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34A9" w:rsidRPr="00D334A9" w:rsidRDefault="00D334A9" w:rsidP="00D334A9">
      <w:pPr>
        <w:autoSpaceDN w:val="0"/>
        <w:ind w:left="-26"/>
        <w:jc w:val="center"/>
        <w:rPr>
          <w:sz w:val="28"/>
          <w:szCs w:val="28"/>
          <w:lang w:eastAsia="ar-SA"/>
        </w:rPr>
      </w:pPr>
      <w:r w:rsidRPr="00D334A9">
        <w:rPr>
          <w:b/>
          <w:sz w:val="28"/>
          <w:lang w:eastAsia="ar-SA"/>
        </w:rPr>
        <w:tab/>
      </w:r>
      <w:r w:rsidRPr="00D334A9">
        <w:rPr>
          <w:noProof/>
          <w:sz w:val="28"/>
          <w:szCs w:val="28"/>
          <w:lang w:eastAsia="ar-SA"/>
        </w:rPr>
        <w:drawing>
          <wp:inline distT="0" distB="0" distL="0" distR="0">
            <wp:extent cx="815340" cy="1158240"/>
            <wp:effectExtent l="0" t="0" r="3810" b="3810"/>
            <wp:docPr id="1" name="Рисунок 1" descr="Описание: Описание: Старощербиновское%20СП_герб_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Старощербиновское%20СП_герб_ц"/>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5340" cy="1158240"/>
                    </a:xfrm>
                    <a:prstGeom prst="rect">
                      <a:avLst/>
                    </a:prstGeom>
                    <a:noFill/>
                    <a:ln>
                      <a:noFill/>
                    </a:ln>
                  </pic:spPr>
                </pic:pic>
              </a:graphicData>
            </a:graphic>
          </wp:inline>
        </w:drawing>
      </w:r>
    </w:p>
    <w:p w:rsidR="00D334A9" w:rsidRPr="00D334A9" w:rsidRDefault="00D334A9" w:rsidP="00D334A9">
      <w:pPr>
        <w:autoSpaceDN w:val="0"/>
        <w:jc w:val="center"/>
        <w:rPr>
          <w:b/>
          <w:sz w:val="28"/>
          <w:szCs w:val="28"/>
          <w:lang w:eastAsia="zh-CN"/>
        </w:rPr>
      </w:pPr>
      <w:r w:rsidRPr="00D334A9">
        <w:rPr>
          <w:b/>
          <w:sz w:val="28"/>
          <w:szCs w:val="28"/>
          <w:lang w:eastAsia="zh-CN"/>
        </w:rPr>
        <w:t xml:space="preserve">АДМИНИСТРАЦИЯ СТАРОЩЕРБИНОВСКОГО </w:t>
      </w:r>
    </w:p>
    <w:p w:rsidR="00D334A9" w:rsidRPr="00D334A9" w:rsidRDefault="00D334A9" w:rsidP="00D334A9">
      <w:pPr>
        <w:autoSpaceDN w:val="0"/>
        <w:jc w:val="center"/>
        <w:rPr>
          <w:b/>
          <w:sz w:val="28"/>
          <w:szCs w:val="28"/>
          <w:lang w:eastAsia="zh-CN"/>
        </w:rPr>
      </w:pPr>
      <w:r w:rsidRPr="00D334A9">
        <w:rPr>
          <w:b/>
          <w:sz w:val="28"/>
          <w:szCs w:val="28"/>
          <w:lang w:eastAsia="zh-CN"/>
        </w:rPr>
        <w:t>СЕЛЬСКОГО ПОСЕЛЕНИЯ ЩЕРБИНОВСКОГО РАЙОНА</w:t>
      </w:r>
    </w:p>
    <w:p w:rsidR="00D334A9" w:rsidRPr="00D334A9" w:rsidRDefault="00D334A9" w:rsidP="00D334A9">
      <w:pPr>
        <w:autoSpaceDN w:val="0"/>
        <w:jc w:val="center"/>
        <w:rPr>
          <w:b/>
          <w:sz w:val="28"/>
          <w:szCs w:val="28"/>
          <w:lang w:eastAsia="zh-CN"/>
        </w:rPr>
      </w:pPr>
    </w:p>
    <w:p w:rsidR="00D334A9" w:rsidRPr="00D334A9" w:rsidRDefault="00D334A9" w:rsidP="00D334A9">
      <w:pPr>
        <w:autoSpaceDN w:val="0"/>
        <w:jc w:val="center"/>
        <w:rPr>
          <w:b/>
          <w:sz w:val="32"/>
          <w:szCs w:val="32"/>
          <w:lang w:eastAsia="zh-CN"/>
        </w:rPr>
      </w:pPr>
      <w:r w:rsidRPr="00D334A9">
        <w:rPr>
          <w:b/>
          <w:sz w:val="32"/>
          <w:szCs w:val="32"/>
          <w:lang w:eastAsia="zh-CN"/>
        </w:rPr>
        <w:t>ПОСТАНОВЛЕНИЕ</w:t>
      </w:r>
    </w:p>
    <w:p w:rsidR="00D334A9" w:rsidRPr="00D334A9" w:rsidRDefault="00D334A9" w:rsidP="00D334A9">
      <w:pPr>
        <w:autoSpaceDN w:val="0"/>
        <w:jc w:val="center"/>
        <w:rPr>
          <w:b/>
          <w:lang w:eastAsia="zh-CN"/>
        </w:rPr>
      </w:pPr>
    </w:p>
    <w:p w:rsidR="00D334A9" w:rsidRPr="00D334A9" w:rsidRDefault="00D334A9" w:rsidP="00D334A9">
      <w:pPr>
        <w:autoSpaceDN w:val="0"/>
        <w:jc w:val="both"/>
        <w:rPr>
          <w:sz w:val="28"/>
          <w:szCs w:val="28"/>
          <w:lang w:eastAsia="zh-CN"/>
        </w:rPr>
      </w:pPr>
      <w:r w:rsidRPr="00D334A9">
        <w:rPr>
          <w:sz w:val="28"/>
          <w:szCs w:val="28"/>
          <w:lang w:eastAsia="zh-CN"/>
        </w:rPr>
        <w:t>от 0</w:t>
      </w:r>
      <w:r>
        <w:rPr>
          <w:sz w:val="28"/>
          <w:szCs w:val="28"/>
          <w:lang w:eastAsia="zh-CN"/>
        </w:rPr>
        <w:t>2</w:t>
      </w:r>
      <w:r w:rsidRPr="00D334A9">
        <w:rPr>
          <w:sz w:val="28"/>
          <w:szCs w:val="28"/>
          <w:lang w:eastAsia="zh-CN"/>
        </w:rPr>
        <w:t>.07.2025                                                                                                        № 18</w:t>
      </w:r>
      <w:r>
        <w:rPr>
          <w:sz w:val="28"/>
          <w:szCs w:val="28"/>
          <w:lang w:eastAsia="zh-CN"/>
        </w:rPr>
        <w:t>8</w:t>
      </w:r>
    </w:p>
    <w:p w:rsidR="00D334A9" w:rsidRPr="00D334A9" w:rsidRDefault="00D334A9" w:rsidP="00D334A9">
      <w:pPr>
        <w:autoSpaceDN w:val="0"/>
        <w:jc w:val="center"/>
        <w:rPr>
          <w:b/>
          <w:sz w:val="28"/>
        </w:rPr>
      </w:pPr>
      <w:r w:rsidRPr="00D334A9">
        <w:rPr>
          <w:lang w:eastAsia="zh-CN"/>
        </w:rPr>
        <w:t>ст-ца Старощербиновская</w:t>
      </w:r>
    </w:p>
    <w:p w:rsidR="00E226D1" w:rsidRDefault="00E226D1" w:rsidP="00C61326">
      <w:pPr>
        <w:jc w:val="center"/>
        <w:rPr>
          <w:b/>
          <w:sz w:val="28"/>
          <w:szCs w:val="28"/>
        </w:rPr>
      </w:pPr>
    </w:p>
    <w:p w:rsidR="00E17EC6" w:rsidRPr="002F03F6" w:rsidRDefault="007F01F6" w:rsidP="00C61326">
      <w:pPr>
        <w:jc w:val="center"/>
        <w:rPr>
          <w:b/>
          <w:sz w:val="28"/>
          <w:szCs w:val="28"/>
        </w:rPr>
      </w:pPr>
      <w:r w:rsidRPr="002F03F6">
        <w:rPr>
          <w:b/>
          <w:sz w:val="28"/>
          <w:szCs w:val="28"/>
        </w:rPr>
        <w:t>О</w:t>
      </w:r>
      <w:r w:rsidR="00C67856" w:rsidRPr="002F03F6">
        <w:rPr>
          <w:b/>
          <w:sz w:val="28"/>
          <w:szCs w:val="28"/>
        </w:rPr>
        <w:t xml:space="preserve"> назначении публичных слушаний</w:t>
      </w:r>
    </w:p>
    <w:p w:rsidR="00F83399" w:rsidRDefault="00C61326" w:rsidP="00F83399">
      <w:pPr>
        <w:jc w:val="center"/>
        <w:rPr>
          <w:b/>
          <w:sz w:val="28"/>
          <w:szCs w:val="28"/>
        </w:rPr>
      </w:pPr>
      <w:r w:rsidRPr="002F03F6">
        <w:rPr>
          <w:b/>
          <w:sz w:val="28"/>
          <w:szCs w:val="28"/>
        </w:rPr>
        <w:t>по</w:t>
      </w:r>
      <w:r w:rsidR="00E417B9" w:rsidRPr="002F03F6">
        <w:rPr>
          <w:b/>
          <w:sz w:val="28"/>
          <w:szCs w:val="28"/>
        </w:rPr>
        <w:t xml:space="preserve"> проекту</w:t>
      </w:r>
      <w:r w:rsidR="00E542AA">
        <w:rPr>
          <w:b/>
          <w:sz w:val="28"/>
          <w:szCs w:val="28"/>
        </w:rPr>
        <w:t xml:space="preserve"> </w:t>
      </w:r>
      <w:r w:rsidR="00F83399" w:rsidRPr="00F83399">
        <w:rPr>
          <w:b/>
          <w:sz w:val="28"/>
          <w:szCs w:val="28"/>
        </w:rPr>
        <w:t xml:space="preserve">«Схема теплоснабжения </w:t>
      </w:r>
    </w:p>
    <w:p w:rsidR="00F83399" w:rsidRDefault="00F83399" w:rsidP="00F83399">
      <w:pPr>
        <w:jc w:val="center"/>
        <w:rPr>
          <w:b/>
          <w:sz w:val="28"/>
          <w:szCs w:val="28"/>
        </w:rPr>
      </w:pPr>
      <w:r w:rsidRPr="00F83399">
        <w:rPr>
          <w:b/>
          <w:sz w:val="28"/>
          <w:szCs w:val="28"/>
        </w:rPr>
        <w:t xml:space="preserve">Старощербиновского сельского поселения </w:t>
      </w:r>
    </w:p>
    <w:p w:rsidR="00F83399" w:rsidRDefault="00F83399" w:rsidP="00F83399">
      <w:pPr>
        <w:jc w:val="center"/>
        <w:rPr>
          <w:b/>
          <w:sz w:val="28"/>
          <w:szCs w:val="28"/>
        </w:rPr>
      </w:pPr>
      <w:r w:rsidRPr="00F83399">
        <w:rPr>
          <w:b/>
          <w:sz w:val="28"/>
          <w:szCs w:val="28"/>
        </w:rPr>
        <w:t xml:space="preserve">Щербиновского района Краснодарского края </w:t>
      </w:r>
    </w:p>
    <w:p w:rsidR="00F83399" w:rsidRDefault="00F83399" w:rsidP="00F83399">
      <w:pPr>
        <w:jc w:val="center"/>
        <w:rPr>
          <w:b/>
          <w:sz w:val="28"/>
          <w:szCs w:val="28"/>
        </w:rPr>
      </w:pPr>
      <w:r w:rsidRPr="00F83399">
        <w:rPr>
          <w:b/>
          <w:sz w:val="28"/>
          <w:szCs w:val="28"/>
        </w:rPr>
        <w:t xml:space="preserve">на период до 2041 года </w:t>
      </w:r>
    </w:p>
    <w:p w:rsidR="00C61326" w:rsidRPr="002F03F6" w:rsidRDefault="00F83399" w:rsidP="00F83399">
      <w:pPr>
        <w:jc w:val="center"/>
        <w:rPr>
          <w:b/>
          <w:sz w:val="28"/>
          <w:szCs w:val="28"/>
        </w:rPr>
      </w:pPr>
      <w:r w:rsidRPr="00F83399">
        <w:rPr>
          <w:b/>
          <w:sz w:val="28"/>
          <w:szCs w:val="28"/>
        </w:rPr>
        <w:t>(актуализация на 2025 г.)»</w:t>
      </w:r>
    </w:p>
    <w:p w:rsidR="00E17EC6" w:rsidRPr="002F03F6" w:rsidRDefault="00E17EC6" w:rsidP="00C67856">
      <w:pPr>
        <w:pStyle w:val="a3"/>
        <w:rPr>
          <w:rFonts w:ascii="Times New Roman" w:hAnsi="Times New Roman" w:cs="Times New Roman"/>
          <w:bCs/>
          <w:sz w:val="28"/>
          <w:szCs w:val="28"/>
        </w:rPr>
      </w:pPr>
    </w:p>
    <w:p w:rsidR="00990ADC" w:rsidRPr="002F03F6" w:rsidRDefault="00C67856" w:rsidP="00443459">
      <w:pPr>
        <w:ind w:firstLine="709"/>
        <w:jc w:val="both"/>
        <w:rPr>
          <w:sz w:val="28"/>
          <w:szCs w:val="28"/>
        </w:rPr>
      </w:pPr>
      <w:r w:rsidRPr="002F03F6">
        <w:rPr>
          <w:sz w:val="28"/>
          <w:szCs w:val="28"/>
        </w:rPr>
        <w:t xml:space="preserve">В соответствии с </w:t>
      </w:r>
      <w:r w:rsidR="0085047F" w:rsidRPr="002F03F6">
        <w:rPr>
          <w:sz w:val="28"/>
          <w:szCs w:val="28"/>
        </w:rPr>
        <w:t>Федеральным законом</w:t>
      </w:r>
      <w:r w:rsidRPr="002F03F6">
        <w:rPr>
          <w:sz w:val="28"/>
          <w:szCs w:val="28"/>
        </w:rPr>
        <w:t xml:space="preserve"> от 06 октября 2003 </w:t>
      </w:r>
      <w:r w:rsidR="00DB65E1" w:rsidRPr="002F03F6">
        <w:rPr>
          <w:sz w:val="28"/>
          <w:szCs w:val="28"/>
        </w:rPr>
        <w:t xml:space="preserve">г. </w:t>
      </w:r>
      <w:r w:rsidRPr="002F03F6">
        <w:rPr>
          <w:sz w:val="28"/>
          <w:szCs w:val="28"/>
        </w:rPr>
        <w:t>№ 131-ФЗ «Об общих принципах организации местного самоуправления в Российской Федерации»</w:t>
      </w:r>
      <w:r w:rsidR="00474550">
        <w:rPr>
          <w:sz w:val="28"/>
          <w:szCs w:val="28"/>
        </w:rPr>
        <w:t>,</w:t>
      </w:r>
      <w:r w:rsidR="00E542AA">
        <w:rPr>
          <w:sz w:val="28"/>
          <w:szCs w:val="28"/>
        </w:rPr>
        <w:t xml:space="preserve"> </w:t>
      </w:r>
      <w:r w:rsidR="00474550" w:rsidRPr="00474550">
        <w:rPr>
          <w:sz w:val="28"/>
          <w:szCs w:val="28"/>
        </w:rPr>
        <w:t>Федеральным законом от 27</w:t>
      </w:r>
      <w:r w:rsidR="00474550">
        <w:rPr>
          <w:sz w:val="28"/>
          <w:szCs w:val="28"/>
        </w:rPr>
        <w:t xml:space="preserve"> июля </w:t>
      </w:r>
      <w:r w:rsidR="00474550" w:rsidRPr="00474550">
        <w:rPr>
          <w:sz w:val="28"/>
          <w:szCs w:val="28"/>
        </w:rPr>
        <w:t>2010</w:t>
      </w:r>
      <w:r w:rsidR="00474550">
        <w:rPr>
          <w:sz w:val="28"/>
          <w:szCs w:val="28"/>
        </w:rPr>
        <w:t xml:space="preserve"> г.</w:t>
      </w:r>
      <w:r w:rsidR="00E226D1">
        <w:rPr>
          <w:sz w:val="28"/>
          <w:szCs w:val="28"/>
        </w:rPr>
        <w:t xml:space="preserve"> </w:t>
      </w:r>
      <w:r w:rsidR="00474550">
        <w:rPr>
          <w:sz w:val="28"/>
          <w:szCs w:val="28"/>
        </w:rPr>
        <w:t>№</w:t>
      </w:r>
      <w:r w:rsidR="00474550" w:rsidRPr="00474550">
        <w:rPr>
          <w:sz w:val="28"/>
          <w:szCs w:val="28"/>
        </w:rPr>
        <w:t xml:space="preserve"> 190-ФЗ </w:t>
      </w:r>
      <w:r w:rsidR="00E226D1">
        <w:rPr>
          <w:sz w:val="28"/>
          <w:szCs w:val="28"/>
        </w:rPr>
        <w:t>«</w:t>
      </w:r>
      <w:r w:rsidR="00474550" w:rsidRPr="00474550">
        <w:rPr>
          <w:sz w:val="28"/>
          <w:szCs w:val="28"/>
        </w:rPr>
        <w:t>О теплоснабжении</w:t>
      </w:r>
      <w:r w:rsidR="0067364D">
        <w:rPr>
          <w:sz w:val="28"/>
          <w:szCs w:val="28"/>
        </w:rPr>
        <w:t>»</w:t>
      </w:r>
      <w:r w:rsidR="00474550" w:rsidRPr="00474550">
        <w:rPr>
          <w:sz w:val="28"/>
          <w:szCs w:val="28"/>
        </w:rPr>
        <w:t>, постановлением Правительства Российской Федерации от</w:t>
      </w:r>
      <w:r w:rsidR="00E46F90">
        <w:rPr>
          <w:sz w:val="28"/>
          <w:szCs w:val="28"/>
        </w:rPr>
        <w:t xml:space="preserve"> </w:t>
      </w:r>
      <w:r w:rsidR="00474550" w:rsidRPr="00474550">
        <w:rPr>
          <w:sz w:val="28"/>
          <w:szCs w:val="28"/>
        </w:rPr>
        <w:t>22</w:t>
      </w:r>
      <w:r w:rsidR="00474550">
        <w:rPr>
          <w:sz w:val="28"/>
          <w:szCs w:val="28"/>
        </w:rPr>
        <w:t xml:space="preserve"> февраля </w:t>
      </w:r>
      <w:r w:rsidR="00474550" w:rsidRPr="00474550">
        <w:rPr>
          <w:sz w:val="28"/>
          <w:szCs w:val="28"/>
        </w:rPr>
        <w:t>2012</w:t>
      </w:r>
      <w:r w:rsidR="00474550">
        <w:rPr>
          <w:sz w:val="28"/>
          <w:szCs w:val="28"/>
        </w:rPr>
        <w:t xml:space="preserve"> г.</w:t>
      </w:r>
      <w:r w:rsidR="00E46F90">
        <w:rPr>
          <w:sz w:val="28"/>
          <w:szCs w:val="28"/>
        </w:rPr>
        <w:t xml:space="preserve"> </w:t>
      </w:r>
      <w:r w:rsidR="00474550">
        <w:rPr>
          <w:sz w:val="28"/>
          <w:szCs w:val="28"/>
        </w:rPr>
        <w:t>№</w:t>
      </w:r>
      <w:r w:rsidR="00474550" w:rsidRPr="00474550">
        <w:rPr>
          <w:sz w:val="28"/>
          <w:szCs w:val="28"/>
        </w:rPr>
        <w:t xml:space="preserve"> 154 </w:t>
      </w:r>
      <w:r w:rsidR="00E46F90">
        <w:rPr>
          <w:sz w:val="28"/>
          <w:szCs w:val="28"/>
        </w:rPr>
        <w:t>«</w:t>
      </w:r>
      <w:r w:rsidR="00474550" w:rsidRPr="00474550">
        <w:rPr>
          <w:sz w:val="28"/>
          <w:szCs w:val="28"/>
        </w:rPr>
        <w:t>О требованиях к схемам теплоснабжения, порядку их разработки и утверждения</w:t>
      </w:r>
      <w:r w:rsidR="00E46F90">
        <w:rPr>
          <w:sz w:val="28"/>
          <w:szCs w:val="28"/>
        </w:rPr>
        <w:t>»</w:t>
      </w:r>
      <w:r w:rsidR="00474550">
        <w:rPr>
          <w:sz w:val="28"/>
          <w:szCs w:val="28"/>
        </w:rPr>
        <w:t xml:space="preserve">, </w:t>
      </w:r>
      <w:r w:rsidR="00474550" w:rsidRPr="00474550">
        <w:rPr>
          <w:sz w:val="28"/>
          <w:szCs w:val="28"/>
        </w:rPr>
        <w:t>решением Совета Старощербиновского сельского поселения Щербиновского района от 20 сентября 2019 г. № 11 «Об определении Порядка организации и проведения публичных слушаний в Старощербиновском сельском поселении Щербиновского района» (с изменениями от 23 декабря 2022 г. № 1, от 27 января 2023 г. № 6)</w:t>
      </w:r>
      <w:r w:rsidR="00474550">
        <w:rPr>
          <w:sz w:val="28"/>
          <w:szCs w:val="28"/>
        </w:rPr>
        <w:t>,</w:t>
      </w:r>
      <w:r w:rsidR="00CC6023" w:rsidRPr="002F03F6">
        <w:rPr>
          <w:sz w:val="28"/>
          <w:szCs w:val="28"/>
        </w:rPr>
        <w:t>У</w:t>
      </w:r>
      <w:r w:rsidRPr="002F03F6">
        <w:rPr>
          <w:sz w:val="28"/>
          <w:szCs w:val="28"/>
        </w:rPr>
        <w:t>ставом Старощербиновского сельского поселения Щербиновского района</w:t>
      </w:r>
      <w:r w:rsidR="00E46F90">
        <w:rPr>
          <w:sz w:val="28"/>
          <w:szCs w:val="28"/>
        </w:rPr>
        <w:t xml:space="preserve"> </w:t>
      </w:r>
      <w:r w:rsidR="00990ADC" w:rsidRPr="002F03F6">
        <w:rPr>
          <w:sz w:val="28"/>
          <w:szCs w:val="28"/>
        </w:rPr>
        <w:t>п о с т а н о в л я е т</w:t>
      </w:r>
      <w:r w:rsidRPr="002F03F6">
        <w:rPr>
          <w:sz w:val="28"/>
          <w:szCs w:val="28"/>
        </w:rPr>
        <w:t>:</w:t>
      </w:r>
    </w:p>
    <w:p w:rsidR="00005A4B" w:rsidRPr="002F03F6" w:rsidRDefault="007F01F6" w:rsidP="00005A4B">
      <w:pPr>
        <w:pStyle w:val="a3"/>
        <w:ind w:firstLine="709"/>
        <w:jc w:val="both"/>
        <w:rPr>
          <w:rFonts w:ascii="Times New Roman" w:hAnsi="Times New Roman" w:cs="Times New Roman"/>
          <w:sz w:val="28"/>
          <w:szCs w:val="28"/>
        </w:rPr>
      </w:pPr>
      <w:r w:rsidRPr="002F03F6">
        <w:rPr>
          <w:rFonts w:ascii="Times New Roman" w:hAnsi="Times New Roman" w:cs="Times New Roman"/>
          <w:sz w:val="28"/>
          <w:szCs w:val="28"/>
        </w:rPr>
        <w:t>1</w:t>
      </w:r>
      <w:r w:rsidR="00990ADC" w:rsidRPr="002F03F6">
        <w:rPr>
          <w:rFonts w:ascii="Times New Roman" w:hAnsi="Times New Roman" w:cs="Times New Roman"/>
          <w:sz w:val="28"/>
          <w:szCs w:val="28"/>
        </w:rPr>
        <w:t xml:space="preserve">. </w:t>
      </w:r>
      <w:r w:rsidR="00594046" w:rsidRPr="002F03F6">
        <w:rPr>
          <w:rFonts w:ascii="Times New Roman" w:hAnsi="Times New Roman" w:cs="Times New Roman"/>
          <w:sz w:val="28"/>
          <w:szCs w:val="28"/>
        </w:rPr>
        <w:t>Назначить проведение публичных слушаний</w:t>
      </w:r>
      <w:r w:rsidR="00C00633" w:rsidRPr="002F03F6">
        <w:rPr>
          <w:rFonts w:ascii="Times New Roman" w:hAnsi="Times New Roman" w:cs="Times New Roman"/>
          <w:sz w:val="28"/>
          <w:szCs w:val="28"/>
        </w:rPr>
        <w:t xml:space="preserve"> по </w:t>
      </w:r>
      <w:r w:rsidR="00E417B9" w:rsidRPr="002F03F6">
        <w:rPr>
          <w:rFonts w:ascii="Times New Roman" w:hAnsi="Times New Roman" w:cs="Times New Roman"/>
          <w:sz w:val="28"/>
          <w:szCs w:val="28"/>
        </w:rPr>
        <w:t xml:space="preserve">проекту </w:t>
      </w:r>
      <w:r w:rsidR="00A4434F">
        <w:rPr>
          <w:rFonts w:ascii="Times New Roman" w:hAnsi="Times New Roman" w:cs="Times New Roman"/>
          <w:sz w:val="28"/>
          <w:szCs w:val="28"/>
        </w:rPr>
        <w:t>«Схема теплоснабжения Старощербиновского сельского поселения Щербиновского района Краснодарского края на период до 2041 года (актуализация на 2025 г.)»</w:t>
      </w:r>
      <w:r w:rsidR="00E46F90">
        <w:rPr>
          <w:rFonts w:ascii="Times New Roman" w:hAnsi="Times New Roman" w:cs="Times New Roman"/>
          <w:sz w:val="28"/>
          <w:szCs w:val="28"/>
        </w:rPr>
        <w:t xml:space="preserve"> </w:t>
      </w:r>
      <w:r w:rsidR="00A4434F" w:rsidRPr="00A4434F">
        <w:rPr>
          <w:rFonts w:ascii="Times New Roman" w:hAnsi="Times New Roman" w:cs="Times New Roman"/>
          <w:sz w:val="28"/>
          <w:szCs w:val="28"/>
        </w:rPr>
        <w:t xml:space="preserve">(приложение </w:t>
      </w:r>
      <w:r w:rsidR="00A4434F">
        <w:rPr>
          <w:rFonts w:ascii="Times New Roman" w:hAnsi="Times New Roman" w:cs="Times New Roman"/>
          <w:sz w:val="28"/>
          <w:szCs w:val="28"/>
        </w:rPr>
        <w:t>1</w:t>
      </w:r>
      <w:r w:rsidR="00A4434F" w:rsidRPr="00A4434F">
        <w:rPr>
          <w:rFonts w:ascii="Times New Roman" w:hAnsi="Times New Roman" w:cs="Times New Roman"/>
          <w:sz w:val="28"/>
          <w:szCs w:val="28"/>
        </w:rPr>
        <w:t>)</w:t>
      </w:r>
      <w:r w:rsidR="008B7DEE" w:rsidRPr="002F03F6">
        <w:rPr>
          <w:rFonts w:ascii="Times New Roman" w:hAnsi="Times New Roman" w:cs="Times New Roman"/>
          <w:sz w:val="28"/>
          <w:szCs w:val="28"/>
        </w:rPr>
        <w:t>.</w:t>
      </w:r>
    </w:p>
    <w:p w:rsidR="00C50B04" w:rsidRPr="002F03F6" w:rsidRDefault="009E060A" w:rsidP="00E064A5">
      <w:pPr>
        <w:pStyle w:val="a3"/>
        <w:ind w:firstLine="709"/>
        <w:jc w:val="both"/>
        <w:rPr>
          <w:rFonts w:ascii="Times New Roman" w:hAnsi="Times New Roman" w:cs="Times New Roman"/>
          <w:sz w:val="28"/>
          <w:szCs w:val="28"/>
        </w:rPr>
      </w:pPr>
      <w:r w:rsidRPr="002F03F6">
        <w:rPr>
          <w:rFonts w:ascii="Times New Roman" w:hAnsi="Times New Roman" w:cs="Times New Roman"/>
          <w:sz w:val="28"/>
          <w:szCs w:val="28"/>
        </w:rPr>
        <w:t>2.</w:t>
      </w:r>
      <w:r w:rsidR="00C50B04" w:rsidRPr="002F03F6">
        <w:rPr>
          <w:rFonts w:ascii="Times New Roman" w:hAnsi="Times New Roman" w:cs="Times New Roman"/>
          <w:sz w:val="28"/>
          <w:szCs w:val="28"/>
        </w:rPr>
        <w:t xml:space="preserve"> Инициатор</w:t>
      </w:r>
      <w:r w:rsidR="00E417B9" w:rsidRPr="002F03F6">
        <w:rPr>
          <w:rFonts w:ascii="Times New Roman" w:hAnsi="Times New Roman" w:cs="Times New Roman"/>
          <w:sz w:val="28"/>
          <w:szCs w:val="28"/>
        </w:rPr>
        <w:t>ом</w:t>
      </w:r>
      <w:r w:rsidR="00C50B04" w:rsidRPr="002F03F6">
        <w:rPr>
          <w:rFonts w:ascii="Times New Roman" w:hAnsi="Times New Roman" w:cs="Times New Roman"/>
          <w:sz w:val="28"/>
          <w:szCs w:val="28"/>
        </w:rPr>
        <w:t xml:space="preserve"> публичных слушаний по </w:t>
      </w:r>
      <w:r w:rsidR="00E417B9" w:rsidRPr="002F03F6">
        <w:rPr>
          <w:rFonts w:ascii="Times New Roman" w:hAnsi="Times New Roman" w:cs="Times New Roman"/>
          <w:sz w:val="28"/>
          <w:szCs w:val="28"/>
        </w:rPr>
        <w:t xml:space="preserve">проекту </w:t>
      </w:r>
      <w:r w:rsidR="00A4434F" w:rsidRPr="00A4434F">
        <w:rPr>
          <w:rFonts w:ascii="Times New Roman" w:hAnsi="Times New Roman" w:cs="Times New Roman"/>
          <w:sz w:val="28"/>
          <w:szCs w:val="28"/>
        </w:rPr>
        <w:t>«Схема теплоснабжения Старощербиновского сельского поселения Щербиновского района Краснодарского края на период до 2041 года (актуализация на 2025 г.)»</w:t>
      </w:r>
      <w:r w:rsidR="00E417B9" w:rsidRPr="002F03F6">
        <w:rPr>
          <w:rFonts w:ascii="Times New Roman" w:hAnsi="Times New Roman" w:cs="Times New Roman"/>
          <w:sz w:val="28"/>
          <w:szCs w:val="28"/>
        </w:rPr>
        <w:t xml:space="preserve"> является</w:t>
      </w:r>
      <w:r w:rsidR="00C50B04" w:rsidRPr="002F03F6">
        <w:rPr>
          <w:rFonts w:ascii="Times New Roman" w:hAnsi="Times New Roman" w:cs="Times New Roman"/>
          <w:sz w:val="28"/>
          <w:szCs w:val="28"/>
        </w:rPr>
        <w:t xml:space="preserve"> глава Старощербиновского сельского поселения Щербиновского района.</w:t>
      </w:r>
    </w:p>
    <w:p w:rsidR="00E4230A" w:rsidRPr="002F03F6" w:rsidRDefault="00C50B04" w:rsidP="00E064A5">
      <w:pPr>
        <w:pStyle w:val="a3"/>
        <w:ind w:firstLine="709"/>
        <w:jc w:val="both"/>
        <w:rPr>
          <w:rFonts w:ascii="Times New Roman" w:hAnsi="Times New Roman" w:cs="Times New Roman"/>
          <w:sz w:val="28"/>
          <w:szCs w:val="28"/>
        </w:rPr>
      </w:pPr>
      <w:r w:rsidRPr="002F03F6">
        <w:rPr>
          <w:rFonts w:ascii="Times New Roman" w:hAnsi="Times New Roman" w:cs="Times New Roman"/>
          <w:sz w:val="28"/>
          <w:szCs w:val="28"/>
        </w:rPr>
        <w:t xml:space="preserve">3. </w:t>
      </w:r>
      <w:r w:rsidR="00FB00EB" w:rsidRPr="002F03F6">
        <w:rPr>
          <w:rFonts w:ascii="Times New Roman" w:hAnsi="Times New Roman" w:cs="Times New Roman"/>
          <w:sz w:val="28"/>
          <w:szCs w:val="28"/>
        </w:rPr>
        <w:t>Определить</w:t>
      </w:r>
      <w:r w:rsidR="00E46F90">
        <w:rPr>
          <w:rFonts w:ascii="Times New Roman" w:hAnsi="Times New Roman" w:cs="Times New Roman"/>
          <w:sz w:val="28"/>
          <w:szCs w:val="28"/>
        </w:rPr>
        <w:t xml:space="preserve"> </w:t>
      </w:r>
      <w:r w:rsidR="00895CBB" w:rsidRPr="002F03F6">
        <w:rPr>
          <w:rFonts w:ascii="Times New Roman" w:hAnsi="Times New Roman" w:cs="Times New Roman"/>
          <w:sz w:val="28"/>
          <w:szCs w:val="28"/>
        </w:rPr>
        <w:t xml:space="preserve">время, дату и </w:t>
      </w:r>
      <w:r w:rsidR="00005A4B" w:rsidRPr="002F03F6">
        <w:rPr>
          <w:rFonts w:ascii="Times New Roman" w:hAnsi="Times New Roman" w:cs="Times New Roman"/>
          <w:sz w:val="28"/>
          <w:szCs w:val="28"/>
        </w:rPr>
        <w:t xml:space="preserve">место проведения публичных слушаний по </w:t>
      </w:r>
      <w:r w:rsidR="00E417B9" w:rsidRPr="002F03F6">
        <w:rPr>
          <w:rFonts w:ascii="Times New Roman" w:hAnsi="Times New Roman" w:cs="Times New Roman"/>
          <w:sz w:val="28"/>
          <w:szCs w:val="28"/>
        </w:rPr>
        <w:t xml:space="preserve">проекту </w:t>
      </w:r>
      <w:r w:rsidR="00A4434F" w:rsidRPr="00A4434F">
        <w:rPr>
          <w:rFonts w:ascii="Times New Roman" w:hAnsi="Times New Roman" w:cs="Times New Roman"/>
          <w:sz w:val="28"/>
          <w:szCs w:val="28"/>
        </w:rPr>
        <w:t>«Схема теплоснабжения Старощербиновского сельского поселения Щербиновского района Краснодарского края на период до 2041 года (актуализация на 2025 г.)»</w:t>
      </w:r>
      <w:r w:rsidR="007F6E29">
        <w:rPr>
          <w:rFonts w:ascii="Times New Roman" w:hAnsi="Times New Roman" w:cs="Times New Roman"/>
          <w:sz w:val="28"/>
          <w:szCs w:val="28"/>
        </w:rPr>
        <w:t xml:space="preserve"> </w:t>
      </w:r>
      <w:r w:rsidR="00005A4B" w:rsidRPr="002F03F6">
        <w:rPr>
          <w:rFonts w:ascii="Times New Roman" w:hAnsi="Times New Roman" w:cs="Times New Roman"/>
          <w:sz w:val="28"/>
          <w:szCs w:val="28"/>
        </w:rPr>
        <w:t xml:space="preserve">на 10 часов 00 минут </w:t>
      </w:r>
      <w:r w:rsidR="00F43911">
        <w:rPr>
          <w:rFonts w:ascii="Times New Roman" w:hAnsi="Times New Roman" w:cs="Times New Roman"/>
          <w:sz w:val="28"/>
          <w:szCs w:val="28"/>
        </w:rPr>
        <w:t>22 июля</w:t>
      </w:r>
      <w:r w:rsidR="00005A4B" w:rsidRPr="002F03F6">
        <w:rPr>
          <w:rFonts w:ascii="Times New Roman" w:hAnsi="Times New Roman" w:cs="Times New Roman"/>
          <w:sz w:val="28"/>
          <w:szCs w:val="28"/>
        </w:rPr>
        <w:t xml:space="preserve"> 202</w:t>
      </w:r>
      <w:r w:rsidR="00E44D48">
        <w:rPr>
          <w:rFonts w:ascii="Times New Roman" w:hAnsi="Times New Roman" w:cs="Times New Roman"/>
          <w:sz w:val="28"/>
          <w:szCs w:val="28"/>
        </w:rPr>
        <w:t>5</w:t>
      </w:r>
      <w:r w:rsidR="000B7604" w:rsidRPr="002F03F6">
        <w:rPr>
          <w:rFonts w:ascii="Times New Roman" w:hAnsi="Times New Roman" w:cs="Times New Roman"/>
          <w:sz w:val="28"/>
          <w:szCs w:val="28"/>
        </w:rPr>
        <w:t xml:space="preserve"> г.</w:t>
      </w:r>
      <w:r w:rsidR="00175225" w:rsidRPr="002F03F6">
        <w:rPr>
          <w:rFonts w:ascii="Times New Roman" w:hAnsi="Times New Roman" w:cs="Times New Roman"/>
          <w:sz w:val="28"/>
          <w:szCs w:val="28"/>
        </w:rPr>
        <w:t>,</w:t>
      </w:r>
      <w:r w:rsidR="000B7604" w:rsidRPr="002F03F6">
        <w:rPr>
          <w:rFonts w:ascii="Times New Roman" w:hAnsi="Times New Roman" w:cs="Times New Roman"/>
          <w:sz w:val="28"/>
          <w:szCs w:val="28"/>
        </w:rPr>
        <w:t xml:space="preserve"> по адресу: Российская Федерация,</w:t>
      </w:r>
      <w:r w:rsidR="00A11EB7" w:rsidRPr="002F03F6">
        <w:rPr>
          <w:rFonts w:ascii="Times New Roman" w:hAnsi="Times New Roman" w:cs="Times New Roman"/>
          <w:sz w:val="28"/>
          <w:szCs w:val="28"/>
        </w:rPr>
        <w:t xml:space="preserve"> Краснодарский край, Щербиновский</w:t>
      </w:r>
      <w:r w:rsidR="000B7604" w:rsidRPr="002F03F6">
        <w:rPr>
          <w:rFonts w:ascii="Times New Roman" w:hAnsi="Times New Roman" w:cs="Times New Roman"/>
          <w:sz w:val="28"/>
          <w:szCs w:val="28"/>
        </w:rPr>
        <w:t xml:space="preserve"> муниципальный</w:t>
      </w:r>
      <w:r w:rsidR="00A11EB7" w:rsidRPr="002F03F6">
        <w:rPr>
          <w:rFonts w:ascii="Times New Roman" w:hAnsi="Times New Roman" w:cs="Times New Roman"/>
          <w:sz w:val="28"/>
          <w:szCs w:val="28"/>
        </w:rPr>
        <w:t xml:space="preserve"> район,</w:t>
      </w:r>
      <w:r w:rsidR="007F6E29">
        <w:rPr>
          <w:rFonts w:ascii="Times New Roman" w:hAnsi="Times New Roman" w:cs="Times New Roman"/>
          <w:sz w:val="28"/>
          <w:szCs w:val="28"/>
        </w:rPr>
        <w:t xml:space="preserve"> </w:t>
      </w:r>
      <w:r w:rsidR="000F51A8" w:rsidRPr="002F03F6">
        <w:rPr>
          <w:rFonts w:ascii="Times New Roman" w:hAnsi="Times New Roman" w:cs="Times New Roman"/>
          <w:sz w:val="28"/>
          <w:szCs w:val="28"/>
        </w:rPr>
        <w:lastRenderedPageBreak/>
        <w:t xml:space="preserve">Старощербиновское сельское поселение, </w:t>
      </w:r>
      <w:r w:rsidR="00175225" w:rsidRPr="002F03F6">
        <w:rPr>
          <w:rFonts w:ascii="Times New Roman" w:hAnsi="Times New Roman" w:cs="Times New Roman"/>
          <w:sz w:val="28"/>
          <w:szCs w:val="28"/>
        </w:rPr>
        <w:t>ст</w:t>
      </w:r>
      <w:r w:rsidR="00EF33CF" w:rsidRPr="002F03F6">
        <w:rPr>
          <w:rFonts w:ascii="Times New Roman" w:hAnsi="Times New Roman" w:cs="Times New Roman"/>
          <w:sz w:val="28"/>
          <w:szCs w:val="28"/>
        </w:rPr>
        <w:t>ани</w:t>
      </w:r>
      <w:r w:rsidR="00175225" w:rsidRPr="002F03F6">
        <w:rPr>
          <w:rFonts w:ascii="Times New Roman" w:hAnsi="Times New Roman" w:cs="Times New Roman"/>
          <w:sz w:val="28"/>
          <w:szCs w:val="28"/>
        </w:rPr>
        <w:t>ца Старощербиновская улица</w:t>
      </w:r>
      <w:r w:rsidR="007F6E29">
        <w:rPr>
          <w:rFonts w:ascii="Times New Roman" w:hAnsi="Times New Roman" w:cs="Times New Roman"/>
          <w:sz w:val="28"/>
          <w:szCs w:val="28"/>
        </w:rPr>
        <w:t xml:space="preserve"> </w:t>
      </w:r>
      <w:r w:rsidR="00175225" w:rsidRPr="002F03F6">
        <w:rPr>
          <w:rFonts w:ascii="Times New Roman" w:hAnsi="Times New Roman" w:cs="Times New Roman"/>
          <w:sz w:val="28"/>
          <w:szCs w:val="28"/>
        </w:rPr>
        <w:t>Советов, д</w:t>
      </w:r>
      <w:r w:rsidR="00A11EB7" w:rsidRPr="002F03F6">
        <w:rPr>
          <w:rFonts w:ascii="Times New Roman" w:hAnsi="Times New Roman" w:cs="Times New Roman"/>
          <w:sz w:val="28"/>
          <w:szCs w:val="28"/>
        </w:rPr>
        <w:t>ом</w:t>
      </w:r>
      <w:r w:rsidR="00175225" w:rsidRPr="002F03F6">
        <w:rPr>
          <w:rFonts w:ascii="Times New Roman" w:hAnsi="Times New Roman" w:cs="Times New Roman"/>
          <w:sz w:val="28"/>
          <w:szCs w:val="28"/>
        </w:rPr>
        <w:t xml:space="preserve"> 70, помещение</w:t>
      </w:r>
      <w:r w:rsidR="007F6E29">
        <w:rPr>
          <w:rFonts w:ascii="Times New Roman" w:hAnsi="Times New Roman" w:cs="Times New Roman"/>
          <w:sz w:val="28"/>
          <w:szCs w:val="28"/>
        </w:rPr>
        <w:t xml:space="preserve"> </w:t>
      </w:r>
      <w:r w:rsidR="00CC0C4C" w:rsidRPr="002F03F6">
        <w:rPr>
          <w:rFonts w:ascii="Times New Roman" w:hAnsi="Times New Roman" w:cs="Times New Roman"/>
          <w:sz w:val="28"/>
          <w:szCs w:val="28"/>
        </w:rPr>
        <w:t>9.</w:t>
      </w:r>
    </w:p>
    <w:p w:rsidR="00AD7FAD" w:rsidRPr="002F03F6" w:rsidRDefault="00C50B04" w:rsidP="00E064A5">
      <w:pPr>
        <w:pStyle w:val="a3"/>
        <w:ind w:firstLine="709"/>
        <w:jc w:val="both"/>
        <w:rPr>
          <w:rFonts w:ascii="Times New Roman" w:hAnsi="Times New Roman" w:cs="Times New Roman"/>
          <w:sz w:val="28"/>
          <w:szCs w:val="28"/>
        </w:rPr>
      </w:pPr>
      <w:r w:rsidRPr="002F03F6">
        <w:rPr>
          <w:rFonts w:ascii="Times New Roman" w:hAnsi="Times New Roman" w:cs="Times New Roman"/>
          <w:sz w:val="28"/>
          <w:szCs w:val="28"/>
        </w:rPr>
        <w:t>4</w:t>
      </w:r>
      <w:r w:rsidR="00AD7FAD" w:rsidRPr="002F03F6">
        <w:rPr>
          <w:rFonts w:ascii="Times New Roman" w:hAnsi="Times New Roman" w:cs="Times New Roman"/>
          <w:sz w:val="28"/>
          <w:szCs w:val="28"/>
        </w:rPr>
        <w:t>. Утвердить состав организационного комитета по проведению публичных слушаний по</w:t>
      </w:r>
      <w:r w:rsidR="0017194D">
        <w:rPr>
          <w:rFonts w:ascii="Times New Roman" w:hAnsi="Times New Roman" w:cs="Times New Roman"/>
          <w:sz w:val="28"/>
          <w:szCs w:val="28"/>
        </w:rPr>
        <w:t xml:space="preserve"> проекту </w:t>
      </w:r>
      <w:r w:rsidR="00A4434F" w:rsidRPr="00A4434F">
        <w:rPr>
          <w:rFonts w:ascii="Times New Roman" w:hAnsi="Times New Roman" w:cs="Times New Roman"/>
          <w:sz w:val="28"/>
          <w:szCs w:val="28"/>
        </w:rPr>
        <w:t>«Схема теплоснабжения Старощербиновского сельского поселения Щербиновского района Краснодарского края на период до 2041 года (актуализация на 2025 г.)»</w:t>
      </w:r>
      <w:r w:rsidR="00AD7FAD" w:rsidRPr="002F03F6">
        <w:rPr>
          <w:rFonts w:ascii="Times New Roman" w:hAnsi="Times New Roman" w:cs="Times New Roman"/>
          <w:sz w:val="28"/>
          <w:szCs w:val="28"/>
        </w:rPr>
        <w:t xml:space="preserve"> (</w:t>
      </w:r>
      <w:r w:rsidR="00A11EB7" w:rsidRPr="002F03F6">
        <w:rPr>
          <w:rFonts w:ascii="Times New Roman" w:hAnsi="Times New Roman" w:cs="Times New Roman"/>
          <w:sz w:val="28"/>
          <w:szCs w:val="28"/>
        </w:rPr>
        <w:t>п</w:t>
      </w:r>
      <w:r w:rsidR="00AD7FAD" w:rsidRPr="002F03F6">
        <w:rPr>
          <w:rFonts w:ascii="Times New Roman" w:hAnsi="Times New Roman" w:cs="Times New Roman"/>
          <w:sz w:val="28"/>
          <w:szCs w:val="28"/>
        </w:rPr>
        <w:t>риложение</w:t>
      </w:r>
      <w:r w:rsidR="00F3308A">
        <w:rPr>
          <w:rFonts w:ascii="Times New Roman" w:hAnsi="Times New Roman" w:cs="Times New Roman"/>
          <w:sz w:val="28"/>
          <w:szCs w:val="28"/>
        </w:rPr>
        <w:t xml:space="preserve"> </w:t>
      </w:r>
      <w:r w:rsidR="00AD7FAD" w:rsidRPr="002F03F6">
        <w:rPr>
          <w:rFonts w:ascii="Times New Roman" w:hAnsi="Times New Roman" w:cs="Times New Roman"/>
          <w:sz w:val="28"/>
          <w:szCs w:val="28"/>
        </w:rPr>
        <w:t>2).</w:t>
      </w:r>
    </w:p>
    <w:p w:rsidR="00B32806" w:rsidRPr="00C65022" w:rsidRDefault="00C50B04" w:rsidP="00055E75">
      <w:pPr>
        <w:pStyle w:val="a3"/>
        <w:ind w:firstLine="709"/>
        <w:jc w:val="both"/>
        <w:rPr>
          <w:rFonts w:ascii="Times New Roman" w:hAnsi="Times New Roman" w:cs="Times New Roman"/>
          <w:sz w:val="28"/>
          <w:szCs w:val="28"/>
        </w:rPr>
      </w:pPr>
      <w:r w:rsidRPr="00C65022">
        <w:rPr>
          <w:rFonts w:ascii="Times New Roman" w:hAnsi="Times New Roman" w:cs="Times New Roman"/>
          <w:sz w:val="28"/>
          <w:szCs w:val="28"/>
        </w:rPr>
        <w:t>5</w:t>
      </w:r>
      <w:r w:rsidR="00055E75" w:rsidRPr="00C65022">
        <w:rPr>
          <w:rFonts w:ascii="Times New Roman" w:hAnsi="Times New Roman" w:cs="Times New Roman"/>
          <w:sz w:val="28"/>
          <w:szCs w:val="28"/>
        </w:rPr>
        <w:t xml:space="preserve">. </w:t>
      </w:r>
      <w:r w:rsidR="00B32806" w:rsidRPr="00C65022">
        <w:rPr>
          <w:rFonts w:ascii="Times New Roman" w:hAnsi="Times New Roman" w:cs="Times New Roman"/>
          <w:sz w:val="28"/>
          <w:szCs w:val="28"/>
        </w:rPr>
        <w:t xml:space="preserve">Организационному комитету по проведению публичных слушаний по </w:t>
      </w:r>
      <w:r w:rsidR="00E417B9" w:rsidRPr="00C65022">
        <w:rPr>
          <w:rFonts w:ascii="Times New Roman" w:hAnsi="Times New Roman" w:cs="Times New Roman"/>
          <w:sz w:val="28"/>
          <w:szCs w:val="28"/>
        </w:rPr>
        <w:t>проекту</w:t>
      </w:r>
      <w:r w:rsidR="00E542AA">
        <w:rPr>
          <w:rFonts w:ascii="Times New Roman" w:hAnsi="Times New Roman" w:cs="Times New Roman"/>
          <w:sz w:val="28"/>
          <w:szCs w:val="28"/>
        </w:rPr>
        <w:t xml:space="preserve"> </w:t>
      </w:r>
      <w:r w:rsidR="00C57B2F" w:rsidRPr="00C57B2F">
        <w:rPr>
          <w:rFonts w:ascii="Times New Roman" w:hAnsi="Times New Roman" w:cs="Times New Roman"/>
          <w:sz w:val="28"/>
          <w:szCs w:val="28"/>
        </w:rPr>
        <w:t>«Схема теплоснабжения Старощербиновского сельского поселения Щербиновского района Краснодарского края на период до 2041 года (актуализация на 2025 г.)»</w:t>
      </w:r>
      <w:r w:rsidR="00F41CF5">
        <w:rPr>
          <w:rFonts w:ascii="Times New Roman" w:hAnsi="Times New Roman" w:cs="Times New Roman"/>
          <w:sz w:val="28"/>
          <w:szCs w:val="28"/>
        </w:rPr>
        <w:t xml:space="preserve"> </w:t>
      </w:r>
      <w:r w:rsidR="00B32806" w:rsidRPr="00C65022">
        <w:rPr>
          <w:rFonts w:ascii="Times New Roman" w:hAnsi="Times New Roman" w:cs="Times New Roman"/>
          <w:sz w:val="28"/>
          <w:szCs w:val="28"/>
        </w:rPr>
        <w:t>п</w:t>
      </w:r>
      <w:r w:rsidR="00055E75" w:rsidRPr="00C65022">
        <w:rPr>
          <w:rFonts w:ascii="Times New Roman" w:hAnsi="Times New Roman" w:cs="Times New Roman"/>
          <w:sz w:val="28"/>
          <w:szCs w:val="28"/>
        </w:rPr>
        <w:t>роведение публичных слушаний, определение результатов публичных слушаний осуществля</w:t>
      </w:r>
      <w:r w:rsidR="00B32806" w:rsidRPr="00C65022">
        <w:rPr>
          <w:rFonts w:ascii="Times New Roman" w:hAnsi="Times New Roman" w:cs="Times New Roman"/>
          <w:sz w:val="28"/>
          <w:szCs w:val="28"/>
        </w:rPr>
        <w:t>ть</w:t>
      </w:r>
      <w:r w:rsidR="00055E75" w:rsidRPr="00C65022">
        <w:rPr>
          <w:rFonts w:ascii="Times New Roman" w:hAnsi="Times New Roman" w:cs="Times New Roman"/>
          <w:sz w:val="28"/>
          <w:szCs w:val="28"/>
        </w:rPr>
        <w:t xml:space="preserve"> в соответствии </w:t>
      </w:r>
      <w:r w:rsidR="004F247E" w:rsidRPr="00C65022">
        <w:rPr>
          <w:rFonts w:ascii="Times New Roman" w:hAnsi="Times New Roman" w:cs="Times New Roman"/>
          <w:sz w:val="28"/>
          <w:szCs w:val="28"/>
        </w:rPr>
        <w:t xml:space="preserve">с </w:t>
      </w:r>
      <w:r w:rsidR="00805F8C" w:rsidRPr="00C65022">
        <w:rPr>
          <w:rFonts w:ascii="Times New Roman" w:hAnsi="Times New Roman" w:cs="Times New Roman"/>
          <w:sz w:val="28"/>
          <w:szCs w:val="28"/>
        </w:rPr>
        <w:t>П</w:t>
      </w:r>
      <w:r w:rsidR="00A31EB3" w:rsidRPr="00C65022">
        <w:rPr>
          <w:rFonts w:ascii="Times New Roman" w:hAnsi="Times New Roman" w:cs="Times New Roman"/>
          <w:sz w:val="28"/>
          <w:szCs w:val="28"/>
        </w:rPr>
        <w:t>орядком организации и проведения публичных слушаний в Старощербиновском сельском поселении Щербиновского района, утвержденн</w:t>
      </w:r>
      <w:r w:rsidR="00E417B9" w:rsidRPr="00C65022">
        <w:rPr>
          <w:rFonts w:ascii="Times New Roman" w:hAnsi="Times New Roman" w:cs="Times New Roman"/>
          <w:sz w:val="28"/>
          <w:szCs w:val="28"/>
        </w:rPr>
        <w:t>ым</w:t>
      </w:r>
      <w:r w:rsidR="00A31EB3" w:rsidRPr="00C65022">
        <w:rPr>
          <w:rFonts w:ascii="Times New Roman" w:hAnsi="Times New Roman" w:cs="Times New Roman"/>
          <w:sz w:val="28"/>
          <w:szCs w:val="28"/>
        </w:rPr>
        <w:t xml:space="preserve"> решением Совета Старощербиновского сельского поселения Щербиновского района от</w:t>
      </w:r>
      <w:r w:rsidR="00513398">
        <w:rPr>
          <w:rFonts w:ascii="Times New Roman" w:hAnsi="Times New Roman" w:cs="Times New Roman"/>
          <w:sz w:val="28"/>
          <w:szCs w:val="28"/>
        </w:rPr>
        <w:t xml:space="preserve"> </w:t>
      </w:r>
      <w:r w:rsidR="00A31EB3" w:rsidRPr="00C65022">
        <w:rPr>
          <w:rFonts w:ascii="Times New Roman" w:hAnsi="Times New Roman" w:cs="Times New Roman"/>
          <w:sz w:val="28"/>
          <w:szCs w:val="28"/>
        </w:rPr>
        <w:t>20 сентября 2019</w:t>
      </w:r>
      <w:r w:rsidR="000F51A8" w:rsidRPr="00C65022">
        <w:rPr>
          <w:rFonts w:ascii="Times New Roman" w:hAnsi="Times New Roman" w:cs="Times New Roman"/>
          <w:sz w:val="28"/>
          <w:szCs w:val="28"/>
        </w:rPr>
        <w:t xml:space="preserve"> г.</w:t>
      </w:r>
      <w:r w:rsidR="00A31EB3" w:rsidRPr="00C65022">
        <w:rPr>
          <w:rFonts w:ascii="Times New Roman" w:hAnsi="Times New Roman" w:cs="Times New Roman"/>
          <w:sz w:val="28"/>
          <w:szCs w:val="28"/>
        </w:rPr>
        <w:t xml:space="preserve"> № 11 «Об определении Порядка организации и проведения публичных слушаний в Старощербиновском сельском поселении Щербиновского района» </w:t>
      </w:r>
      <w:r w:rsidR="0009244E" w:rsidRPr="00E44D48">
        <w:rPr>
          <w:rFonts w:ascii="Times New Roman" w:hAnsi="Times New Roman" w:cs="Times New Roman"/>
          <w:sz w:val="28"/>
          <w:szCs w:val="28"/>
        </w:rPr>
        <w:t xml:space="preserve">(с изменениями от 23 декабря 2022 г. № 1, от 27 января 2023 г.№ 6) </w:t>
      </w:r>
      <w:r w:rsidR="00A31EB3" w:rsidRPr="00E44D48">
        <w:rPr>
          <w:rFonts w:ascii="Times New Roman" w:hAnsi="Times New Roman" w:cs="Times New Roman"/>
          <w:sz w:val="28"/>
          <w:szCs w:val="28"/>
        </w:rPr>
        <w:t xml:space="preserve">(далее - Порядок организации </w:t>
      </w:r>
      <w:r w:rsidR="00A31EB3" w:rsidRPr="00C65022">
        <w:rPr>
          <w:rFonts w:ascii="Times New Roman" w:hAnsi="Times New Roman" w:cs="Times New Roman"/>
          <w:sz w:val="28"/>
          <w:szCs w:val="28"/>
        </w:rPr>
        <w:t>и проведения публичных слушаний)</w:t>
      </w:r>
      <w:r w:rsidR="00055E75" w:rsidRPr="00C65022">
        <w:rPr>
          <w:rFonts w:ascii="Times New Roman" w:hAnsi="Times New Roman" w:cs="Times New Roman"/>
          <w:sz w:val="28"/>
          <w:szCs w:val="28"/>
        </w:rPr>
        <w:t>.</w:t>
      </w:r>
    </w:p>
    <w:p w:rsidR="00031868" w:rsidRPr="00C65022" w:rsidRDefault="00C50B04" w:rsidP="00055E75">
      <w:pPr>
        <w:pStyle w:val="a3"/>
        <w:ind w:firstLine="709"/>
        <w:jc w:val="both"/>
        <w:rPr>
          <w:rFonts w:ascii="Times New Roman" w:hAnsi="Times New Roman" w:cs="Times New Roman"/>
          <w:sz w:val="28"/>
          <w:szCs w:val="28"/>
        </w:rPr>
      </w:pPr>
      <w:r w:rsidRPr="00C65022">
        <w:rPr>
          <w:rFonts w:ascii="Times New Roman" w:hAnsi="Times New Roman" w:cs="Times New Roman"/>
          <w:sz w:val="28"/>
          <w:szCs w:val="28"/>
        </w:rPr>
        <w:t xml:space="preserve">6. </w:t>
      </w:r>
      <w:r w:rsidR="00031868" w:rsidRPr="00C65022">
        <w:rPr>
          <w:rFonts w:ascii="Times New Roman" w:hAnsi="Times New Roman" w:cs="Times New Roman"/>
          <w:sz w:val="28"/>
          <w:szCs w:val="28"/>
        </w:rPr>
        <w:t>Внесение</w:t>
      </w:r>
      <w:r w:rsidR="007F6E29">
        <w:rPr>
          <w:rFonts w:ascii="Times New Roman" w:hAnsi="Times New Roman" w:cs="Times New Roman"/>
          <w:sz w:val="28"/>
          <w:szCs w:val="28"/>
        </w:rPr>
        <w:t xml:space="preserve"> </w:t>
      </w:r>
      <w:r w:rsidR="00031868" w:rsidRPr="00C65022">
        <w:rPr>
          <w:rFonts w:ascii="Times New Roman" w:hAnsi="Times New Roman" w:cs="Times New Roman"/>
          <w:sz w:val="28"/>
          <w:szCs w:val="28"/>
        </w:rPr>
        <w:t>предложений и замечаний по вопросам публичных слу</w:t>
      </w:r>
      <w:r w:rsidR="00FA7356" w:rsidRPr="00C65022">
        <w:rPr>
          <w:rFonts w:ascii="Times New Roman" w:hAnsi="Times New Roman" w:cs="Times New Roman"/>
          <w:sz w:val="28"/>
          <w:szCs w:val="28"/>
        </w:rPr>
        <w:t>шаний по</w:t>
      </w:r>
      <w:r w:rsidR="00E417B9" w:rsidRPr="00C65022">
        <w:rPr>
          <w:rFonts w:ascii="Times New Roman" w:hAnsi="Times New Roman" w:cs="Times New Roman"/>
          <w:sz w:val="28"/>
          <w:szCs w:val="28"/>
        </w:rPr>
        <w:t xml:space="preserve"> проекту</w:t>
      </w:r>
      <w:r w:rsidR="00E542AA">
        <w:rPr>
          <w:rFonts w:ascii="Times New Roman" w:hAnsi="Times New Roman" w:cs="Times New Roman"/>
          <w:sz w:val="28"/>
          <w:szCs w:val="28"/>
        </w:rPr>
        <w:t xml:space="preserve"> </w:t>
      </w:r>
      <w:r w:rsidR="00C57B2F" w:rsidRPr="00C57B2F">
        <w:rPr>
          <w:rFonts w:ascii="Times New Roman" w:hAnsi="Times New Roman" w:cs="Times New Roman"/>
          <w:sz w:val="28"/>
          <w:szCs w:val="28"/>
        </w:rPr>
        <w:t>«Схема теплоснабжения Старощербиновского сельского поселения Щербиновского района Краснодарского края на период до 2041 года (актуализация на 2025 г.)»</w:t>
      </w:r>
      <w:r w:rsidR="00FA7356" w:rsidRPr="00C65022">
        <w:rPr>
          <w:rFonts w:ascii="Times New Roman" w:hAnsi="Times New Roman" w:cs="Times New Roman"/>
          <w:sz w:val="28"/>
          <w:szCs w:val="28"/>
        </w:rPr>
        <w:t xml:space="preserve"> осуществляется </w:t>
      </w:r>
      <w:r w:rsidR="006C5C5C" w:rsidRPr="00C65022">
        <w:rPr>
          <w:rFonts w:ascii="Times New Roman" w:hAnsi="Times New Roman" w:cs="Times New Roman"/>
          <w:sz w:val="28"/>
          <w:szCs w:val="28"/>
        </w:rPr>
        <w:t xml:space="preserve">в соответствии со статьей 7 </w:t>
      </w:r>
      <w:r w:rsidR="007C2237" w:rsidRPr="00C65022">
        <w:rPr>
          <w:rFonts w:ascii="Times New Roman" w:hAnsi="Times New Roman" w:cs="Times New Roman"/>
          <w:sz w:val="28"/>
          <w:szCs w:val="28"/>
        </w:rPr>
        <w:t>П</w:t>
      </w:r>
      <w:r w:rsidR="006C5C5C" w:rsidRPr="00C65022">
        <w:rPr>
          <w:rFonts w:ascii="Times New Roman" w:hAnsi="Times New Roman" w:cs="Times New Roman"/>
          <w:sz w:val="28"/>
          <w:szCs w:val="28"/>
        </w:rPr>
        <w:t>орядка организации и проведения публичных слушаний</w:t>
      </w:r>
      <w:r w:rsidR="002823C7" w:rsidRPr="00C65022">
        <w:rPr>
          <w:rFonts w:ascii="Times New Roman" w:hAnsi="Times New Roman" w:cs="Times New Roman"/>
          <w:sz w:val="28"/>
          <w:szCs w:val="28"/>
        </w:rPr>
        <w:t>.</w:t>
      </w:r>
    </w:p>
    <w:p w:rsidR="00361CAC" w:rsidRPr="00C65022" w:rsidRDefault="00805F8C" w:rsidP="00361CAC">
      <w:pPr>
        <w:ind w:firstLine="708"/>
        <w:jc w:val="both"/>
        <w:rPr>
          <w:sz w:val="28"/>
          <w:szCs w:val="28"/>
        </w:rPr>
      </w:pPr>
      <w:r w:rsidRPr="00C65022">
        <w:rPr>
          <w:sz w:val="28"/>
          <w:szCs w:val="28"/>
        </w:rPr>
        <w:t>7</w:t>
      </w:r>
      <w:r w:rsidR="00361CAC" w:rsidRPr="00C65022">
        <w:rPr>
          <w:sz w:val="28"/>
          <w:szCs w:val="28"/>
        </w:rPr>
        <w:t>. Общему отделу администрации Старощербиновского сельского поселения Щербиновского района (Шилова</w:t>
      </w:r>
      <w:r w:rsidR="00B32806" w:rsidRPr="00C65022">
        <w:rPr>
          <w:sz w:val="28"/>
          <w:szCs w:val="28"/>
        </w:rPr>
        <w:t xml:space="preserve"> И.А.</w:t>
      </w:r>
      <w:r w:rsidR="00361CAC" w:rsidRPr="00C65022">
        <w:rPr>
          <w:sz w:val="28"/>
          <w:szCs w:val="28"/>
        </w:rPr>
        <w:t>)</w:t>
      </w:r>
      <w:r w:rsidR="00B32806" w:rsidRPr="00C65022">
        <w:rPr>
          <w:sz w:val="28"/>
          <w:szCs w:val="28"/>
        </w:rPr>
        <w:t xml:space="preserve"> настоящее постановление</w:t>
      </w:r>
      <w:r w:rsidR="00361CAC" w:rsidRPr="00C65022">
        <w:rPr>
          <w:sz w:val="28"/>
          <w:szCs w:val="28"/>
        </w:rPr>
        <w:t>:</w:t>
      </w:r>
    </w:p>
    <w:p w:rsidR="00361CAC" w:rsidRPr="00C65022" w:rsidRDefault="00361CAC" w:rsidP="00361CAC">
      <w:pPr>
        <w:tabs>
          <w:tab w:val="left" w:pos="0"/>
        </w:tabs>
        <w:ind w:firstLine="709"/>
        <w:jc w:val="both"/>
        <w:rPr>
          <w:sz w:val="28"/>
          <w:szCs w:val="28"/>
        </w:rPr>
      </w:pPr>
      <w:r w:rsidRPr="00C65022">
        <w:rPr>
          <w:sz w:val="28"/>
          <w:szCs w:val="28"/>
        </w:rPr>
        <w:t>1) разместить в информационно-телекоммуникационной сети «Интернет» на официальном сайте администрации Старощербиновского сельского поселения Щербиновского района (</w:t>
      </w:r>
      <w:hyperlink r:id="rId9" w:history="1">
        <w:r w:rsidRPr="00C65022">
          <w:rPr>
            <w:rStyle w:val="a7"/>
            <w:color w:val="auto"/>
            <w:sz w:val="28"/>
            <w:szCs w:val="28"/>
            <w:u w:val="none"/>
            <w:lang w:val="en-US"/>
          </w:rPr>
          <w:t>http</w:t>
        </w:r>
        <w:r w:rsidRPr="00C65022">
          <w:rPr>
            <w:rStyle w:val="a7"/>
            <w:color w:val="auto"/>
            <w:sz w:val="28"/>
            <w:szCs w:val="28"/>
            <w:u w:val="none"/>
          </w:rPr>
          <w:t>://</w:t>
        </w:r>
        <w:r w:rsidRPr="00C65022">
          <w:rPr>
            <w:rStyle w:val="a7"/>
            <w:color w:val="auto"/>
            <w:sz w:val="28"/>
            <w:szCs w:val="28"/>
            <w:u w:val="none"/>
            <w:lang w:val="en-US"/>
          </w:rPr>
          <w:t>stars</w:t>
        </w:r>
        <w:r w:rsidRPr="00C65022">
          <w:rPr>
            <w:rStyle w:val="a7"/>
            <w:color w:val="auto"/>
            <w:sz w:val="28"/>
            <w:szCs w:val="28"/>
            <w:u w:val="none"/>
          </w:rPr>
          <w:t>с</w:t>
        </w:r>
        <w:r w:rsidRPr="00C65022">
          <w:rPr>
            <w:rStyle w:val="a7"/>
            <w:color w:val="auto"/>
            <w:sz w:val="28"/>
            <w:szCs w:val="28"/>
            <w:u w:val="none"/>
            <w:lang w:val="en-US"/>
          </w:rPr>
          <w:t>herb</w:t>
        </w:r>
        <w:r w:rsidRPr="00C65022">
          <w:rPr>
            <w:rStyle w:val="a7"/>
            <w:color w:val="auto"/>
            <w:sz w:val="28"/>
            <w:szCs w:val="28"/>
            <w:u w:val="none"/>
          </w:rPr>
          <w:t>.</w:t>
        </w:r>
        <w:r w:rsidRPr="00C65022">
          <w:rPr>
            <w:rStyle w:val="a7"/>
            <w:color w:val="auto"/>
            <w:sz w:val="28"/>
            <w:szCs w:val="28"/>
            <w:u w:val="none"/>
            <w:lang w:val="en-US"/>
          </w:rPr>
          <w:t>ru</w:t>
        </w:r>
      </w:hyperlink>
      <w:r w:rsidRPr="00C65022">
        <w:rPr>
          <w:sz w:val="28"/>
          <w:szCs w:val="28"/>
        </w:rPr>
        <w:t>) в меню сайта «</w:t>
      </w:r>
      <w:r w:rsidR="00802B78" w:rsidRPr="00C65022">
        <w:rPr>
          <w:sz w:val="28"/>
          <w:szCs w:val="28"/>
        </w:rPr>
        <w:t>Публичные слушанья</w:t>
      </w:r>
      <w:r w:rsidRPr="00C65022">
        <w:rPr>
          <w:sz w:val="28"/>
          <w:szCs w:val="28"/>
        </w:rPr>
        <w:t>», «20</w:t>
      </w:r>
      <w:r w:rsidR="00B32806" w:rsidRPr="00C65022">
        <w:rPr>
          <w:sz w:val="28"/>
          <w:szCs w:val="28"/>
        </w:rPr>
        <w:t>2</w:t>
      </w:r>
      <w:r w:rsidR="00E44D48">
        <w:rPr>
          <w:sz w:val="28"/>
          <w:szCs w:val="28"/>
        </w:rPr>
        <w:t>5</w:t>
      </w:r>
      <w:r w:rsidRPr="00C65022">
        <w:rPr>
          <w:sz w:val="28"/>
          <w:szCs w:val="28"/>
        </w:rPr>
        <w:t xml:space="preserve"> год»;</w:t>
      </w:r>
    </w:p>
    <w:p w:rsidR="00361CAC" w:rsidRPr="00C65022" w:rsidRDefault="00361CAC" w:rsidP="00361CAC">
      <w:pPr>
        <w:ind w:firstLine="708"/>
        <w:jc w:val="both"/>
        <w:rPr>
          <w:sz w:val="28"/>
          <w:szCs w:val="28"/>
        </w:rPr>
      </w:pPr>
      <w:r w:rsidRPr="00600DE5">
        <w:rPr>
          <w:sz w:val="28"/>
          <w:szCs w:val="28"/>
        </w:rPr>
        <w:t>2) официально опубликовать в периодическом печатном издании «Информационный бюллетень органов местного самоуправления Старощербиновского сельского поселения Щербиновского района».</w:t>
      </w:r>
    </w:p>
    <w:p w:rsidR="00361CAC" w:rsidRPr="00C65022" w:rsidRDefault="00805F8C" w:rsidP="00361CAC">
      <w:pPr>
        <w:ind w:firstLine="708"/>
        <w:jc w:val="both"/>
        <w:rPr>
          <w:sz w:val="28"/>
          <w:szCs w:val="28"/>
        </w:rPr>
      </w:pPr>
      <w:r w:rsidRPr="00C65022">
        <w:rPr>
          <w:sz w:val="28"/>
          <w:szCs w:val="28"/>
        </w:rPr>
        <w:t>8</w:t>
      </w:r>
      <w:r w:rsidR="00361CAC" w:rsidRPr="00C65022">
        <w:rPr>
          <w:sz w:val="28"/>
          <w:szCs w:val="28"/>
        </w:rPr>
        <w:t xml:space="preserve">. Контроль за выполнением настоящего </w:t>
      </w:r>
      <w:r w:rsidR="00802B78" w:rsidRPr="00C65022">
        <w:rPr>
          <w:sz w:val="28"/>
          <w:szCs w:val="28"/>
        </w:rPr>
        <w:t>постановления</w:t>
      </w:r>
      <w:r w:rsidR="00361CAC" w:rsidRPr="00C65022">
        <w:rPr>
          <w:sz w:val="28"/>
          <w:szCs w:val="28"/>
        </w:rPr>
        <w:t xml:space="preserve"> возложить на</w:t>
      </w:r>
      <w:r w:rsidR="00802B78" w:rsidRPr="00C65022">
        <w:rPr>
          <w:sz w:val="28"/>
          <w:szCs w:val="28"/>
        </w:rPr>
        <w:t xml:space="preserve"> начальника отдела </w:t>
      </w:r>
      <w:r w:rsidR="00C57B2F">
        <w:rPr>
          <w:sz w:val="28"/>
          <w:szCs w:val="28"/>
        </w:rPr>
        <w:t xml:space="preserve">жилищно-коммунального хозяйства и благоустройства </w:t>
      </w:r>
      <w:r w:rsidR="00802B78" w:rsidRPr="00C65022">
        <w:rPr>
          <w:sz w:val="28"/>
          <w:szCs w:val="28"/>
        </w:rPr>
        <w:t>администрации Старощербиновского сельского поселения Щербиновского район</w:t>
      </w:r>
      <w:r w:rsidR="007F6E29">
        <w:rPr>
          <w:sz w:val="28"/>
          <w:szCs w:val="28"/>
        </w:rPr>
        <w:t xml:space="preserve">а </w:t>
      </w:r>
      <w:r w:rsidR="00C57B2F">
        <w:rPr>
          <w:sz w:val="28"/>
          <w:szCs w:val="28"/>
        </w:rPr>
        <w:t>Цокура И.А.</w:t>
      </w:r>
    </w:p>
    <w:p w:rsidR="00AF0801" w:rsidRPr="00C65022" w:rsidRDefault="00805F8C" w:rsidP="00F51316">
      <w:pPr>
        <w:ind w:firstLine="708"/>
        <w:jc w:val="both"/>
        <w:rPr>
          <w:sz w:val="28"/>
          <w:szCs w:val="28"/>
        </w:rPr>
      </w:pPr>
      <w:r w:rsidRPr="00C65022">
        <w:rPr>
          <w:sz w:val="28"/>
          <w:szCs w:val="28"/>
        </w:rPr>
        <w:t>9</w:t>
      </w:r>
      <w:r w:rsidR="00361CAC" w:rsidRPr="00C65022">
        <w:rPr>
          <w:sz w:val="28"/>
          <w:szCs w:val="28"/>
        </w:rPr>
        <w:t xml:space="preserve">. </w:t>
      </w:r>
      <w:r w:rsidR="00802B78" w:rsidRPr="00C65022">
        <w:rPr>
          <w:sz w:val="28"/>
          <w:szCs w:val="28"/>
        </w:rPr>
        <w:t>Постановление</w:t>
      </w:r>
      <w:r w:rsidR="00E542AA">
        <w:rPr>
          <w:sz w:val="28"/>
          <w:szCs w:val="28"/>
        </w:rPr>
        <w:t xml:space="preserve"> </w:t>
      </w:r>
      <w:r w:rsidR="00802B78" w:rsidRPr="00C65022">
        <w:rPr>
          <w:bCs/>
          <w:sz w:val="28"/>
          <w:szCs w:val="28"/>
        </w:rPr>
        <w:t xml:space="preserve">вступает в силу </w:t>
      </w:r>
      <w:r w:rsidR="003926BA" w:rsidRPr="00C65022">
        <w:rPr>
          <w:bCs/>
          <w:sz w:val="28"/>
          <w:szCs w:val="28"/>
        </w:rPr>
        <w:t>со дня его подписания</w:t>
      </w:r>
      <w:r w:rsidR="00B4686A" w:rsidRPr="00C65022">
        <w:rPr>
          <w:sz w:val="28"/>
          <w:szCs w:val="28"/>
        </w:rPr>
        <w:t>.</w:t>
      </w:r>
    </w:p>
    <w:p w:rsidR="00DA02C6" w:rsidRDefault="00DA02C6" w:rsidP="00F51316">
      <w:pPr>
        <w:ind w:firstLine="708"/>
        <w:jc w:val="both"/>
        <w:rPr>
          <w:sz w:val="28"/>
          <w:szCs w:val="28"/>
        </w:rPr>
      </w:pPr>
    </w:p>
    <w:p w:rsidR="00DA02C6" w:rsidRPr="00DD6D74" w:rsidRDefault="00DA02C6" w:rsidP="00F51316">
      <w:pPr>
        <w:ind w:firstLine="708"/>
        <w:jc w:val="both"/>
        <w:rPr>
          <w:sz w:val="28"/>
          <w:szCs w:val="28"/>
        </w:rPr>
      </w:pPr>
    </w:p>
    <w:p w:rsidR="004F247E" w:rsidRPr="00DD6D74" w:rsidRDefault="004C2190" w:rsidP="004C2190">
      <w:pPr>
        <w:jc w:val="both"/>
        <w:rPr>
          <w:rFonts w:eastAsia="Calibri"/>
          <w:sz w:val="28"/>
          <w:szCs w:val="28"/>
        </w:rPr>
      </w:pPr>
      <w:r w:rsidRPr="00DD6D74">
        <w:rPr>
          <w:rFonts w:eastAsia="Calibri"/>
          <w:sz w:val="28"/>
          <w:szCs w:val="28"/>
        </w:rPr>
        <w:t>Глава</w:t>
      </w:r>
      <w:r w:rsidR="00E542AA">
        <w:rPr>
          <w:rFonts w:eastAsia="Calibri"/>
          <w:sz w:val="28"/>
          <w:szCs w:val="28"/>
        </w:rPr>
        <w:t xml:space="preserve"> </w:t>
      </w:r>
      <w:r w:rsidRPr="00DD6D74">
        <w:rPr>
          <w:rFonts w:eastAsia="Calibri"/>
          <w:sz w:val="28"/>
          <w:szCs w:val="28"/>
        </w:rPr>
        <w:t xml:space="preserve">Старощербиновского сельского </w:t>
      </w:r>
    </w:p>
    <w:p w:rsidR="00DF63E5" w:rsidRDefault="00E542AA" w:rsidP="00E542AA">
      <w:pPr>
        <w:jc w:val="both"/>
        <w:rPr>
          <w:rFonts w:eastAsia="Calibri"/>
          <w:sz w:val="28"/>
          <w:szCs w:val="28"/>
        </w:rPr>
      </w:pPr>
      <w:r>
        <w:rPr>
          <w:rFonts w:eastAsia="Calibri"/>
          <w:sz w:val="28"/>
          <w:szCs w:val="28"/>
        </w:rPr>
        <w:t>п</w:t>
      </w:r>
      <w:r w:rsidR="004C2190" w:rsidRPr="00DD6D74">
        <w:rPr>
          <w:rFonts w:eastAsia="Calibri"/>
          <w:sz w:val="28"/>
          <w:szCs w:val="28"/>
        </w:rPr>
        <w:t>оселения</w:t>
      </w:r>
      <w:r>
        <w:rPr>
          <w:rFonts w:eastAsia="Calibri"/>
          <w:sz w:val="28"/>
          <w:szCs w:val="28"/>
        </w:rPr>
        <w:t xml:space="preserve"> </w:t>
      </w:r>
      <w:r w:rsidR="004C2190" w:rsidRPr="00DD6D74">
        <w:rPr>
          <w:rFonts w:eastAsia="Calibri"/>
          <w:sz w:val="28"/>
          <w:szCs w:val="28"/>
        </w:rPr>
        <w:t xml:space="preserve">Щербиновского района                         </w:t>
      </w:r>
      <w:r>
        <w:rPr>
          <w:rFonts w:eastAsia="Calibri"/>
          <w:sz w:val="28"/>
          <w:szCs w:val="28"/>
        </w:rPr>
        <w:t xml:space="preserve">                     </w:t>
      </w:r>
      <w:r w:rsidR="004C2190" w:rsidRPr="00DD6D74">
        <w:rPr>
          <w:rFonts w:eastAsia="Calibri"/>
          <w:sz w:val="28"/>
          <w:szCs w:val="28"/>
        </w:rPr>
        <w:t xml:space="preserve">       </w:t>
      </w:r>
      <w:r w:rsidR="00DD6D74" w:rsidRPr="00DD6D74">
        <w:rPr>
          <w:rFonts w:eastAsia="Calibri"/>
          <w:sz w:val="28"/>
          <w:szCs w:val="28"/>
        </w:rPr>
        <w:t xml:space="preserve">    Ю.В. Зленко</w:t>
      </w:r>
    </w:p>
    <w:p w:rsidR="00F45BA7" w:rsidRDefault="00F45BA7" w:rsidP="00E542AA">
      <w:pPr>
        <w:jc w:val="both"/>
        <w:rPr>
          <w:rFonts w:eastAsia="Calibri"/>
          <w:sz w:val="28"/>
          <w:szCs w:val="28"/>
        </w:rPr>
      </w:pPr>
    </w:p>
    <w:p w:rsidR="00F45BA7" w:rsidRDefault="00F45BA7" w:rsidP="00E542AA">
      <w:pPr>
        <w:jc w:val="both"/>
        <w:rPr>
          <w:rFonts w:eastAsia="Calibri"/>
          <w:sz w:val="28"/>
          <w:szCs w:val="28"/>
        </w:rPr>
      </w:pPr>
    </w:p>
    <w:p w:rsidR="00F45BA7" w:rsidRDefault="00F45BA7" w:rsidP="00E542AA">
      <w:pPr>
        <w:jc w:val="both"/>
        <w:rPr>
          <w:rFonts w:eastAsia="Calibri"/>
          <w:sz w:val="28"/>
          <w:szCs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2"/>
        <w:gridCol w:w="4306"/>
      </w:tblGrid>
      <w:tr w:rsidR="00F45BA7" w:rsidRPr="00F45BA7" w:rsidTr="00936AD7">
        <w:tc>
          <w:tcPr>
            <w:tcW w:w="5332" w:type="dxa"/>
          </w:tcPr>
          <w:p w:rsidR="00F45BA7" w:rsidRPr="00F45BA7" w:rsidRDefault="00F45BA7" w:rsidP="00F45BA7">
            <w:pPr>
              <w:widowControl w:val="0"/>
              <w:autoSpaceDE w:val="0"/>
              <w:autoSpaceDN w:val="0"/>
              <w:adjustRightInd w:val="0"/>
              <w:jc w:val="center"/>
              <w:rPr>
                <w:rFonts w:eastAsia="Calibri"/>
                <w:b/>
                <w:bCs/>
                <w:sz w:val="28"/>
                <w:szCs w:val="28"/>
                <w:lang w:eastAsia="en-US"/>
              </w:rPr>
            </w:pPr>
          </w:p>
        </w:tc>
        <w:tc>
          <w:tcPr>
            <w:tcW w:w="4306" w:type="dxa"/>
          </w:tcPr>
          <w:p w:rsidR="00F45BA7" w:rsidRPr="00F45BA7" w:rsidRDefault="00F45BA7" w:rsidP="00F45BA7">
            <w:pPr>
              <w:widowControl w:val="0"/>
              <w:autoSpaceDE w:val="0"/>
              <w:autoSpaceDN w:val="0"/>
              <w:adjustRightInd w:val="0"/>
              <w:rPr>
                <w:rFonts w:eastAsia="Calibri"/>
                <w:bCs/>
                <w:sz w:val="28"/>
                <w:szCs w:val="28"/>
                <w:lang w:eastAsia="en-US"/>
              </w:rPr>
            </w:pPr>
            <w:r w:rsidRPr="00F45BA7">
              <w:rPr>
                <w:rFonts w:eastAsia="Calibri"/>
                <w:bCs/>
                <w:sz w:val="28"/>
                <w:szCs w:val="28"/>
                <w:lang w:eastAsia="en-US"/>
              </w:rPr>
              <w:t xml:space="preserve">Приложение 1 </w:t>
            </w:r>
          </w:p>
          <w:p w:rsidR="00F45BA7" w:rsidRPr="00F45BA7" w:rsidRDefault="00F45BA7" w:rsidP="00F45BA7">
            <w:pPr>
              <w:widowControl w:val="0"/>
              <w:autoSpaceDE w:val="0"/>
              <w:autoSpaceDN w:val="0"/>
              <w:adjustRightInd w:val="0"/>
              <w:rPr>
                <w:rFonts w:eastAsia="Calibri"/>
                <w:bCs/>
                <w:sz w:val="28"/>
                <w:szCs w:val="28"/>
                <w:lang w:eastAsia="en-US"/>
              </w:rPr>
            </w:pPr>
            <w:r w:rsidRPr="00F45BA7">
              <w:rPr>
                <w:rFonts w:eastAsia="Calibri"/>
                <w:bCs/>
                <w:sz w:val="28"/>
                <w:szCs w:val="28"/>
                <w:lang w:eastAsia="en-US"/>
              </w:rPr>
              <w:t>к постановлению администрации</w:t>
            </w:r>
          </w:p>
          <w:p w:rsidR="00F45BA7" w:rsidRPr="00F45BA7" w:rsidRDefault="00F45BA7" w:rsidP="00F45BA7">
            <w:pPr>
              <w:widowControl w:val="0"/>
              <w:autoSpaceDE w:val="0"/>
              <w:autoSpaceDN w:val="0"/>
              <w:adjustRightInd w:val="0"/>
              <w:rPr>
                <w:rFonts w:eastAsia="Calibri"/>
                <w:bCs/>
                <w:sz w:val="28"/>
                <w:szCs w:val="28"/>
                <w:lang w:eastAsia="en-US"/>
              </w:rPr>
            </w:pPr>
            <w:r w:rsidRPr="00F45BA7">
              <w:rPr>
                <w:rFonts w:eastAsia="Calibri"/>
                <w:bCs/>
                <w:sz w:val="28"/>
                <w:szCs w:val="28"/>
                <w:lang w:eastAsia="en-US"/>
              </w:rPr>
              <w:t xml:space="preserve">Старощербиновского сельского </w:t>
            </w:r>
          </w:p>
          <w:p w:rsidR="00F45BA7" w:rsidRPr="00F45BA7" w:rsidRDefault="00F45BA7" w:rsidP="00F45BA7">
            <w:pPr>
              <w:widowControl w:val="0"/>
              <w:autoSpaceDE w:val="0"/>
              <w:autoSpaceDN w:val="0"/>
              <w:adjustRightInd w:val="0"/>
              <w:rPr>
                <w:rFonts w:eastAsia="Calibri"/>
                <w:bCs/>
                <w:sz w:val="28"/>
                <w:szCs w:val="28"/>
                <w:lang w:eastAsia="en-US"/>
              </w:rPr>
            </w:pPr>
            <w:r w:rsidRPr="00F45BA7">
              <w:rPr>
                <w:rFonts w:eastAsia="Calibri"/>
                <w:bCs/>
                <w:sz w:val="28"/>
                <w:szCs w:val="28"/>
                <w:lang w:eastAsia="en-US"/>
              </w:rPr>
              <w:t xml:space="preserve">поселения Щербиновского района </w:t>
            </w:r>
          </w:p>
          <w:p w:rsidR="00F45BA7" w:rsidRPr="00F45BA7" w:rsidRDefault="00F45BA7" w:rsidP="00F45BA7">
            <w:pPr>
              <w:widowControl w:val="0"/>
              <w:autoSpaceDE w:val="0"/>
              <w:autoSpaceDN w:val="0"/>
              <w:adjustRightInd w:val="0"/>
              <w:rPr>
                <w:rFonts w:eastAsia="Calibri"/>
                <w:bCs/>
                <w:sz w:val="28"/>
                <w:szCs w:val="28"/>
                <w:lang w:eastAsia="en-US"/>
              </w:rPr>
            </w:pPr>
            <w:r w:rsidRPr="00F45BA7">
              <w:rPr>
                <w:rFonts w:eastAsia="Calibri"/>
                <w:bCs/>
                <w:sz w:val="28"/>
                <w:szCs w:val="28"/>
                <w:lang w:eastAsia="en-US"/>
              </w:rPr>
              <w:t xml:space="preserve">от </w:t>
            </w:r>
            <w:r>
              <w:rPr>
                <w:rFonts w:eastAsia="Calibri"/>
                <w:bCs/>
                <w:sz w:val="28"/>
                <w:szCs w:val="28"/>
                <w:lang w:eastAsia="en-US"/>
              </w:rPr>
              <w:t>02.07.2025</w:t>
            </w:r>
            <w:r w:rsidRPr="00F45BA7">
              <w:rPr>
                <w:rFonts w:eastAsia="Calibri"/>
                <w:bCs/>
                <w:sz w:val="28"/>
                <w:szCs w:val="28"/>
                <w:lang w:eastAsia="en-US"/>
              </w:rPr>
              <w:t xml:space="preserve"> № </w:t>
            </w:r>
            <w:r>
              <w:rPr>
                <w:rFonts w:eastAsia="Calibri"/>
                <w:bCs/>
                <w:sz w:val="28"/>
                <w:szCs w:val="28"/>
                <w:lang w:eastAsia="en-US"/>
              </w:rPr>
              <w:t>188</w:t>
            </w:r>
          </w:p>
          <w:p w:rsidR="00F45BA7" w:rsidRPr="00F45BA7" w:rsidRDefault="00F45BA7" w:rsidP="00F45BA7">
            <w:pPr>
              <w:widowControl w:val="0"/>
              <w:autoSpaceDE w:val="0"/>
              <w:autoSpaceDN w:val="0"/>
              <w:adjustRightInd w:val="0"/>
              <w:rPr>
                <w:rFonts w:eastAsia="Calibri"/>
                <w:bCs/>
                <w:sz w:val="28"/>
                <w:szCs w:val="28"/>
                <w:lang w:eastAsia="en-US"/>
              </w:rPr>
            </w:pPr>
          </w:p>
        </w:tc>
      </w:tr>
    </w:tbl>
    <w:p w:rsidR="00F45BA7" w:rsidRPr="00F45BA7" w:rsidRDefault="00F45BA7" w:rsidP="00F45BA7">
      <w:pPr>
        <w:widowControl w:val="0"/>
        <w:autoSpaceDE w:val="0"/>
        <w:autoSpaceDN w:val="0"/>
        <w:adjustRightInd w:val="0"/>
        <w:ind w:firstLine="540"/>
        <w:jc w:val="center"/>
        <w:rPr>
          <w:rFonts w:eastAsia="Calibri"/>
          <w:b/>
          <w:bCs/>
          <w:sz w:val="28"/>
          <w:szCs w:val="28"/>
          <w:lang w:eastAsia="en-US"/>
        </w:rPr>
      </w:pPr>
    </w:p>
    <w:p w:rsidR="00F45BA7" w:rsidRPr="00F45BA7" w:rsidRDefault="00F45BA7" w:rsidP="00F45BA7">
      <w:pPr>
        <w:widowControl w:val="0"/>
        <w:autoSpaceDE w:val="0"/>
        <w:autoSpaceDN w:val="0"/>
        <w:adjustRightInd w:val="0"/>
        <w:ind w:firstLine="540"/>
        <w:jc w:val="center"/>
        <w:rPr>
          <w:rFonts w:eastAsia="Calibri"/>
          <w:b/>
          <w:bCs/>
          <w:sz w:val="28"/>
          <w:szCs w:val="28"/>
          <w:lang w:eastAsia="en-US"/>
        </w:rPr>
      </w:pPr>
    </w:p>
    <w:p w:rsidR="00F45BA7" w:rsidRPr="00F45BA7" w:rsidRDefault="00F45BA7" w:rsidP="00F45BA7">
      <w:pPr>
        <w:widowControl w:val="0"/>
        <w:autoSpaceDE w:val="0"/>
        <w:autoSpaceDN w:val="0"/>
        <w:adjustRightInd w:val="0"/>
        <w:ind w:firstLine="540"/>
        <w:jc w:val="center"/>
        <w:rPr>
          <w:rFonts w:eastAsia="Calibri"/>
          <w:b/>
          <w:bCs/>
          <w:sz w:val="28"/>
          <w:szCs w:val="28"/>
          <w:lang w:eastAsia="en-US"/>
        </w:rPr>
      </w:pPr>
    </w:p>
    <w:p w:rsidR="00F45BA7" w:rsidRPr="00F45BA7" w:rsidRDefault="00F45BA7" w:rsidP="00F45BA7">
      <w:pPr>
        <w:widowControl w:val="0"/>
        <w:autoSpaceDE w:val="0"/>
        <w:autoSpaceDN w:val="0"/>
        <w:adjustRightInd w:val="0"/>
        <w:ind w:firstLine="540"/>
        <w:jc w:val="center"/>
        <w:rPr>
          <w:rFonts w:eastAsia="Calibri"/>
          <w:b/>
          <w:bCs/>
          <w:sz w:val="28"/>
          <w:szCs w:val="28"/>
          <w:lang w:eastAsia="en-US"/>
        </w:rPr>
      </w:pPr>
    </w:p>
    <w:p w:rsidR="00F45BA7" w:rsidRPr="00F45BA7" w:rsidRDefault="00F45BA7" w:rsidP="00F45BA7">
      <w:pPr>
        <w:widowControl w:val="0"/>
        <w:autoSpaceDE w:val="0"/>
        <w:autoSpaceDN w:val="0"/>
        <w:adjustRightInd w:val="0"/>
        <w:ind w:firstLine="540"/>
        <w:jc w:val="center"/>
        <w:rPr>
          <w:rFonts w:eastAsia="Calibri"/>
          <w:b/>
          <w:bCs/>
          <w:sz w:val="28"/>
          <w:szCs w:val="28"/>
          <w:lang w:eastAsia="en-US"/>
        </w:rPr>
      </w:pPr>
    </w:p>
    <w:p w:rsidR="00F45BA7" w:rsidRPr="00F45BA7" w:rsidRDefault="00F45BA7" w:rsidP="00F45BA7">
      <w:pPr>
        <w:widowControl w:val="0"/>
        <w:autoSpaceDE w:val="0"/>
        <w:autoSpaceDN w:val="0"/>
        <w:adjustRightInd w:val="0"/>
        <w:ind w:firstLine="540"/>
        <w:jc w:val="center"/>
        <w:rPr>
          <w:rFonts w:eastAsia="Calibri"/>
          <w:b/>
          <w:bCs/>
          <w:sz w:val="28"/>
          <w:szCs w:val="28"/>
          <w:lang w:eastAsia="en-US"/>
        </w:rPr>
      </w:pPr>
    </w:p>
    <w:p w:rsidR="00F45BA7" w:rsidRPr="00F45BA7" w:rsidRDefault="00F45BA7" w:rsidP="00F45BA7">
      <w:pPr>
        <w:spacing w:line="276" w:lineRule="auto"/>
        <w:jc w:val="center"/>
        <w:rPr>
          <w:b/>
          <w:sz w:val="36"/>
          <w:szCs w:val="36"/>
        </w:rPr>
      </w:pPr>
      <w:bookmarkStart w:id="0" w:name="_Toc100222523"/>
      <w:bookmarkStart w:id="1" w:name="_Toc120624653"/>
      <w:r w:rsidRPr="00F45BA7">
        <w:rPr>
          <w:b/>
          <w:sz w:val="36"/>
          <w:szCs w:val="36"/>
        </w:rPr>
        <w:t>СХЕМА ТЕПЛОСНАБЖЕНИЯ</w:t>
      </w:r>
    </w:p>
    <w:p w:rsidR="00F45BA7" w:rsidRPr="00F45BA7" w:rsidRDefault="00F45BA7" w:rsidP="00F45BA7">
      <w:pPr>
        <w:spacing w:line="276" w:lineRule="auto"/>
        <w:jc w:val="center"/>
        <w:rPr>
          <w:b/>
          <w:sz w:val="36"/>
          <w:szCs w:val="36"/>
        </w:rPr>
      </w:pPr>
      <w:r w:rsidRPr="00F45BA7">
        <w:rPr>
          <w:b/>
          <w:sz w:val="36"/>
          <w:szCs w:val="36"/>
        </w:rPr>
        <w:t xml:space="preserve">СТАРОЩЕРБИНОВСКОГО </w:t>
      </w:r>
    </w:p>
    <w:p w:rsidR="00F45BA7" w:rsidRPr="00F45BA7" w:rsidRDefault="00F45BA7" w:rsidP="00F45BA7">
      <w:pPr>
        <w:spacing w:line="276" w:lineRule="auto"/>
        <w:jc w:val="center"/>
        <w:rPr>
          <w:b/>
          <w:sz w:val="36"/>
          <w:szCs w:val="36"/>
        </w:rPr>
      </w:pPr>
      <w:r w:rsidRPr="00F45BA7">
        <w:rPr>
          <w:b/>
          <w:sz w:val="36"/>
          <w:szCs w:val="36"/>
        </w:rPr>
        <w:t>СЕЛЬСКОГО ПОСЕЛЕНИЯ</w:t>
      </w:r>
    </w:p>
    <w:p w:rsidR="00F45BA7" w:rsidRPr="00F45BA7" w:rsidRDefault="00F45BA7" w:rsidP="00F45BA7">
      <w:pPr>
        <w:spacing w:line="276" w:lineRule="auto"/>
        <w:jc w:val="center"/>
        <w:rPr>
          <w:b/>
          <w:sz w:val="36"/>
          <w:szCs w:val="36"/>
        </w:rPr>
      </w:pPr>
      <w:r w:rsidRPr="00F45BA7">
        <w:rPr>
          <w:b/>
          <w:sz w:val="36"/>
          <w:szCs w:val="36"/>
        </w:rPr>
        <w:t>ЩЕРБИНОВСКОГО РАЙОНА</w:t>
      </w:r>
    </w:p>
    <w:p w:rsidR="00F45BA7" w:rsidRPr="00F45BA7" w:rsidRDefault="00F45BA7" w:rsidP="00F45BA7">
      <w:pPr>
        <w:spacing w:line="276" w:lineRule="auto"/>
        <w:jc w:val="center"/>
        <w:rPr>
          <w:b/>
          <w:sz w:val="36"/>
          <w:szCs w:val="36"/>
        </w:rPr>
      </w:pPr>
      <w:r w:rsidRPr="00F45BA7">
        <w:rPr>
          <w:b/>
          <w:sz w:val="36"/>
          <w:szCs w:val="36"/>
        </w:rPr>
        <w:t>КРАСНОДАРСКОГО КРАЯ</w:t>
      </w:r>
    </w:p>
    <w:p w:rsidR="00F45BA7" w:rsidRPr="00F45BA7" w:rsidRDefault="00F45BA7" w:rsidP="00F45BA7">
      <w:pPr>
        <w:spacing w:line="276" w:lineRule="auto"/>
        <w:jc w:val="center"/>
        <w:rPr>
          <w:b/>
          <w:sz w:val="36"/>
          <w:szCs w:val="36"/>
        </w:rPr>
      </w:pPr>
      <w:r w:rsidRPr="00F45BA7">
        <w:rPr>
          <w:b/>
          <w:sz w:val="36"/>
          <w:szCs w:val="36"/>
        </w:rPr>
        <w:t>НА ПЕРИОД ДО 2041 ГОДА</w:t>
      </w:r>
    </w:p>
    <w:p w:rsidR="00F45BA7" w:rsidRPr="00F45BA7" w:rsidRDefault="00F45BA7" w:rsidP="00F45BA7">
      <w:pPr>
        <w:spacing w:line="276" w:lineRule="auto"/>
        <w:jc w:val="center"/>
        <w:rPr>
          <w:b/>
          <w:sz w:val="36"/>
          <w:szCs w:val="36"/>
        </w:rPr>
      </w:pPr>
      <w:r w:rsidRPr="00F45BA7">
        <w:rPr>
          <w:b/>
          <w:sz w:val="36"/>
          <w:szCs w:val="36"/>
        </w:rPr>
        <w:t>(актуализация на 2025 г.)</w:t>
      </w:r>
    </w:p>
    <w:p w:rsidR="00F45BA7" w:rsidRPr="00F45BA7" w:rsidRDefault="00F45BA7" w:rsidP="00F45BA7">
      <w:pPr>
        <w:widowControl w:val="0"/>
        <w:ind w:firstLine="709"/>
        <w:jc w:val="both"/>
        <w:rPr>
          <w:rFonts w:eastAsia="Calibri"/>
          <w:lang w:eastAsia="en-US"/>
        </w:rPr>
      </w:pPr>
    </w:p>
    <w:p w:rsidR="00F45BA7" w:rsidRPr="00F45BA7" w:rsidRDefault="00F45BA7" w:rsidP="00F45BA7">
      <w:pPr>
        <w:widowControl w:val="0"/>
        <w:ind w:firstLine="709"/>
        <w:jc w:val="both"/>
        <w:rPr>
          <w:rFonts w:eastAsia="Calibri"/>
          <w:lang w:eastAsia="en-US"/>
        </w:rPr>
      </w:pPr>
    </w:p>
    <w:p w:rsidR="00F45BA7" w:rsidRPr="00F45BA7" w:rsidRDefault="00F45BA7" w:rsidP="00F45BA7">
      <w:pPr>
        <w:widowControl w:val="0"/>
        <w:ind w:firstLine="709"/>
        <w:jc w:val="both"/>
        <w:rPr>
          <w:rFonts w:eastAsia="Calibri"/>
          <w:lang w:eastAsia="en-US"/>
        </w:rPr>
      </w:pPr>
    </w:p>
    <w:p w:rsidR="00F45BA7" w:rsidRPr="00F45BA7" w:rsidRDefault="00F45BA7" w:rsidP="00F45BA7">
      <w:pPr>
        <w:widowControl w:val="0"/>
        <w:ind w:firstLine="709"/>
        <w:jc w:val="center"/>
        <w:rPr>
          <w:rFonts w:eastAsia="Calibri"/>
          <w:b/>
          <w:sz w:val="40"/>
          <w:szCs w:val="40"/>
          <w:lang w:eastAsia="en-US"/>
        </w:rPr>
      </w:pPr>
      <w:r w:rsidRPr="00F45BA7">
        <w:rPr>
          <w:rFonts w:eastAsia="Calibri"/>
          <w:b/>
          <w:sz w:val="40"/>
          <w:szCs w:val="40"/>
          <w:lang w:eastAsia="en-US"/>
        </w:rPr>
        <w:t>ОБОСНОВЫВАЮЩИЕ МАТЕРИАЛЫ</w:t>
      </w:r>
    </w:p>
    <w:p w:rsidR="00F45BA7" w:rsidRPr="00F45BA7" w:rsidRDefault="00F45BA7" w:rsidP="00F45BA7">
      <w:pPr>
        <w:widowControl w:val="0"/>
        <w:ind w:firstLine="709"/>
        <w:jc w:val="both"/>
        <w:rPr>
          <w:rFonts w:eastAsia="Calibri"/>
          <w:lang w:eastAsia="en-US"/>
        </w:rPr>
      </w:pPr>
    </w:p>
    <w:p w:rsidR="00F45BA7" w:rsidRPr="00F45BA7" w:rsidRDefault="00F45BA7" w:rsidP="00F45BA7">
      <w:pPr>
        <w:widowControl w:val="0"/>
        <w:ind w:firstLine="709"/>
        <w:jc w:val="both"/>
        <w:rPr>
          <w:rFonts w:eastAsia="Calibri"/>
          <w:lang w:eastAsia="en-US"/>
        </w:rPr>
      </w:pPr>
    </w:p>
    <w:p w:rsidR="00F45BA7" w:rsidRPr="00F45BA7" w:rsidRDefault="00F45BA7" w:rsidP="00F45BA7">
      <w:pPr>
        <w:widowControl w:val="0"/>
        <w:ind w:firstLine="709"/>
        <w:jc w:val="both"/>
        <w:rPr>
          <w:rFonts w:eastAsia="Calibri"/>
          <w:lang w:eastAsia="en-US"/>
        </w:rPr>
      </w:pPr>
    </w:p>
    <w:p w:rsidR="00F45BA7" w:rsidRPr="00F45BA7" w:rsidRDefault="00F45BA7" w:rsidP="00F45BA7">
      <w:pPr>
        <w:widowControl w:val="0"/>
        <w:ind w:firstLine="709"/>
        <w:jc w:val="both"/>
        <w:rPr>
          <w:rFonts w:eastAsia="Calibri"/>
          <w:lang w:eastAsia="en-US"/>
        </w:rPr>
      </w:pPr>
    </w:p>
    <w:p w:rsidR="00F45BA7" w:rsidRPr="00F45BA7" w:rsidRDefault="00F45BA7" w:rsidP="00F45BA7">
      <w:pPr>
        <w:widowControl w:val="0"/>
        <w:ind w:firstLine="709"/>
        <w:jc w:val="both"/>
        <w:rPr>
          <w:rFonts w:eastAsia="Calibri"/>
          <w:lang w:eastAsia="en-US"/>
        </w:rPr>
      </w:pPr>
    </w:p>
    <w:p w:rsidR="00F45BA7" w:rsidRPr="00F45BA7" w:rsidRDefault="00F45BA7" w:rsidP="00F45BA7">
      <w:pPr>
        <w:widowControl w:val="0"/>
        <w:ind w:firstLine="709"/>
        <w:jc w:val="both"/>
        <w:rPr>
          <w:rFonts w:eastAsia="Calibri"/>
          <w:lang w:eastAsia="en-US"/>
        </w:rPr>
      </w:pPr>
    </w:p>
    <w:p w:rsidR="00F45BA7" w:rsidRPr="00F45BA7" w:rsidRDefault="00F45BA7" w:rsidP="00F45BA7">
      <w:pPr>
        <w:widowControl w:val="0"/>
        <w:ind w:firstLine="709"/>
        <w:jc w:val="both"/>
        <w:rPr>
          <w:rFonts w:eastAsia="Calibri"/>
          <w:lang w:eastAsia="en-US"/>
        </w:rPr>
      </w:pPr>
    </w:p>
    <w:p w:rsidR="00F45BA7" w:rsidRPr="00F45BA7" w:rsidRDefault="00F45BA7" w:rsidP="00F45BA7">
      <w:pPr>
        <w:keepNext/>
        <w:keepLines/>
        <w:pageBreakBefore/>
        <w:spacing w:after="120"/>
        <w:ind w:left="709" w:hanging="709"/>
        <w:jc w:val="center"/>
        <w:outlineLvl w:val="0"/>
        <w:rPr>
          <w:b/>
          <w:bCs/>
          <w:szCs w:val="28"/>
          <w:lang w:eastAsia="en-US"/>
        </w:rPr>
      </w:pPr>
      <w:r w:rsidRPr="00F45BA7">
        <w:rPr>
          <w:b/>
          <w:bCs/>
          <w:szCs w:val="28"/>
          <w:lang w:eastAsia="en-US"/>
        </w:rPr>
        <w:lastRenderedPageBreak/>
        <w:t>ОГЛАВЛЕНИЕ</w:t>
      </w:r>
      <w:bookmarkEnd w:id="0"/>
      <w:bookmarkEnd w:id="1"/>
    </w:p>
    <w:p w:rsidR="00F45BA7" w:rsidRPr="00F45BA7" w:rsidRDefault="00F45BA7" w:rsidP="00F45BA7">
      <w:pPr>
        <w:widowControl w:val="0"/>
        <w:ind w:firstLine="709"/>
        <w:jc w:val="both"/>
        <w:rPr>
          <w:rFonts w:eastAsia="Calibri"/>
          <w:szCs w:val="22"/>
          <w:lang w:eastAsia="en-US"/>
        </w:rPr>
      </w:pPr>
    </w:p>
    <w:p w:rsidR="00F45BA7" w:rsidRPr="00F45BA7" w:rsidRDefault="00F45BA7" w:rsidP="00F45BA7">
      <w:pPr>
        <w:tabs>
          <w:tab w:val="right" w:leader="dot" w:pos="9628"/>
        </w:tabs>
        <w:ind w:firstLine="709"/>
        <w:jc w:val="both"/>
        <w:rPr>
          <w:noProof/>
          <w:sz w:val="28"/>
          <w:szCs w:val="28"/>
        </w:rPr>
      </w:pPr>
      <w:r w:rsidRPr="00F45BA7">
        <w:rPr>
          <w:rFonts w:eastAsia="Calibri"/>
          <w:sz w:val="28"/>
          <w:szCs w:val="28"/>
          <w:lang w:eastAsia="en-US"/>
        </w:rPr>
        <w:fldChar w:fldCharType="begin"/>
      </w:r>
      <w:r w:rsidRPr="00F45BA7">
        <w:rPr>
          <w:rFonts w:eastAsia="Calibri"/>
          <w:sz w:val="28"/>
          <w:szCs w:val="28"/>
          <w:lang w:eastAsia="en-US"/>
        </w:rPr>
        <w:instrText xml:space="preserve"> TOC \o "1-3" \h \z \u </w:instrText>
      </w:r>
      <w:r w:rsidRPr="00F45BA7">
        <w:rPr>
          <w:rFonts w:eastAsia="Calibri"/>
          <w:sz w:val="28"/>
          <w:szCs w:val="28"/>
          <w:lang w:eastAsia="en-US"/>
        </w:rPr>
        <w:fldChar w:fldCharType="separate"/>
      </w:r>
      <w:hyperlink w:anchor="_Toc120624654" w:history="1">
        <w:r w:rsidRPr="00F45BA7">
          <w:rPr>
            <w:rFonts w:eastAsia="Calibri"/>
            <w:noProof/>
            <w:sz w:val="28"/>
            <w:szCs w:val="28"/>
            <w:lang w:eastAsia="en-US"/>
          </w:rPr>
          <w:t>Глава 1. Существующее положение в сфере производства, передачи и потребления тепловой энергии для целей теплоснабжения</w:t>
        </w:r>
        <w:r w:rsidRPr="00F45BA7">
          <w:rPr>
            <w:rFonts w:eastAsia="Calibri"/>
            <w:noProof/>
            <w:webHidden/>
            <w:sz w:val="28"/>
            <w:szCs w:val="28"/>
            <w:lang w:eastAsia="en-US"/>
          </w:rPr>
          <w:tab/>
        </w:r>
        <w:r w:rsidRPr="00F45BA7">
          <w:rPr>
            <w:rFonts w:eastAsia="Calibri"/>
            <w:noProof/>
            <w:webHidden/>
            <w:sz w:val="28"/>
            <w:szCs w:val="28"/>
            <w:lang w:eastAsia="en-US"/>
          </w:rPr>
          <w:fldChar w:fldCharType="begin"/>
        </w:r>
        <w:r w:rsidRPr="00F45BA7">
          <w:rPr>
            <w:rFonts w:eastAsia="Calibri"/>
            <w:noProof/>
            <w:webHidden/>
            <w:sz w:val="28"/>
            <w:szCs w:val="28"/>
            <w:lang w:eastAsia="en-US"/>
          </w:rPr>
          <w:instrText xml:space="preserve"> PAGEREF _Toc120624654 \h </w:instrText>
        </w:r>
        <w:r w:rsidRPr="00F45BA7">
          <w:rPr>
            <w:rFonts w:eastAsia="Calibri"/>
            <w:noProof/>
            <w:webHidden/>
            <w:sz w:val="28"/>
            <w:szCs w:val="28"/>
            <w:lang w:eastAsia="en-US"/>
          </w:rPr>
        </w:r>
        <w:r w:rsidRPr="00F45BA7">
          <w:rPr>
            <w:rFonts w:eastAsia="Calibri"/>
            <w:noProof/>
            <w:webHidden/>
            <w:sz w:val="28"/>
            <w:szCs w:val="28"/>
            <w:lang w:eastAsia="en-US"/>
          </w:rPr>
          <w:fldChar w:fldCharType="separate"/>
        </w:r>
        <w:r w:rsidRPr="00F45BA7">
          <w:rPr>
            <w:rFonts w:eastAsia="Calibri"/>
            <w:noProof/>
            <w:webHidden/>
            <w:sz w:val="28"/>
            <w:szCs w:val="28"/>
            <w:lang w:eastAsia="en-US"/>
          </w:rPr>
          <w:t>16</w:t>
        </w:r>
        <w:r w:rsidRPr="00F45BA7">
          <w:rPr>
            <w:rFonts w:eastAsia="Calibri"/>
            <w:noProof/>
            <w:webHidden/>
            <w:sz w:val="28"/>
            <w:szCs w:val="28"/>
            <w:lang w:eastAsia="en-US"/>
          </w:rPr>
          <w:fldChar w:fldCharType="end"/>
        </w:r>
      </w:hyperlink>
    </w:p>
    <w:p w:rsidR="00F45BA7" w:rsidRPr="00F45BA7" w:rsidRDefault="007F441F" w:rsidP="00F45BA7">
      <w:pPr>
        <w:tabs>
          <w:tab w:val="right" w:leader="dot" w:pos="9628"/>
        </w:tabs>
        <w:ind w:firstLine="709"/>
        <w:jc w:val="both"/>
        <w:rPr>
          <w:noProof/>
          <w:sz w:val="28"/>
          <w:szCs w:val="28"/>
        </w:rPr>
      </w:pPr>
      <w:hyperlink w:anchor="_Toc120624655" w:history="1">
        <w:r w:rsidR="00F45BA7" w:rsidRPr="00F45BA7">
          <w:rPr>
            <w:rFonts w:eastAsia="Calibri"/>
            <w:noProof/>
            <w:sz w:val="28"/>
            <w:szCs w:val="28"/>
            <w:lang w:eastAsia="en-US"/>
            <w14:scene3d>
              <w14:camera w14:prst="orthographicFront"/>
              <w14:lightRig w14:rig="threePt" w14:dir="t">
                <w14:rot w14:lat="0" w14:lon="0" w14:rev="0"/>
              </w14:lightRig>
            </w14:scene3d>
          </w:rPr>
          <w:t>1.1.</w:t>
        </w:r>
        <w:r w:rsidR="00F45BA7" w:rsidRPr="00F45BA7">
          <w:rPr>
            <w:rFonts w:eastAsia="Calibri"/>
            <w:noProof/>
            <w:sz w:val="28"/>
            <w:szCs w:val="28"/>
            <w:lang w:eastAsia="en-US"/>
          </w:rPr>
          <w:t xml:space="preserve"> Функциональная структура теплоснабжения</w:t>
        </w:r>
        <w:r w:rsidR="00F45BA7" w:rsidRPr="00F45BA7">
          <w:rPr>
            <w:rFonts w:eastAsia="Calibri"/>
            <w:noProof/>
            <w:webHidden/>
            <w:sz w:val="28"/>
            <w:szCs w:val="28"/>
            <w:lang w:eastAsia="en-US"/>
          </w:rPr>
          <w:tab/>
        </w:r>
        <w:r w:rsidR="00F45BA7" w:rsidRPr="00F45BA7">
          <w:rPr>
            <w:rFonts w:eastAsia="Calibri"/>
            <w:noProof/>
            <w:webHidden/>
            <w:sz w:val="28"/>
            <w:szCs w:val="28"/>
            <w:lang w:eastAsia="en-US"/>
          </w:rPr>
          <w:fldChar w:fldCharType="begin"/>
        </w:r>
        <w:r w:rsidR="00F45BA7" w:rsidRPr="00F45BA7">
          <w:rPr>
            <w:rFonts w:eastAsia="Calibri"/>
            <w:noProof/>
            <w:webHidden/>
            <w:sz w:val="28"/>
            <w:szCs w:val="28"/>
            <w:lang w:eastAsia="en-US"/>
          </w:rPr>
          <w:instrText xml:space="preserve"> PAGEREF _Toc120624655 \h </w:instrText>
        </w:r>
        <w:r w:rsidR="00F45BA7" w:rsidRPr="00F45BA7">
          <w:rPr>
            <w:rFonts w:eastAsia="Calibri"/>
            <w:noProof/>
            <w:webHidden/>
            <w:sz w:val="28"/>
            <w:szCs w:val="28"/>
            <w:lang w:eastAsia="en-US"/>
          </w:rPr>
        </w:r>
        <w:r w:rsidR="00F45BA7" w:rsidRPr="00F45BA7">
          <w:rPr>
            <w:rFonts w:eastAsia="Calibri"/>
            <w:noProof/>
            <w:webHidden/>
            <w:sz w:val="28"/>
            <w:szCs w:val="28"/>
            <w:lang w:eastAsia="en-US"/>
          </w:rPr>
          <w:fldChar w:fldCharType="separate"/>
        </w:r>
        <w:r w:rsidR="00F45BA7" w:rsidRPr="00F45BA7">
          <w:rPr>
            <w:rFonts w:eastAsia="Calibri"/>
            <w:noProof/>
            <w:webHidden/>
            <w:sz w:val="28"/>
            <w:szCs w:val="28"/>
            <w:lang w:eastAsia="en-US"/>
          </w:rPr>
          <w:t>16</w:t>
        </w:r>
        <w:r w:rsidR="00F45BA7" w:rsidRPr="00F45BA7">
          <w:rPr>
            <w:rFonts w:eastAsia="Calibri"/>
            <w:noProof/>
            <w:webHidden/>
            <w:sz w:val="28"/>
            <w:szCs w:val="28"/>
            <w:lang w:eastAsia="en-US"/>
          </w:rPr>
          <w:fldChar w:fldCharType="end"/>
        </w:r>
      </w:hyperlink>
    </w:p>
    <w:p w:rsidR="00F45BA7" w:rsidRPr="00F45BA7" w:rsidRDefault="007F441F" w:rsidP="00F45BA7">
      <w:pPr>
        <w:tabs>
          <w:tab w:val="right" w:leader="dot" w:pos="9628"/>
        </w:tabs>
        <w:ind w:firstLine="709"/>
        <w:jc w:val="both"/>
        <w:rPr>
          <w:noProof/>
          <w:sz w:val="28"/>
          <w:szCs w:val="28"/>
        </w:rPr>
      </w:pPr>
      <w:hyperlink w:anchor="_Toc120624656" w:history="1">
        <w:r w:rsidR="00F45BA7" w:rsidRPr="00F45BA7">
          <w:rPr>
            <w:rFonts w:eastAsia="Calibri"/>
            <w:noProof/>
            <w:sz w:val="28"/>
            <w:szCs w:val="28"/>
            <w:lang w:eastAsia="en-US"/>
            <w14:scene3d>
              <w14:camera w14:prst="orthographicFront"/>
              <w14:lightRig w14:rig="threePt" w14:dir="t">
                <w14:rot w14:lat="0" w14:lon="0" w14:rev="0"/>
              </w14:lightRig>
            </w14:scene3d>
          </w:rPr>
          <w:t>1.1.1.</w:t>
        </w:r>
        <w:r w:rsidR="00F45BA7" w:rsidRPr="00F45BA7">
          <w:rPr>
            <w:rFonts w:eastAsia="Calibri"/>
            <w:noProof/>
            <w:sz w:val="28"/>
            <w:szCs w:val="28"/>
            <w:lang w:eastAsia="en-US"/>
          </w:rPr>
          <w:t xml:space="preserve"> Описание зон деятельности (эксплуатационной ответственности) теплоснабжающих и теплосетевых организаций и описание структуры договорных отношений между ними</w:t>
        </w:r>
        <w:r w:rsidR="00F45BA7" w:rsidRPr="00F45BA7">
          <w:rPr>
            <w:rFonts w:eastAsia="Calibri"/>
            <w:noProof/>
            <w:webHidden/>
            <w:sz w:val="28"/>
            <w:szCs w:val="28"/>
            <w:lang w:eastAsia="en-US"/>
          </w:rPr>
          <w:tab/>
        </w:r>
        <w:r w:rsidR="00F45BA7" w:rsidRPr="00F45BA7">
          <w:rPr>
            <w:rFonts w:eastAsia="Calibri"/>
            <w:noProof/>
            <w:webHidden/>
            <w:sz w:val="28"/>
            <w:szCs w:val="28"/>
            <w:lang w:eastAsia="en-US"/>
          </w:rPr>
          <w:fldChar w:fldCharType="begin"/>
        </w:r>
        <w:r w:rsidR="00F45BA7" w:rsidRPr="00F45BA7">
          <w:rPr>
            <w:rFonts w:eastAsia="Calibri"/>
            <w:noProof/>
            <w:webHidden/>
            <w:sz w:val="28"/>
            <w:szCs w:val="28"/>
            <w:lang w:eastAsia="en-US"/>
          </w:rPr>
          <w:instrText xml:space="preserve"> PAGEREF _Toc120624656 \h </w:instrText>
        </w:r>
        <w:r w:rsidR="00F45BA7" w:rsidRPr="00F45BA7">
          <w:rPr>
            <w:rFonts w:eastAsia="Calibri"/>
            <w:noProof/>
            <w:webHidden/>
            <w:sz w:val="28"/>
            <w:szCs w:val="28"/>
            <w:lang w:eastAsia="en-US"/>
          </w:rPr>
        </w:r>
        <w:r w:rsidR="00F45BA7" w:rsidRPr="00F45BA7">
          <w:rPr>
            <w:rFonts w:eastAsia="Calibri"/>
            <w:noProof/>
            <w:webHidden/>
            <w:sz w:val="28"/>
            <w:szCs w:val="28"/>
            <w:lang w:eastAsia="en-US"/>
          </w:rPr>
          <w:fldChar w:fldCharType="separate"/>
        </w:r>
        <w:r w:rsidR="00F45BA7" w:rsidRPr="00F45BA7">
          <w:rPr>
            <w:rFonts w:eastAsia="Calibri"/>
            <w:noProof/>
            <w:webHidden/>
            <w:sz w:val="28"/>
            <w:szCs w:val="28"/>
            <w:lang w:eastAsia="en-US"/>
          </w:rPr>
          <w:t>16</w:t>
        </w:r>
        <w:r w:rsidR="00F45BA7" w:rsidRPr="00F45BA7">
          <w:rPr>
            <w:rFonts w:eastAsia="Calibri"/>
            <w:noProof/>
            <w:webHidden/>
            <w:sz w:val="28"/>
            <w:szCs w:val="28"/>
            <w:lang w:eastAsia="en-US"/>
          </w:rPr>
          <w:fldChar w:fldCharType="end"/>
        </w:r>
      </w:hyperlink>
    </w:p>
    <w:p w:rsidR="00F45BA7" w:rsidRPr="00F45BA7" w:rsidRDefault="007F441F" w:rsidP="00F45BA7">
      <w:pPr>
        <w:tabs>
          <w:tab w:val="right" w:leader="dot" w:pos="9628"/>
        </w:tabs>
        <w:ind w:firstLine="709"/>
        <w:jc w:val="both"/>
        <w:rPr>
          <w:noProof/>
          <w:sz w:val="28"/>
          <w:szCs w:val="28"/>
        </w:rPr>
      </w:pPr>
      <w:hyperlink w:anchor="_Toc120624657" w:history="1">
        <w:r w:rsidR="00F45BA7" w:rsidRPr="00F45BA7">
          <w:rPr>
            <w:rFonts w:eastAsia="Calibri"/>
            <w:noProof/>
            <w:sz w:val="28"/>
            <w:szCs w:val="28"/>
            <w:lang w:eastAsia="en-US"/>
            <w14:scene3d>
              <w14:camera w14:prst="orthographicFront"/>
              <w14:lightRig w14:rig="threePt" w14:dir="t">
                <w14:rot w14:lat="0" w14:lon="0" w14:rev="0"/>
              </w14:lightRig>
            </w14:scene3d>
          </w:rPr>
          <w:t>1.1.2.</w:t>
        </w:r>
        <w:r w:rsidR="00F45BA7" w:rsidRPr="00F45BA7">
          <w:rPr>
            <w:rFonts w:eastAsia="Calibri"/>
            <w:noProof/>
            <w:sz w:val="28"/>
            <w:szCs w:val="28"/>
            <w:lang w:eastAsia="en-US"/>
          </w:rPr>
          <w:t xml:space="preserve"> Описание зон действия производственных котельных</w:t>
        </w:r>
        <w:r w:rsidR="00F45BA7" w:rsidRPr="00F45BA7">
          <w:rPr>
            <w:rFonts w:eastAsia="Calibri"/>
            <w:noProof/>
            <w:webHidden/>
            <w:sz w:val="28"/>
            <w:szCs w:val="28"/>
            <w:lang w:eastAsia="en-US"/>
          </w:rPr>
          <w:tab/>
        </w:r>
        <w:r w:rsidR="00F45BA7" w:rsidRPr="00F45BA7">
          <w:rPr>
            <w:rFonts w:eastAsia="Calibri"/>
            <w:noProof/>
            <w:webHidden/>
            <w:sz w:val="28"/>
            <w:szCs w:val="28"/>
            <w:lang w:eastAsia="en-US"/>
          </w:rPr>
          <w:fldChar w:fldCharType="begin"/>
        </w:r>
        <w:r w:rsidR="00F45BA7" w:rsidRPr="00F45BA7">
          <w:rPr>
            <w:rFonts w:eastAsia="Calibri"/>
            <w:noProof/>
            <w:webHidden/>
            <w:sz w:val="28"/>
            <w:szCs w:val="28"/>
            <w:lang w:eastAsia="en-US"/>
          </w:rPr>
          <w:instrText xml:space="preserve"> PAGEREF _Toc120624657 \h </w:instrText>
        </w:r>
        <w:r w:rsidR="00F45BA7" w:rsidRPr="00F45BA7">
          <w:rPr>
            <w:rFonts w:eastAsia="Calibri"/>
            <w:noProof/>
            <w:webHidden/>
            <w:sz w:val="28"/>
            <w:szCs w:val="28"/>
            <w:lang w:eastAsia="en-US"/>
          </w:rPr>
        </w:r>
        <w:r w:rsidR="00F45BA7" w:rsidRPr="00F45BA7">
          <w:rPr>
            <w:rFonts w:eastAsia="Calibri"/>
            <w:noProof/>
            <w:webHidden/>
            <w:sz w:val="28"/>
            <w:szCs w:val="28"/>
            <w:lang w:eastAsia="en-US"/>
          </w:rPr>
          <w:fldChar w:fldCharType="separate"/>
        </w:r>
        <w:r w:rsidR="00F45BA7" w:rsidRPr="00F45BA7">
          <w:rPr>
            <w:rFonts w:eastAsia="Calibri"/>
            <w:noProof/>
            <w:webHidden/>
            <w:sz w:val="28"/>
            <w:szCs w:val="28"/>
            <w:lang w:eastAsia="en-US"/>
          </w:rPr>
          <w:t>16</w:t>
        </w:r>
        <w:r w:rsidR="00F45BA7" w:rsidRPr="00F45BA7">
          <w:rPr>
            <w:rFonts w:eastAsia="Calibri"/>
            <w:noProof/>
            <w:webHidden/>
            <w:sz w:val="28"/>
            <w:szCs w:val="28"/>
            <w:lang w:eastAsia="en-US"/>
          </w:rPr>
          <w:fldChar w:fldCharType="end"/>
        </w:r>
      </w:hyperlink>
    </w:p>
    <w:p w:rsidR="00F45BA7" w:rsidRPr="00F45BA7" w:rsidRDefault="007F441F" w:rsidP="00F45BA7">
      <w:pPr>
        <w:tabs>
          <w:tab w:val="right" w:leader="dot" w:pos="9628"/>
        </w:tabs>
        <w:ind w:firstLine="709"/>
        <w:jc w:val="both"/>
        <w:rPr>
          <w:noProof/>
          <w:sz w:val="28"/>
          <w:szCs w:val="28"/>
        </w:rPr>
      </w:pPr>
      <w:hyperlink w:anchor="_Toc120624658" w:history="1">
        <w:r w:rsidR="00F45BA7" w:rsidRPr="00F45BA7">
          <w:rPr>
            <w:rFonts w:eastAsia="Calibri"/>
            <w:noProof/>
            <w:sz w:val="28"/>
            <w:szCs w:val="28"/>
            <w:lang w:eastAsia="en-US"/>
            <w14:scene3d>
              <w14:camera w14:prst="orthographicFront"/>
              <w14:lightRig w14:rig="threePt" w14:dir="t">
                <w14:rot w14:lat="0" w14:lon="0" w14:rev="0"/>
              </w14:lightRig>
            </w14:scene3d>
          </w:rPr>
          <w:t>1.1.3.</w:t>
        </w:r>
        <w:r w:rsidR="00F45BA7" w:rsidRPr="00F45BA7">
          <w:rPr>
            <w:rFonts w:eastAsia="Calibri"/>
            <w:noProof/>
            <w:sz w:val="28"/>
            <w:szCs w:val="28"/>
            <w:lang w:eastAsia="en-US"/>
          </w:rPr>
          <w:t xml:space="preserve"> Описание зон действия индивидуального теплоснабжения</w:t>
        </w:r>
        <w:r w:rsidR="00F45BA7" w:rsidRPr="00F45BA7">
          <w:rPr>
            <w:rFonts w:eastAsia="Calibri"/>
            <w:noProof/>
            <w:webHidden/>
            <w:sz w:val="28"/>
            <w:szCs w:val="28"/>
            <w:lang w:eastAsia="en-US"/>
          </w:rPr>
          <w:tab/>
        </w:r>
        <w:r w:rsidR="00F45BA7" w:rsidRPr="00F45BA7">
          <w:rPr>
            <w:rFonts w:eastAsia="Calibri"/>
            <w:noProof/>
            <w:webHidden/>
            <w:sz w:val="28"/>
            <w:szCs w:val="28"/>
            <w:lang w:eastAsia="en-US"/>
          </w:rPr>
          <w:fldChar w:fldCharType="begin"/>
        </w:r>
        <w:r w:rsidR="00F45BA7" w:rsidRPr="00F45BA7">
          <w:rPr>
            <w:rFonts w:eastAsia="Calibri"/>
            <w:noProof/>
            <w:webHidden/>
            <w:sz w:val="28"/>
            <w:szCs w:val="28"/>
            <w:lang w:eastAsia="en-US"/>
          </w:rPr>
          <w:instrText xml:space="preserve"> PAGEREF _Toc120624658 \h </w:instrText>
        </w:r>
        <w:r w:rsidR="00F45BA7" w:rsidRPr="00F45BA7">
          <w:rPr>
            <w:rFonts w:eastAsia="Calibri"/>
            <w:noProof/>
            <w:webHidden/>
            <w:sz w:val="28"/>
            <w:szCs w:val="28"/>
            <w:lang w:eastAsia="en-US"/>
          </w:rPr>
        </w:r>
        <w:r w:rsidR="00F45BA7" w:rsidRPr="00F45BA7">
          <w:rPr>
            <w:rFonts w:eastAsia="Calibri"/>
            <w:noProof/>
            <w:webHidden/>
            <w:sz w:val="28"/>
            <w:szCs w:val="28"/>
            <w:lang w:eastAsia="en-US"/>
          </w:rPr>
          <w:fldChar w:fldCharType="separate"/>
        </w:r>
        <w:r w:rsidR="00F45BA7" w:rsidRPr="00F45BA7">
          <w:rPr>
            <w:rFonts w:eastAsia="Calibri"/>
            <w:noProof/>
            <w:webHidden/>
            <w:sz w:val="28"/>
            <w:szCs w:val="28"/>
            <w:lang w:eastAsia="en-US"/>
          </w:rPr>
          <w:t>16</w:t>
        </w:r>
        <w:r w:rsidR="00F45BA7" w:rsidRPr="00F45BA7">
          <w:rPr>
            <w:rFonts w:eastAsia="Calibri"/>
            <w:noProof/>
            <w:webHidden/>
            <w:sz w:val="28"/>
            <w:szCs w:val="28"/>
            <w:lang w:eastAsia="en-US"/>
          </w:rPr>
          <w:fldChar w:fldCharType="end"/>
        </w:r>
      </w:hyperlink>
    </w:p>
    <w:p w:rsidR="00F45BA7" w:rsidRPr="00F45BA7" w:rsidRDefault="007F441F" w:rsidP="00F45BA7">
      <w:pPr>
        <w:tabs>
          <w:tab w:val="right" w:leader="dot" w:pos="9628"/>
        </w:tabs>
        <w:ind w:firstLine="709"/>
        <w:jc w:val="both"/>
        <w:rPr>
          <w:noProof/>
          <w:sz w:val="28"/>
          <w:szCs w:val="28"/>
        </w:rPr>
      </w:pPr>
      <w:hyperlink w:anchor="_Toc120624659" w:history="1">
        <w:r w:rsidR="00F45BA7" w:rsidRPr="00F45BA7">
          <w:rPr>
            <w:rFonts w:eastAsia="Calibri"/>
            <w:noProof/>
            <w:sz w:val="28"/>
            <w:szCs w:val="28"/>
            <w:lang w:eastAsia="en-US"/>
            <w14:scene3d>
              <w14:camera w14:prst="orthographicFront"/>
              <w14:lightRig w14:rig="threePt" w14:dir="t">
                <w14:rot w14:lat="0" w14:lon="0" w14:rev="0"/>
              </w14:lightRig>
            </w14:scene3d>
          </w:rPr>
          <w:t>1.2.</w:t>
        </w:r>
        <w:r w:rsidR="00F45BA7" w:rsidRPr="00F45BA7">
          <w:rPr>
            <w:rFonts w:eastAsia="Calibri"/>
            <w:noProof/>
            <w:sz w:val="28"/>
            <w:szCs w:val="28"/>
            <w:lang w:eastAsia="en-US"/>
          </w:rPr>
          <w:t xml:space="preserve"> Источники тепловой энергии</w:t>
        </w:r>
        <w:r w:rsidR="00F45BA7" w:rsidRPr="00F45BA7">
          <w:rPr>
            <w:rFonts w:eastAsia="Calibri"/>
            <w:noProof/>
            <w:webHidden/>
            <w:sz w:val="28"/>
            <w:szCs w:val="28"/>
            <w:lang w:eastAsia="en-US"/>
          </w:rPr>
          <w:tab/>
        </w:r>
        <w:r w:rsidR="00F45BA7" w:rsidRPr="00F45BA7">
          <w:rPr>
            <w:rFonts w:eastAsia="Calibri"/>
            <w:noProof/>
            <w:webHidden/>
            <w:sz w:val="28"/>
            <w:szCs w:val="28"/>
            <w:lang w:eastAsia="en-US"/>
          </w:rPr>
          <w:fldChar w:fldCharType="begin"/>
        </w:r>
        <w:r w:rsidR="00F45BA7" w:rsidRPr="00F45BA7">
          <w:rPr>
            <w:rFonts w:eastAsia="Calibri"/>
            <w:noProof/>
            <w:webHidden/>
            <w:sz w:val="28"/>
            <w:szCs w:val="28"/>
            <w:lang w:eastAsia="en-US"/>
          </w:rPr>
          <w:instrText xml:space="preserve"> PAGEREF _Toc120624659 \h </w:instrText>
        </w:r>
        <w:r w:rsidR="00F45BA7" w:rsidRPr="00F45BA7">
          <w:rPr>
            <w:rFonts w:eastAsia="Calibri"/>
            <w:noProof/>
            <w:webHidden/>
            <w:sz w:val="28"/>
            <w:szCs w:val="28"/>
            <w:lang w:eastAsia="en-US"/>
          </w:rPr>
        </w:r>
        <w:r w:rsidR="00F45BA7" w:rsidRPr="00F45BA7">
          <w:rPr>
            <w:rFonts w:eastAsia="Calibri"/>
            <w:noProof/>
            <w:webHidden/>
            <w:sz w:val="28"/>
            <w:szCs w:val="28"/>
            <w:lang w:eastAsia="en-US"/>
          </w:rPr>
          <w:fldChar w:fldCharType="separate"/>
        </w:r>
        <w:r w:rsidR="00F45BA7" w:rsidRPr="00F45BA7">
          <w:rPr>
            <w:rFonts w:eastAsia="Calibri"/>
            <w:noProof/>
            <w:webHidden/>
            <w:sz w:val="28"/>
            <w:szCs w:val="28"/>
            <w:lang w:eastAsia="en-US"/>
          </w:rPr>
          <w:t>16</w:t>
        </w:r>
        <w:r w:rsidR="00F45BA7" w:rsidRPr="00F45BA7">
          <w:rPr>
            <w:rFonts w:eastAsia="Calibri"/>
            <w:noProof/>
            <w:webHidden/>
            <w:sz w:val="28"/>
            <w:szCs w:val="28"/>
            <w:lang w:eastAsia="en-US"/>
          </w:rPr>
          <w:fldChar w:fldCharType="end"/>
        </w:r>
      </w:hyperlink>
    </w:p>
    <w:p w:rsidR="00F45BA7" w:rsidRPr="00F45BA7" w:rsidRDefault="007F441F" w:rsidP="00F45BA7">
      <w:pPr>
        <w:tabs>
          <w:tab w:val="right" w:leader="dot" w:pos="9628"/>
        </w:tabs>
        <w:ind w:firstLine="709"/>
        <w:jc w:val="both"/>
        <w:rPr>
          <w:noProof/>
          <w:sz w:val="28"/>
          <w:szCs w:val="28"/>
        </w:rPr>
      </w:pPr>
      <w:hyperlink w:anchor="_Toc120624660" w:history="1">
        <w:r w:rsidR="00F45BA7" w:rsidRPr="00F45BA7">
          <w:rPr>
            <w:rFonts w:eastAsia="Calibri"/>
            <w:noProof/>
            <w:sz w:val="28"/>
            <w:szCs w:val="28"/>
            <w:lang w:eastAsia="en-US"/>
            <w14:scene3d>
              <w14:camera w14:prst="orthographicFront"/>
              <w14:lightRig w14:rig="threePt" w14:dir="t">
                <w14:rot w14:lat="0" w14:lon="0" w14:rev="0"/>
              </w14:lightRig>
            </w14:scene3d>
          </w:rPr>
          <w:t>1.2.1.</w:t>
        </w:r>
        <w:r w:rsidR="00F45BA7" w:rsidRPr="00F45BA7">
          <w:rPr>
            <w:rFonts w:eastAsia="Calibri"/>
            <w:noProof/>
            <w:sz w:val="28"/>
            <w:szCs w:val="28"/>
            <w:lang w:eastAsia="en-US"/>
          </w:rPr>
          <w:t xml:space="preserve"> Структура и технические характеристики основного оборудования</w:t>
        </w:r>
        <w:r w:rsidR="00F45BA7" w:rsidRPr="00F45BA7">
          <w:rPr>
            <w:rFonts w:eastAsia="Calibri"/>
            <w:noProof/>
            <w:webHidden/>
            <w:sz w:val="28"/>
            <w:szCs w:val="28"/>
            <w:lang w:eastAsia="en-US"/>
          </w:rPr>
          <w:tab/>
        </w:r>
        <w:r w:rsidR="00F45BA7" w:rsidRPr="00F45BA7">
          <w:rPr>
            <w:rFonts w:eastAsia="Calibri"/>
            <w:noProof/>
            <w:webHidden/>
            <w:sz w:val="28"/>
            <w:szCs w:val="28"/>
            <w:lang w:eastAsia="en-US"/>
          </w:rPr>
          <w:fldChar w:fldCharType="begin"/>
        </w:r>
        <w:r w:rsidR="00F45BA7" w:rsidRPr="00F45BA7">
          <w:rPr>
            <w:rFonts w:eastAsia="Calibri"/>
            <w:noProof/>
            <w:webHidden/>
            <w:sz w:val="28"/>
            <w:szCs w:val="28"/>
            <w:lang w:eastAsia="en-US"/>
          </w:rPr>
          <w:instrText xml:space="preserve"> PAGEREF _Toc120624660 \h </w:instrText>
        </w:r>
        <w:r w:rsidR="00F45BA7" w:rsidRPr="00F45BA7">
          <w:rPr>
            <w:rFonts w:eastAsia="Calibri"/>
            <w:noProof/>
            <w:webHidden/>
            <w:sz w:val="28"/>
            <w:szCs w:val="28"/>
            <w:lang w:eastAsia="en-US"/>
          </w:rPr>
        </w:r>
        <w:r w:rsidR="00F45BA7" w:rsidRPr="00F45BA7">
          <w:rPr>
            <w:rFonts w:eastAsia="Calibri"/>
            <w:noProof/>
            <w:webHidden/>
            <w:sz w:val="28"/>
            <w:szCs w:val="28"/>
            <w:lang w:eastAsia="en-US"/>
          </w:rPr>
          <w:fldChar w:fldCharType="separate"/>
        </w:r>
        <w:r w:rsidR="00F45BA7" w:rsidRPr="00F45BA7">
          <w:rPr>
            <w:rFonts w:eastAsia="Calibri"/>
            <w:noProof/>
            <w:webHidden/>
            <w:sz w:val="28"/>
            <w:szCs w:val="28"/>
            <w:lang w:eastAsia="en-US"/>
          </w:rPr>
          <w:t>16</w:t>
        </w:r>
        <w:r w:rsidR="00F45BA7" w:rsidRPr="00F45BA7">
          <w:rPr>
            <w:rFonts w:eastAsia="Calibri"/>
            <w:noProof/>
            <w:webHidden/>
            <w:sz w:val="28"/>
            <w:szCs w:val="28"/>
            <w:lang w:eastAsia="en-US"/>
          </w:rPr>
          <w:fldChar w:fldCharType="end"/>
        </w:r>
      </w:hyperlink>
    </w:p>
    <w:p w:rsidR="00F45BA7" w:rsidRPr="00F45BA7" w:rsidRDefault="007F441F" w:rsidP="00F45BA7">
      <w:pPr>
        <w:tabs>
          <w:tab w:val="right" w:leader="dot" w:pos="9628"/>
        </w:tabs>
        <w:ind w:firstLine="709"/>
        <w:jc w:val="both"/>
        <w:rPr>
          <w:noProof/>
          <w:sz w:val="28"/>
          <w:szCs w:val="28"/>
        </w:rPr>
      </w:pPr>
      <w:hyperlink w:anchor="_Toc120624661" w:history="1">
        <w:r w:rsidR="00F45BA7" w:rsidRPr="00F45BA7">
          <w:rPr>
            <w:rFonts w:eastAsia="Calibri"/>
            <w:noProof/>
            <w:sz w:val="28"/>
            <w:szCs w:val="28"/>
            <w:lang w:eastAsia="en-US"/>
            <w14:scene3d>
              <w14:camera w14:prst="orthographicFront"/>
              <w14:lightRig w14:rig="threePt" w14:dir="t">
                <w14:rot w14:lat="0" w14:lon="0" w14:rev="0"/>
              </w14:lightRig>
            </w14:scene3d>
          </w:rPr>
          <w:t>1.2.2.</w:t>
        </w:r>
        <w:r w:rsidR="00F45BA7" w:rsidRPr="00F45BA7">
          <w:rPr>
            <w:rFonts w:eastAsia="Calibri"/>
            <w:noProof/>
            <w:sz w:val="28"/>
            <w:szCs w:val="28"/>
            <w:lang w:eastAsia="en-US"/>
          </w:rPr>
          <w:t xml:space="preserve"> Параметры установленной тепловой мощности источника тепловой энергии, в том числе теплофикационного оборудования и теплофикационной установки</w:t>
        </w:r>
        <w:r w:rsidR="00F45BA7" w:rsidRPr="00F45BA7">
          <w:rPr>
            <w:rFonts w:eastAsia="Calibri"/>
            <w:noProof/>
            <w:webHidden/>
            <w:sz w:val="28"/>
            <w:szCs w:val="28"/>
            <w:lang w:eastAsia="en-US"/>
          </w:rPr>
          <w:tab/>
        </w:r>
        <w:r w:rsidR="00F45BA7" w:rsidRPr="00F45BA7">
          <w:rPr>
            <w:rFonts w:eastAsia="Calibri"/>
            <w:noProof/>
            <w:webHidden/>
            <w:sz w:val="28"/>
            <w:szCs w:val="28"/>
            <w:lang w:eastAsia="en-US"/>
          </w:rPr>
          <w:fldChar w:fldCharType="begin"/>
        </w:r>
        <w:r w:rsidR="00F45BA7" w:rsidRPr="00F45BA7">
          <w:rPr>
            <w:rFonts w:eastAsia="Calibri"/>
            <w:noProof/>
            <w:webHidden/>
            <w:sz w:val="28"/>
            <w:szCs w:val="28"/>
            <w:lang w:eastAsia="en-US"/>
          </w:rPr>
          <w:instrText xml:space="preserve"> PAGEREF _Toc120624661 \h </w:instrText>
        </w:r>
        <w:r w:rsidR="00F45BA7" w:rsidRPr="00F45BA7">
          <w:rPr>
            <w:rFonts w:eastAsia="Calibri"/>
            <w:noProof/>
            <w:webHidden/>
            <w:sz w:val="28"/>
            <w:szCs w:val="28"/>
            <w:lang w:eastAsia="en-US"/>
          </w:rPr>
        </w:r>
        <w:r w:rsidR="00F45BA7" w:rsidRPr="00F45BA7">
          <w:rPr>
            <w:rFonts w:eastAsia="Calibri"/>
            <w:noProof/>
            <w:webHidden/>
            <w:sz w:val="28"/>
            <w:szCs w:val="28"/>
            <w:lang w:eastAsia="en-US"/>
          </w:rPr>
          <w:fldChar w:fldCharType="separate"/>
        </w:r>
        <w:r w:rsidR="00F45BA7" w:rsidRPr="00F45BA7">
          <w:rPr>
            <w:rFonts w:eastAsia="Calibri"/>
            <w:noProof/>
            <w:webHidden/>
            <w:sz w:val="28"/>
            <w:szCs w:val="28"/>
            <w:lang w:eastAsia="en-US"/>
          </w:rPr>
          <w:t>18</w:t>
        </w:r>
        <w:r w:rsidR="00F45BA7" w:rsidRPr="00F45BA7">
          <w:rPr>
            <w:rFonts w:eastAsia="Calibri"/>
            <w:noProof/>
            <w:webHidden/>
            <w:sz w:val="28"/>
            <w:szCs w:val="28"/>
            <w:lang w:eastAsia="en-US"/>
          </w:rPr>
          <w:fldChar w:fldCharType="end"/>
        </w:r>
      </w:hyperlink>
    </w:p>
    <w:p w:rsidR="00F45BA7" w:rsidRPr="00F45BA7" w:rsidRDefault="007F441F" w:rsidP="00F45BA7">
      <w:pPr>
        <w:tabs>
          <w:tab w:val="right" w:leader="dot" w:pos="9628"/>
        </w:tabs>
        <w:ind w:firstLine="709"/>
        <w:jc w:val="both"/>
        <w:rPr>
          <w:noProof/>
          <w:sz w:val="28"/>
          <w:szCs w:val="28"/>
        </w:rPr>
      </w:pPr>
      <w:hyperlink w:anchor="_Toc120624662" w:history="1">
        <w:r w:rsidR="00F45BA7" w:rsidRPr="00F45BA7">
          <w:rPr>
            <w:rFonts w:eastAsia="Calibri"/>
            <w:noProof/>
            <w:sz w:val="28"/>
            <w:szCs w:val="28"/>
            <w:lang w:eastAsia="en-US"/>
            <w14:scene3d>
              <w14:camera w14:prst="orthographicFront"/>
              <w14:lightRig w14:rig="threePt" w14:dir="t">
                <w14:rot w14:lat="0" w14:lon="0" w14:rev="0"/>
              </w14:lightRig>
            </w14:scene3d>
          </w:rPr>
          <w:t>1.2.3.</w:t>
        </w:r>
        <w:r w:rsidR="00F45BA7" w:rsidRPr="00F45BA7">
          <w:rPr>
            <w:rFonts w:eastAsia="Calibri"/>
            <w:noProof/>
            <w:sz w:val="28"/>
            <w:szCs w:val="28"/>
            <w:lang w:eastAsia="en-US"/>
          </w:rPr>
          <w:t xml:space="preserve"> Ограничения тепловой мощности и параметров располагаемой тепловой мощности</w:t>
        </w:r>
        <w:r w:rsidR="00F45BA7" w:rsidRPr="00F45BA7">
          <w:rPr>
            <w:rFonts w:eastAsia="Calibri"/>
            <w:noProof/>
            <w:webHidden/>
            <w:sz w:val="28"/>
            <w:szCs w:val="28"/>
            <w:lang w:eastAsia="en-US"/>
          </w:rPr>
          <w:tab/>
        </w:r>
        <w:r w:rsidR="00F45BA7" w:rsidRPr="00F45BA7">
          <w:rPr>
            <w:rFonts w:eastAsia="Calibri"/>
            <w:noProof/>
            <w:webHidden/>
            <w:sz w:val="28"/>
            <w:szCs w:val="28"/>
            <w:lang w:eastAsia="en-US"/>
          </w:rPr>
          <w:fldChar w:fldCharType="begin"/>
        </w:r>
        <w:r w:rsidR="00F45BA7" w:rsidRPr="00F45BA7">
          <w:rPr>
            <w:rFonts w:eastAsia="Calibri"/>
            <w:noProof/>
            <w:webHidden/>
            <w:sz w:val="28"/>
            <w:szCs w:val="28"/>
            <w:lang w:eastAsia="en-US"/>
          </w:rPr>
          <w:instrText xml:space="preserve"> PAGEREF _Toc120624662 \h </w:instrText>
        </w:r>
        <w:r w:rsidR="00F45BA7" w:rsidRPr="00F45BA7">
          <w:rPr>
            <w:rFonts w:eastAsia="Calibri"/>
            <w:noProof/>
            <w:webHidden/>
            <w:sz w:val="28"/>
            <w:szCs w:val="28"/>
            <w:lang w:eastAsia="en-US"/>
          </w:rPr>
        </w:r>
        <w:r w:rsidR="00F45BA7" w:rsidRPr="00F45BA7">
          <w:rPr>
            <w:rFonts w:eastAsia="Calibri"/>
            <w:noProof/>
            <w:webHidden/>
            <w:sz w:val="28"/>
            <w:szCs w:val="28"/>
            <w:lang w:eastAsia="en-US"/>
          </w:rPr>
          <w:fldChar w:fldCharType="separate"/>
        </w:r>
        <w:r w:rsidR="00F45BA7" w:rsidRPr="00F45BA7">
          <w:rPr>
            <w:rFonts w:eastAsia="Calibri"/>
            <w:noProof/>
            <w:webHidden/>
            <w:sz w:val="28"/>
            <w:szCs w:val="28"/>
            <w:lang w:eastAsia="en-US"/>
          </w:rPr>
          <w:t>19</w:t>
        </w:r>
        <w:r w:rsidR="00F45BA7" w:rsidRPr="00F45BA7">
          <w:rPr>
            <w:rFonts w:eastAsia="Calibri"/>
            <w:noProof/>
            <w:webHidden/>
            <w:sz w:val="28"/>
            <w:szCs w:val="28"/>
            <w:lang w:eastAsia="en-US"/>
          </w:rPr>
          <w:fldChar w:fldCharType="end"/>
        </w:r>
      </w:hyperlink>
    </w:p>
    <w:p w:rsidR="00F45BA7" w:rsidRPr="00F45BA7" w:rsidRDefault="007F441F" w:rsidP="00F45BA7">
      <w:pPr>
        <w:tabs>
          <w:tab w:val="right" w:leader="dot" w:pos="9628"/>
        </w:tabs>
        <w:ind w:firstLine="709"/>
        <w:jc w:val="both"/>
        <w:rPr>
          <w:noProof/>
          <w:sz w:val="28"/>
          <w:szCs w:val="28"/>
        </w:rPr>
      </w:pPr>
      <w:hyperlink w:anchor="_Toc120624663" w:history="1">
        <w:r w:rsidR="00F45BA7" w:rsidRPr="00F45BA7">
          <w:rPr>
            <w:rFonts w:eastAsia="Calibri"/>
            <w:noProof/>
            <w:sz w:val="28"/>
            <w:szCs w:val="28"/>
            <w:lang w:eastAsia="en-US"/>
            <w14:scene3d>
              <w14:camera w14:prst="orthographicFront"/>
              <w14:lightRig w14:rig="threePt" w14:dir="t">
                <w14:rot w14:lat="0" w14:lon="0" w14:rev="0"/>
              </w14:lightRig>
            </w14:scene3d>
          </w:rPr>
          <w:t>1.2.4</w:t>
        </w:r>
        <w:r w:rsidR="00F45BA7" w:rsidRPr="00F45BA7">
          <w:rPr>
            <w:rFonts w:eastAsia="Calibri"/>
            <w:noProof/>
            <w:sz w:val="28"/>
            <w:szCs w:val="28"/>
            <w:lang w:eastAsia="en-US"/>
          </w:rPr>
          <w:t>. Объем потребления тепловой энергии (мощности) на собственные и хозяйственные нужды теплоснабжающей организации в отношении источников тепловой энергии и параметры тепловой мощности нетто</w:t>
        </w:r>
        <w:r w:rsidR="00F45BA7" w:rsidRPr="00F45BA7">
          <w:rPr>
            <w:rFonts w:eastAsia="Calibri"/>
            <w:noProof/>
            <w:webHidden/>
            <w:sz w:val="28"/>
            <w:szCs w:val="28"/>
            <w:lang w:eastAsia="en-US"/>
          </w:rPr>
          <w:tab/>
        </w:r>
        <w:r w:rsidR="00F45BA7" w:rsidRPr="00F45BA7">
          <w:rPr>
            <w:rFonts w:eastAsia="Calibri"/>
            <w:noProof/>
            <w:webHidden/>
            <w:sz w:val="28"/>
            <w:szCs w:val="28"/>
            <w:lang w:eastAsia="en-US"/>
          </w:rPr>
          <w:fldChar w:fldCharType="begin"/>
        </w:r>
        <w:r w:rsidR="00F45BA7" w:rsidRPr="00F45BA7">
          <w:rPr>
            <w:rFonts w:eastAsia="Calibri"/>
            <w:noProof/>
            <w:webHidden/>
            <w:sz w:val="28"/>
            <w:szCs w:val="28"/>
            <w:lang w:eastAsia="en-US"/>
          </w:rPr>
          <w:instrText xml:space="preserve"> PAGEREF _Toc120624663 \h </w:instrText>
        </w:r>
        <w:r w:rsidR="00F45BA7" w:rsidRPr="00F45BA7">
          <w:rPr>
            <w:rFonts w:eastAsia="Calibri"/>
            <w:noProof/>
            <w:webHidden/>
            <w:sz w:val="28"/>
            <w:szCs w:val="28"/>
            <w:lang w:eastAsia="en-US"/>
          </w:rPr>
        </w:r>
        <w:r w:rsidR="00F45BA7" w:rsidRPr="00F45BA7">
          <w:rPr>
            <w:rFonts w:eastAsia="Calibri"/>
            <w:noProof/>
            <w:webHidden/>
            <w:sz w:val="28"/>
            <w:szCs w:val="28"/>
            <w:lang w:eastAsia="en-US"/>
          </w:rPr>
          <w:fldChar w:fldCharType="separate"/>
        </w:r>
        <w:r w:rsidR="00F45BA7" w:rsidRPr="00F45BA7">
          <w:rPr>
            <w:rFonts w:eastAsia="Calibri"/>
            <w:noProof/>
            <w:webHidden/>
            <w:sz w:val="28"/>
            <w:szCs w:val="28"/>
            <w:lang w:eastAsia="en-US"/>
          </w:rPr>
          <w:t>19</w:t>
        </w:r>
        <w:r w:rsidR="00F45BA7" w:rsidRPr="00F45BA7">
          <w:rPr>
            <w:rFonts w:eastAsia="Calibri"/>
            <w:noProof/>
            <w:webHidden/>
            <w:sz w:val="28"/>
            <w:szCs w:val="28"/>
            <w:lang w:eastAsia="en-US"/>
          </w:rPr>
          <w:fldChar w:fldCharType="end"/>
        </w:r>
      </w:hyperlink>
    </w:p>
    <w:p w:rsidR="00F45BA7" w:rsidRPr="00F45BA7" w:rsidRDefault="007F441F" w:rsidP="00F45BA7">
      <w:pPr>
        <w:tabs>
          <w:tab w:val="right" w:leader="dot" w:pos="9628"/>
        </w:tabs>
        <w:ind w:firstLine="709"/>
        <w:jc w:val="both"/>
        <w:rPr>
          <w:noProof/>
          <w:sz w:val="28"/>
          <w:szCs w:val="28"/>
        </w:rPr>
      </w:pPr>
      <w:hyperlink w:anchor="_Toc120624664" w:history="1">
        <w:r w:rsidR="00F45BA7" w:rsidRPr="00F45BA7">
          <w:rPr>
            <w:rFonts w:eastAsia="Calibri"/>
            <w:noProof/>
            <w:sz w:val="28"/>
            <w:szCs w:val="28"/>
            <w:lang w:eastAsia="en-US"/>
            <w14:scene3d>
              <w14:camera w14:prst="orthographicFront"/>
              <w14:lightRig w14:rig="threePt" w14:dir="t">
                <w14:rot w14:lat="0" w14:lon="0" w14:rev="0"/>
              </w14:lightRig>
            </w14:scene3d>
          </w:rPr>
          <w:t>1.2.5.</w:t>
        </w:r>
        <w:r w:rsidR="00F45BA7" w:rsidRPr="00F45BA7">
          <w:rPr>
            <w:rFonts w:eastAsia="Calibri"/>
            <w:noProof/>
            <w:sz w:val="28"/>
            <w:szCs w:val="28"/>
            <w:lang w:eastAsia="en-US"/>
          </w:rPr>
          <w:t xml:space="preserve"> Сроки ввода в эксплуатацию основного оборудования, год последнего освидетельствования при допуске к эксплуатации после ремонта, год продления ресурса и мероприятия по продлению ресурса</w:t>
        </w:r>
        <w:r w:rsidR="00F45BA7" w:rsidRPr="00F45BA7">
          <w:rPr>
            <w:rFonts w:eastAsia="Calibri"/>
            <w:noProof/>
            <w:webHidden/>
            <w:sz w:val="28"/>
            <w:szCs w:val="28"/>
            <w:lang w:eastAsia="en-US"/>
          </w:rPr>
          <w:tab/>
        </w:r>
        <w:r w:rsidR="00F45BA7" w:rsidRPr="00F45BA7">
          <w:rPr>
            <w:rFonts w:eastAsia="Calibri"/>
            <w:noProof/>
            <w:webHidden/>
            <w:sz w:val="28"/>
            <w:szCs w:val="28"/>
            <w:lang w:eastAsia="en-US"/>
          </w:rPr>
          <w:fldChar w:fldCharType="begin"/>
        </w:r>
        <w:r w:rsidR="00F45BA7" w:rsidRPr="00F45BA7">
          <w:rPr>
            <w:rFonts w:eastAsia="Calibri"/>
            <w:noProof/>
            <w:webHidden/>
            <w:sz w:val="28"/>
            <w:szCs w:val="28"/>
            <w:lang w:eastAsia="en-US"/>
          </w:rPr>
          <w:instrText xml:space="preserve"> PAGEREF _Toc120624664 \h </w:instrText>
        </w:r>
        <w:r w:rsidR="00F45BA7" w:rsidRPr="00F45BA7">
          <w:rPr>
            <w:rFonts w:eastAsia="Calibri"/>
            <w:noProof/>
            <w:webHidden/>
            <w:sz w:val="28"/>
            <w:szCs w:val="28"/>
            <w:lang w:eastAsia="en-US"/>
          </w:rPr>
        </w:r>
        <w:r w:rsidR="00F45BA7" w:rsidRPr="00F45BA7">
          <w:rPr>
            <w:rFonts w:eastAsia="Calibri"/>
            <w:noProof/>
            <w:webHidden/>
            <w:sz w:val="28"/>
            <w:szCs w:val="28"/>
            <w:lang w:eastAsia="en-US"/>
          </w:rPr>
          <w:fldChar w:fldCharType="separate"/>
        </w:r>
        <w:r w:rsidR="00F45BA7" w:rsidRPr="00F45BA7">
          <w:rPr>
            <w:rFonts w:eastAsia="Calibri"/>
            <w:noProof/>
            <w:webHidden/>
            <w:sz w:val="28"/>
            <w:szCs w:val="28"/>
            <w:lang w:eastAsia="en-US"/>
          </w:rPr>
          <w:t>21</w:t>
        </w:r>
        <w:r w:rsidR="00F45BA7" w:rsidRPr="00F45BA7">
          <w:rPr>
            <w:rFonts w:eastAsia="Calibri"/>
            <w:noProof/>
            <w:webHidden/>
            <w:sz w:val="28"/>
            <w:szCs w:val="28"/>
            <w:lang w:eastAsia="en-US"/>
          </w:rPr>
          <w:fldChar w:fldCharType="end"/>
        </w:r>
      </w:hyperlink>
    </w:p>
    <w:p w:rsidR="00F45BA7" w:rsidRPr="00F45BA7" w:rsidRDefault="007F441F" w:rsidP="00F45BA7">
      <w:pPr>
        <w:tabs>
          <w:tab w:val="right" w:leader="dot" w:pos="9628"/>
        </w:tabs>
        <w:ind w:firstLine="709"/>
        <w:jc w:val="both"/>
        <w:rPr>
          <w:noProof/>
          <w:sz w:val="28"/>
          <w:szCs w:val="28"/>
        </w:rPr>
      </w:pPr>
      <w:hyperlink w:anchor="_Toc120624665" w:history="1">
        <w:r w:rsidR="00F45BA7" w:rsidRPr="00F45BA7">
          <w:rPr>
            <w:rFonts w:eastAsia="Calibri"/>
            <w:noProof/>
            <w:sz w:val="28"/>
            <w:szCs w:val="28"/>
            <w:lang w:eastAsia="en-US"/>
            <w14:scene3d>
              <w14:camera w14:prst="orthographicFront"/>
              <w14:lightRig w14:rig="threePt" w14:dir="t">
                <w14:rot w14:lat="0" w14:lon="0" w14:rev="0"/>
              </w14:lightRig>
            </w14:scene3d>
          </w:rPr>
          <w:t>1.2.6.</w:t>
        </w:r>
        <w:r w:rsidR="00F45BA7" w:rsidRPr="00F45BA7">
          <w:rPr>
            <w:rFonts w:eastAsia="Calibri"/>
            <w:noProof/>
            <w:sz w:val="28"/>
            <w:szCs w:val="28"/>
            <w:lang w:eastAsia="en-US"/>
          </w:rPr>
          <w:t xml:space="preserve"> Схемы выдачи тепловой мощности, структура теплофикационных установок (для источников тепловой энергии, функционирующих в режиме комбинированной выработки электрической и тепловой энергии)</w:t>
        </w:r>
        <w:r w:rsidR="00F45BA7" w:rsidRPr="00F45BA7">
          <w:rPr>
            <w:rFonts w:eastAsia="Calibri"/>
            <w:noProof/>
            <w:webHidden/>
            <w:sz w:val="28"/>
            <w:szCs w:val="28"/>
            <w:lang w:eastAsia="en-US"/>
          </w:rPr>
          <w:tab/>
        </w:r>
      </w:hyperlink>
      <w:r w:rsidR="00F45BA7" w:rsidRPr="00F45BA7">
        <w:rPr>
          <w:rFonts w:eastAsia="Calibri"/>
          <w:noProof/>
          <w:sz w:val="28"/>
          <w:szCs w:val="28"/>
          <w:lang w:eastAsia="en-US"/>
        </w:rPr>
        <w:t>22</w:t>
      </w:r>
    </w:p>
    <w:p w:rsidR="00F45BA7" w:rsidRPr="00F45BA7" w:rsidRDefault="007F441F" w:rsidP="00F45BA7">
      <w:pPr>
        <w:tabs>
          <w:tab w:val="right" w:leader="dot" w:pos="9628"/>
        </w:tabs>
        <w:ind w:firstLine="709"/>
        <w:jc w:val="both"/>
        <w:rPr>
          <w:noProof/>
          <w:sz w:val="28"/>
          <w:szCs w:val="28"/>
        </w:rPr>
      </w:pPr>
      <w:hyperlink w:anchor="_Toc120624666" w:history="1">
        <w:r w:rsidR="00F45BA7" w:rsidRPr="00F45BA7">
          <w:rPr>
            <w:rFonts w:eastAsia="Calibri"/>
            <w:noProof/>
            <w:sz w:val="28"/>
            <w:szCs w:val="28"/>
            <w:lang w:eastAsia="en-US"/>
            <w14:scene3d>
              <w14:camera w14:prst="orthographicFront"/>
              <w14:lightRig w14:rig="threePt" w14:dir="t">
                <w14:rot w14:lat="0" w14:lon="0" w14:rev="0"/>
              </w14:lightRig>
            </w14:scene3d>
          </w:rPr>
          <w:t>1.2.7.</w:t>
        </w:r>
        <w:r w:rsidR="00F45BA7" w:rsidRPr="00F45BA7">
          <w:rPr>
            <w:rFonts w:eastAsia="Calibri"/>
            <w:noProof/>
            <w:sz w:val="28"/>
            <w:szCs w:val="28"/>
            <w:lang w:eastAsia="en-US"/>
          </w:rPr>
          <w:t xml:space="preserve"> Способы регулирования отпуска тепловой энергии от источников тепловой энергии с обоснованием выбора графика изменения температур и расхода теплоносителя в зависимости от температуры наружного воздуха</w:t>
        </w:r>
        <w:r w:rsidR="00F45BA7" w:rsidRPr="00F45BA7">
          <w:rPr>
            <w:rFonts w:eastAsia="Calibri"/>
            <w:noProof/>
            <w:webHidden/>
            <w:sz w:val="28"/>
            <w:szCs w:val="28"/>
            <w:lang w:eastAsia="en-US"/>
          </w:rPr>
          <w:tab/>
        </w:r>
      </w:hyperlink>
      <w:r w:rsidR="00F45BA7" w:rsidRPr="00F45BA7">
        <w:rPr>
          <w:rFonts w:eastAsia="Calibri"/>
          <w:noProof/>
          <w:sz w:val="28"/>
          <w:szCs w:val="28"/>
          <w:lang w:eastAsia="en-US"/>
        </w:rPr>
        <w:t>22</w:t>
      </w:r>
    </w:p>
    <w:p w:rsidR="00F45BA7" w:rsidRPr="00F45BA7" w:rsidRDefault="007F441F" w:rsidP="00F45BA7">
      <w:pPr>
        <w:tabs>
          <w:tab w:val="right" w:leader="dot" w:pos="9628"/>
        </w:tabs>
        <w:ind w:firstLine="709"/>
        <w:jc w:val="both"/>
        <w:rPr>
          <w:noProof/>
          <w:sz w:val="28"/>
          <w:szCs w:val="28"/>
        </w:rPr>
      </w:pPr>
      <w:hyperlink w:anchor="_Toc120624667" w:history="1">
        <w:r w:rsidR="00F45BA7" w:rsidRPr="00F45BA7">
          <w:rPr>
            <w:rFonts w:eastAsia="Calibri"/>
            <w:noProof/>
            <w:sz w:val="28"/>
            <w:szCs w:val="28"/>
            <w:lang w:eastAsia="en-US"/>
            <w14:scene3d>
              <w14:camera w14:prst="orthographicFront"/>
              <w14:lightRig w14:rig="threePt" w14:dir="t">
                <w14:rot w14:lat="0" w14:lon="0" w14:rev="0"/>
              </w14:lightRig>
            </w14:scene3d>
          </w:rPr>
          <w:t>1.2.8.</w:t>
        </w:r>
        <w:r w:rsidR="00F45BA7" w:rsidRPr="00F45BA7">
          <w:rPr>
            <w:rFonts w:eastAsia="Calibri"/>
            <w:noProof/>
            <w:sz w:val="28"/>
            <w:szCs w:val="28"/>
            <w:lang w:eastAsia="en-US"/>
          </w:rPr>
          <w:t xml:space="preserve"> Среднегодовая загрузка оборудования</w:t>
        </w:r>
        <w:r w:rsidR="00F45BA7" w:rsidRPr="00F45BA7">
          <w:rPr>
            <w:rFonts w:eastAsia="Calibri"/>
            <w:noProof/>
            <w:webHidden/>
            <w:sz w:val="28"/>
            <w:szCs w:val="28"/>
            <w:lang w:eastAsia="en-US"/>
          </w:rPr>
          <w:tab/>
        </w:r>
      </w:hyperlink>
      <w:r w:rsidR="00F45BA7" w:rsidRPr="00F45BA7">
        <w:rPr>
          <w:rFonts w:eastAsia="Calibri"/>
          <w:noProof/>
          <w:sz w:val="28"/>
          <w:szCs w:val="28"/>
          <w:lang w:eastAsia="en-US"/>
        </w:rPr>
        <w:t>22</w:t>
      </w:r>
    </w:p>
    <w:p w:rsidR="00F45BA7" w:rsidRPr="00F45BA7" w:rsidRDefault="007F441F" w:rsidP="00F45BA7">
      <w:pPr>
        <w:tabs>
          <w:tab w:val="right" w:leader="dot" w:pos="9628"/>
        </w:tabs>
        <w:ind w:firstLine="709"/>
        <w:jc w:val="both"/>
        <w:rPr>
          <w:noProof/>
          <w:sz w:val="28"/>
          <w:szCs w:val="28"/>
        </w:rPr>
      </w:pPr>
      <w:hyperlink w:anchor="_Toc120624668" w:history="1">
        <w:r w:rsidR="00F45BA7" w:rsidRPr="00F45BA7">
          <w:rPr>
            <w:rFonts w:eastAsia="Calibri"/>
            <w:noProof/>
            <w:sz w:val="28"/>
            <w:szCs w:val="28"/>
            <w:lang w:eastAsia="en-US"/>
            <w14:scene3d>
              <w14:camera w14:prst="orthographicFront"/>
              <w14:lightRig w14:rig="threePt" w14:dir="t">
                <w14:rot w14:lat="0" w14:lon="0" w14:rev="0"/>
              </w14:lightRig>
            </w14:scene3d>
          </w:rPr>
          <w:t>1.2.9.</w:t>
        </w:r>
        <w:r w:rsidR="00F45BA7" w:rsidRPr="00F45BA7">
          <w:rPr>
            <w:rFonts w:eastAsia="Calibri"/>
            <w:noProof/>
            <w:sz w:val="28"/>
            <w:szCs w:val="28"/>
            <w:lang w:eastAsia="en-US"/>
          </w:rPr>
          <w:t xml:space="preserve"> Способы учёта тепла, отпущенного в тепловые сети</w:t>
        </w:r>
        <w:r w:rsidR="00F45BA7" w:rsidRPr="00F45BA7">
          <w:rPr>
            <w:rFonts w:eastAsia="Calibri"/>
            <w:noProof/>
            <w:webHidden/>
            <w:sz w:val="28"/>
            <w:szCs w:val="28"/>
            <w:lang w:eastAsia="en-US"/>
          </w:rPr>
          <w:tab/>
        </w:r>
      </w:hyperlink>
      <w:r w:rsidR="00F45BA7" w:rsidRPr="00F45BA7">
        <w:rPr>
          <w:rFonts w:eastAsia="Calibri"/>
          <w:noProof/>
          <w:sz w:val="28"/>
          <w:szCs w:val="28"/>
          <w:lang w:eastAsia="en-US"/>
        </w:rPr>
        <w:t>22</w:t>
      </w:r>
    </w:p>
    <w:p w:rsidR="00F45BA7" w:rsidRPr="00F45BA7" w:rsidRDefault="007F441F" w:rsidP="00F45BA7">
      <w:pPr>
        <w:tabs>
          <w:tab w:val="right" w:leader="dot" w:pos="9628"/>
        </w:tabs>
        <w:ind w:firstLine="709"/>
        <w:jc w:val="both"/>
        <w:rPr>
          <w:noProof/>
          <w:sz w:val="28"/>
          <w:szCs w:val="28"/>
        </w:rPr>
      </w:pPr>
      <w:hyperlink w:anchor="_Toc120624669" w:history="1">
        <w:r w:rsidR="00F45BA7" w:rsidRPr="00F45BA7">
          <w:rPr>
            <w:rFonts w:eastAsia="Calibri"/>
            <w:noProof/>
            <w:sz w:val="28"/>
            <w:szCs w:val="28"/>
            <w:lang w:eastAsia="en-US"/>
            <w14:scene3d>
              <w14:camera w14:prst="orthographicFront"/>
              <w14:lightRig w14:rig="threePt" w14:dir="t">
                <w14:rot w14:lat="0" w14:lon="0" w14:rev="0"/>
              </w14:lightRig>
            </w14:scene3d>
          </w:rPr>
          <w:t>1.2.10.</w:t>
        </w:r>
        <w:r w:rsidR="00F45BA7" w:rsidRPr="00F45BA7">
          <w:rPr>
            <w:rFonts w:eastAsia="Calibri"/>
            <w:noProof/>
            <w:sz w:val="28"/>
            <w:szCs w:val="28"/>
            <w:lang w:eastAsia="en-US"/>
          </w:rPr>
          <w:t xml:space="preserve"> Статистика отказов и восстановлений оборудования источников тепловой энергии</w:t>
        </w:r>
        <w:r w:rsidR="00F45BA7" w:rsidRPr="00F45BA7">
          <w:rPr>
            <w:rFonts w:eastAsia="Calibri"/>
            <w:noProof/>
            <w:webHidden/>
            <w:sz w:val="28"/>
            <w:szCs w:val="28"/>
            <w:lang w:eastAsia="en-US"/>
          </w:rPr>
          <w:tab/>
        </w:r>
      </w:hyperlink>
      <w:r w:rsidR="00F45BA7" w:rsidRPr="00F45BA7">
        <w:rPr>
          <w:rFonts w:eastAsia="Calibri"/>
          <w:noProof/>
          <w:sz w:val="28"/>
          <w:szCs w:val="28"/>
          <w:lang w:eastAsia="en-US"/>
        </w:rPr>
        <w:t>22</w:t>
      </w:r>
    </w:p>
    <w:p w:rsidR="00F45BA7" w:rsidRPr="00F45BA7" w:rsidRDefault="007F441F" w:rsidP="00F45BA7">
      <w:pPr>
        <w:tabs>
          <w:tab w:val="right" w:leader="dot" w:pos="9628"/>
        </w:tabs>
        <w:ind w:firstLine="709"/>
        <w:jc w:val="both"/>
        <w:rPr>
          <w:noProof/>
          <w:sz w:val="28"/>
          <w:szCs w:val="28"/>
        </w:rPr>
      </w:pPr>
      <w:hyperlink w:anchor="_Toc120624670" w:history="1">
        <w:r w:rsidR="00F45BA7" w:rsidRPr="00F45BA7">
          <w:rPr>
            <w:rFonts w:eastAsia="Calibri"/>
            <w:noProof/>
            <w:sz w:val="28"/>
            <w:szCs w:val="28"/>
            <w:lang w:eastAsia="en-US"/>
            <w14:scene3d>
              <w14:camera w14:prst="orthographicFront"/>
              <w14:lightRig w14:rig="threePt" w14:dir="t">
                <w14:rot w14:lat="0" w14:lon="0" w14:rev="0"/>
              </w14:lightRig>
            </w14:scene3d>
          </w:rPr>
          <w:t>1.2.11.</w:t>
        </w:r>
        <w:r w:rsidR="00F45BA7" w:rsidRPr="00F45BA7">
          <w:rPr>
            <w:rFonts w:eastAsia="Calibri"/>
            <w:noProof/>
            <w:sz w:val="28"/>
            <w:szCs w:val="28"/>
            <w:lang w:eastAsia="en-US"/>
          </w:rPr>
          <w:t xml:space="preserve"> Предписания надзорных органов по запрещению дальнейшей эксплуатации источников тепловой энергии</w:t>
        </w:r>
        <w:r w:rsidR="00F45BA7" w:rsidRPr="00F45BA7">
          <w:rPr>
            <w:rFonts w:eastAsia="Calibri"/>
            <w:noProof/>
            <w:webHidden/>
            <w:sz w:val="28"/>
            <w:szCs w:val="28"/>
            <w:lang w:eastAsia="en-US"/>
          </w:rPr>
          <w:tab/>
        </w:r>
      </w:hyperlink>
      <w:r w:rsidR="00F45BA7" w:rsidRPr="00F45BA7">
        <w:rPr>
          <w:rFonts w:eastAsia="Calibri"/>
          <w:noProof/>
          <w:sz w:val="28"/>
          <w:szCs w:val="28"/>
          <w:lang w:eastAsia="en-US"/>
        </w:rPr>
        <w:t>23</w:t>
      </w:r>
    </w:p>
    <w:p w:rsidR="00F45BA7" w:rsidRPr="00F45BA7" w:rsidRDefault="007F441F" w:rsidP="00F45BA7">
      <w:pPr>
        <w:tabs>
          <w:tab w:val="right" w:leader="dot" w:pos="9628"/>
        </w:tabs>
        <w:ind w:firstLine="709"/>
        <w:jc w:val="both"/>
        <w:rPr>
          <w:noProof/>
          <w:sz w:val="28"/>
          <w:szCs w:val="28"/>
        </w:rPr>
      </w:pPr>
      <w:hyperlink w:anchor="_Toc120624671" w:history="1">
        <w:r w:rsidR="00F45BA7" w:rsidRPr="00F45BA7">
          <w:rPr>
            <w:rFonts w:eastAsia="Calibri"/>
            <w:noProof/>
            <w:sz w:val="28"/>
            <w:szCs w:val="28"/>
            <w:lang w:eastAsia="en-US"/>
            <w14:scene3d>
              <w14:camera w14:prst="orthographicFront"/>
              <w14:lightRig w14:rig="threePt" w14:dir="t">
                <w14:rot w14:lat="0" w14:lon="0" w14:rev="0"/>
              </w14:lightRig>
            </w14:scene3d>
          </w:rPr>
          <w:t>1.2.12.</w:t>
        </w:r>
        <w:r w:rsidR="00F45BA7" w:rsidRPr="00F45BA7">
          <w:rPr>
            <w:rFonts w:eastAsia="Calibri"/>
            <w:noProof/>
            <w:sz w:val="28"/>
            <w:szCs w:val="28"/>
            <w:lang w:eastAsia="en-US"/>
          </w:rPr>
          <w:t xml:space="preserve"> Перечень источников тепловой энергии и (или) оборудования (турбоагрегатов), входящего в их состав (для источников тепловой энергии, функционирующих в режиме комбинированной выработки электрической и тепловой энергии), которые отнесены к объектам, электрическая мощность которых поставляется в вынужденном режиме в целях обеспечения надёжного теплоснабжения потребителей</w:t>
        </w:r>
        <w:r w:rsidR="00F45BA7" w:rsidRPr="00F45BA7">
          <w:rPr>
            <w:rFonts w:eastAsia="Calibri"/>
            <w:noProof/>
            <w:webHidden/>
            <w:sz w:val="28"/>
            <w:szCs w:val="28"/>
            <w:lang w:eastAsia="en-US"/>
          </w:rPr>
          <w:tab/>
        </w:r>
      </w:hyperlink>
      <w:r w:rsidR="00F45BA7" w:rsidRPr="00F45BA7">
        <w:rPr>
          <w:rFonts w:eastAsia="Calibri"/>
          <w:noProof/>
          <w:sz w:val="28"/>
          <w:szCs w:val="28"/>
          <w:lang w:eastAsia="en-US"/>
        </w:rPr>
        <w:t>23</w:t>
      </w:r>
    </w:p>
    <w:p w:rsidR="00F45BA7" w:rsidRPr="00F45BA7" w:rsidRDefault="007F441F" w:rsidP="00F45BA7">
      <w:pPr>
        <w:tabs>
          <w:tab w:val="right" w:leader="dot" w:pos="9628"/>
        </w:tabs>
        <w:ind w:firstLine="709"/>
        <w:jc w:val="both"/>
        <w:rPr>
          <w:noProof/>
          <w:sz w:val="28"/>
          <w:szCs w:val="28"/>
        </w:rPr>
      </w:pPr>
      <w:hyperlink w:anchor="_Toc120624672" w:history="1">
        <w:r w:rsidR="00F45BA7" w:rsidRPr="00F45BA7">
          <w:rPr>
            <w:rFonts w:eastAsia="Calibri"/>
            <w:noProof/>
            <w:sz w:val="28"/>
            <w:szCs w:val="28"/>
            <w:lang w:eastAsia="en-US"/>
            <w14:scene3d>
              <w14:camera w14:prst="orthographicFront"/>
              <w14:lightRig w14:rig="threePt" w14:dir="t">
                <w14:rot w14:lat="0" w14:lon="0" w14:rev="0"/>
              </w14:lightRig>
            </w14:scene3d>
          </w:rPr>
          <w:t>1.3.</w:t>
        </w:r>
        <w:r w:rsidR="00F45BA7" w:rsidRPr="00F45BA7">
          <w:rPr>
            <w:rFonts w:eastAsia="Calibri"/>
            <w:noProof/>
            <w:sz w:val="28"/>
            <w:szCs w:val="28"/>
            <w:lang w:eastAsia="en-US"/>
          </w:rPr>
          <w:t xml:space="preserve"> Тепловые сети, сооружения на них</w:t>
        </w:r>
        <w:r w:rsidR="00F45BA7" w:rsidRPr="00F45BA7">
          <w:rPr>
            <w:rFonts w:eastAsia="Calibri"/>
            <w:noProof/>
            <w:webHidden/>
            <w:sz w:val="28"/>
            <w:szCs w:val="28"/>
            <w:lang w:eastAsia="en-US"/>
          </w:rPr>
          <w:tab/>
        </w:r>
      </w:hyperlink>
      <w:r w:rsidR="00F45BA7" w:rsidRPr="00F45BA7">
        <w:rPr>
          <w:rFonts w:eastAsia="Calibri"/>
          <w:noProof/>
          <w:sz w:val="28"/>
          <w:szCs w:val="28"/>
          <w:lang w:eastAsia="en-US"/>
        </w:rPr>
        <w:t>23</w:t>
      </w:r>
    </w:p>
    <w:p w:rsidR="00F45BA7" w:rsidRPr="00F45BA7" w:rsidRDefault="007F441F" w:rsidP="00F45BA7">
      <w:pPr>
        <w:tabs>
          <w:tab w:val="right" w:leader="dot" w:pos="9628"/>
        </w:tabs>
        <w:ind w:firstLine="709"/>
        <w:jc w:val="both"/>
        <w:rPr>
          <w:noProof/>
          <w:sz w:val="28"/>
          <w:szCs w:val="28"/>
        </w:rPr>
      </w:pPr>
      <w:hyperlink w:anchor="_Toc120624673" w:history="1">
        <w:r w:rsidR="00F45BA7" w:rsidRPr="00F45BA7">
          <w:rPr>
            <w:rFonts w:eastAsia="Calibri"/>
            <w:noProof/>
            <w:sz w:val="28"/>
            <w:szCs w:val="28"/>
            <w:lang w:eastAsia="en-US"/>
            <w14:scene3d>
              <w14:camera w14:prst="orthographicFront"/>
              <w14:lightRig w14:rig="threePt" w14:dir="t">
                <w14:rot w14:lat="0" w14:lon="0" w14:rev="0"/>
              </w14:lightRig>
            </w14:scene3d>
          </w:rPr>
          <w:t>1.3.1.</w:t>
        </w:r>
        <w:r w:rsidR="00F45BA7" w:rsidRPr="00F45BA7">
          <w:rPr>
            <w:rFonts w:eastAsia="Calibri"/>
            <w:noProof/>
            <w:sz w:val="28"/>
            <w:szCs w:val="28"/>
            <w:lang w:eastAsia="en-US"/>
          </w:rPr>
          <w:t xml:space="preserve"> Описание структуры тепловых сетей от каждого источника тепловой энергии, от магистральных выводов до центральных тепловых пунктов (если таковые имеются) или до ввода в жилой квартал или промышленный объект с выделением сетей горячего водоснабжения</w:t>
        </w:r>
        <w:r w:rsidR="00F45BA7" w:rsidRPr="00F45BA7">
          <w:rPr>
            <w:rFonts w:eastAsia="Calibri"/>
            <w:noProof/>
            <w:webHidden/>
            <w:sz w:val="28"/>
            <w:szCs w:val="28"/>
            <w:lang w:eastAsia="en-US"/>
          </w:rPr>
          <w:tab/>
        </w:r>
      </w:hyperlink>
      <w:r w:rsidR="00F45BA7" w:rsidRPr="00F45BA7">
        <w:rPr>
          <w:rFonts w:eastAsia="Calibri"/>
          <w:noProof/>
          <w:sz w:val="28"/>
          <w:szCs w:val="28"/>
          <w:lang w:eastAsia="en-US"/>
        </w:rPr>
        <w:t>23</w:t>
      </w:r>
    </w:p>
    <w:p w:rsidR="00F45BA7" w:rsidRPr="00F45BA7" w:rsidRDefault="007F441F" w:rsidP="00F45BA7">
      <w:pPr>
        <w:tabs>
          <w:tab w:val="right" w:leader="dot" w:pos="9628"/>
        </w:tabs>
        <w:ind w:firstLine="709"/>
        <w:jc w:val="both"/>
        <w:rPr>
          <w:noProof/>
          <w:sz w:val="28"/>
          <w:szCs w:val="28"/>
        </w:rPr>
      </w:pPr>
      <w:hyperlink w:anchor="_Toc120624674" w:history="1">
        <w:r w:rsidR="00F45BA7" w:rsidRPr="00F45BA7">
          <w:rPr>
            <w:rFonts w:eastAsia="Calibri"/>
            <w:noProof/>
            <w:sz w:val="28"/>
            <w:szCs w:val="28"/>
            <w:lang w:eastAsia="en-US"/>
            <w14:scene3d>
              <w14:camera w14:prst="orthographicFront"/>
              <w14:lightRig w14:rig="threePt" w14:dir="t">
                <w14:rot w14:lat="0" w14:lon="0" w14:rev="0"/>
              </w14:lightRig>
            </w14:scene3d>
          </w:rPr>
          <w:t>1.3.2.</w:t>
        </w:r>
        <w:r w:rsidR="00F45BA7" w:rsidRPr="00F45BA7">
          <w:rPr>
            <w:rFonts w:eastAsia="Calibri"/>
            <w:noProof/>
            <w:sz w:val="28"/>
            <w:szCs w:val="28"/>
            <w:lang w:eastAsia="en-US"/>
          </w:rPr>
          <w:t xml:space="preserve"> Карты (схемы) тепловых сетей в зонах действия источников тепловой энергии в электронной форме и (или) на бумажном носителе</w:t>
        </w:r>
        <w:r w:rsidR="00F45BA7" w:rsidRPr="00F45BA7">
          <w:rPr>
            <w:rFonts w:eastAsia="Calibri"/>
            <w:noProof/>
            <w:webHidden/>
            <w:sz w:val="28"/>
            <w:szCs w:val="28"/>
            <w:lang w:eastAsia="en-US"/>
          </w:rPr>
          <w:tab/>
        </w:r>
      </w:hyperlink>
      <w:r w:rsidR="00F45BA7" w:rsidRPr="00F45BA7">
        <w:rPr>
          <w:rFonts w:eastAsia="Calibri"/>
          <w:noProof/>
          <w:sz w:val="28"/>
          <w:szCs w:val="28"/>
          <w:lang w:eastAsia="en-US"/>
        </w:rPr>
        <w:t>23</w:t>
      </w:r>
    </w:p>
    <w:p w:rsidR="00F45BA7" w:rsidRPr="00F45BA7" w:rsidRDefault="007F441F" w:rsidP="00F45BA7">
      <w:pPr>
        <w:tabs>
          <w:tab w:val="right" w:leader="dot" w:pos="9628"/>
        </w:tabs>
        <w:ind w:firstLine="709"/>
        <w:jc w:val="both"/>
        <w:rPr>
          <w:noProof/>
          <w:sz w:val="28"/>
          <w:szCs w:val="28"/>
        </w:rPr>
      </w:pPr>
      <w:hyperlink w:anchor="_Toc120624675" w:history="1">
        <w:r w:rsidR="00F45BA7" w:rsidRPr="00F45BA7">
          <w:rPr>
            <w:rFonts w:eastAsia="Calibri"/>
            <w:noProof/>
            <w:sz w:val="28"/>
            <w:szCs w:val="28"/>
            <w:lang w:eastAsia="en-US"/>
            <w14:scene3d>
              <w14:camera w14:prst="orthographicFront"/>
              <w14:lightRig w14:rig="threePt" w14:dir="t">
                <w14:rot w14:lat="0" w14:lon="0" w14:rev="0"/>
              </w14:lightRig>
            </w14:scene3d>
          </w:rPr>
          <w:t>1.3.3.</w:t>
        </w:r>
        <w:r w:rsidR="00F45BA7" w:rsidRPr="00F45BA7">
          <w:rPr>
            <w:rFonts w:eastAsia="Calibri"/>
            <w:noProof/>
            <w:sz w:val="28"/>
            <w:szCs w:val="28"/>
            <w:lang w:eastAsia="en-US"/>
          </w:rPr>
          <w:t xml:space="preserve"> Параметры тепловых сетей, включая год начала эксплуатации, тип изоляции, тип компенсирующих устройств, тип прокладки, краткую характеристику грунтов в местах прокладки с выделением наименее надёжных участков, определением их материальной характеристики и тепловой нагрузки потребителей, подключённых к таким участкам</w:t>
        </w:r>
        <w:r w:rsidR="00F45BA7" w:rsidRPr="00F45BA7">
          <w:rPr>
            <w:rFonts w:eastAsia="Calibri"/>
            <w:noProof/>
            <w:webHidden/>
            <w:sz w:val="28"/>
            <w:szCs w:val="28"/>
            <w:lang w:eastAsia="en-US"/>
          </w:rPr>
          <w:tab/>
        </w:r>
      </w:hyperlink>
      <w:r w:rsidR="00F45BA7" w:rsidRPr="00F45BA7">
        <w:rPr>
          <w:rFonts w:eastAsia="Calibri"/>
          <w:noProof/>
          <w:sz w:val="28"/>
          <w:szCs w:val="28"/>
          <w:lang w:eastAsia="en-US"/>
        </w:rPr>
        <w:t>24</w:t>
      </w:r>
    </w:p>
    <w:p w:rsidR="00F45BA7" w:rsidRPr="00F45BA7" w:rsidRDefault="007F441F" w:rsidP="00F45BA7">
      <w:pPr>
        <w:tabs>
          <w:tab w:val="right" w:leader="dot" w:pos="9628"/>
        </w:tabs>
        <w:ind w:firstLine="709"/>
        <w:jc w:val="both"/>
        <w:rPr>
          <w:noProof/>
          <w:sz w:val="28"/>
          <w:szCs w:val="28"/>
        </w:rPr>
      </w:pPr>
      <w:hyperlink w:anchor="_Toc120624676" w:history="1">
        <w:r w:rsidR="00F45BA7" w:rsidRPr="00F45BA7">
          <w:rPr>
            <w:rFonts w:eastAsia="Calibri"/>
            <w:noProof/>
            <w:sz w:val="28"/>
            <w:szCs w:val="28"/>
            <w:lang w:eastAsia="en-US"/>
            <w14:scene3d>
              <w14:camera w14:prst="orthographicFront"/>
              <w14:lightRig w14:rig="threePt" w14:dir="t">
                <w14:rot w14:lat="0" w14:lon="0" w14:rev="0"/>
              </w14:lightRig>
            </w14:scene3d>
          </w:rPr>
          <w:t>1.3.4.</w:t>
        </w:r>
        <w:r w:rsidR="00F45BA7" w:rsidRPr="00F45BA7">
          <w:rPr>
            <w:rFonts w:eastAsia="Calibri"/>
            <w:noProof/>
            <w:sz w:val="28"/>
            <w:szCs w:val="28"/>
            <w:lang w:eastAsia="en-US"/>
          </w:rPr>
          <w:t xml:space="preserve"> Описание типов и количества секционирующей и регулирующей арматуры на тепловых сетях</w:t>
        </w:r>
        <w:r w:rsidR="00F45BA7" w:rsidRPr="00F45BA7">
          <w:rPr>
            <w:rFonts w:eastAsia="Calibri"/>
            <w:noProof/>
            <w:webHidden/>
            <w:sz w:val="28"/>
            <w:szCs w:val="28"/>
            <w:lang w:eastAsia="en-US"/>
          </w:rPr>
          <w:tab/>
        </w:r>
      </w:hyperlink>
      <w:r w:rsidR="00F45BA7" w:rsidRPr="00F45BA7">
        <w:rPr>
          <w:rFonts w:eastAsia="Calibri"/>
          <w:noProof/>
          <w:sz w:val="28"/>
          <w:szCs w:val="28"/>
          <w:lang w:eastAsia="en-US"/>
        </w:rPr>
        <w:t>25</w:t>
      </w:r>
    </w:p>
    <w:p w:rsidR="00F45BA7" w:rsidRPr="00F45BA7" w:rsidRDefault="007F441F" w:rsidP="00F45BA7">
      <w:pPr>
        <w:tabs>
          <w:tab w:val="right" w:leader="dot" w:pos="9628"/>
        </w:tabs>
        <w:ind w:firstLine="709"/>
        <w:jc w:val="both"/>
        <w:rPr>
          <w:noProof/>
          <w:sz w:val="28"/>
          <w:szCs w:val="28"/>
        </w:rPr>
      </w:pPr>
      <w:hyperlink w:anchor="_Toc120624677" w:history="1">
        <w:r w:rsidR="00F45BA7" w:rsidRPr="00F45BA7">
          <w:rPr>
            <w:rFonts w:eastAsia="Calibri"/>
            <w:noProof/>
            <w:sz w:val="28"/>
            <w:szCs w:val="28"/>
            <w:lang w:eastAsia="en-US"/>
            <w14:scene3d>
              <w14:camera w14:prst="orthographicFront"/>
              <w14:lightRig w14:rig="threePt" w14:dir="t">
                <w14:rot w14:lat="0" w14:lon="0" w14:rev="0"/>
              </w14:lightRig>
            </w14:scene3d>
          </w:rPr>
          <w:t>1.3.5.</w:t>
        </w:r>
        <w:r w:rsidR="00F45BA7" w:rsidRPr="00F45BA7">
          <w:rPr>
            <w:rFonts w:eastAsia="Calibri"/>
            <w:noProof/>
            <w:sz w:val="28"/>
            <w:szCs w:val="28"/>
            <w:lang w:eastAsia="en-US"/>
          </w:rPr>
          <w:t xml:space="preserve"> Описание типов и строительных особенностей тепловых пунктов, тепловых камер и павильонов</w:t>
        </w:r>
        <w:r w:rsidR="00F45BA7" w:rsidRPr="00F45BA7">
          <w:rPr>
            <w:rFonts w:eastAsia="Calibri"/>
            <w:noProof/>
            <w:webHidden/>
            <w:sz w:val="28"/>
            <w:szCs w:val="28"/>
            <w:lang w:eastAsia="en-US"/>
          </w:rPr>
          <w:tab/>
        </w:r>
      </w:hyperlink>
      <w:r w:rsidR="00F45BA7" w:rsidRPr="00F45BA7">
        <w:rPr>
          <w:rFonts w:eastAsia="Calibri"/>
          <w:noProof/>
          <w:sz w:val="28"/>
          <w:szCs w:val="28"/>
          <w:lang w:eastAsia="en-US"/>
        </w:rPr>
        <w:t>25</w:t>
      </w:r>
    </w:p>
    <w:p w:rsidR="00F45BA7" w:rsidRPr="00F45BA7" w:rsidRDefault="007F441F" w:rsidP="00F45BA7">
      <w:pPr>
        <w:tabs>
          <w:tab w:val="right" w:leader="dot" w:pos="9628"/>
        </w:tabs>
        <w:ind w:firstLine="709"/>
        <w:jc w:val="both"/>
        <w:rPr>
          <w:noProof/>
          <w:sz w:val="28"/>
          <w:szCs w:val="28"/>
        </w:rPr>
      </w:pPr>
      <w:hyperlink w:anchor="_Toc120624678" w:history="1">
        <w:r w:rsidR="00F45BA7" w:rsidRPr="00F45BA7">
          <w:rPr>
            <w:rFonts w:eastAsia="Calibri"/>
            <w:noProof/>
            <w:sz w:val="28"/>
            <w:szCs w:val="28"/>
            <w:lang w:eastAsia="en-US"/>
            <w14:scene3d>
              <w14:camera w14:prst="orthographicFront"/>
              <w14:lightRig w14:rig="threePt" w14:dir="t">
                <w14:rot w14:lat="0" w14:lon="0" w14:rev="0"/>
              </w14:lightRig>
            </w14:scene3d>
          </w:rPr>
          <w:t>1.3.6.</w:t>
        </w:r>
        <w:r w:rsidR="00F45BA7" w:rsidRPr="00F45BA7">
          <w:rPr>
            <w:rFonts w:eastAsia="Calibri"/>
            <w:noProof/>
            <w:sz w:val="28"/>
            <w:szCs w:val="28"/>
            <w:lang w:eastAsia="en-US"/>
          </w:rPr>
          <w:t xml:space="preserve"> Описание графиков регулирования отпуска тепла в тепловые сети с анализом их обоснованности</w:t>
        </w:r>
        <w:r w:rsidR="00F45BA7" w:rsidRPr="00F45BA7">
          <w:rPr>
            <w:rFonts w:eastAsia="Calibri"/>
            <w:noProof/>
            <w:webHidden/>
            <w:sz w:val="28"/>
            <w:szCs w:val="28"/>
            <w:lang w:eastAsia="en-US"/>
          </w:rPr>
          <w:tab/>
        </w:r>
      </w:hyperlink>
      <w:r w:rsidR="00F45BA7" w:rsidRPr="00F45BA7">
        <w:rPr>
          <w:rFonts w:eastAsia="Calibri"/>
          <w:noProof/>
          <w:sz w:val="28"/>
          <w:szCs w:val="28"/>
          <w:lang w:eastAsia="en-US"/>
        </w:rPr>
        <w:t>26</w:t>
      </w:r>
    </w:p>
    <w:p w:rsidR="00F45BA7" w:rsidRPr="00F45BA7" w:rsidRDefault="007F441F" w:rsidP="00F45BA7">
      <w:pPr>
        <w:tabs>
          <w:tab w:val="right" w:leader="dot" w:pos="9628"/>
        </w:tabs>
        <w:ind w:firstLine="709"/>
        <w:jc w:val="both"/>
        <w:rPr>
          <w:noProof/>
          <w:sz w:val="28"/>
          <w:szCs w:val="28"/>
        </w:rPr>
      </w:pPr>
      <w:hyperlink w:anchor="_Toc120624679" w:history="1">
        <w:r w:rsidR="00F45BA7" w:rsidRPr="00F45BA7">
          <w:rPr>
            <w:rFonts w:eastAsia="Calibri"/>
            <w:noProof/>
            <w:sz w:val="28"/>
            <w:szCs w:val="28"/>
            <w:lang w:eastAsia="en-US"/>
            <w14:scene3d>
              <w14:camera w14:prst="orthographicFront"/>
              <w14:lightRig w14:rig="threePt" w14:dir="t">
                <w14:rot w14:lat="0" w14:lon="0" w14:rev="0"/>
              </w14:lightRig>
            </w14:scene3d>
          </w:rPr>
          <w:t>1.3.7.</w:t>
        </w:r>
        <w:r w:rsidR="00F45BA7" w:rsidRPr="00F45BA7">
          <w:rPr>
            <w:rFonts w:eastAsia="Calibri"/>
            <w:noProof/>
            <w:sz w:val="28"/>
            <w:szCs w:val="28"/>
            <w:lang w:eastAsia="en-US"/>
          </w:rPr>
          <w:t xml:space="preserve"> Фактические температурные режимы отпуска тепла в тепловые сети и их соответствие утверждённым графикам регулирования отпуска тепла в тепловые сети</w:t>
        </w:r>
        <w:r w:rsidR="00F45BA7" w:rsidRPr="00F45BA7">
          <w:rPr>
            <w:rFonts w:eastAsia="Calibri"/>
            <w:noProof/>
            <w:webHidden/>
            <w:sz w:val="28"/>
            <w:szCs w:val="28"/>
            <w:lang w:eastAsia="en-US"/>
          </w:rPr>
          <w:tab/>
        </w:r>
      </w:hyperlink>
      <w:r w:rsidR="00F45BA7" w:rsidRPr="00F45BA7">
        <w:rPr>
          <w:rFonts w:eastAsia="Calibri"/>
          <w:noProof/>
          <w:sz w:val="28"/>
          <w:szCs w:val="28"/>
          <w:lang w:eastAsia="en-US"/>
        </w:rPr>
        <w:t>27</w:t>
      </w:r>
    </w:p>
    <w:p w:rsidR="00F45BA7" w:rsidRPr="00F45BA7" w:rsidRDefault="007F441F" w:rsidP="00F45BA7">
      <w:pPr>
        <w:tabs>
          <w:tab w:val="right" w:leader="dot" w:pos="9628"/>
        </w:tabs>
        <w:ind w:firstLine="709"/>
        <w:jc w:val="both"/>
        <w:rPr>
          <w:noProof/>
          <w:sz w:val="28"/>
          <w:szCs w:val="28"/>
        </w:rPr>
      </w:pPr>
      <w:hyperlink w:anchor="_Toc120624680" w:history="1">
        <w:r w:rsidR="00F45BA7" w:rsidRPr="00F45BA7">
          <w:rPr>
            <w:rFonts w:eastAsia="Calibri"/>
            <w:noProof/>
            <w:sz w:val="28"/>
            <w:szCs w:val="28"/>
            <w:lang w:eastAsia="en-US"/>
            <w14:scene3d>
              <w14:camera w14:prst="orthographicFront"/>
              <w14:lightRig w14:rig="threePt" w14:dir="t">
                <w14:rot w14:lat="0" w14:lon="0" w14:rev="0"/>
              </w14:lightRig>
            </w14:scene3d>
          </w:rPr>
          <w:t>1.3.8.</w:t>
        </w:r>
        <w:r w:rsidR="00F45BA7" w:rsidRPr="00F45BA7">
          <w:rPr>
            <w:rFonts w:eastAsia="Calibri"/>
            <w:noProof/>
            <w:sz w:val="28"/>
            <w:szCs w:val="28"/>
            <w:lang w:eastAsia="en-US"/>
          </w:rPr>
          <w:t xml:space="preserve"> Гидравлические режимы и пьезометрические графики тепловых сетей</w:t>
        </w:r>
        <w:r w:rsidR="00F45BA7" w:rsidRPr="00F45BA7">
          <w:rPr>
            <w:rFonts w:eastAsia="Calibri"/>
            <w:noProof/>
            <w:webHidden/>
            <w:sz w:val="28"/>
            <w:szCs w:val="28"/>
            <w:lang w:eastAsia="en-US"/>
          </w:rPr>
          <w:tab/>
        </w:r>
      </w:hyperlink>
      <w:r w:rsidR="00F45BA7" w:rsidRPr="00F45BA7">
        <w:rPr>
          <w:rFonts w:eastAsia="Calibri"/>
          <w:noProof/>
          <w:sz w:val="28"/>
          <w:szCs w:val="28"/>
          <w:lang w:eastAsia="en-US"/>
        </w:rPr>
        <w:t>27</w:t>
      </w:r>
    </w:p>
    <w:p w:rsidR="00F45BA7" w:rsidRPr="00F45BA7" w:rsidRDefault="007F441F" w:rsidP="00F45BA7">
      <w:pPr>
        <w:tabs>
          <w:tab w:val="right" w:leader="dot" w:pos="9628"/>
        </w:tabs>
        <w:ind w:firstLine="709"/>
        <w:jc w:val="both"/>
        <w:rPr>
          <w:noProof/>
          <w:sz w:val="28"/>
          <w:szCs w:val="28"/>
        </w:rPr>
      </w:pPr>
      <w:hyperlink w:anchor="_Toc120624681" w:history="1">
        <w:r w:rsidR="00F45BA7" w:rsidRPr="00F45BA7">
          <w:rPr>
            <w:rFonts w:eastAsia="Calibri"/>
            <w:noProof/>
            <w:sz w:val="28"/>
            <w:szCs w:val="28"/>
            <w:lang w:eastAsia="en-US"/>
            <w14:scene3d>
              <w14:camera w14:prst="orthographicFront"/>
              <w14:lightRig w14:rig="threePt" w14:dir="t">
                <w14:rot w14:lat="0" w14:lon="0" w14:rev="0"/>
              </w14:lightRig>
            </w14:scene3d>
          </w:rPr>
          <w:t>1.3.9.</w:t>
        </w:r>
        <w:r w:rsidR="00F45BA7" w:rsidRPr="00F45BA7">
          <w:rPr>
            <w:rFonts w:eastAsia="Calibri"/>
            <w:noProof/>
            <w:sz w:val="28"/>
            <w:szCs w:val="28"/>
            <w:lang w:eastAsia="en-US"/>
          </w:rPr>
          <w:t xml:space="preserve"> Статистика отказов тепловых сетей (аварийных ситуаций) за последние 5 лет</w:t>
        </w:r>
        <w:r w:rsidR="00F45BA7" w:rsidRPr="00F45BA7">
          <w:rPr>
            <w:rFonts w:eastAsia="Calibri"/>
            <w:noProof/>
            <w:webHidden/>
            <w:sz w:val="28"/>
            <w:szCs w:val="28"/>
            <w:lang w:eastAsia="en-US"/>
          </w:rPr>
          <w:tab/>
        </w:r>
      </w:hyperlink>
      <w:r w:rsidR="00F45BA7" w:rsidRPr="00F45BA7">
        <w:rPr>
          <w:rFonts w:eastAsia="Calibri"/>
          <w:noProof/>
          <w:sz w:val="28"/>
          <w:szCs w:val="28"/>
          <w:lang w:eastAsia="en-US"/>
        </w:rPr>
        <w:t>27</w:t>
      </w:r>
    </w:p>
    <w:p w:rsidR="00F45BA7" w:rsidRPr="00F45BA7" w:rsidRDefault="007F441F" w:rsidP="00F45BA7">
      <w:pPr>
        <w:tabs>
          <w:tab w:val="right" w:leader="dot" w:pos="9628"/>
        </w:tabs>
        <w:ind w:firstLine="709"/>
        <w:jc w:val="both"/>
        <w:rPr>
          <w:noProof/>
          <w:sz w:val="28"/>
          <w:szCs w:val="28"/>
        </w:rPr>
      </w:pPr>
      <w:hyperlink w:anchor="_Toc120624682" w:history="1">
        <w:r w:rsidR="00F45BA7" w:rsidRPr="00F45BA7">
          <w:rPr>
            <w:rFonts w:eastAsia="Calibri"/>
            <w:noProof/>
            <w:sz w:val="28"/>
            <w:szCs w:val="28"/>
            <w:lang w:eastAsia="en-US"/>
            <w14:scene3d>
              <w14:camera w14:prst="orthographicFront"/>
              <w14:lightRig w14:rig="threePt" w14:dir="t">
                <w14:rot w14:lat="0" w14:lon="0" w14:rev="0"/>
              </w14:lightRig>
            </w14:scene3d>
          </w:rPr>
          <w:t>1.3.10.</w:t>
        </w:r>
        <w:r w:rsidR="00F45BA7" w:rsidRPr="00F45BA7">
          <w:rPr>
            <w:rFonts w:eastAsia="Calibri"/>
            <w:noProof/>
            <w:sz w:val="28"/>
            <w:szCs w:val="28"/>
            <w:lang w:eastAsia="en-US"/>
          </w:rPr>
          <w:t xml:space="preserve"> Статистика восстановлений (аварийно-восстановительных ремонтов) тепловых сетей и среднее время, затраченное на восстановление работоспособности тепловых сетей, за последние 5 лет</w:t>
        </w:r>
        <w:r w:rsidR="00F45BA7" w:rsidRPr="00F45BA7">
          <w:rPr>
            <w:rFonts w:eastAsia="Calibri"/>
            <w:noProof/>
            <w:webHidden/>
            <w:sz w:val="28"/>
            <w:szCs w:val="28"/>
            <w:lang w:eastAsia="en-US"/>
          </w:rPr>
          <w:tab/>
        </w:r>
      </w:hyperlink>
      <w:r w:rsidR="00F45BA7" w:rsidRPr="00F45BA7">
        <w:rPr>
          <w:rFonts w:eastAsia="Calibri"/>
          <w:noProof/>
          <w:sz w:val="28"/>
          <w:szCs w:val="28"/>
          <w:lang w:eastAsia="en-US"/>
        </w:rPr>
        <w:t>27</w:t>
      </w:r>
    </w:p>
    <w:p w:rsidR="00F45BA7" w:rsidRPr="00F45BA7" w:rsidRDefault="007F441F" w:rsidP="00F45BA7">
      <w:pPr>
        <w:tabs>
          <w:tab w:val="right" w:leader="dot" w:pos="9628"/>
        </w:tabs>
        <w:ind w:firstLine="709"/>
        <w:jc w:val="both"/>
        <w:rPr>
          <w:noProof/>
          <w:sz w:val="28"/>
          <w:szCs w:val="28"/>
        </w:rPr>
      </w:pPr>
      <w:hyperlink w:anchor="_Toc120624683" w:history="1">
        <w:r w:rsidR="00F45BA7" w:rsidRPr="00F45BA7">
          <w:rPr>
            <w:rFonts w:eastAsia="Calibri"/>
            <w:noProof/>
            <w:sz w:val="28"/>
            <w:szCs w:val="28"/>
            <w:lang w:eastAsia="en-US"/>
            <w14:scene3d>
              <w14:camera w14:prst="orthographicFront"/>
              <w14:lightRig w14:rig="threePt" w14:dir="t">
                <w14:rot w14:lat="0" w14:lon="0" w14:rev="0"/>
              </w14:lightRig>
            </w14:scene3d>
          </w:rPr>
          <w:t>1.3.11.</w:t>
        </w:r>
        <w:r w:rsidR="00F45BA7" w:rsidRPr="00F45BA7">
          <w:rPr>
            <w:rFonts w:eastAsia="Calibri"/>
            <w:noProof/>
            <w:sz w:val="28"/>
            <w:szCs w:val="28"/>
            <w:lang w:eastAsia="en-US"/>
          </w:rPr>
          <w:t xml:space="preserve"> Описание процедур диагностики состояния тепловых сетей и планирования капитальных (текущих) ремонтов</w:t>
        </w:r>
        <w:r w:rsidR="00F45BA7" w:rsidRPr="00F45BA7">
          <w:rPr>
            <w:rFonts w:eastAsia="Calibri"/>
            <w:noProof/>
            <w:webHidden/>
            <w:sz w:val="28"/>
            <w:szCs w:val="28"/>
            <w:lang w:eastAsia="en-US"/>
          </w:rPr>
          <w:tab/>
        </w:r>
      </w:hyperlink>
      <w:r w:rsidR="00F45BA7" w:rsidRPr="00F45BA7">
        <w:rPr>
          <w:rFonts w:eastAsia="Calibri"/>
          <w:noProof/>
          <w:sz w:val="28"/>
          <w:szCs w:val="28"/>
          <w:lang w:eastAsia="en-US"/>
        </w:rPr>
        <w:t>28</w:t>
      </w:r>
    </w:p>
    <w:p w:rsidR="00F45BA7" w:rsidRPr="00F45BA7" w:rsidRDefault="007F441F" w:rsidP="00F45BA7">
      <w:pPr>
        <w:tabs>
          <w:tab w:val="right" w:leader="dot" w:pos="9628"/>
        </w:tabs>
        <w:ind w:firstLine="709"/>
        <w:jc w:val="both"/>
        <w:rPr>
          <w:noProof/>
          <w:sz w:val="28"/>
          <w:szCs w:val="28"/>
        </w:rPr>
      </w:pPr>
      <w:hyperlink w:anchor="_Toc120624684" w:history="1">
        <w:r w:rsidR="00F45BA7" w:rsidRPr="00F45BA7">
          <w:rPr>
            <w:rFonts w:eastAsia="Calibri"/>
            <w:noProof/>
            <w:sz w:val="28"/>
            <w:szCs w:val="28"/>
            <w:lang w:eastAsia="en-US"/>
            <w14:scene3d>
              <w14:camera w14:prst="orthographicFront"/>
              <w14:lightRig w14:rig="threePt" w14:dir="t">
                <w14:rot w14:lat="0" w14:lon="0" w14:rev="0"/>
              </w14:lightRig>
            </w14:scene3d>
          </w:rPr>
          <w:t>1.3.12.</w:t>
        </w:r>
        <w:r w:rsidR="00F45BA7" w:rsidRPr="00F45BA7">
          <w:rPr>
            <w:rFonts w:eastAsia="Calibri"/>
            <w:noProof/>
            <w:sz w:val="28"/>
            <w:szCs w:val="28"/>
            <w:lang w:eastAsia="en-US"/>
          </w:rPr>
          <w:t xml:space="preserve"> Описание периодичности и соответствия требованиям технических регламентов и иным обязательным требованиям процедур летнего ремонта с параметрами и методами испытаний (гидравлических, температурных, на тепловые потери) тепловых сетей</w:t>
        </w:r>
        <w:r w:rsidR="00F45BA7" w:rsidRPr="00F45BA7">
          <w:rPr>
            <w:rFonts w:eastAsia="Calibri"/>
            <w:noProof/>
            <w:webHidden/>
            <w:sz w:val="28"/>
            <w:szCs w:val="28"/>
            <w:lang w:eastAsia="en-US"/>
          </w:rPr>
          <w:tab/>
        </w:r>
      </w:hyperlink>
      <w:r w:rsidR="00F45BA7" w:rsidRPr="00F45BA7">
        <w:rPr>
          <w:rFonts w:eastAsia="Calibri"/>
          <w:noProof/>
          <w:sz w:val="28"/>
          <w:szCs w:val="28"/>
          <w:lang w:eastAsia="en-US"/>
        </w:rPr>
        <w:t>32</w:t>
      </w:r>
    </w:p>
    <w:p w:rsidR="00F45BA7" w:rsidRPr="00F45BA7" w:rsidRDefault="007F441F" w:rsidP="00F45BA7">
      <w:pPr>
        <w:tabs>
          <w:tab w:val="right" w:leader="dot" w:pos="9628"/>
        </w:tabs>
        <w:ind w:firstLine="709"/>
        <w:jc w:val="both"/>
        <w:rPr>
          <w:noProof/>
          <w:sz w:val="28"/>
          <w:szCs w:val="28"/>
        </w:rPr>
      </w:pPr>
      <w:hyperlink w:anchor="_Toc120624685" w:history="1">
        <w:r w:rsidR="00F45BA7" w:rsidRPr="00F45BA7">
          <w:rPr>
            <w:rFonts w:eastAsia="Calibri"/>
            <w:noProof/>
            <w:sz w:val="28"/>
            <w:szCs w:val="28"/>
            <w:lang w:eastAsia="en-US"/>
            <w14:scene3d>
              <w14:camera w14:prst="orthographicFront"/>
              <w14:lightRig w14:rig="threePt" w14:dir="t">
                <w14:rot w14:lat="0" w14:lon="0" w14:rev="0"/>
              </w14:lightRig>
            </w14:scene3d>
          </w:rPr>
          <w:t>1.3.13.</w:t>
        </w:r>
        <w:r w:rsidR="00F45BA7" w:rsidRPr="00F45BA7">
          <w:rPr>
            <w:rFonts w:eastAsia="Calibri"/>
            <w:noProof/>
            <w:sz w:val="28"/>
            <w:szCs w:val="28"/>
            <w:lang w:eastAsia="en-US"/>
          </w:rPr>
          <w:t xml:space="preserve"> Описание нормативов технологических потерь (в ценовых зонах теплоснабжения - плановых потерь, определяемых в соответствии с методическими указаниями по разработке схем теплоснабжения) при передаче тепловой энергии (мощности) и теплоносителя, включаемых в расчёт отпущенных тепловой энергии (мощности) и теплоносителя</w:t>
        </w:r>
        <w:r w:rsidR="00F45BA7" w:rsidRPr="00F45BA7">
          <w:rPr>
            <w:rFonts w:eastAsia="Calibri"/>
            <w:noProof/>
            <w:webHidden/>
            <w:sz w:val="28"/>
            <w:szCs w:val="28"/>
            <w:lang w:eastAsia="en-US"/>
          </w:rPr>
          <w:tab/>
        </w:r>
      </w:hyperlink>
      <w:r w:rsidR="00F45BA7" w:rsidRPr="00F45BA7">
        <w:rPr>
          <w:rFonts w:eastAsia="Calibri"/>
          <w:noProof/>
          <w:sz w:val="28"/>
          <w:szCs w:val="28"/>
          <w:lang w:eastAsia="en-US"/>
        </w:rPr>
        <w:t>33</w:t>
      </w:r>
    </w:p>
    <w:p w:rsidR="00F45BA7" w:rsidRPr="00F45BA7" w:rsidRDefault="007F441F" w:rsidP="00F45BA7">
      <w:pPr>
        <w:tabs>
          <w:tab w:val="right" w:leader="dot" w:pos="9628"/>
        </w:tabs>
        <w:ind w:firstLine="709"/>
        <w:jc w:val="both"/>
        <w:rPr>
          <w:noProof/>
          <w:sz w:val="28"/>
          <w:szCs w:val="28"/>
        </w:rPr>
      </w:pPr>
      <w:hyperlink w:anchor="_Toc120624686" w:history="1">
        <w:r w:rsidR="00F45BA7" w:rsidRPr="00F45BA7">
          <w:rPr>
            <w:rFonts w:eastAsia="Calibri"/>
            <w:noProof/>
            <w:sz w:val="28"/>
            <w:szCs w:val="28"/>
            <w:lang w:eastAsia="en-US"/>
            <w14:scene3d>
              <w14:camera w14:prst="orthographicFront"/>
              <w14:lightRig w14:rig="threePt" w14:dir="t">
                <w14:rot w14:lat="0" w14:lon="0" w14:rev="0"/>
              </w14:lightRig>
            </w14:scene3d>
          </w:rPr>
          <w:t>1.3.14.</w:t>
        </w:r>
        <w:r w:rsidR="00F45BA7" w:rsidRPr="00F45BA7">
          <w:rPr>
            <w:rFonts w:eastAsia="Calibri"/>
            <w:noProof/>
            <w:sz w:val="28"/>
            <w:szCs w:val="28"/>
            <w:lang w:eastAsia="en-US"/>
          </w:rPr>
          <w:t xml:space="preserve"> Оценка фактических потерь тепловой энергии и теплоносителя при передаче тепловой энергии и теплоносителя по тепловым сетям за последние 3 года</w:t>
        </w:r>
        <w:r w:rsidR="00F45BA7" w:rsidRPr="00F45BA7">
          <w:rPr>
            <w:rFonts w:eastAsia="Calibri"/>
            <w:noProof/>
            <w:webHidden/>
            <w:sz w:val="28"/>
            <w:szCs w:val="28"/>
            <w:lang w:eastAsia="en-US"/>
          </w:rPr>
          <w:tab/>
        </w:r>
      </w:hyperlink>
      <w:r w:rsidR="00F45BA7" w:rsidRPr="00F45BA7">
        <w:rPr>
          <w:rFonts w:eastAsia="Calibri"/>
          <w:noProof/>
          <w:sz w:val="28"/>
          <w:szCs w:val="28"/>
          <w:lang w:eastAsia="en-US"/>
        </w:rPr>
        <w:t>39</w:t>
      </w:r>
    </w:p>
    <w:p w:rsidR="00F45BA7" w:rsidRPr="00F45BA7" w:rsidRDefault="007F441F" w:rsidP="00F45BA7">
      <w:pPr>
        <w:tabs>
          <w:tab w:val="right" w:leader="dot" w:pos="9628"/>
        </w:tabs>
        <w:ind w:firstLine="709"/>
        <w:jc w:val="both"/>
        <w:rPr>
          <w:noProof/>
          <w:sz w:val="28"/>
          <w:szCs w:val="28"/>
        </w:rPr>
      </w:pPr>
      <w:hyperlink w:anchor="_Toc120624687" w:history="1">
        <w:r w:rsidR="00F45BA7" w:rsidRPr="00F45BA7">
          <w:rPr>
            <w:rFonts w:eastAsia="Calibri"/>
            <w:noProof/>
            <w:sz w:val="28"/>
            <w:szCs w:val="28"/>
            <w:lang w:eastAsia="en-US"/>
            <w14:scene3d>
              <w14:camera w14:prst="orthographicFront"/>
              <w14:lightRig w14:rig="threePt" w14:dir="t">
                <w14:rot w14:lat="0" w14:lon="0" w14:rev="0"/>
              </w14:lightRig>
            </w14:scene3d>
          </w:rPr>
          <w:t>1.3.15.</w:t>
        </w:r>
        <w:r w:rsidR="00F45BA7" w:rsidRPr="00F45BA7">
          <w:rPr>
            <w:rFonts w:eastAsia="Calibri"/>
            <w:noProof/>
            <w:sz w:val="28"/>
            <w:szCs w:val="28"/>
            <w:lang w:eastAsia="en-US"/>
          </w:rPr>
          <w:t xml:space="preserve"> Предписания надзорных органов по запрещению дальнейшей эксплуатации участков тепловой сети и результаты их исполнения</w:t>
        </w:r>
        <w:r w:rsidR="00F45BA7" w:rsidRPr="00F45BA7">
          <w:rPr>
            <w:rFonts w:eastAsia="Calibri"/>
            <w:noProof/>
            <w:webHidden/>
            <w:sz w:val="28"/>
            <w:szCs w:val="28"/>
            <w:lang w:eastAsia="en-US"/>
          </w:rPr>
          <w:tab/>
        </w:r>
      </w:hyperlink>
      <w:r w:rsidR="00F45BA7" w:rsidRPr="00F45BA7">
        <w:rPr>
          <w:rFonts w:eastAsia="Calibri"/>
          <w:noProof/>
          <w:sz w:val="28"/>
          <w:szCs w:val="28"/>
          <w:lang w:eastAsia="en-US"/>
        </w:rPr>
        <w:t>40</w:t>
      </w:r>
    </w:p>
    <w:p w:rsidR="00F45BA7" w:rsidRPr="00F45BA7" w:rsidRDefault="007F441F" w:rsidP="00F45BA7">
      <w:pPr>
        <w:tabs>
          <w:tab w:val="right" w:leader="dot" w:pos="9628"/>
        </w:tabs>
        <w:ind w:firstLine="709"/>
        <w:jc w:val="both"/>
        <w:rPr>
          <w:noProof/>
          <w:sz w:val="28"/>
          <w:szCs w:val="28"/>
        </w:rPr>
      </w:pPr>
      <w:hyperlink w:anchor="_Toc120624688" w:history="1">
        <w:r w:rsidR="00F45BA7" w:rsidRPr="00F45BA7">
          <w:rPr>
            <w:rFonts w:eastAsia="Calibri"/>
            <w:noProof/>
            <w:sz w:val="28"/>
            <w:szCs w:val="28"/>
            <w:lang w:eastAsia="en-US"/>
            <w14:scene3d>
              <w14:camera w14:prst="orthographicFront"/>
              <w14:lightRig w14:rig="threePt" w14:dir="t">
                <w14:rot w14:lat="0" w14:lon="0" w14:rev="0"/>
              </w14:lightRig>
            </w14:scene3d>
          </w:rPr>
          <w:t>1.3.16.</w:t>
        </w:r>
        <w:r w:rsidR="00F45BA7" w:rsidRPr="00F45BA7">
          <w:rPr>
            <w:rFonts w:eastAsia="Calibri"/>
            <w:noProof/>
            <w:sz w:val="28"/>
            <w:szCs w:val="28"/>
            <w:lang w:eastAsia="en-US"/>
          </w:rPr>
          <w:t xml:space="preserve"> Описание наиболее распространённых типов присоединений теплопотребляющих установок потребителей к тепловым сетям, определяющих выбор и обоснование графика регулирования отпуска тепловой энергии потребителям</w:t>
        </w:r>
        <w:r w:rsidR="00F45BA7" w:rsidRPr="00F45BA7">
          <w:rPr>
            <w:rFonts w:eastAsia="Calibri"/>
            <w:noProof/>
            <w:webHidden/>
            <w:sz w:val="28"/>
            <w:szCs w:val="28"/>
            <w:lang w:eastAsia="en-US"/>
          </w:rPr>
          <w:tab/>
        </w:r>
      </w:hyperlink>
      <w:r w:rsidR="00F45BA7" w:rsidRPr="00F45BA7">
        <w:rPr>
          <w:rFonts w:eastAsia="Calibri"/>
          <w:noProof/>
          <w:sz w:val="28"/>
          <w:szCs w:val="28"/>
          <w:lang w:eastAsia="en-US"/>
        </w:rPr>
        <w:t>40</w:t>
      </w:r>
    </w:p>
    <w:p w:rsidR="00F45BA7" w:rsidRPr="00F45BA7" w:rsidRDefault="007F441F" w:rsidP="00F45BA7">
      <w:pPr>
        <w:tabs>
          <w:tab w:val="right" w:leader="dot" w:pos="9628"/>
        </w:tabs>
        <w:ind w:firstLine="709"/>
        <w:jc w:val="both"/>
        <w:rPr>
          <w:noProof/>
          <w:sz w:val="28"/>
          <w:szCs w:val="28"/>
        </w:rPr>
      </w:pPr>
      <w:hyperlink w:anchor="_Toc120624689" w:history="1">
        <w:r w:rsidR="00F45BA7" w:rsidRPr="00F45BA7">
          <w:rPr>
            <w:rFonts w:eastAsia="Calibri"/>
            <w:noProof/>
            <w:sz w:val="28"/>
            <w:szCs w:val="28"/>
            <w:lang w:eastAsia="en-US"/>
            <w14:scene3d>
              <w14:camera w14:prst="orthographicFront"/>
              <w14:lightRig w14:rig="threePt" w14:dir="t">
                <w14:rot w14:lat="0" w14:lon="0" w14:rev="0"/>
              </w14:lightRig>
            </w14:scene3d>
          </w:rPr>
          <w:t>1.3.17.</w:t>
        </w:r>
        <w:r w:rsidR="00F45BA7" w:rsidRPr="00F45BA7">
          <w:rPr>
            <w:rFonts w:eastAsia="Calibri"/>
            <w:noProof/>
            <w:sz w:val="28"/>
            <w:szCs w:val="28"/>
            <w:lang w:eastAsia="en-US"/>
          </w:rPr>
          <w:t xml:space="preserve"> Сведения о наличии коммерческого приборного учёта тепловой энергии, отпущенной из тепловых сетей потребителям, и анализ планов по установке приборов учёта тепловой энергии и теплоносителя</w:t>
        </w:r>
        <w:r w:rsidR="00F45BA7" w:rsidRPr="00F45BA7">
          <w:rPr>
            <w:rFonts w:eastAsia="Calibri"/>
            <w:noProof/>
            <w:webHidden/>
            <w:sz w:val="28"/>
            <w:szCs w:val="28"/>
            <w:lang w:eastAsia="en-US"/>
          </w:rPr>
          <w:tab/>
        </w:r>
      </w:hyperlink>
      <w:r w:rsidR="00F45BA7" w:rsidRPr="00F45BA7">
        <w:rPr>
          <w:rFonts w:eastAsia="Calibri"/>
          <w:noProof/>
          <w:sz w:val="28"/>
          <w:szCs w:val="28"/>
          <w:lang w:eastAsia="en-US"/>
        </w:rPr>
        <w:t>40</w:t>
      </w:r>
    </w:p>
    <w:p w:rsidR="00F45BA7" w:rsidRPr="00F45BA7" w:rsidRDefault="007F441F" w:rsidP="00F45BA7">
      <w:pPr>
        <w:tabs>
          <w:tab w:val="right" w:leader="dot" w:pos="9628"/>
        </w:tabs>
        <w:ind w:firstLine="709"/>
        <w:jc w:val="both"/>
        <w:rPr>
          <w:noProof/>
          <w:sz w:val="28"/>
          <w:szCs w:val="28"/>
        </w:rPr>
      </w:pPr>
      <w:hyperlink w:anchor="_Toc120624690" w:history="1">
        <w:r w:rsidR="00F45BA7" w:rsidRPr="00F45BA7">
          <w:rPr>
            <w:rFonts w:eastAsia="Calibri"/>
            <w:noProof/>
            <w:sz w:val="28"/>
            <w:szCs w:val="28"/>
            <w:lang w:eastAsia="en-US"/>
            <w14:scene3d>
              <w14:camera w14:prst="orthographicFront"/>
              <w14:lightRig w14:rig="threePt" w14:dir="t">
                <w14:rot w14:lat="0" w14:lon="0" w14:rev="0"/>
              </w14:lightRig>
            </w14:scene3d>
          </w:rPr>
          <w:t>1.3.18.</w:t>
        </w:r>
        <w:r w:rsidR="00F45BA7" w:rsidRPr="00F45BA7">
          <w:rPr>
            <w:rFonts w:eastAsia="Calibri"/>
            <w:noProof/>
            <w:sz w:val="28"/>
            <w:szCs w:val="28"/>
            <w:lang w:eastAsia="en-US"/>
          </w:rPr>
          <w:t xml:space="preserve"> Анализ работы диспетчерских служб теплоснабжающих (теплосетевых) организаций и используемых средств автоматизации, телемеханизации и связи</w:t>
        </w:r>
        <w:r w:rsidR="00F45BA7" w:rsidRPr="00F45BA7">
          <w:rPr>
            <w:rFonts w:eastAsia="Calibri"/>
            <w:noProof/>
            <w:webHidden/>
            <w:sz w:val="28"/>
            <w:szCs w:val="28"/>
            <w:lang w:eastAsia="en-US"/>
          </w:rPr>
          <w:tab/>
        </w:r>
      </w:hyperlink>
      <w:r w:rsidR="00F45BA7" w:rsidRPr="00F45BA7">
        <w:rPr>
          <w:rFonts w:eastAsia="Calibri"/>
          <w:noProof/>
          <w:sz w:val="28"/>
          <w:szCs w:val="28"/>
          <w:lang w:eastAsia="en-US"/>
        </w:rPr>
        <w:t>46</w:t>
      </w:r>
    </w:p>
    <w:p w:rsidR="00F45BA7" w:rsidRPr="00F45BA7" w:rsidRDefault="007F441F" w:rsidP="00F45BA7">
      <w:pPr>
        <w:tabs>
          <w:tab w:val="right" w:leader="dot" w:pos="9628"/>
        </w:tabs>
        <w:ind w:firstLine="709"/>
        <w:jc w:val="both"/>
        <w:rPr>
          <w:noProof/>
          <w:sz w:val="28"/>
          <w:szCs w:val="28"/>
        </w:rPr>
      </w:pPr>
      <w:hyperlink w:anchor="_Toc120624691" w:history="1">
        <w:r w:rsidR="00F45BA7" w:rsidRPr="00F45BA7">
          <w:rPr>
            <w:rFonts w:eastAsia="Calibri"/>
            <w:noProof/>
            <w:sz w:val="28"/>
            <w:szCs w:val="28"/>
            <w:lang w:eastAsia="en-US"/>
            <w14:scene3d>
              <w14:camera w14:prst="orthographicFront"/>
              <w14:lightRig w14:rig="threePt" w14:dir="t">
                <w14:rot w14:lat="0" w14:lon="0" w14:rev="0"/>
              </w14:lightRig>
            </w14:scene3d>
          </w:rPr>
          <w:t>1.3.19.</w:t>
        </w:r>
        <w:r w:rsidR="00F45BA7" w:rsidRPr="00F45BA7">
          <w:rPr>
            <w:rFonts w:eastAsia="Calibri"/>
            <w:noProof/>
            <w:sz w:val="28"/>
            <w:szCs w:val="28"/>
            <w:lang w:eastAsia="en-US"/>
          </w:rPr>
          <w:t xml:space="preserve"> Уровень автоматизации и обслуживания центральных тепловых пунктов, насосных станций</w:t>
        </w:r>
        <w:r w:rsidR="00F45BA7" w:rsidRPr="00F45BA7">
          <w:rPr>
            <w:rFonts w:eastAsia="Calibri"/>
            <w:noProof/>
            <w:webHidden/>
            <w:sz w:val="28"/>
            <w:szCs w:val="28"/>
            <w:lang w:eastAsia="en-US"/>
          </w:rPr>
          <w:tab/>
        </w:r>
      </w:hyperlink>
      <w:r w:rsidR="00F45BA7" w:rsidRPr="00F45BA7">
        <w:rPr>
          <w:rFonts w:eastAsia="Calibri"/>
          <w:noProof/>
          <w:sz w:val="28"/>
          <w:szCs w:val="28"/>
          <w:lang w:eastAsia="en-US"/>
        </w:rPr>
        <w:t>46</w:t>
      </w:r>
    </w:p>
    <w:p w:rsidR="00F45BA7" w:rsidRPr="00F45BA7" w:rsidRDefault="007F441F" w:rsidP="00F45BA7">
      <w:pPr>
        <w:tabs>
          <w:tab w:val="right" w:leader="dot" w:pos="9628"/>
        </w:tabs>
        <w:ind w:firstLine="709"/>
        <w:jc w:val="both"/>
        <w:rPr>
          <w:noProof/>
          <w:sz w:val="28"/>
          <w:szCs w:val="28"/>
        </w:rPr>
      </w:pPr>
      <w:hyperlink w:anchor="_Toc120624692" w:history="1">
        <w:r w:rsidR="00F45BA7" w:rsidRPr="00F45BA7">
          <w:rPr>
            <w:rFonts w:eastAsia="Calibri"/>
            <w:noProof/>
            <w:sz w:val="28"/>
            <w:szCs w:val="28"/>
            <w:lang w:eastAsia="en-US"/>
            <w14:scene3d>
              <w14:camera w14:prst="orthographicFront"/>
              <w14:lightRig w14:rig="threePt" w14:dir="t">
                <w14:rot w14:lat="0" w14:lon="0" w14:rev="0"/>
              </w14:lightRig>
            </w14:scene3d>
          </w:rPr>
          <w:t>1.3.20.</w:t>
        </w:r>
        <w:r w:rsidR="00F45BA7" w:rsidRPr="00F45BA7">
          <w:rPr>
            <w:rFonts w:eastAsia="Calibri"/>
            <w:noProof/>
            <w:sz w:val="28"/>
            <w:szCs w:val="28"/>
            <w:lang w:eastAsia="en-US"/>
          </w:rPr>
          <w:t xml:space="preserve"> Сведения о наличии защиты тепловых сетей от превышения давления</w:t>
        </w:r>
        <w:r w:rsidR="00F45BA7" w:rsidRPr="00F45BA7">
          <w:rPr>
            <w:rFonts w:eastAsia="Calibri"/>
            <w:noProof/>
            <w:webHidden/>
            <w:sz w:val="28"/>
            <w:szCs w:val="28"/>
            <w:lang w:eastAsia="en-US"/>
          </w:rPr>
          <w:tab/>
        </w:r>
      </w:hyperlink>
      <w:r w:rsidR="00F45BA7" w:rsidRPr="00F45BA7">
        <w:rPr>
          <w:rFonts w:eastAsia="Calibri"/>
          <w:noProof/>
          <w:sz w:val="28"/>
          <w:szCs w:val="28"/>
          <w:lang w:eastAsia="en-US"/>
        </w:rPr>
        <w:t>46</w:t>
      </w:r>
    </w:p>
    <w:p w:rsidR="00F45BA7" w:rsidRPr="00F45BA7" w:rsidRDefault="007F441F" w:rsidP="00F45BA7">
      <w:pPr>
        <w:tabs>
          <w:tab w:val="right" w:leader="dot" w:pos="9628"/>
        </w:tabs>
        <w:ind w:firstLine="709"/>
        <w:jc w:val="both"/>
        <w:rPr>
          <w:noProof/>
          <w:sz w:val="28"/>
          <w:szCs w:val="28"/>
        </w:rPr>
      </w:pPr>
      <w:hyperlink w:anchor="_Toc120624693" w:history="1">
        <w:r w:rsidR="00F45BA7" w:rsidRPr="00F45BA7">
          <w:rPr>
            <w:rFonts w:eastAsia="Calibri"/>
            <w:noProof/>
            <w:sz w:val="28"/>
            <w:szCs w:val="28"/>
            <w:lang w:eastAsia="en-US"/>
            <w14:scene3d>
              <w14:camera w14:prst="orthographicFront"/>
              <w14:lightRig w14:rig="threePt" w14:dir="t">
                <w14:rot w14:lat="0" w14:lon="0" w14:rev="0"/>
              </w14:lightRig>
            </w14:scene3d>
          </w:rPr>
          <w:t>1.3.21.</w:t>
        </w:r>
        <w:r w:rsidR="00F45BA7" w:rsidRPr="00F45BA7">
          <w:rPr>
            <w:rFonts w:eastAsia="Calibri"/>
            <w:noProof/>
            <w:sz w:val="28"/>
            <w:szCs w:val="28"/>
            <w:lang w:eastAsia="en-US"/>
          </w:rPr>
          <w:t xml:space="preserve"> Перечень выявленных бесхозяйных тепловых сетей и обоснование выбора организации, уполномоченной на их эксплуатацию</w:t>
        </w:r>
        <w:r w:rsidR="00F45BA7" w:rsidRPr="00F45BA7">
          <w:rPr>
            <w:rFonts w:eastAsia="Calibri"/>
            <w:noProof/>
            <w:webHidden/>
            <w:sz w:val="28"/>
            <w:szCs w:val="28"/>
            <w:lang w:eastAsia="en-US"/>
          </w:rPr>
          <w:tab/>
        </w:r>
      </w:hyperlink>
      <w:r w:rsidR="00F45BA7" w:rsidRPr="00F45BA7">
        <w:rPr>
          <w:rFonts w:eastAsia="Calibri"/>
          <w:noProof/>
          <w:sz w:val="28"/>
          <w:szCs w:val="28"/>
          <w:lang w:eastAsia="en-US"/>
        </w:rPr>
        <w:t>46</w:t>
      </w:r>
    </w:p>
    <w:p w:rsidR="00F45BA7" w:rsidRPr="00F45BA7" w:rsidRDefault="007F441F" w:rsidP="00F45BA7">
      <w:pPr>
        <w:tabs>
          <w:tab w:val="right" w:leader="dot" w:pos="9628"/>
        </w:tabs>
        <w:ind w:firstLine="709"/>
        <w:jc w:val="both"/>
        <w:rPr>
          <w:noProof/>
          <w:sz w:val="28"/>
          <w:szCs w:val="28"/>
        </w:rPr>
      </w:pPr>
      <w:hyperlink w:anchor="_Toc120624694" w:history="1">
        <w:r w:rsidR="00F45BA7" w:rsidRPr="00F45BA7">
          <w:rPr>
            <w:rFonts w:eastAsia="Calibri"/>
            <w:noProof/>
            <w:sz w:val="28"/>
            <w:szCs w:val="28"/>
            <w:lang w:eastAsia="en-US"/>
            <w14:scene3d>
              <w14:camera w14:prst="orthographicFront"/>
              <w14:lightRig w14:rig="threePt" w14:dir="t">
                <w14:rot w14:lat="0" w14:lon="0" w14:rev="0"/>
              </w14:lightRig>
            </w14:scene3d>
          </w:rPr>
          <w:t>1.3.22.</w:t>
        </w:r>
        <w:r w:rsidR="00F45BA7" w:rsidRPr="00F45BA7">
          <w:rPr>
            <w:rFonts w:eastAsia="Calibri"/>
            <w:noProof/>
            <w:sz w:val="28"/>
            <w:szCs w:val="28"/>
            <w:lang w:eastAsia="en-US"/>
          </w:rPr>
          <w:t xml:space="preserve"> Данные энергетических характеристик тепловых сетей (при их наличии)</w:t>
        </w:r>
        <w:r w:rsidR="00F45BA7" w:rsidRPr="00F45BA7">
          <w:rPr>
            <w:rFonts w:eastAsia="Calibri"/>
            <w:noProof/>
            <w:webHidden/>
            <w:sz w:val="28"/>
            <w:szCs w:val="28"/>
            <w:lang w:eastAsia="en-US"/>
          </w:rPr>
          <w:tab/>
        </w:r>
      </w:hyperlink>
      <w:r w:rsidR="00F45BA7" w:rsidRPr="00F45BA7">
        <w:rPr>
          <w:rFonts w:eastAsia="Calibri"/>
          <w:noProof/>
          <w:sz w:val="28"/>
          <w:szCs w:val="28"/>
          <w:lang w:eastAsia="en-US"/>
        </w:rPr>
        <w:t>46</w:t>
      </w:r>
    </w:p>
    <w:p w:rsidR="00F45BA7" w:rsidRPr="00F45BA7" w:rsidRDefault="007F441F" w:rsidP="00F45BA7">
      <w:pPr>
        <w:tabs>
          <w:tab w:val="right" w:leader="dot" w:pos="9628"/>
        </w:tabs>
        <w:ind w:firstLine="709"/>
        <w:jc w:val="both"/>
        <w:rPr>
          <w:noProof/>
          <w:sz w:val="28"/>
          <w:szCs w:val="28"/>
        </w:rPr>
      </w:pPr>
      <w:hyperlink w:anchor="_Toc120624695" w:history="1">
        <w:r w:rsidR="00F45BA7" w:rsidRPr="00F45BA7">
          <w:rPr>
            <w:rFonts w:eastAsia="Calibri"/>
            <w:noProof/>
            <w:sz w:val="28"/>
            <w:szCs w:val="28"/>
            <w:lang w:eastAsia="en-US"/>
            <w14:scene3d>
              <w14:camera w14:prst="orthographicFront"/>
              <w14:lightRig w14:rig="threePt" w14:dir="t">
                <w14:rot w14:lat="0" w14:lon="0" w14:rev="0"/>
              </w14:lightRig>
            </w14:scene3d>
          </w:rPr>
          <w:t>1.4.</w:t>
        </w:r>
        <w:r w:rsidR="00F45BA7" w:rsidRPr="00F45BA7">
          <w:rPr>
            <w:rFonts w:eastAsia="Calibri"/>
            <w:noProof/>
            <w:sz w:val="28"/>
            <w:szCs w:val="28"/>
            <w:lang w:eastAsia="en-US"/>
          </w:rPr>
          <w:t xml:space="preserve"> Зоны действия источников тепловой энергии</w:t>
        </w:r>
        <w:r w:rsidR="00F45BA7" w:rsidRPr="00F45BA7">
          <w:rPr>
            <w:rFonts w:eastAsia="Calibri"/>
            <w:noProof/>
            <w:webHidden/>
            <w:sz w:val="28"/>
            <w:szCs w:val="28"/>
            <w:lang w:eastAsia="en-US"/>
          </w:rPr>
          <w:tab/>
        </w:r>
      </w:hyperlink>
      <w:r w:rsidR="00F45BA7" w:rsidRPr="00F45BA7">
        <w:rPr>
          <w:rFonts w:eastAsia="Calibri"/>
          <w:noProof/>
          <w:sz w:val="28"/>
          <w:szCs w:val="28"/>
          <w:lang w:eastAsia="en-US"/>
        </w:rPr>
        <w:t>47</w:t>
      </w:r>
    </w:p>
    <w:p w:rsidR="00F45BA7" w:rsidRPr="00F45BA7" w:rsidRDefault="007F441F" w:rsidP="00F45BA7">
      <w:pPr>
        <w:tabs>
          <w:tab w:val="right" w:leader="dot" w:pos="9628"/>
        </w:tabs>
        <w:ind w:firstLine="709"/>
        <w:jc w:val="both"/>
        <w:rPr>
          <w:noProof/>
          <w:sz w:val="28"/>
          <w:szCs w:val="28"/>
        </w:rPr>
      </w:pPr>
      <w:hyperlink w:anchor="_Toc120624696" w:history="1">
        <w:r w:rsidR="00F45BA7" w:rsidRPr="00F45BA7">
          <w:rPr>
            <w:rFonts w:eastAsia="Calibri"/>
            <w:noProof/>
            <w:sz w:val="28"/>
            <w:szCs w:val="28"/>
            <w:lang w:eastAsia="en-US"/>
            <w14:scene3d>
              <w14:camera w14:prst="orthographicFront"/>
              <w14:lightRig w14:rig="threePt" w14:dir="t">
                <w14:rot w14:lat="0" w14:lon="0" w14:rev="0"/>
              </w14:lightRig>
            </w14:scene3d>
          </w:rPr>
          <w:t>1.4.1.</w:t>
        </w:r>
        <w:r w:rsidR="00F45BA7" w:rsidRPr="00F45BA7">
          <w:rPr>
            <w:rFonts w:eastAsia="Calibri"/>
            <w:noProof/>
            <w:sz w:val="28"/>
            <w:szCs w:val="28"/>
            <w:lang w:eastAsia="en-US"/>
          </w:rPr>
          <w:t xml:space="preserve"> Описание существующих зон действия источников тепловой энергии во всех системах теплоснабжения на территории поселения, включая перечень котельных, находящихся в зоне эффективного радиуса теплоснабжения источников комбинированной выработки тепловой и электрической энергии</w:t>
        </w:r>
        <w:r w:rsidR="00F45BA7" w:rsidRPr="00F45BA7">
          <w:rPr>
            <w:rFonts w:eastAsia="Calibri"/>
            <w:noProof/>
            <w:webHidden/>
            <w:sz w:val="28"/>
            <w:szCs w:val="28"/>
            <w:lang w:eastAsia="en-US"/>
          </w:rPr>
          <w:tab/>
        </w:r>
      </w:hyperlink>
      <w:r w:rsidR="00F45BA7" w:rsidRPr="00F45BA7">
        <w:rPr>
          <w:rFonts w:eastAsia="Calibri"/>
          <w:noProof/>
          <w:sz w:val="28"/>
          <w:szCs w:val="28"/>
          <w:lang w:eastAsia="en-US"/>
        </w:rPr>
        <w:t>47</w:t>
      </w:r>
    </w:p>
    <w:p w:rsidR="00F45BA7" w:rsidRPr="00F45BA7" w:rsidRDefault="007F441F" w:rsidP="00F45BA7">
      <w:pPr>
        <w:tabs>
          <w:tab w:val="right" w:leader="dot" w:pos="9628"/>
        </w:tabs>
        <w:ind w:firstLine="709"/>
        <w:jc w:val="both"/>
        <w:rPr>
          <w:noProof/>
          <w:sz w:val="28"/>
          <w:szCs w:val="28"/>
        </w:rPr>
      </w:pPr>
      <w:hyperlink w:anchor="_Toc120624697" w:history="1">
        <w:r w:rsidR="00F45BA7" w:rsidRPr="00F45BA7">
          <w:rPr>
            <w:rFonts w:eastAsia="Calibri"/>
            <w:noProof/>
            <w:sz w:val="28"/>
            <w:szCs w:val="28"/>
            <w:lang w:eastAsia="en-US"/>
            <w14:scene3d>
              <w14:camera w14:prst="orthographicFront"/>
              <w14:lightRig w14:rig="threePt" w14:dir="t">
                <w14:rot w14:lat="0" w14:lon="0" w14:rev="0"/>
              </w14:lightRig>
            </w14:scene3d>
          </w:rPr>
          <w:t>1.5.</w:t>
        </w:r>
        <w:r w:rsidR="00F45BA7" w:rsidRPr="00F45BA7">
          <w:rPr>
            <w:rFonts w:eastAsia="Calibri"/>
            <w:noProof/>
            <w:sz w:val="28"/>
            <w:szCs w:val="28"/>
            <w:lang w:eastAsia="en-US"/>
          </w:rPr>
          <w:t xml:space="preserve"> Тепловые нагрузки потребителей тепловой энергии, групп потребителей тепловой энергии</w:t>
        </w:r>
        <w:r w:rsidR="00F45BA7" w:rsidRPr="00F45BA7">
          <w:rPr>
            <w:rFonts w:eastAsia="Calibri"/>
            <w:noProof/>
            <w:webHidden/>
            <w:sz w:val="28"/>
            <w:szCs w:val="28"/>
            <w:lang w:eastAsia="en-US"/>
          </w:rPr>
          <w:tab/>
        </w:r>
      </w:hyperlink>
      <w:r w:rsidR="00F45BA7" w:rsidRPr="00F45BA7">
        <w:rPr>
          <w:rFonts w:eastAsia="Calibri"/>
          <w:noProof/>
          <w:sz w:val="28"/>
          <w:szCs w:val="28"/>
          <w:lang w:eastAsia="en-US"/>
        </w:rPr>
        <w:t>47</w:t>
      </w:r>
    </w:p>
    <w:p w:rsidR="00F45BA7" w:rsidRPr="00F45BA7" w:rsidRDefault="007F441F" w:rsidP="00F45BA7">
      <w:pPr>
        <w:tabs>
          <w:tab w:val="right" w:leader="dot" w:pos="9628"/>
        </w:tabs>
        <w:ind w:firstLine="709"/>
        <w:jc w:val="both"/>
        <w:rPr>
          <w:noProof/>
          <w:sz w:val="28"/>
          <w:szCs w:val="28"/>
        </w:rPr>
      </w:pPr>
      <w:hyperlink w:anchor="_Toc120624698" w:history="1">
        <w:r w:rsidR="00F45BA7" w:rsidRPr="00F45BA7">
          <w:rPr>
            <w:rFonts w:eastAsia="Calibri"/>
            <w:noProof/>
            <w:sz w:val="28"/>
            <w:szCs w:val="28"/>
            <w:lang w:eastAsia="en-US"/>
            <w14:scene3d>
              <w14:camera w14:prst="orthographicFront"/>
              <w14:lightRig w14:rig="threePt" w14:dir="t">
                <w14:rot w14:lat="0" w14:lon="0" w14:rev="0"/>
              </w14:lightRig>
            </w14:scene3d>
          </w:rPr>
          <w:t>1.5.1.</w:t>
        </w:r>
        <w:r w:rsidR="00F45BA7" w:rsidRPr="00F45BA7">
          <w:rPr>
            <w:rFonts w:eastAsia="Calibri"/>
            <w:noProof/>
            <w:sz w:val="28"/>
            <w:szCs w:val="28"/>
            <w:lang w:eastAsia="en-US"/>
          </w:rPr>
          <w:t xml:space="preserve"> Описание значений спроса на тепловую мощность в расчётных элементах территориального деления, в том числе значений тепловых нагрузок потребителей тепловой энергии, групп потребителей тепловой энергии</w:t>
        </w:r>
        <w:r w:rsidR="00F45BA7" w:rsidRPr="00F45BA7">
          <w:rPr>
            <w:rFonts w:eastAsia="Calibri"/>
            <w:noProof/>
            <w:webHidden/>
            <w:sz w:val="28"/>
            <w:szCs w:val="28"/>
            <w:lang w:eastAsia="en-US"/>
          </w:rPr>
          <w:tab/>
        </w:r>
      </w:hyperlink>
      <w:r w:rsidR="00F45BA7" w:rsidRPr="00F45BA7">
        <w:rPr>
          <w:rFonts w:eastAsia="Calibri"/>
          <w:noProof/>
          <w:sz w:val="28"/>
          <w:szCs w:val="28"/>
          <w:lang w:eastAsia="en-US"/>
        </w:rPr>
        <w:t>47</w:t>
      </w:r>
    </w:p>
    <w:p w:rsidR="00F45BA7" w:rsidRPr="00F45BA7" w:rsidRDefault="007F441F" w:rsidP="00F45BA7">
      <w:pPr>
        <w:tabs>
          <w:tab w:val="right" w:leader="dot" w:pos="9628"/>
        </w:tabs>
        <w:ind w:firstLine="709"/>
        <w:jc w:val="both"/>
        <w:rPr>
          <w:noProof/>
          <w:sz w:val="28"/>
          <w:szCs w:val="28"/>
        </w:rPr>
      </w:pPr>
      <w:hyperlink w:anchor="_Toc120624699" w:history="1">
        <w:r w:rsidR="00F45BA7" w:rsidRPr="00F45BA7">
          <w:rPr>
            <w:rFonts w:eastAsia="Calibri"/>
            <w:noProof/>
            <w:sz w:val="28"/>
            <w:szCs w:val="28"/>
            <w:lang w:eastAsia="en-US"/>
            <w14:scene3d>
              <w14:camera w14:prst="orthographicFront"/>
              <w14:lightRig w14:rig="threePt" w14:dir="t">
                <w14:rot w14:lat="0" w14:lon="0" w14:rev="0"/>
              </w14:lightRig>
            </w14:scene3d>
          </w:rPr>
          <w:t>1.5.2.</w:t>
        </w:r>
        <w:r w:rsidR="00F45BA7" w:rsidRPr="00F45BA7">
          <w:rPr>
            <w:rFonts w:eastAsia="Calibri"/>
            <w:noProof/>
            <w:sz w:val="28"/>
            <w:szCs w:val="28"/>
            <w:lang w:eastAsia="en-US"/>
          </w:rPr>
          <w:t xml:space="preserve"> Описание значений расчётных тепловых нагрузок на коллекторах источников тепловой энергии</w:t>
        </w:r>
        <w:r w:rsidR="00F45BA7" w:rsidRPr="00F45BA7">
          <w:rPr>
            <w:rFonts w:eastAsia="Calibri"/>
            <w:noProof/>
            <w:webHidden/>
            <w:sz w:val="28"/>
            <w:szCs w:val="28"/>
            <w:lang w:eastAsia="en-US"/>
          </w:rPr>
          <w:tab/>
        </w:r>
      </w:hyperlink>
      <w:r w:rsidR="00F45BA7" w:rsidRPr="00F45BA7">
        <w:rPr>
          <w:rFonts w:eastAsia="Calibri"/>
          <w:noProof/>
          <w:sz w:val="28"/>
          <w:szCs w:val="28"/>
          <w:lang w:eastAsia="en-US"/>
        </w:rPr>
        <w:t>52</w:t>
      </w:r>
    </w:p>
    <w:p w:rsidR="00F45BA7" w:rsidRPr="00F45BA7" w:rsidRDefault="007F441F" w:rsidP="00F45BA7">
      <w:pPr>
        <w:tabs>
          <w:tab w:val="right" w:leader="dot" w:pos="9628"/>
        </w:tabs>
        <w:ind w:firstLine="709"/>
        <w:jc w:val="both"/>
        <w:rPr>
          <w:noProof/>
          <w:sz w:val="28"/>
          <w:szCs w:val="28"/>
        </w:rPr>
      </w:pPr>
      <w:hyperlink w:anchor="_Toc120624700" w:history="1">
        <w:r w:rsidR="00F45BA7" w:rsidRPr="00F45BA7">
          <w:rPr>
            <w:rFonts w:eastAsia="Calibri"/>
            <w:noProof/>
            <w:sz w:val="28"/>
            <w:szCs w:val="28"/>
            <w:lang w:eastAsia="en-US"/>
            <w14:scene3d>
              <w14:camera w14:prst="orthographicFront"/>
              <w14:lightRig w14:rig="threePt" w14:dir="t">
                <w14:rot w14:lat="0" w14:lon="0" w14:rev="0"/>
              </w14:lightRig>
            </w14:scene3d>
          </w:rPr>
          <w:t>1.5.3.</w:t>
        </w:r>
        <w:r w:rsidR="00F45BA7" w:rsidRPr="00F45BA7">
          <w:rPr>
            <w:rFonts w:eastAsia="Calibri"/>
            <w:noProof/>
            <w:sz w:val="28"/>
            <w:szCs w:val="28"/>
            <w:lang w:eastAsia="en-US"/>
          </w:rPr>
          <w:t xml:space="preserve"> Описание случаев и условий применения отопления жилых помещений в многоквартирных домах с использованием индивидуальных квартирных источников тепловой энергии</w:t>
        </w:r>
        <w:r w:rsidR="00F45BA7" w:rsidRPr="00F45BA7">
          <w:rPr>
            <w:rFonts w:eastAsia="Calibri"/>
            <w:noProof/>
            <w:webHidden/>
            <w:sz w:val="28"/>
            <w:szCs w:val="28"/>
            <w:lang w:eastAsia="en-US"/>
          </w:rPr>
          <w:tab/>
        </w:r>
      </w:hyperlink>
      <w:r w:rsidR="00F45BA7" w:rsidRPr="00F45BA7">
        <w:rPr>
          <w:rFonts w:eastAsia="Calibri"/>
          <w:noProof/>
          <w:sz w:val="28"/>
          <w:szCs w:val="28"/>
          <w:lang w:eastAsia="en-US"/>
        </w:rPr>
        <w:t>53</w:t>
      </w:r>
    </w:p>
    <w:p w:rsidR="00F45BA7" w:rsidRPr="00F45BA7" w:rsidRDefault="007F441F" w:rsidP="00F45BA7">
      <w:pPr>
        <w:tabs>
          <w:tab w:val="right" w:leader="dot" w:pos="9628"/>
        </w:tabs>
        <w:ind w:firstLine="709"/>
        <w:jc w:val="both"/>
        <w:rPr>
          <w:noProof/>
          <w:sz w:val="28"/>
          <w:szCs w:val="28"/>
        </w:rPr>
      </w:pPr>
      <w:hyperlink w:anchor="_Toc120624701" w:history="1">
        <w:r w:rsidR="00F45BA7" w:rsidRPr="00F45BA7">
          <w:rPr>
            <w:rFonts w:eastAsia="Calibri"/>
            <w:noProof/>
            <w:sz w:val="28"/>
            <w:szCs w:val="28"/>
            <w:lang w:eastAsia="en-US"/>
            <w14:scene3d>
              <w14:camera w14:prst="orthographicFront"/>
              <w14:lightRig w14:rig="threePt" w14:dir="t">
                <w14:rot w14:lat="0" w14:lon="0" w14:rev="0"/>
              </w14:lightRig>
            </w14:scene3d>
          </w:rPr>
          <w:t>1.5.4.</w:t>
        </w:r>
        <w:r w:rsidR="00F45BA7" w:rsidRPr="00F45BA7">
          <w:rPr>
            <w:rFonts w:eastAsia="Calibri"/>
            <w:noProof/>
            <w:sz w:val="28"/>
            <w:szCs w:val="28"/>
            <w:lang w:eastAsia="en-US"/>
          </w:rPr>
          <w:t xml:space="preserve"> Описание величины потребления тепловой энергии в расчётных элементах территориального деления за отопительный период и за год в целом</w:t>
        </w:r>
        <w:r w:rsidR="00F45BA7" w:rsidRPr="00F45BA7">
          <w:rPr>
            <w:rFonts w:eastAsia="Calibri"/>
            <w:noProof/>
            <w:webHidden/>
            <w:sz w:val="28"/>
            <w:szCs w:val="28"/>
            <w:lang w:eastAsia="en-US"/>
          </w:rPr>
          <w:tab/>
        </w:r>
      </w:hyperlink>
      <w:r w:rsidR="00F45BA7" w:rsidRPr="00F45BA7">
        <w:rPr>
          <w:rFonts w:eastAsia="Calibri"/>
          <w:noProof/>
          <w:sz w:val="28"/>
          <w:szCs w:val="28"/>
          <w:lang w:eastAsia="en-US"/>
        </w:rPr>
        <w:t>53</w:t>
      </w:r>
    </w:p>
    <w:p w:rsidR="00F45BA7" w:rsidRPr="00F45BA7" w:rsidRDefault="007F441F" w:rsidP="00F45BA7">
      <w:pPr>
        <w:tabs>
          <w:tab w:val="right" w:leader="dot" w:pos="9628"/>
        </w:tabs>
        <w:ind w:firstLine="709"/>
        <w:jc w:val="both"/>
        <w:rPr>
          <w:noProof/>
          <w:sz w:val="28"/>
          <w:szCs w:val="28"/>
        </w:rPr>
      </w:pPr>
      <w:hyperlink w:anchor="_Toc120624702" w:history="1">
        <w:r w:rsidR="00F45BA7" w:rsidRPr="00F45BA7">
          <w:rPr>
            <w:rFonts w:eastAsia="Calibri"/>
            <w:noProof/>
            <w:sz w:val="28"/>
            <w:szCs w:val="28"/>
            <w:lang w:eastAsia="en-US"/>
            <w14:scene3d>
              <w14:camera w14:prst="orthographicFront"/>
              <w14:lightRig w14:rig="threePt" w14:dir="t">
                <w14:rot w14:lat="0" w14:lon="0" w14:rev="0"/>
              </w14:lightRig>
            </w14:scene3d>
          </w:rPr>
          <w:t>1.5.5.</w:t>
        </w:r>
        <w:r w:rsidR="00F45BA7" w:rsidRPr="00F45BA7">
          <w:rPr>
            <w:rFonts w:eastAsia="Calibri"/>
            <w:noProof/>
            <w:sz w:val="28"/>
            <w:szCs w:val="28"/>
            <w:lang w:eastAsia="en-US"/>
          </w:rPr>
          <w:t xml:space="preserve"> Описание существующих нормативов потребления тепловой энергии для населения на отопление и горячее водоснабжение</w:t>
        </w:r>
        <w:r w:rsidR="00F45BA7" w:rsidRPr="00F45BA7">
          <w:rPr>
            <w:rFonts w:eastAsia="Calibri"/>
            <w:noProof/>
            <w:webHidden/>
            <w:sz w:val="28"/>
            <w:szCs w:val="28"/>
            <w:lang w:eastAsia="en-US"/>
          </w:rPr>
          <w:tab/>
        </w:r>
      </w:hyperlink>
      <w:r w:rsidR="00F45BA7" w:rsidRPr="00F45BA7">
        <w:rPr>
          <w:rFonts w:eastAsia="Calibri"/>
          <w:noProof/>
          <w:sz w:val="28"/>
          <w:szCs w:val="28"/>
          <w:lang w:eastAsia="en-US"/>
        </w:rPr>
        <w:t>54</w:t>
      </w:r>
    </w:p>
    <w:p w:rsidR="00F45BA7" w:rsidRPr="00F45BA7" w:rsidRDefault="007F441F" w:rsidP="00F45BA7">
      <w:pPr>
        <w:tabs>
          <w:tab w:val="right" w:leader="dot" w:pos="9628"/>
        </w:tabs>
        <w:ind w:firstLine="709"/>
        <w:jc w:val="both"/>
        <w:rPr>
          <w:noProof/>
          <w:sz w:val="28"/>
          <w:szCs w:val="28"/>
        </w:rPr>
      </w:pPr>
      <w:hyperlink w:anchor="_Toc120624703" w:history="1">
        <w:r w:rsidR="00F45BA7" w:rsidRPr="00F45BA7">
          <w:rPr>
            <w:rFonts w:eastAsia="Calibri"/>
            <w:noProof/>
            <w:sz w:val="28"/>
            <w:szCs w:val="28"/>
            <w:lang w:eastAsia="en-US"/>
            <w14:scene3d>
              <w14:camera w14:prst="orthographicFront"/>
              <w14:lightRig w14:rig="threePt" w14:dir="t">
                <w14:rot w14:lat="0" w14:lon="0" w14:rev="0"/>
              </w14:lightRig>
            </w14:scene3d>
          </w:rPr>
          <w:t>1.5.6.</w:t>
        </w:r>
        <w:r w:rsidR="00F45BA7" w:rsidRPr="00F45BA7">
          <w:rPr>
            <w:rFonts w:eastAsia="Calibri"/>
            <w:noProof/>
            <w:sz w:val="28"/>
            <w:szCs w:val="28"/>
            <w:lang w:eastAsia="en-US"/>
          </w:rPr>
          <w:t xml:space="preserve"> Описание сравнения величины договорной и расчётной тепловой нагрузки по зоне действия каждого источника тепловой энергии</w:t>
        </w:r>
        <w:r w:rsidR="00F45BA7" w:rsidRPr="00F45BA7">
          <w:rPr>
            <w:rFonts w:eastAsia="Calibri"/>
            <w:noProof/>
            <w:webHidden/>
            <w:sz w:val="28"/>
            <w:szCs w:val="28"/>
            <w:lang w:eastAsia="en-US"/>
          </w:rPr>
          <w:tab/>
        </w:r>
      </w:hyperlink>
      <w:r w:rsidR="00F45BA7" w:rsidRPr="00F45BA7">
        <w:rPr>
          <w:rFonts w:eastAsia="Calibri"/>
          <w:noProof/>
          <w:sz w:val="28"/>
          <w:szCs w:val="28"/>
          <w:lang w:eastAsia="en-US"/>
        </w:rPr>
        <w:t>54</w:t>
      </w:r>
    </w:p>
    <w:p w:rsidR="00F45BA7" w:rsidRPr="00F45BA7" w:rsidRDefault="007F441F" w:rsidP="00F45BA7">
      <w:pPr>
        <w:tabs>
          <w:tab w:val="right" w:leader="dot" w:pos="9628"/>
        </w:tabs>
        <w:ind w:firstLine="709"/>
        <w:jc w:val="both"/>
        <w:rPr>
          <w:noProof/>
          <w:sz w:val="28"/>
          <w:szCs w:val="28"/>
        </w:rPr>
      </w:pPr>
      <w:hyperlink w:anchor="_Toc120624704" w:history="1">
        <w:r w:rsidR="00F45BA7" w:rsidRPr="00F45BA7">
          <w:rPr>
            <w:rFonts w:eastAsia="Calibri"/>
            <w:noProof/>
            <w:sz w:val="28"/>
            <w:szCs w:val="28"/>
            <w:lang w:eastAsia="en-US"/>
            <w14:scene3d>
              <w14:camera w14:prst="orthographicFront"/>
              <w14:lightRig w14:rig="threePt" w14:dir="t">
                <w14:rot w14:lat="0" w14:lon="0" w14:rev="0"/>
              </w14:lightRig>
            </w14:scene3d>
          </w:rPr>
          <w:t>1.6.</w:t>
        </w:r>
        <w:r w:rsidR="00F45BA7" w:rsidRPr="00F45BA7">
          <w:rPr>
            <w:rFonts w:eastAsia="Calibri"/>
            <w:noProof/>
            <w:sz w:val="28"/>
            <w:szCs w:val="28"/>
            <w:lang w:eastAsia="en-US"/>
          </w:rPr>
          <w:t xml:space="preserve"> Балансы тепловой мощности и тепловой нагрузки</w:t>
        </w:r>
        <w:r w:rsidR="00F45BA7" w:rsidRPr="00F45BA7">
          <w:rPr>
            <w:rFonts w:eastAsia="Calibri"/>
            <w:noProof/>
            <w:webHidden/>
            <w:sz w:val="28"/>
            <w:szCs w:val="28"/>
            <w:lang w:eastAsia="en-US"/>
          </w:rPr>
          <w:tab/>
        </w:r>
      </w:hyperlink>
      <w:r w:rsidR="00F45BA7" w:rsidRPr="00F45BA7">
        <w:rPr>
          <w:rFonts w:eastAsia="Calibri"/>
          <w:noProof/>
          <w:sz w:val="28"/>
          <w:szCs w:val="28"/>
          <w:lang w:eastAsia="en-US"/>
        </w:rPr>
        <w:t>54</w:t>
      </w:r>
    </w:p>
    <w:p w:rsidR="00F45BA7" w:rsidRPr="00F45BA7" w:rsidRDefault="007F441F" w:rsidP="00F45BA7">
      <w:pPr>
        <w:tabs>
          <w:tab w:val="right" w:leader="dot" w:pos="9628"/>
        </w:tabs>
        <w:ind w:firstLine="709"/>
        <w:jc w:val="both"/>
        <w:rPr>
          <w:noProof/>
          <w:sz w:val="28"/>
          <w:szCs w:val="28"/>
        </w:rPr>
      </w:pPr>
      <w:hyperlink w:anchor="_Toc120624705" w:history="1">
        <w:r w:rsidR="00F45BA7" w:rsidRPr="00F45BA7">
          <w:rPr>
            <w:rFonts w:eastAsia="Calibri"/>
            <w:noProof/>
            <w:sz w:val="28"/>
            <w:szCs w:val="28"/>
            <w:lang w:eastAsia="en-US"/>
            <w14:scene3d>
              <w14:camera w14:prst="orthographicFront"/>
              <w14:lightRig w14:rig="threePt" w14:dir="t">
                <w14:rot w14:lat="0" w14:lon="0" w14:rev="0"/>
              </w14:lightRig>
            </w14:scene3d>
          </w:rPr>
          <w:t>1.6.1.</w:t>
        </w:r>
        <w:r w:rsidR="00F45BA7" w:rsidRPr="00F45BA7">
          <w:rPr>
            <w:rFonts w:eastAsia="Calibri"/>
            <w:noProof/>
            <w:sz w:val="28"/>
            <w:szCs w:val="28"/>
            <w:lang w:eastAsia="en-US"/>
          </w:rPr>
          <w:t xml:space="preserve"> Описание балансов установленной, располагаемой тепловой мощности и тепловой мощности нетто, потерь тепловой мощности в тепловых </w:t>
        </w:r>
        <w:r w:rsidR="00F45BA7" w:rsidRPr="00F45BA7">
          <w:rPr>
            <w:rFonts w:eastAsia="Calibri"/>
            <w:noProof/>
            <w:sz w:val="28"/>
            <w:szCs w:val="28"/>
            <w:lang w:eastAsia="en-US"/>
          </w:rPr>
          <w:lastRenderedPageBreak/>
          <w:t>сетях и расчётной тепловой нагрузки по каждому источнику тепловой энергии, а в ценовых зонах теплоснабжения - по каждой системе теплоснабжения</w:t>
        </w:r>
        <w:r w:rsidR="00F45BA7" w:rsidRPr="00F45BA7">
          <w:rPr>
            <w:rFonts w:eastAsia="Calibri"/>
            <w:noProof/>
            <w:webHidden/>
            <w:sz w:val="28"/>
            <w:szCs w:val="28"/>
            <w:lang w:eastAsia="en-US"/>
          </w:rPr>
          <w:tab/>
        </w:r>
      </w:hyperlink>
      <w:r w:rsidR="00F45BA7" w:rsidRPr="00F45BA7">
        <w:rPr>
          <w:rFonts w:eastAsia="Calibri"/>
          <w:noProof/>
          <w:sz w:val="28"/>
          <w:szCs w:val="28"/>
          <w:lang w:eastAsia="en-US"/>
        </w:rPr>
        <w:t>54</w:t>
      </w:r>
    </w:p>
    <w:p w:rsidR="00F45BA7" w:rsidRPr="00F45BA7" w:rsidRDefault="007F441F" w:rsidP="00F45BA7">
      <w:pPr>
        <w:tabs>
          <w:tab w:val="right" w:leader="dot" w:pos="9628"/>
        </w:tabs>
        <w:ind w:firstLine="709"/>
        <w:jc w:val="both"/>
        <w:rPr>
          <w:noProof/>
          <w:sz w:val="28"/>
          <w:szCs w:val="28"/>
        </w:rPr>
      </w:pPr>
      <w:hyperlink w:anchor="_Toc120624706" w:history="1">
        <w:r w:rsidR="00F45BA7" w:rsidRPr="00F45BA7">
          <w:rPr>
            <w:rFonts w:eastAsia="Calibri"/>
            <w:noProof/>
            <w:sz w:val="28"/>
            <w:szCs w:val="28"/>
            <w:lang w:eastAsia="en-US"/>
            <w14:scene3d>
              <w14:camera w14:prst="orthographicFront"/>
              <w14:lightRig w14:rig="threePt" w14:dir="t">
                <w14:rot w14:lat="0" w14:lon="0" w14:rev="0"/>
              </w14:lightRig>
            </w14:scene3d>
          </w:rPr>
          <w:t>1.6.2.</w:t>
        </w:r>
        <w:r w:rsidR="00F45BA7" w:rsidRPr="00F45BA7">
          <w:rPr>
            <w:rFonts w:eastAsia="Calibri"/>
            <w:noProof/>
            <w:sz w:val="28"/>
            <w:szCs w:val="28"/>
            <w:lang w:eastAsia="en-US"/>
          </w:rPr>
          <w:t xml:space="preserve"> Описание резервов и дефицитов тепловой мощности нетто по каждому источнику тепловой энергии, а в ценовых зонах теплоснабжения - по каждой системе теплоснабжения</w:t>
        </w:r>
        <w:r w:rsidR="00F45BA7" w:rsidRPr="00F45BA7">
          <w:rPr>
            <w:rFonts w:eastAsia="Calibri"/>
            <w:noProof/>
            <w:webHidden/>
            <w:sz w:val="28"/>
            <w:szCs w:val="28"/>
            <w:lang w:eastAsia="en-US"/>
          </w:rPr>
          <w:tab/>
        </w:r>
      </w:hyperlink>
      <w:r w:rsidR="00F45BA7" w:rsidRPr="00F45BA7">
        <w:rPr>
          <w:rFonts w:eastAsia="Calibri"/>
          <w:noProof/>
          <w:sz w:val="28"/>
          <w:szCs w:val="28"/>
          <w:lang w:eastAsia="en-US"/>
        </w:rPr>
        <w:t>56</w:t>
      </w:r>
    </w:p>
    <w:p w:rsidR="00F45BA7" w:rsidRPr="00F45BA7" w:rsidRDefault="007F441F" w:rsidP="00F45BA7">
      <w:pPr>
        <w:tabs>
          <w:tab w:val="right" w:leader="dot" w:pos="9628"/>
        </w:tabs>
        <w:ind w:firstLine="709"/>
        <w:jc w:val="both"/>
        <w:rPr>
          <w:noProof/>
          <w:sz w:val="28"/>
          <w:szCs w:val="28"/>
        </w:rPr>
      </w:pPr>
      <w:hyperlink w:anchor="_Toc120624707" w:history="1">
        <w:r w:rsidR="00F45BA7" w:rsidRPr="00F45BA7">
          <w:rPr>
            <w:rFonts w:eastAsia="Calibri"/>
            <w:noProof/>
            <w:sz w:val="28"/>
            <w:szCs w:val="28"/>
            <w:lang w:eastAsia="en-US"/>
            <w14:scene3d>
              <w14:camera w14:prst="orthographicFront"/>
              <w14:lightRig w14:rig="threePt" w14:dir="t">
                <w14:rot w14:lat="0" w14:lon="0" w14:rev="0"/>
              </w14:lightRig>
            </w14:scene3d>
          </w:rPr>
          <w:t>1.6.3.</w:t>
        </w:r>
        <w:r w:rsidR="00F45BA7" w:rsidRPr="00F45BA7">
          <w:rPr>
            <w:rFonts w:eastAsia="Calibri"/>
            <w:noProof/>
            <w:sz w:val="28"/>
            <w:szCs w:val="28"/>
            <w:lang w:eastAsia="en-US"/>
          </w:rPr>
          <w:t xml:space="preserve"> Описание гидравлических режимов, обеспечивающих передачу тепловой энергии от источника тепловой энергии до самого удалённого потребителя и характеризующих существующие возможности (резервы и дефициты по пропускной способности) передачи тепловой энергии от источника тепловой энергии к потребителю</w:t>
        </w:r>
        <w:r w:rsidR="00F45BA7" w:rsidRPr="00F45BA7">
          <w:rPr>
            <w:rFonts w:eastAsia="Calibri"/>
            <w:noProof/>
            <w:webHidden/>
            <w:sz w:val="28"/>
            <w:szCs w:val="28"/>
            <w:lang w:eastAsia="en-US"/>
          </w:rPr>
          <w:tab/>
        </w:r>
      </w:hyperlink>
      <w:r w:rsidR="00F45BA7" w:rsidRPr="00F45BA7">
        <w:rPr>
          <w:rFonts w:eastAsia="Calibri"/>
          <w:noProof/>
          <w:sz w:val="28"/>
          <w:szCs w:val="28"/>
          <w:lang w:eastAsia="en-US"/>
        </w:rPr>
        <w:t>57</w:t>
      </w:r>
    </w:p>
    <w:p w:rsidR="00F45BA7" w:rsidRPr="00F45BA7" w:rsidRDefault="007F441F" w:rsidP="00F45BA7">
      <w:pPr>
        <w:tabs>
          <w:tab w:val="right" w:leader="dot" w:pos="9628"/>
        </w:tabs>
        <w:ind w:firstLine="709"/>
        <w:jc w:val="both"/>
        <w:rPr>
          <w:noProof/>
          <w:sz w:val="28"/>
          <w:szCs w:val="28"/>
        </w:rPr>
      </w:pPr>
      <w:hyperlink w:anchor="_Toc120624708" w:history="1">
        <w:r w:rsidR="00F45BA7" w:rsidRPr="00F45BA7">
          <w:rPr>
            <w:rFonts w:eastAsia="Calibri"/>
            <w:noProof/>
            <w:sz w:val="28"/>
            <w:szCs w:val="28"/>
            <w:lang w:eastAsia="en-US"/>
            <w14:scene3d>
              <w14:camera w14:prst="orthographicFront"/>
              <w14:lightRig w14:rig="threePt" w14:dir="t">
                <w14:rot w14:lat="0" w14:lon="0" w14:rev="0"/>
              </w14:lightRig>
            </w14:scene3d>
          </w:rPr>
          <w:t>1.6.4.</w:t>
        </w:r>
        <w:r w:rsidR="00F45BA7" w:rsidRPr="00F45BA7">
          <w:rPr>
            <w:rFonts w:eastAsia="Calibri"/>
            <w:noProof/>
            <w:sz w:val="28"/>
            <w:szCs w:val="28"/>
            <w:lang w:eastAsia="en-US"/>
          </w:rPr>
          <w:t xml:space="preserve"> Описание причины возникновения дефицитов тепловой мощности и последствий влияния дефицитов на качество теплоснабжения</w:t>
        </w:r>
        <w:r w:rsidR="00F45BA7" w:rsidRPr="00F45BA7">
          <w:rPr>
            <w:rFonts w:eastAsia="Calibri"/>
            <w:noProof/>
            <w:webHidden/>
            <w:sz w:val="28"/>
            <w:szCs w:val="28"/>
            <w:lang w:eastAsia="en-US"/>
          </w:rPr>
          <w:tab/>
        </w:r>
      </w:hyperlink>
      <w:r w:rsidR="00F45BA7" w:rsidRPr="00F45BA7">
        <w:rPr>
          <w:rFonts w:eastAsia="Calibri"/>
          <w:noProof/>
          <w:sz w:val="28"/>
          <w:szCs w:val="28"/>
          <w:lang w:eastAsia="en-US"/>
        </w:rPr>
        <w:t>58</w:t>
      </w:r>
    </w:p>
    <w:p w:rsidR="00F45BA7" w:rsidRPr="00F45BA7" w:rsidRDefault="007F441F" w:rsidP="00F45BA7">
      <w:pPr>
        <w:tabs>
          <w:tab w:val="right" w:leader="dot" w:pos="9628"/>
        </w:tabs>
        <w:ind w:firstLine="709"/>
        <w:jc w:val="both"/>
        <w:rPr>
          <w:noProof/>
          <w:sz w:val="28"/>
          <w:szCs w:val="28"/>
        </w:rPr>
      </w:pPr>
      <w:hyperlink w:anchor="_Toc120624709" w:history="1">
        <w:r w:rsidR="00F45BA7" w:rsidRPr="00F45BA7">
          <w:rPr>
            <w:rFonts w:eastAsia="Calibri"/>
            <w:noProof/>
            <w:sz w:val="28"/>
            <w:szCs w:val="28"/>
            <w:lang w:eastAsia="en-US"/>
            <w14:scene3d>
              <w14:camera w14:prst="orthographicFront"/>
              <w14:lightRig w14:rig="threePt" w14:dir="t">
                <w14:rot w14:lat="0" w14:lon="0" w14:rev="0"/>
              </w14:lightRig>
            </w14:scene3d>
          </w:rPr>
          <w:t>1.6.5.</w:t>
        </w:r>
        <w:r w:rsidR="00F45BA7" w:rsidRPr="00F45BA7">
          <w:rPr>
            <w:rFonts w:eastAsia="Calibri"/>
            <w:noProof/>
            <w:sz w:val="28"/>
            <w:szCs w:val="28"/>
            <w:lang w:eastAsia="en-US"/>
          </w:rPr>
          <w:t xml:space="preserve"> Описание резервов тепловой мощности нетто источников тепловой энергии и возможностей расширения технологических зон действия источников тепловой энергии с резервами тепловой мощности нетто в зоны действия с дефицитом тепловой мощности</w:t>
        </w:r>
        <w:r w:rsidR="00F45BA7" w:rsidRPr="00F45BA7">
          <w:rPr>
            <w:rFonts w:eastAsia="Calibri"/>
            <w:noProof/>
            <w:webHidden/>
            <w:sz w:val="28"/>
            <w:szCs w:val="28"/>
            <w:lang w:eastAsia="en-US"/>
          </w:rPr>
          <w:tab/>
        </w:r>
      </w:hyperlink>
      <w:r w:rsidR="00F45BA7" w:rsidRPr="00F45BA7">
        <w:rPr>
          <w:rFonts w:eastAsia="Calibri"/>
          <w:noProof/>
          <w:sz w:val="28"/>
          <w:szCs w:val="28"/>
          <w:lang w:eastAsia="en-US"/>
        </w:rPr>
        <w:t>58</w:t>
      </w:r>
    </w:p>
    <w:p w:rsidR="00F45BA7" w:rsidRPr="00F45BA7" w:rsidRDefault="007F441F" w:rsidP="00F45BA7">
      <w:pPr>
        <w:tabs>
          <w:tab w:val="right" w:leader="dot" w:pos="9628"/>
        </w:tabs>
        <w:ind w:firstLine="709"/>
        <w:jc w:val="both"/>
        <w:rPr>
          <w:noProof/>
          <w:sz w:val="28"/>
          <w:szCs w:val="28"/>
        </w:rPr>
      </w:pPr>
      <w:hyperlink w:anchor="_Toc120624710" w:history="1">
        <w:r w:rsidR="00F45BA7" w:rsidRPr="00F45BA7">
          <w:rPr>
            <w:rFonts w:eastAsia="Calibri"/>
            <w:noProof/>
            <w:sz w:val="28"/>
            <w:szCs w:val="28"/>
            <w:lang w:eastAsia="en-US"/>
            <w14:scene3d>
              <w14:camera w14:prst="orthographicFront"/>
              <w14:lightRig w14:rig="threePt" w14:dir="t">
                <w14:rot w14:lat="0" w14:lon="0" w14:rev="0"/>
              </w14:lightRig>
            </w14:scene3d>
          </w:rPr>
          <w:t>1.7.</w:t>
        </w:r>
        <w:r w:rsidR="00F45BA7" w:rsidRPr="00F45BA7">
          <w:rPr>
            <w:rFonts w:eastAsia="Calibri"/>
            <w:noProof/>
            <w:sz w:val="28"/>
            <w:szCs w:val="28"/>
            <w:lang w:eastAsia="en-US"/>
          </w:rPr>
          <w:t xml:space="preserve"> Балансы теплоносителя</w:t>
        </w:r>
        <w:r w:rsidR="00F45BA7" w:rsidRPr="00F45BA7">
          <w:rPr>
            <w:rFonts w:eastAsia="Calibri"/>
            <w:noProof/>
            <w:webHidden/>
            <w:sz w:val="28"/>
            <w:szCs w:val="28"/>
            <w:lang w:eastAsia="en-US"/>
          </w:rPr>
          <w:tab/>
        </w:r>
      </w:hyperlink>
      <w:r w:rsidR="00F45BA7" w:rsidRPr="00F45BA7">
        <w:rPr>
          <w:rFonts w:eastAsia="Calibri"/>
          <w:noProof/>
          <w:sz w:val="28"/>
          <w:szCs w:val="28"/>
          <w:lang w:eastAsia="en-US"/>
        </w:rPr>
        <w:t>58</w:t>
      </w:r>
    </w:p>
    <w:p w:rsidR="00F45BA7" w:rsidRPr="00F45BA7" w:rsidRDefault="007F441F" w:rsidP="00F45BA7">
      <w:pPr>
        <w:tabs>
          <w:tab w:val="right" w:leader="dot" w:pos="9628"/>
        </w:tabs>
        <w:ind w:firstLine="709"/>
        <w:jc w:val="both"/>
        <w:rPr>
          <w:noProof/>
          <w:sz w:val="28"/>
          <w:szCs w:val="28"/>
        </w:rPr>
      </w:pPr>
      <w:hyperlink w:anchor="_Toc120624711" w:history="1">
        <w:r w:rsidR="00F45BA7" w:rsidRPr="00F45BA7">
          <w:rPr>
            <w:rFonts w:eastAsia="Calibri"/>
            <w:noProof/>
            <w:sz w:val="28"/>
            <w:szCs w:val="28"/>
            <w:lang w:eastAsia="en-US"/>
            <w14:scene3d>
              <w14:camera w14:prst="orthographicFront"/>
              <w14:lightRig w14:rig="threePt" w14:dir="t">
                <w14:rot w14:lat="0" w14:lon="0" w14:rev="0"/>
              </w14:lightRig>
            </w14:scene3d>
          </w:rPr>
          <w:t>1.7.1.</w:t>
        </w:r>
        <w:r w:rsidR="00F45BA7" w:rsidRPr="00F45BA7">
          <w:rPr>
            <w:rFonts w:eastAsia="Calibri"/>
            <w:noProof/>
            <w:sz w:val="28"/>
            <w:szCs w:val="28"/>
            <w:lang w:eastAsia="en-US"/>
          </w:rPr>
          <w:t xml:space="preserve"> Описание балансов производительности водоподготовительных установок теплоносителя для тепловых сетей и максимального потребления теплоносителя в теплоиспользующих установках потребителей в перспективных зонах действия систем теплоснабжения и источников тепловой энергии, в том числе работающих на единую тепловую сеть</w:t>
        </w:r>
        <w:r w:rsidR="00F45BA7" w:rsidRPr="00F45BA7">
          <w:rPr>
            <w:rFonts w:eastAsia="Calibri"/>
            <w:noProof/>
            <w:webHidden/>
            <w:sz w:val="28"/>
            <w:szCs w:val="28"/>
            <w:lang w:eastAsia="en-US"/>
          </w:rPr>
          <w:tab/>
        </w:r>
      </w:hyperlink>
      <w:r w:rsidR="00F45BA7" w:rsidRPr="00F45BA7">
        <w:rPr>
          <w:rFonts w:eastAsia="Calibri"/>
          <w:noProof/>
          <w:sz w:val="28"/>
          <w:szCs w:val="28"/>
          <w:lang w:eastAsia="en-US"/>
        </w:rPr>
        <w:t>58</w:t>
      </w:r>
    </w:p>
    <w:p w:rsidR="00F45BA7" w:rsidRPr="00F45BA7" w:rsidRDefault="007F441F" w:rsidP="00F45BA7">
      <w:pPr>
        <w:tabs>
          <w:tab w:val="right" w:leader="dot" w:pos="9628"/>
        </w:tabs>
        <w:ind w:firstLine="709"/>
        <w:jc w:val="both"/>
        <w:rPr>
          <w:noProof/>
          <w:sz w:val="28"/>
          <w:szCs w:val="28"/>
        </w:rPr>
      </w:pPr>
      <w:hyperlink w:anchor="_Toc120624712" w:history="1">
        <w:r w:rsidR="00F45BA7" w:rsidRPr="00F45BA7">
          <w:rPr>
            <w:rFonts w:eastAsia="Calibri"/>
            <w:noProof/>
            <w:sz w:val="28"/>
            <w:szCs w:val="28"/>
            <w:lang w:eastAsia="en-US"/>
            <w14:scene3d>
              <w14:camera w14:prst="orthographicFront"/>
              <w14:lightRig w14:rig="threePt" w14:dir="t">
                <w14:rot w14:lat="0" w14:lon="0" w14:rev="0"/>
              </w14:lightRig>
            </w14:scene3d>
          </w:rPr>
          <w:t>1.7.2.</w:t>
        </w:r>
        <w:r w:rsidR="00F45BA7" w:rsidRPr="00F45BA7">
          <w:rPr>
            <w:rFonts w:eastAsia="Calibri"/>
            <w:noProof/>
            <w:sz w:val="28"/>
            <w:szCs w:val="28"/>
            <w:lang w:eastAsia="en-US"/>
          </w:rPr>
          <w:t xml:space="preserve"> Описание балансов производительности водоподготовительных установок теплоносителя для тепловых сетей и максимального потребления теплоносителя в аварийных режимах систем теплоснабжения</w:t>
        </w:r>
        <w:r w:rsidR="00F45BA7" w:rsidRPr="00F45BA7">
          <w:rPr>
            <w:rFonts w:eastAsia="Calibri"/>
            <w:noProof/>
            <w:webHidden/>
            <w:sz w:val="28"/>
            <w:szCs w:val="28"/>
            <w:lang w:eastAsia="en-US"/>
          </w:rPr>
          <w:tab/>
        </w:r>
      </w:hyperlink>
      <w:r w:rsidR="00F45BA7" w:rsidRPr="00F45BA7">
        <w:rPr>
          <w:rFonts w:eastAsia="Calibri"/>
          <w:noProof/>
          <w:sz w:val="28"/>
          <w:szCs w:val="28"/>
          <w:lang w:eastAsia="en-US"/>
        </w:rPr>
        <w:t>59</w:t>
      </w:r>
    </w:p>
    <w:p w:rsidR="00F45BA7" w:rsidRPr="00F45BA7" w:rsidRDefault="007F441F" w:rsidP="00F45BA7">
      <w:pPr>
        <w:tabs>
          <w:tab w:val="right" w:leader="dot" w:pos="9628"/>
        </w:tabs>
        <w:ind w:firstLine="709"/>
        <w:jc w:val="both"/>
        <w:rPr>
          <w:noProof/>
          <w:sz w:val="28"/>
          <w:szCs w:val="28"/>
        </w:rPr>
      </w:pPr>
      <w:hyperlink w:anchor="_Toc120624713" w:history="1">
        <w:r w:rsidR="00F45BA7" w:rsidRPr="00F45BA7">
          <w:rPr>
            <w:rFonts w:eastAsia="Calibri"/>
            <w:noProof/>
            <w:sz w:val="28"/>
            <w:szCs w:val="28"/>
            <w:lang w:eastAsia="en-US"/>
            <w14:scene3d>
              <w14:camera w14:prst="orthographicFront"/>
              <w14:lightRig w14:rig="threePt" w14:dir="t">
                <w14:rot w14:lat="0" w14:lon="0" w14:rev="0"/>
              </w14:lightRig>
            </w14:scene3d>
          </w:rPr>
          <w:t>1.8.</w:t>
        </w:r>
        <w:r w:rsidR="00F45BA7" w:rsidRPr="00F45BA7">
          <w:rPr>
            <w:rFonts w:eastAsia="Calibri"/>
            <w:noProof/>
            <w:sz w:val="28"/>
            <w:szCs w:val="28"/>
            <w:lang w:eastAsia="en-US"/>
          </w:rPr>
          <w:t xml:space="preserve"> Топливные балансы источников тепловой энергии и система обеспечения топливом</w:t>
        </w:r>
        <w:r w:rsidR="00F45BA7" w:rsidRPr="00F45BA7">
          <w:rPr>
            <w:rFonts w:eastAsia="Calibri"/>
            <w:noProof/>
            <w:webHidden/>
            <w:sz w:val="28"/>
            <w:szCs w:val="28"/>
            <w:lang w:eastAsia="en-US"/>
          </w:rPr>
          <w:tab/>
        </w:r>
      </w:hyperlink>
      <w:r w:rsidR="00F45BA7" w:rsidRPr="00F45BA7">
        <w:rPr>
          <w:rFonts w:eastAsia="Calibri"/>
          <w:noProof/>
          <w:sz w:val="28"/>
          <w:szCs w:val="28"/>
          <w:lang w:eastAsia="en-US"/>
        </w:rPr>
        <w:t>59</w:t>
      </w:r>
    </w:p>
    <w:p w:rsidR="00F45BA7" w:rsidRPr="00F45BA7" w:rsidRDefault="007F441F" w:rsidP="00F45BA7">
      <w:pPr>
        <w:tabs>
          <w:tab w:val="right" w:leader="dot" w:pos="9628"/>
        </w:tabs>
        <w:ind w:firstLine="709"/>
        <w:jc w:val="both"/>
        <w:rPr>
          <w:noProof/>
          <w:sz w:val="28"/>
          <w:szCs w:val="28"/>
        </w:rPr>
      </w:pPr>
      <w:hyperlink w:anchor="_Toc120624714" w:history="1">
        <w:r w:rsidR="00F45BA7" w:rsidRPr="00F45BA7">
          <w:rPr>
            <w:rFonts w:eastAsia="Calibri"/>
            <w:noProof/>
            <w:sz w:val="28"/>
            <w:szCs w:val="28"/>
            <w:lang w:eastAsia="en-US"/>
            <w14:scene3d>
              <w14:camera w14:prst="orthographicFront"/>
              <w14:lightRig w14:rig="threePt" w14:dir="t">
                <w14:rot w14:lat="0" w14:lon="0" w14:rev="0"/>
              </w14:lightRig>
            </w14:scene3d>
          </w:rPr>
          <w:t>1.8.1.</w:t>
        </w:r>
        <w:r w:rsidR="00F45BA7" w:rsidRPr="00F45BA7">
          <w:rPr>
            <w:rFonts w:eastAsia="Calibri"/>
            <w:noProof/>
            <w:sz w:val="28"/>
            <w:szCs w:val="28"/>
            <w:lang w:eastAsia="en-US"/>
          </w:rPr>
          <w:t xml:space="preserve"> Описание видов и количества используемого основного топлива для каждого источника тепловой энергии</w:t>
        </w:r>
        <w:r w:rsidR="00F45BA7" w:rsidRPr="00F45BA7">
          <w:rPr>
            <w:rFonts w:eastAsia="Calibri"/>
            <w:noProof/>
            <w:webHidden/>
            <w:sz w:val="28"/>
            <w:szCs w:val="28"/>
            <w:lang w:eastAsia="en-US"/>
          </w:rPr>
          <w:tab/>
        </w:r>
      </w:hyperlink>
      <w:r w:rsidR="00F45BA7" w:rsidRPr="00F45BA7">
        <w:rPr>
          <w:rFonts w:eastAsia="Calibri"/>
          <w:noProof/>
          <w:sz w:val="28"/>
          <w:szCs w:val="28"/>
          <w:lang w:eastAsia="en-US"/>
        </w:rPr>
        <w:t>59</w:t>
      </w:r>
    </w:p>
    <w:p w:rsidR="00F45BA7" w:rsidRPr="00F45BA7" w:rsidRDefault="007F441F" w:rsidP="00F45BA7">
      <w:pPr>
        <w:tabs>
          <w:tab w:val="right" w:leader="dot" w:pos="9628"/>
        </w:tabs>
        <w:ind w:firstLine="709"/>
        <w:jc w:val="both"/>
        <w:rPr>
          <w:noProof/>
          <w:sz w:val="28"/>
          <w:szCs w:val="28"/>
        </w:rPr>
      </w:pPr>
      <w:hyperlink w:anchor="_Toc120624715" w:history="1">
        <w:r w:rsidR="00F45BA7" w:rsidRPr="00F45BA7">
          <w:rPr>
            <w:rFonts w:eastAsia="Calibri"/>
            <w:noProof/>
            <w:sz w:val="28"/>
            <w:szCs w:val="28"/>
            <w:lang w:eastAsia="en-US"/>
            <w14:scene3d>
              <w14:camera w14:prst="orthographicFront"/>
              <w14:lightRig w14:rig="threePt" w14:dir="t">
                <w14:rot w14:lat="0" w14:lon="0" w14:rev="0"/>
              </w14:lightRig>
            </w14:scene3d>
          </w:rPr>
          <w:t>1.8.2.</w:t>
        </w:r>
        <w:r w:rsidR="00F45BA7" w:rsidRPr="00F45BA7">
          <w:rPr>
            <w:rFonts w:eastAsia="Calibri"/>
            <w:noProof/>
            <w:sz w:val="28"/>
            <w:szCs w:val="28"/>
            <w:lang w:eastAsia="en-US"/>
          </w:rPr>
          <w:t xml:space="preserve"> Описание видов резервного и аварийного топлива и возможности их обеспечения в соответствии с нормативными требованиями</w:t>
        </w:r>
      </w:hyperlink>
      <w:r w:rsidR="00F45BA7" w:rsidRPr="00F45BA7">
        <w:rPr>
          <w:rFonts w:eastAsia="Calibri"/>
          <w:noProof/>
          <w:sz w:val="28"/>
          <w:szCs w:val="28"/>
          <w:lang w:eastAsia="en-US"/>
        </w:rPr>
        <w:t xml:space="preserve">                               60</w:t>
      </w:r>
    </w:p>
    <w:p w:rsidR="00F45BA7" w:rsidRPr="00F45BA7" w:rsidRDefault="007F441F" w:rsidP="00F45BA7">
      <w:pPr>
        <w:tabs>
          <w:tab w:val="right" w:leader="dot" w:pos="9628"/>
        </w:tabs>
        <w:ind w:firstLine="709"/>
        <w:jc w:val="both"/>
        <w:rPr>
          <w:noProof/>
          <w:sz w:val="28"/>
          <w:szCs w:val="28"/>
        </w:rPr>
      </w:pPr>
      <w:hyperlink w:anchor="_Toc120624716" w:history="1">
        <w:r w:rsidR="00F45BA7" w:rsidRPr="00F45BA7">
          <w:rPr>
            <w:rFonts w:eastAsia="Calibri"/>
            <w:noProof/>
            <w:sz w:val="28"/>
            <w:szCs w:val="28"/>
            <w:lang w:eastAsia="en-US"/>
            <w14:scene3d>
              <w14:camera w14:prst="orthographicFront"/>
              <w14:lightRig w14:rig="threePt" w14:dir="t">
                <w14:rot w14:lat="0" w14:lon="0" w14:rev="0"/>
              </w14:lightRig>
            </w14:scene3d>
          </w:rPr>
          <w:t>1.8.3.</w:t>
        </w:r>
        <w:r w:rsidR="00F45BA7" w:rsidRPr="00F45BA7">
          <w:rPr>
            <w:rFonts w:eastAsia="Calibri"/>
            <w:noProof/>
            <w:sz w:val="28"/>
            <w:szCs w:val="28"/>
            <w:lang w:eastAsia="en-US"/>
          </w:rPr>
          <w:t xml:space="preserve"> Описание особенностей характеристик видов топлива в зависимости от мест поставки</w:t>
        </w:r>
        <w:r w:rsidR="00F45BA7" w:rsidRPr="00F45BA7">
          <w:rPr>
            <w:rFonts w:eastAsia="Calibri"/>
            <w:noProof/>
            <w:webHidden/>
            <w:sz w:val="28"/>
            <w:szCs w:val="28"/>
            <w:lang w:eastAsia="en-US"/>
          </w:rPr>
          <w:tab/>
        </w:r>
      </w:hyperlink>
      <w:r w:rsidR="00F45BA7" w:rsidRPr="00F45BA7">
        <w:rPr>
          <w:rFonts w:eastAsia="Calibri"/>
          <w:noProof/>
          <w:sz w:val="28"/>
          <w:szCs w:val="28"/>
          <w:lang w:eastAsia="en-US"/>
        </w:rPr>
        <w:t>60</w:t>
      </w:r>
    </w:p>
    <w:p w:rsidR="00F45BA7" w:rsidRPr="00F45BA7" w:rsidRDefault="007F441F" w:rsidP="00F45BA7">
      <w:pPr>
        <w:tabs>
          <w:tab w:val="right" w:leader="dot" w:pos="9628"/>
        </w:tabs>
        <w:ind w:firstLine="709"/>
        <w:jc w:val="both"/>
        <w:rPr>
          <w:noProof/>
          <w:sz w:val="28"/>
          <w:szCs w:val="28"/>
        </w:rPr>
      </w:pPr>
      <w:hyperlink w:anchor="_Toc120624717" w:history="1">
        <w:r w:rsidR="00F45BA7" w:rsidRPr="00F45BA7">
          <w:rPr>
            <w:rFonts w:eastAsia="Calibri"/>
            <w:noProof/>
            <w:sz w:val="28"/>
            <w:szCs w:val="28"/>
            <w:lang w:eastAsia="en-US"/>
            <w14:scene3d>
              <w14:camera w14:prst="orthographicFront"/>
              <w14:lightRig w14:rig="threePt" w14:dir="t">
                <w14:rot w14:lat="0" w14:lon="0" w14:rev="0"/>
              </w14:lightRig>
            </w14:scene3d>
          </w:rPr>
          <w:t>1.8.4.</w:t>
        </w:r>
        <w:r w:rsidR="00F45BA7" w:rsidRPr="00F45BA7">
          <w:rPr>
            <w:rFonts w:eastAsia="Calibri"/>
            <w:noProof/>
            <w:sz w:val="28"/>
            <w:szCs w:val="28"/>
            <w:lang w:eastAsia="en-US"/>
          </w:rPr>
          <w:t xml:space="preserve"> Описание использования местных видов топлива</w:t>
        </w:r>
        <w:r w:rsidR="00F45BA7" w:rsidRPr="00F45BA7">
          <w:rPr>
            <w:rFonts w:eastAsia="Calibri"/>
            <w:noProof/>
            <w:webHidden/>
            <w:sz w:val="28"/>
            <w:szCs w:val="28"/>
            <w:lang w:eastAsia="en-US"/>
          </w:rPr>
          <w:tab/>
        </w:r>
      </w:hyperlink>
      <w:r w:rsidR="00F45BA7" w:rsidRPr="00F45BA7">
        <w:rPr>
          <w:rFonts w:eastAsia="Calibri"/>
          <w:noProof/>
          <w:sz w:val="28"/>
          <w:szCs w:val="28"/>
          <w:lang w:eastAsia="en-US"/>
        </w:rPr>
        <w:t>60</w:t>
      </w:r>
    </w:p>
    <w:p w:rsidR="00F45BA7" w:rsidRPr="00F45BA7" w:rsidRDefault="007F441F" w:rsidP="00F45BA7">
      <w:pPr>
        <w:tabs>
          <w:tab w:val="right" w:leader="dot" w:pos="9628"/>
        </w:tabs>
        <w:ind w:firstLine="709"/>
        <w:jc w:val="both"/>
        <w:rPr>
          <w:noProof/>
          <w:sz w:val="28"/>
          <w:szCs w:val="28"/>
        </w:rPr>
      </w:pPr>
      <w:hyperlink w:anchor="_Toc120624718" w:history="1">
        <w:r w:rsidR="00F45BA7" w:rsidRPr="00F45BA7">
          <w:rPr>
            <w:rFonts w:eastAsia="Calibri"/>
            <w:noProof/>
            <w:sz w:val="28"/>
            <w:szCs w:val="28"/>
            <w:lang w:eastAsia="en-US"/>
            <w14:scene3d>
              <w14:camera w14:prst="orthographicFront"/>
              <w14:lightRig w14:rig="threePt" w14:dir="t">
                <w14:rot w14:lat="0" w14:lon="0" w14:rev="0"/>
              </w14:lightRig>
            </w14:scene3d>
          </w:rPr>
          <w:t>1.8.5.</w:t>
        </w:r>
        <w:r w:rsidR="00F45BA7" w:rsidRPr="00F45BA7">
          <w:rPr>
            <w:rFonts w:eastAsia="Calibri"/>
            <w:noProof/>
            <w:sz w:val="28"/>
            <w:szCs w:val="28"/>
            <w:lang w:eastAsia="en-US"/>
          </w:rPr>
          <w:t xml:space="preserve"> Описание видов топлива (в случае, если топливом является уголь, - вид ископаемого угля в соответствии с Межгосударственным стандартом ГОСТ 25543-2013 «Угли бурые, каменные и антрациты. Классификация по генетическим и технологическим параметрам»), их доли и значения низшей теплоты сгорания топлива, используемых для производства тепловой энергии по каждой системе теплоснабжения</w:t>
        </w:r>
        <w:r w:rsidR="00F45BA7" w:rsidRPr="00F45BA7">
          <w:rPr>
            <w:rFonts w:eastAsia="Calibri"/>
            <w:noProof/>
            <w:webHidden/>
            <w:sz w:val="28"/>
            <w:szCs w:val="28"/>
            <w:lang w:eastAsia="en-US"/>
          </w:rPr>
          <w:tab/>
        </w:r>
      </w:hyperlink>
      <w:r w:rsidR="00F45BA7" w:rsidRPr="00F45BA7">
        <w:rPr>
          <w:rFonts w:eastAsia="Calibri"/>
          <w:noProof/>
          <w:sz w:val="28"/>
          <w:szCs w:val="28"/>
          <w:lang w:eastAsia="en-US"/>
        </w:rPr>
        <w:t>60</w:t>
      </w:r>
    </w:p>
    <w:p w:rsidR="00F45BA7" w:rsidRPr="00F45BA7" w:rsidRDefault="007F441F" w:rsidP="00F45BA7">
      <w:pPr>
        <w:tabs>
          <w:tab w:val="right" w:leader="dot" w:pos="9628"/>
        </w:tabs>
        <w:ind w:firstLine="709"/>
        <w:jc w:val="both"/>
        <w:rPr>
          <w:noProof/>
          <w:sz w:val="28"/>
          <w:szCs w:val="28"/>
        </w:rPr>
      </w:pPr>
      <w:hyperlink w:anchor="_Toc120624719" w:history="1">
        <w:r w:rsidR="00F45BA7" w:rsidRPr="00F45BA7">
          <w:rPr>
            <w:rFonts w:eastAsia="Calibri"/>
            <w:noProof/>
            <w:sz w:val="28"/>
            <w:szCs w:val="28"/>
            <w:lang w:eastAsia="en-US"/>
            <w14:scene3d>
              <w14:camera w14:prst="orthographicFront"/>
              <w14:lightRig w14:rig="threePt" w14:dir="t">
                <w14:rot w14:lat="0" w14:lon="0" w14:rev="0"/>
              </w14:lightRig>
            </w14:scene3d>
          </w:rPr>
          <w:t>1.8.6.</w:t>
        </w:r>
        <w:r w:rsidR="00F45BA7" w:rsidRPr="00F45BA7">
          <w:rPr>
            <w:rFonts w:eastAsia="Calibri"/>
            <w:noProof/>
            <w:sz w:val="28"/>
            <w:szCs w:val="28"/>
            <w:lang w:eastAsia="en-US"/>
          </w:rPr>
          <w:t xml:space="preserve"> Описание преобладающего в поселении, городском округе вида топлива, определяемого по совокупности всех систем теплоснабжения, находящихся в соответствующем поселении</w:t>
        </w:r>
        <w:r w:rsidR="00F45BA7" w:rsidRPr="00F45BA7">
          <w:rPr>
            <w:rFonts w:eastAsia="Calibri"/>
            <w:noProof/>
            <w:webHidden/>
            <w:sz w:val="28"/>
            <w:szCs w:val="28"/>
            <w:lang w:eastAsia="en-US"/>
          </w:rPr>
          <w:tab/>
        </w:r>
      </w:hyperlink>
      <w:r w:rsidR="00F45BA7" w:rsidRPr="00F45BA7">
        <w:rPr>
          <w:rFonts w:eastAsia="Calibri"/>
          <w:noProof/>
          <w:sz w:val="28"/>
          <w:szCs w:val="28"/>
          <w:lang w:eastAsia="en-US"/>
        </w:rPr>
        <w:t>61</w:t>
      </w:r>
    </w:p>
    <w:p w:rsidR="00F45BA7" w:rsidRPr="00F45BA7" w:rsidRDefault="007F441F" w:rsidP="00F45BA7">
      <w:pPr>
        <w:tabs>
          <w:tab w:val="right" w:leader="dot" w:pos="9628"/>
        </w:tabs>
        <w:ind w:firstLine="709"/>
        <w:jc w:val="both"/>
        <w:rPr>
          <w:noProof/>
          <w:sz w:val="28"/>
          <w:szCs w:val="28"/>
        </w:rPr>
      </w:pPr>
      <w:hyperlink w:anchor="_Toc120624720" w:history="1">
        <w:r w:rsidR="00F45BA7" w:rsidRPr="00F45BA7">
          <w:rPr>
            <w:rFonts w:eastAsia="Calibri"/>
            <w:noProof/>
            <w:sz w:val="28"/>
            <w:szCs w:val="28"/>
            <w:lang w:eastAsia="en-US"/>
            <w14:scene3d>
              <w14:camera w14:prst="orthographicFront"/>
              <w14:lightRig w14:rig="threePt" w14:dir="t">
                <w14:rot w14:lat="0" w14:lon="0" w14:rev="0"/>
              </w14:lightRig>
            </w14:scene3d>
          </w:rPr>
          <w:t>1.8.7.</w:t>
        </w:r>
        <w:r w:rsidR="00F45BA7" w:rsidRPr="00F45BA7">
          <w:rPr>
            <w:rFonts w:eastAsia="Calibri"/>
            <w:noProof/>
            <w:sz w:val="28"/>
            <w:szCs w:val="28"/>
            <w:lang w:eastAsia="en-US"/>
          </w:rPr>
          <w:t xml:space="preserve"> Описание приоритетного направления развития топливного баланса поселения</w:t>
        </w:r>
        <w:r w:rsidR="00F45BA7" w:rsidRPr="00F45BA7">
          <w:rPr>
            <w:rFonts w:eastAsia="Calibri"/>
            <w:noProof/>
            <w:webHidden/>
            <w:sz w:val="28"/>
            <w:szCs w:val="28"/>
            <w:lang w:eastAsia="en-US"/>
          </w:rPr>
          <w:tab/>
        </w:r>
      </w:hyperlink>
      <w:r w:rsidR="00F45BA7" w:rsidRPr="00F45BA7">
        <w:rPr>
          <w:rFonts w:eastAsia="Calibri"/>
          <w:noProof/>
          <w:sz w:val="28"/>
          <w:szCs w:val="28"/>
          <w:lang w:eastAsia="en-US"/>
        </w:rPr>
        <w:t>61</w:t>
      </w:r>
    </w:p>
    <w:p w:rsidR="00F45BA7" w:rsidRPr="00F45BA7" w:rsidRDefault="007F441F" w:rsidP="00F45BA7">
      <w:pPr>
        <w:tabs>
          <w:tab w:val="right" w:leader="dot" w:pos="9628"/>
        </w:tabs>
        <w:ind w:firstLine="709"/>
        <w:jc w:val="both"/>
        <w:rPr>
          <w:noProof/>
          <w:sz w:val="28"/>
          <w:szCs w:val="28"/>
        </w:rPr>
      </w:pPr>
      <w:hyperlink w:anchor="_Toc120624721" w:history="1">
        <w:r w:rsidR="00F45BA7" w:rsidRPr="00F45BA7">
          <w:rPr>
            <w:rFonts w:eastAsia="Calibri"/>
            <w:noProof/>
            <w:sz w:val="28"/>
            <w:szCs w:val="28"/>
            <w:lang w:eastAsia="en-US"/>
            <w14:scene3d>
              <w14:camera w14:prst="orthographicFront"/>
              <w14:lightRig w14:rig="threePt" w14:dir="t">
                <w14:rot w14:lat="0" w14:lon="0" w14:rev="0"/>
              </w14:lightRig>
            </w14:scene3d>
          </w:rPr>
          <w:t>1.9.</w:t>
        </w:r>
        <w:r w:rsidR="00F45BA7" w:rsidRPr="00F45BA7">
          <w:rPr>
            <w:rFonts w:eastAsia="Calibri"/>
            <w:noProof/>
            <w:sz w:val="28"/>
            <w:szCs w:val="28"/>
            <w:lang w:eastAsia="en-US"/>
          </w:rPr>
          <w:t xml:space="preserve"> Надёжность теплоснабжения</w:t>
        </w:r>
        <w:r w:rsidR="00F45BA7" w:rsidRPr="00F45BA7">
          <w:rPr>
            <w:rFonts w:eastAsia="Calibri"/>
            <w:noProof/>
            <w:webHidden/>
            <w:sz w:val="28"/>
            <w:szCs w:val="28"/>
            <w:lang w:eastAsia="en-US"/>
          </w:rPr>
          <w:tab/>
        </w:r>
      </w:hyperlink>
      <w:r w:rsidR="00F45BA7" w:rsidRPr="00F45BA7">
        <w:rPr>
          <w:rFonts w:eastAsia="Calibri"/>
          <w:noProof/>
          <w:sz w:val="28"/>
          <w:szCs w:val="28"/>
          <w:lang w:eastAsia="en-US"/>
        </w:rPr>
        <w:t>61</w:t>
      </w:r>
    </w:p>
    <w:p w:rsidR="00F45BA7" w:rsidRPr="00F45BA7" w:rsidRDefault="007F441F" w:rsidP="00F45BA7">
      <w:pPr>
        <w:tabs>
          <w:tab w:val="right" w:leader="dot" w:pos="9628"/>
        </w:tabs>
        <w:ind w:firstLine="709"/>
        <w:jc w:val="both"/>
        <w:rPr>
          <w:noProof/>
          <w:sz w:val="28"/>
          <w:szCs w:val="28"/>
        </w:rPr>
      </w:pPr>
      <w:hyperlink w:anchor="_Toc120624722" w:history="1">
        <w:r w:rsidR="00F45BA7" w:rsidRPr="00F45BA7">
          <w:rPr>
            <w:rFonts w:eastAsia="Calibri"/>
            <w:noProof/>
            <w:sz w:val="28"/>
            <w:szCs w:val="28"/>
            <w:lang w:eastAsia="en-US"/>
            <w14:scene3d>
              <w14:camera w14:prst="orthographicFront"/>
              <w14:lightRig w14:rig="threePt" w14:dir="t">
                <w14:rot w14:lat="0" w14:lon="0" w14:rev="0"/>
              </w14:lightRig>
            </w14:scene3d>
          </w:rPr>
          <w:t>1.9.1.</w:t>
        </w:r>
        <w:r w:rsidR="00F45BA7" w:rsidRPr="00F45BA7">
          <w:rPr>
            <w:rFonts w:eastAsia="Calibri"/>
            <w:noProof/>
            <w:sz w:val="28"/>
            <w:szCs w:val="28"/>
            <w:lang w:eastAsia="en-US"/>
          </w:rPr>
          <w:t xml:space="preserve"> Описание и значения показателей, определяемых в соответствии с методическими указаниями по разработке схем теплоснабжения, и иные сведения</w:t>
        </w:r>
        <w:r w:rsidR="00F45BA7" w:rsidRPr="00F45BA7">
          <w:rPr>
            <w:rFonts w:eastAsia="Calibri"/>
            <w:noProof/>
            <w:webHidden/>
            <w:sz w:val="28"/>
            <w:szCs w:val="28"/>
            <w:lang w:eastAsia="en-US"/>
          </w:rPr>
          <w:tab/>
        </w:r>
      </w:hyperlink>
      <w:r w:rsidR="00F45BA7" w:rsidRPr="00F45BA7">
        <w:rPr>
          <w:rFonts w:eastAsia="Calibri"/>
          <w:noProof/>
          <w:sz w:val="28"/>
          <w:szCs w:val="28"/>
          <w:lang w:eastAsia="en-US"/>
        </w:rPr>
        <w:t>61</w:t>
      </w:r>
    </w:p>
    <w:p w:rsidR="00F45BA7" w:rsidRPr="00F45BA7" w:rsidRDefault="007F441F" w:rsidP="00F45BA7">
      <w:pPr>
        <w:tabs>
          <w:tab w:val="right" w:leader="dot" w:pos="9628"/>
        </w:tabs>
        <w:ind w:firstLine="709"/>
        <w:jc w:val="both"/>
        <w:rPr>
          <w:noProof/>
          <w:sz w:val="28"/>
          <w:szCs w:val="28"/>
        </w:rPr>
      </w:pPr>
      <w:hyperlink w:anchor="_Toc120624723" w:history="1">
        <w:r w:rsidR="00F45BA7" w:rsidRPr="00F45BA7">
          <w:rPr>
            <w:rFonts w:eastAsia="Calibri"/>
            <w:noProof/>
            <w:sz w:val="28"/>
            <w:szCs w:val="28"/>
            <w:lang w:eastAsia="en-US"/>
            <w14:scene3d>
              <w14:camera w14:prst="orthographicFront"/>
              <w14:lightRig w14:rig="threePt" w14:dir="t">
                <w14:rot w14:lat="0" w14:lon="0" w14:rev="0"/>
              </w14:lightRig>
            </w14:scene3d>
          </w:rPr>
          <w:t>1.9.2.</w:t>
        </w:r>
        <w:r w:rsidR="00F45BA7" w:rsidRPr="00F45BA7">
          <w:rPr>
            <w:rFonts w:eastAsia="Calibri"/>
            <w:noProof/>
            <w:sz w:val="28"/>
            <w:szCs w:val="28"/>
            <w:lang w:eastAsia="en-US"/>
          </w:rPr>
          <w:t xml:space="preserve"> Поток отказов (частота отказов) участков тепловых сетей</w:t>
        </w:r>
        <w:r w:rsidR="00F45BA7" w:rsidRPr="00F45BA7">
          <w:rPr>
            <w:rFonts w:eastAsia="Calibri"/>
            <w:noProof/>
            <w:webHidden/>
            <w:sz w:val="28"/>
            <w:szCs w:val="28"/>
            <w:lang w:eastAsia="en-US"/>
          </w:rPr>
          <w:tab/>
        </w:r>
      </w:hyperlink>
      <w:r w:rsidR="00F45BA7" w:rsidRPr="00F45BA7">
        <w:rPr>
          <w:rFonts w:eastAsia="Calibri"/>
          <w:noProof/>
          <w:sz w:val="28"/>
          <w:szCs w:val="28"/>
          <w:lang w:eastAsia="en-US"/>
        </w:rPr>
        <w:t>67</w:t>
      </w:r>
    </w:p>
    <w:p w:rsidR="00F45BA7" w:rsidRPr="00F45BA7" w:rsidRDefault="007F441F" w:rsidP="00F45BA7">
      <w:pPr>
        <w:tabs>
          <w:tab w:val="right" w:leader="dot" w:pos="9628"/>
        </w:tabs>
        <w:ind w:firstLine="709"/>
        <w:jc w:val="both"/>
        <w:rPr>
          <w:noProof/>
          <w:sz w:val="28"/>
          <w:szCs w:val="28"/>
        </w:rPr>
      </w:pPr>
      <w:hyperlink w:anchor="_Toc120624724" w:history="1">
        <w:r w:rsidR="00F45BA7" w:rsidRPr="00F45BA7">
          <w:rPr>
            <w:rFonts w:eastAsia="Calibri"/>
            <w:noProof/>
            <w:sz w:val="28"/>
            <w:szCs w:val="28"/>
            <w:lang w:eastAsia="en-US"/>
            <w14:scene3d>
              <w14:camera w14:prst="orthographicFront"/>
              <w14:lightRig w14:rig="threePt" w14:dir="t">
                <w14:rot w14:lat="0" w14:lon="0" w14:rev="0"/>
              </w14:lightRig>
            </w14:scene3d>
          </w:rPr>
          <w:t>1.9.3.</w:t>
        </w:r>
        <w:r w:rsidR="00F45BA7" w:rsidRPr="00F45BA7">
          <w:rPr>
            <w:rFonts w:eastAsia="Calibri"/>
            <w:noProof/>
            <w:sz w:val="28"/>
            <w:szCs w:val="28"/>
            <w:lang w:eastAsia="en-US"/>
          </w:rPr>
          <w:t xml:space="preserve"> Частота отключений потребителей</w:t>
        </w:r>
        <w:r w:rsidR="00F45BA7" w:rsidRPr="00F45BA7">
          <w:rPr>
            <w:rFonts w:eastAsia="Calibri"/>
            <w:noProof/>
            <w:webHidden/>
            <w:sz w:val="28"/>
            <w:szCs w:val="28"/>
            <w:lang w:eastAsia="en-US"/>
          </w:rPr>
          <w:tab/>
        </w:r>
      </w:hyperlink>
      <w:r w:rsidR="00F45BA7" w:rsidRPr="00F45BA7">
        <w:rPr>
          <w:rFonts w:eastAsia="Calibri"/>
          <w:noProof/>
          <w:sz w:val="28"/>
          <w:szCs w:val="28"/>
          <w:lang w:eastAsia="en-US"/>
        </w:rPr>
        <w:t>67</w:t>
      </w:r>
    </w:p>
    <w:p w:rsidR="00F45BA7" w:rsidRPr="00F45BA7" w:rsidRDefault="007F441F" w:rsidP="00F45BA7">
      <w:pPr>
        <w:tabs>
          <w:tab w:val="right" w:leader="dot" w:pos="9628"/>
        </w:tabs>
        <w:ind w:firstLine="709"/>
        <w:jc w:val="both"/>
        <w:rPr>
          <w:noProof/>
          <w:sz w:val="28"/>
          <w:szCs w:val="28"/>
        </w:rPr>
      </w:pPr>
      <w:hyperlink w:anchor="_Toc120624725" w:history="1">
        <w:r w:rsidR="00F45BA7" w:rsidRPr="00F45BA7">
          <w:rPr>
            <w:rFonts w:eastAsia="Calibri"/>
            <w:noProof/>
            <w:sz w:val="28"/>
            <w:szCs w:val="28"/>
            <w:lang w:eastAsia="en-US"/>
            <w14:scene3d>
              <w14:camera w14:prst="orthographicFront"/>
              <w14:lightRig w14:rig="threePt" w14:dir="t">
                <w14:rot w14:lat="0" w14:lon="0" w14:rev="0"/>
              </w14:lightRig>
            </w14:scene3d>
          </w:rPr>
          <w:t>1.9.4.</w:t>
        </w:r>
        <w:r w:rsidR="00F45BA7" w:rsidRPr="00F45BA7">
          <w:rPr>
            <w:rFonts w:eastAsia="Calibri"/>
            <w:noProof/>
            <w:sz w:val="28"/>
            <w:szCs w:val="28"/>
            <w:lang w:eastAsia="en-US"/>
          </w:rPr>
          <w:t xml:space="preserve"> Поток (частота) и время восстановления теплоснабжения потребителей после отключений</w:t>
        </w:r>
        <w:r w:rsidR="00F45BA7" w:rsidRPr="00F45BA7">
          <w:rPr>
            <w:rFonts w:eastAsia="Calibri"/>
            <w:noProof/>
            <w:webHidden/>
            <w:sz w:val="28"/>
            <w:szCs w:val="28"/>
            <w:lang w:eastAsia="en-US"/>
          </w:rPr>
          <w:tab/>
        </w:r>
      </w:hyperlink>
      <w:r w:rsidR="00F45BA7" w:rsidRPr="00F45BA7">
        <w:rPr>
          <w:rFonts w:eastAsia="Calibri"/>
          <w:noProof/>
          <w:sz w:val="28"/>
          <w:szCs w:val="28"/>
          <w:lang w:eastAsia="en-US"/>
        </w:rPr>
        <w:t>67</w:t>
      </w:r>
    </w:p>
    <w:p w:rsidR="00F45BA7" w:rsidRPr="00F45BA7" w:rsidRDefault="007F441F" w:rsidP="00F45BA7">
      <w:pPr>
        <w:tabs>
          <w:tab w:val="right" w:leader="dot" w:pos="9628"/>
        </w:tabs>
        <w:ind w:firstLine="709"/>
        <w:jc w:val="both"/>
        <w:rPr>
          <w:noProof/>
          <w:sz w:val="28"/>
          <w:szCs w:val="28"/>
        </w:rPr>
      </w:pPr>
      <w:hyperlink w:anchor="_Toc120624726" w:history="1">
        <w:r w:rsidR="00F45BA7" w:rsidRPr="00F45BA7">
          <w:rPr>
            <w:rFonts w:eastAsia="Calibri"/>
            <w:noProof/>
            <w:sz w:val="28"/>
            <w:szCs w:val="28"/>
            <w:lang w:eastAsia="en-US"/>
            <w14:scene3d>
              <w14:camera w14:prst="orthographicFront"/>
              <w14:lightRig w14:rig="threePt" w14:dir="t">
                <w14:rot w14:lat="0" w14:lon="0" w14:rev="0"/>
              </w14:lightRig>
            </w14:scene3d>
          </w:rPr>
          <w:t>1.9.5.</w:t>
        </w:r>
        <w:r w:rsidR="00F45BA7" w:rsidRPr="00F45BA7">
          <w:rPr>
            <w:rFonts w:eastAsia="Calibri"/>
            <w:noProof/>
            <w:sz w:val="28"/>
            <w:szCs w:val="28"/>
            <w:lang w:eastAsia="en-US"/>
          </w:rPr>
          <w:t xml:space="preserve"> Графические материалы (карты-схемы тепловых сетей и зон ненормативной надёжности и безопасности теплоснабжения)</w:t>
        </w:r>
        <w:r w:rsidR="00F45BA7" w:rsidRPr="00F45BA7">
          <w:rPr>
            <w:rFonts w:eastAsia="Calibri"/>
            <w:noProof/>
            <w:webHidden/>
            <w:sz w:val="28"/>
            <w:szCs w:val="28"/>
            <w:lang w:eastAsia="en-US"/>
          </w:rPr>
          <w:tab/>
        </w:r>
      </w:hyperlink>
      <w:r w:rsidR="00F45BA7" w:rsidRPr="00F45BA7">
        <w:rPr>
          <w:rFonts w:eastAsia="Calibri"/>
          <w:noProof/>
          <w:sz w:val="28"/>
          <w:szCs w:val="28"/>
          <w:lang w:eastAsia="en-US"/>
        </w:rPr>
        <w:t>67</w:t>
      </w:r>
    </w:p>
    <w:p w:rsidR="00F45BA7" w:rsidRPr="00F45BA7" w:rsidRDefault="007F441F" w:rsidP="00F45BA7">
      <w:pPr>
        <w:tabs>
          <w:tab w:val="right" w:leader="dot" w:pos="9628"/>
        </w:tabs>
        <w:ind w:firstLine="709"/>
        <w:jc w:val="both"/>
        <w:rPr>
          <w:noProof/>
          <w:sz w:val="28"/>
          <w:szCs w:val="28"/>
        </w:rPr>
      </w:pPr>
      <w:hyperlink w:anchor="_Toc120624727" w:history="1">
        <w:r w:rsidR="00F45BA7" w:rsidRPr="00F45BA7">
          <w:rPr>
            <w:rFonts w:eastAsia="Calibri"/>
            <w:noProof/>
            <w:sz w:val="28"/>
            <w:szCs w:val="28"/>
            <w:lang w:eastAsia="en-US"/>
            <w14:scene3d>
              <w14:camera w14:prst="orthographicFront"/>
              <w14:lightRig w14:rig="threePt" w14:dir="t">
                <w14:rot w14:lat="0" w14:lon="0" w14:rev="0"/>
              </w14:lightRig>
            </w14:scene3d>
          </w:rPr>
          <w:t>1.9.6.</w:t>
        </w:r>
        <w:r w:rsidR="00F45BA7" w:rsidRPr="00F45BA7">
          <w:rPr>
            <w:rFonts w:eastAsia="Calibri"/>
            <w:noProof/>
            <w:sz w:val="28"/>
            <w:szCs w:val="28"/>
            <w:lang w:eastAsia="en-US"/>
          </w:rPr>
          <w:t xml:space="preserve"> Результаты анализа аварийных ситуаций при теплоснабжении, расследование причин которых осуществляется федеральным органом исполнительной власти, уполномоченным на осуществление федерального государственного энергетического надзора, в соответствии с Правилами расследования причин аварийных ситуаций при теплоснабжении, утверждёнными постановлением Правительства Российской Федерации от          17 октября 2015 г. № 1114 «О расследовании причин аварийных ситуаций при теплоснабжении и о признании утратившими силу отдельных положений Правил расследования причин аварий в электроэнергетике»</w:t>
        </w:r>
        <w:r w:rsidR="00F45BA7" w:rsidRPr="00F45BA7">
          <w:rPr>
            <w:rFonts w:eastAsia="Calibri"/>
            <w:noProof/>
            <w:webHidden/>
            <w:sz w:val="28"/>
            <w:szCs w:val="28"/>
            <w:lang w:eastAsia="en-US"/>
          </w:rPr>
          <w:tab/>
        </w:r>
      </w:hyperlink>
      <w:r w:rsidR="00F45BA7" w:rsidRPr="00F45BA7">
        <w:rPr>
          <w:rFonts w:eastAsia="Calibri"/>
          <w:noProof/>
          <w:sz w:val="28"/>
          <w:szCs w:val="28"/>
          <w:lang w:eastAsia="en-US"/>
        </w:rPr>
        <w:t>68</w:t>
      </w:r>
    </w:p>
    <w:p w:rsidR="00F45BA7" w:rsidRPr="00F45BA7" w:rsidRDefault="007F441F" w:rsidP="00F45BA7">
      <w:pPr>
        <w:tabs>
          <w:tab w:val="right" w:leader="dot" w:pos="9628"/>
        </w:tabs>
        <w:ind w:firstLine="709"/>
        <w:jc w:val="both"/>
        <w:rPr>
          <w:noProof/>
          <w:sz w:val="28"/>
          <w:szCs w:val="28"/>
        </w:rPr>
      </w:pPr>
      <w:hyperlink w:anchor="_Toc120624728" w:history="1">
        <w:r w:rsidR="00F45BA7" w:rsidRPr="00F45BA7">
          <w:rPr>
            <w:rFonts w:eastAsia="Calibri"/>
            <w:noProof/>
            <w:sz w:val="28"/>
            <w:szCs w:val="28"/>
            <w:lang w:eastAsia="en-US"/>
            <w14:scene3d>
              <w14:camera w14:prst="orthographicFront"/>
              <w14:lightRig w14:rig="threePt" w14:dir="t">
                <w14:rot w14:lat="0" w14:lon="0" w14:rev="0"/>
              </w14:lightRig>
            </w14:scene3d>
          </w:rPr>
          <w:t>1.9.7.</w:t>
        </w:r>
        <w:r w:rsidR="00F45BA7" w:rsidRPr="00F45BA7">
          <w:rPr>
            <w:rFonts w:eastAsia="Calibri"/>
            <w:noProof/>
            <w:sz w:val="28"/>
            <w:szCs w:val="28"/>
            <w:lang w:eastAsia="en-US"/>
          </w:rPr>
          <w:t xml:space="preserve"> Результаты анализа времени восстановления теплоснабжения потребителей, отключённых в результате аварийных ситуаций при теплоснабжении</w:t>
        </w:r>
        <w:r w:rsidR="00F45BA7" w:rsidRPr="00F45BA7">
          <w:rPr>
            <w:rFonts w:eastAsia="Calibri"/>
            <w:noProof/>
            <w:webHidden/>
            <w:sz w:val="28"/>
            <w:szCs w:val="28"/>
            <w:lang w:eastAsia="en-US"/>
          </w:rPr>
          <w:tab/>
        </w:r>
      </w:hyperlink>
      <w:r w:rsidR="00F45BA7" w:rsidRPr="00F45BA7">
        <w:rPr>
          <w:rFonts w:eastAsia="Calibri"/>
          <w:noProof/>
          <w:sz w:val="28"/>
          <w:szCs w:val="28"/>
          <w:lang w:eastAsia="en-US"/>
        </w:rPr>
        <w:t>68</w:t>
      </w:r>
    </w:p>
    <w:p w:rsidR="00F45BA7" w:rsidRPr="00F45BA7" w:rsidRDefault="007F441F" w:rsidP="00F45BA7">
      <w:pPr>
        <w:tabs>
          <w:tab w:val="right" w:leader="dot" w:pos="9628"/>
        </w:tabs>
        <w:ind w:firstLine="709"/>
        <w:jc w:val="both"/>
        <w:rPr>
          <w:noProof/>
          <w:sz w:val="28"/>
          <w:szCs w:val="28"/>
        </w:rPr>
      </w:pPr>
      <w:hyperlink w:anchor="_Toc120624729" w:history="1">
        <w:r w:rsidR="00F45BA7" w:rsidRPr="00F45BA7">
          <w:rPr>
            <w:rFonts w:eastAsia="Calibri"/>
            <w:noProof/>
            <w:sz w:val="28"/>
            <w:szCs w:val="28"/>
            <w:lang w:eastAsia="en-US"/>
            <w14:scene3d>
              <w14:camera w14:prst="orthographicFront"/>
              <w14:lightRig w14:rig="threePt" w14:dir="t">
                <w14:rot w14:lat="0" w14:lon="0" w14:rev="0"/>
              </w14:lightRig>
            </w14:scene3d>
          </w:rPr>
          <w:t>1.9.8.</w:t>
        </w:r>
        <w:r w:rsidR="00F45BA7" w:rsidRPr="00F45BA7">
          <w:rPr>
            <w:rFonts w:eastAsia="Calibri"/>
            <w:noProof/>
            <w:sz w:val="28"/>
            <w:szCs w:val="28"/>
            <w:lang w:eastAsia="en-US"/>
          </w:rPr>
          <w:t xml:space="preserve"> Меры по обеспечению надежности теплоснабжения и бесперебойной работы систем теплоснабжения</w:t>
        </w:r>
        <w:r w:rsidR="00F45BA7" w:rsidRPr="00F45BA7">
          <w:rPr>
            <w:rFonts w:eastAsia="Calibri"/>
            <w:noProof/>
            <w:webHidden/>
            <w:sz w:val="28"/>
            <w:szCs w:val="28"/>
            <w:lang w:eastAsia="en-US"/>
          </w:rPr>
          <w:tab/>
        </w:r>
      </w:hyperlink>
      <w:r w:rsidR="00F45BA7" w:rsidRPr="00F45BA7">
        <w:rPr>
          <w:rFonts w:eastAsia="Calibri"/>
          <w:noProof/>
          <w:sz w:val="28"/>
          <w:szCs w:val="28"/>
          <w:lang w:eastAsia="en-US"/>
        </w:rPr>
        <w:t>68</w:t>
      </w:r>
    </w:p>
    <w:p w:rsidR="00F45BA7" w:rsidRPr="00F45BA7" w:rsidRDefault="007F441F" w:rsidP="00F45BA7">
      <w:pPr>
        <w:tabs>
          <w:tab w:val="right" w:leader="dot" w:pos="9628"/>
        </w:tabs>
        <w:ind w:firstLine="709"/>
        <w:jc w:val="both"/>
        <w:rPr>
          <w:noProof/>
          <w:sz w:val="28"/>
          <w:szCs w:val="28"/>
        </w:rPr>
      </w:pPr>
      <w:hyperlink w:anchor="_Toc120624730" w:history="1">
        <w:r w:rsidR="00F45BA7" w:rsidRPr="00F45BA7">
          <w:rPr>
            <w:rFonts w:eastAsia="Calibri"/>
            <w:noProof/>
            <w:sz w:val="28"/>
            <w:szCs w:val="28"/>
            <w:lang w:eastAsia="en-US"/>
            <w14:scene3d>
              <w14:camera w14:prst="orthographicFront"/>
              <w14:lightRig w14:rig="threePt" w14:dir="t">
                <w14:rot w14:lat="0" w14:lon="0" w14:rev="0"/>
              </w14:lightRig>
            </w14:scene3d>
          </w:rPr>
          <w:t>1.10.</w:t>
        </w:r>
        <w:r w:rsidR="00F45BA7" w:rsidRPr="00F45BA7">
          <w:rPr>
            <w:rFonts w:eastAsia="Calibri"/>
            <w:noProof/>
            <w:sz w:val="28"/>
            <w:szCs w:val="28"/>
            <w:lang w:eastAsia="en-US"/>
          </w:rPr>
          <w:t xml:space="preserve"> Технико-экономические показатели теплоснабжающих и теплосетевых организаций</w:t>
        </w:r>
        <w:r w:rsidR="00F45BA7" w:rsidRPr="00F45BA7">
          <w:rPr>
            <w:rFonts w:eastAsia="Calibri"/>
            <w:noProof/>
            <w:webHidden/>
            <w:sz w:val="28"/>
            <w:szCs w:val="28"/>
            <w:lang w:eastAsia="en-US"/>
          </w:rPr>
          <w:tab/>
        </w:r>
      </w:hyperlink>
      <w:r w:rsidR="00F45BA7" w:rsidRPr="00F45BA7">
        <w:rPr>
          <w:rFonts w:eastAsia="Calibri"/>
          <w:noProof/>
          <w:sz w:val="28"/>
          <w:szCs w:val="28"/>
          <w:lang w:eastAsia="en-US"/>
        </w:rPr>
        <w:t>70</w:t>
      </w:r>
    </w:p>
    <w:p w:rsidR="00F45BA7" w:rsidRPr="00F45BA7" w:rsidRDefault="007F441F" w:rsidP="00F45BA7">
      <w:pPr>
        <w:tabs>
          <w:tab w:val="right" w:leader="dot" w:pos="9628"/>
        </w:tabs>
        <w:ind w:firstLine="709"/>
        <w:jc w:val="both"/>
        <w:rPr>
          <w:noProof/>
          <w:sz w:val="28"/>
          <w:szCs w:val="28"/>
        </w:rPr>
      </w:pPr>
      <w:hyperlink w:anchor="_Toc120624731" w:history="1">
        <w:r w:rsidR="00F45BA7" w:rsidRPr="00F45BA7">
          <w:rPr>
            <w:rFonts w:eastAsia="Calibri"/>
            <w:noProof/>
            <w:sz w:val="28"/>
            <w:szCs w:val="28"/>
            <w:lang w:eastAsia="en-US"/>
            <w14:scene3d>
              <w14:camera w14:prst="orthographicFront"/>
              <w14:lightRig w14:rig="threePt" w14:dir="t">
                <w14:rot w14:lat="0" w14:lon="0" w14:rev="0"/>
              </w14:lightRig>
            </w14:scene3d>
          </w:rPr>
          <w:t>1.10.1.</w:t>
        </w:r>
        <w:r w:rsidR="00F45BA7" w:rsidRPr="00F45BA7">
          <w:rPr>
            <w:rFonts w:eastAsia="Calibri"/>
            <w:noProof/>
            <w:sz w:val="28"/>
            <w:szCs w:val="28"/>
            <w:lang w:eastAsia="en-US"/>
          </w:rPr>
          <w:t xml:space="preserve"> Описание показателей хозяйственной деятельности теплоснабжающих и теплосетевых организаций в соответствии с требованиями, устанавливаемыми Правительством Российской Федерации в стандартах раскрытия информации теплоснабжающими организациями, теплосетевыми организациями и органами регулирования</w:t>
        </w:r>
        <w:r w:rsidR="00F45BA7" w:rsidRPr="00F45BA7">
          <w:rPr>
            <w:rFonts w:eastAsia="Calibri"/>
            <w:noProof/>
            <w:webHidden/>
            <w:sz w:val="28"/>
            <w:szCs w:val="28"/>
            <w:lang w:eastAsia="en-US"/>
          </w:rPr>
          <w:tab/>
        </w:r>
      </w:hyperlink>
      <w:r w:rsidR="00F45BA7" w:rsidRPr="00F45BA7">
        <w:rPr>
          <w:rFonts w:eastAsia="Calibri"/>
          <w:noProof/>
          <w:sz w:val="28"/>
          <w:szCs w:val="28"/>
          <w:lang w:eastAsia="en-US"/>
        </w:rPr>
        <w:t>70</w:t>
      </w:r>
    </w:p>
    <w:p w:rsidR="00F45BA7" w:rsidRPr="00F45BA7" w:rsidRDefault="007F441F" w:rsidP="00F45BA7">
      <w:pPr>
        <w:tabs>
          <w:tab w:val="right" w:leader="dot" w:pos="9628"/>
        </w:tabs>
        <w:ind w:firstLine="709"/>
        <w:jc w:val="both"/>
        <w:rPr>
          <w:noProof/>
          <w:sz w:val="28"/>
          <w:szCs w:val="28"/>
        </w:rPr>
      </w:pPr>
      <w:hyperlink w:anchor="_Toc120624732" w:history="1">
        <w:r w:rsidR="00F45BA7" w:rsidRPr="00F45BA7">
          <w:rPr>
            <w:rFonts w:eastAsia="Calibri"/>
            <w:noProof/>
            <w:sz w:val="28"/>
            <w:szCs w:val="28"/>
            <w:lang w:eastAsia="en-US"/>
            <w14:scene3d>
              <w14:camera w14:prst="orthographicFront"/>
              <w14:lightRig w14:rig="threePt" w14:dir="t">
                <w14:rot w14:lat="0" w14:lon="0" w14:rev="0"/>
              </w14:lightRig>
            </w14:scene3d>
          </w:rPr>
          <w:t>1.11.</w:t>
        </w:r>
        <w:r w:rsidR="00F45BA7" w:rsidRPr="00F45BA7">
          <w:rPr>
            <w:rFonts w:eastAsia="Calibri"/>
            <w:noProof/>
            <w:sz w:val="28"/>
            <w:szCs w:val="28"/>
            <w:lang w:eastAsia="en-US"/>
          </w:rPr>
          <w:t xml:space="preserve"> Цены (тарифы) в сфере теплоснабжения</w:t>
        </w:r>
        <w:r w:rsidR="00F45BA7" w:rsidRPr="00F45BA7">
          <w:rPr>
            <w:rFonts w:eastAsia="Calibri"/>
            <w:noProof/>
            <w:webHidden/>
            <w:sz w:val="28"/>
            <w:szCs w:val="28"/>
            <w:lang w:eastAsia="en-US"/>
          </w:rPr>
          <w:tab/>
        </w:r>
      </w:hyperlink>
      <w:r w:rsidR="00F45BA7" w:rsidRPr="00F45BA7">
        <w:rPr>
          <w:rFonts w:eastAsia="Calibri"/>
          <w:noProof/>
          <w:sz w:val="28"/>
          <w:szCs w:val="28"/>
          <w:lang w:eastAsia="en-US"/>
        </w:rPr>
        <w:t>71</w:t>
      </w:r>
    </w:p>
    <w:p w:rsidR="00F45BA7" w:rsidRPr="00F45BA7" w:rsidRDefault="007F441F" w:rsidP="00F45BA7">
      <w:pPr>
        <w:tabs>
          <w:tab w:val="right" w:leader="dot" w:pos="9628"/>
        </w:tabs>
        <w:ind w:firstLine="709"/>
        <w:jc w:val="both"/>
        <w:rPr>
          <w:noProof/>
          <w:sz w:val="28"/>
          <w:szCs w:val="28"/>
        </w:rPr>
      </w:pPr>
      <w:hyperlink w:anchor="_Toc120624733" w:history="1">
        <w:r w:rsidR="00F45BA7" w:rsidRPr="00F45BA7">
          <w:rPr>
            <w:rFonts w:eastAsia="Calibri"/>
            <w:noProof/>
            <w:sz w:val="28"/>
            <w:szCs w:val="28"/>
            <w:lang w:eastAsia="en-US"/>
            <w14:scene3d>
              <w14:camera w14:prst="orthographicFront"/>
              <w14:lightRig w14:rig="threePt" w14:dir="t">
                <w14:rot w14:lat="0" w14:lon="0" w14:rev="0"/>
              </w14:lightRig>
            </w14:scene3d>
          </w:rPr>
          <w:t>1.11.1.</w:t>
        </w:r>
        <w:r w:rsidR="00F45BA7" w:rsidRPr="00F45BA7">
          <w:rPr>
            <w:rFonts w:eastAsia="Calibri"/>
            <w:noProof/>
            <w:sz w:val="28"/>
            <w:szCs w:val="28"/>
            <w:lang w:eastAsia="en-US"/>
          </w:rPr>
          <w:t xml:space="preserve"> Описание динамики утверждённых цен (тарифов), устанавливаемых органами исполнительной власти субъекта Российской Федерации в области государственного регулирования цен (тарифов) по каждому из регулируемых видов деятельности и по каждой теплосетевой и теплоснабжающей организации с учётом последних 3 лет</w:t>
        </w:r>
        <w:r w:rsidR="00F45BA7" w:rsidRPr="00F45BA7">
          <w:rPr>
            <w:rFonts w:eastAsia="Calibri"/>
            <w:noProof/>
            <w:webHidden/>
            <w:sz w:val="28"/>
            <w:szCs w:val="28"/>
            <w:lang w:eastAsia="en-US"/>
          </w:rPr>
          <w:tab/>
        </w:r>
      </w:hyperlink>
      <w:r w:rsidR="00F45BA7" w:rsidRPr="00F45BA7">
        <w:rPr>
          <w:rFonts w:eastAsia="Calibri"/>
          <w:noProof/>
          <w:sz w:val="28"/>
          <w:szCs w:val="28"/>
          <w:lang w:eastAsia="en-US"/>
        </w:rPr>
        <w:t>71</w:t>
      </w:r>
    </w:p>
    <w:p w:rsidR="00F45BA7" w:rsidRPr="00F45BA7" w:rsidRDefault="007F441F" w:rsidP="00F45BA7">
      <w:pPr>
        <w:tabs>
          <w:tab w:val="right" w:leader="dot" w:pos="9628"/>
        </w:tabs>
        <w:ind w:firstLine="709"/>
        <w:jc w:val="both"/>
        <w:rPr>
          <w:noProof/>
          <w:sz w:val="28"/>
          <w:szCs w:val="28"/>
        </w:rPr>
      </w:pPr>
      <w:hyperlink w:anchor="_Toc120624734" w:history="1">
        <w:r w:rsidR="00F45BA7" w:rsidRPr="00F45BA7">
          <w:rPr>
            <w:rFonts w:eastAsia="Calibri"/>
            <w:noProof/>
            <w:sz w:val="28"/>
            <w:szCs w:val="28"/>
            <w:lang w:eastAsia="en-US"/>
            <w14:scene3d>
              <w14:camera w14:prst="orthographicFront"/>
              <w14:lightRig w14:rig="threePt" w14:dir="t">
                <w14:rot w14:lat="0" w14:lon="0" w14:rev="0"/>
              </w14:lightRig>
            </w14:scene3d>
          </w:rPr>
          <w:t>1.11.2.</w:t>
        </w:r>
        <w:r w:rsidR="00F45BA7" w:rsidRPr="00F45BA7">
          <w:rPr>
            <w:rFonts w:eastAsia="Calibri"/>
            <w:noProof/>
            <w:sz w:val="28"/>
            <w:szCs w:val="28"/>
            <w:lang w:eastAsia="en-US"/>
          </w:rPr>
          <w:t xml:space="preserve"> Описание структуры цен (тарифов), установленных на момент разработки схемы теплоснабжения</w:t>
        </w:r>
        <w:r w:rsidR="00F45BA7" w:rsidRPr="00F45BA7">
          <w:rPr>
            <w:rFonts w:eastAsia="Calibri"/>
            <w:noProof/>
            <w:webHidden/>
            <w:sz w:val="28"/>
            <w:szCs w:val="28"/>
            <w:lang w:eastAsia="en-US"/>
          </w:rPr>
          <w:tab/>
        </w:r>
      </w:hyperlink>
      <w:r w:rsidR="00F45BA7" w:rsidRPr="00F45BA7">
        <w:rPr>
          <w:rFonts w:eastAsia="Calibri"/>
          <w:noProof/>
          <w:sz w:val="28"/>
          <w:szCs w:val="28"/>
          <w:lang w:eastAsia="en-US"/>
        </w:rPr>
        <w:t>72</w:t>
      </w:r>
    </w:p>
    <w:p w:rsidR="00F45BA7" w:rsidRPr="00F45BA7" w:rsidRDefault="007F441F" w:rsidP="00F45BA7">
      <w:pPr>
        <w:tabs>
          <w:tab w:val="right" w:leader="dot" w:pos="9628"/>
        </w:tabs>
        <w:ind w:firstLine="709"/>
        <w:jc w:val="both"/>
        <w:rPr>
          <w:noProof/>
          <w:sz w:val="28"/>
          <w:szCs w:val="28"/>
        </w:rPr>
      </w:pPr>
      <w:hyperlink w:anchor="_Toc120624735" w:history="1">
        <w:r w:rsidR="00F45BA7" w:rsidRPr="00F45BA7">
          <w:rPr>
            <w:rFonts w:eastAsia="Calibri"/>
            <w:noProof/>
            <w:sz w:val="28"/>
            <w:szCs w:val="28"/>
            <w:lang w:eastAsia="en-US"/>
            <w14:scene3d>
              <w14:camera w14:prst="orthographicFront"/>
              <w14:lightRig w14:rig="threePt" w14:dir="t">
                <w14:rot w14:lat="0" w14:lon="0" w14:rev="0"/>
              </w14:lightRig>
            </w14:scene3d>
          </w:rPr>
          <w:t>1.11.3.</w:t>
        </w:r>
        <w:r w:rsidR="00F45BA7" w:rsidRPr="00F45BA7">
          <w:rPr>
            <w:rFonts w:eastAsia="Calibri"/>
            <w:noProof/>
            <w:sz w:val="28"/>
            <w:szCs w:val="28"/>
            <w:lang w:eastAsia="en-US"/>
          </w:rPr>
          <w:t xml:space="preserve"> Описание платы за подключение к системе теплоснабжения</w:t>
        </w:r>
        <w:r w:rsidR="00F45BA7" w:rsidRPr="00F45BA7">
          <w:rPr>
            <w:rFonts w:eastAsia="Calibri"/>
            <w:noProof/>
            <w:webHidden/>
            <w:sz w:val="28"/>
            <w:szCs w:val="28"/>
            <w:lang w:eastAsia="en-US"/>
          </w:rPr>
          <w:tab/>
        </w:r>
      </w:hyperlink>
      <w:r w:rsidR="00F45BA7" w:rsidRPr="00F45BA7">
        <w:rPr>
          <w:rFonts w:eastAsia="Calibri"/>
          <w:noProof/>
          <w:sz w:val="28"/>
          <w:szCs w:val="28"/>
          <w:lang w:eastAsia="en-US"/>
        </w:rPr>
        <w:t>76</w:t>
      </w:r>
    </w:p>
    <w:p w:rsidR="00F45BA7" w:rsidRPr="00F45BA7" w:rsidRDefault="007F441F" w:rsidP="00F45BA7">
      <w:pPr>
        <w:tabs>
          <w:tab w:val="right" w:leader="dot" w:pos="9628"/>
        </w:tabs>
        <w:ind w:firstLine="709"/>
        <w:jc w:val="both"/>
        <w:rPr>
          <w:noProof/>
          <w:sz w:val="28"/>
          <w:szCs w:val="28"/>
        </w:rPr>
      </w:pPr>
      <w:hyperlink w:anchor="_Toc120624736" w:history="1">
        <w:r w:rsidR="00F45BA7" w:rsidRPr="00F45BA7">
          <w:rPr>
            <w:rFonts w:eastAsia="Calibri"/>
            <w:noProof/>
            <w:sz w:val="28"/>
            <w:szCs w:val="28"/>
            <w:lang w:eastAsia="en-US"/>
            <w14:scene3d>
              <w14:camera w14:prst="orthographicFront"/>
              <w14:lightRig w14:rig="threePt" w14:dir="t">
                <w14:rot w14:lat="0" w14:lon="0" w14:rev="0"/>
              </w14:lightRig>
            </w14:scene3d>
          </w:rPr>
          <w:t>1.11.4.</w:t>
        </w:r>
        <w:r w:rsidR="00F45BA7" w:rsidRPr="00F45BA7">
          <w:rPr>
            <w:rFonts w:eastAsia="Calibri"/>
            <w:noProof/>
            <w:sz w:val="28"/>
            <w:szCs w:val="28"/>
            <w:lang w:eastAsia="en-US"/>
          </w:rPr>
          <w:t xml:space="preserve"> Описание платы за услуги по поддержанию резервной тепловой мощности, в том числе для социально значимых категорий потребителей</w:t>
        </w:r>
        <w:r w:rsidR="00F45BA7" w:rsidRPr="00F45BA7">
          <w:rPr>
            <w:rFonts w:eastAsia="Calibri"/>
            <w:noProof/>
            <w:webHidden/>
            <w:sz w:val="28"/>
            <w:szCs w:val="28"/>
            <w:lang w:eastAsia="en-US"/>
          </w:rPr>
          <w:tab/>
        </w:r>
      </w:hyperlink>
      <w:r w:rsidR="00F45BA7" w:rsidRPr="00F45BA7">
        <w:rPr>
          <w:rFonts w:eastAsia="Calibri"/>
          <w:noProof/>
          <w:sz w:val="28"/>
          <w:szCs w:val="28"/>
          <w:lang w:eastAsia="en-US"/>
        </w:rPr>
        <w:t>77</w:t>
      </w:r>
    </w:p>
    <w:p w:rsidR="00F45BA7" w:rsidRPr="00F45BA7" w:rsidRDefault="007F441F" w:rsidP="00F45BA7">
      <w:pPr>
        <w:tabs>
          <w:tab w:val="right" w:leader="dot" w:pos="9628"/>
        </w:tabs>
        <w:ind w:firstLine="709"/>
        <w:jc w:val="both"/>
        <w:rPr>
          <w:noProof/>
          <w:sz w:val="28"/>
          <w:szCs w:val="28"/>
        </w:rPr>
      </w:pPr>
      <w:hyperlink w:anchor="_Toc120624737" w:history="1">
        <w:r w:rsidR="00F45BA7" w:rsidRPr="00F45BA7">
          <w:rPr>
            <w:rFonts w:eastAsia="Calibri"/>
            <w:noProof/>
            <w:sz w:val="28"/>
            <w:szCs w:val="28"/>
            <w:lang w:eastAsia="en-US"/>
            <w14:scene3d>
              <w14:camera w14:prst="orthographicFront"/>
              <w14:lightRig w14:rig="threePt" w14:dir="t">
                <w14:rot w14:lat="0" w14:lon="0" w14:rev="0"/>
              </w14:lightRig>
            </w14:scene3d>
          </w:rPr>
          <w:t>1.11.5.</w:t>
        </w:r>
        <w:r w:rsidR="00F45BA7" w:rsidRPr="00F45BA7">
          <w:rPr>
            <w:rFonts w:eastAsia="Calibri"/>
            <w:noProof/>
            <w:sz w:val="28"/>
            <w:szCs w:val="28"/>
            <w:lang w:eastAsia="en-US"/>
          </w:rPr>
          <w:t xml:space="preserve"> Описание динамики предельных уровней цен на тепловую энергию (мощность), поставляемую потребителям, утверждаемых в ценовых зонах теплоснабжения с учётом последних 3 лет</w:t>
        </w:r>
        <w:r w:rsidR="00F45BA7" w:rsidRPr="00F45BA7">
          <w:rPr>
            <w:rFonts w:eastAsia="Calibri"/>
            <w:noProof/>
            <w:webHidden/>
            <w:sz w:val="28"/>
            <w:szCs w:val="28"/>
            <w:lang w:eastAsia="en-US"/>
          </w:rPr>
          <w:tab/>
        </w:r>
      </w:hyperlink>
      <w:r w:rsidR="00F45BA7" w:rsidRPr="00F45BA7">
        <w:rPr>
          <w:rFonts w:eastAsia="Calibri"/>
          <w:noProof/>
          <w:sz w:val="28"/>
          <w:szCs w:val="28"/>
          <w:lang w:eastAsia="en-US"/>
        </w:rPr>
        <w:t>77</w:t>
      </w:r>
    </w:p>
    <w:p w:rsidR="00F45BA7" w:rsidRPr="00F45BA7" w:rsidRDefault="007F441F" w:rsidP="00F45BA7">
      <w:pPr>
        <w:tabs>
          <w:tab w:val="right" w:leader="dot" w:pos="9628"/>
        </w:tabs>
        <w:ind w:firstLine="709"/>
        <w:jc w:val="both"/>
        <w:rPr>
          <w:noProof/>
          <w:sz w:val="28"/>
          <w:szCs w:val="28"/>
        </w:rPr>
      </w:pPr>
      <w:hyperlink w:anchor="_Toc120624738" w:history="1">
        <w:r w:rsidR="00F45BA7" w:rsidRPr="00F45BA7">
          <w:rPr>
            <w:rFonts w:eastAsia="Calibri"/>
            <w:noProof/>
            <w:sz w:val="28"/>
            <w:szCs w:val="28"/>
            <w:lang w:eastAsia="en-US"/>
            <w14:scene3d>
              <w14:camera w14:prst="orthographicFront"/>
              <w14:lightRig w14:rig="threePt" w14:dir="t">
                <w14:rot w14:lat="0" w14:lon="0" w14:rev="0"/>
              </w14:lightRig>
            </w14:scene3d>
          </w:rPr>
          <w:t>1.11.6.</w:t>
        </w:r>
        <w:r w:rsidR="00F45BA7" w:rsidRPr="00F45BA7">
          <w:rPr>
            <w:rFonts w:eastAsia="Calibri"/>
            <w:noProof/>
            <w:sz w:val="28"/>
            <w:szCs w:val="28"/>
            <w:lang w:eastAsia="en-US"/>
          </w:rPr>
          <w:t xml:space="preserve"> Описание средневзвешенного уровня сложившихся за последние 3 года цен на тепловую энергию (мощность), поставляемую единой теплоснабжающей организацией потребителям в ценовых зонах теплоснабжения</w:t>
        </w:r>
        <w:r w:rsidR="00F45BA7" w:rsidRPr="00F45BA7">
          <w:rPr>
            <w:rFonts w:eastAsia="Calibri"/>
            <w:noProof/>
            <w:webHidden/>
            <w:sz w:val="28"/>
            <w:szCs w:val="28"/>
            <w:lang w:eastAsia="en-US"/>
          </w:rPr>
          <w:tab/>
        </w:r>
      </w:hyperlink>
      <w:r w:rsidR="00F45BA7" w:rsidRPr="00F45BA7">
        <w:rPr>
          <w:rFonts w:eastAsia="Calibri"/>
          <w:noProof/>
          <w:sz w:val="28"/>
          <w:szCs w:val="28"/>
          <w:lang w:eastAsia="en-US"/>
        </w:rPr>
        <w:t>77</w:t>
      </w:r>
    </w:p>
    <w:p w:rsidR="00F45BA7" w:rsidRPr="00F45BA7" w:rsidRDefault="007F441F" w:rsidP="00F45BA7">
      <w:pPr>
        <w:tabs>
          <w:tab w:val="right" w:leader="dot" w:pos="9628"/>
        </w:tabs>
        <w:ind w:firstLine="709"/>
        <w:jc w:val="both"/>
        <w:rPr>
          <w:noProof/>
          <w:sz w:val="28"/>
          <w:szCs w:val="28"/>
        </w:rPr>
      </w:pPr>
      <w:hyperlink w:anchor="_Toc120624739" w:history="1">
        <w:r w:rsidR="00F45BA7" w:rsidRPr="00F45BA7">
          <w:rPr>
            <w:rFonts w:eastAsia="Calibri"/>
            <w:noProof/>
            <w:sz w:val="28"/>
            <w:szCs w:val="28"/>
            <w:lang w:eastAsia="en-US"/>
            <w14:scene3d>
              <w14:camera w14:prst="orthographicFront"/>
              <w14:lightRig w14:rig="threePt" w14:dir="t">
                <w14:rot w14:lat="0" w14:lon="0" w14:rev="0"/>
              </w14:lightRig>
            </w14:scene3d>
          </w:rPr>
          <w:t>1.12.</w:t>
        </w:r>
        <w:r w:rsidR="00F45BA7" w:rsidRPr="00F45BA7">
          <w:rPr>
            <w:rFonts w:eastAsia="Calibri"/>
            <w:noProof/>
            <w:sz w:val="28"/>
            <w:szCs w:val="28"/>
            <w:lang w:eastAsia="en-US"/>
          </w:rPr>
          <w:t xml:space="preserve"> Описание существующих технических и технологических проблем в системах теплоснабжения поселения</w:t>
        </w:r>
        <w:r w:rsidR="00F45BA7" w:rsidRPr="00F45BA7">
          <w:rPr>
            <w:rFonts w:eastAsia="Calibri"/>
            <w:noProof/>
            <w:webHidden/>
            <w:sz w:val="28"/>
            <w:szCs w:val="28"/>
            <w:lang w:eastAsia="en-US"/>
          </w:rPr>
          <w:tab/>
        </w:r>
      </w:hyperlink>
      <w:r w:rsidR="00F45BA7" w:rsidRPr="00F45BA7">
        <w:rPr>
          <w:rFonts w:eastAsia="Calibri"/>
          <w:noProof/>
          <w:sz w:val="28"/>
          <w:szCs w:val="28"/>
          <w:lang w:eastAsia="en-US"/>
        </w:rPr>
        <w:t>77</w:t>
      </w:r>
    </w:p>
    <w:p w:rsidR="00F45BA7" w:rsidRPr="00F45BA7" w:rsidRDefault="007F441F" w:rsidP="00F45BA7">
      <w:pPr>
        <w:tabs>
          <w:tab w:val="right" w:leader="dot" w:pos="9628"/>
        </w:tabs>
        <w:ind w:firstLine="709"/>
        <w:jc w:val="both"/>
        <w:rPr>
          <w:noProof/>
          <w:sz w:val="28"/>
          <w:szCs w:val="28"/>
        </w:rPr>
      </w:pPr>
      <w:hyperlink w:anchor="_Toc120624740" w:history="1">
        <w:r w:rsidR="00F45BA7" w:rsidRPr="00F45BA7">
          <w:rPr>
            <w:rFonts w:eastAsia="Calibri"/>
            <w:noProof/>
            <w:sz w:val="28"/>
            <w:szCs w:val="28"/>
            <w:lang w:eastAsia="en-US"/>
            <w14:scene3d>
              <w14:camera w14:prst="orthographicFront"/>
              <w14:lightRig w14:rig="threePt" w14:dir="t">
                <w14:rot w14:lat="0" w14:lon="0" w14:rev="0"/>
              </w14:lightRig>
            </w14:scene3d>
          </w:rPr>
          <w:t>1.12.1.</w:t>
        </w:r>
        <w:r w:rsidR="00F45BA7" w:rsidRPr="00F45BA7">
          <w:rPr>
            <w:rFonts w:eastAsia="Calibri"/>
            <w:noProof/>
            <w:sz w:val="28"/>
            <w:szCs w:val="28"/>
            <w:lang w:eastAsia="en-US"/>
          </w:rPr>
          <w:t xml:space="preserve"> Описание существующих проблем организации качественного теплоснабжения (перечень причин, приводящих к снижению качества теплоснабжения, включая проблемы в работе теплопотребляющих установок потребителей)</w:t>
        </w:r>
        <w:r w:rsidR="00F45BA7" w:rsidRPr="00F45BA7">
          <w:rPr>
            <w:rFonts w:eastAsia="Calibri"/>
            <w:noProof/>
            <w:webHidden/>
            <w:sz w:val="28"/>
            <w:szCs w:val="28"/>
            <w:lang w:eastAsia="en-US"/>
          </w:rPr>
          <w:tab/>
        </w:r>
      </w:hyperlink>
      <w:r w:rsidR="00F45BA7" w:rsidRPr="00F45BA7">
        <w:rPr>
          <w:rFonts w:eastAsia="Calibri"/>
          <w:noProof/>
          <w:sz w:val="28"/>
          <w:szCs w:val="28"/>
          <w:lang w:eastAsia="en-US"/>
        </w:rPr>
        <w:t>77</w:t>
      </w:r>
    </w:p>
    <w:p w:rsidR="00F45BA7" w:rsidRPr="00F45BA7" w:rsidRDefault="007F441F" w:rsidP="00F45BA7">
      <w:pPr>
        <w:tabs>
          <w:tab w:val="right" w:leader="dot" w:pos="9628"/>
        </w:tabs>
        <w:ind w:firstLine="709"/>
        <w:jc w:val="both"/>
        <w:rPr>
          <w:noProof/>
          <w:sz w:val="28"/>
          <w:szCs w:val="28"/>
        </w:rPr>
      </w:pPr>
      <w:hyperlink w:anchor="_Toc120624741" w:history="1">
        <w:r w:rsidR="00F45BA7" w:rsidRPr="00F45BA7">
          <w:rPr>
            <w:rFonts w:eastAsia="Calibri"/>
            <w:noProof/>
            <w:sz w:val="28"/>
            <w:szCs w:val="28"/>
            <w:lang w:eastAsia="en-US"/>
            <w14:scene3d>
              <w14:camera w14:prst="orthographicFront"/>
              <w14:lightRig w14:rig="threePt" w14:dir="t">
                <w14:rot w14:lat="0" w14:lon="0" w14:rev="0"/>
              </w14:lightRig>
            </w14:scene3d>
          </w:rPr>
          <w:t>1.12.2.</w:t>
        </w:r>
        <w:r w:rsidR="00F45BA7" w:rsidRPr="00F45BA7">
          <w:rPr>
            <w:rFonts w:eastAsia="Calibri"/>
            <w:noProof/>
            <w:sz w:val="28"/>
            <w:szCs w:val="28"/>
            <w:lang w:eastAsia="en-US"/>
          </w:rPr>
          <w:t xml:space="preserve"> Описание существующих проблем организации надёжного теплоснабжения поселения (перечень причин, приводящих к снижению надёжности теплоснабжения, включая проблемы в работе теплопотребляющих установок потребителей)</w:t>
        </w:r>
        <w:r w:rsidR="00F45BA7" w:rsidRPr="00F45BA7">
          <w:rPr>
            <w:rFonts w:eastAsia="Calibri"/>
            <w:noProof/>
            <w:webHidden/>
            <w:sz w:val="28"/>
            <w:szCs w:val="28"/>
            <w:lang w:eastAsia="en-US"/>
          </w:rPr>
          <w:tab/>
        </w:r>
      </w:hyperlink>
      <w:r w:rsidR="00F45BA7" w:rsidRPr="00F45BA7">
        <w:rPr>
          <w:rFonts w:eastAsia="Calibri"/>
          <w:noProof/>
          <w:sz w:val="28"/>
          <w:szCs w:val="28"/>
          <w:lang w:eastAsia="en-US"/>
        </w:rPr>
        <w:t>78</w:t>
      </w:r>
    </w:p>
    <w:p w:rsidR="00F45BA7" w:rsidRPr="00F45BA7" w:rsidRDefault="007F441F" w:rsidP="00F45BA7">
      <w:pPr>
        <w:tabs>
          <w:tab w:val="right" w:leader="dot" w:pos="9628"/>
        </w:tabs>
        <w:ind w:firstLine="709"/>
        <w:jc w:val="both"/>
        <w:rPr>
          <w:noProof/>
          <w:sz w:val="28"/>
          <w:szCs w:val="28"/>
        </w:rPr>
      </w:pPr>
      <w:hyperlink w:anchor="_Toc120624742" w:history="1">
        <w:r w:rsidR="00F45BA7" w:rsidRPr="00F45BA7">
          <w:rPr>
            <w:rFonts w:eastAsia="Calibri"/>
            <w:noProof/>
            <w:sz w:val="28"/>
            <w:szCs w:val="28"/>
            <w:lang w:eastAsia="en-US"/>
            <w14:scene3d>
              <w14:camera w14:prst="orthographicFront"/>
              <w14:lightRig w14:rig="threePt" w14:dir="t">
                <w14:rot w14:lat="0" w14:lon="0" w14:rev="0"/>
              </w14:lightRig>
            </w14:scene3d>
          </w:rPr>
          <w:t>1.12.3.</w:t>
        </w:r>
        <w:r w:rsidR="00F45BA7" w:rsidRPr="00F45BA7">
          <w:rPr>
            <w:rFonts w:eastAsia="Calibri"/>
            <w:noProof/>
            <w:sz w:val="28"/>
            <w:szCs w:val="28"/>
            <w:lang w:eastAsia="en-US"/>
          </w:rPr>
          <w:t xml:space="preserve"> Описание существующих проблем развития систем теплоснабжения</w:t>
        </w:r>
        <w:r w:rsidR="00F45BA7" w:rsidRPr="00F45BA7">
          <w:rPr>
            <w:rFonts w:eastAsia="Calibri"/>
            <w:noProof/>
            <w:webHidden/>
            <w:sz w:val="28"/>
            <w:szCs w:val="28"/>
            <w:lang w:eastAsia="en-US"/>
          </w:rPr>
          <w:tab/>
        </w:r>
      </w:hyperlink>
      <w:r w:rsidR="00F45BA7" w:rsidRPr="00F45BA7">
        <w:rPr>
          <w:rFonts w:eastAsia="Calibri"/>
          <w:noProof/>
          <w:sz w:val="28"/>
          <w:szCs w:val="28"/>
          <w:lang w:eastAsia="en-US"/>
        </w:rPr>
        <w:t>79</w:t>
      </w:r>
    </w:p>
    <w:p w:rsidR="00F45BA7" w:rsidRPr="00F45BA7" w:rsidRDefault="007F441F" w:rsidP="00F45BA7">
      <w:pPr>
        <w:tabs>
          <w:tab w:val="right" w:leader="dot" w:pos="9628"/>
        </w:tabs>
        <w:ind w:firstLine="709"/>
        <w:jc w:val="both"/>
        <w:rPr>
          <w:noProof/>
          <w:sz w:val="28"/>
          <w:szCs w:val="28"/>
        </w:rPr>
      </w:pPr>
      <w:hyperlink w:anchor="_Toc120624743" w:history="1">
        <w:r w:rsidR="00F45BA7" w:rsidRPr="00F45BA7">
          <w:rPr>
            <w:rFonts w:eastAsia="Calibri"/>
            <w:noProof/>
            <w:sz w:val="28"/>
            <w:szCs w:val="28"/>
            <w:lang w:eastAsia="en-US"/>
            <w14:scene3d>
              <w14:camera w14:prst="orthographicFront"/>
              <w14:lightRig w14:rig="threePt" w14:dir="t">
                <w14:rot w14:lat="0" w14:lon="0" w14:rev="0"/>
              </w14:lightRig>
            </w14:scene3d>
          </w:rPr>
          <w:t>1.12.4.</w:t>
        </w:r>
        <w:r w:rsidR="00F45BA7" w:rsidRPr="00F45BA7">
          <w:rPr>
            <w:rFonts w:eastAsia="Calibri"/>
            <w:noProof/>
            <w:sz w:val="28"/>
            <w:szCs w:val="28"/>
            <w:lang w:eastAsia="en-US"/>
          </w:rPr>
          <w:t xml:space="preserve"> Описание существующих проблем надёжного и эффективного снабжения топливом действующих систем теплоснабжения</w:t>
        </w:r>
        <w:r w:rsidR="00F45BA7" w:rsidRPr="00F45BA7">
          <w:rPr>
            <w:rFonts w:eastAsia="Calibri"/>
            <w:noProof/>
            <w:webHidden/>
            <w:sz w:val="28"/>
            <w:szCs w:val="28"/>
            <w:lang w:eastAsia="en-US"/>
          </w:rPr>
          <w:tab/>
        </w:r>
      </w:hyperlink>
      <w:r w:rsidR="00F45BA7" w:rsidRPr="00F45BA7">
        <w:rPr>
          <w:rFonts w:eastAsia="Calibri"/>
          <w:noProof/>
          <w:sz w:val="28"/>
          <w:szCs w:val="28"/>
          <w:lang w:eastAsia="en-US"/>
        </w:rPr>
        <w:t>79</w:t>
      </w:r>
    </w:p>
    <w:p w:rsidR="00F45BA7" w:rsidRPr="00F45BA7" w:rsidRDefault="007F441F" w:rsidP="00F45BA7">
      <w:pPr>
        <w:tabs>
          <w:tab w:val="right" w:leader="dot" w:pos="9628"/>
        </w:tabs>
        <w:ind w:firstLine="709"/>
        <w:jc w:val="both"/>
        <w:rPr>
          <w:noProof/>
          <w:sz w:val="28"/>
          <w:szCs w:val="28"/>
        </w:rPr>
      </w:pPr>
      <w:hyperlink w:anchor="_Toc120624744" w:history="1">
        <w:r w:rsidR="00F45BA7" w:rsidRPr="00F45BA7">
          <w:rPr>
            <w:rFonts w:eastAsia="Calibri"/>
            <w:noProof/>
            <w:sz w:val="28"/>
            <w:szCs w:val="28"/>
            <w:lang w:eastAsia="en-US"/>
            <w14:scene3d>
              <w14:camera w14:prst="orthographicFront"/>
              <w14:lightRig w14:rig="threePt" w14:dir="t">
                <w14:rot w14:lat="0" w14:lon="0" w14:rev="0"/>
              </w14:lightRig>
            </w14:scene3d>
          </w:rPr>
          <w:t>1.12.5.</w:t>
        </w:r>
        <w:r w:rsidR="00F45BA7" w:rsidRPr="00F45BA7">
          <w:rPr>
            <w:rFonts w:eastAsia="Calibri"/>
            <w:noProof/>
            <w:sz w:val="28"/>
            <w:szCs w:val="28"/>
            <w:lang w:eastAsia="en-US"/>
          </w:rPr>
          <w:t xml:space="preserve"> Анализ предписаний надзорных органов об устранении нарушений, влияющих на безопасность и надёжность системы теплоснабжения</w:t>
        </w:r>
        <w:r w:rsidR="00F45BA7" w:rsidRPr="00F45BA7">
          <w:rPr>
            <w:rFonts w:eastAsia="Calibri"/>
            <w:noProof/>
            <w:webHidden/>
            <w:sz w:val="28"/>
            <w:szCs w:val="28"/>
            <w:lang w:eastAsia="en-US"/>
          </w:rPr>
          <w:tab/>
        </w:r>
      </w:hyperlink>
      <w:r w:rsidR="00F45BA7" w:rsidRPr="00F45BA7">
        <w:rPr>
          <w:rFonts w:eastAsia="Calibri"/>
          <w:noProof/>
          <w:sz w:val="28"/>
          <w:szCs w:val="28"/>
          <w:lang w:eastAsia="en-US"/>
        </w:rPr>
        <w:t>79</w:t>
      </w:r>
    </w:p>
    <w:p w:rsidR="00F45BA7" w:rsidRPr="00F45BA7" w:rsidRDefault="007F441F" w:rsidP="00F45BA7">
      <w:pPr>
        <w:tabs>
          <w:tab w:val="right" w:leader="dot" w:pos="9628"/>
        </w:tabs>
        <w:ind w:firstLine="709"/>
        <w:jc w:val="both"/>
        <w:rPr>
          <w:noProof/>
          <w:sz w:val="28"/>
          <w:szCs w:val="28"/>
        </w:rPr>
      </w:pPr>
      <w:hyperlink w:anchor="_Toc120624745" w:history="1">
        <w:r w:rsidR="00F45BA7" w:rsidRPr="00F45BA7">
          <w:rPr>
            <w:rFonts w:eastAsia="Calibri"/>
            <w:noProof/>
            <w:sz w:val="28"/>
            <w:szCs w:val="28"/>
            <w:lang w:eastAsia="en-US"/>
          </w:rPr>
          <w:t>Глава 2. Существующее и перспективное потребление тепловой энергии на цели теплоснабжения</w:t>
        </w:r>
        <w:r w:rsidR="00F45BA7" w:rsidRPr="00F45BA7">
          <w:rPr>
            <w:rFonts w:eastAsia="Calibri"/>
            <w:noProof/>
            <w:webHidden/>
            <w:sz w:val="28"/>
            <w:szCs w:val="28"/>
            <w:lang w:eastAsia="en-US"/>
          </w:rPr>
          <w:tab/>
        </w:r>
      </w:hyperlink>
      <w:r w:rsidR="00F45BA7" w:rsidRPr="00F45BA7">
        <w:rPr>
          <w:rFonts w:eastAsia="Calibri"/>
          <w:noProof/>
          <w:sz w:val="28"/>
          <w:szCs w:val="28"/>
          <w:lang w:eastAsia="en-US"/>
        </w:rPr>
        <w:t>80</w:t>
      </w:r>
    </w:p>
    <w:p w:rsidR="00F45BA7" w:rsidRPr="00F45BA7" w:rsidRDefault="007F441F" w:rsidP="00F45BA7">
      <w:pPr>
        <w:tabs>
          <w:tab w:val="right" w:leader="dot" w:pos="9628"/>
        </w:tabs>
        <w:ind w:firstLine="709"/>
        <w:jc w:val="both"/>
        <w:rPr>
          <w:noProof/>
          <w:sz w:val="28"/>
          <w:szCs w:val="28"/>
        </w:rPr>
      </w:pPr>
      <w:hyperlink w:anchor="_Toc120624746" w:history="1">
        <w:r w:rsidR="00F45BA7" w:rsidRPr="00F45BA7">
          <w:rPr>
            <w:rFonts w:eastAsia="Calibri"/>
            <w:noProof/>
            <w:sz w:val="28"/>
            <w:szCs w:val="28"/>
            <w:lang w:eastAsia="en-US"/>
            <w14:scene3d>
              <w14:camera w14:prst="orthographicFront"/>
              <w14:lightRig w14:rig="threePt" w14:dir="t">
                <w14:rot w14:lat="0" w14:lon="0" w14:rev="0"/>
              </w14:lightRig>
            </w14:scene3d>
          </w:rPr>
          <w:t>2.1.</w:t>
        </w:r>
        <w:r w:rsidR="00F45BA7" w:rsidRPr="00F45BA7">
          <w:rPr>
            <w:rFonts w:eastAsia="Calibri"/>
            <w:noProof/>
            <w:sz w:val="28"/>
            <w:szCs w:val="28"/>
            <w:lang w:eastAsia="en-US"/>
          </w:rPr>
          <w:t xml:space="preserve"> Данные базового уровня потребления тепла на цели теплоснабжения</w:t>
        </w:r>
        <w:r w:rsidR="00F45BA7" w:rsidRPr="00F45BA7">
          <w:rPr>
            <w:rFonts w:eastAsia="Calibri"/>
            <w:noProof/>
            <w:webHidden/>
            <w:sz w:val="28"/>
            <w:szCs w:val="28"/>
            <w:lang w:eastAsia="en-US"/>
          </w:rPr>
          <w:tab/>
        </w:r>
      </w:hyperlink>
      <w:r w:rsidR="00F45BA7" w:rsidRPr="00F45BA7">
        <w:rPr>
          <w:rFonts w:eastAsia="Calibri"/>
          <w:noProof/>
          <w:sz w:val="28"/>
          <w:szCs w:val="28"/>
          <w:lang w:eastAsia="en-US"/>
        </w:rPr>
        <w:t>80</w:t>
      </w:r>
    </w:p>
    <w:p w:rsidR="00F45BA7" w:rsidRPr="00F45BA7" w:rsidRDefault="007F441F" w:rsidP="00F45BA7">
      <w:pPr>
        <w:tabs>
          <w:tab w:val="right" w:leader="dot" w:pos="9628"/>
        </w:tabs>
        <w:ind w:firstLine="709"/>
        <w:jc w:val="both"/>
        <w:rPr>
          <w:noProof/>
          <w:sz w:val="28"/>
          <w:szCs w:val="28"/>
        </w:rPr>
      </w:pPr>
      <w:hyperlink w:anchor="_Toc120624747" w:history="1">
        <w:r w:rsidR="00F45BA7" w:rsidRPr="00F45BA7">
          <w:rPr>
            <w:rFonts w:eastAsia="Calibri"/>
            <w:noProof/>
            <w:sz w:val="28"/>
            <w:szCs w:val="28"/>
            <w:lang w:eastAsia="en-US"/>
            <w14:scene3d>
              <w14:camera w14:prst="orthographicFront"/>
              <w14:lightRig w14:rig="threePt" w14:dir="t">
                <w14:rot w14:lat="0" w14:lon="0" w14:rev="0"/>
              </w14:lightRig>
            </w14:scene3d>
          </w:rPr>
          <w:t>2.2</w:t>
        </w:r>
        <w:r w:rsidR="00F45BA7" w:rsidRPr="00F45BA7">
          <w:rPr>
            <w:rFonts w:eastAsia="Calibri"/>
            <w:noProof/>
            <w:sz w:val="28"/>
            <w:szCs w:val="28"/>
            <w:lang w:eastAsia="en-US"/>
          </w:rPr>
          <w:t>. Прогнозы приростов площади строительных фондов, сгруппированные по расчётным элементам территориального деления и по зонам действия источников тепловой энергии с разделением объектов строительства на многоквартирные дома, индивидуальные жилые дома, общественные здания, производственные здания промышленных предприятий, на каждом этапе</w:t>
        </w:r>
        <w:r w:rsidR="00F45BA7" w:rsidRPr="00F45BA7">
          <w:rPr>
            <w:rFonts w:eastAsia="Calibri"/>
            <w:noProof/>
            <w:webHidden/>
            <w:sz w:val="28"/>
            <w:szCs w:val="28"/>
            <w:lang w:eastAsia="en-US"/>
          </w:rPr>
          <w:tab/>
        </w:r>
      </w:hyperlink>
      <w:r w:rsidR="00F45BA7" w:rsidRPr="00F45BA7">
        <w:rPr>
          <w:rFonts w:eastAsia="Calibri"/>
          <w:noProof/>
          <w:sz w:val="28"/>
          <w:szCs w:val="28"/>
          <w:lang w:eastAsia="en-US"/>
        </w:rPr>
        <w:t>80</w:t>
      </w:r>
    </w:p>
    <w:p w:rsidR="00F45BA7" w:rsidRPr="00F45BA7" w:rsidRDefault="007F441F" w:rsidP="00F45BA7">
      <w:pPr>
        <w:tabs>
          <w:tab w:val="right" w:leader="dot" w:pos="9628"/>
        </w:tabs>
        <w:ind w:firstLine="709"/>
        <w:jc w:val="both"/>
        <w:rPr>
          <w:noProof/>
          <w:sz w:val="28"/>
          <w:szCs w:val="28"/>
        </w:rPr>
      </w:pPr>
      <w:hyperlink w:anchor="_Toc120624748" w:history="1">
        <w:r w:rsidR="00F45BA7" w:rsidRPr="00F45BA7">
          <w:rPr>
            <w:rFonts w:eastAsia="Calibri"/>
            <w:noProof/>
            <w:sz w:val="28"/>
            <w:szCs w:val="28"/>
            <w:lang w:eastAsia="en-US"/>
            <w14:scene3d>
              <w14:camera w14:prst="orthographicFront"/>
              <w14:lightRig w14:rig="threePt" w14:dir="t">
                <w14:rot w14:lat="0" w14:lon="0" w14:rev="0"/>
              </w14:lightRig>
            </w14:scene3d>
          </w:rPr>
          <w:t>2.3.</w:t>
        </w:r>
        <w:r w:rsidR="00F45BA7" w:rsidRPr="00F45BA7">
          <w:rPr>
            <w:rFonts w:eastAsia="Calibri"/>
            <w:noProof/>
            <w:sz w:val="28"/>
            <w:szCs w:val="28"/>
            <w:lang w:eastAsia="en-US"/>
          </w:rPr>
          <w:t xml:space="preserve"> Прогнозы перспективных удельных расходов тепловой энергии на отопление, вентиляцию и горячее водоснабжение, согласованных с требованиями к энергетической эффективности объектов теплопотребления, устанавливаемых в соответствии с законодательством Российской Федерации</w:t>
        </w:r>
        <w:r w:rsidR="00F45BA7" w:rsidRPr="00F45BA7">
          <w:rPr>
            <w:rFonts w:eastAsia="Calibri"/>
            <w:noProof/>
            <w:webHidden/>
            <w:sz w:val="28"/>
            <w:szCs w:val="28"/>
            <w:lang w:eastAsia="en-US"/>
          </w:rPr>
          <w:tab/>
        </w:r>
      </w:hyperlink>
      <w:r w:rsidR="00F45BA7" w:rsidRPr="00F45BA7">
        <w:rPr>
          <w:rFonts w:eastAsia="Calibri"/>
          <w:noProof/>
          <w:sz w:val="28"/>
          <w:szCs w:val="28"/>
          <w:lang w:eastAsia="en-US"/>
        </w:rPr>
        <w:t>81</w:t>
      </w:r>
    </w:p>
    <w:p w:rsidR="00F45BA7" w:rsidRPr="00F45BA7" w:rsidRDefault="007F441F" w:rsidP="00F45BA7">
      <w:pPr>
        <w:tabs>
          <w:tab w:val="right" w:leader="dot" w:pos="9628"/>
        </w:tabs>
        <w:ind w:firstLine="709"/>
        <w:jc w:val="both"/>
        <w:rPr>
          <w:noProof/>
          <w:sz w:val="28"/>
          <w:szCs w:val="28"/>
        </w:rPr>
      </w:pPr>
      <w:hyperlink w:anchor="_Toc120624749" w:history="1">
        <w:r w:rsidR="00F45BA7" w:rsidRPr="00F45BA7">
          <w:rPr>
            <w:rFonts w:eastAsia="Calibri"/>
            <w:noProof/>
            <w:sz w:val="28"/>
            <w:szCs w:val="28"/>
            <w:lang w:eastAsia="en-US"/>
            <w14:scene3d>
              <w14:camera w14:prst="orthographicFront"/>
              <w14:lightRig w14:rig="threePt" w14:dir="t">
                <w14:rot w14:lat="0" w14:lon="0" w14:rev="0"/>
              </w14:lightRig>
            </w14:scene3d>
          </w:rPr>
          <w:t>2.4.</w:t>
        </w:r>
        <w:r w:rsidR="00F45BA7" w:rsidRPr="00F45BA7">
          <w:rPr>
            <w:rFonts w:eastAsia="Calibri"/>
            <w:noProof/>
            <w:sz w:val="28"/>
            <w:szCs w:val="28"/>
            <w:lang w:eastAsia="en-US"/>
          </w:rPr>
          <w:t xml:space="preserve"> Прогнозы приростов объёмов потребления тепловой энергии (мощности) и теплоносителя с разделением по видам теплопотребления в каждом расчётном элементе территориального деления и в зоне действия каждого из существующих или предлагаемых для строительства источников тепловой энергии на каждом этапе</w:t>
        </w:r>
        <w:r w:rsidR="00F45BA7" w:rsidRPr="00F45BA7">
          <w:rPr>
            <w:rFonts w:eastAsia="Calibri"/>
            <w:noProof/>
            <w:webHidden/>
            <w:sz w:val="28"/>
            <w:szCs w:val="28"/>
            <w:lang w:eastAsia="en-US"/>
          </w:rPr>
          <w:tab/>
        </w:r>
      </w:hyperlink>
      <w:r w:rsidR="00F45BA7" w:rsidRPr="00F45BA7">
        <w:rPr>
          <w:rFonts w:eastAsia="Calibri"/>
          <w:noProof/>
          <w:sz w:val="28"/>
          <w:szCs w:val="28"/>
          <w:lang w:eastAsia="en-US"/>
        </w:rPr>
        <w:t>83</w:t>
      </w:r>
    </w:p>
    <w:p w:rsidR="00F45BA7" w:rsidRPr="00F45BA7" w:rsidRDefault="007F441F" w:rsidP="00F45BA7">
      <w:pPr>
        <w:tabs>
          <w:tab w:val="right" w:leader="dot" w:pos="9628"/>
        </w:tabs>
        <w:ind w:firstLine="709"/>
        <w:jc w:val="both"/>
        <w:rPr>
          <w:noProof/>
          <w:sz w:val="28"/>
          <w:szCs w:val="28"/>
        </w:rPr>
      </w:pPr>
      <w:hyperlink w:anchor="_Toc120624750" w:history="1">
        <w:r w:rsidR="00F45BA7" w:rsidRPr="00F45BA7">
          <w:rPr>
            <w:rFonts w:eastAsia="Calibri"/>
            <w:noProof/>
            <w:sz w:val="28"/>
            <w:szCs w:val="28"/>
            <w:lang w:eastAsia="en-US"/>
            <w14:scene3d>
              <w14:camera w14:prst="orthographicFront"/>
              <w14:lightRig w14:rig="threePt" w14:dir="t">
                <w14:rot w14:lat="0" w14:lon="0" w14:rev="0"/>
              </w14:lightRig>
            </w14:scene3d>
          </w:rPr>
          <w:t>2.5.</w:t>
        </w:r>
        <w:r w:rsidR="00F45BA7" w:rsidRPr="00F45BA7">
          <w:rPr>
            <w:rFonts w:eastAsia="Calibri"/>
            <w:noProof/>
            <w:sz w:val="28"/>
            <w:szCs w:val="28"/>
            <w:lang w:eastAsia="en-US"/>
          </w:rPr>
          <w:t xml:space="preserve"> Прогнозы приростов объёмов потребления тепловой энергии (мощности) и теплоносителя с разделением по видам теплопотребления в </w:t>
        </w:r>
        <w:r w:rsidR="00F45BA7" w:rsidRPr="00F45BA7">
          <w:rPr>
            <w:rFonts w:eastAsia="Calibri"/>
            <w:noProof/>
            <w:sz w:val="28"/>
            <w:szCs w:val="28"/>
            <w:lang w:eastAsia="en-US"/>
          </w:rPr>
          <w:lastRenderedPageBreak/>
          <w:t>расчётных элементах территориального деления и в зонах действия индивидуального теплоснабжения на каждом этапе</w:t>
        </w:r>
        <w:r w:rsidR="00F45BA7" w:rsidRPr="00F45BA7">
          <w:rPr>
            <w:rFonts w:eastAsia="Calibri"/>
            <w:noProof/>
            <w:webHidden/>
            <w:sz w:val="28"/>
            <w:szCs w:val="28"/>
            <w:lang w:eastAsia="en-US"/>
          </w:rPr>
          <w:tab/>
        </w:r>
      </w:hyperlink>
      <w:r w:rsidR="00F45BA7" w:rsidRPr="00F45BA7">
        <w:rPr>
          <w:rFonts w:eastAsia="Calibri"/>
          <w:noProof/>
          <w:sz w:val="28"/>
          <w:szCs w:val="28"/>
          <w:lang w:eastAsia="en-US"/>
        </w:rPr>
        <w:t>85</w:t>
      </w:r>
    </w:p>
    <w:p w:rsidR="00F45BA7" w:rsidRPr="00F45BA7" w:rsidRDefault="007F441F" w:rsidP="00F45BA7">
      <w:pPr>
        <w:tabs>
          <w:tab w:val="right" w:leader="dot" w:pos="9628"/>
        </w:tabs>
        <w:ind w:firstLine="709"/>
        <w:jc w:val="both"/>
        <w:rPr>
          <w:noProof/>
          <w:sz w:val="28"/>
          <w:szCs w:val="28"/>
        </w:rPr>
      </w:pPr>
      <w:hyperlink w:anchor="_Toc120624751" w:history="1">
        <w:r w:rsidR="00F45BA7" w:rsidRPr="00F45BA7">
          <w:rPr>
            <w:rFonts w:eastAsia="Calibri"/>
            <w:noProof/>
            <w:sz w:val="28"/>
            <w:szCs w:val="28"/>
            <w:lang w:eastAsia="en-US"/>
            <w14:scene3d>
              <w14:camera w14:prst="orthographicFront"/>
              <w14:lightRig w14:rig="threePt" w14:dir="t">
                <w14:rot w14:lat="0" w14:lon="0" w14:rev="0"/>
              </w14:lightRig>
            </w14:scene3d>
          </w:rPr>
          <w:t>2.6.</w:t>
        </w:r>
        <w:r w:rsidR="00F45BA7" w:rsidRPr="00F45BA7">
          <w:rPr>
            <w:rFonts w:eastAsia="Calibri"/>
            <w:noProof/>
            <w:sz w:val="28"/>
            <w:szCs w:val="28"/>
            <w:lang w:eastAsia="en-US"/>
          </w:rPr>
          <w:t xml:space="preserve"> Прогнозы приростов объёмов потребления тепловой энергии (мощности) и теплоносителя объектами, расположенными в производственных зонах, при условии возможных изменений производственных зон и их перепрофилирования и приростов объёмов потребления тепловой энергии (мощности) производственными объектами с разделением по видам теплопотребления и по видам теплоносителя (горячая вода и пар) в зоне действия каждого из существующих или предлагаемых для строительства источников тепловой энергии на каждом этапе</w:t>
        </w:r>
        <w:r w:rsidR="00F45BA7" w:rsidRPr="00F45BA7">
          <w:rPr>
            <w:rFonts w:eastAsia="Calibri"/>
            <w:noProof/>
            <w:webHidden/>
            <w:sz w:val="28"/>
            <w:szCs w:val="28"/>
            <w:lang w:eastAsia="en-US"/>
          </w:rPr>
          <w:tab/>
        </w:r>
      </w:hyperlink>
      <w:r w:rsidR="00F45BA7" w:rsidRPr="00F45BA7">
        <w:rPr>
          <w:rFonts w:eastAsia="Calibri"/>
          <w:noProof/>
          <w:sz w:val="28"/>
          <w:szCs w:val="28"/>
          <w:lang w:eastAsia="en-US"/>
        </w:rPr>
        <w:t>85</w:t>
      </w:r>
    </w:p>
    <w:p w:rsidR="00F45BA7" w:rsidRPr="00F45BA7" w:rsidRDefault="007F441F" w:rsidP="00F45BA7">
      <w:pPr>
        <w:tabs>
          <w:tab w:val="right" w:leader="dot" w:pos="9628"/>
        </w:tabs>
        <w:ind w:firstLine="709"/>
        <w:jc w:val="both"/>
        <w:rPr>
          <w:noProof/>
          <w:sz w:val="28"/>
          <w:szCs w:val="28"/>
        </w:rPr>
      </w:pPr>
      <w:hyperlink w:anchor="_Toc120624752" w:history="1">
        <w:r w:rsidR="00F45BA7" w:rsidRPr="00F45BA7">
          <w:rPr>
            <w:rFonts w:eastAsia="Calibri"/>
            <w:noProof/>
            <w:sz w:val="28"/>
            <w:szCs w:val="28"/>
            <w:lang w:eastAsia="en-US"/>
            <w14:scene3d>
              <w14:camera w14:prst="orthographicFront"/>
              <w14:lightRig w14:rig="threePt" w14:dir="t">
                <w14:rot w14:lat="0" w14:lon="0" w14:rev="0"/>
              </w14:lightRig>
            </w14:scene3d>
          </w:rPr>
          <w:t>2.7.</w:t>
        </w:r>
        <w:r w:rsidR="00F45BA7" w:rsidRPr="00F45BA7">
          <w:rPr>
            <w:rFonts w:eastAsia="Calibri"/>
            <w:noProof/>
            <w:sz w:val="28"/>
            <w:szCs w:val="28"/>
            <w:lang w:eastAsia="en-US"/>
          </w:rPr>
          <w:t xml:space="preserve"> Описание изменений показателей существующего и перспективного потребления тепловой энергии на цели теплоснабжения</w:t>
        </w:r>
        <w:r w:rsidR="00F45BA7" w:rsidRPr="00F45BA7">
          <w:rPr>
            <w:rFonts w:eastAsia="Calibri"/>
            <w:noProof/>
            <w:webHidden/>
            <w:sz w:val="28"/>
            <w:szCs w:val="28"/>
            <w:lang w:eastAsia="en-US"/>
          </w:rPr>
          <w:tab/>
        </w:r>
      </w:hyperlink>
      <w:r w:rsidR="00F45BA7" w:rsidRPr="00F45BA7">
        <w:rPr>
          <w:rFonts w:eastAsia="Calibri"/>
          <w:noProof/>
          <w:sz w:val="28"/>
          <w:szCs w:val="28"/>
          <w:lang w:eastAsia="en-US"/>
        </w:rPr>
        <w:t>86</w:t>
      </w:r>
    </w:p>
    <w:p w:rsidR="00F45BA7" w:rsidRPr="00F45BA7" w:rsidRDefault="007F441F" w:rsidP="00F45BA7">
      <w:pPr>
        <w:tabs>
          <w:tab w:val="right" w:leader="dot" w:pos="9628"/>
        </w:tabs>
        <w:ind w:firstLine="709"/>
        <w:jc w:val="both"/>
        <w:rPr>
          <w:noProof/>
          <w:sz w:val="28"/>
          <w:szCs w:val="28"/>
        </w:rPr>
      </w:pPr>
      <w:hyperlink w:anchor="_Toc120624753" w:history="1">
        <w:r w:rsidR="00F45BA7" w:rsidRPr="00F45BA7">
          <w:rPr>
            <w:rFonts w:eastAsia="Calibri"/>
            <w:noProof/>
            <w:sz w:val="28"/>
            <w:szCs w:val="28"/>
            <w:lang w:eastAsia="en-US"/>
            <w14:scene3d>
              <w14:camera w14:prst="orthographicFront"/>
              <w14:lightRig w14:rig="threePt" w14:dir="t">
                <w14:rot w14:lat="0" w14:lon="0" w14:rev="0"/>
              </w14:lightRig>
            </w14:scene3d>
          </w:rPr>
          <w:t>2.7.1.</w:t>
        </w:r>
        <w:r w:rsidR="00F45BA7" w:rsidRPr="00F45BA7">
          <w:rPr>
            <w:rFonts w:eastAsia="Calibri"/>
            <w:noProof/>
            <w:sz w:val="28"/>
            <w:szCs w:val="28"/>
            <w:lang w:eastAsia="en-US"/>
          </w:rPr>
          <w:t xml:space="preserve"> Актуализированный прогноз перспективной застройки относительно указанного в утверждённой схеме теплоснабжения прогноза перспективной застройки</w:t>
        </w:r>
        <w:r w:rsidR="00F45BA7" w:rsidRPr="00F45BA7">
          <w:rPr>
            <w:rFonts w:eastAsia="Calibri"/>
            <w:noProof/>
            <w:webHidden/>
            <w:sz w:val="28"/>
            <w:szCs w:val="28"/>
            <w:lang w:eastAsia="en-US"/>
          </w:rPr>
          <w:tab/>
        </w:r>
      </w:hyperlink>
      <w:r w:rsidR="00F45BA7" w:rsidRPr="00F45BA7">
        <w:rPr>
          <w:rFonts w:eastAsia="Calibri"/>
          <w:noProof/>
          <w:sz w:val="28"/>
          <w:szCs w:val="28"/>
          <w:lang w:eastAsia="en-US"/>
        </w:rPr>
        <w:t>86</w:t>
      </w:r>
    </w:p>
    <w:p w:rsidR="00F45BA7" w:rsidRPr="00F45BA7" w:rsidRDefault="007F441F" w:rsidP="00F45BA7">
      <w:pPr>
        <w:tabs>
          <w:tab w:val="right" w:leader="dot" w:pos="9628"/>
        </w:tabs>
        <w:ind w:firstLine="709"/>
        <w:jc w:val="both"/>
        <w:rPr>
          <w:noProof/>
          <w:sz w:val="28"/>
          <w:szCs w:val="28"/>
        </w:rPr>
      </w:pPr>
      <w:hyperlink w:anchor="_Toc120624754" w:history="1">
        <w:r w:rsidR="00F45BA7" w:rsidRPr="00F45BA7">
          <w:rPr>
            <w:rFonts w:eastAsia="Calibri"/>
            <w:noProof/>
            <w:sz w:val="28"/>
            <w:szCs w:val="28"/>
            <w:lang w:eastAsia="en-US"/>
            <w14:scene3d>
              <w14:camera w14:prst="orthographicFront"/>
              <w14:lightRig w14:rig="threePt" w14:dir="t">
                <w14:rot w14:lat="0" w14:lon="0" w14:rev="0"/>
              </w14:lightRig>
            </w14:scene3d>
          </w:rPr>
          <w:t>2.7.2.</w:t>
        </w:r>
        <w:r w:rsidR="00F45BA7" w:rsidRPr="00F45BA7">
          <w:rPr>
            <w:rFonts w:eastAsia="Calibri"/>
            <w:noProof/>
            <w:sz w:val="28"/>
            <w:szCs w:val="28"/>
            <w:lang w:eastAsia="en-US"/>
          </w:rPr>
          <w:t xml:space="preserve"> Расчётная тепловая нагрузка на коллекторах источников тепловой энергии</w:t>
        </w:r>
        <w:r w:rsidR="00F45BA7" w:rsidRPr="00F45BA7">
          <w:rPr>
            <w:rFonts w:eastAsia="Calibri"/>
            <w:noProof/>
            <w:webHidden/>
            <w:sz w:val="28"/>
            <w:szCs w:val="28"/>
            <w:lang w:eastAsia="en-US"/>
          </w:rPr>
          <w:tab/>
        </w:r>
      </w:hyperlink>
      <w:r w:rsidR="00F45BA7" w:rsidRPr="00F45BA7">
        <w:rPr>
          <w:rFonts w:eastAsia="Calibri"/>
          <w:noProof/>
          <w:sz w:val="28"/>
          <w:szCs w:val="28"/>
          <w:lang w:eastAsia="en-US"/>
        </w:rPr>
        <w:t>86</w:t>
      </w:r>
    </w:p>
    <w:p w:rsidR="00F45BA7" w:rsidRPr="00F45BA7" w:rsidRDefault="007F441F" w:rsidP="00F45BA7">
      <w:pPr>
        <w:tabs>
          <w:tab w:val="right" w:leader="dot" w:pos="9628"/>
        </w:tabs>
        <w:ind w:firstLine="709"/>
        <w:jc w:val="both"/>
        <w:rPr>
          <w:noProof/>
          <w:sz w:val="28"/>
          <w:szCs w:val="28"/>
        </w:rPr>
      </w:pPr>
      <w:hyperlink w:anchor="_Toc120624755" w:history="1">
        <w:r w:rsidR="00F45BA7" w:rsidRPr="00F45BA7">
          <w:rPr>
            <w:rFonts w:eastAsia="Calibri"/>
            <w:noProof/>
            <w:sz w:val="28"/>
            <w:szCs w:val="28"/>
            <w:lang w:eastAsia="en-US"/>
            <w14:scene3d>
              <w14:camera w14:prst="orthographicFront"/>
              <w14:lightRig w14:rig="threePt" w14:dir="t">
                <w14:rot w14:lat="0" w14:lon="0" w14:rev="0"/>
              </w14:lightRig>
            </w14:scene3d>
          </w:rPr>
          <w:t>2.7.3.</w:t>
        </w:r>
        <w:r w:rsidR="00F45BA7" w:rsidRPr="00F45BA7">
          <w:rPr>
            <w:rFonts w:eastAsia="Calibri"/>
            <w:noProof/>
            <w:sz w:val="28"/>
            <w:szCs w:val="28"/>
            <w:lang w:eastAsia="en-US"/>
          </w:rPr>
          <w:t xml:space="preserve"> Фактические расходы теплоносителя в отопительный и летний периоды</w:t>
        </w:r>
        <w:r w:rsidR="00F45BA7" w:rsidRPr="00F45BA7">
          <w:rPr>
            <w:rFonts w:eastAsia="Calibri"/>
            <w:noProof/>
            <w:webHidden/>
            <w:sz w:val="28"/>
            <w:szCs w:val="28"/>
            <w:lang w:eastAsia="en-US"/>
          </w:rPr>
          <w:tab/>
        </w:r>
      </w:hyperlink>
      <w:r w:rsidR="00F45BA7" w:rsidRPr="00F45BA7">
        <w:rPr>
          <w:rFonts w:eastAsia="Calibri"/>
          <w:noProof/>
          <w:sz w:val="28"/>
          <w:szCs w:val="28"/>
          <w:lang w:eastAsia="en-US"/>
        </w:rPr>
        <w:t>86</w:t>
      </w:r>
    </w:p>
    <w:p w:rsidR="00F45BA7" w:rsidRPr="00F45BA7" w:rsidRDefault="007F441F" w:rsidP="00F45BA7">
      <w:pPr>
        <w:tabs>
          <w:tab w:val="right" w:leader="dot" w:pos="9628"/>
        </w:tabs>
        <w:ind w:firstLine="709"/>
        <w:jc w:val="both"/>
        <w:rPr>
          <w:noProof/>
          <w:sz w:val="28"/>
          <w:szCs w:val="28"/>
        </w:rPr>
      </w:pPr>
      <w:hyperlink w:anchor="_Toc120624756" w:history="1">
        <w:r w:rsidR="00F45BA7" w:rsidRPr="00F45BA7">
          <w:rPr>
            <w:rFonts w:eastAsia="Calibri"/>
            <w:noProof/>
            <w:sz w:val="28"/>
            <w:szCs w:val="28"/>
            <w:lang w:eastAsia="en-US"/>
          </w:rPr>
          <w:t>Глава 3. Электронная модель системы теплоснабжения поселения</w:t>
        </w:r>
        <w:r w:rsidR="00F45BA7" w:rsidRPr="00F45BA7">
          <w:rPr>
            <w:rFonts w:eastAsia="Calibri"/>
            <w:noProof/>
            <w:webHidden/>
            <w:sz w:val="28"/>
            <w:szCs w:val="28"/>
            <w:lang w:eastAsia="en-US"/>
          </w:rPr>
          <w:tab/>
        </w:r>
      </w:hyperlink>
      <w:r w:rsidR="00F45BA7" w:rsidRPr="00F45BA7">
        <w:rPr>
          <w:rFonts w:eastAsia="Calibri"/>
          <w:noProof/>
          <w:sz w:val="28"/>
          <w:szCs w:val="28"/>
          <w:lang w:eastAsia="en-US"/>
        </w:rPr>
        <w:t>86</w:t>
      </w:r>
    </w:p>
    <w:p w:rsidR="00F45BA7" w:rsidRPr="00F45BA7" w:rsidRDefault="007F441F" w:rsidP="00F45BA7">
      <w:pPr>
        <w:tabs>
          <w:tab w:val="right" w:leader="dot" w:pos="9628"/>
        </w:tabs>
        <w:ind w:firstLine="709"/>
        <w:jc w:val="both"/>
        <w:rPr>
          <w:noProof/>
          <w:sz w:val="28"/>
          <w:szCs w:val="28"/>
        </w:rPr>
      </w:pPr>
      <w:hyperlink w:anchor="_Toc120624757" w:history="1">
        <w:r w:rsidR="00F45BA7" w:rsidRPr="00F45BA7">
          <w:rPr>
            <w:rFonts w:eastAsia="Calibri"/>
            <w:noProof/>
            <w:sz w:val="28"/>
            <w:szCs w:val="28"/>
            <w:lang w:eastAsia="en-US"/>
          </w:rPr>
          <w:t>Глава 4. Существующие и перспективные балансы тепловой мощности источников тепловой энергии и тепловой нагрузки потребителей</w:t>
        </w:r>
        <w:r w:rsidR="00F45BA7" w:rsidRPr="00F45BA7">
          <w:rPr>
            <w:rFonts w:eastAsia="Calibri"/>
            <w:noProof/>
            <w:webHidden/>
            <w:sz w:val="28"/>
            <w:szCs w:val="28"/>
            <w:lang w:eastAsia="en-US"/>
          </w:rPr>
          <w:tab/>
        </w:r>
      </w:hyperlink>
      <w:r w:rsidR="00F45BA7" w:rsidRPr="00F45BA7">
        <w:rPr>
          <w:rFonts w:eastAsia="Calibri"/>
          <w:noProof/>
          <w:sz w:val="28"/>
          <w:szCs w:val="28"/>
          <w:lang w:eastAsia="en-US"/>
        </w:rPr>
        <w:t>87</w:t>
      </w:r>
    </w:p>
    <w:p w:rsidR="00F45BA7" w:rsidRPr="00F45BA7" w:rsidRDefault="007F441F" w:rsidP="00F45BA7">
      <w:pPr>
        <w:tabs>
          <w:tab w:val="right" w:leader="dot" w:pos="9628"/>
        </w:tabs>
        <w:ind w:firstLine="709"/>
        <w:jc w:val="both"/>
        <w:rPr>
          <w:noProof/>
          <w:sz w:val="28"/>
          <w:szCs w:val="28"/>
        </w:rPr>
      </w:pPr>
      <w:hyperlink w:anchor="_Toc120624758" w:history="1">
        <w:r w:rsidR="00F45BA7" w:rsidRPr="00F45BA7">
          <w:rPr>
            <w:rFonts w:eastAsia="Calibri"/>
            <w:noProof/>
            <w:sz w:val="28"/>
            <w:szCs w:val="28"/>
            <w:lang w:eastAsia="en-US"/>
            <w14:scene3d>
              <w14:camera w14:prst="orthographicFront"/>
              <w14:lightRig w14:rig="threePt" w14:dir="t">
                <w14:rot w14:lat="0" w14:lon="0" w14:rev="0"/>
              </w14:lightRig>
            </w14:scene3d>
          </w:rPr>
          <w:t>4.1.</w:t>
        </w:r>
        <w:r w:rsidR="00F45BA7" w:rsidRPr="00F45BA7">
          <w:rPr>
            <w:rFonts w:eastAsia="Calibri"/>
            <w:noProof/>
            <w:sz w:val="28"/>
            <w:szCs w:val="28"/>
            <w:lang w:eastAsia="en-US"/>
          </w:rPr>
          <w:t xml:space="preserve"> Балансы существующей на базовый период схемы теплоснабжения (актуализации схемы теплоснабжения) тепловой мощности и перспективной тепловой нагрузки в каждой из зон действия источников тепловой энергии с определением резервов (дефицитов) существующей располагаемой тепловой мощности источников тепловой энергии, устанавливаемых на основании величины расчётной тепловой нагрузки, а в ценовых зонах теплоснабжения - балансы существующей на базовый период схемы теплоснабжения (актуализации схемы теплоснабжения) тепловой мощности и перспективной тепловой нагрузки в каждой системе теплоснабжения с указанием сведений о значениях существующей и перспективной тепловой мощности источников тепловой энергии, находящихся в государственной или муниципальной собственности и являющихся объектами концессионных соглашений или договоров аренды</w:t>
        </w:r>
        <w:r w:rsidR="00F45BA7" w:rsidRPr="00F45BA7">
          <w:rPr>
            <w:rFonts w:eastAsia="Calibri"/>
            <w:noProof/>
            <w:webHidden/>
            <w:sz w:val="28"/>
            <w:szCs w:val="28"/>
            <w:lang w:eastAsia="en-US"/>
          </w:rPr>
          <w:tab/>
        </w:r>
      </w:hyperlink>
      <w:r w:rsidR="00F45BA7" w:rsidRPr="00F45BA7">
        <w:rPr>
          <w:rFonts w:eastAsia="Calibri"/>
          <w:noProof/>
          <w:sz w:val="28"/>
          <w:szCs w:val="28"/>
          <w:lang w:eastAsia="en-US"/>
        </w:rPr>
        <w:t>87</w:t>
      </w:r>
    </w:p>
    <w:p w:rsidR="00F45BA7" w:rsidRPr="00F45BA7" w:rsidRDefault="007F441F" w:rsidP="00F45BA7">
      <w:pPr>
        <w:tabs>
          <w:tab w:val="right" w:leader="dot" w:pos="9628"/>
        </w:tabs>
        <w:ind w:firstLine="709"/>
        <w:jc w:val="both"/>
        <w:rPr>
          <w:noProof/>
          <w:sz w:val="28"/>
          <w:szCs w:val="28"/>
        </w:rPr>
      </w:pPr>
      <w:hyperlink w:anchor="_Toc120624759" w:history="1">
        <w:r w:rsidR="00F45BA7" w:rsidRPr="00F45BA7">
          <w:rPr>
            <w:rFonts w:eastAsia="Calibri"/>
            <w:noProof/>
            <w:sz w:val="28"/>
            <w:szCs w:val="28"/>
            <w:lang w:eastAsia="en-US"/>
            <w14:scene3d>
              <w14:camera w14:prst="orthographicFront"/>
              <w14:lightRig w14:rig="threePt" w14:dir="t">
                <w14:rot w14:lat="0" w14:lon="0" w14:rev="0"/>
              </w14:lightRig>
            </w14:scene3d>
          </w:rPr>
          <w:t>4.2.</w:t>
        </w:r>
        <w:r w:rsidR="00F45BA7" w:rsidRPr="00F45BA7">
          <w:rPr>
            <w:rFonts w:eastAsia="Calibri"/>
            <w:noProof/>
            <w:sz w:val="28"/>
            <w:szCs w:val="28"/>
            <w:lang w:eastAsia="en-US"/>
          </w:rPr>
          <w:t xml:space="preserve"> Гидравлический расчёт передачи теплоносителя для каждого магистрального вывода с целью определения возможности (невозможности) обеспечения тепловой энергией существующих и перспективных потребителей, присоединённых к тепловой сети от каждого источника тепловой энергии</w:t>
        </w:r>
        <w:r w:rsidR="00F45BA7" w:rsidRPr="00F45BA7">
          <w:rPr>
            <w:rFonts w:eastAsia="Calibri"/>
            <w:noProof/>
            <w:webHidden/>
            <w:sz w:val="28"/>
            <w:szCs w:val="28"/>
            <w:lang w:eastAsia="en-US"/>
          </w:rPr>
          <w:tab/>
        </w:r>
      </w:hyperlink>
      <w:r w:rsidR="00F45BA7" w:rsidRPr="00F45BA7">
        <w:rPr>
          <w:rFonts w:eastAsia="Calibri"/>
          <w:noProof/>
          <w:sz w:val="28"/>
          <w:szCs w:val="28"/>
          <w:lang w:eastAsia="en-US"/>
        </w:rPr>
        <w:t>88</w:t>
      </w:r>
    </w:p>
    <w:p w:rsidR="00F45BA7" w:rsidRPr="00F45BA7" w:rsidRDefault="007F441F" w:rsidP="00F45BA7">
      <w:pPr>
        <w:tabs>
          <w:tab w:val="right" w:leader="dot" w:pos="9628"/>
        </w:tabs>
        <w:ind w:firstLine="709"/>
        <w:jc w:val="both"/>
        <w:rPr>
          <w:noProof/>
          <w:sz w:val="28"/>
          <w:szCs w:val="28"/>
        </w:rPr>
      </w:pPr>
      <w:hyperlink w:anchor="_Toc120624760" w:history="1">
        <w:r w:rsidR="00F45BA7" w:rsidRPr="00F45BA7">
          <w:rPr>
            <w:rFonts w:eastAsia="Calibri"/>
            <w:noProof/>
            <w:sz w:val="28"/>
            <w:szCs w:val="28"/>
            <w:lang w:eastAsia="en-US"/>
            <w14:scene3d>
              <w14:camera w14:prst="orthographicFront"/>
              <w14:lightRig w14:rig="threePt" w14:dir="t">
                <w14:rot w14:lat="0" w14:lon="0" w14:rev="0"/>
              </w14:lightRig>
            </w14:scene3d>
          </w:rPr>
          <w:t>4.3.</w:t>
        </w:r>
        <w:r w:rsidR="00F45BA7" w:rsidRPr="00F45BA7">
          <w:rPr>
            <w:rFonts w:eastAsia="Calibri"/>
            <w:noProof/>
            <w:sz w:val="28"/>
            <w:szCs w:val="28"/>
            <w:lang w:eastAsia="en-US"/>
          </w:rPr>
          <w:t xml:space="preserve"> Выводы о резервах (дефицитах) существующей системы теплоснабжения при обеспечении перспективной тепловой нагрузки потребителей</w:t>
        </w:r>
        <w:r w:rsidR="00F45BA7" w:rsidRPr="00F45BA7">
          <w:rPr>
            <w:rFonts w:eastAsia="Calibri"/>
            <w:noProof/>
            <w:webHidden/>
            <w:sz w:val="28"/>
            <w:szCs w:val="28"/>
            <w:lang w:eastAsia="en-US"/>
          </w:rPr>
          <w:tab/>
        </w:r>
      </w:hyperlink>
      <w:r w:rsidR="00F45BA7" w:rsidRPr="00F45BA7">
        <w:rPr>
          <w:rFonts w:eastAsia="Calibri"/>
          <w:noProof/>
          <w:sz w:val="28"/>
          <w:szCs w:val="28"/>
          <w:lang w:eastAsia="en-US"/>
        </w:rPr>
        <w:t>89</w:t>
      </w:r>
    </w:p>
    <w:p w:rsidR="00F45BA7" w:rsidRPr="00F45BA7" w:rsidRDefault="007F441F" w:rsidP="00F45BA7">
      <w:pPr>
        <w:tabs>
          <w:tab w:val="right" w:leader="dot" w:pos="9628"/>
        </w:tabs>
        <w:ind w:firstLine="709"/>
        <w:jc w:val="both"/>
        <w:rPr>
          <w:noProof/>
          <w:sz w:val="28"/>
          <w:szCs w:val="28"/>
        </w:rPr>
      </w:pPr>
      <w:hyperlink w:anchor="_Toc120624761" w:history="1">
        <w:r w:rsidR="00F45BA7" w:rsidRPr="00F45BA7">
          <w:rPr>
            <w:rFonts w:eastAsia="Calibri"/>
            <w:noProof/>
            <w:sz w:val="28"/>
            <w:szCs w:val="28"/>
            <w:lang w:eastAsia="en-US"/>
          </w:rPr>
          <w:t>Глава 5. Мастер-план развития систем теплоснабжения поселения</w:t>
        </w:r>
        <w:r w:rsidR="00F45BA7" w:rsidRPr="00F45BA7">
          <w:rPr>
            <w:rFonts w:eastAsia="Calibri"/>
            <w:noProof/>
            <w:webHidden/>
            <w:sz w:val="28"/>
            <w:szCs w:val="28"/>
            <w:lang w:eastAsia="en-US"/>
          </w:rPr>
          <w:tab/>
        </w:r>
      </w:hyperlink>
      <w:r w:rsidR="00F45BA7" w:rsidRPr="00F45BA7">
        <w:rPr>
          <w:rFonts w:eastAsia="Calibri"/>
          <w:noProof/>
          <w:sz w:val="28"/>
          <w:szCs w:val="28"/>
          <w:lang w:eastAsia="en-US"/>
        </w:rPr>
        <w:t>89</w:t>
      </w:r>
    </w:p>
    <w:p w:rsidR="00F45BA7" w:rsidRPr="00F45BA7" w:rsidRDefault="007F441F" w:rsidP="00F45BA7">
      <w:pPr>
        <w:tabs>
          <w:tab w:val="right" w:leader="dot" w:pos="9628"/>
        </w:tabs>
        <w:ind w:firstLine="709"/>
        <w:jc w:val="both"/>
        <w:rPr>
          <w:noProof/>
          <w:sz w:val="28"/>
          <w:szCs w:val="28"/>
        </w:rPr>
      </w:pPr>
      <w:hyperlink w:anchor="_Toc120624762" w:history="1">
        <w:r w:rsidR="00F45BA7" w:rsidRPr="00F45BA7">
          <w:rPr>
            <w:rFonts w:eastAsia="Calibri"/>
            <w:noProof/>
            <w:sz w:val="28"/>
            <w:szCs w:val="28"/>
            <w:lang w:eastAsia="en-US"/>
            <w14:scene3d>
              <w14:camera w14:prst="orthographicFront"/>
              <w14:lightRig w14:rig="threePt" w14:dir="t">
                <w14:rot w14:lat="0" w14:lon="0" w14:rev="0"/>
              </w14:lightRig>
            </w14:scene3d>
          </w:rPr>
          <w:t>5.1.</w:t>
        </w:r>
        <w:r w:rsidR="00F45BA7" w:rsidRPr="00F45BA7">
          <w:rPr>
            <w:rFonts w:eastAsia="Calibri"/>
            <w:noProof/>
            <w:sz w:val="28"/>
            <w:szCs w:val="28"/>
            <w:lang w:eastAsia="en-US"/>
          </w:rPr>
          <w:t xml:space="preserve"> Описание вариантов (не менее двух) перспективного развития систем теплоснабжения поселения (в случае их изменения относительно ранее принятого варианта развития систем теплоснабжения в утверждённой в установленном порядке схеме теплоснабжения)</w:t>
        </w:r>
        <w:r w:rsidR="00F45BA7" w:rsidRPr="00F45BA7">
          <w:rPr>
            <w:rFonts w:eastAsia="Calibri"/>
            <w:noProof/>
            <w:webHidden/>
            <w:sz w:val="28"/>
            <w:szCs w:val="28"/>
            <w:lang w:eastAsia="en-US"/>
          </w:rPr>
          <w:tab/>
        </w:r>
      </w:hyperlink>
      <w:r w:rsidR="00F45BA7" w:rsidRPr="00F45BA7">
        <w:rPr>
          <w:rFonts w:eastAsia="Calibri"/>
          <w:noProof/>
          <w:sz w:val="28"/>
          <w:szCs w:val="28"/>
          <w:lang w:eastAsia="en-US"/>
        </w:rPr>
        <w:t>89</w:t>
      </w:r>
    </w:p>
    <w:p w:rsidR="00F45BA7" w:rsidRPr="00F45BA7" w:rsidRDefault="007F441F" w:rsidP="00F45BA7">
      <w:pPr>
        <w:tabs>
          <w:tab w:val="right" w:leader="dot" w:pos="9628"/>
        </w:tabs>
        <w:ind w:firstLine="709"/>
        <w:jc w:val="both"/>
        <w:rPr>
          <w:noProof/>
          <w:sz w:val="28"/>
          <w:szCs w:val="28"/>
        </w:rPr>
      </w:pPr>
      <w:hyperlink w:anchor="_Toc120624763" w:history="1">
        <w:r w:rsidR="00F45BA7" w:rsidRPr="00F45BA7">
          <w:rPr>
            <w:rFonts w:eastAsia="Calibri"/>
            <w:noProof/>
            <w:sz w:val="28"/>
            <w:szCs w:val="28"/>
            <w:lang w:eastAsia="en-US"/>
            <w14:scene3d>
              <w14:camera w14:prst="orthographicFront"/>
              <w14:lightRig w14:rig="threePt" w14:dir="t">
                <w14:rot w14:lat="0" w14:lon="0" w14:rev="0"/>
              </w14:lightRig>
            </w14:scene3d>
          </w:rPr>
          <w:t>5.2.</w:t>
        </w:r>
        <w:r w:rsidR="00F45BA7" w:rsidRPr="00F45BA7">
          <w:rPr>
            <w:rFonts w:eastAsia="Calibri"/>
            <w:noProof/>
            <w:sz w:val="28"/>
            <w:szCs w:val="28"/>
            <w:lang w:eastAsia="en-US"/>
          </w:rPr>
          <w:t xml:space="preserve"> Технико-экономическое сравнение вариантов перспективного развития систем теплоснабжения поселения</w:t>
        </w:r>
        <w:r w:rsidR="00F45BA7" w:rsidRPr="00F45BA7">
          <w:rPr>
            <w:rFonts w:eastAsia="Calibri"/>
            <w:noProof/>
            <w:webHidden/>
            <w:sz w:val="28"/>
            <w:szCs w:val="28"/>
            <w:lang w:eastAsia="en-US"/>
          </w:rPr>
          <w:tab/>
        </w:r>
      </w:hyperlink>
      <w:r w:rsidR="00F45BA7" w:rsidRPr="00F45BA7">
        <w:rPr>
          <w:rFonts w:eastAsia="Calibri"/>
          <w:noProof/>
          <w:sz w:val="28"/>
          <w:szCs w:val="28"/>
          <w:lang w:eastAsia="en-US"/>
        </w:rPr>
        <w:t>89</w:t>
      </w:r>
    </w:p>
    <w:p w:rsidR="00F45BA7" w:rsidRPr="00F45BA7" w:rsidRDefault="007F441F" w:rsidP="00F45BA7">
      <w:pPr>
        <w:tabs>
          <w:tab w:val="right" w:leader="dot" w:pos="9628"/>
        </w:tabs>
        <w:ind w:firstLine="709"/>
        <w:jc w:val="both"/>
        <w:rPr>
          <w:noProof/>
          <w:sz w:val="28"/>
          <w:szCs w:val="28"/>
        </w:rPr>
      </w:pPr>
      <w:hyperlink w:anchor="_Toc120624764" w:history="1">
        <w:r w:rsidR="00F45BA7" w:rsidRPr="00F45BA7">
          <w:rPr>
            <w:rFonts w:eastAsia="Calibri"/>
            <w:noProof/>
            <w:sz w:val="28"/>
            <w:szCs w:val="28"/>
            <w:lang w:eastAsia="en-US"/>
            <w14:scene3d>
              <w14:camera w14:prst="orthographicFront"/>
              <w14:lightRig w14:rig="threePt" w14:dir="t">
                <w14:rot w14:lat="0" w14:lon="0" w14:rev="0"/>
              </w14:lightRig>
            </w14:scene3d>
          </w:rPr>
          <w:t>5.3.</w:t>
        </w:r>
        <w:r w:rsidR="00F45BA7" w:rsidRPr="00F45BA7">
          <w:rPr>
            <w:rFonts w:eastAsia="Calibri"/>
            <w:noProof/>
            <w:sz w:val="28"/>
            <w:szCs w:val="28"/>
            <w:lang w:eastAsia="en-US"/>
          </w:rPr>
          <w:t xml:space="preserve"> Обоснование выбора приоритетного варианта перспективного развития систем теплоснабжения поселения, городского округа, города федерального значения на основе анализа ценовых (тарифных) последствий для потребителей</w:t>
        </w:r>
        <w:r w:rsidR="00F45BA7" w:rsidRPr="00F45BA7">
          <w:rPr>
            <w:rFonts w:eastAsia="Calibri"/>
            <w:noProof/>
            <w:webHidden/>
            <w:sz w:val="28"/>
            <w:szCs w:val="28"/>
            <w:lang w:eastAsia="en-US"/>
          </w:rPr>
          <w:tab/>
        </w:r>
      </w:hyperlink>
      <w:r w:rsidR="00F45BA7" w:rsidRPr="00F45BA7">
        <w:rPr>
          <w:rFonts w:eastAsia="Calibri"/>
          <w:noProof/>
          <w:sz w:val="28"/>
          <w:szCs w:val="28"/>
          <w:lang w:eastAsia="en-US"/>
        </w:rPr>
        <w:t>89</w:t>
      </w:r>
    </w:p>
    <w:p w:rsidR="00F45BA7" w:rsidRPr="00F45BA7" w:rsidRDefault="007F441F" w:rsidP="00F45BA7">
      <w:pPr>
        <w:tabs>
          <w:tab w:val="right" w:leader="dot" w:pos="9628"/>
        </w:tabs>
        <w:ind w:firstLine="709"/>
        <w:jc w:val="both"/>
        <w:rPr>
          <w:noProof/>
          <w:sz w:val="28"/>
          <w:szCs w:val="28"/>
        </w:rPr>
      </w:pPr>
      <w:hyperlink w:anchor="_Toc120624765" w:history="1">
        <w:r w:rsidR="00F45BA7" w:rsidRPr="00F45BA7">
          <w:rPr>
            <w:rFonts w:eastAsia="Calibri"/>
            <w:noProof/>
            <w:sz w:val="28"/>
            <w:szCs w:val="28"/>
            <w:lang w:eastAsia="en-US"/>
          </w:rPr>
          <w:t>Глава 6.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 в том числе в аварийных режимах</w:t>
        </w:r>
        <w:r w:rsidR="00F45BA7" w:rsidRPr="00F45BA7">
          <w:rPr>
            <w:rFonts w:eastAsia="Calibri"/>
            <w:noProof/>
            <w:webHidden/>
            <w:sz w:val="28"/>
            <w:szCs w:val="28"/>
            <w:lang w:eastAsia="en-US"/>
          </w:rPr>
          <w:tab/>
        </w:r>
      </w:hyperlink>
      <w:r w:rsidR="00F45BA7" w:rsidRPr="00F45BA7">
        <w:rPr>
          <w:rFonts w:eastAsia="Calibri"/>
          <w:noProof/>
          <w:sz w:val="28"/>
          <w:szCs w:val="28"/>
          <w:lang w:eastAsia="en-US"/>
        </w:rPr>
        <w:t>89</w:t>
      </w:r>
    </w:p>
    <w:p w:rsidR="00F45BA7" w:rsidRPr="00F45BA7" w:rsidRDefault="007F441F" w:rsidP="00F45BA7">
      <w:pPr>
        <w:tabs>
          <w:tab w:val="right" w:leader="dot" w:pos="9628"/>
        </w:tabs>
        <w:ind w:firstLine="709"/>
        <w:jc w:val="both"/>
        <w:rPr>
          <w:noProof/>
          <w:sz w:val="28"/>
          <w:szCs w:val="28"/>
        </w:rPr>
      </w:pPr>
      <w:hyperlink w:anchor="_Toc120624766" w:history="1">
        <w:r w:rsidR="00F45BA7" w:rsidRPr="00F45BA7">
          <w:rPr>
            <w:rFonts w:eastAsia="Calibri"/>
            <w:noProof/>
            <w:sz w:val="28"/>
            <w:szCs w:val="28"/>
            <w:lang w:eastAsia="en-US"/>
            <w14:scene3d>
              <w14:camera w14:prst="orthographicFront"/>
              <w14:lightRig w14:rig="threePt" w14:dir="t">
                <w14:rot w14:lat="0" w14:lon="0" w14:rev="0"/>
              </w14:lightRig>
            </w14:scene3d>
          </w:rPr>
          <w:t>6.1.</w:t>
        </w:r>
        <w:r w:rsidR="00F45BA7" w:rsidRPr="00F45BA7">
          <w:rPr>
            <w:rFonts w:eastAsia="Calibri"/>
            <w:noProof/>
            <w:sz w:val="28"/>
            <w:szCs w:val="28"/>
            <w:lang w:eastAsia="en-US"/>
          </w:rPr>
          <w:t xml:space="preserve"> Расчётная величина нормативных потерь (в ценовых зонах теплоснабжения - расчётную величину плановых потерь, определяемых в соответствии с методическими указаниями по разработке схем теплоснабжения) теплоносителя в тепловых сетях в зонах действия источников тепловой энергии</w:t>
        </w:r>
        <w:r w:rsidR="00F45BA7" w:rsidRPr="00F45BA7">
          <w:rPr>
            <w:rFonts w:eastAsia="Calibri"/>
            <w:noProof/>
            <w:webHidden/>
            <w:sz w:val="28"/>
            <w:szCs w:val="28"/>
            <w:lang w:eastAsia="en-US"/>
          </w:rPr>
          <w:tab/>
        </w:r>
      </w:hyperlink>
      <w:r w:rsidR="00F45BA7" w:rsidRPr="00F45BA7">
        <w:rPr>
          <w:rFonts w:eastAsia="Calibri"/>
          <w:noProof/>
          <w:sz w:val="28"/>
          <w:szCs w:val="28"/>
          <w:lang w:eastAsia="en-US"/>
        </w:rPr>
        <w:t>90</w:t>
      </w:r>
    </w:p>
    <w:p w:rsidR="00F45BA7" w:rsidRPr="00F45BA7" w:rsidRDefault="007F441F" w:rsidP="00F45BA7">
      <w:pPr>
        <w:tabs>
          <w:tab w:val="right" w:leader="dot" w:pos="9628"/>
        </w:tabs>
        <w:ind w:firstLine="709"/>
        <w:jc w:val="both"/>
        <w:rPr>
          <w:noProof/>
          <w:sz w:val="28"/>
          <w:szCs w:val="28"/>
        </w:rPr>
      </w:pPr>
      <w:hyperlink w:anchor="_Toc120624767" w:history="1">
        <w:r w:rsidR="00F45BA7" w:rsidRPr="00F45BA7">
          <w:rPr>
            <w:rFonts w:eastAsia="Calibri"/>
            <w:noProof/>
            <w:sz w:val="28"/>
            <w:szCs w:val="28"/>
            <w:lang w:eastAsia="en-US"/>
            <w14:scene3d>
              <w14:camera w14:prst="orthographicFront"/>
              <w14:lightRig w14:rig="threePt" w14:dir="t">
                <w14:rot w14:lat="0" w14:lon="0" w14:rev="0"/>
              </w14:lightRig>
            </w14:scene3d>
          </w:rPr>
          <w:t>6.2.</w:t>
        </w:r>
        <w:r w:rsidR="00F45BA7" w:rsidRPr="00F45BA7">
          <w:rPr>
            <w:rFonts w:eastAsia="Calibri"/>
            <w:noProof/>
            <w:sz w:val="28"/>
            <w:szCs w:val="28"/>
            <w:lang w:eastAsia="en-US"/>
          </w:rPr>
          <w:t xml:space="preserve"> Максимальный и среднечасовой расход теплоносителя (расход сетевой воды) на горячее водоснабжение потребителей с использованием открытой системы теплоснабжения в зоне действия каждого источника тепловой энергии, рассчитываемый с учётом прогнозных сроков перевода потребителей, подключённых к открытой системе теплоснабжения (горячего водоснабжения), на закрытую систему горячего водоснабжения</w:t>
        </w:r>
        <w:r w:rsidR="00F45BA7" w:rsidRPr="00F45BA7">
          <w:rPr>
            <w:rFonts w:eastAsia="Calibri"/>
            <w:noProof/>
            <w:webHidden/>
            <w:sz w:val="28"/>
            <w:szCs w:val="28"/>
            <w:lang w:eastAsia="en-US"/>
          </w:rPr>
          <w:tab/>
        </w:r>
      </w:hyperlink>
      <w:r w:rsidR="00F45BA7" w:rsidRPr="00F45BA7">
        <w:rPr>
          <w:rFonts w:eastAsia="Calibri"/>
          <w:noProof/>
          <w:sz w:val="28"/>
          <w:szCs w:val="28"/>
          <w:lang w:eastAsia="en-US"/>
        </w:rPr>
        <w:t>90</w:t>
      </w:r>
    </w:p>
    <w:p w:rsidR="00F45BA7" w:rsidRPr="00F45BA7" w:rsidRDefault="007F441F" w:rsidP="00F45BA7">
      <w:pPr>
        <w:tabs>
          <w:tab w:val="right" w:leader="dot" w:pos="9628"/>
        </w:tabs>
        <w:ind w:firstLine="709"/>
        <w:jc w:val="both"/>
        <w:rPr>
          <w:noProof/>
          <w:sz w:val="28"/>
          <w:szCs w:val="28"/>
        </w:rPr>
      </w:pPr>
      <w:hyperlink w:anchor="_Toc120624768" w:history="1">
        <w:r w:rsidR="00F45BA7" w:rsidRPr="00F45BA7">
          <w:rPr>
            <w:rFonts w:eastAsia="Calibri"/>
            <w:noProof/>
            <w:sz w:val="28"/>
            <w:szCs w:val="28"/>
            <w:lang w:eastAsia="en-US"/>
            <w14:scene3d>
              <w14:camera w14:prst="orthographicFront"/>
              <w14:lightRig w14:rig="threePt" w14:dir="t">
                <w14:rot w14:lat="0" w14:lon="0" w14:rev="0"/>
              </w14:lightRig>
            </w14:scene3d>
          </w:rPr>
          <w:t>6.3.</w:t>
        </w:r>
        <w:r w:rsidR="00F45BA7" w:rsidRPr="00F45BA7">
          <w:rPr>
            <w:rFonts w:eastAsia="Calibri"/>
            <w:noProof/>
            <w:sz w:val="28"/>
            <w:szCs w:val="28"/>
            <w:lang w:eastAsia="en-US"/>
          </w:rPr>
          <w:t xml:space="preserve"> Сведения о наличии баков-аккумуляторов</w:t>
        </w:r>
        <w:r w:rsidR="00F45BA7" w:rsidRPr="00F45BA7">
          <w:rPr>
            <w:rFonts w:eastAsia="Calibri"/>
            <w:noProof/>
            <w:webHidden/>
            <w:sz w:val="28"/>
            <w:szCs w:val="28"/>
            <w:lang w:eastAsia="en-US"/>
          </w:rPr>
          <w:tab/>
        </w:r>
      </w:hyperlink>
      <w:r w:rsidR="00F45BA7" w:rsidRPr="00F45BA7">
        <w:rPr>
          <w:rFonts w:eastAsia="Calibri"/>
          <w:noProof/>
          <w:sz w:val="28"/>
          <w:szCs w:val="28"/>
          <w:lang w:eastAsia="en-US"/>
        </w:rPr>
        <w:t>91</w:t>
      </w:r>
    </w:p>
    <w:p w:rsidR="00F45BA7" w:rsidRPr="00F45BA7" w:rsidRDefault="007F441F" w:rsidP="00F45BA7">
      <w:pPr>
        <w:tabs>
          <w:tab w:val="right" w:leader="dot" w:pos="9628"/>
        </w:tabs>
        <w:ind w:firstLine="709"/>
        <w:jc w:val="both"/>
        <w:rPr>
          <w:noProof/>
          <w:sz w:val="28"/>
          <w:szCs w:val="28"/>
        </w:rPr>
      </w:pPr>
      <w:hyperlink w:anchor="_Toc120624769" w:history="1">
        <w:r w:rsidR="00F45BA7" w:rsidRPr="00F45BA7">
          <w:rPr>
            <w:rFonts w:eastAsia="Calibri"/>
            <w:noProof/>
            <w:sz w:val="28"/>
            <w:szCs w:val="28"/>
            <w:lang w:eastAsia="en-US"/>
            <w14:scene3d>
              <w14:camera w14:prst="orthographicFront"/>
              <w14:lightRig w14:rig="threePt" w14:dir="t">
                <w14:rot w14:lat="0" w14:lon="0" w14:rev="0"/>
              </w14:lightRig>
            </w14:scene3d>
          </w:rPr>
          <w:t>6.4.</w:t>
        </w:r>
        <w:r w:rsidR="00F45BA7" w:rsidRPr="00F45BA7">
          <w:rPr>
            <w:rFonts w:eastAsia="Calibri"/>
            <w:noProof/>
            <w:sz w:val="28"/>
            <w:szCs w:val="28"/>
            <w:lang w:eastAsia="en-US"/>
          </w:rPr>
          <w:t xml:space="preserve"> Нормативный и фактический (для эксплуатационного и аварийного режимов) часовой расход подпиточной воды в зоне действия источников тепловой энергии</w:t>
        </w:r>
        <w:r w:rsidR="00F45BA7" w:rsidRPr="00F45BA7">
          <w:rPr>
            <w:rFonts w:eastAsia="Calibri"/>
            <w:noProof/>
            <w:webHidden/>
            <w:sz w:val="28"/>
            <w:szCs w:val="28"/>
            <w:lang w:eastAsia="en-US"/>
          </w:rPr>
          <w:tab/>
        </w:r>
      </w:hyperlink>
      <w:r w:rsidR="00F45BA7" w:rsidRPr="00F45BA7">
        <w:rPr>
          <w:rFonts w:eastAsia="Calibri"/>
          <w:noProof/>
          <w:sz w:val="28"/>
          <w:szCs w:val="28"/>
          <w:lang w:eastAsia="en-US"/>
        </w:rPr>
        <w:t>91</w:t>
      </w:r>
    </w:p>
    <w:p w:rsidR="00F45BA7" w:rsidRPr="00F45BA7" w:rsidRDefault="007F441F" w:rsidP="00F45BA7">
      <w:pPr>
        <w:tabs>
          <w:tab w:val="right" w:leader="dot" w:pos="9628"/>
        </w:tabs>
        <w:ind w:firstLine="709"/>
        <w:jc w:val="both"/>
        <w:rPr>
          <w:noProof/>
          <w:sz w:val="28"/>
          <w:szCs w:val="28"/>
        </w:rPr>
      </w:pPr>
      <w:hyperlink w:anchor="_Toc120624770" w:history="1">
        <w:r w:rsidR="00F45BA7" w:rsidRPr="00F45BA7">
          <w:rPr>
            <w:rFonts w:eastAsia="Calibri"/>
            <w:noProof/>
            <w:sz w:val="28"/>
            <w:szCs w:val="28"/>
            <w:lang w:eastAsia="en-US"/>
            <w14:scene3d>
              <w14:camera w14:prst="orthographicFront"/>
              <w14:lightRig w14:rig="threePt" w14:dir="t">
                <w14:rot w14:lat="0" w14:lon="0" w14:rev="0"/>
              </w14:lightRig>
            </w14:scene3d>
          </w:rPr>
          <w:t>6.5.</w:t>
        </w:r>
        <w:r w:rsidR="00F45BA7" w:rsidRPr="00F45BA7">
          <w:rPr>
            <w:rFonts w:eastAsia="Calibri"/>
            <w:noProof/>
            <w:sz w:val="28"/>
            <w:szCs w:val="28"/>
            <w:lang w:eastAsia="en-US"/>
          </w:rPr>
          <w:t xml:space="preserve"> Существующий и перспективный баланс производительности водоподготовительных установок и потерь теплоносителя с учётом развития системы теплоснабжения</w:t>
        </w:r>
        <w:r w:rsidR="00F45BA7" w:rsidRPr="00F45BA7">
          <w:rPr>
            <w:rFonts w:eastAsia="Calibri"/>
            <w:noProof/>
            <w:webHidden/>
            <w:sz w:val="28"/>
            <w:szCs w:val="28"/>
            <w:lang w:eastAsia="en-US"/>
          </w:rPr>
          <w:tab/>
        </w:r>
      </w:hyperlink>
      <w:r w:rsidR="00F45BA7" w:rsidRPr="00F45BA7">
        <w:rPr>
          <w:rFonts w:eastAsia="Calibri"/>
          <w:noProof/>
          <w:sz w:val="28"/>
          <w:szCs w:val="28"/>
          <w:lang w:eastAsia="en-US"/>
        </w:rPr>
        <w:t>92</w:t>
      </w:r>
    </w:p>
    <w:p w:rsidR="00F45BA7" w:rsidRPr="00F45BA7" w:rsidRDefault="007F441F" w:rsidP="00F45BA7">
      <w:pPr>
        <w:tabs>
          <w:tab w:val="right" w:leader="dot" w:pos="9628"/>
        </w:tabs>
        <w:ind w:firstLine="709"/>
        <w:jc w:val="both"/>
        <w:rPr>
          <w:noProof/>
          <w:sz w:val="28"/>
          <w:szCs w:val="28"/>
        </w:rPr>
      </w:pPr>
      <w:hyperlink w:anchor="_Toc120624771" w:history="1">
        <w:r w:rsidR="00F45BA7" w:rsidRPr="00F45BA7">
          <w:rPr>
            <w:rFonts w:eastAsia="Calibri"/>
            <w:noProof/>
            <w:sz w:val="28"/>
            <w:szCs w:val="28"/>
            <w:lang w:eastAsia="en-US"/>
          </w:rPr>
          <w:t>Глава 7. Предложения по строительству, реконструкции, техническому перевооружению и (или) модернизации источников тепловой энергии</w:t>
        </w:r>
        <w:r w:rsidR="00F45BA7" w:rsidRPr="00F45BA7">
          <w:rPr>
            <w:rFonts w:eastAsia="Calibri"/>
            <w:noProof/>
            <w:webHidden/>
            <w:sz w:val="28"/>
            <w:szCs w:val="28"/>
            <w:lang w:eastAsia="en-US"/>
          </w:rPr>
          <w:tab/>
        </w:r>
      </w:hyperlink>
      <w:r w:rsidR="00F45BA7" w:rsidRPr="00F45BA7">
        <w:rPr>
          <w:rFonts w:eastAsia="Calibri"/>
          <w:noProof/>
          <w:sz w:val="28"/>
          <w:szCs w:val="28"/>
          <w:lang w:eastAsia="en-US"/>
        </w:rPr>
        <w:t>92</w:t>
      </w:r>
    </w:p>
    <w:p w:rsidR="00F45BA7" w:rsidRPr="00F45BA7" w:rsidRDefault="007F441F" w:rsidP="00F45BA7">
      <w:pPr>
        <w:tabs>
          <w:tab w:val="right" w:leader="dot" w:pos="9628"/>
        </w:tabs>
        <w:ind w:firstLine="709"/>
        <w:jc w:val="both"/>
        <w:rPr>
          <w:noProof/>
          <w:sz w:val="28"/>
          <w:szCs w:val="28"/>
        </w:rPr>
      </w:pPr>
      <w:hyperlink w:anchor="_Toc120624772" w:history="1">
        <w:r w:rsidR="00F45BA7" w:rsidRPr="00F45BA7">
          <w:rPr>
            <w:rFonts w:eastAsia="Calibri"/>
            <w:noProof/>
            <w:sz w:val="28"/>
            <w:szCs w:val="28"/>
            <w:lang w:eastAsia="en-US"/>
            <w14:scene3d>
              <w14:camera w14:prst="orthographicFront"/>
              <w14:lightRig w14:rig="threePt" w14:dir="t">
                <w14:rot w14:lat="0" w14:lon="0" w14:rev="0"/>
              </w14:lightRig>
            </w14:scene3d>
          </w:rPr>
          <w:t>7.1.</w:t>
        </w:r>
        <w:r w:rsidR="00F45BA7" w:rsidRPr="00F45BA7">
          <w:rPr>
            <w:rFonts w:eastAsia="Calibri"/>
            <w:noProof/>
            <w:sz w:val="28"/>
            <w:szCs w:val="28"/>
            <w:lang w:eastAsia="en-US"/>
          </w:rPr>
          <w:t xml:space="preserve"> Описание условий организации централизованного теплоснабжения, индивидуального теплоснабжения, а также поквартирного отопления, которое должно содержать в том числе определение целесообразности или нецелесообразности подключения (технологического присоединения) теплопотребляющей установки к существующей системе централизованного теплоснабжения исходя из недопущения увеличения совокупных расходов в такой системе централизованного теплоснабжения, расчёт которых выполняется в порядке, установленном методическими указаниями по разработке схем теплоснабжения</w:t>
        </w:r>
        <w:r w:rsidR="00F45BA7" w:rsidRPr="00F45BA7">
          <w:rPr>
            <w:rFonts w:eastAsia="Calibri"/>
            <w:noProof/>
            <w:webHidden/>
            <w:sz w:val="28"/>
            <w:szCs w:val="28"/>
            <w:lang w:eastAsia="en-US"/>
          </w:rPr>
          <w:tab/>
        </w:r>
      </w:hyperlink>
      <w:r w:rsidR="00F45BA7" w:rsidRPr="00F45BA7">
        <w:rPr>
          <w:rFonts w:eastAsia="Calibri"/>
          <w:noProof/>
          <w:sz w:val="28"/>
          <w:szCs w:val="28"/>
          <w:lang w:eastAsia="en-US"/>
        </w:rPr>
        <w:t>92</w:t>
      </w:r>
    </w:p>
    <w:p w:rsidR="00F45BA7" w:rsidRPr="00F45BA7" w:rsidRDefault="007F441F" w:rsidP="00F45BA7">
      <w:pPr>
        <w:tabs>
          <w:tab w:val="right" w:leader="dot" w:pos="9628"/>
        </w:tabs>
        <w:ind w:firstLine="709"/>
        <w:jc w:val="both"/>
        <w:rPr>
          <w:noProof/>
          <w:sz w:val="28"/>
          <w:szCs w:val="28"/>
        </w:rPr>
      </w:pPr>
      <w:hyperlink w:anchor="_Toc120624773" w:history="1">
        <w:r w:rsidR="00F45BA7" w:rsidRPr="00F45BA7">
          <w:rPr>
            <w:rFonts w:eastAsia="Calibri"/>
            <w:noProof/>
            <w:sz w:val="28"/>
            <w:szCs w:val="28"/>
            <w:lang w:eastAsia="en-US"/>
            <w14:scene3d>
              <w14:camera w14:prst="orthographicFront"/>
              <w14:lightRig w14:rig="threePt" w14:dir="t">
                <w14:rot w14:lat="0" w14:lon="0" w14:rev="0"/>
              </w14:lightRig>
            </w14:scene3d>
          </w:rPr>
          <w:t>7.2.</w:t>
        </w:r>
        <w:r w:rsidR="00F45BA7" w:rsidRPr="00F45BA7">
          <w:rPr>
            <w:rFonts w:eastAsia="Calibri"/>
            <w:noProof/>
            <w:sz w:val="28"/>
            <w:szCs w:val="28"/>
            <w:lang w:eastAsia="en-US"/>
          </w:rPr>
          <w:t xml:space="preserve"> Описание текущей ситуации, связанной с ранее принятыми в соответствии с законодательством Российской Федерации об электроэнергетике решениями об отнесении генерирующих объектов к генерирующим объектам, мощность которых поставляется в вынужденном режиме в целях обеспечения надёжного теплоснабжения потребителей</w:t>
        </w:r>
        <w:r w:rsidR="00F45BA7" w:rsidRPr="00F45BA7">
          <w:rPr>
            <w:rFonts w:eastAsia="Calibri"/>
            <w:noProof/>
            <w:webHidden/>
            <w:sz w:val="28"/>
            <w:szCs w:val="28"/>
            <w:lang w:eastAsia="en-US"/>
          </w:rPr>
          <w:tab/>
        </w:r>
      </w:hyperlink>
      <w:r w:rsidR="00F45BA7" w:rsidRPr="00F45BA7">
        <w:rPr>
          <w:rFonts w:eastAsia="Calibri"/>
          <w:noProof/>
          <w:sz w:val="28"/>
          <w:szCs w:val="28"/>
          <w:lang w:eastAsia="en-US"/>
        </w:rPr>
        <w:t>95</w:t>
      </w:r>
    </w:p>
    <w:p w:rsidR="00F45BA7" w:rsidRPr="00F45BA7" w:rsidRDefault="007F441F" w:rsidP="00F45BA7">
      <w:pPr>
        <w:tabs>
          <w:tab w:val="right" w:leader="dot" w:pos="9628"/>
        </w:tabs>
        <w:ind w:firstLine="709"/>
        <w:jc w:val="both"/>
        <w:rPr>
          <w:noProof/>
          <w:sz w:val="28"/>
          <w:szCs w:val="28"/>
        </w:rPr>
      </w:pPr>
      <w:hyperlink w:anchor="_Toc120624774" w:history="1">
        <w:r w:rsidR="00F45BA7" w:rsidRPr="00F45BA7">
          <w:rPr>
            <w:rFonts w:eastAsia="Calibri"/>
            <w:noProof/>
            <w:sz w:val="28"/>
            <w:szCs w:val="28"/>
            <w:lang w:eastAsia="en-US"/>
            <w14:scene3d>
              <w14:camera w14:prst="orthographicFront"/>
              <w14:lightRig w14:rig="threePt" w14:dir="t">
                <w14:rot w14:lat="0" w14:lon="0" w14:rev="0"/>
              </w14:lightRig>
            </w14:scene3d>
          </w:rPr>
          <w:t>7.3.</w:t>
        </w:r>
        <w:r w:rsidR="00F45BA7" w:rsidRPr="00F45BA7">
          <w:rPr>
            <w:rFonts w:eastAsia="Calibri"/>
            <w:noProof/>
            <w:sz w:val="28"/>
            <w:szCs w:val="28"/>
            <w:lang w:eastAsia="en-US"/>
          </w:rPr>
          <w:t xml:space="preserve"> Анализ надёжности и качества теплоснабжения для случаев отнесения генерирующего объекта к объектам, вывод которых из эксплуатации может привести к нарушению надёжности теплоснабжения (при отнесении такого генерирующего объекта к объектам, электрическая мощность которых поставляется в вынужденном режиме в целях обеспечения надёжного теплоснабжения потребителей, в соответствующем году долгосрочного конкурентного отбора мощности на оптовом рынке электрической энергии (мощности) на соответствующий период), в соответствии с методическими указаниями по разработке схем теплоснабжения</w:t>
        </w:r>
        <w:r w:rsidR="00F45BA7" w:rsidRPr="00F45BA7">
          <w:rPr>
            <w:rFonts w:eastAsia="Calibri"/>
            <w:noProof/>
            <w:webHidden/>
            <w:sz w:val="28"/>
            <w:szCs w:val="28"/>
            <w:lang w:eastAsia="en-US"/>
          </w:rPr>
          <w:tab/>
        </w:r>
      </w:hyperlink>
      <w:r w:rsidR="00F45BA7" w:rsidRPr="00F45BA7">
        <w:rPr>
          <w:rFonts w:eastAsia="Calibri"/>
          <w:noProof/>
          <w:sz w:val="28"/>
          <w:szCs w:val="28"/>
          <w:lang w:eastAsia="en-US"/>
        </w:rPr>
        <w:t>95</w:t>
      </w:r>
    </w:p>
    <w:p w:rsidR="00F45BA7" w:rsidRPr="00F45BA7" w:rsidRDefault="007F441F" w:rsidP="00F45BA7">
      <w:pPr>
        <w:tabs>
          <w:tab w:val="right" w:leader="dot" w:pos="9628"/>
        </w:tabs>
        <w:ind w:firstLine="709"/>
        <w:jc w:val="both"/>
        <w:rPr>
          <w:noProof/>
          <w:sz w:val="28"/>
          <w:szCs w:val="28"/>
        </w:rPr>
      </w:pPr>
      <w:hyperlink w:anchor="_Toc120624775" w:history="1">
        <w:r w:rsidR="00F45BA7" w:rsidRPr="00F45BA7">
          <w:rPr>
            <w:rFonts w:eastAsia="Calibri"/>
            <w:noProof/>
            <w:sz w:val="28"/>
            <w:szCs w:val="28"/>
            <w:lang w:eastAsia="en-US"/>
            <w14:scene3d>
              <w14:camera w14:prst="orthographicFront"/>
              <w14:lightRig w14:rig="threePt" w14:dir="t">
                <w14:rot w14:lat="0" w14:lon="0" w14:rev="0"/>
              </w14:lightRig>
            </w14:scene3d>
          </w:rPr>
          <w:t>7.4.</w:t>
        </w:r>
        <w:r w:rsidR="00F45BA7" w:rsidRPr="00F45BA7">
          <w:rPr>
            <w:rFonts w:eastAsia="Calibri"/>
            <w:noProof/>
            <w:sz w:val="28"/>
            <w:szCs w:val="28"/>
            <w:lang w:eastAsia="en-US"/>
          </w:rPr>
          <w:t xml:space="preserve"> Обоснование предлагаемых для строительства источников тепловой энергии, функционирующих в режиме комбинированной выработки электрической и тепловой энергии, для обеспечения перспективных тепловых нагрузок</w:t>
        </w:r>
        <w:r w:rsidR="00F45BA7" w:rsidRPr="00F45BA7">
          <w:rPr>
            <w:rFonts w:eastAsia="Calibri"/>
            <w:noProof/>
            <w:webHidden/>
            <w:sz w:val="28"/>
            <w:szCs w:val="28"/>
            <w:lang w:eastAsia="en-US"/>
          </w:rPr>
          <w:tab/>
        </w:r>
      </w:hyperlink>
      <w:r w:rsidR="00F45BA7" w:rsidRPr="00F45BA7">
        <w:rPr>
          <w:rFonts w:eastAsia="Calibri"/>
          <w:noProof/>
          <w:sz w:val="28"/>
          <w:szCs w:val="28"/>
          <w:lang w:eastAsia="en-US"/>
        </w:rPr>
        <w:t>96</w:t>
      </w:r>
    </w:p>
    <w:p w:rsidR="00F45BA7" w:rsidRPr="00F45BA7" w:rsidRDefault="007F441F" w:rsidP="00F45BA7">
      <w:pPr>
        <w:tabs>
          <w:tab w:val="right" w:leader="dot" w:pos="9628"/>
        </w:tabs>
        <w:ind w:firstLine="709"/>
        <w:jc w:val="both"/>
        <w:rPr>
          <w:noProof/>
          <w:sz w:val="28"/>
          <w:szCs w:val="28"/>
        </w:rPr>
      </w:pPr>
      <w:hyperlink w:anchor="_Toc120624776" w:history="1">
        <w:r w:rsidR="00F45BA7" w:rsidRPr="00F45BA7">
          <w:rPr>
            <w:rFonts w:eastAsia="Calibri"/>
            <w:noProof/>
            <w:sz w:val="28"/>
            <w:szCs w:val="28"/>
            <w:lang w:eastAsia="en-US"/>
            <w14:scene3d>
              <w14:camera w14:prst="orthographicFront"/>
              <w14:lightRig w14:rig="threePt" w14:dir="t">
                <w14:rot w14:lat="0" w14:lon="0" w14:rev="0"/>
              </w14:lightRig>
            </w14:scene3d>
          </w:rPr>
          <w:t>7.5.</w:t>
        </w:r>
        <w:r w:rsidR="00F45BA7" w:rsidRPr="00F45BA7">
          <w:rPr>
            <w:rFonts w:eastAsia="Calibri"/>
            <w:noProof/>
            <w:sz w:val="28"/>
            <w:szCs w:val="28"/>
            <w:lang w:eastAsia="en-US"/>
          </w:rPr>
          <w:t xml:space="preserve"> Обоснование предлагаемых для реконструкции и (или) модернизации действующих источников тепловой энергии, функционирующих в режиме комбинированной выработки электрической и тепловой энергии, для обеспечения перспективных приростов тепловых нагрузок</w:t>
        </w:r>
        <w:r w:rsidR="00F45BA7" w:rsidRPr="00F45BA7">
          <w:rPr>
            <w:rFonts w:eastAsia="Calibri"/>
            <w:noProof/>
            <w:webHidden/>
            <w:sz w:val="28"/>
            <w:szCs w:val="28"/>
            <w:lang w:eastAsia="en-US"/>
          </w:rPr>
          <w:tab/>
        </w:r>
      </w:hyperlink>
      <w:r w:rsidR="00F45BA7" w:rsidRPr="00F45BA7">
        <w:rPr>
          <w:rFonts w:eastAsia="Calibri"/>
          <w:noProof/>
          <w:sz w:val="28"/>
          <w:szCs w:val="28"/>
          <w:lang w:eastAsia="en-US"/>
        </w:rPr>
        <w:t>96</w:t>
      </w:r>
    </w:p>
    <w:p w:rsidR="00F45BA7" w:rsidRPr="00F45BA7" w:rsidRDefault="007F441F" w:rsidP="00F45BA7">
      <w:pPr>
        <w:tabs>
          <w:tab w:val="right" w:leader="dot" w:pos="9628"/>
        </w:tabs>
        <w:ind w:firstLine="709"/>
        <w:jc w:val="both"/>
        <w:rPr>
          <w:noProof/>
          <w:sz w:val="28"/>
          <w:szCs w:val="28"/>
        </w:rPr>
      </w:pPr>
      <w:hyperlink w:anchor="_Toc120624777" w:history="1">
        <w:r w:rsidR="00F45BA7" w:rsidRPr="00F45BA7">
          <w:rPr>
            <w:rFonts w:eastAsia="Calibri"/>
            <w:noProof/>
            <w:sz w:val="28"/>
            <w:szCs w:val="28"/>
            <w:lang w:eastAsia="en-US"/>
            <w14:scene3d>
              <w14:camera w14:prst="orthographicFront"/>
              <w14:lightRig w14:rig="threePt" w14:dir="t">
                <w14:rot w14:lat="0" w14:lon="0" w14:rev="0"/>
              </w14:lightRig>
            </w14:scene3d>
          </w:rPr>
          <w:t>7.6.</w:t>
        </w:r>
        <w:r w:rsidR="00F45BA7" w:rsidRPr="00F45BA7">
          <w:rPr>
            <w:rFonts w:eastAsia="Calibri"/>
            <w:noProof/>
            <w:sz w:val="28"/>
            <w:szCs w:val="28"/>
            <w:lang w:eastAsia="en-US"/>
          </w:rPr>
          <w:t xml:space="preserve"> Обоснование предложений по переоборудованию котельных в источники тепловой энергии, функционирующие в режиме комбинированной выработки электрической и тепловой энергии, с выработкой электроэнергии на собственные нужды теплоснабжающей организации в отношении источника тепловой энергии, на базе существующих и перспективных тепловых нагрузок</w:t>
        </w:r>
        <w:r w:rsidR="00F45BA7" w:rsidRPr="00F45BA7">
          <w:rPr>
            <w:rFonts w:eastAsia="Calibri"/>
            <w:noProof/>
            <w:webHidden/>
            <w:sz w:val="28"/>
            <w:szCs w:val="28"/>
            <w:lang w:eastAsia="en-US"/>
          </w:rPr>
          <w:tab/>
        </w:r>
      </w:hyperlink>
      <w:r w:rsidR="00F45BA7" w:rsidRPr="00F45BA7">
        <w:rPr>
          <w:rFonts w:eastAsia="Calibri"/>
          <w:noProof/>
          <w:sz w:val="28"/>
          <w:szCs w:val="28"/>
          <w:lang w:eastAsia="en-US"/>
        </w:rPr>
        <w:t>96</w:t>
      </w:r>
    </w:p>
    <w:p w:rsidR="00F45BA7" w:rsidRPr="00F45BA7" w:rsidRDefault="007F441F" w:rsidP="00F45BA7">
      <w:pPr>
        <w:tabs>
          <w:tab w:val="right" w:leader="dot" w:pos="9628"/>
        </w:tabs>
        <w:ind w:firstLine="709"/>
        <w:jc w:val="both"/>
        <w:rPr>
          <w:noProof/>
          <w:sz w:val="28"/>
          <w:szCs w:val="28"/>
        </w:rPr>
      </w:pPr>
      <w:hyperlink w:anchor="_Toc120624778" w:history="1">
        <w:r w:rsidR="00F45BA7" w:rsidRPr="00F45BA7">
          <w:rPr>
            <w:rFonts w:eastAsia="Calibri"/>
            <w:noProof/>
            <w:sz w:val="28"/>
            <w:szCs w:val="28"/>
            <w:lang w:eastAsia="en-US"/>
            <w14:scene3d>
              <w14:camera w14:prst="orthographicFront"/>
              <w14:lightRig w14:rig="threePt" w14:dir="t">
                <w14:rot w14:lat="0" w14:lon="0" w14:rev="0"/>
              </w14:lightRig>
            </w14:scene3d>
          </w:rPr>
          <w:t>7.7.</w:t>
        </w:r>
        <w:r w:rsidR="00F45BA7" w:rsidRPr="00F45BA7">
          <w:rPr>
            <w:rFonts w:eastAsia="Calibri"/>
            <w:noProof/>
            <w:sz w:val="28"/>
            <w:szCs w:val="28"/>
            <w:lang w:eastAsia="en-US"/>
          </w:rPr>
          <w:t xml:space="preserve"> Обоснование предлагаемых для реконструкции и (или) модернизации котельных с увеличением зоны их действия путём включения в неё зон действия существующих источников тепловой энергии</w:t>
        </w:r>
        <w:r w:rsidR="00F45BA7" w:rsidRPr="00F45BA7">
          <w:rPr>
            <w:rFonts w:eastAsia="Calibri"/>
            <w:noProof/>
            <w:webHidden/>
            <w:sz w:val="28"/>
            <w:szCs w:val="28"/>
            <w:lang w:eastAsia="en-US"/>
          </w:rPr>
          <w:tab/>
        </w:r>
      </w:hyperlink>
      <w:r w:rsidR="00F45BA7" w:rsidRPr="00F45BA7">
        <w:rPr>
          <w:rFonts w:eastAsia="Calibri"/>
          <w:noProof/>
          <w:sz w:val="28"/>
          <w:szCs w:val="28"/>
          <w:lang w:eastAsia="en-US"/>
        </w:rPr>
        <w:t>96</w:t>
      </w:r>
    </w:p>
    <w:p w:rsidR="00F45BA7" w:rsidRPr="00F45BA7" w:rsidRDefault="007F441F" w:rsidP="00F45BA7">
      <w:pPr>
        <w:tabs>
          <w:tab w:val="right" w:leader="dot" w:pos="9628"/>
        </w:tabs>
        <w:ind w:firstLine="709"/>
        <w:jc w:val="both"/>
        <w:rPr>
          <w:noProof/>
          <w:sz w:val="28"/>
          <w:szCs w:val="28"/>
        </w:rPr>
      </w:pPr>
      <w:hyperlink w:anchor="_Toc120624779" w:history="1">
        <w:r w:rsidR="00F45BA7" w:rsidRPr="00F45BA7">
          <w:rPr>
            <w:rFonts w:eastAsia="Calibri"/>
            <w:noProof/>
            <w:sz w:val="28"/>
            <w:szCs w:val="28"/>
            <w:lang w:eastAsia="en-US"/>
            <w14:scene3d>
              <w14:camera w14:prst="orthographicFront"/>
              <w14:lightRig w14:rig="threePt" w14:dir="t">
                <w14:rot w14:lat="0" w14:lon="0" w14:rev="0"/>
              </w14:lightRig>
            </w14:scene3d>
          </w:rPr>
          <w:t>7.8.</w:t>
        </w:r>
        <w:r w:rsidR="00F45BA7" w:rsidRPr="00F45BA7">
          <w:rPr>
            <w:rFonts w:eastAsia="Calibri"/>
            <w:noProof/>
            <w:sz w:val="28"/>
            <w:szCs w:val="28"/>
            <w:lang w:eastAsia="en-US"/>
          </w:rPr>
          <w:t xml:space="preserve"> Обоснование предлагаемых для перевода в пиковый режим работы котельных по отношению к источникам тепловой энергии, функционирующим в режиме комбинированной выработки электрической и тепловой энергии</w:t>
        </w:r>
        <w:r w:rsidR="00F45BA7" w:rsidRPr="00F45BA7">
          <w:rPr>
            <w:rFonts w:eastAsia="Calibri"/>
            <w:noProof/>
            <w:webHidden/>
            <w:sz w:val="28"/>
            <w:szCs w:val="28"/>
            <w:lang w:eastAsia="en-US"/>
          </w:rPr>
          <w:tab/>
        </w:r>
      </w:hyperlink>
      <w:r w:rsidR="00F45BA7" w:rsidRPr="00F45BA7">
        <w:rPr>
          <w:rFonts w:eastAsia="Calibri"/>
          <w:noProof/>
          <w:sz w:val="28"/>
          <w:szCs w:val="28"/>
          <w:lang w:eastAsia="en-US"/>
        </w:rPr>
        <w:t>97</w:t>
      </w:r>
    </w:p>
    <w:p w:rsidR="00F45BA7" w:rsidRPr="00F45BA7" w:rsidRDefault="007F441F" w:rsidP="00F45BA7">
      <w:pPr>
        <w:tabs>
          <w:tab w:val="right" w:leader="dot" w:pos="9628"/>
        </w:tabs>
        <w:ind w:firstLine="709"/>
        <w:jc w:val="both"/>
        <w:rPr>
          <w:noProof/>
          <w:sz w:val="28"/>
          <w:szCs w:val="28"/>
        </w:rPr>
      </w:pPr>
      <w:hyperlink w:anchor="_Toc120624780" w:history="1">
        <w:r w:rsidR="00F45BA7" w:rsidRPr="00F45BA7">
          <w:rPr>
            <w:rFonts w:eastAsia="Calibri"/>
            <w:noProof/>
            <w:sz w:val="28"/>
            <w:szCs w:val="28"/>
            <w:lang w:eastAsia="en-US"/>
            <w14:scene3d>
              <w14:camera w14:prst="orthographicFront"/>
              <w14:lightRig w14:rig="threePt" w14:dir="t">
                <w14:rot w14:lat="0" w14:lon="0" w14:rev="0"/>
              </w14:lightRig>
            </w14:scene3d>
          </w:rPr>
          <w:t>7.9.</w:t>
        </w:r>
        <w:r w:rsidR="00F45BA7" w:rsidRPr="00F45BA7">
          <w:rPr>
            <w:rFonts w:eastAsia="Calibri"/>
            <w:noProof/>
            <w:sz w:val="28"/>
            <w:szCs w:val="28"/>
            <w:lang w:eastAsia="en-US"/>
          </w:rPr>
          <w:t xml:space="preserve"> Обоснование предложений по расширению зон действия действующих источников тепловой энергии, функционирующих в режиме комбинированной выработки электрической и тепловой энергии</w:t>
        </w:r>
        <w:r w:rsidR="00F45BA7" w:rsidRPr="00F45BA7">
          <w:rPr>
            <w:rFonts w:eastAsia="Calibri"/>
            <w:noProof/>
            <w:webHidden/>
            <w:sz w:val="28"/>
            <w:szCs w:val="28"/>
            <w:lang w:eastAsia="en-US"/>
          </w:rPr>
          <w:tab/>
        </w:r>
      </w:hyperlink>
      <w:r w:rsidR="00F45BA7" w:rsidRPr="00F45BA7">
        <w:rPr>
          <w:rFonts w:eastAsia="Calibri"/>
          <w:noProof/>
          <w:sz w:val="28"/>
          <w:szCs w:val="28"/>
          <w:lang w:eastAsia="en-US"/>
        </w:rPr>
        <w:t>97</w:t>
      </w:r>
    </w:p>
    <w:p w:rsidR="00F45BA7" w:rsidRPr="00F45BA7" w:rsidRDefault="007F441F" w:rsidP="00F45BA7">
      <w:pPr>
        <w:tabs>
          <w:tab w:val="right" w:leader="dot" w:pos="9628"/>
        </w:tabs>
        <w:ind w:firstLine="709"/>
        <w:jc w:val="both"/>
        <w:rPr>
          <w:noProof/>
          <w:sz w:val="28"/>
          <w:szCs w:val="28"/>
        </w:rPr>
      </w:pPr>
      <w:hyperlink w:anchor="_Toc120624781" w:history="1">
        <w:r w:rsidR="00F45BA7" w:rsidRPr="00F45BA7">
          <w:rPr>
            <w:rFonts w:eastAsia="Calibri"/>
            <w:noProof/>
            <w:sz w:val="28"/>
            <w:szCs w:val="28"/>
            <w:lang w:eastAsia="en-US"/>
            <w14:scene3d>
              <w14:camera w14:prst="orthographicFront"/>
              <w14:lightRig w14:rig="threePt" w14:dir="t">
                <w14:rot w14:lat="0" w14:lon="0" w14:rev="0"/>
              </w14:lightRig>
            </w14:scene3d>
          </w:rPr>
          <w:t>7.10.</w:t>
        </w:r>
        <w:r w:rsidR="00F45BA7" w:rsidRPr="00F45BA7">
          <w:rPr>
            <w:rFonts w:eastAsia="Calibri"/>
            <w:noProof/>
            <w:sz w:val="28"/>
            <w:szCs w:val="28"/>
            <w:lang w:eastAsia="en-US"/>
          </w:rPr>
          <w:t xml:space="preserve"> Обоснование предлагаемых для вывода в резерв и (или) вывода из эксплуатации котельных при передаче тепловых нагрузок на другие источники тепловой энергии</w:t>
        </w:r>
        <w:r w:rsidR="00F45BA7" w:rsidRPr="00F45BA7">
          <w:rPr>
            <w:rFonts w:eastAsia="Calibri"/>
            <w:noProof/>
            <w:webHidden/>
            <w:sz w:val="28"/>
            <w:szCs w:val="28"/>
            <w:lang w:eastAsia="en-US"/>
          </w:rPr>
          <w:tab/>
        </w:r>
      </w:hyperlink>
      <w:r w:rsidR="00F45BA7" w:rsidRPr="00F45BA7">
        <w:rPr>
          <w:rFonts w:eastAsia="Calibri"/>
          <w:noProof/>
          <w:sz w:val="28"/>
          <w:szCs w:val="28"/>
          <w:lang w:eastAsia="en-US"/>
        </w:rPr>
        <w:t>97</w:t>
      </w:r>
    </w:p>
    <w:p w:rsidR="00F45BA7" w:rsidRPr="00F45BA7" w:rsidRDefault="007F441F" w:rsidP="00F45BA7">
      <w:pPr>
        <w:tabs>
          <w:tab w:val="right" w:leader="dot" w:pos="9628"/>
        </w:tabs>
        <w:ind w:firstLine="709"/>
        <w:jc w:val="both"/>
        <w:rPr>
          <w:noProof/>
          <w:sz w:val="28"/>
          <w:szCs w:val="28"/>
        </w:rPr>
      </w:pPr>
      <w:hyperlink w:anchor="_Toc120624782" w:history="1">
        <w:r w:rsidR="00F45BA7" w:rsidRPr="00F45BA7">
          <w:rPr>
            <w:rFonts w:eastAsia="Calibri"/>
            <w:noProof/>
            <w:sz w:val="28"/>
            <w:szCs w:val="28"/>
            <w:lang w:eastAsia="en-US"/>
            <w14:scene3d>
              <w14:camera w14:prst="orthographicFront"/>
              <w14:lightRig w14:rig="threePt" w14:dir="t">
                <w14:rot w14:lat="0" w14:lon="0" w14:rev="0"/>
              </w14:lightRig>
            </w14:scene3d>
          </w:rPr>
          <w:t>7.11.</w:t>
        </w:r>
        <w:r w:rsidR="00F45BA7" w:rsidRPr="00F45BA7">
          <w:rPr>
            <w:rFonts w:eastAsia="Calibri"/>
            <w:noProof/>
            <w:sz w:val="28"/>
            <w:szCs w:val="28"/>
            <w:lang w:eastAsia="en-US"/>
          </w:rPr>
          <w:t xml:space="preserve"> Обоснование организации индивидуального теплоснабжения в зонах застройки поселения малоэтажными жилыми зданиями</w:t>
        </w:r>
        <w:r w:rsidR="00F45BA7" w:rsidRPr="00F45BA7">
          <w:rPr>
            <w:rFonts w:eastAsia="Calibri"/>
            <w:noProof/>
            <w:webHidden/>
            <w:sz w:val="28"/>
            <w:szCs w:val="28"/>
            <w:lang w:eastAsia="en-US"/>
          </w:rPr>
          <w:tab/>
        </w:r>
      </w:hyperlink>
      <w:r w:rsidR="00F45BA7" w:rsidRPr="00F45BA7">
        <w:rPr>
          <w:rFonts w:eastAsia="Calibri"/>
          <w:noProof/>
          <w:sz w:val="28"/>
          <w:szCs w:val="28"/>
          <w:lang w:eastAsia="en-US"/>
        </w:rPr>
        <w:t>97</w:t>
      </w:r>
    </w:p>
    <w:p w:rsidR="00F45BA7" w:rsidRPr="00F45BA7" w:rsidRDefault="007F441F" w:rsidP="00F45BA7">
      <w:pPr>
        <w:tabs>
          <w:tab w:val="right" w:leader="dot" w:pos="9628"/>
        </w:tabs>
        <w:ind w:firstLine="709"/>
        <w:jc w:val="both"/>
        <w:rPr>
          <w:noProof/>
          <w:sz w:val="28"/>
          <w:szCs w:val="28"/>
        </w:rPr>
      </w:pPr>
      <w:hyperlink w:anchor="_Toc120624783" w:history="1">
        <w:r w:rsidR="00F45BA7" w:rsidRPr="00F45BA7">
          <w:rPr>
            <w:rFonts w:eastAsia="Calibri"/>
            <w:noProof/>
            <w:sz w:val="28"/>
            <w:szCs w:val="28"/>
            <w:lang w:eastAsia="en-US"/>
            <w14:scene3d>
              <w14:camera w14:prst="orthographicFront"/>
              <w14:lightRig w14:rig="threePt" w14:dir="t">
                <w14:rot w14:lat="0" w14:lon="0" w14:rev="0"/>
              </w14:lightRig>
            </w14:scene3d>
          </w:rPr>
          <w:t>7.12.</w:t>
        </w:r>
        <w:r w:rsidR="00F45BA7" w:rsidRPr="00F45BA7">
          <w:rPr>
            <w:rFonts w:eastAsia="Calibri"/>
            <w:noProof/>
            <w:sz w:val="28"/>
            <w:szCs w:val="28"/>
            <w:lang w:eastAsia="en-US"/>
          </w:rPr>
          <w:t xml:space="preserve"> Обоснование перспективных балансов производства и потребления тепловой мощности источников тепловой энергии и теплоносителя и </w:t>
        </w:r>
        <w:r w:rsidR="00F45BA7" w:rsidRPr="00F45BA7">
          <w:rPr>
            <w:rFonts w:eastAsia="Calibri"/>
            <w:noProof/>
            <w:sz w:val="28"/>
            <w:szCs w:val="28"/>
            <w:lang w:eastAsia="en-US"/>
          </w:rPr>
          <w:lastRenderedPageBreak/>
          <w:t>присоединённой тепловой нагрузки в каждой из систем теплоснабжения поселения</w:t>
        </w:r>
        <w:r w:rsidR="00F45BA7" w:rsidRPr="00F45BA7">
          <w:rPr>
            <w:rFonts w:eastAsia="Calibri"/>
            <w:noProof/>
            <w:webHidden/>
            <w:sz w:val="28"/>
            <w:szCs w:val="28"/>
            <w:lang w:eastAsia="en-US"/>
          </w:rPr>
          <w:tab/>
        </w:r>
      </w:hyperlink>
      <w:r w:rsidR="00F45BA7" w:rsidRPr="00F45BA7">
        <w:rPr>
          <w:rFonts w:eastAsia="Calibri"/>
          <w:noProof/>
          <w:sz w:val="28"/>
          <w:szCs w:val="28"/>
          <w:lang w:eastAsia="en-US"/>
        </w:rPr>
        <w:t>97</w:t>
      </w:r>
    </w:p>
    <w:p w:rsidR="00F45BA7" w:rsidRPr="00F45BA7" w:rsidRDefault="007F441F" w:rsidP="00F45BA7">
      <w:pPr>
        <w:tabs>
          <w:tab w:val="right" w:leader="dot" w:pos="9628"/>
        </w:tabs>
        <w:ind w:firstLine="709"/>
        <w:jc w:val="both"/>
        <w:rPr>
          <w:noProof/>
          <w:sz w:val="28"/>
          <w:szCs w:val="28"/>
        </w:rPr>
      </w:pPr>
      <w:hyperlink w:anchor="_Toc120624784" w:history="1">
        <w:r w:rsidR="00F45BA7" w:rsidRPr="00F45BA7">
          <w:rPr>
            <w:rFonts w:eastAsia="Calibri"/>
            <w:noProof/>
            <w:sz w:val="28"/>
            <w:szCs w:val="28"/>
            <w:lang w:eastAsia="en-US"/>
            <w14:scene3d>
              <w14:camera w14:prst="orthographicFront"/>
              <w14:lightRig w14:rig="threePt" w14:dir="t">
                <w14:rot w14:lat="0" w14:lon="0" w14:rev="0"/>
              </w14:lightRig>
            </w14:scene3d>
          </w:rPr>
          <w:t>7.13.</w:t>
        </w:r>
        <w:r w:rsidR="00F45BA7" w:rsidRPr="00F45BA7">
          <w:rPr>
            <w:rFonts w:eastAsia="Calibri"/>
            <w:noProof/>
            <w:sz w:val="28"/>
            <w:szCs w:val="28"/>
            <w:lang w:eastAsia="en-US"/>
          </w:rPr>
          <w:t xml:space="preserve"> Анализ целесообразности ввода новых и реконструкции и (или) модернизации существующих источников тепловой энергии с использованием возобновляемых источников энергии, а также местных видов топлива</w:t>
        </w:r>
        <w:r w:rsidR="00F45BA7" w:rsidRPr="00F45BA7">
          <w:rPr>
            <w:rFonts w:eastAsia="Calibri"/>
            <w:noProof/>
            <w:webHidden/>
            <w:sz w:val="28"/>
            <w:szCs w:val="28"/>
            <w:lang w:eastAsia="en-US"/>
          </w:rPr>
          <w:tab/>
        </w:r>
      </w:hyperlink>
      <w:r w:rsidR="00F45BA7" w:rsidRPr="00F45BA7">
        <w:rPr>
          <w:rFonts w:eastAsia="Calibri"/>
          <w:noProof/>
          <w:sz w:val="28"/>
          <w:szCs w:val="28"/>
          <w:lang w:eastAsia="en-US"/>
        </w:rPr>
        <w:t>98</w:t>
      </w:r>
    </w:p>
    <w:p w:rsidR="00F45BA7" w:rsidRPr="00F45BA7" w:rsidRDefault="007F441F" w:rsidP="00F45BA7">
      <w:pPr>
        <w:tabs>
          <w:tab w:val="right" w:leader="dot" w:pos="9628"/>
        </w:tabs>
        <w:ind w:firstLine="709"/>
        <w:jc w:val="both"/>
        <w:rPr>
          <w:noProof/>
          <w:sz w:val="28"/>
          <w:szCs w:val="28"/>
        </w:rPr>
      </w:pPr>
      <w:hyperlink w:anchor="_Toc120624785" w:history="1">
        <w:r w:rsidR="00F45BA7" w:rsidRPr="00F45BA7">
          <w:rPr>
            <w:rFonts w:eastAsia="Calibri"/>
            <w:noProof/>
            <w:sz w:val="28"/>
            <w:szCs w:val="28"/>
            <w:lang w:eastAsia="en-US"/>
            <w14:scene3d>
              <w14:camera w14:prst="orthographicFront"/>
              <w14:lightRig w14:rig="threePt" w14:dir="t">
                <w14:rot w14:lat="0" w14:lon="0" w14:rev="0"/>
              </w14:lightRig>
            </w14:scene3d>
          </w:rPr>
          <w:t>7.14.</w:t>
        </w:r>
        <w:r w:rsidR="00F45BA7" w:rsidRPr="00F45BA7">
          <w:rPr>
            <w:rFonts w:eastAsia="Calibri"/>
            <w:noProof/>
            <w:sz w:val="28"/>
            <w:szCs w:val="28"/>
            <w:lang w:eastAsia="en-US"/>
          </w:rPr>
          <w:t xml:space="preserve"> Обоснование организации теплоснабжения в производственных зонах на территории поселения</w:t>
        </w:r>
        <w:r w:rsidR="00F45BA7" w:rsidRPr="00F45BA7">
          <w:rPr>
            <w:rFonts w:eastAsia="Calibri"/>
            <w:noProof/>
            <w:webHidden/>
            <w:sz w:val="28"/>
            <w:szCs w:val="28"/>
            <w:lang w:eastAsia="en-US"/>
          </w:rPr>
          <w:tab/>
        </w:r>
      </w:hyperlink>
      <w:r w:rsidR="00F45BA7" w:rsidRPr="00F45BA7">
        <w:rPr>
          <w:rFonts w:eastAsia="Calibri"/>
          <w:noProof/>
          <w:sz w:val="28"/>
          <w:szCs w:val="28"/>
          <w:lang w:eastAsia="en-US"/>
        </w:rPr>
        <w:t>99</w:t>
      </w:r>
    </w:p>
    <w:p w:rsidR="00F45BA7" w:rsidRPr="00F45BA7" w:rsidRDefault="007F441F" w:rsidP="00F45BA7">
      <w:pPr>
        <w:tabs>
          <w:tab w:val="right" w:leader="dot" w:pos="9628"/>
        </w:tabs>
        <w:ind w:firstLine="709"/>
        <w:jc w:val="both"/>
        <w:rPr>
          <w:noProof/>
          <w:sz w:val="28"/>
          <w:szCs w:val="28"/>
        </w:rPr>
      </w:pPr>
      <w:hyperlink w:anchor="_Toc120624786" w:history="1">
        <w:r w:rsidR="00F45BA7" w:rsidRPr="00F45BA7">
          <w:rPr>
            <w:rFonts w:eastAsia="Calibri"/>
            <w:noProof/>
            <w:sz w:val="28"/>
            <w:szCs w:val="28"/>
            <w:lang w:eastAsia="en-US"/>
            <w14:scene3d>
              <w14:camera w14:prst="orthographicFront"/>
              <w14:lightRig w14:rig="threePt" w14:dir="t">
                <w14:rot w14:lat="0" w14:lon="0" w14:rev="0"/>
              </w14:lightRig>
            </w14:scene3d>
          </w:rPr>
          <w:t>7.15.</w:t>
        </w:r>
        <w:r w:rsidR="00F45BA7" w:rsidRPr="00F45BA7">
          <w:rPr>
            <w:rFonts w:eastAsia="Calibri"/>
            <w:noProof/>
            <w:sz w:val="28"/>
            <w:szCs w:val="28"/>
            <w:lang w:eastAsia="en-US"/>
          </w:rPr>
          <w:t xml:space="preserve"> Результаты расчётов радиуса эффективного теплоснабжения</w:t>
        </w:r>
        <w:r w:rsidR="00F45BA7" w:rsidRPr="00F45BA7">
          <w:rPr>
            <w:rFonts w:eastAsia="Calibri"/>
            <w:noProof/>
            <w:webHidden/>
            <w:sz w:val="28"/>
            <w:szCs w:val="28"/>
            <w:lang w:eastAsia="en-US"/>
          </w:rPr>
          <w:tab/>
        </w:r>
      </w:hyperlink>
      <w:r w:rsidR="00F45BA7" w:rsidRPr="00F45BA7">
        <w:rPr>
          <w:rFonts w:eastAsia="Calibri"/>
          <w:noProof/>
          <w:sz w:val="28"/>
          <w:szCs w:val="28"/>
          <w:lang w:eastAsia="en-US"/>
        </w:rPr>
        <w:t>99</w:t>
      </w:r>
    </w:p>
    <w:p w:rsidR="00F45BA7" w:rsidRPr="00F45BA7" w:rsidRDefault="007F441F" w:rsidP="00F45BA7">
      <w:pPr>
        <w:tabs>
          <w:tab w:val="right" w:leader="dot" w:pos="9628"/>
        </w:tabs>
        <w:ind w:firstLine="709"/>
        <w:jc w:val="both"/>
        <w:rPr>
          <w:noProof/>
          <w:sz w:val="28"/>
          <w:szCs w:val="28"/>
        </w:rPr>
      </w:pPr>
      <w:hyperlink w:anchor="_Toc120624787" w:history="1">
        <w:r w:rsidR="00F45BA7" w:rsidRPr="00F45BA7">
          <w:rPr>
            <w:rFonts w:eastAsia="Calibri"/>
            <w:noProof/>
            <w:sz w:val="28"/>
            <w:szCs w:val="28"/>
            <w:lang w:eastAsia="en-US"/>
            <w14:scene3d>
              <w14:camera w14:prst="orthographicFront"/>
              <w14:lightRig w14:rig="threePt" w14:dir="t">
                <w14:rot w14:lat="0" w14:lon="0" w14:rev="0"/>
              </w14:lightRig>
            </w14:scene3d>
          </w:rPr>
          <w:t>7.16.</w:t>
        </w:r>
        <w:r w:rsidR="00F45BA7" w:rsidRPr="00F45BA7">
          <w:rPr>
            <w:rFonts w:eastAsia="Calibri"/>
            <w:noProof/>
            <w:sz w:val="28"/>
            <w:szCs w:val="28"/>
            <w:lang w:eastAsia="en-US"/>
          </w:rPr>
          <w:t xml:space="preserve"> Обоснование покрытия перспективной тепловой нагрузки, не обеспеченной тепловой мощностью</w:t>
        </w:r>
        <w:r w:rsidR="00F45BA7" w:rsidRPr="00F45BA7">
          <w:rPr>
            <w:rFonts w:eastAsia="Calibri"/>
            <w:noProof/>
            <w:webHidden/>
            <w:sz w:val="28"/>
            <w:szCs w:val="28"/>
            <w:lang w:eastAsia="en-US"/>
          </w:rPr>
          <w:tab/>
        </w:r>
      </w:hyperlink>
      <w:r w:rsidR="00F45BA7" w:rsidRPr="00F45BA7">
        <w:rPr>
          <w:rFonts w:eastAsia="Calibri"/>
          <w:noProof/>
          <w:sz w:val="28"/>
          <w:szCs w:val="28"/>
          <w:lang w:eastAsia="en-US"/>
        </w:rPr>
        <w:t>101</w:t>
      </w:r>
    </w:p>
    <w:p w:rsidR="00F45BA7" w:rsidRPr="00F45BA7" w:rsidRDefault="007F441F" w:rsidP="00F45BA7">
      <w:pPr>
        <w:tabs>
          <w:tab w:val="right" w:leader="dot" w:pos="9628"/>
        </w:tabs>
        <w:ind w:firstLine="709"/>
        <w:jc w:val="both"/>
        <w:rPr>
          <w:noProof/>
          <w:sz w:val="28"/>
          <w:szCs w:val="28"/>
        </w:rPr>
      </w:pPr>
      <w:hyperlink w:anchor="_Toc120624788" w:history="1">
        <w:r w:rsidR="00F45BA7" w:rsidRPr="00F45BA7">
          <w:rPr>
            <w:rFonts w:eastAsia="Calibri"/>
            <w:noProof/>
            <w:sz w:val="28"/>
            <w:szCs w:val="28"/>
            <w:lang w:eastAsia="en-US"/>
            <w14:scene3d>
              <w14:camera w14:prst="orthographicFront"/>
              <w14:lightRig w14:rig="threePt" w14:dir="t">
                <w14:rot w14:lat="0" w14:lon="0" w14:rev="0"/>
              </w14:lightRig>
            </w14:scene3d>
          </w:rPr>
          <w:t>7.17.</w:t>
        </w:r>
        <w:r w:rsidR="00F45BA7" w:rsidRPr="00F45BA7">
          <w:rPr>
            <w:rFonts w:eastAsia="Calibri"/>
            <w:noProof/>
            <w:sz w:val="28"/>
            <w:szCs w:val="28"/>
            <w:lang w:eastAsia="en-US"/>
          </w:rPr>
          <w:t xml:space="preserve"> Максимальная выработка электрической энергии на базе прироста теплового потребления на коллекторах существующих источников тепловой энергии, функционирующих в режиме комбинированной выработки электрической и тепловой энергии</w:t>
        </w:r>
        <w:r w:rsidR="00F45BA7" w:rsidRPr="00F45BA7">
          <w:rPr>
            <w:rFonts w:eastAsia="Calibri"/>
            <w:noProof/>
            <w:webHidden/>
            <w:sz w:val="28"/>
            <w:szCs w:val="28"/>
            <w:lang w:eastAsia="en-US"/>
          </w:rPr>
          <w:tab/>
        </w:r>
      </w:hyperlink>
      <w:r w:rsidR="00F45BA7" w:rsidRPr="00F45BA7">
        <w:rPr>
          <w:rFonts w:eastAsia="Calibri"/>
          <w:noProof/>
          <w:sz w:val="28"/>
          <w:szCs w:val="28"/>
          <w:lang w:eastAsia="en-US"/>
        </w:rPr>
        <w:t>101</w:t>
      </w:r>
    </w:p>
    <w:p w:rsidR="00F45BA7" w:rsidRPr="00F45BA7" w:rsidRDefault="007F441F" w:rsidP="00F45BA7">
      <w:pPr>
        <w:tabs>
          <w:tab w:val="right" w:leader="dot" w:pos="9628"/>
        </w:tabs>
        <w:ind w:firstLine="709"/>
        <w:jc w:val="both"/>
        <w:rPr>
          <w:noProof/>
          <w:sz w:val="28"/>
          <w:szCs w:val="28"/>
        </w:rPr>
      </w:pPr>
      <w:hyperlink w:anchor="_Toc120624789" w:history="1">
        <w:r w:rsidR="00F45BA7" w:rsidRPr="00F45BA7">
          <w:rPr>
            <w:rFonts w:eastAsia="Calibri"/>
            <w:noProof/>
            <w:sz w:val="28"/>
            <w:szCs w:val="28"/>
            <w:lang w:eastAsia="en-US"/>
            <w14:scene3d>
              <w14:camera w14:prst="orthographicFront"/>
              <w14:lightRig w14:rig="threePt" w14:dir="t">
                <w14:rot w14:lat="0" w14:lon="0" w14:rev="0"/>
              </w14:lightRig>
            </w14:scene3d>
          </w:rPr>
          <w:t>7.18.</w:t>
        </w:r>
        <w:r w:rsidR="00F45BA7" w:rsidRPr="00F45BA7">
          <w:rPr>
            <w:rFonts w:eastAsia="Calibri"/>
            <w:noProof/>
            <w:sz w:val="28"/>
            <w:szCs w:val="28"/>
            <w:lang w:eastAsia="en-US"/>
          </w:rPr>
          <w:t xml:space="preserve"> Определение перспективных режимов загрузки источников тепловой энергии по присоединённой нагрузке</w:t>
        </w:r>
        <w:r w:rsidR="00F45BA7" w:rsidRPr="00F45BA7">
          <w:rPr>
            <w:rFonts w:eastAsia="Calibri"/>
            <w:noProof/>
            <w:webHidden/>
            <w:sz w:val="28"/>
            <w:szCs w:val="28"/>
            <w:lang w:eastAsia="en-US"/>
          </w:rPr>
          <w:tab/>
        </w:r>
      </w:hyperlink>
      <w:r w:rsidR="00F45BA7" w:rsidRPr="00F45BA7">
        <w:rPr>
          <w:rFonts w:eastAsia="Calibri"/>
          <w:noProof/>
          <w:sz w:val="28"/>
          <w:szCs w:val="28"/>
          <w:lang w:eastAsia="en-US"/>
        </w:rPr>
        <w:t>101</w:t>
      </w:r>
    </w:p>
    <w:p w:rsidR="00F45BA7" w:rsidRPr="00F45BA7" w:rsidRDefault="007F441F" w:rsidP="00F45BA7">
      <w:pPr>
        <w:tabs>
          <w:tab w:val="right" w:leader="dot" w:pos="9628"/>
        </w:tabs>
        <w:ind w:firstLine="709"/>
        <w:jc w:val="both"/>
        <w:rPr>
          <w:noProof/>
          <w:sz w:val="28"/>
          <w:szCs w:val="28"/>
        </w:rPr>
      </w:pPr>
      <w:hyperlink w:anchor="_Toc120624790" w:history="1">
        <w:r w:rsidR="00F45BA7" w:rsidRPr="00F45BA7">
          <w:rPr>
            <w:rFonts w:eastAsia="Calibri"/>
            <w:noProof/>
            <w:sz w:val="28"/>
            <w:szCs w:val="28"/>
            <w:lang w:eastAsia="en-US"/>
            <w14:scene3d>
              <w14:camera w14:prst="orthographicFront"/>
              <w14:lightRig w14:rig="threePt" w14:dir="t">
                <w14:rot w14:lat="0" w14:lon="0" w14:rev="0"/>
              </w14:lightRig>
            </w14:scene3d>
          </w:rPr>
          <w:t>7.19.</w:t>
        </w:r>
        <w:r w:rsidR="00F45BA7" w:rsidRPr="00F45BA7">
          <w:rPr>
            <w:rFonts w:eastAsia="Calibri"/>
            <w:noProof/>
            <w:sz w:val="28"/>
            <w:szCs w:val="28"/>
            <w:lang w:eastAsia="en-US"/>
          </w:rPr>
          <w:t xml:space="preserve"> Определение потребности в топливе и рекомендации по видам используемого топлива</w:t>
        </w:r>
        <w:r w:rsidR="00F45BA7" w:rsidRPr="00F45BA7">
          <w:rPr>
            <w:rFonts w:eastAsia="Calibri"/>
            <w:noProof/>
            <w:webHidden/>
            <w:sz w:val="28"/>
            <w:szCs w:val="28"/>
            <w:lang w:eastAsia="en-US"/>
          </w:rPr>
          <w:tab/>
        </w:r>
      </w:hyperlink>
      <w:r w:rsidR="00F45BA7" w:rsidRPr="00F45BA7">
        <w:rPr>
          <w:rFonts w:eastAsia="Calibri"/>
          <w:noProof/>
          <w:sz w:val="28"/>
          <w:szCs w:val="28"/>
          <w:lang w:eastAsia="en-US"/>
        </w:rPr>
        <w:t>102</w:t>
      </w:r>
    </w:p>
    <w:p w:rsidR="00F45BA7" w:rsidRPr="00F45BA7" w:rsidRDefault="007F441F" w:rsidP="00F45BA7">
      <w:pPr>
        <w:tabs>
          <w:tab w:val="right" w:leader="dot" w:pos="9628"/>
        </w:tabs>
        <w:ind w:firstLine="709"/>
        <w:jc w:val="both"/>
        <w:rPr>
          <w:noProof/>
          <w:sz w:val="28"/>
          <w:szCs w:val="28"/>
        </w:rPr>
      </w:pPr>
      <w:hyperlink w:anchor="_Toc120624791" w:history="1">
        <w:r w:rsidR="00F45BA7" w:rsidRPr="00F45BA7">
          <w:rPr>
            <w:rFonts w:eastAsia="Calibri"/>
            <w:noProof/>
            <w:sz w:val="28"/>
            <w:szCs w:val="28"/>
            <w:lang w:eastAsia="en-US"/>
          </w:rPr>
          <w:t>Глава 8. Предложения по строительству, реконструкции и (или) модернизации тепловых сетей</w:t>
        </w:r>
        <w:r w:rsidR="00F45BA7" w:rsidRPr="00F45BA7">
          <w:rPr>
            <w:rFonts w:eastAsia="Calibri"/>
            <w:noProof/>
            <w:webHidden/>
            <w:sz w:val="28"/>
            <w:szCs w:val="28"/>
            <w:lang w:eastAsia="en-US"/>
          </w:rPr>
          <w:tab/>
        </w:r>
      </w:hyperlink>
      <w:r w:rsidR="00F45BA7" w:rsidRPr="00F45BA7">
        <w:rPr>
          <w:rFonts w:eastAsia="Calibri"/>
          <w:noProof/>
          <w:sz w:val="28"/>
          <w:szCs w:val="28"/>
          <w:lang w:eastAsia="en-US"/>
        </w:rPr>
        <w:t>102</w:t>
      </w:r>
    </w:p>
    <w:p w:rsidR="00F45BA7" w:rsidRPr="00F45BA7" w:rsidRDefault="007F441F" w:rsidP="00F45BA7">
      <w:pPr>
        <w:tabs>
          <w:tab w:val="right" w:leader="dot" w:pos="9628"/>
        </w:tabs>
        <w:ind w:firstLine="709"/>
        <w:jc w:val="both"/>
        <w:rPr>
          <w:noProof/>
          <w:sz w:val="28"/>
          <w:szCs w:val="28"/>
        </w:rPr>
      </w:pPr>
      <w:hyperlink w:anchor="_Toc120624792" w:history="1">
        <w:r w:rsidR="00F45BA7" w:rsidRPr="00F45BA7">
          <w:rPr>
            <w:rFonts w:eastAsia="Calibri"/>
            <w:noProof/>
            <w:sz w:val="28"/>
            <w:szCs w:val="28"/>
            <w:lang w:eastAsia="en-US"/>
            <w14:scene3d>
              <w14:camera w14:prst="orthographicFront"/>
              <w14:lightRig w14:rig="threePt" w14:dir="t">
                <w14:rot w14:lat="0" w14:lon="0" w14:rev="0"/>
              </w14:lightRig>
            </w14:scene3d>
          </w:rPr>
          <w:t>8.1.</w:t>
        </w:r>
        <w:r w:rsidR="00F45BA7" w:rsidRPr="00F45BA7">
          <w:rPr>
            <w:rFonts w:eastAsia="Calibri"/>
            <w:noProof/>
            <w:sz w:val="28"/>
            <w:szCs w:val="28"/>
            <w:lang w:eastAsia="en-US"/>
          </w:rPr>
          <w:t xml:space="preserve"> Предложения по реконструкции и (или) модернизации и строительству тепловых сетей, обеспечивающих перераспределение тепловой нагрузки из зон с дефицитом тепловой мощности в зоны с избытком тепловой мощности (использование существующих резервов)</w:t>
        </w:r>
        <w:r w:rsidR="00F45BA7" w:rsidRPr="00F45BA7">
          <w:rPr>
            <w:rFonts w:eastAsia="Calibri"/>
            <w:noProof/>
            <w:webHidden/>
            <w:sz w:val="28"/>
            <w:szCs w:val="28"/>
            <w:lang w:eastAsia="en-US"/>
          </w:rPr>
          <w:tab/>
        </w:r>
      </w:hyperlink>
      <w:r w:rsidR="00F45BA7" w:rsidRPr="00F45BA7">
        <w:rPr>
          <w:rFonts w:eastAsia="Calibri"/>
          <w:noProof/>
          <w:sz w:val="28"/>
          <w:szCs w:val="28"/>
          <w:lang w:eastAsia="en-US"/>
        </w:rPr>
        <w:t>102</w:t>
      </w:r>
    </w:p>
    <w:p w:rsidR="00F45BA7" w:rsidRPr="00F45BA7" w:rsidRDefault="007F441F" w:rsidP="00F45BA7">
      <w:pPr>
        <w:tabs>
          <w:tab w:val="right" w:leader="dot" w:pos="9628"/>
        </w:tabs>
        <w:ind w:firstLine="709"/>
        <w:jc w:val="both"/>
        <w:rPr>
          <w:noProof/>
          <w:sz w:val="28"/>
          <w:szCs w:val="28"/>
        </w:rPr>
      </w:pPr>
      <w:hyperlink w:anchor="_Toc120624793" w:history="1">
        <w:r w:rsidR="00F45BA7" w:rsidRPr="00F45BA7">
          <w:rPr>
            <w:rFonts w:eastAsia="Calibri"/>
            <w:noProof/>
            <w:sz w:val="28"/>
            <w:szCs w:val="28"/>
            <w:lang w:eastAsia="en-US"/>
            <w14:scene3d>
              <w14:camera w14:prst="orthographicFront"/>
              <w14:lightRig w14:rig="threePt" w14:dir="t">
                <w14:rot w14:lat="0" w14:lon="0" w14:rev="0"/>
              </w14:lightRig>
            </w14:scene3d>
          </w:rPr>
          <w:t>8.2.</w:t>
        </w:r>
        <w:r w:rsidR="00F45BA7" w:rsidRPr="00F45BA7">
          <w:rPr>
            <w:rFonts w:eastAsia="Calibri"/>
            <w:noProof/>
            <w:sz w:val="28"/>
            <w:szCs w:val="28"/>
            <w:lang w:eastAsia="en-US"/>
          </w:rPr>
          <w:t xml:space="preserve"> Предложения по строительству тепловых сетей для обеспечения перспективных приростов тепловой нагрузки под жилищную, комплексную или производственную застройку во вновь осваиваемых районах поселения</w:t>
        </w:r>
        <w:r w:rsidR="00F45BA7" w:rsidRPr="00F45BA7">
          <w:rPr>
            <w:rFonts w:eastAsia="Calibri"/>
            <w:noProof/>
            <w:webHidden/>
            <w:sz w:val="28"/>
            <w:szCs w:val="28"/>
            <w:lang w:eastAsia="en-US"/>
          </w:rPr>
          <w:tab/>
        </w:r>
      </w:hyperlink>
      <w:r w:rsidR="00F45BA7" w:rsidRPr="00F45BA7">
        <w:rPr>
          <w:rFonts w:eastAsia="Calibri"/>
          <w:noProof/>
          <w:sz w:val="28"/>
          <w:szCs w:val="28"/>
          <w:lang w:eastAsia="en-US"/>
        </w:rPr>
        <w:t>102</w:t>
      </w:r>
    </w:p>
    <w:p w:rsidR="00F45BA7" w:rsidRPr="00F45BA7" w:rsidRDefault="007F441F" w:rsidP="00F45BA7">
      <w:pPr>
        <w:tabs>
          <w:tab w:val="right" w:leader="dot" w:pos="9628"/>
        </w:tabs>
        <w:ind w:firstLine="709"/>
        <w:jc w:val="both"/>
        <w:rPr>
          <w:noProof/>
          <w:sz w:val="28"/>
          <w:szCs w:val="28"/>
        </w:rPr>
      </w:pPr>
      <w:hyperlink w:anchor="_Toc120624794" w:history="1">
        <w:r w:rsidR="00F45BA7" w:rsidRPr="00F45BA7">
          <w:rPr>
            <w:rFonts w:eastAsia="Calibri"/>
            <w:noProof/>
            <w:sz w:val="28"/>
            <w:szCs w:val="28"/>
            <w:lang w:eastAsia="en-US"/>
            <w14:scene3d>
              <w14:camera w14:prst="orthographicFront"/>
              <w14:lightRig w14:rig="threePt" w14:dir="t">
                <w14:rot w14:lat="0" w14:lon="0" w14:rev="0"/>
              </w14:lightRig>
            </w14:scene3d>
          </w:rPr>
          <w:t>8.3.</w:t>
        </w:r>
        <w:r w:rsidR="00F45BA7" w:rsidRPr="00F45BA7">
          <w:rPr>
            <w:rFonts w:eastAsia="Calibri"/>
            <w:noProof/>
            <w:sz w:val="28"/>
            <w:szCs w:val="28"/>
            <w:lang w:eastAsia="en-US"/>
          </w:rPr>
          <w:t xml:space="preserve"> Предложения по строительству тепловых сетей, обеспечивающих условия, при наличии которых существует возможность поставок тепловой энергии потребителям от различных источников тепловой энергии при сохранении надёжности теплоснабжения</w:t>
        </w:r>
        <w:r w:rsidR="00F45BA7" w:rsidRPr="00F45BA7">
          <w:rPr>
            <w:rFonts w:eastAsia="Calibri"/>
            <w:noProof/>
            <w:webHidden/>
            <w:sz w:val="28"/>
            <w:szCs w:val="28"/>
            <w:lang w:eastAsia="en-US"/>
          </w:rPr>
          <w:tab/>
        </w:r>
      </w:hyperlink>
      <w:r w:rsidR="00F45BA7" w:rsidRPr="00F45BA7">
        <w:rPr>
          <w:rFonts w:eastAsia="Calibri"/>
          <w:noProof/>
          <w:sz w:val="28"/>
          <w:szCs w:val="28"/>
          <w:lang w:eastAsia="en-US"/>
        </w:rPr>
        <w:t>102</w:t>
      </w:r>
    </w:p>
    <w:p w:rsidR="00F45BA7" w:rsidRPr="00F45BA7" w:rsidRDefault="007F441F" w:rsidP="00F45BA7">
      <w:pPr>
        <w:tabs>
          <w:tab w:val="right" w:leader="dot" w:pos="9628"/>
        </w:tabs>
        <w:ind w:firstLine="709"/>
        <w:jc w:val="both"/>
        <w:rPr>
          <w:noProof/>
          <w:sz w:val="28"/>
          <w:szCs w:val="28"/>
        </w:rPr>
      </w:pPr>
      <w:hyperlink w:anchor="_Toc120624795" w:history="1">
        <w:r w:rsidR="00F45BA7" w:rsidRPr="00F45BA7">
          <w:rPr>
            <w:rFonts w:eastAsia="Calibri"/>
            <w:noProof/>
            <w:sz w:val="28"/>
            <w:szCs w:val="28"/>
            <w:lang w:eastAsia="en-US"/>
            <w14:scene3d>
              <w14:camera w14:prst="orthographicFront"/>
              <w14:lightRig w14:rig="threePt" w14:dir="t">
                <w14:rot w14:lat="0" w14:lon="0" w14:rev="0"/>
              </w14:lightRig>
            </w14:scene3d>
          </w:rPr>
          <w:t>8.4.</w:t>
        </w:r>
        <w:r w:rsidR="00F45BA7" w:rsidRPr="00F45BA7">
          <w:rPr>
            <w:rFonts w:eastAsia="Calibri"/>
            <w:noProof/>
            <w:sz w:val="28"/>
            <w:szCs w:val="28"/>
            <w:lang w:eastAsia="en-US"/>
          </w:rPr>
          <w:t xml:space="preserve"> Предложения по строительству, реконструкции и (или) модернизации тепловых сетей для повышения эффективности функционирования системы теплоснабжения, в том числе за счёт перевода котельных в пиковый режим работы или ликвидации котельных</w:t>
        </w:r>
        <w:r w:rsidR="00F45BA7" w:rsidRPr="00F45BA7">
          <w:rPr>
            <w:rFonts w:eastAsia="Calibri"/>
            <w:noProof/>
            <w:webHidden/>
            <w:sz w:val="28"/>
            <w:szCs w:val="28"/>
            <w:lang w:eastAsia="en-US"/>
          </w:rPr>
          <w:tab/>
        </w:r>
      </w:hyperlink>
      <w:r w:rsidR="00F45BA7" w:rsidRPr="00F45BA7">
        <w:rPr>
          <w:rFonts w:eastAsia="Calibri"/>
          <w:noProof/>
          <w:sz w:val="28"/>
          <w:szCs w:val="28"/>
          <w:lang w:eastAsia="en-US"/>
        </w:rPr>
        <w:t>102</w:t>
      </w:r>
    </w:p>
    <w:p w:rsidR="00F45BA7" w:rsidRPr="00F45BA7" w:rsidRDefault="007F441F" w:rsidP="00F45BA7">
      <w:pPr>
        <w:tabs>
          <w:tab w:val="right" w:leader="dot" w:pos="9628"/>
        </w:tabs>
        <w:ind w:firstLine="709"/>
        <w:jc w:val="both"/>
        <w:rPr>
          <w:noProof/>
          <w:sz w:val="28"/>
          <w:szCs w:val="28"/>
        </w:rPr>
      </w:pPr>
      <w:hyperlink w:anchor="_Toc120624796" w:history="1">
        <w:r w:rsidR="00F45BA7" w:rsidRPr="00F45BA7">
          <w:rPr>
            <w:rFonts w:eastAsia="Calibri"/>
            <w:noProof/>
            <w:sz w:val="28"/>
            <w:szCs w:val="28"/>
            <w:lang w:eastAsia="en-US"/>
            <w14:scene3d>
              <w14:camera w14:prst="orthographicFront"/>
              <w14:lightRig w14:rig="threePt" w14:dir="t">
                <w14:rot w14:lat="0" w14:lon="0" w14:rev="0"/>
              </w14:lightRig>
            </w14:scene3d>
          </w:rPr>
          <w:t>8.5.</w:t>
        </w:r>
        <w:r w:rsidR="00F45BA7" w:rsidRPr="00F45BA7">
          <w:rPr>
            <w:rFonts w:eastAsia="Calibri"/>
            <w:noProof/>
            <w:sz w:val="28"/>
            <w:szCs w:val="28"/>
            <w:lang w:eastAsia="en-US"/>
          </w:rPr>
          <w:t xml:space="preserve"> Предложения по строительству тепловых сетей для обеспечения нормативной надёжности теплоснабжения</w:t>
        </w:r>
        <w:r w:rsidR="00F45BA7" w:rsidRPr="00F45BA7">
          <w:rPr>
            <w:rFonts w:eastAsia="Calibri"/>
            <w:noProof/>
            <w:webHidden/>
            <w:sz w:val="28"/>
            <w:szCs w:val="28"/>
            <w:lang w:eastAsia="en-US"/>
          </w:rPr>
          <w:tab/>
        </w:r>
      </w:hyperlink>
      <w:r w:rsidR="00F45BA7" w:rsidRPr="00F45BA7">
        <w:rPr>
          <w:rFonts w:eastAsia="Calibri"/>
          <w:noProof/>
          <w:sz w:val="28"/>
          <w:szCs w:val="28"/>
          <w:lang w:eastAsia="en-US"/>
        </w:rPr>
        <w:t>103</w:t>
      </w:r>
    </w:p>
    <w:p w:rsidR="00F45BA7" w:rsidRPr="00F45BA7" w:rsidRDefault="007F441F" w:rsidP="00F45BA7">
      <w:pPr>
        <w:tabs>
          <w:tab w:val="right" w:leader="dot" w:pos="9628"/>
        </w:tabs>
        <w:ind w:firstLine="709"/>
        <w:jc w:val="both"/>
        <w:rPr>
          <w:noProof/>
          <w:sz w:val="28"/>
          <w:szCs w:val="28"/>
        </w:rPr>
      </w:pPr>
      <w:hyperlink w:anchor="_Toc120624797" w:history="1">
        <w:r w:rsidR="00F45BA7" w:rsidRPr="00F45BA7">
          <w:rPr>
            <w:rFonts w:eastAsia="Calibri"/>
            <w:noProof/>
            <w:sz w:val="28"/>
            <w:szCs w:val="28"/>
            <w:lang w:eastAsia="en-US"/>
            <w14:scene3d>
              <w14:camera w14:prst="orthographicFront"/>
              <w14:lightRig w14:rig="threePt" w14:dir="t">
                <w14:rot w14:lat="0" w14:lon="0" w14:rev="0"/>
              </w14:lightRig>
            </w14:scene3d>
          </w:rPr>
          <w:t>8.6.</w:t>
        </w:r>
        <w:r w:rsidR="00F45BA7" w:rsidRPr="00F45BA7">
          <w:rPr>
            <w:rFonts w:eastAsia="Calibri"/>
            <w:noProof/>
            <w:sz w:val="28"/>
            <w:szCs w:val="28"/>
            <w:lang w:eastAsia="en-US"/>
          </w:rPr>
          <w:t xml:space="preserve"> Предложения по реконструкции и (или) модернизации тепловых сетей с увеличением диаметра трубопроводов для обеспечения перспективных приростов тепловой нагрузки</w:t>
        </w:r>
        <w:r w:rsidR="00F45BA7" w:rsidRPr="00F45BA7">
          <w:rPr>
            <w:rFonts w:eastAsia="Calibri"/>
            <w:noProof/>
            <w:webHidden/>
            <w:sz w:val="28"/>
            <w:szCs w:val="28"/>
            <w:lang w:eastAsia="en-US"/>
          </w:rPr>
          <w:tab/>
        </w:r>
      </w:hyperlink>
      <w:r w:rsidR="00F45BA7" w:rsidRPr="00F45BA7">
        <w:rPr>
          <w:rFonts w:eastAsia="Calibri"/>
          <w:noProof/>
          <w:sz w:val="28"/>
          <w:szCs w:val="28"/>
          <w:lang w:eastAsia="en-US"/>
        </w:rPr>
        <w:t>103</w:t>
      </w:r>
    </w:p>
    <w:p w:rsidR="00F45BA7" w:rsidRPr="00F45BA7" w:rsidRDefault="007F441F" w:rsidP="00F45BA7">
      <w:pPr>
        <w:tabs>
          <w:tab w:val="right" w:leader="dot" w:pos="9628"/>
        </w:tabs>
        <w:ind w:firstLine="709"/>
        <w:jc w:val="both"/>
        <w:rPr>
          <w:noProof/>
          <w:sz w:val="28"/>
          <w:szCs w:val="28"/>
        </w:rPr>
      </w:pPr>
      <w:hyperlink w:anchor="_Toc120624798" w:history="1">
        <w:r w:rsidR="00F45BA7" w:rsidRPr="00F45BA7">
          <w:rPr>
            <w:rFonts w:eastAsia="Calibri"/>
            <w:noProof/>
            <w:sz w:val="28"/>
            <w:szCs w:val="28"/>
            <w:lang w:eastAsia="en-US"/>
            <w14:scene3d>
              <w14:camera w14:prst="orthographicFront"/>
              <w14:lightRig w14:rig="threePt" w14:dir="t">
                <w14:rot w14:lat="0" w14:lon="0" w14:rev="0"/>
              </w14:lightRig>
            </w14:scene3d>
          </w:rPr>
          <w:t>8.7.</w:t>
        </w:r>
        <w:r w:rsidR="00F45BA7" w:rsidRPr="00F45BA7">
          <w:rPr>
            <w:rFonts w:eastAsia="Calibri"/>
            <w:noProof/>
            <w:sz w:val="28"/>
            <w:szCs w:val="28"/>
            <w:lang w:eastAsia="en-US"/>
          </w:rPr>
          <w:t xml:space="preserve"> Предложения по реконструкции и (или) модернизации тепловых сетей, подлежащих замене в связи с исчерпанием эксплуатационного ресурса</w:t>
        </w:r>
        <w:r w:rsidR="00F45BA7" w:rsidRPr="00F45BA7">
          <w:rPr>
            <w:rFonts w:eastAsia="Calibri"/>
            <w:noProof/>
            <w:webHidden/>
            <w:sz w:val="28"/>
            <w:szCs w:val="28"/>
            <w:lang w:eastAsia="en-US"/>
          </w:rPr>
          <w:tab/>
        </w:r>
      </w:hyperlink>
      <w:r w:rsidR="00F45BA7" w:rsidRPr="00F45BA7">
        <w:rPr>
          <w:rFonts w:eastAsia="Calibri"/>
          <w:noProof/>
          <w:sz w:val="28"/>
          <w:szCs w:val="28"/>
          <w:lang w:eastAsia="en-US"/>
        </w:rPr>
        <w:t>103</w:t>
      </w:r>
    </w:p>
    <w:p w:rsidR="00F45BA7" w:rsidRPr="00F45BA7" w:rsidRDefault="007F441F" w:rsidP="00F45BA7">
      <w:pPr>
        <w:tabs>
          <w:tab w:val="right" w:leader="dot" w:pos="9628"/>
        </w:tabs>
        <w:ind w:firstLine="709"/>
        <w:jc w:val="both"/>
        <w:rPr>
          <w:noProof/>
          <w:sz w:val="28"/>
          <w:szCs w:val="28"/>
        </w:rPr>
      </w:pPr>
      <w:hyperlink w:anchor="_Toc120624799" w:history="1">
        <w:r w:rsidR="00F45BA7" w:rsidRPr="00F45BA7">
          <w:rPr>
            <w:rFonts w:eastAsia="Calibri"/>
            <w:noProof/>
            <w:sz w:val="28"/>
            <w:szCs w:val="28"/>
            <w:lang w:eastAsia="en-US"/>
            <w14:scene3d>
              <w14:camera w14:prst="orthographicFront"/>
              <w14:lightRig w14:rig="threePt" w14:dir="t">
                <w14:rot w14:lat="0" w14:lon="0" w14:rev="0"/>
              </w14:lightRig>
            </w14:scene3d>
          </w:rPr>
          <w:t>8.8.</w:t>
        </w:r>
        <w:r w:rsidR="00F45BA7" w:rsidRPr="00F45BA7">
          <w:rPr>
            <w:rFonts w:eastAsia="Calibri"/>
            <w:noProof/>
            <w:sz w:val="28"/>
            <w:szCs w:val="28"/>
            <w:lang w:eastAsia="en-US"/>
          </w:rPr>
          <w:t xml:space="preserve"> Предложения по строительству, реконструкции и (или) модернизации насосных станций</w:t>
        </w:r>
        <w:r w:rsidR="00F45BA7" w:rsidRPr="00F45BA7">
          <w:rPr>
            <w:rFonts w:eastAsia="Calibri"/>
            <w:noProof/>
            <w:webHidden/>
            <w:sz w:val="28"/>
            <w:szCs w:val="28"/>
            <w:lang w:eastAsia="en-US"/>
          </w:rPr>
          <w:tab/>
        </w:r>
      </w:hyperlink>
      <w:r w:rsidR="00F45BA7" w:rsidRPr="00F45BA7">
        <w:rPr>
          <w:rFonts w:eastAsia="Calibri"/>
          <w:noProof/>
          <w:sz w:val="28"/>
          <w:szCs w:val="28"/>
          <w:lang w:eastAsia="en-US"/>
        </w:rPr>
        <w:t>104</w:t>
      </w:r>
    </w:p>
    <w:p w:rsidR="00F45BA7" w:rsidRPr="00F45BA7" w:rsidRDefault="007F441F" w:rsidP="00F45BA7">
      <w:pPr>
        <w:tabs>
          <w:tab w:val="right" w:leader="dot" w:pos="9628"/>
        </w:tabs>
        <w:ind w:firstLine="709"/>
        <w:jc w:val="both"/>
        <w:rPr>
          <w:noProof/>
          <w:sz w:val="28"/>
          <w:szCs w:val="28"/>
        </w:rPr>
      </w:pPr>
      <w:hyperlink w:anchor="_Toc120624800" w:history="1">
        <w:r w:rsidR="00F45BA7" w:rsidRPr="00F45BA7">
          <w:rPr>
            <w:rFonts w:eastAsia="Calibri"/>
            <w:noProof/>
            <w:sz w:val="28"/>
            <w:szCs w:val="28"/>
            <w:lang w:eastAsia="en-US"/>
          </w:rPr>
          <w:t>Глава 9. Предложения по переводу открытых систем теплоснабжения (горячего водоснабжения) в закрытые системы горячего водоснабжения</w:t>
        </w:r>
        <w:r w:rsidR="00F45BA7" w:rsidRPr="00F45BA7">
          <w:rPr>
            <w:rFonts w:eastAsia="Calibri"/>
            <w:noProof/>
            <w:webHidden/>
            <w:sz w:val="28"/>
            <w:szCs w:val="28"/>
            <w:lang w:eastAsia="en-US"/>
          </w:rPr>
          <w:tab/>
        </w:r>
      </w:hyperlink>
      <w:r w:rsidR="00F45BA7" w:rsidRPr="00F45BA7">
        <w:rPr>
          <w:rFonts w:eastAsia="Calibri"/>
          <w:noProof/>
          <w:sz w:val="28"/>
          <w:szCs w:val="28"/>
          <w:lang w:eastAsia="en-US"/>
        </w:rPr>
        <w:t>104</w:t>
      </w:r>
    </w:p>
    <w:p w:rsidR="00F45BA7" w:rsidRPr="00F45BA7" w:rsidRDefault="007F441F" w:rsidP="00F45BA7">
      <w:pPr>
        <w:tabs>
          <w:tab w:val="right" w:leader="dot" w:pos="9628"/>
        </w:tabs>
        <w:ind w:firstLine="709"/>
        <w:jc w:val="both"/>
        <w:rPr>
          <w:noProof/>
          <w:sz w:val="28"/>
          <w:szCs w:val="28"/>
        </w:rPr>
      </w:pPr>
      <w:hyperlink w:anchor="_Toc120624801" w:history="1">
        <w:r w:rsidR="00F45BA7" w:rsidRPr="00F45BA7">
          <w:rPr>
            <w:rFonts w:eastAsia="Calibri"/>
            <w:noProof/>
            <w:sz w:val="28"/>
            <w:szCs w:val="28"/>
            <w:lang w:eastAsia="en-US"/>
            <w14:scene3d>
              <w14:camera w14:prst="orthographicFront"/>
              <w14:lightRig w14:rig="threePt" w14:dir="t">
                <w14:rot w14:lat="0" w14:lon="0" w14:rev="0"/>
              </w14:lightRig>
            </w14:scene3d>
          </w:rPr>
          <w:t>9.1.</w:t>
        </w:r>
        <w:r w:rsidR="00F45BA7" w:rsidRPr="00F45BA7">
          <w:rPr>
            <w:rFonts w:eastAsia="Calibri"/>
            <w:noProof/>
            <w:sz w:val="28"/>
            <w:szCs w:val="28"/>
            <w:lang w:eastAsia="en-US"/>
          </w:rPr>
          <w:t xml:space="preserve"> Технико-экономическое обоснование предложений по типам присоединений теплопотребляющих установок потребителей (или присоединений абонентских вводов) к тепловым сетям, обеспечивающим перевод потребителей, подключённых к открытой системе теплоснабжения (горячего водоснабжения), на закрытую систему горячего водоснабжения</w:t>
        </w:r>
        <w:r w:rsidR="00F45BA7" w:rsidRPr="00F45BA7">
          <w:rPr>
            <w:rFonts w:eastAsia="Calibri"/>
            <w:noProof/>
            <w:webHidden/>
            <w:sz w:val="28"/>
            <w:szCs w:val="28"/>
            <w:lang w:eastAsia="en-US"/>
          </w:rPr>
          <w:tab/>
        </w:r>
      </w:hyperlink>
      <w:r w:rsidR="00F45BA7" w:rsidRPr="00F45BA7">
        <w:rPr>
          <w:rFonts w:eastAsia="Calibri"/>
          <w:noProof/>
          <w:sz w:val="28"/>
          <w:szCs w:val="28"/>
          <w:lang w:eastAsia="en-US"/>
        </w:rPr>
        <w:t>104</w:t>
      </w:r>
    </w:p>
    <w:p w:rsidR="00F45BA7" w:rsidRPr="00F45BA7" w:rsidRDefault="007F441F" w:rsidP="00F45BA7">
      <w:pPr>
        <w:tabs>
          <w:tab w:val="right" w:leader="dot" w:pos="9628"/>
        </w:tabs>
        <w:ind w:firstLine="709"/>
        <w:jc w:val="both"/>
        <w:rPr>
          <w:noProof/>
          <w:sz w:val="28"/>
          <w:szCs w:val="28"/>
        </w:rPr>
      </w:pPr>
      <w:hyperlink w:anchor="_Toc120624802" w:history="1">
        <w:r w:rsidR="00F45BA7" w:rsidRPr="00F45BA7">
          <w:rPr>
            <w:rFonts w:eastAsia="Calibri"/>
            <w:noProof/>
            <w:sz w:val="28"/>
            <w:szCs w:val="28"/>
            <w:lang w:eastAsia="en-US"/>
            <w14:scene3d>
              <w14:camera w14:prst="orthographicFront"/>
              <w14:lightRig w14:rig="threePt" w14:dir="t">
                <w14:rot w14:lat="0" w14:lon="0" w14:rev="0"/>
              </w14:lightRig>
            </w14:scene3d>
          </w:rPr>
          <w:t>9.2.</w:t>
        </w:r>
        <w:r w:rsidR="00F45BA7" w:rsidRPr="00F45BA7">
          <w:rPr>
            <w:rFonts w:eastAsia="Calibri"/>
            <w:noProof/>
            <w:sz w:val="28"/>
            <w:szCs w:val="28"/>
            <w:lang w:eastAsia="en-US"/>
          </w:rPr>
          <w:t xml:space="preserve"> Выбор и обоснование метода регулирования отпуска тепловой энергии от источников тепловой энергии</w:t>
        </w:r>
        <w:r w:rsidR="00F45BA7" w:rsidRPr="00F45BA7">
          <w:rPr>
            <w:rFonts w:eastAsia="Calibri"/>
            <w:noProof/>
            <w:webHidden/>
            <w:sz w:val="28"/>
            <w:szCs w:val="28"/>
            <w:lang w:eastAsia="en-US"/>
          </w:rPr>
          <w:tab/>
        </w:r>
      </w:hyperlink>
      <w:r w:rsidR="00F45BA7" w:rsidRPr="00F45BA7">
        <w:rPr>
          <w:rFonts w:eastAsia="Calibri"/>
          <w:noProof/>
          <w:sz w:val="28"/>
          <w:szCs w:val="28"/>
          <w:lang w:eastAsia="en-US"/>
        </w:rPr>
        <w:t>104</w:t>
      </w:r>
    </w:p>
    <w:p w:rsidR="00F45BA7" w:rsidRPr="00F45BA7" w:rsidRDefault="007F441F" w:rsidP="00F45BA7">
      <w:pPr>
        <w:tabs>
          <w:tab w:val="right" w:leader="dot" w:pos="9628"/>
        </w:tabs>
        <w:ind w:firstLine="709"/>
        <w:jc w:val="both"/>
        <w:rPr>
          <w:noProof/>
          <w:sz w:val="28"/>
          <w:szCs w:val="28"/>
        </w:rPr>
      </w:pPr>
      <w:hyperlink w:anchor="_Toc120624803" w:history="1">
        <w:r w:rsidR="00F45BA7" w:rsidRPr="00F45BA7">
          <w:rPr>
            <w:rFonts w:eastAsia="Calibri"/>
            <w:noProof/>
            <w:sz w:val="28"/>
            <w:szCs w:val="28"/>
            <w:lang w:eastAsia="en-US"/>
            <w14:scene3d>
              <w14:camera w14:prst="orthographicFront"/>
              <w14:lightRig w14:rig="threePt" w14:dir="t">
                <w14:rot w14:lat="0" w14:lon="0" w14:rev="0"/>
              </w14:lightRig>
            </w14:scene3d>
          </w:rPr>
          <w:t>9.3.</w:t>
        </w:r>
        <w:r w:rsidR="00F45BA7" w:rsidRPr="00F45BA7">
          <w:rPr>
            <w:rFonts w:eastAsia="Calibri"/>
            <w:noProof/>
            <w:sz w:val="28"/>
            <w:szCs w:val="28"/>
            <w:lang w:eastAsia="en-US"/>
          </w:rPr>
          <w:t xml:space="preserve"> Предложения по реконструкции тепловых сетей для обеспечения передачи тепловой энергии при переходе от открытой системы теплоснабжения (горячего водоснабжения) к закрытой системе горячего водоснабжения</w:t>
        </w:r>
        <w:r w:rsidR="00F45BA7" w:rsidRPr="00F45BA7">
          <w:rPr>
            <w:rFonts w:eastAsia="Calibri"/>
            <w:noProof/>
            <w:webHidden/>
            <w:sz w:val="28"/>
            <w:szCs w:val="28"/>
            <w:lang w:eastAsia="en-US"/>
          </w:rPr>
          <w:tab/>
        </w:r>
      </w:hyperlink>
      <w:r w:rsidR="00F45BA7" w:rsidRPr="00F45BA7">
        <w:rPr>
          <w:rFonts w:eastAsia="Calibri"/>
          <w:noProof/>
          <w:sz w:val="28"/>
          <w:szCs w:val="28"/>
          <w:lang w:eastAsia="en-US"/>
        </w:rPr>
        <w:t>104</w:t>
      </w:r>
    </w:p>
    <w:p w:rsidR="00F45BA7" w:rsidRPr="00F45BA7" w:rsidRDefault="007F441F" w:rsidP="00F45BA7">
      <w:pPr>
        <w:tabs>
          <w:tab w:val="right" w:leader="dot" w:pos="9628"/>
        </w:tabs>
        <w:ind w:firstLine="709"/>
        <w:jc w:val="both"/>
        <w:rPr>
          <w:noProof/>
          <w:sz w:val="28"/>
          <w:szCs w:val="28"/>
        </w:rPr>
      </w:pPr>
      <w:hyperlink w:anchor="_Toc120624804" w:history="1">
        <w:r w:rsidR="00F45BA7" w:rsidRPr="00F45BA7">
          <w:rPr>
            <w:rFonts w:eastAsia="Calibri"/>
            <w:noProof/>
            <w:sz w:val="28"/>
            <w:szCs w:val="28"/>
            <w:lang w:eastAsia="en-US"/>
            <w14:scene3d>
              <w14:camera w14:prst="orthographicFront"/>
              <w14:lightRig w14:rig="threePt" w14:dir="t">
                <w14:rot w14:lat="0" w14:lon="0" w14:rev="0"/>
              </w14:lightRig>
            </w14:scene3d>
          </w:rPr>
          <w:t>9.4.</w:t>
        </w:r>
        <w:r w:rsidR="00F45BA7" w:rsidRPr="00F45BA7">
          <w:rPr>
            <w:rFonts w:eastAsia="Calibri"/>
            <w:noProof/>
            <w:sz w:val="28"/>
            <w:szCs w:val="28"/>
            <w:lang w:eastAsia="en-US"/>
          </w:rPr>
          <w:t xml:space="preserve"> Расчёт потребности инвестиций для перевода открытой системы теплоснабжения (горячего водоснабжения) в закрытую систему горячего водоснабжения</w:t>
        </w:r>
        <w:r w:rsidR="00F45BA7" w:rsidRPr="00F45BA7">
          <w:rPr>
            <w:rFonts w:eastAsia="Calibri"/>
            <w:noProof/>
            <w:webHidden/>
            <w:sz w:val="28"/>
            <w:szCs w:val="28"/>
            <w:lang w:eastAsia="en-US"/>
          </w:rPr>
          <w:tab/>
        </w:r>
      </w:hyperlink>
      <w:r w:rsidR="00F45BA7" w:rsidRPr="00F45BA7">
        <w:rPr>
          <w:rFonts w:eastAsia="Calibri"/>
          <w:noProof/>
          <w:sz w:val="28"/>
          <w:szCs w:val="28"/>
          <w:lang w:eastAsia="en-US"/>
        </w:rPr>
        <w:t>105</w:t>
      </w:r>
    </w:p>
    <w:p w:rsidR="00F45BA7" w:rsidRPr="00F45BA7" w:rsidRDefault="007F441F" w:rsidP="00F45BA7">
      <w:pPr>
        <w:tabs>
          <w:tab w:val="right" w:leader="dot" w:pos="9628"/>
        </w:tabs>
        <w:ind w:firstLine="709"/>
        <w:jc w:val="both"/>
        <w:rPr>
          <w:noProof/>
          <w:sz w:val="28"/>
          <w:szCs w:val="28"/>
        </w:rPr>
      </w:pPr>
      <w:hyperlink w:anchor="_Toc120624805" w:history="1">
        <w:r w:rsidR="00F45BA7" w:rsidRPr="00F45BA7">
          <w:rPr>
            <w:rFonts w:eastAsia="Calibri"/>
            <w:noProof/>
            <w:sz w:val="28"/>
            <w:szCs w:val="28"/>
            <w:lang w:eastAsia="en-US"/>
            <w14:scene3d>
              <w14:camera w14:prst="orthographicFront"/>
              <w14:lightRig w14:rig="threePt" w14:dir="t">
                <w14:rot w14:lat="0" w14:lon="0" w14:rev="0"/>
              </w14:lightRig>
            </w14:scene3d>
          </w:rPr>
          <w:t>9.5.</w:t>
        </w:r>
        <w:r w:rsidR="00F45BA7" w:rsidRPr="00F45BA7">
          <w:rPr>
            <w:rFonts w:eastAsia="Calibri"/>
            <w:noProof/>
            <w:sz w:val="28"/>
            <w:szCs w:val="28"/>
            <w:lang w:eastAsia="en-US"/>
          </w:rPr>
          <w:t xml:space="preserve"> Оценка целевых показателей эффективности и качества теплоснабжения в открытой системе теплоснабжения (горячего водоснабжения) и закрытой системе горячего водоснабжения</w:t>
        </w:r>
        <w:r w:rsidR="00F45BA7" w:rsidRPr="00F45BA7">
          <w:rPr>
            <w:rFonts w:eastAsia="Calibri"/>
            <w:noProof/>
            <w:webHidden/>
            <w:sz w:val="28"/>
            <w:szCs w:val="28"/>
            <w:lang w:eastAsia="en-US"/>
          </w:rPr>
          <w:tab/>
        </w:r>
      </w:hyperlink>
      <w:r w:rsidR="00F45BA7" w:rsidRPr="00F45BA7">
        <w:rPr>
          <w:rFonts w:eastAsia="Calibri"/>
          <w:noProof/>
          <w:sz w:val="28"/>
          <w:szCs w:val="28"/>
          <w:lang w:eastAsia="en-US"/>
        </w:rPr>
        <w:t>105</w:t>
      </w:r>
    </w:p>
    <w:p w:rsidR="00F45BA7" w:rsidRPr="00F45BA7" w:rsidRDefault="007F441F" w:rsidP="00F45BA7">
      <w:pPr>
        <w:tabs>
          <w:tab w:val="right" w:leader="dot" w:pos="9628"/>
        </w:tabs>
        <w:ind w:firstLine="709"/>
        <w:jc w:val="both"/>
        <w:rPr>
          <w:noProof/>
          <w:sz w:val="28"/>
          <w:szCs w:val="28"/>
        </w:rPr>
      </w:pPr>
      <w:hyperlink w:anchor="_Toc120624806" w:history="1">
        <w:r w:rsidR="00F45BA7" w:rsidRPr="00F45BA7">
          <w:rPr>
            <w:rFonts w:eastAsia="Calibri"/>
            <w:noProof/>
            <w:sz w:val="28"/>
            <w:szCs w:val="28"/>
            <w:lang w:eastAsia="en-US"/>
            <w14:scene3d>
              <w14:camera w14:prst="orthographicFront"/>
              <w14:lightRig w14:rig="threePt" w14:dir="t">
                <w14:rot w14:lat="0" w14:lon="0" w14:rev="0"/>
              </w14:lightRig>
            </w14:scene3d>
          </w:rPr>
          <w:t>9.6.</w:t>
        </w:r>
        <w:r w:rsidR="00F45BA7" w:rsidRPr="00F45BA7">
          <w:rPr>
            <w:rFonts w:eastAsia="Calibri"/>
            <w:noProof/>
            <w:sz w:val="28"/>
            <w:szCs w:val="28"/>
            <w:lang w:eastAsia="en-US"/>
          </w:rPr>
          <w:t xml:space="preserve"> Предложения по источникам инвестиций</w:t>
        </w:r>
        <w:r w:rsidR="00F45BA7" w:rsidRPr="00F45BA7">
          <w:rPr>
            <w:rFonts w:eastAsia="Calibri"/>
            <w:noProof/>
            <w:webHidden/>
            <w:sz w:val="28"/>
            <w:szCs w:val="28"/>
            <w:lang w:eastAsia="en-US"/>
          </w:rPr>
          <w:tab/>
        </w:r>
      </w:hyperlink>
      <w:r w:rsidR="00F45BA7" w:rsidRPr="00F45BA7">
        <w:rPr>
          <w:rFonts w:eastAsia="Calibri"/>
          <w:noProof/>
          <w:sz w:val="28"/>
          <w:szCs w:val="28"/>
          <w:lang w:eastAsia="en-US"/>
        </w:rPr>
        <w:t>105</w:t>
      </w:r>
    </w:p>
    <w:p w:rsidR="00F45BA7" w:rsidRPr="00F45BA7" w:rsidRDefault="007F441F" w:rsidP="00F45BA7">
      <w:pPr>
        <w:tabs>
          <w:tab w:val="right" w:leader="dot" w:pos="9628"/>
        </w:tabs>
        <w:ind w:firstLine="709"/>
        <w:jc w:val="both"/>
        <w:rPr>
          <w:noProof/>
          <w:sz w:val="28"/>
          <w:szCs w:val="28"/>
        </w:rPr>
      </w:pPr>
      <w:hyperlink w:anchor="_Toc120624807" w:history="1">
        <w:r w:rsidR="00F45BA7" w:rsidRPr="00F45BA7">
          <w:rPr>
            <w:rFonts w:eastAsia="Calibri"/>
            <w:noProof/>
            <w:sz w:val="28"/>
            <w:szCs w:val="28"/>
            <w:lang w:eastAsia="en-US"/>
          </w:rPr>
          <w:t>Глава 10. Перспективные топливные балансы</w:t>
        </w:r>
        <w:r w:rsidR="00F45BA7" w:rsidRPr="00F45BA7">
          <w:rPr>
            <w:rFonts w:eastAsia="Calibri"/>
            <w:noProof/>
            <w:webHidden/>
            <w:sz w:val="28"/>
            <w:szCs w:val="28"/>
            <w:lang w:eastAsia="en-US"/>
          </w:rPr>
          <w:tab/>
        </w:r>
      </w:hyperlink>
      <w:r w:rsidR="00F45BA7" w:rsidRPr="00F45BA7">
        <w:rPr>
          <w:rFonts w:eastAsia="Calibri"/>
          <w:noProof/>
          <w:sz w:val="28"/>
          <w:szCs w:val="28"/>
          <w:lang w:eastAsia="en-US"/>
        </w:rPr>
        <w:t>105</w:t>
      </w:r>
    </w:p>
    <w:p w:rsidR="00F45BA7" w:rsidRPr="00F45BA7" w:rsidRDefault="007F441F" w:rsidP="00F45BA7">
      <w:pPr>
        <w:tabs>
          <w:tab w:val="right" w:leader="dot" w:pos="9628"/>
        </w:tabs>
        <w:ind w:firstLine="709"/>
        <w:jc w:val="both"/>
        <w:rPr>
          <w:noProof/>
          <w:sz w:val="28"/>
          <w:szCs w:val="28"/>
        </w:rPr>
      </w:pPr>
      <w:hyperlink w:anchor="_Toc120624808" w:history="1">
        <w:r w:rsidR="00F45BA7" w:rsidRPr="00F45BA7">
          <w:rPr>
            <w:rFonts w:eastAsia="Calibri"/>
            <w:noProof/>
            <w:sz w:val="28"/>
            <w:szCs w:val="28"/>
            <w:lang w:eastAsia="en-US"/>
            <w14:scene3d>
              <w14:camera w14:prst="orthographicFront"/>
              <w14:lightRig w14:rig="threePt" w14:dir="t">
                <w14:rot w14:lat="0" w14:lon="0" w14:rev="0"/>
              </w14:lightRig>
            </w14:scene3d>
          </w:rPr>
          <w:t>10.1.</w:t>
        </w:r>
        <w:r w:rsidR="00F45BA7" w:rsidRPr="00F45BA7">
          <w:rPr>
            <w:rFonts w:eastAsia="Calibri"/>
            <w:noProof/>
            <w:sz w:val="28"/>
            <w:szCs w:val="28"/>
            <w:lang w:eastAsia="en-US"/>
          </w:rPr>
          <w:t xml:space="preserve"> Расчёты по каждому источнику тепловой энергии перспективных максимальных часовых и годовых расходов основного вида топлива для зимнего и летнего периодов, необходимого для обеспечения нормативного функционирования источников тепловой энергии на территории поселения</w:t>
        </w:r>
        <w:r w:rsidR="00F45BA7" w:rsidRPr="00F45BA7">
          <w:rPr>
            <w:rFonts w:eastAsia="Calibri"/>
            <w:noProof/>
            <w:webHidden/>
            <w:sz w:val="28"/>
            <w:szCs w:val="28"/>
            <w:lang w:eastAsia="en-US"/>
          </w:rPr>
          <w:tab/>
        </w:r>
      </w:hyperlink>
      <w:r w:rsidR="00F45BA7" w:rsidRPr="00F45BA7">
        <w:rPr>
          <w:rFonts w:eastAsia="Calibri"/>
          <w:noProof/>
          <w:sz w:val="28"/>
          <w:szCs w:val="28"/>
          <w:lang w:eastAsia="en-US"/>
        </w:rPr>
        <w:t>105</w:t>
      </w:r>
    </w:p>
    <w:p w:rsidR="00F45BA7" w:rsidRPr="00F45BA7" w:rsidRDefault="007F441F" w:rsidP="00F45BA7">
      <w:pPr>
        <w:tabs>
          <w:tab w:val="right" w:leader="dot" w:pos="9628"/>
        </w:tabs>
        <w:ind w:firstLine="709"/>
        <w:jc w:val="both"/>
        <w:rPr>
          <w:noProof/>
          <w:sz w:val="28"/>
          <w:szCs w:val="28"/>
        </w:rPr>
      </w:pPr>
      <w:hyperlink w:anchor="_Toc120624809" w:history="1">
        <w:r w:rsidR="00F45BA7" w:rsidRPr="00F45BA7">
          <w:rPr>
            <w:rFonts w:eastAsia="Calibri"/>
            <w:noProof/>
            <w:sz w:val="28"/>
            <w:szCs w:val="28"/>
            <w:lang w:eastAsia="en-US"/>
            <w14:scene3d>
              <w14:camera w14:prst="orthographicFront"/>
              <w14:lightRig w14:rig="threePt" w14:dir="t">
                <w14:rot w14:lat="0" w14:lon="0" w14:rev="0"/>
              </w14:lightRig>
            </w14:scene3d>
          </w:rPr>
          <w:t>10.2.</w:t>
        </w:r>
        <w:r w:rsidR="00F45BA7" w:rsidRPr="00F45BA7">
          <w:rPr>
            <w:rFonts w:eastAsia="Calibri"/>
            <w:noProof/>
            <w:sz w:val="28"/>
            <w:szCs w:val="28"/>
            <w:lang w:eastAsia="en-US"/>
          </w:rPr>
          <w:t xml:space="preserve"> Результаты расчётов по каждому источнику тепловой энергии нормативных запасов топлива</w:t>
        </w:r>
        <w:r w:rsidR="00F45BA7" w:rsidRPr="00F45BA7">
          <w:rPr>
            <w:rFonts w:eastAsia="Calibri"/>
            <w:noProof/>
            <w:webHidden/>
            <w:sz w:val="28"/>
            <w:szCs w:val="28"/>
            <w:lang w:eastAsia="en-US"/>
          </w:rPr>
          <w:tab/>
        </w:r>
      </w:hyperlink>
      <w:r w:rsidR="00F45BA7" w:rsidRPr="00F45BA7">
        <w:rPr>
          <w:rFonts w:eastAsia="Calibri"/>
          <w:noProof/>
          <w:sz w:val="28"/>
          <w:szCs w:val="28"/>
          <w:lang w:eastAsia="en-US"/>
        </w:rPr>
        <w:t>106</w:t>
      </w:r>
    </w:p>
    <w:p w:rsidR="00F45BA7" w:rsidRPr="00F45BA7" w:rsidRDefault="007F441F" w:rsidP="00F45BA7">
      <w:pPr>
        <w:tabs>
          <w:tab w:val="right" w:leader="dot" w:pos="9628"/>
        </w:tabs>
        <w:ind w:firstLine="709"/>
        <w:jc w:val="both"/>
        <w:rPr>
          <w:noProof/>
          <w:sz w:val="28"/>
          <w:szCs w:val="28"/>
        </w:rPr>
      </w:pPr>
      <w:hyperlink w:anchor="_Toc120624810" w:history="1">
        <w:r w:rsidR="00F45BA7" w:rsidRPr="00F45BA7">
          <w:rPr>
            <w:rFonts w:eastAsia="Calibri"/>
            <w:noProof/>
            <w:sz w:val="28"/>
            <w:szCs w:val="28"/>
            <w:lang w:eastAsia="en-US"/>
            <w14:scene3d>
              <w14:camera w14:prst="orthographicFront"/>
              <w14:lightRig w14:rig="threePt" w14:dir="t">
                <w14:rot w14:lat="0" w14:lon="0" w14:rev="0"/>
              </w14:lightRig>
            </w14:scene3d>
          </w:rPr>
          <w:t>10.3.</w:t>
        </w:r>
        <w:r w:rsidR="00F45BA7" w:rsidRPr="00F45BA7">
          <w:rPr>
            <w:rFonts w:eastAsia="Calibri"/>
            <w:noProof/>
            <w:sz w:val="28"/>
            <w:szCs w:val="28"/>
            <w:lang w:eastAsia="en-US"/>
          </w:rPr>
          <w:t xml:space="preserve"> Вид топлива, потребляемый источником тепловой энергии, в том числе с использованием возобновляемых источников энергии и местных видов топлива</w:t>
        </w:r>
        <w:r w:rsidR="00F45BA7" w:rsidRPr="00F45BA7">
          <w:rPr>
            <w:rFonts w:eastAsia="Calibri"/>
            <w:noProof/>
            <w:webHidden/>
            <w:sz w:val="28"/>
            <w:szCs w:val="28"/>
            <w:lang w:eastAsia="en-US"/>
          </w:rPr>
          <w:tab/>
        </w:r>
      </w:hyperlink>
      <w:r w:rsidR="00F45BA7" w:rsidRPr="00F45BA7">
        <w:rPr>
          <w:rFonts w:eastAsia="Calibri"/>
          <w:noProof/>
          <w:sz w:val="28"/>
          <w:szCs w:val="28"/>
          <w:lang w:eastAsia="en-US"/>
        </w:rPr>
        <w:t>106</w:t>
      </w:r>
    </w:p>
    <w:p w:rsidR="00F45BA7" w:rsidRPr="00F45BA7" w:rsidRDefault="007F441F" w:rsidP="00F45BA7">
      <w:pPr>
        <w:tabs>
          <w:tab w:val="right" w:leader="dot" w:pos="9628"/>
        </w:tabs>
        <w:ind w:firstLine="709"/>
        <w:jc w:val="both"/>
        <w:rPr>
          <w:noProof/>
          <w:sz w:val="28"/>
          <w:szCs w:val="28"/>
        </w:rPr>
      </w:pPr>
      <w:hyperlink w:anchor="_Toc120624811" w:history="1">
        <w:r w:rsidR="00F45BA7" w:rsidRPr="00F45BA7">
          <w:rPr>
            <w:rFonts w:eastAsia="Calibri"/>
            <w:noProof/>
            <w:sz w:val="28"/>
            <w:szCs w:val="28"/>
            <w:lang w:eastAsia="en-US"/>
            <w14:scene3d>
              <w14:camera w14:prst="orthographicFront"/>
              <w14:lightRig w14:rig="threePt" w14:dir="t">
                <w14:rot w14:lat="0" w14:lon="0" w14:rev="0"/>
              </w14:lightRig>
            </w14:scene3d>
          </w:rPr>
          <w:t>10.4.</w:t>
        </w:r>
        <w:r w:rsidR="00F45BA7" w:rsidRPr="00F45BA7">
          <w:rPr>
            <w:rFonts w:eastAsia="Calibri"/>
            <w:noProof/>
            <w:sz w:val="28"/>
            <w:szCs w:val="28"/>
            <w:lang w:eastAsia="en-US"/>
          </w:rPr>
          <w:t xml:space="preserve"> Виды топлива (в случае, если топливом является уголь, - вид ископаемого угля в соответствии с Межгосударственным стандартом ГОСТ 25543-2013 «Угли бурые, каменные и антрациты. Классификация по генетическим и технологическим параметрам»), их долю и значение низшей теплоты сгорания топлива, используемые для производства тепловой энергии по каждой системе теплоснабжения</w:t>
        </w:r>
        <w:r w:rsidR="00F45BA7" w:rsidRPr="00F45BA7">
          <w:rPr>
            <w:rFonts w:eastAsia="Calibri"/>
            <w:noProof/>
            <w:webHidden/>
            <w:sz w:val="28"/>
            <w:szCs w:val="28"/>
            <w:lang w:eastAsia="en-US"/>
          </w:rPr>
          <w:tab/>
        </w:r>
      </w:hyperlink>
      <w:r w:rsidR="00F45BA7" w:rsidRPr="00F45BA7">
        <w:rPr>
          <w:rFonts w:eastAsia="Calibri"/>
          <w:noProof/>
          <w:sz w:val="28"/>
          <w:szCs w:val="28"/>
          <w:lang w:eastAsia="en-US"/>
        </w:rPr>
        <w:t>107</w:t>
      </w:r>
    </w:p>
    <w:p w:rsidR="00F45BA7" w:rsidRPr="00F45BA7" w:rsidRDefault="007F441F" w:rsidP="00F45BA7">
      <w:pPr>
        <w:tabs>
          <w:tab w:val="right" w:leader="dot" w:pos="9628"/>
        </w:tabs>
        <w:ind w:firstLine="709"/>
        <w:jc w:val="both"/>
        <w:rPr>
          <w:noProof/>
          <w:sz w:val="28"/>
          <w:szCs w:val="28"/>
        </w:rPr>
      </w:pPr>
      <w:hyperlink w:anchor="_Toc120624812" w:history="1">
        <w:r w:rsidR="00F45BA7" w:rsidRPr="00F45BA7">
          <w:rPr>
            <w:rFonts w:eastAsia="Calibri"/>
            <w:noProof/>
            <w:sz w:val="28"/>
            <w:szCs w:val="28"/>
            <w:lang w:eastAsia="en-US"/>
            <w14:scene3d>
              <w14:camera w14:prst="orthographicFront"/>
              <w14:lightRig w14:rig="threePt" w14:dir="t">
                <w14:rot w14:lat="0" w14:lon="0" w14:rev="0"/>
              </w14:lightRig>
            </w14:scene3d>
          </w:rPr>
          <w:t>10.5.</w:t>
        </w:r>
        <w:r w:rsidR="00F45BA7" w:rsidRPr="00F45BA7">
          <w:rPr>
            <w:rFonts w:eastAsia="Calibri"/>
            <w:noProof/>
            <w:sz w:val="28"/>
            <w:szCs w:val="28"/>
            <w:lang w:eastAsia="en-US"/>
          </w:rPr>
          <w:t xml:space="preserve"> Преобладающий в поселении, городском округе вид топлива, определяемый по совокупности всех систем теплоснабжения, находящихся в соответствующем поселении</w:t>
        </w:r>
        <w:r w:rsidR="00F45BA7" w:rsidRPr="00F45BA7">
          <w:rPr>
            <w:rFonts w:eastAsia="Calibri"/>
            <w:noProof/>
            <w:webHidden/>
            <w:sz w:val="28"/>
            <w:szCs w:val="28"/>
            <w:lang w:eastAsia="en-US"/>
          </w:rPr>
          <w:tab/>
        </w:r>
      </w:hyperlink>
      <w:r w:rsidR="00F45BA7" w:rsidRPr="00F45BA7">
        <w:rPr>
          <w:rFonts w:eastAsia="Calibri"/>
          <w:noProof/>
          <w:sz w:val="28"/>
          <w:szCs w:val="28"/>
          <w:lang w:eastAsia="en-US"/>
        </w:rPr>
        <w:t>107</w:t>
      </w:r>
    </w:p>
    <w:p w:rsidR="00F45BA7" w:rsidRPr="00F45BA7" w:rsidRDefault="007F441F" w:rsidP="00F45BA7">
      <w:pPr>
        <w:tabs>
          <w:tab w:val="right" w:leader="dot" w:pos="9628"/>
        </w:tabs>
        <w:ind w:firstLine="709"/>
        <w:jc w:val="both"/>
        <w:rPr>
          <w:noProof/>
          <w:sz w:val="28"/>
          <w:szCs w:val="28"/>
        </w:rPr>
      </w:pPr>
      <w:hyperlink w:anchor="_Toc120624813" w:history="1">
        <w:r w:rsidR="00F45BA7" w:rsidRPr="00F45BA7">
          <w:rPr>
            <w:rFonts w:eastAsia="Calibri"/>
            <w:noProof/>
            <w:sz w:val="28"/>
            <w:szCs w:val="28"/>
            <w:lang w:eastAsia="en-US"/>
            <w14:scene3d>
              <w14:camera w14:prst="orthographicFront"/>
              <w14:lightRig w14:rig="threePt" w14:dir="t">
                <w14:rot w14:lat="0" w14:lon="0" w14:rev="0"/>
              </w14:lightRig>
            </w14:scene3d>
          </w:rPr>
          <w:t>10.6.</w:t>
        </w:r>
        <w:r w:rsidR="00F45BA7" w:rsidRPr="00F45BA7">
          <w:rPr>
            <w:rFonts w:eastAsia="Calibri"/>
            <w:noProof/>
            <w:sz w:val="28"/>
            <w:szCs w:val="28"/>
            <w:lang w:eastAsia="en-US"/>
          </w:rPr>
          <w:t xml:space="preserve"> Приоритетное направление развития топливного баланса поселения</w:t>
        </w:r>
        <w:r w:rsidR="00F45BA7" w:rsidRPr="00F45BA7">
          <w:rPr>
            <w:rFonts w:eastAsia="Calibri"/>
            <w:noProof/>
            <w:webHidden/>
            <w:sz w:val="28"/>
            <w:szCs w:val="28"/>
            <w:lang w:eastAsia="en-US"/>
          </w:rPr>
          <w:tab/>
        </w:r>
      </w:hyperlink>
      <w:r w:rsidR="00F45BA7" w:rsidRPr="00F45BA7">
        <w:rPr>
          <w:rFonts w:eastAsia="Calibri"/>
          <w:noProof/>
          <w:sz w:val="28"/>
          <w:szCs w:val="28"/>
          <w:lang w:eastAsia="en-US"/>
        </w:rPr>
        <w:t>107</w:t>
      </w:r>
    </w:p>
    <w:p w:rsidR="00F45BA7" w:rsidRPr="00F45BA7" w:rsidRDefault="007F441F" w:rsidP="00F45BA7">
      <w:pPr>
        <w:tabs>
          <w:tab w:val="right" w:leader="dot" w:pos="9628"/>
        </w:tabs>
        <w:ind w:firstLine="709"/>
        <w:jc w:val="both"/>
        <w:rPr>
          <w:noProof/>
          <w:sz w:val="28"/>
          <w:szCs w:val="28"/>
        </w:rPr>
      </w:pPr>
      <w:hyperlink w:anchor="_Toc120624814" w:history="1">
        <w:r w:rsidR="00F45BA7" w:rsidRPr="00F45BA7">
          <w:rPr>
            <w:rFonts w:eastAsia="Calibri"/>
            <w:noProof/>
            <w:sz w:val="28"/>
            <w:szCs w:val="28"/>
            <w:lang w:eastAsia="en-US"/>
          </w:rPr>
          <w:t>Глава 11. Оценка надёжности теплоснабжения</w:t>
        </w:r>
        <w:r w:rsidR="00F45BA7" w:rsidRPr="00F45BA7">
          <w:rPr>
            <w:rFonts w:eastAsia="Calibri"/>
            <w:noProof/>
            <w:webHidden/>
            <w:sz w:val="28"/>
            <w:szCs w:val="28"/>
            <w:lang w:eastAsia="en-US"/>
          </w:rPr>
          <w:tab/>
        </w:r>
      </w:hyperlink>
      <w:r w:rsidR="00F45BA7" w:rsidRPr="00F45BA7">
        <w:rPr>
          <w:rFonts w:eastAsia="Calibri"/>
          <w:noProof/>
          <w:sz w:val="28"/>
          <w:szCs w:val="28"/>
          <w:lang w:eastAsia="en-US"/>
        </w:rPr>
        <w:t>107</w:t>
      </w:r>
    </w:p>
    <w:p w:rsidR="00F45BA7" w:rsidRPr="00F45BA7" w:rsidRDefault="007F441F" w:rsidP="00F45BA7">
      <w:pPr>
        <w:tabs>
          <w:tab w:val="right" w:leader="dot" w:pos="9628"/>
        </w:tabs>
        <w:ind w:firstLine="709"/>
        <w:jc w:val="both"/>
        <w:rPr>
          <w:noProof/>
          <w:sz w:val="28"/>
          <w:szCs w:val="28"/>
        </w:rPr>
      </w:pPr>
      <w:hyperlink w:anchor="_Toc120624815" w:history="1">
        <w:r w:rsidR="00F45BA7" w:rsidRPr="00F45BA7">
          <w:rPr>
            <w:rFonts w:eastAsia="Calibri"/>
            <w:noProof/>
            <w:sz w:val="28"/>
            <w:szCs w:val="28"/>
            <w:lang w:eastAsia="en-US"/>
            <w14:scene3d>
              <w14:camera w14:prst="orthographicFront"/>
              <w14:lightRig w14:rig="threePt" w14:dir="t">
                <w14:rot w14:lat="0" w14:lon="0" w14:rev="0"/>
              </w14:lightRig>
            </w14:scene3d>
          </w:rPr>
          <w:t>11.1.</w:t>
        </w:r>
        <w:r w:rsidR="00F45BA7" w:rsidRPr="00F45BA7">
          <w:rPr>
            <w:rFonts w:eastAsia="Calibri"/>
            <w:noProof/>
            <w:sz w:val="28"/>
            <w:szCs w:val="28"/>
            <w:lang w:eastAsia="en-US"/>
          </w:rPr>
          <w:t xml:space="preserve"> Обоснование метода и результатов обработки данных по отказам участков тепловых сетей (аварийным ситуациям), средней частоты отказов </w:t>
        </w:r>
        <w:r w:rsidR="00F45BA7" w:rsidRPr="00F45BA7">
          <w:rPr>
            <w:rFonts w:eastAsia="Calibri"/>
            <w:noProof/>
            <w:sz w:val="28"/>
            <w:szCs w:val="28"/>
            <w:lang w:eastAsia="en-US"/>
          </w:rPr>
          <w:lastRenderedPageBreak/>
          <w:t>участков тепловых сетей (аварийных ситуаций) в каждой системе теплоснабжения</w:t>
        </w:r>
        <w:r w:rsidR="00F45BA7" w:rsidRPr="00F45BA7">
          <w:rPr>
            <w:rFonts w:eastAsia="Calibri"/>
            <w:noProof/>
            <w:webHidden/>
            <w:sz w:val="28"/>
            <w:szCs w:val="28"/>
            <w:lang w:eastAsia="en-US"/>
          </w:rPr>
          <w:tab/>
        </w:r>
      </w:hyperlink>
      <w:r w:rsidR="00F45BA7" w:rsidRPr="00F45BA7">
        <w:rPr>
          <w:rFonts w:eastAsia="Calibri"/>
          <w:noProof/>
          <w:sz w:val="28"/>
          <w:szCs w:val="28"/>
          <w:lang w:eastAsia="en-US"/>
        </w:rPr>
        <w:t>107</w:t>
      </w:r>
    </w:p>
    <w:p w:rsidR="00F45BA7" w:rsidRPr="00F45BA7" w:rsidRDefault="007F441F" w:rsidP="00F45BA7">
      <w:pPr>
        <w:tabs>
          <w:tab w:val="right" w:leader="dot" w:pos="9628"/>
        </w:tabs>
        <w:ind w:firstLine="709"/>
        <w:jc w:val="both"/>
        <w:rPr>
          <w:noProof/>
          <w:sz w:val="28"/>
          <w:szCs w:val="28"/>
        </w:rPr>
      </w:pPr>
      <w:hyperlink w:anchor="_Toc120624816" w:history="1">
        <w:r w:rsidR="00F45BA7" w:rsidRPr="00F45BA7">
          <w:rPr>
            <w:rFonts w:eastAsia="Calibri"/>
            <w:noProof/>
            <w:sz w:val="28"/>
            <w:szCs w:val="28"/>
            <w:lang w:eastAsia="en-US"/>
            <w14:scene3d>
              <w14:camera w14:prst="orthographicFront"/>
              <w14:lightRig w14:rig="threePt" w14:dir="t">
                <w14:rot w14:lat="0" w14:lon="0" w14:rev="0"/>
              </w14:lightRig>
            </w14:scene3d>
          </w:rPr>
          <w:t>11.2.</w:t>
        </w:r>
        <w:r w:rsidR="00F45BA7" w:rsidRPr="00F45BA7">
          <w:rPr>
            <w:rFonts w:eastAsia="Calibri"/>
            <w:noProof/>
            <w:sz w:val="28"/>
            <w:szCs w:val="28"/>
            <w:lang w:eastAsia="en-US"/>
          </w:rPr>
          <w:t xml:space="preserve"> Обоснование метода и результатов обработки данных по восстановлениям отказавших участков тепловых сетей (участков тепловых сетей, на которых произошли аварийные ситуации), среднего времени восстановления отказавших участков тепловых сетей в каждой системе теплоснабжения</w:t>
        </w:r>
        <w:r w:rsidR="00F45BA7" w:rsidRPr="00F45BA7">
          <w:rPr>
            <w:rFonts w:eastAsia="Calibri"/>
            <w:noProof/>
            <w:webHidden/>
            <w:sz w:val="28"/>
            <w:szCs w:val="28"/>
            <w:lang w:eastAsia="en-US"/>
          </w:rPr>
          <w:tab/>
        </w:r>
      </w:hyperlink>
      <w:r w:rsidR="00F45BA7" w:rsidRPr="00F45BA7">
        <w:rPr>
          <w:rFonts w:eastAsia="Calibri"/>
          <w:noProof/>
          <w:sz w:val="28"/>
          <w:szCs w:val="28"/>
          <w:lang w:eastAsia="en-US"/>
        </w:rPr>
        <w:t>108</w:t>
      </w:r>
    </w:p>
    <w:p w:rsidR="00F45BA7" w:rsidRPr="00F45BA7" w:rsidRDefault="007F441F" w:rsidP="00F45BA7">
      <w:pPr>
        <w:tabs>
          <w:tab w:val="right" w:leader="dot" w:pos="9628"/>
        </w:tabs>
        <w:ind w:firstLine="709"/>
        <w:jc w:val="both"/>
        <w:rPr>
          <w:noProof/>
          <w:sz w:val="28"/>
          <w:szCs w:val="28"/>
        </w:rPr>
      </w:pPr>
      <w:hyperlink w:anchor="_Toc120624817" w:history="1">
        <w:r w:rsidR="00F45BA7" w:rsidRPr="00F45BA7">
          <w:rPr>
            <w:rFonts w:eastAsia="Calibri"/>
            <w:noProof/>
            <w:sz w:val="28"/>
            <w:szCs w:val="28"/>
            <w:lang w:eastAsia="en-US"/>
            <w14:scene3d>
              <w14:camera w14:prst="orthographicFront"/>
              <w14:lightRig w14:rig="threePt" w14:dir="t">
                <w14:rot w14:lat="0" w14:lon="0" w14:rev="0"/>
              </w14:lightRig>
            </w14:scene3d>
          </w:rPr>
          <w:t>11.3.</w:t>
        </w:r>
        <w:r w:rsidR="00F45BA7" w:rsidRPr="00F45BA7">
          <w:rPr>
            <w:rFonts w:eastAsia="Calibri"/>
            <w:noProof/>
            <w:sz w:val="28"/>
            <w:szCs w:val="28"/>
            <w:lang w:eastAsia="en-US"/>
          </w:rPr>
          <w:t xml:space="preserve"> Обоснование результатов оценки вероятности отказа (аварийной ситуации) и безотказной (безаварийной) работы системы теплоснабжения по отношению к потребителям, присоединённым к магистральным и распределительным теплопроводам</w:t>
        </w:r>
        <w:r w:rsidR="00F45BA7" w:rsidRPr="00F45BA7">
          <w:rPr>
            <w:rFonts w:eastAsia="Calibri"/>
            <w:noProof/>
            <w:webHidden/>
            <w:sz w:val="28"/>
            <w:szCs w:val="28"/>
            <w:lang w:eastAsia="en-US"/>
          </w:rPr>
          <w:tab/>
        </w:r>
      </w:hyperlink>
      <w:r w:rsidR="00F45BA7" w:rsidRPr="00F45BA7">
        <w:rPr>
          <w:rFonts w:eastAsia="Calibri"/>
          <w:noProof/>
          <w:sz w:val="28"/>
          <w:szCs w:val="28"/>
          <w:lang w:eastAsia="en-US"/>
        </w:rPr>
        <w:t>108</w:t>
      </w:r>
    </w:p>
    <w:p w:rsidR="00F45BA7" w:rsidRPr="00F45BA7" w:rsidRDefault="007F441F" w:rsidP="00F45BA7">
      <w:pPr>
        <w:tabs>
          <w:tab w:val="right" w:leader="dot" w:pos="9628"/>
        </w:tabs>
        <w:ind w:firstLine="709"/>
        <w:jc w:val="both"/>
        <w:rPr>
          <w:noProof/>
          <w:sz w:val="28"/>
          <w:szCs w:val="28"/>
        </w:rPr>
      </w:pPr>
      <w:hyperlink w:anchor="_Toc120624818" w:history="1">
        <w:r w:rsidR="00F45BA7" w:rsidRPr="00F45BA7">
          <w:rPr>
            <w:rFonts w:eastAsia="Calibri"/>
            <w:noProof/>
            <w:sz w:val="28"/>
            <w:szCs w:val="28"/>
            <w:lang w:eastAsia="en-US"/>
            <w14:scene3d>
              <w14:camera w14:prst="orthographicFront"/>
              <w14:lightRig w14:rig="threePt" w14:dir="t">
                <w14:rot w14:lat="0" w14:lon="0" w14:rev="0"/>
              </w14:lightRig>
            </w14:scene3d>
          </w:rPr>
          <w:t>11.4.</w:t>
        </w:r>
        <w:r w:rsidR="00F45BA7" w:rsidRPr="00F45BA7">
          <w:rPr>
            <w:rFonts w:eastAsia="Calibri"/>
            <w:noProof/>
            <w:sz w:val="28"/>
            <w:szCs w:val="28"/>
            <w:lang w:eastAsia="en-US"/>
          </w:rPr>
          <w:t xml:space="preserve"> Обоснование результатов оценки коэффициентов готовности теплопроводов к несению тепловой нагрузки</w:t>
        </w:r>
        <w:r w:rsidR="00F45BA7" w:rsidRPr="00F45BA7">
          <w:rPr>
            <w:rFonts w:eastAsia="Calibri"/>
            <w:noProof/>
            <w:webHidden/>
            <w:sz w:val="28"/>
            <w:szCs w:val="28"/>
            <w:lang w:eastAsia="en-US"/>
          </w:rPr>
          <w:tab/>
        </w:r>
      </w:hyperlink>
      <w:r w:rsidR="00F45BA7" w:rsidRPr="00F45BA7">
        <w:rPr>
          <w:rFonts w:eastAsia="Calibri"/>
          <w:noProof/>
          <w:sz w:val="28"/>
          <w:szCs w:val="28"/>
          <w:lang w:eastAsia="en-US"/>
        </w:rPr>
        <w:t>109</w:t>
      </w:r>
    </w:p>
    <w:p w:rsidR="00F45BA7" w:rsidRPr="00F45BA7" w:rsidRDefault="007F441F" w:rsidP="00F45BA7">
      <w:pPr>
        <w:tabs>
          <w:tab w:val="right" w:leader="dot" w:pos="9628"/>
        </w:tabs>
        <w:ind w:firstLine="709"/>
        <w:jc w:val="both"/>
        <w:rPr>
          <w:noProof/>
          <w:sz w:val="28"/>
          <w:szCs w:val="28"/>
        </w:rPr>
      </w:pPr>
      <w:hyperlink w:anchor="_Toc120624819" w:history="1">
        <w:r w:rsidR="00F45BA7" w:rsidRPr="00F45BA7">
          <w:rPr>
            <w:rFonts w:eastAsia="Calibri"/>
            <w:noProof/>
            <w:sz w:val="28"/>
            <w:szCs w:val="28"/>
            <w:lang w:eastAsia="en-US"/>
            <w14:scene3d>
              <w14:camera w14:prst="orthographicFront"/>
              <w14:lightRig w14:rig="threePt" w14:dir="t">
                <w14:rot w14:lat="0" w14:lon="0" w14:rev="0"/>
              </w14:lightRig>
            </w14:scene3d>
          </w:rPr>
          <w:t>11.5.</w:t>
        </w:r>
        <w:r w:rsidR="00F45BA7" w:rsidRPr="00F45BA7">
          <w:rPr>
            <w:rFonts w:eastAsia="Calibri"/>
            <w:noProof/>
            <w:sz w:val="28"/>
            <w:szCs w:val="28"/>
            <w:lang w:eastAsia="en-US"/>
          </w:rPr>
          <w:t xml:space="preserve"> Обоснование результатов оценки недоотпуска тепловой энергии по причине отказов (аварийных ситуаций) и простоев тепловых сетей и источников тепловой энергии</w:t>
        </w:r>
        <w:r w:rsidR="00F45BA7" w:rsidRPr="00F45BA7">
          <w:rPr>
            <w:rFonts w:eastAsia="Calibri"/>
            <w:noProof/>
            <w:webHidden/>
            <w:sz w:val="28"/>
            <w:szCs w:val="28"/>
            <w:lang w:eastAsia="en-US"/>
          </w:rPr>
          <w:tab/>
        </w:r>
      </w:hyperlink>
      <w:r w:rsidR="00F45BA7" w:rsidRPr="00F45BA7">
        <w:rPr>
          <w:rFonts w:eastAsia="Calibri"/>
          <w:noProof/>
          <w:sz w:val="28"/>
          <w:szCs w:val="28"/>
          <w:lang w:eastAsia="en-US"/>
        </w:rPr>
        <w:t>110</w:t>
      </w:r>
    </w:p>
    <w:p w:rsidR="00F45BA7" w:rsidRPr="00F45BA7" w:rsidRDefault="007F441F" w:rsidP="00F45BA7">
      <w:pPr>
        <w:tabs>
          <w:tab w:val="right" w:leader="dot" w:pos="9628"/>
        </w:tabs>
        <w:ind w:firstLine="709"/>
        <w:jc w:val="both"/>
        <w:rPr>
          <w:rFonts w:eastAsia="Calibri"/>
          <w:noProof/>
          <w:sz w:val="28"/>
          <w:szCs w:val="28"/>
          <w:lang w:eastAsia="en-US"/>
        </w:rPr>
      </w:pPr>
      <w:hyperlink w:anchor="_Toc120624820" w:history="1">
        <w:r w:rsidR="00F45BA7" w:rsidRPr="00F45BA7">
          <w:rPr>
            <w:rFonts w:eastAsia="Calibri"/>
            <w:noProof/>
            <w:sz w:val="28"/>
            <w:szCs w:val="28"/>
            <w:lang w:eastAsia="en-US"/>
            <w14:scene3d>
              <w14:camera w14:prst="orthographicFront"/>
              <w14:lightRig w14:rig="threePt" w14:dir="t">
                <w14:rot w14:lat="0" w14:lon="0" w14:rev="0"/>
              </w14:lightRig>
            </w14:scene3d>
          </w:rPr>
          <w:t>11.6.</w:t>
        </w:r>
        <w:r w:rsidR="00F45BA7" w:rsidRPr="00F45BA7">
          <w:rPr>
            <w:rFonts w:eastAsia="Calibri"/>
            <w:noProof/>
            <w:sz w:val="28"/>
            <w:szCs w:val="28"/>
            <w:lang w:eastAsia="en-US"/>
          </w:rPr>
          <w:t xml:space="preserve"> Предложения, обеспечивающие надёжность систем теплоснабжения</w:t>
        </w:r>
      </w:hyperlink>
    </w:p>
    <w:p w:rsidR="00F45BA7" w:rsidRPr="00F45BA7" w:rsidRDefault="00F45BA7" w:rsidP="00F45BA7">
      <w:pPr>
        <w:tabs>
          <w:tab w:val="right" w:leader="dot" w:pos="9628"/>
        </w:tabs>
        <w:ind w:firstLine="709"/>
        <w:jc w:val="both"/>
        <w:rPr>
          <w:noProof/>
          <w:sz w:val="28"/>
          <w:szCs w:val="28"/>
        </w:rPr>
      </w:pPr>
      <w:r w:rsidRPr="00F45BA7">
        <w:rPr>
          <w:rFonts w:eastAsia="Calibri"/>
          <w:noProof/>
          <w:sz w:val="28"/>
          <w:szCs w:val="28"/>
          <w:lang w:eastAsia="en-US"/>
        </w:rPr>
        <w:t xml:space="preserve">                                                                                                                         111</w:t>
      </w:r>
    </w:p>
    <w:p w:rsidR="00F45BA7" w:rsidRPr="00F45BA7" w:rsidRDefault="007F441F" w:rsidP="00F45BA7">
      <w:pPr>
        <w:tabs>
          <w:tab w:val="right" w:leader="dot" w:pos="9628"/>
        </w:tabs>
        <w:ind w:firstLine="709"/>
        <w:jc w:val="both"/>
        <w:rPr>
          <w:noProof/>
          <w:sz w:val="28"/>
          <w:szCs w:val="28"/>
        </w:rPr>
      </w:pPr>
      <w:hyperlink w:anchor="_Toc120624821" w:history="1">
        <w:r w:rsidR="00F45BA7" w:rsidRPr="00F45BA7">
          <w:rPr>
            <w:rFonts w:eastAsia="Calibri"/>
            <w:noProof/>
            <w:sz w:val="28"/>
            <w:szCs w:val="28"/>
            <w:lang w:eastAsia="en-US"/>
            <w14:scene3d>
              <w14:camera w14:prst="orthographicFront"/>
              <w14:lightRig w14:rig="threePt" w14:dir="t">
                <w14:rot w14:lat="0" w14:lon="0" w14:rev="0"/>
              </w14:lightRig>
            </w14:scene3d>
          </w:rPr>
          <w:t>11.6.1.</w:t>
        </w:r>
        <w:r w:rsidR="00F45BA7" w:rsidRPr="00F45BA7">
          <w:rPr>
            <w:rFonts w:eastAsia="Calibri"/>
            <w:noProof/>
            <w:sz w:val="28"/>
            <w:szCs w:val="28"/>
            <w:lang w:eastAsia="en-US"/>
          </w:rPr>
          <w:t xml:space="preserve"> Применение на источниках тепловой энергии рациональных тепловых схем с дублированными связями и новых технологий, обеспечивающих нормативную готовность энергетического оборудования</w:t>
        </w:r>
      </w:hyperlink>
      <w:r w:rsidR="00F45BA7" w:rsidRPr="00F45BA7">
        <w:rPr>
          <w:rFonts w:eastAsia="Calibri"/>
          <w:noProof/>
          <w:sz w:val="28"/>
          <w:szCs w:val="28"/>
          <w:lang w:eastAsia="en-US"/>
        </w:rPr>
        <w:t xml:space="preserve">     111</w:t>
      </w:r>
    </w:p>
    <w:p w:rsidR="00F45BA7" w:rsidRPr="00F45BA7" w:rsidRDefault="007F441F" w:rsidP="00F45BA7">
      <w:pPr>
        <w:tabs>
          <w:tab w:val="right" w:leader="dot" w:pos="9628"/>
        </w:tabs>
        <w:ind w:firstLine="709"/>
        <w:jc w:val="both"/>
        <w:rPr>
          <w:noProof/>
          <w:sz w:val="28"/>
          <w:szCs w:val="28"/>
        </w:rPr>
      </w:pPr>
      <w:hyperlink w:anchor="_Toc120624822" w:history="1">
        <w:r w:rsidR="00F45BA7" w:rsidRPr="00F45BA7">
          <w:rPr>
            <w:rFonts w:eastAsia="Calibri"/>
            <w:noProof/>
            <w:sz w:val="28"/>
            <w:szCs w:val="28"/>
            <w:lang w:eastAsia="en-US"/>
            <w14:scene3d>
              <w14:camera w14:prst="orthographicFront"/>
              <w14:lightRig w14:rig="threePt" w14:dir="t">
                <w14:rot w14:lat="0" w14:lon="0" w14:rev="0"/>
              </w14:lightRig>
            </w14:scene3d>
          </w:rPr>
          <w:t>11.6.2</w:t>
        </w:r>
        <w:r w:rsidR="00F45BA7" w:rsidRPr="00F45BA7">
          <w:rPr>
            <w:rFonts w:eastAsia="Calibri"/>
            <w:noProof/>
            <w:sz w:val="28"/>
            <w:szCs w:val="28"/>
            <w:lang w:eastAsia="en-US"/>
          </w:rPr>
          <w:t>. Установка резервного оборудования</w:t>
        </w:r>
        <w:r w:rsidR="00F45BA7" w:rsidRPr="00F45BA7">
          <w:rPr>
            <w:rFonts w:eastAsia="Calibri"/>
            <w:noProof/>
            <w:webHidden/>
            <w:sz w:val="28"/>
            <w:szCs w:val="28"/>
            <w:lang w:eastAsia="en-US"/>
          </w:rPr>
          <w:tab/>
        </w:r>
      </w:hyperlink>
      <w:r w:rsidR="00F45BA7" w:rsidRPr="00F45BA7">
        <w:rPr>
          <w:rFonts w:eastAsia="Calibri"/>
          <w:noProof/>
          <w:sz w:val="28"/>
          <w:szCs w:val="28"/>
          <w:lang w:eastAsia="en-US"/>
        </w:rPr>
        <w:t>111</w:t>
      </w:r>
    </w:p>
    <w:p w:rsidR="00F45BA7" w:rsidRPr="00F45BA7" w:rsidRDefault="007F441F" w:rsidP="00F45BA7">
      <w:pPr>
        <w:tabs>
          <w:tab w:val="right" w:leader="dot" w:pos="9628"/>
        </w:tabs>
        <w:ind w:firstLine="709"/>
        <w:jc w:val="both"/>
        <w:rPr>
          <w:noProof/>
          <w:sz w:val="28"/>
          <w:szCs w:val="28"/>
        </w:rPr>
      </w:pPr>
      <w:hyperlink w:anchor="_Toc120624823" w:history="1">
        <w:r w:rsidR="00F45BA7" w:rsidRPr="00F45BA7">
          <w:rPr>
            <w:rFonts w:eastAsia="Calibri"/>
            <w:noProof/>
            <w:sz w:val="28"/>
            <w:szCs w:val="28"/>
            <w:lang w:eastAsia="en-US"/>
            <w14:scene3d>
              <w14:camera w14:prst="orthographicFront"/>
              <w14:lightRig w14:rig="threePt" w14:dir="t">
                <w14:rot w14:lat="0" w14:lon="0" w14:rev="0"/>
              </w14:lightRig>
            </w14:scene3d>
          </w:rPr>
          <w:t>11.6.3.</w:t>
        </w:r>
        <w:r w:rsidR="00F45BA7" w:rsidRPr="00F45BA7">
          <w:rPr>
            <w:rFonts w:eastAsia="Calibri"/>
            <w:noProof/>
            <w:sz w:val="28"/>
            <w:szCs w:val="28"/>
            <w:lang w:eastAsia="en-US"/>
          </w:rPr>
          <w:t xml:space="preserve"> Организация совместной работы нескольких источников тепловой энергии на единую тепловую сеть</w:t>
        </w:r>
        <w:r w:rsidR="00F45BA7" w:rsidRPr="00F45BA7">
          <w:rPr>
            <w:rFonts w:eastAsia="Calibri"/>
            <w:noProof/>
            <w:webHidden/>
            <w:sz w:val="28"/>
            <w:szCs w:val="28"/>
            <w:lang w:eastAsia="en-US"/>
          </w:rPr>
          <w:tab/>
        </w:r>
      </w:hyperlink>
      <w:r w:rsidR="00F45BA7" w:rsidRPr="00F45BA7">
        <w:rPr>
          <w:rFonts w:eastAsia="Calibri"/>
          <w:noProof/>
          <w:sz w:val="28"/>
          <w:szCs w:val="28"/>
          <w:lang w:eastAsia="en-US"/>
        </w:rPr>
        <w:t>111</w:t>
      </w:r>
    </w:p>
    <w:p w:rsidR="00F45BA7" w:rsidRPr="00F45BA7" w:rsidRDefault="007F441F" w:rsidP="00F45BA7">
      <w:pPr>
        <w:tabs>
          <w:tab w:val="right" w:leader="dot" w:pos="9628"/>
        </w:tabs>
        <w:ind w:firstLine="709"/>
        <w:jc w:val="both"/>
        <w:rPr>
          <w:noProof/>
          <w:sz w:val="28"/>
          <w:szCs w:val="28"/>
        </w:rPr>
      </w:pPr>
      <w:hyperlink w:anchor="_Toc120624824" w:history="1">
        <w:r w:rsidR="00F45BA7" w:rsidRPr="00F45BA7">
          <w:rPr>
            <w:rFonts w:eastAsia="Calibri"/>
            <w:noProof/>
            <w:sz w:val="28"/>
            <w:szCs w:val="28"/>
            <w:lang w:eastAsia="en-US"/>
            <w14:scene3d>
              <w14:camera w14:prst="orthographicFront"/>
              <w14:lightRig w14:rig="threePt" w14:dir="t">
                <w14:rot w14:lat="0" w14:lon="0" w14:rev="0"/>
              </w14:lightRig>
            </w14:scene3d>
          </w:rPr>
          <w:t>11.6.4.</w:t>
        </w:r>
        <w:r w:rsidR="00F45BA7" w:rsidRPr="00F45BA7">
          <w:rPr>
            <w:rFonts w:eastAsia="Calibri"/>
            <w:noProof/>
            <w:sz w:val="28"/>
            <w:szCs w:val="28"/>
            <w:lang w:eastAsia="en-US"/>
          </w:rPr>
          <w:t xml:space="preserve"> Резервирование тепловых сетей смежных районов поселения</w:t>
        </w:r>
        <w:r w:rsidR="00F45BA7" w:rsidRPr="00F45BA7">
          <w:rPr>
            <w:rFonts w:eastAsia="Calibri"/>
            <w:noProof/>
            <w:webHidden/>
            <w:sz w:val="28"/>
            <w:szCs w:val="28"/>
            <w:lang w:eastAsia="en-US"/>
          </w:rPr>
          <w:tab/>
        </w:r>
      </w:hyperlink>
      <w:r w:rsidR="00F45BA7" w:rsidRPr="00F45BA7">
        <w:rPr>
          <w:rFonts w:eastAsia="Calibri"/>
          <w:noProof/>
          <w:sz w:val="28"/>
          <w:szCs w:val="28"/>
          <w:lang w:eastAsia="en-US"/>
        </w:rPr>
        <w:t>111</w:t>
      </w:r>
    </w:p>
    <w:p w:rsidR="00F45BA7" w:rsidRPr="00F45BA7" w:rsidRDefault="007F441F" w:rsidP="00F45BA7">
      <w:pPr>
        <w:tabs>
          <w:tab w:val="right" w:leader="dot" w:pos="9628"/>
        </w:tabs>
        <w:ind w:firstLine="709"/>
        <w:jc w:val="both"/>
        <w:rPr>
          <w:noProof/>
          <w:sz w:val="28"/>
          <w:szCs w:val="28"/>
        </w:rPr>
      </w:pPr>
      <w:hyperlink w:anchor="_Toc120624825" w:history="1">
        <w:r w:rsidR="00F45BA7" w:rsidRPr="00F45BA7">
          <w:rPr>
            <w:rFonts w:eastAsia="Calibri"/>
            <w:noProof/>
            <w:sz w:val="28"/>
            <w:szCs w:val="28"/>
            <w:lang w:eastAsia="en-US"/>
            <w14:scene3d>
              <w14:camera w14:prst="orthographicFront"/>
              <w14:lightRig w14:rig="threePt" w14:dir="t">
                <w14:rot w14:lat="0" w14:lon="0" w14:rev="0"/>
              </w14:lightRig>
            </w14:scene3d>
          </w:rPr>
          <w:t>11.6.5.</w:t>
        </w:r>
        <w:r w:rsidR="00F45BA7" w:rsidRPr="00F45BA7">
          <w:rPr>
            <w:rFonts w:eastAsia="Calibri"/>
            <w:noProof/>
            <w:sz w:val="28"/>
            <w:szCs w:val="28"/>
            <w:lang w:eastAsia="en-US"/>
          </w:rPr>
          <w:t xml:space="preserve"> Устройство резервных насосных станций</w:t>
        </w:r>
        <w:r w:rsidR="00F45BA7" w:rsidRPr="00F45BA7">
          <w:rPr>
            <w:rFonts w:eastAsia="Calibri"/>
            <w:noProof/>
            <w:webHidden/>
            <w:sz w:val="28"/>
            <w:szCs w:val="28"/>
            <w:lang w:eastAsia="en-US"/>
          </w:rPr>
          <w:tab/>
        </w:r>
      </w:hyperlink>
      <w:r w:rsidR="00F45BA7" w:rsidRPr="00F45BA7">
        <w:rPr>
          <w:rFonts w:eastAsia="Calibri"/>
          <w:noProof/>
          <w:sz w:val="28"/>
          <w:szCs w:val="28"/>
          <w:lang w:eastAsia="en-US"/>
        </w:rPr>
        <w:t>111</w:t>
      </w:r>
    </w:p>
    <w:p w:rsidR="00F45BA7" w:rsidRPr="00F45BA7" w:rsidRDefault="007F441F" w:rsidP="00F45BA7">
      <w:pPr>
        <w:tabs>
          <w:tab w:val="right" w:leader="dot" w:pos="9628"/>
        </w:tabs>
        <w:ind w:firstLine="709"/>
        <w:jc w:val="both"/>
        <w:rPr>
          <w:noProof/>
          <w:sz w:val="28"/>
          <w:szCs w:val="28"/>
        </w:rPr>
      </w:pPr>
      <w:hyperlink w:anchor="_Toc120624826" w:history="1">
        <w:r w:rsidR="00F45BA7" w:rsidRPr="00F45BA7">
          <w:rPr>
            <w:rFonts w:eastAsia="Calibri"/>
            <w:noProof/>
            <w:sz w:val="28"/>
            <w:szCs w:val="28"/>
            <w:lang w:eastAsia="en-US"/>
            <w14:scene3d>
              <w14:camera w14:prst="orthographicFront"/>
              <w14:lightRig w14:rig="threePt" w14:dir="t">
                <w14:rot w14:lat="0" w14:lon="0" w14:rev="0"/>
              </w14:lightRig>
            </w14:scene3d>
          </w:rPr>
          <w:t>11.6.6.</w:t>
        </w:r>
        <w:r w:rsidR="00F45BA7" w:rsidRPr="00F45BA7">
          <w:rPr>
            <w:rFonts w:eastAsia="Calibri"/>
            <w:noProof/>
            <w:sz w:val="28"/>
            <w:szCs w:val="28"/>
            <w:lang w:eastAsia="en-US"/>
          </w:rPr>
          <w:t xml:space="preserve"> Установка баков-аккумуляторов</w:t>
        </w:r>
        <w:r w:rsidR="00F45BA7" w:rsidRPr="00F45BA7">
          <w:rPr>
            <w:rFonts w:eastAsia="Calibri"/>
            <w:noProof/>
            <w:webHidden/>
            <w:sz w:val="28"/>
            <w:szCs w:val="28"/>
            <w:lang w:eastAsia="en-US"/>
          </w:rPr>
          <w:tab/>
        </w:r>
      </w:hyperlink>
      <w:r w:rsidR="00F45BA7" w:rsidRPr="00F45BA7">
        <w:rPr>
          <w:rFonts w:eastAsia="Calibri"/>
          <w:noProof/>
          <w:sz w:val="28"/>
          <w:szCs w:val="28"/>
          <w:lang w:eastAsia="en-US"/>
        </w:rPr>
        <w:t>111</w:t>
      </w:r>
    </w:p>
    <w:p w:rsidR="00F45BA7" w:rsidRPr="00F45BA7" w:rsidRDefault="007F441F" w:rsidP="00F45BA7">
      <w:pPr>
        <w:tabs>
          <w:tab w:val="right" w:leader="dot" w:pos="9628"/>
        </w:tabs>
        <w:ind w:firstLine="709"/>
        <w:jc w:val="both"/>
        <w:rPr>
          <w:noProof/>
          <w:sz w:val="28"/>
          <w:szCs w:val="28"/>
        </w:rPr>
      </w:pPr>
      <w:hyperlink w:anchor="_Toc120624827" w:history="1">
        <w:r w:rsidR="00F45BA7" w:rsidRPr="00F45BA7">
          <w:rPr>
            <w:rFonts w:eastAsia="Calibri"/>
            <w:noProof/>
            <w:sz w:val="28"/>
            <w:szCs w:val="28"/>
            <w:lang w:eastAsia="en-US"/>
          </w:rPr>
          <w:t>Глава 12. Обоснование инвестиций в строительство, реконструкцию, техническое перевооружение и (или) модернизацию</w:t>
        </w:r>
        <w:r w:rsidR="00F45BA7" w:rsidRPr="00F45BA7">
          <w:rPr>
            <w:rFonts w:eastAsia="Calibri"/>
            <w:noProof/>
            <w:webHidden/>
            <w:sz w:val="28"/>
            <w:szCs w:val="28"/>
            <w:lang w:eastAsia="en-US"/>
          </w:rPr>
          <w:tab/>
        </w:r>
      </w:hyperlink>
      <w:r w:rsidR="00F45BA7" w:rsidRPr="00F45BA7">
        <w:rPr>
          <w:rFonts w:eastAsia="Calibri"/>
          <w:noProof/>
          <w:sz w:val="28"/>
          <w:szCs w:val="28"/>
          <w:lang w:eastAsia="en-US"/>
        </w:rPr>
        <w:t>112</w:t>
      </w:r>
    </w:p>
    <w:p w:rsidR="00F45BA7" w:rsidRPr="00F45BA7" w:rsidRDefault="007F441F" w:rsidP="00F45BA7">
      <w:pPr>
        <w:tabs>
          <w:tab w:val="right" w:leader="dot" w:pos="9628"/>
        </w:tabs>
        <w:ind w:firstLine="709"/>
        <w:jc w:val="both"/>
        <w:rPr>
          <w:noProof/>
          <w:sz w:val="28"/>
          <w:szCs w:val="28"/>
        </w:rPr>
      </w:pPr>
      <w:hyperlink w:anchor="_Toc120624828" w:history="1">
        <w:r w:rsidR="00F45BA7" w:rsidRPr="00F45BA7">
          <w:rPr>
            <w:rFonts w:eastAsia="Calibri"/>
            <w:noProof/>
            <w:sz w:val="28"/>
            <w:szCs w:val="28"/>
            <w:lang w:eastAsia="en-US"/>
            <w14:scene3d>
              <w14:camera w14:prst="orthographicFront"/>
              <w14:lightRig w14:rig="threePt" w14:dir="t">
                <w14:rot w14:lat="0" w14:lon="0" w14:rev="0"/>
              </w14:lightRig>
            </w14:scene3d>
          </w:rPr>
          <w:t>12.1.</w:t>
        </w:r>
        <w:r w:rsidR="00F45BA7" w:rsidRPr="00F45BA7">
          <w:rPr>
            <w:rFonts w:eastAsia="Calibri"/>
            <w:noProof/>
            <w:sz w:val="28"/>
            <w:szCs w:val="28"/>
            <w:lang w:eastAsia="en-US"/>
          </w:rPr>
          <w:t xml:space="preserve"> Оценка финансовых потребностей для осуществления строительства, реконструкции, технического перевооружения и (или) модернизации источников тепловой энергии и тепловых сетей</w:t>
        </w:r>
        <w:r w:rsidR="00F45BA7" w:rsidRPr="00F45BA7">
          <w:rPr>
            <w:rFonts w:eastAsia="Calibri"/>
            <w:noProof/>
            <w:webHidden/>
            <w:sz w:val="28"/>
            <w:szCs w:val="28"/>
            <w:lang w:eastAsia="en-US"/>
          </w:rPr>
          <w:tab/>
        </w:r>
      </w:hyperlink>
      <w:r w:rsidR="00F45BA7" w:rsidRPr="00F45BA7">
        <w:rPr>
          <w:rFonts w:eastAsia="Calibri"/>
          <w:noProof/>
          <w:sz w:val="28"/>
          <w:szCs w:val="28"/>
          <w:lang w:eastAsia="en-US"/>
        </w:rPr>
        <w:t>112</w:t>
      </w:r>
    </w:p>
    <w:p w:rsidR="00F45BA7" w:rsidRPr="00F45BA7" w:rsidRDefault="007F441F" w:rsidP="00F45BA7">
      <w:pPr>
        <w:tabs>
          <w:tab w:val="right" w:leader="dot" w:pos="9628"/>
        </w:tabs>
        <w:ind w:firstLine="709"/>
        <w:jc w:val="both"/>
        <w:rPr>
          <w:noProof/>
          <w:sz w:val="28"/>
          <w:szCs w:val="28"/>
        </w:rPr>
      </w:pPr>
      <w:hyperlink w:anchor="_Toc120624829" w:history="1">
        <w:r w:rsidR="00F45BA7" w:rsidRPr="00F45BA7">
          <w:rPr>
            <w:rFonts w:eastAsia="Calibri"/>
            <w:noProof/>
            <w:sz w:val="28"/>
            <w:szCs w:val="28"/>
            <w:lang w:eastAsia="en-US"/>
            <w14:scene3d>
              <w14:camera w14:prst="orthographicFront"/>
              <w14:lightRig w14:rig="threePt" w14:dir="t">
                <w14:rot w14:lat="0" w14:lon="0" w14:rev="0"/>
              </w14:lightRig>
            </w14:scene3d>
          </w:rPr>
          <w:t>12.2.</w:t>
        </w:r>
        <w:r w:rsidR="00F45BA7" w:rsidRPr="00F45BA7">
          <w:rPr>
            <w:rFonts w:eastAsia="Calibri"/>
            <w:noProof/>
            <w:sz w:val="28"/>
            <w:szCs w:val="28"/>
            <w:lang w:eastAsia="en-US"/>
          </w:rPr>
          <w:t xml:space="preserve"> Обоснованные предложения по источникам инвестиций, обеспечивающих финансовые потребности для осуществления строительства, реконструкции, технического перевооружения и (или) модернизации источников тепловой энергии и тепловых сетей</w:t>
        </w:r>
        <w:r w:rsidR="00F45BA7" w:rsidRPr="00F45BA7">
          <w:rPr>
            <w:rFonts w:eastAsia="Calibri"/>
            <w:noProof/>
            <w:webHidden/>
            <w:sz w:val="28"/>
            <w:szCs w:val="28"/>
            <w:lang w:eastAsia="en-US"/>
          </w:rPr>
          <w:tab/>
        </w:r>
      </w:hyperlink>
      <w:r w:rsidR="00F45BA7" w:rsidRPr="00F45BA7">
        <w:rPr>
          <w:rFonts w:eastAsia="Calibri"/>
          <w:noProof/>
          <w:sz w:val="28"/>
          <w:szCs w:val="28"/>
          <w:lang w:eastAsia="en-US"/>
        </w:rPr>
        <w:t>112</w:t>
      </w:r>
    </w:p>
    <w:p w:rsidR="00F45BA7" w:rsidRPr="00F45BA7" w:rsidRDefault="007F441F" w:rsidP="00F45BA7">
      <w:pPr>
        <w:tabs>
          <w:tab w:val="right" w:leader="dot" w:pos="9628"/>
        </w:tabs>
        <w:ind w:firstLine="709"/>
        <w:jc w:val="both"/>
        <w:rPr>
          <w:noProof/>
          <w:sz w:val="28"/>
          <w:szCs w:val="28"/>
        </w:rPr>
      </w:pPr>
      <w:hyperlink w:anchor="_Toc120624830" w:history="1">
        <w:r w:rsidR="00F45BA7" w:rsidRPr="00F45BA7">
          <w:rPr>
            <w:rFonts w:eastAsia="Calibri"/>
            <w:noProof/>
            <w:sz w:val="28"/>
            <w:szCs w:val="28"/>
            <w:lang w:eastAsia="en-US"/>
            <w14:scene3d>
              <w14:camera w14:prst="orthographicFront"/>
              <w14:lightRig w14:rig="threePt" w14:dir="t">
                <w14:rot w14:lat="0" w14:lon="0" w14:rev="0"/>
              </w14:lightRig>
            </w14:scene3d>
          </w:rPr>
          <w:t>12.3.</w:t>
        </w:r>
        <w:r w:rsidR="00F45BA7" w:rsidRPr="00F45BA7">
          <w:rPr>
            <w:rFonts w:eastAsia="Calibri"/>
            <w:noProof/>
            <w:sz w:val="28"/>
            <w:szCs w:val="28"/>
            <w:lang w:eastAsia="en-US"/>
          </w:rPr>
          <w:t xml:space="preserve"> Расчёты экономической эффективности инвестиций</w:t>
        </w:r>
        <w:r w:rsidR="00F45BA7" w:rsidRPr="00F45BA7">
          <w:rPr>
            <w:rFonts w:eastAsia="Calibri"/>
            <w:noProof/>
            <w:webHidden/>
            <w:sz w:val="28"/>
            <w:szCs w:val="28"/>
            <w:lang w:eastAsia="en-US"/>
          </w:rPr>
          <w:tab/>
        </w:r>
      </w:hyperlink>
      <w:r w:rsidR="00F45BA7" w:rsidRPr="00F45BA7">
        <w:rPr>
          <w:rFonts w:eastAsia="Calibri"/>
          <w:noProof/>
          <w:sz w:val="28"/>
          <w:szCs w:val="28"/>
          <w:lang w:eastAsia="en-US"/>
        </w:rPr>
        <w:t>112</w:t>
      </w:r>
    </w:p>
    <w:p w:rsidR="00F45BA7" w:rsidRPr="00F45BA7" w:rsidRDefault="007F441F" w:rsidP="00F45BA7">
      <w:pPr>
        <w:tabs>
          <w:tab w:val="right" w:leader="dot" w:pos="9628"/>
        </w:tabs>
        <w:ind w:firstLine="709"/>
        <w:jc w:val="both"/>
        <w:rPr>
          <w:noProof/>
          <w:sz w:val="28"/>
          <w:szCs w:val="28"/>
        </w:rPr>
      </w:pPr>
      <w:hyperlink w:anchor="_Toc120624831" w:history="1">
        <w:r w:rsidR="00F45BA7" w:rsidRPr="00F45BA7">
          <w:rPr>
            <w:rFonts w:eastAsia="Calibri"/>
            <w:noProof/>
            <w:sz w:val="28"/>
            <w:szCs w:val="28"/>
            <w:lang w:eastAsia="en-US"/>
            <w14:scene3d>
              <w14:camera w14:prst="orthographicFront"/>
              <w14:lightRig w14:rig="threePt" w14:dir="t">
                <w14:rot w14:lat="0" w14:lon="0" w14:rev="0"/>
              </w14:lightRig>
            </w14:scene3d>
          </w:rPr>
          <w:t>12.4.</w:t>
        </w:r>
        <w:r w:rsidR="00F45BA7" w:rsidRPr="00F45BA7">
          <w:rPr>
            <w:rFonts w:eastAsia="Calibri"/>
            <w:noProof/>
            <w:sz w:val="28"/>
            <w:szCs w:val="28"/>
            <w:lang w:eastAsia="en-US"/>
          </w:rPr>
          <w:t xml:space="preserve"> Расчёты ценовых (тарифных) последствий для потребителей при реализации программ строительства, реконструкции, технического перевооружения и (или) модернизации систем теплоснабжения</w:t>
        </w:r>
        <w:r w:rsidR="00F45BA7" w:rsidRPr="00F45BA7">
          <w:rPr>
            <w:rFonts w:eastAsia="Calibri"/>
            <w:noProof/>
            <w:webHidden/>
            <w:sz w:val="28"/>
            <w:szCs w:val="28"/>
            <w:lang w:eastAsia="en-US"/>
          </w:rPr>
          <w:tab/>
        </w:r>
        <w:r w:rsidR="00F45BA7" w:rsidRPr="00F45BA7">
          <w:rPr>
            <w:rFonts w:eastAsia="Calibri"/>
            <w:noProof/>
            <w:webHidden/>
            <w:sz w:val="28"/>
            <w:szCs w:val="28"/>
            <w:lang w:eastAsia="en-US"/>
          </w:rPr>
          <w:fldChar w:fldCharType="begin"/>
        </w:r>
        <w:r w:rsidR="00F45BA7" w:rsidRPr="00F45BA7">
          <w:rPr>
            <w:rFonts w:eastAsia="Calibri"/>
            <w:noProof/>
            <w:webHidden/>
            <w:sz w:val="28"/>
            <w:szCs w:val="28"/>
            <w:lang w:eastAsia="en-US"/>
          </w:rPr>
          <w:instrText xml:space="preserve"> PAGEREF _Toc120624831 \h </w:instrText>
        </w:r>
        <w:r w:rsidR="00F45BA7" w:rsidRPr="00F45BA7">
          <w:rPr>
            <w:rFonts w:eastAsia="Calibri"/>
            <w:noProof/>
            <w:webHidden/>
            <w:sz w:val="28"/>
            <w:szCs w:val="28"/>
            <w:lang w:eastAsia="en-US"/>
          </w:rPr>
        </w:r>
        <w:r w:rsidR="00F45BA7" w:rsidRPr="00F45BA7">
          <w:rPr>
            <w:rFonts w:eastAsia="Calibri"/>
            <w:noProof/>
            <w:webHidden/>
            <w:sz w:val="28"/>
            <w:szCs w:val="28"/>
            <w:lang w:eastAsia="en-US"/>
          </w:rPr>
          <w:fldChar w:fldCharType="separate"/>
        </w:r>
        <w:r w:rsidR="00F45BA7" w:rsidRPr="00F45BA7">
          <w:rPr>
            <w:rFonts w:eastAsia="Calibri"/>
            <w:noProof/>
            <w:webHidden/>
            <w:sz w:val="28"/>
            <w:szCs w:val="28"/>
            <w:lang w:eastAsia="en-US"/>
          </w:rPr>
          <w:t>118</w:t>
        </w:r>
        <w:r w:rsidR="00F45BA7" w:rsidRPr="00F45BA7">
          <w:rPr>
            <w:rFonts w:eastAsia="Calibri"/>
            <w:noProof/>
            <w:webHidden/>
            <w:sz w:val="28"/>
            <w:szCs w:val="28"/>
            <w:lang w:eastAsia="en-US"/>
          </w:rPr>
          <w:fldChar w:fldCharType="end"/>
        </w:r>
      </w:hyperlink>
    </w:p>
    <w:p w:rsidR="00F45BA7" w:rsidRPr="00F45BA7" w:rsidRDefault="007F441F" w:rsidP="00F45BA7">
      <w:pPr>
        <w:tabs>
          <w:tab w:val="right" w:leader="dot" w:pos="9628"/>
        </w:tabs>
        <w:ind w:firstLine="709"/>
        <w:jc w:val="both"/>
        <w:rPr>
          <w:noProof/>
          <w:sz w:val="28"/>
          <w:szCs w:val="28"/>
        </w:rPr>
      </w:pPr>
      <w:hyperlink w:anchor="_Toc120624832" w:history="1">
        <w:r w:rsidR="00F45BA7" w:rsidRPr="00F45BA7">
          <w:rPr>
            <w:rFonts w:eastAsia="Calibri"/>
            <w:noProof/>
            <w:sz w:val="28"/>
            <w:szCs w:val="28"/>
            <w:lang w:eastAsia="en-US"/>
            <w14:scene3d>
              <w14:camera w14:prst="orthographicFront"/>
              <w14:lightRig w14:rig="threePt" w14:dir="t">
                <w14:rot w14:lat="0" w14:lon="0" w14:rev="0"/>
              </w14:lightRig>
            </w14:scene3d>
          </w:rPr>
          <w:t>12.5.</w:t>
        </w:r>
        <w:r w:rsidR="00F45BA7" w:rsidRPr="00F45BA7">
          <w:rPr>
            <w:rFonts w:eastAsia="Calibri"/>
            <w:noProof/>
            <w:sz w:val="28"/>
            <w:szCs w:val="28"/>
            <w:lang w:eastAsia="en-US"/>
          </w:rPr>
          <w:t xml:space="preserve"> Расчёт экономической эффективности инвестиций в строительство источников тепловой энергии, функционирующих в режиме комбинированной выработки электрической и тепловой энергии, по которым имеются источники </w:t>
        </w:r>
        <w:r w:rsidR="00F45BA7" w:rsidRPr="00F45BA7">
          <w:rPr>
            <w:rFonts w:eastAsia="Calibri"/>
            <w:noProof/>
            <w:sz w:val="28"/>
            <w:szCs w:val="28"/>
            <w:lang w:eastAsia="en-US"/>
          </w:rPr>
          <w:lastRenderedPageBreak/>
          <w:t>финансирования, выполненный в соответствии с методическими указаниями по разработке схем теплоснабжения</w:t>
        </w:r>
        <w:r w:rsidR="00F45BA7" w:rsidRPr="00F45BA7">
          <w:rPr>
            <w:rFonts w:eastAsia="Calibri"/>
            <w:noProof/>
            <w:webHidden/>
            <w:sz w:val="28"/>
            <w:szCs w:val="28"/>
            <w:lang w:eastAsia="en-US"/>
          </w:rPr>
          <w:tab/>
        </w:r>
        <w:r w:rsidR="00F45BA7" w:rsidRPr="00F45BA7">
          <w:rPr>
            <w:rFonts w:eastAsia="Calibri"/>
            <w:noProof/>
            <w:webHidden/>
            <w:sz w:val="28"/>
            <w:szCs w:val="28"/>
            <w:lang w:eastAsia="en-US"/>
          </w:rPr>
          <w:fldChar w:fldCharType="begin"/>
        </w:r>
        <w:r w:rsidR="00F45BA7" w:rsidRPr="00F45BA7">
          <w:rPr>
            <w:rFonts w:eastAsia="Calibri"/>
            <w:noProof/>
            <w:webHidden/>
            <w:sz w:val="28"/>
            <w:szCs w:val="28"/>
            <w:lang w:eastAsia="en-US"/>
          </w:rPr>
          <w:instrText xml:space="preserve"> PAGEREF _Toc120624832 \h </w:instrText>
        </w:r>
        <w:r w:rsidR="00F45BA7" w:rsidRPr="00F45BA7">
          <w:rPr>
            <w:rFonts w:eastAsia="Calibri"/>
            <w:noProof/>
            <w:webHidden/>
            <w:sz w:val="28"/>
            <w:szCs w:val="28"/>
            <w:lang w:eastAsia="en-US"/>
          </w:rPr>
        </w:r>
        <w:r w:rsidR="00F45BA7" w:rsidRPr="00F45BA7">
          <w:rPr>
            <w:rFonts w:eastAsia="Calibri"/>
            <w:noProof/>
            <w:webHidden/>
            <w:sz w:val="28"/>
            <w:szCs w:val="28"/>
            <w:lang w:eastAsia="en-US"/>
          </w:rPr>
          <w:fldChar w:fldCharType="separate"/>
        </w:r>
        <w:r w:rsidR="00F45BA7" w:rsidRPr="00F45BA7">
          <w:rPr>
            <w:rFonts w:eastAsia="Calibri"/>
            <w:noProof/>
            <w:webHidden/>
            <w:sz w:val="28"/>
            <w:szCs w:val="28"/>
            <w:lang w:eastAsia="en-US"/>
          </w:rPr>
          <w:t>119</w:t>
        </w:r>
        <w:r w:rsidR="00F45BA7" w:rsidRPr="00F45BA7">
          <w:rPr>
            <w:rFonts w:eastAsia="Calibri"/>
            <w:noProof/>
            <w:webHidden/>
            <w:sz w:val="28"/>
            <w:szCs w:val="28"/>
            <w:lang w:eastAsia="en-US"/>
          </w:rPr>
          <w:fldChar w:fldCharType="end"/>
        </w:r>
      </w:hyperlink>
    </w:p>
    <w:p w:rsidR="00F45BA7" w:rsidRPr="00F45BA7" w:rsidRDefault="007F441F" w:rsidP="00F45BA7">
      <w:pPr>
        <w:tabs>
          <w:tab w:val="right" w:leader="dot" w:pos="9628"/>
        </w:tabs>
        <w:ind w:firstLine="709"/>
        <w:jc w:val="both"/>
        <w:rPr>
          <w:noProof/>
          <w:sz w:val="28"/>
          <w:szCs w:val="28"/>
        </w:rPr>
      </w:pPr>
      <w:hyperlink w:anchor="_Toc120624833" w:history="1">
        <w:r w:rsidR="00F45BA7" w:rsidRPr="00F45BA7">
          <w:rPr>
            <w:rFonts w:eastAsia="Calibri"/>
            <w:noProof/>
            <w:sz w:val="28"/>
            <w:szCs w:val="28"/>
            <w:lang w:eastAsia="en-US"/>
            <w14:scene3d>
              <w14:camera w14:prst="orthographicFront"/>
              <w14:lightRig w14:rig="threePt" w14:dir="t">
                <w14:rot w14:lat="0" w14:lon="0" w14:rev="0"/>
              </w14:lightRig>
            </w14:scene3d>
          </w:rPr>
          <w:t>12.6.</w:t>
        </w:r>
        <w:r w:rsidR="00F45BA7" w:rsidRPr="00F45BA7">
          <w:rPr>
            <w:rFonts w:eastAsia="Calibri"/>
            <w:noProof/>
            <w:sz w:val="28"/>
            <w:szCs w:val="28"/>
            <w:lang w:eastAsia="en-US"/>
          </w:rPr>
          <w:t xml:space="preserve"> Описание изменений в обосновании инвестиций (оценке финансовых потребностей, предложениях по источникам инвестиций) в строительство, реконструкцию, техническое перевооружение и (или) модернизацию источников тепловой энергии и тепловых сетей с учётом фактически осуществлённых инвестиций и показателей их фактической эффективности</w:t>
        </w:r>
        <w:r w:rsidR="00F45BA7" w:rsidRPr="00F45BA7">
          <w:rPr>
            <w:rFonts w:eastAsia="Calibri"/>
            <w:noProof/>
            <w:webHidden/>
            <w:sz w:val="28"/>
            <w:szCs w:val="28"/>
            <w:lang w:eastAsia="en-US"/>
          </w:rPr>
          <w:tab/>
        </w:r>
        <w:r w:rsidR="00F45BA7" w:rsidRPr="00F45BA7">
          <w:rPr>
            <w:rFonts w:eastAsia="Calibri"/>
            <w:noProof/>
            <w:webHidden/>
            <w:sz w:val="28"/>
            <w:szCs w:val="28"/>
            <w:lang w:eastAsia="en-US"/>
          </w:rPr>
          <w:fldChar w:fldCharType="begin"/>
        </w:r>
        <w:r w:rsidR="00F45BA7" w:rsidRPr="00F45BA7">
          <w:rPr>
            <w:rFonts w:eastAsia="Calibri"/>
            <w:noProof/>
            <w:webHidden/>
            <w:sz w:val="28"/>
            <w:szCs w:val="28"/>
            <w:lang w:eastAsia="en-US"/>
          </w:rPr>
          <w:instrText xml:space="preserve"> PAGEREF _Toc120624833 \h </w:instrText>
        </w:r>
        <w:r w:rsidR="00F45BA7" w:rsidRPr="00F45BA7">
          <w:rPr>
            <w:rFonts w:eastAsia="Calibri"/>
            <w:noProof/>
            <w:webHidden/>
            <w:sz w:val="28"/>
            <w:szCs w:val="28"/>
            <w:lang w:eastAsia="en-US"/>
          </w:rPr>
        </w:r>
        <w:r w:rsidR="00F45BA7" w:rsidRPr="00F45BA7">
          <w:rPr>
            <w:rFonts w:eastAsia="Calibri"/>
            <w:noProof/>
            <w:webHidden/>
            <w:sz w:val="28"/>
            <w:szCs w:val="28"/>
            <w:lang w:eastAsia="en-US"/>
          </w:rPr>
          <w:fldChar w:fldCharType="separate"/>
        </w:r>
        <w:r w:rsidR="00F45BA7" w:rsidRPr="00F45BA7">
          <w:rPr>
            <w:rFonts w:eastAsia="Calibri"/>
            <w:noProof/>
            <w:webHidden/>
            <w:sz w:val="28"/>
            <w:szCs w:val="28"/>
            <w:lang w:eastAsia="en-US"/>
          </w:rPr>
          <w:t>119</w:t>
        </w:r>
        <w:r w:rsidR="00F45BA7" w:rsidRPr="00F45BA7">
          <w:rPr>
            <w:rFonts w:eastAsia="Calibri"/>
            <w:noProof/>
            <w:webHidden/>
            <w:sz w:val="28"/>
            <w:szCs w:val="28"/>
            <w:lang w:eastAsia="en-US"/>
          </w:rPr>
          <w:fldChar w:fldCharType="end"/>
        </w:r>
      </w:hyperlink>
    </w:p>
    <w:p w:rsidR="00F45BA7" w:rsidRPr="00F45BA7" w:rsidRDefault="007F441F" w:rsidP="00F45BA7">
      <w:pPr>
        <w:tabs>
          <w:tab w:val="right" w:leader="dot" w:pos="9628"/>
        </w:tabs>
        <w:ind w:firstLine="709"/>
        <w:jc w:val="both"/>
        <w:rPr>
          <w:noProof/>
          <w:sz w:val="28"/>
          <w:szCs w:val="28"/>
        </w:rPr>
      </w:pPr>
      <w:hyperlink w:anchor="_Toc120624834" w:history="1">
        <w:r w:rsidR="00F45BA7" w:rsidRPr="00F45BA7">
          <w:rPr>
            <w:rFonts w:eastAsia="Calibri"/>
            <w:noProof/>
            <w:sz w:val="28"/>
            <w:szCs w:val="28"/>
            <w:lang w:eastAsia="en-US"/>
          </w:rPr>
          <w:t>Глава 13. Индикаторы развития систем теплоснабжения поселения</w:t>
        </w:r>
        <w:r w:rsidR="00F45BA7" w:rsidRPr="00F45BA7">
          <w:rPr>
            <w:rFonts w:eastAsia="Calibri"/>
            <w:noProof/>
            <w:webHidden/>
            <w:sz w:val="28"/>
            <w:szCs w:val="28"/>
            <w:lang w:eastAsia="en-US"/>
          </w:rPr>
          <w:tab/>
        </w:r>
        <w:r w:rsidR="00F45BA7" w:rsidRPr="00F45BA7">
          <w:rPr>
            <w:rFonts w:eastAsia="Calibri"/>
            <w:noProof/>
            <w:webHidden/>
            <w:sz w:val="28"/>
            <w:szCs w:val="28"/>
            <w:lang w:eastAsia="en-US"/>
          </w:rPr>
          <w:fldChar w:fldCharType="begin"/>
        </w:r>
        <w:r w:rsidR="00F45BA7" w:rsidRPr="00F45BA7">
          <w:rPr>
            <w:rFonts w:eastAsia="Calibri"/>
            <w:noProof/>
            <w:webHidden/>
            <w:sz w:val="28"/>
            <w:szCs w:val="28"/>
            <w:lang w:eastAsia="en-US"/>
          </w:rPr>
          <w:instrText xml:space="preserve"> PAGEREF _Toc120624834 \h </w:instrText>
        </w:r>
        <w:r w:rsidR="00F45BA7" w:rsidRPr="00F45BA7">
          <w:rPr>
            <w:rFonts w:eastAsia="Calibri"/>
            <w:noProof/>
            <w:webHidden/>
            <w:sz w:val="28"/>
            <w:szCs w:val="28"/>
            <w:lang w:eastAsia="en-US"/>
          </w:rPr>
        </w:r>
        <w:r w:rsidR="00F45BA7" w:rsidRPr="00F45BA7">
          <w:rPr>
            <w:rFonts w:eastAsia="Calibri"/>
            <w:noProof/>
            <w:webHidden/>
            <w:sz w:val="28"/>
            <w:szCs w:val="28"/>
            <w:lang w:eastAsia="en-US"/>
          </w:rPr>
          <w:fldChar w:fldCharType="separate"/>
        </w:r>
        <w:r w:rsidR="00F45BA7" w:rsidRPr="00F45BA7">
          <w:rPr>
            <w:rFonts w:eastAsia="Calibri"/>
            <w:noProof/>
            <w:webHidden/>
            <w:sz w:val="28"/>
            <w:szCs w:val="28"/>
            <w:lang w:eastAsia="en-US"/>
          </w:rPr>
          <w:t>120</w:t>
        </w:r>
        <w:r w:rsidR="00F45BA7" w:rsidRPr="00F45BA7">
          <w:rPr>
            <w:rFonts w:eastAsia="Calibri"/>
            <w:noProof/>
            <w:webHidden/>
            <w:sz w:val="28"/>
            <w:szCs w:val="28"/>
            <w:lang w:eastAsia="en-US"/>
          </w:rPr>
          <w:fldChar w:fldCharType="end"/>
        </w:r>
      </w:hyperlink>
    </w:p>
    <w:p w:rsidR="00F45BA7" w:rsidRPr="00F45BA7" w:rsidRDefault="007F441F" w:rsidP="00F45BA7">
      <w:pPr>
        <w:tabs>
          <w:tab w:val="right" w:leader="dot" w:pos="9628"/>
        </w:tabs>
        <w:ind w:firstLine="709"/>
        <w:jc w:val="both"/>
        <w:rPr>
          <w:noProof/>
          <w:sz w:val="28"/>
          <w:szCs w:val="28"/>
        </w:rPr>
      </w:pPr>
      <w:hyperlink w:anchor="_Toc120624835" w:history="1">
        <w:r w:rsidR="00F45BA7" w:rsidRPr="00F45BA7">
          <w:rPr>
            <w:rFonts w:eastAsia="Calibri"/>
            <w:noProof/>
            <w:sz w:val="28"/>
            <w:szCs w:val="28"/>
            <w:lang w:eastAsia="en-US"/>
            <w14:scene3d>
              <w14:camera w14:prst="orthographicFront"/>
              <w14:lightRig w14:rig="threePt" w14:dir="t">
                <w14:rot w14:lat="0" w14:lon="0" w14:rev="0"/>
              </w14:lightRig>
            </w14:scene3d>
          </w:rPr>
          <w:t>13.1.</w:t>
        </w:r>
        <w:r w:rsidR="00F45BA7" w:rsidRPr="00F45BA7">
          <w:rPr>
            <w:rFonts w:eastAsia="Calibri"/>
            <w:noProof/>
            <w:sz w:val="28"/>
            <w:szCs w:val="28"/>
            <w:lang w:eastAsia="en-US"/>
          </w:rPr>
          <w:t xml:space="preserve"> Результаты оценки существующих и перспективных значений индикаторов развития систем теплоснабжения</w:t>
        </w:r>
        <w:r w:rsidR="00F45BA7" w:rsidRPr="00F45BA7">
          <w:rPr>
            <w:rFonts w:eastAsia="Calibri"/>
            <w:noProof/>
            <w:webHidden/>
            <w:sz w:val="28"/>
            <w:szCs w:val="28"/>
            <w:lang w:eastAsia="en-US"/>
          </w:rPr>
          <w:tab/>
        </w:r>
        <w:r w:rsidR="00F45BA7" w:rsidRPr="00F45BA7">
          <w:rPr>
            <w:rFonts w:eastAsia="Calibri"/>
            <w:noProof/>
            <w:webHidden/>
            <w:sz w:val="28"/>
            <w:szCs w:val="28"/>
            <w:lang w:eastAsia="en-US"/>
          </w:rPr>
          <w:fldChar w:fldCharType="begin"/>
        </w:r>
        <w:r w:rsidR="00F45BA7" w:rsidRPr="00F45BA7">
          <w:rPr>
            <w:rFonts w:eastAsia="Calibri"/>
            <w:noProof/>
            <w:webHidden/>
            <w:sz w:val="28"/>
            <w:szCs w:val="28"/>
            <w:lang w:eastAsia="en-US"/>
          </w:rPr>
          <w:instrText xml:space="preserve"> PAGEREF _Toc120624835 \h </w:instrText>
        </w:r>
        <w:r w:rsidR="00F45BA7" w:rsidRPr="00F45BA7">
          <w:rPr>
            <w:rFonts w:eastAsia="Calibri"/>
            <w:noProof/>
            <w:webHidden/>
            <w:sz w:val="28"/>
            <w:szCs w:val="28"/>
            <w:lang w:eastAsia="en-US"/>
          </w:rPr>
        </w:r>
        <w:r w:rsidR="00F45BA7" w:rsidRPr="00F45BA7">
          <w:rPr>
            <w:rFonts w:eastAsia="Calibri"/>
            <w:noProof/>
            <w:webHidden/>
            <w:sz w:val="28"/>
            <w:szCs w:val="28"/>
            <w:lang w:eastAsia="en-US"/>
          </w:rPr>
          <w:fldChar w:fldCharType="separate"/>
        </w:r>
        <w:r w:rsidR="00F45BA7" w:rsidRPr="00F45BA7">
          <w:rPr>
            <w:rFonts w:eastAsia="Calibri"/>
            <w:noProof/>
            <w:webHidden/>
            <w:sz w:val="28"/>
            <w:szCs w:val="28"/>
            <w:lang w:eastAsia="en-US"/>
          </w:rPr>
          <w:t>120</w:t>
        </w:r>
        <w:r w:rsidR="00F45BA7" w:rsidRPr="00F45BA7">
          <w:rPr>
            <w:rFonts w:eastAsia="Calibri"/>
            <w:noProof/>
            <w:webHidden/>
            <w:sz w:val="28"/>
            <w:szCs w:val="28"/>
            <w:lang w:eastAsia="en-US"/>
          </w:rPr>
          <w:fldChar w:fldCharType="end"/>
        </w:r>
      </w:hyperlink>
    </w:p>
    <w:p w:rsidR="00F45BA7" w:rsidRPr="00F45BA7" w:rsidRDefault="007F441F" w:rsidP="00F45BA7">
      <w:pPr>
        <w:tabs>
          <w:tab w:val="right" w:leader="dot" w:pos="9628"/>
        </w:tabs>
        <w:ind w:firstLine="709"/>
        <w:jc w:val="both"/>
        <w:rPr>
          <w:noProof/>
          <w:sz w:val="28"/>
          <w:szCs w:val="28"/>
        </w:rPr>
      </w:pPr>
      <w:hyperlink w:anchor="_Toc120624836" w:history="1">
        <w:r w:rsidR="00F45BA7" w:rsidRPr="00F45BA7">
          <w:rPr>
            <w:rFonts w:eastAsia="Calibri"/>
            <w:noProof/>
            <w:sz w:val="28"/>
            <w:szCs w:val="28"/>
            <w:lang w:eastAsia="en-US"/>
            <w14:scene3d>
              <w14:camera w14:prst="orthographicFront"/>
              <w14:lightRig w14:rig="threePt" w14:dir="t">
                <w14:rot w14:lat="0" w14:lon="0" w14:rev="0"/>
              </w14:lightRig>
            </w14:scene3d>
          </w:rPr>
          <w:t>13.2.</w:t>
        </w:r>
        <w:r w:rsidR="00F45BA7" w:rsidRPr="00F45BA7">
          <w:rPr>
            <w:rFonts w:eastAsia="Calibri"/>
            <w:noProof/>
            <w:sz w:val="28"/>
            <w:szCs w:val="28"/>
            <w:lang w:eastAsia="en-US"/>
          </w:rPr>
          <w:t xml:space="preserve"> Отсутствие зафиксированных фактов нарушения антимонопольного законодательства (выданных предупреждений, предписаний), а также отсутствие применения санкций, предусмотренных Кодексом Российской Федерации об административных правонарушениях, за нарушение законодательства Российской Федерации в сфере теплоснабжения, антимонопольного законодательства Российской Федерации, законодательства Российской Федерации о естественных монополиях</w:t>
        </w:r>
        <w:r w:rsidR="00F45BA7" w:rsidRPr="00F45BA7">
          <w:rPr>
            <w:rFonts w:eastAsia="Calibri"/>
            <w:noProof/>
            <w:webHidden/>
            <w:sz w:val="28"/>
            <w:szCs w:val="28"/>
            <w:lang w:eastAsia="en-US"/>
          </w:rPr>
          <w:tab/>
        </w:r>
        <w:r w:rsidR="00F45BA7" w:rsidRPr="00F45BA7">
          <w:rPr>
            <w:rFonts w:eastAsia="Calibri"/>
            <w:noProof/>
            <w:webHidden/>
            <w:sz w:val="28"/>
            <w:szCs w:val="28"/>
            <w:lang w:eastAsia="en-US"/>
          </w:rPr>
          <w:fldChar w:fldCharType="begin"/>
        </w:r>
        <w:r w:rsidR="00F45BA7" w:rsidRPr="00F45BA7">
          <w:rPr>
            <w:rFonts w:eastAsia="Calibri"/>
            <w:noProof/>
            <w:webHidden/>
            <w:sz w:val="28"/>
            <w:szCs w:val="28"/>
            <w:lang w:eastAsia="en-US"/>
          </w:rPr>
          <w:instrText xml:space="preserve"> PAGEREF _Toc120624836 \h </w:instrText>
        </w:r>
        <w:r w:rsidR="00F45BA7" w:rsidRPr="00F45BA7">
          <w:rPr>
            <w:rFonts w:eastAsia="Calibri"/>
            <w:noProof/>
            <w:webHidden/>
            <w:sz w:val="28"/>
            <w:szCs w:val="28"/>
            <w:lang w:eastAsia="en-US"/>
          </w:rPr>
        </w:r>
        <w:r w:rsidR="00F45BA7" w:rsidRPr="00F45BA7">
          <w:rPr>
            <w:rFonts w:eastAsia="Calibri"/>
            <w:noProof/>
            <w:webHidden/>
            <w:sz w:val="28"/>
            <w:szCs w:val="28"/>
            <w:lang w:eastAsia="en-US"/>
          </w:rPr>
          <w:fldChar w:fldCharType="separate"/>
        </w:r>
        <w:r w:rsidR="00F45BA7" w:rsidRPr="00F45BA7">
          <w:rPr>
            <w:rFonts w:eastAsia="Calibri"/>
            <w:noProof/>
            <w:webHidden/>
            <w:sz w:val="28"/>
            <w:szCs w:val="28"/>
            <w:lang w:eastAsia="en-US"/>
          </w:rPr>
          <w:t>122</w:t>
        </w:r>
        <w:r w:rsidR="00F45BA7" w:rsidRPr="00F45BA7">
          <w:rPr>
            <w:rFonts w:eastAsia="Calibri"/>
            <w:noProof/>
            <w:webHidden/>
            <w:sz w:val="28"/>
            <w:szCs w:val="28"/>
            <w:lang w:eastAsia="en-US"/>
          </w:rPr>
          <w:fldChar w:fldCharType="end"/>
        </w:r>
      </w:hyperlink>
    </w:p>
    <w:p w:rsidR="00F45BA7" w:rsidRPr="00F45BA7" w:rsidRDefault="007F441F" w:rsidP="00F45BA7">
      <w:pPr>
        <w:tabs>
          <w:tab w:val="right" w:leader="dot" w:pos="9628"/>
        </w:tabs>
        <w:ind w:firstLine="709"/>
        <w:jc w:val="both"/>
        <w:rPr>
          <w:noProof/>
          <w:sz w:val="28"/>
          <w:szCs w:val="28"/>
        </w:rPr>
      </w:pPr>
      <w:hyperlink w:anchor="_Toc120624837" w:history="1">
        <w:r w:rsidR="00F45BA7" w:rsidRPr="00F45BA7">
          <w:rPr>
            <w:rFonts w:eastAsia="Calibri"/>
            <w:noProof/>
            <w:sz w:val="28"/>
            <w:szCs w:val="28"/>
            <w:lang w:eastAsia="en-US"/>
            <w14:scene3d>
              <w14:camera w14:prst="orthographicFront"/>
              <w14:lightRig w14:rig="threePt" w14:dir="t">
                <w14:rot w14:lat="0" w14:lon="0" w14:rev="0"/>
              </w14:lightRig>
            </w14:scene3d>
          </w:rPr>
          <w:t>13.3.</w:t>
        </w:r>
        <w:r w:rsidR="00F45BA7" w:rsidRPr="00F45BA7">
          <w:rPr>
            <w:rFonts w:eastAsia="Calibri"/>
            <w:noProof/>
            <w:sz w:val="28"/>
            <w:szCs w:val="28"/>
            <w:lang w:eastAsia="en-US"/>
          </w:rPr>
          <w:t xml:space="preserve"> Целевые значения ключевых показателей, отражающих результаты внедрения целевой модели рынка тепловой энергии</w:t>
        </w:r>
        <w:r w:rsidR="00F45BA7" w:rsidRPr="00F45BA7">
          <w:rPr>
            <w:rFonts w:eastAsia="Calibri"/>
            <w:noProof/>
            <w:webHidden/>
            <w:sz w:val="28"/>
            <w:szCs w:val="28"/>
            <w:lang w:eastAsia="en-US"/>
          </w:rPr>
          <w:tab/>
        </w:r>
        <w:r w:rsidR="00F45BA7" w:rsidRPr="00F45BA7">
          <w:rPr>
            <w:rFonts w:eastAsia="Calibri"/>
            <w:noProof/>
            <w:webHidden/>
            <w:sz w:val="28"/>
            <w:szCs w:val="28"/>
            <w:lang w:eastAsia="en-US"/>
          </w:rPr>
          <w:fldChar w:fldCharType="begin"/>
        </w:r>
        <w:r w:rsidR="00F45BA7" w:rsidRPr="00F45BA7">
          <w:rPr>
            <w:rFonts w:eastAsia="Calibri"/>
            <w:noProof/>
            <w:webHidden/>
            <w:sz w:val="28"/>
            <w:szCs w:val="28"/>
            <w:lang w:eastAsia="en-US"/>
          </w:rPr>
          <w:instrText xml:space="preserve"> PAGEREF _Toc120624837 \h </w:instrText>
        </w:r>
        <w:r w:rsidR="00F45BA7" w:rsidRPr="00F45BA7">
          <w:rPr>
            <w:rFonts w:eastAsia="Calibri"/>
            <w:noProof/>
            <w:webHidden/>
            <w:sz w:val="28"/>
            <w:szCs w:val="28"/>
            <w:lang w:eastAsia="en-US"/>
          </w:rPr>
        </w:r>
        <w:r w:rsidR="00F45BA7" w:rsidRPr="00F45BA7">
          <w:rPr>
            <w:rFonts w:eastAsia="Calibri"/>
            <w:noProof/>
            <w:webHidden/>
            <w:sz w:val="28"/>
            <w:szCs w:val="28"/>
            <w:lang w:eastAsia="en-US"/>
          </w:rPr>
          <w:fldChar w:fldCharType="separate"/>
        </w:r>
        <w:r w:rsidR="00F45BA7" w:rsidRPr="00F45BA7">
          <w:rPr>
            <w:rFonts w:eastAsia="Calibri"/>
            <w:noProof/>
            <w:webHidden/>
            <w:sz w:val="28"/>
            <w:szCs w:val="28"/>
            <w:lang w:eastAsia="en-US"/>
          </w:rPr>
          <w:t>122</w:t>
        </w:r>
        <w:r w:rsidR="00F45BA7" w:rsidRPr="00F45BA7">
          <w:rPr>
            <w:rFonts w:eastAsia="Calibri"/>
            <w:noProof/>
            <w:webHidden/>
            <w:sz w:val="28"/>
            <w:szCs w:val="28"/>
            <w:lang w:eastAsia="en-US"/>
          </w:rPr>
          <w:fldChar w:fldCharType="end"/>
        </w:r>
      </w:hyperlink>
    </w:p>
    <w:p w:rsidR="00F45BA7" w:rsidRPr="00F45BA7" w:rsidRDefault="007F441F" w:rsidP="00F45BA7">
      <w:pPr>
        <w:tabs>
          <w:tab w:val="right" w:leader="dot" w:pos="9628"/>
        </w:tabs>
        <w:ind w:firstLine="709"/>
        <w:jc w:val="both"/>
        <w:rPr>
          <w:noProof/>
          <w:sz w:val="28"/>
          <w:szCs w:val="28"/>
        </w:rPr>
      </w:pPr>
      <w:hyperlink w:anchor="_Toc120624838" w:history="1">
        <w:r w:rsidR="00F45BA7" w:rsidRPr="00F45BA7">
          <w:rPr>
            <w:rFonts w:eastAsia="Calibri"/>
            <w:noProof/>
            <w:sz w:val="28"/>
            <w:szCs w:val="28"/>
            <w:lang w:eastAsia="en-US"/>
            <w14:scene3d>
              <w14:camera w14:prst="orthographicFront"/>
              <w14:lightRig w14:rig="threePt" w14:dir="t">
                <w14:rot w14:lat="0" w14:lon="0" w14:rev="0"/>
              </w14:lightRig>
            </w14:scene3d>
          </w:rPr>
          <w:t>13.4.</w:t>
        </w:r>
        <w:r w:rsidR="00F45BA7" w:rsidRPr="00F45BA7">
          <w:rPr>
            <w:rFonts w:eastAsia="Calibri"/>
            <w:noProof/>
            <w:sz w:val="28"/>
            <w:szCs w:val="28"/>
            <w:lang w:eastAsia="en-US"/>
          </w:rPr>
          <w:t xml:space="preserve"> Существующие и перспективные значения целевых показателей реализации схемы теплоснабжения поселения, городского округа, подлежащие достижению каждой единой теплоснабжающей организацией, функционирующей на территории такого поселения, городского округа</w:t>
        </w:r>
        <w:r w:rsidR="00F45BA7" w:rsidRPr="00F45BA7">
          <w:rPr>
            <w:rFonts w:eastAsia="Calibri"/>
            <w:noProof/>
            <w:webHidden/>
            <w:sz w:val="28"/>
            <w:szCs w:val="28"/>
            <w:lang w:eastAsia="en-US"/>
          </w:rPr>
          <w:tab/>
        </w:r>
        <w:r w:rsidR="00F45BA7" w:rsidRPr="00F45BA7">
          <w:rPr>
            <w:rFonts w:eastAsia="Calibri"/>
            <w:noProof/>
            <w:webHidden/>
            <w:sz w:val="28"/>
            <w:szCs w:val="28"/>
            <w:lang w:eastAsia="en-US"/>
          </w:rPr>
          <w:fldChar w:fldCharType="begin"/>
        </w:r>
        <w:r w:rsidR="00F45BA7" w:rsidRPr="00F45BA7">
          <w:rPr>
            <w:rFonts w:eastAsia="Calibri"/>
            <w:noProof/>
            <w:webHidden/>
            <w:sz w:val="28"/>
            <w:szCs w:val="28"/>
            <w:lang w:eastAsia="en-US"/>
          </w:rPr>
          <w:instrText xml:space="preserve"> PAGEREF _Toc120624838 \h </w:instrText>
        </w:r>
        <w:r w:rsidR="00F45BA7" w:rsidRPr="00F45BA7">
          <w:rPr>
            <w:rFonts w:eastAsia="Calibri"/>
            <w:noProof/>
            <w:webHidden/>
            <w:sz w:val="28"/>
            <w:szCs w:val="28"/>
            <w:lang w:eastAsia="en-US"/>
          </w:rPr>
        </w:r>
        <w:r w:rsidR="00F45BA7" w:rsidRPr="00F45BA7">
          <w:rPr>
            <w:rFonts w:eastAsia="Calibri"/>
            <w:noProof/>
            <w:webHidden/>
            <w:sz w:val="28"/>
            <w:szCs w:val="28"/>
            <w:lang w:eastAsia="en-US"/>
          </w:rPr>
          <w:fldChar w:fldCharType="separate"/>
        </w:r>
        <w:r w:rsidR="00F45BA7" w:rsidRPr="00F45BA7">
          <w:rPr>
            <w:rFonts w:eastAsia="Calibri"/>
            <w:noProof/>
            <w:webHidden/>
            <w:sz w:val="28"/>
            <w:szCs w:val="28"/>
            <w:lang w:eastAsia="en-US"/>
          </w:rPr>
          <w:t>122</w:t>
        </w:r>
        <w:r w:rsidR="00F45BA7" w:rsidRPr="00F45BA7">
          <w:rPr>
            <w:rFonts w:eastAsia="Calibri"/>
            <w:noProof/>
            <w:webHidden/>
            <w:sz w:val="28"/>
            <w:szCs w:val="28"/>
            <w:lang w:eastAsia="en-US"/>
          </w:rPr>
          <w:fldChar w:fldCharType="end"/>
        </w:r>
      </w:hyperlink>
    </w:p>
    <w:p w:rsidR="00F45BA7" w:rsidRPr="00F45BA7" w:rsidRDefault="007F441F" w:rsidP="00F45BA7">
      <w:pPr>
        <w:tabs>
          <w:tab w:val="right" w:leader="dot" w:pos="9628"/>
        </w:tabs>
        <w:ind w:firstLine="709"/>
        <w:jc w:val="both"/>
        <w:rPr>
          <w:noProof/>
          <w:sz w:val="28"/>
          <w:szCs w:val="28"/>
        </w:rPr>
      </w:pPr>
      <w:hyperlink w:anchor="_Toc120624839" w:history="1">
        <w:r w:rsidR="00F45BA7" w:rsidRPr="00F45BA7">
          <w:rPr>
            <w:rFonts w:eastAsia="Calibri"/>
            <w:noProof/>
            <w:sz w:val="28"/>
            <w:szCs w:val="28"/>
            <w:lang w:eastAsia="en-US"/>
            <w14:scene3d>
              <w14:camera w14:prst="orthographicFront"/>
              <w14:lightRig w14:rig="threePt" w14:dir="t">
                <w14:rot w14:lat="0" w14:lon="0" w14:rev="0"/>
              </w14:lightRig>
            </w14:scene3d>
          </w:rPr>
          <w:t>13.5.</w:t>
        </w:r>
        <w:r w:rsidR="00F45BA7" w:rsidRPr="00F45BA7">
          <w:rPr>
            <w:rFonts w:eastAsia="Calibri"/>
            <w:noProof/>
            <w:sz w:val="28"/>
            <w:szCs w:val="28"/>
            <w:lang w:eastAsia="en-US"/>
          </w:rPr>
          <w:t xml:space="preserve"> Описание изменений (фактических данных) в оценке значений индикаторов развития систем теплоснабжения поселения, городского округа, города федерального значения, а в ценовых зонах теплоснабжения также изменений (фактических данных) в достижении ключевых показателей, отражающих результаты внедрения целевой модели рынка тепловой энергии, целевых показателей реализации схемы теплоснабжения поселения, городского округа с учётом реализации проектов схемы теплоснабжения</w:t>
        </w:r>
        <w:r w:rsidR="00F45BA7" w:rsidRPr="00F45BA7">
          <w:rPr>
            <w:rFonts w:eastAsia="Calibri"/>
            <w:noProof/>
            <w:webHidden/>
            <w:sz w:val="28"/>
            <w:szCs w:val="28"/>
            <w:lang w:eastAsia="en-US"/>
          </w:rPr>
          <w:tab/>
        </w:r>
        <w:r w:rsidR="00F45BA7" w:rsidRPr="00F45BA7">
          <w:rPr>
            <w:rFonts w:eastAsia="Calibri"/>
            <w:noProof/>
            <w:webHidden/>
            <w:sz w:val="28"/>
            <w:szCs w:val="28"/>
            <w:lang w:eastAsia="en-US"/>
          </w:rPr>
          <w:fldChar w:fldCharType="begin"/>
        </w:r>
        <w:r w:rsidR="00F45BA7" w:rsidRPr="00F45BA7">
          <w:rPr>
            <w:rFonts w:eastAsia="Calibri"/>
            <w:noProof/>
            <w:webHidden/>
            <w:sz w:val="28"/>
            <w:szCs w:val="28"/>
            <w:lang w:eastAsia="en-US"/>
          </w:rPr>
          <w:instrText xml:space="preserve"> PAGEREF _Toc120624839 \h </w:instrText>
        </w:r>
        <w:r w:rsidR="00F45BA7" w:rsidRPr="00F45BA7">
          <w:rPr>
            <w:rFonts w:eastAsia="Calibri"/>
            <w:noProof/>
            <w:webHidden/>
            <w:sz w:val="28"/>
            <w:szCs w:val="28"/>
            <w:lang w:eastAsia="en-US"/>
          </w:rPr>
        </w:r>
        <w:r w:rsidR="00F45BA7" w:rsidRPr="00F45BA7">
          <w:rPr>
            <w:rFonts w:eastAsia="Calibri"/>
            <w:noProof/>
            <w:webHidden/>
            <w:sz w:val="28"/>
            <w:szCs w:val="28"/>
            <w:lang w:eastAsia="en-US"/>
          </w:rPr>
          <w:fldChar w:fldCharType="separate"/>
        </w:r>
        <w:r w:rsidR="00F45BA7" w:rsidRPr="00F45BA7">
          <w:rPr>
            <w:rFonts w:eastAsia="Calibri"/>
            <w:noProof/>
            <w:webHidden/>
            <w:sz w:val="28"/>
            <w:szCs w:val="28"/>
            <w:lang w:eastAsia="en-US"/>
          </w:rPr>
          <w:t>122</w:t>
        </w:r>
        <w:r w:rsidR="00F45BA7" w:rsidRPr="00F45BA7">
          <w:rPr>
            <w:rFonts w:eastAsia="Calibri"/>
            <w:noProof/>
            <w:webHidden/>
            <w:sz w:val="28"/>
            <w:szCs w:val="28"/>
            <w:lang w:eastAsia="en-US"/>
          </w:rPr>
          <w:fldChar w:fldCharType="end"/>
        </w:r>
      </w:hyperlink>
    </w:p>
    <w:p w:rsidR="00F45BA7" w:rsidRPr="00F45BA7" w:rsidRDefault="007F441F" w:rsidP="00F45BA7">
      <w:pPr>
        <w:tabs>
          <w:tab w:val="right" w:leader="dot" w:pos="9628"/>
        </w:tabs>
        <w:ind w:firstLine="709"/>
        <w:jc w:val="both"/>
        <w:rPr>
          <w:noProof/>
          <w:sz w:val="28"/>
          <w:szCs w:val="28"/>
        </w:rPr>
      </w:pPr>
      <w:hyperlink w:anchor="_Toc120624840" w:history="1">
        <w:r w:rsidR="00F45BA7" w:rsidRPr="00F45BA7">
          <w:rPr>
            <w:rFonts w:eastAsia="Calibri"/>
            <w:noProof/>
            <w:sz w:val="28"/>
            <w:szCs w:val="28"/>
            <w:lang w:eastAsia="en-US"/>
          </w:rPr>
          <w:t>Глава 14. Ценовые (тарифные) последствия</w:t>
        </w:r>
        <w:r w:rsidR="00F45BA7" w:rsidRPr="00F45BA7">
          <w:rPr>
            <w:rFonts w:eastAsia="Calibri"/>
            <w:noProof/>
            <w:webHidden/>
            <w:sz w:val="28"/>
            <w:szCs w:val="28"/>
            <w:lang w:eastAsia="en-US"/>
          </w:rPr>
          <w:tab/>
        </w:r>
        <w:r w:rsidR="00F45BA7" w:rsidRPr="00F45BA7">
          <w:rPr>
            <w:rFonts w:eastAsia="Calibri"/>
            <w:noProof/>
            <w:webHidden/>
            <w:sz w:val="28"/>
            <w:szCs w:val="28"/>
            <w:lang w:eastAsia="en-US"/>
          </w:rPr>
          <w:fldChar w:fldCharType="begin"/>
        </w:r>
        <w:r w:rsidR="00F45BA7" w:rsidRPr="00F45BA7">
          <w:rPr>
            <w:rFonts w:eastAsia="Calibri"/>
            <w:noProof/>
            <w:webHidden/>
            <w:sz w:val="28"/>
            <w:szCs w:val="28"/>
            <w:lang w:eastAsia="en-US"/>
          </w:rPr>
          <w:instrText xml:space="preserve"> PAGEREF _Toc120624840 \h </w:instrText>
        </w:r>
        <w:r w:rsidR="00F45BA7" w:rsidRPr="00F45BA7">
          <w:rPr>
            <w:rFonts w:eastAsia="Calibri"/>
            <w:noProof/>
            <w:webHidden/>
            <w:sz w:val="28"/>
            <w:szCs w:val="28"/>
            <w:lang w:eastAsia="en-US"/>
          </w:rPr>
        </w:r>
        <w:r w:rsidR="00F45BA7" w:rsidRPr="00F45BA7">
          <w:rPr>
            <w:rFonts w:eastAsia="Calibri"/>
            <w:noProof/>
            <w:webHidden/>
            <w:sz w:val="28"/>
            <w:szCs w:val="28"/>
            <w:lang w:eastAsia="en-US"/>
          </w:rPr>
          <w:fldChar w:fldCharType="separate"/>
        </w:r>
        <w:r w:rsidR="00F45BA7" w:rsidRPr="00F45BA7">
          <w:rPr>
            <w:rFonts w:eastAsia="Calibri"/>
            <w:noProof/>
            <w:webHidden/>
            <w:sz w:val="28"/>
            <w:szCs w:val="28"/>
            <w:lang w:eastAsia="en-US"/>
          </w:rPr>
          <w:t>123</w:t>
        </w:r>
        <w:r w:rsidR="00F45BA7" w:rsidRPr="00F45BA7">
          <w:rPr>
            <w:rFonts w:eastAsia="Calibri"/>
            <w:noProof/>
            <w:webHidden/>
            <w:sz w:val="28"/>
            <w:szCs w:val="28"/>
            <w:lang w:eastAsia="en-US"/>
          </w:rPr>
          <w:fldChar w:fldCharType="end"/>
        </w:r>
      </w:hyperlink>
    </w:p>
    <w:p w:rsidR="00F45BA7" w:rsidRPr="00F45BA7" w:rsidRDefault="007F441F" w:rsidP="00F45BA7">
      <w:pPr>
        <w:tabs>
          <w:tab w:val="right" w:leader="dot" w:pos="9628"/>
        </w:tabs>
        <w:ind w:firstLine="709"/>
        <w:jc w:val="both"/>
        <w:rPr>
          <w:noProof/>
          <w:sz w:val="28"/>
          <w:szCs w:val="28"/>
        </w:rPr>
      </w:pPr>
      <w:hyperlink w:anchor="_Toc120624841" w:history="1">
        <w:r w:rsidR="00F45BA7" w:rsidRPr="00F45BA7">
          <w:rPr>
            <w:rFonts w:eastAsia="Calibri"/>
            <w:noProof/>
            <w:sz w:val="28"/>
            <w:szCs w:val="28"/>
            <w:lang w:eastAsia="en-US"/>
            <w14:scene3d>
              <w14:camera w14:prst="orthographicFront"/>
              <w14:lightRig w14:rig="threePt" w14:dir="t">
                <w14:rot w14:lat="0" w14:lon="0" w14:rev="0"/>
              </w14:lightRig>
            </w14:scene3d>
          </w:rPr>
          <w:t>14.1.</w:t>
        </w:r>
        <w:r w:rsidR="00F45BA7" w:rsidRPr="00F45BA7">
          <w:rPr>
            <w:rFonts w:eastAsia="Calibri"/>
            <w:noProof/>
            <w:sz w:val="28"/>
            <w:szCs w:val="28"/>
            <w:lang w:eastAsia="en-US"/>
          </w:rPr>
          <w:t xml:space="preserve"> Тарифно-балансовые расчётные модели теплоснабжения потребителей по каждой системе теплоснабжения</w:t>
        </w:r>
        <w:r w:rsidR="00F45BA7" w:rsidRPr="00F45BA7">
          <w:rPr>
            <w:rFonts w:eastAsia="Calibri"/>
            <w:noProof/>
            <w:webHidden/>
            <w:sz w:val="28"/>
            <w:szCs w:val="28"/>
            <w:lang w:eastAsia="en-US"/>
          </w:rPr>
          <w:tab/>
        </w:r>
        <w:r w:rsidR="00F45BA7" w:rsidRPr="00F45BA7">
          <w:rPr>
            <w:rFonts w:eastAsia="Calibri"/>
            <w:noProof/>
            <w:webHidden/>
            <w:sz w:val="28"/>
            <w:szCs w:val="28"/>
            <w:lang w:eastAsia="en-US"/>
          </w:rPr>
          <w:fldChar w:fldCharType="begin"/>
        </w:r>
        <w:r w:rsidR="00F45BA7" w:rsidRPr="00F45BA7">
          <w:rPr>
            <w:rFonts w:eastAsia="Calibri"/>
            <w:noProof/>
            <w:webHidden/>
            <w:sz w:val="28"/>
            <w:szCs w:val="28"/>
            <w:lang w:eastAsia="en-US"/>
          </w:rPr>
          <w:instrText xml:space="preserve"> PAGEREF _Toc120624841 \h </w:instrText>
        </w:r>
        <w:r w:rsidR="00F45BA7" w:rsidRPr="00F45BA7">
          <w:rPr>
            <w:rFonts w:eastAsia="Calibri"/>
            <w:noProof/>
            <w:webHidden/>
            <w:sz w:val="28"/>
            <w:szCs w:val="28"/>
            <w:lang w:eastAsia="en-US"/>
          </w:rPr>
        </w:r>
        <w:r w:rsidR="00F45BA7" w:rsidRPr="00F45BA7">
          <w:rPr>
            <w:rFonts w:eastAsia="Calibri"/>
            <w:noProof/>
            <w:webHidden/>
            <w:sz w:val="28"/>
            <w:szCs w:val="28"/>
            <w:lang w:eastAsia="en-US"/>
          </w:rPr>
          <w:fldChar w:fldCharType="separate"/>
        </w:r>
        <w:r w:rsidR="00F45BA7" w:rsidRPr="00F45BA7">
          <w:rPr>
            <w:rFonts w:eastAsia="Calibri"/>
            <w:noProof/>
            <w:webHidden/>
            <w:sz w:val="28"/>
            <w:szCs w:val="28"/>
            <w:lang w:eastAsia="en-US"/>
          </w:rPr>
          <w:t>123</w:t>
        </w:r>
        <w:r w:rsidR="00F45BA7" w:rsidRPr="00F45BA7">
          <w:rPr>
            <w:rFonts w:eastAsia="Calibri"/>
            <w:noProof/>
            <w:webHidden/>
            <w:sz w:val="28"/>
            <w:szCs w:val="28"/>
            <w:lang w:eastAsia="en-US"/>
          </w:rPr>
          <w:fldChar w:fldCharType="end"/>
        </w:r>
      </w:hyperlink>
    </w:p>
    <w:p w:rsidR="00F45BA7" w:rsidRPr="00F45BA7" w:rsidRDefault="007F441F" w:rsidP="00F45BA7">
      <w:pPr>
        <w:tabs>
          <w:tab w:val="right" w:leader="dot" w:pos="9628"/>
        </w:tabs>
        <w:ind w:firstLine="709"/>
        <w:jc w:val="both"/>
        <w:rPr>
          <w:noProof/>
          <w:sz w:val="28"/>
          <w:szCs w:val="28"/>
        </w:rPr>
      </w:pPr>
      <w:hyperlink w:anchor="_Toc120624842" w:history="1">
        <w:r w:rsidR="00F45BA7" w:rsidRPr="00F45BA7">
          <w:rPr>
            <w:rFonts w:eastAsia="Calibri"/>
            <w:noProof/>
            <w:sz w:val="28"/>
            <w:szCs w:val="28"/>
            <w:lang w:eastAsia="en-US"/>
            <w14:scene3d>
              <w14:camera w14:prst="orthographicFront"/>
              <w14:lightRig w14:rig="threePt" w14:dir="t">
                <w14:rot w14:lat="0" w14:lon="0" w14:rev="0"/>
              </w14:lightRig>
            </w14:scene3d>
          </w:rPr>
          <w:t>14.2.</w:t>
        </w:r>
        <w:r w:rsidR="00F45BA7" w:rsidRPr="00F45BA7">
          <w:rPr>
            <w:rFonts w:eastAsia="Calibri"/>
            <w:noProof/>
            <w:sz w:val="28"/>
            <w:szCs w:val="28"/>
            <w:lang w:eastAsia="en-US"/>
          </w:rPr>
          <w:t xml:space="preserve"> Тарифно-балансовые расчётные модели теплоснабжения потребителей по каждой единой теплоснабжающей организации</w:t>
        </w:r>
        <w:r w:rsidR="00F45BA7" w:rsidRPr="00F45BA7">
          <w:rPr>
            <w:rFonts w:eastAsia="Calibri"/>
            <w:noProof/>
            <w:webHidden/>
            <w:sz w:val="28"/>
            <w:szCs w:val="28"/>
            <w:lang w:eastAsia="en-US"/>
          </w:rPr>
          <w:tab/>
        </w:r>
        <w:r w:rsidR="00F45BA7" w:rsidRPr="00F45BA7">
          <w:rPr>
            <w:rFonts w:eastAsia="Calibri"/>
            <w:noProof/>
            <w:webHidden/>
            <w:sz w:val="28"/>
            <w:szCs w:val="28"/>
            <w:lang w:eastAsia="en-US"/>
          </w:rPr>
          <w:fldChar w:fldCharType="begin"/>
        </w:r>
        <w:r w:rsidR="00F45BA7" w:rsidRPr="00F45BA7">
          <w:rPr>
            <w:rFonts w:eastAsia="Calibri"/>
            <w:noProof/>
            <w:webHidden/>
            <w:sz w:val="28"/>
            <w:szCs w:val="28"/>
            <w:lang w:eastAsia="en-US"/>
          </w:rPr>
          <w:instrText xml:space="preserve"> PAGEREF _Toc120624842 \h </w:instrText>
        </w:r>
        <w:r w:rsidR="00F45BA7" w:rsidRPr="00F45BA7">
          <w:rPr>
            <w:rFonts w:eastAsia="Calibri"/>
            <w:noProof/>
            <w:webHidden/>
            <w:sz w:val="28"/>
            <w:szCs w:val="28"/>
            <w:lang w:eastAsia="en-US"/>
          </w:rPr>
        </w:r>
        <w:r w:rsidR="00F45BA7" w:rsidRPr="00F45BA7">
          <w:rPr>
            <w:rFonts w:eastAsia="Calibri"/>
            <w:noProof/>
            <w:webHidden/>
            <w:sz w:val="28"/>
            <w:szCs w:val="28"/>
            <w:lang w:eastAsia="en-US"/>
          </w:rPr>
          <w:fldChar w:fldCharType="separate"/>
        </w:r>
        <w:r w:rsidR="00F45BA7" w:rsidRPr="00F45BA7">
          <w:rPr>
            <w:rFonts w:eastAsia="Calibri"/>
            <w:noProof/>
            <w:webHidden/>
            <w:sz w:val="28"/>
            <w:szCs w:val="28"/>
            <w:lang w:eastAsia="en-US"/>
          </w:rPr>
          <w:t>123</w:t>
        </w:r>
        <w:r w:rsidR="00F45BA7" w:rsidRPr="00F45BA7">
          <w:rPr>
            <w:rFonts w:eastAsia="Calibri"/>
            <w:noProof/>
            <w:webHidden/>
            <w:sz w:val="28"/>
            <w:szCs w:val="28"/>
            <w:lang w:eastAsia="en-US"/>
          </w:rPr>
          <w:fldChar w:fldCharType="end"/>
        </w:r>
      </w:hyperlink>
    </w:p>
    <w:p w:rsidR="00F45BA7" w:rsidRPr="00F45BA7" w:rsidRDefault="007F441F" w:rsidP="00F45BA7">
      <w:pPr>
        <w:tabs>
          <w:tab w:val="right" w:leader="dot" w:pos="9628"/>
        </w:tabs>
        <w:ind w:firstLine="709"/>
        <w:jc w:val="both"/>
        <w:rPr>
          <w:noProof/>
          <w:sz w:val="28"/>
          <w:szCs w:val="28"/>
        </w:rPr>
      </w:pPr>
      <w:hyperlink w:anchor="_Toc120624843" w:history="1">
        <w:r w:rsidR="00F45BA7" w:rsidRPr="00F45BA7">
          <w:rPr>
            <w:rFonts w:eastAsia="Calibri"/>
            <w:noProof/>
            <w:sz w:val="28"/>
            <w:szCs w:val="28"/>
            <w:lang w:eastAsia="en-US"/>
            <w14:scene3d>
              <w14:camera w14:prst="orthographicFront"/>
              <w14:lightRig w14:rig="threePt" w14:dir="t">
                <w14:rot w14:lat="0" w14:lon="0" w14:rev="0"/>
              </w14:lightRig>
            </w14:scene3d>
          </w:rPr>
          <w:t>14.3.</w:t>
        </w:r>
        <w:r w:rsidR="00F45BA7" w:rsidRPr="00F45BA7">
          <w:rPr>
            <w:rFonts w:eastAsia="Calibri"/>
            <w:noProof/>
            <w:sz w:val="28"/>
            <w:szCs w:val="28"/>
            <w:lang w:eastAsia="en-US"/>
          </w:rPr>
          <w:t xml:space="preserve"> Результаты оценки ценовых (тарифных) последствий реализации проектов схемы теплоснабжения на основании разработанных тарифно-балансовых моделей</w:t>
        </w:r>
        <w:r w:rsidR="00F45BA7" w:rsidRPr="00F45BA7">
          <w:rPr>
            <w:rFonts w:eastAsia="Calibri"/>
            <w:noProof/>
            <w:webHidden/>
            <w:sz w:val="28"/>
            <w:szCs w:val="28"/>
            <w:lang w:eastAsia="en-US"/>
          </w:rPr>
          <w:tab/>
        </w:r>
        <w:r w:rsidR="00F45BA7" w:rsidRPr="00F45BA7">
          <w:rPr>
            <w:rFonts w:eastAsia="Calibri"/>
            <w:noProof/>
            <w:webHidden/>
            <w:sz w:val="28"/>
            <w:szCs w:val="28"/>
            <w:lang w:eastAsia="en-US"/>
          </w:rPr>
          <w:fldChar w:fldCharType="begin"/>
        </w:r>
        <w:r w:rsidR="00F45BA7" w:rsidRPr="00F45BA7">
          <w:rPr>
            <w:rFonts w:eastAsia="Calibri"/>
            <w:noProof/>
            <w:webHidden/>
            <w:sz w:val="28"/>
            <w:szCs w:val="28"/>
            <w:lang w:eastAsia="en-US"/>
          </w:rPr>
          <w:instrText xml:space="preserve"> PAGEREF _Toc120624843 \h </w:instrText>
        </w:r>
        <w:r w:rsidR="00F45BA7" w:rsidRPr="00F45BA7">
          <w:rPr>
            <w:rFonts w:eastAsia="Calibri"/>
            <w:noProof/>
            <w:webHidden/>
            <w:sz w:val="28"/>
            <w:szCs w:val="28"/>
            <w:lang w:eastAsia="en-US"/>
          </w:rPr>
        </w:r>
        <w:r w:rsidR="00F45BA7" w:rsidRPr="00F45BA7">
          <w:rPr>
            <w:rFonts w:eastAsia="Calibri"/>
            <w:noProof/>
            <w:webHidden/>
            <w:sz w:val="28"/>
            <w:szCs w:val="28"/>
            <w:lang w:eastAsia="en-US"/>
          </w:rPr>
          <w:fldChar w:fldCharType="separate"/>
        </w:r>
        <w:r w:rsidR="00F45BA7" w:rsidRPr="00F45BA7">
          <w:rPr>
            <w:rFonts w:eastAsia="Calibri"/>
            <w:noProof/>
            <w:webHidden/>
            <w:sz w:val="28"/>
            <w:szCs w:val="28"/>
            <w:lang w:eastAsia="en-US"/>
          </w:rPr>
          <w:t>123</w:t>
        </w:r>
        <w:r w:rsidR="00F45BA7" w:rsidRPr="00F45BA7">
          <w:rPr>
            <w:rFonts w:eastAsia="Calibri"/>
            <w:noProof/>
            <w:webHidden/>
            <w:sz w:val="28"/>
            <w:szCs w:val="28"/>
            <w:lang w:eastAsia="en-US"/>
          </w:rPr>
          <w:fldChar w:fldCharType="end"/>
        </w:r>
      </w:hyperlink>
    </w:p>
    <w:p w:rsidR="00F45BA7" w:rsidRPr="00F45BA7" w:rsidRDefault="007F441F" w:rsidP="00F45BA7">
      <w:pPr>
        <w:tabs>
          <w:tab w:val="right" w:leader="dot" w:pos="9628"/>
        </w:tabs>
        <w:ind w:firstLine="709"/>
        <w:jc w:val="both"/>
        <w:rPr>
          <w:noProof/>
          <w:sz w:val="28"/>
          <w:szCs w:val="28"/>
        </w:rPr>
      </w:pPr>
      <w:hyperlink w:anchor="_Toc120624844" w:history="1">
        <w:r w:rsidR="00F45BA7" w:rsidRPr="00F45BA7">
          <w:rPr>
            <w:rFonts w:eastAsia="Calibri"/>
            <w:noProof/>
            <w:sz w:val="28"/>
            <w:szCs w:val="28"/>
            <w:lang w:eastAsia="en-US"/>
            <w14:scene3d>
              <w14:camera w14:prst="orthographicFront"/>
              <w14:lightRig w14:rig="threePt" w14:dir="t">
                <w14:rot w14:lat="0" w14:lon="0" w14:rev="0"/>
              </w14:lightRig>
            </w14:scene3d>
          </w:rPr>
          <w:t>14.4.</w:t>
        </w:r>
        <w:r w:rsidR="00F45BA7" w:rsidRPr="00F45BA7">
          <w:rPr>
            <w:rFonts w:eastAsia="Calibri"/>
            <w:noProof/>
            <w:sz w:val="28"/>
            <w:szCs w:val="28"/>
            <w:lang w:eastAsia="en-US"/>
          </w:rPr>
          <w:t xml:space="preserve"> Описание изменений (фактических данных) в оценке ценовых (тарифных) последствий реализации проектов схемы теплоснабжения</w:t>
        </w:r>
        <w:r w:rsidR="00F45BA7" w:rsidRPr="00F45BA7">
          <w:rPr>
            <w:rFonts w:eastAsia="Calibri"/>
            <w:noProof/>
            <w:webHidden/>
            <w:sz w:val="28"/>
            <w:szCs w:val="28"/>
            <w:lang w:eastAsia="en-US"/>
          </w:rPr>
          <w:tab/>
        </w:r>
        <w:r w:rsidR="00F45BA7" w:rsidRPr="00F45BA7">
          <w:rPr>
            <w:rFonts w:eastAsia="Calibri"/>
            <w:noProof/>
            <w:webHidden/>
            <w:sz w:val="28"/>
            <w:szCs w:val="28"/>
            <w:lang w:eastAsia="en-US"/>
          </w:rPr>
          <w:fldChar w:fldCharType="begin"/>
        </w:r>
        <w:r w:rsidR="00F45BA7" w:rsidRPr="00F45BA7">
          <w:rPr>
            <w:rFonts w:eastAsia="Calibri"/>
            <w:noProof/>
            <w:webHidden/>
            <w:sz w:val="28"/>
            <w:szCs w:val="28"/>
            <w:lang w:eastAsia="en-US"/>
          </w:rPr>
          <w:instrText xml:space="preserve"> PAGEREF _Toc120624844 \h </w:instrText>
        </w:r>
        <w:r w:rsidR="00F45BA7" w:rsidRPr="00F45BA7">
          <w:rPr>
            <w:rFonts w:eastAsia="Calibri"/>
            <w:noProof/>
            <w:webHidden/>
            <w:sz w:val="28"/>
            <w:szCs w:val="28"/>
            <w:lang w:eastAsia="en-US"/>
          </w:rPr>
        </w:r>
        <w:r w:rsidR="00F45BA7" w:rsidRPr="00F45BA7">
          <w:rPr>
            <w:rFonts w:eastAsia="Calibri"/>
            <w:noProof/>
            <w:webHidden/>
            <w:sz w:val="28"/>
            <w:szCs w:val="28"/>
            <w:lang w:eastAsia="en-US"/>
          </w:rPr>
          <w:fldChar w:fldCharType="separate"/>
        </w:r>
        <w:r w:rsidR="00F45BA7" w:rsidRPr="00F45BA7">
          <w:rPr>
            <w:rFonts w:eastAsia="Calibri"/>
            <w:noProof/>
            <w:webHidden/>
            <w:sz w:val="28"/>
            <w:szCs w:val="28"/>
            <w:lang w:eastAsia="en-US"/>
          </w:rPr>
          <w:t>124</w:t>
        </w:r>
        <w:r w:rsidR="00F45BA7" w:rsidRPr="00F45BA7">
          <w:rPr>
            <w:rFonts w:eastAsia="Calibri"/>
            <w:noProof/>
            <w:webHidden/>
            <w:sz w:val="28"/>
            <w:szCs w:val="28"/>
            <w:lang w:eastAsia="en-US"/>
          </w:rPr>
          <w:fldChar w:fldCharType="end"/>
        </w:r>
      </w:hyperlink>
    </w:p>
    <w:p w:rsidR="00F45BA7" w:rsidRPr="00F45BA7" w:rsidRDefault="007F441F" w:rsidP="00F45BA7">
      <w:pPr>
        <w:tabs>
          <w:tab w:val="right" w:leader="dot" w:pos="9628"/>
        </w:tabs>
        <w:ind w:firstLine="709"/>
        <w:jc w:val="both"/>
        <w:rPr>
          <w:noProof/>
          <w:sz w:val="28"/>
          <w:szCs w:val="28"/>
        </w:rPr>
      </w:pPr>
      <w:hyperlink w:anchor="_Toc120624845" w:history="1">
        <w:r w:rsidR="00F45BA7" w:rsidRPr="00F45BA7">
          <w:rPr>
            <w:rFonts w:eastAsia="Calibri"/>
            <w:noProof/>
            <w:sz w:val="28"/>
            <w:szCs w:val="28"/>
            <w:lang w:eastAsia="en-US"/>
          </w:rPr>
          <w:t>Глава 15. Реестр единых теплоснабжающих организаций</w:t>
        </w:r>
        <w:r w:rsidR="00F45BA7" w:rsidRPr="00F45BA7">
          <w:rPr>
            <w:rFonts w:eastAsia="Calibri"/>
            <w:noProof/>
            <w:webHidden/>
            <w:sz w:val="28"/>
            <w:szCs w:val="28"/>
            <w:lang w:eastAsia="en-US"/>
          </w:rPr>
          <w:tab/>
        </w:r>
        <w:r w:rsidR="00F45BA7" w:rsidRPr="00F45BA7">
          <w:rPr>
            <w:rFonts w:eastAsia="Calibri"/>
            <w:noProof/>
            <w:webHidden/>
            <w:sz w:val="28"/>
            <w:szCs w:val="28"/>
            <w:lang w:eastAsia="en-US"/>
          </w:rPr>
          <w:fldChar w:fldCharType="begin"/>
        </w:r>
        <w:r w:rsidR="00F45BA7" w:rsidRPr="00F45BA7">
          <w:rPr>
            <w:rFonts w:eastAsia="Calibri"/>
            <w:noProof/>
            <w:webHidden/>
            <w:sz w:val="28"/>
            <w:szCs w:val="28"/>
            <w:lang w:eastAsia="en-US"/>
          </w:rPr>
          <w:instrText xml:space="preserve"> PAGEREF _Toc120624845 \h </w:instrText>
        </w:r>
        <w:r w:rsidR="00F45BA7" w:rsidRPr="00F45BA7">
          <w:rPr>
            <w:rFonts w:eastAsia="Calibri"/>
            <w:noProof/>
            <w:webHidden/>
            <w:sz w:val="28"/>
            <w:szCs w:val="28"/>
            <w:lang w:eastAsia="en-US"/>
          </w:rPr>
        </w:r>
        <w:r w:rsidR="00F45BA7" w:rsidRPr="00F45BA7">
          <w:rPr>
            <w:rFonts w:eastAsia="Calibri"/>
            <w:noProof/>
            <w:webHidden/>
            <w:sz w:val="28"/>
            <w:szCs w:val="28"/>
            <w:lang w:eastAsia="en-US"/>
          </w:rPr>
          <w:fldChar w:fldCharType="separate"/>
        </w:r>
        <w:r w:rsidR="00F45BA7" w:rsidRPr="00F45BA7">
          <w:rPr>
            <w:rFonts w:eastAsia="Calibri"/>
            <w:noProof/>
            <w:webHidden/>
            <w:sz w:val="28"/>
            <w:szCs w:val="28"/>
            <w:lang w:eastAsia="en-US"/>
          </w:rPr>
          <w:t>124</w:t>
        </w:r>
        <w:r w:rsidR="00F45BA7" w:rsidRPr="00F45BA7">
          <w:rPr>
            <w:rFonts w:eastAsia="Calibri"/>
            <w:noProof/>
            <w:webHidden/>
            <w:sz w:val="28"/>
            <w:szCs w:val="28"/>
            <w:lang w:eastAsia="en-US"/>
          </w:rPr>
          <w:fldChar w:fldCharType="end"/>
        </w:r>
      </w:hyperlink>
    </w:p>
    <w:p w:rsidR="00F45BA7" w:rsidRPr="00F45BA7" w:rsidRDefault="007F441F" w:rsidP="00F45BA7">
      <w:pPr>
        <w:tabs>
          <w:tab w:val="right" w:leader="dot" w:pos="9628"/>
        </w:tabs>
        <w:ind w:firstLine="709"/>
        <w:jc w:val="both"/>
        <w:rPr>
          <w:noProof/>
          <w:sz w:val="28"/>
          <w:szCs w:val="28"/>
        </w:rPr>
      </w:pPr>
      <w:hyperlink w:anchor="_Toc120624846" w:history="1">
        <w:r w:rsidR="00F45BA7" w:rsidRPr="00F45BA7">
          <w:rPr>
            <w:rFonts w:eastAsia="Calibri"/>
            <w:noProof/>
            <w:sz w:val="28"/>
            <w:szCs w:val="28"/>
            <w:lang w:eastAsia="en-US"/>
            <w14:scene3d>
              <w14:camera w14:prst="orthographicFront"/>
              <w14:lightRig w14:rig="threePt" w14:dir="t">
                <w14:rot w14:lat="0" w14:lon="0" w14:rev="0"/>
              </w14:lightRig>
            </w14:scene3d>
          </w:rPr>
          <w:t>15.1.</w:t>
        </w:r>
        <w:r w:rsidR="00F45BA7" w:rsidRPr="00F45BA7">
          <w:rPr>
            <w:rFonts w:eastAsia="Calibri"/>
            <w:noProof/>
            <w:sz w:val="28"/>
            <w:szCs w:val="28"/>
            <w:lang w:eastAsia="en-US"/>
          </w:rPr>
          <w:t xml:space="preserve"> Реестр систем теплоснабжения, содержащий перечень теплоснабжающих организаций, действующих в каждой системе теплоснабжения, расположенных в границах поселения</w:t>
        </w:r>
        <w:r w:rsidR="00F45BA7" w:rsidRPr="00F45BA7">
          <w:rPr>
            <w:rFonts w:eastAsia="Calibri"/>
            <w:noProof/>
            <w:webHidden/>
            <w:sz w:val="28"/>
            <w:szCs w:val="28"/>
            <w:lang w:eastAsia="en-US"/>
          </w:rPr>
          <w:tab/>
        </w:r>
        <w:r w:rsidR="00F45BA7" w:rsidRPr="00F45BA7">
          <w:rPr>
            <w:rFonts w:eastAsia="Calibri"/>
            <w:noProof/>
            <w:webHidden/>
            <w:sz w:val="28"/>
            <w:szCs w:val="28"/>
            <w:lang w:eastAsia="en-US"/>
          </w:rPr>
          <w:fldChar w:fldCharType="begin"/>
        </w:r>
        <w:r w:rsidR="00F45BA7" w:rsidRPr="00F45BA7">
          <w:rPr>
            <w:rFonts w:eastAsia="Calibri"/>
            <w:noProof/>
            <w:webHidden/>
            <w:sz w:val="28"/>
            <w:szCs w:val="28"/>
            <w:lang w:eastAsia="en-US"/>
          </w:rPr>
          <w:instrText xml:space="preserve"> PAGEREF _Toc120624846 \h </w:instrText>
        </w:r>
        <w:r w:rsidR="00F45BA7" w:rsidRPr="00F45BA7">
          <w:rPr>
            <w:rFonts w:eastAsia="Calibri"/>
            <w:noProof/>
            <w:webHidden/>
            <w:sz w:val="28"/>
            <w:szCs w:val="28"/>
            <w:lang w:eastAsia="en-US"/>
          </w:rPr>
        </w:r>
        <w:r w:rsidR="00F45BA7" w:rsidRPr="00F45BA7">
          <w:rPr>
            <w:rFonts w:eastAsia="Calibri"/>
            <w:noProof/>
            <w:webHidden/>
            <w:sz w:val="28"/>
            <w:szCs w:val="28"/>
            <w:lang w:eastAsia="en-US"/>
          </w:rPr>
          <w:fldChar w:fldCharType="separate"/>
        </w:r>
        <w:r w:rsidR="00F45BA7" w:rsidRPr="00F45BA7">
          <w:rPr>
            <w:rFonts w:eastAsia="Calibri"/>
            <w:noProof/>
            <w:webHidden/>
            <w:sz w:val="28"/>
            <w:szCs w:val="28"/>
            <w:lang w:eastAsia="en-US"/>
          </w:rPr>
          <w:t>124</w:t>
        </w:r>
        <w:r w:rsidR="00F45BA7" w:rsidRPr="00F45BA7">
          <w:rPr>
            <w:rFonts w:eastAsia="Calibri"/>
            <w:noProof/>
            <w:webHidden/>
            <w:sz w:val="28"/>
            <w:szCs w:val="28"/>
            <w:lang w:eastAsia="en-US"/>
          </w:rPr>
          <w:fldChar w:fldCharType="end"/>
        </w:r>
      </w:hyperlink>
    </w:p>
    <w:p w:rsidR="00F45BA7" w:rsidRPr="00F45BA7" w:rsidRDefault="007F441F" w:rsidP="00F45BA7">
      <w:pPr>
        <w:tabs>
          <w:tab w:val="right" w:leader="dot" w:pos="9628"/>
        </w:tabs>
        <w:ind w:firstLine="709"/>
        <w:jc w:val="both"/>
        <w:rPr>
          <w:noProof/>
          <w:sz w:val="28"/>
          <w:szCs w:val="28"/>
        </w:rPr>
      </w:pPr>
      <w:hyperlink w:anchor="_Toc120624847" w:history="1">
        <w:r w:rsidR="00F45BA7" w:rsidRPr="00F45BA7">
          <w:rPr>
            <w:rFonts w:eastAsia="Calibri"/>
            <w:noProof/>
            <w:sz w:val="28"/>
            <w:szCs w:val="28"/>
            <w:lang w:eastAsia="en-US"/>
            <w14:scene3d>
              <w14:camera w14:prst="orthographicFront"/>
              <w14:lightRig w14:rig="threePt" w14:dir="t">
                <w14:rot w14:lat="0" w14:lon="0" w14:rev="0"/>
              </w14:lightRig>
            </w14:scene3d>
          </w:rPr>
          <w:t>15.2.</w:t>
        </w:r>
        <w:r w:rsidR="00F45BA7" w:rsidRPr="00F45BA7">
          <w:rPr>
            <w:rFonts w:eastAsia="Calibri"/>
            <w:noProof/>
            <w:sz w:val="28"/>
            <w:szCs w:val="28"/>
            <w:lang w:eastAsia="en-US"/>
          </w:rPr>
          <w:t xml:space="preserve"> Реестр единых теплоснабжающих организаций, содержащий перечень систем теплоснабжения, входящих в состав единой теплоснабжающей организации</w:t>
        </w:r>
        <w:r w:rsidR="00F45BA7" w:rsidRPr="00F45BA7">
          <w:rPr>
            <w:rFonts w:eastAsia="Calibri"/>
            <w:noProof/>
            <w:webHidden/>
            <w:sz w:val="28"/>
            <w:szCs w:val="28"/>
            <w:lang w:eastAsia="en-US"/>
          </w:rPr>
          <w:tab/>
        </w:r>
        <w:r w:rsidR="00F45BA7" w:rsidRPr="00F45BA7">
          <w:rPr>
            <w:rFonts w:eastAsia="Calibri"/>
            <w:noProof/>
            <w:webHidden/>
            <w:sz w:val="28"/>
            <w:szCs w:val="28"/>
            <w:lang w:eastAsia="en-US"/>
          </w:rPr>
          <w:fldChar w:fldCharType="begin"/>
        </w:r>
        <w:r w:rsidR="00F45BA7" w:rsidRPr="00F45BA7">
          <w:rPr>
            <w:rFonts w:eastAsia="Calibri"/>
            <w:noProof/>
            <w:webHidden/>
            <w:sz w:val="28"/>
            <w:szCs w:val="28"/>
            <w:lang w:eastAsia="en-US"/>
          </w:rPr>
          <w:instrText xml:space="preserve"> PAGEREF _Toc120624847 \h </w:instrText>
        </w:r>
        <w:r w:rsidR="00F45BA7" w:rsidRPr="00F45BA7">
          <w:rPr>
            <w:rFonts w:eastAsia="Calibri"/>
            <w:noProof/>
            <w:webHidden/>
            <w:sz w:val="28"/>
            <w:szCs w:val="28"/>
            <w:lang w:eastAsia="en-US"/>
          </w:rPr>
        </w:r>
        <w:r w:rsidR="00F45BA7" w:rsidRPr="00F45BA7">
          <w:rPr>
            <w:rFonts w:eastAsia="Calibri"/>
            <w:noProof/>
            <w:webHidden/>
            <w:sz w:val="28"/>
            <w:szCs w:val="28"/>
            <w:lang w:eastAsia="en-US"/>
          </w:rPr>
          <w:fldChar w:fldCharType="separate"/>
        </w:r>
        <w:r w:rsidR="00F45BA7" w:rsidRPr="00F45BA7">
          <w:rPr>
            <w:rFonts w:eastAsia="Calibri"/>
            <w:noProof/>
            <w:webHidden/>
            <w:sz w:val="28"/>
            <w:szCs w:val="28"/>
            <w:lang w:eastAsia="en-US"/>
          </w:rPr>
          <w:t>125</w:t>
        </w:r>
        <w:r w:rsidR="00F45BA7" w:rsidRPr="00F45BA7">
          <w:rPr>
            <w:rFonts w:eastAsia="Calibri"/>
            <w:noProof/>
            <w:webHidden/>
            <w:sz w:val="28"/>
            <w:szCs w:val="28"/>
            <w:lang w:eastAsia="en-US"/>
          </w:rPr>
          <w:fldChar w:fldCharType="end"/>
        </w:r>
      </w:hyperlink>
    </w:p>
    <w:p w:rsidR="00F45BA7" w:rsidRPr="00F45BA7" w:rsidRDefault="007F441F" w:rsidP="00F45BA7">
      <w:pPr>
        <w:tabs>
          <w:tab w:val="right" w:leader="dot" w:pos="9628"/>
        </w:tabs>
        <w:ind w:firstLine="709"/>
        <w:jc w:val="both"/>
        <w:rPr>
          <w:noProof/>
          <w:sz w:val="28"/>
          <w:szCs w:val="28"/>
        </w:rPr>
      </w:pPr>
      <w:hyperlink w:anchor="_Toc120624848" w:history="1">
        <w:r w:rsidR="00F45BA7" w:rsidRPr="00F45BA7">
          <w:rPr>
            <w:rFonts w:eastAsia="Calibri"/>
            <w:noProof/>
            <w:sz w:val="28"/>
            <w:szCs w:val="28"/>
            <w:lang w:eastAsia="en-US"/>
            <w14:scene3d>
              <w14:camera w14:prst="orthographicFront"/>
              <w14:lightRig w14:rig="threePt" w14:dir="t">
                <w14:rot w14:lat="0" w14:lon="0" w14:rev="0"/>
              </w14:lightRig>
            </w14:scene3d>
          </w:rPr>
          <w:t>15.3.</w:t>
        </w:r>
        <w:r w:rsidR="00F45BA7" w:rsidRPr="00F45BA7">
          <w:rPr>
            <w:rFonts w:eastAsia="Calibri"/>
            <w:noProof/>
            <w:sz w:val="28"/>
            <w:szCs w:val="28"/>
            <w:lang w:eastAsia="en-US"/>
          </w:rPr>
          <w:t xml:space="preserve"> Основания, в том числе критерии, в соответствии с которыми теплоснабжающей организации присвоен статус единой теплоснабжающей организации</w:t>
        </w:r>
        <w:r w:rsidR="00F45BA7" w:rsidRPr="00F45BA7">
          <w:rPr>
            <w:rFonts w:eastAsia="Calibri"/>
            <w:noProof/>
            <w:webHidden/>
            <w:sz w:val="28"/>
            <w:szCs w:val="28"/>
            <w:lang w:eastAsia="en-US"/>
          </w:rPr>
          <w:tab/>
        </w:r>
        <w:r w:rsidR="00F45BA7" w:rsidRPr="00F45BA7">
          <w:rPr>
            <w:rFonts w:eastAsia="Calibri"/>
            <w:noProof/>
            <w:webHidden/>
            <w:sz w:val="28"/>
            <w:szCs w:val="28"/>
            <w:lang w:eastAsia="en-US"/>
          </w:rPr>
          <w:fldChar w:fldCharType="begin"/>
        </w:r>
        <w:r w:rsidR="00F45BA7" w:rsidRPr="00F45BA7">
          <w:rPr>
            <w:rFonts w:eastAsia="Calibri"/>
            <w:noProof/>
            <w:webHidden/>
            <w:sz w:val="28"/>
            <w:szCs w:val="28"/>
            <w:lang w:eastAsia="en-US"/>
          </w:rPr>
          <w:instrText xml:space="preserve"> PAGEREF _Toc120624848 \h </w:instrText>
        </w:r>
        <w:r w:rsidR="00F45BA7" w:rsidRPr="00F45BA7">
          <w:rPr>
            <w:rFonts w:eastAsia="Calibri"/>
            <w:noProof/>
            <w:webHidden/>
            <w:sz w:val="28"/>
            <w:szCs w:val="28"/>
            <w:lang w:eastAsia="en-US"/>
          </w:rPr>
        </w:r>
        <w:r w:rsidR="00F45BA7" w:rsidRPr="00F45BA7">
          <w:rPr>
            <w:rFonts w:eastAsia="Calibri"/>
            <w:noProof/>
            <w:webHidden/>
            <w:sz w:val="28"/>
            <w:szCs w:val="28"/>
            <w:lang w:eastAsia="en-US"/>
          </w:rPr>
          <w:fldChar w:fldCharType="separate"/>
        </w:r>
        <w:r w:rsidR="00F45BA7" w:rsidRPr="00F45BA7">
          <w:rPr>
            <w:rFonts w:eastAsia="Calibri"/>
            <w:noProof/>
            <w:webHidden/>
            <w:sz w:val="28"/>
            <w:szCs w:val="28"/>
            <w:lang w:eastAsia="en-US"/>
          </w:rPr>
          <w:t>125</w:t>
        </w:r>
        <w:r w:rsidR="00F45BA7" w:rsidRPr="00F45BA7">
          <w:rPr>
            <w:rFonts w:eastAsia="Calibri"/>
            <w:noProof/>
            <w:webHidden/>
            <w:sz w:val="28"/>
            <w:szCs w:val="28"/>
            <w:lang w:eastAsia="en-US"/>
          </w:rPr>
          <w:fldChar w:fldCharType="end"/>
        </w:r>
      </w:hyperlink>
    </w:p>
    <w:p w:rsidR="00F45BA7" w:rsidRPr="00F45BA7" w:rsidRDefault="007F441F" w:rsidP="00F45BA7">
      <w:pPr>
        <w:tabs>
          <w:tab w:val="right" w:leader="dot" w:pos="9628"/>
        </w:tabs>
        <w:ind w:firstLine="709"/>
        <w:jc w:val="both"/>
        <w:rPr>
          <w:noProof/>
          <w:sz w:val="28"/>
          <w:szCs w:val="28"/>
        </w:rPr>
      </w:pPr>
      <w:hyperlink w:anchor="_Toc120624849" w:history="1">
        <w:r w:rsidR="00F45BA7" w:rsidRPr="00F45BA7">
          <w:rPr>
            <w:rFonts w:eastAsia="Calibri"/>
            <w:noProof/>
            <w:sz w:val="28"/>
            <w:szCs w:val="28"/>
            <w:lang w:eastAsia="en-US"/>
            <w14:scene3d>
              <w14:camera w14:prst="orthographicFront"/>
              <w14:lightRig w14:rig="threePt" w14:dir="t">
                <w14:rot w14:lat="0" w14:lon="0" w14:rev="0"/>
              </w14:lightRig>
            </w14:scene3d>
          </w:rPr>
          <w:t>15.4.</w:t>
        </w:r>
        <w:r w:rsidR="00F45BA7" w:rsidRPr="00F45BA7">
          <w:rPr>
            <w:rFonts w:eastAsia="Calibri"/>
            <w:noProof/>
            <w:sz w:val="28"/>
            <w:szCs w:val="28"/>
            <w:lang w:eastAsia="en-US"/>
          </w:rPr>
          <w:t xml:space="preserve"> Заявки теплоснабжающих организаций, поданные в рамках разработки проекта схемы теплоснабжения (при их наличии), на присвоение статуса единой теплоснабжающей организации</w:t>
        </w:r>
        <w:r w:rsidR="00F45BA7" w:rsidRPr="00F45BA7">
          <w:rPr>
            <w:rFonts w:eastAsia="Calibri"/>
            <w:noProof/>
            <w:webHidden/>
            <w:sz w:val="28"/>
            <w:szCs w:val="28"/>
            <w:lang w:eastAsia="en-US"/>
          </w:rPr>
          <w:tab/>
        </w:r>
        <w:r w:rsidR="00F45BA7" w:rsidRPr="00F45BA7">
          <w:rPr>
            <w:rFonts w:eastAsia="Calibri"/>
            <w:noProof/>
            <w:webHidden/>
            <w:sz w:val="28"/>
            <w:szCs w:val="28"/>
            <w:lang w:eastAsia="en-US"/>
          </w:rPr>
          <w:fldChar w:fldCharType="begin"/>
        </w:r>
        <w:r w:rsidR="00F45BA7" w:rsidRPr="00F45BA7">
          <w:rPr>
            <w:rFonts w:eastAsia="Calibri"/>
            <w:noProof/>
            <w:webHidden/>
            <w:sz w:val="28"/>
            <w:szCs w:val="28"/>
            <w:lang w:eastAsia="en-US"/>
          </w:rPr>
          <w:instrText xml:space="preserve"> PAGEREF _Toc120624849 \h </w:instrText>
        </w:r>
        <w:r w:rsidR="00F45BA7" w:rsidRPr="00F45BA7">
          <w:rPr>
            <w:rFonts w:eastAsia="Calibri"/>
            <w:noProof/>
            <w:webHidden/>
            <w:sz w:val="28"/>
            <w:szCs w:val="28"/>
            <w:lang w:eastAsia="en-US"/>
          </w:rPr>
        </w:r>
        <w:r w:rsidR="00F45BA7" w:rsidRPr="00F45BA7">
          <w:rPr>
            <w:rFonts w:eastAsia="Calibri"/>
            <w:noProof/>
            <w:webHidden/>
            <w:sz w:val="28"/>
            <w:szCs w:val="28"/>
            <w:lang w:eastAsia="en-US"/>
          </w:rPr>
          <w:fldChar w:fldCharType="separate"/>
        </w:r>
        <w:r w:rsidR="00F45BA7" w:rsidRPr="00F45BA7">
          <w:rPr>
            <w:rFonts w:eastAsia="Calibri"/>
            <w:noProof/>
            <w:webHidden/>
            <w:sz w:val="28"/>
            <w:szCs w:val="28"/>
            <w:lang w:eastAsia="en-US"/>
          </w:rPr>
          <w:t>125</w:t>
        </w:r>
        <w:r w:rsidR="00F45BA7" w:rsidRPr="00F45BA7">
          <w:rPr>
            <w:rFonts w:eastAsia="Calibri"/>
            <w:noProof/>
            <w:webHidden/>
            <w:sz w:val="28"/>
            <w:szCs w:val="28"/>
            <w:lang w:eastAsia="en-US"/>
          </w:rPr>
          <w:fldChar w:fldCharType="end"/>
        </w:r>
      </w:hyperlink>
    </w:p>
    <w:p w:rsidR="00F45BA7" w:rsidRPr="00F45BA7" w:rsidRDefault="007F441F" w:rsidP="00F45BA7">
      <w:pPr>
        <w:tabs>
          <w:tab w:val="right" w:leader="dot" w:pos="9628"/>
        </w:tabs>
        <w:ind w:firstLine="709"/>
        <w:jc w:val="both"/>
        <w:rPr>
          <w:noProof/>
          <w:sz w:val="28"/>
          <w:szCs w:val="28"/>
        </w:rPr>
      </w:pPr>
      <w:hyperlink w:anchor="_Toc120624850" w:history="1">
        <w:r w:rsidR="00F45BA7" w:rsidRPr="00F45BA7">
          <w:rPr>
            <w:rFonts w:eastAsia="Calibri"/>
            <w:noProof/>
            <w:sz w:val="28"/>
            <w:szCs w:val="28"/>
            <w:lang w:eastAsia="en-US"/>
            <w14:scene3d>
              <w14:camera w14:prst="orthographicFront"/>
              <w14:lightRig w14:rig="threePt" w14:dir="t">
                <w14:rot w14:lat="0" w14:lon="0" w14:rev="0"/>
              </w14:lightRig>
            </w14:scene3d>
          </w:rPr>
          <w:t>15.5.</w:t>
        </w:r>
        <w:r w:rsidR="00F45BA7" w:rsidRPr="00F45BA7">
          <w:rPr>
            <w:rFonts w:eastAsia="Calibri"/>
            <w:noProof/>
            <w:sz w:val="28"/>
            <w:szCs w:val="28"/>
            <w:lang w:eastAsia="en-US"/>
          </w:rPr>
          <w:t xml:space="preserve"> Описание границ зон деятельности единой теплоснабжающей организации (организаций)</w:t>
        </w:r>
        <w:r w:rsidR="00F45BA7" w:rsidRPr="00F45BA7">
          <w:rPr>
            <w:rFonts w:eastAsia="Calibri"/>
            <w:noProof/>
            <w:webHidden/>
            <w:sz w:val="28"/>
            <w:szCs w:val="28"/>
            <w:lang w:eastAsia="en-US"/>
          </w:rPr>
          <w:tab/>
        </w:r>
        <w:r w:rsidR="00F45BA7" w:rsidRPr="00F45BA7">
          <w:rPr>
            <w:rFonts w:eastAsia="Calibri"/>
            <w:noProof/>
            <w:webHidden/>
            <w:sz w:val="28"/>
            <w:szCs w:val="28"/>
            <w:lang w:eastAsia="en-US"/>
          </w:rPr>
          <w:fldChar w:fldCharType="begin"/>
        </w:r>
        <w:r w:rsidR="00F45BA7" w:rsidRPr="00F45BA7">
          <w:rPr>
            <w:rFonts w:eastAsia="Calibri"/>
            <w:noProof/>
            <w:webHidden/>
            <w:sz w:val="28"/>
            <w:szCs w:val="28"/>
            <w:lang w:eastAsia="en-US"/>
          </w:rPr>
          <w:instrText xml:space="preserve"> PAGEREF _Toc120624850 \h </w:instrText>
        </w:r>
        <w:r w:rsidR="00F45BA7" w:rsidRPr="00F45BA7">
          <w:rPr>
            <w:rFonts w:eastAsia="Calibri"/>
            <w:noProof/>
            <w:webHidden/>
            <w:sz w:val="28"/>
            <w:szCs w:val="28"/>
            <w:lang w:eastAsia="en-US"/>
          </w:rPr>
        </w:r>
        <w:r w:rsidR="00F45BA7" w:rsidRPr="00F45BA7">
          <w:rPr>
            <w:rFonts w:eastAsia="Calibri"/>
            <w:noProof/>
            <w:webHidden/>
            <w:sz w:val="28"/>
            <w:szCs w:val="28"/>
            <w:lang w:eastAsia="en-US"/>
          </w:rPr>
          <w:fldChar w:fldCharType="separate"/>
        </w:r>
        <w:r w:rsidR="00F45BA7" w:rsidRPr="00F45BA7">
          <w:rPr>
            <w:rFonts w:eastAsia="Calibri"/>
            <w:noProof/>
            <w:webHidden/>
            <w:sz w:val="28"/>
            <w:szCs w:val="28"/>
            <w:lang w:eastAsia="en-US"/>
          </w:rPr>
          <w:t>126</w:t>
        </w:r>
        <w:r w:rsidR="00F45BA7" w:rsidRPr="00F45BA7">
          <w:rPr>
            <w:rFonts w:eastAsia="Calibri"/>
            <w:noProof/>
            <w:webHidden/>
            <w:sz w:val="28"/>
            <w:szCs w:val="28"/>
            <w:lang w:eastAsia="en-US"/>
          </w:rPr>
          <w:fldChar w:fldCharType="end"/>
        </w:r>
      </w:hyperlink>
    </w:p>
    <w:p w:rsidR="00F45BA7" w:rsidRPr="00F45BA7" w:rsidRDefault="007F441F" w:rsidP="00F45BA7">
      <w:pPr>
        <w:tabs>
          <w:tab w:val="right" w:leader="dot" w:pos="9628"/>
        </w:tabs>
        <w:ind w:firstLine="709"/>
        <w:jc w:val="both"/>
        <w:rPr>
          <w:noProof/>
          <w:sz w:val="28"/>
          <w:szCs w:val="28"/>
        </w:rPr>
      </w:pPr>
      <w:hyperlink w:anchor="_Toc120624851" w:history="1">
        <w:r w:rsidR="00F45BA7" w:rsidRPr="00F45BA7">
          <w:rPr>
            <w:rFonts w:eastAsia="Calibri"/>
            <w:noProof/>
            <w:sz w:val="28"/>
            <w:szCs w:val="28"/>
            <w:lang w:eastAsia="en-US"/>
          </w:rPr>
          <w:t>Глава 16. Реестр мероприятий схемы теплоснабжения</w:t>
        </w:r>
        <w:r w:rsidR="00F45BA7" w:rsidRPr="00F45BA7">
          <w:rPr>
            <w:rFonts w:eastAsia="Calibri"/>
            <w:noProof/>
            <w:webHidden/>
            <w:sz w:val="28"/>
            <w:szCs w:val="28"/>
            <w:lang w:eastAsia="en-US"/>
          </w:rPr>
          <w:tab/>
        </w:r>
        <w:r w:rsidR="00F45BA7" w:rsidRPr="00F45BA7">
          <w:rPr>
            <w:rFonts w:eastAsia="Calibri"/>
            <w:noProof/>
            <w:webHidden/>
            <w:sz w:val="28"/>
            <w:szCs w:val="28"/>
            <w:lang w:eastAsia="en-US"/>
          </w:rPr>
          <w:fldChar w:fldCharType="begin"/>
        </w:r>
        <w:r w:rsidR="00F45BA7" w:rsidRPr="00F45BA7">
          <w:rPr>
            <w:rFonts w:eastAsia="Calibri"/>
            <w:noProof/>
            <w:webHidden/>
            <w:sz w:val="28"/>
            <w:szCs w:val="28"/>
            <w:lang w:eastAsia="en-US"/>
          </w:rPr>
          <w:instrText xml:space="preserve"> PAGEREF _Toc120624851 \h </w:instrText>
        </w:r>
        <w:r w:rsidR="00F45BA7" w:rsidRPr="00F45BA7">
          <w:rPr>
            <w:rFonts w:eastAsia="Calibri"/>
            <w:noProof/>
            <w:webHidden/>
            <w:sz w:val="28"/>
            <w:szCs w:val="28"/>
            <w:lang w:eastAsia="en-US"/>
          </w:rPr>
        </w:r>
        <w:r w:rsidR="00F45BA7" w:rsidRPr="00F45BA7">
          <w:rPr>
            <w:rFonts w:eastAsia="Calibri"/>
            <w:noProof/>
            <w:webHidden/>
            <w:sz w:val="28"/>
            <w:szCs w:val="28"/>
            <w:lang w:eastAsia="en-US"/>
          </w:rPr>
          <w:fldChar w:fldCharType="separate"/>
        </w:r>
        <w:r w:rsidR="00F45BA7" w:rsidRPr="00F45BA7">
          <w:rPr>
            <w:rFonts w:eastAsia="Calibri"/>
            <w:noProof/>
            <w:webHidden/>
            <w:sz w:val="28"/>
            <w:szCs w:val="28"/>
            <w:lang w:eastAsia="en-US"/>
          </w:rPr>
          <w:t>127</w:t>
        </w:r>
        <w:r w:rsidR="00F45BA7" w:rsidRPr="00F45BA7">
          <w:rPr>
            <w:rFonts w:eastAsia="Calibri"/>
            <w:noProof/>
            <w:webHidden/>
            <w:sz w:val="28"/>
            <w:szCs w:val="28"/>
            <w:lang w:eastAsia="en-US"/>
          </w:rPr>
          <w:fldChar w:fldCharType="end"/>
        </w:r>
      </w:hyperlink>
    </w:p>
    <w:p w:rsidR="00F45BA7" w:rsidRPr="00F45BA7" w:rsidRDefault="007F441F" w:rsidP="00F45BA7">
      <w:pPr>
        <w:tabs>
          <w:tab w:val="right" w:leader="dot" w:pos="9628"/>
        </w:tabs>
        <w:ind w:firstLine="709"/>
        <w:jc w:val="both"/>
        <w:rPr>
          <w:noProof/>
          <w:sz w:val="28"/>
          <w:szCs w:val="28"/>
        </w:rPr>
      </w:pPr>
      <w:hyperlink w:anchor="_Toc120624852" w:history="1">
        <w:r w:rsidR="00F45BA7" w:rsidRPr="00F45BA7">
          <w:rPr>
            <w:rFonts w:eastAsia="Calibri"/>
            <w:noProof/>
            <w:sz w:val="28"/>
            <w:szCs w:val="28"/>
            <w:lang w:eastAsia="en-US"/>
            <w14:scene3d>
              <w14:camera w14:prst="orthographicFront"/>
              <w14:lightRig w14:rig="threePt" w14:dir="t">
                <w14:rot w14:lat="0" w14:lon="0" w14:rev="0"/>
              </w14:lightRig>
            </w14:scene3d>
          </w:rPr>
          <w:t>16.1.</w:t>
        </w:r>
        <w:r w:rsidR="00F45BA7" w:rsidRPr="00F45BA7">
          <w:rPr>
            <w:rFonts w:eastAsia="Calibri"/>
            <w:noProof/>
            <w:sz w:val="28"/>
            <w:szCs w:val="28"/>
            <w:lang w:eastAsia="en-US"/>
          </w:rPr>
          <w:t xml:space="preserve"> Перечень мероприятий по строительству, реконструкции, техническому перевооружению и (или) модернизации источников тепловой энергии</w:t>
        </w:r>
        <w:r w:rsidR="00F45BA7" w:rsidRPr="00F45BA7">
          <w:rPr>
            <w:rFonts w:eastAsia="Calibri"/>
            <w:noProof/>
            <w:webHidden/>
            <w:sz w:val="28"/>
            <w:szCs w:val="28"/>
            <w:lang w:eastAsia="en-US"/>
          </w:rPr>
          <w:tab/>
        </w:r>
        <w:r w:rsidR="00F45BA7" w:rsidRPr="00F45BA7">
          <w:rPr>
            <w:rFonts w:eastAsia="Calibri"/>
            <w:noProof/>
            <w:webHidden/>
            <w:sz w:val="28"/>
            <w:szCs w:val="28"/>
            <w:lang w:eastAsia="en-US"/>
          </w:rPr>
          <w:fldChar w:fldCharType="begin"/>
        </w:r>
        <w:r w:rsidR="00F45BA7" w:rsidRPr="00F45BA7">
          <w:rPr>
            <w:rFonts w:eastAsia="Calibri"/>
            <w:noProof/>
            <w:webHidden/>
            <w:sz w:val="28"/>
            <w:szCs w:val="28"/>
            <w:lang w:eastAsia="en-US"/>
          </w:rPr>
          <w:instrText xml:space="preserve"> PAGEREF _Toc120624852 \h </w:instrText>
        </w:r>
        <w:r w:rsidR="00F45BA7" w:rsidRPr="00F45BA7">
          <w:rPr>
            <w:rFonts w:eastAsia="Calibri"/>
            <w:noProof/>
            <w:webHidden/>
            <w:sz w:val="28"/>
            <w:szCs w:val="28"/>
            <w:lang w:eastAsia="en-US"/>
          </w:rPr>
        </w:r>
        <w:r w:rsidR="00F45BA7" w:rsidRPr="00F45BA7">
          <w:rPr>
            <w:rFonts w:eastAsia="Calibri"/>
            <w:noProof/>
            <w:webHidden/>
            <w:sz w:val="28"/>
            <w:szCs w:val="28"/>
            <w:lang w:eastAsia="en-US"/>
          </w:rPr>
          <w:fldChar w:fldCharType="separate"/>
        </w:r>
        <w:r w:rsidR="00F45BA7" w:rsidRPr="00F45BA7">
          <w:rPr>
            <w:rFonts w:eastAsia="Calibri"/>
            <w:noProof/>
            <w:webHidden/>
            <w:sz w:val="28"/>
            <w:szCs w:val="28"/>
            <w:lang w:eastAsia="en-US"/>
          </w:rPr>
          <w:t>127</w:t>
        </w:r>
        <w:r w:rsidR="00F45BA7" w:rsidRPr="00F45BA7">
          <w:rPr>
            <w:rFonts w:eastAsia="Calibri"/>
            <w:noProof/>
            <w:webHidden/>
            <w:sz w:val="28"/>
            <w:szCs w:val="28"/>
            <w:lang w:eastAsia="en-US"/>
          </w:rPr>
          <w:fldChar w:fldCharType="end"/>
        </w:r>
      </w:hyperlink>
    </w:p>
    <w:p w:rsidR="00F45BA7" w:rsidRPr="00F45BA7" w:rsidRDefault="007F441F" w:rsidP="00F45BA7">
      <w:pPr>
        <w:tabs>
          <w:tab w:val="right" w:leader="dot" w:pos="9628"/>
        </w:tabs>
        <w:ind w:firstLine="709"/>
        <w:jc w:val="both"/>
        <w:rPr>
          <w:noProof/>
          <w:sz w:val="28"/>
          <w:szCs w:val="28"/>
        </w:rPr>
      </w:pPr>
      <w:hyperlink w:anchor="_Toc120624853" w:history="1">
        <w:r w:rsidR="00F45BA7" w:rsidRPr="00F45BA7">
          <w:rPr>
            <w:rFonts w:eastAsia="Calibri"/>
            <w:noProof/>
            <w:sz w:val="28"/>
            <w:szCs w:val="28"/>
            <w:lang w:eastAsia="en-US"/>
            <w14:scene3d>
              <w14:camera w14:prst="orthographicFront"/>
              <w14:lightRig w14:rig="threePt" w14:dir="t">
                <w14:rot w14:lat="0" w14:lon="0" w14:rev="0"/>
              </w14:lightRig>
            </w14:scene3d>
          </w:rPr>
          <w:t>16.2.</w:t>
        </w:r>
        <w:r w:rsidR="00F45BA7" w:rsidRPr="00F45BA7">
          <w:rPr>
            <w:rFonts w:eastAsia="Calibri"/>
            <w:noProof/>
            <w:sz w:val="28"/>
            <w:szCs w:val="28"/>
            <w:lang w:eastAsia="en-US"/>
          </w:rPr>
          <w:t xml:space="preserve"> Перечень мероприятий по строительству, реконструкции, техническому перевооружению и (или) модернизации тепловых сетей и сооружений на них</w:t>
        </w:r>
        <w:r w:rsidR="00F45BA7" w:rsidRPr="00F45BA7">
          <w:rPr>
            <w:rFonts w:eastAsia="Calibri"/>
            <w:noProof/>
            <w:webHidden/>
            <w:sz w:val="28"/>
            <w:szCs w:val="28"/>
            <w:lang w:eastAsia="en-US"/>
          </w:rPr>
          <w:tab/>
        </w:r>
        <w:r w:rsidR="00F45BA7" w:rsidRPr="00F45BA7">
          <w:rPr>
            <w:rFonts w:eastAsia="Calibri"/>
            <w:noProof/>
            <w:webHidden/>
            <w:sz w:val="28"/>
            <w:szCs w:val="28"/>
            <w:lang w:eastAsia="en-US"/>
          </w:rPr>
          <w:fldChar w:fldCharType="begin"/>
        </w:r>
        <w:r w:rsidR="00F45BA7" w:rsidRPr="00F45BA7">
          <w:rPr>
            <w:rFonts w:eastAsia="Calibri"/>
            <w:noProof/>
            <w:webHidden/>
            <w:sz w:val="28"/>
            <w:szCs w:val="28"/>
            <w:lang w:eastAsia="en-US"/>
          </w:rPr>
          <w:instrText xml:space="preserve"> PAGEREF _Toc120624853 \h </w:instrText>
        </w:r>
        <w:r w:rsidR="00F45BA7" w:rsidRPr="00F45BA7">
          <w:rPr>
            <w:rFonts w:eastAsia="Calibri"/>
            <w:noProof/>
            <w:webHidden/>
            <w:sz w:val="28"/>
            <w:szCs w:val="28"/>
            <w:lang w:eastAsia="en-US"/>
          </w:rPr>
        </w:r>
        <w:r w:rsidR="00F45BA7" w:rsidRPr="00F45BA7">
          <w:rPr>
            <w:rFonts w:eastAsia="Calibri"/>
            <w:noProof/>
            <w:webHidden/>
            <w:sz w:val="28"/>
            <w:szCs w:val="28"/>
            <w:lang w:eastAsia="en-US"/>
          </w:rPr>
          <w:fldChar w:fldCharType="separate"/>
        </w:r>
        <w:r w:rsidR="00F45BA7" w:rsidRPr="00F45BA7">
          <w:rPr>
            <w:rFonts w:eastAsia="Calibri"/>
            <w:noProof/>
            <w:webHidden/>
            <w:sz w:val="28"/>
            <w:szCs w:val="28"/>
            <w:lang w:eastAsia="en-US"/>
          </w:rPr>
          <w:t>127</w:t>
        </w:r>
        <w:r w:rsidR="00F45BA7" w:rsidRPr="00F45BA7">
          <w:rPr>
            <w:rFonts w:eastAsia="Calibri"/>
            <w:noProof/>
            <w:webHidden/>
            <w:sz w:val="28"/>
            <w:szCs w:val="28"/>
            <w:lang w:eastAsia="en-US"/>
          </w:rPr>
          <w:fldChar w:fldCharType="end"/>
        </w:r>
      </w:hyperlink>
    </w:p>
    <w:p w:rsidR="00F45BA7" w:rsidRPr="00F45BA7" w:rsidRDefault="007F441F" w:rsidP="00F45BA7">
      <w:pPr>
        <w:tabs>
          <w:tab w:val="right" w:leader="dot" w:pos="9628"/>
        </w:tabs>
        <w:ind w:firstLine="709"/>
        <w:jc w:val="both"/>
        <w:rPr>
          <w:noProof/>
          <w:sz w:val="28"/>
          <w:szCs w:val="28"/>
        </w:rPr>
      </w:pPr>
      <w:hyperlink w:anchor="_Toc120624854" w:history="1">
        <w:r w:rsidR="00F45BA7" w:rsidRPr="00F45BA7">
          <w:rPr>
            <w:rFonts w:eastAsia="Calibri"/>
            <w:noProof/>
            <w:sz w:val="28"/>
            <w:szCs w:val="28"/>
            <w:lang w:eastAsia="en-US"/>
            <w14:scene3d>
              <w14:camera w14:prst="orthographicFront"/>
              <w14:lightRig w14:rig="threePt" w14:dir="t">
                <w14:rot w14:lat="0" w14:lon="0" w14:rev="0"/>
              </w14:lightRig>
            </w14:scene3d>
          </w:rPr>
          <w:t>16.3</w:t>
        </w:r>
        <w:r w:rsidR="00F45BA7" w:rsidRPr="00F45BA7">
          <w:rPr>
            <w:rFonts w:eastAsia="Calibri"/>
            <w:noProof/>
            <w:sz w:val="28"/>
            <w:szCs w:val="28"/>
            <w:lang w:eastAsia="en-US"/>
          </w:rPr>
          <w:t>. Перечень мероприятий, обеспечивающих переход от открытых систем теплоснабжения (горячего водоснабжения) на закрытые системы горячего водоснабжения</w:t>
        </w:r>
        <w:r w:rsidR="00F45BA7" w:rsidRPr="00F45BA7">
          <w:rPr>
            <w:rFonts w:eastAsia="Calibri"/>
            <w:noProof/>
            <w:webHidden/>
            <w:sz w:val="28"/>
            <w:szCs w:val="28"/>
            <w:lang w:eastAsia="en-US"/>
          </w:rPr>
          <w:tab/>
        </w:r>
        <w:r w:rsidR="00F45BA7" w:rsidRPr="00F45BA7">
          <w:rPr>
            <w:rFonts w:eastAsia="Calibri"/>
            <w:noProof/>
            <w:webHidden/>
            <w:sz w:val="28"/>
            <w:szCs w:val="28"/>
            <w:lang w:eastAsia="en-US"/>
          </w:rPr>
          <w:fldChar w:fldCharType="begin"/>
        </w:r>
        <w:r w:rsidR="00F45BA7" w:rsidRPr="00F45BA7">
          <w:rPr>
            <w:rFonts w:eastAsia="Calibri"/>
            <w:noProof/>
            <w:webHidden/>
            <w:sz w:val="28"/>
            <w:szCs w:val="28"/>
            <w:lang w:eastAsia="en-US"/>
          </w:rPr>
          <w:instrText xml:space="preserve"> PAGEREF _Toc120624854 \h </w:instrText>
        </w:r>
        <w:r w:rsidR="00F45BA7" w:rsidRPr="00F45BA7">
          <w:rPr>
            <w:rFonts w:eastAsia="Calibri"/>
            <w:noProof/>
            <w:webHidden/>
            <w:sz w:val="28"/>
            <w:szCs w:val="28"/>
            <w:lang w:eastAsia="en-US"/>
          </w:rPr>
        </w:r>
        <w:r w:rsidR="00F45BA7" w:rsidRPr="00F45BA7">
          <w:rPr>
            <w:rFonts w:eastAsia="Calibri"/>
            <w:noProof/>
            <w:webHidden/>
            <w:sz w:val="28"/>
            <w:szCs w:val="28"/>
            <w:lang w:eastAsia="en-US"/>
          </w:rPr>
          <w:fldChar w:fldCharType="separate"/>
        </w:r>
        <w:r w:rsidR="00F45BA7" w:rsidRPr="00F45BA7">
          <w:rPr>
            <w:rFonts w:eastAsia="Calibri"/>
            <w:noProof/>
            <w:webHidden/>
            <w:sz w:val="28"/>
            <w:szCs w:val="28"/>
            <w:lang w:eastAsia="en-US"/>
          </w:rPr>
          <w:t>127</w:t>
        </w:r>
        <w:r w:rsidR="00F45BA7" w:rsidRPr="00F45BA7">
          <w:rPr>
            <w:rFonts w:eastAsia="Calibri"/>
            <w:noProof/>
            <w:webHidden/>
            <w:sz w:val="28"/>
            <w:szCs w:val="28"/>
            <w:lang w:eastAsia="en-US"/>
          </w:rPr>
          <w:fldChar w:fldCharType="end"/>
        </w:r>
      </w:hyperlink>
    </w:p>
    <w:p w:rsidR="00F45BA7" w:rsidRPr="00F45BA7" w:rsidRDefault="007F441F" w:rsidP="00F45BA7">
      <w:pPr>
        <w:tabs>
          <w:tab w:val="right" w:leader="dot" w:pos="9628"/>
        </w:tabs>
        <w:ind w:firstLine="709"/>
        <w:jc w:val="both"/>
        <w:rPr>
          <w:noProof/>
          <w:sz w:val="28"/>
          <w:szCs w:val="28"/>
        </w:rPr>
      </w:pPr>
      <w:hyperlink w:anchor="_Toc120624855" w:history="1">
        <w:r w:rsidR="00F45BA7" w:rsidRPr="00F45BA7">
          <w:rPr>
            <w:rFonts w:eastAsia="Calibri"/>
            <w:noProof/>
            <w:sz w:val="28"/>
            <w:szCs w:val="28"/>
            <w:lang w:eastAsia="en-US"/>
          </w:rPr>
          <w:t>Глава 17. Замечания и предложения к проекту схемы теплоснабжения</w:t>
        </w:r>
        <w:r w:rsidR="00F45BA7" w:rsidRPr="00F45BA7">
          <w:rPr>
            <w:rFonts w:eastAsia="Calibri"/>
            <w:noProof/>
            <w:webHidden/>
            <w:sz w:val="28"/>
            <w:szCs w:val="28"/>
            <w:lang w:eastAsia="en-US"/>
          </w:rPr>
          <w:tab/>
        </w:r>
        <w:r w:rsidR="00F45BA7" w:rsidRPr="00F45BA7">
          <w:rPr>
            <w:rFonts w:eastAsia="Calibri"/>
            <w:noProof/>
            <w:webHidden/>
            <w:sz w:val="28"/>
            <w:szCs w:val="28"/>
            <w:lang w:eastAsia="en-US"/>
          </w:rPr>
          <w:fldChar w:fldCharType="begin"/>
        </w:r>
        <w:r w:rsidR="00F45BA7" w:rsidRPr="00F45BA7">
          <w:rPr>
            <w:rFonts w:eastAsia="Calibri"/>
            <w:noProof/>
            <w:webHidden/>
            <w:sz w:val="28"/>
            <w:szCs w:val="28"/>
            <w:lang w:eastAsia="en-US"/>
          </w:rPr>
          <w:instrText xml:space="preserve"> PAGEREF _Toc120624855 \h </w:instrText>
        </w:r>
        <w:r w:rsidR="00F45BA7" w:rsidRPr="00F45BA7">
          <w:rPr>
            <w:rFonts w:eastAsia="Calibri"/>
            <w:noProof/>
            <w:webHidden/>
            <w:sz w:val="28"/>
            <w:szCs w:val="28"/>
            <w:lang w:eastAsia="en-US"/>
          </w:rPr>
        </w:r>
        <w:r w:rsidR="00F45BA7" w:rsidRPr="00F45BA7">
          <w:rPr>
            <w:rFonts w:eastAsia="Calibri"/>
            <w:noProof/>
            <w:webHidden/>
            <w:sz w:val="28"/>
            <w:szCs w:val="28"/>
            <w:lang w:eastAsia="en-US"/>
          </w:rPr>
          <w:fldChar w:fldCharType="separate"/>
        </w:r>
        <w:r w:rsidR="00F45BA7" w:rsidRPr="00F45BA7">
          <w:rPr>
            <w:rFonts w:eastAsia="Calibri"/>
            <w:noProof/>
            <w:webHidden/>
            <w:sz w:val="28"/>
            <w:szCs w:val="28"/>
            <w:lang w:eastAsia="en-US"/>
          </w:rPr>
          <w:t>127</w:t>
        </w:r>
        <w:r w:rsidR="00F45BA7" w:rsidRPr="00F45BA7">
          <w:rPr>
            <w:rFonts w:eastAsia="Calibri"/>
            <w:noProof/>
            <w:webHidden/>
            <w:sz w:val="28"/>
            <w:szCs w:val="28"/>
            <w:lang w:eastAsia="en-US"/>
          </w:rPr>
          <w:fldChar w:fldCharType="end"/>
        </w:r>
      </w:hyperlink>
    </w:p>
    <w:p w:rsidR="00F45BA7" w:rsidRPr="00F45BA7" w:rsidRDefault="007F441F" w:rsidP="00F45BA7">
      <w:pPr>
        <w:tabs>
          <w:tab w:val="right" w:leader="dot" w:pos="9628"/>
        </w:tabs>
        <w:ind w:firstLine="709"/>
        <w:jc w:val="both"/>
        <w:rPr>
          <w:noProof/>
          <w:sz w:val="28"/>
          <w:szCs w:val="28"/>
        </w:rPr>
      </w:pPr>
      <w:hyperlink w:anchor="_Toc120624856" w:history="1">
        <w:r w:rsidR="00F45BA7" w:rsidRPr="00F45BA7">
          <w:rPr>
            <w:rFonts w:eastAsia="Calibri"/>
            <w:noProof/>
            <w:sz w:val="28"/>
            <w:szCs w:val="28"/>
            <w:lang w:eastAsia="en-US"/>
            <w14:scene3d>
              <w14:camera w14:prst="orthographicFront"/>
              <w14:lightRig w14:rig="threePt" w14:dir="t">
                <w14:rot w14:lat="0" w14:lon="0" w14:rev="0"/>
              </w14:lightRig>
            </w14:scene3d>
          </w:rPr>
          <w:t>17.1.</w:t>
        </w:r>
        <w:r w:rsidR="00F45BA7" w:rsidRPr="00F45BA7">
          <w:rPr>
            <w:rFonts w:eastAsia="Calibri"/>
            <w:noProof/>
            <w:sz w:val="28"/>
            <w:szCs w:val="28"/>
            <w:lang w:eastAsia="en-US"/>
          </w:rPr>
          <w:t xml:space="preserve"> Перечень всех замечаний и предложений, поступивших при разработке, утверждении и актуализации схемы теплоснабжения</w:t>
        </w:r>
        <w:r w:rsidR="00F45BA7" w:rsidRPr="00F45BA7">
          <w:rPr>
            <w:rFonts w:eastAsia="Calibri"/>
            <w:noProof/>
            <w:webHidden/>
            <w:sz w:val="28"/>
            <w:szCs w:val="28"/>
            <w:lang w:eastAsia="en-US"/>
          </w:rPr>
          <w:tab/>
        </w:r>
        <w:r w:rsidR="00F45BA7" w:rsidRPr="00F45BA7">
          <w:rPr>
            <w:rFonts w:eastAsia="Calibri"/>
            <w:noProof/>
            <w:webHidden/>
            <w:sz w:val="28"/>
            <w:szCs w:val="28"/>
            <w:lang w:eastAsia="en-US"/>
          </w:rPr>
          <w:fldChar w:fldCharType="begin"/>
        </w:r>
        <w:r w:rsidR="00F45BA7" w:rsidRPr="00F45BA7">
          <w:rPr>
            <w:rFonts w:eastAsia="Calibri"/>
            <w:noProof/>
            <w:webHidden/>
            <w:sz w:val="28"/>
            <w:szCs w:val="28"/>
            <w:lang w:eastAsia="en-US"/>
          </w:rPr>
          <w:instrText xml:space="preserve"> PAGEREF _Toc120624856 \h </w:instrText>
        </w:r>
        <w:r w:rsidR="00F45BA7" w:rsidRPr="00F45BA7">
          <w:rPr>
            <w:rFonts w:eastAsia="Calibri"/>
            <w:noProof/>
            <w:webHidden/>
            <w:sz w:val="28"/>
            <w:szCs w:val="28"/>
            <w:lang w:eastAsia="en-US"/>
          </w:rPr>
        </w:r>
        <w:r w:rsidR="00F45BA7" w:rsidRPr="00F45BA7">
          <w:rPr>
            <w:rFonts w:eastAsia="Calibri"/>
            <w:noProof/>
            <w:webHidden/>
            <w:sz w:val="28"/>
            <w:szCs w:val="28"/>
            <w:lang w:eastAsia="en-US"/>
          </w:rPr>
          <w:fldChar w:fldCharType="separate"/>
        </w:r>
        <w:r w:rsidR="00F45BA7" w:rsidRPr="00F45BA7">
          <w:rPr>
            <w:rFonts w:eastAsia="Calibri"/>
            <w:noProof/>
            <w:webHidden/>
            <w:sz w:val="28"/>
            <w:szCs w:val="28"/>
            <w:lang w:eastAsia="en-US"/>
          </w:rPr>
          <w:t>127</w:t>
        </w:r>
        <w:r w:rsidR="00F45BA7" w:rsidRPr="00F45BA7">
          <w:rPr>
            <w:rFonts w:eastAsia="Calibri"/>
            <w:noProof/>
            <w:webHidden/>
            <w:sz w:val="28"/>
            <w:szCs w:val="28"/>
            <w:lang w:eastAsia="en-US"/>
          </w:rPr>
          <w:fldChar w:fldCharType="end"/>
        </w:r>
      </w:hyperlink>
    </w:p>
    <w:p w:rsidR="00F45BA7" w:rsidRPr="00F45BA7" w:rsidRDefault="007F441F" w:rsidP="00F45BA7">
      <w:pPr>
        <w:tabs>
          <w:tab w:val="right" w:leader="dot" w:pos="9628"/>
        </w:tabs>
        <w:ind w:firstLine="709"/>
        <w:jc w:val="both"/>
        <w:rPr>
          <w:noProof/>
          <w:sz w:val="28"/>
          <w:szCs w:val="28"/>
        </w:rPr>
      </w:pPr>
      <w:hyperlink w:anchor="_Toc120624857" w:history="1">
        <w:r w:rsidR="00F45BA7" w:rsidRPr="00F45BA7">
          <w:rPr>
            <w:rFonts w:eastAsia="Calibri"/>
            <w:noProof/>
            <w:sz w:val="28"/>
            <w:szCs w:val="28"/>
            <w:lang w:eastAsia="en-US"/>
            <w14:scene3d>
              <w14:camera w14:prst="orthographicFront"/>
              <w14:lightRig w14:rig="threePt" w14:dir="t">
                <w14:rot w14:lat="0" w14:lon="0" w14:rev="0"/>
              </w14:lightRig>
            </w14:scene3d>
          </w:rPr>
          <w:t>17.2.</w:t>
        </w:r>
        <w:r w:rsidR="00F45BA7" w:rsidRPr="00F45BA7">
          <w:rPr>
            <w:rFonts w:eastAsia="Calibri"/>
            <w:noProof/>
            <w:sz w:val="28"/>
            <w:szCs w:val="28"/>
            <w:lang w:eastAsia="en-US"/>
          </w:rPr>
          <w:t xml:space="preserve"> Ответы разработчиков проекта схемы теплоснабжения на замечания и предложения</w:t>
        </w:r>
        <w:r w:rsidR="00F45BA7" w:rsidRPr="00F45BA7">
          <w:rPr>
            <w:rFonts w:eastAsia="Calibri"/>
            <w:noProof/>
            <w:webHidden/>
            <w:sz w:val="28"/>
            <w:szCs w:val="28"/>
            <w:lang w:eastAsia="en-US"/>
          </w:rPr>
          <w:tab/>
        </w:r>
        <w:r w:rsidR="00F45BA7" w:rsidRPr="00F45BA7">
          <w:rPr>
            <w:rFonts w:eastAsia="Calibri"/>
            <w:noProof/>
            <w:webHidden/>
            <w:sz w:val="28"/>
            <w:szCs w:val="28"/>
            <w:lang w:eastAsia="en-US"/>
          </w:rPr>
          <w:fldChar w:fldCharType="begin"/>
        </w:r>
        <w:r w:rsidR="00F45BA7" w:rsidRPr="00F45BA7">
          <w:rPr>
            <w:rFonts w:eastAsia="Calibri"/>
            <w:noProof/>
            <w:webHidden/>
            <w:sz w:val="28"/>
            <w:szCs w:val="28"/>
            <w:lang w:eastAsia="en-US"/>
          </w:rPr>
          <w:instrText xml:space="preserve"> PAGEREF _Toc120624857 \h </w:instrText>
        </w:r>
        <w:r w:rsidR="00F45BA7" w:rsidRPr="00F45BA7">
          <w:rPr>
            <w:rFonts w:eastAsia="Calibri"/>
            <w:noProof/>
            <w:webHidden/>
            <w:sz w:val="28"/>
            <w:szCs w:val="28"/>
            <w:lang w:eastAsia="en-US"/>
          </w:rPr>
        </w:r>
        <w:r w:rsidR="00F45BA7" w:rsidRPr="00F45BA7">
          <w:rPr>
            <w:rFonts w:eastAsia="Calibri"/>
            <w:noProof/>
            <w:webHidden/>
            <w:sz w:val="28"/>
            <w:szCs w:val="28"/>
            <w:lang w:eastAsia="en-US"/>
          </w:rPr>
          <w:fldChar w:fldCharType="separate"/>
        </w:r>
        <w:r w:rsidR="00F45BA7" w:rsidRPr="00F45BA7">
          <w:rPr>
            <w:rFonts w:eastAsia="Calibri"/>
            <w:noProof/>
            <w:webHidden/>
            <w:sz w:val="28"/>
            <w:szCs w:val="28"/>
            <w:lang w:eastAsia="en-US"/>
          </w:rPr>
          <w:t>127</w:t>
        </w:r>
        <w:r w:rsidR="00F45BA7" w:rsidRPr="00F45BA7">
          <w:rPr>
            <w:rFonts w:eastAsia="Calibri"/>
            <w:noProof/>
            <w:webHidden/>
            <w:sz w:val="28"/>
            <w:szCs w:val="28"/>
            <w:lang w:eastAsia="en-US"/>
          </w:rPr>
          <w:fldChar w:fldCharType="end"/>
        </w:r>
      </w:hyperlink>
    </w:p>
    <w:p w:rsidR="00F45BA7" w:rsidRPr="00F45BA7" w:rsidRDefault="007F441F" w:rsidP="00F45BA7">
      <w:pPr>
        <w:tabs>
          <w:tab w:val="right" w:leader="dot" w:pos="9628"/>
        </w:tabs>
        <w:ind w:firstLine="709"/>
        <w:jc w:val="both"/>
        <w:rPr>
          <w:noProof/>
          <w:sz w:val="28"/>
          <w:szCs w:val="28"/>
        </w:rPr>
      </w:pPr>
      <w:hyperlink w:anchor="_Toc120624858" w:history="1">
        <w:r w:rsidR="00F45BA7" w:rsidRPr="00F45BA7">
          <w:rPr>
            <w:rFonts w:eastAsia="Calibri"/>
            <w:noProof/>
            <w:sz w:val="28"/>
            <w:szCs w:val="28"/>
            <w:lang w:eastAsia="en-US"/>
            <w14:scene3d>
              <w14:camera w14:prst="orthographicFront"/>
              <w14:lightRig w14:rig="threePt" w14:dir="t">
                <w14:rot w14:lat="0" w14:lon="0" w14:rev="0"/>
              </w14:lightRig>
            </w14:scene3d>
          </w:rPr>
          <w:t>17.3.</w:t>
        </w:r>
        <w:r w:rsidR="00F45BA7" w:rsidRPr="00F45BA7">
          <w:rPr>
            <w:rFonts w:eastAsia="Calibri"/>
            <w:noProof/>
            <w:sz w:val="28"/>
            <w:szCs w:val="28"/>
            <w:lang w:eastAsia="en-US"/>
          </w:rPr>
          <w:t xml:space="preserve"> Перечень учтённых замечаний и предложений, а также реестр изменений, внесённых в разделы схемы теплоснабжения и главы обосновывающих материалов к схеме теплоснабжения</w:t>
        </w:r>
        <w:r w:rsidR="00F45BA7" w:rsidRPr="00F45BA7">
          <w:rPr>
            <w:rFonts w:eastAsia="Calibri"/>
            <w:noProof/>
            <w:webHidden/>
            <w:sz w:val="28"/>
            <w:szCs w:val="28"/>
            <w:lang w:eastAsia="en-US"/>
          </w:rPr>
          <w:tab/>
        </w:r>
        <w:r w:rsidR="00F45BA7" w:rsidRPr="00F45BA7">
          <w:rPr>
            <w:rFonts w:eastAsia="Calibri"/>
            <w:noProof/>
            <w:webHidden/>
            <w:sz w:val="28"/>
            <w:szCs w:val="28"/>
            <w:lang w:eastAsia="en-US"/>
          </w:rPr>
          <w:fldChar w:fldCharType="begin"/>
        </w:r>
        <w:r w:rsidR="00F45BA7" w:rsidRPr="00F45BA7">
          <w:rPr>
            <w:rFonts w:eastAsia="Calibri"/>
            <w:noProof/>
            <w:webHidden/>
            <w:sz w:val="28"/>
            <w:szCs w:val="28"/>
            <w:lang w:eastAsia="en-US"/>
          </w:rPr>
          <w:instrText xml:space="preserve"> PAGEREF _Toc120624858 \h </w:instrText>
        </w:r>
        <w:r w:rsidR="00F45BA7" w:rsidRPr="00F45BA7">
          <w:rPr>
            <w:rFonts w:eastAsia="Calibri"/>
            <w:noProof/>
            <w:webHidden/>
            <w:sz w:val="28"/>
            <w:szCs w:val="28"/>
            <w:lang w:eastAsia="en-US"/>
          </w:rPr>
        </w:r>
        <w:r w:rsidR="00F45BA7" w:rsidRPr="00F45BA7">
          <w:rPr>
            <w:rFonts w:eastAsia="Calibri"/>
            <w:noProof/>
            <w:webHidden/>
            <w:sz w:val="28"/>
            <w:szCs w:val="28"/>
            <w:lang w:eastAsia="en-US"/>
          </w:rPr>
          <w:fldChar w:fldCharType="separate"/>
        </w:r>
        <w:r w:rsidR="00F45BA7" w:rsidRPr="00F45BA7">
          <w:rPr>
            <w:rFonts w:eastAsia="Calibri"/>
            <w:noProof/>
            <w:webHidden/>
            <w:sz w:val="28"/>
            <w:szCs w:val="28"/>
            <w:lang w:eastAsia="en-US"/>
          </w:rPr>
          <w:t>128</w:t>
        </w:r>
        <w:r w:rsidR="00F45BA7" w:rsidRPr="00F45BA7">
          <w:rPr>
            <w:rFonts w:eastAsia="Calibri"/>
            <w:noProof/>
            <w:webHidden/>
            <w:sz w:val="28"/>
            <w:szCs w:val="28"/>
            <w:lang w:eastAsia="en-US"/>
          </w:rPr>
          <w:fldChar w:fldCharType="end"/>
        </w:r>
      </w:hyperlink>
    </w:p>
    <w:p w:rsidR="00F45BA7" w:rsidRPr="00F45BA7" w:rsidRDefault="007F441F" w:rsidP="00F45BA7">
      <w:pPr>
        <w:tabs>
          <w:tab w:val="right" w:leader="dot" w:pos="9628"/>
        </w:tabs>
        <w:ind w:firstLine="709"/>
        <w:jc w:val="both"/>
        <w:rPr>
          <w:noProof/>
          <w:sz w:val="28"/>
          <w:szCs w:val="28"/>
        </w:rPr>
      </w:pPr>
      <w:hyperlink w:anchor="_Toc120624859" w:history="1">
        <w:r w:rsidR="00F45BA7" w:rsidRPr="00F45BA7">
          <w:rPr>
            <w:rFonts w:eastAsia="Calibri"/>
            <w:noProof/>
            <w:sz w:val="28"/>
            <w:szCs w:val="28"/>
            <w:lang w:eastAsia="en-US"/>
          </w:rPr>
          <w:t>Глава 18. Сводный том изменений, выполненных в доработанной и (или) актуализированной схеме теплоснабжения</w:t>
        </w:r>
        <w:r w:rsidR="00F45BA7" w:rsidRPr="00F45BA7">
          <w:rPr>
            <w:rFonts w:eastAsia="Calibri"/>
            <w:noProof/>
            <w:webHidden/>
            <w:sz w:val="28"/>
            <w:szCs w:val="28"/>
            <w:lang w:eastAsia="en-US"/>
          </w:rPr>
          <w:tab/>
        </w:r>
        <w:r w:rsidR="00F45BA7" w:rsidRPr="00F45BA7">
          <w:rPr>
            <w:rFonts w:eastAsia="Calibri"/>
            <w:noProof/>
            <w:webHidden/>
            <w:sz w:val="28"/>
            <w:szCs w:val="28"/>
            <w:lang w:eastAsia="en-US"/>
          </w:rPr>
          <w:fldChar w:fldCharType="begin"/>
        </w:r>
        <w:r w:rsidR="00F45BA7" w:rsidRPr="00F45BA7">
          <w:rPr>
            <w:rFonts w:eastAsia="Calibri"/>
            <w:noProof/>
            <w:webHidden/>
            <w:sz w:val="28"/>
            <w:szCs w:val="28"/>
            <w:lang w:eastAsia="en-US"/>
          </w:rPr>
          <w:instrText xml:space="preserve"> PAGEREF _Toc120624859 \h </w:instrText>
        </w:r>
        <w:r w:rsidR="00F45BA7" w:rsidRPr="00F45BA7">
          <w:rPr>
            <w:rFonts w:eastAsia="Calibri"/>
            <w:noProof/>
            <w:webHidden/>
            <w:sz w:val="28"/>
            <w:szCs w:val="28"/>
            <w:lang w:eastAsia="en-US"/>
          </w:rPr>
        </w:r>
        <w:r w:rsidR="00F45BA7" w:rsidRPr="00F45BA7">
          <w:rPr>
            <w:rFonts w:eastAsia="Calibri"/>
            <w:noProof/>
            <w:webHidden/>
            <w:sz w:val="28"/>
            <w:szCs w:val="28"/>
            <w:lang w:eastAsia="en-US"/>
          </w:rPr>
          <w:fldChar w:fldCharType="separate"/>
        </w:r>
        <w:r w:rsidR="00F45BA7" w:rsidRPr="00F45BA7">
          <w:rPr>
            <w:rFonts w:eastAsia="Calibri"/>
            <w:noProof/>
            <w:webHidden/>
            <w:sz w:val="28"/>
            <w:szCs w:val="28"/>
            <w:lang w:eastAsia="en-US"/>
          </w:rPr>
          <w:t>128</w:t>
        </w:r>
        <w:r w:rsidR="00F45BA7" w:rsidRPr="00F45BA7">
          <w:rPr>
            <w:rFonts w:eastAsia="Calibri"/>
            <w:noProof/>
            <w:webHidden/>
            <w:sz w:val="28"/>
            <w:szCs w:val="28"/>
            <w:lang w:eastAsia="en-US"/>
          </w:rPr>
          <w:fldChar w:fldCharType="end"/>
        </w:r>
      </w:hyperlink>
    </w:p>
    <w:p w:rsidR="00F45BA7" w:rsidRPr="00F45BA7" w:rsidRDefault="007F441F" w:rsidP="00F45BA7">
      <w:pPr>
        <w:tabs>
          <w:tab w:val="right" w:leader="dot" w:pos="9628"/>
        </w:tabs>
        <w:ind w:firstLine="709"/>
        <w:jc w:val="both"/>
        <w:rPr>
          <w:noProof/>
          <w:sz w:val="28"/>
          <w:szCs w:val="28"/>
        </w:rPr>
      </w:pPr>
      <w:hyperlink w:anchor="_Toc120624860" w:history="1">
        <w:r w:rsidR="00F45BA7" w:rsidRPr="00F45BA7">
          <w:rPr>
            <w:rFonts w:eastAsia="Calibri"/>
            <w:noProof/>
            <w:sz w:val="28"/>
            <w:szCs w:val="28"/>
            <w:lang w:eastAsia="en-US"/>
            <w14:scene3d>
              <w14:camera w14:prst="orthographicFront"/>
              <w14:lightRig w14:rig="threePt" w14:dir="t">
                <w14:rot w14:lat="0" w14:lon="0" w14:rev="0"/>
              </w14:lightRig>
            </w14:scene3d>
          </w:rPr>
          <w:t>18.1.</w:t>
        </w:r>
        <w:r w:rsidR="00F45BA7" w:rsidRPr="00F45BA7">
          <w:rPr>
            <w:rFonts w:eastAsia="Calibri"/>
            <w:noProof/>
            <w:sz w:val="28"/>
            <w:szCs w:val="28"/>
            <w:lang w:eastAsia="en-US"/>
          </w:rPr>
          <w:t xml:space="preserve"> Реестр изменений, внесённых в доработанную и (или) актуализированную схему теплоснабжения</w:t>
        </w:r>
        <w:r w:rsidR="00F45BA7" w:rsidRPr="00F45BA7">
          <w:rPr>
            <w:rFonts w:eastAsia="Calibri"/>
            <w:noProof/>
            <w:webHidden/>
            <w:sz w:val="28"/>
            <w:szCs w:val="28"/>
            <w:lang w:eastAsia="en-US"/>
          </w:rPr>
          <w:tab/>
        </w:r>
        <w:r w:rsidR="00F45BA7" w:rsidRPr="00F45BA7">
          <w:rPr>
            <w:rFonts w:eastAsia="Calibri"/>
            <w:noProof/>
            <w:webHidden/>
            <w:sz w:val="28"/>
            <w:szCs w:val="28"/>
            <w:lang w:eastAsia="en-US"/>
          </w:rPr>
          <w:fldChar w:fldCharType="begin"/>
        </w:r>
        <w:r w:rsidR="00F45BA7" w:rsidRPr="00F45BA7">
          <w:rPr>
            <w:rFonts w:eastAsia="Calibri"/>
            <w:noProof/>
            <w:webHidden/>
            <w:sz w:val="28"/>
            <w:szCs w:val="28"/>
            <w:lang w:eastAsia="en-US"/>
          </w:rPr>
          <w:instrText xml:space="preserve"> PAGEREF _Toc120624860 \h </w:instrText>
        </w:r>
        <w:r w:rsidR="00F45BA7" w:rsidRPr="00F45BA7">
          <w:rPr>
            <w:rFonts w:eastAsia="Calibri"/>
            <w:noProof/>
            <w:webHidden/>
            <w:sz w:val="28"/>
            <w:szCs w:val="28"/>
            <w:lang w:eastAsia="en-US"/>
          </w:rPr>
        </w:r>
        <w:r w:rsidR="00F45BA7" w:rsidRPr="00F45BA7">
          <w:rPr>
            <w:rFonts w:eastAsia="Calibri"/>
            <w:noProof/>
            <w:webHidden/>
            <w:sz w:val="28"/>
            <w:szCs w:val="28"/>
            <w:lang w:eastAsia="en-US"/>
          </w:rPr>
          <w:fldChar w:fldCharType="separate"/>
        </w:r>
        <w:r w:rsidR="00F45BA7" w:rsidRPr="00F45BA7">
          <w:rPr>
            <w:rFonts w:eastAsia="Calibri"/>
            <w:noProof/>
            <w:webHidden/>
            <w:sz w:val="28"/>
            <w:szCs w:val="28"/>
            <w:lang w:eastAsia="en-US"/>
          </w:rPr>
          <w:t>128</w:t>
        </w:r>
        <w:r w:rsidR="00F45BA7" w:rsidRPr="00F45BA7">
          <w:rPr>
            <w:rFonts w:eastAsia="Calibri"/>
            <w:noProof/>
            <w:webHidden/>
            <w:sz w:val="28"/>
            <w:szCs w:val="28"/>
            <w:lang w:eastAsia="en-US"/>
          </w:rPr>
          <w:fldChar w:fldCharType="end"/>
        </w:r>
      </w:hyperlink>
    </w:p>
    <w:p w:rsidR="00F45BA7" w:rsidRPr="00F45BA7" w:rsidRDefault="007F441F" w:rsidP="00F45BA7">
      <w:pPr>
        <w:tabs>
          <w:tab w:val="right" w:leader="dot" w:pos="9628"/>
        </w:tabs>
        <w:ind w:firstLine="709"/>
        <w:jc w:val="both"/>
        <w:rPr>
          <w:noProof/>
          <w:sz w:val="28"/>
          <w:szCs w:val="28"/>
        </w:rPr>
      </w:pPr>
      <w:hyperlink w:anchor="_Toc120624861" w:history="1">
        <w:r w:rsidR="00F45BA7" w:rsidRPr="00F45BA7">
          <w:rPr>
            <w:rFonts w:eastAsia="Calibri"/>
            <w:noProof/>
            <w:sz w:val="28"/>
            <w:szCs w:val="28"/>
            <w:lang w:eastAsia="en-US"/>
            <w14:scene3d>
              <w14:camera w14:prst="orthographicFront"/>
              <w14:lightRig w14:rig="threePt" w14:dir="t">
                <w14:rot w14:lat="0" w14:lon="0" w14:rev="0"/>
              </w14:lightRig>
            </w14:scene3d>
          </w:rPr>
          <w:t>18.2.</w:t>
        </w:r>
        <w:r w:rsidR="00F45BA7" w:rsidRPr="00F45BA7">
          <w:rPr>
            <w:rFonts w:eastAsia="Calibri"/>
            <w:noProof/>
            <w:sz w:val="28"/>
            <w:szCs w:val="28"/>
            <w:lang w:eastAsia="en-US"/>
          </w:rPr>
          <w:t xml:space="preserve"> Мероприятия из утверждённой схемы теплоснабжения, которые были выполнены за период, прошедший с даты утверждения схемы теплоснабжения</w:t>
        </w:r>
        <w:r w:rsidR="00F45BA7" w:rsidRPr="00F45BA7">
          <w:rPr>
            <w:rFonts w:eastAsia="Calibri"/>
            <w:noProof/>
            <w:webHidden/>
            <w:sz w:val="28"/>
            <w:szCs w:val="28"/>
            <w:lang w:eastAsia="en-US"/>
          </w:rPr>
          <w:tab/>
        </w:r>
        <w:r w:rsidR="00F45BA7" w:rsidRPr="00F45BA7">
          <w:rPr>
            <w:rFonts w:eastAsia="Calibri"/>
            <w:noProof/>
            <w:webHidden/>
            <w:sz w:val="28"/>
            <w:szCs w:val="28"/>
            <w:lang w:eastAsia="en-US"/>
          </w:rPr>
          <w:fldChar w:fldCharType="begin"/>
        </w:r>
        <w:r w:rsidR="00F45BA7" w:rsidRPr="00F45BA7">
          <w:rPr>
            <w:rFonts w:eastAsia="Calibri"/>
            <w:noProof/>
            <w:webHidden/>
            <w:sz w:val="28"/>
            <w:szCs w:val="28"/>
            <w:lang w:eastAsia="en-US"/>
          </w:rPr>
          <w:instrText xml:space="preserve"> PAGEREF _Toc120624861 \h </w:instrText>
        </w:r>
        <w:r w:rsidR="00F45BA7" w:rsidRPr="00F45BA7">
          <w:rPr>
            <w:rFonts w:eastAsia="Calibri"/>
            <w:noProof/>
            <w:webHidden/>
            <w:sz w:val="28"/>
            <w:szCs w:val="28"/>
            <w:lang w:eastAsia="en-US"/>
          </w:rPr>
        </w:r>
        <w:r w:rsidR="00F45BA7" w:rsidRPr="00F45BA7">
          <w:rPr>
            <w:rFonts w:eastAsia="Calibri"/>
            <w:noProof/>
            <w:webHidden/>
            <w:sz w:val="28"/>
            <w:szCs w:val="28"/>
            <w:lang w:eastAsia="en-US"/>
          </w:rPr>
          <w:fldChar w:fldCharType="separate"/>
        </w:r>
        <w:r w:rsidR="00F45BA7" w:rsidRPr="00F45BA7">
          <w:rPr>
            <w:rFonts w:eastAsia="Calibri"/>
            <w:noProof/>
            <w:webHidden/>
            <w:sz w:val="28"/>
            <w:szCs w:val="28"/>
            <w:lang w:eastAsia="en-US"/>
          </w:rPr>
          <w:t>128</w:t>
        </w:r>
        <w:r w:rsidR="00F45BA7" w:rsidRPr="00F45BA7">
          <w:rPr>
            <w:rFonts w:eastAsia="Calibri"/>
            <w:noProof/>
            <w:webHidden/>
            <w:sz w:val="28"/>
            <w:szCs w:val="28"/>
            <w:lang w:eastAsia="en-US"/>
          </w:rPr>
          <w:fldChar w:fldCharType="end"/>
        </w:r>
      </w:hyperlink>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fldChar w:fldCharType="end"/>
      </w:r>
    </w:p>
    <w:p w:rsidR="00F45BA7" w:rsidRPr="00F45BA7" w:rsidRDefault="00F45BA7" w:rsidP="00F45BA7">
      <w:pPr>
        <w:widowControl w:val="0"/>
        <w:ind w:firstLine="709"/>
        <w:jc w:val="both"/>
        <w:rPr>
          <w:rFonts w:eastAsia="Calibri"/>
          <w:szCs w:val="22"/>
          <w:lang w:eastAsia="en-US"/>
        </w:rPr>
        <w:sectPr w:rsidR="00F45BA7" w:rsidRPr="00F45BA7" w:rsidSect="00936AD7">
          <w:headerReference w:type="even" r:id="rId10"/>
          <w:headerReference w:type="default" r:id="rId11"/>
          <w:footerReference w:type="even" r:id="rId12"/>
          <w:footerReference w:type="default" r:id="rId13"/>
          <w:headerReference w:type="first" r:id="rId14"/>
          <w:footerReference w:type="first" r:id="rId15"/>
          <w:pgSz w:w="11906" w:h="16838"/>
          <w:pgMar w:top="1134" w:right="567" w:bottom="1134" w:left="1701" w:header="708" w:footer="708" w:gutter="0"/>
          <w:cols w:space="708"/>
          <w:titlePg/>
          <w:docGrid w:linePitch="360"/>
        </w:sectPr>
      </w:pPr>
    </w:p>
    <w:p w:rsidR="00F45BA7" w:rsidRPr="00F45BA7" w:rsidRDefault="00F45BA7" w:rsidP="00F45BA7">
      <w:pPr>
        <w:keepNext/>
        <w:keepLines/>
        <w:pageBreakBefore/>
        <w:spacing w:after="120"/>
        <w:jc w:val="center"/>
        <w:outlineLvl w:val="0"/>
        <w:rPr>
          <w:b/>
          <w:bCs/>
          <w:sz w:val="28"/>
          <w:szCs w:val="28"/>
          <w:lang w:eastAsia="en-US"/>
        </w:rPr>
      </w:pPr>
      <w:bookmarkStart w:id="2" w:name="_Toc120624654"/>
      <w:r w:rsidRPr="00F45BA7">
        <w:rPr>
          <w:b/>
          <w:bCs/>
          <w:sz w:val="28"/>
          <w:szCs w:val="28"/>
          <w:lang w:eastAsia="en-US"/>
        </w:rPr>
        <w:lastRenderedPageBreak/>
        <w:t>Глава 1. Существующее положение в сфере производства, передачи и потребления тепловой энергии для целей теплоснабжения</w:t>
      </w:r>
      <w:bookmarkEnd w:id="2"/>
    </w:p>
    <w:p w:rsidR="00F45BA7" w:rsidRPr="00F45BA7" w:rsidRDefault="00F45BA7" w:rsidP="00F45BA7">
      <w:pPr>
        <w:keepNext/>
        <w:keepLines/>
        <w:widowControl w:val="0"/>
        <w:numPr>
          <w:ilvl w:val="1"/>
          <w:numId w:val="37"/>
        </w:numPr>
        <w:autoSpaceDE w:val="0"/>
        <w:autoSpaceDN w:val="0"/>
        <w:spacing w:before="127" w:after="120"/>
        <w:jc w:val="center"/>
        <w:outlineLvl w:val="1"/>
        <w:rPr>
          <w:rFonts w:ascii="Cambria" w:eastAsia="Cambria" w:hAnsi="Cambria" w:cs="Cambria"/>
          <w:b/>
          <w:bCs/>
          <w:sz w:val="28"/>
          <w:szCs w:val="28"/>
          <w:lang w:eastAsia="en-US"/>
        </w:rPr>
      </w:pPr>
      <w:bookmarkStart w:id="3" w:name="_Toc120624655"/>
      <w:r w:rsidRPr="00F45BA7">
        <w:rPr>
          <w:rFonts w:ascii="Cambria" w:eastAsia="Cambria" w:hAnsi="Cambria" w:cs="Cambria"/>
          <w:b/>
          <w:bCs/>
          <w:sz w:val="28"/>
          <w:szCs w:val="28"/>
          <w:lang w:eastAsia="en-US"/>
        </w:rPr>
        <w:t>Функциональная структура теплоснабжения</w:t>
      </w:r>
      <w:bookmarkEnd w:id="3"/>
    </w:p>
    <w:p w:rsidR="00F45BA7" w:rsidRPr="00F45BA7" w:rsidRDefault="00F45BA7" w:rsidP="00F45BA7">
      <w:pPr>
        <w:keepNext/>
        <w:keepLines/>
        <w:numPr>
          <w:ilvl w:val="2"/>
          <w:numId w:val="0"/>
        </w:numPr>
        <w:ind w:left="426"/>
        <w:jc w:val="center"/>
        <w:outlineLvl w:val="2"/>
        <w:rPr>
          <w:b/>
          <w:bCs/>
          <w:sz w:val="28"/>
          <w:szCs w:val="28"/>
          <w:lang w:eastAsia="en-US"/>
        </w:rPr>
      </w:pPr>
      <w:r w:rsidRPr="00F45BA7">
        <w:rPr>
          <w:b/>
          <w:bCs/>
          <w:sz w:val="28"/>
          <w:szCs w:val="28"/>
          <w:lang w:eastAsia="en-US"/>
        </w:rPr>
        <w:t xml:space="preserve">1.1.1. </w:t>
      </w:r>
      <w:bookmarkStart w:id="4" w:name="_Toc120624656"/>
      <w:r w:rsidRPr="00F45BA7">
        <w:rPr>
          <w:b/>
          <w:bCs/>
          <w:sz w:val="28"/>
          <w:szCs w:val="28"/>
          <w:lang w:eastAsia="en-US"/>
        </w:rPr>
        <w:t>Описание зон деятельности (эксплуатационной ответственности) теплоснабжающих и теплосетевых организаций и описание структуры договорных отношений между ними</w:t>
      </w:r>
      <w:bookmarkEnd w:id="4"/>
    </w:p>
    <w:p w:rsidR="00F45BA7" w:rsidRPr="00F45BA7" w:rsidRDefault="00F45BA7" w:rsidP="00F45BA7">
      <w:pPr>
        <w:keepNext/>
        <w:keepLines/>
        <w:numPr>
          <w:ilvl w:val="2"/>
          <w:numId w:val="0"/>
        </w:numPr>
        <w:ind w:left="426" w:firstLine="709"/>
        <w:jc w:val="center"/>
        <w:outlineLvl w:val="2"/>
        <w:rPr>
          <w:b/>
          <w:bCs/>
          <w:sz w:val="28"/>
          <w:szCs w:val="28"/>
          <w:lang w:eastAsia="en-US"/>
        </w:rPr>
      </w:pP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В состав Старощербиновского сельского поселения Щербиновского района (далее – Старощербиновское сельское поселение) в настоящее время входит населенный пункт ст-ца Старощербиновская с жилой застройкой, с объектами соцкультбыта и инженерной инфраструктурой.</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Теплоснабжение ст-цы Старощербиновской в настоящее время осуществляется от двенадцати котельных, которые отапливают административные здания, детские сады, школы и жилые дома. Существующая индивидуальная одно- и двухэтажная застройка обеспечивается теплом от индивидуальных газовых котлов (АОГВ).</w:t>
      </w:r>
    </w:p>
    <w:p w:rsidR="00F45BA7" w:rsidRPr="00F45BA7" w:rsidRDefault="00F45BA7" w:rsidP="00F45BA7">
      <w:pPr>
        <w:widowControl w:val="0"/>
        <w:ind w:firstLine="709"/>
        <w:jc w:val="both"/>
        <w:rPr>
          <w:rFonts w:eastAsia="Calibri"/>
          <w:szCs w:val="22"/>
          <w:lang w:eastAsia="en-US"/>
        </w:rPr>
      </w:pPr>
    </w:p>
    <w:p w:rsidR="00F45BA7" w:rsidRPr="00F45BA7" w:rsidRDefault="00F45BA7" w:rsidP="00F45BA7">
      <w:pPr>
        <w:keepNext/>
        <w:keepLines/>
        <w:numPr>
          <w:ilvl w:val="2"/>
          <w:numId w:val="0"/>
        </w:numPr>
        <w:jc w:val="center"/>
        <w:outlineLvl w:val="2"/>
        <w:rPr>
          <w:b/>
          <w:bCs/>
          <w:sz w:val="28"/>
          <w:szCs w:val="28"/>
          <w:lang w:eastAsia="en-US"/>
        </w:rPr>
      </w:pPr>
      <w:bookmarkStart w:id="5" w:name="_Toc120624657"/>
      <w:r w:rsidRPr="00F45BA7">
        <w:rPr>
          <w:b/>
          <w:bCs/>
          <w:sz w:val="28"/>
          <w:szCs w:val="28"/>
          <w:lang w:eastAsia="en-US"/>
        </w:rPr>
        <w:t>1.1.2. Описание зон действия производственных котельных</w:t>
      </w:r>
      <w:bookmarkEnd w:id="5"/>
    </w:p>
    <w:p w:rsidR="00F45BA7" w:rsidRPr="00F45BA7" w:rsidRDefault="00F45BA7" w:rsidP="00F45BA7">
      <w:pPr>
        <w:keepNext/>
        <w:keepLines/>
        <w:numPr>
          <w:ilvl w:val="2"/>
          <w:numId w:val="0"/>
        </w:numPr>
        <w:ind w:left="426" w:firstLine="709"/>
        <w:jc w:val="both"/>
        <w:outlineLvl w:val="2"/>
        <w:rPr>
          <w:b/>
          <w:bCs/>
          <w:sz w:val="28"/>
          <w:szCs w:val="28"/>
          <w:lang w:eastAsia="en-US"/>
        </w:rPr>
      </w:pP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На территории Старощербиновского сельского поселения производственные котельные отсутствуют.</w:t>
      </w:r>
    </w:p>
    <w:p w:rsidR="00F45BA7" w:rsidRPr="00F45BA7" w:rsidRDefault="00F45BA7" w:rsidP="00F45BA7">
      <w:pPr>
        <w:widowControl w:val="0"/>
        <w:ind w:firstLine="709"/>
        <w:jc w:val="both"/>
        <w:rPr>
          <w:rFonts w:eastAsia="Calibri"/>
          <w:szCs w:val="22"/>
          <w:lang w:eastAsia="en-US"/>
        </w:rPr>
      </w:pPr>
    </w:p>
    <w:p w:rsidR="00F45BA7" w:rsidRPr="00F45BA7" w:rsidRDefault="00F45BA7" w:rsidP="00F45BA7">
      <w:pPr>
        <w:keepNext/>
        <w:keepLines/>
        <w:numPr>
          <w:ilvl w:val="2"/>
          <w:numId w:val="0"/>
        </w:numPr>
        <w:jc w:val="center"/>
        <w:outlineLvl w:val="2"/>
        <w:rPr>
          <w:b/>
          <w:bCs/>
          <w:sz w:val="28"/>
          <w:szCs w:val="28"/>
          <w:lang w:eastAsia="en-US"/>
        </w:rPr>
      </w:pPr>
      <w:bookmarkStart w:id="6" w:name="_Toc120624658"/>
      <w:r w:rsidRPr="00F45BA7">
        <w:rPr>
          <w:b/>
          <w:bCs/>
          <w:sz w:val="28"/>
          <w:szCs w:val="28"/>
          <w:lang w:eastAsia="en-US"/>
        </w:rPr>
        <w:t>1.1.3. Описание зон действия индивидуального теплоснабжения</w:t>
      </w:r>
      <w:bookmarkEnd w:id="6"/>
    </w:p>
    <w:p w:rsidR="00F45BA7" w:rsidRPr="00F45BA7" w:rsidRDefault="00F45BA7" w:rsidP="00F45BA7">
      <w:pPr>
        <w:keepNext/>
        <w:keepLines/>
        <w:numPr>
          <w:ilvl w:val="2"/>
          <w:numId w:val="0"/>
        </w:numPr>
        <w:ind w:left="426" w:firstLine="709"/>
        <w:jc w:val="both"/>
        <w:outlineLvl w:val="2"/>
        <w:rPr>
          <w:b/>
          <w:bCs/>
          <w:sz w:val="28"/>
          <w:szCs w:val="28"/>
          <w:lang w:eastAsia="en-US"/>
        </w:rPr>
      </w:pP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В рассматриваемом Старощербиновском сельском поселении четкого функционального зонирования не наблюдается. Основная застройка сегодня представлена преимущественно индивидуальными домами с индивидуальными источниками теплоснабжения. Жилые районы одноэтажной застройки обеспечиваются тепловой энергией от индивидуальных (автономных) источников тепла.</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Жилищный фонд индивидуально - определенных зданий составляет большую часть площади всего жилищного фонда рассматриваемого поселения. В качестве топлива используется природный газ, жидкое топливо, твердое топливо - уголь и отходы мебельного производства.</w:t>
      </w:r>
    </w:p>
    <w:p w:rsidR="00F45BA7" w:rsidRPr="00F45BA7" w:rsidRDefault="00F45BA7" w:rsidP="00F45BA7">
      <w:pPr>
        <w:widowControl w:val="0"/>
        <w:ind w:firstLine="709"/>
        <w:jc w:val="both"/>
        <w:rPr>
          <w:rFonts w:eastAsia="Calibri"/>
          <w:sz w:val="28"/>
          <w:szCs w:val="28"/>
          <w:lang w:eastAsia="en-US"/>
        </w:rPr>
      </w:pPr>
    </w:p>
    <w:p w:rsidR="00F45BA7" w:rsidRPr="00F45BA7" w:rsidRDefault="00F45BA7" w:rsidP="00F45BA7">
      <w:pPr>
        <w:keepNext/>
        <w:keepLines/>
        <w:widowControl w:val="0"/>
        <w:numPr>
          <w:ilvl w:val="1"/>
          <w:numId w:val="37"/>
        </w:numPr>
        <w:autoSpaceDE w:val="0"/>
        <w:autoSpaceDN w:val="0"/>
        <w:jc w:val="center"/>
        <w:outlineLvl w:val="1"/>
        <w:rPr>
          <w:rFonts w:ascii="Cambria" w:eastAsia="Cambria" w:hAnsi="Cambria" w:cs="Cambria"/>
          <w:b/>
          <w:bCs/>
          <w:sz w:val="28"/>
          <w:szCs w:val="28"/>
          <w:lang w:eastAsia="en-US"/>
        </w:rPr>
      </w:pPr>
      <w:bookmarkStart w:id="7" w:name="_Toc120624659"/>
      <w:r w:rsidRPr="00F45BA7">
        <w:rPr>
          <w:rFonts w:ascii="Cambria" w:eastAsia="Cambria" w:hAnsi="Cambria" w:cs="Cambria"/>
          <w:b/>
          <w:bCs/>
          <w:sz w:val="28"/>
          <w:szCs w:val="28"/>
          <w:lang w:eastAsia="en-US"/>
        </w:rPr>
        <w:t>Источники тепловой энергии</w:t>
      </w:r>
      <w:bookmarkEnd w:id="7"/>
    </w:p>
    <w:p w:rsidR="00F45BA7" w:rsidRPr="00F45BA7" w:rsidRDefault="00F45BA7" w:rsidP="00F45BA7">
      <w:pPr>
        <w:keepNext/>
        <w:keepLines/>
        <w:widowControl w:val="0"/>
        <w:numPr>
          <w:ilvl w:val="1"/>
          <w:numId w:val="0"/>
        </w:numPr>
        <w:ind w:firstLine="709"/>
        <w:jc w:val="center"/>
        <w:outlineLvl w:val="1"/>
        <w:rPr>
          <w:b/>
          <w:bCs/>
          <w:sz w:val="28"/>
          <w:szCs w:val="28"/>
          <w:lang w:eastAsia="en-US"/>
        </w:rPr>
      </w:pPr>
    </w:p>
    <w:p w:rsidR="00F45BA7" w:rsidRPr="00F45BA7" w:rsidRDefault="00F45BA7" w:rsidP="00F45BA7">
      <w:pPr>
        <w:keepNext/>
        <w:keepLines/>
        <w:widowControl w:val="0"/>
        <w:numPr>
          <w:ilvl w:val="2"/>
          <w:numId w:val="37"/>
        </w:numPr>
        <w:autoSpaceDE w:val="0"/>
        <w:autoSpaceDN w:val="0"/>
        <w:jc w:val="center"/>
        <w:outlineLvl w:val="2"/>
        <w:rPr>
          <w:rFonts w:ascii="Cambria" w:eastAsia="Cambria" w:hAnsi="Cambria" w:cs="Cambria"/>
          <w:b/>
          <w:bCs/>
          <w:sz w:val="28"/>
          <w:szCs w:val="28"/>
          <w:lang w:eastAsia="en-US"/>
        </w:rPr>
      </w:pPr>
      <w:bookmarkStart w:id="8" w:name="_Toc120624660"/>
      <w:r w:rsidRPr="00F45BA7">
        <w:rPr>
          <w:rFonts w:ascii="Cambria" w:eastAsia="Cambria" w:hAnsi="Cambria" w:cs="Cambria"/>
          <w:b/>
          <w:bCs/>
          <w:sz w:val="28"/>
          <w:szCs w:val="28"/>
          <w:lang w:eastAsia="en-US"/>
        </w:rPr>
        <w:t>Структура и технические характеристики основного</w:t>
      </w:r>
    </w:p>
    <w:p w:rsidR="00F45BA7" w:rsidRPr="00F45BA7" w:rsidRDefault="00F45BA7" w:rsidP="00F45BA7">
      <w:pPr>
        <w:keepNext/>
        <w:keepLines/>
        <w:numPr>
          <w:ilvl w:val="2"/>
          <w:numId w:val="0"/>
        </w:numPr>
        <w:jc w:val="center"/>
        <w:outlineLvl w:val="2"/>
        <w:rPr>
          <w:b/>
          <w:bCs/>
          <w:sz w:val="28"/>
          <w:szCs w:val="28"/>
          <w:lang w:eastAsia="en-US"/>
        </w:rPr>
      </w:pPr>
      <w:r w:rsidRPr="00F45BA7">
        <w:rPr>
          <w:b/>
          <w:bCs/>
          <w:sz w:val="28"/>
          <w:szCs w:val="28"/>
          <w:lang w:eastAsia="en-US"/>
        </w:rPr>
        <w:t>оборудования</w:t>
      </w:r>
      <w:bookmarkEnd w:id="8"/>
    </w:p>
    <w:p w:rsidR="00F45BA7" w:rsidRPr="00F45BA7" w:rsidRDefault="00F45BA7" w:rsidP="00F45BA7">
      <w:pPr>
        <w:widowControl w:val="0"/>
        <w:ind w:firstLine="709"/>
        <w:jc w:val="both"/>
        <w:rPr>
          <w:rFonts w:eastAsia="Calibri"/>
          <w:szCs w:val="22"/>
          <w:lang w:eastAsia="en-US"/>
        </w:rPr>
      </w:pPr>
    </w:p>
    <w:p w:rsidR="00F45BA7" w:rsidRPr="00F45BA7" w:rsidRDefault="00F45BA7" w:rsidP="00F45BA7">
      <w:pPr>
        <w:widowControl w:val="0"/>
        <w:ind w:firstLine="709"/>
        <w:jc w:val="right"/>
        <w:rPr>
          <w:rFonts w:eastAsia="Calibri"/>
          <w:szCs w:val="22"/>
          <w:u w:val="single"/>
          <w:lang w:eastAsia="en-US"/>
        </w:rPr>
      </w:pPr>
      <w:r w:rsidRPr="00F45BA7">
        <w:rPr>
          <w:rFonts w:eastAsia="Calibri"/>
          <w:b/>
          <w:sz w:val="20"/>
          <w:szCs w:val="22"/>
          <w:lang w:eastAsia="en-US"/>
        </w:rPr>
        <w:t>Таблица</w:t>
      </w:r>
      <w:r w:rsidRPr="00F45BA7">
        <w:rPr>
          <w:rFonts w:eastAsia="Calibri"/>
          <w:b/>
          <w:spacing w:val="-8"/>
          <w:sz w:val="20"/>
          <w:szCs w:val="22"/>
          <w:lang w:eastAsia="en-US"/>
        </w:rPr>
        <w:t xml:space="preserve"> </w:t>
      </w:r>
      <w:r w:rsidRPr="00F45BA7">
        <w:rPr>
          <w:rFonts w:eastAsia="Calibri"/>
          <w:b/>
          <w:sz w:val="20"/>
          <w:szCs w:val="22"/>
          <w:lang w:eastAsia="en-US"/>
        </w:rPr>
        <w:t>1.1</w:t>
      </w:r>
      <w:r w:rsidRPr="00F45BA7">
        <w:rPr>
          <w:rFonts w:eastAsia="Calibri"/>
          <w:b/>
          <w:spacing w:val="-8"/>
          <w:sz w:val="20"/>
          <w:szCs w:val="22"/>
          <w:lang w:eastAsia="en-US"/>
        </w:rPr>
        <w:t xml:space="preserve"> </w:t>
      </w:r>
      <w:r w:rsidRPr="00F45BA7">
        <w:rPr>
          <w:rFonts w:eastAsia="Calibri"/>
          <w:b/>
          <w:sz w:val="20"/>
          <w:szCs w:val="22"/>
          <w:lang w:eastAsia="en-US"/>
        </w:rPr>
        <w:t>Источники теплоснабжения</w:t>
      </w:r>
      <w:r w:rsidRPr="00F45BA7">
        <w:rPr>
          <w:rFonts w:eastAsia="Calibri"/>
          <w:szCs w:val="22"/>
          <w:lang w:eastAsia="en-US"/>
        </w:rPr>
        <w:t xml:space="preserve"> </w:t>
      </w:r>
      <w:r w:rsidRPr="00F45BA7">
        <w:rPr>
          <w:rFonts w:eastAsia="Calibri"/>
          <w:b/>
          <w:sz w:val="20"/>
          <w:szCs w:val="22"/>
          <w:lang w:eastAsia="en-US"/>
        </w:rPr>
        <w:t>Старощербиновского сельского поселения</w:t>
      </w:r>
    </w:p>
    <w:tbl>
      <w:tblPr>
        <w:tblW w:w="49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4"/>
        <w:gridCol w:w="1557"/>
        <w:gridCol w:w="1116"/>
        <w:gridCol w:w="961"/>
        <w:gridCol w:w="1348"/>
        <w:gridCol w:w="851"/>
        <w:gridCol w:w="2126"/>
      </w:tblGrid>
      <w:tr w:rsidR="00F45BA7" w:rsidRPr="00F45BA7" w:rsidTr="00936AD7">
        <w:trPr>
          <w:trHeight w:val="20"/>
        </w:trPr>
        <w:tc>
          <w:tcPr>
            <w:tcW w:w="808" w:type="pct"/>
            <w:shd w:val="clear" w:color="auto" w:fill="auto"/>
            <w:vAlign w:val="center"/>
            <w:hideMark/>
          </w:tcPr>
          <w:p w:rsidR="00F45BA7" w:rsidRPr="00F45BA7" w:rsidRDefault="00F45BA7" w:rsidP="00F45BA7">
            <w:pPr>
              <w:jc w:val="center"/>
              <w:rPr>
                <w:bCs/>
                <w:sz w:val="20"/>
                <w:szCs w:val="20"/>
              </w:rPr>
            </w:pPr>
            <w:r w:rsidRPr="00F45BA7">
              <w:rPr>
                <w:bCs/>
                <w:sz w:val="20"/>
                <w:szCs w:val="20"/>
              </w:rPr>
              <w:t>Наименование котельной</w:t>
            </w:r>
          </w:p>
        </w:tc>
        <w:tc>
          <w:tcPr>
            <w:tcW w:w="820" w:type="pct"/>
            <w:shd w:val="clear" w:color="auto" w:fill="auto"/>
            <w:vAlign w:val="center"/>
            <w:hideMark/>
          </w:tcPr>
          <w:p w:rsidR="00F45BA7" w:rsidRPr="00F45BA7" w:rsidRDefault="00F45BA7" w:rsidP="00F45BA7">
            <w:pPr>
              <w:jc w:val="center"/>
              <w:rPr>
                <w:bCs/>
                <w:sz w:val="20"/>
                <w:szCs w:val="20"/>
              </w:rPr>
            </w:pPr>
            <w:r w:rsidRPr="00F45BA7">
              <w:rPr>
                <w:bCs/>
                <w:sz w:val="20"/>
                <w:szCs w:val="20"/>
              </w:rPr>
              <w:t xml:space="preserve">Адрес </w:t>
            </w:r>
          </w:p>
          <w:p w:rsidR="00F45BA7" w:rsidRPr="00F45BA7" w:rsidRDefault="00F45BA7" w:rsidP="00F45BA7">
            <w:pPr>
              <w:jc w:val="center"/>
              <w:rPr>
                <w:bCs/>
                <w:sz w:val="20"/>
                <w:szCs w:val="20"/>
              </w:rPr>
            </w:pPr>
            <w:r w:rsidRPr="00F45BA7">
              <w:rPr>
                <w:bCs/>
                <w:sz w:val="20"/>
                <w:szCs w:val="20"/>
              </w:rPr>
              <w:t>котельной</w:t>
            </w:r>
          </w:p>
        </w:tc>
        <w:tc>
          <w:tcPr>
            <w:tcW w:w="588" w:type="pct"/>
            <w:shd w:val="clear" w:color="auto" w:fill="auto"/>
            <w:vAlign w:val="center"/>
            <w:hideMark/>
          </w:tcPr>
          <w:p w:rsidR="00F45BA7" w:rsidRPr="00F45BA7" w:rsidRDefault="00F45BA7" w:rsidP="00F45BA7">
            <w:pPr>
              <w:jc w:val="center"/>
              <w:rPr>
                <w:bCs/>
                <w:sz w:val="20"/>
                <w:szCs w:val="20"/>
              </w:rPr>
            </w:pPr>
            <w:r w:rsidRPr="00F45BA7">
              <w:rPr>
                <w:bCs/>
                <w:sz w:val="20"/>
                <w:szCs w:val="20"/>
              </w:rPr>
              <w:t>Дата ввода в эксплуатацию</w:t>
            </w:r>
          </w:p>
        </w:tc>
        <w:tc>
          <w:tcPr>
            <w:tcW w:w="506" w:type="pct"/>
            <w:shd w:val="clear" w:color="auto" w:fill="auto"/>
            <w:vAlign w:val="center"/>
            <w:hideMark/>
          </w:tcPr>
          <w:p w:rsidR="00F45BA7" w:rsidRPr="00F45BA7" w:rsidRDefault="00F45BA7" w:rsidP="00F45BA7">
            <w:pPr>
              <w:jc w:val="center"/>
              <w:rPr>
                <w:bCs/>
                <w:sz w:val="20"/>
                <w:szCs w:val="20"/>
              </w:rPr>
            </w:pPr>
            <w:r w:rsidRPr="00F45BA7">
              <w:rPr>
                <w:bCs/>
                <w:sz w:val="20"/>
                <w:szCs w:val="20"/>
              </w:rPr>
              <w:t xml:space="preserve">Тип </w:t>
            </w:r>
          </w:p>
          <w:p w:rsidR="00F45BA7" w:rsidRPr="00F45BA7" w:rsidRDefault="00F45BA7" w:rsidP="00F45BA7">
            <w:pPr>
              <w:jc w:val="center"/>
              <w:rPr>
                <w:bCs/>
                <w:sz w:val="20"/>
                <w:szCs w:val="20"/>
              </w:rPr>
            </w:pPr>
            <w:r w:rsidRPr="00F45BA7">
              <w:rPr>
                <w:bCs/>
                <w:sz w:val="20"/>
                <w:szCs w:val="20"/>
              </w:rPr>
              <w:t xml:space="preserve">размещения </w:t>
            </w:r>
          </w:p>
        </w:tc>
        <w:tc>
          <w:tcPr>
            <w:tcW w:w="710" w:type="pct"/>
            <w:shd w:val="clear" w:color="auto" w:fill="auto"/>
            <w:vAlign w:val="center"/>
            <w:hideMark/>
          </w:tcPr>
          <w:p w:rsidR="00F45BA7" w:rsidRPr="00F45BA7" w:rsidRDefault="00F45BA7" w:rsidP="00F45BA7">
            <w:pPr>
              <w:jc w:val="center"/>
              <w:rPr>
                <w:bCs/>
                <w:sz w:val="20"/>
                <w:szCs w:val="20"/>
              </w:rPr>
            </w:pPr>
            <w:r w:rsidRPr="00F45BA7">
              <w:rPr>
                <w:bCs/>
                <w:sz w:val="20"/>
                <w:szCs w:val="20"/>
              </w:rPr>
              <w:t xml:space="preserve">Объем </w:t>
            </w:r>
          </w:p>
          <w:p w:rsidR="00F45BA7" w:rsidRPr="00F45BA7" w:rsidRDefault="00F45BA7" w:rsidP="00F45BA7">
            <w:pPr>
              <w:jc w:val="center"/>
              <w:rPr>
                <w:bCs/>
                <w:sz w:val="20"/>
                <w:szCs w:val="20"/>
              </w:rPr>
            </w:pPr>
            <w:r w:rsidRPr="00F45BA7">
              <w:rPr>
                <w:bCs/>
                <w:sz w:val="20"/>
                <w:szCs w:val="20"/>
              </w:rPr>
              <w:t>здания м</w:t>
            </w:r>
            <w:r w:rsidRPr="00F45BA7">
              <w:rPr>
                <w:bCs/>
                <w:sz w:val="20"/>
                <w:szCs w:val="20"/>
                <w:vertAlign w:val="superscript"/>
              </w:rPr>
              <w:t>3</w:t>
            </w:r>
          </w:p>
        </w:tc>
        <w:tc>
          <w:tcPr>
            <w:tcW w:w="448" w:type="pct"/>
            <w:shd w:val="clear" w:color="auto" w:fill="auto"/>
            <w:vAlign w:val="center"/>
            <w:hideMark/>
          </w:tcPr>
          <w:p w:rsidR="00F45BA7" w:rsidRPr="00F45BA7" w:rsidRDefault="00F45BA7" w:rsidP="00F45BA7">
            <w:pPr>
              <w:jc w:val="center"/>
              <w:rPr>
                <w:bCs/>
                <w:sz w:val="20"/>
                <w:szCs w:val="20"/>
              </w:rPr>
            </w:pPr>
            <w:r w:rsidRPr="00F45BA7">
              <w:rPr>
                <w:bCs/>
                <w:sz w:val="20"/>
                <w:szCs w:val="20"/>
              </w:rPr>
              <w:t>Площадь м</w:t>
            </w:r>
            <w:r w:rsidRPr="00F45BA7">
              <w:rPr>
                <w:bCs/>
                <w:sz w:val="20"/>
                <w:szCs w:val="20"/>
                <w:vertAlign w:val="superscript"/>
              </w:rPr>
              <w:t>2</w:t>
            </w:r>
          </w:p>
        </w:tc>
        <w:tc>
          <w:tcPr>
            <w:tcW w:w="1120" w:type="pct"/>
            <w:shd w:val="clear" w:color="auto" w:fill="auto"/>
            <w:vAlign w:val="center"/>
            <w:hideMark/>
          </w:tcPr>
          <w:p w:rsidR="00F45BA7" w:rsidRPr="00F45BA7" w:rsidRDefault="00F45BA7" w:rsidP="00F45BA7">
            <w:pPr>
              <w:jc w:val="center"/>
              <w:rPr>
                <w:bCs/>
                <w:sz w:val="20"/>
                <w:szCs w:val="20"/>
              </w:rPr>
            </w:pPr>
            <w:r w:rsidRPr="00F45BA7">
              <w:rPr>
                <w:bCs/>
                <w:sz w:val="20"/>
                <w:szCs w:val="20"/>
              </w:rPr>
              <w:t xml:space="preserve">Размеры здания: </w:t>
            </w:r>
          </w:p>
          <w:p w:rsidR="00F45BA7" w:rsidRPr="00F45BA7" w:rsidRDefault="00F45BA7" w:rsidP="00F45BA7">
            <w:pPr>
              <w:jc w:val="center"/>
              <w:rPr>
                <w:bCs/>
                <w:sz w:val="20"/>
                <w:szCs w:val="20"/>
              </w:rPr>
            </w:pPr>
            <w:r w:rsidRPr="00F45BA7">
              <w:rPr>
                <w:bCs/>
                <w:sz w:val="20"/>
                <w:szCs w:val="20"/>
              </w:rPr>
              <w:t>ширина, длина,</w:t>
            </w:r>
          </w:p>
          <w:p w:rsidR="00F45BA7" w:rsidRPr="00F45BA7" w:rsidRDefault="00F45BA7" w:rsidP="00F45BA7">
            <w:pPr>
              <w:jc w:val="center"/>
              <w:rPr>
                <w:bCs/>
                <w:sz w:val="20"/>
                <w:szCs w:val="20"/>
              </w:rPr>
            </w:pPr>
            <w:r w:rsidRPr="00F45BA7">
              <w:rPr>
                <w:bCs/>
                <w:sz w:val="20"/>
                <w:szCs w:val="20"/>
              </w:rPr>
              <w:t>высота</w:t>
            </w:r>
          </w:p>
        </w:tc>
      </w:tr>
      <w:tr w:rsidR="00F45BA7" w:rsidRPr="00F45BA7" w:rsidTr="00936AD7">
        <w:trPr>
          <w:trHeight w:val="517"/>
        </w:trPr>
        <w:tc>
          <w:tcPr>
            <w:tcW w:w="808" w:type="pct"/>
            <w:vMerge w:val="restart"/>
            <w:shd w:val="clear" w:color="auto" w:fill="auto"/>
            <w:vAlign w:val="center"/>
            <w:hideMark/>
          </w:tcPr>
          <w:p w:rsidR="00F45BA7" w:rsidRPr="00F45BA7" w:rsidRDefault="00F45BA7" w:rsidP="00F45BA7">
            <w:pPr>
              <w:rPr>
                <w:bCs/>
                <w:sz w:val="20"/>
                <w:szCs w:val="20"/>
              </w:rPr>
            </w:pPr>
            <w:r w:rsidRPr="00F45BA7">
              <w:rPr>
                <w:bCs/>
                <w:sz w:val="20"/>
                <w:szCs w:val="20"/>
              </w:rPr>
              <w:t>Квартал № 68 ст-ца Старощербиновская</w:t>
            </w:r>
          </w:p>
        </w:tc>
        <w:tc>
          <w:tcPr>
            <w:tcW w:w="820" w:type="pct"/>
            <w:vMerge w:val="restart"/>
            <w:shd w:val="clear" w:color="auto" w:fill="auto"/>
            <w:vAlign w:val="center"/>
            <w:hideMark/>
          </w:tcPr>
          <w:p w:rsidR="00F45BA7" w:rsidRPr="00F45BA7" w:rsidRDefault="00F45BA7" w:rsidP="00F45BA7">
            <w:pPr>
              <w:rPr>
                <w:bCs/>
                <w:sz w:val="20"/>
                <w:szCs w:val="20"/>
              </w:rPr>
            </w:pPr>
            <w:r w:rsidRPr="00F45BA7">
              <w:rPr>
                <w:bCs/>
                <w:sz w:val="20"/>
                <w:szCs w:val="20"/>
              </w:rPr>
              <w:t>Квартал 68 ул. Красина 87/2</w:t>
            </w:r>
          </w:p>
        </w:tc>
        <w:tc>
          <w:tcPr>
            <w:tcW w:w="588" w:type="pct"/>
            <w:vMerge w:val="restart"/>
            <w:shd w:val="clear" w:color="auto" w:fill="auto"/>
            <w:vAlign w:val="center"/>
            <w:hideMark/>
          </w:tcPr>
          <w:p w:rsidR="00F45BA7" w:rsidRPr="00F45BA7" w:rsidRDefault="00F45BA7" w:rsidP="00F45BA7">
            <w:pPr>
              <w:jc w:val="center"/>
              <w:rPr>
                <w:bCs/>
                <w:sz w:val="20"/>
                <w:szCs w:val="20"/>
              </w:rPr>
            </w:pPr>
            <w:r w:rsidRPr="00F45BA7">
              <w:rPr>
                <w:bCs/>
                <w:sz w:val="20"/>
                <w:szCs w:val="20"/>
              </w:rPr>
              <w:t>04.11.2001</w:t>
            </w:r>
          </w:p>
        </w:tc>
        <w:tc>
          <w:tcPr>
            <w:tcW w:w="506" w:type="pct"/>
            <w:vMerge w:val="restart"/>
            <w:shd w:val="clear" w:color="auto" w:fill="auto"/>
            <w:vAlign w:val="center"/>
            <w:hideMark/>
          </w:tcPr>
          <w:p w:rsidR="00F45BA7" w:rsidRPr="00F45BA7" w:rsidRDefault="00F45BA7" w:rsidP="00F45BA7">
            <w:pPr>
              <w:jc w:val="center"/>
              <w:rPr>
                <w:sz w:val="20"/>
                <w:szCs w:val="20"/>
              </w:rPr>
            </w:pPr>
            <w:r w:rsidRPr="00F45BA7">
              <w:rPr>
                <w:sz w:val="20"/>
                <w:szCs w:val="20"/>
              </w:rPr>
              <w:t>отдельно стоящая</w:t>
            </w:r>
          </w:p>
        </w:tc>
        <w:tc>
          <w:tcPr>
            <w:tcW w:w="710" w:type="pct"/>
            <w:vMerge w:val="restart"/>
            <w:shd w:val="clear" w:color="auto" w:fill="auto"/>
            <w:vAlign w:val="center"/>
            <w:hideMark/>
          </w:tcPr>
          <w:p w:rsidR="00F45BA7" w:rsidRPr="00F45BA7" w:rsidRDefault="00F45BA7" w:rsidP="00F45BA7">
            <w:pPr>
              <w:jc w:val="center"/>
              <w:rPr>
                <w:bCs/>
                <w:sz w:val="20"/>
                <w:szCs w:val="20"/>
              </w:rPr>
            </w:pPr>
            <w:r w:rsidRPr="00F45BA7">
              <w:rPr>
                <w:bCs/>
                <w:sz w:val="20"/>
                <w:szCs w:val="20"/>
              </w:rPr>
              <w:t>591</w:t>
            </w:r>
          </w:p>
        </w:tc>
        <w:tc>
          <w:tcPr>
            <w:tcW w:w="448" w:type="pct"/>
            <w:vMerge w:val="restart"/>
            <w:shd w:val="clear" w:color="auto" w:fill="auto"/>
            <w:vAlign w:val="center"/>
            <w:hideMark/>
          </w:tcPr>
          <w:p w:rsidR="00F45BA7" w:rsidRPr="00F45BA7" w:rsidRDefault="00F45BA7" w:rsidP="00F45BA7">
            <w:pPr>
              <w:jc w:val="center"/>
              <w:rPr>
                <w:bCs/>
                <w:sz w:val="20"/>
                <w:szCs w:val="20"/>
              </w:rPr>
            </w:pPr>
            <w:r w:rsidRPr="00F45BA7">
              <w:rPr>
                <w:bCs/>
                <w:sz w:val="20"/>
                <w:szCs w:val="20"/>
              </w:rPr>
              <w:t>153</w:t>
            </w:r>
          </w:p>
        </w:tc>
        <w:tc>
          <w:tcPr>
            <w:tcW w:w="1120" w:type="pct"/>
            <w:vMerge w:val="restart"/>
            <w:shd w:val="clear" w:color="auto" w:fill="auto"/>
            <w:noWrap/>
            <w:vAlign w:val="center"/>
            <w:hideMark/>
          </w:tcPr>
          <w:p w:rsidR="00F45BA7" w:rsidRPr="00F45BA7" w:rsidRDefault="00F45BA7" w:rsidP="00F45BA7">
            <w:pPr>
              <w:jc w:val="center"/>
              <w:rPr>
                <w:sz w:val="20"/>
                <w:szCs w:val="20"/>
              </w:rPr>
            </w:pPr>
            <w:r w:rsidRPr="00F45BA7">
              <w:rPr>
                <w:sz w:val="20"/>
                <w:szCs w:val="20"/>
              </w:rPr>
              <w:t>25,5*6*3,86</w:t>
            </w:r>
          </w:p>
        </w:tc>
      </w:tr>
      <w:tr w:rsidR="00F45BA7" w:rsidRPr="00F45BA7" w:rsidTr="00936AD7">
        <w:trPr>
          <w:trHeight w:val="517"/>
        </w:trPr>
        <w:tc>
          <w:tcPr>
            <w:tcW w:w="808" w:type="pct"/>
            <w:vMerge/>
            <w:shd w:val="clear" w:color="auto" w:fill="auto"/>
            <w:vAlign w:val="center"/>
            <w:hideMark/>
          </w:tcPr>
          <w:p w:rsidR="00F45BA7" w:rsidRPr="00F45BA7" w:rsidRDefault="00F45BA7" w:rsidP="00F45BA7">
            <w:pPr>
              <w:rPr>
                <w:bCs/>
                <w:sz w:val="20"/>
                <w:szCs w:val="20"/>
              </w:rPr>
            </w:pPr>
          </w:p>
        </w:tc>
        <w:tc>
          <w:tcPr>
            <w:tcW w:w="820" w:type="pct"/>
            <w:vMerge/>
            <w:shd w:val="clear" w:color="auto" w:fill="auto"/>
            <w:vAlign w:val="center"/>
            <w:hideMark/>
          </w:tcPr>
          <w:p w:rsidR="00F45BA7" w:rsidRPr="00F45BA7" w:rsidRDefault="00F45BA7" w:rsidP="00F45BA7">
            <w:pPr>
              <w:rPr>
                <w:bCs/>
                <w:sz w:val="20"/>
                <w:szCs w:val="20"/>
              </w:rPr>
            </w:pPr>
          </w:p>
        </w:tc>
        <w:tc>
          <w:tcPr>
            <w:tcW w:w="588" w:type="pct"/>
            <w:vMerge/>
            <w:shd w:val="clear" w:color="auto" w:fill="auto"/>
            <w:vAlign w:val="center"/>
            <w:hideMark/>
          </w:tcPr>
          <w:p w:rsidR="00F45BA7" w:rsidRPr="00F45BA7" w:rsidRDefault="00F45BA7" w:rsidP="00F45BA7">
            <w:pPr>
              <w:rPr>
                <w:bCs/>
                <w:sz w:val="20"/>
                <w:szCs w:val="20"/>
              </w:rPr>
            </w:pPr>
          </w:p>
        </w:tc>
        <w:tc>
          <w:tcPr>
            <w:tcW w:w="506" w:type="pct"/>
            <w:vMerge/>
            <w:shd w:val="clear" w:color="auto" w:fill="auto"/>
            <w:vAlign w:val="center"/>
            <w:hideMark/>
          </w:tcPr>
          <w:p w:rsidR="00F45BA7" w:rsidRPr="00F45BA7" w:rsidRDefault="00F45BA7" w:rsidP="00F45BA7">
            <w:pPr>
              <w:rPr>
                <w:sz w:val="20"/>
                <w:szCs w:val="20"/>
              </w:rPr>
            </w:pPr>
          </w:p>
        </w:tc>
        <w:tc>
          <w:tcPr>
            <w:tcW w:w="710" w:type="pct"/>
            <w:vMerge/>
            <w:shd w:val="clear" w:color="auto" w:fill="auto"/>
            <w:vAlign w:val="center"/>
            <w:hideMark/>
          </w:tcPr>
          <w:p w:rsidR="00F45BA7" w:rsidRPr="00F45BA7" w:rsidRDefault="00F45BA7" w:rsidP="00F45BA7">
            <w:pPr>
              <w:rPr>
                <w:bCs/>
                <w:sz w:val="20"/>
                <w:szCs w:val="20"/>
              </w:rPr>
            </w:pPr>
          </w:p>
        </w:tc>
        <w:tc>
          <w:tcPr>
            <w:tcW w:w="448" w:type="pct"/>
            <w:vMerge/>
            <w:shd w:val="clear" w:color="auto" w:fill="auto"/>
            <w:vAlign w:val="center"/>
            <w:hideMark/>
          </w:tcPr>
          <w:p w:rsidR="00F45BA7" w:rsidRPr="00F45BA7" w:rsidRDefault="00F45BA7" w:rsidP="00F45BA7">
            <w:pPr>
              <w:rPr>
                <w:bCs/>
                <w:sz w:val="20"/>
                <w:szCs w:val="20"/>
              </w:rPr>
            </w:pPr>
          </w:p>
        </w:tc>
        <w:tc>
          <w:tcPr>
            <w:tcW w:w="1120" w:type="pct"/>
            <w:vMerge/>
            <w:shd w:val="clear" w:color="auto" w:fill="auto"/>
            <w:vAlign w:val="center"/>
            <w:hideMark/>
          </w:tcPr>
          <w:p w:rsidR="00F45BA7" w:rsidRPr="00F45BA7" w:rsidRDefault="00F45BA7" w:rsidP="00F45BA7">
            <w:pPr>
              <w:jc w:val="center"/>
              <w:rPr>
                <w:sz w:val="20"/>
                <w:szCs w:val="20"/>
              </w:rPr>
            </w:pPr>
          </w:p>
        </w:tc>
      </w:tr>
      <w:tr w:rsidR="00F45BA7" w:rsidRPr="00F45BA7" w:rsidTr="00936AD7">
        <w:trPr>
          <w:trHeight w:val="808"/>
        </w:trPr>
        <w:tc>
          <w:tcPr>
            <w:tcW w:w="808" w:type="pct"/>
            <w:shd w:val="clear" w:color="auto" w:fill="auto"/>
            <w:vAlign w:val="center"/>
          </w:tcPr>
          <w:p w:rsidR="00F45BA7" w:rsidRPr="00F45BA7" w:rsidRDefault="00F45BA7" w:rsidP="00F45BA7">
            <w:pPr>
              <w:rPr>
                <w:bCs/>
                <w:sz w:val="20"/>
                <w:szCs w:val="20"/>
              </w:rPr>
            </w:pPr>
            <w:r w:rsidRPr="00F45BA7">
              <w:rPr>
                <w:bCs/>
                <w:sz w:val="20"/>
                <w:szCs w:val="20"/>
              </w:rPr>
              <w:t>Квартал № 86 ст-ца Старощербиновская</w:t>
            </w:r>
          </w:p>
        </w:tc>
        <w:tc>
          <w:tcPr>
            <w:tcW w:w="820" w:type="pct"/>
            <w:shd w:val="clear" w:color="auto" w:fill="auto"/>
            <w:vAlign w:val="center"/>
          </w:tcPr>
          <w:p w:rsidR="00F45BA7" w:rsidRPr="00F45BA7" w:rsidRDefault="00F45BA7" w:rsidP="00F45BA7">
            <w:pPr>
              <w:rPr>
                <w:bCs/>
                <w:sz w:val="20"/>
                <w:szCs w:val="20"/>
              </w:rPr>
            </w:pPr>
            <w:r w:rsidRPr="00F45BA7">
              <w:rPr>
                <w:bCs/>
                <w:sz w:val="20"/>
                <w:szCs w:val="20"/>
              </w:rPr>
              <w:t>Квартал 86                       ул. Советов 56/1 (Дом творчества)</w:t>
            </w:r>
          </w:p>
        </w:tc>
        <w:tc>
          <w:tcPr>
            <w:tcW w:w="588" w:type="pct"/>
            <w:shd w:val="clear" w:color="auto" w:fill="auto"/>
            <w:vAlign w:val="center"/>
          </w:tcPr>
          <w:p w:rsidR="00F45BA7" w:rsidRPr="00F45BA7" w:rsidRDefault="00F45BA7" w:rsidP="00F45BA7">
            <w:pPr>
              <w:jc w:val="center"/>
              <w:rPr>
                <w:bCs/>
                <w:sz w:val="20"/>
                <w:szCs w:val="20"/>
              </w:rPr>
            </w:pPr>
            <w:r w:rsidRPr="00F45BA7">
              <w:rPr>
                <w:bCs/>
                <w:sz w:val="20"/>
                <w:szCs w:val="20"/>
              </w:rPr>
              <w:t>1977</w:t>
            </w:r>
          </w:p>
        </w:tc>
        <w:tc>
          <w:tcPr>
            <w:tcW w:w="506" w:type="pct"/>
            <w:shd w:val="clear" w:color="auto" w:fill="auto"/>
            <w:vAlign w:val="center"/>
          </w:tcPr>
          <w:p w:rsidR="00F45BA7" w:rsidRPr="00F45BA7" w:rsidRDefault="00F45BA7" w:rsidP="00F45BA7">
            <w:pPr>
              <w:jc w:val="center"/>
              <w:rPr>
                <w:sz w:val="20"/>
                <w:szCs w:val="20"/>
              </w:rPr>
            </w:pPr>
            <w:r w:rsidRPr="00F45BA7">
              <w:rPr>
                <w:sz w:val="20"/>
                <w:szCs w:val="20"/>
              </w:rPr>
              <w:t>отдельно стоящая</w:t>
            </w:r>
          </w:p>
        </w:tc>
        <w:tc>
          <w:tcPr>
            <w:tcW w:w="710" w:type="pct"/>
            <w:shd w:val="clear" w:color="auto" w:fill="auto"/>
            <w:vAlign w:val="center"/>
          </w:tcPr>
          <w:p w:rsidR="00F45BA7" w:rsidRPr="00F45BA7" w:rsidRDefault="00F45BA7" w:rsidP="00F45BA7">
            <w:pPr>
              <w:jc w:val="center"/>
              <w:rPr>
                <w:bCs/>
                <w:sz w:val="20"/>
                <w:szCs w:val="20"/>
              </w:rPr>
            </w:pPr>
            <w:r w:rsidRPr="00F45BA7">
              <w:rPr>
                <w:bCs/>
                <w:sz w:val="20"/>
                <w:szCs w:val="20"/>
              </w:rPr>
              <w:t>555</w:t>
            </w:r>
          </w:p>
        </w:tc>
        <w:tc>
          <w:tcPr>
            <w:tcW w:w="448" w:type="pct"/>
            <w:shd w:val="clear" w:color="auto" w:fill="auto"/>
            <w:vAlign w:val="center"/>
          </w:tcPr>
          <w:p w:rsidR="00F45BA7" w:rsidRPr="00F45BA7" w:rsidRDefault="00F45BA7" w:rsidP="00F45BA7">
            <w:pPr>
              <w:jc w:val="center"/>
              <w:rPr>
                <w:bCs/>
                <w:sz w:val="20"/>
                <w:szCs w:val="20"/>
              </w:rPr>
            </w:pPr>
            <w:r w:rsidRPr="00F45BA7">
              <w:rPr>
                <w:bCs/>
                <w:sz w:val="20"/>
                <w:szCs w:val="20"/>
              </w:rPr>
              <w:t>118,1</w:t>
            </w:r>
          </w:p>
        </w:tc>
        <w:tc>
          <w:tcPr>
            <w:tcW w:w="1120" w:type="pct"/>
            <w:shd w:val="clear" w:color="auto" w:fill="auto"/>
            <w:vAlign w:val="center"/>
          </w:tcPr>
          <w:p w:rsidR="00F45BA7" w:rsidRPr="00F45BA7" w:rsidRDefault="00F45BA7" w:rsidP="00F45BA7">
            <w:pPr>
              <w:jc w:val="center"/>
              <w:rPr>
                <w:sz w:val="20"/>
                <w:szCs w:val="20"/>
              </w:rPr>
            </w:pPr>
            <w:r w:rsidRPr="00F45BA7">
              <w:rPr>
                <w:sz w:val="20"/>
                <w:szCs w:val="20"/>
              </w:rPr>
              <w:t>6,3*18,75*4,7</w:t>
            </w:r>
          </w:p>
        </w:tc>
      </w:tr>
      <w:tr w:rsidR="00F45BA7" w:rsidRPr="00F45BA7" w:rsidTr="00936AD7">
        <w:trPr>
          <w:trHeight w:val="385"/>
        </w:trPr>
        <w:tc>
          <w:tcPr>
            <w:tcW w:w="808" w:type="pct"/>
            <w:vMerge w:val="restart"/>
            <w:shd w:val="clear" w:color="auto" w:fill="auto"/>
            <w:vAlign w:val="center"/>
            <w:hideMark/>
          </w:tcPr>
          <w:p w:rsidR="00F45BA7" w:rsidRPr="00F45BA7" w:rsidRDefault="00F45BA7" w:rsidP="00F45BA7">
            <w:pPr>
              <w:rPr>
                <w:bCs/>
                <w:sz w:val="20"/>
                <w:szCs w:val="20"/>
              </w:rPr>
            </w:pPr>
            <w:r w:rsidRPr="00F45BA7">
              <w:rPr>
                <w:bCs/>
                <w:sz w:val="20"/>
                <w:szCs w:val="20"/>
              </w:rPr>
              <w:t>Квартал № 87 ст-ца Старощербиновская</w:t>
            </w:r>
          </w:p>
        </w:tc>
        <w:tc>
          <w:tcPr>
            <w:tcW w:w="820" w:type="pct"/>
            <w:vMerge w:val="restart"/>
            <w:shd w:val="clear" w:color="auto" w:fill="auto"/>
            <w:vAlign w:val="center"/>
            <w:hideMark/>
          </w:tcPr>
          <w:p w:rsidR="00F45BA7" w:rsidRPr="00F45BA7" w:rsidRDefault="00F45BA7" w:rsidP="00F45BA7">
            <w:pPr>
              <w:rPr>
                <w:bCs/>
                <w:sz w:val="20"/>
                <w:szCs w:val="20"/>
              </w:rPr>
            </w:pPr>
            <w:r w:rsidRPr="00F45BA7">
              <w:rPr>
                <w:bCs/>
                <w:sz w:val="20"/>
                <w:szCs w:val="20"/>
              </w:rPr>
              <w:t>Квартал 87                           ул. Первомайская 107/1</w:t>
            </w:r>
          </w:p>
        </w:tc>
        <w:tc>
          <w:tcPr>
            <w:tcW w:w="588" w:type="pct"/>
            <w:vMerge w:val="restart"/>
            <w:shd w:val="clear" w:color="auto" w:fill="auto"/>
            <w:vAlign w:val="center"/>
            <w:hideMark/>
          </w:tcPr>
          <w:p w:rsidR="00F45BA7" w:rsidRPr="00F45BA7" w:rsidRDefault="00F45BA7" w:rsidP="00F45BA7">
            <w:pPr>
              <w:jc w:val="center"/>
              <w:rPr>
                <w:bCs/>
                <w:sz w:val="20"/>
                <w:szCs w:val="20"/>
              </w:rPr>
            </w:pPr>
            <w:r w:rsidRPr="00F45BA7">
              <w:rPr>
                <w:bCs/>
                <w:sz w:val="20"/>
                <w:szCs w:val="20"/>
              </w:rPr>
              <w:t>14.12.1973</w:t>
            </w:r>
          </w:p>
        </w:tc>
        <w:tc>
          <w:tcPr>
            <w:tcW w:w="506" w:type="pct"/>
            <w:vMerge w:val="restart"/>
            <w:shd w:val="clear" w:color="auto" w:fill="auto"/>
            <w:vAlign w:val="center"/>
            <w:hideMark/>
          </w:tcPr>
          <w:p w:rsidR="00F45BA7" w:rsidRPr="00F45BA7" w:rsidRDefault="00F45BA7" w:rsidP="00F45BA7">
            <w:pPr>
              <w:jc w:val="center"/>
              <w:rPr>
                <w:sz w:val="20"/>
                <w:szCs w:val="20"/>
              </w:rPr>
            </w:pPr>
            <w:r w:rsidRPr="00F45BA7">
              <w:rPr>
                <w:sz w:val="20"/>
                <w:szCs w:val="20"/>
              </w:rPr>
              <w:t xml:space="preserve"> </w:t>
            </w:r>
          </w:p>
        </w:tc>
        <w:tc>
          <w:tcPr>
            <w:tcW w:w="710" w:type="pct"/>
            <w:vMerge w:val="restart"/>
            <w:shd w:val="clear" w:color="auto" w:fill="auto"/>
            <w:vAlign w:val="center"/>
            <w:hideMark/>
          </w:tcPr>
          <w:p w:rsidR="00F45BA7" w:rsidRPr="00F45BA7" w:rsidRDefault="00F45BA7" w:rsidP="00F45BA7">
            <w:pPr>
              <w:jc w:val="center"/>
              <w:rPr>
                <w:bCs/>
                <w:sz w:val="20"/>
                <w:szCs w:val="20"/>
              </w:rPr>
            </w:pPr>
            <w:r w:rsidRPr="00F45BA7">
              <w:rPr>
                <w:bCs/>
                <w:sz w:val="20"/>
                <w:szCs w:val="20"/>
              </w:rPr>
              <w:t>1332</w:t>
            </w:r>
          </w:p>
        </w:tc>
        <w:tc>
          <w:tcPr>
            <w:tcW w:w="448" w:type="pct"/>
            <w:vMerge w:val="restart"/>
            <w:shd w:val="clear" w:color="auto" w:fill="auto"/>
            <w:vAlign w:val="center"/>
            <w:hideMark/>
          </w:tcPr>
          <w:p w:rsidR="00F45BA7" w:rsidRPr="00F45BA7" w:rsidRDefault="00F45BA7" w:rsidP="00F45BA7">
            <w:pPr>
              <w:jc w:val="center"/>
              <w:rPr>
                <w:bCs/>
                <w:sz w:val="20"/>
                <w:szCs w:val="20"/>
              </w:rPr>
            </w:pPr>
            <w:r w:rsidRPr="00F45BA7">
              <w:rPr>
                <w:bCs/>
                <w:sz w:val="20"/>
                <w:szCs w:val="20"/>
              </w:rPr>
              <w:t>274,1</w:t>
            </w:r>
          </w:p>
        </w:tc>
        <w:tc>
          <w:tcPr>
            <w:tcW w:w="1120" w:type="pct"/>
            <w:shd w:val="clear" w:color="auto" w:fill="auto"/>
            <w:noWrap/>
            <w:vAlign w:val="center"/>
            <w:hideMark/>
          </w:tcPr>
          <w:p w:rsidR="00F45BA7" w:rsidRPr="00F45BA7" w:rsidRDefault="00F45BA7" w:rsidP="00F45BA7">
            <w:pPr>
              <w:jc w:val="center"/>
              <w:rPr>
                <w:sz w:val="20"/>
                <w:szCs w:val="20"/>
              </w:rPr>
            </w:pPr>
            <w:r w:rsidRPr="00F45BA7">
              <w:rPr>
                <w:sz w:val="20"/>
                <w:szCs w:val="20"/>
              </w:rPr>
              <w:t>15,3*9,8*5,9</w:t>
            </w:r>
          </w:p>
        </w:tc>
      </w:tr>
      <w:tr w:rsidR="00F45BA7" w:rsidRPr="00F45BA7" w:rsidTr="00936AD7">
        <w:trPr>
          <w:trHeight w:val="385"/>
        </w:trPr>
        <w:tc>
          <w:tcPr>
            <w:tcW w:w="808" w:type="pct"/>
            <w:vMerge/>
            <w:shd w:val="clear" w:color="auto" w:fill="auto"/>
            <w:vAlign w:val="center"/>
          </w:tcPr>
          <w:p w:rsidR="00F45BA7" w:rsidRPr="00F45BA7" w:rsidRDefault="00F45BA7" w:rsidP="00F45BA7">
            <w:pPr>
              <w:rPr>
                <w:bCs/>
                <w:sz w:val="20"/>
                <w:szCs w:val="20"/>
              </w:rPr>
            </w:pPr>
          </w:p>
        </w:tc>
        <w:tc>
          <w:tcPr>
            <w:tcW w:w="820" w:type="pct"/>
            <w:vMerge/>
            <w:shd w:val="clear" w:color="auto" w:fill="auto"/>
            <w:vAlign w:val="center"/>
          </w:tcPr>
          <w:p w:rsidR="00F45BA7" w:rsidRPr="00F45BA7" w:rsidRDefault="00F45BA7" w:rsidP="00F45BA7">
            <w:pPr>
              <w:rPr>
                <w:bCs/>
                <w:sz w:val="20"/>
                <w:szCs w:val="20"/>
              </w:rPr>
            </w:pPr>
          </w:p>
        </w:tc>
        <w:tc>
          <w:tcPr>
            <w:tcW w:w="588" w:type="pct"/>
            <w:vMerge/>
            <w:shd w:val="clear" w:color="auto" w:fill="auto"/>
            <w:vAlign w:val="center"/>
          </w:tcPr>
          <w:p w:rsidR="00F45BA7" w:rsidRPr="00F45BA7" w:rsidRDefault="00F45BA7" w:rsidP="00F45BA7">
            <w:pPr>
              <w:jc w:val="center"/>
              <w:rPr>
                <w:bCs/>
                <w:sz w:val="20"/>
                <w:szCs w:val="20"/>
              </w:rPr>
            </w:pPr>
          </w:p>
        </w:tc>
        <w:tc>
          <w:tcPr>
            <w:tcW w:w="506" w:type="pct"/>
            <w:vMerge/>
            <w:shd w:val="clear" w:color="auto" w:fill="auto"/>
            <w:vAlign w:val="center"/>
          </w:tcPr>
          <w:p w:rsidR="00F45BA7" w:rsidRPr="00F45BA7" w:rsidRDefault="00F45BA7" w:rsidP="00F45BA7">
            <w:pPr>
              <w:jc w:val="center"/>
              <w:rPr>
                <w:sz w:val="20"/>
                <w:szCs w:val="20"/>
              </w:rPr>
            </w:pPr>
          </w:p>
        </w:tc>
        <w:tc>
          <w:tcPr>
            <w:tcW w:w="710" w:type="pct"/>
            <w:vMerge/>
            <w:shd w:val="clear" w:color="auto" w:fill="auto"/>
            <w:vAlign w:val="center"/>
          </w:tcPr>
          <w:p w:rsidR="00F45BA7" w:rsidRPr="00F45BA7" w:rsidRDefault="00F45BA7" w:rsidP="00F45BA7">
            <w:pPr>
              <w:jc w:val="center"/>
              <w:rPr>
                <w:bCs/>
                <w:sz w:val="20"/>
                <w:szCs w:val="20"/>
              </w:rPr>
            </w:pPr>
          </w:p>
        </w:tc>
        <w:tc>
          <w:tcPr>
            <w:tcW w:w="448" w:type="pct"/>
            <w:vMerge/>
            <w:shd w:val="clear" w:color="auto" w:fill="auto"/>
            <w:vAlign w:val="center"/>
          </w:tcPr>
          <w:p w:rsidR="00F45BA7" w:rsidRPr="00F45BA7" w:rsidRDefault="00F45BA7" w:rsidP="00F45BA7">
            <w:pPr>
              <w:jc w:val="center"/>
              <w:rPr>
                <w:bCs/>
                <w:sz w:val="20"/>
                <w:szCs w:val="20"/>
              </w:rPr>
            </w:pPr>
          </w:p>
        </w:tc>
        <w:tc>
          <w:tcPr>
            <w:tcW w:w="1120" w:type="pct"/>
            <w:shd w:val="clear" w:color="auto" w:fill="auto"/>
            <w:noWrap/>
            <w:vAlign w:val="center"/>
          </w:tcPr>
          <w:p w:rsidR="00F45BA7" w:rsidRPr="00F45BA7" w:rsidRDefault="00F45BA7" w:rsidP="00F45BA7">
            <w:pPr>
              <w:jc w:val="center"/>
              <w:rPr>
                <w:sz w:val="20"/>
                <w:szCs w:val="20"/>
              </w:rPr>
            </w:pPr>
            <w:r w:rsidRPr="00F45BA7">
              <w:rPr>
                <w:sz w:val="20"/>
                <w:szCs w:val="20"/>
              </w:rPr>
              <w:t>6,9*18*3,7</w:t>
            </w:r>
          </w:p>
        </w:tc>
      </w:tr>
      <w:tr w:rsidR="00F45BA7" w:rsidRPr="00F45BA7" w:rsidTr="00936AD7">
        <w:trPr>
          <w:trHeight w:val="517"/>
        </w:trPr>
        <w:tc>
          <w:tcPr>
            <w:tcW w:w="808" w:type="pct"/>
            <w:vMerge w:val="restart"/>
            <w:shd w:val="clear" w:color="auto" w:fill="auto"/>
            <w:vAlign w:val="center"/>
            <w:hideMark/>
          </w:tcPr>
          <w:p w:rsidR="00F45BA7" w:rsidRPr="00F45BA7" w:rsidRDefault="00F45BA7" w:rsidP="00F45BA7">
            <w:pPr>
              <w:rPr>
                <w:bCs/>
                <w:sz w:val="20"/>
                <w:szCs w:val="20"/>
              </w:rPr>
            </w:pPr>
            <w:r w:rsidRPr="00F45BA7">
              <w:rPr>
                <w:bCs/>
                <w:sz w:val="20"/>
                <w:szCs w:val="20"/>
              </w:rPr>
              <w:t>Квартал № 89 ст-ца Старощербиновская</w:t>
            </w:r>
          </w:p>
        </w:tc>
        <w:tc>
          <w:tcPr>
            <w:tcW w:w="820" w:type="pct"/>
            <w:vMerge w:val="restart"/>
            <w:shd w:val="clear" w:color="auto" w:fill="auto"/>
            <w:vAlign w:val="center"/>
            <w:hideMark/>
          </w:tcPr>
          <w:p w:rsidR="00F45BA7" w:rsidRPr="00F45BA7" w:rsidRDefault="00F45BA7" w:rsidP="00F45BA7">
            <w:pPr>
              <w:rPr>
                <w:bCs/>
                <w:sz w:val="20"/>
                <w:szCs w:val="20"/>
              </w:rPr>
            </w:pPr>
            <w:r w:rsidRPr="00F45BA7">
              <w:rPr>
                <w:bCs/>
                <w:sz w:val="20"/>
                <w:szCs w:val="20"/>
              </w:rPr>
              <w:t>Квартал 89                             ул. Советов 106/1 (ДОУ № 8)</w:t>
            </w:r>
          </w:p>
        </w:tc>
        <w:tc>
          <w:tcPr>
            <w:tcW w:w="588" w:type="pct"/>
            <w:vMerge w:val="restart"/>
            <w:shd w:val="clear" w:color="auto" w:fill="auto"/>
            <w:vAlign w:val="center"/>
            <w:hideMark/>
          </w:tcPr>
          <w:p w:rsidR="00F45BA7" w:rsidRPr="00F45BA7" w:rsidRDefault="00F45BA7" w:rsidP="00F45BA7">
            <w:pPr>
              <w:jc w:val="center"/>
              <w:rPr>
                <w:bCs/>
                <w:sz w:val="20"/>
                <w:szCs w:val="20"/>
              </w:rPr>
            </w:pPr>
            <w:r w:rsidRPr="00F45BA7">
              <w:rPr>
                <w:bCs/>
                <w:sz w:val="20"/>
                <w:szCs w:val="20"/>
              </w:rPr>
              <w:t>29.09.1987</w:t>
            </w:r>
          </w:p>
        </w:tc>
        <w:tc>
          <w:tcPr>
            <w:tcW w:w="506" w:type="pct"/>
            <w:vMerge w:val="restart"/>
            <w:shd w:val="clear" w:color="auto" w:fill="auto"/>
            <w:vAlign w:val="center"/>
            <w:hideMark/>
          </w:tcPr>
          <w:p w:rsidR="00F45BA7" w:rsidRPr="00F45BA7" w:rsidRDefault="00F45BA7" w:rsidP="00F45BA7">
            <w:pPr>
              <w:jc w:val="center"/>
              <w:rPr>
                <w:sz w:val="20"/>
                <w:szCs w:val="20"/>
              </w:rPr>
            </w:pPr>
            <w:r w:rsidRPr="00F45BA7">
              <w:rPr>
                <w:sz w:val="20"/>
                <w:szCs w:val="20"/>
              </w:rPr>
              <w:t>отдельно стоящая</w:t>
            </w:r>
          </w:p>
        </w:tc>
        <w:tc>
          <w:tcPr>
            <w:tcW w:w="710" w:type="pct"/>
            <w:vMerge w:val="restart"/>
            <w:shd w:val="clear" w:color="auto" w:fill="auto"/>
            <w:vAlign w:val="center"/>
            <w:hideMark/>
          </w:tcPr>
          <w:p w:rsidR="00F45BA7" w:rsidRPr="00F45BA7" w:rsidRDefault="00F45BA7" w:rsidP="00F45BA7">
            <w:pPr>
              <w:jc w:val="center"/>
              <w:rPr>
                <w:bCs/>
                <w:sz w:val="20"/>
                <w:szCs w:val="20"/>
              </w:rPr>
            </w:pPr>
            <w:r w:rsidRPr="00F45BA7">
              <w:rPr>
                <w:bCs/>
                <w:sz w:val="20"/>
                <w:szCs w:val="20"/>
              </w:rPr>
              <w:t>1111</w:t>
            </w:r>
          </w:p>
        </w:tc>
        <w:tc>
          <w:tcPr>
            <w:tcW w:w="448" w:type="pct"/>
            <w:vMerge w:val="restart"/>
            <w:shd w:val="clear" w:color="auto" w:fill="auto"/>
            <w:vAlign w:val="center"/>
            <w:hideMark/>
          </w:tcPr>
          <w:p w:rsidR="00F45BA7" w:rsidRPr="00F45BA7" w:rsidRDefault="00F45BA7" w:rsidP="00F45BA7">
            <w:pPr>
              <w:jc w:val="center"/>
              <w:rPr>
                <w:bCs/>
                <w:sz w:val="20"/>
                <w:szCs w:val="20"/>
              </w:rPr>
            </w:pPr>
            <w:r w:rsidRPr="00F45BA7">
              <w:rPr>
                <w:bCs/>
                <w:sz w:val="20"/>
                <w:szCs w:val="20"/>
              </w:rPr>
              <w:t>209,6</w:t>
            </w:r>
          </w:p>
        </w:tc>
        <w:tc>
          <w:tcPr>
            <w:tcW w:w="1120" w:type="pct"/>
            <w:vMerge w:val="restart"/>
            <w:shd w:val="clear" w:color="auto" w:fill="auto"/>
            <w:noWrap/>
            <w:vAlign w:val="center"/>
            <w:hideMark/>
          </w:tcPr>
          <w:p w:rsidR="00F45BA7" w:rsidRPr="00F45BA7" w:rsidRDefault="00F45BA7" w:rsidP="00F45BA7">
            <w:pPr>
              <w:jc w:val="center"/>
              <w:rPr>
                <w:sz w:val="20"/>
                <w:szCs w:val="20"/>
              </w:rPr>
            </w:pPr>
            <w:r w:rsidRPr="00F45BA7">
              <w:rPr>
                <w:sz w:val="20"/>
                <w:szCs w:val="20"/>
              </w:rPr>
              <w:t>9,8*21,5*5,3</w:t>
            </w:r>
          </w:p>
        </w:tc>
      </w:tr>
      <w:tr w:rsidR="00F45BA7" w:rsidRPr="00F45BA7" w:rsidTr="00936AD7">
        <w:trPr>
          <w:trHeight w:val="517"/>
        </w:trPr>
        <w:tc>
          <w:tcPr>
            <w:tcW w:w="808" w:type="pct"/>
            <w:vMerge/>
            <w:shd w:val="clear" w:color="auto" w:fill="auto"/>
            <w:vAlign w:val="center"/>
            <w:hideMark/>
          </w:tcPr>
          <w:p w:rsidR="00F45BA7" w:rsidRPr="00F45BA7" w:rsidRDefault="00F45BA7" w:rsidP="00F45BA7">
            <w:pPr>
              <w:rPr>
                <w:bCs/>
                <w:sz w:val="20"/>
                <w:szCs w:val="20"/>
              </w:rPr>
            </w:pPr>
          </w:p>
        </w:tc>
        <w:tc>
          <w:tcPr>
            <w:tcW w:w="820" w:type="pct"/>
            <w:vMerge/>
            <w:shd w:val="clear" w:color="auto" w:fill="auto"/>
            <w:vAlign w:val="center"/>
            <w:hideMark/>
          </w:tcPr>
          <w:p w:rsidR="00F45BA7" w:rsidRPr="00F45BA7" w:rsidRDefault="00F45BA7" w:rsidP="00F45BA7">
            <w:pPr>
              <w:rPr>
                <w:bCs/>
                <w:sz w:val="20"/>
                <w:szCs w:val="20"/>
              </w:rPr>
            </w:pPr>
          </w:p>
        </w:tc>
        <w:tc>
          <w:tcPr>
            <w:tcW w:w="588" w:type="pct"/>
            <w:vMerge/>
            <w:shd w:val="clear" w:color="auto" w:fill="auto"/>
            <w:vAlign w:val="center"/>
            <w:hideMark/>
          </w:tcPr>
          <w:p w:rsidR="00F45BA7" w:rsidRPr="00F45BA7" w:rsidRDefault="00F45BA7" w:rsidP="00F45BA7">
            <w:pPr>
              <w:rPr>
                <w:bCs/>
                <w:sz w:val="20"/>
                <w:szCs w:val="20"/>
              </w:rPr>
            </w:pPr>
          </w:p>
        </w:tc>
        <w:tc>
          <w:tcPr>
            <w:tcW w:w="506" w:type="pct"/>
            <w:vMerge/>
            <w:shd w:val="clear" w:color="auto" w:fill="auto"/>
            <w:vAlign w:val="center"/>
            <w:hideMark/>
          </w:tcPr>
          <w:p w:rsidR="00F45BA7" w:rsidRPr="00F45BA7" w:rsidRDefault="00F45BA7" w:rsidP="00F45BA7">
            <w:pPr>
              <w:rPr>
                <w:sz w:val="20"/>
                <w:szCs w:val="20"/>
              </w:rPr>
            </w:pPr>
          </w:p>
        </w:tc>
        <w:tc>
          <w:tcPr>
            <w:tcW w:w="710" w:type="pct"/>
            <w:vMerge/>
            <w:shd w:val="clear" w:color="auto" w:fill="auto"/>
            <w:vAlign w:val="center"/>
            <w:hideMark/>
          </w:tcPr>
          <w:p w:rsidR="00F45BA7" w:rsidRPr="00F45BA7" w:rsidRDefault="00F45BA7" w:rsidP="00F45BA7">
            <w:pPr>
              <w:rPr>
                <w:bCs/>
                <w:sz w:val="20"/>
                <w:szCs w:val="20"/>
              </w:rPr>
            </w:pPr>
          </w:p>
        </w:tc>
        <w:tc>
          <w:tcPr>
            <w:tcW w:w="448" w:type="pct"/>
            <w:vMerge/>
            <w:shd w:val="clear" w:color="auto" w:fill="auto"/>
            <w:vAlign w:val="center"/>
            <w:hideMark/>
          </w:tcPr>
          <w:p w:rsidR="00F45BA7" w:rsidRPr="00F45BA7" w:rsidRDefault="00F45BA7" w:rsidP="00F45BA7">
            <w:pPr>
              <w:rPr>
                <w:bCs/>
                <w:sz w:val="20"/>
                <w:szCs w:val="20"/>
              </w:rPr>
            </w:pPr>
          </w:p>
        </w:tc>
        <w:tc>
          <w:tcPr>
            <w:tcW w:w="1120" w:type="pct"/>
            <w:vMerge/>
            <w:shd w:val="clear" w:color="auto" w:fill="auto"/>
            <w:vAlign w:val="center"/>
            <w:hideMark/>
          </w:tcPr>
          <w:p w:rsidR="00F45BA7" w:rsidRPr="00F45BA7" w:rsidRDefault="00F45BA7" w:rsidP="00F45BA7">
            <w:pPr>
              <w:jc w:val="center"/>
              <w:rPr>
                <w:sz w:val="20"/>
                <w:szCs w:val="20"/>
              </w:rPr>
            </w:pPr>
          </w:p>
        </w:tc>
      </w:tr>
      <w:tr w:rsidR="00F45BA7" w:rsidRPr="00F45BA7" w:rsidTr="00936AD7">
        <w:trPr>
          <w:trHeight w:val="517"/>
        </w:trPr>
        <w:tc>
          <w:tcPr>
            <w:tcW w:w="808" w:type="pct"/>
            <w:vMerge/>
            <w:shd w:val="clear" w:color="auto" w:fill="auto"/>
            <w:vAlign w:val="center"/>
            <w:hideMark/>
          </w:tcPr>
          <w:p w:rsidR="00F45BA7" w:rsidRPr="00F45BA7" w:rsidRDefault="00F45BA7" w:rsidP="00F45BA7">
            <w:pPr>
              <w:rPr>
                <w:bCs/>
                <w:sz w:val="20"/>
                <w:szCs w:val="20"/>
              </w:rPr>
            </w:pPr>
          </w:p>
        </w:tc>
        <w:tc>
          <w:tcPr>
            <w:tcW w:w="820" w:type="pct"/>
            <w:vMerge/>
            <w:shd w:val="clear" w:color="auto" w:fill="auto"/>
            <w:vAlign w:val="center"/>
            <w:hideMark/>
          </w:tcPr>
          <w:p w:rsidR="00F45BA7" w:rsidRPr="00F45BA7" w:rsidRDefault="00F45BA7" w:rsidP="00F45BA7">
            <w:pPr>
              <w:rPr>
                <w:bCs/>
                <w:sz w:val="20"/>
                <w:szCs w:val="20"/>
              </w:rPr>
            </w:pPr>
          </w:p>
        </w:tc>
        <w:tc>
          <w:tcPr>
            <w:tcW w:w="588" w:type="pct"/>
            <w:vMerge/>
            <w:shd w:val="clear" w:color="auto" w:fill="auto"/>
            <w:vAlign w:val="center"/>
            <w:hideMark/>
          </w:tcPr>
          <w:p w:rsidR="00F45BA7" w:rsidRPr="00F45BA7" w:rsidRDefault="00F45BA7" w:rsidP="00F45BA7">
            <w:pPr>
              <w:rPr>
                <w:bCs/>
                <w:sz w:val="20"/>
                <w:szCs w:val="20"/>
              </w:rPr>
            </w:pPr>
          </w:p>
        </w:tc>
        <w:tc>
          <w:tcPr>
            <w:tcW w:w="506" w:type="pct"/>
            <w:vMerge/>
            <w:shd w:val="clear" w:color="auto" w:fill="auto"/>
            <w:vAlign w:val="center"/>
            <w:hideMark/>
          </w:tcPr>
          <w:p w:rsidR="00F45BA7" w:rsidRPr="00F45BA7" w:rsidRDefault="00F45BA7" w:rsidP="00F45BA7">
            <w:pPr>
              <w:rPr>
                <w:sz w:val="20"/>
                <w:szCs w:val="20"/>
              </w:rPr>
            </w:pPr>
          </w:p>
        </w:tc>
        <w:tc>
          <w:tcPr>
            <w:tcW w:w="710" w:type="pct"/>
            <w:vMerge/>
            <w:shd w:val="clear" w:color="auto" w:fill="auto"/>
            <w:vAlign w:val="center"/>
            <w:hideMark/>
          </w:tcPr>
          <w:p w:rsidR="00F45BA7" w:rsidRPr="00F45BA7" w:rsidRDefault="00F45BA7" w:rsidP="00F45BA7">
            <w:pPr>
              <w:rPr>
                <w:bCs/>
                <w:sz w:val="20"/>
                <w:szCs w:val="20"/>
              </w:rPr>
            </w:pPr>
          </w:p>
        </w:tc>
        <w:tc>
          <w:tcPr>
            <w:tcW w:w="448" w:type="pct"/>
            <w:vMerge/>
            <w:shd w:val="clear" w:color="auto" w:fill="auto"/>
            <w:vAlign w:val="center"/>
            <w:hideMark/>
          </w:tcPr>
          <w:p w:rsidR="00F45BA7" w:rsidRPr="00F45BA7" w:rsidRDefault="00F45BA7" w:rsidP="00F45BA7">
            <w:pPr>
              <w:rPr>
                <w:bCs/>
                <w:sz w:val="20"/>
                <w:szCs w:val="20"/>
              </w:rPr>
            </w:pPr>
          </w:p>
        </w:tc>
        <w:tc>
          <w:tcPr>
            <w:tcW w:w="1120" w:type="pct"/>
            <w:vMerge/>
            <w:shd w:val="clear" w:color="auto" w:fill="auto"/>
            <w:vAlign w:val="center"/>
            <w:hideMark/>
          </w:tcPr>
          <w:p w:rsidR="00F45BA7" w:rsidRPr="00F45BA7" w:rsidRDefault="00F45BA7" w:rsidP="00F45BA7">
            <w:pPr>
              <w:jc w:val="center"/>
              <w:rPr>
                <w:sz w:val="20"/>
                <w:szCs w:val="20"/>
              </w:rPr>
            </w:pPr>
          </w:p>
        </w:tc>
      </w:tr>
      <w:tr w:rsidR="00F45BA7" w:rsidRPr="00F45BA7" w:rsidTr="00936AD7">
        <w:trPr>
          <w:trHeight w:val="517"/>
        </w:trPr>
        <w:tc>
          <w:tcPr>
            <w:tcW w:w="808" w:type="pct"/>
            <w:vMerge/>
            <w:shd w:val="clear" w:color="auto" w:fill="auto"/>
            <w:vAlign w:val="center"/>
            <w:hideMark/>
          </w:tcPr>
          <w:p w:rsidR="00F45BA7" w:rsidRPr="00F45BA7" w:rsidRDefault="00F45BA7" w:rsidP="00F45BA7">
            <w:pPr>
              <w:rPr>
                <w:bCs/>
                <w:sz w:val="20"/>
                <w:szCs w:val="20"/>
              </w:rPr>
            </w:pPr>
          </w:p>
        </w:tc>
        <w:tc>
          <w:tcPr>
            <w:tcW w:w="820" w:type="pct"/>
            <w:vMerge/>
            <w:shd w:val="clear" w:color="auto" w:fill="auto"/>
            <w:vAlign w:val="center"/>
            <w:hideMark/>
          </w:tcPr>
          <w:p w:rsidR="00F45BA7" w:rsidRPr="00F45BA7" w:rsidRDefault="00F45BA7" w:rsidP="00F45BA7">
            <w:pPr>
              <w:rPr>
                <w:bCs/>
                <w:sz w:val="20"/>
                <w:szCs w:val="20"/>
              </w:rPr>
            </w:pPr>
          </w:p>
        </w:tc>
        <w:tc>
          <w:tcPr>
            <w:tcW w:w="588" w:type="pct"/>
            <w:vMerge/>
            <w:shd w:val="clear" w:color="auto" w:fill="auto"/>
            <w:vAlign w:val="center"/>
            <w:hideMark/>
          </w:tcPr>
          <w:p w:rsidR="00F45BA7" w:rsidRPr="00F45BA7" w:rsidRDefault="00F45BA7" w:rsidP="00F45BA7">
            <w:pPr>
              <w:rPr>
                <w:bCs/>
                <w:sz w:val="20"/>
                <w:szCs w:val="20"/>
              </w:rPr>
            </w:pPr>
          </w:p>
        </w:tc>
        <w:tc>
          <w:tcPr>
            <w:tcW w:w="506" w:type="pct"/>
            <w:vMerge/>
            <w:shd w:val="clear" w:color="auto" w:fill="auto"/>
            <w:vAlign w:val="center"/>
            <w:hideMark/>
          </w:tcPr>
          <w:p w:rsidR="00F45BA7" w:rsidRPr="00F45BA7" w:rsidRDefault="00F45BA7" w:rsidP="00F45BA7">
            <w:pPr>
              <w:rPr>
                <w:sz w:val="20"/>
                <w:szCs w:val="20"/>
              </w:rPr>
            </w:pPr>
          </w:p>
        </w:tc>
        <w:tc>
          <w:tcPr>
            <w:tcW w:w="710" w:type="pct"/>
            <w:vMerge/>
            <w:shd w:val="clear" w:color="auto" w:fill="auto"/>
            <w:vAlign w:val="center"/>
            <w:hideMark/>
          </w:tcPr>
          <w:p w:rsidR="00F45BA7" w:rsidRPr="00F45BA7" w:rsidRDefault="00F45BA7" w:rsidP="00F45BA7">
            <w:pPr>
              <w:rPr>
                <w:bCs/>
                <w:sz w:val="20"/>
                <w:szCs w:val="20"/>
              </w:rPr>
            </w:pPr>
          </w:p>
        </w:tc>
        <w:tc>
          <w:tcPr>
            <w:tcW w:w="448" w:type="pct"/>
            <w:vMerge/>
            <w:shd w:val="clear" w:color="auto" w:fill="auto"/>
            <w:vAlign w:val="center"/>
            <w:hideMark/>
          </w:tcPr>
          <w:p w:rsidR="00F45BA7" w:rsidRPr="00F45BA7" w:rsidRDefault="00F45BA7" w:rsidP="00F45BA7">
            <w:pPr>
              <w:rPr>
                <w:bCs/>
                <w:sz w:val="20"/>
                <w:szCs w:val="20"/>
              </w:rPr>
            </w:pPr>
          </w:p>
        </w:tc>
        <w:tc>
          <w:tcPr>
            <w:tcW w:w="1120" w:type="pct"/>
            <w:vMerge/>
            <w:shd w:val="clear" w:color="auto" w:fill="auto"/>
            <w:vAlign w:val="center"/>
            <w:hideMark/>
          </w:tcPr>
          <w:p w:rsidR="00F45BA7" w:rsidRPr="00F45BA7" w:rsidRDefault="00F45BA7" w:rsidP="00F45BA7">
            <w:pPr>
              <w:jc w:val="center"/>
              <w:rPr>
                <w:sz w:val="20"/>
                <w:szCs w:val="20"/>
              </w:rPr>
            </w:pPr>
          </w:p>
        </w:tc>
      </w:tr>
      <w:tr w:rsidR="00F45BA7" w:rsidRPr="00F45BA7" w:rsidTr="00936AD7">
        <w:trPr>
          <w:trHeight w:val="517"/>
        </w:trPr>
        <w:tc>
          <w:tcPr>
            <w:tcW w:w="808" w:type="pct"/>
            <w:vMerge w:val="restart"/>
            <w:shd w:val="clear" w:color="auto" w:fill="auto"/>
            <w:vAlign w:val="center"/>
            <w:hideMark/>
          </w:tcPr>
          <w:p w:rsidR="00F45BA7" w:rsidRPr="00F45BA7" w:rsidRDefault="00F45BA7" w:rsidP="00F45BA7">
            <w:pPr>
              <w:rPr>
                <w:bCs/>
                <w:sz w:val="20"/>
                <w:szCs w:val="20"/>
              </w:rPr>
            </w:pPr>
            <w:r w:rsidRPr="00F45BA7">
              <w:rPr>
                <w:bCs/>
                <w:sz w:val="20"/>
                <w:szCs w:val="20"/>
              </w:rPr>
              <w:t>Квартал № 92 ст-ца Старощербиновская</w:t>
            </w:r>
          </w:p>
        </w:tc>
        <w:tc>
          <w:tcPr>
            <w:tcW w:w="820" w:type="pct"/>
            <w:vMerge w:val="restart"/>
            <w:shd w:val="clear" w:color="auto" w:fill="auto"/>
            <w:vAlign w:val="center"/>
            <w:hideMark/>
          </w:tcPr>
          <w:p w:rsidR="00F45BA7" w:rsidRPr="00F45BA7" w:rsidRDefault="00F45BA7" w:rsidP="00F45BA7">
            <w:pPr>
              <w:rPr>
                <w:bCs/>
                <w:sz w:val="20"/>
                <w:szCs w:val="20"/>
              </w:rPr>
            </w:pPr>
            <w:r w:rsidRPr="00F45BA7">
              <w:rPr>
                <w:bCs/>
                <w:sz w:val="20"/>
                <w:szCs w:val="20"/>
              </w:rPr>
              <w:t>Квартал 92                      ул. Краснопартизанская 126/2</w:t>
            </w:r>
          </w:p>
        </w:tc>
        <w:tc>
          <w:tcPr>
            <w:tcW w:w="588" w:type="pct"/>
            <w:vMerge w:val="restart"/>
            <w:shd w:val="clear" w:color="auto" w:fill="auto"/>
            <w:vAlign w:val="center"/>
            <w:hideMark/>
          </w:tcPr>
          <w:p w:rsidR="00F45BA7" w:rsidRPr="00F45BA7" w:rsidRDefault="00F45BA7" w:rsidP="00F45BA7">
            <w:pPr>
              <w:jc w:val="center"/>
              <w:rPr>
                <w:bCs/>
                <w:sz w:val="20"/>
                <w:szCs w:val="20"/>
              </w:rPr>
            </w:pPr>
            <w:r w:rsidRPr="00F45BA7">
              <w:rPr>
                <w:bCs/>
                <w:sz w:val="20"/>
                <w:szCs w:val="20"/>
              </w:rPr>
              <w:t>19.11.1977</w:t>
            </w:r>
          </w:p>
        </w:tc>
        <w:tc>
          <w:tcPr>
            <w:tcW w:w="506" w:type="pct"/>
            <w:vMerge w:val="restart"/>
            <w:shd w:val="clear" w:color="auto" w:fill="auto"/>
            <w:vAlign w:val="center"/>
            <w:hideMark/>
          </w:tcPr>
          <w:p w:rsidR="00F45BA7" w:rsidRPr="00F45BA7" w:rsidRDefault="00F45BA7" w:rsidP="00F45BA7">
            <w:pPr>
              <w:jc w:val="center"/>
              <w:rPr>
                <w:sz w:val="20"/>
                <w:szCs w:val="20"/>
              </w:rPr>
            </w:pPr>
            <w:r w:rsidRPr="00F45BA7">
              <w:rPr>
                <w:sz w:val="20"/>
                <w:szCs w:val="20"/>
              </w:rPr>
              <w:t>отдельно стоящая</w:t>
            </w:r>
          </w:p>
        </w:tc>
        <w:tc>
          <w:tcPr>
            <w:tcW w:w="710" w:type="pct"/>
            <w:vMerge w:val="restart"/>
            <w:shd w:val="clear" w:color="auto" w:fill="auto"/>
            <w:vAlign w:val="center"/>
            <w:hideMark/>
          </w:tcPr>
          <w:p w:rsidR="00F45BA7" w:rsidRPr="00F45BA7" w:rsidRDefault="00F45BA7" w:rsidP="00F45BA7">
            <w:pPr>
              <w:jc w:val="center"/>
              <w:rPr>
                <w:bCs/>
                <w:sz w:val="20"/>
                <w:szCs w:val="20"/>
              </w:rPr>
            </w:pPr>
            <w:r w:rsidRPr="00F45BA7">
              <w:rPr>
                <w:bCs/>
                <w:sz w:val="20"/>
                <w:szCs w:val="20"/>
              </w:rPr>
              <w:t>781</w:t>
            </w:r>
          </w:p>
        </w:tc>
        <w:tc>
          <w:tcPr>
            <w:tcW w:w="448" w:type="pct"/>
            <w:vMerge w:val="restart"/>
            <w:shd w:val="clear" w:color="auto" w:fill="auto"/>
            <w:vAlign w:val="center"/>
            <w:hideMark/>
          </w:tcPr>
          <w:p w:rsidR="00F45BA7" w:rsidRPr="00F45BA7" w:rsidRDefault="00F45BA7" w:rsidP="00F45BA7">
            <w:pPr>
              <w:jc w:val="center"/>
              <w:rPr>
                <w:bCs/>
                <w:sz w:val="20"/>
                <w:szCs w:val="20"/>
              </w:rPr>
            </w:pPr>
            <w:r w:rsidRPr="00F45BA7">
              <w:rPr>
                <w:bCs/>
                <w:sz w:val="20"/>
                <w:szCs w:val="20"/>
              </w:rPr>
              <w:t>177,5</w:t>
            </w:r>
          </w:p>
        </w:tc>
        <w:tc>
          <w:tcPr>
            <w:tcW w:w="1120" w:type="pct"/>
            <w:vMerge w:val="restart"/>
            <w:shd w:val="clear" w:color="auto" w:fill="auto"/>
            <w:noWrap/>
            <w:vAlign w:val="center"/>
            <w:hideMark/>
          </w:tcPr>
          <w:p w:rsidR="00F45BA7" w:rsidRPr="00F45BA7" w:rsidRDefault="00F45BA7" w:rsidP="00F45BA7">
            <w:pPr>
              <w:jc w:val="center"/>
              <w:rPr>
                <w:sz w:val="20"/>
                <w:szCs w:val="20"/>
              </w:rPr>
            </w:pPr>
            <w:r w:rsidRPr="00F45BA7">
              <w:rPr>
                <w:sz w:val="20"/>
                <w:szCs w:val="20"/>
              </w:rPr>
              <w:t>27,3*6,5*4,4</w:t>
            </w:r>
          </w:p>
        </w:tc>
      </w:tr>
      <w:tr w:rsidR="00F45BA7" w:rsidRPr="00F45BA7" w:rsidTr="00936AD7">
        <w:trPr>
          <w:trHeight w:val="517"/>
        </w:trPr>
        <w:tc>
          <w:tcPr>
            <w:tcW w:w="808" w:type="pct"/>
            <w:vMerge/>
            <w:shd w:val="clear" w:color="auto" w:fill="auto"/>
            <w:vAlign w:val="center"/>
            <w:hideMark/>
          </w:tcPr>
          <w:p w:rsidR="00F45BA7" w:rsidRPr="00F45BA7" w:rsidRDefault="00F45BA7" w:rsidP="00F45BA7">
            <w:pPr>
              <w:rPr>
                <w:bCs/>
                <w:sz w:val="20"/>
                <w:szCs w:val="20"/>
              </w:rPr>
            </w:pPr>
          </w:p>
        </w:tc>
        <w:tc>
          <w:tcPr>
            <w:tcW w:w="820" w:type="pct"/>
            <w:vMerge/>
            <w:shd w:val="clear" w:color="auto" w:fill="auto"/>
            <w:vAlign w:val="center"/>
            <w:hideMark/>
          </w:tcPr>
          <w:p w:rsidR="00F45BA7" w:rsidRPr="00F45BA7" w:rsidRDefault="00F45BA7" w:rsidP="00F45BA7">
            <w:pPr>
              <w:rPr>
                <w:bCs/>
                <w:sz w:val="20"/>
                <w:szCs w:val="20"/>
              </w:rPr>
            </w:pPr>
          </w:p>
        </w:tc>
        <w:tc>
          <w:tcPr>
            <w:tcW w:w="588" w:type="pct"/>
            <w:vMerge/>
            <w:shd w:val="clear" w:color="auto" w:fill="auto"/>
            <w:vAlign w:val="center"/>
            <w:hideMark/>
          </w:tcPr>
          <w:p w:rsidR="00F45BA7" w:rsidRPr="00F45BA7" w:rsidRDefault="00F45BA7" w:rsidP="00F45BA7">
            <w:pPr>
              <w:rPr>
                <w:bCs/>
                <w:sz w:val="20"/>
                <w:szCs w:val="20"/>
              </w:rPr>
            </w:pPr>
          </w:p>
        </w:tc>
        <w:tc>
          <w:tcPr>
            <w:tcW w:w="506" w:type="pct"/>
            <w:vMerge/>
            <w:shd w:val="clear" w:color="auto" w:fill="auto"/>
            <w:vAlign w:val="center"/>
            <w:hideMark/>
          </w:tcPr>
          <w:p w:rsidR="00F45BA7" w:rsidRPr="00F45BA7" w:rsidRDefault="00F45BA7" w:rsidP="00F45BA7">
            <w:pPr>
              <w:rPr>
                <w:sz w:val="20"/>
                <w:szCs w:val="20"/>
              </w:rPr>
            </w:pPr>
          </w:p>
        </w:tc>
        <w:tc>
          <w:tcPr>
            <w:tcW w:w="710" w:type="pct"/>
            <w:vMerge/>
            <w:shd w:val="clear" w:color="auto" w:fill="auto"/>
            <w:vAlign w:val="center"/>
            <w:hideMark/>
          </w:tcPr>
          <w:p w:rsidR="00F45BA7" w:rsidRPr="00F45BA7" w:rsidRDefault="00F45BA7" w:rsidP="00F45BA7">
            <w:pPr>
              <w:rPr>
                <w:bCs/>
                <w:sz w:val="20"/>
                <w:szCs w:val="20"/>
              </w:rPr>
            </w:pPr>
          </w:p>
        </w:tc>
        <w:tc>
          <w:tcPr>
            <w:tcW w:w="448" w:type="pct"/>
            <w:vMerge/>
            <w:shd w:val="clear" w:color="auto" w:fill="auto"/>
            <w:vAlign w:val="center"/>
            <w:hideMark/>
          </w:tcPr>
          <w:p w:rsidR="00F45BA7" w:rsidRPr="00F45BA7" w:rsidRDefault="00F45BA7" w:rsidP="00F45BA7">
            <w:pPr>
              <w:rPr>
                <w:bCs/>
                <w:sz w:val="20"/>
                <w:szCs w:val="20"/>
              </w:rPr>
            </w:pPr>
          </w:p>
        </w:tc>
        <w:tc>
          <w:tcPr>
            <w:tcW w:w="1120" w:type="pct"/>
            <w:vMerge/>
            <w:shd w:val="clear" w:color="auto" w:fill="auto"/>
            <w:vAlign w:val="center"/>
            <w:hideMark/>
          </w:tcPr>
          <w:p w:rsidR="00F45BA7" w:rsidRPr="00F45BA7" w:rsidRDefault="00F45BA7" w:rsidP="00F45BA7">
            <w:pPr>
              <w:jc w:val="center"/>
              <w:rPr>
                <w:sz w:val="20"/>
                <w:szCs w:val="20"/>
              </w:rPr>
            </w:pPr>
          </w:p>
        </w:tc>
      </w:tr>
      <w:tr w:rsidR="00F45BA7" w:rsidRPr="00F45BA7" w:rsidTr="00936AD7">
        <w:trPr>
          <w:trHeight w:val="517"/>
        </w:trPr>
        <w:tc>
          <w:tcPr>
            <w:tcW w:w="808" w:type="pct"/>
            <w:vMerge/>
            <w:shd w:val="clear" w:color="auto" w:fill="auto"/>
            <w:vAlign w:val="center"/>
            <w:hideMark/>
          </w:tcPr>
          <w:p w:rsidR="00F45BA7" w:rsidRPr="00F45BA7" w:rsidRDefault="00F45BA7" w:rsidP="00F45BA7">
            <w:pPr>
              <w:rPr>
                <w:bCs/>
                <w:sz w:val="20"/>
                <w:szCs w:val="20"/>
              </w:rPr>
            </w:pPr>
          </w:p>
        </w:tc>
        <w:tc>
          <w:tcPr>
            <w:tcW w:w="820" w:type="pct"/>
            <w:vMerge/>
            <w:shd w:val="clear" w:color="auto" w:fill="auto"/>
            <w:vAlign w:val="center"/>
            <w:hideMark/>
          </w:tcPr>
          <w:p w:rsidR="00F45BA7" w:rsidRPr="00F45BA7" w:rsidRDefault="00F45BA7" w:rsidP="00F45BA7">
            <w:pPr>
              <w:rPr>
                <w:bCs/>
                <w:sz w:val="20"/>
                <w:szCs w:val="20"/>
              </w:rPr>
            </w:pPr>
          </w:p>
        </w:tc>
        <w:tc>
          <w:tcPr>
            <w:tcW w:w="588" w:type="pct"/>
            <w:vMerge/>
            <w:shd w:val="clear" w:color="auto" w:fill="auto"/>
            <w:vAlign w:val="center"/>
            <w:hideMark/>
          </w:tcPr>
          <w:p w:rsidR="00F45BA7" w:rsidRPr="00F45BA7" w:rsidRDefault="00F45BA7" w:rsidP="00F45BA7">
            <w:pPr>
              <w:rPr>
                <w:bCs/>
                <w:sz w:val="20"/>
                <w:szCs w:val="20"/>
              </w:rPr>
            </w:pPr>
          </w:p>
        </w:tc>
        <w:tc>
          <w:tcPr>
            <w:tcW w:w="506" w:type="pct"/>
            <w:vMerge/>
            <w:shd w:val="clear" w:color="auto" w:fill="auto"/>
            <w:vAlign w:val="center"/>
            <w:hideMark/>
          </w:tcPr>
          <w:p w:rsidR="00F45BA7" w:rsidRPr="00F45BA7" w:rsidRDefault="00F45BA7" w:rsidP="00F45BA7">
            <w:pPr>
              <w:rPr>
                <w:sz w:val="20"/>
                <w:szCs w:val="20"/>
              </w:rPr>
            </w:pPr>
          </w:p>
        </w:tc>
        <w:tc>
          <w:tcPr>
            <w:tcW w:w="710" w:type="pct"/>
            <w:vMerge/>
            <w:shd w:val="clear" w:color="auto" w:fill="auto"/>
            <w:vAlign w:val="center"/>
            <w:hideMark/>
          </w:tcPr>
          <w:p w:rsidR="00F45BA7" w:rsidRPr="00F45BA7" w:rsidRDefault="00F45BA7" w:rsidP="00F45BA7">
            <w:pPr>
              <w:rPr>
                <w:bCs/>
                <w:sz w:val="20"/>
                <w:szCs w:val="20"/>
              </w:rPr>
            </w:pPr>
          </w:p>
        </w:tc>
        <w:tc>
          <w:tcPr>
            <w:tcW w:w="448" w:type="pct"/>
            <w:vMerge/>
            <w:shd w:val="clear" w:color="auto" w:fill="auto"/>
            <w:vAlign w:val="center"/>
            <w:hideMark/>
          </w:tcPr>
          <w:p w:rsidR="00F45BA7" w:rsidRPr="00F45BA7" w:rsidRDefault="00F45BA7" w:rsidP="00F45BA7">
            <w:pPr>
              <w:rPr>
                <w:bCs/>
                <w:sz w:val="20"/>
                <w:szCs w:val="20"/>
              </w:rPr>
            </w:pPr>
          </w:p>
        </w:tc>
        <w:tc>
          <w:tcPr>
            <w:tcW w:w="1120" w:type="pct"/>
            <w:vMerge/>
            <w:shd w:val="clear" w:color="auto" w:fill="auto"/>
            <w:vAlign w:val="center"/>
            <w:hideMark/>
          </w:tcPr>
          <w:p w:rsidR="00F45BA7" w:rsidRPr="00F45BA7" w:rsidRDefault="00F45BA7" w:rsidP="00F45BA7">
            <w:pPr>
              <w:jc w:val="center"/>
              <w:rPr>
                <w:sz w:val="20"/>
                <w:szCs w:val="20"/>
              </w:rPr>
            </w:pPr>
          </w:p>
        </w:tc>
      </w:tr>
      <w:tr w:rsidR="00F45BA7" w:rsidRPr="00F45BA7" w:rsidTr="00936AD7">
        <w:trPr>
          <w:trHeight w:val="517"/>
        </w:trPr>
        <w:tc>
          <w:tcPr>
            <w:tcW w:w="808" w:type="pct"/>
            <w:vMerge/>
            <w:shd w:val="clear" w:color="auto" w:fill="auto"/>
            <w:vAlign w:val="center"/>
            <w:hideMark/>
          </w:tcPr>
          <w:p w:rsidR="00F45BA7" w:rsidRPr="00F45BA7" w:rsidRDefault="00F45BA7" w:rsidP="00F45BA7">
            <w:pPr>
              <w:rPr>
                <w:bCs/>
                <w:sz w:val="20"/>
                <w:szCs w:val="20"/>
              </w:rPr>
            </w:pPr>
          </w:p>
        </w:tc>
        <w:tc>
          <w:tcPr>
            <w:tcW w:w="820" w:type="pct"/>
            <w:vMerge/>
            <w:shd w:val="clear" w:color="auto" w:fill="auto"/>
            <w:vAlign w:val="center"/>
            <w:hideMark/>
          </w:tcPr>
          <w:p w:rsidR="00F45BA7" w:rsidRPr="00F45BA7" w:rsidRDefault="00F45BA7" w:rsidP="00F45BA7">
            <w:pPr>
              <w:rPr>
                <w:bCs/>
                <w:sz w:val="20"/>
                <w:szCs w:val="20"/>
              </w:rPr>
            </w:pPr>
          </w:p>
        </w:tc>
        <w:tc>
          <w:tcPr>
            <w:tcW w:w="588" w:type="pct"/>
            <w:vMerge/>
            <w:shd w:val="clear" w:color="auto" w:fill="auto"/>
            <w:vAlign w:val="center"/>
            <w:hideMark/>
          </w:tcPr>
          <w:p w:rsidR="00F45BA7" w:rsidRPr="00F45BA7" w:rsidRDefault="00F45BA7" w:rsidP="00F45BA7">
            <w:pPr>
              <w:rPr>
                <w:bCs/>
                <w:sz w:val="20"/>
                <w:szCs w:val="20"/>
              </w:rPr>
            </w:pPr>
          </w:p>
        </w:tc>
        <w:tc>
          <w:tcPr>
            <w:tcW w:w="506" w:type="pct"/>
            <w:vMerge/>
            <w:shd w:val="clear" w:color="auto" w:fill="auto"/>
            <w:vAlign w:val="center"/>
            <w:hideMark/>
          </w:tcPr>
          <w:p w:rsidR="00F45BA7" w:rsidRPr="00F45BA7" w:rsidRDefault="00F45BA7" w:rsidP="00F45BA7">
            <w:pPr>
              <w:rPr>
                <w:sz w:val="20"/>
                <w:szCs w:val="20"/>
              </w:rPr>
            </w:pPr>
          </w:p>
        </w:tc>
        <w:tc>
          <w:tcPr>
            <w:tcW w:w="710" w:type="pct"/>
            <w:vMerge/>
            <w:shd w:val="clear" w:color="auto" w:fill="auto"/>
            <w:vAlign w:val="center"/>
            <w:hideMark/>
          </w:tcPr>
          <w:p w:rsidR="00F45BA7" w:rsidRPr="00F45BA7" w:rsidRDefault="00F45BA7" w:rsidP="00F45BA7">
            <w:pPr>
              <w:rPr>
                <w:bCs/>
                <w:sz w:val="20"/>
                <w:szCs w:val="20"/>
              </w:rPr>
            </w:pPr>
          </w:p>
        </w:tc>
        <w:tc>
          <w:tcPr>
            <w:tcW w:w="448" w:type="pct"/>
            <w:vMerge/>
            <w:shd w:val="clear" w:color="auto" w:fill="auto"/>
            <w:vAlign w:val="center"/>
            <w:hideMark/>
          </w:tcPr>
          <w:p w:rsidR="00F45BA7" w:rsidRPr="00F45BA7" w:rsidRDefault="00F45BA7" w:rsidP="00F45BA7">
            <w:pPr>
              <w:rPr>
                <w:bCs/>
                <w:sz w:val="20"/>
                <w:szCs w:val="20"/>
              </w:rPr>
            </w:pPr>
          </w:p>
        </w:tc>
        <w:tc>
          <w:tcPr>
            <w:tcW w:w="1120" w:type="pct"/>
            <w:vMerge/>
            <w:shd w:val="clear" w:color="auto" w:fill="auto"/>
            <w:vAlign w:val="center"/>
            <w:hideMark/>
          </w:tcPr>
          <w:p w:rsidR="00F45BA7" w:rsidRPr="00F45BA7" w:rsidRDefault="00F45BA7" w:rsidP="00F45BA7">
            <w:pPr>
              <w:jc w:val="center"/>
              <w:rPr>
                <w:sz w:val="20"/>
                <w:szCs w:val="20"/>
              </w:rPr>
            </w:pPr>
          </w:p>
        </w:tc>
      </w:tr>
      <w:tr w:rsidR="00F45BA7" w:rsidRPr="00F45BA7" w:rsidTr="00936AD7">
        <w:trPr>
          <w:trHeight w:val="20"/>
        </w:trPr>
        <w:tc>
          <w:tcPr>
            <w:tcW w:w="808" w:type="pct"/>
            <w:vMerge w:val="restart"/>
            <w:shd w:val="clear" w:color="auto" w:fill="auto"/>
            <w:vAlign w:val="center"/>
            <w:hideMark/>
          </w:tcPr>
          <w:p w:rsidR="00F45BA7" w:rsidRPr="00F45BA7" w:rsidRDefault="00F45BA7" w:rsidP="00F45BA7">
            <w:pPr>
              <w:rPr>
                <w:bCs/>
                <w:sz w:val="20"/>
                <w:szCs w:val="20"/>
              </w:rPr>
            </w:pPr>
            <w:r w:rsidRPr="00F45BA7">
              <w:rPr>
                <w:bCs/>
                <w:sz w:val="20"/>
                <w:szCs w:val="20"/>
              </w:rPr>
              <w:t>Квартал № 98 ст-ца Старощербиновская</w:t>
            </w:r>
          </w:p>
        </w:tc>
        <w:tc>
          <w:tcPr>
            <w:tcW w:w="820" w:type="pct"/>
            <w:vMerge w:val="restart"/>
            <w:shd w:val="clear" w:color="auto" w:fill="auto"/>
            <w:vAlign w:val="center"/>
            <w:hideMark/>
          </w:tcPr>
          <w:p w:rsidR="00F45BA7" w:rsidRPr="00F45BA7" w:rsidRDefault="00F45BA7" w:rsidP="00F45BA7">
            <w:pPr>
              <w:rPr>
                <w:bCs/>
                <w:sz w:val="20"/>
                <w:szCs w:val="20"/>
              </w:rPr>
            </w:pPr>
            <w:r w:rsidRPr="00F45BA7">
              <w:rPr>
                <w:bCs/>
                <w:sz w:val="20"/>
                <w:szCs w:val="20"/>
              </w:rPr>
              <w:t>Квартал 98                    ул. Лермонтова 37 (СОШ №1)</w:t>
            </w:r>
          </w:p>
        </w:tc>
        <w:tc>
          <w:tcPr>
            <w:tcW w:w="588" w:type="pct"/>
            <w:vMerge w:val="restart"/>
            <w:shd w:val="clear" w:color="auto" w:fill="auto"/>
            <w:vAlign w:val="center"/>
            <w:hideMark/>
          </w:tcPr>
          <w:p w:rsidR="00F45BA7" w:rsidRPr="00F45BA7" w:rsidRDefault="00F45BA7" w:rsidP="00F45BA7">
            <w:pPr>
              <w:jc w:val="center"/>
              <w:rPr>
                <w:bCs/>
                <w:sz w:val="20"/>
                <w:szCs w:val="20"/>
              </w:rPr>
            </w:pPr>
            <w:r w:rsidRPr="00F45BA7">
              <w:rPr>
                <w:bCs/>
                <w:sz w:val="20"/>
                <w:szCs w:val="20"/>
              </w:rPr>
              <w:t>07.01.2014</w:t>
            </w:r>
          </w:p>
        </w:tc>
        <w:tc>
          <w:tcPr>
            <w:tcW w:w="506" w:type="pct"/>
            <w:vMerge w:val="restart"/>
            <w:shd w:val="clear" w:color="auto" w:fill="auto"/>
            <w:vAlign w:val="center"/>
            <w:hideMark/>
          </w:tcPr>
          <w:p w:rsidR="00F45BA7" w:rsidRPr="00F45BA7" w:rsidRDefault="00F45BA7" w:rsidP="00F45BA7">
            <w:pPr>
              <w:jc w:val="center"/>
              <w:rPr>
                <w:sz w:val="20"/>
                <w:szCs w:val="20"/>
              </w:rPr>
            </w:pPr>
            <w:r w:rsidRPr="00F45BA7">
              <w:rPr>
                <w:sz w:val="20"/>
                <w:szCs w:val="20"/>
              </w:rPr>
              <w:t>встроенная</w:t>
            </w:r>
          </w:p>
        </w:tc>
        <w:tc>
          <w:tcPr>
            <w:tcW w:w="710" w:type="pct"/>
            <w:vMerge w:val="restart"/>
            <w:shd w:val="clear" w:color="auto" w:fill="auto"/>
            <w:vAlign w:val="center"/>
            <w:hideMark/>
          </w:tcPr>
          <w:p w:rsidR="00F45BA7" w:rsidRPr="00F45BA7" w:rsidRDefault="00F45BA7" w:rsidP="00F45BA7">
            <w:pPr>
              <w:jc w:val="center"/>
              <w:rPr>
                <w:bCs/>
                <w:sz w:val="20"/>
                <w:szCs w:val="20"/>
              </w:rPr>
            </w:pPr>
            <w:r w:rsidRPr="00F45BA7">
              <w:rPr>
                <w:bCs/>
                <w:sz w:val="20"/>
                <w:szCs w:val="20"/>
              </w:rPr>
              <w:t>259</w:t>
            </w:r>
          </w:p>
        </w:tc>
        <w:tc>
          <w:tcPr>
            <w:tcW w:w="448" w:type="pct"/>
            <w:vMerge w:val="restart"/>
            <w:shd w:val="clear" w:color="auto" w:fill="auto"/>
            <w:vAlign w:val="center"/>
            <w:hideMark/>
          </w:tcPr>
          <w:p w:rsidR="00F45BA7" w:rsidRPr="00F45BA7" w:rsidRDefault="00F45BA7" w:rsidP="00F45BA7">
            <w:pPr>
              <w:jc w:val="center"/>
              <w:rPr>
                <w:bCs/>
                <w:sz w:val="20"/>
                <w:szCs w:val="20"/>
              </w:rPr>
            </w:pPr>
            <w:r w:rsidRPr="00F45BA7">
              <w:rPr>
                <w:bCs/>
                <w:sz w:val="20"/>
                <w:szCs w:val="20"/>
              </w:rPr>
              <w:t>54</w:t>
            </w:r>
          </w:p>
        </w:tc>
        <w:tc>
          <w:tcPr>
            <w:tcW w:w="1120" w:type="pct"/>
            <w:shd w:val="clear" w:color="auto" w:fill="auto"/>
            <w:noWrap/>
            <w:vAlign w:val="bottom"/>
            <w:hideMark/>
          </w:tcPr>
          <w:p w:rsidR="00F45BA7" w:rsidRPr="00F45BA7" w:rsidRDefault="00F45BA7" w:rsidP="00F45BA7">
            <w:pPr>
              <w:jc w:val="center"/>
              <w:rPr>
                <w:sz w:val="20"/>
                <w:szCs w:val="20"/>
              </w:rPr>
            </w:pPr>
            <w:r w:rsidRPr="00F45BA7">
              <w:rPr>
                <w:sz w:val="20"/>
                <w:szCs w:val="20"/>
              </w:rPr>
              <w:t>6,5*6*4,3</w:t>
            </w:r>
          </w:p>
        </w:tc>
      </w:tr>
      <w:tr w:rsidR="00F45BA7" w:rsidRPr="00F45BA7" w:rsidTr="00936AD7">
        <w:trPr>
          <w:trHeight w:val="20"/>
        </w:trPr>
        <w:tc>
          <w:tcPr>
            <w:tcW w:w="808" w:type="pct"/>
            <w:vMerge/>
            <w:shd w:val="clear" w:color="auto" w:fill="auto"/>
            <w:vAlign w:val="center"/>
            <w:hideMark/>
          </w:tcPr>
          <w:p w:rsidR="00F45BA7" w:rsidRPr="00F45BA7" w:rsidRDefault="00F45BA7" w:rsidP="00F45BA7">
            <w:pPr>
              <w:rPr>
                <w:bCs/>
                <w:sz w:val="20"/>
                <w:szCs w:val="20"/>
              </w:rPr>
            </w:pPr>
          </w:p>
        </w:tc>
        <w:tc>
          <w:tcPr>
            <w:tcW w:w="820" w:type="pct"/>
            <w:vMerge/>
            <w:shd w:val="clear" w:color="auto" w:fill="auto"/>
            <w:vAlign w:val="center"/>
            <w:hideMark/>
          </w:tcPr>
          <w:p w:rsidR="00F45BA7" w:rsidRPr="00F45BA7" w:rsidRDefault="00F45BA7" w:rsidP="00F45BA7">
            <w:pPr>
              <w:rPr>
                <w:bCs/>
                <w:sz w:val="20"/>
                <w:szCs w:val="20"/>
              </w:rPr>
            </w:pPr>
          </w:p>
        </w:tc>
        <w:tc>
          <w:tcPr>
            <w:tcW w:w="588" w:type="pct"/>
            <w:vMerge/>
            <w:shd w:val="clear" w:color="auto" w:fill="auto"/>
            <w:vAlign w:val="center"/>
            <w:hideMark/>
          </w:tcPr>
          <w:p w:rsidR="00F45BA7" w:rsidRPr="00F45BA7" w:rsidRDefault="00F45BA7" w:rsidP="00F45BA7">
            <w:pPr>
              <w:rPr>
                <w:bCs/>
                <w:sz w:val="20"/>
                <w:szCs w:val="20"/>
              </w:rPr>
            </w:pPr>
          </w:p>
        </w:tc>
        <w:tc>
          <w:tcPr>
            <w:tcW w:w="506" w:type="pct"/>
            <w:vMerge/>
            <w:shd w:val="clear" w:color="auto" w:fill="auto"/>
            <w:vAlign w:val="center"/>
            <w:hideMark/>
          </w:tcPr>
          <w:p w:rsidR="00F45BA7" w:rsidRPr="00F45BA7" w:rsidRDefault="00F45BA7" w:rsidP="00F45BA7">
            <w:pPr>
              <w:rPr>
                <w:sz w:val="20"/>
                <w:szCs w:val="20"/>
              </w:rPr>
            </w:pPr>
          </w:p>
        </w:tc>
        <w:tc>
          <w:tcPr>
            <w:tcW w:w="710" w:type="pct"/>
            <w:vMerge/>
            <w:shd w:val="clear" w:color="auto" w:fill="auto"/>
            <w:vAlign w:val="center"/>
            <w:hideMark/>
          </w:tcPr>
          <w:p w:rsidR="00F45BA7" w:rsidRPr="00F45BA7" w:rsidRDefault="00F45BA7" w:rsidP="00F45BA7">
            <w:pPr>
              <w:rPr>
                <w:bCs/>
                <w:sz w:val="20"/>
                <w:szCs w:val="20"/>
              </w:rPr>
            </w:pPr>
          </w:p>
        </w:tc>
        <w:tc>
          <w:tcPr>
            <w:tcW w:w="448" w:type="pct"/>
            <w:vMerge/>
            <w:shd w:val="clear" w:color="auto" w:fill="auto"/>
            <w:vAlign w:val="center"/>
            <w:hideMark/>
          </w:tcPr>
          <w:p w:rsidR="00F45BA7" w:rsidRPr="00F45BA7" w:rsidRDefault="00F45BA7" w:rsidP="00F45BA7">
            <w:pPr>
              <w:rPr>
                <w:bCs/>
                <w:sz w:val="20"/>
                <w:szCs w:val="20"/>
              </w:rPr>
            </w:pPr>
          </w:p>
        </w:tc>
        <w:tc>
          <w:tcPr>
            <w:tcW w:w="1120" w:type="pct"/>
            <w:shd w:val="clear" w:color="auto" w:fill="auto"/>
            <w:noWrap/>
            <w:vAlign w:val="bottom"/>
            <w:hideMark/>
          </w:tcPr>
          <w:p w:rsidR="00F45BA7" w:rsidRPr="00F45BA7" w:rsidRDefault="00F45BA7" w:rsidP="00F45BA7">
            <w:pPr>
              <w:jc w:val="center"/>
              <w:rPr>
                <w:sz w:val="20"/>
                <w:szCs w:val="20"/>
              </w:rPr>
            </w:pPr>
            <w:r w:rsidRPr="00F45BA7">
              <w:rPr>
                <w:sz w:val="20"/>
                <w:szCs w:val="20"/>
              </w:rPr>
              <w:t>2,5*6*4,3</w:t>
            </w:r>
          </w:p>
        </w:tc>
      </w:tr>
      <w:tr w:rsidR="00F45BA7" w:rsidRPr="00F45BA7" w:rsidTr="00936AD7">
        <w:trPr>
          <w:trHeight w:val="20"/>
        </w:trPr>
        <w:tc>
          <w:tcPr>
            <w:tcW w:w="808" w:type="pct"/>
            <w:shd w:val="clear" w:color="auto" w:fill="auto"/>
            <w:vAlign w:val="center"/>
          </w:tcPr>
          <w:p w:rsidR="00F45BA7" w:rsidRPr="00F45BA7" w:rsidRDefault="00F45BA7" w:rsidP="00F45BA7">
            <w:pPr>
              <w:rPr>
                <w:bCs/>
                <w:sz w:val="20"/>
                <w:szCs w:val="20"/>
              </w:rPr>
            </w:pPr>
            <w:r w:rsidRPr="00F45BA7">
              <w:rPr>
                <w:bCs/>
                <w:sz w:val="20"/>
                <w:szCs w:val="20"/>
              </w:rPr>
              <w:t>Квартал № 99 ст-ца Старощербиновская</w:t>
            </w:r>
          </w:p>
        </w:tc>
        <w:tc>
          <w:tcPr>
            <w:tcW w:w="820" w:type="pct"/>
            <w:shd w:val="clear" w:color="auto" w:fill="auto"/>
            <w:vAlign w:val="center"/>
          </w:tcPr>
          <w:p w:rsidR="00F45BA7" w:rsidRPr="00F45BA7" w:rsidRDefault="00F45BA7" w:rsidP="00F45BA7">
            <w:pPr>
              <w:rPr>
                <w:bCs/>
                <w:sz w:val="20"/>
                <w:szCs w:val="20"/>
              </w:rPr>
            </w:pPr>
            <w:r w:rsidRPr="00F45BA7">
              <w:rPr>
                <w:bCs/>
                <w:sz w:val="20"/>
                <w:szCs w:val="20"/>
              </w:rPr>
              <w:t>Квартал 99                           ул. Красная 56/2</w:t>
            </w:r>
          </w:p>
        </w:tc>
        <w:tc>
          <w:tcPr>
            <w:tcW w:w="588" w:type="pct"/>
            <w:shd w:val="clear" w:color="auto" w:fill="auto"/>
            <w:vAlign w:val="center"/>
          </w:tcPr>
          <w:p w:rsidR="00F45BA7" w:rsidRPr="00F45BA7" w:rsidRDefault="00F45BA7" w:rsidP="00F45BA7">
            <w:pPr>
              <w:jc w:val="center"/>
              <w:rPr>
                <w:bCs/>
                <w:sz w:val="20"/>
                <w:szCs w:val="20"/>
              </w:rPr>
            </w:pPr>
            <w:r w:rsidRPr="00F45BA7">
              <w:rPr>
                <w:bCs/>
                <w:sz w:val="20"/>
                <w:szCs w:val="20"/>
              </w:rPr>
              <w:t>1981</w:t>
            </w:r>
          </w:p>
        </w:tc>
        <w:tc>
          <w:tcPr>
            <w:tcW w:w="506" w:type="pct"/>
            <w:shd w:val="clear" w:color="auto" w:fill="auto"/>
            <w:vAlign w:val="center"/>
          </w:tcPr>
          <w:p w:rsidR="00F45BA7" w:rsidRPr="00F45BA7" w:rsidRDefault="00F45BA7" w:rsidP="00F45BA7">
            <w:pPr>
              <w:jc w:val="center"/>
              <w:rPr>
                <w:sz w:val="20"/>
                <w:szCs w:val="20"/>
              </w:rPr>
            </w:pPr>
            <w:r w:rsidRPr="00F45BA7">
              <w:rPr>
                <w:sz w:val="20"/>
                <w:szCs w:val="20"/>
              </w:rPr>
              <w:t>отдельно стоящая</w:t>
            </w:r>
          </w:p>
        </w:tc>
        <w:tc>
          <w:tcPr>
            <w:tcW w:w="710" w:type="pct"/>
            <w:shd w:val="clear" w:color="auto" w:fill="auto"/>
            <w:vAlign w:val="center"/>
          </w:tcPr>
          <w:p w:rsidR="00F45BA7" w:rsidRPr="00F45BA7" w:rsidRDefault="00F45BA7" w:rsidP="00F45BA7">
            <w:pPr>
              <w:jc w:val="center"/>
              <w:rPr>
                <w:bCs/>
                <w:sz w:val="20"/>
                <w:szCs w:val="20"/>
              </w:rPr>
            </w:pPr>
            <w:r w:rsidRPr="00F45BA7">
              <w:rPr>
                <w:bCs/>
                <w:sz w:val="20"/>
                <w:szCs w:val="20"/>
              </w:rPr>
              <w:t>1872</w:t>
            </w:r>
          </w:p>
        </w:tc>
        <w:tc>
          <w:tcPr>
            <w:tcW w:w="448" w:type="pct"/>
            <w:shd w:val="clear" w:color="auto" w:fill="auto"/>
            <w:vAlign w:val="center"/>
          </w:tcPr>
          <w:p w:rsidR="00F45BA7" w:rsidRPr="00F45BA7" w:rsidRDefault="00F45BA7" w:rsidP="00F45BA7">
            <w:pPr>
              <w:jc w:val="center"/>
              <w:rPr>
                <w:bCs/>
                <w:sz w:val="20"/>
                <w:szCs w:val="20"/>
              </w:rPr>
            </w:pPr>
            <w:r w:rsidRPr="00F45BA7">
              <w:rPr>
                <w:bCs/>
                <w:sz w:val="20"/>
                <w:szCs w:val="20"/>
              </w:rPr>
              <w:t>306,9</w:t>
            </w:r>
          </w:p>
        </w:tc>
        <w:tc>
          <w:tcPr>
            <w:tcW w:w="1120" w:type="pct"/>
            <w:shd w:val="clear" w:color="auto" w:fill="auto"/>
            <w:noWrap/>
            <w:vAlign w:val="center"/>
          </w:tcPr>
          <w:p w:rsidR="00F45BA7" w:rsidRPr="00F45BA7" w:rsidRDefault="00F45BA7" w:rsidP="00F45BA7">
            <w:pPr>
              <w:jc w:val="center"/>
              <w:rPr>
                <w:sz w:val="20"/>
                <w:szCs w:val="20"/>
              </w:rPr>
            </w:pPr>
            <w:r w:rsidRPr="00F45BA7">
              <w:rPr>
                <w:sz w:val="20"/>
                <w:szCs w:val="20"/>
              </w:rPr>
              <w:t>31*9,9*6,1</w:t>
            </w:r>
          </w:p>
        </w:tc>
      </w:tr>
      <w:tr w:rsidR="00F45BA7" w:rsidRPr="00F45BA7" w:rsidTr="00936AD7">
        <w:trPr>
          <w:trHeight w:val="20"/>
        </w:trPr>
        <w:tc>
          <w:tcPr>
            <w:tcW w:w="808" w:type="pct"/>
            <w:vMerge w:val="restart"/>
            <w:shd w:val="clear" w:color="auto" w:fill="auto"/>
            <w:vAlign w:val="center"/>
            <w:hideMark/>
          </w:tcPr>
          <w:p w:rsidR="00F45BA7" w:rsidRPr="00F45BA7" w:rsidRDefault="00F45BA7" w:rsidP="00F45BA7">
            <w:pPr>
              <w:rPr>
                <w:bCs/>
                <w:sz w:val="20"/>
                <w:szCs w:val="20"/>
              </w:rPr>
            </w:pPr>
            <w:r w:rsidRPr="00F45BA7">
              <w:rPr>
                <w:bCs/>
                <w:sz w:val="20"/>
                <w:szCs w:val="20"/>
              </w:rPr>
              <w:t>Квартал № 109 ст-ца Старощербиновская</w:t>
            </w:r>
          </w:p>
        </w:tc>
        <w:tc>
          <w:tcPr>
            <w:tcW w:w="820" w:type="pct"/>
            <w:vMerge w:val="restart"/>
            <w:shd w:val="clear" w:color="auto" w:fill="auto"/>
            <w:vAlign w:val="center"/>
            <w:hideMark/>
          </w:tcPr>
          <w:p w:rsidR="00F45BA7" w:rsidRPr="00F45BA7" w:rsidRDefault="00F45BA7" w:rsidP="00F45BA7">
            <w:pPr>
              <w:rPr>
                <w:bCs/>
                <w:sz w:val="20"/>
                <w:szCs w:val="20"/>
              </w:rPr>
            </w:pPr>
            <w:r w:rsidRPr="00F45BA7">
              <w:rPr>
                <w:bCs/>
                <w:sz w:val="20"/>
                <w:szCs w:val="20"/>
              </w:rPr>
              <w:t>Квартал 109                       ул. Красная 69/1 (Поликлиника)</w:t>
            </w:r>
          </w:p>
        </w:tc>
        <w:tc>
          <w:tcPr>
            <w:tcW w:w="588" w:type="pct"/>
            <w:vMerge w:val="restart"/>
            <w:shd w:val="clear" w:color="auto" w:fill="auto"/>
            <w:vAlign w:val="center"/>
            <w:hideMark/>
          </w:tcPr>
          <w:p w:rsidR="00F45BA7" w:rsidRPr="00F45BA7" w:rsidRDefault="00F45BA7" w:rsidP="00F45BA7">
            <w:pPr>
              <w:jc w:val="center"/>
              <w:rPr>
                <w:bCs/>
                <w:sz w:val="20"/>
                <w:szCs w:val="20"/>
              </w:rPr>
            </w:pPr>
            <w:r w:rsidRPr="00F45BA7">
              <w:rPr>
                <w:bCs/>
                <w:sz w:val="20"/>
                <w:szCs w:val="20"/>
              </w:rPr>
              <w:t>1978</w:t>
            </w:r>
          </w:p>
        </w:tc>
        <w:tc>
          <w:tcPr>
            <w:tcW w:w="506" w:type="pct"/>
            <w:vMerge w:val="restart"/>
            <w:shd w:val="clear" w:color="auto" w:fill="auto"/>
            <w:vAlign w:val="center"/>
            <w:hideMark/>
          </w:tcPr>
          <w:p w:rsidR="00F45BA7" w:rsidRPr="00F45BA7" w:rsidRDefault="00F45BA7" w:rsidP="00F45BA7">
            <w:pPr>
              <w:jc w:val="center"/>
              <w:rPr>
                <w:sz w:val="20"/>
                <w:szCs w:val="20"/>
              </w:rPr>
            </w:pPr>
            <w:r w:rsidRPr="00F45BA7">
              <w:rPr>
                <w:sz w:val="20"/>
                <w:szCs w:val="20"/>
              </w:rPr>
              <w:t>встроенная</w:t>
            </w:r>
          </w:p>
        </w:tc>
        <w:tc>
          <w:tcPr>
            <w:tcW w:w="710" w:type="pct"/>
            <w:vMerge w:val="restart"/>
            <w:shd w:val="clear" w:color="auto" w:fill="auto"/>
            <w:vAlign w:val="center"/>
            <w:hideMark/>
          </w:tcPr>
          <w:p w:rsidR="00F45BA7" w:rsidRPr="00F45BA7" w:rsidRDefault="00F45BA7" w:rsidP="00F45BA7">
            <w:pPr>
              <w:jc w:val="center"/>
              <w:rPr>
                <w:bCs/>
                <w:sz w:val="20"/>
                <w:szCs w:val="20"/>
              </w:rPr>
            </w:pPr>
            <w:r w:rsidRPr="00F45BA7">
              <w:rPr>
                <w:bCs/>
                <w:sz w:val="20"/>
                <w:szCs w:val="20"/>
              </w:rPr>
              <w:t>1558</w:t>
            </w:r>
          </w:p>
        </w:tc>
        <w:tc>
          <w:tcPr>
            <w:tcW w:w="448" w:type="pct"/>
            <w:vMerge w:val="restart"/>
            <w:shd w:val="clear" w:color="auto" w:fill="auto"/>
            <w:vAlign w:val="center"/>
            <w:hideMark/>
          </w:tcPr>
          <w:p w:rsidR="00F45BA7" w:rsidRPr="00F45BA7" w:rsidRDefault="00F45BA7" w:rsidP="00F45BA7">
            <w:pPr>
              <w:jc w:val="center"/>
              <w:rPr>
                <w:bCs/>
                <w:sz w:val="20"/>
                <w:szCs w:val="20"/>
              </w:rPr>
            </w:pPr>
            <w:r w:rsidRPr="00F45BA7">
              <w:rPr>
                <w:bCs/>
                <w:sz w:val="20"/>
                <w:szCs w:val="20"/>
              </w:rPr>
              <w:t>318,3</w:t>
            </w:r>
          </w:p>
        </w:tc>
        <w:tc>
          <w:tcPr>
            <w:tcW w:w="1120" w:type="pct"/>
            <w:shd w:val="clear" w:color="auto" w:fill="auto"/>
            <w:noWrap/>
            <w:vAlign w:val="bottom"/>
            <w:hideMark/>
          </w:tcPr>
          <w:p w:rsidR="00F45BA7" w:rsidRPr="00F45BA7" w:rsidRDefault="00F45BA7" w:rsidP="00F45BA7">
            <w:pPr>
              <w:jc w:val="center"/>
              <w:rPr>
                <w:sz w:val="20"/>
                <w:szCs w:val="20"/>
              </w:rPr>
            </w:pPr>
            <w:r w:rsidRPr="00F45BA7">
              <w:rPr>
                <w:sz w:val="20"/>
                <w:szCs w:val="20"/>
              </w:rPr>
              <w:t>18,5*9,6*5,6</w:t>
            </w:r>
          </w:p>
        </w:tc>
      </w:tr>
      <w:tr w:rsidR="00F45BA7" w:rsidRPr="00F45BA7" w:rsidTr="00936AD7">
        <w:trPr>
          <w:trHeight w:val="20"/>
        </w:trPr>
        <w:tc>
          <w:tcPr>
            <w:tcW w:w="808" w:type="pct"/>
            <w:vMerge/>
            <w:shd w:val="clear" w:color="auto" w:fill="auto"/>
            <w:vAlign w:val="center"/>
            <w:hideMark/>
          </w:tcPr>
          <w:p w:rsidR="00F45BA7" w:rsidRPr="00F45BA7" w:rsidRDefault="00F45BA7" w:rsidP="00F45BA7">
            <w:pPr>
              <w:rPr>
                <w:bCs/>
                <w:sz w:val="20"/>
                <w:szCs w:val="20"/>
              </w:rPr>
            </w:pPr>
          </w:p>
        </w:tc>
        <w:tc>
          <w:tcPr>
            <w:tcW w:w="820" w:type="pct"/>
            <w:vMerge/>
            <w:shd w:val="clear" w:color="auto" w:fill="auto"/>
            <w:vAlign w:val="center"/>
            <w:hideMark/>
          </w:tcPr>
          <w:p w:rsidR="00F45BA7" w:rsidRPr="00F45BA7" w:rsidRDefault="00F45BA7" w:rsidP="00F45BA7">
            <w:pPr>
              <w:rPr>
                <w:bCs/>
                <w:sz w:val="20"/>
                <w:szCs w:val="20"/>
              </w:rPr>
            </w:pPr>
          </w:p>
        </w:tc>
        <w:tc>
          <w:tcPr>
            <w:tcW w:w="588" w:type="pct"/>
            <w:vMerge/>
            <w:shd w:val="clear" w:color="auto" w:fill="auto"/>
            <w:vAlign w:val="center"/>
            <w:hideMark/>
          </w:tcPr>
          <w:p w:rsidR="00F45BA7" w:rsidRPr="00F45BA7" w:rsidRDefault="00F45BA7" w:rsidP="00F45BA7">
            <w:pPr>
              <w:rPr>
                <w:bCs/>
                <w:sz w:val="20"/>
                <w:szCs w:val="20"/>
              </w:rPr>
            </w:pPr>
          </w:p>
        </w:tc>
        <w:tc>
          <w:tcPr>
            <w:tcW w:w="506" w:type="pct"/>
            <w:vMerge/>
            <w:shd w:val="clear" w:color="auto" w:fill="auto"/>
            <w:vAlign w:val="center"/>
            <w:hideMark/>
          </w:tcPr>
          <w:p w:rsidR="00F45BA7" w:rsidRPr="00F45BA7" w:rsidRDefault="00F45BA7" w:rsidP="00F45BA7">
            <w:pPr>
              <w:rPr>
                <w:sz w:val="20"/>
                <w:szCs w:val="20"/>
              </w:rPr>
            </w:pPr>
          </w:p>
        </w:tc>
        <w:tc>
          <w:tcPr>
            <w:tcW w:w="710" w:type="pct"/>
            <w:vMerge/>
            <w:shd w:val="clear" w:color="auto" w:fill="auto"/>
            <w:vAlign w:val="center"/>
            <w:hideMark/>
          </w:tcPr>
          <w:p w:rsidR="00F45BA7" w:rsidRPr="00F45BA7" w:rsidRDefault="00F45BA7" w:rsidP="00F45BA7">
            <w:pPr>
              <w:rPr>
                <w:bCs/>
                <w:sz w:val="20"/>
                <w:szCs w:val="20"/>
              </w:rPr>
            </w:pPr>
          </w:p>
        </w:tc>
        <w:tc>
          <w:tcPr>
            <w:tcW w:w="448" w:type="pct"/>
            <w:vMerge/>
            <w:shd w:val="clear" w:color="auto" w:fill="auto"/>
            <w:vAlign w:val="center"/>
            <w:hideMark/>
          </w:tcPr>
          <w:p w:rsidR="00F45BA7" w:rsidRPr="00F45BA7" w:rsidRDefault="00F45BA7" w:rsidP="00F45BA7">
            <w:pPr>
              <w:rPr>
                <w:bCs/>
                <w:sz w:val="20"/>
                <w:szCs w:val="20"/>
              </w:rPr>
            </w:pPr>
          </w:p>
        </w:tc>
        <w:tc>
          <w:tcPr>
            <w:tcW w:w="1120" w:type="pct"/>
            <w:shd w:val="clear" w:color="auto" w:fill="auto"/>
            <w:noWrap/>
            <w:vAlign w:val="bottom"/>
            <w:hideMark/>
          </w:tcPr>
          <w:p w:rsidR="00F45BA7" w:rsidRPr="00F45BA7" w:rsidRDefault="00F45BA7" w:rsidP="00F45BA7">
            <w:pPr>
              <w:jc w:val="center"/>
              <w:rPr>
                <w:sz w:val="20"/>
                <w:szCs w:val="20"/>
              </w:rPr>
            </w:pPr>
            <w:r w:rsidRPr="00F45BA7">
              <w:rPr>
                <w:sz w:val="20"/>
                <w:szCs w:val="20"/>
              </w:rPr>
              <w:t>12,6*3,3*3,4</w:t>
            </w:r>
          </w:p>
        </w:tc>
      </w:tr>
      <w:tr w:rsidR="00F45BA7" w:rsidRPr="00F45BA7" w:rsidTr="00936AD7">
        <w:trPr>
          <w:trHeight w:val="20"/>
        </w:trPr>
        <w:tc>
          <w:tcPr>
            <w:tcW w:w="808" w:type="pct"/>
            <w:vMerge/>
            <w:shd w:val="clear" w:color="auto" w:fill="auto"/>
            <w:vAlign w:val="center"/>
            <w:hideMark/>
          </w:tcPr>
          <w:p w:rsidR="00F45BA7" w:rsidRPr="00F45BA7" w:rsidRDefault="00F45BA7" w:rsidP="00F45BA7">
            <w:pPr>
              <w:rPr>
                <w:bCs/>
                <w:sz w:val="20"/>
                <w:szCs w:val="20"/>
              </w:rPr>
            </w:pPr>
          </w:p>
        </w:tc>
        <w:tc>
          <w:tcPr>
            <w:tcW w:w="820" w:type="pct"/>
            <w:vMerge/>
            <w:shd w:val="clear" w:color="auto" w:fill="auto"/>
            <w:vAlign w:val="center"/>
            <w:hideMark/>
          </w:tcPr>
          <w:p w:rsidR="00F45BA7" w:rsidRPr="00F45BA7" w:rsidRDefault="00F45BA7" w:rsidP="00F45BA7">
            <w:pPr>
              <w:rPr>
                <w:bCs/>
                <w:sz w:val="20"/>
                <w:szCs w:val="20"/>
              </w:rPr>
            </w:pPr>
          </w:p>
        </w:tc>
        <w:tc>
          <w:tcPr>
            <w:tcW w:w="588" w:type="pct"/>
            <w:vMerge/>
            <w:shd w:val="clear" w:color="auto" w:fill="auto"/>
            <w:vAlign w:val="center"/>
            <w:hideMark/>
          </w:tcPr>
          <w:p w:rsidR="00F45BA7" w:rsidRPr="00F45BA7" w:rsidRDefault="00F45BA7" w:rsidP="00F45BA7">
            <w:pPr>
              <w:rPr>
                <w:bCs/>
                <w:sz w:val="20"/>
                <w:szCs w:val="20"/>
              </w:rPr>
            </w:pPr>
          </w:p>
        </w:tc>
        <w:tc>
          <w:tcPr>
            <w:tcW w:w="506" w:type="pct"/>
            <w:vMerge/>
            <w:shd w:val="clear" w:color="auto" w:fill="auto"/>
            <w:vAlign w:val="center"/>
            <w:hideMark/>
          </w:tcPr>
          <w:p w:rsidR="00F45BA7" w:rsidRPr="00F45BA7" w:rsidRDefault="00F45BA7" w:rsidP="00F45BA7">
            <w:pPr>
              <w:rPr>
                <w:sz w:val="20"/>
                <w:szCs w:val="20"/>
              </w:rPr>
            </w:pPr>
          </w:p>
        </w:tc>
        <w:tc>
          <w:tcPr>
            <w:tcW w:w="710" w:type="pct"/>
            <w:vMerge/>
            <w:shd w:val="clear" w:color="auto" w:fill="auto"/>
            <w:vAlign w:val="center"/>
            <w:hideMark/>
          </w:tcPr>
          <w:p w:rsidR="00F45BA7" w:rsidRPr="00F45BA7" w:rsidRDefault="00F45BA7" w:rsidP="00F45BA7">
            <w:pPr>
              <w:rPr>
                <w:bCs/>
                <w:sz w:val="20"/>
                <w:szCs w:val="20"/>
              </w:rPr>
            </w:pPr>
          </w:p>
        </w:tc>
        <w:tc>
          <w:tcPr>
            <w:tcW w:w="448" w:type="pct"/>
            <w:vMerge/>
            <w:shd w:val="clear" w:color="auto" w:fill="auto"/>
            <w:vAlign w:val="center"/>
            <w:hideMark/>
          </w:tcPr>
          <w:p w:rsidR="00F45BA7" w:rsidRPr="00F45BA7" w:rsidRDefault="00F45BA7" w:rsidP="00F45BA7">
            <w:pPr>
              <w:rPr>
                <w:bCs/>
                <w:sz w:val="20"/>
                <w:szCs w:val="20"/>
              </w:rPr>
            </w:pPr>
          </w:p>
        </w:tc>
        <w:tc>
          <w:tcPr>
            <w:tcW w:w="1120" w:type="pct"/>
            <w:shd w:val="clear" w:color="auto" w:fill="auto"/>
            <w:noWrap/>
            <w:vAlign w:val="bottom"/>
            <w:hideMark/>
          </w:tcPr>
          <w:p w:rsidR="00F45BA7" w:rsidRPr="00F45BA7" w:rsidRDefault="00F45BA7" w:rsidP="00F45BA7">
            <w:pPr>
              <w:jc w:val="center"/>
              <w:rPr>
                <w:sz w:val="20"/>
                <w:szCs w:val="20"/>
              </w:rPr>
            </w:pPr>
            <w:r w:rsidRPr="00F45BA7">
              <w:rPr>
                <w:sz w:val="20"/>
                <w:szCs w:val="20"/>
              </w:rPr>
              <w:t>13,3*7,4*4,2</w:t>
            </w:r>
          </w:p>
        </w:tc>
      </w:tr>
      <w:tr w:rsidR="00F45BA7" w:rsidRPr="00F45BA7" w:rsidTr="00936AD7">
        <w:trPr>
          <w:trHeight w:val="20"/>
        </w:trPr>
        <w:tc>
          <w:tcPr>
            <w:tcW w:w="808" w:type="pct"/>
            <w:vMerge/>
            <w:shd w:val="clear" w:color="auto" w:fill="auto"/>
            <w:vAlign w:val="center"/>
            <w:hideMark/>
          </w:tcPr>
          <w:p w:rsidR="00F45BA7" w:rsidRPr="00F45BA7" w:rsidRDefault="00F45BA7" w:rsidP="00F45BA7">
            <w:pPr>
              <w:rPr>
                <w:bCs/>
                <w:sz w:val="20"/>
                <w:szCs w:val="20"/>
              </w:rPr>
            </w:pPr>
          </w:p>
        </w:tc>
        <w:tc>
          <w:tcPr>
            <w:tcW w:w="820" w:type="pct"/>
            <w:vMerge/>
            <w:shd w:val="clear" w:color="auto" w:fill="auto"/>
            <w:vAlign w:val="center"/>
            <w:hideMark/>
          </w:tcPr>
          <w:p w:rsidR="00F45BA7" w:rsidRPr="00F45BA7" w:rsidRDefault="00F45BA7" w:rsidP="00F45BA7">
            <w:pPr>
              <w:rPr>
                <w:bCs/>
                <w:sz w:val="20"/>
                <w:szCs w:val="20"/>
              </w:rPr>
            </w:pPr>
          </w:p>
        </w:tc>
        <w:tc>
          <w:tcPr>
            <w:tcW w:w="588" w:type="pct"/>
            <w:vMerge/>
            <w:shd w:val="clear" w:color="auto" w:fill="auto"/>
            <w:vAlign w:val="center"/>
            <w:hideMark/>
          </w:tcPr>
          <w:p w:rsidR="00F45BA7" w:rsidRPr="00F45BA7" w:rsidRDefault="00F45BA7" w:rsidP="00F45BA7">
            <w:pPr>
              <w:rPr>
                <w:bCs/>
                <w:sz w:val="20"/>
                <w:szCs w:val="20"/>
              </w:rPr>
            </w:pPr>
          </w:p>
        </w:tc>
        <w:tc>
          <w:tcPr>
            <w:tcW w:w="506" w:type="pct"/>
            <w:vMerge/>
            <w:shd w:val="clear" w:color="auto" w:fill="auto"/>
            <w:vAlign w:val="center"/>
            <w:hideMark/>
          </w:tcPr>
          <w:p w:rsidR="00F45BA7" w:rsidRPr="00F45BA7" w:rsidRDefault="00F45BA7" w:rsidP="00F45BA7">
            <w:pPr>
              <w:rPr>
                <w:sz w:val="20"/>
                <w:szCs w:val="20"/>
              </w:rPr>
            </w:pPr>
          </w:p>
        </w:tc>
        <w:tc>
          <w:tcPr>
            <w:tcW w:w="710" w:type="pct"/>
            <w:vMerge/>
            <w:shd w:val="clear" w:color="auto" w:fill="auto"/>
            <w:vAlign w:val="center"/>
            <w:hideMark/>
          </w:tcPr>
          <w:p w:rsidR="00F45BA7" w:rsidRPr="00F45BA7" w:rsidRDefault="00F45BA7" w:rsidP="00F45BA7">
            <w:pPr>
              <w:rPr>
                <w:bCs/>
                <w:sz w:val="20"/>
                <w:szCs w:val="20"/>
              </w:rPr>
            </w:pPr>
          </w:p>
        </w:tc>
        <w:tc>
          <w:tcPr>
            <w:tcW w:w="448" w:type="pct"/>
            <w:vMerge/>
            <w:shd w:val="clear" w:color="auto" w:fill="auto"/>
            <w:vAlign w:val="center"/>
            <w:hideMark/>
          </w:tcPr>
          <w:p w:rsidR="00F45BA7" w:rsidRPr="00F45BA7" w:rsidRDefault="00F45BA7" w:rsidP="00F45BA7">
            <w:pPr>
              <w:rPr>
                <w:bCs/>
                <w:sz w:val="20"/>
                <w:szCs w:val="20"/>
              </w:rPr>
            </w:pPr>
          </w:p>
        </w:tc>
        <w:tc>
          <w:tcPr>
            <w:tcW w:w="1120" w:type="pct"/>
            <w:shd w:val="clear" w:color="auto" w:fill="auto"/>
            <w:noWrap/>
            <w:vAlign w:val="bottom"/>
            <w:hideMark/>
          </w:tcPr>
          <w:p w:rsidR="00F45BA7" w:rsidRPr="00F45BA7" w:rsidRDefault="00F45BA7" w:rsidP="00F45BA7">
            <w:pPr>
              <w:jc w:val="center"/>
              <w:rPr>
                <w:sz w:val="20"/>
                <w:szCs w:val="20"/>
              </w:rPr>
            </w:pPr>
          </w:p>
        </w:tc>
      </w:tr>
      <w:tr w:rsidR="00F45BA7" w:rsidRPr="00F45BA7" w:rsidTr="00936AD7">
        <w:trPr>
          <w:trHeight w:val="20"/>
        </w:trPr>
        <w:tc>
          <w:tcPr>
            <w:tcW w:w="808" w:type="pct"/>
            <w:vMerge/>
            <w:shd w:val="clear" w:color="auto" w:fill="auto"/>
            <w:vAlign w:val="center"/>
            <w:hideMark/>
          </w:tcPr>
          <w:p w:rsidR="00F45BA7" w:rsidRPr="00F45BA7" w:rsidRDefault="00F45BA7" w:rsidP="00F45BA7">
            <w:pPr>
              <w:rPr>
                <w:bCs/>
                <w:sz w:val="20"/>
                <w:szCs w:val="20"/>
              </w:rPr>
            </w:pPr>
          </w:p>
        </w:tc>
        <w:tc>
          <w:tcPr>
            <w:tcW w:w="820" w:type="pct"/>
            <w:vMerge/>
            <w:shd w:val="clear" w:color="auto" w:fill="auto"/>
            <w:vAlign w:val="center"/>
            <w:hideMark/>
          </w:tcPr>
          <w:p w:rsidR="00F45BA7" w:rsidRPr="00F45BA7" w:rsidRDefault="00F45BA7" w:rsidP="00F45BA7">
            <w:pPr>
              <w:rPr>
                <w:bCs/>
                <w:sz w:val="20"/>
                <w:szCs w:val="20"/>
              </w:rPr>
            </w:pPr>
          </w:p>
        </w:tc>
        <w:tc>
          <w:tcPr>
            <w:tcW w:w="588" w:type="pct"/>
            <w:vMerge/>
            <w:shd w:val="clear" w:color="auto" w:fill="auto"/>
            <w:vAlign w:val="center"/>
            <w:hideMark/>
          </w:tcPr>
          <w:p w:rsidR="00F45BA7" w:rsidRPr="00F45BA7" w:rsidRDefault="00F45BA7" w:rsidP="00F45BA7">
            <w:pPr>
              <w:rPr>
                <w:bCs/>
                <w:sz w:val="20"/>
                <w:szCs w:val="20"/>
              </w:rPr>
            </w:pPr>
          </w:p>
        </w:tc>
        <w:tc>
          <w:tcPr>
            <w:tcW w:w="506" w:type="pct"/>
            <w:vMerge/>
            <w:shd w:val="clear" w:color="auto" w:fill="auto"/>
            <w:vAlign w:val="center"/>
            <w:hideMark/>
          </w:tcPr>
          <w:p w:rsidR="00F45BA7" w:rsidRPr="00F45BA7" w:rsidRDefault="00F45BA7" w:rsidP="00F45BA7">
            <w:pPr>
              <w:rPr>
                <w:sz w:val="20"/>
                <w:szCs w:val="20"/>
              </w:rPr>
            </w:pPr>
          </w:p>
        </w:tc>
        <w:tc>
          <w:tcPr>
            <w:tcW w:w="710" w:type="pct"/>
            <w:vMerge/>
            <w:shd w:val="clear" w:color="auto" w:fill="auto"/>
            <w:vAlign w:val="center"/>
            <w:hideMark/>
          </w:tcPr>
          <w:p w:rsidR="00F45BA7" w:rsidRPr="00F45BA7" w:rsidRDefault="00F45BA7" w:rsidP="00F45BA7">
            <w:pPr>
              <w:rPr>
                <w:bCs/>
                <w:sz w:val="20"/>
                <w:szCs w:val="20"/>
              </w:rPr>
            </w:pPr>
          </w:p>
        </w:tc>
        <w:tc>
          <w:tcPr>
            <w:tcW w:w="448" w:type="pct"/>
            <w:vMerge/>
            <w:shd w:val="clear" w:color="auto" w:fill="auto"/>
            <w:vAlign w:val="center"/>
            <w:hideMark/>
          </w:tcPr>
          <w:p w:rsidR="00F45BA7" w:rsidRPr="00F45BA7" w:rsidRDefault="00F45BA7" w:rsidP="00F45BA7">
            <w:pPr>
              <w:rPr>
                <w:bCs/>
                <w:sz w:val="20"/>
                <w:szCs w:val="20"/>
              </w:rPr>
            </w:pPr>
          </w:p>
        </w:tc>
        <w:tc>
          <w:tcPr>
            <w:tcW w:w="1120" w:type="pct"/>
            <w:shd w:val="clear" w:color="auto" w:fill="auto"/>
            <w:noWrap/>
            <w:vAlign w:val="bottom"/>
            <w:hideMark/>
          </w:tcPr>
          <w:p w:rsidR="00F45BA7" w:rsidRPr="00F45BA7" w:rsidRDefault="00F45BA7" w:rsidP="00F45BA7">
            <w:pPr>
              <w:jc w:val="center"/>
              <w:rPr>
                <w:sz w:val="20"/>
                <w:szCs w:val="20"/>
              </w:rPr>
            </w:pPr>
            <w:r w:rsidRPr="00F45BA7">
              <w:rPr>
                <w:sz w:val="20"/>
                <w:szCs w:val="20"/>
              </w:rPr>
              <w:t>5,3*2,8*3</w:t>
            </w:r>
          </w:p>
        </w:tc>
      </w:tr>
      <w:tr w:rsidR="00F45BA7" w:rsidRPr="00F45BA7" w:rsidTr="00936AD7">
        <w:trPr>
          <w:trHeight w:val="20"/>
        </w:trPr>
        <w:tc>
          <w:tcPr>
            <w:tcW w:w="808" w:type="pct"/>
            <w:vMerge w:val="restart"/>
            <w:shd w:val="clear" w:color="auto" w:fill="auto"/>
            <w:vAlign w:val="center"/>
            <w:hideMark/>
          </w:tcPr>
          <w:p w:rsidR="00F45BA7" w:rsidRPr="00F45BA7" w:rsidRDefault="00F45BA7" w:rsidP="00F45BA7">
            <w:pPr>
              <w:rPr>
                <w:bCs/>
                <w:sz w:val="20"/>
                <w:szCs w:val="20"/>
              </w:rPr>
            </w:pPr>
            <w:r w:rsidRPr="00F45BA7">
              <w:rPr>
                <w:bCs/>
                <w:sz w:val="20"/>
                <w:szCs w:val="20"/>
              </w:rPr>
              <w:t>Квартал № 119 ст-ца Старощербиновская</w:t>
            </w:r>
          </w:p>
        </w:tc>
        <w:tc>
          <w:tcPr>
            <w:tcW w:w="820" w:type="pct"/>
            <w:vMerge w:val="restart"/>
            <w:shd w:val="clear" w:color="auto" w:fill="auto"/>
            <w:vAlign w:val="center"/>
            <w:hideMark/>
          </w:tcPr>
          <w:p w:rsidR="00F45BA7" w:rsidRPr="00F45BA7" w:rsidRDefault="00F45BA7" w:rsidP="00F45BA7">
            <w:pPr>
              <w:rPr>
                <w:bCs/>
                <w:sz w:val="20"/>
                <w:szCs w:val="20"/>
              </w:rPr>
            </w:pPr>
            <w:r w:rsidRPr="00F45BA7">
              <w:rPr>
                <w:bCs/>
                <w:sz w:val="20"/>
                <w:szCs w:val="20"/>
              </w:rPr>
              <w:t>Квартал 119                     ул. Чехова 156/2 (СОШ №2)</w:t>
            </w:r>
          </w:p>
        </w:tc>
        <w:tc>
          <w:tcPr>
            <w:tcW w:w="588" w:type="pct"/>
            <w:vMerge w:val="restart"/>
            <w:shd w:val="clear" w:color="auto" w:fill="auto"/>
            <w:vAlign w:val="center"/>
            <w:hideMark/>
          </w:tcPr>
          <w:p w:rsidR="00F45BA7" w:rsidRPr="00F45BA7" w:rsidRDefault="00F45BA7" w:rsidP="00F45BA7">
            <w:pPr>
              <w:jc w:val="center"/>
              <w:rPr>
                <w:bCs/>
                <w:sz w:val="20"/>
                <w:szCs w:val="20"/>
              </w:rPr>
            </w:pPr>
            <w:r w:rsidRPr="00F45BA7">
              <w:rPr>
                <w:bCs/>
                <w:sz w:val="20"/>
                <w:szCs w:val="20"/>
              </w:rPr>
              <w:t>07.01.2014</w:t>
            </w:r>
          </w:p>
        </w:tc>
        <w:tc>
          <w:tcPr>
            <w:tcW w:w="506" w:type="pct"/>
            <w:vMerge w:val="restart"/>
            <w:shd w:val="clear" w:color="auto" w:fill="auto"/>
            <w:vAlign w:val="center"/>
            <w:hideMark/>
          </w:tcPr>
          <w:p w:rsidR="00F45BA7" w:rsidRPr="00F45BA7" w:rsidRDefault="00F45BA7" w:rsidP="00F45BA7">
            <w:pPr>
              <w:jc w:val="center"/>
              <w:rPr>
                <w:sz w:val="20"/>
                <w:szCs w:val="20"/>
              </w:rPr>
            </w:pPr>
            <w:r w:rsidRPr="00F45BA7">
              <w:rPr>
                <w:sz w:val="20"/>
                <w:szCs w:val="20"/>
              </w:rPr>
              <w:t>отдельно стоящая</w:t>
            </w:r>
          </w:p>
        </w:tc>
        <w:tc>
          <w:tcPr>
            <w:tcW w:w="710" w:type="pct"/>
            <w:vMerge w:val="restart"/>
            <w:shd w:val="clear" w:color="auto" w:fill="auto"/>
            <w:vAlign w:val="center"/>
            <w:hideMark/>
          </w:tcPr>
          <w:p w:rsidR="00F45BA7" w:rsidRPr="00F45BA7" w:rsidRDefault="00F45BA7" w:rsidP="00F45BA7">
            <w:pPr>
              <w:jc w:val="center"/>
              <w:rPr>
                <w:bCs/>
                <w:sz w:val="20"/>
                <w:szCs w:val="20"/>
              </w:rPr>
            </w:pPr>
            <w:r w:rsidRPr="00F45BA7">
              <w:rPr>
                <w:bCs/>
                <w:sz w:val="20"/>
                <w:szCs w:val="20"/>
              </w:rPr>
              <w:t>339</w:t>
            </w:r>
          </w:p>
        </w:tc>
        <w:tc>
          <w:tcPr>
            <w:tcW w:w="448" w:type="pct"/>
            <w:vMerge w:val="restart"/>
            <w:shd w:val="clear" w:color="auto" w:fill="auto"/>
            <w:vAlign w:val="center"/>
            <w:hideMark/>
          </w:tcPr>
          <w:p w:rsidR="00F45BA7" w:rsidRPr="00F45BA7" w:rsidRDefault="00F45BA7" w:rsidP="00F45BA7">
            <w:pPr>
              <w:jc w:val="center"/>
              <w:rPr>
                <w:bCs/>
                <w:sz w:val="20"/>
                <w:szCs w:val="20"/>
              </w:rPr>
            </w:pPr>
            <w:r w:rsidRPr="00F45BA7">
              <w:rPr>
                <w:bCs/>
                <w:sz w:val="20"/>
                <w:szCs w:val="20"/>
              </w:rPr>
              <w:t>89,1</w:t>
            </w:r>
          </w:p>
        </w:tc>
        <w:tc>
          <w:tcPr>
            <w:tcW w:w="1120" w:type="pct"/>
            <w:shd w:val="clear" w:color="auto" w:fill="auto"/>
            <w:noWrap/>
            <w:vAlign w:val="bottom"/>
            <w:hideMark/>
          </w:tcPr>
          <w:p w:rsidR="00F45BA7" w:rsidRPr="00F45BA7" w:rsidRDefault="00F45BA7" w:rsidP="00F45BA7">
            <w:pPr>
              <w:jc w:val="center"/>
              <w:rPr>
                <w:sz w:val="20"/>
                <w:szCs w:val="20"/>
              </w:rPr>
            </w:pPr>
            <w:r w:rsidRPr="00F45BA7">
              <w:rPr>
                <w:sz w:val="20"/>
                <w:szCs w:val="20"/>
              </w:rPr>
              <w:t>13,2*6,75*3,8</w:t>
            </w:r>
          </w:p>
        </w:tc>
      </w:tr>
      <w:tr w:rsidR="00F45BA7" w:rsidRPr="00F45BA7" w:rsidTr="00936AD7">
        <w:trPr>
          <w:trHeight w:val="20"/>
        </w:trPr>
        <w:tc>
          <w:tcPr>
            <w:tcW w:w="808" w:type="pct"/>
            <w:vMerge/>
            <w:shd w:val="clear" w:color="auto" w:fill="auto"/>
            <w:vAlign w:val="center"/>
            <w:hideMark/>
          </w:tcPr>
          <w:p w:rsidR="00F45BA7" w:rsidRPr="00F45BA7" w:rsidRDefault="00F45BA7" w:rsidP="00F45BA7">
            <w:pPr>
              <w:rPr>
                <w:bCs/>
                <w:sz w:val="20"/>
                <w:szCs w:val="20"/>
              </w:rPr>
            </w:pPr>
          </w:p>
        </w:tc>
        <w:tc>
          <w:tcPr>
            <w:tcW w:w="820" w:type="pct"/>
            <w:vMerge/>
            <w:shd w:val="clear" w:color="auto" w:fill="auto"/>
            <w:vAlign w:val="center"/>
            <w:hideMark/>
          </w:tcPr>
          <w:p w:rsidR="00F45BA7" w:rsidRPr="00F45BA7" w:rsidRDefault="00F45BA7" w:rsidP="00F45BA7">
            <w:pPr>
              <w:rPr>
                <w:bCs/>
                <w:sz w:val="20"/>
                <w:szCs w:val="20"/>
              </w:rPr>
            </w:pPr>
          </w:p>
        </w:tc>
        <w:tc>
          <w:tcPr>
            <w:tcW w:w="588" w:type="pct"/>
            <w:vMerge/>
            <w:shd w:val="clear" w:color="auto" w:fill="auto"/>
            <w:vAlign w:val="center"/>
            <w:hideMark/>
          </w:tcPr>
          <w:p w:rsidR="00F45BA7" w:rsidRPr="00F45BA7" w:rsidRDefault="00F45BA7" w:rsidP="00F45BA7">
            <w:pPr>
              <w:rPr>
                <w:bCs/>
                <w:sz w:val="20"/>
                <w:szCs w:val="20"/>
              </w:rPr>
            </w:pPr>
          </w:p>
        </w:tc>
        <w:tc>
          <w:tcPr>
            <w:tcW w:w="506" w:type="pct"/>
            <w:vMerge/>
            <w:shd w:val="clear" w:color="auto" w:fill="auto"/>
            <w:vAlign w:val="center"/>
            <w:hideMark/>
          </w:tcPr>
          <w:p w:rsidR="00F45BA7" w:rsidRPr="00F45BA7" w:rsidRDefault="00F45BA7" w:rsidP="00F45BA7">
            <w:pPr>
              <w:rPr>
                <w:sz w:val="20"/>
                <w:szCs w:val="20"/>
              </w:rPr>
            </w:pPr>
          </w:p>
        </w:tc>
        <w:tc>
          <w:tcPr>
            <w:tcW w:w="710" w:type="pct"/>
            <w:vMerge/>
            <w:shd w:val="clear" w:color="auto" w:fill="auto"/>
            <w:vAlign w:val="center"/>
            <w:hideMark/>
          </w:tcPr>
          <w:p w:rsidR="00F45BA7" w:rsidRPr="00F45BA7" w:rsidRDefault="00F45BA7" w:rsidP="00F45BA7">
            <w:pPr>
              <w:rPr>
                <w:bCs/>
                <w:sz w:val="20"/>
                <w:szCs w:val="20"/>
              </w:rPr>
            </w:pPr>
          </w:p>
        </w:tc>
        <w:tc>
          <w:tcPr>
            <w:tcW w:w="448" w:type="pct"/>
            <w:vMerge/>
            <w:shd w:val="clear" w:color="auto" w:fill="auto"/>
            <w:vAlign w:val="center"/>
            <w:hideMark/>
          </w:tcPr>
          <w:p w:rsidR="00F45BA7" w:rsidRPr="00F45BA7" w:rsidRDefault="00F45BA7" w:rsidP="00F45BA7">
            <w:pPr>
              <w:rPr>
                <w:bCs/>
                <w:sz w:val="20"/>
                <w:szCs w:val="20"/>
              </w:rPr>
            </w:pPr>
          </w:p>
        </w:tc>
        <w:tc>
          <w:tcPr>
            <w:tcW w:w="1120" w:type="pct"/>
            <w:shd w:val="clear" w:color="auto" w:fill="auto"/>
            <w:noWrap/>
            <w:vAlign w:val="bottom"/>
            <w:hideMark/>
          </w:tcPr>
          <w:p w:rsidR="00F45BA7" w:rsidRPr="00F45BA7" w:rsidRDefault="00F45BA7" w:rsidP="00F45BA7">
            <w:pPr>
              <w:jc w:val="center"/>
              <w:rPr>
                <w:sz w:val="20"/>
                <w:szCs w:val="20"/>
              </w:rPr>
            </w:pPr>
          </w:p>
        </w:tc>
      </w:tr>
      <w:tr w:rsidR="00F45BA7" w:rsidRPr="00F45BA7" w:rsidTr="00936AD7">
        <w:trPr>
          <w:trHeight w:val="517"/>
        </w:trPr>
        <w:tc>
          <w:tcPr>
            <w:tcW w:w="808" w:type="pct"/>
            <w:vMerge w:val="restart"/>
            <w:shd w:val="clear" w:color="auto" w:fill="auto"/>
            <w:vAlign w:val="center"/>
            <w:hideMark/>
          </w:tcPr>
          <w:p w:rsidR="00F45BA7" w:rsidRPr="00F45BA7" w:rsidRDefault="00F45BA7" w:rsidP="00F45BA7">
            <w:pPr>
              <w:rPr>
                <w:bCs/>
                <w:sz w:val="20"/>
                <w:szCs w:val="20"/>
              </w:rPr>
            </w:pPr>
            <w:r w:rsidRPr="00F45BA7">
              <w:rPr>
                <w:bCs/>
                <w:sz w:val="20"/>
                <w:szCs w:val="20"/>
              </w:rPr>
              <w:t>Квартал № 155 ст-ца Старощербиновская</w:t>
            </w:r>
          </w:p>
        </w:tc>
        <w:tc>
          <w:tcPr>
            <w:tcW w:w="820" w:type="pct"/>
            <w:vMerge w:val="restart"/>
            <w:shd w:val="clear" w:color="auto" w:fill="auto"/>
            <w:vAlign w:val="center"/>
            <w:hideMark/>
          </w:tcPr>
          <w:p w:rsidR="00F45BA7" w:rsidRPr="00F45BA7" w:rsidRDefault="00F45BA7" w:rsidP="00F45BA7">
            <w:pPr>
              <w:rPr>
                <w:bCs/>
                <w:sz w:val="20"/>
                <w:szCs w:val="20"/>
              </w:rPr>
            </w:pPr>
            <w:r w:rsidRPr="00F45BA7">
              <w:rPr>
                <w:bCs/>
                <w:sz w:val="20"/>
                <w:szCs w:val="20"/>
              </w:rPr>
              <w:t>Квартал 155                  ул. Тельмана 183/1   (СОШ №5)</w:t>
            </w:r>
          </w:p>
        </w:tc>
        <w:tc>
          <w:tcPr>
            <w:tcW w:w="588" w:type="pct"/>
            <w:vMerge w:val="restart"/>
            <w:shd w:val="clear" w:color="auto" w:fill="auto"/>
            <w:vAlign w:val="center"/>
            <w:hideMark/>
          </w:tcPr>
          <w:p w:rsidR="00F45BA7" w:rsidRPr="00F45BA7" w:rsidRDefault="00F45BA7" w:rsidP="00F45BA7">
            <w:pPr>
              <w:jc w:val="center"/>
              <w:rPr>
                <w:bCs/>
                <w:sz w:val="20"/>
                <w:szCs w:val="20"/>
              </w:rPr>
            </w:pPr>
            <w:r w:rsidRPr="00F45BA7">
              <w:rPr>
                <w:bCs/>
                <w:sz w:val="20"/>
                <w:szCs w:val="20"/>
              </w:rPr>
              <w:t>1981</w:t>
            </w:r>
          </w:p>
        </w:tc>
        <w:tc>
          <w:tcPr>
            <w:tcW w:w="506" w:type="pct"/>
            <w:vMerge w:val="restart"/>
            <w:shd w:val="clear" w:color="auto" w:fill="auto"/>
            <w:vAlign w:val="center"/>
            <w:hideMark/>
          </w:tcPr>
          <w:p w:rsidR="00F45BA7" w:rsidRPr="00F45BA7" w:rsidRDefault="00F45BA7" w:rsidP="00F45BA7">
            <w:pPr>
              <w:jc w:val="center"/>
              <w:rPr>
                <w:sz w:val="20"/>
                <w:szCs w:val="20"/>
              </w:rPr>
            </w:pPr>
            <w:r w:rsidRPr="00F45BA7">
              <w:rPr>
                <w:sz w:val="20"/>
                <w:szCs w:val="20"/>
              </w:rPr>
              <w:t>отдельно стоящая</w:t>
            </w:r>
          </w:p>
        </w:tc>
        <w:tc>
          <w:tcPr>
            <w:tcW w:w="710" w:type="pct"/>
            <w:vMerge w:val="restart"/>
            <w:shd w:val="clear" w:color="auto" w:fill="auto"/>
            <w:vAlign w:val="center"/>
            <w:hideMark/>
          </w:tcPr>
          <w:p w:rsidR="00F45BA7" w:rsidRPr="00F45BA7" w:rsidRDefault="00F45BA7" w:rsidP="00F45BA7">
            <w:pPr>
              <w:jc w:val="center"/>
              <w:rPr>
                <w:bCs/>
                <w:sz w:val="20"/>
                <w:szCs w:val="20"/>
              </w:rPr>
            </w:pPr>
            <w:r w:rsidRPr="00F45BA7">
              <w:rPr>
                <w:bCs/>
                <w:sz w:val="20"/>
                <w:szCs w:val="20"/>
              </w:rPr>
              <w:t>559</w:t>
            </w:r>
          </w:p>
        </w:tc>
        <w:tc>
          <w:tcPr>
            <w:tcW w:w="448" w:type="pct"/>
            <w:vMerge w:val="restart"/>
            <w:shd w:val="clear" w:color="auto" w:fill="auto"/>
            <w:vAlign w:val="center"/>
            <w:hideMark/>
          </w:tcPr>
          <w:p w:rsidR="00F45BA7" w:rsidRPr="00F45BA7" w:rsidRDefault="00F45BA7" w:rsidP="00F45BA7">
            <w:pPr>
              <w:jc w:val="center"/>
              <w:rPr>
                <w:bCs/>
                <w:sz w:val="20"/>
                <w:szCs w:val="20"/>
              </w:rPr>
            </w:pPr>
            <w:r w:rsidRPr="00F45BA7">
              <w:rPr>
                <w:bCs/>
                <w:sz w:val="20"/>
                <w:szCs w:val="20"/>
              </w:rPr>
              <w:t>143,2</w:t>
            </w:r>
          </w:p>
        </w:tc>
        <w:tc>
          <w:tcPr>
            <w:tcW w:w="1120" w:type="pct"/>
            <w:vMerge w:val="restart"/>
            <w:shd w:val="clear" w:color="auto" w:fill="auto"/>
            <w:vAlign w:val="center"/>
            <w:hideMark/>
          </w:tcPr>
          <w:p w:rsidR="00F45BA7" w:rsidRPr="00F45BA7" w:rsidRDefault="00F45BA7" w:rsidP="00F45BA7">
            <w:pPr>
              <w:jc w:val="center"/>
              <w:rPr>
                <w:sz w:val="20"/>
                <w:szCs w:val="20"/>
              </w:rPr>
            </w:pPr>
            <w:r w:rsidRPr="00F45BA7">
              <w:rPr>
                <w:sz w:val="20"/>
                <w:szCs w:val="20"/>
              </w:rPr>
              <w:t>21,7*6,6*4</w:t>
            </w:r>
          </w:p>
        </w:tc>
      </w:tr>
      <w:tr w:rsidR="00F45BA7" w:rsidRPr="00F45BA7" w:rsidTr="00936AD7">
        <w:trPr>
          <w:trHeight w:val="517"/>
        </w:trPr>
        <w:tc>
          <w:tcPr>
            <w:tcW w:w="808" w:type="pct"/>
            <w:vMerge/>
            <w:shd w:val="clear" w:color="auto" w:fill="auto"/>
            <w:vAlign w:val="center"/>
            <w:hideMark/>
          </w:tcPr>
          <w:p w:rsidR="00F45BA7" w:rsidRPr="00F45BA7" w:rsidRDefault="00F45BA7" w:rsidP="00F45BA7">
            <w:pPr>
              <w:rPr>
                <w:bCs/>
                <w:sz w:val="20"/>
                <w:szCs w:val="20"/>
              </w:rPr>
            </w:pPr>
          </w:p>
        </w:tc>
        <w:tc>
          <w:tcPr>
            <w:tcW w:w="820" w:type="pct"/>
            <w:vMerge/>
            <w:shd w:val="clear" w:color="auto" w:fill="auto"/>
            <w:vAlign w:val="center"/>
            <w:hideMark/>
          </w:tcPr>
          <w:p w:rsidR="00F45BA7" w:rsidRPr="00F45BA7" w:rsidRDefault="00F45BA7" w:rsidP="00F45BA7">
            <w:pPr>
              <w:rPr>
                <w:bCs/>
                <w:sz w:val="20"/>
                <w:szCs w:val="20"/>
              </w:rPr>
            </w:pPr>
          </w:p>
        </w:tc>
        <w:tc>
          <w:tcPr>
            <w:tcW w:w="588" w:type="pct"/>
            <w:vMerge/>
            <w:shd w:val="clear" w:color="auto" w:fill="auto"/>
            <w:vAlign w:val="center"/>
            <w:hideMark/>
          </w:tcPr>
          <w:p w:rsidR="00F45BA7" w:rsidRPr="00F45BA7" w:rsidRDefault="00F45BA7" w:rsidP="00F45BA7">
            <w:pPr>
              <w:rPr>
                <w:bCs/>
                <w:sz w:val="20"/>
                <w:szCs w:val="20"/>
              </w:rPr>
            </w:pPr>
          </w:p>
        </w:tc>
        <w:tc>
          <w:tcPr>
            <w:tcW w:w="506" w:type="pct"/>
            <w:vMerge/>
            <w:shd w:val="clear" w:color="auto" w:fill="auto"/>
            <w:vAlign w:val="center"/>
            <w:hideMark/>
          </w:tcPr>
          <w:p w:rsidR="00F45BA7" w:rsidRPr="00F45BA7" w:rsidRDefault="00F45BA7" w:rsidP="00F45BA7">
            <w:pPr>
              <w:rPr>
                <w:sz w:val="20"/>
                <w:szCs w:val="20"/>
              </w:rPr>
            </w:pPr>
          </w:p>
        </w:tc>
        <w:tc>
          <w:tcPr>
            <w:tcW w:w="710" w:type="pct"/>
            <w:vMerge/>
            <w:shd w:val="clear" w:color="auto" w:fill="auto"/>
            <w:vAlign w:val="center"/>
            <w:hideMark/>
          </w:tcPr>
          <w:p w:rsidR="00F45BA7" w:rsidRPr="00F45BA7" w:rsidRDefault="00F45BA7" w:rsidP="00F45BA7">
            <w:pPr>
              <w:rPr>
                <w:bCs/>
                <w:sz w:val="20"/>
                <w:szCs w:val="20"/>
              </w:rPr>
            </w:pPr>
          </w:p>
        </w:tc>
        <w:tc>
          <w:tcPr>
            <w:tcW w:w="448" w:type="pct"/>
            <w:vMerge/>
            <w:shd w:val="clear" w:color="auto" w:fill="auto"/>
            <w:vAlign w:val="center"/>
            <w:hideMark/>
          </w:tcPr>
          <w:p w:rsidR="00F45BA7" w:rsidRPr="00F45BA7" w:rsidRDefault="00F45BA7" w:rsidP="00F45BA7">
            <w:pPr>
              <w:rPr>
                <w:bCs/>
                <w:sz w:val="20"/>
                <w:szCs w:val="20"/>
              </w:rPr>
            </w:pPr>
          </w:p>
        </w:tc>
        <w:tc>
          <w:tcPr>
            <w:tcW w:w="1120" w:type="pct"/>
            <w:vMerge/>
            <w:shd w:val="clear" w:color="auto" w:fill="auto"/>
            <w:vAlign w:val="center"/>
            <w:hideMark/>
          </w:tcPr>
          <w:p w:rsidR="00F45BA7" w:rsidRPr="00F45BA7" w:rsidRDefault="00F45BA7" w:rsidP="00F45BA7">
            <w:pPr>
              <w:jc w:val="center"/>
              <w:rPr>
                <w:sz w:val="20"/>
                <w:szCs w:val="20"/>
              </w:rPr>
            </w:pPr>
          </w:p>
        </w:tc>
      </w:tr>
      <w:tr w:rsidR="00F45BA7" w:rsidRPr="00F45BA7" w:rsidTr="00936AD7">
        <w:trPr>
          <w:trHeight w:val="517"/>
        </w:trPr>
        <w:tc>
          <w:tcPr>
            <w:tcW w:w="808" w:type="pct"/>
            <w:vMerge/>
            <w:shd w:val="clear" w:color="auto" w:fill="auto"/>
            <w:vAlign w:val="center"/>
            <w:hideMark/>
          </w:tcPr>
          <w:p w:rsidR="00F45BA7" w:rsidRPr="00F45BA7" w:rsidRDefault="00F45BA7" w:rsidP="00F45BA7">
            <w:pPr>
              <w:rPr>
                <w:bCs/>
                <w:sz w:val="20"/>
                <w:szCs w:val="20"/>
              </w:rPr>
            </w:pPr>
          </w:p>
        </w:tc>
        <w:tc>
          <w:tcPr>
            <w:tcW w:w="820" w:type="pct"/>
            <w:vMerge/>
            <w:shd w:val="clear" w:color="auto" w:fill="auto"/>
            <w:vAlign w:val="center"/>
            <w:hideMark/>
          </w:tcPr>
          <w:p w:rsidR="00F45BA7" w:rsidRPr="00F45BA7" w:rsidRDefault="00F45BA7" w:rsidP="00F45BA7">
            <w:pPr>
              <w:rPr>
                <w:bCs/>
                <w:sz w:val="20"/>
                <w:szCs w:val="20"/>
              </w:rPr>
            </w:pPr>
          </w:p>
        </w:tc>
        <w:tc>
          <w:tcPr>
            <w:tcW w:w="588" w:type="pct"/>
            <w:vMerge/>
            <w:shd w:val="clear" w:color="auto" w:fill="auto"/>
            <w:vAlign w:val="center"/>
            <w:hideMark/>
          </w:tcPr>
          <w:p w:rsidR="00F45BA7" w:rsidRPr="00F45BA7" w:rsidRDefault="00F45BA7" w:rsidP="00F45BA7">
            <w:pPr>
              <w:rPr>
                <w:bCs/>
                <w:sz w:val="20"/>
                <w:szCs w:val="20"/>
              </w:rPr>
            </w:pPr>
          </w:p>
        </w:tc>
        <w:tc>
          <w:tcPr>
            <w:tcW w:w="506" w:type="pct"/>
            <w:vMerge/>
            <w:shd w:val="clear" w:color="auto" w:fill="auto"/>
            <w:vAlign w:val="center"/>
            <w:hideMark/>
          </w:tcPr>
          <w:p w:rsidR="00F45BA7" w:rsidRPr="00F45BA7" w:rsidRDefault="00F45BA7" w:rsidP="00F45BA7">
            <w:pPr>
              <w:rPr>
                <w:sz w:val="20"/>
                <w:szCs w:val="20"/>
              </w:rPr>
            </w:pPr>
          </w:p>
        </w:tc>
        <w:tc>
          <w:tcPr>
            <w:tcW w:w="710" w:type="pct"/>
            <w:vMerge/>
            <w:shd w:val="clear" w:color="auto" w:fill="auto"/>
            <w:vAlign w:val="center"/>
            <w:hideMark/>
          </w:tcPr>
          <w:p w:rsidR="00F45BA7" w:rsidRPr="00F45BA7" w:rsidRDefault="00F45BA7" w:rsidP="00F45BA7">
            <w:pPr>
              <w:rPr>
                <w:bCs/>
                <w:sz w:val="20"/>
                <w:szCs w:val="20"/>
              </w:rPr>
            </w:pPr>
          </w:p>
        </w:tc>
        <w:tc>
          <w:tcPr>
            <w:tcW w:w="448" w:type="pct"/>
            <w:vMerge/>
            <w:shd w:val="clear" w:color="auto" w:fill="auto"/>
            <w:vAlign w:val="center"/>
            <w:hideMark/>
          </w:tcPr>
          <w:p w:rsidR="00F45BA7" w:rsidRPr="00F45BA7" w:rsidRDefault="00F45BA7" w:rsidP="00F45BA7">
            <w:pPr>
              <w:rPr>
                <w:bCs/>
                <w:sz w:val="20"/>
                <w:szCs w:val="20"/>
              </w:rPr>
            </w:pPr>
          </w:p>
        </w:tc>
        <w:tc>
          <w:tcPr>
            <w:tcW w:w="1120" w:type="pct"/>
            <w:vMerge/>
            <w:shd w:val="clear" w:color="auto" w:fill="auto"/>
            <w:vAlign w:val="center"/>
            <w:hideMark/>
          </w:tcPr>
          <w:p w:rsidR="00F45BA7" w:rsidRPr="00F45BA7" w:rsidRDefault="00F45BA7" w:rsidP="00F45BA7">
            <w:pPr>
              <w:jc w:val="center"/>
              <w:rPr>
                <w:sz w:val="20"/>
                <w:szCs w:val="20"/>
              </w:rPr>
            </w:pPr>
          </w:p>
        </w:tc>
      </w:tr>
      <w:tr w:rsidR="00F45BA7" w:rsidRPr="00F45BA7" w:rsidTr="00936AD7">
        <w:trPr>
          <w:trHeight w:val="517"/>
        </w:trPr>
        <w:tc>
          <w:tcPr>
            <w:tcW w:w="808" w:type="pct"/>
            <w:vMerge/>
            <w:shd w:val="clear" w:color="auto" w:fill="auto"/>
            <w:vAlign w:val="center"/>
            <w:hideMark/>
          </w:tcPr>
          <w:p w:rsidR="00F45BA7" w:rsidRPr="00F45BA7" w:rsidRDefault="00F45BA7" w:rsidP="00F45BA7">
            <w:pPr>
              <w:rPr>
                <w:bCs/>
                <w:sz w:val="20"/>
                <w:szCs w:val="20"/>
              </w:rPr>
            </w:pPr>
          </w:p>
        </w:tc>
        <w:tc>
          <w:tcPr>
            <w:tcW w:w="820" w:type="pct"/>
            <w:vMerge/>
            <w:shd w:val="clear" w:color="auto" w:fill="auto"/>
            <w:vAlign w:val="center"/>
            <w:hideMark/>
          </w:tcPr>
          <w:p w:rsidR="00F45BA7" w:rsidRPr="00F45BA7" w:rsidRDefault="00F45BA7" w:rsidP="00F45BA7">
            <w:pPr>
              <w:rPr>
                <w:bCs/>
                <w:sz w:val="20"/>
                <w:szCs w:val="20"/>
              </w:rPr>
            </w:pPr>
          </w:p>
        </w:tc>
        <w:tc>
          <w:tcPr>
            <w:tcW w:w="588" w:type="pct"/>
            <w:vMerge/>
            <w:shd w:val="clear" w:color="auto" w:fill="auto"/>
            <w:vAlign w:val="center"/>
            <w:hideMark/>
          </w:tcPr>
          <w:p w:rsidR="00F45BA7" w:rsidRPr="00F45BA7" w:rsidRDefault="00F45BA7" w:rsidP="00F45BA7">
            <w:pPr>
              <w:rPr>
                <w:bCs/>
                <w:sz w:val="20"/>
                <w:szCs w:val="20"/>
              </w:rPr>
            </w:pPr>
          </w:p>
        </w:tc>
        <w:tc>
          <w:tcPr>
            <w:tcW w:w="506" w:type="pct"/>
            <w:vMerge/>
            <w:shd w:val="clear" w:color="auto" w:fill="auto"/>
            <w:vAlign w:val="center"/>
            <w:hideMark/>
          </w:tcPr>
          <w:p w:rsidR="00F45BA7" w:rsidRPr="00F45BA7" w:rsidRDefault="00F45BA7" w:rsidP="00F45BA7">
            <w:pPr>
              <w:rPr>
                <w:sz w:val="20"/>
                <w:szCs w:val="20"/>
              </w:rPr>
            </w:pPr>
          </w:p>
        </w:tc>
        <w:tc>
          <w:tcPr>
            <w:tcW w:w="710" w:type="pct"/>
            <w:vMerge/>
            <w:shd w:val="clear" w:color="auto" w:fill="auto"/>
            <w:vAlign w:val="center"/>
            <w:hideMark/>
          </w:tcPr>
          <w:p w:rsidR="00F45BA7" w:rsidRPr="00F45BA7" w:rsidRDefault="00F45BA7" w:rsidP="00F45BA7">
            <w:pPr>
              <w:rPr>
                <w:bCs/>
                <w:sz w:val="20"/>
                <w:szCs w:val="20"/>
              </w:rPr>
            </w:pPr>
          </w:p>
        </w:tc>
        <w:tc>
          <w:tcPr>
            <w:tcW w:w="448" w:type="pct"/>
            <w:vMerge/>
            <w:shd w:val="clear" w:color="auto" w:fill="auto"/>
            <w:vAlign w:val="center"/>
            <w:hideMark/>
          </w:tcPr>
          <w:p w:rsidR="00F45BA7" w:rsidRPr="00F45BA7" w:rsidRDefault="00F45BA7" w:rsidP="00F45BA7">
            <w:pPr>
              <w:rPr>
                <w:bCs/>
                <w:sz w:val="20"/>
                <w:szCs w:val="20"/>
              </w:rPr>
            </w:pPr>
          </w:p>
        </w:tc>
        <w:tc>
          <w:tcPr>
            <w:tcW w:w="1120" w:type="pct"/>
            <w:vMerge/>
            <w:shd w:val="clear" w:color="auto" w:fill="auto"/>
            <w:vAlign w:val="center"/>
            <w:hideMark/>
          </w:tcPr>
          <w:p w:rsidR="00F45BA7" w:rsidRPr="00F45BA7" w:rsidRDefault="00F45BA7" w:rsidP="00F45BA7">
            <w:pPr>
              <w:jc w:val="center"/>
              <w:rPr>
                <w:sz w:val="20"/>
                <w:szCs w:val="20"/>
              </w:rPr>
            </w:pPr>
          </w:p>
        </w:tc>
      </w:tr>
      <w:tr w:rsidR="00F45BA7" w:rsidRPr="00F45BA7" w:rsidTr="00936AD7">
        <w:trPr>
          <w:trHeight w:val="20"/>
        </w:trPr>
        <w:tc>
          <w:tcPr>
            <w:tcW w:w="808" w:type="pct"/>
            <w:vMerge w:val="restart"/>
            <w:shd w:val="clear" w:color="auto" w:fill="auto"/>
            <w:vAlign w:val="center"/>
            <w:hideMark/>
          </w:tcPr>
          <w:p w:rsidR="00F45BA7" w:rsidRPr="00F45BA7" w:rsidRDefault="00F45BA7" w:rsidP="00F45BA7">
            <w:pPr>
              <w:rPr>
                <w:bCs/>
                <w:sz w:val="20"/>
                <w:szCs w:val="20"/>
              </w:rPr>
            </w:pPr>
            <w:r w:rsidRPr="00F45BA7">
              <w:rPr>
                <w:bCs/>
                <w:sz w:val="20"/>
                <w:szCs w:val="20"/>
              </w:rPr>
              <w:t>ЦРБ ст-ца Старощербиновская</w:t>
            </w:r>
          </w:p>
        </w:tc>
        <w:tc>
          <w:tcPr>
            <w:tcW w:w="820" w:type="pct"/>
            <w:vMerge w:val="restart"/>
            <w:shd w:val="clear" w:color="auto" w:fill="auto"/>
            <w:vAlign w:val="center"/>
            <w:hideMark/>
          </w:tcPr>
          <w:p w:rsidR="00F45BA7" w:rsidRPr="00F45BA7" w:rsidRDefault="00F45BA7" w:rsidP="00F45BA7">
            <w:pPr>
              <w:rPr>
                <w:bCs/>
                <w:sz w:val="20"/>
                <w:szCs w:val="20"/>
              </w:rPr>
            </w:pPr>
            <w:r w:rsidRPr="00F45BA7">
              <w:rPr>
                <w:bCs/>
                <w:sz w:val="20"/>
                <w:szCs w:val="20"/>
              </w:rPr>
              <w:t>Квартал ЦРБ                ул. Промышленная 1</w:t>
            </w:r>
          </w:p>
        </w:tc>
        <w:tc>
          <w:tcPr>
            <w:tcW w:w="588" w:type="pct"/>
            <w:vMerge w:val="restart"/>
            <w:shd w:val="clear" w:color="auto" w:fill="auto"/>
            <w:vAlign w:val="center"/>
            <w:hideMark/>
          </w:tcPr>
          <w:p w:rsidR="00F45BA7" w:rsidRPr="00F45BA7" w:rsidRDefault="00F45BA7" w:rsidP="00F45BA7">
            <w:pPr>
              <w:jc w:val="center"/>
              <w:rPr>
                <w:bCs/>
                <w:sz w:val="20"/>
                <w:szCs w:val="20"/>
              </w:rPr>
            </w:pPr>
            <w:r w:rsidRPr="00F45BA7">
              <w:rPr>
                <w:bCs/>
                <w:sz w:val="20"/>
                <w:szCs w:val="20"/>
              </w:rPr>
              <w:t>1978</w:t>
            </w:r>
          </w:p>
        </w:tc>
        <w:tc>
          <w:tcPr>
            <w:tcW w:w="506" w:type="pct"/>
            <w:vMerge w:val="restart"/>
            <w:shd w:val="clear" w:color="auto" w:fill="auto"/>
            <w:vAlign w:val="center"/>
            <w:hideMark/>
          </w:tcPr>
          <w:p w:rsidR="00F45BA7" w:rsidRPr="00F45BA7" w:rsidRDefault="00F45BA7" w:rsidP="00F45BA7">
            <w:pPr>
              <w:jc w:val="center"/>
              <w:rPr>
                <w:sz w:val="20"/>
                <w:szCs w:val="20"/>
              </w:rPr>
            </w:pPr>
            <w:r w:rsidRPr="00F45BA7">
              <w:rPr>
                <w:sz w:val="20"/>
                <w:szCs w:val="20"/>
              </w:rPr>
              <w:t>встроенная</w:t>
            </w:r>
          </w:p>
        </w:tc>
        <w:tc>
          <w:tcPr>
            <w:tcW w:w="710" w:type="pct"/>
            <w:vMerge w:val="restart"/>
            <w:shd w:val="clear" w:color="auto" w:fill="auto"/>
            <w:vAlign w:val="center"/>
            <w:hideMark/>
          </w:tcPr>
          <w:p w:rsidR="00F45BA7" w:rsidRPr="00F45BA7" w:rsidRDefault="00F45BA7" w:rsidP="00F45BA7">
            <w:pPr>
              <w:jc w:val="center"/>
              <w:rPr>
                <w:bCs/>
                <w:sz w:val="20"/>
                <w:szCs w:val="20"/>
              </w:rPr>
            </w:pPr>
            <w:r w:rsidRPr="00F45BA7">
              <w:rPr>
                <w:bCs/>
                <w:sz w:val="20"/>
                <w:szCs w:val="20"/>
              </w:rPr>
              <w:t>1152</w:t>
            </w:r>
          </w:p>
        </w:tc>
        <w:tc>
          <w:tcPr>
            <w:tcW w:w="448" w:type="pct"/>
            <w:vMerge w:val="restart"/>
            <w:shd w:val="clear" w:color="auto" w:fill="auto"/>
            <w:vAlign w:val="center"/>
            <w:hideMark/>
          </w:tcPr>
          <w:p w:rsidR="00F45BA7" w:rsidRPr="00F45BA7" w:rsidRDefault="00F45BA7" w:rsidP="00F45BA7">
            <w:pPr>
              <w:jc w:val="center"/>
              <w:rPr>
                <w:bCs/>
                <w:sz w:val="20"/>
                <w:szCs w:val="20"/>
              </w:rPr>
            </w:pPr>
            <w:r w:rsidRPr="00F45BA7">
              <w:rPr>
                <w:bCs/>
                <w:sz w:val="20"/>
                <w:szCs w:val="20"/>
              </w:rPr>
              <w:t>225</w:t>
            </w:r>
          </w:p>
        </w:tc>
        <w:tc>
          <w:tcPr>
            <w:tcW w:w="1120" w:type="pct"/>
            <w:shd w:val="clear" w:color="auto" w:fill="auto"/>
            <w:noWrap/>
            <w:vAlign w:val="bottom"/>
            <w:hideMark/>
          </w:tcPr>
          <w:p w:rsidR="00F45BA7" w:rsidRPr="00F45BA7" w:rsidRDefault="00F45BA7" w:rsidP="00F45BA7">
            <w:pPr>
              <w:jc w:val="center"/>
              <w:rPr>
                <w:sz w:val="20"/>
                <w:szCs w:val="20"/>
              </w:rPr>
            </w:pPr>
            <w:r w:rsidRPr="00F45BA7">
              <w:rPr>
                <w:sz w:val="20"/>
                <w:szCs w:val="20"/>
              </w:rPr>
              <w:t>8,5*17,5*4,8</w:t>
            </w:r>
          </w:p>
        </w:tc>
      </w:tr>
      <w:tr w:rsidR="00F45BA7" w:rsidRPr="00F45BA7" w:rsidTr="00936AD7">
        <w:trPr>
          <w:trHeight w:val="20"/>
        </w:trPr>
        <w:tc>
          <w:tcPr>
            <w:tcW w:w="808" w:type="pct"/>
            <w:vMerge/>
            <w:shd w:val="clear" w:color="auto" w:fill="auto"/>
            <w:vAlign w:val="center"/>
            <w:hideMark/>
          </w:tcPr>
          <w:p w:rsidR="00F45BA7" w:rsidRPr="00F45BA7" w:rsidRDefault="00F45BA7" w:rsidP="00F45BA7">
            <w:pPr>
              <w:rPr>
                <w:bCs/>
                <w:sz w:val="20"/>
                <w:szCs w:val="20"/>
              </w:rPr>
            </w:pPr>
          </w:p>
        </w:tc>
        <w:tc>
          <w:tcPr>
            <w:tcW w:w="820" w:type="pct"/>
            <w:vMerge/>
            <w:shd w:val="clear" w:color="auto" w:fill="auto"/>
            <w:vAlign w:val="center"/>
            <w:hideMark/>
          </w:tcPr>
          <w:p w:rsidR="00F45BA7" w:rsidRPr="00F45BA7" w:rsidRDefault="00F45BA7" w:rsidP="00F45BA7">
            <w:pPr>
              <w:rPr>
                <w:bCs/>
                <w:sz w:val="20"/>
                <w:szCs w:val="20"/>
              </w:rPr>
            </w:pPr>
          </w:p>
        </w:tc>
        <w:tc>
          <w:tcPr>
            <w:tcW w:w="588" w:type="pct"/>
            <w:vMerge/>
            <w:shd w:val="clear" w:color="auto" w:fill="auto"/>
            <w:vAlign w:val="center"/>
            <w:hideMark/>
          </w:tcPr>
          <w:p w:rsidR="00F45BA7" w:rsidRPr="00F45BA7" w:rsidRDefault="00F45BA7" w:rsidP="00F45BA7">
            <w:pPr>
              <w:rPr>
                <w:bCs/>
                <w:sz w:val="20"/>
                <w:szCs w:val="20"/>
              </w:rPr>
            </w:pPr>
          </w:p>
        </w:tc>
        <w:tc>
          <w:tcPr>
            <w:tcW w:w="506" w:type="pct"/>
            <w:vMerge/>
            <w:shd w:val="clear" w:color="auto" w:fill="auto"/>
            <w:vAlign w:val="center"/>
            <w:hideMark/>
          </w:tcPr>
          <w:p w:rsidR="00F45BA7" w:rsidRPr="00F45BA7" w:rsidRDefault="00F45BA7" w:rsidP="00F45BA7">
            <w:pPr>
              <w:rPr>
                <w:sz w:val="20"/>
                <w:szCs w:val="20"/>
              </w:rPr>
            </w:pPr>
          </w:p>
        </w:tc>
        <w:tc>
          <w:tcPr>
            <w:tcW w:w="710" w:type="pct"/>
            <w:vMerge/>
            <w:shd w:val="clear" w:color="auto" w:fill="auto"/>
            <w:vAlign w:val="center"/>
            <w:hideMark/>
          </w:tcPr>
          <w:p w:rsidR="00F45BA7" w:rsidRPr="00F45BA7" w:rsidRDefault="00F45BA7" w:rsidP="00F45BA7">
            <w:pPr>
              <w:rPr>
                <w:bCs/>
                <w:sz w:val="20"/>
                <w:szCs w:val="20"/>
              </w:rPr>
            </w:pPr>
          </w:p>
        </w:tc>
        <w:tc>
          <w:tcPr>
            <w:tcW w:w="448" w:type="pct"/>
            <w:vMerge/>
            <w:shd w:val="clear" w:color="auto" w:fill="auto"/>
            <w:vAlign w:val="center"/>
            <w:hideMark/>
          </w:tcPr>
          <w:p w:rsidR="00F45BA7" w:rsidRPr="00F45BA7" w:rsidRDefault="00F45BA7" w:rsidP="00F45BA7">
            <w:pPr>
              <w:rPr>
                <w:bCs/>
                <w:sz w:val="20"/>
                <w:szCs w:val="20"/>
              </w:rPr>
            </w:pPr>
          </w:p>
        </w:tc>
        <w:tc>
          <w:tcPr>
            <w:tcW w:w="1120" w:type="pct"/>
            <w:shd w:val="clear" w:color="auto" w:fill="auto"/>
            <w:noWrap/>
            <w:vAlign w:val="bottom"/>
            <w:hideMark/>
          </w:tcPr>
          <w:p w:rsidR="00F45BA7" w:rsidRPr="00F45BA7" w:rsidRDefault="00F45BA7" w:rsidP="00F45BA7">
            <w:pPr>
              <w:jc w:val="center"/>
              <w:rPr>
                <w:sz w:val="20"/>
                <w:szCs w:val="20"/>
              </w:rPr>
            </w:pPr>
            <w:r w:rsidRPr="00F45BA7">
              <w:rPr>
                <w:sz w:val="20"/>
                <w:szCs w:val="20"/>
              </w:rPr>
              <w:t>12*6*4,8</w:t>
            </w:r>
          </w:p>
        </w:tc>
      </w:tr>
      <w:tr w:rsidR="00F45BA7" w:rsidRPr="00F45BA7" w:rsidTr="00936AD7">
        <w:trPr>
          <w:trHeight w:val="20"/>
        </w:trPr>
        <w:tc>
          <w:tcPr>
            <w:tcW w:w="808" w:type="pct"/>
            <w:vMerge/>
            <w:shd w:val="clear" w:color="auto" w:fill="auto"/>
            <w:vAlign w:val="center"/>
            <w:hideMark/>
          </w:tcPr>
          <w:p w:rsidR="00F45BA7" w:rsidRPr="00F45BA7" w:rsidRDefault="00F45BA7" w:rsidP="00F45BA7">
            <w:pPr>
              <w:rPr>
                <w:bCs/>
                <w:sz w:val="20"/>
                <w:szCs w:val="20"/>
              </w:rPr>
            </w:pPr>
          </w:p>
        </w:tc>
        <w:tc>
          <w:tcPr>
            <w:tcW w:w="820" w:type="pct"/>
            <w:vMerge/>
            <w:shd w:val="clear" w:color="auto" w:fill="auto"/>
            <w:vAlign w:val="center"/>
            <w:hideMark/>
          </w:tcPr>
          <w:p w:rsidR="00F45BA7" w:rsidRPr="00F45BA7" w:rsidRDefault="00F45BA7" w:rsidP="00F45BA7">
            <w:pPr>
              <w:rPr>
                <w:bCs/>
                <w:sz w:val="20"/>
                <w:szCs w:val="20"/>
              </w:rPr>
            </w:pPr>
          </w:p>
        </w:tc>
        <w:tc>
          <w:tcPr>
            <w:tcW w:w="588" w:type="pct"/>
            <w:vMerge/>
            <w:shd w:val="clear" w:color="auto" w:fill="auto"/>
            <w:vAlign w:val="center"/>
            <w:hideMark/>
          </w:tcPr>
          <w:p w:rsidR="00F45BA7" w:rsidRPr="00F45BA7" w:rsidRDefault="00F45BA7" w:rsidP="00F45BA7">
            <w:pPr>
              <w:rPr>
                <w:bCs/>
                <w:sz w:val="20"/>
                <w:szCs w:val="20"/>
              </w:rPr>
            </w:pPr>
          </w:p>
        </w:tc>
        <w:tc>
          <w:tcPr>
            <w:tcW w:w="506" w:type="pct"/>
            <w:vMerge/>
            <w:shd w:val="clear" w:color="auto" w:fill="auto"/>
            <w:vAlign w:val="center"/>
            <w:hideMark/>
          </w:tcPr>
          <w:p w:rsidR="00F45BA7" w:rsidRPr="00F45BA7" w:rsidRDefault="00F45BA7" w:rsidP="00F45BA7">
            <w:pPr>
              <w:rPr>
                <w:sz w:val="20"/>
                <w:szCs w:val="20"/>
              </w:rPr>
            </w:pPr>
          </w:p>
        </w:tc>
        <w:tc>
          <w:tcPr>
            <w:tcW w:w="710" w:type="pct"/>
            <w:vMerge/>
            <w:shd w:val="clear" w:color="auto" w:fill="auto"/>
            <w:vAlign w:val="center"/>
            <w:hideMark/>
          </w:tcPr>
          <w:p w:rsidR="00F45BA7" w:rsidRPr="00F45BA7" w:rsidRDefault="00F45BA7" w:rsidP="00F45BA7">
            <w:pPr>
              <w:rPr>
                <w:bCs/>
                <w:sz w:val="20"/>
                <w:szCs w:val="20"/>
              </w:rPr>
            </w:pPr>
          </w:p>
        </w:tc>
        <w:tc>
          <w:tcPr>
            <w:tcW w:w="448" w:type="pct"/>
            <w:vMerge/>
            <w:shd w:val="clear" w:color="auto" w:fill="auto"/>
            <w:vAlign w:val="center"/>
            <w:hideMark/>
          </w:tcPr>
          <w:p w:rsidR="00F45BA7" w:rsidRPr="00F45BA7" w:rsidRDefault="00F45BA7" w:rsidP="00F45BA7">
            <w:pPr>
              <w:rPr>
                <w:bCs/>
                <w:sz w:val="20"/>
                <w:szCs w:val="20"/>
              </w:rPr>
            </w:pPr>
          </w:p>
        </w:tc>
        <w:tc>
          <w:tcPr>
            <w:tcW w:w="1120" w:type="pct"/>
            <w:shd w:val="clear" w:color="auto" w:fill="auto"/>
            <w:noWrap/>
            <w:vAlign w:val="bottom"/>
            <w:hideMark/>
          </w:tcPr>
          <w:p w:rsidR="00F45BA7" w:rsidRPr="00F45BA7" w:rsidRDefault="00F45BA7" w:rsidP="00F45BA7">
            <w:pPr>
              <w:jc w:val="center"/>
              <w:rPr>
                <w:sz w:val="20"/>
                <w:szCs w:val="20"/>
              </w:rPr>
            </w:pPr>
            <w:r w:rsidRPr="00F45BA7">
              <w:rPr>
                <w:sz w:val="20"/>
                <w:szCs w:val="20"/>
              </w:rPr>
              <w:t>2,5*7,7*4,8</w:t>
            </w:r>
          </w:p>
        </w:tc>
      </w:tr>
      <w:tr w:rsidR="00F45BA7" w:rsidRPr="00F45BA7" w:rsidTr="00936AD7">
        <w:trPr>
          <w:trHeight w:val="20"/>
        </w:trPr>
        <w:tc>
          <w:tcPr>
            <w:tcW w:w="808" w:type="pct"/>
            <w:vMerge/>
            <w:shd w:val="clear" w:color="auto" w:fill="auto"/>
            <w:vAlign w:val="center"/>
            <w:hideMark/>
          </w:tcPr>
          <w:p w:rsidR="00F45BA7" w:rsidRPr="00F45BA7" w:rsidRDefault="00F45BA7" w:rsidP="00F45BA7">
            <w:pPr>
              <w:rPr>
                <w:bCs/>
                <w:sz w:val="20"/>
                <w:szCs w:val="20"/>
              </w:rPr>
            </w:pPr>
          </w:p>
        </w:tc>
        <w:tc>
          <w:tcPr>
            <w:tcW w:w="820" w:type="pct"/>
            <w:vMerge/>
            <w:shd w:val="clear" w:color="auto" w:fill="auto"/>
            <w:vAlign w:val="center"/>
            <w:hideMark/>
          </w:tcPr>
          <w:p w:rsidR="00F45BA7" w:rsidRPr="00F45BA7" w:rsidRDefault="00F45BA7" w:rsidP="00F45BA7">
            <w:pPr>
              <w:rPr>
                <w:bCs/>
                <w:sz w:val="20"/>
                <w:szCs w:val="20"/>
              </w:rPr>
            </w:pPr>
          </w:p>
        </w:tc>
        <w:tc>
          <w:tcPr>
            <w:tcW w:w="588" w:type="pct"/>
            <w:vMerge/>
            <w:shd w:val="clear" w:color="auto" w:fill="auto"/>
            <w:vAlign w:val="center"/>
            <w:hideMark/>
          </w:tcPr>
          <w:p w:rsidR="00F45BA7" w:rsidRPr="00F45BA7" w:rsidRDefault="00F45BA7" w:rsidP="00F45BA7">
            <w:pPr>
              <w:rPr>
                <w:bCs/>
                <w:sz w:val="20"/>
                <w:szCs w:val="20"/>
              </w:rPr>
            </w:pPr>
          </w:p>
        </w:tc>
        <w:tc>
          <w:tcPr>
            <w:tcW w:w="506" w:type="pct"/>
            <w:vMerge/>
            <w:shd w:val="clear" w:color="auto" w:fill="auto"/>
            <w:vAlign w:val="center"/>
            <w:hideMark/>
          </w:tcPr>
          <w:p w:rsidR="00F45BA7" w:rsidRPr="00F45BA7" w:rsidRDefault="00F45BA7" w:rsidP="00F45BA7">
            <w:pPr>
              <w:rPr>
                <w:sz w:val="20"/>
                <w:szCs w:val="20"/>
              </w:rPr>
            </w:pPr>
          </w:p>
        </w:tc>
        <w:tc>
          <w:tcPr>
            <w:tcW w:w="710" w:type="pct"/>
            <w:vMerge/>
            <w:shd w:val="clear" w:color="auto" w:fill="auto"/>
            <w:vAlign w:val="center"/>
            <w:hideMark/>
          </w:tcPr>
          <w:p w:rsidR="00F45BA7" w:rsidRPr="00F45BA7" w:rsidRDefault="00F45BA7" w:rsidP="00F45BA7">
            <w:pPr>
              <w:rPr>
                <w:bCs/>
                <w:sz w:val="20"/>
                <w:szCs w:val="20"/>
              </w:rPr>
            </w:pPr>
          </w:p>
        </w:tc>
        <w:tc>
          <w:tcPr>
            <w:tcW w:w="448" w:type="pct"/>
            <w:vMerge/>
            <w:shd w:val="clear" w:color="auto" w:fill="auto"/>
            <w:vAlign w:val="center"/>
            <w:hideMark/>
          </w:tcPr>
          <w:p w:rsidR="00F45BA7" w:rsidRPr="00F45BA7" w:rsidRDefault="00F45BA7" w:rsidP="00F45BA7">
            <w:pPr>
              <w:rPr>
                <w:bCs/>
                <w:sz w:val="20"/>
                <w:szCs w:val="20"/>
              </w:rPr>
            </w:pPr>
          </w:p>
        </w:tc>
        <w:tc>
          <w:tcPr>
            <w:tcW w:w="1120" w:type="pct"/>
            <w:shd w:val="clear" w:color="auto" w:fill="auto"/>
            <w:noWrap/>
            <w:vAlign w:val="bottom"/>
            <w:hideMark/>
          </w:tcPr>
          <w:p w:rsidR="00F45BA7" w:rsidRPr="00F45BA7" w:rsidRDefault="00F45BA7" w:rsidP="00F45BA7">
            <w:pPr>
              <w:jc w:val="center"/>
              <w:rPr>
                <w:sz w:val="20"/>
                <w:szCs w:val="20"/>
              </w:rPr>
            </w:pPr>
          </w:p>
        </w:tc>
      </w:tr>
      <w:tr w:rsidR="00F45BA7" w:rsidRPr="00F45BA7" w:rsidTr="00936AD7">
        <w:trPr>
          <w:trHeight w:val="517"/>
        </w:trPr>
        <w:tc>
          <w:tcPr>
            <w:tcW w:w="808" w:type="pct"/>
            <w:vMerge w:val="restart"/>
            <w:shd w:val="clear" w:color="auto" w:fill="auto"/>
            <w:vAlign w:val="center"/>
            <w:hideMark/>
          </w:tcPr>
          <w:p w:rsidR="00F45BA7" w:rsidRPr="00F45BA7" w:rsidRDefault="00F45BA7" w:rsidP="00F45BA7">
            <w:pPr>
              <w:rPr>
                <w:bCs/>
                <w:sz w:val="20"/>
                <w:szCs w:val="20"/>
              </w:rPr>
            </w:pPr>
            <w:r w:rsidRPr="00F45BA7">
              <w:rPr>
                <w:bCs/>
                <w:sz w:val="20"/>
                <w:szCs w:val="20"/>
              </w:rPr>
              <w:t>блочно-модульная котельная СШ «Энергия» ст-</w:t>
            </w:r>
            <w:r w:rsidRPr="00F45BA7">
              <w:rPr>
                <w:bCs/>
                <w:sz w:val="20"/>
                <w:szCs w:val="20"/>
              </w:rPr>
              <w:lastRenderedPageBreak/>
              <w:t>ца Старощербиновская</w:t>
            </w:r>
          </w:p>
        </w:tc>
        <w:tc>
          <w:tcPr>
            <w:tcW w:w="820" w:type="pct"/>
            <w:vMerge w:val="restart"/>
            <w:shd w:val="clear" w:color="auto" w:fill="auto"/>
            <w:vAlign w:val="center"/>
            <w:hideMark/>
          </w:tcPr>
          <w:p w:rsidR="00F45BA7" w:rsidRPr="00F45BA7" w:rsidRDefault="00F45BA7" w:rsidP="00F45BA7">
            <w:pPr>
              <w:rPr>
                <w:bCs/>
                <w:sz w:val="20"/>
                <w:szCs w:val="20"/>
              </w:rPr>
            </w:pPr>
            <w:r w:rsidRPr="00F45BA7">
              <w:rPr>
                <w:bCs/>
                <w:sz w:val="20"/>
                <w:szCs w:val="20"/>
              </w:rPr>
              <w:lastRenderedPageBreak/>
              <w:t>ул. Шевченко 154/1 ул. Фрунзе 77В (ул. Шевченко 154/1)</w:t>
            </w:r>
          </w:p>
        </w:tc>
        <w:tc>
          <w:tcPr>
            <w:tcW w:w="588" w:type="pct"/>
            <w:vMerge w:val="restart"/>
            <w:shd w:val="clear" w:color="auto" w:fill="auto"/>
            <w:vAlign w:val="center"/>
            <w:hideMark/>
          </w:tcPr>
          <w:p w:rsidR="00F45BA7" w:rsidRPr="00F45BA7" w:rsidRDefault="00F45BA7" w:rsidP="00F45BA7">
            <w:pPr>
              <w:jc w:val="center"/>
              <w:rPr>
                <w:bCs/>
                <w:sz w:val="20"/>
                <w:szCs w:val="20"/>
              </w:rPr>
            </w:pPr>
            <w:r w:rsidRPr="00F45BA7">
              <w:rPr>
                <w:bCs/>
                <w:sz w:val="20"/>
                <w:szCs w:val="20"/>
              </w:rPr>
              <w:t>16.11.2016 г.</w:t>
            </w:r>
          </w:p>
        </w:tc>
        <w:tc>
          <w:tcPr>
            <w:tcW w:w="506" w:type="pct"/>
            <w:vMerge w:val="restart"/>
            <w:shd w:val="clear" w:color="auto" w:fill="auto"/>
            <w:vAlign w:val="center"/>
            <w:hideMark/>
          </w:tcPr>
          <w:p w:rsidR="00F45BA7" w:rsidRPr="00F45BA7" w:rsidRDefault="00F45BA7" w:rsidP="00F45BA7">
            <w:pPr>
              <w:jc w:val="center"/>
              <w:rPr>
                <w:sz w:val="20"/>
                <w:szCs w:val="20"/>
              </w:rPr>
            </w:pPr>
            <w:r w:rsidRPr="00F45BA7">
              <w:rPr>
                <w:sz w:val="20"/>
                <w:szCs w:val="20"/>
              </w:rPr>
              <w:t>блочно-модульная</w:t>
            </w:r>
          </w:p>
        </w:tc>
        <w:tc>
          <w:tcPr>
            <w:tcW w:w="710" w:type="pct"/>
            <w:vMerge w:val="restart"/>
            <w:shd w:val="clear" w:color="auto" w:fill="auto"/>
            <w:vAlign w:val="center"/>
            <w:hideMark/>
          </w:tcPr>
          <w:p w:rsidR="00F45BA7" w:rsidRPr="00F45BA7" w:rsidRDefault="00F45BA7" w:rsidP="00F45BA7">
            <w:pPr>
              <w:jc w:val="center"/>
              <w:rPr>
                <w:bCs/>
                <w:sz w:val="20"/>
                <w:szCs w:val="20"/>
              </w:rPr>
            </w:pPr>
            <w:r w:rsidRPr="00F45BA7">
              <w:rPr>
                <w:bCs/>
                <w:sz w:val="20"/>
                <w:szCs w:val="20"/>
              </w:rPr>
              <w:t>109</w:t>
            </w:r>
          </w:p>
        </w:tc>
        <w:tc>
          <w:tcPr>
            <w:tcW w:w="448" w:type="pct"/>
            <w:vMerge w:val="restart"/>
            <w:shd w:val="clear" w:color="auto" w:fill="auto"/>
            <w:vAlign w:val="center"/>
            <w:hideMark/>
          </w:tcPr>
          <w:p w:rsidR="00F45BA7" w:rsidRPr="00F45BA7" w:rsidRDefault="00F45BA7" w:rsidP="00F45BA7">
            <w:pPr>
              <w:jc w:val="center"/>
              <w:rPr>
                <w:bCs/>
                <w:sz w:val="20"/>
                <w:szCs w:val="20"/>
              </w:rPr>
            </w:pPr>
            <w:r w:rsidRPr="00F45BA7">
              <w:rPr>
                <w:bCs/>
                <w:sz w:val="20"/>
                <w:szCs w:val="20"/>
              </w:rPr>
              <w:t>53</w:t>
            </w:r>
          </w:p>
        </w:tc>
        <w:tc>
          <w:tcPr>
            <w:tcW w:w="1120" w:type="pct"/>
            <w:vMerge w:val="restart"/>
            <w:shd w:val="clear" w:color="auto" w:fill="auto"/>
            <w:noWrap/>
            <w:vAlign w:val="bottom"/>
            <w:hideMark/>
          </w:tcPr>
          <w:p w:rsidR="00F45BA7" w:rsidRPr="00F45BA7" w:rsidRDefault="00F45BA7" w:rsidP="00F45BA7">
            <w:pPr>
              <w:jc w:val="center"/>
              <w:rPr>
                <w:sz w:val="20"/>
                <w:szCs w:val="20"/>
              </w:rPr>
            </w:pPr>
          </w:p>
        </w:tc>
      </w:tr>
      <w:tr w:rsidR="00F45BA7" w:rsidRPr="00F45BA7" w:rsidTr="00936AD7">
        <w:trPr>
          <w:trHeight w:val="517"/>
        </w:trPr>
        <w:tc>
          <w:tcPr>
            <w:tcW w:w="808" w:type="pct"/>
            <w:vMerge/>
            <w:shd w:val="clear" w:color="auto" w:fill="auto"/>
            <w:vAlign w:val="center"/>
            <w:hideMark/>
          </w:tcPr>
          <w:p w:rsidR="00F45BA7" w:rsidRPr="00F45BA7" w:rsidRDefault="00F45BA7" w:rsidP="00F45BA7">
            <w:pPr>
              <w:rPr>
                <w:bCs/>
                <w:sz w:val="20"/>
                <w:szCs w:val="20"/>
              </w:rPr>
            </w:pPr>
          </w:p>
        </w:tc>
        <w:tc>
          <w:tcPr>
            <w:tcW w:w="820" w:type="pct"/>
            <w:vMerge/>
            <w:shd w:val="clear" w:color="auto" w:fill="auto"/>
            <w:vAlign w:val="center"/>
            <w:hideMark/>
          </w:tcPr>
          <w:p w:rsidR="00F45BA7" w:rsidRPr="00F45BA7" w:rsidRDefault="00F45BA7" w:rsidP="00F45BA7">
            <w:pPr>
              <w:rPr>
                <w:bCs/>
                <w:sz w:val="20"/>
                <w:szCs w:val="20"/>
              </w:rPr>
            </w:pPr>
          </w:p>
        </w:tc>
        <w:tc>
          <w:tcPr>
            <w:tcW w:w="588" w:type="pct"/>
            <w:vMerge/>
            <w:shd w:val="clear" w:color="auto" w:fill="auto"/>
            <w:vAlign w:val="center"/>
            <w:hideMark/>
          </w:tcPr>
          <w:p w:rsidR="00F45BA7" w:rsidRPr="00F45BA7" w:rsidRDefault="00F45BA7" w:rsidP="00F45BA7">
            <w:pPr>
              <w:rPr>
                <w:bCs/>
                <w:sz w:val="20"/>
                <w:szCs w:val="20"/>
              </w:rPr>
            </w:pPr>
          </w:p>
        </w:tc>
        <w:tc>
          <w:tcPr>
            <w:tcW w:w="506" w:type="pct"/>
            <w:vMerge/>
            <w:shd w:val="clear" w:color="auto" w:fill="auto"/>
            <w:vAlign w:val="center"/>
            <w:hideMark/>
          </w:tcPr>
          <w:p w:rsidR="00F45BA7" w:rsidRPr="00F45BA7" w:rsidRDefault="00F45BA7" w:rsidP="00F45BA7">
            <w:pPr>
              <w:rPr>
                <w:sz w:val="20"/>
                <w:szCs w:val="20"/>
              </w:rPr>
            </w:pPr>
          </w:p>
        </w:tc>
        <w:tc>
          <w:tcPr>
            <w:tcW w:w="710" w:type="pct"/>
            <w:vMerge/>
            <w:shd w:val="clear" w:color="auto" w:fill="auto"/>
            <w:vAlign w:val="center"/>
            <w:hideMark/>
          </w:tcPr>
          <w:p w:rsidR="00F45BA7" w:rsidRPr="00F45BA7" w:rsidRDefault="00F45BA7" w:rsidP="00F45BA7">
            <w:pPr>
              <w:rPr>
                <w:bCs/>
                <w:sz w:val="20"/>
                <w:szCs w:val="20"/>
              </w:rPr>
            </w:pPr>
          </w:p>
        </w:tc>
        <w:tc>
          <w:tcPr>
            <w:tcW w:w="448" w:type="pct"/>
            <w:vMerge/>
            <w:shd w:val="clear" w:color="auto" w:fill="auto"/>
            <w:vAlign w:val="center"/>
            <w:hideMark/>
          </w:tcPr>
          <w:p w:rsidR="00F45BA7" w:rsidRPr="00F45BA7" w:rsidRDefault="00F45BA7" w:rsidP="00F45BA7">
            <w:pPr>
              <w:rPr>
                <w:bCs/>
                <w:sz w:val="20"/>
                <w:szCs w:val="20"/>
              </w:rPr>
            </w:pPr>
          </w:p>
        </w:tc>
        <w:tc>
          <w:tcPr>
            <w:tcW w:w="1120" w:type="pct"/>
            <w:vMerge/>
            <w:shd w:val="clear" w:color="auto" w:fill="auto"/>
            <w:vAlign w:val="center"/>
            <w:hideMark/>
          </w:tcPr>
          <w:p w:rsidR="00F45BA7" w:rsidRPr="00F45BA7" w:rsidRDefault="00F45BA7" w:rsidP="00F45BA7">
            <w:pPr>
              <w:rPr>
                <w:sz w:val="20"/>
                <w:szCs w:val="20"/>
              </w:rPr>
            </w:pPr>
          </w:p>
        </w:tc>
      </w:tr>
    </w:tbl>
    <w:p w:rsidR="00F45BA7" w:rsidRPr="00F45BA7" w:rsidRDefault="00F45BA7" w:rsidP="00F45BA7">
      <w:pPr>
        <w:widowControl w:val="0"/>
        <w:ind w:firstLine="709"/>
        <w:jc w:val="both"/>
        <w:rPr>
          <w:rFonts w:eastAsia="Calibri"/>
          <w:szCs w:val="22"/>
          <w:u w:val="single"/>
          <w:lang w:eastAsia="en-US"/>
        </w:rPr>
      </w:pP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Технические характеристики основного оборудования котельных подробно описано в таблицах ниже.</w:t>
      </w:r>
    </w:p>
    <w:p w:rsidR="00F45BA7" w:rsidRPr="00F45BA7" w:rsidRDefault="00F45BA7" w:rsidP="00F45BA7">
      <w:pPr>
        <w:widowControl w:val="0"/>
        <w:ind w:firstLine="709"/>
        <w:jc w:val="both"/>
        <w:rPr>
          <w:rFonts w:eastAsia="Calibri"/>
          <w:szCs w:val="22"/>
          <w:lang w:eastAsia="en-US"/>
        </w:rPr>
      </w:pPr>
    </w:p>
    <w:p w:rsidR="00F45BA7" w:rsidRPr="00F45BA7" w:rsidRDefault="00F45BA7" w:rsidP="00F45BA7">
      <w:pPr>
        <w:keepNext/>
        <w:keepLines/>
        <w:numPr>
          <w:ilvl w:val="2"/>
          <w:numId w:val="0"/>
        </w:numPr>
        <w:jc w:val="center"/>
        <w:outlineLvl w:val="2"/>
        <w:rPr>
          <w:b/>
          <w:bCs/>
          <w:sz w:val="28"/>
          <w:szCs w:val="28"/>
          <w:lang w:eastAsia="en-US"/>
        </w:rPr>
      </w:pPr>
      <w:bookmarkStart w:id="9" w:name="_Toc120624661"/>
      <w:r w:rsidRPr="00F45BA7">
        <w:rPr>
          <w:b/>
          <w:bCs/>
          <w:sz w:val="28"/>
          <w:szCs w:val="28"/>
          <w:lang w:eastAsia="en-US"/>
        </w:rPr>
        <w:t>1.2.2. Параметры установленной тепловой мощности источника</w:t>
      </w:r>
    </w:p>
    <w:p w:rsidR="00F45BA7" w:rsidRPr="00F45BA7" w:rsidRDefault="00F45BA7" w:rsidP="00F45BA7">
      <w:pPr>
        <w:keepNext/>
        <w:keepLines/>
        <w:numPr>
          <w:ilvl w:val="2"/>
          <w:numId w:val="0"/>
        </w:numPr>
        <w:jc w:val="center"/>
        <w:outlineLvl w:val="2"/>
        <w:rPr>
          <w:b/>
          <w:bCs/>
          <w:sz w:val="28"/>
          <w:szCs w:val="28"/>
          <w:lang w:eastAsia="en-US"/>
        </w:rPr>
      </w:pPr>
      <w:r w:rsidRPr="00F45BA7">
        <w:rPr>
          <w:b/>
          <w:bCs/>
          <w:sz w:val="28"/>
          <w:szCs w:val="28"/>
          <w:lang w:eastAsia="en-US"/>
        </w:rPr>
        <w:t>тепловой энергии, в том числе теплофикационного</w:t>
      </w:r>
    </w:p>
    <w:p w:rsidR="00F45BA7" w:rsidRPr="00F45BA7" w:rsidRDefault="00F45BA7" w:rsidP="00F45BA7">
      <w:pPr>
        <w:keepNext/>
        <w:keepLines/>
        <w:numPr>
          <w:ilvl w:val="2"/>
          <w:numId w:val="0"/>
        </w:numPr>
        <w:jc w:val="center"/>
        <w:outlineLvl w:val="2"/>
        <w:rPr>
          <w:b/>
          <w:bCs/>
          <w:sz w:val="28"/>
          <w:szCs w:val="28"/>
          <w:lang w:eastAsia="en-US"/>
        </w:rPr>
      </w:pPr>
      <w:r w:rsidRPr="00F45BA7">
        <w:rPr>
          <w:b/>
          <w:bCs/>
          <w:sz w:val="28"/>
          <w:szCs w:val="28"/>
          <w:lang w:eastAsia="en-US"/>
        </w:rPr>
        <w:t>оборудования и теплофикационной установки</w:t>
      </w:r>
      <w:bookmarkEnd w:id="9"/>
    </w:p>
    <w:p w:rsidR="00F45BA7" w:rsidRPr="00F45BA7" w:rsidRDefault="00F45BA7" w:rsidP="00F45BA7">
      <w:pPr>
        <w:keepNext/>
        <w:keepLines/>
        <w:numPr>
          <w:ilvl w:val="2"/>
          <w:numId w:val="0"/>
        </w:numPr>
        <w:ind w:left="426" w:firstLine="709"/>
        <w:jc w:val="center"/>
        <w:outlineLvl w:val="2"/>
        <w:rPr>
          <w:b/>
          <w:bCs/>
          <w:sz w:val="28"/>
          <w:szCs w:val="28"/>
          <w:lang w:eastAsia="en-US"/>
        </w:rPr>
      </w:pP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Сведения об установленной тепловой мощности оборудования по каждому источнику тепловой энергии представлены в таблице ниже.</w:t>
      </w:r>
    </w:p>
    <w:p w:rsidR="00F45BA7" w:rsidRPr="00F45BA7" w:rsidRDefault="00F45BA7" w:rsidP="00F45BA7">
      <w:pPr>
        <w:widowControl w:val="0"/>
        <w:autoSpaceDE w:val="0"/>
        <w:autoSpaceDN w:val="0"/>
        <w:ind w:left="219"/>
        <w:rPr>
          <w:rFonts w:ascii="Cambria" w:eastAsia="Cambria" w:hAnsi="Cambria" w:cs="Cambria"/>
          <w:sz w:val="28"/>
          <w:szCs w:val="28"/>
          <w:lang w:eastAsia="en-US"/>
        </w:rPr>
      </w:pPr>
    </w:p>
    <w:p w:rsidR="00F45BA7" w:rsidRPr="00F45BA7" w:rsidRDefault="00F45BA7" w:rsidP="00F45BA7">
      <w:pPr>
        <w:widowControl w:val="0"/>
        <w:ind w:left="222" w:firstLine="709"/>
        <w:jc w:val="right"/>
        <w:rPr>
          <w:rFonts w:eastAsia="Calibri"/>
          <w:b/>
          <w:sz w:val="20"/>
          <w:szCs w:val="22"/>
          <w:lang w:eastAsia="en-US"/>
        </w:rPr>
      </w:pPr>
      <w:r w:rsidRPr="00F45BA7">
        <w:rPr>
          <w:rFonts w:eastAsia="Calibri"/>
          <w:b/>
          <w:sz w:val="20"/>
          <w:szCs w:val="22"/>
          <w:lang w:eastAsia="en-US"/>
        </w:rPr>
        <w:t>Таблица</w:t>
      </w:r>
      <w:r w:rsidRPr="00F45BA7">
        <w:rPr>
          <w:rFonts w:eastAsia="Calibri"/>
          <w:b/>
          <w:spacing w:val="-2"/>
          <w:sz w:val="20"/>
          <w:szCs w:val="22"/>
          <w:lang w:eastAsia="en-US"/>
        </w:rPr>
        <w:t xml:space="preserve"> 1.</w:t>
      </w:r>
      <w:r w:rsidRPr="00F45BA7">
        <w:rPr>
          <w:rFonts w:eastAsia="Calibri"/>
          <w:b/>
          <w:sz w:val="20"/>
          <w:szCs w:val="22"/>
          <w:lang w:eastAsia="en-US"/>
        </w:rPr>
        <w:t>2</w:t>
      </w:r>
      <w:r w:rsidRPr="00F45BA7">
        <w:rPr>
          <w:rFonts w:eastAsia="Calibri"/>
          <w:b/>
          <w:spacing w:val="-3"/>
          <w:sz w:val="20"/>
          <w:szCs w:val="22"/>
          <w:lang w:eastAsia="en-US"/>
        </w:rPr>
        <w:t xml:space="preserve"> </w:t>
      </w:r>
      <w:r w:rsidRPr="00F45BA7">
        <w:rPr>
          <w:rFonts w:eastAsia="Calibri"/>
          <w:b/>
          <w:sz w:val="20"/>
          <w:szCs w:val="22"/>
          <w:lang w:eastAsia="en-US"/>
        </w:rPr>
        <w:t>Параметры</w:t>
      </w:r>
      <w:r w:rsidRPr="00F45BA7">
        <w:rPr>
          <w:rFonts w:eastAsia="Calibri"/>
          <w:b/>
          <w:spacing w:val="-4"/>
          <w:sz w:val="20"/>
          <w:szCs w:val="22"/>
          <w:lang w:eastAsia="en-US"/>
        </w:rPr>
        <w:t xml:space="preserve"> </w:t>
      </w:r>
      <w:r w:rsidRPr="00F45BA7">
        <w:rPr>
          <w:rFonts w:eastAsia="Calibri"/>
          <w:b/>
          <w:sz w:val="20"/>
          <w:szCs w:val="22"/>
          <w:lang w:eastAsia="en-US"/>
        </w:rPr>
        <w:t>установленной</w:t>
      </w:r>
      <w:r w:rsidRPr="00F45BA7">
        <w:rPr>
          <w:rFonts w:eastAsia="Calibri"/>
          <w:b/>
          <w:spacing w:val="-6"/>
          <w:sz w:val="20"/>
          <w:szCs w:val="22"/>
          <w:lang w:eastAsia="en-US"/>
        </w:rPr>
        <w:t xml:space="preserve"> </w:t>
      </w:r>
      <w:r w:rsidRPr="00F45BA7">
        <w:rPr>
          <w:rFonts w:eastAsia="Calibri"/>
          <w:b/>
          <w:sz w:val="20"/>
          <w:szCs w:val="22"/>
          <w:lang w:eastAsia="en-US"/>
        </w:rPr>
        <w:t>тепловой</w:t>
      </w:r>
      <w:r w:rsidRPr="00F45BA7">
        <w:rPr>
          <w:rFonts w:eastAsia="Calibri"/>
          <w:b/>
          <w:spacing w:val="-6"/>
          <w:sz w:val="20"/>
          <w:szCs w:val="22"/>
          <w:lang w:eastAsia="en-US"/>
        </w:rPr>
        <w:t xml:space="preserve"> </w:t>
      </w:r>
      <w:r w:rsidRPr="00F45BA7">
        <w:rPr>
          <w:rFonts w:eastAsia="Calibri"/>
          <w:b/>
          <w:sz w:val="20"/>
          <w:szCs w:val="22"/>
          <w:lang w:eastAsia="en-US"/>
        </w:rPr>
        <w:t>мощности</w:t>
      </w:r>
      <w:r w:rsidRPr="00F45BA7">
        <w:rPr>
          <w:rFonts w:eastAsia="Calibri"/>
          <w:b/>
          <w:spacing w:val="-8"/>
          <w:sz w:val="20"/>
          <w:szCs w:val="22"/>
          <w:lang w:eastAsia="en-US"/>
        </w:rPr>
        <w:t xml:space="preserve"> </w:t>
      </w:r>
      <w:r w:rsidRPr="00F45BA7">
        <w:rPr>
          <w:rFonts w:eastAsia="Calibri"/>
          <w:b/>
          <w:sz w:val="20"/>
          <w:szCs w:val="22"/>
          <w:lang w:eastAsia="en-US"/>
        </w:rPr>
        <w:t>основного</w:t>
      </w:r>
      <w:r w:rsidRPr="00F45BA7">
        <w:rPr>
          <w:rFonts w:eastAsia="Calibri"/>
          <w:b/>
          <w:spacing w:val="-5"/>
          <w:sz w:val="20"/>
          <w:szCs w:val="22"/>
          <w:lang w:eastAsia="en-US"/>
        </w:rPr>
        <w:t xml:space="preserve"> </w:t>
      </w:r>
      <w:r w:rsidRPr="00F45BA7">
        <w:rPr>
          <w:rFonts w:eastAsia="Calibri"/>
          <w:b/>
          <w:sz w:val="20"/>
          <w:szCs w:val="22"/>
          <w:lang w:eastAsia="en-US"/>
        </w:rPr>
        <w:t>оборудования</w:t>
      </w:r>
    </w:p>
    <w:tbl>
      <w:tblPr>
        <w:tblW w:w="49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5"/>
        <w:gridCol w:w="2224"/>
        <w:gridCol w:w="1673"/>
        <w:gridCol w:w="759"/>
        <w:gridCol w:w="768"/>
        <w:gridCol w:w="695"/>
        <w:gridCol w:w="1267"/>
      </w:tblGrid>
      <w:tr w:rsidR="00F45BA7" w:rsidRPr="00F45BA7" w:rsidTr="00936AD7">
        <w:trPr>
          <w:trHeight w:val="19"/>
        </w:trPr>
        <w:tc>
          <w:tcPr>
            <w:tcW w:w="1088" w:type="pct"/>
            <w:vMerge w:val="restart"/>
            <w:shd w:val="clear" w:color="auto" w:fill="auto"/>
            <w:vAlign w:val="center"/>
            <w:hideMark/>
          </w:tcPr>
          <w:p w:rsidR="00F45BA7" w:rsidRPr="00F45BA7" w:rsidRDefault="00F45BA7" w:rsidP="00F45BA7">
            <w:pPr>
              <w:jc w:val="center"/>
              <w:rPr>
                <w:bCs/>
                <w:sz w:val="20"/>
                <w:szCs w:val="20"/>
              </w:rPr>
            </w:pPr>
            <w:r w:rsidRPr="00F45BA7">
              <w:rPr>
                <w:bCs/>
                <w:sz w:val="20"/>
                <w:szCs w:val="20"/>
              </w:rPr>
              <w:t>Наименование котельной</w:t>
            </w:r>
          </w:p>
        </w:tc>
        <w:tc>
          <w:tcPr>
            <w:tcW w:w="1178" w:type="pct"/>
            <w:vMerge w:val="restart"/>
            <w:shd w:val="clear" w:color="auto" w:fill="auto"/>
            <w:vAlign w:val="center"/>
            <w:hideMark/>
          </w:tcPr>
          <w:p w:rsidR="00F45BA7" w:rsidRPr="00F45BA7" w:rsidRDefault="00F45BA7" w:rsidP="00F45BA7">
            <w:pPr>
              <w:jc w:val="center"/>
              <w:rPr>
                <w:bCs/>
                <w:sz w:val="20"/>
                <w:szCs w:val="20"/>
              </w:rPr>
            </w:pPr>
            <w:r w:rsidRPr="00F45BA7">
              <w:rPr>
                <w:bCs/>
                <w:sz w:val="20"/>
                <w:szCs w:val="20"/>
              </w:rPr>
              <w:t>Марка котла</w:t>
            </w:r>
          </w:p>
        </w:tc>
        <w:tc>
          <w:tcPr>
            <w:tcW w:w="886" w:type="pct"/>
            <w:vMerge w:val="restart"/>
            <w:shd w:val="clear" w:color="auto" w:fill="auto"/>
            <w:vAlign w:val="center"/>
            <w:hideMark/>
          </w:tcPr>
          <w:p w:rsidR="00F45BA7" w:rsidRPr="00F45BA7" w:rsidRDefault="00F45BA7" w:rsidP="00F45BA7">
            <w:pPr>
              <w:jc w:val="center"/>
              <w:rPr>
                <w:bCs/>
                <w:sz w:val="20"/>
                <w:szCs w:val="20"/>
              </w:rPr>
            </w:pPr>
            <w:r w:rsidRPr="00F45BA7">
              <w:rPr>
                <w:bCs/>
                <w:sz w:val="20"/>
                <w:szCs w:val="20"/>
              </w:rPr>
              <w:t>Дата ввода в эксплуатацию</w:t>
            </w:r>
          </w:p>
        </w:tc>
        <w:tc>
          <w:tcPr>
            <w:tcW w:w="1177" w:type="pct"/>
            <w:gridSpan w:val="3"/>
            <w:shd w:val="clear" w:color="auto" w:fill="auto"/>
            <w:noWrap/>
            <w:vAlign w:val="center"/>
            <w:hideMark/>
          </w:tcPr>
          <w:p w:rsidR="00F45BA7" w:rsidRPr="00F45BA7" w:rsidRDefault="00F45BA7" w:rsidP="00F45BA7">
            <w:pPr>
              <w:jc w:val="center"/>
              <w:rPr>
                <w:bCs/>
                <w:sz w:val="20"/>
                <w:szCs w:val="20"/>
              </w:rPr>
            </w:pPr>
            <w:r w:rsidRPr="00F45BA7">
              <w:rPr>
                <w:bCs/>
                <w:sz w:val="20"/>
                <w:szCs w:val="20"/>
              </w:rPr>
              <w:t>Мощность</w:t>
            </w:r>
          </w:p>
        </w:tc>
        <w:tc>
          <w:tcPr>
            <w:tcW w:w="671" w:type="pct"/>
            <w:vMerge w:val="restart"/>
            <w:shd w:val="clear" w:color="auto" w:fill="auto"/>
            <w:vAlign w:val="center"/>
            <w:hideMark/>
          </w:tcPr>
          <w:p w:rsidR="00F45BA7" w:rsidRPr="00F45BA7" w:rsidRDefault="00F45BA7" w:rsidP="00F45BA7">
            <w:pPr>
              <w:jc w:val="center"/>
              <w:rPr>
                <w:bCs/>
                <w:sz w:val="20"/>
                <w:szCs w:val="20"/>
              </w:rPr>
            </w:pPr>
            <w:r w:rsidRPr="00F45BA7">
              <w:rPr>
                <w:bCs/>
                <w:sz w:val="20"/>
                <w:szCs w:val="20"/>
              </w:rPr>
              <w:t>Мощность котельной Гкал/ч</w:t>
            </w:r>
          </w:p>
        </w:tc>
      </w:tr>
      <w:tr w:rsidR="00F45BA7" w:rsidRPr="00F45BA7" w:rsidTr="00936AD7">
        <w:trPr>
          <w:trHeight w:val="19"/>
        </w:trPr>
        <w:tc>
          <w:tcPr>
            <w:tcW w:w="1088" w:type="pct"/>
            <w:vMerge/>
            <w:shd w:val="clear" w:color="auto" w:fill="auto"/>
            <w:vAlign w:val="center"/>
            <w:hideMark/>
          </w:tcPr>
          <w:p w:rsidR="00F45BA7" w:rsidRPr="00F45BA7" w:rsidRDefault="00F45BA7" w:rsidP="00F45BA7">
            <w:pPr>
              <w:rPr>
                <w:bCs/>
                <w:sz w:val="20"/>
                <w:szCs w:val="20"/>
              </w:rPr>
            </w:pPr>
          </w:p>
        </w:tc>
        <w:tc>
          <w:tcPr>
            <w:tcW w:w="1178" w:type="pct"/>
            <w:vMerge/>
            <w:shd w:val="clear" w:color="auto" w:fill="auto"/>
            <w:vAlign w:val="center"/>
            <w:hideMark/>
          </w:tcPr>
          <w:p w:rsidR="00F45BA7" w:rsidRPr="00F45BA7" w:rsidRDefault="00F45BA7" w:rsidP="00F45BA7">
            <w:pPr>
              <w:rPr>
                <w:bCs/>
                <w:sz w:val="20"/>
                <w:szCs w:val="20"/>
              </w:rPr>
            </w:pPr>
          </w:p>
        </w:tc>
        <w:tc>
          <w:tcPr>
            <w:tcW w:w="886" w:type="pct"/>
            <w:vMerge/>
            <w:shd w:val="clear" w:color="auto" w:fill="auto"/>
            <w:vAlign w:val="center"/>
            <w:hideMark/>
          </w:tcPr>
          <w:p w:rsidR="00F45BA7" w:rsidRPr="00F45BA7" w:rsidRDefault="00F45BA7" w:rsidP="00F45BA7">
            <w:pPr>
              <w:rPr>
                <w:bCs/>
                <w:sz w:val="20"/>
                <w:szCs w:val="20"/>
              </w:rPr>
            </w:pPr>
          </w:p>
        </w:tc>
        <w:tc>
          <w:tcPr>
            <w:tcW w:w="402" w:type="pct"/>
            <w:shd w:val="clear" w:color="auto" w:fill="auto"/>
            <w:noWrap/>
            <w:vAlign w:val="center"/>
            <w:hideMark/>
          </w:tcPr>
          <w:p w:rsidR="00F45BA7" w:rsidRPr="00F45BA7" w:rsidRDefault="00F45BA7" w:rsidP="00F45BA7">
            <w:pPr>
              <w:jc w:val="center"/>
              <w:rPr>
                <w:bCs/>
                <w:sz w:val="20"/>
                <w:szCs w:val="20"/>
              </w:rPr>
            </w:pPr>
            <w:r w:rsidRPr="00F45BA7">
              <w:rPr>
                <w:bCs/>
                <w:sz w:val="20"/>
                <w:szCs w:val="20"/>
              </w:rPr>
              <w:t>Гкал/ч</w:t>
            </w:r>
          </w:p>
        </w:tc>
        <w:tc>
          <w:tcPr>
            <w:tcW w:w="407" w:type="pct"/>
            <w:shd w:val="clear" w:color="auto" w:fill="auto"/>
            <w:noWrap/>
            <w:vAlign w:val="center"/>
            <w:hideMark/>
          </w:tcPr>
          <w:p w:rsidR="00F45BA7" w:rsidRPr="00F45BA7" w:rsidRDefault="00F45BA7" w:rsidP="00F45BA7">
            <w:pPr>
              <w:jc w:val="center"/>
              <w:rPr>
                <w:bCs/>
                <w:sz w:val="20"/>
                <w:szCs w:val="20"/>
              </w:rPr>
            </w:pPr>
            <w:r w:rsidRPr="00F45BA7">
              <w:rPr>
                <w:bCs/>
                <w:sz w:val="20"/>
                <w:szCs w:val="20"/>
              </w:rPr>
              <w:t>МВт</w:t>
            </w:r>
          </w:p>
        </w:tc>
        <w:tc>
          <w:tcPr>
            <w:tcW w:w="368" w:type="pct"/>
            <w:shd w:val="clear" w:color="auto" w:fill="auto"/>
            <w:noWrap/>
            <w:vAlign w:val="center"/>
            <w:hideMark/>
          </w:tcPr>
          <w:p w:rsidR="00F45BA7" w:rsidRPr="00F45BA7" w:rsidRDefault="00F45BA7" w:rsidP="00F45BA7">
            <w:pPr>
              <w:jc w:val="center"/>
              <w:rPr>
                <w:bCs/>
                <w:sz w:val="20"/>
                <w:szCs w:val="20"/>
              </w:rPr>
            </w:pPr>
            <w:r w:rsidRPr="00F45BA7">
              <w:rPr>
                <w:bCs/>
                <w:sz w:val="20"/>
                <w:szCs w:val="20"/>
              </w:rPr>
              <w:t>кВт</w:t>
            </w:r>
          </w:p>
        </w:tc>
        <w:tc>
          <w:tcPr>
            <w:tcW w:w="671" w:type="pct"/>
            <w:vMerge/>
            <w:shd w:val="clear" w:color="auto" w:fill="auto"/>
            <w:vAlign w:val="center"/>
            <w:hideMark/>
          </w:tcPr>
          <w:p w:rsidR="00F45BA7" w:rsidRPr="00F45BA7" w:rsidRDefault="00F45BA7" w:rsidP="00F45BA7">
            <w:pPr>
              <w:rPr>
                <w:bCs/>
                <w:sz w:val="20"/>
                <w:szCs w:val="20"/>
              </w:rPr>
            </w:pPr>
          </w:p>
        </w:tc>
      </w:tr>
      <w:tr w:rsidR="00F45BA7" w:rsidRPr="00F45BA7" w:rsidTr="00936AD7">
        <w:trPr>
          <w:trHeight w:val="19"/>
        </w:trPr>
        <w:tc>
          <w:tcPr>
            <w:tcW w:w="1088" w:type="pct"/>
            <w:vMerge w:val="restart"/>
            <w:shd w:val="clear" w:color="auto" w:fill="auto"/>
            <w:vAlign w:val="center"/>
            <w:hideMark/>
          </w:tcPr>
          <w:p w:rsidR="00F45BA7" w:rsidRPr="00F45BA7" w:rsidRDefault="00F45BA7" w:rsidP="00F45BA7">
            <w:pPr>
              <w:rPr>
                <w:bCs/>
                <w:sz w:val="20"/>
                <w:szCs w:val="20"/>
              </w:rPr>
            </w:pPr>
            <w:r w:rsidRPr="00F45BA7">
              <w:rPr>
                <w:bCs/>
                <w:sz w:val="20"/>
                <w:szCs w:val="20"/>
              </w:rPr>
              <w:t xml:space="preserve">Квартал № 68 </w:t>
            </w:r>
          </w:p>
          <w:p w:rsidR="00F45BA7" w:rsidRPr="00F45BA7" w:rsidRDefault="00F45BA7" w:rsidP="00F45BA7">
            <w:pPr>
              <w:rPr>
                <w:bCs/>
                <w:sz w:val="20"/>
                <w:szCs w:val="20"/>
              </w:rPr>
            </w:pPr>
            <w:r w:rsidRPr="00F45BA7">
              <w:rPr>
                <w:bCs/>
                <w:sz w:val="20"/>
                <w:szCs w:val="20"/>
              </w:rPr>
              <w:t>ст-ца Старощербиновская</w:t>
            </w:r>
          </w:p>
        </w:tc>
        <w:tc>
          <w:tcPr>
            <w:tcW w:w="1178" w:type="pct"/>
            <w:shd w:val="clear" w:color="auto" w:fill="auto"/>
            <w:noWrap/>
            <w:vAlign w:val="center"/>
            <w:hideMark/>
          </w:tcPr>
          <w:p w:rsidR="00F45BA7" w:rsidRPr="00F45BA7" w:rsidRDefault="00F45BA7" w:rsidP="00F45BA7">
            <w:pPr>
              <w:rPr>
                <w:sz w:val="20"/>
                <w:szCs w:val="20"/>
              </w:rPr>
            </w:pPr>
            <w:r w:rsidRPr="00F45BA7">
              <w:rPr>
                <w:sz w:val="20"/>
                <w:szCs w:val="20"/>
              </w:rPr>
              <w:t>«КВ-Г-0,6»</w:t>
            </w:r>
          </w:p>
        </w:tc>
        <w:tc>
          <w:tcPr>
            <w:tcW w:w="886" w:type="pct"/>
            <w:shd w:val="clear" w:color="auto" w:fill="auto"/>
            <w:noWrap/>
            <w:vAlign w:val="center"/>
            <w:hideMark/>
          </w:tcPr>
          <w:p w:rsidR="00F45BA7" w:rsidRPr="00F45BA7" w:rsidRDefault="00F45BA7" w:rsidP="00F45BA7">
            <w:pPr>
              <w:jc w:val="center"/>
              <w:rPr>
                <w:sz w:val="20"/>
                <w:szCs w:val="20"/>
              </w:rPr>
            </w:pPr>
            <w:r w:rsidRPr="00F45BA7">
              <w:rPr>
                <w:sz w:val="20"/>
                <w:szCs w:val="20"/>
              </w:rPr>
              <w:t>2001</w:t>
            </w:r>
          </w:p>
        </w:tc>
        <w:tc>
          <w:tcPr>
            <w:tcW w:w="402" w:type="pct"/>
            <w:shd w:val="clear" w:color="auto" w:fill="auto"/>
            <w:noWrap/>
            <w:vAlign w:val="center"/>
            <w:hideMark/>
          </w:tcPr>
          <w:p w:rsidR="00F45BA7" w:rsidRPr="00F45BA7" w:rsidRDefault="00F45BA7" w:rsidP="00F45BA7">
            <w:pPr>
              <w:jc w:val="center"/>
              <w:rPr>
                <w:sz w:val="20"/>
                <w:szCs w:val="20"/>
              </w:rPr>
            </w:pPr>
            <w:r w:rsidRPr="00F45BA7">
              <w:rPr>
                <w:sz w:val="20"/>
                <w:szCs w:val="20"/>
              </w:rPr>
              <w:t>0,52</w:t>
            </w:r>
          </w:p>
        </w:tc>
        <w:tc>
          <w:tcPr>
            <w:tcW w:w="407" w:type="pct"/>
            <w:shd w:val="clear" w:color="auto" w:fill="auto"/>
            <w:noWrap/>
            <w:vAlign w:val="center"/>
            <w:hideMark/>
          </w:tcPr>
          <w:p w:rsidR="00F45BA7" w:rsidRPr="00F45BA7" w:rsidRDefault="00F45BA7" w:rsidP="00F45BA7">
            <w:pPr>
              <w:jc w:val="center"/>
              <w:rPr>
                <w:sz w:val="20"/>
                <w:szCs w:val="20"/>
              </w:rPr>
            </w:pPr>
            <w:r w:rsidRPr="00F45BA7">
              <w:rPr>
                <w:sz w:val="20"/>
                <w:szCs w:val="20"/>
              </w:rPr>
              <w:t>0,60</w:t>
            </w:r>
          </w:p>
        </w:tc>
        <w:tc>
          <w:tcPr>
            <w:tcW w:w="368" w:type="pct"/>
            <w:shd w:val="clear" w:color="auto" w:fill="auto"/>
            <w:noWrap/>
            <w:vAlign w:val="center"/>
            <w:hideMark/>
          </w:tcPr>
          <w:p w:rsidR="00F45BA7" w:rsidRPr="00F45BA7" w:rsidRDefault="00F45BA7" w:rsidP="00F45BA7">
            <w:pPr>
              <w:jc w:val="center"/>
              <w:rPr>
                <w:sz w:val="20"/>
                <w:szCs w:val="20"/>
              </w:rPr>
            </w:pPr>
            <w:r w:rsidRPr="00F45BA7">
              <w:rPr>
                <w:sz w:val="20"/>
                <w:szCs w:val="20"/>
              </w:rPr>
              <w:t>605</w:t>
            </w:r>
          </w:p>
        </w:tc>
        <w:tc>
          <w:tcPr>
            <w:tcW w:w="671" w:type="pct"/>
            <w:vMerge w:val="restart"/>
            <w:shd w:val="clear" w:color="auto" w:fill="auto"/>
            <w:noWrap/>
            <w:vAlign w:val="center"/>
            <w:hideMark/>
          </w:tcPr>
          <w:p w:rsidR="00F45BA7" w:rsidRPr="00F45BA7" w:rsidRDefault="00F45BA7" w:rsidP="00F45BA7">
            <w:pPr>
              <w:jc w:val="center"/>
              <w:rPr>
                <w:bCs/>
                <w:sz w:val="20"/>
                <w:szCs w:val="20"/>
              </w:rPr>
            </w:pPr>
            <w:r w:rsidRPr="00F45BA7">
              <w:rPr>
                <w:bCs/>
                <w:sz w:val="20"/>
                <w:szCs w:val="20"/>
              </w:rPr>
              <w:t>1,04</w:t>
            </w:r>
          </w:p>
        </w:tc>
      </w:tr>
      <w:tr w:rsidR="00F45BA7" w:rsidRPr="00F45BA7" w:rsidTr="00936AD7">
        <w:trPr>
          <w:trHeight w:val="19"/>
        </w:trPr>
        <w:tc>
          <w:tcPr>
            <w:tcW w:w="1088" w:type="pct"/>
            <w:vMerge/>
            <w:shd w:val="clear" w:color="auto" w:fill="auto"/>
            <w:vAlign w:val="center"/>
            <w:hideMark/>
          </w:tcPr>
          <w:p w:rsidR="00F45BA7" w:rsidRPr="00F45BA7" w:rsidRDefault="00F45BA7" w:rsidP="00F45BA7">
            <w:pPr>
              <w:rPr>
                <w:bCs/>
                <w:sz w:val="20"/>
                <w:szCs w:val="20"/>
              </w:rPr>
            </w:pPr>
          </w:p>
        </w:tc>
        <w:tc>
          <w:tcPr>
            <w:tcW w:w="1178" w:type="pct"/>
            <w:shd w:val="clear" w:color="auto" w:fill="auto"/>
            <w:noWrap/>
            <w:vAlign w:val="center"/>
            <w:hideMark/>
          </w:tcPr>
          <w:p w:rsidR="00F45BA7" w:rsidRPr="00F45BA7" w:rsidRDefault="00F45BA7" w:rsidP="00F45BA7">
            <w:pPr>
              <w:rPr>
                <w:sz w:val="20"/>
                <w:szCs w:val="20"/>
              </w:rPr>
            </w:pPr>
            <w:r w:rsidRPr="00F45BA7">
              <w:rPr>
                <w:sz w:val="20"/>
                <w:szCs w:val="20"/>
              </w:rPr>
              <w:t>«КВ-Г-0,6»</w:t>
            </w:r>
          </w:p>
        </w:tc>
        <w:tc>
          <w:tcPr>
            <w:tcW w:w="886" w:type="pct"/>
            <w:shd w:val="clear" w:color="auto" w:fill="auto"/>
            <w:noWrap/>
            <w:vAlign w:val="center"/>
            <w:hideMark/>
          </w:tcPr>
          <w:p w:rsidR="00F45BA7" w:rsidRPr="00F45BA7" w:rsidRDefault="00F45BA7" w:rsidP="00F45BA7">
            <w:pPr>
              <w:jc w:val="center"/>
              <w:rPr>
                <w:sz w:val="20"/>
                <w:szCs w:val="20"/>
              </w:rPr>
            </w:pPr>
            <w:r w:rsidRPr="00F45BA7">
              <w:rPr>
                <w:sz w:val="20"/>
                <w:szCs w:val="20"/>
              </w:rPr>
              <w:t>2001</w:t>
            </w:r>
          </w:p>
        </w:tc>
        <w:tc>
          <w:tcPr>
            <w:tcW w:w="402" w:type="pct"/>
            <w:shd w:val="clear" w:color="auto" w:fill="auto"/>
            <w:noWrap/>
            <w:vAlign w:val="center"/>
            <w:hideMark/>
          </w:tcPr>
          <w:p w:rsidR="00F45BA7" w:rsidRPr="00F45BA7" w:rsidRDefault="00F45BA7" w:rsidP="00F45BA7">
            <w:pPr>
              <w:jc w:val="center"/>
              <w:rPr>
                <w:sz w:val="20"/>
                <w:szCs w:val="20"/>
              </w:rPr>
            </w:pPr>
            <w:r w:rsidRPr="00F45BA7">
              <w:rPr>
                <w:sz w:val="20"/>
                <w:szCs w:val="20"/>
              </w:rPr>
              <w:t>0,52</w:t>
            </w:r>
          </w:p>
        </w:tc>
        <w:tc>
          <w:tcPr>
            <w:tcW w:w="407" w:type="pct"/>
            <w:shd w:val="clear" w:color="auto" w:fill="auto"/>
            <w:noWrap/>
            <w:vAlign w:val="center"/>
            <w:hideMark/>
          </w:tcPr>
          <w:p w:rsidR="00F45BA7" w:rsidRPr="00F45BA7" w:rsidRDefault="00F45BA7" w:rsidP="00F45BA7">
            <w:pPr>
              <w:jc w:val="center"/>
              <w:rPr>
                <w:sz w:val="20"/>
                <w:szCs w:val="20"/>
              </w:rPr>
            </w:pPr>
            <w:r w:rsidRPr="00F45BA7">
              <w:rPr>
                <w:sz w:val="20"/>
                <w:szCs w:val="20"/>
              </w:rPr>
              <w:t>0,60</w:t>
            </w:r>
          </w:p>
        </w:tc>
        <w:tc>
          <w:tcPr>
            <w:tcW w:w="368" w:type="pct"/>
            <w:shd w:val="clear" w:color="auto" w:fill="auto"/>
            <w:noWrap/>
            <w:vAlign w:val="center"/>
            <w:hideMark/>
          </w:tcPr>
          <w:p w:rsidR="00F45BA7" w:rsidRPr="00F45BA7" w:rsidRDefault="00F45BA7" w:rsidP="00F45BA7">
            <w:pPr>
              <w:jc w:val="center"/>
              <w:rPr>
                <w:sz w:val="20"/>
                <w:szCs w:val="20"/>
              </w:rPr>
            </w:pPr>
            <w:r w:rsidRPr="00F45BA7">
              <w:rPr>
                <w:sz w:val="20"/>
                <w:szCs w:val="20"/>
              </w:rPr>
              <w:t>605</w:t>
            </w:r>
          </w:p>
        </w:tc>
        <w:tc>
          <w:tcPr>
            <w:tcW w:w="671" w:type="pct"/>
            <w:vMerge/>
            <w:shd w:val="clear" w:color="auto" w:fill="auto"/>
            <w:vAlign w:val="center"/>
            <w:hideMark/>
          </w:tcPr>
          <w:p w:rsidR="00F45BA7" w:rsidRPr="00F45BA7" w:rsidRDefault="00F45BA7" w:rsidP="00F45BA7">
            <w:pPr>
              <w:rPr>
                <w:bCs/>
                <w:sz w:val="20"/>
                <w:szCs w:val="20"/>
              </w:rPr>
            </w:pPr>
          </w:p>
        </w:tc>
      </w:tr>
      <w:tr w:rsidR="00F45BA7" w:rsidRPr="00F45BA7" w:rsidTr="00936AD7">
        <w:trPr>
          <w:trHeight w:val="19"/>
        </w:trPr>
        <w:tc>
          <w:tcPr>
            <w:tcW w:w="1088" w:type="pct"/>
            <w:vMerge w:val="restart"/>
            <w:shd w:val="clear" w:color="auto" w:fill="auto"/>
            <w:vAlign w:val="center"/>
            <w:hideMark/>
          </w:tcPr>
          <w:p w:rsidR="00F45BA7" w:rsidRPr="00F45BA7" w:rsidRDefault="00F45BA7" w:rsidP="00F45BA7">
            <w:pPr>
              <w:rPr>
                <w:bCs/>
                <w:sz w:val="20"/>
                <w:szCs w:val="20"/>
              </w:rPr>
            </w:pPr>
            <w:r w:rsidRPr="00F45BA7">
              <w:rPr>
                <w:bCs/>
                <w:sz w:val="20"/>
                <w:szCs w:val="20"/>
              </w:rPr>
              <w:t>Квартал № 86</w:t>
            </w:r>
          </w:p>
          <w:p w:rsidR="00F45BA7" w:rsidRPr="00F45BA7" w:rsidRDefault="00F45BA7" w:rsidP="00F45BA7">
            <w:pPr>
              <w:rPr>
                <w:bCs/>
                <w:sz w:val="20"/>
                <w:szCs w:val="20"/>
              </w:rPr>
            </w:pPr>
            <w:r w:rsidRPr="00F45BA7">
              <w:rPr>
                <w:bCs/>
                <w:sz w:val="20"/>
                <w:szCs w:val="20"/>
              </w:rPr>
              <w:t>ст-ца Старощербиновская</w:t>
            </w:r>
          </w:p>
        </w:tc>
        <w:tc>
          <w:tcPr>
            <w:tcW w:w="1178" w:type="pct"/>
            <w:shd w:val="clear" w:color="auto" w:fill="auto"/>
            <w:noWrap/>
            <w:vAlign w:val="center"/>
            <w:hideMark/>
          </w:tcPr>
          <w:p w:rsidR="00F45BA7" w:rsidRPr="00F45BA7" w:rsidRDefault="00F45BA7" w:rsidP="00F45BA7">
            <w:pPr>
              <w:rPr>
                <w:sz w:val="20"/>
                <w:szCs w:val="20"/>
              </w:rPr>
            </w:pPr>
            <w:r w:rsidRPr="00F45BA7">
              <w:rPr>
                <w:sz w:val="20"/>
                <w:szCs w:val="20"/>
              </w:rPr>
              <w:t>«КС-1»</w:t>
            </w:r>
          </w:p>
        </w:tc>
        <w:tc>
          <w:tcPr>
            <w:tcW w:w="886" w:type="pct"/>
            <w:shd w:val="clear" w:color="auto" w:fill="auto"/>
            <w:noWrap/>
            <w:vAlign w:val="center"/>
            <w:hideMark/>
          </w:tcPr>
          <w:p w:rsidR="00F45BA7" w:rsidRPr="00F45BA7" w:rsidRDefault="00F45BA7" w:rsidP="00F45BA7">
            <w:pPr>
              <w:jc w:val="center"/>
              <w:rPr>
                <w:sz w:val="20"/>
                <w:szCs w:val="20"/>
              </w:rPr>
            </w:pPr>
            <w:r w:rsidRPr="00F45BA7">
              <w:rPr>
                <w:sz w:val="20"/>
                <w:szCs w:val="20"/>
              </w:rPr>
              <w:t>1995</w:t>
            </w:r>
          </w:p>
        </w:tc>
        <w:tc>
          <w:tcPr>
            <w:tcW w:w="402" w:type="pct"/>
            <w:shd w:val="clear" w:color="auto" w:fill="auto"/>
            <w:noWrap/>
            <w:vAlign w:val="center"/>
            <w:hideMark/>
          </w:tcPr>
          <w:p w:rsidR="00F45BA7" w:rsidRPr="00F45BA7" w:rsidRDefault="00F45BA7" w:rsidP="00F45BA7">
            <w:pPr>
              <w:jc w:val="center"/>
              <w:rPr>
                <w:sz w:val="20"/>
                <w:szCs w:val="20"/>
              </w:rPr>
            </w:pPr>
            <w:r w:rsidRPr="00F45BA7">
              <w:rPr>
                <w:sz w:val="20"/>
                <w:szCs w:val="20"/>
              </w:rPr>
              <w:t>0,65</w:t>
            </w:r>
          </w:p>
        </w:tc>
        <w:tc>
          <w:tcPr>
            <w:tcW w:w="407" w:type="pct"/>
            <w:shd w:val="clear" w:color="auto" w:fill="auto"/>
            <w:noWrap/>
            <w:vAlign w:val="center"/>
            <w:hideMark/>
          </w:tcPr>
          <w:p w:rsidR="00F45BA7" w:rsidRPr="00F45BA7" w:rsidRDefault="00F45BA7" w:rsidP="00F45BA7">
            <w:pPr>
              <w:jc w:val="center"/>
              <w:rPr>
                <w:sz w:val="20"/>
                <w:szCs w:val="20"/>
              </w:rPr>
            </w:pPr>
            <w:r w:rsidRPr="00F45BA7">
              <w:rPr>
                <w:sz w:val="20"/>
                <w:szCs w:val="20"/>
              </w:rPr>
              <w:t>0,756</w:t>
            </w:r>
          </w:p>
        </w:tc>
        <w:tc>
          <w:tcPr>
            <w:tcW w:w="368" w:type="pct"/>
            <w:shd w:val="clear" w:color="auto" w:fill="auto"/>
            <w:noWrap/>
            <w:vAlign w:val="center"/>
            <w:hideMark/>
          </w:tcPr>
          <w:p w:rsidR="00F45BA7" w:rsidRPr="00F45BA7" w:rsidRDefault="00F45BA7" w:rsidP="00F45BA7">
            <w:pPr>
              <w:jc w:val="center"/>
              <w:rPr>
                <w:sz w:val="20"/>
                <w:szCs w:val="20"/>
              </w:rPr>
            </w:pPr>
            <w:r w:rsidRPr="00F45BA7">
              <w:rPr>
                <w:sz w:val="20"/>
                <w:szCs w:val="20"/>
              </w:rPr>
              <w:t>756</w:t>
            </w:r>
          </w:p>
        </w:tc>
        <w:tc>
          <w:tcPr>
            <w:tcW w:w="671" w:type="pct"/>
            <w:vMerge w:val="restart"/>
            <w:shd w:val="clear" w:color="auto" w:fill="auto"/>
            <w:noWrap/>
            <w:vAlign w:val="center"/>
            <w:hideMark/>
          </w:tcPr>
          <w:p w:rsidR="00F45BA7" w:rsidRPr="00F45BA7" w:rsidRDefault="00F45BA7" w:rsidP="00F45BA7">
            <w:pPr>
              <w:jc w:val="center"/>
              <w:rPr>
                <w:bCs/>
                <w:sz w:val="20"/>
                <w:szCs w:val="20"/>
              </w:rPr>
            </w:pPr>
            <w:r w:rsidRPr="00F45BA7">
              <w:rPr>
                <w:bCs/>
                <w:sz w:val="20"/>
                <w:szCs w:val="20"/>
              </w:rPr>
              <w:t>2,6</w:t>
            </w:r>
          </w:p>
        </w:tc>
      </w:tr>
      <w:tr w:rsidR="00F45BA7" w:rsidRPr="00F45BA7" w:rsidTr="00936AD7">
        <w:trPr>
          <w:trHeight w:val="19"/>
        </w:trPr>
        <w:tc>
          <w:tcPr>
            <w:tcW w:w="1088" w:type="pct"/>
            <w:vMerge/>
            <w:shd w:val="clear" w:color="auto" w:fill="auto"/>
            <w:vAlign w:val="center"/>
            <w:hideMark/>
          </w:tcPr>
          <w:p w:rsidR="00F45BA7" w:rsidRPr="00F45BA7" w:rsidRDefault="00F45BA7" w:rsidP="00F45BA7">
            <w:pPr>
              <w:rPr>
                <w:bCs/>
                <w:sz w:val="20"/>
                <w:szCs w:val="20"/>
              </w:rPr>
            </w:pPr>
          </w:p>
        </w:tc>
        <w:tc>
          <w:tcPr>
            <w:tcW w:w="1178" w:type="pct"/>
            <w:shd w:val="clear" w:color="auto" w:fill="auto"/>
            <w:noWrap/>
            <w:vAlign w:val="center"/>
            <w:hideMark/>
          </w:tcPr>
          <w:p w:rsidR="00F45BA7" w:rsidRPr="00F45BA7" w:rsidRDefault="00F45BA7" w:rsidP="00F45BA7">
            <w:pPr>
              <w:rPr>
                <w:sz w:val="20"/>
                <w:szCs w:val="20"/>
              </w:rPr>
            </w:pPr>
            <w:r w:rsidRPr="00F45BA7">
              <w:rPr>
                <w:sz w:val="20"/>
                <w:szCs w:val="20"/>
              </w:rPr>
              <w:t>«КС-1»</w:t>
            </w:r>
          </w:p>
        </w:tc>
        <w:tc>
          <w:tcPr>
            <w:tcW w:w="886" w:type="pct"/>
            <w:shd w:val="clear" w:color="auto" w:fill="auto"/>
            <w:noWrap/>
            <w:vAlign w:val="center"/>
            <w:hideMark/>
          </w:tcPr>
          <w:p w:rsidR="00F45BA7" w:rsidRPr="00F45BA7" w:rsidRDefault="00F45BA7" w:rsidP="00F45BA7">
            <w:pPr>
              <w:jc w:val="center"/>
              <w:rPr>
                <w:sz w:val="20"/>
                <w:szCs w:val="20"/>
              </w:rPr>
            </w:pPr>
            <w:r w:rsidRPr="00F45BA7">
              <w:rPr>
                <w:sz w:val="20"/>
                <w:szCs w:val="20"/>
              </w:rPr>
              <w:t>1995</w:t>
            </w:r>
          </w:p>
        </w:tc>
        <w:tc>
          <w:tcPr>
            <w:tcW w:w="402" w:type="pct"/>
            <w:shd w:val="clear" w:color="auto" w:fill="auto"/>
            <w:noWrap/>
            <w:vAlign w:val="center"/>
            <w:hideMark/>
          </w:tcPr>
          <w:p w:rsidR="00F45BA7" w:rsidRPr="00F45BA7" w:rsidRDefault="00F45BA7" w:rsidP="00F45BA7">
            <w:pPr>
              <w:jc w:val="center"/>
              <w:rPr>
                <w:sz w:val="20"/>
                <w:szCs w:val="20"/>
              </w:rPr>
            </w:pPr>
            <w:r w:rsidRPr="00F45BA7">
              <w:rPr>
                <w:sz w:val="20"/>
                <w:szCs w:val="20"/>
              </w:rPr>
              <w:t>0,65</w:t>
            </w:r>
          </w:p>
        </w:tc>
        <w:tc>
          <w:tcPr>
            <w:tcW w:w="407" w:type="pct"/>
            <w:shd w:val="clear" w:color="auto" w:fill="auto"/>
            <w:noWrap/>
            <w:vAlign w:val="center"/>
            <w:hideMark/>
          </w:tcPr>
          <w:p w:rsidR="00F45BA7" w:rsidRPr="00F45BA7" w:rsidRDefault="00F45BA7" w:rsidP="00F45BA7">
            <w:pPr>
              <w:jc w:val="center"/>
              <w:rPr>
                <w:sz w:val="20"/>
                <w:szCs w:val="20"/>
              </w:rPr>
            </w:pPr>
            <w:r w:rsidRPr="00F45BA7">
              <w:rPr>
                <w:sz w:val="20"/>
                <w:szCs w:val="20"/>
              </w:rPr>
              <w:t>0,756</w:t>
            </w:r>
          </w:p>
        </w:tc>
        <w:tc>
          <w:tcPr>
            <w:tcW w:w="368" w:type="pct"/>
            <w:shd w:val="clear" w:color="auto" w:fill="auto"/>
            <w:noWrap/>
            <w:vAlign w:val="center"/>
            <w:hideMark/>
          </w:tcPr>
          <w:p w:rsidR="00F45BA7" w:rsidRPr="00F45BA7" w:rsidRDefault="00F45BA7" w:rsidP="00F45BA7">
            <w:pPr>
              <w:jc w:val="center"/>
              <w:rPr>
                <w:sz w:val="20"/>
                <w:szCs w:val="20"/>
              </w:rPr>
            </w:pPr>
            <w:r w:rsidRPr="00F45BA7">
              <w:rPr>
                <w:sz w:val="20"/>
                <w:szCs w:val="20"/>
              </w:rPr>
              <w:t>756</w:t>
            </w:r>
          </w:p>
        </w:tc>
        <w:tc>
          <w:tcPr>
            <w:tcW w:w="671" w:type="pct"/>
            <w:vMerge/>
            <w:shd w:val="clear" w:color="auto" w:fill="auto"/>
            <w:vAlign w:val="center"/>
            <w:hideMark/>
          </w:tcPr>
          <w:p w:rsidR="00F45BA7" w:rsidRPr="00F45BA7" w:rsidRDefault="00F45BA7" w:rsidP="00F45BA7">
            <w:pPr>
              <w:rPr>
                <w:bCs/>
                <w:sz w:val="20"/>
                <w:szCs w:val="20"/>
              </w:rPr>
            </w:pPr>
          </w:p>
        </w:tc>
      </w:tr>
      <w:tr w:rsidR="00F45BA7" w:rsidRPr="00F45BA7" w:rsidTr="00936AD7">
        <w:trPr>
          <w:trHeight w:val="19"/>
        </w:trPr>
        <w:tc>
          <w:tcPr>
            <w:tcW w:w="1088" w:type="pct"/>
            <w:vMerge/>
            <w:shd w:val="clear" w:color="auto" w:fill="auto"/>
            <w:vAlign w:val="center"/>
            <w:hideMark/>
          </w:tcPr>
          <w:p w:rsidR="00F45BA7" w:rsidRPr="00F45BA7" w:rsidRDefault="00F45BA7" w:rsidP="00F45BA7">
            <w:pPr>
              <w:rPr>
                <w:bCs/>
                <w:sz w:val="20"/>
                <w:szCs w:val="20"/>
              </w:rPr>
            </w:pPr>
          </w:p>
        </w:tc>
        <w:tc>
          <w:tcPr>
            <w:tcW w:w="1178" w:type="pct"/>
            <w:shd w:val="clear" w:color="auto" w:fill="auto"/>
            <w:noWrap/>
            <w:vAlign w:val="center"/>
            <w:hideMark/>
          </w:tcPr>
          <w:p w:rsidR="00F45BA7" w:rsidRPr="00F45BA7" w:rsidRDefault="00F45BA7" w:rsidP="00F45BA7">
            <w:pPr>
              <w:rPr>
                <w:sz w:val="20"/>
                <w:szCs w:val="20"/>
              </w:rPr>
            </w:pPr>
            <w:r w:rsidRPr="00F45BA7">
              <w:rPr>
                <w:sz w:val="20"/>
                <w:szCs w:val="20"/>
              </w:rPr>
              <w:t>«КС-1»</w:t>
            </w:r>
          </w:p>
        </w:tc>
        <w:tc>
          <w:tcPr>
            <w:tcW w:w="886" w:type="pct"/>
            <w:shd w:val="clear" w:color="auto" w:fill="auto"/>
            <w:noWrap/>
            <w:vAlign w:val="center"/>
            <w:hideMark/>
          </w:tcPr>
          <w:p w:rsidR="00F45BA7" w:rsidRPr="00F45BA7" w:rsidRDefault="00F45BA7" w:rsidP="00F45BA7">
            <w:pPr>
              <w:jc w:val="center"/>
              <w:rPr>
                <w:sz w:val="20"/>
                <w:szCs w:val="20"/>
              </w:rPr>
            </w:pPr>
            <w:r w:rsidRPr="00F45BA7">
              <w:rPr>
                <w:sz w:val="20"/>
                <w:szCs w:val="20"/>
              </w:rPr>
              <w:t>1995</w:t>
            </w:r>
          </w:p>
        </w:tc>
        <w:tc>
          <w:tcPr>
            <w:tcW w:w="402" w:type="pct"/>
            <w:shd w:val="clear" w:color="auto" w:fill="auto"/>
            <w:noWrap/>
            <w:vAlign w:val="center"/>
            <w:hideMark/>
          </w:tcPr>
          <w:p w:rsidR="00F45BA7" w:rsidRPr="00F45BA7" w:rsidRDefault="00F45BA7" w:rsidP="00F45BA7">
            <w:pPr>
              <w:jc w:val="center"/>
              <w:rPr>
                <w:sz w:val="20"/>
                <w:szCs w:val="20"/>
              </w:rPr>
            </w:pPr>
            <w:r w:rsidRPr="00F45BA7">
              <w:rPr>
                <w:sz w:val="20"/>
                <w:szCs w:val="20"/>
              </w:rPr>
              <w:t>0,65</w:t>
            </w:r>
          </w:p>
        </w:tc>
        <w:tc>
          <w:tcPr>
            <w:tcW w:w="407" w:type="pct"/>
            <w:shd w:val="clear" w:color="auto" w:fill="auto"/>
            <w:noWrap/>
            <w:vAlign w:val="center"/>
            <w:hideMark/>
          </w:tcPr>
          <w:p w:rsidR="00F45BA7" w:rsidRPr="00F45BA7" w:rsidRDefault="00F45BA7" w:rsidP="00F45BA7">
            <w:pPr>
              <w:jc w:val="center"/>
              <w:rPr>
                <w:sz w:val="20"/>
                <w:szCs w:val="20"/>
              </w:rPr>
            </w:pPr>
            <w:r w:rsidRPr="00F45BA7">
              <w:rPr>
                <w:sz w:val="20"/>
                <w:szCs w:val="20"/>
              </w:rPr>
              <w:t>0,756</w:t>
            </w:r>
          </w:p>
        </w:tc>
        <w:tc>
          <w:tcPr>
            <w:tcW w:w="368" w:type="pct"/>
            <w:shd w:val="clear" w:color="auto" w:fill="auto"/>
            <w:noWrap/>
            <w:vAlign w:val="center"/>
            <w:hideMark/>
          </w:tcPr>
          <w:p w:rsidR="00F45BA7" w:rsidRPr="00F45BA7" w:rsidRDefault="00F45BA7" w:rsidP="00F45BA7">
            <w:pPr>
              <w:jc w:val="center"/>
              <w:rPr>
                <w:sz w:val="20"/>
                <w:szCs w:val="20"/>
              </w:rPr>
            </w:pPr>
            <w:r w:rsidRPr="00F45BA7">
              <w:rPr>
                <w:sz w:val="20"/>
                <w:szCs w:val="20"/>
              </w:rPr>
              <w:t>756</w:t>
            </w:r>
          </w:p>
        </w:tc>
        <w:tc>
          <w:tcPr>
            <w:tcW w:w="671" w:type="pct"/>
            <w:vMerge/>
            <w:shd w:val="clear" w:color="auto" w:fill="auto"/>
            <w:vAlign w:val="center"/>
            <w:hideMark/>
          </w:tcPr>
          <w:p w:rsidR="00F45BA7" w:rsidRPr="00F45BA7" w:rsidRDefault="00F45BA7" w:rsidP="00F45BA7">
            <w:pPr>
              <w:rPr>
                <w:bCs/>
                <w:sz w:val="20"/>
                <w:szCs w:val="20"/>
              </w:rPr>
            </w:pPr>
          </w:p>
        </w:tc>
      </w:tr>
      <w:tr w:rsidR="00F45BA7" w:rsidRPr="00F45BA7" w:rsidTr="00936AD7">
        <w:trPr>
          <w:trHeight w:val="19"/>
        </w:trPr>
        <w:tc>
          <w:tcPr>
            <w:tcW w:w="1088" w:type="pct"/>
            <w:vMerge/>
            <w:shd w:val="clear" w:color="auto" w:fill="auto"/>
            <w:vAlign w:val="center"/>
            <w:hideMark/>
          </w:tcPr>
          <w:p w:rsidR="00F45BA7" w:rsidRPr="00F45BA7" w:rsidRDefault="00F45BA7" w:rsidP="00F45BA7">
            <w:pPr>
              <w:rPr>
                <w:bCs/>
                <w:sz w:val="20"/>
                <w:szCs w:val="20"/>
              </w:rPr>
            </w:pPr>
          </w:p>
        </w:tc>
        <w:tc>
          <w:tcPr>
            <w:tcW w:w="1178" w:type="pct"/>
            <w:shd w:val="clear" w:color="auto" w:fill="auto"/>
            <w:noWrap/>
            <w:vAlign w:val="center"/>
            <w:hideMark/>
          </w:tcPr>
          <w:p w:rsidR="00F45BA7" w:rsidRPr="00F45BA7" w:rsidRDefault="00F45BA7" w:rsidP="00F45BA7">
            <w:pPr>
              <w:rPr>
                <w:sz w:val="20"/>
                <w:szCs w:val="20"/>
              </w:rPr>
            </w:pPr>
            <w:r w:rsidRPr="00F45BA7">
              <w:rPr>
                <w:sz w:val="20"/>
                <w:szCs w:val="20"/>
              </w:rPr>
              <w:t>«КС-1»</w:t>
            </w:r>
          </w:p>
        </w:tc>
        <w:tc>
          <w:tcPr>
            <w:tcW w:w="886" w:type="pct"/>
            <w:shd w:val="clear" w:color="auto" w:fill="auto"/>
            <w:noWrap/>
            <w:vAlign w:val="center"/>
            <w:hideMark/>
          </w:tcPr>
          <w:p w:rsidR="00F45BA7" w:rsidRPr="00F45BA7" w:rsidRDefault="00F45BA7" w:rsidP="00F45BA7">
            <w:pPr>
              <w:jc w:val="center"/>
              <w:rPr>
                <w:sz w:val="20"/>
                <w:szCs w:val="20"/>
              </w:rPr>
            </w:pPr>
            <w:r w:rsidRPr="00F45BA7">
              <w:rPr>
                <w:sz w:val="20"/>
                <w:szCs w:val="20"/>
              </w:rPr>
              <w:t>1995</w:t>
            </w:r>
          </w:p>
        </w:tc>
        <w:tc>
          <w:tcPr>
            <w:tcW w:w="402" w:type="pct"/>
            <w:shd w:val="clear" w:color="auto" w:fill="auto"/>
            <w:noWrap/>
            <w:vAlign w:val="center"/>
            <w:hideMark/>
          </w:tcPr>
          <w:p w:rsidR="00F45BA7" w:rsidRPr="00F45BA7" w:rsidRDefault="00F45BA7" w:rsidP="00F45BA7">
            <w:pPr>
              <w:jc w:val="center"/>
              <w:rPr>
                <w:sz w:val="20"/>
                <w:szCs w:val="20"/>
              </w:rPr>
            </w:pPr>
            <w:r w:rsidRPr="00F45BA7">
              <w:rPr>
                <w:sz w:val="20"/>
                <w:szCs w:val="20"/>
              </w:rPr>
              <w:t>0,65</w:t>
            </w:r>
          </w:p>
        </w:tc>
        <w:tc>
          <w:tcPr>
            <w:tcW w:w="407" w:type="pct"/>
            <w:shd w:val="clear" w:color="auto" w:fill="auto"/>
            <w:noWrap/>
            <w:vAlign w:val="center"/>
            <w:hideMark/>
          </w:tcPr>
          <w:p w:rsidR="00F45BA7" w:rsidRPr="00F45BA7" w:rsidRDefault="00F45BA7" w:rsidP="00F45BA7">
            <w:pPr>
              <w:jc w:val="center"/>
              <w:rPr>
                <w:sz w:val="20"/>
                <w:szCs w:val="20"/>
              </w:rPr>
            </w:pPr>
            <w:r w:rsidRPr="00F45BA7">
              <w:rPr>
                <w:sz w:val="20"/>
                <w:szCs w:val="20"/>
              </w:rPr>
              <w:t>0,756</w:t>
            </w:r>
          </w:p>
        </w:tc>
        <w:tc>
          <w:tcPr>
            <w:tcW w:w="368" w:type="pct"/>
            <w:shd w:val="clear" w:color="auto" w:fill="auto"/>
            <w:noWrap/>
            <w:vAlign w:val="center"/>
            <w:hideMark/>
          </w:tcPr>
          <w:p w:rsidR="00F45BA7" w:rsidRPr="00F45BA7" w:rsidRDefault="00F45BA7" w:rsidP="00F45BA7">
            <w:pPr>
              <w:jc w:val="center"/>
              <w:rPr>
                <w:sz w:val="20"/>
                <w:szCs w:val="20"/>
              </w:rPr>
            </w:pPr>
            <w:r w:rsidRPr="00F45BA7">
              <w:rPr>
                <w:sz w:val="20"/>
                <w:szCs w:val="20"/>
              </w:rPr>
              <w:t>756</w:t>
            </w:r>
          </w:p>
        </w:tc>
        <w:tc>
          <w:tcPr>
            <w:tcW w:w="671" w:type="pct"/>
            <w:vMerge/>
            <w:shd w:val="clear" w:color="auto" w:fill="auto"/>
            <w:vAlign w:val="center"/>
            <w:hideMark/>
          </w:tcPr>
          <w:p w:rsidR="00F45BA7" w:rsidRPr="00F45BA7" w:rsidRDefault="00F45BA7" w:rsidP="00F45BA7">
            <w:pPr>
              <w:rPr>
                <w:bCs/>
                <w:sz w:val="20"/>
                <w:szCs w:val="20"/>
              </w:rPr>
            </w:pPr>
          </w:p>
        </w:tc>
      </w:tr>
      <w:tr w:rsidR="00F45BA7" w:rsidRPr="00F45BA7" w:rsidTr="00936AD7">
        <w:trPr>
          <w:trHeight w:val="19"/>
        </w:trPr>
        <w:tc>
          <w:tcPr>
            <w:tcW w:w="1088" w:type="pct"/>
            <w:vMerge w:val="restart"/>
            <w:shd w:val="clear" w:color="auto" w:fill="auto"/>
            <w:vAlign w:val="center"/>
            <w:hideMark/>
          </w:tcPr>
          <w:p w:rsidR="00F45BA7" w:rsidRPr="00F45BA7" w:rsidRDefault="00F45BA7" w:rsidP="00F45BA7">
            <w:pPr>
              <w:rPr>
                <w:bCs/>
                <w:sz w:val="20"/>
                <w:szCs w:val="20"/>
              </w:rPr>
            </w:pPr>
            <w:r w:rsidRPr="00F45BA7">
              <w:rPr>
                <w:bCs/>
                <w:sz w:val="20"/>
                <w:szCs w:val="20"/>
              </w:rPr>
              <w:t>Квартал № 87</w:t>
            </w:r>
          </w:p>
          <w:p w:rsidR="00F45BA7" w:rsidRPr="00F45BA7" w:rsidRDefault="00F45BA7" w:rsidP="00F45BA7">
            <w:pPr>
              <w:rPr>
                <w:bCs/>
                <w:sz w:val="20"/>
                <w:szCs w:val="20"/>
              </w:rPr>
            </w:pPr>
            <w:r w:rsidRPr="00F45BA7">
              <w:rPr>
                <w:bCs/>
                <w:sz w:val="20"/>
                <w:szCs w:val="20"/>
              </w:rPr>
              <w:t>ст-ца Старощербиновская</w:t>
            </w:r>
          </w:p>
        </w:tc>
        <w:tc>
          <w:tcPr>
            <w:tcW w:w="1178" w:type="pct"/>
            <w:shd w:val="clear" w:color="auto" w:fill="auto"/>
            <w:noWrap/>
            <w:vAlign w:val="center"/>
            <w:hideMark/>
          </w:tcPr>
          <w:p w:rsidR="00F45BA7" w:rsidRPr="00F45BA7" w:rsidRDefault="00F45BA7" w:rsidP="00F45BA7">
            <w:pPr>
              <w:rPr>
                <w:sz w:val="20"/>
                <w:szCs w:val="20"/>
              </w:rPr>
            </w:pPr>
            <w:r w:rsidRPr="00F45BA7">
              <w:rPr>
                <w:sz w:val="20"/>
                <w:szCs w:val="20"/>
              </w:rPr>
              <w:t>«КС-1»</w:t>
            </w:r>
          </w:p>
        </w:tc>
        <w:tc>
          <w:tcPr>
            <w:tcW w:w="886" w:type="pct"/>
            <w:shd w:val="clear" w:color="auto" w:fill="auto"/>
            <w:noWrap/>
            <w:vAlign w:val="center"/>
            <w:hideMark/>
          </w:tcPr>
          <w:p w:rsidR="00F45BA7" w:rsidRPr="00F45BA7" w:rsidRDefault="00F45BA7" w:rsidP="00F45BA7">
            <w:pPr>
              <w:jc w:val="center"/>
              <w:rPr>
                <w:sz w:val="20"/>
                <w:szCs w:val="20"/>
              </w:rPr>
            </w:pPr>
            <w:r w:rsidRPr="00F45BA7">
              <w:rPr>
                <w:sz w:val="20"/>
                <w:szCs w:val="20"/>
              </w:rPr>
              <w:t>1994</w:t>
            </w:r>
          </w:p>
        </w:tc>
        <w:tc>
          <w:tcPr>
            <w:tcW w:w="402" w:type="pct"/>
            <w:shd w:val="clear" w:color="auto" w:fill="auto"/>
            <w:noWrap/>
            <w:vAlign w:val="center"/>
            <w:hideMark/>
          </w:tcPr>
          <w:p w:rsidR="00F45BA7" w:rsidRPr="00F45BA7" w:rsidRDefault="00F45BA7" w:rsidP="00F45BA7">
            <w:pPr>
              <w:jc w:val="center"/>
              <w:rPr>
                <w:sz w:val="20"/>
                <w:szCs w:val="20"/>
              </w:rPr>
            </w:pPr>
            <w:r w:rsidRPr="00F45BA7">
              <w:rPr>
                <w:sz w:val="20"/>
                <w:szCs w:val="20"/>
              </w:rPr>
              <w:t>0,65</w:t>
            </w:r>
          </w:p>
        </w:tc>
        <w:tc>
          <w:tcPr>
            <w:tcW w:w="407" w:type="pct"/>
            <w:shd w:val="clear" w:color="auto" w:fill="auto"/>
            <w:noWrap/>
            <w:vAlign w:val="center"/>
            <w:hideMark/>
          </w:tcPr>
          <w:p w:rsidR="00F45BA7" w:rsidRPr="00F45BA7" w:rsidRDefault="00F45BA7" w:rsidP="00F45BA7">
            <w:pPr>
              <w:jc w:val="center"/>
              <w:rPr>
                <w:sz w:val="20"/>
                <w:szCs w:val="20"/>
              </w:rPr>
            </w:pPr>
            <w:r w:rsidRPr="00F45BA7">
              <w:rPr>
                <w:sz w:val="20"/>
                <w:szCs w:val="20"/>
              </w:rPr>
              <w:t>0,756</w:t>
            </w:r>
          </w:p>
        </w:tc>
        <w:tc>
          <w:tcPr>
            <w:tcW w:w="368" w:type="pct"/>
            <w:shd w:val="clear" w:color="auto" w:fill="auto"/>
            <w:noWrap/>
            <w:vAlign w:val="center"/>
            <w:hideMark/>
          </w:tcPr>
          <w:p w:rsidR="00F45BA7" w:rsidRPr="00F45BA7" w:rsidRDefault="00F45BA7" w:rsidP="00F45BA7">
            <w:pPr>
              <w:jc w:val="center"/>
              <w:rPr>
                <w:sz w:val="20"/>
                <w:szCs w:val="20"/>
              </w:rPr>
            </w:pPr>
            <w:r w:rsidRPr="00F45BA7">
              <w:rPr>
                <w:sz w:val="20"/>
                <w:szCs w:val="20"/>
              </w:rPr>
              <w:t>756</w:t>
            </w:r>
          </w:p>
        </w:tc>
        <w:tc>
          <w:tcPr>
            <w:tcW w:w="671" w:type="pct"/>
            <w:vMerge w:val="restart"/>
            <w:shd w:val="clear" w:color="auto" w:fill="auto"/>
            <w:noWrap/>
            <w:vAlign w:val="center"/>
            <w:hideMark/>
          </w:tcPr>
          <w:p w:rsidR="00F45BA7" w:rsidRPr="00F45BA7" w:rsidRDefault="00F45BA7" w:rsidP="00F45BA7">
            <w:pPr>
              <w:jc w:val="center"/>
              <w:rPr>
                <w:bCs/>
                <w:sz w:val="20"/>
                <w:szCs w:val="20"/>
              </w:rPr>
            </w:pPr>
            <w:r w:rsidRPr="00F45BA7">
              <w:rPr>
                <w:bCs/>
                <w:sz w:val="20"/>
                <w:szCs w:val="20"/>
              </w:rPr>
              <w:t>2,6</w:t>
            </w:r>
          </w:p>
        </w:tc>
      </w:tr>
      <w:tr w:rsidR="00F45BA7" w:rsidRPr="00F45BA7" w:rsidTr="00936AD7">
        <w:trPr>
          <w:trHeight w:val="19"/>
        </w:trPr>
        <w:tc>
          <w:tcPr>
            <w:tcW w:w="1088" w:type="pct"/>
            <w:vMerge/>
            <w:shd w:val="clear" w:color="auto" w:fill="auto"/>
            <w:vAlign w:val="center"/>
            <w:hideMark/>
          </w:tcPr>
          <w:p w:rsidR="00F45BA7" w:rsidRPr="00F45BA7" w:rsidRDefault="00F45BA7" w:rsidP="00F45BA7">
            <w:pPr>
              <w:rPr>
                <w:bCs/>
                <w:sz w:val="20"/>
                <w:szCs w:val="20"/>
              </w:rPr>
            </w:pPr>
          </w:p>
        </w:tc>
        <w:tc>
          <w:tcPr>
            <w:tcW w:w="1178" w:type="pct"/>
            <w:shd w:val="clear" w:color="auto" w:fill="auto"/>
            <w:noWrap/>
            <w:vAlign w:val="center"/>
            <w:hideMark/>
          </w:tcPr>
          <w:p w:rsidR="00F45BA7" w:rsidRPr="00F45BA7" w:rsidRDefault="00F45BA7" w:rsidP="00F45BA7">
            <w:pPr>
              <w:rPr>
                <w:sz w:val="20"/>
                <w:szCs w:val="20"/>
              </w:rPr>
            </w:pPr>
            <w:r w:rsidRPr="00F45BA7">
              <w:rPr>
                <w:sz w:val="20"/>
                <w:szCs w:val="20"/>
              </w:rPr>
              <w:t>«КС-1»</w:t>
            </w:r>
          </w:p>
        </w:tc>
        <w:tc>
          <w:tcPr>
            <w:tcW w:w="886" w:type="pct"/>
            <w:shd w:val="clear" w:color="auto" w:fill="auto"/>
            <w:noWrap/>
            <w:vAlign w:val="center"/>
            <w:hideMark/>
          </w:tcPr>
          <w:p w:rsidR="00F45BA7" w:rsidRPr="00F45BA7" w:rsidRDefault="00F45BA7" w:rsidP="00F45BA7">
            <w:pPr>
              <w:jc w:val="center"/>
              <w:rPr>
                <w:sz w:val="20"/>
                <w:szCs w:val="20"/>
              </w:rPr>
            </w:pPr>
            <w:r w:rsidRPr="00F45BA7">
              <w:rPr>
                <w:sz w:val="20"/>
                <w:szCs w:val="20"/>
              </w:rPr>
              <w:t>1994</w:t>
            </w:r>
          </w:p>
        </w:tc>
        <w:tc>
          <w:tcPr>
            <w:tcW w:w="402" w:type="pct"/>
            <w:shd w:val="clear" w:color="auto" w:fill="auto"/>
            <w:noWrap/>
            <w:vAlign w:val="center"/>
            <w:hideMark/>
          </w:tcPr>
          <w:p w:rsidR="00F45BA7" w:rsidRPr="00F45BA7" w:rsidRDefault="00F45BA7" w:rsidP="00F45BA7">
            <w:pPr>
              <w:jc w:val="center"/>
              <w:rPr>
                <w:sz w:val="20"/>
                <w:szCs w:val="20"/>
              </w:rPr>
            </w:pPr>
            <w:r w:rsidRPr="00F45BA7">
              <w:rPr>
                <w:sz w:val="20"/>
                <w:szCs w:val="20"/>
              </w:rPr>
              <w:t>0,65</w:t>
            </w:r>
          </w:p>
        </w:tc>
        <w:tc>
          <w:tcPr>
            <w:tcW w:w="407" w:type="pct"/>
            <w:shd w:val="clear" w:color="auto" w:fill="auto"/>
            <w:noWrap/>
            <w:vAlign w:val="center"/>
            <w:hideMark/>
          </w:tcPr>
          <w:p w:rsidR="00F45BA7" w:rsidRPr="00F45BA7" w:rsidRDefault="00F45BA7" w:rsidP="00F45BA7">
            <w:pPr>
              <w:jc w:val="center"/>
              <w:rPr>
                <w:sz w:val="20"/>
                <w:szCs w:val="20"/>
              </w:rPr>
            </w:pPr>
            <w:r w:rsidRPr="00F45BA7">
              <w:rPr>
                <w:sz w:val="20"/>
                <w:szCs w:val="20"/>
              </w:rPr>
              <w:t>0,756</w:t>
            </w:r>
          </w:p>
        </w:tc>
        <w:tc>
          <w:tcPr>
            <w:tcW w:w="368" w:type="pct"/>
            <w:shd w:val="clear" w:color="auto" w:fill="auto"/>
            <w:noWrap/>
            <w:vAlign w:val="center"/>
            <w:hideMark/>
          </w:tcPr>
          <w:p w:rsidR="00F45BA7" w:rsidRPr="00F45BA7" w:rsidRDefault="00F45BA7" w:rsidP="00F45BA7">
            <w:pPr>
              <w:jc w:val="center"/>
              <w:rPr>
                <w:sz w:val="20"/>
                <w:szCs w:val="20"/>
              </w:rPr>
            </w:pPr>
            <w:r w:rsidRPr="00F45BA7">
              <w:rPr>
                <w:sz w:val="20"/>
                <w:szCs w:val="20"/>
              </w:rPr>
              <w:t>756</w:t>
            </w:r>
          </w:p>
        </w:tc>
        <w:tc>
          <w:tcPr>
            <w:tcW w:w="671" w:type="pct"/>
            <w:vMerge/>
            <w:shd w:val="clear" w:color="auto" w:fill="auto"/>
            <w:vAlign w:val="center"/>
            <w:hideMark/>
          </w:tcPr>
          <w:p w:rsidR="00F45BA7" w:rsidRPr="00F45BA7" w:rsidRDefault="00F45BA7" w:rsidP="00F45BA7">
            <w:pPr>
              <w:rPr>
                <w:bCs/>
                <w:sz w:val="20"/>
                <w:szCs w:val="20"/>
              </w:rPr>
            </w:pPr>
          </w:p>
        </w:tc>
      </w:tr>
      <w:tr w:rsidR="00F45BA7" w:rsidRPr="00F45BA7" w:rsidTr="00936AD7">
        <w:trPr>
          <w:trHeight w:val="19"/>
        </w:trPr>
        <w:tc>
          <w:tcPr>
            <w:tcW w:w="1088" w:type="pct"/>
            <w:vMerge/>
            <w:shd w:val="clear" w:color="auto" w:fill="auto"/>
            <w:vAlign w:val="center"/>
            <w:hideMark/>
          </w:tcPr>
          <w:p w:rsidR="00F45BA7" w:rsidRPr="00F45BA7" w:rsidRDefault="00F45BA7" w:rsidP="00F45BA7">
            <w:pPr>
              <w:rPr>
                <w:bCs/>
                <w:sz w:val="20"/>
                <w:szCs w:val="20"/>
              </w:rPr>
            </w:pPr>
          </w:p>
        </w:tc>
        <w:tc>
          <w:tcPr>
            <w:tcW w:w="1178" w:type="pct"/>
            <w:shd w:val="clear" w:color="auto" w:fill="auto"/>
            <w:noWrap/>
            <w:vAlign w:val="center"/>
            <w:hideMark/>
          </w:tcPr>
          <w:p w:rsidR="00F45BA7" w:rsidRPr="00F45BA7" w:rsidRDefault="00F45BA7" w:rsidP="00F45BA7">
            <w:pPr>
              <w:rPr>
                <w:sz w:val="20"/>
                <w:szCs w:val="20"/>
              </w:rPr>
            </w:pPr>
            <w:r w:rsidRPr="00F45BA7">
              <w:rPr>
                <w:sz w:val="20"/>
                <w:szCs w:val="20"/>
              </w:rPr>
              <w:t>«КС-1»</w:t>
            </w:r>
          </w:p>
        </w:tc>
        <w:tc>
          <w:tcPr>
            <w:tcW w:w="886" w:type="pct"/>
            <w:shd w:val="clear" w:color="auto" w:fill="auto"/>
            <w:noWrap/>
            <w:vAlign w:val="center"/>
            <w:hideMark/>
          </w:tcPr>
          <w:p w:rsidR="00F45BA7" w:rsidRPr="00F45BA7" w:rsidRDefault="00F45BA7" w:rsidP="00F45BA7">
            <w:pPr>
              <w:jc w:val="center"/>
              <w:rPr>
                <w:sz w:val="20"/>
                <w:szCs w:val="20"/>
              </w:rPr>
            </w:pPr>
            <w:r w:rsidRPr="00F45BA7">
              <w:rPr>
                <w:sz w:val="20"/>
                <w:szCs w:val="20"/>
              </w:rPr>
              <w:t>1995</w:t>
            </w:r>
          </w:p>
        </w:tc>
        <w:tc>
          <w:tcPr>
            <w:tcW w:w="402" w:type="pct"/>
            <w:shd w:val="clear" w:color="auto" w:fill="auto"/>
            <w:noWrap/>
            <w:vAlign w:val="center"/>
            <w:hideMark/>
          </w:tcPr>
          <w:p w:rsidR="00F45BA7" w:rsidRPr="00F45BA7" w:rsidRDefault="00F45BA7" w:rsidP="00F45BA7">
            <w:pPr>
              <w:jc w:val="center"/>
              <w:rPr>
                <w:sz w:val="20"/>
                <w:szCs w:val="20"/>
              </w:rPr>
            </w:pPr>
            <w:r w:rsidRPr="00F45BA7">
              <w:rPr>
                <w:sz w:val="20"/>
                <w:szCs w:val="20"/>
              </w:rPr>
              <w:t>0,65</w:t>
            </w:r>
          </w:p>
        </w:tc>
        <w:tc>
          <w:tcPr>
            <w:tcW w:w="407" w:type="pct"/>
            <w:shd w:val="clear" w:color="auto" w:fill="auto"/>
            <w:noWrap/>
            <w:vAlign w:val="center"/>
            <w:hideMark/>
          </w:tcPr>
          <w:p w:rsidR="00F45BA7" w:rsidRPr="00F45BA7" w:rsidRDefault="00F45BA7" w:rsidP="00F45BA7">
            <w:pPr>
              <w:jc w:val="center"/>
              <w:rPr>
                <w:sz w:val="20"/>
                <w:szCs w:val="20"/>
              </w:rPr>
            </w:pPr>
            <w:r w:rsidRPr="00F45BA7">
              <w:rPr>
                <w:sz w:val="20"/>
                <w:szCs w:val="20"/>
              </w:rPr>
              <w:t>0,756</w:t>
            </w:r>
          </w:p>
        </w:tc>
        <w:tc>
          <w:tcPr>
            <w:tcW w:w="368" w:type="pct"/>
            <w:shd w:val="clear" w:color="auto" w:fill="auto"/>
            <w:noWrap/>
            <w:vAlign w:val="center"/>
            <w:hideMark/>
          </w:tcPr>
          <w:p w:rsidR="00F45BA7" w:rsidRPr="00F45BA7" w:rsidRDefault="00F45BA7" w:rsidP="00F45BA7">
            <w:pPr>
              <w:jc w:val="center"/>
              <w:rPr>
                <w:sz w:val="20"/>
                <w:szCs w:val="20"/>
              </w:rPr>
            </w:pPr>
            <w:r w:rsidRPr="00F45BA7">
              <w:rPr>
                <w:sz w:val="20"/>
                <w:szCs w:val="20"/>
              </w:rPr>
              <w:t>756</w:t>
            </w:r>
          </w:p>
        </w:tc>
        <w:tc>
          <w:tcPr>
            <w:tcW w:w="671" w:type="pct"/>
            <w:vMerge/>
            <w:shd w:val="clear" w:color="auto" w:fill="auto"/>
            <w:vAlign w:val="center"/>
            <w:hideMark/>
          </w:tcPr>
          <w:p w:rsidR="00F45BA7" w:rsidRPr="00F45BA7" w:rsidRDefault="00F45BA7" w:rsidP="00F45BA7">
            <w:pPr>
              <w:rPr>
                <w:bCs/>
                <w:sz w:val="20"/>
                <w:szCs w:val="20"/>
              </w:rPr>
            </w:pPr>
          </w:p>
        </w:tc>
      </w:tr>
      <w:tr w:rsidR="00F45BA7" w:rsidRPr="00F45BA7" w:rsidTr="00936AD7">
        <w:trPr>
          <w:trHeight w:val="19"/>
        </w:trPr>
        <w:tc>
          <w:tcPr>
            <w:tcW w:w="1088" w:type="pct"/>
            <w:vMerge/>
            <w:shd w:val="clear" w:color="auto" w:fill="auto"/>
            <w:vAlign w:val="center"/>
            <w:hideMark/>
          </w:tcPr>
          <w:p w:rsidR="00F45BA7" w:rsidRPr="00F45BA7" w:rsidRDefault="00F45BA7" w:rsidP="00F45BA7">
            <w:pPr>
              <w:rPr>
                <w:bCs/>
                <w:sz w:val="20"/>
                <w:szCs w:val="20"/>
              </w:rPr>
            </w:pPr>
          </w:p>
        </w:tc>
        <w:tc>
          <w:tcPr>
            <w:tcW w:w="1178" w:type="pct"/>
            <w:shd w:val="clear" w:color="auto" w:fill="auto"/>
            <w:noWrap/>
            <w:vAlign w:val="center"/>
            <w:hideMark/>
          </w:tcPr>
          <w:p w:rsidR="00F45BA7" w:rsidRPr="00F45BA7" w:rsidRDefault="00F45BA7" w:rsidP="00F45BA7">
            <w:pPr>
              <w:rPr>
                <w:sz w:val="20"/>
                <w:szCs w:val="20"/>
              </w:rPr>
            </w:pPr>
            <w:r w:rsidRPr="00F45BA7">
              <w:rPr>
                <w:sz w:val="20"/>
                <w:szCs w:val="20"/>
              </w:rPr>
              <w:t>«КС-1»</w:t>
            </w:r>
          </w:p>
        </w:tc>
        <w:tc>
          <w:tcPr>
            <w:tcW w:w="886" w:type="pct"/>
            <w:shd w:val="clear" w:color="auto" w:fill="auto"/>
            <w:noWrap/>
            <w:vAlign w:val="center"/>
            <w:hideMark/>
          </w:tcPr>
          <w:p w:rsidR="00F45BA7" w:rsidRPr="00F45BA7" w:rsidRDefault="00F45BA7" w:rsidP="00F45BA7">
            <w:pPr>
              <w:jc w:val="center"/>
              <w:rPr>
                <w:sz w:val="20"/>
                <w:szCs w:val="20"/>
              </w:rPr>
            </w:pPr>
            <w:r w:rsidRPr="00F45BA7">
              <w:rPr>
                <w:sz w:val="20"/>
                <w:szCs w:val="20"/>
              </w:rPr>
              <w:t>1995</w:t>
            </w:r>
          </w:p>
        </w:tc>
        <w:tc>
          <w:tcPr>
            <w:tcW w:w="402" w:type="pct"/>
            <w:shd w:val="clear" w:color="auto" w:fill="auto"/>
            <w:noWrap/>
            <w:vAlign w:val="center"/>
            <w:hideMark/>
          </w:tcPr>
          <w:p w:rsidR="00F45BA7" w:rsidRPr="00F45BA7" w:rsidRDefault="00F45BA7" w:rsidP="00F45BA7">
            <w:pPr>
              <w:jc w:val="center"/>
              <w:rPr>
                <w:sz w:val="20"/>
                <w:szCs w:val="20"/>
              </w:rPr>
            </w:pPr>
            <w:r w:rsidRPr="00F45BA7">
              <w:rPr>
                <w:sz w:val="20"/>
                <w:szCs w:val="20"/>
              </w:rPr>
              <w:t>0,65</w:t>
            </w:r>
          </w:p>
        </w:tc>
        <w:tc>
          <w:tcPr>
            <w:tcW w:w="407" w:type="pct"/>
            <w:shd w:val="clear" w:color="auto" w:fill="auto"/>
            <w:noWrap/>
            <w:vAlign w:val="center"/>
            <w:hideMark/>
          </w:tcPr>
          <w:p w:rsidR="00F45BA7" w:rsidRPr="00F45BA7" w:rsidRDefault="00F45BA7" w:rsidP="00F45BA7">
            <w:pPr>
              <w:jc w:val="center"/>
              <w:rPr>
                <w:sz w:val="20"/>
                <w:szCs w:val="20"/>
              </w:rPr>
            </w:pPr>
            <w:r w:rsidRPr="00F45BA7">
              <w:rPr>
                <w:sz w:val="20"/>
                <w:szCs w:val="20"/>
              </w:rPr>
              <w:t>0,756</w:t>
            </w:r>
          </w:p>
        </w:tc>
        <w:tc>
          <w:tcPr>
            <w:tcW w:w="368" w:type="pct"/>
            <w:shd w:val="clear" w:color="auto" w:fill="auto"/>
            <w:noWrap/>
            <w:vAlign w:val="center"/>
            <w:hideMark/>
          </w:tcPr>
          <w:p w:rsidR="00F45BA7" w:rsidRPr="00F45BA7" w:rsidRDefault="00F45BA7" w:rsidP="00F45BA7">
            <w:pPr>
              <w:jc w:val="center"/>
              <w:rPr>
                <w:sz w:val="20"/>
                <w:szCs w:val="20"/>
              </w:rPr>
            </w:pPr>
            <w:r w:rsidRPr="00F45BA7">
              <w:rPr>
                <w:sz w:val="20"/>
                <w:szCs w:val="20"/>
              </w:rPr>
              <w:t>756</w:t>
            </w:r>
          </w:p>
        </w:tc>
        <w:tc>
          <w:tcPr>
            <w:tcW w:w="671" w:type="pct"/>
            <w:vMerge/>
            <w:shd w:val="clear" w:color="auto" w:fill="auto"/>
            <w:vAlign w:val="center"/>
            <w:hideMark/>
          </w:tcPr>
          <w:p w:rsidR="00F45BA7" w:rsidRPr="00F45BA7" w:rsidRDefault="00F45BA7" w:rsidP="00F45BA7">
            <w:pPr>
              <w:rPr>
                <w:bCs/>
                <w:sz w:val="20"/>
                <w:szCs w:val="20"/>
              </w:rPr>
            </w:pPr>
          </w:p>
        </w:tc>
      </w:tr>
      <w:tr w:rsidR="00F45BA7" w:rsidRPr="00F45BA7" w:rsidTr="00936AD7">
        <w:trPr>
          <w:trHeight w:val="19"/>
        </w:trPr>
        <w:tc>
          <w:tcPr>
            <w:tcW w:w="1088" w:type="pct"/>
            <w:vMerge w:val="restart"/>
            <w:shd w:val="clear" w:color="auto" w:fill="auto"/>
            <w:vAlign w:val="center"/>
            <w:hideMark/>
          </w:tcPr>
          <w:p w:rsidR="00F45BA7" w:rsidRPr="00F45BA7" w:rsidRDefault="00F45BA7" w:rsidP="00F45BA7">
            <w:pPr>
              <w:rPr>
                <w:bCs/>
                <w:sz w:val="20"/>
                <w:szCs w:val="20"/>
              </w:rPr>
            </w:pPr>
            <w:r w:rsidRPr="00F45BA7">
              <w:rPr>
                <w:bCs/>
                <w:sz w:val="20"/>
                <w:szCs w:val="20"/>
              </w:rPr>
              <w:t>Квартал № 89</w:t>
            </w:r>
          </w:p>
          <w:p w:rsidR="00F45BA7" w:rsidRPr="00F45BA7" w:rsidRDefault="00F45BA7" w:rsidP="00F45BA7">
            <w:pPr>
              <w:rPr>
                <w:bCs/>
                <w:sz w:val="20"/>
                <w:szCs w:val="20"/>
              </w:rPr>
            </w:pPr>
            <w:r w:rsidRPr="00F45BA7">
              <w:rPr>
                <w:bCs/>
                <w:sz w:val="20"/>
                <w:szCs w:val="20"/>
              </w:rPr>
              <w:t>ст-ца Старощербиновская</w:t>
            </w:r>
          </w:p>
        </w:tc>
        <w:tc>
          <w:tcPr>
            <w:tcW w:w="1178" w:type="pct"/>
            <w:shd w:val="clear" w:color="auto" w:fill="auto"/>
            <w:noWrap/>
            <w:vAlign w:val="center"/>
            <w:hideMark/>
          </w:tcPr>
          <w:p w:rsidR="00F45BA7" w:rsidRPr="00F45BA7" w:rsidRDefault="00F45BA7" w:rsidP="00F45BA7">
            <w:pPr>
              <w:rPr>
                <w:sz w:val="20"/>
                <w:szCs w:val="20"/>
              </w:rPr>
            </w:pPr>
            <w:r w:rsidRPr="00F45BA7">
              <w:rPr>
                <w:sz w:val="20"/>
                <w:szCs w:val="20"/>
              </w:rPr>
              <w:t>«Братск-1М»</w:t>
            </w:r>
          </w:p>
        </w:tc>
        <w:tc>
          <w:tcPr>
            <w:tcW w:w="886" w:type="pct"/>
            <w:shd w:val="clear" w:color="auto" w:fill="auto"/>
            <w:noWrap/>
            <w:vAlign w:val="center"/>
            <w:hideMark/>
          </w:tcPr>
          <w:p w:rsidR="00F45BA7" w:rsidRPr="00F45BA7" w:rsidRDefault="00F45BA7" w:rsidP="00F45BA7">
            <w:pPr>
              <w:jc w:val="center"/>
              <w:rPr>
                <w:sz w:val="20"/>
                <w:szCs w:val="20"/>
              </w:rPr>
            </w:pPr>
            <w:r w:rsidRPr="00F45BA7">
              <w:rPr>
                <w:sz w:val="20"/>
                <w:szCs w:val="20"/>
              </w:rPr>
              <w:t>1987</w:t>
            </w:r>
          </w:p>
        </w:tc>
        <w:tc>
          <w:tcPr>
            <w:tcW w:w="402" w:type="pct"/>
            <w:shd w:val="clear" w:color="auto" w:fill="auto"/>
            <w:noWrap/>
            <w:vAlign w:val="center"/>
            <w:hideMark/>
          </w:tcPr>
          <w:p w:rsidR="00F45BA7" w:rsidRPr="00F45BA7" w:rsidRDefault="00F45BA7" w:rsidP="00F45BA7">
            <w:pPr>
              <w:jc w:val="center"/>
              <w:rPr>
                <w:sz w:val="20"/>
                <w:szCs w:val="20"/>
              </w:rPr>
            </w:pPr>
            <w:r w:rsidRPr="00F45BA7">
              <w:rPr>
                <w:sz w:val="20"/>
                <w:szCs w:val="20"/>
              </w:rPr>
              <w:t>0,65</w:t>
            </w:r>
          </w:p>
        </w:tc>
        <w:tc>
          <w:tcPr>
            <w:tcW w:w="407" w:type="pct"/>
            <w:shd w:val="clear" w:color="auto" w:fill="auto"/>
            <w:noWrap/>
            <w:vAlign w:val="center"/>
            <w:hideMark/>
          </w:tcPr>
          <w:p w:rsidR="00F45BA7" w:rsidRPr="00F45BA7" w:rsidRDefault="00F45BA7" w:rsidP="00F45BA7">
            <w:pPr>
              <w:jc w:val="center"/>
              <w:rPr>
                <w:sz w:val="20"/>
                <w:szCs w:val="20"/>
              </w:rPr>
            </w:pPr>
            <w:r w:rsidRPr="00F45BA7">
              <w:rPr>
                <w:sz w:val="20"/>
                <w:szCs w:val="20"/>
              </w:rPr>
              <w:t>0,756</w:t>
            </w:r>
          </w:p>
        </w:tc>
        <w:tc>
          <w:tcPr>
            <w:tcW w:w="368" w:type="pct"/>
            <w:shd w:val="clear" w:color="auto" w:fill="auto"/>
            <w:noWrap/>
            <w:vAlign w:val="center"/>
            <w:hideMark/>
          </w:tcPr>
          <w:p w:rsidR="00F45BA7" w:rsidRPr="00F45BA7" w:rsidRDefault="00F45BA7" w:rsidP="00F45BA7">
            <w:pPr>
              <w:jc w:val="center"/>
              <w:rPr>
                <w:sz w:val="20"/>
                <w:szCs w:val="20"/>
              </w:rPr>
            </w:pPr>
            <w:r w:rsidRPr="00F45BA7">
              <w:rPr>
                <w:sz w:val="20"/>
                <w:szCs w:val="20"/>
              </w:rPr>
              <w:t>756</w:t>
            </w:r>
          </w:p>
        </w:tc>
        <w:tc>
          <w:tcPr>
            <w:tcW w:w="671" w:type="pct"/>
            <w:vMerge w:val="restart"/>
            <w:shd w:val="clear" w:color="auto" w:fill="auto"/>
            <w:noWrap/>
            <w:vAlign w:val="center"/>
            <w:hideMark/>
          </w:tcPr>
          <w:p w:rsidR="00F45BA7" w:rsidRPr="00F45BA7" w:rsidRDefault="00F45BA7" w:rsidP="00F45BA7">
            <w:pPr>
              <w:jc w:val="center"/>
              <w:rPr>
                <w:bCs/>
                <w:sz w:val="20"/>
                <w:szCs w:val="20"/>
              </w:rPr>
            </w:pPr>
            <w:r w:rsidRPr="00F45BA7">
              <w:rPr>
                <w:bCs/>
                <w:sz w:val="20"/>
                <w:szCs w:val="20"/>
              </w:rPr>
              <w:t>2,6</w:t>
            </w:r>
          </w:p>
        </w:tc>
      </w:tr>
      <w:tr w:rsidR="00F45BA7" w:rsidRPr="00F45BA7" w:rsidTr="00936AD7">
        <w:trPr>
          <w:trHeight w:val="19"/>
        </w:trPr>
        <w:tc>
          <w:tcPr>
            <w:tcW w:w="1088" w:type="pct"/>
            <w:vMerge/>
            <w:shd w:val="clear" w:color="auto" w:fill="auto"/>
            <w:vAlign w:val="center"/>
            <w:hideMark/>
          </w:tcPr>
          <w:p w:rsidR="00F45BA7" w:rsidRPr="00F45BA7" w:rsidRDefault="00F45BA7" w:rsidP="00F45BA7">
            <w:pPr>
              <w:rPr>
                <w:bCs/>
                <w:sz w:val="20"/>
                <w:szCs w:val="20"/>
              </w:rPr>
            </w:pPr>
          </w:p>
        </w:tc>
        <w:tc>
          <w:tcPr>
            <w:tcW w:w="1178" w:type="pct"/>
            <w:shd w:val="clear" w:color="auto" w:fill="auto"/>
            <w:noWrap/>
            <w:vAlign w:val="center"/>
            <w:hideMark/>
          </w:tcPr>
          <w:p w:rsidR="00F45BA7" w:rsidRPr="00F45BA7" w:rsidRDefault="00F45BA7" w:rsidP="00F45BA7">
            <w:pPr>
              <w:rPr>
                <w:sz w:val="20"/>
                <w:szCs w:val="20"/>
              </w:rPr>
            </w:pPr>
            <w:r w:rsidRPr="00F45BA7">
              <w:rPr>
                <w:sz w:val="20"/>
                <w:szCs w:val="20"/>
              </w:rPr>
              <w:t>«Братск-1М»</w:t>
            </w:r>
          </w:p>
        </w:tc>
        <w:tc>
          <w:tcPr>
            <w:tcW w:w="886" w:type="pct"/>
            <w:shd w:val="clear" w:color="auto" w:fill="auto"/>
            <w:noWrap/>
            <w:vAlign w:val="center"/>
            <w:hideMark/>
          </w:tcPr>
          <w:p w:rsidR="00F45BA7" w:rsidRPr="00F45BA7" w:rsidRDefault="00F45BA7" w:rsidP="00F45BA7">
            <w:pPr>
              <w:jc w:val="center"/>
              <w:rPr>
                <w:sz w:val="20"/>
                <w:szCs w:val="20"/>
              </w:rPr>
            </w:pPr>
            <w:r w:rsidRPr="00F45BA7">
              <w:rPr>
                <w:sz w:val="20"/>
                <w:szCs w:val="20"/>
              </w:rPr>
              <w:t>1987</w:t>
            </w:r>
          </w:p>
        </w:tc>
        <w:tc>
          <w:tcPr>
            <w:tcW w:w="402" w:type="pct"/>
            <w:shd w:val="clear" w:color="auto" w:fill="auto"/>
            <w:noWrap/>
            <w:vAlign w:val="center"/>
            <w:hideMark/>
          </w:tcPr>
          <w:p w:rsidR="00F45BA7" w:rsidRPr="00F45BA7" w:rsidRDefault="00F45BA7" w:rsidP="00F45BA7">
            <w:pPr>
              <w:jc w:val="center"/>
              <w:rPr>
                <w:sz w:val="20"/>
                <w:szCs w:val="20"/>
              </w:rPr>
            </w:pPr>
            <w:r w:rsidRPr="00F45BA7">
              <w:rPr>
                <w:sz w:val="20"/>
                <w:szCs w:val="20"/>
              </w:rPr>
              <w:t>0,65</w:t>
            </w:r>
          </w:p>
        </w:tc>
        <w:tc>
          <w:tcPr>
            <w:tcW w:w="407" w:type="pct"/>
            <w:shd w:val="clear" w:color="auto" w:fill="auto"/>
            <w:noWrap/>
            <w:vAlign w:val="center"/>
            <w:hideMark/>
          </w:tcPr>
          <w:p w:rsidR="00F45BA7" w:rsidRPr="00F45BA7" w:rsidRDefault="00F45BA7" w:rsidP="00F45BA7">
            <w:pPr>
              <w:jc w:val="center"/>
              <w:rPr>
                <w:sz w:val="20"/>
                <w:szCs w:val="20"/>
              </w:rPr>
            </w:pPr>
            <w:r w:rsidRPr="00F45BA7">
              <w:rPr>
                <w:sz w:val="20"/>
                <w:szCs w:val="20"/>
              </w:rPr>
              <w:t>0,756</w:t>
            </w:r>
          </w:p>
        </w:tc>
        <w:tc>
          <w:tcPr>
            <w:tcW w:w="368" w:type="pct"/>
            <w:shd w:val="clear" w:color="auto" w:fill="auto"/>
            <w:noWrap/>
            <w:vAlign w:val="center"/>
            <w:hideMark/>
          </w:tcPr>
          <w:p w:rsidR="00F45BA7" w:rsidRPr="00F45BA7" w:rsidRDefault="00F45BA7" w:rsidP="00F45BA7">
            <w:pPr>
              <w:jc w:val="center"/>
              <w:rPr>
                <w:sz w:val="20"/>
                <w:szCs w:val="20"/>
              </w:rPr>
            </w:pPr>
            <w:r w:rsidRPr="00F45BA7">
              <w:rPr>
                <w:sz w:val="20"/>
                <w:szCs w:val="20"/>
              </w:rPr>
              <w:t>756</w:t>
            </w:r>
          </w:p>
        </w:tc>
        <w:tc>
          <w:tcPr>
            <w:tcW w:w="671" w:type="pct"/>
            <w:vMerge/>
            <w:shd w:val="clear" w:color="auto" w:fill="auto"/>
            <w:vAlign w:val="center"/>
            <w:hideMark/>
          </w:tcPr>
          <w:p w:rsidR="00F45BA7" w:rsidRPr="00F45BA7" w:rsidRDefault="00F45BA7" w:rsidP="00F45BA7">
            <w:pPr>
              <w:rPr>
                <w:bCs/>
                <w:sz w:val="20"/>
                <w:szCs w:val="20"/>
              </w:rPr>
            </w:pPr>
          </w:p>
        </w:tc>
      </w:tr>
      <w:tr w:rsidR="00F45BA7" w:rsidRPr="00F45BA7" w:rsidTr="00936AD7">
        <w:trPr>
          <w:trHeight w:val="19"/>
        </w:trPr>
        <w:tc>
          <w:tcPr>
            <w:tcW w:w="1088" w:type="pct"/>
            <w:vMerge/>
            <w:shd w:val="clear" w:color="auto" w:fill="auto"/>
            <w:vAlign w:val="center"/>
            <w:hideMark/>
          </w:tcPr>
          <w:p w:rsidR="00F45BA7" w:rsidRPr="00F45BA7" w:rsidRDefault="00F45BA7" w:rsidP="00F45BA7">
            <w:pPr>
              <w:rPr>
                <w:bCs/>
                <w:sz w:val="20"/>
                <w:szCs w:val="20"/>
              </w:rPr>
            </w:pPr>
          </w:p>
        </w:tc>
        <w:tc>
          <w:tcPr>
            <w:tcW w:w="1178" w:type="pct"/>
            <w:shd w:val="clear" w:color="auto" w:fill="auto"/>
            <w:noWrap/>
            <w:vAlign w:val="center"/>
            <w:hideMark/>
          </w:tcPr>
          <w:p w:rsidR="00F45BA7" w:rsidRPr="00F45BA7" w:rsidRDefault="00F45BA7" w:rsidP="00F45BA7">
            <w:pPr>
              <w:rPr>
                <w:sz w:val="20"/>
                <w:szCs w:val="20"/>
              </w:rPr>
            </w:pPr>
            <w:r w:rsidRPr="00F45BA7">
              <w:rPr>
                <w:sz w:val="20"/>
                <w:szCs w:val="20"/>
              </w:rPr>
              <w:t>«Братск-1М»</w:t>
            </w:r>
          </w:p>
        </w:tc>
        <w:tc>
          <w:tcPr>
            <w:tcW w:w="886" w:type="pct"/>
            <w:shd w:val="clear" w:color="auto" w:fill="auto"/>
            <w:noWrap/>
            <w:vAlign w:val="center"/>
            <w:hideMark/>
          </w:tcPr>
          <w:p w:rsidR="00F45BA7" w:rsidRPr="00F45BA7" w:rsidRDefault="00F45BA7" w:rsidP="00F45BA7">
            <w:pPr>
              <w:jc w:val="center"/>
              <w:rPr>
                <w:sz w:val="20"/>
                <w:szCs w:val="20"/>
              </w:rPr>
            </w:pPr>
            <w:r w:rsidRPr="00F45BA7">
              <w:rPr>
                <w:sz w:val="20"/>
                <w:szCs w:val="20"/>
              </w:rPr>
              <w:t>1987</w:t>
            </w:r>
          </w:p>
        </w:tc>
        <w:tc>
          <w:tcPr>
            <w:tcW w:w="402" w:type="pct"/>
            <w:shd w:val="clear" w:color="auto" w:fill="auto"/>
            <w:noWrap/>
            <w:vAlign w:val="center"/>
            <w:hideMark/>
          </w:tcPr>
          <w:p w:rsidR="00F45BA7" w:rsidRPr="00F45BA7" w:rsidRDefault="00F45BA7" w:rsidP="00F45BA7">
            <w:pPr>
              <w:jc w:val="center"/>
              <w:rPr>
                <w:sz w:val="20"/>
                <w:szCs w:val="20"/>
              </w:rPr>
            </w:pPr>
            <w:r w:rsidRPr="00F45BA7">
              <w:rPr>
                <w:sz w:val="20"/>
                <w:szCs w:val="20"/>
              </w:rPr>
              <w:t>0,65</w:t>
            </w:r>
          </w:p>
        </w:tc>
        <w:tc>
          <w:tcPr>
            <w:tcW w:w="407" w:type="pct"/>
            <w:shd w:val="clear" w:color="auto" w:fill="auto"/>
            <w:noWrap/>
            <w:vAlign w:val="center"/>
            <w:hideMark/>
          </w:tcPr>
          <w:p w:rsidR="00F45BA7" w:rsidRPr="00F45BA7" w:rsidRDefault="00F45BA7" w:rsidP="00F45BA7">
            <w:pPr>
              <w:jc w:val="center"/>
              <w:rPr>
                <w:sz w:val="20"/>
                <w:szCs w:val="20"/>
              </w:rPr>
            </w:pPr>
            <w:r w:rsidRPr="00F45BA7">
              <w:rPr>
                <w:sz w:val="20"/>
                <w:szCs w:val="20"/>
              </w:rPr>
              <w:t>0,756</w:t>
            </w:r>
          </w:p>
        </w:tc>
        <w:tc>
          <w:tcPr>
            <w:tcW w:w="368" w:type="pct"/>
            <w:shd w:val="clear" w:color="auto" w:fill="auto"/>
            <w:noWrap/>
            <w:vAlign w:val="center"/>
            <w:hideMark/>
          </w:tcPr>
          <w:p w:rsidR="00F45BA7" w:rsidRPr="00F45BA7" w:rsidRDefault="00F45BA7" w:rsidP="00F45BA7">
            <w:pPr>
              <w:jc w:val="center"/>
              <w:rPr>
                <w:sz w:val="20"/>
                <w:szCs w:val="20"/>
              </w:rPr>
            </w:pPr>
            <w:r w:rsidRPr="00F45BA7">
              <w:rPr>
                <w:sz w:val="20"/>
                <w:szCs w:val="20"/>
              </w:rPr>
              <w:t>756</w:t>
            </w:r>
          </w:p>
        </w:tc>
        <w:tc>
          <w:tcPr>
            <w:tcW w:w="671" w:type="pct"/>
            <w:vMerge/>
            <w:shd w:val="clear" w:color="auto" w:fill="auto"/>
            <w:vAlign w:val="center"/>
            <w:hideMark/>
          </w:tcPr>
          <w:p w:rsidR="00F45BA7" w:rsidRPr="00F45BA7" w:rsidRDefault="00F45BA7" w:rsidP="00F45BA7">
            <w:pPr>
              <w:rPr>
                <w:bCs/>
                <w:sz w:val="20"/>
                <w:szCs w:val="20"/>
              </w:rPr>
            </w:pPr>
          </w:p>
        </w:tc>
      </w:tr>
      <w:tr w:rsidR="00F45BA7" w:rsidRPr="00F45BA7" w:rsidTr="00936AD7">
        <w:trPr>
          <w:trHeight w:val="19"/>
        </w:trPr>
        <w:tc>
          <w:tcPr>
            <w:tcW w:w="1088" w:type="pct"/>
            <w:vMerge/>
            <w:shd w:val="clear" w:color="auto" w:fill="auto"/>
            <w:vAlign w:val="center"/>
            <w:hideMark/>
          </w:tcPr>
          <w:p w:rsidR="00F45BA7" w:rsidRPr="00F45BA7" w:rsidRDefault="00F45BA7" w:rsidP="00F45BA7">
            <w:pPr>
              <w:rPr>
                <w:bCs/>
                <w:sz w:val="20"/>
                <w:szCs w:val="20"/>
              </w:rPr>
            </w:pPr>
          </w:p>
        </w:tc>
        <w:tc>
          <w:tcPr>
            <w:tcW w:w="1178" w:type="pct"/>
            <w:shd w:val="clear" w:color="auto" w:fill="auto"/>
            <w:noWrap/>
            <w:vAlign w:val="center"/>
            <w:hideMark/>
          </w:tcPr>
          <w:p w:rsidR="00F45BA7" w:rsidRPr="00F45BA7" w:rsidRDefault="00F45BA7" w:rsidP="00F45BA7">
            <w:pPr>
              <w:rPr>
                <w:sz w:val="20"/>
                <w:szCs w:val="20"/>
              </w:rPr>
            </w:pPr>
            <w:r w:rsidRPr="00F45BA7">
              <w:rPr>
                <w:sz w:val="20"/>
                <w:szCs w:val="20"/>
              </w:rPr>
              <w:t>«Братск-1М»</w:t>
            </w:r>
          </w:p>
        </w:tc>
        <w:tc>
          <w:tcPr>
            <w:tcW w:w="886" w:type="pct"/>
            <w:shd w:val="clear" w:color="auto" w:fill="auto"/>
            <w:noWrap/>
            <w:vAlign w:val="center"/>
            <w:hideMark/>
          </w:tcPr>
          <w:p w:rsidR="00F45BA7" w:rsidRPr="00F45BA7" w:rsidRDefault="00F45BA7" w:rsidP="00F45BA7">
            <w:pPr>
              <w:jc w:val="center"/>
              <w:rPr>
                <w:sz w:val="20"/>
                <w:szCs w:val="20"/>
              </w:rPr>
            </w:pPr>
            <w:r w:rsidRPr="00F45BA7">
              <w:rPr>
                <w:sz w:val="20"/>
                <w:szCs w:val="20"/>
              </w:rPr>
              <w:t>1987</w:t>
            </w:r>
          </w:p>
        </w:tc>
        <w:tc>
          <w:tcPr>
            <w:tcW w:w="402" w:type="pct"/>
            <w:shd w:val="clear" w:color="auto" w:fill="auto"/>
            <w:noWrap/>
            <w:vAlign w:val="center"/>
            <w:hideMark/>
          </w:tcPr>
          <w:p w:rsidR="00F45BA7" w:rsidRPr="00F45BA7" w:rsidRDefault="00F45BA7" w:rsidP="00F45BA7">
            <w:pPr>
              <w:jc w:val="center"/>
              <w:rPr>
                <w:sz w:val="20"/>
                <w:szCs w:val="20"/>
              </w:rPr>
            </w:pPr>
            <w:r w:rsidRPr="00F45BA7">
              <w:rPr>
                <w:sz w:val="20"/>
                <w:szCs w:val="20"/>
              </w:rPr>
              <w:t>0,65</w:t>
            </w:r>
          </w:p>
        </w:tc>
        <w:tc>
          <w:tcPr>
            <w:tcW w:w="407" w:type="pct"/>
            <w:shd w:val="clear" w:color="auto" w:fill="auto"/>
            <w:noWrap/>
            <w:vAlign w:val="center"/>
            <w:hideMark/>
          </w:tcPr>
          <w:p w:rsidR="00F45BA7" w:rsidRPr="00F45BA7" w:rsidRDefault="00F45BA7" w:rsidP="00F45BA7">
            <w:pPr>
              <w:jc w:val="center"/>
              <w:rPr>
                <w:sz w:val="20"/>
                <w:szCs w:val="20"/>
              </w:rPr>
            </w:pPr>
            <w:r w:rsidRPr="00F45BA7">
              <w:rPr>
                <w:sz w:val="20"/>
                <w:szCs w:val="20"/>
              </w:rPr>
              <w:t>0,756</w:t>
            </w:r>
          </w:p>
        </w:tc>
        <w:tc>
          <w:tcPr>
            <w:tcW w:w="368" w:type="pct"/>
            <w:shd w:val="clear" w:color="auto" w:fill="auto"/>
            <w:noWrap/>
            <w:vAlign w:val="center"/>
            <w:hideMark/>
          </w:tcPr>
          <w:p w:rsidR="00F45BA7" w:rsidRPr="00F45BA7" w:rsidRDefault="00F45BA7" w:rsidP="00F45BA7">
            <w:pPr>
              <w:jc w:val="center"/>
              <w:rPr>
                <w:sz w:val="20"/>
                <w:szCs w:val="20"/>
              </w:rPr>
            </w:pPr>
            <w:r w:rsidRPr="00F45BA7">
              <w:rPr>
                <w:sz w:val="20"/>
                <w:szCs w:val="20"/>
              </w:rPr>
              <w:t>756</w:t>
            </w:r>
          </w:p>
        </w:tc>
        <w:tc>
          <w:tcPr>
            <w:tcW w:w="671" w:type="pct"/>
            <w:vMerge/>
            <w:shd w:val="clear" w:color="auto" w:fill="auto"/>
            <w:vAlign w:val="center"/>
            <w:hideMark/>
          </w:tcPr>
          <w:p w:rsidR="00F45BA7" w:rsidRPr="00F45BA7" w:rsidRDefault="00F45BA7" w:rsidP="00F45BA7">
            <w:pPr>
              <w:rPr>
                <w:bCs/>
                <w:sz w:val="20"/>
                <w:szCs w:val="20"/>
              </w:rPr>
            </w:pPr>
          </w:p>
        </w:tc>
      </w:tr>
      <w:tr w:rsidR="00F45BA7" w:rsidRPr="00F45BA7" w:rsidTr="00936AD7">
        <w:trPr>
          <w:trHeight w:val="19"/>
        </w:trPr>
        <w:tc>
          <w:tcPr>
            <w:tcW w:w="1088" w:type="pct"/>
            <w:vMerge w:val="restart"/>
            <w:shd w:val="clear" w:color="auto" w:fill="auto"/>
            <w:vAlign w:val="center"/>
            <w:hideMark/>
          </w:tcPr>
          <w:p w:rsidR="00F45BA7" w:rsidRPr="00F45BA7" w:rsidRDefault="00F45BA7" w:rsidP="00F45BA7">
            <w:pPr>
              <w:rPr>
                <w:bCs/>
                <w:sz w:val="20"/>
                <w:szCs w:val="20"/>
              </w:rPr>
            </w:pPr>
            <w:r w:rsidRPr="00F45BA7">
              <w:rPr>
                <w:bCs/>
                <w:sz w:val="20"/>
                <w:szCs w:val="20"/>
              </w:rPr>
              <w:t>Квартал № 92</w:t>
            </w:r>
          </w:p>
          <w:p w:rsidR="00F45BA7" w:rsidRPr="00F45BA7" w:rsidRDefault="00F45BA7" w:rsidP="00F45BA7">
            <w:pPr>
              <w:rPr>
                <w:bCs/>
                <w:sz w:val="20"/>
                <w:szCs w:val="20"/>
              </w:rPr>
            </w:pPr>
            <w:r w:rsidRPr="00F45BA7">
              <w:rPr>
                <w:bCs/>
                <w:sz w:val="20"/>
                <w:szCs w:val="20"/>
              </w:rPr>
              <w:t>ст-ца Старощербиновская</w:t>
            </w:r>
          </w:p>
        </w:tc>
        <w:tc>
          <w:tcPr>
            <w:tcW w:w="1178" w:type="pct"/>
            <w:shd w:val="clear" w:color="auto" w:fill="auto"/>
            <w:noWrap/>
            <w:vAlign w:val="center"/>
            <w:hideMark/>
          </w:tcPr>
          <w:p w:rsidR="00F45BA7" w:rsidRPr="00F45BA7" w:rsidRDefault="00F45BA7" w:rsidP="00F45BA7">
            <w:pPr>
              <w:rPr>
                <w:sz w:val="20"/>
                <w:szCs w:val="20"/>
              </w:rPr>
            </w:pPr>
            <w:r w:rsidRPr="00F45BA7">
              <w:rPr>
                <w:sz w:val="20"/>
                <w:szCs w:val="20"/>
              </w:rPr>
              <w:t>«Тула-3»</w:t>
            </w:r>
          </w:p>
        </w:tc>
        <w:tc>
          <w:tcPr>
            <w:tcW w:w="886" w:type="pct"/>
            <w:shd w:val="clear" w:color="auto" w:fill="auto"/>
            <w:noWrap/>
            <w:vAlign w:val="center"/>
            <w:hideMark/>
          </w:tcPr>
          <w:p w:rsidR="00F45BA7" w:rsidRPr="00F45BA7" w:rsidRDefault="00F45BA7" w:rsidP="00F45BA7">
            <w:pPr>
              <w:jc w:val="center"/>
              <w:rPr>
                <w:sz w:val="20"/>
                <w:szCs w:val="20"/>
              </w:rPr>
            </w:pPr>
            <w:r w:rsidRPr="00F45BA7">
              <w:rPr>
                <w:sz w:val="20"/>
                <w:szCs w:val="20"/>
              </w:rPr>
              <w:t>1977</w:t>
            </w:r>
          </w:p>
        </w:tc>
        <w:tc>
          <w:tcPr>
            <w:tcW w:w="402" w:type="pct"/>
            <w:shd w:val="clear" w:color="auto" w:fill="auto"/>
            <w:noWrap/>
            <w:vAlign w:val="center"/>
            <w:hideMark/>
          </w:tcPr>
          <w:p w:rsidR="00F45BA7" w:rsidRPr="00F45BA7" w:rsidRDefault="00F45BA7" w:rsidP="00F45BA7">
            <w:pPr>
              <w:jc w:val="center"/>
              <w:rPr>
                <w:sz w:val="20"/>
                <w:szCs w:val="20"/>
              </w:rPr>
            </w:pPr>
            <w:r w:rsidRPr="00F45BA7">
              <w:rPr>
                <w:sz w:val="20"/>
                <w:szCs w:val="20"/>
              </w:rPr>
              <w:t>0,6</w:t>
            </w:r>
          </w:p>
        </w:tc>
        <w:tc>
          <w:tcPr>
            <w:tcW w:w="407" w:type="pct"/>
            <w:shd w:val="clear" w:color="auto" w:fill="auto"/>
            <w:noWrap/>
            <w:vAlign w:val="center"/>
            <w:hideMark/>
          </w:tcPr>
          <w:p w:rsidR="00F45BA7" w:rsidRPr="00F45BA7" w:rsidRDefault="00F45BA7" w:rsidP="00F45BA7">
            <w:pPr>
              <w:jc w:val="center"/>
              <w:rPr>
                <w:sz w:val="20"/>
                <w:szCs w:val="20"/>
              </w:rPr>
            </w:pPr>
            <w:r w:rsidRPr="00F45BA7">
              <w:rPr>
                <w:sz w:val="20"/>
                <w:szCs w:val="20"/>
              </w:rPr>
              <w:t>0,698</w:t>
            </w:r>
          </w:p>
        </w:tc>
        <w:tc>
          <w:tcPr>
            <w:tcW w:w="368" w:type="pct"/>
            <w:shd w:val="clear" w:color="auto" w:fill="auto"/>
            <w:noWrap/>
            <w:vAlign w:val="center"/>
            <w:hideMark/>
          </w:tcPr>
          <w:p w:rsidR="00F45BA7" w:rsidRPr="00F45BA7" w:rsidRDefault="00F45BA7" w:rsidP="00F45BA7">
            <w:pPr>
              <w:jc w:val="center"/>
              <w:rPr>
                <w:sz w:val="20"/>
                <w:szCs w:val="20"/>
              </w:rPr>
            </w:pPr>
            <w:r w:rsidRPr="00F45BA7">
              <w:rPr>
                <w:sz w:val="20"/>
                <w:szCs w:val="20"/>
              </w:rPr>
              <w:t>698</w:t>
            </w:r>
          </w:p>
        </w:tc>
        <w:tc>
          <w:tcPr>
            <w:tcW w:w="671" w:type="pct"/>
            <w:vMerge w:val="restart"/>
            <w:shd w:val="clear" w:color="auto" w:fill="auto"/>
            <w:noWrap/>
            <w:vAlign w:val="center"/>
            <w:hideMark/>
          </w:tcPr>
          <w:p w:rsidR="00F45BA7" w:rsidRPr="00F45BA7" w:rsidRDefault="00F45BA7" w:rsidP="00F45BA7">
            <w:pPr>
              <w:jc w:val="center"/>
              <w:rPr>
                <w:bCs/>
                <w:sz w:val="20"/>
                <w:szCs w:val="20"/>
              </w:rPr>
            </w:pPr>
            <w:r w:rsidRPr="00F45BA7">
              <w:rPr>
                <w:bCs/>
                <w:sz w:val="20"/>
                <w:szCs w:val="20"/>
              </w:rPr>
              <w:t>2,8</w:t>
            </w:r>
          </w:p>
        </w:tc>
      </w:tr>
      <w:tr w:rsidR="00F45BA7" w:rsidRPr="00F45BA7" w:rsidTr="00936AD7">
        <w:trPr>
          <w:trHeight w:val="19"/>
        </w:trPr>
        <w:tc>
          <w:tcPr>
            <w:tcW w:w="1088" w:type="pct"/>
            <w:vMerge/>
            <w:shd w:val="clear" w:color="auto" w:fill="auto"/>
            <w:vAlign w:val="center"/>
            <w:hideMark/>
          </w:tcPr>
          <w:p w:rsidR="00F45BA7" w:rsidRPr="00F45BA7" w:rsidRDefault="00F45BA7" w:rsidP="00F45BA7">
            <w:pPr>
              <w:rPr>
                <w:bCs/>
                <w:sz w:val="20"/>
                <w:szCs w:val="20"/>
              </w:rPr>
            </w:pPr>
          </w:p>
        </w:tc>
        <w:tc>
          <w:tcPr>
            <w:tcW w:w="1178" w:type="pct"/>
            <w:shd w:val="clear" w:color="auto" w:fill="auto"/>
            <w:noWrap/>
            <w:vAlign w:val="center"/>
            <w:hideMark/>
          </w:tcPr>
          <w:p w:rsidR="00F45BA7" w:rsidRPr="00F45BA7" w:rsidRDefault="00F45BA7" w:rsidP="00F45BA7">
            <w:pPr>
              <w:rPr>
                <w:sz w:val="20"/>
                <w:szCs w:val="20"/>
              </w:rPr>
            </w:pPr>
            <w:r w:rsidRPr="00F45BA7">
              <w:rPr>
                <w:sz w:val="20"/>
                <w:szCs w:val="20"/>
              </w:rPr>
              <w:t>«Тула-3»</w:t>
            </w:r>
          </w:p>
        </w:tc>
        <w:tc>
          <w:tcPr>
            <w:tcW w:w="886" w:type="pct"/>
            <w:shd w:val="clear" w:color="auto" w:fill="auto"/>
            <w:noWrap/>
            <w:vAlign w:val="center"/>
            <w:hideMark/>
          </w:tcPr>
          <w:p w:rsidR="00F45BA7" w:rsidRPr="00F45BA7" w:rsidRDefault="00F45BA7" w:rsidP="00F45BA7">
            <w:pPr>
              <w:jc w:val="center"/>
              <w:rPr>
                <w:sz w:val="20"/>
                <w:szCs w:val="20"/>
              </w:rPr>
            </w:pPr>
            <w:r w:rsidRPr="00F45BA7">
              <w:rPr>
                <w:sz w:val="20"/>
                <w:szCs w:val="20"/>
              </w:rPr>
              <w:t>1977</w:t>
            </w:r>
          </w:p>
        </w:tc>
        <w:tc>
          <w:tcPr>
            <w:tcW w:w="402" w:type="pct"/>
            <w:shd w:val="clear" w:color="auto" w:fill="auto"/>
            <w:noWrap/>
            <w:vAlign w:val="center"/>
            <w:hideMark/>
          </w:tcPr>
          <w:p w:rsidR="00F45BA7" w:rsidRPr="00F45BA7" w:rsidRDefault="00F45BA7" w:rsidP="00F45BA7">
            <w:pPr>
              <w:jc w:val="center"/>
              <w:rPr>
                <w:sz w:val="20"/>
                <w:szCs w:val="20"/>
              </w:rPr>
            </w:pPr>
            <w:r w:rsidRPr="00F45BA7">
              <w:rPr>
                <w:sz w:val="20"/>
                <w:szCs w:val="20"/>
              </w:rPr>
              <w:t>0,6</w:t>
            </w:r>
          </w:p>
        </w:tc>
        <w:tc>
          <w:tcPr>
            <w:tcW w:w="407" w:type="pct"/>
            <w:shd w:val="clear" w:color="auto" w:fill="auto"/>
            <w:noWrap/>
            <w:vAlign w:val="center"/>
            <w:hideMark/>
          </w:tcPr>
          <w:p w:rsidR="00F45BA7" w:rsidRPr="00F45BA7" w:rsidRDefault="00F45BA7" w:rsidP="00F45BA7">
            <w:pPr>
              <w:jc w:val="center"/>
              <w:rPr>
                <w:sz w:val="20"/>
                <w:szCs w:val="20"/>
              </w:rPr>
            </w:pPr>
            <w:r w:rsidRPr="00F45BA7">
              <w:rPr>
                <w:sz w:val="20"/>
                <w:szCs w:val="20"/>
              </w:rPr>
              <w:t>0,698</w:t>
            </w:r>
          </w:p>
        </w:tc>
        <w:tc>
          <w:tcPr>
            <w:tcW w:w="368" w:type="pct"/>
            <w:shd w:val="clear" w:color="auto" w:fill="auto"/>
            <w:noWrap/>
            <w:vAlign w:val="center"/>
            <w:hideMark/>
          </w:tcPr>
          <w:p w:rsidR="00F45BA7" w:rsidRPr="00F45BA7" w:rsidRDefault="00F45BA7" w:rsidP="00F45BA7">
            <w:pPr>
              <w:jc w:val="center"/>
              <w:rPr>
                <w:sz w:val="20"/>
                <w:szCs w:val="20"/>
              </w:rPr>
            </w:pPr>
            <w:r w:rsidRPr="00F45BA7">
              <w:rPr>
                <w:sz w:val="20"/>
                <w:szCs w:val="20"/>
              </w:rPr>
              <w:t>698</w:t>
            </w:r>
          </w:p>
        </w:tc>
        <w:tc>
          <w:tcPr>
            <w:tcW w:w="671" w:type="pct"/>
            <w:vMerge/>
            <w:shd w:val="clear" w:color="auto" w:fill="auto"/>
            <w:vAlign w:val="center"/>
            <w:hideMark/>
          </w:tcPr>
          <w:p w:rsidR="00F45BA7" w:rsidRPr="00F45BA7" w:rsidRDefault="00F45BA7" w:rsidP="00F45BA7">
            <w:pPr>
              <w:rPr>
                <w:bCs/>
                <w:sz w:val="20"/>
                <w:szCs w:val="20"/>
              </w:rPr>
            </w:pPr>
          </w:p>
        </w:tc>
      </w:tr>
      <w:tr w:rsidR="00F45BA7" w:rsidRPr="00F45BA7" w:rsidTr="00936AD7">
        <w:trPr>
          <w:trHeight w:val="19"/>
        </w:trPr>
        <w:tc>
          <w:tcPr>
            <w:tcW w:w="1088" w:type="pct"/>
            <w:vMerge/>
            <w:shd w:val="clear" w:color="auto" w:fill="auto"/>
            <w:vAlign w:val="center"/>
            <w:hideMark/>
          </w:tcPr>
          <w:p w:rsidR="00F45BA7" w:rsidRPr="00F45BA7" w:rsidRDefault="00F45BA7" w:rsidP="00F45BA7">
            <w:pPr>
              <w:rPr>
                <w:bCs/>
                <w:sz w:val="20"/>
                <w:szCs w:val="20"/>
              </w:rPr>
            </w:pPr>
          </w:p>
        </w:tc>
        <w:tc>
          <w:tcPr>
            <w:tcW w:w="1178" w:type="pct"/>
            <w:shd w:val="clear" w:color="auto" w:fill="auto"/>
            <w:noWrap/>
            <w:vAlign w:val="center"/>
            <w:hideMark/>
          </w:tcPr>
          <w:p w:rsidR="00F45BA7" w:rsidRPr="00F45BA7" w:rsidRDefault="00F45BA7" w:rsidP="00F45BA7">
            <w:pPr>
              <w:rPr>
                <w:sz w:val="20"/>
                <w:szCs w:val="20"/>
              </w:rPr>
            </w:pPr>
            <w:r w:rsidRPr="00F45BA7">
              <w:rPr>
                <w:sz w:val="20"/>
                <w:szCs w:val="20"/>
              </w:rPr>
              <w:t>«КС-1»</w:t>
            </w:r>
          </w:p>
        </w:tc>
        <w:tc>
          <w:tcPr>
            <w:tcW w:w="886" w:type="pct"/>
            <w:shd w:val="clear" w:color="auto" w:fill="auto"/>
            <w:noWrap/>
            <w:vAlign w:val="center"/>
            <w:hideMark/>
          </w:tcPr>
          <w:p w:rsidR="00F45BA7" w:rsidRPr="00F45BA7" w:rsidRDefault="00F45BA7" w:rsidP="00F45BA7">
            <w:pPr>
              <w:jc w:val="center"/>
              <w:rPr>
                <w:sz w:val="20"/>
                <w:szCs w:val="20"/>
              </w:rPr>
            </w:pPr>
            <w:r w:rsidRPr="00F45BA7">
              <w:rPr>
                <w:sz w:val="20"/>
                <w:szCs w:val="20"/>
              </w:rPr>
              <w:t>1995</w:t>
            </w:r>
          </w:p>
        </w:tc>
        <w:tc>
          <w:tcPr>
            <w:tcW w:w="402" w:type="pct"/>
            <w:shd w:val="clear" w:color="auto" w:fill="auto"/>
            <w:noWrap/>
            <w:vAlign w:val="center"/>
            <w:hideMark/>
          </w:tcPr>
          <w:p w:rsidR="00F45BA7" w:rsidRPr="00F45BA7" w:rsidRDefault="00F45BA7" w:rsidP="00F45BA7">
            <w:pPr>
              <w:jc w:val="center"/>
              <w:rPr>
                <w:sz w:val="20"/>
                <w:szCs w:val="20"/>
              </w:rPr>
            </w:pPr>
            <w:r w:rsidRPr="00F45BA7">
              <w:rPr>
                <w:sz w:val="20"/>
                <w:szCs w:val="20"/>
              </w:rPr>
              <w:t>0,8</w:t>
            </w:r>
          </w:p>
        </w:tc>
        <w:tc>
          <w:tcPr>
            <w:tcW w:w="407" w:type="pct"/>
            <w:shd w:val="clear" w:color="auto" w:fill="auto"/>
            <w:noWrap/>
            <w:vAlign w:val="center"/>
            <w:hideMark/>
          </w:tcPr>
          <w:p w:rsidR="00F45BA7" w:rsidRPr="00F45BA7" w:rsidRDefault="00F45BA7" w:rsidP="00F45BA7">
            <w:pPr>
              <w:jc w:val="center"/>
              <w:rPr>
                <w:sz w:val="20"/>
                <w:szCs w:val="20"/>
              </w:rPr>
            </w:pPr>
            <w:r w:rsidRPr="00F45BA7">
              <w:rPr>
                <w:sz w:val="20"/>
                <w:szCs w:val="20"/>
              </w:rPr>
              <w:t>0,930</w:t>
            </w:r>
          </w:p>
        </w:tc>
        <w:tc>
          <w:tcPr>
            <w:tcW w:w="368" w:type="pct"/>
            <w:shd w:val="clear" w:color="auto" w:fill="auto"/>
            <w:noWrap/>
            <w:vAlign w:val="center"/>
            <w:hideMark/>
          </w:tcPr>
          <w:p w:rsidR="00F45BA7" w:rsidRPr="00F45BA7" w:rsidRDefault="00F45BA7" w:rsidP="00F45BA7">
            <w:pPr>
              <w:jc w:val="center"/>
              <w:rPr>
                <w:sz w:val="20"/>
                <w:szCs w:val="20"/>
              </w:rPr>
            </w:pPr>
            <w:r w:rsidRPr="00F45BA7">
              <w:rPr>
                <w:sz w:val="20"/>
                <w:szCs w:val="20"/>
              </w:rPr>
              <w:t>930</w:t>
            </w:r>
          </w:p>
        </w:tc>
        <w:tc>
          <w:tcPr>
            <w:tcW w:w="671" w:type="pct"/>
            <w:vMerge/>
            <w:shd w:val="clear" w:color="auto" w:fill="auto"/>
            <w:vAlign w:val="center"/>
            <w:hideMark/>
          </w:tcPr>
          <w:p w:rsidR="00F45BA7" w:rsidRPr="00F45BA7" w:rsidRDefault="00F45BA7" w:rsidP="00F45BA7">
            <w:pPr>
              <w:rPr>
                <w:bCs/>
                <w:sz w:val="20"/>
                <w:szCs w:val="20"/>
              </w:rPr>
            </w:pPr>
          </w:p>
        </w:tc>
      </w:tr>
      <w:tr w:rsidR="00F45BA7" w:rsidRPr="00F45BA7" w:rsidTr="00936AD7">
        <w:trPr>
          <w:trHeight w:val="19"/>
        </w:trPr>
        <w:tc>
          <w:tcPr>
            <w:tcW w:w="1088" w:type="pct"/>
            <w:vMerge/>
            <w:shd w:val="clear" w:color="auto" w:fill="auto"/>
            <w:vAlign w:val="center"/>
            <w:hideMark/>
          </w:tcPr>
          <w:p w:rsidR="00F45BA7" w:rsidRPr="00F45BA7" w:rsidRDefault="00F45BA7" w:rsidP="00F45BA7">
            <w:pPr>
              <w:rPr>
                <w:bCs/>
                <w:sz w:val="20"/>
                <w:szCs w:val="20"/>
              </w:rPr>
            </w:pPr>
          </w:p>
        </w:tc>
        <w:tc>
          <w:tcPr>
            <w:tcW w:w="1178" w:type="pct"/>
            <w:shd w:val="clear" w:color="auto" w:fill="auto"/>
            <w:noWrap/>
            <w:vAlign w:val="center"/>
            <w:hideMark/>
          </w:tcPr>
          <w:p w:rsidR="00F45BA7" w:rsidRPr="00F45BA7" w:rsidRDefault="00F45BA7" w:rsidP="00F45BA7">
            <w:pPr>
              <w:rPr>
                <w:sz w:val="20"/>
                <w:szCs w:val="20"/>
              </w:rPr>
            </w:pPr>
            <w:r w:rsidRPr="00F45BA7">
              <w:rPr>
                <w:sz w:val="20"/>
                <w:szCs w:val="20"/>
              </w:rPr>
              <w:t>«КС-1»</w:t>
            </w:r>
          </w:p>
        </w:tc>
        <w:tc>
          <w:tcPr>
            <w:tcW w:w="886" w:type="pct"/>
            <w:shd w:val="clear" w:color="auto" w:fill="auto"/>
            <w:noWrap/>
            <w:vAlign w:val="center"/>
            <w:hideMark/>
          </w:tcPr>
          <w:p w:rsidR="00F45BA7" w:rsidRPr="00F45BA7" w:rsidRDefault="00F45BA7" w:rsidP="00F45BA7">
            <w:pPr>
              <w:jc w:val="center"/>
              <w:rPr>
                <w:sz w:val="20"/>
                <w:szCs w:val="20"/>
              </w:rPr>
            </w:pPr>
            <w:r w:rsidRPr="00F45BA7">
              <w:rPr>
                <w:sz w:val="20"/>
                <w:szCs w:val="20"/>
              </w:rPr>
              <w:t>1995</w:t>
            </w:r>
          </w:p>
        </w:tc>
        <w:tc>
          <w:tcPr>
            <w:tcW w:w="402" w:type="pct"/>
            <w:shd w:val="clear" w:color="auto" w:fill="auto"/>
            <w:noWrap/>
            <w:vAlign w:val="center"/>
            <w:hideMark/>
          </w:tcPr>
          <w:p w:rsidR="00F45BA7" w:rsidRPr="00F45BA7" w:rsidRDefault="00F45BA7" w:rsidP="00F45BA7">
            <w:pPr>
              <w:jc w:val="center"/>
              <w:rPr>
                <w:sz w:val="20"/>
                <w:szCs w:val="20"/>
              </w:rPr>
            </w:pPr>
            <w:r w:rsidRPr="00F45BA7">
              <w:rPr>
                <w:sz w:val="20"/>
                <w:szCs w:val="20"/>
              </w:rPr>
              <w:t>0,8</w:t>
            </w:r>
          </w:p>
        </w:tc>
        <w:tc>
          <w:tcPr>
            <w:tcW w:w="407" w:type="pct"/>
            <w:shd w:val="clear" w:color="auto" w:fill="auto"/>
            <w:noWrap/>
            <w:vAlign w:val="center"/>
            <w:hideMark/>
          </w:tcPr>
          <w:p w:rsidR="00F45BA7" w:rsidRPr="00F45BA7" w:rsidRDefault="00F45BA7" w:rsidP="00F45BA7">
            <w:pPr>
              <w:jc w:val="center"/>
              <w:rPr>
                <w:sz w:val="20"/>
                <w:szCs w:val="20"/>
              </w:rPr>
            </w:pPr>
            <w:r w:rsidRPr="00F45BA7">
              <w:rPr>
                <w:sz w:val="20"/>
                <w:szCs w:val="20"/>
              </w:rPr>
              <w:t>0,930</w:t>
            </w:r>
          </w:p>
        </w:tc>
        <w:tc>
          <w:tcPr>
            <w:tcW w:w="368" w:type="pct"/>
            <w:shd w:val="clear" w:color="auto" w:fill="auto"/>
            <w:noWrap/>
            <w:vAlign w:val="center"/>
            <w:hideMark/>
          </w:tcPr>
          <w:p w:rsidR="00F45BA7" w:rsidRPr="00F45BA7" w:rsidRDefault="00F45BA7" w:rsidP="00F45BA7">
            <w:pPr>
              <w:jc w:val="center"/>
              <w:rPr>
                <w:sz w:val="20"/>
                <w:szCs w:val="20"/>
              </w:rPr>
            </w:pPr>
            <w:r w:rsidRPr="00F45BA7">
              <w:rPr>
                <w:sz w:val="20"/>
                <w:szCs w:val="20"/>
              </w:rPr>
              <w:t>930</w:t>
            </w:r>
          </w:p>
        </w:tc>
        <w:tc>
          <w:tcPr>
            <w:tcW w:w="671" w:type="pct"/>
            <w:vMerge/>
            <w:shd w:val="clear" w:color="auto" w:fill="auto"/>
            <w:vAlign w:val="center"/>
            <w:hideMark/>
          </w:tcPr>
          <w:p w:rsidR="00F45BA7" w:rsidRPr="00F45BA7" w:rsidRDefault="00F45BA7" w:rsidP="00F45BA7">
            <w:pPr>
              <w:rPr>
                <w:bCs/>
                <w:sz w:val="20"/>
                <w:szCs w:val="20"/>
              </w:rPr>
            </w:pPr>
          </w:p>
        </w:tc>
      </w:tr>
      <w:tr w:rsidR="00F45BA7" w:rsidRPr="00F45BA7" w:rsidTr="00936AD7">
        <w:trPr>
          <w:trHeight w:val="19"/>
        </w:trPr>
        <w:tc>
          <w:tcPr>
            <w:tcW w:w="1088" w:type="pct"/>
            <w:vMerge w:val="restart"/>
            <w:shd w:val="clear" w:color="auto" w:fill="auto"/>
            <w:vAlign w:val="center"/>
            <w:hideMark/>
          </w:tcPr>
          <w:p w:rsidR="00F45BA7" w:rsidRPr="00F45BA7" w:rsidRDefault="00F45BA7" w:rsidP="00F45BA7">
            <w:pPr>
              <w:rPr>
                <w:bCs/>
                <w:sz w:val="20"/>
                <w:szCs w:val="20"/>
              </w:rPr>
            </w:pPr>
            <w:r w:rsidRPr="00F45BA7">
              <w:rPr>
                <w:bCs/>
                <w:sz w:val="20"/>
                <w:szCs w:val="20"/>
              </w:rPr>
              <w:t>Квартал № 98</w:t>
            </w:r>
          </w:p>
          <w:p w:rsidR="00F45BA7" w:rsidRPr="00F45BA7" w:rsidRDefault="00F45BA7" w:rsidP="00F45BA7">
            <w:pPr>
              <w:rPr>
                <w:bCs/>
                <w:sz w:val="20"/>
                <w:szCs w:val="20"/>
              </w:rPr>
            </w:pPr>
            <w:r w:rsidRPr="00F45BA7">
              <w:rPr>
                <w:bCs/>
                <w:sz w:val="20"/>
                <w:szCs w:val="20"/>
              </w:rPr>
              <w:t>ст-ца Старощербиновская</w:t>
            </w:r>
          </w:p>
        </w:tc>
        <w:tc>
          <w:tcPr>
            <w:tcW w:w="1178" w:type="pct"/>
            <w:shd w:val="clear" w:color="auto" w:fill="auto"/>
            <w:vAlign w:val="center"/>
            <w:hideMark/>
          </w:tcPr>
          <w:p w:rsidR="00F45BA7" w:rsidRPr="00F45BA7" w:rsidRDefault="00F45BA7" w:rsidP="00F45BA7">
            <w:pPr>
              <w:jc w:val="both"/>
              <w:rPr>
                <w:sz w:val="20"/>
                <w:szCs w:val="20"/>
              </w:rPr>
            </w:pPr>
            <w:r w:rsidRPr="00F45BA7">
              <w:rPr>
                <w:sz w:val="20"/>
                <w:szCs w:val="20"/>
              </w:rPr>
              <w:t>Buderus Logano GE-315</w:t>
            </w:r>
          </w:p>
        </w:tc>
        <w:tc>
          <w:tcPr>
            <w:tcW w:w="886" w:type="pct"/>
            <w:shd w:val="clear" w:color="auto" w:fill="auto"/>
            <w:noWrap/>
            <w:vAlign w:val="center"/>
            <w:hideMark/>
          </w:tcPr>
          <w:p w:rsidR="00F45BA7" w:rsidRPr="00F45BA7" w:rsidRDefault="00F45BA7" w:rsidP="00F45BA7">
            <w:pPr>
              <w:jc w:val="center"/>
              <w:rPr>
                <w:sz w:val="20"/>
                <w:szCs w:val="20"/>
              </w:rPr>
            </w:pPr>
            <w:r w:rsidRPr="00F45BA7">
              <w:rPr>
                <w:sz w:val="20"/>
                <w:szCs w:val="20"/>
              </w:rPr>
              <w:t>2013</w:t>
            </w:r>
          </w:p>
        </w:tc>
        <w:tc>
          <w:tcPr>
            <w:tcW w:w="402" w:type="pct"/>
            <w:shd w:val="clear" w:color="auto" w:fill="auto"/>
            <w:noWrap/>
            <w:vAlign w:val="center"/>
            <w:hideMark/>
          </w:tcPr>
          <w:p w:rsidR="00F45BA7" w:rsidRPr="00F45BA7" w:rsidRDefault="00F45BA7" w:rsidP="00F45BA7">
            <w:pPr>
              <w:jc w:val="center"/>
              <w:rPr>
                <w:sz w:val="20"/>
                <w:szCs w:val="20"/>
              </w:rPr>
            </w:pPr>
            <w:r w:rsidRPr="00F45BA7">
              <w:rPr>
                <w:sz w:val="20"/>
                <w:szCs w:val="20"/>
              </w:rPr>
              <w:t>0,2</w:t>
            </w:r>
          </w:p>
        </w:tc>
        <w:tc>
          <w:tcPr>
            <w:tcW w:w="407" w:type="pct"/>
            <w:shd w:val="clear" w:color="auto" w:fill="auto"/>
            <w:noWrap/>
            <w:vAlign w:val="center"/>
            <w:hideMark/>
          </w:tcPr>
          <w:p w:rsidR="00F45BA7" w:rsidRPr="00F45BA7" w:rsidRDefault="00F45BA7" w:rsidP="00F45BA7">
            <w:pPr>
              <w:jc w:val="center"/>
              <w:rPr>
                <w:sz w:val="20"/>
                <w:szCs w:val="20"/>
              </w:rPr>
            </w:pPr>
            <w:r w:rsidRPr="00F45BA7">
              <w:rPr>
                <w:sz w:val="20"/>
                <w:szCs w:val="20"/>
              </w:rPr>
              <w:t>0,230</w:t>
            </w:r>
          </w:p>
        </w:tc>
        <w:tc>
          <w:tcPr>
            <w:tcW w:w="368" w:type="pct"/>
            <w:shd w:val="clear" w:color="auto" w:fill="auto"/>
            <w:noWrap/>
            <w:vAlign w:val="center"/>
            <w:hideMark/>
          </w:tcPr>
          <w:p w:rsidR="00F45BA7" w:rsidRPr="00F45BA7" w:rsidRDefault="00F45BA7" w:rsidP="00F45BA7">
            <w:pPr>
              <w:jc w:val="center"/>
              <w:rPr>
                <w:sz w:val="20"/>
                <w:szCs w:val="20"/>
              </w:rPr>
            </w:pPr>
            <w:r w:rsidRPr="00F45BA7">
              <w:rPr>
                <w:sz w:val="20"/>
                <w:szCs w:val="20"/>
              </w:rPr>
              <w:t>230</w:t>
            </w:r>
          </w:p>
        </w:tc>
        <w:tc>
          <w:tcPr>
            <w:tcW w:w="671" w:type="pct"/>
            <w:vMerge w:val="restart"/>
            <w:shd w:val="clear" w:color="auto" w:fill="auto"/>
            <w:noWrap/>
            <w:vAlign w:val="center"/>
            <w:hideMark/>
          </w:tcPr>
          <w:p w:rsidR="00F45BA7" w:rsidRPr="00F45BA7" w:rsidRDefault="00F45BA7" w:rsidP="00F45BA7">
            <w:pPr>
              <w:jc w:val="center"/>
              <w:rPr>
                <w:bCs/>
                <w:sz w:val="20"/>
                <w:szCs w:val="20"/>
              </w:rPr>
            </w:pPr>
            <w:r w:rsidRPr="00F45BA7">
              <w:rPr>
                <w:bCs/>
                <w:sz w:val="20"/>
                <w:szCs w:val="20"/>
              </w:rPr>
              <w:t>0,4</w:t>
            </w:r>
          </w:p>
        </w:tc>
      </w:tr>
      <w:tr w:rsidR="00F45BA7" w:rsidRPr="00F45BA7" w:rsidTr="00936AD7">
        <w:trPr>
          <w:trHeight w:val="19"/>
        </w:trPr>
        <w:tc>
          <w:tcPr>
            <w:tcW w:w="1088" w:type="pct"/>
            <w:vMerge/>
            <w:shd w:val="clear" w:color="auto" w:fill="auto"/>
            <w:vAlign w:val="center"/>
            <w:hideMark/>
          </w:tcPr>
          <w:p w:rsidR="00F45BA7" w:rsidRPr="00F45BA7" w:rsidRDefault="00F45BA7" w:rsidP="00F45BA7">
            <w:pPr>
              <w:rPr>
                <w:bCs/>
                <w:sz w:val="20"/>
                <w:szCs w:val="20"/>
              </w:rPr>
            </w:pPr>
          </w:p>
        </w:tc>
        <w:tc>
          <w:tcPr>
            <w:tcW w:w="1178" w:type="pct"/>
            <w:shd w:val="clear" w:color="auto" w:fill="auto"/>
            <w:vAlign w:val="center"/>
            <w:hideMark/>
          </w:tcPr>
          <w:p w:rsidR="00F45BA7" w:rsidRPr="00F45BA7" w:rsidRDefault="00F45BA7" w:rsidP="00F45BA7">
            <w:pPr>
              <w:jc w:val="both"/>
              <w:rPr>
                <w:sz w:val="20"/>
                <w:szCs w:val="20"/>
              </w:rPr>
            </w:pPr>
            <w:r w:rsidRPr="00F45BA7">
              <w:rPr>
                <w:sz w:val="20"/>
                <w:szCs w:val="20"/>
              </w:rPr>
              <w:t>Buderus Logano GE-315</w:t>
            </w:r>
          </w:p>
        </w:tc>
        <w:tc>
          <w:tcPr>
            <w:tcW w:w="886" w:type="pct"/>
            <w:shd w:val="clear" w:color="auto" w:fill="auto"/>
            <w:noWrap/>
            <w:vAlign w:val="center"/>
            <w:hideMark/>
          </w:tcPr>
          <w:p w:rsidR="00F45BA7" w:rsidRPr="00F45BA7" w:rsidRDefault="00F45BA7" w:rsidP="00F45BA7">
            <w:pPr>
              <w:jc w:val="center"/>
              <w:rPr>
                <w:sz w:val="20"/>
                <w:szCs w:val="20"/>
              </w:rPr>
            </w:pPr>
            <w:r w:rsidRPr="00F45BA7">
              <w:rPr>
                <w:sz w:val="20"/>
                <w:szCs w:val="20"/>
              </w:rPr>
              <w:t>2013</w:t>
            </w:r>
          </w:p>
        </w:tc>
        <w:tc>
          <w:tcPr>
            <w:tcW w:w="402" w:type="pct"/>
            <w:shd w:val="clear" w:color="auto" w:fill="auto"/>
            <w:noWrap/>
            <w:vAlign w:val="center"/>
            <w:hideMark/>
          </w:tcPr>
          <w:p w:rsidR="00F45BA7" w:rsidRPr="00F45BA7" w:rsidRDefault="00F45BA7" w:rsidP="00F45BA7">
            <w:pPr>
              <w:jc w:val="center"/>
              <w:rPr>
                <w:sz w:val="20"/>
                <w:szCs w:val="20"/>
              </w:rPr>
            </w:pPr>
            <w:r w:rsidRPr="00F45BA7">
              <w:rPr>
                <w:sz w:val="20"/>
                <w:szCs w:val="20"/>
              </w:rPr>
              <w:t>0,2</w:t>
            </w:r>
          </w:p>
        </w:tc>
        <w:tc>
          <w:tcPr>
            <w:tcW w:w="407" w:type="pct"/>
            <w:shd w:val="clear" w:color="auto" w:fill="auto"/>
            <w:noWrap/>
            <w:vAlign w:val="center"/>
            <w:hideMark/>
          </w:tcPr>
          <w:p w:rsidR="00F45BA7" w:rsidRPr="00F45BA7" w:rsidRDefault="00F45BA7" w:rsidP="00F45BA7">
            <w:pPr>
              <w:jc w:val="center"/>
              <w:rPr>
                <w:sz w:val="20"/>
                <w:szCs w:val="20"/>
              </w:rPr>
            </w:pPr>
            <w:r w:rsidRPr="00F45BA7">
              <w:rPr>
                <w:sz w:val="20"/>
                <w:szCs w:val="20"/>
              </w:rPr>
              <w:t>0,230</w:t>
            </w:r>
          </w:p>
        </w:tc>
        <w:tc>
          <w:tcPr>
            <w:tcW w:w="368" w:type="pct"/>
            <w:shd w:val="clear" w:color="auto" w:fill="auto"/>
            <w:noWrap/>
            <w:vAlign w:val="center"/>
            <w:hideMark/>
          </w:tcPr>
          <w:p w:rsidR="00F45BA7" w:rsidRPr="00F45BA7" w:rsidRDefault="00F45BA7" w:rsidP="00F45BA7">
            <w:pPr>
              <w:jc w:val="center"/>
              <w:rPr>
                <w:sz w:val="20"/>
                <w:szCs w:val="20"/>
              </w:rPr>
            </w:pPr>
            <w:r w:rsidRPr="00F45BA7">
              <w:rPr>
                <w:sz w:val="20"/>
                <w:szCs w:val="20"/>
              </w:rPr>
              <w:t>230</w:t>
            </w:r>
          </w:p>
        </w:tc>
        <w:tc>
          <w:tcPr>
            <w:tcW w:w="671" w:type="pct"/>
            <w:vMerge/>
            <w:shd w:val="clear" w:color="auto" w:fill="auto"/>
            <w:vAlign w:val="center"/>
            <w:hideMark/>
          </w:tcPr>
          <w:p w:rsidR="00F45BA7" w:rsidRPr="00F45BA7" w:rsidRDefault="00F45BA7" w:rsidP="00F45BA7">
            <w:pPr>
              <w:rPr>
                <w:bCs/>
                <w:sz w:val="20"/>
                <w:szCs w:val="20"/>
              </w:rPr>
            </w:pPr>
          </w:p>
        </w:tc>
      </w:tr>
      <w:tr w:rsidR="00F45BA7" w:rsidRPr="00F45BA7" w:rsidTr="00936AD7">
        <w:trPr>
          <w:trHeight w:val="19"/>
        </w:trPr>
        <w:tc>
          <w:tcPr>
            <w:tcW w:w="1088" w:type="pct"/>
            <w:vMerge w:val="restart"/>
            <w:shd w:val="clear" w:color="auto" w:fill="auto"/>
            <w:vAlign w:val="center"/>
            <w:hideMark/>
          </w:tcPr>
          <w:p w:rsidR="00F45BA7" w:rsidRPr="00F45BA7" w:rsidRDefault="00F45BA7" w:rsidP="00F45BA7">
            <w:pPr>
              <w:rPr>
                <w:bCs/>
                <w:sz w:val="20"/>
                <w:szCs w:val="20"/>
              </w:rPr>
            </w:pPr>
            <w:r w:rsidRPr="00F45BA7">
              <w:rPr>
                <w:bCs/>
                <w:sz w:val="20"/>
                <w:szCs w:val="20"/>
              </w:rPr>
              <w:t>Квартал № 99</w:t>
            </w:r>
          </w:p>
          <w:p w:rsidR="00F45BA7" w:rsidRPr="00F45BA7" w:rsidRDefault="00F45BA7" w:rsidP="00F45BA7">
            <w:pPr>
              <w:rPr>
                <w:bCs/>
                <w:sz w:val="20"/>
                <w:szCs w:val="20"/>
              </w:rPr>
            </w:pPr>
            <w:r w:rsidRPr="00F45BA7">
              <w:rPr>
                <w:bCs/>
                <w:sz w:val="20"/>
                <w:szCs w:val="20"/>
              </w:rPr>
              <w:t>ст-ца Старощербиновская</w:t>
            </w:r>
          </w:p>
        </w:tc>
        <w:tc>
          <w:tcPr>
            <w:tcW w:w="1178" w:type="pct"/>
            <w:shd w:val="clear" w:color="auto" w:fill="auto"/>
            <w:noWrap/>
            <w:vAlign w:val="center"/>
            <w:hideMark/>
          </w:tcPr>
          <w:p w:rsidR="00F45BA7" w:rsidRPr="00F45BA7" w:rsidRDefault="00F45BA7" w:rsidP="00F45BA7">
            <w:pPr>
              <w:rPr>
                <w:sz w:val="20"/>
                <w:szCs w:val="20"/>
              </w:rPr>
            </w:pPr>
            <w:r w:rsidRPr="00F45BA7">
              <w:rPr>
                <w:sz w:val="20"/>
                <w:szCs w:val="20"/>
              </w:rPr>
              <w:t>«Универсал-6»</w:t>
            </w:r>
          </w:p>
        </w:tc>
        <w:tc>
          <w:tcPr>
            <w:tcW w:w="886" w:type="pct"/>
            <w:shd w:val="clear" w:color="auto" w:fill="auto"/>
            <w:noWrap/>
            <w:vAlign w:val="center"/>
            <w:hideMark/>
          </w:tcPr>
          <w:p w:rsidR="00F45BA7" w:rsidRPr="00F45BA7" w:rsidRDefault="00F45BA7" w:rsidP="00F45BA7">
            <w:pPr>
              <w:jc w:val="center"/>
              <w:rPr>
                <w:sz w:val="20"/>
                <w:szCs w:val="20"/>
              </w:rPr>
            </w:pPr>
            <w:r w:rsidRPr="00F45BA7">
              <w:rPr>
                <w:sz w:val="20"/>
                <w:szCs w:val="20"/>
              </w:rPr>
              <w:t>1982</w:t>
            </w:r>
          </w:p>
        </w:tc>
        <w:tc>
          <w:tcPr>
            <w:tcW w:w="402" w:type="pct"/>
            <w:shd w:val="clear" w:color="auto" w:fill="auto"/>
            <w:noWrap/>
            <w:vAlign w:val="center"/>
            <w:hideMark/>
          </w:tcPr>
          <w:p w:rsidR="00F45BA7" w:rsidRPr="00F45BA7" w:rsidRDefault="00F45BA7" w:rsidP="00F45BA7">
            <w:pPr>
              <w:jc w:val="center"/>
              <w:rPr>
                <w:sz w:val="20"/>
                <w:szCs w:val="20"/>
              </w:rPr>
            </w:pPr>
            <w:r w:rsidRPr="00F45BA7">
              <w:rPr>
                <w:sz w:val="20"/>
                <w:szCs w:val="20"/>
              </w:rPr>
              <w:t>0,64</w:t>
            </w:r>
          </w:p>
        </w:tc>
        <w:tc>
          <w:tcPr>
            <w:tcW w:w="407" w:type="pct"/>
            <w:shd w:val="clear" w:color="auto" w:fill="auto"/>
            <w:noWrap/>
            <w:vAlign w:val="center"/>
            <w:hideMark/>
          </w:tcPr>
          <w:p w:rsidR="00F45BA7" w:rsidRPr="00F45BA7" w:rsidRDefault="00F45BA7" w:rsidP="00F45BA7">
            <w:pPr>
              <w:jc w:val="center"/>
              <w:rPr>
                <w:sz w:val="20"/>
                <w:szCs w:val="20"/>
              </w:rPr>
            </w:pPr>
            <w:r w:rsidRPr="00F45BA7">
              <w:rPr>
                <w:sz w:val="20"/>
                <w:szCs w:val="20"/>
              </w:rPr>
              <w:t>0,744</w:t>
            </w:r>
          </w:p>
        </w:tc>
        <w:tc>
          <w:tcPr>
            <w:tcW w:w="368" w:type="pct"/>
            <w:shd w:val="clear" w:color="auto" w:fill="auto"/>
            <w:noWrap/>
            <w:vAlign w:val="center"/>
            <w:hideMark/>
          </w:tcPr>
          <w:p w:rsidR="00F45BA7" w:rsidRPr="00F45BA7" w:rsidRDefault="00F45BA7" w:rsidP="00F45BA7">
            <w:pPr>
              <w:jc w:val="center"/>
              <w:rPr>
                <w:sz w:val="20"/>
                <w:szCs w:val="20"/>
              </w:rPr>
            </w:pPr>
            <w:r w:rsidRPr="00F45BA7">
              <w:rPr>
                <w:sz w:val="20"/>
                <w:szCs w:val="20"/>
              </w:rPr>
              <w:t>744</w:t>
            </w:r>
          </w:p>
        </w:tc>
        <w:tc>
          <w:tcPr>
            <w:tcW w:w="671" w:type="pct"/>
            <w:vMerge w:val="restart"/>
            <w:shd w:val="clear" w:color="auto" w:fill="auto"/>
            <w:noWrap/>
            <w:vAlign w:val="center"/>
            <w:hideMark/>
          </w:tcPr>
          <w:p w:rsidR="00F45BA7" w:rsidRPr="00F45BA7" w:rsidRDefault="00F45BA7" w:rsidP="00F45BA7">
            <w:pPr>
              <w:jc w:val="center"/>
              <w:rPr>
                <w:bCs/>
                <w:sz w:val="20"/>
                <w:szCs w:val="20"/>
              </w:rPr>
            </w:pPr>
            <w:r w:rsidRPr="00F45BA7">
              <w:rPr>
                <w:bCs/>
                <w:sz w:val="20"/>
                <w:szCs w:val="20"/>
              </w:rPr>
              <w:t>3,2</w:t>
            </w:r>
          </w:p>
        </w:tc>
      </w:tr>
      <w:tr w:rsidR="00F45BA7" w:rsidRPr="00F45BA7" w:rsidTr="00936AD7">
        <w:trPr>
          <w:trHeight w:val="19"/>
        </w:trPr>
        <w:tc>
          <w:tcPr>
            <w:tcW w:w="1088" w:type="pct"/>
            <w:vMerge/>
            <w:shd w:val="clear" w:color="auto" w:fill="auto"/>
            <w:vAlign w:val="center"/>
            <w:hideMark/>
          </w:tcPr>
          <w:p w:rsidR="00F45BA7" w:rsidRPr="00F45BA7" w:rsidRDefault="00F45BA7" w:rsidP="00F45BA7">
            <w:pPr>
              <w:rPr>
                <w:bCs/>
                <w:sz w:val="20"/>
                <w:szCs w:val="20"/>
              </w:rPr>
            </w:pPr>
          </w:p>
        </w:tc>
        <w:tc>
          <w:tcPr>
            <w:tcW w:w="1178" w:type="pct"/>
            <w:shd w:val="clear" w:color="auto" w:fill="auto"/>
            <w:noWrap/>
            <w:vAlign w:val="center"/>
            <w:hideMark/>
          </w:tcPr>
          <w:p w:rsidR="00F45BA7" w:rsidRPr="00F45BA7" w:rsidRDefault="00F45BA7" w:rsidP="00F45BA7">
            <w:pPr>
              <w:rPr>
                <w:sz w:val="20"/>
                <w:szCs w:val="20"/>
              </w:rPr>
            </w:pPr>
            <w:r w:rsidRPr="00F45BA7">
              <w:rPr>
                <w:sz w:val="20"/>
                <w:szCs w:val="20"/>
              </w:rPr>
              <w:t>«Универсал-6»</w:t>
            </w:r>
          </w:p>
        </w:tc>
        <w:tc>
          <w:tcPr>
            <w:tcW w:w="886" w:type="pct"/>
            <w:shd w:val="clear" w:color="auto" w:fill="auto"/>
            <w:noWrap/>
            <w:vAlign w:val="center"/>
            <w:hideMark/>
          </w:tcPr>
          <w:p w:rsidR="00F45BA7" w:rsidRPr="00F45BA7" w:rsidRDefault="00F45BA7" w:rsidP="00F45BA7">
            <w:pPr>
              <w:jc w:val="center"/>
              <w:rPr>
                <w:sz w:val="20"/>
                <w:szCs w:val="20"/>
              </w:rPr>
            </w:pPr>
            <w:r w:rsidRPr="00F45BA7">
              <w:rPr>
                <w:sz w:val="20"/>
                <w:szCs w:val="20"/>
              </w:rPr>
              <w:t>1982</w:t>
            </w:r>
          </w:p>
        </w:tc>
        <w:tc>
          <w:tcPr>
            <w:tcW w:w="402" w:type="pct"/>
            <w:shd w:val="clear" w:color="auto" w:fill="auto"/>
            <w:noWrap/>
            <w:vAlign w:val="center"/>
            <w:hideMark/>
          </w:tcPr>
          <w:p w:rsidR="00F45BA7" w:rsidRPr="00F45BA7" w:rsidRDefault="00F45BA7" w:rsidP="00F45BA7">
            <w:pPr>
              <w:jc w:val="center"/>
              <w:rPr>
                <w:sz w:val="20"/>
                <w:szCs w:val="20"/>
              </w:rPr>
            </w:pPr>
            <w:r w:rsidRPr="00F45BA7">
              <w:rPr>
                <w:sz w:val="20"/>
                <w:szCs w:val="20"/>
              </w:rPr>
              <w:t>0,64</w:t>
            </w:r>
          </w:p>
        </w:tc>
        <w:tc>
          <w:tcPr>
            <w:tcW w:w="407" w:type="pct"/>
            <w:shd w:val="clear" w:color="auto" w:fill="auto"/>
            <w:noWrap/>
            <w:vAlign w:val="center"/>
            <w:hideMark/>
          </w:tcPr>
          <w:p w:rsidR="00F45BA7" w:rsidRPr="00F45BA7" w:rsidRDefault="00F45BA7" w:rsidP="00F45BA7">
            <w:pPr>
              <w:jc w:val="center"/>
              <w:rPr>
                <w:sz w:val="20"/>
                <w:szCs w:val="20"/>
              </w:rPr>
            </w:pPr>
            <w:r w:rsidRPr="00F45BA7">
              <w:rPr>
                <w:sz w:val="20"/>
                <w:szCs w:val="20"/>
              </w:rPr>
              <w:t>0,744</w:t>
            </w:r>
          </w:p>
        </w:tc>
        <w:tc>
          <w:tcPr>
            <w:tcW w:w="368" w:type="pct"/>
            <w:shd w:val="clear" w:color="auto" w:fill="auto"/>
            <w:noWrap/>
            <w:vAlign w:val="center"/>
            <w:hideMark/>
          </w:tcPr>
          <w:p w:rsidR="00F45BA7" w:rsidRPr="00F45BA7" w:rsidRDefault="00F45BA7" w:rsidP="00F45BA7">
            <w:pPr>
              <w:jc w:val="center"/>
              <w:rPr>
                <w:sz w:val="20"/>
                <w:szCs w:val="20"/>
              </w:rPr>
            </w:pPr>
            <w:r w:rsidRPr="00F45BA7">
              <w:rPr>
                <w:sz w:val="20"/>
                <w:szCs w:val="20"/>
              </w:rPr>
              <w:t>744</w:t>
            </w:r>
          </w:p>
        </w:tc>
        <w:tc>
          <w:tcPr>
            <w:tcW w:w="671" w:type="pct"/>
            <w:vMerge/>
            <w:shd w:val="clear" w:color="auto" w:fill="auto"/>
            <w:vAlign w:val="center"/>
            <w:hideMark/>
          </w:tcPr>
          <w:p w:rsidR="00F45BA7" w:rsidRPr="00F45BA7" w:rsidRDefault="00F45BA7" w:rsidP="00F45BA7">
            <w:pPr>
              <w:rPr>
                <w:bCs/>
                <w:sz w:val="20"/>
                <w:szCs w:val="20"/>
              </w:rPr>
            </w:pPr>
          </w:p>
        </w:tc>
      </w:tr>
      <w:tr w:rsidR="00F45BA7" w:rsidRPr="00F45BA7" w:rsidTr="00936AD7">
        <w:trPr>
          <w:trHeight w:val="19"/>
        </w:trPr>
        <w:tc>
          <w:tcPr>
            <w:tcW w:w="1088" w:type="pct"/>
            <w:vMerge/>
            <w:shd w:val="clear" w:color="auto" w:fill="auto"/>
            <w:vAlign w:val="center"/>
            <w:hideMark/>
          </w:tcPr>
          <w:p w:rsidR="00F45BA7" w:rsidRPr="00F45BA7" w:rsidRDefault="00F45BA7" w:rsidP="00F45BA7">
            <w:pPr>
              <w:rPr>
                <w:bCs/>
                <w:sz w:val="20"/>
                <w:szCs w:val="20"/>
              </w:rPr>
            </w:pPr>
          </w:p>
        </w:tc>
        <w:tc>
          <w:tcPr>
            <w:tcW w:w="1178" w:type="pct"/>
            <w:shd w:val="clear" w:color="auto" w:fill="auto"/>
            <w:noWrap/>
            <w:vAlign w:val="center"/>
            <w:hideMark/>
          </w:tcPr>
          <w:p w:rsidR="00F45BA7" w:rsidRPr="00F45BA7" w:rsidRDefault="00F45BA7" w:rsidP="00F45BA7">
            <w:pPr>
              <w:rPr>
                <w:sz w:val="20"/>
                <w:szCs w:val="20"/>
              </w:rPr>
            </w:pPr>
            <w:r w:rsidRPr="00F45BA7">
              <w:rPr>
                <w:sz w:val="20"/>
                <w:szCs w:val="20"/>
              </w:rPr>
              <w:t>«Универсал-6»</w:t>
            </w:r>
          </w:p>
        </w:tc>
        <w:tc>
          <w:tcPr>
            <w:tcW w:w="886" w:type="pct"/>
            <w:shd w:val="clear" w:color="auto" w:fill="auto"/>
            <w:noWrap/>
            <w:vAlign w:val="center"/>
            <w:hideMark/>
          </w:tcPr>
          <w:p w:rsidR="00F45BA7" w:rsidRPr="00F45BA7" w:rsidRDefault="00F45BA7" w:rsidP="00F45BA7">
            <w:pPr>
              <w:jc w:val="center"/>
              <w:rPr>
                <w:sz w:val="20"/>
                <w:szCs w:val="20"/>
              </w:rPr>
            </w:pPr>
            <w:r w:rsidRPr="00F45BA7">
              <w:rPr>
                <w:sz w:val="20"/>
                <w:szCs w:val="20"/>
              </w:rPr>
              <w:t>1982</w:t>
            </w:r>
          </w:p>
        </w:tc>
        <w:tc>
          <w:tcPr>
            <w:tcW w:w="402" w:type="pct"/>
            <w:shd w:val="clear" w:color="auto" w:fill="auto"/>
            <w:noWrap/>
            <w:vAlign w:val="center"/>
            <w:hideMark/>
          </w:tcPr>
          <w:p w:rsidR="00F45BA7" w:rsidRPr="00F45BA7" w:rsidRDefault="00F45BA7" w:rsidP="00F45BA7">
            <w:pPr>
              <w:jc w:val="center"/>
              <w:rPr>
                <w:sz w:val="20"/>
                <w:szCs w:val="20"/>
              </w:rPr>
            </w:pPr>
            <w:r w:rsidRPr="00F45BA7">
              <w:rPr>
                <w:sz w:val="20"/>
                <w:szCs w:val="20"/>
              </w:rPr>
              <w:t>0,64</w:t>
            </w:r>
          </w:p>
        </w:tc>
        <w:tc>
          <w:tcPr>
            <w:tcW w:w="407" w:type="pct"/>
            <w:shd w:val="clear" w:color="auto" w:fill="auto"/>
            <w:noWrap/>
            <w:vAlign w:val="center"/>
            <w:hideMark/>
          </w:tcPr>
          <w:p w:rsidR="00F45BA7" w:rsidRPr="00F45BA7" w:rsidRDefault="00F45BA7" w:rsidP="00F45BA7">
            <w:pPr>
              <w:jc w:val="center"/>
              <w:rPr>
                <w:sz w:val="20"/>
                <w:szCs w:val="20"/>
              </w:rPr>
            </w:pPr>
            <w:r w:rsidRPr="00F45BA7">
              <w:rPr>
                <w:sz w:val="20"/>
                <w:szCs w:val="20"/>
              </w:rPr>
              <w:t>0,744</w:t>
            </w:r>
          </w:p>
        </w:tc>
        <w:tc>
          <w:tcPr>
            <w:tcW w:w="368" w:type="pct"/>
            <w:shd w:val="clear" w:color="auto" w:fill="auto"/>
            <w:noWrap/>
            <w:vAlign w:val="center"/>
            <w:hideMark/>
          </w:tcPr>
          <w:p w:rsidR="00F45BA7" w:rsidRPr="00F45BA7" w:rsidRDefault="00F45BA7" w:rsidP="00F45BA7">
            <w:pPr>
              <w:jc w:val="center"/>
              <w:rPr>
                <w:sz w:val="20"/>
                <w:szCs w:val="20"/>
              </w:rPr>
            </w:pPr>
            <w:r w:rsidRPr="00F45BA7">
              <w:rPr>
                <w:sz w:val="20"/>
                <w:szCs w:val="20"/>
              </w:rPr>
              <w:t>744</w:t>
            </w:r>
          </w:p>
        </w:tc>
        <w:tc>
          <w:tcPr>
            <w:tcW w:w="671" w:type="pct"/>
            <w:vMerge/>
            <w:shd w:val="clear" w:color="auto" w:fill="auto"/>
            <w:vAlign w:val="center"/>
            <w:hideMark/>
          </w:tcPr>
          <w:p w:rsidR="00F45BA7" w:rsidRPr="00F45BA7" w:rsidRDefault="00F45BA7" w:rsidP="00F45BA7">
            <w:pPr>
              <w:rPr>
                <w:bCs/>
                <w:sz w:val="20"/>
                <w:szCs w:val="20"/>
              </w:rPr>
            </w:pPr>
          </w:p>
        </w:tc>
      </w:tr>
      <w:tr w:rsidR="00F45BA7" w:rsidRPr="00F45BA7" w:rsidTr="00936AD7">
        <w:trPr>
          <w:trHeight w:val="19"/>
        </w:trPr>
        <w:tc>
          <w:tcPr>
            <w:tcW w:w="1088" w:type="pct"/>
            <w:vMerge/>
            <w:shd w:val="clear" w:color="auto" w:fill="auto"/>
            <w:vAlign w:val="center"/>
            <w:hideMark/>
          </w:tcPr>
          <w:p w:rsidR="00F45BA7" w:rsidRPr="00F45BA7" w:rsidRDefault="00F45BA7" w:rsidP="00F45BA7">
            <w:pPr>
              <w:rPr>
                <w:bCs/>
                <w:sz w:val="20"/>
                <w:szCs w:val="20"/>
              </w:rPr>
            </w:pPr>
          </w:p>
        </w:tc>
        <w:tc>
          <w:tcPr>
            <w:tcW w:w="1178" w:type="pct"/>
            <w:shd w:val="clear" w:color="auto" w:fill="auto"/>
            <w:noWrap/>
            <w:vAlign w:val="center"/>
            <w:hideMark/>
          </w:tcPr>
          <w:p w:rsidR="00F45BA7" w:rsidRPr="00F45BA7" w:rsidRDefault="00F45BA7" w:rsidP="00F45BA7">
            <w:pPr>
              <w:rPr>
                <w:sz w:val="20"/>
                <w:szCs w:val="20"/>
              </w:rPr>
            </w:pPr>
            <w:r w:rsidRPr="00F45BA7">
              <w:rPr>
                <w:sz w:val="20"/>
                <w:szCs w:val="20"/>
              </w:rPr>
              <w:t>«Универсал-6»</w:t>
            </w:r>
          </w:p>
        </w:tc>
        <w:tc>
          <w:tcPr>
            <w:tcW w:w="886" w:type="pct"/>
            <w:shd w:val="clear" w:color="auto" w:fill="auto"/>
            <w:noWrap/>
            <w:vAlign w:val="center"/>
            <w:hideMark/>
          </w:tcPr>
          <w:p w:rsidR="00F45BA7" w:rsidRPr="00F45BA7" w:rsidRDefault="00F45BA7" w:rsidP="00F45BA7">
            <w:pPr>
              <w:jc w:val="center"/>
              <w:rPr>
                <w:sz w:val="20"/>
                <w:szCs w:val="20"/>
              </w:rPr>
            </w:pPr>
            <w:r w:rsidRPr="00F45BA7">
              <w:rPr>
                <w:sz w:val="20"/>
                <w:szCs w:val="20"/>
              </w:rPr>
              <w:t>1982</w:t>
            </w:r>
          </w:p>
        </w:tc>
        <w:tc>
          <w:tcPr>
            <w:tcW w:w="402" w:type="pct"/>
            <w:shd w:val="clear" w:color="auto" w:fill="auto"/>
            <w:noWrap/>
            <w:vAlign w:val="center"/>
            <w:hideMark/>
          </w:tcPr>
          <w:p w:rsidR="00F45BA7" w:rsidRPr="00F45BA7" w:rsidRDefault="00F45BA7" w:rsidP="00F45BA7">
            <w:pPr>
              <w:jc w:val="center"/>
              <w:rPr>
                <w:sz w:val="20"/>
                <w:szCs w:val="20"/>
              </w:rPr>
            </w:pPr>
            <w:r w:rsidRPr="00F45BA7">
              <w:rPr>
                <w:sz w:val="20"/>
                <w:szCs w:val="20"/>
              </w:rPr>
              <w:t>0,64</w:t>
            </w:r>
          </w:p>
        </w:tc>
        <w:tc>
          <w:tcPr>
            <w:tcW w:w="407" w:type="pct"/>
            <w:shd w:val="clear" w:color="auto" w:fill="auto"/>
            <w:noWrap/>
            <w:vAlign w:val="center"/>
            <w:hideMark/>
          </w:tcPr>
          <w:p w:rsidR="00F45BA7" w:rsidRPr="00F45BA7" w:rsidRDefault="00F45BA7" w:rsidP="00F45BA7">
            <w:pPr>
              <w:jc w:val="center"/>
              <w:rPr>
                <w:sz w:val="20"/>
                <w:szCs w:val="20"/>
              </w:rPr>
            </w:pPr>
            <w:r w:rsidRPr="00F45BA7">
              <w:rPr>
                <w:sz w:val="20"/>
                <w:szCs w:val="20"/>
              </w:rPr>
              <w:t>0,744</w:t>
            </w:r>
          </w:p>
        </w:tc>
        <w:tc>
          <w:tcPr>
            <w:tcW w:w="368" w:type="pct"/>
            <w:shd w:val="clear" w:color="auto" w:fill="auto"/>
            <w:noWrap/>
            <w:vAlign w:val="center"/>
            <w:hideMark/>
          </w:tcPr>
          <w:p w:rsidR="00F45BA7" w:rsidRPr="00F45BA7" w:rsidRDefault="00F45BA7" w:rsidP="00F45BA7">
            <w:pPr>
              <w:jc w:val="center"/>
              <w:rPr>
                <w:sz w:val="20"/>
                <w:szCs w:val="20"/>
              </w:rPr>
            </w:pPr>
            <w:r w:rsidRPr="00F45BA7">
              <w:rPr>
                <w:sz w:val="20"/>
                <w:szCs w:val="20"/>
              </w:rPr>
              <w:t>744</w:t>
            </w:r>
          </w:p>
        </w:tc>
        <w:tc>
          <w:tcPr>
            <w:tcW w:w="671" w:type="pct"/>
            <w:vMerge/>
            <w:shd w:val="clear" w:color="auto" w:fill="auto"/>
            <w:vAlign w:val="center"/>
            <w:hideMark/>
          </w:tcPr>
          <w:p w:rsidR="00F45BA7" w:rsidRPr="00F45BA7" w:rsidRDefault="00F45BA7" w:rsidP="00F45BA7">
            <w:pPr>
              <w:rPr>
                <w:bCs/>
                <w:sz w:val="20"/>
                <w:szCs w:val="20"/>
              </w:rPr>
            </w:pPr>
          </w:p>
        </w:tc>
      </w:tr>
      <w:tr w:rsidR="00F45BA7" w:rsidRPr="00F45BA7" w:rsidTr="00936AD7">
        <w:trPr>
          <w:trHeight w:val="19"/>
        </w:trPr>
        <w:tc>
          <w:tcPr>
            <w:tcW w:w="1088" w:type="pct"/>
            <w:vMerge/>
            <w:shd w:val="clear" w:color="auto" w:fill="auto"/>
            <w:vAlign w:val="center"/>
            <w:hideMark/>
          </w:tcPr>
          <w:p w:rsidR="00F45BA7" w:rsidRPr="00F45BA7" w:rsidRDefault="00F45BA7" w:rsidP="00F45BA7">
            <w:pPr>
              <w:rPr>
                <w:bCs/>
                <w:sz w:val="20"/>
                <w:szCs w:val="20"/>
              </w:rPr>
            </w:pPr>
          </w:p>
        </w:tc>
        <w:tc>
          <w:tcPr>
            <w:tcW w:w="1178" w:type="pct"/>
            <w:shd w:val="clear" w:color="auto" w:fill="auto"/>
            <w:noWrap/>
            <w:vAlign w:val="center"/>
            <w:hideMark/>
          </w:tcPr>
          <w:p w:rsidR="00F45BA7" w:rsidRPr="00F45BA7" w:rsidRDefault="00F45BA7" w:rsidP="00F45BA7">
            <w:pPr>
              <w:rPr>
                <w:sz w:val="20"/>
                <w:szCs w:val="20"/>
              </w:rPr>
            </w:pPr>
            <w:r w:rsidRPr="00F45BA7">
              <w:rPr>
                <w:sz w:val="20"/>
                <w:szCs w:val="20"/>
              </w:rPr>
              <w:t>«Универсал-6»</w:t>
            </w:r>
          </w:p>
        </w:tc>
        <w:tc>
          <w:tcPr>
            <w:tcW w:w="886" w:type="pct"/>
            <w:shd w:val="clear" w:color="auto" w:fill="auto"/>
            <w:noWrap/>
            <w:vAlign w:val="center"/>
            <w:hideMark/>
          </w:tcPr>
          <w:p w:rsidR="00F45BA7" w:rsidRPr="00F45BA7" w:rsidRDefault="00F45BA7" w:rsidP="00F45BA7">
            <w:pPr>
              <w:jc w:val="center"/>
              <w:rPr>
                <w:sz w:val="20"/>
                <w:szCs w:val="20"/>
              </w:rPr>
            </w:pPr>
            <w:r w:rsidRPr="00F45BA7">
              <w:rPr>
                <w:sz w:val="20"/>
                <w:szCs w:val="20"/>
              </w:rPr>
              <w:t>1982</w:t>
            </w:r>
          </w:p>
        </w:tc>
        <w:tc>
          <w:tcPr>
            <w:tcW w:w="402" w:type="pct"/>
            <w:shd w:val="clear" w:color="auto" w:fill="auto"/>
            <w:noWrap/>
            <w:vAlign w:val="center"/>
            <w:hideMark/>
          </w:tcPr>
          <w:p w:rsidR="00F45BA7" w:rsidRPr="00F45BA7" w:rsidRDefault="00F45BA7" w:rsidP="00F45BA7">
            <w:pPr>
              <w:jc w:val="center"/>
              <w:rPr>
                <w:sz w:val="20"/>
                <w:szCs w:val="20"/>
              </w:rPr>
            </w:pPr>
            <w:r w:rsidRPr="00F45BA7">
              <w:rPr>
                <w:sz w:val="20"/>
                <w:szCs w:val="20"/>
              </w:rPr>
              <w:t>0,64</w:t>
            </w:r>
          </w:p>
        </w:tc>
        <w:tc>
          <w:tcPr>
            <w:tcW w:w="407" w:type="pct"/>
            <w:shd w:val="clear" w:color="auto" w:fill="auto"/>
            <w:noWrap/>
            <w:vAlign w:val="center"/>
            <w:hideMark/>
          </w:tcPr>
          <w:p w:rsidR="00F45BA7" w:rsidRPr="00F45BA7" w:rsidRDefault="00F45BA7" w:rsidP="00F45BA7">
            <w:pPr>
              <w:jc w:val="center"/>
              <w:rPr>
                <w:sz w:val="20"/>
                <w:szCs w:val="20"/>
              </w:rPr>
            </w:pPr>
            <w:r w:rsidRPr="00F45BA7">
              <w:rPr>
                <w:sz w:val="20"/>
                <w:szCs w:val="20"/>
              </w:rPr>
              <w:t>0,744</w:t>
            </w:r>
          </w:p>
        </w:tc>
        <w:tc>
          <w:tcPr>
            <w:tcW w:w="368" w:type="pct"/>
            <w:shd w:val="clear" w:color="auto" w:fill="auto"/>
            <w:noWrap/>
            <w:vAlign w:val="center"/>
            <w:hideMark/>
          </w:tcPr>
          <w:p w:rsidR="00F45BA7" w:rsidRPr="00F45BA7" w:rsidRDefault="00F45BA7" w:rsidP="00F45BA7">
            <w:pPr>
              <w:jc w:val="center"/>
              <w:rPr>
                <w:sz w:val="20"/>
                <w:szCs w:val="20"/>
              </w:rPr>
            </w:pPr>
            <w:r w:rsidRPr="00F45BA7">
              <w:rPr>
                <w:sz w:val="20"/>
                <w:szCs w:val="20"/>
              </w:rPr>
              <w:t>744</w:t>
            </w:r>
          </w:p>
        </w:tc>
        <w:tc>
          <w:tcPr>
            <w:tcW w:w="671" w:type="pct"/>
            <w:vMerge/>
            <w:shd w:val="clear" w:color="auto" w:fill="auto"/>
            <w:vAlign w:val="center"/>
            <w:hideMark/>
          </w:tcPr>
          <w:p w:rsidR="00F45BA7" w:rsidRPr="00F45BA7" w:rsidRDefault="00F45BA7" w:rsidP="00F45BA7">
            <w:pPr>
              <w:rPr>
                <w:bCs/>
                <w:sz w:val="20"/>
                <w:szCs w:val="20"/>
              </w:rPr>
            </w:pPr>
          </w:p>
        </w:tc>
      </w:tr>
      <w:tr w:rsidR="00F45BA7" w:rsidRPr="00F45BA7" w:rsidTr="00936AD7">
        <w:trPr>
          <w:trHeight w:val="19"/>
        </w:trPr>
        <w:tc>
          <w:tcPr>
            <w:tcW w:w="1088" w:type="pct"/>
            <w:vMerge w:val="restart"/>
            <w:shd w:val="clear" w:color="auto" w:fill="auto"/>
            <w:vAlign w:val="center"/>
            <w:hideMark/>
          </w:tcPr>
          <w:p w:rsidR="00F45BA7" w:rsidRPr="00F45BA7" w:rsidRDefault="00F45BA7" w:rsidP="00F45BA7">
            <w:pPr>
              <w:rPr>
                <w:bCs/>
                <w:sz w:val="20"/>
                <w:szCs w:val="20"/>
              </w:rPr>
            </w:pPr>
            <w:r w:rsidRPr="00F45BA7">
              <w:rPr>
                <w:bCs/>
                <w:sz w:val="20"/>
                <w:szCs w:val="20"/>
              </w:rPr>
              <w:t>Квартал № 109</w:t>
            </w:r>
          </w:p>
          <w:p w:rsidR="00F45BA7" w:rsidRPr="00F45BA7" w:rsidRDefault="00F45BA7" w:rsidP="00F45BA7">
            <w:pPr>
              <w:rPr>
                <w:bCs/>
                <w:sz w:val="20"/>
                <w:szCs w:val="20"/>
              </w:rPr>
            </w:pPr>
            <w:r w:rsidRPr="00F45BA7">
              <w:rPr>
                <w:bCs/>
                <w:sz w:val="20"/>
                <w:szCs w:val="20"/>
              </w:rPr>
              <w:t>ст-ца Старощербиновская</w:t>
            </w:r>
          </w:p>
        </w:tc>
        <w:tc>
          <w:tcPr>
            <w:tcW w:w="1178" w:type="pct"/>
            <w:shd w:val="clear" w:color="auto" w:fill="auto"/>
            <w:noWrap/>
            <w:vAlign w:val="center"/>
            <w:hideMark/>
          </w:tcPr>
          <w:p w:rsidR="00F45BA7" w:rsidRPr="00F45BA7" w:rsidRDefault="00F45BA7" w:rsidP="00F45BA7">
            <w:pPr>
              <w:rPr>
                <w:sz w:val="20"/>
                <w:szCs w:val="20"/>
              </w:rPr>
            </w:pPr>
            <w:r w:rsidRPr="00F45BA7">
              <w:rPr>
                <w:sz w:val="20"/>
                <w:szCs w:val="20"/>
              </w:rPr>
              <w:t>«Универсал-6»</w:t>
            </w:r>
          </w:p>
        </w:tc>
        <w:tc>
          <w:tcPr>
            <w:tcW w:w="886" w:type="pct"/>
            <w:shd w:val="clear" w:color="auto" w:fill="auto"/>
            <w:noWrap/>
            <w:vAlign w:val="center"/>
            <w:hideMark/>
          </w:tcPr>
          <w:p w:rsidR="00F45BA7" w:rsidRPr="00F45BA7" w:rsidRDefault="00F45BA7" w:rsidP="00F45BA7">
            <w:pPr>
              <w:jc w:val="center"/>
              <w:rPr>
                <w:sz w:val="20"/>
                <w:szCs w:val="20"/>
              </w:rPr>
            </w:pPr>
            <w:r w:rsidRPr="00F45BA7">
              <w:rPr>
                <w:sz w:val="20"/>
                <w:szCs w:val="20"/>
              </w:rPr>
              <w:t>1978</w:t>
            </w:r>
          </w:p>
        </w:tc>
        <w:tc>
          <w:tcPr>
            <w:tcW w:w="402" w:type="pct"/>
            <w:shd w:val="clear" w:color="auto" w:fill="auto"/>
            <w:noWrap/>
            <w:vAlign w:val="center"/>
            <w:hideMark/>
          </w:tcPr>
          <w:p w:rsidR="00F45BA7" w:rsidRPr="00F45BA7" w:rsidRDefault="00F45BA7" w:rsidP="00F45BA7">
            <w:pPr>
              <w:jc w:val="center"/>
              <w:rPr>
                <w:sz w:val="20"/>
                <w:szCs w:val="20"/>
              </w:rPr>
            </w:pPr>
            <w:r w:rsidRPr="00F45BA7">
              <w:rPr>
                <w:sz w:val="20"/>
                <w:szCs w:val="20"/>
              </w:rPr>
              <w:t>0,4</w:t>
            </w:r>
          </w:p>
        </w:tc>
        <w:tc>
          <w:tcPr>
            <w:tcW w:w="407" w:type="pct"/>
            <w:shd w:val="clear" w:color="auto" w:fill="auto"/>
            <w:noWrap/>
            <w:vAlign w:val="center"/>
            <w:hideMark/>
          </w:tcPr>
          <w:p w:rsidR="00F45BA7" w:rsidRPr="00F45BA7" w:rsidRDefault="00F45BA7" w:rsidP="00F45BA7">
            <w:pPr>
              <w:jc w:val="center"/>
              <w:rPr>
                <w:sz w:val="20"/>
                <w:szCs w:val="20"/>
              </w:rPr>
            </w:pPr>
            <w:r w:rsidRPr="00F45BA7">
              <w:rPr>
                <w:sz w:val="20"/>
                <w:szCs w:val="20"/>
              </w:rPr>
              <w:t>0,465</w:t>
            </w:r>
          </w:p>
        </w:tc>
        <w:tc>
          <w:tcPr>
            <w:tcW w:w="368" w:type="pct"/>
            <w:shd w:val="clear" w:color="auto" w:fill="auto"/>
            <w:noWrap/>
            <w:vAlign w:val="center"/>
            <w:hideMark/>
          </w:tcPr>
          <w:p w:rsidR="00F45BA7" w:rsidRPr="00F45BA7" w:rsidRDefault="00F45BA7" w:rsidP="00F45BA7">
            <w:pPr>
              <w:jc w:val="center"/>
              <w:rPr>
                <w:sz w:val="20"/>
                <w:szCs w:val="20"/>
              </w:rPr>
            </w:pPr>
            <w:r w:rsidRPr="00F45BA7">
              <w:rPr>
                <w:sz w:val="20"/>
                <w:szCs w:val="20"/>
              </w:rPr>
              <w:t>465</w:t>
            </w:r>
          </w:p>
        </w:tc>
        <w:tc>
          <w:tcPr>
            <w:tcW w:w="671" w:type="pct"/>
            <w:vMerge w:val="restart"/>
            <w:shd w:val="clear" w:color="auto" w:fill="auto"/>
            <w:noWrap/>
            <w:vAlign w:val="center"/>
            <w:hideMark/>
          </w:tcPr>
          <w:p w:rsidR="00F45BA7" w:rsidRPr="00F45BA7" w:rsidRDefault="00F45BA7" w:rsidP="00F45BA7">
            <w:pPr>
              <w:jc w:val="center"/>
              <w:rPr>
                <w:bCs/>
                <w:sz w:val="20"/>
                <w:szCs w:val="20"/>
              </w:rPr>
            </w:pPr>
            <w:r w:rsidRPr="00F45BA7">
              <w:rPr>
                <w:bCs/>
                <w:sz w:val="20"/>
                <w:szCs w:val="20"/>
              </w:rPr>
              <w:t>2,5</w:t>
            </w:r>
          </w:p>
        </w:tc>
      </w:tr>
      <w:tr w:rsidR="00F45BA7" w:rsidRPr="00F45BA7" w:rsidTr="00936AD7">
        <w:trPr>
          <w:trHeight w:val="19"/>
        </w:trPr>
        <w:tc>
          <w:tcPr>
            <w:tcW w:w="1088" w:type="pct"/>
            <w:vMerge/>
            <w:shd w:val="clear" w:color="auto" w:fill="auto"/>
            <w:vAlign w:val="center"/>
            <w:hideMark/>
          </w:tcPr>
          <w:p w:rsidR="00F45BA7" w:rsidRPr="00F45BA7" w:rsidRDefault="00F45BA7" w:rsidP="00F45BA7">
            <w:pPr>
              <w:rPr>
                <w:bCs/>
                <w:sz w:val="20"/>
                <w:szCs w:val="20"/>
              </w:rPr>
            </w:pPr>
          </w:p>
        </w:tc>
        <w:tc>
          <w:tcPr>
            <w:tcW w:w="1178" w:type="pct"/>
            <w:shd w:val="clear" w:color="auto" w:fill="auto"/>
            <w:noWrap/>
            <w:vAlign w:val="center"/>
            <w:hideMark/>
          </w:tcPr>
          <w:p w:rsidR="00F45BA7" w:rsidRPr="00F45BA7" w:rsidRDefault="00F45BA7" w:rsidP="00F45BA7">
            <w:pPr>
              <w:rPr>
                <w:sz w:val="20"/>
                <w:szCs w:val="20"/>
              </w:rPr>
            </w:pPr>
            <w:r w:rsidRPr="00F45BA7">
              <w:rPr>
                <w:sz w:val="20"/>
                <w:szCs w:val="20"/>
              </w:rPr>
              <w:t>«Универсал-6»</w:t>
            </w:r>
          </w:p>
        </w:tc>
        <w:tc>
          <w:tcPr>
            <w:tcW w:w="886" w:type="pct"/>
            <w:shd w:val="clear" w:color="auto" w:fill="auto"/>
            <w:noWrap/>
            <w:vAlign w:val="center"/>
            <w:hideMark/>
          </w:tcPr>
          <w:p w:rsidR="00F45BA7" w:rsidRPr="00F45BA7" w:rsidRDefault="00F45BA7" w:rsidP="00F45BA7">
            <w:pPr>
              <w:jc w:val="center"/>
              <w:rPr>
                <w:sz w:val="20"/>
                <w:szCs w:val="20"/>
              </w:rPr>
            </w:pPr>
            <w:r w:rsidRPr="00F45BA7">
              <w:rPr>
                <w:sz w:val="20"/>
                <w:szCs w:val="20"/>
              </w:rPr>
              <w:t>1978</w:t>
            </w:r>
          </w:p>
        </w:tc>
        <w:tc>
          <w:tcPr>
            <w:tcW w:w="402" w:type="pct"/>
            <w:shd w:val="clear" w:color="auto" w:fill="auto"/>
            <w:noWrap/>
            <w:vAlign w:val="center"/>
            <w:hideMark/>
          </w:tcPr>
          <w:p w:rsidR="00F45BA7" w:rsidRPr="00F45BA7" w:rsidRDefault="00F45BA7" w:rsidP="00F45BA7">
            <w:pPr>
              <w:jc w:val="center"/>
              <w:rPr>
                <w:sz w:val="20"/>
                <w:szCs w:val="20"/>
              </w:rPr>
            </w:pPr>
            <w:r w:rsidRPr="00F45BA7">
              <w:rPr>
                <w:sz w:val="20"/>
                <w:szCs w:val="20"/>
              </w:rPr>
              <w:t>0,4</w:t>
            </w:r>
          </w:p>
        </w:tc>
        <w:tc>
          <w:tcPr>
            <w:tcW w:w="407" w:type="pct"/>
            <w:shd w:val="clear" w:color="auto" w:fill="auto"/>
            <w:noWrap/>
            <w:vAlign w:val="center"/>
            <w:hideMark/>
          </w:tcPr>
          <w:p w:rsidR="00F45BA7" w:rsidRPr="00F45BA7" w:rsidRDefault="00F45BA7" w:rsidP="00F45BA7">
            <w:pPr>
              <w:jc w:val="center"/>
              <w:rPr>
                <w:sz w:val="20"/>
                <w:szCs w:val="20"/>
              </w:rPr>
            </w:pPr>
            <w:r w:rsidRPr="00F45BA7">
              <w:rPr>
                <w:sz w:val="20"/>
                <w:szCs w:val="20"/>
              </w:rPr>
              <w:t>0,465</w:t>
            </w:r>
          </w:p>
        </w:tc>
        <w:tc>
          <w:tcPr>
            <w:tcW w:w="368" w:type="pct"/>
            <w:shd w:val="clear" w:color="auto" w:fill="auto"/>
            <w:noWrap/>
            <w:vAlign w:val="center"/>
            <w:hideMark/>
          </w:tcPr>
          <w:p w:rsidR="00F45BA7" w:rsidRPr="00F45BA7" w:rsidRDefault="00F45BA7" w:rsidP="00F45BA7">
            <w:pPr>
              <w:jc w:val="center"/>
              <w:rPr>
                <w:sz w:val="20"/>
                <w:szCs w:val="20"/>
              </w:rPr>
            </w:pPr>
            <w:r w:rsidRPr="00F45BA7">
              <w:rPr>
                <w:sz w:val="20"/>
                <w:szCs w:val="20"/>
              </w:rPr>
              <w:t>465</w:t>
            </w:r>
          </w:p>
        </w:tc>
        <w:tc>
          <w:tcPr>
            <w:tcW w:w="671" w:type="pct"/>
            <w:vMerge/>
            <w:shd w:val="clear" w:color="auto" w:fill="auto"/>
            <w:vAlign w:val="center"/>
            <w:hideMark/>
          </w:tcPr>
          <w:p w:rsidR="00F45BA7" w:rsidRPr="00F45BA7" w:rsidRDefault="00F45BA7" w:rsidP="00F45BA7">
            <w:pPr>
              <w:rPr>
                <w:bCs/>
                <w:sz w:val="20"/>
                <w:szCs w:val="20"/>
              </w:rPr>
            </w:pPr>
          </w:p>
        </w:tc>
      </w:tr>
      <w:tr w:rsidR="00F45BA7" w:rsidRPr="00F45BA7" w:rsidTr="00936AD7">
        <w:trPr>
          <w:trHeight w:val="19"/>
        </w:trPr>
        <w:tc>
          <w:tcPr>
            <w:tcW w:w="1088" w:type="pct"/>
            <w:vMerge/>
            <w:shd w:val="clear" w:color="auto" w:fill="auto"/>
            <w:vAlign w:val="center"/>
            <w:hideMark/>
          </w:tcPr>
          <w:p w:rsidR="00F45BA7" w:rsidRPr="00F45BA7" w:rsidRDefault="00F45BA7" w:rsidP="00F45BA7">
            <w:pPr>
              <w:rPr>
                <w:bCs/>
                <w:sz w:val="20"/>
                <w:szCs w:val="20"/>
              </w:rPr>
            </w:pPr>
          </w:p>
        </w:tc>
        <w:tc>
          <w:tcPr>
            <w:tcW w:w="1178" w:type="pct"/>
            <w:shd w:val="clear" w:color="auto" w:fill="auto"/>
            <w:noWrap/>
            <w:vAlign w:val="center"/>
            <w:hideMark/>
          </w:tcPr>
          <w:p w:rsidR="00F45BA7" w:rsidRPr="00F45BA7" w:rsidRDefault="00F45BA7" w:rsidP="00F45BA7">
            <w:pPr>
              <w:rPr>
                <w:sz w:val="20"/>
                <w:szCs w:val="20"/>
              </w:rPr>
            </w:pPr>
            <w:r w:rsidRPr="00F45BA7">
              <w:rPr>
                <w:sz w:val="20"/>
                <w:szCs w:val="20"/>
              </w:rPr>
              <w:t>«Универсал-6»</w:t>
            </w:r>
          </w:p>
        </w:tc>
        <w:tc>
          <w:tcPr>
            <w:tcW w:w="886" w:type="pct"/>
            <w:shd w:val="clear" w:color="auto" w:fill="auto"/>
            <w:noWrap/>
            <w:vAlign w:val="center"/>
            <w:hideMark/>
          </w:tcPr>
          <w:p w:rsidR="00F45BA7" w:rsidRPr="00F45BA7" w:rsidRDefault="00F45BA7" w:rsidP="00F45BA7">
            <w:pPr>
              <w:jc w:val="center"/>
              <w:rPr>
                <w:sz w:val="20"/>
                <w:szCs w:val="20"/>
              </w:rPr>
            </w:pPr>
            <w:r w:rsidRPr="00F45BA7">
              <w:rPr>
                <w:sz w:val="20"/>
                <w:szCs w:val="20"/>
              </w:rPr>
              <w:t>1978</w:t>
            </w:r>
          </w:p>
        </w:tc>
        <w:tc>
          <w:tcPr>
            <w:tcW w:w="402" w:type="pct"/>
            <w:shd w:val="clear" w:color="auto" w:fill="auto"/>
            <w:noWrap/>
            <w:vAlign w:val="center"/>
            <w:hideMark/>
          </w:tcPr>
          <w:p w:rsidR="00F45BA7" w:rsidRPr="00F45BA7" w:rsidRDefault="00F45BA7" w:rsidP="00F45BA7">
            <w:pPr>
              <w:jc w:val="center"/>
              <w:rPr>
                <w:sz w:val="20"/>
                <w:szCs w:val="20"/>
              </w:rPr>
            </w:pPr>
            <w:r w:rsidRPr="00F45BA7">
              <w:rPr>
                <w:sz w:val="20"/>
                <w:szCs w:val="20"/>
              </w:rPr>
              <w:t>0,4</w:t>
            </w:r>
          </w:p>
        </w:tc>
        <w:tc>
          <w:tcPr>
            <w:tcW w:w="407" w:type="pct"/>
            <w:shd w:val="clear" w:color="auto" w:fill="auto"/>
            <w:noWrap/>
            <w:vAlign w:val="center"/>
            <w:hideMark/>
          </w:tcPr>
          <w:p w:rsidR="00F45BA7" w:rsidRPr="00F45BA7" w:rsidRDefault="00F45BA7" w:rsidP="00F45BA7">
            <w:pPr>
              <w:jc w:val="center"/>
              <w:rPr>
                <w:sz w:val="20"/>
                <w:szCs w:val="20"/>
              </w:rPr>
            </w:pPr>
            <w:r w:rsidRPr="00F45BA7">
              <w:rPr>
                <w:sz w:val="20"/>
                <w:szCs w:val="20"/>
              </w:rPr>
              <w:t>0,465</w:t>
            </w:r>
          </w:p>
        </w:tc>
        <w:tc>
          <w:tcPr>
            <w:tcW w:w="368" w:type="pct"/>
            <w:shd w:val="clear" w:color="auto" w:fill="auto"/>
            <w:noWrap/>
            <w:vAlign w:val="center"/>
            <w:hideMark/>
          </w:tcPr>
          <w:p w:rsidR="00F45BA7" w:rsidRPr="00F45BA7" w:rsidRDefault="00F45BA7" w:rsidP="00F45BA7">
            <w:pPr>
              <w:jc w:val="center"/>
              <w:rPr>
                <w:sz w:val="20"/>
                <w:szCs w:val="20"/>
              </w:rPr>
            </w:pPr>
            <w:r w:rsidRPr="00F45BA7">
              <w:rPr>
                <w:sz w:val="20"/>
                <w:szCs w:val="20"/>
              </w:rPr>
              <w:t>465</w:t>
            </w:r>
          </w:p>
        </w:tc>
        <w:tc>
          <w:tcPr>
            <w:tcW w:w="671" w:type="pct"/>
            <w:vMerge/>
            <w:shd w:val="clear" w:color="auto" w:fill="auto"/>
            <w:vAlign w:val="center"/>
            <w:hideMark/>
          </w:tcPr>
          <w:p w:rsidR="00F45BA7" w:rsidRPr="00F45BA7" w:rsidRDefault="00F45BA7" w:rsidP="00F45BA7">
            <w:pPr>
              <w:rPr>
                <w:bCs/>
                <w:sz w:val="20"/>
                <w:szCs w:val="20"/>
              </w:rPr>
            </w:pPr>
          </w:p>
        </w:tc>
      </w:tr>
      <w:tr w:rsidR="00F45BA7" w:rsidRPr="00F45BA7" w:rsidTr="00936AD7">
        <w:trPr>
          <w:trHeight w:val="19"/>
        </w:trPr>
        <w:tc>
          <w:tcPr>
            <w:tcW w:w="1088" w:type="pct"/>
            <w:vMerge/>
            <w:shd w:val="clear" w:color="auto" w:fill="auto"/>
            <w:vAlign w:val="center"/>
            <w:hideMark/>
          </w:tcPr>
          <w:p w:rsidR="00F45BA7" w:rsidRPr="00F45BA7" w:rsidRDefault="00F45BA7" w:rsidP="00F45BA7">
            <w:pPr>
              <w:rPr>
                <w:bCs/>
                <w:sz w:val="20"/>
                <w:szCs w:val="20"/>
              </w:rPr>
            </w:pPr>
          </w:p>
        </w:tc>
        <w:tc>
          <w:tcPr>
            <w:tcW w:w="1178" w:type="pct"/>
            <w:shd w:val="clear" w:color="auto" w:fill="auto"/>
            <w:noWrap/>
            <w:vAlign w:val="center"/>
            <w:hideMark/>
          </w:tcPr>
          <w:p w:rsidR="00F45BA7" w:rsidRPr="00F45BA7" w:rsidRDefault="00F45BA7" w:rsidP="00F45BA7">
            <w:pPr>
              <w:rPr>
                <w:sz w:val="20"/>
                <w:szCs w:val="20"/>
              </w:rPr>
            </w:pPr>
            <w:r w:rsidRPr="00F45BA7">
              <w:rPr>
                <w:sz w:val="20"/>
                <w:szCs w:val="20"/>
              </w:rPr>
              <w:t>«КС-1»</w:t>
            </w:r>
          </w:p>
        </w:tc>
        <w:tc>
          <w:tcPr>
            <w:tcW w:w="886" w:type="pct"/>
            <w:shd w:val="clear" w:color="auto" w:fill="auto"/>
            <w:noWrap/>
            <w:vAlign w:val="center"/>
            <w:hideMark/>
          </w:tcPr>
          <w:p w:rsidR="00F45BA7" w:rsidRPr="00F45BA7" w:rsidRDefault="00F45BA7" w:rsidP="00F45BA7">
            <w:pPr>
              <w:jc w:val="center"/>
              <w:rPr>
                <w:sz w:val="20"/>
                <w:szCs w:val="20"/>
              </w:rPr>
            </w:pPr>
            <w:r w:rsidRPr="00F45BA7">
              <w:rPr>
                <w:sz w:val="20"/>
                <w:szCs w:val="20"/>
              </w:rPr>
              <w:t>1996</w:t>
            </w:r>
          </w:p>
        </w:tc>
        <w:tc>
          <w:tcPr>
            <w:tcW w:w="402" w:type="pct"/>
            <w:shd w:val="clear" w:color="auto" w:fill="auto"/>
            <w:noWrap/>
            <w:vAlign w:val="center"/>
            <w:hideMark/>
          </w:tcPr>
          <w:p w:rsidR="00F45BA7" w:rsidRPr="00F45BA7" w:rsidRDefault="00F45BA7" w:rsidP="00F45BA7">
            <w:pPr>
              <w:jc w:val="center"/>
              <w:rPr>
                <w:sz w:val="20"/>
                <w:szCs w:val="20"/>
              </w:rPr>
            </w:pPr>
            <w:r w:rsidRPr="00F45BA7">
              <w:rPr>
                <w:sz w:val="20"/>
                <w:szCs w:val="20"/>
              </w:rPr>
              <w:t>0,65</w:t>
            </w:r>
          </w:p>
        </w:tc>
        <w:tc>
          <w:tcPr>
            <w:tcW w:w="407" w:type="pct"/>
            <w:shd w:val="clear" w:color="auto" w:fill="auto"/>
            <w:noWrap/>
            <w:vAlign w:val="center"/>
            <w:hideMark/>
          </w:tcPr>
          <w:p w:rsidR="00F45BA7" w:rsidRPr="00F45BA7" w:rsidRDefault="00F45BA7" w:rsidP="00F45BA7">
            <w:pPr>
              <w:jc w:val="center"/>
              <w:rPr>
                <w:sz w:val="20"/>
                <w:szCs w:val="20"/>
              </w:rPr>
            </w:pPr>
            <w:r w:rsidRPr="00F45BA7">
              <w:rPr>
                <w:sz w:val="20"/>
                <w:szCs w:val="20"/>
              </w:rPr>
              <w:t>0,756</w:t>
            </w:r>
          </w:p>
        </w:tc>
        <w:tc>
          <w:tcPr>
            <w:tcW w:w="368" w:type="pct"/>
            <w:shd w:val="clear" w:color="auto" w:fill="auto"/>
            <w:noWrap/>
            <w:vAlign w:val="center"/>
            <w:hideMark/>
          </w:tcPr>
          <w:p w:rsidR="00F45BA7" w:rsidRPr="00F45BA7" w:rsidRDefault="00F45BA7" w:rsidP="00F45BA7">
            <w:pPr>
              <w:jc w:val="center"/>
              <w:rPr>
                <w:sz w:val="20"/>
                <w:szCs w:val="20"/>
              </w:rPr>
            </w:pPr>
            <w:r w:rsidRPr="00F45BA7">
              <w:rPr>
                <w:sz w:val="20"/>
                <w:szCs w:val="20"/>
              </w:rPr>
              <w:t>756</w:t>
            </w:r>
          </w:p>
        </w:tc>
        <w:tc>
          <w:tcPr>
            <w:tcW w:w="671" w:type="pct"/>
            <w:vMerge/>
            <w:shd w:val="clear" w:color="auto" w:fill="auto"/>
            <w:vAlign w:val="center"/>
            <w:hideMark/>
          </w:tcPr>
          <w:p w:rsidR="00F45BA7" w:rsidRPr="00F45BA7" w:rsidRDefault="00F45BA7" w:rsidP="00F45BA7">
            <w:pPr>
              <w:rPr>
                <w:bCs/>
                <w:sz w:val="20"/>
                <w:szCs w:val="20"/>
              </w:rPr>
            </w:pPr>
          </w:p>
        </w:tc>
      </w:tr>
      <w:tr w:rsidR="00F45BA7" w:rsidRPr="00F45BA7" w:rsidTr="00936AD7">
        <w:trPr>
          <w:trHeight w:val="19"/>
        </w:trPr>
        <w:tc>
          <w:tcPr>
            <w:tcW w:w="1088" w:type="pct"/>
            <w:vMerge/>
            <w:shd w:val="clear" w:color="auto" w:fill="auto"/>
            <w:vAlign w:val="center"/>
            <w:hideMark/>
          </w:tcPr>
          <w:p w:rsidR="00F45BA7" w:rsidRPr="00F45BA7" w:rsidRDefault="00F45BA7" w:rsidP="00F45BA7">
            <w:pPr>
              <w:rPr>
                <w:bCs/>
                <w:sz w:val="20"/>
                <w:szCs w:val="20"/>
              </w:rPr>
            </w:pPr>
          </w:p>
        </w:tc>
        <w:tc>
          <w:tcPr>
            <w:tcW w:w="1178" w:type="pct"/>
            <w:shd w:val="clear" w:color="auto" w:fill="auto"/>
            <w:noWrap/>
            <w:vAlign w:val="center"/>
            <w:hideMark/>
          </w:tcPr>
          <w:p w:rsidR="00F45BA7" w:rsidRPr="00F45BA7" w:rsidRDefault="00F45BA7" w:rsidP="00F45BA7">
            <w:pPr>
              <w:rPr>
                <w:sz w:val="20"/>
                <w:szCs w:val="20"/>
              </w:rPr>
            </w:pPr>
            <w:r w:rsidRPr="00F45BA7">
              <w:rPr>
                <w:sz w:val="20"/>
                <w:szCs w:val="20"/>
              </w:rPr>
              <w:t>«КС-1»</w:t>
            </w:r>
          </w:p>
        </w:tc>
        <w:tc>
          <w:tcPr>
            <w:tcW w:w="886" w:type="pct"/>
            <w:shd w:val="clear" w:color="auto" w:fill="auto"/>
            <w:noWrap/>
            <w:vAlign w:val="center"/>
            <w:hideMark/>
          </w:tcPr>
          <w:p w:rsidR="00F45BA7" w:rsidRPr="00F45BA7" w:rsidRDefault="00F45BA7" w:rsidP="00F45BA7">
            <w:pPr>
              <w:jc w:val="center"/>
              <w:rPr>
                <w:sz w:val="20"/>
                <w:szCs w:val="20"/>
              </w:rPr>
            </w:pPr>
            <w:r w:rsidRPr="00F45BA7">
              <w:rPr>
                <w:sz w:val="20"/>
                <w:szCs w:val="20"/>
              </w:rPr>
              <w:t>1996</w:t>
            </w:r>
          </w:p>
        </w:tc>
        <w:tc>
          <w:tcPr>
            <w:tcW w:w="402" w:type="pct"/>
            <w:shd w:val="clear" w:color="auto" w:fill="auto"/>
            <w:noWrap/>
            <w:vAlign w:val="center"/>
            <w:hideMark/>
          </w:tcPr>
          <w:p w:rsidR="00F45BA7" w:rsidRPr="00F45BA7" w:rsidRDefault="00F45BA7" w:rsidP="00F45BA7">
            <w:pPr>
              <w:jc w:val="center"/>
              <w:rPr>
                <w:sz w:val="20"/>
                <w:szCs w:val="20"/>
              </w:rPr>
            </w:pPr>
            <w:r w:rsidRPr="00F45BA7">
              <w:rPr>
                <w:sz w:val="20"/>
                <w:szCs w:val="20"/>
              </w:rPr>
              <w:t>0,65</w:t>
            </w:r>
          </w:p>
        </w:tc>
        <w:tc>
          <w:tcPr>
            <w:tcW w:w="407" w:type="pct"/>
            <w:shd w:val="clear" w:color="auto" w:fill="auto"/>
            <w:noWrap/>
            <w:vAlign w:val="center"/>
            <w:hideMark/>
          </w:tcPr>
          <w:p w:rsidR="00F45BA7" w:rsidRPr="00F45BA7" w:rsidRDefault="00F45BA7" w:rsidP="00F45BA7">
            <w:pPr>
              <w:jc w:val="center"/>
              <w:rPr>
                <w:sz w:val="20"/>
                <w:szCs w:val="20"/>
              </w:rPr>
            </w:pPr>
            <w:r w:rsidRPr="00F45BA7">
              <w:rPr>
                <w:sz w:val="20"/>
                <w:szCs w:val="20"/>
              </w:rPr>
              <w:t>0,756</w:t>
            </w:r>
          </w:p>
        </w:tc>
        <w:tc>
          <w:tcPr>
            <w:tcW w:w="368" w:type="pct"/>
            <w:shd w:val="clear" w:color="auto" w:fill="auto"/>
            <w:noWrap/>
            <w:vAlign w:val="center"/>
            <w:hideMark/>
          </w:tcPr>
          <w:p w:rsidR="00F45BA7" w:rsidRPr="00F45BA7" w:rsidRDefault="00F45BA7" w:rsidP="00F45BA7">
            <w:pPr>
              <w:jc w:val="center"/>
              <w:rPr>
                <w:sz w:val="20"/>
                <w:szCs w:val="20"/>
              </w:rPr>
            </w:pPr>
            <w:r w:rsidRPr="00F45BA7">
              <w:rPr>
                <w:sz w:val="20"/>
                <w:szCs w:val="20"/>
              </w:rPr>
              <w:t>756</w:t>
            </w:r>
          </w:p>
        </w:tc>
        <w:tc>
          <w:tcPr>
            <w:tcW w:w="671" w:type="pct"/>
            <w:vMerge/>
            <w:shd w:val="clear" w:color="auto" w:fill="auto"/>
            <w:vAlign w:val="center"/>
            <w:hideMark/>
          </w:tcPr>
          <w:p w:rsidR="00F45BA7" w:rsidRPr="00F45BA7" w:rsidRDefault="00F45BA7" w:rsidP="00F45BA7">
            <w:pPr>
              <w:rPr>
                <w:bCs/>
                <w:sz w:val="20"/>
                <w:szCs w:val="20"/>
              </w:rPr>
            </w:pPr>
          </w:p>
        </w:tc>
      </w:tr>
      <w:tr w:rsidR="00F45BA7" w:rsidRPr="00F45BA7" w:rsidTr="00936AD7">
        <w:trPr>
          <w:trHeight w:val="19"/>
        </w:trPr>
        <w:tc>
          <w:tcPr>
            <w:tcW w:w="1088" w:type="pct"/>
            <w:vMerge w:val="restart"/>
            <w:shd w:val="clear" w:color="auto" w:fill="auto"/>
            <w:vAlign w:val="center"/>
            <w:hideMark/>
          </w:tcPr>
          <w:p w:rsidR="00F45BA7" w:rsidRPr="00F45BA7" w:rsidRDefault="00F45BA7" w:rsidP="00F45BA7">
            <w:pPr>
              <w:rPr>
                <w:bCs/>
                <w:sz w:val="20"/>
                <w:szCs w:val="20"/>
              </w:rPr>
            </w:pPr>
            <w:r w:rsidRPr="00F45BA7">
              <w:rPr>
                <w:bCs/>
                <w:sz w:val="20"/>
                <w:szCs w:val="20"/>
              </w:rPr>
              <w:t>Квартал № 119</w:t>
            </w:r>
          </w:p>
          <w:p w:rsidR="00F45BA7" w:rsidRPr="00F45BA7" w:rsidRDefault="00F45BA7" w:rsidP="00F45BA7">
            <w:pPr>
              <w:rPr>
                <w:bCs/>
                <w:sz w:val="20"/>
                <w:szCs w:val="20"/>
              </w:rPr>
            </w:pPr>
            <w:r w:rsidRPr="00F45BA7">
              <w:rPr>
                <w:bCs/>
                <w:sz w:val="20"/>
                <w:szCs w:val="20"/>
              </w:rPr>
              <w:t>ст-ца Старощербиновская</w:t>
            </w:r>
          </w:p>
        </w:tc>
        <w:tc>
          <w:tcPr>
            <w:tcW w:w="1178" w:type="pct"/>
            <w:shd w:val="clear" w:color="auto" w:fill="auto"/>
            <w:vAlign w:val="center"/>
            <w:hideMark/>
          </w:tcPr>
          <w:p w:rsidR="00F45BA7" w:rsidRPr="00F45BA7" w:rsidRDefault="00F45BA7" w:rsidP="00F45BA7">
            <w:pPr>
              <w:jc w:val="both"/>
              <w:rPr>
                <w:sz w:val="20"/>
                <w:szCs w:val="20"/>
              </w:rPr>
            </w:pPr>
            <w:r w:rsidRPr="00F45BA7">
              <w:rPr>
                <w:sz w:val="20"/>
                <w:szCs w:val="20"/>
              </w:rPr>
              <w:t>Buderus Logano GE-315</w:t>
            </w:r>
          </w:p>
        </w:tc>
        <w:tc>
          <w:tcPr>
            <w:tcW w:w="886" w:type="pct"/>
            <w:shd w:val="clear" w:color="auto" w:fill="auto"/>
            <w:noWrap/>
            <w:vAlign w:val="center"/>
            <w:hideMark/>
          </w:tcPr>
          <w:p w:rsidR="00F45BA7" w:rsidRPr="00F45BA7" w:rsidRDefault="00F45BA7" w:rsidP="00F45BA7">
            <w:pPr>
              <w:jc w:val="center"/>
              <w:rPr>
                <w:sz w:val="20"/>
                <w:szCs w:val="20"/>
              </w:rPr>
            </w:pPr>
            <w:r w:rsidRPr="00F45BA7">
              <w:rPr>
                <w:sz w:val="20"/>
                <w:szCs w:val="20"/>
              </w:rPr>
              <w:t>2013</w:t>
            </w:r>
          </w:p>
        </w:tc>
        <w:tc>
          <w:tcPr>
            <w:tcW w:w="402" w:type="pct"/>
            <w:shd w:val="clear" w:color="auto" w:fill="auto"/>
            <w:noWrap/>
            <w:vAlign w:val="center"/>
            <w:hideMark/>
          </w:tcPr>
          <w:p w:rsidR="00F45BA7" w:rsidRPr="00F45BA7" w:rsidRDefault="00F45BA7" w:rsidP="00F45BA7">
            <w:pPr>
              <w:jc w:val="center"/>
              <w:rPr>
                <w:sz w:val="20"/>
                <w:szCs w:val="20"/>
              </w:rPr>
            </w:pPr>
            <w:r w:rsidRPr="00F45BA7">
              <w:rPr>
                <w:sz w:val="20"/>
                <w:szCs w:val="20"/>
              </w:rPr>
              <w:t>0,12</w:t>
            </w:r>
          </w:p>
        </w:tc>
        <w:tc>
          <w:tcPr>
            <w:tcW w:w="407" w:type="pct"/>
            <w:shd w:val="clear" w:color="auto" w:fill="auto"/>
            <w:noWrap/>
            <w:vAlign w:val="center"/>
            <w:hideMark/>
          </w:tcPr>
          <w:p w:rsidR="00F45BA7" w:rsidRPr="00F45BA7" w:rsidRDefault="00F45BA7" w:rsidP="00F45BA7">
            <w:pPr>
              <w:jc w:val="center"/>
              <w:rPr>
                <w:sz w:val="20"/>
                <w:szCs w:val="20"/>
              </w:rPr>
            </w:pPr>
            <w:r w:rsidRPr="00F45BA7">
              <w:rPr>
                <w:sz w:val="20"/>
                <w:szCs w:val="20"/>
              </w:rPr>
              <w:t>0,170</w:t>
            </w:r>
          </w:p>
        </w:tc>
        <w:tc>
          <w:tcPr>
            <w:tcW w:w="368" w:type="pct"/>
            <w:shd w:val="clear" w:color="auto" w:fill="auto"/>
            <w:noWrap/>
            <w:vAlign w:val="center"/>
            <w:hideMark/>
          </w:tcPr>
          <w:p w:rsidR="00F45BA7" w:rsidRPr="00F45BA7" w:rsidRDefault="00F45BA7" w:rsidP="00F45BA7">
            <w:pPr>
              <w:jc w:val="center"/>
              <w:rPr>
                <w:sz w:val="20"/>
                <w:szCs w:val="20"/>
              </w:rPr>
            </w:pPr>
            <w:r w:rsidRPr="00F45BA7">
              <w:rPr>
                <w:sz w:val="20"/>
                <w:szCs w:val="20"/>
              </w:rPr>
              <w:t>170</w:t>
            </w:r>
          </w:p>
        </w:tc>
        <w:tc>
          <w:tcPr>
            <w:tcW w:w="671" w:type="pct"/>
            <w:vMerge w:val="restart"/>
            <w:shd w:val="clear" w:color="auto" w:fill="auto"/>
            <w:noWrap/>
            <w:vAlign w:val="center"/>
            <w:hideMark/>
          </w:tcPr>
          <w:p w:rsidR="00F45BA7" w:rsidRPr="00F45BA7" w:rsidRDefault="00F45BA7" w:rsidP="00F45BA7">
            <w:pPr>
              <w:jc w:val="center"/>
              <w:rPr>
                <w:bCs/>
                <w:color w:val="000000"/>
                <w:sz w:val="20"/>
                <w:szCs w:val="20"/>
              </w:rPr>
            </w:pPr>
            <w:r w:rsidRPr="00F45BA7">
              <w:rPr>
                <w:bCs/>
                <w:color w:val="000000"/>
                <w:sz w:val="20"/>
                <w:szCs w:val="20"/>
              </w:rPr>
              <w:t>0,24</w:t>
            </w:r>
          </w:p>
        </w:tc>
      </w:tr>
      <w:tr w:rsidR="00F45BA7" w:rsidRPr="00F45BA7" w:rsidTr="00936AD7">
        <w:trPr>
          <w:trHeight w:val="19"/>
        </w:trPr>
        <w:tc>
          <w:tcPr>
            <w:tcW w:w="1088" w:type="pct"/>
            <w:vMerge/>
            <w:shd w:val="clear" w:color="auto" w:fill="auto"/>
            <w:vAlign w:val="center"/>
            <w:hideMark/>
          </w:tcPr>
          <w:p w:rsidR="00F45BA7" w:rsidRPr="00F45BA7" w:rsidRDefault="00F45BA7" w:rsidP="00F45BA7">
            <w:pPr>
              <w:rPr>
                <w:bCs/>
                <w:sz w:val="20"/>
                <w:szCs w:val="20"/>
              </w:rPr>
            </w:pPr>
          </w:p>
        </w:tc>
        <w:tc>
          <w:tcPr>
            <w:tcW w:w="1178" w:type="pct"/>
            <w:shd w:val="clear" w:color="auto" w:fill="auto"/>
            <w:vAlign w:val="center"/>
            <w:hideMark/>
          </w:tcPr>
          <w:p w:rsidR="00F45BA7" w:rsidRPr="00F45BA7" w:rsidRDefault="00F45BA7" w:rsidP="00F45BA7">
            <w:pPr>
              <w:jc w:val="both"/>
              <w:rPr>
                <w:sz w:val="20"/>
                <w:szCs w:val="20"/>
              </w:rPr>
            </w:pPr>
            <w:r w:rsidRPr="00F45BA7">
              <w:rPr>
                <w:sz w:val="20"/>
                <w:szCs w:val="20"/>
              </w:rPr>
              <w:t>Buderus Logano GE-315</w:t>
            </w:r>
          </w:p>
        </w:tc>
        <w:tc>
          <w:tcPr>
            <w:tcW w:w="886" w:type="pct"/>
            <w:shd w:val="clear" w:color="auto" w:fill="auto"/>
            <w:noWrap/>
            <w:vAlign w:val="center"/>
            <w:hideMark/>
          </w:tcPr>
          <w:p w:rsidR="00F45BA7" w:rsidRPr="00F45BA7" w:rsidRDefault="00F45BA7" w:rsidP="00F45BA7">
            <w:pPr>
              <w:jc w:val="center"/>
              <w:rPr>
                <w:sz w:val="20"/>
                <w:szCs w:val="20"/>
              </w:rPr>
            </w:pPr>
            <w:r w:rsidRPr="00F45BA7">
              <w:rPr>
                <w:sz w:val="20"/>
                <w:szCs w:val="20"/>
              </w:rPr>
              <w:t>2013</w:t>
            </w:r>
          </w:p>
        </w:tc>
        <w:tc>
          <w:tcPr>
            <w:tcW w:w="402" w:type="pct"/>
            <w:shd w:val="clear" w:color="auto" w:fill="auto"/>
            <w:noWrap/>
            <w:vAlign w:val="center"/>
            <w:hideMark/>
          </w:tcPr>
          <w:p w:rsidR="00F45BA7" w:rsidRPr="00F45BA7" w:rsidRDefault="00F45BA7" w:rsidP="00F45BA7">
            <w:pPr>
              <w:jc w:val="center"/>
              <w:rPr>
                <w:sz w:val="20"/>
                <w:szCs w:val="20"/>
              </w:rPr>
            </w:pPr>
            <w:r w:rsidRPr="00F45BA7">
              <w:rPr>
                <w:sz w:val="20"/>
                <w:szCs w:val="20"/>
              </w:rPr>
              <w:t>0,12</w:t>
            </w:r>
          </w:p>
        </w:tc>
        <w:tc>
          <w:tcPr>
            <w:tcW w:w="407" w:type="pct"/>
            <w:shd w:val="clear" w:color="auto" w:fill="auto"/>
            <w:noWrap/>
            <w:vAlign w:val="center"/>
            <w:hideMark/>
          </w:tcPr>
          <w:p w:rsidR="00F45BA7" w:rsidRPr="00F45BA7" w:rsidRDefault="00F45BA7" w:rsidP="00F45BA7">
            <w:pPr>
              <w:jc w:val="center"/>
              <w:rPr>
                <w:sz w:val="20"/>
                <w:szCs w:val="20"/>
              </w:rPr>
            </w:pPr>
            <w:r w:rsidRPr="00F45BA7">
              <w:rPr>
                <w:sz w:val="20"/>
                <w:szCs w:val="20"/>
              </w:rPr>
              <w:t>0,170</w:t>
            </w:r>
          </w:p>
        </w:tc>
        <w:tc>
          <w:tcPr>
            <w:tcW w:w="368" w:type="pct"/>
            <w:shd w:val="clear" w:color="auto" w:fill="auto"/>
            <w:noWrap/>
            <w:vAlign w:val="center"/>
            <w:hideMark/>
          </w:tcPr>
          <w:p w:rsidR="00F45BA7" w:rsidRPr="00F45BA7" w:rsidRDefault="00F45BA7" w:rsidP="00F45BA7">
            <w:pPr>
              <w:jc w:val="center"/>
              <w:rPr>
                <w:sz w:val="20"/>
                <w:szCs w:val="20"/>
              </w:rPr>
            </w:pPr>
            <w:r w:rsidRPr="00F45BA7">
              <w:rPr>
                <w:sz w:val="20"/>
                <w:szCs w:val="20"/>
              </w:rPr>
              <w:t>170</w:t>
            </w:r>
          </w:p>
        </w:tc>
        <w:tc>
          <w:tcPr>
            <w:tcW w:w="671" w:type="pct"/>
            <w:vMerge/>
            <w:shd w:val="clear" w:color="auto" w:fill="auto"/>
            <w:vAlign w:val="center"/>
            <w:hideMark/>
          </w:tcPr>
          <w:p w:rsidR="00F45BA7" w:rsidRPr="00F45BA7" w:rsidRDefault="00F45BA7" w:rsidP="00F45BA7">
            <w:pPr>
              <w:rPr>
                <w:bCs/>
                <w:color w:val="000000"/>
                <w:sz w:val="20"/>
                <w:szCs w:val="20"/>
              </w:rPr>
            </w:pPr>
          </w:p>
        </w:tc>
      </w:tr>
      <w:tr w:rsidR="00F45BA7" w:rsidRPr="00F45BA7" w:rsidTr="00936AD7">
        <w:trPr>
          <w:trHeight w:val="19"/>
        </w:trPr>
        <w:tc>
          <w:tcPr>
            <w:tcW w:w="1088" w:type="pct"/>
            <w:vMerge w:val="restart"/>
            <w:shd w:val="clear" w:color="auto" w:fill="auto"/>
            <w:vAlign w:val="center"/>
            <w:hideMark/>
          </w:tcPr>
          <w:p w:rsidR="00F45BA7" w:rsidRPr="00F45BA7" w:rsidRDefault="00F45BA7" w:rsidP="00F45BA7">
            <w:pPr>
              <w:rPr>
                <w:bCs/>
                <w:sz w:val="20"/>
                <w:szCs w:val="20"/>
              </w:rPr>
            </w:pPr>
            <w:r w:rsidRPr="00F45BA7">
              <w:rPr>
                <w:bCs/>
                <w:sz w:val="20"/>
                <w:szCs w:val="20"/>
              </w:rPr>
              <w:t>Квартал № 155</w:t>
            </w:r>
          </w:p>
          <w:p w:rsidR="00F45BA7" w:rsidRPr="00F45BA7" w:rsidRDefault="00F45BA7" w:rsidP="00F45BA7">
            <w:pPr>
              <w:rPr>
                <w:bCs/>
                <w:sz w:val="20"/>
                <w:szCs w:val="20"/>
              </w:rPr>
            </w:pPr>
            <w:r w:rsidRPr="00F45BA7">
              <w:rPr>
                <w:bCs/>
                <w:sz w:val="20"/>
                <w:szCs w:val="20"/>
              </w:rPr>
              <w:t>ст-ца Старощербиновская</w:t>
            </w:r>
          </w:p>
        </w:tc>
        <w:tc>
          <w:tcPr>
            <w:tcW w:w="1178" w:type="pct"/>
            <w:shd w:val="clear" w:color="auto" w:fill="auto"/>
            <w:noWrap/>
            <w:vAlign w:val="center"/>
            <w:hideMark/>
          </w:tcPr>
          <w:p w:rsidR="00F45BA7" w:rsidRPr="00F45BA7" w:rsidRDefault="00F45BA7" w:rsidP="00F45BA7">
            <w:pPr>
              <w:rPr>
                <w:sz w:val="20"/>
                <w:szCs w:val="20"/>
              </w:rPr>
            </w:pPr>
            <w:r w:rsidRPr="00F45BA7">
              <w:rPr>
                <w:sz w:val="20"/>
                <w:szCs w:val="20"/>
              </w:rPr>
              <w:t>«Универсал-6»</w:t>
            </w:r>
          </w:p>
        </w:tc>
        <w:tc>
          <w:tcPr>
            <w:tcW w:w="886" w:type="pct"/>
            <w:shd w:val="clear" w:color="auto" w:fill="auto"/>
            <w:noWrap/>
            <w:vAlign w:val="center"/>
            <w:hideMark/>
          </w:tcPr>
          <w:p w:rsidR="00F45BA7" w:rsidRPr="00F45BA7" w:rsidRDefault="00F45BA7" w:rsidP="00F45BA7">
            <w:pPr>
              <w:jc w:val="center"/>
              <w:rPr>
                <w:sz w:val="20"/>
                <w:szCs w:val="20"/>
              </w:rPr>
            </w:pPr>
            <w:r w:rsidRPr="00F45BA7">
              <w:rPr>
                <w:sz w:val="20"/>
                <w:szCs w:val="20"/>
              </w:rPr>
              <w:t>1981</w:t>
            </w:r>
          </w:p>
        </w:tc>
        <w:tc>
          <w:tcPr>
            <w:tcW w:w="402" w:type="pct"/>
            <w:shd w:val="clear" w:color="auto" w:fill="auto"/>
            <w:noWrap/>
            <w:vAlign w:val="center"/>
            <w:hideMark/>
          </w:tcPr>
          <w:p w:rsidR="00F45BA7" w:rsidRPr="00F45BA7" w:rsidRDefault="00F45BA7" w:rsidP="00F45BA7">
            <w:pPr>
              <w:jc w:val="center"/>
              <w:rPr>
                <w:sz w:val="20"/>
                <w:szCs w:val="20"/>
              </w:rPr>
            </w:pPr>
            <w:r w:rsidRPr="00F45BA7">
              <w:rPr>
                <w:sz w:val="20"/>
                <w:szCs w:val="20"/>
              </w:rPr>
              <w:t>0,34</w:t>
            </w:r>
          </w:p>
        </w:tc>
        <w:tc>
          <w:tcPr>
            <w:tcW w:w="407" w:type="pct"/>
            <w:shd w:val="clear" w:color="auto" w:fill="auto"/>
            <w:noWrap/>
            <w:vAlign w:val="center"/>
            <w:hideMark/>
          </w:tcPr>
          <w:p w:rsidR="00F45BA7" w:rsidRPr="00F45BA7" w:rsidRDefault="00F45BA7" w:rsidP="00F45BA7">
            <w:pPr>
              <w:jc w:val="center"/>
              <w:rPr>
                <w:sz w:val="20"/>
                <w:szCs w:val="20"/>
              </w:rPr>
            </w:pPr>
            <w:r w:rsidRPr="00F45BA7">
              <w:rPr>
                <w:sz w:val="20"/>
                <w:szCs w:val="20"/>
              </w:rPr>
              <w:t>0,395</w:t>
            </w:r>
          </w:p>
        </w:tc>
        <w:tc>
          <w:tcPr>
            <w:tcW w:w="368" w:type="pct"/>
            <w:shd w:val="clear" w:color="auto" w:fill="auto"/>
            <w:noWrap/>
            <w:vAlign w:val="center"/>
            <w:hideMark/>
          </w:tcPr>
          <w:p w:rsidR="00F45BA7" w:rsidRPr="00F45BA7" w:rsidRDefault="00F45BA7" w:rsidP="00F45BA7">
            <w:pPr>
              <w:jc w:val="center"/>
              <w:rPr>
                <w:sz w:val="20"/>
                <w:szCs w:val="20"/>
              </w:rPr>
            </w:pPr>
            <w:r w:rsidRPr="00F45BA7">
              <w:rPr>
                <w:sz w:val="20"/>
                <w:szCs w:val="20"/>
              </w:rPr>
              <w:t>395</w:t>
            </w:r>
          </w:p>
        </w:tc>
        <w:tc>
          <w:tcPr>
            <w:tcW w:w="671" w:type="pct"/>
            <w:vMerge w:val="restart"/>
            <w:shd w:val="clear" w:color="auto" w:fill="auto"/>
            <w:noWrap/>
            <w:vAlign w:val="center"/>
            <w:hideMark/>
          </w:tcPr>
          <w:p w:rsidR="00F45BA7" w:rsidRPr="00F45BA7" w:rsidRDefault="00F45BA7" w:rsidP="00F45BA7">
            <w:pPr>
              <w:jc w:val="center"/>
              <w:rPr>
                <w:bCs/>
                <w:sz w:val="20"/>
                <w:szCs w:val="20"/>
              </w:rPr>
            </w:pPr>
            <w:r w:rsidRPr="00F45BA7">
              <w:rPr>
                <w:bCs/>
                <w:sz w:val="20"/>
                <w:szCs w:val="20"/>
              </w:rPr>
              <w:t>1,98</w:t>
            </w:r>
          </w:p>
        </w:tc>
      </w:tr>
      <w:tr w:rsidR="00F45BA7" w:rsidRPr="00F45BA7" w:rsidTr="00936AD7">
        <w:trPr>
          <w:trHeight w:val="19"/>
        </w:trPr>
        <w:tc>
          <w:tcPr>
            <w:tcW w:w="1088" w:type="pct"/>
            <w:vMerge/>
            <w:shd w:val="clear" w:color="auto" w:fill="auto"/>
            <w:vAlign w:val="center"/>
            <w:hideMark/>
          </w:tcPr>
          <w:p w:rsidR="00F45BA7" w:rsidRPr="00F45BA7" w:rsidRDefault="00F45BA7" w:rsidP="00F45BA7">
            <w:pPr>
              <w:rPr>
                <w:bCs/>
                <w:sz w:val="20"/>
                <w:szCs w:val="20"/>
              </w:rPr>
            </w:pPr>
          </w:p>
        </w:tc>
        <w:tc>
          <w:tcPr>
            <w:tcW w:w="1178" w:type="pct"/>
            <w:shd w:val="clear" w:color="auto" w:fill="auto"/>
            <w:noWrap/>
            <w:vAlign w:val="center"/>
            <w:hideMark/>
          </w:tcPr>
          <w:p w:rsidR="00F45BA7" w:rsidRPr="00F45BA7" w:rsidRDefault="00F45BA7" w:rsidP="00F45BA7">
            <w:pPr>
              <w:rPr>
                <w:sz w:val="20"/>
                <w:szCs w:val="20"/>
              </w:rPr>
            </w:pPr>
            <w:r w:rsidRPr="00F45BA7">
              <w:rPr>
                <w:sz w:val="20"/>
                <w:szCs w:val="20"/>
              </w:rPr>
              <w:t>«Универсал-6»</w:t>
            </w:r>
          </w:p>
        </w:tc>
        <w:tc>
          <w:tcPr>
            <w:tcW w:w="886" w:type="pct"/>
            <w:shd w:val="clear" w:color="auto" w:fill="auto"/>
            <w:noWrap/>
            <w:vAlign w:val="center"/>
            <w:hideMark/>
          </w:tcPr>
          <w:p w:rsidR="00F45BA7" w:rsidRPr="00F45BA7" w:rsidRDefault="00F45BA7" w:rsidP="00F45BA7">
            <w:pPr>
              <w:jc w:val="center"/>
              <w:rPr>
                <w:sz w:val="20"/>
                <w:szCs w:val="20"/>
              </w:rPr>
            </w:pPr>
            <w:r w:rsidRPr="00F45BA7">
              <w:rPr>
                <w:sz w:val="20"/>
                <w:szCs w:val="20"/>
              </w:rPr>
              <w:t>1981</w:t>
            </w:r>
          </w:p>
        </w:tc>
        <w:tc>
          <w:tcPr>
            <w:tcW w:w="402" w:type="pct"/>
            <w:shd w:val="clear" w:color="auto" w:fill="auto"/>
            <w:noWrap/>
            <w:vAlign w:val="center"/>
            <w:hideMark/>
          </w:tcPr>
          <w:p w:rsidR="00F45BA7" w:rsidRPr="00F45BA7" w:rsidRDefault="00F45BA7" w:rsidP="00F45BA7">
            <w:pPr>
              <w:jc w:val="center"/>
              <w:rPr>
                <w:sz w:val="20"/>
                <w:szCs w:val="20"/>
              </w:rPr>
            </w:pPr>
            <w:r w:rsidRPr="00F45BA7">
              <w:rPr>
                <w:sz w:val="20"/>
                <w:szCs w:val="20"/>
              </w:rPr>
              <w:t>0,34</w:t>
            </w:r>
          </w:p>
        </w:tc>
        <w:tc>
          <w:tcPr>
            <w:tcW w:w="407" w:type="pct"/>
            <w:shd w:val="clear" w:color="auto" w:fill="auto"/>
            <w:noWrap/>
            <w:vAlign w:val="center"/>
            <w:hideMark/>
          </w:tcPr>
          <w:p w:rsidR="00F45BA7" w:rsidRPr="00F45BA7" w:rsidRDefault="00F45BA7" w:rsidP="00F45BA7">
            <w:pPr>
              <w:jc w:val="center"/>
              <w:rPr>
                <w:sz w:val="20"/>
                <w:szCs w:val="20"/>
              </w:rPr>
            </w:pPr>
            <w:r w:rsidRPr="00F45BA7">
              <w:rPr>
                <w:sz w:val="20"/>
                <w:szCs w:val="20"/>
              </w:rPr>
              <w:t>0,395</w:t>
            </w:r>
          </w:p>
        </w:tc>
        <w:tc>
          <w:tcPr>
            <w:tcW w:w="368" w:type="pct"/>
            <w:shd w:val="clear" w:color="auto" w:fill="auto"/>
            <w:noWrap/>
            <w:vAlign w:val="center"/>
            <w:hideMark/>
          </w:tcPr>
          <w:p w:rsidR="00F45BA7" w:rsidRPr="00F45BA7" w:rsidRDefault="00F45BA7" w:rsidP="00F45BA7">
            <w:pPr>
              <w:jc w:val="center"/>
              <w:rPr>
                <w:sz w:val="20"/>
                <w:szCs w:val="20"/>
              </w:rPr>
            </w:pPr>
            <w:r w:rsidRPr="00F45BA7">
              <w:rPr>
                <w:sz w:val="20"/>
                <w:szCs w:val="20"/>
              </w:rPr>
              <w:t>395</w:t>
            </w:r>
          </w:p>
        </w:tc>
        <w:tc>
          <w:tcPr>
            <w:tcW w:w="671" w:type="pct"/>
            <w:vMerge/>
            <w:shd w:val="clear" w:color="auto" w:fill="auto"/>
            <w:vAlign w:val="center"/>
            <w:hideMark/>
          </w:tcPr>
          <w:p w:rsidR="00F45BA7" w:rsidRPr="00F45BA7" w:rsidRDefault="00F45BA7" w:rsidP="00F45BA7">
            <w:pPr>
              <w:rPr>
                <w:bCs/>
                <w:sz w:val="20"/>
                <w:szCs w:val="20"/>
              </w:rPr>
            </w:pPr>
          </w:p>
        </w:tc>
      </w:tr>
      <w:tr w:rsidR="00F45BA7" w:rsidRPr="00F45BA7" w:rsidTr="00936AD7">
        <w:trPr>
          <w:trHeight w:val="19"/>
        </w:trPr>
        <w:tc>
          <w:tcPr>
            <w:tcW w:w="1088" w:type="pct"/>
            <w:vMerge/>
            <w:shd w:val="clear" w:color="auto" w:fill="auto"/>
            <w:vAlign w:val="center"/>
            <w:hideMark/>
          </w:tcPr>
          <w:p w:rsidR="00F45BA7" w:rsidRPr="00F45BA7" w:rsidRDefault="00F45BA7" w:rsidP="00F45BA7">
            <w:pPr>
              <w:rPr>
                <w:bCs/>
                <w:sz w:val="20"/>
                <w:szCs w:val="20"/>
              </w:rPr>
            </w:pPr>
          </w:p>
        </w:tc>
        <w:tc>
          <w:tcPr>
            <w:tcW w:w="1178" w:type="pct"/>
            <w:shd w:val="clear" w:color="auto" w:fill="auto"/>
            <w:noWrap/>
            <w:vAlign w:val="center"/>
            <w:hideMark/>
          </w:tcPr>
          <w:p w:rsidR="00F45BA7" w:rsidRPr="00F45BA7" w:rsidRDefault="00F45BA7" w:rsidP="00F45BA7">
            <w:pPr>
              <w:rPr>
                <w:sz w:val="20"/>
                <w:szCs w:val="20"/>
              </w:rPr>
            </w:pPr>
            <w:r w:rsidRPr="00F45BA7">
              <w:rPr>
                <w:sz w:val="20"/>
                <w:szCs w:val="20"/>
              </w:rPr>
              <w:t>«КС-1»</w:t>
            </w:r>
          </w:p>
        </w:tc>
        <w:tc>
          <w:tcPr>
            <w:tcW w:w="886" w:type="pct"/>
            <w:shd w:val="clear" w:color="auto" w:fill="auto"/>
            <w:noWrap/>
            <w:vAlign w:val="center"/>
            <w:hideMark/>
          </w:tcPr>
          <w:p w:rsidR="00F45BA7" w:rsidRPr="00F45BA7" w:rsidRDefault="00F45BA7" w:rsidP="00F45BA7">
            <w:pPr>
              <w:jc w:val="center"/>
              <w:rPr>
                <w:sz w:val="20"/>
                <w:szCs w:val="20"/>
              </w:rPr>
            </w:pPr>
            <w:r w:rsidRPr="00F45BA7">
              <w:rPr>
                <w:sz w:val="20"/>
                <w:szCs w:val="20"/>
              </w:rPr>
              <w:t>1995</w:t>
            </w:r>
          </w:p>
        </w:tc>
        <w:tc>
          <w:tcPr>
            <w:tcW w:w="402" w:type="pct"/>
            <w:shd w:val="clear" w:color="auto" w:fill="auto"/>
            <w:noWrap/>
            <w:vAlign w:val="center"/>
            <w:hideMark/>
          </w:tcPr>
          <w:p w:rsidR="00F45BA7" w:rsidRPr="00F45BA7" w:rsidRDefault="00F45BA7" w:rsidP="00F45BA7">
            <w:pPr>
              <w:jc w:val="center"/>
              <w:rPr>
                <w:sz w:val="20"/>
                <w:szCs w:val="20"/>
              </w:rPr>
            </w:pPr>
            <w:r w:rsidRPr="00F45BA7">
              <w:rPr>
                <w:sz w:val="20"/>
                <w:szCs w:val="20"/>
              </w:rPr>
              <w:t>0,65</w:t>
            </w:r>
          </w:p>
        </w:tc>
        <w:tc>
          <w:tcPr>
            <w:tcW w:w="407" w:type="pct"/>
            <w:shd w:val="clear" w:color="auto" w:fill="auto"/>
            <w:noWrap/>
            <w:vAlign w:val="center"/>
            <w:hideMark/>
          </w:tcPr>
          <w:p w:rsidR="00F45BA7" w:rsidRPr="00F45BA7" w:rsidRDefault="00F45BA7" w:rsidP="00F45BA7">
            <w:pPr>
              <w:jc w:val="center"/>
              <w:rPr>
                <w:sz w:val="20"/>
                <w:szCs w:val="20"/>
              </w:rPr>
            </w:pPr>
            <w:r w:rsidRPr="00F45BA7">
              <w:rPr>
                <w:sz w:val="20"/>
                <w:szCs w:val="20"/>
              </w:rPr>
              <w:t>0,756</w:t>
            </w:r>
          </w:p>
        </w:tc>
        <w:tc>
          <w:tcPr>
            <w:tcW w:w="368" w:type="pct"/>
            <w:shd w:val="clear" w:color="auto" w:fill="auto"/>
            <w:noWrap/>
            <w:vAlign w:val="center"/>
            <w:hideMark/>
          </w:tcPr>
          <w:p w:rsidR="00F45BA7" w:rsidRPr="00F45BA7" w:rsidRDefault="00F45BA7" w:rsidP="00F45BA7">
            <w:pPr>
              <w:jc w:val="center"/>
              <w:rPr>
                <w:sz w:val="20"/>
                <w:szCs w:val="20"/>
              </w:rPr>
            </w:pPr>
            <w:r w:rsidRPr="00F45BA7">
              <w:rPr>
                <w:sz w:val="20"/>
                <w:szCs w:val="20"/>
              </w:rPr>
              <w:t>756</w:t>
            </w:r>
          </w:p>
        </w:tc>
        <w:tc>
          <w:tcPr>
            <w:tcW w:w="671" w:type="pct"/>
            <w:vMerge/>
            <w:shd w:val="clear" w:color="auto" w:fill="auto"/>
            <w:vAlign w:val="center"/>
            <w:hideMark/>
          </w:tcPr>
          <w:p w:rsidR="00F45BA7" w:rsidRPr="00F45BA7" w:rsidRDefault="00F45BA7" w:rsidP="00F45BA7">
            <w:pPr>
              <w:rPr>
                <w:bCs/>
                <w:sz w:val="20"/>
                <w:szCs w:val="20"/>
              </w:rPr>
            </w:pPr>
          </w:p>
        </w:tc>
      </w:tr>
      <w:tr w:rsidR="00F45BA7" w:rsidRPr="00F45BA7" w:rsidTr="00936AD7">
        <w:trPr>
          <w:trHeight w:val="19"/>
        </w:trPr>
        <w:tc>
          <w:tcPr>
            <w:tcW w:w="1088" w:type="pct"/>
            <w:vMerge/>
            <w:shd w:val="clear" w:color="auto" w:fill="auto"/>
            <w:vAlign w:val="center"/>
            <w:hideMark/>
          </w:tcPr>
          <w:p w:rsidR="00F45BA7" w:rsidRPr="00F45BA7" w:rsidRDefault="00F45BA7" w:rsidP="00F45BA7">
            <w:pPr>
              <w:rPr>
                <w:bCs/>
                <w:sz w:val="20"/>
                <w:szCs w:val="20"/>
              </w:rPr>
            </w:pPr>
          </w:p>
        </w:tc>
        <w:tc>
          <w:tcPr>
            <w:tcW w:w="1178" w:type="pct"/>
            <w:shd w:val="clear" w:color="auto" w:fill="auto"/>
            <w:noWrap/>
            <w:vAlign w:val="center"/>
            <w:hideMark/>
          </w:tcPr>
          <w:p w:rsidR="00F45BA7" w:rsidRPr="00F45BA7" w:rsidRDefault="00F45BA7" w:rsidP="00F45BA7">
            <w:pPr>
              <w:rPr>
                <w:sz w:val="20"/>
                <w:szCs w:val="20"/>
              </w:rPr>
            </w:pPr>
            <w:r w:rsidRPr="00F45BA7">
              <w:rPr>
                <w:sz w:val="20"/>
                <w:szCs w:val="20"/>
              </w:rPr>
              <w:t>«КС-1»</w:t>
            </w:r>
          </w:p>
        </w:tc>
        <w:tc>
          <w:tcPr>
            <w:tcW w:w="886" w:type="pct"/>
            <w:shd w:val="clear" w:color="auto" w:fill="auto"/>
            <w:noWrap/>
            <w:vAlign w:val="center"/>
            <w:hideMark/>
          </w:tcPr>
          <w:p w:rsidR="00F45BA7" w:rsidRPr="00F45BA7" w:rsidRDefault="00F45BA7" w:rsidP="00F45BA7">
            <w:pPr>
              <w:jc w:val="center"/>
              <w:rPr>
                <w:sz w:val="20"/>
                <w:szCs w:val="20"/>
              </w:rPr>
            </w:pPr>
            <w:r w:rsidRPr="00F45BA7">
              <w:rPr>
                <w:sz w:val="20"/>
                <w:szCs w:val="20"/>
              </w:rPr>
              <w:t>1995</w:t>
            </w:r>
          </w:p>
        </w:tc>
        <w:tc>
          <w:tcPr>
            <w:tcW w:w="402" w:type="pct"/>
            <w:shd w:val="clear" w:color="auto" w:fill="auto"/>
            <w:noWrap/>
            <w:vAlign w:val="center"/>
            <w:hideMark/>
          </w:tcPr>
          <w:p w:rsidR="00F45BA7" w:rsidRPr="00F45BA7" w:rsidRDefault="00F45BA7" w:rsidP="00F45BA7">
            <w:pPr>
              <w:jc w:val="center"/>
              <w:rPr>
                <w:sz w:val="20"/>
                <w:szCs w:val="20"/>
              </w:rPr>
            </w:pPr>
            <w:r w:rsidRPr="00F45BA7">
              <w:rPr>
                <w:sz w:val="20"/>
                <w:szCs w:val="20"/>
              </w:rPr>
              <w:t>0,65</w:t>
            </w:r>
          </w:p>
        </w:tc>
        <w:tc>
          <w:tcPr>
            <w:tcW w:w="407" w:type="pct"/>
            <w:shd w:val="clear" w:color="auto" w:fill="auto"/>
            <w:noWrap/>
            <w:vAlign w:val="center"/>
            <w:hideMark/>
          </w:tcPr>
          <w:p w:rsidR="00F45BA7" w:rsidRPr="00F45BA7" w:rsidRDefault="00F45BA7" w:rsidP="00F45BA7">
            <w:pPr>
              <w:jc w:val="center"/>
              <w:rPr>
                <w:sz w:val="20"/>
                <w:szCs w:val="20"/>
              </w:rPr>
            </w:pPr>
            <w:r w:rsidRPr="00F45BA7">
              <w:rPr>
                <w:sz w:val="20"/>
                <w:szCs w:val="20"/>
              </w:rPr>
              <w:t>0,756</w:t>
            </w:r>
          </w:p>
        </w:tc>
        <w:tc>
          <w:tcPr>
            <w:tcW w:w="368" w:type="pct"/>
            <w:shd w:val="clear" w:color="auto" w:fill="auto"/>
            <w:noWrap/>
            <w:vAlign w:val="center"/>
            <w:hideMark/>
          </w:tcPr>
          <w:p w:rsidR="00F45BA7" w:rsidRPr="00F45BA7" w:rsidRDefault="00F45BA7" w:rsidP="00F45BA7">
            <w:pPr>
              <w:jc w:val="center"/>
              <w:rPr>
                <w:sz w:val="20"/>
                <w:szCs w:val="20"/>
              </w:rPr>
            </w:pPr>
            <w:r w:rsidRPr="00F45BA7">
              <w:rPr>
                <w:sz w:val="20"/>
                <w:szCs w:val="20"/>
              </w:rPr>
              <w:t>756</w:t>
            </w:r>
          </w:p>
        </w:tc>
        <w:tc>
          <w:tcPr>
            <w:tcW w:w="671" w:type="pct"/>
            <w:vMerge/>
            <w:shd w:val="clear" w:color="auto" w:fill="auto"/>
            <w:vAlign w:val="center"/>
            <w:hideMark/>
          </w:tcPr>
          <w:p w:rsidR="00F45BA7" w:rsidRPr="00F45BA7" w:rsidRDefault="00F45BA7" w:rsidP="00F45BA7">
            <w:pPr>
              <w:rPr>
                <w:bCs/>
                <w:sz w:val="20"/>
                <w:szCs w:val="20"/>
              </w:rPr>
            </w:pPr>
          </w:p>
        </w:tc>
      </w:tr>
      <w:tr w:rsidR="00F45BA7" w:rsidRPr="00F45BA7" w:rsidTr="00936AD7">
        <w:trPr>
          <w:trHeight w:val="19"/>
        </w:trPr>
        <w:tc>
          <w:tcPr>
            <w:tcW w:w="1088" w:type="pct"/>
            <w:vMerge w:val="restart"/>
            <w:shd w:val="clear" w:color="auto" w:fill="auto"/>
            <w:vAlign w:val="center"/>
            <w:hideMark/>
          </w:tcPr>
          <w:p w:rsidR="00F45BA7" w:rsidRPr="00F45BA7" w:rsidRDefault="00F45BA7" w:rsidP="00F45BA7">
            <w:pPr>
              <w:rPr>
                <w:bCs/>
                <w:sz w:val="20"/>
                <w:szCs w:val="20"/>
              </w:rPr>
            </w:pPr>
            <w:r w:rsidRPr="00F45BA7">
              <w:rPr>
                <w:bCs/>
                <w:sz w:val="20"/>
                <w:szCs w:val="20"/>
              </w:rPr>
              <w:lastRenderedPageBreak/>
              <w:t xml:space="preserve">ЦРБ </w:t>
            </w:r>
          </w:p>
          <w:p w:rsidR="00F45BA7" w:rsidRPr="00F45BA7" w:rsidRDefault="00F45BA7" w:rsidP="00F45BA7">
            <w:pPr>
              <w:rPr>
                <w:bCs/>
                <w:sz w:val="20"/>
                <w:szCs w:val="20"/>
              </w:rPr>
            </w:pPr>
            <w:r w:rsidRPr="00F45BA7">
              <w:rPr>
                <w:bCs/>
                <w:sz w:val="20"/>
                <w:szCs w:val="20"/>
              </w:rPr>
              <w:t>ст-ца Старощербиновская</w:t>
            </w:r>
          </w:p>
        </w:tc>
        <w:tc>
          <w:tcPr>
            <w:tcW w:w="1178" w:type="pct"/>
            <w:shd w:val="clear" w:color="auto" w:fill="auto"/>
            <w:noWrap/>
            <w:vAlign w:val="center"/>
            <w:hideMark/>
          </w:tcPr>
          <w:p w:rsidR="00F45BA7" w:rsidRPr="00F45BA7" w:rsidRDefault="00F45BA7" w:rsidP="00F45BA7">
            <w:pPr>
              <w:rPr>
                <w:sz w:val="20"/>
                <w:szCs w:val="20"/>
              </w:rPr>
            </w:pPr>
            <w:r w:rsidRPr="00F45BA7">
              <w:rPr>
                <w:sz w:val="20"/>
                <w:szCs w:val="20"/>
              </w:rPr>
              <w:t>«Универсал-5»</w:t>
            </w:r>
          </w:p>
        </w:tc>
        <w:tc>
          <w:tcPr>
            <w:tcW w:w="886" w:type="pct"/>
            <w:shd w:val="clear" w:color="auto" w:fill="auto"/>
            <w:noWrap/>
            <w:vAlign w:val="center"/>
            <w:hideMark/>
          </w:tcPr>
          <w:p w:rsidR="00F45BA7" w:rsidRPr="00F45BA7" w:rsidRDefault="00F45BA7" w:rsidP="00F45BA7">
            <w:pPr>
              <w:jc w:val="center"/>
              <w:rPr>
                <w:sz w:val="20"/>
                <w:szCs w:val="20"/>
              </w:rPr>
            </w:pPr>
            <w:r w:rsidRPr="00F45BA7">
              <w:rPr>
                <w:sz w:val="20"/>
                <w:szCs w:val="20"/>
              </w:rPr>
              <w:t>1978</w:t>
            </w:r>
          </w:p>
        </w:tc>
        <w:tc>
          <w:tcPr>
            <w:tcW w:w="402" w:type="pct"/>
            <w:shd w:val="clear" w:color="auto" w:fill="auto"/>
            <w:noWrap/>
            <w:vAlign w:val="center"/>
            <w:hideMark/>
          </w:tcPr>
          <w:p w:rsidR="00F45BA7" w:rsidRPr="00F45BA7" w:rsidRDefault="00F45BA7" w:rsidP="00F45BA7">
            <w:pPr>
              <w:jc w:val="center"/>
              <w:rPr>
                <w:sz w:val="20"/>
                <w:szCs w:val="20"/>
              </w:rPr>
            </w:pPr>
            <w:r w:rsidRPr="00F45BA7">
              <w:rPr>
                <w:sz w:val="20"/>
                <w:szCs w:val="20"/>
              </w:rPr>
              <w:t>0,43</w:t>
            </w:r>
          </w:p>
        </w:tc>
        <w:tc>
          <w:tcPr>
            <w:tcW w:w="407" w:type="pct"/>
            <w:shd w:val="clear" w:color="auto" w:fill="auto"/>
            <w:noWrap/>
            <w:vAlign w:val="center"/>
            <w:hideMark/>
          </w:tcPr>
          <w:p w:rsidR="00F45BA7" w:rsidRPr="00F45BA7" w:rsidRDefault="00F45BA7" w:rsidP="00F45BA7">
            <w:pPr>
              <w:jc w:val="center"/>
              <w:rPr>
                <w:sz w:val="20"/>
                <w:szCs w:val="20"/>
              </w:rPr>
            </w:pPr>
            <w:r w:rsidRPr="00F45BA7">
              <w:rPr>
                <w:sz w:val="20"/>
                <w:szCs w:val="20"/>
              </w:rPr>
              <w:t>0,500</w:t>
            </w:r>
          </w:p>
        </w:tc>
        <w:tc>
          <w:tcPr>
            <w:tcW w:w="368" w:type="pct"/>
            <w:shd w:val="clear" w:color="auto" w:fill="auto"/>
            <w:noWrap/>
            <w:vAlign w:val="center"/>
            <w:hideMark/>
          </w:tcPr>
          <w:p w:rsidR="00F45BA7" w:rsidRPr="00F45BA7" w:rsidRDefault="00F45BA7" w:rsidP="00F45BA7">
            <w:pPr>
              <w:jc w:val="center"/>
              <w:rPr>
                <w:sz w:val="20"/>
                <w:szCs w:val="20"/>
              </w:rPr>
            </w:pPr>
            <w:r w:rsidRPr="00F45BA7">
              <w:rPr>
                <w:sz w:val="20"/>
                <w:szCs w:val="20"/>
              </w:rPr>
              <w:t>500</w:t>
            </w:r>
          </w:p>
        </w:tc>
        <w:tc>
          <w:tcPr>
            <w:tcW w:w="671" w:type="pct"/>
            <w:vMerge w:val="restart"/>
            <w:shd w:val="clear" w:color="auto" w:fill="auto"/>
            <w:noWrap/>
            <w:vAlign w:val="center"/>
            <w:hideMark/>
          </w:tcPr>
          <w:p w:rsidR="00F45BA7" w:rsidRPr="00F45BA7" w:rsidRDefault="00F45BA7" w:rsidP="00F45BA7">
            <w:pPr>
              <w:jc w:val="center"/>
              <w:rPr>
                <w:bCs/>
                <w:sz w:val="20"/>
                <w:szCs w:val="20"/>
              </w:rPr>
            </w:pPr>
            <w:r w:rsidRPr="00F45BA7">
              <w:rPr>
                <w:bCs/>
                <w:sz w:val="20"/>
                <w:szCs w:val="20"/>
              </w:rPr>
              <w:t>1,78</w:t>
            </w:r>
          </w:p>
        </w:tc>
      </w:tr>
      <w:tr w:rsidR="00F45BA7" w:rsidRPr="00F45BA7" w:rsidTr="00936AD7">
        <w:trPr>
          <w:trHeight w:val="19"/>
        </w:trPr>
        <w:tc>
          <w:tcPr>
            <w:tcW w:w="1088" w:type="pct"/>
            <w:vMerge/>
            <w:shd w:val="clear" w:color="auto" w:fill="auto"/>
            <w:vAlign w:val="center"/>
            <w:hideMark/>
          </w:tcPr>
          <w:p w:rsidR="00F45BA7" w:rsidRPr="00F45BA7" w:rsidRDefault="00F45BA7" w:rsidP="00F45BA7">
            <w:pPr>
              <w:rPr>
                <w:bCs/>
                <w:sz w:val="20"/>
                <w:szCs w:val="20"/>
              </w:rPr>
            </w:pPr>
          </w:p>
        </w:tc>
        <w:tc>
          <w:tcPr>
            <w:tcW w:w="1178" w:type="pct"/>
            <w:shd w:val="clear" w:color="auto" w:fill="auto"/>
            <w:noWrap/>
            <w:vAlign w:val="center"/>
            <w:hideMark/>
          </w:tcPr>
          <w:p w:rsidR="00F45BA7" w:rsidRPr="00F45BA7" w:rsidRDefault="00F45BA7" w:rsidP="00F45BA7">
            <w:pPr>
              <w:rPr>
                <w:sz w:val="20"/>
                <w:szCs w:val="20"/>
              </w:rPr>
            </w:pPr>
            <w:r w:rsidRPr="00F45BA7">
              <w:rPr>
                <w:sz w:val="20"/>
                <w:szCs w:val="20"/>
              </w:rPr>
              <w:t>«Универсал-5»</w:t>
            </w:r>
          </w:p>
        </w:tc>
        <w:tc>
          <w:tcPr>
            <w:tcW w:w="886" w:type="pct"/>
            <w:shd w:val="clear" w:color="auto" w:fill="auto"/>
            <w:noWrap/>
            <w:vAlign w:val="center"/>
            <w:hideMark/>
          </w:tcPr>
          <w:p w:rsidR="00F45BA7" w:rsidRPr="00F45BA7" w:rsidRDefault="00F45BA7" w:rsidP="00F45BA7">
            <w:pPr>
              <w:jc w:val="center"/>
              <w:rPr>
                <w:sz w:val="20"/>
                <w:szCs w:val="20"/>
              </w:rPr>
            </w:pPr>
            <w:r w:rsidRPr="00F45BA7">
              <w:rPr>
                <w:sz w:val="20"/>
                <w:szCs w:val="20"/>
              </w:rPr>
              <w:t>1978</w:t>
            </w:r>
          </w:p>
        </w:tc>
        <w:tc>
          <w:tcPr>
            <w:tcW w:w="402" w:type="pct"/>
            <w:shd w:val="clear" w:color="auto" w:fill="auto"/>
            <w:noWrap/>
            <w:vAlign w:val="center"/>
            <w:hideMark/>
          </w:tcPr>
          <w:p w:rsidR="00F45BA7" w:rsidRPr="00F45BA7" w:rsidRDefault="00F45BA7" w:rsidP="00F45BA7">
            <w:pPr>
              <w:jc w:val="center"/>
              <w:rPr>
                <w:sz w:val="20"/>
                <w:szCs w:val="20"/>
              </w:rPr>
            </w:pPr>
            <w:r w:rsidRPr="00F45BA7">
              <w:rPr>
                <w:sz w:val="20"/>
                <w:szCs w:val="20"/>
              </w:rPr>
              <w:t>0,43</w:t>
            </w:r>
          </w:p>
        </w:tc>
        <w:tc>
          <w:tcPr>
            <w:tcW w:w="407" w:type="pct"/>
            <w:shd w:val="clear" w:color="auto" w:fill="auto"/>
            <w:noWrap/>
            <w:vAlign w:val="center"/>
            <w:hideMark/>
          </w:tcPr>
          <w:p w:rsidR="00F45BA7" w:rsidRPr="00F45BA7" w:rsidRDefault="00F45BA7" w:rsidP="00F45BA7">
            <w:pPr>
              <w:jc w:val="center"/>
              <w:rPr>
                <w:sz w:val="20"/>
                <w:szCs w:val="20"/>
              </w:rPr>
            </w:pPr>
            <w:r w:rsidRPr="00F45BA7">
              <w:rPr>
                <w:sz w:val="20"/>
                <w:szCs w:val="20"/>
              </w:rPr>
              <w:t>0,500</w:t>
            </w:r>
          </w:p>
        </w:tc>
        <w:tc>
          <w:tcPr>
            <w:tcW w:w="368" w:type="pct"/>
            <w:shd w:val="clear" w:color="auto" w:fill="auto"/>
            <w:noWrap/>
            <w:vAlign w:val="center"/>
            <w:hideMark/>
          </w:tcPr>
          <w:p w:rsidR="00F45BA7" w:rsidRPr="00F45BA7" w:rsidRDefault="00F45BA7" w:rsidP="00F45BA7">
            <w:pPr>
              <w:jc w:val="center"/>
              <w:rPr>
                <w:sz w:val="20"/>
                <w:szCs w:val="20"/>
              </w:rPr>
            </w:pPr>
            <w:r w:rsidRPr="00F45BA7">
              <w:rPr>
                <w:sz w:val="20"/>
                <w:szCs w:val="20"/>
              </w:rPr>
              <w:t>500</w:t>
            </w:r>
          </w:p>
        </w:tc>
        <w:tc>
          <w:tcPr>
            <w:tcW w:w="671" w:type="pct"/>
            <w:vMerge/>
            <w:shd w:val="clear" w:color="auto" w:fill="auto"/>
            <w:vAlign w:val="center"/>
            <w:hideMark/>
          </w:tcPr>
          <w:p w:rsidR="00F45BA7" w:rsidRPr="00F45BA7" w:rsidRDefault="00F45BA7" w:rsidP="00F45BA7">
            <w:pPr>
              <w:rPr>
                <w:bCs/>
                <w:sz w:val="20"/>
                <w:szCs w:val="20"/>
              </w:rPr>
            </w:pPr>
          </w:p>
        </w:tc>
      </w:tr>
      <w:tr w:rsidR="00F45BA7" w:rsidRPr="00F45BA7" w:rsidTr="00936AD7">
        <w:trPr>
          <w:trHeight w:val="19"/>
        </w:trPr>
        <w:tc>
          <w:tcPr>
            <w:tcW w:w="1088" w:type="pct"/>
            <w:vMerge/>
            <w:shd w:val="clear" w:color="auto" w:fill="auto"/>
            <w:vAlign w:val="center"/>
            <w:hideMark/>
          </w:tcPr>
          <w:p w:rsidR="00F45BA7" w:rsidRPr="00F45BA7" w:rsidRDefault="00F45BA7" w:rsidP="00F45BA7">
            <w:pPr>
              <w:rPr>
                <w:bCs/>
                <w:sz w:val="20"/>
                <w:szCs w:val="20"/>
              </w:rPr>
            </w:pPr>
          </w:p>
        </w:tc>
        <w:tc>
          <w:tcPr>
            <w:tcW w:w="1178" w:type="pct"/>
            <w:shd w:val="clear" w:color="auto" w:fill="auto"/>
            <w:noWrap/>
            <w:vAlign w:val="center"/>
            <w:hideMark/>
          </w:tcPr>
          <w:p w:rsidR="00F45BA7" w:rsidRPr="00F45BA7" w:rsidRDefault="00F45BA7" w:rsidP="00F45BA7">
            <w:pPr>
              <w:rPr>
                <w:sz w:val="20"/>
                <w:szCs w:val="20"/>
              </w:rPr>
            </w:pPr>
            <w:r w:rsidRPr="00F45BA7">
              <w:rPr>
                <w:sz w:val="20"/>
                <w:szCs w:val="20"/>
              </w:rPr>
              <w:t>«Универсал-6»</w:t>
            </w:r>
          </w:p>
        </w:tc>
        <w:tc>
          <w:tcPr>
            <w:tcW w:w="886" w:type="pct"/>
            <w:shd w:val="clear" w:color="auto" w:fill="auto"/>
            <w:noWrap/>
            <w:vAlign w:val="center"/>
            <w:hideMark/>
          </w:tcPr>
          <w:p w:rsidR="00F45BA7" w:rsidRPr="00F45BA7" w:rsidRDefault="00F45BA7" w:rsidP="00F45BA7">
            <w:pPr>
              <w:jc w:val="center"/>
              <w:rPr>
                <w:sz w:val="20"/>
                <w:szCs w:val="20"/>
              </w:rPr>
            </w:pPr>
            <w:r w:rsidRPr="00F45BA7">
              <w:rPr>
                <w:sz w:val="20"/>
                <w:szCs w:val="20"/>
              </w:rPr>
              <w:t>1978</w:t>
            </w:r>
          </w:p>
        </w:tc>
        <w:tc>
          <w:tcPr>
            <w:tcW w:w="402" w:type="pct"/>
            <w:shd w:val="clear" w:color="auto" w:fill="auto"/>
            <w:noWrap/>
            <w:vAlign w:val="center"/>
            <w:hideMark/>
          </w:tcPr>
          <w:p w:rsidR="00F45BA7" w:rsidRPr="00F45BA7" w:rsidRDefault="00F45BA7" w:rsidP="00F45BA7">
            <w:pPr>
              <w:jc w:val="center"/>
              <w:rPr>
                <w:sz w:val="20"/>
                <w:szCs w:val="20"/>
              </w:rPr>
            </w:pPr>
            <w:r w:rsidRPr="00F45BA7">
              <w:rPr>
                <w:sz w:val="20"/>
                <w:szCs w:val="20"/>
              </w:rPr>
              <w:t>0,46</w:t>
            </w:r>
          </w:p>
        </w:tc>
        <w:tc>
          <w:tcPr>
            <w:tcW w:w="407" w:type="pct"/>
            <w:shd w:val="clear" w:color="auto" w:fill="auto"/>
            <w:noWrap/>
            <w:vAlign w:val="center"/>
            <w:hideMark/>
          </w:tcPr>
          <w:p w:rsidR="00F45BA7" w:rsidRPr="00F45BA7" w:rsidRDefault="00F45BA7" w:rsidP="00F45BA7">
            <w:pPr>
              <w:jc w:val="center"/>
              <w:rPr>
                <w:sz w:val="20"/>
                <w:szCs w:val="20"/>
              </w:rPr>
            </w:pPr>
            <w:r w:rsidRPr="00F45BA7">
              <w:rPr>
                <w:sz w:val="20"/>
                <w:szCs w:val="20"/>
              </w:rPr>
              <w:t>0,535</w:t>
            </w:r>
          </w:p>
        </w:tc>
        <w:tc>
          <w:tcPr>
            <w:tcW w:w="368" w:type="pct"/>
            <w:shd w:val="clear" w:color="auto" w:fill="auto"/>
            <w:noWrap/>
            <w:vAlign w:val="center"/>
            <w:hideMark/>
          </w:tcPr>
          <w:p w:rsidR="00F45BA7" w:rsidRPr="00F45BA7" w:rsidRDefault="00F45BA7" w:rsidP="00F45BA7">
            <w:pPr>
              <w:jc w:val="center"/>
              <w:rPr>
                <w:sz w:val="20"/>
                <w:szCs w:val="20"/>
              </w:rPr>
            </w:pPr>
            <w:r w:rsidRPr="00F45BA7">
              <w:rPr>
                <w:sz w:val="20"/>
                <w:szCs w:val="20"/>
              </w:rPr>
              <w:t>535</w:t>
            </w:r>
          </w:p>
        </w:tc>
        <w:tc>
          <w:tcPr>
            <w:tcW w:w="671" w:type="pct"/>
            <w:vMerge/>
            <w:shd w:val="clear" w:color="auto" w:fill="auto"/>
            <w:vAlign w:val="center"/>
            <w:hideMark/>
          </w:tcPr>
          <w:p w:rsidR="00F45BA7" w:rsidRPr="00F45BA7" w:rsidRDefault="00F45BA7" w:rsidP="00F45BA7">
            <w:pPr>
              <w:rPr>
                <w:bCs/>
                <w:sz w:val="20"/>
                <w:szCs w:val="20"/>
              </w:rPr>
            </w:pPr>
          </w:p>
        </w:tc>
      </w:tr>
      <w:tr w:rsidR="00F45BA7" w:rsidRPr="00F45BA7" w:rsidTr="00936AD7">
        <w:trPr>
          <w:trHeight w:val="19"/>
        </w:trPr>
        <w:tc>
          <w:tcPr>
            <w:tcW w:w="1088" w:type="pct"/>
            <w:vMerge/>
            <w:shd w:val="clear" w:color="auto" w:fill="auto"/>
            <w:vAlign w:val="center"/>
            <w:hideMark/>
          </w:tcPr>
          <w:p w:rsidR="00F45BA7" w:rsidRPr="00F45BA7" w:rsidRDefault="00F45BA7" w:rsidP="00F45BA7">
            <w:pPr>
              <w:rPr>
                <w:bCs/>
                <w:sz w:val="20"/>
                <w:szCs w:val="20"/>
              </w:rPr>
            </w:pPr>
          </w:p>
        </w:tc>
        <w:tc>
          <w:tcPr>
            <w:tcW w:w="1178" w:type="pct"/>
            <w:shd w:val="clear" w:color="auto" w:fill="auto"/>
            <w:noWrap/>
            <w:vAlign w:val="center"/>
            <w:hideMark/>
          </w:tcPr>
          <w:p w:rsidR="00F45BA7" w:rsidRPr="00F45BA7" w:rsidRDefault="00F45BA7" w:rsidP="00F45BA7">
            <w:pPr>
              <w:rPr>
                <w:sz w:val="20"/>
                <w:szCs w:val="20"/>
              </w:rPr>
            </w:pPr>
            <w:r w:rsidRPr="00F45BA7">
              <w:rPr>
                <w:sz w:val="20"/>
                <w:szCs w:val="20"/>
              </w:rPr>
              <w:t>«Универсал-6»</w:t>
            </w:r>
          </w:p>
        </w:tc>
        <w:tc>
          <w:tcPr>
            <w:tcW w:w="886" w:type="pct"/>
            <w:shd w:val="clear" w:color="auto" w:fill="auto"/>
            <w:noWrap/>
            <w:vAlign w:val="center"/>
            <w:hideMark/>
          </w:tcPr>
          <w:p w:rsidR="00F45BA7" w:rsidRPr="00F45BA7" w:rsidRDefault="00F45BA7" w:rsidP="00F45BA7">
            <w:pPr>
              <w:jc w:val="center"/>
              <w:rPr>
                <w:sz w:val="20"/>
                <w:szCs w:val="20"/>
              </w:rPr>
            </w:pPr>
            <w:r w:rsidRPr="00F45BA7">
              <w:rPr>
                <w:sz w:val="20"/>
                <w:szCs w:val="20"/>
              </w:rPr>
              <w:t>1978</w:t>
            </w:r>
          </w:p>
        </w:tc>
        <w:tc>
          <w:tcPr>
            <w:tcW w:w="402" w:type="pct"/>
            <w:shd w:val="clear" w:color="auto" w:fill="auto"/>
            <w:noWrap/>
            <w:vAlign w:val="center"/>
            <w:hideMark/>
          </w:tcPr>
          <w:p w:rsidR="00F45BA7" w:rsidRPr="00F45BA7" w:rsidRDefault="00F45BA7" w:rsidP="00F45BA7">
            <w:pPr>
              <w:jc w:val="center"/>
              <w:rPr>
                <w:sz w:val="20"/>
                <w:szCs w:val="20"/>
              </w:rPr>
            </w:pPr>
            <w:r w:rsidRPr="00F45BA7">
              <w:rPr>
                <w:sz w:val="20"/>
                <w:szCs w:val="20"/>
              </w:rPr>
              <w:t>0,46</w:t>
            </w:r>
          </w:p>
        </w:tc>
        <w:tc>
          <w:tcPr>
            <w:tcW w:w="407" w:type="pct"/>
            <w:shd w:val="clear" w:color="auto" w:fill="auto"/>
            <w:noWrap/>
            <w:vAlign w:val="center"/>
            <w:hideMark/>
          </w:tcPr>
          <w:p w:rsidR="00F45BA7" w:rsidRPr="00F45BA7" w:rsidRDefault="00F45BA7" w:rsidP="00F45BA7">
            <w:pPr>
              <w:jc w:val="center"/>
              <w:rPr>
                <w:sz w:val="20"/>
                <w:szCs w:val="20"/>
              </w:rPr>
            </w:pPr>
            <w:r w:rsidRPr="00F45BA7">
              <w:rPr>
                <w:sz w:val="20"/>
                <w:szCs w:val="20"/>
              </w:rPr>
              <w:t>0,535</w:t>
            </w:r>
          </w:p>
        </w:tc>
        <w:tc>
          <w:tcPr>
            <w:tcW w:w="368" w:type="pct"/>
            <w:shd w:val="clear" w:color="auto" w:fill="auto"/>
            <w:noWrap/>
            <w:vAlign w:val="center"/>
            <w:hideMark/>
          </w:tcPr>
          <w:p w:rsidR="00F45BA7" w:rsidRPr="00F45BA7" w:rsidRDefault="00F45BA7" w:rsidP="00F45BA7">
            <w:pPr>
              <w:jc w:val="center"/>
              <w:rPr>
                <w:sz w:val="20"/>
                <w:szCs w:val="20"/>
              </w:rPr>
            </w:pPr>
            <w:r w:rsidRPr="00F45BA7">
              <w:rPr>
                <w:sz w:val="20"/>
                <w:szCs w:val="20"/>
              </w:rPr>
              <w:t>535</w:t>
            </w:r>
          </w:p>
        </w:tc>
        <w:tc>
          <w:tcPr>
            <w:tcW w:w="671" w:type="pct"/>
            <w:vMerge/>
            <w:shd w:val="clear" w:color="auto" w:fill="auto"/>
            <w:vAlign w:val="center"/>
            <w:hideMark/>
          </w:tcPr>
          <w:p w:rsidR="00F45BA7" w:rsidRPr="00F45BA7" w:rsidRDefault="00F45BA7" w:rsidP="00F45BA7">
            <w:pPr>
              <w:rPr>
                <w:bCs/>
                <w:sz w:val="20"/>
                <w:szCs w:val="20"/>
              </w:rPr>
            </w:pPr>
          </w:p>
        </w:tc>
      </w:tr>
      <w:tr w:rsidR="00F45BA7" w:rsidRPr="00F45BA7" w:rsidTr="00936AD7">
        <w:trPr>
          <w:trHeight w:val="481"/>
        </w:trPr>
        <w:tc>
          <w:tcPr>
            <w:tcW w:w="1088" w:type="pct"/>
            <w:vMerge w:val="restart"/>
            <w:shd w:val="clear" w:color="auto" w:fill="auto"/>
            <w:vAlign w:val="center"/>
            <w:hideMark/>
          </w:tcPr>
          <w:p w:rsidR="00F45BA7" w:rsidRPr="00F45BA7" w:rsidRDefault="00F45BA7" w:rsidP="00F45BA7">
            <w:pPr>
              <w:rPr>
                <w:bCs/>
                <w:sz w:val="20"/>
                <w:szCs w:val="20"/>
              </w:rPr>
            </w:pPr>
            <w:r w:rsidRPr="00F45BA7">
              <w:rPr>
                <w:bCs/>
                <w:sz w:val="20"/>
                <w:szCs w:val="20"/>
              </w:rPr>
              <w:t>блочно-модульная котельная СШ «Энергия»</w:t>
            </w:r>
          </w:p>
          <w:p w:rsidR="00F45BA7" w:rsidRPr="00F45BA7" w:rsidRDefault="00F45BA7" w:rsidP="00F45BA7">
            <w:pPr>
              <w:rPr>
                <w:bCs/>
                <w:sz w:val="20"/>
                <w:szCs w:val="20"/>
              </w:rPr>
            </w:pPr>
            <w:r w:rsidRPr="00F45BA7">
              <w:rPr>
                <w:bCs/>
                <w:sz w:val="20"/>
                <w:szCs w:val="20"/>
              </w:rPr>
              <w:t>ст-ца Старощербиновская</w:t>
            </w:r>
          </w:p>
        </w:tc>
        <w:tc>
          <w:tcPr>
            <w:tcW w:w="1178" w:type="pct"/>
            <w:shd w:val="clear" w:color="auto" w:fill="auto"/>
            <w:noWrap/>
            <w:vAlign w:val="center"/>
            <w:hideMark/>
          </w:tcPr>
          <w:p w:rsidR="00F45BA7" w:rsidRPr="00F45BA7" w:rsidRDefault="00F45BA7" w:rsidP="00F45BA7">
            <w:pPr>
              <w:rPr>
                <w:sz w:val="20"/>
                <w:szCs w:val="20"/>
              </w:rPr>
            </w:pPr>
            <w:r w:rsidRPr="00F45BA7">
              <w:rPr>
                <w:sz w:val="20"/>
                <w:szCs w:val="20"/>
              </w:rPr>
              <w:t>REX 95</w:t>
            </w:r>
          </w:p>
        </w:tc>
        <w:tc>
          <w:tcPr>
            <w:tcW w:w="886" w:type="pct"/>
            <w:shd w:val="clear" w:color="auto" w:fill="auto"/>
            <w:noWrap/>
            <w:vAlign w:val="center"/>
            <w:hideMark/>
          </w:tcPr>
          <w:p w:rsidR="00F45BA7" w:rsidRPr="00F45BA7" w:rsidRDefault="00F45BA7" w:rsidP="00F45BA7">
            <w:pPr>
              <w:jc w:val="center"/>
              <w:rPr>
                <w:sz w:val="20"/>
                <w:szCs w:val="20"/>
              </w:rPr>
            </w:pPr>
            <w:r w:rsidRPr="00F45BA7">
              <w:rPr>
                <w:sz w:val="20"/>
                <w:szCs w:val="20"/>
              </w:rPr>
              <w:t>2010</w:t>
            </w:r>
          </w:p>
        </w:tc>
        <w:tc>
          <w:tcPr>
            <w:tcW w:w="402" w:type="pct"/>
            <w:shd w:val="clear" w:color="auto" w:fill="auto"/>
            <w:noWrap/>
            <w:vAlign w:val="center"/>
            <w:hideMark/>
          </w:tcPr>
          <w:p w:rsidR="00F45BA7" w:rsidRPr="00F45BA7" w:rsidRDefault="00F45BA7" w:rsidP="00F45BA7">
            <w:pPr>
              <w:jc w:val="center"/>
              <w:rPr>
                <w:sz w:val="20"/>
                <w:szCs w:val="20"/>
              </w:rPr>
            </w:pPr>
            <w:r w:rsidRPr="00F45BA7">
              <w:rPr>
                <w:sz w:val="20"/>
                <w:szCs w:val="20"/>
              </w:rPr>
              <w:t>0,77</w:t>
            </w:r>
          </w:p>
        </w:tc>
        <w:tc>
          <w:tcPr>
            <w:tcW w:w="407" w:type="pct"/>
            <w:shd w:val="clear" w:color="auto" w:fill="auto"/>
            <w:noWrap/>
            <w:vAlign w:val="center"/>
            <w:hideMark/>
          </w:tcPr>
          <w:p w:rsidR="00F45BA7" w:rsidRPr="00F45BA7" w:rsidRDefault="00F45BA7" w:rsidP="00F45BA7">
            <w:pPr>
              <w:jc w:val="center"/>
              <w:rPr>
                <w:sz w:val="20"/>
                <w:szCs w:val="20"/>
              </w:rPr>
            </w:pPr>
            <w:r w:rsidRPr="00F45BA7">
              <w:rPr>
                <w:sz w:val="20"/>
                <w:szCs w:val="20"/>
              </w:rPr>
              <w:t>0,896</w:t>
            </w:r>
          </w:p>
        </w:tc>
        <w:tc>
          <w:tcPr>
            <w:tcW w:w="368" w:type="pct"/>
            <w:shd w:val="clear" w:color="auto" w:fill="auto"/>
            <w:noWrap/>
            <w:vAlign w:val="center"/>
            <w:hideMark/>
          </w:tcPr>
          <w:p w:rsidR="00F45BA7" w:rsidRPr="00F45BA7" w:rsidRDefault="00F45BA7" w:rsidP="00F45BA7">
            <w:pPr>
              <w:jc w:val="center"/>
              <w:rPr>
                <w:sz w:val="20"/>
                <w:szCs w:val="20"/>
              </w:rPr>
            </w:pPr>
            <w:r w:rsidRPr="00F45BA7">
              <w:rPr>
                <w:sz w:val="20"/>
                <w:szCs w:val="20"/>
              </w:rPr>
              <w:t>896</w:t>
            </w:r>
          </w:p>
        </w:tc>
        <w:tc>
          <w:tcPr>
            <w:tcW w:w="671" w:type="pct"/>
            <w:vMerge w:val="restart"/>
            <w:shd w:val="clear" w:color="auto" w:fill="auto"/>
            <w:noWrap/>
            <w:vAlign w:val="center"/>
            <w:hideMark/>
          </w:tcPr>
          <w:p w:rsidR="00F45BA7" w:rsidRPr="00F45BA7" w:rsidRDefault="00F45BA7" w:rsidP="00F45BA7">
            <w:pPr>
              <w:jc w:val="center"/>
              <w:rPr>
                <w:bCs/>
                <w:sz w:val="20"/>
                <w:szCs w:val="20"/>
              </w:rPr>
            </w:pPr>
            <w:r w:rsidRPr="00F45BA7">
              <w:rPr>
                <w:bCs/>
                <w:sz w:val="20"/>
                <w:szCs w:val="20"/>
              </w:rPr>
              <w:t>1,54</w:t>
            </w:r>
          </w:p>
        </w:tc>
      </w:tr>
      <w:tr w:rsidR="00F45BA7" w:rsidRPr="00F45BA7" w:rsidTr="00936AD7">
        <w:trPr>
          <w:trHeight w:val="19"/>
        </w:trPr>
        <w:tc>
          <w:tcPr>
            <w:tcW w:w="1088" w:type="pct"/>
            <w:vMerge/>
            <w:shd w:val="clear" w:color="auto" w:fill="auto"/>
            <w:vAlign w:val="center"/>
            <w:hideMark/>
          </w:tcPr>
          <w:p w:rsidR="00F45BA7" w:rsidRPr="00F45BA7" w:rsidRDefault="00F45BA7" w:rsidP="00F45BA7">
            <w:pPr>
              <w:rPr>
                <w:bCs/>
                <w:sz w:val="20"/>
                <w:szCs w:val="20"/>
              </w:rPr>
            </w:pPr>
          </w:p>
        </w:tc>
        <w:tc>
          <w:tcPr>
            <w:tcW w:w="1178" w:type="pct"/>
            <w:shd w:val="clear" w:color="auto" w:fill="auto"/>
            <w:noWrap/>
            <w:vAlign w:val="center"/>
            <w:hideMark/>
          </w:tcPr>
          <w:p w:rsidR="00F45BA7" w:rsidRPr="00F45BA7" w:rsidRDefault="00F45BA7" w:rsidP="00F45BA7">
            <w:pPr>
              <w:rPr>
                <w:sz w:val="20"/>
                <w:szCs w:val="20"/>
              </w:rPr>
            </w:pPr>
            <w:r w:rsidRPr="00F45BA7">
              <w:rPr>
                <w:sz w:val="20"/>
                <w:szCs w:val="20"/>
              </w:rPr>
              <w:t>REX 95</w:t>
            </w:r>
          </w:p>
        </w:tc>
        <w:tc>
          <w:tcPr>
            <w:tcW w:w="886" w:type="pct"/>
            <w:shd w:val="clear" w:color="auto" w:fill="auto"/>
            <w:noWrap/>
            <w:vAlign w:val="center"/>
            <w:hideMark/>
          </w:tcPr>
          <w:p w:rsidR="00F45BA7" w:rsidRPr="00F45BA7" w:rsidRDefault="00F45BA7" w:rsidP="00F45BA7">
            <w:pPr>
              <w:jc w:val="center"/>
              <w:rPr>
                <w:sz w:val="20"/>
                <w:szCs w:val="20"/>
              </w:rPr>
            </w:pPr>
            <w:r w:rsidRPr="00F45BA7">
              <w:rPr>
                <w:sz w:val="20"/>
                <w:szCs w:val="20"/>
              </w:rPr>
              <w:t>2010</w:t>
            </w:r>
          </w:p>
        </w:tc>
        <w:tc>
          <w:tcPr>
            <w:tcW w:w="402" w:type="pct"/>
            <w:shd w:val="clear" w:color="auto" w:fill="auto"/>
            <w:noWrap/>
            <w:vAlign w:val="center"/>
            <w:hideMark/>
          </w:tcPr>
          <w:p w:rsidR="00F45BA7" w:rsidRPr="00F45BA7" w:rsidRDefault="00F45BA7" w:rsidP="00F45BA7">
            <w:pPr>
              <w:jc w:val="center"/>
              <w:rPr>
                <w:sz w:val="20"/>
                <w:szCs w:val="20"/>
              </w:rPr>
            </w:pPr>
            <w:r w:rsidRPr="00F45BA7">
              <w:rPr>
                <w:sz w:val="20"/>
                <w:szCs w:val="20"/>
              </w:rPr>
              <w:t>0,77</w:t>
            </w:r>
          </w:p>
        </w:tc>
        <w:tc>
          <w:tcPr>
            <w:tcW w:w="407" w:type="pct"/>
            <w:shd w:val="clear" w:color="auto" w:fill="auto"/>
            <w:noWrap/>
            <w:vAlign w:val="center"/>
            <w:hideMark/>
          </w:tcPr>
          <w:p w:rsidR="00F45BA7" w:rsidRPr="00F45BA7" w:rsidRDefault="00F45BA7" w:rsidP="00F45BA7">
            <w:pPr>
              <w:jc w:val="center"/>
              <w:rPr>
                <w:sz w:val="20"/>
                <w:szCs w:val="20"/>
              </w:rPr>
            </w:pPr>
            <w:r w:rsidRPr="00F45BA7">
              <w:rPr>
                <w:sz w:val="20"/>
                <w:szCs w:val="20"/>
              </w:rPr>
              <w:t>0,896</w:t>
            </w:r>
          </w:p>
        </w:tc>
        <w:tc>
          <w:tcPr>
            <w:tcW w:w="368" w:type="pct"/>
            <w:shd w:val="clear" w:color="auto" w:fill="auto"/>
            <w:noWrap/>
            <w:vAlign w:val="center"/>
            <w:hideMark/>
          </w:tcPr>
          <w:p w:rsidR="00F45BA7" w:rsidRPr="00F45BA7" w:rsidRDefault="00F45BA7" w:rsidP="00F45BA7">
            <w:pPr>
              <w:jc w:val="center"/>
              <w:rPr>
                <w:sz w:val="20"/>
                <w:szCs w:val="20"/>
              </w:rPr>
            </w:pPr>
            <w:r w:rsidRPr="00F45BA7">
              <w:rPr>
                <w:sz w:val="20"/>
                <w:szCs w:val="20"/>
              </w:rPr>
              <w:t>896</w:t>
            </w:r>
          </w:p>
        </w:tc>
        <w:tc>
          <w:tcPr>
            <w:tcW w:w="671" w:type="pct"/>
            <w:vMerge/>
            <w:shd w:val="clear" w:color="auto" w:fill="auto"/>
            <w:vAlign w:val="center"/>
            <w:hideMark/>
          </w:tcPr>
          <w:p w:rsidR="00F45BA7" w:rsidRPr="00F45BA7" w:rsidRDefault="00F45BA7" w:rsidP="00F45BA7">
            <w:pPr>
              <w:rPr>
                <w:bCs/>
                <w:sz w:val="20"/>
                <w:szCs w:val="20"/>
              </w:rPr>
            </w:pPr>
          </w:p>
        </w:tc>
      </w:tr>
    </w:tbl>
    <w:p w:rsidR="00F45BA7" w:rsidRPr="00F45BA7" w:rsidRDefault="00F45BA7" w:rsidP="00F45BA7">
      <w:pPr>
        <w:widowControl w:val="0"/>
        <w:autoSpaceDE w:val="0"/>
        <w:autoSpaceDN w:val="0"/>
        <w:spacing w:before="7" w:after="1"/>
        <w:ind w:left="219"/>
        <w:rPr>
          <w:rFonts w:ascii="Cambria" w:eastAsia="Cambria" w:hAnsi="Cambria" w:cs="Cambria"/>
          <w:b/>
          <w:sz w:val="28"/>
          <w:szCs w:val="28"/>
          <w:lang w:eastAsia="en-US"/>
        </w:rPr>
      </w:pPr>
    </w:p>
    <w:p w:rsidR="00F45BA7" w:rsidRPr="00F45BA7" w:rsidRDefault="00F45BA7" w:rsidP="00F45BA7">
      <w:pPr>
        <w:keepNext/>
        <w:keepLines/>
        <w:jc w:val="center"/>
        <w:outlineLvl w:val="2"/>
        <w:rPr>
          <w:b/>
          <w:bCs/>
          <w:sz w:val="28"/>
          <w:szCs w:val="28"/>
        </w:rPr>
      </w:pPr>
      <w:bookmarkStart w:id="10" w:name="_Toc120624662"/>
      <w:r w:rsidRPr="00F45BA7">
        <w:rPr>
          <w:b/>
          <w:bCs/>
          <w:sz w:val="28"/>
          <w:szCs w:val="28"/>
        </w:rPr>
        <w:t xml:space="preserve">1.2.3. Ограничения тепловой мощности и параметров </w:t>
      </w:r>
    </w:p>
    <w:p w:rsidR="00F45BA7" w:rsidRPr="00F45BA7" w:rsidRDefault="00F45BA7" w:rsidP="00F45BA7">
      <w:pPr>
        <w:keepNext/>
        <w:keepLines/>
        <w:widowControl w:val="0"/>
        <w:numPr>
          <w:ilvl w:val="2"/>
          <w:numId w:val="0"/>
        </w:numPr>
        <w:autoSpaceDE w:val="0"/>
        <w:autoSpaceDN w:val="0"/>
        <w:jc w:val="center"/>
        <w:outlineLvl w:val="2"/>
        <w:rPr>
          <w:rFonts w:eastAsia="Cambria"/>
          <w:b/>
          <w:bCs/>
          <w:sz w:val="28"/>
          <w:szCs w:val="28"/>
          <w:lang w:eastAsia="en-US"/>
        </w:rPr>
      </w:pPr>
      <w:r w:rsidRPr="00F45BA7">
        <w:rPr>
          <w:rFonts w:eastAsia="Cambria"/>
          <w:b/>
          <w:bCs/>
          <w:sz w:val="28"/>
          <w:szCs w:val="28"/>
          <w:lang w:eastAsia="en-US"/>
        </w:rPr>
        <w:t>располагаемой тепловой мощности</w:t>
      </w:r>
      <w:bookmarkEnd w:id="10"/>
    </w:p>
    <w:p w:rsidR="00F45BA7" w:rsidRPr="00F45BA7" w:rsidRDefault="00F45BA7" w:rsidP="00F45BA7">
      <w:pPr>
        <w:keepNext/>
        <w:keepLines/>
        <w:numPr>
          <w:ilvl w:val="2"/>
          <w:numId w:val="0"/>
        </w:numPr>
        <w:jc w:val="center"/>
        <w:outlineLvl w:val="2"/>
        <w:rPr>
          <w:b/>
          <w:bCs/>
          <w:sz w:val="28"/>
          <w:szCs w:val="28"/>
          <w:lang w:eastAsia="en-US"/>
        </w:rPr>
      </w:pPr>
    </w:p>
    <w:p w:rsidR="00F45BA7" w:rsidRPr="00F45BA7" w:rsidRDefault="00F45BA7" w:rsidP="00F45BA7">
      <w:pPr>
        <w:widowControl w:val="0"/>
        <w:ind w:firstLine="708"/>
        <w:jc w:val="both"/>
        <w:rPr>
          <w:rFonts w:ascii="Calibri" w:eastAsia="Calibri" w:hAnsi="Calibri"/>
          <w:sz w:val="28"/>
          <w:szCs w:val="28"/>
          <w:lang w:eastAsia="en-US"/>
        </w:rPr>
      </w:pPr>
      <w:r w:rsidRPr="00F45BA7">
        <w:rPr>
          <w:rFonts w:eastAsia="Calibri"/>
          <w:sz w:val="28"/>
          <w:szCs w:val="28"/>
          <w:lang w:eastAsia="en-US"/>
        </w:rPr>
        <w:t>Ограничений тепловой мощности котельных в рассматриваемом поселении по имеющимся на момент разработки схемы теплоснабжения данным нет.</w:t>
      </w:r>
    </w:p>
    <w:p w:rsidR="00F45BA7" w:rsidRPr="00F45BA7" w:rsidRDefault="00F45BA7" w:rsidP="00F45BA7">
      <w:pPr>
        <w:widowControl w:val="0"/>
        <w:ind w:firstLine="709"/>
        <w:jc w:val="both"/>
        <w:rPr>
          <w:rFonts w:eastAsia="Calibri"/>
          <w:szCs w:val="22"/>
          <w:lang w:eastAsia="en-US"/>
        </w:rPr>
      </w:pPr>
    </w:p>
    <w:p w:rsidR="00F45BA7" w:rsidRPr="00F45BA7" w:rsidRDefault="00F45BA7" w:rsidP="00F45BA7">
      <w:pPr>
        <w:keepNext/>
        <w:keepLines/>
        <w:numPr>
          <w:ilvl w:val="2"/>
          <w:numId w:val="0"/>
        </w:numPr>
        <w:ind w:firstLine="709"/>
        <w:jc w:val="center"/>
        <w:outlineLvl w:val="2"/>
        <w:rPr>
          <w:b/>
          <w:bCs/>
          <w:sz w:val="28"/>
          <w:szCs w:val="28"/>
          <w:lang w:eastAsia="en-US"/>
        </w:rPr>
      </w:pPr>
      <w:bookmarkStart w:id="11" w:name="_Toc120624663"/>
      <w:r w:rsidRPr="00F45BA7">
        <w:rPr>
          <w:b/>
          <w:bCs/>
          <w:sz w:val="28"/>
          <w:szCs w:val="28"/>
          <w:lang w:eastAsia="en-US"/>
        </w:rPr>
        <w:t>1.2.4. Объем потребления тепловой энергии (мощности) на</w:t>
      </w:r>
    </w:p>
    <w:p w:rsidR="00F45BA7" w:rsidRPr="00F45BA7" w:rsidRDefault="00F45BA7" w:rsidP="00F45BA7">
      <w:pPr>
        <w:keepNext/>
        <w:keepLines/>
        <w:numPr>
          <w:ilvl w:val="2"/>
          <w:numId w:val="0"/>
        </w:numPr>
        <w:ind w:firstLine="709"/>
        <w:jc w:val="center"/>
        <w:outlineLvl w:val="2"/>
        <w:rPr>
          <w:b/>
          <w:bCs/>
          <w:sz w:val="28"/>
          <w:szCs w:val="28"/>
          <w:lang w:eastAsia="en-US"/>
        </w:rPr>
      </w:pPr>
      <w:r w:rsidRPr="00F45BA7">
        <w:rPr>
          <w:b/>
          <w:bCs/>
          <w:sz w:val="28"/>
          <w:szCs w:val="28"/>
          <w:lang w:eastAsia="en-US"/>
        </w:rPr>
        <w:t xml:space="preserve">собственные и хозяйственные нужды теплоснабжающей организации </w:t>
      </w:r>
    </w:p>
    <w:p w:rsidR="00F45BA7" w:rsidRPr="00F45BA7" w:rsidRDefault="00F45BA7" w:rsidP="00F45BA7">
      <w:pPr>
        <w:keepNext/>
        <w:keepLines/>
        <w:numPr>
          <w:ilvl w:val="2"/>
          <w:numId w:val="0"/>
        </w:numPr>
        <w:ind w:firstLine="709"/>
        <w:jc w:val="center"/>
        <w:outlineLvl w:val="2"/>
        <w:rPr>
          <w:b/>
          <w:bCs/>
          <w:sz w:val="28"/>
          <w:szCs w:val="28"/>
          <w:lang w:eastAsia="en-US"/>
        </w:rPr>
      </w:pPr>
      <w:r w:rsidRPr="00F45BA7">
        <w:rPr>
          <w:b/>
          <w:bCs/>
          <w:sz w:val="28"/>
          <w:szCs w:val="28"/>
          <w:lang w:eastAsia="en-US"/>
        </w:rPr>
        <w:t>отношении источников тепловой энергии и параметры тепловой мощности нетто</w:t>
      </w:r>
      <w:bookmarkEnd w:id="11"/>
    </w:p>
    <w:p w:rsidR="00F45BA7" w:rsidRPr="00F45BA7" w:rsidRDefault="00F45BA7" w:rsidP="00F45BA7">
      <w:pPr>
        <w:keepNext/>
        <w:keepLines/>
        <w:numPr>
          <w:ilvl w:val="2"/>
          <w:numId w:val="0"/>
        </w:numPr>
        <w:ind w:firstLine="709"/>
        <w:jc w:val="center"/>
        <w:outlineLvl w:val="2"/>
        <w:rPr>
          <w:b/>
          <w:bCs/>
          <w:sz w:val="28"/>
          <w:szCs w:val="28"/>
          <w:lang w:eastAsia="en-US"/>
        </w:rPr>
      </w:pP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Согласно постановлению Правительства РФ от 22.02.2012 № 154 «О требованиях к схемам теплоснабжения и порядку и разработки и утверждения», «мощность источника тепловой энергии нетто» - величина, равная располагаемой мощности источника тепловой энергии за вычетом тепловой нагрузки на собственные и хозяйственные нужды.</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Объем потребления тепловой энергии на собственные нужды представлен в таблице ниже.</w:t>
      </w:r>
    </w:p>
    <w:p w:rsidR="00F45BA7" w:rsidRPr="00F45BA7" w:rsidRDefault="00F45BA7" w:rsidP="00F45BA7">
      <w:pPr>
        <w:widowControl w:val="0"/>
        <w:ind w:firstLine="709"/>
        <w:jc w:val="both"/>
        <w:rPr>
          <w:rFonts w:eastAsia="Calibri"/>
          <w:szCs w:val="22"/>
          <w:lang w:eastAsia="en-US"/>
        </w:rPr>
      </w:pPr>
    </w:p>
    <w:p w:rsidR="00F45BA7" w:rsidRPr="00F45BA7" w:rsidRDefault="00F45BA7" w:rsidP="00F45BA7">
      <w:pPr>
        <w:widowControl w:val="0"/>
        <w:spacing w:before="1"/>
        <w:ind w:left="222" w:right="229" w:firstLine="709"/>
        <w:jc w:val="right"/>
        <w:rPr>
          <w:rFonts w:eastAsia="Calibri"/>
          <w:b/>
          <w:sz w:val="20"/>
          <w:szCs w:val="22"/>
          <w:lang w:eastAsia="en-US"/>
        </w:rPr>
      </w:pPr>
      <w:r w:rsidRPr="00F45BA7">
        <w:rPr>
          <w:rFonts w:eastAsia="Calibri"/>
          <w:b/>
          <w:sz w:val="20"/>
          <w:szCs w:val="22"/>
          <w:lang w:eastAsia="en-US"/>
        </w:rPr>
        <w:t>Таблица</w:t>
      </w:r>
      <w:r w:rsidRPr="00F45BA7">
        <w:rPr>
          <w:rFonts w:eastAsia="Calibri"/>
          <w:b/>
          <w:spacing w:val="37"/>
          <w:sz w:val="20"/>
          <w:szCs w:val="22"/>
          <w:lang w:eastAsia="en-US"/>
        </w:rPr>
        <w:t xml:space="preserve"> </w:t>
      </w:r>
      <w:r w:rsidRPr="00F45BA7">
        <w:rPr>
          <w:rFonts w:eastAsia="Calibri"/>
          <w:b/>
          <w:sz w:val="20"/>
          <w:szCs w:val="22"/>
          <w:lang w:eastAsia="en-US"/>
        </w:rPr>
        <w:t>1.3</w:t>
      </w:r>
      <w:r w:rsidRPr="00F45BA7">
        <w:rPr>
          <w:rFonts w:eastAsia="Calibri"/>
          <w:b/>
          <w:spacing w:val="37"/>
          <w:sz w:val="20"/>
          <w:szCs w:val="22"/>
          <w:lang w:eastAsia="en-US"/>
        </w:rPr>
        <w:t xml:space="preserve"> </w:t>
      </w:r>
      <w:r w:rsidRPr="00F45BA7">
        <w:rPr>
          <w:rFonts w:eastAsia="Calibri"/>
          <w:b/>
          <w:sz w:val="20"/>
          <w:szCs w:val="22"/>
          <w:lang w:eastAsia="en-US"/>
        </w:rPr>
        <w:t>Параметры</w:t>
      </w:r>
      <w:r w:rsidRPr="00F45BA7">
        <w:rPr>
          <w:rFonts w:eastAsia="Calibri"/>
          <w:b/>
          <w:spacing w:val="34"/>
          <w:sz w:val="20"/>
          <w:szCs w:val="22"/>
          <w:lang w:eastAsia="en-US"/>
        </w:rPr>
        <w:t xml:space="preserve"> </w:t>
      </w:r>
      <w:r w:rsidRPr="00F45BA7">
        <w:rPr>
          <w:rFonts w:eastAsia="Calibri"/>
          <w:b/>
          <w:sz w:val="20"/>
          <w:szCs w:val="22"/>
          <w:lang w:eastAsia="en-US"/>
        </w:rPr>
        <w:t>тепловой</w:t>
      </w:r>
      <w:r w:rsidRPr="00F45BA7">
        <w:rPr>
          <w:rFonts w:eastAsia="Calibri"/>
          <w:b/>
          <w:spacing w:val="36"/>
          <w:sz w:val="20"/>
          <w:szCs w:val="22"/>
          <w:lang w:eastAsia="en-US"/>
        </w:rPr>
        <w:t xml:space="preserve"> </w:t>
      </w:r>
      <w:r w:rsidRPr="00F45BA7">
        <w:rPr>
          <w:rFonts w:eastAsia="Calibri"/>
          <w:b/>
          <w:sz w:val="20"/>
          <w:szCs w:val="22"/>
          <w:lang w:eastAsia="en-US"/>
        </w:rPr>
        <w:t>мощности</w:t>
      </w:r>
      <w:r w:rsidRPr="00F45BA7">
        <w:rPr>
          <w:rFonts w:eastAsia="Calibri"/>
          <w:b/>
          <w:spacing w:val="35"/>
          <w:sz w:val="20"/>
          <w:szCs w:val="22"/>
          <w:lang w:eastAsia="en-US"/>
        </w:rPr>
        <w:t xml:space="preserve"> </w:t>
      </w:r>
      <w:r w:rsidRPr="00F45BA7">
        <w:rPr>
          <w:rFonts w:eastAsia="Calibri"/>
          <w:b/>
          <w:sz w:val="20"/>
          <w:szCs w:val="22"/>
          <w:lang w:eastAsia="en-US"/>
        </w:rPr>
        <w:t>нетто</w:t>
      </w:r>
      <w:r w:rsidRPr="00F45BA7">
        <w:rPr>
          <w:rFonts w:eastAsia="Calibri"/>
          <w:b/>
          <w:spacing w:val="35"/>
          <w:sz w:val="20"/>
          <w:szCs w:val="22"/>
          <w:lang w:eastAsia="en-US"/>
        </w:rPr>
        <w:t xml:space="preserve"> </w:t>
      </w:r>
      <w:r w:rsidRPr="00F45BA7">
        <w:rPr>
          <w:rFonts w:eastAsia="Calibri"/>
          <w:b/>
          <w:sz w:val="20"/>
          <w:szCs w:val="22"/>
          <w:lang w:eastAsia="en-US"/>
        </w:rPr>
        <w:t>и</w:t>
      </w:r>
      <w:r w:rsidRPr="00F45BA7">
        <w:rPr>
          <w:rFonts w:eastAsia="Calibri"/>
          <w:b/>
          <w:spacing w:val="35"/>
          <w:sz w:val="20"/>
          <w:szCs w:val="22"/>
          <w:lang w:eastAsia="en-US"/>
        </w:rPr>
        <w:t xml:space="preserve"> </w:t>
      </w:r>
      <w:r w:rsidRPr="00F45BA7">
        <w:rPr>
          <w:rFonts w:eastAsia="Calibri"/>
          <w:b/>
          <w:sz w:val="20"/>
          <w:szCs w:val="22"/>
          <w:lang w:eastAsia="en-US"/>
        </w:rPr>
        <w:t>потребление</w:t>
      </w:r>
      <w:r w:rsidRPr="00F45BA7">
        <w:rPr>
          <w:rFonts w:eastAsia="Calibri"/>
          <w:b/>
          <w:spacing w:val="34"/>
          <w:sz w:val="20"/>
          <w:szCs w:val="22"/>
          <w:lang w:eastAsia="en-US"/>
        </w:rPr>
        <w:t xml:space="preserve"> </w:t>
      </w:r>
      <w:r w:rsidRPr="00F45BA7">
        <w:rPr>
          <w:rFonts w:eastAsia="Calibri"/>
          <w:b/>
          <w:sz w:val="20"/>
          <w:szCs w:val="22"/>
          <w:lang w:eastAsia="en-US"/>
        </w:rPr>
        <w:t>тепловой</w:t>
      </w:r>
      <w:r w:rsidRPr="00F45BA7">
        <w:rPr>
          <w:rFonts w:eastAsia="Calibri"/>
          <w:b/>
          <w:spacing w:val="35"/>
          <w:sz w:val="20"/>
          <w:szCs w:val="22"/>
          <w:lang w:eastAsia="en-US"/>
        </w:rPr>
        <w:t xml:space="preserve"> </w:t>
      </w:r>
      <w:r w:rsidRPr="00F45BA7">
        <w:rPr>
          <w:rFonts w:eastAsia="Calibri"/>
          <w:b/>
          <w:sz w:val="20"/>
          <w:szCs w:val="22"/>
          <w:lang w:eastAsia="en-US"/>
        </w:rPr>
        <w:t>энергии</w:t>
      </w:r>
      <w:r w:rsidRPr="00F45BA7">
        <w:rPr>
          <w:rFonts w:eastAsia="Calibri"/>
          <w:b/>
          <w:spacing w:val="37"/>
          <w:sz w:val="20"/>
          <w:szCs w:val="22"/>
          <w:lang w:eastAsia="en-US"/>
        </w:rPr>
        <w:t xml:space="preserve"> </w:t>
      </w:r>
      <w:r w:rsidRPr="00F45BA7">
        <w:rPr>
          <w:rFonts w:eastAsia="Calibri"/>
          <w:b/>
          <w:sz w:val="20"/>
          <w:szCs w:val="22"/>
          <w:lang w:eastAsia="en-US"/>
        </w:rPr>
        <w:t>на</w:t>
      </w:r>
      <w:r w:rsidRPr="00F45BA7">
        <w:rPr>
          <w:rFonts w:eastAsia="Calibri"/>
          <w:b/>
          <w:spacing w:val="37"/>
          <w:sz w:val="20"/>
          <w:szCs w:val="22"/>
          <w:lang w:eastAsia="en-US"/>
        </w:rPr>
        <w:t xml:space="preserve"> </w:t>
      </w:r>
      <w:r w:rsidRPr="00F45BA7">
        <w:rPr>
          <w:rFonts w:eastAsia="Calibri"/>
          <w:b/>
          <w:sz w:val="20"/>
          <w:szCs w:val="20"/>
          <w:lang w:eastAsia="en-US"/>
        </w:rPr>
        <w:t>собственные нужды</w:t>
      </w:r>
    </w:p>
    <w:tbl>
      <w:tblPr>
        <w:tblStyle w:val="TableNormal12"/>
        <w:tblW w:w="9572"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0"/>
        <w:gridCol w:w="5931"/>
        <w:gridCol w:w="1750"/>
        <w:gridCol w:w="1241"/>
      </w:tblGrid>
      <w:tr w:rsidR="00F45BA7" w:rsidRPr="00F45BA7" w:rsidTr="00936AD7">
        <w:trPr>
          <w:trHeight w:val="505"/>
        </w:trPr>
        <w:tc>
          <w:tcPr>
            <w:tcW w:w="650" w:type="dxa"/>
            <w:vAlign w:val="center"/>
          </w:tcPr>
          <w:p w:rsidR="00F45BA7" w:rsidRPr="00F45BA7" w:rsidRDefault="00F45BA7" w:rsidP="00F45BA7">
            <w:pPr>
              <w:spacing w:before="123"/>
              <w:ind w:left="8"/>
              <w:jc w:val="center"/>
              <w:rPr>
                <w:rFonts w:ascii="Times New Roman" w:hAnsi="Times New Roman"/>
                <w:sz w:val="20"/>
                <w:szCs w:val="20"/>
              </w:rPr>
            </w:pPr>
            <w:r w:rsidRPr="00F45BA7">
              <w:rPr>
                <w:rFonts w:ascii="Times New Roman" w:hAnsi="Times New Roman"/>
                <w:sz w:val="20"/>
                <w:szCs w:val="20"/>
              </w:rPr>
              <w:t>№</w:t>
            </w:r>
          </w:p>
        </w:tc>
        <w:tc>
          <w:tcPr>
            <w:tcW w:w="5931" w:type="dxa"/>
            <w:vAlign w:val="center"/>
          </w:tcPr>
          <w:p w:rsidR="00F45BA7" w:rsidRPr="00F45BA7" w:rsidRDefault="00F45BA7" w:rsidP="00F45BA7">
            <w:pPr>
              <w:spacing w:before="123"/>
              <w:ind w:left="94" w:right="82"/>
              <w:jc w:val="center"/>
              <w:rPr>
                <w:rFonts w:ascii="Times New Roman" w:hAnsi="Times New Roman"/>
                <w:sz w:val="20"/>
                <w:szCs w:val="20"/>
              </w:rPr>
            </w:pPr>
            <w:r w:rsidRPr="00F45BA7">
              <w:rPr>
                <w:rFonts w:ascii="Times New Roman" w:hAnsi="Times New Roman"/>
                <w:sz w:val="20"/>
                <w:szCs w:val="20"/>
              </w:rPr>
              <w:t>Вид</w:t>
            </w:r>
            <w:r w:rsidRPr="00F45BA7">
              <w:rPr>
                <w:rFonts w:ascii="Times New Roman" w:hAnsi="Times New Roman"/>
                <w:spacing w:val="-2"/>
                <w:sz w:val="20"/>
                <w:szCs w:val="20"/>
              </w:rPr>
              <w:t xml:space="preserve"> </w:t>
            </w:r>
            <w:r w:rsidRPr="00F45BA7">
              <w:rPr>
                <w:rFonts w:ascii="Times New Roman" w:hAnsi="Times New Roman"/>
                <w:sz w:val="20"/>
                <w:szCs w:val="20"/>
              </w:rPr>
              <w:t>тепловой</w:t>
            </w:r>
            <w:r w:rsidRPr="00F45BA7">
              <w:rPr>
                <w:rFonts w:ascii="Times New Roman" w:hAnsi="Times New Roman"/>
                <w:spacing w:val="-3"/>
                <w:sz w:val="20"/>
                <w:szCs w:val="20"/>
              </w:rPr>
              <w:t xml:space="preserve"> </w:t>
            </w:r>
            <w:r w:rsidRPr="00F45BA7">
              <w:rPr>
                <w:rFonts w:ascii="Times New Roman" w:hAnsi="Times New Roman"/>
                <w:sz w:val="20"/>
                <w:szCs w:val="20"/>
              </w:rPr>
              <w:t>мощности</w:t>
            </w:r>
          </w:p>
        </w:tc>
        <w:tc>
          <w:tcPr>
            <w:tcW w:w="1750" w:type="dxa"/>
            <w:vAlign w:val="center"/>
          </w:tcPr>
          <w:p w:rsidR="00F45BA7" w:rsidRPr="00F45BA7" w:rsidRDefault="00F45BA7" w:rsidP="00F45BA7">
            <w:pPr>
              <w:spacing w:line="252" w:lineRule="exact"/>
              <w:ind w:left="346" w:right="318" w:firstLine="88"/>
              <w:rPr>
                <w:rFonts w:ascii="Times New Roman" w:hAnsi="Times New Roman"/>
                <w:sz w:val="20"/>
                <w:szCs w:val="20"/>
              </w:rPr>
            </w:pPr>
            <w:r w:rsidRPr="00F45BA7">
              <w:rPr>
                <w:rFonts w:ascii="Times New Roman" w:hAnsi="Times New Roman"/>
                <w:sz w:val="20"/>
                <w:szCs w:val="20"/>
              </w:rPr>
              <w:t>Единица</w:t>
            </w:r>
            <w:r w:rsidRPr="00F45BA7">
              <w:rPr>
                <w:rFonts w:ascii="Times New Roman" w:hAnsi="Times New Roman"/>
                <w:spacing w:val="1"/>
                <w:sz w:val="20"/>
                <w:szCs w:val="20"/>
              </w:rPr>
              <w:t xml:space="preserve"> </w:t>
            </w:r>
            <w:r w:rsidRPr="00F45BA7">
              <w:rPr>
                <w:rFonts w:ascii="Times New Roman" w:hAnsi="Times New Roman"/>
                <w:sz w:val="20"/>
                <w:szCs w:val="20"/>
              </w:rPr>
              <w:t>измерения</w:t>
            </w:r>
          </w:p>
        </w:tc>
        <w:tc>
          <w:tcPr>
            <w:tcW w:w="1241" w:type="dxa"/>
            <w:vAlign w:val="center"/>
          </w:tcPr>
          <w:p w:rsidR="00F45BA7" w:rsidRPr="00F45BA7" w:rsidRDefault="00F45BA7" w:rsidP="00F45BA7">
            <w:pPr>
              <w:spacing w:before="123"/>
              <w:ind w:left="192" w:right="182"/>
              <w:jc w:val="center"/>
              <w:rPr>
                <w:rFonts w:ascii="Times New Roman" w:hAnsi="Times New Roman"/>
                <w:sz w:val="20"/>
                <w:szCs w:val="20"/>
              </w:rPr>
            </w:pPr>
            <w:r w:rsidRPr="00F45BA7">
              <w:rPr>
                <w:rFonts w:ascii="Times New Roman" w:hAnsi="Times New Roman"/>
                <w:sz w:val="20"/>
                <w:szCs w:val="20"/>
              </w:rPr>
              <w:t>2023</w:t>
            </w:r>
            <w:r w:rsidRPr="00F45BA7">
              <w:rPr>
                <w:rFonts w:ascii="Times New Roman" w:hAnsi="Times New Roman"/>
                <w:spacing w:val="-1"/>
                <w:sz w:val="20"/>
                <w:szCs w:val="20"/>
              </w:rPr>
              <w:t xml:space="preserve"> </w:t>
            </w:r>
            <w:r w:rsidRPr="00F45BA7">
              <w:rPr>
                <w:rFonts w:ascii="Times New Roman" w:hAnsi="Times New Roman"/>
                <w:sz w:val="20"/>
                <w:szCs w:val="20"/>
              </w:rPr>
              <w:t>год</w:t>
            </w:r>
          </w:p>
        </w:tc>
      </w:tr>
      <w:tr w:rsidR="00F45BA7" w:rsidRPr="00F45BA7" w:rsidTr="00936AD7">
        <w:trPr>
          <w:trHeight w:val="299"/>
        </w:trPr>
        <w:tc>
          <w:tcPr>
            <w:tcW w:w="9572" w:type="dxa"/>
            <w:gridSpan w:val="4"/>
            <w:vAlign w:val="center"/>
          </w:tcPr>
          <w:p w:rsidR="00F45BA7" w:rsidRPr="00F45BA7" w:rsidRDefault="00F45BA7" w:rsidP="00F45BA7">
            <w:pPr>
              <w:spacing w:before="22"/>
              <w:ind w:left="1720" w:right="1716"/>
              <w:jc w:val="center"/>
              <w:rPr>
                <w:rFonts w:ascii="Times New Roman" w:hAnsi="Times New Roman"/>
                <w:b/>
                <w:sz w:val="20"/>
                <w:szCs w:val="20"/>
              </w:rPr>
            </w:pPr>
            <w:r w:rsidRPr="00F45BA7">
              <w:rPr>
                <w:rFonts w:ascii="Times New Roman" w:hAnsi="Times New Roman"/>
                <w:b/>
                <w:sz w:val="20"/>
                <w:szCs w:val="20"/>
              </w:rPr>
              <w:t>Квартал № 68 ст-ца Старощербиновская</w:t>
            </w:r>
          </w:p>
        </w:tc>
      </w:tr>
      <w:tr w:rsidR="00F45BA7" w:rsidRPr="00F45BA7" w:rsidTr="00936AD7">
        <w:trPr>
          <w:trHeight w:val="299"/>
        </w:trPr>
        <w:tc>
          <w:tcPr>
            <w:tcW w:w="650" w:type="dxa"/>
            <w:vAlign w:val="center"/>
          </w:tcPr>
          <w:p w:rsidR="00F45BA7" w:rsidRPr="00F45BA7" w:rsidRDefault="00F45BA7" w:rsidP="00F45BA7">
            <w:pPr>
              <w:spacing w:before="22"/>
              <w:ind w:left="7"/>
              <w:jc w:val="center"/>
              <w:rPr>
                <w:rFonts w:ascii="Times New Roman" w:hAnsi="Times New Roman"/>
                <w:b/>
                <w:sz w:val="20"/>
                <w:szCs w:val="20"/>
              </w:rPr>
            </w:pPr>
            <w:r w:rsidRPr="00F45BA7">
              <w:rPr>
                <w:rFonts w:ascii="Times New Roman" w:hAnsi="Times New Roman"/>
                <w:b/>
                <w:sz w:val="20"/>
                <w:szCs w:val="20"/>
              </w:rPr>
              <w:t>1</w:t>
            </w:r>
          </w:p>
        </w:tc>
        <w:tc>
          <w:tcPr>
            <w:tcW w:w="5931" w:type="dxa"/>
            <w:vAlign w:val="center"/>
          </w:tcPr>
          <w:p w:rsidR="00F45BA7" w:rsidRPr="00F45BA7" w:rsidRDefault="00F45BA7" w:rsidP="00F45BA7">
            <w:pPr>
              <w:spacing w:before="17"/>
              <w:ind w:left="94" w:right="84"/>
              <w:jc w:val="center"/>
              <w:rPr>
                <w:rFonts w:ascii="Times New Roman" w:hAnsi="Times New Roman"/>
                <w:sz w:val="20"/>
                <w:szCs w:val="20"/>
              </w:rPr>
            </w:pPr>
            <w:r w:rsidRPr="00F45BA7">
              <w:rPr>
                <w:rFonts w:ascii="Times New Roman" w:hAnsi="Times New Roman"/>
                <w:sz w:val="20"/>
                <w:szCs w:val="20"/>
              </w:rPr>
              <w:t>Располагаемая</w:t>
            </w:r>
            <w:r w:rsidRPr="00F45BA7">
              <w:rPr>
                <w:rFonts w:ascii="Times New Roman" w:hAnsi="Times New Roman"/>
                <w:spacing w:val="-4"/>
                <w:sz w:val="20"/>
                <w:szCs w:val="20"/>
              </w:rPr>
              <w:t xml:space="preserve"> </w:t>
            </w:r>
            <w:r w:rsidRPr="00F45BA7">
              <w:rPr>
                <w:rFonts w:ascii="Times New Roman" w:hAnsi="Times New Roman"/>
                <w:sz w:val="20"/>
                <w:szCs w:val="20"/>
              </w:rPr>
              <w:t>мощность</w:t>
            </w:r>
          </w:p>
        </w:tc>
        <w:tc>
          <w:tcPr>
            <w:tcW w:w="1750" w:type="dxa"/>
            <w:vAlign w:val="center"/>
          </w:tcPr>
          <w:p w:rsidR="00F45BA7" w:rsidRPr="00F45BA7" w:rsidRDefault="00F45BA7" w:rsidP="00F45BA7">
            <w:pPr>
              <w:spacing w:before="17"/>
              <w:ind w:left="449" w:right="442"/>
              <w:jc w:val="center"/>
              <w:rPr>
                <w:rFonts w:ascii="Times New Roman" w:hAnsi="Times New Roman"/>
                <w:sz w:val="20"/>
                <w:szCs w:val="20"/>
              </w:rPr>
            </w:pPr>
            <w:r w:rsidRPr="00F45BA7">
              <w:rPr>
                <w:rFonts w:ascii="Times New Roman" w:hAnsi="Times New Roman"/>
                <w:sz w:val="20"/>
                <w:szCs w:val="20"/>
              </w:rPr>
              <w:t>Гкал/час</w:t>
            </w:r>
          </w:p>
        </w:tc>
        <w:tc>
          <w:tcPr>
            <w:tcW w:w="1241" w:type="dxa"/>
            <w:vAlign w:val="center"/>
          </w:tcPr>
          <w:p w:rsidR="00F45BA7" w:rsidRPr="00F45BA7" w:rsidRDefault="00F45BA7" w:rsidP="00F45BA7">
            <w:pPr>
              <w:spacing w:before="17"/>
              <w:ind w:left="192" w:right="181"/>
              <w:jc w:val="center"/>
              <w:rPr>
                <w:rFonts w:ascii="Times New Roman" w:hAnsi="Times New Roman"/>
                <w:sz w:val="20"/>
                <w:szCs w:val="20"/>
              </w:rPr>
            </w:pPr>
            <w:r w:rsidRPr="00F45BA7">
              <w:rPr>
                <w:rFonts w:ascii="Times New Roman" w:hAnsi="Times New Roman"/>
                <w:sz w:val="20"/>
                <w:szCs w:val="20"/>
              </w:rPr>
              <w:t>1,01</w:t>
            </w:r>
          </w:p>
        </w:tc>
      </w:tr>
      <w:tr w:rsidR="00F45BA7" w:rsidRPr="00F45BA7" w:rsidTr="00936AD7">
        <w:trPr>
          <w:trHeight w:val="299"/>
        </w:trPr>
        <w:tc>
          <w:tcPr>
            <w:tcW w:w="650" w:type="dxa"/>
            <w:vAlign w:val="center"/>
          </w:tcPr>
          <w:p w:rsidR="00F45BA7" w:rsidRPr="00F45BA7" w:rsidRDefault="00F45BA7" w:rsidP="00F45BA7">
            <w:pPr>
              <w:spacing w:before="17"/>
              <w:ind w:left="7"/>
              <w:jc w:val="center"/>
              <w:rPr>
                <w:rFonts w:ascii="Times New Roman" w:hAnsi="Times New Roman"/>
                <w:sz w:val="20"/>
                <w:szCs w:val="20"/>
              </w:rPr>
            </w:pPr>
            <w:r w:rsidRPr="00F45BA7">
              <w:rPr>
                <w:rFonts w:ascii="Times New Roman" w:hAnsi="Times New Roman"/>
                <w:sz w:val="20"/>
                <w:szCs w:val="20"/>
              </w:rPr>
              <w:t>2</w:t>
            </w:r>
          </w:p>
        </w:tc>
        <w:tc>
          <w:tcPr>
            <w:tcW w:w="5931" w:type="dxa"/>
            <w:vAlign w:val="center"/>
          </w:tcPr>
          <w:p w:rsidR="00F45BA7" w:rsidRPr="00F45BA7" w:rsidRDefault="00F45BA7" w:rsidP="00F45BA7">
            <w:pPr>
              <w:spacing w:before="17"/>
              <w:ind w:left="94" w:right="84"/>
              <w:jc w:val="center"/>
              <w:rPr>
                <w:rFonts w:ascii="Times New Roman" w:hAnsi="Times New Roman"/>
                <w:sz w:val="20"/>
                <w:szCs w:val="20"/>
                <w:lang w:val="ru-RU"/>
              </w:rPr>
            </w:pPr>
            <w:r w:rsidRPr="00F45BA7">
              <w:rPr>
                <w:rFonts w:ascii="Times New Roman" w:hAnsi="Times New Roman"/>
                <w:sz w:val="20"/>
                <w:szCs w:val="20"/>
                <w:lang w:val="ru-RU"/>
              </w:rPr>
              <w:t>Тепловая</w:t>
            </w:r>
            <w:r w:rsidRPr="00F45BA7">
              <w:rPr>
                <w:rFonts w:ascii="Times New Roman" w:hAnsi="Times New Roman"/>
                <w:spacing w:val="-2"/>
                <w:sz w:val="20"/>
                <w:szCs w:val="20"/>
                <w:lang w:val="ru-RU"/>
              </w:rPr>
              <w:t xml:space="preserve"> </w:t>
            </w:r>
            <w:r w:rsidRPr="00F45BA7">
              <w:rPr>
                <w:rFonts w:ascii="Times New Roman" w:hAnsi="Times New Roman"/>
                <w:sz w:val="20"/>
                <w:szCs w:val="20"/>
                <w:lang w:val="ru-RU"/>
              </w:rPr>
              <w:t>мощность</w:t>
            </w:r>
            <w:r w:rsidRPr="00F45BA7">
              <w:rPr>
                <w:rFonts w:ascii="Times New Roman" w:hAnsi="Times New Roman"/>
                <w:spacing w:val="-2"/>
                <w:sz w:val="20"/>
                <w:szCs w:val="20"/>
                <w:lang w:val="ru-RU"/>
              </w:rPr>
              <w:t xml:space="preserve"> </w:t>
            </w:r>
            <w:r w:rsidRPr="00F45BA7">
              <w:rPr>
                <w:rFonts w:ascii="Times New Roman" w:hAnsi="Times New Roman"/>
                <w:sz w:val="20"/>
                <w:szCs w:val="20"/>
                <w:lang w:val="ru-RU"/>
              </w:rPr>
              <w:t>на</w:t>
            </w:r>
            <w:r w:rsidRPr="00F45BA7">
              <w:rPr>
                <w:rFonts w:ascii="Times New Roman" w:hAnsi="Times New Roman"/>
                <w:spacing w:val="-2"/>
                <w:sz w:val="20"/>
                <w:szCs w:val="20"/>
                <w:lang w:val="ru-RU"/>
              </w:rPr>
              <w:t xml:space="preserve"> </w:t>
            </w:r>
            <w:r w:rsidRPr="00F45BA7">
              <w:rPr>
                <w:rFonts w:ascii="Times New Roman" w:hAnsi="Times New Roman"/>
                <w:sz w:val="20"/>
                <w:szCs w:val="20"/>
                <w:lang w:val="ru-RU"/>
              </w:rPr>
              <w:t>собственные</w:t>
            </w:r>
            <w:r w:rsidRPr="00F45BA7">
              <w:rPr>
                <w:rFonts w:ascii="Times New Roman" w:hAnsi="Times New Roman"/>
                <w:spacing w:val="-1"/>
                <w:sz w:val="20"/>
                <w:szCs w:val="20"/>
                <w:lang w:val="ru-RU"/>
              </w:rPr>
              <w:t xml:space="preserve"> </w:t>
            </w:r>
            <w:r w:rsidRPr="00F45BA7">
              <w:rPr>
                <w:rFonts w:ascii="Times New Roman" w:hAnsi="Times New Roman"/>
                <w:sz w:val="20"/>
                <w:szCs w:val="20"/>
                <w:lang w:val="ru-RU"/>
              </w:rPr>
              <w:t>и</w:t>
            </w:r>
            <w:r w:rsidRPr="00F45BA7">
              <w:rPr>
                <w:rFonts w:ascii="Times New Roman" w:hAnsi="Times New Roman"/>
                <w:spacing w:val="-2"/>
                <w:sz w:val="20"/>
                <w:szCs w:val="20"/>
                <w:lang w:val="ru-RU"/>
              </w:rPr>
              <w:t xml:space="preserve"> </w:t>
            </w:r>
            <w:r w:rsidRPr="00F45BA7">
              <w:rPr>
                <w:rFonts w:ascii="Times New Roman" w:hAnsi="Times New Roman"/>
                <w:sz w:val="20"/>
                <w:szCs w:val="20"/>
                <w:lang w:val="ru-RU"/>
              </w:rPr>
              <w:t>хозяйственные</w:t>
            </w:r>
            <w:r w:rsidRPr="00F45BA7">
              <w:rPr>
                <w:rFonts w:ascii="Times New Roman" w:hAnsi="Times New Roman"/>
                <w:spacing w:val="-2"/>
                <w:sz w:val="20"/>
                <w:szCs w:val="20"/>
                <w:lang w:val="ru-RU"/>
              </w:rPr>
              <w:t xml:space="preserve"> </w:t>
            </w:r>
            <w:r w:rsidRPr="00F45BA7">
              <w:rPr>
                <w:rFonts w:ascii="Times New Roman" w:hAnsi="Times New Roman"/>
                <w:sz w:val="20"/>
                <w:szCs w:val="20"/>
                <w:lang w:val="ru-RU"/>
              </w:rPr>
              <w:t>нужды</w:t>
            </w:r>
          </w:p>
        </w:tc>
        <w:tc>
          <w:tcPr>
            <w:tcW w:w="1750" w:type="dxa"/>
            <w:vAlign w:val="center"/>
          </w:tcPr>
          <w:p w:rsidR="00F45BA7" w:rsidRPr="00F45BA7" w:rsidRDefault="00F45BA7" w:rsidP="00F45BA7">
            <w:pPr>
              <w:spacing w:before="17"/>
              <w:ind w:left="449" w:right="442"/>
              <w:jc w:val="center"/>
              <w:rPr>
                <w:rFonts w:ascii="Times New Roman" w:hAnsi="Times New Roman"/>
                <w:sz w:val="20"/>
                <w:szCs w:val="20"/>
              </w:rPr>
            </w:pPr>
            <w:r w:rsidRPr="00F45BA7">
              <w:rPr>
                <w:rFonts w:ascii="Times New Roman" w:hAnsi="Times New Roman"/>
                <w:sz w:val="20"/>
                <w:szCs w:val="20"/>
              </w:rPr>
              <w:t>Гкал/час</w:t>
            </w:r>
          </w:p>
        </w:tc>
        <w:tc>
          <w:tcPr>
            <w:tcW w:w="1241" w:type="dxa"/>
            <w:vAlign w:val="center"/>
          </w:tcPr>
          <w:p w:rsidR="00F45BA7" w:rsidRPr="00F45BA7" w:rsidRDefault="00F45BA7" w:rsidP="00F45BA7">
            <w:pPr>
              <w:spacing w:before="17"/>
              <w:ind w:left="192" w:right="181"/>
              <w:jc w:val="center"/>
              <w:rPr>
                <w:rFonts w:ascii="Times New Roman" w:hAnsi="Times New Roman"/>
                <w:sz w:val="20"/>
                <w:szCs w:val="20"/>
              </w:rPr>
            </w:pPr>
            <w:r w:rsidRPr="00F45BA7">
              <w:rPr>
                <w:rFonts w:ascii="Times New Roman" w:hAnsi="Times New Roman"/>
                <w:sz w:val="20"/>
                <w:szCs w:val="20"/>
              </w:rPr>
              <w:t>0,023</w:t>
            </w:r>
          </w:p>
        </w:tc>
      </w:tr>
      <w:tr w:rsidR="00F45BA7" w:rsidRPr="00F45BA7" w:rsidTr="00936AD7">
        <w:trPr>
          <w:trHeight w:val="299"/>
        </w:trPr>
        <w:tc>
          <w:tcPr>
            <w:tcW w:w="650" w:type="dxa"/>
            <w:vAlign w:val="center"/>
          </w:tcPr>
          <w:p w:rsidR="00F45BA7" w:rsidRPr="00F45BA7" w:rsidRDefault="00F45BA7" w:rsidP="00F45BA7">
            <w:pPr>
              <w:spacing w:before="17"/>
              <w:ind w:left="7"/>
              <w:jc w:val="center"/>
              <w:rPr>
                <w:rFonts w:ascii="Times New Roman" w:hAnsi="Times New Roman"/>
                <w:sz w:val="20"/>
                <w:szCs w:val="20"/>
              </w:rPr>
            </w:pPr>
            <w:r w:rsidRPr="00F45BA7">
              <w:rPr>
                <w:rFonts w:ascii="Times New Roman" w:hAnsi="Times New Roman"/>
                <w:sz w:val="20"/>
                <w:szCs w:val="20"/>
              </w:rPr>
              <w:t>3</w:t>
            </w:r>
          </w:p>
        </w:tc>
        <w:tc>
          <w:tcPr>
            <w:tcW w:w="5931" w:type="dxa"/>
            <w:vAlign w:val="center"/>
          </w:tcPr>
          <w:p w:rsidR="00F45BA7" w:rsidRPr="00F45BA7" w:rsidRDefault="00F45BA7" w:rsidP="00F45BA7">
            <w:pPr>
              <w:spacing w:before="17"/>
              <w:ind w:left="91" w:right="84"/>
              <w:jc w:val="center"/>
              <w:rPr>
                <w:rFonts w:ascii="Times New Roman" w:hAnsi="Times New Roman"/>
                <w:sz w:val="20"/>
                <w:szCs w:val="20"/>
                <w:lang w:val="ru-RU"/>
              </w:rPr>
            </w:pPr>
            <w:r w:rsidRPr="00F45BA7">
              <w:rPr>
                <w:rFonts w:ascii="Times New Roman" w:hAnsi="Times New Roman"/>
                <w:sz w:val="20"/>
                <w:szCs w:val="20"/>
                <w:lang w:val="ru-RU"/>
              </w:rPr>
              <w:t>Потребление</w:t>
            </w:r>
            <w:r w:rsidRPr="00F45BA7">
              <w:rPr>
                <w:rFonts w:ascii="Times New Roman" w:hAnsi="Times New Roman"/>
                <w:spacing w:val="-4"/>
                <w:sz w:val="20"/>
                <w:szCs w:val="20"/>
                <w:lang w:val="ru-RU"/>
              </w:rPr>
              <w:t xml:space="preserve"> </w:t>
            </w:r>
            <w:r w:rsidRPr="00F45BA7">
              <w:rPr>
                <w:rFonts w:ascii="Times New Roman" w:hAnsi="Times New Roman"/>
                <w:sz w:val="20"/>
                <w:szCs w:val="20"/>
                <w:lang w:val="ru-RU"/>
              </w:rPr>
              <w:t>тепловой</w:t>
            </w:r>
            <w:r w:rsidRPr="00F45BA7">
              <w:rPr>
                <w:rFonts w:ascii="Times New Roman" w:hAnsi="Times New Roman"/>
                <w:spacing w:val="-1"/>
                <w:sz w:val="20"/>
                <w:szCs w:val="20"/>
                <w:lang w:val="ru-RU"/>
              </w:rPr>
              <w:t xml:space="preserve"> </w:t>
            </w:r>
            <w:r w:rsidRPr="00F45BA7">
              <w:rPr>
                <w:rFonts w:ascii="Times New Roman" w:hAnsi="Times New Roman"/>
                <w:sz w:val="20"/>
                <w:szCs w:val="20"/>
                <w:lang w:val="ru-RU"/>
              </w:rPr>
              <w:t>энергии</w:t>
            </w:r>
            <w:r w:rsidRPr="00F45BA7">
              <w:rPr>
                <w:rFonts w:ascii="Times New Roman" w:hAnsi="Times New Roman"/>
                <w:spacing w:val="-3"/>
                <w:sz w:val="20"/>
                <w:szCs w:val="20"/>
                <w:lang w:val="ru-RU"/>
              </w:rPr>
              <w:t xml:space="preserve"> </w:t>
            </w:r>
            <w:r w:rsidRPr="00F45BA7">
              <w:rPr>
                <w:rFonts w:ascii="Times New Roman" w:hAnsi="Times New Roman"/>
                <w:sz w:val="20"/>
                <w:szCs w:val="20"/>
                <w:lang w:val="ru-RU"/>
              </w:rPr>
              <w:t>на</w:t>
            </w:r>
            <w:r w:rsidRPr="00F45BA7">
              <w:rPr>
                <w:rFonts w:ascii="Times New Roman" w:hAnsi="Times New Roman"/>
                <w:spacing w:val="-1"/>
                <w:sz w:val="20"/>
                <w:szCs w:val="20"/>
                <w:lang w:val="ru-RU"/>
              </w:rPr>
              <w:t xml:space="preserve"> </w:t>
            </w:r>
            <w:r w:rsidRPr="00F45BA7">
              <w:rPr>
                <w:rFonts w:ascii="Times New Roman" w:hAnsi="Times New Roman"/>
                <w:sz w:val="20"/>
                <w:szCs w:val="20"/>
                <w:lang w:val="ru-RU"/>
              </w:rPr>
              <w:t>собственные</w:t>
            </w:r>
            <w:r w:rsidRPr="00F45BA7">
              <w:rPr>
                <w:rFonts w:ascii="Times New Roman" w:hAnsi="Times New Roman"/>
                <w:spacing w:val="-2"/>
                <w:sz w:val="20"/>
                <w:szCs w:val="20"/>
                <w:lang w:val="ru-RU"/>
              </w:rPr>
              <w:t xml:space="preserve"> </w:t>
            </w:r>
            <w:r w:rsidRPr="00F45BA7">
              <w:rPr>
                <w:rFonts w:ascii="Times New Roman" w:hAnsi="Times New Roman"/>
                <w:sz w:val="20"/>
                <w:szCs w:val="20"/>
                <w:lang w:val="ru-RU"/>
              </w:rPr>
              <w:t>нужды</w:t>
            </w:r>
          </w:p>
        </w:tc>
        <w:tc>
          <w:tcPr>
            <w:tcW w:w="1750" w:type="dxa"/>
            <w:vAlign w:val="center"/>
          </w:tcPr>
          <w:p w:rsidR="00F45BA7" w:rsidRPr="00F45BA7" w:rsidRDefault="00F45BA7" w:rsidP="00F45BA7">
            <w:pPr>
              <w:spacing w:before="17"/>
              <w:ind w:left="10"/>
              <w:jc w:val="center"/>
              <w:rPr>
                <w:rFonts w:ascii="Times New Roman" w:hAnsi="Times New Roman"/>
                <w:sz w:val="20"/>
                <w:szCs w:val="20"/>
              </w:rPr>
            </w:pPr>
            <w:r w:rsidRPr="00F45BA7">
              <w:rPr>
                <w:rFonts w:ascii="Times New Roman" w:hAnsi="Times New Roman"/>
                <w:sz w:val="20"/>
                <w:szCs w:val="20"/>
              </w:rPr>
              <w:t>%</w:t>
            </w:r>
          </w:p>
        </w:tc>
        <w:tc>
          <w:tcPr>
            <w:tcW w:w="1241" w:type="dxa"/>
            <w:vAlign w:val="center"/>
          </w:tcPr>
          <w:p w:rsidR="00F45BA7" w:rsidRPr="00F45BA7" w:rsidRDefault="00F45BA7" w:rsidP="00F45BA7">
            <w:pPr>
              <w:spacing w:before="17"/>
              <w:ind w:left="192" w:right="181"/>
              <w:jc w:val="center"/>
              <w:rPr>
                <w:rFonts w:ascii="Times New Roman" w:hAnsi="Times New Roman"/>
                <w:sz w:val="20"/>
                <w:szCs w:val="20"/>
              </w:rPr>
            </w:pPr>
            <w:r w:rsidRPr="00F45BA7">
              <w:rPr>
                <w:rFonts w:ascii="Times New Roman" w:hAnsi="Times New Roman"/>
                <w:sz w:val="20"/>
                <w:szCs w:val="20"/>
              </w:rPr>
              <w:t>2,28</w:t>
            </w:r>
          </w:p>
        </w:tc>
      </w:tr>
      <w:tr w:rsidR="00F45BA7" w:rsidRPr="00F45BA7" w:rsidTr="00936AD7">
        <w:trPr>
          <w:trHeight w:val="299"/>
        </w:trPr>
        <w:tc>
          <w:tcPr>
            <w:tcW w:w="650" w:type="dxa"/>
            <w:vAlign w:val="center"/>
          </w:tcPr>
          <w:p w:rsidR="00F45BA7" w:rsidRPr="00F45BA7" w:rsidRDefault="00F45BA7" w:rsidP="00F45BA7">
            <w:pPr>
              <w:spacing w:before="17"/>
              <w:ind w:left="7"/>
              <w:jc w:val="center"/>
              <w:rPr>
                <w:rFonts w:ascii="Times New Roman" w:hAnsi="Times New Roman"/>
                <w:sz w:val="20"/>
                <w:szCs w:val="20"/>
              </w:rPr>
            </w:pPr>
            <w:r w:rsidRPr="00F45BA7">
              <w:rPr>
                <w:rFonts w:ascii="Times New Roman" w:hAnsi="Times New Roman"/>
                <w:sz w:val="20"/>
                <w:szCs w:val="20"/>
              </w:rPr>
              <w:t>4</w:t>
            </w:r>
          </w:p>
        </w:tc>
        <w:tc>
          <w:tcPr>
            <w:tcW w:w="5931" w:type="dxa"/>
            <w:vAlign w:val="center"/>
          </w:tcPr>
          <w:p w:rsidR="00F45BA7" w:rsidRPr="00F45BA7" w:rsidRDefault="00F45BA7" w:rsidP="00F45BA7">
            <w:pPr>
              <w:spacing w:before="17"/>
              <w:ind w:left="94" w:right="81"/>
              <w:jc w:val="center"/>
              <w:rPr>
                <w:rFonts w:ascii="Times New Roman" w:hAnsi="Times New Roman"/>
                <w:sz w:val="20"/>
                <w:szCs w:val="20"/>
              </w:rPr>
            </w:pPr>
            <w:r w:rsidRPr="00F45BA7">
              <w:rPr>
                <w:rFonts w:ascii="Times New Roman" w:hAnsi="Times New Roman"/>
                <w:sz w:val="20"/>
                <w:szCs w:val="20"/>
              </w:rPr>
              <w:t>Тепловая</w:t>
            </w:r>
            <w:r w:rsidRPr="00F45BA7">
              <w:rPr>
                <w:rFonts w:ascii="Times New Roman" w:hAnsi="Times New Roman"/>
                <w:spacing w:val="-2"/>
                <w:sz w:val="20"/>
                <w:szCs w:val="20"/>
              </w:rPr>
              <w:t xml:space="preserve"> </w:t>
            </w:r>
            <w:r w:rsidRPr="00F45BA7">
              <w:rPr>
                <w:rFonts w:ascii="Times New Roman" w:hAnsi="Times New Roman"/>
                <w:sz w:val="20"/>
                <w:szCs w:val="20"/>
              </w:rPr>
              <w:t>мощность</w:t>
            </w:r>
            <w:r w:rsidRPr="00F45BA7">
              <w:rPr>
                <w:rFonts w:ascii="Times New Roman" w:hAnsi="Times New Roman"/>
                <w:spacing w:val="-1"/>
                <w:sz w:val="20"/>
                <w:szCs w:val="20"/>
              </w:rPr>
              <w:t xml:space="preserve"> </w:t>
            </w:r>
            <w:r w:rsidRPr="00F45BA7">
              <w:rPr>
                <w:rFonts w:ascii="Times New Roman" w:hAnsi="Times New Roman"/>
                <w:sz w:val="20"/>
                <w:szCs w:val="20"/>
              </w:rPr>
              <w:t>нетто</w:t>
            </w:r>
          </w:p>
        </w:tc>
        <w:tc>
          <w:tcPr>
            <w:tcW w:w="1750" w:type="dxa"/>
            <w:vAlign w:val="center"/>
          </w:tcPr>
          <w:p w:rsidR="00F45BA7" w:rsidRPr="00F45BA7" w:rsidRDefault="00F45BA7" w:rsidP="00F45BA7">
            <w:pPr>
              <w:spacing w:before="17"/>
              <w:ind w:left="449" w:right="442"/>
              <w:jc w:val="center"/>
              <w:rPr>
                <w:rFonts w:ascii="Times New Roman" w:hAnsi="Times New Roman"/>
                <w:sz w:val="20"/>
                <w:szCs w:val="20"/>
              </w:rPr>
            </w:pPr>
            <w:r w:rsidRPr="00F45BA7">
              <w:rPr>
                <w:rFonts w:ascii="Times New Roman" w:hAnsi="Times New Roman"/>
                <w:sz w:val="20"/>
                <w:szCs w:val="20"/>
              </w:rPr>
              <w:t>Гкал/час</w:t>
            </w:r>
          </w:p>
        </w:tc>
        <w:tc>
          <w:tcPr>
            <w:tcW w:w="1241" w:type="dxa"/>
            <w:vAlign w:val="center"/>
          </w:tcPr>
          <w:p w:rsidR="00F45BA7" w:rsidRPr="00F45BA7" w:rsidRDefault="00F45BA7" w:rsidP="00F45BA7">
            <w:pPr>
              <w:spacing w:before="17"/>
              <w:ind w:left="192" w:right="181"/>
              <w:jc w:val="center"/>
              <w:rPr>
                <w:rFonts w:ascii="Times New Roman" w:hAnsi="Times New Roman"/>
                <w:sz w:val="20"/>
                <w:szCs w:val="20"/>
              </w:rPr>
            </w:pPr>
            <w:r w:rsidRPr="00F45BA7">
              <w:rPr>
                <w:rFonts w:ascii="Times New Roman" w:hAnsi="Times New Roman"/>
                <w:sz w:val="20"/>
                <w:szCs w:val="20"/>
              </w:rPr>
              <w:t>0,99</w:t>
            </w:r>
          </w:p>
        </w:tc>
      </w:tr>
      <w:tr w:rsidR="00F45BA7" w:rsidRPr="00F45BA7" w:rsidTr="00936AD7">
        <w:trPr>
          <w:trHeight w:val="301"/>
        </w:trPr>
        <w:tc>
          <w:tcPr>
            <w:tcW w:w="9572" w:type="dxa"/>
            <w:gridSpan w:val="4"/>
            <w:vAlign w:val="center"/>
          </w:tcPr>
          <w:p w:rsidR="00F45BA7" w:rsidRPr="00F45BA7" w:rsidRDefault="00F45BA7" w:rsidP="00F45BA7">
            <w:pPr>
              <w:spacing w:before="11" w:line="271" w:lineRule="exact"/>
              <w:ind w:left="1726" w:right="1716"/>
              <w:jc w:val="center"/>
              <w:rPr>
                <w:rFonts w:ascii="Times New Roman" w:hAnsi="Times New Roman"/>
                <w:b/>
                <w:sz w:val="20"/>
                <w:szCs w:val="20"/>
              </w:rPr>
            </w:pPr>
            <w:r w:rsidRPr="00F45BA7">
              <w:rPr>
                <w:rFonts w:ascii="Times New Roman" w:hAnsi="Times New Roman"/>
                <w:b/>
                <w:sz w:val="20"/>
                <w:szCs w:val="20"/>
              </w:rPr>
              <w:t>Квартал № 86 ст-ца Старощербиновская</w:t>
            </w:r>
          </w:p>
        </w:tc>
      </w:tr>
      <w:tr w:rsidR="00F45BA7" w:rsidRPr="00F45BA7" w:rsidTr="00936AD7">
        <w:trPr>
          <w:trHeight w:val="299"/>
        </w:trPr>
        <w:tc>
          <w:tcPr>
            <w:tcW w:w="650" w:type="dxa"/>
            <w:vAlign w:val="center"/>
          </w:tcPr>
          <w:p w:rsidR="00F45BA7" w:rsidRPr="00F45BA7" w:rsidRDefault="00F45BA7" w:rsidP="00F45BA7">
            <w:pPr>
              <w:spacing w:before="22"/>
              <w:ind w:left="7"/>
              <w:jc w:val="center"/>
              <w:rPr>
                <w:rFonts w:ascii="Times New Roman" w:hAnsi="Times New Roman"/>
                <w:b/>
                <w:sz w:val="20"/>
                <w:szCs w:val="20"/>
              </w:rPr>
            </w:pPr>
            <w:r w:rsidRPr="00F45BA7">
              <w:rPr>
                <w:rFonts w:ascii="Times New Roman" w:hAnsi="Times New Roman"/>
                <w:b/>
                <w:sz w:val="20"/>
                <w:szCs w:val="20"/>
              </w:rPr>
              <w:t>1</w:t>
            </w:r>
          </w:p>
        </w:tc>
        <w:tc>
          <w:tcPr>
            <w:tcW w:w="5931" w:type="dxa"/>
            <w:vAlign w:val="center"/>
          </w:tcPr>
          <w:p w:rsidR="00F45BA7" w:rsidRPr="00F45BA7" w:rsidRDefault="00F45BA7" w:rsidP="00F45BA7">
            <w:pPr>
              <w:spacing w:before="17"/>
              <w:ind w:left="94" w:right="84"/>
              <w:jc w:val="center"/>
              <w:rPr>
                <w:rFonts w:ascii="Times New Roman" w:hAnsi="Times New Roman"/>
                <w:sz w:val="20"/>
                <w:szCs w:val="20"/>
              </w:rPr>
            </w:pPr>
            <w:r w:rsidRPr="00F45BA7">
              <w:rPr>
                <w:rFonts w:ascii="Times New Roman" w:hAnsi="Times New Roman"/>
                <w:sz w:val="20"/>
                <w:szCs w:val="20"/>
              </w:rPr>
              <w:t>Располагаемая</w:t>
            </w:r>
            <w:r w:rsidRPr="00F45BA7">
              <w:rPr>
                <w:rFonts w:ascii="Times New Roman" w:hAnsi="Times New Roman"/>
                <w:spacing w:val="-4"/>
                <w:sz w:val="20"/>
                <w:szCs w:val="20"/>
              </w:rPr>
              <w:t xml:space="preserve"> </w:t>
            </w:r>
            <w:r w:rsidRPr="00F45BA7">
              <w:rPr>
                <w:rFonts w:ascii="Times New Roman" w:hAnsi="Times New Roman"/>
                <w:sz w:val="20"/>
                <w:szCs w:val="20"/>
              </w:rPr>
              <w:t>мощность</w:t>
            </w:r>
          </w:p>
        </w:tc>
        <w:tc>
          <w:tcPr>
            <w:tcW w:w="1750" w:type="dxa"/>
            <w:vAlign w:val="center"/>
          </w:tcPr>
          <w:p w:rsidR="00F45BA7" w:rsidRPr="00F45BA7" w:rsidRDefault="00F45BA7" w:rsidP="00F45BA7">
            <w:pPr>
              <w:spacing w:before="17"/>
              <w:ind w:left="449" w:right="442"/>
              <w:jc w:val="center"/>
              <w:rPr>
                <w:rFonts w:ascii="Times New Roman" w:hAnsi="Times New Roman"/>
                <w:sz w:val="20"/>
                <w:szCs w:val="20"/>
              </w:rPr>
            </w:pPr>
            <w:r w:rsidRPr="00F45BA7">
              <w:rPr>
                <w:rFonts w:ascii="Times New Roman" w:hAnsi="Times New Roman"/>
                <w:sz w:val="20"/>
                <w:szCs w:val="20"/>
              </w:rPr>
              <w:t>Гкал/час</w:t>
            </w:r>
          </w:p>
        </w:tc>
        <w:tc>
          <w:tcPr>
            <w:tcW w:w="1241" w:type="dxa"/>
            <w:vAlign w:val="center"/>
          </w:tcPr>
          <w:p w:rsidR="00F45BA7" w:rsidRPr="00F45BA7" w:rsidRDefault="00F45BA7" w:rsidP="00F45BA7">
            <w:pPr>
              <w:spacing w:before="17"/>
              <w:ind w:left="192" w:right="181"/>
              <w:jc w:val="center"/>
              <w:rPr>
                <w:rFonts w:ascii="Times New Roman" w:hAnsi="Times New Roman"/>
                <w:sz w:val="20"/>
                <w:szCs w:val="20"/>
              </w:rPr>
            </w:pPr>
            <w:r w:rsidRPr="00F45BA7">
              <w:rPr>
                <w:rFonts w:ascii="Times New Roman" w:hAnsi="Times New Roman"/>
                <w:sz w:val="20"/>
                <w:szCs w:val="20"/>
              </w:rPr>
              <w:t>2,6</w:t>
            </w:r>
          </w:p>
        </w:tc>
      </w:tr>
      <w:tr w:rsidR="00F45BA7" w:rsidRPr="00F45BA7" w:rsidTr="00936AD7">
        <w:trPr>
          <w:trHeight w:val="299"/>
        </w:trPr>
        <w:tc>
          <w:tcPr>
            <w:tcW w:w="650" w:type="dxa"/>
            <w:vAlign w:val="center"/>
          </w:tcPr>
          <w:p w:rsidR="00F45BA7" w:rsidRPr="00F45BA7" w:rsidRDefault="00F45BA7" w:rsidP="00F45BA7">
            <w:pPr>
              <w:spacing w:before="17"/>
              <w:ind w:left="7"/>
              <w:jc w:val="center"/>
              <w:rPr>
                <w:rFonts w:ascii="Times New Roman" w:hAnsi="Times New Roman"/>
                <w:sz w:val="20"/>
                <w:szCs w:val="20"/>
              </w:rPr>
            </w:pPr>
            <w:r w:rsidRPr="00F45BA7">
              <w:rPr>
                <w:rFonts w:ascii="Times New Roman" w:hAnsi="Times New Roman"/>
                <w:sz w:val="20"/>
                <w:szCs w:val="20"/>
              </w:rPr>
              <w:t>2</w:t>
            </w:r>
          </w:p>
        </w:tc>
        <w:tc>
          <w:tcPr>
            <w:tcW w:w="5931" w:type="dxa"/>
            <w:vAlign w:val="center"/>
          </w:tcPr>
          <w:p w:rsidR="00F45BA7" w:rsidRPr="00F45BA7" w:rsidRDefault="00F45BA7" w:rsidP="00F45BA7">
            <w:pPr>
              <w:spacing w:before="17"/>
              <w:ind w:left="94" w:right="84"/>
              <w:jc w:val="center"/>
              <w:rPr>
                <w:rFonts w:ascii="Times New Roman" w:hAnsi="Times New Roman"/>
                <w:sz w:val="20"/>
                <w:szCs w:val="20"/>
                <w:lang w:val="ru-RU"/>
              </w:rPr>
            </w:pPr>
            <w:r w:rsidRPr="00F45BA7">
              <w:rPr>
                <w:rFonts w:ascii="Times New Roman" w:hAnsi="Times New Roman"/>
                <w:sz w:val="20"/>
                <w:szCs w:val="20"/>
                <w:lang w:val="ru-RU"/>
              </w:rPr>
              <w:t>Тепловая</w:t>
            </w:r>
            <w:r w:rsidRPr="00F45BA7">
              <w:rPr>
                <w:rFonts w:ascii="Times New Roman" w:hAnsi="Times New Roman"/>
                <w:spacing w:val="-2"/>
                <w:sz w:val="20"/>
                <w:szCs w:val="20"/>
                <w:lang w:val="ru-RU"/>
              </w:rPr>
              <w:t xml:space="preserve"> </w:t>
            </w:r>
            <w:r w:rsidRPr="00F45BA7">
              <w:rPr>
                <w:rFonts w:ascii="Times New Roman" w:hAnsi="Times New Roman"/>
                <w:sz w:val="20"/>
                <w:szCs w:val="20"/>
                <w:lang w:val="ru-RU"/>
              </w:rPr>
              <w:t>мощность</w:t>
            </w:r>
            <w:r w:rsidRPr="00F45BA7">
              <w:rPr>
                <w:rFonts w:ascii="Times New Roman" w:hAnsi="Times New Roman"/>
                <w:spacing w:val="-2"/>
                <w:sz w:val="20"/>
                <w:szCs w:val="20"/>
                <w:lang w:val="ru-RU"/>
              </w:rPr>
              <w:t xml:space="preserve"> </w:t>
            </w:r>
            <w:r w:rsidRPr="00F45BA7">
              <w:rPr>
                <w:rFonts w:ascii="Times New Roman" w:hAnsi="Times New Roman"/>
                <w:sz w:val="20"/>
                <w:szCs w:val="20"/>
                <w:lang w:val="ru-RU"/>
              </w:rPr>
              <w:t>на</w:t>
            </w:r>
            <w:r w:rsidRPr="00F45BA7">
              <w:rPr>
                <w:rFonts w:ascii="Times New Roman" w:hAnsi="Times New Roman"/>
                <w:spacing w:val="-2"/>
                <w:sz w:val="20"/>
                <w:szCs w:val="20"/>
                <w:lang w:val="ru-RU"/>
              </w:rPr>
              <w:t xml:space="preserve"> </w:t>
            </w:r>
            <w:r w:rsidRPr="00F45BA7">
              <w:rPr>
                <w:rFonts w:ascii="Times New Roman" w:hAnsi="Times New Roman"/>
                <w:sz w:val="20"/>
                <w:szCs w:val="20"/>
                <w:lang w:val="ru-RU"/>
              </w:rPr>
              <w:t>собственные</w:t>
            </w:r>
            <w:r w:rsidRPr="00F45BA7">
              <w:rPr>
                <w:rFonts w:ascii="Times New Roman" w:hAnsi="Times New Roman"/>
                <w:spacing w:val="-1"/>
                <w:sz w:val="20"/>
                <w:szCs w:val="20"/>
                <w:lang w:val="ru-RU"/>
              </w:rPr>
              <w:t xml:space="preserve"> </w:t>
            </w:r>
            <w:r w:rsidRPr="00F45BA7">
              <w:rPr>
                <w:rFonts w:ascii="Times New Roman" w:hAnsi="Times New Roman"/>
                <w:sz w:val="20"/>
                <w:szCs w:val="20"/>
                <w:lang w:val="ru-RU"/>
              </w:rPr>
              <w:t>и</w:t>
            </w:r>
            <w:r w:rsidRPr="00F45BA7">
              <w:rPr>
                <w:rFonts w:ascii="Times New Roman" w:hAnsi="Times New Roman"/>
                <w:spacing w:val="-2"/>
                <w:sz w:val="20"/>
                <w:szCs w:val="20"/>
                <w:lang w:val="ru-RU"/>
              </w:rPr>
              <w:t xml:space="preserve"> </w:t>
            </w:r>
            <w:r w:rsidRPr="00F45BA7">
              <w:rPr>
                <w:rFonts w:ascii="Times New Roman" w:hAnsi="Times New Roman"/>
                <w:sz w:val="20"/>
                <w:szCs w:val="20"/>
                <w:lang w:val="ru-RU"/>
              </w:rPr>
              <w:t>хозяйственные</w:t>
            </w:r>
            <w:r w:rsidRPr="00F45BA7">
              <w:rPr>
                <w:rFonts w:ascii="Times New Roman" w:hAnsi="Times New Roman"/>
                <w:spacing w:val="-2"/>
                <w:sz w:val="20"/>
                <w:szCs w:val="20"/>
                <w:lang w:val="ru-RU"/>
              </w:rPr>
              <w:t xml:space="preserve"> </w:t>
            </w:r>
            <w:r w:rsidRPr="00F45BA7">
              <w:rPr>
                <w:rFonts w:ascii="Times New Roman" w:hAnsi="Times New Roman"/>
                <w:sz w:val="20"/>
                <w:szCs w:val="20"/>
                <w:lang w:val="ru-RU"/>
              </w:rPr>
              <w:t>нужды</w:t>
            </w:r>
          </w:p>
        </w:tc>
        <w:tc>
          <w:tcPr>
            <w:tcW w:w="1750" w:type="dxa"/>
            <w:vAlign w:val="center"/>
          </w:tcPr>
          <w:p w:rsidR="00F45BA7" w:rsidRPr="00F45BA7" w:rsidRDefault="00F45BA7" w:rsidP="00F45BA7">
            <w:pPr>
              <w:spacing w:before="17"/>
              <w:ind w:left="449" w:right="442"/>
              <w:jc w:val="center"/>
              <w:rPr>
                <w:rFonts w:ascii="Times New Roman" w:hAnsi="Times New Roman"/>
                <w:sz w:val="20"/>
                <w:szCs w:val="20"/>
              </w:rPr>
            </w:pPr>
            <w:r w:rsidRPr="00F45BA7">
              <w:rPr>
                <w:rFonts w:ascii="Times New Roman" w:hAnsi="Times New Roman"/>
                <w:sz w:val="20"/>
                <w:szCs w:val="20"/>
              </w:rPr>
              <w:t>Гкал/час</w:t>
            </w:r>
          </w:p>
        </w:tc>
        <w:tc>
          <w:tcPr>
            <w:tcW w:w="1241" w:type="dxa"/>
            <w:vAlign w:val="center"/>
          </w:tcPr>
          <w:p w:rsidR="00F45BA7" w:rsidRPr="00F45BA7" w:rsidRDefault="00F45BA7" w:rsidP="00F45BA7">
            <w:pPr>
              <w:spacing w:before="17"/>
              <w:ind w:left="192" w:right="181"/>
              <w:jc w:val="center"/>
              <w:rPr>
                <w:rFonts w:ascii="Times New Roman" w:hAnsi="Times New Roman"/>
                <w:sz w:val="20"/>
                <w:szCs w:val="20"/>
              </w:rPr>
            </w:pPr>
            <w:r w:rsidRPr="00F45BA7">
              <w:rPr>
                <w:rFonts w:ascii="Times New Roman" w:hAnsi="Times New Roman"/>
                <w:sz w:val="20"/>
                <w:szCs w:val="20"/>
              </w:rPr>
              <w:t>0,058</w:t>
            </w:r>
          </w:p>
        </w:tc>
      </w:tr>
      <w:tr w:rsidR="00F45BA7" w:rsidRPr="00F45BA7" w:rsidTr="00936AD7">
        <w:trPr>
          <w:trHeight w:val="300"/>
        </w:trPr>
        <w:tc>
          <w:tcPr>
            <w:tcW w:w="650" w:type="dxa"/>
            <w:vAlign w:val="center"/>
          </w:tcPr>
          <w:p w:rsidR="00F45BA7" w:rsidRPr="00F45BA7" w:rsidRDefault="00F45BA7" w:rsidP="00F45BA7">
            <w:pPr>
              <w:spacing w:before="18"/>
              <w:ind w:left="7"/>
              <w:jc w:val="center"/>
              <w:rPr>
                <w:rFonts w:ascii="Times New Roman" w:hAnsi="Times New Roman"/>
                <w:sz w:val="20"/>
                <w:szCs w:val="20"/>
              </w:rPr>
            </w:pPr>
            <w:r w:rsidRPr="00F45BA7">
              <w:rPr>
                <w:rFonts w:ascii="Times New Roman" w:hAnsi="Times New Roman"/>
                <w:sz w:val="20"/>
                <w:szCs w:val="20"/>
              </w:rPr>
              <w:t>3</w:t>
            </w:r>
          </w:p>
        </w:tc>
        <w:tc>
          <w:tcPr>
            <w:tcW w:w="5931" w:type="dxa"/>
            <w:vAlign w:val="center"/>
          </w:tcPr>
          <w:p w:rsidR="00F45BA7" w:rsidRPr="00F45BA7" w:rsidRDefault="00F45BA7" w:rsidP="00F45BA7">
            <w:pPr>
              <w:spacing w:before="18"/>
              <w:ind w:left="91" w:right="84"/>
              <w:jc w:val="center"/>
              <w:rPr>
                <w:rFonts w:ascii="Times New Roman" w:hAnsi="Times New Roman"/>
                <w:sz w:val="20"/>
                <w:szCs w:val="20"/>
                <w:lang w:val="ru-RU"/>
              </w:rPr>
            </w:pPr>
            <w:r w:rsidRPr="00F45BA7">
              <w:rPr>
                <w:rFonts w:ascii="Times New Roman" w:hAnsi="Times New Roman"/>
                <w:sz w:val="20"/>
                <w:szCs w:val="20"/>
                <w:lang w:val="ru-RU"/>
              </w:rPr>
              <w:t>Потребление</w:t>
            </w:r>
            <w:r w:rsidRPr="00F45BA7">
              <w:rPr>
                <w:rFonts w:ascii="Times New Roman" w:hAnsi="Times New Roman"/>
                <w:spacing w:val="-4"/>
                <w:sz w:val="20"/>
                <w:szCs w:val="20"/>
                <w:lang w:val="ru-RU"/>
              </w:rPr>
              <w:t xml:space="preserve"> </w:t>
            </w:r>
            <w:r w:rsidRPr="00F45BA7">
              <w:rPr>
                <w:rFonts w:ascii="Times New Roman" w:hAnsi="Times New Roman"/>
                <w:sz w:val="20"/>
                <w:szCs w:val="20"/>
                <w:lang w:val="ru-RU"/>
              </w:rPr>
              <w:t>тепловой</w:t>
            </w:r>
            <w:r w:rsidRPr="00F45BA7">
              <w:rPr>
                <w:rFonts w:ascii="Times New Roman" w:hAnsi="Times New Roman"/>
                <w:spacing w:val="-1"/>
                <w:sz w:val="20"/>
                <w:szCs w:val="20"/>
                <w:lang w:val="ru-RU"/>
              </w:rPr>
              <w:t xml:space="preserve"> </w:t>
            </w:r>
            <w:r w:rsidRPr="00F45BA7">
              <w:rPr>
                <w:rFonts w:ascii="Times New Roman" w:hAnsi="Times New Roman"/>
                <w:sz w:val="20"/>
                <w:szCs w:val="20"/>
                <w:lang w:val="ru-RU"/>
              </w:rPr>
              <w:t>энергии</w:t>
            </w:r>
            <w:r w:rsidRPr="00F45BA7">
              <w:rPr>
                <w:rFonts w:ascii="Times New Roman" w:hAnsi="Times New Roman"/>
                <w:spacing w:val="-3"/>
                <w:sz w:val="20"/>
                <w:szCs w:val="20"/>
                <w:lang w:val="ru-RU"/>
              </w:rPr>
              <w:t xml:space="preserve"> </w:t>
            </w:r>
            <w:r w:rsidRPr="00F45BA7">
              <w:rPr>
                <w:rFonts w:ascii="Times New Roman" w:hAnsi="Times New Roman"/>
                <w:sz w:val="20"/>
                <w:szCs w:val="20"/>
                <w:lang w:val="ru-RU"/>
              </w:rPr>
              <w:t>на</w:t>
            </w:r>
            <w:r w:rsidRPr="00F45BA7">
              <w:rPr>
                <w:rFonts w:ascii="Times New Roman" w:hAnsi="Times New Roman"/>
                <w:spacing w:val="-1"/>
                <w:sz w:val="20"/>
                <w:szCs w:val="20"/>
                <w:lang w:val="ru-RU"/>
              </w:rPr>
              <w:t xml:space="preserve"> </w:t>
            </w:r>
            <w:r w:rsidRPr="00F45BA7">
              <w:rPr>
                <w:rFonts w:ascii="Times New Roman" w:hAnsi="Times New Roman"/>
                <w:sz w:val="20"/>
                <w:szCs w:val="20"/>
                <w:lang w:val="ru-RU"/>
              </w:rPr>
              <w:t>собственные</w:t>
            </w:r>
            <w:r w:rsidRPr="00F45BA7">
              <w:rPr>
                <w:rFonts w:ascii="Times New Roman" w:hAnsi="Times New Roman"/>
                <w:spacing w:val="-2"/>
                <w:sz w:val="20"/>
                <w:szCs w:val="20"/>
                <w:lang w:val="ru-RU"/>
              </w:rPr>
              <w:t xml:space="preserve"> </w:t>
            </w:r>
            <w:r w:rsidRPr="00F45BA7">
              <w:rPr>
                <w:rFonts w:ascii="Times New Roman" w:hAnsi="Times New Roman"/>
                <w:sz w:val="20"/>
                <w:szCs w:val="20"/>
                <w:lang w:val="ru-RU"/>
              </w:rPr>
              <w:t>нужды</w:t>
            </w:r>
          </w:p>
        </w:tc>
        <w:tc>
          <w:tcPr>
            <w:tcW w:w="1750" w:type="dxa"/>
            <w:vAlign w:val="center"/>
          </w:tcPr>
          <w:p w:rsidR="00F45BA7" w:rsidRPr="00F45BA7" w:rsidRDefault="00F45BA7" w:rsidP="00F45BA7">
            <w:pPr>
              <w:spacing w:before="18"/>
              <w:ind w:left="10"/>
              <w:jc w:val="center"/>
              <w:rPr>
                <w:rFonts w:ascii="Times New Roman" w:hAnsi="Times New Roman"/>
                <w:sz w:val="20"/>
                <w:szCs w:val="20"/>
              </w:rPr>
            </w:pPr>
            <w:r w:rsidRPr="00F45BA7">
              <w:rPr>
                <w:rFonts w:ascii="Times New Roman" w:hAnsi="Times New Roman"/>
                <w:sz w:val="20"/>
                <w:szCs w:val="20"/>
              </w:rPr>
              <w:t>%</w:t>
            </w:r>
          </w:p>
        </w:tc>
        <w:tc>
          <w:tcPr>
            <w:tcW w:w="1241" w:type="dxa"/>
            <w:vAlign w:val="center"/>
          </w:tcPr>
          <w:p w:rsidR="00F45BA7" w:rsidRPr="00F45BA7" w:rsidRDefault="00F45BA7" w:rsidP="00F45BA7">
            <w:pPr>
              <w:spacing w:before="18"/>
              <w:ind w:left="192" w:right="181"/>
              <w:jc w:val="center"/>
              <w:rPr>
                <w:rFonts w:ascii="Times New Roman" w:hAnsi="Times New Roman"/>
                <w:sz w:val="20"/>
                <w:szCs w:val="20"/>
              </w:rPr>
            </w:pPr>
            <w:r w:rsidRPr="00F45BA7">
              <w:rPr>
                <w:rFonts w:ascii="Times New Roman" w:hAnsi="Times New Roman"/>
                <w:sz w:val="20"/>
                <w:szCs w:val="20"/>
              </w:rPr>
              <w:t>2,23</w:t>
            </w:r>
          </w:p>
        </w:tc>
      </w:tr>
      <w:tr w:rsidR="00F45BA7" w:rsidRPr="00F45BA7" w:rsidTr="00936AD7">
        <w:trPr>
          <w:trHeight w:val="299"/>
        </w:trPr>
        <w:tc>
          <w:tcPr>
            <w:tcW w:w="650" w:type="dxa"/>
            <w:vAlign w:val="center"/>
          </w:tcPr>
          <w:p w:rsidR="00F45BA7" w:rsidRPr="00F45BA7" w:rsidRDefault="00F45BA7" w:rsidP="00F45BA7">
            <w:pPr>
              <w:spacing w:before="17"/>
              <w:ind w:left="7"/>
              <w:jc w:val="center"/>
              <w:rPr>
                <w:rFonts w:ascii="Times New Roman" w:hAnsi="Times New Roman"/>
                <w:sz w:val="20"/>
                <w:szCs w:val="20"/>
              </w:rPr>
            </w:pPr>
            <w:r w:rsidRPr="00F45BA7">
              <w:rPr>
                <w:rFonts w:ascii="Times New Roman" w:hAnsi="Times New Roman"/>
                <w:sz w:val="20"/>
                <w:szCs w:val="20"/>
              </w:rPr>
              <w:t>4</w:t>
            </w:r>
          </w:p>
        </w:tc>
        <w:tc>
          <w:tcPr>
            <w:tcW w:w="5931" w:type="dxa"/>
            <w:vAlign w:val="center"/>
          </w:tcPr>
          <w:p w:rsidR="00F45BA7" w:rsidRPr="00F45BA7" w:rsidRDefault="00F45BA7" w:rsidP="00F45BA7">
            <w:pPr>
              <w:spacing w:before="17"/>
              <w:ind w:left="94" w:right="81"/>
              <w:jc w:val="center"/>
              <w:rPr>
                <w:rFonts w:ascii="Times New Roman" w:hAnsi="Times New Roman"/>
                <w:sz w:val="20"/>
                <w:szCs w:val="20"/>
              </w:rPr>
            </w:pPr>
            <w:r w:rsidRPr="00F45BA7">
              <w:rPr>
                <w:rFonts w:ascii="Times New Roman" w:hAnsi="Times New Roman"/>
                <w:sz w:val="20"/>
                <w:szCs w:val="20"/>
              </w:rPr>
              <w:t>Тепловая</w:t>
            </w:r>
            <w:r w:rsidRPr="00F45BA7">
              <w:rPr>
                <w:rFonts w:ascii="Times New Roman" w:hAnsi="Times New Roman"/>
                <w:spacing w:val="-2"/>
                <w:sz w:val="20"/>
                <w:szCs w:val="20"/>
              </w:rPr>
              <w:t xml:space="preserve"> </w:t>
            </w:r>
            <w:r w:rsidRPr="00F45BA7">
              <w:rPr>
                <w:rFonts w:ascii="Times New Roman" w:hAnsi="Times New Roman"/>
                <w:sz w:val="20"/>
                <w:szCs w:val="20"/>
              </w:rPr>
              <w:t>мощность</w:t>
            </w:r>
            <w:r w:rsidRPr="00F45BA7">
              <w:rPr>
                <w:rFonts w:ascii="Times New Roman" w:hAnsi="Times New Roman"/>
                <w:spacing w:val="-1"/>
                <w:sz w:val="20"/>
                <w:szCs w:val="20"/>
              </w:rPr>
              <w:t xml:space="preserve"> </w:t>
            </w:r>
            <w:r w:rsidRPr="00F45BA7">
              <w:rPr>
                <w:rFonts w:ascii="Times New Roman" w:hAnsi="Times New Roman"/>
                <w:sz w:val="20"/>
                <w:szCs w:val="20"/>
              </w:rPr>
              <w:t>нетто</w:t>
            </w:r>
          </w:p>
        </w:tc>
        <w:tc>
          <w:tcPr>
            <w:tcW w:w="1750" w:type="dxa"/>
            <w:vAlign w:val="center"/>
          </w:tcPr>
          <w:p w:rsidR="00F45BA7" w:rsidRPr="00F45BA7" w:rsidRDefault="00F45BA7" w:rsidP="00F45BA7">
            <w:pPr>
              <w:spacing w:before="17"/>
              <w:ind w:left="449" w:right="442"/>
              <w:jc w:val="center"/>
              <w:rPr>
                <w:rFonts w:ascii="Times New Roman" w:hAnsi="Times New Roman"/>
                <w:sz w:val="20"/>
                <w:szCs w:val="20"/>
              </w:rPr>
            </w:pPr>
            <w:r w:rsidRPr="00F45BA7">
              <w:rPr>
                <w:rFonts w:ascii="Times New Roman" w:hAnsi="Times New Roman"/>
                <w:sz w:val="20"/>
                <w:szCs w:val="20"/>
              </w:rPr>
              <w:t>Гкал/час</w:t>
            </w:r>
          </w:p>
        </w:tc>
        <w:tc>
          <w:tcPr>
            <w:tcW w:w="1241" w:type="dxa"/>
            <w:vAlign w:val="center"/>
          </w:tcPr>
          <w:p w:rsidR="00F45BA7" w:rsidRPr="00F45BA7" w:rsidRDefault="00F45BA7" w:rsidP="00F45BA7">
            <w:pPr>
              <w:spacing w:before="17"/>
              <w:ind w:left="192" w:right="181"/>
              <w:jc w:val="center"/>
              <w:rPr>
                <w:rFonts w:ascii="Times New Roman" w:hAnsi="Times New Roman"/>
                <w:sz w:val="20"/>
                <w:szCs w:val="20"/>
              </w:rPr>
            </w:pPr>
            <w:r w:rsidRPr="00F45BA7">
              <w:rPr>
                <w:rFonts w:ascii="Times New Roman" w:hAnsi="Times New Roman"/>
                <w:sz w:val="20"/>
                <w:szCs w:val="20"/>
              </w:rPr>
              <w:t>2,54</w:t>
            </w:r>
          </w:p>
        </w:tc>
      </w:tr>
      <w:tr w:rsidR="00F45BA7" w:rsidRPr="00F45BA7" w:rsidTr="00936AD7">
        <w:trPr>
          <w:trHeight w:val="299"/>
        </w:trPr>
        <w:tc>
          <w:tcPr>
            <w:tcW w:w="9572" w:type="dxa"/>
            <w:gridSpan w:val="4"/>
            <w:vAlign w:val="center"/>
          </w:tcPr>
          <w:p w:rsidR="00F45BA7" w:rsidRPr="00F45BA7" w:rsidRDefault="00F45BA7" w:rsidP="00F45BA7">
            <w:pPr>
              <w:spacing w:before="22"/>
              <w:ind w:left="1724" w:right="1716"/>
              <w:jc w:val="center"/>
              <w:rPr>
                <w:rFonts w:ascii="Times New Roman" w:hAnsi="Times New Roman"/>
                <w:b/>
                <w:sz w:val="20"/>
                <w:szCs w:val="20"/>
              </w:rPr>
            </w:pPr>
            <w:r w:rsidRPr="00F45BA7">
              <w:rPr>
                <w:rFonts w:ascii="Times New Roman" w:hAnsi="Times New Roman"/>
                <w:b/>
                <w:sz w:val="20"/>
                <w:szCs w:val="20"/>
              </w:rPr>
              <w:t>Квартал № 87 ст-ца Старощербиновская</w:t>
            </w:r>
          </w:p>
        </w:tc>
      </w:tr>
      <w:tr w:rsidR="00F45BA7" w:rsidRPr="00F45BA7" w:rsidTr="00936AD7">
        <w:trPr>
          <w:trHeight w:val="301"/>
        </w:trPr>
        <w:tc>
          <w:tcPr>
            <w:tcW w:w="650" w:type="dxa"/>
            <w:vAlign w:val="center"/>
          </w:tcPr>
          <w:p w:rsidR="00F45BA7" w:rsidRPr="00F45BA7" w:rsidRDefault="00F45BA7" w:rsidP="00F45BA7">
            <w:pPr>
              <w:spacing w:before="22"/>
              <w:ind w:left="7"/>
              <w:jc w:val="center"/>
              <w:rPr>
                <w:rFonts w:ascii="Times New Roman" w:hAnsi="Times New Roman"/>
                <w:b/>
                <w:sz w:val="20"/>
                <w:szCs w:val="20"/>
              </w:rPr>
            </w:pPr>
            <w:r w:rsidRPr="00F45BA7">
              <w:rPr>
                <w:rFonts w:ascii="Times New Roman" w:hAnsi="Times New Roman"/>
                <w:b/>
                <w:sz w:val="20"/>
                <w:szCs w:val="20"/>
              </w:rPr>
              <w:t>1</w:t>
            </w:r>
          </w:p>
        </w:tc>
        <w:tc>
          <w:tcPr>
            <w:tcW w:w="5931" w:type="dxa"/>
            <w:vAlign w:val="center"/>
          </w:tcPr>
          <w:p w:rsidR="00F45BA7" w:rsidRPr="00F45BA7" w:rsidRDefault="00F45BA7" w:rsidP="00F45BA7">
            <w:pPr>
              <w:spacing w:before="17"/>
              <w:ind w:left="94" w:right="84"/>
              <w:jc w:val="center"/>
              <w:rPr>
                <w:rFonts w:ascii="Times New Roman" w:hAnsi="Times New Roman"/>
                <w:sz w:val="20"/>
                <w:szCs w:val="20"/>
              </w:rPr>
            </w:pPr>
            <w:r w:rsidRPr="00F45BA7">
              <w:rPr>
                <w:rFonts w:ascii="Times New Roman" w:hAnsi="Times New Roman"/>
                <w:sz w:val="20"/>
                <w:szCs w:val="20"/>
              </w:rPr>
              <w:t>Располагаемая</w:t>
            </w:r>
            <w:r w:rsidRPr="00F45BA7">
              <w:rPr>
                <w:rFonts w:ascii="Times New Roman" w:hAnsi="Times New Roman"/>
                <w:spacing w:val="-4"/>
                <w:sz w:val="20"/>
                <w:szCs w:val="20"/>
              </w:rPr>
              <w:t xml:space="preserve"> </w:t>
            </w:r>
            <w:r w:rsidRPr="00F45BA7">
              <w:rPr>
                <w:rFonts w:ascii="Times New Roman" w:hAnsi="Times New Roman"/>
                <w:sz w:val="20"/>
                <w:szCs w:val="20"/>
              </w:rPr>
              <w:t>мощность</w:t>
            </w:r>
          </w:p>
        </w:tc>
        <w:tc>
          <w:tcPr>
            <w:tcW w:w="1750" w:type="dxa"/>
            <w:vAlign w:val="center"/>
          </w:tcPr>
          <w:p w:rsidR="00F45BA7" w:rsidRPr="00F45BA7" w:rsidRDefault="00F45BA7" w:rsidP="00F45BA7">
            <w:pPr>
              <w:spacing w:before="17"/>
              <w:ind w:left="449" w:right="442"/>
              <w:jc w:val="center"/>
              <w:rPr>
                <w:rFonts w:ascii="Times New Roman" w:hAnsi="Times New Roman"/>
                <w:sz w:val="20"/>
                <w:szCs w:val="20"/>
              </w:rPr>
            </w:pPr>
            <w:r w:rsidRPr="00F45BA7">
              <w:rPr>
                <w:rFonts w:ascii="Times New Roman" w:hAnsi="Times New Roman"/>
                <w:sz w:val="20"/>
                <w:szCs w:val="20"/>
              </w:rPr>
              <w:t>Гкал/час</w:t>
            </w:r>
          </w:p>
        </w:tc>
        <w:tc>
          <w:tcPr>
            <w:tcW w:w="1241" w:type="dxa"/>
            <w:vAlign w:val="center"/>
          </w:tcPr>
          <w:p w:rsidR="00F45BA7" w:rsidRPr="00F45BA7" w:rsidRDefault="00F45BA7" w:rsidP="00F45BA7">
            <w:pPr>
              <w:spacing w:before="17"/>
              <w:ind w:left="192" w:right="181"/>
              <w:jc w:val="center"/>
              <w:rPr>
                <w:rFonts w:ascii="Times New Roman" w:hAnsi="Times New Roman"/>
                <w:sz w:val="20"/>
                <w:szCs w:val="20"/>
              </w:rPr>
            </w:pPr>
            <w:r w:rsidRPr="00F45BA7">
              <w:rPr>
                <w:rFonts w:ascii="Times New Roman" w:hAnsi="Times New Roman"/>
                <w:sz w:val="20"/>
                <w:szCs w:val="20"/>
              </w:rPr>
              <w:t>2,6</w:t>
            </w:r>
          </w:p>
        </w:tc>
      </w:tr>
      <w:tr w:rsidR="00F45BA7" w:rsidRPr="00F45BA7" w:rsidTr="00936AD7">
        <w:trPr>
          <w:trHeight w:val="299"/>
        </w:trPr>
        <w:tc>
          <w:tcPr>
            <w:tcW w:w="650" w:type="dxa"/>
            <w:vAlign w:val="center"/>
          </w:tcPr>
          <w:p w:rsidR="00F45BA7" w:rsidRPr="00F45BA7" w:rsidRDefault="00F45BA7" w:rsidP="00F45BA7">
            <w:pPr>
              <w:spacing w:before="17"/>
              <w:ind w:left="7"/>
              <w:jc w:val="center"/>
              <w:rPr>
                <w:rFonts w:ascii="Times New Roman" w:hAnsi="Times New Roman"/>
                <w:sz w:val="20"/>
                <w:szCs w:val="20"/>
              </w:rPr>
            </w:pPr>
            <w:r w:rsidRPr="00F45BA7">
              <w:rPr>
                <w:rFonts w:ascii="Times New Roman" w:hAnsi="Times New Roman"/>
                <w:sz w:val="20"/>
                <w:szCs w:val="20"/>
              </w:rPr>
              <w:t>2</w:t>
            </w:r>
          </w:p>
        </w:tc>
        <w:tc>
          <w:tcPr>
            <w:tcW w:w="5931" w:type="dxa"/>
            <w:vAlign w:val="center"/>
          </w:tcPr>
          <w:p w:rsidR="00F45BA7" w:rsidRPr="00F45BA7" w:rsidRDefault="00F45BA7" w:rsidP="00F45BA7">
            <w:pPr>
              <w:spacing w:before="17"/>
              <w:ind w:left="94" w:right="84"/>
              <w:jc w:val="center"/>
              <w:rPr>
                <w:rFonts w:ascii="Times New Roman" w:hAnsi="Times New Roman"/>
                <w:sz w:val="20"/>
                <w:szCs w:val="20"/>
                <w:lang w:val="ru-RU"/>
              </w:rPr>
            </w:pPr>
            <w:r w:rsidRPr="00F45BA7">
              <w:rPr>
                <w:rFonts w:ascii="Times New Roman" w:hAnsi="Times New Roman"/>
                <w:sz w:val="20"/>
                <w:szCs w:val="20"/>
                <w:lang w:val="ru-RU"/>
              </w:rPr>
              <w:t>Тепловая</w:t>
            </w:r>
            <w:r w:rsidRPr="00F45BA7">
              <w:rPr>
                <w:rFonts w:ascii="Times New Roman" w:hAnsi="Times New Roman"/>
                <w:spacing w:val="-2"/>
                <w:sz w:val="20"/>
                <w:szCs w:val="20"/>
                <w:lang w:val="ru-RU"/>
              </w:rPr>
              <w:t xml:space="preserve"> </w:t>
            </w:r>
            <w:r w:rsidRPr="00F45BA7">
              <w:rPr>
                <w:rFonts w:ascii="Times New Roman" w:hAnsi="Times New Roman"/>
                <w:sz w:val="20"/>
                <w:szCs w:val="20"/>
                <w:lang w:val="ru-RU"/>
              </w:rPr>
              <w:t>мощность</w:t>
            </w:r>
            <w:r w:rsidRPr="00F45BA7">
              <w:rPr>
                <w:rFonts w:ascii="Times New Roman" w:hAnsi="Times New Roman"/>
                <w:spacing w:val="-2"/>
                <w:sz w:val="20"/>
                <w:szCs w:val="20"/>
                <w:lang w:val="ru-RU"/>
              </w:rPr>
              <w:t xml:space="preserve"> </w:t>
            </w:r>
            <w:r w:rsidRPr="00F45BA7">
              <w:rPr>
                <w:rFonts w:ascii="Times New Roman" w:hAnsi="Times New Roman"/>
                <w:sz w:val="20"/>
                <w:szCs w:val="20"/>
                <w:lang w:val="ru-RU"/>
              </w:rPr>
              <w:t>на</w:t>
            </w:r>
            <w:r w:rsidRPr="00F45BA7">
              <w:rPr>
                <w:rFonts w:ascii="Times New Roman" w:hAnsi="Times New Roman"/>
                <w:spacing w:val="-2"/>
                <w:sz w:val="20"/>
                <w:szCs w:val="20"/>
                <w:lang w:val="ru-RU"/>
              </w:rPr>
              <w:t xml:space="preserve"> </w:t>
            </w:r>
            <w:r w:rsidRPr="00F45BA7">
              <w:rPr>
                <w:rFonts w:ascii="Times New Roman" w:hAnsi="Times New Roman"/>
                <w:sz w:val="20"/>
                <w:szCs w:val="20"/>
                <w:lang w:val="ru-RU"/>
              </w:rPr>
              <w:t>собственные</w:t>
            </w:r>
            <w:r w:rsidRPr="00F45BA7">
              <w:rPr>
                <w:rFonts w:ascii="Times New Roman" w:hAnsi="Times New Roman"/>
                <w:spacing w:val="-1"/>
                <w:sz w:val="20"/>
                <w:szCs w:val="20"/>
                <w:lang w:val="ru-RU"/>
              </w:rPr>
              <w:t xml:space="preserve"> </w:t>
            </w:r>
            <w:r w:rsidRPr="00F45BA7">
              <w:rPr>
                <w:rFonts w:ascii="Times New Roman" w:hAnsi="Times New Roman"/>
                <w:sz w:val="20"/>
                <w:szCs w:val="20"/>
                <w:lang w:val="ru-RU"/>
              </w:rPr>
              <w:t>и</w:t>
            </w:r>
            <w:r w:rsidRPr="00F45BA7">
              <w:rPr>
                <w:rFonts w:ascii="Times New Roman" w:hAnsi="Times New Roman"/>
                <w:spacing w:val="-2"/>
                <w:sz w:val="20"/>
                <w:szCs w:val="20"/>
                <w:lang w:val="ru-RU"/>
              </w:rPr>
              <w:t xml:space="preserve"> </w:t>
            </w:r>
            <w:r w:rsidRPr="00F45BA7">
              <w:rPr>
                <w:rFonts w:ascii="Times New Roman" w:hAnsi="Times New Roman"/>
                <w:sz w:val="20"/>
                <w:szCs w:val="20"/>
                <w:lang w:val="ru-RU"/>
              </w:rPr>
              <w:t>хозяйственные</w:t>
            </w:r>
            <w:r w:rsidRPr="00F45BA7">
              <w:rPr>
                <w:rFonts w:ascii="Times New Roman" w:hAnsi="Times New Roman"/>
                <w:spacing w:val="-2"/>
                <w:sz w:val="20"/>
                <w:szCs w:val="20"/>
                <w:lang w:val="ru-RU"/>
              </w:rPr>
              <w:t xml:space="preserve"> </w:t>
            </w:r>
            <w:r w:rsidRPr="00F45BA7">
              <w:rPr>
                <w:rFonts w:ascii="Times New Roman" w:hAnsi="Times New Roman"/>
                <w:sz w:val="20"/>
                <w:szCs w:val="20"/>
                <w:lang w:val="ru-RU"/>
              </w:rPr>
              <w:t>нужды</w:t>
            </w:r>
          </w:p>
        </w:tc>
        <w:tc>
          <w:tcPr>
            <w:tcW w:w="1750" w:type="dxa"/>
            <w:vAlign w:val="center"/>
          </w:tcPr>
          <w:p w:rsidR="00F45BA7" w:rsidRPr="00F45BA7" w:rsidRDefault="00F45BA7" w:rsidP="00F45BA7">
            <w:pPr>
              <w:spacing w:before="17"/>
              <w:ind w:left="449" w:right="442"/>
              <w:jc w:val="center"/>
              <w:rPr>
                <w:rFonts w:ascii="Times New Roman" w:hAnsi="Times New Roman"/>
                <w:sz w:val="20"/>
                <w:szCs w:val="20"/>
              </w:rPr>
            </w:pPr>
            <w:r w:rsidRPr="00F45BA7">
              <w:rPr>
                <w:rFonts w:ascii="Times New Roman" w:hAnsi="Times New Roman"/>
                <w:sz w:val="20"/>
                <w:szCs w:val="20"/>
              </w:rPr>
              <w:t>Гкал/час</w:t>
            </w:r>
          </w:p>
        </w:tc>
        <w:tc>
          <w:tcPr>
            <w:tcW w:w="1241" w:type="dxa"/>
            <w:vAlign w:val="center"/>
          </w:tcPr>
          <w:p w:rsidR="00F45BA7" w:rsidRPr="00F45BA7" w:rsidRDefault="00F45BA7" w:rsidP="00F45BA7">
            <w:pPr>
              <w:spacing w:before="17"/>
              <w:ind w:left="192" w:right="181"/>
              <w:jc w:val="center"/>
              <w:rPr>
                <w:rFonts w:ascii="Times New Roman" w:hAnsi="Times New Roman"/>
                <w:sz w:val="20"/>
                <w:szCs w:val="20"/>
              </w:rPr>
            </w:pPr>
            <w:r w:rsidRPr="00F45BA7">
              <w:rPr>
                <w:rFonts w:ascii="Times New Roman" w:hAnsi="Times New Roman"/>
                <w:sz w:val="20"/>
                <w:szCs w:val="20"/>
              </w:rPr>
              <w:t>0,058</w:t>
            </w:r>
          </w:p>
        </w:tc>
      </w:tr>
      <w:tr w:rsidR="00F45BA7" w:rsidRPr="00F45BA7" w:rsidTr="00936AD7">
        <w:trPr>
          <w:trHeight w:val="299"/>
        </w:trPr>
        <w:tc>
          <w:tcPr>
            <w:tcW w:w="650" w:type="dxa"/>
            <w:vAlign w:val="center"/>
          </w:tcPr>
          <w:p w:rsidR="00F45BA7" w:rsidRPr="00F45BA7" w:rsidRDefault="00F45BA7" w:rsidP="00F45BA7">
            <w:pPr>
              <w:spacing w:before="17"/>
              <w:ind w:left="7"/>
              <w:jc w:val="center"/>
              <w:rPr>
                <w:rFonts w:ascii="Times New Roman" w:hAnsi="Times New Roman"/>
                <w:sz w:val="20"/>
                <w:szCs w:val="20"/>
              </w:rPr>
            </w:pPr>
            <w:r w:rsidRPr="00F45BA7">
              <w:rPr>
                <w:rFonts w:ascii="Times New Roman" w:hAnsi="Times New Roman"/>
                <w:sz w:val="20"/>
                <w:szCs w:val="20"/>
              </w:rPr>
              <w:t>3</w:t>
            </w:r>
          </w:p>
        </w:tc>
        <w:tc>
          <w:tcPr>
            <w:tcW w:w="5931" w:type="dxa"/>
            <w:vAlign w:val="center"/>
          </w:tcPr>
          <w:p w:rsidR="00F45BA7" w:rsidRPr="00F45BA7" w:rsidRDefault="00F45BA7" w:rsidP="00F45BA7">
            <w:pPr>
              <w:spacing w:before="17"/>
              <w:ind w:left="91" w:right="84"/>
              <w:jc w:val="center"/>
              <w:rPr>
                <w:rFonts w:ascii="Times New Roman" w:hAnsi="Times New Roman"/>
                <w:sz w:val="20"/>
                <w:szCs w:val="20"/>
                <w:lang w:val="ru-RU"/>
              </w:rPr>
            </w:pPr>
            <w:r w:rsidRPr="00F45BA7">
              <w:rPr>
                <w:rFonts w:ascii="Times New Roman" w:hAnsi="Times New Roman"/>
                <w:sz w:val="20"/>
                <w:szCs w:val="20"/>
                <w:lang w:val="ru-RU"/>
              </w:rPr>
              <w:t>Потребление</w:t>
            </w:r>
            <w:r w:rsidRPr="00F45BA7">
              <w:rPr>
                <w:rFonts w:ascii="Times New Roman" w:hAnsi="Times New Roman"/>
                <w:spacing w:val="-4"/>
                <w:sz w:val="20"/>
                <w:szCs w:val="20"/>
                <w:lang w:val="ru-RU"/>
              </w:rPr>
              <w:t xml:space="preserve"> </w:t>
            </w:r>
            <w:r w:rsidRPr="00F45BA7">
              <w:rPr>
                <w:rFonts w:ascii="Times New Roman" w:hAnsi="Times New Roman"/>
                <w:sz w:val="20"/>
                <w:szCs w:val="20"/>
                <w:lang w:val="ru-RU"/>
              </w:rPr>
              <w:t>тепловой</w:t>
            </w:r>
            <w:r w:rsidRPr="00F45BA7">
              <w:rPr>
                <w:rFonts w:ascii="Times New Roman" w:hAnsi="Times New Roman"/>
                <w:spacing w:val="-1"/>
                <w:sz w:val="20"/>
                <w:szCs w:val="20"/>
                <w:lang w:val="ru-RU"/>
              </w:rPr>
              <w:t xml:space="preserve"> </w:t>
            </w:r>
            <w:r w:rsidRPr="00F45BA7">
              <w:rPr>
                <w:rFonts w:ascii="Times New Roman" w:hAnsi="Times New Roman"/>
                <w:sz w:val="20"/>
                <w:szCs w:val="20"/>
                <w:lang w:val="ru-RU"/>
              </w:rPr>
              <w:t>энергии</w:t>
            </w:r>
            <w:r w:rsidRPr="00F45BA7">
              <w:rPr>
                <w:rFonts w:ascii="Times New Roman" w:hAnsi="Times New Roman"/>
                <w:spacing w:val="-3"/>
                <w:sz w:val="20"/>
                <w:szCs w:val="20"/>
                <w:lang w:val="ru-RU"/>
              </w:rPr>
              <w:t xml:space="preserve"> </w:t>
            </w:r>
            <w:r w:rsidRPr="00F45BA7">
              <w:rPr>
                <w:rFonts w:ascii="Times New Roman" w:hAnsi="Times New Roman"/>
                <w:sz w:val="20"/>
                <w:szCs w:val="20"/>
                <w:lang w:val="ru-RU"/>
              </w:rPr>
              <w:t>на</w:t>
            </w:r>
            <w:r w:rsidRPr="00F45BA7">
              <w:rPr>
                <w:rFonts w:ascii="Times New Roman" w:hAnsi="Times New Roman"/>
                <w:spacing w:val="-1"/>
                <w:sz w:val="20"/>
                <w:szCs w:val="20"/>
                <w:lang w:val="ru-RU"/>
              </w:rPr>
              <w:t xml:space="preserve"> </w:t>
            </w:r>
            <w:r w:rsidRPr="00F45BA7">
              <w:rPr>
                <w:rFonts w:ascii="Times New Roman" w:hAnsi="Times New Roman"/>
                <w:sz w:val="20"/>
                <w:szCs w:val="20"/>
                <w:lang w:val="ru-RU"/>
              </w:rPr>
              <w:t>собственные</w:t>
            </w:r>
            <w:r w:rsidRPr="00F45BA7">
              <w:rPr>
                <w:rFonts w:ascii="Times New Roman" w:hAnsi="Times New Roman"/>
                <w:spacing w:val="-2"/>
                <w:sz w:val="20"/>
                <w:szCs w:val="20"/>
                <w:lang w:val="ru-RU"/>
              </w:rPr>
              <w:t xml:space="preserve"> </w:t>
            </w:r>
            <w:r w:rsidRPr="00F45BA7">
              <w:rPr>
                <w:rFonts w:ascii="Times New Roman" w:hAnsi="Times New Roman"/>
                <w:sz w:val="20"/>
                <w:szCs w:val="20"/>
                <w:lang w:val="ru-RU"/>
              </w:rPr>
              <w:t>нужды</w:t>
            </w:r>
          </w:p>
        </w:tc>
        <w:tc>
          <w:tcPr>
            <w:tcW w:w="1750" w:type="dxa"/>
            <w:vAlign w:val="center"/>
          </w:tcPr>
          <w:p w:rsidR="00F45BA7" w:rsidRPr="00F45BA7" w:rsidRDefault="00F45BA7" w:rsidP="00F45BA7">
            <w:pPr>
              <w:spacing w:before="17"/>
              <w:ind w:left="10"/>
              <w:jc w:val="center"/>
              <w:rPr>
                <w:rFonts w:ascii="Times New Roman" w:hAnsi="Times New Roman"/>
                <w:sz w:val="20"/>
                <w:szCs w:val="20"/>
              </w:rPr>
            </w:pPr>
            <w:r w:rsidRPr="00F45BA7">
              <w:rPr>
                <w:rFonts w:ascii="Times New Roman" w:hAnsi="Times New Roman"/>
                <w:sz w:val="20"/>
                <w:szCs w:val="20"/>
              </w:rPr>
              <w:t>%</w:t>
            </w:r>
          </w:p>
        </w:tc>
        <w:tc>
          <w:tcPr>
            <w:tcW w:w="1241" w:type="dxa"/>
            <w:vAlign w:val="center"/>
          </w:tcPr>
          <w:p w:rsidR="00F45BA7" w:rsidRPr="00F45BA7" w:rsidRDefault="00F45BA7" w:rsidP="00F45BA7">
            <w:pPr>
              <w:spacing w:before="18"/>
              <w:ind w:left="192" w:right="181"/>
              <w:jc w:val="center"/>
              <w:rPr>
                <w:rFonts w:ascii="Times New Roman" w:hAnsi="Times New Roman"/>
                <w:sz w:val="20"/>
                <w:szCs w:val="20"/>
              </w:rPr>
            </w:pPr>
            <w:r w:rsidRPr="00F45BA7">
              <w:rPr>
                <w:rFonts w:ascii="Times New Roman" w:hAnsi="Times New Roman"/>
                <w:sz w:val="20"/>
                <w:szCs w:val="20"/>
              </w:rPr>
              <w:t>2,23</w:t>
            </w:r>
          </w:p>
        </w:tc>
      </w:tr>
      <w:tr w:rsidR="00F45BA7" w:rsidRPr="00F45BA7" w:rsidTr="00936AD7">
        <w:trPr>
          <w:trHeight w:val="299"/>
        </w:trPr>
        <w:tc>
          <w:tcPr>
            <w:tcW w:w="650" w:type="dxa"/>
            <w:vAlign w:val="center"/>
          </w:tcPr>
          <w:p w:rsidR="00F45BA7" w:rsidRPr="00F45BA7" w:rsidRDefault="00F45BA7" w:rsidP="00F45BA7">
            <w:pPr>
              <w:spacing w:before="17"/>
              <w:ind w:left="7"/>
              <w:jc w:val="center"/>
              <w:rPr>
                <w:rFonts w:ascii="Times New Roman" w:hAnsi="Times New Roman"/>
                <w:sz w:val="20"/>
                <w:szCs w:val="20"/>
              </w:rPr>
            </w:pPr>
            <w:r w:rsidRPr="00F45BA7">
              <w:rPr>
                <w:rFonts w:ascii="Times New Roman" w:hAnsi="Times New Roman"/>
                <w:sz w:val="20"/>
                <w:szCs w:val="20"/>
              </w:rPr>
              <w:t>4</w:t>
            </w:r>
          </w:p>
        </w:tc>
        <w:tc>
          <w:tcPr>
            <w:tcW w:w="5931" w:type="dxa"/>
            <w:vAlign w:val="center"/>
          </w:tcPr>
          <w:p w:rsidR="00F45BA7" w:rsidRPr="00F45BA7" w:rsidRDefault="00F45BA7" w:rsidP="00F45BA7">
            <w:pPr>
              <w:spacing w:before="17"/>
              <w:ind w:left="94" w:right="81"/>
              <w:jc w:val="center"/>
              <w:rPr>
                <w:rFonts w:ascii="Times New Roman" w:hAnsi="Times New Roman"/>
                <w:sz w:val="20"/>
                <w:szCs w:val="20"/>
              </w:rPr>
            </w:pPr>
            <w:r w:rsidRPr="00F45BA7">
              <w:rPr>
                <w:rFonts w:ascii="Times New Roman" w:hAnsi="Times New Roman"/>
                <w:sz w:val="20"/>
                <w:szCs w:val="20"/>
              </w:rPr>
              <w:t>Тепловая</w:t>
            </w:r>
            <w:r w:rsidRPr="00F45BA7">
              <w:rPr>
                <w:rFonts w:ascii="Times New Roman" w:hAnsi="Times New Roman"/>
                <w:spacing w:val="-2"/>
                <w:sz w:val="20"/>
                <w:szCs w:val="20"/>
              </w:rPr>
              <w:t xml:space="preserve"> </w:t>
            </w:r>
            <w:r w:rsidRPr="00F45BA7">
              <w:rPr>
                <w:rFonts w:ascii="Times New Roman" w:hAnsi="Times New Roman"/>
                <w:sz w:val="20"/>
                <w:szCs w:val="20"/>
              </w:rPr>
              <w:t>мощность</w:t>
            </w:r>
            <w:r w:rsidRPr="00F45BA7">
              <w:rPr>
                <w:rFonts w:ascii="Times New Roman" w:hAnsi="Times New Roman"/>
                <w:spacing w:val="-1"/>
                <w:sz w:val="20"/>
                <w:szCs w:val="20"/>
              </w:rPr>
              <w:t xml:space="preserve"> </w:t>
            </w:r>
            <w:r w:rsidRPr="00F45BA7">
              <w:rPr>
                <w:rFonts w:ascii="Times New Roman" w:hAnsi="Times New Roman"/>
                <w:sz w:val="20"/>
                <w:szCs w:val="20"/>
              </w:rPr>
              <w:t>нетто</w:t>
            </w:r>
          </w:p>
        </w:tc>
        <w:tc>
          <w:tcPr>
            <w:tcW w:w="1750" w:type="dxa"/>
            <w:vAlign w:val="center"/>
          </w:tcPr>
          <w:p w:rsidR="00F45BA7" w:rsidRPr="00F45BA7" w:rsidRDefault="00F45BA7" w:rsidP="00F45BA7">
            <w:pPr>
              <w:spacing w:before="17"/>
              <w:ind w:left="449" w:right="442"/>
              <w:jc w:val="center"/>
              <w:rPr>
                <w:rFonts w:ascii="Times New Roman" w:hAnsi="Times New Roman"/>
                <w:sz w:val="20"/>
                <w:szCs w:val="20"/>
              </w:rPr>
            </w:pPr>
            <w:r w:rsidRPr="00F45BA7">
              <w:rPr>
                <w:rFonts w:ascii="Times New Roman" w:hAnsi="Times New Roman"/>
                <w:sz w:val="20"/>
                <w:szCs w:val="20"/>
              </w:rPr>
              <w:t>Гкал/час</w:t>
            </w:r>
          </w:p>
        </w:tc>
        <w:tc>
          <w:tcPr>
            <w:tcW w:w="1241" w:type="dxa"/>
            <w:vAlign w:val="center"/>
          </w:tcPr>
          <w:p w:rsidR="00F45BA7" w:rsidRPr="00F45BA7" w:rsidRDefault="00F45BA7" w:rsidP="00F45BA7">
            <w:pPr>
              <w:spacing w:before="17"/>
              <w:ind w:left="192" w:right="181"/>
              <w:jc w:val="center"/>
              <w:rPr>
                <w:rFonts w:ascii="Times New Roman" w:hAnsi="Times New Roman"/>
                <w:sz w:val="20"/>
                <w:szCs w:val="20"/>
              </w:rPr>
            </w:pPr>
            <w:r w:rsidRPr="00F45BA7">
              <w:rPr>
                <w:rFonts w:ascii="Times New Roman" w:hAnsi="Times New Roman"/>
                <w:sz w:val="20"/>
                <w:szCs w:val="20"/>
              </w:rPr>
              <w:t>2,54</w:t>
            </w:r>
          </w:p>
        </w:tc>
      </w:tr>
      <w:tr w:rsidR="00F45BA7" w:rsidRPr="00F45BA7" w:rsidTr="00936AD7">
        <w:trPr>
          <w:trHeight w:val="299"/>
        </w:trPr>
        <w:tc>
          <w:tcPr>
            <w:tcW w:w="9572" w:type="dxa"/>
            <w:gridSpan w:val="4"/>
            <w:vAlign w:val="center"/>
          </w:tcPr>
          <w:p w:rsidR="00F45BA7" w:rsidRPr="00F45BA7" w:rsidRDefault="00F45BA7" w:rsidP="00F45BA7">
            <w:pPr>
              <w:spacing w:before="22"/>
              <w:ind w:left="1724" w:right="1716"/>
              <w:jc w:val="center"/>
              <w:rPr>
                <w:rFonts w:ascii="Times New Roman" w:hAnsi="Times New Roman"/>
                <w:b/>
                <w:sz w:val="20"/>
                <w:szCs w:val="20"/>
              </w:rPr>
            </w:pPr>
            <w:r w:rsidRPr="00F45BA7">
              <w:rPr>
                <w:rFonts w:ascii="Times New Roman" w:hAnsi="Times New Roman"/>
                <w:b/>
                <w:sz w:val="20"/>
                <w:szCs w:val="20"/>
              </w:rPr>
              <w:t>Квартал № 89 ст-ца Старощербиновская</w:t>
            </w:r>
          </w:p>
        </w:tc>
      </w:tr>
      <w:tr w:rsidR="00F45BA7" w:rsidRPr="00F45BA7" w:rsidTr="00936AD7">
        <w:trPr>
          <w:trHeight w:val="299"/>
        </w:trPr>
        <w:tc>
          <w:tcPr>
            <w:tcW w:w="650" w:type="dxa"/>
            <w:vAlign w:val="center"/>
          </w:tcPr>
          <w:p w:rsidR="00F45BA7" w:rsidRPr="00F45BA7" w:rsidRDefault="00F45BA7" w:rsidP="00F45BA7">
            <w:pPr>
              <w:spacing w:before="22"/>
              <w:ind w:left="7"/>
              <w:jc w:val="center"/>
              <w:rPr>
                <w:rFonts w:ascii="Times New Roman" w:hAnsi="Times New Roman"/>
                <w:b/>
                <w:sz w:val="20"/>
                <w:szCs w:val="20"/>
              </w:rPr>
            </w:pPr>
            <w:r w:rsidRPr="00F45BA7">
              <w:rPr>
                <w:rFonts w:ascii="Times New Roman" w:hAnsi="Times New Roman"/>
                <w:b/>
                <w:sz w:val="20"/>
                <w:szCs w:val="20"/>
              </w:rPr>
              <w:lastRenderedPageBreak/>
              <w:t>1</w:t>
            </w:r>
          </w:p>
        </w:tc>
        <w:tc>
          <w:tcPr>
            <w:tcW w:w="5931" w:type="dxa"/>
            <w:vAlign w:val="center"/>
          </w:tcPr>
          <w:p w:rsidR="00F45BA7" w:rsidRPr="00F45BA7" w:rsidRDefault="00F45BA7" w:rsidP="00F45BA7">
            <w:pPr>
              <w:spacing w:before="17"/>
              <w:ind w:left="94" w:right="84"/>
              <w:jc w:val="center"/>
              <w:rPr>
                <w:rFonts w:ascii="Times New Roman" w:hAnsi="Times New Roman"/>
                <w:sz w:val="20"/>
                <w:szCs w:val="20"/>
              </w:rPr>
            </w:pPr>
            <w:r w:rsidRPr="00F45BA7">
              <w:rPr>
                <w:rFonts w:ascii="Times New Roman" w:hAnsi="Times New Roman"/>
                <w:sz w:val="20"/>
                <w:szCs w:val="20"/>
              </w:rPr>
              <w:t>Располагаемая</w:t>
            </w:r>
            <w:r w:rsidRPr="00F45BA7">
              <w:rPr>
                <w:rFonts w:ascii="Times New Roman" w:hAnsi="Times New Roman"/>
                <w:spacing w:val="-4"/>
                <w:sz w:val="20"/>
                <w:szCs w:val="20"/>
              </w:rPr>
              <w:t xml:space="preserve"> </w:t>
            </w:r>
            <w:r w:rsidRPr="00F45BA7">
              <w:rPr>
                <w:rFonts w:ascii="Times New Roman" w:hAnsi="Times New Roman"/>
                <w:sz w:val="20"/>
                <w:szCs w:val="20"/>
              </w:rPr>
              <w:t>мощность</w:t>
            </w:r>
          </w:p>
        </w:tc>
        <w:tc>
          <w:tcPr>
            <w:tcW w:w="1750" w:type="dxa"/>
            <w:vAlign w:val="center"/>
          </w:tcPr>
          <w:p w:rsidR="00F45BA7" w:rsidRPr="00F45BA7" w:rsidRDefault="00F45BA7" w:rsidP="00F45BA7">
            <w:pPr>
              <w:spacing w:before="17"/>
              <w:ind w:left="449" w:right="442"/>
              <w:jc w:val="center"/>
              <w:rPr>
                <w:rFonts w:ascii="Times New Roman" w:hAnsi="Times New Roman"/>
                <w:sz w:val="20"/>
                <w:szCs w:val="20"/>
              </w:rPr>
            </w:pPr>
            <w:r w:rsidRPr="00F45BA7">
              <w:rPr>
                <w:rFonts w:ascii="Times New Roman" w:hAnsi="Times New Roman"/>
                <w:sz w:val="20"/>
                <w:szCs w:val="20"/>
              </w:rPr>
              <w:t>Гкал/час</w:t>
            </w:r>
          </w:p>
        </w:tc>
        <w:tc>
          <w:tcPr>
            <w:tcW w:w="1241" w:type="dxa"/>
            <w:vAlign w:val="center"/>
          </w:tcPr>
          <w:p w:rsidR="00F45BA7" w:rsidRPr="00F45BA7" w:rsidRDefault="00F45BA7" w:rsidP="00F45BA7">
            <w:pPr>
              <w:spacing w:before="17"/>
              <w:ind w:left="192" w:right="181"/>
              <w:jc w:val="center"/>
              <w:rPr>
                <w:rFonts w:ascii="Times New Roman" w:hAnsi="Times New Roman"/>
                <w:sz w:val="20"/>
                <w:szCs w:val="20"/>
              </w:rPr>
            </w:pPr>
            <w:r w:rsidRPr="00F45BA7">
              <w:rPr>
                <w:rFonts w:ascii="Times New Roman" w:hAnsi="Times New Roman"/>
                <w:sz w:val="20"/>
                <w:szCs w:val="20"/>
              </w:rPr>
              <w:t>2,6</w:t>
            </w:r>
          </w:p>
        </w:tc>
      </w:tr>
      <w:tr w:rsidR="00F45BA7" w:rsidRPr="00F45BA7" w:rsidTr="00936AD7">
        <w:trPr>
          <w:trHeight w:val="301"/>
        </w:trPr>
        <w:tc>
          <w:tcPr>
            <w:tcW w:w="650" w:type="dxa"/>
            <w:vAlign w:val="center"/>
          </w:tcPr>
          <w:p w:rsidR="00F45BA7" w:rsidRPr="00F45BA7" w:rsidRDefault="00F45BA7" w:rsidP="00F45BA7">
            <w:pPr>
              <w:spacing w:before="17"/>
              <w:ind w:left="7"/>
              <w:jc w:val="center"/>
              <w:rPr>
                <w:rFonts w:ascii="Times New Roman" w:hAnsi="Times New Roman"/>
                <w:sz w:val="20"/>
                <w:szCs w:val="20"/>
              </w:rPr>
            </w:pPr>
            <w:r w:rsidRPr="00F45BA7">
              <w:rPr>
                <w:rFonts w:ascii="Times New Roman" w:hAnsi="Times New Roman"/>
                <w:sz w:val="20"/>
                <w:szCs w:val="20"/>
              </w:rPr>
              <w:t>2</w:t>
            </w:r>
          </w:p>
        </w:tc>
        <w:tc>
          <w:tcPr>
            <w:tcW w:w="5931" w:type="dxa"/>
            <w:vAlign w:val="center"/>
          </w:tcPr>
          <w:p w:rsidR="00F45BA7" w:rsidRPr="00F45BA7" w:rsidRDefault="00F45BA7" w:rsidP="00F45BA7">
            <w:pPr>
              <w:spacing w:before="17"/>
              <w:ind w:left="94" w:right="84"/>
              <w:jc w:val="center"/>
              <w:rPr>
                <w:rFonts w:ascii="Times New Roman" w:hAnsi="Times New Roman"/>
                <w:sz w:val="20"/>
                <w:szCs w:val="20"/>
                <w:lang w:val="ru-RU"/>
              </w:rPr>
            </w:pPr>
            <w:r w:rsidRPr="00F45BA7">
              <w:rPr>
                <w:rFonts w:ascii="Times New Roman" w:hAnsi="Times New Roman"/>
                <w:sz w:val="20"/>
                <w:szCs w:val="20"/>
                <w:lang w:val="ru-RU"/>
              </w:rPr>
              <w:t>Тепловая</w:t>
            </w:r>
            <w:r w:rsidRPr="00F45BA7">
              <w:rPr>
                <w:rFonts w:ascii="Times New Roman" w:hAnsi="Times New Roman"/>
                <w:spacing w:val="-2"/>
                <w:sz w:val="20"/>
                <w:szCs w:val="20"/>
                <w:lang w:val="ru-RU"/>
              </w:rPr>
              <w:t xml:space="preserve"> </w:t>
            </w:r>
            <w:r w:rsidRPr="00F45BA7">
              <w:rPr>
                <w:rFonts w:ascii="Times New Roman" w:hAnsi="Times New Roman"/>
                <w:sz w:val="20"/>
                <w:szCs w:val="20"/>
                <w:lang w:val="ru-RU"/>
              </w:rPr>
              <w:t>мощность</w:t>
            </w:r>
            <w:r w:rsidRPr="00F45BA7">
              <w:rPr>
                <w:rFonts w:ascii="Times New Roman" w:hAnsi="Times New Roman"/>
                <w:spacing w:val="-2"/>
                <w:sz w:val="20"/>
                <w:szCs w:val="20"/>
                <w:lang w:val="ru-RU"/>
              </w:rPr>
              <w:t xml:space="preserve"> </w:t>
            </w:r>
            <w:r w:rsidRPr="00F45BA7">
              <w:rPr>
                <w:rFonts w:ascii="Times New Roman" w:hAnsi="Times New Roman"/>
                <w:sz w:val="20"/>
                <w:szCs w:val="20"/>
                <w:lang w:val="ru-RU"/>
              </w:rPr>
              <w:t>на</w:t>
            </w:r>
            <w:r w:rsidRPr="00F45BA7">
              <w:rPr>
                <w:rFonts w:ascii="Times New Roman" w:hAnsi="Times New Roman"/>
                <w:spacing w:val="-2"/>
                <w:sz w:val="20"/>
                <w:szCs w:val="20"/>
                <w:lang w:val="ru-RU"/>
              </w:rPr>
              <w:t xml:space="preserve"> </w:t>
            </w:r>
            <w:r w:rsidRPr="00F45BA7">
              <w:rPr>
                <w:rFonts w:ascii="Times New Roman" w:hAnsi="Times New Roman"/>
                <w:sz w:val="20"/>
                <w:szCs w:val="20"/>
                <w:lang w:val="ru-RU"/>
              </w:rPr>
              <w:t>собственные</w:t>
            </w:r>
            <w:r w:rsidRPr="00F45BA7">
              <w:rPr>
                <w:rFonts w:ascii="Times New Roman" w:hAnsi="Times New Roman"/>
                <w:spacing w:val="-1"/>
                <w:sz w:val="20"/>
                <w:szCs w:val="20"/>
                <w:lang w:val="ru-RU"/>
              </w:rPr>
              <w:t xml:space="preserve"> </w:t>
            </w:r>
            <w:r w:rsidRPr="00F45BA7">
              <w:rPr>
                <w:rFonts w:ascii="Times New Roman" w:hAnsi="Times New Roman"/>
                <w:sz w:val="20"/>
                <w:szCs w:val="20"/>
                <w:lang w:val="ru-RU"/>
              </w:rPr>
              <w:t>и</w:t>
            </w:r>
            <w:r w:rsidRPr="00F45BA7">
              <w:rPr>
                <w:rFonts w:ascii="Times New Roman" w:hAnsi="Times New Roman"/>
                <w:spacing w:val="-2"/>
                <w:sz w:val="20"/>
                <w:szCs w:val="20"/>
                <w:lang w:val="ru-RU"/>
              </w:rPr>
              <w:t xml:space="preserve"> </w:t>
            </w:r>
            <w:r w:rsidRPr="00F45BA7">
              <w:rPr>
                <w:rFonts w:ascii="Times New Roman" w:hAnsi="Times New Roman"/>
                <w:sz w:val="20"/>
                <w:szCs w:val="20"/>
                <w:lang w:val="ru-RU"/>
              </w:rPr>
              <w:t>хозяйственные</w:t>
            </w:r>
            <w:r w:rsidRPr="00F45BA7">
              <w:rPr>
                <w:rFonts w:ascii="Times New Roman" w:hAnsi="Times New Roman"/>
                <w:spacing w:val="-2"/>
                <w:sz w:val="20"/>
                <w:szCs w:val="20"/>
                <w:lang w:val="ru-RU"/>
              </w:rPr>
              <w:t xml:space="preserve"> </w:t>
            </w:r>
            <w:r w:rsidRPr="00F45BA7">
              <w:rPr>
                <w:rFonts w:ascii="Times New Roman" w:hAnsi="Times New Roman"/>
                <w:sz w:val="20"/>
                <w:szCs w:val="20"/>
                <w:lang w:val="ru-RU"/>
              </w:rPr>
              <w:t>нужды</w:t>
            </w:r>
          </w:p>
        </w:tc>
        <w:tc>
          <w:tcPr>
            <w:tcW w:w="1750" w:type="dxa"/>
            <w:vAlign w:val="center"/>
          </w:tcPr>
          <w:p w:rsidR="00F45BA7" w:rsidRPr="00F45BA7" w:rsidRDefault="00F45BA7" w:rsidP="00F45BA7">
            <w:pPr>
              <w:spacing w:before="17"/>
              <w:ind w:left="449" w:right="442"/>
              <w:jc w:val="center"/>
              <w:rPr>
                <w:rFonts w:ascii="Times New Roman" w:hAnsi="Times New Roman"/>
                <w:sz w:val="20"/>
                <w:szCs w:val="20"/>
              </w:rPr>
            </w:pPr>
            <w:r w:rsidRPr="00F45BA7">
              <w:rPr>
                <w:rFonts w:ascii="Times New Roman" w:hAnsi="Times New Roman"/>
                <w:sz w:val="20"/>
                <w:szCs w:val="20"/>
              </w:rPr>
              <w:t>Гкал/час</w:t>
            </w:r>
          </w:p>
        </w:tc>
        <w:tc>
          <w:tcPr>
            <w:tcW w:w="1241" w:type="dxa"/>
            <w:vAlign w:val="center"/>
          </w:tcPr>
          <w:p w:rsidR="00F45BA7" w:rsidRPr="00F45BA7" w:rsidRDefault="00F45BA7" w:rsidP="00F45BA7">
            <w:pPr>
              <w:spacing w:before="17"/>
              <w:ind w:left="192" w:right="181"/>
              <w:jc w:val="center"/>
              <w:rPr>
                <w:rFonts w:ascii="Times New Roman" w:hAnsi="Times New Roman"/>
                <w:sz w:val="20"/>
                <w:szCs w:val="20"/>
              </w:rPr>
            </w:pPr>
            <w:r w:rsidRPr="00F45BA7">
              <w:rPr>
                <w:rFonts w:ascii="Times New Roman" w:hAnsi="Times New Roman"/>
                <w:sz w:val="20"/>
                <w:szCs w:val="20"/>
              </w:rPr>
              <w:t>0,058</w:t>
            </w:r>
          </w:p>
        </w:tc>
      </w:tr>
      <w:tr w:rsidR="00F45BA7" w:rsidRPr="00F45BA7" w:rsidTr="00936AD7">
        <w:trPr>
          <w:trHeight w:val="300"/>
        </w:trPr>
        <w:tc>
          <w:tcPr>
            <w:tcW w:w="650" w:type="dxa"/>
            <w:vAlign w:val="center"/>
          </w:tcPr>
          <w:p w:rsidR="00F45BA7" w:rsidRPr="00F45BA7" w:rsidRDefault="00F45BA7" w:rsidP="00F45BA7">
            <w:pPr>
              <w:spacing w:before="18"/>
              <w:ind w:left="7"/>
              <w:jc w:val="center"/>
              <w:rPr>
                <w:rFonts w:ascii="Times New Roman" w:hAnsi="Times New Roman"/>
                <w:sz w:val="20"/>
                <w:szCs w:val="20"/>
              </w:rPr>
            </w:pPr>
            <w:r w:rsidRPr="00F45BA7">
              <w:rPr>
                <w:rFonts w:ascii="Times New Roman" w:hAnsi="Times New Roman"/>
                <w:sz w:val="20"/>
                <w:szCs w:val="20"/>
              </w:rPr>
              <w:t>3</w:t>
            </w:r>
          </w:p>
        </w:tc>
        <w:tc>
          <w:tcPr>
            <w:tcW w:w="5931" w:type="dxa"/>
            <w:vAlign w:val="center"/>
          </w:tcPr>
          <w:p w:rsidR="00F45BA7" w:rsidRPr="00F45BA7" w:rsidRDefault="00F45BA7" w:rsidP="00F45BA7">
            <w:pPr>
              <w:spacing w:before="18"/>
              <w:ind w:left="91" w:right="84"/>
              <w:jc w:val="center"/>
              <w:rPr>
                <w:rFonts w:ascii="Times New Roman" w:hAnsi="Times New Roman"/>
                <w:sz w:val="20"/>
                <w:szCs w:val="20"/>
                <w:lang w:val="ru-RU"/>
              </w:rPr>
            </w:pPr>
            <w:r w:rsidRPr="00F45BA7">
              <w:rPr>
                <w:rFonts w:ascii="Times New Roman" w:hAnsi="Times New Roman"/>
                <w:sz w:val="20"/>
                <w:szCs w:val="20"/>
                <w:lang w:val="ru-RU"/>
              </w:rPr>
              <w:t>Потребление</w:t>
            </w:r>
            <w:r w:rsidRPr="00F45BA7">
              <w:rPr>
                <w:rFonts w:ascii="Times New Roman" w:hAnsi="Times New Roman"/>
                <w:spacing w:val="-4"/>
                <w:sz w:val="20"/>
                <w:szCs w:val="20"/>
                <w:lang w:val="ru-RU"/>
              </w:rPr>
              <w:t xml:space="preserve"> </w:t>
            </w:r>
            <w:r w:rsidRPr="00F45BA7">
              <w:rPr>
                <w:rFonts w:ascii="Times New Roman" w:hAnsi="Times New Roman"/>
                <w:sz w:val="20"/>
                <w:szCs w:val="20"/>
                <w:lang w:val="ru-RU"/>
              </w:rPr>
              <w:t>тепловой</w:t>
            </w:r>
            <w:r w:rsidRPr="00F45BA7">
              <w:rPr>
                <w:rFonts w:ascii="Times New Roman" w:hAnsi="Times New Roman"/>
                <w:spacing w:val="-1"/>
                <w:sz w:val="20"/>
                <w:szCs w:val="20"/>
                <w:lang w:val="ru-RU"/>
              </w:rPr>
              <w:t xml:space="preserve"> </w:t>
            </w:r>
            <w:r w:rsidRPr="00F45BA7">
              <w:rPr>
                <w:rFonts w:ascii="Times New Roman" w:hAnsi="Times New Roman"/>
                <w:sz w:val="20"/>
                <w:szCs w:val="20"/>
                <w:lang w:val="ru-RU"/>
              </w:rPr>
              <w:t>энергии</w:t>
            </w:r>
            <w:r w:rsidRPr="00F45BA7">
              <w:rPr>
                <w:rFonts w:ascii="Times New Roman" w:hAnsi="Times New Roman"/>
                <w:spacing w:val="-3"/>
                <w:sz w:val="20"/>
                <w:szCs w:val="20"/>
                <w:lang w:val="ru-RU"/>
              </w:rPr>
              <w:t xml:space="preserve"> </w:t>
            </w:r>
            <w:r w:rsidRPr="00F45BA7">
              <w:rPr>
                <w:rFonts w:ascii="Times New Roman" w:hAnsi="Times New Roman"/>
                <w:sz w:val="20"/>
                <w:szCs w:val="20"/>
                <w:lang w:val="ru-RU"/>
              </w:rPr>
              <w:t>на</w:t>
            </w:r>
            <w:r w:rsidRPr="00F45BA7">
              <w:rPr>
                <w:rFonts w:ascii="Times New Roman" w:hAnsi="Times New Roman"/>
                <w:spacing w:val="-1"/>
                <w:sz w:val="20"/>
                <w:szCs w:val="20"/>
                <w:lang w:val="ru-RU"/>
              </w:rPr>
              <w:t xml:space="preserve"> </w:t>
            </w:r>
            <w:r w:rsidRPr="00F45BA7">
              <w:rPr>
                <w:rFonts w:ascii="Times New Roman" w:hAnsi="Times New Roman"/>
                <w:sz w:val="20"/>
                <w:szCs w:val="20"/>
                <w:lang w:val="ru-RU"/>
              </w:rPr>
              <w:t>собственные</w:t>
            </w:r>
            <w:r w:rsidRPr="00F45BA7">
              <w:rPr>
                <w:rFonts w:ascii="Times New Roman" w:hAnsi="Times New Roman"/>
                <w:spacing w:val="-2"/>
                <w:sz w:val="20"/>
                <w:szCs w:val="20"/>
                <w:lang w:val="ru-RU"/>
              </w:rPr>
              <w:t xml:space="preserve"> </w:t>
            </w:r>
            <w:r w:rsidRPr="00F45BA7">
              <w:rPr>
                <w:rFonts w:ascii="Times New Roman" w:hAnsi="Times New Roman"/>
                <w:sz w:val="20"/>
                <w:szCs w:val="20"/>
                <w:lang w:val="ru-RU"/>
              </w:rPr>
              <w:t>нужды</w:t>
            </w:r>
          </w:p>
        </w:tc>
        <w:tc>
          <w:tcPr>
            <w:tcW w:w="1750" w:type="dxa"/>
            <w:vAlign w:val="center"/>
          </w:tcPr>
          <w:p w:rsidR="00F45BA7" w:rsidRPr="00F45BA7" w:rsidRDefault="00F45BA7" w:rsidP="00F45BA7">
            <w:pPr>
              <w:spacing w:before="18"/>
              <w:ind w:left="10"/>
              <w:jc w:val="center"/>
              <w:rPr>
                <w:rFonts w:ascii="Times New Roman" w:hAnsi="Times New Roman"/>
                <w:sz w:val="20"/>
                <w:szCs w:val="20"/>
              </w:rPr>
            </w:pPr>
            <w:r w:rsidRPr="00F45BA7">
              <w:rPr>
                <w:rFonts w:ascii="Times New Roman" w:hAnsi="Times New Roman"/>
                <w:sz w:val="20"/>
                <w:szCs w:val="20"/>
              </w:rPr>
              <w:t>%</w:t>
            </w:r>
          </w:p>
        </w:tc>
        <w:tc>
          <w:tcPr>
            <w:tcW w:w="1241" w:type="dxa"/>
            <w:vAlign w:val="center"/>
          </w:tcPr>
          <w:p w:rsidR="00F45BA7" w:rsidRPr="00F45BA7" w:rsidRDefault="00F45BA7" w:rsidP="00F45BA7">
            <w:pPr>
              <w:spacing w:before="18"/>
              <w:ind w:left="192" w:right="181"/>
              <w:jc w:val="center"/>
              <w:rPr>
                <w:rFonts w:ascii="Times New Roman" w:hAnsi="Times New Roman"/>
                <w:sz w:val="20"/>
                <w:szCs w:val="20"/>
              </w:rPr>
            </w:pPr>
            <w:r w:rsidRPr="00F45BA7">
              <w:rPr>
                <w:rFonts w:ascii="Times New Roman" w:hAnsi="Times New Roman"/>
                <w:sz w:val="20"/>
                <w:szCs w:val="20"/>
              </w:rPr>
              <w:t>2,23</w:t>
            </w:r>
          </w:p>
        </w:tc>
      </w:tr>
      <w:tr w:rsidR="00F45BA7" w:rsidRPr="00F45BA7" w:rsidTr="00936AD7">
        <w:trPr>
          <w:trHeight w:val="299"/>
        </w:trPr>
        <w:tc>
          <w:tcPr>
            <w:tcW w:w="650" w:type="dxa"/>
            <w:vAlign w:val="center"/>
          </w:tcPr>
          <w:p w:rsidR="00F45BA7" w:rsidRPr="00F45BA7" w:rsidRDefault="00F45BA7" w:rsidP="00F45BA7">
            <w:pPr>
              <w:spacing w:before="17"/>
              <w:ind w:left="7"/>
              <w:jc w:val="center"/>
              <w:rPr>
                <w:rFonts w:ascii="Times New Roman" w:hAnsi="Times New Roman"/>
                <w:sz w:val="20"/>
                <w:szCs w:val="20"/>
              </w:rPr>
            </w:pPr>
            <w:r w:rsidRPr="00F45BA7">
              <w:rPr>
                <w:rFonts w:ascii="Times New Roman" w:hAnsi="Times New Roman"/>
                <w:sz w:val="20"/>
                <w:szCs w:val="20"/>
              </w:rPr>
              <w:t>4</w:t>
            </w:r>
          </w:p>
        </w:tc>
        <w:tc>
          <w:tcPr>
            <w:tcW w:w="5931" w:type="dxa"/>
            <w:vAlign w:val="center"/>
          </w:tcPr>
          <w:p w:rsidR="00F45BA7" w:rsidRPr="00F45BA7" w:rsidRDefault="00F45BA7" w:rsidP="00F45BA7">
            <w:pPr>
              <w:spacing w:before="17"/>
              <w:ind w:left="94" w:right="81"/>
              <w:jc w:val="center"/>
              <w:rPr>
                <w:rFonts w:ascii="Times New Roman" w:hAnsi="Times New Roman"/>
                <w:sz w:val="20"/>
                <w:szCs w:val="20"/>
              </w:rPr>
            </w:pPr>
            <w:r w:rsidRPr="00F45BA7">
              <w:rPr>
                <w:rFonts w:ascii="Times New Roman" w:hAnsi="Times New Roman"/>
                <w:sz w:val="20"/>
                <w:szCs w:val="20"/>
              </w:rPr>
              <w:t>Тепловая</w:t>
            </w:r>
            <w:r w:rsidRPr="00F45BA7">
              <w:rPr>
                <w:rFonts w:ascii="Times New Roman" w:hAnsi="Times New Roman"/>
                <w:spacing w:val="-2"/>
                <w:sz w:val="20"/>
                <w:szCs w:val="20"/>
              </w:rPr>
              <w:t xml:space="preserve"> </w:t>
            </w:r>
            <w:r w:rsidRPr="00F45BA7">
              <w:rPr>
                <w:rFonts w:ascii="Times New Roman" w:hAnsi="Times New Roman"/>
                <w:sz w:val="20"/>
                <w:szCs w:val="20"/>
              </w:rPr>
              <w:t>мощность</w:t>
            </w:r>
            <w:r w:rsidRPr="00F45BA7">
              <w:rPr>
                <w:rFonts w:ascii="Times New Roman" w:hAnsi="Times New Roman"/>
                <w:spacing w:val="-1"/>
                <w:sz w:val="20"/>
                <w:szCs w:val="20"/>
              </w:rPr>
              <w:t xml:space="preserve"> </w:t>
            </w:r>
            <w:r w:rsidRPr="00F45BA7">
              <w:rPr>
                <w:rFonts w:ascii="Times New Roman" w:hAnsi="Times New Roman"/>
                <w:sz w:val="20"/>
                <w:szCs w:val="20"/>
              </w:rPr>
              <w:t>нетто</w:t>
            </w:r>
          </w:p>
        </w:tc>
        <w:tc>
          <w:tcPr>
            <w:tcW w:w="1750" w:type="dxa"/>
            <w:vAlign w:val="center"/>
          </w:tcPr>
          <w:p w:rsidR="00F45BA7" w:rsidRPr="00F45BA7" w:rsidRDefault="00F45BA7" w:rsidP="00F45BA7">
            <w:pPr>
              <w:spacing w:before="17"/>
              <w:ind w:left="449" w:right="442"/>
              <w:jc w:val="center"/>
              <w:rPr>
                <w:rFonts w:ascii="Times New Roman" w:hAnsi="Times New Roman"/>
                <w:sz w:val="20"/>
                <w:szCs w:val="20"/>
              </w:rPr>
            </w:pPr>
            <w:r w:rsidRPr="00F45BA7">
              <w:rPr>
                <w:rFonts w:ascii="Times New Roman" w:hAnsi="Times New Roman"/>
                <w:sz w:val="20"/>
                <w:szCs w:val="20"/>
              </w:rPr>
              <w:t>Гкал/час</w:t>
            </w:r>
          </w:p>
        </w:tc>
        <w:tc>
          <w:tcPr>
            <w:tcW w:w="1241" w:type="dxa"/>
            <w:vAlign w:val="center"/>
          </w:tcPr>
          <w:p w:rsidR="00F45BA7" w:rsidRPr="00F45BA7" w:rsidRDefault="00F45BA7" w:rsidP="00F45BA7">
            <w:pPr>
              <w:spacing w:before="17"/>
              <w:ind w:left="192" w:right="181"/>
              <w:jc w:val="center"/>
              <w:rPr>
                <w:rFonts w:ascii="Times New Roman" w:hAnsi="Times New Roman"/>
                <w:sz w:val="20"/>
                <w:szCs w:val="20"/>
              </w:rPr>
            </w:pPr>
            <w:r w:rsidRPr="00F45BA7">
              <w:rPr>
                <w:rFonts w:ascii="Times New Roman" w:hAnsi="Times New Roman"/>
                <w:sz w:val="20"/>
                <w:szCs w:val="20"/>
              </w:rPr>
              <w:t>2,54</w:t>
            </w:r>
          </w:p>
        </w:tc>
      </w:tr>
      <w:tr w:rsidR="00F45BA7" w:rsidRPr="00F45BA7" w:rsidTr="00936AD7">
        <w:trPr>
          <w:trHeight w:val="299"/>
        </w:trPr>
        <w:tc>
          <w:tcPr>
            <w:tcW w:w="9572" w:type="dxa"/>
            <w:gridSpan w:val="4"/>
            <w:vAlign w:val="center"/>
          </w:tcPr>
          <w:p w:rsidR="00F45BA7" w:rsidRPr="00F45BA7" w:rsidRDefault="00F45BA7" w:rsidP="00F45BA7">
            <w:pPr>
              <w:spacing w:before="22"/>
              <w:ind w:left="1726" w:right="1716"/>
              <w:jc w:val="center"/>
              <w:rPr>
                <w:rFonts w:ascii="Times New Roman" w:hAnsi="Times New Roman"/>
                <w:b/>
                <w:sz w:val="20"/>
                <w:szCs w:val="20"/>
              </w:rPr>
            </w:pPr>
            <w:r w:rsidRPr="00F45BA7">
              <w:rPr>
                <w:rFonts w:ascii="Times New Roman" w:hAnsi="Times New Roman"/>
                <w:b/>
                <w:sz w:val="20"/>
                <w:szCs w:val="20"/>
              </w:rPr>
              <w:t>Квартал № 92 ст-ца Старощербиновская</w:t>
            </w:r>
          </w:p>
        </w:tc>
      </w:tr>
      <w:tr w:rsidR="00F45BA7" w:rsidRPr="00F45BA7" w:rsidTr="00936AD7">
        <w:trPr>
          <w:trHeight w:val="299"/>
        </w:trPr>
        <w:tc>
          <w:tcPr>
            <w:tcW w:w="650" w:type="dxa"/>
            <w:vAlign w:val="center"/>
          </w:tcPr>
          <w:p w:rsidR="00F45BA7" w:rsidRPr="00F45BA7" w:rsidRDefault="00F45BA7" w:rsidP="00F45BA7">
            <w:pPr>
              <w:spacing w:before="22"/>
              <w:ind w:left="7"/>
              <w:jc w:val="center"/>
              <w:rPr>
                <w:rFonts w:ascii="Times New Roman" w:hAnsi="Times New Roman"/>
                <w:b/>
                <w:sz w:val="20"/>
                <w:szCs w:val="20"/>
              </w:rPr>
            </w:pPr>
            <w:r w:rsidRPr="00F45BA7">
              <w:rPr>
                <w:rFonts w:ascii="Times New Roman" w:hAnsi="Times New Roman"/>
                <w:b/>
                <w:sz w:val="20"/>
                <w:szCs w:val="20"/>
              </w:rPr>
              <w:t>1</w:t>
            </w:r>
          </w:p>
        </w:tc>
        <w:tc>
          <w:tcPr>
            <w:tcW w:w="5931" w:type="dxa"/>
            <w:vAlign w:val="center"/>
          </w:tcPr>
          <w:p w:rsidR="00F45BA7" w:rsidRPr="00F45BA7" w:rsidRDefault="00F45BA7" w:rsidP="00F45BA7">
            <w:pPr>
              <w:spacing w:before="17"/>
              <w:ind w:left="94" w:right="84"/>
              <w:jc w:val="center"/>
              <w:rPr>
                <w:rFonts w:ascii="Times New Roman" w:hAnsi="Times New Roman"/>
                <w:sz w:val="20"/>
                <w:szCs w:val="20"/>
              </w:rPr>
            </w:pPr>
            <w:r w:rsidRPr="00F45BA7">
              <w:rPr>
                <w:rFonts w:ascii="Times New Roman" w:hAnsi="Times New Roman"/>
                <w:sz w:val="20"/>
                <w:szCs w:val="20"/>
              </w:rPr>
              <w:t>Располагаемая</w:t>
            </w:r>
            <w:r w:rsidRPr="00F45BA7">
              <w:rPr>
                <w:rFonts w:ascii="Times New Roman" w:hAnsi="Times New Roman"/>
                <w:spacing w:val="-4"/>
                <w:sz w:val="20"/>
                <w:szCs w:val="20"/>
              </w:rPr>
              <w:t xml:space="preserve"> </w:t>
            </w:r>
            <w:r w:rsidRPr="00F45BA7">
              <w:rPr>
                <w:rFonts w:ascii="Times New Roman" w:hAnsi="Times New Roman"/>
                <w:sz w:val="20"/>
                <w:szCs w:val="20"/>
              </w:rPr>
              <w:t>мощность</w:t>
            </w:r>
          </w:p>
        </w:tc>
        <w:tc>
          <w:tcPr>
            <w:tcW w:w="1750" w:type="dxa"/>
            <w:vAlign w:val="center"/>
          </w:tcPr>
          <w:p w:rsidR="00F45BA7" w:rsidRPr="00F45BA7" w:rsidRDefault="00F45BA7" w:rsidP="00F45BA7">
            <w:pPr>
              <w:spacing w:before="17"/>
              <w:ind w:left="449" w:right="442"/>
              <w:jc w:val="center"/>
              <w:rPr>
                <w:rFonts w:ascii="Times New Roman" w:hAnsi="Times New Roman"/>
                <w:sz w:val="20"/>
                <w:szCs w:val="20"/>
              </w:rPr>
            </w:pPr>
            <w:r w:rsidRPr="00F45BA7">
              <w:rPr>
                <w:rFonts w:ascii="Times New Roman" w:hAnsi="Times New Roman"/>
                <w:sz w:val="20"/>
                <w:szCs w:val="20"/>
              </w:rPr>
              <w:t>Гкал/час</w:t>
            </w:r>
          </w:p>
        </w:tc>
        <w:tc>
          <w:tcPr>
            <w:tcW w:w="1241" w:type="dxa"/>
            <w:vAlign w:val="center"/>
          </w:tcPr>
          <w:p w:rsidR="00F45BA7" w:rsidRPr="00F45BA7" w:rsidRDefault="00F45BA7" w:rsidP="00F45BA7">
            <w:pPr>
              <w:spacing w:before="17"/>
              <w:ind w:left="192" w:right="181"/>
              <w:jc w:val="center"/>
              <w:rPr>
                <w:rFonts w:ascii="Times New Roman" w:hAnsi="Times New Roman"/>
                <w:sz w:val="20"/>
                <w:szCs w:val="20"/>
              </w:rPr>
            </w:pPr>
            <w:r w:rsidRPr="00F45BA7">
              <w:rPr>
                <w:rFonts w:ascii="Times New Roman" w:hAnsi="Times New Roman"/>
                <w:sz w:val="20"/>
                <w:szCs w:val="20"/>
              </w:rPr>
              <w:t>2,8</w:t>
            </w:r>
          </w:p>
        </w:tc>
      </w:tr>
      <w:tr w:rsidR="00F45BA7" w:rsidRPr="00F45BA7" w:rsidTr="00936AD7">
        <w:trPr>
          <w:trHeight w:val="299"/>
        </w:trPr>
        <w:tc>
          <w:tcPr>
            <w:tcW w:w="650" w:type="dxa"/>
            <w:vAlign w:val="center"/>
          </w:tcPr>
          <w:p w:rsidR="00F45BA7" w:rsidRPr="00F45BA7" w:rsidRDefault="00F45BA7" w:rsidP="00F45BA7">
            <w:pPr>
              <w:spacing w:before="17"/>
              <w:ind w:left="7"/>
              <w:jc w:val="center"/>
              <w:rPr>
                <w:rFonts w:ascii="Times New Roman" w:hAnsi="Times New Roman"/>
                <w:sz w:val="20"/>
                <w:szCs w:val="20"/>
              </w:rPr>
            </w:pPr>
            <w:r w:rsidRPr="00F45BA7">
              <w:rPr>
                <w:rFonts w:ascii="Times New Roman" w:hAnsi="Times New Roman"/>
                <w:sz w:val="20"/>
                <w:szCs w:val="20"/>
              </w:rPr>
              <w:t>2</w:t>
            </w:r>
          </w:p>
        </w:tc>
        <w:tc>
          <w:tcPr>
            <w:tcW w:w="5931" w:type="dxa"/>
            <w:vAlign w:val="center"/>
          </w:tcPr>
          <w:p w:rsidR="00F45BA7" w:rsidRPr="00F45BA7" w:rsidRDefault="00F45BA7" w:rsidP="00F45BA7">
            <w:pPr>
              <w:spacing w:before="17"/>
              <w:ind w:left="94" w:right="84"/>
              <w:jc w:val="center"/>
              <w:rPr>
                <w:rFonts w:ascii="Times New Roman" w:hAnsi="Times New Roman"/>
                <w:sz w:val="20"/>
                <w:szCs w:val="20"/>
                <w:lang w:val="ru-RU"/>
              </w:rPr>
            </w:pPr>
            <w:r w:rsidRPr="00F45BA7">
              <w:rPr>
                <w:rFonts w:ascii="Times New Roman" w:hAnsi="Times New Roman"/>
                <w:sz w:val="20"/>
                <w:szCs w:val="20"/>
                <w:lang w:val="ru-RU"/>
              </w:rPr>
              <w:t>Тепловая</w:t>
            </w:r>
            <w:r w:rsidRPr="00F45BA7">
              <w:rPr>
                <w:rFonts w:ascii="Times New Roman" w:hAnsi="Times New Roman"/>
                <w:spacing w:val="-2"/>
                <w:sz w:val="20"/>
                <w:szCs w:val="20"/>
                <w:lang w:val="ru-RU"/>
              </w:rPr>
              <w:t xml:space="preserve"> </w:t>
            </w:r>
            <w:r w:rsidRPr="00F45BA7">
              <w:rPr>
                <w:rFonts w:ascii="Times New Roman" w:hAnsi="Times New Roman"/>
                <w:sz w:val="20"/>
                <w:szCs w:val="20"/>
                <w:lang w:val="ru-RU"/>
              </w:rPr>
              <w:t>мощность</w:t>
            </w:r>
            <w:r w:rsidRPr="00F45BA7">
              <w:rPr>
                <w:rFonts w:ascii="Times New Roman" w:hAnsi="Times New Roman"/>
                <w:spacing w:val="-2"/>
                <w:sz w:val="20"/>
                <w:szCs w:val="20"/>
                <w:lang w:val="ru-RU"/>
              </w:rPr>
              <w:t xml:space="preserve"> </w:t>
            </w:r>
            <w:r w:rsidRPr="00F45BA7">
              <w:rPr>
                <w:rFonts w:ascii="Times New Roman" w:hAnsi="Times New Roman"/>
                <w:sz w:val="20"/>
                <w:szCs w:val="20"/>
                <w:lang w:val="ru-RU"/>
              </w:rPr>
              <w:t>на</w:t>
            </w:r>
            <w:r w:rsidRPr="00F45BA7">
              <w:rPr>
                <w:rFonts w:ascii="Times New Roman" w:hAnsi="Times New Roman"/>
                <w:spacing w:val="-2"/>
                <w:sz w:val="20"/>
                <w:szCs w:val="20"/>
                <w:lang w:val="ru-RU"/>
              </w:rPr>
              <w:t xml:space="preserve"> </w:t>
            </w:r>
            <w:r w:rsidRPr="00F45BA7">
              <w:rPr>
                <w:rFonts w:ascii="Times New Roman" w:hAnsi="Times New Roman"/>
                <w:sz w:val="20"/>
                <w:szCs w:val="20"/>
                <w:lang w:val="ru-RU"/>
              </w:rPr>
              <w:t>собственные</w:t>
            </w:r>
            <w:r w:rsidRPr="00F45BA7">
              <w:rPr>
                <w:rFonts w:ascii="Times New Roman" w:hAnsi="Times New Roman"/>
                <w:spacing w:val="-1"/>
                <w:sz w:val="20"/>
                <w:szCs w:val="20"/>
                <w:lang w:val="ru-RU"/>
              </w:rPr>
              <w:t xml:space="preserve"> </w:t>
            </w:r>
            <w:r w:rsidRPr="00F45BA7">
              <w:rPr>
                <w:rFonts w:ascii="Times New Roman" w:hAnsi="Times New Roman"/>
                <w:sz w:val="20"/>
                <w:szCs w:val="20"/>
                <w:lang w:val="ru-RU"/>
              </w:rPr>
              <w:t>и</w:t>
            </w:r>
            <w:r w:rsidRPr="00F45BA7">
              <w:rPr>
                <w:rFonts w:ascii="Times New Roman" w:hAnsi="Times New Roman"/>
                <w:spacing w:val="-2"/>
                <w:sz w:val="20"/>
                <w:szCs w:val="20"/>
                <w:lang w:val="ru-RU"/>
              </w:rPr>
              <w:t xml:space="preserve"> </w:t>
            </w:r>
            <w:r w:rsidRPr="00F45BA7">
              <w:rPr>
                <w:rFonts w:ascii="Times New Roman" w:hAnsi="Times New Roman"/>
                <w:sz w:val="20"/>
                <w:szCs w:val="20"/>
                <w:lang w:val="ru-RU"/>
              </w:rPr>
              <w:t>хозяйственные</w:t>
            </w:r>
            <w:r w:rsidRPr="00F45BA7">
              <w:rPr>
                <w:rFonts w:ascii="Times New Roman" w:hAnsi="Times New Roman"/>
                <w:spacing w:val="-2"/>
                <w:sz w:val="20"/>
                <w:szCs w:val="20"/>
                <w:lang w:val="ru-RU"/>
              </w:rPr>
              <w:t xml:space="preserve"> </w:t>
            </w:r>
            <w:r w:rsidRPr="00F45BA7">
              <w:rPr>
                <w:rFonts w:ascii="Times New Roman" w:hAnsi="Times New Roman"/>
                <w:sz w:val="20"/>
                <w:szCs w:val="20"/>
                <w:lang w:val="ru-RU"/>
              </w:rPr>
              <w:t>нужды</w:t>
            </w:r>
          </w:p>
        </w:tc>
        <w:tc>
          <w:tcPr>
            <w:tcW w:w="1750" w:type="dxa"/>
            <w:vAlign w:val="center"/>
          </w:tcPr>
          <w:p w:rsidR="00F45BA7" w:rsidRPr="00F45BA7" w:rsidRDefault="00F45BA7" w:rsidP="00F45BA7">
            <w:pPr>
              <w:spacing w:before="17"/>
              <w:ind w:left="449" w:right="442"/>
              <w:jc w:val="center"/>
              <w:rPr>
                <w:rFonts w:ascii="Times New Roman" w:hAnsi="Times New Roman"/>
                <w:sz w:val="20"/>
                <w:szCs w:val="20"/>
              </w:rPr>
            </w:pPr>
            <w:r w:rsidRPr="00F45BA7">
              <w:rPr>
                <w:rFonts w:ascii="Times New Roman" w:hAnsi="Times New Roman"/>
                <w:sz w:val="20"/>
                <w:szCs w:val="20"/>
              </w:rPr>
              <w:t>Гкал/час</w:t>
            </w:r>
          </w:p>
        </w:tc>
        <w:tc>
          <w:tcPr>
            <w:tcW w:w="1241" w:type="dxa"/>
            <w:vAlign w:val="center"/>
          </w:tcPr>
          <w:p w:rsidR="00F45BA7" w:rsidRPr="00F45BA7" w:rsidRDefault="00F45BA7" w:rsidP="00F45BA7">
            <w:pPr>
              <w:spacing w:before="17"/>
              <w:ind w:left="192" w:right="181"/>
              <w:jc w:val="center"/>
              <w:rPr>
                <w:rFonts w:ascii="Times New Roman" w:hAnsi="Times New Roman"/>
                <w:sz w:val="20"/>
                <w:szCs w:val="20"/>
              </w:rPr>
            </w:pPr>
            <w:r w:rsidRPr="00F45BA7">
              <w:rPr>
                <w:rFonts w:ascii="Times New Roman" w:hAnsi="Times New Roman"/>
                <w:sz w:val="20"/>
                <w:szCs w:val="20"/>
              </w:rPr>
              <w:t>0,062</w:t>
            </w:r>
          </w:p>
        </w:tc>
      </w:tr>
      <w:tr w:rsidR="00F45BA7" w:rsidRPr="00F45BA7" w:rsidTr="00936AD7">
        <w:trPr>
          <w:trHeight w:val="302"/>
        </w:trPr>
        <w:tc>
          <w:tcPr>
            <w:tcW w:w="650" w:type="dxa"/>
            <w:vAlign w:val="center"/>
          </w:tcPr>
          <w:p w:rsidR="00F45BA7" w:rsidRPr="00F45BA7" w:rsidRDefault="00F45BA7" w:rsidP="00F45BA7">
            <w:pPr>
              <w:spacing w:before="17"/>
              <w:ind w:left="7"/>
              <w:jc w:val="center"/>
              <w:rPr>
                <w:rFonts w:ascii="Times New Roman" w:hAnsi="Times New Roman"/>
                <w:sz w:val="20"/>
                <w:szCs w:val="20"/>
              </w:rPr>
            </w:pPr>
            <w:r w:rsidRPr="00F45BA7">
              <w:rPr>
                <w:rFonts w:ascii="Times New Roman" w:hAnsi="Times New Roman"/>
                <w:sz w:val="20"/>
                <w:szCs w:val="20"/>
              </w:rPr>
              <w:t>3</w:t>
            </w:r>
          </w:p>
        </w:tc>
        <w:tc>
          <w:tcPr>
            <w:tcW w:w="5931" w:type="dxa"/>
            <w:vAlign w:val="center"/>
          </w:tcPr>
          <w:p w:rsidR="00F45BA7" w:rsidRPr="00F45BA7" w:rsidRDefault="00F45BA7" w:rsidP="00F45BA7">
            <w:pPr>
              <w:spacing w:before="17"/>
              <w:ind w:left="91" w:right="84"/>
              <w:jc w:val="center"/>
              <w:rPr>
                <w:rFonts w:ascii="Times New Roman" w:hAnsi="Times New Roman"/>
                <w:sz w:val="20"/>
                <w:szCs w:val="20"/>
                <w:lang w:val="ru-RU"/>
              </w:rPr>
            </w:pPr>
            <w:r w:rsidRPr="00F45BA7">
              <w:rPr>
                <w:rFonts w:ascii="Times New Roman" w:hAnsi="Times New Roman"/>
                <w:sz w:val="20"/>
                <w:szCs w:val="20"/>
                <w:lang w:val="ru-RU"/>
              </w:rPr>
              <w:t>Потребление</w:t>
            </w:r>
            <w:r w:rsidRPr="00F45BA7">
              <w:rPr>
                <w:rFonts w:ascii="Times New Roman" w:hAnsi="Times New Roman"/>
                <w:spacing w:val="-4"/>
                <w:sz w:val="20"/>
                <w:szCs w:val="20"/>
                <w:lang w:val="ru-RU"/>
              </w:rPr>
              <w:t xml:space="preserve"> </w:t>
            </w:r>
            <w:r w:rsidRPr="00F45BA7">
              <w:rPr>
                <w:rFonts w:ascii="Times New Roman" w:hAnsi="Times New Roman"/>
                <w:sz w:val="20"/>
                <w:szCs w:val="20"/>
                <w:lang w:val="ru-RU"/>
              </w:rPr>
              <w:t>тепловой</w:t>
            </w:r>
            <w:r w:rsidRPr="00F45BA7">
              <w:rPr>
                <w:rFonts w:ascii="Times New Roman" w:hAnsi="Times New Roman"/>
                <w:spacing w:val="-1"/>
                <w:sz w:val="20"/>
                <w:szCs w:val="20"/>
                <w:lang w:val="ru-RU"/>
              </w:rPr>
              <w:t xml:space="preserve"> </w:t>
            </w:r>
            <w:r w:rsidRPr="00F45BA7">
              <w:rPr>
                <w:rFonts w:ascii="Times New Roman" w:hAnsi="Times New Roman"/>
                <w:sz w:val="20"/>
                <w:szCs w:val="20"/>
                <w:lang w:val="ru-RU"/>
              </w:rPr>
              <w:t>энергии</w:t>
            </w:r>
            <w:r w:rsidRPr="00F45BA7">
              <w:rPr>
                <w:rFonts w:ascii="Times New Roman" w:hAnsi="Times New Roman"/>
                <w:spacing w:val="-3"/>
                <w:sz w:val="20"/>
                <w:szCs w:val="20"/>
                <w:lang w:val="ru-RU"/>
              </w:rPr>
              <w:t xml:space="preserve"> </w:t>
            </w:r>
            <w:r w:rsidRPr="00F45BA7">
              <w:rPr>
                <w:rFonts w:ascii="Times New Roman" w:hAnsi="Times New Roman"/>
                <w:sz w:val="20"/>
                <w:szCs w:val="20"/>
                <w:lang w:val="ru-RU"/>
              </w:rPr>
              <w:t>на</w:t>
            </w:r>
            <w:r w:rsidRPr="00F45BA7">
              <w:rPr>
                <w:rFonts w:ascii="Times New Roman" w:hAnsi="Times New Roman"/>
                <w:spacing w:val="-1"/>
                <w:sz w:val="20"/>
                <w:szCs w:val="20"/>
                <w:lang w:val="ru-RU"/>
              </w:rPr>
              <w:t xml:space="preserve"> </w:t>
            </w:r>
            <w:r w:rsidRPr="00F45BA7">
              <w:rPr>
                <w:rFonts w:ascii="Times New Roman" w:hAnsi="Times New Roman"/>
                <w:sz w:val="20"/>
                <w:szCs w:val="20"/>
                <w:lang w:val="ru-RU"/>
              </w:rPr>
              <w:t>собственные</w:t>
            </w:r>
            <w:r w:rsidRPr="00F45BA7">
              <w:rPr>
                <w:rFonts w:ascii="Times New Roman" w:hAnsi="Times New Roman"/>
                <w:spacing w:val="-2"/>
                <w:sz w:val="20"/>
                <w:szCs w:val="20"/>
                <w:lang w:val="ru-RU"/>
              </w:rPr>
              <w:t xml:space="preserve"> </w:t>
            </w:r>
            <w:r w:rsidRPr="00F45BA7">
              <w:rPr>
                <w:rFonts w:ascii="Times New Roman" w:hAnsi="Times New Roman"/>
                <w:sz w:val="20"/>
                <w:szCs w:val="20"/>
                <w:lang w:val="ru-RU"/>
              </w:rPr>
              <w:t>нужды</w:t>
            </w:r>
          </w:p>
        </w:tc>
        <w:tc>
          <w:tcPr>
            <w:tcW w:w="1750" w:type="dxa"/>
            <w:vAlign w:val="center"/>
          </w:tcPr>
          <w:p w:rsidR="00F45BA7" w:rsidRPr="00F45BA7" w:rsidRDefault="00F45BA7" w:rsidP="00F45BA7">
            <w:pPr>
              <w:spacing w:before="17"/>
              <w:ind w:left="10"/>
              <w:jc w:val="center"/>
              <w:rPr>
                <w:rFonts w:ascii="Times New Roman" w:hAnsi="Times New Roman"/>
                <w:sz w:val="20"/>
                <w:szCs w:val="20"/>
              </w:rPr>
            </w:pPr>
            <w:r w:rsidRPr="00F45BA7">
              <w:rPr>
                <w:rFonts w:ascii="Times New Roman" w:hAnsi="Times New Roman"/>
                <w:sz w:val="20"/>
                <w:szCs w:val="20"/>
              </w:rPr>
              <w:t>%</w:t>
            </w:r>
          </w:p>
        </w:tc>
        <w:tc>
          <w:tcPr>
            <w:tcW w:w="1241" w:type="dxa"/>
            <w:vAlign w:val="center"/>
          </w:tcPr>
          <w:p w:rsidR="00F45BA7" w:rsidRPr="00F45BA7" w:rsidRDefault="00F45BA7" w:rsidP="00F45BA7">
            <w:pPr>
              <w:spacing w:before="17"/>
              <w:ind w:left="192" w:right="181"/>
              <w:jc w:val="center"/>
              <w:rPr>
                <w:rFonts w:ascii="Times New Roman" w:hAnsi="Times New Roman"/>
                <w:sz w:val="20"/>
                <w:szCs w:val="20"/>
              </w:rPr>
            </w:pPr>
            <w:r w:rsidRPr="00F45BA7">
              <w:rPr>
                <w:rFonts w:ascii="Times New Roman" w:hAnsi="Times New Roman"/>
                <w:sz w:val="20"/>
                <w:szCs w:val="20"/>
              </w:rPr>
              <w:t>2,21</w:t>
            </w:r>
          </w:p>
        </w:tc>
      </w:tr>
      <w:tr w:rsidR="00F45BA7" w:rsidRPr="00F45BA7" w:rsidTr="00936AD7">
        <w:trPr>
          <w:trHeight w:val="299"/>
        </w:trPr>
        <w:tc>
          <w:tcPr>
            <w:tcW w:w="650" w:type="dxa"/>
            <w:vAlign w:val="center"/>
          </w:tcPr>
          <w:p w:rsidR="00F45BA7" w:rsidRPr="00F45BA7" w:rsidRDefault="00F45BA7" w:rsidP="00F45BA7">
            <w:pPr>
              <w:spacing w:before="17"/>
              <w:ind w:left="7"/>
              <w:jc w:val="center"/>
              <w:rPr>
                <w:rFonts w:ascii="Times New Roman" w:hAnsi="Times New Roman"/>
                <w:sz w:val="20"/>
                <w:szCs w:val="20"/>
              </w:rPr>
            </w:pPr>
            <w:r w:rsidRPr="00F45BA7">
              <w:rPr>
                <w:rFonts w:ascii="Times New Roman" w:hAnsi="Times New Roman"/>
                <w:sz w:val="20"/>
                <w:szCs w:val="20"/>
              </w:rPr>
              <w:t>4</w:t>
            </w:r>
          </w:p>
        </w:tc>
        <w:tc>
          <w:tcPr>
            <w:tcW w:w="5931" w:type="dxa"/>
            <w:vAlign w:val="center"/>
          </w:tcPr>
          <w:p w:rsidR="00F45BA7" w:rsidRPr="00F45BA7" w:rsidRDefault="00F45BA7" w:rsidP="00F45BA7">
            <w:pPr>
              <w:spacing w:before="17"/>
              <w:ind w:left="94" w:right="81"/>
              <w:jc w:val="center"/>
              <w:rPr>
                <w:rFonts w:ascii="Times New Roman" w:hAnsi="Times New Roman"/>
                <w:sz w:val="20"/>
                <w:szCs w:val="20"/>
              </w:rPr>
            </w:pPr>
            <w:r w:rsidRPr="00F45BA7">
              <w:rPr>
                <w:rFonts w:ascii="Times New Roman" w:hAnsi="Times New Roman"/>
                <w:sz w:val="20"/>
                <w:szCs w:val="20"/>
              </w:rPr>
              <w:t>Тепловая</w:t>
            </w:r>
            <w:r w:rsidRPr="00F45BA7">
              <w:rPr>
                <w:rFonts w:ascii="Times New Roman" w:hAnsi="Times New Roman"/>
                <w:spacing w:val="-2"/>
                <w:sz w:val="20"/>
                <w:szCs w:val="20"/>
              </w:rPr>
              <w:t xml:space="preserve"> </w:t>
            </w:r>
            <w:r w:rsidRPr="00F45BA7">
              <w:rPr>
                <w:rFonts w:ascii="Times New Roman" w:hAnsi="Times New Roman"/>
                <w:sz w:val="20"/>
                <w:szCs w:val="20"/>
              </w:rPr>
              <w:t>мощность</w:t>
            </w:r>
            <w:r w:rsidRPr="00F45BA7">
              <w:rPr>
                <w:rFonts w:ascii="Times New Roman" w:hAnsi="Times New Roman"/>
                <w:spacing w:val="-1"/>
                <w:sz w:val="20"/>
                <w:szCs w:val="20"/>
              </w:rPr>
              <w:t xml:space="preserve"> </w:t>
            </w:r>
            <w:r w:rsidRPr="00F45BA7">
              <w:rPr>
                <w:rFonts w:ascii="Times New Roman" w:hAnsi="Times New Roman"/>
                <w:sz w:val="20"/>
                <w:szCs w:val="20"/>
              </w:rPr>
              <w:t>нетто</w:t>
            </w:r>
          </w:p>
        </w:tc>
        <w:tc>
          <w:tcPr>
            <w:tcW w:w="1750" w:type="dxa"/>
            <w:vAlign w:val="center"/>
          </w:tcPr>
          <w:p w:rsidR="00F45BA7" w:rsidRPr="00F45BA7" w:rsidRDefault="00F45BA7" w:rsidP="00F45BA7">
            <w:pPr>
              <w:spacing w:before="17"/>
              <w:ind w:left="449" w:right="442"/>
              <w:jc w:val="center"/>
              <w:rPr>
                <w:rFonts w:ascii="Times New Roman" w:hAnsi="Times New Roman"/>
                <w:sz w:val="20"/>
                <w:szCs w:val="20"/>
              </w:rPr>
            </w:pPr>
            <w:r w:rsidRPr="00F45BA7">
              <w:rPr>
                <w:rFonts w:ascii="Times New Roman" w:hAnsi="Times New Roman"/>
                <w:sz w:val="20"/>
                <w:szCs w:val="20"/>
              </w:rPr>
              <w:t>Гкал/час</w:t>
            </w:r>
          </w:p>
        </w:tc>
        <w:tc>
          <w:tcPr>
            <w:tcW w:w="1241" w:type="dxa"/>
            <w:vAlign w:val="center"/>
          </w:tcPr>
          <w:p w:rsidR="00F45BA7" w:rsidRPr="00F45BA7" w:rsidRDefault="00F45BA7" w:rsidP="00F45BA7">
            <w:pPr>
              <w:spacing w:before="17"/>
              <w:ind w:left="192" w:right="181"/>
              <w:jc w:val="center"/>
              <w:rPr>
                <w:rFonts w:ascii="Times New Roman" w:hAnsi="Times New Roman"/>
                <w:sz w:val="20"/>
                <w:szCs w:val="20"/>
              </w:rPr>
            </w:pPr>
            <w:r w:rsidRPr="00F45BA7">
              <w:rPr>
                <w:rFonts w:ascii="Times New Roman" w:hAnsi="Times New Roman"/>
                <w:sz w:val="20"/>
                <w:szCs w:val="20"/>
              </w:rPr>
              <w:t>2,74</w:t>
            </w:r>
          </w:p>
        </w:tc>
      </w:tr>
      <w:tr w:rsidR="00F45BA7" w:rsidRPr="00F45BA7" w:rsidTr="00936AD7">
        <w:trPr>
          <w:trHeight w:val="299"/>
        </w:trPr>
        <w:tc>
          <w:tcPr>
            <w:tcW w:w="9572" w:type="dxa"/>
            <w:gridSpan w:val="4"/>
            <w:vAlign w:val="center"/>
          </w:tcPr>
          <w:p w:rsidR="00F45BA7" w:rsidRPr="00F45BA7" w:rsidRDefault="00F45BA7" w:rsidP="00F45BA7">
            <w:pPr>
              <w:spacing w:before="22"/>
              <w:ind w:left="1722" w:right="1716"/>
              <w:jc w:val="center"/>
              <w:rPr>
                <w:rFonts w:ascii="Times New Roman" w:hAnsi="Times New Roman"/>
                <w:b/>
                <w:sz w:val="20"/>
                <w:szCs w:val="20"/>
              </w:rPr>
            </w:pPr>
            <w:r w:rsidRPr="00F45BA7">
              <w:rPr>
                <w:rFonts w:ascii="Times New Roman" w:hAnsi="Times New Roman"/>
                <w:b/>
                <w:sz w:val="20"/>
                <w:szCs w:val="20"/>
              </w:rPr>
              <w:t>Квартал № 98 ст-ца Старощербиновская</w:t>
            </w:r>
          </w:p>
        </w:tc>
      </w:tr>
      <w:tr w:rsidR="00F45BA7" w:rsidRPr="00F45BA7" w:rsidTr="00936AD7">
        <w:trPr>
          <w:trHeight w:val="299"/>
        </w:trPr>
        <w:tc>
          <w:tcPr>
            <w:tcW w:w="650" w:type="dxa"/>
            <w:vAlign w:val="center"/>
          </w:tcPr>
          <w:p w:rsidR="00F45BA7" w:rsidRPr="00F45BA7" w:rsidRDefault="00F45BA7" w:rsidP="00F45BA7">
            <w:pPr>
              <w:spacing w:before="22"/>
              <w:ind w:left="7"/>
              <w:jc w:val="center"/>
              <w:rPr>
                <w:rFonts w:ascii="Times New Roman" w:hAnsi="Times New Roman"/>
                <w:b/>
                <w:sz w:val="20"/>
                <w:szCs w:val="20"/>
              </w:rPr>
            </w:pPr>
            <w:r w:rsidRPr="00F45BA7">
              <w:rPr>
                <w:rFonts w:ascii="Times New Roman" w:hAnsi="Times New Roman"/>
                <w:b/>
                <w:sz w:val="20"/>
                <w:szCs w:val="20"/>
              </w:rPr>
              <w:t>1</w:t>
            </w:r>
          </w:p>
        </w:tc>
        <w:tc>
          <w:tcPr>
            <w:tcW w:w="5931" w:type="dxa"/>
            <w:vAlign w:val="center"/>
          </w:tcPr>
          <w:p w:rsidR="00F45BA7" w:rsidRPr="00F45BA7" w:rsidRDefault="00F45BA7" w:rsidP="00F45BA7">
            <w:pPr>
              <w:spacing w:before="17"/>
              <w:ind w:left="94" w:right="84"/>
              <w:jc w:val="center"/>
              <w:rPr>
                <w:rFonts w:ascii="Times New Roman" w:hAnsi="Times New Roman"/>
                <w:sz w:val="20"/>
                <w:szCs w:val="20"/>
              </w:rPr>
            </w:pPr>
            <w:r w:rsidRPr="00F45BA7">
              <w:rPr>
                <w:rFonts w:ascii="Times New Roman" w:hAnsi="Times New Roman"/>
                <w:sz w:val="20"/>
                <w:szCs w:val="20"/>
              </w:rPr>
              <w:t>Располагаемая</w:t>
            </w:r>
            <w:r w:rsidRPr="00F45BA7">
              <w:rPr>
                <w:rFonts w:ascii="Times New Roman" w:hAnsi="Times New Roman"/>
                <w:spacing w:val="-4"/>
                <w:sz w:val="20"/>
                <w:szCs w:val="20"/>
              </w:rPr>
              <w:t xml:space="preserve"> </w:t>
            </w:r>
            <w:r w:rsidRPr="00F45BA7">
              <w:rPr>
                <w:rFonts w:ascii="Times New Roman" w:hAnsi="Times New Roman"/>
                <w:sz w:val="20"/>
                <w:szCs w:val="20"/>
              </w:rPr>
              <w:t>мощность</w:t>
            </w:r>
          </w:p>
        </w:tc>
        <w:tc>
          <w:tcPr>
            <w:tcW w:w="1750" w:type="dxa"/>
            <w:vAlign w:val="center"/>
          </w:tcPr>
          <w:p w:rsidR="00F45BA7" w:rsidRPr="00F45BA7" w:rsidRDefault="00F45BA7" w:rsidP="00F45BA7">
            <w:pPr>
              <w:spacing w:before="17"/>
              <w:ind w:left="449" w:right="442"/>
              <w:jc w:val="center"/>
              <w:rPr>
                <w:rFonts w:ascii="Times New Roman" w:hAnsi="Times New Roman"/>
                <w:sz w:val="20"/>
                <w:szCs w:val="20"/>
              </w:rPr>
            </w:pPr>
            <w:r w:rsidRPr="00F45BA7">
              <w:rPr>
                <w:rFonts w:ascii="Times New Roman" w:hAnsi="Times New Roman"/>
                <w:sz w:val="20"/>
                <w:szCs w:val="20"/>
              </w:rPr>
              <w:t>Гкал/час</w:t>
            </w:r>
          </w:p>
        </w:tc>
        <w:tc>
          <w:tcPr>
            <w:tcW w:w="1241" w:type="dxa"/>
            <w:vAlign w:val="center"/>
          </w:tcPr>
          <w:p w:rsidR="00F45BA7" w:rsidRPr="00F45BA7" w:rsidRDefault="00F45BA7" w:rsidP="00F45BA7">
            <w:pPr>
              <w:spacing w:before="17"/>
              <w:ind w:left="192" w:right="181"/>
              <w:jc w:val="center"/>
              <w:rPr>
                <w:rFonts w:ascii="Times New Roman" w:hAnsi="Times New Roman"/>
                <w:sz w:val="20"/>
                <w:szCs w:val="20"/>
              </w:rPr>
            </w:pPr>
            <w:r w:rsidRPr="00F45BA7">
              <w:rPr>
                <w:rFonts w:ascii="Times New Roman" w:hAnsi="Times New Roman"/>
                <w:sz w:val="20"/>
                <w:szCs w:val="20"/>
              </w:rPr>
              <w:t>0,4</w:t>
            </w:r>
          </w:p>
        </w:tc>
      </w:tr>
      <w:tr w:rsidR="00F45BA7" w:rsidRPr="00F45BA7" w:rsidTr="00936AD7">
        <w:trPr>
          <w:trHeight w:val="299"/>
        </w:trPr>
        <w:tc>
          <w:tcPr>
            <w:tcW w:w="650" w:type="dxa"/>
            <w:vAlign w:val="center"/>
          </w:tcPr>
          <w:p w:rsidR="00F45BA7" w:rsidRPr="00F45BA7" w:rsidRDefault="00F45BA7" w:rsidP="00F45BA7">
            <w:pPr>
              <w:spacing w:before="17"/>
              <w:ind w:left="7"/>
              <w:jc w:val="center"/>
              <w:rPr>
                <w:rFonts w:ascii="Times New Roman" w:hAnsi="Times New Roman"/>
                <w:sz w:val="20"/>
                <w:szCs w:val="20"/>
              </w:rPr>
            </w:pPr>
            <w:r w:rsidRPr="00F45BA7">
              <w:rPr>
                <w:rFonts w:ascii="Times New Roman" w:hAnsi="Times New Roman"/>
                <w:sz w:val="20"/>
                <w:szCs w:val="20"/>
              </w:rPr>
              <w:t>2</w:t>
            </w:r>
          </w:p>
        </w:tc>
        <w:tc>
          <w:tcPr>
            <w:tcW w:w="5931" w:type="dxa"/>
            <w:vAlign w:val="center"/>
          </w:tcPr>
          <w:p w:rsidR="00F45BA7" w:rsidRPr="00F45BA7" w:rsidRDefault="00F45BA7" w:rsidP="00F45BA7">
            <w:pPr>
              <w:spacing w:before="17"/>
              <w:ind w:left="94" w:right="84"/>
              <w:jc w:val="center"/>
              <w:rPr>
                <w:rFonts w:ascii="Times New Roman" w:hAnsi="Times New Roman"/>
                <w:sz w:val="20"/>
                <w:szCs w:val="20"/>
                <w:lang w:val="ru-RU"/>
              </w:rPr>
            </w:pPr>
            <w:r w:rsidRPr="00F45BA7">
              <w:rPr>
                <w:rFonts w:ascii="Times New Roman" w:hAnsi="Times New Roman"/>
                <w:sz w:val="20"/>
                <w:szCs w:val="20"/>
                <w:lang w:val="ru-RU"/>
              </w:rPr>
              <w:t>Тепловая</w:t>
            </w:r>
            <w:r w:rsidRPr="00F45BA7">
              <w:rPr>
                <w:rFonts w:ascii="Times New Roman" w:hAnsi="Times New Roman"/>
                <w:spacing w:val="-2"/>
                <w:sz w:val="20"/>
                <w:szCs w:val="20"/>
                <w:lang w:val="ru-RU"/>
              </w:rPr>
              <w:t xml:space="preserve"> </w:t>
            </w:r>
            <w:r w:rsidRPr="00F45BA7">
              <w:rPr>
                <w:rFonts w:ascii="Times New Roman" w:hAnsi="Times New Roman"/>
                <w:sz w:val="20"/>
                <w:szCs w:val="20"/>
                <w:lang w:val="ru-RU"/>
              </w:rPr>
              <w:t>мощность</w:t>
            </w:r>
            <w:r w:rsidRPr="00F45BA7">
              <w:rPr>
                <w:rFonts w:ascii="Times New Roman" w:hAnsi="Times New Roman"/>
                <w:spacing w:val="-2"/>
                <w:sz w:val="20"/>
                <w:szCs w:val="20"/>
                <w:lang w:val="ru-RU"/>
              </w:rPr>
              <w:t xml:space="preserve"> </w:t>
            </w:r>
            <w:r w:rsidRPr="00F45BA7">
              <w:rPr>
                <w:rFonts w:ascii="Times New Roman" w:hAnsi="Times New Roman"/>
                <w:sz w:val="20"/>
                <w:szCs w:val="20"/>
                <w:lang w:val="ru-RU"/>
              </w:rPr>
              <w:t>на</w:t>
            </w:r>
            <w:r w:rsidRPr="00F45BA7">
              <w:rPr>
                <w:rFonts w:ascii="Times New Roman" w:hAnsi="Times New Roman"/>
                <w:spacing w:val="-2"/>
                <w:sz w:val="20"/>
                <w:szCs w:val="20"/>
                <w:lang w:val="ru-RU"/>
              </w:rPr>
              <w:t xml:space="preserve"> </w:t>
            </w:r>
            <w:r w:rsidRPr="00F45BA7">
              <w:rPr>
                <w:rFonts w:ascii="Times New Roman" w:hAnsi="Times New Roman"/>
                <w:sz w:val="20"/>
                <w:szCs w:val="20"/>
                <w:lang w:val="ru-RU"/>
              </w:rPr>
              <w:t>собственные</w:t>
            </w:r>
            <w:r w:rsidRPr="00F45BA7">
              <w:rPr>
                <w:rFonts w:ascii="Times New Roman" w:hAnsi="Times New Roman"/>
                <w:spacing w:val="-1"/>
                <w:sz w:val="20"/>
                <w:szCs w:val="20"/>
                <w:lang w:val="ru-RU"/>
              </w:rPr>
              <w:t xml:space="preserve"> </w:t>
            </w:r>
            <w:r w:rsidRPr="00F45BA7">
              <w:rPr>
                <w:rFonts w:ascii="Times New Roman" w:hAnsi="Times New Roman"/>
                <w:sz w:val="20"/>
                <w:szCs w:val="20"/>
                <w:lang w:val="ru-RU"/>
              </w:rPr>
              <w:t>и</w:t>
            </w:r>
            <w:r w:rsidRPr="00F45BA7">
              <w:rPr>
                <w:rFonts w:ascii="Times New Roman" w:hAnsi="Times New Roman"/>
                <w:spacing w:val="-2"/>
                <w:sz w:val="20"/>
                <w:szCs w:val="20"/>
                <w:lang w:val="ru-RU"/>
              </w:rPr>
              <w:t xml:space="preserve"> </w:t>
            </w:r>
            <w:r w:rsidRPr="00F45BA7">
              <w:rPr>
                <w:rFonts w:ascii="Times New Roman" w:hAnsi="Times New Roman"/>
                <w:sz w:val="20"/>
                <w:szCs w:val="20"/>
                <w:lang w:val="ru-RU"/>
              </w:rPr>
              <w:t>хозяйственные</w:t>
            </w:r>
            <w:r w:rsidRPr="00F45BA7">
              <w:rPr>
                <w:rFonts w:ascii="Times New Roman" w:hAnsi="Times New Roman"/>
                <w:spacing w:val="-2"/>
                <w:sz w:val="20"/>
                <w:szCs w:val="20"/>
                <w:lang w:val="ru-RU"/>
              </w:rPr>
              <w:t xml:space="preserve"> </w:t>
            </w:r>
            <w:r w:rsidRPr="00F45BA7">
              <w:rPr>
                <w:rFonts w:ascii="Times New Roman" w:hAnsi="Times New Roman"/>
                <w:sz w:val="20"/>
                <w:szCs w:val="20"/>
                <w:lang w:val="ru-RU"/>
              </w:rPr>
              <w:t>нужды</w:t>
            </w:r>
          </w:p>
        </w:tc>
        <w:tc>
          <w:tcPr>
            <w:tcW w:w="1750" w:type="dxa"/>
            <w:vAlign w:val="center"/>
          </w:tcPr>
          <w:p w:rsidR="00F45BA7" w:rsidRPr="00F45BA7" w:rsidRDefault="00F45BA7" w:rsidP="00F45BA7">
            <w:pPr>
              <w:spacing w:before="17"/>
              <w:ind w:left="449" w:right="442"/>
              <w:jc w:val="center"/>
              <w:rPr>
                <w:rFonts w:ascii="Times New Roman" w:hAnsi="Times New Roman"/>
                <w:sz w:val="20"/>
                <w:szCs w:val="20"/>
              </w:rPr>
            </w:pPr>
            <w:r w:rsidRPr="00F45BA7">
              <w:rPr>
                <w:rFonts w:ascii="Times New Roman" w:hAnsi="Times New Roman"/>
                <w:sz w:val="20"/>
                <w:szCs w:val="20"/>
              </w:rPr>
              <w:t>Гкал/час</w:t>
            </w:r>
          </w:p>
        </w:tc>
        <w:tc>
          <w:tcPr>
            <w:tcW w:w="1241" w:type="dxa"/>
            <w:vAlign w:val="center"/>
          </w:tcPr>
          <w:p w:rsidR="00F45BA7" w:rsidRPr="00F45BA7" w:rsidRDefault="00F45BA7" w:rsidP="00F45BA7">
            <w:pPr>
              <w:spacing w:before="17"/>
              <w:ind w:left="192" w:right="181"/>
              <w:jc w:val="center"/>
              <w:rPr>
                <w:rFonts w:ascii="Times New Roman" w:hAnsi="Times New Roman"/>
                <w:sz w:val="20"/>
                <w:szCs w:val="20"/>
              </w:rPr>
            </w:pPr>
            <w:r w:rsidRPr="00F45BA7">
              <w:rPr>
                <w:rFonts w:ascii="Times New Roman" w:hAnsi="Times New Roman"/>
                <w:sz w:val="20"/>
                <w:szCs w:val="20"/>
              </w:rPr>
              <w:t>0,011</w:t>
            </w:r>
          </w:p>
        </w:tc>
      </w:tr>
      <w:tr w:rsidR="00F45BA7" w:rsidRPr="00F45BA7" w:rsidTr="00936AD7">
        <w:trPr>
          <w:trHeight w:val="299"/>
        </w:trPr>
        <w:tc>
          <w:tcPr>
            <w:tcW w:w="650" w:type="dxa"/>
            <w:vAlign w:val="center"/>
          </w:tcPr>
          <w:p w:rsidR="00F45BA7" w:rsidRPr="00F45BA7" w:rsidRDefault="00F45BA7" w:rsidP="00F45BA7">
            <w:pPr>
              <w:spacing w:before="17"/>
              <w:ind w:left="7"/>
              <w:jc w:val="center"/>
              <w:rPr>
                <w:rFonts w:ascii="Times New Roman" w:hAnsi="Times New Roman"/>
                <w:sz w:val="20"/>
                <w:szCs w:val="20"/>
              </w:rPr>
            </w:pPr>
            <w:r w:rsidRPr="00F45BA7">
              <w:rPr>
                <w:rFonts w:ascii="Times New Roman" w:hAnsi="Times New Roman"/>
                <w:sz w:val="20"/>
                <w:szCs w:val="20"/>
              </w:rPr>
              <w:t>3</w:t>
            </w:r>
          </w:p>
        </w:tc>
        <w:tc>
          <w:tcPr>
            <w:tcW w:w="5931" w:type="dxa"/>
            <w:vAlign w:val="center"/>
          </w:tcPr>
          <w:p w:rsidR="00F45BA7" w:rsidRPr="00F45BA7" w:rsidRDefault="00F45BA7" w:rsidP="00F45BA7">
            <w:pPr>
              <w:spacing w:before="17"/>
              <w:ind w:left="91" w:right="84"/>
              <w:jc w:val="center"/>
              <w:rPr>
                <w:rFonts w:ascii="Times New Roman" w:hAnsi="Times New Roman"/>
                <w:sz w:val="20"/>
                <w:szCs w:val="20"/>
                <w:lang w:val="ru-RU"/>
              </w:rPr>
            </w:pPr>
            <w:r w:rsidRPr="00F45BA7">
              <w:rPr>
                <w:rFonts w:ascii="Times New Roman" w:hAnsi="Times New Roman"/>
                <w:sz w:val="20"/>
                <w:szCs w:val="20"/>
                <w:lang w:val="ru-RU"/>
              </w:rPr>
              <w:t>Потребление</w:t>
            </w:r>
            <w:r w:rsidRPr="00F45BA7">
              <w:rPr>
                <w:rFonts w:ascii="Times New Roman" w:hAnsi="Times New Roman"/>
                <w:spacing w:val="-4"/>
                <w:sz w:val="20"/>
                <w:szCs w:val="20"/>
                <w:lang w:val="ru-RU"/>
              </w:rPr>
              <w:t xml:space="preserve"> </w:t>
            </w:r>
            <w:r w:rsidRPr="00F45BA7">
              <w:rPr>
                <w:rFonts w:ascii="Times New Roman" w:hAnsi="Times New Roman"/>
                <w:sz w:val="20"/>
                <w:szCs w:val="20"/>
                <w:lang w:val="ru-RU"/>
              </w:rPr>
              <w:t>тепловой</w:t>
            </w:r>
            <w:r w:rsidRPr="00F45BA7">
              <w:rPr>
                <w:rFonts w:ascii="Times New Roman" w:hAnsi="Times New Roman"/>
                <w:spacing w:val="-1"/>
                <w:sz w:val="20"/>
                <w:szCs w:val="20"/>
                <w:lang w:val="ru-RU"/>
              </w:rPr>
              <w:t xml:space="preserve"> </w:t>
            </w:r>
            <w:r w:rsidRPr="00F45BA7">
              <w:rPr>
                <w:rFonts w:ascii="Times New Roman" w:hAnsi="Times New Roman"/>
                <w:sz w:val="20"/>
                <w:szCs w:val="20"/>
                <w:lang w:val="ru-RU"/>
              </w:rPr>
              <w:t>энергии</w:t>
            </w:r>
            <w:r w:rsidRPr="00F45BA7">
              <w:rPr>
                <w:rFonts w:ascii="Times New Roman" w:hAnsi="Times New Roman"/>
                <w:spacing w:val="-3"/>
                <w:sz w:val="20"/>
                <w:szCs w:val="20"/>
                <w:lang w:val="ru-RU"/>
              </w:rPr>
              <w:t xml:space="preserve"> </w:t>
            </w:r>
            <w:r w:rsidRPr="00F45BA7">
              <w:rPr>
                <w:rFonts w:ascii="Times New Roman" w:hAnsi="Times New Roman"/>
                <w:sz w:val="20"/>
                <w:szCs w:val="20"/>
                <w:lang w:val="ru-RU"/>
              </w:rPr>
              <w:t>на</w:t>
            </w:r>
            <w:r w:rsidRPr="00F45BA7">
              <w:rPr>
                <w:rFonts w:ascii="Times New Roman" w:hAnsi="Times New Roman"/>
                <w:spacing w:val="-1"/>
                <w:sz w:val="20"/>
                <w:szCs w:val="20"/>
                <w:lang w:val="ru-RU"/>
              </w:rPr>
              <w:t xml:space="preserve"> </w:t>
            </w:r>
            <w:r w:rsidRPr="00F45BA7">
              <w:rPr>
                <w:rFonts w:ascii="Times New Roman" w:hAnsi="Times New Roman"/>
                <w:sz w:val="20"/>
                <w:szCs w:val="20"/>
                <w:lang w:val="ru-RU"/>
              </w:rPr>
              <w:t>собственные</w:t>
            </w:r>
            <w:r w:rsidRPr="00F45BA7">
              <w:rPr>
                <w:rFonts w:ascii="Times New Roman" w:hAnsi="Times New Roman"/>
                <w:spacing w:val="-2"/>
                <w:sz w:val="20"/>
                <w:szCs w:val="20"/>
                <w:lang w:val="ru-RU"/>
              </w:rPr>
              <w:t xml:space="preserve"> </w:t>
            </w:r>
            <w:r w:rsidRPr="00F45BA7">
              <w:rPr>
                <w:rFonts w:ascii="Times New Roman" w:hAnsi="Times New Roman"/>
                <w:sz w:val="20"/>
                <w:szCs w:val="20"/>
                <w:lang w:val="ru-RU"/>
              </w:rPr>
              <w:t>нужды</w:t>
            </w:r>
          </w:p>
        </w:tc>
        <w:tc>
          <w:tcPr>
            <w:tcW w:w="1750" w:type="dxa"/>
            <w:vAlign w:val="center"/>
          </w:tcPr>
          <w:p w:rsidR="00F45BA7" w:rsidRPr="00F45BA7" w:rsidRDefault="00F45BA7" w:rsidP="00F45BA7">
            <w:pPr>
              <w:spacing w:before="17"/>
              <w:ind w:left="10"/>
              <w:jc w:val="center"/>
              <w:rPr>
                <w:rFonts w:ascii="Times New Roman" w:hAnsi="Times New Roman"/>
                <w:sz w:val="20"/>
                <w:szCs w:val="20"/>
              </w:rPr>
            </w:pPr>
            <w:r w:rsidRPr="00F45BA7">
              <w:rPr>
                <w:rFonts w:ascii="Times New Roman" w:hAnsi="Times New Roman"/>
                <w:sz w:val="20"/>
                <w:szCs w:val="20"/>
              </w:rPr>
              <w:t>%</w:t>
            </w:r>
          </w:p>
        </w:tc>
        <w:tc>
          <w:tcPr>
            <w:tcW w:w="1241" w:type="dxa"/>
            <w:vAlign w:val="center"/>
          </w:tcPr>
          <w:p w:rsidR="00F45BA7" w:rsidRPr="00F45BA7" w:rsidRDefault="00F45BA7" w:rsidP="00F45BA7">
            <w:pPr>
              <w:spacing w:before="17"/>
              <w:ind w:left="192" w:right="181"/>
              <w:jc w:val="center"/>
              <w:rPr>
                <w:rFonts w:ascii="Times New Roman" w:hAnsi="Times New Roman"/>
                <w:sz w:val="20"/>
                <w:szCs w:val="20"/>
              </w:rPr>
            </w:pPr>
            <w:r w:rsidRPr="00F45BA7">
              <w:rPr>
                <w:rFonts w:ascii="Times New Roman" w:hAnsi="Times New Roman"/>
                <w:sz w:val="20"/>
                <w:szCs w:val="20"/>
              </w:rPr>
              <w:t>2,75</w:t>
            </w:r>
          </w:p>
        </w:tc>
      </w:tr>
      <w:tr w:rsidR="00F45BA7" w:rsidRPr="00F45BA7" w:rsidTr="00936AD7">
        <w:trPr>
          <w:trHeight w:val="302"/>
        </w:trPr>
        <w:tc>
          <w:tcPr>
            <w:tcW w:w="650" w:type="dxa"/>
            <w:vAlign w:val="center"/>
          </w:tcPr>
          <w:p w:rsidR="00F45BA7" w:rsidRPr="00F45BA7" w:rsidRDefault="00F45BA7" w:rsidP="00F45BA7">
            <w:pPr>
              <w:spacing w:before="18"/>
              <w:ind w:left="7"/>
              <w:jc w:val="center"/>
              <w:rPr>
                <w:rFonts w:ascii="Times New Roman" w:hAnsi="Times New Roman"/>
                <w:sz w:val="20"/>
                <w:szCs w:val="20"/>
              </w:rPr>
            </w:pPr>
            <w:r w:rsidRPr="00F45BA7">
              <w:rPr>
                <w:rFonts w:ascii="Times New Roman" w:hAnsi="Times New Roman"/>
                <w:sz w:val="20"/>
                <w:szCs w:val="20"/>
              </w:rPr>
              <w:t>4</w:t>
            </w:r>
          </w:p>
        </w:tc>
        <w:tc>
          <w:tcPr>
            <w:tcW w:w="5931" w:type="dxa"/>
            <w:vAlign w:val="center"/>
          </w:tcPr>
          <w:p w:rsidR="00F45BA7" w:rsidRPr="00F45BA7" w:rsidRDefault="00F45BA7" w:rsidP="00F45BA7">
            <w:pPr>
              <w:spacing w:before="18"/>
              <w:ind w:left="94" w:right="81"/>
              <w:jc w:val="center"/>
              <w:rPr>
                <w:rFonts w:ascii="Times New Roman" w:hAnsi="Times New Roman"/>
                <w:sz w:val="20"/>
                <w:szCs w:val="20"/>
              </w:rPr>
            </w:pPr>
            <w:r w:rsidRPr="00F45BA7">
              <w:rPr>
                <w:rFonts w:ascii="Times New Roman" w:hAnsi="Times New Roman"/>
                <w:sz w:val="20"/>
                <w:szCs w:val="20"/>
              </w:rPr>
              <w:t>Тепловая</w:t>
            </w:r>
            <w:r w:rsidRPr="00F45BA7">
              <w:rPr>
                <w:rFonts w:ascii="Times New Roman" w:hAnsi="Times New Roman"/>
                <w:spacing w:val="-2"/>
                <w:sz w:val="20"/>
                <w:szCs w:val="20"/>
              </w:rPr>
              <w:t xml:space="preserve"> </w:t>
            </w:r>
            <w:r w:rsidRPr="00F45BA7">
              <w:rPr>
                <w:rFonts w:ascii="Times New Roman" w:hAnsi="Times New Roman"/>
                <w:sz w:val="20"/>
                <w:szCs w:val="20"/>
              </w:rPr>
              <w:t>мощность</w:t>
            </w:r>
            <w:r w:rsidRPr="00F45BA7">
              <w:rPr>
                <w:rFonts w:ascii="Times New Roman" w:hAnsi="Times New Roman"/>
                <w:spacing w:val="-1"/>
                <w:sz w:val="20"/>
                <w:szCs w:val="20"/>
              </w:rPr>
              <w:t xml:space="preserve"> </w:t>
            </w:r>
            <w:r w:rsidRPr="00F45BA7">
              <w:rPr>
                <w:rFonts w:ascii="Times New Roman" w:hAnsi="Times New Roman"/>
                <w:sz w:val="20"/>
                <w:szCs w:val="20"/>
              </w:rPr>
              <w:t>нетто</w:t>
            </w:r>
          </w:p>
        </w:tc>
        <w:tc>
          <w:tcPr>
            <w:tcW w:w="1750" w:type="dxa"/>
            <w:vAlign w:val="center"/>
          </w:tcPr>
          <w:p w:rsidR="00F45BA7" w:rsidRPr="00F45BA7" w:rsidRDefault="00F45BA7" w:rsidP="00F45BA7">
            <w:pPr>
              <w:spacing w:before="18"/>
              <w:ind w:left="449" w:right="442"/>
              <w:jc w:val="center"/>
              <w:rPr>
                <w:rFonts w:ascii="Times New Roman" w:hAnsi="Times New Roman"/>
                <w:sz w:val="20"/>
                <w:szCs w:val="20"/>
              </w:rPr>
            </w:pPr>
            <w:r w:rsidRPr="00F45BA7">
              <w:rPr>
                <w:rFonts w:ascii="Times New Roman" w:hAnsi="Times New Roman"/>
                <w:sz w:val="20"/>
                <w:szCs w:val="20"/>
              </w:rPr>
              <w:t>Гкал/час</w:t>
            </w:r>
          </w:p>
        </w:tc>
        <w:tc>
          <w:tcPr>
            <w:tcW w:w="1241" w:type="dxa"/>
            <w:vAlign w:val="center"/>
          </w:tcPr>
          <w:p w:rsidR="00F45BA7" w:rsidRPr="00F45BA7" w:rsidRDefault="00F45BA7" w:rsidP="00F45BA7">
            <w:pPr>
              <w:spacing w:before="18"/>
              <w:ind w:left="192" w:right="181"/>
              <w:jc w:val="center"/>
              <w:rPr>
                <w:rFonts w:ascii="Times New Roman" w:hAnsi="Times New Roman"/>
                <w:sz w:val="20"/>
                <w:szCs w:val="20"/>
              </w:rPr>
            </w:pPr>
            <w:r w:rsidRPr="00F45BA7">
              <w:rPr>
                <w:rFonts w:ascii="Times New Roman" w:hAnsi="Times New Roman"/>
                <w:sz w:val="20"/>
                <w:szCs w:val="20"/>
              </w:rPr>
              <w:t>0,39</w:t>
            </w:r>
          </w:p>
        </w:tc>
      </w:tr>
      <w:tr w:rsidR="00F45BA7" w:rsidRPr="00F45BA7" w:rsidTr="00936AD7">
        <w:trPr>
          <w:trHeight w:val="299"/>
        </w:trPr>
        <w:tc>
          <w:tcPr>
            <w:tcW w:w="9572" w:type="dxa"/>
            <w:gridSpan w:val="4"/>
            <w:vAlign w:val="center"/>
          </w:tcPr>
          <w:p w:rsidR="00F45BA7" w:rsidRPr="00F45BA7" w:rsidRDefault="00F45BA7" w:rsidP="00F45BA7">
            <w:pPr>
              <w:spacing w:before="22"/>
              <w:ind w:left="1724" w:right="1716"/>
              <w:jc w:val="center"/>
              <w:rPr>
                <w:rFonts w:ascii="Times New Roman" w:hAnsi="Times New Roman"/>
                <w:b/>
                <w:sz w:val="20"/>
                <w:szCs w:val="20"/>
              </w:rPr>
            </w:pPr>
            <w:r w:rsidRPr="00F45BA7">
              <w:rPr>
                <w:rFonts w:ascii="Times New Roman" w:hAnsi="Times New Roman"/>
                <w:b/>
                <w:sz w:val="20"/>
                <w:szCs w:val="20"/>
              </w:rPr>
              <w:t>Квартал № 99 ст-ца Старощербиновская</w:t>
            </w:r>
          </w:p>
        </w:tc>
      </w:tr>
      <w:tr w:rsidR="00F45BA7" w:rsidRPr="00F45BA7" w:rsidTr="00936AD7">
        <w:trPr>
          <w:trHeight w:val="299"/>
        </w:trPr>
        <w:tc>
          <w:tcPr>
            <w:tcW w:w="650" w:type="dxa"/>
            <w:vAlign w:val="center"/>
          </w:tcPr>
          <w:p w:rsidR="00F45BA7" w:rsidRPr="00F45BA7" w:rsidRDefault="00F45BA7" w:rsidP="00F45BA7">
            <w:pPr>
              <w:spacing w:before="22"/>
              <w:ind w:left="7"/>
              <w:jc w:val="center"/>
              <w:rPr>
                <w:rFonts w:ascii="Times New Roman" w:hAnsi="Times New Roman"/>
                <w:b/>
                <w:sz w:val="20"/>
                <w:szCs w:val="20"/>
              </w:rPr>
            </w:pPr>
            <w:r w:rsidRPr="00F45BA7">
              <w:rPr>
                <w:rFonts w:ascii="Times New Roman" w:hAnsi="Times New Roman"/>
                <w:b/>
                <w:sz w:val="20"/>
                <w:szCs w:val="20"/>
              </w:rPr>
              <w:t>1</w:t>
            </w:r>
          </w:p>
        </w:tc>
        <w:tc>
          <w:tcPr>
            <w:tcW w:w="5931" w:type="dxa"/>
            <w:vAlign w:val="center"/>
          </w:tcPr>
          <w:p w:rsidR="00F45BA7" w:rsidRPr="00F45BA7" w:rsidRDefault="00F45BA7" w:rsidP="00F45BA7">
            <w:pPr>
              <w:spacing w:before="17"/>
              <w:ind w:left="94" w:right="84"/>
              <w:jc w:val="center"/>
              <w:rPr>
                <w:rFonts w:ascii="Times New Roman" w:hAnsi="Times New Roman"/>
                <w:sz w:val="20"/>
                <w:szCs w:val="20"/>
              </w:rPr>
            </w:pPr>
            <w:r w:rsidRPr="00F45BA7">
              <w:rPr>
                <w:rFonts w:ascii="Times New Roman" w:hAnsi="Times New Roman"/>
                <w:sz w:val="20"/>
                <w:szCs w:val="20"/>
              </w:rPr>
              <w:t>Располагаемая</w:t>
            </w:r>
            <w:r w:rsidRPr="00F45BA7">
              <w:rPr>
                <w:rFonts w:ascii="Times New Roman" w:hAnsi="Times New Roman"/>
                <w:spacing w:val="-4"/>
                <w:sz w:val="20"/>
                <w:szCs w:val="20"/>
              </w:rPr>
              <w:t xml:space="preserve"> </w:t>
            </w:r>
            <w:r w:rsidRPr="00F45BA7">
              <w:rPr>
                <w:rFonts w:ascii="Times New Roman" w:hAnsi="Times New Roman"/>
                <w:sz w:val="20"/>
                <w:szCs w:val="20"/>
              </w:rPr>
              <w:t>мощность</w:t>
            </w:r>
          </w:p>
        </w:tc>
        <w:tc>
          <w:tcPr>
            <w:tcW w:w="1750" w:type="dxa"/>
            <w:vAlign w:val="center"/>
          </w:tcPr>
          <w:p w:rsidR="00F45BA7" w:rsidRPr="00F45BA7" w:rsidRDefault="00F45BA7" w:rsidP="00F45BA7">
            <w:pPr>
              <w:spacing w:before="17"/>
              <w:ind w:left="449" w:right="442"/>
              <w:jc w:val="center"/>
              <w:rPr>
                <w:rFonts w:ascii="Times New Roman" w:hAnsi="Times New Roman"/>
                <w:sz w:val="20"/>
                <w:szCs w:val="20"/>
              </w:rPr>
            </w:pPr>
            <w:r w:rsidRPr="00F45BA7">
              <w:rPr>
                <w:rFonts w:ascii="Times New Roman" w:hAnsi="Times New Roman"/>
                <w:sz w:val="20"/>
                <w:szCs w:val="20"/>
              </w:rPr>
              <w:t>Гкал/час</w:t>
            </w:r>
          </w:p>
        </w:tc>
        <w:tc>
          <w:tcPr>
            <w:tcW w:w="1241" w:type="dxa"/>
            <w:vAlign w:val="center"/>
          </w:tcPr>
          <w:p w:rsidR="00F45BA7" w:rsidRPr="00F45BA7" w:rsidRDefault="00F45BA7" w:rsidP="00F45BA7">
            <w:pPr>
              <w:spacing w:before="17"/>
              <w:ind w:left="192" w:right="181"/>
              <w:jc w:val="center"/>
              <w:rPr>
                <w:rFonts w:ascii="Times New Roman" w:hAnsi="Times New Roman"/>
                <w:sz w:val="20"/>
                <w:szCs w:val="20"/>
              </w:rPr>
            </w:pPr>
            <w:r w:rsidRPr="00F45BA7">
              <w:rPr>
                <w:rFonts w:ascii="Times New Roman" w:hAnsi="Times New Roman"/>
                <w:sz w:val="20"/>
                <w:szCs w:val="20"/>
              </w:rPr>
              <w:t>3,2</w:t>
            </w:r>
          </w:p>
        </w:tc>
      </w:tr>
      <w:tr w:rsidR="00F45BA7" w:rsidRPr="00F45BA7" w:rsidTr="00936AD7">
        <w:trPr>
          <w:trHeight w:val="302"/>
        </w:trPr>
        <w:tc>
          <w:tcPr>
            <w:tcW w:w="650" w:type="dxa"/>
            <w:vAlign w:val="center"/>
          </w:tcPr>
          <w:p w:rsidR="00F45BA7" w:rsidRPr="00F45BA7" w:rsidRDefault="00F45BA7" w:rsidP="00F45BA7">
            <w:pPr>
              <w:spacing w:before="12"/>
              <w:ind w:left="7"/>
              <w:jc w:val="center"/>
              <w:rPr>
                <w:rFonts w:ascii="Times New Roman" w:hAnsi="Times New Roman"/>
                <w:sz w:val="20"/>
                <w:szCs w:val="20"/>
              </w:rPr>
            </w:pPr>
            <w:r w:rsidRPr="00F45BA7">
              <w:rPr>
                <w:rFonts w:ascii="Times New Roman" w:hAnsi="Times New Roman"/>
                <w:sz w:val="20"/>
                <w:szCs w:val="20"/>
              </w:rPr>
              <w:t>2</w:t>
            </w:r>
          </w:p>
        </w:tc>
        <w:tc>
          <w:tcPr>
            <w:tcW w:w="5931" w:type="dxa"/>
            <w:vAlign w:val="center"/>
          </w:tcPr>
          <w:p w:rsidR="00F45BA7" w:rsidRPr="00F45BA7" w:rsidRDefault="00F45BA7" w:rsidP="00F45BA7">
            <w:pPr>
              <w:spacing w:before="12"/>
              <w:ind w:left="94" w:right="84"/>
              <w:jc w:val="center"/>
              <w:rPr>
                <w:rFonts w:ascii="Times New Roman" w:hAnsi="Times New Roman"/>
                <w:sz w:val="20"/>
                <w:szCs w:val="20"/>
                <w:lang w:val="ru-RU"/>
              </w:rPr>
            </w:pPr>
            <w:r w:rsidRPr="00F45BA7">
              <w:rPr>
                <w:rFonts w:ascii="Times New Roman" w:hAnsi="Times New Roman"/>
                <w:sz w:val="20"/>
                <w:szCs w:val="20"/>
                <w:lang w:val="ru-RU"/>
              </w:rPr>
              <w:t>Тепловая</w:t>
            </w:r>
            <w:r w:rsidRPr="00F45BA7">
              <w:rPr>
                <w:rFonts w:ascii="Times New Roman" w:hAnsi="Times New Roman"/>
                <w:spacing w:val="-2"/>
                <w:sz w:val="20"/>
                <w:szCs w:val="20"/>
                <w:lang w:val="ru-RU"/>
              </w:rPr>
              <w:t xml:space="preserve"> </w:t>
            </w:r>
            <w:r w:rsidRPr="00F45BA7">
              <w:rPr>
                <w:rFonts w:ascii="Times New Roman" w:hAnsi="Times New Roman"/>
                <w:sz w:val="20"/>
                <w:szCs w:val="20"/>
                <w:lang w:val="ru-RU"/>
              </w:rPr>
              <w:t>мощность</w:t>
            </w:r>
            <w:r w:rsidRPr="00F45BA7">
              <w:rPr>
                <w:rFonts w:ascii="Times New Roman" w:hAnsi="Times New Roman"/>
                <w:spacing w:val="-2"/>
                <w:sz w:val="20"/>
                <w:szCs w:val="20"/>
                <w:lang w:val="ru-RU"/>
              </w:rPr>
              <w:t xml:space="preserve"> </w:t>
            </w:r>
            <w:r w:rsidRPr="00F45BA7">
              <w:rPr>
                <w:rFonts w:ascii="Times New Roman" w:hAnsi="Times New Roman"/>
                <w:sz w:val="20"/>
                <w:szCs w:val="20"/>
                <w:lang w:val="ru-RU"/>
              </w:rPr>
              <w:t>на</w:t>
            </w:r>
            <w:r w:rsidRPr="00F45BA7">
              <w:rPr>
                <w:rFonts w:ascii="Times New Roman" w:hAnsi="Times New Roman"/>
                <w:spacing w:val="-2"/>
                <w:sz w:val="20"/>
                <w:szCs w:val="20"/>
                <w:lang w:val="ru-RU"/>
              </w:rPr>
              <w:t xml:space="preserve"> </w:t>
            </w:r>
            <w:r w:rsidRPr="00F45BA7">
              <w:rPr>
                <w:rFonts w:ascii="Times New Roman" w:hAnsi="Times New Roman"/>
                <w:sz w:val="20"/>
                <w:szCs w:val="20"/>
                <w:lang w:val="ru-RU"/>
              </w:rPr>
              <w:t>собственные</w:t>
            </w:r>
            <w:r w:rsidRPr="00F45BA7">
              <w:rPr>
                <w:rFonts w:ascii="Times New Roman" w:hAnsi="Times New Roman"/>
                <w:spacing w:val="-1"/>
                <w:sz w:val="20"/>
                <w:szCs w:val="20"/>
                <w:lang w:val="ru-RU"/>
              </w:rPr>
              <w:t xml:space="preserve"> </w:t>
            </w:r>
            <w:r w:rsidRPr="00F45BA7">
              <w:rPr>
                <w:rFonts w:ascii="Times New Roman" w:hAnsi="Times New Roman"/>
                <w:sz w:val="20"/>
                <w:szCs w:val="20"/>
                <w:lang w:val="ru-RU"/>
              </w:rPr>
              <w:t>и</w:t>
            </w:r>
            <w:r w:rsidRPr="00F45BA7">
              <w:rPr>
                <w:rFonts w:ascii="Times New Roman" w:hAnsi="Times New Roman"/>
                <w:spacing w:val="-2"/>
                <w:sz w:val="20"/>
                <w:szCs w:val="20"/>
                <w:lang w:val="ru-RU"/>
              </w:rPr>
              <w:t xml:space="preserve"> </w:t>
            </w:r>
            <w:r w:rsidRPr="00F45BA7">
              <w:rPr>
                <w:rFonts w:ascii="Times New Roman" w:hAnsi="Times New Roman"/>
                <w:sz w:val="20"/>
                <w:szCs w:val="20"/>
                <w:lang w:val="ru-RU"/>
              </w:rPr>
              <w:t>хозяйственные</w:t>
            </w:r>
            <w:r w:rsidRPr="00F45BA7">
              <w:rPr>
                <w:rFonts w:ascii="Times New Roman" w:hAnsi="Times New Roman"/>
                <w:spacing w:val="-2"/>
                <w:sz w:val="20"/>
                <w:szCs w:val="20"/>
                <w:lang w:val="ru-RU"/>
              </w:rPr>
              <w:t xml:space="preserve"> </w:t>
            </w:r>
            <w:r w:rsidRPr="00F45BA7">
              <w:rPr>
                <w:rFonts w:ascii="Times New Roman" w:hAnsi="Times New Roman"/>
                <w:sz w:val="20"/>
                <w:szCs w:val="20"/>
                <w:lang w:val="ru-RU"/>
              </w:rPr>
              <w:t>нужды</w:t>
            </w:r>
          </w:p>
        </w:tc>
        <w:tc>
          <w:tcPr>
            <w:tcW w:w="1750" w:type="dxa"/>
            <w:vAlign w:val="center"/>
          </w:tcPr>
          <w:p w:rsidR="00F45BA7" w:rsidRPr="00F45BA7" w:rsidRDefault="00F45BA7" w:rsidP="00F45BA7">
            <w:pPr>
              <w:spacing w:before="12"/>
              <w:ind w:left="449" w:right="442"/>
              <w:jc w:val="center"/>
              <w:rPr>
                <w:rFonts w:ascii="Times New Roman" w:hAnsi="Times New Roman"/>
                <w:sz w:val="20"/>
                <w:szCs w:val="20"/>
              </w:rPr>
            </w:pPr>
            <w:r w:rsidRPr="00F45BA7">
              <w:rPr>
                <w:rFonts w:ascii="Times New Roman" w:hAnsi="Times New Roman"/>
                <w:sz w:val="20"/>
                <w:szCs w:val="20"/>
              </w:rPr>
              <w:t>Гкал/час</w:t>
            </w:r>
          </w:p>
        </w:tc>
        <w:tc>
          <w:tcPr>
            <w:tcW w:w="1241" w:type="dxa"/>
            <w:vAlign w:val="center"/>
          </w:tcPr>
          <w:p w:rsidR="00F45BA7" w:rsidRPr="00F45BA7" w:rsidRDefault="00F45BA7" w:rsidP="00F45BA7">
            <w:pPr>
              <w:spacing w:before="12"/>
              <w:ind w:left="192" w:right="181"/>
              <w:jc w:val="center"/>
              <w:rPr>
                <w:rFonts w:ascii="Times New Roman" w:hAnsi="Times New Roman"/>
                <w:sz w:val="20"/>
                <w:szCs w:val="20"/>
              </w:rPr>
            </w:pPr>
            <w:r w:rsidRPr="00F45BA7">
              <w:rPr>
                <w:rFonts w:ascii="Times New Roman" w:hAnsi="Times New Roman"/>
                <w:sz w:val="20"/>
                <w:szCs w:val="20"/>
              </w:rPr>
              <w:t>0,071</w:t>
            </w:r>
          </w:p>
        </w:tc>
      </w:tr>
      <w:tr w:rsidR="00F45BA7" w:rsidRPr="00F45BA7" w:rsidTr="00936AD7">
        <w:trPr>
          <w:trHeight w:val="299"/>
        </w:trPr>
        <w:tc>
          <w:tcPr>
            <w:tcW w:w="650" w:type="dxa"/>
            <w:vAlign w:val="center"/>
          </w:tcPr>
          <w:p w:rsidR="00F45BA7" w:rsidRPr="00F45BA7" w:rsidRDefault="00F45BA7" w:rsidP="00F45BA7">
            <w:pPr>
              <w:spacing w:before="12"/>
              <w:ind w:left="7"/>
              <w:jc w:val="center"/>
              <w:rPr>
                <w:rFonts w:ascii="Times New Roman" w:hAnsi="Times New Roman"/>
                <w:sz w:val="20"/>
                <w:szCs w:val="20"/>
              </w:rPr>
            </w:pPr>
            <w:r w:rsidRPr="00F45BA7">
              <w:rPr>
                <w:rFonts w:ascii="Times New Roman" w:hAnsi="Times New Roman"/>
                <w:sz w:val="20"/>
                <w:szCs w:val="20"/>
              </w:rPr>
              <w:t>3</w:t>
            </w:r>
          </w:p>
        </w:tc>
        <w:tc>
          <w:tcPr>
            <w:tcW w:w="5931" w:type="dxa"/>
            <w:vAlign w:val="center"/>
          </w:tcPr>
          <w:p w:rsidR="00F45BA7" w:rsidRPr="00F45BA7" w:rsidRDefault="00F45BA7" w:rsidP="00F45BA7">
            <w:pPr>
              <w:spacing w:before="12"/>
              <w:ind w:left="91" w:right="84"/>
              <w:jc w:val="center"/>
              <w:rPr>
                <w:rFonts w:ascii="Times New Roman" w:hAnsi="Times New Roman"/>
                <w:sz w:val="20"/>
                <w:szCs w:val="20"/>
                <w:lang w:val="ru-RU"/>
              </w:rPr>
            </w:pPr>
            <w:r w:rsidRPr="00F45BA7">
              <w:rPr>
                <w:rFonts w:ascii="Times New Roman" w:hAnsi="Times New Roman"/>
                <w:sz w:val="20"/>
                <w:szCs w:val="20"/>
                <w:lang w:val="ru-RU"/>
              </w:rPr>
              <w:t>Потребление</w:t>
            </w:r>
            <w:r w:rsidRPr="00F45BA7">
              <w:rPr>
                <w:rFonts w:ascii="Times New Roman" w:hAnsi="Times New Roman"/>
                <w:spacing w:val="-4"/>
                <w:sz w:val="20"/>
                <w:szCs w:val="20"/>
                <w:lang w:val="ru-RU"/>
              </w:rPr>
              <w:t xml:space="preserve"> </w:t>
            </w:r>
            <w:r w:rsidRPr="00F45BA7">
              <w:rPr>
                <w:rFonts w:ascii="Times New Roman" w:hAnsi="Times New Roman"/>
                <w:sz w:val="20"/>
                <w:szCs w:val="20"/>
                <w:lang w:val="ru-RU"/>
              </w:rPr>
              <w:t>тепловой</w:t>
            </w:r>
            <w:r w:rsidRPr="00F45BA7">
              <w:rPr>
                <w:rFonts w:ascii="Times New Roman" w:hAnsi="Times New Roman"/>
                <w:spacing w:val="-1"/>
                <w:sz w:val="20"/>
                <w:szCs w:val="20"/>
                <w:lang w:val="ru-RU"/>
              </w:rPr>
              <w:t xml:space="preserve"> </w:t>
            </w:r>
            <w:r w:rsidRPr="00F45BA7">
              <w:rPr>
                <w:rFonts w:ascii="Times New Roman" w:hAnsi="Times New Roman"/>
                <w:sz w:val="20"/>
                <w:szCs w:val="20"/>
                <w:lang w:val="ru-RU"/>
              </w:rPr>
              <w:t>энергии</w:t>
            </w:r>
            <w:r w:rsidRPr="00F45BA7">
              <w:rPr>
                <w:rFonts w:ascii="Times New Roman" w:hAnsi="Times New Roman"/>
                <w:spacing w:val="-3"/>
                <w:sz w:val="20"/>
                <w:szCs w:val="20"/>
                <w:lang w:val="ru-RU"/>
              </w:rPr>
              <w:t xml:space="preserve"> </w:t>
            </w:r>
            <w:r w:rsidRPr="00F45BA7">
              <w:rPr>
                <w:rFonts w:ascii="Times New Roman" w:hAnsi="Times New Roman"/>
                <w:sz w:val="20"/>
                <w:szCs w:val="20"/>
                <w:lang w:val="ru-RU"/>
              </w:rPr>
              <w:t>на</w:t>
            </w:r>
            <w:r w:rsidRPr="00F45BA7">
              <w:rPr>
                <w:rFonts w:ascii="Times New Roman" w:hAnsi="Times New Roman"/>
                <w:spacing w:val="-1"/>
                <w:sz w:val="20"/>
                <w:szCs w:val="20"/>
                <w:lang w:val="ru-RU"/>
              </w:rPr>
              <w:t xml:space="preserve"> </w:t>
            </w:r>
            <w:r w:rsidRPr="00F45BA7">
              <w:rPr>
                <w:rFonts w:ascii="Times New Roman" w:hAnsi="Times New Roman"/>
                <w:sz w:val="20"/>
                <w:szCs w:val="20"/>
                <w:lang w:val="ru-RU"/>
              </w:rPr>
              <w:t>собственные</w:t>
            </w:r>
            <w:r w:rsidRPr="00F45BA7">
              <w:rPr>
                <w:rFonts w:ascii="Times New Roman" w:hAnsi="Times New Roman"/>
                <w:spacing w:val="-2"/>
                <w:sz w:val="20"/>
                <w:szCs w:val="20"/>
                <w:lang w:val="ru-RU"/>
              </w:rPr>
              <w:t xml:space="preserve"> </w:t>
            </w:r>
            <w:r w:rsidRPr="00F45BA7">
              <w:rPr>
                <w:rFonts w:ascii="Times New Roman" w:hAnsi="Times New Roman"/>
                <w:sz w:val="20"/>
                <w:szCs w:val="20"/>
                <w:lang w:val="ru-RU"/>
              </w:rPr>
              <w:t>нужды</w:t>
            </w:r>
          </w:p>
        </w:tc>
        <w:tc>
          <w:tcPr>
            <w:tcW w:w="1750" w:type="dxa"/>
            <w:vAlign w:val="center"/>
          </w:tcPr>
          <w:p w:rsidR="00F45BA7" w:rsidRPr="00F45BA7" w:rsidRDefault="00F45BA7" w:rsidP="00F45BA7">
            <w:pPr>
              <w:spacing w:before="12"/>
              <w:ind w:left="10"/>
              <w:jc w:val="center"/>
              <w:rPr>
                <w:rFonts w:ascii="Times New Roman" w:hAnsi="Times New Roman"/>
                <w:sz w:val="20"/>
                <w:szCs w:val="20"/>
              </w:rPr>
            </w:pPr>
            <w:r w:rsidRPr="00F45BA7">
              <w:rPr>
                <w:rFonts w:ascii="Times New Roman" w:hAnsi="Times New Roman"/>
                <w:sz w:val="20"/>
                <w:szCs w:val="20"/>
              </w:rPr>
              <w:t>%</w:t>
            </w:r>
          </w:p>
        </w:tc>
        <w:tc>
          <w:tcPr>
            <w:tcW w:w="1241" w:type="dxa"/>
            <w:vAlign w:val="center"/>
          </w:tcPr>
          <w:p w:rsidR="00F45BA7" w:rsidRPr="00F45BA7" w:rsidRDefault="00F45BA7" w:rsidP="00F45BA7">
            <w:pPr>
              <w:spacing w:before="12"/>
              <w:ind w:left="192" w:right="181"/>
              <w:jc w:val="center"/>
              <w:rPr>
                <w:rFonts w:ascii="Times New Roman" w:hAnsi="Times New Roman"/>
                <w:sz w:val="20"/>
                <w:szCs w:val="20"/>
              </w:rPr>
            </w:pPr>
            <w:r w:rsidRPr="00F45BA7">
              <w:rPr>
                <w:rFonts w:ascii="Times New Roman" w:hAnsi="Times New Roman"/>
                <w:sz w:val="20"/>
                <w:szCs w:val="20"/>
              </w:rPr>
              <w:t>2,22</w:t>
            </w:r>
          </w:p>
        </w:tc>
      </w:tr>
      <w:tr w:rsidR="00F45BA7" w:rsidRPr="00F45BA7" w:rsidTr="00936AD7">
        <w:trPr>
          <w:trHeight w:val="299"/>
        </w:trPr>
        <w:tc>
          <w:tcPr>
            <w:tcW w:w="650" w:type="dxa"/>
            <w:vAlign w:val="center"/>
          </w:tcPr>
          <w:p w:rsidR="00F45BA7" w:rsidRPr="00F45BA7" w:rsidRDefault="00F45BA7" w:rsidP="00F45BA7">
            <w:pPr>
              <w:spacing w:before="12"/>
              <w:ind w:left="7"/>
              <w:jc w:val="center"/>
              <w:rPr>
                <w:rFonts w:ascii="Times New Roman" w:hAnsi="Times New Roman"/>
                <w:sz w:val="20"/>
                <w:szCs w:val="20"/>
              </w:rPr>
            </w:pPr>
            <w:r w:rsidRPr="00F45BA7">
              <w:rPr>
                <w:rFonts w:ascii="Times New Roman" w:hAnsi="Times New Roman"/>
                <w:sz w:val="20"/>
                <w:szCs w:val="20"/>
              </w:rPr>
              <w:t>4</w:t>
            </w:r>
          </w:p>
        </w:tc>
        <w:tc>
          <w:tcPr>
            <w:tcW w:w="5931" w:type="dxa"/>
            <w:vAlign w:val="center"/>
          </w:tcPr>
          <w:p w:rsidR="00F45BA7" w:rsidRPr="00F45BA7" w:rsidRDefault="00F45BA7" w:rsidP="00F45BA7">
            <w:pPr>
              <w:spacing w:before="12"/>
              <w:ind w:left="94" w:right="81"/>
              <w:jc w:val="center"/>
              <w:rPr>
                <w:rFonts w:ascii="Times New Roman" w:hAnsi="Times New Roman"/>
                <w:sz w:val="20"/>
                <w:szCs w:val="20"/>
              </w:rPr>
            </w:pPr>
            <w:r w:rsidRPr="00F45BA7">
              <w:rPr>
                <w:rFonts w:ascii="Times New Roman" w:hAnsi="Times New Roman"/>
                <w:sz w:val="20"/>
                <w:szCs w:val="20"/>
              </w:rPr>
              <w:t>Тепловая</w:t>
            </w:r>
            <w:r w:rsidRPr="00F45BA7">
              <w:rPr>
                <w:rFonts w:ascii="Times New Roman" w:hAnsi="Times New Roman"/>
                <w:spacing w:val="-2"/>
                <w:sz w:val="20"/>
                <w:szCs w:val="20"/>
              </w:rPr>
              <w:t xml:space="preserve"> </w:t>
            </w:r>
            <w:r w:rsidRPr="00F45BA7">
              <w:rPr>
                <w:rFonts w:ascii="Times New Roman" w:hAnsi="Times New Roman"/>
                <w:sz w:val="20"/>
                <w:szCs w:val="20"/>
              </w:rPr>
              <w:t>мощность</w:t>
            </w:r>
            <w:r w:rsidRPr="00F45BA7">
              <w:rPr>
                <w:rFonts w:ascii="Times New Roman" w:hAnsi="Times New Roman"/>
                <w:spacing w:val="-1"/>
                <w:sz w:val="20"/>
                <w:szCs w:val="20"/>
              </w:rPr>
              <w:t xml:space="preserve"> </w:t>
            </w:r>
            <w:r w:rsidRPr="00F45BA7">
              <w:rPr>
                <w:rFonts w:ascii="Times New Roman" w:hAnsi="Times New Roman"/>
                <w:sz w:val="20"/>
                <w:szCs w:val="20"/>
              </w:rPr>
              <w:t>нетто</w:t>
            </w:r>
          </w:p>
        </w:tc>
        <w:tc>
          <w:tcPr>
            <w:tcW w:w="1750" w:type="dxa"/>
            <w:vAlign w:val="center"/>
          </w:tcPr>
          <w:p w:rsidR="00F45BA7" w:rsidRPr="00F45BA7" w:rsidRDefault="00F45BA7" w:rsidP="00F45BA7">
            <w:pPr>
              <w:spacing w:before="12"/>
              <w:ind w:left="449" w:right="442"/>
              <w:jc w:val="center"/>
              <w:rPr>
                <w:rFonts w:ascii="Times New Roman" w:hAnsi="Times New Roman"/>
                <w:sz w:val="20"/>
                <w:szCs w:val="20"/>
              </w:rPr>
            </w:pPr>
            <w:r w:rsidRPr="00F45BA7">
              <w:rPr>
                <w:rFonts w:ascii="Times New Roman" w:hAnsi="Times New Roman"/>
                <w:sz w:val="20"/>
                <w:szCs w:val="20"/>
              </w:rPr>
              <w:t>Гкал/час</w:t>
            </w:r>
          </w:p>
        </w:tc>
        <w:tc>
          <w:tcPr>
            <w:tcW w:w="1241" w:type="dxa"/>
            <w:vAlign w:val="center"/>
          </w:tcPr>
          <w:p w:rsidR="00F45BA7" w:rsidRPr="00F45BA7" w:rsidRDefault="00F45BA7" w:rsidP="00F45BA7">
            <w:pPr>
              <w:spacing w:before="12"/>
              <w:ind w:left="192" w:right="181"/>
              <w:jc w:val="center"/>
              <w:rPr>
                <w:rFonts w:ascii="Times New Roman" w:hAnsi="Times New Roman"/>
                <w:sz w:val="20"/>
                <w:szCs w:val="20"/>
              </w:rPr>
            </w:pPr>
            <w:r w:rsidRPr="00F45BA7">
              <w:rPr>
                <w:rFonts w:ascii="Times New Roman" w:hAnsi="Times New Roman"/>
                <w:sz w:val="20"/>
                <w:szCs w:val="20"/>
              </w:rPr>
              <w:t>3,13</w:t>
            </w:r>
          </w:p>
        </w:tc>
      </w:tr>
      <w:tr w:rsidR="00F45BA7" w:rsidRPr="00F45BA7" w:rsidTr="00936AD7">
        <w:trPr>
          <w:trHeight w:val="299"/>
        </w:trPr>
        <w:tc>
          <w:tcPr>
            <w:tcW w:w="9572" w:type="dxa"/>
            <w:gridSpan w:val="4"/>
            <w:vAlign w:val="center"/>
          </w:tcPr>
          <w:p w:rsidR="00F45BA7" w:rsidRPr="00F45BA7" w:rsidRDefault="00F45BA7" w:rsidP="00F45BA7">
            <w:pPr>
              <w:spacing w:before="17"/>
              <w:ind w:left="1726" w:right="1716"/>
              <w:jc w:val="center"/>
              <w:rPr>
                <w:rFonts w:ascii="Times New Roman" w:hAnsi="Times New Roman"/>
                <w:b/>
                <w:sz w:val="20"/>
                <w:szCs w:val="20"/>
              </w:rPr>
            </w:pPr>
            <w:r w:rsidRPr="00F45BA7">
              <w:rPr>
                <w:rFonts w:ascii="Times New Roman" w:hAnsi="Times New Roman"/>
                <w:b/>
                <w:sz w:val="20"/>
                <w:szCs w:val="20"/>
              </w:rPr>
              <w:t>Квартал № 109 ст-ца Старощербиновская</w:t>
            </w:r>
          </w:p>
        </w:tc>
      </w:tr>
      <w:tr w:rsidR="00F45BA7" w:rsidRPr="00F45BA7" w:rsidTr="00936AD7">
        <w:trPr>
          <w:trHeight w:val="299"/>
        </w:trPr>
        <w:tc>
          <w:tcPr>
            <w:tcW w:w="650" w:type="dxa"/>
            <w:vAlign w:val="center"/>
          </w:tcPr>
          <w:p w:rsidR="00F45BA7" w:rsidRPr="00F45BA7" w:rsidRDefault="00F45BA7" w:rsidP="00F45BA7">
            <w:pPr>
              <w:spacing w:before="17"/>
              <w:ind w:left="7"/>
              <w:jc w:val="center"/>
              <w:rPr>
                <w:rFonts w:ascii="Times New Roman" w:hAnsi="Times New Roman"/>
                <w:b/>
                <w:sz w:val="20"/>
                <w:szCs w:val="20"/>
              </w:rPr>
            </w:pPr>
            <w:r w:rsidRPr="00F45BA7">
              <w:rPr>
                <w:rFonts w:ascii="Times New Roman" w:hAnsi="Times New Roman"/>
                <w:b/>
                <w:sz w:val="20"/>
                <w:szCs w:val="20"/>
              </w:rPr>
              <w:t>1</w:t>
            </w:r>
          </w:p>
        </w:tc>
        <w:tc>
          <w:tcPr>
            <w:tcW w:w="5931" w:type="dxa"/>
            <w:vAlign w:val="center"/>
          </w:tcPr>
          <w:p w:rsidR="00F45BA7" w:rsidRPr="00F45BA7" w:rsidRDefault="00F45BA7" w:rsidP="00F45BA7">
            <w:pPr>
              <w:spacing w:before="12"/>
              <w:ind w:left="94" w:right="84"/>
              <w:jc w:val="center"/>
              <w:rPr>
                <w:rFonts w:ascii="Times New Roman" w:hAnsi="Times New Roman"/>
                <w:sz w:val="20"/>
                <w:szCs w:val="20"/>
              </w:rPr>
            </w:pPr>
            <w:r w:rsidRPr="00F45BA7">
              <w:rPr>
                <w:rFonts w:ascii="Times New Roman" w:hAnsi="Times New Roman"/>
                <w:sz w:val="20"/>
                <w:szCs w:val="20"/>
              </w:rPr>
              <w:t>Располагаемая</w:t>
            </w:r>
            <w:r w:rsidRPr="00F45BA7">
              <w:rPr>
                <w:rFonts w:ascii="Times New Roman" w:hAnsi="Times New Roman"/>
                <w:spacing w:val="-4"/>
                <w:sz w:val="20"/>
                <w:szCs w:val="20"/>
              </w:rPr>
              <w:t xml:space="preserve"> </w:t>
            </w:r>
            <w:r w:rsidRPr="00F45BA7">
              <w:rPr>
                <w:rFonts w:ascii="Times New Roman" w:hAnsi="Times New Roman"/>
                <w:sz w:val="20"/>
                <w:szCs w:val="20"/>
              </w:rPr>
              <w:t>мощность</w:t>
            </w:r>
          </w:p>
        </w:tc>
        <w:tc>
          <w:tcPr>
            <w:tcW w:w="1750" w:type="dxa"/>
            <w:vAlign w:val="center"/>
          </w:tcPr>
          <w:p w:rsidR="00F45BA7" w:rsidRPr="00F45BA7" w:rsidRDefault="00F45BA7" w:rsidP="00F45BA7">
            <w:pPr>
              <w:spacing w:before="12"/>
              <w:ind w:left="449" w:right="442"/>
              <w:jc w:val="center"/>
              <w:rPr>
                <w:rFonts w:ascii="Times New Roman" w:hAnsi="Times New Roman"/>
                <w:sz w:val="20"/>
                <w:szCs w:val="20"/>
              </w:rPr>
            </w:pPr>
            <w:r w:rsidRPr="00F45BA7">
              <w:rPr>
                <w:rFonts w:ascii="Times New Roman" w:hAnsi="Times New Roman"/>
                <w:sz w:val="20"/>
                <w:szCs w:val="20"/>
              </w:rPr>
              <w:t>Гкал/час</w:t>
            </w:r>
          </w:p>
        </w:tc>
        <w:tc>
          <w:tcPr>
            <w:tcW w:w="1241" w:type="dxa"/>
            <w:vAlign w:val="center"/>
          </w:tcPr>
          <w:p w:rsidR="00F45BA7" w:rsidRPr="00F45BA7" w:rsidRDefault="00F45BA7" w:rsidP="00F45BA7">
            <w:pPr>
              <w:spacing w:before="12"/>
              <w:ind w:left="192" w:right="181"/>
              <w:jc w:val="center"/>
              <w:rPr>
                <w:rFonts w:ascii="Times New Roman" w:hAnsi="Times New Roman"/>
                <w:sz w:val="20"/>
                <w:szCs w:val="20"/>
              </w:rPr>
            </w:pPr>
            <w:r w:rsidRPr="00F45BA7">
              <w:rPr>
                <w:rFonts w:ascii="Times New Roman" w:hAnsi="Times New Roman"/>
                <w:sz w:val="20"/>
                <w:szCs w:val="20"/>
              </w:rPr>
              <w:t>2,5</w:t>
            </w:r>
          </w:p>
        </w:tc>
      </w:tr>
      <w:tr w:rsidR="00F45BA7" w:rsidRPr="00F45BA7" w:rsidTr="00936AD7">
        <w:trPr>
          <w:trHeight w:val="299"/>
        </w:trPr>
        <w:tc>
          <w:tcPr>
            <w:tcW w:w="650" w:type="dxa"/>
            <w:vAlign w:val="center"/>
          </w:tcPr>
          <w:p w:rsidR="00F45BA7" w:rsidRPr="00F45BA7" w:rsidRDefault="00F45BA7" w:rsidP="00F45BA7">
            <w:pPr>
              <w:spacing w:before="12"/>
              <w:ind w:left="7"/>
              <w:jc w:val="center"/>
              <w:rPr>
                <w:rFonts w:ascii="Times New Roman" w:hAnsi="Times New Roman"/>
                <w:sz w:val="20"/>
                <w:szCs w:val="20"/>
              </w:rPr>
            </w:pPr>
            <w:r w:rsidRPr="00F45BA7">
              <w:rPr>
                <w:rFonts w:ascii="Times New Roman" w:hAnsi="Times New Roman"/>
                <w:sz w:val="20"/>
                <w:szCs w:val="20"/>
              </w:rPr>
              <w:t>2</w:t>
            </w:r>
          </w:p>
        </w:tc>
        <w:tc>
          <w:tcPr>
            <w:tcW w:w="5931" w:type="dxa"/>
            <w:vAlign w:val="center"/>
          </w:tcPr>
          <w:p w:rsidR="00F45BA7" w:rsidRPr="00F45BA7" w:rsidRDefault="00F45BA7" w:rsidP="00F45BA7">
            <w:pPr>
              <w:spacing w:before="12"/>
              <w:ind w:left="94" w:right="84"/>
              <w:jc w:val="center"/>
              <w:rPr>
                <w:rFonts w:ascii="Times New Roman" w:hAnsi="Times New Roman"/>
                <w:sz w:val="20"/>
                <w:szCs w:val="20"/>
                <w:lang w:val="ru-RU"/>
              </w:rPr>
            </w:pPr>
            <w:r w:rsidRPr="00F45BA7">
              <w:rPr>
                <w:rFonts w:ascii="Times New Roman" w:hAnsi="Times New Roman"/>
                <w:sz w:val="20"/>
                <w:szCs w:val="20"/>
                <w:lang w:val="ru-RU"/>
              </w:rPr>
              <w:t>Тепловая</w:t>
            </w:r>
            <w:r w:rsidRPr="00F45BA7">
              <w:rPr>
                <w:rFonts w:ascii="Times New Roman" w:hAnsi="Times New Roman"/>
                <w:spacing w:val="-2"/>
                <w:sz w:val="20"/>
                <w:szCs w:val="20"/>
                <w:lang w:val="ru-RU"/>
              </w:rPr>
              <w:t xml:space="preserve"> </w:t>
            </w:r>
            <w:r w:rsidRPr="00F45BA7">
              <w:rPr>
                <w:rFonts w:ascii="Times New Roman" w:hAnsi="Times New Roman"/>
                <w:sz w:val="20"/>
                <w:szCs w:val="20"/>
                <w:lang w:val="ru-RU"/>
              </w:rPr>
              <w:t>мощность</w:t>
            </w:r>
            <w:r w:rsidRPr="00F45BA7">
              <w:rPr>
                <w:rFonts w:ascii="Times New Roman" w:hAnsi="Times New Roman"/>
                <w:spacing w:val="-2"/>
                <w:sz w:val="20"/>
                <w:szCs w:val="20"/>
                <w:lang w:val="ru-RU"/>
              </w:rPr>
              <w:t xml:space="preserve"> </w:t>
            </w:r>
            <w:r w:rsidRPr="00F45BA7">
              <w:rPr>
                <w:rFonts w:ascii="Times New Roman" w:hAnsi="Times New Roman"/>
                <w:sz w:val="20"/>
                <w:szCs w:val="20"/>
                <w:lang w:val="ru-RU"/>
              </w:rPr>
              <w:t>на</w:t>
            </w:r>
            <w:r w:rsidRPr="00F45BA7">
              <w:rPr>
                <w:rFonts w:ascii="Times New Roman" w:hAnsi="Times New Roman"/>
                <w:spacing w:val="-2"/>
                <w:sz w:val="20"/>
                <w:szCs w:val="20"/>
                <w:lang w:val="ru-RU"/>
              </w:rPr>
              <w:t xml:space="preserve"> </w:t>
            </w:r>
            <w:r w:rsidRPr="00F45BA7">
              <w:rPr>
                <w:rFonts w:ascii="Times New Roman" w:hAnsi="Times New Roman"/>
                <w:sz w:val="20"/>
                <w:szCs w:val="20"/>
                <w:lang w:val="ru-RU"/>
              </w:rPr>
              <w:t>собственные</w:t>
            </w:r>
            <w:r w:rsidRPr="00F45BA7">
              <w:rPr>
                <w:rFonts w:ascii="Times New Roman" w:hAnsi="Times New Roman"/>
                <w:spacing w:val="-1"/>
                <w:sz w:val="20"/>
                <w:szCs w:val="20"/>
                <w:lang w:val="ru-RU"/>
              </w:rPr>
              <w:t xml:space="preserve"> </w:t>
            </w:r>
            <w:r w:rsidRPr="00F45BA7">
              <w:rPr>
                <w:rFonts w:ascii="Times New Roman" w:hAnsi="Times New Roman"/>
                <w:sz w:val="20"/>
                <w:szCs w:val="20"/>
                <w:lang w:val="ru-RU"/>
              </w:rPr>
              <w:t>и</w:t>
            </w:r>
            <w:r w:rsidRPr="00F45BA7">
              <w:rPr>
                <w:rFonts w:ascii="Times New Roman" w:hAnsi="Times New Roman"/>
                <w:spacing w:val="-2"/>
                <w:sz w:val="20"/>
                <w:szCs w:val="20"/>
                <w:lang w:val="ru-RU"/>
              </w:rPr>
              <w:t xml:space="preserve"> </w:t>
            </w:r>
            <w:r w:rsidRPr="00F45BA7">
              <w:rPr>
                <w:rFonts w:ascii="Times New Roman" w:hAnsi="Times New Roman"/>
                <w:sz w:val="20"/>
                <w:szCs w:val="20"/>
                <w:lang w:val="ru-RU"/>
              </w:rPr>
              <w:t>хозяйственные</w:t>
            </w:r>
            <w:r w:rsidRPr="00F45BA7">
              <w:rPr>
                <w:rFonts w:ascii="Times New Roman" w:hAnsi="Times New Roman"/>
                <w:spacing w:val="-2"/>
                <w:sz w:val="20"/>
                <w:szCs w:val="20"/>
                <w:lang w:val="ru-RU"/>
              </w:rPr>
              <w:t xml:space="preserve"> </w:t>
            </w:r>
            <w:r w:rsidRPr="00F45BA7">
              <w:rPr>
                <w:rFonts w:ascii="Times New Roman" w:hAnsi="Times New Roman"/>
                <w:sz w:val="20"/>
                <w:szCs w:val="20"/>
                <w:lang w:val="ru-RU"/>
              </w:rPr>
              <w:t>нужды</w:t>
            </w:r>
          </w:p>
        </w:tc>
        <w:tc>
          <w:tcPr>
            <w:tcW w:w="1750" w:type="dxa"/>
            <w:vAlign w:val="center"/>
          </w:tcPr>
          <w:p w:rsidR="00F45BA7" w:rsidRPr="00F45BA7" w:rsidRDefault="00F45BA7" w:rsidP="00F45BA7">
            <w:pPr>
              <w:spacing w:before="12"/>
              <w:ind w:left="449" w:right="442"/>
              <w:jc w:val="center"/>
              <w:rPr>
                <w:rFonts w:ascii="Times New Roman" w:hAnsi="Times New Roman"/>
                <w:sz w:val="20"/>
                <w:szCs w:val="20"/>
              </w:rPr>
            </w:pPr>
            <w:r w:rsidRPr="00F45BA7">
              <w:rPr>
                <w:rFonts w:ascii="Times New Roman" w:hAnsi="Times New Roman"/>
                <w:sz w:val="20"/>
                <w:szCs w:val="20"/>
              </w:rPr>
              <w:t>Гкал/час</w:t>
            </w:r>
          </w:p>
        </w:tc>
        <w:tc>
          <w:tcPr>
            <w:tcW w:w="1241" w:type="dxa"/>
            <w:vAlign w:val="center"/>
          </w:tcPr>
          <w:p w:rsidR="00F45BA7" w:rsidRPr="00F45BA7" w:rsidRDefault="00F45BA7" w:rsidP="00F45BA7">
            <w:pPr>
              <w:spacing w:before="12"/>
              <w:ind w:left="192" w:right="181"/>
              <w:jc w:val="center"/>
              <w:rPr>
                <w:rFonts w:ascii="Times New Roman" w:hAnsi="Times New Roman"/>
                <w:sz w:val="20"/>
                <w:szCs w:val="20"/>
              </w:rPr>
            </w:pPr>
            <w:r w:rsidRPr="00F45BA7">
              <w:rPr>
                <w:rFonts w:ascii="Times New Roman" w:hAnsi="Times New Roman"/>
                <w:sz w:val="20"/>
                <w:szCs w:val="20"/>
              </w:rPr>
              <w:t>0,056</w:t>
            </w:r>
          </w:p>
        </w:tc>
      </w:tr>
      <w:tr w:rsidR="00F45BA7" w:rsidRPr="00F45BA7" w:rsidTr="00936AD7">
        <w:trPr>
          <w:trHeight w:val="301"/>
        </w:trPr>
        <w:tc>
          <w:tcPr>
            <w:tcW w:w="650" w:type="dxa"/>
            <w:vAlign w:val="center"/>
          </w:tcPr>
          <w:p w:rsidR="00F45BA7" w:rsidRPr="00F45BA7" w:rsidRDefault="00F45BA7" w:rsidP="00F45BA7">
            <w:pPr>
              <w:spacing w:before="12"/>
              <w:ind w:left="7"/>
              <w:jc w:val="center"/>
              <w:rPr>
                <w:rFonts w:ascii="Times New Roman" w:hAnsi="Times New Roman"/>
                <w:sz w:val="20"/>
                <w:szCs w:val="20"/>
              </w:rPr>
            </w:pPr>
            <w:r w:rsidRPr="00F45BA7">
              <w:rPr>
                <w:rFonts w:ascii="Times New Roman" w:hAnsi="Times New Roman"/>
                <w:sz w:val="20"/>
                <w:szCs w:val="20"/>
              </w:rPr>
              <w:t>3</w:t>
            </w:r>
          </w:p>
        </w:tc>
        <w:tc>
          <w:tcPr>
            <w:tcW w:w="5931" w:type="dxa"/>
            <w:vAlign w:val="center"/>
          </w:tcPr>
          <w:p w:rsidR="00F45BA7" w:rsidRPr="00F45BA7" w:rsidRDefault="00F45BA7" w:rsidP="00F45BA7">
            <w:pPr>
              <w:spacing w:before="12"/>
              <w:ind w:left="91" w:right="84"/>
              <w:jc w:val="center"/>
              <w:rPr>
                <w:rFonts w:ascii="Times New Roman" w:hAnsi="Times New Roman"/>
                <w:sz w:val="20"/>
                <w:szCs w:val="20"/>
                <w:lang w:val="ru-RU"/>
              </w:rPr>
            </w:pPr>
            <w:r w:rsidRPr="00F45BA7">
              <w:rPr>
                <w:rFonts w:ascii="Times New Roman" w:hAnsi="Times New Roman"/>
                <w:sz w:val="20"/>
                <w:szCs w:val="20"/>
                <w:lang w:val="ru-RU"/>
              </w:rPr>
              <w:t>Потребление</w:t>
            </w:r>
            <w:r w:rsidRPr="00F45BA7">
              <w:rPr>
                <w:rFonts w:ascii="Times New Roman" w:hAnsi="Times New Roman"/>
                <w:spacing w:val="-4"/>
                <w:sz w:val="20"/>
                <w:szCs w:val="20"/>
                <w:lang w:val="ru-RU"/>
              </w:rPr>
              <w:t xml:space="preserve"> </w:t>
            </w:r>
            <w:r w:rsidRPr="00F45BA7">
              <w:rPr>
                <w:rFonts w:ascii="Times New Roman" w:hAnsi="Times New Roman"/>
                <w:sz w:val="20"/>
                <w:szCs w:val="20"/>
                <w:lang w:val="ru-RU"/>
              </w:rPr>
              <w:t>тепловой</w:t>
            </w:r>
            <w:r w:rsidRPr="00F45BA7">
              <w:rPr>
                <w:rFonts w:ascii="Times New Roman" w:hAnsi="Times New Roman"/>
                <w:spacing w:val="-1"/>
                <w:sz w:val="20"/>
                <w:szCs w:val="20"/>
                <w:lang w:val="ru-RU"/>
              </w:rPr>
              <w:t xml:space="preserve"> </w:t>
            </w:r>
            <w:r w:rsidRPr="00F45BA7">
              <w:rPr>
                <w:rFonts w:ascii="Times New Roman" w:hAnsi="Times New Roman"/>
                <w:sz w:val="20"/>
                <w:szCs w:val="20"/>
                <w:lang w:val="ru-RU"/>
              </w:rPr>
              <w:t>энергии</w:t>
            </w:r>
            <w:r w:rsidRPr="00F45BA7">
              <w:rPr>
                <w:rFonts w:ascii="Times New Roman" w:hAnsi="Times New Roman"/>
                <w:spacing w:val="-3"/>
                <w:sz w:val="20"/>
                <w:szCs w:val="20"/>
                <w:lang w:val="ru-RU"/>
              </w:rPr>
              <w:t xml:space="preserve"> </w:t>
            </w:r>
            <w:r w:rsidRPr="00F45BA7">
              <w:rPr>
                <w:rFonts w:ascii="Times New Roman" w:hAnsi="Times New Roman"/>
                <w:sz w:val="20"/>
                <w:szCs w:val="20"/>
                <w:lang w:val="ru-RU"/>
              </w:rPr>
              <w:t>на</w:t>
            </w:r>
            <w:r w:rsidRPr="00F45BA7">
              <w:rPr>
                <w:rFonts w:ascii="Times New Roman" w:hAnsi="Times New Roman"/>
                <w:spacing w:val="-1"/>
                <w:sz w:val="20"/>
                <w:szCs w:val="20"/>
                <w:lang w:val="ru-RU"/>
              </w:rPr>
              <w:t xml:space="preserve"> </w:t>
            </w:r>
            <w:r w:rsidRPr="00F45BA7">
              <w:rPr>
                <w:rFonts w:ascii="Times New Roman" w:hAnsi="Times New Roman"/>
                <w:sz w:val="20"/>
                <w:szCs w:val="20"/>
                <w:lang w:val="ru-RU"/>
              </w:rPr>
              <w:t>собственные</w:t>
            </w:r>
            <w:r w:rsidRPr="00F45BA7">
              <w:rPr>
                <w:rFonts w:ascii="Times New Roman" w:hAnsi="Times New Roman"/>
                <w:spacing w:val="-2"/>
                <w:sz w:val="20"/>
                <w:szCs w:val="20"/>
                <w:lang w:val="ru-RU"/>
              </w:rPr>
              <w:t xml:space="preserve"> </w:t>
            </w:r>
            <w:r w:rsidRPr="00F45BA7">
              <w:rPr>
                <w:rFonts w:ascii="Times New Roman" w:hAnsi="Times New Roman"/>
                <w:sz w:val="20"/>
                <w:szCs w:val="20"/>
                <w:lang w:val="ru-RU"/>
              </w:rPr>
              <w:t>нужды</w:t>
            </w:r>
          </w:p>
        </w:tc>
        <w:tc>
          <w:tcPr>
            <w:tcW w:w="1750" w:type="dxa"/>
            <w:vAlign w:val="center"/>
          </w:tcPr>
          <w:p w:rsidR="00F45BA7" w:rsidRPr="00F45BA7" w:rsidRDefault="00F45BA7" w:rsidP="00F45BA7">
            <w:pPr>
              <w:spacing w:before="12"/>
              <w:ind w:left="10"/>
              <w:jc w:val="center"/>
              <w:rPr>
                <w:rFonts w:ascii="Times New Roman" w:hAnsi="Times New Roman"/>
                <w:sz w:val="20"/>
                <w:szCs w:val="20"/>
              </w:rPr>
            </w:pPr>
            <w:r w:rsidRPr="00F45BA7">
              <w:rPr>
                <w:rFonts w:ascii="Times New Roman" w:hAnsi="Times New Roman"/>
                <w:sz w:val="20"/>
                <w:szCs w:val="20"/>
              </w:rPr>
              <w:t>%</w:t>
            </w:r>
          </w:p>
        </w:tc>
        <w:tc>
          <w:tcPr>
            <w:tcW w:w="1241" w:type="dxa"/>
            <w:vAlign w:val="center"/>
          </w:tcPr>
          <w:p w:rsidR="00F45BA7" w:rsidRPr="00F45BA7" w:rsidRDefault="00F45BA7" w:rsidP="00F45BA7">
            <w:pPr>
              <w:spacing w:before="12"/>
              <w:ind w:left="192" w:right="181"/>
              <w:jc w:val="center"/>
              <w:rPr>
                <w:rFonts w:ascii="Times New Roman" w:hAnsi="Times New Roman"/>
                <w:sz w:val="20"/>
                <w:szCs w:val="20"/>
              </w:rPr>
            </w:pPr>
            <w:r w:rsidRPr="00F45BA7">
              <w:rPr>
                <w:rFonts w:ascii="Times New Roman" w:hAnsi="Times New Roman"/>
                <w:sz w:val="20"/>
                <w:szCs w:val="20"/>
              </w:rPr>
              <w:t>2,24</w:t>
            </w:r>
          </w:p>
        </w:tc>
      </w:tr>
      <w:tr w:rsidR="00F45BA7" w:rsidRPr="00F45BA7" w:rsidTr="00936AD7">
        <w:trPr>
          <w:trHeight w:val="299"/>
        </w:trPr>
        <w:tc>
          <w:tcPr>
            <w:tcW w:w="650" w:type="dxa"/>
            <w:vAlign w:val="center"/>
          </w:tcPr>
          <w:p w:rsidR="00F45BA7" w:rsidRPr="00F45BA7" w:rsidRDefault="00F45BA7" w:rsidP="00F45BA7">
            <w:pPr>
              <w:spacing w:before="12"/>
              <w:ind w:left="7"/>
              <w:jc w:val="center"/>
              <w:rPr>
                <w:rFonts w:ascii="Times New Roman" w:hAnsi="Times New Roman"/>
                <w:sz w:val="20"/>
                <w:szCs w:val="20"/>
              </w:rPr>
            </w:pPr>
            <w:r w:rsidRPr="00F45BA7">
              <w:rPr>
                <w:rFonts w:ascii="Times New Roman" w:hAnsi="Times New Roman"/>
                <w:sz w:val="20"/>
                <w:szCs w:val="20"/>
              </w:rPr>
              <w:t>4</w:t>
            </w:r>
          </w:p>
        </w:tc>
        <w:tc>
          <w:tcPr>
            <w:tcW w:w="5931" w:type="dxa"/>
            <w:vAlign w:val="center"/>
          </w:tcPr>
          <w:p w:rsidR="00F45BA7" w:rsidRPr="00F45BA7" w:rsidRDefault="00F45BA7" w:rsidP="00F45BA7">
            <w:pPr>
              <w:spacing w:before="12"/>
              <w:ind w:left="94" w:right="81"/>
              <w:jc w:val="center"/>
              <w:rPr>
                <w:rFonts w:ascii="Times New Roman" w:hAnsi="Times New Roman"/>
                <w:sz w:val="20"/>
                <w:szCs w:val="20"/>
              </w:rPr>
            </w:pPr>
            <w:r w:rsidRPr="00F45BA7">
              <w:rPr>
                <w:rFonts w:ascii="Times New Roman" w:hAnsi="Times New Roman"/>
                <w:sz w:val="20"/>
                <w:szCs w:val="20"/>
              </w:rPr>
              <w:t>Тепловая</w:t>
            </w:r>
            <w:r w:rsidRPr="00F45BA7">
              <w:rPr>
                <w:rFonts w:ascii="Times New Roman" w:hAnsi="Times New Roman"/>
                <w:spacing w:val="-2"/>
                <w:sz w:val="20"/>
                <w:szCs w:val="20"/>
              </w:rPr>
              <w:t xml:space="preserve"> </w:t>
            </w:r>
            <w:r w:rsidRPr="00F45BA7">
              <w:rPr>
                <w:rFonts w:ascii="Times New Roman" w:hAnsi="Times New Roman"/>
                <w:sz w:val="20"/>
                <w:szCs w:val="20"/>
              </w:rPr>
              <w:t>мощность</w:t>
            </w:r>
            <w:r w:rsidRPr="00F45BA7">
              <w:rPr>
                <w:rFonts w:ascii="Times New Roman" w:hAnsi="Times New Roman"/>
                <w:spacing w:val="-1"/>
                <w:sz w:val="20"/>
                <w:szCs w:val="20"/>
              </w:rPr>
              <w:t xml:space="preserve"> </w:t>
            </w:r>
            <w:r w:rsidRPr="00F45BA7">
              <w:rPr>
                <w:rFonts w:ascii="Times New Roman" w:hAnsi="Times New Roman"/>
                <w:sz w:val="20"/>
                <w:szCs w:val="20"/>
              </w:rPr>
              <w:t>нетто</w:t>
            </w:r>
          </w:p>
        </w:tc>
        <w:tc>
          <w:tcPr>
            <w:tcW w:w="1750" w:type="dxa"/>
            <w:vAlign w:val="center"/>
          </w:tcPr>
          <w:p w:rsidR="00F45BA7" w:rsidRPr="00F45BA7" w:rsidRDefault="00F45BA7" w:rsidP="00F45BA7">
            <w:pPr>
              <w:spacing w:before="12"/>
              <w:ind w:left="449" w:right="442"/>
              <w:jc w:val="center"/>
              <w:rPr>
                <w:rFonts w:ascii="Times New Roman" w:hAnsi="Times New Roman"/>
                <w:sz w:val="20"/>
                <w:szCs w:val="20"/>
              </w:rPr>
            </w:pPr>
            <w:r w:rsidRPr="00F45BA7">
              <w:rPr>
                <w:rFonts w:ascii="Times New Roman" w:hAnsi="Times New Roman"/>
                <w:sz w:val="20"/>
                <w:szCs w:val="20"/>
              </w:rPr>
              <w:t>Гкал/час</w:t>
            </w:r>
          </w:p>
        </w:tc>
        <w:tc>
          <w:tcPr>
            <w:tcW w:w="1241" w:type="dxa"/>
            <w:vAlign w:val="center"/>
          </w:tcPr>
          <w:p w:rsidR="00F45BA7" w:rsidRPr="00F45BA7" w:rsidRDefault="00F45BA7" w:rsidP="00F45BA7">
            <w:pPr>
              <w:spacing w:before="12"/>
              <w:ind w:left="192" w:right="181"/>
              <w:jc w:val="center"/>
              <w:rPr>
                <w:rFonts w:ascii="Times New Roman" w:hAnsi="Times New Roman"/>
                <w:sz w:val="20"/>
                <w:szCs w:val="20"/>
              </w:rPr>
            </w:pPr>
            <w:r w:rsidRPr="00F45BA7">
              <w:rPr>
                <w:rFonts w:ascii="Times New Roman" w:hAnsi="Times New Roman"/>
                <w:sz w:val="20"/>
                <w:szCs w:val="20"/>
              </w:rPr>
              <w:t>2,44</w:t>
            </w:r>
          </w:p>
        </w:tc>
      </w:tr>
      <w:tr w:rsidR="00F45BA7" w:rsidRPr="00F45BA7" w:rsidTr="00936AD7">
        <w:trPr>
          <w:trHeight w:val="299"/>
        </w:trPr>
        <w:tc>
          <w:tcPr>
            <w:tcW w:w="9572" w:type="dxa"/>
            <w:gridSpan w:val="4"/>
            <w:vAlign w:val="center"/>
          </w:tcPr>
          <w:p w:rsidR="00F45BA7" w:rsidRPr="00F45BA7" w:rsidRDefault="00F45BA7" w:rsidP="00F45BA7">
            <w:pPr>
              <w:spacing w:before="17"/>
              <w:ind w:left="1724" w:right="1716"/>
              <w:jc w:val="center"/>
              <w:rPr>
                <w:rFonts w:ascii="Times New Roman" w:hAnsi="Times New Roman"/>
                <w:b/>
                <w:sz w:val="20"/>
                <w:szCs w:val="20"/>
              </w:rPr>
            </w:pPr>
            <w:r w:rsidRPr="00F45BA7">
              <w:rPr>
                <w:rFonts w:ascii="Times New Roman" w:hAnsi="Times New Roman"/>
                <w:b/>
                <w:sz w:val="20"/>
                <w:szCs w:val="20"/>
              </w:rPr>
              <w:t>Квартал № 119 ст-ца Старощербиновская</w:t>
            </w:r>
          </w:p>
        </w:tc>
      </w:tr>
      <w:tr w:rsidR="00F45BA7" w:rsidRPr="00F45BA7" w:rsidTr="00936AD7">
        <w:trPr>
          <w:trHeight w:val="299"/>
        </w:trPr>
        <w:tc>
          <w:tcPr>
            <w:tcW w:w="650" w:type="dxa"/>
            <w:vAlign w:val="center"/>
          </w:tcPr>
          <w:p w:rsidR="00F45BA7" w:rsidRPr="00F45BA7" w:rsidRDefault="00F45BA7" w:rsidP="00F45BA7">
            <w:pPr>
              <w:spacing w:before="17"/>
              <w:ind w:left="7"/>
              <w:jc w:val="center"/>
              <w:rPr>
                <w:rFonts w:ascii="Times New Roman" w:hAnsi="Times New Roman"/>
                <w:b/>
                <w:sz w:val="20"/>
                <w:szCs w:val="20"/>
              </w:rPr>
            </w:pPr>
            <w:r w:rsidRPr="00F45BA7">
              <w:rPr>
                <w:rFonts w:ascii="Times New Roman" w:hAnsi="Times New Roman"/>
                <w:b/>
                <w:sz w:val="20"/>
                <w:szCs w:val="20"/>
              </w:rPr>
              <w:t>1</w:t>
            </w:r>
          </w:p>
        </w:tc>
        <w:tc>
          <w:tcPr>
            <w:tcW w:w="5931" w:type="dxa"/>
            <w:vAlign w:val="center"/>
          </w:tcPr>
          <w:p w:rsidR="00F45BA7" w:rsidRPr="00F45BA7" w:rsidRDefault="00F45BA7" w:rsidP="00F45BA7">
            <w:pPr>
              <w:spacing w:before="12"/>
              <w:ind w:left="94" w:right="84"/>
              <w:jc w:val="center"/>
              <w:rPr>
                <w:rFonts w:ascii="Times New Roman" w:hAnsi="Times New Roman"/>
                <w:sz w:val="20"/>
                <w:szCs w:val="20"/>
              </w:rPr>
            </w:pPr>
            <w:r w:rsidRPr="00F45BA7">
              <w:rPr>
                <w:rFonts w:ascii="Times New Roman" w:hAnsi="Times New Roman"/>
                <w:sz w:val="20"/>
                <w:szCs w:val="20"/>
              </w:rPr>
              <w:t>Располагаемая</w:t>
            </w:r>
            <w:r w:rsidRPr="00F45BA7">
              <w:rPr>
                <w:rFonts w:ascii="Times New Roman" w:hAnsi="Times New Roman"/>
                <w:spacing w:val="-4"/>
                <w:sz w:val="20"/>
                <w:szCs w:val="20"/>
              </w:rPr>
              <w:t xml:space="preserve"> </w:t>
            </w:r>
            <w:r w:rsidRPr="00F45BA7">
              <w:rPr>
                <w:rFonts w:ascii="Times New Roman" w:hAnsi="Times New Roman"/>
                <w:sz w:val="20"/>
                <w:szCs w:val="20"/>
              </w:rPr>
              <w:t>мощность</w:t>
            </w:r>
          </w:p>
        </w:tc>
        <w:tc>
          <w:tcPr>
            <w:tcW w:w="1750" w:type="dxa"/>
            <w:vAlign w:val="center"/>
          </w:tcPr>
          <w:p w:rsidR="00F45BA7" w:rsidRPr="00F45BA7" w:rsidRDefault="00F45BA7" w:rsidP="00F45BA7">
            <w:pPr>
              <w:spacing w:before="12"/>
              <w:ind w:left="449" w:right="442"/>
              <w:jc w:val="center"/>
              <w:rPr>
                <w:rFonts w:ascii="Times New Roman" w:hAnsi="Times New Roman"/>
                <w:sz w:val="20"/>
                <w:szCs w:val="20"/>
              </w:rPr>
            </w:pPr>
            <w:r w:rsidRPr="00F45BA7">
              <w:rPr>
                <w:rFonts w:ascii="Times New Roman" w:hAnsi="Times New Roman"/>
                <w:sz w:val="20"/>
                <w:szCs w:val="20"/>
              </w:rPr>
              <w:t>Гкал/час</w:t>
            </w:r>
          </w:p>
        </w:tc>
        <w:tc>
          <w:tcPr>
            <w:tcW w:w="1241" w:type="dxa"/>
            <w:vAlign w:val="center"/>
          </w:tcPr>
          <w:p w:rsidR="00F45BA7" w:rsidRPr="00F45BA7" w:rsidRDefault="00F45BA7" w:rsidP="00F45BA7">
            <w:pPr>
              <w:spacing w:before="12"/>
              <w:ind w:left="192" w:right="181"/>
              <w:jc w:val="center"/>
              <w:rPr>
                <w:rFonts w:ascii="Times New Roman" w:hAnsi="Times New Roman"/>
                <w:sz w:val="20"/>
                <w:szCs w:val="20"/>
              </w:rPr>
            </w:pPr>
            <w:r w:rsidRPr="00F45BA7">
              <w:rPr>
                <w:rFonts w:ascii="Times New Roman" w:hAnsi="Times New Roman"/>
                <w:sz w:val="20"/>
                <w:szCs w:val="20"/>
              </w:rPr>
              <w:t>0,24</w:t>
            </w:r>
          </w:p>
        </w:tc>
      </w:tr>
      <w:tr w:rsidR="00F45BA7" w:rsidRPr="00F45BA7" w:rsidTr="00936AD7">
        <w:trPr>
          <w:trHeight w:val="300"/>
        </w:trPr>
        <w:tc>
          <w:tcPr>
            <w:tcW w:w="650" w:type="dxa"/>
            <w:vAlign w:val="center"/>
          </w:tcPr>
          <w:p w:rsidR="00F45BA7" w:rsidRPr="00F45BA7" w:rsidRDefault="00F45BA7" w:rsidP="00F45BA7">
            <w:pPr>
              <w:spacing w:before="12"/>
              <w:ind w:left="7"/>
              <w:jc w:val="center"/>
              <w:rPr>
                <w:rFonts w:ascii="Times New Roman" w:hAnsi="Times New Roman"/>
                <w:sz w:val="20"/>
                <w:szCs w:val="20"/>
              </w:rPr>
            </w:pPr>
            <w:r w:rsidRPr="00F45BA7">
              <w:rPr>
                <w:rFonts w:ascii="Times New Roman" w:hAnsi="Times New Roman"/>
                <w:sz w:val="20"/>
                <w:szCs w:val="20"/>
              </w:rPr>
              <w:t>2</w:t>
            </w:r>
          </w:p>
        </w:tc>
        <w:tc>
          <w:tcPr>
            <w:tcW w:w="5931" w:type="dxa"/>
            <w:vAlign w:val="center"/>
          </w:tcPr>
          <w:p w:rsidR="00F45BA7" w:rsidRPr="00F45BA7" w:rsidRDefault="00F45BA7" w:rsidP="00F45BA7">
            <w:pPr>
              <w:spacing w:before="12"/>
              <w:ind w:left="94" w:right="84"/>
              <w:jc w:val="center"/>
              <w:rPr>
                <w:rFonts w:ascii="Times New Roman" w:hAnsi="Times New Roman"/>
                <w:sz w:val="20"/>
                <w:szCs w:val="20"/>
                <w:lang w:val="ru-RU"/>
              </w:rPr>
            </w:pPr>
            <w:r w:rsidRPr="00F45BA7">
              <w:rPr>
                <w:rFonts w:ascii="Times New Roman" w:hAnsi="Times New Roman"/>
                <w:sz w:val="20"/>
                <w:szCs w:val="20"/>
                <w:lang w:val="ru-RU"/>
              </w:rPr>
              <w:t>Тепловая</w:t>
            </w:r>
            <w:r w:rsidRPr="00F45BA7">
              <w:rPr>
                <w:rFonts w:ascii="Times New Roman" w:hAnsi="Times New Roman"/>
                <w:spacing w:val="-2"/>
                <w:sz w:val="20"/>
                <w:szCs w:val="20"/>
                <w:lang w:val="ru-RU"/>
              </w:rPr>
              <w:t xml:space="preserve"> </w:t>
            </w:r>
            <w:r w:rsidRPr="00F45BA7">
              <w:rPr>
                <w:rFonts w:ascii="Times New Roman" w:hAnsi="Times New Roman"/>
                <w:sz w:val="20"/>
                <w:szCs w:val="20"/>
                <w:lang w:val="ru-RU"/>
              </w:rPr>
              <w:t>мощность</w:t>
            </w:r>
            <w:r w:rsidRPr="00F45BA7">
              <w:rPr>
                <w:rFonts w:ascii="Times New Roman" w:hAnsi="Times New Roman"/>
                <w:spacing w:val="-2"/>
                <w:sz w:val="20"/>
                <w:szCs w:val="20"/>
                <w:lang w:val="ru-RU"/>
              </w:rPr>
              <w:t xml:space="preserve"> </w:t>
            </w:r>
            <w:r w:rsidRPr="00F45BA7">
              <w:rPr>
                <w:rFonts w:ascii="Times New Roman" w:hAnsi="Times New Roman"/>
                <w:sz w:val="20"/>
                <w:szCs w:val="20"/>
                <w:lang w:val="ru-RU"/>
              </w:rPr>
              <w:t>на</w:t>
            </w:r>
            <w:r w:rsidRPr="00F45BA7">
              <w:rPr>
                <w:rFonts w:ascii="Times New Roman" w:hAnsi="Times New Roman"/>
                <w:spacing w:val="-2"/>
                <w:sz w:val="20"/>
                <w:szCs w:val="20"/>
                <w:lang w:val="ru-RU"/>
              </w:rPr>
              <w:t xml:space="preserve"> </w:t>
            </w:r>
            <w:r w:rsidRPr="00F45BA7">
              <w:rPr>
                <w:rFonts w:ascii="Times New Roman" w:hAnsi="Times New Roman"/>
                <w:sz w:val="20"/>
                <w:szCs w:val="20"/>
                <w:lang w:val="ru-RU"/>
              </w:rPr>
              <w:t>собственные</w:t>
            </w:r>
            <w:r w:rsidRPr="00F45BA7">
              <w:rPr>
                <w:rFonts w:ascii="Times New Roman" w:hAnsi="Times New Roman"/>
                <w:spacing w:val="-1"/>
                <w:sz w:val="20"/>
                <w:szCs w:val="20"/>
                <w:lang w:val="ru-RU"/>
              </w:rPr>
              <w:t xml:space="preserve"> </w:t>
            </w:r>
            <w:r w:rsidRPr="00F45BA7">
              <w:rPr>
                <w:rFonts w:ascii="Times New Roman" w:hAnsi="Times New Roman"/>
                <w:sz w:val="20"/>
                <w:szCs w:val="20"/>
                <w:lang w:val="ru-RU"/>
              </w:rPr>
              <w:t>и</w:t>
            </w:r>
            <w:r w:rsidRPr="00F45BA7">
              <w:rPr>
                <w:rFonts w:ascii="Times New Roman" w:hAnsi="Times New Roman"/>
                <w:spacing w:val="-2"/>
                <w:sz w:val="20"/>
                <w:szCs w:val="20"/>
                <w:lang w:val="ru-RU"/>
              </w:rPr>
              <w:t xml:space="preserve"> </w:t>
            </w:r>
            <w:r w:rsidRPr="00F45BA7">
              <w:rPr>
                <w:rFonts w:ascii="Times New Roman" w:hAnsi="Times New Roman"/>
                <w:sz w:val="20"/>
                <w:szCs w:val="20"/>
                <w:lang w:val="ru-RU"/>
              </w:rPr>
              <w:t>хозяйственные</w:t>
            </w:r>
            <w:r w:rsidRPr="00F45BA7">
              <w:rPr>
                <w:rFonts w:ascii="Times New Roman" w:hAnsi="Times New Roman"/>
                <w:spacing w:val="-2"/>
                <w:sz w:val="20"/>
                <w:szCs w:val="20"/>
                <w:lang w:val="ru-RU"/>
              </w:rPr>
              <w:t xml:space="preserve"> </w:t>
            </w:r>
            <w:r w:rsidRPr="00F45BA7">
              <w:rPr>
                <w:rFonts w:ascii="Times New Roman" w:hAnsi="Times New Roman"/>
                <w:sz w:val="20"/>
                <w:szCs w:val="20"/>
                <w:lang w:val="ru-RU"/>
              </w:rPr>
              <w:t>нужды</w:t>
            </w:r>
          </w:p>
        </w:tc>
        <w:tc>
          <w:tcPr>
            <w:tcW w:w="1750" w:type="dxa"/>
            <w:vAlign w:val="center"/>
          </w:tcPr>
          <w:p w:rsidR="00F45BA7" w:rsidRPr="00F45BA7" w:rsidRDefault="00F45BA7" w:rsidP="00F45BA7">
            <w:pPr>
              <w:spacing w:before="12"/>
              <w:ind w:left="449" w:right="442"/>
              <w:jc w:val="center"/>
              <w:rPr>
                <w:rFonts w:ascii="Times New Roman" w:hAnsi="Times New Roman"/>
                <w:sz w:val="20"/>
                <w:szCs w:val="20"/>
              </w:rPr>
            </w:pPr>
            <w:r w:rsidRPr="00F45BA7">
              <w:rPr>
                <w:rFonts w:ascii="Times New Roman" w:hAnsi="Times New Roman"/>
                <w:sz w:val="20"/>
                <w:szCs w:val="20"/>
              </w:rPr>
              <w:t>Гкал/час</w:t>
            </w:r>
          </w:p>
        </w:tc>
        <w:tc>
          <w:tcPr>
            <w:tcW w:w="1241" w:type="dxa"/>
            <w:vAlign w:val="center"/>
          </w:tcPr>
          <w:p w:rsidR="00F45BA7" w:rsidRPr="00F45BA7" w:rsidRDefault="00F45BA7" w:rsidP="00F45BA7">
            <w:pPr>
              <w:spacing w:before="12"/>
              <w:ind w:left="192" w:right="181"/>
              <w:jc w:val="center"/>
              <w:rPr>
                <w:rFonts w:ascii="Times New Roman" w:hAnsi="Times New Roman"/>
                <w:sz w:val="20"/>
                <w:szCs w:val="20"/>
              </w:rPr>
            </w:pPr>
            <w:r w:rsidRPr="00F45BA7">
              <w:rPr>
                <w:rFonts w:ascii="Times New Roman" w:hAnsi="Times New Roman"/>
                <w:sz w:val="20"/>
                <w:szCs w:val="20"/>
              </w:rPr>
              <w:t>0,009</w:t>
            </w:r>
          </w:p>
        </w:tc>
      </w:tr>
      <w:tr w:rsidR="00F45BA7" w:rsidRPr="00F45BA7" w:rsidTr="00936AD7">
        <w:trPr>
          <w:trHeight w:val="299"/>
        </w:trPr>
        <w:tc>
          <w:tcPr>
            <w:tcW w:w="650" w:type="dxa"/>
            <w:vAlign w:val="center"/>
          </w:tcPr>
          <w:p w:rsidR="00F45BA7" w:rsidRPr="00F45BA7" w:rsidRDefault="00F45BA7" w:rsidP="00F45BA7">
            <w:pPr>
              <w:spacing w:before="12"/>
              <w:ind w:left="7"/>
              <w:jc w:val="center"/>
              <w:rPr>
                <w:rFonts w:ascii="Times New Roman" w:hAnsi="Times New Roman"/>
                <w:sz w:val="20"/>
                <w:szCs w:val="20"/>
              </w:rPr>
            </w:pPr>
            <w:r w:rsidRPr="00F45BA7">
              <w:rPr>
                <w:rFonts w:ascii="Times New Roman" w:hAnsi="Times New Roman"/>
                <w:sz w:val="20"/>
                <w:szCs w:val="20"/>
              </w:rPr>
              <w:t>3</w:t>
            </w:r>
          </w:p>
        </w:tc>
        <w:tc>
          <w:tcPr>
            <w:tcW w:w="5931" w:type="dxa"/>
            <w:vAlign w:val="center"/>
          </w:tcPr>
          <w:p w:rsidR="00F45BA7" w:rsidRPr="00F45BA7" w:rsidRDefault="00F45BA7" w:rsidP="00F45BA7">
            <w:pPr>
              <w:spacing w:before="12"/>
              <w:ind w:left="91" w:right="84"/>
              <w:jc w:val="center"/>
              <w:rPr>
                <w:rFonts w:ascii="Times New Roman" w:hAnsi="Times New Roman"/>
                <w:sz w:val="20"/>
                <w:szCs w:val="20"/>
                <w:lang w:val="ru-RU"/>
              </w:rPr>
            </w:pPr>
            <w:r w:rsidRPr="00F45BA7">
              <w:rPr>
                <w:rFonts w:ascii="Times New Roman" w:hAnsi="Times New Roman"/>
                <w:sz w:val="20"/>
                <w:szCs w:val="20"/>
                <w:lang w:val="ru-RU"/>
              </w:rPr>
              <w:t>Потребление</w:t>
            </w:r>
            <w:r w:rsidRPr="00F45BA7">
              <w:rPr>
                <w:rFonts w:ascii="Times New Roman" w:hAnsi="Times New Roman"/>
                <w:spacing w:val="-4"/>
                <w:sz w:val="20"/>
                <w:szCs w:val="20"/>
                <w:lang w:val="ru-RU"/>
              </w:rPr>
              <w:t xml:space="preserve"> </w:t>
            </w:r>
            <w:r w:rsidRPr="00F45BA7">
              <w:rPr>
                <w:rFonts w:ascii="Times New Roman" w:hAnsi="Times New Roman"/>
                <w:sz w:val="20"/>
                <w:szCs w:val="20"/>
                <w:lang w:val="ru-RU"/>
              </w:rPr>
              <w:t>тепловой</w:t>
            </w:r>
            <w:r w:rsidRPr="00F45BA7">
              <w:rPr>
                <w:rFonts w:ascii="Times New Roman" w:hAnsi="Times New Roman"/>
                <w:spacing w:val="-1"/>
                <w:sz w:val="20"/>
                <w:szCs w:val="20"/>
                <w:lang w:val="ru-RU"/>
              </w:rPr>
              <w:t xml:space="preserve"> </w:t>
            </w:r>
            <w:r w:rsidRPr="00F45BA7">
              <w:rPr>
                <w:rFonts w:ascii="Times New Roman" w:hAnsi="Times New Roman"/>
                <w:sz w:val="20"/>
                <w:szCs w:val="20"/>
                <w:lang w:val="ru-RU"/>
              </w:rPr>
              <w:t>энергии</w:t>
            </w:r>
            <w:r w:rsidRPr="00F45BA7">
              <w:rPr>
                <w:rFonts w:ascii="Times New Roman" w:hAnsi="Times New Roman"/>
                <w:spacing w:val="-3"/>
                <w:sz w:val="20"/>
                <w:szCs w:val="20"/>
                <w:lang w:val="ru-RU"/>
              </w:rPr>
              <w:t xml:space="preserve"> </w:t>
            </w:r>
            <w:r w:rsidRPr="00F45BA7">
              <w:rPr>
                <w:rFonts w:ascii="Times New Roman" w:hAnsi="Times New Roman"/>
                <w:sz w:val="20"/>
                <w:szCs w:val="20"/>
                <w:lang w:val="ru-RU"/>
              </w:rPr>
              <w:t>на</w:t>
            </w:r>
            <w:r w:rsidRPr="00F45BA7">
              <w:rPr>
                <w:rFonts w:ascii="Times New Roman" w:hAnsi="Times New Roman"/>
                <w:spacing w:val="-1"/>
                <w:sz w:val="20"/>
                <w:szCs w:val="20"/>
                <w:lang w:val="ru-RU"/>
              </w:rPr>
              <w:t xml:space="preserve"> </w:t>
            </w:r>
            <w:r w:rsidRPr="00F45BA7">
              <w:rPr>
                <w:rFonts w:ascii="Times New Roman" w:hAnsi="Times New Roman"/>
                <w:sz w:val="20"/>
                <w:szCs w:val="20"/>
                <w:lang w:val="ru-RU"/>
              </w:rPr>
              <w:t>собственные</w:t>
            </w:r>
            <w:r w:rsidRPr="00F45BA7">
              <w:rPr>
                <w:rFonts w:ascii="Times New Roman" w:hAnsi="Times New Roman"/>
                <w:spacing w:val="-2"/>
                <w:sz w:val="20"/>
                <w:szCs w:val="20"/>
                <w:lang w:val="ru-RU"/>
              </w:rPr>
              <w:t xml:space="preserve"> </w:t>
            </w:r>
            <w:r w:rsidRPr="00F45BA7">
              <w:rPr>
                <w:rFonts w:ascii="Times New Roman" w:hAnsi="Times New Roman"/>
                <w:sz w:val="20"/>
                <w:szCs w:val="20"/>
                <w:lang w:val="ru-RU"/>
              </w:rPr>
              <w:t>нужды</w:t>
            </w:r>
          </w:p>
        </w:tc>
        <w:tc>
          <w:tcPr>
            <w:tcW w:w="1750" w:type="dxa"/>
            <w:vAlign w:val="center"/>
          </w:tcPr>
          <w:p w:rsidR="00F45BA7" w:rsidRPr="00F45BA7" w:rsidRDefault="00F45BA7" w:rsidP="00F45BA7">
            <w:pPr>
              <w:spacing w:before="12"/>
              <w:ind w:left="10"/>
              <w:jc w:val="center"/>
              <w:rPr>
                <w:rFonts w:ascii="Times New Roman" w:hAnsi="Times New Roman"/>
                <w:sz w:val="20"/>
                <w:szCs w:val="20"/>
              </w:rPr>
            </w:pPr>
            <w:r w:rsidRPr="00F45BA7">
              <w:rPr>
                <w:rFonts w:ascii="Times New Roman" w:hAnsi="Times New Roman"/>
                <w:sz w:val="20"/>
                <w:szCs w:val="20"/>
              </w:rPr>
              <w:t>%</w:t>
            </w:r>
          </w:p>
        </w:tc>
        <w:tc>
          <w:tcPr>
            <w:tcW w:w="1241" w:type="dxa"/>
            <w:vAlign w:val="center"/>
          </w:tcPr>
          <w:p w:rsidR="00F45BA7" w:rsidRPr="00F45BA7" w:rsidRDefault="00F45BA7" w:rsidP="00F45BA7">
            <w:pPr>
              <w:spacing w:before="12"/>
              <w:ind w:left="192" w:right="181"/>
              <w:jc w:val="center"/>
              <w:rPr>
                <w:rFonts w:ascii="Times New Roman" w:hAnsi="Times New Roman"/>
                <w:sz w:val="20"/>
                <w:szCs w:val="20"/>
              </w:rPr>
            </w:pPr>
            <w:r w:rsidRPr="00F45BA7">
              <w:rPr>
                <w:rFonts w:ascii="Times New Roman" w:hAnsi="Times New Roman"/>
                <w:sz w:val="20"/>
                <w:szCs w:val="20"/>
              </w:rPr>
              <w:t>3,75</w:t>
            </w:r>
          </w:p>
        </w:tc>
      </w:tr>
      <w:tr w:rsidR="00F45BA7" w:rsidRPr="00F45BA7" w:rsidTr="00936AD7">
        <w:trPr>
          <w:trHeight w:val="302"/>
        </w:trPr>
        <w:tc>
          <w:tcPr>
            <w:tcW w:w="650" w:type="dxa"/>
            <w:vAlign w:val="center"/>
          </w:tcPr>
          <w:p w:rsidR="00F45BA7" w:rsidRPr="00F45BA7" w:rsidRDefault="00F45BA7" w:rsidP="00F45BA7">
            <w:pPr>
              <w:spacing w:before="12"/>
              <w:ind w:left="7"/>
              <w:jc w:val="center"/>
              <w:rPr>
                <w:rFonts w:ascii="Times New Roman" w:hAnsi="Times New Roman"/>
                <w:sz w:val="20"/>
                <w:szCs w:val="20"/>
              </w:rPr>
            </w:pPr>
            <w:r w:rsidRPr="00F45BA7">
              <w:rPr>
                <w:rFonts w:ascii="Times New Roman" w:hAnsi="Times New Roman"/>
                <w:sz w:val="20"/>
                <w:szCs w:val="20"/>
              </w:rPr>
              <w:t>4</w:t>
            </w:r>
          </w:p>
        </w:tc>
        <w:tc>
          <w:tcPr>
            <w:tcW w:w="5931" w:type="dxa"/>
            <w:vAlign w:val="center"/>
          </w:tcPr>
          <w:p w:rsidR="00F45BA7" w:rsidRPr="00F45BA7" w:rsidRDefault="00F45BA7" w:rsidP="00F45BA7">
            <w:pPr>
              <w:spacing w:before="12"/>
              <w:ind w:left="94" w:right="81"/>
              <w:jc w:val="center"/>
              <w:rPr>
                <w:rFonts w:ascii="Times New Roman" w:hAnsi="Times New Roman"/>
                <w:sz w:val="20"/>
                <w:szCs w:val="20"/>
              </w:rPr>
            </w:pPr>
            <w:r w:rsidRPr="00F45BA7">
              <w:rPr>
                <w:rFonts w:ascii="Times New Roman" w:hAnsi="Times New Roman"/>
                <w:sz w:val="20"/>
                <w:szCs w:val="20"/>
              </w:rPr>
              <w:t>Тепловая</w:t>
            </w:r>
            <w:r w:rsidRPr="00F45BA7">
              <w:rPr>
                <w:rFonts w:ascii="Times New Roman" w:hAnsi="Times New Roman"/>
                <w:spacing w:val="-2"/>
                <w:sz w:val="20"/>
                <w:szCs w:val="20"/>
              </w:rPr>
              <w:t xml:space="preserve"> </w:t>
            </w:r>
            <w:r w:rsidRPr="00F45BA7">
              <w:rPr>
                <w:rFonts w:ascii="Times New Roman" w:hAnsi="Times New Roman"/>
                <w:sz w:val="20"/>
                <w:szCs w:val="20"/>
              </w:rPr>
              <w:t>мощность</w:t>
            </w:r>
            <w:r w:rsidRPr="00F45BA7">
              <w:rPr>
                <w:rFonts w:ascii="Times New Roman" w:hAnsi="Times New Roman"/>
                <w:spacing w:val="-1"/>
                <w:sz w:val="20"/>
                <w:szCs w:val="20"/>
              </w:rPr>
              <w:t xml:space="preserve"> </w:t>
            </w:r>
            <w:r w:rsidRPr="00F45BA7">
              <w:rPr>
                <w:rFonts w:ascii="Times New Roman" w:hAnsi="Times New Roman"/>
                <w:sz w:val="20"/>
                <w:szCs w:val="20"/>
              </w:rPr>
              <w:t>нетто</w:t>
            </w:r>
          </w:p>
        </w:tc>
        <w:tc>
          <w:tcPr>
            <w:tcW w:w="1750" w:type="dxa"/>
            <w:vAlign w:val="center"/>
          </w:tcPr>
          <w:p w:rsidR="00F45BA7" w:rsidRPr="00F45BA7" w:rsidRDefault="00F45BA7" w:rsidP="00F45BA7">
            <w:pPr>
              <w:spacing w:before="12"/>
              <w:ind w:left="449" w:right="442"/>
              <w:jc w:val="center"/>
              <w:rPr>
                <w:rFonts w:ascii="Times New Roman" w:hAnsi="Times New Roman"/>
                <w:sz w:val="20"/>
                <w:szCs w:val="20"/>
              </w:rPr>
            </w:pPr>
            <w:r w:rsidRPr="00F45BA7">
              <w:rPr>
                <w:rFonts w:ascii="Times New Roman" w:hAnsi="Times New Roman"/>
                <w:sz w:val="20"/>
                <w:szCs w:val="20"/>
              </w:rPr>
              <w:t>Гкал/час</w:t>
            </w:r>
          </w:p>
        </w:tc>
        <w:tc>
          <w:tcPr>
            <w:tcW w:w="1241" w:type="dxa"/>
            <w:vAlign w:val="center"/>
          </w:tcPr>
          <w:p w:rsidR="00F45BA7" w:rsidRPr="00F45BA7" w:rsidRDefault="00F45BA7" w:rsidP="00F45BA7">
            <w:pPr>
              <w:spacing w:before="12"/>
              <w:ind w:left="192" w:right="181"/>
              <w:jc w:val="center"/>
              <w:rPr>
                <w:rFonts w:ascii="Times New Roman" w:hAnsi="Times New Roman"/>
                <w:sz w:val="20"/>
                <w:szCs w:val="20"/>
              </w:rPr>
            </w:pPr>
            <w:r w:rsidRPr="00F45BA7">
              <w:rPr>
                <w:rFonts w:ascii="Times New Roman" w:hAnsi="Times New Roman"/>
                <w:sz w:val="20"/>
                <w:szCs w:val="20"/>
              </w:rPr>
              <w:t>0,23</w:t>
            </w:r>
          </w:p>
        </w:tc>
      </w:tr>
      <w:tr w:rsidR="00F45BA7" w:rsidRPr="00F45BA7" w:rsidTr="00936AD7">
        <w:trPr>
          <w:trHeight w:val="299"/>
        </w:trPr>
        <w:tc>
          <w:tcPr>
            <w:tcW w:w="9572" w:type="dxa"/>
            <w:gridSpan w:val="4"/>
            <w:vAlign w:val="center"/>
          </w:tcPr>
          <w:p w:rsidR="00F45BA7" w:rsidRPr="00F45BA7" w:rsidRDefault="00F45BA7" w:rsidP="00F45BA7">
            <w:pPr>
              <w:spacing w:before="17"/>
              <w:ind w:left="1724" w:right="1716"/>
              <w:jc w:val="center"/>
              <w:rPr>
                <w:rFonts w:ascii="Times New Roman" w:hAnsi="Times New Roman"/>
                <w:b/>
                <w:sz w:val="20"/>
                <w:szCs w:val="20"/>
              </w:rPr>
            </w:pPr>
            <w:r w:rsidRPr="00F45BA7">
              <w:rPr>
                <w:rFonts w:ascii="Times New Roman" w:hAnsi="Times New Roman"/>
                <w:b/>
                <w:sz w:val="20"/>
                <w:szCs w:val="20"/>
              </w:rPr>
              <w:t>Квартал № 155 ст-ца Старощербиновская</w:t>
            </w:r>
          </w:p>
        </w:tc>
      </w:tr>
      <w:tr w:rsidR="00F45BA7" w:rsidRPr="00F45BA7" w:rsidTr="00936AD7">
        <w:trPr>
          <w:trHeight w:val="299"/>
        </w:trPr>
        <w:tc>
          <w:tcPr>
            <w:tcW w:w="650" w:type="dxa"/>
            <w:vAlign w:val="center"/>
          </w:tcPr>
          <w:p w:rsidR="00F45BA7" w:rsidRPr="00F45BA7" w:rsidRDefault="00F45BA7" w:rsidP="00F45BA7">
            <w:pPr>
              <w:spacing w:before="17"/>
              <w:ind w:left="7"/>
              <w:jc w:val="center"/>
              <w:rPr>
                <w:rFonts w:ascii="Times New Roman" w:hAnsi="Times New Roman"/>
                <w:b/>
                <w:sz w:val="20"/>
                <w:szCs w:val="20"/>
              </w:rPr>
            </w:pPr>
            <w:r w:rsidRPr="00F45BA7">
              <w:rPr>
                <w:rFonts w:ascii="Times New Roman" w:hAnsi="Times New Roman"/>
                <w:b/>
                <w:sz w:val="20"/>
                <w:szCs w:val="20"/>
              </w:rPr>
              <w:t>1</w:t>
            </w:r>
          </w:p>
        </w:tc>
        <w:tc>
          <w:tcPr>
            <w:tcW w:w="5931" w:type="dxa"/>
            <w:vAlign w:val="center"/>
          </w:tcPr>
          <w:p w:rsidR="00F45BA7" w:rsidRPr="00F45BA7" w:rsidRDefault="00F45BA7" w:rsidP="00F45BA7">
            <w:pPr>
              <w:spacing w:before="12"/>
              <w:ind w:left="94" w:right="84"/>
              <w:jc w:val="center"/>
              <w:rPr>
                <w:rFonts w:ascii="Times New Roman" w:hAnsi="Times New Roman"/>
                <w:sz w:val="20"/>
                <w:szCs w:val="20"/>
              </w:rPr>
            </w:pPr>
            <w:r w:rsidRPr="00F45BA7">
              <w:rPr>
                <w:rFonts w:ascii="Times New Roman" w:hAnsi="Times New Roman"/>
                <w:sz w:val="20"/>
                <w:szCs w:val="20"/>
              </w:rPr>
              <w:t>Располагаемая</w:t>
            </w:r>
            <w:r w:rsidRPr="00F45BA7">
              <w:rPr>
                <w:rFonts w:ascii="Times New Roman" w:hAnsi="Times New Roman"/>
                <w:spacing w:val="-4"/>
                <w:sz w:val="20"/>
                <w:szCs w:val="20"/>
              </w:rPr>
              <w:t xml:space="preserve"> </w:t>
            </w:r>
            <w:r w:rsidRPr="00F45BA7">
              <w:rPr>
                <w:rFonts w:ascii="Times New Roman" w:hAnsi="Times New Roman"/>
                <w:sz w:val="20"/>
                <w:szCs w:val="20"/>
              </w:rPr>
              <w:t>мощность</w:t>
            </w:r>
          </w:p>
        </w:tc>
        <w:tc>
          <w:tcPr>
            <w:tcW w:w="1750" w:type="dxa"/>
            <w:vAlign w:val="center"/>
          </w:tcPr>
          <w:p w:rsidR="00F45BA7" w:rsidRPr="00F45BA7" w:rsidRDefault="00F45BA7" w:rsidP="00F45BA7">
            <w:pPr>
              <w:spacing w:before="12"/>
              <w:ind w:left="449" w:right="442"/>
              <w:jc w:val="center"/>
              <w:rPr>
                <w:rFonts w:ascii="Times New Roman" w:hAnsi="Times New Roman"/>
                <w:sz w:val="20"/>
                <w:szCs w:val="20"/>
              </w:rPr>
            </w:pPr>
            <w:r w:rsidRPr="00F45BA7">
              <w:rPr>
                <w:rFonts w:ascii="Times New Roman" w:hAnsi="Times New Roman"/>
                <w:sz w:val="20"/>
                <w:szCs w:val="20"/>
              </w:rPr>
              <w:t>Гкал/час</w:t>
            </w:r>
          </w:p>
        </w:tc>
        <w:tc>
          <w:tcPr>
            <w:tcW w:w="1241" w:type="dxa"/>
            <w:vAlign w:val="center"/>
          </w:tcPr>
          <w:p w:rsidR="00F45BA7" w:rsidRPr="00F45BA7" w:rsidRDefault="00F45BA7" w:rsidP="00F45BA7">
            <w:pPr>
              <w:spacing w:line="246" w:lineRule="exact"/>
              <w:ind w:left="192" w:right="181"/>
              <w:jc w:val="center"/>
              <w:rPr>
                <w:rFonts w:ascii="Times New Roman" w:hAnsi="Times New Roman"/>
                <w:sz w:val="20"/>
                <w:szCs w:val="20"/>
              </w:rPr>
            </w:pPr>
            <w:r w:rsidRPr="00F45BA7">
              <w:rPr>
                <w:rFonts w:ascii="Times New Roman" w:hAnsi="Times New Roman"/>
                <w:sz w:val="20"/>
                <w:szCs w:val="20"/>
              </w:rPr>
              <w:t>1,98</w:t>
            </w:r>
          </w:p>
        </w:tc>
      </w:tr>
      <w:tr w:rsidR="00F45BA7" w:rsidRPr="00F45BA7" w:rsidTr="00936AD7">
        <w:trPr>
          <w:trHeight w:val="299"/>
        </w:trPr>
        <w:tc>
          <w:tcPr>
            <w:tcW w:w="650" w:type="dxa"/>
            <w:vAlign w:val="center"/>
          </w:tcPr>
          <w:p w:rsidR="00F45BA7" w:rsidRPr="00F45BA7" w:rsidRDefault="00F45BA7" w:rsidP="00F45BA7">
            <w:pPr>
              <w:spacing w:before="12"/>
              <w:ind w:left="7"/>
              <w:jc w:val="center"/>
              <w:rPr>
                <w:rFonts w:ascii="Times New Roman" w:hAnsi="Times New Roman"/>
                <w:sz w:val="20"/>
                <w:szCs w:val="20"/>
              </w:rPr>
            </w:pPr>
            <w:r w:rsidRPr="00F45BA7">
              <w:rPr>
                <w:rFonts w:ascii="Times New Roman" w:hAnsi="Times New Roman"/>
                <w:sz w:val="20"/>
                <w:szCs w:val="20"/>
              </w:rPr>
              <w:t>2</w:t>
            </w:r>
          </w:p>
        </w:tc>
        <w:tc>
          <w:tcPr>
            <w:tcW w:w="5931" w:type="dxa"/>
            <w:vAlign w:val="center"/>
          </w:tcPr>
          <w:p w:rsidR="00F45BA7" w:rsidRPr="00F45BA7" w:rsidRDefault="00F45BA7" w:rsidP="00F45BA7">
            <w:pPr>
              <w:spacing w:before="12"/>
              <w:ind w:left="94" w:right="84"/>
              <w:jc w:val="center"/>
              <w:rPr>
                <w:rFonts w:ascii="Times New Roman" w:hAnsi="Times New Roman"/>
                <w:sz w:val="20"/>
                <w:szCs w:val="20"/>
                <w:lang w:val="ru-RU"/>
              </w:rPr>
            </w:pPr>
            <w:r w:rsidRPr="00F45BA7">
              <w:rPr>
                <w:rFonts w:ascii="Times New Roman" w:hAnsi="Times New Roman"/>
                <w:sz w:val="20"/>
                <w:szCs w:val="20"/>
                <w:lang w:val="ru-RU"/>
              </w:rPr>
              <w:t>Тепловая</w:t>
            </w:r>
            <w:r w:rsidRPr="00F45BA7">
              <w:rPr>
                <w:rFonts w:ascii="Times New Roman" w:hAnsi="Times New Roman"/>
                <w:spacing w:val="-2"/>
                <w:sz w:val="20"/>
                <w:szCs w:val="20"/>
                <w:lang w:val="ru-RU"/>
              </w:rPr>
              <w:t xml:space="preserve"> </w:t>
            </w:r>
            <w:r w:rsidRPr="00F45BA7">
              <w:rPr>
                <w:rFonts w:ascii="Times New Roman" w:hAnsi="Times New Roman"/>
                <w:sz w:val="20"/>
                <w:szCs w:val="20"/>
                <w:lang w:val="ru-RU"/>
              </w:rPr>
              <w:t>мощность</w:t>
            </w:r>
            <w:r w:rsidRPr="00F45BA7">
              <w:rPr>
                <w:rFonts w:ascii="Times New Roman" w:hAnsi="Times New Roman"/>
                <w:spacing w:val="-2"/>
                <w:sz w:val="20"/>
                <w:szCs w:val="20"/>
                <w:lang w:val="ru-RU"/>
              </w:rPr>
              <w:t xml:space="preserve"> </w:t>
            </w:r>
            <w:r w:rsidRPr="00F45BA7">
              <w:rPr>
                <w:rFonts w:ascii="Times New Roman" w:hAnsi="Times New Roman"/>
                <w:sz w:val="20"/>
                <w:szCs w:val="20"/>
                <w:lang w:val="ru-RU"/>
              </w:rPr>
              <w:t>на</w:t>
            </w:r>
            <w:r w:rsidRPr="00F45BA7">
              <w:rPr>
                <w:rFonts w:ascii="Times New Roman" w:hAnsi="Times New Roman"/>
                <w:spacing w:val="-2"/>
                <w:sz w:val="20"/>
                <w:szCs w:val="20"/>
                <w:lang w:val="ru-RU"/>
              </w:rPr>
              <w:t xml:space="preserve"> </w:t>
            </w:r>
            <w:r w:rsidRPr="00F45BA7">
              <w:rPr>
                <w:rFonts w:ascii="Times New Roman" w:hAnsi="Times New Roman"/>
                <w:sz w:val="20"/>
                <w:szCs w:val="20"/>
                <w:lang w:val="ru-RU"/>
              </w:rPr>
              <w:t>собственные</w:t>
            </w:r>
            <w:r w:rsidRPr="00F45BA7">
              <w:rPr>
                <w:rFonts w:ascii="Times New Roman" w:hAnsi="Times New Roman"/>
                <w:spacing w:val="-1"/>
                <w:sz w:val="20"/>
                <w:szCs w:val="20"/>
                <w:lang w:val="ru-RU"/>
              </w:rPr>
              <w:t xml:space="preserve"> </w:t>
            </w:r>
            <w:r w:rsidRPr="00F45BA7">
              <w:rPr>
                <w:rFonts w:ascii="Times New Roman" w:hAnsi="Times New Roman"/>
                <w:sz w:val="20"/>
                <w:szCs w:val="20"/>
                <w:lang w:val="ru-RU"/>
              </w:rPr>
              <w:t>и</w:t>
            </w:r>
            <w:r w:rsidRPr="00F45BA7">
              <w:rPr>
                <w:rFonts w:ascii="Times New Roman" w:hAnsi="Times New Roman"/>
                <w:spacing w:val="-2"/>
                <w:sz w:val="20"/>
                <w:szCs w:val="20"/>
                <w:lang w:val="ru-RU"/>
              </w:rPr>
              <w:t xml:space="preserve"> </w:t>
            </w:r>
            <w:r w:rsidRPr="00F45BA7">
              <w:rPr>
                <w:rFonts w:ascii="Times New Roman" w:hAnsi="Times New Roman"/>
                <w:sz w:val="20"/>
                <w:szCs w:val="20"/>
                <w:lang w:val="ru-RU"/>
              </w:rPr>
              <w:t>хозяйственные</w:t>
            </w:r>
            <w:r w:rsidRPr="00F45BA7">
              <w:rPr>
                <w:rFonts w:ascii="Times New Roman" w:hAnsi="Times New Roman"/>
                <w:spacing w:val="-2"/>
                <w:sz w:val="20"/>
                <w:szCs w:val="20"/>
                <w:lang w:val="ru-RU"/>
              </w:rPr>
              <w:t xml:space="preserve"> </w:t>
            </w:r>
            <w:r w:rsidRPr="00F45BA7">
              <w:rPr>
                <w:rFonts w:ascii="Times New Roman" w:hAnsi="Times New Roman"/>
                <w:sz w:val="20"/>
                <w:szCs w:val="20"/>
                <w:lang w:val="ru-RU"/>
              </w:rPr>
              <w:t>нужды</w:t>
            </w:r>
          </w:p>
        </w:tc>
        <w:tc>
          <w:tcPr>
            <w:tcW w:w="1750" w:type="dxa"/>
            <w:vAlign w:val="center"/>
          </w:tcPr>
          <w:p w:rsidR="00F45BA7" w:rsidRPr="00F45BA7" w:rsidRDefault="00F45BA7" w:rsidP="00F45BA7">
            <w:pPr>
              <w:spacing w:before="12"/>
              <w:ind w:left="449" w:right="442"/>
              <w:jc w:val="center"/>
              <w:rPr>
                <w:rFonts w:ascii="Times New Roman" w:hAnsi="Times New Roman"/>
                <w:sz w:val="20"/>
                <w:szCs w:val="20"/>
              </w:rPr>
            </w:pPr>
            <w:r w:rsidRPr="00F45BA7">
              <w:rPr>
                <w:rFonts w:ascii="Times New Roman" w:hAnsi="Times New Roman"/>
                <w:sz w:val="20"/>
                <w:szCs w:val="20"/>
              </w:rPr>
              <w:t>Гкал/час</w:t>
            </w:r>
          </w:p>
        </w:tc>
        <w:tc>
          <w:tcPr>
            <w:tcW w:w="1241" w:type="dxa"/>
            <w:vAlign w:val="center"/>
          </w:tcPr>
          <w:p w:rsidR="00F45BA7" w:rsidRPr="00F45BA7" w:rsidRDefault="00F45BA7" w:rsidP="00F45BA7">
            <w:pPr>
              <w:spacing w:line="246" w:lineRule="exact"/>
              <w:ind w:left="192" w:right="181"/>
              <w:jc w:val="center"/>
              <w:rPr>
                <w:rFonts w:ascii="Times New Roman" w:hAnsi="Times New Roman"/>
                <w:sz w:val="20"/>
                <w:szCs w:val="20"/>
              </w:rPr>
            </w:pPr>
            <w:r w:rsidRPr="00F45BA7">
              <w:rPr>
                <w:rFonts w:ascii="Times New Roman" w:hAnsi="Times New Roman"/>
                <w:sz w:val="20"/>
                <w:szCs w:val="20"/>
              </w:rPr>
              <w:t>0,044</w:t>
            </w:r>
          </w:p>
        </w:tc>
      </w:tr>
      <w:tr w:rsidR="00F45BA7" w:rsidRPr="00F45BA7" w:rsidTr="00936AD7">
        <w:trPr>
          <w:trHeight w:val="299"/>
        </w:trPr>
        <w:tc>
          <w:tcPr>
            <w:tcW w:w="650" w:type="dxa"/>
            <w:vAlign w:val="center"/>
          </w:tcPr>
          <w:p w:rsidR="00F45BA7" w:rsidRPr="00F45BA7" w:rsidRDefault="00F45BA7" w:rsidP="00F45BA7">
            <w:pPr>
              <w:spacing w:before="12"/>
              <w:ind w:left="7"/>
              <w:jc w:val="center"/>
              <w:rPr>
                <w:rFonts w:ascii="Times New Roman" w:hAnsi="Times New Roman"/>
                <w:sz w:val="20"/>
                <w:szCs w:val="20"/>
              </w:rPr>
            </w:pPr>
            <w:r w:rsidRPr="00F45BA7">
              <w:rPr>
                <w:rFonts w:ascii="Times New Roman" w:hAnsi="Times New Roman"/>
                <w:sz w:val="20"/>
                <w:szCs w:val="20"/>
              </w:rPr>
              <w:t>3</w:t>
            </w:r>
          </w:p>
        </w:tc>
        <w:tc>
          <w:tcPr>
            <w:tcW w:w="5931" w:type="dxa"/>
            <w:vAlign w:val="center"/>
          </w:tcPr>
          <w:p w:rsidR="00F45BA7" w:rsidRPr="00F45BA7" w:rsidRDefault="00F45BA7" w:rsidP="00F45BA7">
            <w:pPr>
              <w:spacing w:before="12"/>
              <w:ind w:left="91" w:right="84"/>
              <w:jc w:val="center"/>
              <w:rPr>
                <w:rFonts w:ascii="Times New Roman" w:hAnsi="Times New Roman"/>
                <w:sz w:val="20"/>
                <w:szCs w:val="20"/>
                <w:lang w:val="ru-RU"/>
              </w:rPr>
            </w:pPr>
            <w:r w:rsidRPr="00F45BA7">
              <w:rPr>
                <w:rFonts w:ascii="Times New Roman" w:hAnsi="Times New Roman"/>
                <w:sz w:val="20"/>
                <w:szCs w:val="20"/>
                <w:lang w:val="ru-RU"/>
              </w:rPr>
              <w:t>Потребление</w:t>
            </w:r>
            <w:r w:rsidRPr="00F45BA7">
              <w:rPr>
                <w:rFonts w:ascii="Times New Roman" w:hAnsi="Times New Roman"/>
                <w:spacing w:val="-4"/>
                <w:sz w:val="20"/>
                <w:szCs w:val="20"/>
                <w:lang w:val="ru-RU"/>
              </w:rPr>
              <w:t xml:space="preserve"> </w:t>
            </w:r>
            <w:r w:rsidRPr="00F45BA7">
              <w:rPr>
                <w:rFonts w:ascii="Times New Roman" w:hAnsi="Times New Roman"/>
                <w:sz w:val="20"/>
                <w:szCs w:val="20"/>
                <w:lang w:val="ru-RU"/>
              </w:rPr>
              <w:t>тепловой</w:t>
            </w:r>
            <w:r w:rsidRPr="00F45BA7">
              <w:rPr>
                <w:rFonts w:ascii="Times New Roman" w:hAnsi="Times New Roman"/>
                <w:spacing w:val="-1"/>
                <w:sz w:val="20"/>
                <w:szCs w:val="20"/>
                <w:lang w:val="ru-RU"/>
              </w:rPr>
              <w:t xml:space="preserve"> </w:t>
            </w:r>
            <w:r w:rsidRPr="00F45BA7">
              <w:rPr>
                <w:rFonts w:ascii="Times New Roman" w:hAnsi="Times New Roman"/>
                <w:sz w:val="20"/>
                <w:szCs w:val="20"/>
                <w:lang w:val="ru-RU"/>
              </w:rPr>
              <w:t>энергии</w:t>
            </w:r>
            <w:r w:rsidRPr="00F45BA7">
              <w:rPr>
                <w:rFonts w:ascii="Times New Roman" w:hAnsi="Times New Roman"/>
                <w:spacing w:val="-3"/>
                <w:sz w:val="20"/>
                <w:szCs w:val="20"/>
                <w:lang w:val="ru-RU"/>
              </w:rPr>
              <w:t xml:space="preserve"> </w:t>
            </w:r>
            <w:r w:rsidRPr="00F45BA7">
              <w:rPr>
                <w:rFonts w:ascii="Times New Roman" w:hAnsi="Times New Roman"/>
                <w:sz w:val="20"/>
                <w:szCs w:val="20"/>
                <w:lang w:val="ru-RU"/>
              </w:rPr>
              <w:t>на</w:t>
            </w:r>
            <w:r w:rsidRPr="00F45BA7">
              <w:rPr>
                <w:rFonts w:ascii="Times New Roman" w:hAnsi="Times New Roman"/>
                <w:spacing w:val="-1"/>
                <w:sz w:val="20"/>
                <w:szCs w:val="20"/>
                <w:lang w:val="ru-RU"/>
              </w:rPr>
              <w:t xml:space="preserve"> </w:t>
            </w:r>
            <w:r w:rsidRPr="00F45BA7">
              <w:rPr>
                <w:rFonts w:ascii="Times New Roman" w:hAnsi="Times New Roman"/>
                <w:sz w:val="20"/>
                <w:szCs w:val="20"/>
                <w:lang w:val="ru-RU"/>
              </w:rPr>
              <w:t>собственные</w:t>
            </w:r>
            <w:r w:rsidRPr="00F45BA7">
              <w:rPr>
                <w:rFonts w:ascii="Times New Roman" w:hAnsi="Times New Roman"/>
                <w:spacing w:val="-2"/>
                <w:sz w:val="20"/>
                <w:szCs w:val="20"/>
                <w:lang w:val="ru-RU"/>
              </w:rPr>
              <w:t xml:space="preserve"> </w:t>
            </w:r>
            <w:r w:rsidRPr="00F45BA7">
              <w:rPr>
                <w:rFonts w:ascii="Times New Roman" w:hAnsi="Times New Roman"/>
                <w:sz w:val="20"/>
                <w:szCs w:val="20"/>
                <w:lang w:val="ru-RU"/>
              </w:rPr>
              <w:t>нужды</w:t>
            </w:r>
          </w:p>
        </w:tc>
        <w:tc>
          <w:tcPr>
            <w:tcW w:w="1750" w:type="dxa"/>
            <w:vAlign w:val="center"/>
          </w:tcPr>
          <w:p w:rsidR="00F45BA7" w:rsidRPr="00F45BA7" w:rsidRDefault="00F45BA7" w:rsidP="00F45BA7">
            <w:pPr>
              <w:spacing w:before="12"/>
              <w:ind w:left="10"/>
              <w:jc w:val="center"/>
              <w:rPr>
                <w:rFonts w:ascii="Times New Roman" w:hAnsi="Times New Roman"/>
                <w:sz w:val="20"/>
                <w:szCs w:val="20"/>
              </w:rPr>
            </w:pPr>
            <w:r w:rsidRPr="00F45BA7">
              <w:rPr>
                <w:rFonts w:ascii="Times New Roman" w:hAnsi="Times New Roman"/>
                <w:sz w:val="20"/>
                <w:szCs w:val="20"/>
              </w:rPr>
              <w:t>%</w:t>
            </w:r>
          </w:p>
        </w:tc>
        <w:tc>
          <w:tcPr>
            <w:tcW w:w="1241" w:type="dxa"/>
            <w:vAlign w:val="center"/>
          </w:tcPr>
          <w:p w:rsidR="00F45BA7" w:rsidRPr="00F45BA7" w:rsidRDefault="00F45BA7" w:rsidP="00F45BA7">
            <w:pPr>
              <w:spacing w:line="246" w:lineRule="exact"/>
              <w:ind w:left="192" w:right="181"/>
              <w:jc w:val="center"/>
              <w:rPr>
                <w:rFonts w:ascii="Times New Roman" w:hAnsi="Times New Roman"/>
                <w:sz w:val="20"/>
                <w:szCs w:val="20"/>
              </w:rPr>
            </w:pPr>
            <w:r w:rsidRPr="00F45BA7">
              <w:rPr>
                <w:rFonts w:ascii="Times New Roman" w:hAnsi="Times New Roman"/>
                <w:sz w:val="20"/>
                <w:szCs w:val="20"/>
              </w:rPr>
              <w:t>2,22</w:t>
            </w:r>
          </w:p>
        </w:tc>
      </w:tr>
      <w:tr w:rsidR="00F45BA7" w:rsidRPr="00F45BA7" w:rsidTr="00936AD7">
        <w:trPr>
          <w:trHeight w:val="302"/>
        </w:trPr>
        <w:tc>
          <w:tcPr>
            <w:tcW w:w="650" w:type="dxa"/>
            <w:vAlign w:val="center"/>
          </w:tcPr>
          <w:p w:rsidR="00F45BA7" w:rsidRPr="00F45BA7" w:rsidRDefault="00F45BA7" w:rsidP="00F45BA7">
            <w:pPr>
              <w:spacing w:before="12"/>
              <w:ind w:left="7"/>
              <w:jc w:val="center"/>
              <w:rPr>
                <w:rFonts w:ascii="Times New Roman" w:hAnsi="Times New Roman"/>
                <w:sz w:val="20"/>
                <w:szCs w:val="20"/>
              </w:rPr>
            </w:pPr>
            <w:r w:rsidRPr="00F45BA7">
              <w:rPr>
                <w:rFonts w:ascii="Times New Roman" w:hAnsi="Times New Roman"/>
                <w:sz w:val="20"/>
                <w:szCs w:val="20"/>
              </w:rPr>
              <w:t>4</w:t>
            </w:r>
          </w:p>
        </w:tc>
        <w:tc>
          <w:tcPr>
            <w:tcW w:w="5931" w:type="dxa"/>
            <w:vAlign w:val="center"/>
          </w:tcPr>
          <w:p w:rsidR="00F45BA7" w:rsidRPr="00F45BA7" w:rsidRDefault="00F45BA7" w:rsidP="00F45BA7">
            <w:pPr>
              <w:spacing w:before="12"/>
              <w:ind w:left="94" w:right="81"/>
              <w:jc w:val="center"/>
              <w:rPr>
                <w:rFonts w:ascii="Times New Roman" w:hAnsi="Times New Roman"/>
                <w:sz w:val="20"/>
                <w:szCs w:val="20"/>
              </w:rPr>
            </w:pPr>
            <w:r w:rsidRPr="00F45BA7">
              <w:rPr>
                <w:rFonts w:ascii="Times New Roman" w:hAnsi="Times New Roman"/>
                <w:sz w:val="20"/>
                <w:szCs w:val="20"/>
              </w:rPr>
              <w:t>Тепловая</w:t>
            </w:r>
            <w:r w:rsidRPr="00F45BA7">
              <w:rPr>
                <w:rFonts w:ascii="Times New Roman" w:hAnsi="Times New Roman"/>
                <w:spacing w:val="-2"/>
                <w:sz w:val="20"/>
                <w:szCs w:val="20"/>
              </w:rPr>
              <w:t xml:space="preserve"> </w:t>
            </w:r>
            <w:r w:rsidRPr="00F45BA7">
              <w:rPr>
                <w:rFonts w:ascii="Times New Roman" w:hAnsi="Times New Roman"/>
                <w:sz w:val="20"/>
                <w:szCs w:val="20"/>
              </w:rPr>
              <w:t>мощность</w:t>
            </w:r>
            <w:r w:rsidRPr="00F45BA7">
              <w:rPr>
                <w:rFonts w:ascii="Times New Roman" w:hAnsi="Times New Roman"/>
                <w:spacing w:val="-1"/>
                <w:sz w:val="20"/>
                <w:szCs w:val="20"/>
              </w:rPr>
              <w:t xml:space="preserve"> </w:t>
            </w:r>
            <w:r w:rsidRPr="00F45BA7">
              <w:rPr>
                <w:rFonts w:ascii="Times New Roman" w:hAnsi="Times New Roman"/>
                <w:sz w:val="20"/>
                <w:szCs w:val="20"/>
              </w:rPr>
              <w:t>нетто</w:t>
            </w:r>
          </w:p>
        </w:tc>
        <w:tc>
          <w:tcPr>
            <w:tcW w:w="1750" w:type="dxa"/>
            <w:vAlign w:val="center"/>
          </w:tcPr>
          <w:p w:rsidR="00F45BA7" w:rsidRPr="00F45BA7" w:rsidRDefault="00F45BA7" w:rsidP="00F45BA7">
            <w:pPr>
              <w:spacing w:before="12"/>
              <w:ind w:left="449" w:right="442"/>
              <w:jc w:val="center"/>
              <w:rPr>
                <w:rFonts w:ascii="Times New Roman" w:hAnsi="Times New Roman"/>
                <w:sz w:val="20"/>
                <w:szCs w:val="20"/>
              </w:rPr>
            </w:pPr>
            <w:r w:rsidRPr="00F45BA7">
              <w:rPr>
                <w:rFonts w:ascii="Times New Roman" w:hAnsi="Times New Roman"/>
                <w:sz w:val="20"/>
                <w:szCs w:val="20"/>
              </w:rPr>
              <w:t>Гкал/час</w:t>
            </w:r>
          </w:p>
        </w:tc>
        <w:tc>
          <w:tcPr>
            <w:tcW w:w="1241" w:type="dxa"/>
            <w:vAlign w:val="center"/>
          </w:tcPr>
          <w:p w:rsidR="00F45BA7" w:rsidRPr="00F45BA7" w:rsidRDefault="00F45BA7" w:rsidP="00F45BA7">
            <w:pPr>
              <w:spacing w:line="246" w:lineRule="exact"/>
              <w:ind w:left="192" w:right="181"/>
              <w:jc w:val="center"/>
              <w:rPr>
                <w:rFonts w:ascii="Times New Roman" w:hAnsi="Times New Roman"/>
                <w:sz w:val="20"/>
                <w:szCs w:val="20"/>
              </w:rPr>
            </w:pPr>
            <w:r w:rsidRPr="00F45BA7">
              <w:rPr>
                <w:rFonts w:ascii="Times New Roman" w:hAnsi="Times New Roman"/>
                <w:sz w:val="20"/>
                <w:szCs w:val="20"/>
              </w:rPr>
              <w:t>1,94</w:t>
            </w:r>
          </w:p>
        </w:tc>
      </w:tr>
      <w:tr w:rsidR="00F45BA7" w:rsidRPr="00F45BA7" w:rsidTr="00936AD7">
        <w:trPr>
          <w:trHeight w:val="302"/>
        </w:trPr>
        <w:tc>
          <w:tcPr>
            <w:tcW w:w="9572" w:type="dxa"/>
            <w:gridSpan w:val="4"/>
            <w:vAlign w:val="center"/>
          </w:tcPr>
          <w:p w:rsidR="00F45BA7" w:rsidRPr="00F45BA7" w:rsidRDefault="00F45BA7" w:rsidP="00F45BA7">
            <w:pPr>
              <w:spacing w:line="246" w:lineRule="exact"/>
              <w:ind w:left="192" w:right="181"/>
              <w:jc w:val="center"/>
              <w:rPr>
                <w:rFonts w:ascii="Times New Roman" w:hAnsi="Times New Roman"/>
                <w:b/>
                <w:sz w:val="20"/>
                <w:szCs w:val="20"/>
              </w:rPr>
            </w:pPr>
            <w:r w:rsidRPr="00F45BA7">
              <w:rPr>
                <w:rFonts w:ascii="Times New Roman" w:hAnsi="Times New Roman"/>
                <w:b/>
                <w:sz w:val="20"/>
                <w:szCs w:val="20"/>
              </w:rPr>
              <w:t>ЦРБ ст-ца Старощербиновская</w:t>
            </w:r>
          </w:p>
        </w:tc>
      </w:tr>
      <w:tr w:rsidR="00F45BA7" w:rsidRPr="00F45BA7" w:rsidTr="00936AD7">
        <w:trPr>
          <w:trHeight w:val="302"/>
        </w:trPr>
        <w:tc>
          <w:tcPr>
            <w:tcW w:w="650" w:type="dxa"/>
            <w:vAlign w:val="center"/>
          </w:tcPr>
          <w:p w:rsidR="00F45BA7" w:rsidRPr="00F45BA7" w:rsidRDefault="00F45BA7" w:rsidP="00F45BA7">
            <w:pPr>
              <w:spacing w:before="17"/>
              <w:ind w:left="7"/>
              <w:jc w:val="center"/>
              <w:rPr>
                <w:rFonts w:ascii="Times New Roman" w:hAnsi="Times New Roman"/>
                <w:b/>
                <w:sz w:val="20"/>
                <w:szCs w:val="20"/>
              </w:rPr>
            </w:pPr>
            <w:r w:rsidRPr="00F45BA7">
              <w:rPr>
                <w:rFonts w:ascii="Times New Roman" w:hAnsi="Times New Roman"/>
                <w:b/>
                <w:sz w:val="20"/>
                <w:szCs w:val="20"/>
              </w:rPr>
              <w:t>1</w:t>
            </w:r>
          </w:p>
        </w:tc>
        <w:tc>
          <w:tcPr>
            <w:tcW w:w="5931" w:type="dxa"/>
            <w:vAlign w:val="center"/>
          </w:tcPr>
          <w:p w:rsidR="00F45BA7" w:rsidRPr="00F45BA7" w:rsidRDefault="00F45BA7" w:rsidP="00F45BA7">
            <w:pPr>
              <w:spacing w:before="12"/>
              <w:ind w:left="94" w:right="84"/>
              <w:jc w:val="center"/>
              <w:rPr>
                <w:rFonts w:ascii="Times New Roman" w:hAnsi="Times New Roman"/>
                <w:sz w:val="20"/>
                <w:szCs w:val="20"/>
              </w:rPr>
            </w:pPr>
            <w:r w:rsidRPr="00F45BA7">
              <w:rPr>
                <w:rFonts w:ascii="Times New Roman" w:hAnsi="Times New Roman"/>
                <w:sz w:val="20"/>
                <w:szCs w:val="20"/>
              </w:rPr>
              <w:t>Располагаемая</w:t>
            </w:r>
            <w:r w:rsidRPr="00F45BA7">
              <w:rPr>
                <w:rFonts w:ascii="Times New Roman" w:hAnsi="Times New Roman"/>
                <w:spacing w:val="-4"/>
                <w:sz w:val="20"/>
                <w:szCs w:val="20"/>
              </w:rPr>
              <w:t xml:space="preserve"> </w:t>
            </w:r>
            <w:r w:rsidRPr="00F45BA7">
              <w:rPr>
                <w:rFonts w:ascii="Times New Roman" w:hAnsi="Times New Roman"/>
                <w:sz w:val="20"/>
                <w:szCs w:val="20"/>
              </w:rPr>
              <w:t>мощность</w:t>
            </w:r>
          </w:p>
        </w:tc>
        <w:tc>
          <w:tcPr>
            <w:tcW w:w="1750" w:type="dxa"/>
            <w:vAlign w:val="center"/>
          </w:tcPr>
          <w:p w:rsidR="00F45BA7" w:rsidRPr="00F45BA7" w:rsidRDefault="00F45BA7" w:rsidP="00F45BA7">
            <w:pPr>
              <w:spacing w:before="12"/>
              <w:ind w:left="449" w:right="442"/>
              <w:jc w:val="center"/>
              <w:rPr>
                <w:rFonts w:ascii="Times New Roman" w:hAnsi="Times New Roman"/>
                <w:sz w:val="20"/>
                <w:szCs w:val="20"/>
              </w:rPr>
            </w:pPr>
            <w:r w:rsidRPr="00F45BA7">
              <w:rPr>
                <w:rFonts w:ascii="Times New Roman" w:hAnsi="Times New Roman"/>
                <w:sz w:val="20"/>
                <w:szCs w:val="20"/>
              </w:rPr>
              <w:t>Гкал/час</w:t>
            </w:r>
          </w:p>
        </w:tc>
        <w:tc>
          <w:tcPr>
            <w:tcW w:w="1241" w:type="dxa"/>
            <w:vAlign w:val="center"/>
          </w:tcPr>
          <w:p w:rsidR="00F45BA7" w:rsidRPr="00F45BA7" w:rsidRDefault="00F45BA7" w:rsidP="00F45BA7">
            <w:pPr>
              <w:spacing w:line="246" w:lineRule="exact"/>
              <w:ind w:left="192" w:right="181"/>
              <w:jc w:val="center"/>
              <w:rPr>
                <w:rFonts w:ascii="Times New Roman" w:hAnsi="Times New Roman"/>
                <w:sz w:val="20"/>
                <w:szCs w:val="20"/>
              </w:rPr>
            </w:pPr>
            <w:r w:rsidRPr="00F45BA7">
              <w:rPr>
                <w:rFonts w:ascii="Times New Roman" w:hAnsi="Times New Roman"/>
                <w:sz w:val="20"/>
                <w:szCs w:val="20"/>
              </w:rPr>
              <w:t>1,78</w:t>
            </w:r>
          </w:p>
        </w:tc>
      </w:tr>
      <w:tr w:rsidR="00F45BA7" w:rsidRPr="00F45BA7" w:rsidTr="00936AD7">
        <w:trPr>
          <w:trHeight w:val="302"/>
        </w:trPr>
        <w:tc>
          <w:tcPr>
            <w:tcW w:w="650" w:type="dxa"/>
            <w:vAlign w:val="center"/>
          </w:tcPr>
          <w:p w:rsidR="00F45BA7" w:rsidRPr="00F45BA7" w:rsidRDefault="00F45BA7" w:rsidP="00F45BA7">
            <w:pPr>
              <w:spacing w:before="12"/>
              <w:ind w:left="7"/>
              <w:jc w:val="center"/>
              <w:rPr>
                <w:rFonts w:ascii="Times New Roman" w:hAnsi="Times New Roman"/>
                <w:sz w:val="20"/>
                <w:szCs w:val="20"/>
              </w:rPr>
            </w:pPr>
            <w:r w:rsidRPr="00F45BA7">
              <w:rPr>
                <w:rFonts w:ascii="Times New Roman" w:hAnsi="Times New Roman"/>
                <w:sz w:val="20"/>
                <w:szCs w:val="20"/>
              </w:rPr>
              <w:t>2</w:t>
            </w:r>
          </w:p>
        </w:tc>
        <w:tc>
          <w:tcPr>
            <w:tcW w:w="5931" w:type="dxa"/>
            <w:vAlign w:val="center"/>
          </w:tcPr>
          <w:p w:rsidR="00F45BA7" w:rsidRPr="00F45BA7" w:rsidRDefault="00F45BA7" w:rsidP="00F45BA7">
            <w:pPr>
              <w:spacing w:before="12"/>
              <w:ind w:left="94" w:right="84"/>
              <w:jc w:val="center"/>
              <w:rPr>
                <w:rFonts w:ascii="Times New Roman" w:hAnsi="Times New Roman"/>
                <w:sz w:val="20"/>
                <w:szCs w:val="20"/>
                <w:lang w:val="ru-RU"/>
              </w:rPr>
            </w:pPr>
            <w:r w:rsidRPr="00F45BA7">
              <w:rPr>
                <w:rFonts w:ascii="Times New Roman" w:hAnsi="Times New Roman"/>
                <w:sz w:val="20"/>
                <w:szCs w:val="20"/>
                <w:lang w:val="ru-RU"/>
              </w:rPr>
              <w:t>Тепловая</w:t>
            </w:r>
            <w:r w:rsidRPr="00F45BA7">
              <w:rPr>
                <w:rFonts w:ascii="Times New Roman" w:hAnsi="Times New Roman"/>
                <w:spacing w:val="-2"/>
                <w:sz w:val="20"/>
                <w:szCs w:val="20"/>
                <w:lang w:val="ru-RU"/>
              </w:rPr>
              <w:t xml:space="preserve"> </w:t>
            </w:r>
            <w:r w:rsidRPr="00F45BA7">
              <w:rPr>
                <w:rFonts w:ascii="Times New Roman" w:hAnsi="Times New Roman"/>
                <w:sz w:val="20"/>
                <w:szCs w:val="20"/>
                <w:lang w:val="ru-RU"/>
              </w:rPr>
              <w:t>мощность</w:t>
            </w:r>
            <w:r w:rsidRPr="00F45BA7">
              <w:rPr>
                <w:rFonts w:ascii="Times New Roman" w:hAnsi="Times New Roman"/>
                <w:spacing w:val="-2"/>
                <w:sz w:val="20"/>
                <w:szCs w:val="20"/>
                <w:lang w:val="ru-RU"/>
              </w:rPr>
              <w:t xml:space="preserve"> </w:t>
            </w:r>
            <w:r w:rsidRPr="00F45BA7">
              <w:rPr>
                <w:rFonts w:ascii="Times New Roman" w:hAnsi="Times New Roman"/>
                <w:sz w:val="20"/>
                <w:szCs w:val="20"/>
                <w:lang w:val="ru-RU"/>
              </w:rPr>
              <w:t>на</w:t>
            </w:r>
            <w:r w:rsidRPr="00F45BA7">
              <w:rPr>
                <w:rFonts w:ascii="Times New Roman" w:hAnsi="Times New Roman"/>
                <w:spacing w:val="-2"/>
                <w:sz w:val="20"/>
                <w:szCs w:val="20"/>
                <w:lang w:val="ru-RU"/>
              </w:rPr>
              <w:t xml:space="preserve"> </w:t>
            </w:r>
            <w:r w:rsidRPr="00F45BA7">
              <w:rPr>
                <w:rFonts w:ascii="Times New Roman" w:hAnsi="Times New Roman"/>
                <w:sz w:val="20"/>
                <w:szCs w:val="20"/>
                <w:lang w:val="ru-RU"/>
              </w:rPr>
              <w:t>собственные</w:t>
            </w:r>
            <w:r w:rsidRPr="00F45BA7">
              <w:rPr>
                <w:rFonts w:ascii="Times New Roman" w:hAnsi="Times New Roman"/>
                <w:spacing w:val="-1"/>
                <w:sz w:val="20"/>
                <w:szCs w:val="20"/>
                <w:lang w:val="ru-RU"/>
              </w:rPr>
              <w:t xml:space="preserve"> </w:t>
            </w:r>
            <w:r w:rsidRPr="00F45BA7">
              <w:rPr>
                <w:rFonts w:ascii="Times New Roman" w:hAnsi="Times New Roman"/>
                <w:sz w:val="20"/>
                <w:szCs w:val="20"/>
                <w:lang w:val="ru-RU"/>
              </w:rPr>
              <w:t>и</w:t>
            </w:r>
            <w:r w:rsidRPr="00F45BA7">
              <w:rPr>
                <w:rFonts w:ascii="Times New Roman" w:hAnsi="Times New Roman"/>
                <w:spacing w:val="-2"/>
                <w:sz w:val="20"/>
                <w:szCs w:val="20"/>
                <w:lang w:val="ru-RU"/>
              </w:rPr>
              <w:t xml:space="preserve"> </w:t>
            </w:r>
            <w:r w:rsidRPr="00F45BA7">
              <w:rPr>
                <w:rFonts w:ascii="Times New Roman" w:hAnsi="Times New Roman"/>
                <w:sz w:val="20"/>
                <w:szCs w:val="20"/>
                <w:lang w:val="ru-RU"/>
              </w:rPr>
              <w:t>хозяйственные</w:t>
            </w:r>
            <w:r w:rsidRPr="00F45BA7">
              <w:rPr>
                <w:rFonts w:ascii="Times New Roman" w:hAnsi="Times New Roman"/>
                <w:spacing w:val="-2"/>
                <w:sz w:val="20"/>
                <w:szCs w:val="20"/>
                <w:lang w:val="ru-RU"/>
              </w:rPr>
              <w:t xml:space="preserve"> </w:t>
            </w:r>
            <w:r w:rsidRPr="00F45BA7">
              <w:rPr>
                <w:rFonts w:ascii="Times New Roman" w:hAnsi="Times New Roman"/>
                <w:sz w:val="20"/>
                <w:szCs w:val="20"/>
                <w:lang w:val="ru-RU"/>
              </w:rPr>
              <w:t>нужды</w:t>
            </w:r>
          </w:p>
        </w:tc>
        <w:tc>
          <w:tcPr>
            <w:tcW w:w="1750" w:type="dxa"/>
            <w:vAlign w:val="center"/>
          </w:tcPr>
          <w:p w:rsidR="00F45BA7" w:rsidRPr="00F45BA7" w:rsidRDefault="00F45BA7" w:rsidP="00F45BA7">
            <w:pPr>
              <w:spacing w:before="12"/>
              <w:ind w:left="449" w:right="442"/>
              <w:jc w:val="center"/>
              <w:rPr>
                <w:rFonts w:ascii="Times New Roman" w:hAnsi="Times New Roman"/>
                <w:sz w:val="20"/>
                <w:szCs w:val="20"/>
              </w:rPr>
            </w:pPr>
            <w:r w:rsidRPr="00F45BA7">
              <w:rPr>
                <w:rFonts w:ascii="Times New Roman" w:hAnsi="Times New Roman"/>
                <w:sz w:val="20"/>
                <w:szCs w:val="20"/>
              </w:rPr>
              <w:t>Гкал/час</w:t>
            </w:r>
          </w:p>
        </w:tc>
        <w:tc>
          <w:tcPr>
            <w:tcW w:w="1241" w:type="dxa"/>
            <w:vAlign w:val="center"/>
          </w:tcPr>
          <w:p w:rsidR="00F45BA7" w:rsidRPr="00F45BA7" w:rsidRDefault="00F45BA7" w:rsidP="00F45BA7">
            <w:pPr>
              <w:spacing w:line="246" w:lineRule="exact"/>
              <w:ind w:left="192" w:right="181"/>
              <w:jc w:val="center"/>
              <w:rPr>
                <w:rFonts w:ascii="Times New Roman" w:hAnsi="Times New Roman"/>
                <w:sz w:val="20"/>
                <w:szCs w:val="20"/>
              </w:rPr>
            </w:pPr>
            <w:r w:rsidRPr="00F45BA7">
              <w:rPr>
                <w:rFonts w:ascii="Times New Roman" w:hAnsi="Times New Roman"/>
                <w:sz w:val="20"/>
                <w:szCs w:val="20"/>
              </w:rPr>
              <w:t>0,039</w:t>
            </w:r>
          </w:p>
        </w:tc>
      </w:tr>
      <w:tr w:rsidR="00F45BA7" w:rsidRPr="00F45BA7" w:rsidTr="00936AD7">
        <w:trPr>
          <w:trHeight w:val="302"/>
        </w:trPr>
        <w:tc>
          <w:tcPr>
            <w:tcW w:w="650" w:type="dxa"/>
            <w:vAlign w:val="center"/>
          </w:tcPr>
          <w:p w:rsidR="00F45BA7" w:rsidRPr="00F45BA7" w:rsidRDefault="00F45BA7" w:rsidP="00F45BA7">
            <w:pPr>
              <w:spacing w:before="12"/>
              <w:ind w:left="7"/>
              <w:jc w:val="center"/>
              <w:rPr>
                <w:rFonts w:ascii="Times New Roman" w:hAnsi="Times New Roman"/>
                <w:sz w:val="20"/>
                <w:szCs w:val="20"/>
              </w:rPr>
            </w:pPr>
            <w:r w:rsidRPr="00F45BA7">
              <w:rPr>
                <w:rFonts w:ascii="Times New Roman" w:hAnsi="Times New Roman"/>
                <w:sz w:val="20"/>
                <w:szCs w:val="20"/>
              </w:rPr>
              <w:t>3</w:t>
            </w:r>
          </w:p>
        </w:tc>
        <w:tc>
          <w:tcPr>
            <w:tcW w:w="5931" w:type="dxa"/>
            <w:vAlign w:val="center"/>
          </w:tcPr>
          <w:p w:rsidR="00F45BA7" w:rsidRPr="00F45BA7" w:rsidRDefault="00F45BA7" w:rsidP="00F45BA7">
            <w:pPr>
              <w:spacing w:before="12"/>
              <w:ind w:left="91" w:right="84"/>
              <w:jc w:val="center"/>
              <w:rPr>
                <w:rFonts w:ascii="Times New Roman" w:hAnsi="Times New Roman"/>
                <w:sz w:val="20"/>
                <w:szCs w:val="20"/>
                <w:lang w:val="ru-RU"/>
              </w:rPr>
            </w:pPr>
            <w:r w:rsidRPr="00F45BA7">
              <w:rPr>
                <w:rFonts w:ascii="Times New Roman" w:hAnsi="Times New Roman"/>
                <w:sz w:val="20"/>
                <w:szCs w:val="20"/>
                <w:lang w:val="ru-RU"/>
              </w:rPr>
              <w:t>Потребление</w:t>
            </w:r>
            <w:r w:rsidRPr="00F45BA7">
              <w:rPr>
                <w:rFonts w:ascii="Times New Roman" w:hAnsi="Times New Roman"/>
                <w:spacing w:val="-4"/>
                <w:sz w:val="20"/>
                <w:szCs w:val="20"/>
                <w:lang w:val="ru-RU"/>
              </w:rPr>
              <w:t xml:space="preserve"> </w:t>
            </w:r>
            <w:r w:rsidRPr="00F45BA7">
              <w:rPr>
                <w:rFonts w:ascii="Times New Roman" w:hAnsi="Times New Roman"/>
                <w:sz w:val="20"/>
                <w:szCs w:val="20"/>
                <w:lang w:val="ru-RU"/>
              </w:rPr>
              <w:t>тепловой</w:t>
            </w:r>
            <w:r w:rsidRPr="00F45BA7">
              <w:rPr>
                <w:rFonts w:ascii="Times New Roman" w:hAnsi="Times New Roman"/>
                <w:spacing w:val="-1"/>
                <w:sz w:val="20"/>
                <w:szCs w:val="20"/>
                <w:lang w:val="ru-RU"/>
              </w:rPr>
              <w:t xml:space="preserve"> </w:t>
            </w:r>
            <w:r w:rsidRPr="00F45BA7">
              <w:rPr>
                <w:rFonts w:ascii="Times New Roman" w:hAnsi="Times New Roman"/>
                <w:sz w:val="20"/>
                <w:szCs w:val="20"/>
                <w:lang w:val="ru-RU"/>
              </w:rPr>
              <w:t>энергии</w:t>
            </w:r>
            <w:r w:rsidRPr="00F45BA7">
              <w:rPr>
                <w:rFonts w:ascii="Times New Roman" w:hAnsi="Times New Roman"/>
                <w:spacing w:val="-3"/>
                <w:sz w:val="20"/>
                <w:szCs w:val="20"/>
                <w:lang w:val="ru-RU"/>
              </w:rPr>
              <w:t xml:space="preserve"> </w:t>
            </w:r>
            <w:r w:rsidRPr="00F45BA7">
              <w:rPr>
                <w:rFonts w:ascii="Times New Roman" w:hAnsi="Times New Roman"/>
                <w:sz w:val="20"/>
                <w:szCs w:val="20"/>
                <w:lang w:val="ru-RU"/>
              </w:rPr>
              <w:t>на</w:t>
            </w:r>
            <w:r w:rsidRPr="00F45BA7">
              <w:rPr>
                <w:rFonts w:ascii="Times New Roman" w:hAnsi="Times New Roman"/>
                <w:spacing w:val="-1"/>
                <w:sz w:val="20"/>
                <w:szCs w:val="20"/>
                <w:lang w:val="ru-RU"/>
              </w:rPr>
              <w:t xml:space="preserve"> </w:t>
            </w:r>
            <w:r w:rsidRPr="00F45BA7">
              <w:rPr>
                <w:rFonts w:ascii="Times New Roman" w:hAnsi="Times New Roman"/>
                <w:sz w:val="20"/>
                <w:szCs w:val="20"/>
                <w:lang w:val="ru-RU"/>
              </w:rPr>
              <w:t>собственные</w:t>
            </w:r>
            <w:r w:rsidRPr="00F45BA7">
              <w:rPr>
                <w:rFonts w:ascii="Times New Roman" w:hAnsi="Times New Roman"/>
                <w:spacing w:val="-2"/>
                <w:sz w:val="20"/>
                <w:szCs w:val="20"/>
                <w:lang w:val="ru-RU"/>
              </w:rPr>
              <w:t xml:space="preserve"> </w:t>
            </w:r>
            <w:r w:rsidRPr="00F45BA7">
              <w:rPr>
                <w:rFonts w:ascii="Times New Roman" w:hAnsi="Times New Roman"/>
                <w:sz w:val="20"/>
                <w:szCs w:val="20"/>
                <w:lang w:val="ru-RU"/>
              </w:rPr>
              <w:t>нужды</w:t>
            </w:r>
          </w:p>
        </w:tc>
        <w:tc>
          <w:tcPr>
            <w:tcW w:w="1750" w:type="dxa"/>
            <w:vAlign w:val="center"/>
          </w:tcPr>
          <w:p w:rsidR="00F45BA7" w:rsidRPr="00F45BA7" w:rsidRDefault="00F45BA7" w:rsidP="00F45BA7">
            <w:pPr>
              <w:spacing w:before="12"/>
              <w:ind w:left="10"/>
              <w:jc w:val="center"/>
              <w:rPr>
                <w:rFonts w:ascii="Times New Roman" w:hAnsi="Times New Roman"/>
                <w:sz w:val="20"/>
                <w:szCs w:val="20"/>
              </w:rPr>
            </w:pPr>
            <w:r w:rsidRPr="00F45BA7">
              <w:rPr>
                <w:rFonts w:ascii="Times New Roman" w:hAnsi="Times New Roman"/>
                <w:sz w:val="20"/>
                <w:szCs w:val="20"/>
              </w:rPr>
              <w:t>%</w:t>
            </w:r>
          </w:p>
        </w:tc>
        <w:tc>
          <w:tcPr>
            <w:tcW w:w="1241" w:type="dxa"/>
            <w:vAlign w:val="center"/>
          </w:tcPr>
          <w:p w:rsidR="00F45BA7" w:rsidRPr="00F45BA7" w:rsidRDefault="00F45BA7" w:rsidP="00F45BA7">
            <w:pPr>
              <w:spacing w:line="246" w:lineRule="exact"/>
              <w:ind w:left="192" w:right="181"/>
              <w:jc w:val="center"/>
              <w:rPr>
                <w:rFonts w:ascii="Times New Roman" w:hAnsi="Times New Roman"/>
                <w:sz w:val="20"/>
                <w:szCs w:val="20"/>
              </w:rPr>
            </w:pPr>
            <w:r w:rsidRPr="00F45BA7">
              <w:rPr>
                <w:rFonts w:ascii="Times New Roman" w:hAnsi="Times New Roman"/>
                <w:sz w:val="20"/>
                <w:szCs w:val="20"/>
              </w:rPr>
              <w:t>2,19</w:t>
            </w:r>
          </w:p>
        </w:tc>
      </w:tr>
      <w:tr w:rsidR="00F45BA7" w:rsidRPr="00F45BA7" w:rsidTr="00936AD7">
        <w:trPr>
          <w:trHeight w:val="302"/>
        </w:trPr>
        <w:tc>
          <w:tcPr>
            <w:tcW w:w="650" w:type="dxa"/>
            <w:vAlign w:val="center"/>
          </w:tcPr>
          <w:p w:rsidR="00F45BA7" w:rsidRPr="00F45BA7" w:rsidRDefault="00F45BA7" w:rsidP="00F45BA7">
            <w:pPr>
              <w:spacing w:before="12"/>
              <w:ind w:left="7"/>
              <w:jc w:val="center"/>
              <w:rPr>
                <w:rFonts w:ascii="Times New Roman" w:hAnsi="Times New Roman"/>
                <w:sz w:val="20"/>
                <w:szCs w:val="20"/>
              </w:rPr>
            </w:pPr>
            <w:r w:rsidRPr="00F45BA7">
              <w:rPr>
                <w:rFonts w:ascii="Times New Roman" w:hAnsi="Times New Roman"/>
                <w:sz w:val="20"/>
                <w:szCs w:val="20"/>
              </w:rPr>
              <w:t>4</w:t>
            </w:r>
          </w:p>
        </w:tc>
        <w:tc>
          <w:tcPr>
            <w:tcW w:w="5931" w:type="dxa"/>
            <w:vAlign w:val="center"/>
          </w:tcPr>
          <w:p w:rsidR="00F45BA7" w:rsidRPr="00F45BA7" w:rsidRDefault="00F45BA7" w:rsidP="00F45BA7">
            <w:pPr>
              <w:spacing w:before="12"/>
              <w:ind w:left="94" w:right="81"/>
              <w:jc w:val="center"/>
              <w:rPr>
                <w:rFonts w:ascii="Times New Roman" w:hAnsi="Times New Roman"/>
                <w:sz w:val="20"/>
                <w:szCs w:val="20"/>
              </w:rPr>
            </w:pPr>
            <w:r w:rsidRPr="00F45BA7">
              <w:rPr>
                <w:rFonts w:ascii="Times New Roman" w:hAnsi="Times New Roman"/>
                <w:sz w:val="20"/>
                <w:szCs w:val="20"/>
              </w:rPr>
              <w:t>Тепловая</w:t>
            </w:r>
            <w:r w:rsidRPr="00F45BA7">
              <w:rPr>
                <w:rFonts w:ascii="Times New Roman" w:hAnsi="Times New Roman"/>
                <w:spacing w:val="-2"/>
                <w:sz w:val="20"/>
                <w:szCs w:val="20"/>
              </w:rPr>
              <w:t xml:space="preserve"> </w:t>
            </w:r>
            <w:r w:rsidRPr="00F45BA7">
              <w:rPr>
                <w:rFonts w:ascii="Times New Roman" w:hAnsi="Times New Roman"/>
                <w:sz w:val="20"/>
                <w:szCs w:val="20"/>
              </w:rPr>
              <w:t>мощность</w:t>
            </w:r>
            <w:r w:rsidRPr="00F45BA7">
              <w:rPr>
                <w:rFonts w:ascii="Times New Roman" w:hAnsi="Times New Roman"/>
                <w:spacing w:val="-1"/>
                <w:sz w:val="20"/>
                <w:szCs w:val="20"/>
              </w:rPr>
              <w:t xml:space="preserve"> </w:t>
            </w:r>
            <w:r w:rsidRPr="00F45BA7">
              <w:rPr>
                <w:rFonts w:ascii="Times New Roman" w:hAnsi="Times New Roman"/>
                <w:sz w:val="20"/>
                <w:szCs w:val="20"/>
              </w:rPr>
              <w:t>нетто</w:t>
            </w:r>
          </w:p>
        </w:tc>
        <w:tc>
          <w:tcPr>
            <w:tcW w:w="1750" w:type="dxa"/>
            <w:vAlign w:val="center"/>
          </w:tcPr>
          <w:p w:rsidR="00F45BA7" w:rsidRPr="00F45BA7" w:rsidRDefault="00F45BA7" w:rsidP="00F45BA7">
            <w:pPr>
              <w:spacing w:before="12"/>
              <w:ind w:left="449" w:right="442"/>
              <w:jc w:val="center"/>
              <w:rPr>
                <w:rFonts w:ascii="Times New Roman" w:hAnsi="Times New Roman"/>
                <w:sz w:val="20"/>
                <w:szCs w:val="20"/>
              </w:rPr>
            </w:pPr>
            <w:r w:rsidRPr="00F45BA7">
              <w:rPr>
                <w:rFonts w:ascii="Times New Roman" w:hAnsi="Times New Roman"/>
                <w:sz w:val="20"/>
                <w:szCs w:val="20"/>
              </w:rPr>
              <w:t>Гкал/час</w:t>
            </w:r>
          </w:p>
        </w:tc>
        <w:tc>
          <w:tcPr>
            <w:tcW w:w="1241" w:type="dxa"/>
            <w:vAlign w:val="center"/>
          </w:tcPr>
          <w:p w:rsidR="00F45BA7" w:rsidRPr="00F45BA7" w:rsidRDefault="00F45BA7" w:rsidP="00F45BA7">
            <w:pPr>
              <w:spacing w:line="246" w:lineRule="exact"/>
              <w:ind w:left="192" w:right="181"/>
              <w:jc w:val="center"/>
              <w:rPr>
                <w:rFonts w:ascii="Times New Roman" w:hAnsi="Times New Roman"/>
                <w:sz w:val="20"/>
                <w:szCs w:val="20"/>
              </w:rPr>
            </w:pPr>
            <w:r w:rsidRPr="00F45BA7">
              <w:rPr>
                <w:rFonts w:ascii="Times New Roman" w:hAnsi="Times New Roman"/>
                <w:sz w:val="20"/>
                <w:szCs w:val="20"/>
              </w:rPr>
              <w:t>1,74</w:t>
            </w:r>
          </w:p>
        </w:tc>
      </w:tr>
      <w:tr w:rsidR="00F45BA7" w:rsidRPr="00F45BA7" w:rsidTr="00936AD7">
        <w:trPr>
          <w:trHeight w:val="302"/>
        </w:trPr>
        <w:tc>
          <w:tcPr>
            <w:tcW w:w="9572" w:type="dxa"/>
            <w:gridSpan w:val="4"/>
            <w:vAlign w:val="center"/>
          </w:tcPr>
          <w:p w:rsidR="00F45BA7" w:rsidRPr="00F45BA7" w:rsidRDefault="00F45BA7" w:rsidP="00F45BA7">
            <w:pPr>
              <w:spacing w:line="246" w:lineRule="exact"/>
              <w:ind w:left="192" w:right="181"/>
              <w:jc w:val="center"/>
              <w:rPr>
                <w:rFonts w:ascii="Times New Roman" w:hAnsi="Times New Roman"/>
                <w:b/>
                <w:sz w:val="20"/>
                <w:szCs w:val="20"/>
                <w:lang w:val="ru-RU"/>
              </w:rPr>
            </w:pPr>
            <w:r w:rsidRPr="00F45BA7">
              <w:rPr>
                <w:rFonts w:ascii="Times New Roman" w:hAnsi="Times New Roman"/>
                <w:b/>
                <w:sz w:val="20"/>
                <w:szCs w:val="20"/>
                <w:lang w:val="ru-RU"/>
              </w:rPr>
              <w:t>блочно-модульная котельная СШ «Энергия» ст-ца Старощербиновская</w:t>
            </w:r>
          </w:p>
        </w:tc>
      </w:tr>
      <w:tr w:rsidR="00F45BA7" w:rsidRPr="00F45BA7" w:rsidTr="00936AD7">
        <w:trPr>
          <w:trHeight w:val="302"/>
        </w:trPr>
        <w:tc>
          <w:tcPr>
            <w:tcW w:w="650" w:type="dxa"/>
            <w:vAlign w:val="center"/>
          </w:tcPr>
          <w:p w:rsidR="00F45BA7" w:rsidRPr="00F45BA7" w:rsidRDefault="00F45BA7" w:rsidP="00F45BA7">
            <w:pPr>
              <w:spacing w:before="17"/>
              <w:ind w:left="7"/>
              <w:jc w:val="center"/>
              <w:rPr>
                <w:rFonts w:ascii="Times New Roman" w:hAnsi="Times New Roman"/>
                <w:b/>
                <w:sz w:val="20"/>
                <w:szCs w:val="20"/>
              </w:rPr>
            </w:pPr>
            <w:r w:rsidRPr="00F45BA7">
              <w:rPr>
                <w:rFonts w:ascii="Times New Roman" w:hAnsi="Times New Roman"/>
                <w:b/>
                <w:sz w:val="20"/>
                <w:szCs w:val="20"/>
              </w:rPr>
              <w:t>1</w:t>
            </w:r>
          </w:p>
        </w:tc>
        <w:tc>
          <w:tcPr>
            <w:tcW w:w="5931" w:type="dxa"/>
            <w:vAlign w:val="center"/>
          </w:tcPr>
          <w:p w:rsidR="00F45BA7" w:rsidRPr="00F45BA7" w:rsidRDefault="00F45BA7" w:rsidP="00F45BA7">
            <w:pPr>
              <w:spacing w:before="12"/>
              <w:ind w:left="94" w:right="84"/>
              <w:jc w:val="center"/>
              <w:rPr>
                <w:rFonts w:ascii="Times New Roman" w:hAnsi="Times New Roman"/>
                <w:sz w:val="20"/>
                <w:szCs w:val="20"/>
              </w:rPr>
            </w:pPr>
            <w:r w:rsidRPr="00F45BA7">
              <w:rPr>
                <w:rFonts w:ascii="Times New Roman" w:hAnsi="Times New Roman"/>
                <w:sz w:val="20"/>
                <w:szCs w:val="20"/>
              </w:rPr>
              <w:t>Располагаемая</w:t>
            </w:r>
            <w:r w:rsidRPr="00F45BA7">
              <w:rPr>
                <w:rFonts w:ascii="Times New Roman" w:hAnsi="Times New Roman"/>
                <w:spacing w:val="-4"/>
                <w:sz w:val="20"/>
                <w:szCs w:val="20"/>
              </w:rPr>
              <w:t xml:space="preserve"> </w:t>
            </w:r>
            <w:r w:rsidRPr="00F45BA7">
              <w:rPr>
                <w:rFonts w:ascii="Times New Roman" w:hAnsi="Times New Roman"/>
                <w:sz w:val="20"/>
                <w:szCs w:val="20"/>
              </w:rPr>
              <w:t>мощность</w:t>
            </w:r>
          </w:p>
        </w:tc>
        <w:tc>
          <w:tcPr>
            <w:tcW w:w="1750" w:type="dxa"/>
            <w:vAlign w:val="center"/>
          </w:tcPr>
          <w:p w:rsidR="00F45BA7" w:rsidRPr="00F45BA7" w:rsidRDefault="00F45BA7" w:rsidP="00F45BA7">
            <w:pPr>
              <w:spacing w:before="12"/>
              <w:ind w:left="449" w:right="442"/>
              <w:jc w:val="center"/>
              <w:rPr>
                <w:rFonts w:ascii="Times New Roman" w:hAnsi="Times New Roman"/>
                <w:sz w:val="20"/>
                <w:szCs w:val="20"/>
              </w:rPr>
            </w:pPr>
            <w:r w:rsidRPr="00F45BA7">
              <w:rPr>
                <w:rFonts w:ascii="Times New Roman" w:hAnsi="Times New Roman"/>
                <w:sz w:val="20"/>
                <w:szCs w:val="20"/>
              </w:rPr>
              <w:t>Гкал/час</w:t>
            </w:r>
          </w:p>
        </w:tc>
        <w:tc>
          <w:tcPr>
            <w:tcW w:w="1241" w:type="dxa"/>
            <w:vAlign w:val="center"/>
          </w:tcPr>
          <w:p w:rsidR="00F45BA7" w:rsidRPr="00F45BA7" w:rsidRDefault="00F45BA7" w:rsidP="00F45BA7">
            <w:pPr>
              <w:spacing w:line="246" w:lineRule="exact"/>
              <w:ind w:left="192" w:right="181"/>
              <w:jc w:val="center"/>
              <w:rPr>
                <w:rFonts w:ascii="Times New Roman" w:hAnsi="Times New Roman"/>
                <w:sz w:val="20"/>
                <w:szCs w:val="20"/>
              </w:rPr>
            </w:pPr>
            <w:r w:rsidRPr="00F45BA7">
              <w:rPr>
                <w:rFonts w:ascii="Times New Roman" w:hAnsi="Times New Roman"/>
                <w:sz w:val="20"/>
                <w:szCs w:val="20"/>
              </w:rPr>
              <w:t>1,54</w:t>
            </w:r>
          </w:p>
        </w:tc>
      </w:tr>
      <w:tr w:rsidR="00F45BA7" w:rsidRPr="00F45BA7" w:rsidTr="00936AD7">
        <w:trPr>
          <w:trHeight w:val="302"/>
        </w:trPr>
        <w:tc>
          <w:tcPr>
            <w:tcW w:w="650" w:type="dxa"/>
            <w:vAlign w:val="center"/>
          </w:tcPr>
          <w:p w:rsidR="00F45BA7" w:rsidRPr="00F45BA7" w:rsidRDefault="00F45BA7" w:rsidP="00F45BA7">
            <w:pPr>
              <w:spacing w:before="12"/>
              <w:ind w:left="7"/>
              <w:jc w:val="center"/>
              <w:rPr>
                <w:rFonts w:ascii="Times New Roman" w:hAnsi="Times New Roman"/>
                <w:sz w:val="20"/>
                <w:szCs w:val="20"/>
              </w:rPr>
            </w:pPr>
            <w:r w:rsidRPr="00F45BA7">
              <w:rPr>
                <w:rFonts w:ascii="Times New Roman" w:hAnsi="Times New Roman"/>
                <w:sz w:val="20"/>
                <w:szCs w:val="20"/>
              </w:rPr>
              <w:t>2</w:t>
            </w:r>
          </w:p>
        </w:tc>
        <w:tc>
          <w:tcPr>
            <w:tcW w:w="5931" w:type="dxa"/>
            <w:vAlign w:val="center"/>
          </w:tcPr>
          <w:p w:rsidR="00F45BA7" w:rsidRPr="00F45BA7" w:rsidRDefault="00F45BA7" w:rsidP="00F45BA7">
            <w:pPr>
              <w:spacing w:before="12"/>
              <w:ind w:left="94" w:right="84"/>
              <w:jc w:val="center"/>
              <w:rPr>
                <w:rFonts w:ascii="Times New Roman" w:hAnsi="Times New Roman"/>
                <w:sz w:val="20"/>
                <w:szCs w:val="20"/>
                <w:lang w:val="ru-RU"/>
              </w:rPr>
            </w:pPr>
            <w:r w:rsidRPr="00F45BA7">
              <w:rPr>
                <w:rFonts w:ascii="Times New Roman" w:hAnsi="Times New Roman"/>
                <w:sz w:val="20"/>
                <w:szCs w:val="20"/>
                <w:lang w:val="ru-RU"/>
              </w:rPr>
              <w:t>Тепловая</w:t>
            </w:r>
            <w:r w:rsidRPr="00F45BA7">
              <w:rPr>
                <w:rFonts w:ascii="Times New Roman" w:hAnsi="Times New Roman"/>
                <w:spacing w:val="-2"/>
                <w:sz w:val="20"/>
                <w:szCs w:val="20"/>
                <w:lang w:val="ru-RU"/>
              </w:rPr>
              <w:t xml:space="preserve"> </w:t>
            </w:r>
            <w:r w:rsidRPr="00F45BA7">
              <w:rPr>
                <w:rFonts w:ascii="Times New Roman" w:hAnsi="Times New Roman"/>
                <w:sz w:val="20"/>
                <w:szCs w:val="20"/>
                <w:lang w:val="ru-RU"/>
              </w:rPr>
              <w:t>мощность</w:t>
            </w:r>
            <w:r w:rsidRPr="00F45BA7">
              <w:rPr>
                <w:rFonts w:ascii="Times New Roman" w:hAnsi="Times New Roman"/>
                <w:spacing w:val="-2"/>
                <w:sz w:val="20"/>
                <w:szCs w:val="20"/>
                <w:lang w:val="ru-RU"/>
              </w:rPr>
              <w:t xml:space="preserve"> </w:t>
            </w:r>
            <w:r w:rsidRPr="00F45BA7">
              <w:rPr>
                <w:rFonts w:ascii="Times New Roman" w:hAnsi="Times New Roman"/>
                <w:sz w:val="20"/>
                <w:szCs w:val="20"/>
                <w:lang w:val="ru-RU"/>
              </w:rPr>
              <w:t>на</w:t>
            </w:r>
            <w:r w:rsidRPr="00F45BA7">
              <w:rPr>
                <w:rFonts w:ascii="Times New Roman" w:hAnsi="Times New Roman"/>
                <w:spacing w:val="-2"/>
                <w:sz w:val="20"/>
                <w:szCs w:val="20"/>
                <w:lang w:val="ru-RU"/>
              </w:rPr>
              <w:t xml:space="preserve"> </w:t>
            </w:r>
            <w:r w:rsidRPr="00F45BA7">
              <w:rPr>
                <w:rFonts w:ascii="Times New Roman" w:hAnsi="Times New Roman"/>
                <w:sz w:val="20"/>
                <w:szCs w:val="20"/>
                <w:lang w:val="ru-RU"/>
              </w:rPr>
              <w:t>собственные</w:t>
            </w:r>
            <w:r w:rsidRPr="00F45BA7">
              <w:rPr>
                <w:rFonts w:ascii="Times New Roman" w:hAnsi="Times New Roman"/>
                <w:spacing w:val="-1"/>
                <w:sz w:val="20"/>
                <w:szCs w:val="20"/>
                <w:lang w:val="ru-RU"/>
              </w:rPr>
              <w:t xml:space="preserve"> </w:t>
            </w:r>
            <w:r w:rsidRPr="00F45BA7">
              <w:rPr>
                <w:rFonts w:ascii="Times New Roman" w:hAnsi="Times New Roman"/>
                <w:sz w:val="20"/>
                <w:szCs w:val="20"/>
                <w:lang w:val="ru-RU"/>
              </w:rPr>
              <w:t>и</w:t>
            </w:r>
            <w:r w:rsidRPr="00F45BA7">
              <w:rPr>
                <w:rFonts w:ascii="Times New Roman" w:hAnsi="Times New Roman"/>
                <w:spacing w:val="-2"/>
                <w:sz w:val="20"/>
                <w:szCs w:val="20"/>
                <w:lang w:val="ru-RU"/>
              </w:rPr>
              <w:t xml:space="preserve"> </w:t>
            </w:r>
            <w:r w:rsidRPr="00F45BA7">
              <w:rPr>
                <w:rFonts w:ascii="Times New Roman" w:hAnsi="Times New Roman"/>
                <w:sz w:val="20"/>
                <w:szCs w:val="20"/>
                <w:lang w:val="ru-RU"/>
              </w:rPr>
              <w:t>хозяйственные</w:t>
            </w:r>
            <w:r w:rsidRPr="00F45BA7">
              <w:rPr>
                <w:rFonts w:ascii="Times New Roman" w:hAnsi="Times New Roman"/>
                <w:spacing w:val="-2"/>
                <w:sz w:val="20"/>
                <w:szCs w:val="20"/>
                <w:lang w:val="ru-RU"/>
              </w:rPr>
              <w:t xml:space="preserve"> </w:t>
            </w:r>
            <w:r w:rsidRPr="00F45BA7">
              <w:rPr>
                <w:rFonts w:ascii="Times New Roman" w:hAnsi="Times New Roman"/>
                <w:sz w:val="20"/>
                <w:szCs w:val="20"/>
                <w:lang w:val="ru-RU"/>
              </w:rPr>
              <w:t>нужды</w:t>
            </w:r>
          </w:p>
        </w:tc>
        <w:tc>
          <w:tcPr>
            <w:tcW w:w="1750" w:type="dxa"/>
            <w:vAlign w:val="center"/>
          </w:tcPr>
          <w:p w:rsidR="00F45BA7" w:rsidRPr="00F45BA7" w:rsidRDefault="00F45BA7" w:rsidP="00F45BA7">
            <w:pPr>
              <w:spacing w:before="12"/>
              <w:ind w:left="449" w:right="442"/>
              <w:jc w:val="center"/>
              <w:rPr>
                <w:rFonts w:ascii="Times New Roman" w:hAnsi="Times New Roman"/>
                <w:sz w:val="20"/>
                <w:szCs w:val="20"/>
              </w:rPr>
            </w:pPr>
            <w:r w:rsidRPr="00F45BA7">
              <w:rPr>
                <w:rFonts w:ascii="Times New Roman" w:hAnsi="Times New Roman"/>
                <w:sz w:val="20"/>
                <w:szCs w:val="20"/>
              </w:rPr>
              <w:t>Гкал/час</w:t>
            </w:r>
          </w:p>
        </w:tc>
        <w:tc>
          <w:tcPr>
            <w:tcW w:w="1241" w:type="dxa"/>
            <w:vAlign w:val="center"/>
          </w:tcPr>
          <w:p w:rsidR="00F45BA7" w:rsidRPr="00F45BA7" w:rsidRDefault="00F45BA7" w:rsidP="00F45BA7">
            <w:pPr>
              <w:spacing w:line="246" w:lineRule="exact"/>
              <w:ind w:left="192" w:right="181"/>
              <w:jc w:val="center"/>
              <w:rPr>
                <w:rFonts w:ascii="Times New Roman" w:hAnsi="Times New Roman"/>
                <w:sz w:val="20"/>
                <w:szCs w:val="20"/>
              </w:rPr>
            </w:pPr>
            <w:r w:rsidRPr="00F45BA7">
              <w:rPr>
                <w:rFonts w:ascii="Times New Roman" w:hAnsi="Times New Roman"/>
                <w:sz w:val="20"/>
                <w:szCs w:val="20"/>
              </w:rPr>
              <w:t>0</w:t>
            </w:r>
          </w:p>
        </w:tc>
      </w:tr>
      <w:tr w:rsidR="00F45BA7" w:rsidRPr="00F45BA7" w:rsidTr="00936AD7">
        <w:trPr>
          <w:trHeight w:val="302"/>
        </w:trPr>
        <w:tc>
          <w:tcPr>
            <w:tcW w:w="650" w:type="dxa"/>
            <w:vAlign w:val="center"/>
          </w:tcPr>
          <w:p w:rsidR="00F45BA7" w:rsidRPr="00F45BA7" w:rsidRDefault="00F45BA7" w:rsidP="00F45BA7">
            <w:pPr>
              <w:spacing w:before="12"/>
              <w:ind w:left="7"/>
              <w:jc w:val="center"/>
              <w:rPr>
                <w:rFonts w:ascii="Times New Roman" w:hAnsi="Times New Roman"/>
                <w:sz w:val="20"/>
                <w:szCs w:val="20"/>
              </w:rPr>
            </w:pPr>
            <w:r w:rsidRPr="00F45BA7">
              <w:rPr>
                <w:rFonts w:ascii="Times New Roman" w:hAnsi="Times New Roman"/>
                <w:sz w:val="20"/>
                <w:szCs w:val="20"/>
              </w:rPr>
              <w:t>3</w:t>
            </w:r>
          </w:p>
        </w:tc>
        <w:tc>
          <w:tcPr>
            <w:tcW w:w="5931" w:type="dxa"/>
            <w:vAlign w:val="center"/>
          </w:tcPr>
          <w:p w:rsidR="00F45BA7" w:rsidRPr="00F45BA7" w:rsidRDefault="00F45BA7" w:rsidP="00F45BA7">
            <w:pPr>
              <w:spacing w:before="12"/>
              <w:ind w:left="91" w:right="84"/>
              <w:jc w:val="center"/>
              <w:rPr>
                <w:rFonts w:ascii="Times New Roman" w:hAnsi="Times New Roman"/>
                <w:sz w:val="20"/>
                <w:szCs w:val="20"/>
                <w:lang w:val="ru-RU"/>
              </w:rPr>
            </w:pPr>
            <w:r w:rsidRPr="00F45BA7">
              <w:rPr>
                <w:rFonts w:ascii="Times New Roman" w:hAnsi="Times New Roman"/>
                <w:sz w:val="20"/>
                <w:szCs w:val="20"/>
                <w:lang w:val="ru-RU"/>
              </w:rPr>
              <w:t>Потребление</w:t>
            </w:r>
            <w:r w:rsidRPr="00F45BA7">
              <w:rPr>
                <w:rFonts w:ascii="Times New Roman" w:hAnsi="Times New Roman"/>
                <w:spacing w:val="-4"/>
                <w:sz w:val="20"/>
                <w:szCs w:val="20"/>
                <w:lang w:val="ru-RU"/>
              </w:rPr>
              <w:t xml:space="preserve"> </w:t>
            </w:r>
            <w:r w:rsidRPr="00F45BA7">
              <w:rPr>
                <w:rFonts w:ascii="Times New Roman" w:hAnsi="Times New Roman"/>
                <w:sz w:val="20"/>
                <w:szCs w:val="20"/>
                <w:lang w:val="ru-RU"/>
              </w:rPr>
              <w:t>тепловой</w:t>
            </w:r>
            <w:r w:rsidRPr="00F45BA7">
              <w:rPr>
                <w:rFonts w:ascii="Times New Roman" w:hAnsi="Times New Roman"/>
                <w:spacing w:val="-1"/>
                <w:sz w:val="20"/>
                <w:szCs w:val="20"/>
                <w:lang w:val="ru-RU"/>
              </w:rPr>
              <w:t xml:space="preserve"> </w:t>
            </w:r>
            <w:r w:rsidRPr="00F45BA7">
              <w:rPr>
                <w:rFonts w:ascii="Times New Roman" w:hAnsi="Times New Roman"/>
                <w:sz w:val="20"/>
                <w:szCs w:val="20"/>
                <w:lang w:val="ru-RU"/>
              </w:rPr>
              <w:t>энергии</w:t>
            </w:r>
            <w:r w:rsidRPr="00F45BA7">
              <w:rPr>
                <w:rFonts w:ascii="Times New Roman" w:hAnsi="Times New Roman"/>
                <w:spacing w:val="-3"/>
                <w:sz w:val="20"/>
                <w:szCs w:val="20"/>
                <w:lang w:val="ru-RU"/>
              </w:rPr>
              <w:t xml:space="preserve"> </w:t>
            </w:r>
            <w:r w:rsidRPr="00F45BA7">
              <w:rPr>
                <w:rFonts w:ascii="Times New Roman" w:hAnsi="Times New Roman"/>
                <w:sz w:val="20"/>
                <w:szCs w:val="20"/>
                <w:lang w:val="ru-RU"/>
              </w:rPr>
              <w:t>на</w:t>
            </w:r>
            <w:r w:rsidRPr="00F45BA7">
              <w:rPr>
                <w:rFonts w:ascii="Times New Roman" w:hAnsi="Times New Roman"/>
                <w:spacing w:val="-1"/>
                <w:sz w:val="20"/>
                <w:szCs w:val="20"/>
                <w:lang w:val="ru-RU"/>
              </w:rPr>
              <w:t xml:space="preserve"> </w:t>
            </w:r>
            <w:r w:rsidRPr="00F45BA7">
              <w:rPr>
                <w:rFonts w:ascii="Times New Roman" w:hAnsi="Times New Roman"/>
                <w:sz w:val="20"/>
                <w:szCs w:val="20"/>
                <w:lang w:val="ru-RU"/>
              </w:rPr>
              <w:t>собственные</w:t>
            </w:r>
            <w:r w:rsidRPr="00F45BA7">
              <w:rPr>
                <w:rFonts w:ascii="Times New Roman" w:hAnsi="Times New Roman"/>
                <w:spacing w:val="-2"/>
                <w:sz w:val="20"/>
                <w:szCs w:val="20"/>
                <w:lang w:val="ru-RU"/>
              </w:rPr>
              <w:t xml:space="preserve"> </w:t>
            </w:r>
            <w:r w:rsidRPr="00F45BA7">
              <w:rPr>
                <w:rFonts w:ascii="Times New Roman" w:hAnsi="Times New Roman"/>
                <w:sz w:val="20"/>
                <w:szCs w:val="20"/>
                <w:lang w:val="ru-RU"/>
              </w:rPr>
              <w:t>нужды</w:t>
            </w:r>
          </w:p>
        </w:tc>
        <w:tc>
          <w:tcPr>
            <w:tcW w:w="1750" w:type="dxa"/>
            <w:vAlign w:val="center"/>
          </w:tcPr>
          <w:p w:rsidR="00F45BA7" w:rsidRPr="00F45BA7" w:rsidRDefault="00F45BA7" w:rsidP="00F45BA7">
            <w:pPr>
              <w:spacing w:before="12"/>
              <w:ind w:left="10"/>
              <w:jc w:val="center"/>
              <w:rPr>
                <w:rFonts w:ascii="Times New Roman" w:hAnsi="Times New Roman"/>
                <w:sz w:val="20"/>
                <w:szCs w:val="20"/>
              </w:rPr>
            </w:pPr>
            <w:r w:rsidRPr="00F45BA7">
              <w:rPr>
                <w:rFonts w:ascii="Times New Roman" w:hAnsi="Times New Roman"/>
                <w:sz w:val="20"/>
                <w:szCs w:val="20"/>
              </w:rPr>
              <w:t>%</w:t>
            </w:r>
          </w:p>
        </w:tc>
        <w:tc>
          <w:tcPr>
            <w:tcW w:w="1241" w:type="dxa"/>
            <w:vAlign w:val="center"/>
          </w:tcPr>
          <w:p w:rsidR="00F45BA7" w:rsidRPr="00F45BA7" w:rsidRDefault="00F45BA7" w:rsidP="00F45BA7">
            <w:pPr>
              <w:spacing w:line="246" w:lineRule="exact"/>
              <w:ind w:left="192" w:right="181"/>
              <w:jc w:val="center"/>
              <w:rPr>
                <w:rFonts w:ascii="Times New Roman" w:hAnsi="Times New Roman"/>
                <w:sz w:val="20"/>
                <w:szCs w:val="20"/>
              </w:rPr>
            </w:pPr>
            <w:r w:rsidRPr="00F45BA7">
              <w:rPr>
                <w:rFonts w:ascii="Times New Roman" w:hAnsi="Times New Roman"/>
                <w:sz w:val="20"/>
                <w:szCs w:val="20"/>
              </w:rPr>
              <w:t>0</w:t>
            </w:r>
          </w:p>
        </w:tc>
      </w:tr>
      <w:tr w:rsidR="00F45BA7" w:rsidRPr="00F45BA7" w:rsidTr="00936AD7">
        <w:trPr>
          <w:trHeight w:val="302"/>
        </w:trPr>
        <w:tc>
          <w:tcPr>
            <w:tcW w:w="650" w:type="dxa"/>
            <w:vAlign w:val="center"/>
          </w:tcPr>
          <w:p w:rsidR="00F45BA7" w:rsidRPr="00F45BA7" w:rsidRDefault="00F45BA7" w:rsidP="00F45BA7">
            <w:pPr>
              <w:spacing w:before="12"/>
              <w:ind w:left="7"/>
              <w:jc w:val="center"/>
              <w:rPr>
                <w:rFonts w:ascii="Times New Roman" w:hAnsi="Times New Roman"/>
                <w:sz w:val="20"/>
                <w:szCs w:val="20"/>
              </w:rPr>
            </w:pPr>
            <w:r w:rsidRPr="00F45BA7">
              <w:rPr>
                <w:rFonts w:ascii="Times New Roman" w:hAnsi="Times New Roman"/>
                <w:sz w:val="20"/>
                <w:szCs w:val="20"/>
              </w:rPr>
              <w:t>4</w:t>
            </w:r>
          </w:p>
        </w:tc>
        <w:tc>
          <w:tcPr>
            <w:tcW w:w="5931" w:type="dxa"/>
            <w:vAlign w:val="center"/>
          </w:tcPr>
          <w:p w:rsidR="00F45BA7" w:rsidRPr="00F45BA7" w:rsidRDefault="00F45BA7" w:rsidP="00F45BA7">
            <w:pPr>
              <w:spacing w:before="12"/>
              <w:ind w:left="94" w:right="81"/>
              <w:jc w:val="center"/>
              <w:rPr>
                <w:rFonts w:ascii="Times New Roman" w:hAnsi="Times New Roman"/>
                <w:sz w:val="20"/>
                <w:szCs w:val="20"/>
              </w:rPr>
            </w:pPr>
            <w:r w:rsidRPr="00F45BA7">
              <w:rPr>
                <w:rFonts w:ascii="Times New Roman" w:hAnsi="Times New Roman"/>
                <w:sz w:val="20"/>
                <w:szCs w:val="20"/>
              </w:rPr>
              <w:t>Тепловая</w:t>
            </w:r>
            <w:r w:rsidRPr="00F45BA7">
              <w:rPr>
                <w:rFonts w:ascii="Times New Roman" w:hAnsi="Times New Roman"/>
                <w:spacing w:val="-2"/>
                <w:sz w:val="20"/>
                <w:szCs w:val="20"/>
              </w:rPr>
              <w:t xml:space="preserve"> </w:t>
            </w:r>
            <w:r w:rsidRPr="00F45BA7">
              <w:rPr>
                <w:rFonts w:ascii="Times New Roman" w:hAnsi="Times New Roman"/>
                <w:sz w:val="20"/>
                <w:szCs w:val="20"/>
              </w:rPr>
              <w:t>мощность</w:t>
            </w:r>
            <w:r w:rsidRPr="00F45BA7">
              <w:rPr>
                <w:rFonts w:ascii="Times New Roman" w:hAnsi="Times New Roman"/>
                <w:spacing w:val="-1"/>
                <w:sz w:val="20"/>
                <w:szCs w:val="20"/>
              </w:rPr>
              <w:t xml:space="preserve"> </w:t>
            </w:r>
            <w:r w:rsidRPr="00F45BA7">
              <w:rPr>
                <w:rFonts w:ascii="Times New Roman" w:hAnsi="Times New Roman"/>
                <w:sz w:val="20"/>
                <w:szCs w:val="20"/>
              </w:rPr>
              <w:t>нетто</w:t>
            </w:r>
          </w:p>
        </w:tc>
        <w:tc>
          <w:tcPr>
            <w:tcW w:w="1750" w:type="dxa"/>
            <w:vAlign w:val="center"/>
          </w:tcPr>
          <w:p w:rsidR="00F45BA7" w:rsidRPr="00F45BA7" w:rsidRDefault="00F45BA7" w:rsidP="00F45BA7">
            <w:pPr>
              <w:spacing w:before="12"/>
              <w:ind w:left="449" w:right="442"/>
              <w:jc w:val="center"/>
              <w:rPr>
                <w:rFonts w:ascii="Times New Roman" w:hAnsi="Times New Roman"/>
                <w:sz w:val="20"/>
                <w:szCs w:val="20"/>
              </w:rPr>
            </w:pPr>
            <w:r w:rsidRPr="00F45BA7">
              <w:rPr>
                <w:rFonts w:ascii="Times New Roman" w:hAnsi="Times New Roman"/>
                <w:sz w:val="20"/>
                <w:szCs w:val="20"/>
              </w:rPr>
              <w:t>Гкал/час</w:t>
            </w:r>
          </w:p>
        </w:tc>
        <w:tc>
          <w:tcPr>
            <w:tcW w:w="1241" w:type="dxa"/>
            <w:vAlign w:val="center"/>
          </w:tcPr>
          <w:p w:rsidR="00F45BA7" w:rsidRPr="00F45BA7" w:rsidRDefault="00F45BA7" w:rsidP="00F45BA7">
            <w:pPr>
              <w:spacing w:line="246" w:lineRule="exact"/>
              <w:ind w:left="192" w:right="181"/>
              <w:jc w:val="center"/>
              <w:rPr>
                <w:rFonts w:ascii="Times New Roman" w:hAnsi="Times New Roman"/>
                <w:sz w:val="20"/>
                <w:szCs w:val="20"/>
              </w:rPr>
            </w:pPr>
            <w:r w:rsidRPr="00F45BA7">
              <w:rPr>
                <w:rFonts w:ascii="Times New Roman" w:hAnsi="Times New Roman"/>
                <w:sz w:val="20"/>
                <w:szCs w:val="20"/>
              </w:rPr>
              <w:t>1,54</w:t>
            </w:r>
          </w:p>
        </w:tc>
      </w:tr>
    </w:tbl>
    <w:p w:rsidR="00F45BA7" w:rsidRPr="00F45BA7" w:rsidRDefault="00F45BA7" w:rsidP="00F45BA7">
      <w:pPr>
        <w:widowControl w:val="0"/>
        <w:tabs>
          <w:tab w:val="left" w:pos="7884"/>
        </w:tabs>
        <w:ind w:firstLine="709"/>
        <w:jc w:val="both"/>
        <w:rPr>
          <w:rFonts w:eastAsia="Calibri"/>
          <w:szCs w:val="22"/>
          <w:lang w:eastAsia="en-US"/>
        </w:rPr>
      </w:pPr>
    </w:p>
    <w:p w:rsidR="00F45BA7" w:rsidRPr="00F45BA7" w:rsidRDefault="00F45BA7" w:rsidP="00F45BA7">
      <w:pPr>
        <w:keepNext/>
        <w:keepLines/>
        <w:numPr>
          <w:ilvl w:val="2"/>
          <w:numId w:val="0"/>
        </w:numPr>
        <w:ind w:left="426" w:firstLine="709"/>
        <w:jc w:val="both"/>
        <w:outlineLvl w:val="2"/>
        <w:rPr>
          <w:b/>
          <w:bCs/>
          <w:sz w:val="28"/>
          <w:szCs w:val="28"/>
          <w:lang w:eastAsia="en-US"/>
        </w:rPr>
      </w:pPr>
      <w:bookmarkStart w:id="12" w:name="_Toc120624664"/>
      <w:r w:rsidRPr="00F45BA7">
        <w:rPr>
          <w:b/>
          <w:bCs/>
          <w:sz w:val="28"/>
          <w:szCs w:val="28"/>
          <w:lang w:eastAsia="en-US"/>
        </w:rPr>
        <w:lastRenderedPageBreak/>
        <w:t>1.2.5. Сроки ввода в эксплуатацию основного оборудования, год последнего освидетельствования при допуске к эксплуатации после ремонта, год продления ресурса и мероприятия по продлению ресурса</w:t>
      </w:r>
      <w:bookmarkEnd w:id="12"/>
    </w:p>
    <w:p w:rsidR="00F45BA7" w:rsidRPr="00F45BA7" w:rsidRDefault="00F45BA7" w:rsidP="00F45BA7">
      <w:pPr>
        <w:keepNext/>
        <w:keepLines/>
        <w:numPr>
          <w:ilvl w:val="2"/>
          <w:numId w:val="0"/>
        </w:numPr>
        <w:ind w:left="426" w:firstLine="709"/>
        <w:jc w:val="both"/>
        <w:outlineLvl w:val="2"/>
        <w:rPr>
          <w:b/>
          <w:bCs/>
          <w:sz w:val="28"/>
          <w:szCs w:val="28"/>
          <w:lang w:eastAsia="en-US"/>
        </w:rPr>
      </w:pPr>
    </w:p>
    <w:p w:rsidR="00F45BA7" w:rsidRPr="00F45BA7" w:rsidRDefault="00F45BA7" w:rsidP="00F45BA7">
      <w:pPr>
        <w:widowControl w:val="0"/>
        <w:ind w:left="161" w:right="153" w:firstLine="709"/>
        <w:jc w:val="right"/>
        <w:rPr>
          <w:rFonts w:eastAsia="Calibri"/>
          <w:b/>
          <w:sz w:val="20"/>
          <w:szCs w:val="22"/>
          <w:lang w:eastAsia="en-US"/>
        </w:rPr>
      </w:pPr>
      <w:r w:rsidRPr="00F45BA7">
        <w:rPr>
          <w:rFonts w:eastAsia="Calibri"/>
          <w:b/>
          <w:sz w:val="20"/>
          <w:szCs w:val="22"/>
          <w:lang w:eastAsia="en-US"/>
        </w:rPr>
        <w:t>Таблица</w:t>
      </w:r>
      <w:r w:rsidRPr="00F45BA7">
        <w:rPr>
          <w:rFonts w:eastAsia="Calibri"/>
          <w:b/>
          <w:spacing w:val="-6"/>
          <w:sz w:val="20"/>
          <w:szCs w:val="22"/>
          <w:lang w:eastAsia="en-US"/>
        </w:rPr>
        <w:t xml:space="preserve"> </w:t>
      </w:r>
      <w:r w:rsidRPr="00F45BA7">
        <w:rPr>
          <w:rFonts w:eastAsia="Calibri"/>
          <w:b/>
          <w:sz w:val="20"/>
          <w:szCs w:val="22"/>
          <w:lang w:eastAsia="en-US"/>
        </w:rPr>
        <w:t>1.4 Сроки</w:t>
      </w:r>
      <w:r w:rsidRPr="00F45BA7">
        <w:rPr>
          <w:rFonts w:eastAsia="Calibri"/>
          <w:b/>
          <w:spacing w:val="-7"/>
          <w:sz w:val="20"/>
          <w:szCs w:val="22"/>
          <w:lang w:eastAsia="en-US"/>
        </w:rPr>
        <w:t xml:space="preserve"> </w:t>
      </w:r>
      <w:r w:rsidRPr="00F45BA7">
        <w:rPr>
          <w:rFonts w:eastAsia="Calibri"/>
          <w:b/>
          <w:sz w:val="20"/>
          <w:szCs w:val="22"/>
          <w:lang w:eastAsia="en-US"/>
        </w:rPr>
        <w:t>ввода</w:t>
      </w:r>
      <w:r w:rsidRPr="00F45BA7">
        <w:rPr>
          <w:rFonts w:eastAsia="Calibri"/>
          <w:b/>
          <w:spacing w:val="-7"/>
          <w:sz w:val="20"/>
          <w:szCs w:val="22"/>
          <w:lang w:eastAsia="en-US"/>
        </w:rPr>
        <w:t xml:space="preserve"> </w:t>
      </w:r>
      <w:r w:rsidRPr="00F45BA7">
        <w:rPr>
          <w:rFonts w:eastAsia="Calibri"/>
          <w:b/>
          <w:sz w:val="20"/>
          <w:szCs w:val="22"/>
          <w:lang w:eastAsia="en-US"/>
        </w:rPr>
        <w:t>в</w:t>
      </w:r>
      <w:r w:rsidRPr="00F45BA7">
        <w:rPr>
          <w:rFonts w:eastAsia="Calibri"/>
          <w:b/>
          <w:spacing w:val="-7"/>
          <w:sz w:val="20"/>
          <w:szCs w:val="22"/>
          <w:lang w:eastAsia="en-US"/>
        </w:rPr>
        <w:t xml:space="preserve"> </w:t>
      </w:r>
      <w:r w:rsidRPr="00F45BA7">
        <w:rPr>
          <w:rFonts w:eastAsia="Calibri"/>
          <w:b/>
          <w:sz w:val="20"/>
          <w:szCs w:val="22"/>
          <w:lang w:eastAsia="en-US"/>
        </w:rPr>
        <w:t>эксплуатацию</w:t>
      </w:r>
      <w:r w:rsidRPr="00F45BA7">
        <w:rPr>
          <w:rFonts w:eastAsia="Calibri"/>
          <w:b/>
          <w:spacing w:val="-10"/>
          <w:sz w:val="20"/>
          <w:szCs w:val="22"/>
          <w:lang w:eastAsia="en-US"/>
        </w:rPr>
        <w:t xml:space="preserve"> </w:t>
      </w:r>
      <w:r w:rsidRPr="00F45BA7">
        <w:rPr>
          <w:rFonts w:eastAsia="Calibri"/>
          <w:b/>
          <w:sz w:val="20"/>
          <w:szCs w:val="22"/>
          <w:lang w:eastAsia="en-US"/>
        </w:rPr>
        <w:t>теплофикационного</w:t>
      </w:r>
      <w:r w:rsidRPr="00F45BA7">
        <w:rPr>
          <w:rFonts w:eastAsia="Calibri"/>
          <w:b/>
          <w:spacing w:val="-8"/>
          <w:sz w:val="20"/>
          <w:szCs w:val="22"/>
          <w:lang w:eastAsia="en-US"/>
        </w:rPr>
        <w:t xml:space="preserve"> </w:t>
      </w:r>
      <w:r w:rsidRPr="00F45BA7">
        <w:rPr>
          <w:rFonts w:eastAsia="Calibri"/>
          <w:b/>
          <w:spacing w:val="-2"/>
          <w:sz w:val="20"/>
          <w:szCs w:val="22"/>
          <w:lang w:eastAsia="en-US"/>
        </w:rPr>
        <w:t>оборудования</w:t>
      </w:r>
    </w:p>
    <w:tbl>
      <w:tblPr>
        <w:tblW w:w="488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5"/>
        <w:gridCol w:w="2214"/>
        <w:gridCol w:w="1696"/>
        <w:gridCol w:w="1523"/>
        <w:gridCol w:w="1936"/>
      </w:tblGrid>
      <w:tr w:rsidR="00F45BA7" w:rsidRPr="00F45BA7" w:rsidTr="00936AD7">
        <w:trPr>
          <w:trHeight w:val="517"/>
        </w:trPr>
        <w:tc>
          <w:tcPr>
            <w:tcW w:w="1086" w:type="pct"/>
            <w:vMerge w:val="restart"/>
            <w:shd w:val="clear" w:color="auto" w:fill="auto"/>
            <w:vAlign w:val="center"/>
            <w:hideMark/>
          </w:tcPr>
          <w:p w:rsidR="00F45BA7" w:rsidRPr="00F45BA7" w:rsidRDefault="00F45BA7" w:rsidP="00F45BA7">
            <w:pPr>
              <w:jc w:val="center"/>
              <w:rPr>
                <w:bCs/>
                <w:sz w:val="20"/>
                <w:szCs w:val="20"/>
              </w:rPr>
            </w:pPr>
            <w:r w:rsidRPr="00F45BA7">
              <w:rPr>
                <w:bCs/>
                <w:sz w:val="20"/>
                <w:szCs w:val="20"/>
              </w:rPr>
              <w:t xml:space="preserve">Наименование </w:t>
            </w:r>
          </w:p>
          <w:p w:rsidR="00F45BA7" w:rsidRPr="00F45BA7" w:rsidRDefault="00F45BA7" w:rsidP="00F45BA7">
            <w:pPr>
              <w:jc w:val="center"/>
              <w:rPr>
                <w:bCs/>
                <w:sz w:val="20"/>
                <w:szCs w:val="20"/>
              </w:rPr>
            </w:pPr>
            <w:r w:rsidRPr="00F45BA7">
              <w:rPr>
                <w:bCs/>
                <w:sz w:val="20"/>
                <w:szCs w:val="20"/>
              </w:rPr>
              <w:t>котельной</w:t>
            </w:r>
          </w:p>
        </w:tc>
        <w:tc>
          <w:tcPr>
            <w:tcW w:w="1176" w:type="pct"/>
            <w:vMerge w:val="restart"/>
            <w:shd w:val="clear" w:color="auto" w:fill="auto"/>
            <w:vAlign w:val="center"/>
            <w:hideMark/>
          </w:tcPr>
          <w:p w:rsidR="00F45BA7" w:rsidRPr="00F45BA7" w:rsidRDefault="00F45BA7" w:rsidP="00F45BA7">
            <w:pPr>
              <w:jc w:val="center"/>
              <w:rPr>
                <w:bCs/>
                <w:sz w:val="20"/>
                <w:szCs w:val="20"/>
              </w:rPr>
            </w:pPr>
            <w:r w:rsidRPr="00F45BA7">
              <w:rPr>
                <w:bCs/>
                <w:sz w:val="20"/>
                <w:szCs w:val="20"/>
              </w:rPr>
              <w:t>Марка котла</w:t>
            </w:r>
          </w:p>
        </w:tc>
        <w:tc>
          <w:tcPr>
            <w:tcW w:w="901" w:type="pct"/>
            <w:vMerge w:val="restart"/>
            <w:shd w:val="clear" w:color="auto" w:fill="auto"/>
            <w:vAlign w:val="center"/>
            <w:hideMark/>
          </w:tcPr>
          <w:p w:rsidR="00F45BA7" w:rsidRPr="00F45BA7" w:rsidRDefault="00F45BA7" w:rsidP="00F45BA7">
            <w:pPr>
              <w:jc w:val="center"/>
              <w:rPr>
                <w:bCs/>
                <w:sz w:val="20"/>
                <w:szCs w:val="20"/>
              </w:rPr>
            </w:pPr>
            <w:r w:rsidRPr="00F45BA7">
              <w:rPr>
                <w:bCs/>
                <w:sz w:val="20"/>
                <w:szCs w:val="20"/>
              </w:rPr>
              <w:t>Дата ввода</w:t>
            </w:r>
          </w:p>
          <w:p w:rsidR="00F45BA7" w:rsidRPr="00F45BA7" w:rsidRDefault="00F45BA7" w:rsidP="00F45BA7">
            <w:pPr>
              <w:jc w:val="center"/>
              <w:rPr>
                <w:bCs/>
                <w:sz w:val="20"/>
                <w:szCs w:val="20"/>
              </w:rPr>
            </w:pPr>
            <w:r w:rsidRPr="00F45BA7">
              <w:rPr>
                <w:bCs/>
                <w:sz w:val="20"/>
                <w:szCs w:val="20"/>
              </w:rPr>
              <w:t>в эксплуатацию</w:t>
            </w:r>
          </w:p>
        </w:tc>
        <w:tc>
          <w:tcPr>
            <w:tcW w:w="809" w:type="pct"/>
            <w:vMerge w:val="restart"/>
            <w:shd w:val="clear" w:color="auto" w:fill="auto"/>
            <w:noWrap/>
            <w:vAlign w:val="center"/>
            <w:hideMark/>
          </w:tcPr>
          <w:p w:rsidR="00F45BA7" w:rsidRPr="00F45BA7" w:rsidRDefault="00F45BA7" w:rsidP="00F45BA7">
            <w:pPr>
              <w:jc w:val="center"/>
              <w:rPr>
                <w:bCs/>
                <w:sz w:val="20"/>
                <w:szCs w:val="20"/>
              </w:rPr>
            </w:pPr>
            <w:r w:rsidRPr="00F45BA7">
              <w:rPr>
                <w:bCs/>
                <w:sz w:val="20"/>
                <w:szCs w:val="20"/>
              </w:rPr>
              <w:t>Год</w:t>
            </w:r>
          </w:p>
          <w:p w:rsidR="00F45BA7" w:rsidRPr="00F45BA7" w:rsidRDefault="00F45BA7" w:rsidP="00F45BA7">
            <w:pPr>
              <w:jc w:val="center"/>
              <w:rPr>
                <w:bCs/>
                <w:sz w:val="20"/>
                <w:szCs w:val="20"/>
              </w:rPr>
            </w:pPr>
            <w:r w:rsidRPr="00F45BA7">
              <w:rPr>
                <w:bCs/>
                <w:sz w:val="20"/>
                <w:szCs w:val="20"/>
              </w:rPr>
              <w:t>последнего</w:t>
            </w:r>
          </w:p>
          <w:p w:rsidR="00F45BA7" w:rsidRPr="00F45BA7" w:rsidRDefault="00F45BA7" w:rsidP="00F45BA7">
            <w:pPr>
              <w:jc w:val="center"/>
              <w:rPr>
                <w:bCs/>
                <w:sz w:val="20"/>
                <w:szCs w:val="20"/>
              </w:rPr>
            </w:pPr>
            <w:r w:rsidRPr="00F45BA7">
              <w:rPr>
                <w:bCs/>
                <w:sz w:val="20"/>
                <w:szCs w:val="20"/>
              </w:rPr>
              <w:t xml:space="preserve">ремонта </w:t>
            </w:r>
          </w:p>
        </w:tc>
        <w:tc>
          <w:tcPr>
            <w:tcW w:w="1028" w:type="pct"/>
            <w:vMerge w:val="restart"/>
            <w:shd w:val="clear" w:color="auto" w:fill="auto"/>
            <w:vAlign w:val="center"/>
          </w:tcPr>
          <w:p w:rsidR="00F45BA7" w:rsidRPr="00F45BA7" w:rsidRDefault="00F45BA7" w:rsidP="00F45BA7">
            <w:pPr>
              <w:jc w:val="center"/>
              <w:rPr>
                <w:bCs/>
                <w:sz w:val="20"/>
                <w:szCs w:val="20"/>
              </w:rPr>
            </w:pPr>
            <w:r w:rsidRPr="00F45BA7">
              <w:rPr>
                <w:bCs/>
                <w:sz w:val="20"/>
                <w:szCs w:val="20"/>
              </w:rPr>
              <w:t>Год проведения</w:t>
            </w:r>
          </w:p>
          <w:p w:rsidR="00F45BA7" w:rsidRPr="00F45BA7" w:rsidRDefault="00F45BA7" w:rsidP="00F45BA7">
            <w:pPr>
              <w:jc w:val="center"/>
              <w:rPr>
                <w:bCs/>
                <w:sz w:val="20"/>
                <w:szCs w:val="20"/>
              </w:rPr>
            </w:pPr>
            <w:r w:rsidRPr="00F45BA7">
              <w:rPr>
                <w:bCs/>
                <w:sz w:val="20"/>
                <w:szCs w:val="20"/>
              </w:rPr>
              <w:t>режимной наладки</w:t>
            </w:r>
          </w:p>
        </w:tc>
      </w:tr>
      <w:tr w:rsidR="00F45BA7" w:rsidRPr="00F45BA7" w:rsidTr="00936AD7">
        <w:trPr>
          <w:trHeight w:val="517"/>
        </w:trPr>
        <w:tc>
          <w:tcPr>
            <w:tcW w:w="1086" w:type="pct"/>
            <w:vMerge/>
            <w:shd w:val="clear" w:color="auto" w:fill="auto"/>
            <w:vAlign w:val="center"/>
            <w:hideMark/>
          </w:tcPr>
          <w:p w:rsidR="00F45BA7" w:rsidRPr="00F45BA7" w:rsidRDefault="00F45BA7" w:rsidP="00F45BA7">
            <w:pPr>
              <w:rPr>
                <w:bCs/>
                <w:sz w:val="20"/>
                <w:szCs w:val="20"/>
              </w:rPr>
            </w:pPr>
          </w:p>
        </w:tc>
        <w:tc>
          <w:tcPr>
            <w:tcW w:w="1176" w:type="pct"/>
            <w:vMerge/>
            <w:shd w:val="clear" w:color="auto" w:fill="auto"/>
            <w:vAlign w:val="center"/>
            <w:hideMark/>
          </w:tcPr>
          <w:p w:rsidR="00F45BA7" w:rsidRPr="00F45BA7" w:rsidRDefault="00F45BA7" w:rsidP="00F45BA7">
            <w:pPr>
              <w:rPr>
                <w:bCs/>
                <w:sz w:val="20"/>
                <w:szCs w:val="20"/>
              </w:rPr>
            </w:pPr>
          </w:p>
        </w:tc>
        <w:tc>
          <w:tcPr>
            <w:tcW w:w="901" w:type="pct"/>
            <w:vMerge/>
            <w:shd w:val="clear" w:color="auto" w:fill="auto"/>
            <w:vAlign w:val="center"/>
            <w:hideMark/>
          </w:tcPr>
          <w:p w:rsidR="00F45BA7" w:rsidRPr="00F45BA7" w:rsidRDefault="00F45BA7" w:rsidP="00F45BA7">
            <w:pPr>
              <w:rPr>
                <w:bCs/>
                <w:sz w:val="20"/>
                <w:szCs w:val="20"/>
              </w:rPr>
            </w:pPr>
          </w:p>
        </w:tc>
        <w:tc>
          <w:tcPr>
            <w:tcW w:w="809" w:type="pct"/>
            <w:vMerge/>
            <w:shd w:val="clear" w:color="auto" w:fill="auto"/>
            <w:noWrap/>
            <w:vAlign w:val="center"/>
          </w:tcPr>
          <w:p w:rsidR="00F45BA7" w:rsidRPr="00F45BA7" w:rsidRDefault="00F45BA7" w:rsidP="00F45BA7">
            <w:pPr>
              <w:jc w:val="center"/>
              <w:rPr>
                <w:bCs/>
                <w:sz w:val="20"/>
                <w:szCs w:val="20"/>
              </w:rPr>
            </w:pPr>
          </w:p>
        </w:tc>
        <w:tc>
          <w:tcPr>
            <w:tcW w:w="1028" w:type="pct"/>
            <w:vMerge/>
            <w:shd w:val="clear" w:color="auto" w:fill="auto"/>
            <w:noWrap/>
            <w:vAlign w:val="center"/>
          </w:tcPr>
          <w:p w:rsidR="00F45BA7" w:rsidRPr="00F45BA7" w:rsidRDefault="00F45BA7" w:rsidP="00F45BA7">
            <w:pPr>
              <w:jc w:val="center"/>
              <w:rPr>
                <w:bCs/>
                <w:sz w:val="20"/>
                <w:szCs w:val="20"/>
              </w:rPr>
            </w:pPr>
          </w:p>
        </w:tc>
      </w:tr>
      <w:tr w:rsidR="00F45BA7" w:rsidRPr="00F45BA7" w:rsidTr="00936AD7">
        <w:trPr>
          <w:trHeight w:val="20"/>
        </w:trPr>
        <w:tc>
          <w:tcPr>
            <w:tcW w:w="1086" w:type="pct"/>
            <w:vMerge w:val="restart"/>
            <w:shd w:val="clear" w:color="auto" w:fill="auto"/>
            <w:vAlign w:val="center"/>
            <w:hideMark/>
          </w:tcPr>
          <w:p w:rsidR="00F45BA7" w:rsidRPr="00F45BA7" w:rsidRDefault="00F45BA7" w:rsidP="00F45BA7">
            <w:pPr>
              <w:rPr>
                <w:bCs/>
                <w:sz w:val="20"/>
                <w:szCs w:val="20"/>
              </w:rPr>
            </w:pPr>
            <w:r w:rsidRPr="00F45BA7">
              <w:rPr>
                <w:bCs/>
                <w:sz w:val="20"/>
                <w:szCs w:val="20"/>
              </w:rPr>
              <w:t>Квартал № 68</w:t>
            </w:r>
          </w:p>
          <w:p w:rsidR="00F45BA7" w:rsidRPr="00F45BA7" w:rsidRDefault="00F45BA7" w:rsidP="00F45BA7">
            <w:pPr>
              <w:rPr>
                <w:bCs/>
                <w:sz w:val="20"/>
                <w:szCs w:val="20"/>
              </w:rPr>
            </w:pPr>
            <w:r w:rsidRPr="00F45BA7">
              <w:rPr>
                <w:bCs/>
                <w:sz w:val="20"/>
                <w:szCs w:val="20"/>
              </w:rPr>
              <w:t>ст-ца Старощербиновская</w:t>
            </w:r>
          </w:p>
        </w:tc>
        <w:tc>
          <w:tcPr>
            <w:tcW w:w="1176" w:type="pct"/>
            <w:shd w:val="clear" w:color="auto" w:fill="auto"/>
            <w:noWrap/>
            <w:vAlign w:val="center"/>
            <w:hideMark/>
          </w:tcPr>
          <w:p w:rsidR="00F45BA7" w:rsidRPr="00F45BA7" w:rsidRDefault="00F45BA7" w:rsidP="00F45BA7">
            <w:pPr>
              <w:rPr>
                <w:sz w:val="20"/>
                <w:szCs w:val="20"/>
              </w:rPr>
            </w:pPr>
            <w:r w:rsidRPr="00F45BA7">
              <w:rPr>
                <w:sz w:val="20"/>
                <w:szCs w:val="20"/>
              </w:rPr>
              <w:t>«КВ-Г-0,6»</w:t>
            </w:r>
          </w:p>
        </w:tc>
        <w:tc>
          <w:tcPr>
            <w:tcW w:w="901" w:type="pct"/>
            <w:shd w:val="clear" w:color="auto" w:fill="auto"/>
            <w:noWrap/>
            <w:vAlign w:val="center"/>
            <w:hideMark/>
          </w:tcPr>
          <w:p w:rsidR="00F45BA7" w:rsidRPr="00F45BA7" w:rsidRDefault="00F45BA7" w:rsidP="00F45BA7">
            <w:pPr>
              <w:jc w:val="center"/>
              <w:rPr>
                <w:sz w:val="20"/>
                <w:szCs w:val="20"/>
              </w:rPr>
            </w:pPr>
            <w:r w:rsidRPr="00F45BA7">
              <w:rPr>
                <w:sz w:val="20"/>
                <w:szCs w:val="20"/>
              </w:rPr>
              <w:t>2001</w:t>
            </w:r>
          </w:p>
        </w:tc>
        <w:tc>
          <w:tcPr>
            <w:tcW w:w="809" w:type="pct"/>
            <w:shd w:val="clear" w:color="auto" w:fill="auto"/>
            <w:noWrap/>
            <w:vAlign w:val="center"/>
          </w:tcPr>
          <w:p w:rsidR="00F45BA7" w:rsidRPr="00F45BA7" w:rsidRDefault="00F45BA7" w:rsidP="00F45BA7">
            <w:pPr>
              <w:jc w:val="center"/>
              <w:rPr>
                <w:sz w:val="20"/>
                <w:szCs w:val="20"/>
              </w:rPr>
            </w:pPr>
          </w:p>
        </w:tc>
        <w:tc>
          <w:tcPr>
            <w:tcW w:w="1028" w:type="pct"/>
            <w:shd w:val="clear" w:color="auto" w:fill="auto"/>
            <w:noWrap/>
            <w:vAlign w:val="center"/>
          </w:tcPr>
          <w:p w:rsidR="00F45BA7" w:rsidRPr="00F45BA7" w:rsidRDefault="00F45BA7" w:rsidP="00F45BA7">
            <w:pPr>
              <w:jc w:val="center"/>
              <w:rPr>
                <w:sz w:val="20"/>
                <w:szCs w:val="20"/>
              </w:rPr>
            </w:pPr>
            <w:r w:rsidRPr="00F45BA7">
              <w:rPr>
                <w:sz w:val="20"/>
                <w:szCs w:val="20"/>
              </w:rPr>
              <w:t>2021</w:t>
            </w:r>
          </w:p>
        </w:tc>
      </w:tr>
      <w:tr w:rsidR="00F45BA7" w:rsidRPr="00F45BA7" w:rsidTr="00936AD7">
        <w:trPr>
          <w:trHeight w:val="20"/>
        </w:trPr>
        <w:tc>
          <w:tcPr>
            <w:tcW w:w="1086" w:type="pct"/>
            <w:vMerge/>
            <w:shd w:val="clear" w:color="auto" w:fill="auto"/>
            <w:vAlign w:val="center"/>
            <w:hideMark/>
          </w:tcPr>
          <w:p w:rsidR="00F45BA7" w:rsidRPr="00F45BA7" w:rsidRDefault="00F45BA7" w:rsidP="00F45BA7">
            <w:pPr>
              <w:rPr>
                <w:bCs/>
                <w:sz w:val="20"/>
                <w:szCs w:val="20"/>
              </w:rPr>
            </w:pPr>
          </w:p>
        </w:tc>
        <w:tc>
          <w:tcPr>
            <w:tcW w:w="1176" w:type="pct"/>
            <w:shd w:val="clear" w:color="auto" w:fill="auto"/>
            <w:noWrap/>
            <w:vAlign w:val="center"/>
            <w:hideMark/>
          </w:tcPr>
          <w:p w:rsidR="00F45BA7" w:rsidRPr="00F45BA7" w:rsidRDefault="00F45BA7" w:rsidP="00F45BA7">
            <w:pPr>
              <w:rPr>
                <w:sz w:val="20"/>
                <w:szCs w:val="20"/>
              </w:rPr>
            </w:pPr>
            <w:r w:rsidRPr="00F45BA7">
              <w:rPr>
                <w:sz w:val="20"/>
                <w:szCs w:val="20"/>
              </w:rPr>
              <w:t>«КВ-Г-0,6»</w:t>
            </w:r>
          </w:p>
        </w:tc>
        <w:tc>
          <w:tcPr>
            <w:tcW w:w="901" w:type="pct"/>
            <w:shd w:val="clear" w:color="auto" w:fill="auto"/>
            <w:noWrap/>
            <w:vAlign w:val="center"/>
            <w:hideMark/>
          </w:tcPr>
          <w:p w:rsidR="00F45BA7" w:rsidRPr="00F45BA7" w:rsidRDefault="00F45BA7" w:rsidP="00F45BA7">
            <w:pPr>
              <w:jc w:val="center"/>
              <w:rPr>
                <w:sz w:val="20"/>
                <w:szCs w:val="20"/>
              </w:rPr>
            </w:pPr>
            <w:r w:rsidRPr="00F45BA7">
              <w:rPr>
                <w:sz w:val="20"/>
                <w:szCs w:val="20"/>
              </w:rPr>
              <w:t>2001</w:t>
            </w:r>
          </w:p>
        </w:tc>
        <w:tc>
          <w:tcPr>
            <w:tcW w:w="809" w:type="pct"/>
            <w:shd w:val="clear" w:color="auto" w:fill="auto"/>
            <w:noWrap/>
            <w:vAlign w:val="center"/>
          </w:tcPr>
          <w:p w:rsidR="00F45BA7" w:rsidRPr="00F45BA7" w:rsidRDefault="00F45BA7" w:rsidP="00F45BA7">
            <w:pPr>
              <w:jc w:val="center"/>
              <w:rPr>
                <w:sz w:val="20"/>
                <w:szCs w:val="20"/>
              </w:rPr>
            </w:pPr>
          </w:p>
        </w:tc>
        <w:tc>
          <w:tcPr>
            <w:tcW w:w="1028" w:type="pct"/>
            <w:shd w:val="clear" w:color="auto" w:fill="auto"/>
            <w:noWrap/>
            <w:vAlign w:val="center"/>
          </w:tcPr>
          <w:p w:rsidR="00F45BA7" w:rsidRPr="00F45BA7" w:rsidRDefault="00F45BA7" w:rsidP="00F45BA7">
            <w:pPr>
              <w:jc w:val="center"/>
              <w:rPr>
                <w:sz w:val="20"/>
                <w:szCs w:val="20"/>
              </w:rPr>
            </w:pPr>
            <w:r w:rsidRPr="00F45BA7">
              <w:rPr>
                <w:sz w:val="20"/>
                <w:szCs w:val="20"/>
              </w:rPr>
              <w:t>2021</w:t>
            </w:r>
          </w:p>
        </w:tc>
      </w:tr>
      <w:tr w:rsidR="00F45BA7" w:rsidRPr="00F45BA7" w:rsidTr="00936AD7">
        <w:trPr>
          <w:trHeight w:val="20"/>
        </w:trPr>
        <w:tc>
          <w:tcPr>
            <w:tcW w:w="1086" w:type="pct"/>
            <w:vMerge w:val="restart"/>
            <w:shd w:val="clear" w:color="auto" w:fill="auto"/>
            <w:vAlign w:val="center"/>
            <w:hideMark/>
          </w:tcPr>
          <w:p w:rsidR="00F45BA7" w:rsidRPr="00F45BA7" w:rsidRDefault="00F45BA7" w:rsidP="00F45BA7">
            <w:pPr>
              <w:rPr>
                <w:bCs/>
                <w:sz w:val="20"/>
                <w:szCs w:val="20"/>
              </w:rPr>
            </w:pPr>
            <w:r w:rsidRPr="00F45BA7">
              <w:rPr>
                <w:bCs/>
                <w:sz w:val="20"/>
                <w:szCs w:val="20"/>
              </w:rPr>
              <w:t>Квартал № 86</w:t>
            </w:r>
          </w:p>
          <w:p w:rsidR="00F45BA7" w:rsidRPr="00F45BA7" w:rsidRDefault="00F45BA7" w:rsidP="00F45BA7">
            <w:pPr>
              <w:rPr>
                <w:bCs/>
                <w:sz w:val="20"/>
                <w:szCs w:val="20"/>
              </w:rPr>
            </w:pPr>
            <w:r w:rsidRPr="00F45BA7">
              <w:rPr>
                <w:bCs/>
                <w:sz w:val="20"/>
                <w:szCs w:val="20"/>
              </w:rPr>
              <w:t>ст-ца Старощербиновская</w:t>
            </w:r>
          </w:p>
        </w:tc>
        <w:tc>
          <w:tcPr>
            <w:tcW w:w="1176" w:type="pct"/>
            <w:shd w:val="clear" w:color="auto" w:fill="auto"/>
            <w:noWrap/>
            <w:vAlign w:val="center"/>
            <w:hideMark/>
          </w:tcPr>
          <w:p w:rsidR="00F45BA7" w:rsidRPr="00F45BA7" w:rsidRDefault="00F45BA7" w:rsidP="00F45BA7">
            <w:pPr>
              <w:rPr>
                <w:sz w:val="20"/>
                <w:szCs w:val="20"/>
              </w:rPr>
            </w:pPr>
            <w:r w:rsidRPr="00F45BA7">
              <w:rPr>
                <w:sz w:val="20"/>
                <w:szCs w:val="20"/>
              </w:rPr>
              <w:t>«КС-1»</w:t>
            </w:r>
          </w:p>
        </w:tc>
        <w:tc>
          <w:tcPr>
            <w:tcW w:w="901" w:type="pct"/>
            <w:shd w:val="clear" w:color="auto" w:fill="auto"/>
            <w:noWrap/>
            <w:vAlign w:val="center"/>
            <w:hideMark/>
          </w:tcPr>
          <w:p w:rsidR="00F45BA7" w:rsidRPr="00F45BA7" w:rsidRDefault="00F45BA7" w:rsidP="00F45BA7">
            <w:pPr>
              <w:jc w:val="center"/>
              <w:rPr>
                <w:sz w:val="20"/>
                <w:szCs w:val="20"/>
              </w:rPr>
            </w:pPr>
            <w:r w:rsidRPr="00F45BA7">
              <w:rPr>
                <w:sz w:val="20"/>
                <w:szCs w:val="20"/>
              </w:rPr>
              <w:t>1995</w:t>
            </w:r>
          </w:p>
        </w:tc>
        <w:tc>
          <w:tcPr>
            <w:tcW w:w="809" w:type="pct"/>
            <w:shd w:val="clear" w:color="auto" w:fill="auto"/>
            <w:noWrap/>
            <w:vAlign w:val="center"/>
          </w:tcPr>
          <w:p w:rsidR="00F45BA7" w:rsidRPr="00F45BA7" w:rsidRDefault="00F45BA7" w:rsidP="00F45BA7">
            <w:pPr>
              <w:jc w:val="center"/>
              <w:rPr>
                <w:sz w:val="20"/>
                <w:szCs w:val="20"/>
              </w:rPr>
            </w:pPr>
          </w:p>
        </w:tc>
        <w:tc>
          <w:tcPr>
            <w:tcW w:w="1028" w:type="pct"/>
            <w:shd w:val="clear" w:color="auto" w:fill="auto"/>
            <w:noWrap/>
            <w:vAlign w:val="center"/>
          </w:tcPr>
          <w:p w:rsidR="00F45BA7" w:rsidRPr="00F45BA7" w:rsidRDefault="00F45BA7" w:rsidP="00F45BA7">
            <w:pPr>
              <w:jc w:val="center"/>
              <w:rPr>
                <w:sz w:val="20"/>
                <w:szCs w:val="20"/>
              </w:rPr>
            </w:pPr>
            <w:r w:rsidRPr="00F45BA7">
              <w:rPr>
                <w:sz w:val="20"/>
                <w:szCs w:val="20"/>
              </w:rPr>
              <w:t>2021</w:t>
            </w:r>
          </w:p>
        </w:tc>
      </w:tr>
      <w:tr w:rsidR="00F45BA7" w:rsidRPr="00F45BA7" w:rsidTr="00936AD7">
        <w:trPr>
          <w:trHeight w:val="20"/>
        </w:trPr>
        <w:tc>
          <w:tcPr>
            <w:tcW w:w="1086" w:type="pct"/>
            <w:vMerge/>
            <w:shd w:val="clear" w:color="auto" w:fill="auto"/>
            <w:vAlign w:val="center"/>
            <w:hideMark/>
          </w:tcPr>
          <w:p w:rsidR="00F45BA7" w:rsidRPr="00F45BA7" w:rsidRDefault="00F45BA7" w:rsidP="00F45BA7">
            <w:pPr>
              <w:rPr>
                <w:bCs/>
                <w:sz w:val="20"/>
                <w:szCs w:val="20"/>
              </w:rPr>
            </w:pPr>
          </w:p>
        </w:tc>
        <w:tc>
          <w:tcPr>
            <w:tcW w:w="1176" w:type="pct"/>
            <w:shd w:val="clear" w:color="auto" w:fill="auto"/>
            <w:noWrap/>
            <w:vAlign w:val="center"/>
            <w:hideMark/>
          </w:tcPr>
          <w:p w:rsidR="00F45BA7" w:rsidRPr="00F45BA7" w:rsidRDefault="00F45BA7" w:rsidP="00F45BA7">
            <w:pPr>
              <w:rPr>
                <w:sz w:val="20"/>
                <w:szCs w:val="20"/>
              </w:rPr>
            </w:pPr>
            <w:r w:rsidRPr="00F45BA7">
              <w:rPr>
                <w:sz w:val="20"/>
                <w:szCs w:val="20"/>
              </w:rPr>
              <w:t>«КС-1»</w:t>
            </w:r>
          </w:p>
        </w:tc>
        <w:tc>
          <w:tcPr>
            <w:tcW w:w="901" w:type="pct"/>
            <w:shd w:val="clear" w:color="auto" w:fill="auto"/>
            <w:noWrap/>
            <w:vAlign w:val="center"/>
            <w:hideMark/>
          </w:tcPr>
          <w:p w:rsidR="00F45BA7" w:rsidRPr="00F45BA7" w:rsidRDefault="00F45BA7" w:rsidP="00F45BA7">
            <w:pPr>
              <w:jc w:val="center"/>
              <w:rPr>
                <w:sz w:val="20"/>
                <w:szCs w:val="20"/>
              </w:rPr>
            </w:pPr>
            <w:r w:rsidRPr="00F45BA7">
              <w:rPr>
                <w:sz w:val="20"/>
                <w:szCs w:val="20"/>
              </w:rPr>
              <w:t>1995</w:t>
            </w:r>
          </w:p>
        </w:tc>
        <w:tc>
          <w:tcPr>
            <w:tcW w:w="809" w:type="pct"/>
            <w:shd w:val="clear" w:color="auto" w:fill="auto"/>
            <w:noWrap/>
            <w:vAlign w:val="center"/>
          </w:tcPr>
          <w:p w:rsidR="00F45BA7" w:rsidRPr="00F45BA7" w:rsidRDefault="00F45BA7" w:rsidP="00F45BA7">
            <w:pPr>
              <w:jc w:val="center"/>
              <w:rPr>
                <w:sz w:val="20"/>
                <w:szCs w:val="20"/>
              </w:rPr>
            </w:pPr>
          </w:p>
        </w:tc>
        <w:tc>
          <w:tcPr>
            <w:tcW w:w="1028" w:type="pct"/>
            <w:shd w:val="clear" w:color="auto" w:fill="auto"/>
            <w:noWrap/>
            <w:vAlign w:val="center"/>
          </w:tcPr>
          <w:p w:rsidR="00F45BA7" w:rsidRPr="00F45BA7" w:rsidRDefault="00F45BA7" w:rsidP="00F45BA7">
            <w:pPr>
              <w:jc w:val="center"/>
              <w:rPr>
                <w:sz w:val="20"/>
                <w:szCs w:val="20"/>
              </w:rPr>
            </w:pPr>
            <w:r w:rsidRPr="00F45BA7">
              <w:rPr>
                <w:sz w:val="20"/>
                <w:szCs w:val="20"/>
              </w:rPr>
              <w:t>2021</w:t>
            </w:r>
          </w:p>
        </w:tc>
      </w:tr>
      <w:tr w:rsidR="00F45BA7" w:rsidRPr="00F45BA7" w:rsidTr="00936AD7">
        <w:trPr>
          <w:trHeight w:val="20"/>
        </w:trPr>
        <w:tc>
          <w:tcPr>
            <w:tcW w:w="1086" w:type="pct"/>
            <w:vMerge/>
            <w:shd w:val="clear" w:color="auto" w:fill="auto"/>
            <w:vAlign w:val="center"/>
            <w:hideMark/>
          </w:tcPr>
          <w:p w:rsidR="00F45BA7" w:rsidRPr="00F45BA7" w:rsidRDefault="00F45BA7" w:rsidP="00F45BA7">
            <w:pPr>
              <w:rPr>
                <w:bCs/>
                <w:sz w:val="20"/>
                <w:szCs w:val="20"/>
              </w:rPr>
            </w:pPr>
          </w:p>
        </w:tc>
        <w:tc>
          <w:tcPr>
            <w:tcW w:w="1176" w:type="pct"/>
            <w:shd w:val="clear" w:color="auto" w:fill="auto"/>
            <w:noWrap/>
            <w:vAlign w:val="center"/>
            <w:hideMark/>
          </w:tcPr>
          <w:p w:rsidR="00F45BA7" w:rsidRPr="00F45BA7" w:rsidRDefault="00F45BA7" w:rsidP="00F45BA7">
            <w:pPr>
              <w:rPr>
                <w:sz w:val="20"/>
                <w:szCs w:val="20"/>
              </w:rPr>
            </w:pPr>
            <w:r w:rsidRPr="00F45BA7">
              <w:rPr>
                <w:sz w:val="20"/>
                <w:szCs w:val="20"/>
              </w:rPr>
              <w:t>«КС-1»</w:t>
            </w:r>
          </w:p>
        </w:tc>
        <w:tc>
          <w:tcPr>
            <w:tcW w:w="901" w:type="pct"/>
            <w:shd w:val="clear" w:color="auto" w:fill="auto"/>
            <w:noWrap/>
            <w:vAlign w:val="center"/>
            <w:hideMark/>
          </w:tcPr>
          <w:p w:rsidR="00F45BA7" w:rsidRPr="00F45BA7" w:rsidRDefault="00F45BA7" w:rsidP="00F45BA7">
            <w:pPr>
              <w:jc w:val="center"/>
              <w:rPr>
                <w:sz w:val="20"/>
                <w:szCs w:val="20"/>
              </w:rPr>
            </w:pPr>
            <w:r w:rsidRPr="00F45BA7">
              <w:rPr>
                <w:sz w:val="20"/>
                <w:szCs w:val="20"/>
              </w:rPr>
              <w:t>1995</w:t>
            </w:r>
          </w:p>
        </w:tc>
        <w:tc>
          <w:tcPr>
            <w:tcW w:w="809" w:type="pct"/>
            <w:shd w:val="clear" w:color="auto" w:fill="auto"/>
            <w:noWrap/>
            <w:vAlign w:val="center"/>
          </w:tcPr>
          <w:p w:rsidR="00F45BA7" w:rsidRPr="00F45BA7" w:rsidRDefault="00F45BA7" w:rsidP="00F45BA7">
            <w:pPr>
              <w:jc w:val="center"/>
              <w:rPr>
                <w:sz w:val="20"/>
                <w:szCs w:val="20"/>
              </w:rPr>
            </w:pPr>
          </w:p>
        </w:tc>
        <w:tc>
          <w:tcPr>
            <w:tcW w:w="1028" w:type="pct"/>
            <w:shd w:val="clear" w:color="auto" w:fill="auto"/>
            <w:noWrap/>
            <w:vAlign w:val="center"/>
          </w:tcPr>
          <w:p w:rsidR="00F45BA7" w:rsidRPr="00F45BA7" w:rsidRDefault="00F45BA7" w:rsidP="00F45BA7">
            <w:pPr>
              <w:jc w:val="center"/>
              <w:rPr>
                <w:sz w:val="20"/>
                <w:szCs w:val="20"/>
              </w:rPr>
            </w:pPr>
            <w:r w:rsidRPr="00F45BA7">
              <w:rPr>
                <w:sz w:val="20"/>
                <w:szCs w:val="20"/>
              </w:rPr>
              <w:t>2021</w:t>
            </w:r>
          </w:p>
        </w:tc>
      </w:tr>
      <w:tr w:rsidR="00F45BA7" w:rsidRPr="00F45BA7" w:rsidTr="00936AD7">
        <w:trPr>
          <w:trHeight w:val="20"/>
        </w:trPr>
        <w:tc>
          <w:tcPr>
            <w:tcW w:w="1086" w:type="pct"/>
            <w:vMerge/>
            <w:shd w:val="clear" w:color="auto" w:fill="auto"/>
            <w:vAlign w:val="center"/>
            <w:hideMark/>
          </w:tcPr>
          <w:p w:rsidR="00F45BA7" w:rsidRPr="00F45BA7" w:rsidRDefault="00F45BA7" w:rsidP="00F45BA7">
            <w:pPr>
              <w:rPr>
                <w:bCs/>
                <w:sz w:val="20"/>
                <w:szCs w:val="20"/>
              </w:rPr>
            </w:pPr>
          </w:p>
        </w:tc>
        <w:tc>
          <w:tcPr>
            <w:tcW w:w="1176" w:type="pct"/>
            <w:shd w:val="clear" w:color="auto" w:fill="auto"/>
            <w:noWrap/>
            <w:vAlign w:val="center"/>
            <w:hideMark/>
          </w:tcPr>
          <w:p w:rsidR="00F45BA7" w:rsidRPr="00F45BA7" w:rsidRDefault="00F45BA7" w:rsidP="00F45BA7">
            <w:pPr>
              <w:rPr>
                <w:sz w:val="20"/>
                <w:szCs w:val="20"/>
              </w:rPr>
            </w:pPr>
            <w:r w:rsidRPr="00F45BA7">
              <w:rPr>
                <w:sz w:val="20"/>
                <w:szCs w:val="20"/>
              </w:rPr>
              <w:t>«КС-1»</w:t>
            </w:r>
          </w:p>
        </w:tc>
        <w:tc>
          <w:tcPr>
            <w:tcW w:w="901" w:type="pct"/>
            <w:shd w:val="clear" w:color="auto" w:fill="auto"/>
            <w:noWrap/>
            <w:vAlign w:val="center"/>
            <w:hideMark/>
          </w:tcPr>
          <w:p w:rsidR="00F45BA7" w:rsidRPr="00F45BA7" w:rsidRDefault="00F45BA7" w:rsidP="00F45BA7">
            <w:pPr>
              <w:jc w:val="center"/>
              <w:rPr>
                <w:sz w:val="20"/>
                <w:szCs w:val="20"/>
              </w:rPr>
            </w:pPr>
            <w:r w:rsidRPr="00F45BA7">
              <w:rPr>
                <w:sz w:val="20"/>
                <w:szCs w:val="20"/>
              </w:rPr>
              <w:t>1995</w:t>
            </w:r>
          </w:p>
        </w:tc>
        <w:tc>
          <w:tcPr>
            <w:tcW w:w="809" w:type="pct"/>
            <w:shd w:val="clear" w:color="auto" w:fill="auto"/>
            <w:noWrap/>
            <w:vAlign w:val="center"/>
          </w:tcPr>
          <w:p w:rsidR="00F45BA7" w:rsidRPr="00F45BA7" w:rsidRDefault="00F45BA7" w:rsidP="00F45BA7">
            <w:pPr>
              <w:jc w:val="center"/>
              <w:rPr>
                <w:sz w:val="20"/>
                <w:szCs w:val="20"/>
              </w:rPr>
            </w:pPr>
          </w:p>
        </w:tc>
        <w:tc>
          <w:tcPr>
            <w:tcW w:w="1028" w:type="pct"/>
            <w:shd w:val="clear" w:color="auto" w:fill="auto"/>
            <w:noWrap/>
            <w:vAlign w:val="center"/>
          </w:tcPr>
          <w:p w:rsidR="00F45BA7" w:rsidRPr="00F45BA7" w:rsidRDefault="00F45BA7" w:rsidP="00F45BA7">
            <w:pPr>
              <w:jc w:val="center"/>
              <w:rPr>
                <w:sz w:val="20"/>
                <w:szCs w:val="20"/>
              </w:rPr>
            </w:pPr>
            <w:r w:rsidRPr="00F45BA7">
              <w:rPr>
                <w:sz w:val="20"/>
                <w:szCs w:val="20"/>
              </w:rPr>
              <w:t>2021</w:t>
            </w:r>
          </w:p>
        </w:tc>
      </w:tr>
      <w:tr w:rsidR="00F45BA7" w:rsidRPr="00F45BA7" w:rsidTr="00936AD7">
        <w:trPr>
          <w:trHeight w:val="20"/>
        </w:trPr>
        <w:tc>
          <w:tcPr>
            <w:tcW w:w="1086" w:type="pct"/>
            <w:vMerge w:val="restart"/>
            <w:shd w:val="clear" w:color="auto" w:fill="auto"/>
            <w:vAlign w:val="center"/>
            <w:hideMark/>
          </w:tcPr>
          <w:p w:rsidR="00F45BA7" w:rsidRPr="00F45BA7" w:rsidRDefault="00F45BA7" w:rsidP="00F45BA7">
            <w:pPr>
              <w:rPr>
                <w:bCs/>
                <w:sz w:val="20"/>
                <w:szCs w:val="20"/>
              </w:rPr>
            </w:pPr>
            <w:r w:rsidRPr="00F45BA7">
              <w:rPr>
                <w:bCs/>
                <w:sz w:val="20"/>
                <w:szCs w:val="20"/>
              </w:rPr>
              <w:t>Квартал № 87</w:t>
            </w:r>
          </w:p>
          <w:p w:rsidR="00F45BA7" w:rsidRPr="00F45BA7" w:rsidRDefault="00F45BA7" w:rsidP="00F45BA7">
            <w:pPr>
              <w:rPr>
                <w:bCs/>
                <w:sz w:val="20"/>
                <w:szCs w:val="20"/>
              </w:rPr>
            </w:pPr>
            <w:r w:rsidRPr="00F45BA7">
              <w:rPr>
                <w:bCs/>
                <w:sz w:val="20"/>
                <w:szCs w:val="20"/>
              </w:rPr>
              <w:t>ст-ца Старощербиновская</w:t>
            </w:r>
          </w:p>
        </w:tc>
        <w:tc>
          <w:tcPr>
            <w:tcW w:w="1176" w:type="pct"/>
            <w:shd w:val="clear" w:color="auto" w:fill="auto"/>
            <w:noWrap/>
            <w:vAlign w:val="center"/>
            <w:hideMark/>
          </w:tcPr>
          <w:p w:rsidR="00F45BA7" w:rsidRPr="00F45BA7" w:rsidRDefault="00F45BA7" w:rsidP="00F45BA7">
            <w:pPr>
              <w:rPr>
                <w:sz w:val="20"/>
                <w:szCs w:val="20"/>
              </w:rPr>
            </w:pPr>
            <w:r w:rsidRPr="00F45BA7">
              <w:rPr>
                <w:sz w:val="20"/>
                <w:szCs w:val="20"/>
              </w:rPr>
              <w:t>«КС-1»</w:t>
            </w:r>
          </w:p>
        </w:tc>
        <w:tc>
          <w:tcPr>
            <w:tcW w:w="901" w:type="pct"/>
            <w:shd w:val="clear" w:color="auto" w:fill="auto"/>
            <w:noWrap/>
            <w:vAlign w:val="center"/>
            <w:hideMark/>
          </w:tcPr>
          <w:p w:rsidR="00F45BA7" w:rsidRPr="00F45BA7" w:rsidRDefault="00F45BA7" w:rsidP="00F45BA7">
            <w:pPr>
              <w:jc w:val="center"/>
              <w:rPr>
                <w:sz w:val="20"/>
                <w:szCs w:val="20"/>
              </w:rPr>
            </w:pPr>
            <w:r w:rsidRPr="00F45BA7">
              <w:rPr>
                <w:sz w:val="20"/>
                <w:szCs w:val="20"/>
              </w:rPr>
              <w:t>1994</w:t>
            </w:r>
          </w:p>
        </w:tc>
        <w:tc>
          <w:tcPr>
            <w:tcW w:w="809" w:type="pct"/>
            <w:shd w:val="clear" w:color="auto" w:fill="auto"/>
            <w:noWrap/>
            <w:vAlign w:val="center"/>
          </w:tcPr>
          <w:p w:rsidR="00F45BA7" w:rsidRPr="00F45BA7" w:rsidRDefault="00F45BA7" w:rsidP="00F45BA7">
            <w:pPr>
              <w:jc w:val="center"/>
              <w:rPr>
                <w:sz w:val="20"/>
                <w:szCs w:val="20"/>
              </w:rPr>
            </w:pPr>
          </w:p>
        </w:tc>
        <w:tc>
          <w:tcPr>
            <w:tcW w:w="1028" w:type="pct"/>
            <w:shd w:val="clear" w:color="auto" w:fill="auto"/>
            <w:noWrap/>
            <w:vAlign w:val="center"/>
          </w:tcPr>
          <w:p w:rsidR="00F45BA7" w:rsidRPr="00F45BA7" w:rsidRDefault="00F45BA7" w:rsidP="00F45BA7">
            <w:pPr>
              <w:jc w:val="center"/>
              <w:rPr>
                <w:sz w:val="20"/>
                <w:szCs w:val="20"/>
              </w:rPr>
            </w:pPr>
            <w:r w:rsidRPr="00F45BA7">
              <w:rPr>
                <w:sz w:val="20"/>
                <w:szCs w:val="20"/>
              </w:rPr>
              <w:t>2020</w:t>
            </w:r>
          </w:p>
        </w:tc>
      </w:tr>
      <w:tr w:rsidR="00F45BA7" w:rsidRPr="00F45BA7" w:rsidTr="00936AD7">
        <w:trPr>
          <w:trHeight w:val="20"/>
        </w:trPr>
        <w:tc>
          <w:tcPr>
            <w:tcW w:w="1086" w:type="pct"/>
            <w:vMerge/>
            <w:shd w:val="clear" w:color="auto" w:fill="auto"/>
            <w:vAlign w:val="center"/>
            <w:hideMark/>
          </w:tcPr>
          <w:p w:rsidR="00F45BA7" w:rsidRPr="00F45BA7" w:rsidRDefault="00F45BA7" w:rsidP="00F45BA7">
            <w:pPr>
              <w:rPr>
                <w:bCs/>
                <w:sz w:val="20"/>
                <w:szCs w:val="20"/>
              </w:rPr>
            </w:pPr>
          </w:p>
        </w:tc>
        <w:tc>
          <w:tcPr>
            <w:tcW w:w="1176" w:type="pct"/>
            <w:shd w:val="clear" w:color="auto" w:fill="auto"/>
            <w:noWrap/>
            <w:vAlign w:val="center"/>
            <w:hideMark/>
          </w:tcPr>
          <w:p w:rsidR="00F45BA7" w:rsidRPr="00F45BA7" w:rsidRDefault="00F45BA7" w:rsidP="00F45BA7">
            <w:pPr>
              <w:rPr>
                <w:sz w:val="20"/>
                <w:szCs w:val="20"/>
              </w:rPr>
            </w:pPr>
            <w:r w:rsidRPr="00F45BA7">
              <w:rPr>
                <w:sz w:val="20"/>
                <w:szCs w:val="20"/>
              </w:rPr>
              <w:t>«КС-1»</w:t>
            </w:r>
          </w:p>
        </w:tc>
        <w:tc>
          <w:tcPr>
            <w:tcW w:w="901" w:type="pct"/>
            <w:shd w:val="clear" w:color="auto" w:fill="auto"/>
            <w:noWrap/>
            <w:vAlign w:val="center"/>
            <w:hideMark/>
          </w:tcPr>
          <w:p w:rsidR="00F45BA7" w:rsidRPr="00F45BA7" w:rsidRDefault="00F45BA7" w:rsidP="00F45BA7">
            <w:pPr>
              <w:jc w:val="center"/>
              <w:rPr>
                <w:sz w:val="20"/>
                <w:szCs w:val="20"/>
              </w:rPr>
            </w:pPr>
            <w:r w:rsidRPr="00F45BA7">
              <w:rPr>
                <w:sz w:val="20"/>
                <w:szCs w:val="20"/>
              </w:rPr>
              <w:t>1994</w:t>
            </w:r>
          </w:p>
        </w:tc>
        <w:tc>
          <w:tcPr>
            <w:tcW w:w="809" w:type="pct"/>
            <w:shd w:val="clear" w:color="auto" w:fill="auto"/>
            <w:noWrap/>
            <w:vAlign w:val="center"/>
          </w:tcPr>
          <w:p w:rsidR="00F45BA7" w:rsidRPr="00F45BA7" w:rsidRDefault="00F45BA7" w:rsidP="00F45BA7">
            <w:pPr>
              <w:jc w:val="center"/>
              <w:rPr>
                <w:sz w:val="20"/>
                <w:szCs w:val="20"/>
              </w:rPr>
            </w:pPr>
          </w:p>
        </w:tc>
        <w:tc>
          <w:tcPr>
            <w:tcW w:w="1028" w:type="pct"/>
            <w:shd w:val="clear" w:color="auto" w:fill="auto"/>
            <w:noWrap/>
            <w:vAlign w:val="center"/>
          </w:tcPr>
          <w:p w:rsidR="00F45BA7" w:rsidRPr="00F45BA7" w:rsidRDefault="00F45BA7" w:rsidP="00F45BA7">
            <w:pPr>
              <w:jc w:val="center"/>
              <w:rPr>
                <w:sz w:val="20"/>
                <w:szCs w:val="20"/>
              </w:rPr>
            </w:pPr>
            <w:r w:rsidRPr="00F45BA7">
              <w:rPr>
                <w:sz w:val="20"/>
                <w:szCs w:val="20"/>
              </w:rPr>
              <w:t>2020</w:t>
            </w:r>
          </w:p>
        </w:tc>
      </w:tr>
      <w:tr w:rsidR="00F45BA7" w:rsidRPr="00F45BA7" w:rsidTr="00936AD7">
        <w:trPr>
          <w:trHeight w:val="20"/>
        </w:trPr>
        <w:tc>
          <w:tcPr>
            <w:tcW w:w="1086" w:type="pct"/>
            <w:vMerge/>
            <w:shd w:val="clear" w:color="auto" w:fill="auto"/>
            <w:vAlign w:val="center"/>
            <w:hideMark/>
          </w:tcPr>
          <w:p w:rsidR="00F45BA7" w:rsidRPr="00F45BA7" w:rsidRDefault="00F45BA7" w:rsidP="00F45BA7">
            <w:pPr>
              <w:rPr>
                <w:bCs/>
                <w:sz w:val="20"/>
                <w:szCs w:val="20"/>
              </w:rPr>
            </w:pPr>
          </w:p>
        </w:tc>
        <w:tc>
          <w:tcPr>
            <w:tcW w:w="1176" w:type="pct"/>
            <w:shd w:val="clear" w:color="auto" w:fill="auto"/>
            <w:noWrap/>
            <w:vAlign w:val="center"/>
            <w:hideMark/>
          </w:tcPr>
          <w:p w:rsidR="00F45BA7" w:rsidRPr="00F45BA7" w:rsidRDefault="00F45BA7" w:rsidP="00F45BA7">
            <w:pPr>
              <w:rPr>
                <w:sz w:val="20"/>
                <w:szCs w:val="20"/>
              </w:rPr>
            </w:pPr>
            <w:r w:rsidRPr="00F45BA7">
              <w:rPr>
                <w:sz w:val="20"/>
                <w:szCs w:val="20"/>
              </w:rPr>
              <w:t>«КС-1»</w:t>
            </w:r>
          </w:p>
        </w:tc>
        <w:tc>
          <w:tcPr>
            <w:tcW w:w="901" w:type="pct"/>
            <w:shd w:val="clear" w:color="auto" w:fill="auto"/>
            <w:noWrap/>
            <w:vAlign w:val="center"/>
            <w:hideMark/>
          </w:tcPr>
          <w:p w:rsidR="00F45BA7" w:rsidRPr="00F45BA7" w:rsidRDefault="00F45BA7" w:rsidP="00F45BA7">
            <w:pPr>
              <w:jc w:val="center"/>
              <w:rPr>
                <w:sz w:val="20"/>
                <w:szCs w:val="20"/>
              </w:rPr>
            </w:pPr>
            <w:r w:rsidRPr="00F45BA7">
              <w:rPr>
                <w:sz w:val="20"/>
                <w:szCs w:val="20"/>
              </w:rPr>
              <w:t>1995</w:t>
            </w:r>
          </w:p>
        </w:tc>
        <w:tc>
          <w:tcPr>
            <w:tcW w:w="809" w:type="pct"/>
            <w:shd w:val="clear" w:color="auto" w:fill="auto"/>
            <w:noWrap/>
            <w:vAlign w:val="center"/>
          </w:tcPr>
          <w:p w:rsidR="00F45BA7" w:rsidRPr="00F45BA7" w:rsidRDefault="00F45BA7" w:rsidP="00F45BA7">
            <w:pPr>
              <w:jc w:val="center"/>
              <w:rPr>
                <w:sz w:val="20"/>
                <w:szCs w:val="20"/>
              </w:rPr>
            </w:pPr>
            <w:r w:rsidRPr="00F45BA7">
              <w:rPr>
                <w:sz w:val="20"/>
                <w:szCs w:val="20"/>
              </w:rPr>
              <w:t>2007</w:t>
            </w:r>
          </w:p>
        </w:tc>
        <w:tc>
          <w:tcPr>
            <w:tcW w:w="1028" w:type="pct"/>
            <w:shd w:val="clear" w:color="auto" w:fill="auto"/>
            <w:noWrap/>
            <w:vAlign w:val="center"/>
          </w:tcPr>
          <w:p w:rsidR="00F45BA7" w:rsidRPr="00F45BA7" w:rsidRDefault="00F45BA7" w:rsidP="00F45BA7">
            <w:pPr>
              <w:jc w:val="center"/>
              <w:rPr>
                <w:sz w:val="20"/>
                <w:szCs w:val="20"/>
              </w:rPr>
            </w:pPr>
            <w:r w:rsidRPr="00F45BA7">
              <w:rPr>
                <w:sz w:val="20"/>
                <w:szCs w:val="20"/>
              </w:rPr>
              <w:t>2020</w:t>
            </w:r>
          </w:p>
        </w:tc>
      </w:tr>
      <w:tr w:rsidR="00F45BA7" w:rsidRPr="00F45BA7" w:rsidTr="00936AD7">
        <w:trPr>
          <w:trHeight w:val="20"/>
        </w:trPr>
        <w:tc>
          <w:tcPr>
            <w:tcW w:w="1086" w:type="pct"/>
            <w:vMerge/>
            <w:shd w:val="clear" w:color="auto" w:fill="auto"/>
            <w:vAlign w:val="center"/>
            <w:hideMark/>
          </w:tcPr>
          <w:p w:rsidR="00F45BA7" w:rsidRPr="00F45BA7" w:rsidRDefault="00F45BA7" w:rsidP="00F45BA7">
            <w:pPr>
              <w:rPr>
                <w:bCs/>
                <w:sz w:val="20"/>
                <w:szCs w:val="20"/>
              </w:rPr>
            </w:pPr>
          </w:p>
        </w:tc>
        <w:tc>
          <w:tcPr>
            <w:tcW w:w="1176" w:type="pct"/>
            <w:shd w:val="clear" w:color="auto" w:fill="auto"/>
            <w:noWrap/>
            <w:vAlign w:val="center"/>
            <w:hideMark/>
          </w:tcPr>
          <w:p w:rsidR="00F45BA7" w:rsidRPr="00F45BA7" w:rsidRDefault="00F45BA7" w:rsidP="00F45BA7">
            <w:pPr>
              <w:rPr>
                <w:sz w:val="20"/>
                <w:szCs w:val="20"/>
              </w:rPr>
            </w:pPr>
            <w:r w:rsidRPr="00F45BA7">
              <w:rPr>
                <w:sz w:val="20"/>
                <w:szCs w:val="20"/>
              </w:rPr>
              <w:t>«КС-1»</w:t>
            </w:r>
          </w:p>
        </w:tc>
        <w:tc>
          <w:tcPr>
            <w:tcW w:w="901" w:type="pct"/>
            <w:shd w:val="clear" w:color="auto" w:fill="auto"/>
            <w:noWrap/>
            <w:vAlign w:val="center"/>
            <w:hideMark/>
          </w:tcPr>
          <w:p w:rsidR="00F45BA7" w:rsidRPr="00F45BA7" w:rsidRDefault="00F45BA7" w:rsidP="00F45BA7">
            <w:pPr>
              <w:jc w:val="center"/>
              <w:rPr>
                <w:sz w:val="20"/>
                <w:szCs w:val="20"/>
              </w:rPr>
            </w:pPr>
            <w:r w:rsidRPr="00F45BA7">
              <w:rPr>
                <w:sz w:val="20"/>
                <w:szCs w:val="20"/>
              </w:rPr>
              <w:t>1995</w:t>
            </w:r>
          </w:p>
        </w:tc>
        <w:tc>
          <w:tcPr>
            <w:tcW w:w="809" w:type="pct"/>
            <w:shd w:val="clear" w:color="auto" w:fill="auto"/>
            <w:noWrap/>
            <w:vAlign w:val="center"/>
          </w:tcPr>
          <w:p w:rsidR="00F45BA7" w:rsidRPr="00F45BA7" w:rsidRDefault="00F45BA7" w:rsidP="00F45BA7">
            <w:pPr>
              <w:jc w:val="center"/>
              <w:rPr>
                <w:sz w:val="20"/>
                <w:szCs w:val="20"/>
              </w:rPr>
            </w:pPr>
            <w:r w:rsidRPr="00F45BA7">
              <w:rPr>
                <w:sz w:val="20"/>
                <w:szCs w:val="20"/>
              </w:rPr>
              <w:t>2007</w:t>
            </w:r>
          </w:p>
        </w:tc>
        <w:tc>
          <w:tcPr>
            <w:tcW w:w="1028" w:type="pct"/>
            <w:shd w:val="clear" w:color="auto" w:fill="auto"/>
            <w:noWrap/>
            <w:vAlign w:val="center"/>
          </w:tcPr>
          <w:p w:rsidR="00F45BA7" w:rsidRPr="00F45BA7" w:rsidRDefault="00F45BA7" w:rsidP="00F45BA7">
            <w:pPr>
              <w:jc w:val="center"/>
              <w:rPr>
                <w:sz w:val="20"/>
                <w:szCs w:val="20"/>
              </w:rPr>
            </w:pPr>
            <w:r w:rsidRPr="00F45BA7">
              <w:rPr>
                <w:sz w:val="20"/>
                <w:szCs w:val="20"/>
              </w:rPr>
              <w:t>2020</w:t>
            </w:r>
          </w:p>
        </w:tc>
      </w:tr>
      <w:tr w:rsidR="00F45BA7" w:rsidRPr="00F45BA7" w:rsidTr="00936AD7">
        <w:trPr>
          <w:trHeight w:val="20"/>
        </w:trPr>
        <w:tc>
          <w:tcPr>
            <w:tcW w:w="1086" w:type="pct"/>
            <w:vMerge w:val="restart"/>
            <w:shd w:val="clear" w:color="auto" w:fill="auto"/>
            <w:vAlign w:val="center"/>
            <w:hideMark/>
          </w:tcPr>
          <w:p w:rsidR="00F45BA7" w:rsidRPr="00F45BA7" w:rsidRDefault="00F45BA7" w:rsidP="00F45BA7">
            <w:pPr>
              <w:rPr>
                <w:bCs/>
                <w:sz w:val="20"/>
                <w:szCs w:val="20"/>
              </w:rPr>
            </w:pPr>
            <w:r w:rsidRPr="00F45BA7">
              <w:rPr>
                <w:bCs/>
                <w:sz w:val="20"/>
                <w:szCs w:val="20"/>
              </w:rPr>
              <w:t>Квартал № 89</w:t>
            </w:r>
          </w:p>
          <w:p w:rsidR="00F45BA7" w:rsidRPr="00F45BA7" w:rsidRDefault="00F45BA7" w:rsidP="00F45BA7">
            <w:pPr>
              <w:rPr>
                <w:bCs/>
                <w:sz w:val="20"/>
                <w:szCs w:val="20"/>
              </w:rPr>
            </w:pPr>
            <w:r w:rsidRPr="00F45BA7">
              <w:rPr>
                <w:bCs/>
                <w:sz w:val="20"/>
                <w:szCs w:val="20"/>
              </w:rPr>
              <w:t>ст-ца Старощербиновская</w:t>
            </w:r>
          </w:p>
        </w:tc>
        <w:tc>
          <w:tcPr>
            <w:tcW w:w="1176" w:type="pct"/>
            <w:shd w:val="clear" w:color="auto" w:fill="auto"/>
            <w:noWrap/>
            <w:vAlign w:val="center"/>
            <w:hideMark/>
          </w:tcPr>
          <w:p w:rsidR="00F45BA7" w:rsidRPr="00F45BA7" w:rsidRDefault="00F45BA7" w:rsidP="00F45BA7">
            <w:pPr>
              <w:rPr>
                <w:sz w:val="20"/>
                <w:szCs w:val="20"/>
              </w:rPr>
            </w:pPr>
            <w:r w:rsidRPr="00F45BA7">
              <w:rPr>
                <w:sz w:val="20"/>
                <w:szCs w:val="20"/>
              </w:rPr>
              <w:t>«Братск-1М»</w:t>
            </w:r>
          </w:p>
        </w:tc>
        <w:tc>
          <w:tcPr>
            <w:tcW w:w="901" w:type="pct"/>
            <w:shd w:val="clear" w:color="auto" w:fill="auto"/>
            <w:noWrap/>
            <w:vAlign w:val="center"/>
            <w:hideMark/>
          </w:tcPr>
          <w:p w:rsidR="00F45BA7" w:rsidRPr="00F45BA7" w:rsidRDefault="00F45BA7" w:rsidP="00F45BA7">
            <w:pPr>
              <w:jc w:val="center"/>
              <w:rPr>
                <w:sz w:val="20"/>
                <w:szCs w:val="20"/>
              </w:rPr>
            </w:pPr>
            <w:r w:rsidRPr="00F45BA7">
              <w:rPr>
                <w:sz w:val="20"/>
                <w:szCs w:val="20"/>
              </w:rPr>
              <w:t>1987</w:t>
            </w:r>
          </w:p>
        </w:tc>
        <w:tc>
          <w:tcPr>
            <w:tcW w:w="809" w:type="pct"/>
            <w:shd w:val="clear" w:color="auto" w:fill="auto"/>
            <w:noWrap/>
            <w:vAlign w:val="center"/>
          </w:tcPr>
          <w:p w:rsidR="00F45BA7" w:rsidRPr="00F45BA7" w:rsidRDefault="00F45BA7" w:rsidP="00F45BA7">
            <w:pPr>
              <w:jc w:val="center"/>
              <w:rPr>
                <w:sz w:val="20"/>
                <w:szCs w:val="20"/>
              </w:rPr>
            </w:pPr>
          </w:p>
        </w:tc>
        <w:tc>
          <w:tcPr>
            <w:tcW w:w="1028" w:type="pct"/>
            <w:shd w:val="clear" w:color="auto" w:fill="auto"/>
            <w:noWrap/>
            <w:vAlign w:val="center"/>
          </w:tcPr>
          <w:p w:rsidR="00F45BA7" w:rsidRPr="00F45BA7" w:rsidRDefault="00F45BA7" w:rsidP="00F45BA7">
            <w:pPr>
              <w:jc w:val="center"/>
              <w:rPr>
                <w:sz w:val="20"/>
                <w:szCs w:val="20"/>
              </w:rPr>
            </w:pPr>
            <w:r w:rsidRPr="00F45BA7">
              <w:rPr>
                <w:sz w:val="20"/>
                <w:szCs w:val="20"/>
              </w:rPr>
              <w:t>2020</w:t>
            </w:r>
          </w:p>
        </w:tc>
      </w:tr>
      <w:tr w:rsidR="00F45BA7" w:rsidRPr="00F45BA7" w:rsidTr="00936AD7">
        <w:trPr>
          <w:trHeight w:val="20"/>
        </w:trPr>
        <w:tc>
          <w:tcPr>
            <w:tcW w:w="1086" w:type="pct"/>
            <w:vMerge/>
            <w:shd w:val="clear" w:color="auto" w:fill="auto"/>
            <w:vAlign w:val="center"/>
            <w:hideMark/>
          </w:tcPr>
          <w:p w:rsidR="00F45BA7" w:rsidRPr="00F45BA7" w:rsidRDefault="00F45BA7" w:rsidP="00F45BA7">
            <w:pPr>
              <w:rPr>
                <w:bCs/>
                <w:sz w:val="20"/>
                <w:szCs w:val="20"/>
              </w:rPr>
            </w:pPr>
          </w:p>
        </w:tc>
        <w:tc>
          <w:tcPr>
            <w:tcW w:w="1176" w:type="pct"/>
            <w:shd w:val="clear" w:color="auto" w:fill="auto"/>
            <w:noWrap/>
            <w:vAlign w:val="center"/>
            <w:hideMark/>
          </w:tcPr>
          <w:p w:rsidR="00F45BA7" w:rsidRPr="00F45BA7" w:rsidRDefault="00F45BA7" w:rsidP="00F45BA7">
            <w:pPr>
              <w:rPr>
                <w:sz w:val="20"/>
                <w:szCs w:val="20"/>
              </w:rPr>
            </w:pPr>
            <w:r w:rsidRPr="00F45BA7">
              <w:rPr>
                <w:sz w:val="20"/>
                <w:szCs w:val="20"/>
              </w:rPr>
              <w:t>«Братск-1М»</w:t>
            </w:r>
          </w:p>
        </w:tc>
        <w:tc>
          <w:tcPr>
            <w:tcW w:w="901" w:type="pct"/>
            <w:shd w:val="clear" w:color="auto" w:fill="auto"/>
            <w:noWrap/>
            <w:vAlign w:val="center"/>
            <w:hideMark/>
          </w:tcPr>
          <w:p w:rsidR="00F45BA7" w:rsidRPr="00F45BA7" w:rsidRDefault="00F45BA7" w:rsidP="00F45BA7">
            <w:pPr>
              <w:jc w:val="center"/>
              <w:rPr>
                <w:sz w:val="20"/>
                <w:szCs w:val="20"/>
              </w:rPr>
            </w:pPr>
            <w:r w:rsidRPr="00F45BA7">
              <w:rPr>
                <w:sz w:val="20"/>
                <w:szCs w:val="20"/>
              </w:rPr>
              <w:t>1987</w:t>
            </w:r>
          </w:p>
        </w:tc>
        <w:tc>
          <w:tcPr>
            <w:tcW w:w="809" w:type="pct"/>
            <w:shd w:val="clear" w:color="auto" w:fill="auto"/>
            <w:noWrap/>
            <w:vAlign w:val="center"/>
          </w:tcPr>
          <w:p w:rsidR="00F45BA7" w:rsidRPr="00F45BA7" w:rsidRDefault="00F45BA7" w:rsidP="00F45BA7">
            <w:pPr>
              <w:jc w:val="center"/>
              <w:rPr>
                <w:sz w:val="20"/>
                <w:szCs w:val="20"/>
              </w:rPr>
            </w:pPr>
          </w:p>
        </w:tc>
        <w:tc>
          <w:tcPr>
            <w:tcW w:w="1028" w:type="pct"/>
            <w:shd w:val="clear" w:color="auto" w:fill="auto"/>
            <w:noWrap/>
            <w:vAlign w:val="center"/>
          </w:tcPr>
          <w:p w:rsidR="00F45BA7" w:rsidRPr="00F45BA7" w:rsidRDefault="00F45BA7" w:rsidP="00F45BA7">
            <w:pPr>
              <w:jc w:val="center"/>
              <w:rPr>
                <w:sz w:val="20"/>
                <w:szCs w:val="20"/>
              </w:rPr>
            </w:pPr>
            <w:r w:rsidRPr="00F45BA7">
              <w:rPr>
                <w:sz w:val="20"/>
                <w:szCs w:val="20"/>
              </w:rPr>
              <w:t>2020</w:t>
            </w:r>
          </w:p>
        </w:tc>
      </w:tr>
      <w:tr w:rsidR="00F45BA7" w:rsidRPr="00F45BA7" w:rsidTr="00936AD7">
        <w:trPr>
          <w:trHeight w:val="20"/>
        </w:trPr>
        <w:tc>
          <w:tcPr>
            <w:tcW w:w="1086" w:type="pct"/>
            <w:vMerge/>
            <w:shd w:val="clear" w:color="auto" w:fill="auto"/>
            <w:vAlign w:val="center"/>
            <w:hideMark/>
          </w:tcPr>
          <w:p w:rsidR="00F45BA7" w:rsidRPr="00F45BA7" w:rsidRDefault="00F45BA7" w:rsidP="00F45BA7">
            <w:pPr>
              <w:rPr>
                <w:bCs/>
                <w:sz w:val="20"/>
                <w:szCs w:val="20"/>
              </w:rPr>
            </w:pPr>
          </w:p>
        </w:tc>
        <w:tc>
          <w:tcPr>
            <w:tcW w:w="1176" w:type="pct"/>
            <w:shd w:val="clear" w:color="auto" w:fill="auto"/>
            <w:noWrap/>
            <w:vAlign w:val="center"/>
            <w:hideMark/>
          </w:tcPr>
          <w:p w:rsidR="00F45BA7" w:rsidRPr="00F45BA7" w:rsidRDefault="00F45BA7" w:rsidP="00F45BA7">
            <w:pPr>
              <w:rPr>
                <w:sz w:val="20"/>
                <w:szCs w:val="20"/>
              </w:rPr>
            </w:pPr>
            <w:r w:rsidRPr="00F45BA7">
              <w:rPr>
                <w:sz w:val="20"/>
                <w:szCs w:val="20"/>
              </w:rPr>
              <w:t>«Братск-1М»</w:t>
            </w:r>
          </w:p>
        </w:tc>
        <w:tc>
          <w:tcPr>
            <w:tcW w:w="901" w:type="pct"/>
            <w:shd w:val="clear" w:color="auto" w:fill="auto"/>
            <w:noWrap/>
            <w:vAlign w:val="center"/>
            <w:hideMark/>
          </w:tcPr>
          <w:p w:rsidR="00F45BA7" w:rsidRPr="00F45BA7" w:rsidRDefault="00F45BA7" w:rsidP="00F45BA7">
            <w:pPr>
              <w:jc w:val="center"/>
              <w:rPr>
                <w:sz w:val="20"/>
                <w:szCs w:val="20"/>
              </w:rPr>
            </w:pPr>
            <w:r w:rsidRPr="00F45BA7">
              <w:rPr>
                <w:sz w:val="20"/>
                <w:szCs w:val="20"/>
              </w:rPr>
              <w:t>1987</w:t>
            </w:r>
          </w:p>
        </w:tc>
        <w:tc>
          <w:tcPr>
            <w:tcW w:w="809" w:type="pct"/>
            <w:shd w:val="clear" w:color="auto" w:fill="auto"/>
            <w:noWrap/>
            <w:vAlign w:val="center"/>
          </w:tcPr>
          <w:p w:rsidR="00F45BA7" w:rsidRPr="00F45BA7" w:rsidRDefault="00F45BA7" w:rsidP="00F45BA7">
            <w:pPr>
              <w:jc w:val="center"/>
              <w:rPr>
                <w:sz w:val="20"/>
                <w:szCs w:val="20"/>
              </w:rPr>
            </w:pPr>
          </w:p>
        </w:tc>
        <w:tc>
          <w:tcPr>
            <w:tcW w:w="1028" w:type="pct"/>
            <w:shd w:val="clear" w:color="auto" w:fill="auto"/>
            <w:noWrap/>
            <w:vAlign w:val="center"/>
          </w:tcPr>
          <w:p w:rsidR="00F45BA7" w:rsidRPr="00F45BA7" w:rsidRDefault="00F45BA7" w:rsidP="00F45BA7">
            <w:pPr>
              <w:jc w:val="center"/>
              <w:rPr>
                <w:sz w:val="20"/>
                <w:szCs w:val="20"/>
              </w:rPr>
            </w:pPr>
            <w:r w:rsidRPr="00F45BA7">
              <w:rPr>
                <w:sz w:val="20"/>
                <w:szCs w:val="20"/>
              </w:rPr>
              <w:t>2020</w:t>
            </w:r>
          </w:p>
        </w:tc>
      </w:tr>
      <w:tr w:rsidR="00F45BA7" w:rsidRPr="00F45BA7" w:rsidTr="00936AD7">
        <w:trPr>
          <w:trHeight w:val="20"/>
        </w:trPr>
        <w:tc>
          <w:tcPr>
            <w:tcW w:w="1086" w:type="pct"/>
            <w:vMerge/>
            <w:shd w:val="clear" w:color="auto" w:fill="auto"/>
            <w:vAlign w:val="center"/>
            <w:hideMark/>
          </w:tcPr>
          <w:p w:rsidR="00F45BA7" w:rsidRPr="00F45BA7" w:rsidRDefault="00F45BA7" w:rsidP="00F45BA7">
            <w:pPr>
              <w:rPr>
                <w:bCs/>
                <w:sz w:val="20"/>
                <w:szCs w:val="20"/>
              </w:rPr>
            </w:pPr>
          </w:p>
        </w:tc>
        <w:tc>
          <w:tcPr>
            <w:tcW w:w="1176" w:type="pct"/>
            <w:shd w:val="clear" w:color="auto" w:fill="auto"/>
            <w:noWrap/>
            <w:vAlign w:val="center"/>
            <w:hideMark/>
          </w:tcPr>
          <w:p w:rsidR="00F45BA7" w:rsidRPr="00F45BA7" w:rsidRDefault="00F45BA7" w:rsidP="00F45BA7">
            <w:pPr>
              <w:rPr>
                <w:sz w:val="20"/>
                <w:szCs w:val="20"/>
              </w:rPr>
            </w:pPr>
            <w:r w:rsidRPr="00F45BA7">
              <w:rPr>
                <w:sz w:val="20"/>
                <w:szCs w:val="20"/>
              </w:rPr>
              <w:t>«Братск-1М»</w:t>
            </w:r>
          </w:p>
        </w:tc>
        <w:tc>
          <w:tcPr>
            <w:tcW w:w="901" w:type="pct"/>
            <w:shd w:val="clear" w:color="auto" w:fill="auto"/>
            <w:noWrap/>
            <w:vAlign w:val="center"/>
            <w:hideMark/>
          </w:tcPr>
          <w:p w:rsidR="00F45BA7" w:rsidRPr="00F45BA7" w:rsidRDefault="00F45BA7" w:rsidP="00F45BA7">
            <w:pPr>
              <w:jc w:val="center"/>
              <w:rPr>
                <w:sz w:val="20"/>
                <w:szCs w:val="20"/>
              </w:rPr>
            </w:pPr>
            <w:r w:rsidRPr="00F45BA7">
              <w:rPr>
                <w:sz w:val="20"/>
                <w:szCs w:val="20"/>
              </w:rPr>
              <w:t>1987</w:t>
            </w:r>
          </w:p>
        </w:tc>
        <w:tc>
          <w:tcPr>
            <w:tcW w:w="809" w:type="pct"/>
            <w:shd w:val="clear" w:color="auto" w:fill="auto"/>
            <w:noWrap/>
            <w:vAlign w:val="center"/>
          </w:tcPr>
          <w:p w:rsidR="00F45BA7" w:rsidRPr="00F45BA7" w:rsidRDefault="00F45BA7" w:rsidP="00F45BA7">
            <w:pPr>
              <w:jc w:val="center"/>
              <w:rPr>
                <w:sz w:val="20"/>
                <w:szCs w:val="20"/>
              </w:rPr>
            </w:pPr>
          </w:p>
        </w:tc>
        <w:tc>
          <w:tcPr>
            <w:tcW w:w="1028" w:type="pct"/>
            <w:shd w:val="clear" w:color="auto" w:fill="auto"/>
            <w:noWrap/>
            <w:vAlign w:val="center"/>
          </w:tcPr>
          <w:p w:rsidR="00F45BA7" w:rsidRPr="00F45BA7" w:rsidRDefault="00F45BA7" w:rsidP="00F45BA7">
            <w:pPr>
              <w:jc w:val="center"/>
              <w:rPr>
                <w:sz w:val="20"/>
                <w:szCs w:val="20"/>
              </w:rPr>
            </w:pPr>
            <w:r w:rsidRPr="00F45BA7">
              <w:rPr>
                <w:sz w:val="20"/>
                <w:szCs w:val="20"/>
              </w:rPr>
              <w:t>2020</w:t>
            </w:r>
          </w:p>
        </w:tc>
      </w:tr>
      <w:tr w:rsidR="00F45BA7" w:rsidRPr="00F45BA7" w:rsidTr="00936AD7">
        <w:trPr>
          <w:trHeight w:val="20"/>
        </w:trPr>
        <w:tc>
          <w:tcPr>
            <w:tcW w:w="1086" w:type="pct"/>
            <w:vMerge w:val="restart"/>
            <w:shd w:val="clear" w:color="auto" w:fill="auto"/>
            <w:vAlign w:val="center"/>
            <w:hideMark/>
          </w:tcPr>
          <w:p w:rsidR="00F45BA7" w:rsidRPr="00F45BA7" w:rsidRDefault="00F45BA7" w:rsidP="00F45BA7">
            <w:pPr>
              <w:rPr>
                <w:bCs/>
                <w:sz w:val="20"/>
                <w:szCs w:val="20"/>
              </w:rPr>
            </w:pPr>
            <w:r w:rsidRPr="00F45BA7">
              <w:rPr>
                <w:bCs/>
                <w:sz w:val="20"/>
                <w:szCs w:val="20"/>
              </w:rPr>
              <w:t>Квартал № 92</w:t>
            </w:r>
          </w:p>
          <w:p w:rsidR="00F45BA7" w:rsidRPr="00F45BA7" w:rsidRDefault="00F45BA7" w:rsidP="00F45BA7">
            <w:pPr>
              <w:rPr>
                <w:bCs/>
                <w:sz w:val="20"/>
                <w:szCs w:val="20"/>
              </w:rPr>
            </w:pPr>
            <w:r w:rsidRPr="00F45BA7">
              <w:rPr>
                <w:bCs/>
                <w:sz w:val="20"/>
                <w:szCs w:val="20"/>
              </w:rPr>
              <w:t>ст-ца Старощербиновская</w:t>
            </w:r>
          </w:p>
        </w:tc>
        <w:tc>
          <w:tcPr>
            <w:tcW w:w="1176" w:type="pct"/>
            <w:shd w:val="clear" w:color="auto" w:fill="auto"/>
            <w:noWrap/>
            <w:vAlign w:val="center"/>
            <w:hideMark/>
          </w:tcPr>
          <w:p w:rsidR="00F45BA7" w:rsidRPr="00F45BA7" w:rsidRDefault="00F45BA7" w:rsidP="00F45BA7">
            <w:pPr>
              <w:rPr>
                <w:sz w:val="20"/>
                <w:szCs w:val="20"/>
              </w:rPr>
            </w:pPr>
            <w:r w:rsidRPr="00F45BA7">
              <w:rPr>
                <w:sz w:val="20"/>
                <w:szCs w:val="20"/>
              </w:rPr>
              <w:t>«Тула-3»</w:t>
            </w:r>
          </w:p>
        </w:tc>
        <w:tc>
          <w:tcPr>
            <w:tcW w:w="901" w:type="pct"/>
            <w:shd w:val="clear" w:color="auto" w:fill="auto"/>
            <w:noWrap/>
            <w:vAlign w:val="center"/>
            <w:hideMark/>
          </w:tcPr>
          <w:p w:rsidR="00F45BA7" w:rsidRPr="00F45BA7" w:rsidRDefault="00F45BA7" w:rsidP="00F45BA7">
            <w:pPr>
              <w:jc w:val="center"/>
              <w:rPr>
                <w:sz w:val="20"/>
                <w:szCs w:val="20"/>
              </w:rPr>
            </w:pPr>
            <w:r w:rsidRPr="00F45BA7">
              <w:rPr>
                <w:sz w:val="20"/>
                <w:szCs w:val="20"/>
              </w:rPr>
              <w:t>1977</w:t>
            </w:r>
          </w:p>
        </w:tc>
        <w:tc>
          <w:tcPr>
            <w:tcW w:w="809" w:type="pct"/>
            <w:shd w:val="clear" w:color="auto" w:fill="auto"/>
            <w:noWrap/>
            <w:vAlign w:val="center"/>
          </w:tcPr>
          <w:p w:rsidR="00F45BA7" w:rsidRPr="00F45BA7" w:rsidRDefault="00F45BA7" w:rsidP="00F45BA7">
            <w:pPr>
              <w:jc w:val="center"/>
              <w:rPr>
                <w:sz w:val="20"/>
                <w:szCs w:val="20"/>
              </w:rPr>
            </w:pPr>
          </w:p>
        </w:tc>
        <w:tc>
          <w:tcPr>
            <w:tcW w:w="1028" w:type="pct"/>
            <w:shd w:val="clear" w:color="auto" w:fill="auto"/>
            <w:noWrap/>
            <w:vAlign w:val="center"/>
          </w:tcPr>
          <w:p w:rsidR="00F45BA7" w:rsidRPr="00F45BA7" w:rsidRDefault="00F45BA7" w:rsidP="00F45BA7">
            <w:pPr>
              <w:jc w:val="center"/>
              <w:rPr>
                <w:sz w:val="20"/>
                <w:szCs w:val="20"/>
              </w:rPr>
            </w:pPr>
            <w:r w:rsidRPr="00F45BA7">
              <w:rPr>
                <w:sz w:val="20"/>
                <w:szCs w:val="20"/>
              </w:rPr>
              <w:t>2021</w:t>
            </w:r>
          </w:p>
        </w:tc>
      </w:tr>
      <w:tr w:rsidR="00F45BA7" w:rsidRPr="00F45BA7" w:rsidTr="00936AD7">
        <w:trPr>
          <w:trHeight w:val="20"/>
        </w:trPr>
        <w:tc>
          <w:tcPr>
            <w:tcW w:w="1086" w:type="pct"/>
            <w:vMerge/>
            <w:shd w:val="clear" w:color="auto" w:fill="auto"/>
            <w:vAlign w:val="center"/>
            <w:hideMark/>
          </w:tcPr>
          <w:p w:rsidR="00F45BA7" w:rsidRPr="00F45BA7" w:rsidRDefault="00F45BA7" w:rsidP="00F45BA7">
            <w:pPr>
              <w:rPr>
                <w:bCs/>
                <w:sz w:val="20"/>
                <w:szCs w:val="20"/>
              </w:rPr>
            </w:pPr>
          </w:p>
        </w:tc>
        <w:tc>
          <w:tcPr>
            <w:tcW w:w="1176" w:type="pct"/>
            <w:shd w:val="clear" w:color="auto" w:fill="auto"/>
            <w:noWrap/>
            <w:vAlign w:val="center"/>
            <w:hideMark/>
          </w:tcPr>
          <w:p w:rsidR="00F45BA7" w:rsidRPr="00F45BA7" w:rsidRDefault="00F45BA7" w:rsidP="00F45BA7">
            <w:pPr>
              <w:rPr>
                <w:sz w:val="20"/>
                <w:szCs w:val="20"/>
              </w:rPr>
            </w:pPr>
            <w:r w:rsidRPr="00F45BA7">
              <w:rPr>
                <w:sz w:val="20"/>
                <w:szCs w:val="20"/>
              </w:rPr>
              <w:t>«Тула-3»</w:t>
            </w:r>
          </w:p>
        </w:tc>
        <w:tc>
          <w:tcPr>
            <w:tcW w:w="901" w:type="pct"/>
            <w:shd w:val="clear" w:color="auto" w:fill="auto"/>
            <w:noWrap/>
            <w:vAlign w:val="center"/>
            <w:hideMark/>
          </w:tcPr>
          <w:p w:rsidR="00F45BA7" w:rsidRPr="00F45BA7" w:rsidRDefault="00F45BA7" w:rsidP="00F45BA7">
            <w:pPr>
              <w:jc w:val="center"/>
              <w:rPr>
                <w:sz w:val="20"/>
                <w:szCs w:val="20"/>
              </w:rPr>
            </w:pPr>
            <w:r w:rsidRPr="00F45BA7">
              <w:rPr>
                <w:sz w:val="20"/>
                <w:szCs w:val="20"/>
              </w:rPr>
              <w:t>1977</w:t>
            </w:r>
          </w:p>
        </w:tc>
        <w:tc>
          <w:tcPr>
            <w:tcW w:w="809" w:type="pct"/>
            <w:shd w:val="clear" w:color="auto" w:fill="auto"/>
            <w:noWrap/>
            <w:vAlign w:val="center"/>
          </w:tcPr>
          <w:p w:rsidR="00F45BA7" w:rsidRPr="00F45BA7" w:rsidRDefault="00F45BA7" w:rsidP="00F45BA7">
            <w:pPr>
              <w:jc w:val="center"/>
              <w:rPr>
                <w:sz w:val="20"/>
                <w:szCs w:val="20"/>
              </w:rPr>
            </w:pPr>
            <w:r w:rsidRPr="00F45BA7">
              <w:rPr>
                <w:sz w:val="20"/>
                <w:szCs w:val="20"/>
              </w:rPr>
              <w:t>2006</w:t>
            </w:r>
          </w:p>
        </w:tc>
        <w:tc>
          <w:tcPr>
            <w:tcW w:w="1028" w:type="pct"/>
            <w:shd w:val="clear" w:color="auto" w:fill="auto"/>
            <w:noWrap/>
            <w:vAlign w:val="center"/>
          </w:tcPr>
          <w:p w:rsidR="00F45BA7" w:rsidRPr="00F45BA7" w:rsidRDefault="00F45BA7" w:rsidP="00F45BA7">
            <w:pPr>
              <w:jc w:val="center"/>
              <w:rPr>
                <w:sz w:val="20"/>
                <w:szCs w:val="20"/>
              </w:rPr>
            </w:pPr>
            <w:r w:rsidRPr="00F45BA7">
              <w:rPr>
                <w:sz w:val="20"/>
                <w:szCs w:val="20"/>
              </w:rPr>
              <w:t>2021</w:t>
            </w:r>
          </w:p>
        </w:tc>
      </w:tr>
      <w:tr w:rsidR="00F45BA7" w:rsidRPr="00F45BA7" w:rsidTr="00936AD7">
        <w:trPr>
          <w:trHeight w:val="20"/>
        </w:trPr>
        <w:tc>
          <w:tcPr>
            <w:tcW w:w="1086" w:type="pct"/>
            <w:vMerge/>
            <w:shd w:val="clear" w:color="auto" w:fill="auto"/>
            <w:vAlign w:val="center"/>
            <w:hideMark/>
          </w:tcPr>
          <w:p w:rsidR="00F45BA7" w:rsidRPr="00F45BA7" w:rsidRDefault="00F45BA7" w:rsidP="00F45BA7">
            <w:pPr>
              <w:rPr>
                <w:bCs/>
                <w:sz w:val="20"/>
                <w:szCs w:val="20"/>
              </w:rPr>
            </w:pPr>
          </w:p>
        </w:tc>
        <w:tc>
          <w:tcPr>
            <w:tcW w:w="1176" w:type="pct"/>
            <w:shd w:val="clear" w:color="auto" w:fill="auto"/>
            <w:noWrap/>
            <w:vAlign w:val="center"/>
            <w:hideMark/>
          </w:tcPr>
          <w:p w:rsidR="00F45BA7" w:rsidRPr="00F45BA7" w:rsidRDefault="00F45BA7" w:rsidP="00F45BA7">
            <w:pPr>
              <w:rPr>
                <w:sz w:val="20"/>
                <w:szCs w:val="20"/>
              </w:rPr>
            </w:pPr>
            <w:r w:rsidRPr="00F45BA7">
              <w:rPr>
                <w:sz w:val="20"/>
                <w:szCs w:val="20"/>
              </w:rPr>
              <w:t>«КС-1»</w:t>
            </w:r>
          </w:p>
        </w:tc>
        <w:tc>
          <w:tcPr>
            <w:tcW w:w="901" w:type="pct"/>
            <w:shd w:val="clear" w:color="auto" w:fill="auto"/>
            <w:noWrap/>
            <w:vAlign w:val="center"/>
            <w:hideMark/>
          </w:tcPr>
          <w:p w:rsidR="00F45BA7" w:rsidRPr="00F45BA7" w:rsidRDefault="00F45BA7" w:rsidP="00F45BA7">
            <w:pPr>
              <w:jc w:val="center"/>
              <w:rPr>
                <w:sz w:val="20"/>
                <w:szCs w:val="20"/>
              </w:rPr>
            </w:pPr>
            <w:r w:rsidRPr="00F45BA7">
              <w:rPr>
                <w:sz w:val="20"/>
                <w:szCs w:val="20"/>
              </w:rPr>
              <w:t>1995</w:t>
            </w:r>
          </w:p>
        </w:tc>
        <w:tc>
          <w:tcPr>
            <w:tcW w:w="809" w:type="pct"/>
            <w:shd w:val="clear" w:color="auto" w:fill="auto"/>
            <w:noWrap/>
            <w:vAlign w:val="center"/>
          </w:tcPr>
          <w:p w:rsidR="00F45BA7" w:rsidRPr="00F45BA7" w:rsidRDefault="00F45BA7" w:rsidP="00F45BA7">
            <w:pPr>
              <w:jc w:val="center"/>
              <w:rPr>
                <w:sz w:val="20"/>
                <w:szCs w:val="20"/>
              </w:rPr>
            </w:pPr>
          </w:p>
        </w:tc>
        <w:tc>
          <w:tcPr>
            <w:tcW w:w="1028" w:type="pct"/>
            <w:shd w:val="clear" w:color="auto" w:fill="auto"/>
            <w:noWrap/>
            <w:vAlign w:val="center"/>
          </w:tcPr>
          <w:p w:rsidR="00F45BA7" w:rsidRPr="00F45BA7" w:rsidRDefault="00F45BA7" w:rsidP="00F45BA7">
            <w:pPr>
              <w:jc w:val="center"/>
              <w:rPr>
                <w:sz w:val="20"/>
                <w:szCs w:val="20"/>
              </w:rPr>
            </w:pPr>
            <w:r w:rsidRPr="00F45BA7">
              <w:rPr>
                <w:sz w:val="20"/>
                <w:szCs w:val="20"/>
              </w:rPr>
              <w:t>2021</w:t>
            </w:r>
          </w:p>
        </w:tc>
      </w:tr>
      <w:tr w:rsidR="00F45BA7" w:rsidRPr="00F45BA7" w:rsidTr="00936AD7">
        <w:trPr>
          <w:trHeight w:val="20"/>
        </w:trPr>
        <w:tc>
          <w:tcPr>
            <w:tcW w:w="1086" w:type="pct"/>
            <w:vMerge/>
            <w:shd w:val="clear" w:color="auto" w:fill="auto"/>
            <w:vAlign w:val="center"/>
            <w:hideMark/>
          </w:tcPr>
          <w:p w:rsidR="00F45BA7" w:rsidRPr="00F45BA7" w:rsidRDefault="00F45BA7" w:rsidP="00F45BA7">
            <w:pPr>
              <w:rPr>
                <w:bCs/>
                <w:sz w:val="20"/>
                <w:szCs w:val="20"/>
              </w:rPr>
            </w:pPr>
          </w:p>
        </w:tc>
        <w:tc>
          <w:tcPr>
            <w:tcW w:w="1176" w:type="pct"/>
            <w:shd w:val="clear" w:color="auto" w:fill="auto"/>
            <w:noWrap/>
            <w:vAlign w:val="center"/>
            <w:hideMark/>
          </w:tcPr>
          <w:p w:rsidR="00F45BA7" w:rsidRPr="00F45BA7" w:rsidRDefault="00F45BA7" w:rsidP="00F45BA7">
            <w:pPr>
              <w:rPr>
                <w:sz w:val="20"/>
                <w:szCs w:val="20"/>
              </w:rPr>
            </w:pPr>
            <w:r w:rsidRPr="00F45BA7">
              <w:rPr>
                <w:sz w:val="20"/>
                <w:szCs w:val="20"/>
              </w:rPr>
              <w:t>«КС-1»</w:t>
            </w:r>
          </w:p>
        </w:tc>
        <w:tc>
          <w:tcPr>
            <w:tcW w:w="901" w:type="pct"/>
            <w:shd w:val="clear" w:color="auto" w:fill="auto"/>
            <w:noWrap/>
            <w:vAlign w:val="center"/>
            <w:hideMark/>
          </w:tcPr>
          <w:p w:rsidR="00F45BA7" w:rsidRPr="00F45BA7" w:rsidRDefault="00F45BA7" w:rsidP="00F45BA7">
            <w:pPr>
              <w:jc w:val="center"/>
              <w:rPr>
                <w:sz w:val="20"/>
                <w:szCs w:val="20"/>
              </w:rPr>
            </w:pPr>
            <w:r w:rsidRPr="00F45BA7">
              <w:rPr>
                <w:sz w:val="20"/>
                <w:szCs w:val="20"/>
              </w:rPr>
              <w:t>1995</w:t>
            </w:r>
          </w:p>
        </w:tc>
        <w:tc>
          <w:tcPr>
            <w:tcW w:w="809" w:type="pct"/>
            <w:shd w:val="clear" w:color="auto" w:fill="auto"/>
            <w:noWrap/>
            <w:vAlign w:val="center"/>
          </w:tcPr>
          <w:p w:rsidR="00F45BA7" w:rsidRPr="00F45BA7" w:rsidRDefault="00F45BA7" w:rsidP="00F45BA7">
            <w:pPr>
              <w:jc w:val="center"/>
              <w:rPr>
                <w:sz w:val="20"/>
                <w:szCs w:val="20"/>
              </w:rPr>
            </w:pPr>
            <w:r w:rsidRPr="00F45BA7">
              <w:rPr>
                <w:sz w:val="20"/>
                <w:szCs w:val="20"/>
              </w:rPr>
              <w:t>2006</w:t>
            </w:r>
          </w:p>
        </w:tc>
        <w:tc>
          <w:tcPr>
            <w:tcW w:w="1028" w:type="pct"/>
            <w:shd w:val="clear" w:color="auto" w:fill="auto"/>
            <w:noWrap/>
            <w:vAlign w:val="center"/>
          </w:tcPr>
          <w:p w:rsidR="00F45BA7" w:rsidRPr="00F45BA7" w:rsidRDefault="00F45BA7" w:rsidP="00F45BA7">
            <w:pPr>
              <w:jc w:val="center"/>
              <w:rPr>
                <w:sz w:val="20"/>
                <w:szCs w:val="20"/>
              </w:rPr>
            </w:pPr>
            <w:r w:rsidRPr="00F45BA7">
              <w:rPr>
                <w:sz w:val="20"/>
                <w:szCs w:val="20"/>
              </w:rPr>
              <w:t>2021</w:t>
            </w:r>
          </w:p>
        </w:tc>
      </w:tr>
      <w:tr w:rsidR="00F45BA7" w:rsidRPr="00F45BA7" w:rsidTr="00936AD7">
        <w:trPr>
          <w:trHeight w:val="20"/>
        </w:trPr>
        <w:tc>
          <w:tcPr>
            <w:tcW w:w="1086" w:type="pct"/>
            <w:vMerge w:val="restart"/>
            <w:shd w:val="clear" w:color="auto" w:fill="auto"/>
            <w:vAlign w:val="center"/>
            <w:hideMark/>
          </w:tcPr>
          <w:p w:rsidR="00F45BA7" w:rsidRPr="00F45BA7" w:rsidRDefault="00F45BA7" w:rsidP="00F45BA7">
            <w:pPr>
              <w:rPr>
                <w:bCs/>
                <w:sz w:val="20"/>
                <w:szCs w:val="20"/>
              </w:rPr>
            </w:pPr>
            <w:r w:rsidRPr="00F45BA7">
              <w:rPr>
                <w:bCs/>
                <w:sz w:val="20"/>
                <w:szCs w:val="20"/>
              </w:rPr>
              <w:t>Квартал № 98</w:t>
            </w:r>
          </w:p>
          <w:p w:rsidR="00F45BA7" w:rsidRPr="00F45BA7" w:rsidRDefault="00F45BA7" w:rsidP="00F45BA7">
            <w:pPr>
              <w:rPr>
                <w:bCs/>
                <w:sz w:val="20"/>
                <w:szCs w:val="20"/>
              </w:rPr>
            </w:pPr>
            <w:r w:rsidRPr="00F45BA7">
              <w:rPr>
                <w:bCs/>
                <w:sz w:val="20"/>
                <w:szCs w:val="20"/>
              </w:rPr>
              <w:t>ст-ца Старощербиновская</w:t>
            </w:r>
          </w:p>
        </w:tc>
        <w:tc>
          <w:tcPr>
            <w:tcW w:w="1176" w:type="pct"/>
            <w:shd w:val="clear" w:color="auto" w:fill="auto"/>
            <w:vAlign w:val="center"/>
            <w:hideMark/>
          </w:tcPr>
          <w:p w:rsidR="00F45BA7" w:rsidRPr="00F45BA7" w:rsidRDefault="00F45BA7" w:rsidP="00F45BA7">
            <w:pPr>
              <w:jc w:val="both"/>
              <w:rPr>
                <w:sz w:val="20"/>
                <w:szCs w:val="20"/>
              </w:rPr>
            </w:pPr>
            <w:r w:rsidRPr="00F45BA7">
              <w:rPr>
                <w:sz w:val="20"/>
                <w:szCs w:val="20"/>
              </w:rPr>
              <w:t>Buderus Logano GE-315</w:t>
            </w:r>
          </w:p>
        </w:tc>
        <w:tc>
          <w:tcPr>
            <w:tcW w:w="901" w:type="pct"/>
            <w:shd w:val="clear" w:color="auto" w:fill="auto"/>
            <w:noWrap/>
            <w:vAlign w:val="center"/>
            <w:hideMark/>
          </w:tcPr>
          <w:p w:rsidR="00F45BA7" w:rsidRPr="00F45BA7" w:rsidRDefault="00F45BA7" w:rsidP="00F45BA7">
            <w:pPr>
              <w:jc w:val="center"/>
              <w:rPr>
                <w:sz w:val="20"/>
                <w:szCs w:val="20"/>
              </w:rPr>
            </w:pPr>
            <w:r w:rsidRPr="00F45BA7">
              <w:rPr>
                <w:sz w:val="20"/>
                <w:szCs w:val="20"/>
              </w:rPr>
              <w:t>2013</w:t>
            </w:r>
          </w:p>
        </w:tc>
        <w:tc>
          <w:tcPr>
            <w:tcW w:w="809" w:type="pct"/>
            <w:shd w:val="clear" w:color="auto" w:fill="auto"/>
            <w:noWrap/>
            <w:vAlign w:val="center"/>
          </w:tcPr>
          <w:p w:rsidR="00F45BA7" w:rsidRPr="00F45BA7" w:rsidRDefault="00F45BA7" w:rsidP="00F45BA7">
            <w:pPr>
              <w:jc w:val="center"/>
              <w:rPr>
                <w:sz w:val="20"/>
                <w:szCs w:val="20"/>
              </w:rPr>
            </w:pPr>
          </w:p>
        </w:tc>
        <w:tc>
          <w:tcPr>
            <w:tcW w:w="1028" w:type="pct"/>
            <w:shd w:val="clear" w:color="auto" w:fill="auto"/>
            <w:noWrap/>
            <w:vAlign w:val="center"/>
          </w:tcPr>
          <w:p w:rsidR="00F45BA7" w:rsidRPr="00F45BA7" w:rsidRDefault="00F45BA7" w:rsidP="00F45BA7">
            <w:pPr>
              <w:jc w:val="center"/>
              <w:rPr>
                <w:sz w:val="20"/>
                <w:szCs w:val="20"/>
              </w:rPr>
            </w:pPr>
            <w:r w:rsidRPr="00F45BA7">
              <w:rPr>
                <w:sz w:val="20"/>
                <w:szCs w:val="20"/>
              </w:rPr>
              <w:t>2020</w:t>
            </w:r>
          </w:p>
        </w:tc>
      </w:tr>
      <w:tr w:rsidR="00F45BA7" w:rsidRPr="00F45BA7" w:rsidTr="00936AD7">
        <w:trPr>
          <w:trHeight w:val="20"/>
        </w:trPr>
        <w:tc>
          <w:tcPr>
            <w:tcW w:w="1086" w:type="pct"/>
            <w:vMerge/>
            <w:shd w:val="clear" w:color="auto" w:fill="auto"/>
            <w:vAlign w:val="center"/>
            <w:hideMark/>
          </w:tcPr>
          <w:p w:rsidR="00F45BA7" w:rsidRPr="00F45BA7" w:rsidRDefault="00F45BA7" w:rsidP="00F45BA7">
            <w:pPr>
              <w:rPr>
                <w:bCs/>
                <w:sz w:val="20"/>
                <w:szCs w:val="20"/>
              </w:rPr>
            </w:pPr>
          </w:p>
        </w:tc>
        <w:tc>
          <w:tcPr>
            <w:tcW w:w="1176" w:type="pct"/>
            <w:shd w:val="clear" w:color="auto" w:fill="auto"/>
            <w:vAlign w:val="center"/>
            <w:hideMark/>
          </w:tcPr>
          <w:p w:rsidR="00F45BA7" w:rsidRPr="00F45BA7" w:rsidRDefault="00F45BA7" w:rsidP="00F45BA7">
            <w:pPr>
              <w:jc w:val="both"/>
              <w:rPr>
                <w:sz w:val="20"/>
                <w:szCs w:val="20"/>
              </w:rPr>
            </w:pPr>
            <w:r w:rsidRPr="00F45BA7">
              <w:rPr>
                <w:sz w:val="20"/>
                <w:szCs w:val="20"/>
              </w:rPr>
              <w:t>Buderus Logano GE-315</w:t>
            </w:r>
          </w:p>
        </w:tc>
        <w:tc>
          <w:tcPr>
            <w:tcW w:w="901" w:type="pct"/>
            <w:shd w:val="clear" w:color="auto" w:fill="auto"/>
            <w:noWrap/>
            <w:vAlign w:val="center"/>
            <w:hideMark/>
          </w:tcPr>
          <w:p w:rsidR="00F45BA7" w:rsidRPr="00F45BA7" w:rsidRDefault="00F45BA7" w:rsidP="00F45BA7">
            <w:pPr>
              <w:jc w:val="center"/>
              <w:rPr>
                <w:sz w:val="20"/>
                <w:szCs w:val="20"/>
              </w:rPr>
            </w:pPr>
            <w:r w:rsidRPr="00F45BA7">
              <w:rPr>
                <w:sz w:val="20"/>
                <w:szCs w:val="20"/>
              </w:rPr>
              <w:t>2013</w:t>
            </w:r>
          </w:p>
        </w:tc>
        <w:tc>
          <w:tcPr>
            <w:tcW w:w="809" w:type="pct"/>
            <w:shd w:val="clear" w:color="auto" w:fill="auto"/>
            <w:noWrap/>
            <w:vAlign w:val="center"/>
          </w:tcPr>
          <w:p w:rsidR="00F45BA7" w:rsidRPr="00F45BA7" w:rsidRDefault="00F45BA7" w:rsidP="00F45BA7">
            <w:pPr>
              <w:jc w:val="center"/>
              <w:rPr>
                <w:sz w:val="20"/>
                <w:szCs w:val="20"/>
              </w:rPr>
            </w:pPr>
            <w:r w:rsidRPr="00F45BA7">
              <w:rPr>
                <w:sz w:val="20"/>
                <w:szCs w:val="20"/>
              </w:rPr>
              <w:t>2006</w:t>
            </w:r>
          </w:p>
        </w:tc>
        <w:tc>
          <w:tcPr>
            <w:tcW w:w="1028" w:type="pct"/>
            <w:shd w:val="clear" w:color="auto" w:fill="auto"/>
            <w:noWrap/>
            <w:vAlign w:val="center"/>
          </w:tcPr>
          <w:p w:rsidR="00F45BA7" w:rsidRPr="00F45BA7" w:rsidRDefault="00F45BA7" w:rsidP="00F45BA7">
            <w:pPr>
              <w:jc w:val="center"/>
              <w:rPr>
                <w:sz w:val="20"/>
                <w:szCs w:val="20"/>
              </w:rPr>
            </w:pPr>
            <w:r w:rsidRPr="00F45BA7">
              <w:rPr>
                <w:sz w:val="20"/>
                <w:szCs w:val="20"/>
              </w:rPr>
              <w:t>2020</w:t>
            </w:r>
          </w:p>
        </w:tc>
      </w:tr>
      <w:tr w:rsidR="00F45BA7" w:rsidRPr="00F45BA7" w:rsidTr="00936AD7">
        <w:trPr>
          <w:trHeight w:val="20"/>
        </w:trPr>
        <w:tc>
          <w:tcPr>
            <w:tcW w:w="1086" w:type="pct"/>
            <w:vMerge w:val="restart"/>
            <w:shd w:val="clear" w:color="auto" w:fill="auto"/>
            <w:vAlign w:val="center"/>
            <w:hideMark/>
          </w:tcPr>
          <w:p w:rsidR="00F45BA7" w:rsidRPr="00F45BA7" w:rsidRDefault="00F45BA7" w:rsidP="00F45BA7">
            <w:pPr>
              <w:rPr>
                <w:bCs/>
                <w:sz w:val="20"/>
                <w:szCs w:val="20"/>
              </w:rPr>
            </w:pPr>
            <w:r w:rsidRPr="00F45BA7">
              <w:rPr>
                <w:bCs/>
                <w:sz w:val="20"/>
                <w:szCs w:val="20"/>
              </w:rPr>
              <w:t>Квартал № 99</w:t>
            </w:r>
          </w:p>
          <w:p w:rsidR="00F45BA7" w:rsidRPr="00F45BA7" w:rsidRDefault="00F45BA7" w:rsidP="00F45BA7">
            <w:pPr>
              <w:rPr>
                <w:bCs/>
                <w:sz w:val="20"/>
                <w:szCs w:val="20"/>
              </w:rPr>
            </w:pPr>
            <w:r w:rsidRPr="00F45BA7">
              <w:rPr>
                <w:bCs/>
                <w:sz w:val="20"/>
                <w:szCs w:val="20"/>
              </w:rPr>
              <w:t>ст-ца Старощербиновская</w:t>
            </w:r>
          </w:p>
        </w:tc>
        <w:tc>
          <w:tcPr>
            <w:tcW w:w="1176" w:type="pct"/>
            <w:shd w:val="clear" w:color="auto" w:fill="auto"/>
            <w:noWrap/>
            <w:vAlign w:val="center"/>
            <w:hideMark/>
          </w:tcPr>
          <w:p w:rsidR="00F45BA7" w:rsidRPr="00F45BA7" w:rsidRDefault="00F45BA7" w:rsidP="00F45BA7">
            <w:pPr>
              <w:rPr>
                <w:sz w:val="20"/>
                <w:szCs w:val="20"/>
              </w:rPr>
            </w:pPr>
            <w:r w:rsidRPr="00F45BA7">
              <w:rPr>
                <w:sz w:val="20"/>
                <w:szCs w:val="20"/>
              </w:rPr>
              <w:t>«Универсал-6»</w:t>
            </w:r>
          </w:p>
        </w:tc>
        <w:tc>
          <w:tcPr>
            <w:tcW w:w="901" w:type="pct"/>
            <w:shd w:val="clear" w:color="auto" w:fill="auto"/>
            <w:noWrap/>
            <w:vAlign w:val="center"/>
            <w:hideMark/>
          </w:tcPr>
          <w:p w:rsidR="00F45BA7" w:rsidRPr="00F45BA7" w:rsidRDefault="00F45BA7" w:rsidP="00F45BA7">
            <w:pPr>
              <w:jc w:val="center"/>
              <w:rPr>
                <w:sz w:val="20"/>
                <w:szCs w:val="20"/>
              </w:rPr>
            </w:pPr>
            <w:r w:rsidRPr="00F45BA7">
              <w:rPr>
                <w:sz w:val="20"/>
                <w:szCs w:val="20"/>
              </w:rPr>
              <w:t>1982</w:t>
            </w:r>
          </w:p>
        </w:tc>
        <w:tc>
          <w:tcPr>
            <w:tcW w:w="809" w:type="pct"/>
            <w:shd w:val="clear" w:color="auto" w:fill="auto"/>
            <w:noWrap/>
            <w:vAlign w:val="center"/>
          </w:tcPr>
          <w:p w:rsidR="00F45BA7" w:rsidRPr="00F45BA7" w:rsidRDefault="00F45BA7" w:rsidP="00F45BA7">
            <w:pPr>
              <w:jc w:val="center"/>
              <w:rPr>
                <w:sz w:val="20"/>
                <w:szCs w:val="20"/>
              </w:rPr>
            </w:pPr>
            <w:r w:rsidRPr="00F45BA7">
              <w:rPr>
                <w:sz w:val="20"/>
                <w:szCs w:val="20"/>
              </w:rPr>
              <w:t>2007</w:t>
            </w:r>
          </w:p>
        </w:tc>
        <w:tc>
          <w:tcPr>
            <w:tcW w:w="1028" w:type="pct"/>
            <w:shd w:val="clear" w:color="auto" w:fill="auto"/>
            <w:noWrap/>
            <w:vAlign w:val="center"/>
          </w:tcPr>
          <w:p w:rsidR="00F45BA7" w:rsidRPr="00F45BA7" w:rsidRDefault="00F45BA7" w:rsidP="00F45BA7">
            <w:pPr>
              <w:jc w:val="center"/>
              <w:rPr>
                <w:sz w:val="20"/>
                <w:szCs w:val="20"/>
              </w:rPr>
            </w:pPr>
            <w:r w:rsidRPr="00F45BA7">
              <w:rPr>
                <w:sz w:val="20"/>
                <w:szCs w:val="20"/>
              </w:rPr>
              <w:t>2020</w:t>
            </w:r>
          </w:p>
        </w:tc>
      </w:tr>
      <w:tr w:rsidR="00F45BA7" w:rsidRPr="00F45BA7" w:rsidTr="00936AD7">
        <w:trPr>
          <w:trHeight w:val="20"/>
        </w:trPr>
        <w:tc>
          <w:tcPr>
            <w:tcW w:w="1086" w:type="pct"/>
            <w:vMerge/>
            <w:shd w:val="clear" w:color="auto" w:fill="auto"/>
            <w:vAlign w:val="center"/>
            <w:hideMark/>
          </w:tcPr>
          <w:p w:rsidR="00F45BA7" w:rsidRPr="00F45BA7" w:rsidRDefault="00F45BA7" w:rsidP="00F45BA7">
            <w:pPr>
              <w:rPr>
                <w:bCs/>
                <w:sz w:val="20"/>
                <w:szCs w:val="20"/>
              </w:rPr>
            </w:pPr>
          </w:p>
        </w:tc>
        <w:tc>
          <w:tcPr>
            <w:tcW w:w="1176" w:type="pct"/>
            <w:shd w:val="clear" w:color="auto" w:fill="auto"/>
            <w:noWrap/>
            <w:vAlign w:val="center"/>
            <w:hideMark/>
          </w:tcPr>
          <w:p w:rsidR="00F45BA7" w:rsidRPr="00F45BA7" w:rsidRDefault="00F45BA7" w:rsidP="00F45BA7">
            <w:pPr>
              <w:rPr>
                <w:sz w:val="20"/>
                <w:szCs w:val="20"/>
              </w:rPr>
            </w:pPr>
            <w:r w:rsidRPr="00F45BA7">
              <w:rPr>
                <w:sz w:val="20"/>
                <w:szCs w:val="20"/>
              </w:rPr>
              <w:t>«Универсал-6»</w:t>
            </w:r>
          </w:p>
        </w:tc>
        <w:tc>
          <w:tcPr>
            <w:tcW w:w="901" w:type="pct"/>
            <w:shd w:val="clear" w:color="auto" w:fill="auto"/>
            <w:noWrap/>
            <w:vAlign w:val="center"/>
            <w:hideMark/>
          </w:tcPr>
          <w:p w:rsidR="00F45BA7" w:rsidRPr="00F45BA7" w:rsidRDefault="00F45BA7" w:rsidP="00F45BA7">
            <w:pPr>
              <w:jc w:val="center"/>
              <w:rPr>
                <w:sz w:val="20"/>
                <w:szCs w:val="20"/>
              </w:rPr>
            </w:pPr>
            <w:r w:rsidRPr="00F45BA7">
              <w:rPr>
                <w:sz w:val="20"/>
                <w:szCs w:val="20"/>
              </w:rPr>
              <w:t>1982</w:t>
            </w:r>
          </w:p>
        </w:tc>
        <w:tc>
          <w:tcPr>
            <w:tcW w:w="809" w:type="pct"/>
            <w:shd w:val="clear" w:color="auto" w:fill="auto"/>
            <w:noWrap/>
            <w:vAlign w:val="center"/>
          </w:tcPr>
          <w:p w:rsidR="00F45BA7" w:rsidRPr="00F45BA7" w:rsidRDefault="00F45BA7" w:rsidP="00F45BA7">
            <w:pPr>
              <w:jc w:val="center"/>
              <w:rPr>
                <w:sz w:val="20"/>
                <w:szCs w:val="20"/>
              </w:rPr>
            </w:pPr>
            <w:r w:rsidRPr="00F45BA7">
              <w:rPr>
                <w:sz w:val="20"/>
                <w:szCs w:val="20"/>
              </w:rPr>
              <w:t>2004</w:t>
            </w:r>
          </w:p>
        </w:tc>
        <w:tc>
          <w:tcPr>
            <w:tcW w:w="1028" w:type="pct"/>
            <w:shd w:val="clear" w:color="auto" w:fill="auto"/>
            <w:noWrap/>
            <w:vAlign w:val="center"/>
          </w:tcPr>
          <w:p w:rsidR="00F45BA7" w:rsidRPr="00F45BA7" w:rsidRDefault="00F45BA7" w:rsidP="00F45BA7">
            <w:pPr>
              <w:jc w:val="center"/>
              <w:rPr>
                <w:sz w:val="20"/>
                <w:szCs w:val="20"/>
              </w:rPr>
            </w:pPr>
            <w:r w:rsidRPr="00F45BA7">
              <w:rPr>
                <w:sz w:val="20"/>
                <w:szCs w:val="20"/>
              </w:rPr>
              <w:t>2020</w:t>
            </w:r>
          </w:p>
        </w:tc>
      </w:tr>
      <w:tr w:rsidR="00F45BA7" w:rsidRPr="00F45BA7" w:rsidTr="00936AD7">
        <w:trPr>
          <w:trHeight w:val="20"/>
        </w:trPr>
        <w:tc>
          <w:tcPr>
            <w:tcW w:w="1086" w:type="pct"/>
            <w:vMerge/>
            <w:shd w:val="clear" w:color="auto" w:fill="auto"/>
            <w:vAlign w:val="center"/>
            <w:hideMark/>
          </w:tcPr>
          <w:p w:rsidR="00F45BA7" w:rsidRPr="00F45BA7" w:rsidRDefault="00F45BA7" w:rsidP="00F45BA7">
            <w:pPr>
              <w:rPr>
                <w:bCs/>
                <w:sz w:val="20"/>
                <w:szCs w:val="20"/>
              </w:rPr>
            </w:pPr>
          </w:p>
        </w:tc>
        <w:tc>
          <w:tcPr>
            <w:tcW w:w="1176" w:type="pct"/>
            <w:shd w:val="clear" w:color="auto" w:fill="auto"/>
            <w:noWrap/>
            <w:vAlign w:val="center"/>
            <w:hideMark/>
          </w:tcPr>
          <w:p w:rsidR="00F45BA7" w:rsidRPr="00F45BA7" w:rsidRDefault="00F45BA7" w:rsidP="00F45BA7">
            <w:pPr>
              <w:rPr>
                <w:sz w:val="20"/>
                <w:szCs w:val="20"/>
              </w:rPr>
            </w:pPr>
            <w:r w:rsidRPr="00F45BA7">
              <w:rPr>
                <w:sz w:val="20"/>
                <w:szCs w:val="20"/>
              </w:rPr>
              <w:t>«Универсал-6»</w:t>
            </w:r>
          </w:p>
        </w:tc>
        <w:tc>
          <w:tcPr>
            <w:tcW w:w="901" w:type="pct"/>
            <w:shd w:val="clear" w:color="auto" w:fill="auto"/>
            <w:noWrap/>
            <w:vAlign w:val="center"/>
            <w:hideMark/>
          </w:tcPr>
          <w:p w:rsidR="00F45BA7" w:rsidRPr="00F45BA7" w:rsidRDefault="00F45BA7" w:rsidP="00F45BA7">
            <w:pPr>
              <w:jc w:val="center"/>
              <w:rPr>
                <w:sz w:val="20"/>
                <w:szCs w:val="20"/>
              </w:rPr>
            </w:pPr>
            <w:r w:rsidRPr="00F45BA7">
              <w:rPr>
                <w:sz w:val="20"/>
                <w:szCs w:val="20"/>
              </w:rPr>
              <w:t>1982</w:t>
            </w:r>
          </w:p>
        </w:tc>
        <w:tc>
          <w:tcPr>
            <w:tcW w:w="809" w:type="pct"/>
            <w:shd w:val="clear" w:color="auto" w:fill="auto"/>
            <w:noWrap/>
            <w:vAlign w:val="center"/>
          </w:tcPr>
          <w:p w:rsidR="00F45BA7" w:rsidRPr="00F45BA7" w:rsidRDefault="00F45BA7" w:rsidP="00F45BA7">
            <w:pPr>
              <w:jc w:val="center"/>
              <w:rPr>
                <w:sz w:val="20"/>
                <w:szCs w:val="20"/>
              </w:rPr>
            </w:pPr>
            <w:r w:rsidRPr="00F45BA7">
              <w:rPr>
                <w:sz w:val="20"/>
                <w:szCs w:val="20"/>
              </w:rPr>
              <w:t>2004</w:t>
            </w:r>
          </w:p>
        </w:tc>
        <w:tc>
          <w:tcPr>
            <w:tcW w:w="1028" w:type="pct"/>
            <w:shd w:val="clear" w:color="auto" w:fill="auto"/>
            <w:noWrap/>
            <w:vAlign w:val="center"/>
          </w:tcPr>
          <w:p w:rsidR="00F45BA7" w:rsidRPr="00F45BA7" w:rsidRDefault="00F45BA7" w:rsidP="00F45BA7">
            <w:pPr>
              <w:jc w:val="center"/>
              <w:rPr>
                <w:sz w:val="20"/>
                <w:szCs w:val="20"/>
              </w:rPr>
            </w:pPr>
            <w:r w:rsidRPr="00F45BA7">
              <w:rPr>
                <w:sz w:val="20"/>
                <w:szCs w:val="20"/>
              </w:rPr>
              <w:t>2020</w:t>
            </w:r>
          </w:p>
        </w:tc>
      </w:tr>
      <w:tr w:rsidR="00F45BA7" w:rsidRPr="00F45BA7" w:rsidTr="00936AD7">
        <w:trPr>
          <w:trHeight w:val="20"/>
        </w:trPr>
        <w:tc>
          <w:tcPr>
            <w:tcW w:w="1086" w:type="pct"/>
            <w:vMerge/>
            <w:shd w:val="clear" w:color="auto" w:fill="auto"/>
            <w:vAlign w:val="center"/>
            <w:hideMark/>
          </w:tcPr>
          <w:p w:rsidR="00F45BA7" w:rsidRPr="00F45BA7" w:rsidRDefault="00F45BA7" w:rsidP="00F45BA7">
            <w:pPr>
              <w:rPr>
                <w:bCs/>
                <w:sz w:val="20"/>
                <w:szCs w:val="20"/>
              </w:rPr>
            </w:pPr>
          </w:p>
        </w:tc>
        <w:tc>
          <w:tcPr>
            <w:tcW w:w="1176" w:type="pct"/>
            <w:shd w:val="clear" w:color="auto" w:fill="auto"/>
            <w:noWrap/>
            <w:vAlign w:val="center"/>
            <w:hideMark/>
          </w:tcPr>
          <w:p w:rsidR="00F45BA7" w:rsidRPr="00F45BA7" w:rsidRDefault="00F45BA7" w:rsidP="00F45BA7">
            <w:pPr>
              <w:rPr>
                <w:sz w:val="20"/>
                <w:szCs w:val="20"/>
              </w:rPr>
            </w:pPr>
            <w:r w:rsidRPr="00F45BA7">
              <w:rPr>
                <w:sz w:val="20"/>
                <w:szCs w:val="20"/>
              </w:rPr>
              <w:t>«Универсал-6»</w:t>
            </w:r>
          </w:p>
        </w:tc>
        <w:tc>
          <w:tcPr>
            <w:tcW w:w="901" w:type="pct"/>
            <w:shd w:val="clear" w:color="auto" w:fill="auto"/>
            <w:noWrap/>
            <w:vAlign w:val="center"/>
            <w:hideMark/>
          </w:tcPr>
          <w:p w:rsidR="00F45BA7" w:rsidRPr="00F45BA7" w:rsidRDefault="00F45BA7" w:rsidP="00F45BA7">
            <w:pPr>
              <w:jc w:val="center"/>
              <w:rPr>
                <w:sz w:val="20"/>
                <w:szCs w:val="20"/>
              </w:rPr>
            </w:pPr>
            <w:r w:rsidRPr="00F45BA7">
              <w:rPr>
                <w:sz w:val="20"/>
                <w:szCs w:val="20"/>
              </w:rPr>
              <w:t>1982</w:t>
            </w:r>
          </w:p>
        </w:tc>
        <w:tc>
          <w:tcPr>
            <w:tcW w:w="809" w:type="pct"/>
            <w:shd w:val="clear" w:color="auto" w:fill="auto"/>
            <w:noWrap/>
            <w:vAlign w:val="center"/>
          </w:tcPr>
          <w:p w:rsidR="00F45BA7" w:rsidRPr="00F45BA7" w:rsidRDefault="00F45BA7" w:rsidP="00F45BA7">
            <w:pPr>
              <w:jc w:val="center"/>
              <w:rPr>
                <w:sz w:val="20"/>
                <w:szCs w:val="20"/>
              </w:rPr>
            </w:pPr>
            <w:r w:rsidRPr="00F45BA7">
              <w:rPr>
                <w:sz w:val="20"/>
                <w:szCs w:val="20"/>
              </w:rPr>
              <w:t>2004</w:t>
            </w:r>
          </w:p>
        </w:tc>
        <w:tc>
          <w:tcPr>
            <w:tcW w:w="1028" w:type="pct"/>
            <w:shd w:val="clear" w:color="auto" w:fill="auto"/>
            <w:noWrap/>
            <w:vAlign w:val="center"/>
          </w:tcPr>
          <w:p w:rsidR="00F45BA7" w:rsidRPr="00F45BA7" w:rsidRDefault="00F45BA7" w:rsidP="00F45BA7">
            <w:pPr>
              <w:jc w:val="center"/>
              <w:rPr>
                <w:sz w:val="20"/>
                <w:szCs w:val="20"/>
              </w:rPr>
            </w:pPr>
            <w:r w:rsidRPr="00F45BA7">
              <w:rPr>
                <w:sz w:val="20"/>
                <w:szCs w:val="20"/>
              </w:rPr>
              <w:t>2020</w:t>
            </w:r>
          </w:p>
        </w:tc>
      </w:tr>
      <w:tr w:rsidR="00F45BA7" w:rsidRPr="00F45BA7" w:rsidTr="00936AD7">
        <w:trPr>
          <w:trHeight w:val="20"/>
        </w:trPr>
        <w:tc>
          <w:tcPr>
            <w:tcW w:w="1086" w:type="pct"/>
            <w:vMerge/>
            <w:shd w:val="clear" w:color="auto" w:fill="auto"/>
            <w:vAlign w:val="center"/>
            <w:hideMark/>
          </w:tcPr>
          <w:p w:rsidR="00F45BA7" w:rsidRPr="00F45BA7" w:rsidRDefault="00F45BA7" w:rsidP="00F45BA7">
            <w:pPr>
              <w:rPr>
                <w:bCs/>
                <w:sz w:val="20"/>
                <w:szCs w:val="20"/>
              </w:rPr>
            </w:pPr>
          </w:p>
        </w:tc>
        <w:tc>
          <w:tcPr>
            <w:tcW w:w="1176" w:type="pct"/>
            <w:shd w:val="clear" w:color="auto" w:fill="auto"/>
            <w:noWrap/>
            <w:vAlign w:val="center"/>
            <w:hideMark/>
          </w:tcPr>
          <w:p w:rsidR="00F45BA7" w:rsidRPr="00F45BA7" w:rsidRDefault="00F45BA7" w:rsidP="00F45BA7">
            <w:pPr>
              <w:rPr>
                <w:sz w:val="20"/>
                <w:szCs w:val="20"/>
              </w:rPr>
            </w:pPr>
            <w:r w:rsidRPr="00F45BA7">
              <w:rPr>
                <w:sz w:val="20"/>
                <w:szCs w:val="20"/>
              </w:rPr>
              <w:t>«Универсал-6»</w:t>
            </w:r>
          </w:p>
        </w:tc>
        <w:tc>
          <w:tcPr>
            <w:tcW w:w="901" w:type="pct"/>
            <w:shd w:val="clear" w:color="auto" w:fill="auto"/>
            <w:noWrap/>
            <w:vAlign w:val="center"/>
            <w:hideMark/>
          </w:tcPr>
          <w:p w:rsidR="00F45BA7" w:rsidRPr="00F45BA7" w:rsidRDefault="00F45BA7" w:rsidP="00F45BA7">
            <w:pPr>
              <w:jc w:val="center"/>
              <w:rPr>
                <w:sz w:val="20"/>
                <w:szCs w:val="20"/>
              </w:rPr>
            </w:pPr>
            <w:r w:rsidRPr="00F45BA7">
              <w:rPr>
                <w:sz w:val="20"/>
                <w:szCs w:val="20"/>
              </w:rPr>
              <w:t>1982</w:t>
            </w:r>
          </w:p>
        </w:tc>
        <w:tc>
          <w:tcPr>
            <w:tcW w:w="809" w:type="pct"/>
            <w:shd w:val="clear" w:color="auto" w:fill="auto"/>
            <w:noWrap/>
            <w:vAlign w:val="center"/>
          </w:tcPr>
          <w:p w:rsidR="00F45BA7" w:rsidRPr="00F45BA7" w:rsidRDefault="00F45BA7" w:rsidP="00F45BA7">
            <w:pPr>
              <w:jc w:val="center"/>
              <w:rPr>
                <w:sz w:val="20"/>
                <w:szCs w:val="20"/>
              </w:rPr>
            </w:pPr>
            <w:r w:rsidRPr="00F45BA7">
              <w:rPr>
                <w:sz w:val="20"/>
                <w:szCs w:val="20"/>
              </w:rPr>
              <w:t>2006</w:t>
            </w:r>
          </w:p>
        </w:tc>
        <w:tc>
          <w:tcPr>
            <w:tcW w:w="1028" w:type="pct"/>
            <w:shd w:val="clear" w:color="auto" w:fill="auto"/>
            <w:noWrap/>
            <w:vAlign w:val="center"/>
          </w:tcPr>
          <w:p w:rsidR="00F45BA7" w:rsidRPr="00F45BA7" w:rsidRDefault="00F45BA7" w:rsidP="00F45BA7">
            <w:pPr>
              <w:jc w:val="center"/>
              <w:rPr>
                <w:sz w:val="20"/>
                <w:szCs w:val="20"/>
              </w:rPr>
            </w:pPr>
            <w:r w:rsidRPr="00F45BA7">
              <w:rPr>
                <w:sz w:val="20"/>
                <w:szCs w:val="20"/>
              </w:rPr>
              <w:t>2020</w:t>
            </w:r>
          </w:p>
        </w:tc>
      </w:tr>
      <w:tr w:rsidR="00F45BA7" w:rsidRPr="00F45BA7" w:rsidTr="00936AD7">
        <w:trPr>
          <w:trHeight w:val="20"/>
        </w:trPr>
        <w:tc>
          <w:tcPr>
            <w:tcW w:w="1086" w:type="pct"/>
            <w:vMerge w:val="restart"/>
            <w:shd w:val="clear" w:color="auto" w:fill="auto"/>
            <w:vAlign w:val="center"/>
            <w:hideMark/>
          </w:tcPr>
          <w:p w:rsidR="00F45BA7" w:rsidRPr="00F45BA7" w:rsidRDefault="00F45BA7" w:rsidP="00F45BA7">
            <w:pPr>
              <w:rPr>
                <w:bCs/>
                <w:sz w:val="20"/>
                <w:szCs w:val="20"/>
              </w:rPr>
            </w:pPr>
            <w:r w:rsidRPr="00F45BA7">
              <w:rPr>
                <w:bCs/>
                <w:sz w:val="20"/>
                <w:szCs w:val="20"/>
              </w:rPr>
              <w:t>Квартал № 109</w:t>
            </w:r>
          </w:p>
          <w:p w:rsidR="00F45BA7" w:rsidRPr="00F45BA7" w:rsidRDefault="00F45BA7" w:rsidP="00F45BA7">
            <w:pPr>
              <w:rPr>
                <w:bCs/>
                <w:sz w:val="20"/>
                <w:szCs w:val="20"/>
              </w:rPr>
            </w:pPr>
            <w:r w:rsidRPr="00F45BA7">
              <w:rPr>
                <w:bCs/>
                <w:sz w:val="20"/>
                <w:szCs w:val="20"/>
              </w:rPr>
              <w:t>ст-ца Старощербиновская</w:t>
            </w:r>
          </w:p>
        </w:tc>
        <w:tc>
          <w:tcPr>
            <w:tcW w:w="1176" w:type="pct"/>
            <w:shd w:val="clear" w:color="auto" w:fill="auto"/>
            <w:noWrap/>
            <w:vAlign w:val="center"/>
            <w:hideMark/>
          </w:tcPr>
          <w:p w:rsidR="00F45BA7" w:rsidRPr="00F45BA7" w:rsidRDefault="00F45BA7" w:rsidP="00F45BA7">
            <w:pPr>
              <w:rPr>
                <w:sz w:val="20"/>
                <w:szCs w:val="20"/>
              </w:rPr>
            </w:pPr>
            <w:r w:rsidRPr="00F45BA7">
              <w:rPr>
                <w:sz w:val="20"/>
                <w:szCs w:val="20"/>
              </w:rPr>
              <w:t>«Универсал-6»</w:t>
            </w:r>
          </w:p>
        </w:tc>
        <w:tc>
          <w:tcPr>
            <w:tcW w:w="901" w:type="pct"/>
            <w:shd w:val="clear" w:color="auto" w:fill="auto"/>
            <w:noWrap/>
            <w:vAlign w:val="center"/>
            <w:hideMark/>
          </w:tcPr>
          <w:p w:rsidR="00F45BA7" w:rsidRPr="00F45BA7" w:rsidRDefault="00F45BA7" w:rsidP="00F45BA7">
            <w:pPr>
              <w:jc w:val="center"/>
              <w:rPr>
                <w:sz w:val="20"/>
                <w:szCs w:val="20"/>
              </w:rPr>
            </w:pPr>
            <w:r w:rsidRPr="00F45BA7">
              <w:rPr>
                <w:sz w:val="20"/>
                <w:szCs w:val="20"/>
              </w:rPr>
              <w:t>1978</w:t>
            </w:r>
          </w:p>
        </w:tc>
        <w:tc>
          <w:tcPr>
            <w:tcW w:w="809" w:type="pct"/>
            <w:shd w:val="clear" w:color="auto" w:fill="auto"/>
            <w:noWrap/>
            <w:vAlign w:val="center"/>
          </w:tcPr>
          <w:p w:rsidR="00F45BA7" w:rsidRPr="00F45BA7" w:rsidRDefault="00F45BA7" w:rsidP="00F45BA7">
            <w:pPr>
              <w:jc w:val="center"/>
              <w:rPr>
                <w:sz w:val="20"/>
                <w:szCs w:val="20"/>
              </w:rPr>
            </w:pPr>
            <w:r w:rsidRPr="00F45BA7">
              <w:rPr>
                <w:sz w:val="20"/>
                <w:szCs w:val="20"/>
              </w:rPr>
              <w:t>2006</w:t>
            </w:r>
          </w:p>
        </w:tc>
        <w:tc>
          <w:tcPr>
            <w:tcW w:w="1028" w:type="pct"/>
            <w:shd w:val="clear" w:color="auto" w:fill="auto"/>
            <w:noWrap/>
            <w:vAlign w:val="center"/>
          </w:tcPr>
          <w:p w:rsidR="00F45BA7" w:rsidRPr="00F45BA7" w:rsidRDefault="00F45BA7" w:rsidP="00F45BA7">
            <w:pPr>
              <w:jc w:val="center"/>
              <w:rPr>
                <w:sz w:val="20"/>
                <w:szCs w:val="20"/>
              </w:rPr>
            </w:pPr>
            <w:r w:rsidRPr="00F45BA7">
              <w:rPr>
                <w:sz w:val="20"/>
                <w:szCs w:val="20"/>
              </w:rPr>
              <w:t>2020</w:t>
            </w:r>
          </w:p>
        </w:tc>
      </w:tr>
      <w:tr w:rsidR="00F45BA7" w:rsidRPr="00F45BA7" w:rsidTr="00936AD7">
        <w:trPr>
          <w:trHeight w:val="20"/>
        </w:trPr>
        <w:tc>
          <w:tcPr>
            <w:tcW w:w="1086" w:type="pct"/>
            <w:vMerge/>
            <w:shd w:val="clear" w:color="auto" w:fill="auto"/>
            <w:vAlign w:val="center"/>
            <w:hideMark/>
          </w:tcPr>
          <w:p w:rsidR="00F45BA7" w:rsidRPr="00F45BA7" w:rsidRDefault="00F45BA7" w:rsidP="00F45BA7">
            <w:pPr>
              <w:rPr>
                <w:bCs/>
                <w:sz w:val="20"/>
                <w:szCs w:val="20"/>
              </w:rPr>
            </w:pPr>
          </w:p>
        </w:tc>
        <w:tc>
          <w:tcPr>
            <w:tcW w:w="1176" w:type="pct"/>
            <w:shd w:val="clear" w:color="auto" w:fill="auto"/>
            <w:noWrap/>
            <w:vAlign w:val="center"/>
            <w:hideMark/>
          </w:tcPr>
          <w:p w:rsidR="00F45BA7" w:rsidRPr="00F45BA7" w:rsidRDefault="00F45BA7" w:rsidP="00F45BA7">
            <w:pPr>
              <w:rPr>
                <w:sz w:val="20"/>
                <w:szCs w:val="20"/>
              </w:rPr>
            </w:pPr>
            <w:r w:rsidRPr="00F45BA7">
              <w:rPr>
                <w:sz w:val="20"/>
                <w:szCs w:val="20"/>
              </w:rPr>
              <w:t>«Универсал-6»</w:t>
            </w:r>
          </w:p>
        </w:tc>
        <w:tc>
          <w:tcPr>
            <w:tcW w:w="901" w:type="pct"/>
            <w:shd w:val="clear" w:color="auto" w:fill="auto"/>
            <w:noWrap/>
            <w:vAlign w:val="center"/>
            <w:hideMark/>
          </w:tcPr>
          <w:p w:rsidR="00F45BA7" w:rsidRPr="00F45BA7" w:rsidRDefault="00F45BA7" w:rsidP="00F45BA7">
            <w:pPr>
              <w:jc w:val="center"/>
              <w:rPr>
                <w:sz w:val="20"/>
                <w:szCs w:val="20"/>
              </w:rPr>
            </w:pPr>
            <w:r w:rsidRPr="00F45BA7">
              <w:rPr>
                <w:sz w:val="20"/>
                <w:szCs w:val="20"/>
              </w:rPr>
              <w:t>1978</w:t>
            </w:r>
          </w:p>
        </w:tc>
        <w:tc>
          <w:tcPr>
            <w:tcW w:w="809" w:type="pct"/>
            <w:shd w:val="clear" w:color="auto" w:fill="auto"/>
            <w:noWrap/>
            <w:vAlign w:val="center"/>
          </w:tcPr>
          <w:p w:rsidR="00F45BA7" w:rsidRPr="00F45BA7" w:rsidRDefault="00F45BA7" w:rsidP="00F45BA7">
            <w:pPr>
              <w:jc w:val="center"/>
              <w:rPr>
                <w:sz w:val="20"/>
                <w:szCs w:val="20"/>
              </w:rPr>
            </w:pPr>
            <w:r w:rsidRPr="00F45BA7">
              <w:rPr>
                <w:sz w:val="20"/>
                <w:szCs w:val="20"/>
              </w:rPr>
              <w:t>2007</w:t>
            </w:r>
          </w:p>
        </w:tc>
        <w:tc>
          <w:tcPr>
            <w:tcW w:w="1028" w:type="pct"/>
            <w:shd w:val="clear" w:color="auto" w:fill="auto"/>
            <w:noWrap/>
            <w:vAlign w:val="center"/>
          </w:tcPr>
          <w:p w:rsidR="00F45BA7" w:rsidRPr="00F45BA7" w:rsidRDefault="00F45BA7" w:rsidP="00F45BA7">
            <w:pPr>
              <w:jc w:val="center"/>
              <w:rPr>
                <w:sz w:val="20"/>
                <w:szCs w:val="20"/>
              </w:rPr>
            </w:pPr>
            <w:r w:rsidRPr="00F45BA7">
              <w:rPr>
                <w:sz w:val="20"/>
                <w:szCs w:val="20"/>
              </w:rPr>
              <w:t>2020</w:t>
            </w:r>
          </w:p>
        </w:tc>
      </w:tr>
      <w:tr w:rsidR="00F45BA7" w:rsidRPr="00F45BA7" w:rsidTr="00936AD7">
        <w:trPr>
          <w:trHeight w:val="20"/>
        </w:trPr>
        <w:tc>
          <w:tcPr>
            <w:tcW w:w="1086" w:type="pct"/>
            <w:vMerge/>
            <w:shd w:val="clear" w:color="auto" w:fill="auto"/>
            <w:vAlign w:val="center"/>
            <w:hideMark/>
          </w:tcPr>
          <w:p w:rsidR="00F45BA7" w:rsidRPr="00F45BA7" w:rsidRDefault="00F45BA7" w:rsidP="00F45BA7">
            <w:pPr>
              <w:rPr>
                <w:bCs/>
                <w:sz w:val="20"/>
                <w:szCs w:val="20"/>
              </w:rPr>
            </w:pPr>
          </w:p>
        </w:tc>
        <w:tc>
          <w:tcPr>
            <w:tcW w:w="1176" w:type="pct"/>
            <w:shd w:val="clear" w:color="auto" w:fill="auto"/>
            <w:noWrap/>
            <w:vAlign w:val="center"/>
            <w:hideMark/>
          </w:tcPr>
          <w:p w:rsidR="00F45BA7" w:rsidRPr="00F45BA7" w:rsidRDefault="00F45BA7" w:rsidP="00F45BA7">
            <w:pPr>
              <w:rPr>
                <w:sz w:val="20"/>
                <w:szCs w:val="20"/>
              </w:rPr>
            </w:pPr>
            <w:r w:rsidRPr="00F45BA7">
              <w:rPr>
                <w:sz w:val="20"/>
                <w:szCs w:val="20"/>
              </w:rPr>
              <w:t>«Универсал-6»</w:t>
            </w:r>
          </w:p>
        </w:tc>
        <w:tc>
          <w:tcPr>
            <w:tcW w:w="901" w:type="pct"/>
            <w:shd w:val="clear" w:color="auto" w:fill="auto"/>
            <w:noWrap/>
            <w:vAlign w:val="center"/>
            <w:hideMark/>
          </w:tcPr>
          <w:p w:rsidR="00F45BA7" w:rsidRPr="00F45BA7" w:rsidRDefault="00F45BA7" w:rsidP="00F45BA7">
            <w:pPr>
              <w:jc w:val="center"/>
              <w:rPr>
                <w:sz w:val="20"/>
                <w:szCs w:val="20"/>
              </w:rPr>
            </w:pPr>
            <w:r w:rsidRPr="00F45BA7">
              <w:rPr>
                <w:sz w:val="20"/>
                <w:szCs w:val="20"/>
              </w:rPr>
              <w:t>1978</w:t>
            </w:r>
          </w:p>
        </w:tc>
        <w:tc>
          <w:tcPr>
            <w:tcW w:w="809" w:type="pct"/>
            <w:shd w:val="clear" w:color="auto" w:fill="auto"/>
            <w:noWrap/>
            <w:vAlign w:val="center"/>
          </w:tcPr>
          <w:p w:rsidR="00F45BA7" w:rsidRPr="00F45BA7" w:rsidRDefault="00F45BA7" w:rsidP="00F45BA7">
            <w:pPr>
              <w:jc w:val="center"/>
              <w:rPr>
                <w:sz w:val="20"/>
                <w:szCs w:val="20"/>
              </w:rPr>
            </w:pPr>
          </w:p>
        </w:tc>
        <w:tc>
          <w:tcPr>
            <w:tcW w:w="1028" w:type="pct"/>
            <w:shd w:val="clear" w:color="auto" w:fill="auto"/>
            <w:noWrap/>
            <w:vAlign w:val="center"/>
          </w:tcPr>
          <w:p w:rsidR="00F45BA7" w:rsidRPr="00F45BA7" w:rsidRDefault="00F45BA7" w:rsidP="00F45BA7">
            <w:pPr>
              <w:jc w:val="center"/>
              <w:rPr>
                <w:sz w:val="20"/>
                <w:szCs w:val="20"/>
              </w:rPr>
            </w:pPr>
            <w:r w:rsidRPr="00F45BA7">
              <w:rPr>
                <w:sz w:val="20"/>
                <w:szCs w:val="20"/>
              </w:rPr>
              <w:t>2020</w:t>
            </w:r>
          </w:p>
        </w:tc>
      </w:tr>
      <w:tr w:rsidR="00F45BA7" w:rsidRPr="00F45BA7" w:rsidTr="00936AD7">
        <w:trPr>
          <w:trHeight w:val="20"/>
        </w:trPr>
        <w:tc>
          <w:tcPr>
            <w:tcW w:w="1086" w:type="pct"/>
            <w:vMerge/>
            <w:shd w:val="clear" w:color="auto" w:fill="auto"/>
            <w:vAlign w:val="center"/>
            <w:hideMark/>
          </w:tcPr>
          <w:p w:rsidR="00F45BA7" w:rsidRPr="00F45BA7" w:rsidRDefault="00F45BA7" w:rsidP="00F45BA7">
            <w:pPr>
              <w:rPr>
                <w:bCs/>
                <w:sz w:val="20"/>
                <w:szCs w:val="20"/>
              </w:rPr>
            </w:pPr>
          </w:p>
        </w:tc>
        <w:tc>
          <w:tcPr>
            <w:tcW w:w="1176" w:type="pct"/>
            <w:shd w:val="clear" w:color="auto" w:fill="auto"/>
            <w:noWrap/>
            <w:vAlign w:val="center"/>
            <w:hideMark/>
          </w:tcPr>
          <w:p w:rsidR="00F45BA7" w:rsidRPr="00F45BA7" w:rsidRDefault="00F45BA7" w:rsidP="00F45BA7">
            <w:pPr>
              <w:rPr>
                <w:sz w:val="20"/>
                <w:szCs w:val="20"/>
              </w:rPr>
            </w:pPr>
            <w:r w:rsidRPr="00F45BA7">
              <w:rPr>
                <w:sz w:val="20"/>
                <w:szCs w:val="20"/>
              </w:rPr>
              <w:t>«КС-1»</w:t>
            </w:r>
          </w:p>
        </w:tc>
        <w:tc>
          <w:tcPr>
            <w:tcW w:w="901" w:type="pct"/>
            <w:shd w:val="clear" w:color="auto" w:fill="auto"/>
            <w:noWrap/>
            <w:vAlign w:val="center"/>
            <w:hideMark/>
          </w:tcPr>
          <w:p w:rsidR="00F45BA7" w:rsidRPr="00F45BA7" w:rsidRDefault="00F45BA7" w:rsidP="00F45BA7">
            <w:pPr>
              <w:jc w:val="center"/>
              <w:rPr>
                <w:sz w:val="20"/>
                <w:szCs w:val="20"/>
              </w:rPr>
            </w:pPr>
            <w:r w:rsidRPr="00F45BA7">
              <w:rPr>
                <w:sz w:val="20"/>
                <w:szCs w:val="20"/>
              </w:rPr>
              <w:t>1996</w:t>
            </w:r>
          </w:p>
        </w:tc>
        <w:tc>
          <w:tcPr>
            <w:tcW w:w="809" w:type="pct"/>
            <w:shd w:val="clear" w:color="auto" w:fill="auto"/>
            <w:noWrap/>
            <w:vAlign w:val="center"/>
          </w:tcPr>
          <w:p w:rsidR="00F45BA7" w:rsidRPr="00F45BA7" w:rsidRDefault="00F45BA7" w:rsidP="00F45BA7">
            <w:pPr>
              <w:jc w:val="center"/>
              <w:rPr>
                <w:sz w:val="20"/>
                <w:szCs w:val="20"/>
              </w:rPr>
            </w:pPr>
          </w:p>
        </w:tc>
        <w:tc>
          <w:tcPr>
            <w:tcW w:w="1028" w:type="pct"/>
            <w:shd w:val="clear" w:color="auto" w:fill="auto"/>
            <w:noWrap/>
            <w:vAlign w:val="center"/>
          </w:tcPr>
          <w:p w:rsidR="00F45BA7" w:rsidRPr="00F45BA7" w:rsidRDefault="00F45BA7" w:rsidP="00F45BA7">
            <w:pPr>
              <w:jc w:val="center"/>
              <w:rPr>
                <w:sz w:val="20"/>
                <w:szCs w:val="20"/>
              </w:rPr>
            </w:pPr>
            <w:r w:rsidRPr="00F45BA7">
              <w:rPr>
                <w:sz w:val="20"/>
                <w:szCs w:val="20"/>
              </w:rPr>
              <w:t>2020</w:t>
            </w:r>
          </w:p>
        </w:tc>
      </w:tr>
      <w:tr w:rsidR="00F45BA7" w:rsidRPr="00F45BA7" w:rsidTr="00936AD7">
        <w:trPr>
          <w:trHeight w:val="20"/>
        </w:trPr>
        <w:tc>
          <w:tcPr>
            <w:tcW w:w="1086" w:type="pct"/>
            <w:vMerge/>
            <w:shd w:val="clear" w:color="auto" w:fill="auto"/>
            <w:vAlign w:val="center"/>
            <w:hideMark/>
          </w:tcPr>
          <w:p w:rsidR="00F45BA7" w:rsidRPr="00F45BA7" w:rsidRDefault="00F45BA7" w:rsidP="00F45BA7">
            <w:pPr>
              <w:rPr>
                <w:bCs/>
                <w:sz w:val="20"/>
                <w:szCs w:val="20"/>
              </w:rPr>
            </w:pPr>
          </w:p>
        </w:tc>
        <w:tc>
          <w:tcPr>
            <w:tcW w:w="1176" w:type="pct"/>
            <w:shd w:val="clear" w:color="auto" w:fill="auto"/>
            <w:noWrap/>
            <w:vAlign w:val="center"/>
            <w:hideMark/>
          </w:tcPr>
          <w:p w:rsidR="00F45BA7" w:rsidRPr="00F45BA7" w:rsidRDefault="00F45BA7" w:rsidP="00F45BA7">
            <w:pPr>
              <w:rPr>
                <w:sz w:val="20"/>
                <w:szCs w:val="20"/>
              </w:rPr>
            </w:pPr>
            <w:r w:rsidRPr="00F45BA7">
              <w:rPr>
                <w:sz w:val="20"/>
                <w:szCs w:val="20"/>
              </w:rPr>
              <w:t>«КС-1»</w:t>
            </w:r>
          </w:p>
        </w:tc>
        <w:tc>
          <w:tcPr>
            <w:tcW w:w="901" w:type="pct"/>
            <w:shd w:val="clear" w:color="auto" w:fill="auto"/>
            <w:noWrap/>
            <w:vAlign w:val="center"/>
            <w:hideMark/>
          </w:tcPr>
          <w:p w:rsidR="00F45BA7" w:rsidRPr="00F45BA7" w:rsidRDefault="00F45BA7" w:rsidP="00F45BA7">
            <w:pPr>
              <w:jc w:val="center"/>
              <w:rPr>
                <w:sz w:val="20"/>
                <w:szCs w:val="20"/>
              </w:rPr>
            </w:pPr>
            <w:r w:rsidRPr="00F45BA7">
              <w:rPr>
                <w:sz w:val="20"/>
                <w:szCs w:val="20"/>
              </w:rPr>
              <w:t>1996</w:t>
            </w:r>
          </w:p>
        </w:tc>
        <w:tc>
          <w:tcPr>
            <w:tcW w:w="809" w:type="pct"/>
            <w:shd w:val="clear" w:color="auto" w:fill="auto"/>
            <w:noWrap/>
            <w:vAlign w:val="center"/>
          </w:tcPr>
          <w:p w:rsidR="00F45BA7" w:rsidRPr="00F45BA7" w:rsidRDefault="00F45BA7" w:rsidP="00F45BA7">
            <w:pPr>
              <w:jc w:val="center"/>
              <w:rPr>
                <w:sz w:val="20"/>
                <w:szCs w:val="20"/>
              </w:rPr>
            </w:pPr>
          </w:p>
        </w:tc>
        <w:tc>
          <w:tcPr>
            <w:tcW w:w="1028" w:type="pct"/>
            <w:shd w:val="clear" w:color="auto" w:fill="auto"/>
            <w:noWrap/>
            <w:vAlign w:val="center"/>
          </w:tcPr>
          <w:p w:rsidR="00F45BA7" w:rsidRPr="00F45BA7" w:rsidRDefault="00F45BA7" w:rsidP="00F45BA7">
            <w:pPr>
              <w:jc w:val="center"/>
              <w:rPr>
                <w:sz w:val="20"/>
                <w:szCs w:val="20"/>
              </w:rPr>
            </w:pPr>
            <w:r w:rsidRPr="00F45BA7">
              <w:rPr>
                <w:sz w:val="20"/>
                <w:szCs w:val="20"/>
              </w:rPr>
              <w:t>2020</w:t>
            </w:r>
          </w:p>
        </w:tc>
      </w:tr>
      <w:tr w:rsidR="00F45BA7" w:rsidRPr="00F45BA7" w:rsidTr="00936AD7">
        <w:trPr>
          <w:trHeight w:val="20"/>
        </w:trPr>
        <w:tc>
          <w:tcPr>
            <w:tcW w:w="1086" w:type="pct"/>
            <w:vMerge w:val="restart"/>
            <w:shd w:val="clear" w:color="auto" w:fill="auto"/>
            <w:vAlign w:val="center"/>
            <w:hideMark/>
          </w:tcPr>
          <w:p w:rsidR="00F45BA7" w:rsidRPr="00F45BA7" w:rsidRDefault="00F45BA7" w:rsidP="00F45BA7">
            <w:pPr>
              <w:rPr>
                <w:bCs/>
                <w:sz w:val="20"/>
                <w:szCs w:val="20"/>
              </w:rPr>
            </w:pPr>
            <w:r w:rsidRPr="00F45BA7">
              <w:rPr>
                <w:bCs/>
                <w:sz w:val="20"/>
                <w:szCs w:val="20"/>
              </w:rPr>
              <w:t>Квартал № 119</w:t>
            </w:r>
          </w:p>
          <w:p w:rsidR="00F45BA7" w:rsidRPr="00F45BA7" w:rsidRDefault="00F45BA7" w:rsidP="00F45BA7">
            <w:pPr>
              <w:rPr>
                <w:bCs/>
                <w:sz w:val="20"/>
                <w:szCs w:val="20"/>
              </w:rPr>
            </w:pPr>
            <w:r w:rsidRPr="00F45BA7">
              <w:rPr>
                <w:bCs/>
                <w:sz w:val="20"/>
                <w:szCs w:val="20"/>
              </w:rPr>
              <w:t>ст-ца Старощербиновская</w:t>
            </w:r>
          </w:p>
        </w:tc>
        <w:tc>
          <w:tcPr>
            <w:tcW w:w="1176" w:type="pct"/>
            <w:shd w:val="clear" w:color="auto" w:fill="auto"/>
            <w:vAlign w:val="center"/>
            <w:hideMark/>
          </w:tcPr>
          <w:p w:rsidR="00F45BA7" w:rsidRPr="00F45BA7" w:rsidRDefault="00F45BA7" w:rsidP="00F45BA7">
            <w:pPr>
              <w:jc w:val="both"/>
              <w:rPr>
                <w:sz w:val="20"/>
                <w:szCs w:val="20"/>
              </w:rPr>
            </w:pPr>
            <w:r w:rsidRPr="00F45BA7">
              <w:rPr>
                <w:sz w:val="20"/>
                <w:szCs w:val="20"/>
              </w:rPr>
              <w:t>Buderus Logano GE-315</w:t>
            </w:r>
          </w:p>
        </w:tc>
        <w:tc>
          <w:tcPr>
            <w:tcW w:w="901" w:type="pct"/>
            <w:shd w:val="clear" w:color="auto" w:fill="auto"/>
            <w:noWrap/>
            <w:vAlign w:val="center"/>
            <w:hideMark/>
          </w:tcPr>
          <w:p w:rsidR="00F45BA7" w:rsidRPr="00F45BA7" w:rsidRDefault="00F45BA7" w:rsidP="00F45BA7">
            <w:pPr>
              <w:jc w:val="center"/>
              <w:rPr>
                <w:sz w:val="20"/>
                <w:szCs w:val="20"/>
              </w:rPr>
            </w:pPr>
            <w:r w:rsidRPr="00F45BA7">
              <w:rPr>
                <w:sz w:val="20"/>
                <w:szCs w:val="20"/>
              </w:rPr>
              <w:t>2013</w:t>
            </w:r>
          </w:p>
        </w:tc>
        <w:tc>
          <w:tcPr>
            <w:tcW w:w="809" w:type="pct"/>
            <w:shd w:val="clear" w:color="auto" w:fill="auto"/>
            <w:noWrap/>
            <w:vAlign w:val="center"/>
          </w:tcPr>
          <w:p w:rsidR="00F45BA7" w:rsidRPr="00F45BA7" w:rsidRDefault="00F45BA7" w:rsidP="00F45BA7">
            <w:pPr>
              <w:jc w:val="center"/>
              <w:rPr>
                <w:sz w:val="20"/>
                <w:szCs w:val="20"/>
              </w:rPr>
            </w:pPr>
            <w:r w:rsidRPr="00F45BA7">
              <w:rPr>
                <w:sz w:val="20"/>
                <w:szCs w:val="20"/>
              </w:rPr>
              <w:t>2004</w:t>
            </w:r>
          </w:p>
        </w:tc>
        <w:tc>
          <w:tcPr>
            <w:tcW w:w="1028" w:type="pct"/>
            <w:shd w:val="clear" w:color="auto" w:fill="auto"/>
            <w:noWrap/>
            <w:vAlign w:val="center"/>
          </w:tcPr>
          <w:p w:rsidR="00F45BA7" w:rsidRPr="00F45BA7" w:rsidRDefault="00F45BA7" w:rsidP="00F45BA7">
            <w:pPr>
              <w:jc w:val="center"/>
              <w:rPr>
                <w:sz w:val="20"/>
                <w:szCs w:val="20"/>
              </w:rPr>
            </w:pPr>
            <w:r w:rsidRPr="00F45BA7">
              <w:rPr>
                <w:sz w:val="20"/>
                <w:szCs w:val="20"/>
              </w:rPr>
              <w:t>2020</w:t>
            </w:r>
          </w:p>
        </w:tc>
      </w:tr>
      <w:tr w:rsidR="00F45BA7" w:rsidRPr="00F45BA7" w:rsidTr="00936AD7">
        <w:trPr>
          <w:trHeight w:val="20"/>
        </w:trPr>
        <w:tc>
          <w:tcPr>
            <w:tcW w:w="1086" w:type="pct"/>
            <w:vMerge/>
            <w:shd w:val="clear" w:color="auto" w:fill="auto"/>
            <w:vAlign w:val="center"/>
            <w:hideMark/>
          </w:tcPr>
          <w:p w:rsidR="00F45BA7" w:rsidRPr="00F45BA7" w:rsidRDefault="00F45BA7" w:rsidP="00F45BA7">
            <w:pPr>
              <w:rPr>
                <w:bCs/>
                <w:sz w:val="20"/>
                <w:szCs w:val="20"/>
              </w:rPr>
            </w:pPr>
          </w:p>
        </w:tc>
        <w:tc>
          <w:tcPr>
            <w:tcW w:w="1176" w:type="pct"/>
            <w:shd w:val="clear" w:color="auto" w:fill="auto"/>
            <w:vAlign w:val="center"/>
            <w:hideMark/>
          </w:tcPr>
          <w:p w:rsidR="00F45BA7" w:rsidRPr="00F45BA7" w:rsidRDefault="00F45BA7" w:rsidP="00F45BA7">
            <w:pPr>
              <w:jc w:val="both"/>
              <w:rPr>
                <w:sz w:val="20"/>
                <w:szCs w:val="20"/>
              </w:rPr>
            </w:pPr>
            <w:r w:rsidRPr="00F45BA7">
              <w:rPr>
                <w:sz w:val="20"/>
                <w:szCs w:val="20"/>
              </w:rPr>
              <w:t>Buderus Logano GE-315</w:t>
            </w:r>
          </w:p>
        </w:tc>
        <w:tc>
          <w:tcPr>
            <w:tcW w:w="901" w:type="pct"/>
            <w:shd w:val="clear" w:color="auto" w:fill="auto"/>
            <w:noWrap/>
            <w:vAlign w:val="center"/>
            <w:hideMark/>
          </w:tcPr>
          <w:p w:rsidR="00F45BA7" w:rsidRPr="00F45BA7" w:rsidRDefault="00F45BA7" w:rsidP="00F45BA7">
            <w:pPr>
              <w:jc w:val="center"/>
              <w:rPr>
                <w:sz w:val="20"/>
                <w:szCs w:val="20"/>
              </w:rPr>
            </w:pPr>
            <w:r w:rsidRPr="00F45BA7">
              <w:rPr>
                <w:sz w:val="20"/>
                <w:szCs w:val="20"/>
              </w:rPr>
              <w:t>2013</w:t>
            </w:r>
          </w:p>
        </w:tc>
        <w:tc>
          <w:tcPr>
            <w:tcW w:w="809" w:type="pct"/>
            <w:shd w:val="clear" w:color="auto" w:fill="auto"/>
            <w:noWrap/>
            <w:vAlign w:val="center"/>
          </w:tcPr>
          <w:p w:rsidR="00F45BA7" w:rsidRPr="00F45BA7" w:rsidRDefault="00F45BA7" w:rsidP="00F45BA7">
            <w:pPr>
              <w:jc w:val="center"/>
              <w:rPr>
                <w:sz w:val="20"/>
                <w:szCs w:val="20"/>
              </w:rPr>
            </w:pPr>
            <w:r w:rsidRPr="00F45BA7">
              <w:rPr>
                <w:sz w:val="20"/>
                <w:szCs w:val="20"/>
              </w:rPr>
              <w:t>2007</w:t>
            </w:r>
          </w:p>
        </w:tc>
        <w:tc>
          <w:tcPr>
            <w:tcW w:w="1028" w:type="pct"/>
            <w:shd w:val="clear" w:color="auto" w:fill="auto"/>
            <w:noWrap/>
            <w:vAlign w:val="center"/>
          </w:tcPr>
          <w:p w:rsidR="00F45BA7" w:rsidRPr="00F45BA7" w:rsidRDefault="00F45BA7" w:rsidP="00F45BA7">
            <w:pPr>
              <w:jc w:val="center"/>
              <w:rPr>
                <w:sz w:val="20"/>
                <w:szCs w:val="20"/>
              </w:rPr>
            </w:pPr>
            <w:r w:rsidRPr="00F45BA7">
              <w:rPr>
                <w:sz w:val="20"/>
                <w:szCs w:val="20"/>
              </w:rPr>
              <w:t>2020</w:t>
            </w:r>
          </w:p>
        </w:tc>
      </w:tr>
      <w:tr w:rsidR="00F45BA7" w:rsidRPr="00F45BA7" w:rsidTr="00936AD7">
        <w:trPr>
          <w:trHeight w:val="20"/>
        </w:trPr>
        <w:tc>
          <w:tcPr>
            <w:tcW w:w="1086" w:type="pct"/>
            <w:vMerge w:val="restart"/>
            <w:shd w:val="clear" w:color="auto" w:fill="auto"/>
            <w:vAlign w:val="center"/>
            <w:hideMark/>
          </w:tcPr>
          <w:p w:rsidR="00F45BA7" w:rsidRPr="00F45BA7" w:rsidRDefault="00F45BA7" w:rsidP="00F45BA7">
            <w:pPr>
              <w:rPr>
                <w:bCs/>
                <w:sz w:val="20"/>
                <w:szCs w:val="20"/>
              </w:rPr>
            </w:pPr>
            <w:r w:rsidRPr="00F45BA7">
              <w:rPr>
                <w:bCs/>
                <w:sz w:val="20"/>
                <w:szCs w:val="20"/>
              </w:rPr>
              <w:t>Квартал № 155</w:t>
            </w:r>
          </w:p>
          <w:p w:rsidR="00F45BA7" w:rsidRPr="00F45BA7" w:rsidRDefault="00F45BA7" w:rsidP="00F45BA7">
            <w:pPr>
              <w:rPr>
                <w:bCs/>
                <w:sz w:val="20"/>
                <w:szCs w:val="20"/>
              </w:rPr>
            </w:pPr>
            <w:r w:rsidRPr="00F45BA7">
              <w:rPr>
                <w:bCs/>
                <w:sz w:val="20"/>
                <w:szCs w:val="20"/>
              </w:rPr>
              <w:t>ст-ца Старощербиновская</w:t>
            </w:r>
          </w:p>
        </w:tc>
        <w:tc>
          <w:tcPr>
            <w:tcW w:w="1176" w:type="pct"/>
            <w:shd w:val="clear" w:color="auto" w:fill="auto"/>
            <w:noWrap/>
            <w:vAlign w:val="center"/>
            <w:hideMark/>
          </w:tcPr>
          <w:p w:rsidR="00F45BA7" w:rsidRPr="00F45BA7" w:rsidRDefault="00F45BA7" w:rsidP="00F45BA7">
            <w:pPr>
              <w:rPr>
                <w:sz w:val="20"/>
                <w:szCs w:val="20"/>
              </w:rPr>
            </w:pPr>
            <w:r w:rsidRPr="00F45BA7">
              <w:rPr>
                <w:sz w:val="20"/>
                <w:szCs w:val="20"/>
              </w:rPr>
              <w:t>«Универсал-6»</w:t>
            </w:r>
          </w:p>
        </w:tc>
        <w:tc>
          <w:tcPr>
            <w:tcW w:w="901" w:type="pct"/>
            <w:shd w:val="clear" w:color="auto" w:fill="auto"/>
            <w:noWrap/>
            <w:vAlign w:val="center"/>
            <w:hideMark/>
          </w:tcPr>
          <w:p w:rsidR="00F45BA7" w:rsidRPr="00F45BA7" w:rsidRDefault="00F45BA7" w:rsidP="00F45BA7">
            <w:pPr>
              <w:jc w:val="center"/>
              <w:rPr>
                <w:sz w:val="20"/>
                <w:szCs w:val="20"/>
              </w:rPr>
            </w:pPr>
            <w:r w:rsidRPr="00F45BA7">
              <w:rPr>
                <w:sz w:val="20"/>
                <w:szCs w:val="20"/>
              </w:rPr>
              <w:t>1981</w:t>
            </w:r>
          </w:p>
        </w:tc>
        <w:tc>
          <w:tcPr>
            <w:tcW w:w="809" w:type="pct"/>
            <w:shd w:val="clear" w:color="auto" w:fill="auto"/>
            <w:noWrap/>
            <w:vAlign w:val="center"/>
          </w:tcPr>
          <w:p w:rsidR="00F45BA7" w:rsidRPr="00F45BA7" w:rsidRDefault="00F45BA7" w:rsidP="00F45BA7">
            <w:pPr>
              <w:jc w:val="center"/>
              <w:rPr>
                <w:sz w:val="20"/>
                <w:szCs w:val="20"/>
              </w:rPr>
            </w:pPr>
          </w:p>
        </w:tc>
        <w:tc>
          <w:tcPr>
            <w:tcW w:w="1028" w:type="pct"/>
            <w:shd w:val="clear" w:color="auto" w:fill="auto"/>
            <w:noWrap/>
            <w:vAlign w:val="center"/>
          </w:tcPr>
          <w:p w:rsidR="00F45BA7" w:rsidRPr="00F45BA7" w:rsidRDefault="00F45BA7" w:rsidP="00F45BA7">
            <w:pPr>
              <w:jc w:val="center"/>
              <w:rPr>
                <w:sz w:val="20"/>
                <w:szCs w:val="20"/>
              </w:rPr>
            </w:pPr>
            <w:r w:rsidRPr="00F45BA7">
              <w:rPr>
                <w:sz w:val="20"/>
                <w:szCs w:val="20"/>
              </w:rPr>
              <w:t>2020</w:t>
            </w:r>
          </w:p>
        </w:tc>
      </w:tr>
      <w:tr w:rsidR="00F45BA7" w:rsidRPr="00F45BA7" w:rsidTr="00936AD7">
        <w:trPr>
          <w:trHeight w:val="20"/>
        </w:trPr>
        <w:tc>
          <w:tcPr>
            <w:tcW w:w="1086" w:type="pct"/>
            <w:vMerge/>
            <w:shd w:val="clear" w:color="auto" w:fill="auto"/>
            <w:vAlign w:val="center"/>
            <w:hideMark/>
          </w:tcPr>
          <w:p w:rsidR="00F45BA7" w:rsidRPr="00F45BA7" w:rsidRDefault="00F45BA7" w:rsidP="00F45BA7">
            <w:pPr>
              <w:rPr>
                <w:bCs/>
                <w:sz w:val="20"/>
                <w:szCs w:val="20"/>
              </w:rPr>
            </w:pPr>
          </w:p>
        </w:tc>
        <w:tc>
          <w:tcPr>
            <w:tcW w:w="1176" w:type="pct"/>
            <w:shd w:val="clear" w:color="auto" w:fill="auto"/>
            <w:noWrap/>
            <w:vAlign w:val="center"/>
            <w:hideMark/>
          </w:tcPr>
          <w:p w:rsidR="00F45BA7" w:rsidRPr="00F45BA7" w:rsidRDefault="00F45BA7" w:rsidP="00F45BA7">
            <w:pPr>
              <w:rPr>
                <w:sz w:val="20"/>
                <w:szCs w:val="20"/>
              </w:rPr>
            </w:pPr>
            <w:r w:rsidRPr="00F45BA7">
              <w:rPr>
                <w:sz w:val="20"/>
                <w:szCs w:val="20"/>
              </w:rPr>
              <w:t>«Универсал-6»</w:t>
            </w:r>
          </w:p>
        </w:tc>
        <w:tc>
          <w:tcPr>
            <w:tcW w:w="901" w:type="pct"/>
            <w:shd w:val="clear" w:color="auto" w:fill="auto"/>
            <w:noWrap/>
            <w:vAlign w:val="center"/>
            <w:hideMark/>
          </w:tcPr>
          <w:p w:rsidR="00F45BA7" w:rsidRPr="00F45BA7" w:rsidRDefault="00F45BA7" w:rsidP="00F45BA7">
            <w:pPr>
              <w:jc w:val="center"/>
              <w:rPr>
                <w:sz w:val="20"/>
                <w:szCs w:val="20"/>
              </w:rPr>
            </w:pPr>
            <w:r w:rsidRPr="00F45BA7">
              <w:rPr>
                <w:sz w:val="20"/>
                <w:szCs w:val="20"/>
              </w:rPr>
              <w:t>1981</w:t>
            </w:r>
          </w:p>
        </w:tc>
        <w:tc>
          <w:tcPr>
            <w:tcW w:w="809" w:type="pct"/>
            <w:shd w:val="clear" w:color="auto" w:fill="auto"/>
            <w:noWrap/>
            <w:vAlign w:val="center"/>
          </w:tcPr>
          <w:p w:rsidR="00F45BA7" w:rsidRPr="00F45BA7" w:rsidRDefault="00F45BA7" w:rsidP="00F45BA7">
            <w:pPr>
              <w:jc w:val="center"/>
              <w:rPr>
                <w:sz w:val="20"/>
                <w:szCs w:val="20"/>
              </w:rPr>
            </w:pPr>
          </w:p>
        </w:tc>
        <w:tc>
          <w:tcPr>
            <w:tcW w:w="1028" w:type="pct"/>
            <w:shd w:val="clear" w:color="auto" w:fill="auto"/>
            <w:noWrap/>
            <w:vAlign w:val="center"/>
          </w:tcPr>
          <w:p w:rsidR="00F45BA7" w:rsidRPr="00F45BA7" w:rsidRDefault="00F45BA7" w:rsidP="00F45BA7">
            <w:pPr>
              <w:jc w:val="center"/>
              <w:rPr>
                <w:sz w:val="20"/>
                <w:szCs w:val="20"/>
              </w:rPr>
            </w:pPr>
            <w:r w:rsidRPr="00F45BA7">
              <w:rPr>
                <w:sz w:val="20"/>
                <w:szCs w:val="20"/>
              </w:rPr>
              <w:t>2020</w:t>
            </w:r>
          </w:p>
        </w:tc>
      </w:tr>
      <w:tr w:rsidR="00F45BA7" w:rsidRPr="00F45BA7" w:rsidTr="00936AD7">
        <w:trPr>
          <w:trHeight w:val="20"/>
        </w:trPr>
        <w:tc>
          <w:tcPr>
            <w:tcW w:w="1086" w:type="pct"/>
            <w:vMerge/>
            <w:shd w:val="clear" w:color="auto" w:fill="auto"/>
            <w:vAlign w:val="center"/>
            <w:hideMark/>
          </w:tcPr>
          <w:p w:rsidR="00F45BA7" w:rsidRPr="00F45BA7" w:rsidRDefault="00F45BA7" w:rsidP="00F45BA7">
            <w:pPr>
              <w:rPr>
                <w:bCs/>
                <w:sz w:val="20"/>
                <w:szCs w:val="20"/>
              </w:rPr>
            </w:pPr>
          </w:p>
        </w:tc>
        <w:tc>
          <w:tcPr>
            <w:tcW w:w="1176" w:type="pct"/>
            <w:shd w:val="clear" w:color="auto" w:fill="auto"/>
            <w:noWrap/>
            <w:vAlign w:val="center"/>
            <w:hideMark/>
          </w:tcPr>
          <w:p w:rsidR="00F45BA7" w:rsidRPr="00F45BA7" w:rsidRDefault="00F45BA7" w:rsidP="00F45BA7">
            <w:pPr>
              <w:rPr>
                <w:sz w:val="20"/>
                <w:szCs w:val="20"/>
              </w:rPr>
            </w:pPr>
            <w:r w:rsidRPr="00F45BA7">
              <w:rPr>
                <w:sz w:val="20"/>
                <w:szCs w:val="20"/>
              </w:rPr>
              <w:t>«КС-1»</w:t>
            </w:r>
          </w:p>
        </w:tc>
        <w:tc>
          <w:tcPr>
            <w:tcW w:w="901" w:type="pct"/>
            <w:shd w:val="clear" w:color="auto" w:fill="auto"/>
            <w:noWrap/>
            <w:vAlign w:val="center"/>
            <w:hideMark/>
          </w:tcPr>
          <w:p w:rsidR="00F45BA7" w:rsidRPr="00F45BA7" w:rsidRDefault="00F45BA7" w:rsidP="00F45BA7">
            <w:pPr>
              <w:jc w:val="center"/>
              <w:rPr>
                <w:sz w:val="20"/>
                <w:szCs w:val="20"/>
              </w:rPr>
            </w:pPr>
            <w:r w:rsidRPr="00F45BA7">
              <w:rPr>
                <w:sz w:val="20"/>
                <w:szCs w:val="20"/>
              </w:rPr>
              <w:t>1995</w:t>
            </w:r>
          </w:p>
        </w:tc>
        <w:tc>
          <w:tcPr>
            <w:tcW w:w="809" w:type="pct"/>
            <w:shd w:val="clear" w:color="auto" w:fill="auto"/>
            <w:noWrap/>
            <w:vAlign w:val="center"/>
          </w:tcPr>
          <w:p w:rsidR="00F45BA7" w:rsidRPr="00F45BA7" w:rsidRDefault="00F45BA7" w:rsidP="00F45BA7">
            <w:pPr>
              <w:jc w:val="center"/>
              <w:rPr>
                <w:sz w:val="20"/>
                <w:szCs w:val="20"/>
              </w:rPr>
            </w:pPr>
          </w:p>
        </w:tc>
        <w:tc>
          <w:tcPr>
            <w:tcW w:w="1028" w:type="pct"/>
            <w:shd w:val="clear" w:color="auto" w:fill="auto"/>
            <w:noWrap/>
            <w:vAlign w:val="center"/>
          </w:tcPr>
          <w:p w:rsidR="00F45BA7" w:rsidRPr="00F45BA7" w:rsidRDefault="00F45BA7" w:rsidP="00F45BA7">
            <w:pPr>
              <w:jc w:val="center"/>
              <w:rPr>
                <w:sz w:val="20"/>
                <w:szCs w:val="20"/>
              </w:rPr>
            </w:pPr>
            <w:r w:rsidRPr="00F45BA7">
              <w:rPr>
                <w:sz w:val="20"/>
                <w:szCs w:val="20"/>
              </w:rPr>
              <w:t>2020</w:t>
            </w:r>
          </w:p>
        </w:tc>
      </w:tr>
      <w:tr w:rsidR="00F45BA7" w:rsidRPr="00F45BA7" w:rsidTr="00936AD7">
        <w:trPr>
          <w:trHeight w:val="20"/>
        </w:trPr>
        <w:tc>
          <w:tcPr>
            <w:tcW w:w="1086" w:type="pct"/>
            <w:vMerge/>
            <w:shd w:val="clear" w:color="auto" w:fill="auto"/>
            <w:vAlign w:val="center"/>
            <w:hideMark/>
          </w:tcPr>
          <w:p w:rsidR="00F45BA7" w:rsidRPr="00F45BA7" w:rsidRDefault="00F45BA7" w:rsidP="00F45BA7">
            <w:pPr>
              <w:rPr>
                <w:bCs/>
                <w:sz w:val="20"/>
                <w:szCs w:val="20"/>
              </w:rPr>
            </w:pPr>
          </w:p>
        </w:tc>
        <w:tc>
          <w:tcPr>
            <w:tcW w:w="1176" w:type="pct"/>
            <w:shd w:val="clear" w:color="auto" w:fill="auto"/>
            <w:noWrap/>
            <w:vAlign w:val="center"/>
            <w:hideMark/>
          </w:tcPr>
          <w:p w:rsidR="00F45BA7" w:rsidRPr="00F45BA7" w:rsidRDefault="00F45BA7" w:rsidP="00F45BA7">
            <w:pPr>
              <w:rPr>
                <w:sz w:val="20"/>
                <w:szCs w:val="20"/>
              </w:rPr>
            </w:pPr>
            <w:r w:rsidRPr="00F45BA7">
              <w:rPr>
                <w:sz w:val="20"/>
                <w:szCs w:val="20"/>
              </w:rPr>
              <w:t>«КС-1»</w:t>
            </w:r>
          </w:p>
        </w:tc>
        <w:tc>
          <w:tcPr>
            <w:tcW w:w="901" w:type="pct"/>
            <w:shd w:val="clear" w:color="auto" w:fill="auto"/>
            <w:noWrap/>
            <w:vAlign w:val="center"/>
            <w:hideMark/>
          </w:tcPr>
          <w:p w:rsidR="00F45BA7" w:rsidRPr="00F45BA7" w:rsidRDefault="00F45BA7" w:rsidP="00F45BA7">
            <w:pPr>
              <w:jc w:val="center"/>
              <w:rPr>
                <w:sz w:val="20"/>
                <w:szCs w:val="20"/>
              </w:rPr>
            </w:pPr>
            <w:r w:rsidRPr="00F45BA7">
              <w:rPr>
                <w:sz w:val="20"/>
                <w:szCs w:val="20"/>
              </w:rPr>
              <w:t>1995</w:t>
            </w:r>
          </w:p>
        </w:tc>
        <w:tc>
          <w:tcPr>
            <w:tcW w:w="809" w:type="pct"/>
            <w:shd w:val="clear" w:color="auto" w:fill="auto"/>
            <w:noWrap/>
            <w:vAlign w:val="center"/>
          </w:tcPr>
          <w:p w:rsidR="00F45BA7" w:rsidRPr="00F45BA7" w:rsidRDefault="00F45BA7" w:rsidP="00F45BA7">
            <w:pPr>
              <w:jc w:val="center"/>
              <w:rPr>
                <w:sz w:val="20"/>
                <w:szCs w:val="20"/>
              </w:rPr>
            </w:pPr>
          </w:p>
        </w:tc>
        <w:tc>
          <w:tcPr>
            <w:tcW w:w="1028" w:type="pct"/>
            <w:shd w:val="clear" w:color="auto" w:fill="auto"/>
            <w:noWrap/>
            <w:vAlign w:val="center"/>
          </w:tcPr>
          <w:p w:rsidR="00F45BA7" w:rsidRPr="00F45BA7" w:rsidRDefault="00F45BA7" w:rsidP="00F45BA7">
            <w:pPr>
              <w:jc w:val="center"/>
              <w:rPr>
                <w:sz w:val="20"/>
                <w:szCs w:val="20"/>
              </w:rPr>
            </w:pPr>
            <w:r w:rsidRPr="00F45BA7">
              <w:rPr>
                <w:sz w:val="20"/>
                <w:szCs w:val="20"/>
              </w:rPr>
              <w:t>2020</w:t>
            </w:r>
          </w:p>
        </w:tc>
      </w:tr>
      <w:tr w:rsidR="00F45BA7" w:rsidRPr="00F45BA7" w:rsidTr="00936AD7">
        <w:trPr>
          <w:trHeight w:val="20"/>
        </w:trPr>
        <w:tc>
          <w:tcPr>
            <w:tcW w:w="1086" w:type="pct"/>
            <w:vMerge w:val="restart"/>
            <w:shd w:val="clear" w:color="auto" w:fill="auto"/>
            <w:vAlign w:val="center"/>
            <w:hideMark/>
          </w:tcPr>
          <w:p w:rsidR="00F45BA7" w:rsidRPr="00F45BA7" w:rsidRDefault="00F45BA7" w:rsidP="00F45BA7">
            <w:pPr>
              <w:rPr>
                <w:bCs/>
                <w:sz w:val="20"/>
                <w:szCs w:val="20"/>
              </w:rPr>
            </w:pPr>
            <w:r w:rsidRPr="00F45BA7">
              <w:rPr>
                <w:bCs/>
                <w:sz w:val="20"/>
                <w:szCs w:val="20"/>
              </w:rPr>
              <w:t>ЦРБ ст-ца Старощербиновская</w:t>
            </w:r>
          </w:p>
        </w:tc>
        <w:tc>
          <w:tcPr>
            <w:tcW w:w="1176" w:type="pct"/>
            <w:shd w:val="clear" w:color="auto" w:fill="auto"/>
            <w:noWrap/>
            <w:vAlign w:val="center"/>
            <w:hideMark/>
          </w:tcPr>
          <w:p w:rsidR="00F45BA7" w:rsidRPr="00F45BA7" w:rsidRDefault="00F45BA7" w:rsidP="00F45BA7">
            <w:pPr>
              <w:rPr>
                <w:sz w:val="20"/>
                <w:szCs w:val="20"/>
              </w:rPr>
            </w:pPr>
            <w:r w:rsidRPr="00F45BA7">
              <w:rPr>
                <w:sz w:val="20"/>
                <w:szCs w:val="20"/>
              </w:rPr>
              <w:t>«Универсал-5»</w:t>
            </w:r>
          </w:p>
        </w:tc>
        <w:tc>
          <w:tcPr>
            <w:tcW w:w="901" w:type="pct"/>
            <w:shd w:val="clear" w:color="auto" w:fill="auto"/>
            <w:noWrap/>
            <w:vAlign w:val="center"/>
            <w:hideMark/>
          </w:tcPr>
          <w:p w:rsidR="00F45BA7" w:rsidRPr="00F45BA7" w:rsidRDefault="00F45BA7" w:rsidP="00F45BA7">
            <w:pPr>
              <w:jc w:val="center"/>
              <w:rPr>
                <w:sz w:val="20"/>
                <w:szCs w:val="20"/>
              </w:rPr>
            </w:pPr>
            <w:r w:rsidRPr="00F45BA7">
              <w:rPr>
                <w:sz w:val="20"/>
                <w:szCs w:val="20"/>
              </w:rPr>
              <w:t>1978</w:t>
            </w:r>
          </w:p>
        </w:tc>
        <w:tc>
          <w:tcPr>
            <w:tcW w:w="809" w:type="pct"/>
            <w:shd w:val="clear" w:color="auto" w:fill="auto"/>
            <w:noWrap/>
            <w:vAlign w:val="center"/>
          </w:tcPr>
          <w:p w:rsidR="00F45BA7" w:rsidRPr="00F45BA7" w:rsidRDefault="00F45BA7" w:rsidP="00F45BA7">
            <w:pPr>
              <w:jc w:val="center"/>
              <w:rPr>
                <w:sz w:val="20"/>
                <w:szCs w:val="20"/>
              </w:rPr>
            </w:pPr>
            <w:r w:rsidRPr="00F45BA7">
              <w:rPr>
                <w:sz w:val="20"/>
                <w:szCs w:val="20"/>
              </w:rPr>
              <w:t>2006</w:t>
            </w:r>
          </w:p>
        </w:tc>
        <w:tc>
          <w:tcPr>
            <w:tcW w:w="1028" w:type="pct"/>
            <w:shd w:val="clear" w:color="auto" w:fill="auto"/>
            <w:noWrap/>
            <w:vAlign w:val="center"/>
          </w:tcPr>
          <w:p w:rsidR="00F45BA7" w:rsidRPr="00F45BA7" w:rsidRDefault="00F45BA7" w:rsidP="00F45BA7">
            <w:pPr>
              <w:jc w:val="center"/>
              <w:rPr>
                <w:sz w:val="20"/>
                <w:szCs w:val="20"/>
              </w:rPr>
            </w:pPr>
            <w:r w:rsidRPr="00F45BA7">
              <w:rPr>
                <w:sz w:val="20"/>
                <w:szCs w:val="20"/>
              </w:rPr>
              <w:t>2020</w:t>
            </w:r>
          </w:p>
        </w:tc>
      </w:tr>
      <w:tr w:rsidR="00F45BA7" w:rsidRPr="00F45BA7" w:rsidTr="00936AD7">
        <w:trPr>
          <w:trHeight w:val="20"/>
        </w:trPr>
        <w:tc>
          <w:tcPr>
            <w:tcW w:w="1086" w:type="pct"/>
            <w:vMerge/>
            <w:shd w:val="clear" w:color="auto" w:fill="auto"/>
            <w:vAlign w:val="center"/>
            <w:hideMark/>
          </w:tcPr>
          <w:p w:rsidR="00F45BA7" w:rsidRPr="00F45BA7" w:rsidRDefault="00F45BA7" w:rsidP="00F45BA7">
            <w:pPr>
              <w:rPr>
                <w:bCs/>
                <w:sz w:val="20"/>
                <w:szCs w:val="20"/>
              </w:rPr>
            </w:pPr>
          </w:p>
        </w:tc>
        <w:tc>
          <w:tcPr>
            <w:tcW w:w="1176" w:type="pct"/>
            <w:shd w:val="clear" w:color="auto" w:fill="auto"/>
            <w:noWrap/>
            <w:vAlign w:val="center"/>
            <w:hideMark/>
          </w:tcPr>
          <w:p w:rsidR="00F45BA7" w:rsidRPr="00F45BA7" w:rsidRDefault="00F45BA7" w:rsidP="00F45BA7">
            <w:pPr>
              <w:rPr>
                <w:sz w:val="20"/>
                <w:szCs w:val="20"/>
              </w:rPr>
            </w:pPr>
            <w:r w:rsidRPr="00F45BA7">
              <w:rPr>
                <w:sz w:val="20"/>
                <w:szCs w:val="20"/>
              </w:rPr>
              <w:t>«Универсал-5»</w:t>
            </w:r>
          </w:p>
        </w:tc>
        <w:tc>
          <w:tcPr>
            <w:tcW w:w="901" w:type="pct"/>
            <w:shd w:val="clear" w:color="auto" w:fill="auto"/>
            <w:noWrap/>
            <w:vAlign w:val="center"/>
            <w:hideMark/>
          </w:tcPr>
          <w:p w:rsidR="00F45BA7" w:rsidRPr="00F45BA7" w:rsidRDefault="00F45BA7" w:rsidP="00F45BA7">
            <w:pPr>
              <w:jc w:val="center"/>
              <w:rPr>
                <w:sz w:val="20"/>
                <w:szCs w:val="20"/>
              </w:rPr>
            </w:pPr>
            <w:r w:rsidRPr="00F45BA7">
              <w:rPr>
                <w:sz w:val="20"/>
                <w:szCs w:val="20"/>
              </w:rPr>
              <w:t>1978</w:t>
            </w:r>
          </w:p>
        </w:tc>
        <w:tc>
          <w:tcPr>
            <w:tcW w:w="809" w:type="pct"/>
            <w:shd w:val="clear" w:color="auto" w:fill="auto"/>
            <w:noWrap/>
            <w:vAlign w:val="center"/>
          </w:tcPr>
          <w:p w:rsidR="00F45BA7" w:rsidRPr="00F45BA7" w:rsidRDefault="00F45BA7" w:rsidP="00F45BA7">
            <w:pPr>
              <w:jc w:val="center"/>
              <w:rPr>
                <w:sz w:val="20"/>
                <w:szCs w:val="20"/>
              </w:rPr>
            </w:pPr>
          </w:p>
        </w:tc>
        <w:tc>
          <w:tcPr>
            <w:tcW w:w="1028" w:type="pct"/>
            <w:shd w:val="clear" w:color="auto" w:fill="auto"/>
            <w:noWrap/>
            <w:vAlign w:val="center"/>
          </w:tcPr>
          <w:p w:rsidR="00F45BA7" w:rsidRPr="00F45BA7" w:rsidRDefault="00F45BA7" w:rsidP="00F45BA7">
            <w:pPr>
              <w:jc w:val="center"/>
              <w:rPr>
                <w:sz w:val="20"/>
                <w:szCs w:val="20"/>
              </w:rPr>
            </w:pPr>
            <w:r w:rsidRPr="00F45BA7">
              <w:rPr>
                <w:sz w:val="20"/>
                <w:szCs w:val="20"/>
              </w:rPr>
              <w:t>2020</w:t>
            </w:r>
          </w:p>
        </w:tc>
      </w:tr>
      <w:tr w:rsidR="00F45BA7" w:rsidRPr="00F45BA7" w:rsidTr="00936AD7">
        <w:trPr>
          <w:trHeight w:val="20"/>
        </w:trPr>
        <w:tc>
          <w:tcPr>
            <w:tcW w:w="1086" w:type="pct"/>
            <w:vMerge/>
            <w:shd w:val="clear" w:color="auto" w:fill="auto"/>
            <w:vAlign w:val="center"/>
            <w:hideMark/>
          </w:tcPr>
          <w:p w:rsidR="00F45BA7" w:rsidRPr="00F45BA7" w:rsidRDefault="00F45BA7" w:rsidP="00F45BA7">
            <w:pPr>
              <w:rPr>
                <w:bCs/>
                <w:sz w:val="20"/>
                <w:szCs w:val="20"/>
              </w:rPr>
            </w:pPr>
          </w:p>
        </w:tc>
        <w:tc>
          <w:tcPr>
            <w:tcW w:w="1176" w:type="pct"/>
            <w:shd w:val="clear" w:color="auto" w:fill="auto"/>
            <w:noWrap/>
            <w:vAlign w:val="center"/>
            <w:hideMark/>
          </w:tcPr>
          <w:p w:rsidR="00F45BA7" w:rsidRPr="00F45BA7" w:rsidRDefault="00F45BA7" w:rsidP="00F45BA7">
            <w:pPr>
              <w:rPr>
                <w:sz w:val="20"/>
                <w:szCs w:val="20"/>
              </w:rPr>
            </w:pPr>
            <w:r w:rsidRPr="00F45BA7">
              <w:rPr>
                <w:sz w:val="20"/>
                <w:szCs w:val="20"/>
              </w:rPr>
              <w:t>«Универсал-6»</w:t>
            </w:r>
          </w:p>
        </w:tc>
        <w:tc>
          <w:tcPr>
            <w:tcW w:w="901" w:type="pct"/>
            <w:shd w:val="clear" w:color="auto" w:fill="auto"/>
            <w:noWrap/>
            <w:vAlign w:val="center"/>
            <w:hideMark/>
          </w:tcPr>
          <w:p w:rsidR="00F45BA7" w:rsidRPr="00F45BA7" w:rsidRDefault="00F45BA7" w:rsidP="00F45BA7">
            <w:pPr>
              <w:jc w:val="center"/>
              <w:rPr>
                <w:sz w:val="20"/>
                <w:szCs w:val="20"/>
              </w:rPr>
            </w:pPr>
            <w:r w:rsidRPr="00F45BA7">
              <w:rPr>
                <w:sz w:val="20"/>
                <w:szCs w:val="20"/>
              </w:rPr>
              <w:t>1978</w:t>
            </w:r>
          </w:p>
        </w:tc>
        <w:tc>
          <w:tcPr>
            <w:tcW w:w="809" w:type="pct"/>
            <w:shd w:val="clear" w:color="auto" w:fill="auto"/>
            <w:noWrap/>
            <w:vAlign w:val="center"/>
          </w:tcPr>
          <w:p w:rsidR="00F45BA7" w:rsidRPr="00F45BA7" w:rsidRDefault="00F45BA7" w:rsidP="00F45BA7">
            <w:pPr>
              <w:jc w:val="center"/>
              <w:rPr>
                <w:sz w:val="20"/>
                <w:szCs w:val="20"/>
              </w:rPr>
            </w:pPr>
            <w:r w:rsidRPr="00F45BA7">
              <w:rPr>
                <w:sz w:val="20"/>
                <w:szCs w:val="20"/>
              </w:rPr>
              <w:t>2007</w:t>
            </w:r>
          </w:p>
        </w:tc>
        <w:tc>
          <w:tcPr>
            <w:tcW w:w="1028" w:type="pct"/>
            <w:shd w:val="clear" w:color="auto" w:fill="auto"/>
            <w:noWrap/>
            <w:vAlign w:val="center"/>
          </w:tcPr>
          <w:p w:rsidR="00F45BA7" w:rsidRPr="00F45BA7" w:rsidRDefault="00F45BA7" w:rsidP="00F45BA7">
            <w:pPr>
              <w:jc w:val="center"/>
              <w:rPr>
                <w:sz w:val="20"/>
                <w:szCs w:val="20"/>
              </w:rPr>
            </w:pPr>
            <w:r w:rsidRPr="00F45BA7">
              <w:rPr>
                <w:sz w:val="20"/>
                <w:szCs w:val="20"/>
              </w:rPr>
              <w:t>2020</w:t>
            </w:r>
          </w:p>
        </w:tc>
      </w:tr>
      <w:tr w:rsidR="00F45BA7" w:rsidRPr="00F45BA7" w:rsidTr="00936AD7">
        <w:trPr>
          <w:trHeight w:val="20"/>
        </w:trPr>
        <w:tc>
          <w:tcPr>
            <w:tcW w:w="1086" w:type="pct"/>
            <w:vMerge/>
            <w:shd w:val="clear" w:color="auto" w:fill="auto"/>
            <w:vAlign w:val="center"/>
            <w:hideMark/>
          </w:tcPr>
          <w:p w:rsidR="00F45BA7" w:rsidRPr="00F45BA7" w:rsidRDefault="00F45BA7" w:rsidP="00F45BA7">
            <w:pPr>
              <w:rPr>
                <w:bCs/>
                <w:sz w:val="20"/>
                <w:szCs w:val="20"/>
              </w:rPr>
            </w:pPr>
          </w:p>
        </w:tc>
        <w:tc>
          <w:tcPr>
            <w:tcW w:w="1176" w:type="pct"/>
            <w:shd w:val="clear" w:color="auto" w:fill="auto"/>
            <w:noWrap/>
            <w:vAlign w:val="center"/>
            <w:hideMark/>
          </w:tcPr>
          <w:p w:rsidR="00F45BA7" w:rsidRPr="00F45BA7" w:rsidRDefault="00F45BA7" w:rsidP="00F45BA7">
            <w:pPr>
              <w:rPr>
                <w:sz w:val="20"/>
                <w:szCs w:val="20"/>
              </w:rPr>
            </w:pPr>
            <w:r w:rsidRPr="00F45BA7">
              <w:rPr>
                <w:sz w:val="20"/>
                <w:szCs w:val="20"/>
              </w:rPr>
              <w:t>«Универсал-6»</w:t>
            </w:r>
          </w:p>
        </w:tc>
        <w:tc>
          <w:tcPr>
            <w:tcW w:w="901" w:type="pct"/>
            <w:shd w:val="clear" w:color="auto" w:fill="auto"/>
            <w:noWrap/>
            <w:vAlign w:val="center"/>
            <w:hideMark/>
          </w:tcPr>
          <w:p w:rsidR="00F45BA7" w:rsidRPr="00F45BA7" w:rsidRDefault="00F45BA7" w:rsidP="00F45BA7">
            <w:pPr>
              <w:jc w:val="center"/>
              <w:rPr>
                <w:sz w:val="20"/>
                <w:szCs w:val="20"/>
              </w:rPr>
            </w:pPr>
            <w:r w:rsidRPr="00F45BA7">
              <w:rPr>
                <w:sz w:val="20"/>
                <w:szCs w:val="20"/>
              </w:rPr>
              <w:t>1978</w:t>
            </w:r>
          </w:p>
        </w:tc>
        <w:tc>
          <w:tcPr>
            <w:tcW w:w="809" w:type="pct"/>
            <w:shd w:val="clear" w:color="auto" w:fill="auto"/>
            <w:noWrap/>
            <w:vAlign w:val="center"/>
          </w:tcPr>
          <w:p w:rsidR="00F45BA7" w:rsidRPr="00F45BA7" w:rsidRDefault="00F45BA7" w:rsidP="00F45BA7">
            <w:pPr>
              <w:jc w:val="center"/>
              <w:rPr>
                <w:sz w:val="20"/>
                <w:szCs w:val="20"/>
              </w:rPr>
            </w:pPr>
            <w:r w:rsidRPr="00F45BA7">
              <w:rPr>
                <w:sz w:val="20"/>
                <w:szCs w:val="20"/>
              </w:rPr>
              <w:t>2010</w:t>
            </w:r>
          </w:p>
        </w:tc>
        <w:tc>
          <w:tcPr>
            <w:tcW w:w="1028" w:type="pct"/>
            <w:shd w:val="clear" w:color="auto" w:fill="auto"/>
            <w:noWrap/>
            <w:vAlign w:val="center"/>
          </w:tcPr>
          <w:p w:rsidR="00F45BA7" w:rsidRPr="00F45BA7" w:rsidRDefault="00F45BA7" w:rsidP="00F45BA7">
            <w:pPr>
              <w:jc w:val="center"/>
              <w:rPr>
                <w:sz w:val="20"/>
                <w:szCs w:val="20"/>
              </w:rPr>
            </w:pPr>
            <w:r w:rsidRPr="00F45BA7">
              <w:rPr>
                <w:sz w:val="20"/>
                <w:szCs w:val="20"/>
              </w:rPr>
              <w:t>2020</w:t>
            </w:r>
          </w:p>
        </w:tc>
      </w:tr>
      <w:tr w:rsidR="00F45BA7" w:rsidRPr="00F45BA7" w:rsidTr="00936AD7">
        <w:trPr>
          <w:trHeight w:val="499"/>
        </w:trPr>
        <w:tc>
          <w:tcPr>
            <w:tcW w:w="1086" w:type="pct"/>
            <w:vMerge w:val="restart"/>
            <w:shd w:val="clear" w:color="auto" w:fill="auto"/>
            <w:vAlign w:val="center"/>
            <w:hideMark/>
          </w:tcPr>
          <w:p w:rsidR="00F45BA7" w:rsidRPr="00F45BA7" w:rsidRDefault="00F45BA7" w:rsidP="00F45BA7">
            <w:pPr>
              <w:rPr>
                <w:bCs/>
                <w:sz w:val="20"/>
                <w:szCs w:val="20"/>
              </w:rPr>
            </w:pPr>
            <w:r w:rsidRPr="00F45BA7">
              <w:rPr>
                <w:bCs/>
                <w:sz w:val="20"/>
                <w:szCs w:val="20"/>
              </w:rPr>
              <w:t>блочно-модульная котельная СШ «Энергия» ст-ца Старощербиновская</w:t>
            </w:r>
          </w:p>
        </w:tc>
        <w:tc>
          <w:tcPr>
            <w:tcW w:w="1176" w:type="pct"/>
            <w:shd w:val="clear" w:color="auto" w:fill="auto"/>
            <w:noWrap/>
            <w:vAlign w:val="center"/>
            <w:hideMark/>
          </w:tcPr>
          <w:p w:rsidR="00F45BA7" w:rsidRPr="00F45BA7" w:rsidRDefault="00F45BA7" w:rsidP="00F45BA7">
            <w:pPr>
              <w:rPr>
                <w:sz w:val="20"/>
                <w:szCs w:val="20"/>
              </w:rPr>
            </w:pPr>
            <w:r w:rsidRPr="00F45BA7">
              <w:rPr>
                <w:sz w:val="20"/>
                <w:szCs w:val="20"/>
              </w:rPr>
              <w:t>REX 95</w:t>
            </w:r>
          </w:p>
        </w:tc>
        <w:tc>
          <w:tcPr>
            <w:tcW w:w="901" w:type="pct"/>
            <w:shd w:val="clear" w:color="auto" w:fill="auto"/>
            <w:noWrap/>
            <w:vAlign w:val="center"/>
            <w:hideMark/>
          </w:tcPr>
          <w:p w:rsidR="00F45BA7" w:rsidRPr="00F45BA7" w:rsidRDefault="00F45BA7" w:rsidP="00F45BA7">
            <w:pPr>
              <w:jc w:val="center"/>
              <w:rPr>
                <w:sz w:val="20"/>
                <w:szCs w:val="20"/>
              </w:rPr>
            </w:pPr>
            <w:r w:rsidRPr="00F45BA7">
              <w:rPr>
                <w:sz w:val="20"/>
                <w:szCs w:val="20"/>
              </w:rPr>
              <w:t>2010</w:t>
            </w:r>
          </w:p>
        </w:tc>
        <w:tc>
          <w:tcPr>
            <w:tcW w:w="809" w:type="pct"/>
            <w:shd w:val="clear" w:color="auto" w:fill="auto"/>
            <w:noWrap/>
            <w:vAlign w:val="center"/>
          </w:tcPr>
          <w:p w:rsidR="00F45BA7" w:rsidRPr="00F45BA7" w:rsidRDefault="00F45BA7" w:rsidP="00F45BA7">
            <w:pPr>
              <w:jc w:val="center"/>
              <w:rPr>
                <w:sz w:val="20"/>
                <w:szCs w:val="20"/>
              </w:rPr>
            </w:pPr>
          </w:p>
        </w:tc>
        <w:tc>
          <w:tcPr>
            <w:tcW w:w="1028" w:type="pct"/>
            <w:shd w:val="clear" w:color="auto" w:fill="auto"/>
            <w:noWrap/>
            <w:vAlign w:val="center"/>
          </w:tcPr>
          <w:p w:rsidR="00F45BA7" w:rsidRPr="00F45BA7" w:rsidRDefault="00F45BA7" w:rsidP="00F45BA7">
            <w:pPr>
              <w:jc w:val="center"/>
              <w:rPr>
                <w:sz w:val="20"/>
                <w:szCs w:val="20"/>
              </w:rPr>
            </w:pPr>
            <w:r w:rsidRPr="00F45BA7">
              <w:rPr>
                <w:sz w:val="20"/>
                <w:szCs w:val="20"/>
              </w:rPr>
              <w:t>2020</w:t>
            </w:r>
          </w:p>
        </w:tc>
      </w:tr>
      <w:tr w:rsidR="00F45BA7" w:rsidRPr="00F45BA7" w:rsidTr="00936AD7">
        <w:trPr>
          <w:trHeight w:val="20"/>
        </w:trPr>
        <w:tc>
          <w:tcPr>
            <w:tcW w:w="1086" w:type="pct"/>
            <w:vMerge/>
            <w:shd w:val="clear" w:color="auto" w:fill="auto"/>
            <w:vAlign w:val="center"/>
            <w:hideMark/>
          </w:tcPr>
          <w:p w:rsidR="00F45BA7" w:rsidRPr="00F45BA7" w:rsidRDefault="00F45BA7" w:rsidP="00F45BA7">
            <w:pPr>
              <w:rPr>
                <w:bCs/>
                <w:sz w:val="20"/>
                <w:szCs w:val="20"/>
              </w:rPr>
            </w:pPr>
          </w:p>
        </w:tc>
        <w:tc>
          <w:tcPr>
            <w:tcW w:w="1176" w:type="pct"/>
            <w:shd w:val="clear" w:color="auto" w:fill="auto"/>
            <w:noWrap/>
            <w:vAlign w:val="center"/>
            <w:hideMark/>
          </w:tcPr>
          <w:p w:rsidR="00F45BA7" w:rsidRPr="00F45BA7" w:rsidRDefault="00F45BA7" w:rsidP="00F45BA7">
            <w:pPr>
              <w:rPr>
                <w:sz w:val="20"/>
                <w:szCs w:val="20"/>
              </w:rPr>
            </w:pPr>
            <w:r w:rsidRPr="00F45BA7">
              <w:rPr>
                <w:sz w:val="20"/>
                <w:szCs w:val="20"/>
              </w:rPr>
              <w:t>REX 95</w:t>
            </w:r>
          </w:p>
        </w:tc>
        <w:tc>
          <w:tcPr>
            <w:tcW w:w="901" w:type="pct"/>
            <w:shd w:val="clear" w:color="auto" w:fill="auto"/>
            <w:noWrap/>
            <w:vAlign w:val="center"/>
            <w:hideMark/>
          </w:tcPr>
          <w:p w:rsidR="00F45BA7" w:rsidRPr="00F45BA7" w:rsidRDefault="00F45BA7" w:rsidP="00F45BA7">
            <w:pPr>
              <w:jc w:val="center"/>
              <w:rPr>
                <w:sz w:val="20"/>
                <w:szCs w:val="20"/>
              </w:rPr>
            </w:pPr>
            <w:r w:rsidRPr="00F45BA7">
              <w:rPr>
                <w:sz w:val="20"/>
                <w:szCs w:val="20"/>
              </w:rPr>
              <w:t>2010</w:t>
            </w:r>
          </w:p>
        </w:tc>
        <w:tc>
          <w:tcPr>
            <w:tcW w:w="809" w:type="pct"/>
            <w:shd w:val="clear" w:color="auto" w:fill="auto"/>
            <w:noWrap/>
            <w:vAlign w:val="center"/>
          </w:tcPr>
          <w:p w:rsidR="00F45BA7" w:rsidRPr="00F45BA7" w:rsidRDefault="00F45BA7" w:rsidP="00F45BA7">
            <w:pPr>
              <w:jc w:val="center"/>
              <w:rPr>
                <w:sz w:val="20"/>
                <w:szCs w:val="20"/>
              </w:rPr>
            </w:pPr>
          </w:p>
        </w:tc>
        <w:tc>
          <w:tcPr>
            <w:tcW w:w="1028" w:type="pct"/>
            <w:shd w:val="clear" w:color="auto" w:fill="auto"/>
            <w:noWrap/>
            <w:vAlign w:val="center"/>
          </w:tcPr>
          <w:p w:rsidR="00F45BA7" w:rsidRPr="00F45BA7" w:rsidRDefault="00F45BA7" w:rsidP="00F45BA7">
            <w:pPr>
              <w:jc w:val="center"/>
              <w:rPr>
                <w:sz w:val="20"/>
                <w:szCs w:val="20"/>
              </w:rPr>
            </w:pPr>
            <w:r w:rsidRPr="00F45BA7">
              <w:rPr>
                <w:sz w:val="20"/>
                <w:szCs w:val="20"/>
              </w:rPr>
              <w:t>2020</w:t>
            </w:r>
          </w:p>
        </w:tc>
      </w:tr>
    </w:tbl>
    <w:p w:rsidR="00F45BA7" w:rsidRPr="00F45BA7" w:rsidRDefault="00F45BA7" w:rsidP="00F45BA7">
      <w:pPr>
        <w:keepNext/>
        <w:keepLines/>
        <w:numPr>
          <w:ilvl w:val="2"/>
          <w:numId w:val="0"/>
        </w:numPr>
        <w:jc w:val="center"/>
        <w:outlineLvl w:val="2"/>
        <w:rPr>
          <w:b/>
          <w:bCs/>
          <w:sz w:val="28"/>
          <w:szCs w:val="28"/>
          <w:lang w:eastAsia="en-US"/>
        </w:rPr>
      </w:pPr>
      <w:bookmarkStart w:id="13" w:name="_Toc120624665"/>
      <w:r w:rsidRPr="00F45BA7">
        <w:rPr>
          <w:b/>
          <w:bCs/>
          <w:sz w:val="28"/>
          <w:szCs w:val="28"/>
          <w:lang w:eastAsia="en-US"/>
        </w:rPr>
        <w:lastRenderedPageBreak/>
        <w:t>1.2.6. Схемы выдачи тепловой мощности, структура теплофикационных</w:t>
      </w:r>
    </w:p>
    <w:p w:rsidR="00F45BA7" w:rsidRPr="00F45BA7" w:rsidRDefault="00F45BA7" w:rsidP="00F45BA7">
      <w:pPr>
        <w:keepNext/>
        <w:keepLines/>
        <w:numPr>
          <w:ilvl w:val="2"/>
          <w:numId w:val="0"/>
        </w:numPr>
        <w:jc w:val="center"/>
        <w:outlineLvl w:val="2"/>
        <w:rPr>
          <w:b/>
          <w:bCs/>
          <w:sz w:val="28"/>
          <w:szCs w:val="28"/>
          <w:lang w:eastAsia="en-US"/>
        </w:rPr>
      </w:pPr>
      <w:r w:rsidRPr="00F45BA7">
        <w:rPr>
          <w:b/>
          <w:bCs/>
          <w:sz w:val="28"/>
          <w:szCs w:val="28"/>
          <w:lang w:eastAsia="en-US"/>
        </w:rPr>
        <w:t>установок (для источников тепловой энергии, функционирующих</w:t>
      </w:r>
    </w:p>
    <w:p w:rsidR="00F45BA7" w:rsidRPr="00F45BA7" w:rsidRDefault="00F45BA7" w:rsidP="00F45BA7">
      <w:pPr>
        <w:keepNext/>
        <w:keepLines/>
        <w:numPr>
          <w:ilvl w:val="2"/>
          <w:numId w:val="0"/>
        </w:numPr>
        <w:jc w:val="center"/>
        <w:outlineLvl w:val="2"/>
        <w:rPr>
          <w:b/>
          <w:bCs/>
          <w:sz w:val="28"/>
          <w:szCs w:val="28"/>
          <w:lang w:eastAsia="en-US"/>
        </w:rPr>
      </w:pPr>
      <w:r w:rsidRPr="00F45BA7">
        <w:rPr>
          <w:b/>
          <w:bCs/>
          <w:sz w:val="28"/>
          <w:szCs w:val="28"/>
          <w:lang w:eastAsia="en-US"/>
        </w:rPr>
        <w:t>в режиме комбинированной выработки</w:t>
      </w:r>
    </w:p>
    <w:p w:rsidR="00F45BA7" w:rsidRPr="00F45BA7" w:rsidRDefault="00F45BA7" w:rsidP="00F45BA7">
      <w:pPr>
        <w:keepNext/>
        <w:keepLines/>
        <w:numPr>
          <w:ilvl w:val="2"/>
          <w:numId w:val="0"/>
        </w:numPr>
        <w:jc w:val="center"/>
        <w:outlineLvl w:val="2"/>
        <w:rPr>
          <w:b/>
          <w:bCs/>
          <w:sz w:val="28"/>
          <w:szCs w:val="28"/>
          <w:lang w:eastAsia="en-US"/>
        </w:rPr>
      </w:pPr>
      <w:r w:rsidRPr="00F45BA7">
        <w:rPr>
          <w:b/>
          <w:bCs/>
          <w:sz w:val="28"/>
          <w:szCs w:val="28"/>
          <w:lang w:eastAsia="en-US"/>
        </w:rPr>
        <w:t>электрической и тепловой энергии)</w:t>
      </w:r>
      <w:bookmarkEnd w:id="13"/>
    </w:p>
    <w:p w:rsidR="00F45BA7" w:rsidRPr="00F45BA7" w:rsidRDefault="00F45BA7" w:rsidP="00F45BA7">
      <w:pPr>
        <w:widowControl w:val="0"/>
        <w:jc w:val="center"/>
        <w:rPr>
          <w:rFonts w:eastAsia="Calibri"/>
          <w:sz w:val="28"/>
          <w:szCs w:val="28"/>
          <w:lang w:eastAsia="en-US"/>
        </w:rPr>
      </w:pP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Источники комбинированной выработки тепловой и электрической энергии в Старощербиновском сельском поселении отсутствуют.</w:t>
      </w:r>
    </w:p>
    <w:p w:rsidR="00F45BA7" w:rsidRPr="00F45BA7" w:rsidRDefault="00F45BA7" w:rsidP="00F45BA7">
      <w:pPr>
        <w:widowControl w:val="0"/>
        <w:ind w:firstLine="709"/>
        <w:jc w:val="both"/>
        <w:rPr>
          <w:rFonts w:eastAsia="Calibri"/>
          <w:sz w:val="28"/>
          <w:szCs w:val="28"/>
          <w:lang w:eastAsia="en-US"/>
        </w:rPr>
      </w:pPr>
    </w:p>
    <w:p w:rsidR="00F45BA7" w:rsidRPr="00F45BA7" w:rsidRDefault="00F45BA7" w:rsidP="00F45BA7">
      <w:pPr>
        <w:keepNext/>
        <w:keepLines/>
        <w:numPr>
          <w:ilvl w:val="2"/>
          <w:numId w:val="0"/>
        </w:numPr>
        <w:jc w:val="center"/>
        <w:outlineLvl w:val="2"/>
        <w:rPr>
          <w:b/>
          <w:bCs/>
          <w:sz w:val="28"/>
          <w:szCs w:val="28"/>
          <w:lang w:eastAsia="en-US"/>
        </w:rPr>
      </w:pPr>
      <w:bookmarkStart w:id="14" w:name="_Toc120624666"/>
      <w:r w:rsidRPr="00F45BA7">
        <w:rPr>
          <w:b/>
          <w:bCs/>
          <w:sz w:val="28"/>
          <w:szCs w:val="28"/>
          <w:lang w:eastAsia="en-US"/>
        </w:rPr>
        <w:t>1.2.7. Способы регулирования отпуска тепловой энергии от источников</w:t>
      </w:r>
    </w:p>
    <w:p w:rsidR="00F45BA7" w:rsidRPr="00F45BA7" w:rsidRDefault="00F45BA7" w:rsidP="00F45BA7">
      <w:pPr>
        <w:keepNext/>
        <w:keepLines/>
        <w:numPr>
          <w:ilvl w:val="2"/>
          <w:numId w:val="0"/>
        </w:numPr>
        <w:jc w:val="center"/>
        <w:outlineLvl w:val="2"/>
        <w:rPr>
          <w:b/>
          <w:bCs/>
          <w:sz w:val="28"/>
          <w:szCs w:val="28"/>
          <w:lang w:eastAsia="en-US"/>
        </w:rPr>
      </w:pPr>
      <w:r w:rsidRPr="00F45BA7">
        <w:rPr>
          <w:b/>
          <w:bCs/>
          <w:sz w:val="28"/>
          <w:szCs w:val="28"/>
          <w:lang w:eastAsia="en-US"/>
        </w:rPr>
        <w:t>тепловой энергии с обоснованием выбора графика изменения температур и расхода теплоносителя в зависимости от температуры наружного воздуха</w:t>
      </w:r>
      <w:bookmarkEnd w:id="14"/>
    </w:p>
    <w:p w:rsidR="00F45BA7" w:rsidRPr="00F45BA7" w:rsidRDefault="00F45BA7" w:rsidP="00F45BA7">
      <w:pPr>
        <w:keepNext/>
        <w:keepLines/>
        <w:numPr>
          <w:ilvl w:val="2"/>
          <w:numId w:val="0"/>
        </w:numPr>
        <w:jc w:val="center"/>
        <w:outlineLvl w:val="2"/>
        <w:rPr>
          <w:b/>
          <w:bCs/>
          <w:sz w:val="28"/>
          <w:szCs w:val="28"/>
          <w:lang w:eastAsia="en-US"/>
        </w:rPr>
      </w:pP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Регулирование отпуска теплоты - центральное (на источнике теплоты) качественное - изменение в зависимости от температуры наружного воздуха, температуры теплоносителя на источнике теплоты, по расчётному температурному графику 95 - 70 °С.</w:t>
      </w:r>
    </w:p>
    <w:p w:rsidR="00F45BA7" w:rsidRPr="00F45BA7" w:rsidRDefault="00F45BA7" w:rsidP="00F45BA7">
      <w:pPr>
        <w:widowControl w:val="0"/>
        <w:ind w:firstLine="709"/>
        <w:jc w:val="both"/>
        <w:rPr>
          <w:rFonts w:eastAsia="Calibri"/>
          <w:sz w:val="28"/>
          <w:szCs w:val="28"/>
          <w:lang w:eastAsia="en-US"/>
        </w:rPr>
      </w:pPr>
    </w:p>
    <w:p w:rsidR="00F45BA7" w:rsidRPr="00F45BA7" w:rsidRDefault="00F45BA7" w:rsidP="00F45BA7">
      <w:pPr>
        <w:keepNext/>
        <w:keepLines/>
        <w:numPr>
          <w:ilvl w:val="2"/>
          <w:numId w:val="0"/>
        </w:numPr>
        <w:jc w:val="center"/>
        <w:outlineLvl w:val="2"/>
        <w:rPr>
          <w:b/>
          <w:bCs/>
          <w:sz w:val="28"/>
          <w:szCs w:val="28"/>
          <w:lang w:eastAsia="en-US"/>
        </w:rPr>
      </w:pPr>
      <w:bookmarkStart w:id="15" w:name="_Toc120624667"/>
      <w:r w:rsidRPr="00F45BA7">
        <w:rPr>
          <w:b/>
          <w:bCs/>
          <w:sz w:val="28"/>
          <w:szCs w:val="28"/>
          <w:lang w:eastAsia="en-US"/>
        </w:rPr>
        <w:t>1.2.8. Среднегодовая загрузка оборудования</w:t>
      </w:r>
      <w:bookmarkEnd w:id="15"/>
      <w:r w:rsidRPr="00F45BA7">
        <w:rPr>
          <w:b/>
          <w:bCs/>
          <w:sz w:val="28"/>
          <w:szCs w:val="28"/>
          <w:lang w:eastAsia="en-US"/>
        </w:rPr>
        <w:t xml:space="preserve"> </w:t>
      </w:r>
    </w:p>
    <w:p w:rsidR="00F45BA7" w:rsidRPr="00F45BA7" w:rsidRDefault="00F45BA7" w:rsidP="00F45BA7">
      <w:pPr>
        <w:keepNext/>
        <w:keepLines/>
        <w:numPr>
          <w:ilvl w:val="2"/>
          <w:numId w:val="0"/>
        </w:numPr>
        <w:jc w:val="center"/>
        <w:outlineLvl w:val="2"/>
        <w:rPr>
          <w:b/>
          <w:bCs/>
          <w:sz w:val="28"/>
          <w:szCs w:val="28"/>
          <w:lang w:eastAsia="en-US"/>
        </w:rPr>
      </w:pPr>
    </w:p>
    <w:p w:rsidR="00F45BA7" w:rsidRPr="00F45BA7" w:rsidRDefault="00F45BA7" w:rsidP="00F45BA7">
      <w:pPr>
        <w:widowControl w:val="0"/>
        <w:ind w:left="162" w:right="153" w:firstLine="709"/>
        <w:jc w:val="right"/>
        <w:rPr>
          <w:rFonts w:eastAsia="Calibri"/>
          <w:b/>
          <w:sz w:val="20"/>
          <w:szCs w:val="22"/>
          <w:lang w:eastAsia="en-US"/>
        </w:rPr>
      </w:pPr>
      <w:r w:rsidRPr="00F45BA7">
        <w:rPr>
          <w:rFonts w:eastAsia="Calibri"/>
          <w:b/>
          <w:sz w:val="20"/>
          <w:szCs w:val="22"/>
          <w:lang w:eastAsia="en-US"/>
        </w:rPr>
        <w:t>Таблица</w:t>
      </w:r>
      <w:r w:rsidRPr="00F45BA7">
        <w:rPr>
          <w:rFonts w:eastAsia="Calibri"/>
          <w:b/>
          <w:spacing w:val="-8"/>
          <w:sz w:val="20"/>
          <w:szCs w:val="22"/>
          <w:lang w:eastAsia="en-US"/>
        </w:rPr>
        <w:t xml:space="preserve"> </w:t>
      </w:r>
      <w:r w:rsidRPr="00F45BA7">
        <w:rPr>
          <w:rFonts w:eastAsia="Calibri"/>
          <w:b/>
          <w:sz w:val="20"/>
          <w:szCs w:val="22"/>
          <w:lang w:eastAsia="en-US"/>
        </w:rPr>
        <w:t>1.5 Среднегодовая</w:t>
      </w:r>
      <w:r w:rsidRPr="00F45BA7">
        <w:rPr>
          <w:rFonts w:eastAsia="Calibri"/>
          <w:b/>
          <w:spacing w:val="-9"/>
          <w:sz w:val="20"/>
          <w:szCs w:val="22"/>
          <w:lang w:eastAsia="en-US"/>
        </w:rPr>
        <w:t xml:space="preserve"> </w:t>
      </w:r>
      <w:r w:rsidRPr="00F45BA7">
        <w:rPr>
          <w:rFonts w:eastAsia="Calibri"/>
          <w:b/>
          <w:sz w:val="20"/>
          <w:szCs w:val="22"/>
          <w:lang w:eastAsia="en-US"/>
        </w:rPr>
        <w:t>загрузка</w:t>
      </w:r>
      <w:r w:rsidRPr="00F45BA7">
        <w:rPr>
          <w:rFonts w:eastAsia="Calibri"/>
          <w:b/>
          <w:spacing w:val="-7"/>
          <w:sz w:val="20"/>
          <w:szCs w:val="22"/>
          <w:lang w:eastAsia="en-US"/>
        </w:rPr>
        <w:t xml:space="preserve"> </w:t>
      </w:r>
      <w:r w:rsidRPr="00F45BA7">
        <w:rPr>
          <w:rFonts w:eastAsia="Calibri"/>
          <w:b/>
          <w:sz w:val="20"/>
          <w:szCs w:val="22"/>
          <w:lang w:eastAsia="en-US"/>
        </w:rPr>
        <w:t>оборудования</w:t>
      </w:r>
      <w:r w:rsidRPr="00F45BA7">
        <w:rPr>
          <w:rFonts w:eastAsia="Calibri"/>
          <w:b/>
          <w:spacing w:val="-11"/>
          <w:sz w:val="20"/>
          <w:szCs w:val="22"/>
          <w:lang w:eastAsia="en-US"/>
        </w:rPr>
        <w:t xml:space="preserve"> </w:t>
      </w:r>
      <w:r w:rsidRPr="00F45BA7">
        <w:rPr>
          <w:rFonts w:eastAsia="Calibri"/>
          <w:b/>
          <w:spacing w:val="-2"/>
          <w:sz w:val="20"/>
          <w:szCs w:val="22"/>
          <w:lang w:eastAsia="en-US"/>
        </w:rPr>
        <w:t>котельных</w:t>
      </w:r>
    </w:p>
    <w:tbl>
      <w:tblPr>
        <w:tblStyle w:val="34"/>
        <w:tblW w:w="5000" w:type="pct"/>
        <w:tblLook w:val="04A0" w:firstRow="1" w:lastRow="0" w:firstColumn="1" w:lastColumn="0" w:noHBand="0" w:noVBand="1"/>
      </w:tblPr>
      <w:tblGrid>
        <w:gridCol w:w="799"/>
        <w:gridCol w:w="3410"/>
        <w:gridCol w:w="2721"/>
        <w:gridCol w:w="2698"/>
      </w:tblGrid>
      <w:tr w:rsidR="00F45BA7" w:rsidRPr="00F45BA7" w:rsidTr="00936AD7">
        <w:tc>
          <w:tcPr>
            <w:tcW w:w="415" w:type="pct"/>
          </w:tcPr>
          <w:p w:rsidR="00F45BA7" w:rsidRPr="00F45BA7" w:rsidRDefault="00F45BA7" w:rsidP="00F45BA7">
            <w:pPr>
              <w:widowControl w:val="0"/>
              <w:ind w:right="33" w:hanging="22"/>
              <w:rPr>
                <w:sz w:val="20"/>
                <w:szCs w:val="20"/>
              </w:rPr>
            </w:pPr>
            <w:r w:rsidRPr="00F45BA7">
              <w:rPr>
                <w:sz w:val="20"/>
                <w:szCs w:val="20"/>
              </w:rPr>
              <w:t>№ п/п</w:t>
            </w:r>
          </w:p>
        </w:tc>
        <w:tc>
          <w:tcPr>
            <w:tcW w:w="1771" w:type="pct"/>
          </w:tcPr>
          <w:p w:rsidR="00F45BA7" w:rsidRPr="00F45BA7" w:rsidRDefault="00F45BA7" w:rsidP="00F45BA7">
            <w:pPr>
              <w:widowControl w:val="0"/>
              <w:ind w:right="33" w:hanging="22"/>
              <w:rPr>
                <w:sz w:val="20"/>
                <w:szCs w:val="20"/>
              </w:rPr>
            </w:pPr>
            <w:r w:rsidRPr="00F45BA7">
              <w:rPr>
                <w:bCs/>
                <w:sz w:val="20"/>
                <w:szCs w:val="20"/>
              </w:rPr>
              <w:t>Наименование котельной</w:t>
            </w:r>
          </w:p>
        </w:tc>
        <w:tc>
          <w:tcPr>
            <w:tcW w:w="1413" w:type="pct"/>
          </w:tcPr>
          <w:p w:rsidR="00F45BA7" w:rsidRPr="00F45BA7" w:rsidRDefault="00F45BA7" w:rsidP="00F45BA7">
            <w:pPr>
              <w:widowControl w:val="0"/>
              <w:ind w:right="33" w:hanging="22"/>
              <w:rPr>
                <w:sz w:val="20"/>
                <w:szCs w:val="20"/>
              </w:rPr>
            </w:pPr>
            <w:r w:rsidRPr="00F45BA7">
              <w:rPr>
                <w:sz w:val="20"/>
                <w:szCs w:val="20"/>
              </w:rPr>
              <w:t>Установленная мощность, Гкал/ч</w:t>
            </w:r>
          </w:p>
        </w:tc>
        <w:tc>
          <w:tcPr>
            <w:tcW w:w="1401" w:type="pct"/>
          </w:tcPr>
          <w:p w:rsidR="00F45BA7" w:rsidRPr="00F45BA7" w:rsidRDefault="00F45BA7" w:rsidP="00F45BA7">
            <w:pPr>
              <w:widowControl w:val="0"/>
              <w:ind w:right="33" w:hanging="22"/>
              <w:rPr>
                <w:sz w:val="20"/>
                <w:szCs w:val="20"/>
              </w:rPr>
            </w:pPr>
            <w:r w:rsidRPr="00F45BA7">
              <w:rPr>
                <w:sz w:val="20"/>
                <w:szCs w:val="20"/>
              </w:rPr>
              <w:t>Среднегодовая загрузка</w:t>
            </w:r>
          </w:p>
          <w:p w:rsidR="00F45BA7" w:rsidRPr="00F45BA7" w:rsidRDefault="00F45BA7" w:rsidP="00F45BA7">
            <w:pPr>
              <w:widowControl w:val="0"/>
              <w:ind w:right="33" w:hanging="22"/>
              <w:rPr>
                <w:sz w:val="20"/>
                <w:szCs w:val="20"/>
              </w:rPr>
            </w:pPr>
            <w:r w:rsidRPr="00F45BA7">
              <w:rPr>
                <w:sz w:val="20"/>
                <w:szCs w:val="20"/>
              </w:rPr>
              <w:t>оборудования, %</w:t>
            </w:r>
          </w:p>
        </w:tc>
      </w:tr>
      <w:tr w:rsidR="00F45BA7" w:rsidRPr="00F45BA7" w:rsidTr="00936AD7">
        <w:tc>
          <w:tcPr>
            <w:tcW w:w="415" w:type="pct"/>
          </w:tcPr>
          <w:p w:rsidR="00F45BA7" w:rsidRPr="00F45BA7" w:rsidRDefault="00F45BA7" w:rsidP="00F45BA7">
            <w:pPr>
              <w:widowControl w:val="0"/>
              <w:ind w:right="33" w:hanging="22"/>
              <w:rPr>
                <w:sz w:val="20"/>
                <w:szCs w:val="20"/>
              </w:rPr>
            </w:pPr>
            <w:r w:rsidRPr="00F45BA7">
              <w:rPr>
                <w:sz w:val="20"/>
                <w:szCs w:val="20"/>
              </w:rPr>
              <w:t>1</w:t>
            </w:r>
          </w:p>
        </w:tc>
        <w:tc>
          <w:tcPr>
            <w:tcW w:w="1771" w:type="pct"/>
          </w:tcPr>
          <w:p w:rsidR="00F45BA7" w:rsidRPr="00F45BA7" w:rsidRDefault="00F45BA7" w:rsidP="00F45BA7">
            <w:pPr>
              <w:widowControl w:val="0"/>
              <w:ind w:right="33" w:hanging="22"/>
              <w:jc w:val="both"/>
              <w:rPr>
                <w:sz w:val="20"/>
                <w:szCs w:val="20"/>
              </w:rPr>
            </w:pPr>
            <w:r w:rsidRPr="00F45BA7">
              <w:rPr>
                <w:sz w:val="20"/>
                <w:szCs w:val="20"/>
              </w:rPr>
              <w:t>Квартал № 68</w:t>
            </w:r>
          </w:p>
        </w:tc>
        <w:tc>
          <w:tcPr>
            <w:tcW w:w="1413" w:type="pct"/>
          </w:tcPr>
          <w:p w:rsidR="00F45BA7" w:rsidRPr="00F45BA7" w:rsidRDefault="00F45BA7" w:rsidP="00F45BA7">
            <w:pPr>
              <w:widowControl w:val="0"/>
              <w:ind w:right="33" w:hanging="22"/>
              <w:rPr>
                <w:sz w:val="20"/>
                <w:szCs w:val="20"/>
              </w:rPr>
            </w:pPr>
            <w:r w:rsidRPr="00F45BA7">
              <w:rPr>
                <w:sz w:val="20"/>
                <w:szCs w:val="20"/>
              </w:rPr>
              <w:t>1,04</w:t>
            </w:r>
          </w:p>
        </w:tc>
        <w:tc>
          <w:tcPr>
            <w:tcW w:w="1401" w:type="pct"/>
          </w:tcPr>
          <w:p w:rsidR="00F45BA7" w:rsidRPr="00F45BA7" w:rsidRDefault="00F45BA7" w:rsidP="00F45BA7">
            <w:pPr>
              <w:widowControl w:val="0"/>
              <w:ind w:right="33" w:hanging="22"/>
              <w:rPr>
                <w:sz w:val="20"/>
                <w:szCs w:val="20"/>
              </w:rPr>
            </w:pPr>
            <w:r w:rsidRPr="00F45BA7">
              <w:rPr>
                <w:sz w:val="20"/>
                <w:szCs w:val="20"/>
              </w:rPr>
              <w:t>45</w:t>
            </w:r>
          </w:p>
        </w:tc>
      </w:tr>
      <w:tr w:rsidR="00F45BA7" w:rsidRPr="00F45BA7" w:rsidTr="00936AD7">
        <w:tc>
          <w:tcPr>
            <w:tcW w:w="415" w:type="pct"/>
          </w:tcPr>
          <w:p w:rsidR="00F45BA7" w:rsidRPr="00F45BA7" w:rsidRDefault="00F45BA7" w:rsidP="00F45BA7">
            <w:pPr>
              <w:widowControl w:val="0"/>
              <w:ind w:right="33" w:hanging="22"/>
              <w:rPr>
                <w:sz w:val="20"/>
                <w:szCs w:val="20"/>
              </w:rPr>
            </w:pPr>
            <w:r w:rsidRPr="00F45BA7">
              <w:rPr>
                <w:sz w:val="20"/>
                <w:szCs w:val="20"/>
              </w:rPr>
              <w:t>2</w:t>
            </w:r>
          </w:p>
        </w:tc>
        <w:tc>
          <w:tcPr>
            <w:tcW w:w="1771" w:type="pct"/>
          </w:tcPr>
          <w:p w:rsidR="00F45BA7" w:rsidRPr="00F45BA7" w:rsidRDefault="00F45BA7" w:rsidP="00F45BA7">
            <w:pPr>
              <w:widowControl w:val="0"/>
              <w:ind w:right="33" w:hanging="22"/>
              <w:jc w:val="both"/>
              <w:rPr>
                <w:sz w:val="20"/>
                <w:szCs w:val="20"/>
              </w:rPr>
            </w:pPr>
            <w:r w:rsidRPr="00F45BA7">
              <w:rPr>
                <w:sz w:val="20"/>
                <w:szCs w:val="20"/>
              </w:rPr>
              <w:t>Квартал № 86</w:t>
            </w:r>
          </w:p>
        </w:tc>
        <w:tc>
          <w:tcPr>
            <w:tcW w:w="1413" w:type="pct"/>
          </w:tcPr>
          <w:p w:rsidR="00F45BA7" w:rsidRPr="00F45BA7" w:rsidRDefault="00F45BA7" w:rsidP="00F45BA7">
            <w:pPr>
              <w:widowControl w:val="0"/>
              <w:ind w:right="33" w:hanging="22"/>
              <w:rPr>
                <w:sz w:val="20"/>
                <w:szCs w:val="20"/>
              </w:rPr>
            </w:pPr>
            <w:r w:rsidRPr="00F45BA7">
              <w:rPr>
                <w:sz w:val="20"/>
                <w:szCs w:val="20"/>
              </w:rPr>
              <w:t>2,6</w:t>
            </w:r>
          </w:p>
        </w:tc>
        <w:tc>
          <w:tcPr>
            <w:tcW w:w="1401" w:type="pct"/>
          </w:tcPr>
          <w:p w:rsidR="00F45BA7" w:rsidRPr="00F45BA7" w:rsidRDefault="00F45BA7" w:rsidP="00F45BA7">
            <w:pPr>
              <w:widowControl w:val="0"/>
              <w:ind w:right="33" w:hanging="22"/>
              <w:rPr>
                <w:sz w:val="20"/>
                <w:szCs w:val="20"/>
              </w:rPr>
            </w:pPr>
            <w:r w:rsidRPr="00F45BA7">
              <w:rPr>
                <w:sz w:val="20"/>
                <w:szCs w:val="20"/>
              </w:rPr>
              <w:t>36</w:t>
            </w:r>
          </w:p>
        </w:tc>
      </w:tr>
      <w:tr w:rsidR="00F45BA7" w:rsidRPr="00F45BA7" w:rsidTr="00936AD7">
        <w:tc>
          <w:tcPr>
            <w:tcW w:w="415" w:type="pct"/>
          </w:tcPr>
          <w:p w:rsidR="00F45BA7" w:rsidRPr="00F45BA7" w:rsidRDefault="00F45BA7" w:rsidP="00F45BA7">
            <w:pPr>
              <w:widowControl w:val="0"/>
              <w:ind w:right="33" w:hanging="22"/>
              <w:rPr>
                <w:sz w:val="20"/>
                <w:szCs w:val="20"/>
              </w:rPr>
            </w:pPr>
            <w:r w:rsidRPr="00F45BA7">
              <w:rPr>
                <w:sz w:val="20"/>
                <w:szCs w:val="20"/>
              </w:rPr>
              <w:t>3</w:t>
            </w:r>
          </w:p>
        </w:tc>
        <w:tc>
          <w:tcPr>
            <w:tcW w:w="1771" w:type="pct"/>
          </w:tcPr>
          <w:p w:rsidR="00F45BA7" w:rsidRPr="00F45BA7" w:rsidRDefault="00F45BA7" w:rsidP="00F45BA7">
            <w:pPr>
              <w:widowControl w:val="0"/>
              <w:ind w:right="33" w:hanging="22"/>
              <w:jc w:val="both"/>
              <w:rPr>
                <w:sz w:val="20"/>
                <w:szCs w:val="20"/>
              </w:rPr>
            </w:pPr>
            <w:r w:rsidRPr="00F45BA7">
              <w:rPr>
                <w:sz w:val="20"/>
                <w:szCs w:val="20"/>
              </w:rPr>
              <w:t>Квартал № 87</w:t>
            </w:r>
          </w:p>
        </w:tc>
        <w:tc>
          <w:tcPr>
            <w:tcW w:w="1413" w:type="pct"/>
          </w:tcPr>
          <w:p w:rsidR="00F45BA7" w:rsidRPr="00F45BA7" w:rsidRDefault="00F45BA7" w:rsidP="00F45BA7">
            <w:pPr>
              <w:widowControl w:val="0"/>
              <w:ind w:right="33" w:hanging="22"/>
              <w:rPr>
                <w:sz w:val="20"/>
                <w:szCs w:val="20"/>
              </w:rPr>
            </w:pPr>
            <w:r w:rsidRPr="00F45BA7">
              <w:rPr>
                <w:sz w:val="20"/>
                <w:szCs w:val="20"/>
              </w:rPr>
              <w:t>2,6</w:t>
            </w:r>
          </w:p>
        </w:tc>
        <w:tc>
          <w:tcPr>
            <w:tcW w:w="1401" w:type="pct"/>
          </w:tcPr>
          <w:p w:rsidR="00F45BA7" w:rsidRPr="00F45BA7" w:rsidRDefault="00F45BA7" w:rsidP="00F45BA7">
            <w:pPr>
              <w:widowControl w:val="0"/>
              <w:ind w:right="33" w:hanging="22"/>
              <w:rPr>
                <w:sz w:val="20"/>
                <w:szCs w:val="20"/>
              </w:rPr>
            </w:pPr>
            <w:r w:rsidRPr="00F45BA7">
              <w:rPr>
                <w:sz w:val="20"/>
                <w:szCs w:val="20"/>
              </w:rPr>
              <w:t>60</w:t>
            </w:r>
          </w:p>
        </w:tc>
      </w:tr>
      <w:tr w:rsidR="00F45BA7" w:rsidRPr="00F45BA7" w:rsidTr="00936AD7">
        <w:tc>
          <w:tcPr>
            <w:tcW w:w="415" w:type="pct"/>
          </w:tcPr>
          <w:p w:rsidR="00F45BA7" w:rsidRPr="00F45BA7" w:rsidRDefault="00F45BA7" w:rsidP="00F45BA7">
            <w:pPr>
              <w:widowControl w:val="0"/>
              <w:ind w:right="33" w:hanging="22"/>
              <w:rPr>
                <w:sz w:val="20"/>
                <w:szCs w:val="20"/>
              </w:rPr>
            </w:pPr>
            <w:r w:rsidRPr="00F45BA7">
              <w:rPr>
                <w:sz w:val="20"/>
                <w:szCs w:val="20"/>
              </w:rPr>
              <w:t>4</w:t>
            </w:r>
          </w:p>
        </w:tc>
        <w:tc>
          <w:tcPr>
            <w:tcW w:w="1771" w:type="pct"/>
          </w:tcPr>
          <w:p w:rsidR="00F45BA7" w:rsidRPr="00F45BA7" w:rsidRDefault="00F45BA7" w:rsidP="00F45BA7">
            <w:pPr>
              <w:widowControl w:val="0"/>
              <w:ind w:right="33" w:hanging="22"/>
              <w:jc w:val="both"/>
              <w:rPr>
                <w:sz w:val="20"/>
                <w:szCs w:val="20"/>
              </w:rPr>
            </w:pPr>
            <w:r w:rsidRPr="00F45BA7">
              <w:rPr>
                <w:sz w:val="20"/>
                <w:szCs w:val="20"/>
              </w:rPr>
              <w:t>Квартал № 89</w:t>
            </w:r>
          </w:p>
        </w:tc>
        <w:tc>
          <w:tcPr>
            <w:tcW w:w="1413" w:type="pct"/>
          </w:tcPr>
          <w:p w:rsidR="00F45BA7" w:rsidRPr="00F45BA7" w:rsidRDefault="00F45BA7" w:rsidP="00F45BA7">
            <w:pPr>
              <w:widowControl w:val="0"/>
              <w:ind w:right="33" w:hanging="22"/>
              <w:rPr>
                <w:sz w:val="20"/>
                <w:szCs w:val="20"/>
              </w:rPr>
            </w:pPr>
            <w:r w:rsidRPr="00F45BA7">
              <w:rPr>
                <w:sz w:val="20"/>
                <w:szCs w:val="20"/>
              </w:rPr>
              <w:t>2,6</w:t>
            </w:r>
          </w:p>
        </w:tc>
        <w:tc>
          <w:tcPr>
            <w:tcW w:w="1401" w:type="pct"/>
          </w:tcPr>
          <w:p w:rsidR="00F45BA7" w:rsidRPr="00F45BA7" w:rsidRDefault="00F45BA7" w:rsidP="00F45BA7">
            <w:pPr>
              <w:widowControl w:val="0"/>
              <w:ind w:right="33" w:hanging="22"/>
              <w:rPr>
                <w:sz w:val="20"/>
                <w:szCs w:val="20"/>
              </w:rPr>
            </w:pPr>
            <w:r w:rsidRPr="00F45BA7">
              <w:rPr>
                <w:sz w:val="20"/>
                <w:szCs w:val="20"/>
              </w:rPr>
              <w:t>18</w:t>
            </w:r>
          </w:p>
        </w:tc>
      </w:tr>
      <w:tr w:rsidR="00F45BA7" w:rsidRPr="00F45BA7" w:rsidTr="00936AD7">
        <w:tc>
          <w:tcPr>
            <w:tcW w:w="415" w:type="pct"/>
          </w:tcPr>
          <w:p w:rsidR="00F45BA7" w:rsidRPr="00F45BA7" w:rsidRDefault="00F45BA7" w:rsidP="00F45BA7">
            <w:pPr>
              <w:widowControl w:val="0"/>
              <w:ind w:right="33" w:hanging="22"/>
              <w:rPr>
                <w:sz w:val="20"/>
                <w:szCs w:val="20"/>
              </w:rPr>
            </w:pPr>
            <w:r w:rsidRPr="00F45BA7">
              <w:rPr>
                <w:sz w:val="20"/>
                <w:szCs w:val="20"/>
              </w:rPr>
              <w:t>5</w:t>
            </w:r>
          </w:p>
        </w:tc>
        <w:tc>
          <w:tcPr>
            <w:tcW w:w="1771" w:type="pct"/>
          </w:tcPr>
          <w:p w:rsidR="00F45BA7" w:rsidRPr="00F45BA7" w:rsidRDefault="00F45BA7" w:rsidP="00F45BA7">
            <w:pPr>
              <w:widowControl w:val="0"/>
              <w:ind w:right="33" w:hanging="22"/>
              <w:jc w:val="both"/>
              <w:rPr>
                <w:sz w:val="20"/>
                <w:szCs w:val="20"/>
              </w:rPr>
            </w:pPr>
            <w:r w:rsidRPr="00F45BA7">
              <w:rPr>
                <w:sz w:val="20"/>
                <w:szCs w:val="20"/>
              </w:rPr>
              <w:t>Квартал № 92</w:t>
            </w:r>
          </w:p>
        </w:tc>
        <w:tc>
          <w:tcPr>
            <w:tcW w:w="1413" w:type="pct"/>
          </w:tcPr>
          <w:p w:rsidR="00F45BA7" w:rsidRPr="00F45BA7" w:rsidRDefault="00F45BA7" w:rsidP="00F45BA7">
            <w:pPr>
              <w:widowControl w:val="0"/>
              <w:ind w:right="33" w:hanging="22"/>
              <w:rPr>
                <w:sz w:val="20"/>
                <w:szCs w:val="20"/>
              </w:rPr>
            </w:pPr>
            <w:r w:rsidRPr="00F45BA7">
              <w:rPr>
                <w:sz w:val="20"/>
                <w:szCs w:val="20"/>
              </w:rPr>
              <w:t>2,8</w:t>
            </w:r>
          </w:p>
        </w:tc>
        <w:tc>
          <w:tcPr>
            <w:tcW w:w="1401" w:type="pct"/>
          </w:tcPr>
          <w:p w:rsidR="00F45BA7" w:rsidRPr="00F45BA7" w:rsidRDefault="00F45BA7" w:rsidP="00F45BA7">
            <w:pPr>
              <w:widowControl w:val="0"/>
              <w:ind w:right="33" w:hanging="22"/>
              <w:rPr>
                <w:sz w:val="20"/>
                <w:szCs w:val="20"/>
              </w:rPr>
            </w:pPr>
            <w:r w:rsidRPr="00F45BA7">
              <w:rPr>
                <w:sz w:val="20"/>
                <w:szCs w:val="20"/>
              </w:rPr>
              <w:t>27</w:t>
            </w:r>
          </w:p>
        </w:tc>
      </w:tr>
      <w:tr w:rsidR="00F45BA7" w:rsidRPr="00F45BA7" w:rsidTr="00936AD7">
        <w:tc>
          <w:tcPr>
            <w:tcW w:w="415" w:type="pct"/>
          </w:tcPr>
          <w:p w:rsidR="00F45BA7" w:rsidRPr="00F45BA7" w:rsidRDefault="00F45BA7" w:rsidP="00F45BA7">
            <w:pPr>
              <w:widowControl w:val="0"/>
              <w:ind w:right="33" w:hanging="22"/>
              <w:rPr>
                <w:sz w:val="20"/>
                <w:szCs w:val="20"/>
              </w:rPr>
            </w:pPr>
            <w:r w:rsidRPr="00F45BA7">
              <w:rPr>
                <w:sz w:val="20"/>
                <w:szCs w:val="20"/>
              </w:rPr>
              <w:t>6</w:t>
            </w:r>
          </w:p>
        </w:tc>
        <w:tc>
          <w:tcPr>
            <w:tcW w:w="1771" w:type="pct"/>
          </w:tcPr>
          <w:p w:rsidR="00F45BA7" w:rsidRPr="00F45BA7" w:rsidRDefault="00F45BA7" w:rsidP="00F45BA7">
            <w:pPr>
              <w:widowControl w:val="0"/>
              <w:ind w:right="33" w:hanging="22"/>
              <w:jc w:val="both"/>
              <w:rPr>
                <w:sz w:val="20"/>
                <w:szCs w:val="20"/>
              </w:rPr>
            </w:pPr>
            <w:r w:rsidRPr="00F45BA7">
              <w:rPr>
                <w:sz w:val="20"/>
                <w:szCs w:val="20"/>
              </w:rPr>
              <w:t>Квартал № 98</w:t>
            </w:r>
          </w:p>
        </w:tc>
        <w:tc>
          <w:tcPr>
            <w:tcW w:w="1413" w:type="pct"/>
          </w:tcPr>
          <w:p w:rsidR="00F45BA7" w:rsidRPr="00F45BA7" w:rsidRDefault="00F45BA7" w:rsidP="00F45BA7">
            <w:pPr>
              <w:widowControl w:val="0"/>
              <w:ind w:right="33" w:hanging="22"/>
              <w:rPr>
                <w:sz w:val="20"/>
                <w:szCs w:val="20"/>
              </w:rPr>
            </w:pPr>
            <w:r w:rsidRPr="00F45BA7">
              <w:rPr>
                <w:sz w:val="20"/>
                <w:szCs w:val="20"/>
              </w:rPr>
              <w:t>0,4</w:t>
            </w:r>
          </w:p>
        </w:tc>
        <w:tc>
          <w:tcPr>
            <w:tcW w:w="1401" w:type="pct"/>
          </w:tcPr>
          <w:p w:rsidR="00F45BA7" w:rsidRPr="00F45BA7" w:rsidRDefault="00F45BA7" w:rsidP="00F45BA7">
            <w:pPr>
              <w:widowControl w:val="0"/>
              <w:ind w:right="33" w:hanging="22"/>
              <w:rPr>
                <w:sz w:val="20"/>
                <w:szCs w:val="20"/>
              </w:rPr>
            </w:pPr>
            <w:r w:rsidRPr="00F45BA7">
              <w:rPr>
                <w:sz w:val="20"/>
                <w:szCs w:val="20"/>
              </w:rPr>
              <w:t>70</w:t>
            </w:r>
          </w:p>
        </w:tc>
      </w:tr>
      <w:tr w:rsidR="00F45BA7" w:rsidRPr="00F45BA7" w:rsidTr="00936AD7">
        <w:tc>
          <w:tcPr>
            <w:tcW w:w="415" w:type="pct"/>
          </w:tcPr>
          <w:p w:rsidR="00F45BA7" w:rsidRPr="00F45BA7" w:rsidRDefault="00F45BA7" w:rsidP="00F45BA7">
            <w:pPr>
              <w:widowControl w:val="0"/>
              <w:ind w:right="33" w:hanging="22"/>
              <w:rPr>
                <w:sz w:val="20"/>
                <w:szCs w:val="20"/>
              </w:rPr>
            </w:pPr>
            <w:r w:rsidRPr="00F45BA7">
              <w:rPr>
                <w:sz w:val="20"/>
                <w:szCs w:val="20"/>
              </w:rPr>
              <w:t>7</w:t>
            </w:r>
          </w:p>
        </w:tc>
        <w:tc>
          <w:tcPr>
            <w:tcW w:w="1771" w:type="pct"/>
          </w:tcPr>
          <w:p w:rsidR="00F45BA7" w:rsidRPr="00F45BA7" w:rsidRDefault="00F45BA7" w:rsidP="00F45BA7">
            <w:pPr>
              <w:widowControl w:val="0"/>
              <w:ind w:right="33" w:hanging="22"/>
              <w:jc w:val="both"/>
              <w:rPr>
                <w:sz w:val="20"/>
                <w:szCs w:val="20"/>
              </w:rPr>
            </w:pPr>
            <w:r w:rsidRPr="00F45BA7">
              <w:rPr>
                <w:sz w:val="20"/>
                <w:szCs w:val="20"/>
              </w:rPr>
              <w:t>Квартал № 99</w:t>
            </w:r>
          </w:p>
        </w:tc>
        <w:tc>
          <w:tcPr>
            <w:tcW w:w="1413" w:type="pct"/>
          </w:tcPr>
          <w:p w:rsidR="00F45BA7" w:rsidRPr="00F45BA7" w:rsidRDefault="00F45BA7" w:rsidP="00F45BA7">
            <w:pPr>
              <w:widowControl w:val="0"/>
              <w:ind w:right="33" w:hanging="22"/>
              <w:rPr>
                <w:sz w:val="20"/>
                <w:szCs w:val="20"/>
              </w:rPr>
            </w:pPr>
            <w:r w:rsidRPr="00F45BA7">
              <w:rPr>
                <w:sz w:val="20"/>
                <w:szCs w:val="20"/>
              </w:rPr>
              <w:t>3,2</w:t>
            </w:r>
          </w:p>
        </w:tc>
        <w:tc>
          <w:tcPr>
            <w:tcW w:w="1401" w:type="pct"/>
          </w:tcPr>
          <w:p w:rsidR="00F45BA7" w:rsidRPr="00F45BA7" w:rsidRDefault="00F45BA7" w:rsidP="00F45BA7">
            <w:pPr>
              <w:widowControl w:val="0"/>
              <w:ind w:right="33" w:hanging="22"/>
              <w:rPr>
                <w:sz w:val="20"/>
                <w:szCs w:val="20"/>
              </w:rPr>
            </w:pPr>
            <w:r w:rsidRPr="00F45BA7">
              <w:rPr>
                <w:sz w:val="20"/>
                <w:szCs w:val="20"/>
              </w:rPr>
              <w:t>17</w:t>
            </w:r>
          </w:p>
        </w:tc>
      </w:tr>
      <w:tr w:rsidR="00F45BA7" w:rsidRPr="00F45BA7" w:rsidTr="00936AD7">
        <w:tc>
          <w:tcPr>
            <w:tcW w:w="415" w:type="pct"/>
          </w:tcPr>
          <w:p w:rsidR="00F45BA7" w:rsidRPr="00F45BA7" w:rsidRDefault="00F45BA7" w:rsidP="00F45BA7">
            <w:pPr>
              <w:widowControl w:val="0"/>
              <w:ind w:right="33" w:hanging="22"/>
              <w:rPr>
                <w:sz w:val="20"/>
                <w:szCs w:val="20"/>
              </w:rPr>
            </w:pPr>
            <w:r w:rsidRPr="00F45BA7">
              <w:rPr>
                <w:sz w:val="20"/>
                <w:szCs w:val="20"/>
              </w:rPr>
              <w:t>8</w:t>
            </w:r>
          </w:p>
        </w:tc>
        <w:tc>
          <w:tcPr>
            <w:tcW w:w="1771" w:type="pct"/>
          </w:tcPr>
          <w:p w:rsidR="00F45BA7" w:rsidRPr="00F45BA7" w:rsidRDefault="00F45BA7" w:rsidP="00F45BA7">
            <w:pPr>
              <w:widowControl w:val="0"/>
              <w:ind w:right="33" w:hanging="22"/>
              <w:jc w:val="both"/>
              <w:rPr>
                <w:sz w:val="20"/>
                <w:szCs w:val="20"/>
              </w:rPr>
            </w:pPr>
            <w:r w:rsidRPr="00F45BA7">
              <w:rPr>
                <w:sz w:val="20"/>
                <w:szCs w:val="20"/>
              </w:rPr>
              <w:t>Квартал № 109</w:t>
            </w:r>
          </w:p>
        </w:tc>
        <w:tc>
          <w:tcPr>
            <w:tcW w:w="1413" w:type="pct"/>
          </w:tcPr>
          <w:p w:rsidR="00F45BA7" w:rsidRPr="00F45BA7" w:rsidRDefault="00F45BA7" w:rsidP="00F45BA7">
            <w:pPr>
              <w:widowControl w:val="0"/>
              <w:ind w:right="33" w:hanging="22"/>
              <w:rPr>
                <w:sz w:val="20"/>
                <w:szCs w:val="20"/>
              </w:rPr>
            </w:pPr>
            <w:r w:rsidRPr="00F45BA7">
              <w:rPr>
                <w:sz w:val="20"/>
                <w:szCs w:val="20"/>
              </w:rPr>
              <w:t>2,5</w:t>
            </w:r>
          </w:p>
        </w:tc>
        <w:tc>
          <w:tcPr>
            <w:tcW w:w="1401" w:type="pct"/>
          </w:tcPr>
          <w:p w:rsidR="00F45BA7" w:rsidRPr="00F45BA7" w:rsidRDefault="00F45BA7" w:rsidP="00F45BA7">
            <w:pPr>
              <w:widowControl w:val="0"/>
              <w:ind w:right="33" w:hanging="22"/>
              <w:rPr>
                <w:sz w:val="20"/>
                <w:szCs w:val="20"/>
              </w:rPr>
            </w:pPr>
            <w:r w:rsidRPr="00F45BA7">
              <w:rPr>
                <w:sz w:val="20"/>
                <w:szCs w:val="20"/>
              </w:rPr>
              <w:t>34</w:t>
            </w:r>
          </w:p>
        </w:tc>
      </w:tr>
      <w:tr w:rsidR="00F45BA7" w:rsidRPr="00F45BA7" w:rsidTr="00936AD7">
        <w:tc>
          <w:tcPr>
            <w:tcW w:w="415" w:type="pct"/>
          </w:tcPr>
          <w:p w:rsidR="00F45BA7" w:rsidRPr="00F45BA7" w:rsidRDefault="00F45BA7" w:rsidP="00F45BA7">
            <w:pPr>
              <w:widowControl w:val="0"/>
              <w:ind w:right="33" w:hanging="22"/>
              <w:rPr>
                <w:sz w:val="20"/>
                <w:szCs w:val="20"/>
              </w:rPr>
            </w:pPr>
            <w:r w:rsidRPr="00F45BA7">
              <w:rPr>
                <w:sz w:val="20"/>
                <w:szCs w:val="20"/>
              </w:rPr>
              <w:t>9</w:t>
            </w:r>
          </w:p>
        </w:tc>
        <w:tc>
          <w:tcPr>
            <w:tcW w:w="1771" w:type="pct"/>
          </w:tcPr>
          <w:p w:rsidR="00F45BA7" w:rsidRPr="00F45BA7" w:rsidRDefault="00F45BA7" w:rsidP="00F45BA7">
            <w:pPr>
              <w:widowControl w:val="0"/>
              <w:ind w:right="33" w:hanging="22"/>
              <w:jc w:val="both"/>
              <w:rPr>
                <w:sz w:val="20"/>
                <w:szCs w:val="20"/>
              </w:rPr>
            </w:pPr>
            <w:r w:rsidRPr="00F45BA7">
              <w:rPr>
                <w:sz w:val="20"/>
                <w:szCs w:val="20"/>
              </w:rPr>
              <w:t>Квартал № 119</w:t>
            </w:r>
          </w:p>
        </w:tc>
        <w:tc>
          <w:tcPr>
            <w:tcW w:w="1413" w:type="pct"/>
          </w:tcPr>
          <w:p w:rsidR="00F45BA7" w:rsidRPr="00F45BA7" w:rsidRDefault="00F45BA7" w:rsidP="00F45BA7">
            <w:pPr>
              <w:widowControl w:val="0"/>
              <w:ind w:right="33" w:hanging="22"/>
              <w:rPr>
                <w:sz w:val="20"/>
                <w:szCs w:val="20"/>
              </w:rPr>
            </w:pPr>
            <w:r w:rsidRPr="00F45BA7">
              <w:rPr>
                <w:sz w:val="20"/>
                <w:szCs w:val="20"/>
              </w:rPr>
              <w:t>0,24</w:t>
            </w:r>
          </w:p>
        </w:tc>
        <w:tc>
          <w:tcPr>
            <w:tcW w:w="1401" w:type="pct"/>
          </w:tcPr>
          <w:p w:rsidR="00F45BA7" w:rsidRPr="00F45BA7" w:rsidRDefault="00F45BA7" w:rsidP="00F45BA7">
            <w:pPr>
              <w:widowControl w:val="0"/>
              <w:ind w:right="33" w:hanging="22"/>
              <w:rPr>
                <w:sz w:val="20"/>
                <w:szCs w:val="20"/>
              </w:rPr>
            </w:pPr>
            <w:r w:rsidRPr="00F45BA7">
              <w:rPr>
                <w:sz w:val="20"/>
                <w:szCs w:val="20"/>
              </w:rPr>
              <w:t>83</w:t>
            </w:r>
          </w:p>
        </w:tc>
      </w:tr>
      <w:tr w:rsidR="00F45BA7" w:rsidRPr="00F45BA7" w:rsidTr="00936AD7">
        <w:tc>
          <w:tcPr>
            <w:tcW w:w="415" w:type="pct"/>
          </w:tcPr>
          <w:p w:rsidR="00F45BA7" w:rsidRPr="00F45BA7" w:rsidRDefault="00F45BA7" w:rsidP="00F45BA7">
            <w:pPr>
              <w:widowControl w:val="0"/>
              <w:ind w:right="33" w:hanging="22"/>
              <w:rPr>
                <w:sz w:val="20"/>
                <w:szCs w:val="20"/>
              </w:rPr>
            </w:pPr>
            <w:r w:rsidRPr="00F45BA7">
              <w:rPr>
                <w:sz w:val="20"/>
                <w:szCs w:val="20"/>
              </w:rPr>
              <w:t>10</w:t>
            </w:r>
          </w:p>
        </w:tc>
        <w:tc>
          <w:tcPr>
            <w:tcW w:w="1771" w:type="pct"/>
          </w:tcPr>
          <w:p w:rsidR="00F45BA7" w:rsidRPr="00F45BA7" w:rsidRDefault="00F45BA7" w:rsidP="00F45BA7">
            <w:pPr>
              <w:widowControl w:val="0"/>
              <w:ind w:right="33" w:hanging="22"/>
              <w:jc w:val="both"/>
              <w:rPr>
                <w:sz w:val="20"/>
                <w:szCs w:val="20"/>
              </w:rPr>
            </w:pPr>
            <w:r w:rsidRPr="00F45BA7">
              <w:rPr>
                <w:sz w:val="20"/>
                <w:szCs w:val="20"/>
              </w:rPr>
              <w:t>Квартал № 155</w:t>
            </w:r>
          </w:p>
        </w:tc>
        <w:tc>
          <w:tcPr>
            <w:tcW w:w="1413" w:type="pct"/>
          </w:tcPr>
          <w:p w:rsidR="00F45BA7" w:rsidRPr="00F45BA7" w:rsidRDefault="00F45BA7" w:rsidP="00F45BA7">
            <w:pPr>
              <w:widowControl w:val="0"/>
              <w:ind w:right="33" w:hanging="22"/>
              <w:rPr>
                <w:sz w:val="20"/>
                <w:szCs w:val="20"/>
              </w:rPr>
            </w:pPr>
            <w:r w:rsidRPr="00F45BA7">
              <w:rPr>
                <w:sz w:val="20"/>
                <w:szCs w:val="20"/>
              </w:rPr>
              <w:t>1,98</w:t>
            </w:r>
          </w:p>
        </w:tc>
        <w:tc>
          <w:tcPr>
            <w:tcW w:w="1401" w:type="pct"/>
          </w:tcPr>
          <w:p w:rsidR="00F45BA7" w:rsidRPr="00F45BA7" w:rsidRDefault="00F45BA7" w:rsidP="00F45BA7">
            <w:pPr>
              <w:widowControl w:val="0"/>
              <w:ind w:right="33" w:hanging="22"/>
              <w:rPr>
                <w:sz w:val="20"/>
                <w:szCs w:val="20"/>
              </w:rPr>
            </w:pPr>
            <w:r w:rsidRPr="00F45BA7">
              <w:rPr>
                <w:sz w:val="20"/>
                <w:szCs w:val="20"/>
              </w:rPr>
              <w:t>38</w:t>
            </w:r>
          </w:p>
        </w:tc>
      </w:tr>
      <w:tr w:rsidR="00F45BA7" w:rsidRPr="00F45BA7" w:rsidTr="00936AD7">
        <w:tc>
          <w:tcPr>
            <w:tcW w:w="415" w:type="pct"/>
          </w:tcPr>
          <w:p w:rsidR="00F45BA7" w:rsidRPr="00F45BA7" w:rsidRDefault="00F45BA7" w:rsidP="00F45BA7">
            <w:pPr>
              <w:widowControl w:val="0"/>
              <w:ind w:right="33" w:hanging="22"/>
              <w:rPr>
                <w:sz w:val="20"/>
                <w:szCs w:val="20"/>
              </w:rPr>
            </w:pPr>
            <w:r w:rsidRPr="00F45BA7">
              <w:rPr>
                <w:sz w:val="20"/>
                <w:szCs w:val="20"/>
              </w:rPr>
              <w:t>11</w:t>
            </w:r>
          </w:p>
        </w:tc>
        <w:tc>
          <w:tcPr>
            <w:tcW w:w="1771" w:type="pct"/>
          </w:tcPr>
          <w:p w:rsidR="00F45BA7" w:rsidRPr="00F45BA7" w:rsidRDefault="00F45BA7" w:rsidP="00F45BA7">
            <w:pPr>
              <w:widowControl w:val="0"/>
              <w:ind w:right="33" w:hanging="22"/>
              <w:jc w:val="both"/>
              <w:rPr>
                <w:sz w:val="20"/>
                <w:szCs w:val="20"/>
              </w:rPr>
            </w:pPr>
            <w:r w:rsidRPr="00F45BA7">
              <w:rPr>
                <w:sz w:val="20"/>
                <w:szCs w:val="20"/>
              </w:rPr>
              <w:t>ЦРБ</w:t>
            </w:r>
          </w:p>
        </w:tc>
        <w:tc>
          <w:tcPr>
            <w:tcW w:w="1413" w:type="pct"/>
          </w:tcPr>
          <w:p w:rsidR="00F45BA7" w:rsidRPr="00F45BA7" w:rsidRDefault="00F45BA7" w:rsidP="00F45BA7">
            <w:pPr>
              <w:widowControl w:val="0"/>
              <w:ind w:right="33" w:hanging="22"/>
              <w:rPr>
                <w:sz w:val="20"/>
                <w:szCs w:val="20"/>
              </w:rPr>
            </w:pPr>
            <w:r w:rsidRPr="00F45BA7">
              <w:rPr>
                <w:sz w:val="20"/>
                <w:szCs w:val="20"/>
              </w:rPr>
              <w:t>1,78</w:t>
            </w:r>
          </w:p>
        </w:tc>
        <w:tc>
          <w:tcPr>
            <w:tcW w:w="1401" w:type="pct"/>
          </w:tcPr>
          <w:p w:rsidR="00F45BA7" w:rsidRPr="00F45BA7" w:rsidRDefault="00F45BA7" w:rsidP="00F45BA7">
            <w:pPr>
              <w:widowControl w:val="0"/>
              <w:ind w:right="33" w:hanging="22"/>
              <w:rPr>
                <w:sz w:val="20"/>
                <w:szCs w:val="20"/>
              </w:rPr>
            </w:pPr>
            <w:r w:rsidRPr="00F45BA7">
              <w:rPr>
                <w:sz w:val="20"/>
                <w:szCs w:val="20"/>
              </w:rPr>
              <w:t>51</w:t>
            </w:r>
          </w:p>
        </w:tc>
      </w:tr>
      <w:tr w:rsidR="00F45BA7" w:rsidRPr="00F45BA7" w:rsidTr="00936AD7">
        <w:tc>
          <w:tcPr>
            <w:tcW w:w="415" w:type="pct"/>
          </w:tcPr>
          <w:p w:rsidR="00F45BA7" w:rsidRPr="00F45BA7" w:rsidRDefault="00F45BA7" w:rsidP="00F45BA7">
            <w:pPr>
              <w:widowControl w:val="0"/>
              <w:ind w:right="33" w:hanging="22"/>
              <w:rPr>
                <w:sz w:val="20"/>
                <w:szCs w:val="20"/>
              </w:rPr>
            </w:pPr>
            <w:r w:rsidRPr="00F45BA7">
              <w:rPr>
                <w:sz w:val="20"/>
                <w:szCs w:val="20"/>
              </w:rPr>
              <w:t>12</w:t>
            </w:r>
          </w:p>
        </w:tc>
        <w:tc>
          <w:tcPr>
            <w:tcW w:w="1771" w:type="pct"/>
          </w:tcPr>
          <w:p w:rsidR="00F45BA7" w:rsidRPr="00F45BA7" w:rsidRDefault="00F45BA7" w:rsidP="00F45BA7">
            <w:pPr>
              <w:widowControl w:val="0"/>
              <w:ind w:right="33" w:hanging="22"/>
              <w:jc w:val="both"/>
              <w:rPr>
                <w:sz w:val="20"/>
                <w:szCs w:val="20"/>
              </w:rPr>
            </w:pPr>
            <w:r w:rsidRPr="00F45BA7">
              <w:rPr>
                <w:sz w:val="20"/>
                <w:szCs w:val="20"/>
              </w:rPr>
              <w:t>БМК СШ Энергия</w:t>
            </w:r>
          </w:p>
        </w:tc>
        <w:tc>
          <w:tcPr>
            <w:tcW w:w="1413" w:type="pct"/>
          </w:tcPr>
          <w:p w:rsidR="00F45BA7" w:rsidRPr="00F45BA7" w:rsidRDefault="00F45BA7" w:rsidP="00F45BA7">
            <w:pPr>
              <w:widowControl w:val="0"/>
              <w:ind w:right="33" w:hanging="22"/>
              <w:rPr>
                <w:sz w:val="20"/>
                <w:szCs w:val="20"/>
              </w:rPr>
            </w:pPr>
            <w:r w:rsidRPr="00F45BA7">
              <w:rPr>
                <w:sz w:val="20"/>
                <w:szCs w:val="20"/>
              </w:rPr>
              <w:t>1,54</w:t>
            </w:r>
          </w:p>
        </w:tc>
        <w:tc>
          <w:tcPr>
            <w:tcW w:w="1401" w:type="pct"/>
          </w:tcPr>
          <w:p w:rsidR="00F45BA7" w:rsidRPr="00F45BA7" w:rsidRDefault="00F45BA7" w:rsidP="00F45BA7">
            <w:pPr>
              <w:widowControl w:val="0"/>
              <w:ind w:right="33" w:hanging="22"/>
              <w:rPr>
                <w:sz w:val="20"/>
                <w:szCs w:val="20"/>
              </w:rPr>
            </w:pPr>
            <w:r w:rsidRPr="00F45BA7">
              <w:rPr>
                <w:sz w:val="20"/>
                <w:szCs w:val="20"/>
              </w:rPr>
              <w:t>40</w:t>
            </w:r>
          </w:p>
        </w:tc>
      </w:tr>
    </w:tbl>
    <w:p w:rsidR="00F45BA7" w:rsidRPr="00F45BA7" w:rsidRDefault="00F45BA7" w:rsidP="00F45BA7">
      <w:pPr>
        <w:widowControl w:val="0"/>
        <w:autoSpaceDE w:val="0"/>
        <w:autoSpaceDN w:val="0"/>
        <w:spacing w:before="10"/>
        <w:ind w:left="219"/>
        <w:rPr>
          <w:rFonts w:eastAsia="Cambria"/>
          <w:lang w:eastAsia="en-US"/>
        </w:rPr>
      </w:pPr>
    </w:p>
    <w:p w:rsidR="00F45BA7" w:rsidRPr="00F45BA7" w:rsidRDefault="00F45BA7" w:rsidP="00F45BA7">
      <w:pPr>
        <w:keepNext/>
        <w:keepLines/>
        <w:numPr>
          <w:ilvl w:val="2"/>
          <w:numId w:val="0"/>
        </w:numPr>
        <w:jc w:val="center"/>
        <w:outlineLvl w:val="2"/>
        <w:rPr>
          <w:b/>
          <w:bCs/>
          <w:sz w:val="28"/>
          <w:szCs w:val="28"/>
          <w:lang w:eastAsia="en-US"/>
        </w:rPr>
      </w:pPr>
      <w:bookmarkStart w:id="16" w:name="_Toc120624668"/>
      <w:r w:rsidRPr="00F45BA7">
        <w:rPr>
          <w:b/>
          <w:bCs/>
          <w:sz w:val="28"/>
          <w:szCs w:val="28"/>
          <w:lang w:eastAsia="en-US"/>
        </w:rPr>
        <w:t>1.2.9. Способы учёта тепла, отпущенного в тепловые сети</w:t>
      </w:r>
      <w:bookmarkEnd w:id="16"/>
    </w:p>
    <w:p w:rsidR="00F45BA7" w:rsidRPr="00F45BA7" w:rsidRDefault="00F45BA7" w:rsidP="00F45BA7">
      <w:pPr>
        <w:keepNext/>
        <w:keepLines/>
        <w:numPr>
          <w:ilvl w:val="2"/>
          <w:numId w:val="0"/>
        </w:numPr>
        <w:jc w:val="center"/>
        <w:outlineLvl w:val="2"/>
        <w:rPr>
          <w:b/>
          <w:bCs/>
          <w:sz w:val="28"/>
          <w:szCs w:val="28"/>
          <w:lang w:eastAsia="en-US"/>
        </w:rPr>
      </w:pP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Учёт производственного тепла ведётся расчётным способом на основании расхода топлива.</w:t>
      </w:r>
    </w:p>
    <w:p w:rsidR="00F45BA7" w:rsidRPr="00F45BA7" w:rsidRDefault="00F45BA7" w:rsidP="00F45BA7">
      <w:pPr>
        <w:widowControl w:val="0"/>
        <w:ind w:firstLine="709"/>
        <w:jc w:val="both"/>
        <w:rPr>
          <w:rFonts w:eastAsia="Calibri"/>
          <w:sz w:val="28"/>
          <w:szCs w:val="28"/>
          <w:lang w:eastAsia="en-US"/>
        </w:rPr>
      </w:pPr>
    </w:p>
    <w:p w:rsidR="00F45BA7" w:rsidRPr="00F45BA7" w:rsidRDefault="00F45BA7" w:rsidP="00F45BA7">
      <w:pPr>
        <w:keepNext/>
        <w:keepLines/>
        <w:numPr>
          <w:ilvl w:val="2"/>
          <w:numId w:val="0"/>
        </w:numPr>
        <w:jc w:val="center"/>
        <w:outlineLvl w:val="2"/>
        <w:rPr>
          <w:b/>
          <w:bCs/>
          <w:sz w:val="28"/>
          <w:szCs w:val="28"/>
          <w:lang w:eastAsia="en-US"/>
        </w:rPr>
      </w:pPr>
      <w:bookmarkStart w:id="17" w:name="_Toc120624669"/>
      <w:r w:rsidRPr="00F45BA7">
        <w:rPr>
          <w:b/>
          <w:bCs/>
          <w:sz w:val="28"/>
          <w:szCs w:val="28"/>
          <w:lang w:eastAsia="en-US"/>
        </w:rPr>
        <w:t>1.2.10. Статистика отказов и восстановлений оборудования</w:t>
      </w:r>
      <w:r w:rsidRPr="00F45BA7">
        <w:rPr>
          <w:b/>
          <w:bCs/>
          <w:sz w:val="28"/>
          <w:szCs w:val="28"/>
          <w:lang w:eastAsia="en-US"/>
        </w:rPr>
        <w:br/>
        <w:t>источников тепловой энергии</w:t>
      </w:r>
      <w:bookmarkEnd w:id="17"/>
    </w:p>
    <w:p w:rsidR="00F45BA7" w:rsidRPr="00F45BA7" w:rsidRDefault="00F45BA7" w:rsidP="00F45BA7">
      <w:pPr>
        <w:keepNext/>
        <w:keepLines/>
        <w:numPr>
          <w:ilvl w:val="2"/>
          <w:numId w:val="0"/>
        </w:numPr>
        <w:jc w:val="center"/>
        <w:outlineLvl w:val="2"/>
        <w:rPr>
          <w:b/>
          <w:bCs/>
          <w:sz w:val="28"/>
          <w:szCs w:val="28"/>
          <w:lang w:eastAsia="en-US"/>
        </w:rPr>
      </w:pP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Данные по аварийным ситуациям на источниках теплоснабжения отсутствуют.</w:t>
      </w:r>
    </w:p>
    <w:p w:rsidR="00F45BA7" w:rsidRPr="00F45BA7" w:rsidRDefault="00F45BA7" w:rsidP="00F45BA7">
      <w:pPr>
        <w:widowControl w:val="0"/>
        <w:ind w:firstLine="709"/>
        <w:jc w:val="both"/>
        <w:rPr>
          <w:rFonts w:eastAsia="Calibri"/>
          <w:sz w:val="28"/>
          <w:szCs w:val="28"/>
          <w:lang w:eastAsia="en-US"/>
        </w:rPr>
      </w:pPr>
    </w:p>
    <w:p w:rsidR="00F45BA7" w:rsidRPr="00F45BA7" w:rsidRDefault="00F45BA7" w:rsidP="00F45BA7">
      <w:pPr>
        <w:keepNext/>
        <w:keepLines/>
        <w:numPr>
          <w:ilvl w:val="2"/>
          <w:numId w:val="0"/>
        </w:numPr>
        <w:jc w:val="center"/>
        <w:outlineLvl w:val="2"/>
        <w:rPr>
          <w:b/>
          <w:bCs/>
          <w:sz w:val="28"/>
          <w:szCs w:val="28"/>
          <w:lang w:eastAsia="en-US"/>
        </w:rPr>
      </w:pPr>
      <w:r w:rsidRPr="00F45BA7">
        <w:rPr>
          <w:b/>
          <w:bCs/>
          <w:sz w:val="28"/>
          <w:szCs w:val="28"/>
          <w:lang w:eastAsia="en-US"/>
        </w:rPr>
        <w:lastRenderedPageBreak/>
        <w:t xml:space="preserve">1.2.11. Предписания надзорных органов по запрещению </w:t>
      </w:r>
      <w:bookmarkStart w:id="18" w:name="_Toc120624670"/>
      <w:r w:rsidRPr="00F45BA7">
        <w:rPr>
          <w:b/>
          <w:bCs/>
          <w:sz w:val="28"/>
          <w:szCs w:val="28"/>
          <w:lang w:eastAsia="en-US"/>
        </w:rPr>
        <w:t>дальнейшей</w:t>
      </w:r>
    </w:p>
    <w:p w:rsidR="00F45BA7" w:rsidRPr="00F45BA7" w:rsidRDefault="00F45BA7" w:rsidP="00F45BA7">
      <w:pPr>
        <w:keepNext/>
        <w:keepLines/>
        <w:numPr>
          <w:ilvl w:val="2"/>
          <w:numId w:val="0"/>
        </w:numPr>
        <w:jc w:val="center"/>
        <w:outlineLvl w:val="2"/>
        <w:rPr>
          <w:b/>
          <w:bCs/>
          <w:sz w:val="28"/>
          <w:szCs w:val="28"/>
          <w:lang w:eastAsia="en-US"/>
        </w:rPr>
      </w:pPr>
      <w:r w:rsidRPr="00F45BA7">
        <w:rPr>
          <w:b/>
          <w:bCs/>
          <w:sz w:val="28"/>
          <w:szCs w:val="28"/>
          <w:lang w:eastAsia="en-US"/>
        </w:rPr>
        <w:t>эксплуатации источников тепловой энергии</w:t>
      </w:r>
      <w:bookmarkEnd w:id="18"/>
    </w:p>
    <w:p w:rsidR="00F45BA7" w:rsidRPr="00F45BA7" w:rsidRDefault="00F45BA7" w:rsidP="00F45BA7">
      <w:pPr>
        <w:keepNext/>
        <w:keepLines/>
        <w:numPr>
          <w:ilvl w:val="2"/>
          <w:numId w:val="0"/>
        </w:numPr>
        <w:jc w:val="center"/>
        <w:outlineLvl w:val="2"/>
        <w:rPr>
          <w:b/>
          <w:bCs/>
          <w:sz w:val="28"/>
          <w:szCs w:val="28"/>
          <w:lang w:eastAsia="en-US"/>
        </w:rPr>
      </w:pP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Предписания надзорных органов по запрещению дальнейшей эксплуатации источников тепловой энергии не выдавались.</w:t>
      </w:r>
    </w:p>
    <w:p w:rsidR="00F45BA7" w:rsidRPr="00F45BA7" w:rsidRDefault="00F45BA7" w:rsidP="00F45BA7">
      <w:pPr>
        <w:widowControl w:val="0"/>
        <w:ind w:firstLine="709"/>
        <w:jc w:val="both"/>
        <w:rPr>
          <w:rFonts w:eastAsia="Calibri"/>
          <w:sz w:val="28"/>
          <w:szCs w:val="28"/>
          <w:lang w:eastAsia="en-US"/>
        </w:rPr>
      </w:pPr>
    </w:p>
    <w:p w:rsidR="00F45BA7" w:rsidRPr="00F45BA7" w:rsidRDefault="00F45BA7" w:rsidP="00F45BA7">
      <w:pPr>
        <w:keepNext/>
        <w:keepLines/>
        <w:numPr>
          <w:ilvl w:val="2"/>
          <w:numId w:val="0"/>
        </w:numPr>
        <w:jc w:val="center"/>
        <w:outlineLvl w:val="2"/>
        <w:rPr>
          <w:b/>
          <w:bCs/>
          <w:sz w:val="28"/>
          <w:szCs w:val="28"/>
          <w:lang w:eastAsia="en-US"/>
        </w:rPr>
      </w:pPr>
      <w:bookmarkStart w:id="19" w:name="_Toc120624671"/>
      <w:r w:rsidRPr="00F45BA7">
        <w:rPr>
          <w:b/>
          <w:bCs/>
          <w:sz w:val="28"/>
          <w:szCs w:val="28"/>
          <w:lang w:eastAsia="en-US"/>
        </w:rPr>
        <w:t>1.2.12. Перечень источников тепловой энергии и (или) оборудования</w:t>
      </w:r>
    </w:p>
    <w:p w:rsidR="00F45BA7" w:rsidRPr="00F45BA7" w:rsidRDefault="00F45BA7" w:rsidP="00F45BA7">
      <w:pPr>
        <w:keepNext/>
        <w:keepLines/>
        <w:numPr>
          <w:ilvl w:val="2"/>
          <w:numId w:val="0"/>
        </w:numPr>
        <w:jc w:val="center"/>
        <w:outlineLvl w:val="2"/>
        <w:rPr>
          <w:b/>
          <w:bCs/>
          <w:sz w:val="28"/>
          <w:szCs w:val="28"/>
          <w:lang w:eastAsia="en-US"/>
        </w:rPr>
      </w:pPr>
      <w:r w:rsidRPr="00F45BA7">
        <w:rPr>
          <w:b/>
          <w:bCs/>
          <w:sz w:val="28"/>
          <w:szCs w:val="28"/>
          <w:lang w:eastAsia="en-US"/>
        </w:rPr>
        <w:t>(турбоагрегатов), входящего в их состав (для источников</w:t>
      </w:r>
    </w:p>
    <w:p w:rsidR="00F45BA7" w:rsidRPr="00F45BA7" w:rsidRDefault="00F45BA7" w:rsidP="00F45BA7">
      <w:pPr>
        <w:keepNext/>
        <w:keepLines/>
        <w:numPr>
          <w:ilvl w:val="2"/>
          <w:numId w:val="0"/>
        </w:numPr>
        <w:jc w:val="center"/>
        <w:outlineLvl w:val="2"/>
        <w:rPr>
          <w:b/>
          <w:bCs/>
          <w:sz w:val="28"/>
          <w:szCs w:val="28"/>
          <w:lang w:eastAsia="en-US"/>
        </w:rPr>
      </w:pPr>
      <w:r w:rsidRPr="00F45BA7">
        <w:rPr>
          <w:b/>
          <w:bCs/>
          <w:sz w:val="28"/>
          <w:szCs w:val="28"/>
          <w:lang w:eastAsia="en-US"/>
        </w:rPr>
        <w:t>тепловой энергии, функционирующих в режиме комбинированной</w:t>
      </w:r>
    </w:p>
    <w:p w:rsidR="00F45BA7" w:rsidRPr="00F45BA7" w:rsidRDefault="00F45BA7" w:rsidP="00F45BA7">
      <w:pPr>
        <w:keepNext/>
        <w:keepLines/>
        <w:numPr>
          <w:ilvl w:val="2"/>
          <w:numId w:val="0"/>
        </w:numPr>
        <w:jc w:val="center"/>
        <w:outlineLvl w:val="2"/>
        <w:rPr>
          <w:b/>
          <w:bCs/>
          <w:sz w:val="28"/>
          <w:szCs w:val="28"/>
          <w:lang w:eastAsia="en-US"/>
        </w:rPr>
      </w:pPr>
      <w:r w:rsidRPr="00F45BA7">
        <w:rPr>
          <w:b/>
          <w:bCs/>
          <w:sz w:val="28"/>
          <w:szCs w:val="28"/>
          <w:lang w:eastAsia="en-US"/>
        </w:rPr>
        <w:t>выработки электрической и тепловой энергии), которые отнесены</w:t>
      </w:r>
    </w:p>
    <w:p w:rsidR="00F45BA7" w:rsidRPr="00F45BA7" w:rsidRDefault="00F45BA7" w:rsidP="00F45BA7">
      <w:pPr>
        <w:keepNext/>
        <w:keepLines/>
        <w:numPr>
          <w:ilvl w:val="2"/>
          <w:numId w:val="0"/>
        </w:numPr>
        <w:jc w:val="center"/>
        <w:outlineLvl w:val="2"/>
        <w:rPr>
          <w:b/>
          <w:bCs/>
          <w:sz w:val="28"/>
          <w:szCs w:val="28"/>
          <w:lang w:eastAsia="en-US"/>
        </w:rPr>
      </w:pPr>
      <w:r w:rsidRPr="00F45BA7">
        <w:rPr>
          <w:b/>
          <w:bCs/>
          <w:sz w:val="28"/>
          <w:szCs w:val="28"/>
          <w:lang w:eastAsia="en-US"/>
        </w:rPr>
        <w:t>к объектам, электрическая мощность которых поставляется</w:t>
      </w:r>
    </w:p>
    <w:p w:rsidR="00F45BA7" w:rsidRPr="00F45BA7" w:rsidRDefault="00F45BA7" w:rsidP="00F45BA7">
      <w:pPr>
        <w:keepNext/>
        <w:keepLines/>
        <w:numPr>
          <w:ilvl w:val="2"/>
          <w:numId w:val="0"/>
        </w:numPr>
        <w:jc w:val="center"/>
        <w:outlineLvl w:val="2"/>
        <w:rPr>
          <w:b/>
          <w:bCs/>
          <w:sz w:val="28"/>
          <w:szCs w:val="28"/>
          <w:lang w:eastAsia="en-US"/>
        </w:rPr>
      </w:pPr>
      <w:r w:rsidRPr="00F45BA7">
        <w:rPr>
          <w:b/>
          <w:bCs/>
          <w:sz w:val="28"/>
          <w:szCs w:val="28"/>
          <w:lang w:eastAsia="en-US"/>
        </w:rPr>
        <w:t>в вынужденном режиме в целях обеспечения надёжного</w:t>
      </w:r>
    </w:p>
    <w:p w:rsidR="00F45BA7" w:rsidRPr="00F45BA7" w:rsidRDefault="00F45BA7" w:rsidP="00F45BA7">
      <w:pPr>
        <w:keepNext/>
        <w:keepLines/>
        <w:numPr>
          <w:ilvl w:val="2"/>
          <w:numId w:val="0"/>
        </w:numPr>
        <w:jc w:val="center"/>
        <w:outlineLvl w:val="2"/>
        <w:rPr>
          <w:b/>
          <w:bCs/>
          <w:sz w:val="28"/>
          <w:szCs w:val="28"/>
          <w:lang w:eastAsia="en-US"/>
        </w:rPr>
      </w:pPr>
      <w:r w:rsidRPr="00F45BA7">
        <w:rPr>
          <w:b/>
          <w:bCs/>
          <w:sz w:val="28"/>
          <w:szCs w:val="28"/>
          <w:lang w:eastAsia="en-US"/>
        </w:rPr>
        <w:t>теплоснабжения потребителей</w:t>
      </w:r>
      <w:bookmarkEnd w:id="19"/>
    </w:p>
    <w:p w:rsidR="00F45BA7" w:rsidRPr="00F45BA7" w:rsidRDefault="00F45BA7" w:rsidP="00F45BA7">
      <w:pPr>
        <w:keepNext/>
        <w:keepLines/>
        <w:numPr>
          <w:ilvl w:val="2"/>
          <w:numId w:val="0"/>
        </w:numPr>
        <w:ind w:left="426" w:firstLine="709"/>
        <w:jc w:val="both"/>
        <w:outlineLvl w:val="2"/>
        <w:rPr>
          <w:b/>
          <w:bCs/>
          <w:sz w:val="28"/>
          <w:szCs w:val="28"/>
          <w:lang w:eastAsia="en-US"/>
        </w:rPr>
      </w:pP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Источники тепловой энергии, функционирующие в режиме комбинированной выработки электрической и тепловой энергии, электрическая мощность которых поставляется в вынужденном режиме в целях обеспечения надёжного теплоснабжения потребителей, на территории Старощербиновского сельского поселения отсутствуют.</w:t>
      </w:r>
    </w:p>
    <w:p w:rsidR="00F45BA7" w:rsidRPr="00F45BA7" w:rsidRDefault="00F45BA7" w:rsidP="00F45BA7">
      <w:pPr>
        <w:widowControl w:val="0"/>
        <w:ind w:firstLine="709"/>
        <w:jc w:val="both"/>
        <w:rPr>
          <w:rFonts w:eastAsia="Calibri"/>
          <w:sz w:val="28"/>
          <w:szCs w:val="28"/>
          <w:lang w:eastAsia="en-US"/>
        </w:rPr>
      </w:pPr>
    </w:p>
    <w:p w:rsidR="00F45BA7" w:rsidRPr="00F45BA7" w:rsidRDefault="00F45BA7" w:rsidP="00F45BA7">
      <w:pPr>
        <w:keepNext/>
        <w:keepLines/>
        <w:jc w:val="center"/>
        <w:outlineLvl w:val="1"/>
        <w:rPr>
          <w:b/>
          <w:bCs/>
          <w:sz w:val="28"/>
          <w:szCs w:val="28"/>
        </w:rPr>
      </w:pPr>
      <w:bookmarkStart w:id="20" w:name="_Toc120624672"/>
      <w:r w:rsidRPr="00F45BA7">
        <w:rPr>
          <w:b/>
          <w:bCs/>
          <w:sz w:val="28"/>
          <w:szCs w:val="28"/>
          <w:lang w:eastAsia="en-US"/>
        </w:rPr>
        <w:t>1.</w:t>
      </w:r>
      <w:r w:rsidRPr="00F45BA7">
        <w:rPr>
          <w:b/>
          <w:bCs/>
          <w:sz w:val="28"/>
          <w:szCs w:val="28"/>
        </w:rPr>
        <w:t>3. Тепловые сети, сооружения на них</w:t>
      </w:r>
      <w:bookmarkEnd w:id="20"/>
    </w:p>
    <w:p w:rsidR="00F45BA7" w:rsidRPr="00F45BA7" w:rsidRDefault="00F45BA7" w:rsidP="00F45BA7">
      <w:pPr>
        <w:keepNext/>
        <w:keepLines/>
        <w:widowControl w:val="0"/>
        <w:numPr>
          <w:ilvl w:val="1"/>
          <w:numId w:val="0"/>
        </w:numPr>
        <w:jc w:val="center"/>
        <w:outlineLvl w:val="1"/>
        <w:rPr>
          <w:b/>
          <w:bCs/>
          <w:sz w:val="28"/>
          <w:szCs w:val="28"/>
          <w:lang w:eastAsia="en-US"/>
        </w:rPr>
      </w:pPr>
    </w:p>
    <w:p w:rsidR="00F45BA7" w:rsidRPr="00F45BA7" w:rsidRDefault="00F45BA7" w:rsidP="00F45BA7">
      <w:pPr>
        <w:keepNext/>
        <w:keepLines/>
        <w:numPr>
          <w:ilvl w:val="2"/>
          <w:numId w:val="0"/>
        </w:numPr>
        <w:jc w:val="center"/>
        <w:outlineLvl w:val="2"/>
        <w:rPr>
          <w:b/>
          <w:bCs/>
          <w:sz w:val="28"/>
          <w:szCs w:val="28"/>
          <w:lang w:eastAsia="en-US"/>
        </w:rPr>
      </w:pPr>
      <w:bookmarkStart w:id="21" w:name="_Toc120624673"/>
      <w:r w:rsidRPr="00F45BA7">
        <w:rPr>
          <w:b/>
          <w:bCs/>
          <w:sz w:val="28"/>
          <w:szCs w:val="28"/>
          <w:lang w:eastAsia="en-US"/>
        </w:rPr>
        <w:t>1.3.1. Описание структуры тепловых сетей от каждого источника</w:t>
      </w:r>
    </w:p>
    <w:p w:rsidR="00F45BA7" w:rsidRPr="00F45BA7" w:rsidRDefault="00F45BA7" w:rsidP="00F45BA7">
      <w:pPr>
        <w:keepNext/>
        <w:keepLines/>
        <w:numPr>
          <w:ilvl w:val="2"/>
          <w:numId w:val="0"/>
        </w:numPr>
        <w:jc w:val="center"/>
        <w:outlineLvl w:val="2"/>
        <w:rPr>
          <w:b/>
          <w:bCs/>
          <w:sz w:val="28"/>
          <w:szCs w:val="28"/>
          <w:lang w:eastAsia="en-US"/>
        </w:rPr>
      </w:pPr>
      <w:r w:rsidRPr="00F45BA7">
        <w:rPr>
          <w:b/>
          <w:bCs/>
          <w:sz w:val="28"/>
          <w:szCs w:val="28"/>
          <w:lang w:eastAsia="en-US"/>
        </w:rPr>
        <w:t>тепловой энергии, от магистральных выводов до центральных тепловых пунктов (если таковые имеются) или до ввода в жилой квартал</w:t>
      </w:r>
    </w:p>
    <w:p w:rsidR="00F45BA7" w:rsidRPr="00F45BA7" w:rsidRDefault="00F45BA7" w:rsidP="00F45BA7">
      <w:pPr>
        <w:keepNext/>
        <w:keepLines/>
        <w:numPr>
          <w:ilvl w:val="2"/>
          <w:numId w:val="0"/>
        </w:numPr>
        <w:jc w:val="center"/>
        <w:outlineLvl w:val="2"/>
        <w:rPr>
          <w:b/>
          <w:bCs/>
          <w:sz w:val="28"/>
          <w:szCs w:val="28"/>
          <w:lang w:eastAsia="en-US"/>
        </w:rPr>
      </w:pPr>
      <w:r w:rsidRPr="00F45BA7">
        <w:rPr>
          <w:b/>
          <w:bCs/>
          <w:sz w:val="28"/>
          <w:szCs w:val="28"/>
          <w:lang w:eastAsia="en-US"/>
        </w:rPr>
        <w:t>или промышленный объект с выделением сетей горячего водоснабжения</w:t>
      </w:r>
      <w:bookmarkEnd w:id="21"/>
    </w:p>
    <w:p w:rsidR="00F45BA7" w:rsidRPr="00F45BA7" w:rsidRDefault="00F45BA7" w:rsidP="00F45BA7">
      <w:pPr>
        <w:keepNext/>
        <w:keepLines/>
        <w:numPr>
          <w:ilvl w:val="2"/>
          <w:numId w:val="0"/>
        </w:numPr>
        <w:ind w:left="426" w:firstLine="709"/>
        <w:jc w:val="both"/>
        <w:outlineLvl w:val="2"/>
        <w:rPr>
          <w:b/>
          <w:bCs/>
          <w:sz w:val="28"/>
          <w:szCs w:val="28"/>
          <w:lang w:eastAsia="en-US"/>
        </w:rPr>
      </w:pP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Протяженность тепловых сетей в двухтрубном исчислении составляет - 5,695 км.</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Структура тепловых сетей котельных Старощербиновского сельского поселения: система теплоснабжения закрытая, тепловые сети тупиковые, на вводе в каждый объект имеется тепловой узел. Системы отопления подключены по зависимой схеме.</w:t>
      </w:r>
    </w:p>
    <w:p w:rsidR="00F45BA7" w:rsidRPr="00F45BA7" w:rsidRDefault="00F45BA7" w:rsidP="00F45BA7">
      <w:pPr>
        <w:widowControl w:val="0"/>
        <w:ind w:firstLine="709"/>
        <w:jc w:val="both"/>
        <w:rPr>
          <w:rFonts w:eastAsia="Calibri"/>
          <w:sz w:val="28"/>
          <w:szCs w:val="28"/>
          <w:lang w:eastAsia="en-US"/>
        </w:rPr>
      </w:pPr>
    </w:p>
    <w:p w:rsidR="00F45BA7" w:rsidRPr="00F45BA7" w:rsidRDefault="00F45BA7" w:rsidP="00F45BA7">
      <w:pPr>
        <w:keepNext/>
        <w:keepLines/>
        <w:numPr>
          <w:ilvl w:val="2"/>
          <w:numId w:val="0"/>
        </w:numPr>
        <w:jc w:val="center"/>
        <w:outlineLvl w:val="2"/>
        <w:rPr>
          <w:b/>
          <w:bCs/>
          <w:sz w:val="28"/>
          <w:szCs w:val="28"/>
          <w:lang w:eastAsia="en-US"/>
        </w:rPr>
      </w:pPr>
      <w:bookmarkStart w:id="22" w:name="_Toc120624674"/>
      <w:r w:rsidRPr="00F45BA7">
        <w:rPr>
          <w:b/>
          <w:bCs/>
          <w:sz w:val="28"/>
          <w:szCs w:val="28"/>
          <w:lang w:eastAsia="en-US"/>
        </w:rPr>
        <w:t>1.3.2. Карты (схемы) тепловых сетей в зонах действия источников</w:t>
      </w:r>
    </w:p>
    <w:p w:rsidR="00F45BA7" w:rsidRPr="00F45BA7" w:rsidRDefault="00F45BA7" w:rsidP="00F45BA7">
      <w:pPr>
        <w:keepNext/>
        <w:keepLines/>
        <w:numPr>
          <w:ilvl w:val="2"/>
          <w:numId w:val="0"/>
        </w:numPr>
        <w:jc w:val="center"/>
        <w:outlineLvl w:val="2"/>
        <w:rPr>
          <w:b/>
          <w:bCs/>
          <w:sz w:val="28"/>
          <w:szCs w:val="28"/>
          <w:lang w:eastAsia="en-US"/>
        </w:rPr>
      </w:pPr>
      <w:r w:rsidRPr="00F45BA7">
        <w:rPr>
          <w:b/>
          <w:bCs/>
          <w:sz w:val="28"/>
          <w:szCs w:val="28"/>
          <w:lang w:eastAsia="en-US"/>
        </w:rPr>
        <w:t>тепловой энергии в электронной форме и (или) на бумажном носителе</w:t>
      </w:r>
      <w:bookmarkEnd w:id="22"/>
    </w:p>
    <w:p w:rsidR="00F45BA7" w:rsidRPr="00F45BA7" w:rsidRDefault="00F45BA7" w:rsidP="00F45BA7">
      <w:pPr>
        <w:keepNext/>
        <w:keepLines/>
        <w:numPr>
          <w:ilvl w:val="2"/>
          <w:numId w:val="0"/>
        </w:numPr>
        <w:ind w:left="426" w:firstLine="709"/>
        <w:jc w:val="both"/>
        <w:outlineLvl w:val="2"/>
        <w:rPr>
          <w:b/>
          <w:bCs/>
          <w:sz w:val="28"/>
          <w:szCs w:val="28"/>
          <w:lang w:eastAsia="en-US"/>
        </w:rPr>
      </w:pP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 xml:space="preserve">Подробные электронные карты (схемы) находятся в прилагаемых графических материалах. </w:t>
      </w:r>
    </w:p>
    <w:p w:rsidR="00F45BA7" w:rsidRPr="00F45BA7" w:rsidRDefault="00F45BA7" w:rsidP="00F45BA7">
      <w:pPr>
        <w:keepNext/>
        <w:keepLines/>
        <w:numPr>
          <w:ilvl w:val="2"/>
          <w:numId w:val="0"/>
        </w:numPr>
        <w:jc w:val="center"/>
        <w:outlineLvl w:val="2"/>
        <w:rPr>
          <w:b/>
          <w:bCs/>
          <w:sz w:val="28"/>
          <w:szCs w:val="28"/>
          <w:lang w:eastAsia="en-US"/>
        </w:rPr>
      </w:pPr>
      <w:bookmarkStart w:id="23" w:name="_Toc120624675"/>
      <w:r w:rsidRPr="00F45BA7">
        <w:rPr>
          <w:b/>
          <w:bCs/>
          <w:sz w:val="28"/>
          <w:szCs w:val="28"/>
          <w:lang w:eastAsia="en-US"/>
        </w:rPr>
        <w:lastRenderedPageBreak/>
        <w:t>1.3.3. Параметры тепловых сетей, включая год начала эксплуатации,</w:t>
      </w:r>
    </w:p>
    <w:p w:rsidR="00F45BA7" w:rsidRPr="00F45BA7" w:rsidRDefault="00F45BA7" w:rsidP="00F45BA7">
      <w:pPr>
        <w:keepNext/>
        <w:keepLines/>
        <w:numPr>
          <w:ilvl w:val="2"/>
          <w:numId w:val="0"/>
        </w:numPr>
        <w:jc w:val="center"/>
        <w:outlineLvl w:val="2"/>
        <w:rPr>
          <w:b/>
          <w:bCs/>
          <w:sz w:val="28"/>
          <w:szCs w:val="28"/>
          <w:lang w:eastAsia="en-US"/>
        </w:rPr>
      </w:pPr>
      <w:r w:rsidRPr="00F45BA7">
        <w:rPr>
          <w:b/>
          <w:bCs/>
          <w:sz w:val="28"/>
          <w:szCs w:val="28"/>
          <w:lang w:eastAsia="en-US"/>
        </w:rPr>
        <w:t>тип изоляции, тип компенсирующих устройств, тип прокладки,</w:t>
      </w:r>
    </w:p>
    <w:p w:rsidR="00F45BA7" w:rsidRPr="00F45BA7" w:rsidRDefault="00F45BA7" w:rsidP="00F45BA7">
      <w:pPr>
        <w:keepNext/>
        <w:keepLines/>
        <w:numPr>
          <w:ilvl w:val="2"/>
          <w:numId w:val="0"/>
        </w:numPr>
        <w:jc w:val="center"/>
        <w:outlineLvl w:val="2"/>
        <w:rPr>
          <w:b/>
          <w:bCs/>
          <w:sz w:val="28"/>
          <w:szCs w:val="28"/>
          <w:lang w:eastAsia="en-US"/>
        </w:rPr>
      </w:pPr>
      <w:r w:rsidRPr="00F45BA7">
        <w:rPr>
          <w:b/>
          <w:bCs/>
          <w:sz w:val="28"/>
          <w:szCs w:val="28"/>
          <w:lang w:eastAsia="en-US"/>
        </w:rPr>
        <w:t>краткую характеристику грунтов в местах прокладки с выделением наименее надёжных участков, определением их материальной</w:t>
      </w:r>
    </w:p>
    <w:p w:rsidR="00F45BA7" w:rsidRPr="00F45BA7" w:rsidRDefault="00F45BA7" w:rsidP="00F45BA7">
      <w:pPr>
        <w:keepNext/>
        <w:keepLines/>
        <w:numPr>
          <w:ilvl w:val="2"/>
          <w:numId w:val="0"/>
        </w:numPr>
        <w:jc w:val="center"/>
        <w:outlineLvl w:val="2"/>
        <w:rPr>
          <w:b/>
          <w:bCs/>
          <w:sz w:val="28"/>
          <w:szCs w:val="28"/>
          <w:lang w:eastAsia="en-US"/>
        </w:rPr>
      </w:pPr>
      <w:r w:rsidRPr="00F45BA7">
        <w:rPr>
          <w:b/>
          <w:bCs/>
          <w:sz w:val="28"/>
          <w:szCs w:val="28"/>
          <w:lang w:eastAsia="en-US"/>
        </w:rPr>
        <w:t>характеристики и тепловой нагрузки потребителей,</w:t>
      </w:r>
    </w:p>
    <w:p w:rsidR="00F45BA7" w:rsidRPr="00F45BA7" w:rsidRDefault="00F45BA7" w:rsidP="00F45BA7">
      <w:pPr>
        <w:keepNext/>
        <w:keepLines/>
        <w:numPr>
          <w:ilvl w:val="2"/>
          <w:numId w:val="0"/>
        </w:numPr>
        <w:jc w:val="center"/>
        <w:outlineLvl w:val="2"/>
        <w:rPr>
          <w:b/>
          <w:bCs/>
          <w:sz w:val="28"/>
          <w:szCs w:val="28"/>
          <w:lang w:eastAsia="en-US"/>
        </w:rPr>
      </w:pPr>
      <w:r w:rsidRPr="00F45BA7">
        <w:rPr>
          <w:b/>
          <w:bCs/>
          <w:sz w:val="28"/>
          <w:szCs w:val="28"/>
          <w:lang w:eastAsia="en-US"/>
        </w:rPr>
        <w:t>подключённых к таким участкам</w:t>
      </w:r>
      <w:bookmarkEnd w:id="23"/>
    </w:p>
    <w:p w:rsidR="00F45BA7" w:rsidRPr="00F45BA7" w:rsidRDefault="00F45BA7" w:rsidP="00F45BA7">
      <w:pPr>
        <w:keepNext/>
        <w:keepLines/>
        <w:numPr>
          <w:ilvl w:val="2"/>
          <w:numId w:val="0"/>
        </w:numPr>
        <w:ind w:left="426" w:firstLine="709"/>
        <w:jc w:val="both"/>
        <w:outlineLvl w:val="2"/>
        <w:rPr>
          <w:b/>
          <w:bCs/>
          <w:sz w:val="28"/>
          <w:szCs w:val="28"/>
          <w:lang w:eastAsia="en-US"/>
        </w:rPr>
      </w:pP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Существующие тепловые сети выполнены с компенсацией температурных расширений «П»-образными компенсаторами и углами поворотов. Грунты нормальные, участков сети с просадочными грунтами не установлено.</w:t>
      </w:r>
    </w:p>
    <w:p w:rsidR="00F45BA7" w:rsidRPr="00F45BA7" w:rsidRDefault="00F45BA7" w:rsidP="00F45BA7">
      <w:pPr>
        <w:widowControl w:val="0"/>
        <w:ind w:firstLine="709"/>
        <w:jc w:val="both"/>
        <w:rPr>
          <w:rFonts w:eastAsia="Calibri"/>
          <w:sz w:val="28"/>
          <w:szCs w:val="28"/>
          <w:lang w:eastAsia="en-US"/>
        </w:rPr>
      </w:pPr>
    </w:p>
    <w:p w:rsidR="00F45BA7" w:rsidRPr="00F45BA7" w:rsidRDefault="00F45BA7" w:rsidP="00F45BA7">
      <w:pPr>
        <w:widowControl w:val="0"/>
        <w:ind w:firstLine="709"/>
        <w:jc w:val="right"/>
        <w:rPr>
          <w:rFonts w:eastAsia="Calibri"/>
          <w:szCs w:val="22"/>
          <w:lang w:eastAsia="en-US"/>
        </w:rPr>
      </w:pPr>
      <w:r w:rsidRPr="00F45BA7">
        <w:rPr>
          <w:rFonts w:eastAsia="Calibri"/>
          <w:b/>
          <w:sz w:val="20"/>
          <w:szCs w:val="22"/>
          <w:lang w:eastAsia="en-US"/>
        </w:rPr>
        <w:t>Таблица</w:t>
      </w:r>
      <w:r w:rsidRPr="00F45BA7">
        <w:rPr>
          <w:rFonts w:eastAsia="Calibri"/>
          <w:b/>
          <w:spacing w:val="-4"/>
          <w:sz w:val="20"/>
          <w:szCs w:val="22"/>
          <w:lang w:eastAsia="en-US"/>
        </w:rPr>
        <w:t xml:space="preserve"> </w:t>
      </w:r>
      <w:r w:rsidRPr="00F45BA7">
        <w:rPr>
          <w:rFonts w:eastAsia="Calibri"/>
          <w:b/>
          <w:sz w:val="20"/>
          <w:szCs w:val="22"/>
          <w:lang w:eastAsia="en-US"/>
        </w:rPr>
        <w:t>1.6</w:t>
      </w:r>
      <w:r w:rsidRPr="00F45BA7">
        <w:rPr>
          <w:rFonts w:eastAsia="Calibri"/>
          <w:b/>
          <w:spacing w:val="-7"/>
          <w:sz w:val="20"/>
          <w:szCs w:val="22"/>
          <w:lang w:eastAsia="en-US"/>
        </w:rPr>
        <w:t xml:space="preserve"> </w:t>
      </w:r>
      <w:r w:rsidRPr="00F45BA7">
        <w:rPr>
          <w:rFonts w:eastAsia="Calibri"/>
          <w:b/>
          <w:sz w:val="20"/>
          <w:szCs w:val="22"/>
          <w:lang w:eastAsia="en-US"/>
        </w:rPr>
        <w:t>Параметры</w:t>
      </w:r>
      <w:r w:rsidRPr="00F45BA7">
        <w:rPr>
          <w:rFonts w:eastAsia="Calibri"/>
          <w:b/>
          <w:spacing w:val="-9"/>
          <w:sz w:val="20"/>
          <w:szCs w:val="22"/>
          <w:lang w:eastAsia="en-US"/>
        </w:rPr>
        <w:t xml:space="preserve"> </w:t>
      </w:r>
      <w:r w:rsidRPr="00F45BA7">
        <w:rPr>
          <w:rFonts w:eastAsia="Calibri"/>
          <w:b/>
          <w:sz w:val="20"/>
          <w:szCs w:val="22"/>
          <w:lang w:eastAsia="en-US"/>
        </w:rPr>
        <w:t>тепловых</w:t>
      </w:r>
      <w:r w:rsidRPr="00F45BA7">
        <w:rPr>
          <w:rFonts w:eastAsia="Calibri"/>
          <w:b/>
          <w:spacing w:val="-6"/>
          <w:sz w:val="20"/>
          <w:szCs w:val="22"/>
          <w:lang w:eastAsia="en-US"/>
        </w:rPr>
        <w:t xml:space="preserve"> </w:t>
      </w:r>
      <w:r w:rsidRPr="00F45BA7">
        <w:rPr>
          <w:rFonts w:eastAsia="Calibri"/>
          <w:b/>
          <w:sz w:val="20"/>
          <w:szCs w:val="22"/>
          <w:lang w:eastAsia="en-US"/>
        </w:rPr>
        <w:t>сетей</w:t>
      </w:r>
    </w:p>
    <w:tbl>
      <w:tblPr>
        <w:tblStyle w:val="34"/>
        <w:tblW w:w="4845" w:type="pct"/>
        <w:tblLook w:val="04A0" w:firstRow="1" w:lastRow="0" w:firstColumn="1" w:lastColumn="0" w:noHBand="0" w:noVBand="1"/>
      </w:tblPr>
      <w:tblGrid>
        <w:gridCol w:w="526"/>
        <w:gridCol w:w="1832"/>
        <w:gridCol w:w="1493"/>
        <w:gridCol w:w="1786"/>
        <w:gridCol w:w="2614"/>
        <w:gridCol w:w="1079"/>
      </w:tblGrid>
      <w:tr w:rsidR="00F45BA7" w:rsidRPr="00F45BA7" w:rsidTr="00936AD7">
        <w:tc>
          <w:tcPr>
            <w:tcW w:w="282" w:type="pct"/>
          </w:tcPr>
          <w:p w:rsidR="00F45BA7" w:rsidRPr="00F45BA7" w:rsidRDefault="00F45BA7" w:rsidP="00F45BA7">
            <w:pPr>
              <w:widowControl w:val="0"/>
              <w:ind w:right="-109" w:hanging="22"/>
              <w:rPr>
                <w:sz w:val="20"/>
                <w:szCs w:val="20"/>
              </w:rPr>
            </w:pPr>
            <w:r w:rsidRPr="00F45BA7">
              <w:rPr>
                <w:sz w:val="20"/>
                <w:szCs w:val="20"/>
              </w:rPr>
              <w:t>№ п/п</w:t>
            </w:r>
          </w:p>
        </w:tc>
        <w:tc>
          <w:tcPr>
            <w:tcW w:w="982" w:type="pct"/>
          </w:tcPr>
          <w:p w:rsidR="00F45BA7" w:rsidRPr="00F45BA7" w:rsidRDefault="00F45BA7" w:rsidP="00F45BA7">
            <w:pPr>
              <w:widowControl w:val="0"/>
              <w:ind w:right="33" w:hanging="22"/>
              <w:rPr>
                <w:bCs/>
                <w:sz w:val="20"/>
                <w:szCs w:val="20"/>
              </w:rPr>
            </w:pPr>
            <w:r w:rsidRPr="00F45BA7">
              <w:rPr>
                <w:bCs/>
                <w:sz w:val="20"/>
                <w:szCs w:val="20"/>
              </w:rPr>
              <w:t xml:space="preserve">Наименование </w:t>
            </w:r>
          </w:p>
          <w:p w:rsidR="00F45BA7" w:rsidRPr="00F45BA7" w:rsidRDefault="00F45BA7" w:rsidP="00F45BA7">
            <w:pPr>
              <w:widowControl w:val="0"/>
              <w:ind w:right="33" w:hanging="22"/>
              <w:rPr>
                <w:sz w:val="20"/>
                <w:szCs w:val="20"/>
              </w:rPr>
            </w:pPr>
            <w:r w:rsidRPr="00F45BA7">
              <w:rPr>
                <w:bCs/>
                <w:sz w:val="20"/>
                <w:szCs w:val="20"/>
              </w:rPr>
              <w:t>котельной</w:t>
            </w:r>
          </w:p>
        </w:tc>
        <w:tc>
          <w:tcPr>
            <w:tcW w:w="800" w:type="pct"/>
          </w:tcPr>
          <w:p w:rsidR="00F45BA7" w:rsidRPr="00F45BA7" w:rsidRDefault="00F45BA7" w:rsidP="00F45BA7">
            <w:pPr>
              <w:widowControl w:val="0"/>
              <w:ind w:right="33" w:hanging="22"/>
              <w:rPr>
                <w:sz w:val="20"/>
                <w:szCs w:val="20"/>
              </w:rPr>
            </w:pPr>
            <w:r w:rsidRPr="00F45BA7">
              <w:rPr>
                <w:sz w:val="20"/>
                <w:szCs w:val="20"/>
              </w:rPr>
              <w:t>Год ввода в эксплуатацию</w:t>
            </w:r>
          </w:p>
        </w:tc>
        <w:tc>
          <w:tcPr>
            <w:tcW w:w="957" w:type="pct"/>
          </w:tcPr>
          <w:p w:rsidR="00F45BA7" w:rsidRPr="00F45BA7" w:rsidRDefault="00F45BA7" w:rsidP="00F45BA7">
            <w:pPr>
              <w:widowControl w:val="0"/>
              <w:ind w:right="33" w:hanging="22"/>
              <w:rPr>
                <w:sz w:val="20"/>
                <w:szCs w:val="20"/>
              </w:rPr>
            </w:pPr>
            <w:r w:rsidRPr="00F45BA7">
              <w:rPr>
                <w:sz w:val="20"/>
                <w:szCs w:val="20"/>
              </w:rPr>
              <w:t>Протяженность тепловых сетей (в 2х-трубном) м</w:t>
            </w:r>
          </w:p>
        </w:tc>
        <w:tc>
          <w:tcPr>
            <w:tcW w:w="1401" w:type="pct"/>
          </w:tcPr>
          <w:p w:rsidR="00F45BA7" w:rsidRPr="00F45BA7" w:rsidRDefault="00F45BA7" w:rsidP="00F45BA7">
            <w:pPr>
              <w:widowControl w:val="0"/>
              <w:ind w:right="33" w:hanging="22"/>
              <w:rPr>
                <w:sz w:val="20"/>
                <w:szCs w:val="20"/>
              </w:rPr>
            </w:pPr>
            <w:r w:rsidRPr="00F45BA7">
              <w:rPr>
                <w:sz w:val="20"/>
                <w:szCs w:val="20"/>
              </w:rPr>
              <w:t>Техническое исполнение сети</w:t>
            </w:r>
          </w:p>
        </w:tc>
        <w:tc>
          <w:tcPr>
            <w:tcW w:w="578" w:type="pct"/>
          </w:tcPr>
          <w:p w:rsidR="00F45BA7" w:rsidRPr="00F45BA7" w:rsidRDefault="00F45BA7" w:rsidP="00F45BA7">
            <w:pPr>
              <w:widowControl w:val="0"/>
              <w:ind w:right="-138" w:hanging="22"/>
              <w:rPr>
                <w:sz w:val="20"/>
                <w:szCs w:val="20"/>
              </w:rPr>
            </w:pPr>
            <w:r w:rsidRPr="00F45BA7">
              <w:rPr>
                <w:sz w:val="20"/>
                <w:szCs w:val="20"/>
              </w:rPr>
              <w:t>Тип</w:t>
            </w:r>
          </w:p>
          <w:p w:rsidR="00F45BA7" w:rsidRPr="00F45BA7" w:rsidRDefault="00F45BA7" w:rsidP="00F45BA7">
            <w:pPr>
              <w:widowControl w:val="0"/>
              <w:ind w:right="-138" w:hanging="22"/>
              <w:rPr>
                <w:sz w:val="20"/>
                <w:szCs w:val="20"/>
              </w:rPr>
            </w:pPr>
            <w:r w:rsidRPr="00F45BA7">
              <w:rPr>
                <w:sz w:val="20"/>
                <w:szCs w:val="20"/>
              </w:rPr>
              <w:t xml:space="preserve">изоляции </w:t>
            </w:r>
          </w:p>
        </w:tc>
      </w:tr>
      <w:tr w:rsidR="00F45BA7" w:rsidRPr="00F45BA7" w:rsidTr="00936AD7">
        <w:tc>
          <w:tcPr>
            <w:tcW w:w="282" w:type="pct"/>
          </w:tcPr>
          <w:p w:rsidR="00F45BA7" w:rsidRPr="00F45BA7" w:rsidRDefault="00F45BA7" w:rsidP="00F45BA7">
            <w:pPr>
              <w:widowControl w:val="0"/>
              <w:ind w:right="33" w:hanging="22"/>
              <w:rPr>
                <w:sz w:val="20"/>
                <w:szCs w:val="20"/>
              </w:rPr>
            </w:pPr>
            <w:r w:rsidRPr="00F45BA7">
              <w:rPr>
                <w:sz w:val="20"/>
                <w:szCs w:val="20"/>
              </w:rPr>
              <w:t>1</w:t>
            </w:r>
          </w:p>
        </w:tc>
        <w:tc>
          <w:tcPr>
            <w:tcW w:w="982" w:type="pct"/>
          </w:tcPr>
          <w:p w:rsidR="00F45BA7" w:rsidRPr="00F45BA7" w:rsidRDefault="00F45BA7" w:rsidP="00F45BA7">
            <w:pPr>
              <w:widowControl w:val="0"/>
              <w:ind w:right="33" w:hanging="22"/>
              <w:jc w:val="both"/>
              <w:rPr>
                <w:sz w:val="20"/>
                <w:szCs w:val="20"/>
              </w:rPr>
            </w:pPr>
            <w:r w:rsidRPr="00F45BA7">
              <w:rPr>
                <w:sz w:val="20"/>
                <w:szCs w:val="20"/>
              </w:rPr>
              <w:t>Квартал № 68</w:t>
            </w:r>
          </w:p>
        </w:tc>
        <w:tc>
          <w:tcPr>
            <w:tcW w:w="800" w:type="pct"/>
          </w:tcPr>
          <w:p w:rsidR="00F45BA7" w:rsidRPr="00F45BA7" w:rsidRDefault="00F45BA7" w:rsidP="00F45BA7">
            <w:pPr>
              <w:widowControl w:val="0"/>
              <w:ind w:right="33" w:hanging="22"/>
              <w:rPr>
                <w:sz w:val="20"/>
                <w:szCs w:val="20"/>
              </w:rPr>
            </w:pPr>
            <w:r w:rsidRPr="00F45BA7">
              <w:rPr>
                <w:sz w:val="20"/>
                <w:szCs w:val="20"/>
              </w:rPr>
              <w:t>2001</w:t>
            </w:r>
          </w:p>
        </w:tc>
        <w:tc>
          <w:tcPr>
            <w:tcW w:w="957" w:type="pct"/>
          </w:tcPr>
          <w:p w:rsidR="00F45BA7" w:rsidRPr="00F45BA7" w:rsidRDefault="00F45BA7" w:rsidP="00F45BA7">
            <w:pPr>
              <w:widowControl w:val="0"/>
              <w:ind w:right="33" w:hanging="22"/>
              <w:rPr>
                <w:sz w:val="20"/>
                <w:szCs w:val="20"/>
              </w:rPr>
            </w:pPr>
            <w:r w:rsidRPr="00F45BA7">
              <w:rPr>
                <w:sz w:val="20"/>
                <w:szCs w:val="20"/>
              </w:rPr>
              <w:t>259</w:t>
            </w:r>
          </w:p>
        </w:tc>
        <w:tc>
          <w:tcPr>
            <w:tcW w:w="1401" w:type="pct"/>
          </w:tcPr>
          <w:p w:rsidR="00F45BA7" w:rsidRPr="00F45BA7" w:rsidRDefault="00F45BA7" w:rsidP="00F45BA7">
            <w:pPr>
              <w:ind w:right="33" w:hanging="22"/>
              <w:rPr>
                <w:sz w:val="20"/>
                <w:szCs w:val="20"/>
              </w:rPr>
            </w:pPr>
            <w:r w:rsidRPr="00F45BA7">
              <w:rPr>
                <w:sz w:val="20"/>
                <w:szCs w:val="20"/>
              </w:rPr>
              <w:t>двухтрубное исполнение, прокладка в непроходном канале</w:t>
            </w:r>
          </w:p>
        </w:tc>
        <w:tc>
          <w:tcPr>
            <w:tcW w:w="578" w:type="pct"/>
          </w:tcPr>
          <w:p w:rsidR="00F45BA7" w:rsidRPr="00F45BA7" w:rsidRDefault="00F45BA7" w:rsidP="00F45BA7">
            <w:pPr>
              <w:widowControl w:val="0"/>
              <w:ind w:right="-138" w:hanging="22"/>
              <w:rPr>
                <w:sz w:val="20"/>
                <w:szCs w:val="20"/>
              </w:rPr>
            </w:pPr>
            <w:r w:rsidRPr="00F45BA7">
              <w:rPr>
                <w:sz w:val="20"/>
                <w:szCs w:val="20"/>
              </w:rPr>
              <w:t>Минвата, ППУ</w:t>
            </w:r>
          </w:p>
        </w:tc>
      </w:tr>
      <w:tr w:rsidR="00F45BA7" w:rsidRPr="00F45BA7" w:rsidTr="00936AD7">
        <w:tc>
          <w:tcPr>
            <w:tcW w:w="282" w:type="pct"/>
          </w:tcPr>
          <w:p w:rsidR="00F45BA7" w:rsidRPr="00F45BA7" w:rsidRDefault="00F45BA7" w:rsidP="00F45BA7">
            <w:pPr>
              <w:widowControl w:val="0"/>
              <w:ind w:right="33" w:hanging="22"/>
              <w:rPr>
                <w:sz w:val="20"/>
                <w:szCs w:val="20"/>
              </w:rPr>
            </w:pPr>
            <w:r w:rsidRPr="00F45BA7">
              <w:rPr>
                <w:sz w:val="20"/>
                <w:szCs w:val="20"/>
              </w:rPr>
              <w:t>2</w:t>
            </w:r>
          </w:p>
        </w:tc>
        <w:tc>
          <w:tcPr>
            <w:tcW w:w="982" w:type="pct"/>
          </w:tcPr>
          <w:p w:rsidR="00F45BA7" w:rsidRPr="00F45BA7" w:rsidRDefault="00F45BA7" w:rsidP="00F45BA7">
            <w:pPr>
              <w:widowControl w:val="0"/>
              <w:ind w:right="33" w:hanging="22"/>
              <w:jc w:val="both"/>
              <w:rPr>
                <w:sz w:val="20"/>
                <w:szCs w:val="20"/>
              </w:rPr>
            </w:pPr>
            <w:r w:rsidRPr="00F45BA7">
              <w:rPr>
                <w:sz w:val="20"/>
                <w:szCs w:val="20"/>
              </w:rPr>
              <w:t>Квартал № 86</w:t>
            </w:r>
          </w:p>
        </w:tc>
        <w:tc>
          <w:tcPr>
            <w:tcW w:w="800" w:type="pct"/>
          </w:tcPr>
          <w:p w:rsidR="00F45BA7" w:rsidRPr="00F45BA7" w:rsidRDefault="00F45BA7" w:rsidP="00F45BA7">
            <w:pPr>
              <w:widowControl w:val="0"/>
              <w:ind w:right="33" w:hanging="22"/>
              <w:rPr>
                <w:sz w:val="20"/>
                <w:szCs w:val="20"/>
              </w:rPr>
            </w:pPr>
            <w:r w:rsidRPr="00F45BA7">
              <w:rPr>
                <w:sz w:val="20"/>
                <w:szCs w:val="20"/>
              </w:rPr>
              <w:t>1995</w:t>
            </w:r>
          </w:p>
        </w:tc>
        <w:tc>
          <w:tcPr>
            <w:tcW w:w="957" w:type="pct"/>
          </w:tcPr>
          <w:p w:rsidR="00F45BA7" w:rsidRPr="00F45BA7" w:rsidRDefault="00F45BA7" w:rsidP="00F45BA7">
            <w:pPr>
              <w:widowControl w:val="0"/>
              <w:ind w:right="33" w:hanging="22"/>
              <w:rPr>
                <w:sz w:val="20"/>
                <w:szCs w:val="20"/>
              </w:rPr>
            </w:pPr>
            <w:r w:rsidRPr="00F45BA7">
              <w:rPr>
                <w:sz w:val="20"/>
                <w:szCs w:val="20"/>
              </w:rPr>
              <w:t>814</w:t>
            </w:r>
          </w:p>
        </w:tc>
        <w:tc>
          <w:tcPr>
            <w:tcW w:w="1401" w:type="pct"/>
          </w:tcPr>
          <w:p w:rsidR="00F45BA7" w:rsidRPr="00F45BA7" w:rsidRDefault="00F45BA7" w:rsidP="00F45BA7">
            <w:pPr>
              <w:widowControl w:val="0"/>
              <w:ind w:right="33" w:hanging="22"/>
              <w:rPr>
                <w:sz w:val="20"/>
                <w:szCs w:val="20"/>
              </w:rPr>
            </w:pPr>
            <w:r w:rsidRPr="00F45BA7">
              <w:rPr>
                <w:sz w:val="20"/>
                <w:szCs w:val="20"/>
              </w:rPr>
              <w:t>двухтрубное исполнение, прокладка в непроходном канале и бесканально</w:t>
            </w:r>
          </w:p>
        </w:tc>
        <w:tc>
          <w:tcPr>
            <w:tcW w:w="578" w:type="pct"/>
          </w:tcPr>
          <w:p w:rsidR="00F45BA7" w:rsidRPr="00F45BA7" w:rsidRDefault="00F45BA7" w:rsidP="00F45BA7">
            <w:pPr>
              <w:widowControl w:val="0"/>
              <w:ind w:right="-138" w:hanging="22"/>
              <w:rPr>
                <w:sz w:val="20"/>
                <w:szCs w:val="20"/>
              </w:rPr>
            </w:pPr>
            <w:r w:rsidRPr="00F45BA7">
              <w:rPr>
                <w:sz w:val="20"/>
                <w:szCs w:val="20"/>
              </w:rPr>
              <w:t>Минвата, ППУ</w:t>
            </w:r>
          </w:p>
        </w:tc>
      </w:tr>
      <w:tr w:rsidR="00F45BA7" w:rsidRPr="00F45BA7" w:rsidTr="00936AD7">
        <w:tc>
          <w:tcPr>
            <w:tcW w:w="282" w:type="pct"/>
          </w:tcPr>
          <w:p w:rsidR="00F45BA7" w:rsidRPr="00F45BA7" w:rsidRDefault="00F45BA7" w:rsidP="00F45BA7">
            <w:pPr>
              <w:widowControl w:val="0"/>
              <w:ind w:right="33" w:hanging="22"/>
              <w:rPr>
                <w:sz w:val="20"/>
                <w:szCs w:val="20"/>
              </w:rPr>
            </w:pPr>
            <w:r w:rsidRPr="00F45BA7">
              <w:rPr>
                <w:sz w:val="20"/>
                <w:szCs w:val="20"/>
              </w:rPr>
              <w:t>3</w:t>
            </w:r>
          </w:p>
        </w:tc>
        <w:tc>
          <w:tcPr>
            <w:tcW w:w="982" w:type="pct"/>
          </w:tcPr>
          <w:p w:rsidR="00F45BA7" w:rsidRPr="00F45BA7" w:rsidRDefault="00F45BA7" w:rsidP="00F45BA7">
            <w:pPr>
              <w:widowControl w:val="0"/>
              <w:ind w:right="33" w:hanging="22"/>
              <w:jc w:val="both"/>
              <w:rPr>
                <w:sz w:val="20"/>
                <w:szCs w:val="20"/>
              </w:rPr>
            </w:pPr>
            <w:r w:rsidRPr="00F45BA7">
              <w:rPr>
                <w:sz w:val="20"/>
                <w:szCs w:val="20"/>
              </w:rPr>
              <w:t>Квартал № 87</w:t>
            </w:r>
          </w:p>
        </w:tc>
        <w:tc>
          <w:tcPr>
            <w:tcW w:w="800" w:type="pct"/>
          </w:tcPr>
          <w:p w:rsidR="00F45BA7" w:rsidRPr="00F45BA7" w:rsidRDefault="00F45BA7" w:rsidP="00F45BA7">
            <w:pPr>
              <w:widowControl w:val="0"/>
              <w:ind w:right="33" w:hanging="22"/>
              <w:rPr>
                <w:sz w:val="20"/>
                <w:szCs w:val="20"/>
              </w:rPr>
            </w:pPr>
            <w:r w:rsidRPr="00F45BA7">
              <w:rPr>
                <w:sz w:val="20"/>
                <w:szCs w:val="20"/>
              </w:rPr>
              <w:t>1994</w:t>
            </w:r>
          </w:p>
        </w:tc>
        <w:tc>
          <w:tcPr>
            <w:tcW w:w="957" w:type="pct"/>
          </w:tcPr>
          <w:p w:rsidR="00F45BA7" w:rsidRPr="00F45BA7" w:rsidRDefault="00F45BA7" w:rsidP="00F45BA7">
            <w:pPr>
              <w:widowControl w:val="0"/>
              <w:ind w:right="33" w:hanging="22"/>
              <w:rPr>
                <w:sz w:val="20"/>
                <w:szCs w:val="20"/>
              </w:rPr>
            </w:pPr>
            <w:r w:rsidRPr="00F45BA7">
              <w:rPr>
                <w:sz w:val="20"/>
                <w:szCs w:val="20"/>
              </w:rPr>
              <w:t>917</w:t>
            </w:r>
          </w:p>
        </w:tc>
        <w:tc>
          <w:tcPr>
            <w:tcW w:w="1401" w:type="pct"/>
          </w:tcPr>
          <w:p w:rsidR="00F45BA7" w:rsidRPr="00F45BA7" w:rsidRDefault="00F45BA7" w:rsidP="00F45BA7">
            <w:pPr>
              <w:widowControl w:val="0"/>
              <w:ind w:right="33" w:hanging="22"/>
              <w:rPr>
                <w:sz w:val="20"/>
                <w:szCs w:val="20"/>
              </w:rPr>
            </w:pPr>
            <w:r w:rsidRPr="00F45BA7">
              <w:rPr>
                <w:sz w:val="20"/>
                <w:szCs w:val="20"/>
              </w:rPr>
              <w:t>двухтрубное исполнение, прокладка в непроходном канале и бесканально</w:t>
            </w:r>
          </w:p>
        </w:tc>
        <w:tc>
          <w:tcPr>
            <w:tcW w:w="578" w:type="pct"/>
          </w:tcPr>
          <w:p w:rsidR="00F45BA7" w:rsidRPr="00F45BA7" w:rsidRDefault="00F45BA7" w:rsidP="00F45BA7">
            <w:pPr>
              <w:widowControl w:val="0"/>
              <w:ind w:right="-138" w:hanging="22"/>
              <w:rPr>
                <w:sz w:val="20"/>
                <w:szCs w:val="20"/>
              </w:rPr>
            </w:pPr>
            <w:r w:rsidRPr="00F45BA7">
              <w:rPr>
                <w:sz w:val="20"/>
                <w:szCs w:val="20"/>
              </w:rPr>
              <w:t>Минвата, ППУ</w:t>
            </w:r>
          </w:p>
        </w:tc>
      </w:tr>
      <w:tr w:rsidR="00F45BA7" w:rsidRPr="00F45BA7" w:rsidTr="00936AD7">
        <w:tc>
          <w:tcPr>
            <w:tcW w:w="282" w:type="pct"/>
          </w:tcPr>
          <w:p w:rsidR="00F45BA7" w:rsidRPr="00F45BA7" w:rsidRDefault="00F45BA7" w:rsidP="00F45BA7">
            <w:pPr>
              <w:widowControl w:val="0"/>
              <w:ind w:right="33" w:hanging="22"/>
              <w:rPr>
                <w:sz w:val="20"/>
                <w:szCs w:val="20"/>
              </w:rPr>
            </w:pPr>
            <w:r w:rsidRPr="00F45BA7">
              <w:rPr>
                <w:sz w:val="20"/>
                <w:szCs w:val="20"/>
              </w:rPr>
              <w:t>4</w:t>
            </w:r>
          </w:p>
        </w:tc>
        <w:tc>
          <w:tcPr>
            <w:tcW w:w="982" w:type="pct"/>
          </w:tcPr>
          <w:p w:rsidR="00F45BA7" w:rsidRPr="00F45BA7" w:rsidRDefault="00F45BA7" w:rsidP="00F45BA7">
            <w:pPr>
              <w:widowControl w:val="0"/>
              <w:ind w:right="33" w:hanging="22"/>
              <w:jc w:val="both"/>
              <w:rPr>
                <w:sz w:val="20"/>
                <w:szCs w:val="20"/>
              </w:rPr>
            </w:pPr>
            <w:r w:rsidRPr="00F45BA7">
              <w:rPr>
                <w:sz w:val="20"/>
                <w:szCs w:val="20"/>
              </w:rPr>
              <w:t>Квартал № 89</w:t>
            </w:r>
          </w:p>
        </w:tc>
        <w:tc>
          <w:tcPr>
            <w:tcW w:w="800" w:type="pct"/>
          </w:tcPr>
          <w:p w:rsidR="00F45BA7" w:rsidRPr="00F45BA7" w:rsidRDefault="00F45BA7" w:rsidP="00F45BA7">
            <w:pPr>
              <w:widowControl w:val="0"/>
              <w:ind w:right="33" w:hanging="22"/>
              <w:rPr>
                <w:sz w:val="20"/>
                <w:szCs w:val="20"/>
              </w:rPr>
            </w:pPr>
            <w:r w:rsidRPr="00F45BA7">
              <w:rPr>
                <w:sz w:val="20"/>
                <w:szCs w:val="20"/>
              </w:rPr>
              <w:t>1987</w:t>
            </w:r>
          </w:p>
        </w:tc>
        <w:tc>
          <w:tcPr>
            <w:tcW w:w="957" w:type="pct"/>
          </w:tcPr>
          <w:p w:rsidR="00F45BA7" w:rsidRPr="00F45BA7" w:rsidRDefault="00F45BA7" w:rsidP="00F45BA7">
            <w:pPr>
              <w:widowControl w:val="0"/>
              <w:ind w:right="33" w:hanging="22"/>
              <w:rPr>
                <w:sz w:val="20"/>
                <w:szCs w:val="20"/>
              </w:rPr>
            </w:pPr>
            <w:r w:rsidRPr="00F45BA7">
              <w:rPr>
                <w:sz w:val="20"/>
                <w:szCs w:val="20"/>
              </w:rPr>
              <w:t>441</w:t>
            </w:r>
          </w:p>
        </w:tc>
        <w:tc>
          <w:tcPr>
            <w:tcW w:w="1401" w:type="pct"/>
          </w:tcPr>
          <w:p w:rsidR="00F45BA7" w:rsidRPr="00F45BA7" w:rsidRDefault="00F45BA7" w:rsidP="00F45BA7">
            <w:pPr>
              <w:widowControl w:val="0"/>
              <w:ind w:right="33" w:hanging="22"/>
              <w:rPr>
                <w:sz w:val="20"/>
                <w:szCs w:val="20"/>
              </w:rPr>
            </w:pPr>
            <w:r w:rsidRPr="00F45BA7">
              <w:rPr>
                <w:sz w:val="20"/>
                <w:szCs w:val="20"/>
              </w:rPr>
              <w:t>двухтрубное исполнение, прокладка в непроходном канале и бесканально</w:t>
            </w:r>
          </w:p>
        </w:tc>
        <w:tc>
          <w:tcPr>
            <w:tcW w:w="578" w:type="pct"/>
          </w:tcPr>
          <w:p w:rsidR="00F45BA7" w:rsidRPr="00F45BA7" w:rsidRDefault="00F45BA7" w:rsidP="00F45BA7">
            <w:pPr>
              <w:widowControl w:val="0"/>
              <w:ind w:right="-138" w:hanging="22"/>
              <w:rPr>
                <w:sz w:val="20"/>
                <w:szCs w:val="20"/>
              </w:rPr>
            </w:pPr>
            <w:r w:rsidRPr="00F45BA7">
              <w:rPr>
                <w:sz w:val="20"/>
                <w:szCs w:val="20"/>
              </w:rPr>
              <w:t>Минвата, ППУ</w:t>
            </w:r>
          </w:p>
        </w:tc>
      </w:tr>
      <w:tr w:rsidR="00F45BA7" w:rsidRPr="00F45BA7" w:rsidTr="00936AD7">
        <w:tc>
          <w:tcPr>
            <w:tcW w:w="282" w:type="pct"/>
          </w:tcPr>
          <w:p w:rsidR="00F45BA7" w:rsidRPr="00F45BA7" w:rsidRDefault="00F45BA7" w:rsidP="00F45BA7">
            <w:pPr>
              <w:widowControl w:val="0"/>
              <w:ind w:right="33" w:hanging="22"/>
              <w:rPr>
                <w:sz w:val="20"/>
                <w:szCs w:val="20"/>
              </w:rPr>
            </w:pPr>
            <w:r w:rsidRPr="00F45BA7">
              <w:rPr>
                <w:sz w:val="20"/>
                <w:szCs w:val="20"/>
              </w:rPr>
              <w:t>5</w:t>
            </w:r>
          </w:p>
        </w:tc>
        <w:tc>
          <w:tcPr>
            <w:tcW w:w="982" w:type="pct"/>
          </w:tcPr>
          <w:p w:rsidR="00F45BA7" w:rsidRPr="00F45BA7" w:rsidRDefault="00F45BA7" w:rsidP="00F45BA7">
            <w:pPr>
              <w:widowControl w:val="0"/>
              <w:ind w:right="33" w:hanging="22"/>
              <w:jc w:val="both"/>
              <w:rPr>
                <w:sz w:val="20"/>
                <w:szCs w:val="20"/>
              </w:rPr>
            </w:pPr>
            <w:r w:rsidRPr="00F45BA7">
              <w:rPr>
                <w:sz w:val="20"/>
                <w:szCs w:val="20"/>
              </w:rPr>
              <w:t>Квартал № 92</w:t>
            </w:r>
          </w:p>
        </w:tc>
        <w:tc>
          <w:tcPr>
            <w:tcW w:w="800" w:type="pct"/>
          </w:tcPr>
          <w:p w:rsidR="00F45BA7" w:rsidRPr="00F45BA7" w:rsidRDefault="00F45BA7" w:rsidP="00F45BA7">
            <w:pPr>
              <w:widowControl w:val="0"/>
              <w:ind w:right="33" w:hanging="22"/>
              <w:rPr>
                <w:sz w:val="20"/>
                <w:szCs w:val="20"/>
              </w:rPr>
            </w:pPr>
            <w:r w:rsidRPr="00F45BA7">
              <w:rPr>
                <w:sz w:val="20"/>
                <w:szCs w:val="20"/>
              </w:rPr>
              <w:t>1977</w:t>
            </w:r>
          </w:p>
        </w:tc>
        <w:tc>
          <w:tcPr>
            <w:tcW w:w="957" w:type="pct"/>
          </w:tcPr>
          <w:p w:rsidR="00F45BA7" w:rsidRPr="00F45BA7" w:rsidRDefault="00F45BA7" w:rsidP="00F45BA7">
            <w:pPr>
              <w:widowControl w:val="0"/>
              <w:ind w:right="33" w:hanging="22"/>
              <w:rPr>
                <w:sz w:val="20"/>
                <w:szCs w:val="20"/>
              </w:rPr>
            </w:pPr>
            <w:r w:rsidRPr="00F45BA7">
              <w:rPr>
                <w:sz w:val="20"/>
                <w:szCs w:val="20"/>
              </w:rPr>
              <w:t>661</w:t>
            </w:r>
          </w:p>
        </w:tc>
        <w:tc>
          <w:tcPr>
            <w:tcW w:w="1401" w:type="pct"/>
          </w:tcPr>
          <w:p w:rsidR="00F45BA7" w:rsidRPr="00F45BA7" w:rsidRDefault="00F45BA7" w:rsidP="00F45BA7">
            <w:pPr>
              <w:widowControl w:val="0"/>
              <w:ind w:right="33" w:hanging="22"/>
              <w:rPr>
                <w:sz w:val="20"/>
                <w:szCs w:val="20"/>
              </w:rPr>
            </w:pPr>
            <w:r w:rsidRPr="00F45BA7">
              <w:rPr>
                <w:sz w:val="20"/>
                <w:szCs w:val="20"/>
              </w:rPr>
              <w:t xml:space="preserve">двухтрубное исполнение, прокладка в непроходном канале </w:t>
            </w:r>
          </w:p>
        </w:tc>
        <w:tc>
          <w:tcPr>
            <w:tcW w:w="578" w:type="pct"/>
          </w:tcPr>
          <w:p w:rsidR="00F45BA7" w:rsidRPr="00F45BA7" w:rsidRDefault="00F45BA7" w:rsidP="00F45BA7">
            <w:pPr>
              <w:widowControl w:val="0"/>
              <w:ind w:right="-138" w:hanging="22"/>
              <w:rPr>
                <w:sz w:val="20"/>
                <w:szCs w:val="20"/>
              </w:rPr>
            </w:pPr>
            <w:r w:rsidRPr="00F45BA7">
              <w:rPr>
                <w:sz w:val="20"/>
                <w:szCs w:val="20"/>
              </w:rPr>
              <w:t>Минвата, ППУ</w:t>
            </w:r>
          </w:p>
        </w:tc>
      </w:tr>
      <w:tr w:rsidR="00F45BA7" w:rsidRPr="00F45BA7" w:rsidTr="00936AD7">
        <w:tc>
          <w:tcPr>
            <w:tcW w:w="282" w:type="pct"/>
          </w:tcPr>
          <w:p w:rsidR="00F45BA7" w:rsidRPr="00F45BA7" w:rsidRDefault="00F45BA7" w:rsidP="00F45BA7">
            <w:pPr>
              <w:widowControl w:val="0"/>
              <w:ind w:right="33" w:hanging="22"/>
              <w:rPr>
                <w:sz w:val="20"/>
                <w:szCs w:val="20"/>
              </w:rPr>
            </w:pPr>
            <w:r w:rsidRPr="00F45BA7">
              <w:rPr>
                <w:sz w:val="20"/>
                <w:szCs w:val="20"/>
              </w:rPr>
              <w:t>6</w:t>
            </w:r>
          </w:p>
        </w:tc>
        <w:tc>
          <w:tcPr>
            <w:tcW w:w="982" w:type="pct"/>
          </w:tcPr>
          <w:p w:rsidR="00F45BA7" w:rsidRPr="00F45BA7" w:rsidRDefault="00F45BA7" w:rsidP="00F45BA7">
            <w:pPr>
              <w:widowControl w:val="0"/>
              <w:ind w:right="33" w:hanging="22"/>
              <w:jc w:val="both"/>
              <w:rPr>
                <w:sz w:val="20"/>
                <w:szCs w:val="20"/>
              </w:rPr>
            </w:pPr>
            <w:r w:rsidRPr="00F45BA7">
              <w:rPr>
                <w:sz w:val="20"/>
                <w:szCs w:val="20"/>
              </w:rPr>
              <w:t>Квартал № 98</w:t>
            </w:r>
          </w:p>
        </w:tc>
        <w:tc>
          <w:tcPr>
            <w:tcW w:w="800" w:type="pct"/>
          </w:tcPr>
          <w:p w:rsidR="00F45BA7" w:rsidRPr="00F45BA7" w:rsidRDefault="00F45BA7" w:rsidP="00F45BA7">
            <w:pPr>
              <w:widowControl w:val="0"/>
              <w:ind w:right="33" w:hanging="22"/>
              <w:rPr>
                <w:sz w:val="20"/>
                <w:szCs w:val="20"/>
              </w:rPr>
            </w:pPr>
            <w:r w:rsidRPr="00F45BA7">
              <w:rPr>
                <w:sz w:val="20"/>
                <w:szCs w:val="20"/>
              </w:rPr>
              <w:t>2013</w:t>
            </w:r>
          </w:p>
        </w:tc>
        <w:tc>
          <w:tcPr>
            <w:tcW w:w="957" w:type="pct"/>
          </w:tcPr>
          <w:p w:rsidR="00F45BA7" w:rsidRPr="00F45BA7" w:rsidRDefault="00F45BA7" w:rsidP="00F45BA7">
            <w:pPr>
              <w:widowControl w:val="0"/>
              <w:ind w:right="33" w:hanging="22"/>
              <w:rPr>
                <w:sz w:val="20"/>
                <w:szCs w:val="20"/>
              </w:rPr>
            </w:pPr>
            <w:r w:rsidRPr="00F45BA7">
              <w:rPr>
                <w:sz w:val="20"/>
                <w:szCs w:val="20"/>
              </w:rPr>
              <w:t>141</w:t>
            </w:r>
          </w:p>
        </w:tc>
        <w:tc>
          <w:tcPr>
            <w:tcW w:w="1401" w:type="pct"/>
          </w:tcPr>
          <w:p w:rsidR="00F45BA7" w:rsidRPr="00F45BA7" w:rsidRDefault="00F45BA7" w:rsidP="00F45BA7">
            <w:pPr>
              <w:widowControl w:val="0"/>
              <w:ind w:right="33" w:hanging="22"/>
              <w:rPr>
                <w:sz w:val="20"/>
                <w:szCs w:val="20"/>
              </w:rPr>
            </w:pPr>
            <w:r w:rsidRPr="00F45BA7">
              <w:rPr>
                <w:sz w:val="20"/>
                <w:szCs w:val="20"/>
              </w:rPr>
              <w:t>двухтрубное исполнение, прокладка в непроходном канале</w:t>
            </w:r>
          </w:p>
        </w:tc>
        <w:tc>
          <w:tcPr>
            <w:tcW w:w="578" w:type="pct"/>
          </w:tcPr>
          <w:p w:rsidR="00F45BA7" w:rsidRPr="00F45BA7" w:rsidRDefault="00F45BA7" w:rsidP="00F45BA7">
            <w:pPr>
              <w:widowControl w:val="0"/>
              <w:ind w:right="-138" w:hanging="22"/>
              <w:rPr>
                <w:sz w:val="20"/>
                <w:szCs w:val="20"/>
              </w:rPr>
            </w:pPr>
            <w:r w:rsidRPr="00F45BA7">
              <w:rPr>
                <w:sz w:val="20"/>
                <w:szCs w:val="20"/>
              </w:rPr>
              <w:t>Минвата, ППУ</w:t>
            </w:r>
          </w:p>
        </w:tc>
      </w:tr>
      <w:tr w:rsidR="00F45BA7" w:rsidRPr="00F45BA7" w:rsidTr="00936AD7">
        <w:tc>
          <w:tcPr>
            <w:tcW w:w="282" w:type="pct"/>
          </w:tcPr>
          <w:p w:rsidR="00F45BA7" w:rsidRPr="00F45BA7" w:rsidRDefault="00F45BA7" w:rsidP="00F45BA7">
            <w:pPr>
              <w:widowControl w:val="0"/>
              <w:ind w:right="33" w:hanging="22"/>
              <w:rPr>
                <w:sz w:val="20"/>
                <w:szCs w:val="20"/>
              </w:rPr>
            </w:pPr>
            <w:r w:rsidRPr="00F45BA7">
              <w:rPr>
                <w:sz w:val="20"/>
                <w:szCs w:val="20"/>
              </w:rPr>
              <w:t>7</w:t>
            </w:r>
          </w:p>
        </w:tc>
        <w:tc>
          <w:tcPr>
            <w:tcW w:w="982" w:type="pct"/>
          </w:tcPr>
          <w:p w:rsidR="00F45BA7" w:rsidRPr="00F45BA7" w:rsidRDefault="00F45BA7" w:rsidP="00F45BA7">
            <w:pPr>
              <w:widowControl w:val="0"/>
              <w:ind w:right="33" w:hanging="22"/>
              <w:jc w:val="both"/>
              <w:rPr>
                <w:sz w:val="20"/>
                <w:szCs w:val="20"/>
              </w:rPr>
            </w:pPr>
            <w:r w:rsidRPr="00F45BA7">
              <w:rPr>
                <w:sz w:val="20"/>
                <w:szCs w:val="20"/>
              </w:rPr>
              <w:t>Квартал № 99</w:t>
            </w:r>
          </w:p>
        </w:tc>
        <w:tc>
          <w:tcPr>
            <w:tcW w:w="800" w:type="pct"/>
          </w:tcPr>
          <w:p w:rsidR="00F45BA7" w:rsidRPr="00F45BA7" w:rsidRDefault="00F45BA7" w:rsidP="00F45BA7">
            <w:pPr>
              <w:widowControl w:val="0"/>
              <w:ind w:right="33" w:hanging="22"/>
              <w:rPr>
                <w:sz w:val="20"/>
                <w:szCs w:val="20"/>
              </w:rPr>
            </w:pPr>
            <w:r w:rsidRPr="00F45BA7">
              <w:rPr>
                <w:sz w:val="20"/>
                <w:szCs w:val="20"/>
              </w:rPr>
              <w:t>1982</w:t>
            </w:r>
          </w:p>
        </w:tc>
        <w:tc>
          <w:tcPr>
            <w:tcW w:w="957" w:type="pct"/>
          </w:tcPr>
          <w:p w:rsidR="00F45BA7" w:rsidRPr="00F45BA7" w:rsidRDefault="00F45BA7" w:rsidP="00F45BA7">
            <w:pPr>
              <w:widowControl w:val="0"/>
              <w:ind w:right="33" w:hanging="22"/>
              <w:rPr>
                <w:sz w:val="20"/>
                <w:szCs w:val="20"/>
              </w:rPr>
            </w:pPr>
            <w:r w:rsidRPr="00F45BA7">
              <w:rPr>
                <w:sz w:val="20"/>
                <w:szCs w:val="20"/>
              </w:rPr>
              <w:t>372</w:t>
            </w:r>
          </w:p>
        </w:tc>
        <w:tc>
          <w:tcPr>
            <w:tcW w:w="1401" w:type="pct"/>
          </w:tcPr>
          <w:p w:rsidR="00F45BA7" w:rsidRPr="00F45BA7" w:rsidRDefault="00F45BA7" w:rsidP="00F45BA7">
            <w:pPr>
              <w:widowControl w:val="0"/>
              <w:ind w:right="33" w:hanging="22"/>
              <w:rPr>
                <w:sz w:val="20"/>
                <w:szCs w:val="20"/>
              </w:rPr>
            </w:pPr>
            <w:r w:rsidRPr="00F45BA7">
              <w:rPr>
                <w:sz w:val="20"/>
                <w:szCs w:val="20"/>
              </w:rPr>
              <w:t>двухтрубное исполнение, прокладка в непроходном канале и бесканально</w:t>
            </w:r>
          </w:p>
        </w:tc>
        <w:tc>
          <w:tcPr>
            <w:tcW w:w="578" w:type="pct"/>
          </w:tcPr>
          <w:p w:rsidR="00F45BA7" w:rsidRPr="00F45BA7" w:rsidRDefault="00F45BA7" w:rsidP="00F45BA7">
            <w:pPr>
              <w:widowControl w:val="0"/>
              <w:ind w:right="-138" w:hanging="22"/>
              <w:rPr>
                <w:sz w:val="20"/>
                <w:szCs w:val="20"/>
              </w:rPr>
            </w:pPr>
            <w:r w:rsidRPr="00F45BA7">
              <w:rPr>
                <w:sz w:val="20"/>
                <w:szCs w:val="20"/>
              </w:rPr>
              <w:t>Минвата, ППУ</w:t>
            </w:r>
          </w:p>
        </w:tc>
      </w:tr>
      <w:tr w:rsidR="00F45BA7" w:rsidRPr="00F45BA7" w:rsidTr="00936AD7">
        <w:tc>
          <w:tcPr>
            <w:tcW w:w="282" w:type="pct"/>
          </w:tcPr>
          <w:p w:rsidR="00F45BA7" w:rsidRPr="00F45BA7" w:rsidRDefault="00F45BA7" w:rsidP="00F45BA7">
            <w:pPr>
              <w:widowControl w:val="0"/>
              <w:ind w:right="33" w:hanging="22"/>
              <w:rPr>
                <w:sz w:val="20"/>
                <w:szCs w:val="20"/>
              </w:rPr>
            </w:pPr>
            <w:r w:rsidRPr="00F45BA7">
              <w:rPr>
                <w:sz w:val="20"/>
                <w:szCs w:val="20"/>
              </w:rPr>
              <w:t>8</w:t>
            </w:r>
          </w:p>
        </w:tc>
        <w:tc>
          <w:tcPr>
            <w:tcW w:w="982" w:type="pct"/>
          </w:tcPr>
          <w:p w:rsidR="00F45BA7" w:rsidRPr="00F45BA7" w:rsidRDefault="00F45BA7" w:rsidP="00F45BA7">
            <w:pPr>
              <w:widowControl w:val="0"/>
              <w:ind w:right="33" w:hanging="22"/>
              <w:jc w:val="both"/>
              <w:rPr>
                <w:sz w:val="20"/>
                <w:szCs w:val="20"/>
              </w:rPr>
            </w:pPr>
            <w:r w:rsidRPr="00F45BA7">
              <w:rPr>
                <w:sz w:val="20"/>
                <w:szCs w:val="20"/>
              </w:rPr>
              <w:t>Квартал № 109</w:t>
            </w:r>
          </w:p>
        </w:tc>
        <w:tc>
          <w:tcPr>
            <w:tcW w:w="800" w:type="pct"/>
          </w:tcPr>
          <w:p w:rsidR="00F45BA7" w:rsidRPr="00F45BA7" w:rsidRDefault="00F45BA7" w:rsidP="00F45BA7">
            <w:pPr>
              <w:widowControl w:val="0"/>
              <w:ind w:right="33" w:hanging="22"/>
              <w:rPr>
                <w:sz w:val="20"/>
                <w:szCs w:val="20"/>
              </w:rPr>
            </w:pPr>
            <w:r w:rsidRPr="00F45BA7">
              <w:rPr>
                <w:sz w:val="20"/>
                <w:szCs w:val="20"/>
              </w:rPr>
              <w:t>1978</w:t>
            </w:r>
          </w:p>
        </w:tc>
        <w:tc>
          <w:tcPr>
            <w:tcW w:w="957" w:type="pct"/>
          </w:tcPr>
          <w:p w:rsidR="00F45BA7" w:rsidRPr="00F45BA7" w:rsidRDefault="00F45BA7" w:rsidP="00F45BA7">
            <w:pPr>
              <w:widowControl w:val="0"/>
              <w:ind w:right="33" w:hanging="22"/>
              <w:rPr>
                <w:sz w:val="20"/>
                <w:szCs w:val="20"/>
              </w:rPr>
            </w:pPr>
            <w:r w:rsidRPr="00F45BA7">
              <w:rPr>
                <w:sz w:val="20"/>
                <w:szCs w:val="20"/>
              </w:rPr>
              <w:t>490</w:t>
            </w:r>
          </w:p>
        </w:tc>
        <w:tc>
          <w:tcPr>
            <w:tcW w:w="1401" w:type="pct"/>
          </w:tcPr>
          <w:p w:rsidR="00F45BA7" w:rsidRPr="00F45BA7" w:rsidRDefault="00F45BA7" w:rsidP="00F45BA7">
            <w:pPr>
              <w:widowControl w:val="0"/>
              <w:ind w:right="33" w:hanging="22"/>
              <w:rPr>
                <w:sz w:val="20"/>
                <w:szCs w:val="20"/>
              </w:rPr>
            </w:pPr>
            <w:r w:rsidRPr="00F45BA7">
              <w:rPr>
                <w:sz w:val="20"/>
                <w:szCs w:val="20"/>
              </w:rPr>
              <w:t>двухтрубное исполнение, прокладка в непроходном канале</w:t>
            </w:r>
          </w:p>
        </w:tc>
        <w:tc>
          <w:tcPr>
            <w:tcW w:w="578" w:type="pct"/>
          </w:tcPr>
          <w:p w:rsidR="00F45BA7" w:rsidRPr="00F45BA7" w:rsidRDefault="00F45BA7" w:rsidP="00F45BA7">
            <w:pPr>
              <w:widowControl w:val="0"/>
              <w:ind w:right="-138" w:hanging="22"/>
              <w:rPr>
                <w:sz w:val="20"/>
                <w:szCs w:val="20"/>
              </w:rPr>
            </w:pPr>
            <w:r w:rsidRPr="00F45BA7">
              <w:rPr>
                <w:sz w:val="20"/>
                <w:szCs w:val="20"/>
              </w:rPr>
              <w:t>Минвата, ППУ</w:t>
            </w:r>
          </w:p>
        </w:tc>
      </w:tr>
      <w:tr w:rsidR="00F45BA7" w:rsidRPr="00F45BA7" w:rsidTr="00936AD7">
        <w:tc>
          <w:tcPr>
            <w:tcW w:w="282" w:type="pct"/>
          </w:tcPr>
          <w:p w:rsidR="00F45BA7" w:rsidRPr="00F45BA7" w:rsidRDefault="00F45BA7" w:rsidP="00F45BA7">
            <w:pPr>
              <w:widowControl w:val="0"/>
              <w:ind w:right="33" w:hanging="22"/>
              <w:rPr>
                <w:sz w:val="20"/>
                <w:szCs w:val="20"/>
              </w:rPr>
            </w:pPr>
            <w:r w:rsidRPr="00F45BA7">
              <w:rPr>
                <w:sz w:val="20"/>
                <w:szCs w:val="20"/>
              </w:rPr>
              <w:t>9</w:t>
            </w:r>
          </w:p>
        </w:tc>
        <w:tc>
          <w:tcPr>
            <w:tcW w:w="982" w:type="pct"/>
          </w:tcPr>
          <w:p w:rsidR="00F45BA7" w:rsidRPr="00F45BA7" w:rsidRDefault="00F45BA7" w:rsidP="00F45BA7">
            <w:pPr>
              <w:widowControl w:val="0"/>
              <w:ind w:right="33" w:hanging="22"/>
              <w:jc w:val="both"/>
              <w:rPr>
                <w:sz w:val="20"/>
                <w:szCs w:val="20"/>
              </w:rPr>
            </w:pPr>
            <w:r w:rsidRPr="00F45BA7">
              <w:rPr>
                <w:sz w:val="20"/>
                <w:szCs w:val="20"/>
              </w:rPr>
              <w:t>Квартал № 119</w:t>
            </w:r>
          </w:p>
        </w:tc>
        <w:tc>
          <w:tcPr>
            <w:tcW w:w="800" w:type="pct"/>
          </w:tcPr>
          <w:p w:rsidR="00F45BA7" w:rsidRPr="00F45BA7" w:rsidRDefault="00F45BA7" w:rsidP="00F45BA7">
            <w:pPr>
              <w:widowControl w:val="0"/>
              <w:ind w:right="33" w:hanging="22"/>
              <w:rPr>
                <w:sz w:val="20"/>
                <w:szCs w:val="20"/>
              </w:rPr>
            </w:pPr>
            <w:r w:rsidRPr="00F45BA7">
              <w:rPr>
                <w:sz w:val="20"/>
                <w:szCs w:val="20"/>
              </w:rPr>
              <w:t>1979</w:t>
            </w:r>
          </w:p>
        </w:tc>
        <w:tc>
          <w:tcPr>
            <w:tcW w:w="957" w:type="pct"/>
          </w:tcPr>
          <w:p w:rsidR="00F45BA7" w:rsidRPr="00F45BA7" w:rsidRDefault="00F45BA7" w:rsidP="00F45BA7">
            <w:pPr>
              <w:widowControl w:val="0"/>
              <w:ind w:right="33" w:hanging="22"/>
              <w:rPr>
                <w:sz w:val="20"/>
                <w:szCs w:val="20"/>
              </w:rPr>
            </w:pPr>
            <w:r w:rsidRPr="00F45BA7">
              <w:rPr>
                <w:sz w:val="20"/>
                <w:szCs w:val="20"/>
              </w:rPr>
              <w:t>96</w:t>
            </w:r>
          </w:p>
        </w:tc>
        <w:tc>
          <w:tcPr>
            <w:tcW w:w="1401" w:type="pct"/>
          </w:tcPr>
          <w:p w:rsidR="00F45BA7" w:rsidRPr="00F45BA7" w:rsidRDefault="00F45BA7" w:rsidP="00F45BA7">
            <w:pPr>
              <w:widowControl w:val="0"/>
              <w:ind w:right="33" w:hanging="22"/>
              <w:rPr>
                <w:sz w:val="20"/>
                <w:szCs w:val="20"/>
              </w:rPr>
            </w:pPr>
            <w:r w:rsidRPr="00F45BA7">
              <w:rPr>
                <w:sz w:val="20"/>
                <w:szCs w:val="20"/>
              </w:rPr>
              <w:t>двухтрубное исполнение, прокладка в непроходном канале</w:t>
            </w:r>
          </w:p>
        </w:tc>
        <w:tc>
          <w:tcPr>
            <w:tcW w:w="578" w:type="pct"/>
          </w:tcPr>
          <w:p w:rsidR="00F45BA7" w:rsidRPr="00F45BA7" w:rsidRDefault="00F45BA7" w:rsidP="00F45BA7">
            <w:pPr>
              <w:widowControl w:val="0"/>
              <w:ind w:right="-138" w:hanging="22"/>
              <w:rPr>
                <w:sz w:val="20"/>
                <w:szCs w:val="20"/>
              </w:rPr>
            </w:pPr>
            <w:r w:rsidRPr="00F45BA7">
              <w:rPr>
                <w:sz w:val="20"/>
                <w:szCs w:val="20"/>
              </w:rPr>
              <w:t>Минвата, ППУ</w:t>
            </w:r>
          </w:p>
        </w:tc>
      </w:tr>
      <w:tr w:rsidR="00F45BA7" w:rsidRPr="00F45BA7" w:rsidTr="00936AD7">
        <w:tc>
          <w:tcPr>
            <w:tcW w:w="282" w:type="pct"/>
          </w:tcPr>
          <w:p w:rsidR="00F45BA7" w:rsidRPr="00F45BA7" w:rsidRDefault="00F45BA7" w:rsidP="00F45BA7">
            <w:pPr>
              <w:widowControl w:val="0"/>
              <w:ind w:right="33" w:hanging="22"/>
              <w:rPr>
                <w:sz w:val="20"/>
                <w:szCs w:val="20"/>
              </w:rPr>
            </w:pPr>
            <w:r w:rsidRPr="00F45BA7">
              <w:rPr>
                <w:sz w:val="20"/>
                <w:szCs w:val="20"/>
              </w:rPr>
              <w:t>10</w:t>
            </w:r>
          </w:p>
        </w:tc>
        <w:tc>
          <w:tcPr>
            <w:tcW w:w="982" w:type="pct"/>
          </w:tcPr>
          <w:p w:rsidR="00F45BA7" w:rsidRPr="00F45BA7" w:rsidRDefault="00F45BA7" w:rsidP="00F45BA7">
            <w:pPr>
              <w:widowControl w:val="0"/>
              <w:ind w:right="33" w:hanging="22"/>
              <w:jc w:val="both"/>
              <w:rPr>
                <w:sz w:val="20"/>
                <w:szCs w:val="20"/>
              </w:rPr>
            </w:pPr>
            <w:r w:rsidRPr="00F45BA7">
              <w:rPr>
                <w:sz w:val="20"/>
                <w:szCs w:val="20"/>
              </w:rPr>
              <w:t>Квартал № 155</w:t>
            </w:r>
          </w:p>
        </w:tc>
        <w:tc>
          <w:tcPr>
            <w:tcW w:w="800" w:type="pct"/>
          </w:tcPr>
          <w:p w:rsidR="00F45BA7" w:rsidRPr="00F45BA7" w:rsidRDefault="00F45BA7" w:rsidP="00F45BA7">
            <w:pPr>
              <w:widowControl w:val="0"/>
              <w:ind w:right="33" w:hanging="22"/>
              <w:rPr>
                <w:sz w:val="20"/>
                <w:szCs w:val="20"/>
              </w:rPr>
            </w:pPr>
            <w:r w:rsidRPr="00F45BA7">
              <w:rPr>
                <w:sz w:val="20"/>
                <w:szCs w:val="20"/>
              </w:rPr>
              <w:t>1981</w:t>
            </w:r>
          </w:p>
        </w:tc>
        <w:tc>
          <w:tcPr>
            <w:tcW w:w="957" w:type="pct"/>
          </w:tcPr>
          <w:p w:rsidR="00F45BA7" w:rsidRPr="00F45BA7" w:rsidRDefault="00F45BA7" w:rsidP="00F45BA7">
            <w:pPr>
              <w:widowControl w:val="0"/>
              <w:ind w:right="33" w:hanging="22"/>
              <w:rPr>
                <w:sz w:val="20"/>
                <w:szCs w:val="20"/>
              </w:rPr>
            </w:pPr>
            <w:r w:rsidRPr="00F45BA7">
              <w:rPr>
                <w:sz w:val="20"/>
                <w:szCs w:val="20"/>
              </w:rPr>
              <w:t>553</w:t>
            </w:r>
          </w:p>
        </w:tc>
        <w:tc>
          <w:tcPr>
            <w:tcW w:w="1401" w:type="pct"/>
          </w:tcPr>
          <w:p w:rsidR="00F45BA7" w:rsidRPr="00F45BA7" w:rsidRDefault="00F45BA7" w:rsidP="00F45BA7">
            <w:pPr>
              <w:widowControl w:val="0"/>
              <w:ind w:right="33" w:hanging="22"/>
              <w:rPr>
                <w:sz w:val="20"/>
                <w:szCs w:val="20"/>
              </w:rPr>
            </w:pPr>
            <w:r w:rsidRPr="00F45BA7">
              <w:rPr>
                <w:sz w:val="20"/>
                <w:szCs w:val="20"/>
              </w:rPr>
              <w:t>двухтрубное исполнение, прокладка в непроходном канале и бесканально</w:t>
            </w:r>
          </w:p>
        </w:tc>
        <w:tc>
          <w:tcPr>
            <w:tcW w:w="578" w:type="pct"/>
          </w:tcPr>
          <w:p w:rsidR="00F45BA7" w:rsidRPr="00F45BA7" w:rsidRDefault="00F45BA7" w:rsidP="00F45BA7">
            <w:pPr>
              <w:widowControl w:val="0"/>
              <w:ind w:right="-138" w:hanging="22"/>
              <w:rPr>
                <w:sz w:val="20"/>
                <w:szCs w:val="20"/>
              </w:rPr>
            </w:pPr>
            <w:r w:rsidRPr="00F45BA7">
              <w:rPr>
                <w:sz w:val="20"/>
                <w:szCs w:val="20"/>
              </w:rPr>
              <w:t>Минвата, ППУ</w:t>
            </w:r>
          </w:p>
        </w:tc>
      </w:tr>
      <w:tr w:rsidR="00F45BA7" w:rsidRPr="00F45BA7" w:rsidTr="00936AD7">
        <w:tc>
          <w:tcPr>
            <w:tcW w:w="282" w:type="pct"/>
          </w:tcPr>
          <w:p w:rsidR="00F45BA7" w:rsidRPr="00F45BA7" w:rsidRDefault="00F45BA7" w:rsidP="00F45BA7">
            <w:pPr>
              <w:widowControl w:val="0"/>
              <w:ind w:right="33" w:hanging="22"/>
              <w:rPr>
                <w:sz w:val="20"/>
                <w:szCs w:val="20"/>
              </w:rPr>
            </w:pPr>
            <w:r w:rsidRPr="00F45BA7">
              <w:rPr>
                <w:sz w:val="20"/>
                <w:szCs w:val="20"/>
              </w:rPr>
              <w:t>11</w:t>
            </w:r>
          </w:p>
        </w:tc>
        <w:tc>
          <w:tcPr>
            <w:tcW w:w="982" w:type="pct"/>
          </w:tcPr>
          <w:p w:rsidR="00F45BA7" w:rsidRPr="00F45BA7" w:rsidRDefault="00F45BA7" w:rsidP="00F45BA7">
            <w:pPr>
              <w:widowControl w:val="0"/>
              <w:ind w:right="33" w:hanging="22"/>
              <w:jc w:val="both"/>
              <w:rPr>
                <w:sz w:val="20"/>
                <w:szCs w:val="20"/>
              </w:rPr>
            </w:pPr>
            <w:r w:rsidRPr="00F45BA7">
              <w:rPr>
                <w:sz w:val="20"/>
                <w:szCs w:val="20"/>
              </w:rPr>
              <w:t>ЦРБ</w:t>
            </w:r>
          </w:p>
        </w:tc>
        <w:tc>
          <w:tcPr>
            <w:tcW w:w="800" w:type="pct"/>
          </w:tcPr>
          <w:p w:rsidR="00F45BA7" w:rsidRPr="00F45BA7" w:rsidRDefault="00F45BA7" w:rsidP="00F45BA7">
            <w:pPr>
              <w:widowControl w:val="0"/>
              <w:ind w:right="33" w:hanging="22"/>
              <w:rPr>
                <w:sz w:val="20"/>
                <w:szCs w:val="20"/>
              </w:rPr>
            </w:pPr>
            <w:r w:rsidRPr="00F45BA7">
              <w:rPr>
                <w:sz w:val="20"/>
                <w:szCs w:val="20"/>
              </w:rPr>
              <w:t>1978</w:t>
            </w:r>
          </w:p>
        </w:tc>
        <w:tc>
          <w:tcPr>
            <w:tcW w:w="957" w:type="pct"/>
          </w:tcPr>
          <w:p w:rsidR="00F45BA7" w:rsidRPr="00F45BA7" w:rsidRDefault="00F45BA7" w:rsidP="00F45BA7">
            <w:pPr>
              <w:widowControl w:val="0"/>
              <w:ind w:right="33" w:hanging="22"/>
              <w:rPr>
                <w:sz w:val="20"/>
                <w:szCs w:val="20"/>
              </w:rPr>
            </w:pPr>
            <w:r w:rsidRPr="00F45BA7">
              <w:rPr>
                <w:sz w:val="20"/>
                <w:szCs w:val="20"/>
              </w:rPr>
              <w:t>490</w:t>
            </w:r>
          </w:p>
        </w:tc>
        <w:tc>
          <w:tcPr>
            <w:tcW w:w="1401" w:type="pct"/>
          </w:tcPr>
          <w:p w:rsidR="00F45BA7" w:rsidRPr="00F45BA7" w:rsidRDefault="00F45BA7" w:rsidP="00F45BA7">
            <w:pPr>
              <w:widowControl w:val="0"/>
              <w:ind w:right="33" w:hanging="22"/>
              <w:rPr>
                <w:sz w:val="20"/>
                <w:szCs w:val="20"/>
              </w:rPr>
            </w:pPr>
            <w:r w:rsidRPr="00F45BA7">
              <w:rPr>
                <w:sz w:val="20"/>
                <w:szCs w:val="20"/>
              </w:rPr>
              <w:t>двухтрубное исполнение, прокладка в непроходном канале,надземная и бесканально</w:t>
            </w:r>
          </w:p>
        </w:tc>
        <w:tc>
          <w:tcPr>
            <w:tcW w:w="578" w:type="pct"/>
          </w:tcPr>
          <w:p w:rsidR="00F45BA7" w:rsidRPr="00F45BA7" w:rsidRDefault="00F45BA7" w:rsidP="00F45BA7">
            <w:pPr>
              <w:widowControl w:val="0"/>
              <w:ind w:right="-138" w:hanging="22"/>
              <w:rPr>
                <w:sz w:val="20"/>
                <w:szCs w:val="20"/>
              </w:rPr>
            </w:pPr>
            <w:r w:rsidRPr="00F45BA7">
              <w:rPr>
                <w:sz w:val="20"/>
                <w:szCs w:val="20"/>
              </w:rPr>
              <w:t>Минвата, ППУ</w:t>
            </w:r>
          </w:p>
        </w:tc>
      </w:tr>
      <w:tr w:rsidR="00F45BA7" w:rsidRPr="00F45BA7" w:rsidTr="00936AD7">
        <w:trPr>
          <w:trHeight w:val="77"/>
        </w:trPr>
        <w:tc>
          <w:tcPr>
            <w:tcW w:w="282" w:type="pct"/>
          </w:tcPr>
          <w:p w:rsidR="00F45BA7" w:rsidRPr="00F45BA7" w:rsidRDefault="00F45BA7" w:rsidP="00F45BA7">
            <w:pPr>
              <w:widowControl w:val="0"/>
              <w:ind w:right="33" w:hanging="22"/>
              <w:rPr>
                <w:sz w:val="20"/>
                <w:szCs w:val="20"/>
              </w:rPr>
            </w:pPr>
            <w:r w:rsidRPr="00F45BA7">
              <w:rPr>
                <w:sz w:val="20"/>
                <w:szCs w:val="20"/>
              </w:rPr>
              <w:t>12</w:t>
            </w:r>
          </w:p>
        </w:tc>
        <w:tc>
          <w:tcPr>
            <w:tcW w:w="982" w:type="pct"/>
          </w:tcPr>
          <w:p w:rsidR="00F45BA7" w:rsidRPr="00F45BA7" w:rsidRDefault="00F45BA7" w:rsidP="00F45BA7">
            <w:pPr>
              <w:widowControl w:val="0"/>
              <w:ind w:right="33" w:hanging="22"/>
              <w:jc w:val="both"/>
              <w:rPr>
                <w:sz w:val="20"/>
                <w:szCs w:val="20"/>
              </w:rPr>
            </w:pPr>
            <w:r w:rsidRPr="00F45BA7">
              <w:rPr>
                <w:sz w:val="20"/>
                <w:szCs w:val="20"/>
              </w:rPr>
              <w:t>БМК СШ Энергия</w:t>
            </w:r>
          </w:p>
        </w:tc>
        <w:tc>
          <w:tcPr>
            <w:tcW w:w="800" w:type="pct"/>
          </w:tcPr>
          <w:p w:rsidR="00F45BA7" w:rsidRPr="00F45BA7" w:rsidRDefault="00F45BA7" w:rsidP="00F45BA7">
            <w:pPr>
              <w:widowControl w:val="0"/>
              <w:ind w:right="33" w:hanging="22"/>
              <w:rPr>
                <w:sz w:val="20"/>
                <w:szCs w:val="20"/>
              </w:rPr>
            </w:pPr>
            <w:r w:rsidRPr="00F45BA7">
              <w:rPr>
                <w:sz w:val="20"/>
                <w:szCs w:val="20"/>
              </w:rPr>
              <w:t>2010</w:t>
            </w:r>
          </w:p>
        </w:tc>
        <w:tc>
          <w:tcPr>
            <w:tcW w:w="957" w:type="pct"/>
          </w:tcPr>
          <w:p w:rsidR="00F45BA7" w:rsidRPr="00F45BA7" w:rsidRDefault="00F45BA7" w:rsidP="00F45BA7">
            <w:pPr>
              <w:widowControl w:val="0"/>
              <w:ind w:right="33" w:hanging="22"/>
              <w:rPr>
                <w:sz w:val="20"/>
                <w:szCs w:val="20"/>
              </w:rPr>
            </w:pPr>
            <w:r w:rsidRPr="00F45BA7">
              <w:rPr>
                <w:sz w:val="20"/>
                <w:szCs w:val="20"/>
              </w:rPr>
              <w:t>461</w:t>
            </w:r>
          </w:p>
        </w:tc>
        <w:tc>
          <w:tcPr>
            <w:tcW w:w="1401" w:type="pct"/>
          </w:tcPr>
          <w:p w:rsidR="00F45BA7" w:rsidRPr="00F45BA7" w:rsidRDefault="00F45BA7" w:rsidP="00F45BA7">
            <w:pPr>
              <w:widowControl w:val="0"/>
              <w:ind w:right="33" w:hanging="22"/>
              <w:rPr>
                <w:sz w:val="20"/>
                <w:szCs w:val="20"/>
              </w:rPr>
            </w:pPr>
            <w:r w:rsidRPr="00F45BA7">
              <w:rPr>
                <w:sz w:val="20"/>
                <w:szCs w:val="20"/>
              </w:rPr>
              <w:t>двухтрубное исполнение, прокладка в непроходном канале,надземная и бесканально</w:t>
            </w:r>
          </w:p>
        </w:tc>
        <w:tc>
          <w:tcPr>
            <w:tcW w:w="578" w:type="pct"/>
          </w:tcPr>
          <w:p w:rsidR="00F45BA7" w:rsidRPr="00F45BA7" w:rsidRDefault="00F45BA7" w:rsidP="00F45BA7">
            <w:pPr>
              <w:widowControl w:val="0"/>
              <w:ind w:right="-138" w:hanging="22"/>
              <w:rPr>
                <w:sz w:val="20"/>
                <w:szCs w:val="20"/>
              </w:rPr>
            </w:pPr>
            <w:r w:rsidRPr="00F45BA7">
              <w:rPr>
                <w:sz w:val="20"/>
                <w:szCs w:val="20"/>
              </w:rPr>
              <w:t>Минвата, ППУ</w:t>
            </w:r>
          </w:p>
        </w:tc>
      </w:tr>
    </w:tbl>
    <w:p w:rsidR="00F45BA7" w:rsidRPr="00F45BA7" w:rsidRDefault="00F45BA7" w:rsidP="00F45BA7">
      <w:pPr>
        <w:widowControl w:val="0"/>
        <w:autoSpaceDE w:val="0"/>
        <w:autoSpaceDN w:val="0"/>
        <w:rPr>
          <w:rFonts w:eastAsia="Cambria"/>
          <w:sz w:val="20"/>
          <w:lang w:eastAsia="en-US"/>
        </w:rPr>
      </w:pPr>
    </w:p>
    <w:p w:rsidR="00F45BA7" w:rsidRPr="00F45BA7" w:rsidRDefault="00F45BA7" w:rsidP="00F45BA7">
      <w:pPr>
        <w:keepNext/>
        <w:keepLines/>
        <w:numPr>
          <w:ilvl w:val="2"/>
          <w:numId w:val="0"/>
        </w:numPr>
        <w:jc w:val="center"/>
        <w:outlineLvl w:val="2"/>
        <w:rPr>
          <w:b/>
          <w:bCs/>
          <w:sz w:val="28"/>
          <w:szCs w:val="28"/>
          <w:lang w:eastAsia="en-US"/>
        </w:rPr>
      </w:pPr>
      <w:bookmarkStart w:id="24" w:name="_Toc120624676"/>
      <w:r w:rsidRPr="00F45BA7">
        <w:rPr>
          <w:b/>
          <w:bCs/>
          <w:sz w:val="28"/>
          <w:szCs w:val="28"/>
          <w:lang w:eastAsia="en-US"/>
        </w:rPr>
        <w:lastRenderedPageBreak/>
        <w:t>1.3.4. Описание типов и количества секционирующей и регулирующей</w:t>
      </w:r>
    </w:p>
    <w:p w:rsidR="00F45BA7" w:rsidRPr="00F45BA7" w:rsidRDefault="00F45BA7" w:rsidP="00F45BA7">
      <w:pPr>
        <w:keepNext/>
        <w:keepLines/>
        <w:numPr>
          <w:ilvl w:val="2"/>
          <w:numId w:val="0"/>
        </w:numPr>
        <w:jc w:val="center"/>
        <w:outlineLvl w:val="2"/>
        <w:rPr>
          <w:b/>
          <w:bCs/>
          <w:sz w:val="28"/>
          <w:szCs w:val="28"/>
          <w:lang w:eastAsia="en-US"/>
        </w:rPr>
      </w:pPr>
      <w:r w:rsidRPr="00F45BA7">
        <w:rPr>
          <w:b/>
          <w:bCs/>
          <w:sz w:val="28"/>
          <w:szCs w:val="28"/>
          <w:lang w:eastAsia="en-US"/>
        </w:rPr>
        <w:t>арматуры на тепловых сетях</w:t>
      </w:r>
      <w:bookmarkEnd w:id="24"/>
    </w:p>
    <w:p w:rsidR="00F45BA7" w:rsidRPr="00F45BA7" w:rsidRDefault="00F45BA7" w:rsidP="00F45BA7">
      <w:pPr>
        <w:keepNext/>
        <w:keepLines/>
        <w:numPr>
          <w:ilvl w:val="2"/>
          <w:numId w:val="0"/>
        </w:numPr>
        <w:jc w:val="center"/>
        <w:outlineLvl w:val="2"/>
        <w:rPr>
          <w:b/>
          <w:bCs/>
          <w:sz w:val="28"/>
          <w:szCs w:val="28"/>
          <w:lang w:eastAsia="en-US"/>
        </w:rPr>
      </w:pPr>
    </w:p>
    <w:p w:rsidR="00F45BA7" w:rsidRPr="00F45BA7" w:rsidRDefault="00F45BA7" w:rsidP="00F45BA7">
      <w:pPr>
        <w:widowControl w:val="0"/>
        <w:ind w:firstLine="708"/>
        <w:jc w:val="both"/>
        <w:rPr>
          <w:rFonts w:eastAsia="Calibri"/>
          <w:sz w:val="28"/>
          <w:szCs w:val="28"/>
          <w:lang w:eastAsia="en-US"/>
        </w:rPr>
      </w:pPr>
      <w:r w:rsidRPr="00F45BA7">
        <w:rPr>
          <w:rFonts w:eastAsia="Calibri"/>
          <w:sz w:val="28"/>
          <w:szCs w:val="28"/>
          <w:lang w:eastAsia="en-US"/>
        </w:rPr>
        <w:t>В качестве арматуры в тепловых сетях рассматриваемого поселения применяются стальные задвижки, шаровые краны и затворы. Регулирующая и секционирующая арматура в тепловых сетях отсутствует. Данных по количеству арматуры нет.</w:t>
      </w:r>
    </w:p>
    <w:p w:rsidR="00F45BA7" w:rsidRPr="00F45BA7" w:rsidRDefault="00F45BA7" w:rsidP="00F45BA7">
      <w:pPr>
        <w:widowControl w:val="0"/>
        <w:ind w:firstLine="708"/>
        <w:jc w:val="both"/>
        <w:rPr>
          <w:rFonts w:eastAsia="Calibri"/>
          <w:sz w:val="28"/>
          <w:szCs w:val="28"/>
          <w:lang w:eastAsia="en-US"/>
        </w:rPr>
      </w:pPr>
    </w:p>
    <w:p w:rsidR="00F45BA7" w:rsidRPr="00F45BA7" w:rsidRDefault="00F45BA7" w:rsidP="00F45BA7">
      <w:pPr>
        <w:keepNext/>
        <w:keepLines/>
        <w:numPr>
          <w:ilvl w:val="2"/>
          <w:numId w:val="0"/>
        </w:numPr>
        <w:jc w:val="center"/>
        <w:outlineLvl w:val="2"/>
        <w:rPr>
          <w:b/>
          <w:bCs/>
          <w:sz w:val="28"/>
          <w:szCs w:val="28"/>
          <w:lang w:eastAsia="en-US"/>
        </w:rPr>
      </w:pPr>
      <w:bookmarkStart w:id="25" w:name="_Toc120624677"/>
      <w:r w:rsidRPr="00F45BA7">
        <w:rPr>
          <w:b/>
          <w:bCs/>
          <w:sz w:val="28"/>
          <w:szCs w:val="28"/>
          <w:lang w:eastAsia="en-US"/>
        </w:rPr>
        <w:t>1.3.5. Описание типов и строительных особенностей тепловых пунктов,</w:t>
      </w:r>
    </w:p>
    <w:p w:rsidR="00F45BA7" w:rsidRPr="00F45BA7" w:rsidRDefault="00F45BA7" w:rsidP="00F45BA7">
      <w:pPr>
        <w:keepNext/>
        <w:keepLines/>
        <w:numPr>
          <w:ilvl w:val="2"/>
          <w:numId w:val="0"/>
        </w:numPr>
        <w:jc w:val="center"/>
        <w:outlineLvl w:val="2"/>
        <w:rPr>
          <w:b/>
          <w:bCs/>
          <w:sz w:val="28"/>
          <w:szCs w:val="28"/>
          <w:lang w:eastAsia="en-US"/>
        </w:rPr>
      </w:pPr>
      <w:r w:rsidRPr="00F45BA7">
        <w:rPr>
          <w:b/>
          <w:bCs/>
          <w:sz w:val="28"/>
          <w:szCs w:val="28"/>
          <w:lang w:eastAsia="en-US"/>
        </w:rPr>
        <w:t>тепловых камер и павильонов</w:t>
      </w:r>
      <w:bookmarkEnd w:id="25"/>
    </w:p>
    <w:p w:rsidR="00F45BA7" w:rsidRPr="00F45BA7" w:rsidRDefault="00F45BA7" w:rsidP="00F45BA7">
      <w:pPr>
        <w:keepNext/>
        <w:keepLines/>
        <w:numPr>
          <w:ilvl w:val="2"/>
          <w:numId w:val="0"/>
        </w:numPr>
        <w:ind w:left="426" w:firstLine="709"/>
        <w:jc w:val="both"/>
        <w:outlineLvl w:val="2"/>
        <w:rPr>
          <w:b/>
          <w:bCs/>
          <w:sz w:val="28"/>
          <w:szCs w:val="28"/>
          <w:lang w:eastAsia="en-US"/>
        </w:rPr>
      </w:pPr>
    </w:p>
    <w:p w:rsidR="00F45BA7" w:rsidRPr="00F45BA7" w:rsidRDefault="00F45BA7" w:rsidP="00F45BA7">
      <w:pPr>
        <w:widowControl w:val="0"/>
        <w:ind w:firstLine="708"/>
        <w:jc w:val="both"/>
        <w:rPr>
          <w:rFonts w:eastAsia="Calibri"/>
          <w:sz w:val="28"/>
          <w:szCs w:val="28"/>
          <w:lang w:eastAsia="en-US"/>
        </w:rPr>
      </w:pPr>
      <w:r w:rsidRPr="00F45BA7">
        <w:rPr>
          <w:rFonts w:eastAsia="Calibri"/>
          <w:sz w:val="28"/>
          <w:szCs w:val="28"/>
          <w:lang w:eastAsia="en-US"/>
        </w:rPr>
        <w:t>Располагаясь под слоем грунта, тепловые камеры обеспечивают качественную работу теплотрасс. От исправности того участка труб, который располагается в тепловой камере, зависит эффективность работы всей системы в целом.</w:t>
      </w:r>
    </w:p>
    <w:p w:rsidR="00F45BA7" w:rsidRPr="00F45BA7" w:rsidRDefault="00F45BA7" w:rsidP="00F45BA7">
      <w:pPr>
        <w:widowControl w:val="0"/>
        <w:ind w:firstLine="708"/>
        <w:jc w:val="both"/>
        <w:rPr>
          <w:rFonts w:eastAsia="Calibri"/>
          <w:sz w:val="28"/>
          <w:szCs w:val="28"/>
          <w:lang w:eastAsia="en-US"/>
        </w:rPr>
      </w:pPr>
      <w:r w:rsidRPr="00F45BA7">
        <w:rPr>
          <w:rFonts w:eastAsia="Calibri"/>
          <w:sz w:val="28"/>
          <w:szCs w:val="28"/>
          <w:lang w:eastAsia="en-US"/>
        </w:rPr>
        <w:t>Существующие тепловые камеры тепловых сетей выполнены по различным проектам разных лет. В основном на теплосетях имеются камеры трёх типов:</w:t>
      </w:r>
    </w:p>
    <w:p w:rsidR="00F45BA7" w:rsidRPr="00F45BA7" w:rsidRDefault="00F45BA7" w:rsidP="00F45BA7">
      <w:pPr>
        <w:widowControl w:val="0"/>
        <w:ind w:firstLine="708"/>
        <w:jc w:val="both"/>
        <w:rPr>
          <w:rFonts w:eastAsia="Calibri"/>
          <w:sz w:val="28"/>
          <w:szCs w:val="28"/>
          <w:lang w:eastAsia="en-US"/>
        </w:rPr>
      </w:pPr>
      <w:r w:rsidRPr="00F45BA7">
        <w:rPr>
          <w:rFonts w:eastAsia="Calibri"/>
          <w:sz w:val="28"/>
          <w:szCs w:val="28"/>
          <w:lang w:eastAsia="en-US"/>
        </w:rPr>
        <w:t>из сборных железобетонных элементов по типовым проектам;</w:t>
      </w:r>
    </w:p>
    <w:p w:rsidR="00F45BA7" w:rsidRPr="00F45BA7" w:rsidRDefault="00F45BA7" w:rsidP="00F45BA7">
      <w:pPr>
        <w:widowControl w:val="0"/>
        <w:ind w:firstLine="708"/>
        <w:jc w:val="both"/>
        <w:rPr>
          <w:rFonts w:eastAsia="Calibri"/>
          <w:sz w:val="28"/>
          <w:szCs w:val="28"/>
          <w:lang w:eastAsia="en-US"/>
        </w:rPr>
      </w:pPr>
      <w:r w:rsidRPr="00F45BA7">
        <w:rPr>
          <w:rFonts w:eastAsia="Calibri"/>
          <w:sz w:val="28"/>
          <w:szCs w:val="28"/>
          <w:lang w:eastAsia="en-US"/>
        </w:rPr>
        <w:t>из железобетонных блоков с перекрытиями из ж/б панелей с отверстиями для люков и монолитным ж/б полом;</w:t>
      </w:r>
    </w:p>
    <w:p w:rsidR="00F45BA7" w:rsidRPr="00F45BA7" w:rsidRDefault="00F45BA7" w:rsidP="00F45BA7">
      <w:pPr>
        <w:widowControl w:val="0"/>
        <w:ind w:firstLine="708"/>
        <w:jc w:val="both"/>
        <w:rPr>
          <w:rFonts w:eastAsia="Calibri"/>
          <w:sz w:val="28"/>
          <w:szCs w:val="28"/>
          <w:lang w:eastAsia="en-US"/>
        </w:rPr>
      </w:pPr>
      <w:r w:rsidRPr="00F45BA7">
        <w:rPr>
          <w:rFonts w:eastAsia="Calibri"/>
          <w:sz w:val="28"/>
          <w:szCs w:val="28"/>
          <w:lang w:eastAsia="en-US"/>
        </w:rPr>
        <w:t>с кирпичными стенами.</w:t>
      </w:r>
    </w:p>
    <w:p w:rsidR="00F45BA7" w:rsidRPr="00F45BA7" w:rsidRDefault="00F45BA7" w:rsidP="00F45BA7">
      <w:pPr>
        <w:widowControl w:val="0"/>
        <w:ind w:firstLine="708"/>
        <w:jc w:val="both"/>
        <w:rPr>
          <w:rFonts w:eastAsia="Calibri"/>
          <w:sz w:val="28"/>
          <w:szCs w:val="28"/>
          <w:lang w:eastAsia="en-US"/>
        </w:rPr>
      </w:pPr>
      <w:r w:rsidRPr="00F45BA7">
        <w:rPr>
          <w:rFonts w:eastAsia="Calibri"/>
          <w:sz w:val="28"/>
          <w:szCs w:val="28"/>
          <w:lang w:eastAsia="en-US"/>
        </w:rPr>
        <w:t>Основная масса камер выполнена из бетонных блоков типа ФС. Наиболее надежны камеры из сборных ж/б элементов, эти конструкции носят название тепловая железобетонная камера. Изделие представляет собою сборную конструкцию из трех элементов: двух стаканов и среднего сквозного кольца квадратной формы, верхний стакан устанавливается днищем вверх и имеет в нем отверстие для доступа в камеру обслуживающего персонала. Габаритные размеры, которые имеют жби камеры, бывают различны и определяются условиями применения, в первую очередь – диаметром основного трубопровода. Если железобетонная камера оборудуется под автострадой, то обязательна установка защитных железобетонных плит под и над камерой, верхняя плита имеет соосное отверстие с отверстием в верхнем стакане камеры. Камеры изготавливаются из тяжелого бетона. Регламентируемая отпускная прочность бетона в % отношении от марочной - зима/лето 70/90, марка бетона по морозоустойчивости не ниже F150, по водонепроницаемости не ниже W4.</w:t>
      </w:r>
    </w:p>
    <w:p w:rsidR="00F45BA7" w:rsidRPr="00F45BA7" w:rsidRDefault="00F45BA7" w:rsidP="00F45BA7">
      <w:pPr>
        <w:widowControl w:val="0"/>
        <w:ind w:firstLine="708"/>
        <w:jc w:val="both"/>
        <w:rPr>
          <w:rFonts w:eastAsia="Calibri"/>
          <w:sz w:val="28"/>
          <w:szCs w:val="28"/>
          <w:lang w:eastAsia="en-US"/>
        </w:rPr>
      </w:pPr>
      <w:r w:rsidRPr="00F45BA7">
        <w:rPr>
          <w:rFonts w:eastAsia="Calibri"/>
          <w:sz w:val="28"/>
          <w:szCs w:val="28"/>
          <w:lang w:eastAsia="en-US"/>
        </w:rPr>
        <w:t>Существующие тепловые камеры с блочными и кирпичными стенами выполнены по индивидуальным проектам.</w:t>
      </w:r>
    </w:p>
    <w:p w:rsidR="00F45BA7" w:rsidRPr="00F45BA7" w:rsidRDefault="00F45BA7" w:rsidP="00F45BA7">
      <w:pPr>
        <w:widowControl w:val="0"/>
        <w:ind w:firstLine="708"/>
        <w:jc w:val="both"/>
        <w:rPr>
          <w:rFonts w:eastAsia="Calibri"/>
          <w:sz w:val="28"/>
          <w:szCs w:val="28"/>
          <w:lang w:eastAsia="en-US"/>
        </w:rPr>
      </w:pPr>
      <w:r w:rsidRPr="00F45BA7">
        <w:rPr>
          <w:rFonts w:eastAsia="Calibri"/>
          <w:sz w:val="28"/>
          <w:szCs w:val="28"/>
          <w:lang w:eastAsia="en-US"/>
        </w:rPr>
        <w:t>Внутри камер сконцентрированы соединения труб в изоляции и специальные устройства для регулировки и наладки давления в них.</w:t>
      </w:r>
    </w:p>
    <w:p w:rsidR="00F45BA7" w:rsidRPr="00F45BA7" w:rsidRDefault="00F45BA7" w:rsidP="00F45BA7">
      <w:pPr>
        <w:widowControl w:val="0"/>
        <w:ind w:firstLine="708"/>
        <w:jc w:val="both"/>
        <w:rPr>
          <w:rFonts w:ascii="Calibri" w:eastAsia="Calibri" w:hAnsi="Calibri"/>
          <w:sz w:val="28"/>
          <w:szCs w:val="28"/>
          <w:lang w:eastAsia="en-US"/>
        </w:rPr>
      </w:pPr>
      <w:r w:rsidRPr="00F45BA7">
        <w:rPr>
          <w:rFonts w:eastAsia="Calibri"/>
          <w:sz w:val="28"/>
          <w:szCs w:val="28"/>
          <w:lang w:eastAsia="en-US"/>
        </w:rPr>
        <w:t>Павильонов для размещения регулирующей и отключающей арматуры на территории поселения нет. Тепловые камеры выполнены из железобетонных блоков и кирпича. Перекрытия камер – железобетонные.</w:t>
      </w:r>
    </w:p>
    <w:p w:rsidR="00F45BA7" w:rsidRPr="00F45BA7" w:rsidRDefault="00F45BA7" w:rsidP="00F45BA7">
      <w:pPr>
        <w:keepNext/>
        <w:keepLines/>
        <w:numPr>
          <w:ilvl w:val="2"/>
          <w:numId w:val="0"/>
        </w:numPr>
        <w:jc w:val="center"/>
        <w:outlineLvl w:val="2"/>
        <w:rPr>
          <w:b/>
          <w:bCs/>
          <w:sz w:val="28"/>
          <w:szCs w:val="28"/>
          <w:lang w:eastAsia="en-US"/>
        </w:rPr>
      </w:pPr>
      <w:bookmarkStart w:id="26" w:name="_Toc120624678"/>
      <w:r w:rsidRPr="00F45BA7">
        <w:rPr>
          <w:b/>
          <w:bCs/>
          <w:sz w:val="28"/>
          <w:szCs w:val="28"/>
          <w:lang w:eastAsia="en-US"/>
        </w:rPr>
        <w:lastRenderedPageBreak/>
        <w:t>1.3.6. Описание графиков регулирования отпуска тепла в тепловые сети</w:t>
      </w:r>
    </w:p>
    <w:p w:rsidR="00F45BA7" w:rsidRPr="00F45BA7" w:rsidRDefault="00F45BA7" w:rsidP="00F45BA7">
      <w:pPr>
        <w:keepNext/>
        <w:keepLines/>
        <w:numPr>
          <w:ilvl w:val="2"/>
          <w:numId w:val="0"/>
        </w:numPr>
        <w:jc w:val="center"/>
        <w:outlineLvl w:val="2"/>
        <w:rPr>
          <w:b/>
          <w:bCs/>
          <w:sz w:val="28"/>
          <w:szCs w:val="28"/>
          <w:lang w:eastAsia="en-US"/>
        </w:rPr>
      </w:pPr>
      <w:r w:rsidRPr="00F45BA7">
        <w:rPr>
          <w:b/>
          <w:bCs/>
          <w:sz w:val="28"/>
          <w:szCs w:val="28"/>
          <w:lang w:eastAsia="en-US"/>
        </w:rPr>
        <w:t>с анализом их обоснованности</w:t>
      </w:r>
      <w:bookmarkEnd w:id="26"/>
    </w:p>
    <w:p w:rsidR="00F45BA7" w:rsidRPr="00F45BA7" w:rsidRDefault="00F45BA7" w:rsidP="00F45BA7">
      <w:pPr>
        <w:keepNext/>
        <w:keepLines/>
        <w:numPr>
          <w:ilvl w:val="2"/>
          <w:numId w:val="0"/>
        </w:numPr>
        <w:ind w:left="426" w:firstLine="709"/>
        <w:jc w:val="both"/>
        <w:outlineLvl w:val="2"/>
        <w:rPr>
          <w:b/>
          <w:bCs/>
          <w:sz w:val="28"/>
          <w:szCs w:val="28"/>
          <w:lang w:eastAsia="en-US"/>
        </w:rPr>
      </w:pPr>
    </w:p>
    <w:p w:rsidR="00F45BA7" w:rsidRPr="00F45BA7" w:rsidRDefault="00F45BA7" w:rsidP="00F45BA7">
      <w:pPr>
        <w:widowControl w:val="0"/>
        <w:ind w:firstLine="708"/>
        <w:jc w:val="both"/>
        <w:rPr>
          <w:rFonts w:eastAsia="Calibri"/>
          <w:sz w:val="28"/>
          <w:szCs w:val="28"/>
          <w:lang w:eastAsia="en-US"/>
        </w:rPr>
      </w:pPr>
      <w:r w:rsidRPr="00F45BA7">
        <w:rPr>
          <w:rFonts w:eastAsia="Calibri"/>
          <w:sz w:val="28"/>
          <w:szCs w:val="28"/>
          <w:lang w:eastAsia="en-US"/>
        </w:rPr>
        <w:t xml:space="preserve">В существующих котельных применяется качественное регулирование при отпуске тепла в тепловые сети по температурному графику 95 - 70 </w:t>
      </w:r>
      <w:r w:rsidRPr="00F45BA7">
        <w:rPr>
          <w:rFonts w:eastAsia="Calibri"/>
          <w:sz w:val="28"/>
          <w:szCs w:val="28"/>
          <w:vertAlign w:val="superscript"/>
          <w:lang w:eastAsia="en-US"/>
        </w:rPr>
        <w:t>0</w:t>
      </w:r>
      <w:r w:rsidRPr="00F45BA7">
        <w:rPr>
          <w:rFonts w:eastAsia="Calibri"/>
          <w:sz w:val="28"/>
          <w:szCs w:val="28"/>
          <w:lang w:eastAsia="en-US"/>
        </w:rPr>
        <w:t xml:space="preserve">С. </w:t>
      </w:r>
    </w:p>
    <w:p w:rsidR="00F45BA7" w:rsidRPr="00F45BA7" w:rsidRDefault="00F45BA7" w:rsidP="00F45BA7">
      <w:pPr>
        <w:widowControl w:val="0"/>
        <w:ind w:firstLine="708"/>
        <w:jc w:val="both"/>
        <w:rPr>
          <w:rFonts w:eastAsia="Calibri"/>
          <w:sz w:val="28"/>
          <w:szCs w:val="28"/>
          <w:lang w:eastAsia="en-US"/>
        </w:rPr>
      </w:pPr>
      <w:r w:rsidRPr="00F45BA7">
        <w:rPr>
          <w:rFonts w:eastAsia="Calibri"/>
          <w:sz w:val="28"/>
          <w:szCs w:val="28"/>
          <w:lang w:eastAsia="en-US"/>
        </w:rPr>
        <w:t>По предоставленным Заказчиком данным целесообразность применения указанного температурного графика подтверждена многолетней работой с учётом теплофизических характеристик ограждений зданий и климатических условий рассматриваемого поселения.</w:t>
      </w:r>
    </w:p>
    <w:p w:rsidR="00F45BA7" w:rsidRPr="00F45BA7" w:rsidRDefault="00F45BA7" w:rsidP="00F45BA7">
      <w:pPr>
        <w:widowControl w:val="0"/>
        <w:autoSpaceDE w:val="0"/>
        <w:autoSpaceDN w:val="0"/>
        <w:ind w:firstLine="709"/>
        <w:jc w:val="both"/>
        <w:rPr>
          <w:rFonts w:eastAsia="Cambria"/>
          <w:sz w:val="28"/>
          <w:szCs w:val="28"/>
          <w:lang w:eastAsia="en-US"/>
        </w:rPr>
      </w:pPr>
      <w:r w:rsidRPr="00F45BA7">
        <w:rPr>
          <w:rFonts w:eastAsia="Cambria"/>
          <w:sz w:val="28"/>
          <w:szCs w:val="28"/>
          <w:lang w:eastAsia="en-US"/>
        </w:rPr>
        <w:t>Обобщенные сведения о применяемых температурных графиках представлены в</w:t>
      </w:r>
      <w:r w:rsidRPr="00F45BA7">
        <w:rPr>
          <w:rFonts w:eastAsia="Cambria"/>
          <w:spacing w:val="1"/>
          <w:sz w:val="28"/>
          <w:szCs w:val="28"/>
          <w:lang w:eastAsia="en-US"/>
        </w:rPr>
        <w:t xml:space="preserve"> </w:t>
      </w:r>
      <w:r w:rsidRPr="00F45BA7">
        <w:rPr>
          <w:rFonts w:eastAsia="Cambria"/>
          <w:sz w:val="28"/>
          <w:szCs w:val="28"/>
          <w:lang w:eastAsia="en-US"/>
        </w:rPr>
        <w:t>таблице</w:t>
      </w:r>
      <w:r w:rsidRPr="00F45BA7">
        <w:rPr>
          <w:rFonts w:eastAsia="Cambria"/>
          <w:spacing w:val="-2"/>
          <w:sz w:val="28"/>
          <w:szCs w:val="28"/>
          <w:lang w:eastAsia="en-US"/>
        </w:rPr>
        <w:t xml:space="preserve"> </w:t>
      </w:r>
      <w:r w:rsidRPr="00F45BA7">
        <w:rPr>
          <w:rFonts w:eastAsia="Cambria"/>
          <w:sz w:val="28"/>
          <w:szCs w:val="28"/>
          <w:lang w:eastAsia="en-US"/>
        </w:rPr>
        <w:t>ниже.</w:t>
      </w:r>
    </w:p>
    <w:p w:rsidR="00F45BA7" w:rsidRPr="00F45BA7" w:rsidRDefault="00F45BA7" w:rsidP="00F45BA7">
      <w:pPr>
        <w:widowControl w:val="0"/>
        <w:autoSpaceDE w:val="0"/>
        <w:autoSpaceDN w:val="0"/>
        <w:ind w:firstLine="709"/>
        <w:rPr>
          <w:rFonts w:eastAsia="Cambria"/>
          <w:sz w:val="28"/>
          <w:szCs w:val="28"/>
          <w:lang w:eastAsia="en-US"/>
        </w:rPr>
      </w:pPr>
    </w:p>
    <w:p w:rsidR="00F45BA7" w:rsidRPr="00F45BA7" w:rsidRDefault="00F45BA7" w:rsidP="00F45BA7">
      <w:pPr>
        <w:widowControl w:val="0"/>
        <w:ind w:firstLine="709"/>
        <w:jc w:val="right"/>
        <w:rPr>
          <w:rFonts w:eastAsia="Calibri"/>
          <w:b/>
          <w:sz w:val="20"/>
          <w:szCs w:val="22"/>
          <w:lang w:eastAsia="en-US"/>
        </w:rPr>
      </w:pPr>
      <w:r w:rsidRPr="00F45BA7">
        <w:rPr>
          <w:rFonts w:eastAsia="Calibri"/>
          <w:b/>
          <w:sz w:val="20"/>
          <w:szCs w:val="22"/>
          <w:lang w:eastAsia="en-US"/>
        </w:rPr>
        <w:t>Таблица</w:t>
      </w:r>
      <w:r w:rsidRPr="00F45BA7">
        <w:rPr>
          <w:rFonts w:eastAsia="Calibri"/>
          <w:b/>
          <w:spacing w:val="-3"/>
          <w:sz w:val="20"/>
          <w:szCs w:val="22"/>
          <w:lang w:eastAsia="en-US"/>
        </w:rPr>
        <w:t xml:space="preserve"> 1.7</w:t>
      </w:r>
      <w:r w:rsidRPr="00F45BA7">
        <w:rPr>
          <w:rFonts w:eastAsia="Calibri"/>
          <w:b/>
          <w:spacing w:val="-5"/>
          <w:sz w:val="20"/>
          <w:szCs w:val="22"/>
          <w:lang w:eastAsia="en-US"/>
        </w:rPr>
        <w:t xml:space="preserve"> </w:t>
      </w:r>
      <w:r w:rsidRPr="00F45BA7">
        <w:rPr>
          <w:rFonts w:eastAsia="Calibri"/>
          <w:b/>
          <w:sz w:val="20"/>
          <w:szCs w:val="22"/>
          <w:lang w:eastAsia="en-US"/>
        </w:rPr>
        <w:t>Температурные</w:t>
      </w:r>
      <w:r w:rsidRPr="00F45BA7">
        <w:rPr>
          <w:rFonts w:eastAsia="Calibri"/>
          <w:b/>
          <w:spacing w:val="-4"/>
          <w:sz w:val="20"/>
          <w:szCs w:val="22"/>
          <w:lang w:eastAsia="en-US"/>
        </w:rPr>
        <w:t xml:space="preserve"> </w:t>
      </w:r>
      <w:r w:rsidRPr="00F45BA7">
        <w:rPr>
          <w:rFonts w:eastAsia="Calibri"/>
          <w:b/>
          <w:sz w:val="20"/>
          <w:szCs w:val="22"/>
          <w:lang w:eastAsia="en-US"/>
        </w:rPr>
        <w:t>графики</w:t>
      </w:r>
      <w:r w:rsidRPr="00F45BA7">
        <w:rPr>
          <w:rFonts w:eastAsia="Calibri"/>
          <w:b/>
          <w:spacing w:val="-4"/>
          <w:sz w:val="20"/>
          <w:szCs w:val="22"/>
          <w:lang w:eastAsia="en-US"/>
        </w:rPr>
        <w:t xml:space="preserve"> </w:t>
      </w:r>
      <w:r w:rsidRPr="00F45BA7">
        <w:rPr>
          <w:rFonts w:eastAsia="Calibri"/>
          <w:b/>
          <w:sz w:val="20"/>
          <w:szCs w:val="22"/>
          <w:lang w:eastAsia="en-US"/>
        </w:rPr>
        <w:t>отпуска</w:t>
      </w:r>
      <w:r w:rsidRPr="00F45BA7">
        <w:rPr>
          <w:rFonts w:eastAsia="Calibri"/>
          <w:b/>
          <w:spacing w:val="-5"/>
          <w:sz w:val="20"/>
          <w:szCs w:val="22"/>
          <w:lang w:eastAsia="en-US"/>
        </w:rPr>
        <w:t xml:space="preserve"> </w:t>
      </w:r>
      <w:r w:rsidRPr="00F45BA7">
        <w:rPr>
          <w:rFonts w:eastAsia="Calibri"/>
          <w:b/>
          <w:sz w:val="20"/>
          <w:szCs w:val="22"/>
          <w:lang w:eastAsia="en-US"/>
        </w:rPr>
        <w:t>тепловой</w:t>
      </w:r>
      <w:r w:rsidRPr="00F45BA7">
        <w:rPr>
          <w:rFonts w:eastAsia="Calibri"/>
          <w:b/>
          <w:spacing w:val="-4"/>
          <w:sz w:val="20"/>
          <w:szCs w:val="22"/>
          <w:lang w:eastAsia="en-US"/>
        </w:rPr>
        <w:t xml:space="preserve"> </w:t>
      </w:r>
      <w:r w:rsidRPr="00F45BA7">
        <w:rPr>
          <w:rFonts w:eastAsia="Calibri"/>
          <w:b/>
          <w:sz w:val="20"/>
          <w:szCs w:val="22"/>
          <w:lang w:eastAsia="en-US"/>
        </w:rPr>
        <w:t>энергии</w:t>
      </w:r>
      <w:r w:rsidRPr="00F45BA7">
        <w:rPr>
          <w:rFonts w:eastAsia="Calibri"/>
          <w:b/>
          <w:spacing w:val="-4"/>
          <w:sz w:val="20"/>
          <w:szCs w:val="22"/>
          <w:lang w:eastAsia="en-US"/>
        </w:rPr>
        <w:t xml:space="preserve"> </w:t>
      </w:r>
      <w:r w:rsidRPr="00F45BA7">
        <w:rPr>
          <w:rFonts w:eastAsia="Calibri"/>
          <w:b/>
          <w:sz w:val="20"/>
          <w:szCs w:val="22"/>
          <w:lang w:eastAsia="en-US"/>
        </w:rPr>
        <w:t>от</w:t>
      </w:r>
      <w:r w:rsidRPr="00F45BA7">
        <w:rPr>
          <w:rFonts w:eastAsia="Calibri"/>
          <w:b/>
          <w:spacing w:val="-2"/>
          <w:sz w:val="20"/>
          <w:szCs w:val="22"/>
          <w:lang w:eastAsia="en-US"/>
        </w:rPr>
        <w:t xml:space="preserve"> </w:t>
      </w:r>
      <w:r w:rsidRPr="00F45BA7">
        <w:rPr>
          <w:rFonts w:eastAsia="Calibri"/>
          <w:b/>
          <w:sz w:val="20"/>
          <w:szCs w:val="22"/>
          <w:lang w:eastAsia="en-US"/>
        </w:rPr>
        <w:t>котельных</w:t>
      </w:r>
    </w:p>
    <w:tbl>
      <w:tblPr>
        <w:tblStyle w:val="TableNormal12"/>
        <w:tblW w:w="9610" w:type="dxa"/>
        <w:tblInd w:w="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937"/>
        <w:gridCol w:w="2835"/>
        <w:gridCol w:w="2838"/>
      </w:tblGrid>
      <w:tr w:rsidR="000823BD" w:rsidRPr="00C16064" w:rsidTr="000758DC">
        <w:trPr>
          <w:trHeight w:val="316"/>
        </w:trPr>
        <w:tc>
          <w:tcPr>
            <w:tcW w:w="3937" w:type="dxa"/>
            <w:vMerge w:val="restart"/>
            <w:tcBorders>
              <w:left w:val="single" w:sz="4" w:space="0" w:color="000000"/>
              <w:bottom w:val="single" w:sz="4" w:space="0" w:color="000000"/>
              <w:right w:val="single" w:sz="4" w:space="0" w:color="000000"/>
            </w:tcBorders>
            <w:vAlign w:val="center"/>
          </w:tcPr>
          <w:p w:rsidR="000823BD" w:rsidRPr="00C16064" w:rsidRDefault="000823BD" w:rsidP="000758DC">
            <w:pPr>
              <w:ind w:left="115"/>
              <w:rPr>
                <w:rFonts w:ascii="Times New Roman" w:eastAsia="Cambria" w:hAnsi="Times New Roman"/>
                <w:sz w:val="20"/>
                <w:szCs w:val="20"/>
              </w:rPr>
            </w:pPr>
            <w:r w:rsidRPr="00C16064">
              <w:rPr>
                <w:rFonts w:ascii="Times New Roman" w:eastAsia="Cambria" w:hAnsi="Times New Roman"/>
                <w:sz w:val="20"/>
                <w:szCs w:val="20"/>
              </w:rPr>
              <w:t xml:space="preserve">Температура наружного воздуха, </w:t>
            </w:r>
            <w:r w:rsidRPr="00C16064">
              <w:rPr>
                <w:rFonts w:ascii="Times New Roman" w:eastAsia="Cambria" w:hAnsi="Times New Roman"/>
                <w:position w:val="9"/>
                <w:sz w:val="20"/>
                <w:szCs w:val="20"/>
              </w:rPr>
              <w:t>0</w:t>
            </w:r>
            <w:r w:rsidRPr="00C16064">
              <w:rPr>
                <w:rFonts w:ascii="Times New Roman" w:eastAsia="Cambria" w:hAnsi="Times New Roman"/>
                <w:sz w:val="20"/>
                <w:szCs w:val="20"/>
              </w:rPr>
              <w:t>С</w:t>
            </w:r>
          </w:p>
        </w:tc>
        <w:tc>
          <w:tcPr>
            <w:tcW w:w="5673" w:type="dxa"/>
            <w:gridSpan w:val="2"/>
            <w:tcBorders>
              <w:left w:val="single" w:sz="4" w:space="0" w:color="000000"/>
              <w:bottom w:val="single" w:sz="4" w:space="0" w:color="000000"/>
              <w:right w:val="single" w:sz="4" w:space="0" w:color="000000"/>
            </w:tcBorders>
            <w:vAlign w:val="center"/>
          </w:tcPr>
          <w:p w:rsidR="000823BD" w:rsidRPr="007E4A16" w:rsidRDefault="000823BD" w:rsidP="000758DC">
            <w:pPr>
              <w:ind w:left="1391"/>
              <w:rPr>
                <w:rFonts w:ascii="Times New Roman" w:eastAsia="Cambria" w:hAnsi="Times New Roman"/>
                <w:sz w:val="20"/>
                <w:szCs w:val="20"/>
              </w:rPr>
            </w:pPr>
            <w:r w:rsidRPr="007E4A16">
              <w:rPr>
                <w:rFonts w:ascii="Times New Roman" w:eastAsia="Cambria" w:hAnsi="Times New Roman"/>
                <w:sz w:val="20"/>
                <w:szCs w:val="20"/>
              </w:rPr>
              <w:t>Температура теплоносителя</w:t>
            </w:r>
          </w:p>
        </w:tc>
      </w:tr>
      <w:tr w:rsidR="000823BD" w:rsidRPr="00C16064" w:rsidTr="000758DC">
        <w:trPr>
          <w:trHeight w:val="316"/>
        </w:trPr>
        <w:tc>
          <w:tcPr>
            <w:tcW w:w="3937" w:type="dxa"/>
            <w:vMerge/>
            <w:tcBorders>
              <w:top w:val="nil"/>
              <w:left w:val="single" w:sz="4" w:space="0" w:color="000000"/>
              <w:bottom w:val="single" w:sz="4" w:space="0" w:color="000000"/>
              <w:right w:val="single" w:sz="4" w:space="0" w:color="000000"/>
            </w:tcBorders>
            <w:vAlign w:val="center"/>
          </w:tcPr>
          <w:p w:rsidR="000823BD" w:rsidRPr="00C16064" w:rsidRDefault="000823BD" w:rsidP="000758DC">
            <w:pPr>
              <w:ind w:firstLine="709"/>
              <w:rPr>
                <w:rFonts w:ascii="Times New Roman" w:hAnsi="Times New Roman"/>
                <w:sz w:val="20"/>
                <w:szCs w:val="20"/>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0823BD" w:rsidRPr="007E4A16" w:rsidRDefault="000823BD" w:rsidP="000758DC">
            <w:pPr>
              <w:ind w:left="1083" w:right="1073"/>
              <w:jc w:val="center"/>
              <w:rPr>
                <w:rFonts w:ascii="Times New Roman" w:eastAsia="Cambria" w:hAnsi="Times New Roman"/>
                <w:sz w:val="20"/>
                <w:szCs w:val="20"/>
              </w:rPr>
            </w:pPr>
            <w:r w:rsidRPr="007E4A16">
              <w:rPr>
                <w:rFonts w:ascii="Times New Roman" w:eastAsia="Cambria" w:hAnsi="Times New Roman"/>
                <w:sz w:val="20"/>
                <w:szCs w:val="20"/>
              </w:rPr>
              <w:t xml:space="preserve">T1, </w:t>
            </w:r>
            <w:r w:rsidRPr="007E4A16">
              <w:rPr>
                <w:rFonts w:ascii="Times New Roman" w:eastAsia="Cambria" w:hAnsi="Times New Roman"/>
                <w:position w:val="9"/>
                <w:sz w:val="20"/>
                <w:szCs w:val="20"/>
              </w:rPr>
              <w:t>0</w:t>
            </w:r>
            <w:r w:rsidRPr="007E4A16">
              <w:rPr>
                <w:rFonts w:ascii="Times New Roman" w:eastAsia="Cambria" w:hAnsi="Times New Roman"/>
                <w:sz w:val="20"/>
                <w:szCs w:val="20"/>
              </w:rPr>
              <w:t>С</w:t>
            </w:r>
          </w:p>
        </w:tc>
        <w:tc>
          <w:tcPr>
            <w:tcW w:w="2838" w:type="dxa"/>
            <w:tcBorders>
              <w:top w:val="single" w:sz="4" w:space="0" w:color="000000"/>
              <w:left w:val="single" w:sz="4" w:space="0" w:color="000000"/>
              <w:bottom w:val="single" w:sz="4" w:space="0" w:color="000000"/>
              <w:right w:val="single" w:sz="4" w:space="0" w:color="000000"/>
            </w:tcBorders>
            <w:vAlign w:val="center"/>
          </w:tcPr>
          <w:p w:rsidR="000823BD" w:rsidRPr="007E4A16" w:rsidRDefault="000823BD" w:rsidP="000758DC">
            <w:pPr>
              <w:ind w:left="1084" w:right="1077"/>
              <w:jc w:val="center"/>
              <w:rPr>
                <w:rFonts w:ascii="Times New Roman" w:eastAsia="Cambria" w:hAnsi="Times New Roman"/>
                <w:sz w:val="20"/>
                <w:szCs w:val="20"/>
              </w:rPr>
            </w:pPr>
            <w:r w:rsidRPr="007E4A16">
              <w:rPr>
                <w:rFonts w:ascii="Times New Roman" w:eastAsia="Cambria" w:hAnsi="Times New Roman"/>
                <w:sz w:val="20"/>
                <w:szCs w:val="20"/>
              </w:rPr>
              <w:t xml:space="preserve">T2, </w:t>
            </w:r>
            <w:r w:rsidRPr="007E4A16">
              <w:rPr>
                <w:rFonts w:ascii="Times New Roman" w:eastAsia="Cambria" w:hAnsi="Times New Roman"/>
                <w:position w:val="9"/>
                <w:sz w:val="20"/>
                <w:szCs w:val="20"/>
              </w:rPr>
              <w:t>0</w:t>
            </w:r>
            <w:r w:rsidRPr="007E4A16">
              <w:rPr>
                <w:rFonts w:ascii="Times New Roman" w:eastAsia="Cambria" w:hAnsi="Times New Roman"/>
                <w:sz w:val="20"/>
                <w:szCs w:val="20"/>
              </w:rPr>
              <w:t>С</w:t>
            </w:r>
          </w:p>
        </w:tc>
      </w:tr>
      <w:tr w:rsidR="000823BD" w:rsidRPr="00C16064" w:rsidTr="000758DC">
        <w:trPr>
          <w:trHeight w:val="316"/>
        </w:trPr>
        <w:tc>
          <w:tcPr>
            <w:tcW w:w="3937" w:type="dxa"/>
            <w:tcBorders>
              <w:top w:val="single" w:sz="4" w:space="0" w:color="000000"/>
              <w:left w:val="single" w:sz="4" w:space="0" w:color="000000"/>
              <w:bottom w:val="single" w:sz="4" w:space="0" w:color="000000"/>
              <w:right w:val="single" w:sz="4" w:space="0" w:color="000000"/>
            </w:tcBorders>
            <w:vAlign w:val="center"/>
          </w:tcPr>
          <w:p w:rsidR="000823BD" w:rsidRPr="00C16064" w:rsidRDefault="000823BD" w:rsidP="000758DC">
            <w:pPr>
              <w:ind w:left="1907"/>
              <w:rPr>
                <w:rFonts w:ascii="Times New Roman" w:eastAsia="Cambria" w:hAnsi="Times New Roman"/>
                <w:sz w:val="20"/>
                <w:szCs w:val="20"/>
              </w:rPr>
            </w:pPr>
            <w:r w:rsidRPr="00C16064">
              <w:rPr>
                <w:rFonts w:ascii="Times New Roman" w:eastAsia="Cambria" w:hAnsi="Times New Roman"/>
                <w:sz w:val="20"/>
                <w:szCs w:val="20"/>
              </w:rPr>
              <w:t>+10</w:t>
            </w:r>
          </w:p>
        </w:tc>
        <w:tc>
          <w:tcPr>
            <w:tcW w:w="2835" w:type="dxa"/>
            <w:tcBorders>
              <w:top w:val="single" w:sz="4" w:space="0" w:color="000000"/>
              <w:left w:val="single" w:sz="4" w:space="0" w:color="000000"/>
              <w:bottom w:val="single" w:sz="4" w:space="0" w:color="000000"/>
              <w:right w:val="single" w:sz="4" w:space="0" w:color="000000"/>
            </w:tcBorders>
            <w:vAlign w:val="center"/>
          </w:tcPr>
          <w:p w:rsidR="000823BD" w:rsidRPr="007E4A16" w:rsidRDefault="000823BD" w:rsidP="000758DC">
            <w:pPr>
              <w:ind w:left="1081" w:right="1073"/>
              <w:jc w:val="center"/>
              <w:rPr>
                <w:rFonts w:ascii="Times New Roman" w:eastAsia="Cambria" w:hAnsi="Times New Roman"/>
                <w:sz w:val="20"/>
                <w:szCs w:val="20"/>
              </w:rPr>
            </w:pPr>
            <w:r w:rsidRPr="007E4A16">
              <w:rPr>
                <w:rFonts w:ascii="Times New Roman" w:eastAsia="Cambria" w:hAnsi="Times New Roman"/>
                <w:sz w:val="20"/>
                <w:szCs w:val="20"/>
              </w:rPr>
              <w:t>38</w:t>
            </w:r>
          </w:p>
        </w:tc>
        <w:tc>
          <w:tcPr>
            <w:tcW w:w="2838" w:type="dxa"/>
            <w:tcBorders>
              <w:top w:val="single" w:sz="4" w:space="0" w:color="000000"/>
              <w:left w:val="single" w:sz="4" w:space="0" w:color="000000"/>
              <w:bottom w:val="single" w:sz="4" w:space="0" w:color="000000"/>
              <w:right w:val="single" w:sz="4" w:space="0" w:color="000000"/>
            </w:tcBorders>
            <w:vAlign w:val="center"/>
          </w:tcPr>
          <w:p w:rsidR="000823BD" w:rsidRPr="007E4A16" w:rsidRDefault="000823BD" w:rsidP="000758DC">
            <w:pPr>
              <w:ind w:left="1082" w:right="1077"/>
              <w:jc w:val="center"/>
              <w:rPr>
                <w:rFonts w:ascii="Times New Roman" w:eastAsia="Cambria" w:hAnsi="Times New Roman"/>
                <w:sz w:val="20"/>
                <w:szCs w:val="20"/>
              </w:rPr>
            </w:pPr>
            <w:r w:rsidRPr="007E4A16">
              <w:rPr>
                <w:rFonts w:ascii="Times New Roman" w:eastAsia="Cambria" w:hAnsi="Times New Roman"/>
                <w:sz w:val="20"/>
                <w:szCs w:val="20"/>
              </w:rPr>
              <w:t>33</w:t>
            </w:r>
          </w:p>
        </w:tc>
      </w:tr>
      <w:tr w:rsidR="000823BD" w:rsidRPr="00C16064" w:rsidTr="000758DC">
        <w:trPr>
          <w:trHeight w:val="318"/>
        </w:trPr>
        <w:tc>
          <w:tcPr>
            <w:tcW w:w="3937" w:type="dxa"/>
            <w:tcBorders>
              <w:top w:val="single" w:sz="4" w:space="0" w:color="000000"/>
              <w:left w:val="single" w:sz="4" w:space="0" w:color="000000"/>
              <w:bottom w:val="single" w:sz="4" w:space="0" w:color="000000"/>
              <w:right w:val="single" w:sz="4" w:space="0" w:color="000000"/>
            </w:tcBorders>
            <w:vAlign w:val="center"/>
          </w:tcPr>
          <w:p w:rsidR="000823BD" w:rsidRPr="00C16064" w:rsidRDefault="000823BD" w:rsidP="000758DC">
            <w:pPr>
              <w:ind w:left="1907"/>
              <w:rPr>
                <w:rFonts w:ascii="Times New Roman" w:eastAsia="Cambria" w:hAnsi="Times New Roman"/>
                <w:sz w:val="20"/>
                <w:szCs w:val="20"/>
              </w:rPr>
            </w:pPr>
            <w:r w:rsidRPr="00C16064">
              <w:rPr>
                <w:rFonts w:ascii="Times New Roman" w:eastAsia="Cambria" w:hAnsi="Times New Roman"/>
                <w:sz w:val="20"/>
                <w:szCs w:val="20"/>
              </w:rPr>
              <w:t>+9</w:t>
            </w:r>
          </w:p>
        </w:tc>
        <w:tc>
          <w:tcPr>
            <w:tcW w:w="2835" w:type="dxa"/>
            <w:tcBorders>
              <w:top w:val="single" w:sz="4" w:space="0" w:color="000000"/>
              <w:left w:val="single" w:sz="4" w:space="0" w:color="000000"/>
              <w:bottom w:val="single" w:sz="4" w:space="0" w:color="000000"/>
              <w:right w:val="single" w:sz="4" w:space="0" w:color="000000"/>
            </w:tcBorders>
            <w:vAlign w:val="center"/>
          </w:tcPr>
          <w:p w:rsidR="000823BD" w:rsidRPr="007E4A16" w:rsidRDefault="000823BD" w:rsidP="000758DC">
            <w:pPr>
              <w:ind w:left="1081" w:right="1073"/>
              <w:jc w:val="center"/>
              <w:rPr>
                <w:rFonts w:ascii="Times New Roman" w:eastAsia="Cambria" w:hAnsi="Times New Roman"/>
                <w:sz w:val="20"/>
                <w:szCs w:val="20"/>
              </w:rPr>
            </w:pPr>
            <w:r w:rsidRPr="007E4A16">
              <w:rPr>
                <w:rFonts w:ascii="Times New Roman" w:eastAsia="Cambria" w:hAnsi="Times New Roman"/>
                <w:sz w:val="20"/>
                <w:szCs w:val="20"/>
              </w:rPr>
              <w:t>40</w:t>
            </w:r>
          </w:p>
        </w:tc>
        <w:tc>
          <w:tcPr>
            <w:tcW w:w="2838" w:type="dxa"/>
            <w:tcBorders>
              <w:top w:val="single" w:sz="4" w:space="0" w:color="000000"/>
              <w:left w:val="single" w:sz="4" w:space="0" w:color="000000"/>
              <w:bottom w:val="single" w:sz="4" w:space="0" w:color="000000"/>
              <w:right w:val="single" w:sz="4" w:space="0" w:color="000000"/>
            </w:tcBorders>
            <w:vAlign w:val="center"/>
          </w:tcPr>
          <w:p w:rsidR="000823BD" w:rsidRPr="007E4A16" w:rsidRDefault="000823BD" w:rsidP="000758DC">
            <w:pPr>
              <w:ind w:left="1082" w:right="1077"/>
              <w:jc w:val="center"/>
              <w:rPr>
                <w:rFonts w:ascii="Times New Roman" w:eastAsia="Cambria" w:hAnsi="Times New Roman"/>
                <w:sz w:val="20"/>
                <w:szCs w:val="20"/>
              </w:rPr>
            </w:pPr>
            <w:r w:rsidRPr="007E4A16">
              <w:rPr>
                <w:rFonts w:ascii="Times New Roman" w:eastAsia="Cambria" w:hAnsi="Times New Roman"/>
                <w:sz w:val="20"/>
                <w:szCs w:val="20"/>
              </w:rPr>
              <w:t>34</w:t>
            </w:r>
          </w:p>
        </w:tc>
      </w:tr>
      <w:tr w:rsidR="000823BD" w:rsidRPr="00C16064" w:rsidTr="000758DC">
        <w:trPr>
          <w:trHeight w:val="316"/>
        </w:trPr>
        <w:tc>
          <w:tcPr>
            <w:tcW w:w="3937" w:type="dxa"/>
            <w:tcBorders>
              <w:top w:val="single" w:sz="4" w:space="0" w:color="000000"/>
              <w:left w:val="single" w:sz="4" w:space="0" w:color="000000"/>
              <w:bottom w:val="single" w:sz="4" w:space="0" w:color="000000"/>
              <w:right w:val="single" w:sz="4" w:space="0" w:color="000000"/>
            </w:tcBorders>
            <w:vAlign w:val="center"/>
          </w:tcPr>
          <w:p w:rsidR="000823BD" w:rsidRPr="00C16064" w:rsidRDefault="000823BD" w:rsidP="000758DC">
            <w:pPr>
              <w:ind w:left="1907"/>
              <w:rPr>
                <w:rFonts w:ascii="Times New Roman" w:eastAsia="Cambria" w:hAnsi="Times New Roman"/>
                <w:sz w:val="20"/>
                <w:szCs w:val="20"/>
              </w:rPr>
            </w:pPr>
            <w:r w:rsidRPr="00C16064">
              <w:rPr>
                <w:rFonts w:ascii="Times New Roman" w:eastAsia="Cambria" w:hAnsi="Times New Roman"/>
                <w:sz w:val="20"/>
                <w:szCs w:val="20"/>
              </w:rPr>
              <w:t>+8</w:t>
            </w:r>
          </w:p>
        </w:tc>
        <w:tc>
          <w:tcPr>
            <w:tcW w:w="2835" w:type="dxa"/>
            <w:tcBorders>
              <w:top w:val="single" w:sz="4" w:space="0" w:color="000000"/>
              <w:left w:val="single" w:sz="4" w:space="0" w:color="000000"/>
              <w:bottom w:val="single" w:sz="4" w:space="0" w:color="000000"/>
              <w:right w:val="single" w:sz="4" w:space="0" w:color="000000"/>
            </w:tcBorders>
            <w:vAlign w:val="center"/>
          </w:tcPr>
          <w:p w:rsidR="000823BD" w:rsidRPr="007E4A16" w:rsidRDefault="000823BD" w:rsidP="000758DC">
            <w:pPr>
              <w:ind w:left="1081" w:right="1073"/>
              <w:jc w:val="center"/>
              <w:rPr>
                <w:rFonts w:ascii="Times New Roman" w:eastAsia="Cambria" w:hAnsi="Times New Roman"/>
                <w:sz w:val="20"/>
                <w:szCs w:val="20"/>
              </w:rPr>
            </w:pPr>
            <w:r w:rsidRPr="007E4A16">
              <w:rPr>
                <w:rFonts w:ascii="Times New Roman" w:eastAsia="Cambria" w:hAnsi="Times New Roman"/>
                <w:sz w:val="20"/>
                <w:szCs w:val="20"/>
              </w:rPr>
              <w:t>42</w:t>
            </w:r>
          </w:p>
        </w:tc>
        <w:tc>
          <w:tcPr>
            <w:tcW w:w="2838" w:type="dxa"/>
            <w:tcBorders>
              <w:top w:val="single" w:sz="4" w:space="0" w:color="000000"/>
              <w:left w:val="single" w:sz="4" w:space="0" w:color="000000"/>
              <w:bottom w:val="single" w:sz="4" w:space="0" w:color="000000"/>
              <w:right w:val="single" w:sz="4" w:space="0" w:color="000000"/>
            </w:tcBorders>
            <w:vAlign w:val="center"/>
          </w:tcPr>
          <w:p w:rsidR="000823BD" w:rsidRPr="007E4A16" w:rsidRDefault="000823BD" w:rsidP="000758DC">
            <w:pPr>
              <w:ind w:left="1082" w:right="1077"/>
              <w:jc w:val="center"/>
              <w:rPr>
                <w:rFonts w:ascii="Times New Roman" w:eastAsia="Cambria" w:hAnsi="Times New Roman"/>
                <w:sz w:val="20"/>
                <w:szCs w:val="20"/>
              </w:rPr>
            </w:pPr>
            <w:r w:rsidRPr="007E4A16">
              <w:rPr>
                <w:rFonts w:ascii="Times New Roman" w:eastAsia="Cambria" w:hAnsi="Times New Roman"/>
                <w:sz w:val="20"/>
                <w:szCs w:val="20"/>
              </w:rPr>
              <w:t>36</w:t>
            </w:r>
          </w:p>
        </w:tc>
      </w:tr>
      <w:tr w:rsidR="000823BD" w:rsidRPr="00C16064" w:rsidTr="000758DC">
        <w:trPr>
          <w:trHeight w:val="316"/>
        </w:trPr>
        <w:tc>
          <w:tcPr>
            <w:tcW w:w="3937" w:type="dxa"/>
            <w:tcBorders>
              <w:top w:val="single" w:sz="4" w:space="0" w:color="000000"/>
              <w:left w:val="single" w:sz="4" w:space="0" w:color="000000"/>
              <w:bottom w:val="single" w:sz="4" w:space="0" w:color="000000"/>
              <w:right w:val="single" w:sz="4" w:space="0" w:color="000000"/>
            </w:tcBorders>
            <w:vAlign w:val="center"/>
          </w:tcPr>
          <w:p w:rsidR="000823BD" w:rsidRPr="00C16064" w:rsidRDefault="000823BD" w:rsidP="000758DC">
            <w:pPr>
              <w:ind w:left="1907"/>
              <w:rPr>
                <w:rFonts w:ascii="Times New Roman" w:eastAsia="Cambria" w:hAnsi="Times New Roman"/>
                <w:sz w:val="20"/>
                <w:szCs w:val="20"/>
              </w:rPr>
            </w:pPr>
            <w:r w:rsidRPr="00C16064">
              <w:rPr>
                <w:rFonts w:ascii="Times New Roman" w:eastAsia="Cambria" w:hAnsi="Times New Roman"/>
                <w:sz w:val="20"/>
                <w:szCs w:val="20"/>
              </w:rPr>
              <w:t>+7</w:t>
            </w:r>
          </w:p>
        </w:tc>
        <w:tc>
          <w:tcPr>
            <w:tcW w:w="2835" w:type="dxa"/>
            <w:tcBorders>
              <w:top w:val="single" w:sz="4" w:space="0" w:color="000000"/>
              <w:left w:val="single" w:sz="4" w:space="0" w:color="000000"/>
              <w:bottom w:val="single" w:sz="4" w:space="0" w:color="000000"/>
              <w:right w:val="single" w:sz="4" w:space="0" w:color="000000"/>
            </w:tcBorders>
            <w:vAlign w:val="center"/>
          </w:tcPr>
          <w:p w:rsidR="000823BD" w:rsidRPr="007E4A16" w:rsidRDefault="000823BD" w:rsidP="000758DC">
            <w:pPr>
              <w:ind w:left="1081" w:right="1073"/>
              <w:jc w:val="center"/>
              <w:rPr>
                <w:rFonts w:ascii="Times New Roman" w:eastAsia="Cambria" w:hAnsi="Times New Roman"/>
                <w:sz w:val="20"/>
                <w:szCs w:val="20"/>
              </w:rPr>
            </w:pPr>
            <w:r w:rsidRPr="007E4A16">
              <w:rPr>
                <w:rFonts w:ascii="Times New Roman" w:eastAsia="Cambria" w:hAnsi="Times New Roman"/>
                <w:sz w:val="20"/>
                <w:szCs w:val="20"/>
              </w:rPr>
              <w:t>44</w:t>
            </w:r>
          </w:p>
        </w:tc>
        <w:tc>
          <w:tcPr>
            <w:tcW w:w="2838" w:type="dxa"/>
            <w:tcBorders>
              <w:top w:val="single" w:sz="4" w:space="0" w:color="000000"/>
              <w:left w:val="single" w:sz="4" w:space="0" w:color="000000"/>
              <w:bottom w:val="single" w:sz="4" w:space="0" w:color="000000"/>
              <w:right w:val="single" w:sz="4" w:space="0" w:color="000000"/>
            </w:tcBorders>
            <w:vAlign w:val="center"/>
          </w:tcPr>
          <w:p w:rsidR="000823BD" w:rsidRPr="007E4A16" w:rsidRDefault="000823BD" w:rsidP="000758DC">
            <w:pPr>
              <w:ind w:left="1082" w:right="1077"/>
              <w:jc w:val="center"/>
              <w:rPr>
                <w:rFonts w:ascii="Times New Roman" w:eastAsia="Cambria" w:hAnsi="Times New Roman"/>
                <w:sz w:val="20"/>
                <w:szCs w:val="20"/>
              </w:rPr>
            </w:pPr>
            <w:r w:rsidRPr="007E4A16">
              <w:rPr>
                <w:rFonts w:ascii="Times New Roman" w:eastAsia="Cambria" w:hAnsi="Times New Roman"/>
                <w:sz w:val="20"/>
                <w:szCs w:val="20"/>
              </w:rPr>
              <w:t>37</w:t>
            </w:r>
          </w:p>
        </w:tc>
      </w:tr>
      <w:tr w:rsidR="000823BD" w:rsidRPr="00C16064" w:rsidTr="000758DC">
        <w:trPr>
          <w:trHeight w:val="316"/>
        </w:trPr>
        <w:tc>
          <w:tcPr>
            <w:tcW w:w="3937" w:type="dxa"/>
            <w:tcBorders>
              <w:top w:val="single" w:sz="4" w:space="0" w:color="000000"/>
              <w:left w:val="single" w:sz="4" w:space="0" w:color="000000"/>
              <w:bottom w:val="single" w:sz="4" w:space="0" w:color="000000"/>
              <w:right w:val="single" w:sz="4" w:space="0" w:color="000000"/>
            </w:tcBorders>
            <w:vAlign w:val="center"/>
          </w:tcPr>
          <w:p w:rsidR="000823BD" w:rsidRPr="00C16064" w:rsidRDefault="000823BD" w:rsidP="000758DC">
            <w:pPr>
              <w:ind w:left="1907"/>
              <w:rPr>
                <w:rFonts w:ascii="Times New Roman" w:eastAsia="Cambria" w:hAnsi="Times New Roman"/>
                <w:sz w:val="20"/>
                <w:szCs w:val="20"/>
              </w:rPr>
            </w:pPr>
            <w:r w:rsidRPr="00C16064">
              <w:rPr>
                <w:rFonts w:ascii="Times New Roman" w:eastAsia="Cambria" w:hAnsi="Times New Roman"/>
                <w:sz w:val="20"/>
                <w:szCs w:val="20"/>
              </w:rPr>
              <w:t>+6</w:t>
            </w:r>
          </w:p>
        </w:tc>
        <w:tc>
          <w:tcPr>
            <w:tcW w:w="2835" w:type="dxa"/>
            <w:tcBorders>
              <w:top w:val="single" w:sz="4" w:space="0" w:color="000000"/>
              <w:left w:val="single" w:sz="4" w:space="0" w:color="000000"/>
              <w:bottom w:val="single" w:sz="4" w:space="0" w:color="000000"/>
              <w:right w:val="single" w:sz="4" w:space="0" w:color="000000"/>
            </w:tcBorders>
            <w:vAlign w:val="center"/>
          </w:tcPr>
          <w:p w:rsidR="000823BD" w:rsidRPr="007E4A16" w:rsidRDefault="000823BD" w:rsidP="000758DC">
            <w:pPr>
              <w:ind w:left="1081" w:right="1073"/>
              <w:jc w:val="center"/>
              <w:rPr>
                <w:rFonts w:ascii="Times New Roman" w:eastAsia="Cambria" w:hAnsi="Times New Roman"/>
                <w:sz w:val="20"/>
                <w:szCs w:val="20"/>
              </w:rPr>
            </w:pPr>
            <w:r w:rsidRPr="007E4A16">
              <w:rPr>
                <w:rFonts w:ascii="Times New Roman" w:eastAsia="Cambria" w:hAnsi="Times New Roman"/>
                <w:sz w:val="20"/>
                <w:szCs w:val="20"/>
              </w:rPr>
              <w:t>46</w:t>
            </w:r>
          </w:p>
        </w:tc>
        <w:tc>
          <w:tcPr>
            <w:tcW w:w="2838" w:type="dxa"/>
            <w:tcBorders>
              <w:top w:val="single" w:sz="4" w:space="0" w:color="000000"/>
              <w:left w:val="single" w:sz="4" w:space="0" w:color="000000"/>
              <w:bottom w:val="single" w:sz="4" w:space="0" w:color="000000"/>
              <w:right w:val="single" w:sz="4" w:space="0" w:color="000000"/>
            </w:tcBorders>
            <w:vAlign w:val="center"/>
          </w:tcPr>
          <w:p w:rsidR="000823BD" w:rsidRPr="007E4A16" w:rsidRDefault="000823BD" w:rsidP="000758DC">
            <w:pPr>
              <w:ind w:left="1082" w:right="1077"/>
              <w:jc w:val="center"/>
              <w:rPr>
                <w:rFonts w:ascii="Times New Roman" w:eastAsia="Cambria" w:hAnsi="Times New Roman"/>
                <w:sz w:val="20"/>
                <w:szCs w:val="20"/>
              </w:rPr>
            </w:pPr>
            <w:r w:rsidRPr="007E4A16">
              <w:rPr>
                <w:rFonts w:ascii="Times New Roman" w:eastAsia="Cambria" w:hAnsi="Times New Roman"/>
                <w:sz w:val="20"/>
                <w:szCs w:val="20"/>
              </w:rPr>
              <w:t>39</w:t>
            </w:r>
          </w:p>
        </w:tc>
      </w:tr>
      <w:tr w:rsidR="000823BD" w:rsidRPr="00C16064" w:rsidTr="000758DC">
        <w:trPr>
          <w:trHeight w:val="316"/>
        </w:trPr>
        <w:tc>
          <w:tcPr>
            <w:tcW w:w="3937" w:type="dxa"/>
            <w:tcBorders>
              <w:top w:val="single" w:sz="4" w:space="0" w:color="000000"/>
              <w:left w:val="single" w:sz="4" w:space="0" w:color="000000"/>
              <w:bottom w:val="single" w:sz="4" w:space="0" w:color="000000"/>
              <w:right w:val="single" w:sz="4" w:space="0" w:color="000000"/>
            </w:tcBorders>
            <w:vAlign w:val="center"/>
          </w:tcPr>
          <w:p w:rsidR="000823BD" w:rsidRPr="00C16064" w:rsidRDefault="000823BD" w:rsidP="000758DC">
            <w:pPr>
              <w:ind w:left="1907"/>
              <w:rPr>
                <w:rFonts w:ascii="Times New Roman" w:eastAsia="Cambria" w:hAnsi="Times New Roman"/>
                <w:sz w:val="20"/>
                <w:szCs w:val="20"/>
              </w:rPr>
            </w:pPr>
            <w:r w:rsidRPr="00C16064">
              <w:rPr>
                <w:rFonts w:ascii="Times New Roman" w:eastAsia="Cambria" w:hAnsi="Times New Roman"/>
                <w:sz w:val="20"/>
                <w:szCs w:val="20"/>
              </w:rPr>
              <w:t>+5</w:t>
            </w:r>
          </w:p>
        </w:tc>
        <w:tc>
          <w:tcPr>
            <w:tcW w:w="2835" w:type="dxa"/>
            <w:tcBorders>
              <w:top w:val="single" w:sz="4" w:space="0" w:color="000000"/>
              <w:left w:val="single" w:sz="4" w:space="0" w:color="000000"/>
              <w:bottom w:val="single" w:sz="4" w:space="0" w:color="000000"/>
              <w:right w:val="single" w:sz="4" w:space="0" w:color="000000"/>
            </w:tcBorders>
            <w:vAlign w:val="center"/>
          </w:tcPr>
          <w:p w:rsidR="000823BD" w:rsidRPr="007E4A16" w:rsidRDefault="000823BD" w:rsidP="000758DC">
            <w:pPr>
              <w:ind w:left="1081" w:right="1073"/>
              <w:jc w:val="center"/>
              <w:rPr>
                <w:rFonts w:ascii="Times New Roman" w:eastAsia="Cambria" w:hAnsi="Times New Roman"/>
                <w:sz w:val="20"/>
                <w:szCs w:val="20"/>
              </w:rPr>
            </w:pPr>
            <w:r w:rsidRPr="007E4A16">
              <w:rPr>
                <w:rFonts w:ascii="Times New Roman" w:eastAsia="Cambria" w:hAnsi="Times New Roman"/>
                <w:sz w:val="20"/>
                <w:szCs w:val="20"/>
              </w:rPr>
              <w:t>48</w:t>
            </w:r>
          </w:p>
        </w:tc>
        <w:tc>
          <w:tcPr>
            <w:tcW w:w="2838" w:type="dxa"/>
            <w:tcBorders>
              <w:top w:val="single" w:sz="4" w:space="0" w:color="000000"/>
              <w:left w:val="single" w:sz="4" w:space="0" w:color="000000"/>
              <w:bottom w:val="single" w:sz="4" w:space="0" w:color="000000"/>
              <w:right w:val="single" w:sz="4" w:space="0" w:color="000000"/>
            </w:tcBorders>
            <w:vAlign w:val="center"/>
          </w:tcPr>
          <w:p w:rsidR="000823BD" w:rsidRPr="007E4A16" w:rsidRDefault="000823BD" w:rsidP="000758DC">
            <w:pPr>
              <w:ind w:left="1082" w:right="1077"/>
              <w:jc w:val="center"/>
              <w:rPr>
                <w:rFonts w:ascii="Times New Roman" w:eastAsia="Cambria" w:hAnsi="Times New Roman"/>
                <w:sz w:val="20"/>
                <w:szCs w:val="20"/>
              </w:rPr>
            </w:pPr>
            <w:r w:rsidRPr="007E4A16">
              <w:rPr>
                <w:rFonts w:ascii="Times New Roman" w:eastAsia="Cambria" w:hAnsi="Times New Roman"/>
                <w:sz w:val="20"/>
                <w:szCs w:val="20"/>
              </w:rPr>
              <w:t>40</w:t>
            </w:r>
          </w:p>
        </w:tc>
      </w:tr>
      <w:tr w:rsidR="000823BD" w:rsidRPr="00C16064" w:rsidTr="000758DC">
        <w:trPr>
          <w:trHeight w:val="316"/>
        </w:trPr>
        <w:tc>
          <w:tcPr>
            <w:tcW w:w="3937" w:type="dxa"/>
            <w:tcBorders>
              <w:top w:val="single" w:sz="4" w:space="0" w:color="000000"/>
              <w:left w:val="single" w:sz="4" w:space="0" w:color="000000"/>
              <w:bottom w:val="single" w:sz="4" w:space="0" w:color="000000"/>
              <w:right w:val="single" w:sz="4" w:space="0" w:color="000000"/>
            </w:tcBorders>
            <w:vAlign w:val="center"/>
          </w:tcPr>
          <w:p w:rsidR="000823BD" w:rsidRPr="00C16064" w:rsidRDefault="000823BD" w:rsidP="000758DC">
            <w:pPr>
              <w:ind w:left="1907"/>
              <w:rPr>
                <w:rFonts w:ascii="Times New Roman" w:eastAsia="Cambria" w:hAnsi="Times New Roman"/>
                <w:sz w:val="20"/>
                <w:szCs w:val="20"/>
              </w:rPr>
            </w:pPr>
            <w:r w:rsidRPr="00C16064">
              <w:rPr>
                <w:rFonts w:ascii="Times New Roman" w:eastAsia="Cambria" w:hAnsi="Times New Roman"/>
                <w:sz w:val="20"/>
                <w:szCs w:val="20"/>
              </w:rPr>
              <w:t>+4</w:t>
            </w:r>
          </w:p>
        </w:tc>
        <w:tc>
          <w:tcPr>
            <w:tcW w:w="2835" w:type="dxa"/>
            <w:tcBorders>
              <w:top w:val="single" w:sz="4" w:space="0" w:color="000000"/>
              <w:left w:val="single" w:sz="4" w:space="0" w:color="000000"/>
              <w:bottom w:val="single" w:sz="4" w:space="0" w:color="000000"/>
              <w:right w:val="single" w:sz="4" w:space="0" w:color="000000"/>
            </w:tcBorders>
            <w:vAlign w:val="center"/>
          </w:tcPr>
          <w:p w:rsidR="000823BD" w:rsidRPr="007E4A16" w:rsidRDefault="000823BD" w:rsidP="000758DC">
            <w:pPr>
              <w:ind w:left="1081" w:right="1073"/>
              <w:jc w:val="center"/>
              <w:rPr>
                <w:rFonts w:ascii="Times New Roman" w:eastAsia="Cambria" w:hAnsi="Times New Roman"/>
                <w:sz w:val="20"/>
                <w:szCs w:val="20"/>
              </w:rPr>
            </w:pPr>
            <w:r w:rsidRPr="007E4A16">
              <w:rPr>
                <w:rFonts w:ascii="Times New Roman" w:eastAsia="Cambria" w:hAnsi="Times New Roman"/>
                <w:sz w:val="20"/>
                <w:szCs w:val="20"/>
              </w:rPr>
              <w:t>50</w:t>
            </w:r>
          </w:p>
        </w:tc>
        <w:tc>
          <w:tcPr>
            <w:tcW w:w="2838" w:type="dxa"/>
            <w:tcBorders>
              <w:top w:val="single" w:sz="4" w:space="0" w:color="000000"/>
              <w:left w:val="single" w:sz="4" w:space="0" w:color="000000"/>
              <w:bottom w:val="single" w:sz="4" w:space="0" w:color="000000"/>
              <w:right w:val="single" w:sz="4" w:space="0" w:color="000000"/>
            </w:tcBorders>
            <w:vAlign w:val="center"/>
          </w:tcPr>
          <w:p w:rsidR="000823BD" w:rsidRPr="007E4A16" w:rsidRDefault="000823BD" w:rsidP="000758DC">
            <w:pPr>
              <w:ind w:left="1082" w:right="1077"/>
              <w:jc w:val="center"/>
              <w:rPr>
                <w:rFonts w:ascii="Times New Roman" w:eastAsia="Cambria" w:hAnsi="Times New Roman"/>
                <w:sz w:val="20"/>
                <w:szCs w:val="20"/>
              </w:rPr>
            </w:pPr>
            <w:r w:rsidRPr="007E4A16">
              <w:rPr>
                <w:rFonts w:ascii="Times New Roman" w:eastAsia="Cambria" w:hAnsi="Times New Roman"/>
                <w:sz w:val="20"/>
                <w:szCs w:val="20"/>
              </w:rPr>
              <w:t>41</w:t>
            </w:r>
          </w:p>
        </w:tc>
      </w:tr>
      <w:tr w:rsidR="000823BD" w:rsidRPr="00C16064" w:rsidTr="000758DC">
        <w:trPr>
          <w:trHeight w:val="316"/>
        </w:trPr>
        <w:tc>
          <w:tcPr>
            <w:tcW w:w="3937" w:type="dxa"/>
            <w:tcBorders>
              <w:top w:val="single" w:sz="4" w:space="0" w:color="000000"/>
              <w:left w:val="single" w:sz="4" w:space="0" w:color="000000"/>
              <w:bottom w:val="single" w:sz="4" w:space="0" w:color="000000"/>
              <w:right w:val="single" w:sz="4" w:space="0" w:color="000000"/>
            </w:tcBorders>
            <w:vAlign w:val="center"/>
          </w:tcPr>
          <w:p w:rsidR="000823BD" w:rsidRPr="00C16064" w:rsidRDefault="000823BD" w:rsidP="000758DC">
            <w:pPr>
              <w:ind w:left="1907"/>
              <w:rPr>
                <w:rFonts w:ascii="Times New Roman" w:eastAsia="Cambria" w:hAnsi="Times New Roman"/>
                <w:sz w:val="20"/>
                <w:szCs w:val="20"/>
              </w:rPr>
            </w:pPr>
            <w:r w:rsidRPr="00C16064">
              <w:rPr>
                <w:rFonts w:ascii="Times New Roman" w:eastAsia="Cambria" w:hAnsi="Times New Roman"/>
                <w:sz w:val="20"/>
                <w:szCs w:val="20"/>
              </w:rPr>
              <w:t>+3</w:t>
            </w:r>
          </w:p>
        </w:tc>
        <w:tc>
          <w:tcPr>
            <w:tcW w:w="2835" w:type="dxa"/>
            <w:tcBorders>
              <w:top w:val="single" w:sz="4" w:space="0" w:color="000000"/>
              <w:left w:val="single" w:sz="4" w:space="0" w:color="000000"/>
              <w:bottom w:val="single" w:sz="4" w:space="0" w:color="000000"/>
              <w:right w:val="single" w:sz="4" w:space="0" w:color="000000"/>
            </w:tcBorders>
            <w:vAlign w:val="center"/>
          </w:tcPr>
          <w:p w:rsidR="000823BD" w:rsidRPr="007E4A16" w:rsidRDefault="000823BD" w:rsidP="000758DC">
            <w:pPr>
              <w:ind w:left="1081" w:right="1073"/>
              <w:jc w:val="center"/>
              <w:rPr>
                <w:rFonts w:ascii="Times New Roman" w:eastAsia="Cambria" w:hAnsi="Times New Roman"/>
                <w:sz w:val="20"/>
                <w:szCs w:val="20"/>
              </w:rPr>
            </w:pPr>
            <w:r w:rsidRPr="007E4A16">
              <w:rPr>
                <w:rFonts w:ascii="Times New Roman" w:eastAsia="Cambria" w:hAnsi="Times New Roman"/>
                <w:sz w:val="20"/>
                <w:szCs w:val="20"/>
              </w:rPr>
              <w:t>52</w:t>
            </w:r>
          </w:p>
        </w:tc>
        <w:tc>
          <w:tcPr>
            <w:tcW w:w="2838" w:type="dxa"/>
            <w:tcBorders>
              <w:top w:val="single" w:sz="4" w:space="0" w:color="000000"/>
              <w:left w:val="single" w:sz="4" w:space="0" w:color="000000"/>
              <w:bottom w:val="single" w:sz="4" w:space="0" w:color="000000"/>
              <w:right w:val="single" w:sz="4" w:space="0" w:color="000000"/>
            </w:tcBorders>
            <w:vAlign w:val="center"/>
          </w:tcPr>
          <w:p w:rsidR="000823BD" w:rsidRPr="007E4A16" w:rsidRDefault="000823BD" w:rsidP="000758DC">
            <w:pPr>
              <w:ind w:left="1082" w:right="1077"/>
              <w:jc w:val="center"/>
              <w:rPr>
                <w:rFonts w:ascii="Times New Roman" w:eastAsia="Cambria" w:hAnsi="Times New Roman"/>
                <w:sz w:val="20"/>
                <w:szCs w:val="20"/>
              </w:rPr>
            </w:pPr>
            <w:r w:rsidRPr="007E4A16">
              <w:rPr>
                <w:rFonts w:ascii="Times New Roman" w:eastAsia="Cambria" w:hAnsi="Times New Roman"/>
                <w:sz w:val="20"/>
                <w:szCs w:val="20"/>
              </w:rPr>
              <w:t>42</w:t>
            </w:r>
          </w:p>
        </w:tc>
      </w:tr>
      <w:tr w:rsidR="000823BD" w:rsidRPr="00C16064" w:rsidTr="000758DC">
        <w:trPr>
          <w:trHeight w:val="316"/>
        </w:trPr>
        <w:tc>
          <w:tcPr>
            <w:tcW w:w="3937" w:type="dxa"/>
            <w:tcBorders>
              <w:top w:val="single" w:sz="4" w:space="0" w:color="000000"/>
              <w:left w:val="single" w:sz="4" w:space="0" w:color="000000"/>
              <w:bottom w:val="single" w:sz="4" w:space="0" w:color="000000"/>
              <w:right w:val="single" w:sz="4" w:space="0" w:color="000000"/>
            </w:tcBorders>
            <w:vAlign w:val="center"/>
          </w:tcPr>
          <w:p w:rsidR="000823BD" w:rsidRPr="00C16064" w:rsidRDefault="000823BD" w:rsidP="000758DC">
            <w:pPr>
              <w:ind w:left="1907"/>
              <w:rPr>
                <w:rFonts w:ascii="Times New Roman" w:eastAsia="Cambria" w:hAnsi="Times New Roman"/>
                <w:sz w:val="20"/>
                <w:szCs w:val="20"/>
              </w:rPr>
            </w:pPr>
            <w:r w:rsidRPr="00C16064">
              <w:rPr>
                <w:rFonts w:ascii="Times New Roman" w:eastAsia="Cambria" w:hAnsi="Times New Roman"/>
                <w:sz w:val="20"/>
                <w:szCs w:val="20"/>
              </w:rPr>
              <w:t>+2</w:t>
            </w:r>
          </w:p>
        </w:tc>
        <w:tc>
          <w:tcPr>
            <w:tcW w:w="2835" w:type="dxa"/>
            <w:tcBorders>
              <w:top w:val="single" w:sz="4" w:space="0" w:color="000000"/>
              <w:left w:val="single" w:sz="4" w:space="0" w:color="000000"/>
              <w:bottom w:val="single" w:sz="4" w:space="0" w:color="000000"/>
              <w:right w:val="single" w:sz="4" w:space="0" w:color="000000"/>
            </w:tcBorders>
            <w:vAlign w:val="center"/>
          </w:tcPr>
          <w:p w:rsidR="000823BD" w:rsidRPr="007E4A16" w:rsidRDefault="000823BD" w:rsidP="000758DC">
            <w:pPr>
              <w:ind w:left="1081" w:right="1073"/>
              <w:jc w:val="center"/>
              <w:rPr>
                <w:rFonts w:ascii="Times New Roman" w:eastAsia="Cambria" w:hAnsi="Times New Roman"/>
                <w:sz w:val="20"/>
                <w:szCs w:val="20"/>
              </w:rPr>
            </w:pPr>
            <w:r w:rsidRPr="007E4A16">
              <w:rPr>
                <w:rFonts w:ascii="Times New Roman" w:eastAsia="Cambria" w:hAnsi="Times New Roman"/>
                <w:sz w:val="20"/>
                <w:szCs w:val="20"/>
              </w:rPr>
              <w:t>54</w:t>
            </w:r>
          </w:p>
        </w:tc>
        <w:tc>
          <w:tcPr>
            <w:tcW w:w="2838" w:type="dxa"/>
            <w:tcBorders>
              <w:top w:val="single" w:sz="4" w:space="0" w:color="000000"/>
              <w:left w:val="single" w:sz="4" w:space="0" w:color="000000"/>
              <w:bottom w:val="single" w:sz="4" w:space="0" w:color="000000"/>
              <w:right w:val="single" w:sz="4" w:space="0" w:color="000000"/>
            </w:tcBorders>
            <w:vAlign w:val="center"/>
          </w:tcPr>
          <w:p w:rsidR="000823BD" w:rsidRPr="007E4A16" w:rsidRDefault="000823BD" w:rsidP="000758DC">
            <w:pPr>
              <w:ind w:left="1082" w:right="1077"/>
              <w:jc w:val="center"/>
              <w:rPr>
                <w:rFonts w:ascii="Times New Roman" w:eastAsia="Cambria" w:hAnsi="Times New Roman"/>
                <w:sz w:val="20"/>
                <w:szCs w:val="20"/>
              </w:rPr>
            </w:pPr>
            <w:r w:rsidRPr="007E4A16">
              <w:rPr>
                <w:rFonts w:ascii="Times New Roman" w:eastAsia="Cambria" w:hAnsi="Times New Roman"/>
                <w:sz w:val="20"/>
                <w:szCs w:val="20"/>
              </w:rPr>
              <w:t>44</w:t>
            </w:r>
          </w:p>
        </w:tc>
      </w:tr>
      <w:tr w:rsidR="000823BD" w:rsidRPr="00C16064" w:rsidTr="000758DC">
        <w:trPr>
          <w:trHeight w:val="318"/>
        </w:trPr>
        <w:tc>
          <w:tcPr>
            <w:tcW w:w="3937" w:type="dxa"/>
            <w:tcBorders>
              <w:top w:val="single" w:sz="4" w:space="0" w:color="000000"/>
              <w:left w:val="single" w:sz="4" w:space="0" w:color="000000"/>
              <w:bottom w:val="single" w:sz="4" w:space="0" w:color="000000"/>
              <w:right w:val="single" w:sz="4" w:space="0" w:color="000000"/>
            </w:tcBorders>
            <w:vAlign w:val="center"/>
          </w:tcPr>
          <w:p w:rsidR="000823BD" w:rsidRPr="00C16064" w:rsidRDefault="000823BD" w:rsidP="000758DC">
            <w:pPr>
              <w:ind w:left="1907"/>
              <w:rPr>
                <w:rFonts w:ascii="Times New Roman" w:eastAsia="Cambria" w:hAnsi="Times New Roman"/>
                <w:sz w:val="20"/>
                <w:szCs w:val="20"/>
              </w:rPr>
            </w:pPr>
            <w:r w:rsidRPr="00C16064">
              <w:rPr>
                <w:rFonts w:ascii="Times New Roman" w:eastAsia="Cambria" w:hAnsi="Times New Roman"/>
                <w:sz w:val="20"/>
                <w:szCs w:val="20"/>
              </w:rPr>
              <w:t>+1</w:t>
            </w:r>
          </w:p>
        </w:tc>
        <w:tc>
          <w:tcPr>
            <w:tcW w:w="2835" w:type="dxa"/>
            <w:tcBorders>
              <w:top w:val="single" w:sz="4" w:space="0" w:color="000000"/>
              <w:left w:val="single" w:sz="4" w:space="0" w:color="000000"/>
              <w:bottom w:val="single" w:sz="4" w:space="0" w:color="000000"/>
              <w:right w:val="single" w:sz="4" w:space="0" w:color="000000"/>
            </w:tcBorders>
            <w:vAlign w:val="center"/>
          </w:tcPr>
          <w:p w:rsidR="000823BD" w:rsidRPr="007E4A16" w:rsidRDefault="000823BD" w:rsidP="000758DC">
            <w:pPr>
              <w:ind w:left="1081" w:right="1073"/>
              <w:jc w:val="center"/>
              <w:rPr>
                <w:rFonts w:ascii="Times New Roman" w:eastAsia="Cambria" w:hAnsi="Times New Roman"/>
                <w:sz w:val="20"/>
                <w:szCs w:val="20"/>
              </w:rPr>
            </w:pPr>
            <w:r w:rsidRPr="007E4A16">
              <w:rPr>
                <w:rFonts w:ascii="Times New Roman" w:eastAsia="Cambria" w:hAnsi="Times New Roman"/>
                <w:sz w:val="20"/>
                <w:szCs w:val="20"/>
              </w:rPr>
              <w:t>56</w:t>
            </w:r>
          </w:p>
        </w:tc>
        <w:tc>
          <w:tcPr>
            <w:tcW w:w="2838" w:type="dxa"/>
            <w:tcBorders>
              <w:top w:val="single" w:sz="4" w:space="0" w:color="000000"/>
              <w:left w:val="single" w:sz="4" w:space="0" w:color="000000"/>
              <w:bottom w:val="single" w:sz="4" w:space="0" w:color="000000"/>
              <w:right w:val="single" w:sz="4" w:space="0" w:color="000000"/>
            </w:tcBorders>
            <w:vAlign w:val="center"/>
          </w:tcPr>
          <w:p w:rsidR="000823BD" w:rsidRPr="007E4A16" w:rsidRDefault="000823BD" w:rsidP="000758DC">
            <w:pPr>
              <w:ind w:left="1082" w:right="1077"/>
              <w:jc w:val="center"/>
              <w:rPr>
                <w:rFonts w:ascii="Times New Roman" w:eastAsia="Cambria" w:hAnsi="Times New Roman"/>
                <w:sz w:val="20"/>
                <w:szCs w:val="20"/>
              </w:rPr>
            </w:pPr>
            <w:r w:rsidRPr="007E4A16">
              <w:rPr>
                <w:rFonts w:ascii="Times New Roman" w:eastAsia="Cambria" w:hAnsi="Times New Roman"/>
                <w:sz w:val="20"/>
                <w:szCs w:val="20"/>
              </w:rPr>
              <w:t>45</w:t>
            </w:r>
          </w:p>
        </w:tc>
      </w:tr>
      <w:tr w:rsidR="000823BD" w:rsidRPr="00C16064" w:rsidTr="000758DC">
        <w:trPr>
          <w:trHeight w:val="316"/>
        </w:trPr>
        <w:tc>
          <w:tcPr>
            <w:tcW w:w="3937" w:type="dxa"/>
            <w:tcBorders>
              <w:top w:val="single" w:sz="4" w:space="0" w:color="000000"/>
              <w:left w:val="single" w:sz="4" w:space="0" w:color="000000"/>
              <w:bottom w:val="single" w:sz="4" w:space="0" w:color="000000"/>
              <w:right w:val="single" w:sz="4" w:space="0" w:color="000000"/>
            </w:tcBorders>
            <w:vAlign w:val="center"/>
          </w:tcPr>
          <w:p w:rsidR="000823BD" w:rsidRPr="00C16064" w:rsidRDefault="000823BD" w:rsidP="000758DC">
            <w:pPr>
              <w:ind w:left="1907"/>
              <w:rPr>
                <w:rFonts w:ascii="Times New Roman" w:eastAsia="Cambria" w:hAnsi="Times New Roman"/>
                <w:sz w:val="20"/>
                <w:szCs w:val="20"/>
              </w:rPr>
            </w:pPr>
            <w:r w:rsidRPr="00C16064">
              <w:rPr>
                <w:rFonts w:ascii="Times New Roman" w:eastAsia="Cambria" w:hAnsi="Times New Roman"/>
                <w:sz w:val="20"/>
                <w:szCs w:val="20"/>
              </w:rPr>
              <w:t>0</w:t>
            </w:r>
          </w:p>
        </w:tc>
        <w:tc>
          <w:tcPr>
            <w:tcW w:w="2835" w:type="dxa"/>
            <w:tcBorders>
              <w:top w:val="single" w:sz="4" w:space="0" w:color="000000"/>
              <w:left w:val="single" w:sz="4" w:space="0" w:color="000000"/>
              <w:bottom w:val="single" w:sz="4" w:space="0" w:color="000000"/>
              <w:right w:val="single" w:sz="4" w:space="0" w:color="000000"/>
            </w:tcBorders>
            <w:vAlign w:val="center"/>
          </w:tcPr>
          <w:p w:rsidR="000823BD" w:rsidRPr="007E4A16" w:rsidRDefault="000823BD" w:rsidP="000758DC">
            <w:pPr>
              <w:ind w:left="1081" w:right="1073"/>
              <w:jc w:val="center"/>
              <w:rPr>
                <w:rFonts w:ascii="Times New Roman" w:eastAsia="Cambria" w:hAnsi="Times New Roman"/>
                <w:sz w:val="20"/>
                <w:szCs w:val="20"/>
              </w:rPr>
            </w:pPr>
            <w:r w:rsidRPr="007E4A16">
              <w:rPr>
                <w:rFonts w:ascii="Times New Roman" w:eastAsia="Cambria" w:hAnsi="Times New Roman"/>
                <w:sz w:val="20"/>
                <w:szCs w:val="20"/>
              </w:rPr>
              <w:t>58</w:t>
            </w:r>
          </w:p>
        </w:tc>
        <w:tc>
          <w:tcPr>
            <w:tcW w:w="2838" w:type="dxa"/>
            <w:tcBorders>
              <w:top w:val="single" w:sz="4" w:space="0" w:color="000000"/>
              <w:left w:val="single" w:sz="4" w:space="0" w:color="000000"/>
              <w:bottom w:val="single" w:sz="4" w:space="0" w:color="000000"/>
              <w:right w:val="single" w:sz="4" w:space="0" w:color="000000"/>
            </w:tcBorders>
            <w:vAlign w:val="center"/>
          </w:tcPr>
          <w:p w:rsidR="000823BD" w:rsidRPr="007E4A16" w:rsidRDefault="000823BD" w:rsidP="000758DC">
            <w:pPr>
              <w:ind w:left="1082" w:right="1077"/>
              <w:jc w:val="center"/>
              <w:rPr>
                <w:rFonts w:ascii="Times New Roman" w:eastAsia="Cambria" w:hAnsi="Times New Roman"/>
                <w:sz w:val="20"/>
                <w:szCs w:val="20"/>
              </w:rPr>
            </w:pPr>
            <w:r w:rsidRPr="007E4A16">
              <w:rPr>
                <w:rFonts w:ascii="Times New Roman" w:eastAsia="Cambria" w:hAnsi="Times New Roman"/>
                <w:sz w:val="20"/>
                <w:szCs w:val="20"/>
              </w:rPr>
              <w:t>46</w:t>
            </w:r>
          </w:p>
        </w:tc>
      </w:tr>
      <w:tr w:rsidR="000823BD" w:rsidRPr="00C16064" w:rsidTr="000758DC">
        <w:trPr>
          <w:trHeight w:val="316"/>
        </w:trPr>
        <w:tc>
          <w:tcPr>
            <w:tcW w:w="3937" w:type="dxa"/>
            <w:tcBorders>
              <w:top w:val="single" w:sz="4" w:space="0" w:color="000000"/>
              <w:left w:val="single" w:sz="4" w:space="0" w:color="000000"/>
              <w:bottom w:val="single" w:sz="4" w:space="0" w:color="000000"/>
              <w:right w:val="single" w:sz="4" w:space="0" w:color="000000"/>
            </w:tcBorders>
            <w:vAlign w:val="center"/>
          </w:tcPr>
          <w:p w:rsidR="000823BD" w:rsidRPr="00C16064" w:rsidRDefault="000823BD" w:rsidP="000758DC">
            <w:pPr>
              <w:ind w:left="1907"/>
              <w:rPr>
                <w:rFonts w:ascii="Times New Roman" w:eastAsia="Cambria" w:hAnsi="Times New Roman"/>
                <w:sz w:val="20"/>
                <w:szCs w:val="20"/>
              </w:rPr>
            </w:pPr>
            <w:r w:rsidRPr="00C16064">
              <w:rPr>
                <w:rFonts w:ascii="Times New Roman" w:eastAsia="Cambria" w:hAnsi="Times New Roman"/>
                <w:sz w:val="20"/>
                <w:szCs w:val="20"/>
              </w:rPr>
              <w:t>-1</w:t>
            </w:r>
          </w:p>
        </w:tc>
        <w:tc>
          <w:tcPr>
            <w:tcW w:w="2835" w:type="dxa"/>
            <w:tcBorders>
              <w:top w:val="single" w:sz="4" w:space="0" w:color="000000"/>
              <w:left w:val="single" w:sz="4" w:space="0" w:color="000000"/>
              <w:bottom w:val="single" w:sz="4" w:space="0" w:color="000000"/>
              <w:right w:val="single" w:sz="4" w:space="0" w:color="000000"/>
            </w:tcBorders>
            <w:vAlign w:val="center"/>
          </w:tcPr>
          <w:p w:rsidR="000823BD" w:rsidRPr="007E4A16" w:rsidRDefault="000823BD" w:rsidP="000758DC">
            <w:pPr>
              <w:ind w:left="1081" w:right="1073"/>
              <w:jc w:val="center"/>
              <w:rPr>
                <w:rFonts w:ascii="Times New Roman" w:eastAsia="Cambria" w:hAnsi="Times New Roman"/>
                <w:sz w:val="20"/>
                <w:szCs w:val="20"/>
              </w:rPr>
            </w:pPr>
            <w:r w:rsidRPr="007E4A16">
              <w:rPr>
                <w:rFonts w:ascii="Times New Roman" w:eastAsia="Cambria" w:hAnsi="Times New Roman"/>
                <w:sz w:val="20"/>
                <w:szCs w:val="20"/>
              </w:rPr>
              <w:t>60</w:t>
            </w:r>
          </w:p>
        </w:tc>
        <w:tc>
          <w:tcPr>
            <w:tcW w:w="2838" w:type="dxa"/>
            <w:tcBorders>
              <w:top w:val="single" w:sz="4" w:space="0" w:color="000000"/>
              <w:left w:val="single" w:sz="4" w:space="0" w:color="000000"/>
              <w:bottom w:val="single" w:sz="4" w:space="0" w:color="000000"/>
              <w:right w:val="single" w:sz="4" w:space="0" w:color="000000"/>
            </w:tcBorders>
            <w:vAlign w:val="center"/>
          </w:tcPr>
          <w:p w:rsidR="000823BD" w:rsidRPr="007E4A16" w:rsidRDefault="000823BD" w:rsidP="000758DC">
            <w:pPr>
              <w:ind w:left="1082" w:right="1077"/>
              <w:jc w:val="center"/>
              <w:rPr>
                <w:rFonts w:ascii="Times New Roman" w:eastAsia="Cambria" w:hAnsi="Times New Roman"/>
                <w:sz w:val="20"/>
                <w:szCs w:val="20"/>
              </w:rPr>
            </w:pPr>
            <w:r w:rsidRPr="007E4A16">
              <w:rPr>
                <w:rFonts w:ascii="Times New Roman" w:eastAsia="Cambria" w:hAnsi="Times New Roman"/>
                <w:sz w:val="20"/>
                <w:szCs w:val="20"/>
              </w:rPr>
              <w:t>47</w:t>
            </w:r>
          </w:p>
        </w:tc>
      </w:tr>
      <w:tr w:rsidR="000823BD" w:rsidRPr="00C16064" w:rsidTr="000758DC">
        <w:trPr>
          <w:trHeight w:val="316"/>
        </w:trPr>
        <w:tc>
          <w:tcPr>
            <w:tcW w:w="3937" w:type="dxa"/>
            <w:tcBorders>
              <w:top w:val="single" w:sz="4" w:space="0" w:color="000000"/>
              <w:left w:val="single" w:sz="4" w:space="0" w:color="000000"/>
              <w:bottom w:val="single" w:sz="4" w:space="0" w:color="000000"/>
              <w:right w:val="single" w:sz="4" w:space="0" w:color="000000"/>
            </w:tcBorders>
            <w:vAlign w:val="center"/>
          </w:tcPr>
          <w:p w:rsidR="000823BD" w:rsidRPr="00C16064" w:rsidRDefault="000823BD" w:rsidP="000758DC">
            <w:pPr>
              <w:ind w:left="1907"/>
              <w:rPr>
                <w:rFonts w:ascii="Times New Roman" w:eastAsia="Cambria" w:hAnsi="Times New Roman"/>
                <w:sz w:val="20"/>
                <w:szCs w:val="20"/>
              </w:rPr>
            </w:pPr>
            <w:r w:rsidRPr="00C16064">
              <w:rPr>
                <w:rFonts w:ascii="Times New Roman" w:eastAsia="Cambria" w:hAnsi="Times New Roman"/>
                <w:sz w:val="20"/>
                <w:szCs w:val="20"/>
              </w:rPr>
              <w:t>-2</w:t>
            </w:r>
          </w:p>
        </w:tc>
        <w:tc>
          <w:tcPr>
            <w:tcW w:w="2835" w:type="dxa"/>
            <w:tcBorders>
              <w:top w:val="single" w:sz="4" w:space="0" w:color="000000"/>
              <w:left w:val="single" w:sz="4" w:space="0" w:color="000000"/>
              <w:bottom w:val="single" w:sz="4" w:space="0" w:color="000000"/>
              <w:right w:val="single" w:sz="4" w:space="0" w:color="000000"/>
            </w:tcBorders>
            <w:vAlign w:val="center"/>
          </w:tcPr>
          <w:p w:rsidR="000823BD" w:rsidRPr="007E4A16" w:rsidRDefault="000823BD" w:rsidP="000758DC">
            <w:pPr>
              <w:ind w:left="1081" w:right="1073"/>
              <w:jc w:val="center"/>
              <w:rPr>
                <w:rFonts w:ascii="Times New Roman" w:eastAsia="Cambria" w:hAnsi="Times New Roman"/>
                <w:sz w:val="20"/>
                <w:szCs w:val="20"/>
              </w:rPr>
            </w:pPr>
            <w:r w:rsidRPr="007E4A16">
              <w:rPr>
                <w:rFonts w:ascii="Times New Roman" w:eastAsia="Cambria" w:hAnsi="Times New Roman"/>
                <w:sz w:val="20"/>
                <w:szCs w:val="20"/>
              </w:rPr>
              <w:t>62</w:t>
            </w:r>
          </w:p>
        </w:tc>
        <w:tc>
          <w:tcPr>
            <w:tcW w:w="2838" w:type="dxa"/>
            <w:tcBorders>
              <w:top w:val="single" w:sz="4" w:space="0" w:color="000000"/>
              <w:left w:val="single" w:sz="4" w:space="0" w:color="000000"/>
              <w:bottom w:val="single" w:sz="4" w:space="0" w:color="000000"/>
              <w:right w:val="single" w:sz="4" w:space="0" w:color="000000"/>
            </w:tcBorders>
            <w:vAlign w:val="center"/>
          </w:tcPr>
          <w:p w:rsidR="000823BD" w:rsidRPr="007E4A16" w:rsidRDefault="000823BD" w:rsidP="000758DC">
            <w:pPr>
              <w:ind w:left="1082" w:right="1077"/>
              <w:jc w:val="center"/>
              <w:rPr>
                <w:rFonts w:ascii="Times New Roman" w:eastAsia="Cambria" w:hAnsi="Times New Roman"/>
                <w:sz w:val="20"/>
                <w:szCs w:val="20"/>
              </w:rPr>
            </w:pPr>
            <w:r w:rsidRPr="007E4A16">
              <w:rPr>
                <w:rFonts w:ascii="Times New Roman" w:eastAsia="Cambria" w:hAnsi="Times New Roman"/>
                <w:sz w:val="20"/>
                <w:szCs w:val="20"/>
              </w:rPr>
              <w:t>48</w:t>
            </w:r>
          </w:p>
        </w:tc>
      </w:tr>
      <w:tr w:rsidR="000823BD" w:rsidRPr="00C16064" w:rsidTr="000758DC">
        <w:trPr>
          <w:trHeight w:val="316"/>
        </w:trPr>
        <w:tc>
          <w:tcPr>
            <w:tcW w:w="3937" w:type="dxa"/>
            <w:tcBorders>
              <w:top w:val="single" w:sz="4" w:space="0" w:color="000000"/>
              <w:left w:val="single" w:sz="4" w:space="0" w:color="000000"/>
              <w:bottom w:val="single" w:sz="4" w:space="0" w:color="000000"/>
              <w:right w:val="single" w:sz="4" w:space="0" w:color="000000"/>
            </w:tcBorders>
            <w:vAlign w:val="center"/>
          </w:tcPr>
          <w:p w:rsidR="000823BD" w:rsidRPr="00C16064" w:rsidRDefault="000823BD" w:rsidP="000758DC">
            <w:pPr>
              <w:ind w:left="1907"/>
              <w:rPr>
                <w:rFonts w:ascii="Times New Roman" w:eastAsia="Cambria" w:hAnsi="Times New Roman"/>
                <w:sz w:val="20"/>
                <w:szCs w:val="20"/>
              </w:rPr>
            </w:pPr>
            <w:r w:rsidRPr="00C16064">
              <w:rPr>
                <w:rFonts w:ascii="Times New Roman" w:eastAsia="Cambria" w:hAnsi="Times New Roman"/>
                <w:sz w:val="20"/>
                <w:szCs w:val="20"/>
              </w:rPr>
              <w:t>-3</w:t>
            </w:r>
          </w:p>
        </w:tc>
        <w:tc>
          <w:tcPr>
            <w:tcW w:w="2835" w:type="dxa"/>
            <w:tcBorders>
              <w:top w:val="single" w:sz="4" w:space="0" w:color="000000"/>
              <w:left w:val="single" w:sz="4" w:space="0" w:color="000000"/>
              <w:bottom w:val="single" w:sz="4" w:space="0" w:color="000000"/>
              <w:right w:val="single" w:sz="4" w:space="0" w:color="000000"/>
            </w:tcBorders>
            <w:vAlign w:val="center"/>
          </w:tcPr>
          <w:p w:rsidR="000823BD" w:rsidRPr="007E4A16" w:rsidRDefault="000823BD" w:rsidP="000758DC">
            <w:pPr>
              <w:ind w:left="1081" w:right="1073"/>
              <w:jc w:val="center"/>
              <w:rPr>
                <w:rFonts w:ascii="Times New Roman" w:eastAsia="Cambria" w:hAnsi="Times New Roman"/>
                <w:sz w:val="20"/>
                <w:szCs w:val="20"/>
              </w:rPr>
            </w:pPr>
            <w:r w:rsidRPr="007E4A16">
              <w:rPr>
                <w:rFonts w:ascii="Times New Roman" w:eastAsia="Cambria" w:hAnsi="Times New Roman"/>
                <w:sz w:val="20"/>
                <w:szCs w:val="20"/>
              </w:rPr>
              <w:t>63</w:t>
            </w:r>
          </w:p>
        </w:tc>
        <w:tc>
          <w:tcPr>
            <w:tcW w:w="2838" w:type="dxa"/>
            <w:tcBorders>
              <w:top w:val="single" w:sz="4" w:space="0" w:color="000000"/>
              <w:left w:val="single" w:sz="4" w:space="0" w:color="000000"/>
              <w:bottom w:val="single" w:sz="4" w:space="0" w:color="000000"/>
              <w:right w:val="single" w:sz="4" w:space="0" w:color="000000"/>
            </w:tcBorders>
            <w:vAlign w:val="center"/>
          </w:tcPr>
          <w:p w:rsidR="000823BD" w:rsidRPr="007E4A16" w:rsidRDefault="000823BD" w:rsidP="000758DC">
            <w:pPr>
              <w:ind w:left="1082" w:right="1077"/>
              <w:jc w:val="center"/>
              <w:rPr>
                <w:rFonts w:ascii="Times New Roman" w:eastAsia="Cambria" w:hAnsi="Times New Roman"/>
                <w:sz w:val="20"/>
                <w:szCs w:val="20"/>
              </w:rPr>
            </w:pPr>
            <w:r w:rsidRPr="007E4A16">
              <w:rPr>
                <w:rFonts w:ascii="Times New Roman" w:eastAsia="Cambria" w:hAnsi="Times New Roman"/>
                <w:sz w:val="20"/>
                <w:szCs w:val="20"/>
              </w:rPr>
              <w:t>50</w:t>
            </w:r>
          </w:p>
        </w:tc>
      </w:tr>
      <w:tr w:rsidR="000823BD" w:rsidRPr="00C16064" w:rsidTr="000758DC">
        <w:trPr>
          <w:trHeight w:val="316"/>
        </w:trPr>
        <w:tc>
          <w:tcPr>
            <w:tcW w:w="3937" w:type="dxa"/>
            <w:tcBorders>
              <w:top w:val="single" w:sz="4" w:space="0" w:color="000000"/>
              <w:left w:val="single" w:sz="4" w:space="0" w:color="000000"/>
              <w:bottom w:val="single" w:sz="4" w:space="0" w:color="000000"/>
              <w:right w:val="single" w:sz="4" w:space="0" w:color="000000"/>
            </w:tcBorders>
            <w:vAlign w:val="center"/>
          </w:tcPr>
          <w:p w:rsidR="000823BD" w:rsidRPr="00C16064" w:rsidRDefault="000823BD" w:rsidP="000758DC">
            <w:pPr>
              <w:ind w:left="1907"/>
              <w:rPr>
                <w:rFonts w:ascii="Times New Roman" w:eastAsia="Cambria" w:hAnsi="Times New Roman"/>
                <w:sz w:val="20"/>
                <w:szCs w:val="20"/>
              </w:rPr>
            </w:pPr>
            <w:r w:rsidRPr="00C16064">
              <w:rPr>
                <w:rFonts w:ascii="Times New Roman" w:eastAsia="Cambria" w:hAnsi="Times New Roman"/>
                <w:sz w:val="20"/>
                <w:szCs w:val="20"/>
              </w:rPr>
              <w:t>-4</w:t>
            </w:r>
          </w:p>
        </w:tc>
        <w:tc>
          <w:tcPr>
            <w:tcW w:w="2835" w:type="dxa"/>
            <w:tcBorders>
              <w:top w:val="single" w:sz="4" w:space="0" w:color="000000"/>
              <w:left w:val="single" w:sz="4" w:space="0" w:color="000000"/>
              <w:bottom w:val="single" w:sz="4" w:space="0" w:color="000000"/>
              <w:right w:val="single" w:sz="4" w:space="0" w:color="000000"/>
            </w:tcBorders>
            <w:vAlign w:val="center"/>
          </w:tcPr>
          <w:p w:rsidR="000823BD" w:rsidRPr="007E4A16" w:rsidRDefault="000823BD" w:rsidP="000758DC">
            <w:pPr>
              <w:ind w:left="1081" w:right="1073"/>
              <w:jc w:val="center"/>
              <w:rPr>
                <w:rFonts w:ascii="Times New Roman" w:eastAsia="Cambria" w:hAnsi="Times New Roman"/>
                <w:sz w:val="20"/>
                <w:szCs w:val="20"/>
              </w:rPr>
            </w:pPr>
            <w:r w:rsidRPr="007E4A16">
              <w:rPr>
                <w:rFonts w:ascii="Times New Roman" w:eastAsia="Cambria" w:hAnsi="Times New Roman"/>
                <w:sz w:val="20"/>
                <w:szCs w:val="20"/>
              </w:rPr>
              <w:t>65</w:t>
            </w:r>
          </w:p>
        </w:tc>
        <w:tc>
          <w:tcPr>
            <w:tcW w:w="2838" w:type="dxa"/>
            <w:tcBorders>
              <w:top w:val="single" w:sz="4" w:space="0" w:color="000000"/>
              <w:left w:val="single" w:sz="4" w:space="0" w:color="000000"/>
              <w:bottom w:val="single" w:sz="4" w:space="0" w:color="000000"/>
              <w:right w:val="single" w:sz="4" w:space="0" w:color="000000"/>
            </w:tcBorders>
            <w:vAlign w:val="center"/>
          </w:tcPr>
          <w:p w:rsidR="000823BD" w:rsidRPr="007E4A16" w:rsidRDefault="000823BD" w:rsidP="000758DC">
            <w:pPr>
              <w:ind w:left="1082" w:right="1077"/>
              <w:jc w:val="center"/>
              <w:rPr>
                <w:rFonts w:ascii="Times New Roman" w:eastAsia="Cambria" w:hAnsi="Times New Roman"/>
                <w:sz w:val="20"/>
                <w:szCs w:val="20"/>
              </w:rPr>
            </w:pPr>
            <w:r w:rsidRPr="007E4A16">
              <w:rPr>
                <w:rFonts w:ascii="Times New Roman" w:eastAsia="Cambria" w:hAnsi="Times New Roman"/>
                <w:sz w:val="20"/>
                <w:szCs w:val="20"/>
              </w:rPr>
              <w:t>51</w:t>
            </w:r>
          </w:p>
        </w:tc>
      </w:tr>
      <w:tr w:rsidR="000823BD" w:rsidRPr="00C16064" w:rsidTr="000758DC">
        <w:trPr>
          <w:trHeight w:val="316"/>
        </w:trPr>
        <w:tc>
          <w:tcPr>
            <w:tcW w:w="3937" w:type="dxa"/>
            <w:tcBorders>
              <w:top w:val="single" w:sz="4" w:space="0" w:color="000000"/>
              <w:left w:val="single" w:sz="4" w:space="0" w:color="000000"/>
              <w:bottom w:val="single" w:sz="4" w:space="0" w:color="000000"/>
              <w:right w:val="single" w:sz="4" w:space="0" w:color="000000"/>
            </w:tcBorders>
            <w:vAlign w:val="center"/>
          </w:tcPr>
          <w:p w:rsidR="000823BD" w:rsidRPr="00C16064" w:rsidRDefault="000823BD" w:rsidP="000758DC">
            <w:pPr>
              <w:ind w:left="1907"/>
              <w:rPr>
                <w:rFonts w:ascii="Times New Roman" w:eastAsia="Cambria" w:hAnsi="Times New Roman"/>
                <w:sz w:val="20"/>
                <w:szCs w:val="20"/>
              </w:rPr>
            </w:pPr>
            <w:r w:rsidRPr="00C16064">
              <w:rPr>
                <w:rFonts w:ascii="Times New Roman" w:eastAsia="Cambria" w:hAnsi="Times New Roman"/>
                <w:sz w:val="20"/>
                <w:szCs w:val="20"/>
              </w:rPr>
              <w:t>-5</w:t>
            </w:r>
          </w:p>
        </w:tc>
        <w:tc>
          <w:tcPr>
            <w:tcW w:w="2835" w:type="dxa"/>
            <w:tcBorders>
              <w:top w:val="single" w:sz="4" w:space="0" w:color="000000"/>
              <w:left w:val="single" w:sz="4" w:space="0" w:color="000000"/>
              <w:bottom w:val="single" w:sz="4" w:space="0" w:color="000000"/>
              <w:right w:val="single" w:sz="4" w:space="0" w:color="000000"/>
            </w:tcBorders>
            <w:vAlign w:val="center"/>
          </w:tcPr>
          <w:p w:rsidR="000823BD" w:rsidRPr="007E4A16" w:rsidRDefault="000823BD" w:rsidP="000758DC">
            <w:pPr>
              <w:ind w:left="1081" w:right="1073"/>
              <w:jc w:val="center"/>
              <w:rPr>
                <w:rFonts w:ascii="Times New Roman" w:eastAsia="Cambria" w:hAnsi="Times New Roman"/>
                <w:sz w:val="20"/>
                <w:szCs w:val="20"/>
              </w:rPr>
            </w:pPr>
            <w:r w:rsidRPr="007E4A16">
              <w:rPr>
                <w:rFonts w:ascii="Times New Roman" w:eastAsia="Cambria" w:hAnsi="Times New Roman"/>
                <w:sz w:val="20"/>
                <w:szCs w:val="20"/>
              </w:rPr>
              <w:t>67</w:t>
            </w:r>
          </w:p>
        </w:tc>
        <w:tc>
          <w:tcPr>
            <w:tcW w:w="2838" w:type="dxa"/>
            <w:tcBorders>
              <w:top w:val="single" w:sz="4" w:space="0" w:color="000000"/>
              <w:left w:val="single" w:sz="4" w:space="0" w:color="000000"/>
              <w:bottom w:val="single" w:sz="4" w:space="0" w:color="000000"/>
              <w:right w:val="single" w:sz="4" w:space="0" w:color="000000"/>
            </w:tcBorders>
            <w:vAlign w:val="center"/>
          </w:tcPr>
          <w:p w:rsidR="000823BD" w:rsidRPr="007E4A16" w:rsidRDefault="000823BD" w:rsidP="000758DC">
            <w:pPr>
              <w:ind w:left="1082" w:right="1077"/>
              <w:jc w:val="center"/>
              <w:rPr>
                <w:rFonts w:ascii="Times New Roman" w:eastAsia="Cambria" w:hAnsi="Times New Roman"/>
                <w:sz w:val="20"/>
                <w:szCs w:val="20"/>
              </w:rPr>
            </w:pPr>
            <w:r w:rsidRPr="007E4A16">
              <w:rPr>
                <w:rFonts w:ascii="Times New Roman" w:eastAsia="Cambria" w:hAnsi="Times New Roman"/>
                <w:sz w:val="20"/>
                <w:szCs w:val="20"/>
              </w:rPr>
              <w:t>52</w:t>
            </w:r>
          </w:p>
        </w:tc>
      </w:tr>
      <w:tr w:rsidR="000823BD" w:rsidRPr="00C16064" w:rsidTr="000758DC">
        <w:trPr>
          <w:trHeight w:val="316"/>
        </w:trPr>
        <w:tc>
          <w:tcPr>
            <w:tcW w:w="3937" w:type="dxa"/>
            <w:tcBorders>
              <w:top w:val="single" w:sz="4" w:space="0" w:color="000000"/>
              <w:left w:val="single" w:sz="4" w:space="0" w:color="000000"/>
              <w:bottom w:val="single" w:sz="4" w:space="0" w:color="000000"/>
              <w:right w:val="single" w:sz="4" w:space="0" w:color="000000"/>
            </w:tcBorders>
            <w:vAlign w:val="center"/>
          </w:tcPr>
          <w:p w:rsidR="000823BD" w:rsidRPr="00C16064" w:rsidRDefault="000823BD" w:rsidP="000758DC">
            <w:pPr>
              <w:ind w:left="1907"/>
              <w:rPr>
                <w:rFonts w:ascii="Times New Roman" w:eastAsia="Cambria" w:hAnsi="Times New Roman"/>
                <w:sz w:val="20"/>
                <w:szCs w:val="20"/>
              </w:rPr>
            </w:pPr>
            <w:r w:rsidRPr="00C16064">
              <w:rPr>
                <w:rFonts w:ascii="Times New Roman" w:eastAsia="Cambria" w:hAnsi="Times New Roman"/>
                <w:sz w:val="20"/>
                <w:szCs w:val="20"/>
              </w:rPr>
              <w:t>-6</w:t>
            </w:r>
          </w:p>
        </w:tc>
        <w:tc>
          <w:tcPr>
            <w:tcW w:w="2835" w:type="dxa"/>
            <w:tcBorders>
              <w:top w:val="single" w:sz="4" w:space="0" w:color="000000"/>
              <w:left w:val="single" w:sz="4" w:space="0" w:color="000000"/>
              <w:bottom w:val="single" w:sz="4" w:space="0" w:color="000000"/>
              <w:right w:val="single" w:sz="4" w:space="0" w:color="000000"/>
            </w:tcBorders>
            <w:vAlign w:val="center"/>
          </w:tcPr>
          <w:p w:rsidR="000823BD" w:rsidRPr="007E4A16" w:rsidRDefault="000823BD" w:rsidP="000758DC">
            <w:pPr>
              <w:ind w:left="1081" w:right="1073"/>
              <w:jc w:val="center"/>
              <w:rPr>
                <w:rFonts w:ascii="Times New Roman" w:eastAsia="Cambria" w:hAnsi="Times New Roman"/>
                <w:sz w:val="20"/>
                <w:szCs w:val="20"/>
              </w:rPr>
            </w:pPr>
            <w:r w:rsidRPr="007E4A16">
              <w:rPr>
                <w:rFonts w:ascii="Times New Roman" w:eastAsia="Cambria" w:hAnsi="Times New Roman"/>
                <w:sz w:val="20"/>
                <w:szCs w:val="20"/>
              </w:rPr>
              <w:t>69</w:t>
            </w:r>
          </w:p>
        </w:tc>
        <w:tc>
          <w:tcPr>
            <w:tcW w:w="2838" w:type="dxa"/>
            <w:tcBorders>
              <w:top w:val="single" w:sz="4" w:space="0" w:color="000000"/>
              <w:left w:val="single" w:sz="4" w:space="0" w:color="000000"/>
              <w:bottom w:val="single" w:sz="4" w:space="0" w:color="000000"/>
              <w:right w:val="single" w:sz="4" w:space="0" w:color="000000"/>
            </w:tcBorders>
            <w:vAlign w:val="center"/>
          </w:tcPr>
          <w:p w:rsidR="000823BD" w:rsidRPr="007E4A16" w:rsidRDefault="000823BD" w:rsidP="000758DC">
            <w:pPr>
              <w:ind w:left="1082" w:right="1077"/>
              <w:jc w:val="center"/>
              <w:rPr>
                <w:rFonts w:ascii="Times New Roman" w:eastAsia="Cambria" w:hAnsi="Times New Roman"/>
                <w:sz w:val="20"/>
                <w:szCs w:val="20"/>
              </w:rPr>
            </w:pPr>
            <w:r w:rsidRPr="007E4A16">
              <w:rPr>
                <w:rFonts w:ascii="Times New Roman" w:eastAsia="Cambria" w:hAnsi="Times New Roman"/>
                <w:sz w:val="20"/>
                <w:szCs w:val="20"/>
              </w:rPr>
              <w:t>53</w:t>
            </w:r>
          </w:p>
        </w:tc>
      </w:tr>
      <w:tr w:rsidR="000823BD" w:rsidRPr="00C16064" w:rsidTr="000758DC">
        <w:trPr>
          <w:trHeight w:val="316"/>
        </w:trPr>
        <w:tc>
          <w:tcPr>
            <w:tcW w:w="3937" w:type="dxa"/>
            <w:tcBorders>
              <w:top w:val="single" w:sz="4" w:space="0" w:color="000000"/>
              <w:left w:val="single" w:sz="4" w:space="0" w:color="000000"/>
              <w:bottom w:val="single" w:sz="4" w:space="0" w:color="000000"/>
              <w:right w:val="single" w:sz="4" w:space="0" w:color="000000"/>
            </w:tcBorders>
            <w:vAlign w:val="center"/>
          </w:tcPr>
          <w:p w:rsidR="000823BD" w:rsidRPr="00C16064" w:rsidRDefault="000823BD" w:rsidP="000758DC">
            <w:pPr>
              <w:ind w:left="1907"/>
              <w:rPr>
                <w:rFonts w:ascii="Times New Roman" w:eastAsia="Cambria" w:hAnsi="Times New Roman"/>
                <w:sz w:val="20"/>
                <w:szCs w:val="20"/>
              </w:rPr>
            </w:pPr>
            <w:r w:rsidRPr="00C16064">
              <w:rPr>
                <w:rFonts w:ascii="Times New Roman" w:eastAsia="Cambria" w:hAnsi="Times New Roman"/>
                <w:sz w:val="20"/>
                <w:szCs w:val="20"/>
              </w:rPr>
              <w:t>-7</w:t>
            </w:r>
          </w:p>
        </w:tc>
        <w:tc>
          <w:tcPr>
            <w:tcW w:w="2835" w:type="dxa"/>
            <w:tcBorders>
              <w:top w:val="single" w:sz="4" w:space="0" w:color="000000"/>
              <w:left w:val="single" w:sz="4" w:space="0" w:color="000000"/>
              <w:bottom w:val="single" w:sz="4" w:space="0" w:color="000000"/>
              <w:right w:val="single" w:sz="4" w:space="0" w:color="000000"/>
            </w:tcBorders>
            <w:vAlign w:val="center"/>
          </w:tcPr>
          <w:p w:rsidR="000823BD" w:rsidRPr="007E4A16" w:rsidRDefault="000823BD" w:rsidP="000758DC">
            <w:pPr>
              <w:ind w:left="1081" w:right="1073"/>
              <w:jc w:val="center"/>
              <w:rPr>
                <w:rFonts w:ascii="Times New Roman" w:eastAsia="Cambria" w:hAnsi="Times New Roman"/>
                <w:sz w:val="20"/>
                <w:szCs w:val="20"/>
              </w:rPr>
            </w:pPr>
            <w:r w:rsidRPr="007E4A16">
              <w:rPr>
                <w:rFonts w:ascii="Times New Roman" w:eastAsia="Cambria" w:hAnsi="Times New Roman"/>
                <w:sz w:val="20"/>
                <w:szCs w:val="20"/>
              </w:rPr>
              <w:t>70</w:t>
            </w:r>
          </w:p>
        </w:tc>
        <w:tc>
          <w:tcPr>
            <w:tcW w:w="2838" w:type="dxa"/>
            <w:tcBorders>
              <w:top w:val="single" w:sz="4" w:space="0" w:color="000000"/>
              <w:left w:val="single" w:sz="4" w:space="0" w:color="000000"/>
              <w:bottom w:val="single" w:sz="4" w:space="0" w:color="000000"/>
              <w:right w:val="single" w:sz="4" w:space="0" w:color="000000"/>
            </w:tcBorders>
            <w:vAlign w:val="center"/>
          </w:tcPr>
          <w:p w:rsidR="000823BD" w:rsidRPr="007E4A16" w:rsidRDefault="000823BD" w:rsidP="000758DC">
            <w:pPr>
              <w:ind w:left="1082" w:right="1077"/>
              <w:jc w:val="center"/>
              <w:rPr>
                <w:rFonts w:ascii="Times New Roman" w:eastAsia="Cambria" w:hAnsi="Times New Roman"/>
                <w:sz w:val="20"/>
                <w:szCs w:val="20"/>
              </w:rPr>
            </w:pPr>
            <w:r w:rsidRPr="007E4A16">
              <w:rPr>
                <w:rFonts w:ascii="Times New Roman" w:eastAsia="Cambria" w:hAnsi="Times New Roman"/>
                <w:sz w:val="20"/>
                <w:szCs w:val="20"/>
              </w:rPr>
              <w:t>54</w:t>
            </w:r>
          </w:p>
        </w:tc>
      </w:tr>
      <w:tr w:rsidR="000823BD" w:rsidRPr="00C16064" w:rsidTr="000758DC">
        <w:trPr>
          <w:trHeight w:val="316"/>
        </w:trPr>
        <w:tc>
          <w:tcPr>
            <w:tcW w:w="3937" w:type="dxa"/>
            <w:tcBorders>
              <w:top w:val="single" w:sz="4" w:space="0" w:color="000000"/>
              <w:left w:val="single" w:sz="4" w:space="0" w:color="000000"/>
              <w:bottom w:val="single" w:sz="4" w:space="0" w:color="000000"/>
              <w:right w:val="single" w:sz="4" w:space="0" w:color="000000"/>
            </w:tcBorders>
            <w:vAlign w:val="center"/>
          </w:tcPr>
          <w:p w:rsidR="000823BD" w:rsidRPr="00C16064" w:rsidRDefault="000823BD" w:rsidP="000758DC">
            <w:pPr>
              <w:ind w:left="1907"/>
              <w:rPr>
                <w:rFonts w:ascii="Times New Roman" w:eastAsia="Cambria" w:hAnsi="Times New Roman"/>
                <w:sz w:val="20"/>
                <w:szCs w:val="20"/>
              </w:rPr>
            </w:pPr>
            <w:r w:rsidRPr="00C16064">
              <w:rPr>
                <w:rFonts w:ascii="Times New Roman" w:eastAsia="Cambria" w:hAnsi="Times New Roman"/>
                <w:sz w:val="20"/>
                <w:szCs w:val="20"/>
              </w:rPr>
              <w:t>-8</w:t>
            </w:r>
          </w:p>
        </w:tc>
        <w:tc>
          <w:tcPr>
            <w:tcW w:w="2835" w:type="dxa"/>
            <w:tcBorders>
              <w:top w:val="single" w:sz="4" w:space="0" w:color="000000"/>
              <w:left w:val="single" w:sz="4" w:space="0" w:color="000000"/>
              <w:bottom w:val="single" w:sz="4" w:space="0" w:color="000000"/>
              <w:right w:val="single" w:sz="4" w:space="0" w:color="000000"/>
            </w:tcBorders>
            <w:vAlign w:val="center"/>
          </w:tcPr>
          <w:p w:rsidR="000823BD" w:rsidRPr="007E4A16" w:rsidRDefault="000823BD" w:rsidP="000758DC">
            <w:pPr>
              <w:ind w:left="1081" w:right="1073"/>
              <w:jc w:val="center"/>
              <w:rPr>
                <w:rFonts w:ascii="Times New Roman" w:eastAsia="Cambria" w:hAnsi="Times New Roman"/>
                <w:sz w:val="20"/>
                <w:szCs w:val="20"/>
              </w:rPr>
            </w:pPr>
            <w:r w:rsidRPr="007E4A16">
              <w:rPr>
                <w:rFonts w:ascii="Times New Roman" w:eastAsia="Cambria" w:hAnsi="Times New Roman"/>
                <w:sz w:val="20"/>
                <w:szCs w:val="20"/>
              </w:rPr>
              <w:t>72</w:t>
            </w:r>
          </w:p>
        </w:tc>
        <w:tc>
          <w:tcPr>
            <w:tcW w:w="2838" w:type="dxa"/>
            <w:tcBorders>
              <w:top w:val="single" w:sz="4" w:space="0" w:color="000000"/>
              <w:left w:val="single" w:sz="4" w:space="0" w:color="000000"/>
              <w:bottom w:val="single" w:sz="4" w:space="0" w:color="000000"/>
              <w:right w:val="single" w:sz="4" w:space="0" w:color="000000"/>
            </w:tcBorders>
            <w:vAlign w:val="center"/>
          </w:tcPr>
          <w:p w:rsidR="000823BD" w:rsidRPr="007E4A16" w:rsidRDefault="000823BD" w:rsidP="000758DC">
            <w:pPr>
              <w:ind w:left="1082" w:right="1077"/>
              <w:jc w:val="center"/>
              <w:rPr>
                <w:rFonts w:ascii="Times New Roman" w:eastAsia="Cambria" w:hAnsi="Times New Roman"/>
                <w:sz w:val="20"/>
                <w:szCs w:val="20"/>
              </w:rPr>
            </w:pPr>
            <w:r w:rsidRPr="007E4A16">
              <w:rPr>
                <w:rFonts w:ascii="Times New Roman" w:eastAsia="Cambria" w:hAnsi="Times New Roman"/>
                <w:sz w:val="20"/>
                <w:szCs w:val="20"/>
              </w:rPr>
              <w:t>56</w:t>
            </w:r>
          </w:p>
        </w:tc>
      </w:tr>
      <w:tr w:rsidR="000823BD" w:rsidRPr="00C16064" w:rsidTr="000758DC">
        <w:trPr>
          <w:trHeight w:val="316"/>
        </w:trPr>
        <w:tc>
          <w:tcPr>
            <w:tcW w:w="3937" w:type="dxa"/>
            <w:tcBorders>
              <w:top w:val="single" w:sz="4" w:space="0" w:color="000000"/>
              <w:left w:val="single" w:sz="4" w:space="0" w:color="000000"/>
              <w:bottom w:val="single" w:sz="4" w:space="0" w:color="000000"/>
              <w:right w:val="single" w:sz="4" w:space="0" w:color="000000"/>
            </w:tcBorders>
            <w:vAlign w:val="center"/>
          </w:tcPr>
          <w:p w:rsidR="000823BD" w:rsidRPr="00C16064" w:rsidRDefault="000823BD" w:rsidP="000758DC">
            <w:pPr>
              <w:ind w:left="1907"/>
              <w:rPr>
                <w:rFonts w:ascii="Times New Roman" w:eastAsia="Cambria" w:hAnsi="Times New Roman"/>
                <w:sz w:val="20"/>
                <w:szCs w:val="20"/>
              </w:rPr>
            </w:pPr>
            <w:r w:rsidRPr="00C16064">
              <w:rPr>
                <w:rFonts w:ascii="Times New Roman" w:eastAsia="Cambria" w:hAnsi="Times New Roman"/>
                <w:sz w:val="20"/>
                <w:szCs w:val="20"/>
              </w:rPr>
              <w:t>-9</w:t>
            </w:r>
          </w:p>
        </w:tc>
        <w:tc>
          <w:tcPr>
            <w:tcW w:w="2835" w:type="dxa"/>
            <w:tcBorders>
              <w:top w:val="single" w:sz="4" w:space="0" w:color="000000"/>
              <w:left w:val="single" w:sz="4" w:space="0" w:color="000000"/>
              <w:bottom w:val="single" w:sz="4" w:space="0" w:color="000000"/>
              <w:right w:val="single" w:sz="4" w:space="0" w:color="000000"/>
            </w:tcBorders>
            <w:vAlign w:val="center"/>
          </w:tcPr>
          <w:p w:rsidR="000823BD" w:rsidRPr="007E4A16" w:rsidRDefault="000823BD" w:rsidP="000758DC">
            <w:pPr>
              <w:ind w:left="1081" w:right="1073"/>
              <w:jc w:val="center"/>
              <w:rPr>
                <w:rFonts w:ascii="Times New Roman" w:eastAsia="Cambria" w:hAnsi="Times New Roman"/>
                <w:sz w:val="20"/>
                <w:szCs w:val="20"/>
              </w:rPr>
            </w:pPr>
            <w:r w:rsidRPr="007E4A16">
              <w:rPr>
                <w:rFonts w:ascii="Times New Roman" w:eastAsia="Cambria" w:hAnsi="Times New Roman"/>
                <w:sz w:val="20"/>
                <w:szCs w:val="20"/>
              </w:rPr>
              <w:t>73</w:t>
            </w:r>
          </w:p>
        </w:tc>
        <w:tc>
          <w:tcPr>
            <w:tcW w:w="2838" w:type="dxa"/>
            <w:tcBorders>
              <w:top w:val="single" w:sz="4" w:space="0" w:color="000000"/>
              <w:left w:val="single" w:sz="4" w:space="0" w:color="000000"/>
              <w:bottom w:val="single" w:sz="4" w:space="0" w:color="000000"/>
              <w:right w:val="single" w:sz="4" w:space="0" w:color="000000"/>
            </w:tcBorders>
            <w:vAlign w:val="center"/>
          </w:tcPr>
          <w:p w:rsidR="000823BD" w:rsidRPr="007E4A16" w:rsidRDefault="000823BD" w:rsidP="000758DC">
            <w:pPr>
              <w:ind w:left="1082" w:right="1077"/>
              <w:jc w:val="center"/>
              <w:rPr>
                <w:rFonts w:ascii="Times New Roman" w:eastAsia="Cambria" w:hAnsi="Times New Roman"/>
                <w:sz w:val="20"/>
                <w:szCs w:val="20"/>
              </w:rPr>
            </w:pPr>
            <w:r w:rsidRPr="007E4A16">
              <w:rPr>
                <w:rFonts w:ascii="Times New Roman" w:eastAsia="Cambria" w:hAnsi="Times New Roman"/>
                <w:sz w:val="20"/>
                <w:szCs w:val="20"/>
              </w:rPr>
              <w:t>57</w:t>
            </w:r>
          </w:p>
        </w:tc>
      </w:tr>
      <w:tr w:rsidR="000823BD" w:rsidRPr="00C16064" w:rsidTr="000758DC">
        <w:trPr>
          <w:trHeight w:val="316"/>
        </w:trPr>
        <w:tc>
          <w:tcPr>
            <w:tcW w:w="3937" w:type="dxa"/>
            <w:tcBorders>
              <w:top w:val="single" w:sz="4" w:space="0" w:color="000000"/>
              <w:left w:val="single" w:sz="4" w:space="0" w:color="000000"/>
              <w:bottom w:val="single" w:sz="4" w:space="0" w:color="000000"/>
              <w:right w:val="single" w:sz="4" w:space="0" w:color="000000"/>
            </w:tcBorders>
            <w:vAlign w:val="center"/>
          </w:tcPr>
          <w:p w:rsidR="000823BD" w:rsidRPr="00C16064" w:rsidRDefault="000823BD" w:rsidP="000758DC">
            <w:pPr>
              <w:ind w:left="1907"/>
              <w:rPr>
                <w:rFonts w:ascii="Times New Roman" w:eastAsia="Cambria" w:hAnsi="Times New Roman"/>
                <w:sz w:val="20"/>
                <w:szCs w:val="20"/>
              </w:rPr>
            </w:pPr>
            <w:r w:rsidRPr="00C16064">
              <w:rPr>
                <w:rFonts w:ascii="Times New Roman" w:eastAsia="Cambria" w:hAnsi="Times New Roman"/>
                <w:sz w:val="20"/>
                <w:szCs w:val="20"/>
              </w:rPr>
              <w:t>-10</w:t>
            </w:r>
          </w:p>
        </w:tc>
        <w:tc>
          <w:tcPr>
            <w:tcW w:w="2835" w:type="dxa"/>
            <w:tcBorders>
              <w:top w:val="single" w:sz="4" w:space="0" w:color="000000"/>
              <w:left w:val="single" w:sz="4" w:space="0" w:color="000000"/>
              <w:bottom w:val="single" w:sz="4" w:space="0" w:color="000000"/>
              <w:right w:val="single" w:sz="4" w:space="0" w:color="000000"/>
            </w:tcBorders>
            <w:vAlign w:val="center"/>
          </w:tcPr>
          <w:p w:rsidR="000823BD" w:rsidRPr="007E4A16" w:rsidRDefault="000823BD" w:rsidP="000758DC">
            <w:pPr>
              <w:ind w:left="1081" w:right="1073"/>
              <w:jc w:val="center"/>
              <w:rPr>
                <w:rFonts w:ascii="Times New Roman" w:eastAsia="Cambria" w:hAnsi="Times New Roman"/>
                <w:sz w:val="20"/>
                <w:szCs w:val="20"/>
              </w:rPr>
            </w:pPr>
            <w:r w:rsidRPr="007E4A16">
              <w:rPr>
                <w:rFonts w:ascii="Times New Roman" w:eastAsia="Cambria" w:hAnsi="Times New Roman"/>
                <w:sz w:val="20"/>
                <w:szCs w:val="20"/>
              </w:rPr>
              <w:t>75</w:t>
            </w:r>
          </w:p>
        </w:tc>
        <w:tc>
          <w:tcPr>
            <w:tcW w:w="2838" w:type="dxa"/>
            <w:tcBorders>
              <w:top w:val="single" w:sz="4" w:space="0" w:color="000000"/>
              <w:left w:val="single" w:sz="4" w:space="0" w:color="000000"/>
              <w:bottom w:val="single" w:sz="4" w:space="0" w:color="000000"/>
              <w:right w:val="single" w:sz="4" w:space="0" w:color="000000"/>
            </w:tcBorders>
            <w:vAlign w:val="center"/>
          </w:tcPr>
          <w:p w:rsidR="000823BD" w:rsidRPr="007E4A16" w:rsidRDefault="000823BD" w:rsidP="000758DC">
            <w:pPr>
              <w:ind w:left="1082" w:right="1077"/>
              <w:jc w:val="center"/>
              <w:rPr>
                <w:rFonts w:ascii="Times New Roman" w:eastAsia="Cambria" w:hAnsi="Times New Roman"/>
                <w:sz w:val="20"/>
                <w:szCs w:val="20"/>
              </w:rPr>
            </w:pPr>
            <w:r w:rsidRPr="007E4A16">
              <w:rPr>
                <w:rFonts w:ascii="Times New Roman" w:eastAsia="Cambria" w:hAnsi="Times New Roman"/>
                <w:sz w:val="20"/>
                <w:szCs w:val="20"/>
              </w:rPr>
              <w:t>58</w:t>
            </w:r>
          </w:p>
        </w:tc>
      </w:tr>
      <w:tr w:rsidR="000823BD" w:rsidRPr="00C16064" w:rsidTr="000758DC">
        <w:trPr>
          <w:trHeight w:val="316"/>
        </w:trPr>
        <w:tc>
          <w:tcPr>
            <w:tcW w:w="3937" w:type="dxa"/>
            <w:tcBorders>
              <w:top w:val="single" w:sz="4" w:space="0" w:color="000000"/>
              <w:left w:val="single" w:sz="4" w:space="0" w:color="000000"/>
              <w:bottom w:val="single" w:sz="4" w:space="0" w:color="000000"/>
              <w:right w:val="single" w:sz="4" w:space="0" w:color="000000"/>
            </w:tcBorders>
            <w:vAlign w:val="center"/>
          </w:tcPr>
          <w:p w:rsidR="000823BD" w:rsidRPr="00C16064" w:rsidRDefault="000823BD" w:rsidP="000758DC">
            <w:pPr>
              <w:ind w:left="1907"/>
              <w:rPr>
                <w:rFonts w:ascii="Times New Roman" w:eastAsia="Cambria" w:hAnsi="Times New Roman"/>
                <w:sz w:val="20"/>
                <w:szCs w:val="20"/>
              </w:rPr>
            </w:pPr>
            <w:r w:rsidRPr="00C16064">
              <w:rPr>
                <w:rFonts w:ascii="Times New Roman" w:eastAsia="Cambria" w:hAnsi="Times New Roman"/>
                <w:sz w:val="20"/>
                <w:szCs w:val="20"/>
              </w:rPr>
              <w:t>-11</w:t>
            </w:r>
          </w:p>
        </w:tc>
        <w:tc>
          <w:tcPr>
            <w:tcW w:w="2835" w:type="dxa"/>
            <w:tcBorders>
              <w:top w:val="single" w:sz="4" w:space="0" w:color="000000"/>
              <w:left w:val="single" w:sz="4" w:space="0" w:color="000000"/>
              <w:bottom w:val="single" w:sz="4" w:space="0" w:color="000000"/>
              <w:right w:val="single" w:sz="4" w:space="0" w:color="000000"/>
            </w:tcBorders>
            <w:vAlign w:val="center"/>
          </w:tcPr>
          <w:p w:rsidR="000823BD" w:rsidRPr="007E4A16" w:rsidRDefault="000823BD" w:rsidP="000758DC">
            <w:pPr>
              <w:ind w:left="1081" w:right="1073"/>
              <w:jc w:val="center"/>
              <w:rPr>
                <w:rFonts w:ascii="Times New Roman" w:eastAsia="Cambria" w:hAnsi="Times New Roman"/>
                <w:sz w:val="20"/>
                <w:szCs w:val="20"/>
              </w:rPr>
            </w:pPr>
            <w:r w:rsidRPr="007E4A16">
              <w:rPr>
                <w:rFonts w:ascii="Times New Roman" w:eastAsia="Cambria" w:hAnsi="Times New Roman"/>
                <w:sz w:val="20"/>
                <w:szCs w:val="20"/>
              </w:rPr>
              <w:t>77</w:t>
            </w:r>
          </w:p>
        </w:tc>
        <w:tc>
          <w:tcPr>
            <w:tcW w:w="2838" w:type="dxa"/>
            <w:tcBorders>
              <w:top w:val="single" w:sz="4" w:space="0" w:color="000000"/>
              <w:left w:val="single" w:sz="4" w:space="0" w:color="000000"/>
              <w:bottom w:val="single" w:sz="4" w:space="0" w:color="000000"/>
              <w:right w:val="single" w:sz="4" w:space="0" w:color="000000"/>
            </w:tcBorders>
            <w:vAlign w:val="center"/>
          </w:tcPr>
          <w:p w:rsidR="000823BD" w:rsidRPr="007E4A16" w:rsidRDefault="000823BD" w:rsidP="000758DC">
            <w:pPr>
              <w:ind w:left="1082" w:right="1077"/>
              <w:jc w:val="center"/>
              <w:rPr>
                <w:rFonts w:ascii="Times New Roman" w:eastAsia="Cambria" w:hAnsi="Times New Roman"/>
                <w:sz w:val="20"/>
                <w:szCs w:val="20"/>
              </w:rPr>
            </w:pPr>
            <w:r w:rsidRPr="007E4A16">
              <w:rPr>
                <w:rFonts w:ascii="Times New Roman" w:eastAsia="Cambria" w:hAnsi="Times New Roman"/>
                <w:sz w:val="20"/>
                <w:szCs w:val="20"/>
              </w:rPr>
              <w:t>59</w:t>
            </w:r>
          </w:p>
        </w:tc>
      </w:tr>
      <w:tr w:rsidR="000823BD" w:rsidRPr="00C16064" w:rsidTr="000758DC">
        <w:trPr>
          <w:trHeight w:val="316"/>
        </w:trPr>
        <w:tc>
          <w:tcPr>
            <w:tcW w:w="3937" w:type="dxa"/>
            <w:tcBorders>
              <w:top w:val="single" w:sz="4" w:space="0" w:color="000000"/>
              <w:left w:val="single" w:sz="4" w:space="0" w:color="000000"/>
              <w:bottom w:val="single" w:sz="4" w:space="0" w:color="000000"/>
              <w:right w:val="single" w:sz="4" w:space="0" w:color="000000"/>
            </w:tcBorders>
            <w:vAlign w:val="center"/>
          </w:tcPr>
          <w:p w:rsidR="000823BD" w:rsidRPr="00C16064" w:rsidRDefault="000823BD" w:rsidP="000758DC">
            <w:pPr>
              <w:ind w:left="1907"/>
              <w:rPr>
                <w:rFonts w:ascii="Times New Roman" w:eastAsia="Cambria" w:hAnsi="Times New Roman"/>
                <w:sz w:val="20"/>
                <w:szCs w:val="20"/>
              </w:rPr>
            </w:pPr>
            <w:r w:rsidRPr="00C16064">
              <w:rPr>
                <w:rFonts w:ascii="Times New Roman" w:eastAsia="Cambria" w:hAnsi="Times New Roman"/>
                <w:sz w:val="20"/>
                <w:szCs w:val="20"/>
              </w:rPr>
              <w:t>-12</w:t>
            </w:r>
          </w:p>
        </w:tc>
        <w:tc>
          <w:tcPr>
            <w:tcW w:w="2835" w:type="dxa"/>
            <w:tcBorders>
              <w:top w:val="single" w:sz="4" w:space="0" w:color="000000"/>
              <w:left w:val="single" w:sz="4" w:space="0" w:color="000000"/>
              <w:bottom w:val="single" w:sz="4" w:space="0" w:color="000000"/>
              <w:right w:val="single" w:sz="4" w:space="0" w:color="000000"/>
            </w:tcBorders>
            <w:vAlign w:val="center"/>
          </w:tcPr>
          <w:p w:rsidR="000823BD" w:rsidRPr="007E4A16" w:rsidRDefault="000823BD" w:rsidP="000758DC">
            <w:pPr>
              <w:ind w:left="1081" w:right="1073"/>
              <w:jc w:val="center"/>
              <w:rPr>
                <w:rFonts w:ascii="Times New Roman" w:eastAsia="Cambria" w:hAnsi="Times New Roman"/>
                <w:sz w:val="20"/>
                <w:szCs w:val="20"/>
              </w:rPr>
            </w:pPr>
            <w:r w:rsidRPr="007E4A16">
              <w:rPr>
                <w:rFonts w:ascii="Times New Roman" w:eastAsia="Cambria" w:hAnsi="Times New Roman"/>
                <w:sz w:val="20"/>
                <w:szCs w:val="20"/>
              </w:rPr>
              <w:t>79</w:t>
            </w:r>
          </w:p>
        </w:tc>
        <w:tc>
          <w:tcPr>
            <w:tcW w:w="2838" w:type="dxa"/>
            <w:tcBorders>
              <w:top w:val="single" w:sz="4" w:space="0" w:color="000000"/>
              <w:left w:val="single" w:sz="4" w:space="0" w:color="000000"/>
              <w:bottom w:val="single" w:sz="4" w:space="0" w:color="000000"/>
              <w:right w:val="single" w:sz="4" w:space="0" w:color="000000"/>
            </w:tcBorders>
            <w:vAlign w:val="center"/>
          </w:tcPr>
          <w:p w:rsidR="000823BD" w:rsidRPr="007E4A16" w:rsidRDefault="000823BD" w:rsidP="000758DC">
            <w:pPr>
              <w:ind w:left="1082" w:right="1077"/>
              <w:jc w:val="center"/>
              <w:rPr>
                <w:rFonts w:ascii="Times New Roman" w:eastAsia="Cambria" w:hAnsi="Times New Roman"/>
                <w:sz w:val="20"/>
                <w:szCs w:val="20"/>
              </w:rPr>
            </w:pPr>
            <w:r w:rsidRPr="007E4A16">
              <w:rPr>
                <w:rFonts w:ascii="Times New Roman" w:eastAsia="Cambria" w:hAnsi="Times New Roman"/>
                <w:sz w:val="20"/>
                <w:szCs w:val="20"/>
              </w:rPr>
              <w:t>60</w:t>
            </w:r>
          </w:p>
        </w:tc>
      </w:tr>
      <w:tr w:rsidR="000823BD" w:rsidRPr="00C16064" w:rsidTr="000758DC">
        <w:trPr>
          <w:trHeight w:val="316"/>
        </w:trPr>
        <w:tc>
          <w:tcPr>
            <w:tcW w:w="3937" w:type="dxa"/>
            <w:tcBorders>
              <w:top w:val="single" w:sz="4" w:space="0" w:color="000000"/>
              <w:left w:val="single" w:sz="4" w:space="0" w:color="000000"/>
              <w:bottom w:val="single" w:sz="4" w:space="0" w:color="000000"/>
              <w:right w:val="single" w:sz="4" w:space="0" w:color="000000"/>
            </w:tcBorders>
            <w:vAlign w:val="center"/>
          </w:tcPr>
          <w:p w:rsidR="000823BD" w:rsidRPr="00C16064" w:rsidRDefault="000823BD" w:rsidP="000758DC">
            <w:pPr>
              <w:ind w:left="1907"/>
              <w:rPr>
                <w:rFonts w:ascii="Times New Roman" w:eastAsia="Cambria" w:hAnsi="Times New Roman"/>
                <w:sz w:val="20"/>
                <w:szCs w:val="20"/>
              </w:rPr>
            </w:pPr>
            <w:r w:rsidRPr="00C16064">
              <w:rPr>
                <w:rFonts w:ascii="Times New Roman" w:eastAsia="Cambria" w:hAnsi="Times New Roman"/>
                <w:sz w:val="20"/>
                <w:szCs w:val="20"/>
              </w:rPr>
              <w:t>-13</w:t>
            </w:r>
          </w:p>
        </w:tc>
        <w:tc>
          <w:tcPr>
            <w:tcW w:w="2835" w:type="dxa"/>
            <w:tcBorders>
              <w:top w:val="single" w:sz="4" w:space="0" w:color="000000"/>
              <w:left w:val="single" w:sz="4" w:space="0" w:color="000000"/>
              <w:bottom w:val="single" w:sz="4" w:space="0" w:color="000000"/>
              <w:right w:val="single" w:sz="4" w:space="0" w:color="000000"/>
            </w:tcBorders>
            <w:vAlign w:val="center"/>
          </w:tcPr>
          <w:p w:rsidR="000823BD" w:rsidRPr="007E4A16" w:rsidRDefault="000823BD" w:rsidP="000758DC">
            <w:pPr>
              <w:ind w:left="1081" w:right="1073"/>
              <w:jc w:val="center"/>
              <w:rPr>
                <w:rFonts w:ascii="Times New Roman" w:eastAsia="Cambria" w:hAnsi="Times New Roman"/>
                <w:sz w:val="20"/>
                <w:szCs w:val="20"/>
              </w:rPr>
            </w:pPr>
            <w:r w:rsidRPr="007E4A16">
              <w:rPr>
                <w:rFonts w:ascii="Times New Roman" w:eastAsia="Cambria" w:hAnsi="Times New Roman"/>
                <w:sz w:val="20"/>
                <w:szCs w:val="20"/>
              </w:rPr>
              <w:t>80</w:t>
            </w:r>
          </w:p>
        </w:tc>
        <w:tc>
          <w:tcPr>
            <w:tcW w:w="2838" w:type="dxa"/>
            <w:tcBorders>
              <w:top w:val="single" w:sz="4" w:space="0" w:color="000000"/>
              <w:left w:val="single" w:sz="4" w:space="0" w:color="000000"/>
              <w:bottom w:val="single" w:sz="4" w:space="0" w:color="000000"/>
              <w:right w:val="single" w:sz="4" w:space="0" w:color="000000"/>
            </w:tcBorders>
            <w:vAlign w:val="center"/>
          </w:tcPr>
          <w:p w:rsidR="000823BD" w:rsidRPr="007E4A16" w:rsidRDefault="000823BD" w:rsidP="000758DC">
            <w:pPr>
              <w:ind w:left="1082" w:right="1077"/>
              <w:jc w:val="center"/>
              <w:rPr>
                <w:rFonts w:ascii="Times New Roman" w:eastAsia="Cambria" w:hAnsi="Times New Roman"/>
                <w:sz w:val="20"/>
                <w:szCs w:val="20"/>
              </w:rPr>
            </w:pPr>
            <w:r w:rsidRPr="007E4A16">
              <w:rPr>
                <w:rFonts w:ascii="Times New Roman" w:eastAsia="Cambria" w:hAnsi="Times New Roman"/>
                <w:sz w:val="20"/>
                <w:szCs w:val="20"/>
              </w:rPr>
              <w:t>61</w:t>
            </w:r>
          </w:p>
        </w:tc>
      </w:tr>
      <w:tr w:rsidR="000823BD" w:rsidRPr="00C16064" w:rsidTr="000758DC">
        <w:trPr>
          <w:trHeight w:val="316"/>
        </w:trPr>
        <w:tc>
          <w:tcPr>
            <w:tcW w:w="3937" w:type="dxa"/>
            <w:tcBorders>
              <w:top w:val="single" w:sz="4" w:space="0" w:color="000000"/>
              <w:left w:val="single" w:sz="4" w:space="0" w:color="000000"/>
              <w:bottom w:val="single" w:sz="4" w:space="0" w:color="000000"/>
              <w:right w:val="single" w:sz="4" w:space="0" w:color="000000"/>
            </w:tcBorders>
            <w:vAlign w:val="center"/>
          </w:tcPr>
          <w:p w:rsidR="000823BD" w:rsidRPr="00C16064" w:rsidRDefault="000823BD" w:rsidP="000758DC">
            <w:pPr>
              <w:ind w:left="1907"/>
              <w:rPr>
                <w:rFonts w:ascii="Times New Roman" w:eastAsia="Cambria" w:hAnsi="Times New Roman"/>
                <w:sz w:val="20"/>
                <w:szCs w:val="20"/>
              </w:rPr>
            </w:pPr>
            <w:r w:rsidRPr="00C16064">
              <w:rPr>
                <w:rFonts w:ascii="Times New Roman" w:eastAsia="Cambria" w:hAnsi="Times New Roman"/>
                <w:sz w:val="20"/>
                <w:szCs w:val="20"/>
              </w:rPr>
              <w:t>-14</w:t>
            </w:r>
          </w:p>
        </w:tc>
        <w:tc>
          <w:tcPr>
            <w:tcW w:w="2835" w:type="dxa"/>
            <w:tcBorders>
              <w:top w:val="single" w:sz="4" w:space="0" w:color="000000"/>
              <w:left w:val="single" w:sz="4" w:space="0" w:color="000000"/>
              <w:bottom w:val="single" w:sz="4" w:space="0" w:color="000000"/>
              <w:right w:val="single" w:sz="4" w:space="0" w:color="000000"/>
            </w:tcBorders>
            <w:vAlign w:val="center"/>
          </w:tcPr>
          <w:p w:rsidR="000823BD" w:rsidRPr="007E4A16" w:rsidRDefault="000823BD" w:rsidP="000758DC">
            <w:pPr>
              <w:ind w:left="1081" w:right="1073"/>
              <w:jc w:val="center"/>
              <w:rPr>
                <w:rFonts w:ascii="Times New Roman" w:eastAsia="Cambria" w:hAnsi="Times New Roman"/>
                <w:sz w:val="20"/>
                <w:szCs w:val="20"/>
              </w:rPr>
            </w:pPr>
            <w:r w:rsidRPr="007E4A16">
              <w:rPr>
                <w:rFonts w:ascii="Times New Roman" w:eastAsia="Cambria" w:hAnsi="Times New Roman"/>
                <w:sz w:val="20"/>
                <w:szCs w:val="20"/>
              </w:rPr>
              <w:t>82</w:t>
            </w:r>
          </w:p>
        </w:tc>
        <w:tc>
          <w:tcPr>
            <w:tcW w:w="2838" w:type="dxa"/>
            <w:tcBorders>
              <w:top w:val="single" w:sz="4" w:space="0" w:color="000000"/>
              <w:left w:val="single" w:sz="4" w:space="0" w:color="000000"/>
              <w:bottom w:val="single" w:sz="4" w:space="0" w:color="000000"/>
              <w:right w:val="single" w:sz="4" w:space="0" w:color="000000"/>
            </w:tcBorders>
            <w:vAlign w:val="center"/>
          </w:tcPr>
          <w:p w:rsidR="000823BD" w:rsidRPr="007E4A16" w:rsidRDefault="000823BD" w:rsidP="000758DC">
            <w:pPr>
              <w:ind w:left="1082" w:right="1077"/>
              <w:jc w:val="center"/>
              <w:rPr>
                <w:rFonts w:ascii="Times New Roman" w:eastAsia="Cambria" w:hAnsi="Times New Roman"/>
                <w:sz w:val="20"/>
                <w:szCs w:val="20"/>
              </w:rPr>
            </w:pPr>
            <w:r w:rsidRPr="007E4A16">
              <w:rPr>
                <w:rFonts w:ascii="Times New Roman" w:eastAsia="Cambria" w:hAnsi="Times New Roman"/>
                <w:sz w:val="20"/>
                <w:szCs w:val="20"/>
              </w:rPr>
              <w:t>62</w:t>
            </w:r>
          </w:p>
        </w:tc>
      </w:tr>
      <w:tr w:rsidR="000823BD" w:rsidRPr="00C16064" w:rsidTr="000758DC">
        <w:trPr>
          <w:trHeight w:val="316"/>
        </w:trPr>
        <w:tc>
          <w:tcPr>
            <w:tcW w:w="3937" w:type="dxa"/>
            <w:tcBorders>
              <w:top w:val="single" w:sz="4" w:space="0" w:color="000000"/>
              <w:left w:val="single" w:sz="4" w:space="0" w:color="000000"/>
              <w:bottom w:val="single" w:sz="4" w:space="0" w:color="000000"/>
              <w:right w:val="single" w:sz="4" w:space="0" w:color="000000"/>
            </w:tcBorders>
            <w:vAlign w:val="center"/>
          </w:tcPr>
          <w:p w:rsidR="000823BD" w:rsidRPr="00C16064" w:rsidRDefault="000823BD" w:rsidP="000758DC">
            <w:pPr>
              <w:ind w:left="1907"/>
              <w:rPr>
                <w:rFonts w:ascii="Times New Roman" w:eastAsia="Cambria" w:hAnsi="Times New Roman"/>
                <w:sz w:val="20"/>
                <w:szCs w:val="20"/>
              </w:rPr>
            </w:pPr>
            <w:r w:rsidRPr="00C16064">
              <w:rPr>
                <w:rFonts w:ascii="Times New Roman" w:eastAsia="Cambria" w:hAnsi="Times New Roman"/>
                <w:sz w:val="20"/>
                <w:szCs w:val="20"/>
              </w:rPr>
              <w:t>-15</w:t>
            </w:r>
          </w:p>
        </w:tc>
        <w:tc>
          <w:tcPr>
            <w:tcW w:w="2835" w:type="dxa"/>
            <w:tcBorders>
              <w:top w:val="single" w:sz="4" w:space="0" w:color="000000"/>
              <w:left w:val="single" w:sz="4" w:space="0" w:color="000000"/>
              <w:bottom w:val="single" w:sz="4" w:space="0" w:color="000000"/>
              <w:right w:val="single" w:sz="4" w:space="0" w:color="000000"/>
            </w:tcBorders>
            <w:vAlign w:val="center"/>
          </w:tcPr>
          <w:p w:rsidR="000823BD" w:rsidRPr="007E4A16" w:rsidRDefault="000823BD" w:rsidP="000758DC">
            <w:pPr>
              <w:ind w:left="1081" w:right="1073"/>
              <w:jc w:val="center"/>
              <w:rPr>
                <w:rFonts w:ascii="Times New Roman" w:eastAsia="Cambria" w:hAnsi="Times New Roman"/>
                <w:sz w:val="20"/>
                <w:szCs w:val="20"/>
              </w:rPr>
            </w:pPr>
            <w:r w:rsidRPr="007E4A16">
              <w:rPr>
                <w:rFonts w:ascii="Times New Roman" w:eastAsia="Cambria" w:hAnsi="Times New Roman"/>
                <w:sz w:val="20"/>
                <w:szCs w:val="20"/>
              </w:rPr>
              <w:t>84</w:t>
            </w:r>
          </w:p>
        </w:tc>
        <w:tc>
          <w:tcPr>
            <w:tcW w:w="2838" w:type="dxa"/>
            <w:tcBorders>
              <w:top w:val="single" w:sz="4" w:space="0" w:color="000000"/>
              <w:left w:val="single" w:sz="4" w:space="0" w:color="000000"/>
              <w:bottom w:val="single" w:sz="4" w:space="0" w:color="000000"/>
              <w:right w:val="single" w:sz="4" w:space="0" w:color="000000"/>
            </w:tcBorders>
            <w:vAlign w:val="center"/>
          </w:tcPr>
          <w:p w:rsidR="000823BD" w:rsidRPr="007E4A16" w:rsidRDefault="000823BD" w:rsidP="000758DC">
            <w:pPr>
              <w:ind w:left="1082" w:right="1077"/>
              <w:jc w:val="center"/>
              <w:rPr>
                <w:rFonts w:ascii="Times New Roman" w:eastAsia="Cambria" w:hAnsi="Times New Roman"/>
                <w:sz w:val="20"/>
                <w:szCs w:val="20"/>
              </w:rPr>
            </w:pPr>
            <w:r w:rsidRPr="007E4A16">
              <w:rPr>
                <w:rFonts w:ascii="Times New Roman" w:eastAsia="Cambria" w:hAnsi="Times New Roman"/>
                <w:sz w:val="20"/>
                <w:szCs w:val="20"/>
              </w:rPr>
              <w:t>63</w:t>
            </w:r>
          </w:p>
        </w:tc>
      </w:tr>
      <w:tr w:rsidR="000823BD" w:rsidRPr="00C16064" w:rsidTr="000758DC">
        <w:trPr>
          <w:trHeight w:val="316"/>
        </w:trPr>
        <w:tc>
          <w:tcPr>
            <w:tcW w:w="3937" w:type="dxa"/>
            <w:tcBorders>
              <w:top w:val="single" w:sz="4" w:space="0" w:color="000000"/>
              <w:left w:val="single" w:sz="4" w:space="0" w:color="000000"/>
              <w:bottom w:val="single" w:sz="4" w:space="0" w:color="000000"/>
              <w:right w:val="single" w:sz="4" w:space="0" w:color="000000"/>
            </w:tcBorders>
            <w:vAlign w:val="center"/>
          </w:tcPr>
          <w:p w:rsidR="000823BD" w:rsidRPr="00C16064" w:rsidRDefault="000823BD" w:rsidP="000758DC">
            <w:pPr>
              <w:ind w:left="1907"/>
              <w:rPr>
                <w:rFonts w:ascii="Times New Roman" w:eastAsia="Cambria" w:hAnsi="Times New Roman"/>
                <w:sz w:val="20"/>
                <w:szCs w:val="20"/>
              </w:rPr>
            </w:pPr>
            <w:r w:rsidRPr="00C16064">
              <w:rPr>
                <w:rFonts w:ascii="Times New Roman" w:eastAsia="Cambria" w:hAnsi="Times New Roman"/>
                <w:sz w:val="20"/>
                <w:szCs w:val="20"/>
              </w:rPr>
              <w:t>-16</w:t>
            </w:r>
          </w:p>
        </w:tc>
        <w:tc>
          <w:tcPr>
            <w:tcW w:w="2835" w:type="dxa"/>
            <w:tcBorders>
              <w:top w:val="single" w:sz="4" w:space="0" w:color="000000"/>
              <w:left w:val="single" w:sz="4" w:space="0" w:color="000000"/>
              <w:bottom w:val="single" w:sz="4" w:space="0" w:color="000000"/>
              <w:right w:val="single" w:sz="4" w:space="0" w:color="000000"/>
            </w:tcBorders>
            <w:vAlign w:val="center"/>
          </w:tcPr>
          <w:p w:rsidR="000823BD" w:rsidRPr="007E4A16" w:rsidRDefault="000823BD" w:rsidP="000758DC">
            <w:pPr>
              <w:ind w:left="1081" w:right="1073"/>
              <w:jc w:val="center"/>
              <w:rPr>
                <w:rFonts w:ascii="Times New Roman" w:eastAsia="Cambria" w:hAnsi="Times New Roman"/>
                <w:sz w:val="20"/>
                <w:szCs w:val="20"/>
              </w:rPr>
            </w:pPr>
            <w:r w:rsidRPr="007E4A16">
              <w:rPr>
                <w:rFonts w:ascii="Times New Roman" w:eastAsia="Cambria" w:hAnsi="Times New Roman"/>
                <w:sz w:val="20"/>
                <w:szCs w:val="20"/>
              </w:rPr>
              <w:t>86</w:t>
            </w:r>
          </w:p>
        </w:tc>
        <w:tc>
          <w:tcPr>
            <w:tcW w:w="2838" w:type="dxa"/>
            <w:tcBorders>
              <w:top w:val="single" w:sz="4" w:space="0" w:color="000000"/>
              <w:left w:val="single" w:sz="4" w:space="0" w:color="000000"/>
              <w:bottom w:val="single" w:sz="4" w:space="0" w:color="000000"/>
              <w:right w:val="single" w:sz="4" w:space="0" w:color="000000"/>
            </w:tcBorders>
            <w:vAlign w:val="center"/>
          </w:tcPr>
          <w:p w:rsidR="000823BD" w:rsidRPr="007E4A16" w:rsidRDefault="000823BD" w:rsidP="000758DC">
            <w:pPr>
              <w:ind w:left="1082" w:right="1077"/>
              <w:jc w:val="center"/>
              <w:rPr>
                <w:rFonts w:ascii="Times New Roman" w:eastAsia="Cambria" w:hAnsi="Times New Roman"/>
                <w:sz w:val="20"/>
                <w:szCs w:val="20"/>
              </w:rPr>
            </w:pPr>
            <w:r w:rsidRPr="007E4A16">
              <w:rPr>
                <w:rFonts w:ascii="Times New Roman" w:eastAsia="Cambria" w:hAnsi="Times New Roman"/>
                <w:sz w:val="20"/>
                <w:szCs w:val="20"/>
              </w:rPr>
              <w:t>64</w:t>
            </w:r>
          </w:p>
        </w:tc>
      </w:tr>
      <w:tr w:rsidR="000823BD" w:rsidRPr="00C16064" w:rsidTr="000758DC">
        <w:trPr>
          <w:trHeight w:val="316"/>
        </w:trPr>
        <w:tc>
          <w:tcPr>
            <w:tcW w:w="3937" w:type="dxa"/>
            <w:tcBorders>
              <w:top w:val="single" w:sz="4" w:space="0" w:color="000000"/>
              <w:left w:val="single" w:sz="4" w:space="0" w:color="000000"/>
              <w:bottom w:val="single" w:sz="4" w:space="0" w:color="000000"/>
              <w:right w:val="single" w:sz="4" w:space="0" w:color="000000"/>
            </w:tcBorders>
            <w:vAlign w:val="center"/>
          </w:tcPr>
          <w:p w:rsidR="000823BD" w:rsidRPr="00C16064" w:rsidRDefault="000823BD" w:rsidP="000758DC">
            <w:pPr>
              <w:ind w:left="1907"/>
              <w:rPr>
                <w:rFonts w:ascii="Times New Roman" w:eastAsia="Cambria" w:hAnsi="Times New Roman"/>
                <w:sz w:val="20"/>
                <w:szCs w:val="20"/>
              </w:rPr>
            </w:pPr>
            <w:r w:rsidRPr="00C16064">
              <w:rPr>
                <w:rFonts w:ascii="Times New Roman" w:eastAsia="Cambria" w:hAnsi="Times New Roman"/>
                <w:sz w:val="20"/>
                <w:szCs w:val="20"/>
              </w:rPr>
              <w:t>-17</w:t>
            </w:r>
          </w:p>
        </w:tc>
        <w:tc>
          <w:tcPr>
            <w:tcW w:w="2835" w:type="dxa"/>
            <w:tcBorders>
              <w:top w:val="single" w:sz="4" w:space="0" w:color="000000"/>
              <w:left w:val="single" w:sz="4" w:space="0" w:color="000000"/>
              <w:bottom w:val="single" w:sz="4" w:space="0" w:color="000000"/>
              <w:right w:val="single" w:sz="4" w:space="0" w:color="000000"/>
            </w:tcBorders>
            <w:vAlign w:val="center"/>
          </w:tcPr>
          <w:p w:rsidR="000823BD" w:rsidRPr="007E4A16" w:rsidRDefault="000823BD" w:rsidP="000758DC">
            <w:pPr>
              <w:ind w:left="1081" w:right="1073"/>
              <w:jc w:val="center"/>
              <w:rPr>
                <w:rFonts w:ascii="Times New Roman" w:eastAsia="Cambria" w:hAnsi="Times New Roman"/>
                <w:sz w:val="20"/>
                <w:szCs w:val="20"/>
              </w:rPr>
            </w:pPr>
            <w:r w:rsidRPr="007E4A16">
              <w:rPr>
                <w:rFonts w:ascii="Times New Roman" w:eastAsia="Cambria" w:hAnsi="Times New Roman"/>
                <w:sz w:val="20"/>
                <w:szCs w:val="20"/>
              </w:rPr>
              <w:t>87</w:t>
            </w:r>
          </w:p>
        </w:tc>
        <w:tc>
          <w:tcPr>
            <w:tcW w:w="2838" w:type="dxa"/>
            <w:tcBorders>
              <w:top w:val="single" w:sz="4" w:space="0" w:color="000000"/>
              <w:left w:val="single" w:sz="4" w:space="0" w:color="000000"/>
              <w:bottom w:val="single" w:sz="4" w:space="0" w:color="000000"/>
              <w:right w:val="single" w:sz="4" w:space="0" w:color="000000"/>
            </w:tcBorders>
            <w:vAlign w:val="center"/>
          </w:tcPr>
          <w:p w:rsidR="000823BD" w:rsidRPr="007E4A16" w:rsidRDefault="000823BD" w:rsidP="000758DC">
            <w:pPr>
              <w:ind w:left="1082" w:right="1077"/>
              <w:jc w:val="center"/>
              <w:rPr>
                <w:rFonts w:ascii="Times New Roman" w:eastAsia="Cambria" w:hAnsi="Times New Roman"/>
                <w:sz w:val="20"/>
                <w:szCs w:val="20"/>
              </w:rPr>
            </w:pPr>
            <w:r w:rsidRPr="007E4A16">
              <w:rPr>
                <w:rFonts w:ascii="Times New Roman" w:eastAsia="Cambria" w:hAnsi="Times New Roman"/>
                <w:sz w:val="20"/>
                <w:szCs w:val="20"/>
              </w:rPr>
              <w:t>65</w:t>
            </w:r>
          </w:p>
        </w:tc>
      </w:tr>
      <w:tr w:rsidR="000823BD" w:rsidRPr="00C16064" w:rsidTr="000758DC">
        <w:trPr>
          <w:trHeight w:val="316"/>
        </w:trPr>
        <w:tc>
          <w:tcPr>
            <w:tcW w:w="3937" w:type="dxa"/>
            <w:tcBorders>
              <w:top w:val="single" w:sz="4" w:space="0" w:color="000000"/>
              <w:left w:val="single" w:sz="4" w:space="0" w:color="000000"/>
              <w:bottom w:val="single" w:sz="4" w:space="0" w:color="000000"/>
              <w:right w:val="single" w:sz="4" w:space="0" w:color="000000"/>
            </w:tcBorders>
            <w:vAlign w:val="center"/>
          </w:tcPr>
          <w:p w:rsidR="000823BD" w:rsidRPr="00C16064" w:rsidRDefault="000823BD" w:rsidP="000758DC">
            <w:pPr>
              <w:ind w:left="1907"/>
              <w:rPr>
                <w:rFonts w:ascii="Times New Roman" w:eastAsia="Cambria" w:hAnsi="Times New Roman"/>
                <w:sz w:val="20"/>
                <w:szCs w:val="20"/>
              </w:rPr>
            </w:pPr>
            <w:r w:rsidRPr="00C16064">
              <w:rPr>
                <w:rFonts w:ascii="Times New Roman" w:eastAsia="Cambria" w:hAnsi="Times New Roman"/>
                <w:sz w:val="20"/>
                <w:szCs w:val="20"/>
              </w:rPr>
              <w:t>-18</w:t>
            </w:r>
          </w:p>
        </w:tc>
        <w:tc>
          <w:tcPr>
            <w:tcW w:w="2835" w:type="dxa"/>
            <w:tcBorders>
              <w:top w:val="single" w:sz="4" w:space="0" w:color="000000"/>
              <w:left w:val="single" w:sz="4" w:space="0" w:color="000000"/>
              <w:bottom w:val="single" w:sz="4" w:space="0" w:color="000000"/>
              <w:right w:val="single" w:sz="4" w:space="0" w:color="000000"/>
            </w:tcBorders>
            <w:vAlign w:val="center"/>
          </w:tcPr>
          <w:p w:rsidR="000823BD" w:rsidRPr="007E4A16" w:rsidRDefault="000823BD" w:rsidP="000758DC">
            <w:pPr>
              <w:ind w:left="1081" w:right="1073"/>
              <w:jc w:val="center"/>
              <w:rPr>
                <w:rFonts w:ascii="Times New Roman" w:eastAsia="Cambria" w:hAnsi="Times New Roman"/>
                <w:sz w:val="20"/>
                <w:szCs w:val="20"/>
              </w:rPr>
            </w:pPr>
            <w:r w:rsidRPr="007E4A16">
              <w:rPr>
                <w:rFonts w:ascii="Times New Roman" w:eastAsia="Cambria" w:hAnsi="Times New Roman"/>
                <w:sz w:val="20"/>
                <w:szCs w:val="20"/>
              </w:rPr>
              <w:t>89</w:t>
            </w:r>
          </w:p>
        </w:tc>
        <w:tc>
          <w:tcPr>
            <w:tcW w:w="2838" w:type="dxa"/>
            <w:tcBorders>
              <w:top w:val="single" w:sz="4" w:space="0" w:color="000000"/>
              <w:left w:val="single" w:sz="4" w:space="0" w:color="000000"/>
              <w:bottom w:val="single" w:sz="4" w:space="0" w:color="000000"/>
              <w:right w:val="single" w:sz="4" w:space="0" w:color="000000"/>
            </w:tcBorders>
            <w:vAlign w:val="center"/>
          </w:tcPr>
          <w:p w:rsidR="000823BD" w:rsidRPr="007E4A16" w:rsidRDefault="000823BD" w:rsidP="000758DC">
            <w:pPr>
              <w:ind w:left="1082" w:right="1077"/>
              <w:jc w:val="center"/>
              <w:rPr>
                <w:rFonts w:ascii="Times New Roman" w:eastAsia="Cambria" w:hAnsi="Times New Roman"/>
                <w:sz w:val="20"/>
                <w:szCs w:val="20"/>
              </w:rPr>
            </w:pPr>
            <w:r w:rsidRPr="007E4A16">
              <w:rPr>
                <w:rFonts w:ascii="Times New Roman" w:eastAsia="Cambria" w:hAnsi="Times New Roman"/>
                <w:sz w:val="20"/>
                <w:szCs w:val="20"/>
              </w:rPr>
              <w:t>66</w:t>
            </w:r>
          </w:p>
        </w:tc>
      </w:tr>
      <w:tr w:rsidR="000823BD" w:rsidRPr="00C16064" w:rsidTr="000758DC">
        <w:trPr>
          <w:trHeight w:val="316"/>
        </w:trPr>
        <w:tc>
          <w:tcPr>
            <w:tcW w:w="3937" w:type="dxa"/>
            <w:tcBorders>
              <w:top w:val="single" w:sz="4" w:space="0" w:color="000000"/>
              <w:left w:val="single" w:sz="4" w:space="0" w:color="000000"/>
              <w:bottom w:val="single" w:sz="4" w:space="0" w:color="000000"/>
              <w:right w:val="single" w:sz="4" w:space="0" w:color="000000"/>
            </w:tcBorders>
            <w:vAlign w:val="center"/>
          </w:tcPr>
          <w:p w:rsidR="000823BD" w:rsidRPr="00C16064" w:rsidRDefault="000823BD" w:rsidP="000758DC">
            <w:pPr>
              <w:ind w:left="1907"/>
              <w:rPr>
                <w:rFonts w:ascii="Times New Roman" w:eastAsia="Cambria" w:hAnsi="Times New Roman"/>
                <w:sz w:val="20"/>
                <w:szCs w:val="20"/>
              </w:rPr>
            </w:pPr>
            <w:r w:rsidRPr="00C16064">
              <w:rPr>
                <w:rFonts w:ascii="Times New Roman" w:eastAsia="Cambria" w:hAnsi="Times New Roman"/>
                <w:sz w:val="20"/>
                <w:szCs w:val="20"/>
              </w:rPr>
              <w:lastRenderedPageBreak/>
              <w:t>-19</w:t>
            </w:r>
          </w:p>
        </w:tc>
        <w:tc>
          <w:tcPr>
            <w:tcW w:w="2835" w:type="dxa"/>
            <w:tcBorders>
              <w:top w:val="single" w:sz="4" w:space="0" w:color="000000"/>
              <w:left w:val="single" w:sz="4" w:space="0" w:color="000000"/>
              <w:bottom w:val="single" w:sz="4" w:space="0" w:color="000000"/>
              <w:right w:val="single" w:sz="4" w:space="0" w:color="000000"/>
            </w:tcBorders>
            <w:vAlign w:val="center"/>
          </w:tcPr>
          <w:p w:rsidR="000823BD" w:rsidRPr="007E4A16" w:rsidRDefault="000823BD" w:rsidP="000758DC">
            <w:pPr>
              <w:ind w:left="1081" w:right="1073"/>
              <w:jc w:val="center"/>
              <w:rPr>
                <w:rFonts w:ascii="Times New Roman" w:eastAsia="Cambria" w:hAnsi="Times New Roman"/>
                <w:sz w:val="20"/>
                <w:szCs w:val="20"/>
              </w:rPr>
            </w:pPr>
            <w:r w:rsidRPr="007E4A16">
              <w:rPr>
                <w:rFonts w:ascii="Times New Roman" w:eastAsia="Cambria" w:hAnsi="Times New Roman"/>
                <w:sz w:val="20"/>
                <w:szCs w:val="20"/>
              </w:rPr>
              <w:t>90</w:t>
            </w:r>
          </w:p>
        </w:tc>
        <w:tc>
          <w:tcPr>
            <w:tcW w:w="2838" w:type="dxa"/>
            <w:tcBorders>
              <w:top w:val="single" w:sz="4" w:space="0" w:color="000000"/>
              <w:left w:val="single" w:sz="4" w:space="0" w:color="000000"/>
              <w:bottom w:val="single" w:sz="4" w:space="0" w:color="000000"/>
              <w:right w:val="single" w:sz="4" w:space="0" w:color="000000"/>
            </w:tcBorders>
            <w:vAlign w:val="center"/>
          </w:tcPr>
          <w:p w:rsidR="000823BD" w:rsidRPr="007E4A16" w:rsidRDefault="000823BD" w:rsidP="000758DC">
            <w:pPr>
              <w:ind w:left="1082" w:right="1077"/>
              <w:jc w:val="center"/>
              <w:rPr>
                <w:rFonts w:ascii="Times New Roman" w:eastAsia="Cambria" w:hAnsi="Times New Roman"/>
                <w:sz w:val="20"/>
                <w:szCs w:val="20"/>
              </w:rPr>
            </w:pPr>
            <w:r w:rsidRPr="007E4A16">
              <w:rPr>
                <w:rFonts w:ascii="Times New Roman" w:eastAsia="Cambria" w:hAnsi="Times New Roman"/>
                <w:sz w:val="20"/>
                <w:szCs w:val="20"/>
              </w:rPr>
              <w:t>67</w:t>
            </w:r>
          </w:p>
        </w:tc>
      </w:tr>
      <w:tr w:rsidR="000823BD" w:rsidRPr="00C16064" w:rsidTr="000758DC">
        <w:trPr>
          <w:trHeight w:val="316"/>
        </w:trPr>
        <w:tc>
          <w:tcPr>
            <w:tcW w:w="3937" w:type="dxa"/>
            <w:tcBorders>
              <w:top w:val="single" w:sz="4" w:space="0" w:color="000000"/>
              <w:left w:val="single" w:sz="4" w:space="0" w:color="000000"/>
              <w:bottom w:val="single" w:sz="4" w:space="0" w:color="000000"/>
              <w:right w:val="single" w:sz="4" w:space="0" w:color="000000"/>
            </w:tcBorders>
            <w:vAlign w:val="center"/>
          </w:tcPr>
          <w:p w:rsidR="000823BD" w:rsidRPr="00C16064" w:rsidRDefault="000823BD" w:rsidP="000758DC">
            <w:pPr>
              <w:ind w:left="1907"/>
              <w:rPr>
                <w:rFonts w:ascii="Times New Roman" w:eastAsia="Cambria" w:hAnsi="Times New Roman"/>
                <w:sz w:val="20"/>
                <w:szCs w:val="20"/>
              </w:rPr>
            </w:pPr>
            <w:r w:rsidRPr="00C16064">
              <w:rPr>
                <w:rFonts w:ascii="Times New Roman" w:eastAsia="Cambria" w:hAnsi="Times New Roman"/>
                <w:sz w:val="20"/>
                <w:szCs w:val="20"/>
              </w:rPr>
              <w:t>-20</w:t>
            </w:r>
          </w:p>
        </w:tc>
        <w:tc>
          <w:tcPr>
            <w:tcW w:w="2835" w:type="dxa"/>
            <w:tcBorders>
              <w:top w:val="single" w:sz="4" w:space="0" w:color="000000"/>
              <w:left w:val="single" w:sz="4" w:space="0" w:color="000000"/>
              <w:bottom w:val="single" w:sz="4" w:space="0" w:color="000000"/>
              <w:right w:val="single" w:sz="4" w:space="0" w:color="000000"/>
            </w:tcBorders>
            <w:vAlign w:val="center"/>
          </w:tcPr>
          <w:p w:rsidR="000823BD" w:rsidRPr="007E4A16" w:rsidRDefault="000823BD" w:rsidP="000758DC">
            <w:pPr>
              <w:ind w:left="1081" w:right="1073"/>
              <w:jc w:val="center"/>
              <w:rPr>
                <w:rFonts w:ascii="Times New Roman" w:eastAsia="Cambria" w:hAnsi="Times New Roman"/>
                <w:sz w:val="20"/>
                <w:szCs w:val="20"/>
              </w:rPr>
            </w:pPr>
            <w:r w:rsidRPr="007E4A16">
              <w:rPr>
                <w:rFonts w:ascii="Times New Roman" w:eastAsia="Cambria" w:hAnsi="Times New Roman"/>
                <w:sz w:val="20"/>
                <w:szCs w:val="20"/>
              </w:rPr>
              <w:t>92</w:t>
            </w:r>
          </w:p>
        </w:tc>
        <w:tc>
          <w:tcPr>
            <w:tcW w:w="2838" w:type="dxa"/>
            <w:tcBorders>
              <w:top w:val="single" w:sz="4" w:space="0" w:color="000000"/>
              <w:left w:val="single" w:sz="4" w:space="0" w:color="000000"/>
              <w:bottom w:val="single" w:sz="4" w:space="0" w:color="000000"/>
              <w:right w:val="single" w:sz="4" w:space="0" w:color="000000"/>
            </w:tcBorders>
            <w:vAlign w:val="center"/>
          </w:tcPr>
          <w:p w:rsidR="000823BD" w:rsidRPr="007E4A16" w:rsidRDefault="000823BD" w:rsidP="000758DC">
            <w:pPr>
              <w:ind w:left="1082" w:right="1077"/>
              <w:jc w:val="center"/>
              <w:rPr>
                <w:rFonts w:ascii="Times New Roman" w:eastAsia="Cambria" w:hAnsi="Times New Roman"/>
                <w:sz w:val="20"/>
                <w:szCs w:val="20"/>
              </w:rPr>
            </w:pPr>
            <w:r w:rsidRPr="007E4A16">
              <w:rPr>
                <w:rFonts w:ascii="Times New Roman" w:eastAsia="Cambria" w:hAnsi="Times New Roman"/>
                <w:sz w:val="20"/>
                <w:szCs w:val="20"/>
              </w:rPr>
              <w:t>68</w:t>
            </w:r>
          </w:p>
        </w:tc>
      </w:tr>
      <w:tr w:rsidR="000823BD" w:rsidRPr="00C16064" w:rsidTr="000758DC">
        <w:trPr>
          <w:trHeight w:val="316"/>
        </w:trPr>
        <w:tc>
          <w:tcPr>
            <w:tcW w:w="3937" w:type="dxa"/>
            <w:tcBorders>
              <w:top w:val="single" w:sz="4" w:space="0" w:color="000000"/>
              <w:left w:val="single" w:sz="4" w:space="0" w:color="000000"/>
              <w:bottom w:val="single" w:sz="4" w:space="0" w:color="000000"/>
              <w:right w:val="single" w:sz="4" w:space="0" w:color="000000"/>
            </w:tcBorders>
            <w:vAlign w:val="center"/>
          </w:tcPr>
          <w:p w:rsidR="000823BD" w:rsidRPr="00C16064" w:rsidRDefault="000823BD" w:rsidP="000758DC">
            <w:pPr>
              <w:ind w:left="1907"/>
              <w:rPr>
                <w:rFonts w:ascii="Times New Roman" w:eastAsia="Cambria" w:hAnsi="Times New Roman"/>
                <w:sz w:val="20"/>
                <w:szCs w:val="20"/>
              </w:rPr>
            </w:pPr>
            <w:r w:rsidRPr="00C16064">
              <w:rPr>
                <w:rFonts w:ascii="Times New Roman" w:eastAsia="Cambria" w:hAnsi="Times New Roman"/>
                <w:sz w:val="20"/>
                <w:szCs w:val="20"/>
              </w:rPr>
              <w:t>-21</w:t>
            </w:r>
          </w:p>
        </w:tc>
        <w:tc>
          <w:tcPr>
            <w:tcW w:w="2835" w:type="dxa"/>
            <w:tcBorders>
              <w:top w:val="single" w:sz="4" w:space="0" w:color="000000"/>
              <w:left w:val="single" w:sz="4" w:space="0" w:color="000000"/>
              <w:bottom w:val="single" w:sz="4" w:space="0" w:color="000000"/>
              <w:right w:val="single" w:sz="4" w:space="0" w:color="000000"/>
            </w:tcBorders>
            <w:vAlign w:val="center"/>
          </w:tcPr>
          <w:p w:rsidR="000823BD" w:rsidRPr="007E4A16" w:rsidRDefault="000823BD" w:rsidP="000758DC">
            <w:pPr>
              <w:ind w:left="1081" w:right="1073"/>
              <w:jc w:val="center"/>
              <w:rPr>
                <w:rFonts w:ascii="Times New Roman" w:eastAsia="Cambria" w:hAnsi="Times New Roman"/>
                <w:sz w:val="20"/>
                <w:szCs w:val="20"/>
              </w:rPr>
            </w:pPr>
            <w:r w:rsidRPr="007E4A16">
              <w:rPr>
                <w:rFonts w:ascii="Times New Roman" w:eastAsia="Cambria" w:hAnsi="Times New Roman"/>
                <w:sz w:val="20"/>
                <w:szCs w:val="20"/>
              </w:rPr>
              <w:t>94</w:t>
            </w:r>
          </w:p>
        </w:tc>
        <w:tc>
          <w:tcPr>
            <w:tcW w:w="2838" w:type="dxa"/>
            <w:tcBorders>
              <w:top w:val="single" w:sz="4" w:space="0" w:color="000000"/>
              <w:left w:val="single" w:sz="4" w:space="0" w:color="000000"/>
              <w:bottom w:val="single" w:sz="4" w:space="0" w:color="000000"/>
              <w:right w:val="single" w:sz="4" w:space="0" w:color="000000"/>
            </w:tcBorders>
            <w:vAlign w:val="center"/>
          </w:tcPr>
          <w:p w:rsidR="000823BD" w:rsidRPr="007E4A16" w:rsidRDefault="000823BD" w:rsidP="000758DC">
            <w:pPr>
              <w:ind w:left="1082" w:right="1077"/>
              <w:jc w:val="center"/>
              <w:rPr>
                <w:rFonts w:ascii="Times New Roman" w:eastAsia="Cambria" w:hAnsi="Times New Roman"/>
                <w:sz w:val="20"/>
                <w:szCs w:val="20"/>
              </w:rPr>
            </w:pPr>
            <w:r w:rsidRPr="007E4A16">
              <w:rPr>
                <w:rFonts w:ascii="Times New Roman" w:eastAsia="Cambria" w:hAnsi="Times New Roman"/>
                <w:sz w:val="20"/>
                <w:szCs w:val="20"/>
              </w:rPr>
              <w:t>69</w:t>
            </w:r>
          </w:p>
        </w:tc>
      </w:tr>
      <w:tr w:rsidR="000823BD" w:rsidRPr="00C16064" w:rsidTr="000758DC">
        <w:trPr>
          <w:trHeight w:val="316"/>
        </w:trPr>
        <w:tc>
          <w:tcPr>
            <w:tcW w:w="3937" w:type="dxa"/>
            <w:tcBorders>
              <w:top w:val="single" w:sz="4" w:space="0" w:color="000000"/>
              <w:left w:val="single" w:sz="4" w:space="0" w:color="000000"/>
              <w:bottom w:val="single" w:sz="4" w:space="0" w:color="000000"/>
              <w:right w:val="single" w:sz="4" w:space="0" w:color="000000"/>
            </w:tcBorders>
            <w:vAlign w:val="center"/>
          </w:tcPr>
          <w:p w:rsidR="000823BD" w:rsidRPr="00C16064" w:rsidRDefault="000823BD" w:rsidP="000758DC">
            <w:pPr>
              <w:ind w:left="1907"/>
              <w:rPr>
                <w:rFonts w:ascii="Times New Roman" w:eastAsia="Cambria" w:hAnsi="Times New Roman"/>
                <w:sz w:val="20"/>
                <w:szCs w:val="20"/>
              </w:rPr>
            </w:pPr>
            <w:r w:rsidRPr="00C16064">
              <w:rPr>
                <w:rFonts w:ascii="Times New Roman" w:eastAsia="Cambria" w:hAnsi="Times New Roman"/>
                <w:sz w:val="20"/>
                <w:szCs w:val="20"/>
              </w:rPr>
              <w:t>-22</w:t>
            </w:r>
          </w:p>
        </w:tc>
        <w:tc>
          <w:tcPr>
            <w:tcW w:w="2835" w:type="dxa"/>
            <w:tcBorders>
              <w:top w:val="single" w:sz="4" w:space="0" w:color="000000"/>
              <w:left w:val="single" w:sz="4" w:space="0" w:color="000000"/>
              <w:bottom w:val="single" w:sz="4" w:space="0" w:color="000000"/>
              <w:right w:val="single" w:sz="4" w:space="0" w:color="000000"/>
            </w:tcBorders>
            <w:vAlign w:val="center"/>
          </w:tcPr>
          <w:p w:rsidR="000823BD" w:rsidRPr="007E4A16" w:rsidRDefault="000823BD" w:rsidP="000758DC">
            <w:pPr>
              <w:ind w:left="1081" w:right="1073"/>
              <w:jc w:val="center"/>
              <w:rPr>
                <w:rFonts w:ascii="Times New Roman" w:eastAsia="Cambria" w:hAnsi="Times New Roman"/>
                <w:sz w:val="20"/>
                <w:szCs w:val="20"/>
              </w:rPr>
            </w:pPr>
            <w:r w:rsidRPr="007E4A16">
              <w:rPr>
                <w:rFonts w:ascii="Times New Roman" w:eastAsia="Cambria" w:hAnsi="Times New Roman"/>
                <w:sz w:val="20"/>
                <w:szCs w:val="20"/>
              </w:rPr>
              <w:t>95</w:t>
            </w:r>
          </w:p>
        </w:tc>
        <w:tc>
          <w:tcPr>
            <w:tcW w:w="2838" w:type="dxa"/>
            <w:tcBorders>
              <w:top w:val="single" w:sz="4" w:space="0" w:color="000000"/>
              <w:left w:val="single" w:sz="4" w:space="0" w:color="000000"/>
              <w:bottom w:val="single" w:sz="4" w:space="0" w:color="000000"/>
              <w:right w:val="single" w:sz="4" w:space="0" w:color="000000"/>
            </w:tcBorders>
            <w:vAlign w:val="center"/>
          </w:tcPr>
          <w:p w:rsidR="000823BD" w:rsidRPr="007E4A16" w:rsidRDefault="000823BD" w:rsidP="000758DC">
            <w:pPr>
              <w:ind w:left="1082" w:right="1077"/>
              <w:jc w:val="center"/>
              <w:rPr>
                <w:rFonts w:ascii="Times New Roman" w:eastAsia="Cambria" w:hAnsi="Times New Roman"/>
                <w:sz w:val="20"/>
                <w:szCs w:val="20"/>
              </w:rPr>
            </w:pPr>
            <w:r w:rsidRPr="007E4A16">
              <w:rPr>
                <w:rFonts w:ascii="Times New Roman" w:eastAsia="Cambria" w:hAnsi="Times New Roman"/>
                <w:sz w:val="20"/>
                <w:szCs w:val="20"/>
              </w:rPr>
              <w:t>70</w:t>
            </w:r>
          </w:p>
        </w:tc>
      </w:tr>
    </w:tbl>
    <w:p w:rsidR="00F45BA7" w:rsidRPr="00F45BA7" w:rsidRDefault="00F45BA7" w:rsidP="00F45BA7">
      <w:pPr>
        <w:widowControl w:val="0"/>
        <w:ind w:right="-1" w:firstLine="709"/>
        <w:jc w:val="both"/>
        <w:rPr>
          <w:rFonts w:eastAsia="Calibri"/>
          <w:b/>
          <w:sz w:val="28"/>
          <w:szCs w:val="28"/>
          <w:lang w:eastAsia="en-US"/>
        </w:rPr>
      </w:pPr>
      <w:bookmarkStart w:id="27" w:name="_GoBack"/>
      <w:bookmarkEnd w:id="27"/>
    </w:p>
    <w:p w:rsidR="00F45BA7" w:rsidRPr="00F45BA7" w:rsidRDefault="00F45BA7" w:rsidP="00F45BA7">
      <w:pPr>
        <w:keepNext/>
        <w:keepLines/>
        <w:numPr>
          <w:ilvl w:val="2"/>
          <w:numId w:val="0"/>
        </w:numPr>
        <w:jc w:val="center"/>
        <w:outlineLvl w:val="2"/>
        <w:rPr>
          <w:b/>
          <w:bCs/>
          <w:sz w:val="28"/>
          <w:szCs w:val="28"/>
          <w:lang w:eastAsia="en-US"/>
        </w:rPr>
      </w:pPr>
      <w:bookmarkStart w:id="28" w:name="_Toc120624679"/>
      <w:r w:rsidRPr="00F45BA7">
        <w:rPr>
          <w:b/>
          <w:bCs/>
          <w:sz w:val="28"/>
          <w:szCs w:val="28"/>
          <w:lang w:eastAsia="en-US"/>
        </w:rPr>
        <w:t>1.3.7. Фактические температурные режимы отпуска тепла в тепловые сети</w:t>
      </w:r>
    </w:p>
    <w:p w:rsidR="00F45BA7" w:rsidRPr="00F45BA7" w:rsidRDefault="00F45BA7" w:rsidP="00F45BA7">
      <w:pPr>
        <w:keepNext/>
        <w:keepLines/>
        <w:numPr>
          <w:ilvl w:val="2"/>
          <w:numId w:val="0"/>
        </w:numPr>
        <w:jc w:val="center"/>
        <w:outlineLvl w:val="2"/>
        <w:rPr>
          <w:b/>
          <w:bCs/>
          <w:sz w:val="28"/>
          <w:szCs w:val="28"/>
          <w:lang w:eastAsia="en-US"/>
        </w:rPr>
      </w:pPr>
      <w:r w:rsidRPr="00F45BA7">
        <w:rPr>
          <w:b/>
          <w:bCs/>
          <w:sz w:val="28"/>
          <w:szCs w:val="28"/>
          <w:lang w:eastAsia="en-US"/>
        </w:rPr>
        <w:t>и их соответствие утверждённым графикам регулирования отпуска</w:t>
      </w:r>
    </w:p>
    <w:p w:rsidR="00F45BA7" w:rsidRPr="00F45BA7" w:rsidRDefault="00F45BA7" w:rsidP="00F45BA7">
      <w:pPr>
        <w:keepNext/>
        <w:keepLines/>
        <w:numPr>
          <w:ilvl w:val="2"/>
          <w:numId w:val="0"/>
        </w:numPr>
        <w:jc w:val="center"/>
        <w:outlineLvl w:val="2"/>
        <w:rPr>
          <w:b/>
          <w:bCs/>
          <w:sz w:val="28"/>
          <w:szCs w:val="28"/>
          <w:lang w:eastAsia="en-US"/>
        </w:rPr>
      </w:pPr>
      <w:r w:rsidRPr="00F45BA7">
        <w:rPr>
          <w:b/>
          <w:bCs/>
          <w:sz w:val="28"/>
          <w:szCs w:val="28"/>
          <w:lang w:eastAsia="en-US"/>
        </w:rPr>
        <w:t>тепла в тепловые сети</w:t>
      </w:r>
      <w:bookmarkEnd w:id="28"/>
    </w:p>
    <w:p w:rsidR="00F45BA7" w:rsidRPr="00F45BA7" w:rsidRDefault="00F45BA7" w:rsidP="00F45BA7">
      <w:pPr>
        <w:keepNext/>
        <w:keepLines/>
        <w:numPr>
          <w:ilvl w:val="2"/>
          <w:numId w:val="0"/>
        </w:numPr>
        <w:ind w:left="426" w:firstLine="709"/>
        <w:jc w:val="both"/>
        <w:outlineLvl w:val="2"/>
        <w:rPr>
          <w:b/>
          <w:bCs/>
          <w:sz w:val="28"/>
          <w:szCs w:val="28"/>
          <w:lang w:eastAsia="en-US"/>
        </w:rPr>
      </w:pP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Фактические температурные режимы отпуска тепла в тепловые сети соответствуют утверждённым графикам регулирования отпуска тепла в тепловые сети.</w:t>
      </w:r>
    </w:p>
    <w:p w:rsidR="00F45BA7" w:rsidRPr="00F45BA7" w:rsidRDefault="00F45BA7" w:rsidP="00F45BA7">
      <w:pPr>
        <w:widowControl w:val="0"/>
        <w:ind w:firstLine="709"/>
        <w:jc w:val="both"/>
        <w:rPr>
          <w:rFonts w:eastAsia="Calibri"/>
          <w:sz w:val="28"/>
          <w:szCs w:val="28"/>
          <w:lang w:eastAsia="en-US"/>
        </w:rPr>
      </w:pPr>
    </w:p>
    <w:p w:rsidR="00F45BA7" w:rsidRPr="00F45BA7" w:rsidRDefault="00F45BA7" w:rsidP="00F45BA7">
      <w:pPr>
        <w:keepNext/>
        <w:keepLines/>
        <w:numPr>
          <w:ilvl w:val="2"/>
          <w:numId w:val="0"/>
        </w:numPr>
        <w:jc w:val="center"/>
        <w:outlineLvl w:val="2"/>
        <w:rPr>
          <w:b/>
          <w:bCs/>
          <w:sz w:val="28"/>
          <w:szCs w:val="28"/>
          <w:lang w:eastAsia="en-US"/>
        </w:rPr>
      </w:pPr>
      <w:bookmarkStart w:id="29" w:name="_Toc120624680"/>
      <w:r w:rsidRPr="00F45BA7">
        <w:rPr>
          <w:b/>
          <w:bCs/>
          <w:sz w:val="28"/>
          <w:szCs w:val="28"/>
          <w:lang w:eastAsia="en-US"/>
        </w:rPr>
        <w:t>1.3.8. Гидравлические режимы и пьезометрические графики</w:t>
      </w:r>
    </w:p>
    <w:p w:rsidR="00F45BA7" w:rsidRPr="00F45BA7" w:rsidRDefault="00F45BA7" w:rsidP="00F45BA7">
      <w:pPr>
        <w:keepNext/>
        <w:keepLines/>
        <w:numPr>
          <w:ilvl w:val="2"/>
          <w:numId w:val="0"/>
        </w:numPr>
        <w:jc w:val="center"/>
        <w:outlineLvl w:val="2"/>
        <w:rPr>
          <w:b/>
          <w:bCs/>
          <w:sz w:val="28"/>
          <w:szCs w:val="28"/>
          <w:lang w:eastAsia="en-US"/>
        </w:rPr>
      </w:pPr>
      <w:r w:rsidRPr="00F45BA7">
        <w:rPr>
          <w:b/>
          <w:bCs/>
          <w:sz w:val="28"/>
          <w:szCs w:val="28"/>
          <w:lang w:eastAsia="en-US"/>
        </w:rPr>
        <w:t>тепловых сетей</w:t>
      </w:r>
      <w:bookmarkEnd w:id="29"/>
    </w:p>
    <w:p w:rsidR="00F45BA7" w:rsidRPr="00F45BA7" w:rsidRDefault="00F45BA7" w:rsidP="00F45BA7">
      <w:pPr>
        <w:keepNext/>
        <w:keepLines/>
        <w:numPr>
          <w:ilvl w:val="2"/>
          <w:numId w:val="0"/>
        </w:numPr>
        <w:ind w:left="426" w:firstLine="709"/>
        <w:jc w:val="both"/>
        <w:outlineLvl w:val="2"/>
        <w:rPr>
          <w:b/>
          <w:bCs/>
          <w:sz w:val="28"/>
          <w:szCs w:val="28"/>
          <w:lang w:eastAsia="en-US"/>
        </w:rPr>
      </w:pPr>
    </w:p>
    <w:p w:rsidR="00F45BA7" w:rsidRPr="00F45BA7" w:rsidRDefault="00F45BA7" w:rsidP="00F45BA7">
      <w:pPr>
        <w:widowControl w:val="0"/>
        <w:ind w:firstLine="708"/>
        <w:jc w:val="both"/>
        <w:rPr>
          <w:rFonts w:eastAsia="Calibri"/>
          <w:sz w:val="28"/>
          <w:szCs w:val="28"/>
          <w:lang w:eastAsia="en-US"/>
        </w:rPr>
      </w:pPr>
      <w:r w:rsidRPr="00F45BA7">
        <w:rPr>
          <w:rFonts w:eastAsia="Calibri"/>
          <w:sz w:val="28"/>
          <w:szCs w:val="28"/>
          <w:lang w:eastAsia="en-US"/>
        </w:rPr>
        <w:t>Принятый качественный режим регулирования отпуска тепла отопительной нагрузки заключается в изменении температуры сетевой воды в подающем трубопроводе в зависимости от температуры наружного воздуха, и при этом гидравлический режим работы системы теплоснабжения остается неизменным, т.е. он не должен претерпевать изменений в течение всего отопительного периода. Правилами технической эксплуатации тепловых энергоустановок и тепловых сетей, утверждёнными приказом № 115 Минэнерго Российской федерации от         24.03.2003 предусматривается ежегодная разработка гидравлических режимов тепловых сетей для отопительного и летнего периодов, а также разработка гидравлических режимов системы теплоснабжения на ближайшие 3 - 5 лет.</w:t>
      </w:r>
    </w:p>
    <w:p w:rsidR="00F45BA7" w:rsidRPr="00F45BA7" w:rsidRDefault="00F45BA7" w:rsidP="00F45BA7">
      <w:pPr>
        <w:widowControl w:val="0"/>
        <w:ind w:firstLine="708"/>
        <w:jc w:val="both"/>
        <w:rPr>
          <w:rFonts w:eastAsia="Calibri"/>
          <w:sz w:val="28"/>
          <w:szCs w:val="28"/>
          <w:lang w:eastAsia="en-US"/>
        </w:rPr>
      </w:pPr>
    </w:p>
    <w:p w:rsidR="00F45BA7" w:rsidRPr="00F45BA7" w:rsidRDefault="00F45BA7" w:rsidP="00F45BA7">
      <w:pPr>
        <w:keepNext/>
        <w:keepLines/>
        <w:numPr>
          <w:ilvl w:val="2"/>
          <w:numId w:val="0"/>
        </w:numPr>
        <w:jc w:val="center"/>
        <w:outlineLvl w:val="2"/>
        <w:rPr>
          <w:b/>
          <w:bCs/>
          <w:sz w:val="28"/>
          <w:szCs w:val="28"/>
          <w:lang w:eastAsia="en-US"/>
        </w:rPr>
      </w:pPr>
      <w:bookmarkStart w:id="30" w:name="_Toc120624681"/>
      <w:r w:rsidRPr="00F45BA7">
        <w:rPr>
          <w:b/>
          <w:bCs/>
          <w:sz w:val="28"/>
          <w:szCs w:val="28"/>
          <w:lang w:eastAsia="en-US"/>
        </w:rPr>
        <w:t xml:space="preserve">1.3.9. Статистика отказов тепловых сетей (аварийных ситуаций) </w:t>
      </w:r>
    </w:p>
    <w:p w:rsidR="00F45BA7" w:rsidRPr="00F45BA7" w:rsidRDefault="00F45BA7" w:rsidP="00F45BA7">
      <w:pPr>
        <w:keepNext/>
        <w:keepLines/>
        <w:numPr>
          <w:ilvl w:val="2"/>
          <w:numId w:val="0"/>
        </w:numPr>
        <w:jc w:val="center"/>
        <w:outlineLvl w:val="2"/>
        <w:rPr>
          <w:b/>
          <w:bCs/>
          <w:sz w:val="28"/>
          <w:szCs w:val="28"/>
          <w:lang w:eastAsia="en-US"/>
        </w:rPr>
      </w:pPr>
      <w:r w:rsidRPr="00F45BA7">
        <w:rPr>
          <w:b/>
          <w:bCs/>
          <w:sz w:val="28"/>
          <w:szCs w:val="28"/>
          <w:lang w:eastAsia="en-US"/>
        </w:rPr>
        <w:t>за последние 5 лет</w:t>
      </w:r>
      <w:bookmarkEnd w:id="30"/>
    </w:p>
    <w:p w:rsidR="00F45BA7" w:rsidRPr="00F45BA7" w:rsidRDefault="00F45BA7" w:rsidP="00F45BA7">
      <w:pPr>
        <w:keepNext/>
        <w:keepLines/>
        <w:numPr>
          <w:ilvl w:val="2"/>
          <w:numId w:val="0"/>
        </w:numPr>
        <w:ind w:left="426" w:firstLine="709"/>
        <w:jc w:val="both"/>
        <w:outlineLvl w:val="2"/>
        <w:rPr>
          <w:b/>
          <w:bCs/>
          <w:sz w:val="28"/>
          <w:szCs w:val="28"/>
          <w:lang w:eastAsia="en-US"/>
        </w:rPr>
      </w:pP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Информация о количестве отказов тепловых сетей (аварийных ситуаций) за последние 5 лет отсутствует. Продолжительность устранения неизвестна.</w:t>
      </w:r>
    </w:p>
    <w:p w:rsidR="00F45BA7" w:rsidRPr="00F45BA7" w:rsidRDefault="00F45BA7" w:rsidP="00F45BA7">
      <w:pPr>
        <w:widowControl w:val="0"/>
        <w:ind w:firstLine="709"/>
        <w:jc w:val="both"/>
        <w:rPr>
          <w:rFonts w:eastAsia="Calibri"/>
          <w:sz w:val="28"/>
          <w:szCs w:val="28"/>
          <w:lang w:eastAsia="en-US"/>
        </w:rPr>
      </w:pPr>
    </w:p>
    <w:p w:rsidR="00F45BA7" w:rsidRPr="00F45BA7" w:rsidRDefault="00F45BA7" w:rsidP="00F45BA7">
      <w:pPr>
        <w:keepNext/>
        <w:keepLines/>
        <w:numPr>
          <w:ilvl w:val="2"/>
          <w:numId w:val="0"/>
        </w:numPr>
        <w:jc w:val="center"/>
        <w:outlineLvl w:val="2"/>
        <w:rPr>
          <w:b/>
          <w:bCs/>
          <w:sz w:val="28"/>
          <w:szCs w:val="28"/>
          <w:lang w:eastAsia="en-US"/>
        </w:rPr>
      </w:pPr>
      <w:bookmarkStart w:id="31" w:name="_Toc120624682"/>
      <w:r w:rsidRPr="00F45BA7">
        <w:rPr>
          <w:b/>
          <w:bCs/>
          <w:sz w:val="28"/>
          <w:szCs w:val="28"/>
          <w:lang w:eastAsia="en-US"/>
        </w:rPr>
        <w:t>1.3.10. Статистика восстановлений (аварийно-восстановительных</w:t>
      </w:r>
    </w:p>
    <w:p w:rsidR="00F45BA7" w:rsidRPr="00F45BA7" w:rsidRDefault="00F45BA7" w:rsidP="00F45BA7">
      <w:pPr>
        <w:keepNext/>
        <w:keepLines/>
        <w:numPr>
          <w:ilvl w:val="2"/>
          <w:numId w:val="0"/>
        </w:numPr>
        <w:jc w:val="center"/>
        <w:outlineLvl w:val="2"/>
        <w:rPr>
          <w:b/>
          <w:bCs/>
          <w:sz w:val="28"/>
          <w:szCs w:val="28"/>
          <w:lang w:eastAsia="en-US"/>
        </w:rPr>
      </w:pPr>
      <w:r w:rsidRPr="00F45BA7">
        <w:rPr>
          <w:b/>
          <w:bCs/>
          <w:sz w:val="28"/>
          <w:szCs w:val="28"/>
          <w:lang w:eastAsia="en-US"/>
        </w:rPr>
        <w:t>ремонтов) тепловых сетей и среднее время, затраченное на восстановление</w:t>
      </w:r>
    </w:p>
    <w:p w:rsidR="00F45BA7" w:rsidRPr="00F45BA7" w:rsidRDefault="00F45BA7" w:rsidP="00F45BA7">
      <w:pPr>
        <w:keepNext/>
        <w:keepLines/>
        <w:numPr>
          <w:ilvl w:val="2"/>
          <w:numId w:val="0"/>
        </w:numPr>
        <w:jc w:val="center"/>
        <w:outlineLvl w:val="2"/>
        <w:rPr>
          <w:b/>
          <w:bCs/>
          <w:sz w:val="28"/>
          <w:szCs w:val="28"/>
          <w:lang w:eastAsia="en-US"/>
        </w:rPr>
      </w:pPr>
      <w:r w:rsidRPr="00F45BA7">
        <w:rPr>
          <w:b/>
          <w:bCs/>
          <w:sz w:val="28"/>
          <w:szCs w:val="28"/>
          <w:lang w:eastAsia="en-US"/>
        </w:rPr>
        <w:t>работоспособности тепловых сетей, за последние 5 лет</w:t>
      </w:r>
      <w:bookmarkEnd w:id="31"/>
    </w:p>
    <w:p w:rsidR="00F45BA7" w:rsidRPr="00F45BA7" w:rsidRDefault="00F45BA7" w:rsidP="00F45BA7">
      <w:pPr>
        <w:keepNext/>
        <w:keepLines/>
        <w:numPr>
          <w:ilvl w:val="2"/>
          <w:numId w:val="0"/>
        </w:numPr>
        <w:ind w:left="426" w:firstLine="709"/>
        <w:jc w:val="both"/>
        <w:outlineLvl w:val="2"/>
        <w:rPr>
          <w:b/>
          <w:bCs/>
          <w:sz w:val="28"/>
          <w:szCs w:val="28"/>
          <w:lang w:eastAsia="en-US"/>
        </w:rPr>
      </w:pP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 xml:space="preserve">Аварийно-восстановительные ремонтные работы, как правило, проводятся в сжатые сроки в пределах средней статистики затрачиваемого времени. Данные таблицы включают интервалы времени: от момента выявления дефекта после проведения работ по вскрытию, отключения участка, заполнения и проведения работ с закрытием аварийной заявки. Не учтены технологические операции по доставке дежурных бригад к месту возможной аварии, оперативные переключения по выявлению участка с повышенным расходом и время согласования на </w:t>
      </w:r>
      <w:r w:rsidRPr="00F45BA7">
        <w:rPr>
          <w:rFonts w:eastAsia="Calibri"/>
          <w:sz w:val="28"/>
          <w:szCs w:val="28"/>
          <w:lang w:eastAsia="en-US"/>
        </w:rPr>
        <w:lastRenderedPageBreak/>
        <w:t>разработку грунта с владельцами смежных объектов инженерной инфраструктуры.</w:t>
      </w:r>
    </w:p>
    <w:p w:rsidR="00F45BA7" w:rsidRPr="00F45BA7" w:rsidRDefault="00F45BA7" w:rsidP="00F45BA7">
      <w:pPr>
        <w:widowControl w:val="0"/>
        <w:ind w:firstLine="709"/>
        <w:jc w:val="both"/>
        <w:rPr>
          <w:rFonts w:eastAsia="Calibri"/>
          <w:sz w:val="28"/>
          <w:szCs w:val="28"/>
          <w:lang w:eastAsia="en-US"/>
        </w:rPr>
      </w:pPr>
    </w:p>
    <w:p w:rsidR="00F45BA7" w:rsidRPr="00F45BA7" w:rsidRDefault="00F45BA7" w:rsidP="00F45BA7">
      <w:pPr>
        <w:keepNext/>
        <w:ind w:firstLine="709"/>
        <w:jc w:val="right"/>
        <w:rPr>
          <w:rFonts w:eastAsia="Calibri"/>
          <w:b/>
          <w:iCs/>
          <w:sz w:val="20"/>
          <w:szCs w:val="18"/>
          <w:lang w:eastAsia="en-US"/>
        </w:rPr>
      </w:pPr>
      <w:bookmarkStart w:id="32" w:name="_Toc40433055"/>
      <w:bookmarkStart w:id="33" w:name="_Toc71300977"/>
      <w:r w:rsidRPr="00F45BA7">
        <w:rPr>
          <w:rFonts w:eastAsia="Calibri"/>
          <w:b/>
          <w:iCs/>
          <w:sz w:val="20"/>
          <w:szCs w:val="18"/>
          <w:lang w:eastAsia="en-US"/>
        </w:rPr>
        <w:t>Таблица 1.8 Среднее время, затрачиваемое на восстановление работоспособности тепловых сетей в отопительный период в зависимости от диаметра трубопровода</w:t>
      </w:r>
      <w:bookmarkEnd w:id="32"/>
      <w:bookmarkEnd w:id="33"/>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2"/>
        <w:gridCol w:w="635"/>
        <w:gridCol w:w="635"/>
        <w:gridCol w:w="671"/>
        <w:gridCol w:w="671"/>
        <w:gridCol w:w="671"/>
        <w:gridCol w:w="671"/>
        <w:gridCol w:w="671"/>
        <w:gridCol w:w="671"/>
        <w:gridCol w:w="671"/>
        <w:gridCol w:w="671"/>
        <w:gridCol w:w="671"/>
        <w:gridCol w:w="707"/>
      </w:tblGrid>
      <w:tr w:rsidR="00F45BA7" w:rsidRPr="00F45BA7" w:rsidTr="00936AD7">
        <w:trPr>
          <w:trHeight w:val="227"/>
          <w:jc w:val="center"/>
        </w:trPr>
        <w:tc>
          <w:tcPr>
            <w:tcW w:w="1612" w:type="dxa"/>
            <w:tcBorders>
              <w:top w:val="single" w:sz="4" w:space="0" w:color="auto"/>
              <w:left w:val="single" w:sz="4" w:space="0" w:color="auto"/>
              <w:bottom w:val="single" w:sz="4" w:space="0" w:color="auto"/>
              <w:right w:val="single" w:sz="4" w:space="0" w:color="auto"/>
            </w:tcBorders>
            <w:vAlign w:val="center"/>
            <w:hideMark/>
          </w:tcPr>
          <w:p w:rsidR="00F45BA7" w:rsidRPr="00F45BA7" w:rsidRDefault="00F45BA7" w:rsidP="00F45BA7">
            <w:pPr>
              <w:widowControl w:val="0"/>
              <w:jc w:val="center"/>
              <w:rPr>
                <w:rFonts w:eastAsia="Calibri"/>
                <w:sz w:val="20"/>
                <w:szCs w:val="20"/>
                <w:lang w:eastAsia="en-US"/>
              </w:rPr>
            </w:pPr>
            <w:r w:rsidRPr="00F45BA7">
              <w:rPr>
                <w:rFonts w:eastAsia="Calibri"/>
                <w:sz w:val="20"/>
                <w:szCs w:val="20"/>
                <w:lang w:eastAsia="en-US"/>
              </w:rPr>
              <w:t xml:space="preserve">Условный </w:t>
            </w:r>
          </w:p>
          <w:p w:rsidR="00F45BA7" w:rsidRPr="00F45BA7" w:rsidRDefault="00F45BA7" w:rsidP="00F45BA7">
            <w:pPr>
              <w:widowControl w:val="0"/>
              <w:jc w:val="center"/>
              <w:rPr>
                <w:rFonts w:eastAsia="Calibri"/>
                <w:sz w:val="20"/>
                <w:szCs w:val="20"/>
                <w:lang w:eastAsia="en-US"/>
              </w:rPr>
            </w:pPr>
            <w:r w:rsidRPr="00F45BA7">
              <w:rPr>
                <w:rFonts w:eastAsia="Calibri"/>
                <w:sz w:val="20"/>
                <w:szCs w:val="20"/>
                <w:lang w:eastAsia="en-US"/>
              </w:rPr>
              <w:t>диаметр, мм</w:t>
            </w:r>
          </w:p>
        </w:tc>
        <w:tc>
          <w:tcPr>
            <w:tcW w:w="635" w:type="dxa"/>
            <w:tcBorders>
              <w:top w:val="single" w:sz="4" w:space="0" w:color="auto"/>
              <w:left w:val="single" w:sz="4" w:space="0" w:color="auto"/>
              <w:bottom w:val="single" w:sz="4" w:space="0" w:color="auto"/>
              <w:right w:val="single" w:sz="4" w:space="0" w:color="auto"/>
            </w:tcBorders>
            <w:vAlign w:val="center"/>
          </w:tcPr>
          <w:p w:rsidR="00F45BA7" w:rsidRPr="00F45BA7" w:rsidRDefault="00F45BA7" w:rsidP="00F45BA7">
            <w:pPr>
              <w:widowControl w:val="0"/>
              <w:jc w:val="center"/>
              <w:rPr>
                <w:rFonts w:eastAsia="Calibri"/>
                <w:sz w:val="20"/>
                <w:szCs w:val="20"/>
                <w:lang w:eastAsia="en-US"/>
              </w:rPr>
            </w:pPr>
            <w:r w:rsidRPr="00F45BA7">
              <w:rPr>
                <w:rFonts w:eastAsia="Calibri"/>
                <w:sz w:val="20"/>
                <w:szCs w:val="20"/>
                <w:lang w:eastAsia="en-US"/>
              </w:rPr>
              <w:t>50</w:t>
            </w:r>
          </w:p>
        </w:tc>
        <w:tc>
          <w:tcPr>
            <w:tcW w:w="635" w:type="dxa"/>
            <w:tcBorders>
              <w:top w:val="single" w:sz="4" w:space="0" w:color="auto"/>
              <w:left w:val="single" w:sz="4" w:space="0" w:color="auto"/>
              <w:bottom w:val="single" w:sz="4" w:space="0" w:color="auto"/>
              <w:right w:val="single" w:sz="4" w:space="0" w:color="auto"/>
            </w:tcBorders>
            <w:vAlign w:val="center"/>
          </w:tcPr>
          <w:p w:rsidR="00F45BA7" w:rsidRPr="00F45BA7" w:rsidRDefault="00F45BA7" w:rsidP="00F45BA7">
            <w:pPr>
              <w:widowControl w:val="0"/>
              <w:jc w:val="center"/>
              <w:rPr>
                <w:rFonts w:eastAsia="Calibri"/>
                <w:sz w:val="20"/>
                <w:szCs w:val="20"/>
                <w:lang w:eastAsia="en-US"/>
              </w:rPr>
            </w:pPr>
            <w:r w:rsidRPr="00F45BA7">
              <w:rPr>
                <w:rFonts w:eastAsia="Calibri"/>
                <w:sz w:val="20"/>
                <w:szCs w:val="20"/>
                <w:lang w:eastAsia="en-US"/>
              </w:rPr>
              <w:t>80</w:t>
            </w:r>
          </w:p>
        </w:tc>
        <w:tc>
          <w:tcPr>
            <w:tcW w:w="671" w:type="dxa"/>
            <w:tcBorders>
              <w:top w:val="single" w:sz="4" w:space="0" w:color="auto"/>
              <w:left w:val="single" w:sz="4" w:space="0" w:color="auto"/>
              <w:bottom w:val="single" w:sz="4" w:space="0" w:color="auto"/>
              <w:right w:val="single" w:sz="4" w:space="0" w:color="auto"/>
            </w:tcBorders>
            <w:vAlign w:val="center"/>
          </w:tcPr>
          <w:p w:rsidR="00F45BA7" w:rsidRPr="00F45BA7" w:rsidRDefault="00F45BA7" w:rsidP="00F45BA7">
            <w:pPr>
              <w:widowControl w:val="0"/>
              <w:jc w:val="center"/>
              <w:rPr>
                <w:rFonts w:eastAsia="Calibri"/>
                <w:sz w:val="20"/>
                <w:szCs w:val="20"/>
                <w:lang w:eastAsia="en-US"/>
              </w:rPr>
            </w:pPr>
            <w:r w:rsidRPr="00F45BA7">
              <w:rPr>
                <w:rFonts w:eastAsia="Calibri"/>
                <w:sz w:val="20"/>
                <w:szCs w:val="20"/>
                <w:lang w:eastAsia="en-US"/>
              </w:rPr>
              <w:t>100</w:t>
            </w:r>
          </w:p>
        </w:tc>
        <w:tc>
          <w:tcPr>
            <w:tcW w:w="671" w:type="dxa"/>
            <w:tcBorders>
              <w:top w:val="single" w:sz="4" w:space="0" w:color="auto"/>
              <w:left w:val="single" w:sz="4" w:space="0" w:color="auto"/>
              <w:bottom w:val="single" w:sz="4" w:space="0" w:color="auto"/>
              <w:right w:val="single" w:sz="4" w:space="0" w:color="auto"/>
            </w:tcBorders>
            <w:vAlign w:val="center"/>
          </w:tcPr>
          <w:p w:rsidR="00F45BA7" w:rsidRPr="00F45BA7" w:rsidRDefault="00F45BA7" w:rsidP="00F45BA7">
            <w:pPr>
              <w:widowControl w:val="0"/>
              <w:jc w:val="center"/>
              <w:rPr>
                <w:rFonts w:eastAsia="Calibri"/>
                <w:sz w:val="20"/>
                <w:szCs w:val="20"/>
                <w:lang w:eastAsia="en-US"/>
              </w:rPr>
            </w:pPr>
            <w:r w:rsidRPr="00F45BA7">
              <w:rPr>
                <w:rFonts w:eastAsia="Calibri"/>
                <w:sz w:val="20"/>
                <w:szCs w:val="20"/>
                <w:lang w:eastAsia="en-US"/>
              </w:rPr>
              <w:t>150</w:t>
            </w:r>
          </w:p>
        </w:tc>
        <w:tc>
          <w:tcPr>
            <w:tcW w:w="671" w:type="dxa"/>
            <w:tcBorders>
              <w:top w:val="single" w:sz="4" w:space="0" w:color="auto"/>
              <w:left w:val="single" w:sz="4" w:space="0" w:color="auto"/>
              <w:bottom w:val="single" w:sz="4" w:space="0" w:color="auto"/>
              <w:right w:val="single" w:sz="4" w:space="0" w:color="auto"/>
            </w:tcBorders>
            <w:vAlign w:val="center"/>
          </w:tcPr>
          <w:p w:rsidR="00F45BA7" w:rsidRPr="00F45BA7" w:rsidRDefault="00F45BA7" w:rsidP="00F45BA7">
            <w:pPr>
              <w:widowControl w:val="0"/>
              <w:jc w:val="center"/>
              <w:rPr>
                <w:rFonts w:eastAsia="Calibri"/>
                <w:sz w:val="20"/>
                <w:szCs w:val="20"/>
                <w:lang w:eastAsia="en-US"/>
              </w:rPr>
            </w:pPr>
            <w:r w:rsidRPr="00F45BA7">
              <w:rPr>
                <w:rFonts w:eastAsia="Calibri"/>
                <w:sz w:val="20"/>
                <w:szCs w:val="20"/>
                <w:lang w:eastAsia="en-US"/>
              </w:rPr>
              <w:t>200</w:t>
            </w:r>
          </w:p>
        </w:tc>
        <w:tc>
          <w:tcPr>
            <w:tcW w:w="671" w:type="dxa"/>
            <w:tcBorders>
              <w:top w:val="single" w:sz="4" w:space="0" w:color="auto"/>
              <w:left w:val="single" w:sz="4" w:space="0" w:color="auto"/>
              <w:bottom w:val="single" w:sz="4" w:space="0" w:color="auto"/>
              <w:right w:val="single" w:sz="4" w:space="0" w:color="auto"/>
            </w:tcBorders>
            <w:vAlign w:val="center"/>
          </w:tcPr>
          <w:p w:rsidR="00F45BA7" w:rsidRPr="00F45BA7" w:rsidRDefault="00F45BA7" w:rsidP="00F45BA7">
            <w:pPr>
              <w:widowControl w:val="0"/>
              <w:jc w:val="center"/>
              <w:rPr>
                <w:rFonts w:eastAsia="Calibri"/>
                <w:sz w:val="20"/>
                <w:szCs w:val="20"/>
                <w:lang w:eastAsia="en-US"/>
              </w:rPr>
            </w:pPr>
            <w:r w:rsidRPr="00F45BA7">
              <w:rPr>
                <w:rFonts w:eastAsia="Calibri"/>
                <w:sz w:val="20"/>
                <w:szCs w:val="20"/>
                <w:lang w:eastAsia="en-US"/>
              </w:rPr>
              <w:t>300</w:t>
            </w:r>
          </w:p>
        </w:tc>
        <w:tc>
          <w:tcPr>
            <w:tcW w:w="671" w:type="dxa"/>
            <w:tcBorders>
              <w:top w:val="single" w:sz="4" w:space="0" w:color="auto"/>
              <w:left w:val="single" w:sz="4" w:space="0" w:color="auto"/>
              <w:bottom w:val="single" w:sz="4" w:space="0" w:color="auto"/>
              <w:right w:val="single" w:sz="4" w:space="0" w:color="auto"/>
            </w:tcBorders>
            <w:vAlign w:val="center"/>
          </w:tcPr>
          <w:p w:rsidR="00F45BA7" w:rsidRPr="00F45BA7" w:rsidRDefault="00F45BA7" w:rsidP="00F45BA7">
            <w:pPr>
              <w:widowControl w:val="0"/>
              <w:jc w:val="center"/>
              <w:rPr>
                <w:rFonts w:eastAsia="Calibri"/>
                <w:sz w:val="20"/>
                <w:szCs w:val="20"/>
                <w:lang w:eastAsia="en-US"/>
              </w:rPr>
            </w:pPr>
            <w:r w:rsidRPr="00F45BA7">
              <w:rPr>
                <w:rFonts w:eastAsia="Calibri"/>
                <w:sz w:val="20"/>
                <w:szCs w:val="20"/>
                <w:lang w:eastAsia="en-US"/>
              </w:rPr>
              <w:t>400</w:t>
            </w:r>
          </w:p>
        </w:tc>
        <w:tc>
          <w:tcPr>
            <w:tcW w:w="671" w:type="dxa"/>
            <w:tcBorders>
              <w:top w:val="single" w:sz="4" w:space="0" w:color="auto"/>
              <w:left w:val="single" w:sz="4" w:space="0" w:color="auto"/>
              <w:bottom w:val="single" w:sz="4" w:space="0" w:color="auto"/>
              <w:right w:val="single" w:sz="4" w:space="0" w:color="auto"/>
            </w:tcBorders>
            <w:vAlign w:val="center"/>
          </w:tcPr>
          <w:p w:rsidR="00F45BA7" w:rsidRPr="00F45BA7" w:rsidRDefault="00F45BA7" w:rsidP="00F45BA7">
            <w:pPr>
              <w:widowControl w:val="0"/>
              <w:jc w:val="center"/>
              <w:rPr>
                <w:rFonts w:eastAsia="Calibri"/>
                <w:sz w:val="20"/>
                <w:szCs w:val="20"/>
                <w:lang w:eastAsia="en-US"/>
              </w:rPr>
            </w:pPr>
            <w:r w:rsidRPr="00F45BA7">
              <w:rPr>
                <w:rFonts w:eastAsia="Calibri"/>
                <w:sz w:val="20"/>
                <w:szCs w:val="20"/>
                <w:lang w:eastAsia="en-US"/>
              </w:rPr>
              <w:t>500</w:t>
            </w:r>
          </w:p>
        </w:tc>
        <w:tc>
          <w:tcPr>
            <w:tcW w:w="671" w:type="dxa"/>
            <w:tcBorders>
              <w:top w:val="single" w:sz="4" w:space="0" w:color="auto"/>
              <w:left w:val="single" w:sz="4" w:space="0" w:color="auto"/>
              <w:bottom w:val="single" w:sz="4" w:space="0" w:color="auto"/>
              <w:right w:val="single" w:sz="4" w:space="0" w:color="auto"/>
            </w:tcBorders>
            <w:vAlign w:val="center"/>
          </w:tcPr>
          <w:p w:rsidR="00F45BA7" w:rsidRPr="00F45BA7" w:rsidRDefault="00F45BA7" w:rsidP="00F45BA7">
            <w:pPr>
              <w:widowControl w:val="0"/>
              <w:jc w:val="center"/>
              <w:rPr>
                <w:rFonts w:eastAsia="Calibri"/>
                <w:sz w:val="20"/>
                <w:szCs w:val="20"/>
                <w:lang w:eastAsia="en-US"/>
              </w:rPr>
            </w:pPr>
            <w:r w:rsidRPr="00F45BA7">
              <w:rPr>
                <w:rFonts w:eastAsia="Calibri"/>
                <w:sz w:val="20"/>
                <w:szCs w:val="20"/>
                <w:lang w:eastAsia="en-US"/>
              </w:rPr>
              <w:t>600</w:t>
            </w:r>
          </w:p>
        </w:tc>
        <w:tc>
          <w:tcPr>
            <w:tcW w:w="671" w:type="dxa"/>
            <w:tcBorders>
              <w:top w:val="single" w:sz="4" w:space="0" w:color="auto"/>
              <w:left w:val="single" w:sz="4" w:space="0" w:color="auto"/>
              <w:bottom w:val="single" w:sz="4" w:space="0" w:color="auto"/>
              <w:right w:val="single" w:sz="4" w:space="0" w:color="auto"/>
            </w:tcBorders>
            <w:vAlign w:val="center"/>
          </w:tcPr>
          <w:p w:rsidR="00F45BA7" w:rsidRPr="00F45BA7" w:rsidRDefault="00F45BA7" w:rsidP="00F45BA7">
            <w:pPr>
              <w:widowControl w:val="0"/>
              <w:jc w:val="center"/>
              <w:rPr>
                <w:rFonts w:eastAsia="Calibri"/>
                <w:sz w:val="20"/>
                <w:szCs w:val="20"/>
                <w:lang w:eastAsia="en-US"/>
              </w:rPr>
            </w:pPr>
            <w:r w:rsidRPr="00F45BA7">
              <w:rPr>
                <w:rFonts w:eastAsia="Calibri"/>
                <w:sz w:val="20"/>
                <w:szCs w:val="20"/>
                <w:lang w:eastAsia="en-US"/>
              </w:rPr>
              <w:t>700</w:t>
            </w:r>
          </w:p>
        </w:tc>
        <w:tc>
          <w:tcPr>
            <w:tcW w:w="671" w:type="dxa"/>
            <w:tcBorders>
              <w:top w:val="single" w:sz="4" w:space="0" w:color="auto"/>
              <w:left w:val="single" w:sz="4" w:space="0" w:color="auto"/>
              <w:bottom w:val="single" w:sz="4" w:space="0" w:color="auto"/>
              <w:right w:val="single" w:sz="4" w:space="0" w:color="auto"/>
            </w:tcBorders>
            <w:vAlign w:val="center"/>
          </w:tcPr>
          <w:p w:rsidR="00F45BA7" w:rsidRPr="00F45BA7" w:rsidRDefault="00F45BA7" w:rsidP="00F45BA7">
            <w:pPr>
              <w:widowControl w:val="0"/>
              <w:jc w:val="center"/>
              <w:rPr>
                <w:rFonts w:eastAsia="Calibri"/>
                <w:sz w:val="20"/>
                <w:szCs w:val="20"/>
                <w:lang w:eastAsia="en-US"/>
              </w:rPr>
            </w:pPr>
            <w:r w:rsidRPr="00F45BA7">
              <w:rPr>
                <w:rFonts w:eastAsia="Calibri"/>
                <w:sz w:val="20"/>
                <w:szCs w:val="20"/>
                <w:lang w:eastAsia="en-US"/>
              </w:rPr>
              <w:t>800</w:t>
            </w:r>
          </w:p>
        </w:tc>
        <w:tc>
          <w:tcPr>
            <w:tcW w:w="707" w:type="dxa"/>
            <w:tcBorders>
              <w:top w:val="single" w:sz="4" w:space="0" w:color="auto"/>
              <w:left w:val="single" w:sz="4" w:space="0" w:color="auto"/>
              <w:bottom w:val="single" w:sz="4" w:space="0" w:color="auto"/>
              <w:right w:val="single" w:sz="4" w:space="0" w:color="auto"/>
            </w:tcBorders>
            <w:vAlign w:val="center"/>
          </w:tcPr>
          <w:p w:rsidR="00F45BA7" w:rsidRPr="00F45BA7" w:rsidRDefault="00F45BA7" w:rsidP="00F45BA7">
            <w:pPr>
              <w:widowControl w:val="0"/>
              <w:jc w:val="center"/>
              <w:rPr>
                <w:rFonts w:eastAsia="Calibri"/>
                <w:sz w:val="20"/>
                <w:szCs w:val="20"/>
                <w:lang w:eastAsia="en-US"/>
              </w:rPr>
            </w:pPr>
            <w:r w:rsidRPr="00F45BA7">
              <w:rPr>
                <w:rFonts w:eastAsia="Calibri"/>
                <w:sz w:val="20"/>
                <w:szCs w:val="20"/>
                <w:lang w:eastAsia="en-US"/>
              </w:rPr>
              <w:t>1000</w:t>
            </w:r>
          </w:p>
        </w:tc>
      </w:tr>
      <w:tr w:rsidR="00F45BA7" w:rsidRPr="00F45BA7" w:rsidTr="00936AD7">
        <w:trPr>
          <w:trHeight w:val="227"/>
          <w:jc w:val="center"/>
        </w:trPr>
        <w:tc>
          <w:tcPr>
            <w:tcW w:w="1612" w:type="dxa"/>
            <w:tcBorders>
              <w:top w:val="single" w:sz="4" w:space="0" w:color="auto"/>
              <w:left w:val="single" w:sz="4" w:space="0" w:color="auto"/>
              <w:bottom w:val="single" w:sz="4" w:space="0" w:color="auto"/>
              <w:right w:val="single" w:sz="4" w:space="0" w:color="auto"/>
            </w:tcBorders>
            <w:vAlign w:val="center"/>
            <w:hideMark/>
          </w:tcPr>
          <w:p w:rsidR="00F45BA7" w:rsidRPr="00F45BA7" w:rsidRDefault="00F45BA7" w:rsidP="00F45BA7">
            <w:pPr>
              <w:widowControl w:val="0"/>
              <w:jc w:val="center"/>
              <w:rPr>
                <w:rFonts w:eastAsia="Calibri"/>
                <w:sz w:val="20"/>
                <w:szCs w:val="20"/>
                <w:lang w:eastAsia="en-US"/>
              </w:rPr>
            </w:pPr>
            <w:r w:rsidRPr="00F45BA7">
              <w:rPr>
                <w:rFonts w:eastAsia="Calibri"/>
                <w:sz w:val="20"/>
                <w:szCs w:val="20"/>
                <w:lang w:eastAsia="en-US"/>
              </w:rPr>
              <w:t>Время восстановления, час.</w:t>
            </w:r>
          </w:p>
        </w:tc>
        <w:tc>
          <w:tcPr>
            <w:tcW w:w="635" w:type="dxa"/>
            <w:tcBorders>
              <w:top w:val="single" w:sz="4" w:space="0" w:color="auto"/>
              <w:left w:val="single" w:sz="4" w:space="0" w:color="auto"/>
              <w:bottom w:val="single" w:sz="4" w:space="0" w:color="auto"/>
              <w:right w:val="single" w:sz="4" w:space="0" w:color="auto"/>
            </w:tcBorders>
            <w:vAlign w:val="center"/>
          </w:tcPr>
          <w:p w:rsidR="00F45BA7" w:rsidRPr="00F45BA7" w:rsidRDefault="00F45BA7" w:rsidP="00F45BA7">
            <w:pPr>
              <w:widowControl w:val="0"/>
              <w:jc w:val="center"/>
              <w:rPr>
                <w:rFonts w:eastAsia="Calibri"/>
                <w:sz w:val="20"/>
                <w:szCs w:val="20"/>
                <w:lang w:eastAsia="en-US"/>
              </w:rPr>
            </w:pPr>
            <w:r w:rsidRPr="00F45BA7">
              <w:rPr>
                <w:rFonts w:eastAsia="Calibri"/>
                <w:sz w:val="20"/>
                <w:szCs w:val="20"/>
                <w:lang w:eastAsia="en-US"/>
              </w:rPr>
              <w:t>2</w:t>
            </w:r>
          </w:p>
        </w:tc>
        <w:tc>
          <w:tcPr>
            <w:tcW w:w="635" w:type="dxa"/>
            <w:tcBorders>
              <w:top w:val="single" w:sz="4" w:space="0" w:color="auto"/>
              <w:left w:val="single" w:sz="4" w:space="0" w:color="auto"/>
              <w:bottom w:val="single" w:sz="4" w:space="0" w:color="auto"/>
              <w:right w:val="single" w:sz="4" w:space="0" w:color="auto"/>
            </w:tcBorders>
            <w:vAlign w:val="center"/>
          </w:tcPr>
          <w:p w:rsidR="00F45BA7" w:rsidRPr="00F45BA7" w:rsidRDefault="00F45BA7" w:rsidP="00F45BA7">
            <w:pPr>
              <w:widowControl w:val="0"/>
              <w:jc w:val="center"/>
              <w:rPr>
                <w:rFonts w:eastAsia="Calibri"/>
                <w:sz w:val="20"/>
                <w:szCs w:val="20"/>
                <w:lang w:eastAsia="en-US"/>
              </w:rPr>
            </w:pPr>
            <w:r w:rsidRPr="00F45BA7">
              <w:rPr>
                <w:rFonts w:eastAsia="Calibri"/>
                <w:sz w:val="20"/>
                <w:szCs w:val="20"/>
                <w:lang w:eastAsia="en-US"/>
              </w:rPr>
              <w:t>3</w:t>
            </w:r>
          </w:p>
        </w:tc>
        <w:tc>
          <w:tcPr>
            <w:tcW w:w="671" w:type="dxa"/>
            <w:tcBorders>
              <w:top w:val="single" w:sz="4" w:space="0" w:color="auto"/>
              <w:left w:val="single" w:sz="4" w:space="0" w:color="auto"/>
              <w:bottom w:val="single" w:sz="4" w:space="0" w:color="auto"/>
              <w:right w:val="single" w:sz="4" w:space="0" w:color="auto"/>
            </w:tcBorders>
            <w:vAlign w:val="center"/>
          </w:tcPr>
          <w:p w:rsidR="00F45BA7" w:rsidRPr="00F45BA7" w:rsidRDefault="00F45BA7" w:rsidP="00F45BA7">
            <w:pPr>
              <w:widowControl w:val="0"/>
              <w:jc w:val="center"/>
              <w:rPr>
                <w:rFonts w:eastAsia="Calibri"/>
                <w:sz w:val="20"/>
                <w:szCs w:val="20"/>
                <w:lang w:eastAsia="en-US"/>
              </w:rPr>
            </w:pPr>
            <w:r w:rsidRPr="00F45BA7">
              <w:rPr>
                <w:rFonts w:eastAsia="Calibri"/>
                <w:sz w:val="20"/>
                <w:szCs w:val="20"/>
                <w:lang w:eastAsia="en-US"/>
              </w:rPr>
              <w:t>4</w:t>
            </w:r>
          </w:p>
        </w:tc>
        <w:tc>
          <w:tcPr>
            <w:tcW w:w="671" w:type="dxa"/>
            <w:tcBorders>
              <w:top w:val="single" w:sz="4" w:space="0" w:color="auto"/>
              <w:left w:val="single" w:sz="4" w:space="0" w:color="auto"/>
              <w:bottom w:val="single" w:sz="4" w:space="0" w:color="auto"/>
              <w:right w:val="single" w:sz="4" w:space="0" w:color="auto"/>
            </w:tcBorders>
            <w:vAlign w:val="center"/>
          </w:tcPr>
          <w:p w:rsidR="00F45BA7" w:rsidRPr="00F45BA7" w:rsidRDefault="00F45BA7" w:rsidP="00F45BA7">
            <w:pPr>
              <w:widowControl w:val="0"/>
              <w:jc w:val="center"/>
              <w:rPr>
                <w:rFonts w:eastAsia="Calibri"/>
                <w:sz w:val="20"/>
                <w:szCs w:val="20"/>
                <w:lang w:eastAsia="en-US"/>
              </w:rPr>
            </w:pPr>
            <w:r w:rsidRPr="00F45BA7">
              <w:rPr>
                <w:rFonts w:eastAsia="Calibri"/>
                <w:sz w:val="20"/>
                <w:szCs w:val="20"/>
                <w:lang w:eastAsia="en-US"/>
              </w:rPr>
              <w:t>5</w:t>
            </w:r>
          </w:p>
        </w:tc>
        <w:tc>
          <w:tcPr>
            <w:tcW w:w="671" w:type="dxa"/>
            <w:tcBorders>
              <w:top w:val="single" w:sz="4" w:space="0" w:color="auto"/>
              <w:left w:val="single" w:sz="4" w:space="0" w:color="auto"/>
              <w:bottom w:val="single" w:sz="4" w:space="0" w:color="auto"/>
              <w:right w:val="single" w:sz="4" w:space="0" w:color="auto"/>
            </w:tcBorders>
            <w:vAlign w:val="center"/>
          </w:tcPr>
          <w:p w:rsidR="00F45BA7" w:rsidRPr="00F45BA7" w:rsidRDefault="00F45BA7" w:rsidP="00F45BA7">
            <w:pPr>
              <w:widowControl w:val="0"/>
              <w:jc w:val="center"/>
              <w:rPr>
                <w:rFonts w:eastAsia="Calibri"/>
                <w:sz w:val="20"/>
                <w:szCs w:val="20"/>
                <w:lang w:eastAsia="en-US"/>
              </w:rPr>
            </w:pPr>
            <w:r w:rsidRPr="00F45BA7">
              <w:rPr>
                <w:rFonts w:eastAsia="Calibri"/>
                <w:sz w:val="20"/>
                <w:szCs w:val="20"/>
                <w:lang w:eastAsia="en-US"/>
              </w:rPr>
              <w:t>6</w:t>
            </w:r>
          </w:p>
        </w:tc>
        <w:tc>
          <w:tcPr>
            <w:tcW w:w="671" w:type="dxa"/>
            <w:tcBorders>
              <w:top w:val="single" w:sz="4" w:space="0" w:color="auto"/>
              <w:left w:val="single" w:sz="4" w:space="0" w:color="auto"/>
              <w:bottom w:val="single" w:sz="4" w:space="0" w:color="auto"/>
              <w:right w:val="single" w:sz="4" w:space="0" w:color="auto"/>
            </w:tcBorders>
            <w:vAlign w:val="center"/>
          </w:tcPr>
          <w:p w:rsidR="00F45BA7" w:rsidRPr="00F45BA7" w:rsidRDefault="00F45BA7" w:rsidP="00F45BA7">
            <w:pPr>
              <w:widowControl w:val="0"/>
              <w:jc w:val="center"/>
              <w:rPr>
                <w:rFonts w:eastAsia="Calibri"/>
                <w:sz w:val="20"/>
                <w:szCs w:val="20"/>
                <w:lang w:eastAsia="en-US"/>
              </w:rPr>
            </w:pPr>
            <w:r w:rsidRPr="00F45BA7">
              <w:rPr>
                <w:rFonts w:eastAsia="Calibri"/>
                <w:sz w:val="20"/>
                <w:szCs w:val="20"/>
                <w:lang w:eastAsia="en-US"/>
              </w:rPr>
              <w:t>7</w:t>
            </w:r>
          </w:p>
        </w:tc>
        <w:tc>
          <w:tcPr>
            <w:tcW w:w="671" w:type="dxa"/>
            <w:tcBorders>
              <w:top w:val="single" w:sz="4" w:space="0" w:color="auto"/>
              <w:left w:val="single" w:sz="4" w:space="0" w:color="auto"/>
              <w:bottom w:val="single" w:sz="4" w:space="0" w:color="auto"/>
              <w:right w:val="single" w:sz="4" w:space="0" w:color="auto"/>
            </w:tcBorders>
            <w:vAlign w:val="center"/>
          </w:tcPr>
          <w:p w:rsidR="00F45BA7" w:rsidRPr="00F45BA7" w:rsidRDefault="00F45BA7" w:rsidP="00F45BA7">
            <w:pPr>
              <w:widowControl w:val="0"/>
              <w:jc w:val="center"/>
              <w:rPr>
                <w:rFonts w:eastAsia="Calibri"/>
                <w:sz w:val="20"/>
                <w:szCs w:val="20"/>
                <w:lang w:eastAsia="en-US"/>
              </w:rPr>
            </w:pPr>
            <w:r w:rsidRPr="00F45BA7">
              <w:rPr>
                <w:rFonts w:eastAsia="Calibri"/>
                <w:sz w:val="20"/>
                <w:szCs w:val="20"/>
                <w:lang w:eastAsia="en-US"/>
              </w:rPr>
              <w:t>8</w:t>
            </w:r>
          </w:p>
        </w:tc>
        <w:tc>
          <w:tcPr>
            <w:tcW w:w="671" w:type="dxa"/>
            <w:tcBorders>
              <w:top w:val="single" w:sz="4" w:space="0" w:color="auto"/>
              <w:left w:val="single" w:sz="4" w:space="0" w:color="auto"/>
              <w:bottom w:val="single" w:sz="4" w:space="0" w:color="auto"/>
              <w:right w:val="single" w:sz="4" w:space="0" w:color="auto"/>
            </w:tcBorders>
            <w:vAlign w:val="center"/>
          </w:tcPr>
          <w:p w:rsidR="00F45BA7" w:rsidRPr="00F45BA7" w:rsidRDefault="00F45BA7" w:rsidP="00F45BA7">
            <w:pPr>
              <w:widowControl w:val="0"/>
              <w:jc w:val="center"/>
              <w:rPr>
                <w:rFonts w:eastAsia="Calibri"/>
                <w:sz w:val="20"/>
                <w:szCs w:val="20"/>
                <w:lang w:eastAsia="en-US"/>
              </w:rPr>
            </w:pPr>
            <w:r w:rsidRPr="00F45BA7">
              <w:rPr>
                <w:rFonts w:eastAsia="Calibri"/>
                <w:sz w:val="20"/>
                <w:szCs w:val="20"/>
                <w:lang w:eastAsia="en-US"/>
              </w:rPr>
              <w:t>9</w:t>
            </w:r>
          </w:p>
        </w:tc>
        <w:tc>
          <w:tcPr>
            <w:tcW w:w="671" w:type="dxa"/>
            <w:tcBorders>
              <w:top w:val="single" w:sz="4" w:space="0" w:color="auto"/>
              <w:left w:val="single" w:sz="4" w:space="0" w:color="auto"/>
              <w:bottom w:val="single" w:sz="4" w:space="0" w:color="auto"/>
              <w:right w:val="single" w:sz="4" w:space="0" w:color="auto"/>
            </w:tcBorders>
            <w:vAlign w:val="center"/>
          </w:tcPr>
          <w:p w:rsidR="00F45BA7" w:rsidRPr="00F45BA7" w:rsidRDefault="00F45BA7" w:rsidP="00F45BA7">
            <w:pPr>
              <w:widowControl w:val="0"/>
              <w:jc w:val="center"/>
              <w:rPr>
                <w:rFonts w:eastAsia="Calibri"/>
                <w:sz w:val="20"/>
                <w:szCs w:val="20"/>
                <w:lang w:eastAsia="en-US"/>
              </w:rPr>
            </w:pPr>
            <w:r w:rsidRPr="00F45BA7">
              <w:rPr>
                <w:rFonts w:eastAsia="Calibri"/>
                <w:sz w:val="20"/>
                <w:szCs w:val="20"/>
                <w:lang w:eastAsia="en-US"/>
              </w:rPr>
              <w:t>9</w:t>
            </w:r>
          </w:p>
        </w:tc>
        <w:tc>
          <w:tcPr>
            <w:tcW w:w="671" w:type="dxa"/>
            <w:tcBorders>
              <w:top w:val="single" w:sz="4" w:space="0" w:color="auto"/>
              <w:left w:val="single" w:sz="4" w:space="0" w:color="auto"/>
              <w:bottom w:val="single" w:sz="4" w:space="0" w:color="auto"/>
              <w:right w:val="single" w:sz="4" w:space="0" w:color="auto"/>
            </w:tcBorders>
            <w:vAlign w:val="center"/>
          </w:tcPr>
          <w:p w:rsidR="00F45BA7" w:rsidRPr="00F45BA7" w:rsidRDefault="00F45BA7" w:rsidP="00F45BA7">
            <w:pPr>
              <w:widowControl w:val="0"/>
              <w:jc w:val="center"/>
              <w:rPr>
                <w:rFonts w:eastAsia="Calibri"/>
                <w:sz w:val="20"/>
                <w:szCs w:val="20"/>
                <w:lang w:eastAsia="en-US"/>
              </w:rPr>
            </w:pPr>
            <w:r w:rsidRPr="00F45BA7">
              <w:rPr>
                <w:rFonts w:eastAsia="Calibri"/>
                <w:sz w:val="20"/>
                <w:szCs w:val="20"/>
                <w:lang w:eastAsia="en-US"/>
              </w:rPr>
              <w:t>9</w:t>
            </w:r>
          </w:p>
        </w:tc>
        <w:tc>
          <w:tcPr>
            <w:tcW w:w="671" w:type="dxa"/>
            <w:tcBorders>
              <w:top w:val="single" w:sz="4" w:space="0" w:color="auto"/>
              <w:left w:val="single" w:sz="4" w:space="0" w:color="auto"/>
              <w:bottom w:val="single" w:sz="4" w:space="0" w:color="auto"/>
              <w:right w:val="single" w:sz="4" w:space="0" w:color="auto"/>
            </w:tcBorders>
            <w:vAlign w:val="center"/>
          </w:tcPr>
          <w:p w:rsidR="00F45BA7" w:rsidRPr="00F45BA7" w:rsidRDefault="00F45BA7" w:rsidP="00F45BA7">
            <w:pPr>
              <w:widowControl w:val="0"/>
              <w:jc w:val="center"/>
              <w:rPr>
                <w:rFonts w:eastAsia="Calibri"/>
                <w:sz w:val="20"/>
                <w:szCs w:val="20"/>
                <w:lang w:eastAsia="en-US"/>
              </w:rPr>
            </w:pPr>
            <w:r w:rsidRPr="00F45BA7">
              <w:rPr>
                <w:rFonts w:eastAsia="Calibri"/>
                <w:sz w:val="20"/>
                <w:szCs w:val="20"/>
                <w:lang w:eastAsia="en-US"/>
              </w:rPr>
              <w:t>10</w:t>
            </w:r>
          </w:p>
        </w:tc>
        <w:tc>
          <w:tcPr>
            <w:tcW w:w="707" w:type="dxa"/>
            <w:tcBorders>
              <w:top w:val="single" w:sz="4" w:space="0" w:color="auto"/>
              <w:left w:val="single" w:sz="4" w:space="0" w:color="auto"/>
              <w:bottom w:val="single" w:sz="4" w:space="0" w:color="auto"/>
              <w:right w:val="single" w:sz="4" w:space="0" w:color="auto"/>
            </w:tcBorders>
            <w:vAlign w:val="center"/>
          </w:tcPr>
          <w:p w:rsidR="00F45BA7" w:rsidRPr="00F45BA7" w:rsidRDefault="00F45BA7" w:rsidP="00F45BA7">
            <w:pPr>
              <w:widowControl w:val="0"/>
              <w:jc w:val="center"/>
              <w:rPr>
                <w:rFonts w:eastAsia="Calibri"/>
                <w:sz w:val="20"/>
                <w:szCs w:val="20"/>
                <w:lang w:eastAsia="en-US"/>
              </w:rPr>
            </w:pPr>
            <w:r w:rsidRPr="00F45BA7">
              <w:rPr>
                <w:rFonts w:eastAsia="Calibri"/>
                <w:sz w:val="20"/>
                <w:szCs w:val="20"/>
                <w:lang w:eastAsia="en-US"/>
              </w:rPr>
              <w:t>12</w:t>
            </w:r>
          </w:p>
        </w:tc>
      </w:tr>
    </w:tbl>
    <w:p w:rsidR="00F45BA7" w:rsidRPr="00F45BA7" w:rsidRDefault="00F45BA7" w:rsidP="00F45BA7">
      <w:pPr>
        <w:widowControl w:val="0"/>
        <w:ind w:firstLine="709"/>
        <w:jc w:val="both"/>
        <w:rPr>
          <w:rFonts w:eastAsia="Calibri"/>
          <w:sz w:val="28"/>
          <w:szCs w:val="28"/>
          <w:lang w:eastAsia="en-US"/>
        </w:rPr>
      </w:pPr>
    </w:p>
    <w:p w:rsidR="00F45BA7" w:rsidRPr="00F45BA7" w:rsidRDefault="00F45BA7" w:rsidP="00F45BA7">
      <w:pPr>
        <w:keepNext/>
        <w:keepLines/>
        <w:numPr>
          <w:ilvl w:val="2"/>
          <w:numId w:val="0"/>
        </w:numPr>
        <w:jc w:val="center"/>
        <w:outlineLvl w:val="2"/>
        <w:rPr>
          <w:b/>
          <w:bCs/>
          <w:sz w:val="28"/>
          <w:szCs w:val="28"/>
          <w:lang w:eastAsia="en-US"/>
        </w:rPr>
      </w:pPr>
      <w:bookmarkStart w:id="34" w:name="_Toc120624683"/>
      <w:r w:rsidRPr="00F45BA7">
        <w:rPr>
          <w:b/>
          <w:bCs/>
          <w:sz w:val="28"/>
          <w:szCs w:val="28"/>
          <w:lang w:eastAsia="en-US"/>
        </w:rPr>
        <w:t>1.3.11. Описание процедур диагностики состояния тепловых сетей</w:t>
      </w:r>
    </w:p>
    <w:p w:rsidR="00F45BA7" w:rsidRPr="00F45BA7" w:rsidRDefault="00F45BA7" w:rsidP="00F45BA7">
      <w:pPr>
        <w:keepNext/>
        <w:keepLines/>
        <w:numPr>
          <w:ilvl w:val="2"/>
          <w:numId w:val="0"/>
        </w:numPr>
        <w:jc w:val="center"/>
        <w:outlineLvl w:val="2"/>
        <w:rPr>
          <w:b/>
          <w:bCs/>
          <w:sz w:val="28"/>
          <w:szCs w:val="28"/>
          <w:lang w:eastAsia="en-US"/>
        </w:rPr>
      </w:pPr>
      <w:r w:rsidRPr="00F45BA7">
        <w:rPr>
          <w:b/>
          <w:bCs/>
          <w:sz w:val="28"/>
          <w:szCs w:val="28"/>
          <w:lang w:eastAsia="en-US"/>
        </w:rPr>
        <w:t>и планирования капитальных (текущих) ремонтов</w:t>
      </w:r>
      <w:bookmarkEnd w:id="34"/>
    </w:p>
    <w:p w:rsidR="00F45BA7" w:rsidRPr="00F45BA7" w:rsidRDefault="00F45BA7" w:rsidP="00F45BA7">
      <w:pPr>
        <w:keepNext/>
        <w:keepLines/>
        <w:numPr>
          <w:ilvl w:val="2"/>
          <w:numId w:val="0"/>
        </w:numPr>
        <w:ind w:left="426" w:firstLine="709"/>
        <w:jc w:val="both"/>
        <w:outlineLvl w:val="2"/>
        <w:rPr>
          <w:b/>
          <w:bCs/>
          <w:sz w:val="28"/>
          <w:szCs w:val="28"/>
          <w:lang w:eastAsia="en-US"/>
        </w:rPr>
      </w:pP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С целью диагностики состояния тепловых сетей проводятся гидравлические и температурные испытания теплотрасс, а также на тепловые потери.</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Гидравлическое испытание тепловых сетей производят дважды: сначала проверяют прочность и плотность теплопровода без оборудования и арматуры, после весь теплопровод, который готов к эксплуатации, с установленными грязевиками, задвижками, компенсаторами и остальным оборудованием. Повторная проверка нужна потому, что при смонтированном оборудовании и арматуре тяжелее проверить плотность и прочность сварных швов.</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В случаях, когда при испытании теплопроводов без оборудования и арматуры имеет место падение давления по приборам, значит, имеющиеся сварные швы неплотные (естественно, если в самих трубах нет свищей, трещин и пр.). Падение давления при испытании трубопроводов с установленным оборудованием и арматурой, возможно, свидетельствует, что помимо стыков выполнены с дефектами ещё сальниковые уплотнения или фланцевые соединения.</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При предварительном испытании проверяется на плотность и прочность не только сварные швы, но и стенки трубопроводов, т.к. бывает, что трубы имеют трещины, свищи и прочие заводские дефекты. Испытания смонтированного трубопровода должны выполняться до монтажа теплоизоляции. Помимо этого, трубопровод не должен быть засыпан или закрыт инженерными конструкциями. Когда трубопровод сварен из бесшовных цельнотянутых труб, он может предъявляться к испытанию уже изолированным, но только с открытыми сварными стыками.</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При окончательном испытании подлежат проверке места соединения отдельных участков (в случаях испытания теплопровода частями), сварные швы грязевиков и сальниковых компенсаторов, корпуса оборудования, фланцевые соединения. Во время проверки сальники должны быть уплотнены, а секционные задвижки полностью открыты.</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При гидравлическом испытании тепловых сетей последовательность проведения работ, следующая:</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проводят очистку теплопроводов;</w:t>
      </w:r>
    </w:p>
    <w:p w:rsidR="00F45BA7" w:rsidRPr="00F45BA7" w:rsidRDefault="00F45BA7" w:rsidP="00F45BA7">
      <w:pPr>
        <w:widowControl w:val="0"/>
        <w:ind w:left="709"/>
        <w:jc w:val="both"/>
        <w:rPr>
          <w:rFonts w:eastAsia="Calibri"/>
          <w:sz w:val="28"/>
          <w:szCs w:val="28"/>
          <w:lang w:eastAsia="en-US"/>
        </w:rPr>
      </w:pPr>
      <w:r w:rsidRPr="00F45BA7">
        <w:rPr>
          <w:rFonts w:eastAsia="Calibri"/>
          <w:sz w:val="28"/>
          <w:szCs w:val="28"/>
          <w:lang w:eastAsia="en-US"/>
        </w:rPr>
        <w:t>устанавливают манометры, заглушки и краны;</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подключают воду и гидравлический пресс;</w:t>
      </w:r>
    </w:p>
    <w:p w:rsidR="00F45BA7" w:rsidRPr="00F45BA7" w:rsidRDefault="00F45BA7" w:rsidP="00F45BA7">
      <w:pPr>
        <w:widowControl w:val="0"/>
        <w:ind w:left="709"/>
        <w:jc w:val="both"/>
        <w:rPr>
          <w:rFonts w:eastAsia="Calibri"/>
          <w:sz w:val="28"/>
          <w:szCs w:val="28"/>
          <w:lang w:eastAsia="en-US"/>
        </w:rPr>
      </w:pPr>
      <w:r w:rsidRPr="00F45BA7">
        <w:rPr>
          <w:rFonts w:eastAsia="Calibri"/>
          <w:sz w:val="28"/>
          <w:szCs w:val="28"/>
          <w:lang w:eastAsia="en-US"/>
        </w:rPr>
        <w:t>заполняют трубопроводы водой до необходимого давления;</w:t>
      </w:r>
    </w:p>
    <w:p w:rsidR="00F45BA7" w:rsidRPr="00F45BA7" w:rsidRDefault="00F45BA7" w:rsidP="00F45BA7">
      <w:pPr>
        <w:widowControl w:val="0"/>
        <w:ind w:left="709"/>
        <w:jc w:val="both"/>
        <w:rPr>
          <w:rFonts w:eastAsia="Calibri"/>
          <w:sz w:val="28"/>
          <w:szCs w:val="28"/>
          <w:lang w:eastAsia="en-US"/>
        </w:rPr>
      </w:pPr>
      <w:r w:rsidRPr="00F45BA7">
        <w:rPr>
          <w:rFonts w:eastAsia="Calibri"/>
          <w:sz w:val="28"/>
          <w:szCs w:val="28"/>
          <w:lang w:eastAsia="en-US"/>
        </w:rPr>
        <w:lastRenderedPageBreak/>
        <w:t>проводят осмотр теплопроводов и помечают места, где обнаружены дефекты;</w:t>
      </w:r>
    </w:p>
    <w:p w:rsidR="00F45BA7" w:rsidRPr="00F45BA7" w:rsidRDefault="00F45BA7" w:rsidP="00F45BA7">
      <w:pPr>
        <w:widowControl w:val="0"/>
        <w:ind w:left="709"/>
        <w:jc w:val="both"/>
        <w:rPr>
          <w:rFonts w:eastAsia="Calibri"/>
          <w:sz w:val="28"/>
          <w:szCs w:val="28"/>
          <w:lang w:eastAsia="en-US"/>
        </w:rPr>
      </w:pPr>
      <w:r w:rsidRPr="00F45BA7">
        <w:rPr>
          <w:rFonts w:eastAsia="Calibri"/>
          <w:sz w:val="28"/>
          <w:szCs w:val="28"/>
          <w:lang w:eastAsia="en-US"/>
        </w:rPr>
        <w:t>устраняют дефекты;</w:t>
      </w:r>
    </w:p>
    <w:p w:rsidR="00F45BA7" w:rsidRPr="00F45BA7" w:rsidRDefault="00F45BA7" w:rsidP="00F45BA7">
      <w:pPr>
        <w:widowControl w:val="0"/>
        <w:ind w:left="709"/>
        <w:jc w:val="both"/>
        <w:rPr>
          <w:rFonts w:eastAsia="Calibri"/>
          <w:sz w:val="28"/>
          <w:szCs w:val="28"/>
          <w:lang w:eastAsia="en-US"/>
        </w:rPr>
      </w:pPr>
      <w:r w:rsidRPr="00F45BA7">
        <w:rPr>
          <w:rFonts w:eastAsia="Calibri"/>
          <w:sz w:val="28"/>
          <w:szCs w:val="28"/>
          <w:lang w:eastAsia="en-US"/>
        </w:rPr>
        <w:t>производят второе испытание;</w:t>
      </w:r>
    </w:p>
    <w:p w:rsidR="00F45BA7" w:rsidRPr="00F45BA7" w:rsidRDefault="00F45BA7" w:rsidP="00F45BA7">
      <w:pPr>
        <w:widowControl w:val="0"/>
        <w:ind w:left="709"/>
        <w:jc w:val="both"/>
        <w:rPr>
          <w:rFonts w:eastAsia="Calibri"/>
          <w:sz w:val="28"/>
          <w:szCs w:val="28"/>
          <w:lang w:eastAsia="en-US"/>
        </w:rPr>
      </w:pPr>
      <w:r w:rsidRPr="00F45BA7">
        <w:rPr>
          <w:rFonts w:eastAsia="Calibri"/>
          <w:sz w:val="28"/>
          <w:szCs w:val="28"/>
          <w:lang w:eastAsia="en-US"/>
        </w:rPr>
        <w:t>отключают от водопровода и производят спуск воды из труб;</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снимают манометры и заглушки.</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Для заполнения трубопроводов водой и хорошего удаления из труб воздуха водопровод присоединяют к нижней части теплопровода. Возле каждого воздушного крана необходимо выставить дежурного. Сначала, через воздушники, поступает только воздух, потом воздушно-водяная смесь и, наконец, только вода. По достижении выхода только воды кран перекрывается. Далее кран ещё два-три раза периодически открывают для полного выпуска оставшейся части воздуха с верхних точек. Перед началом наполнения тепловой сети все воздушники необходимо открыть, а дренажи закрыть.</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Испытание проводят давлением, равном рабочему с коэффициентом 1,25. Под рабочим понимают максимальное давление, которое может возникнуть на данном участке в процессе эксплуатации.</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При случаях испытания теплопровода без оборудования и арматуры давление поднимают до расчётного и выдерживают его на протяжении 10 мин, контролируя при этом падение давления, после снижают его до рабочего, проводят осмотр сварных соединений и обстукивают стыки. Испытания считают удовлетворительными, если отсутствует падение давления, нет течи и потения стыков.</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Испытания с установленным оборудованием и арматурой проводят с выдержкой в течение 15 мин, проводят осмотр фланцевых и сварных соединений, арматуры и оборудования, сальниковых уплотнений, после давление снижают до рабочего. Испытания считают удовлетворительными, если в течение 2 ч падение давления не превышает 10%. Испытательное давление проверяет не только герметичность, но и прочность оборудования и трубопровода.</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После испытания воду необходимо удалять из труб полностью. Как правило, вода для испытаний не проходит специальную подготовку и может снизить качество сетевой воды и быть причиной коррозии внутренних поверхностей труб.</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Температурные испытания тепловых сетей на максимальную температуру теплоносителя, находящихся в эксплуатации длительное время и имеющих ненадёжные участки проводиться после ремонта и предварительного испытания этих сетей на прочность и плотность, но не позднее чем за 3 недели до начала отопительного периода.</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Температурным испытаниям подвергаться вся сеть от источника тепловой энергии до индивидуальных тепловых пунктов потребителей. Температурные испытания проводятся при устойчивых суточных плюсовых температурах наружного воздуха.</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 xml:space="preserve">Началу испытания тепловой сети на максимальную температуру теплоносителя должен предшествовать прогрев тепловой сети при температуре воды в подающем трубопроводе 100 °С. Продолжительность прогрева составляет </w:t>
      </w:r>
      <w:r w:rsidRPr="00F45BA7">
        <w:rPr>
          <w:rFonts w:eastAsia="Calibri"/>
          <w:sz w:val="28"/>
          <w:szCs w:val="28"/>
          <w:lang w:eastAsia="en-US"/>
        </w:rPr>
        <w:lastRenderedPageBreak/>
        <w:t>порядка двух часов.</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Перед началом испытания производится расстановка персонала в пунктах наблюдения и по трассе тепловой сети.</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В предусмотренный программой срок на источнике тепловой энергии начинается постепенное повышение температуры воды до установленного максимального значения при строгом контроле за давлением в обратном коллекторе сетевой воды на источнике тепловой</w:t>
      </w:r>
      <w:r w:rsidRPr="00F45BA7">
        <w:rPr>
          <w:rFonts w:eastAsia="Calibri"/>
          <w:lang w:eastAsia="en-US"/>
        </w:rPr>
        <w:t xml:space="preserve"> </w:t>
      </w:r>
      <w:r w:rsidRPr="00F45BA7">
        <w:rPr>
          <w:rFonts w:eastAsia="Calibri"/>
          <w:sz w:val="28"/>
          <w:szCs w:val="28"/>
          <w:lang w:eastAsia="en-US"/>
        </w:rPr>
        <w:t>энергии и величиной подпитки (дренажа).</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Заданная максимальная температура теплоносителя поддерживается постоянной в течение установленного программой времени (не менее 2 ч), а затем плавно понижается до 70 - 80 °С.</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Скорость повышения и понижения температуры воды в подающем трубопроводе выбирается такой, чтобы в течение всего периода испытания соблюдалось заданное давление в обратном коллекторе сетевой воды на источнике тепловой энергии. Поддержание давления в обратном коллекторе сетевой воды на источнике тепловой энергии при повышении температуры первоначально должно проводиться путём регулирования величины подпитки, а после полного прекращения подпитки в связи с увеличением объёма сетевой воды при нагреве путём дренирования воды из обратного коллектора.</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С момента начала прогрева тепловой сети и до окончания испытания во всех пунктах наблюдения непрерывно (с интервалом 10 мин) ведутся измерения температур и давлений сетевой воды с записью в журналы.</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Руководитель испытания по данным, поступающим из пунктов наблюдения, следит за повышением температуры сетевой воды на источнике тепловой энергии и в тепловой сети и прохождением температурной волны по участкам тепловой сети.</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Для своевременного выявления повреждений, которые могут возникнуть в тепловой сети при испытании, особое внимание должно уделяться режимам подпитки и дренирования, которые связаны с увеличением объёма сетевой воды при её нагреве. Поскольку расходы подпиточной и дренируемой воды в процессе испытания значительно изменяются, это затрудняет определение по ним момента появления неплотностей в тепловой сети. Поэтому в период неустановившегося режима необходимо анализировать причины каждого резкого увеличения расхода подпиточной воды и уменьшения расхода дренируемой воды.</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Нарушение плотности тепловой сети при испытании может быть выявлено с наибольшей достоверностью в период установившейся максимальной температуры сетевой воды. Резкое отклонение величины подпитки от начальной в этот период свидетельствует о появлении неплотности в тепловой сети и необходимости принятия срочных мер по ликвидации повреждения.</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Специально выделенный персонал во время испытания должен объезжать и осматривать трассу тепловой сети и о выявленных повреждениях (появление парения, воды на трассе сети и др.) немедленно сообщать руководителю испытания. При обнаружении повреждений, которые могут привести к серьёзным последствиям, испытание должно быть приостановлено до устранения этих повреждений.</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lastRenderedPageBreak/>
        <w:t>Системы теплопотребления, температура воды в которых при испытании превысила допустимые значения 95 °С должны быть немедленно отключены.</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Измерения температуры и давления воды в пунктах наблюдения заканчиваются после прохождения в данном месте температурной волны и понижения температуры сетевой воды в подающем трубопроводе до 100 °С.</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Испытание считается законченным после понижения температуры воды в подающем трубопроводе тепловой сети до 70 - 80 °С.</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Испытания по определению тепловых потерь в тепловых сетях проводятся один раз в пять лет на с целью разработки энергетических характеристик и нормирования эксплуатационных тепловых потерь, а также оценки технического состояния тепловых сетей.</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Осуществление разработанных гидравлических и температурных режимов испытаний производится в следующем порядке:</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включаются расходомеры на линиях сетевой и подпиточной воды и устанавливаются термометры на циркуляционной перемычке конечного участка кольца, на выходе трубопроводов из теплоподготовительной установки и на входе в неё;</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устанавливается определённый расчётом расход воды по циркуляционному кольцу, который поддерживается постоянным в течение всего периода испытаний;</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устанавливается давление в обратной линии испытываемого кольца на входе её в теплоподготовительную установку;</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устанавливается температура воды в подающей линии испытываемого кольца на выходе из теплоподготовительной установки.</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Отклонение расхода сетевой воды в циркуляционном кольце не должно превышать ±2 % расчётного значения.</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Температура воды в подающей линии должна поддерживаться постоянной с точностью ±0,5 °С.</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Определение тепловых потерь при подземной прокладке сетей производится при установившемся тепловом состоянии, что достигается путём стабилизации температурного поля в окружающем теплопроводы грунте, при заданном режиме испытаний.</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Показателем достижения установившегося теплового состояния грунта на испытываемом кольце является постоянство температуры воды в обратной линии кольца на входе в теплоподготовительную установку в течение 4 ч.</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Во время прогрева грунта измеряются расходы циркулирующей и подпиточной воды, температура сетевой воды на входе в теплоподготовительную установку и выходе из неё и на перемычке конечного участка испытываемого кольца. Результаты измерений фиксируются одновременно через каждые 30 мин.</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Продолжительность периода достижения установившегося теплового состояния кольца существенно сокращается, если перед испытанием горячее водоснабжение присоединенных к испытываемой магистрали потребителей осуществлялось при температуре воды в подающей линии, близкой к температуре испытаний.</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lastRenderedPageBreak/>
        <w:t>Начиная с момента достижения установившегося теплового состояния во всех намеченных точках наблюдения устанавливаются термометры и измеряется температура воды. Запись показаний термометров и расходомеров ведётся одновременно с интервалом 10 мин. Продолжительность основного режима испытаний должна составлять не менее 8 часов.</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На заключительном этапе испытаний методом «температурной волны» уточняется время - «продолжительность достижения установившегося теплового состояния испытываемого кольца». На этом этапе температура воды в подающей линии за 20 - 40 мин повышается на 10 - 20 °С по сравнению со значением температуры испытания и поддерживается постоянной на этом уровне в течение 1 ч. Затем с той же скоростью температура воды понижается до значения температуры испытания, которое и поддерживается до конца испытаний.</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Расход воды при режиме «температурной волны» остаётся неизменным. Прохождение «температурной волны» по испытываемому кольцу фиксируется с интервалом 10 мин во всех точках наблюдения, что даёт возможность определить фактическую продолжительность пробега частиц воды по каждому участку испытываемого кольца.</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Испытания считаются законченными после того, как «температурная волна» будет отмечена в обратной линии кольца на входе в теплоподготовительную установку.</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Суммарная продолжительность основного режима испытаний и периода пробега «температурной волны» составляет удвоенное время продолжительности достижения установившегося теплового состояния испытываемого кольца плюс 10 - 12 ч.</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В результате испытаний определяются тепловые потери для каждого из участков испытываемого кольца отдельно по подающей и обратной линиям.</w:t>
      </w:r>
    </w:p>
    <w:p w:rsidR="00F45BA7" w:rsidRPr="00F45BA7" w:rsidRDefault="00F45BA7" w:rsidP="00F45BA7">
      <w:pPr>
        <w:widowControl w:val="0"/>
        <w:ind w:firstLine="709"/>
        <w:jc w:val="both"/>
        <w:rPr>
          <w:rFonts w:eastAsia="Calibri"/>
          <w:sz w:val="28"/>
          <w:szCs w:val="28"/>
          <w:lang w:eastAsia="en-US"/>
        </w:rPr>
      </w:pPr>
    </w:p>
    <w:p w:rsidR="00F45BA7" w:rsidRPr="00F45BA7" w:rsidRDefault="00F45BA7" w:rsidP="00F45BA7">
      <w:pPr>
        <w:keepNext/>
        <w:keepLines/>
        <w:numPr>
          <w:ilvl w:val="2"/>
          <w:numId w:val="0"/>
        </w:numPr>
        <w:jc w:val="center"/>
        <w:outlineLvl w:val="2"/>
        <w:rPr>
          <w:b/>
          <w:bCs/>
          <w:sz w:val="28"/>
          <w:szCs w:val="28"/>
          <w:lang w:eastAsia="en-US"/>
        </w:rPr>
      </w:pPr>
      <w:bookmarkStart w:id="35" w:name="_Toc120624684"/>
      <w:r w:rsidRPr="00F45BA7">
        <w:rPr>
          <w:b/>
          <w:bCs/>
          <w:sz w:val="28"/>
          <w:szCs w:val="28"/>
          <w:lang w:eastAsia="en-US"/>
        </w:rPr>
        <w:t xml:space="preserve">1.3.12. Описание периодичности и соответствия требованиям </w:t>
      </w:r>
    </w:p>
    <w:p w:rsidR="00F45BA7" w:rsidRPr="00F45BA7" w:rsidRDefault="00F45BA7" w:rsidP="00F45BA7">
      <w:pPr>
        <w:keepNext/>
        <w:keepLines/>
        <w:numPr>
          <w:ilvl w:val="2"/>
          <w:numId w:val="0"/>
        </w:numPr>
        <w:jc w:val="center"/>
        <w:outlineLvl w:val="2"/>
        <w:rPr>
          <w:b/>
          <w:bCs/>
          <w:sz w:val="28"/>
          <w:szCs w:val="28"/>
          <w:lang w:eastAsia="en-US"/>
        </w:rPr>
      </w:pPr>
      <w:r w:rsidRPr="00F45BA7">
        <w:rPr>
          <w:b/>
          <w:bCs/>
          <w:sz w:val="28"/>
          <w:szCs w:val="28"/>
          <w:lang w:eastAsia="en-US"/>
        </w:rPr>
        <w:t>технических регламентов и иным обязательным требованиям процедур летнего ремонта с параметрами и методами испытаний (гидравлических, температурных, на тепловые потери) тепловых сетей</w:t>
      </w:r>
      <w:bookmarkEnd w:id="35"/>
    </w:p>
    <w:p w:rsidR="00F45BA7" w:rsidRPr="00F45BA7" w:rsidRDefault="00F45BA7" w:rsidP="00F45BA7">
      <w:pPr>
        <w:keepNext/>
        <w:keepLines/>
        <w:numPr>
          <w:ilvl w:val="2"/>
          <w:numId w:val="0"/>
        </w:numPr>
        <w:ind w:left="426" w:firstLine="709"/>
        <w:jc w:val="both"/>
        <w:outlineLvl w:val="2"/>
        <w:rPr>
          <w:b/>
          <w:bCs/>
          <w:sz w:val="28"/>
          <w:szCs w:val="28"/>
          <w:lang w:eastAsia="en-US"/>
        </w:rPr>
      </w:pP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Под термином «летний ремонт» имеется в виду планово-предупредительный ремонт, проводимый в межотопительный период. В отношении периодичности проведения так называемых летних ремонтов, а также параметров и методов испытаний тепловых сетей требуется следующее:</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1. Техническое освидетельствование тепловых сетей должно производиться не реже 1 раза в 5 лет в соответствии с п. 2.5 МДК 4 - 02.2001 «Типовая инструкция по технической эксплуатации тепловых сетей систем коммунального теплоснабжения»;</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 xml:space="preserve">2. Оборудование тепловых сетей в том числе тепловые пункты и системы теплопотребления до проведения пуска после летних ремонтов должно быть подвергнуто гидравлическому испытанию на прочность и плотность, а именно: элеваторные узлы, калориферы и водоподогреватели отопления давлением 1,25 </w:t>
      </w:r>
      <w:r w:rsidRPr="00F45BA7">
        <w:rPr>
          <w:rFonts w:eastAsia="Calibri"/>
          <w:sz w:val="28"/>
          <w:szCs w:val="28"/>
          <w:lang w:eastAsia="en-US"/>
        </w:rPr>
        <w:lastRenderedPageBreak/>
        <w:t>рабочего, но не ниже 1 МПа (10 кгс/см</w:t>
      </w:r>
      <w:r w:rsidRPr="00F45BA7">
        <w:rPr>
          <w:rFonts w:eastAsia="Calibri"/>
          <w:sz w:val="28"/>
          <w:szCs w:val="28"/>
          <w:vertAlign w:val="superscript"/>
          <w:lang w:eastAsia="en-US"/>
        </w:rPr>
        <w:t>2</w:t>
      </w:r>
      <w:r w:rsidRPr="00F45BA7">
        <w:rPr>
          <w:rFonts w:eastAsia="Calibri"/>
          <w:sz w:val="28"/>
          <w:szCs w:val="28"/>
          <w:lang w:eastAsia="en-US"/>
        </w:rPr>
        <w:t>), системы отопления с чугунными отопительными приборами давлением 1,25 рабочего, но не ниже 0,6 МПа (6 кгс/см</w:t>
      </w:r>
      <w:r w:rsidRPr="00F45BA7">
        <w:rPr>
          <w:rFonts w:eastAsia="Calibri"/>
          <w:sz w:val="28"/>
          <w:szCs w:val="28"/>
          <w:vertAlign w:val="superscript"/>
          <w:lang w:eastAsia="en-US"/>
        </w:rPr>
        <w:t>2</w:t>
      </w:r>
      <w:r w:rsidRPr="00F45BA7">
        <w:rPr>
          <w:rFonts w:eastAsia="Calibri"/>
          <w:sz w:val="28"/>
          <w:szCs w:val="28"/>
          <w:lang w:eastAsia="en-US"/>
        </w:rPr>
        <w:t>), а системы панельного отопления давлением 1 МПа (10 кгс/см</w:t>
      </w:r>
      <w:r w:rsidRPr="00F45BA7">
        <w:rPr>
          <w:rFonts w:eastAsia="Calibri"/>
          <w:sz w:val="28"/>
          <w:szCs w:val="28"/>
          <w:vertAlign w:val="superscript"/>
          <w:lang w:eastAsia="en-US"/>
        </w:rPr>
        <w:t>2</w:t>
      </w:r>
      <w:r w:rsidRPr="00F45BA7">
        <w:rPr>
          <w:rFonts w:eastAsia="Calibri"/>
          <w:sz w:val="28"/>
          <w:szCs w:val="28"/>
          <w:lang w:eastAsia="en-US"/>
        </w:rPr>
        <w:t>) (п.5.28 МДК 4 - 02.2001);</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3. Испытанию на максимальную температуру теплоносителя должны подвергаться все</w:t>
      </w:r>
      <w:r w:rsidRPr="00F45BA7">
        <w:rPr>
          <w:rFonts w:eastAsia="Calibri"/>
          <w:szCs w:val="22"/>
          <w:lang w:eastAsia="en-US"/>
        </w:rPr>
        <w:t xml:space="preserve"> </w:t>
      </w:r>
      <w:r w:rsidRPr="00F45BA7">
        <w:rPr>
          <w:rFonts w:eastAsia="Calibri"/>
          <w:sz w:val="28"/>
          <w:szCs w:val="28"/>
          <w:lang w:eastAsia="en-US"/>
        </w:rPr>
        <w:t>тепловые сети от источника тепловой энергии до тепловых пунктов систем теплопотребления, данное испытание следует проводить, как правило, непосредственно перед окончанием отопительного сезона при устойчивых суточных плюсовых температурах наружного воздуха в соответствии с п. 1.3, 1.4 РД 153-34.1-20.329-2001 «Методические указания по испытанию водяных тепловых сетей на максимальную температуру теплоносителя».</w:t>
      </w:r>
    </w:p>
    <w:p w:rsidR="00F45BA7" w:rsidRPr="00F45BA7" w:rsidRDefault="00F45BA7" w:rsidP="00F45BA7">
      <w:pPr>
        <w:widowControl w:val="0"/>
        <w:ind w:firstLine="709"/>
        <w:jc w:val="both"/>
        <w:rPr>
          <w:rFonts w:eastAsia="Calibri"/>
          <w:sz w:val="28"/>
          <w:szCs w:val="28"/>
          <w:lang w:eastAsia="en-US"/>
        </w:rPr>
      </w:pPr>
    </w:p>
    <w:p w:rsidR="00F45BA7" w:rsidRPr="00F45BA7" w:rsidRDefault="00F45BA7" w:rsidP="00F45BA7">
      <w:pPr>
        <w:keepNext/>
        <w:keepLines/>
        <w:numPr>
          <w:ilvl w:val="2"/>
          <w:numId w:val="0"/>
        </w:numPr>
        <w:jc w:val="center"/>
        <w:outlineLvl w:val="2"/>
        <w:rPr>
          <w:b/>
          <w:bCs/>
          <w:sz w:val="28"/>
          <w:szCs w:val="28"/>
          <w:lang w:eastAsia="en-US"/>
        </w:rPr>
      </w:pPr>
      <w:bookmarkStart w:id="36" w:name="_Toc120624685"/>
      <w:r w:rsidRPr="00F45BA7">
        <w:rPr>
          <w:b/>
          <w:bCs/>
          <w:sz w:val="28"/>
          <w:szCs w:val="28"/>
          <w:lang w:eastAsia="en-US"/>
        </w:rPr>
        <w:t>1.3.13. Описание нормативов технологических потерь</w:t>
      </w:r>
    </w:p>
    <w:p w:rsidR="00F45BA7" w:rsidRPr="00F45BA7" w:rsidRDefault="00F45BA7" w:rsidP="00F45BA7">
      <w:pPr>
        <w:keepNext/>
        <w:keepLines/>
        <w:numPr>
          <w:ilvl w:val="2"/>
          <w:numId w:val="0"/>
        </w:numPr>
        <w:jc w:val="center"/>
        <w:outlineLvl w:val="2"/>
        <w:rPr>
          <w:b/>
          <w:bCs/>
          <w:sz w:val="28"/>
          <w:szCs w:val="28"/>
          <w:lang w:eastAsia="en-US"/>
        </w:rPr>
      </w:pPr>
      <w:r w:rsidRPr="00F45BA7">
        <w:rPr>
          <w:b/>
          <w:bCs/>
          <w:sz w:val="28"/>
          <w:szCs w:val="28"/>
          <w:lang w:eastAsia="en-US"/>
        </w:rPr>
        <w:t>(в ценовых зонах теплоснабжения - плановых потерь, определяемых</w:t>
      </w:r>
    </w:p>
    <w:p w:rsidR="00F45BA7" w:rsidRPr="00F45BA7" w:rsidRDefault="00F45BA7" w:rsidP="00F45BA7">
      <w:pPr>
        <w:keepNext/>
        <w:keepLines/>
        <w:numPr>
          <w:ilvl w:val="2"/>
          <w:numId w:val="0"/>
        </w:numPr>
        <w:jc w:val="center"/>
        <w:outlineLvl w:val="2"/>
        <w:rPr>
          <w:b/>
          <w:bCs/>
          <w:sz w:val="28"/>
          <w:szCs w:val="28"/>
          <w:lang w:eastAsia="en-US"/>
        </w:rPr>
      </w:pPr>
      <w:r w:rsidRPr="00F45BA7">
        <w:rPr>
          <w:b/>
          <w:bCs/>
          <w:sz w:val="28"/>
          <w:szCs w:val="28"/>
          <w:lang w:eastAsia="en-US"/>
        </w:rPr>
        <w:t>в соответствии с методическими указаниями по разработке схем</w:t>
      </w:r>
    </w:p>
    <w:p w:rsidR="00F45BA7" w:rsidRPr="00F45BA7" w:rsidRDefault="00F45BA7" w:rsidP="00F45BA7">
      <w:pPr>
        <w:keepNext/>
        <w:keepLines/>
        <w:numPr>
          <w:ilvl w:val="2"/>
          <w:numId w:val="0"/>
        </w:numPr>
        <w:jc w:val="center"/>
        <w:outlineLvl w:val="2"/>
        <w:rPr>
          <w:b/>
          <w:bCs/>
          <w:sz w:val="28"/>
          <w:szCs w:val="28"/>
          <w:lang w:eastAsia="en-US"/>
        </w:rPr>
      </w:pPr>
      <w:r w:rsidRPr="00F45BA7">
        <w:rPr>
          <w:b/>
          <w:bCs/>
          <w:sz w:val="28"/>
          <w:szCs w:val="28"/>
          <w:lang w:eastAsia="en-US"/>
        </w:rPr>
        <w:t xml:space="preserve">теплоснабжения) при передаче тепловой энергии (мощности) </w:t>
      </w:r>
    </w:p>
    <w:p w:rsidR="00F45BA7" w:rsidRPr="00F45BA7" w:rsidRDefault="00F45BA7" w:rsidP="00F45BA7">
      <w:pPr>
        <w:keepNext/>
        <w:keepLines/>
        <w:numPr>
          <w:ilvl w:val="2"/>
          <w:numId w:val="0"/>
        </w:numPr>
        <w:jc w:val="center"/>
        <w:outlineLvl w:val="2"/>
        <w:rPr>
          <w:b/>
          <w:bCs/>
          <w:sz w:val="28"/>
          <w:szCs w:val="28"/>
          <w:lang w:eastAsia="en-US"/>
        </w:rPr>
      </w:pPr>
      <w:r w:rsidRPr="00F45BA7">
        <w:rPr>
          <w:b/>
          <w:bCs/>
          <w:sz w:val="28"/>
          <w:szCs w:val="28"/>
          <w:lang w:eastAsia="en-US"/>
        </w:rPr>
        <w:t>и теплоносителя, включаемых в расчёт отпущенных тепловой энергии (мощности) и теплоносителя</w:t>
      </w:r>
      <w:bookmarkEnd w:id="36"/>
    </w:p>
    <w:p w:rsidR="00F45BA7" w:rsidRPr="00F45BA7" w:rsidRDefault="00F45BA7" w:rsidP="00F45BA7">
      <w:pPr>
        <w:keepNext/>
        <w:keepLines/>
        <w:numPr>
          <w:ilvl w:val="2"/>
          <w:numId w:val="0"/>
        </w:numPr>
        <w:ind w:left="426" w:firstLine="709"/>
        <w:jc w:val="both"/>
        <w:outlineLvl w:val="2"/>
        <w:rPr>
          <w:b/>
          <w:bCs/>
          <w:sz w:val="28"/>
          <w:szCs w:val="28"/>
          <w:lang w:eastAsia="en-US"/>
        </w:rPr>
      </w:pPr>
    </w:p>
    <w:p w:rsidR="00F45BA7" w:rsidRPr="00F45BA7" w:rsidRDefault="00F45BA7" w:rsidP="00F45BA7">
      <w:pPr>
        <w:widowControl w:val="0"/>
        <w:ind w:right="-1" w:firstLine="709"/>
        <w:jc w:val="both"/>
        <w:rPr>
          <w:rFonts w:eastAsia="Calibri"/>
          <w:sz w:val="28"/>
          <w:szCs w:val="28"/>
          <w:lang w:eastAsia="en-US"/>
        </w:rPr>
      </w:pPr>
      <w:r w:rsidRPr="00F45BA7">
        <w:rPr>
          <w:rFonts w:eastAsia="Calibri"/>
          <w:sz w:val="28"/>
          <w:szCs w:val="28"/>
          <w:lang w:eastAsia="en-US"/>
        </w:rPr>
        <w:t>Нормативы технологических потерь при передаче тепловой энергии разрабатываются по следующим показателям:</w:t>
      </w:r>
    </w:p>
    <w:p w:rsidR="00F45BA7" w:rsidRPr="00F45BA7" w:rsidRDefault="00F45BA7" w:rsidP="00F45BA7">
      <w:pPr>
        <w:widowControl w:val="0"/>
        <w:ind w:right="-1" w:firstLine="709"/>
        <w:jc w:val="both"/>
        <w:rPr>
          <w:rFonts w:eastAsia="Calibri"/>
          <w:sz w:val="28"/>
          <w:szCs w:val="28"/>
          <w:lang w:eastAsia="en-US"/>
        </w:rPr>
      </w:pPr>
      <w:r w:rsidRPr="00F45BA7">
        <w:rPr>
          <w:rFonts w:eastAsia="Calibri"/>
          <w:sz w:val="28"/>
          <w:szCs w:val="28"/>
          <w:lang w:eastAsia="en-US"/>
        </w:rPr>
        <w:t>потери и затраты теплоносителей (пар, конденсат, вода);</w:t>
      </w:r>
    </w:p>
    <w:p w:rsidR="00F45BA7" w:rsidRPr="00F45BA7" w:rsidRDefault="00F45BA7" w:rsidP="00F45BA7">
      <w:pPr>
        <w:widowControl w:val="0"/>
        <w:ind w:right="-1" w:firstLine="709"/>
        <w:jc w:val="both"/>
        <w:rPr>
          <w:rFonts w:eastAsia="Calibri"/>
          <w:sz w:val="28"/>
          <w:szCs w:val="28"/>
          <w:lang w:eastAsia="en-US"/>
        </w:rPr>
      </w:pPr>
      <w:r w:rsidRPr="00F45BA7">
        <w:rPr>
          <w:rFonts w:eastAsia="Calibri"/>
          <w:sz w:val="28"/>
          <w:szCs w:val="28"/>
          <w:lang w:eastAsia="en-US"/>
        </w:rPr>
        <w:t>потери тепловой энергии в тепловых сетях теплопередачей через теплоизоляционные конструкции теплопроводов и с потерями и затратами теплоносителей (пар, конденсат, вода);</w:t>
      </w:r>
    </w:p>
    <w:p w:rsidR="00F45BA7" w:rsidRPr="00F45BA7" w:rsidRDefault="00F45BA7" w:rsidP="00F45BA7">
      <w:pPr>
        <w:widowControl w:val="0"/>
        <w:ind w:right="-1" w:firstLine="709"/>
        <w:jc w:val="both"/>
        <w:rPr>
          <w:rFonts w:eastAsia="Calibri"/>
          <w:sz w:val="28"/>
          <w:szCs w:val="28"/>
          <w:lang w:eastAsia="en-US"/>
        </w:rPr>
      </w:pPr>
      <w:r w:rsidRPr="00F45BA7">
        <w:rPr>
          <w:rFonts w:eastAsia="Calibri"/>
          <w:sz w:val="28"/>
          <w:szCs w:val="28"/>
          <w:lang w:eastAsia="en-US"/>
        </w:rPr>
        <w:t>затраты электрической энергии на передачу тепловой энергии.</w:t>
      </w:r>
    </w:p>
    <w:p w:rsidR="00F45BA7" w:rsidRPr="00F45BA7" w:rsidRDefault="00F45BA7" w:rsidP="00F45BA7">
      <w:pPr>
        <w:widowControl w:val="0"/>
        <w:ind w:right="-1" w:firstLine="709"/>
        <w:jc w:val="both"/>
        <w:rPr>
          <w:rFonts w:eastAsia="Calibri"/>
          <w:szCs w:val="22"/>
          <w:lang w:eastAsia="en-US"/>
        </w:rPr>
      </w:pPr>
      <w:r w:rsidRPr="00F45BA7">
        <w:rPr>
          <w:rFonts w:eastAsia="Calibri"/>
          <w:sz w:val="28"/>
          <w:szCs w:val="28"/>
          <w:lang w:eastAsia="en-US"/>
        </w:rPr>
        <w:t>Нормы тепловых потерь представлены в таблицах ниже.</w:t>
      </w:r>
      <w:r w:rsidRPr="00F45BA7">
        <w:rPr>
          <w:rFonts w:eastAsia="Calibri"/>
          <w:szCs w:val="22"/>
          <w:lang w:eastAsia="en-US"/>
        </w:rPr>
        <w:br w:type="page" w:clear="all"/>
      </w:r>
    </w:p>
    <w:p w:rsidR="00F45BA7" w:rsidRPr="00F45BA7" w:rsidRDefault="00F45BA7" w:rsidP="00F45BA7">
      <w:pPr>
        <w:jc w:val="center"/>
        <w:rPr>
          <w:rFonts w:eastAsia="Calibri"/>
        </w:rPr>
      </w:pPr>
      <w:r w:rsidRPr="00F45BA7">
        <w:rPr>
          <w:rFonts w:eastAsia="Calibri"/>
        </w:rPr>
        <w:lastRenderedPageBreak/>
        <w:t>НОРМЫ ТЕПЛОВЫХ ПОТЕРЬ (ПЛОТНОСТИ ТЕПЛОВОГО ПОТОКА)</w:t>
      </w:r>
    </w:p>
    <w:p w:rsidR="00F45BA7" w:rsidRPr="00F45BA7" w:rsidRDefault="00F45BA7" w:rsidP="00F45BA7">
      <w:pPr>
        <w:jc w:val="center"/>
        <w:rPr>
          <w:rFonts w:eastAsia="Calibri"/>
        </w:rPr>
      </w:pPr>
      <w:r w:rsidRPr="00F45BA7">
        <w:rPr>
          <w:rFonts w:eastAsia="Calibri"/>
        </w:rPr>
        <w:t>ТЕПЛОПРОВОДАМИ, СПРОЕКТИРОВАННЫМИ В ПЕРИОД</w:t>
      </w:r>
    </w:p>
    <w:p w:rsidR="00F45BA7" w:rsidRPr="00F45BA7" w:rsidRDefault="00F45BA7" w:rsidP="00F45BA7">
      <w:pPr>
        <w:jc w:val="center"/>
        <w:rPr>
          <w:rFonts w:eastAsia="Calibri"/>
        </w:rPr>
      </w:pPr>
      <w:r w:rsidRPr="00F45BA7">
        <w:rPr>
          <w:rFonts w:eastAsia="Calibri"/>
        </w:rPr>
        <w:t>С 1959 Г. ПО 1989 Г. ВКЛЮЧИТЕЛЬНО</w:t>
      </w:r>
    </w:p>
    <w:p w:rsidR="00F45BA7" w:rsidRPr="00F45BA7" w:rsidRDefault="00F45BA7" w:rsidP="00F45BA7">
      <w:pPr>
        <w:ind w:firstLine="709"/>
        <w:jc w:val="center"/>
        <w:rPr>
          <w:rFonts w:eastAsia="Calibri"/>
        </w:rPr>
      </w:pPr>
    </w:p>
    <w:p w:rsidR="00F45BA7" w:rsidRPr="00F45BA7" w:rsidRDefault="00F45BA7" w:rsidP="00F45BA7">
      <w:pPr>
        <w:keepNext/>
        <w:jc w:val="right"/>
        <w:rPr>
          <w:rFonts w:eastAsia="Calibri"/>
          <w:b/>
          <w:iCs/>
          <w:sz w:val="20"/>
          <w:szCs w:val="18"/>
          <w:lang w:eastAsia="en-US"/>
        </w:rPr>
      </w:pPr>
      <w:bookmarkStart w:id="37" w:name="_Toc40787808"/>
      <w:bookmarkStart w:id="38" w:name="_Toc71031197"/>
      <w:r w:rsidRPr="00F45BA7">
        <w:rPr>
          <w:rFonts w:eastAsia="Calibri"/>
          <w:b/>
          <w:iCs/>
          <w:sz w:val="20"/>
          <w:szCs w:val="18"/>
          <w:lang w:eastAsia="en-US"/>
        </w:rPr>
        <w:t>Таблица 1.9 Нормы тепловых потерь трубопроводов внутри помещений с расчетной температурой</w:t>
      </w:r>
    </w:p>
    <w:p w:rsidR="00F45BA7" w:rsidRPr="00F45BA7" w:rsidRDefault="00F45BA7" w:rsidP="00F45BA7">
      <w:pPr>
        <w:keepNext/>
        <w:jc w:val="right"/>
        <w:rPr>
          <w:rFonts w:eastAsia="Calibri"/>
          <w:b/>
          <w:iCs/>
          <w:sz w:val="20"/>
          <w:szCs w:val="18"/>
          <w:lang w:eastAsia="en-US"/>
        </w:rPr>
      </w:pPr>
      <w:r w:rsidRPr="00F45BA7">
        <w:rPr>
          <w:rFonts w:eastAsia="Calibri"/>
          <w:b/>
          <w:iCs/>
          <w:sz w:val="20"/>
          <w:szCs w:val="18"/>
          <w:lang w:eastAsia="en-US"/>
        </w:rPr>
        <w:t>воздуха t = +21 °C</w:t>
      </w:r>
      <w:bookmarkEnd w:id="37"/>
      <w:bookmarkEnd w:id="38"/>
    </w:p>
    <w:tbl>
      <w:tblPr>
        <w:tblW w:w="4909" w:type="pct"/>
        <w:jc w:val="center"/>
        <w:tblLayout w:type="fixed"/>
        <w:tblCellMar>
          <w:left w:w="70" w:type="dxa"/>
          <w:right w:w="70" w:type="dxa"/>
        </w:tblCellMar>
        <w:tblLook w:val="0000" w:firstRow="0" w:lastRow="0" w:firstColumn="0" w:lastColumn="0" w:noHBand="0" w:noVBand="0"/>
      </w:tblPr>
      <w:tblGrid>
        <w:gridCol w:w="1149"/>
        <w:gridCol w:w="733"/>
        <w:gridCol w:w="734"/>
        <w:gridCol w:w="734"/>
        <w:gridCol w:w="734"/>
        <w:gridCol w:w="733"/>
        <w:gridCol w:w="849"/>
        <w:gridCol w:w="733"/>
        <w:gridCol w:w="733"/>
        <w:gridCol w:w="849"/>
        <w:gridCol w:w="733"/>
        <w:gridCol w:w="733"/>
      </w:tblGrid>
      <w:tr w:rsidR="00F45BA7" w:rsidRPr="00F45BA7" w:rsidTr="00936AD7">
        <w:trPr>
          <w:cantSplit/>
          <w:trHeight w:val="240"/>
          <w:jc w:val="center"/>
        </w:trPr>
        <w:tc>
          <w:tcPr>
            <w:tcW w:w="1204" w:type="dxa"/>
            <w:vMerge w:val="restart"/>
            <w:tcBorders>
              <w:top w:val="single" w:sz="6" w:space="0" w:color="auto"/>
              <w:left w:val="single" w:sz="6" w:space="0" w:color="auto"/>
              <w:bottom w:val="none" w:sz="4" w:space="0" w:color="000000"/>
              <w:right w:val="single" w:sz="6" w:space="0" w:color="auto"/>
            </w:tcBorders>
            <w:vAlign w:val="center"/>
          </w:tcPr>
          <w:p w:rsidR="00F45BA7" w:rsidRPr="00F45BA7" w:rsidRDefault="00F45BA7" w:rsidP="00F45BA7">
            <w:pPr>
              <w:spacing w:line="360" w:lineRule="auto"/>
              <w:jc w:val="center"/>
              <w:rPr>
                <w:rFonts w:eastAsia="Calibri"/>
                <w:sz w:val="22"/>
                <w:szCs w:val="22"/>
              </w:rPr>
            </w:pPr>
            <w:r w:rsidRPr="00F45BA7">
              <w:rPr>
                <w:rFonts w:eastAsia="Calibri"/>
                <w:sz w:val="22"/>
                <w:szCs w:val="22"/>
              </w:rPr>
              <w:t xml:space="preserve">Условный </w:t>
            </w:r>
            <w:r w:rsidRPr="00F45BA7">
              <w:rPr>
                <w:rFonts w:eastAsia="Calibri"/>
                <w:sz w:val="22"/>
                <w:szCs w:val="22"/>
              </w:rPr>
              <w:br/>
              <w:t>диаметр, мм</w:t>
            </w:r>
          </w:p>
        </w:tc>
        <w:tc>
          <w:tcPr>
            <w:tcW w:w="8664" w:type="dxa"/>
            <w:gridSpan w:val="11"/>
            <w:tcBorders>
              <w:top w:val="single" w:sz="6" w:space="0" w:color="auto"/>
              <w:left w:val="single" w:sz="6" w:space="0" w:color="auto"/>
              <w:bottom w:val="single" w:sz="6" w:space="0" w:color="auto"/>
              <w:right w:val="single" w:sz="6" w:space="0" w:color="auto"/>
            </w:tcBorders>
            <w:vAlign w:val="center"/>
          </w:tcPr>
          <w:p w:rsidR="00F45BA7" w:rsidRPr="00F45BA7" w:rsidRDefault="00F45BA7" w:rsidP="00F45BA7">
            <w:pPr>
              <w:spacing w:line="360" w:lineRule="auto"/>
              <w:jc w:val="center"/>
              <w:rPr>
                <w:rFonts w:eastAsia="Calibri"/>
                <w:sz w:val="22"/>
                <w:szCs w:val="22"/>
              </w:rPr>
            </w:pPr>
            <w:r w:rsidRPr="00F45BA7">
              <w:rPr>
                <w:rFonts w:eastAsia="Calibri"/>
                <w:sz w:val="22"/>
                <w:szCs w:val="22"/>
              </w:rPr>
              <w:t>Температура теплоносителя, °C</w:t>
            </w:r>
          </w:p>
        </w:tc>
      </w:tr>
      <w:tr w:rsidR="00F45BA7" w:rsidRPr="00F45BA7" w:rsidTr="00936AD7">
        <w:trPr>
          <w:cantSplit/>
          <w:trHeight w:val="240"/>
          <w:jc w:val="center"/>
        </w:trPr>
        <w:tc>
          <w:tcPr>
            <w:tcW w:w="1204" w:type="dxa"/>
            <w:vMerge/>
            <w:tcBorders>
              <w:top w:val="none" w:sz="4" w:space="0" w:color="000000"/>
              <w:left w:val="single" w:sz="6" w:space="0" w:color="auto"/>
              <w:bottom w:val="none" w:sz="4" w:space="0" w:color="000000"/>
              <w:right w:val="single" w:sz="6" w:space="0" w:color="auto"/>
            </w:tcBorders>
            <w:vAlign w:val="center"/>
          </w:tcPr>
          <w:p w:rsidR="00F45BA7" w:rsidRPr="00F45BA7" w:rsidRDefault="00F45BA7" w:rsidP="00F45BA7">
            <w:pPr>
              <w:spacing w:line="360" w:lineRule="auto"/>
              <w:jc w:val="center"/>
              <w:rPr>
                <w:rFonts w:eastAsia="Calibri"/>
                <w:sz w:val="22"/>
                <w:szCs w:val="22"/>
              </w:rPr>
            </w:pPr>
          </w:p>
        </w:tc>
        <w:tc>
          <w:tcPr>
            <w:tcW w:w="765" w:type="dxa"/>
            <w:tcBorders>
              <w:top w:val="single" w:sz="6" w:space="0" w:color="auto"/>
              <w:left w:val="single" w:sz="6" w:space="0" w:color="auto"/>
              <w:bottom w:val="single" w:sz="6" w:space="0" w:color="auto"/>
              <w:right w:val="single" w:sz="6" w:space="0" w:color="auto"/>
            </w:tcBorders>
            <w:vAlign w:val="center"/>
          </w:tcPr>
          <w:p w:rsidR="00F45BA7" w:rsidRPr="00F45BA7" w:rsidRDefault="00F45BA7" w:rsidP="00F45BA7">
            <w:pPr>
              <w:spacing w:line="360" w:lineRule="auto"/>
              <w:jc w:val="center"/>
              <w:rPr>
                <w:rFonts w:eastAsia="Calibri"/>
                <w:sz w:val="22"/>
                <w:szCs w:val="22"/>
              </w:rPr>
            </w:pPr>
            <w:r w:rsidRPr="00F45BA7">
              <w:rPr>
                <w:rFonts w:eastAsia="Calibri"/>
                <w:sz w:val="22"/>
                <w:szCs w:val="22"/>
              </w:rPr>
              <w:t>50</w:t>
            </w:r>
          </w:p>
        </w:tc>
        <w:tc>
          <w:tcPr>
            <w:tcW w:w="766" w:type="dxa"/>
            <w:tcBorders>
              <w:top w:val="single" w:sz="6" w:space="0" w:color="auto"/>
              <w:left w:val="single" w:sz="6" w:space="0" w:color="auto"/>
              <w:bottom w:val="single" w:sz="6" w:space="0" w:color="auto"/>
              <w:right w:val="single" w:sz="6" w:space="0" w:color="auto"/>
            </w:tcBorders>
            <w:vAlign w:val="center"/>
          </w:tcPr>
          <w:p w:rsidR="00F45BA7" w:rsidRPr="00F45BA7" w:rsidRDefault="00F45BA7" w:rsidP="00F45BA7">
            <w:pPr>
              <w:spacing w:line="360" w:lineRule="auto"/>
              <w:jc w:val="center"/>
              <w:rPr>
                <w:rFonts w:eastAsia="Calibri"/>
                <w:sz w:val="22"/>
                <w:szCs w:val="22"/>
              </w:rPr>
            </w:pPr>
            <w:r w:rsidRPr="00F45BA7">
              <w:rPr>
                <w:rFonts w:eastAsia="Calibri"/>
                <w:sz w:val="22"/>
                <w:szCs w:val="22"/>
              </w:rPr>
              <w:t>75</w:t>
            </w:r>
          </w:p>
        </w:tc>
        <w:tc>
          <w:tcPr>
            <w:tcW w:w="766" w:type="dxa"/>
            <w:tcBorders>
              <w:top w:val="single" w:sz="6" w:space="0" w:color="auto"/>
              <w:left w:val="single" w:sz="6" w:space="0" w:color="auto"/>
              <w:bottom w:val="single" w:sz="6" w:space="0" w:color="auto"/>
              <w:right w:val="single" w:sz="6" w:space="0" w:color="auto"/>
            </w:tcBorders>
            <w:vAlign w:val="center"/>
          </w:tcPr>
          <w:p w:rsidR="00F45BA7" w:rsidRPr="00F45BA7" w:rsidRDefault="00F45BA7" w:rsidP="00F45BA7">
            <w:pPr>
              <w:spacing w:line="360" w:lineRule="auto"/>
              <w:jc w:val="center"/>
              <w:rPr>
                <w:rFonts w:eastAsia="Calibri"/>
                <w:sz w:val="22"/>
                <w:szCs w:val="22"/>
              </w:rPr>
            </w:pPr>
            <w:r w:rsidRPr="00F45BA7">
              <w:rPr>
                <w:rFonts w:eastAsia="Calibri"/>
                <w:sz w:val="22"/>
                <w:szCs w:val="22"/>
              </w:rPr>
              <w:t>100</w:t>
            </w:r>
          </w:p>
        </w:tc>
        <w:tc>
          <w:tcPr>
            <w:tcW w:w="766" w:type="dxa"/>
            <w:tcBorders>
              <w:top w:val="single" w:sz="6" w:space="0" w:color="auto"/>
              <w:left w:val="single" w:sz="6" w:space="0" w:color="auto"/>
              <w:bottom w:val="single" w:sz="6" w:space="0" w:color="auto"/>
              <w:right w:val="single" w:sz="6" w:space="0" w:color="auto"/>
            </w:tcBorders>
            <w:vAlign w:val="center"/>
          </w:tcPr>
          <w:p w:rsidR="00F45BA7" w:rsidRPr="00F45BA7" w:rsidRDefault="00F45BA7" w:rsidP="00F45BA7">
            <w:pPr>
              <w:spacing w:line="360" w:lineRule="auto"/>
              <w:jc w:val="center"/>
              <w:rPr>
                <w:rFonts w:eastAsia="Calibri"/>
                <w:sz w:val="22"/>
                <w:szCs w:val="22"/>
              </w:rPr>
            </w:pPr>
            <w:r w:rsidRPr="00F45BA7">
              <w:rPr>
                <w:rFonts w:eastAsia="Calibri"/>
                <w:sz w:val="22"/>
                <w:szCs w:val="22"/>
              </w:rPr>
              <w:t>125</w:t>
            </w:r>
          </w:p>
        </w:tc>
        <w:tc>
          <w:tcPr>
            <w:tcW w:w="765" w:type="dxa"/>
            <w:tcBorders>
              <w:top w:val="single" w:sz="6" w:space="0" w:color="auto"/>
              <w:left w:val="single" w:sz="6" w:space="0" w:color="auto"/>
              <w:bottom w:val="single" w:sz="6" w:space="0" w:color="auto"/>
              <w:right w:val="single" w:sz="6" w:space="0" w:color="auto"/>
            </w:tcBorders>
            <w:vAlign w:val="center"/>
          </w:tcPr>
          <w:p w:rsidR="00F45BA7" w:rsidRPr="00F45BA7" w:rsidRDefault="00F45BA7" w:rsidP="00F45BA7">
            <w:pPr>
              <w:spacing w:line="360" w:lineRule="auto"/>
              <w:jc w:val="center"/>
              <w:rPr>
                <w:rFonts w:eastAsia="Calibri"/>
                <w:sz w:val="22"/>
                <w:szCs w:val="22"/>
              </w:rPr>
            </w:pPr>
            <w:r w:rsidRPr="00F45BA7">
              <w:rPr>
                <w:rFonts w:eastAsia="Calibri"/>
                <w:sz w:val="22"/>
                <w:szCs w:val="22"/>
              </w:rPr>
              <w:t>150</w:t>
            </w:r>
          </w:p>
        </w:tc>
        <w:tc>
          <w:tcPr>
            <w:tcW w:w="888" w:type="dxa"/>
            <w:tcBorders>
              <w:top w:val="single" w:sz="6" w:space="0" w:color="auto"/>
              <w:left w:val="single" w:sz="6" w:space="0" w:color="auto"/>
              <w:bottom w:val="single" w:sz="6" w:space="0" w:color="auto"/>
              <w:right w:val="single" w:sz="6" w:space="0" w:color="auto"/>
            </w:tcBorders>
            <w:vAlign w:val="center"/>
          </w:tcPr>
          <w:p w:rsidR="00F45BA7" w:rsidRPr="00F45BA7" w:rsidRDefault="00F45BA7" w:rsidP="00F45BA7">
            <w:pPr>
              <w:spacing w:line="360" w:lineRule="auto"/>
              <w:jc w:val="center"/>
              <w:rPr>
                <w:rFonts w:eastAsia="Calibri"/>
                <w:sz w:val="22"/>
                <w:szCs w:val="22"/>
              </w:rPr>
            </w:pPr>
            <w:r w:rsidRPr="00F45BA7">
              <w:rPr>
                <w:rFonts w:eastAsia="Calibri"/>
                <w:sz w:val="22"/>
                <w:szCs w:val="22"/>
              </w:rPr>
              <w:t>200</w:t>
            </w:r>
          </w:p>
        </w:tc>
        <w:tc>
          <w:tcPr>
            <w:tcW w:w="765" w:type="dxa"/>
            <w:tcBorders>
              <w:top w:val="single" w:sz="6" w:space="0" w:color="auto"/>
              <w:left w:val="single" w:sz="6" w:space="0" w:color="auto"/>
              <w:bottom w:val="single" w:sz="6" w:space="0" w:color="auto"/>
              <w:right w:val="single" w:sz="6" w:space="0" w:color="auto"/>
            </w:tcBorders>
            <w:vAlign w:val="center"/>
          </w:tcPr>
          <w:p w:rsidR="00F45BA7" w:rsidRPr="00F45BA7" w:rsidRDefault="00F45BA7" w:rsidP="00F45BA7">
            <w:pPr>
              <w:spacing w:line="360" w:lineRule="auto"/>
              <w:jc w:val="center"/>
              <w:rPr>
                <w:rFonts w:eastAsia="Calibri"/>
                <w:sz w:val="22"/>
                <w:szCs w:val="22"/>
              </w:rPr>
            </w:pPr>
            <w:r w:rsidRPr="00F45BA7">
              <w:rPr>
                <w:rFonts w:eastAsia="Calibri"/>
                <w:sz w:val="22"/>
                <w:szCs w:val="22"/>
              </w:rPr>
              <w:t>250</w:t>
            </w:r>
          </w:p>
        </w:tc>
        <w:tc>
          <w:tcPr>
            <w:tcW w:w="765" w:type="dxa"/>
            <w:tcBorders>
              <w:top w:val="single" w:sz="6" w:space="0" w:color="auto"/>
              <w:left w:val="single" w:sz="6" w:space="0" w:color="auto"/>
              <w:bottom w:val="single" w:sz="6" w:space="0" w:color="auto"/>
              <w:right w:val="single" w:sz="6" w:space="0" w:color="auto"/>
            </w:tcBorders>
            <w:vAlign w:val="center"/>
          </w:tcPr>
          <w:p w:rsidR="00F45BA7" w:rsidRPr="00F45BA7" w:rsidRDefault="00F45BA7" w:rsidP="00F45BA7">
            <w:pPr>
              <w:spacing w:line="360" w:lineRule="auto"/>
              <w:jc w:val="center"/>
              <w:rPr>
                <w:rFonts w:eastAsia="Calibri"/>
                <w:sz w:val="22"/>
                <w:szCs w:val="22"/>
              </w:rPr>
            </w:pPr>
            <w:r w:rsidRPr="00F45BA7">
              <w:rPr>
                <w:rFonts w:eastAsia="Calibri"/>
                <w:sz w:val="22"/>
                <w:szCs w:val="22"/>
              </w:rPr>
              <w:t>300</w:t>
            </w:r>
          </w:p>
        </w:tc>
        <w:tc>
          <w:tcPr>
            <w:tcW w:w="888" w:type="dxa"/>
            <w:tcBorders>
              <w:top w:val="single" w:sz="6" w:space="0" w:color="auto"/>
              <w:left w:val="single" w:sz="6" w:space="0" w:color="auto"/>
              <w:bottom w:val="single" w:sz="6" w:space="0" w:color="auto"/>
              <w:right w:val="single" w:sz="6" w:space="0" w:color="auto"/>
            </w:tcBorders>
            <w:vAlign w:val="center"/>
          </w:tcPr>
          <w:p w:rsidR="00F45BA7" w:rsidRPr="00F45BA7" w:rsidRDefault="00F45BA7" w:rsidP="00F45BA7">
            <w:pPr>
              <w:spacing w:line="360" w:lineRule="auto"/>
              <w:jc w:val="center"/>
              <w:rPr>
                <w:rFonts w:eastAsia="Calibri"/>
                <w:sz w:val="22"/>
                <w:szCs w:val="22"/>
              </w:rPr>
            </w:pPr>
            <w:r w:rsidRPr="00F45BA7">
              <w:rPr>
                <w:rFonts w:eastAsia="Calibri"/>
                <w:sz w:val="22"/>
                <w:szCs w:val="22"/>
              </w:rPr>
              <w:t>350</w:t>
            </w:r>
          </w:p>
        </w:tc>
        <w:tc>
          <w:tcPr>
            <w:tcW w:w="765" w:type="dxa"/>
            <w:tcBorders>
              <w:top w:val="single" w:sz="6" w:space="0" w:color="auto"/>
              <w:left w:val="single" w:sz="6" w:space="0" w:color="auto"/>
              <w:bottom w:val="single" w:sz="6" w:space="0" w:color="auto"/>
              <w:right w:val="single" w:sz="6" w:space="0" w:color="auto"/>
            </w:tcBorders>
            <w:vAlign w:val="center"/>
          </w:tcPr>
          <w:p w:rsidR="00F45BA7" w:rsidRPr="00F45BA7" w:rsidRDefault="00F45BA7" w:rsidP="00F45BA7">
            <w:pPr>
              <w:spacing w:line="360" w:lineRule="auto"/>
              <w:jc w:val="center"/>
              <w:rPr>
                <w:rFonts w:eastAsia="Calibri"/>
                <w:sz w:val="22"/>
                <w:szCs w:val="22"/>
              </w:rPr>
            </w:pPr>
            <w:r w:rsidRPr="00F45BA7">
              <w:rPr>
                <w:rFonts w:eastAsia="Calibri"/>
                <w:sz w:val="22"/>
                <w:szCs w:val="22"/>
              </w:rPr>
              <w:t>400</w:t>
            </w:r>
          </w:p>
        </w:tc>
        <w:tc>
          <w:tcPr>
            <w:tcW w:w="765" w:type="dxa"/>
            <w:tcBorders>
              <w:top w:val="single" w:sz="6" w:space="0" w:color="auto"/>
              <w:left w:val="single" w:sz="6" w:space="0" w:color="auto"/>
              <w:bottom w:val="single" w:sz="6" w:space="0" w:color="auto"/>
              <w:right w:val="single" w:sz="6" w:space="0" w:color="auto"/>
            </w:tcBorders>
            <w:vAlign w:val="center"/>
          </w:tcPr>
          <w:p w:rsidR="00F45BA7" w:rsidRPr="00F45BA7" w:rsidRDefault="00F45BA7" w:rsidP="00F45BA7">
            <w:pPr>
              <w:spacing w:line="360" w:lineRule="auto"/>
              <w:jc w:val="center"/>
              <w:rPr>
                <w:rFonts w:eastAsia="Calibri"/>
                <w:sz w:val="22"/>
                <w:szCs w:val="22"/>
              </w:rPr>
            </w:pPr>
            <w:r w:rsidRPr="00F45BA7">
              <w:rPr>
                <w:rFonts w:eastAsia="Calibri"/>
                <w:sz w:val="22"/>
                <w:szCs w:val="22"/>
              </w:rPr>
              <w:t>450</w:t>
            </w:r>
          </w:p>
        </w:tc>
      </w:tr>
      <w:tr w:rsidR="00F45BA7" w:rsidRPr="00F45BA7" w:rsidTr="00936AD7">
        <w:trPr>
          <w:cantSplit/>
          <w:trHeight w:val="240"/>
          <w:jc w:val="center"/>
        </w:trPr>
        <w:tc>
          <w:tcPr>
            <w:tcW w:w="1204" w:type="dxa"/>
            <w:vMerge/>
            <w:tcBorders>
              <w:top w:val="none" w:sz="4" w:space="0" w:color="000000"/>
              <w:left w:val="single" w:sz="6" w:space="0" w:color="auto"/>
              <w:bottom w:val="single" w:sz="6" w:space="0" w:color="auto"/>
              <w:right w:val="single" w:sz="6" w:space="0" w:color="auto"/>
            </w:tcBorders>
            <w:vAlign w:val="center"/>
          </w:tcPr>
          <w:p w:rsidR="00F45BA7" w:rsidRPr="00F45BA7" w:rsidRDefault="00F45BA7" w:rsidP="00F45BA7">
            <w:pPr>
              <w:spacing w:line="360" w:lineRule="auto"/>
              <w:jc w:val="center"/>
              <w:rPr>
                <w:rFonts w:eastAsia="Calibri"/>
                <w:sz w:val="22"/>
                <w:szCs w:val="22"/>
              </w:rPr>
            </w:pPr>
          </w:p>
        </w:tc>
        <w:tc>
          <w:tcPr>
            <w:tcW w:w="8664" w:type="dxa"/>
            <w:gridSpan w:val="11"/>
            <w:tcBorders>
              <w:top w:val="single" w:sz="6" w:space="0" w:color="auto"/>
              <w:left w:val="single" w:sz="6" w:space="0" w:color="auto"/>
              <w:bottom w:val="single" w:sz="6" w:space="0" w:color="auto"/>
              <w:right w:val="single" w:sz="6" w:space="0" w:color="auto"/>
            </w:tcBorders>
            <w:vAlign w:val="center"/>
          </w:tcPr>
          <w:p w:rsidR="00F45BA7" w:rsidRPr="00F45BA7" w:rsidRDefault="00F45BA7" w:rsidP="00F45BA7">
            <w:pPr>
              <w:spacing w:line="360" w:lineRule="auto"/>
              <w:jc w:val="center"/>
              <w:rPr>
                <w:rFonts w:eastAsia="Calibri"/>
                <w:sz w:val="22"/>
                <w:szCs w:val="22"/>
              </w:rPr>
            </w:pPr>
            <w:r w:rsidRPr="00F45BA7">
              <w:rPr>
                <w:rFonts w:eastAsia="Calibri"/>
                <w:sz w:val="22"/>
                <w:szCs w:val="22"/>
              </w:rPr>
              <w:t>Тепловые потери, ккал/ч</w:t>
            </w:r>
          </w:p>
        </w:tc>
      </w:tr>
      <w:tr w:rsidR="00F45BA7" w:rsidRPr="00F45BA7" w:rsidTr="00936AD7">
        <w:trPr>
          <w:cantSplit/>
          <w:trHeight w:val="2760"/>
          <w:jc w:val="center"/>
        </w:trPr>
        <w:tc>
          <w:tcPr>
            <w:tcW w:w="1204" w:type="dxa"/>
            <w:tcBorders>
              <w:top w:val="single" w:sz="6" w:space="0" w:color="auto"/>
              <w:left w:val="single" w:sz="6" w:space="0" w:color="auto"/>
              <w:bottom w:val="single" w:sz="6" w:space="0" w:color="auto"/>
              <w:right w:val="single" w:sz="6" w:space="0" w:color="auto"/>
            </w:tcBorders>
            <w:vAlign w:val="center"/>
          </w:tcPr>
          <w:p w:rsidR="00F45BA7" w:rsidRPr="00F45BA7" w:rsidRDefault="00F45BA7" w:rsidP="00F45BA7">
            <w:pPr>
              <w:spacing w:line="360" w:lineRule="auto"/>
              <w:jc w:val="center"/>
              <w:rPr>
                <w:rFonts w:eastAsia="Calibri"/>
                <w:sz w:val="22"/>
                <w:szCs w:val="22"/>
              </w:rPr>
            </w:pPr>
            <w:r w:rsidRPr="00F45BA7">
              <w:rPr>
                <w:rFonts w:eastAsia="Calibri"/>
                <w:sz w:val="22"/>
                <w:szCs w:val="22"/>
              </w:rPr>
              <w:t>25</w:t>
            </w:r>
          </w:p>
          <w:p w:rsidR="00F45BA7" w:rsidRPr="00F45BA7" w:rsidRDefault="00F45BA7" w:rsidP="00F45BA7">
            <w:pPr>
              <w:spacing w:line="360" w:lineRule="auto"/>
              <w:jc w:val="center"/>
              <w:rPr>
                <w:rFonts w:eastAsia="Calibri"/>
                <w:sz w:val="22"/>
                <w:szCs w:val="22"/>
              </w:rPr>
            </w:pPr>
            <w:r w:rsidRPr="00F45BA7">
              <w:rPr>
                <w:rFonts w:eastAsia="Calibri"/>
                <w:sz w:val="22"/>
                <w:szCs w:val="22"/>
              </w:rPr>
              <w:t>40</w:t>
            </w:r>
          </w:p>
          <w:p w:rsidR="00F45BA7" w:rsidRPr="00F45BA7" w:rsidRDefault="00F45BA7" w:rsidP="00F45BA7">
            <w:pPr>
              <w:spacing w:line="360" w:lineRule="auto"/>
              <w:jc w:val="center"/>
              <w:rPr>
                <w:rFonts w:eastAsia="Calibri"/>
                <w:sz w:val="22"/>
                <w:szCs w:val="22"/>
              </w:rPr>
            </w:pPr>
            <w:r w:rsidRPr="00F45BA7">
              <w:rPr>
                <w:rFonts w:eastAsia="Calibri"/>
                <w:sz w:val="22"/>
                <w:szCs w:val="22"/>
              </w:rPr>
              <w:t>50</w:t>
            </w:r>
          </w:p>
          <w:p w:rsidR="00F45BA7" w:rsidRPr="00F45BA7" w:rsidRDefault="00F45BA7" w:rsidP="00F45BA7">
            <w:pPr>
              <w:spacing w:line="360" w:lineRule="auto"/>
              <w:jc w:val="center"/>
              <w:rPr>
                <w:rFonts w:eastAsia="Calibri"/>
                <w:sz w:val="22"/>
                <w:szCs w:val="22"/>
              </w:rPr>
            </w:pPr>
            <w:r w:rsidRPr="00F45BA7">
              <w:rPr>
                <w:rFonts w:eastAsia="Calibri"/>
                <w:sz w:val="22"/>
                <w:szCs w:val="22"/>
              </w:rPr>
              <w:t>65</w:t>
            </w:r>
          </w:p>
          <w:p w:rsidR="00F45BA7" w:rsidRPr="00F45BA7" w:rsidRDefault="00F45BA7" w:rsidP="00F45BA7">
            <w:pPr>
              <w:spacing w:line="360" w:lineRule="auto"/>
              <w:jc w:val="center"/>
              <w:rPr>
                <w:rFonts w:eastAsia="Calibri"/>
                <w:sz w:val="22"/>
                <w:szCs w:val="22"/>
              </w:rPr>
            </w:pPr>
            <w:r w:rsidRPr="00F45BA7">
              <w:rPr>
                <w:rFonts w:eastAsia="Calibri"/>
                <w:sz w:val="22"/>
                <w:szCs w:val="22"/>
              </w:rPr>
              <w:t>80</w:t>
            </w:r>
          </w:p>
          <w:p w:rsidR="00F45BA7" w:rsidRPr="00F45BA7" w:rsidRDefault="00F45BA7" w:rsidP="00F45BA7">
            <w:pPr>
              <w:spacing w:line="360" w:lineRule="auto"/>
              <w:jc w:val="center"/>
              <w:rPr>
                <w:rFonts w:eastAsia="Calibri"/>
                <w:sz w:val="22"/>
                <w:szCs w:val="22"/>
              </w:rPr>
            </w:pPr>
            <w:r w:rsidRPr="00F45BA7">
              <w:rPr>
                <w:rFonts w:eastAsia="Calibri"/>
                <w:sz w:val="22"/>
                <w:szCs w:val="22"/>
              </w:rPr>
              <w:t>100</w:t>
            </w:r>
          </w:p>
          <w:p w:rsidR="00F45BA7" w:rsidRPr="00F45BA7" w:rsidRDefault="00F45BA7" w:rsidP="00F45BA7">
            <w:pPr>
              <w:spacing w:line="360" w:lineRule="auto"/>
              <w:jc w:val="center"/>
              <w:rPr>
                <w:rFonts w:eastAsia="Calibri"/>
                <w:sz w:val="22"/>
                <w:szCs w:val="22"/>
              </w:rPr>
            </w:pPr>
            <w:r w:rsidRPr="00F45BA7">
              <w:rPr>
                <w:rFonts w:eastAsia="Calibri"/>
                <w:sz w:val="22"/>
                <w:szCs w:val="22"/>
              </w:rPr>
              <w:t xml:space="preserve">125    </w:t>
            </w:r>
            <w:r w:rsidRPr="00F45BA7">
              <w:rPr>
                <w:rFonts w:eastAsia="Calibri"/>
                <w:sz w:val="22"/>
                <w:szCs w:val="22"/>
              </w:rPr>
              <w:br/>
              <w:t xml:space="preserve">150    </w:t>
            </w:r>
            <w:r w:rsidRPr="00F45BA7">
              <w:rPr>
                <w:rFonts w:eastAsia="Calibri"/>
                <w:sz w:val="22"/>
                <w:szCs w:val="22"/>
              </w:rPr>
              <w:br/>
              <w:t xml:space="preserve">175    </w:t>
            </w:r>
            <w:r w:rsidRPr="00F45BA7">
              <w:rPr>
                <w:rFonts w:eastAsia="Calibri"/>
                <w:sz w:val="22"/>
                <w:szCs w:val="22"/>
              </w:rPr>
              <w:br/>
              <w:t xml:space="preserve">200    </w:t>
            </w:r>
            <w:r w:rsidRPr="00F45BA7">
              <w:rPr>
                <w:rFonts w:eastAsia="Calibri"/>
                <w:sz w:val="22"/>
                <w:szCs w:val="22"/>
              </w:rPr>
              <w:br/>
              <w:t xml:space="preserve">250    </w:t>
            </w:r>
            <w:r w:rsidRPr="00F45BA7">
              <w:rPr>
                <w:rFonts w:eastAsia="Calibri"/>
                <w:sz w:val="22"/>
                <w:szCs w:val="22"/>
              </w:rPr>
              <w:br/>
              <w:t xml:space="preserve">300    </w:t>
            </w:r>
            <w:r w:rsidRPr="00F45BA7">
              <w:rPr>
                <w:rFonts w:eastAsia="Calibri"/>
                <w:sz w:val="22"/>
                <w:szCs w:val="22"/>
              </w:rPr>
              <w:br/>
              <w:t xml:space="preserve">350    </w:t>
            </w:r>
            <w:r w:rsidRPr="00F45BA7">
              <w:rPr>
                <w:rFonts w:eastAsia="Calibri"/>
                <w:sz w:val="22"/>
                <w:szCs w:val="22"/>
              </w:rPr>
              <w:br/>
              <w:t xml:space="preserve">400    </w:t>
            </w:r>
            <w:r w:rsidRPr="00F45BA7">
              <w:rPr>
                <w:rFonts w:eastAsia="Calibri"/>
                <w:sz w:val="22"/>
                <w:szCs w:val="22"/>
              </w:rPr>
              <w:br/>
              <w:t xml:space="preserve">450    </w:t>
            </w:r>
            <w:r w:rsidRPr="00F45BA7">
              <w:rPr>
                <w:rFonts w:eastAsia="Calibri"/>
                <w:sz w:val="22"/>
                <w:szCs w:val="22"/>
              </w:rPr>
              <w:br/>
              <w:t xml:space="preserve">500    </w:t>
            </w:r>
            <w:r w:rsidRPr="00F45BA7">
              <w:rPr>
                <w:rFonts w:eastAsia="Calibri"/>
                <w:sz w:val="22"/>
                <w:szCs w:val="22"/>
              </w:rPr>
              <w:br/>
              <w:t xml:space="preserve">600    </w:t>
            </w:r>
            <w:r w:rsidRPr="00F45BA7">
              <w:rPr>
                <w:rFonts w:eastAsia="Calibri"/>
                <w:sz w:val="22"/>
                <w:szCs w:val="22"/>
              </w:rPr>
              <w:br/>
              <w:t xml:space="preserve">700    </w:t>
            </w:r>
            <w:r w:rsidRPr="00F45BA7">
              <w:rPr>
                <w:rFonts w:eastAsia="Calibri"/>
                <w:sz w:val="22"/>
                <w:szCs w:val="22"/>
              </w:rPr>
              <w:br/>
              <w:t>800</w:t>
            </w:r>
          </w:p>
        </w:tc>
        <w:tc>
          <w:tcPr>
            <w:tcW w:w="765" w:type="dxa"/>
            <w:tcBorders>
              <w:top w:val="single" w:sz="6" w:space="0" w:color="auto"/>
              <w:left w:val="single" w:sz="6" w:space="0" w:color="auto"/>
              <w:bottom w:val="single" w:sz="6" w:space="0" w:color="auto"/>
              <w:right w:val="single" w:sz="6" w:space="0" w:color="auto"/>
            </w:tcBorders>
            <w:vAlign w:val="center"/>
          </w:tcPr>
          <w:p w:rsidR="00F45BA7" w:rsidRPr="00F45BA7" w:rsidRDefault="00F45BA7" w:rsidP="00F45BA7">
            <w:pPr>
              <w:spacing w:line="360" w:lineRule="auto"/>
              <w:jc w:val="center"/>
              <w:rPr>
                <w:rFonts w:eastAsia="Calibri"/>
                <w:sz w:val="22"/>
                <w:szCs w:val="22"/>
              </w:rPr>
            </w:pPr>
            <w:r w:rsidRPr="00F45BA7">
              <w:rPr>
                <w:rFonts w:eastAsia="Calibri"/>
                <w:sz w:val="22"/>
                <w:szCs w:val="22"/>
              </w:rPr>
              <w:t xml:space="preserve">12  </w:t>
            </w:r>
            <w:r w:rsidRPr="00F45BA7">
              <w:rPr>
                <w:rFonts w:eastAsia="Calibri"/>
                <w:sz w:val="22"/>
                <w:szCs w:val="22"/>
              </w:rPr>
              <w:br/>
              <w:t xml:space="preserve">13  </w:t>
            </w:r>
            <w:r w:rsidRPr="00F45BA7">
              <w:rPr>
                <w:rFonts w:eastAsia="Calibri"/>
                <w:sz w:val="22"/>
                <w:szCs w:val="22"/>
              </w:rPr>
              <w:br/>
              <w:t xml:space="preserve">14  </w:t>
            </w:r>
            <w:r w:rsidRPr="00F45BA7">
              <w:rPr>
                <w:rFonts w:eastAsia="Calibri"/>
                <w:sz w:val="22"/>
                <w:szCs w:val="22"/>
              </w:rPr>
              <w:br/>
              <w:t xml:space="preserve">15  </w:t>
            </w:r>
            <w:r w:rsidRPr="00F45BA7">
              <w:rPr>
                <w:rFonts w:eastAsia="Calibri"/>
                <w:sz w:val="22"/>
                <w:szCs w:val="22"/>
              </w:rPr>
              <w:br/>
              <w:t xml:space="preserve">16  </w:t>
            </w:r>
            <w:r w:rsidRPr="00F45BA7">
              <w:rPr>
                <w:rFonts w:eastAsia="Calibri"/>
                <w:sz w:val="22"/>
                <w:szCs w:val="22"/>
              </w:rPr>
              <w:br/>
              <w:t xml:space="preserve">22  </w:t>
            </w:r>
            <w:r w:rsidRPr="00F45BA7">
              <w:rPr>
                <w:rFonts w:eastAsia="Calibri"/>
                <w:sz w:val="22"/>
                <w:szCs w:val="22"/>
              </w:rPr>
              <w:br/>
              <w:t xml:space="preserve">27  </w:t>
            </w:r>
            <w:r w:rsidRPr="00F45BA7">
              <w:rPr>
                <w:rFonts w:eastAsia="Calibri"/>
                <w:sz w:val="22"/>
                <w:szCs w:val="22"/>
              </w:rPr>
              <w:br/>
              <w:t xml:space="preserve">31  </w:t>
            </w:r>
            <w:r w:rsidRPr="00F45BA7">
              <w:rPr>
                <w:rFonts w:eastAsia="Calibri"/>
                <w:sz w:val="22"/>
                <w:szCs w:val="22"/>
              </w:rPr>
              <w:br/>
              <w:t xml:space="preserve">35  </w:t>
            </w:r>
            <w:r w:rsidRPr="00F45BA7">
              <w:rPr>
                <w:rFonts w:eastAsia="Calibri"/>
                <w:sz w:val="22"/>
                <w:szCs w:val="22"/>
              </w:rPr>
              <w:br/>
              <w:t xml:space="preserve">38  </w:t>
            </w:r>
            <w:r w:rsidRPr="00F45BA7">
              <w:rPr>
                <w:rFonts w:eastAsia="Calibri"/>
                <w:sz w:val="22"/>
                <w:szCs w:val="22"/>
              </w:rPr>
              <w:br/>
              <w:t xml:space="preserve">42  </w:t>
            </w:r>
            <w:r w:rsidRPr="00F45BA7">
              <w:rPr>
                <w:rFonts w:eastAsia="Calibri"/>
                <w:sz w:val="22"/>
                <w:szCs w:val="22"/>
              </w:rPr>
              <w:br/>
              <w:t xml:space="preserve">45  </w:t>
            </w:r>
            <w:r w:rsidRPr="00F45BA7">
              <w:rPr>
                <w:rFonts w:eastAsia="Calibri"/>
                <w:sz w:val="22"/>
                <w:szCs w:val="22"/>
              </w:rPr>
              <w:br/>
              <w:t xml:space="preserve">50  </w:t>
            </w:r>
            <w:r w:rsidRPr="00F45BA7">
              <w:rPr>
                <w:rFonts w:eastAsia="Calibri"/>
                <w:sz w:val="22"/>
                <w:szCs w:val="22"/>
              </w:rPr>
              <w:br/>
              <w:t xml:space="preserve">53  </w:t>
            </w:r>
            <w:r w:rsidRPr="00F45BA7">
              <w:rPr>
                <w:rFonts w:eastAsia="Calibri"/>
                <w:sz w:val="22"/>
                <w:szCs w:val="22"/>
              </w:rPr>
              <w:br/>
              <w:t xml:space="preserve">60  </w:t>
            </w:r>
            <w:r w:rsidRPr="00F45BA7">
              <w:rPr>
                <w:rFonts w:eastAsia="Calibri"/>
                <w:sz w:val="22"/>
                <w:szCs w:val="22"/>
              </w:rPr>
              <w:br/>
              <w:t xml:space="preserve">66  </w:t>
            </w:r>
            <w:r w:rsidRPr="00F45BA7">
              <w:rPr>
                <w:rFonts w:eastAsia="Calibri"/>
                <w:sz w:val="22"/>
                <w:szCs w:val="22"/>
              </w:rPr>
              <w:br/>
              <w:t xml:space="preserve">82  </w:t>
            </w:r>
            <w:r w:rsidRPr="00F45BA7">
              <w:rPr>
                <w:rFonts w:eastAsia="Calibri"/>
                <w:sz w:val="22"/>
                <w:szCs w:val="22"/>
              </w:rPr>
              <w:br/>
              <w:t xml:space="preserve">95  </w:t>
            </w:r>
            <w:r w:rsidRPr="00F45BA7">
              <w:rPr>
                <w:rFonts w:eastAsia="Calibri"/>
                <w:sz w:val="22"/>
                <w:szCs w:val="22"/>
              </w:rPr>
              <w:br/>
              <w:t xml:space="preserve">110 </w:t>
            </w:r>
          </w:p>
        </w:tc>
        <w:tc>
          <w:tcPr>
            <w:tcW w:w="766" w:type="dxa"/>
            <w:tcBorders>
              <w:top w:val="single" w:sz="6" w:space="0" w:color="auto"/>
              <w:left w:val="single" w:sz="6" w:space="0" w:color="auto"/>
              <w:bottom w:val="single" w:sz="6" w:space="0" w:color="auto"/>
              <w:right w:val="single" w:sz="6" w:space="0" w:color="auto"/>
            </w:tcBorders>
            <w:vAlign w:val="center"/>
          </w:tcPr>
          <w:p w:rsidR="00F45BA7" w:rsidRPr="00F45BA7" w:rsidRDefault="00F45BA7" w:rsidP="00F45BA7">
            <w:pPr>
              <w:spacing w:line="360" w:lineRule="auto"/>
              <w:jc w:val="center"/>
              <w:rPr>
                <w:rFonts w:eastAsia="Calibri"/>
                <w:sz w:val="22"/>
                <w:szCs w:val="22"/>
              </w:rPr>
            </w:pPr>
            <w:r w:rsidRPr="00F45BA7">
              <w:rPr>
                <w:rFonts w:eastAsia="Calibri"/>
                <w:sz w:val="22"/>
                <w:szCs w:val="22"/>
              </w:rPr>
              <w:t xml:space="preserve">20  </w:t>
            </w:r>
            <w:r w:rsidRPr="00F45BA7">
              <w:rPr>
                <w:rFonts w:eastAsia="Calibri"/>
                <w:sz w:val="22"/>
                <w:szCs w:val="22"/>
              </w:rPr>
              <w:br/>
              <w:t xml:space="preserve">22  </w:t>
            </w:r>
            <w:r w:rsidRPr="00F45BA7">
              <w:rPr>
                <w:rFonts w:eastAsia="Calibri"/>
                <w:sz w:val="22"/>
                <w:szCs w:val="22"/>
              </w:rPr>
              <w:br/>
              <w:t xml:space="preserve">23  </w:t>
            </w:r>
            <w:r w:rsidRPr="00F45BA7">
              <w:rPr>
                <w:rFonts w:eastAsia="Calibri"/>
                <w:sz w:val="22"/>
                <w:szCs w:val="22"/>
              </w:rPr>
              <w:br/>
              <w:t xml:space="preserve">26  </w:t>
            </w:r>
            <w:r w:rsidRPr="00F45BA7">
              <w:rPr>
                <w:rFonts w:eastAsia="Calibri"/>
                <w:sz w:val="22"/>
                <w:szCs w:val="22"/>
              </w:rPr>
              <w:br/>
              <w:t xml:space="preserve">27  </w:t>
            </w:r>
            <w:r w:rsidRPr="00F45BA7">
              <w:rPr>
                <w:rFonts w:eastAsia="Calibri"/>
                <w:sz w:val="22"/>
                <w:szCs w:val="22"/>
              </w:rPr>
              <w:br/>
              <w:t xml:space="preserve">34  </w:t>
            </w:r>
            <w:r w:rsidRPr="00F45BA7">
              <w:rPr>
                <w:rFonts w:eastAsia="Calibri"/>
                <w:sz w:val="22"/>
                <w:szCs w:val="22"/>
              </w:rPr>
              <w:br/>
              <w:t xml:space="preserve">40  </w:t>
            </w:r>
            <w:r w:rsidRPr="00F45BA7">
              <w:rPr>
                <w:rFonts w:eastAsia="Calibri"/>
                <w:sz w:val="22"/>
                <w:szCs w:val="22"/>
              </w:rPr>
              <w:br/>
              <w:t xml:space="preserve">45  </w:t>
            </w:r>
            <w:r w:rsidRPr="00F45BA7">
              <w:rPr>
                <w:rFonts w:eastAsia="Calibri"/>
                <w:sz w:val="22"/>
                <w:szCs w:val="22"/>
              </w:rPr>
              <w:br/>
              <w:t xml:space="preserve">50  </w:t>
            </w:r>
            <w:r w:rsidRPr="00F45BA7">
              <w:rPr>
                <w:rFonts w:eastAsia="Calibri"/>
                <w:sz w:val="22"/>
                <w:szCs w:val="22"/>
              </w:rPr>
              <w:br/>
              <w:t xml:space="preserve">52  </w:t>
            </w:r>
            <w:r w:rsidRPr="00F45BA7">
              <w:rPr>
                <w:rFonts w:eastAsia="Calibri"/>
                <w:sz w:val="22"/>
                <w:szCs w:val="22"/>
              </w:rPr>
              <w:br/>
              <w:t xml:space="preserve">59  </w:t>
            </w:r>
            <w:r w:rsidRPr="00F45BA7">
              <w:rPr>
                <w:rFonts w:eastAsia="Calibri"/>
                <w:sz w:val="22"/>
                <w:szCs w:val="22"/>
              </w:rPr>
              <w:br/>
              <w:t xml:space="preserve">65  </w:t>
            </w:r>
            <w:r w:rsidRPr="00F45BA7">
              <w:rPr>
                <w:rFonts w:eastAsia="Calibri"/>
                <w:sz w:val="22"/>
                <w:szCs w:val="22"/>
              </w:rPr>
              <w:br/>
              <w:t xml:space="preserve">70  </w:t>
            </w:r>
            <w:r w:rsidRPr="00F45BA7">
              <w:rPr>
                <w:rFonts w:eastAsia="Calibri"/>
                <w:sz w:val="22"/>
                <w:szCs w:val="22"/>
              </w:rPr>
              <w:br/>
              <w:t xml:space="preserve">75  </w:t>
            </w:r>
            <w:r w:rsidRPr="00F45BA7">
              <w:rPr>
                <w:rFonts w:eastAsia="Calibri"/>
                <w:sz w:val="22"/>
                <w:szCs w:val="22"/>
              </w:rPr>
              <w:br/>
              <w:t xml:space="preserve">83  </w:t>
            </w:r>
            <w:r w:rsidRPr="00F45BA7">
              <w:rPr>
                <w:rFonts w:eastAsia="Calibri"/>
                <w:sz w:val="22"/>
                <w:szCs w:val="22"/>
              </w:rPr>
              <w:br/>
              <w:t xml:space="preserve">90  </w:t>
            </w:r>
            <w:r w:rsidRPr="00F45BA7">
              <w:rPr>
                <w:rFonts w:eastAsia="Calibri"/>
                <w:sz w:val="22"/>
                <w:szCs w:val="22"/>
              </w:rPr>
              <w:br/>
              <w:t xml:space="preserve">110 </w:t>
            </w:r>
            <w:r w:rsidRPr="00F45BA7">
              <w:rPr>
                <w:rFonts w:eastAsia="Calibri"/>
                <w:sz w:val="22"/>
                <w:szCs w:val="22"/>
              </w:rPr>
              <w:br/>
              <w:t xml:space="preserve">125 </w:t>
            </w:r>
            <w:r w:rsidRPr="00F45BA7">
              <w:rPr>
                <w:rFonts w:eastAsia="Calibri"/>
                <w:sz w:val="22"/>
                <w:szCs w:val="22"/>
              </w:rPr>
              <w:br/>
              <w:t xml:space="preserve">145 </w:t>
            </w:r>
          </w:p>
        </w:tc>
        <w:tc>
          <w:tcPr>
            <w:tcW w:w="766" w:type="dxa"/>
            <w:tcBorders>
              <w:top w:val="single" w:sz="6" w:space="0" w:color="auto"/>
              <w:left w:val="single" w:sz="6" w:space="0" w:color="auto"/>
              <w:bottom w:val="single" w:sz="6" w:space="0" w:color="auto"/>
              <w:right w:val="single" w:sz="6" w:space="0" w:color="auto"/>
            </w:tcBorders>
            <w:vAlign w:val="center"/>
          </w:tcPr>
          <w:p w:rsidR="00F45BA7" w:rsidRPr="00F45BA7" w:rsidRDefault="00F45BA7" w:rsidP="00F45BA7">
            <w:pPr>
              <w:spacing w:line="360" w:lineRule="auto"/>
              <w:jc w:val="center"/>
              <w:rPr>
                <w:rFonts w:eastAsia="Calibri"/>
                <w:sz w:val="22"/>
                <w:szCs w:val="22"/>
              </w:rPr>
            </w:pPr>
            <w:r w:rsidRPr="00F45BA7">
              <w:rPr>
                <w:rFonts w:eastAsia="Calibri"/>
                <w:sz w:val="22"/>
                <w:szCs w:val="22"/>
              </w:rPr>
              <w:t xml:space="preserve">28  </w:t>
            </w:r>
            <w:r w:rsidRPr="00F45BA7">
              <w:rPr>
                <w:rFonts w:eastAsia="Calibri"/>
                <w:sz w:val="22"/>
                <w:szCs w:val="22"/>
              </w:rPr>
              <w:br/>
              <w:t xml:space="preserve">31  </w:t>
            </w:r>
            <w:r w:rsidRPr="00F45BA7">
              <w:rPr>
                <w:rFonts w:eastAsia="Calibri"/>
                <w:sz w:val="22"/>
                <w:szCs w:val="22"/>
              </w:rPr>
              <w:br/>
              <w:t xml:space="preserve">32  </w:t>
            </w:r>
            <w:r w:rsidRPr="00F45BA7">
              <w:rPr>
                <w:rFonts w:eastAsia="Calibri"/>
                <w:sz w:val="22"/>
                <w:szCs w:val="22"/>
              </w:rPr>
              <w:br/>
              <w:t xml:space="preserve">37  </w:t>
            </w:r>
            <w:r w:rsidRPr="00F45BA7">
              <w:rPr>
                <w:rFonts w:eastAsia="Calibri"/>
                <w:sz w:val="22"/>
                <w:szCs w:val="22"/>
              </w:rPr>
              <w:br/>
              <w:t xml:space="preserve">39  </w:t>
            </w:r>
            <w:r w:rsidRPr="00F45BA7">
              <w:rPr>
                <w:rFonts w:eastAsia="Calibri"/>
                <w:sz w:val="22"/>
                <w:szCs w:val="22"/>
              </w:rPr>
              <w:br/>
              <w:t xml:space="preserve">45  </w:t>
            </w:r>
            <w:r w:rsidRPr="00F45BA7">
              <w:rPr>
                <w:rFonts w:eastAsia="Calibri"/>
                <w:sz w:val="22"/>
                <w:szCs w:val="22"/>
              </w:rPr>
              <w:br/>
              <w:t xml:space="preserve">53  </w:t>
            </w:r>
            <w:r w:rsidRPr="00F45BA7">
              <w:rPr>
                <w:rFonts w:eastAsia="Calibri"/>
                <w:sz w:val="22"/>
                <w:szCs w:val="22"/>
              </w:rPr>
              <w:br/>
              <w:t xml:space="preserve">60  </w:t>
            </w:r>
            <w:r w:rsidRPr="00F45BA7">
              <w:rPr>
                <w:rFonts w:eastAsia="Calibri"/>
                <w:sz w:val="22"/>
                <w:szCs w:val="22"/>
              </w:rPr>
              <w:br/>
              <w:t xml:space="preserve">66  </w:t>
            </w:r>
            <w:r w:rsidRPr="00F45BA7">
              <w:rPr>
                <w:rFonts w:eastAsia="Calibri"/>
                <w:sz w:val="22"/>
                <w:szCs w:val="22"/>
              </w:rPr>
              <w:br/>
              <w:t xml:space="preserve">70  </w:t>
            </w:r>
            <w:r w:rsidRPr="00F45BA7">
              <w:rPr>
                <w:rFonts w:eastAsia="Calibri"/>
                <w:sz w:val="22"/>
                <w:szCs w:val="22"/>
              </w:rPr>
              <w:br/>
              <w:t xml:space="preserve">78  </w:t>
            </w:r>
            <w:r w:rsidRPr="00F45BA7">
              <w:rPr>
                <w:rFonts w:eastAsia="Calibri"/>
                <w:sz w:val="22"/>
                <w:szCs w:val="22"/>
              </w:rPr>
              <w:br/>
              <w:t xml:space="preserve">85  </w:t>
            </w:r>
            <w:r w:rsidRPr="00F45BA7">
              <w:rPr>
                <w:rFonts w:eastAsia="Calibri"/>
                <w:sz w:val="22"/>
                <w:szCs w:val="22"/>
              </w:rPr>
              <w:br/>
              <w:t xml:space="preserve">92  </w:t>
            </w:r>
            <w:r w:rsidRPr="00F45BA7">
              <w:rPr>
                <w:rFonts w:eastAsia="Calibri"/>
                <w:sz w:val="22"/>
                <w:szCs w:val="22"/>
              </w:rPr>
              <w:br/>
              <w:t xml:space="preserve">98  </w:t>
            </w:r>
            <w:r w:rsidRPr="00F45BA7">
              <w:rPr>
                <w:rFonts w:eastAsia="Calibri"/>
                <w:sz w:val="22"/>
                <w:szCs w:val="22"/>
              </w:rPr>
              <w:br/>
              <w:t xml:space="preserve">109 </w:t>
            </w:r>
            <w:r w:rsidRPr="00F45BA7">
              <w:rPr>
                <w:rFonts w:eastAsia="Calibri"/>
                <w:sz w:val="22"/>
                <w:szCs w:val="22"/>
              </w:rPr>
              <w:br/>
              <w:t xml:space="preserve">120 </w:t>
            </w:r>
            <w:r w:rsidRPr="00F45BA7">
              <w:rPr>
                <w:rFonts w:eastAsia="Calibri"/>
                <w:sz w:val="22"/>
                <w:szCs w:val="22"/>
              </w:rPr>
              <w:br/>
              <w:t xml:space="preserve">140 </w:t>
            </w:r>
            <w:r w:rsidRPr="00F45BA7">
              <w:rPr>
                <w:rFonts w:eastAsia="Calibri"/>
                <w:sz w:val="22"/>
                <w:szCs w:val="22"/>
              </w:rPr>
              <w:br/>
              <w:t xml:space="preserve">160 </w:t>
            </w:r>
            <w:r w:rsidRPr="00F45BA7">
              <w:rPr>
                <w:rFonts w:eastAsia="Calibri"/>
                <w:sz w:val="22"/>
                <w:szCs w:val="22"/>
              </w:rPr>
              <w:br/>
              <w:t xml:space="preserve">180 </w:t>
            </w:r>
          </w:p>
        </w:tc>
        <w:tc>
          <w:tcPr>
            <w:tcW w:w="766" w:type="dxa"/>
            <w:tcBorders>
              <w:top w:val="single" w:sz="6" w:space="0" w:color="auto"/>
              <w:left w:val="single" w:sz="6" w:space="0" w:color="auto"/>
              <w:bottom w:val="single" w:sz="6" w:space="0" w:color="auto"/>
              <w:right w:val="single" w:sz="6" w:space="0" w:color="auto"/>
            </w:tcBorders>
            <w:vAlign w:val="center"/>
          </w:tcPr>
          <w:p w:rsidR="00F45BA7" w:rsidRPr="00F45BA7" w:rsidRDefault="00F45BA7" w:rsidP="00F45BA7">
            <w:pPr>
              <w:spacing w:line="360" w:lineRule="auto"/>
              <w:jc w:val="center"/>
              <w:rPr>
                <w:rFonts w:eastAsia="Calibri"/>
                <w:sz w:val="22"/>
                <w:szCs w:val="22"/>
              </w:rPr>
            </w:pPr>
            <w:r w:rsidRPr="00F45BA7">
              <w:rPr>
                <w:rFonts w:eastAsia="Calibri"/>
                <w:sz w:val="22"/>
                <w:szCs w:val="22"/>
              </w:rPr>
              <w:t xml:space="preserve">35  </w:t>
            </w:r>
            <w:r w:rsidRPr="00F45BA7">
              <w:rPr>
                <w:rFonts w:eastAsia="Calibri"/>
                <w:sz w:val="22"/>
                <w:szCs w:val="22"/>
              </w:rPr>
              <w:br/>
              <w:t xml:space="preserve">40  </w:t>
            </w:r>
            <w:r w:rsidRPr="00F45BA7">
              <w:rPr>
                <w:rFonts w:eastAsia="Calibri"/>
                <w:sz w:val="22"/>
                <w:szCs w:val="22"/>
              </w:rPr>
              <w:br/>
              <w:t xml:space="preserve">43  </w:t>
            </w:r>
            <w:r w:rsidRPr="00F45BA7">
              <w:rPr>
                <w:rFonts w:eastAsia="Calibri"/>
                <w:sz w:val="22"/>
                <w:szCs w:val="22"/>
              </w:rPr>
              <w:br/>
              <w:t xml:space="preserve">49  </w:t>
            </w:r>
            <w:r w:rsidRPr="00F45BA7">
              <w:rPr>
                <w:rFonts w:eastAsia="Calibri"/>
                <w:sz w:val="22"/>
                <w:szCs w:val="22"/>
              </w:rPr>
              <w:br/>
              <w:t xml:space="preserve">52  </w:t>
            </w:r>
            <w:r w:rsidRPr="00F45BA7">
              <w:rPr>
                <w:rFonts w:eastAsia="Calibri"/>
                <w:sz w:val="22"/>
                <w:szCs w:val="22"/>
              </w:rPr>
              <w:br/>
              <w:t xml:space="preserve">57  </w:t>
            </w:r>
            <w:r w:rsidRPr="00F45BA7">
              <w:rPr>
                <w:rFonts w:eastAsia="Calibri"/>
                <w:sz w:val="22"/>
                <w:szCs w:val="22"/>
              </w:rPr>
              <w:br/>
              <w:t xml:space="preserve">65  </w:t>
            </w:r>
            <w:r w:rsidRPr="00F45BA7">
              <w:rPr>
                <w:rFonts w:eastAsia="Calibri"/>
                <w:sz w:val="22"/>
                <w:szCs w:val="22"/>
              </w:rPr>
              <w:br/>
              <w:t xml:space="preserve">72  </w:t>
            </w:r>
            <w:r w:rsidRPr="00F45BA7">
              <w:rPr>
                <w:rFonts w:eastAsia="Calibri"/>
                <w:sz w:val="22"/>
                <w:szCs w:val="22"/>
              </w:rPr>
              <w:br/>
              <w:t xml:space="preserve">80  </w:t>
            </w:r>
            <w:r w:rsidRPr="00F45BA7">
              <w:rPr>
                <w:rFonts w:eastAsia="Calibri"/>
                <w:sz w:val="22"/>
                <w:szCs w:val="22"/>
              </w:rPr>
              <w:br/>
              <w:t xml:space="preserve">85  </w:t>
            </w:r>
            <w:r w:rsidRPr="00F45BA7">
              <w:rPr>
                <w:rFonts w:eastAsia="Calibri"/>
                <w:sz w:val="22"/>
                <w:szCs w:val="22"/>
              </w:rPr>
              <w:br/>
              <w:t xml:space="preserve">95  </w:t>
            </w:r>
            <w:r w:rsidRPr="00F45BA7">
              <w:rPr>
                <w:rFonts w:eastAsia="Calibri"/>
                <w:sz w:val="22"/>
                <w:szCs w:val="22"/>
              </w:rPr>
              <w:br/>
              <w:t xml:space="preserve">104 </w:t>
            </w:r>
            <w:r w:rsidRPr="00F45BA7">
              <w:rPr>
                <w:rFonts w:eastAsia="Calibri"/>
                <w:sz w:val="22"/>
                <w:szCs w:val="22"/>
              </w:rPr>
              <w:br/>
              <w:t xml:space="preserve">112 </w:t>
            </w:r>
            <w:r w:rsidRPr="00F45BA7">
              <w:rPr>
                <w:rFonts w:eastAsia="Calibri"/>
                <w:sz w:val="22"/>
                <w:szCs w:val="22"/>
              </w:rPr>
              <w:br/>
              <w:t xml:space="preserve">120 </w:t>
            </w:r>
            <w:r w:rsidRPr="00F45BA7">
              <w:rPr>
                <w:rFonts w:eastAsia="Calibri"/>
                <w:sz w:val="22"/>
                <w:szCs w:val="22"/>
              </w:rPr>
              <w:br/>
              <w:t xml:space="preserve">133 </w:t>
            </w:r>
            <w:r w:rsidRPr="00F45BA7">
              <w:rPr>
                <w:rFonts w:eastAsia="Calibri"/>
                <w:sz w:val="22"/>
                <w:szCs w:val="22"/>
              </w:rPr>
              <w:br/>
              <w:t xml:space="preserve">145 </w:t>
            </w:r>
            <w:r w:rsidRPr="00F45BA7">
              <w:rPr>
                <w:rFonts w:eastAsia="Calibri"/>
                <w:sz w:val="22"/>
                <w:szCs w:val="22"/>
              </w:rPr>
              <w:br/>
              <w:t xml:space="preserve">170 </w:t>
            </w:r>
            <w:r w:rsidRPr="00F45BA7">
              <w:rPr>
                <w:rFonts w:eastAsia="Calibri"/>
                <w:sz w:val="22"/>
                <w:szCs w:val="22"/>
              </w:rPr>
              <w:br/>
              <w:t xml:space="preserve">190 </w:t>
            </w:r>
            <w:r w:rsidRPr="00F45BA7">
              <w:rPr>
                <w:rFonts w:eastAsia="Calibri"/>
                <w:sz w:val="22"/>
                <w:szCs w:val="22"/>
              </w:rPr>
              <w:br/>
              <w:t xml:space="preserve">220 </w:t>
            </w:r>
          </w:p>
        </w:tc>
        <w:tc>
          <w:tcPr>
            <w:tcW w:w="765" w:type="dxa"/>
            <w:tcBorders>
              <w:top w:val="single" w:sz="6" w:space="0" w:color="auto"/>
              <w:left w:val="single" w:sz="6" w:space="0" w:color="auto"/>
              <w:bottom w:val="single" w:sz="6" w:space="0" w:color="auto"/>
              <w:right w:val="single" w:sz="6" w:space="0" w:color="auto"/>
            </w:tcBorders>
            <w:vAlign w:val="center"/>
          </w:tcPr>
          <w:p w:rsidR="00F45BA7" w:rsidRPr="00F45BA7" w:rsidRDefault="00F45BA7" w:rsidP="00F45BA7">
            <w:pPr>
              <w:spacing w:line="360" w:lineRule="auto"/>
              <w:jc w:val="center"/>
              <w:rPr>
                <w:rFonts w:eastAsia="Calibri"/>
                <w:sz w:val="22"/>
                <w:szCs w:val="22"/>
              </w:rPr>
            </w:pPr>
            <w:r w:rsidRPr="00F45BA7">
              <w:rPr>
                <w:rFonts w:eastAsia="Calibri"/>
                <w:sz w:val="22"/>
                <w:szCs w:val="22"/>
              </w:rPr>
              <w:t xml:space="preserve">43  </w:t>
            </w:r>
            <w:r w:rsidRPr="00F45BA7">
              <w:rPr>
                <w:rFonts w:eastAsia="Calibri"/>
                <w:sz w:val="22"/>
                <w:szCs w:val="22"/>
              </w:rPr>
              <w:br/>
              <w:t xml:space="preserve">49  </w:t>
            </w:r>
            <w:r w:rsidRPr="00F45BA7">
              <w:rPr>
                <w:rFonts w:eastAsia="Calibri"/>
                <w:sz w:val="22"/>
                <w:szCs w:val="22"/>
              </w:rPr>
              <w:br/>
              <w:t xml:space="preserve">53  </w:t>
            </w:r>
            <w:r w:rsidRPr="00F45BA7">
              <w:rPr>
                <w:rFonts w:eastAsia="Calibri"/>
                <w:sz w:val="22"/>
                <w:szCs w:val="22"/>
              </w:rPr>
              <w:br/>
              <w:t xml:space="preserve">58  </w:t>
            </w:r>
            <w:r w:rsidRPr="00F45BA7">
              <w:rPr>
                <w:rFonts w:eastAsia="Calibri"/>
                <w:sz w:val="22"/>
                <w:szCs w:val="22"/>
              </w:rPr>
              <w:br/>
              <w:t xml:space="preserve">62  </w:t>
            </w:r>
            <w:r w:rsidRPr="00F45BA7">
              <w:rPr>
                <w:rFonts w:eastAsia="Calibri"/>
                <w:sz w:val="22"/>
                <w:szCs w:val="22"/>
              </w:rPr>
              <w:br/>
              <w:t xml:space="preserve">68  </w:t>
            </w:r>
            <w:r w:rsidRPr="00F45BA7">
              <w:rPr>
                <w:rFonts w:eastAsia="Calibri"/>
                <w:sz w:val="22"/>
                <w:szCs w:val="22"/>
              </w:rPr>
              <w:br/>
              <w:t xml:space="preserve">76  </w:t>
            </w:r>
            <w:r w:rsidRPr="00F45BA7">
              <w:rPr>
                <w:rFonts w:eastAsia="Calibri"/>
                <w:sz w:val="22"/>
                <w:szCs w:val="22"/>
              </w:rPr>
              <w:br/>
              <w:t xml:space="preserve">84  </w:t>
            </w:r>
            <w:r w:rsidRPr="00F45BA7">
              <w:rPr>
                <w:rFonts w:eastAsia="Calibri"/>
                <w:sz w:val="22"/>
                <w:szCs w:val="22"/>
              </w:rPr>
              <w:br/>
              <w:t xml:space="preserve">93  </w:t>
            </w:r>
            <w:r w:rsidRPr="00F45BA7">
              <w:rPr>
                <w:rFonts w:eastAsia="Calibri"/>
                <w:sz w:val="22"/>
                <w:szCs w:val="22"/>
              </w:rPr>
              <w:br/>
              <w:t xml:space="preserve">100 </w:t>
            </w:r>
            <w:r w:rsidRPr="00F45BA7">
              <w:rPr>
                <w:rFonts w:eastAsia="Calibri"/>
                <w:sz w:val="22"/>
                <w:szCs w:val="22"/>
              </w:rPr>
              <w:br/>
              <w:t xml:space="preserve">111 </w:t>
            </w:r>
            <w:r w:rsidRPr="00F45BA7">
              <w:rPr>
                <w:rFonts w:eastAsia="Calibri"/>
                <w:sz w:val="22"/>
                <w:szCs w:val="22"/>
              </w:rPr>
              <w:br/>
              <w:t xml:space="preserve">122 </w:t>
            </w:r>
            <w:r w:rsidRPr="00F45BA7">
              <w:rPr>
                <w:rFonts w:eastAsia="Calibri"/>
                <w:sz w:val="22"/>
                <w:szCs w:val="22"/>
              </w:rPr>
              <w:br/>
              <w:t xml:space="preserve">131 </w:t>
            </w:r>
            <w:r w:rsidRPr="00F45BA7">
              <w:rPr>
                <w:rFonts w:eastAsia="Calibri"/>
                <w:sz w:val="22"/>
                <w:szCs w:val="22"/>
              </w:rPr>
              <w:br/>
              <w:t xml:space="preserve">140 </w:t>
            </w:r>
            <w:r w:rsidRPr="00F45BA7">
              <w:rPr>
                <w:rFonts w:eastAsia="Calibri"/>
                <w:sz w:val="22"/>
                <w:szCs w:val="22"/>
              </w:rPr>
              <w:br/>
              <w:t xml:space="preserve">155 </w:t>
            </w:r>
            <w:r w:rsidRPr="00F45BA7">
              <w:rPr>
                <w:rFonts w:eastAsia="Calibri"/>
                <w:sz w:val="22"/>
                <w:szCs w:val="22"/>
              </w:rPr>
              <w:br/>
              <w:t xml:space="preserve">170 </w:t>
            </w:r>
            <w:r w:rsidRPr="00F45BA7">
              <w:rPr>
                <w:rFonts w:eastAsia="Calibri"/>
                <w:sz w:val="22"/>
                <w:szCs w:val="22"/>
              </w:rPr>
              <w:br/>
              <w:t xml:space="preserve">195 </w:t>
            </w:r>
            <w:r w:rsidRPr="00F45BA7">
              <w:rPr>
                <w:rFonts w:eastAsia="Calibri"/>
                <w:sz w:val="22"/>
                <w:szCs w:val="22"/>
              </w:rPr>
              <w:br/>
              <w:t xml:space="preserve">220 </w:t>
            </w:r>
            <w:r w:rsidRPr="00F45BA7">
              <w:rPr>
                <w:rFonts w:eastAsia="Calibri"/>
                <w:sz w:val="22"/>
                <w:szCs w:val="22"/>
              </w:rPr>
              <w:br/>
              <w:t xml:space="preserve">250 </w:t>
            </w:r>
          </w:p>
        </w:tc>
        <w:tc>
          <w:tcPr>
            <w:tcW w:w="888" w:type="dxa"/>
            <w:tcBorders>
              <w:top w:val="single" w:sz="6" w:space="0" w:color="auto"/>
              <w:left w:val="single" w:sz="6" w:space="0" w:color="auto"/>
              <w:bottom w:val="single" w:sz="6" w:space="0" w:color="auto"/>
              <w:right w:val="single" w:sz="6" w:space="0" w:color="auto"/>
            </w:tcBorders>
            <w:vAlign w:val="center"/>
          </w:tcPr>
          <w:p w:rsidR="00F45BA7" w:rsidRPr="00F45BA7" w:rsidRDefault="00F45BA7" w:rsidP="00F45BA7">
            <w:pPr>
              <w:spacing w:line="360" w:lineRule="auto"/>
              <w:jc w:val="center"/>
              <w:rPr>
                <w:rFonts w:eastAsia="Calibri"/>
                <w:sz w:val="22"/>
                <w:szCs w:val="22"/>
              </w:rPr>
            </w:pPr>
            <w:r w:rsidRPr="00F45BA7">
              <w:rPr>
                <w:rFonts w:eastAsia="Calibri"/>
                <w:sz w:val="22"/>
                <w:szCs w:val="22"/>
              </w:rPr>
              <w:t xml:space="preserve">58  </w:t>
            </w:r>
            <w:r w:rsidRPr="00F45BA7">
              <w:rPr>
                <w:rFonts w:eastAsia="Calibri"/>
                <w:sz w:val="22"/>
                <w:szCs w:val="22"/>
              </w:rPr>
              <w:br/>
              <w:t xml:space="preserve">65  </w:t>
            </w:r>
            <w:r w:rsidRPr="00F45BA7">
              <w:rPr>
                <w:rFonts w:eastAsia="Calibri"/>
                <w:sz w:val="22"/>
                <w:szCs w:val="22"/>
              </w:rPr>
              <w:br/>
              <w:t xml:space="preserve">70  </w:t>
            </w:r>
            <w:r w:rsidRPr="00F45BA7">
              <w:rPr>
                <w:rFonts w:eastAsia="Calibri"/>
                <w:sz w:val="22"/>
                <w:szCs w:val="22"/>
              </w:rPr>
              <w:br/>
              <w:t xml:space="preserve">78  </w:t>
            </w:r>
            <w:r w:rsidRPr="00F45BA7">
              <w:rPr>
                <w:rFonts w:eastAsia="Calibri"/>
                <w:sz w:val="22"/>
                <w:szCs w:val="22"/>
              </w:rPr>
              <w:br/>
              <w:t xml:space="preserve">82  </w:t>
            </w:r>
            <w:r w:rsidRPr="00F45BA7">
              <w:rPr>
                <w:rFonts w:eastAsia="Calibri"/>
                <w:sz w:val="22"/>
                <w:szCs w:val="22"/>
              </w:rPr>
              <w:br/>
              <w:t xml:space="preserve">90  </w:t>
            </w:r>
            <w:r w:rsidRPr="00F45BA7">
              <w:rPr>
                <w:rFonts w:eastAsia="Calibri"/>
                <w:sz w:val="22"/>
                <w:szCs w:val="22"/>
              </w:rPr>
              <w:br/>
              <w:t xml:space="preserve">101  </w:t>
            </w:r>
            <w:r w:rsidRPr="00F45BA7">
              <w:rPr>
                <w:rFonts w:eastAsia="Calibri"/>
                <w:sz w:val="22"/>
                <w:szCs w:val="22"/>
              </w:rPr>
              <w:br/>
              <w:t xml:space="preserve">112  </w:t>
            </w:r>
            <w:r w:rsidRPr="00F45BA7">
              <w:rPr>
                <w:rFonts w:eastAsia="Calibri"/>
                <w:sz w:val="22"/>
                <w:szCs w:val="22"/>
              </w:rPr>
              <w:br/>
              <w:t xml:space="preserve">124  </w:t>
            </w:r>
            <w:r w:rsidRPr="00F45BA7">
              <w:rPr>
                <w:rFonts w:eastAsia="Calibri"/>
                <w:sz w:val="22"/>
                <w:szCs w:val="22"/>
              </w:rPr>
              <w:br/>
              <w:t xml:space="preserve">132  </w:t>
            </w:r>
            <w:r w:rsidRPr="00F45BA7">
              <w:rPr>
                <w:rFonts w:eastAsia="Calibri"/>
                <w:sz w:val="22"/>
                <w:szCs w:val="22"/>
              </w:rPr>
              <w:br/>
              <w:t xml:space="preserve">146  </w:t>
            </w:r>
            <w:r w:rsidRPr="00F45BA7">
              <w:rPr>
                <w:rFonts w:eastAsia="Calibri"/>
                <w:sz w:val="22"/>
                <w:szCs w:val="22"/>
              </w:rPr>
              <w:br/>
              <w:t xml:space="preserve">160  </w:t>
            </w:r>
            <w:r w:rsidRPr="00F45BA7">
              <w:rPr>
                <w:rFonts w:eastAsia="Calibri"/>
                <w:sz w:val="22"/>
                <w:szCs w:val="22"/>
              </w:rPr>
              <w:br/>
              <w:t xml:space="preserve">175  </w:t>
            </w:r>
            <w:r w:rsidRPr="00F45BA7">
              <w:rPr>
                <w:rFonts w:eastAsia="Calibri"/>
                <w:sz w:val="22"/>
                <w:szCs w:val="22"/>
              </w:rPr>
              <w:br/>
              <w:t xml:space="preserve">190  </w:t>
            </w:r>
            <w:r w:rsidRPr="00F45BA7">
              <w:rPr>
                <w:rFonts w:eastAsia="Calibri"/>
                <w:sz w:val="22"/>
                <w:szCs w:val="22"/>
              </w:rPr>
              <w:br/>
              <w:t xml:space="preserve">205  </w:t>
            </w:r>
            <w:r w:rsidRPr="00F45BA7">
              <w:rPr>
                <w:rFonts w:eastAsia="Calibri"/>
                <w:sz w:val="22"/>
                <w:szCs w:val="22"/>
              </w:rPr>
              <w:br/>
              <w:t xml:space="preserve">220  </w:t>
            </w:r>
            <w:r w:rsidRPr="00F45BA7">
              <w:rPr>
                <w:rFonts w:eastAsia="Calibri"/>
                <w:sz w:val="22"/>
                <w:szCs w:val="22"/>
              </w:rPr>
              <w:br/>
              <w:t xml:space="preserve">253  </w:t>
            </w:r>
            <w:r w:rsidRPr="00F45BA7">
              <w:rPr>
                <w:rFonts w:eastAsia="Calibri"/>
                <w:sz w:val="22"/>
                <w:szCs w:val="22"/>
              </w:rPr>
              <w:br/>
              <w:t xml:space="preserve">280  </w:t>
            </w:r>
            <w:r w:rsidRPr="00F45BA7">
              <w:rPr>
                <w:rFonts w:eastAsia="Calibri"/>
                <w:sz w:val="22"/>
                <w:szCs w:val="22"/>
              </w:rPr>
              <w:br/>
              <w:t xml:space="preserve">315  </w:t>
            </w:r>
          </w:p>
        </w:tc>
        <w:tc>
          <w:tcPr>
            <w:tcW w:w="765" w:type="dxa"/>
            <w:tcBorders>
              <w:top w:val="single" w:sz="6" w:space="0" w:color="auto"/>
              <w:left w:val="single" w:sz="6" w:space="0" w:color="auto"/>
              <w:bottom w:val="single" w:sz="6" w:space="0" w:color="auto"/>
              <w:right w:val="single" w:sz="6" w:space="0" w:color="auto"/>
            </w:tcBorders>
            <w:vAlign w:val="center"/>
          </w:tcPr>
          <w:p w:rsidR="00F45BA7" w:rsidRPr="00F45BA7" w:rsidRDefault="00F45BA7" w:rsidP="00F45BA7">
            <w:pPr>
              <w:spacing w:line="360" w:lineRule="auto"/>
              <w:jc w:val="center"/>
              <w:rPr>
                <w:rFonts w:eastAsia="Calibri"/>
                <w:sz w:val="22"/>
                <w:szCs w:val="22"/>
              </w:rPr>
            </w:pPr>
            <w:r w:rsidRPr="00F45BA7">
              <w:rPr>
                <w:rFonts w:eastAsia="Calibri"/>
                <w:sz w:val="22"/>
                <w:szCs w:val="22"/>
              </w:rPr>
              <w:t xml:space="preserve">74  </w:t>
            </w:r>
            <w:r w:rsidRPr="00F45BA7">
              <w:rPr>
                <w:rFonts w:eastAsia="Calibri"/>
                <w:sz w:val="22"/>
                <w:szCs w:val="22"/>
              </w:rPr>
              <w:br/>
              <w:t xml:space="preserve">84  </w:t>
            </w:r>
            <w:r w:rsidRPr="00F45BA7">
              <w:rPr>
                <w:rFonts w:eastAsia="Calibri"/>
                <w:sz w:val="22"/>
                <w:szCs w:val="22"/>
              </w:rPr>
              <w:br/>
              <w:t xml:space="preserve">90  </w:t>
            </w:r>
            <w:r w:rsidRPr="00F45BA7">
              <w:rPr>
                <w:rFonts w:eastAsia="Calibri"/>
                <w:sz w:val="22"/>
                <w:szCs w:val="22"/>
              </w:rPr>
              <w:br/>
              <w:t xml:space="preserve">99  </w:t>
            </w:r>
            <w:r w:rsidRPr="00F45BA7">
              <w:rPr>
                <w:rFonts w:eastAsia="Calibri"/>
                <w:sz w:val="22"/>
                <w:szCs w:val="22"/>
              </w:rPr>
              <w:br/>
              <w:t xml:space="preserve">105 </w:t>
            </w:r>
            <w:r w:rsidRPr="00F45BA7">
              <w:rPr>
                <w:rFonts w:eastAsia="Calibri"/>
                <w:sz w:val="22"/>
                <w:szCs w:val="22"/>
              </w:rPr>
              <w:br/>
              <w:t xml:space="preserve">113 </w:t>
            </w:r>
            <w:r w:rsidRPr="00F45BA7">
              <w:rPr>
                <w:rFonts w:eastAsia="Calibri"/>
                <w:sz w:val="22"/>
                <w:szCs w:val="22"/>
              </w:rPr>
              <w:br/>
              <w:t xml:space="preserve">126 </w:t>
            </w:r>
            <w:r w:rsidRPr="00F45BA7">
              <w:rPr>
                <w:rFonts w:eastAsia="Calibri"/>
                <w:sz w:val="22"/>
                <w:szCs w:val="22"/>
              </w:rPr>
              <w:br/>
              <w:t xml:space="preserve">140 </w:t>
            </w:r>
            <w:r w:rsidRPr="00F45BA7">
              <w:rPr>
                <w:rFonts w:eastAsia="Calibri"/>
                <w:sz w:val="22"/>
                <w:szCs w:val="22"/>
              </w:rPr>
              <w:br/>
              <w:t xml:space="preserve">153 </w:t>
            </w:r>
            <w:r w:rsidRPr="00F45BA7">
              <w:rPr>
                <w:rFonts w:eastAsia="Calibri"/>
                <w:sz w:val="22"/>
                <w:szCs w:val="22"/>
              </w:rPr>
              <w:br/>
              <w:t xml:space="preserve">165 </w:t>
            </w:r>
            <w:r w:rsidRPr="00F45BA7">
              <w:rPr>
                <w:rFonts w:eastAsia="Calibri"/>
                <w:sz w:val="22"/>
                <w:szCs w:val="22"/>
              </w:rPr>
              <w:br/>
              <w:t xml:space="preserve">183 </w:t>
            </w:r>
            <w:r w:rsidRPr="00F45BA7">
              <w:rPr>
                <w:rFonts w:eastAsia="Calibri"/>
                <w:sz w:val="22"/>
                <w:szCs w:val="22"/>
              </w:rPr>
              <w:br/>
              <w:t xml:space="preserve">200 </w:t>
            </w:r>
            <w:r w:rsidRPr="00F45BA7">
              <w:rPr>
                <w:rFonts w:eastAsia="Calibri"/>
                <w:sz w:val="22"/>
                <w:szCs w:val="22"/>
              </w:rPr>
              <w:br/>
              <w:t xml:space="preserve">218 </w:t>
            </w:r>
            <w:r w:rsidRPr="00F45BA7">
              <w:rPr>
                <w:rFonts w:eastAsia="Calibri"/>
                <w:sz w:val="22"/>
                <w:szCs w:val="22"/>
              </w:rPr>
              <w:br/>
              <w:t xml:space="preserve">235 </w:t>
            </w:r>
            <w:r w:rsidRPr="00F45BA7">
              <w:rPr>
                <w:rFonts w:eastAsia="Calibri"/>
                <w:sz w:val="22"/>
                <w:szCs w:val="22"/>
              </w:rPr>
              <w:br/>
              <w:t xml:space="preserve">253 </w:t>
            </w:r>
            <w:r w:rsidRPr="00F45BA7">
              <w:rPr>
                <w:rFonts w:eastAsia="Calibri"/>
                <w:sz w:val="22"/>
                <w:szCs w:val="22"/>
              </w:rPr>
              <w:br/>
              <w:t xml:space="preserve">270 </w:t>
            </w:r>
            <w:r w:rsidRPr="00F45BA7">
              <w:rPr>
                <w:rFonts w:eastAsia="Calibri"/>
                <w:sz w:val="22"/>
                <w:szCs w:val="22"/>
              </w:rPr>
              <w:br/>
              <w:t xml:space="preserve">310 </w:t>
            </w:r>
            <w:r w:rsidRPr="00F45BA7">
              <w:rPr>
                <w:rFonts w:eastAsia="Calibri"/>
                <w:sz w:val="22"/>
                <w:szCs w:val="22"/>
              </w:rPr>
              <w:br/>
              <w:t xml:space="preserve">340 </w:t>
            </w:r>
            <w:r w:rsidRPr="00F45BA7">
              <w:rPr>
                <w:rFonts w:eastAsia="Calibri"/>
                <w:sz w:val="22"/>
                <w:szCs w:val="22"/>
              </w:rPr>
              <w:br/>
              <w:t xml:space="preserve">380 </w:t>
            </w:r>
          </w:p>
        </w:tc>
        <w:tc>
          <w:tcPr>
            <w:tcW w:w="765" w:type="dxa"/>
            <w:tcBorders>
              <w:top w:val="single" w:sz="6" w:space="0" w:color="auto"/>
              <w:left w:val="single" w:sz="6" w:space="0" w:color="auto"/>
              <w:bottom w:val="single" w:sz="6" w:space="0" w:color="auto"/>
              <w:right w:val="single" w:sz="6" w:space="0" w:color="auto"/>
            </w:tcBorders>
            <w:vAlign w:val="center"/>
          </w:tcPr>
          <w:p w:rsidR="00F45BA7" w:rsidRPr="00F45BA7" w:rsidRDefault="00F45BA7" w:rsidP="00F45BA7">
            <w:pPr>
              <w:spacing w:line="360" w:lineRule="auto"/>
              <w:jc w:val="center"/>
              <w:rPr>
                <w:rFonts w:eastAsia="Calibri"/>
                <w:sz w:val="22"/>
                <w:szCs w:val="22"/>
              </w:rPr>
            </w:pPr>
            <w:r w:rsidRPr="00F45BA7">
              <w:rPr>
                <w:rFonts w:eastAsia="Calibri"/>
                <w:sz w:val="22"/>
                <w:szCs w:val="22"/>
              </w:rPr>
              <w:t xml:space="preserve">90  </w:t>
            </w:r>
            <w:r w:rsidRPr="00F45BA7">
              <w:rPr>
                <w:rFonts w:eastAsia="Calibri"/>
                <w:sz w:val="22"/>
                <w:szCs w:val="22"/>
              </w:rPr>
              <w:br/>
              <w:t xml:space="preserve">102 </w:t>
            </w:r>
            <w:r w:rsidRPr="00F45BA7">
              <w:rPr>
                <w:rFonts w:eastAsia="Calibri"/>
                <w:sz w:val="22"/>
                <w:szCs w:val="22"/>
              </w:rPr>
              <w:br/>
              <w:t xml:space="preserve">108 </w:t>
            </w:r>
            <w:r w:rsidRPr="00F45BA7">
              <w:rPr>
                <w:rFonts w:eastAsia="Calibri"/>
                <w:sz w:val="22"/>
                <w:szCs w:val="22"/>
              </w:rPr>
              <w:br/>
              <w:t xml:space="preserve">120 </w:t>
            </w:r>
            <w:r w:rsidRPr="00F45BA7">
              <w:rPr>
                <w:rFonts w:eastAsia="Calibri"/>
                <w:sz w:val="22"/>
                <w:szCs w:val="22"/>
              </w:rPr>
              <w:br/>
              <w:t xml:space="preserve">126 </w:t>
            </w:r>
            <w:r w:rsidRPr="00F45BA7">
              <w:rPr>
                <w:rFonts w:eastAsia="Calibri"/>
                <w:sz w:val="22"/>
                <w:szCs w:val="22"/>
              </w:rPr>
              <w:br/>
              <w:t xml:space="preserve">137 </w:t>
            </w:r>
            <w:r w:rsidRPr="00F45BA7">
              <w:rPr>
                <w:rFonts w:eastAsia="Calibri"/>
                <w:sz w:val="22"/>
                <w:szCs w:val="22"/>
              </w:rPr>
              <w:br/>
              <w:t xml:space="preserve">152 </w:t>
            </w:r>
            <w:r w:rsidRPr="00F45BA7">
              <w:rPr>
                <w:rFonts w:eastAsia="Calibri"/>
                <w:sz w:val="22"/>
                <w:szCs w:val="22"/>
              </w:rPr>
              <w:br/>
              <w:t xml:space="preserve">166 </w:t>
            </w:r>
            <w:r w:rsidRPr="00F45BA7">
              <w:rPr>
                <w:rFonts w:eastAsia="Calibri"/>
                <w:sz w:val="22"/>
                <w:szCs w:val="22"/>
              </w:rPr>
              <w:br/>
              <w:t xml:space="preserve">182 </w:t>
            </w:r>
            <w:r w:rsidRPr="00F45BA7">
              <w:rPr>
                <w:rFonts w:eastAsia="Calibri"/>
                <w:sz w:val="22"/>
                <w:szCs w:val="22"/>
              </w:rPr>
              <w:br/>
              <w:t xml:space="preserve">196 </w:t>
            </w:r>
            <w:r w:rsidRPr="00F45BA7">
              <w:rPr>
                <w:rFonts w:eastAsia="Calibri"/>
                <w:sz w:val="22"/>
                <w:szCs w:val="22"/>
              </w:rPr>
              <w:br/>
              <w:t xml:space="preserve">218 </w:t>
            </w:r>
            <w:r w:rsidRPr="00F45BA7">
              <w:rPr>
                <w:rFonts w:eastAsia="Calibri"/>
                <w:sz w:val="22"/>
                <w:szCs w:val="22"/>
              </w:rPr>
              <w:br/>
              <w:t xml:space="preserve">240 </w:t>
            </w:r>
            <w:r w:rsidRPr="00F45BA7">
              <w:rPr>
                <w:rFonts w:eastAsia="Calibri"/>
                <w:sz w:val="22"/>
                <w:szCs w:val="22"/>
              </w:rPr>
              <w:br/>
              <w:t xml:space="preserve">260 </w:t>
            </w:r>
            <w:r w:rsidRPr="00F45BA7">
              <w:rPr>
                <w:rFonts w:eastAsia="Calibri"/>
                <w:sz w:val="22"/>
                <w:szCs w:val="22"/>
              </w:rPr>
              <w:br/>
              <w:t xml:space="preserve">280 </w:t>
            </w:r>
            <w:r w:rsidRPr="00F45BA7">
              <w:rPr>
                <w:rFonts w:eastAsia="Calibri"/>
                <w:sz w:val="22"/>
                <w:szCs w:val="22"/>
              </w:rPr>
              <w:br/>
              <w:t xml:space="preserve">303 </w:t>
            </w:r>
            <w:r w:rsidRPr="00F45BA7">
              <w:rPr>
                <w:rFonts w:eastAsia="Calibri"/>
                <w:sz w:val="22"/>
                <w:szCs w:val="22"/>
              </w:rPr>
              <w:br/>
              <w:t xml:space="preserve">325 </w:t>
            </w:r>
            <w:r w:rsidRPr="00F45BA7">
              <w:rPr>
                <w:rFonts w:eastAsia="Calibri"/>
                <w:sz w:val="22"/>
                <w:szCs w:val="22"/>
              </w:rPr>
              <w:br/>
              <w:t xml:space="preserve">370 </w:t>
            </w:r>
            <w:r w:rsidRPr="00F45BA7">
              <w:rPr>
                <w:rFonts w:eastAsia="Calibri"/>
                <w:sz w:val="22"/>
                <w:szCs w:val="22"/>
              </w:rPr>
              <w:br/>
              <w:t xml:space="preserve">405 </w:t>
            </w:r>
            <w:r w:rsidRPr="00F45BA7">
              <w:rPr>
                <w:rFonts w:eastAsia="Calibri"/>
                <w:sz w:val="22"/>
                <w:szCs w:val="22"/>
              </w:rPr>
              <w:br/>
              <w:t xml:space="preserve">445 </w:t>
            </w:r>
          </w:p>
        </w:tc>
        <w:tc>
          <w:tcPr>
            <w:tcW w:w="888" w:type="dxa"/>
            <w:tcBorders>
              <w:top w:val="single" w:sz="6" w:space="0" w:color="auto"/>
              <w:left w:val="single" w:sz="6" w:space="0" w:color="auto"/>
              <w:bottom w:val="single" w:sz="6" w:space="0" w:color="auto"/>
              <w:right w:val="single" w:sz="6" w:space="0" w:color="auto"/>
            </w:tcBorders>
            <w:vAlign w:val="center"/>
          </w:tcPr>
          <w:p w:rsidR="00F45BA7" w:rsidRPr="00F45BA7" w:rsidRDefault="00F45BA7" w:rsidP="00F45BA7">
            <w:pPr>
              <w:spacing w:line="360" w:lineRule="auto"/>
              <w:jc w:val="center"/>
              <w:rPr>
                <w:rFonts w:eastAsia="Calibri"/>
                <w:sz w:val="22"/>
                <w:szCs w:val="22"/>
              </w:rPr>
            </w:pPr>
            <w:r w:rsidRPr="00F45BA7">
              <w:rPr>
                <w:rFonts w:eastAsia="Calibri"/>
                <w:sz w:val="22"/>
                <w:szCs w:val="22"/>
              </w:rPr>
              <w:t xml:space="preserve">105  </w:t>
            </w:r>
            <w:r w:rsidRPr="00F45BA7">
              <w:rPr>
                <w:rFonts w:eastAsia="Calibri"/>
                <w:sz w:val="22"/>
                <w:szCs w:val="22"/>
              </w:rPr>
              <w:br/>
              <w:t xml:space="preserve">119  </w:t>
            </w:r>
            <w:r w:rsidRPr="00F45BA7">
              <w:rPr>
                <w:rFonts w:eastAsia="Calibri"/>
                <w:sz w:val="22"/>
                <w:szCs w:val="22"/>
              </w:rPr>
              <w:br/>
              <w:t xml:space="preserve">127  </w:t>
            </w:r>
            <w:r w:rsidRPr="00F45BA7">
              <w:rPr>
                <w:rFonts w:eastAsia="Calibri"/>
                <w:sz w:val="22"/>
                <w:szCs w:val="22"/>
              </w:rPr>
              <w:br/>
              <w:t xml:space="preserve">141  </w:t>
            </w:r>
            <w:r w:rsidRPr="00F45BA7">
              <w:rPr>
                <w:rFonts w:eastAsia="Calibri"/>
                <w:sz w:val="22"/>
                <w:szCs w:val="22"/>
              </w:rPr>
              <w:br/>
              <w:t xml:space="preserve">149  </w:t>
            </w:r>
            <w:r w:rsidRPr="00F45BA7">
              <w:rPr>
                <w:rFonts w:eastAsia="Calibri"/>
                <w:sz w:val="22"/>
                <w:szCs w:val="22"/>
              </w:rPr>
              <w:br/>
              <w:t xml:space="preserve">160  </w:t>
            </w:r>
            <w:r w:rsidRPr="00F45BA7">
              <w:rPr>
                <w:rFonts w:eastAsia="Calibri"/>
                <w:sz w:val="22"/>
                <w:szCs w:val="22"/>
              </w:rPr>
              <w:br/>
              <w:t xml:space="preserve">176  </w:t>
            </w:r>
            <w:r w:rsidRPr="00F45BA7">
              <w:rPr>
                <w:rFonts w:eastAsia="Calibri"/>
                <w:sz w:val="22"/>
                <w:szCs w:val="22"/>
              </w:rPr>
              <w:br/>
              <w:t xml:space="preserve">192  </w:t>
            </w:r>
            <w:r w:rsidRPr="00F45BA7">
              <w:rPr>
                <w:rFonts w:eastAsia="Calibri"/>
                <w:sz w:val="22"/>
                <w:szCs w:val="22"/>
              </w:rPr>
              <w:br/>
              <w:t xml:space="preserve">212  </w:t>
            </w:r>
            <w:r w:rsidRPr="00F45BA7">
              <w:rPr>
                <w:rFonts w:eastAsia="Calibri"/>
                <w:sz w:val="22"/>
                <w:szCs w:val="22"/>
              </w:rPr>
              <w:br/>
              <w:t xml:space="preserve">227  </w:t>
            </w:r>
            <w:r w:rsidRPr="00F45BA7">
              <w:rPr>
                <w:rFonts w:eastAsia="Calibri"/>
                <w:sz w:val="22"/>
                <w:szCs w:val="22"/>
              </w:rPr>
              <w:br/>
              <w:t xml:space="preserve">253  </w:t>
            </w:r>
            <w:r w:rsidRPr="00F45BA7">
              <w:rPr>
                <w:rFonts w:eastAsia="Calibri"/>
                <w:sz w:val="22"/>
                <w:szCs w:val="22"/>
              </w:rPr>
              <w:br/>
              <w:t xml:space="preserve">278  </w:t>
            </w:r>
            <w:r w:rsidRPr="00F45BA7">
              <w:rPr>
                <w:rFonts w:eastAsia="Calibri"/>
                <w:sz w:val="22"/>
                <w:szCs w:val="22"/>
              </w:rPr>
              <w:br/>
              <w:t xml:space="preserve">300  </w:t>
            </w:r>
            <w:r w:rsidRPr="00F45BA7">
              <w:rPr>
                <w:rFonts w:eastAsia="Calibri"/>
                <w:sz w:val="22"/>
                <w:szCs w:val="22"/>
              </w:rPr>
              <w:br/>
              <w:t xml:space="preserve">322  </w:t>
            </w:r>
            <w:r w:rsidRPr="00F45BA7">
              <w:rPr>
                <w:rFonts w:eastAsia="Calibri"/>
                <w:sz w:val="22"/>
                <w:szCs w:val="22"/>
              </w:rPr>
              <w:br/>
              <w:t xml:space="preserve">349  </w:t>
            </w:r>
            <w:r w:rsidRPr="00F45BA7">
              <w:rPr>
                <w:rFonts w:eastAsia="Calibri"/>
                <w:sz w:val="22"/>
                <w:szCs w:val="22"/>
              </w:rPr>
              <w:br/>
              <w:t xml:space="preserve">375  </w:t>
            </w:r>
            <w:r w:rsidRPr="00F45BA7">
              <w:rPr>
                <w:rFonts w:eastAsia="Calibri"/>
                <w:sz w:val="22"/>
                <w:szCs w:val="22"/>
              </w:rPr>
              <w:br/>
              <w:t xml:space="preserve">425  </w:t>
            </w:r>
            <w:r w:rsidRPr="00F45BA7">
              <w:rPr>
                <w:rFonts w:eastAsia="Calibri"/>
                <w:sz w:val="22"/>
                <w:szCs w:val="22"/>
              </w:rPr>
              <w:br/>
              <w:t xml:space="preserve">470  </w:t>
            </w:r>
            <w:r w:rsidRPr="00F45BA7">
              <w:rPr>
                <w:rFonts w:eastAsia="Calibri"/>
                <w:sz w:val="22"/>
                <w:szCs w:val="22"/>
              </w:rPr>
              <w:br/>
              <w:t xml:space="preserve">515  </w:t>
            </w:r>
          </w:p>
        </w:tc>
        <w:tc>
          <w:tcPr>
            <w:tcW w:w="765" w:type="dxa"/>
            <w:tcBorders>
              <w:top w:val="single" w:sz="6" w:space="0" w:color="auto"/>
              <w:left w:val="single" w:sz="6" w:space="0" w:color="auto"/>
              <w:bottom w:val="single" w:sz="6" w:space="0" w:color="auto"/>
              <w:right w:val="single" w:sz="6" w:space="0" w:color="auto"/>
            </w:tcBorders>
            <w:vAlign w:val="center"/>
          </w:tcPr>
          <w:p w:rsidR="00F45BA7" w:rsidRPr="00F45BA7" w:rsidRDefault="00F45BA7" w:rsidP="00F45BA7">
            <w:pPr>
              <w:spacing w:line="360" w:lineRule="auto"/>
              <w:jc w:val="center"/>
              <w:rPr>
                <w:rFonts w:eastAsia="Calibri"/>
                <w:sz w:val="22"/>
                <w:szCs w:val="22"/>
              </w:rPr>
            </w:pPr>
            <w:r w:rsidRPr="00F45BA7">
              <w:rPr>
                <w:rFonts w:eastAsia="Calibri"/>
                <w:sz w:val="22"/>
                <w:szCs w:val="22"/>
              </w:rPr>
              <w:t xml:space="preserve">120 </w:t>
            </w:r>
            <w:r w:rsidRPr="00F45BA7">
              <w:rPr>
                <w:rFonts w:eastAsia="Calibri"/>
                <w:sz w:val="22"/>
                <w:szCs w:val="22"/>
              </w:rPr>
              <w:br/>
              <w:t xml:space="preserve">136 </w:t>
            </w:r>
            <w:r w:rsidRPr="00F45BA7">
              <w:rPr>
                <w:rFonts w:eastAsia="Calibri"/>
                <w:sz w:val="22"/>
                <w:szCs w:val="22"/>
              </w:rPr>
              <w:br/>
              <w:t xml:space="preserve">145 </w:t>
            </w:r>
            <w:r w:rsidRPr="00F45BA7">
              <w:rPr>
                <w:rFonts w:eastAsia="Calibri"/>
                <w:sz w:val="22"/>
                <w:szCs w:val="22"/>
              </w:rPr>
              <w:br/>
              <w:t xml:space="preserve">162 </w:t>
            </w:r>
            <w:r w:rsidRPr="00F45BA7">
              <w:rPr>
                <w:rFonts w:eastAsia="Calibri"/>
                <w:sz w:val="22"/>
                <w:szCs w:val="22"/>
              </w:rPr>
              <w:br/>
              <w:t xml:space="preserve">170 </w:t>
            </w:r>
            <w:r w:rsidRPr="00F45BA7">
              <w:rPr>
                <w:rFonts w:eastAsia="Calibri"/>
                <w:sz w:val="22"/>
                <w:szCs w:val="22"/>
              </w:rPr>
              <w:br/>
              <w:t xml:space="preserve">182 </w:t>
            </w:r>
            <w:r w:rsidRPr="00F45BA7">
              <w:rPr>
                <w:rFonts w:eastAsia="Calibri"/>
                <w:sz w:val="22"/>
                <w:szCs w:val="22"/>
              </w:rPr>
              <w:br/>
              <w:t xml:space="preserve">201 </w:t>
            </w:r>
            <w:r w:rsidRPr="00F45BA7">
              <w:rPr>
                <w:rFonts w:eastAsia="Calibri"/>
                <w:sz w:val="22"/>
                <w:szCs w:val="22"/>
              </w:rPr>
              <w:br/>
              <w:t xml:space="preserve">220 </w:t>
            </w:r>
            <w:r w:rsidRPr="00F45BA7">
              <w:rPr>
                <w:rFonts w:eastAsia="Calibri"/>
                <w:sz w:val="22"/>
                <w:szCs w:val="22"/>
              </w:rPr>
              <w:br/>
              <w:t xml:space="preserve">242 </w:t>
            </w:r>
            <w:r w:rsidRPr="00F45BA7">
              <w:rPr>
                <w:rFonts w:eastAsia="Calibri"/>
                <w:sz w:val="22"/>
                <w:szCs w:val="22"/>
              </w:rPr>
              <w:br/>
              <w:t xml:space="preserve">260 </w:t>
            </w:r>
            <w:r w:rsidRPr="00F45BA7">
              <w:rPr>
                <w:rFonts w:eastAsia="Calibri"/>
                <w:sz w:val="22"/>
                <w:szCs w:val="22"/>
              </w:rPr>
              <w:br/>
              <w:t xml:space="preserve">289 </w:t>
            </w:r>
            <w:r w:rsidRPr="00F45BA7">
              <w:rPr>
                <w:rFonts w:eastAsia="Calibri"/>
                <w:sz w:val="22"/>
                <w:szCs w:val="22"/>
              </w:rPr>
              <w:br/>
              <w:t xml:space="preserve">317 </w:t>
            </w:r>
            <w:r w:rsidRPr="00F45BA7">
              <w:rPr>
                <w:rFonts w:eastAsia="Calibri"/>
                <w:sz w:val="22"/>
                <w:szCs w:val="22"/>
              </w:rPr>
              <w:br/>
              <w:t xml:space="preserve">344 </w:t>
            </w:r>
            <w:r w:rsidRPr="00F45BA7">
              <w:rPr>
                <w:rFonts w:eastAsia="Calibri"/>
                <w:sz w:val="22"/>
                <w:szCs w:val="22"/>
              </w:rPr>
              <w:br/>
              <w:t xml:space="preserve">370 </w:t>
            </w:r>
            <w:r w:rsidRPr="00F45BA7">
              <w:rPr>
                <w:rFonts w:eastAsia="Calibri"/>
                <w:sz w:val="22"/>
                <w:szCs w:val="22"/>
              </w:rPr>
              <w:br/>
              <w:t xml:space="preserve">400 </w:t>
            </w:r>
            <w:r w:rsidRPr="00F45BA7">
              <w:rPr>
                <w:rFonts w:eastAsia="Calibri"/>
                <w:sz w:val="22"/>
                <w:szCs w:val="22"/>
              </w:rPr>
              <w:br/>
              <w:t xml:space="preserve">430 </w:t>
            </w:r>
            <w:r w:rsidRPr="00F45BA7">
              <w:rPr>
                <w:rFonts w:eastAsia="Calibri"/>
                <w:sz w:val="22"/>
                <w:szCs w:val="22"/>
              </w:rPr>
              <w:br/>
              <w:t xml:space="preserve">485 </w:t>
            </w:r>
            <w:r w:rsidRPr="00F45BA7">
              <w:rPr>
                <w:rFonts w:eastAsia="Calibri"/>
                <w:sz w:val="22"/>
                <w:szCs w:val="22"/>
              </w:rPr>
              <w:br/>
              <w:t xml:space="preserve">530 </w:t>
            </w:r>
            <w:r w:rsidRPr="00F45BA7">
              <w:rPr>
                <w:rFonts w:eastAsia="Calibri"/>
                <w:sz w:val="22"/>
                <w:szCs w:val="22"/>
              </w:rPr>
              <w:br/>
              <w:t xml:space="preserve">580 </w:t>
            </w:r>
          </w:p>
        </w:tc>
        <w:tc>
          <w:tcPr>
            <w:tcW w:w="765" w:type="dxa"/>
            <w:tcBorders>
              <w:top w:val="single" w:sz="6" w:space="0" w:color="auto"/>
              <w:left w:val="single" w:sz="6" w:space="0" w:color="auto"/>
              <w:bottom w:val="single" w:sz="6" w:space="0" w:color="auto"/>
              <w:right w:val="single" w:sz="6" w:space="0" w:color="auto"/>
            </w:tcBorders>
            <w:vAlign w:val="center"/>
          </w:tcPr>
          <w:p w:rsidR="00F45BA7" w:rsidRPr="00F45BA7" w:rsidRDefault="00F45BA7" w:rsidP="00F45BA7">
            <w:pPr>
              <w:spacing w:line="360" w:lineRule="auto"/>
              <w:jc w:val="center"/>
              <w:rPr>
                <w:rFonts w:eastAsia="Calibri"/>
                <w:sz w:val="22"/>
                <w:szCs w:val="22"/>
              </w:rPr>
            </w:pPr>
            <w:r w:rsidRPr="00F45BA7">
              <w:rPr>
                <w:rFonts w:eastAsia="Calibri"/>
                <w:sz w:val="22"/>
                <w:szCs w:val="22"/>
              </w:rPr>
              <w:t xml:space="preserve">136 </w:t>
            </w:r>
            <w:r w:rsidRPr="00F45BA7">
              <w:rPr>
                <w:rFonts w:eastAsia="Calibri"/>
                <w:sz w:val="22"/>
                <w:szCs w:val="22"/>
              </w:rPr>
              <w:br/>
              <w:t xml:space="preserve">154 </w:t>
            </w:r>
            <w:r w:rsidRPr="00F45BA7">
              <w:rPr>
                <w:rFonts w:eastAsia="Calibri"/>
                <w:sz w:val="22"/>
                <w:szCs w:val="22"/>
              </w:rPr>
              <w:br/>
              <w:t xml:space="preserve">165 </w:t>
            </w:r>
            <w:r w:rsidRPr="00F45BA7">
              <w:rPr>
                <w:rFonts w:eastAsia="Calibri"/>
                <w:sz w:val="22"/>
                <w:szCs w:val="22"/>
              </w:rPr>
              <w:br/>
              <w:t xml:space="preserve">183 </w:t>
            </w:r>
            <w:r w:rsidRPr="00F45BA7">
              <w:rPr>
                <w:rFonts w:eastAsia="Calibri"/>
                <w:sz w:val="22"/>
                <w:szCs w:val="22"/>
              </w:rPr>
              <w:br/>
              <w:t xml:space="preserve">193 </w:t>
            </w:r>
            <w:r w:rsidRPr="00F45BA7">
              <w:rPr>
                <w:rFonts w:eastAsia="Calibri"/>
                <w:sz w:val="22"/>
                <w:szCs w:val="22"/>
              </w:rPr>
              <w:br/>
              <w:t xml:space="preserve">205 </w:t>
            </w:r>
            <w:r w:rsidRPr="00F45BA7">
              <w:rPr>
                <w:rFonts w:eastAsia="Calibri"/>
                <w:sz w:val="22"/>
                <w:szCs w:val="22"/>
              </w:rPr>
              <w:br/>
              <w:t xml:space="preserve">226 </w:t>
            </w:r>
            <w:r w:rsidRPr="00F45BA7">
              <w:rPr>
                <w:rFonts w:eastAsia="Calibri"/>
                <w:sz w:val="22"/>
                <w:szCs w:val="22"/>
              </w:rPr>
              <w:br/>
              <w:t xml:space="preserve">247 </w:t>
            </w:r>
            <w:r w:rsidRPr="00F45BA7">
              <w:rPr>
                <w:rFonts w:eastAsia="Calibri"/>
                <w:sz w:val="22"/>
                <w:szCs w:val="22"/>
              </w:rPr>
              <w:br/>
              <w:t xml:space="preserve">273 </w:t>
            </w:r>
            <w:r w:rsidRPr="00F45BA7">
              <w:rPr>
                <w:rFonts w:eastAsia="Calibri"/>
                <w:sz w:val="22"/>
                <w:szCs w:val="22"/>
              </w:rPr>
              <w:br/>
              <w:t xml:space="preserve">290 </w:t>
            </w:r>
            <w:r w:rsidRPr="00F45BA7">
              <w:rPr>
                <w:rFonts w:eastAsia="Calibri"/>
                <w:sz w:val="22"/>
                <w:szCs w:val="22"/>
              </w:rPr>
              <w:br/>
              <w:t xml:space="preserve">323 </w:t>
            </w:r>
            <w:r w:rsidRPr="00F45BA7">
              <w:rPr>
                <w:rFonts w:eastAsia="Calibri"/>
                <w:sz w:val="22"/>
                <w:szCs w:val="22"/>
              </w:rPr>
              <w:br/>
              <w:t xml:space="preserve">355 </w:t>
            </w:r>
            <w:r w:rsidRPr="00F45BA7">
              <w:rPr>
                <w:rFonts w:eastAsia="Calibri"/>
                <w:sz w:val="22"/>
                <w:szCs w:val="22"/>
              </w:rPr>
              <w:br/>
              <w:t xml:space="preserve">385 </w:t>
            </w:r>
            <w:r w:rsidRPr="00F45BA7">
              <w:rPr>
                <w:rFonts w:eastAsia="Calibri"/>
                <w:sz w:val="22"/>
                <w:szCs w:val="22"/>
              </w:rPr>
              <w:br/>
              <w:t xml:space="preserve">415 </w:t>
            </w:r>
            <w:r w:rsidRPr="00F45BA7">
              <w:rPr>
                <w:rFonts w:eastAsia="Calibri"/>
                <w:sz w:val="22"/>
                <w:szCs w:val="22"/>
              </w:rPr>
              <w:br/>
              <w:t xml:space="preserve">448 </w:t>
            </w:r>
            <w:r w:rsidRPr="00F45BA7">
              <w:rPr>
                <w:rFonts w:eastAsia="Calibri"/>
                <w:sz w:val="22"/>
                <w:szCs w:val="22"/>
              </w:rPr>
              <w:br/>
              <w:t xml:space="preserve">480 </w:t>
            </w:r>
            <w:r w:rsidRPr="00F45BA7">
              <w:rPr>
                <w:rFonts w:eastAsia="Calibri"/>
                <w:sz w:val="22"/>
                <w:szCs w:val="22"/>
              </w:rPr>
              <w:br/>
              <w:t xml:space="preserve">540 </w:t>
            </w:r>
            <w:r w:rsidRPr="00F45BA7">
              <w:rPr>
                <w:rFonts w:eastAsia="Calibri"/>
                <w:sz w:val="22"/>
                <w:szCs w:val="22"/>
              </w:rPr>
              <w:br/>
              <w:t xml:space="preserve">590 </w:t>
            </w:r>
            <w:r w:rsidRPr="00F45BA7">
              <w:rPr>
                <w:rFonts w:eastAsia="Calibri"/>
                <w:sz w:val="22"/>
                <w:szCs w:val="22"/>
              </w:rPr>
              <w:br/>
              <w:t xml:space="preserve">645 </w:t>
            </w:r>
          </w:p>
        </w:tc>
      </w:tr>
    </w:tbl>
    <w:p w:rsidR="00F45BA7" w:rsidRPr="00F45BA7" w:rsidRDefault="00F45BA7" w:rsidP="00F45BA7">
      <w:pPr>
        <w:spacing w:line="360" w:lineRule="auto"/>
        <w:ind w:firstLine="709"/>
        <w:jc w:val="center"/>
        <w:rPr>
          <w:rFonts w:eastAsia="Calibri"/>
        </w:rPr>
      </w:pPr>
      <w:r w:rsidRPr="00F45BA7">
        <w:rPr>
          <w:rFonts w:eastAsia="Calibri"/>
        </w:rPr>
        <w:br w:type="page" w:clear="all"/>
      </w:r>
    </w:p>
    <w:p w:rsidR="00F45BA7" w:rsidRPr="00F45BA7" w:rsidRDefault="00F45BA7" w:rsidP="00F45BA7">
      <w:pPr>
        <w:jc w:val="center"/>
        <w:rPr>
          <w:rFonts w:eastAsia="Calibri"/>
        </w:rPr>
      </w:pPr>
      <w:r w:rsidRPr="00F45BA7">
        <w:rPr>
          <w:rFonts w:eastAsia="Calibri"/>
        </w:rPr>
        <w:lastRenderedPageBreak/>
        <w:t xml:space="preserve">НОРМЫ ТЕПЛОВЫХ ПОТЕРЬ (ПЛОТНОСТИ ТЕПЛОВОГО ПОТОКА) </w:t>
      </w:r>
    </w:p>
    <w:p w:rsidR="00F45BA7" w:rsidRPr="00F45BA7" w:rsidRDefault="00F45BA7" w:rsidP="00F45BA7">
      <w:pPr>
        <w:jc w:val="center"/>
        <w:rPr>
          <w:rFonts w:eastAsia="Calibri"/>
        </w:rPr>
      </w:pPr>
      <w:r w:rsidRPr="00F45BA7">
        <w:rPr>
          <w:rFonts w:eastAsia="Calibri"/>
        </w:rPr>
        <w:t>ТЕПЛОПРОВОДАМИ, СПРОЕКТИРОВАННЫМИ В ПЕРИОД</w:t>
      </w:r>
    </w:p>
    <w:p w:rsidR="00F45BA7" w:rsidRPr="00F45BA7" w:rsidRDefault="00F45BA7" w:rsidP="00F45BA7">
      <w:pPr>
        <w:jc w:val="center"/>
        <w:rPr>
          <w:rFonts w:eastAsia="Calibri"/>
        </w:rPr>
      </w:pPr>
      <w:r w:rsidRPr="00F45BA7">
        <w:rPr>
          <w:rFonts w:eastAsia="Calibri"/>
        </w:rPr>
        <w:t>С 1990 Г. ПО 1997 Г. ВКЛЮЧИТЕЛЬНО</w:t>
      </w:r>
    </w:p>
    <w:p w:rsidR="00F45BA7" w:rsidRPr="00F45BA7" w:rsidRDefault="00F45BA7" w:rsidP="00F45BA7">
      <w:pPr>
        <w:ind w:firstLine="709"/>
        <w:jc w:val="center"/>
        <w:rPr>
          <w:rFonts w:eastAsia="Calibri"/>
        </w:rPr>
      </w:pPr>
    </w:p>
    <w:p w:rsidR="00F45BA7" w:rsidRPr="00F45BA7" w:rsidRDefault="00F45BA7" w:rsidP="00F45BA7">
      <w:pPr>
        <w:keepNext/>
        <w:jc w:val="right"/>
        <w:rPr>
          <w:rFonts w:eastAsia="Calibri"/>
          <w:b/>
          <w:iCs/>
          <w:sz w:val="20"/>
          <w:szCs w:val="18"/>
          <w:lang w:eastAsia="en-US"/>
        </w:rPr>
      </w:pPr>
      <w:bookmarkStart w:id="39" w:name="_Toc40787809"/>
      <w:bookmarkStart w:id="40" w:name="_Toc71031198"/>
      <w:r w:rsidRPr="00F45BA7">
        <w:rPr>
          <w:rFonts w:eastAsia="Calibri"/>
          <w:b/>
          <w:iCs/>
          <w:sz w:val="20"/>
          <w:szCs w:val="18"/>
          <w:lang w:eastAsia="en-US"/>
        </w:rPr>
        <w:t>Таблиц 1.10 Нормы тепловых потерь трубопроводов водяной тепловой сети при бесканальной прокладке</w:t>
      </w:r>
      <w:bookmarkEnd w:id="39"/>
      <w:bookmarkEnd w:id="40"/>
    </w:p>
    <w:tbl>
      <w:tblPr>
        <w:tblW w:w="4990" w:type="pct"/>
        <w:jc w:val="center"/>
        <w:tblLayout w:type="fixed"/>
        <w:tblCellMar>
          <w:left w:w="70" w:type="dxa"/>
          <w:right w:w="70" w:type="dxa"/>
        </w:tblCellMar>
        <w:tblLook w:val="0000" w:firstRow="0" w:lastRow="0" w:firstColumn="0" w:lastColumn="0" w:noHBand="0" w:noVBand="0"/>
      </w:tblPr>
      <w:tblGrid>
        <w:gridCol w:w="1153"/>
        <w:gridCol w:w="1057"/>
        <w:gridCol w:w="1057"/>
        <w:gridCol w:w="1056"/>
        <w:gridCol w:w="1056"/>
        <w:gridCol w:w="1056"/>
        <w:gridCol w:w="1056"/>
        <w:gridCol w:w="1056"/>
        <w:gridCol w:w="1056"/>
      </w:tblGrid>
      <w:tr w:rsidR="00F45BA7" w:rsidRPr="00F45BA7" w:rsidTr="00936AD7">
        <w:trPr>
          <w:cantSplit/>
          <w:trHeight w:val="240"/>
          <w:jc w:val="center"/>
        </w:trPr>
        <w:tc>
          <w:tcPr>
            <w:tcW w:w="1204" w:type="dxa"/>
            <w:vMerge w:val="restart"/>
            <w:tcBorders>
              <w:top w:val="single" w:sz="6" w:space="0" w:color="auto"/>
              <w:left w:val="single" w:sz="6" w:space="0" w:color="auto"/>
              <w:bottom w:val="none" w:sz="4" w:space="0" w:color="000000"/>
              <w:right w:val="single" w:sz="6" w:space="0" w:color="auto"/>
            </w:tcBorders>
            <w:vAlign w:val="center"/>
          </w:tcPr>
          <w:p w:rsidR="00F45BA7" w:rsidRPr="00F45BA7" w:rsidRDefault="00F45BA7" w:rsidP="00F45BA7">
            <w:pPr>
              <w:spacing w:line="360" w:lineRule="auto"/>
              <w:jc w:val="center"/>
              <w:rPr>
                <w:rFonts w:eastAsia="Calibri"/>
                <w:sz w:val="22"/>
                <w:szCs w:val="22"/>
              </w:rPr>
            </w:pPr>
            <w:r w:rsidRPr="00F45BA7">
              <w:rPr>
                <w:rFonts w:eastAsia="Calibri"/>
                <w:sz w:val="22"/>
                <w:szCs w:val="22"/>
              </w:rPr>
              <w:t xml:space="preserve">Условный </w:t>
            </w:r>
            <w:r w:rsidRPr="00F45BA7">
              <w:rPr>
                <w:rFonts w:eastAsia="Calibri"/>
                <w:sz w:val="22"/>
                <w:szCs w:val="22"/>
              </w:rPr>
              <w:br/>
              <w:t xml:space="preserve">диаметр, </w:t>
            </w:r>
            <w:r w:rsidRPr="00F45BA7">
              <w:rPr>
                <w:rFonts w:eastAsia="Calibri"/>
                <w:sz w:val="22"/>
                <w:szCs w:val="22"/>
              </w:rPr>
              <w:br/>
              <w:t>мм</w:t>
            </w:r>
          </w:p>
        </w:tc>
        <w:tc>
          <w:tcPr>
            <w:tcW w:w="8826" w:type="dxa"/>
            <w:gridSpan w:val="8"/>
            <w:tcBorders>
              <w:top w:val="single" w:sz="6" w:space="0" w:color="auto"/>
              <w:left w:val="single" w:sz="6" w:space="0" w:color="auto"/>
              <w:bottom w:val="single" w:sz="6" w:space="0" w:color="auto"/>
              <w:right w:val="single" w:sz="6" w:space="0" w:color="auto"/>
            </w:tcBorders>
            <w:vAlign w:val="center"/>
          </w:tcPr>
          <w:p w:rsidR="00F45BA7" w:rsidRPr="00F45BA7" w:rsidRDefault="00F45BA7" w:rsidP="00F45BA7">
            <w:pPr>
              <w:spacing w:line="360" w:lineRule="auto"/>
              <w:jc w:val="center"/>
              <w:rPr>
                <w:rFonts w:eastAsia="Calibri"/>
                <w:sz w:val="22"/>
                <w:szCs w:val="22"/>
              </w:rPr>
            </w:pPr>
            <w:r w:rsidRPr="00F45BA7">
              <w:rPr>
                <w:rFonts w:eastAsia="Calibri"/>
                <w:sz w:val="22"/>
                <w:szCs w:val="22"/>
              </w:rPr>
              <w:t>Нормы плотности теплового потока, ккал/чм</w:t>
            </w:r>
          </w:p>
        </w:tc>
      </w:tr>
      <w:tr w:rsidR="00F45BA7" w:rsidRPr="00F45BA7" w:rsidTr="00936AD7">
        <w:trPr>
          <w:cantSplit/>
          <w:trHeight w:val="360"/>
          <w:jc w:val="center"/>
        </w:trPr>
        <w:tc>
          <w:tcPr>
            <w:tcW w:w="1204" w:type="dxa"/>
            <w:vMerge/>
            <w:tcBorders>
              <w:top w:val="none" w:sz="4" w:space="0" w:color="000000"/>
              <w:left w:val="single" w:sz="6" w:space="0" w:color="auto"/>
              <w:bottom w:val="none" w:sz="4" w:space="0" w:color="000000"/>
              <w:right w:val="single" w:sz="6" w:space="0" w:color="auto"/>
            </w:tcBorders>
            <w:vAlign w:val="center"/>
          </w:tcPr>
          <w:p w:rsidR="00F45BA7" w:rsidRPr="00F45BA7" w:rsidRDefault="00F45BA7" w:rsidP="00F45BA7">
            <w:pPr>
              <w:spacing w:line="360" w:lineRule="auto"/>
              <w:jc w:val="center"/>
              <w:rPr>
                <w:rFonts w:eastAsia="Calibri"/>
                <w:sz w:val="22"/>
                <w:szCs w:val="22"/>
              </w:rPr>
            </w:pPr>
          </w:p>
        </w:tc>
        <w:tc>
          <w:tcPr>
            <w:tcW w:w="4414" w:type="dxa"/>
            <w:gridSpan w:val="4"/>
            <w:tcBorders>
              <w:top w:val="single" w:sz="6" w:space="0" w:color="auto"/>
              <w:left w:val="single" w:sz="6" w:space="0" w:color="auto"/>
              <w:bottom w:val="single" w:sz="6" w:space="0" w:color="auto"/>
              <w:right w:val="single" w:sz="6" w:space="0" w:color="auto"/>
            </w:tcBorders>
            <w:vAlign w:val="center"/>
          </w:tcPr>
          <w:p w:rsidR="00F45BA7" w:rsidRPr="00F45BA7" w:rsidRDefault="00F45BA7" w:rsidP="00F45BA7">
            <w:pPr>
              <w:spacing w:line="360" w:lineRule="auto"/>
              <w:jc w:val="center"/>
              <w:rPr>
                <w:rFonts w:eastAsia="Calibri"/>
                <w:sz w:val="22"/>
                <w:szCs w:val="22"/>
              </w:rPr>
            </w:pPr>
            <w:r w:rsidRPr="00F45BA7">
              <w:rPr>
                <w:rFonts w:eastAsia="Calibri"/>
                <w:sz w:val="22"/>
                <w:szCs w:val="22"/>
              </w:rPr>
              <w:t xml:space="preserve">продолжительность эксплуатации   </w:t>
            </w:r>
            <w:r w:rsidRPr="00F45BA7">
              <w:rPr>
                <w:rFonts w:eastAsia="Calibri"/>
                <w:sz w:val="22"/>
                <w:szCs w:val="22"/>
              </w:rPr>
              <w:br/>
              <w:t>до 5000 ч/год включительно</w:t>
            </w:r>
          </w:p>
        </w:tc>
        <w:tc>
          <w:tcPr>
            <w:tcW w:w="4412" w:type="dxa"/>
            <w:gridSpan w:val="4"/>
            <w:tcBorders>
              <w:top w:val="single" w:sz="6" w:space="0" w:color="auto"/>
              <w:left w:val="single" w:sz="6" w:space="0" w:color="auto"/>
              <w:bottom w:val="single" w:sz="6" w:space="0" w:color="auto"/>
              <w:right w:val="single" w:sz="6" w:space="0" w:color="auto"/>
            </w:tcBorders>
            <w:vAlign w:val="center"/>
          </w:tcPr>
          <w:p w:rsidR="00F45BA7" w:rsidRPr="00F45BA7" w:rsidRDefault="00F45BA7" w:rsidP="00F45BA7">
            <w:pPr>
              <w:spacing w:line="360" w:lineRule="auto"/>
              <w:jc w:val="center"/>
              <w:rPr>
                <w:rFonts w:eastAsia="Calibri"/>
                <w:sz w:val="22"/>
                <w:szCs w:val="22"/>
              </w:rPr>
            </w:pPr>
            <w:r w:rsidRPr="00F45BA7">
              <w:rPr>
                <w:rFonts w:eastAsia="Calibri"/>
                <w:sz w:val="22"/>
                <w:szCs w:val="22"/>
              </w:rPr>
              <w:t xml:space="preserve">продолжительность эксплуатации   </w:t>
            </w:r>
            <w:r w:rsidRPr="00F45BA7">
              <w:rPr>
                <w:rFonts w:eastAsia="Calibri"/>
                <w:sz w:val="22"/>
                <w:szCs w:val="22"/>
              </w:rPr>
              <w:br/>
              <w:t>более 5000 ч/год</w:t>
            </w:r>
          </w:p>
        </w:tc>
      </w:tr>
      <w:tr w:rsidR="00F45BA7" w:rsidRPr="00F45BA7" w:rsidTr="00936AD7">
        <w:trPr>
          <w:cantSplit/>
          <w:trHeight w:val="240"/>
          <w:jc w:val="center"/>
        </w:trPr>
        <w:tc>
          <w:tcPr>
            <w:tcW w:w="1204" w:type="dxa"/>
            <w:vMerge/>
            <w:tcBorders>
              <w:top w:val="none" w:sz="4" w:space="0" w:color="000000"/>
              <w:left w:val="single" w:sz="6" w:space="0" w:color="auto"/>
              <w:bottom w:val="none" w:sz="4" w:space="0" w:color="000000"/>
              <w:right w:val="single" w:sz="6" w:space="0" w:color="auto"/>
            </w:tcBorders>
            <w:vAlign w:val="center"/>
          </w:tcPr>
          <w:p w:rsidR="00F45BA7" w:rsidRPr="00F45BA7" w:rsidRDefault="00F45BA7" w:rsidP="00F45BA7">
            <w:pPr>
              <w:spacing w:line="360" w:lineRule="auto"/>
              <w:jc w:val="center"/>
              <w:rPr>
                <w:rFonts w:eastAsia="Calibri"/>
                <w:sz w:val="22"/>
                <w:szCs w:val="22"/>
              </w:rPr>
            </w:pPr>
          </w:p>
        </w:tc>
        <w:tc>
          <w:tcPr>
            <w:tcW w:w="8826" w:type="dxa"/>
            <w:gridSpan w:val="8"/>
            <w:tcBorders>
              <w:top w:val="single" w:sz="6" w:space="0" w:color="auto"/>
              <w:left w:val="single" w:sz="6" w:space="0" w:color="auto"/>
              <w:bottom w:val="single" w:sz="6" w:space="0" w:color="auto"/>
              <w:right w:val="single" w:sz="6" w:space="0" w:color="auto"/>
            </w:tcBorders>
            <w:vAlign w:val="center"/>
          </w:tcPr>
          <w:p w:rsidR="00F45BA7" w:rsidRPr="00F45BA7" w:rsidRDefault="00F45BA7" w:rsidP="00F45BA7">
            <w:pPr>
              <w:spacing w:line="360" w:lineRule="auto"/>
              <w:jc w:val="center"/>
              <w:rPr>
                <w:rFonts w:eastAsia="Calibri"/>
                <w:sz w:val="22"/>
                <w:szCs w:val="22"/>
              </w:rPr>
            </w:pPr>
            <w:r w:rsidRPr="00F45BA7">
              <w:rPr>
                <w:rFonts w:eastAsia="Calibri"/>
                <w:sz w:val="22"/>
                <w:szCs w:val="22"/>
              </w:rPr>
              <w:t>Трубопровод</w:t>
            </w:r>
          </w:p>
        </w:tc>
      </w:tr>
      <w:tr w:rsidR="00F45BA7" w:rsidRPr="00F45BA7" w:rsidTr="00936AD7">
        <w:trPr>
          <w:cantSplit/>
          <w:trHeight w:val="240"/>
          <w:jc w:val="center"/>
        </w:trPr>
        <w:tc>
          <w:tcPr>
            <w:tcW w:w="1204" w:type="dxa"/>
            <w:vMerge/>
            <w:tcBorders>
              <w:top w:val="none" w:sz="4" w:space="0" w:color="000000"/>
              <w:left w:val="single" w:sz="6" w:space="0" w:color="auto"/>
              <w:bottom w:val="none" w:sz="4" w:space="0" w:color="000000"/>
              <w:right w:val="single" w:sz="6" w:space="0" w:color="auto"/>
            </w:tcBorders>
            <w:vAlign w:val="center"/>
          </w:tcPr>
          <w:p w:rsidR="00F45BA7" w:rsidRPr="00F45BA7" w:rsidRDefault="00F45BA7" w:rsidP="00F45BA7">
            <w:pPr>
              <w:spacing w:line="360" w:lineRule="auto"/>
              <w:jc w:val="center"/>
              <w:rPr>
                <w:rFonts w:eastAsia="Calibri"/>
                <w:sz w:val="22"/>
                <w:szCs w:val="22"/>
              </w:rPr>
            </w:pPr>
          </w:p>
        </w:tc>
        <w:tc>
          <w:tcPr>
            <w:tcW w:w="1104" w:type="dxa"/>
            <w:tcBorders>
              <w:top w:val="single" w:sz="6" w:space="0" w:color="auto"/>
              <w:left w:val="single" w:sz="6" w:space="0" w:color="auto"/>
              <w:bottom w:val="single" w:sz="6" w:space="0" w:color="auto"/>
              <w:right w:val="single" w:sz="6" w:space="0" w:color="auto"/>
            </w:tcBorders>
            <w:vAlign w:val="center"/>
          </w:tcPr>
          <w:p w:rsidR="00F45BA7" w:rsidRPr="00F45BA7" w:rsidRDefault="00F45BA7" w:rsidP="00F45BA7">
            <w:pPr>
              <w:spacing w:line="360" w:lineRule="auto"/>
              <w:jc w:val="center"/>
              <w:rPr>
                <w:rFonts w:eastAsia="Calibri"/>
                <w:sz w:val="22"/>
                <w:szCs w:val="22"/>
              </w:rPr>
            </w:pPr>
            <w:r w:rsidRPr="00F45BA7">
              <w:rPr>
                <w:rFonts w:eastAsia="Calibri"/>
                <w:sz w:val="22"/>
                <w:szCs w:val="22"/>
              </w:rPr>
              <w:t>подающий</w:t>
            </w:r>
          </w:p>
        </w:tc>
        <w:tc>
          <w:tcPr>
            <w:tcW w:w="1104" w:type="dxa"/>
            <w:tcBorders>
              <w:top w:val="single" w:sz="6" w:space="0" w:color="auto"/>
              <w:left w:val="single" w:sz="6" w:space="0" w:color="auto"/>
              <w:bottom w:val="single" w:sz="6" w:space="0" w:color="auto"/>
              <w:right w:val="single" w:sz="6" w:space="0" w:color="auto"/>
            </w:tcBorders>
            <w:vAlign w:val="center"/>
          </w:tcPr>
          <w:p w:rsidR="00F45BA7" w:rsidRPr="00F45BA7" w:rsidRDefault="00F45BA7" w:rsidP="00F45BA7">
            <w:pPr>
              <w:spacing w:line="360" w:lineRule="auto"/>
              <w:jc w:val="center"/>
              <w:rPr>
                <w:rFonts w:eastAsia="Calibri"/>
                <w:sz w:val="22"/>
                <w:szCs w:val="22"/>
              </w:rPr>
            </w:pPr>
            <w:r w:rsidRPr="00F45BA7">
              <w:rPr>
                <w:rFonts w:eastAsia="Calibri"/>
                <w:sz w:val="22"/>
                <w:szCs w:val="22"/>
              </w:rPr>
              <w:t>обратный</w:t>
            </w:r>
          </w:p>
        </w:tc>
        <w:tc>
          <w:tcPr>
            <w:tcW w:w="1103" w:type="dxa"/>
            <w:tcBorders>
              <w:top w:val="single" w:sz="6" w:space="0" w:color="auto"/>
              <w:left w:val="single" w:sz="6" w:space="0" w:color="auto"/>
              <w:bottom w:val="single" w:sz="6" w:space="0" w:color="auto"/>
              <w:right w:val="single" w:sz="6" w:space="0" w:color="auto"/>
            </w:tcBorders>
            <w:vAlign w:val="center"/>
          </w:tcPr>
          <w:p w:rsidR="00F45BA7" w:rsidRPr="00F45BA7" w:rsidRDefault="00F45BA7" w:rsidP="00F45BA7">
            <w:pPr>
              <w:spacing w:line="360" w:lineRule="auto"/>
              <w:jc w:val="center"/>
              <w:rPr>
                <w:rFonts w:eastAsia="Calibri"/>
                <w:sz w:val="22"/>
                <w:szCs w:val="22"/>
              </w:rPr>
            </w:pPr>
            <w:r w:rsidRPr="00F45BA7">
              <w:rPr>
                <w:rFonts w:eastAsia="Calibri"/>
                <w:sz w:val="22"/>
                <w:szCs w:val="22"/>
              </w:rPr>
              <w:t>подающий</w:t>
            </w:r>
          </w:p>
        </w:tc>
        <w:tc>
          <w:tcPr>
            <w:tcW w:w="1103" w:type="dxa"/>
            <w:tcBorders>
              <w:top w:val="single" w:sz="6" w:space="0" w:color="auto"/>
              <w:left w:val="single" w:sz="6" w:space="0" w:color="auto"/>
              <w:bottom w:val="single" w:sz="6" w:space="0" w:color="auto"/>
              <w:right w:val="single" w:sz="6" w:space="0" w:color="auto"/>
            </w:tcBorders>
            <w:vAlign w:val="center"/>
          </w:tcPr>
          <w:p w:rsidR="00F45BA7" w:rsidRPr="00F45BA7" w:rsidRDefault="00F45BA7" w:rsidP="00F45BA7">
            <w:pPr>
              <w:spacing w:line="360" w:lineRule="auto"/>
              <w:jc w:val="center"/>
              <w:rPr>
                <w:rFonts w:eastAsia="Calibri"/>
                <w:sz w:val="22"/>
                <w:szCs w:val="22"/>
              </w:rPr>
            </w:pPr>
            <w:r w:rsidRPr="00F45BA7">
              <w:rPr>
                <w:rFonts w:eastAsia="Calibri"/>
                <w:sz w:val="22"/>
                <w:szCs w:val="22"/>
              </w:rPr>
              <w:t>обратный</w:t>
            </w:r>
          </w:p>
        </w:tc>
        <w:tc>
          <w:tcPr>
            <w:tcW w:w="1103" w:type="dxa"/>
            <w:tcBorders>
              <w:top w:val="single" w:sz="6" w:space="0" w:color="auto"/>
              <w:left w:val="single" w:sz="6" w:space="0" w:color="auto"/>
              <w:bottom w:val="single" w:sz="6" w:space="0" w:color="auto"/>
              <w:right w:val="single" w:sz="6" w:space="0" w:color="auto"/>
            </w:tcBorders>
            <w:vAlign w:val="center"/>
          </w:tcPr>
          <w:p w:rsidR="00F45BA7" w:rsidRPr="00F45BA7" w:rsidRDefault="00F45BA7" w:rsidP="00F45BA7">
            <w:pPr>
              <w:spacing w:line="360" w:lineRule="auto"/>
              <w:jc w:val="center"/>
              <w:rPr>
                <w:rFonts w:eastAsia="Calibri"/>
                <w:sz w:val="22"/>
                <w:szCs w:val="22"/>
              </w:rPr>
            </w:pPr>
            <w:r w:rsidRPr="00F45BA7">
              <w:rPr>
                <w:rFonts w:eastAsia="Calibri"/>
                <w:sz w:val="22"/>
                <w:szCs w:val="22"/>
              </w:rPr>
              <w:t>Подающий</w:t>
            </w:r>
          </w:p>
        </w:tc>
        <w:tc>
          <w:tcPr>
            <w:tcW w:w="1103" w:type="dxa"/>
            <w:tcBorders>
              <w:top w:val="single" w:sz="6" w:space="0" w:color="auto"/>
              <w:left w:val="single" w:sz="6" w:space="0" w:color="auto"/>
              <w:bottom w:val="single" w:sz="6" w:space="0" w:color="auto"/>
              <w:right w:val="single" w:sz="6" w:space="0" w:color="auto"/>
            </w:tcBorders>
            <w:vAlign w:val="center"/>
          </w:tcPr>
          <w:p w:rsidR="00F45BA7" w:rsidRPr="00F45BA7" w:rsidRDefault="00F45BA7" w:rsidP="00F45BA7">
            <w:pPr>
              <w:spacing w:line="360" w:lineRule="auto"/>
              <w:jc w:val="center"/>
              <w:rPr>
                <w:rFonts w:eastAsia="Calibri"/>
                <w:sz w:val="22"/>
                <w:szCs w:val="22"/>
              </w:rPr>
            </w:pPr>
            <w:r w:rsidRPr="00F45BA7">
              <w:rPr>
                <w:rFonts w:eastAsia="Calibri"/>
                <w:sz w:val="22"/>
                <w:szCs w:val="22"/>
              </w:rPr>
              <w:t>обратный</w:t>
            </w:r>
          </w:p>
        </w:tc>
        <w:tc>
          <w:tcPr>
            <w:tcW w:w="1103" w:type="dxa"/>
            <w:tcBorders>
              <w:top w:val="single" w:sz="6" w:space="0" w:color="auto"/>
              <w:left w:val="single" w:sz="6" w:space="0" w:color="auto"/>
              <w:bottom w:val="single" w:sz="6" w:space="0" w:color="auto"/>
              <w:right w:val="single" w:sz="6" w:space="0" w:color="auto"/>
            </w:tcBorders>
            <w:vAlign w:val="center"/>
          </w:tcPr>
          <w:p w:rsidR="00F45BA7" w:rsidRPr="00F45BA7" w:rsidRDefault="00F45BA7" w:rsidP="00F45BA7">
            <w:pPr>
              <w:spacing w:line="360" w:lineRule="auto"/>
              <w:jc w:val="center"/>
              <w:rPr>
                <w:rFonts w:eastAsia="Calibri"/>
                <w:sz w:val="22"/>
                <w:szCs w:val="22"/>
              </w:rPr>
            </w:pPr>
            <w:r w:rsidRPr="00F45BA7">
              <w:rPr>
                <w:rFonts w:eastAsia="Calibri"/>
                <w:sz w:val="22"/>
                <w:szCs w:val="22"/>
              </w:rPr>
              <w:t>подающий</w:t>
            </w:r>
          </w:p>
        </w:tc>
        <w:tc>
          <w:tcPr>
            <w:tcW w:w="1103" w:type="dxa"/>
            <w:tcBorders>
              <w:top w:val="single" w:sz="6" w:space="0" w:color="auto"/>
              <w:left w:val="single" w:sz="6" w:space="0" w:color="auto"/>
              <w:bottom w:val="single" w:sz="6" w:space="0" w:color="auto"/>
              <w:right w:val="single" w:sz="6" w:space="0" w:color="auto"/>
            </w:tcBorders>
            <w:vAlign w:val="center"/>
          </w:tcPr>
          <w:p w:rsidR="00F45BA7" w:rsidRPr="00F45BA7" w:rsidRDefault="00F45BA7" w:rsidP="00F45BA7">
            <w:pPr>
              <w:spacing w:line="360" w:lineRule="auto"/>
              <w:jc w:val="center"/>
              <w:rPr>
                <w:rFonts w:eastAsia="Calibri"/>
                <w:sz w:val="22"/>
                <w:szCs w:val="22"/>
              </w:rPr>
            </w:pPr>
            <w:r w:rsidRPr="00F45BA7">
              <w:rPr>
                <w:rFonts w:eastAsia="Calibri"/>
                <w:sz w:val="22"/>
                <w:szCs w:val="22"/>
              </w:rPr>
              <w:t>обратный</w:t>
            </w:r>
          </w:p>
        </w:tc>
      </w:tr>
      <w:tr w:rsidR="00F45BA7" w:rsidRPr="00F45BA7" w:rsidTr="00936AD7">
        <w:trPr>
          <w:cantSplit/>
          <w:trHeight w:val="240"/>
          <w:jc w:val="center"/>
        </w:trPr>
        <w:tc>
          <w:tcPr>
            <w:tcW w:w="1204" w:type="dxa"/>
            <w:vMerge/>
            <w:tcBorders>
              <w:top w:val="none" w:sz="4" w:space="0" w:color="000000"/>
              <w:left w:val="single" w:sz="6" w:space="0" w:color="auto"/>
              <w:bottom w:val="none" w:sz="4" w:space="0" w:color="000000"/>
              <w:right w:val="single" w:sz="6" w:space="0" w:color="auto"/>
            </w:tcBorders>
            <w:vAlign w:val="center"/>
          </w:tcPr>
          <w:p w:rsidR="00F45BA7" w:rsidRPr="00F45BA7" w:rsidRDefault="00F45BA7" w:rsidP="00F45BA7">
            <w:pPr>
              <w:spacing w:line="360" w:lineRule="auto"/>
              <w:jc w:val="center"/>
              <w:rPr>
                <w:rFonts w:eastAsia="Calibri"/>
                <w:sz w:val="22"/>
                <w:szCs w:val="22"/>
              </w:rPr>
            </w:pPr>
          </w:p>
        </w:tc>
        <w:tc>
          <w:tcPr>
            <w:tcW w:w="8826" w:type="dxa"/>
            <w:gridSpan w:val="8"/>
            <w:tcBorders>
              <w:top w:val="single" w:sz="6" w:space="0" w:color="auto"/>
              <w:left w:val="single" w:sz="6" w:space="0" w:color="auto"/>
              <w:bottom w:val="single" w:sz="6" w:space="0" w:color="auto"/>
              <w:right w:val="single" w:sz="6" w:space="0" w:color="auto"/>
            </w:tcBorders>
            <w:vAlign w:val="center"/>
          </w:tcPr>
          <w:p w:rsidR="00F45BA7" w:rsidRPr="00F45BA7" w:rsidRDefault="00F45BA7" w:rsidP="00F45BA7">
            <w:pPr>
              <w:spacing w:line="360" w:lineRule="auto"/>
              <w:jc w:val="center"/>
              <w:rPr>
                <w:rFonts w:eastAsia="Calibri"/>
                <w:sz w:val="22"/>
                <w:szCs w:val="22"/>
              </w:rPr>
            </w:pPr>
            <w:r w:rsidRPr="00F45BA7">
              <w:rPr>
                <w:rFonts w:eastAsia="Calibri"/>
                <w:sz w:val="22"/>
                <w:szCs w:val="22"/>
              </w:rPr>
              <w:t>Температура теплоносителя, °C</w:t>
            </w:r>
          </w:p>
        </w:tc>
      </w:tr>
      <w:tr w:rsidR="00F45BA7" w:rsidRPr="00F45BA7" w:rsidTr="00936AD7">
        <w:trPr>
          <w:cantSplit/>
          <w:trHeight w:val="240"/>
          <w:jc w:val="center"/>
        </w:trPr>
        <w:tc>
          <w:tcPr>
            <w:tcW w:w="1204" w:type="dxa"/>
            <w:vMerge/>
            <w:tcBorders>
              <w:top w:val="none" w:sz="4" w:space="0" w:color="000000"/>
              <w:left w:val="single" w:sz="6" w:space="0" w:color="auto"/>
              <w:bottom w:val="single" w:sz="6" w:space="0" w:color="auto"/>
              <w:right w:val="single" w:sz="6" w:space="0" w:color="auto"/>
            </w:tcBorders>
            <w:vAlign w:val="center"/>
          </w:tcPr>
          <w:p w:rsidR="00F45BA7" w:rsidRPr="00F45BA7" w:rsidRDefault="00F45BA7" w:rsidP="00F45BA7">
            <w:pPr>
              <w:spacing w:line="360" w:lineRule="auto"/>
              <w:jc w:val="center"/>
              <w:rPr>
                <w:rFonts w:eastAsia="Calibri"/>
                <w:sz w:val="22"/>
                <w:szCs w:val="22"/>
              </w:rPr>
            </w:pPr>
          </w:p>
        </w:tc>
        <w:tc>
          <w:tcPr>
            <w:tcW w:w="1104" w:type="dxa"/>
            <w:tcBorders>
              <w:top w:val="single" w:sz="6" w:space="0" w:color="auto"/>
              <w:left w:val="single" w:sz="6" w:space="0" w:color="auto"/>
              <w:bottom w:val="single" w:sz="6" w:space="0" w:color="auto"/>
              <w:right w:val="single" w:sz="6" w:space="0" w:color="auto"/>
            </w:tcBorders>
            <w:vAlign w:val="center"/>
          </w:tcPr>
          <w:p w:rsidR="00F45BA7" w:rsidRPr="00F45BA7" w:rsidRDefault="00F45BA7" w:rsidP="00F45BA7">
            <w:pPr>
              <w:spacing w:line="360" w:lineRule="auto"/>
              <w:jc w:val="center"/>
              <w:rPr>
                <w:rFonts w:eastAsia="Calibri"/>
                <w:sz w:val="22"/>
                <w:szCs w:val="22"/>
              </w:rPr>
            </w:pPr>
            <w:r w:rsidRPr="00F45BA7">
              <w:rPr>
                <w:rFonts w:eastAsia="Calibri"/>
                <w:sz w:val="22"/>
                <w:szCs w:val="22"/>
              </w:rPr>
              <w:t>65</w:t>
            </w:r>
          </w:p>
        </w:tc>
        <w:tc>
          <w:tcPr>
            <w:tcW w:w="1104" w:type="dxa"/>
            <w:tcBorders>
              <w:top w:val="single" w:sz="6" w:space="0" w:color="auto"/>
              <w:left w:val="single" w:sz="6" w:space="0" w:color="auto"/>
              <w:bottom w:val="single" w:sz="6" w:space="0" w:color="auto"/>
              <w:right w:val="single" w:sz="6" w:space="0" w:color="auto"/>
            </w:tcBorders>
            <w:vAlign w:val="center"/>
          </w:tcPr>
          <w:p w:rsidR="00F45BA7" w:rsidRPr="00F45BA7" w:rsidRDefault="00F45BA7" w:rsidP="00F45BA7">
            <w:pPr>
              <w:spacing w:line="360" w:lineRule="auto"/>
              <w:jc w:val="center"/>
              <w:rPr>
                <w:rFonts w:eastAsia="Calibri"/>
                <w:sz w:val="22"/>
                <w:szCs w:val="22"/>
              </w:rPr>
            </w:pPr>
            <w:r w:rsidRPr="00F45BA7">
              <w:rPr>
                <w:rFonts w:eastAsia="Calibri"/>
                <w:sz w:val="22"/>
                <w:szCs w:val="22"/>
              </w:rPr>
              <w:t>50</w:t>
            </w:r>
          </w:p>
        </w:tc>
        <w:tc>
          <w:tcPr>
            <w:tcW w:w="1103" w:type="dxa"/>
            <w:tcBorders>
              <w:top w:val="single" w:sz="6" w:space="0" w:color="auto"/>
              <w:left w:val="single" w:sz="6" w:space="0" w:color="auto"/>
              <w:bottom w:val="single" w:sz="6" w:space="0" w:color="auto"/>
              <w:right w:val="single" w:sz="6" w:space="0" w:color="auto"/>
            </w:tcBorders>
            <w:vAlign w:val="center"/>
          </w:tcPr>
          <w:p w:rsidR="00F45BA7" w:rsidRPr="00F45BA7" w:rsidRDefault="00F45BA7" w:rsidP="00F45BA7">
            <w:pPr>
              <w:spacing w:line="360" w:lineRule="auto"/>
              <w:jc w:val="center"/>
              <w:rPr>
                <w:rFonts w:eastAsia="Calibri"/>
                <w:sz w:val="22"/>
                <w:szCs w:val="22"/>
              </w:rPr>
            </w:pPr>
            <w:r w:rsidRPr="00F45BA7">
              <w:rPr>
                <w:rFonts w:eastAsia="Calibri"/>
                <w:sz w:val="22"/>
                <w:szCs w:val="22"/>
              </w:rPr>
              <w:t>90</w:t>
            </w:r>
          </w:p>
        </w:tc>
        <w:tc>
          <w:tcPr>
            <w:tcW w:w="1103" w:type="dxa"/>
            <w:tcBorders>
              <w:top w:val="single" w:sz="6" w:space="0" w:color="auto"/>
              <w:left w:val="single" w:sz="6" w:space="0" w:color="auto"/>
              <w:bottom w:val="single" w:sz="6" w:space="0" w:color="auto"/>
              <w:right w:val="single" w:sz="6" w:space="0" w:color="auto"/>
            </w:tcBorders>
            <w:vAlign w:val="center"/>
          </w:tcPr>
          <w:p w:rsidR="00F45BA7" w:rsidRPr="00F45BA7" w:rsidRDefault="00F45BA7" w:rsidP="00F45BA7">
            <w:pPr>
              <w:spacing w:line="360" w:lineRule="auto"/>
              <w:jc w:val="center"/>
              <w:rPr>
                <w:rFonts w:eastAsia="Calibri"/>
                <w:sz w:val="22"/>
                <w:szCs w:val="22"/>
              </w:rPr>
            </w:pPr>
            <w:r w:rsidRPr="00F45BA7">
              <w:rPr>
                <w:rFonts w:eastAsia="Calibri"/>
                <w:sz w:val="22"/>
                <w:szCs w:val="22"/>
              </w:rPr>
              <w:t>50</w:t>
            </w:r>
          </w:p>
        </w:tc>
        <w:tc>
          <w:tcPr>
            <w:tcW w:w="1103" w:type="dxa"/>
            <w:tcBorders>
              <w:top w:val="single" w:sz="6" w:space="0" w:color="auto"/>
              <w:left w:val="single" w:sz="6" w:space="0" w:color="auto"/>
              <w:bottom w:val="single" w:sz="6" w:space="0" w:color="auto"/>
              <w:right w:val="single" w:sz="6" w:space="0" w:color="auto"/>
            </w:tcBorders>
            <w:vAlign w:val="center"/>
          </w:tcPr>
          <w:p w:rsidR="00F45BA7" w:rsidRPr="00F45BA7" w:rsidRDefault="00F45BA7" w:rsidP="00F45BA7">
            <w:pPr>
              <w:spacing w:line="360" w:lineRule="auto"/>
              <w:jc w:val="center"/>
              <w:rPr>
                <w:rFonts w:eastAsia="Calibri"/>
                <w:sz w:val="22"/>
                <w:szCs w:val="22"/>
              </w:rPr>
            </w:pPr>
            <w:r w:rsidRPr="00F45BA7">
              <w:rPr>
                <w:rFonts w:eastAsia="Calibri"/>
                <w:sz w:val="22"/>
                <w:szCs w:val="22"/>
              </w:rPr>
              <w:t>65</w:t>
            </w:r>
          </w:p>
        </w:tc>
        <w:tc>
          <w:tcPr>
            <w:tcW w:w="1103" w:type="dxa"/>
            <w:tcBorders>
              <w:top w:val="single" w:sz="6" w:space="0" w:color="auto"/>
              <w:left w:val="single" w:sz="6" w:space="0" w:color="auto"/>
              <w:bottom w:val="single" w:sz="6" w:space="0" w:color="auto"/>
              <w:right w:val="single" w:sz="6" w:space="0" w:color="auto"/>
            </w:tcBorders>
            <w:vAlign w:val="center"/>
          </w:tcPr>
          <w:p w:rsidR="00F45BA7" w:rsidRPr="00F45BA7" w:rsidRDefault="00F45BA7" w:rsidP="00F45BA7">
            <w:pPr>
              <w:spacing w:line="360" w:lineRule="auto"/>
              <w:jc w:val="center"/>
              <w:rPr>
                <w:rFonts w:eastAsia="Calibri"/>
                <w:sz w:val="22"/>
                <w:szCs w:val="22"/>
              </w:rPr>
            </w:pPr>
            <w:r w:rsidRPr="00F45BA7">
              <w:rPr>
                <w:rFonts w:eastAsia="Calibri"/>
                <w:sz w:val="22"/>
                <w:szCs w:val="22"/>
              </w:rPr>
              <w:t>50</w:t>
            </w:r>
          </w:p>
        </w:tc>
        <w:tc>
          <w:tcPr>
            <w:tcW w:w="1103" w:type="dxa"/>
            <w:tcBorders>
              <w:top w:val="single" w:sz="6" w:space="0" w:color="auto"/>
              <w:left w:val="single" w:sz="6" w:space="0" w:color="auto"/>
              <w:bottom w:val="single" w:sz="6" w:space="0" w:color="auto"/>
              <w:right w:val="single" w:sz="6" w:space="0" w:color="auto"/>
            </w:tcBorders>
            <w:vAlign w:val="center"/>
          </w:tcPr>
          <w:p w:rsidR="00F45BA7" w:rsidRPr="00F45BA7" w:rsidRDefault="00F45BA7" w:rsidP="00F45BA7">
            <w:pPr>
              <w:spacing w:line="360" w:lineRule="auto"/>
              <w:jc w:val="center"/>
              <w:rPr>
                <w:rFonts w:eastAsia="Calibri"/>
                <w:sz w:val="22"/>
                <w:szCs w:val="22"/>
              </w:rPr>
            </w:pPr>
            <w:r w:rsidRPr="00F45BA7">
              <w:rPr>
                <w:rFonts w:eastAsia="Calibri"/>
                <w:sz w:val="22"/>
                <w:szCs w:val="22"/>
              </w:rPr>
              <w:t>90</w:t>
            </w:r>
          </w:p>
        </w:tc>
        <w:tc>
          <w:tcPr>
            <w:tcW w:w="1103" w:type="dxa"/>
            <w:tcBorders>
              <w:top w:val="single" w:sz="6" w:space="0" w:color="auto"/>
              <w:left w:val="single" w:sz="6" w:space="0" w:color="auto"/>
              <w:bottom w:val="single" w:sz="6" w:space="0" w:color="auto"/>
              <w:right w:val="single" w:sz="6" w:space="0" w:color="auto"/>
            </w:tcBorders>
            <w:vAlign w:val="center"/>
          </w:tcPr>
          <w:p w:rsidR="00F45BA7" w:rsidRPr="00F45BA7" w:rsidRDefault="00F45BA7" w:rsidP="00F45BA7">
            <w:pPr>
              <w:spacing w:line="360" w:lineRule="auto"/>
              <w:jc w:val="center"/>
              <w:rPr>
                <w:rFonts w:eastAsia="Calibri"/>
                <w:sz w:val="22"/>
                <w:szCs w:val="22"/>
              </w:rPr>
            </w:pPr>
            <w:r w:rsidRPr="00F45BA7">
              <w:rPr>
                <w:rFonts w:eastAsia="Calibri"/>
                <w:sz w:val="22"/>
                <w:szCs w:val="22"/>
              </w:rPr>
              <w:t>50</w:t>
            </w:r>
          </w:p>
        </w:tc>
      </w:tr>
      <w:tr w:rsidR="00F45BA7" w:rsidRPr="00F45BA7" w:rsidTr="00936AD7">
        <w:trPr>
          <w:cantSplit/>
          <w:trHeight w:val="2160"/>
          <w:jc w:val="center"/>
        </w:trPr>
        <w:tc>
          <w:tcPr>
            <w:tcW w:w="1204" w:type="dxa"/>
            <w:tcBorders>
              <w:top w:val="single" w:sz="6" w:space="0" w:color="auto"/>
              <w:left w:val="single" w:sz="6" w:space="0" w:color="auto"/>
              <w:bottom w:val="single" w:sz="6" w:space="0" w:color="auto"/>
              <w:right w:val="single" w:sz="6" w:space="0" w:color="auto"/>
            </w:tcBorders>
            <w:vAlign w:val="center"/>
          </w:tcPr>
          <w:p w:rsidR="00F45BA7" w:rsidRPr="00F45BA7" w:rsidRDefault="00F45BA7" w:rsidP="00F45BA7">
            <w:pPr>
              <w:spacing w:line="360" w:lineRule="auto"/>
              <w:jc w:val="center"/>
              <w:rPr>
                <w:rFonts w:eastAsia="Calibri"/>
                <w:sz w:val="22"/>
                <w:szCs w:val="22"/>
              </w:rPr>
            </w:pPr>
            <w:r w:rsidRPr="00F45BA7">
              <w:rPr>
                <w:rFonts w:eastAsia="Calibri"/>
                <w:sz w:val="22"/>
                <w:szCs w:val="22"/>
              </w:rPr>
              <w:t xml:space="preserve">25    </w:t>
            </w:r>
            <w:r w:rsidRPr="00F45BA7">
              <w:rPr>
                <w:rFonts w:eastAsia="Calibri"/>
                <w:sz w:val="22"/>
                <w:szCs w:val="22"/>
              </w:rPr>
              <w:br/>
              <w:t xml:space="preserve">50    </w:t>
            </w:r>
            <w:r w:rsidRPr="00F45BA7">
              <w:rPr>
                <w:rFonts w:eastAsia="Calibri"/>
                <w:sz w:val="22"/>
                <w:szCs w:val="22"/>
              </w:rPr>
              <w:br/>
              <w:t xml:space="preserve">65    </w:t>
            </w:r>
            <w:r w:rsidRPr="00F45BA7">
              <w:rPr>
                <w:rFonts w:eastAsia="Calibri"/>
                <w:sz w:val="22"/>
                <w:szCs w:val="22"/>
              </w:rPr>
              <w:br/>
              <w:t xml:space="preserve">80    </w:t>
            </w:r>
            <w:r w:rsidRPr="00F45BA7">
              <w:rPr>
                <w:rFonts w:eastAsia="Calibri"/>
                <w:sz w:val="22"/>
                <w:szCs w:val="22"/>
              </w:rPr>
              <w:br/>
              <w:t xml:space="preserve">100   </w:t>
            </w:r>
            <w:r w:rsidRPr="00F45BA7">
              <w:rPr>
                <w:rFonts w:eastAsia="Calibri"/>
                <w:sz w:val="22"/>
                <w:szCs w:val="22"/>
              </w:rPr>
              <w:br/>
              <w:t xml:space="preserve">125   </w:t>
            </w:r>
            <w:r w:rsidRPr="00F45BA7">
              <w:rPr>
                <w:rFonts w:eastAsia="Calibri"/>
                <w:sz w:val="22"/>
                <w:szCs w:val="22"/>
              </w:rPr>
              <w:br/>
              <w:t xml:space="preserve">150   </w:t>
            </w:r>
            <w:r w:rsidRPr="00F45BA7">
              <w:rPr>
                <w:rFonts w:eastAsia="Calibri"/>
                <w:sz w:val="22"/>
                <w:szCs w:val="22"/>
              </w:rPr>
              <w:br/>
              <w:t xml:space="preserve">200   </w:t>
            </w:r>
            <w:r w:rsidRPr="00F45BA7">
              <w:rPr>
                <w:rFonts w:eastAsia="Calibri"/>
                <w:sz w:val="22"/>
                <w:szCs w:val="22"/>
              </w:rPr>
              <w:br/>
              <w:t xml:space="preserve">250   </w:t>
            </w:r>
            <w:r w:rsidRPr="00F45BA7">
              <w:rPr>
                <w:rFonts w:eastAsia="Calibri"/>
                <w:sz w:val="22"/>
                <w:szCs w:val="22"/>
              </w:rPr>
              <w:br/>
              <w:t xml:space="preserve">300   </w:t>
            </w:r>
            <w:r w:rsidRPr="00F45BA7">
              <w:rPr>
                <w:rFonts w:eastAsia="Calibri"/>
                <w:sz w:val="22"/>
                <w:szCs w:val="22"/>
              </w:rPr>
              <w:br/>
              <w:t xml:space="preserve">350   </w:t>
            </w:r>
            <w:r w:rsidRPr="00F45BA7">
              <w:rPr>
                <w:rFonts w:eastAsia="Calibri"/>
                <w:sz w:val="22"/>
                <w:szCs w:val="22"/>
              </w:rPr>
              <w:br/>
              <w:t xml:space="preserve">400   </w:t>
            </w:r>
            <w:r w:rsidRPr="00F45BA7">
              <w:rPr>
                <w:rFonts w:eastAsia="Calibri"/>
                <w:sz w:val="22"/>
                <w:szCs w:val="22"/>
              </w:rPr>
              <w:br/>
              <w:t xml:space="preserve">450   </w:t>
            </w:r>
            <w:r w:rsidRPr="00F45BA7">
              <w:rPr>
                <w:rFonts w:eastAsia="Calibri"/>
                <w:sz w:val="22"/>
                <w:szCs w:val="22"/>
              </w:rPr>
              <w:br/>
              <w:t xml:space="preserve">500   </w:t>
            </w:r>
            <w:r w:rsidRPr="00F45BA7">
              <w:rPr>
                <w:rFonts w:eastAsia="Calibri"/>
                <w:sz w:val="22"/>
                <w:szCs w:val="22"/>
              </w:rPr>
              <w:br/>
              <w:t xml:space="preserve">600   </w:t>
            </w:r>
            <w:r w:rsidRPr="00F45BA7">
              <w:rPr>
                <w:rFonts w:eastAsia="Calibri"/>
                <w:sz w:val="22"/>
                <w:szCs w:val="22"/>
              </w:rPr>
              <w:br/>
              <w:t xml:space="preserve">700   </w:t>
            </w:r>
            <w:r w:rsidRPr="00F45BA7">
              <w:rPr>
                <w:rFonts w:eastAsia="Calibri"/>
                <w:sz w:val="22"/>
                <w:szCs w:val="22"/>
              </w:rPr>
              <w:br/>
              <w:t>800</w:t>
            </w:r>
          </w:p>
        </w:tc>
        <w:tc>
          <w:tcPr>
            <w:tcW w:w="1104" w:type="dxa"/>
            <w:tcBorders>
              <w:top w:val="single" w:sz="6" w:space="0" w:color="auto"/>
              <w:left w:val="single" w:sz="6" w:space="0" w:color="auto"/>
              <w:bottom w:val="single" w:sz="6" w:space="0" w:color="auto"/>
              <w:right w:val="single" w:sz="6" w:space="0" w:color="auto"/>
            </w:tcBorders>
            <w:vAlign w:val="center"/>
          </w:tcPr>
          <w:p w:rsidR="00F45BA7" w:rsidRPr="00F45BA7" w:rsidRDefault="00F45BA7" w:rsidP="00F45BA7">
            <w:pPr>
              <w:spacing w:line="360" w:lineRule="auto"/>
              <w:jc w:val="center"/>
              <w:rPr>
                <w:rFonts w:eastAsia="Calibri"/>
                <w:sz w:val="22"/>
                <w:szCs w:val="22"/>
              </w:rPr>
            </w:pPr>
            <w:r w:rsidRPr="00F45BA7">
              <w:rPr>
                <w:rFonts w:eastAsia="Calibri"/>
                <w:sz w:val="22"/>
                <w:szCs w:val="22"/>
              </w:rPr>
              <w:t xml:space="preserve">31   </w:t>
            </w:r>
            <w:r w:rsidRPr="00F45BA7">
              <w:rPr>
                <w:rFonts w:eastAsia="Calibri"/>
                <w:sz w:val="22"/>
                <w:szCs w:val="22"/>
              </w:rPr>
              <w:br/>
              <w:t xml:space="preserve">38   </w:t>
            </w:r>
            <w:r w:rsidRPr="00F45BA7">
              <w:rPr>
                <w:rFonts w:eastAsia="Calibri"/>
                <w:sz w:val="22"/>
                <w:szCs w:val="22"/>
              </w:rPr>
              <w:br/>
              <w:t xml:space="preserve">43   </w:t>
            </w:r>
            <w:r w:rsidRPr="00F45BA7">
              <w:rPr>
                <w:rFonts w:eastAsia="Calibri"/>
                <w:sz w:val="22"/>
                <w:szCs w:val="22"/>
              </w:rPr>
              <w:br/>
              <w:t xml:space="preserve">44   </w:t>
            </w:r>
            <w:r w:rsidRPr="00F45BA7">
              <w:rPr>
                <w:rFonts w:eastAsia="Calibri"/>
                <w:sz w:val="22"/>
                <w:szCs w:val="22"/>
              </w:rPr>
              <w:br/>
              <w:t xml:space="preserve">47   </w:t>
            </w:r>
            <w:r w:rsidRPr="00F45BA7">
              <w:rPr>
                <w:rFonts w:eastAsia="Calibri"/>
                <w:sz w:val="22"/>
                <w:szCs w:val="22"/>
              </w:rPr>
              <w:br/>
              <w:t xml:space="preserve">52   </w:t>
            </w:r>
            <w:r w:rsidRPr="00F45BA7">
              <w:rPr>
                <w:rFonts w:eastAsia="Calibri"/>
                <w:sz w:val="22"/>
                <w:szCs w:val="22"/>
              </w:rPr>
              <w:br/>
              <w:t xml:space="preserve">59   </w:t>
            </w:r>
            <w:r w:rsidRPr="00F45BA7">
              <w:rPr>
                <w:rFonts w:eastAsia="Calibri"/>
                <w:sz w:val="22"/>
                <w:szCs w:val="22"/>
              </w:rPr>
              <w:br/>
              <w:t xml:space="preserve">66   </w:t>
            </w:r>
            <w:r w:rsidRPr="00F45BA7">
              <w:rPr>
                <w:rFonts w:eastAsia="Calibri"/>
                <w:sz w:val="22"/>
                <w:szCs w:val="22"/>
              </w:rPr>
              <w:br/>
              <w:t xml:space="preserve">71   </w:t>
            </w:r>
            <w:r w:rsidRPr="00F45BA7">
              <w:rPr>
                <w:rFonts w:eastAsia="Calibri"/>
                <w:sz w:val="22"/>
                <w:szCs w:val="22"/>
              </w:rPr>
              <w:br/>
              <w:t xml:space="preserve">78   </w:t>
            </w:r>
            <w:r w:rsidRPr="00F45BA7">
              <w:rPr>
                <w:rFonts w:eastAsia="Calibri"/>
                <w:sz w:val="22"/>
                <w:szCs w:val="22"/>
              </w:rPr>
              <w:br/>
              <w:t xml:space="preserve">87   </w:t>
            </w:r>
            <w:r w:rsidRPr="00F45BA7">
              <w:rPr>
                <w:rFonts w:eastAsia="Calibri"/>
                <w:sz w:val="22"/>
                <w:szCs w:val="22"/>
              </w:rPr>
              <w:br/>
              <w:t xml:space="preserve">93   </w:t>
            </w:r>
            <w:r w:rsidRPr="00F45BA7">
              <w:rPr>
                <w:rFonts w:eastAsia="Calibri"/>
                <w:sz w:val="22"/>
                <w:szCs w:val="22"/>
              </w:rPr>
              <w:br/>
              <w:t xml:space="preserve">100   </w:t>
            </w:r>
            <w:r w:rsidRPr="00F45BA7">
              <w:rPr>
                <w:rFonts w:eastAsia="Calibri"/>
                <w:sz w:val="22"/>
                <w:szCs w:val="22"/>
              </w:rPr>
              <w:br/>
              <w:t xml:space="preserve">106   </w:t>
            </w:r>
            <w:r w:rsidRPr="00F45BA7">
              <w:rPr>
                <w:rFonts w:eastAsia="Calibri"/>
                <w:sz w:val="22"/>
                <w:szCs w:val="22"/>
              </w:rPr>
              <w:br/>
              <w:t xml:space="preserve">120   </w:t>
            </w:r>
            <w:r w:rsidRPr="00F45BA7">
              <w:rPr>
                <w:rFonts w:eastAsia="Calibri"/>
                <w:sz w:val="22"/>
                <w:szCs w:val="22"/>
              </w:rPr>
              <w:br/>
              <w:t xml:space="preserve">134   </w:t>
            </w:r>
            <w:r w:rsidRPr="00F45BA7">
              <w:rPr>
                <w:rFonts w:eastAsia="Calibri"/>
                <w:sz w:val="22"/>
                <w:szCs w:val="22"/>
              </w:rPr>
              <w:br/>
              <w:t>145</w:t>
            </w:r>
          </w:p>
        </w:tc>
        <w:tc>
          <w:tcPr>
            <w:tcW w:w="1104" w:type="dxa"/>
            <w:tcBorders>
              <w:top w:val="single" w:sz="6" w:space="0" w:color="auto"/>
              <w:left w:val="single" w:sz="6" w:space="0" w:color="auto"/>
              <w:bottom w:val="single" w:sz="6" w:space="0" w:color="auto"/>
              <w:right w:val="single" w:sz="6" w:space="0" w:color="auto"/>
            </w:tcBorders>
            <w:vAlign w:val="center"/>
          </w:tcPr>
          <w:p w:rsidR="00F45BA7" w:rsidRPr="00F45BA7" w:rsidRDefault="00F45BA7" w:rsidP="00F45BA7">
            <w:pPr>
              <w:spacing w:line="360" w:lineRule="auto"/>
              <w:jc w:val="center"/>
              <w:rPr>
                <w:rFonts w:eastAsia="Calibri"/>
                <w:sz w:val="22"/>
                <w:szCs w:val="22"/>
              </w:rPr>
            </w:pPr>
            <w:r w:rsidRPr="00F45BA7">
              <w:rPr>
                <w:rFonts w:eastAsia="Calibri"/>
                <w:sz w:val="22"/>
                <w:szCs w:val="22"/>
              </w:rPr>
              <w:t xml:space="preserve">23   </w:t>
            </w:r>
            <w:r w:rsidRPr="00F45BA7">
              <w:rPr>
                <w:rFonts w:eastAsia="Calibri"/>
                <w:sz w:val="22"/>
                <w:szCs w:val="22"/>
              </w:rPr>
              <w:br/>
              <w:t xml:space="preserve">29   </w:t>
            </w:r>
            <w:r w:rsidRPr="00F45BA7">
              <w:rPr>
                <w:rFonts w:eastAsia="Calibri"/>
                <w:sz w:val="22"/>
                <w:szCs w:val="22"/>
              </w:rPr>
              <w:br/>
              <w:t xml:space="preserve">33   </w:t>
            </w:r>
            <w:r w:rsidRPr="00F45BA7">
              <w:rPr>
                <w:rFonts w:eastAsia="Calibri"/>
                <w:sz w:val="22"/>
                <w:szCs w:val="22"/>
              </w:rPr>
              <w:br/>
              <w:t xml:space="preserve">34   </w:t>
            </w:r>
            <w:r w:rsidRPr="00F45BA7">
              <w:rPr>
                <w:rFonts w:eastAsia="Calibri"/>
                <w:sz w:val="22"/>
                <w:szCs w:val="22"/>
              </w:rPr>
              <w:br/>
              <w:t xml:space="preserve">36   </w:t>
            </w:r>
            <w:r w:rsidRPr="00F45BA7">
              <w:rPr>
                <w:rFonts w:eastAsia="Calibri"/>
                <w:sz w:val="22"/>
                <w:szCs w:val="22"/>
              </w:rPr>
              <w:br/>
              <w:t xml:space="preserve">40   </w:t>
            </w:r>
            <w:r w:rsidRPr="00F45BA7">
              <w:rPr>
                <w:rFonts w:eastAsia="Calibri"/>
                <w:sz w:val="22"/>
                <w:szCs w:val="22"/>
              </w:rPr>
              <w:br/>
              <w:t xml:space="preserve">45   </w:t>
            </w:r>
            <w:r w:rsidRPr="00F45BA7">
              <w:rPr>
                <w:rFonts w:eastAsia="Calibri"/>
                <w:sz w:val="22"/>
                <w:szCs w:val="22"/>
              </w:rPr>
              <w:br/>
              <w:t xml:space="preserve">51   </w:t>
            </w:r>
            <w:r w:rsidRPr="00F45BA7">
              <w:rPr>
                <w:rFonts w:eastAsia="Calibri"/>
                <w:sz w:val="22"/>
                <w:szCs w:val="22"/>
              </w:rPr>
              <w:br/>
              <w:t xml:space="preserve">54   </w:t>
            </w:r>
            <w:r w:rsidRPr="00F45BA7">
              <w:rPr>
                <w:rFonts w:eastAsia="Calibri"/>
                <w:sz w:val="22"/>
                <w:szCs w:val="22"/>
              </w:rPr>
              <w:br/>
              <w:t xml:space="preserve">59   </w:t>
            </w:r>
            <w:r w:rsidRPr="00F45BA7">
              <w:rPr>
                <w:rFonts w:eastAsia="Calibri"/>
                <w:sz w:val="22"/>
                <w:szCs w:val="22"/>
              </w:rPr>
              <w:br/>
              <w:t xml:space="preserve">65   </w:t>
            </w:r>
            <w:r w:rsidRPr="00F45BA7">
              <w:rPr>
                <w:rFonts w:eastAsia="Calibri"/>
                <w:sz w:val="22"/>
                <w:szCs w:val="22"/>
              </w:rPr>
              <w:br/>
              <w:t xml:space="preserve">69   </w:t>
            </w:r>
            <w:r w:rsidRPr="00F45BA7">
              <w:rPr>
                <w:rFonts w:eastAsia="Calibri"/>
                <w:sz w:val="22"/>
                <w:szCs w:val="22"/>
              </w:rPr>
              <w:br/>
              <w:t xml:space="preserve">74   </w:t>
            </w:r>
            <w:r w:rsidRPr="00F45BA7">
              <w:rPr>
                <w:rFonts w:eastAsia="Calibri"/>
                <w:sz w:val="22"/>
                <w:szCs w:val="22"/>
              </w:rPr>
              <w:br/>
              <w:t xml:space="preserve">78   </w:t>
            </w:r>
            <w:r w:rsidRPr="00F45BA7">
              <w:rPr>
                <w:rFonts w:eastAsia="Calibri"/>
                <w:sz w:val="22"/>
                <w:szCs w:val="22"/>
              </w:rPr>
              <w:br/>
              <w:t xml:space="preserve">89   </w:t>
            </w:r>
            <w:r w:rsidRPr="00F45BA7">
              <w:rPr>
                <w:rFonts w:eastAsia="Calibri"/>
                <w:sz w:val="22"/>
                <w:szCs w:val="22"/>
              </w:rPr>
              <w:br/>
              <w:t xml:space="preserve">96   </w:t>
            </w:r>
            <w:r w:rsidRPr="00F45BA7">
              <w:rPr>
                <w:rFonts w:eastAsia="Calibri"/>
                <w:sz w:val="22"/>
                <w:szCs w:val="22"/>
              </w:rPr>
              <w:br/>
              <w:t>105</w:t>
            </w:r>
          </w:p>
        </w:tc>
        <w:tc>
          <w:tcPr>
            <w:tcW w:w="1103" w:type="dxa"/>
            <w:tcBorders>
              <w:top w:val="single" w:sz="6" w:space="0" w:color="auto"/>
              <w:left w:val="single" w:sz="6" w:space="0" w:color="auto"/>
              <w:bottom w:val="single" w:sz="6" w:space="0" w:color="auto"/>
              <w:right w:val="single" w:sz="6" w:space="0" w:color="auto"/>
            </w:tcBorders>
            <w:vAlign w:val="center"/>
          </w:tcPr>
          <w:p w:rsidR="00F45BA7" w:rsidRPr="00F45BA7" w:rsidRDefault="00F45BA7" w:rsidP="00F45BA7">
            <w:pPr>
              <w:spacing w:line="360" w:lineRule="auto"/>
              <w:jc w:val="center"/>
              <w:rPr>
                <w:rFonts w:eastAsia="Calibri"/>
                <w:sz w:val="22"/>
                <w:szCs w:val="22"/>
              </w:rPr>
            </w:pPr>
            <w:r w:rsidRPr="00F45BA7">
              <w:rPr>
                <w:rFonts w:eastAsia="Calibri"/>
                <w:sz w:val="22"/>
                <w:szCs w:val="22"/>
              </w:rPr>
              <w:t xml:space="preserve">41   </w:t>
            </w:r>
            <w:r w:rsidRPr="00F45BA7">
              <w:rPr>
                <w:rFonts w:eastAsia="Calibri"/>
                <w:sz w:val="22"/>
                <w:szCs w:val="22"/>
              </w:rPr>
              <w:br/>
              <w:t xml:space="preserve">52   </w:t>
            </w:r>
            <w:r w:rsidRPr="00F45BA7">
              <w:rPr>
                <w:rFonts w:eastAsia="Calibri"/>
                <w:sz w:val="22"/>
                <w:szCs w:val="22"/>
              </w:rPr>
              <w:br/>
              <w:t xml:space="preserve">58   </w:t>
            </w:r>
            <w:r w:rsidRPr="00F45BA7">
              <w:rPr>
                <w:rFonts w:eastAsia="Calibri"/>
                <w:sz w:val="22"/>
                <w:szCs w:val="22"/>
              </w:rPr>
              <w:br/>
              <w:t xml:space="preserve">59   </w:t>
            </w:r>
            <w:r w:rsidRPr="00F45BA7">
              <w:rPr>
                <w:rFonts w:eastAsia="Calibri"/>
                <w:sz w:val="22"/>
                <w:szCs w:val="22"/>
              </w:rPr>
              <w:br/>
              <w:t xml:space="preserve">64   </w:t>
            </w:r>
            <w:r w:rsidRPr="00F45BA7">
              <w:rPr>
                <w:rFonts w:eastAsia="Calibri"/>
                <w:sz w:val="22"/>
                <w:szCs w:val="22"/>
              </w:rPr>
              <w:br/>
              <w:t xml:space="preserve">70   </w:t>
            </w:r>
            <w:r w:rsidRPr="00F45BA7">
              <w:rPr>
                <w:rFonts w:eastAsia="Calibri"/>
                <w:sz w:val="22"/>
                <w:szCs w:val="22"/>
              </w:rPr>
              <w:br/>
              <w:t xml:space="preserve">78   </w:t>
            </w:r>
            <w:r w:rsidRPr="00F45BA7">
              <w:rPr>
                <w:rFonts w:eastAsia="Calibri"/>
                <w:sz w:val="22"/>
                <w:szCs w:val="22"/>
              </w:rPr>
              <w:br/>
              <w:t xml:space="preserve">87   </w:t>
            </w:r>
            <w:r w:rsidRPr="00F45BA7">
              <w:rPr>
                <w:rFonts w:eastAsia="Calibri"/>
                <w:sz w:val="22"/>
                <w:szCs w:val="22"/>
              </w:rPr>
              <w:br/>
              <w:t xml:space="preserve">95   </w:t>
            </w:r>
            <w:r w:rsidRPr="00F45BA7">
              <w:rPr>
                <w:rFonts w:eastAsia="Calibri"/>
                <w:sz w:val="22"/>
                <w:szCs w:val="22"/>
              </w:rPr>
              <w:br/>
              <w:t xml:space="preserve">105   </w:t>
            </w:r>
            <w:r w:rsidRPr="00F45BA7">
              <w:rPr>
                <w:rFonts w:eastAsia="Calibri"/>
                <w:sz w:val="22"/>
                <w:szCs w:val="22"/>
              </w:rPr>
              <w:br/>
              <w:t xml:space="preserve">114   </w:t>
            </w:r>
            <w:r w:rsidRPr="00F45BA7">
              <w:rPr>
                <w:rFonts w:eastAsia="Calibri"/>
                <w:sz w:val="22"/>
                <w:szCs w:val="22"/>
              </w:rPr>
              <w:br/>
              <w:t xml:space="preserve">120   </w:t>
            </w:r>
            <w:r w:rsidRPr="00F45BA7">
              <w:rPr>
                <w:rFonts w:eastAsia="Calibri"/>
                <w:sz w:val="22"/>
                <w:szCs w:val="22"/>
              </w:rPr>
              <w:br/>
              <w:t xml:space="preserve">130   </w:t>
            </w:r>
            <w:r w:rsidRPr="00F45BA7">
              <w:rPr>
                <w:rFonts w:eastAsia="Calibri"/>
                <w:sz w:val="22"/>
                <w:szCs w:val="22"/>
              </w:rPr>
              <w:br/>
              <w:t xml:space="preserve">140   </w:t>
            </w:r>
            <w:r w:rsidRPr="00F45BA7">
              <w:rPr>
                <w:rFonts w:eastAsia="Calibri"/>
                <w:sz w:val="22"/>
                <w:szCs w:val="22"/>
              </w:rPr>
              <w:br/>
              <w:t xml:space="preserve">160   </w:t>
            </w:r>
            <w:r w:rsidRPr="00F45BA7">
              <w:rPr>
                <w:rFonts w:eastAsia="Calibri"/>
                <w:sz w:val="22"/>
                <w:szCs w:val="22"/>
              </w:rPr>
              <w:br/>
              <w:t xml:space="preserve">175   </w:t>
            </w:r>
            <w:r w:rsidRPr="00F45BA7">
              <w:rPr>
                <w:rFonts w:eastAsia="Calibri"/>
                <w:sz w:val="22"/>
                <w:szCs w:val="22"/>
              </w:rPr>
              <w:br/>
              <w:t>194</w:t>
            </w:r>
          </w:p>
        </w:tc>
        <w:tc>
          <w:tcPr>
            <w:tcW w:w="1103" w:type="dxa"/>
            <w:tcBorders>
              <w:top w:val="single" w:sz="6" w:space="0" w:color="auto"/>
              <w:left w:val="single" w:sz="6" w:space="0" w:color="auto"/>
              <w:bottom w:val="single" w:sz="6" w:space="0" w:color="auto"/>
              <w:right w:val="single" w:sz="6" w:space="0" w:color="auto"/>
            </w:tcBorders>
            <w:vAlign w:val="center"/>
          </w:tcPr>
          <w:p w:rsidR="00F45BA7" w:rsidRPr="00F45BA7" w:rsidRDefault="00F45BA7" w:rsidP="00F45BA7">
            <w:pPr>
              <w:spacing w:line="360" w:lineRule="auto"/>
              <w:jc w:val="center"/>
              <w:rPr>
                <w:rFonts w:eastAsia="Calibri"/>
                <w:sz w:val="22"/>
                <w:szCs w:val="22"/>
              </w:rPr>
            </w:pPr>
            <w:r w:rsidRPr="00F45BA7">
              <w:rPr>
                <w:rFonts w:eastAsia="Calibri"/>
                <w:sz w:val="22"/>
                <w:szCs w:val="22"/>
              </w:rPr>
              <w:t xml:space="preserve">22   </w:t>
            </w:r>
            <w:r w:rsidRPr="00F45BA7">
              <w:rPr>
                <w:rFonts w:eastAsia="Calibri"/>
                <w:sz w:val="22"/>
                <w:szCs w:val="22"/>
              </w:rPr>
              <w:br/>
              <w:t xml:space="preserve">28   </w:t>
            </w:r>
            <w:r w:rsidRPr="00F45BA7">
              <w:rPr>
                <w:rFonts w:eastAsia="Calibri"/>
                <w:sz w:val="22"/>
                <w:szCs w:val="22"/>
              </w:rPr>
              <w:br/>
              <w:t xml:space="preserve">31   </w:t>
            </w:r>
            <w:r w:rsidRPr="00F45BA7">
              <w:rPr>
                <w:rFonts w:eastAsia="Calibri"/>
                <w:sz w:val="22"/>
                <w:szCs w:val="22"/>
              </w:rPr>
              <w:br/>
              <w:t xml:space="preserve">32   </w:t>
            </w:r>
            <w:r w:rsidRPr="00F45BA7">
              <w:rPr>
                <w:rFonts w:eastAsia="Calibri"/>
                <w:sz w:val="22"/>
                <w:szCs w:val="22"/>
              </w:rPr>
              <w:br/>
              <w:t xml:space="preserve">34   </w:t>
            </w:r>
            <w:r w:rsidRPr="00F45BA7">
              <w:rPr>
                <w:rFonts w:eastAsia="Calibri"/>
                <w:sz w:val="22"/>
                <w:szCs w:val="22"/>
              </w:rPr>
              <w:br/>
              <w:t xml:space="preserve">38   </w:t>
            </w:r>
            <w:r w:rsidRPr="00F45BA7">
              <w:rPr>
                <w:rFonts w:eastAsia="Calibri"/>
                <w:sz w:val="22"/>
                <w:szCs w:val="22"/>
              </w:rPr>
              <w:br/>
              <w:t xml:space="preserve">42   </w:t>
            </w:r>
            <w:r w:rsidRPr="00F45BA7">
              <w:rPr>
                <w:rFonts w:eastAsia="Calibri"/>
                <w:sz w:val="22"/>
                <w:szCs w:val="22"/>
              </w:rPr>
              <w:br/>
              <w:t xml:space="preserve">46   </w:t>
            </w:r>
            <w:r w:rsidRPr="00F45BA7">
              <w:rPr>
                <w:rFonts w:eastAsia="Calibri"/>
                <w:sz w:val="22"/>
                <w:szCs w:val="22"/>
              </w:rPr>
              <w:br/>
              <w:t xml:space="preserve">51   </w:t>
            </w:r>
            <w:r w:rsidRPr="00F45BA7">
              <w:rPr>
                <w:rFonts w:eastAsia="Calibri"/>
                <w:sz w:val="22"/>
                <w:szCs w:val="22"/>
              </w:rPr>
              <w:br/>
              <w:t xml:space="preserve">55   </w:t>
            </w:r>
            <w:r w:rsidRPr="00F45BA7">
              <w:rPr>
                <w:rFonts w:eastAsia="Calibri"/>
                <w:sz w:val="22"/>
                <w:szCs w:val="22"/>
              </w:rPr>
              <w:br/>
              <w:t xml:space="preserve">59   </w:t>
            </w:r>
            <w:r w:rsidRPr="00F45BA7">
              <w:rPr>
                <w:rFonts w:eastAsia="Calibri"/>
                <w:sz w:val="22"/>
                <w:szCs w:val="22"/>
              </w:rPr>
              <w:br/>
              <w:t xml:space="preserve">63   </w:t>
            </w:r>
            <w:r w:rsidRPr="00F45BA7">
              <w:rPr>
                <w:rFonts w:eastAsia="Calibri"/>
                <w:sz w:val="22"/>
                <w:szCs w:val="22"/>
              </w:rPr>
              <w:br/>
              <w:t xml:space="preserve">67   </w:t>
            </w:r>
            <w:r w:rsidRPr="00F45BA7">
              <w:rPr>
                <w:rFonts w:eastAsia="Calibri"/>
                <w:sz w:val="22"/>
                <w:szCs w:val="22"/>
              </w:rPr>
              <w:br/>
              <w:t xml:space="preserve">71   </w:t>
            </w:r>
            <w:r w:rsidRPr="00F45BA7">
              <w:rPr>
                <w:rFonts w:eastAsia="Calibri"/>
                <w:sz w:val="22"/>
                <w:szCs w:val="22"/>
              </w:rPr>
              <w:br/>
              <w:t xml:space="preserve">81   </w:t>
            </w:r>
            <w:r w:rsidRPr="00F45BA7">
              <w:rPr>
                <w:rFonts w:eastAsia="Calibri"/>
                <w:sz w:val="22"/>
                <w:szCs w:val="22"/>
              </w:rPr>
              <w:br/>
              <w:t xml:space="preserve">86   </w:t>
            </w:r>
            <w:r w:rsidRPr="00F45BA7">
              <w:rPr>
                <w:rFonts w:eastAsia="Calibri"/>
                <w:sz w:val="22"/>
                <w:szCs w:val="22"/>
              </w:rPr>
              <w:br/>
              <w:t>94</w:t>
            </w:r>
          </w:p>
        </w:tc>
        <w:tc>
          <w:tcPr>
            <w:tcW w:w="1103" w:type="dxa"/>
            <w:tcBorders>
              <w:top w:val="single" w:sz="6" w:space="0" w:color="auto"/>
              <w:left w:val="single" w:sz="6" w:space="0" w:color="auto"/>
              <w:bottom w:val="single" w:sz="6" w:space="0" w:color="auto"/>
              <w:right w:val="single" w:sz="6" w:space="0" w:color="auto"/>
            </w:tcBorders>
            <w:vAlign w:val="center"/>
          </w:tcPr>
          <w:p w:rsidR="00F45BA7" w:rsidRPr="00F45BA7" w:rsidRDefault="00F45BA7" w:rsidP="00F45BA7">
            <w:pPr>
              <w:spacing w:line="360" w:lineRule="auto"/>
              <w:jc w:val="center"/>
              <w:rPr>
                <w:rFonts w:eastAsia="Calibri"/>
                <w:sz w:val="22"/>
                <w:szCs w:val="22"/>
              </w:rPr>
            </w:pPr>
            <w:r w:rsidRPr="00F45BA7">
              <w:rPr>
                <w:rFonts w:eastAsia="Calibri"/>
                <w:sz w:val="22"/>
                <w:szCs w:val="22"/>
              </w:rPr>
              <w:t xml:space="preserve">28   </w:t>
            </w:r>
            <w:r w:rsidRPr="00F45BA7">
              <w:rPr>
                <w:rFonts w:eastAsia="Calibri"/>
                <w:sz w:val="22"/>
                <w:szCs w:val="22"/>
              </w:rPr>
              <w:br/>
              <w:t xml:space="preserve">34   </w:t>
            </w:r>
            <w:r w:rsidRPr="00F45BA7">
              <w:rPr>
                <w:rFonts w:eastAsia="Calibri"/>
                <w:sz w:val="22"/>
                <w:szCs w:val="22"/>
              </w:rPr>
              <w:br/>
              <w:t xml:space="preserve">39   </w:t>
            </w:r>
            <w:r w:rsidRPr="00F45BA7">
              <w:rPr>
                <w:rFonts w:eastAsia="Calibri"/>
                <w:sz w:val="22"/>
                <w:szCs w:val="22"/>
              </w:rPr>
              <w:br/>
              <w:t xml:space="preserve">40   </w:t>
            </w:r>
            <w:r w:rsidRPr="00F45BA7">
              <w:rPr>
                <w:rFonts w:eastAsia="Calibri"/>
                <w:sz w:val="22"/>
                <w:szCs w:val="22"/>
              </w:rPr>
              <w:br/>
              <w:t xml:space="preserve">42   </w:t>
            </w:r>
            <w:r w:rsidRPr="00F45BA7">
              <w:rPr>
                <w:rFonts w:eastAsia="Calibri"/>
                <w:sz w:val="22"/>
                <w:szCs w:val="22"/>
              </w:rPr>
              <w:br/>
              <w:t xml:space="preserve">46   </w:t>
            </w:r>
            <w:r w:rsidRPr="00F45BA7">
              <w:rPr>
                <w:rFonts w:eastAsia="Calibri"/>
                <w:sz w:val="22"/>
                <w:szCs w:val="22"/>
              </w:rPr>
              <w:br/>
              <w:t xml:space="preserve">52   </w:t>
            </w:r>
            <w:r w:rsidRPr="00F45BA7">
              <w:rPr>
                <w:rFonts w:eastAsia="Calibri"/>
                <w:sz w:val="22"/>
                <w:szCs w:val="22"/>
              </w:rPr>
              <w:br/>
              <w:t xml:space="preserve">57   </w:t>
            </w:r>
            <w:r w:rsidRPr="00F45BA7">
              <w:rPr>
                <w:rFonts w:eastAsia="Calibri"/>
                <w:sz w:val="22"/>
                <w:szCs w:val="22"/>
              </w:rPr>
              <w:br/>
              <w:t xml:space="preserve">62   </w:t>
            </w:r>
            <w:r w:rsidRPr="00F45BA7">
              <w:rPr>
                <w:rFonts w:eastAsia="Calibri"/>
                <w:sz w:val="22"/>
                <w:szCs w:val="22"/>
              </w:rPr>
              <w:br/>
              <w:t xml:space="preserve">68   </w:t>
            </w:r>
            <w:r w:rsidRPr="00F45BA7">
              <w:rPr>
                <w:rFonts w:eastAsia="Calibri"/>
                <w:sz w:val="22"/>
                <w:szCs w:val="22"/>
              </w:rPr>
              <w:br/>
              <w:t xml:space="preserve">74   </w:t>
            </w:r>
            <w:r w:rsidRPr="00F45BA7">
              <w:rPr>
                <w:rFonts w:eastAsia="Calibri"/>
                <w:sz w:val="22"/>
                <w:szCs w:val="22"/>
              </w:rPr>
              <w:br/>
              <w:t xml:space="preserve">78   </w:t>
            </w:r>
            <w:r w:rsidRPr="00F45BA7">
              <w:rPr>
                <w:rFonts w:eastAsia="Calibri"/>
                <w:sz w:val="22"/>
                <w:szCs w:val="22"/>
              </w:rPr>
              <w:br/>
              <w:t xml:space="preserve">83   </w:t>
            </w:r>
            <w:r w:rsidRPr="00F45BA7">
              <w:rPr>
                <w:rFonts w:eastAsia="Calibri"/>
                <w:sz w:val="22"/>
                <w:szCs w:val="22"/>
              </w:rPr>
              <w:br/>
              <w:t xml:space="preserve">90   </w:t>
            </w:r>
            <w:r w:rsidRPr="00F45BA7">
              <w:rPr>
                <w:rFonts w:eastAsia="Calibri"/>
                <w:sz w:val="22"/>
                <w:szCs w:val="22"/>
              </w:rPr>
              <w:br/>
              <w:t xml:space="preserve">101   </w:t>
            </w:r>
            <w:r w:rsidRPr="00F45BA7">
              <w:rPr>
                <w:rFonts w:eastAsia="Calibri"/>
                <w:sz w:val="22"/>
                <w:szCs w:val="22"/>
              </w:rPr>
              <w:br/>
              <w:t xml:space="preserve">108   </w:t>
            </w:r>
            <w:r w:rsidRPr="00F45BA7">
              <w:rPr>
                <w:rFonts w:eastAsia="Calibri"/>
                <w:sz w:val="22"/>
                <w:szCs w:val="22"/>
              </w:rPr>
              <w:br/>
              <w:t>120</w:t>
            </w:r>
          </w:p>
        </w:tc>
        <w:tc>
          <w:tcPr>
            <w:tcW w:w="1103" w:type="dxa"/>
            <w:tcBorders>
              <w:top w:val="single" w:sz="6" w:space="0" w:color="auto"/>
              <w:left w:val="single" w:sz="6" w:space="0" w:color="auto"/>
              <w:bottom w:val="single" w:sz="6" w:space="0" w:color="auto"/>
              <w:right w:val="single" w:sz="6" w:space="0" w:color="auto"/>
            </w:tcBorders>
            <w:vAlign w:val="center"/>
          </w:tcPr>
          <w:p w:rsidR="00F45BA7" w:rsidRPr="00F45BA7" w:rsidRDefault="00F45BA7" w:rsidP="00F45BA7">
            <w:pPr>
              <w:spacing w:line="360" w:lineRule="auto"/>
              <w:jc w:val="center"/>
              <w:rPr>
                <w:rFonts w:eastAsia="Calibri"/>
                <w:sz w:val="22"/>
                <w:szCs w:val="22"/>
              </w:rPr>
            </w:pPr>
            <w:r w:rsidRPr="00F45BA7">
              <w:rPr>
                <w:rFonts w:eastAsia="Calibri"/>
                <w:sz w:val="22"/>
                <w:szCs w:val="22"/>
              </w:rPr>
              <w:t xml:space="preserve">22   </w:t>
            </w:r>
            <w:r w:rsidRPr="00F45BA7">
              <w:rPr>
                <w:rFonts w:eastAsia="Calibri"/>
                <w:sz w:val="22"/>
                <w:szCs w:val="22"/>
              </w:rPr>
              <w:br/>
              <w:t xml:space="preserve">27   </w:t>
            </w:r>
            <w:r w:rsidRPr="00F45BA7">
              <w:rPr>
                <w:rFonts w:eastAsia="Calibri"/>
                <w:sz w:val="22"/>
                <w:szCs w:val="22"/>
              </w:rPr>
              <w:br/>
              <w:t xml:space="preserve">29   </w:t>
            </w:r>
            <w:r w:rsidRPr="00F45BA7">
              <w:rPr>
                <w:rFonts w:eastAsia="Calibri"/>
                <w:sz w:val="22"/>
                <w:szCs w:val="22"/>
              </w:rPr>
              <w:br/>
              <w:t xml:space="preserve">30   </w:t>
            </w:r>
            <w:r w:rsidRPr="00F45BA7">
              <w:rPr>
                <w:rFonts w:eastAsia="Calibri"/>
                <w:sz w:val="22"/>
                <w:szCs w:val="22"/>
              </w:rPr>
              <w:br/>
              <w:t xml:space="preserve">33   </w:t>
            </w:r>
            <w:r w:rsidRPr="00F45BA7">
              <w:rPr>
                <w:rFonts w:eastAsia="Calibri"/>
                <w:sz w:val="22"/>
                <w:szCs w:val="22"/>
              </w:rPr>
              <w:br/>
              <w:t xml:space="preserve">35   </w:t>
            </w:r>
            <w:r w:rsidRPr="00F45BA7">
              <w:rPr>
                <w:rFonts w:eastAsia="Calibri"/>
                <w:sz w:val="22"/>
                <w:szCs w:val="22"/>
              </w:rPr>
              <w:br/>
              <w:t xml:space="preserve">40   </w:t>
            </w:r>
            <w:r w:rsidRPr="00F45BA7">
              <w:rPr>
                <w:rFonts w:eastAsia="Calibri"/>
                <w:sz w:val="22"/>
                <w:szCs w:val="22"/>
              </w:rPr>
              <w:br/>
              <w:t xml:space="preserve">43   </w:t>
            </w:r>
            <w:r w:rsidRPr="00F45BA7">
              <w:rPr>
                <w:rFonts w:eastAsia="Calibri"/>
                <w:sz w:val="22"/>
                <w:szCs w:val="22"/>
              </w:rPr>
              <w:br/>
              <w:t xml:space="preserve">47   </w:t>
            </w:r>
            <w:r w:rsidRPr="00F45BA7">
              <w:rPr>
                <w:rFonts w:eastAsia="Calibri"/>
                <w:sz w:val="22"/>
                <w:szCs w:val="22"/>
              </w:rPr>
              <w:br/>
              <w:t xml:space="preserve">51   </w:t>
            </w:r>
            <w:r w:rsidRPr="00F45BA7">
              <w:rPr>
                <w:rFonts w:eastAsia="Calibri"/>
                <w:sz w:val="22"/>
                <w:szCs w:val="22"/>
              </w:rPr>
              <w:br/>
              <w:t xml:space="preserve">56   </w:t>
            </w:r>
            <w:r w:rsidRPr="00F45BA7">
              <w:rPr>
                <w:rFonts w:eastAsia="Calibri"/>
                <w:sz w:val="22"/>
                <w:szCs w:val="22"/>
              </w:rPr>
              <w:br/>
              <w:t xml:space="preserve">58   </w:t>
            </w:r>
            <w:r w:rsidRPr="00F45BA7">
              <w:rPr>
                <w:rFonts w:eastAsia="Calibri"/>
                <w:sz w:val="22"/>
                <w:szCs w:val="22"/>
              </w:rPr>
              <w:br/>
              <w:t xml:space="preserve">62   </w:t>
            </w:r>
            <w:r w:rsidRPr="00F45BA7">
              <w:rPr>
                <w:rFonts w:eastAsia="Calibri"/>
                <w:sz w:val="22"/>
                <w:szCs w:val="22"/>
              </w:rPr>
              <w:br/>
              <w:t xml:space="preserve">67   </w:t>
            </w:r>
            <w:r w:rsidRPr="00F45BA7">
              <w:rPr>
                <w:rFonts w:eastAsia="Calibri"/>
                <w:sz w:val="22"/>
                <w:szCs w:val="22"/>
              </w:rPr>
              <w:br/>
              <w:t xml:space="preserve">75   </w:t>
            </w:r>
            <w:r w:rsidRPr="00F45BA7">
              <w:rPr>
                <w:rFonts w:eastAsia="Calibri"/>
                <w:sz w:val="22"/>
                <w:szCs w:val="22"/>
              </w:rPr>
              <w:br/>
              <w:t xml:space="preserve">80   </w:t>
            </w:r>
            <w:r w:rsidRPr="00F45BA7">
              <w:rPr>
                <w:rFonts w:eastAsia="Calibri"/>
                <w:sz w:val="22"/>
                <w:szCs w:val="22"/>
              </w:rPr>
              <w:br/>
              <w:t>88</w:t>
            </w:r>
          </w:p>
        </w:tc>
        <w:tc>
          <w:tcPr>
            <w:tcW w:w="1103" w:type="dxa"/>
            <w:tcBorders>
              <w:top w:val="single" w:sz="6" w:space="0" w:color="auto"/>
              <w:left w:val="single" w:sz="6" w:space="0" w:color="auto"/>
              <w:bottom w:val="single" w:sz="6" w:space="0" w:color="auto"/>
              <w:right w:val="single" w:sz="6" w:space="0" w:color="auto"/>
            </w:tcBorders>
            <w:vAlign w:val="center"/>
          </w:tcPr>
          <w:p w:rsidR="00F45BA7" w:rsidRPr="00F45BA7" w:rsidRDefault="00F45BA7" w:rsidP="00F45BA7">
            <w:pPr>
              <w:spacing w:line="360" w:lineRule="auto"/>
              <w:jc w:val="center"/>
              <w:rPr>
                <w:rFonts w:eastAsia="Calibri"/>
                <w:sz w:val="22"/>
                <w:szCs w:val="22"/>
              </w:rPr>
            </w:pPr>
            <w:r w:rsidRPr="00F45BA7">
              <w:rPr>
                <w:rFonts w:eastAsia="Calibri"/>
                <w:sz w:val="22"/>
                <w:szCs w:val="22"/>
              </w:rPr>
              <w:t xml:space="preserve">38   </w:t>
            </w:r>
            <w:r w:rsidRPr="00F45BA7">
              <w:rPr>
                <w:rFonts w:eastAsia="Calibri"/>
                <w:sz w:val="22"/>
                <w:szCs w:val="22"/>
              </w:rPr>
              <w:br/>
              <w:t xml:space="preserve">46   </w:t>
            </w:r>
            <w:r w:rsidRPr="00F45BA7">
              <w:rPr>
                <w:rFonts w:eastAsia="Calibri"/>
                <w:sz w:val="22"/>
                <w:szCs w:val="22"/>
              </w:rPr>
              <w:br/>
              <w:t xml:space="preserve">52   </w:t>
            </w:r>
            <w:r w:rsidRPr="00F45BA7">
              <w:rPr>
                <w:rFonts w:eastAsia="Calibri"/>
                <w:sz w:val="22"/>
                <w:szCs w:val="22"/>
              </w:rPr>
              <w:br/>
              <w:t xml:space="preserve">52   </w:t>
            </w:r>
            <w:r w:rsidRPr="00F45BA7">
              <w:rPr>
                <w:rFonts w:eastAsia="Calibri"/>
                <w:sz w:val="22"/>
                <w:szCs w:val="22"/>
              </w:rPr>
              <w:br/>
              <w:t xml:space="preserve">56   </w:t>
            </w:r>
            <w:r w:rsidRPr="00F45BA7">
              <w:rPr>
                <w:rFonts w:eastAsia="Calibri"/>
                <w:sz w:val="22"/>
                <w:szCs w:val="22"/>
              </w:rPr>
              <w:br/>
              <w:t xml:space="preserve">62   </w:t>
            </w:r>
            <w:r w:rsidRPr="00F45BA7">
              <w:rPr>
                <w:rFonts w:eastAsia="Calibri"/>
                <w:sz w:val="22"/>
                <w:szCs w:val="22"/>
              </w:rPr>
              <w:br/>
              <w:t xml:space="preserve">69   </w:t>
            </w:r>
            <w:r w:rsidRPr="00F45BA7">
              <w:rPr>
                <w:rFonts w:eastAsia="Calibri"/>
                <w:sz w:val="22"/>
                <w:szCs w:val="22"/>
              </w:rPr>
              <w:br/>
              <w:t xml:space="preserve">77   </w:t>
            </w:r>
            <w:r w:rsidRPr="00F45BA7">
              <w:rPr>
                <w:rFonts w:eastAsia="Calibri"/>
                <w:sz w:val="22"/>
                <w:szCs w:val="22"/>
              </w:rPr>
              <w:br/>
              <w:t xml:space="preserve">83   </w:t>
            </w:r>
            <w:r w:rsidRPr="00F45BA7">
              <w:rPr>
                <w:rFonts w:eastAsia="Calibri"/>
                <w:sz w:val="22"/>
                <w:szCs w:val="22"/>
              </w:rPr>
              <w:br/>
              <w:t xml:space="preserve">90   </w:t>
            </w:r>
            <w:r w:rsidRPr="00F45BA7">
              <w:rPr>
                <w:rFonts w:eastAsia="Calibri"/>
                <w:sz w:val="22"/>
                <w:szCs w:val="22"/>
              </w:rPr>
              <w:br/>
              <w:t xml:space="preserve">97   </w:t>
            </w:r>
            <w:r w:rsidRPr="00F45BA7">
              <w:rPr>
                <w:rFonts w:eastAsia="Calibri"/>
                <w:sz w:val="22"/>
                <w:szCs w:val="22"/>
              </w:rPr>
              <w:br/>
              <w:t xml:space="preserve">104   </w:t>
            </w:r>
            <w:r w:rsidRPr="00F45BA7">
              <w:rPr>
                <w:rFonts w:eastAsia="Calibri"/>
                <w:sz w:val="22"/>
                <w:szCs w:val="22"/>
              </w:rPr>
              <w:br/>
              <w:t xml:space="preserve">111   </w:t>
            </w:r>
            <w:r w:rsidRPr="00F45BA7">
              <w:rPr>
                <w:rFonts w:eastAsia="Calibri"/>
                <w:sz w:val="22"/>
                <w:szCs w:val="22"/>
              </w:rPr>
              <w:br/>
              <w:t xml:space="preserve">119   </w:t>
            </w:r>
            <w:r w:rsidRPr="00F45BA7">
              <w:rPr>
                <w:rFonts w:eastAsia="Calibri"/>
                <w:sz w:val="22"/>
                <w:szCs w:val="22"/>
              </w:rPr>
              <w:br/>
              <w:t xml:space="preserve">134   </w:t>
            </w:r>
            <w:r w:rsidRPr="00F45BA7">
              <w:rPr>
                <w:rFonts w:eastAsia="Calibri"/>
                <w:sz w:val="22"/>
                <w:szCs w:val="22"/>
              </w:rPr>
              <w:br/>
              <w:t xml:space="preserve">146   </w:t>
            </w:r>
            <w:r w:rsidRPr="00F45BA7">
              <w:rPr>
                <w:rFonts w:eastAsia="Calibri"/>
                <w:sz w:val="22"/>
                <w:szCs w:val="22"/>
              </w:rPr>
              <w:br/>
              <w:t>160</w:t>
            </w:r>
          </w:p>
        </w:tc>
        <w:tc>
          <w:tcPr>
            <w:tcW w:w="1103" w:type="dxa"/>
            <w:tcBorders>
              <w:top w:val="single" w:sz="6" w:space="0" w:color="auto"/>
              <w:left w:val="single" w:sz="6" w:space="0" w:color="auto"/>
              <w:bottom w:val="single" w:sz="6" w:space="0" w:color="auto"/>
              <w:right w:val="single" w:sz="6" w:space="0" w:color="auto"/>
            </w:tcBorders>
            <w:vAlign w:val="center"/>
          </w:tcPr>
          <w:p w:rsidR="00F45BA7" w:rsidRPr="00F45BA7" w:rsidRDefault="00F45BA7" w:rsidP="00F45BA7">
            <w:pPr>
              <w:spacing w:line="360" w:lineRule="auto"/>
              <w:jc w:val="center"/>
              <w:rPr>
                <w:rFonts w:eastAsia="Calibri"/>
                <w:sz w:val="22"/>
                <w:szCs w:val="22"/>
              </w:rPr>
            </w:pPr>
            <w:r w:rsidRPr="00F45BA7">
              <w:rPr>
                <w:rFonts w:eastAsia="Calibri"/>
                <w:sz w:val="22"/>
                <w:szCs w:val="22"/>
              </w:rPr>
              <w:t xml:space="preserve">21   </w:t>
            </w:r>
            <w:r w:rsidRPr="00F45BA7">
              <w:rPr>
                <w:rFonts w:eastAsia="Calibri"/>
                <w:sz w:val="22"/>
                <w:szCs w:val="22"/>
              </w:rPr>
              <w:br/>
              <w:t xml:space="preserve">25   </w:t>
            </w:r>
            <w:r w:rsidRPr="00F45BA7">
              <w:rPr>
                <w:rFonts w:eastAsia="Calibri"/>
                <w:sz w:val="22"/>
                <w:szCs w:val="22"/>
              </w:rPr>
              <w:br/>
              <w:t xml:space="preserve">28   </w:t>
            </w:r>
            <w:r w:rsidRPr="00F45BA7">
              <w:rPr>
                <w:rFonts w:eastAsia="Calibri"/>
                <w:sz w:val="22"/>
                <w:szCs w:val="22"/>
              </w:rPr>
              <w:br/>
              <w:t xml:space="preserve">29   </w:t>
            </w:r>
            <w:r w:rsidRPr="00F45BA7">
              <w:rPr>
                <w:rFonts w:eastAsia="Calibri"/>
                <w:sz w:val="22"/>
                <w:szCs w:val="22"/>
              </w:rPr>
              <w:br/>
              <w:t xml:space="preserve">30   </w:t>
            </w:r>
            <w:r w:rsidRPr="00F45BA7">
              <w:rPr>
                <w:rFonts w:eastAsia="Calibri"/>
                <w:sz w:val="22"/>
                <w:szCs w:val="22"/>
              </w:rPr>
              <w:br/>
              <w:t xml:space="preserve">34   </w:t>
            </w:r>
            <w:r w:rsidRPr="00F45BA7">
              <w:rPr>
                <w:rFonts w:eastAsia="Calibri"/>
                <w:sz w:val="22"/>
                <w:szCs w:val="22"/>
              </w:rPr>
              <w:br/>
              <w:t xml:space="preserve">37   </w:t>
            </w:r>
            <w:r w:rsidRPr="00F45BA7">
              <w:rPr>
                <w:rFonts w:eastAsia="Calibri"/>
                <w:sz w:val="22"/>
                <w:szCs w:val="22"/>
              </w:rPr>
              <w:br/>
              <w:t xml:space="preserve">41   </w:t>
            </w:r>
            <w:r w:rsidRPr="00F45BA7">
              <w:rPr>
                <w:rFonts w:eastAsia="Calibri"/>
                <w:sz w:val="22"/>
                <w:szCs w:val="22"/>
              </w:rPr>
              <w:br/>
              <w:t xml:space="preserve">44   </w:t>
            </w:r>
            <w:r w:rsidRPr="00F45BA7">
              <w:rPr>
                <w:rFonts w:eastAsia="Calibri"/>
                <w:sz w:val="22"/>
                <w:szCs w:val="22"/>
              </w:rPr>
              <w:br/>
              <w:t xml:space="preserve">48   </w:t>
            </w:r>
            <w:r w:rsidRPr="00F45BA7">
              <w:rPr>
                <w:rFonts w:eastAsia="Calibri"/>
                <w:sz w:val="22"/>
                <w:szCs w:val="22"/>
              </w:rPr>
              <w:br/>
              <w:t xml:space="preserve">52   </w:t>
            </w:r>
            <w:r w:rsidRPr="00F45BA7">
              <w:rPr>
                <w:rFonts w:eastAsia="Calibri"/>
                <w:sz w:val="22"/>
                <w:szCs w:val="22"/>
              </w:rPr>
              <w:br/>
              <w:t xml:space="preserve">54   </w:t>
            </w:r>
            <w:r w:rsidRPr="00F45BA7">
              <w:rPr>
                <w:rFonts w:eastAsia="Calibri"/>
                <w:sz w:val="22"/>
                <w:szCs w:val="22"/>
              </w:rPr>
              <w:br/>
              <w:t xml:space="preserve">58   </w:t>
            </w:r>
            <w:r w:rsidRPr="00F45BA7">
              <w:rPr>
                <w:rFonts w:eastAsia="Calibri"/>
                <w:sz w:val="22"/>
                <w:szCs w:val="22"/>
              </w:rPr>
              <w:br/>
              <w:t xml:space="preserve">62   </w:t>
            </w:r>
            <w:r w:rsidRPr="00F45BA7">
              <w:rPr>
                <w:rFonts w:eastAsia="Calibri"/>
                <w:sz w:val="22"/>
                <w:szCs w:val="22"/>
              </w:rPr>
              <w:br/>
              <w:t xml:space="preserve">69   </w:t>
            </w:r>
            <w:r w:rsidRPr="00F45BA7">
              <w:rPr>
                <w:rFonts w:eastAsia="Calibri"/>
                <w:sz w:val="22"/>
                <w:szCs w:val="22"/>
              </w:rPr>
              <w:br/>
              <w:t xml:space="preserve">74   </w:t>
            </w:r>
            <w:r w:rsidRPr="00F45BA7">
              <w:rPr>
                <w:rFonts w:eastAsia="Calibri"/>
                <w:sz w:val="22"/>
                <w:szCs w:val="22"/>
              </w:rPr>
              <w:br/>
              <w:t>80</w:t>
            </w:r>
          </w:p>
        </w:tc>
      </w:tr>
    </w:tbl>
    <w:p w:rsidR="00F45BA7" w:rsidRPr="00F45BA7" w:rsidRDefault="00F45BA7" w:rsidP="00F45BA7">
      <w:pPr>
        <w:spacing w:line="360" w:lineRule="auto"/>
        <w:ind w:firstLine="709"/>
        <w:jc w:val="both"/>
        <w:outlineLvl w:val="2"/>
        <w:rPr>
          <w:rFonts w:eastAsia="Calibri"/>
        </w:rPr>
      </w:pPr>
      <w:r w:rsidRPr="00F45BA7">
        <w:rPr>
          <w:rFonts w:eastAsia="Calibri"/>
        </w:rPr>
        <w:br w:type="page" w:clear="all"/>
      </w:r>
    </w:p>
    <w:p w:rsidR="00F45BA7" w:rsidRPr="00F45BA7" w:rsidRDefault="00F45BA7" w:rsidP="00F45BA7">
      <w:pPr>
        <w:keepNext/>
        <w:spacing w:before="120" w:after="120"/>
        <w:jc w:val="right"/>
        <w:rPr>
          <w:rFonts w:eastAsia="Calibri"/>
          <w:b/>
          <w:iCs/>
          <w:sz w:val="20"/>
          <w:szCs w:val="18"/>
          <w:lang w:eastAsia="en-US"/>
        </w:rPr>
      </w:pPr>
      <w:bookmarkStart w:id="41" w:name="_Toc40787810"/>
      <w:bookmarkStart w:id="42" w:name="_Toc71031199"/>
      <w:r w:rsidRPr="00F45BA7">
        <w:rPr>
          <w:rFonts w:eastAsia="Calibri"/>
          <w:b/>
          <w:iCs/>
          <w:sz w:val="20"/>
          <w:szCs w:val="18"/>
          <w:lang w:eastAsia="en-US"/>
        </w:rPr>
        <w:lastRenderedPageBreak/>
        <w:t>Таблица 1.11 Нормы тепловых потерь трубопроводов водяных тепловых сетей в непроходных каналах</w:t>
      </w:r>
      <w:bookmarkEnd w:id="41"/>
      <w:bookmarkEnd w:id="42"/>
    </w:p>
    <w:tbl>
      <w:tblPr>
        <w:tblW w:w="5000" w:type="pct"/>
        <w:jc w:val="center"/>
        <w:tblLayout w:type="fixed"/>
        <w:tblCellMar>
          <w:left w:w="70" w:type="dxa"/>
          <w:right w:w="70" w:type="dxa"/>
        </w:tblCellMar>
        <w:tblLook w:val="0000" w:firstRow="0" w:lastRow="0" w:firstColumn="0" w:lastColumn="0" w:noHBand="0" w:noVBand="0"/>
      </w:tblPr>
      <w:tblGrid>
        <w:gridCol w:w="741"/>
        <w:gridCol w:w="741"/>
        <w:gridCol w:w="740"/>
        <w:gridCol w:w="740"/>
        <w:gridCol w:w="740"/>
        <w:gridCol w:w="740"/>
        <w:gridCol w:w="740"/>
        <w:gridCol w:w="740"/>
        <w:gridCol w:w="740"/>
        <w:gridCol w:w="740"/>
        <w:gridCol w:w="740"/>
        <w:gridCol w:w="740"/>
        <w:gridCol w:w="740"/>
      </w:tblGrid>
      <w:tr w:rsidR="00F45BA7" w:rsidRPr="00F45BA7" w:rsidTr="00936AD7">
        <w:trPr>
          <w:cantSplit/>
          <w:trHeight w:val="240"/>
          <w:jc w:val="center"/>
        </w:trPr>
        <w:tc>
          <w:tcPr>
            <w:tcW w:w="753" w:type="dxa"/>
            <w:vMerge w:val="restart"/>
            <w:tcBorders>
              <w:top w:val="single" w:sz="6" w:space="0" w:color="auto"/>
              <w:left w:val="single" w:sz="6" w:space="0" w:color="auto"/>
              <w:bottom w:val="none" w:sz="4" w:space="0" w:color="000000"/>
              <w:right w:val="single" w:sz="6" w:space="0" w:color="auto"/>
            </w:tcBorders>
            <w:vAlign w:val="center"/>
          </w:tcPr>
          <w:p w:rsidR="00F45BA7" w:rsidRPr="00F45BA7" w:rsidRDefault="00F45BA7" w:rsidP="00F45BA7">
            <w:pPr>
              <w:spacing w:line="360" w:lineRule="auto"/>
              <w:ind w:left="-50"/>
              <w:jc w:val="center"/>
              <w:rPr>
                <w:rFonts w:eastAsia="Calibri"/>
                <w:sz w:val="22"/>
                <w:szCs w:val="22"/>
              </w:rPr>
            </w:pPr>
            <w:r w:rsidRPr="00F45BA7">
              <w:rPr>
                <w:rFonts w:eastAsia="Calibri"/>
                <w:sz w:val="22"/>
                <w:szCs w:val="22"/>
              </w:rPr>
              <w:t>Условный</w:t>
            </w:r>
            <w:r w:rsidRPr="00F45BA7">
              <w:rPr>
                <w:rFonts w:eastAsia="Calibri"/>
                <w:sz w:val="22"/>
                <w:szCs w:val="22"/>
              </w:rPr>
              <w:br/>
              <w:t>диаметр,</w:t>
            </w:r>
            <w:r w:rsidRPr="00F45BA7">
              <w:rPr>
                <w:rFonts w:eastAsia="Calibri"/>
                <w:sz w:val="22"/>
                <w:szCs w:val="22"/>
              </w:rPr>
              <w:br/>
              <w:t>мм</w:t>
            </w:r>
          </w:p>
        </w:tc>
        <w:tc>
          <w:tcPr>
            <w:tcW w:w="9025" w:type="dxa"/>
            <w:gridSpan w:val="12"/>
            <w:tcBorders>
              <w:top w:val="single" w:sz="6" w:space="0" w:color="auto"/>
              <w:left w:val="single" w:sz="6" w:space="0" w:color="auto"/>
              <w:bottom w:val="single" w:sz="6" w:space="0" w:color="auto"/>
              <w:right w:val="single" w:sz="6" w:space="0" w:color="auto"/>
            </w:tcBorders>
            <w:vAlign w:val="center"/>
          </w:tcPr>
          <w:p w:rsidR="00F45BA7" w:rsidRPr="00F45BA7" w:rsidRDefault="00F45BA7" w:rsidP="00F45BA7">
            <w:pPr>
              <w:spacing w:line="360" w:lineRule="auto"/>
              <w:ind w:left="-50"/>
              <w:jc w:val="center"/>
              <w:rPr>
                <w:rFonts w:eastAsia="Calibri"/>
                <w:sz w:val="22"/>
                <w:szCs w:val="22"/>
              </w:rPr>
            </w:pPr>
            <w:r w:rsidRPr="00F45BA7">
              <w:rPr>
                <w:rFonts w:eastAsia="Calibri"/>
                <w:sz w:val="22"/>
                <w:szCs w:val="22"/>
              </w:rPr>
              <w:t>Нормы плотности теплового потока, ккал/ч</w:t>
            </w:r>
          </w:p>
        </w:tc>
      </w:tr>
      <w:tr w:rsidR="00F45BA7" w:rsidRPr="00F45BA7" w:rsidTr="00936AD7">
        <w:trPr>
          <w:cantSplit/>
          <w:trHeight w:val="360"/>
          <w:jc w:val="center"/>
        </w:trPr>
        <w:tc>
          <w:tcPr>
            <w:tcW w:w="753" w:type="dxa"/>
            <w:vMerge/>
            <w:tcBorders>
              <w:top w:val="none" w:sz="4" w:space="0" w:color="000000"/>
              <w:left w:val="single" w:sz="6" w:space="0" w:color="auto"/>
              <w:bottom w:val="none" w:sz="4" w:space="0" w:color="000000"/>
              <w:right w:val="single" w:sz="6" w:space="0" w:color="auto"/>
            </w:tcBorders>
            <w:vAlign w:val="center"/>
          </w:tcPr>
          <w:p w:rsidR="00F45BA7" w:rsidRPr="00F45BA7" w:rsidRDefault="00F45BA7" w:rsidP="00F45BA7">
            <w:pPr>
              <w:spacing w:line="360" w:lineRule="auto"/>
              <w:ind w:left="-50"/>
              <w:jc w:val="center"/>
              <w:rPr>
                <w:rFonts w:eastAsia="Calibri"/>
                <w:sz w:val="22"/>
                <w:szCs w:val="22"/>
              </w:rPr>
            </w:pPr>
          </w:p>
        </w:tc>
        <w:tc>
          <w:tcPr>
            <w:tcW w:w="4513" w:type="dxa"/>
            <w:gridSpan w:val="6"/>
            <w:tcBorders>
              <w:top w:val="single" w:sz="6" w:space="0" w:color="auto"/>
              <w:left w:val="single" w:sz="6" w:space="0" w:color="auto"/>
              <w:bottom w:val="single" w:sz="6" w:space="0" w:color="auto"/>
              <w:right w:val="single" w:sz="6" w:space="0" w:color="auto"/>
            </w:tcBorders>
            <w:vAlign w:val="center"/>
          </w:tcPr>
          <w:p w:rsidR="00F45BA7" w:rsidRPr="00F45BA7" w:rsidRDefault="00F45BA7" w:rsidP="00F45BA7">
            <w:pPr>
              <w:spacing w:line="360" w:lineRule="auto"/>
              <w:ind w:left="-50"/>
              <w:jc w:val="center"/>
              <w:rPr>
                <w:rFonts w:eastAsia="Calibri"/>
                <w:sz w:val="22"/>
                <w:szCs w:val="22"/>
              </w:rPr>
            </w:pPr>
            <w:r w:rsidRPr="00F45BA7">
              <w:rPr>
                <w:rFonts w:eastAsia="Calibri"/>
                <w:sz w:val="22"/>
                <w:szCs w:val="22"/>
              </w:rPr>
              <w:t xml:space="preserve">продолжительность эксплуатации            </w:t>
            </w:r>
            <w:r w:rsidRPr="00F45BA7">
              <w:rPr>
                <w:rFonts w:eastAsia="Calibri"/>
                <w:sz w:val="22"/>
                <w:szCs w:val="22"/>
              </w:rPr>
              <w:br/>
              <w:t>до 5000 ч/год включительно</w:t>
            </w:r>
          </w:p>
        </w:tc>
        <w:tc>
          <w:tcPr>
            <w:tcW w:w="4512" w:type="dxa"/>
            <w:gridSpan w:val="6"/>
            <w:tcBorders>
              <w:top w:val="single" w:sz="6" w:space="0" w:color="auto"/>
              <w:left w:val="single" w:sz="6" w:space="0" w:color="auto"/>
              <w:bottom w:val="single" w:sz="6" w:space="0" w:color="auto"/>
              <w:right w:val="single" w:sz="6" w:space="0" w:color="auto"/>
            </w:tcBorders>
            <w:vAlign w:val="center"/>
          </w:tcPr>
          <w:p w:rsidR="00F45BA7" w:rsidRPr="00F45BA7" w:rsidRDefault="00F45BA7" w:rsidP="00F45BA7">
            <w:pPr>
              <w:spacing w:line="360" w:lineRule="auto"/>
              <w:ind w:left="-50" w:firstLine="709"/>
              <w:jc w:val="center"/>
              <w:rPr>
                <w:rFonts w:eastAsia="Calibri"/>
                <w:sz w:val="22"/>
                <w:szCs w:val="22"/>
              </w:rPr>
            </w:pPr>
            <w:r w:rsidRPr="00F45BA7">
              <w:rPr>
                <w:rFonts w:eastAsia="Calibri"/>
                <w:sz w:val="22"/>
                <w:szCs w:val="22"/>
              </w:rPr>
              <w:t xml:space="preserve">продолжительность эксплуатации            </w:t>
            </w:r>
            <w:r w:rsidRPr="00F45BA7">
              <w:rPr>
                <w:rFonts w:eastAsia="Calibri"/>
                <w:sz w:val="22"/>
                <w:szCs w:val="22"/>
              </w:rPr>
              <w:br/>
              <w:t>более 5000 ч/год</w:t>
            </w:r>
          </w:p>
        </w:tc>
      </w:tr>
      <w:tr w:rsidR="00F45BA7" w:rsidRPr="00F45BA7" w:rsidTr="00936AD7">
        <w:trPr>
          <w:cantSplit/>
          <w:trHeight w:val="240"/>
          <w:jc w:val="center"/>
        </w:trPr>
        <w:tc>
          <w:tcPr>
            <w:tcW w:w="753" w:type="dxa"/>
            <w:vMerge/>
            <w:tcBorders>
              <w:top w:val="none" w:sz="4" w:space="0" w:color="000000"/>
              <w:left w:val="single" w:sz="6" w:space="0" w:color="auto"/>
              <w:bottom w:val="none" w:sz="4" w:space="0" w:color="000000"/>
              <w:right w:val="single" w:sz="6" w:space="0" w:color="auto"/>
            </w:tcBorders>
            <w:vAlign w:val="center"/>
          </w:tcPr>
          <w:p w:rsidR="00F45BA7" w:rsidRPr="00F45BA7" w:rsidRDefault="00F45BA7" w:rsidP="00F45BA7">
            <w:pPr>
              <w:spacing w:line="360" w:lineRule="auto"/>
              <w:ind w:left="-50"/>
              <w:jc w:val="center"/>
              <w:rPr>
                <w:rFonts w:eastAsia="Calibri"/>
                <w:sz w:val="22"/>
                <w:szCs w:val="22"/>
              </w:rPr>
            </w:pPr>
          </w:p>
        </w:tc>
        <w:tc>
          <w:tcPr>
            <w:tcW w:w="9025" w:type="dxa"/>
            <w:gridSpan w:val="12"/>
            <w:tcBorders>
              <w:top w:val="single" w:sz="6" w:space="0" w:color="auto"/>
              <w:left w:val="single" w:sz="6" w:space="0" w:color="auto"/>
              <w:bottom w:val="single" w:sz="6" w:space="0" w:color="auto"/>
              <w:right w:val="single" w:sz="6" w:space="0" w:color="auto"/>
            </w:tcBorders>
            <w:vAlign w:val="center"/>
          </w:tcPr>
          <w:p w:rsidR="00F45BA7" w:rsidRPr="00F45BA7" w:rsidRDefault="00F45BA7" w:rsidP="00F45BA7">
            <w:pPr>
              <w:spacing w:line="360" w:lineRule="auto"/>
              <w:ind w:left="-50"/>
              <w:jc w:val="center"/>
              <w:rPr>
                <w:rFonts w:eastAsia="Calibri"/>
                <w:sz w:val="22"/>
                <w:szCs w:val="22"/>
              </w:rPr>
            </w:pPr>
            <w:r w:rsidRPr="00F45BA7">
              <w:rPr>
                <w:rFonts w:eastAsia="Calibri"/>
                <w:sz w:val="22"/>
                <w:szCs w:val="22"/>
              </w:rPr>
              <w:t>Трубопровод</w:t>
            </w:r>
          </w:p>
        </w:tc>
      </w:tr>
      <w:tr w:rsidR="00F45BA7" w:rsidRPr="00F45BA7" w:rsidTr="00936AD7">
        <w:trPr>
          <w:cantSplit/>
          <w:trHeight w:val="240"/>
          <w:jc w:val="center"/>
        </w:trPr>
        <w:tc>
          <w:tcPr>
            <w:tcW w:w="753" w:type="dxa"/>
            <w:vMerge/>
            <w:tcBorders>
              <w:top w:val="none" w:sz="4" w:space="0" w:color="000000"/>
              <w:left w:val="single" w:sz="6" w:space="0" w:color="auto"/>
              <w:bottom w:val="none" w:sz="4" w:space="0" w:color="000000"/>
              <w:right w:val="single" w:sz="6" w:space="0" w:color="auto"/>
            </w:tcBorders>
            <w:vAlign w:val="center"/>
          </w:tcPr>
          <w:p w:rsidR="00F45BA7" w:rsidRPr="00F45BA7" w:rsidRDefault="00F45BA7" w:rsidP="00F45BA7">
            <w:pPr>
              <w:spacing w:line="360" w:lineRule="auto"/>
              <w:ind w:left="-50"/>
              <w:jc w:val="center"/>
              <w:rPr>
                <w:rFonts w:eastAsia="Calibri"/>
                <w:sz w:val="22"/>
                <w:szCs w:val="22"/>
              </w:rPr>
            </w:pPr>
          </w:p>
        </w:tc>
        <w:tc>
          <w:tcPr>
            <w:tcW w:w="753" w:type="dxa"/>
            <w:tcBorders>
              <w:top w:val="single" w:sz="6" w:space="0" w:color="auto"/>
              <w:left w:val="single" w:sz="6" w:space="0" w:color="auto"/>
              <w:bottom w:val="single" w:sz="6" w:space="0" w:color="auto"/>
              <w:right w:val="single" w:sz="6" w:space="0" w:color="auto"/>
            </w:tcBorders>
            <w:vAlign w:val="center"/>
          </w:tcPr>
          <w:p w:rsidR="00F45BA7" w:rsidRPr="00F45BA7" w:rsidRDefault="00F45BA7" w:rsidP="00F45BA7">
            <w:pPr>
              <w:spacing w:line="360" w:lineRule="auto"/>
              <w:ind w:left="-50"/>
              <w:jc w:val="center"/>
              <w:rPr>
                <w:rFonts w:eastAsia="Calibri"/>
                <w:sz w:val="22"/>
                <w:szCs w:val="22"/>
              </w:rPr>
            </w:pPr>
            <w:r w:rsidRPr="00F45BA7">
              <w:rPr>
                <w:rFonts w:eastAsia="Calibri"/>
                <w:sz w:val="22"/>
                <w:szCs w:val="22"/>
              </w:rPr>
              <w:t>подающий</w:t>
            </w:r>
          </w:p>
        </w:tc>
        <w:tc>
          <w:tcPr>
            <w:tcW w:w="752" w:type="dxa"/>
            <w:tcBorders>
              <w:top w:val="single" w:sz="6" w:space="0" w:color="auto"/>
              <w:left w:val="single" w:sz="6" w:space="0" w:color="auto"/>
              <w:bottom w:val="single" w:sz="6" w:space="0" w:color="auto"/>
              <w:right w:val="single" w:sz="6" w:space="0" w:color="auto"/>
            </w:tcBorders>
            <w:vAlign w:val="center"/>
          </w:tcPr>
          <w:p w:rsidR="00F45BA7" w:rsidRPr="00F45BA7" w:rsidRDefault="00F45BA7" w:rsidP="00F45BA7">
            <w:pPr>
              <w:spacing w:line="360" w:lineRule="auto"/>
              <w:ind w:left="-50"/>
              <w:jc w:val="center"/>
              <w:rPr>
                <w:rFonts w:eastAsia="Calibri"/>
                <w:sz w:val="22"/>
                <w:szCs w:val="22"/>
              </w:rPr>
            </w:pPr>
            <w:r w:rsidRPr="00F45BA7">
              <w:rPr>
                <w:rFonts w:eastAsia="Calibri"/>
                <w:sz w:val="22"/>
                <w:szCs w:val="22"/>
              </w:rPr>
              <w:t>обратный</w:t>
            </w:r>
          </w:p>
        </w:tc>
        <w:tc>
          <w:tcPr>
            <w:tcW w:w="752" w:type="dxa"/>
            <w:tcBorders>
              <w:top w:val="single" w:sz="6" w:space="0" w:color="auto"/>
              <w:left w:val="single" w:sz="6" w:space="0" w:color="auto"/>
              <w:bottom w:val="single" w:sz="6" w:space="0" w:color="auto"/>
              <w:right w:val="single" w:sz="6" w:space="0" w:color="auto"/>
            </w:tcBorders>
            <w:vAlign w:val="center"/>
          </w:tcPr>
          <w:p w:rsidR="00F45BA7" w:rsidRPr="00F45BA7" w:rsidRDefault="00F45BA7" w:rsidP="00F45BA7">
            <w:pPr>
              <w:spacing w:line="360" w:lineRule="auto"/>
              <w:ind w:left="-50"/>
              <w:jc w:val="center"/>
              <w:rPr>
                <w:rFonts w:eastAsia="Calibri"/>
                <w:sz w:val="22"/>
                <w:szCs w:val="22"/>
              </w:rPr>
            </w:pPr>
            <w:r w:rsidRPr="00F45BA7">
              <w:rPr>
                <w:rFonts w:eastAsia="Calibri"/>
                <w:sz w:val="22"/>
                <w:szCs w:val="22"/>
              </w:rPr>
              <w:t>подающий</w:t>
            </w:r>
          </w:p>
        </w:tc>
        <w:tc>
          <w:tcPr>
            <w:tcW w:w="752" w:type="dxa"/>
            <w:tcBorders>
              <w:top w:val="single" w:sz="6" w:space="0" w:color="auto"/>
              <w:left w:val="single" w:sz="6" w:space="0" w:color="auto"/>
              <w:bottom w:val="single" w:sz="6" w:space="0" w:color="auto"/>
              <w:right w:val="single" w:sz="6" w:space="0" w:color="auto"/>
            </w:tcBorders>
            <w:vAlign w:val="center"/>
          </w:tcPr>
          <w:p w:rsidR="00F45BA7" w:rsidRPr="00F45BA7" w:rsidRDefault="00F45BA7" w:rsidP="00F45BA7">
            <w:pPr>
              <w:spacing w:line="360" w:lineRule="auto"/>
              <w:ind w:left="-50"/>
              <w:jc w:val="center"/>
              <w:rPr>
                <w:rFonts w:eastAsia="Calibri"/>
                <w:sz w:val="22"/>
                <w:szCs w:val="22"/>
              </w:rPr>
            </w:pPr>
            <w:r w:rsidRPr="00F45BA7">
              <w:rPr>
                <w:rFonts w:eastAsia="Calibri"/>
                <w:sz w:val="22"/>
                <w:szCs w:val="22"/>
              </w:rPr>
              <w:t>обратный</w:t>
            </w:r>
          </w:p>
        </w:tc>
        <w:tc>
          <w:tcPr>
            <w:tcW w:w="752" w:type="dxa"/>
            <w:tcBorders>
              <w:top w:val="single" w:sz="6" w:space="0" w:color="auto"/>
              <w:left w:val="single" w:sz="6" w:space="0" w:color="auto"/>
              <w:bottom w:val="single" w:sz="6" w:space="0" w:color="auto"/>
              <w:right w:val="single" w:sz="6" w:space="0" w:color="auto"/>
            </w:tcBorders>
            <w:vAlign w:val="center"/>
          </w:tcPr>
          <w:p w:rsidR="00F45BA7" w:rsidRPr="00F45BA7" w:rsidRDefault="00F45BA7" w:rsidP="00F45BA7">
            <w:pPr>
              <w:spacing w:line="360" w:lineRule="auto"/>
              <w:ind w:left="-50"/>
              <w:jc w:val="center"/>
              <w:rPr>
                <w:rFonts w:eastAsia="Calibri"/>
                <w:sz w:val="22"/>
                <w:szCs w:val="22"/>
              </w:rPr>
            </w:pPr>
            <w:r w:rsidRPr="00F45BA7">
              <w:rPr>
                <w:rFonts w:eastAsia="Calibri"/>
                <w:sz w:val="22"/>
                <w:szCs w:val="22"/>
              </w:rPr>
              <w:t>подающий</w:t>
            </w:r>
          </w:p>
        </w:tc>
        <w:tc>
          <w:tcPr>
            <w:tcW w:w="752" w:type="dxa"/>
            <w:tcBorders>
              <w:top w:val="single" w:sz="6" w:space="0" w:color="auto"/>
              <w:left w:val="single" w:sz="6" w:space="0" w:color="auto"/>
              <w:bottom w:val="single" w:sz="6" w:space="0" w:color="auto"/>
              <w:right w:val="single" w:sz="6" w:space="0" w:color="auto"/>
            </w:tcBorders>
            <w:vAlign w:val="center"/>
          </w:tcPr>
          <w:p w:rsidR="00F45BA7" w:rsidRPr="00F45BA7" w:rsidRDefault="00F45BA7" w:rsidP="00F45BA7">
            <w:pPr>
              <w:spacing w:line="360" w:lineRule="auto"/>
              <w:ind w:left="-50"/>
              <w:jc w:val="center"/>
              <w:rPr>
                <w:rFonts w:eastAsia="Calibri"/>
                <w:sz w:val="22"/>
                <w:szCs w:val="22"/>
              </w:rPr>
            </w:pPr>
            <w:r w:rsidRPr="00F45BA7">
              <w:rPr>
                <w:rFonts w:eastAsia="Calibri"/>
                <w:sz w:val="22"/>
                <w:szCs w:val="22"/>
              </w:rPr>
              <w:t>обратный</w:t>
            </w:r>
          </w:p>
        </w:tc>
        <w:tc>
          <w:tcPr>
            <w:tcW w:w="752" w:type="dxa"/>
            <w:tcBorders>
              <w:top w:val="single" w:sz="6" w:space="0" w:color="auto"/>
              <w:left w:val="single" w:sz="6" w:space="0" w:color="auto"/>
              <w:bottom w:val="single" w:sz="6" w:space="0" w:color="auto"/>
              <w:right w:val="single" w:sz="6" w:space="0" w:color="auto"/>
            </w:tcBorders>
            <w:vAlign w:val="center"/>
          </w:tcPr>
          <w:p w:rsidR="00F45BA7" w:rsidRPr="00F45BA7" w:rsidRDefault="00F45BA7" w:rsidP="00F45BA7">
            <w:pPr>
              <w:spacing w:line="360" w:lineRule="auto"/>
              <w:ind w:left="-50"/>
              <w:jc w:val="center"/>
              <w:rPr>
                <w:rFonts w:eastAsia="Calibri"/>
                <w:sz w:val="22"/>
                <w:szCs w:val="22"/>
              </w:rPr>
            </w:pPr>
            <w:r w:rsidRPr="00F45BA7">
              <w:rPr>
                <w:rFonts w:eastAsia="Calibri"/>
                <w:sz w:val="22"/>
                <w:szCs w:val="22"/>
              </w:rPr>
              <w:t>подающий</w:t>
            </w:r>
          </w:p>
        </w:tc>
        <w:tc>
          <w:tcPr>
            <w:tcW w:w="752" w:type="dxa"/>
            <w:tcBorders>
              <w:top w:val="single" w:sz="6" w:space="0" w:color="auto"/>
              <w:left w:val="single" w:sz="6" w:space="0" w:color="auto"/>
              <w:bottom w:val="single" w:sz="6" w:space="0" w:color="auto"/>
              <w:right w:val="single" w:sz="6" w:space="0" w:color="auto"/>
            </w:tcBorders>
            <w:vAlign w:val="center"/>
          </w:tcPr>
          <w:p w:rsidR="00F45BA7" w:rsidRPr="00F45BA7" w:rsidRDefault="00F45BA7" w:rsidP="00F45BA7">
            <w:pPr>
              <w:spacing w:line="360" w:lineRule="auto"/>
              <w:ind w:left="-50"/>
              <w:jc w:val="center"/>
              <w:rPr>
                <w:rFonts w:eastAsia="Calibri"/>
                <w:sz w:val="22"/>
                <w:szCs w:val="22"/>
              </w:rPr>
            </w:pPr>
            <w:r w:rsidRPr="00F45BA7">
              <w:rPr>
                <w:rFonts w:eastAsia="Calibri"/>
                <w:sz w:val="22"/>
                <w:szCs w:val="22"/>
              </w:rPr>
              <w:t>обратный</w:t>
            </w:r>
          </w:p>
        </w:tc>
        <w:tc>
          <w:tcPr>
            <w:tcW w:w="752" w:type="dxa"/>
            <w:tcBorders>
              <w:top w:val="single" w:sz="6" w:space="0" w:color="auto"/>
              <w:left w:val="single" w:sz="6" w:space="0" w:color="auto"/>
              <w:bottom w:val="single" w:sz="6" w:space="0" w:color="auto"/>
              <w:right w:val="single" w:sz="6" w:space="0" w:color="auto"/>
            </w:tcBorders>
            <w:vAlign w:val="center"/>
          </w:tcPr>
          <w:p w:rsidR="00F45BA7" w:rsidRPr="00F45BA7" w:rsidRDefault="00F45BA7" w:rsidP="00F45BA7">
            <w:pPr>
              <w:spacing w:line="360" w:lineRule="auto"/>
              <w:ind w:left="-50"/>
              <w:jc w:val="center"/>
              <w:rPr>
                <w:rFonts w:eastAsia="Calibri"/>
                <w:sz w:val="22"/>
                <w:szCs w:val="22"/>
              </w:rPr>
            </w:pPr>
            <w:r w:rsidRPr="00F45BA7">
              <w:rPr>
                <w:rFonts w:eastAsia="Calibri"/>
                <w:sz w:val="22"/>
                <w:szCs w:val="22"/>
              </w:rPr>
              <w:t>подающий</w:t>
            </w:r>
          </w:p>
        </w:tc>
        <w:tc>
          <w:tcPr>
            <w:tcW w:w="752" w:type="dxa"/>
            <w:tcBorders>
              <w:top w:val="single" w:sz="6" w:space="0" w:color="auto"/>
              <w:left w:val="single" w:sz="6" w:space="0" w:color="auto"/>
              <w:bottom w:val="single" w:sz="6" w:space="0" w:color="auto"/>
              <w:right w:val="single" w:sz="6" w:space="0" w:color="auto"/>
            </w:tcBorders>
            <w:vAlign w:val="center"/>
          </w:tcPr>
          <w:p w:rsidR="00F45BA7" w:rsidRPr="00F45BA7" w:rsidRDefault="00F45BA7" w:rsidP="00F45BA7">
            <w:pPr>
              <w:spacing w:line="360" w:lineRule="auto"/>
              <w:ind w:left="-50"/>
              <w:jc w:val="center"/>
              <w:rPr>
                <w:rFonts w:eastAsia="Calibri"/>
                <w:sz w:val="22"/>
                <w:szCs w:val="22"/>
              </w:rPr>
            </w:pPr>
            <w:r w:rsidRPr="00F45BA7">
              <w:rPr>
                <w:rFonts w:eastAsia="Calibri"/>
                <w:sz w:val="22"/>
                <w:szCs w:val="22"/>
              </w:rPr>
              <w:t>обратный</w:t>
            </w:r>
          </w:p>
        </w:tc>
        <w:tc>
          <w:tcPr>
            <w:tcW w:w="752" w:type="dxa"/>
            <w:tcBorders>
              <w:top w:val="single" w:sz="6" w:space="0" w:color="auto"/>
              <w:left w:val="single" w:sz="6" w:space="0" w:color="auto"/>
              <w:bottom w:val="single" w:sz="6" w:space="0" w:color="auto"/>
              <w:right w:val="single" w:sz="6" w:space="0" w:color="auto"/>
            </w:tcBorders>
            <w:vAlign w:val="center"/>
          </w:tcPr>
          <w:p w:rsidR="00F45BA7" w:rsidRPr="00F45BA7" w:rsidRDefault="00F45BA7" w:rsidP="00F45BA7">
            <w:pPr>
              <w:spacing w:line="360" w:lineRule="auto"/>
              <w:ind w:left="-50"/>
              <w:jc w:val="center"/>
              <w:rPr>
                <w:rFonts w:eastAsia="Calibri"/>
                <w:sz w:val="22"/>
                <w:szCs w:val="22"/>
              </w:rPr>
            </w:pPr>
            <w:r w:rsidRPr="00F45BA7">
              <w:rPr>
                <w:rFonts w:eastAsia="Calibri"/>
                <w:sz w:val="22"/>
                <w:szCs w:val="22"/>
              </w:rPr>
              <w:t>подающий</w:t>
            </w:r>
          </w:p>
        </w:tc>
        <w:tc>
          <w:tcPr>
            <w:tcW w:w="752" w:type="dxa"/>
            <w:tcBorders>
              <w:top w:val="single" w:sz="6" w:space="0" w:color="auto"/>
              <w:left w:val="single" w:sz="6" w:space="0" w:color="auto"/>
              <w:bottom w:val="single" w:sz="6" w:space="0" w:color="auto"/>
              <w:right w:val="single" w:sz="6" w:space="0" w:color="auto"/>
            </w:tcBorders>
            <w:vAlign w:val="center"/>
          </w:tcPr>
          <w:p w:rsidR="00F45BA7" w:rsidRPr="00F45BA7" w:rsidRDefault="00F45BA7" w:rsidP="00F45BA7">
            <w:pPr>
              <w:spacing w:line="360" w:lineRule="auto"/>
              <w:ind w:left="-50"/>
              <w:jc w:val="center"/>
              <w:rPr>
                <w:rFonts w:eastAsia="Calibri"/>
                <w:sz w:val="22"/>
                <w:szCs w:val="22"/>
              </w:rPr>
            </w:pPr>
            <w:r w:rsidRPr="00F45BA7">
              <w:rPr>
                <w:rFonts w:eastAsia="Calibri"/>
                <w:sz w:val="22"/>
                <w:szCs w:val="22"/>
              </w:rPr>
              <w:t>обратный</w:t>
            </w:r>
          </w:p>
        </w:tc>
      </w:tr>
      <w:tr w:rsidR="00F45BA7" w:rsidRPr="00F45BA7" w:rsidTr="00936AD7">
        <w:trPr>
          <w:cantSplit/>
          <w:trHeight w:val="240"/>
          <w:jc w:val="center"/>
        </w:trPr>
        <w:tc>
          <w:tcPr>
            <w:tcW w:w="753" w:type="dxa"/>
            <w:vMerge/>
            <w:tcBorders>
              <w:top w:val="none" w:sz="4" w:space="0" w:color="000000"/>
              <w:left w:val="single" w:sz="6" w:space="0" w:color="auto"/>
              <w:bottom w:val="none" w:sz="4" w:space="0" w:color="000000"/>
              <w:right w:val="single" w:sz="6" w:space="0" w:color="auto"/>
            </w:tcBorders>
            <w:vAlign w:val="center"/>
          </w:tcPr>
          <w:p w:rsidR="00F45BA7" w:rsidRPr="00F45BA7" w:rsidRDefault="00F45BA7" w:rsidP="00F45BA7">
            <w:pPr>
              <w:spacing w:line="360" w:lineRule="auto"/>
              <w:ind w:left="-50"/>
              <w:jc w:val="center"/>
              <w:rPr>
                <w:rFonts w:eastAsia="Calibri"/>
                <w:sz w:val="22"/>
                <w:szCs w:val="22"/>
              </w:rPr>
            </w:pPr>
          </w:p>
        </w:tc>
        <w:tc>
          <w:tcPr>
            <w:tcW w:w="9025" w:type="dxa"/>
            <w:gridSpan w:val="12"/>
            <w:tcBorders>
              <w:top w:val="single" w:sz="6" w:space="0" w:color="auto"/>
              <w:left w:val="single" w:sz="6" w:space="0" w:color="auto"/>
              <w:bottom w:val="single" w:sz="6" w:space="0" w:color="auto"/>
              <w:right w:val="single" w:sz="6" w:space="0" w:color="auto"/>
            </w:tcBorders>
            <w:vAlign w:val="center"/>
          </w:tcPr>
          <w:p w:rsidR="00F45BA7" w:rsidRPr="00F45BA7" w:rsidRDefault="00F45BA7" w:rsidP="00F45BA7">
            <w:pPr>
              <w:spacing w:line="360" w:lineRule="auto"/>
              <w:ind w:left="-50"/>
              <w:jc w:val="center"/>
              <w:rPr>
                <w:rFonts w:eastAsia="Calibri"/>
                <w:sz w:val="22"/>
                <w:szCs w:val="22"/>
              </w:rPr>
            </w:pPr>
            <w:r w:rsidRPr="00F45BA7">
              <w:rPr>
                <w:rFonts w:eastAsia="Calibri"/>
                <w:sz w:val="22"/>
                <w:szCs w:val="22"/>
              </w:rPr>
              <w:t>Температура теплоносителя, °C</w:t>
            </w:r>
          </w:p>
        </w:tc>
      </w:tr>
      <w:tr w:rsidR="00F45BA7" w:rsidRPr="00F45BA7" w:rsidTr="00936AD7">
        <w:trPr>
          <w:cantSplit/>
          <w:trHeight w:val="240"/>
          <w:jc w:val="center"/>
        </w:trPr>
        <w:tc>
          <w:tcPr>
            <w:tcW w:w="753" w:type="dxa"/>
            <w:vMerge/>
            <w:tcBorders>
              <w:top w:val="none" w:sz="4" w:space="0" w:color="000000"/>
              <w:left w:val="single" w:sz="6" w:space="0" w:color="auto"/>
              <w:bottom w:val="single" w:sz="6" w:space="0" w:color="auto"/>
              <w:right w:val="single" w:sz="6" w:space="0" w:color="auto"/>
            </w:tcBorders>
            <w:vAlign w:val="center"/>
          </w:tcPr>
          <w:p w:rsidR="00F45BA7" w:rsidRPr="00F45BA7" w:rsidRDefault="00F45BA7" w:rsidP="00F45BA7">
            <w:pPr>
              <w:spacing w:line="360" w:lineRule="auto"/>
              <w:ind w:left="-50"/>
              <w:jc w:val="center"/>
              <w:rPr>
                <w:rFonts w:eastAsia="Calibri"/>
                <w:sz w:val="22"/>
                <w:szCs w:val="22"/>
              </w:rPr>
            </w:pPr>
          </w:p>
        </w:tc>
        <w:tc>
          <w:tcPr>
            <w:tcW w:w="753" w:type="dxa"/>
            <w:tcBorders>
              <w:top w:val="single" w:sz="6" w:space="0" w:color="auto"/>
              <w:left w:val="single" w:sz="6" w:space="0" w:color="auto"/>
              <w:bottom w:val="single" w:sz="6" w:space="0" w:color="auto"/>
              <w:right w:val="single" w:sz="6" w:space="0" w:color="auto"/>
            </w:tcBorders>
            <w:vAlign w:val="center"/>
          </w:tcPr>
          <w:p w:rsidR="00F45BA7" w:rsidRPr="00F45BA7" w:rsidRDefault="00F45BA7" w:rsidP="00F45BA7">
            <w:pPr>
              <w:spacing w:line="360" w:lineRule="auto"/>
              <w:ind w:left="-50"/>
              <w:jc w:val="center"/>
              <w:rPr>
                <w:rFonts w:eastAsia="Calibri"/>
                <w:sz w:val="22"/>
                <w:szCs w:val="22"/>
              </w:rPr>
            </w:pPr>
            <w:r w:rsidRPr="00F45BA7">
              <w:rPr>
                <w:rFonts w:eastAsia="Calibri"/>
                <w:sz w:val="22"/>
                <w:szCs w:val="22"/>
              </w:rPr>
              <w:t>65</w:t>
            </w:r>
          </w:p>
        </w:tc>
        <w:tc>
          <w:tcPr>
            <w:tcW w:w="752" w:type="dxa"/>
            <w:tcBorders>
              <w:top w:val="single" w:sz="6" w:space="0" w:color="auto"/>
              <w:left w:val="single" w:sz="6" w:space="0" w:color="auto"/>
              <w:bottom w:val="single" w:sz="6" w:space="0" w:color="auto"/>
              <w:right w:val="single" w:sz="6" w:space="0" w:color="auto"/>
            </w:tcBorders>
            <w:vAlign w:val="center"/>
          </w:tcPr>
          <w:p w:rsidR="00F45BA7" w:rsidRPr="00F45BA7" w:rsidRDefault="00F45BA7" w:rsidP="00F45BA7">
            <w:pPr>
              <w:spacing w:line="360" w:lineRule="auto"/>
              <w:ind w:left="-50"/>
              <w:jc w:val="center"/>
              <w:rPr>
                <w:rFonts w:eastAsia="Calibri"/>
                <w:sz w:val="22"/>
                <w:szCs w:val="22"/>
              </w:rPr>
            </w:pPr>
            <w:r w:rsidRPr="00F45BA7">
              <w:rPr>
                <w:rFonts w:eastAsia="Calibri"/>
                <w:sz w:val="22"/>
                <w:szCs w:val="22"/>
              </w:rPr>
              <w:t>50</w:t>
            </w:r>
          </w:p>
        </w:tc>
        <w:tc>
          <w:tcPr>
            <w:tcW w:w="752" w:type="dxa"/>
            <w:tcBorders>
              <w:top w:val="single" w:sz="6" w:space="0" w:color="auto"/>
              <w:left w:val="single" w:sz="6" w:space="0" w:color="auto"/>
              <w:bottom w:val="single" w:sz="6" w:space="0" w:color="auto"/>
              <w:right w:val="single" w:sz="6" w:space="0" w:color="auto"/>
            </w:tcBorders>
            <w:vAlign w:val="center"/>
          </w:tcPr>
          <w:p w:rsidR="00F45BA7" w:rsidRPr="00F45BA7" w:rsidRDefault="00F45BA7" w:rsidP="00F45BA7">
            <w:pPr>
              <w:spacing w:line="360" w:lineRule="auto"/>
              <w:ind w:left="-50"/>
              <w:jc w:val="center"/>
              <w:rPr>
                <w:rFonts w:eastAsia="Calibri"/>
                <w:sz w:val="22"/>
                <w:szCs w:val="22"/>
              </w:rPr>
            </w:pPr>
            <w:r w:rsidRPr="00F45BA7">
              <w:rPr>
                <w:rFonts w:eastAsia="Calibri"/>
                <w:sz w:val="22"/>
                <w:szCs w:val="22"/>
              </w:rPr>
              <w:t>90</w:t>
            </w:r>
          </w:p>
        </w:tc>
        <w:tc>
          <w:tcPr>
            <w:tcW w:w="752" w:type="dxa"/>
            <w:tcBorders>
              <w:top w:val="single" w:sz="6" w:space="0" w:color="auto"/>
              <w:left w:val="single" w:sz="6" w:space="0" w:color="auto"/>
              <w:bottom w:val="single" w:sz="6" w:space="0" w:color="auto"/>
              <w:right w:val="single" w:sz="6" w:space="0" w:color="auto"/>
            </w:tcBorders>
            <w:vAlign w:val="center"/>
          </w:tcPr>
          <w:p w:rsidR="00F45BA7" w:rsidRPr="00F45BA7" w:rsidRDefault="00F45BA7" w:rsidP="00F45BA7">
            <w:pPr>
              <w:spacing w:line="360" w:lineRule="auto"/>
              <w:ind w:left="-50"/>
              <w:jc w:val="center"/>
              <w:rPr>
                <w:rFonts w:eastAsia="Calibri"/>
                <w:sz w:val="22"/>
                <w:szCs w:val="22"/>
              </w:rPr>
            </w:pPr>
            <w:r w:rsidRPr="00F45BA7">
              <w:rPr>
                <w:rFonts w:eastAsia="Calibri"/>
                <w:sz w:val="22"/>
                <w:szCs w:val="22"/>
              </w:rPr>
              <w:t>50</w:t>
            </w:r>
          </w:p>
        </w:tc>
        <w:tc>
          <w:tcPr>
            <w:tcW w:w="752" w:type="dxa"/>
            <w:tcBorders>
              <w:top w:val="single" w:sz="6" w:space="0" w:color="auto"/>
              <w:left w:val="single" w:sz="6" w:space="0" w:color="auto"/>
              <w:bottom w:val="single" w:sz="6" w:space="0" w:color="auto"/>
              <w:right w:val="single" w:sz="6" w:space="0" w:color="auto"/>
            </w:tcBorders>
            <w:vAlign w:val="center"/>
          </w:tcPr>
          <w:p w:rsidR="00F45BA7" w:rsidRPr="00F45BA7" w:rsidRDefault="00F45BA7" w:rsidP="00F45BA7">
            <w:pPr>
              <w:spacing w:line="360" w:lineRule="auto"/>
              <w:ind w:left="-50"/>
              <w:jc w:val="center"/>
              <w:rPr>
                <w:rFonts w:eastAsia="Calibri"/>
                <w:sz w:val="22"/>
                <w:szCs w:val="22"/>
              </w:rPr>
            </w:pPr>
            <w:r w:rsidRPr="00F45BA7">
              <w:rPr>
                <w:rFonts w:eastAsia="Calibri"/>
                <w:sz w:val="22"/>
                <w:szCs w:val="22"/>
              </w:rPr>
              <w:t>110</w:t>
            </w:r>
          </w:p>
        </w:tc>
        <w:tc>
          <w:tcPr>
            <w:tcW w:w="752" w:type="dxa"/>
            <w:tcBorders>
              <w:top w:val="single" w:sz="6" w:space="0" w:color="auto"/>
              <w:left w:val="single" w:sz="6" w:space="0" w:color="auto"/>
              <w:bottom w:val="single" w:sz="6" w:space="0" w:color="auto"/>
              <w:right w:val="single" w:sz="6" w:space="0" w:color="auto"/>
            </w:tcBorders>
            <w:vAlign w:val="center"/>
          </w:tcPr>
          <w:p w:rsidR="00F45BA7" w:rsidRPr="00F45BA7" w:rsidRDefault="00F45BA7" w:rsidP="00F45BA7">
            <w:pPr>
              <w:spacing w:line="360" w:lineRule="auto"/>
              <w:ind w:left="-50"/>
              <w:jc w:val="center"/>
              <w:rPr>
                <w:rFonts w:eastAsia="Calibri"/>
                <w:sz w:val="22"/>
                <w:szCs w:val="22"/>
              </w:rPr>
            </w:pPr>
            <w:r w:rsidRPr="00F45BA7">
              <w:rPr>
                <w:rFonts w:eastAsia="Calibri"/>
                <w:sz w:val="22"/>
                <w:szCs w:val="22"/>
              </w:rPr>
              <w:t>50</w:t>
            </w:r>
          </w:p>
        </w:tc>
        <w:tc>
          <w:tcPr>
            <w:tcW w:w="752" w:type="dxa"/>
            <w:tcBorders>
              <w:top w:val="single" w:sz="6" w:space="0" w:color="auto"/>
              <w:left w:val="single" w:sz="6" w:space="0" w:color="auto"/>
              <w:bottom w:val="single" w:sz="6" w:space="0" w:color="auto"/>
              <w:right w:val="single" w:sz="6" w:space="0" w:color="auto"/>
            </w:tcBorders>
            <w:vAlign w:val="center"/>
          </w:tcPr>
          <w:p w:rsidR="00F45BA7" w:rsidRPr="00F45BA7" w:rsidRDefault="00F45BA7" w:rsidP="00F45BA7">
            <w:pPr>
              <w:spacing w:line="360" w:lineRule="auto"/>
              <w:ind w:left="-50"/>
              <w:jc w:val="center"/>
              <w:rPr>
                <w:rFonts w:eastAsia="Calibri"/>
                <w:sz w:val="22"/>
                <w:szCs w:val="22"/>
              </w:rPr>
            </w:pPr>
            <w:r w:rsidRPr="00F45BA7">
              <w:rPr>
                <w:rFonts w:eastAsia="Calibri"/>
                <w:sz w:val="22"/>
                <w:szCs w:val="22"/>
              </w:rPr>
              <w:t>65</w:t>
            </w:r>
          </w:p>
        </w:tc>
        <w:tc>
          <w:tcPr>
            <w:tcW w:w="752" w:type="dxa"/>
            <w:tcBorders>
              <w:top w:val="single" w:sz="6" w:space="0" w:color="auto"/>
              <w:left w:val="single" w:sz="6" w:space="0" w:color="auto"/>
              <w:bottom w:val="single" w:sz="6" w:space="0" w:color="auto"/>
              <w:right w:val="single" w:sz="6" w:space="0" w:color="auto"/>
            </w:tcBorders>
            <w:vAlign w:val="center"/>
          </w:tcPr>
          <w:p w:rsidR="00F45BA7" w:rsidRPr="00F45BA7" w:rsidRDefault="00F45BA7" w:rsidP="00F45BA7">
            <w:pPr>
              <w:spacing w:line="360" w:lineRule="auto"/>
              <w:ind w:left="-50"/>
              <w:jc w:val="center"/>
              <w:rPr>
                <w:rFonts w:eastAsia="Calibri"/>
                <w:sz w:val="22"/>
                <w:szCs w:val="22"/>
              </w:rPr>
            </w:pPr>
            <w:r w:rsidRPr="00F45BA7">
              <w:rPr>
                <w:rFonts w:eastAsia="Calibri"/>
                <w:sz w:val="22"/>
                <w:szCs w:val="22"/>
              </w:rPr>
              <w:t>50</w:t>
            </w:r>
          </w:p>
        </w:tc>
        <w:tc>
          <w:tcPr>
            <w:tcW w:w="752" w:type="dxa"/>
            <w:tcBorders>
              <w:top w:val="single" w:sz="6" w:space="0" w:color="auto"/>
              <w:left w:val="single" w:sz="6" w:space="0" w:color="auto"/>
              <w:bottom w:val="single" w:sz="6" w:space="0" w:color="auto"/>
              <w:right w:val="single" w:sz="6" w:space="0" w:color="auto"/>
            </w:tcBorders>
            <w:vAlign w:val="center"/>
          </w:tcPr>
          <w:p w:rsidR="00F45BA7" w:rsidRPr="00F45BA7" w:rsidRDefault="00F45BA7" w:rsidP="00F45BA7">
            <w:pPr>
              <w:spacing w:line="360" w:lineRule="auto"/>
              <w:ind w:left="-50"/>
              <w:jc w:val="center"/>
              <w:rPr>
                <w:rFonts w:eastAsia="Calibri"/>
                <w:sz w:val="22"/>
                <w:szCs w:val="22"/>
              </w:rPr>
            </w:pPr>
            <w:r w:rsidRPr="00F45BA7">
              <w:rPr>
                <w:rFonts w:eastAsia="Calibri"/>
                <w:sz w:val="22"/>
                <w:szCs w:val="22"/>
              </w:rPr>
              <w:t>90</w:t>
            </w:r>
          </w:p>
        </w:tc>
        <w:tc>
          <w:tcPr>
            <w:tcW w:w="752" w:type="dxa"/>
            <w:tcBorders>
              <w:top w:val="single" w:sz="6" w:space="0" w:color="auto"/>
              <w:left w:val="single" w:sz="6" w:space="0" w:color="auto"/>
              <w:bottom w:val="single" w:sz="6" w:space="0" w:color="auto"/>
              <w:right w:val="single" w:sz="6" w:space="0" w:color="auto"/>
            </w:tcBorders>
            <w:vAlign w:val="center"/>
          </w:tcPr>
          <w:p w:rsidR="00F45BA7" w:rsidRPr="00F45BA7" w:rsidRDefault="00F45BA7" w:rsidP="00F45BA7">
            <w:pPr>
              <w:spacing w:line="360" w:lineRule="auto"/>
              <w:ind w:left="-50"/>
              <w:jc w:val="center"/>
              <w:rPr>
                <w:rFonts w:eastAsia="Calibri"/>
                <w:sz w:val="22"/>
                <w:szCs w:val="22"/>
              </w:rPr>
            </w:pPr>
            <w:r w:rsidRPr="00F45BA7">
              <w:rPr>
                <w:rFonts w:eastAsia="Calibri"/>
                <w:sz w:val="22"/>
                <w:szCs w:val="22"/>
              </w:rPr>
              <w:t>50</w:t>
            </w:r>
          </w:p>
        </w:tc>
        <w:tc>
          <w:tcPr>
            <w:tcW w:w="752" w:type="dxa"/>
            <w:tcBorders>
              <w:top w:val="single" w:sz="6" w:space="0" w:color="auto"/>
              <w:left w:val="single" w:sz="6" w:space="0" w:color="auto"/>
              <w:bottom w:val="single" w:sz="6" w:space="0" w:color="auto"/>
              <w:right w:val="single" w:sz="6" w:space="0" w:color="auto"/>
            </w:tcBorders>
            <w:vAlign w:val="center"/>
          </w:tcPr>
          <w:p w:rsidR="00F45BA7" w:rsidRPr="00F45BA7" w:rsidRDefault="00F45BA7" w:rsidP="00F45BA7">
            <w:pPr>
              <w:spacing w:line="360" w:lineRule="auto"/>
              <w:ind w:left="-50"/>
              <w:jc w:val="center"/>
              <w:rPr>
                <w:rFonts w:eastAsia="Calibri"/>
                <w:sz w:val="22"/>
                <w:szCs w:val="22"/>
              </w:rPr>
            </w:pPr>
            <w:r w:rsidRPr="00F45BA7">
              <w:rPr>
                <w:rFonts w:eastAsia="Calibri"/>
                <w:sz w:val="22"/>
                <w:szCs w:val="22"/>
              </w:rPr>
              <w:t>110</w:t>
            </w:r>
          </w:p>
        </w:tc>
        <w:tc>
          <w:tcPr>
            <w:tcW w:w="752" w:type="dxa"/>
            <w:tcBorders>
              <w:top w:val="single" w:sz="6" w:space="0" w:color="auto"/>
              <w:left w:val="single" w:sz="6" w:space="0" w:color="auto"/>
              <w:bottom w:val="single" w:sz="6" w:space="0" w:color="auto"/>
              <w:right w:val="single" w:sz="6" w:space="0" w:color="auto"/>
            </w:tcBorders>
            <w:vAlign w:val="center"/>
          </w:tcPr>
          <w:p w:rsidR="00F45BA7" w:rsidRPr="00F45BA7" w:rsidRDefault="00F45BA7" w:rsidP="00F45BA7">
            <w:pPr>
              <w:spacing w:line="360" w:lineRule="auto"/>
              <w:ind w:left="-50"/>
              <w:jc w:val="center"/>
              <w:rPr>
                <w:rFonts w:eastAsia="Calibri"/>
                <w:sz w:val="22"/>
                <w:szCs w:val="22"/>
              </w:rPr>
            </w:pPr>
            <w:r w:rsidRPr="00F45BA7">
              <w:rPr>
                <w:rFonts w:eastAsia="Calibri"/>
                <w:sz w:val="22"/>
                <w:szCs w:val="22"/>
              </w:rPr>
              <w:t>50</w:t>
            </w:r>
          </w:p>
        </w:tc>
      </w:tr>
      <w:tr w:rsidR="00F45BA7" w:rsidRPr="00F45BA7" w:rsidTr="00936AD7">
        <w:trPr>
          <w:cantSplit/>
          <w:trHeight w:val="5941"/>
          <w:jc w:val="center"/>
        </w:trPr>
        <w:tc>
          <w:tcPr>
            <w:tcW w:w="753" w:type="dxa"/>
            <w:tcBorders>
              <w:top w:val="single" w:sz="6" w:space="0" w:color="auto"/>
              <w:left w:val="single" w:sz="6" w:space="0" w:color="auto"/>
              <w:bottom w:val="single" w:sz="6" w:space="0" w:color="auto"/>
              <w:right w:val="single" w:sz="6" w:space="0" w:color="auto"/>
            </w:tcBorders>
            <w:vAlign w:val="center"/>
          </w:tcPr>
          <w:p w:rsidR="00F45BA7" w:rsidRPr="00F45BA7" w:rsidRDefault="00F45BA7" w:rsidP="00F45BA7">
            <w:pPr>
              <w:spacing w:line="360" w:lineRule="auto"/>
              <w:ind w:left="-50"/>
              <w:jc w:val="center"/>
              <w:rPr>
                <w:rFonts w:eastAsia="Calibri"/>
                <w:sz w:val="22"/>
                <w:szCs w:val="22"/>
              </w:rPr>
            </w:pPr>
            <w:r w:rsidRPr="00F45BA7">
              <w:rPr>
                <w:rFonts w:eastAsia="Calibri"/>
                <w:sz w:val="22"/>
                <w:szCs w:val="22"/>
              </w:rPr>
              <w:t xml:space="preserve">25   </w:t>
            </w:r>
            <w:r w:rsidRPr="00F45BA7">
              <w:rPr>
                <w:rFonts w:eastAsia="Calibri"/>
                <w:sz w:val="22"/>
                <w:szCs w:val="22"/>
              </w:rPr>
              <w:br/>
              <w:t xml:space="preserve">30   </w:t>
            </w:r>
            <w:r w:rsidRPr="00F45BA7">
              <w:rPr>
                <w:rFonts w:eastAsia="Calibri"/>
                <w:sz w:val="22"/>
                <w:szCs w:val="22"/>
              </w:rPr>
              <w:br/>
              <w:t xml:space="preserve">40   </w:t>
            </w:r>
            <w:r w:rsidRPr="00F45BA7">
              <w:rPr>
                <w:rFonts w:eastAsia="Calibri"/>
                <w:sz w:val="22"/>
                <w:szCs w:val="22"/>
              </w:rPr>
              <w:br/>
              <w:t xml:space="preserve">50   </w:t>
            </w:r>
            <w:r w:rsidRPr="00F45BA7">
              <w:rPr>
                <w:rFonts w:eastAsia="Calibri"/>
                <w:sz w:val="22"/>
                <w:szCs w:val="22"/>
              </w:rPr>
              <w:br/>
              <w:t xml:space="preserve">65   </w:t>
            </w:r>
            <w:r w:rsidRPr="00F45BA7">
              <w:rPr>
                <w:rFonts w:eastAsia="Calibri"/>
                <w:sz w:val="22"/>
                <w:szCs w:val="22"/>
              </w:rPr>
              <w:br/>
              <w:t xml:space="preserve">80   </w:t>
            </w:r>
            <w:r w:rsidRPr="00F45BA7">
              <w:rPr>
                <w:rFonts w:eastAsia="Calibri"/>
                <w:sz w:val="22"/>
                <w:szCs w:val="22"/>
              </w:rPr>
              <w:br/>
              <w:t xml:space="preserve">100   </w:t>
            </w:r>
            <w:r w:rsidRPr="00F45BA7">
              <w:rPr>
                <w:rFonts w:eastAsia="Calibri"/>
                <w:sz w:val="22"/>
                <w:szCs w:val="22"/>
              </w:rPr>
              <w:br/>
              <w:t xml:space="preserve">125   </w:t>
            </w:r>
            <w:r w:rsidRPr="00F45BA7">
              <w:rPr>
                <w:rFonts w:eastAsia="Calibri"/>
                <w:sz w:val="22"/>
                <w:szCs w:val="22"/>
              </w:rPr>
              <w:br/>
              <w:t xml:space="preserve">150   </w:t>
            </w:r>
            <w:r w:rsidRPr="00F45BA7">
              <w:rPr>
                <w:rFonts w:eastAsia="Calibri"/>
                <w:sz w:val="22"/>
                <w:szCs w:val="22"/>
              </w:rPr>
              <w:br/>
              <w:t xml:space="preserve">200   </w:t>
            </w:r>
            <w:r w:rsidRPr="00F45BA7">
              <w:rPr>
                <w:rFonts w:eastAsia="Calibri"/>
                <w:sz w:val="22"/>
                <w:szCs w:val="22"/>
              </w:rPr>
              <w:br/>
              <w:t xml:space="preserve">250   </w:t>
            </w:r>
            <w:r w:rsidRPr="00F45BA7">
              <w:rPr>
                <w:rFonts w:eastAsia="Calibri"/>
                <w:sz w:val="22"/>
                <w:szCs w:val="22"/>
              </w:rPr>
              <w:br/>
              <w:t xml:space="preserve">300   </w:t>
            </w:r>
            <w:r w:rsidRPr="00F45BA7">
              <w:rPr>
                <w:rFonts w:eastAsia="Calibri"/>
                <w:sz w:val="22"/>
                <w:szCs w:val="22"/>
              </w:rPr>
              <w:br/>
              <w:t xml:space="preserve">350   </w:t>
            </w:r>
            <w:r w:rsidRPr="00F45BA7">
              <w:rPr>
                <w:rFonts w:eastAsia="Calibri"/>
                <w:sz w:val="22"/>
                <w:szCs w:val="22"/>
              </w:rPr>
              <w:br/>
              <w:t xml:space="preserve">400   </w:t>
            </w:r>
            <w:r w:rsidRPr="00F45BA7">
              <w:rPr>
                <w:rFonts w:eastAsia="Calibri"/>
                <w:sz w:val="22"/>
                <w:szCs w:val="22"/>
              </w:rPr>
              <w:br/>
              <w:t xml:space="preserve">450   </w:t>
            </w:r>
            <w:r w:rsidRPr="00F45BA7">
              <w:rPr>
                <w:rFonts w:eastAsia="Calibri"/>
                <w:sz w:val="22"/>
                <w:szCs w:val="22"/>
              </w:rPr>
              <w:br/>
              <w:t xml:space="preserve">500   </w:t>
            </w:r>
            <w:r w:rsidRPr="00F45BA7">
              <w:rPr>
                <w:rFonts w:eastAsia="Calibri"/>
                <w:sz w:val="22"/>
                <w:szCs w:val="22"/>
              </w:rPr>
              <w:br/>
              <w:t xml:space="preserve">600   </w:t>
            </w:r>
            <w:r w:rsidRPr="00F45BA7">
              <w:rPr>
                <w:rFonts w:eastAsia="Calibri"/>
                <w:sz w:val="22"/>
                <w:szCs w:val="22"/>
              </w:rPr>
              <w:br/>
              <w:t xml:space="preserve">700   </w:t>
            </w:r>
            <w:r w:rsidRPr="00F45BA7">
              <w:rPr>
                <w:rFonts w:eastAsia="Calibri"/>
                <w:sz w:val="22"/>
                <w:szCs w:val="22"/>
              </w:rPr>
              <w:br/>
              <w:t xml:space="preserve">800   </w:t>
            </w:r>
          </w:p>
        </w:tc>
        <w:tc>
          <w:tcPr>
            <w:tcW w:w="753" w:type="dxa"/>
            <w:tcBorders>
              <w:top w:val="single" w:sz="6" w:space="0" w:color="auto"/>
              <w:left w:val="single" w:sz="6" w:space="0" w:color="auto"/>
              <w:bottom w:val="single" w:sz="6" w:space="0" w:color="auto"/>
              <w:right w:val="single" w:sz="6" w:space="0" w:color="auto"/>
            </w:tcBorders>
            <w:vAlign w:val="center"/>
          </w:tcPr>
          <w:p w:rsidR="00F45BA7" w:rsidRPr="00F45BA7" w:rsidRDefault="00F45BA7" w:rsidP="00F45BA7">
            <w:pPr>
              <w:spacing w:line="360" w:lineRule="auto"/>
              <w:ind w:left="-50"/>
              <w:jc w:val="center"/>
              <w:rPr>
                <w:rFonts w:eastAsia="Calibri"/>
                <w:sz w:val="22"/>
                <w:szCs w:val="22"/>
              </w:rPr>
            </w:pPr>
            <w:r w:rsidRPr="00F45BA7">
              <w:rPr>
                <w:rFonts w:eastAsia="Calibri"/>
                <w:sz w:val="22"/>
                <w:szCs w:val="22"/>
              </w:rPr>
              <w:t xml:space="preserve">15    </w:t>
            </w:r>
            <w:r w:rsidRPr="00F45BA7">
              <w:rPr>
                <w:rFonts w:eastAsia="Calibri"/>
                <w:sz w:val="22"/>
                <w:szCs w:val="22"/>
              </w:rPr>
              <w:br/>
              <w:t xml:space="preserve">16    </w:t>
            </w:r>
            <w:r w:rsidRPr="00F45BA7">
              <w:rPr>
                <w:rFonts w:eastAsia="Calibri"/>
                <w:sz w:val="22"/>
                <w:szCs w:val="22"/>
              </w:rPr>
              <w:br/>
              <w:t xml:space="preserve">18    </w:t>
            </w:r>
            <w:r w:rsidRPr="00F45BA7">
              <w:rPr>
                <w:rFonts w:eastAsia="Calibri"/>
                <w:sz w:val="22"/>
                <w:szCs w:val="22"/>
              </w:rPr>
              <w:br/>
              <w:t xml:space="preserve">19    </w:t>
            </w:r>
            <w:r w:rsidRPr="00F45BA7">
              <w:rPr>
                <w:rFonts w:eastAsia="Calibri"/>
                <w:sz w:val="22"/>
                <w:szCs w:val="22"/>
              </w:rPr>
              <w:br/>
              <w:t xml:space="preserve">23    </w:t>
            </w:r>
            <w:r w:rsidRPr="00F45BA7">
              <w:rPr>
                <w:rFonts w:eastAsia="Calibri"/>
                <w:sz w:val="22"/>
                <w:szCs w:val="22"/>
              </w:rPr>
              <w:br/>
              <w:t xml:space="preserve">25    </w:t>
            </w:r>
            <w:r w:rsidRPr="00F45BA7">
              <w:rPr>
                <w:rFonts w:eastAsia="Calibri"/>
                <w:sz w:val="22"/>
                <w:szCs w:val="22"/>
              </w:rPr>
              <w:br/>
              <w:t xml:space="preserve">28    </w:t>
            </w:r>
            <w:r w:rsidRPr="00F45BA7">
              <w:rPr>
                <w:rFonts w:eastAsia="Calibri"/>
                <w:sz w:val="22"/>
                <w:szCs w:val="22"/>
              </w:rPr>
              <w:br/>
              <w:t xml:space="preserve">29    </w:t>
            </w:r>
            <w:r w:rsidRPr="00F45BA7">
              <w:rPr>
                <w:rFonts w:eastAsia="Calibri"/>
                <w:sz w:val="22"/>
                <w:szCs w:val="22"/>
              </w:rPr>
              <w:br/>
              <w:t xml:space="preserve">33    </w:t>
            </w:r>
            <w:r w:rsidRPr="00F45BA7">
              <w:rPr>
                <w:rFonts w:eastAsia="Calibri"/>
                <w:sz w:val="22"/>
                <w:szCs w:val="22"/>
              </w:rPr>
              <w:br/>
              <w:t xml:space="preserve">41    </w:t>
            </w:r>
            <w:r w:rsidRPr="00F45BA7">
              <w:rPr>
                <w:rFonts w:eastAsia="Calibri"/>
                <w:sz w:val="22"/>
                <w:szCs w:val="22"/>
              </w:rPr>
              <w:br/>
              <w:t xml:space="preserve">46    </w:t>
            </w:r>
            <w:r w:rsidRPr="00F45BA7">
              <w:rPr>
                <w:rFonts w:eastAsia="Calibri"/>
                <w:sz w:val="22"/>
                <w:szCs w:val="22"/>
              </w:rPr>
              <w:br/>
              <w:t xml:space="preserve">53    </w:t>
            </w:r>
            <w:r w:rsidRPr="00F45BA7">
              <w:rPr>
                <w:rFonts w:eastAsia="Calibri"/>
                <w:sz w:val="22"/>
                <w:szCs w:val="22"/>
              </w:rPr>
              <w:br/>
              <w:t xml:space="preserve">58    </w:t>
            </w:r>
            <w:r w:rsidRPr="00F45BA7">
              <w:rPr>
                <w:rFonts w:eastAsia="Calibri"/>
                <w:sz w:val="22"/>
                <w:szCs w:val="22"/>
              </w:rPr>
              <w:br/>
              <w:t xml:space="preserve">65    </w:t>
            </w:r>
            <w:r w:rsidRPr="00F45BA7">
              <w:rPr>
                <w:rFonts w:eastAsia="Calibri"/>
                <w:sz w:val="22"/>
                <w:szCs w:val="22"/>
              </w:rPr>
              <w:br/>
              <w:t xml:space="preserve">66    </w:t>
            </w:r>
            <w:r w:rsidRPr="00F45BA7">
              <w:rPr>
                <w:rFonts w:eastAsia="Calibri"/>
                <w:sz w:val="22"/>
                <w:szCs w:val="22"/>
              </w:rPr>
              <w:br/>
              <w:t xml:space="preserve">76    </w:t>
            </w:r>
            <w:r w:rsidRPr="00F45BA7">
              <w:rPr>
                <w:rFonts w:eastAsia="Calibri"/>
                <w:sz w:val="22"/>
                <w:szCs w:val="22"/>
              </w:rPr>
              <w:br/>
              <w:t xml:space="preserve">84    </w:t>
            </w:r>
            <w:r w:rsidRPr="00F45BA7">
              <w:rPr>
                <w:rFonts w:eastAsia="Calibri"/>
                <w:sz w:val="22"/>
                <w:szCs w:val="22"/>
              </w:rPr>
              <w:br/>
              <w:t xml:space="preserve">92    </w:t>
            </w:r>
            <w:r w:rsidRPr="00F45BA7">
              <w:rPr>
                <w:rFonts w:eastAsia="Calibri"/>
                <w:sz w:val="22"/>
                <w:szCs w:val="22"/>
              </w:rPr>
              <w:br/>
              <w:t xml:space="preserve">112   </w:t>
            </w:r>
          </w:p>
        </w:tc>
        <w:tc>
          <w:tcPr>
            <w:tcW w:w="752" w:type="dxa"/>
            <w:tcBorders>
              <w:top w:val="single" w:sz="6" w:space="0" w:color="auto"/>
              <w:left w:val="single" w:sz="6" w:space="0" w:color="auto"/>
              <w:bottom w:val="single" w:sz="6" w:space="0" w:color="auto"/>
              <w:right w:val="single" w:sz="6" w:space="0" w:color="auto"/>
            </w:tcBorders>
            <w:vAlign w:val="center"/>
          </w:tcPr>
          <w:p w:rsidR="00F45BA7" w:rsidRPr="00F45BA7" w:rsidRDefault="00F45BA7" w:rsidP="00F45BA7">
            <w:pPr>
              <w:spacing w:line="360" w:lineRule="auto"/>
              <w:ind w:left="-50"/>
              <w:jc w:val="center"/>
              <w:rPr>
                <w:rFonts w:eastAsia="Calibri"/>
                <w:sz w:val="22"/>
                <w:szCs w:val="22"/>
              </w:rPr>
            </w:pPr>
            <w:r w:rsidRPr="00F45BA7">
              <w:rPr>
                <w:rFonts w:eastAsia="Calibri"/>
                <w:sz w:val="22"/>
                <w:szCs w:val="22"/>
              </w:rPr>
              <w:t xml:space="preserve">10   </w:t>
            </w:r>
            <w:r w:rsidRPr="00F45BA7">
              <w:rPr>
                <w:rFonts w:eastAsia="Calibri"/>
                <w:sz w:val="22"/>
                <w:szCs w:val="22"/>
              </w:rPr>
              <w:br/>
              <w:t xml:space="preserve">11   </w:t>
            </w:r>
            <w:r w:rsidRPr="00F45BA7">
              <w:rPr>
                <w:rFonts w:eastAsia="Calibri"/>
                <w:sz w:val="22"/>
                <w:szCs w:val="22"/>
              </w:rPr>
              <w:br/>
              <w:t xml:space="preserve">12   </w:t>
            </w:r>
            <w:r w:rsidRPr="00F45BA7">
              <w:rPr>
                <w:rFonts w:eastAsia="Calibri"/>
                <w:sz w:val="22"/>
                <w:szCs w:val="22"/>
              </w:rPr>
              <w:br/>
              <w:t xml:space="preserve">13   </w:t>
            </w:r>
            <w:r w:rsidRPr="00F45BA7">
              <w:rPr>
                <w:rFonts w:eastAsia="Calibri"/>
                <w:sz w:val="22"/>
                <w:szCs w:val="22"/>
              </w:rPr>
              <w:br/>
              <w:t xml:space="preserve">16   </w:t>
            </w:r>
            <w:r w:rsidRPr="00F45BA7">
              <w:rPr>
                <w:rFonts w:eastAsia="Calibri"/>
                <w:sz w:val="22"/>
                <w:szCs w:val="22"/>
              </w:rPr>
              <w:br/>
              <w:t xml:space="preserve">17   </w:t>
            </w:r>
            <w:r w:rsidRPr="00F45BA7">
              <w:rPr>
                <w:rFonts w:eastAsia="Calibri"/>
                <w:sz w:val="22"/>
                <w:szCs w:val="22"/>
              </w:rPr>
              <w:br/>
              <w:t xml:space="preserve">19   </w:t>
            </w:r>
            <w:r w:rsidRPr="00F45BA7">
              <w:rPr>
                <w:rFonts w:eastAsia="Calibri"/>
                <w:sz w:val="22"/>
                <w:szCs w:val="22"/>
              </w:rPr>
              <w:br/>
              <w:t xml:space="preserve">20   </w:t>
            </w:r>
            <w:r w:rsidRPr="00F45BA7">
              <w:rPr>
                <w:rFonts w:eastAsia="Calibri"/>
                <w:sz w:val="22"/>
                <w:szCs w:val="22"/>
              </w:rPr>
              <w:br/>
              <w:t xml:space="preserve">22   </w:t>
            </w:r>
            <w:r w:rsidRPr="00F45BA7">
              <w:rPr>
                <w:rFonts w:eastAsia="Calibri"/>
                <w:sz w:val="22"/>
                <w:szCs w:val="22"/>
              </w:rPr>
              <w:br/>
              <w:t xml:space="preserve">27   </w:t>
            </w:r>
            <w:r w:rsidRPr="00F45BA7">
              <w:rPr>
                <w:rFonts w:eastAsia="Calibri"/>
                <w:sz w:val="22"/>
                <w:szCs w:val="22"/>
              </w:rPr>
              <w:br/>
              <w:t xml:space="preserve">30   </w:t>
            </w:r>
            <w:r w:rsidRPr="00F45BA7">
              <w:rPr>
                <w:rFonts w:eastAsia="Calibri"/>
                <w:sz w:val="22"/>
                <w:szCs w:val="22"/>
              </w:rPr>
              <w:br/>
              <w:t xml:space="preserve">34   </w:t>
            </w:r>
            <w:r w:rsidRPr="00F45BA7">
              <w:rPr>
                <w:rFonts w:eastAsia="Calibri"/>
                <w:sz w:val="22"/>
                <w:szCs w:val="22"/>
              </w:rPr>
              <w:br/>
              <w:t xml:space="preserve">38   </w:t>
            </w:r>
            <w:r w:rsidRPr="00F45BA7">
              <w:rPr>
                <w:rFonts w:eastAsia="Calibri"/>
                <w:sz w:val="22"/>
                <w:szCs w:val="22"/>
              </w:rPr>
              <w:br/>
              <w:t xml:space="preserve">40   </w:t>
            </w:r>
            <w:r w:rsidRPr="00F45BA7">
              <w:rPr>
                <w:rFonts w:eastAsia="Calibri"/>
                <w:sz w:val="22"/>
                <w:szCs w:val="22"/>
              </w:rPr>
              <w:br/>
              <w:t xml:space="preserve">42   </w:t>
            </w:r>
            <w:r w:rsidRPr="00F45BA7">
              <w:rPr>
                <w:rFonts w:eastAsia="Calibri"/>
                <w:sz w:val="22"/>
                <w:szCs w:val="22"/>
              </w:rPr>
              <w:br/>
              <w:t xml:space="preserve">46   </w:t>
            </w:r>
            <w:r w:rsidRPr="00F45BA7">
              <w:rPr>
                <w:rFonts w:eastAsia="Calibri"/>
                <w:sz w:val="22"/>
                <w:szCs w:val="22"/>
              </w:rPr>
              <w:br/>
              <w:t xml:space="preserve">50   </w:t>
            </w:r>
            <w:r w:rsidRPr="00F45BA7">
              <w:rPr>
                <w:rFonts w:eastAsia="Calibri"/>
                <w:sz w:val="22"/>
                <w:szCs w:val="22"/>
              </w:rPr>
              <w:br/>
              <w:t xml:space="preserve">54   </w:t>
            </w:r>
            <w:r w:rsidRPr="00F45BA7">
              <w:rPr>
                <w:rFonts w:eastAsia="Calibri"/>
                <w:sz w:val="22"/>
                <w:szCs w:val="22"/>
              </w:rPr>
              <w:br/>
              <w:t xml:space="preserve">62   </w:t>
            </w:r>
          </w:p>
        </w:tc>
        <w:tc>
          <w:tcPr>
            <w:tcW w:w="752" w:type="dxa"/>
            <w:tcBorders>
              <w:top w:val="single" w:sz="6" w:space="0" w:color="auto"/>
              <w:left w:val="single" w:sz="6" w:space="0" w:color="auto"/>
              <w:bottom w:val="single" w:sz="6" w:space="0" w:color="auto"/>
              <w:right w:val="single" w:sz="6" w:space="0" w:color="auto"/>
            </w:tcBorders>
            <w:vAlign w:val="center"/>
          </w:tcPr>
          <w:p w:rsidR="00F45BA7" w:rsidRPr="00F45BA7" w:rsidRDefault="00F45BA7" w:rsidP="00F45BA7">
            <w:pPr>
              <w:spacing w:line="360" w:lineRule="auto"/>
              <w:ind w:left="-50"/>
              <w:jc w:val="center"/>
              <w:rPr>
                <w:rFonts w:eastAsia="Calibri"/>
                <w:sz w:val="22"/>
                <w:szCs w:val="22"/>
              </w:rPr>
            </w:pPr>
            <w:r w:rsidRPr="00F45BA7">
              <w:rPr>
                <w:rFonts w:eastAsia="Calibri"/>
                <w:sz w:val="22"/>
                <w:szCs w:val="22"/>
              </w:rPr>
              <w:t xml:space="preserve">22   </w:t>
            </w:r>
            <w:r w:rsidRPr="00F45BA7">
              <w:rPr>
                <w:rFonts w:eastAsia="Calibri"/>
                <w:sz w:val="22"/>
                <w:szCs w:val="22"/>
              </w:rPr>
              <w:br/>
              <w:t xml:space="preserve">23   </w:t>
            </w:r>
            <w:r w:rsidRPr="00F45BA7">
              <w:rPr>
                <w:rFonts w:eastAsia="Calibri"/>
                <w:sz w:val="22"/>
                <w:szCs w:val="22"/>
              </w:rPr>
              <w:br/>
              <w:t xml:space="preserve">25   </w:t>
            </w:r>
            <w:r w:rsidRPr="00F45BA7">
              <w:rPr>
                <w:rFonts w:eastAsia="Calibri"/>
                <w:sz w:val="22"/>
                <w:szCs w:val="22"/>
              </w:rPr>
              <w:br/>
              <w:t xml:space="preserve">28   </w:t>
            </w:r>
            <w:r w:rsidRPr="00F45BA7">
              <w:rPr>
                <w:rFonts w:eastAsia="Calibri"/>
                <w:sz w:val="22"/>
                <w:szCs w:val="22"/>
              </w:rPr>
              <w:br/>
              <w:t xml:space="preserve">33   </w:t>
            </w:r>
            <w:r w:rsidRPr="00F45BA7">
              <w:rPr>
                <w:rFonts w:eastAsia="Calibri"/>
                <w:sz w:val="22"/>
                <w:szCs w:val="22"/>
              </w:rPr>
              <w:br/>
              <w:t xml:space="preserve">35   </w:t>
            </w:r>
            <w:r w:rsidRPr="00F45BA7">
              <w:rPr>
                <w:rFonts w:eastAsia="Calibri"/>
                <w:sz w:val="22"/>
                <w:szCs w:val="22"/>
              </w:rPr>
              <w:br/>
              <w:t xml:space="preserve">40   </w:t>
            </w:r>
            <w:r w:rsidRPr="00F45BA7">
              <w:rPr>
                <w:rFonts w:eastAsia="Calibri"/>
                <w:sz w:val="22"/>
                <w:szCs w:val="22"/>
              </w:rPr>
              <w:br/>
              <w:t xml:space="preserve">42   </w:t>
            </w:r>
            <w:r w:rsidRPr="00F45BA7">
              <w:rPr>
                <w:rFonts w:eastAsia="Calibri"/>
                <w:sz w:val="22"/>
                <w:szCs w:val="22"/>
              </w:rPr>
              <w:br/>
              <w:t xml:space="preserve">46   </w:t>
            </w:r>
            <w:r w:rsidRPr="00F45BA7">
              <w:rPr>
                <w:rFonts w:eastAsia="Calibri"/>
                <w:sz w:val="22"/>
                <w:szCs w:val="22"/>
              </w:rPr>
              <w:br/>
              <w:t xml:space="preserve">57   </w:t>
            </w:r>
            <w:r w:rsidRPr="00F45BA7">
              <w:rPr>
                <w:rFonts w:eastAsia="Calibri"/>
                <w:sz w:val="22"/>
                <w:szCs w:val="22"/>
              </w:rPr>
              <w:br/>
              <w:t xml:space="preserve">65   </w:t>
            </w:r>
            <w:r w:rsidRPr="00F45BA7">
              <w:rPr>
                <w:rFonts w:eastAsia="Calibri"/>
                <w:sz w:val="22"/>
                <w:szCs w:val="22"/>
              </w:rPr>
              <w:br/>
              <w:t xml:space="preserve">75   </w:t>
            </w:r>
            <w:r w:rsidRPr="00F45BA7">
              <w:rPr>
                <w:rFonts w:eastAsia="Calibri"/>
                <w:sz w:val="22"/>
                <w:szCs w:val="22"/>
              </w:rPr>
              <w:br/>
              <w:t xml:space="preserve">80   </w:t>
            </w:r>
            <w:r w:rsidRPr="00F45BA7">
              <w:rPr>
                <w:rFonts w:eastAsia="Calibri"/>
                <w:sz w:val="22"/>
                <w:szCs w:val="22"/>
              </w:rPr>
              <w:br/>
              <w:t xml:space="preserve">94   </w:t>
            </w:r>
            <w:r w:rsidRPr="00F45BA7">
              <w:rPr>
                <w:rFonts w:eastAsia="Calibri"/>
                <w:sz w:val="22"/>
                <w:szCs w:val="22"/>
              </w:rPr>
              <w:br/>
              <w:t xml:space="preserve">96   </w:t>
            </w:r>
            <w:r w:rsidRPr="00F45BA7">
              <w:rPr>
                <w:rFonts w:eastAsia="Calibri"/>
                <w:sz w:val="22"/>
                <w:szCs w:val="22"/>
              </w:rPr>
              <w:br/>
              <w:t xml:space="preserve">108   </w:t>
            </w:r>
            <w:r w:rsidRPr="00F45BA7">
              <w:rPr>
                <w:rFonts w:eastAsia="Calibri"/>
                <w:sz w:val="22"/>
                <w:szCs w:val="22"/>
              </w:rPr>
              <w:br/>
              <w:t xml:space="preserve">120   </w:t>
            </w:r>
            <w:r w:rsidRPr="00F45BA7">
              <w:rPr>
                <w:rFonts w:eastAsia="Calibri"/>
                <w:sz w:val="22"/>
                <w:szCs w:val="22"/>
              </w:rPr>
              <w:br/>
              <w:t xml:space="preserve">140   </w:t>
            </w:r>
            <w:r w:rsidRPr="00F45BA7">
              <w:rPr>
                <w:rFonts w:eastAsia="Calibri"/>
                <w:sz w:val="22"/>
                <w:szCs w:val="22"/>
              </w:rPr>
              <w:br/>
              <w:t xml:space="preserve">156   </w:t>
            </w:r>
          </w:p>
        </w:tc>
        <w:tc>
          <w:tcPr>
            <w:tcW w:w="752" w:type="dxa"/>
            <w:tcBorders>
              <w:top w:val="single" w:sz="6" w:space="0" w:color="auto"/>
              <w:left w:val="single" w:sz="6" w:space="0" w:color="auto"/>
              <w:bottom w:val="single" w:sz="6" w:space="0" w:color="auto"/>
              <w:right w:val="single" w:sz="6" w:space="0" w:color="auto"/>
            </w:tcBorders>
            <w:vAlign w:val="center"/>
          </w:tcPr>
          <w:p w:rsidR="00F45BA7" w:rsidRPr="00F45BA7" w:rsidRDefault="00F45BA7" w:rsidP="00F45BA7">
            <w:pPr>
              <w:spacing w:line="360" w:lineRule="auto"/>
              <w:ind w:left="-50"/>
              <w:jc w:val="center"/>
              <w:rPr>
                <w:rFonts w:eastAsia="Calibri"/>
                <w:sz w:val="22"/>
                <w:szCs w:val="22"/>
              </w:rPr>
            </w:pPr>
            <w:r w:rsidRPr="00F45BA7">
              <w:rPr>
                <w:rFonts w:eastAsia="Calibri"/>
                <w:sz w:val="22"/>
                <w:szCs w:val="22"/>
              </w:rPr>
              <w:t xml:space="preserve">9    </w:t>
            </w:r>
            <w:r w:rsidRPr="00F45BA7">
              <w:rPr>
                <w:rFonts w:eastAsia="Calibri"/>
                <w:sz w:val="22"/>
                <w:szCs w:val="22"/>
              </w:rPr>
              <w:br/>
              <w:t xml:space="preserve">10   </w:t>
            </w:r>
            <w:r w:rsidRPr="00F45BA7">
              <w:rPr>
                <w:rFonts w:eastAsia="Calibri"/>
                <w:sz w:val="22"/>
                <w:szCs w:val="22"/>
              </w:rPr>
              <w:br/>
              <w:t xml:space="preserve">11   </w:t>
            </w:r>
            <w:r w:rsidRPr="00F45BA7">
              <w:rPr>
                <w:rFonts w:eastAsia="Calibri"/>
                <w:sz w:val="22"/>
                <w:szCs w:val="22"/>
              </w:rPr>
              <w:br/>
              <w:t xml:space="preserve">12   </w:t>
            </w:r>
            <w:r w:rsidRPr="00F45BA7">
              <w:rPr>
                <w:rFonts w:eastAsia="Calibri"/>
                <w:sz w:val="22"/>
                <w:szCs w:val="22"/>
              </w:rPr>
              <w:br/>
              <w:t xml:space="preserve">14   </w:t>
            </w:r>
            <w:r w:rsidRPr="00F45BA7">
              <w:rPr>
                <w:rFonts w:eastAsia="Calibri"/>
                <w:sz w:val="22"/>
                <w:szCs w:val="22"/>
              </w:rPr>
              <w:br/>
              <w:t xml:space="preserve">15   </w:t>
            </w:r>
            <w:r w:rsidRPr="00F45BA7">
              <w:rPr>
                <w:rFonts w:eastAsia="Calibri"/>
                <w:sz w:val="22"/>
                <w:szCs w:val="22"/>
              </w:rPr>
              <w:br/>
              <w:t xml:space="preserve">16   </w:t>
            </w:r>
            <w:r w:rsidRPr="00F45BA7">
              <w:rPr>
                <w:rFonts w:eastAsia="Calibri"/>
                <w:sz w:val="22"/>
                <w:szCs w:val="22"/>
              </w:rPr>
              <w:br/>
              <w:t xml:space="preserve">17   </w:t>
            </w:r>
            <w:r w:rsidRPr="00F45BA7">
              <w:rPr>
                <w:rFonts w:eastAsia="Calibri"/>
                <w:sz w:val="22"/>
                <w:szCs w:val="22"/>
              </w:rPr>
              <w:br/>
              <w:t xml:space="preserve">19   </w:t>
            </w:r>
            <w:r w:rsidRPr="00F45BA7">
              <w:rPr>
                <w:rFonts w:eastAsia="Calibri"/>
                <w:sz w:val="22"/>
                <w:szCs w:val="22"/>
              </w:rPr>
              <w:br/>
              <w:t xml:space="preserve">22   </w:t>
            </w:r>
            <w:r w:rsidRPr="00F45BA7">
              <w:rPr>
                <w:rFonts w:eastAsia="Calibri"/>
                <w:sz w:val="22"/>
                <w:szCs w:val="22"/>
              </w:rPr>
              <w:br/>
              <w:t xml:space="preserve">25   </w:t>
            </w:r>
            <w:r w:rsidRPr="00F45BA7">
              <w:rPr>
                <w:rFonts w:eastAsia="Calibri"/>
                <w:sz w:val="22"/>
                <w:szCs w:val="22"/>
              </w:rPr>
              <w:br/>
              <w:t xml:space="preserve">28   </w:t>
            </w:r>
            <w:r w:rsidRPr="00F45BA7">
              <w:rPr>
                <w:rFonts w:eastAsia="Calibri"/>
                <w:sz w:val="22"/>
                <w:szCs w:val="22"/>
              </w:rPr>
              <w:br/>
              <w:t xml:space="preserve">29   </w:t>
            </w:r>
            <w:r w:rsidRPr="00F45BA7">
              <w:rPr>
                <w:rFonts w:eastAsia="Calibri"/>
                <w:sz w:val="22"/>
                <w:szCs w:val="22"/>
              </w:rPr>
              <w:br/>
              <w:t xml:space="preserve">32   </w:t>
            </w:r>
            <w:r w:rsidRPr="00F45BA7">
              <w:rPr>
                <w:rFonts w:eastAsia="Calibri"/>
                <w:sz w:val="22"/>
                <w:szCs w:val="22"/>
              </w:rPr>
              <w:br/>
              <w:t xml:space="preserve">34   </w:t>
            </w:r>
            <w:r w:rsidRPr="00F45BA7">
              <w:rPr>
                <w:rFonts w:eastAsia="Calibri"/>
                <w:sz w:val="22"/>
                <w:szCs w:val="22"/>
              </w:rPr>
              <w:br/>
              <w:t xml:space="preserve">37   </w:t>
            </w:r>
            <w:r w:rsidRPr="00F45BA7">
              <w:rPr>
                <w:rFonts w:eastAsia="Calibri"/>
                <w:sz w:val="22"/>
                <w:szCs w:val="22"/>
              </w:rPr>
              <w:br/>
              <w:t xml:space="preserve">39   </w:t>
            </w:r>
            <w:r w:rsidRPr="00F45BA7">
              <w:rPr>
                <w:rFonts w:eastAsia="Calibri"/>
                <w:sz w:val="22"/>
                <w:szCs w:val="22"/>
              </w:rPr>
              <w:br/>
              <w:t xml:space="preserve">40   </w:t>
            </w:r>
            <w:r w:rsidRPr="00F45BA7">
              <w:rPr>
                <w:rFonts w:eastAsia="Calibri"/>
                <w:sz w:val="22"/>
                <w:szCs w:val="22"/>
              </w:rPr>
              <w:br/>
              <w:t xml:space="preserve">41   </w:t>
            </w:r>
          </w:p>
        </w:tc>
        <w:tc>
          <w:tcPr>
            <w:tcW w:w="752" w:type="dxa"/>
            <w:tcBorders>
              <w:top w:val="single" w:sz="6" w:space="0" w:color="auto"/>
              <w:left w:val="single" w:sz="6" w:space="0" w:color="auto"/>
              <w:bottom w:val="single" w:sz="6" w:space="0" w:color="auto"/>
              <w:right w:val="single" w:sz="6" w:space="0" w:color="auto"/>
            </w:tcBorders>
            <w:vAlign w:val="center"/>
          </w:tcPr>
          <w:p w:rsidR="00F45BA7" w:rsidRPr="00F45BA7" w:rsidRDefault="00F45BA7" w:rsidP="00F45BA7">
            <w:pPr>
              <w:spacing w:line="360" w:lineRule="auto"/>
              <w:ind w:left="-50"/>
              <w:jc w:val="center"/>
              <w:rPr>
                <w:rFonts w:eastAsia="Calibri"/>
                <w:sz w:val="22"/>
                <w:szCs w:val="22"/>
              </w:rPr>
            </w:pPr>
            <w:r w:rsidRPr="00F45BA7">
              <w:rPr>
                <w:rFonts w:eastAsia="Calibri"/>
                <w:sz w:val="22"/>
                <w:szCs w:val="22"/>
              </w:rPr>
              <w:t xml:space="preserve">27   </w:t>
            </w:r>
            <w:r w:rsidRPr="00F45BA7">
              <w:rPr>
                <w:rFonts w:eastAsia="Calibri"/>
                <w:sz w:val="22"/>
                <w:szCs w:val="22"/>
              </w:rPr>
              <w:br/>
              <w:t xml:space="preserve">28   </w:t>
            </w:r>
            <w:r w:rsidRPr="00F45BA7">
              <w:rPr>
                <w:rFonts w:eastAsia="Calibri"/>
                <w:sz w:val="22"/>
                <w:szCs w:val="22"/>
              </w:rPr>
              <w:br/>
              <w:t xml:space="preserve">31   </w:t>
            </w:r>
            <w:r w:rsidRPr="00F45BA7">
              <w:rPr>
                <w:rFonts w:eastAsia="Calibri"/>
                <w:sz w:val="22"/>
                <w:szCs w:val="22"/>
              </w:rPr>
              <w:br/>
              <w:t xml:space="preserve">34   </w:t>
            </w:r>
            <w:r w:rsidRPr="00F45BA7">
              <w:rPr>
                <w:rFonts w:eastAsia="Calibri"/>
                <w:sz w:val="22"/>
                <w:szCs w:val="22"/>
              </w:rPr>
              <w:br/>
              <w:t xml:space="preserve">40   </w:t>
            </w:r>
            <w:r w:rsidRPr="00F45BA7">
              <w:rPr>
                <w:rFonts w:eastAsia="Calibri"/>
                <w:sz w:val="22"/>
                <w:szCs w:val="22"/>
              </w:rPr>
              <w:br/>
              <w:t xml:space="preserve">44   </w:t>
            </w:r>
            <w:r w:rsidRPr="00F45BA7">
              <w:rPr>
                <w:rFonts w:eastAsia="Calibri"/>
                <w:sz w:val="22"/>
                <w:szCs w:val="22"/>
              </w:rPr>
              <w:br/>
              <w:t xml:space="preserve">49   </w:t>
            </w:r>
            <w:r w:rsidRPr="00F45BA7">
              <w:rPr>
                <w:rFonts w:eastAsia="Calibri"/>
                <w:sz w:val="22"/>
                <w:szCs w:val="22"/>
              </w:rPr>
              <w:br/>
              <w:t xml:space="preserve">52   </w:t>
            </w:r>
            <w:r w:rsidRPr="00F45BA7">
              <w:rPr>
                <w:rFonts w:eastAsia="Calibri"/>
                <w:sz w:val="22"/>
                <w:szCs w:val="22"/>
              </w:rPr>
              <w:br/>
              <w:t xml:space="preserve">56   </w:t>
            </w:r>
            <w:r w:rsidRPr="00F45BA7">
              <w:rPr>
                <w:rFonts w:eastAsia="Calibri"/>
                <w:sz w:val="22"/>
                <w:szCs w:val="22"/>
              </w:rPr>
              <w:br/>
              <w:t xml:space="preserve">71   </w:t>
            </w:r>
            <w:r w:rsidRPr="00F45BA7">
              <w:rPr>
                <w:rFonts w:eastAsia="Calibri"/>
                <w:sz w:val="22"/>
                <w:szCs w:val="22"/>
              </w:rPr>
              <w:br/>
              <w:t xml:space="preserve">80   </w:t>
            </w:r>
            <w:r w:rsidRPr="00F45BA7">
              <w:rPr>
                <w:rFonts w:eastAsia="Calibri"/>
                <w:sz w:val="22"/>
                <w:szCs w:val="22"/>
              </w:rPr>
              <w:br/>
              <w:t xml:space="preserve">89   </w:t>
            </w:r>
            <w:r w:rsidRPr="00F45BA7">
              <w:rPr>
                <w:rFonts w:eastAsia="Calibri"/>
                <w:sz w:val="22"/>
                <w:szCs w:val="22"/>
              </w:rPr>
              <w:br/>
              <w:t xml:space="preserve">101   </w:t>
            </w:r>
            <w:r w:rsidRPr="00F45BA7">
              <w:rPr>
                <w:rFonts w:eastAsia="Calibri"/>
                <w:sz w:val="22"/>
                <w:szCs w:val="22"/>
              </w:rPr>
              <w:br/>
              <w:t xml:space="preserve">106   </w:t>
            </w:r>
            <w:r w:rsidRPr="00F45BA7">
              <w:rPr>
                <w:rFonts w:eastAsia="Calibri"/>
                <w:sz w:val="22"/>
                <w:szCs w:val="22"/>
              </w:rPr>
              <w:br/>
              <w:t xml:space="preserve">116   </w:t>
            </w:r>
            <w:r w:rsidRPr="00F45BA7">
              <w:rPr>
                <w:rFonts w:eastAsia="Calibri"/>
                <w:sz w:val="22"/>
                <w:szCs w:val="22"/>
              </w:rPr>
              <w:br/>
              <w:t xml:space="preserve">144   </w:t>
            </w:r>
            <w:r w:rsidRPr="00F45BA7">
              <w:rPr>
                <w:rFonts w:eastAsia="Calibri"/>
                <w:sz w:val="22"/>
                <w:szCs w:val="22"/>
              </w:rPr>
              <w:br/>
              <w:t xml:space="preserve">147   </w:t>
            </w:r>
            <w:r w:rsidRPr="00F45BA7">
              <w:rPr>
                <w:rFonts w:eastAsia="Calibri"/>
                <w:sz w:val="22"/>
                <w:szCs w:val="22"/>
              </w:rPr>
              <w:br/>
              <w:t xml:space="preserve">159   </w:t>
            </w:r>
            <w:r w:rsidRPr="00F45BA7">
              <w:rPr>
                <w:rFonts w:eastAsia="Calibri"/>
                <w:sz w:val="22"/>
                <w:szCs w:val="22"/>
              </w:rPr>
              <w:br/>
              <w:t xml:space="preserve">183   </w:t>
            </w:r>
          </w:p>
        </w:tc>
        <w:tc>
          <w:tcPr>
            <w:tcW w:w="752" w:type="dxa"/>
            <w:tcBorders>
              <w:top w:val="single" w:sz="6" w:space="0" w:color="auto"/>
              <w:left w:val="single" w:sz="6" w:space="0" w:color="auto"/>
              <w:bottom w:val="single" w:sz="6" w:space="0" w:color="auto"/>
              <w:right w:val="single" w:sz="6" w:space="0" w:color="auto"/>
            </w:tcBorders>
            <w:vAlign w:val="center"/>
          </w:tcPr>
          <w:p w:rsidR="00F45BA7" w:rsidRPr="00F45BA7" w:rsidRDefault="00F45BA7" w:rsidP="00F45BA7">
            <w:pPr>
              <w:spacing w:line="360" w:lineRule="auto"/>
              <w:ind w:left="-50"/>
              <w:jc w:val="center"/>
              <w:rPr>
                <w:rFonts w:eastAsia="Calibri"/>
                <w:sz w:val="22"/>
                <w:szCs w:val="22"/>
              </w:rPr>
            </w:pPr>
            <w:r w:rsidRPr="00F45BA7">
              <w:rPr>
                <w:rFonts w:eastAsia="Calibri"/>
                <w:sz w:val="22"/>
                <w:szCs w:val="22"/>
              </w:rPr>
              <w:t xml:space="preserve">9    </w:t>
            </w:r>
            <w:r w:rsidRPr="00F45BA7">
              <w:rPr>
                <w:rFonts w:eastAsia="Calibri"/>
                <w:sz w:val="22"/>
                <w:szCs w:val="22"/>
              </w:rPr>
              <w:br/>
              <w:t xml:space="preserve">9    </w:t>
            </w:r>
            <w:r w:rsidRPr="00F45BA7">
              <w:rPr>
                <w:rFonts w:eastAsia="Calibri"/>
                <w:sz w:val="22"/>
                <w:szCs w:val="22"/>
              </w:rPr>
              <w:br/>
              <w:t xml:space="preserve">10   </w:t>
            </w:r>
            <w:r w:rsidRPr="00F45BA7">
              <w:rPr>
                <w:rFonts w:eastAsia="Calibri"/>
                <w:sz w:val="22"/>
                <w:szCs w:val="22"/>
              </w:rPr>
              <w:br/>
              <w:t xml:space="preserve">11   </w:t>
            </w:r>
            <w:r w:rsidRPr="00F45BA7">
              <w:rPr>
                <w:rFonts w:eastAsia="Calibri"/>
                <w:sz w:val="22"/>
                <w:szCs w:val="22"/>
              </w:rPr>
              <w:br/>
              <w:t xml:space="preserve">12   </w:t>
            </w:r>
            <w:r w:rsidRPr="00F45BA7">
              <w:rPr>
                <w:rFonts w:eastAsia="Calibri"/>
                <w:sz w:val="22"/>
                <w:szCs w:val="22"/>
              </w:rPr>
              <w:br/>
              <w:t xml:space="preserve">13   </w:t>
            </w:r>
            <w:r w:rsidRPr="00F45BA7">
              <w:rPr>
                <w:rFonts w:eastAsia="Calibri"/>
                <w:sz w:val="22"/>
                <w:szCs w:val="22"/>
              </w:rPr>
              <w:br/>
              <w:t xml:space="preserve">15   </w:t>
            </w:r>
            <w:r w:rsidRPr="00F45BA7">
              <w:rPr>
                <w:rFonts w:eastAsia="Calibri"/>
                <w:sz w:val="22"/>
                <w:szCs w:val="22"/>
              </w:rPr>
              <w:br/>
              <w:t xml:space="preserve">15   </w:t>
            </w:r>
            <w:r w:rsidRPr="00F45BA7">
              <w:rPr>
                <w:rFonts w:eastAsia="Calibri"/>
                <w:sz w:val="22"/>
                <w:szCs w:val="22"/>
              </w:rPr>
              <w:br/>
              <w:t xml:space="preserve">16   </w:t>
            </w:r>
            <w:r w:rsidRPr="00F45BA7">
              <w:rPr>
                <w:rFonts w:eastAsia="Calibri"/>
                <w:sz w:val="22"/>
                <w:szCs w:val="22"/>
              </w:rPr>
              <w:br/>
              <w:t xml:space="preserve">20   </w:t>
            </w:r>
            <w:r w:rsidRPr="00F45BA7">
              <w:rPr>
                <w:rFonts w:eastAsia="Calibri"/>
                <w:sz w:val="22"/>
                <w:szCs w:val="22"/>
              </w:rPr>
              <w:br/>
              <w:t xml:space="preserve">22   </w:t>
            </w:r>
            <w:r w:rsidRPr="00F45BA7">
              <w:rPr>
                <w:rFonts w:eastAsia="Calibri"/>
                <w:sz w:val="22"/>
                <w:szCs w:val="22"/>
              </w:rPr>
              <w:br/>
              <w:t xml:space="preserve">24   </w:t>
            </w:r>
            <w:r w:rsidRPr="00F45BA7">
              <w:rPr>
                <w:rFonts w:eastAsia="Calibri"/>
                <w:sz w:val="22"/>
                <w:szCs w:val="22"/>
              </w:rPr>
              <w:br/>
              <w:t xml:space="preserve">25   </w:t>
            </w:r>
            <w:r w:rsidRPr="00F45BA7">
              <w:rPr>
                <w:rFonts w:eastAsia="Calibri"/>
                <w:sz w:val="22"/>
                <w:szCs w:val="22"/>
              </w:rPr>
              <w:br/>
              <w:t xml:space="preserve">26   </w:t>
            </w:r>
            <w:r w:rsidRPr="00F45BA7">
              <w:rPr>
                <w:rFonts w:eastAsia="Calibri"/>
                <w:sz w:val="22"/>
                <w:szCs w:val="22"/>
              </w:rPr>
              <w:br/>
              <w:t xml:space="preserve">28   </w:t>
            </w:r>
            <w:r w:rsidRPr="00F45BA7">
              <w:rPr>
                <w:rFonts w:eastAsia="Calibri"/>
                <w:sz w:val="22"/>
                <w:szCs w:val="22"/>
              </w:rPr>
              <w:br/>
              <w:t xml:space="preserve">28   </w:t>
            </w:r>
            <w:r w:rsidRPr="00F45BA7">
              <w:rPr>
                <w:rFonts w:eastAsia="Calibri"/>
                <w:sz w:val="22"/>
                <w:szCs w:val="22"/>
              </w:rPr>
              <w:br/>
              <w:t xml:space="preserve">30   </w:t>
            </w:r>
            <w:r w:rsidRPr="00F45BA7">
              <w:rPr>
                <w:rFonts w:eastAsia="Calibri"/>
                <w:sz w:val="22"/>
                <w:szCs w:val="22"/>
              </w:rPr>
              <w:br/>
              <w:t xml:space="preserve">33   </w:t>
            </w:r>
            <w:r w:rsidRPr="00F45BA7">
              <w:rPr>
                <w:rFonts w:eastAsia="Calibri"/>
                <w:sz w:val="22"/>
                <w:szCs w:val="22"/>
              </w:rPr>
              <w:br/>
              <w:t xml:space="preserve">36   </w:t>
            </w:r>
          </w:p>
        </w:tc>
        <w:tc>
          <w:tcPr>
            <w:tcW w:w="752" w:type="dxa"/>
            <w:tcBorders>
              <w:top w:val="single" w:sz="6" w:space="0" w:color="auto"/>
              <w:left w:val="single" w:sz="6" w:space="0" w:color="auto"/>
              <w:bottom w:val="single" w:sz="6" w:space="0" w:color="auto"/>
              <w:right w:val="single" w:sz="6" w:space="0" w:color="auto"/>
            </w:tcBorders>
            <w:vAlign w:val="center"/>
          </w:tcPr>
          <w:p w:rsidR="00F45BA7" w:rsidRPr="00F45BA7" w:rsidRDefault="00F45BA7" w:rsidP="00F45BA7">
            <w:pPr>
              <w:spacing w:line="360" w:lineRule="auto"/>
              <w:ind w:left="-50"/>
              <w:jc w:val="center"/>
              <w:rPr>
                <w:rFonts w:eastAsia="Calibri"/>
                <w:sz w:val="22"/>
                <w:szCs w:val="22"/>
              </w:rPr>
            </w:pPr>
            <w:r w:rsidRPr="00F45BA7">
              <w:rPr>
                <w:rFonts w:eastAsia="Calibri"/>
                <w:sz w:val="22"/>
                <w:szCs w:val="22"/>
              </w:rPr>
              <w:t xml:space="preserve">14   </w:t>
            </w:r>
            <w:r w:rsidRPr="00F45BA7">
              <w:rPr>
                <w:rFonts w:eastAsia="Calibri"/>
                <w:sz w:val="22"/>
                <w:szCs w:val="22"/>
              </w:rPr>
              <w:br/>
              <w:t xml:space="preserve">15   </w:t>
            </w:r>
            <w:r w:rsidRPr="00F45BA7">
              <w:rPr>
                <w:rFonts w:eastAsia="Calibri"/>
                <w:sz w:val="22"/>
                <w:szCs w:val="22"/>
              </w:rPr>
              <w:br/>
              <w:t xml:space="preserve">15   </w:t>
            </w:r>
            <w:r w:rsidRPr="00F45BA7">
              <w:rPr>
                <w:rFonts w:eastAsia="Calibri"/>
                <w:sz w:val="22"/>
                <w:szCs w:val="22"/>
              </w:rPr>
              <w:br/>
              <w:t xml:space="preserve">17   </w:t>
            </w:r>
            <w:r w:rsidRPr="00F45BA7">
              <w:rPr>
                <w:rFonts w:eastAsia="Calibri"/>
                <w:sz w:val="22"/>
                <w:szCs w:val="22"/>
              </w:rPr>
              <w:br/>
              <w:t xml:space="preserve">20   </w:t>
            </w:r>
            <w:r w:rsidRPr="00F45BA7">
              <w:rPr>
                <w:rFonts w:eastAsia="Calibri"/>
                <w:sz w:val="22"/>
                <w:szCs w:val="22"/>
              </w:rPr>
              <w:br/>
              <w:t xml:space="preserve">22   </w:t>
            </w:r>
            <w:r w:rsidRPr="00F45BA7">
              <w:rPr>
                <w:rFonts w:eastAsia="Calibri"/>
                <w:sz w:val="22"/>
                <w:szCs w:val="22"/>
              </w:rPr>
              <w:br/>
              <w:t xml:space="preserve">24   </w:t>
            </w:r>
            <w:r w:rsidRPr="00F45BA7">
              <w:rPr>
                <w:rFonts w:eastAsia="Calibri"/>
                <w:sz w:val="22"/>
                <w:szCs w:val="22"/>
              </w:rPr>
              <w:br/>
              <w:t xml:space="preserve">27   </w:t>
            </w:r>
            <w:r w:rsidRPr="00F45BA7">
              <w:rPr>
                <w:rFonts w:eastAsia="Calibri"/>
                <w:sz w:val="22"/>
                <w:szCs w:val="22"/>
              </w:rPr>
              <w:br/>
              <w:t xml:space="preserve">28   </w:t>
            </w:r>
            <w:r w:rsidRPr="00F45BA7">
              <w:rPr>
                <w:rFonts w:eastAsia="Calibri"/>
                <w:sz w:val="22"/>
                <w:szCs w:val="22"/>
              </w:rPr>
              <w:br/>
              <w:t xml:space="preserve">34   </w:t>
            </w:r>
            <w:r w:rsidRPr="00F45BA7">
              <w:rPr>
                <w:rFonts w:eastAsia="Calibri"/>
                <w:sz w:val="22"/>
                <w:szCs w:val="22"/>
              </w:rPr>
              <w:br/>
              <w:t xml:space="preserve">39   </w:t>
            </w:r>
            <w:r w:rsidRPr="00F45BA7">
              <w:rPr>
                <w:rFonts w:eastAsia="Calibri"/>
                <w:sz w:val="22"/>
                <w:szCs w:val="22"/>
              </w:rPr>
              <w:br/>
              <w:t xml:space="preserve">43   </w:t>
            </w:r>
            <w:r w:rsidRPr="00F45BA7">
              <w:rPr>
                <w:rFonts w:eastAsia="Calibri"/>
                <w:sz w:val="22"/>
                <w:szCs w:val="22"/>
              </w:rPr>
              <w:br/>
              <w:t xml:space="preserve">47   </w:t>
            </w:r>
            <w:r w:rsidRPr="00F45BA7">
              <w:rPr>
                <w:rFonts w:eastAsia="Calibri"/>
                <w:sz w:val="22"/>
                <w:szCs w:val="22"/>
              </w:rPr>
              <w:br/>
              <w:t xml:space="preserve">50   </w:t>
            </w:r>
            <w:r w:rsidRPr="00F45BA7">
              <w:rPr>
                <w:rFonts w:eastAsia="Calibri"/>
                <w:sz w:val="22"/>
                <w:szCs w:val="22"/>
              </w:rPr>
              <w:br/>
              <w:t xml:space="preserve">58   </w:t>
            </w:r>
            <w:r w:rsidRPr="00F45BA7">
              <w:rPr>
                <w:rFonts w:eastAsia="Calibri"/>
                <w:sz w:val="22"/>
                <w:szCs w:val="22"/>
              </w:rPr>
              <w:br/>
              <w:t xml:space="preserve">58   </w:t>
            </w:r>
            <w:r w:rsidRPr="00F45BA7">
              <w:rPr>
                <w:rFonts w:eastAsia="Calibri"/>
                <w:sz w:val="22"/>
                <w:szCs w:val="22"/>
              </w:rPr>
              <w:br/>
              <w:t xml:space="preserve">68   </w:t>
            </w:r>
            <w:r w:rsidRPr="00F45BA7">
              <w:rPr>
                <w:rFonts w:eastAsia="Calibri"/>
                <w:sz w:val="22"/>
                <w:szCs w:val="22"/>
              </w:rPr>
              <w:br/>
              <w:t xml:space="preserve">77   </w:t>
            </w:r>
            <w:r w:rsidRPr="00F45BA7">
              <w:rPr>
                <w:rFonts w:eastAsia="Calibri"/>
                <w:sz w:val="22"/>
                <w:szCs w:val="22"/>
              </w:rPr>
              <w:br/>
              <w:t xml:space="preserve">86   </w:t>
            </w:r>
          </w:p>
        </w:tc>
        <w:tc>
          <w:tcPr>
            <w:tcW w:w="752" w:type="dxa"/>
            <w:tcBorders>
              <w:top w:val="single" w:sz="6" w:space="0" w:color="auto"/>
              <w:left w:val="single" w:sz="6" w:space="0" w:color="auto"/>
              <w:bottom w:val="single" w:sz="6" w:space="0" w:color="auto"/>
              <w:right w:val="single" w:sz="6" w:space="0" w:color="auto"/>
            </w:tcBorders>
            <w:vAlign w:val="center"/>
          </w:tcPr>
          <w:p w:rsidR="00F45BA7" w:rsidRPr="00F45BA7" w:rsidRDefault="00F45BA7" w:rsidP="00F45BA7">
            <w:pPr>
              <w:spacing w:line="360" w:lineRule="auto"/>
              <w:ind w:left="-50"/>
              <w:jc w:val="center"/>
              <w:rPr>
                <w:rFonts w:eastAsia="Calibri"/>
                <w:sz w:val="22"/>
                <w:szCs w:val="22"/>
              </w:rPr>
            </w:pPr>
            <w:r w:rsidRPr="00F45BA7">
              <w:rPr>
                <w:rFonts w:eastAsia="Calibri"/>
                <w:sz w:val="22"/>
                <w:szCs w:val="22"/>
              </w:rPr>
              <w:t xml:space="preserve">9    </w:t>
            </w:r>
            <w:r w:rsidRPr="00F45BA7">
              <w:rPr>
                <w:rFonts w:eastAsia="Calibri"/>
                <w:sz w:val="22"/>
                <w:szCs w:val="22"/>
              </w:rPr>
              <w:br/>
              <w:t xml:space="preserve">10   </w:t>
            </w:r>
            <w:r w:rsidRPr="00F45BA7">
              <w:rPr>
                <w:rFonts w:eastAsia="Calibri"/>
                <w:sz w:val="22"/>
                <w:szCs w:val="22"/>
              </w:rPr>
              <w:br/>
              <w:t xml:space="preserve">11   </w:t>
            </w:r>
            <w:r w:rsidRPr="00F45BA7">
              <w:rPr>
                <w:rFonts w:eastAsia="Calibri"/>
                <w:sz w:val="22"/>
                <w:szCs w:val="22"/>
              </w:rPr>
              <w:br/>
              <w:t xml:space="preserve">12   </w:t>
            </w:r>
            <w:r w:rsidRPr="00F45BA7">
              <w:rPr>
                <w:rFonts w:eastAsia="Calibri"/>
                <w:sz w:val="22"/>
                <w:szCs w:val="22"/>
              </w:rPr>
              <w:br/>
              <w:t xml:space="preserve">14   </w:t>
            </w:r>
            <w:r w:rsidRPr="00F45BA7">
              <w:rPr>
                <w:rFonts w:eastAsia="Calibri"/>
                <w:sz w:val="22"/>
                <w:szCs w:val="22"/>
              </w:rPr>
              <w:br/>
              <w:t xml:space="preserve">15   </w:t>
            </w:r>
            <w:r w:rsidRPr="00F45BA7">
              <w:rPr>
                <w:rFonts w:eastAsia="Calibri"/>
                <w:sz w:val="22"/>
                <w:szCs w:val="22"/>
              </w:rPr>
              <w:br/>
              <w:t xml:space="preserve">16   </w:t>
            </w:r>
            <w:r w:rsidRPr="00F45BA7">
              <w:rPr>
                <w:rFonts w:eastAsia="Calibri"/>
                <w:sz w:val="22"/>
                <w:szCs w:val="22"/>
              </w:rPr>
              <w:br/>
              <w:t xml:space="preserve">18   </w:t>
            </w:r>
            <w:r w:rsidRPr="00F45BA7">
              <w:rPr>
                <w:rFonts w:eastAsia="Calibri"/>
                <w:sz w:val="22"/>
                <w:szCs w:val="22"/>
              </w:rPr>
              <w:br/>
              <w:t xml:space="preserve">19   </w:t>
            </w:r>
            <w:r w:rsidRPr="00F45BA7">
              <w:rPr>
                <w:rFonts w:eastAsia="Calibri"/>
                <w:sz w:val="22"/>
                <w:szCs w:val="22"/>
              </w:rPr>
              <w:br/>
              <w:t xml:space="preserve">23   </w:t>
            </w:r>
            <w:r w:rsidRPr="00F45BA7">
              <w:rPr>
                <w:rFonts w:eastAsia="Calibri"/>
                <w:sz w:val="22"/>
                <w:szCs w:val="22"/>
              </w:rPr>
              <w:br/>
              <w:t xml:space="preserve">26   </w:t>
            </w:r>
            <w:r w:rsidRPr="00F45BA7">
              <w:rPr>
                <w:rFonts w:eastAsia="Calibri"/>
                <w:sz w:val="22"/>
                <w:szCs w:val="22"/>
              </w:rPr>
              <w:br/>
              <w:t xml:space="preserve">28   </w:t>
            </w:r>
            <w:r w:rsidRPr="00F45BA7">
              <w:rPr>
                <w:rFonts w:eastAsia="Calibri"/>
                <w:sz w:val="22"/>
                <w:szCs w:val="22"/>
              </w:rPr>
              <w:br/>
              <w:t xml:space="preserve">32   </w:t>
            </w:r>
            <w:r w:rsidRPr="00F45BA7">
              <w:rPr>
                <w:rFonts w:eastAsia="Calibri"/>
                <w:sz w:val="22"/>
                <w:szCs w:val="22"/>
              </w:rPr>
              <w:br/>
              <w:t xml:space="preserve">33   </w:t>
            </w:r>
            <w:r w:rsidRPr="00F45BA7">
              <w:rPr>
                <w:rFonts w:eastAsia="Calibri"/>
                <w:sz w:val="22"/>
                <w:szCs w:val="22"/>
              </w:rPr>
              <w:br/>
              <w:t xml:space="preserve">37   </w:t>
            </w:r>
            <w:r w:rsidRPr="00F45BA7">
              <w:rPr>
                <w:rFonts w:eastAsia="Calibri"/>
                <w:sz w:val="22"/>
                <w:szCs w:val="22"/>
              </w:rPr>
              <w:br/>
              <w:t xml:space="preserve">38   </w:t>
            </w:r>
            <w:r w:rsidRPr="00F45BA7">
              <w:rPr>
                <w:rFonts w:eastAsia="Calibri"/>
                <w:sz w:val="22"/>
                <w:szCs w:val="22"/>
              </w:rPr>
              <w:br/>
              <w:t xml:space="preserve">43   </w:t>
            </w:r>
            <w:r w:rsidRPr="00F45BA7">
              <w:rPr>
                <w:rFonts w:eastAsia="Calibri"/>
                <w:sz w:val="22"/>
                <w:szCs w:val="22"/>
              </w:rPr>
              <w:br/>
              <w:t xml:space="preserve">47   </w:t>
            </w:r>
            <w:r w:rsidRPr="00F45BA7">
              <w:rPr>
                <w:rFonts w:eastAsia="Calibri"/>
                <w:sz w:val="22"/>
                <w:szCs w:val="22"/>
              </w:rPr>
              <w:br/>
              <w:t xml:space="preserve">52   </w:t>
            </w:r>
          </w:p>
        </w:tc>
        <w:tc>
          <w:tcPr>
            <w:tcW w:w="752" w:type="dxa"/>
            <w:tcBorders>
              <w:top w:val="single" w:sz="6" w:space="0" w:color="auto"/>
              <w:left w:val="single" w:sz="6" w:space="0" w:color="auto"/>
              <w:bottom w:val="single" w:sz="6" w:space="0" w:color="auto"/>
              <w:right w:val="single" w:sz="6" w:space="0" w:color="auto"/>
            </w:tcBorders>
            <w:vAlign w:val="center"/>
          </w:tcPr>
          <w:p w:rsidR="00F45BA7" w:rsidRPr="00F45BA7" w:rsidRDefault="00F45BA7" w:rsidP="00F45BA7">
            <w:pPr>
              <w:spacing w:line="360" w:lineRule="auto"/>
              <w:ind w:left="-50"/>
              <w:jc w:val="center"/>
              <w:rPr>
                <w:rFonts w:eastAsia="Calibri"/>
                <w:sz w:val="22"/>
                <w:szCs w:val="22"/>
              </w:rPr>
            </w:pPr>
            <w:r w:rsidRPr="00F45BA7">
              <w:rPr>
                <w:rFonts w:eastAsia="Calibri"/>
                <w:sz w:val="22"/>
                <w:szCs w:val="22"/>
              </w:rPr>
              <w:t xml:space="preserve">20   </w:t>
            </w:r>
            <w:r w:rsidRPr="00F45BA7">
              <w:rPr>
                <w:rFonts w:eastAsia="Calibri"/>
                <w:sz w:val="22"/>
                <w:szCs w:val="22"/>
              </w:rPr>
              <w:br/>
              <w:t xml:space="preserve">21   </w:t>
            </w:r>
            <w:r w:rsidRPr="00F45BA7">
              <w:rPr>
                <w:rFonts w:eastAsia="Calibri"/>
                <w:sz w:val="22"/>
                <w:szCs w:val="22"/>
              </w:rPr>
              <w:br/>
              <w:t xml:space="preserve">22   </w:t>
            </w:r>
            <w:r w:rsidRPr="00F45BA7">
              <w:rPr>
                <w:rFonts w:eastAsia="Calibri"/>
                <w:sz w:val="22"/>
                <w:szCs w:val="22"/>
              </w:rPr>
              <w:br/>
              <w:t xml:space="preserve">24   </w:t>
            </w:r>
            <w:r w:rsidRPr="00F45BA7">
              <w:rPr>
                <w:rFonts w:eastAsia="Calibri"/>
                <w:sz w:val="22"/>
                <w:szCs w:val="22"/>
              </w:rPr>
              <w:br/>
              <w:t xml:space="preserve">29   </w:t>
            </w:r>
            <w:r w:rsidRPr="00F45BA7">
              <w:rPr>
                <w:rFonts w:eastAsia="Calibri"/>
                <w:sz w:val="22"/>
                <w:szCs w:val="22"/>
              </w:rPr>
              <w:br/>
              <w:t xml:space="preserve">31   </w:t>
            </w:r>
            <w:r w:rsidRPr="00F45BA7">
              <w:rPr>
                <w:rFonts w:eastAsia="Calibri"/>
                <w:sz w:val="22"/>
                <w:szCs w:val="22"/>
              </w:rPr>
              <w:br/>
              <w:t xml:space="preserve">35   </w:t>
            </w:r>
            <w:r w:rsidRPr="00F45BA7">
              <w:rPr>
                <w:rFonts w:eastAsia="Calibri"/>
                <w:sz w:val="22"/>
                <w:szCs w:val="22"/>
              </w:rPr>
              <w:br/>
              <w:t xml:space="preserve">36   </w:t>
            </w:r>
            <w:r w:rsidRPr="00F45BA7">
              <w:rPr>
                <w:rFonts w:eastAsia="Calibri"/>
                <w:sz w:val="22"/>
                <w:szCs w:val="22"/>
              </w:rPr>
              <w:br/>
              <w:t xml:space="preserve">38   </w:t>
            </w:r>
            <w:r w:rsidRPr="00F45BA7">
              <w:rPr>
                <w:rFonts w:eastAsia="Calibri"/>
                <w:sz w:val="22"/>
                <w:szCs w:val="22"/>
              </w:rPr>
              <w:br/>
              <w:t xml:space="preserve">46   </w:t>
            </w:r>
            <w:r w:rsidRPr="00F45BA7">
              <w:rPr>
                <w:rFonts w:eastAsia="Calibri"/>
                <w:sz w:val="22"/>
                <w:szCs w:val="22"/>
              </w:rPr>
              <w:br/>
              <w:t xml:space="preserve">55   </w:t>
            </w:r>
            <w:r w:rsidRPr="00F45BA7">
              <w:rPr>
                <w:rFonts w:eastAsia="Calibri"/>
                <w:sz w:val="22"/>
                <w:szCs w:val="22"/>
              </w:rPr>
              <w:br/>
              <w:t xml:space="preserve">60   </w:t>
            </w:r>
            <w:r w:rsidRPr="00F45BA7">
              <w:rPr>
                <w:rFonts w:eastAsia="Calibri"/>
                <w:sz w:val="22"/>
                <w:szCs w:val="22"/>
              </w:rPr>
              <w:br/>
              <w:t xml:space="preserve">65   </w:t>
            </w:r>
            <w:r w:rsidRPr="00F45BA7">
              <w:rPr>
                <w:rFonts w:eastAsia="Calibri"/>
                <w:sz w:val="22"/>
                <w:szCs w:val="22"/>
              </w:rPr>
              <w:br/>
              <w:t xml:space="preserve">71   </w:t>
            </w:r>
            <w:r w:rsidRPr="00F45BA7">
              <w:rPr>
                <w:rFonts w:eastAsia="Calibri"/>
                <w:sz w:val="22"/>
                <w:szCs w:val="22"/>
              </w:rPr>
              <w:br/>
              <w:t xml:space="preserve">80   </w:t>
            </w:r>
            <w:r w:rsidRPr="00F45BA7">
              <w:rPr>
                <w:rFonts w:eastAsia="Calibri"/>
                <w:sz w:val="22"/>
                <w:szCs w:val="22"/>
              </w:rPr>
              <w:br/>
              <w:t xml:space="preserve">84   </w:t>
            </w:r>
            <w:r w:rsidRPr="00F45BA7">
              <w:rPr>
                <w:rFonts w:eastAsia="Calibri"/>
                <w:sz w:val="22"/>
                <w:szCs w:val="22"/>
              </w:rPr>
              <w:br/>
              <w:t xml:space="preserve">94   </w:t>
            </w:r>
            <w:r w:rsidRPr="00F45BA7">
              <w:rPr>
                <w:rFonts w:eastAsia="Calibri"/>
                <w:sz w:val="22"/>
                <w:szCs w:val="22"/>
              </w:rPr>
              <w:br/>
              <w:t xml:space="preserve">108   </w:t>
            </w:r>
            <w:r w:rsidRPr="00F45BA7">
              <w:rPr>
                <w:rFonts w:eastAsia="Calibri"/>
                <w:sz w:val="22"/>
                <w:szCs w:val="22"/>
              </w:rPr>
              <w:br/>
              <w:t xml:space="preserve">120   </w:t>
            </w:r>
          </w:p>
        </w:tc>
        <w:tc>
          <w:tcPr>
            <w:tcW w:w="752" w:type="dxa"/>
            <w:tcBorders>
              <w:top w:val="single" w:sz="6" w:space="0" w:color="auto"/>
              <w:left w:val="single" w:sz="6" w:space="0" w:color="auto"/>
              <w:bottom w:val="single" w:sz="6" w:space="0" w:color="auto"/>
              <w:right w:val="single" w:sz="6" w:space="0" w:color="auto"/>
            </w:tcBorders>
            <w:vAlign w:val="center"/>
          </w:tcPr>
          <w:p w:rsidR="00F45BA7" w:rsidRPr="00F45BA7" w:rsidRDefault="00F45BA7" w:rsidP="00F45BA7">
            <w:pPr>
              <w:spacing w:line="360" w:lineRule="auto"/>
              <w:ind w:left="-50"/>
              <w:jc w:val="center"/>
              <w:rPr>
                <w:rFonts w:eastAsia="Calibri"/>
                <w:sz w:val="22"/>
                <w:szCs w:val="22"/>
              </w:rPr>
            </w:pPr>
            <w:r w:rsidRPr="00F45BA7">
              <w:rPr>
                <w:rFonts w:eastAsia="Calibri"/>
                <w:sz w:val="22"/>
                <w:szCs w:val="22"/>
              </w:rPr>
              <w:t xml:space="preserve">9    </w:t>
            </w:r>
            <w:r w:rsidRPr="00F45BA7">
              <w:rPr>
                <w:rFonts w:eastAsia="Calibri"/>
                <w:sz w:val="22"/>
                <w:szCs w:val="22"/>
              </w:rPr>
              <w:br/>
              <w:t xml:space="preserve">9    </w:t>
            </w:r>
            <w:r w:rsidRPr="00F45BA7">
              <w:rPr>
                <w:rFonts w:eastAsia="Calibri"/>
                <w:sz w:val="22"/>
                <w:szCs w:val="22"/>
              </w:rPr>
              <w:br/>
              <w:t xml:space="preserve">10   </w:t>
            </w:r>
            <w:r w:rsidRPr="00F45BA7">
              <w:rPr>
                <w:rFonts w:eastAsia="Calibri"/>
                <w:sz w:val="22"/>
                <w:szCs w:val="22"/>
              </w:rPr>
              <w:br/>
              <w:t xml:space="preserve">11   </w:t>
            </w:r>
            <w:r w:rsidRPr="00F45BA7">
              <w:rPr>
                <w:rFonts w:eastAsia="Calibri"/>
                <w:sz w:val="22"/>
                <w:szCs w:val="22"/>
              </w:rPr>
              <w:br/>
              <w:t xml:space="preserve">13   </w:t>
            </w:r>
            <w:r w:rsidRPr="00F45BA7">
              <w:rPr>
                <w:rFonts w:eastAsia="Calibri"/>
                <w:sz w:val="22"/>
                <w:szCs w:val="22"/>
              </w:rPr>
              <w:br/>
              <w:t xml:space="preserve">14   </w:t>
            </w:r>
            <w:r w:rsidRPr="00F45BA7">
              <w:rPr>
                <w:rFonts w:eastAsia="Calibri"/>
                <w:sz w:val="22"/>
                <w:szCs w:val="22"/>
              </w:rPr>
              <w:br/>
              <w:t xml:space="preserve">15   </w:t>
            </w:r>
            <w:r w:rsidRPr="00F45BA7">
              <w:rPr>
                <w:rFonts w:eastAsia="Calibri"/>
                <w:sz w:val="22"/>
                <w:szCs w:val="22"/>
              </w:rPr>
              <w:br/>
              <w:t xml:space="preserve">15   </w:t>
            </w:r>
            <w:r w:rsidRPr="00F45BA7">
              <w:rPr>
                <w:rFonts w:eastAsia="Calibri"/>
                <w:sz w:val="22"/>
                <w:szCs w:val="22"/>
              </w:rPr>
              <w:br/>
              <w:t xml:space="preserve">16   </w:t>
            </w:r>
            <w:r w:rsidRPr="00F45BA7">
              <w:rPr>
                <w:rFonts w:eastAsia="Calibri"/>
                <w:sz w:val="22"/>
                <w:szCs w:val="22"/>
              </w:rPr>
              <w:br/>
              <w:t xml:space="preserve">19   </w:t>
            </w:r>
            <w:r w:rsidRPr="00F45BA7">
              <w:rPr>
                <w:rFonts w:eastAsia="Calibri"/>
                <w:sz w:val="22"/>
                <w:szCs w:val="22"/>
              </w:rPr>
              <w:br/>
              <w:t xml:space="preserve">22   </w:t>
            </w:r>
            <w:r w:rsidRPr="00F45BA7">
              <w:rPr>
                <w:rFonts w:eastAsia="Calibri"/>
                <w:sz w:val="22"/>
                <w:szCs w:val="22"/>
              </w:rPr>
              <w:br/>
              <w:t xml:space="preserve">24   </w:t>
            </w:r>
            <w:r w:rsidRPr="00F45BA7">
              <w:rPr>
                <w:rFonts w:eastAsia="Calibri"/>
                <w:sz w:val="22"/>
                <w:szCs w:val="22"/>
              </w:rPr>
              <w:br/>
              <w:t xml:space="preserve">26   </w:t>
            </w:r>
            <w:r w:rsidRPr="00F45BA7">
              <w:rPr>
                <w:rFonts w:eastAsia="Calibri"/>
                <w:sz w:val="22"/>
                <w:szCs w:val="22"/>
              </w:rPr>
              <w:br/>
              <w:t xml:space="preserve">28   </w:t>
            </w:r>
            <w:r w:rsidRPr="00F45BA7">
              <w:rPr>
                <w:rFonts w:eastAsia="Calibri"/>
                <w:sz w:val="22"/>
                <w:szCs w:val="22"/>
              </w:rPr>
              <w:br/>
              <w:t xml:space="preserve">31   </w:t>
            </w:r>
            <w:r w:rsidRPr="00F45BA7">
              <w:rPr>
                <w:rFonts w:eastAsia="Calibri"/>
                <w:sz w:val="22"/>
                <w:szCs w:val="22"/>
              </w:rPr>
              <w:br/>
              <w:t xml:space="preserve">33   </w:t>
            </w:r>
            <w:r w:rsidRPr="00F45BA7">
              <w:rPr>
                <w:rFonts w:eastAsia="Calibri"/>
                <w:sz w:val="22"/>
                <w:szCs w:val="22"/>
              </w:rPr>
              <w:br/>
              <w:t xml:space="preserve">35   </w:t>
            </w:r>
            <w:r w:rsidRPr="00F45BA7">
              <w:rPr>
                <w:rFonts w:eastAsia="Calibri"/>
                <w:sz w:val="22"/>
                <w:szCs w:val="22"/>
              </w:rPr>
              <w:br/>
              <w:t xml:space="preserve">37   </w:t>
            </w:r>
            <w:r w:rsidRPr="00F45BA7">
              <w:rPr>
                <w:rFonts w:eastAsia="Calibri"/>
                <w:sz w:val="22"/>
                <w:szCs w:val="22"/>
              </w:rPr>
              <w:br/>
              <w:t xml:space="preserve">39   </w:t>
            </w:r>
          </w:p>
        </w:tc>
        <w:tc>
          <w:tcPr>
            <w:tcW w:w="752" w:type="dxa"/>
            <w:tcBorders>
              <w:top w:val="single" w:sz="6" w:space="0" w:color="auto"/>
              <w:left w:val="single" w:sz="6" w:space="0" w:color="auto"/>
              <w:bottom w:val="single" w:sz="6" w:space="0" w:color="auto"/>
              <w:right w:val="single" w:sz="6" w:space="0" w:color="auto"/>
            </w:tcBorders>
            <w:vAlign w:val="center"/>
          </w:tcPr>
          <w:p w:rsidR="00F45BA7" w:rsidRPr="00F45BA7" w:rsidRDefault="00F45BA7" w:rsidP="00F45BA7">
            <w:pPr>
              <w:spacing w:line="360" w:lineRule="auto"/>
              <w:ind w:left="-50"/>
              <w:jc w:val="center"/>
              <w:rPr>
                <w:rFonts w:eastAsia="Calibri"/>
                <w:sz w:val="22"/>
                <w:szCs w:val="22"/>
              </w:rPr>
            </w:pPr>
            <w:r w:rsidRPr="00F45BA7">
              <w:rPr>
                <w:rFonts w:eastAsia="Calibri"/>
                <w:sz w:val="22"/>
                <w:szCs w:val="22"/>
              </w:rPr>
              <w:t xml:space="preserve">24   </w:t>
            </w:r>
            <w:r w:rsidRPr="00F45BA7">
              <w:rPr>
                <w:rFonts w:eastAsia="Calibri"/>
                <w:sz w:val="22"/>
                <w:szCs w:val="22"/>
              </w:rPr>
              <w:br/>
              <w:t xml:space="preserve">26   </w:t>
            </w:r>
            <w:r w:rsidRPr="00F45BA7">
              <w:rPr>
                <w:rFonts w:eastAsia="Calibri"/>
                <w:sz w:val="22"/>
                <w:szCs w:val="22"/>
              </w:rPr>
              <w:br/>
              <w:t xml:space="preserve">28   </w:t>
            </w:r>
            <w:r w:rsidRPr="00F45BA7">
              <w:rPr>
                <w:rFonts w:eastAsia="Calibri"/>
                <w:sz w:val="22"/>
                <w:szCs w:val="22"/>
              </w:rPr>
              <w:br/>
              <w:t xml:space="preserve">30   </w:t>
            </w:r>
            <w:r w:rsidRPr="00F45BA7">
              <w:rPr>
                <w:rFonts w:eastAsia="Calibri"/>
                <w:sz w:val="22"/>
                <w:szCs w:val="22"/>
              </w:rPr>
              <w:br/>
              <w:t xml:space="preserve">34   </w:t>
            </w:r>
            <w:r w:rsidRPr="00F45BA7">
              <w:rPr>
                <w:rFonts w:eastAsia="Calibri"/>
                <w:sz w:val="22"/>
                <w:szCs w:val="22"/>
              </w:rPr>
              <w:br/>
              <w:t xml:space="preserve">38   </w:t>
            </w:r>
            <w:r w:rsidRPr="00F45BA7">
              <w:rPr>
                <w:rFonts w:eastAsia="Calibri"/>
                <w:sz w:val="22"/>
                <w:szCs w:val="22"/>
              </w:rPr>
              <w:br/>
              <w:t xml:space="preserve">41   </w:t>
            </w:r>
            <w:r w:rsidRPr="00F45BA7">
              <w:rPr>
                <w:rFonts w:eastAsia="Calibri"/>
                <w:sz w:val="22"/>
                <w:szCs w:val="22"/>
              </w:rPr>
              <w:br/>
              <w:t xml:space="preserve">43   </w:t>
            </w:r>
            <w:r w:rsidRPr="00F45BA7">
              <w:rPr>
                <w:rFonts w:eastAsia="Calibri"/>
                <w:sz w:val="22"/>
                <w:szCs w:val="22"/>
              </w:rPr>
              <w:br/>
              <w:t xml:space="preserve">47   </w:t>
            </w:r>
            <w:r w:rsidRPr="00F45BA7">
              <w:rPr>
                <w:rFonts w:eastAsia="Calibri"/>
                <w:sz w:val="22"/>
                <w:szCs w:val="22"/>
              </w:rPr>
              <w:br/>
              <w:t xml:space="preserve">58   </w:t>
            </w:r>
            <w:r w:rsidRPr="00F45BA7">
              <w:rPr>
                <w:rFonts w:eastAsia="Calibri"/>
                <w:sz w:val="22"/>
                <w:szCs w:val="22"/>
              </w:rPr>
              <w:br/>
              <w:t xml:space="preserve">66   </w:t>
            </w:r>
            <w:r w:rsidRPr="00F45BA7">
              <w:rPr>
                <w:rFonts w:eastAsia="Calibri"/>
                <w:sz w:val="22"/>
                <w:szCs w:val="22"/>
              </w:rPr>
              <w:br/>
              <w:t xml:space="preserve">72   </w:t>
            </w:r>
            <w:r w:rsidRPr="00F45BA7">
              <w:rPr>
                <w:rFonts w:eastAsia="Calibri"/>
                <w:sz w:val="22"/>
                <w:szCs w:val="22"/>
              </w:rPr>
              <w:br/>
              <w:t xml:space="preserve">81   </w:t>
            </w:r>
            <w:r w:rsidRPr="00F45BA7">
              <w:rPr>
                <w:rFonts w:eastAsia="Calibri"/>
                <w:sz w:val="22"/>
                <w:szCs w:val="22"/>
              </w:rPr>
              <w:br/>
              <w:t xml:space="preserve">87   </w:t>
            </w:r>
            <w:r w:rsidRPr="00F45BA7">
              <w:rPr>
                <w:rFonts w:eastAsia="Calibri"/>
                <w:sz w:val="22"/>
                <w:szCs w:val="22"/>
              </w:rPr>
              <w:br/>
              <w:t xml:space="preserve">92   </w:t>
            </w:r>
            <w:r w:rsidRPr="00F45BA7">
              <w:rPr>
                <w:rFonts w:eastAsia="Calibri"/>
                <w:sz w:val="22"/>
                <w:szCs w:val="22"/>
              </w:rPr>
              <w:br/>
              <w:t xml:space="preserve">101   </w:t>
            </w:r>
            <w:r w:rsidRPr="00F45BA7">
              <w:rPr>
                <w:rFonts w:eastAsia="Calibri"/>
                <w:sz w:val="22"/>
                <w:szCs w:val="22"/>
              </w:rPr>
              <w:br/>
              <w:t xml:space="preserve">114   </w:t>
            </w:r>
            <w:r w:rsidRPr="00F45BA7">
              <w:rPr>
                <w:rFonts w:eastAsia="Calibri"/>
                <w:sz w:val="22"/>
                <w:szCs w:val="22"/>
              </w:rPr>
              <w:br/>
              <w:t xml:space="preserve">130   </w:t>
            </w:r>
            <w:r w:rsidRPr="00F45BA7">
              <w:rPr>
                <w:rFonts w:eastAsia="Calibri"/>
                <w:sz w:val="22"/>
                <w:szCs w:val="22"/>
              </w:rPr>
              <w:br/>
              <w:t xml:space="preserve">140   </w:t>
            </w:r>
          </w:p>
        </w:tc>
        <w:tc>
          <w:tcPr>
            <w:tcW w:w="752" w:type="dxa"/>
            <w:tcBorders>
              <w:top w:val="single" w:sz="6" w:space="0" w:color="auto"/>
              <w:left w:val="single" w:sz="6" w:space="0" w:color="auto"/>
              <w:bottom w:val="single" w:sz="6" w:space="0" w:color="auto"/>
              <w:right w:val="single" w:sz="6" w:space="0" w:color="auto"/>
            </w:tcBorders>
            <w:vAlign w:val="center"/>
          </w:tcPr>
          <w:p w:rsidR="00F45BA7" w:rsidRPr="00F45BA7" w:rsidRDefault="00F45BA7" w:rsidP="00F45BA7">
            <w:pPr>
              <w:spacing w:line="360" w:lineRule="auto"/>
              <w:ind w:left="-50"/>
              <w:jc w:val="center"/>
              <w:rPr>
                <w:rFonts w:eastAsia="Calibri"/>
                <w:sz w:val="22"/>
                <w:szCs w:val="22"/>
              </w:rPr>
            </w:pPr>
            <w:r w:rsidRPr="00F45BA7">
              <w:rPr>
                <w:rFonts w:eastAsia="Calibri"/>
                <w:sz w:val="22"/>
                <w:szCs w:val="22"/>
              </w:rPr>
              <w:t xml:space="preserve">8    </w:t>
            </w:r>
            <w:r w:rsidRPr="00F45BA7">
              <w:rPr>
                <w:rFonts w:eastAsia="Calibri"/>
                <w:sz w:val="22"/>
                <w:szCs w:val="22"/>
              </w:rPr>
              <w:br/>
              <w:t xml:space="preserve">9    </w:t>
            </w:r>
            <w:r w:rsidRPr="00F45BA7">
              <w:rPr>
                <w:rFonts w:eastAsia="Calibri"/>
                <w:sz w:val="22"/>
                <w:szCs w:val="22"/>
              </w:rPr>
              <w:br/>
              <w:t xml:space="preserve">9    </w:t>
            </w:r>
            <w:r w:rsidRPr="00F45BA7">
              <w:rPr>
                <w:rFonts w:eastAsia="Calibri"/>
                <w:sz w:val="22"/>
                <w:szCs w:val="22"/>
              </w:rPr>
              <w:br/>
              <w:t xml:space="preserve">10   </w:t>
            </w:r>
            <w:r w:rsidRPr="00F45BA7">
              <w:rPr>
                <w:rFonts w:eastAsia="Calibri"/>
                <w:sz w:val="22"/>
                <w:szCs w:val="22"/>
              </w:rPr>
              <w:br/>
              <w:t xml:space="preserve">11   </w:t>
            </w:r>
            <w:r w:rsidRPr="00F45BA7">
              <w:rPr>
                <w:rFonts w:eastAsia="Calibri"/>
                <w:sz w:val="22"/>
                <w:szCs w:val="22"/>
              </w:rPr>
              <w:br/>
              <w:t xml:space="preserve">12   </w:t>
            </w:r>
            <w:r w:rsidRPr="00F45BA7">
              <w:rPr>
                <w:rFonts w:eastAsia="Calibri"/>
                <w:sz w:val="22"/>
                <w:szCs w:val="22"/>
              </w:rPr>
              <w:br/>
              <w:t xml:space="preserve">13   </w:t>
            </w:r>
            <w:r w:rsidRPr="00F45BA7">
              <w:rPr>
                <w:rFonts w:eastAsia="Calibri"/>
                <w:sz w:val="22"/>
                <w:szCs w:val="22"/>
              </w:rPr>
              <w:br/>
              <w:t xml:space="preserve">14   </w:t>
            </w:r>
            <w:r w:rsidRPr="00F45BA7">
              <w:rPr>
                <w:rFonts w:eastAsia="Calibri"/>
                <w:sz w:val="22"/>
                <w:szCs w:val="22"/>
              </w:rPr>
              <w:br/>
              <w:t xml:space="preserve">15   </w:t>
            </w:r>
            <w:r w:rsidRPr="00F45BA7">
              <w:rPr>
                <w:rFonts w:eastAsia="Calibri"/>
                <w:sz w:val="22"/>
                <w:szCs w:val="22"/>
              </w:rPr>
              <w:br/>
              <w:t xml:space="preserve">18   </w:t>
            </w:r>
            <w:r w:rsidRPr="00F45BA7">
              <w:rPr>
                <w:rFonts w:eastAsia="Calibri"/>
                <w:sz w:val="22"/>
                <w:szCs w:val="22"/>
              </w:rPr>
              <w:br/>
              <w:t xml:space="preserve">20   </w:t>
            </w:r>
            <w:r w:rsidRPr="00F45BA7">
              <w:rPr>
                <w:rFonts w:eastAsia="Calibri"/>
                <w:sz w:val="22"/>
                <w:szCs w:val="22"/>
              </w:rPr>
              <w:br/>
              <w:t xml:space="preserve">22   </w:t>
            </w:r>
            <w:r w:rsidRPr="00F45BA7">
              <w:rPr>
                <w:rFonts w:eastAsia="Calibri"/>
                <w:sz w:val="22"/>
                <w:szCs w:val="22"/>
              </w:rPr>
              <w:br/>
              <w:t xml:space="preserve">22   </w:t>
            </w:r>
            <w:r w:rsidRPr="00F45BA7">
              <w:rPr>
                <w:rFonts w:eastAsia="Calibri"/>
                <w:sz w:val="22"/>
                <w:szCs w:val="22"/>
              </w:rPr>
              <w:br/>
              <w:t xml:space="preserve">24   </w:t>
            </w:r>
            <w:r w:rsidRPr="00F45BA7">
              <w:rPr>
                <w:rFonts w:eastAsia="Calibri"/>
                <w:sz w:val="22"/>
                <w:szCs w:val="22"/>
              </w:rPr>
              <w:br/>
              <w:t xml:space="preserve">25   </w:t>
            </w:r>
            <w:r w:rsidRPr="00F45BA7">
              <w:rPr>
                <w:rFonts w:eastAsia="Calibri"/>
                <w:sz w:val="22"/>
                <w:szCs w:val="22"/>
              </w:rPr>
              <w:br/>
              <w:t xml:space="preserve">28   </w:t>
            </w:r>
            <w:r w:rsidRPr="00F45BA7">
              <w:rPr>
                <w:rFonts w:eastAsia="Calibri"/>
                <w:sz w:val="22"/>
                <w:szCs w:val="22"/>
              </w:rPr>
              <w:br/>
              <w:t xml:space="preserve">29   </w:t>
            </w:r>
            <w:r w:rsidRPr="00F45BA7">
              <w:rPr>
                <w:rFonts w:eastAsia="Calibri"/>
                <w:sz w:val="22"/>
                <w:szCs w:val="22"/>
              </w:rPr>
              <w:br/>
              <w:t xml:space="preserve">32   </w:t>
            </w:r>
            <w:r w:rsidRPr="00F45BA7">
              <w:rPr>
                <w:rFonts w:eastAsia="Calibri"/>
                <w:sz w:val="22"/>
                <w:szCs w:val="22"/>
              </w:rPr>
              <w:br/>
              <w:t xml:space="preserve">34   </w:t>
            </w:r>
          </w:p>
        </w:tc>
      </w:tr>
    </w:tbl>
    <w:p w:rsidR="00F45BA7" w:rsidRPr="00F45BA7" w:rsidRDefault="00F45BA7" w:rsidP="00F45BA7">
      <w:pPr>
        <w:spacing w:line="360" w:lineRule="auto"/>
        <w:ind w:firstLine="709"/>
        <w:jc w:val="center"/>
        <w:rPr>
          <w:rFonts w:eastAsia="Calibri"/>
        </w:rPr>
      </w:pPr>
      <w:r w:rsidRPr="00F45BA7">
        <w:rPr>
          <w:rFonts w:eastAsia="Calibri"/>
        </w:rPr>
        <w:br w:type="page" w:clear="all"/>
      </w:r>
    </w:p>
    <w:p w:rsidR="00F45BA7" w:rsidRPr="00F45BA7" w:rsidRDefault="00F45BA7" w:rsidP="00F45BA7">
      <w:pPr>
        <w:jc w:val="center"/>
        <w:rPr>
          <w:rFonts w:eastAsia="Calibri"/>
        </w:rPr>
      </w:pPr>
      <w:r w:rsidRPr="00F45BA7">
        <w:rPr>
          <w:rFonts w:eastAsia="Calibri"/>
        </w:rPr>
        <w:lastRenderedPageBreak/>
        <w:t>НОРМЫ ТЕПЛОВЫХ ПОТЕРЬ (ПЛОТНОСТИ ТЕПЛОВОГО ПОТОКА)</w:t>
      </w:r>
    </w:p>
    <w:p w:rsidR="00F45BA7" w:rsidRPr="00F45BA7" w:rsidRDefault="00F45BA7" w:rsidP="00F45BA7">
      <w:pPr>
        <w:jc w:val="center"/>
        <w:rPr>
          <w:rFonts w:eastAsia="Calibri"/>
        </w:rPr>
      </w:pPr>
      <w:r w:rsidRPr="00F45BA7">
        <w:rPr>
          <w:rFonts w:eastAsia="Calibri"/>
        </w:rPr>
        <w:t>ТЕПЛОПРОВОДАМИ, СПРОЕКТИРОВАННЫМИ В ПЕРИОД</w:t>
      </w:r>
    </w:p>
    <w:p w:rsidR="00F45BA7" w:rsidRPr="00F45BA7" w:rsidRDefault="00F45BA7" w:rsidP="00F45BA7">
      <w:pPr>
        <w:jc w:val="center"/>
        <w:rPr>
          <w:rFonts w:eastAsia="Calibri"/>
        </w:rPr>
      </w:pPr>
      <w:r w:rsidRPr="00F45BA7">
        <w:rPr>
          <w:rFonts w:eastAsia="Calibri"/>
        </w:rPr>
        <w:t>С 1998 Г. ПО 2003 Г. ВКЛЮЧИТЕЛЬНО.</w:t>
      </w:r>
    </w:p>
    <w:p w:rsidR="00F45BA7" w:rsidRPr="00F45BA7" w:rsidRDefault="00F45BA7" w:rsidP="00F45BA7">
      <w:pPr>
        <w:ind w:firstLine="709"/>
        <w:jc w:val="center"/>
        <w:rPr>
          <w:rFonts w:eastAsia="Calibri"/>
        </w:rPr>
      </w:pPr>
    </w:p>
    <w:p w:rsidR="00F45BA7" w:rsidRPr="00F45BA7" w:rsidRDefault="00F45BA7" w:rsidP="00F45BA7">
      <w:pPr>
        <w:keepNext/>
        <w:jc w:val="right"/>
        <w:rPr>
          <w:rFonts w:eastAsia="Calibri"/>
          <w:b/>
          <w:iCs/>
          <w:sz w:val="20"/>
          <w:szCs w:val="18"/>
          <w:lang w:eastAsia="en-US"/>
        </w:rPr>
      </w:pPr>
      <w:bookmarkStart w:id="43" w:name="_Toc40787811"/>
      <w:bookmarkStart w:id="44" w:name="_Toc71031200"/>
      <w:r w:rsidRPr="00F45BA7">
        <w:rPr>
          <w:rFonts w:eastAsia="Calibri"/>
          <w:b/>
          <w:iCs/>
          <w:sz w:val="20"/>
          <w:szCs w:val="18"/>
          <w:lang w:eastAsia="en-US"/>
        </w:rPr>
        <w:t>Таблица 1.12 Нормы тепловых потерь трубопроводов, проложенных в непроходных каналах</w:t>
      </w:r>
    </w:p>
    <w:p w:rsidR="00F45BA7" w:rsidRPr="00F45BA7" w:rsidRDefault="00F45BA7" w:rsidP="00F45BA7">
      <w:pPr>
        <w:keepNext/>
        <w:jc w:val="right"/>
        <w:rPr>
          <w:rFonts w:eastAsia="Calibri"/>
          <w:b/>
          <w:iCs/>
          <w:sz w:val="20"/>
          <w:szCs w:val="18"/>
          <w:lang w:eastAsia="en-US"/>
        </w:rPr>
      </w:pPr>
      <w:r w:rsidRPr="00F45BA7">
        <w:rPr>
          <w:rFonts w:eastAsia="Calibri"/>
          <w:b/>
          <w:iCs/>
          <w:sz w:val="20"/>
          <w:szCs w:val="18"/>
          <w:lang w:eastAsia="en-US"/>
        </w:rPr>
        <w:t>и бесканально</w:t>
      </w:r>
      <w:bookmarkEnd w:id="43"/>
      <w:bookmarkEnd w:id="44"/>
    </w:p>
    <w:tbl>
      <w:tblPr>
        <w:tblW w:w="5000" w:type="pct"/>
        <w:jc w:val="center"/>
        <w:tblLayout w:type="fixed"/>
        <w:tblCellMar>
          <w:left w:w="70" w:type="dxa"/>
          <w:right w:w="70" w:type="dxa"/>
        </w:tblCellMar>
        <w:tblLook w:val="0000" w:firstRow="0" w:lastRow="0" w:firstColumn="0" w:lastColumn="0" w:noHBand="0" w:noVBand="0"/>
      </w:tblPr>
      <w:tblGrid>
        <w:gridCol w:w="741"/>
        <w:gridCol w:w="741"/>
        <w:gridCol w:w="740"/>
        <w:gridCol w:w="740"/>
        <w:gridCol w:w="740"/>
        <w:gridCol w:w="740"/>
        <w:gridCol w:w="740"/>
        <w:gridCol w:w="740"/>
        <w:gridCol w:w="740"/>
        <w:gridCol w:w="740"/>
        <w:gridCol w:w="740"/>
        <w:gridCol w:w="740"/>
        <w:gridCol w:w="740"/>
      </w:tblGrid>
      <w:tr w:rsidR="00F45BA7" w:rsidRPr="00F45BA7" w:rsidTr="00936AD7">
        <w:trPr>
          <w:cantSplit/>
          <w:trHeight w:val="240"/>
          <w:jc w:val="center"/>
        </w:trPr>
        <w:tc>
          <w:tcPr>
            <w:tcW w:w="741" w:type="dxa"/>
            <w:vMerge w:val="restart"/>
            <w:tcBorders>
              <w:top w:val="single" w:sz="6" w:space="0" w:color="auto"/>
              <w:left w:val="single" w:sz="6" w:space="0" w:color="auto"/>
              <w:bottom w:val="none" w:sz="4" w:space="0" w:color="000000"/>
              <w:right w:val="single" w:sz="6" w:space="0" w:color="auto"/>
            </w:tcBorders>
            <w:vAlign w:val="center"/>
          </w:tcPr>
          <w:p w:rsidR="00F45BA7" w:rsidRPr="00F45BA7" w:rsidRDefault="00F45BA7" w:rsidP="00F45BA7">
            <w:pPr>
              <w:spacing w:line="360" w:lineRule="auto"/>
              <w:jc w:val="both"/>
              <w:rPr>
                <w:rFonts w:eastAsia="Calibri"/>
                <w:sz w:val="22"/>
                <w:szCs w:val="22"/>
              </w:rPr>
            </w:pPr>
            <w:r w:rsidRPr="00F45BA7">
              <w:rPr>
                <w:rFonts w:eastAsia="Calibri"/>
                <w:sz w:val="22"/>
                <w:szCs w:val="22"/>
              </w:rPr>
              <w:t>Условный</w:t>
            </w:r>
            <w:r w:rsidRPr="00F45BA7">
              <w:rPr>
                <w:rFonts w:eastAsia="Calibri"/>
                <w:sz w:val="22"/>
                <w:szCs w:val="22"/>
              </w:rPr>
              <w:br/>
              <w:t>диаметр,</w:t>
            </w:r>
            <w:r w:rsidRPr="00F45BA7">
              <w:rPr>
                <w:rFonts w:eastAsia="Calibri"/>
                <w:sz w:val="22"/>
                <w:szCs w:val="22"/>
              </w:rPr>
              <w:br/>
              <w:t>мм</w:t>
            </w:r>
          </w:p>
        </w:tc>
        <w:tc>
          <w:tcPr>
            <w:tcW w:w="8881" w:type="dxa"/>
            <w:gridSpan w:val="12"/>
            <w:tcBorders>
              <w:top w:val="single" w:sz="6" w:space="0" w:color="auto"/>
              <w:left w:val="single" w:sz="6" w:space="0" w:color="auto"/>
              <w:bottom w:val="single" w:sz="6" w:space="0" w:color="auto"/>
              <w:right w:val="single" w:sz="6" w:space="0" w:color="auto"/>
            </w:tcBorders>
            <w:vAlign w:val="center"/>
          </w:tcPr>
          <w:p w:rsidR="00F45BA7" w:rsidRPr="00F45BA7" w:rsidRDefault="00F45BA7" w:rsidP="00F45BA7">
            <w:pPr>
              <w:spacing w:line="360" w:lineRule="auto"/>
              <w:jc w:val="center"/>
              <w:rPr>
                <w:rFonts w:eastAsia="Calibri"/>
                <w:sz w:val="22"/>
                <w:szCs w:val="22"/>
              </w:rPr>
            </w:pPr>
            <w:r w:rsidRPr="00F45BA7">
              <w:rPr>
                <w:rFonts w:eastAsia="Calibri"/>
                <w:sz w:val="22"/>
                <w:szCs w:val="22"/>
              </w:rPr>
              <w:t>Нормы плотности теплового потока, ккал/ч</w:t>
            </w:r>
          </w:p>
        </w:tc>
      </w:tr>
      <w:tr w:rsidR="00F45BA7" w:rsidRPr="00F45BA7" w:rsidTr="00936AD7">
        <w:trPr>
          <w:cantSplit/>
          <w:trHeight w:val="360"/>
          <w:jc w:val="center"/>
        </w:trPr>
        <w:tc>
          <w:tcPr>
            <w:tcW w:w="741" w:type="dxa"/>
            <w:vMerge/>
            <w:tcBorders>
              <w:top w:val="none" w:sz="4" w:space="0" w:color="000000"/>
              <w:left w:val="single" w:sz="6" w:space="0" w:color="auto"/>
              <w:bottom w:val="none" w:sz="4" w:space="0" w:color="000000"/>
              <w:right w:val="single" w:sz="6" w:space="0" w:color="auto"/>
            </w:tcBorders>
            <w:vAlign w:val="center"/>
          </w:tcPr>
          <w:p w:rsidR="00F45BA7" w:rsidRPr="00F45BA7" w:rsidRDefault="00F45BA7" w:rsidP="00F45BA7">
            <w:pPr>
              <w:spacing w:line="360" w:lineRule="auto"/>
              <w:jc w:val="center"/>
              <w:rPr>
                <w:rFonts w:eastAsia="Calibri"/>
                <w:sz w:val="22"/>
                <w:szCs w:val="22"/>
              </w:rPr>
            </w:pPr>
          </w:p>
        </w:tc>
        <w:tc>
          <w:tcPr>
            <w:tcW w:w="4441" w:type="dxa"/>
            <w:gridSpan w:val="6"/>
            <w:tcBorders>
              <w:top w:val="single" w:sz="6" w:space="0" w:color="auto"/>
              <w:left w:val="single" w:sz="6" w:space="0" w:color="auto"/>
              <w:bottom w:val="single" w:sz="6" w:space="0" w:color="auto"/>
              <w:right w:val="single" w:sz="6" w:space="0" w:color="auto"/>
            </w:tcBorders>
            <w:vAlign w:val="center"/>
          </w:tcPr>
          <w:p w:rsidR="00F45BA7" w:rsidRPr="00F45BA7" w:rsidRDefault="00F45BA7" w:rsidP="00F45BA7">
            <w:pPr>
              <w:spacing w:line="360" w:lineRule="auto"/>
              <w:jc w:val="center"/>
              <w:rPr>
                <w:rFonts w:eastAsia="Calibri"/>
                <w:sz w:val="22"/>
                <w:szCs w:val="22"/>
              </w:rPr>
            </w:pPr>
            <w:r w:rsidRPr="00F45BA7">
              <w:rPr>
                <w:rFonts w:eastAsia="Calibri"/>
                <w:sz w:val="22"/>
                <w:szCs w:val="22"/>
              </w:rPr>
              <w:t xml:space="preserve">Продолжительность эксплуатации            </w:t>
            </w:r>
            <w:r w:rsidRPr="00F45BA7">
              <w:rPr>
                <w:rFonts w:eastAsia="Calibri"/>
                <w:sz w:val="22"/>
                <w:szCs w:val="22"/>
              </w:rPr>
              <w:br/>
              <w:t>до 5000 ч/год включительно</w:t>
            </w:r>
          </w:p>
        </w:tc>
        <w:tc>
          <w:tcPr>
            <w:tcW w:w="4440" w:type="dxa"/>
            <w:gridSpan w:val="6"/>
            <w:tcBorders>
              <w:top w:val="single" w:sz="6" w:space="0" w:color="auto"/>
              <w:left w:val="single" w:sz="6" w:space="0" w:color="auto"/>
              <w:bottom w:val="single" w:sz="6" w:space="0" w:color="auto"/>
              <w:right w:val="single" w:sz="6" w:space="0" w:color="auto"/>
            </w:tcBorders>
            <w:vAlign w:val="center"/>
          </w:tcPr>
          <w:p w:rsidR="00F45BA7" w:rsidRPr="00F45BA7" w:rsidRDefault="00F45BA7" w:rsidP="00F45BA7">
            <w:pPr>
              <w:spacing w:line="360" w:lineRule="auto"/>
              <w:jc w:val="center"/>
              <w:rPr>
                <w:rFonts w:eastAsia="Calibri"/>
                <w:sz w:val="22"/>
                <w:szCs w:val="22"/>
              </w:rPr>
            </w:pPr>
            <w:r w:rsidRPr="00F45BA7">
              <w:rPr>
                <w:rFonts w:eastAsia="Calibri"/>
                <w:sz w:val="22"/>
                <w:szCs w:val="22"/>
              </w:rPr>
              <w:t xml:space="preserve">Продолжительность эксплуатации           </w:t>
            </w:r>
            <w:r w:rsidRPr="00F45BA7">
              <w:rPr>
                <w:rFonts w:eastAsia="Calibri"/>
                <w:sz w:val="22"/>
                <w:szCs w:val="22"/>
              </w:rPr>
              <w:br/>
              <w:t>более 5000 ч/год</w:t>
            </w:r>
          </w:p>
        </w:tc>
      </w:tr>
      <w:tr w:rsidR="00F45BA7" w:rsidRPr="00F45BA7" w:rsidTr="00936AD7">
        <w:trPr>
          <w:cantSplit/>
          <w:trHeight w:val="240"/>
          <w:jc w:val="center"/>
        </w:trPr>
        <w:tc>
          <w:tcPr>
            <w:tcW w:w="741" w:type="dxa"/>
            <w:vMerge/>
            <w:tcBorders>
              <w:top w:val="none" w:sz="4" w:space="0" w:color="000000"/>
              <w:left w:val="single" w:sz="6" w:space="0" w:color="auto"/>
              <w:bottom w:val="none" w:sz="4" w:space="0" w:color="000000"/>
              <w:right w:val="single" w:sz="6" w:space="0" w:color="auto"/>
            </w:tcBorders>
            <w:vAlign w:val="center"/>
          </w:tcPr>
          <w:p w:rsidR="00F45BA7" w:rsidRPr="00F45BA7" w:rsidRDefault="00F45BA7" w:rsidP="00F45BA7">
            <w:pPr>
              <w:spacing w:line="360" w:lineRule="auto"/>
              <w:jc w:val="center"/>
              <w:rPr>
                <w:rFonts w:eastAsia="Calibri"/>
                <w:sz w:val="22"/>
                <w:szCs w:val="22"/>
              </w:rPr>
            </w:pPr>
          </w:p>
        </w:tc>
        <w:tc>
          <w:tcPr>
            <w:tcW w:w="8881" w:type="dxa"/>
            <w:gridSpan w:val="12"/>
            <w:tcBorders>
              <w:top w:val="single" w:sz="6" w:space="0" w:color="auto"/>
              <w:left w:val="single" w:sz="6" w:space="0" w:color="auto"/>
              <w:bottom w:val="single" w:sz="6" w:space="0" w:color="auto"/>
              <w:right w:val="single" w:sz="6" w:space="0" w:color="auto"/>
            </w:tcBorders>
            <w:vAlign w:val="center"/>
          </w:tcPr>
          <w:p w:rsidR="00F45BA7" w:rsidRPr="00F45BA7" w:rsidRDefault="00F45BA7" w:rsidP="00F45BA7">
            <w:pPr>
              <w:spacing w:line="360" w:lineRule="auto"/>
              <w:jc w:val="center"/>
              <w:rPr>
                <w:rFonts w:eastAsia="Calibri"/>
                <w:sz w:val="22"/>
                <w:szCs w:val="22"/>
              </w:rPr>
            </w:pPr>
            <w:r w:rsidRPr="00F45BA7">
              <w:rPr>
                <w:rFonts w:eastAsia="Calibri"/>
                <w:sz w:val="22"/>
                <w:szCs w:val="22"/>
              </w:rPr>
              <w:t>Трубопровод</w:t>
            </w:r>
          </w:p>
        </w:tc>
      </w:tr>
      <w:tr w:rsidR="00F45BA7" w:rsidRPr="00F45BA7" w:rsidTr="00936AD7">
        <w:trPr>
          <w:cantSplit/>
          <w:trHeight w:val="240"/>
          <w:jc w:val="center"/>
        </w:trPr>
        <w:tc>
          <w:tcPr>
            <w:tcW w:w="741" w:type="dxa"/>
            <w:vMerge/>
            <w:tcBorders>
              <w:top w:val="none" w:sz="4" w:space="0" w:color="000000"/>
              <w:left w:val="single" w:sz="6" w:space="0" w:color="auto"/>
              <w:bottom w:val="none" w:sz="4" w:space="0" w:color="000000"/>
              <w:right w:val="single" w:sz="6" w:space="0" w:color="auto"/>
            </w:tcBorders>
            <w:vAlign w:val="center"/>
          </w:tcPr>
          <w:p w:rsidR="00F45BA7" w:rsidRPr="00F45BA7" w:rsidRDefault="00F45BA7" w:rsidP="00F45BA7">
            <w:pPr>
              <w:spacing w:line="360" w:lineRule="auto"/>
              <w:jc w:val="center"/>
              <w:rPr>
                <w:rFonts w:eastAsia="Calibri"/>
                <w:sz w:val="22"/>
                <w:szCs w:val="22"/>
              </w:rPr>
            </w:pPr>
          </w:p>
        </w:tc>
        <w:tc>
          <w:tcPr>
            <w:tcW w:w="741" w:type="dxa"/>
            <w:tcBorders>
              <w:top w:val="single" w:sz="6" w:space="0" w:color="auto"/>
              <w:left w:val="single" w:sz="6" w:space="0" w:color="auto"/>
              <w:bottom w:val="single" w:sz="6" w:space="0" w:color="auto"/>
              <w:right w:val="single" w:sz="6" w:space="0" w:color="auto"/>
            </w:tcBorders>
            <w:vAlign w:val="center"/>
          </w:tcPr>
          <w:p w:rsidR="00F45BA7" w:rsidRPr="00F45BA7" w:rsidRDefault="00F45BA7" w:rsidP="00F45BA7">
            <w:pPr>
              <w:spacing w:line="360" w:lineRule="auto"/>
              <w:jc w:val="center"/>
              <w:rPr>
                <w:rFonts w:eastAsia="Calibri"/>
                <w:sz w:val="22"/>
                <w:szCs w:val="22"/>
              </w:rPr>
            </w:pPr>
            <w:r w:rsidRPr="00F45BA7">
              <w:rPr>
                <w:rFonts w:eastAsia="Calibri"/>
                <w:sz w:val="22"/>
                <w:szCs w:val="22"/>
              </w:rPr>
              <w:t>подающий</w:t>
            </w:r>
          </w:p>
        </w:tc>
        <w:tc>
          <w:tcPr>
            <w:tcW w:w="740" w:type="dxa"/>
            <w:tcBorders>
              <w:top w:val="single" w:sz="6" w:space="0" w:color="auto"/>
              <w:left w:val="single" w:sz="6" w:space="0" w:color="auto"/>
              <w:bottom w:val="single" w:sz="6" w:space="0" w:color="auto"/>
              <w:right w:val="single" w:sz="6" w:space="0" w:color="auto"/>
            </w:tcBorders>
            <w:vAlign w:val="center"/>
          </w:tcPr>
          <w:p w:rsidR="00F45BA7" w:rsidRPr="00F45BA7" w:rsidRDefault="00F45BA7" w:rsidP="00F45BA7">
            <w:pPr>
              <w:spacing w:line="360" w:lineRule="auto"/>
              <w:jc w:val="center"/>
              <w:rPr>
                <w:rFonts w:eastAsia="Calibri"/>
                <w:sz w:val="22"/>
                <w:szCs w:val="22"/>
              </w:rPr>
            </w:pPr>
            <w:r w:rsidRPr="00F45BA7">
              <w:rPr>
                <w:rFonts w:eastAsia="Calibri"/>
                <w:sz w:val="22"/>
                <w:szCs w:val="22"/>
              </w:rPr>
              <w:t>обратный</w:t>
            </w:r>
          </w:p>
        </w:tc>
        <w:tc>
          <w:tcPr>
            <w:tcW w:w="740" w:type="dxa"/>
            <w:tcBorders>
              <w:top w:val="single" w:sz="6" w:space="0" w:color="auto"/>
              <w:left w:val="single" w:sz="6" w:space="0" w:color="auto"/>
              <w:bottom w:val="single" w:sz="6" w:space="0" w:color="auto"/>
              <w:right w:val="single" w:sz="6" w:space="0" w:color="auto"/>
            </w:tcBorders>
            <w:vAlign w:val="center"/>
          </w:tcPr>
          <w:p w:rsidR="00F45BA7" w:rsidRPr="00F45BA7" w:rsidRDefault="00F45BA7" w:rsidP="00F45BA7">
            <w:pPr>
              <w:spacing w:line="360" w:lineRule="auto"/>
              <w:jc w:val="center"/>
              <w:rPr>
                <w:rFonts w:eastAsia="Calibri"/>
                <w:sz w:val="22"/>
                <w:szCs w:val="22"/>
              </w:rPr>
            </w:pPr>
            <w:r w:rsidRPr="00F45BA7">
              <w:rPr>
                <w:rFonts w:eastAsia="Calibri"/>
                <w:sz w:val="22"/>
                <w:szCs w:val="22"/>
              </w:rPr>
              <w:t>подающий</w:t>
            </w:r>
          </w:p>
        </w:tc>
        <w:tc>
          <w:tcPr>
            <w:tcW w:w="740" w:type="dxa"/>
            <w:tcBorders>
              <w:top w:val="single" w:sz="6" w:space="0" w:color="auto"/>
              <w:left w:val="single" w:sz="6" w:space="0" w:color="auto"/>
              <w:bottom w:val="single" w:sz="6" w:space="0" w:color="auto"/>
              <w:right w:val="single" w:sz="6" w:space="0" w:color="auto"/>
            </w:tcBorders>
            <w:vAlign w:val="center"/>
          </w:tcPr>
          <w:p w:rsidR="00F45BA7" w:rsidRPr="00F45BA7" w:rsidRDefault="00F45BA7" w:rsidP="00F45BA7">
            <w:pPr>
              <w:spacing w:line="360" w:lineRule="auto"/>
              <w:jc w:val="center"/>
              <w:rPr>
                <w:rFonts w:eastAsia="Calibri"/>
                <w:sz w:val="22"/>
                <w:szCs w:val="22"/>
              </w:rPr>
            </w:pPr>
            <w:r w:rsidRPr="00F45BA7">
              <w:rPr>
                <w:rFonts w:eastAsia="Calibri"/>
                <w:sz w:val="22"/>
                <w:szCs w:val="22"/>
              </w:rPr>
              <w:t>обратный</w:t>
            </w:r>
          </w:p>
        </w:tc>
        <w:tc>
          <w:tcPr>
            <w:tcW w:w="740" w:type="dxa"/>
            <w:tcBorders>
              <w:top w:val="single" w:sz="6" w:space="0" w:color="auto"/>
              <w:left w:val="single" w:sz="6" w:space="0" w:color="auto"/>
              <w:bottom w:val="single" w:sz="6" w:space="0" w:color="auto"/>
              <w:right w:val="single" w:sz="6" w:space="0" w:color="auto"/>
            </w:tcBorders>
            <w:vAlign w:val="center"/>
          </w:tcPr>
          <w:p w:rsidR="00F45BA7" w:rsidRPr="00F45BA7" w:rsidRDefault="00F45BA7" w:rsidP="00F45BA7">
            <w:pPr>
              <w:spacing w:line="360" w:lineRule="auto"/>
              <w:jc w:val="center"/>
              <w:rPr>
                <w:rFonts w:eastAsia="Calibri"/>
                <w:sz w:val="22"/>
                <w:szCs w:val="22"/>
              </w:rPr>
            </w:pPr>
            <w:r w:rsidRPr="00F45BA7">
              <w:rPr>
                <w:rFonts w:eastAsia="Calibri"/>
                <w:sz w:val="22"/>
                <w:szCs w:val="22"/>
              </w:rPr>
              <w:t>подающий</w:t>
            </w:r>
          </w:p>
        </w:tc>
        <w:tc>
          <w:tcPr>
            <w:tcW w:w="740" w:type="dxa"/>
            <w:tcBorders>
              <w:top w:val="single" w:sz="6" w:space="0" w:color="auto"/>
              <w:left w:val="single" w:sz="6" w:space="0" w:color="auto"/>
              <w:bottom w:val="single" w:sz="6" w:space="0" w:color="auto"/>
              <w:right w:val="single" w:sz="6" w:space="0" w:color="auto"/>
            </w:tcBorders>
            <w:vAlign w:val="center"/>
          </w:tcPr>
          <w:p w:rsidR="00F45BA7" w:rsidRPr="00F45BA7" w:rsidRDefault="00F45BA7" w:rsidP="00F45BA7">
            <w:pPr>
              <w:spacing w:line="360" w:lineRule="auto"/>
              <w:jc w:val="center"/>
              <w:rPr>
                <w:rFonts w:eastAsia="Calibri"/>
                <w:sz w:val="22"/>
                <w:szCs w:val="22"/>
              </w:rPr>
            </w:pPr>
            <w:r w:rsidRPr="00F45BA7">
              <w:rPr>
                <w:rFonts w:eastAsia="Calibri"/>
                <w:sz w:val="22"/>
                <w:szCs w:val="22"/>
              </w:rPr>
              <w:t>обратный</w:t>
            </w:r>
          </w:p>
        </w:tc>
        <w:tc>
          <w:tcPr>
            <w:tcW w:w="740" w:type="dxa"/>
            <w:tcBorders>
              <w:top w:val="single" w:sz="6" w:space="0" w:color="auto"/>
              <w:left w:val="single" w:sz="6" w:space="0" w:color="auto"/>
              <w:bottom w:val="single" w:sz="6" w:space="0" w:color="auto"/>
              <w:right w:val="single" w:sz="6" w:space="0" w:color="auto"/>
            </w:tcBorders>
            <w:vAlign w:val="center"/>
          </w:tcPr>
          <w:p w:rsidR="00F45BA7" w:rsidRPr="00F45BA7" w:rsidRDefault="00F45BA7" w:rsidP="00F45BA7">
            <w:pPr>
              <w:spacing w:line="360" w:lineRule="auto"/>
              <w:jc w:val="center"/>
              <w:rPr>
                <w:rFonts w:eastAsia="Calibri"/>
                <w:sz w:val="22"/>
                <w:szCs w:val="22"/>
              </w:rPr>
            </w:pPr>
            <w:r w:rsidRPr="00F45BA7">
              <w:rPr>
                <w:rFonts w:eastAsia="Calibri"/>
                <w:sz w:val="22"/>
                <w:szCs w:val="22"/>
              </w:rPr>
              <w:t>подающий</w:t>
            </w:r>
          </w:p>
        </w:tc>
        <w:tc>
          <w:tcPr>
            <w:tcW w:w="740" w:type="dxa"/>
            <w:tcBorders>
              <w:top w:val="single" w:sz="6" w:space="0" w:color="auto"/>
              <w:left w:val="single" w:sz="6" w:space="0" w:color="auto"/>
              <w:bottom w:val="single" w:sz="6" w:space="0" w:color="auto"/>
              <w:right w:val="single" w:sz="6" w:space="0" w:color="auto"/>
            </w:tcBorders>
            <w:vAlign w:val="center"/>
          </w:tcPr>
          <w:p w:rsidR="00F45BA7" w:rsidRPr="00F45BA7" w:rsidRDefault="00F45BA7" w:rsidP="00F45BA7">
            <w:pPr>
              <w:spacing w:line="360" w:lineRule="auto"/>
              <w:jc w:val="center"/>
              <w:rPr>
                <w:rFonts w:eastAsia="Calibri"/>
                <w:sz w:val="22"/>
                <w:szCs w:val="22"/>
              </w:rPr>
            </w:pPr>
            <w:r w:rsidRPr="00F45BA7">
              <w:rPr>
                <w:rFonts w:eastAsia="Calibri"/>
                <w:sz w:val="22"/>
                <w:szCs w:val="22"/>
              </w:rPr>
              <w:t>обратный</w:t>
            </w:r>
          </w:p>
        </w:tc>
        <w:tc>
          <w:tcPr>
            <w:tcW w:w="740" w:type="dxa"/>
            <w:tcBorders>
              <w:top w:val="single" w:sz="6" w:space="0" w:color="auto"/>
              <w:left w:val="single" w:sz="6" w:space="0" w:color="auto"/>
              <w:bottom w:val="single" w:sz="6" w:space="0" w:color="auto"/>
              <w:right w:val="single" w:sz="6" w:space="0" w:color="auto"/>
            </w:tcBorders>
            <w:vAlign w:val="center"/>
          </w:tcPr>
          <w:p w:rsidR="00F45BA7" w:rsidRPr="00F45BA7" w:rsidRDefault="00F45BA7" w:rsidP="00F45BA7">
            <w:pPr>
              <w:spacing w:line="360" w:lineRule="auto"/>
              <w:jc w:val="center"/>
              <w:rPr>
                <w:rFonts w:eastAsia="Calibri"/>
                <w:sz w:val="22"/>
                <w:szCs w:val="22"/>
              </w:rPr>
            </w:pPr>
            <w:r w:rsidRPr="00F45BA7">
              <w:rPr>
                <w:rFonts w:eastAsia="Calibri"/>
                <w:sz w:val="22"/>
                <w:szCs w:val="22"/>
              </w:rPr>
              <w:t>подающий</w:t>
            </w:r>
          </w:p>
        </w:tc>
        <w:tc>
          <w:tcPr>
            <w:tcW w:w="740" w:type="dxa"/>
            <w:tcBorders>
              <w:top w:val="single" w:sz="6" w:space="0" w:color="auto"/>
              <w:left w:val="single" w:sz="6" w:space="0" w:color="auto"/>
              <w:bottom w:val="single" w:sz="6" w:space="0" w:color="auto"/>
              <w:right w:val="single" w:sz="6" w:space="0" w:color="auto"/>
            </w:tcBorders>
            <w:vAlign w:val="center"/>
          </w:tcPr>
          <w:p w:rsidR="00F45BA7" w:rsidRPr="00F45BA7" w:rsidRDefault="00F45BA7" w:rsidP="00F45BA7">
            <w:pPr>
              <w:spacing w:line="360" w:lineRule="auto"/>
              <w:jc w:val="center"/>
              <w:rPr>
                <w:rFonts w:eastAsia="Calibri"/>
                <w:sz w:val="22"/>
                <w:szCs w:val="22"/>
              </w:rPr>
            </w:pPr>
            <w:r w:rsidRPr="00F45BA7">
              <w:rPr>
                <w:rFonts w:eastAsia="Calibri"/>
                <w:sz w:val="22"/>
                <w:szCs w:val="22"/>
              </w:rPr>
              <w:t>обратный</w:t>
            </w:r>
          </w:p>
        </w:tc>
        <w:tc>
          <w:tcPr>
            <w:tcW w:w="740" w:type="dxa"/>
            <w:tcBorders>
              <w:top w:val="single" w:sz="6" w:space="0" w:color="auto"/>
              <w:left w:val="single" w:sz="6" w:space="0" w:color="auto"/>
              <w:bottom w:val="single" w:sz="6" w:space="0" w:color="auto"/>
              <w:right w:val="single" w:sz="6" w:space="0" w:color="auto"/>
            </w:tcBorders>
            <w:vAlign w:val="center"/>
          </w:tcPr>
          <w:p w:rsidR="00F45BA7" w:rsidRPr="00F45BA7" w:rsidRDefault="00F45BA7" w:rsidP="00F45BA7">
            <w:pPr>
              <w:spacing w:line="360" w:lineRule="auto"/>
              <w:jc w:val="center"/>
              <w:rPr>
                <w:rFonts w:eastAsia="Calibri"/>
                <w:sz w:val="22"/>
                <w:szCs w:val="22"/>
              </w:rPr>
            </w:pPr>
            <w:r w:rsidRPr="00F45BA7">
              <w:rPr>
                <w:rFonts w:eastAsia="Calibri"/>
                <w:sz w:val="22"/>
                <w:szCs w:val="22"/>
              </w:rPr>
              <w:t>подающий</w:t>
            </w:r>
          </w:p>
        </w:tc>
        <w:tc>
          <w:tcPr>
            <w:tcW w:w="740" w:type="dxa"/>
            <w:tcBorders>
              <w:top w:val="single" w:sz="6" w:space="0" w:color="auto"/>
              <w:left w:val="single" w:sz="6" w:space="0" w:color="auto"/>
              <w:bottom w:val="single" w:sz="6" w:space="0" w:color="auto"/>
              <w:right w:val="single" w:sz="6" w:space="0" w:color="auto"/>
            </w:tcBorders>
            <w:vAlign w:val="center"/>
          </w:tcPr>
          <w:p w:rsidR="00F45BA7" w:rsidRPr="00F45BA7" w:rsidRDefault="00F45BA7" w:rsidP="00F45BA7">
            <w:pPr>
              <w:spacing w:line="360" w:lineRule="auto"/>
              <w:jc w:val="center"/>
              <w:rPr>
                <w:rFonts w:eastAsia="Calibri"/>
                <w:sz w:val="22"/>
                <w:szCs w:val="22"/>
              </w:rPr>
            </w:pPr>
            <w:r w:rsidRPr="00F45BA7">
              <w:rPr>
                <w:rFonts w:eastAsia="Calibri"/>
                <w:sz w:val="22"/>
                <w:szCs w:val="22"/>
              </w:rPr>
              <w:t>обратный</w:t>
            </w:r>
          </w:p>
        </w:tc>
      </w:tr>
      <w:tr w:rsidR="00F45BA7" w:rsidRPr="00F45BA7" w:rsidTr="00936AD7">
        <w:trPr>
          <w:cantSplit/>
          <w:trHeight w:val="240"/>
          <w:jc w:val="center"/>
        </w:trPr>
        <w:tc>
          <w:tcPr>
            <w:tcW w:w="741" w:type="dxa"/>
            <w:vMerge/>
            <w:tcBorders>
              <w:top w:val="none" w:sz="4" w:space="0" w:color="000000"/>
              <w:left w:val="single" w:sz="6" w:space="0" w:color="auto"/>
              <w:bottom w:val="none" w:sz="4" w:space="0" w:color="000000"/>
              <w:right w:val="single" w:sz="6" w:space="0" w:color="auto"/>
            </w:tcBorders>
            <w:vAlign w:val="center"/>
          </w:tcPr>
          <w:p w:rsidR="00F45BA7" w:rsidRPr="00F45BA7" w:rsidRDefault="00F45BA7" w:rsidP="00F45BA7">
            <w:pPr>
              <w:spacing w:line="360" w:lineRule="auto"/>
              <w:jc w:val="center"/>
              <w:rPr>
                <w:rFonts w:eastAsia="Calibri"/>
                <w:sz w:val="22"/>
                <w:szCs w:val="22"/>
              </w:rPr>
            </w:pPr>
          </w:p>
        </w:tc>
        <w:tc>
          <w:tcPr>
            <w:tcW w:w="8881" w:type="dxa"/>
            <w:gridSpan w:val="12"/>
            <w:tcBorders>
              <w:top w:val="single" w:sz="6" w:space="0" w:color="auto"/>
              <w:left w:val="single" w:sz="6" w:space="0" w:color="auto"/>
              <w:bottom w:val="single" w:sz="6" w:space="0" w:color="auto"/>
              <w:right w:val="single" w:sz="6" w:space="0" w:color="auto"/>
            </w:tcBorders>
            <w:vAlign w:val="center"/>
          </w:tcPr>
          <w:p w:rsidR="00F45BA7" w:rsidRPr="00F45BA7" w:rsidRDefault="00F45BA7" w:rsidP="00F45BA7">
            <w:pPr>
              <w:spacing w:line="360" w:lineRule="auto"/>
              <w:jc w:val="center"/>
              <w:rPr>
                <w:rFonts w:eastAsia="Calibri"/>
                <w:sz w:val="22"/>
                <w:szCs w:val="22"/>
              </w:rPr>
            </w:pPr>
            <w:r w:rsidRPr="00F45BA7">
              <w:rPr>
                <w:rFonts w:eastAsia="Calibri"/>
                <w:sz w:val="22"/>
                <w:szCs w:val="22"/>
              </w:rPr>
              <w:t>Температура теплоносителя, °C</w:t>
            </w:r>
          </w:p>
        </w:tc>
      </w:tr>
      <w:tr w:rsidR="00F45BA7" w:rsidRPr="00F45BA7" w:rsidTr="00936AD7">
        <w:trPr>
          <w:cantSplit/>
          <w:trHeight w:val="240"/>
          <w:jc w:val="center"/>
        </w:trPr>
        <w:tc>
          <w:tcPr>
            <w:tcW w:w="741" w:type="dxa"/>
            <w:vMerge/>
            <w:tcBorders>
              <w:top w:val="none" w:sz="4" w:space="0" w:color="000000"/>
              <w:left w:val="single" w:sz="6" w:space="0" w:color="auto"/>
              <w:bottom w:val="single" w:sz="6" w:space="0" w:color="auto"/>
              <w:right w:val="single" w:sz="6" w:space="0" w:color="auto"/>
            </w:tcBorders>
            <w:vAlign w:val="center"/>
          </w:tcPr>
          <w:p w:rsidR="00F45BA7" w:rsidRPr="00F45BA7" w:rsidRDefault="00F45BA7" w:rsidP="00F45BA7">
            <w:pPr>
              <w:spacing w:line="360" w:lineRule="auto"/>
              <w:jc w:val="center"/>
              <w:rPr>
                <w:rFonts w:eastAsia="Calibri"/>
                <w:sz w:val="22"/>
                <w:szCs w:val="22"/>
              </w:rPr>
            </w:pPr>
          </w:p>
        </w:tc>
        <w:tc>
          <w:tcPr>
            <w:tcW w:w="741" w:type="dxa"/>
            <w:tcBorders>
              <w:top w:val="single" w:sz="6" w:space="0" w:color="auto"/>
              <w:left w:val="single" w:sz="6" w:space="0" w:color="auto"/>
              <w:bottom w:val="single" w:sz="6" w:space="0" w:color="auto"/>
              <w:right w:val="single" w:sz="6" w:space="0" w:color="auto"/>
            </w:tcBorders>
            <w:vAlign w:val="center"/>
          </w:tcPr>
          <w:p w:rsidR="00F45BA7" w:rsidRPr="00F45BA7" w:rsidRDefault="00F45BA7" w:rsidP="00F45BA7">
            <w:pPr>
              <w:spacing w:line="360" w:lineRule="auto"/>
              <w:jc w:val="center"/>
              <w:rPr>
                <w:rFonts w:eastAsia="Calibri"/>
                <w:sz w:val="22"/>
                <w:szCs w:val="22"/>
              </w:rPr>
            </w:pPr>
            <w:r w:rsidRPr="00F45BA7">
              <w:rPr>
                <w:rFonts w:eastAsia="Calibri"/>
                <w:sz w:val="22"/>
                <w:szCs w:val="22"/>
              </w:rPr>
              <w:t>65</w:t>
            </w:r>
          </w:p>
        </w:tc>
        <w:tc>
          <w:tcPr>
            <w:tcW w:w="740" w:type="dxa"/>
            <w:tcBorders>
              <w:top w:val="single" w:sz="6" w:space="0" w:color="auto"/>
              <w:left w:val="single" w:sz="6" w:space="0" w:color="auto"/>
              <w:bottom w:val="single" w:sz="6" w:space="0" w:color="auto"/>
              <w:right w:val="single" w:sz="6" w:space="0" w:color="auto"/>
            </w:tcBorders>
            <w:vAlign w:val="center"/>
          </w:tcPr>
          <w:p w:rsidR="00F45BA7" w:rsidRPr="00F45BA7" w:rsidRDefault="00F45BA7" w:rsidP="00F45BA7">
            <w:pPr>
              <w:spacing w:line="360" w:lineRule="auto"/>
              <w:jc w:val="center"/>
              <w:rPr>
                <w:rFonts w:eastAsia="Calibri"/>
                <w:sz w:val="22"/>
                <w:szCs w:val="22"/>
              </w:rPr>
            </w:pPr>
            <w:r w:rsidRPr="00F45BA7">
              <w:rPr>
                <w:rFonts w:eastAsia="Calibri"/>
                <w:sz w:val="22"/>
                <w:szCs w:val="22"/>
              </w:rPr>
              <w:t>50</w:t>
            </w:r>
          </w:p>
        </w:tc>
        <w:tc>
          <w:tcPr>
            <w:tcW w:w="740" w:type="dxa"/>
            <w:tcBorders>
              <w:top w:val="single" w:sz="6" w:space="0" w:color="auto"/>
              <w:left w:val="single" w:sz="6" w:space="0" w:color="auto"/>
              <w:bottom w:val="single" w:sz="6" w:space="0" w:color="auto"/>
              <w:right w:val="single" w:sz="6" w:space="0" w:color="auto"/>
            </w:tcBorders>
            <w:vAlign w:val="center"/>
          </w:tcPr>
          <w:p w:rsidR="00F45BA7" w:rsidRPr="00F45BA7" w:rsidRDefault="00F45BA7" w:rsidP="00F45BA7">
            <w:pPr>
              <w:spacing w:line="360" w:lineRule="auto"/>
              <w:jc w:val="center"/>
              <w:rPr>
                <w:rFonts w:eastAsia="Calibri"/>
                <w:sz w:val="22"/>
                <w:szCs w:val="22"/>
              </w:rPr>
            </w:pPr>
            <w:r w:rsidRPr="00F45BA7">
              <w:rPr>
                <w:rFonts w:eastAsia="Calibri"/>
                <w:sz w:val="22"/>
                <w:szCs w:val="22"/>
              </w:rPr>
              <w:t>90</w:t>
            </w:r>
          </w:p>
        </w:tc>
        <w:tc>
          <w:tcPr>
            <w:tcW w:w="740" w:type="dxa"/>
            <w:tcBorders>
              <w:top w:val="single" w:sz="6" w:space="0" w:color="auto"/>
              <w:left w:val="single" w:sz="6" w:space="0" w:color="auto"/>
              <w:bottom w:val="single" w:sz="6" w:space="0" w:color="auto"/>
              <w:right w:val="single" w:sz="6" w:space="0" w:color="auto"/>
            </w:tcBorders>
            <w:vAlign w:val="center"/>
          </w:tcPr>
          <w:p w:rsidR="00F45BA7" w:rsidRPr="00F45BA7" w:rsidRDefault="00F45BA7" w:rsidP="00F45BA7">
            <w:pPr>
              <w:spacing w:line="360" w:lineRule="auto"/>
              <w:jc w:val="center"/>
              <w:rPr>
                <w:rFonts w:eastAsia="Calibri"/>
                <w:sz w:val="22"/>
                <w:szCs w:val="22"/>
              </w:rPr>
            </w:pPr>
            <w:r w:rsidRPr="00F45BA7">
              <w:rPr>
                <w:rFonts w:eastAsia="Calibri"/>
                <w:sz w:val="22"/>
                <w:szCs w:val="22"/>
              </w:rPr>
              <w:t>50</w:t>
            </w:r>
          </w:p>
        </w:tc>
        <w:tc>
          <w:tcPr>
            <w:tcW w:w="740" w:type="dxa"/>
            <w:tcBorders>
              <w:top w:val="single" w:sz="6" w:space="0" w:color="auto"/>
              <w:left w:val="single" w:sz="6" w:space="0" w:color="auto"/>
              <w:bottom w:val="single" w:sz="6" w:space="0" w:color="auto"/>
              <w:right w:val="single" w:sz="6" w:space="0" w:color="auto"/>
            </w:tcBorders>
            <w:vAlign w:val="center"/>
          </w:tcPr>
          <w:p w:rsidR="00F45BA7" w:rsidRPr="00F45BA7" w:rsidRDefault="00F45BA7" w:rsidP="00F45BA7">
            <w:pPr>
              <w:spacing w:line="360" w:lineRule="auto"/>
              <w:jc w:val="center"/>
              <w:rPr>
                <w:rFonts w:eastAsia="Calibri"/>
                <w:sz w:val="22"/>
                <w:szCs w:val="22"/>
              </w:rPr>
            </w:pPr>
            <w:r w:rsidRPr="00F45BA7">
              <w:rPr>
                <w:rFonts w:eastAsia="Calibri"/>
                <w:sz w:val="22"/>
                <w:szCs w:val="22"/>
              </w:rPr>
              <w:t>110</w:t>
            </w:r>
          </w:p>
        </w:tc>
        <w:tc>
          <w:tcPr>
            <w:tcW w:w="740" w:type="dxa"/>
            <w:tcBorders>
              <w:top w:val="single" w:sz="6" w:space="0" w:color="auto"/>
              <w:left w:val="single" w:sz="6" w:space="0" w:color="auto"/>
              <w:bottom w:val="single" w:sz="6" w:space="0" w:color="auto"/>
              <w:right w:val="single" w:sz="6" w:space="0" w:color="auto"/>
            </w:tcBorders>
            <w:vAlign w:val="center"/>
          </w:tcPr>
          <w:p w:rsidR="00F45BA7" w:rsidRPr="00F45BA7" w:rsidRDefault="00F45BA7" w:rsidP="00F45BA7">
            <w:pPr>
              <w:spacing w:line="360" w:lineRule="auto"/>
              <w:jc w:val="center"/>
              <w:rPr>
                <w:rFonts w:eastAsia="Calibri"/>
                <w:sz w:val="22"/>
                <w:szCs w:val="22"/>
              </w:rPr>
            </w:pPr>
            <w:r w:rsidRPr="00F45BA7">
              <w:rPr>
                <w:rFonts w:eastAsia="Calibri"/>
                <w:sz w:val="22"/>
                <w:szCs w:val="22"/>
              </w:rPr>
              <w:t>50</w:t>
            </w:r>
          </w:p>
        </w:tc>
        <w:tc>
          <w:tcPr>
            <w:tcW w:w="740" w:type="dxa"/>
            <w:tcBorders>
              <w:top w:val="single" w:sz="6" w:space="0" w:color="auto"/>
              <w:left w:val="single" w:sz="6" w:space="0" w:color="auto"/>
              <w:bottom w:val="single" w:sz="6" w:space="0" w:color="auto"/>
              <w:right w:val="single" w:sz="6" w:space="0" w:color="auto"/>
            </w:tcBorders>
            <w:vAlign w:val="center"/>
          </w:tcPr>
          <w:p w:rsidR="00F45BA7" w:rsidRPr="00F45BA7" w:rsidRDefault="00F45BA7" w:rsidP="00F45BA7">
            <w:pPr>
              <w:spacing w:line="360" w:lineRule="auto"/>
              <w:jc w:val="center"/>
              <w:rPr>
                <w:rFonts w:eastAsia="Calibri"/>
                <w:sz w:val="22"/>
                <w:szCs w:val="22"/>
              </w:rPr>
            </w:pPr>
            <w:r w:rsidRPr="00F45BA7">
              <w:rPr>
                <w:rFonts w:eastAsia="Calibri"/>
                <w:sz w:val="22"/>
                <w:szCs w:val="22"/>
              </w:rPr>
              <w:t>65</w:t>
            </w:r>
          </w:p>
        </w:tc>
        <w:tc>
          <w:tcPr>
            <w:tcW w:w="740" w:type="dxa"/>
            <w:tcBorders>
              <w:top w:val="single" w:sz="6" w:space="0" w:color="auto"/>
              <w:left w:val="single" w:sz="6" w:space="0" w:color="auto"/>
              <w:bottom w:val="single" w:sz="6" w:space="0" w:color="auto"/>
              <w:right w:val="single" w:sz="6" w:space="0" w:color="auto"/>
            </w:tcBorders>
            <w:vAlign w:val="center"/>
          </w:tcPr>
          <w:p w:rsidR="00F45BA7" w:rsidRPr="00F45BA7" w:rsidRDefault="00F45BA7" w:rsidP="00F45BA7">
            <w:pPr>
              <w:spacing w:line="360" w:lineRule="auto"/>
              <w:jc w:val="center"/>
              <w:rPr>
                <w:rFonts w:eastAsia="Calibri"/>
                <w:sz w:val="22"/>
                <w:szCs w:val="22"/>
              </w:rPr>
            </w:pPr>
            <w:r w:rsidRPr="00F45BA7">
              <w:rPr>
                <w:rFonts w:eastAsia="Calibri"/>
                <w:sz w:val="22"/>
                <w:szCs w:val="22"/>
              </w:rPr>
              <w:t>50</w:t>
            </w:r>
          </w:p>
        </w:tc>
        <w:tc>
          <w:tcPr>
            <w:tcW w:w="740" w:type="dxa"/>
            <w:tcBorders>
              <w:top w:val="single" w:sz="6" w:space="0" w:color="auto"/>
              <w:left w:val="single" w:sz="6" w:space="0" w:color="auto"/>
              <w:bottom w:val="single" w:sz="6" w:space="0" w:color="auto"/>
              <w:right w:val="single" w:sz="6" w:space="0" w:color="auto"/>
            </w:tcBorders>
            <w:vAlign w:val="center"/>
          </w:tcPr>
          <w:p w:rsidR="00F45BA7" w:rsidRPr="00F45BA7" w:rsidRDefault="00F45BA7" w:rsidP="00F45BA7">
            <w:pPr>
              <w:spacing w:line="360" w:lineRule="auto"/>
              <w:jc w:val="center"/>
              <w:rPr>
                <w:rFonts w:eastAsia="Calibri"/>
                <w:sz w:val="22"/>
                <w:szCs w:val="22"/>
              </w:rPr>
            </w:pPr>
            <w:r w:rsidRPr="00F45BA7">
              <w:rPr>
                <w:rFonts w:eastAsia="Calibri"/>
                <w:sz w:val="22"/>
                <w:szCs w:val="22"/>
              </w:rPr>
              <w:t>90</w:t>
            </w:r>
          </w:p>
        </w:tc>
        <w:tc>
          <w:tcPr>
            <w:tcW w:w="740" w:type="dxa"/>
            <w:tcBorders>
              <w:top w:val="single" w:sz="6" w:space="0" w:color="auto"/>
              <w:left w:val="single" w:sz="6" w:space="0" w:color="auto"/>
              <w:bottom w:val="single" w:sz="6" w:space="0" w:color="auto"/>
              <w:right w:val="single" w:sz="6" w:space="0" w:color="auto"/>
            </w:tcBorders>
            <w:vAlign w:val="center"/>
          </w:tcPr>
          <w:p w:rsidR="00F45BA7" w:rsidRPr="00F45BA7" w:rsidRDefault="00F45BA7" w:rsidP="00F45BA7">
            <w:pPr>
              <w:spacing w:line="360" w:lineRule="auto"/>
              <w:jc w:val="center"/>
              <w:rPr>
                <w:rFonts w:eastAsia="Calibri"/>
                <w:sz w:val="22"/>
                <w:szCs w:val="22"/>
              </w:rPr>
            </w:pPr>
            <w:r w:rsidRPr="00F45BA7">
              <w:rPr>
                <w:rFonts w:eastAsia="Calibri"/>
                <w:sz w:val="22"/>
                <w:szCs w:val="22"/>
              </w:rPr>
              <w:t>50</w:t>
            </w:r>
          </w:p>
        </w:tc>
        <w:tc>
          <w:tcPr>
            <w:tcW w:w="740" w:type="dxa"/>
            <w:tcBorders>
              <w:top w:val="single" w:sz="6" w:space="0" w:color="auto"/>
              <w:left w:val="single" w:sz="6" w:space="0" w:color="auto"/>
              <w:bottom w:val="single" w:sz="6" w:space="0" w:color="auto"/>
              <w:right w:val="single" w:sz="6" w:space="0" w:color="auto"/>
            </w:tcBorders>
            <w:vAlign w:val="center"/>
          </w:tcPr>
          <w:p w:rsidR="00F45BA7" w:rsidRPr="00F45BA7" w:rsidRDefault="00F45BA7" w:rsidP="00F45BA7">
            <w:pPr>
              <w:spacing w:line="360" w:lineRule="auto"/>
              <w:jc w:val="center"/>
              <w:rPr>
                <w:rFonts w:eastAsia="Calibri"/>
                <w:sz w:val="22"/>
                <w:szCs w:val="22"/>
              </w:rPr>
            </w:pPr>
            <w:r w:rsidRPr="00F45BA7">
              <w:rPr>
                <w:rFonts w:eastAsia="Calibri"/>
                <w:sz w:val="22"/>
                <w:szCs w:val="22"/>
              </w:rPr>
              <w:t>110</w:t>
            </w:r>
          </w:p>
        </w:tc>
        <w:tc>
          <w:tcPr>
            <w:tcW w:w="740" w:type="dxa"/>
            <w:tcBorders>
              <w:top w:val="single" w:sz="6" w:space="0" w:color="auto"/>
              <w:left w:val="single" w:sz="6" w:space="0" w:color="auto"/>
              <w:bottom w:val="single" w:sz="6" w:space="0" w:color="auto"/>
              <w:right w:val="single" w:sz="6" w:space="0" w:color="auto"/>
            </w:tcBorders>
            <w:vAlign w:val="center"/>
          </w:tcPr>
          <w:p w:rsidR="00F45BA7" w:rsidRPr="00F45BA7" w:rsidRDefault="00F45BA7" w:rsidP="00F45BA7">
            <w:pPr>
              <w:spacing w:line="360" w:lineRule="auto"/>
              <w:jc w:val="center"/>
              <w:rPr>
                <w:rFonts w:eastAsia="Calibri"/>
                <w:sz w:val="22"/>
                <w:szCs w:val="22"/>
              </w:rPr>
            </w:pPr>
            <w:r w:rsidRPr="00F45BA7">
              <w:rPr>
                <w:rFonts w:eastAsia="Calibri"/>
                <w:sz w:val="22"/>
                <w:szCs w:val="22"/>
              </w:rPr>
              <w:t>50</w:t>
            </w:r>
          </w:p>
        </w:tc>
      </w:tr>
      <w:tr w:rsidR="00F45BA7" w:rsidRPr="00F45BA7" w:rsidTr="00936AD7">
        <w:trPr>
          <w:cantSplit/>
          <w:trHeight w:val="2880"/>
          <w:jc w:val="center"/>
        </w:trPr>
        <w:tc>
          <w:tcPr>
            <w:tcW w:w="741" w:type="dxa"/>
            <w:tcBorders>
              <w:top w:val="single" w:sz="6" w:space="0" w:color="auto"/>
              <w:left w:val="single" w:sz="6" w:space="0" w:color="auto"/>
              <w:bottom w:val="single" w:sz="6" w:space="0" w:color="auto"/>
              <w:right w:val="single" w:sz="6" w:space="0" w:color="auto"/>
            </w:tcBorders>
            <w:vAlign w:val="center"/>
          </w:tcPr>
          <w:p w:rsidR="00F45BA7" w:rsidRPr="00F45BA7" w:rsidRDefault="00F45BA7" w:rsidP="00F45BA7">
            <w:pPr>
              <w:spacing w:line="360" w:lineRule="auto"/>
              <w:jc w:val="center"/>
              <w:rPr>
                <w:rFonts w:eastAsia="Calibri"/>
                <w:sz w:val="22"/>
                <w:szCs w:val="22"/>
              </w:rPr>
            </w:pPr>
            <w:r w:rsidRPr="00F45BA7">
              <w:rPr>
                <w:rFonts w:eastAsia="Calibri"/>
                <w:sz w:val="22"/>
                <w:szCs w:val="22"/>
              </w:rPr>
              <w:t xml:space="preserve">25   </w:t>
            </w:r>
            <w:r w:rsidRPr="00F45BA7">
              <w:rPr>
                <w:rFonts w:eastAsia="Calibri"/>
                <w:sz w:val="22"/>
                <w:szCs w:val="22"/>
              </w:rPr>
              <w:br/>
              <w:t xml:space="preserve">30   </w:t>
            </w:r>
            <w:r w:rsidRPr="00F45BA7">
              <w:rPr>
                <w:rFonts w:eastAsia="Calibri"/>
                <w:sz w:val="22"/>
                <w:szCs w:val="22"/>
              </w:rPr>
              <w:br/>
              <w:t xml:space="preserve">40   </w:t>
            </w:r>
            <w:r w:rsidRPr="00F45BA7">
              <w:rPr>
                <w:rFonts w:eastAsia="Calibri"/>
                <w:sz w:val="22"/>
                <w:szCs w:val="22"/>
              </w:rPr>
              <w:br/>
              <w:t xml:space="preserve">50   </w:t>
            </w:r>
            <w:r w:rsidRPr="00F45BA7">
              <w:rPr>
                <w:rFonts w:eastAsia="Calibri"/>
                <w:sz w:val="22"/>
                <w:szCs w:val="22"/>
              </w:rPr>
              <w:br/>
              <w:t xml:space="preserve">65   </w:t>
            </w:r>
            <w:r w:rsidRPr="00F45BA7">
              <w:rPr>
                <w:rFonts w:eastAsia="Calibri"/>
                <w:sz w:val="22"/>
                <w:szCs w:val="22"/>
              </w:rPr>
              <w:br/>
              <w:t xml:space="preserve">80   </w:t>
            </w:r>
            <w:r w:rsidRPr="00F45BA7">
              <w:rPr>
                <w:rFonts w:eastAsia="Calibri"/>
                <w:sz w:val="22"/>
                <w:szCs w:val="22"/>
              </w:rPr>
              <w:br/>
              <w:t xml:space="preserve">100   </w:t>
            </w:r>
            <w:r w:rsidRPr="00F45BA7">
              <w:rPr>
                <w:rFonts w:eastAsia="Calibri"/>
                <w:sz w:val="22"/>
                <w:szCs w:val="22"/>
              </w:rPr>
              <w:br/>
              <w:t xml:space="preserve">125   </w:t>
            </w:r>
            <w:r w:rsidRPr="00F45BA7">
              <w:rPr>
                <w:rFonts w:eastAsia="Calibri"/>
                <w:sz w:val="22"/>
                <w:szCs w:val="22"/>
              </w:rPr>
              <w:br/>
              <w:t xml:space="preserve">150   </w:t>
            </w:r>
            <w:r w:rsidRPr="00F45BA7">
              <w:rPr>
                <w:rFonts w:eastAsia="Calibri"/>
                <w:sz w:val="22"/>
                <w:szCs w:val="22"/>
              </w:rPr>
              <w:br/>
              <w:t xml:space="preserve">200   </w:t>
            </w:r>
            <w:r w:rsidRPr="00F45BA7">
              <w:rPr>
                <w:rFonts w:eastAsia="Calibri"/>
                <w:sz w:val="22"/>
                <w:szCs w:val="22"/>
              </w:rPr>
              <w:br/>
              <w:t xml:space="preserve">250   </w:t>
            </w:r>
            <w:r w:rsidRPr="00F45BA7">
              <w:rPr>
                <w:rFonts w:eastAsia="Calibri"/>
                <w:sz w:val="22"/>
                <w:szCs w:val="22"/>
              </w:rPr>
              <w:br/>
              <w:t xml:space="preserve">300   </w:t>
            </w:r>
            <w:r w:rsidRPr="00F45BA7">
              <w:rPr>
                <w:rFonts w:eastAsia="Calibri"/>
                <w:sz w:val="22"/>
                <w:szCs w:val="22"/>
              </w:rPr>
              <w:br/>
              <w:t xml:space="preserve">350   </w:t>
            </w:r>
            <w:r w:rsidRPr="00F45BA7">
              <w:rPr>
                <w:rFonts w:eastAsia="Calibri"/>
                <w:sz w:val="22"/>
                <w:szCs w:val="22"/>
              </w:rPr>
              <w:br/>
              <w:t xml:space="preserve">400   </w:t>
            </w:r>
            <w:r w:rsidRPr="00F45BA7">
              <w:rPr>
                <w:rFonts w:eastAsia="Calibri"/>
                <w:sz w:val="22"/>
                <w:szCs w:val="22"/>
              </w:rPr>
              <w:br/>
              <w:t xml:space="preserve">450   </w:t>
            </w:r>
            <w:r w:rsidRPr="00F45BA7">
              <w:rPr>
                <w:rFonts w:eastAsia="Calibri"/>
                <w:sz w:val="22"/>
                <w:szCs w:val="22"/>
              </w:rPr>
              <w:br/>
              <w:t xml:space="preserve">500   </w:t>
            </w:r>
            <w:r w:rsidRPr="00F45BA7">
              <w:rPr>
                <w:rFonts w:eastAsia="Calibri"/>
                <w:sz w:val="22"/>
                <w:szCs w:val="22"/>
              </w:rPr>
              <w:br/>
              <w:t xml:space="preserve">600   </w:t>
            </w:r>
            <w:r w:rsidRPr="00F45BA7">
              <w:rPr>
                <w:rFonts w:eastAsia="Calibri"/>
                <w:sz w:val="22"/>
                <w:szCs w:val="22"/>
              </w:rPr>
              <w:br/>
              <w:t xml:space="preserve">700   </w:t>
            </w:r>
            <w:r w:rsidRPr="00F45BA7">
              <w:rPr>
                <w:rFonts w:eastAsia="Calibri"/>
                <w:sz w:val="22"/>
                <w:szCs w:val="22"/>
              </w:rPr>
              <w:br/>
              <w:t>800</w:t>
            </w:r>
          </w:p>
        </w:tc>
        <w:tc>
          <w:tcPr>
            <w:tcW w:w="741" w:type="dxa"/>
            <w:tcBorders>
              <w:top w:val="single" w:sz="6" w:space="0" w:color="auto"/>
              <w:left w:val="single" w:sz="6" w:space="0" w:color="auto"/>
              <w:bottom w:val="single" w:sz="6" w:space="0" w:color="auto"/>
              <w:right w:val="single" w:sz="6" w:space="0" w:color="auto"/>
            </w:tcBorders>
            <w:vAlign w:val="center"/>
          </w:tcPr>
          <w:p w:rsidR="00F45BA7" w:rsidRPr="00F45BA7" w:rsidRDefault="00F45BA7" w:rsidP="00F45BA7">
            <w:pPr>
              <w:spacing w:line="360" w:lineRule="auto"/>
              <w:jc w:val="center"/>
              <w:rPr>
                <w:rFonts w:eastAsia="Calibri"/>
                <w:sz w:val="22"/>
                <w:szCs w:val="22"/>
              </w:rPr>
            </w:pPr>
            <w:r w:rsidRPr="00F45BA7">
              <w:rPr>
                <w:rFonts w:eastAsia="Calibri"/>
                <w:sz w:val="22"/>
                <w:szCs w:val="22"/>
              </w:rPr>
              <w:t xml:space="preserve">13   </w:t>
            </w:r>
            <w:r w:rsidRPr="00F45BA7">
              <w:rPr>
                <w:rFonts w:eastAsia="Calibri"/>
                <w:sz w:val="22"/>
                <w:szCs w:val="22"/>
              </w:rPr>
              <w:br/>
              <w:t xml:space="preserve">14   </w:t>
            </w:r>
            <w:r w:rsidRPr="00F45BA7">
              <w:rPr>
                <w:rFonts w:eastAsia="Calibri"/>
                <w:sz w:val="22"/>
                <w:szCs w:val="22"/>
              </w:rPr>
              <w:br/>
              <w:t xml:space="preserve">15   </w:t>
            </w:r>
            <w:r w:rsidRPr="00F45BA7">
              <w:rPr>
                <w:rFonts w:eastAsia="Calibri"/>
                <w:sz w:val="22"/>
                <w:szCs w:val="22"/>
              </w:rPr>
              <w:br/>
              <w:t xml:space="preserve">16   </w:t>
            </w:r>
            <w:r w:rsidRPr="00F45BA7">
              <w:rPr>
                <w:rFonts w:eastAsia="Calibri"/>
                <w:sz w:val="22"/>
                <w:szCs w:val="22"/>
              </w:rPr>
              <w:br/>
              <w:t xml:space="preserve">20   </w:t>
            </w:r>
            <w:r w:rsidRPr="00F45BA7">
              <w:rPr>
                <w:rFonts w:eastAsia="Calibri"/>
                <w:sz w:val="22"/>
                <w:szCs w:val="22"/>
              </w:rPr>
              <w:br/>
              <w:t xml:space="preserve">22   </w:t>
            </w:r>
            <w:r w:rsidRPr="00F45BA7">
              <w:rPr>
                <w:rFonts w:eastAsia="Calibri"/>
                <w:sz w:val="22"/>
                <w:szCs w:val="22"/>
              </w:rPr>
              <w:br/>
              <w:t xml:space="preserve">24   </w:t>
            </w:r>
            <w:r w:rsidRPr="00F45BA7">
              <w:rPr>
                <w:rFonts w:eastAsia="Calibri"/>
                <w:sz w:val="22"/>
                <w:szCs w:val="22"/>
              </w:rPr>
              <w:br/>
              <w:t xml:space="preserve">25   </w:t>
            </w:r>
            <w:r w:rsidRPr="00F45BA7">
              <w:rPr>
                <w:rFonts w:eastAsia="Calibri"/>
                <w:sz w:val="22"/>
                <w:szCs w:val="22"/>
              </w:rPr>
              <w:br/>
              <w:t xml:space="preserve">28   </w:t>
            </w:r>
            <w:r w:rsidRPr="00F45BA7">
              <w:rPr>
                <w:rFonts w:eastAsia="Calibri"/>
                <w:sz w:val="22"/>
                <w:szCs w:val="22"/>
              </w:rPr>
              <w:br/>
              <w:t xml:space="preserve">35   </w:t>
            </w:r>
            <w:r w:rsidRPr="00F45BA7">
              <w:rPr>
                <w:rFonts w:eastAsia="Calibri"/>
                <w:sz w:val="22"/>
                <w:szCs w:val="22"/>
              </w:rPr>
              <w:br/>
              <w:t xml:space="preserve">40   </w:t>
            </w:r>
            <w:r w:rsidRPr="00F45BA7">
              <w:rPr>
                <w:rFonts w:eastAsia="Calibri"/>
                <w:sz w:val="22"/>
                <w:szCs w:val="22"/>
              </w:rPr>
              <w:br/>
              <w:t xml:space="preserve">46   </w:t>
            </w:r>
            <w:r w:rsidRPr="00F45BA7">
              <w:rPr>
                <w:rFonts w:eastAsia="Calibri"/>
                <w:sz w:val="22"/>
                <w:szCs w:val="22"/>
              </w:rPr>
              <w:br/>
              <w:t xml:space="preserve">50   </w:t>
            </w:r>
            <w:r w:rsidRPr="00F45BA7">
              <w:rPr>
                <w:rFonts w:eastAsia="Calibri"/>
                <w:sz w:val="22"/>
                <w:szCs w:val="22"/>
              </w:rPr>
              <w:br/>
              <w:t xml:space="preserve">56   </w:t>
            </w:r>
            <w:r w:rsidRPr="00F45BA7">
              <w:rPr>
                <w:rFonts w:eastAsia="Calibri"/>
                <w:sz w:val="22"/>
                <w:szCs w:val="22"/>
              </w:rPr>
              <w:br/>
              <w:t xml:space="preserve">60   </w:t>
            </w:r>
            <w:r w:rsidRPr="00F45BA7">
              <w:rPr>
                <w:rFonts w:eastAsia="Calibri"/>
                <w:sz w:val="22"/>
                <w:szCs w:val="22"/>
              </w:rPr>
              <w:br/>
              <w:t xml:space="preserve">65   </w:t>
            </w:r>
            <w:r w:rsidRPr="00F45BA7">
              <w:rPr>
                <w:rFonts w:eastAsia="Calibri"/>
                <w:sz w:val="22"/>
                <w:szCs w:val="22"/>
              </w:rPr>
              <w:br/>
              <w:t xml:space="preserve">71   </w:t>
            </w:r>
            <w:r w:rsidRPr="00F45BA7">
              <w:rPr>
                <w:rFonts w:eastAsia="Calibri"/>
                <w:sz w:val="22"/>
                <w:szCs w:val="22"/>
              </w:rPr>
              <w:br/>
              <w:t xml:space="preserve">78   </w:t>
            </w:r>
            <w:r w:rsidRPr="00F45BA7">
              <w:rPr>
                <w:rFonts w:eastAsia="Calibri"/>
                <w:sz w:val="22"/>
                <w:szCs w:val="22"/>
              </w:rPr>
              <w:br/>
              <w:t>91</w:t>
            </w:r>
          </w:p>
        </w:tc>
        <w:tc>
          <w:tcPr>
            <w:tcW w:w="740" w:type="dxa"/>
            <w:tcBorders>
              <w:top w:val="single" w:sz="6" w:space="0" w:color="auto"/>
              <w:left w:val="single" w:sz="6" w:space="0" w:color="auto"/>
              <w:bottom w:val="single" w:sz="6" w:space="0" w:color="auto"/>
              <w:right w:val="single" w:sz="6" w:space="0" w:color="auto"/>
            </w:tcBorders>
            <w:vAlign w:val="center"/>
          </w:tcPr>
          <w:p w:rsidR="00F45BA7" w:rsidRPr="00F45BA7" w:rsidRDefault="00F45BA7" w:rsidP="00F45BA7">
            <w:pPr>
              <w:spacing w:line="360" w:lineRule="auto"/>
              <w:jc w:val="center"/>
              <w:rPr>
                <w:rFonts w:eastAsia="Calibri"/>
                <w:sz w:val="22"/>
                <w:szCs w:val="22"/>
              </w:rPr>
            </w:pPr>
            <w:r w:rsidRPr="00F45BA7">
              <w:rPr>
                <w:rFonts w:eastAsia="Calibri"/>
                <w:sz w:val="22"/>
                <w:szCs w:val="22"/>
              </w:rPr>
              <w:t xml:space="preserve">9    </w:t>
            </w:r>
            <w:r w:rsidRPr="00F45BA7">
              <w:rPr>
                <w:rFonts w:eastAsia="Calibri"/>
                <w:sz w:val="22"/>
                <w:szCs w:val="22"/>
              </w:rPr>
              <w:br/>
              <w:t xml:space="preserve">9    </w:t>
            </w:r>
            <w:r w:rsidRPr="00F45BA7">
              <w:rPr>
                <w:rFonts w:eastAsia="Calibri"/>
                <w:sz w:val="22"/>
                <w:szCs w:val="22"/>
              </w:rPr>
              <w:br/>
              <w:t xml:space="preserve">10   </w:t>
            </w:r>
            <w:r w:rsidRPr="00F45BA7">
              <w:rPr>
                <w:rFonts w:eastAsia="Calibri"/>
                <w:sz w:val="22"/>
                <w:szCs w:val="22"/>
              </w:rPr>
              <w:br/>
              <w:t xml:space="preserve">11   </w:t>
            </w:r>
            <w:r w:rsidRPr="00F45BA7">
              <w:rPr>
                <w:rFonts w:eastAsia="Calibri"/>
                <w:sz w:val="22"/>
                <w:szCs w:val="22"/>
              </w:rPr>
              <w:br/>
              <w:t xml:space="preserve">14   </w:t>
            </w:r>
            <w:r w:rsidRPr="00F45BA7">
              <w:rPr>
                <w:rFonts w:eastAsia="Calibri"/>
                <w:sz w:val="22"/>
                <w:szCs w:val="22"/>
              </w:rPr>
              <w:br/>
              <w:t xml:space="preserve">15   </w:t>
            </w:r>
            <w:r w:rsidRPr="00F45BA7">
              <w:rPr>
                <w:rFonts w:eastAsia="Calibri"/>
                <w:sz w:val="22"/>
                <w:szCs w:val="22"/>
              </w:rPr>
              <w:br/>
              <w:t xml:space="preserve">16   </w:t>
            </w:r>
            <w:r w:rsidRPr="00F45BA7">
              <w:rPr>
                <w:rFonts w:eastAsia="Calibri"/>
                <w:sz w:val="22"/>
                <w:szCs w:val="22"/>
              </w:rPr>
              <w:br/>
              <w:t xml:space="preserve">17   </w:t>
            </w:r>
            <w:r w:rsidRPr="00F45BA7">
              <w:rPr>
                <w:rFonts w:eastAsia="Calibri"/>
                <w:sz w:val="22"/>
                <w:szCs w:val="22"/>
              </w:rPr>
              <w:br/>
              <w:t xml:space="preserve">20   </w:t>
            </w:r>
            <w:r w:rsidRPr="00F45BA7">
              <w:rPr>
                <w:rFonts w:eastAsia="Calibri"/>
                <w:sz w:val="22"/>
                <w:szCs w:val="22"/>
              </w:rPr>
              <w:br/>
              <w:t xml:space="preserve">22   </w:t>
            </w:r>
            <w:r w:rsidRPr="00F45BA7">
              <w:rPr>
                <w:rFonts w:eastAsia="Calibri"/>
                <w:sz w:val="22"/>
                <w:szCs w:val="22"/>
              </w:rPr>
              <w:br/>
              <w:t xml:space="preserve">26   </w:t>
            </w:r>
            <w:r w:rsidRPr="00F45BA7">
              <w:rPr>
                <w:rFonts w:eastAsia="Calibri"/>
                <w:sz w:val="22"/>
                <w:szCs w:val="22"/>
              </w:rPr>
              <w:br/>
              <w:t xml:space="preserve">29   </w:t>
            </w:r>
            <w:r w:rsidRPr="00F45BA7">
              <w:rPr>
                <w:rFonts w:eastAsia="Calibri"/>
                <w:sz w:val="22"/>
                <w:szCs w:val="22"/>
              </w:rPr>
              <w:br/>
              <w:t xml:space="preserve">32   </w:t>
            </w:r>
            <w:r w:rsidRPr="00F45BA7">
              <w:rPr>
                <w:rFonts w:eastAsia="Calibri"/>
                <w:sz w:val="22"/>
                <w:szCs w:val="22"/>
              </w:rPr>
              <w:br/>
              <w:t xml:space="preserve">34   </w:t>
            </w:r>
            <w:r w:rsidRPr="00F45BA7">
              <w:rPr>
                <w:rFonts w:eastAsia="Calibri"/>
                <w:sz w:val="22"/>
                <w:szCs w:val="22"/>
              </w:rPr>
              <w:br/>
              <w:t xml:space="preserve">36   </w:t>
            </w:r>
            <w:r w:rsidRPr="00F45BA7">
              <w:rPr>
                <w:rFonts w:eastAsia="Calibri"/>
                <w:sz w:val="22"/>
                <w:szCs w:val="22"/>
              </w:rPr>
              <w:br/>
              <w:t xml:space="preserve">40   </w:t>
            </w:r>
            <w:r w:rsidRPr="00F45BA7">
              <w:rPr>
                <w:rFonts w:eastAsia="Calibri"/>
                <w:sz w:val="22"/>
                <w:szCs w:val="22"/>
              </w:rPr>
              <w:br/>
              <w:t xml:space="preserve">42   </w:t>
            </w:r>
            <w:r w:rsidRPr="00F45BA7">
              <w:rPr>
                <w:rFonts w:eastAsia="Calibri"/>
                <w:sz w:val="22"/>
                <w:szCs w:val="22"/>
              </w:rPr>
              <w:br/>
              <w:t xml:space="preserve">46   </w:t>
            </w:r>
            <w:r w:rsidRPr="00F45BA7">
              <w:rPr>
                <w:rFonts w:eastAsia="Calibri"/>
                <w:sz w:val="22"/>
                <w:szCs w:val="22"/>
              </w:rPr>
              <w:br/>
              <w:t>52</w:t>
            </w:r>
          </w:p>
        </w:tc>
        <w:tc>
          <w:tcPr>
            <w:tcW w:w="740" w:type="dxa"/>
            <w:tcBorders>
              <w:top w:val="single" w:sz="6" w:space="0" w:color="auto"/>
              <w:left w:val="single" w:sz="6" w:space="0" w:color="auto"/>
              <w:bottom w:val="single" w:sz="6" w:space="0" w:color="auto"/>
              <w:right w:val="single" w:sz="6" w:space="0" w:color="auto"/>
            </w:tcBorders>
            <w:vAlign w:val="center"/>
          </w:tcPr>
          <w:p w:rsidR="00F45BA7" w:rsidRPr="00F45BA7" w:rsidRDefault="00F45BA7" w:rsidP="00F45BA7">
            <w:pPr>
              <w:spacing w:line="360" w:lineRule="auto"/>
              <w:jc w:val="center"/>
              <w:rPr>
                <w:rFonts w:eastAsia="Calibri"/>
                <w:sz w:val="22"/>
                <w:szCs w:val="22"/>
              </w:rPr>
            </w:pPr>
            <w:r w:rsidRPr="00F45BA7">
              <w:rPr>
                <w:rFonts w:eastAsia="Calibri"/>
                <w:sz w:val="22"/>
                <w:szCs w:val="22"/>
              </w:rPr>
              <w:t xml:space="preserve">19   </w:t>
            </w:r>
            <w:r w:rsidRPr="00F45BA7">
              <w:rPr>
                <w:rFonts w:eastAsia="Calibri"/>
                <w:sz w:val="22"/>
                <w:szCs w:val="22"/>
              </w:rPr>
              <w:br/>
              <w:t xml:space="preserve">20   </w:t>
            </w:r>
            <w:r w:rsidRPr="00F45BA7">
              <w:rPr>
                <w:rFonts w:eastAsia="Calibri"/>
                <w:sz w:val="22"/>
                <w:szCs w:val="22"/>
              </w:rPr>
              <w:br/>
              <w:t xml:space="preserve">22   </w:t>
            </w:r>
            <w:r w:rsidRPr="00F45BA7">
              <w:rPr>
                <w:rFonts w:eastAsia="Calibri"/>
                <w:sz w:val="22"/>
                <w:szCs w:val="22"/>
              </w:rPr>
              <w:br/>
              <w:t xml:space="preserve">24   </w:t>
            </w:r>
            <w:r w:rsidRPr="00F45BA7">
              <w:rPr>
                <w:rFonts w:eastAsia="Calibri"/>
                <w:sz w:val="22"/>
                <w:szCs w:val="22"/>
              </w:rPr>
              <w:br/>
              <w:t xml:space="preserve">28   </w:t>
            </w:r>
            <w:r w:rsidRPr="00F45BA7">
              <w:rPr>
                <w:rFonts w:eastAsia="Calibri"/>
                <w:sz w:val="22"/>
                <w:szCs w:val="22"/>
              </w:rPr>
              <w:br/>
              <w:t xml:space="preserve">30   </w:t>
            </w:r>
            <w:r w:rsidRPr="00F45BA7">
              <w:rPr>
                <w:rFonts w:eastAsia="Calibri"/>
                <w:sz w:val="22"/>
                <w:szCs w:val="22"/>
              </w:rPr>
              <w:br/>
              <w:t xml:space="preserve">34   </w:t>
            </w:r>
            <w:r w:rsidRPr="00F45BA7">
              <w:rPr>
                <w:rFonts w:eastAsia="Calibri"/>
                <w:sz w:val="22"/>
                <w:szCs w:val="22"/>
              </w:rPr>
              <w:br/>
              <w:t xml:space="preserve">36   </w:t>
            </w:r>
            <w:r w:rsidRPr="00F45BA7">
              <w:rPr>
                <w:rFonts w:eastAsia="Calibri"/>
                <w:sz w:val="22"/>
                <w:szCs w:val="22"/>
              </w:rPr>
              <w:br/>
              <w:t xml:space="preserve">40   </w:t>
            </w:r>
            <w:r w:rsidRPr="00F45BA7">
              <w:rPr>
                <w:rFonts w:eastAsia="Calibri"/>
                <w:sz w:val="22"/>
                <w:szCs w:val="22"/>
              </w:rPr>
              <w:br/>
              <w:t xml:space="preserve">47   </w:t>
            </w:r>
            <w:r w:rsidRPr="00F45BA7">
              <w:rPr>
                <w:rFonts w:eastAsia="Calibri"/>
                <w:sz w:val="22"/>
                <w:szCs w:val="22"/>
              </w:rPr>
              <w:br/>
              <w:t xml:space="preserve">56   </w:t>
            </w:r>
            <w:r w:rsidRPr="00F45BA7">
              <w:rPr>
                <w:rFonts w:eastAsia="Calibri"/>
                <w:sz w:val="22"/>
                <w:szCs w:val="22"/>
              </w:rPr>
              <w:br/>
              <w:t xml:space="preserve">64   </w:t>
            </w:r>
            <w:r w:rsidRPr="00F45BA7">
              <w:rPr>
                <w:rFonts w:eastAsia="Calibri"/>
                <w:sz w:val="22"/>
                <w:szCs w:val="22"/>
              </w:rPr>
              <w:br/>
              <w:t xml:space="preserve">68   </w:t>
            </w:r>
            <w:r w:rsidRPr="00F45BA7">
              <w:rPr>
                <w:rFonts w:eastAsia="Calibri"/>
                <w:sz w:val="22"/>
                <w:szCs w:val="22"/>
              </w:rPr>
              <w:br/>
              <w:t xml:space="preserve">75   </w:t>
            </w:r>
            <w:r w:rsidRPr="00F45BA7">
              <w:rPr>
                <w:rFonts w:eastAsia="Calibri"/>
                <w:sz w:val="22"/>
                <w:szCs w:val="22"/>
              </w:rPr>
              <w:br/>
              <w:t xml:space="preserve">82   </w:t>
            </w:r>
            <w:r w:rsidRPr="00F45BA7">
              <w:rPr>
                <w:rFonts w:eastAsia="Calibri"/>
                <w:sz w:val="22"/>
                <w:szCs w:val="22"/>
              </w:rPr>
              <w:br/>
              <w:t xml:space="preserve">92   </w:t>
            </w:r>
            <w:r w:rsidRPr="00F45BA7">
              <w:rPr>
                <w:rFonts w:eastAsia="Calibri"/>
                <w:sz w:val="22"/>
                <w:szCs w:val="22"/>
              </w:rPr>
              <w:br/>
              <w:t xml:space="preserve">102   </w:t>
            </w:r>
            <w:r w:rsidRPr="00F45BA7">
              <w:rPr>
                <w:rFonts w:eastAsia="Calibri"/>
                <w:sz w:val="22"/>
                <w:szCs w:val="22"/>
              </w:rPr>
              <w:br/>
              <w:t xml:space="preserve">120   </w:t>
            </w:r>
            <w:r w:rsidRPr="00F45BA7">
              <w:rPr>
                <w:rFonts w:eastAsia="Calibri"/>
                <w:sz w:val="22"/>
                <w:szCs w:val="22"/>
              </w:rPr>
              <w:br/>
              <w:t>129</w:t>
            </w:r>
          </w:p>
        </w:tc>
        <w:tc>
          <w:tcPr>
            <w:tcW w:w="740" w:type="dxa"/>
            <w:tcBorders>
              <w:top w:val="single" w:sz="6" w:space="0" w:color="auto"/>
              <w:left w:val="single" w:sz="6" w:space="0" w:color="auto"/>
              <w:bottom w:val="single" w:sz="6" w:space="0" w:color="auto"/>
              <w:right w:val="single" w:sz="6" w:space="0" w:color="auto"/>
            </w:tcBorders>
            <w:vAlign w:val="center"/>
          </w:tcPr>
          <w:p w:rsidR="00F45BA7" w:rsidRPr="00F45BA7" w:rsidRDefault="00F45BA7" w:rsidP="00F45BA7">
            <w:pPr>
              <w:spacing w:line="360" w:lineRule="auto"/>
              <w:jc w:val="center"/>
              <w:rPr>
                <w:rFonts w:eastAsia="Calibri"/>
                <w:sz w:val="22"/>
                <w:szCs w:val="22"/>
              </w:rPr>
            </w:pPr>
            <w:r w:rsidRPr="00F45BA7">
              <w:rPr>
                <w:rFonts w:eastAsia="Calibri"/>
                <w:sz w:val="22"/>
                <w:szCs w:val="22"/>
              </w:rPr>
              <w:t xml:space="preserve">9    </w:t>
            </w:r>
            <w:r w:rsidRPr="00F45BA7">
              <w:rPr>
                <w:rFonts w:eastAsia="Calibri"/>
                <w:sz w:val="22"/>
                <w:szCs w:val="22"/>
              </w:rPr>
              <w:br/>
              <w:t xml:space="preserve">9    </w:t>
            </w:r>
            <w:r w:rsidRPr="00F45BA7">
              <w:rPr>
                <w:rFonts w:eastAsia="Calibri"/>
                <w:sz w:val="22"/>
                <w:szCs w:val="22"/>
              </w:rPr>
              <w:br/>
              <w:t xml:space="preserve">10   </w:t>
            </w:r>
            <w:r w:rsidRPr="00F45BA7">
              <w:rPr>
                <w:rFonts w:eastAsia="Calibri"/>
                <w:sz w:val="22"/>
                <w:szCs w:val="22"/>
              </w:rPr>
              <w:br/>
              <w:t xml:space="preserve">11   </w:t>
            </w:r>
            <w:r w:rsidRPr="00F45BA7">
              <w:rPr>
                <w:rFonts w:eastAsia="Calibri"/>
                <w:sz w:val="22"/>
                <w:szCs w:val="22"/>
              </w:rPr>
              <w:br/>
              <w:t xml:space="preserve">12   </w:t>
            </w:r>
            <w:r w:rsidRPr="00F45BA7">
              <w:rPr>
                <w:rFonts w:eastAsia="Calibri"/>
                <w:sz w:val="22"/>
                <w:szCs w:val="22"/>
              </w:rPr>
              <w:br/>
              <w:t xml:space="preserve">13   </w:t>
            </w:r>
            <w:r w:rsidRPr="00F45BA7">
              <w:rPr>
                <w:rFonts w:eastAsia="Calibri"/>
                <w:sz w:val="22"/>
                <w:szCs w:val="22"/>
              </w:rPr>
              <w:br/>
              <w:t xml:space="preserve">14   </w:t>
            </w:r>
            <w:r w:rsidRPr="00F45BA7">
              <w:rPr>
                <w:rFonts w:eastAsia="Calibri"/>
                <w:sz w:val="22"/>
                <w:szCs w:val="22"/>
              </w:rPr>
              <w:br/>
              <w:t xml:space="preserve">15   </w:t>
            </w:r>
            <w:r w:rsidRPr="00F45BA7">
              <w:rPr>
                <w:rFonts w:eastAsia="Calibri"/>
                <w:sz w:val="22"/>
                <w:szCs w:val="22"/>
              </w:rPr>
              <w:br/>
              <w:t xml:space="preserve">16   </w:t>
            </w:r>
            <w:r w:rsidRPr="00F45BA7">
              <w:rPr>
                <w:rFonts w:eastAsia="Calibri"/>
                <w:sz w:val="22"/>
                <w:szCs w:val="22"/>
              </w:rPr>
              <w:br/>
              <w:t xml:space="preserve">19   </w:t>
            </w:r>
            <w:r w:rsidRPr="00F45BA7">
              <w:rPr>
                <w:rFonts w:eastAsia="Calibri"/>
                <w:sz w:val="22"/>
                <w:szCs w:val="22"/>
              </w:rPr>
              <w:br/>
              <w:t xml:space="preserve">22   </w:t>
            </w:r>
            <w:r w:rsidRPr="00F45BA7">
              <w:rPr>
                <w:rFonts w:eastAsia="Calibri"/>
                <w:sz w:val="22"/>
                <w:szCs w:val="22"/>
              </w:rPr>
              <w:br/>
              <w:t xml:space="preserve">23   </w:t>
            </w:r>
            <w:r w:rsidRPr="00F45BA7">
              <w:rPr>
                <w:rFonts w:eastAsia="Calibri"/>
                <w:sz w:val="22"/>
                <w:szCs w:val="22"/>
              </w:rPr>
              <w:br/>
              <w:t xml:space="preserve">25   </w:t>
            </w:r>
            <w:r w:rsidRPr="00F45BA7">
              <w:rPr>
                <w:rFonts w:eastAsia="Calibri"/>
                <w:sz w:val="22"/>
                <w:szCs w:val="22"/>
              </w:rPr>
              <w:br/>
              <w:t xml:space="preserve">28   </w:t>
            </w:r>
            <w:r w:rsidRPr="00F45BA7">
              <w:rPr>
                <w:rFonts w:eastAsia="Calibri"/>
                <w:sz w:val="22"/>
                <w:szCs w:val="22"/>
              </w:rPr>
              <w:br/>
              <w:t xml:space="preserve">28   </w:t>
            </w:r>
            <w:r w:rsidRPr="00F45BA7">
              <w:rPr>
                <w:rFonts w:eastAsia="Calibri"/>
                <w:sz w:val="22"/>
                <w:szCs w:val="22"/>
              </w:rPr>
              <w:br/>
              <w:t xml:space="preserve">31   </w:t>
            </w:r>
            <w:r w:rsidRPr="00F45BA7">
              <w:rPr>
                <w:rFonts w:eastAsia="Calibri"/>
                <w:sz w:val="22"/>
                <w:szCs w:val="22"/>
              </w:rPr>
              <w:br/>
              <w:t xml:space="preserve">33   </w:t>
            </w:r>
            <w:r w:rsidRPr="00F45BA7">
              <w:rPr>
                <w:rFonts w:eastAsia="Calibri"/>
                <w:sz w:val="22"/>
                <w:szCs w:val="22"/>
              </w:rPr>
              <w:br/>
              <w:t xml:space="preserve">35   </w:t>
            </w:r>
            <w:r w:rsidRPr="00F45BA7">
              <w:rPr>
                <w:rFonts w:eastAsia="Calibri"/>
                <w:sz w:val="22"/>
                <w:szCs w:val="22"/>
              </w:rPr>
              <w:br/>
              <w:t>39</w:t>
            </w:r>
          </w:p>
        </w:tc>
        <w:tc>
          <w:tcPr>
            <w:tcW w:w="740" w:type="dxa"/>
            <w:tcBorders>
              <w:top w:val="single" w:sz="6" w:space="0" w:color="auto"/>
              <w:left w:val="single" w:sz="6" w:space="0" w:color="auto"/>
              <w:bottom w:val="single" w:sz="6" w:space="0" w:color="auto"/>
              <w:right w:val="single" w:sz="6" w:space="0" w:color="auto"/>
            </w:tcBorders>
            <w:vAlign w:val="center"/>
          </w:tcPr>
          <w:p w:rsidR="00F45BA7" w:rsidRPr="00F45BA7" w:rsidRDefault="00F45BA7" w:rsidP="00F45BA7">
            <w:pPr>
              <w:spacing w:line="360" w:lineRule="auto"/>
              <w:jc w:val="center"/>
              <w:rPr>
                <w:rFonts w:eastAsia="Calibri"/>
                <w:sz w:val="22"/>
                <w:szCs w:val="22"/>
              </w:rPr>
            </w:pPr>
            <w:r w:rsidRPr="00F45BA7">
              <w:rPr>
                <w:rFonts w:eastAsia="Calibri"/>
                <w:sz w:val="22"/>
                <w:szCs w:val="22"/>
              </w:rPr>
              <w:t xml:space="preserve">22   </w:t>
            </w:r>
            <w:r w:rsidRPr="00F45BA7">
              <w:rPr>
                <w:rFonts w:eastAsia="Calibri"/>
                <w:sz w:val="22"/>
                <w:szCs w:val="22"/>
              </w:rPr>
              <w:br/>
              <w:t xml:space="preserve">24   </w:t>
            </w:r>
            <w:r w:rsidRPr="00F45BA7">
              <w:rPr>
                <w:rFonts w:eastAsia="Calibri"/>
                <w:sz w:val="22"/>
                <w:szCs w:val="22"/>
              </w:rPr>
              <w:br/>
              <w:t xml:space="preserve">27   </w:t>
            </w:r>
            <w:r w:rsidRPr="00F45BA7">
              <w:rPr>
                <w:rFonts w:eastAsia="Calibri"/>
                <w:sz w:val="22"/>
                <w:szCs w:val="22"/>
              </w:rPr>
              <w:br/>
              <w:t xml:space="preserve">29   </w:t>
            </w:r>
            <w:r w:rsidRPr="00F45BA7">
              <w:rPr>
                <w:rFonts w:eastAsia="Calibri"/>
                <w:sz w:val="22"/>
                <w:szCs w:val="22"/>
              </w:rPr>
              <w:br/>
              <w:t xml:space="preserve">34   </w:t>
            </w:r>
            <w:r w:rsidRPr="00F45BA7">
              <w:rPr>
                <w:rFonts w:eastAsia="Calibri"/>
                <w:sz w:val="22"/>
                <w:szCs w:val="22"/>
              </w:rPr>
              <w:br/>
              <w:t xml:space="preserve">37   </w:t>
            </w:r>
            <w:r w:rsidRPr="00F45BA7">
              <w:rPr>
                <w:rFonts w:eastAsia="Calibri"/>
                <w:sz w:val="22"/>
                <w:szCs w:val="22"/>
              </w:rPr>
              <w:br/>
              <w:t xml:space="preserve">41   </w:t>
            </w:r>
            <w:r w:rsidRPr="00F45BA7">
              <w:rPr>
                <w:rFonts w:eastAsia="Calibri"/>
                <w:sz w:val="22"/>
                <w:szCs w:val="22"/>
              </w:rPr>
              <w:br/>
              <w:t xml:space="preserve">45   </w:t>
            </w:r>
            <w:r w:rsidRPr="00F45BA7">
              <w:rPr>
                <w:rFonts w:eastAsia="Calibri"/>
                <w:sz w:val="22"/>
                <w:szCs w:val="22"/>
              </w:rPr>
              <w:br/>
              <w:t xml:space="preserve">47   </w:t>
            </w:r>
            <w:r w:rsidRPr="00F45BA7">
              <w:rPr>
                <w:rFonts w:eastAsia="Calibri"/>
                <w:sz w:val="22"/>
                <w:szCs w:val="22"/>
              </w:rPr>
              <w:br/>
              <w:t xml:space="preserve">61   </w:t>
            </w:r>
            <w:r w:rsidRPr="00F45BA7">
              <w:rPr>
                <w:rFonts w:eastAsia="Calibri"/>
                <w:sz w:val="22"/>
                <w:szCs w:val="22"/>
              </w:rPr>
              <w:br/>
              <w:t xml:space="preserve">68   </w:t>
            </w:r>
            <w:r w:rsidRPr="00F45BA7">
              <w:rPr>
                <w:rFonts w:eastAsia="Calibri"/>
                <w:sz w:val="22"/>
                <w:szCs w:val="22"/>
              </w:rPr>
              <w:br/>
              <w:t xml:space="preserve">76   </w:t>
            </w:r>
            <w:r w:rsidRPr="00F45BA7">
              <w:rPr>
                <w:rFonts w:eastAsia="Calibri"/>
                <w:sz w:val="22"/>
                <w:szCs w:val="22"/>
              </w:rPr>
              <w:br/>
              <w:t xml:space="preserve">84   </w:t>
            </w:r>
            <w:r w:rsidRPr="00F45BA7">
              <w:rPr>
                <w:rFonts w:eastAsia="Calibri"/>
                <w:sz w:val="22"/>
                <w:szCs w:val="22"/>
              </w:rPr>
              <w:br/>
              <w:t xml:space="preserve">90   </w:t>
            </w:r>
            <w:r w:rsidRPr="00F45BA7">
              <w:rPr>
                <w:rFonts w:eastAsia="Calibri"/>
                <w:sz w:val="22"/>
                <w:szCs w:val="22"/>
              </w:rPr>
              <w:br/>
              <w:t xml:space="preserve">99   </w:t>
            </w:r>
            <w:r w:rsidRPr="00F45BA7">
              <w:rPr>
                <w:rFonts w:eastAsia="Calibri"/>
                <w:sz w:val="22"/>
                <w:szCs w:val="22"/>
              </w:rPr>
              <w:br/>
              <w:t xml:space="preserve">112   </w:t>
            </w:r>
            <w:r w:rsidRPr="00F45BA7">
              <w:rPr>
                <w:rFonts w:eastAsia="Calibri"/>
                <w:sz w:val="22"/>
                <w:szCs w:val="22"/>
              </w:rPr>
              <w:br/>
              <w:t xml:space="preserve">125   </w:t>
            </w:r>
            <w:r w:rsidRPr="00F45BA7">
              <w:rPr>
                <w:rFonts w:eastAsia="Calibri"/>
                <w:sz w:val="22"/>
                <w:szCs w:val="22"/>
              </w:rPr>
              <w:br/>
              <w:t xml:space="preserve">135   </w:t>
            </w:r>
            <w:r w:rsidRPr="00F45BA7">
              <w:rPr>
                <w:rFonts w:eastAsia="Calibri"/>
                <w:sz w:val="22"/>
                <w:szCs w:val="22"/>
              </w:rPr>
              <w:br/>
              <w:t>156</w:t>
            </w:r>
          </w:p>
        </w:tc>
        <w:tc>
          <w:tcPr>
            <w:tcW w:w="740" w:type="dxa"/>
            <w:tcBorders>
              <w:top w:val="single" w:sz="6" w:space="0" w:color="auto"/>
              <w:left w:val="single" w:sz="6" w:space="0" w:color="auto"/>
              <w:bottom w:val="single" w:sz="6" w:space="0" w:color="auto"/>
              <w:right w:val="single" w:sz="6" w:space="0" w:color="auto"/>
            </w:tcBorders>
            <w:vAlign w:val="center"/>
          </w:tcPr>
          <w:p w:rsidR="00F45BA7" w:rsidRPr="00F45BA7" w:rsidRDefault="00F45BA7" w:rsidP="00F45BA7">
            <w:pPr>
              <w:spacing w:line="360" w:lineRule="auto"/>
              <w:jc w:val="center"/>
              <w:rPr>
                <w:rFonts w:eastAsia="Calibri"/>
                <w:sz w:val="22"/>
                <w:szCs w:val="22"/>
              </w:rPr>
            </w:pPr>
            <w:r w:rsidRPr="00F45BA7">
              <w:rPr>
                <w:rFonts w:eastAsia="Calibri"/>
                <w:sz w:val="22"/>
                <w:szCs w:val="22"/>
              </w:rPr>
              <w:t xml:space="preserve">9    </w:t>
            </w:r>
            <w:r w:rsidRPr="00F45BA7">
              <w:rPr>
                <w:rFonts w:eastAsia="Calibri"/>
                <w:sz w:val="22"/>
                <w:szCs w:val="22"/>
              </w:rPr>
              <w:br/>
              <w:t xml:space="preserve">9    </w:t>
            </w:r>
            <w:r w:rsidRPr="00F45BA7">
              <w:rPr>
                <w:rFonts w:eastAsia="Calibri"/>
                <w:sz w:val="22"/>
                <w:szCs w:val="22"/>
              </w:rPr>
              <w:br/>
              <w:t xml:space="preserve">9    </w:t>
            </w:r>
            <w:r w:rsidRPr="00F45BA7">
              <w:rPr>
                <w:rFonts w:eastAsia="Calibri"/>
                <w:sz w:val="22"/>
                <w:szCs w:val="22"/>
              </w:rPr>
              <w:br/>
              <w:t xml:space="preserve">10   </w:t>
            </w:r>
            <w:r w:rsidRPr="00F45BA7">
              <w:rPr>
                <w:rFonts w:eastAsia="Calibri"/>
                <w:sz w:val="22"/>
                <w:szCs w:val="22"/>
              </w:rPr>
              <w:br/>
              <w:t xml:space="preserve">11   </w:t>
            </w:r>
            <w:r w:rsidRPr="00F45BA7">
              <w:rPr>
                <w:rFonts w:eastAsia="Calibri"/>
                <w:sz w:val="22"/>
                <w:szCs w:val="22"/>
              </w:rPr>
              <w:br/>
              <w:t xml:space="preserve">12   </w:t>
            </w:r>
            <w:r w:rsidRPr="00F45BA7">
              <w:rPr>
                <w:rFonts w:eastAsia="Calibri"/>
                <w:sz w:val="22"/>
                <w:szCs w:val="22"/>
              </w:rPr>
              <w:br/>
              <w:t xml:space="preserve">14   </w:t>
            </w:r>
            <w:r w:rsidRPr="00F45BA7">
              <w:rPr>
                <w:rFonts w:eastAsia="Calibri"/>
                <w:sz w:val="22"/>
                <w:szCs w:val="22"/>
              </w:rPr>
              <w:br/>
              <w:t xml:space="preserve">15   </w:t>
            </w:r>
            <w:r w:rsidRPr="00F45BA7">
              <w:rPr>
                <w:rFonts w:eastAsia="Calibri"/>
                <w:sz w:val="22"/>
                <w:szCs w:val="22"/>
              </w:rPr>
              <w:br/>
              <w:t xml:space="preserve">16   </w:t>
            </w:r>
            <w:r w:rsidRPr="00F45BA7">
              <w:rPr>
                <w:rFonts w:eastAsia="Calibri"/>
                <w:sz w:val="22"/>
                <w:szCs w:val="22"/>
              </w:rPr>
              <w:br/>
              <w:t xml:space="preserve">17   </w:t>
            </w:r>
            <w:r w:rsidRPr="00F45BA7">
              <w:rPr>
                <w:rFonts w:eastAsia="Calibri"/>
                <w:sz w:val="22"/>
                <w:szCs w:val="22"/>
              </w:rPr>
              <w:br/>
              <w:t xml:space="preserve">18   </w:t>
            </w:r>
            <w:r w:rsidRPr="00F45BA7">
              <w:rPr>
                <w:rFonts w:eastAsia="Calibri"/>
                <w:sz w:val="22"/>
                <w:szCs w:val="22"/>
              </w:rPr>
              <w:br/>
              <w:t xml:space="preserve">21   </w:t>
            </w:r>
            <w:r w:rsidRPr="00F45BA7">
              <w:rPr>
                <w:rFonts w:eastAsia="Calibri"/>
                <w:sz w:val="22"/>
                <w:szCs w:val="22"/>
              </w:rPr>
              <w:br/>
              <w:t xml:space="preserve">22   </w:t>
            </w:r>
            <w:r w:rsidRPr="00F45BA7">
              <w:rPr>
                <w:rFonts w:eastAsia="Calibri"/>
                <w:sz w:val="22"/>
                <w:szCs w:val="22"/>
              </w:rPr>
              <w:br/>
              <w:t xml:space="preserve">22   </w:t>
            </w:r>
            <w:r w:rsidRPr="00F45BA7">
              <w:rPr>
                <w:rFonts w:eastAsia="Calibri"/>
                <w:sz w:val="22"/>
                <w:szCs w:val="22"/>
              </w:rPr>
              <w:br/>
              <w:t xml:space="preserve">23   </w:t>
            </w:r>
            <w:r w:rsidRPr="00F45BA7">
              <w:rPr>
                <w:rFonts w:eastAsia="Calibri"/>
                <w:sz w:val="22"/>
                <w:szCs w:val="22"/>
              </w:rPr>
              <w:br/>
              <w:t xml:space="preserve">24   </w:t>
            </w:r>
            <w:r w:rsidRPr="00F45BA7">
              <w:rPr>
                <w:rFonts w:eastAsia="Calibri"/>
                <w:sz w:val="22"/>
                <w:szCs w:val="22"/>
              </w:rPr>
              <w:br/>
              <w:t xml:space="preserve">26   </w:t>
            </w:r>
            <w:r w:rsidRPr="00F45BA7">
              <w:rPr>
                <w:rFonts w:eastAsia="Calibri"/>
                <w:sz w:val="22"/>
                <w:szCs w:val="22"/>
              </w:rPr>
              <w:br/>
              <w:t xml:space="preserve">28   </w:t>
            </w:r>
            <w:r w:rsidRPr="00F45BA7">
              <w:rPr>
                <w:rFonts w:eastAsia="Calibri"/>
                <w:sz w:val="22"/>
                <w:szCs w:val="22"/>
              </w:rPr>
              <w:br/>
              <w:t>31</w:t>
            </w:r>
          </w:p>
        </w:tc>
        <w:tc>
          <w:tcPr>
            <w:tcW w:w="740" w:type="dxa"/>
            <w:tcBorders>
              <w:top w:val="single" w:sz="6" w:space="0" w:color="auto"/>
              <w:left w:val="single" w:sz="6" w:space="0" w:color="auto"/>
              <w:bottom w:val="single" w:sz="6" w:space="0" w:color="auto"/>
              <w:right w:val="single" w:sz="6" w:space="0" w:color="auto"/>
            </w:tcBorders>
            <w:vAlign w:val="center"/>
          </w:tcPr>
          <w:p w:rsidR="00F45BA7" w:rsidRPr="00F45BA7" w:rsidRDefault="00F45BA7" w:rsidP="00F45BA7">
            <w:pPr>
              <w:spacing w:line="360" w:lineRule="auto"/>
              <w:jc w:val="center"/>
              <w:rPr>
                <w:rFonts w:eastAsia="Calibri"/>
                <w:sz w:val="22"/>
                <w:szCs w:val="22"/>
              </w:rPr>
            </w:pPr>
            <w:r w:rsidRPr="00F45BA7">
              <w:rPr>
                <w:rFonts w:eastAsia="Calibri"/>
                <w:sz w:val="22"/>
                <w:szCs w:val="22"/>
              </w:rPr>
              <w:t xml:space="preserve">12   </w:t>
            </w:r>
            <w:r w:rsidRPr="00F45BA7">
              <w:rPr>
                <w:rFonts w:eastAsia="Calibri"/>
                <w:sz w:val="22"/>
                <w:szCs w:val="22"/>
              </w:rPr>
              <w:br/>
              <w:t xml:space="preserve">13   </w:t>
            </w:r>
            <w:r w:rsidRPr="00F45BA7">
              <w:rPr>
                <w:rFonts w:eastAsia="Calibri"/>
                <w:sz w:val="22"/>
                <w:szCs w:val="22"/>
              </w:rPr>
              <w:br/>
              <w:t xml:space="preserve">14   </w:t>
            </w:r>
            <w:r w:rsidRPr="00F45BA7">
              <w:rPr>
                <w:rFonts w:eastAsia="Calibri"/>
                <w:sz w:val="22"/>
                <w:szCs w:val="22"/>
              </w:rPr>
              <w:br/>
              <w:t xml:space="preserve">15   </w:t>
            </w:r>
            <w:r w:rsidRPr="00F45BA7">
              <w:rPr>
                <w:rFonts w:eastAsia="Calibri"/>
                <w:sz w:val="22"/>
                <w:szCs w:val="22"/>
              </w:rPr>
              <w:br/>
              <w:t xml:space="preserve">17   </w:t>
            </w:r>
            <w:r w:rsidRPr="00F45BA7">
              <w:rPr>
                <w:rFonts w:eastAsia="Calibri"/>
                <w:sz w:val="22"/>
                <w:szCs w:val="22"/>
              </w:rPr>
              <w:br/>
              <w:t xml:space="preserve">18   </w:t>
            </w:r>
            <w:r w:rsidRPr="00F45BA7">
              <w:rPr>
                <w:rFonts w:eastAsia="Calibri"/>
                <w:sz w:val="22"/>
                <w:szCs w:val="22"/>
              </w:rPr>
              <w:br/>
              <w:t xml:space="preserve">21   </w:t>
            </w:r>
            <w:r w:rsidRPr="00F45BA7">
              <w:rPr>
                <w:rFonts w:eastAsia="Calibri"/>
                <w:sz w:val="22"/>
                <w:szCs w:val="22"/>
              </w:rPr>
              <w:br/>
              <w:t xml:space="preserve">22   </w:t>
            </w:r>
            <w:r w:rsidRPr="00F45BA7">
              <w:rPr>
                <w:rFonts w:eastAsia="Calibri"/>
                <w:sz w:val="22"/>
                <w:szCs w:val="22"/>
              </w:rPr>
              <w:br/>
              <w:t xml:space="preserve">23   </w:t>
            </w:r>
            <w:r w:rsidRPr="00F45BA7">
              <w:rPr>
                <w:rFonts w:eastAsia="Calibri"/>
                <w:sz w:val="22"/>
                <w:szCs w:val="22"/>
              </w:rPr>
              <w:br/>
              <w:t xml:space="preserve">28   </w:t>
            </w:r>
            <w:r w:rsidRPr="00F45BA7">
              <w:rPr>
                <w:rFonts w:eastAsia="Calibri"/>
                <w:sz w:val="22"/>
                <w:szCs w:val="22"/>
              </w:rPr>
              <w:br/>
              <w:t xml:space="preserve">33   </w:t>
            </w:r>
            <w:r w:rsidRPr="00F45BA7">
              <w:rPr>
                <w:rFonts w:eastAsia="Calibri"/>
                <w:sz w:val="22"/>
                <w:szCs w:val="22"/>
              </w:rPr>
              <w:br/>
              <w:t xml:space="preserve">37   </w:t>
            </w:r>
            <w:r w:rsidRPr="00F45BA7">
              <w:rPr>
                <w:rFonts w:eastAsia="Calibri"/>
                <w:sz w:val="22"/>
                <w:szCs w:val="22"/>
              </w:rPr>
              <w:br/>
              <w:t xml:space="preserve">40   </w:t>
            </w:r>
            <w:r w:rsidRPr="00F45BA7">
              <w:rPr>
                <w:rFonts w:eastAsia="Calibri"/>
                <w:sz w:val="22"/>
                <w:szCs w:val="22"/>
              </w:rPr>
              <w:br/>
              <w:t xml:space="preserve">43   </w:t>
            </w:r>
            <w:r w:rsidRPr="00F45BA7">
              <w:rPr>
                <w:rFonts w:eastAsia="Calibri"/>
                <w:sz w:val="22"/>
                <w:szCs w:val="22"/>
              </w:rPr>
              <w:br/>
              <w:t xml:space="preserve">46   </w:t>
            </w:r>
            <w:r w:rsidRPr="00F45BA7">
              <w:rPr>
                <w:rFonts w:eastAsia="Calibri"/>
                <w:sz w:val="22"/>
                <w:szCs w:val="22"/>
              </w:rPr>
              <w:br/>
              <w:t xml:space="preserve">50   </w:t>
            </w:r>
            <w:r w:rsidRPr="00F45BA7">
              <w:rPr>
                <w:rFonts w:eastAsia="Calibri"/>
                <w:sz w:val="22"/>
                <w:szCs w:val="22"/>
              </w:rPr>
              <w:br/>
              <w:t xml:space="preserve">58   </w:t>
            </w:r>
            <w:r w:rsidRPr="00F45BA7">
              <w:rPr>
                <w:rFonts w:eastAsia="Calibri"/>
                <w:sz w:val="22"/>
                <w:szCs w:val="22"/>
              </w:rPr>
              <w:br/>
              <w:t xml:space="preserve">65   </w:t>
            </w:r>
            <w:r w:rsidRPr="00F45BA7">
              <w:rPr>
                <w:rFonts w:eastAsia="Calibri"/>
                <w:sz w:val="22"/>
                <w:szCs w:val="22"/>
              </w:rPr>
              <w:br/>
              <w:t>73</w:t>
            </w:r>
          </w:p>
        </w:tc>
        <w:tc>
          <w:tcPr>
            <w:tcW w:w="740" w:type="dxa"/>
            <w:tcBorders>
              <w:top w:val="single" w:sz="6" w:space="0" w:color="auto"/>
              <w:left w:val="single" w:sz="6" w:space="0" w:color="auto"/>
              <w:bottom w:val="single" w:sz="6" w:space="0" w:color="auto"/>
              <w:right w:val="single" w:sz="6" w:space="0" w:color="auto"/>
            </w:tcBorders>
            <w:vAlign w:val="center"/>
          </w:tcPr>
          <w:p w:rsidR="00F45BA7" w:rsidRPr="00F45BA7" w:rsidRDefault="00F45BA7" w:rsidP="00F45BA7">
            <w:pPr>
              <w:spacing w:line="360" w:lineRule="auto"/>
              <w:jc w:val="center"/>
              <w:rPr>
                <w:rFonts w:eastAsia="Calibri"/>
                <w:sz w:val="22"/>
                <w:szCs w:val="22"/>
              </w:rPr>
            </w:pPr>
            <w:r w:rsidRPr="00F45BA7">
              <w:rPr>
                <w:rFonts w:eastAsia="Calibri"/>
                <w:sz w:val="22"/>
                <w:szCs w:val="22"/>
              </w:rPr>
              <w:t xml:space="preserve">8    </w:t>
            </w:r>
            <w:r w:rsidRPr="00F45BA7">
              <w:rPr>
                <w:rFonts w:eastAsia="Calibri"/>
                <w:sz w:val="22"/>
                <w:szCs w:val="22"/>
              </w:rPr>
              <w:br/>
              <w:t xml:space="preserve">9    </w:t>
            </w:r>
            <w:r w:rsidRPr="00F45BA7">
              <w:rPr>
                <w:rFonts w:eastAsia="Calibri"/>
                <w:sz w:val="22"/>
                <w:szCs w:val="22"/>
              </w:rPr>
              <w:br/>
              <w:t xml:space="preserve">9    </w:t>
            </w:r>
            <w:r w:rsidRPr="00F45BA7">
              <w:rPr>
                <w:rFonts w:eastAsia="Calibri"/>
                <w:sz w:val="22"/>
                <w:szCs w:val="22"/>
              </w:rPr>
              <w:br/>
              <w:t xml:space="preserve">10   </w:t>
            </w:r>
            <w:r w:rsidRPr="00F45BA7">
              <w:rPr>
                <w:rFonts w:eastAsia="Calibri"/>
                <w:sz w:val="22"/>
                <w:szCs w:val="22"/>
              </w:rPr>
              <w:br/>
              <w:t xml:space="preserve">11   </w:t>
            </w:r>
            <w:r w:rsidRPr="00F45BA7">
              <w:rPr>
                <w:rFonts w:eastAsia="Calibri"/>
                <w:sz w:val="22"/>
                <w:szCs w:val="22"/>
              </w:rPr>
              <w:br/>
              <w:t xml:space="preserve">12   </w:t>
            </w:r>
            <w:r w:rsidRPr="00F45BA7">
              <w:rPr>
                <w:rFonts w:eastAsia="Calibri"/>
                <w:sz w:val="22"/>
                <w:szCs w:val="22"/>
              </w:rPr>
              <w:br/>
              <w:t xml:space="preserve">14   </w:t>
            </w:r>
            <w:r w:rsidRPr="00F45BA7">
              <w:rPr>
                <w:rFonts w:eastAsia="Calibri"/>
                <w:sz w:val="22"/>
                <w:szCs w:val="22"/>
              </w:rPr>
              <w:br/>
              <w:t xml:space="preserve">15   </w:t>
            </w:r>
            <w:r w:rsidRPr="00F45BA7">
              <w:rPr>
                <w:rFonts w:eastAsia="Calibri"/>
                <w:sz w:val="22"/>
                <w:szCs w:val="22"/>
              </w:rPr>
              <w:br/>
              <w:t xml:space="preserve">16   </w:t>
            </w:r>
            <w:r w:rsidRPr="00F45BA7">
              <w:rPr>
                <w:rFonts w:eastAsia="Calibri"/>
                <w:sz w:val="22"/>
                <w:szCs w:val="22"/>
              </w:rPr>
              <w:br/>
              <w:t xml:space="preserve">20   </w:t>
            </w:r>
            <w:r w:rsidRPr="00F45BA7">
              <w:rPr>
                <w:rFonts w:eastAsia="Calibri"/>
                <w:sz w:val="22"/>
                <w:szCs w:val="22"/>
              </w:rPr>
              <w:br/>
              <w:t xml:space="preserve">22   </w:t>
            </w:r>
            <w:r w:rsidRPr="00F45BA7">
              <w:rPr>
                <w:rFonts w:eastAsia="Calibri"/>
                <w:sz w:val="22"/>
                <w:szCs w:val="22"/>
              </w:rPr>
              <w:br/>
              <w:t xml:space="preserve">24   </w:t>
            </w:r>
            <w:r w:rsidRPr="00F45BA7">
              <w:rPr>
                <w:rFonts w:eastAsia="Calibri"/>
                <w:sz w:val="22"/>
                <w:szCs w:val="22"/>
              </w:rPr>
              <w:br/>
              <w:t xml:space="preserve">27   </w:t>
            </w:r>
            <w:r w:rsidRPr="00F45BA7">
              <w:rPr>
                <w:rFonts w:eastAsia="Calibri"/>
                <w:sz w:val="22"/>
                <w:szCs w:val="22"/>
              </w:rPr>
              <w:br/>
              <w:t xml:space="preserve">28   </w:t>
            </w:r>
            <w:r w:rsidRPr="00F45BA7">
              <w:rPr>
                <w:rFonts w:eastAsia="Calibri"/>
                <w:sz w:val="22"/>
                <w:szCs w:val="22"/>
              </w:rPr>
              <w:br/>
              <w:t xml:space="preserve">31   </w:t>
            </w:r>
            <w:r w:rsidRPr="00F45BA7">
              <w:rPr>
                <w:rFonts w:eastAsia="Calibri"/>
                <w:sz w:val="22"/>
                <w:szCs w:val="22"/>
              </w:rPr>
              <w:br/>
              <w:t xml:space="preserve">32   </w:t>
            </w:r>
            <w:r w:rsidRPr="00F45BA7">
              <w:rPr>
                <w:rFonts w:eastAsia="Calibri"/>
                <w:sz w:val="22"/>
                <w:szCs w:val="22"/>
              </w:rPr>
              <w:br/>
              <w:t xml:space="preserve">36   </w:t>
            </w:r>
            <w:r w:rsidRPr="00F45BA7">
              <w:rPr>
                <w:rFonts w:eastAsia="Calibri"/>
                <w:sz w:val="22"/>
                <w:szCs w:val="22"/>
              </w:rPr>
              <w:br/>
              <w:t xml:space="preserve">40   </w:t>
            </w:r>
            <w:r w:rsidRPr="00F45BA7">
              <w:rPr>
                <w:rFonts w:eastAsia="Calibri"/>
                <w:sz w:val="22"/>
                <w:szCs w:val="22"/>
              </w:rPr>
              <w:br/>
              <w:t>44</w:t>
            </w:r>
          </w:p>
        </w:tc>
        <w:tc>
          <w:tcPr>
            <w:tcW w:w="740" w:type="dxa"/>
            <w:tcBorders>
              <w:top w:val="single" w:sz="6" w:space="0" w:color="auto"/>
              <w:left w:val="single" w:sz="6" w:space="0" w:color="auto"/>
              <w:bottom w:val="single" w:sz="6" w:space="0" w:color="auto"/>
              <w:right w:val="single" w:sz="6" w:space="0" w:color="auto"/>
            </w:tcBorders>
            <w:vAlign w:val="center"/>
          </w:tcPr>
          <w:p w:rsidR="00F45BA7" w:rsidRPr="00F45BA7" w:rsidRDefault="00F45BA7" w:rsidP="00F45BA7">
            <w:pPr>
              <w:spacing w:line="360" w:lineRule="auto"/>
              <w:jc w:val="center"/>
              <w:rPr>
                <w:rFonts w:eastAsia="Calibri"/>
                <w:sz w:val="22"/>
                <w:szCs w:val="22"/>
              </w:rPr>
            </w:pPr>
            <w:r w:rsidRPr="00F45BA7">
              <w:rPr>
                <w:rFonts w:eastAsia="Calibri"/>
                <w:sz w:val="22"/>
                <w:szCs w:val="22"/>
              </w:rPr>
              <w:t xml:space="preserve">17   </w:t>
            </w:r>
            <w:r w:rsidRPr="00F45BA7">
              <w:rPr>
                <w:rFonts w:eastAsia="Calibri"/>
                <w:sz w:val="22"/>
                <w:szCs w:val="22"/>
              </w:rPr>
              <w:br/>
              <w:t xml:space="preserve">17   </w:t>
            </w:r>
            <w:r w:rsidRPr="00F45BA7">
              <w:rPr>
                <w:rFonts w:eastAsia="Calibri"/>
                <w:sz w:val="22"/>
                <w:szCs w:val="22"/>
              </w:rPr>
              <w:br/>
              <w:t xml:space="preserve">19   </w:t>
            </w:r>
            <w:r w:rsidRPr="00F45BA7">
              <w:rPr>
                <w:rFonts w:eastAsia="Calibri"/>
                <w:sz w:val="22"/>
                <w:szCs w:val="22"/>
              </w:rPr>
              <w:br/>
              <w:t xml:space="preserve">21   </w:t>
            </w:r>
            <w:r w:rsidRPr="00F45BA7">
              <w:rPr>
                <w:rFonts w:eastAsia="Calibri"/>
                <w:sz w:val="22"/>
                <w:szCs w:val="22"/>
              </w:rPr>
              <w:br/>
              <w:t xml:space="preserve">25   </w:t>
            </w:r>
            <w:r w:rsidRPr="00F45BA7">
              <w:rPr>
                <w:rFonts w:eastAsia="Calibri"/>
                <w:sz w:val="22"/>
                <w:szCs w:val="22"/>
              </w:rPr>
              <w:br/>
              <w:t xml:space="preserve">27   </w:t>
            </w:r>
            <w:r w:rsidRPr="00F45BA7">
              <w:rPr>
                <w:rFonts w:eastAsia="Calibri"/>
                <w:sz w:val="22"/>
                <w:szCs w:val="22"/>
              </w:rPr>
              <w:br/>
              <w:t xml:space="preserve">30   </w:t>
            </w:r>
            <w:r w:rsidRPr="00F45BA7">
              <w:rPr>
                <w:rFonts w:eastAsia="Calibri"/>
                <w:sz w:val="22"/>
                <w:szCs w:val="22"/>
              </w:rPr>
              <w:br/>
              <w:t xml:space="preserve">33   </w:t>
            </w:r>
            <w:r w:rsidRPr="00F45BA7">
              <w:rPr>
                <w:rFonts w:eastAsia="Calibri"/>
                <w:sz w:val="22"/>
                <w:szCs w:val="22"/>
              </w:rPr>
              <w:br/>
              <w:t xml:space="preserve">36   </w:t>
            </w:r>
            <w:r w:rsidRPr="00F45BA7">
              <w:rPr>
                <w:rFonts w:eastAsia="Calibri"/>
                <w:sz w:val="22"/>
                <w:szCs w:val="22"/>
              </w:rPr>
              <w:br/>
              <w:t xml:space="preserve">42   </w:t>
            </w:r>
            <w:r w:rsidRPr="00F45BA7">
              <w:rPr>
                <w:rFonts w:eastAsia="Calibri"/>
                <w:sz w:val="22"/>
                <w:szCs w:val="22"/>
              </w:rPr>
              <w:br/>
              <w:t xml:space="preserve">46   </w:t>
            </w:r>
            <w:r w:rsidRPr="00F45BA7">
              <w:rPr>
                <w:rFonts w:eastAsia="Calibri"/>
                <w:sz w:val="22"/>
                <w:szCs w:val="22"/>
              </w:rPr>
              <w:br/>
              <w:t xml:space="preserve">52   </w:t>
            </w:r>
            <w:r w:rsidRPr="00F45BA7">
              <w:rPr>
                <w:rFonts w:eastAsia="Calibri"/>
                <w:sz w:val="22"/>
                <w:szCs w:val="22"/>
              </w:rPr>
              <w:br/>
              <w:t xml:space="preserve">55   </w:t>
            </w:r>
            <w:r w:rsidRPr="00F45BA7">
              <w:rPr>
                <w:rFonts w:eastAsia="Calibri"/>
                <w:sz w:val="22"/>
                <w:szCs w:val="22"/>
              </w:rPr>
              <w:br/>
              <w:t xml:space="preserve">60   </w:t>
            </w:r>
            <w:r w:rsidRPr="00F45BA7">
              <w:rPr>
                <w:rFonts w:eastAsia="Calibri"/>
                <w:sz w:val="22"/>
                <w:szCs w:val="22"/>
              </w:rPr>
              <w:br/>
              <w:t xml:space="preserve">68   </w:t>
            </w:r>
            <w:r w:rsidRPr="00F45BA7">
              <w:rPr>
                <w:rFonts w:eastAsia="Calibri"/>
                <w:sz w:val="22"/>
                <w:szCs w:val="22"/>
              </w:rPr>
              <w:br/>
              <w:t xml:space="preserve">72   </w:t>
            </w:r>
            <w:r w:rsidRPr="00F45BA7">
              <w:rPr>
                <w:rFonts w:eastAsia="Calibri"/>
                <w:sz w:val="22"/>
                <w:szCs w:val="22"/>
              </w:rPr>
              <w:br/>
              <w:t xml:space="preserve">80   </w:t>
            </w:r>
            <w:r w:rsidRPr="00F45BA7">
              <w:rPr>
                <w:rFonts w:eastAsia="Calibri"/>
                <w:sz w:val="22"/>
                <w:szCs w:val="22"/>
              </w:rPr>
              <w:br/>
              <w:t xml:space="preserve">92   </w:t>
            </w:r>
            <w:r w:rsidRPr="00F45BA7">
              <w:rPr>
                <w:rFonts w:eastAsia="Calibri"/>
                <w:sz w:val="22"/>
                <w:szCs w:val="22"/>
              </w:rPr>
              <w:br/>
              <w:t>102</w:t>
            </w:r>
          </w:p>
        </w:tc>
        <w:tc>
          <w:tcPr>
            <w:tcW w:w="740" w:type="dxa"/>
            <w:tcBorders>
              <w:top w:val="single" w:sz="6" w:space="0" w:color="auto"/>
              <w:left w:val="single" w:sz="6" w:space="0" w:color="auto"/>
              <w:bottom w:val="single" w:sz="6" w:space="0" w:color="auto"/>
              <w:right w:val="single" w:sz="6" w:space="0" w:color="auto"/>
            </w:tcBorders>
            <w:vAlign w:val="center"/>
          </w:tcPr>
          <w:p w:rsidR="00F45BA7" w:rsidRPr="00F45BA7" w:rsidRDefault="00F45BA7" w:rsidP="00F45BA7">
            <w:pPr>
              <w:spacing w:line="360" w:lineRule="auto"/>
              <w:jc w:val="center"/>
              <w:rPr>
                <w:rFonts w:eastAsia="Calibri"/>
                <w:sz w:val="22"/>
                <w:szCs w:val="22"/>
              </w:rPr>
            </w:pPr>
            <w:r w:rsidRPr="00F45BA7">
              <w:rPr>
                <w:rFonts w:eastAsia="Calibri"/>
                <w:sz w:val="22"/>
                <w:szCs w:val="22"/>
              </w:rPr>
              <w:t xml:space="preserve">8    </w:t>
            </w:r>
            <w:r w:rsidRPr="00F45BA7">
              <w:rPr>
                <w:rFonts w:eastAsia="Calibri"/>
                <w:sz w:val="22"/>
                <w:szCs w:val="22"/>
              </w:rPr>
              <w:br/>
              <w:t xml:space="preserve">9    </w:t>
            </w:r>
            <w:r w:rsidRPr="00F45BA7">
              <w:rPr>
                <w:rFonts w:eastAsia="Calibri"/>
                <w:sz w:val="22"/>
                <w:szCs w:val="22"/>
              </w:rPr>
              <w:br/>
              <w:t xml:space="preserve">9    </w:t>
            </w:r>
            <w:r w:rsidRPr="00F45BA7">
              <w:rPr>
                <w:rFonts w:eastAsia="Calibri"/>
                <w:sz w:val="22"/>
                <w:szCs w:val="22"/>
              </w:rPr>
              <w:br/>
              <w:t xml:space="preserve">10   </w:t>
            </w:r>
            <w:r w:rsidRPr="00F45BA7">
              <w:rPr>
                <w:rFonts w:eastAsia="Calibri"/>
                <w:sz w:val="22"/>
                <w:szCs w:val="22"/>
              </w:rPr>
              <w:br/>
              <w:t xml:space="preserve">11   </w:t>
            </w:r>
            <w:r w:rsidRPr="00F45BA7">
              <w:rPr>
                <w:rFonts w:eastAsia="Calibri"/>
                <w:sz w:val="22"/>
                <w:szCs w:val="22"/>
              </w:rPr>
              <w:br/>
              <w:t xml:space="preserve">12   </w:t>
            </w:r>
            <w:r w:rsidRPr="00F45BA7">
              <w:rPr>
                <w:rFonts w:eastAsia="Calibri"/>
                <w:sz w:val="22"/>
                <w:szCs w:val="22"/>
              </w:rPr>
              <w:br/>
              <w:t xml:space="preserve">13   </w:t>
            </w:r>
            <w:r w:rsidRPr="00F45BA7">
              <w:rPr>
                <w:rFonts w:eastAsia="Calibri"/>
                <w:sz w:val="22"/>
                <w:szCs w:val="22"/>
              </w:rPr>
              <w:br/>
              <w:t xml:space="preserve">14   </w:t>
            </w:r>
            <w:r w:rsidRPr="00F45BA7">
              <w:rPr>
                <w:rFonts w:eastAsia="Calibri"/>
                <w:sz w:val="22"/>
                <w:szCs w:val="22"/>
              </w:rPr>
              <w:br/>
              <w:t xml:space="preserve">15   </w:t>
            </w:r>
            <w:r w:rsidRPr="00F45BA7">
              <w:rPr>
                <w:rFonts w:eastAsia="Calibri"/>
                <w:sz w:val="22"/>
                <w:szCs w:val="22"/>
              </w:rPr>
              <w:br/>
              <w:t xml:space="preserve">16   </w:t>
            </w:r>
            <w:r w:rsidRPr="00F45BA7">
              <w:rPr>
                <w:rFonts w:eastAsia="Calibri"/>
                <w:sz w:val="22"/>
                <w:szCs w:val="22"/>
              </w:rPr>
              <w:br/>
              <w:t xml:space="preserve">18   </w:t>
            </w:r>
            <w:r w:rsidRPr="00F45BA7">
              <w:rPr>
                <w:rFonts w:eastAsia="Calibri"/>
                <w:sz w:val="22"/>
                <w:szCs w:val="22"/>
              </w:rPr>
              <w:br/>
              <w:t xml:space="preserve">21   </w:t>
            </w:r>
            <w:r w:rsidRPr="00F45BA7">
              <w:rPr>
                <w:rFonts w:eastAsia="Calibri"/>
                <w:sz w:val="22"/>
                <w:szCs w:val="22"/>
              </w:rPr>
              <w:br/>
              <w:t xml:space="preserve">22   </w:t>
            </w:r>
            <w:r w:rsidRPr="00F45BA7">
              <w:rPr>
                <w:rFonts w:eastAsia="Calibri"/>
                <w:sz w:val="22"/>
                <w:szCs w:val="22"/>
              </w:rPr>
              <w:br/>
              <w:t xml:space="preserve">24   </w:t>
            </w:r>
            <w:r w:rsidRPr="00F45BA7">
              <w:rPr>
                <w:rFonts w:eastAsia="Calibri"/>
                <w:sz w:val="22"/>
                <w:szCs w:val="22"/>
              </w:rPr>
              <w:br/>
              <w:t xml:space="preserve">27   </w:t>
            </w:r>
            <w:r w:rsidRPr="00F45BA7">
              <w:rPr>
                <w:rFonts w:eastAsia="Calibri"/>
                <w:sz w:val="22"/>
                <w:szCs w:val="22"/>
              </w:rPr>
              <w:br/>
              <w:t xml:space="preserve">28   </w:t>
            </w:r>
            <w:r w:rsidRPr="00F45BA7">
              <w:rPr>
                <w:rFonts w:eastAsia="Calibri"/>
                <w:sz w:val="22"/>
                <w:szCs w:val="22"/>
              </w:rPr>
              <w:br/>
              <w:t xml:space="preserve">30   </w:t>
            </w:r>
            <w:r w:rsidRPr="00F45BA7">
              <w:rPr>
                <w:rFonts w:eastAsia="Calibri"/>
                <w:sz w:val="22"/>
                <w:szCs w:val="22"/>
              </w:rPr>
              <w:br/>
              <w:t xml:space="preserve">32   </w:t>
            </w:r>
            <w:r w:rsidRPr="00F45BA7">
              <w:rPr>
                <w:rFonts w:eastAsia="Calibri"/>
                <w:sz w:val="22"/>
                <w:szCs w:val="22"/>
              </w:rPr>
              <w:br/>
              <w:t>33</w:t>
            </w:r>
          </w:p>
        </w:tc>
        <w:tc>
          <w:tcPr>
            <w:tcW w:w="740" w:type="dxa"/>
            <w:tcBorders>
              <w:top w:val="single" w:sz="6" w:space="0" w:color="auto"/>
              <w:left w:val="single" w:sz="6" w:space="0" w:color="auto"/>
              <w:bottom w:val="single" w:sz="6" w:space="0" w:color="auto"/>
              <w:right w:val="single" w:sz="6" w:space="0" w:color="auto"/>
            </w:tcBorders>
            <w:vAlign w:val="center"/>
          </w:tcPr>
          <w:p w:rsidR="00F45BA7" w:rsidRPr="00F45BA7" w:rsidRDefault="00F45BA7" w:rsidP="00F45BA7">
            <w:pPr>
              <w:spacing w:line="360" w:lineRule="auto"/>
              <w:jc w:val="center"/>
              <w:rPr>
                <w:rFonts w:eastAsia="Calibri"/>
                <w:sz w:val="22"/>
                <w:szCs w:val="22"/>
              </w:rPr>
            </w:pPr>
            <w:r w:rsidRPr="00F45BA7">
              <w:rPr>
                <w:rFonts w:eastAsia="Calibri"/>
                <w:sz w:val="22"/>
                <w:szCs w:val="22"/>
              </w:rPr>
              <w:t xml:space="preserve">21   </w:t>
            </w:r>
            <w:r w:rsidRPr="00F45BA7">
              <w:rPr>
                <w:rFonts w:eastAsia="Calibri"/>
                <w:sz w:val="22"/>
                <w:szCs w:val="22"/>
              </w:rPr>
              <w:br/>
              <w:t xml:space="preserve">22   </w:t>
            </w:r>
            <w:r w:rsidRPr="00F45BA7">
              <w:rPr>
                <w:rFonts w:eastAsia="Calibri"/>
                <w:sz w:val="22"/>
                <w:szCs w:val="22"/>
              </w:rPr>
              <w:br/>
              <w:t xml:space="preserve">23   </w:t>
            </w:r>
            <w:r w:rsidRPr="00F45BA7">
              <w:rPr>
                <w:rFonts w:eastAsia="Calibri"/>
                <w:sz w:val="22"/>
                <w:szCs w:val="22"/>
              </w:rPr>
              <w:br/>
              <w:t xml:space="preserve">26   </w:t>
            </w:r>
            <w:r w:rsidRPr="00F45BA7">
              <w:rPr>
                <w:rFonts w:eastAsia="Calibri"/>
                <w:sz w:val="22"/>
                <w:szCs w:val="22"/>
              </w:rPr>
              <w:br/>
              <w:t xml:space="preserve">29   </w:t>
            </w:r>
            <w:r w:rsidRPr="00F45BA7">
              <w:rPr>
                <w:rFonts w:eastAsia="Calibri"/>
                <w:sz w:val="22"/>
                <w:szCs w:val="22"/>
              </w:rPr>
              <w:br/>
              <w:t xml:space="preserve">32   </w:t>
            </w:r>
            <w:r w:rsidRPr="00F45BA7">
              <w:rPr>
                <w:rFonts w:eastAsia="Calibri"/>
                <w:sz w:val="22"/>
                <w:szCs w:val="22"/>
              </w:rPr>
              <w:br/>
              <w:t xml:space="preserve">35   </w:t>
            </w:r>
            <w:r w:rsidRPr="00F45BA7">
              <w:rPr>
                <w:rFonts w:eastAsia="Calibri"/>
                <w:sz w:val="22"/>
                <w:szCs w:val="22"/>
              </w:rPr>
              <w:br/>
              <w:t xml:space="preserve">37   </w:t>
            </w:r>
            <w:r w:rsidRPr="00F45BA7">
              <w:rPr>
                <w:rFonts w:eastAsia="Calibri"/>
                <w:sz w:val="22"/>
                <w:szCs w:val="22"/>
              </w:rPr>
              <w:br/>
              <w:t xml:space="preserve">40   </w:t>
            </w:r>
            <w:r w:rsidRPr="00F45BA7">
              <w:rPr>
                <w:rFonts w:eastAsia="Calibri"/>
                <w:sz w:val="22"/>
                <w:szCs w:val="22"/>
              </w:rPr>
              <w:br/>
              <w:t xml:space="preserve">50   </w:t>
            </w:r>
            <w:r w:rsidRPr="00F45BA7">
              <w:rPr>
                <w:rFonts w:eastAsia="Calibri"/>
                <w:sz w:val="22"/>
                <w:szCs w:val="22"/>
              </w:rPr>
              <w:br/>
              <w:t xml:space="preserve">57   </w:t>
            </w:r>
            <w:r w:rsidRPr="00F45BA7">
              <w:rPr>
                <w:rFonts w:eastAsia="Calibri"/>
                <w:sz w:val="22"/>
                <w:szCs w:val="22"/>
              </w:rPr>
              <w:br/>
              <w:t xml:space="preserve">61   </w:t>
            </w:r>
            <w:r w:rsidRPr="00F45BA7">
              <w:rPr>
                <w:rFonts w:eastAsia="Calibri"/>
                <w:sz w:val="22"/>
                <w:szCs w:val="22"/>
              </w:rPr>
              <w:br/>
              <w:t xml:space="preserve">69   </w:t>
            </w:r>
            <w:r w:rsidRPr="00F45BA7">
              <w:rPr>
                <w:rFonts w:eastAsia="Calibri"/>
                <w:sz w:val="22"/>
                <w:szCs w:val="22"/>
              </w:rPr>
              <w:br/>
              <w:t xml:space="preserve">74   </w:t>
            </w:r>
            <w:r w:rsidRPr="00F45BA7">
              <w:rPr>
                <w:rFonts w:eastAsia="Calibri"/>
                <w:sz w:val="22"/>
                <w:szCs w:val="22"/>
              </w:rPr>
              <w:br/>
              <w:t xml:space="preserve">78   </w:t>
            </w:r>
            <w:r w:rsidRPr="00F45BA7">
              <w:rPr>
                <w:rFonts w:eastAsia="Calibri"/>
                <w:sz w:val="22"/>
                <w:szCs w:val="22"/>
              </w:rPr>
              <w:br/>
              <w:t xml:space="preserve">86   </w:t>
            </w:r>
            <w:r w:rsidRPr="00F45BA7">
              <w:rPr>
                <w:rFonts w:eastAsia="Calibri"/>
                <w:sz w:val="22"/>
                <w:szCs w:val="22"/>
              </w:rPr>
              <w:br/>
              <w:t xml:space="preserve">96   </w:t>
            </w:r>
            <w:r w:rsidRPr="00F45BA7">
              <w:rPr>
                <w:rFonts w:eastAsia="Calibri"/>
                <w:sz w:val="22"/>
                <w:szCs w:val="22"/>
              </w:rPr>
              <w:br/>
              <w:t xml:space="preserve">110   </w:t>
            </w:r>
            <w:r w:rsidRPr="00F45BA7">
              <w:rPr>
                <w:rFonts w:eastAsia="Calibri"/>
                <w:sz w:val="22"/>
                <w:szCs w:val="22"/>
              </w:rPr>
              <w:br/>
              <w:t>120</w:t>
            </w:r>
          </w:p>
        </w:tc>
        <w:tc>
          <w:tcPr>
            <w:tcW w:w="740" w:type="dxa"/>
            <w:tcBorders>
              <w:top w:val="single" w:sz="6" w:space="0" w:color="auto"/>
              <w:left w:val="single" w:sz="6" w:space="0" w:color="auto"/>
              <w:bottom w:val="single" w:sz="6" w:space="0" w:color="auto"/>
              <w:right w:val="single" w:sz="6" w:space="0" w:color="auto"/>
            </w:tcBorders>
            <w:vAlign w:val="center"/>
          </w:tcPr>
          <w:p w:rsidR="00F45BA7" w:rsidRPr="00F45BA7" w:rsidRDefault="00F45BA7" w:rsidP="00F45BA7">
            <w:pPr>
              <w:spacing w:line="360" w:lineRule="auto"/>
              <w:jc w:val="center"/>
              <w:rPr>
                <w:rFonts w:eastAsia="Calibri"/>
                <w:sz w:val="22"/>
                <w:szCs w:val="22"/>
              </w:rPr>
            </w:pPr>
            <w:r w:rsidRPr="00F45BA7">
              <w:rPr>
                <w:rFonts w:eastAsia="Calibri"/>
                <w:sz w:val="22"/>
                <w:szCs w:val="22"/>
              </w:rPr>
              <w:t xml:space="preserve">7    </w:t>
            </w:r>
            <w:r w:rsidRPr="00F45BA7">
              <w:rPr>
                <w:rFonts w:eastAsia="Calibri"/>
                <w:sz w:val="22"/>
                <w:szCs w:val="22"/>
              </w:rPr>
              <w:br/>
              <w:t xml:space="preserve">8    </w:t>
            </w:r>
            <w:r w:rsidRPr="00F45BA7">
              <w:rPr>
                <w:rFonts w:eastAsia="Calibri"/>
                <w:sz w:val="22"/>
                <w:szCs w:val="22"/>
              </w:rPr>
              <w:br/>
              <w:t xml:space="preserve">9    </w:t>
            </w:r>
            <w:r w:rsidRPr="00F45BA7">
              <w:rPr>
                <w:rFonts w:eastAsia="Calibri"/>
                <w:sz w:val="22"/>
                <w:szCs w:val="22"/>
              </w:rPr>
              <w:br/>
              <w:t xml:space="preserve">9    </w:t>
            </w:r>
            <w:r w:rsidRPr="00F45BA7">
              <w:rPr>
                <w:rFonts w:eastAsia="Calibri"/>
                <w:sz w:val="22"/>
                <w:szCs w:val="22"/>
              </w:rPr>
              <w:br/>
              <w:t xml:space="preserve">10   </w:t>
            </w:r>
            <w:r w:rsidRPr="00F45BA7">
              <w:rPr>
                <w:rFonts w:eastAsia="Calibri"/>
                <w:sz w:val="22"/>
                <w:szCs w:val="22"/>
              </w:rPr>
              <w:br/>
              <w:t xml:space="preserve">11   </w:t>
            </w:r>
            <w:r w:rsidRPr="00F45BA7">
              <w:rPr>
                <w:rFonts w:eastAsia="Calibri"/>
                <w:sz w:val="22"/>
                <w:szCs w:val="22"/>
              </w:rPr>
              <w:br/>
              <w:t xml:space="preserve">12   </w:t>
            </w:r>
            <w:r w:rsidRPr="00F45BA7">
              <w:rPr>
                <w:rFonts w:eastAsia="Calibri"/>
                <w:sz w:val="22"/>
                <w:szCs w:val="22"/>
              </w:rPr>
              <w:br/>
              <w:t xml:space="preserve">13   </w:t>
            </w:r>
            <w:r w:rsidRPr="00F45BA7">
              <w:rPr>
                <w:rFonts w:eastAsia="Calibri"/>
                <w:sz w:val="22"/>
                <w:szCs w:val="22"/>
              </w:rPr>
              <w:br/>
              <w:t xml:space="preserve">14   </w:t>
            </w:r>
            <w:r w:rsidRPr="00F45BA7">
              <w:rPr>
                <w:rFonts w:eastAsia="Calibri"/>
                <w:sz w:val="22"/>
                <w:szCs w:val="22"/>
              </w:rPr>
              <w:br/>
              <w:t xml:space="preserve">15   </w:t>
            </w:r>
            <w:r w:rsidRPr="00F45BA7">
              <w:rPr>
                <w:rFonts w:eastAsia="Calibri"/>
                <w:sz w:val="22"/>
                <w:szCs w:val="22"/>
              </w:rPr>
              <w:br/>
              <w:t xml:space="preserve">17   </w:t>
            </w:r>
            <w:r w:rsidRPr="00F45BA7">
              <w:rPr>
                <w:rFonts w:eastAsia="Calibri"/>
                <w:sz w:val="22"/>
                <w:szCs w:val="22"/>
              </w:rPr>
              <w:br/>
              <w:t xml:space="preserve">18   </w:t>
            </w:r>
            <w:r w:rsidRPr="00F45BA7">
              <w:rPr>
                <w:rFonts w:eastAsia="Calibri"/>
                <w:sz w:val="22"/>
                <w:szCs w:val="22"/>
              </w:rPr>
              <w:br/>
              <w:t xml:space="preserve">19   </w:t>
            </w:r>
            <w:r w:rsidRPr="00F45BA7">
              <w:rPr>
                <w:rFonts w:eastAsia="Calibri"/>
                <w:sz w:val="22"/>
                <w:szCs w:val="22"/>
              </w:rPr>
              <w:br/>
              <w:t xml:space="preserve">21   </w:t>
            </w:r>
            <w:r w:rsidRPr="00F45BA7">
              <w:rPr>
                <w:rFonts w:eastAsia="Calibri"/>
                <w:sz w:val="22"/>
                <w:szCs w:val="22"/>
              </w:rPr>
              <w:br/>
              <w:t xml:space="preserve">22   </w:t>
            </w:r>
            <w:r w:rsidRPr="00F45BA7">
              <w:rPr>
                <w:rFonts w:eastAsia="Calibri"/>
                <w:sz w:val="22"/>
                <w:szCs w:val="22"/>
              </w:rPr>
              <w:br/>
              <w:t xml:space="preserve">23   </w:t>
            </w:r>
            <w:r w:rsidRPr="00F45BA7">
              <w:rPr>
                <w:rFonts w:eastAsia="Calibri"/>
                <w:sz w:val="22"/>
                <w:szCs w:val="22"/>
              </w:rPr>
              <w:br/>
              <w:t xml:space="preserve">27   </w:t>
            </w:r>
            <w:r w:rsidRPr="00F45BA7">
              <w:rPr>
                <w:rFonts w:eastAsia="Calibri"/>
                <w:sz w:val="22"/>
                <w:szCs w:val="22"/>
              </w:rPr>
              <w:br/>
              <w:t xml:space="preserve">27   </w:t>
            </w:r>
            <w:r w:rsidRPr="00F45BA7">
              <w:rPr>
                <w:rFonts w:eastAsia="Calibri"/>
                <w:sz w:val="22"/>
                <w:szCs w:val="22"/>
              </w:rPr>
              <w:br/>
              <w:t>29</w:t>
            </w:r>
          </w:p>
        </w:tc>
      </w:tr>
    </w:tbl>
    <w:p w:rsidR="00F45BA7" w:rsidRPr="00F45BA7" w:rsidRDefault="00F45BA7" w:rsidP="00F45BA7">
      <w:pPr>
        <w:spacing w:line="360" w:lineRule="auto"/>
        <w:ind w:firstLine="709"/>
        <w:jc w:val="center"/>
        <w:rPr>
          <w:rFonts w:eastAsia="Calibri"/>
        </w:rPr>
      </w:pPr>
    </w:p>
    <w:p w:rsidR="00F45BA7" w:rsidRPr="00F45BA7" w:rsidRDefault="00F45BA7" w:rsidP="00F45BA7">
      <w:pPr>
        <w:spacing w:after="200" w:line="276" w:lineRule="auto"/>
        <w:rPr>
          <w:rFonts w:eastAsia="Calibri"/>
        </w:rPr>
      </w:pPr>
      <w:r w:rsidRPr="00F45BA7">
        <w:rPr>
          <w:rFonts w:eastAsia="Calibri"/>
        </w:rPr>
        <w:br w:type="page"/>
      </w:r>
    </w:p>
    <w:p w:rsidR="00F45BA7" w:rsidRPr="00F45BA7" w:rsidRDefault="00F45BA7" w:rsidP="00F45BA7">
      <w:pPr>
        <w:jc w:val="center"/>
        <w:rPr>
          <w:rFonts w:eastAsia="Calibri"/>
        </w:rPr>
      </w:pPr>
      <w:r w:rsidRPr="00F45BA7">
        <w:rPr>
          <w:rFonts w:eastAsia="Calibri"/>
        </w:rPr>
        <w:lastRenderedPageBreak/>
        <w:t xml:space="preserve">НОРМЫ ТЕПЛОВЫХ ПОТЕРЬ (ПЛОТНОСТИ ТЕПЛОВОГО ПОТОКА) </w:t>
      </w:r>
    </w:p>
    <w:p w:rsidR="00F45BA7" w:rsidRPr="00F45BA7" w:rsidRDefault="00F45BA7" w:rsidP="00F45BA7">
      <w:pPr>
        <w:jc w:val="center"/>
        <w:rPr>
          <w:rFonts w:eastAsia="Calibri"/>
        </w:rPr>
      </w:pPr>
      <w:r w:rsidRPr="00F45BA7">
        <w:rPr>
          <w:rFonts w:eastAsia="Calibri"/>
        </w:rPr>
        <w:t>ТЕПЛОПРОВОДАМИ, СПРОЕКТИРОВАННЫМИ В ПЕРИОД С 2004 г.</w:t>
      </w:r>
    </w:p>
    <w:p w:rsidR="00F45BA7" w:rsidRPr="00F45BA7" w:rsidRDefault="00F45BA7" w:rsidP="00F45BA7">
      <w:pPr>
        <w:jc w:val="center"/>
        <w:rPr>
          <w:rFonts w:eastAsia="Calibri"/>
        </w:rPr>
      </w:pPr>
    </w:p>
    <w:p w:rsidR="00F45BA7" w:rsidRPr="00F45BA7" w:rsidRDefault="00F45BA7" w:rsidP="00F45BA7">
      <w:pPr>
        <w:keepNext/>
        <w:jc w:val="right"/>
        <w:rPr>
          <w:rFonts w:eastAsia="Calibri"/>
          <w:b/>
          <w:iCs/>
          <w:sz w:val="20"/>
          <w:szCs w:val="18"/>
          <w:lang w:eastAsia="en-US"/>
        </w:rPr>
      </w:pPr>
      <w:bookmarkStart w:id="45" w:name="_Toc40787812"/>
      <w:bookmarkStart w:id="46" w:name="_Toc71031201"/>
      <w:r w:rsidRPr="00F45BA7">
        <w:rPr>
          <w:rFonts w:eastAsia="Calibri"/>
          <w:b/>
          <w:iCs/>
          <w:sz w:val="20"/>
          <w:szCs w:val="18"/>
          <w:lang w:eastAsia="en-US"/>
        </w:rPr>
        <w:t>Таблица 1.13 Нормы тепловых потерь трубопроводов водяных тепловых сетей</w:t>
      </w:r>
      <w:bookmarkEnd w:id="45"/>
      <w:bookmarkEnd w:id="46"/>
    </w:p>
    <w:p w:rsidR="00F45BA7" w:rsidRPr="00F45BA7" w:rsidRDefault="00F45BA7" w:rsidP="00F45BA7">
      <w:pPr>
        <w:keepNext/>
        <w:jc w:val="right"/>
        <w:rPr>
          <w:rFonts w:eastAsia="Calibri"/>
          <w:b/>
          <w:iCs/>
          <w:sz w:val="20"/>
          <w:szCs w:val="18"/>
          <w:lang w:eastAsia="en-US"/>
        </w:rPr>
      </w:pPr>
      <w:r w:rsidRPr="00F45BA7">
        <w:rPr>
          <w:rFonts w:eastAsia="Calibri"/>
          <w:b/>
          <w:iCs/>
          <w:sz w:val="20"/>
          <w:szCs w:val="18"/>
          <w:lang w:eastAsia="en-US"/>
        </w:rPr>
        <w:t>при канальной прокладке</w:t>
      </w:r>
    </w:p>
    <w:tbl>
      <w:tblPr>
        <w:tblW w:w="5000" w:type="pct"/>
        <w:jc w:val="center"/>
        <w:tblLayout w:type="fixed"/>
        <w:tblCellMar>
          <w:left w:w="70" w:type="dxa"/>
          <w:right w:w="70" w:type="dxa"/>
        </w:tblCellMar>
        <w:tblLook w:val="0000" w:firstRow="0" w:lastRow="0" w:firstColumn="0" w:lastColumn="0" w:noHBand="0" w:noVBand="0"/>
      </w:tblPr>
      <w:tblGrid>
        <w:gridCol w:w="1558"/>
        <w:gridCol w:w="1430"/>
        <w:gridCol w:w="1301"/>
        <w:gridCol w:w="1301"/>
        <w:gridCol w:w="1301"/>
        <w:gridCol w:w="1430"/>
        <w:gridCol w:w="1301"/>
      </w:tblGrid>
      <w:tr w:rsidR="00F45BA7" w:rsidRPr="00F45BA7" w:rsidTr="00936AD7">
        <w:trPr>
          <w:cantSplit/>
          <w:trHeight w:val="240"/>
          <w:jc w:val="center"/>
        </w:trPr>
        <w:tc>
          <w:tcPr>
            <w:tcW w:w="1558" w:type="dxa"/>
            <w:vMerge w:val="restart"/>
            <w:tcBorders>
              <w:top w:val="single" w:sz="6" w:space="0" w:color="auto"/>
              <w:left w:val="single" w:sz="6" w:space="0" w:color="auto"/>
              <w:bottom w:val="none" w:sz="4" w:space="0" w:color="000000"/>
              <w:right w:val="single" w:sz="6" w:space="0" w:color="auto"/>
            </w:tcBorders>
            <w:vAlign w:val="center"/>
          </w:tcPr>
          <w:p w:rsidR="00F45BA7" w:rsidRPr="00F45BA7" w:rsidRDefault="00F45BA7" w:rsidP="00F45BA7">
            <w:pPr>
              <w:spacing w:line="360" w:lineRule="auto"/>
              <w:jc w:val="center"/>
              <w:rPr>
                <w:rFonts w:eastAsia="Calibri"/>
                <w:sz w:val="22"/>
                <w:szCs w:val="22"/>
              </w:rPr>
            </w:pPr>
            <w:r w:rsidRPr="00F45BA7">
              <w:rPr>
                <w:rFonts w:eastAsia="Calibri"/>
                <w:sz w:val="22"/>
                <w:szCs w:val="22"/>
              </w:rPr>
              <w:t xml:space="preserve">Условный  </w:t>
            </w:r>
            <w:r w:rsidRPr="00F45BA7">
              <w:rPr>
                <w:rFonts w:eastAsia="Calibri"/>
                <w:sz w:val="22"/>
                <w:szCs w:val="22"/>
              </w:rPr>
              <w:br/>
              <w:t xml:space="preserve">диаметр,  </w:t>
            </w:r>
            <w:r w:rsidRPr="00F45BA7">
              <w:rPr>
                <w:rFonts w:eastAsia="Calibri"/>
                <w:sz w:val="22"/>
                <w:szCs w:val="22"/>
              </w:rPr>
              <w:br/>
              <w:t>мм</w:t>
            </w:r>
          </w:p>
        </w:tc>
        <w:tc>
          <w:tcPr>
            <w:tcW w:w="8064" w:type="dxa"/>
            <w:gridSpan w:val="6"/>
            <w:tcBorders>
              <w:top w:val="single" w:sz="6" w:space="0" w:color="auto"/>
              <w:left w:val="single" w:sz="6" w:space="0" w:color="auto"/>
              <w:bottom w:val="single" w:sz="6" w:space="0" w:color="auto"/>
              <w:right w:val="single" w:sz="6" w:space="0" w:color="auto"/>
            </w:tcBorders>
            <w:vAlign w:val="center"/>
          </w:tcPr>
          <w:p w:rsidR="00F45BA7" w:rsidRPr="00F45BA7" w:rsidRDefault="00F45BA7" w:rsidP="00F45BA7">
            <w:pPr>
              <w:spacing w:line="360" w:lineRule="auto"/>
              <w:jc w:val="center"/>
              <w:rPr>
                <w:rFonts w:eastAsia="Calibri"/>
                <w:sz w:val="22"/>
                <w:szCs w:val="22"/>
              </w:rPr>
            </w:pPr>
            <w:r w:rsidRPr="00F45BA7">
              <w:rPr>
                <w:rFonts w:eastAsia="Calibri"/>
                <w:sz w:val="22"/>
                <w:szCs w:val="22"/>
              </w:rPr>
              <w:t>Нормы плотности теплового потока, ккал/ч</w:t>
            </w:r>
          </w:p>
        </w:tc>
      </w:tr>
      <w:tr w:rsidR="00F45BA7" w:rsidRPr="00F45BA7" w:rsidTr="00936AD7">
        <w:trPr>
          <w:cantSplit/>
          <w:trHeight w:val="360"/>
          <w:jc w:val="center"/>
        </w:trPr>
        <w:tc>
          <w:tcPr>
            <w:tcW w:w="1558" w:type="dxa"/>
            <w:vMerge/>
            <w:tcBorders>
              <w:top w:val="none" w:sz="4" w:space="0" w:color="000000"/>
              <w:left w:val="single" w:sz="6" w:space="0" w:color="auto"/>
              <w:bottom w:val="none" w:sz="4" w:space="0" w:color="000000"/>
              <w:right w:val="single" w:sz="6" w:space="0" w:color="auto"/>
            </w:tcBorders>
            <w:vAlign w:val="center"/>
          </w:tcPr>
          <w:p w:rsidR="00F45BA7" w:rsidRPr="00F45BA7" w:rsidRDefault="00F45BA7" w:rsidP="00F45BA7">
            <w:pPr>
              <w:spacing w:line="360" w:lineRule="auto"/>
              <w:jc w:val="center"/>
              <w:rPr>
                <w:rFonts w:eastAsia="Calibri"/>
                <w:sz w:val="22"/>
                <w:szCs w:val="22"/>
              </w:rPr>
            </w:pPr>
          </w:p>
        </w:tc>
        <w:tc>
          <w:tcPr>
            <w:tcW w:w="4032" w:type="dxa"/>
            <w:gridSpan w:val="3"/>
            <w:tcBorders>
              <w:top w:val="single" w:sz="6" w:space="0" w:color="auto"/>
              <w:left w:val="single" w:sz="6" w:space="0" w:color="auto"/>
              <w:bottom w:val="single" w:sz="6" w:space="0" w:color="auto"/>
              <w:right w:val="single" w:sz="6" w:space="0" w:color="auto"/>
            </w:tcBorders>
            <w:vAlign w:val="center"/>
          </w:tcPr>
          <w:p w:rsidR="00F45BA7" w:rsidRPr="00F45BA7" w:rsidRDefault="00F45BA7" w:rsidP="00F45BA7">
            <w:pPr>
              <w:spacing w:line="360" w:lineRule="auto"/>
              <w:jc w:val="center"/>
              <w:rPr>
                <w:rFonts w:eastAsia="Calibri"/>
                <w:sz w:val="22"/>
                <w:szCs w:val="22"/>
              </w:rPr>
            </w:pPr>
            <w:r w:rsidRPr="00F45BA7">
              <w:rPr>
                <w:rFonts w:eastAsia="Calibri"/>
                <w:sz w:val="22"/>
                <w:szCs w:val="22"/>
              </w:rPr>
              <w:t>Продолжительность эксплуатации</w:t>
            </w:r>
            <w:r w:rsidRPr="00F45BA7">
              <w:rPr>
                <w:rFonts w:eastAsia="Calibri"/>
                <w:sz w:val="22"/>
                <w:szCs w:val="22"/>
              </w:rPr>
              <w:br/>
              <w:t>до 5000 ч/год включительно</w:t>
            </w:r>
          </w:p>
        </w:tc>
        <w:tc>
          <w:tcPr>
            <w:tcW w:w="4032" w:type="dxa"/>
            <w:gridSpan w:val="3"/>
            <w:tcBorders>
              <w:top w:val="single" w:sz="6" w:space="0" w:color="auto"/>
              <w:left w:val="single" w:sz="6" w:space="0" w:color="auto"/>
              <w:bottom w:val="single" w:sz="6" w:space="0" w:color="auto"/>
              <w:right w:val="single" w:sz="6" w:space="0" w:color="auto"/>
            </w:tcBorders>
            <w:vAlign w:val="center"/>
          </w:tcPr>
          <w:p w:rsidR="00F45BA7" w:rsidRPr="00F45BA7" w:rsidRDefault="00F45BA7" w:rsidP="00F45BA7">
            <w:pPr>
              <w:spacing w:line="360" w:lineRule="auto"/>
              <w:jc w:val="center"/>
              <w:rPr>
                <w:rFonts w:eastAsia="Calibri"/>
                <w:sz w:val="22"/>
                <w:szCs w:val="22"/>
              </w:rPr>
            </w:pPr>
            <w:r w:rsidRPr="00F45BA7">
              <w:rPr>
                <w:rFonts w:eastAsia="Calibri"/>
                <w:sz w:val="22"/>
                <w:szCs w:val="22"/>
              </w:rPr>
              <w:t xml:space="preserve">Продолжительность     </w:t>
            </w:r>
            <w:r w:rsidRPr="00F45BA7">
              <w:rPr>
                <w:rFonts w:eastAsia="Calibri"/>
                <w:sz w:val="22"/>
                <w:szCs w:val="22"/>
              </w:rPr>
              <w:br/>
              <w:t>эксплуатации более 5000 ч/год</w:t>
            </w:r>
          </w:p>
        </w:tc>
      </w:tr>
      <w:tr w:rsidR="00F45BA7" w:rsidRPr="00F45BA7" w:rsidTr="00936AD7">
        <w:trPr>
          <w:cantSplit/>
          <w:trHeight w:val="240"/>
          <w:jc w:val="center"/>
        </w:trPr>
        <w:tc>
          <w:tcPr>
            <w:tcW w:w="1558" w:type="dxa"/>
            <w:vMerge/>
            <w:tcBorders>
              <w:top w:val="none" w:sz="4" w:space="0" w:color="000000"/>
              <w:left w:val="single" w:sz="6" w:space="0" w:color="auto"/>
              <w:bottom w:val="none" w:sz="4" w:space="0" w:color="000000"/>
              <w:right w:val="single" w:sz="6" w:space="0" w:color="auto"/>
            </w:tcBorders>
            <w:vAlign w:val="center"/>
          </w:tcPr>
          <w:p w:rsidR="00F45BA7" w:rsidRPr="00F45BA7" w:rsidRDefault="00F45BA7" w:rsidP="00F45BA7">
            <w:pPr>
              <w:spacing w:line="360" w:lineRule="auto"/>
              <w:jc w:val="center"/>
              <w:rPr>
                <w:rFonts w:eastAsia="Calibri"/>
                <w:sz w:val="22"/>
                <w:szCs w:val="22"/>
              </w:rPr>
            </w:pPr>
          </w:p>
        </w:tc>
        <w:tc>
          <w:tcPr>
            <w:tcW w:w="8064" w:type="dxa"/>
            <w:gridSpan w:val="6"/>
            <w:tcBorders>
              <w:top w:val="single" w:sz="6" w:space="0" w:color="auto"/>
              <w:left w:val="single" w:sz="6" w:space="0" w:color="auto"/>
              <w:bottom w:val="single" w:sz="6" w:space="0" w:color="auto"/>
              <w:right w:val="single" w:sz="6" w:space="0" w:color="auto"/>
            </w:tcBorders>
            <w:vAlign w:val="center"/>
          </w:tcPr>
          <w:p w:rsidR="00F45BA7" w:rsidRPr="00F45BA7" w:rsidRDefault="00F45BA7" w:rsidP="00F45BA7">
            <w:pPr>
              <w:spacing w:line="360" w:lineRule="auto"/>
              <w:jc w:val="center"/>
              <w:rPr>
                <w:rFonts w:eastAsia="Calibri"/>
                <w:sz w:val="22"/>
                <w:szCs w:val="22"/>
              </w:rPr>
            </w:pPr>
            <w:r w:rsidRPr="00F45BA7">
              <w:rPr>
                <w:rFonts w:eastAsia="Calibri"/>
                <w:sz w:val="22"/>
                <w:szCs w:val="22"/>
              </w:rPr>
              <w:t>Температура теплоносителя, °C</w:t>
            </w:r>
          </w:p>
        </w:tc>
      </w:tr>
      <w:tr w:rsidR="00F45BA7" w:rsidRPr="00F45BA7" w:rsidTr="00936AD7">
        <w:trPr>
          <w:cantSplit/>
          <w:trHeight w:val="240"/>
          <w:jc w:val="center"/>
        </w:trPr>
        <w:tc>
          <w:tcPr>
            <w:tcW w:w="1558" w:type="dxa"/>
            <w:vMerge/>
            <w:tcBorders>
              <w:top w:val="none" w:sz="4" w:space="0" w:color="000000"/>
              <w:left w:val="single" w:sz="6" w:space="0" w:color="auto"/>
              <w:bottom w:val="single" w:sz="6" w:space="0" w:color="auto"/>
              <w:right w:val="single" w:sz="6" w:space="0" w:color="auto"/>
            </w:tcBorders>
            <w:vAlign w:val="center"/>
          </w:tcPr>
          <w:p w:rsidR="00F45BA7" w:rsidRPr="00F45BA7" w:rsidRDefault="00F45BA7" w:rsidP="00F45BA7">
            <w:pPr>
              <w:spacing w:line="360" w:lineRule="auto"/>
              <w:jc w:val="center"/>
              <w:rPr>
                <w:rFonts w:eastAsia="Calibri"/>
                <w:sz w:val="22"/>
                <w:szCs w:val="22"/>
              </w:rPr>
            </w:pPr>
          </w:p>
        </w:tc>
        <w:tc>
          <w:tcPr>
            <w:tcW w:w="1430" w:type="dxa"/>
            <w:tcBorders>
              <w:top w:val="single" w:sz="6" w:space="0" w:color="auto"/>
              <w:left w:val="single" w:sz="6" w:space="0" w:color="auto"/>
              <w:bottom w:val="single" w:sz="6" w:space="0" w:color="auto"/>
              <w:right w:val="single" w:sz="6" w:space="0" w:color="auto"/>
            </w:tcBorders>
            <w:vAlign w:val="center"/>
          </w:tcPr>
          <w:p w:rsidR="00F45BA7" w:rsidRPr="00F45BA7" w:rsidRDefault="00F45BA7" w:rsidP="00F45BA7">
            <w:pPr>
              <w:spacing w:line="360" w:lineRule="auto"/>
              <w:jc w:val="center"/>
              <w:rPr>
                <w:rFonts w:eastAsia="Calibri"/>
                <w:sz w:val="22"/>
                <w:szCs w:val="22"/>
              </w:rPr>
            </w:pPr>
            <w:r w:rsidRPr="00F45BA7">
              <w:rPr>
                <w:rFonts w:eastAsia="Calibri"/>
                <w:sz w:val="22"/>
                <w:szCs w:val="22"/>
              </w:rPr>
              <w:t>65/50</w:t>
            </w:r>
          </w:p>
        </w:tc>
        <w:tc>
          <w:tcPr>
            <w:tcW w:w="1301" w:type="dxa"/>
            <w:tcBorders>
              <w:top w:val="single" w:sz="6" w:space="0" w:color="auto"/>
              <w:left w:val="single" w:sz="6" w:space="0" w:color="auto"/>
              <w:bottom w:val="single" w:sz="6" w:space="0" w:color="auto"/>
              <w:right w:val="single" w:sz="6" w:space="0" w:color="auto"/>
            </w:tcBorders>
            <w:vAlign w:val="center"/>
          </w:tcPr>
          <w:p w:rsidR="00F45BA7" w:rsidRPr="00F45BA7" w:rsidRDefault="00F45BA7" w:rsidP="00F45BA7">
            <w:pPr>
              <w:spacing w:line="360" w:lineRule="auto"/>
              <w:jc w:val="center"/>
              <w:rPr>
                <w:rFonts w:eastAsia="Calibri"/>
                <w:sz w:val="22"/>
                <w:szCs w:val="22"/>
              </w:rPr>
            </w:pPr>
            <w:r w:rsidRPr="00F45BA7">
              <w:rPr>
                <w:rFonts w:eastAsia="Calibri"/>
                <w:sz w:val="22"/>
                <w:szCs w:val="22"/>
              </w:rPr>
              <w:t>90/50</w:t>
            </w:r>
          </w:p>
        </w:tc>
        <w:tc>
          <w:tcPr>
            <w:tcW w:w="1301" w:type="dxa"/>
            <w:tcBorders>
              <w:top w:val="single" w:sz="6" w:space="0" w:color="auto"/>
              <w:left w:val="single" w:sz="6" w:space="0" w:color="auto"/>
              <w:bottom w:val="single" w:sz="6" w:space="0" w:color="auto"/>
              <w:right w:val="single" w:sz="6" w:space="0" w:color="auto"/>
            </w:tcBorders>
            <w:vAlign w:val="center"/>
          </w:tcPr>
          <w:p w:rsidR="00F45BA7" w:rsidRPr="00F45BA7" w:rsidRDefault="00F45BA7" w:rsidP="00F45BA7">
            <w:pPr>
              <w:spacing w:line="360" w:lineRule="auto"/>
              <w:jc w:val="center"/>
              <w:rPr>
                <w:rFonts w:eastAsia="Calibri"/>
                <w:sz w:val="22"/>
                <w:szCs w:val="22"/>
              </w:rPr>
            </w:pPr>
            <w:r w:rsidRPr="00F45BA7">
              <w:rPr>
                <w:rFonts w:eastAsia="Calibri"/>
                <w:sz w:val="22"/>
                <w:szCs w:val="22"/>
              </w:rPr>
              <w:t>110/50</w:t>
            </w:r>
          </w:p>
        </w:tc>
        <w:tc>
          <w:tcPr>
            <w:tcW w:w="1301" w:type="dxa"/>
            <w:tcBorders>
              <w:top w:val="single" w:sz="6" w:space="0" w:color="auto"/>
              <w:left w:val="single" w:sz="6" w:space="0" w:color="auto"/>
              <w:bottom w:val="single" w:sz="6" w:space="0" w:color="auto"/>
              <w:right w:val="single" w:sz="6" w:space="0" w:color="auto"/>
            </w:tcBorders>
            <w:vAlign w:val="center"/>
          </w:tcPr>
          <w:p w:rsidR="00F45BA7" w:rsidRPr="00F45BA7" w:rsidRDefault="00F45BA7" w:rsidP="00F45BA7">
            <w:pPr>
              <w:spacing w:line="360" w:lineRule="auto"/>
              <w:jc w:val="center"/>
              <w:rPr>
                <w:rFonts w:eastAsia="Calibri"/>
                <w:sz w:val="22"/>
                <w:szCs w:val="22"/>
              </w:rPr>
            </w:pPr>
            <w:r w:rsidRPr="00F45BA7">
              <w:rPr>
                <w:rFonts w:eastAsia="Calibri"/>
                <w:sz w:val="22"/>
                <w:szCs w:val="22"/>
              </w:rPr>
              <w:t>65/50</w:t>
            </w:r>
          </w:p>
        </w:tc>
        <w:tc>
          <w:tcPr>
            <w:tcW w:w="1430" w:type="dxa"/>
            <w:tcBorders>
              <w:top w:val="single" w:sz="6" w:space="0" w:color="auto"/>
              <w:left w:val="single" w:sz="6" w:space="0" w:color="auto"/>
              <w:bottom w:val="single" w:sz="6" w:space="0" w:color="auto"/>
              <w:right w:val="single" w:sz="6" w:space="0" w:color="auto"/>
            </w:tcBorders>
            <w:vAlign w:val="center"/>
          </w:tcPr>
          <w:p w:rsidR="00F45BA7" w:rsidRPr="00F45BA7" w:rsidRDefault="00F45BA7" w:rsidP="00F45BA7">
            <w:pPr>
              <w:spacing w:line="360" w:lineRule="auto"/>
              <w:jc w:val="center"/>
              <w:rPr>
                <w:rFonts w:eastAsia="Calibri"/>
                <w:sz w:val="22"/>
                <w:szCs w:val="22"/>
              </w:rPr>
            </w:pPr>
            <w:r w:rsidRPr="00F45BA7">
              <w:rPr>
                <w:rFonts w:eastAsia="Calibri"/>
                <w:sz w:val="22"/>
                <w:szCs w:val="22"/>
              </w:rPr>
              <w:t>90/50</w:t>
            </w:r>
          </w:p>
        </w:tc>
        <w:tc>
          <w:tcPr>
            <w:tcW w:w="1301" w:type="dxa"/>
            <w:tcBorders>
              <w:top w:val="single" w:sz="6" w:space="0" w:color="auto"/>
              <w:left w:val="single" w:sz="6" w:space="0" w:color="auto"/>
              <w:bottom w:val="single" w:sz="6" w:space="0" w:color="auto"/>
              <w:right w:val="single" w:sz="6" w:space="0" w:color="auto"/>
            </w:tcBorders>
            <w:vAlign w:val="center"/>
          </w:tcPr>
          <w:p w:rsidR="00F45BA7" w:rsidRPr="00F45BA7" w:rsidRDefault="00F45BA7" w:rsidP="00F45BA7">
            <w:pPr>
              <w:spacing w:line="360" w:lineRule="auto"/>
              <w:jc w:val="center"/>
              <w:rPr>
                <w:rFonts w:eastAsia="Calibri"/>
                <w:sz w:val="22"/>
                <w:szCs w:val="22"/>
              </w:rPr>
            </w:pPr>
            <w:r w:rsidRPr="00F45BA7">
              <w:rPr>
                <w:rFonts w:eastAsia="Calibri"/>
                <w:sz w:val="22"/>
                <w:szCs w:val="22"/>
              </w:rPr>
              <w:t>110/50</w:t>
            </w:r>
          </w:p>
        </w:tc>
      </w:tr>
      <w:tr w:rsidR="00F45BA7" w:rsidRPr="00F45BA7" w:rsidTr="00936AD7">
        <w:trPr>
          <w:cantSplit/>
          <w:trHeight w:val="2880"/>
          <w:jc w:val="center"/>
        </w:trPr>
        <w:tc>
          <w:tcPr>
            <w:tcW w:w="1558" w:type="dxa"/>
            <w:tcBorders>
              <w:top w:val="single" w:sz="6" w:space="0" w:color="auto"/>
              <w:left w:val="single" w:sz="6" w:space="0" w:color="auto"/>
              <w:bottom w:val="single" w:sz="6" w:space="0" w:color="auto"/>
              <w:right w:val="single" w:sz="6" w:space="0" w:color="auto"/>
            </w:tcBorders>
            <w:vAlign w:val="center"/>
          </w:tcPr>
          <w:p w:rsidR="00F45BA7" w:rsidRPr="00F45BA7" w:rsidRDefault="00F45BA7" w:rsidP="00F45BA7">
            <w:pPr>
              <w:spacing w:line="360" w:lineRule="auto"/>
              <w:jc w:val="center"/>
              <w:rPr>
                <w:rFonts w:eastAsia="Calibri"/>
                <w:sz w:val="22"/>
                <w:szCs w:val="22"/>
              </w:rPr>
            </w:pPr>
            <w:r w:rsidRPr="00F45BA7">
              <w:rPr>
                <w:rFonts w:eastAsia="Calibri"/>
                <w:sz w:val="22"/>
                <w:szCs w:val="22"/>
              </w:rPr>
              <w:t xml:space="preserve">25     </w:t>
            </w:r>
            <w:r w:rsidRPr="00F45BA7">
              <w:rPr>
                <w:rFonts w:eastAsia="Calibri"/>
                <w:sz w:val="22"/>
                <w:szCs w:val="22"/>
              </w:rPr>
              <w:br/>
              <w:t xml:space="preserve">32     </w:t>
            </w:r>
            <w:r w:rsidRPr="00F45BA7">
              <w:rPr>
                <w:rFonts w:eastAsia="Calibri"/>
                <w:sz w:val="22"/>
                <w:szCs w:val="22"/>
              </w:rPr>
              <w:br/>
              <w:t xml:space="preserve">40     </w:t>
            </w:r>
            <w:r w:rsidRPr="00F45BA7">
              <w:rPr>
                <w:rFonts w:eastAsia="Calibri"/>
                <w:sz w:val="22"/>
                <w:szCs w:val="22"/>
              </w:rPr>
              <w:br/>
              <w:t xml:space="preserve">50     </w:t>
            </w:r>
            <w:r w:rsidRPr="00F45BA7">
              <w:rPr>
                <w:rFonts w:eastAsia="Calibri"/>
                <w:sz w:val="22"/>
                <w:szCs w:val="22"/>
              </w:rPr>
              <w:br/>
              <w:t xml:space="preserve">65     </w:t>
            </w:r>
            <w:r w:rsidRPr="00F45BA7">
              <w:rPr>
                <w:rFonts w:eastAsia="Calibri"/>
                <w:sz w:val="22"/>
                <w:szCs w:val="22"/>
              </w:rPr>
              <w:br/>
              <w:t xml:space="preserve">80     </w:t>
            </w:r>
            <w:r w:rsidRPr="00F45BA7">
              <w:rPr>
                <w:rFonts w:eastAsia="Calibri"/>
                <w:sz w:val="22"/>
                <w:szCs w:val="22"/>
              </w:rPr>
              <w:br/>
              <w:t xml:space="preserve">100    </w:t>
            </w:r>
            <w:r w:rsidRPr="00F45BA7">
              <w:rPr>
                <w:rFonts w:eastAsia="Calibri"/>
                <w:sz w:val="22"/>
                <w:szCs w:val="22"/>
              </w:rPr>
              <w:br/>
              <w:t xml:space="preserve">125    </w:t>
            </w:r>
            <w:r w:rsidRPr="00F45BA7">
              <w:rPr>
                <w:rFonts w:eastAsia="Calibri"/>
                <w:sz w:val="22"/>
                <w:szCs w:val="22"/>
              </w:rPr>
              <w:br/>
              <w:t xml:space="preserve">150    </w:t>
            </w:r>
            <w:r w:rsidRPr="00F45BA7">
              <w:rPr>
                <w:rFonts w:eastAsia="Calibri"/>
                <w:sz w:val="22"/>
                <w:szCs w:val="22"/>
              </w:rPr>
              <w:br/>
              <w:t xml:space="preserve">200    </w:t>
            </w:r>
            <w:r w:rsidRPr="00F45BA7">
              <w:rPr>
                <w:rFonts w:eastAsia="Calibri"/>
                <w:sz w:val="22"/>
                <w:szCs w:val="22"/>
              </w:rPr>
              <w:br/>
              <w:t xml:space="preserve">250    </w:t>
            </w:r>
            <w:r w:rsidRPr="00F45BA7">
              <w:rPr>
                <w:rFonts w:eastAsia="Calibri"/>
                <w:sz w:val="22"/>
                <w:szCs w:val="22"/>
              </w:rPr>
              <w:br/>
              <w:t xml:space="preserve">300    </w:t>
            </w:r>
            <w:r w:rsidRPr="00F45BA7">
              <w:rPr>
                <w:rFonts w:eastAsia="Calibri"/>
                <w:sz w:val="22"/>
                <w:szCs w:val="22"/>
              </w:rPr>
              <w:br/>
              <w:t xml:space="preserve">350    </w:t>
            </w:r>
            <w:r w:rsidRPr="00F45BA7">
              <w:rPr>
                <w:rFonts w:eastAsia="Calibri"/>
                <w:sz w:val="22"/>
                <w:szCs w:val="22"/>
              </w:rPr>
              <w:br/>
              <w:t xml:space="preserve">400    </w:t>
            </w:r>
            <w:r w:rsidRPr="00F45BA7">
              <w:rPr>
                <w:rFonts w:eastAsia="Calibri"/>
                <w:sz w:val="22"/>
                <w:szCs w:val="22"/>
              </w:rPr>
              <w:br/>
              <w:t xml:space="preserve">450    </w:t>
            </w:r>
            <w:r w:rsidRPr="00F45BA7">
              <w:rPr>
                <w:rFonts w:eastAsia="Calibri"/>
                <w:sz w:val="22"/>
                <w:szCs w:val="22"/>
              </w:rPr>
              <w:br/>
              <w:t xml:space="preserve">500    </w:t>
            </w:r>
            <w:r w:rsidRPr="00F45BA7">
              <w:rPr>
                <w:rFonts w:eastAsia="Calibri"/>
                <w:sz w:val="22"/>
                <w:szCs w:val="22"/>
              </w:rPr>
              <w:br/>
              <w:t xml:space="preserve">600    </w:t>
            </w:r>
            <w:r w:rsidRPr="00F45BA7">
              <w:rPr>
                <w:rFonts w:eastAsia="Calibri"/>
                <w:sz w:val="22"/>
                <w:szCs w:val="22"/>
              </w:rPr>
              <w:br/>
              <w:t xml:space="preserve">700    </w:t>
            </w:r>
            <w:r w:rsidRPr="00F45BA7">
              <w:rPr>
                <w:rFonts w:eastAsia="Calibri"/>
                <w:sz w:val="22"/>
                <w:szCs w:val="22"/>
              </w:rPr>
              <w:br/>
              <w:t>800</w:t>
            </w:r>
          </w:p>
        </w:tc>
        <w:tc>
          <w:tcPr>
            <w:tcW w:w="1430" w:type="dxa"/>
            <w:tcBorders>
              <w:top w:val="single" w:sz="6" w:space="0" w:color="auto"/>
              <w:left w:val="single" w:sz="6" w:space="0" w:color="auto"/>
              <w:bottom w:val="single" w:sz="6" w:space="0" w:color="auto"/>
              <w:right w:val="single" w:sz="6" w:space="0" w:color="auto"/>
            </w:tcBorders>
            <w:vAlign w:val="center"/>
          </w:tcPr>
          <w:p w:rsidR="00F45BA7" w:rsidRPr="00F45BA7" w:rsidRDefault="00F45BA7" w:rsidP="00F45BA7">
            <w:pPr>
              <w:spacing w:line="360" w:lineRule="auto"/>
              <w:jc w:val="center"/>
              <w:rPr>
                <w:rFonts w:eastAsia="Calibri"/>
                <w:sz w:val="22"/>
                <w:szCs w:val="22"/>
              </w:rPr>
            </w:pPr>
            <w:r w:rsidRPr="00F45BA7">
              <w:rPr>
                <w:rFonts w:eastAsia="Calibri"/>
                <w:sz w:val="22"/>
                <w:szCs w:val="22"/>
              </w:rPr>
              <w:t xml:space="preserve">18    </w:t>
            </w:r>
            <w:r w:rsidRPr="00F45BA7">
              <w:rPr>
                <w:rFonts w:eastAsia="Calibri"/>
                <w:sz w:val="22"/>
                <w:szCs w:val="22"/>
              </w:rPr>
              <w:br/>
              <w:t xml:space="preserve">21    </w:t>
            </w:r>
            <w:r w:rsidRPr="00F45BA7">
              <w:rPr>
                <w:rFonts w:eastAsia="Calibri"/>
                <w:sz w:val="22"/>
                <w:szCs w:val="22"/>
              </w:rPr>
              <w:br/>
              <w:t xml:space="preserve">22    </w:t>
            </w:r>
            <w:r w:rsidRPr="00F45BA7">
              <w:rPr>
                <w:rFonts w:eastAsia="Calibri"/>
                <w:sz w:val="22"/>
                <w:szCs w:val="22"/>
              </w:rPr>
              <w:br/>
              <w:t xml:space="preserve">25    </w:t>
            </w:r>
            <w:r w:rsidRPr="00F45BA7">
              <w:rPr>
                <w:rFonts w:eastAsia="Calibri"/>
                <w:sz w:val="22"/>
                <w:szCs w:val="22"/>
              </w:rPr>
              <w:br/>
              <w:t xml:space="preserve">28    </w:t>
            </w:r>
            <w:r w:rsidRPr="00F45BA7">
              <w:rPr>
                <w:rFonts w:eastAsia="Calibri"/>
                <w:sz w:val="22"/>
                <w:szCs w:val="22"/>
              </w:rPr>
              <w:br/>
              <w:t xml:space="preserve">30    </w:t>
            </w:r>
            <w:r w:rsidRPr="00F45BA7">
              <w:rPr>
                <w:rFonts w:eastAsia="Calibri"/>
                <w:sz w:val="22"/>
                <w:szCs w:val="22"/>
              </w:rPr>
              <w:br/>
              <w:t xml:space="preserve">34    </w:t>
            </w:r>
            <w:r w:rsidRPr="00F45BA7">
              <w:rPr>
                <w:rFonts w:eastAsia="Calibri"/>
                <w:sz w:val="22"/>
                <w:szCs w:val="22"/>
              </w:rPr>
              <w:br/>
              <w:t xml:space="preserve">38    </w:t>
            </w:r>
            <w:r w:rsidRPr="00F45BA7">
              <w:rPr>
                <w:rFonts w:eastAsia="Calibri"/>
                <w:sz w:val="22"/>
                <w:szCs w:val="22"/>
              </w:rPr>
              <w:br/>
              <w:t xml:space="preserve">42    </w:t>
            </w:r>
            <w:r w:rsidRPr="00F45BA7">
              <w:rPr>
                <w:rFonts w:eastAsia="Calibri"/>
                <w:sz w:val="22"/>
                <w:szCs w:val="22"/>
              </w:rPr>
              <w:br/>
              <w:t xml:space="preserve">52    </w:t>
            </w:r>
            <w:r w:rsidRPr="00F45BA7">
              <w:rPr>
                <w:rFonts w:eastAsia="Calibri"/>
                <w:sz w:val="22"/>
                <w:szCs w:val="22"/>
              </w:rPr>
              <w:br/>
              <w:t xml:space="preserve">61    </w:t>
            </w:r>
            <w:r w:rsidRPr="00F45BA7">
              <w:rPr>
                <w:rFonts w:eastAsia="Calibri"/>
                <w:sz w:val="22"/>
                <w:szCs w:val="22"/>
              </w:rPr>
              <w:br/>
              <w:t xml:space="preserve">70    </w:t>
            </w:r>
            <w:r w:rsidRPr="00F45BA7">
              <w:rPr>
                <w:rFonts w:eastAsia="Calibri"/>
                <w:sz w:val="22"/>
                <w:szCs w:val="22"/>
              </w:rPr>
              <w:br/>
              <w:t xml:space="preserve">77    </w:t>
            </w:r>
            <w:r w:rsidRPr="00F45BA7">
              <w:rPr>
                <w:rFonts w:eastAsia="Calibri"/>
                <w:sz w:val="22"/>
                <w:szCs w:val="22"/>
              </w:rPr>
              <w:br/>
              <w:t xml:space="preserve">84    </w:t>
            </w:r>
            <w:r w:rsidRPr="00F45BA7">
              <w:rPr>
                <w:rFonts w:eastAsia="Calibri"/>
                <w:sz w:val="22"/>
                <w:szCs w:val="22"/>
              </w:rPr>
              <w:br/>
              <w:t xml:space="preserve">92    </w:t>
            </w:r>
            <w:r w:rsidRPr="00F45BA7">
              <w:rPr>
                <w:rFonts w:eastAsia="Calibri"/>
                <w:sz w:val="22"/>
                <w:szCs w:val="22"/>
              </w:rPr>
              <w:br/>
              <w:t xml:space="preserve">101    </w:t>
            </w:r>
            <w:r w:rsidRPr="00F45BA7">
              <w:rPr>
                <w:rFonts w:eastAsia="Calibri"/>
                <w:sz w:val="22"/>
                <w:szCs w:val="22"/>
              </w:rPr>
              <w:br/>
              <w:t xml:space="preserve">115    </w:t>
            </w:r>
            <w:r w:rsidRPr="00F45BA7">
              <w:rPr>
                <w:rFonts w:eastAsia="Calibri"/>
                <w:sz w:val="22"/>
                <w:szCs w:val="22"/>
              </w:rPr>
              <w:br/>
              <w:t xml:space="preserve">130    </w:t>
            </w:r>
            <w:r w:rsidRPr="00F45BA7">
              <w:rPr>
                <w:rFonts w:eastAsia="Calibri"/>
                <w:sz w:val="22"/>
                <w:szCs w:val="22"/>
              </w:rPr>
              <w:br/>
              <w:t>144</w:t>
            </w:r>
          </w:p>
        </w:tc>
        <w:tc>
          <w:tcPr>
            <w:tcW w:w="1301" w:type="dxa"/>
            <w:tcBorders>
              <w:top w:val="single" w:sz="6" w:space="0" w:color="auto"/>
              <w:left w:val="single" w:sz="6" w:space="0" w:color="auto"/>
              <w:bottom w:val="single" w:sz="6" w:space="0" w:color="auto"/>
              <w:right w:val="single" w:sz="6" w:space="0" w:color="auto"/>
            </w:tcBorders>
            <w:vAlign w:val="center"/>
          </w:tcPr>
          <w:p w:rsidR="00F45BA7" w:rsidRPr="00F45BA7" w:rsidRDefault="00F45BA7" w:rsidP="00F45BA7">
            <w:pPr>
              <w:spacing w:line="360" w:lineRule="auto"/>
              <w:jc w:val="center"/>
              <w:rPr>
                <w:rFonts w:eastAsia="Calibri"/>
                <w:sz w:val="22"/>
                <w:szCs w:val="22"/>
              </w:rPr>
            </w:pPr>
            <w:r w:rsidRPr="00F45BA7">
              <w:rPr>
                <w:rFonts w:eastAsia="Calibri"/>
                <w:sz w:val="22"/>
                <w:szCs w:val="22"/>
              </w:rPr>
              <w:t xml:space="preserve">22    </w:t>
            </w:r>
            <w:r w:rsidRPr="00F45BA7">
              <w:rPr>
                <w:rFonts w:eastAsia="Calibri"/>
                <w:sz w:val="22"/>
                <w:szCs w:val="22"/>
              </w:rPr>
              <w:br/>
              <w:t xml:space="preserve">25    </w:t>
            </w:r>
            <w:r w:rsidRPr="00F45BA7">
              <w:rPr>
                <w:rFonts w:eastAsia="Calibri"/>
                <w:sz w:val="22"/>
                <w:szCs w:val="22"/>
              </w:rPr>
              <w:br/>
              <w:t xml:space="preserve">27    </w:t>
            </w:r>
            <w:r w:rsidRPr="00F45BA7">
              <w:rPr>
                <w:rFonts w:eastAsia="Calibri"/>
                <w:sz w:val="22"/>
                <w:szCs w:val="22"/>
              </w:rPr>
              <w:br/>
              <w:t xml:space="preserve">29    </w:t>
            </w:r>
            <w:r w:rsidRPr="00F45BA7">
              <w:rPr>
                <w:rFonts w:eastAsia="Calibri"/>
                <w:sz w:val="22"/>
                <w:szCs w:val="22"/>
              </w:rPr>
              <w:br/>
              <w:t xml:space="preserve">34    </w:t>
            </w:r>
            <w:r w:rsidRPr="00F45BA7">
              <w:rPr>
                <w:rFonts w:eastAsia="Calibri"/>
                <w:sz w:val="22"/>
                <w:szCs w:val="22"/>
              </w:rPr>
              <w:br/>
              <w:t xml:space="preserve">36    </w:t>
            </w:r>
            <w:r w:rsidRPr="00F45BA7">
              <w:rPr>
                <w:rFonts w:eastAsia="Calibri"/>
                <w:sz w:val="22"/>
                <w:szCs w:val="22"/>
              </w:rPr>
              <w:br/>
              <w:t xml:space="preserve">40    </w:t>
            </w:r>
            <w:r w:rsidRPr="00F45BA7">
              <w:rPr>
                <w:rFonts w:eastAsia="Calibri"/>
                <w:sz w:val="22"/>
                <w:szCs w:val="22"/>
              </w:rPr>
              <w:br/>
              <w:t xml:space="preserve">46    </w:t>
            </w:r>
            <w:r w:rsidRPr="00F45BA7">
              <w:rPr>
                <w:rFonts w:eastAsia="Calibri"/>
                <w:sz w:val="22"/>
                <w:szCs w:val="22"/>
              </w:rPr>
              <w:br/>
              <w:t xml:space="preserve">51    </w:t>
            </w:r>
            <w:r w:rsidRPr="00F45BA7">
              <w:rPr>
                <w:rFonts w:eastAsia="Calibri"/>
                <w:sz w:val="22"/>
                <w:szCs w:val="22"/>
              </w:rPr>
              <w:br/>
              <w:t xml:space="preserve">61    </w:t>
            </w:r>
            <w:r w:rsidRPr="00F45BA7">
              <w:rPr>
                <w:rFonts w:eastAsia="Calibri"/>
                <w:sz w:val="22"/>
                <w:szCs w:val="22"/>
              </w:rPr>
              <w:br/>
              <w:t xml:space="preserve">71    </w:t>
            </w:r>
            <w:r w:rsidRPr="00F45BA7">
              <w:rPr>
                <w:rFonts w:eastAsia="Calibri"/>
                <w:sz w:val="22"/>
                <w:szCs w:val="22"/>
              </w:rPr>
              <w:br/>
              <w:t xml:space="preserve">81    </w:t>
            </w:r>
            <w:r w:rsidRPr="00F45BA7">
              <w:rPr>
                <w:rFonts w:eastAsia="Calibri"/>
                <w:sz w:val="22"/>
                <w:szCs w:val="22"/>
              </w:rPr>
              <w:br/>
              <w:t xml:space="preserve">90    </w:t>
            </w:r>
            <w:r w:rsidRPr="00F45BA7">
              <w:rPr>
                <w:rFonts w:eastAsia="Calibri"/>
                <w:sz w:val="22"/>
                <w:szCs w:val="22"/>
              </w:rPr>
              <w:br/>
              <w:t xml:space="preserve">99    </w:t>
            </w:r>
            <w:r w:rsidRPr="00F45BA7">
              <w:rPr>
                <w:rFonts w:eastAsia="Calibri"/>
                <w:sz w:val="22"/>
                <w:szCs w:val="22"/>
              </w:rPr>
              <w:br/>
              <w:t xml:space="preserve">108   </w:t>
            </w:r>
            <w:r w:rsidRPr="00F45BA7">
              <w:rPr>
                <w:rFonts w:eastAsia="Calibri"/>
                <w:sz w:val="22"/>
                <w:szCs w:val="22"/>
              </w:rPr>
              <w:br/>
              <w:t xml:space="preserve">118   </w:t>
            </w:r>
            <w:r w:rsidRPr="00F45BA7">
              <w:rPr>
                <w:rFonts w:eastAsia="Calibri"/>
                <w:sz w:val="22"/>
                <w:szCs w:val="22"/>
              </w:rPr>
              <w:br/>
              <w:t xml:space="preserve">134   </w:t>
            </w:r>
            <w:r w:rsidRPr="00F45BA7">
              <w:rPr>
                <w:rFonts w:eastAsia="Calibri"/>
                <w:sz w:val="22"/>
                <w:szCs w:val="22"/>
              </w:rPr>
              <w:br/>
              <w:t xml:space="preserve">151   </w:t>
            </w:r>
            <w:r w:rsidRPr="00F45BA7">
              <w:rPr>
                <w:rFonts w:eastAsia="Calibri"/>
                <w:sz w:val="22"/>
                <w:szCs w:val="22"/>
              </w:rPr>
              <w:br/>
              <w:t>168</w:t>
            </w:r>
          </w:p>
        </w:tc>
        <w:tc>
          <w:tcPr>
            <w:tcW w:w="1301" w:type="dxa"/>
            <w:tcBorders>
              <w:top w:val="single" w:sz="6" w:space="0" w:color="auto"/>
              <w:left w:val="single" w:sz="6" w:space="0" w:color="auto"/>
              <w:bottom w:val="single" w:sz="6" w:space="0" w:color="auto"/>
              <w:right w:val="single" w:sz="6" w:space="0" w:color="auto"/>
            </w:tcBorders>
            <w:vAlign w:val="center"/>
          </w:tcPr>
          <w:p w:rsidR="00F45BA7" w:rsidRPr="00F45BA7" w:rsidRDefault="00F45BA7" w:rsidP="00F45BA7">
            <w:pPr>
              <w:spacing w:line="360" w:lineRule="auto"/>
              <w:jc w:val="center"/>
              <w:rPr>
                <w:rFonts w:eastAsia="Calibri"/>
                <w:sz w:val="22"/>
                <w:szCs w:val="22"/>
              </w:rPr>
            </w:pPr>
            <w:r w:rsidRPr="00F45BA7">
              <w:rPr>
                <w:rFonts w:eastAsia="Calibri"/>
                <w:sz w:val="22"/>
                <w:szCs w:val="22"/>
              </w:rPr>
              <w:t xml:space="preserve">27    </w:t>
            </w:r>
            <w:r w:rsidRPr="00F45BA7">
              <w:rPr>
                <w:rFonts w:eastAsia="Calibri"/>
                <w:sz w:val="22"/>
                <w:szCs w:val="22"/>
              </w:rPr>
              <w:br/>
              <w:t xml:space="preserve">28    </w:t>
            </w:r>
            <w:r w:rsidRPr="00F45BA7">
              <w:rPr>
                <w:rFonts w:eastAsia="Calibri"/>
                <w:sz w:val="22"/>
                <w:szCs w:val="22"/>
              </w:rPr>
              <w:br/>
              <w:t xml:space="preserve">30    </w:t>
            </w:r>
            <w:r w:rsidRPr="00F45BA7">
              <w:rPr>
                <w:rFonts w:eastAsia="Calibri"/>
                <w:sz w:val="22"/>
                <w:szCs w:val="22"/>
              </w:rPr>
              <w:br/>
              <w:t xml:space="preserve">34    </w:t>
            </w:r>
            <w:r w:rsidRPr="00F45BA7">
              <w:rPr>
                <w:rFonts w:eastAsia="Calibri"/>
                <w:sz w:val="22"/>
                <w:szCs w:val="22"/>
              </w:rPr>
              <w:br/>
              <w:t xml:space="preserve">39    </w:t>
            </w:r>
            <w:r w:rsidRPr="00F45BA7">
              <w:rPr>
                <w:rFonts w:eastAsia="Calibri"/>
                <w:sz w:val="22"/>
                <w:szCs w:val="22"/>
              </w:rPr>
              <w:br/>
              <w:t xml:space="preserve">41    </w:t>
            </w:r>
            <w:r w:rsidRPr="00F45BA7">
              <w:rPr>
                <w:rFonts w:eastAsia="Calibri"/>
                <w:sz w:val="22"/>
                <w:szCs w:val="22"/>
              </w:rPr>
              <w:br/>
              <w:t xml:space="preserve">46    </w:t>
            </w:r>
            <w:r w:rsidRPr="00F45BA7">
              <w:rPr>
                <w:rFonts w:eastAsia="Calibri"/>
                <w:sz w:val="22"/>
                <w:szCs w:val="22"/>
              </w:rPr>
              <w:br/>
              <w:t xml:space="preserve">52    </w:t>
            </w:r>
            <w:r w:rsidRPr="00F45BA7">
              <w:rPr>
                <w:rFonts w:eastAsia="Calibri"/>
                <w:sz w:val="22"/>
                <w:szCs w:val="22"/>
              </w:rPr>
              <w:br/>
              <w:t xml:space="preserve">57    </w:t>
            </w:r>
            <w:r w:rsidRPr="00F45BA7">
              <w:rPr>
                <w:rFonts w:eastAsia="Calibri"/>
                <w:sz w:val="22"/>
                <w:szCs w:val="22"/>
              </w:rPr>
              <w:br/>
              <w:t xml:space="preserve">70    </w:t>
            </w:r>
            <w:r w:rsidRPr="00F45BA7">
              <w:rPr>
                <w:rFonts w:eastAsia="Calibri"/>
                <w:sz w:val="22"/>
                <w:szCs w:val="22"/>
              </w:rPr>
              <w:br/>
              <w:t xml:space="preserve">81    </w:t>
            </w:r>
            <w:r w:rsidRPr="00F45BA7">
              <w:rPr>
                <w:rFonts w:eastAsia="Calibri"/>
                <w:sz w:val="22"/>
                <w:szCs w:val="22"/>
              </w:rPr>
              <w:br/>
              <w:t xml:space="preserve">90    </w:t>
            </w:r>
            <w:r w:rsidRPr="00F45BA7">
              <w:rPr>
                <w:rFonts w:eastAsia="Calibri"/>
                <w:sz w:val="22"/>
                <w:szCs w:val="22"/>
              </w:rPr>
              <w:br/>
              <w:t xml:space="preserve">101   </w:t>
            </w:r>
            <w:r w:rsidRPr="00F45BA7">
              <w:rPr>
                <w:rFonts w:eastAsia="Calibri"/>
                <w:sz w:val="22"/>
                <w:szCs w:val="22"/>
              </w:rPr>
              <w:br/>
              <w:t xml:space="preserve">110   </w:t>
            </w:r>
            <w:r w:rsidRPr="00F45BA7">
              <w:rPr>
                <w:rFonts w:eastAsia="Calibri"/>
                <w:sz w:val="22"/>
                <w:szCs w:val="22"/>
              </w:rPr>
              <w:br/>
              <w:t xml:space="preserve">120   </w:t>
            </w:r>
            <w:r w:rsidRPr="00F45BA7">
              <w:rPr>
                <w:rFonts w:eastAsia="Calibri"/>
                <w:sz w:val="22"/>
                <w:szCs w:val="22"/>
              </w:rPr>
              <w:br/>
              <w:t xml:space="preserve">131   </w:t>
            </w:r>
            <w:r w:rsidRPr="00F45BA7">
              <w:rPr>
                <w:rFonts w:eastAsia="Calibri"/>
                <w:sz w:val="22"/>
                <w:szCs w:val="22"/>
              </w:rPr>
              <w:br/>
              <w:t xml:space="preserve">150   </w:t>
            </w:r>
            <w:r w:rsidRPr="00F45BA7">
              <w:rPr>
                <w:rFonts w:eastAsia="Calibri"/>
                <w:sz w:val="22"/>
                <w:szCs w:val="22"/>
              </w:rPr>
              <w:br/>
              <w:t xml:space="preserve">167   </w:t>
            </w:r>
            <w:r w:rsidRPr="00F45BA7">
              <w:rPr>
                <w:rFonts w:eastAsia="Calibri"/>
                <w:sz w:val="22"/>
                <w:szCs w:val="22"/>
              </w:rPr>
              <w:br/>
              <w:t>186</w:t>
            </w:r>
          </w:p>
        </w:tc>
        <w:tc>
          <w:tcPr>
            <w:tcW w:w="1301" w:type="dxa"/>
            <w:tcBorders>
              <w:top w:val="single" w:sz="6" w:space="0" w:color="auto"/>
              <w:left w:val="single" w:sz="6" w:space="0" w:color="auto"/>
              <w:bottom w:val="single" w:sz="6" w:space="0" w:color="auto"/>
              <w:right w:val="single" w:sz="6" w:space="0" w:color="auto"/>
            </w:tcBorders>
            <w:vAlign w:val="center"/>
          </w:tcPr>
          <w:p w:rsidR="00F45BA7" w:rsidRPr="00F45BA7" w:rsidRDefault="00F45BA7" w:rsidP="00F45BA7">
            <w:pPr>
              <w:spacing w:line="360" w:lineRule="auto"/>
              <w:jc w:val="center"/>
              <w:rPr>
                <w:rFonts w:eastAsia="Calibri"/>
                <w:sz w:val="22"/>
                <w:szCs w:val="22"/>
              </w:rPr>
            </w:pPr>
            <w:r w:rsidRPr="00F45BA7">
              <w:rPr>
                <w:rFonts w:eastAsia="Calibri"/>
                <w:sz w:val="22"/>
                <w:szCs w:val="22"/>
              </w:rPr>
              <w:t xml:space="preserve">16    </w:t>
            </w:r>
            <w:r w:rsidRPr="00F45BA7">
              <w:rPr>
                <w:rFonts w:eastAsia="Calibri"/>
                <w:sz w:val="22"/>
                <w:szCs w:val="22"/>
              </w:rPr>
              <w:br/>
              <w:t xml:space="preserve">18    </w:t>
            </w:r>
            <w:r w:rsidRPr="00F45BA7">
              <w:rPr>
                <w:rFonts w:eastAsia="Calibri"/>
                <w:sz w:val="22"/>
                <w:szCs w:val="22"/>
              </w:rPr>
              <w:br/>
              <w:t xml:space="preserve">19    </w:t>
            </w:r>
            <w:r w:rsidRPr="00F45BA7">
              <w:rPr>
                <w:rFonts w:eastAsia="Calibri"/>
                <w:sz w:val="22"/>
                <w:szCs w:val="22"/>
              </w:rPr>
              <w:br/>
              <w:t xml:space="preserve">22    </w:t>
            </w:r>
            <w:r w:rsidRPr="00F45BA7">
              <w:rPr>
                <w:rFonts w:eastAsia="Calibri"/>
                <w:sz w:val="22"/>
                <w:szCs w:val="22"/>
              </w:rPr>
              <w:br/>
              <w:t xml:space="preserve">25    </w:t>
            </w:r>
            <w:r w:rsidRPr="00F45BA7">
              <w:rPr>
                <w:rFonts w:eastAsia="Calibri"/>
                <w:sz w:val="22"/>
                <w:szCs w:val="22"/>
              </w:rPr>
              <w:br/>
              <w:t xml:space="preserve">27    </w:t>
            </w:r>
            <w:r w:rsidRPr="00F45BA7">
              <w:rPr>
                <w:rFonts w:eastAsia="Calibri"/>
                <w:sz w:val="22"/>
                <w:szCs w:val="22"/>
              </w:rPr>
              <w:br/>
              <w:t xml:space="preserve">29    </w:t>
            </w:r>
            <w:r w:rsidRPr="00F45BA7">
              <w:rPr>
                <w:rFonts w:eastAsia="Calibri"/>
                <w:sz w:val="22"/>
                <w:szCs w:val="22"/>
              </w:rPr>
              <w:br/>
              <w:t xml:space="preserve">34    </w:t>
            </w:r>
            <w:r w:rsidRPr="00F45BA7">
              <w:rPr>
                <w:rFonts w:eastAsia="Calibri"/>
                <w:sz w:val="22"/>
                <w:szCs w:val="22"/>
              </w:rPr>
              <w:br/>
              <w:t xml:space="preserve">36    </w:t>
            </w:r>
            <w:r w:rsidRPr="00F45BA7">
              <w:rPr>
                <w:rFonts w:eastAsia="Calibri"/>
                <w:sz w:val="22"/>
                <w:szCs w:val="22"/>
              </w:rPr>
              <w:br/>
              <w:t xml:space="preserve">45    </w:t>
            </w:r>
            <w:r w:rsidRPr="00F45BA7">
              <w:rPr>
                <w:rFonts w:eastAsia="Calibri"/>
                <w:sz w:val="22"/>
                <w:szCs w:val="22"/>
              </w:rPr>
              <w:br/>
              <w:t xml:space="preserve">52    </w:t>
            </w:r>
            <w:r w:rsidRPr="00F45BA7">
              <w:rPr>
                <w:rFonts w:eastAsia="Calibri"/>
                <w:sz w:val="22"/>
                <w:szCs w:val="22"/>
              </w:rPr>
              <w:br/>
              <w:t xml:space="preserve">58    </w:t>
            </w:r>
            <w:r w:rsidRPr="00F45BA7">
              <w:rPr>
                <w:rFonts w:eastAsia="Calibri"/>
                <w:sz w:val="22"/>
                <w:szCs w:val="22"/>
              </w:rPr>
              <w:br/>
              <w:t xml:space="preserve">65    </w:t>
            </w:r>
            <w:r w:rsidRPr="00F45BA7">
              <w:rPr>
                <w:rFonts w:eastAsia="Calibri"/>
                <w:sz w:val="22"/>
                <w:szCs w:val="22"/>
              </w:rPr>
              <w:br/>
              <w:t xml:space="preserve">70    </w:t>
            </w:r>
            <w:r w:rsidRPr="00F45BA7">
              <w:rPr>
                <w:rFonts w:eastAsia="Calibri"/>
                <w:sz w:val="22"/>
                <w:szCs w:val="22"/>
              </w:rPr>
              <w:br/>
              <w:t xml:space="preserve">77    </w:t>
            </w:r>
            <w:r w:rsidRPr="00F45BA7">
              <w:rPr>
                <w:rFonts w:eastAsia="Calibri"/>
                <w:sz w:val="22"/>
                <w:szCs w:val="22"/>
              </w:rPr>
              <w:br/>
              <w:t xml:space="preserve">83    </w:t>
            </w:r>
            <w:r w:rsidRPr="00F45BA7">
              <w:rPr>
                <w:rFonts w:eastAsia="Calibri"/>
                <w:sz w:val="22"/>
                <w:szCs w:val="22"/>
              </w:rPr>
              <w:br/>
              <w:t xml:space="preserve">95    </w:t>
            </w:r>
            <w:r w:rsidRPr="00F45BA7">
              <w:rPr>
                <w:rFonts w:eastAsia="Calibri"/>
                <w:sz w:val="22"/>
                <w:szCs w:val="22"/>
              </w:rPr>
              <w:br/>
              <w:t xml:space="preserve">106   </w:t>
            </w:r>
            <w:r w:rsidRPr="00F45BA7">
              <w:rPr>
                <w:rFonts w:eastAsia="Calibri"/>
                <w:sz w:val="22"/>
                <w:szCs w:val="22"/>
              </w:rPr>
              <w:br/>
              <w:t>118</w:t>
            </w:r>
          </w:p>
        </w:tc>
        <w:tc>
          <w:tcPr>
            <w:tcW w:w="1430" w:type="dxa"/>
            <w:tcBorders>
              <w:top w:val="single" w:sz="6" w:space="0" w:color="auto"/>
              <w:left w:val="single" w:sz="6" w:space="0" w:color="auto"/>
              <w:bottom w:val="single" w:sz="6" w:space="0" w:color="auto"/>
              <w:right w:val="single" w:sz="6" w:space="0" w:color="auto"/>
            </w:tcBorders>
            <w:vAlign w:val="center"/>
          </w:tcPr>
          <w:p w:rsidR="00F45BA7" w:rsidRPr="00F45BA7" w:rsidRDefault="00F45BA7" w:rsidP="00F45BA7">
            <w:pPr>
              <w:spacing w:line="360" w:lineRule="auto"/>
              <w:jc w:val="center"/>
              <w:rPr>
                <w:rFonts w:eastAsia="Calibri"/>
                <w:sz w:val="22"/>
                <w:szCs w:val="22"/>
              </w:rPr>
            </w:pPr>
            <w:r w:rsidRPr="00F45BA7">
              <w:rPr>
                <w:rFonts w:eastAsia="Calibri"/>
                <w:sz w:val="22"/>
                <w:szCs w:val="22"/>
              </w:rPr>
              <w:t xml:space="preserve">21    </w:t>
            </w:r>
            <w:r w:rsidRPr="00F45BA7">
              <w:rPr>
                <w:rFonts w:eastAsia="Calibri"/>
                <w:sz w:val="22"/>
                <w:szCs w:val="22"/>
              </w:rPr>
              <w:br/>
              <w:t xml:space="preserve">22    </w:t>
            </w:r>
            <w:r w:rsidRPr="00F45BA7">
              <w:rPr>
                <w:rFonts w:eastAsia="Calibri"/>
                <w:sz w:val="22"/>
                <w:szCs w:val="22"/>
              </w:rPr>
              <w:br/>
              <w:t xml:space="preserve">24    </w:t>
            </w:r>
            <w:r w:rsidRPr="00F45BA7">
              <w:rPr>
                <w:rFonts w:eastAsia="Calibri"/>
                <w:sz w:val="22"/>
                <w:szCs w:val="22"/>
              </w:rPr>
              <w:br/>
              <w:t xml:space="preserve">26    </w:t>
            </w:r>
            <w:r w:rsidRPr="00F45BA7">
              <w:rPr>
                <w:rFonts w:eastAsia="Calibri"/>
                <w:sz w:val="22"/>
                <w:szCs w:val="22"/>
              </w:rPr>
              <w:br/>
              <w:t xml:space="preserve">30    </w:t>
            </w:r>
            <w:r w:rsidRPr="00F45BA7">
              <w:rPr>
                <w:rFonts w:eastAsia="Calibri"/>
                <w:sz w:val="22"/>
                <w:szCs w:val="22"/>
              </w:rPr>
              <w:br/>
              <w:t xml:space="preserve">32    </w:t>
            </w:r>
            <w:r w:rsidRPr="00F45BA7">
              <w:rPr>
                <w:rFonts w:eastAsia="Calibri"/>
                <w:sz w:val="22"/>
                <w:szCs w:val="22"/>
              </w:rPr>
              <w:br/>
              <w:t xml:space="preserve">34    </w:t>
            </w:r>
            <w:r w:rsidRPr="00F45BA7">
              <w:rPr>
                <w:rFonts w:eastAsia="Calibri"/>
                <w:sz w:val="22"/>
                <w:szCs w:val="22"/>
              </w:rPr>
              <w:br/>
              <w:t xml:space="preserve">40    </w:t>
            </w:r>
            <w:r w:rsidRPr="00F45BA7">
              <w:rPr>
                <w:rFonts w:eastAsia="Calibri"/>
                <w:sz w:val="22"/>
                <w:szCs w:val="22"/>
              </w:rPr>
              <w:br/>
              <w:t xml:space="preserve">43    </w:t>
            </w:r>
            <w:r w:rsidRPr="00F45BA7">
              <w:rPr>
                <w:rFonts w:eastAsia="Calibri"/>
                <w:sz w:val="22"/>
                <w:szCs w:val="22"/>
              </w:rPr>
              <w:br/>
              <w:t xml:space="preserve">52    </w:t>
            </w:r>
            <w:r w:rsidRPr="00F45BA7">
              <w:rPr>
                <w:rFonts w:eastAsia="Calibri"/>
                <w:sz w:val="22"/>
                <w:szCs w:val="22"/>
              </w:rPr>
              <w:br/>
              <w:t xml:space="preserve">61    </w:t>
            </w:r>
            <w:r w:rsidRPr="00F45BA7">
              <w:rPr>
                <w:rFonts w:eastAsia="Calibri"/>
                <w:sz w:val="22"/>
                <w:szCs w:val="22"/>
              </w:rPr>
              <w:br/>
              <w:t xml:space="preserve">68    </w:t>
            </w:r>
            <w:r w:rsidRPr="00F45BA7">
              <w:rPr>
                <w:rFonts w:eastAsia="Calibri"/>
                <w:sz w:val="22"/>
                <w:szCs w:val="22"/>
              </w:rPr>
              <w:br/>
              <w:t xml:space="preserve">76    </w:t>
            </w:r>
            <w:r w:rsidRPr="00F45BA7">
              <w:rPr>
                <w:rFonts w:eastAsia="Calibri"/>
                <w:sz w:val="22"/>
                <w:szCs w:val="22"/>
              </w:rPr>
              <w:br/>
              <w:t xml:space="preserve">83    </w:t>
            </w:r>
            <w:r w:rsidRPr="00F45BA7">
              <w:rPr>
                <w:rFonts w:eastAsia="Calibri"/>
                <w:sz w:val="22"/>
                <w:szCs w:val="22"/>
              </w:rPr>
              <w:br/>
              <w:t xml:space="preserve">89    </w:t>
            </w:r>
            <w:r w:rsidRPr="00F45BA7">
              <w:rPr>
                <w:rFonts w:eastAsia="Calibri"/>
                <w:sz w:val="22"/>
                <w:szCs w:val="22"/>
              </w:rPr>
              <w:br/>
              <w:t xml:space="preserve">97    </w:t>
            </w:r>
            <w:r w:rsidRPr="00F45BA7">
              <w:rPr>
                <w:rFonts w:eastAsia="Calibri"/>
                <w:sz w:val="22"/>
                <w:szCs w:val="22"/>
              </w:rPr>
              <w:br/>
              <w:t xml:space="preserve">111    </w:t>
            </w:r>
            <w:r w:rsidRPr="00F45BA7">
              <w:rPr>
                <w:rFonts w:eastAsia="Calibri"/>
                <w:sz w:val="22"/>
                <w:szCs w:val="22"/>
              </w:rPr>
              <w:br/>
              <w:t xml:space="preserve">124    </w:t>
            </w:r>
            <w:r w:rsidRPr="00F45BA7">
              <w:rPr>
                <w:rFonts w:eastAsia="Calibri"/>
                <w:sz w:val="22"/>
                <w:szCs w:val="22"/>
              </w:rPr>
              <w:br/>
              <w:t>138</w:t>
            </w:r>
          </w:p>
        </w:tc>
        <w:tc>
          <w:tcPr>
            <w:tcW w:w="1301" w:type="dxa"/>
            <w:tcBorders>
              <w:top w:val="single" w:sz="6" w:space="0" w:color="auto"/>
              <w:left w:val="single" w:sz="6" w:space="0" w:color="auto"/>
              <w:bottom w:val="single" w:sz="6" w:space="0" w:color="auto"/>
              <w:right w:val="single" w:sz="6" w:space="0" w:color="auto"/>
            </w:tcBorders>
            <w:vAlign w:val="center"/>
          </w:tcPr>
          <w:p w:rsidR="00F45BA7" w:rsidRPr="00F45BA7" w:rsidRDefault="00F45BA7" w:rsidP="00F45BA7">
            <w:pPr>
              <w:spacing w:line="360" w:lineRule="auto"/>
              <w:jc w:val="center"/>
              <w:rPr>
                <w:rFonts w:eastAsia="Calibri"/>
                <w:sz w:val="22"/>
                <w:szCs w:val="22"/>
              </w:rPr>
            </w:pPr>
            <w:r w:rsidRPr="00F45BA7">
              <w:rPr>
                <w:rFonts w:eastAsia="Calibri"/>
                <w:sz w:val="22"/>
                <w:szCs w:val="22"/>
              </w:rPr>
              <w:t xml:space="preserve">24    </w:t>
            </w:r>
            <w:r w:rsidRPr="00F45BA7">
              <w:rPr>
                <w:rFonts w:eastAsia="Calibri"/>
                <w:sz w:val="22"/>
                <w:szCs w:val="22"/>
              </w:rPr>
              <w:br/>
              <w:t xml:space="preserve">26    </w:t>
            </w:r>
            <w:r w:rsidRPr="00F45BA7">
              <w:rPr>
                <w:rFonts w:eastAsia="Calibri"/>
                <w:sz w:val="22"/>
                <w:szCs w:val="22"/>
              </w:rPr>
              <w:br/>
              <w:t xml:space="preserve">28    </w:t>
            </w:r>
            <w:r w:rsidRPr="00F45BA7">
              <w:rPr>
                <w:rFonts w:eastAsia="Calibri"/>
                <w:sz w:val="22"/>
                <w:szCs w:val="22"/>
              </w:rPr>
              <w:br/>
              <w:t xml:space="preserve">30    </w:t>
            </w:r>
            <w:r w:rsidRPr="00F45BA7">
              <w:rPr>
                <w:rFonts w:eastAsia="Calibri"/>
                <w:sz w:val="22"/>
                <w:szCs w:val="22"/>
              </w:rPr>
              <w:br/>
              <w:t xml:space="preserve">34    </w:t>
            </w:r>
            <w:r w:rsidRPr="00F45BA7">
              <w:rPr>
                <w:rFonts w:eastAsia="Calibri"/>
                <w:sz w:val="22"/>
                <w:szCs w:val="22"/>
              </w:rPr>
              <w:br/>
              <w:t xml:space="preserve">37    </w:t>
            </w:r>
            <w:r w:rsidRPr="00F45BA7">
              <w:rPr>
                <w:rFonts w:eastAsia="Calibri"/>
                <w:sz w:val="22"/>
                <w:szCs w:val="22"/>
              </w:rPr>
              <w:br/>
              <w:t xml:space="preserve">40    </w:t>
            </w:r>
            <w:r w:rsidRPr="00F45BA7">
              <w:rPr>
                <w:rFonts w:eastAsia="Calibri"/>
                <w:sz w:val="22"/>
                <w:szCs w:val="22"/>
              </w:rPr>
              <w:br/>
              <w:t xml:space="preserve">45    </w:t>
            </w:r>
            <w:r w:rsidRPr="00F45BA7">
              <w:rPr>
                <w:rFonts w:eastAsia="Calibri"/>
                <w:sz w:val="22"/>
                <w:szCs w:val="22"/>
              </w:rPr>
              <w:br/>
              <w:t xml:space="preserve">49    </w:t>
            </w:r>
            <w:r w:rsidRPr="00F45BA7">
              <w:rPr>
                <w:rFonts w:eastAsia="Calibri"/>
                <w:sz w:val="22"/>
                <w:szCs w:val="22"/>
              </w:rPr>
              <w:br/>
              <w:t xml:space="preserve">60    </w:t>
            </w:r>
            <w:r w:rsidRPr="00F45BA7">
              <w:rPr>
                <w:rFonts w:eastAsia="Calibri"/>
                <w:sz w:val="22"/>
                <w:szCs w:val="22"/>
              </w:rPr>
              <w:br/>
              <w:t xml:space="preserve">69    </w:t>
            </w:r>
            <w:r w:rsidRPr="00F45BA7">
              <w:rPr>
                <w:rFonts w:eastAsia="Calibri"/>
                <w:sz w:val="22"/>
                <w:szCs w:val="22"/>
              </w:rPr>
              <w:br/>
              <w:t xml:space="preserve">77    </w:t>
            </w:r>
            <w:r w:rsidRPr="00F45BA7">
              <w:rPr>
                <w:rFonts w:eastAsia="Calibri"/>
                <w:sz w:val="22"/>
                <w:szCs w:val="22"/>
              </w:rPr>
              <w:br/>
              <w:t xml:space="preserve">85    </w:t>
            </w:r>
            <w:r w:rsidRPr="00F45BA7">
              <w:rPr>
                <w:rFonts w:eastAsia="Calibri"/>
                <w:sz w:val="22"/>
                <w:szCs w:val="22"/>
              </w:rPr>
              <w:br/>
              <w:t xml:space="preserve">93    </w:t>
            </w:r>
            <w:r w:rsidRPr="00F45BA7">
              <w:rPr>
                <w:rFonts w:eastAsia="Calibri"/>
                <w:sz w:val="22"/>
                <w:szCs w:val="22"/>
              </w:rPr>
              <w:br/>
              <w:t xml:space="preserve">101   </w:t>
            </w:r>
            <w:r w:rsidRPr="00F45BA7">
              <w:rPr>
                <w:rFonts w:eastAsia="Calibri"/>
                <w:sz w:val="22"/>
                <w:szCs w:val="22"/>
              </w:rPr>
              <w:br/>
              <w:t xml:space="preserve">109   </w:t>
            </w:r>
            <w:r w:rsidRPr="00F45BA7">
              <w:rPr>
                <w:rFonts w:eastAsia="Calibri"/>
                <w:sz w:val="22"/>
                <w:szCs w:val="22"/>
              </w:rPr>
              <w:br/>
              <w:t xml:space="preserve">125   </w:t>
            </w:r>
            <w:r w:rsidRPr="00F45BA7">
              <w:rPr>
                <w:rFonts w:eastAsia="Calibri"/>
                <w:sz w:val="22"/>
                <w:szCs w:val="22"/>
              </w:rPr>
              <w:br/>
              <w:t xml:space="preserve">138   </w:t>
            </w:r>
            <w:r w:rsidRPr="00F45BA7">
              <w:rPr>
                <w:rFonts w:eastAsia="Calibri"/>
                <w:sz w:val="22"/>
                <w:szCs w:val="22"/>
              </w:rPr>
              <w:br/>
              <w:t>152</w:t>
            </w:r>
          </w:p>
        </w:tc>
      </w:tr>
    </w:tbl>
    <w:p w:rsidR="00F45BA7" w:rsidRPr="00F45BA7" w:rsidRDefault="00F45BA7" w:rsidP="00F45BA7">
      <w:pPr>
        <w:spacing w:line="360" w:lineRule="auto"/>
        <w:ind w:firstLine="709"/>
        <w:jc w:val="both"/>
        <w:outlineLvl w:val="2"/>
        <w:rPr>
          <w:rFonts w:eastAsia="Calibri"/>
        </w:rPr>
      </w:pPr>
      <w:r w:rsidRPr="00F45BA7">
        <w:rPr>
          <w:rFonts w:eastAsia="Calibri"/>
        </w:rPr>
        <w:br w:type="page" w:clear="all"/>
      </w:r>
    </w:p>
    <w:p w:rsidR="00F45BA7" w:rsidRPr="00F45BA7" w:rsidRDefault="00F45BA7" w:rsidP="00F45BA7">
      <w:pPr>
        <w:keepNext/>
        <w:jc w:val="right"/>
        <w:rPr>
          <w:rFonts w:eastAsia="Calibri"/>
          <w:b/>
          <w:iCs/>
          <w:sz w:val="20"/>
          <w:szCs w:val="18"/>
          <w:lang w:eastAsia="en-US"/>
        </w:rPr>
      </w:pPr>
      <w:bookmarkStart w:id="47" w:name="_Toc40787813"/>
      <w:bookmarkStart w:id="48" w:name="_Toc71031202"/>
      <w:r w:rsidRPr="00F45BA7">
        <w:rPr>
          <w:rFonts w:eastAsia="Calibri"/>
          <w:b/>
          <w:iCs/>
          <w:sz w:val="20"/>
          <w:szCs w:val="18"/>
          <w:lang w:eastAsia="en-US"/>
        </w:rPr>
        <w:lastRenderedPageBreak/>
        <w:t>Таблица 1.14 Нормы тепловых потерь трубопроводов водяных тепловых сетей,</w:t>
      </w:r>
      <w:bookmarkEnd w:id="47"/>
      <w:bookmarkEnd w:id="48"/>
    </w:p>
    <w:p w:rsidR="00F45BA7" w:rsidRPr="00F45BA7" w:rsidRDefault="00F45BA7" w:rsidP="00F45BA7">
      <w:pPr>
        <w:keepNext/>
        <w:jc w:val="right"/>
        <w:rPr>
          <w:rFonts w:eastAsia="Calibri"/>
          <w:b/>
          <w:iCs/>
          <w:sz w:val="20"/>
          <w:szCs w:val="18"/>
          <w:lang w:eastAsia="en-US"/>
        </w:rPr>
      </w:pPr>
      <w:r w:rsidRPr="00F45BA7">
        <w:rPr>
          <w:rFonts w:eastAsia="Calibri"/>
          <w:b/>
          <w:iCs/>
          <w:sz w:val="20"/>
          <w:szCs w:val="18"/>
          <w:lang w:eastAsia="en-US"/>
        </w:rPr>
        <w:t>проложенных бесканально</w:t>
      </w:r>
    </w:p>
    <w:tbl>
      <w:tblPr>
        <w:tblW w:w="4860" w:type="pct"/>
        <w:jc w:val="center"/>
        <w:tblLayout w:type="fixed"/>
        <w:tblCellMar>
          <w:left w:w="70" w:type="dxa"/>
          <w:right w:w="70" w:type="dxa"/>
        </w:tblCellMar>
        <w:tblLook w:val="0000" w:firstRow="0" w:lastRow="0" w:firstColumn="0" w:lastColumn="0" w:noHBand="0" w:noVBand="0"/>
      </w:tblPr>
      <w:tblGrid>
        <w:gridCol w:w="1289"/>
        <w:gridCol w:w="1301"/>
        <w:gridCol w:w="1430"/>
        <w:gridCol w:w="1301"/>
        <w:gridCol w:w="1172"/>
        <w:gridCol w:w="1430"/>
        <w:gridCol w:w="1430"/>
      </w:tblGrid>
      <w:tr w:rsidR="00F45BA7" w:rsidRPr="00F45BA7" w:rsidTr="00936AD7">
        <w:trPr>
          <w:cantSplit/>
          <w:trHeight w:val="240"/>
          <w:jc w:val="center"/>
        </w:trPr>
        <w:tc>
          <w:tcPr>
            <w:tcW w:w="1346" w:type="dxa"/>
            <w:vMerge w:val="restart"/>
            <w:tcBorders>
              <w:top w:val="single" w:sz="6" w:space="0" w:color="auto"/>
              <w:left w:val="single" w:sz="6" w:space="0" w:color="auto"/>
              <w:bottom w:val="none" w:sz="4" w:space="0" w:color="000000"/>
              <w:right w:val="single" w:sz="6" w:space="0" w:color="auto"/>
            </w:tcBorders>
            <w:vAlign w:val="center"/>
          </w:tcPr>
          <w:p w:rsidR="00F45BA7" w:rsidRPr="00F45BA7" w:rsidRDefault="00F45BA7" w:rsidP="00F45BA7">
            <w:pPr>
              <w:spacing w:line="360" w:lineRule="auto"/>
              <w:ind w:firstLine="5"/>
              <w:jc w:val="center"/>
              <w:rPr>
                <w:rFonts w:eastAsia="Calibri"/>
                <w:sz w:val="22"/>
                <w:szCs w:val="22"/>
              </w:rPr>
            </w:pPr>
            <w:r w:rsidRPr="00F45BA7">
              <w:rPr>
                <w:rFonts w:eastAsia="Calibri"/>
                <w:sz w:val="22"/>
                <w:szCs w:val="22"/>
              </w:rPr>
              <w:t xml:space="preserve">Условный  </w:t>
            </w:r>
            <w:r w:rsidRPr="00F45BA7">
              <w:rPr>
                <w:rFonts w:eastAsia="Calibri"/>
                <w:sz w:val="22"/>
                <w:szCs w:val="22"/>
              </w:rPr>
              <w:br/>
              <w:t xml:space="preserve">диаметр,  </w:t>
            </w:r>
            <w:r w:rsidRPr="00F45BA7">
              <w:rPr>
                <w:rFonts w:eastAsia="Calibri"/>
                <w:sz w:val="22"/>
                <w:szCs w:val="22"/>
              </w:rPr>
              <w:br/>
              <w:t>мм</w:t>
            </w:r>
          </w:p>
        </w:tc>
        <w:tc>
          <w:tcPr>
            <w:tcW w:w="8423" w:type="dxa"/>
            <w:gridSpan w:val="6"/>
            <w:tcBorders>
              <w:top w:val="single" w:sz="6" w:space="0" w:color="auto"/>
              <w:left w:val="single" w:sz="6" w:space="0" w:color="auto"/>
              <w:bottom w:val="single" w:sz="6" w:space="0" w:color="auto"/>
              <w:right w:val="single" w:sz="6" w:space="0" w:color="auto"/>
            </w:tcBorders>
            <w:vAlign w:val="center"/>
          </w:tcPr>
          <w:p w:rsidR="00F45BA7" w:rsidRPr="00F45BA7" w:rsidRDefault="00F45BA7" w:rsidP="00F45BA7">
            <w:pPr>
              <w:spacing w:line="360" w:lineRule="auto"/>
              <w:ind w:firstLine="5"/>
              <w:jc w:val="center"/>
              <w:rPr>
                <w:rFonts w:eastAsia="Calibri"/>
                <w:sz w:val="22"/>
                <w:szCs w:val="22"/>
              </w:rPr>
            </w:pPr>
            <w:r w:rsidRPr="00F45BA7">
              <w:rPr>
                <w:rFonts w:eastAsia="Calibri"/>
                <w:sz w:val="22"/>
                <w:szCs w:val="22"/>
              </w:rPr>
              <w:t>Нормы плотности теплового потока, ккал/ч</w:t>
            </w:r>
          </w:p>
        </w:tc>
      </w:tr>
      <w:tr w:rsidR="00F45BA7" w:rsidRPr="00F45BA7" w:rsidTr="00936AD7">
        <w:trPr>
          <w:cantSplit/>
          <w:trHeight w:val="480"/>
          <w:jc w:val="center"/>
        </w:trPr>
        <w:tc>
          <w:tcPr>
            <w:tcW w:w="1346" w:type="dxa"/>
            <w:vMerge/>
            <w:tcBorders>
              <w:top w:val="none" w:sz="4" w:space="0" w:color="000000"/>
              <w:left w:val="single" w:sz="6" w:space="0" w:color="auto"/>
              <w:bottom w:val="none" w:sz="4" w:space="0" w:color="000000"/>
              <w:right w:val="single" w:sz="6" w:space="0" w:color="auto"/>
            </w:tcBorders>
            <w:vAlign w:val="center"/>
          </w:tcPr>
          <w:p w:rsidR="00F45BA7" w:rsidRPr="00F45BA7" w:rsidRDefault="00F45BA7" w:rsidP="00F45BA7">
            <w:pPr>
              <w:spacing w:line="360" w:lineRule="auto"/>
              <w:ind w:firstLine="5"/>
              <w:jc w:val="center"/>
              <w:rPr>
                <w:rFonts w:eastAsia="Calibri"/>
                <w:sz w:val="22"/>
                <w:szCs w:val="22"/>
              </w:rPr>
            </w:pPr>
          </w:p>
        </w:tc>
        <w:tc>
          <w:tcPr>
            <w:tcW w:w="4212" w:type="dxa"/>
            <w:gridSpan w:val="3"/>
            <w:tcBorders>
              <w:top w:val="single" w:sz="6" w:space="0" w:color="auto"/>
              <w:left w:val="single" w:sz="6" w:space="0" w:color="auto"/>
              <w:bottom w:val="single" w:sz="6" w:space="0" w:color="auto"/>
              <w:right w:val="single" w:sz="6" w:space="0" w:color="auto"/>
            </w:tcBorders>
            <w:vAlign w:val="center"/>
          </w:tcPr>
          <w:p w:rsidR="00F45BA7" w:rsidRPr="00F45BA7" w:rsidRDefault="00F45BA7" w:rsidP="00F45BA7">
            <w:pPr>
              <w:spacing w:line="360" w:lineRule="auto"/>
              <w:ind w:firstLine="5"/>
              <w:jc w:val="center"/>
              <w:rPr>
                <w:rFonts w:eastAsia="Calibri"/>
                <w:sz w:val="22"/>
                <w:szCs w:val="22"/>
              </w:rPr>
            </w:pPr>
            <w:r w:rsidRPr="00F45BA7">
              <w:rPr>
                <w:rFonts w:eastAsia="Calibri"/>
                <w:sz w:val="22"/>
                <w:szCs w:val="22"/>
              </w:rPr>
              <w:t xml:space="preserve">Продолжительность       </w:t>
            </w:r>
            <w:r w:rsidRPr="00F45BA7">
              <w:rPr>
                <w:rFonts w:eastAsia="Calibri"/>
                <w:sz w:val="22"/>
                <w:szCs w:val="22"/>
              </w:rPr>
              <w:br/>
              <w:t xml:space="preserve">эксплуатации до 5000 ч/год  </w:t>
            </w:r>
            <w:r w:rsidRPr="00F45BA7">
              <w:rPr>
                <w:rFonts w:eastAsia="Calibri"/>
                <w:sz w:val="22"/>
                <w:szCs w:val="22"/>
              </w:rPr>
              <w:br/>
              <w:t>включительно</w:t>
            </w:r>
          </w:p>
        </w:tc>
        <w:tc>
          <w:tcPr>
            <w:tcW w:w="4211" w:type="dxa"/>
            <w:gridSpan w:val="3"/>
            <w:tcBorders>
              <w:top w:val="single" w:sz="6" w:space="0" w:color="auto"/>
              <w:left w:val="single" w:sz="6" w:space="0" w:color="auto"/>
              <w:bottom w:val="single" w:sz="6" w:space="0" w:color="auto"/>
              <w:right w:val="single" w:sz="6" w:space="0" w:color="auto"/>
            </w:tcBorders>
            <w:vAlign w:val="center"/>
          </w:tcPr>
          <w:p w:rsidR="00F45BA7" w:rsidRPr="00F45BA7" w:rsidRDefault="00F45BA7" w:rsidP="00F45BA7">
            <w:pPr>
              <w:spacing w:line="360" w:lineRule="auto"/>
              <w:ind w:firstLine="5"/>
              <w:jc w:val="center"/>
              <w:rPr>
                <w:rFonts w:eastAsia="Calibri"/>
                <w:sz w:val="22"/>
                <w:szCs w:val="22"/>
              </w:rPr>
            </w:pPr>
            <w:r w:rsidRPr="00F45BA7">
              <w:rPr>
                <w:rFonts w:eastAsia="Calibri"/>
                <w:sz w:val="22"/>
                <w:szCs w:val="22"/>
              </w:rPr>
              <w:t xml:space="preserve">Продолжительность    </w:t>
            </w:r>
            <w:r w:rsidRPr="00F45BA7">
              <w:rPr>
                <w:rFonts w:eastAsia="Calibri"/>
                <w:sz w:val="22"/>
                <w:szCs w:val="22"/>
              </w:rPr>
              <w:br/>
              <w:t>эксплуатации более 5000 ч/год</w:t>
            </w:r>
          </w:p>
        </w:tc>
      </w:tr>
      <w:tr w:rsidR="00F45BA7" w:rsidRPr="00F45BA7" w:rsidTr="00936AD7">
        <w:trPr>
          <w:cantSplit/>
          <w:trHeight w:val="240"/>
          <w:jc w:val="center"/>
        </w:trPr>
        <w:tc>
          <w:tcPr>
            <w:tcW w:w="1346" w:type="dxa"/>
            <w:vMerge/>
            <w:tcBorders>
              <w:top w:val="none" w:sz="4" w:space="0" w:color="000000"/>
              <w:left w:val="single" w:sz="6" w:space="0" w:color="auto"/>
              <w:bottom w:val="none" w:sz="4" w:space="0" w:color="000000"/>
              <w:right w:val="single" w:sz="6" w:space="0" w:color="auto"/>
            </w:tcBorders>
            <w:vAlign w:val="center"/>
          </w:tcPr>
          <w:p w:rsidR="00F45BA7" w:rsidRPr="00F45BA7" w:rsidRDefault="00F45BA7" w:rsidP="00F45BA7">
            <w:pPr>
              <w:spacing w:line="360" w:lineRule="auto"/>
              <w:ind w:firstLine="5"/>
              <w:jc w:val="center"/>
              <w:rPr>
                <w:rFonts w:eastAsia="Calibri"/>
                <w:sz w:val="22"/>
                <w:szCs w:val="22"/>
              </w:rPr>
            </w:pPr>
          </w:p>
        </w:tc>
        <w:tc>
          <w:tcPr>
            <w:tcW w:w="8423" w:type="dxa"/>
            <w:gridSpan w:val="6"/>
            <w:tcBorders>
              <w:top w:val="single" w:sz="6" w:space="0" w:color="auto"/>
              <w:left w:val="single" w:sz="6" w:space="0" w:color="auto"/>
              <w:bottom w:val="single" w:sz="6" w:space="0" w:color="auto"/>
              <w:right w:val="single" w:sz="6" w:space="0" w:color="auto"/>
            </w:tcBorders>
            <w:vAlign w:val="center"/>
          </w:tcPr>
          <w:p w:rsidR="00F45BA7" w:rsidRPr="00F45BA7" w:rsidRDefault="00F45BA7" w:rsidP="00F45BA7">
            <w:pPr>
              <w:spacing w:line="360" w:lineRule="auto"/>
              <w:ind w:firstLine="5"/>
              <w:jc w:val="center"/>
              <w:rPr>
                <w:rFonts w:eastAsia="Calibri"/>
                <w:sz w:val="22"/>
                <w:szCs w:val="22"/>
              </w:rPr>
            </w:pPr>
            <w:r w:rsidRPr="00F45BA7">
              <w:rPr>
                <w:rFonts w:eastAsia="Calibri"/>
                <w:sz w:val="22"/>
                <w:szCs w:val="22"/>
              </w:rPr>
              <w:t>Температура теплоносителя, °C</w:t>
            </w:r>
          </w:p>
        </w:tc>
      </w:tr>
      <w:tr w:rsidR="00F45BA7" w:rsidRPr="00F45BA7" w:rsidTr="00936AD7">
        <w:trPr>
          <w:cantSplit/>
          <w:trHeight w:val="240"/>
          <w:jc w:val="center"/>
        </w:trPr>
        <w:tc>
          <w:tcPr>
            <w:tcW w:w="1346" w:type="dxa"/>
            <w:vMerge/>
            <w:tcBorders>
              <w:top w:val="none" w:sz="4" w:space="0" w:color="000000"/>
              <w:left w:val="single" w:sz="6" w:space="0" w:color="auto"/>
              <w:bottom w:val="single" w:sz="6" w:space="0" w:color="auto"/>
              <w:right w:val="single" w:sz="6" w:space="0" w:color="auto"/>
            </w:tcBorders>
            <w:vAlign w:val="center"/>
          </w:tcPr>
          <w:p w:rsidR="00F45BA7" w:rsidRPr="00F45BA7" w:rsidRDefault="00F45BA7" w:rsidP="00F45BA7">
            <w:pPr>
              <w:spacing w:line="360" w:lineRule="auto"/>
              <w:ind w:firstLine="5"/>
              <w:jc w:val="center"/>
              <w:rPr>
                <w:rFonts w:eastAsia="Calibri"/>
                <w:sz w:val="22"/>
                <w:szCs w:val="22"/>
              </w:rPr>
            </w:pPr>
          </w:p>
        </w:tc>
        <w:tc>
          <w:tcPr>
            <w:tcW w:w="1359" w:type="dxa"/>
            <w:tcBorders>
              <w:top w:val="single" w:sz="6" w:space="0" w:color="auto"/>
              <w:left w:val="single" w:sz="6" w:space="0" w:color="auto"/>
              <w:bottom w:val="single" w:sz="6" w:space="0" w:color="auto"/>
              <w:right w:val="single" w:sz="6" w:space="0" w:color="auto"/>
            </w:tcBorders>
            <w:vAlign w:val="center"/>
          </w:tcPr>
          <w:p w:rsidR="00F45BA7" w:rsidRPr="00F45BA7" w:rsidRDefault="00F45BA7" w:rsidP="00F45BA7">
            <w:pPr>
              <w:spacing w:line="360" w:lineRule="auto"/>
              <w:ind w:firstLine="5"/>
              <w:jc w:val="center"/>
              <w:rPr>
                <w:rFonts w:eastAsia="Calibri"/>
                <w:sz w:val="22"/>
                <w:szCs w:val="22"/>
              </w:rPr>
            </w:pPr>
            <w:r w:rsidRPr="00F45BA7">
              <w:rPr>
                <w:rFonts w:eastAsia="Calibri"/>
                <w:sz w:val="22"/>
                <w:szCs w:val="22"/>
              </w:rPr>
              <w:t>65/50</w:t>
            </w:r>
          </w:p>
        </w:tc>
        <w:tc>
          <w:tcPr>
            <w:tcW w:w="1494" w:type="dxa"/>
            <w:tcBorders>
              <w:top w:val="single" w:sz="6" w:space="0" w:color="auto"/>
              <w:left w:val="single" w:sz="6" w:space="0" w:color="auto"/>
              <w:bottom w:val="single" w:sz="6" w:space="0" w:color="auto"/>
              <w:right w:val="single" w:sz="6" w:space="0" w:color="auto"/>
            </w:tcBorders>
            <w:vAlign w:val="center"/>
          </w:tcPr>
          <w:p w:rsidR="00F45BA7" w:rsidRPr="00F45BA7" w:rsidRDefault="00F45BA7" w:rsidP="00F45BA7">
            <w:pPr>
              <w:spacing w:line="360" w:lineRule="auto"/>
              <w:ind w:firstLine="5"/>
              <w:jc w:val="center"/>
              <w:rPr>
                <w:rFonts w:eastAsia="Calibri"/>
                <w:sz w:val="22"/>
                <w:szCs w:val="22"/>
              </w:rPr>
            </w:pPr>
            <w:r w:rsidRPr="00F45BA7">
              <w:rPr>
                <w:rFonts w:eastAsia="Calibri"/>
                <w:sz w:val="22"/>
                <w:szCs w:val="22"/>
              </w:rPr>
              <w:t>90/50</w:t>
            </w:r>
          </w:p>
        </w:tc>
        <w:tc>
          <w:tcPr>
            <w:tcW w:w="1359" w:type="dxa"/>
            <w:tcBorders>
              <w:top w:val="single" w:sz="6" w:space="0" w:color="auto"/>
              <w:left w:val="single" w:sz="6" w:space="0" w:color="auto"/>
              <w:bottom w:val="single" w:sz="6" w:space="0" w:color="auto"/>
              <w:right w:val="single" w:sz="6" w:space="0" w:color="auto"/>
            </w:tcBorders>
            <w:vAlign w:val="center"/>
          </w:tcPr>
          <w:p w:rsidR="00F45BA7" w:rsidRPr="00F45BA7" w:rsidRDefault="00F45BA7" w:rsidP="00F45BA7">
            <w:pPr>
              <w:spacing w:line="360" w:lineRule="auto"/>
              <w:ind w:firstLine="5"/>
              <w:jc w:val="center"/>
              <w:rPr>
                <w:rFonts w:eastAsia="Calibri"/>
                <w:sz w:val="22"/>
                <w:szCs w:val="22"/>
              </w:rPr>
            </w:pPr>
            <w:r w:rsidRPr="00F45BA7">
              <w:rPr>
                <w:rFonts w:eastAsia="Calibri"/>
                <w:sz w:val="22"/>
                <w:szCs w:val="22"/>
              </w:rPr>
              <w:t>110/50</w:t>
            </w:r>
          </w:p>
        </w:tc>
        <w:tc>
          <w:tcPr>
            <w:tcW w:w="1223" w:type="dxa"/>
            <w:tcBorders>
              <w:top w:val="single" w:sz="6" w:space="0" w:color="auto"/>
              <w:left w:val="single" w:sz="6" w:space="0" w:color="auto"/>
              <w:bottom w:val="single" w:sz="6" w:space="0" w:color="auto"/>
              <w:right w:val="single" w:sz="6" w:space="0" w:color="auto"/>
            </w:tcBorders>
            <w:vAlign w:val="center"/>
          </w:tcPr>
          <w:p w:rsidR="00F45BA7" w:rsidRPr="00F45BA7" w:rsidRDefault="00F45BA7" w:rsidP="00F45BA7">
            <w:pPr>
              <w:spacing w:line="360" w:lineRule="auto"/>
              <w:ind w:firstLine="5"/>
              <w:jc w:val="center"/>
              <w:rPr>
                <w:rFonts w:eastAsia="Calibri"/>
                <w:sz w:val="22"/>
                <w:szCs w:val="22"/>
              </w:rPr>
            </w:pPr>
            <w:r w:rsidRPr="00F45BA7">
              <w:rPr>
                <w:rFonts w:eastAsia="Calibri"/>
                <w:sz w:val="22"/>
                <w:szCs w:val="22"/>
              </w:rPr>
              <w:t>65/50</w:t>
            </w:r>
          </w:p>
        </w:tc>
        <w:tc>
          <w:tcPr>
            <w:tcW w:w="1494" w:type="dxa"/>
            <w:tcBorders>
              <w:top w:val="single" w:sz="6" w:space="0" w:color="auto"/>
              <w:left w:val="single" w:sz="6" w:space="0" w:color="auto"/>
              <w:bottom w:val="single" w:sz="6" w:space="0" w:color="auto"/>
              <w:right w:val="single" w:sz="6" w:space="0" w:color="auto"/>
            </w:tcBorders>
            <w:vAlign w:val="center"/>
          </w:tcPr>
          <w:p w:rsidR="00F45BA7" w:rsidRPr="00F45BA7" w:rsidRDefault="00F45BA7" w:rsidP="00F45BA7">
            <w:pPr>
              <w:spacing w:line="360" w:lineRule="auto"/>
              <w:ind w:firstLine="5"/>
              <w:jc w:val="center"/>
              <w:rPr>
                <w:rFonts w:eastAsia="Calibri"/>
                <w:sz w:val="22"/>
                <w:szCs w:val="22"/>
              </w:rPr>
            </w:pPr>
            <w:r w:rsidRPr="00F45BA7">
              <w:rPr>
                <w:rFonts w:eastAsia="Calibri"/>
                <w:sz w:val="22"/>
                <w:szCs w:val="22"/>
              </w:rPr>
              <w:t>90/50</w:t>
            </w:r>
          </w:p>
        </w:tc>
        <w:tc>
          <w:tcPr>
            <w:tcW w:w="1494" w:type="dxa"/>
            <w:tcBorders>
              <w:top w:val="single" w:sz="6" w:space="0" w:color="auto"/>
              <w:left w:val="single" w:sz="6" w:space="0" w:color="auto"/>
              <w:bottom w:val="single" w:sz="6" w:space="0" w:color="auto"/>
              <w:right w:val="single" w:sz="6" w:space="0" w:color="auto"/>
            </w:tcBorders>
            <w:vAlign w:val="center"/>
          </w:tcPr>
          <w:p w:rsidR="00F45BA7" w:rsidRPr="00F45BA7" w:rsidRDefault="00F45BA7" w:rsidP="00F45BA7">
            <w:pPr>
              <w:spacing w:line="360" w:lineRule="auto"/>
              <w:ind w:firstLine="5"/>
              <w:jc w:val="center"/>
              <w:rPr>
                <w:rFonts w:eastAsia="Calibri"/>
                <w:sz w:val="22"/>
                <w:szCs w:val="22"/>
              </w:rPr>
            </w:pPr>
            <w:r w:rsidRPr="00F45BA7">
              <w:rPr>
                <w:rFonts w:eastAsia="Calibri"/>
                <w:sz w:val="22"/>
                <w:szCs w:val="22"/>
              </w:rPr>
              <w:t>110/50</w:t>
            </w:r>
          </w:p>
        </w:tc>
      </w:tr>
      <w:tr w:rsidR="00F45BA7" w:rsidRPr="00F45BA7" w:rsidTr="00936AD7">
        <w:trPr>
          <w:cantSplit/>
          <w:trHeight w:val="2880"/>
          <w:jc w:val="center"/>
        </w:trPr>
        <w:tc>
          <w:tcPr>
            <w:tcW w:w="1346" w:type="dxa"/>
            <w:tcBorders>
              <w:top w:val="single" w:sz="6" w:space="0" w:color="auto"/>
              <w:left w:val="single" w:sz="6" w:space="0" w:color="auto"/>
              <w:bottom w:val="single" w:sz="6" w:space="0" w:color="auto"/>
              <w:right w:val="single" w:sz="6" w:space="0" w:color="auto"/>
            </w:tcBorders>
            <w:vAlign w:val="center"/>
          </w:tcPr>
          <w:p w:rsidR="00F45BA7" w:rsidRPr="00F45BA7" w:rsidRDefault="00F45BA7" w:rsidP="00F45BA7">
            <w:pPr>
              <w:spacing w:line="360" w:lineRule="auto"/>
              <w:ind w:firstLine="5"/>
              <w:jc w:val="center"/>
              <w:rPr>
                <w:rFonts w:eastAsia="Calibri"/>
                <w:sz w:val="22"/>
                <w:szCs w:val="22"/>
              </w:rPr>
            </w:pPr>
            <w:r w:rsidRPr="00F45BA7">
              <w:rPr>
                <w:rFonts w:eastAsia="Calibri"/>
                <w:sz w:val="22"/>
                <w:szCs w:val="22"/>
              </w:rPr>
              <w:t xml:space="preserve">25     </w:t>
            </w:r>
            <w:r w:rsidRPr="00F45BA7">
              <w:rPr>
                <w:rFonts w:eastAsia="Calibri"/>
                <w:sz w:val="22"/>
                <w:szCs w:val="22"/>
              </w:rPr>
              <w:br/>
              <w:t xml:space="preserve">32     </w:t>
            </w:r>
            <w:r w:rsidRPr="00F45BA7">
              <w:rPr>
                <w:rFonts w:eastAsia="Calibri"/>
                <w:sz w:val="22"/>
                <w:szCs w:val="22"/>
              </w:rPr>
              <w:br/>
              <w:t xml:space="preserve">40     </w:t>
            </w:r>
            <w:r w:rsidRPr="00F45BA7">
              <w:rPr>
                <w:rFonts w:eastAsia="Calibri"/>
                <w:sz w:val="22"/>
                <w:szCs w:val="22"/>
              </w:rPr>
              <w:br/>
              <w:t xml:space="preserve">50     </w:t>
            </w:r>
            <w:r w:rsidRPr="00F45BA7">
              <w:rPr>
                <w:rFonts w:eastAsia="Calibri"/>
                <w:sz w:val="22"/>
                <w:szCs w:val="22"/>
              </w:rPr>
              <w:br/>
              <w:t xml:space="preserve">65     </w:t>
            </w:r>
            <w:r w:rsidRPr="00F45BA7">
              <w:rPr>
                <w:rFonts w:eastAsia="Calibri"/>
                <w:sz w:val="22"/>
                <w:szCs w:val="22"/>
              </w:rPr>
              <w:br/>
              <w:t xml:space="preserve">80     </w:t>
            </w:r>
            <w:r w:rsidRPr="00F45BA7">
              <w:rPr>
                <w:rFonts w:eastAsia="Calibri"/>
                <w:sz w:val="22"/>
                <w:szCs w:val="22"/>
              </w:rPr>
              <w:br/>
              <w:t xml:space="preserve">100    </w:t>
            </w:r>
            <w:r w:rsidRPr="00F45BA7">
              <w:rPr>
                <w:rFonts w:eastAsia="Calibri"/>
                <w:sz w:val="22"/>
                <w:szCs w:val="22"/>
              </w:rPr>
              <w:br/>
              <w:t xml:space="preserve">125    </w:t>
            </w:r>
            <w:r w:rsidRPr="00F45BA7">
              <w:rPr>
                <w:rFonts w:eastAsia="Calibri"/>
                <w:sz w:val="22"/>
                <w:szCs w:val="22"/>
              </w:rPr>
              <w:br/>
              <w:t xml:space="preserve">150    </w:t>
            </w:r>
            <w:r w:rsidRPr="00F45BA7">
              <w:rPr>
                <w:rFonts w:eastAsia="Calibri"/>
                <w:sz w:val="22"/>
                <w:szCs w:val="22"/>
              </w:rPr>
              <w:br/>
              <w:t xml:space="preserve">200    </w:t>
            </w:r>
            <w:r w:rsidRPr="00F45BA7">
              <w:rPr>
                <w:rFonts w:eastAsia="Calibri"/>
                <w:sz w:val="22"/>
                <w:szCs w:val="22"/>
              </w:rPr>
              <w:br/>
              <w:t xml:space="preserve">250    </w:t>
            </w:r>
            <w:r w:rsidRPr="00F45BA7">
              <w:rPr>
                <w:rFonts w:eastAsia="Calibri"/>
                <w:sz w:val="22"/>
                <w:szCs w:val="22"/>
              </w:rPr>
              <w:br/>
              <w:t xml:space="preserve">300    </w:t>
            </w:r>
            <w:r w:rsidRPr="00F45BA7">
              <w:rPr>
                <w:rFonts w:eastAsia="Calibri"/>
                <w:sz w:val="22"/>
                <w:szCs w:val="22"/>
              </w:rPr>
              <w:br/>
              <w:t xml:space="preserve">350    </w:t>
            </w:r>
            <w:r w:rsidRPr="00F45BA7">
              <w:rPr>
                <w:rFonts w:eastAsia="Calibri"/>
                <w:sz w:val="22"/>
                <w:szCs w:val="22"/>
              </w:rPr>
              <w:br/>
              <w:t xml:space="preserve">400    </w:t>
            </w:r>
            <w:r w:rsidRPr="00F45BA7">
              <w:rPr>
                <w:rFonts w:eastAsia="Calibri"/>
                <w:sz w:val="22"/>
                <w:szCs w:val="22"/>
              </w:rPr>
              <w:br/>
              <w:t xml:space="preserve">450    </w:t>
            </w:r>
            <w:r w:rsidRPr="00F45BA7">
              <w:rPr>
                <w:rFonts w:eastAsia="Calibri"/>
                <w:sz w:val="22"/>
                <w:szCs w:val="22"/>
              </w:rPr>
              <w:br/>
              <w:t xml:space="preserve">500    </w:t>
            </w:r>
            <w:r w:rsidRPr="00F45BA7">
              <w:rPr>
                <w:rFonts w:eastAsia="Calibri"/>
                <w:sz w:val="22"/>
                <w:szCs w:val="22"/>
              </w:rPr>
              <w:br/>
              <w:t xml:space="preserve">600    </w:t>
            </w:r>
            <w:r w:rsidRPr="00F45BA7">
              <w:rPr>
                <w:rFonts w:eastAsia="Calibri"/>
                <w:sz w:val="22"/>
                <w:szCs w:val="22"/>
              </w:rPr>
              <w:br/>
              <w:t xml:space="preserve">700    </w:t>
            </w:r>
            <w:r w:rsidRPr="00F45BA7">
              <w:rPr>
                <w:rFonts w:eastAsia="Calibri"/>
                <w:sz w:val="22"/>
                <w:szCs w:val="22"/>
              </w:rPr>
              <w:br/>
              <w:t>800</w:t>
            </w:r>
          </w:p>
        </w:tc>
        <w:tc>
          <w:tcPr>
            <w:tcW w:w="1359" w:type="dxa"/>
            <w:tcBorders>
              <w:top w:val="single" w:sz="6" w:space="0" w:color="auto"/>
              <w:left w:val="single" w:sz="6" w:space="0" w:color="auto"/>
              <w:bottom w:val="single" w:sz="6" w:space="0" w:color="auto"/>
              <w:right w:val="single" w:sz="6" w:space="0" w:color="auto"/>
            </w:tcBorders>
            <w:vAlign w:val="center"/>
          </w:tcPr>
          <w:p w:rsidR="00F45BA7" w:rsidRPr="00F45BA7" w:rsidRDefault="00F45BA7" w:rsidP="00F45BA7">
            <w:pPr>
              <w:spacing w:line="360" w:lineRule="auto"/>
              <w:ind w:firstLine="5"/>
              <w:jc w:val="center"/>
              <w:rPr>
                <w:rFonts w:eastAsia="Calibri"/>
                <w:sz w:val="22"/>
                <w:szCs w:val="22"/>
              </w:rPr>
            </w:pPr>
            <w:r w:rsidRPr="00F45BA7">
              <w:rPr>
                <w:rFonts w:eastAsia="Calibri"/>
                <w:sz w:val="22"/>
                <w:szCs w:val="22"/>
              </w:rPr>
              <w:t xml:space="preserve">26    </w:t>
            </w:r>
            <w:r w:rsidRPr="00F45BA7">
              <w:rPr>
                <w:rFonts w:eastAsia="Calibri"/>
                <w:sz w:val="22"/>
                <w:szCs w:val="22"/>
              </w:rPr>
              <w:br/>
              <w:t xml:space="preserve">28    </w:t>
            </w:r>
            <w:r w:rsidRPr="00F45BA7">
              <w:rPr>
                <w:rFonts w:eastAsia="Calibri"/>
                <w:sz w:val="22"/>
                <w:szCs w:val="22"/>
              </w:rPr>
              <w:br/>
              <w:t xml:space="preserve">30    </w:t>
            </w:r>
            <w:r w:rsidRPr="00F45BA7">
              <w:rPr>
                <w:rFonts w:eastAsia="Calibri"/>
                <w:sz w:val="22"/>
                <w:szCs w:val="22"/>
              </w:rPr>
              <w:br/>
              <w:t xml:space="preserve">34    </w:t>
            </w:r>
            <w:r w:rsidRPr="00F45BA7">
              <w:rPr>
                <w:rFonts w:eastAsia="Calibri"/>
                <w:sz w:val="22"/>
                <w:szCs w:val="22"/>
              </w:rPr>
              <w:br/>
              <w:t xml:space="preserve">40    </w:t>
            </w:r>
            <w:r w:rsidRPr="00F45BA7">
              <w:rPr>
                <w:rFonts w:eastAsia="Calibri"/>
                <w:sz w:val="22"/>
                <w:szCs w:val="22"/>
              </w:rPr>
              <w:br/>
              <w:t xml:space="preserve">44    </w:t>
            </w:r>
            <w:r w:rsidRPr="00F45BA7">
              <w:rPr>
                <w:rFonts w:eastAsia="Calibri"/>
                <w:sz w:val="22"/>
                <w:szCs w:val="22"/>
              </w:rPr>
              <w:br/>
              <w:t xml:space="preserve">49    </w:t>
            </w:r>
            <w:r w:rsidRPr="00F45BA7">
              <w:rPr>
                <w:rFonts w:eastAsia="Calibri"/>
                <w:sz w:val="22"/>
                <w:szCs w:val="22"/>
              </w:rPr>
              <w:br/>
              <w:t xml:space="preserve">56    </w:t>
            </w:r>
            <w:r w:rsidRPr="00F45BA7">
              <w:rPr>
                <w:rFonts w:eastAsia="Calibri"/>
                <w:sz w:val="22"/>
                <w:szCs w:val="22"/>
              </w:rPr>
              <w:br/>
              <w:t xml:space="preserve">64    </w:t>
            </w:r>
            <w:r w:rsidRPr="00F45BA7">
              <w:rPr>
                <w:rFonts w:eastAsia="Calibri"/>
                <w:sz w:val="22"/>
                <w:szCs w:val="22"/>
              </w:rPr>
              <w:br/>
              <w:t xml:space="preserve">80    </w:t>
            </w:r>
            <w:r w:rsidRPr="00F45BA7">
              <w:rPr>
                <w:rFonts w:eastAsia="Calibri"/>
                <w:sz w:val="22"/>
                <w:szCs w:val="22"/>
              </w:rPr>
              <w:br/>
              <w:t xml:space="preserve">95    </w:t>
            </w:r>
            <w:r w:rsidRPr="00F45BA7">
              <w:rPr>
                <w:rFonts w:eastAsia="Calibri"/>
                <w:sz w:val="22"/>
                <w:szCs w:val="22"/>
              </w:rPr>
              <w:br/>
              <w:t xml:space="preserve">108   </w:t>
            </w:r>
            <w:r w:rsidRPr="00F45BA7">
              <w:rPr>
                <w:rFonts w:eastAsia="Calibri"/>
                <w:sz w:val="22"/>
                <w:szCs w:val="22"/>
              </w:rPr>
              <w:br/>
              <w:t xml:space="preserve">120   </w:t>
            </w:r>
            <w:r w:rsidRPr="00F45BA7">
              <w:rPr>
                <w:rFonts w:eastAsia="Calibri"/>
                <w:sz w:val="22"/>
                <w:szCs w:val="22"/>
              </w:rPr>
              <w:br/>
              <w:t xml:space="preserve">134   </w:t>
            </w:r>
            <w:r w:rsidRPr="00F45BA7">
              <w:rPr>
                <w:rFonts w:eastAsia="Calibri"/>
                <w:sz w:val="22"/>
                <w:szCs w:val="22"/>
              </w:rPr>
              <w:br/>
              <w:t xml:space="preserve">148   </w:t>
            </w:r>
            <w:r w:rsidRPr="00F45BA7">
              <w:rPr>
                <w:rFonts w:eastAsia="Calibri"/>
                <w:sz w:val="22"/>
                <w:szCs w:val="22"/>
              </w:rPr>
              <w:br/>
              <w:t xml:space="preserve">163   </w:t>
            </w:r>
            <w:r w:rsidRPr="00F45BA7">
              <w:rPr>
                <w:rFonts w:eastAsia="Calibri"/>
                <w:sz w:val="22"/>
                <w:szCs w:val="22"/>
              </w:rPr>
              <w:br/>
              <w:t xml:space="preserve">188   </w:t>
            </w:r>
            <w:r w:rsidRPr="00F45BA7">
              <w:rPr>
                <w:rFonts w:eastAsia="Calibri"/>
                <w:sz w:val="22"/>
                <w:szCs w:val="22"/>
              </w:rPr>
              <w:br/>
              <w:t xml:space="preserve">212   </w:t>
            </w:r>
            <w:r w:rsidRPr="00F45BA7">
              <w:rPr>
                <w:rFonts w:eastAsia="Calibri"/>
                <w:sz w:val="22"/>
                <w:szCs w:val="22"/>
              </w:rPr>
              <w:br/>
              <w:t>239</w:t>
            </w:r>
          </w:p>
        </w:tc>
        <w:tc>
          <w:tcPr>
            <w:tcW w:w="1494" w:type="dxa"/>
            <w:tcBorders>
              <w:top w:val="single" w:sz="6" w:space="0" w:color="auto"/>
              <w:left w:val="single" w:sz="6" w:space="0" w:color="auto"/>
              <w:bottom w:val="single" w:sz="6" w:space="0" w:color="auto"/>
              <w:right w:val="single" w:sz="6" w:space="0" w:color="auto"/>
            </w:tcBorders>
            <w:vAlign w:val="center"/>
          </w:tcPr>
          <w:p w:rsidR="00F45BA7" w:rsidRPr="00F45BA7" w:rsidRDefault="00F45BA7" w:rsidP="00F45BA7">
            <w:pPr>
              <w:spacing w:line="360" w:lineRule="auto"/>
              <w:ind w:firstLine="5"/>
              <w:jc w:val="center"/>
              <w:rPr>
                <w:rFonts w:eastAsia="Calibri"/>
                <w:sz w:val="22"/>
                <w:szCs w:val="22"/>
              </w:rPr>
            </w:pPr>
            <w:r w:rsidRPr="00F45BA7">
              <w:rPr>
                <w:rFonts w:eastAsia="Calibri"/>
                <w:sz w:val="22"/>
                <w:szCs w:val="22"/>
              </w:rPr>
              <w:t xml:space="preserve">30    </w:t>
            </w:r>
            <w:r w:rsidRPr="00F45BA7">
              <w:rPr>
                <w:rFonts w:eastAsia="Calibri"/>
                <w:sz w:val="22"/>
                <w:szCs w:val="22"/>
              </w:rPr>
              <w:br/>
              <w:t xml:space="preserve">33    </w:t>
            </w:r>
            <w:r w:rsidRPr="00F45BA7">
              <w:rPr>
                <w:rFonts w:eastAsia="Calibri"/>
                <w:sz w:val="22"/>
                <w:szCs w:val="22"/>
              </w:rPr>
              <w:br/>
              <w:t xml:space="preserve">35    </w:t>
            </w:r>
            <w:r w:rsidRPr="00F45BA7">
              <w:rPr>
                <w:rFonts w:eastAsia="Calibri"/>
                <w:sz w:val="22"/>
                <w:szCs w:val="22"/>
              </w:rPr>
              <w:br/>
              <w:t xml:space="preserve">40    </w:t>
            </w:r>
            <w:r w:rsidRPr="00F45BA7">
              <w:rPr>
                <w:rFonts w:eastAsia="Calibri"/>
                <w:sz w:val="22"/>
                <w:szCs w:val="22"/>
              </w:rPr>
              <w:br/>
              <w:t xml:space="preserve">47    </w:t>
            </w:r>
            <w:r w:rsidRPr="00F45BA7">
              <w:rPr>
                <w:rFonts w:eastAsia="Calibri"/>
                <w:sz w:val="22"/>
                <w:szCs w:val="22"/>
              </w:rPr>
              <w:br/>
              <w:t xml:space="preserve">52    </w:t>
            </w:r>
            <w:r w:rsidRPr="00F45BA7">
              <w:rPr>
                <w:rFonts w:eastAsia="Calibri"/>
                <w:sz w:val="22"/>
                <w:szCs w:val="22"/>
              </w:rPr>
              <w:br/>
              <w:t xml:space="preserve">58    </w:t>
            </w:r>
            <w:r w:rsidRPr="00F45BA7">
              <w:rPr>
                <w:rFonts w:eastAsia="Calibri"/>
                <w:sz w:val="22"/>
                <w:szCs w:val="22"/>
              </w:rPr>
              <w:br/>
              <w:t xml:space="preserve">65    </w:t>
            </w:r>
            <w:r w:rsidRPr="00F45BA7">
              <w:rPr>
                <w:rFonts w:eastAsia="Calibri"/>
                <w:sz w:val="22"/>
                <w:szCs w:val="22"/>
              </w:rPr>
              <w:br/>
              <w:t xml:space="preserve">74    </w:t>
            </w:r>
            <w:r w:rsidRPr="00F45BA7">
              <w:rPr>
                <w:rFonts w:eastAsia="Calibri"/>
                <w:sz w:val="22"/>
                <w:szCs w:val="22"/>
              </w:rPr>
              <w:br/>
              <w:t xml:space="preserve">92    </w:t>
            </w:r>
            <w:r w:rsidRPr="00F45BA7">
              <w:rPr>
                <w:rFonts w:eastAsia="Calibri"/>
                <w:sz w:val="22"/>
                <w:szCs w:val="22"/>
              </w:rPr>
              <w:br/>
              <w:t xml:space="preserve">108    </w:t>
            </w:r>
            <w:r w:rsidRPr="00F45BA7">
              <w:rPr>
                <w:rFonts w:eastAsia="Calibri"/>
                <w:sz w:val="22"/>
                <w:szCs w:val="22"/>
              </w:rPr>
              <w:br/>
              <w:t xml:space="preserve">124    </w:t>
            </w:r>
            <w:r w:rsidRPr="00F45BA7">
              <w:rPr>
                <w:rFonts w:eastAsia="Calibri"/>
                <w:sz w:val="22"/>
                <w:szCs w:val="22"/>
              </w:rPr>
              <w:br/>
              <w:t xml:space="preserve">139    </w:t>
            </w:r>
            <w:r w:rsidRPr="00F45BA7">
              <w:rPr>
                <w:rFonts w:eastAsia="Calibri"/>
                <w:sz w:val="22"/>
                <w:szCs w:val="22"/>
              </w:rPr>
              <w:br/>
              <w:t xml:space="preserve">152    </w:t>
            </w:r>
            <w:r w:rsidRPr="00F45BA7">
              <w:rPr>
                <w:rFonts w:eastAsia="Calibri"/>
                <w:sz w:val="22"/>
                <w:szCs w:val="22"/>
              </w:rPr>
              <w:br/>
              <w:t xml:space="preserve">169    </w:t>
            </w:r>
            <w:r w:rsidRPr="00F45BA7">
              <w:rPr>
                <w:rFonts w:eastAsia="Calibri"/>
                <w:sz w:val="22"/>
                <w:szCs w:val="22"/>
              </w:rPr>
              <w:br/>
              <w:t xml:space="preserve">184    </w:t>
            </w:r>
            <w:r w:rsidRPr="00F45BA7">
              <w:rPr>
                <w:rFonts w:eastAsia="Calibri"/>
                <w:sz w:val="22"/>
                <w:szCs w:val="22"/>
              </w:rPr>
              <w:br/>
              <w:t xml:space="preserve">214    </w:t>
            </w:r>
            <w:r w:rsidRPr="00F45BA7">
              <w:rPr>
                <w:rFonts w:eastAsia="Calibri"/>
                <w:sz w:val="22"/>
                <w:szCs w:val="22"/>
              </w:rPr>
              <w:br/>
              <w:t xml:space="preserve">249    </w:t>
            </w:r>
            <w:r w:rsidRPr="00F45BA7">
              <w:rPr>
                <w:rFonts w:eastAsia="Calibri"/>
                <w:sz w:val="22"/>
                <w:szCs w:val="22"/>
              </w:rPr>
              <w:br/>
              <w:t>268</w:t>
            </w:r>
          </w:p>
        </w:tc>
        <w:tc>
          <w:tcPr>
            <w:tcW w:w="1359" w:type="dxa"/>
            <w:tcBorders>
              <w:top w:val="single" w:sz="6" w:space="0" w:color="auto"/>
              <w:left w:val="single" w:sz="6" w:space="0" w:color="auto"/>
              <w:bottom w:val="single" w:sz="6" w:space="0" w:color="auto"/>
              <w:right w:val="single" w:sz="6" w:space="0" w:color="auto"/>
            </w:tcBorders>
            <w:vAlign w:val="center"/>
          </w:tcPr>
          <w:p w:rsidR="00F45BA7" w:rsidRPr="00F45BA7" w:rsidRDefault="00F45BA7" w:rsidP="00F45BA7">
            <w:pPr>
              <w:spacing w:line="360" w:lineRule="auto"/>
              <w:ind w:firstLine="5"/>
              <w:jc w:val="center"/>
              <w:rPr>
                <w:rFonts w:eastAsia="Calibri"/>
                <w:sz w:val="22"/>
                <w:szCs w:val="22"/>
              </w:rPr>
            </w:pPr>
            <w:r w:rsidRPr="00F45BA7">
              <w:rPr>
                <w:rFonts w:eastAsia="Calibri"/>
                <w:sz w:val="22"/>
                <w:szCs w:val="22"/>
              </w:rPr>
              <w:t xml:space="preserve">34    </w:t>
            </w:r>
            <w:r w:rsidRPr="00F45BA7">
              <w:rPr>
                <w:rFonts w:eastAsia="Calibri"/>
                <w:sz w:val="22"/>
                <w:szCs w:val="22"/>
              </w:rPr>
              <w:br/>
              <w:t xml:space="preserve">37    </w:t>
            </w:r>
            <w:r w:rsidRPr="00F45BA7">
              <w:rPr>
                <w:rFonts w:eastAsia="Calibri"/>
                <w:sz w:val="22"/>
                <w:szCs w:val="22"/>
              </w:rPr>
              <w:br/>
              <w:t xml:space="preserve">40    </w:t>
            </w:r>
            <w:r w:rsidRPr="00F45BA7">
              <w:rPr>
                <w:rFonts w:eastAsia="Calibri"/>
                <w:sz w:val="22"/>
                <w:szCs w:val="22"/>
              </w:rPr>
              <w:br/>
              <w:t xml:space="preserve">46    </w:t>
            </w:r>
            <w:r w:rsidRPr="00F45BA7">
              <w:rPr>
                <w:rFonts w:eastAsia="Calibri"/>
                <w:sz w:val="22"/>
                <w:szCs w:val="22"/>
              </w:rPr>
              <w:br/>
              <w:t xml:space="preserve">52    </w:t>
            </w:r>
            <w:r w:rsidRPr="00F45BA7">
              <w:rPr>
                <w:rFonts w:eastAsia="Calibri"/>
                <w:sz w:val="22"/>
                <w:szCs w:val="22"/>
              </w:rPr>
              <w:br/>
              <w:t xml:space="preserve">57    </w:t>
            </w:r>
            <w:r w:rsidRPr="00F45BA7">
              <w:rPr>
                <w:rFonts w:eastAsia="Calibri"/>
                <w:sz w:val="22"/>
                <w:szCs w:val="22"/>
              </w:rPr>
              <w:br/>
              <w:t xml:space="preserve">64    </w:t>
            </w:r>
            <w:r w:rsidRPr="00F45BA7">
              <w:rPr>
                <w:rFonts w:eastAsia="Calibri"/>
                <w:sz w:val="22"/>
                <w:szCs w:val="22"/>
              </w:rPr>
              <w:br/>
              <w:t xml:space="preserve">72    </w:t>
            </w:r>
            <w:r w:rsidRPr="00F45BA7">
              <w:rPr>
                <w:rFonts w:eastAsia="Calibri"/>
                <w:sz w:val="22"/>
                <w:szCs w:val="22"/>
              </w:rPr>
              <w:br/>
              <w:t xml:space="preserve">81    </w:t>
            </w:r>
            <w:r w:rsidRPr="00F45BA7">
              <w:rPr>
                <w:rFonts w:eastAsia="Calibri"/>
                <w:sz w:val="22"/>
                <w:szCs w:val="22"/>
              </w:rPr>
              <w:br/>
              <w:t xml:space="preserve">101   </w:t>
            </w:r>
            <w:r w:rsidRPr="00F45BA7">
              <w:rPr>
                <w:rFonts w:eastAsia="Calibri"/>
                <w:sz w:val="22"/>
                <w:szCs w:val="22"/>
              </w:rPr>
              <w:br/>
              <w:t xml:space="preserve">119   </w:t>
            </w:r>
            <w:r w:rsidRPr="00F45BA7">
              <w:rPr>
                <w:rFonts w:eastAsia="Calibri"/>
                <w:sz w:val="22"/>
                <w:szCs w:val="22"/>
              </w:rPr>
              <w:br/>
              <w:t xml:space="preserve">135   </w:t>
            </w:r>
            <w:r w:rsidRPr="00F45BA7">
              <w:rPr>
                <w:rFonts w:eastAsia="Calibri"/>
                <w:sz w:val="22"/>
                <w:szCs w:val="22"/>
              </w:rPr>
              <w:br/>
              <w:t xml:space="preserve">152   </w:t>
            </w:r>
            <w:r w:rsidRPr="00F45BA7">
              <w:rPr>
                <w:rFonts w:eastAsia="Calibri"/>
                <w:sz w:val="22"/>
                <w:szCs w:val="22"/>
              </w:rPr>
              <w:br/>
              <w:t xml:space="preserve">167   </w:t>
            </w:r>
            <w:r w:rsidRPr="00F45BA7">
              <w:rPr>
                <w:rFonts w:eastAsia="Calibri"/>
                <w:sz w:val="22"/>
                <w:szCs w:val="22"/>
              </w:rPr>
              <w:br/>
              <w:t xml:space="preserve">183   </w:t>
            </w:r>
            <w:r w:rsidRPr="00F45BA7">
              <w:rPr>
                <w:rFonts w:eastAsia="Calibri"/>
                <w:sz w:val="22"/>
                <w:szCs w:val="22"/>
              </w:rPr>
              <w:br/>
              <w:t xml:space="preserve">200   </w:t>
            </w:r>
            <w:r w:rsidRPr="00F45BA7">
              <w:rPr>
                <w:rFonts w:eastAsia="Calibri"/>
                <w:sz w:val="22"/>
                <w:szCs w:val="22"/>
              </w:rPr>
              <w:br/>
              <w:t xml:space="preserve">231   </w:t>
            </w:r>
            <w:r w:rsidRPr="00F45BA7">
              <w:rPr>
                <w:rFonts w:eastAsia="Calibri"/>
                <w:sz w:val="22"/>
                <w:szCs w:val="22"/>
              </w:rPr>
              <w:br/>
              <w:t xml:space="preserve">260   </w:t>
            </w:r>
            <w:r w:rsidRPr="00F45BA7">
              <w:rPr>
                <w:rFonts w:eastAsia="Calibri"/>
                <w:sz w:val="22"/>
                <w:szCs w:val="22"/>
              </w:rPr>
              <w:br/>
              <w:t>293</w:t>
            </w:r>
          </w:p>
        </w:tc>
        <w:tc>
          <w:tcPr>
            <w:tcW w:w="1223" w:type="dxa"/>
            <w:tcBorders>
              <w:top w:val="single" w:sz="6" w:space="0" w:color="auto"/>
              <w:left w:val="single" w:sz="6" w:space="0" w:color="auto"/>
              <w:bottom w:val="single" w:sz="6" w:space="0" w:color="auto"/>
              <w:right w:val="single" w:sz="6" w:space="0" w:color="auto"/>
            </w:tcBorders>
            <w:vAlign w:val="center"/>
          </w:tcPr>
          <w:p w:rsidR="00F45BA7" w:rsidRPr="00F45BA7" w:rsidRDefault="00F45BA7" w:rsidP="00F45BA7">
            <w:pPr>
              <w:spacing w:line="360" w:lineRule="auto"/>
              <w:ind w:firstLine="5"/>
              <w:jc w:val="center"/>
              <w:rPr>
                <w:rFonts w:eastAsia="Calibri"/>
                <w:sz w:val="22"/>
                <w:szCs w:val="22"/>
              </w:rPr>
            </w:pPr>
            <w:r w:rsidRPr="00F45BA7">
              <w:rPr>
                <w:rFonts w:eastAsia="Calibri"/>
                <w:sz w:val="22"/>
                <w:szCs w:val="22"/>
              </w:rPr>
              <w:t xml:space="preserve">23   </w:t>
            </w:r>
            <w:r w:rsidRPr="00F45BA7">
              <w:rPr>
                <w:rFonts w:eastAsia="Calibri"/>
                <w:sz w:val="22"/>
                <w:szCs w:val="22"/>
              </w:rPr>
              <w:br/>
              <w:t xml:space="preserve">25   </w:t>
            </w:r>
            <w:r w:rsidRPr="00F45BA7">
              <w:rPr>
                <w:rFonts w:eastAsia="Calibri"/>
                <w:sz w:val="22"/>
                <w:szCs w:val="22"/>
              </w:rPr>
              <w:br/>
              <w:t xml:space="preserve">27   </w:t>
            </w:r>
            <w:r w:rsidRPr="00F45BA7">
              <w:rPr>
                <w:rFonts w:eastAsia="Calibri"/>
                <w:sz w:val="22"/>
                <w:szCs w:val="22"/>
              </w:rPr>
              <w:br/>
              <w:t xml:space="preserve">30   </w:t>
            </w:r>
            <w:r w:rsidRPr="00F45BA7">
              <w:rPr>
                <w:rFonts w:eastAsia="Calibri"/>
                <w:sz w:val="22"/>
                <w:szCs w:val="22"/>
              </w:rPr>
              <w:br/>
              <w:t xml:space="preserve">35   </w:t>
            </w:r>
            <w:r w:rsidRPr="00F45BA7">
              <w:rPr>
                <w:rFonts w:eastAsia="Calibri"/>
                <w:sz w:val="22"/>
                <w:szCs w:val="22"/>
              </w:rPr>
              <w:br/>
              <w:t xml:space="preserve">39   </w:t>
            </w:r>
            <w:r w:rsidRPr="00F45BA7">
              <w:rPr>
                <w:rFonts w:eastAsia="Calibri"/>
                <w:sz w:val="22"/>
                <w:szCs w:val="22"/>
              </w:rPr>
              <w:br/>
              <w:t xml:space="preserve">42   </w:t>
            </w:r>
            <w:r w:rsidRPr="00F45BA7">
              <w:rPr>
                <w:rFonts w:eastAsia="Calibri"/>
                <w:sz w:val="22"/>
                <w:szCs w:val="22"/>
              </w:rPr>
              <w:br/>
              <w:t xml:space="preserve">48   </w:t>
            </w:r>
            <w:r w:rsidRPr="00F45BA7">
              <w:rPr>
                <w:rFonts w:eastAsia="Calibri"/>
                <w:sz w:val="22"/>
                <w:szCs w:val="22"/>
              </w:rPr>
              <w:br/>
              <w:t xml:space="preserve">54   </w:t>
            </w:r>
            <w:r w:rsidRPr="00F45BA7">
              <w:rPr>
                <w:rFonts w:eastAsia="Calibri"/>
                <w:sz w:val="22"/>
                <w:szCs w:val="22"/>
              </w:rPr>
              <w:br/>
              <w:t xml:space="preserve">66   </w:t>
            </w:r>
            <w:r w:rsidRPr="00F45BA7">
              <w:rPr>
                <w:rFonts w:eastAsia="Calibri"/>
                <w:sz w:val="22"/>
                <w:szCs w:val="22"/>
              </w:rPr>
              <w:br/>
              <w:t xml:space="preserve">79   </w:t>
            </w:r>
            <w:r w:rsidRPr="00F45BA7">
              <w:rPr>
                <w:rFonts w:eastAsia="Calibri"/>
                <w:sz w:val="22"/>
                <w:szCs w:val="22"/>
              </w:rPr>
              <w:br/>
              <w:t xml:space="preserve">90   </w:t>
            </w:r>
            <w:r w:rsidRPr="00F45BA7">
              <w:rPr>
                <w:rFonts w:eastAsia="Calibri"/>
                <w:sz w:val="22"/>
                <w:szCs w:val="22"/>
              </w:rPr>
              <w:br/>
              <w:t xml:space="preserve">101   </w:t>
            </w:r>
            <w:r w:rsidRPr="00F45BA7">
              <w:rPr>
                <w:rFonts w:eastAsia="Calibri"/>
                <w:sz w:val="22"/>
                <w:szCs w:val="22"/>
              </w:rPr>
              <w:br/>
              <w:t xml:space="preserve">112   </w:t>
            </w:r>
            <w:r w:rsidRPr="00F45BA7">
              <w:rPr>
                <w:rFonts w:eastAsia="Calibri"/>
                <w:sz w:val="22"/>
                <w:szCs w:val="22"/>
              </w:rPr>
              <w:br/>
              <w:t xml:space="preserve">122   </w:t>
            </w:r>
            <w:r w:rsidRPr="00F45BA7">
              <w:rPr>
                <w:rFonts w:eastAsia="Calibri"/>
                <w:sz w:val="22"/>
                <w:szCs w:val="22"/>
              </w:rPr>
              <w:br/>
              <w:t xml:space="preserve">134   </w:t>
            </w:r>
            <w:r w:rsidRPr="00F45BA7">
              <w:rPr>
                <w:rFonts w:eastAsia="Calibri"/>
                <w:sz w:val="22"/>
                <w:szCs w:val="22"/>
              </w:rPr>
              <w:br/>
              <w:t xml:space="preserve">154   </w:t>
            </w:r>
            <w:r w:rsidRPr="00F45BA7">
              <w:rPr>
                <w:rFonts w:eastAsia="Calibri"/>
                <w:sz w:val="22"/>
                <w:szCs w:val="22"/>
              </w:rPr>
              <w:br/>
              <w:t xml:space="preserve">173   </w:t>
            </w:r>
            <w:r w:rsidRPr="00F45BA7">
              <w:rPr>
                <w:rFonts w:eastAsia="Calibri"/>
                <w:sz w:val="22"/>
                <w:szCs w:val="22"/>
              </w:rPr>
              <w:br/>
              <w:t>194</w:t>
            </w:r>
          </w:p>
        </w:tc>
        <w:tc>
          <w:tcPr>
            <w:tcW w:w="1494" w:type="dxa"/>
            <w:tcBorders>
              <w:top w:val="single" w:sz="6" w:space="0" w:color="auto"/>
              <w:left w:val="single" w:sz="6" w:space="0" w:color="auto"/>
              <w:bottom w:val="single" w:sz="6" w:space="0" w:color="auto"/>
              <w:right w:val="single" w:sz="6" w:space="0" w:color="auto"/>
            </w:tcBorders>
            <w:vAlign w:val="center"/>
          </w:tcPr>
          <w:p w:rsidR="00F45BA7" w:rsidRPr="00F45BA7" w:rsidRDefault="00F45BA7" w:rsidP="00F45BA7">
            <w:pPr>
              <w:spacing w:line="360" w:lineRule="auto"/>
              <w:ind w:firstLine="5"/>
              <w:jc w:val="center"/>
              <w:rPr>
                <w:rFonts w:eastAsia="Calibri"/>
                <w:sz w:val="22"/>
                <w:szCs w:val="22"/>
              </w:rPr>
            </w:pPr>
            <w:r w:rsidRPr="00F45BA7">
              <w:rPr>
                <w:rFonts w:eastAsia="Calibri"/>
                <w:sz w:val="22"/>
                <w:szCs w:val="22"/>
              </w:rPr>
              <w:t xml:space="preserve">28    </w:t>
            </w:r>
            <w:r w:rsidRPr="00F45BA7">
              <w:rPr>
                <w:rFonts w:eastAsia="Calibri"/>
                <w:sz w:val="22"/>
                <w:szCs w:val="22"/>
              </w:rPr>
              <w:br/>
              <w:t xml:space="preserve">30    </w:t>
            </w:r>
            <w:r w:rsidRPr="00F45BA7">
              <w:rPr>
                <w:rFonts w:eastAsia="Calibri"/>
                <w:sz w:val="22"/>
                <w:szCs w:val="22"/>
              </w:rPr>
              <w:br/>
              <w:t xml:space="preserve">32    </w:t>
            </w:r>
            <w:r w:rsidRPr="00F45BA7">
              <w:rPr>
                <w:rFonts w:eastAsia="Calibri"/>
                <w:sz w:val="22"/>
                <w:szCs w:val="22"/>
              </w:rPr>
              <w:br/>
              <w:t xml:space="preserve">35    </w:t>
            </w:r>
            <w:r w:rsidRPr="00F45BA7">
              <w:rPr>
                <w:rFonts w:eastAsia="Calibri"/>
                <w:sz w:val="22"/>
                <w:szCs w:val="22"/>
              </w:rPr>
              <w:br/>
              <w:t xml:space="preserve">42    </w:t>
            </w:r>
            <w:r w:rsidRPr="00F45BA7">
              <w:rPr>
                <w:rFonts w:eastAsia="Calibri"/>
                <w:sz w:val="22"/>
                <w:szCs w:val="22"/>
              </w:rPr>
              <w:br/>
              <w:t xml:space="preserve">45    </w:t>
            </w:r>
            <w:r w:rsidRPr="00F45BA7">
              <w:rPr>
                <w:rFonts w:eastAsia="Calibri"/>
                <w:sz w:val="22"/>
                <w:szCs w:val="22"/>
              </w:rPr>
              <w:br/>
              <w:t xml:space="preserve">50    </w:t>
            </w:r>
            <w:r w:rsidRPr="00F45BA7">
              <w:rPr>
                <w:rFonts w:eastAsia="Calibri"/>
                <w:sz w:val="22"/>
                <w:szCs w:val="22"/>
              </w:rPr>
              <w:br/>
              <w:t xml:space="preserve">57    </w:t>
            </w:r>
            <w:r w:rsidRPr="00F45BA7">
              <w:rPr>
                <w:rFonts w:eastAsia="Calibri"/>
                <w:sz w:val="22"/>
                <w:szCs w:val="22"/>
              </w:rPr>
              <w:br/>
              <w:t xml:space="preserve">63    </w:t>
            </w:r>
            <w:r w:rsidRPr="00F45BA7">
              <w:rPr>
                <w:rFonts w:eastAsia="Calibri"/>
                <w:sz w:val="22"/>
                <w:szCs w:val="22"/>
              </w:rPr>
              <w:br/>
              <w:t xml:space="preserve">80    </w:t>
            </w:r>
            <w:r w:rsidRPr="00F45BA7">
              <w:rPr>
                <w:rFonts w:eastAsia="Calibri"/>
                <w:sz w:val="22"/>
                <w:szCs w:val="22"/>
              </w:rPr>
              <w:br/>
              <w:t xml:space="preserve">91    </w:t>
            </w:r>
            <w:r w:rsidRPr="00F45BA7">
              <w:rPr>
                <w:rFonts w:eastAsia="Calibri"/>
                <w:sz w:val="22"/>
                <w:szCs w:val="22"/>
              </w:rPr>
              <w:br/>
              <w:t xml:space="preserve">104    </w:t>
            </w:r>
            <w:r w:rsidRPr="00F45BA7">
              <w:rPr>
                <w:rFonts w:eastAsia="Calibri"/>
                <w:sz w:val="22"/>
                <w:szCs w:val="22"/>
              </w:rPr>
              <w:br/>
              <w:t xml:space="preserve">116    </w:t>
            </w:r>
            <w:r w:rsidRPr="00F45BA7">
              <w:rPr>
                <w:rFonts w:eastAsia="Calibri"/>
                <w:sz w:val="22"/>
                <w:szCs w:val="22"/>
              </w:rPr>
              <w:br/>
              <w:t xml:space="preserve">127    </w:t>
            </w:r>
            <w:r w:rsidRPr="00F45BA7">
              <w:rPr>
                <w:rFonts w:eastAsia="Calibri"/>
                <w:sz w:val="22"/>
                <w:szCs w:val="22"/>
              </w:rPr>
              <w:br/>
              <w:t xml:space="preserve">139    </w:t>
            </w:r>
            <w:r w:rsidRPr="00F45BA7">
              <w:rPr>
                <w:rFonts w:eastAsia="Calibri"/>
                <w:sz w:val="22"/>
                <w:szCs w:val="22"/>
              </w:rPr>
              <w:br/>
              <w:t xml:space="preserve">151    </w:t>
            </w:r>
            <w:r w:rsidRPr="00F45BA7">
              <w:rPr>
                <w:rFonts w:eastAsia="Calibri"/>
                <w:sz w:val="22"/>
                <w:szCs w:val="22"/>
              </w:rPr>
              <w:br/>
              <w:t xml:space="preserve">176    </w:t>
            </w:r>
            <w:r w:rsidRPr="00F45BA7">
              <w:rPr>
                <w:rFonts w:eastAsia="Calibri"/>
                <w:sz w:val="22"/>
                <w:szCs w:val="22"/>
              </w:rPr>
              <w:br/>
              <w:t xml:space="preserve">197    </w:t>
            </w:r>
            <w:r w:rsidRPr="00F45BA7">
              <w:rPr>
                <w:rFonts w:eastAsia="Calibri"/>
                <w:sz w:val="22"/>
                <w:szCs w:val="22"/>
              </w:rPr>
              <w:br/>
              <w:t>221</w:t>
            </w:r>
          </w:p>
        </w:tc>
        <w:tc>
          <w:tcPr>
            <w:tcW w:w="1494" w:type="dxa"/>
            <w:tcBorders>
              <w:top w:val="single" w:sz="6" w:space="0" w:color="auto"/>
              <w:left w:val="single" w:sz="6" w:space="0" w:color="auto"/>
              <w:bottom w:val="single" w:sz="6" w:space="0" w:color="auto"/>
              <w:right w:val="single" w:sz="6" w:space="0" w:color="auto"/>
            </w:tcBorders>
            <w:vAlign w:val="center"/>
          </w:tcPr>
          <w:p w:rsidR="00F45BA7" w:rsidRPr="00F45BA7" w:rsidRDefault="00F45BA7" w:rsidP="00F45BA7">
            <w:pPr>
              <w:spacing w:line="360" w:lineRule="auto"/>
              <w:ind w:firstLine="5"/>
              <w:jc w:val="center"/>
              <w:rPr>
                <w:rFonts w:eastAsia="Calibri"/>
                <w:sz w:val="22"/>
                <w:szCs w:val="22"/>
              </w:rPr>
            </w:pPr>
            <w:r w:rsidRPr="00F45BA7">
              <w:rPr>
                <w:rFonts w:eastAsia="Calibri"/>
                <w:sz w:val="22"/>
                <w:szCs w:val="22"/>
              </w:rPr>
              <w:t xml:space="preserve">31    </w:t>
            </w:r>
            <w:r w:rsidRPr="00F45BA7">
              <w:rPr>
                <w:rFonts w:eastAsia="Calibri"/>
                <w:sz w:val="22"/>
                <w:szCs w:val="22"/>
              </w:rPr>
              <w:br/>
              <w:t xml:space="preserve">34    </w:t>
            </w:r>
            <w:r w:rsidRPr="00F45BA7">
              <w:rPr>
                <w:rFonts w:eastAsia="Calibri"/>
                <w:sz w:val="22"/>
                <w:szCs w:val="22"/>
              </w:rPr>
              <w:br/>
              <w:t xml:space="preserve">36    </w:t>
            </w:r>
            <w:r w:rsidRPr="00F45BA7">
              <w:rPr>
                <w:rFonts w:eastAsia="Calibri"/>
                <w:sz w:val="22"/>
                <w:szCs w:val="22"/>
              </w:rPr>
              <w:br/>
              <w:t xml:space="preserve">40    </w:t>
            </w:r>
            <w:r w:rsidRPr="00F45BA7">
              <w:rPr>
                <w:rFonts w:eastAsia="Calibri"/>
                <w:sz w:val="22"/>
                <w:szCs w:val="22"/>
              </w:rPr>
              <w:br/>
              <w:t xml:space="preserve">46    </w:t>
            </w:r>
            <w:r w:rsidRPr="00F45BA7">
              <w:rPr>
                <w:rFonts w:eastAsia="Calibri"/>
                <w:sz w:val="22"/>
                <w:szCs w:val="22"/>
              </w:rPr>
              <w:br/>
              <w:t xml:space="preserve">51    </w:t>
            </w:r>
            <w:r w:rsidRPr="00F45BA7">
              <w:rPr>
                <w:rFonts w:eastAsia="Calibri"/>
                <w:sz w:val="22"/>
                <w:szCs w:val="22"/>
              </w:rPr>
              <w:br/>
              <w:t xml:space="preserve">57    </w:t>
            </w:r>
            <w:r w:rsidRPr="00F45BA7">
              <w:rPr>
                <w:rFonts w:eastAsia="Calibri"/>
                <w:sz w:val="22"/>
                <w:szCs w:val="22"/>
              </w:rPr>
              <w:br/>
              <w:t xml:space="preserve">63    </w:t>
            </w:r>
            <w:r w:rsidRPr="00F45BA7">
              <w:rPr>
                <w:rFonts w:eastAsia="Calibri"/>
                <w:sz w:val="22"/>
                <w:szCs w:val="22"/>
              </w:rPr>
              <w:br/>
              <w:t xml:space="preserve">71    </w:t>
            </w:r>
            <w:r w:rsidRPr="00F45BA7">
              <w:rPr>
                <w:rFonts w:eastAsia="Calibri"/>
                <w:sz w:val="22"/>
                <w:szCs w:val="22"/>
              </w:rPr>
              <w:br/>
              <w:t xml:space="preserve">86    </w:t>
            </w:r>
            <w:r w:rsidRPr="00F45BA7">
              <w:rPr>
                <w:rFonts w:eastAsia="Calibri"/>
                <w:sz w:val="22"/>
                <w:szCs w:val="22"/>
              </w:rPr>
              <w:br/>
              <w:t xml:space="preserve">101    </w:t>
            </w:r>
            <w:r w:rsidRPr="00F45BA7">
              <w:rPr>
                <w:rFonts w:eastAsia="Calibri"/>
                <w:sz w:val="22"/>
                <w:szCs w:val="22"/>
              </w:rPr>
              <w:br/>
              <w:t xml:space="preserve">114    </w:t>
            </w:r>
            <w:r w:rsidRPr="00F45BA7">
              <w:rPr>
                <w:rFonts w:eastAsia="Calibri"/>
                <w:sz w:val="22"/>
                <w:szCs w:val="22"/>
              </w:rPr>
              <w:br/>
              <w:t xml:space="preserve">127    </w:t>
            </w:r>
            <w:r w:rsidRPr="00F45BA7">
              <w:rPr>
                <w:rFonts w:eastAsia="Calibri"/>
                <w:sz w:val="22"/>
                <w:szCs w:val="22"/>
              </w:rPr>
              <w:br/>
              <w:t xml:space="preserve">140    </w:t>
            </w:r>
            <w:r w:rsidRPr="00F45BA7">
              <w:rPr>
                <w:rFonts w:eastAsia="Calibri"/>
                <w:sz w:val="22"/>
                <w:szCs w:val="22"/>
              </w:rPr>
              <w:br/>
              <w:t xml:space="preserve">152    </w:t>
            </w:r>
            <w:r w:rsidRPr="00F45BA7">
              <w:rPr>
                <w:rFonts w:eastAsia="Calibri"/>
                <w:sz w:val="22"/>
                <w:szCs w:val="22"/>
              </w:rPr>
              <w:br/>
              <w:t xml:space="preserve">167    </w:t>
            </w:r>
            <w:r w:rsidRPr="00F45BA7">
              <w:rPr>
                <w:rFonts w:eastAsia="Calibri"/>
                <w:sz w:val="22"/>
                <w:szCs w:val="22"/>
              </w:rPr>
              <w:br/>
              <w:t xml:space="preserve">192    </w:t>
            </w:r>
            <w:r w:rsidRPr="00F45BA7">
              <w:rPr>
                <w:rFonts w:eastAsia="Calibri"/>
                <w:sz w:val="22"/>
                <w:szCs w:val="22"/>
              </w:rPr>
              <w:br/>
              <w:t xml:space="preserve">214    </w:t>
            </w:r>
            <w:r w:rsidRPr="00F45BA7">
              <w:rPr>
                <w:rFonts w:eastAsia="Calibri"/>
                <w:sz w:val="22"/>
                <w:szCs w:val="22"/>
              </w:rPr>
              <w:br/>
              <w:t>240</w:t>
            </w:r>
          </w:p>
        </w:tc>
      </w:tr>
    </w:tbl>
    <w:p w:rsidR="00F45BA7" w:rsidRPr="00F45BA7" w:rsidRDefault="00F45BA7" w:rsidP="00F45BA7">
      <w:pPr>
        <w:widowControl w:val="0"/>
        <w:ind w:firstLine="709"/>
        <w:jc w:val="both"/>
        <w:rPr>
          <w:rFonts w:eastAsia="Calibri"/>
          <w:sz w:val="28"/>
          <w:szCs w:val="28"/>
          <w:lang w:eastAsia="en-US"/>
        </w:rPr>
      </w:pPr>
    </w:p>
    <w:p w:rsidR="00F45BA7" w:rsidRPr="00F45BA7" w:rsidRDefault="00F45BA7" w:rsidP="00F45BA7">
      <w:pPr>
        <w:keepNext/>
        <w:keepLines/>
        <w:numPr>
          <w:ilvl w:val="2"/>
          <w:numId w:val="0"/>
        </w:numPr>
        <w:jc w:val="center"/>
        <w:outlineLvl w:val="2"/>
        <w:rPr>
          <w:b/>
          <w:bCs/>
          <w:sz w:val="28"/>
          <w:szCs w:val="28"/>
          <w:lang w:eastAsia="en-US"/>
        </w:rPr>
      </w:pPr>
      <w:bookmarkStart w:id="49" w:name="_Toc120624686"/>
      <w:r w:rsidRPr="00F45BA7">
        <w:rPr>
          <w:b/>
          <w:bCs/>
          <w:sz w:val="28"/>
          <w:szCs w:val="28"/>
          <w:lang w:eastAsia="en-US"/>
        </w:rPr>
        <w:t>1.3.14. Оценка фактических потерь тепловой энергии и теплоносителя</w:t>
      </w:r>
    </w:p>
    <w:p w:rsidR="00F45BA7" w:rsidRPr="00F45BA7" w:rsidRDefault="00F45BA7" w:rsidP="00F45BA7">
      <w:pPr>
        <w:keepNext/>
        <w:keepLines/>
        <w:numPr>
          <w:ilvl w:val="2"/>
          <w:numId w:val="0"/>
        </w:numPr>
        <w:jc w:val="center"/>
        <w:outlineLvl w:val="2"/>
        <w:rPr>
          <w:b/>
          <w:bCs/>
          <w:sz w:val="28"/>
          <w:szCs w:val="28"/>
          <w:lang w:eastAsia="en-US"/>
        </w:rPr>
      </w:pPr>
      <w:r w:rsidRPr="00F45BA7">
        <w:rPr>
          <w:b/>
          <w:bCs/>
          <w:sz w:val="28"/>
          <w:szCs w:val="28"/>
          <w:lang w:eastAsia="en-US"/>
        </w:rPr>
        <w:t>при передаче тепловой энергии и теплоносителя по тепловым сетям</w:t>
      </w:r>
    </w:p>
    <w:p w:rsidR="00F45BA7" w:rsidRPr="00F45BA7" w:rsidRDefault="00F45BA7" w:rsidP="00F45BA7">
      <w:pPr>
        <w:keepNext/>
        <w:keepLines/>
        <w:numPr>
          <w:ilvl w:val="2"/>
          <w:numId w:val="0"/>
        </w:numPr>
        <w:jc w:val="center"/>
        <w:outlineLvl w:val="2"/>
        <w:rPr>
          <w:b/>
          <w:bCs/>
          <w:sz w:val="28"/>
          <w:szCs w:val="28"/>
          <w:lang w:eastAsia="en-US"/>
        </w:rPr>
      </w:pPr>
      <w:r w:rsidRPr="00F45BA7">
        <w:rPr>
          <w:b/>
          <w:bCs/>
          <w:sz w:val="28"/>
          <w:szCs w:val="28"/>
          <w:lang w:eastAsia="en-US"/>
        </w:rPr>
        <w:t>за последние 3 года</w:t>
      </w:r>
      <w:bookmarkEnd w:id="49"/>
    </w:p>
    <w:p w:rsidR="00F45BA7" w:rsidRPr="00F45BA7" w:rsidRDefault="00F45BA7" w:rsidP="00F45BA7">
      <w:pPr>
        <w:keepNext/>
        <w:keepLines/>
        <w:numPr>
          <w:ilvl w:val="2"/>
          <w:numId w:val="0"/>
        </w:numPr>
        <w:ind w:left="426" w:firstLine="709"/>
        <w:jc w:val="both"/>
        <w:outlineLvl w:val="2"/>
        <w:rPr>
          <w:b/>
          <w:bCs/>
          <w:sz w:val="28"/>
          <w:szCs w:val="28"/>
          <w:lang w:eastAsia="en-US"/>
        </w:rPr>
      </w:pPr>
    </w:p>
    <w:p w:rsidR="00F45BA7" w:rsidRPr="00F45BA7" w:rsidRDefault="00F45BA7" w:rsidP="00F45BA7">
      <w:pPr>
        <w:widowControl w:val="0"/>
        <w:ind w:right="265" w:firstLine="709"/>
        <w:jc w:val="right"/>
        <w:rPr>
          <w:rFonts w:eastAsia="Calibri"/>
          <w:b/>
          <w:sz w:val="20"/>
          <w:szCs w:val="22"/>
          <w:lang w:eastAsia="en-US"/>
        </w:rPr>
      </w:pPr>
      <w:r w:rsidRPr="00F45BA7">
        <w:rPr>
          <w:rFonts w:eastAsia="Calibri"/>
          <w:b/>
          <w:sz w:val="20"/>
          <w:szCs w:val="22"/>
          <w:lang w:eastAsia="en-US"/>
        </w:rPr>
        <w:t>Таблица</w:t>
      </w:r>
      <w:r w:rsidRPr="00F45BA7">
        <w:rPr>
          <w:rFonts w:eastAsia="Calibri"/>
          <w:b/>
          <w:spacing w:val="-1"/>
          <w:sz w:val="20"/>
          <w:szCs w:val="22"/>
          <w:lang w:eastAsia="en-US"/>
        </w:rPr>
        <w:t xml:space="preserve"> </w:t>
      </w:r>
      <w:r w:rsidRPr="00F45BA7">
        <w:rPr>
          <w:rFonts w:eastAsia="Calibri"/>
          <w:b/>
          <w:sz w:val="20"/>
          <w:szCs w:val="22"/>
          <w:lang w:eastAsia="en-US"/>
        </w:rPr>
        <w:t>1.15</w:t>
      </w:r>
      <w:r w:rsidRPr="00F45BA7">
        <w:rPr>
          <w:rFonts w:eastAsia="Calibri"/>
          <w:b/>
          <w:spacing w:val="-4"/>
          <w:sz w:val="20"/>
          <w:szCs w:val="22"/>
          <w:lang w:eastAsia="en-US"/>
        </w:rPr>
        <w:t xml:space="preserve"> </w:t>
      </w:r>
      <w:r w:rsidRPr="00F45BA7">
        <w:rPr>
          <w:rFonts w:eastAsia="Calibri"/>
          <w:b/>
          <w:sz w:val="20"/>
          <w:szCs w:val="22"/>
          <w:lang w:eastAsia="en-US"/>
        </w:rPr>
        <w:t>Значения</w:t>
      </w:r>
      <w:r w:rsidRPr="00F45BA7">
        <w:rPr>
          <w:rFonts w:eastAsia="Calibri"/>
          <w:b/>
          <w:spacing w:val="-3"/>
          <w:sz w:val="20"/>
          <w:szCs w:val="22"/>
          <w:lang w:eastAsia="en-US"/>
        </w:rPr>
        <w:t xml:space="preserve"> </w:t>
      </w:r>
      <w:r w:rsidRPr="00F45BA7">
        <w:rPr>
          <w:rFonts w:eastAsia="Calibri"/>
          <w:b/>
          <w:sz w:val="20"/>
          <w:szCs w:val="22"/>
          <w:lang w:eastAsia="en-US"/>
        </w:rPr>
        <w:t>фактических</w:t>
      </w:r>
      <w:r w:rsidRPr="00F45BA7">
        <w:rPr>
          <w:rFonts w:eastAsia="Calibri"/>
          <w:b/>
          <w:spacing w:val="-4"/>
          <w:sz w:val="20"/>
          <w:szCs w:val="22"/>
          <w:lang w:eastAsia="en-US"/>
        </w:rPr>
        <w:t xml:space="preserve"> </w:t>
      </w:r>
      <w:r w:rsidRPr="00F45BA7">
        <w:rPr>
          <w:rFonts w:eastAsia="Calibri"/>
          <w:b/>
          <w:sz w:val="20"/>
          <w:szCs w:val="22"/>
          <w:lang w:eastAsia="en-US"/>
        </w:rPr>
        <w:t>потерь</w:t>
      </w:r>
      <w:r w:rsidRPr="00F45BA7">
        <w:rPr>
          <w:rFonts w:eastAsia="Calibri"/>
          <w:b/>
          <w:spacing w:val="-5"/>
          <w:sz w:val="20"/>
          <w:szCs w:val="22"/>
          <w:lang w:eastAsia="en-US"/>
        </w:rPr>
        <w:t xml:space="preserve"> </w:t>
      </w:r>
      <w:r w:rsidRPr="00F45BA7">
        <w:rPr>
          <w:rFonts w:eastAsia="Calibri"/>
          <w:b/>
          <w:sz w:val="20"/>
          <w:szCs w:val="22"/>
          <w:lang w:eastAsia="en-US"/>
        </w:rPr>
        <w:t>тепловой</w:t>
      </w:r>
      <w:r w:rsidRPr="00F45BA7">
        <w:rPr>
          <w:rFonts w:eastAsia="Calibri"/>
          <w:b/>
          <w:spacing w:val="-3"/>
          <w:sz w:val="20"/>
          <w:szCs w:val="22"/>
          <w:lang w:eastAsia="en-US"/>
        </w:rPr>
        <w:t xml:space="preserve"> </w:t>
      </w:r>
      <w:r w:rsidRPr="00F45BA7">
        <w:rPr>
          <w:rFonts w:eastAsia="Calibri"/>
          <w:b/>
          <w:sz w:val="20"/>
          <w:szCs w:val="22"/>
          <w:lang w:eastAsia="en-US"/>
        </w:rPr>
        <w:t>энергии</w:t>
      </w:r>
      <w:r w:rsidRPr="00F45BA7">
        <w:rPr>
          <w:rFonts w:eastAsia="Calibri"/>
          <w:b/>
          <w:spacing w:val="-3"/>
          <w:sz w:val="20"/>
          <w:szCs w:val="22"/>
          <w:lang w:eastAsia="en-US"/>
        </w:rPr>
        <w:t xml:space="preserve"> </w:t>
      </w:r>
      <w:r w:rsidRPr="00F45BA7">
        <w:rPr>
          <w:rFonts w:eastAsia="Calibri"/>
          <w:b/>
          <w:sz w:val="20"/>
          <w:szCs w:val="22"/>
          <w:lang w:eastAsia="en-US"/>
        </w:rPr>
        <w:t>и</w:t>
      </w:r>
      <w:r w:rsidRPr="00F45BA7">
        <w:rPr>
          <w:rFonts w:eastAsia="Calibri"/>
          <w:b/>
          <w:spacing w:val="-5"/>
          <w:sz w:val="20"/>
          <w:szCs w:val="22"/>
          <w:lang w:eastAsia="en-US"/>
        </w:rPr>
        <w:t xml:space="preserve"> </w:t>
      </w:r>
      <w:r w:rsidRPr="00F45BA7">
        <w:rPr>
          <w:rFonts w:eastAsia="Calibri"/>
          <w:b/>
          <w:sz w:val="20"/>
          <w:szCs w:val="22"/>
          <w:lang w:eastAsia="en-US"/>
        </w:rPr>
        <w:t>теплоносителя</w:t>
      </w:r>
      <w:r w:rsidRPr="00F45BA7">
        <w:rPr>
          <w:rFonts w:eastAsia="Calibri"/>
          <w:b/>
          <w:spacing w:val="-3"/>
          <w:sz w:val="20"/>
          <w:szCs w:val="22"/>
          <w:lang w:eastAsia="en-US"/>
        </w:rPr>
        <w:t xml:space="preserve"> </w:t>
      </w:r>
      <w:r w:rsidRPr="00F45BA7">
        <w:rPr>
          <w:rFonts w:eastAsia="Calibri"/>
          <w:b/>
          <w:sz w:val="20"/>
          <w:szCs w:val="22"/>
          <w:lang w:eastAsia="en-US"/>
        </w:rPr>
        <w:t>при</w:t>
      </w:r>
      <w:r w:rsidRPr="00F45BA7">
        <w:rPr>
          <w:rFonts w:eastAsia="Calibri"/>
          <w:b/>
          <w:spacing w:val="-3"/>
          <w:sz w:val="20"/>
          <w:szCs w:val="22"/>
          <w:lang w:eastAsia="en-US"/>
        </w:rPr>
        <w:t xml:space="preserve"> </w:t>
      </w:r>
      <w:r w:rsidRPr="00F45BA7">
        <w:rPr>
          <w:rFonts w:eastAsia="Calibri"/>
          <w:b/>
          <w:sz w:val="20"/>
          <w:szCs w:val="22"/>
          <w:lang w:eastAsia="en-US"/>
        </w:rPr>
        <w:t>передаче</w:t>
      </w:r>
      <w:r w:rsidRPr="00F45BA7">
        <w:rPr>
          <w:rFonts w:eastAsia="Calibri"/>
          <w:b/>
          <w:spacing w:val="-3"/>
          <w:sz w:val="20"/>
          <w:szCs w:val="22"/>
          <w:lang w:eastAsia="en-US"/>
        </w:rPr>
        <w:t xml:space="preserve"> </w:t>
      </w:r>
      <w:r w:rsidRPr="00F45BA7">
        <w:rPr>
          <w:rFonts w:eastAsia="Calibri"/>
          <w:b/>
          <w:sz w:val="20"/>
          <w:szCs w:val="22"/>
          <w:lang w:eastAsia="en-US"/>
        </w:rPr>
        <w:t>по тепловым сетям</w:t>
      </w:r>
    </w:p>
    <w:tbl>
      <w:tblPr>
        <w:tblW w:w="4890" w:type="pct"/>
        <w:tblLook w:val="04A0" w:firstRow="1" w:lastRow="0" w:firstColumn="1" w:lastColumn="0" w:noHBand="0" w:noVBand="1"/>
      </w:tblPr>
      <w:tblGrid>
        <w:gridCol w:w="3429"/>
        <w:gridCol w:w="1107"/>
        <w:gridCol w:w="1695"/>
        <w:gridCol w:w="1524"/>
        <w:gridCol w:w="1661"/>
      </w:tblGrid>
      <w:tr w:rsidR="00F45BA7" w:rsidRPr="00F45BA7" w:rsidTr="00936AD7">
        <w:trPr>
          <w:trHeight w:val="517"/>
        </w:trPr>
        <w:tc>
          <w:tcPr>
            <w:tcW w:w="182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5BA7" w:rsidRPr="00F45BA7" w:rsidRDefault="00F45BA7" w:rsidP="00F45BA7">
            <w:pPr>
              <w:jc w:val="center"/>
              <w:rPr>
                <w:rFonts w:eastAsia="Calibri"/>
                <w:bCs/>
                <w:sz w:val="20"/>
                <w:szCs w:val="20"/>
              </w:rPr>
            </w:pPr>
            <w:r w:rsidRPr="00F45BA7">
              <w:rPr>
                <w:rFonts w:eastAsia="Calibri"/>
                <w:bCs/>
                <w:sz w:val="20"/>
                <w:szCs w:val="20"/>
              </w:rPr>
              <w:t>Адрес котельной</w:t>
            </w:r>
          </w:p>
        </w:tc>
        <w:tc>
          <w:tcPr>
            <w:tcW w:w="58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5BA7" w:rsidRPr="00F45BA7" w:rsidRDefault="00F45BA7" w:rsidP="00F45BA7">
            <w:pPr>
              <w:jc w:val="center"/>
              <w:rPr>
                <w:rFonts w:eastAsia="Calibri"/>
                <w:bCs/>
                <w:sz w:val="20"/>
                <w:szCs w:val="20"/>
              </w:rPr>
            </w:pPr>
            <w:r w:rsidRPr="00F45BA7">
              <w:rPr>
                <w:rFonts w:eastAsia="Calibri"/>
                <w:bCs/>
                <w:sz w:val="20"/>
                <w:szCs w:val="20"/>
              </w:rPr>
              <w:t>% потерь</w:t>
            </w:r>
          </w:p>
        </w:tc>
        <w:tc>
          <w:tcPr>
            <w:tcW w:w="2591" w:type="pct"/>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F45BA7" w:rsidRPr="00F45BA7" w:rsidRDefault="00F45BA7" w:rsidP="00F45BA7">
            <w:pPr>
              <w:jc w:val="center"/>
              <w:rPr>
                <w:rFonts w:eastAsia="Calibri"/>
                <w:bCs/>
                <w:sz w:val="20"/>
                <w:szCs w:val="20"/>
              </w:rPr>
            </w:pPr>
            <w:r w:rsidRPr="00F45BA7">
              <w:rPr>
                <w:rFonts w:eastAsia="Calibri"/>
                <w:bCs/>
                <w:sz w:val="20"/>
                <w:szCs w:val="20"/>
              </w:rPr>
              <w:t>Теплопотери</w:t>
            </w:r>
          </w:p>
        </w:tc>
      </w:tr>
      <w:tr w:rsidR="00F45BA7" w:rsidRPr="00F45BA7" w:rsidTr="00936AD7">
        <w:trPr>
          <w:trHeight w:val="517"/>
        </w:trPr>
        <w:tc>
          <w:tcPr>
            <w:tcW w:w="182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45BA7" w:rsidRPr="00F45BA7" w:rsidRDefault="00F45BA7" w:rsidP="00F45BA7">
            <w:pPr>
              <w:jc w:val="both"/>
              <w:rPr>
                <w:rFonts w:eastAsia="Calibri"/>
                <w:bCs/>
                <w:sz w:val="20"/>
                <w:szCs w:val="20"/>
              </w:rPr>
            </w:pPr>
          </w:p>
        </w:tc>
        <w:tc>
          <w:tcPr>
            <w:tcW w:w="58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45BA7" w:rsidRPr="00F45BA7" w:rsidRDefault="00F45BA7" w:rsidP="00F45BA7">
            <w:pPr>
              <w:jc w:val="both"/>
              <w:rPr>
                <w:rFonts w:eastAsia="Calibri"/>
                <w:bCs/>
                <w:sz w:val="20"/>
                <w:szCs w:val="20"/>
              </w:rPr>
            </w:pPr>
          </w:p>
        </w:tc>
        <w:tc>
          <w:tcPr>
            <w:tcW w:w="2591" w:type="pct"/>
            <w:gridSpan w:val="3"/>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F45BA7" w:rsidRPr="00F45BA7" w:rsidRDefault="00F45BA7" w:rsidP="00F45BA7">
            <w:pPr>
              <w:jc w:val="both"/>
              <w:rPr>
                <w:rFonts w:eastAsia="Calibri"/>
                <w:bCs/>
                <w:sz w:val="20"/>
                <w:szCs w:val="20"/>
              </w:rPr>
            </w:pPr>
          </w:p>
        </w:tc>
      </w:tr>
      <w:tr w:rsidR="00F45BA7" w:rsidRPr="00F45BA7" w:rsidTr="00936AD7">
        <w:trPr>
          <w:trHeight w:val="517"/>
        </w:trPr>
        <w:tc>
          <w:tcPr>
            <w:tcW w:w="182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45BA7" w:rsidRPr="00F45BA7" w:rsidRDefault="00F45BA7" w:rsidP="00F45BA7">
            <w:pPr>
              <w:jc w:val="both"/>
              <w:rPr>
                <w:rFonts w:eastAsia="Calibri"/>
                <w:bCs/>
                <w:sz w:val="20"/>
                <w:szCs w:val="20"/>
              </w:rPr>
            </w:pPr>
          </w:p>
        </w:tc>
        <w:tc>
          <w:tcPr>
            <w:tcW w:w="58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45BA7" w:rsidRPr="00F45BA7" w:rsidRDefault="00F45BA7" w:rsidP="00F45BA7">
            <w:pPr>
              <w:jc w:val="both"/>
              <w:rPr>
                <w:rFonts w:eastAsia="Calibri"/>
                <w:bCs/>
                <w:sz w:val="20"/>
                <w:szCs w:val="20"/>
              </w:rPr>
            </w:pPr>
          </w:p>
        </w:tc>
        <w:tc>
          <w:tcPr>
            <w:tcW w:w="900" w:type="pct"/>
            <w:vMerge w:val="restart"/>
            <w:tcBorders>
              <w:top w:val="nil"/>
              <w:left w:val="single" w:sz="4" w:space="0" w:color="auto"/>
              <w:bottom w:val="single" w:sz="4" w:space="0" w:color="auto"/>
              <w:right w:val="single" w:sz="4" w:space="0" w:color="auto"/>
            </w:tcBorders>
            <w:shd w:val="clear" w:color="auto" w:fill="auto"/>
            <w:vAlign w:val="center"/>
            <w:hideMark/>
          </w:tcPr>
          <w:p w:rsidR="00F45BA7" w:rsidRPr="00F45BA7" w:rsidRDefault="00F45BA7" w:rsidP="00F45BA7">
            <w:pPr>
              <w:jc w:val="center"/>
              <w:rPr>
                <w:rFonts w:eastAsia="Calibri"/>
                <w:bCs/>
                <w:sz w:val="20"/>
                <w:szCs w:val="20"/>
              </w:rPr>
            </w:pPr>
            <w:r w:rsidRPr="00F45BA7">
              <w:rPr>
                <w:rFonts w:eastAsia="Calibri"/>
                <w:bCs/>
                <w:sz w:val="20"/>
                <w:szCs w:val="20"/>
              </w:rPr>
              <w:t>через изоляцию</w:t>
            </w:r>
          </w:p>
        </w:tc>
        <w:tc>
          <w:tcPr>
            <w:tcW w:w="809" w:type="pct"/>
            <w:vMerge w:val="restart"/>
            <w:tcBorders>
              <w:top w:val="nil"/>
              <w:left w:val="single" w:sz="4" w:space="0" w:color="auto"/>
              <w:bottom w:val="single" w:sz="4" w:space="0" w:color="auto"/>
              <w:right w:val="single" w:sz="4" w:space="0" w:color="auto"/>
            </w:tcBorders>
            <w:shd w:val="clear" w:color="auto" w:fill="auto"/>
            <w:vAlign w:val="center"/>
            <w:hideMark/>
          </w:tcPr>
          <w:p w:rsidR="00F45BA7" w:rsidRPr="00F45BA7" w:rsidRDefault="00F45BA7" w:rsidP="00F45BA7">
            <w:pPr>
              <w:jc w:val="center"/>
              <w:rPr>
                <w:rFonts w:eastAsia="Calibri"/>
                <w:bCs/>
                <w:sz w:val="20"/>
                <w:szCs w:val="20"/>
              </w:rPr>
            </w:pPr>
            <w:r w:rsidRPr="00F45BA7">
              <w:rPr>
                <w:rFonts w:eastAsia="Calibri"/>
                <w:bCs/>
                <w:sz w:val="20"/>
                <w:szCs w:val="20"/>
              </w:rPr>
              <w:t>обусловленные утечкой</w:t>
            </w:r>
          </w:p>
        </w:tc>
        <w:tc>
          <w:tcPr>
            <w:tcW w:w="882" w:type="pct"/>
            <w:vMerge w:val="restart"/>
            <w:tcBorders>
              <w:top w:val="nil"/>
              <w:left w:val="single" w:sz="4" w:space="0" w:color="auto"/>
              <w:bottom w:val="single" w:sz="4" w:space="0" w:color="auto"/>
              <w:right w:val="single" w:sz="4" w:space="0" w:color="auto"/>
            </w:tcBorders>
            <w:shd w:val="clear" w:color="auto" w:fill="auto"/>
            <w:vAlign w:val="center"/>
            <w:hideMark/>
          </w:tcPr>
          <w:p w:rsidR="00F45BA7" w:rsidRPr="00F45BA7" w:rsidRDefault="00F45BA7" w:rsidP="00F45BA7">
            <w:pPr>
              <w:jc w:val="center"/>
              <w:rPr>
                <w:rFonts w:eastAsia="Calibri"/>
                <w:bCs/>
                <w:sz w:val="20"/>
                <w:szCs w:val="20"/>
              </w:rPr>
            </w:pPr>
            <w:r w:rsidRPr="00F45BA7">
              <w:rPr>
                <w:rFonts w:eastAsia="Calibri"/>
                <w:bCs/>
                <w:sz w:val="20"/>
                <w:szCs w:val="20"/>
              </w:rPr>
              <w:t>Всего</w:t>
            </w:r>
          </w:p>
        </w:tc>
      </w:tr>
      <w:tr w:rsidR="00F45BA7" w:rsidRPr="00F45BA7" w:rsidTr="00936AD7">
        <w:trPr>
          <w:trHeight w:val="517"/>
        </w:trPr>
        <w:tc>
          <w:tcPr>
            <w:tcW w:w="182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45BA7" w:rsidRPr="00F45BA7" w:rsidRDefault="00F45BA7" w:rsidP="00F45BA7">
            <w:pPr>
              <w:jc w:val="both"/>
              <w:rPr>
                <w:rFonts w:eastAsia="Calibri"/>
                <w:bCs/>
                <w:sz w:val="20"/>
                <w:szCs w:val="20"/>
              </w:rPr>
            </w:pPr>
          </w:p>
        </w:tc>
        <w:tc>
          <w:tcPr>
            <w:tcW w:w="58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45BA7" w:rsidRPr="00F45BA7" w:rsidRDefault="00F45BA7" w:rsidP="00F45BA7">
            <w:pPr>
              <w:jc w:val="both"/>
              <w:rPr>
                <w:rFonts w:eastAsia="Calibri"/>
                <w:bCs/>
                <w:sz w:val="20"/>
                <w:szCs w:val="20"/>
              </w:rPr>
            </w:pPr>
          </w:p>
        </w:tc>
        <w:tc>
          <w:tcPr>
            <w:tcW w:w="900" w:type="pct"/>
            <w:vMerge/>
            <w:tcBorders>
              <w:top w:val="nil"/>
              <w:left w:val="single" w:sz="4" w:space="0" w:color="auto"/>
              <w:bottom w:val="single" w:sz="4" w:space="0" w:color="auto"/>
              <w:right w:val="single" w:sz="4" w:space="0" w:color="auto"/>
            </w:tcBorders>
            <w:shd w:val="clear" w:color="auto" w:fill="auto"/>
            <w:vAlign w:val="center"/>
            <w:hideMark/>
          </w:tcPr>
          <w:p w:rsidR="00F45BA7" w:rsidRPr="00F45BA7" w:rsidRDefault="00F45BA7" w:rsidP="00F45BA7">
            <w:pPr>
              <w:jc w:val="both"/>
              <w:rPr>
                <w:rFonts w:eastAsia="Calibri"/>
                <w:bCs/>
                <w:sz w:val="20"/>
                <w:szCs w:val="20"/>
              </w:rPr>
            </w:pPr>
          </w:p>
        </w:tc>
        <w:tc>
          <w:tcPr>
            <w:tcW w:w="809" w:type="pct"/>
            <w:vMerge/>
            <w:tcBorders>
              <w:top w:val="nil"/>
              <w:left w:val="single" w:sz="4" w:space="0" w:color="auto"/>
              <w:bottom w:val="single" w:sz="4" w:space="0" w:color="auto"/>
              <w:right w:val="single" w:sz="4" w:space="0" w:color="auto"/>
            </w:tcBorders>
            <w:shd w:val="clear" w:color="auto" w:fill="auto"/>
            <w:vAlign w:val="center"/>
            <w:hideMark/>
          </w:tcPr>
          <w:p w:rsidR="00F45BA7" w:rsidRPr="00F45BA7" w:rsidRDefault="00F45BA7" w:rsidP="00F45BA7">
            <w:pPr>
              <w:jc w:val="both"/>
              <w:rPr>
                <w:rFonts w:eastAsia="Calibri"/>
                <w:bCs/>
                <w:sz w:val="20"/>
                <w:szCs w:val="20"/>
              </w:rPr>
            </w:pPr>
          </w:p>
        </w:tc>
        <w:tc>
          <w:tcPr>
            <w:tcW w:w="882" w:type="pct"/>
            <w:vMerge/>
            <w:tcBorders>
              <w:top w:val="nil"/>
              <w:left w:val="single" w:sz="4" w:space="0" w:color="auto"/>
              <w:bottom w:val="single" w:sz="4" w:space="0" w:color="auto"/>
              <w:right w:val="single" w:sz="4" w:space="0" w:color="auto"/>
            </w:tcBorders>
            <w:shd w:val="clear" w:color="auto" w:fill="auto"/>
            <w:vAlign w:val="center"/>
            <w:hideMark/>
          </w:tcPr>
          <w:p w:rsidR="00F45BA7" w:rsidRPr="00F45BA7" w:rsidRDefault="00F45BA7" w:rsidP="00F45BA7">
            <w:pPr>
              <w:jc w:val="both"/>
              <w:rPr>
                <w:rFonts w:eastAsia="Calibri"/>
                <w:bCs/>
                <w:sz w:val="20"/>
                <w:szCs w:val="20"/>
              </w:rPr>
            </w:pPr>
          </w:p>
        </w:tc>
      </w:tr>
      <w:tr w:rsidR="00F45BA7" w:rsidRPr="00F45BA7" w:rsidTr="00936AD7">
        <w:trPr>
          <w:trHeight w:val="20"/>
        </w:trPr>
        <w:tc>
          <w:tcPr>
            <w:tcW w:w="182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5BA7" w:rsidRPr="00F45BA7" w:rsidRDefault="00F45BA7" w:rsidP="00F45BA7">
            <w:pPr>
              <w:widowControl w:val="0"/>
              <w:ind w:right="33" w:hanging="22"/>
              <w:jc w:val="both"/>
              <w:rPr>
                <w:sz w:val="20"/>
                <w:szCs w:val="20"/>
              </w:rPr>
            </w:pPr>
            <w:r w:rsidRPr="00F45BA7">
              <w:rPr>
                <w:sz w:val="20"/>
                <w:szCs w:val="20"/>
              </w:rPr>
              <w:lastRenderedPageBreak/>
              <w:t>Квартал № 68</w:t>
            </w:r>
          </w:p>
        </w:tc>
        <w:tc>
          <w:tcPr>
            <w:tcW w:w="5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5BA7" w:rsidRPr="00F45BA7" w:rsidRDefault="00F45BA7" w:rsidP="00F45BA7">
            <w:pPr>
              <w:jc w:val="center"/>
              <w:rPr>
                <w:rFonts w:eastAsia="Calibri"/>
                <w:sz w:val="20"/>
                <w:szCs w:val="20"/>
              </w:rPr>
            </w:pPr>
            <w:r w:rsidRPr="00F45BA7">
              <w:rPr>
                <w:rFonts w:eastAsia="Calibri"/>
                <w:sz w:val="20"/>
                <w:szCs w:val="20"/>
              </w:rPr>
              <w:t>18,79</w:t>
            </w:r>
          </w:p>
        </w:tc>
        <w:tc>
          <w:tcPr>
            <w:tcW w:w="9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5BA7" w:rsidRPr="00F45BA7" w:rsidRDefault="00F45BA7" w:rsidP="00F45BA7">
            <w:pPr>
              <w:jc w:val="center"/>
              <w:rPr>
                <w:rFonts w:eastAsia="Calibri"/>
                <w:sz w:val="20"/>
                <w:szCs w:val="20"/>
              </w:rPr>
            </w:pPr>
            <w:r w:rsidRPr="00F45BA7">
              <w:rPr>
                <w:rFonts w:eastAsia="Calibri"/>
                <w:sz w:val="20"/>
                <w:szCs w:val="20"/>
              </w:rPr>
              <w:t>75,613</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5BA7" w:rsidRPr="00F45BA7" w:rsidRDefault="00F45BA7" w:rsidP="00F45BA7">
            <w:pPr>
              <w:jc w:val="center"/>
              <w:rPr>
                <w:rFonts w:eastAsia="Calibri"/>
                <w:sz w:val="20"/>
                <w:szCs w:val="20"/>
              </w:rPr>
            </w:pPr>
            <w:r w:rsidRPr="00F45BA7">
              <w:rPr>
                <w:rFonts w:eastAsia="Calibri"/>
                <w:sz w:val="20"/>
                <w:szCs w:val="20"/>
              </w:rPr>
              <w:t>1,486</w:t>
            </w:r>
          </w:p>
        </w:tc>
        <w:tc>
          <w:tcPr>
            <w:tcW w:w="8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5BA7" w:rsidRPr="00F45BA7" w:rsidRDefault="00F45BA7" w:rsidP="00F45BA7">
            <w:pPr>
              <w:jc w:val="center"/>
              <w:rPr>
                <w:rFonts w:eastAsia="Calibri"/>
                <w:sz w:val="20"/>
                <w:szCs w:val="20"/>
              </w:rPr>
            </w:pPr>
            <w:r w:rsidRPr="00F45BA7">
              <w:rPr>
                <w:rFonts w:eastAsia="Calibri"/>
                <w:sz w:val="20"/>
                <w:szCs w:val="20"/>
              </w:rPr>
              <w:t>77,099</w:t>
            </w:r>
          </w:p>
        </w:tc>
      </w:tr>
      <w:tr w:rsidR="00F45BA7" w:rsidRPr="00F45BA7" w:rsidTr="00936AD7">
        <w:trPr>
          <w:trHeight w:val="20"/>
        </w:trPr>
        <w:tc>
          <w:tcPr>
            <w:tcW w:w="182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5BA7" w:rsidRPr="00F45BA7" w:rsidRDefault="00F45BA7" w:rsidP="00F45BA7">
            <w:pPr>
              <w:widowControl w:val="0"/>
              <w:ind w:right="33" w:hanging="22"/>
              <w:jc w:val="both"/>
              <w:rPr>
                <w:sz w:val="20"/>
                <w:szCs w:val="20"/>
              </w:rPr>
            </w:pPr>
            <w:r w:rsidRPr="00F45BA7">
              <w:rPr>
                <w:sz w:val="20"/>
                <w:szCs w:val="20"/>
              </w:rPr>
              <w:t>Квартал № 86</w:t>
            </w:r>
          </w:p>
        </w:tc>
        <w:tc>
          <w:tcPr>
            <w:tcW w:w="588" w:type="pct"/>
            <w:tcBorders>
              <w:top w:val="single" w:sz="4" w:space="0" w:color="auto"/>
              <w:left w:val="nil"/>
              <w:bottom w:val="single" w:sz="4" w:space="0" w:color="auto"/>
              <w:right w:val="single" w:sz="4" w:space="0" w:color="auto"/>
            </w:tcBorders>
            <w:shd w:val="clear" w:color="auto" w:fill="auto"/>
            <w:noWrap/>
            <w:vAlign w:val="center"/>
            <w:hideMark/>
          </w:tcPr>
          <w:p w:rsidR="00F45BA7" w:rsidRPr="00F45BA7" w:rsidRDefault="00F45BA7" w:rsidP="00F45BA7">
            <w:pPr>
              <w:jc w:val="center"/>
              <w:rPr>
                <w:rFonts w:eastAsia="Calibri"/>
                <w:sz w:val="20"/>
                <w:szCs w:val="20"/>
              </w:rPr>
            </w:pPr>
            <w:r w:rsidRPr="00F45BA7">
              <w:rPr>
                <w:rFonts w:eastAsia="Calibri"/>
                <w:sz w:val="20"/>
                <w:szCs w:val="20"/>
              </w:rPr>
              <w:t>17,25</w:t>
            </w:r>
          </w:p>
        </w:tc>
        <w:tc>
          <w:tcPr>
            <w:tcW w:w="900" w:type="pct"/>
            <w:tcBorders>
              <w:top w:val="single" w:sz="4" w:space="0" w:color="auto"/>
              <w:left w:val="nil"/>
              <w:bottom w:val="single" w:sz="4" w:space="0" w:color="auto"/>
              <w:right w:val="single" w:sz="4" w:space="0" w:color="auto"/>
            </w:tcBorders>
            <w:shd w:val="clear" w:color="auto" w:fill="auto"/>
            <w:noWrap/>
            <w:vAlign w:val="center"/>
            <w:hideMark/>
          </w:tcPr>
          <w:p w:rsidR="00F45BA7" w:rsidRPr="00F45BA7" w:rsidRDefault="00F45BA7" w:rsidP="00F45BA7">
            <w:pPr>
              <w:jc w:val="center"/>
              <w:rPr>
                <w:rFonts w:eastAsia="Calibri"/>
                <w:sz w:val="20"/>
                <w:szCs w:val="20"/>
              </w:rPr>
            </w:pPr>
            <w:r w:rsidRPr="00F45BA7">
              <w:rPr>
                <w:rFonts w:eastAsia="Calibri"/>
                <w:sz w:val="20"/>
                <w:szCs w:val="20"/>
              </w:rPr>
              <w:t>222,886</w:t>
            </w:r>
          </w:p>
        </w:tc>
        <w:tc>
          <w:tcPr>
            <w:tcW w:w="809" w:type="pct"/>
            <w:tcBorders>
              <w:top w:val="single" w:sz="4" w:space="0" w:color="auto"/>
              <w:left w:val="nil"/>
              <w:bottom w:val="single" w:sz="4" w:space="0" w:color="auto"/>
              <w:right w:val="single" w:sz="4" w:space="0" w:color="auto"/>
            </w:tcBorders>
            <w:shd w:val="clear" w:color="auto" w:fill="auto"/>
            <w:noWrap/>
            <w:vAlign w:val="center"/>
            <w:hideMark/>
          </w:tcPr>
          <w:p w:rsidR="00F45BA7" w:rsidRPr="00F45BA7" w:rsidRDefault="00F45BA7" w:rsidP="00F45BA7">
            <w:pPr>
              <w:jc w:val="center"/>
              <w:rPr>
                <w:rFonts w:eastAsia="Calibri"/>
                <w:sz w:val="20"/>
                <w:szCs w:val="20"/>
              </w:rPr>
            </w:pPr>
            <w:r w:rsidRPr="00F45BA7">
              <w:rPr>
                <w:rFonts w:eastAsia="Calibri"/>
                <w:sz w:val="20"/>
                <w:szCs w:val="20"/>
              </w:rPr>
              <w:t>4,01</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F45BA7" w:rsidRPr="00F45BA7" w:rsidRDefault="00F45BA7" w:rsidP="00F45BA7">
            <w:pPr>
              <w:jc w:val="center"/>
              <w:rPr>
                <w:rFonts w:eastAsia="Calibri"/>
                <w:sz w:val="20"/>
                <w:szCs w:val="20"/>
              </w:rPr>
            </w:pPr>
            <w:r w:rsidRPr="00F45BA7">
              <w:rPr>
                <w:rFonts w:eastAsia="Calibri"/>
                <w:sz w:val="20"/>
                <w:szCs w:val="20"/>
              </w:rPr>
              <w:t>226,896</w:t>
            </w:r>
          </w:p>
        </w:tc>
      </w:tr>
      <w:tr w:rsidR="00F45BA7" w:rsidRPr="00F45BA7" w:rsidTr="00936AD7">
        <w:trPr>
          <w:trHeight w:val="20"/>
        </w:trPr>
        <w:tc>
          <w:tcPr>
            <w:tcW w:w="1821" w:type="pct"/>
            <w:tcBorders>
              <w:top w:val="nil"/>
              <w:left w:val="single" w:sz="4" w:space="0" w:color="auto"/>
              <w:bottom w:val="single" w:sz="4" w:space="0" w:color="auto"/>
              <w:right w:val="single" w:sz="4" w:space="0" w:color="auto"/>
            </w:tcBorders>
            <w:shd w:val="clear" w:color="auto" w:fill="auto"/>
            <w:noWrap/>
            <w:vAlign w:val="center"/>
            <w:hideMark/>
          </w:tcPr>
          <w:p w:rsidR="00F45BA7" w:rsidRPr="00F45BA7" w:rsidRDefault="00F45BA7" w:rsidP="00F45BA7">
            <w:pPr>
              <w:widowControl w:val="0"/>
              <w:ind w:right="33" w:hanging="22"/>
              <w:jc w:val="both"/>
              <w:rPr>
                <w:sz w:val="20"/>
                <w:szCs w:val="20"/>
              </w:rPr>
            </w:pPr>
            <w:r w:rsidRPr="00F45BA7">
              <w:rPr>
                <w:sz w:val="20"/>
                <w:szCs w:val="20"/>
              </w:rPr>
              <w:t>Квартал № 87</w:t>
            </w:r>
          </w:p>
        </w:tc>
        <w:tc>
          <w:tcPr>
            <w:tcW w:w="588" w:type="pct"/>
            <w:tcBorders>
              <w:top w:val="nil"/>
              <w:left w:val="nil"/>
              <w:bottom w:val="single" w:sz="4" w:space="0" w:color="auto"/>
              <w:right w:val="single" w:sz="4" w:space="0" w:color="auto"/>
            </w:tcBorders>
            <w:shd w:val="clear" w:color="auto" w:fill="auto"/>
            <w:noWrap/>
            <w:vAlign w:val="center"/>
            <w:hideMark/>
          </w:tcPr>
          <w:p w:rsidR="00F45BA7" w:rsidRPr="00F45BA7" w:rsidRDefault="00F45BA7" w:rsidP="00F45BA7">
            <w:pPr>
              <w:jc w:val="center"/>
              <w:rPr>
                <w:rFonts w:eastAsia="Calibri"/>
                <w:sz w:val="20"/>
                <w:szCs w:val="20"/>
              </w:rPr>
            </w:pPr>
            <w:r w:rsidRPr="00F45BA7">
              <w:rPr>
                <w:rFonts w:eastAsia="Calibri"/>
                <w:sz w:val="20"/>
                <w:szCs w:val="20"/>
              </w:rPr>
              <w:t>16,24</w:t>
            </w:r>
          </w:p>
        </w:tc>
        <w:tc>
          <w:tcPr>
            <w:tcW w:w="900" w:type="pct"/>
            <w:tcBorders>
              <w:top w:val="nil"/>
              <w:left w:val="nil"/>
              <w:bottom w:val="single" w:sz="4" w:space="0" w:color="auto"/>
              <w:right w:val="single" w:sz="4" w:space="0" w:color="auto"/>
            </w:tcBorders>
            <w:shd w:val="clear" w:color="auto" w:fill="auto"/>
            <w:noWrap/>
            <w:vAlign w:val="center"/>
            <w:hideMark/>
          </w:tcPr>
          <w:p w:rsidR="00F45BA7" w:rsidRPr="00F45BA7" w:rsidRDefault="00F45BA7" w:rsidP="00F45BA7">
            <w:pPr>
              <w:jc w:val="center"/>
              <w:rPr>
                <w:rFonts w:eastAsia="Calibri"/>
                <w:sz w:val="20"/>
                <w:szCs w:val="20"/>
              </w:rPr>
            </w:pPr>
            <w:r w:rsidRPr="00F45BA7">
              <w:rPr>
                <w:rFonts w:eastAsia="Calibri"/>
                <w:sz w:val="20"/>
                <w:szCs w:val="20"/>
              </w:rPr>
              <w:t>259,978</w:t>
            </w:r>
          </w:p>
        </w:tc>
        <w:tc>
          <w:tcPr>
            <w:tcW w:w="809" w:type="pct"/>
            <w:tcBorders>
              <w:top w:val="nil"/>
              <w:left w:val="nil"/>
              <w:bottom w:val="single" w:sz="4" w:space="0" w:color="auto"/>
              <w:right w:val="single" w:sz="4" w:space="0" w:color="auto"/>
            </w:tcBorders>
            <w:shd w:val="clear" w:color="auto" w:fill="auto"/>
            <w:noWrap/>
            <w:vAlign w:val="center"/>
            <w:hideMark/>
          </w:tcPr>
          <w:p w:rsidR="00F45BA7" w:rsidRPr="00F45BA7" w:rsidRDefault="00F45BA7" w:rsidP="00F45BA7">
            <w:pPr>
              <w:jc w:val="center"/>
              <w:rPr>
                <w:rFonts w:eastAsia="Calibri"/>
                <w:sz w:val="20"/>
                <w:szCs w:val="20"/>
              </w:rPr>
            </w:pPr>
            <w:r w:rsidRPr="00F45BA7">
              <w:rPr>
                <w:rFonts w:eastAsia="Calibri"/>
                <w:sz w:val="20"/>
                <w:szCs w:val="20"/>
              </w:rPr>
              <w:t>4,275</w:t>
            </w:r>
          </w:p>
        </w:tc>
        <w:tc>
          <w:tcPr>
            <w:tcW w:w="882" w:type="pct"/>
            <w:tcBorders>
              <w:top w:val="nil"/>
              <w:left w:val="nil"/>
              <w:bottom w:val="single" w:sz="4" w:space="0" w:color="auto"/>
              <w:right w:val="single" w:sz="4" w:space="0" w:color="auto"/>
            </w:tcBorders>
            <w:shd w:val="clear" w:color="auto" w:fill="auto"/>
            <w:noWrap/>
            <w:vAlign w:val="center"/>
            <w:hideMark/>
          </w:tcPr>
          <w:p w:rsidR="00F45BA7" w:rsidRPr="00F45BA7" w:rsidRDefault="00F45BA7" w:rsidP="00F45BA7">
            <w:pPr>
              <w:jc w:val="center"/>
              <w:rPr>
                <w:rFonts w:eastAsia="Calibri"/>
                <w:sz w:val="20"/>
                <w:szCs w:val="20"/>
              </w:rPr>
            </w:pPr>
            <w:r w:rsidRPr="00F45BA7">
              <w:rPr>
                <w:rFonts w:eastAsia="Calibri"/>
                <w:sz w:val="20"/>
                <w:szCs w:val="20"/>
              </w:rPr>
              <w:t>264,253</w:t>
            </w:r>
          </w:p>
        </w:tc>
      </w:tr>
      <w:tr w:rsidR="00F45BA7" w:rsidRPr="00F45BA7" w:rsidTr="00936AD7">
        <w:trPr>
          <w:trHeight w:val="20"/>
        </w:trPr>
        <w:tc>
          <w:tcPr>
            <w:tcW w:w="1821" w:type="pct"/>
            <w:tcBorders>
              <w:top w:val="nil"/>
              <w:left w:val="single" w:sz="4" w:space="0" w:color="auto"/>
              <w:bottom w:val="single" w:sz="4" w:space="0" w:color="auto"/>
              <w:right w:val="single" w:sz="4" w:space="0" w:color="auto"/>
            </w:tcBorders>
            <w:shd w:val="clear" w:color="auto" w:fill="auto"/>
            <w:noWrap/>
            <w:vAlign w:val="center"/>
            <w:hideMark/>
          </w:tcPr>
          <w:p w:rsidR="00F45BA7" w:rsidRPr="00F45BA7" w:rsidRDefault="00F45BA7" w:rsidP="00F45BA7">
            <w:pPr>
              <w:widowControl w:val="0"/>
              <w:ind w:right="33" w:hanging="22"/>
              <w:jc w:val="both"/>
              <w:rPr>
                <w:sz w:val="20"/>
                <w:szCs w:val="20"/>
              </w:rPr>
            </w:pPr>
            <w:r w:rsidRPr="00F45BA7">
              <w:rPr>
                <w:sz w:val="20"/>
                <w:szCs w:val="20"/>
              </w:rPr>
              <w:t>Квартал № 89</w:t>
            </w:r>
          </w:p>
        </w:tc>
        <w:tc>
          <w:tcPr>
            <w:tcW w:w="588" w:type="pct"/>
            <w:tcBorders>
              <w:top w:val="nil"/>
              <w:left w:val="nil"/>
              <w:bottom w:val="single" w:sz="4" w:space="0" w:color="auto"/>
              <w:right w:val="single" w:sz="4" w:space="0" w:color="auto"/>
            </w:tcBorders>
            <w:shd w:val="clear" w:color="auto" w:fill="auto"/>
            <w:noWrap/>
            <w:vAlign w:val="center"/>
            <w:hideMark/>
          </w:tcPr>
          <w:p w:rsidR="00F45BA7" w:rsidRPr="00F45BA7" w:rsidRDefault="00F45BA7" w:rsidP="00F45BA7">
            <w:pPr>
              <w:jc w:val="center"/>
              <w:rPr>
                <w:rFonts w:eastAsia="Calibri"/>
                <w:sz w:val="20"/>
                <w:szCs w:val="20"/>
              </w:rPr>
            </w:pPr>
            <w:r w:rsidRPr="00F45BA7">
              <w:rPr>
                <w:rFonts w:eastAsia="Calibri"/>
                <w:sz w:val="20"/>
                <w:szCs w:val="20"/>
              </w:rPr>
              <w:t>12,25</w:t>
            </w:r>
          </w:p>
        </w:tc>
        <w:tc>
          <w:tcPr>
            <w:tcW w:w="900" w:type="pct"/>
            <w:tcBorders>
              <w:top w:val="nil"/>
              <w:left w:val="nil"/>
              <w:bottom w:val="single" w:sz="4" w:space="0" w:color="auto"/>
              <w:right w:val="single" w:sz="4" w:space="0" w:color="auto"/>
            </w:tcBorders>
            <w:shd w:val="clear" w:color="auto" w:fill="auto"/>
            <w:noWrap/>
            <w:vAlign w:val="center"/>
            <w:hideMark/>
          </w:tcPr>
          <w:p w:rsidR="00F45BA7" w:rsidRPr="00F45BA7" w:rsidRDefault="00F45BA7" w:rsidP="00F45BA7">
            <w:pPr>
              <w:jc w:val="center"/>
              <w:rPr>
                <w:rFonts w:eastAsia="Calibri"/>
                <w:sz w:val="20"/>
                <w:szCs w:val="20"/>
              </w:rPr>
            </w:pPr>
            <w:r w:rsidRPr="00F45BA7">
              <w:rPr>
                <w:rFonts w:eastAsia="Calibri"/>
                <w:sz w:val="20"/>
                <w:szCs w:val="20"/>
              </w:rPr>
              <w:t>95,883</w:t>
            </w:r>
          </w:p>
        </w:tc>
        <w:tc>
          <w:tcPr>
            <w:tcW w:w="809" w:type="pct"/>
            <w:tcBorders>
              <w:top w:val="nil"/>
              <w:left w:val="nil"/>
              <w:bottom w:val="single" w:sz="4" w:space="0" w:color="auto"/>
              <w:right w:val="single" w:sz="4" w:space="0" w:color="auto"/>
            </w:tcBorders>
            <w:shd w:val="clear" w:color="auto" w:fill="auto"/>
            <w:noWrap/>
            <w:vAlign w:val="center"/>
            <w:hideMark/>
          </w:tcPr>
          <w:p w:rsidR="00F45BA7" w:rsidRPr="00F45BA7" w:rsidRDefault="00F45BA7" w:rsidP="00F45BA7">
            <w:pPr>
              <w:jc w:val="center"/>
              <w:rPr>
                <w:rFonts w:eastAsia="Calibri"/>
                <w:sz w:val="20"/>
                <w:szCs w:val="20"/>
              </w:rPr>
            </w:pPr>
            <w:r w:rsidRPr="00F45BA7">
              <w:rPr>
                <w:rFonts w:eastAsia="Calibri"/>
                <w:sz w:val="20"/>
                <w:szCs w:val="20"/>
              </w:rPr>
              <w:t>1,955</w:t>
            </w:r>
          </w:p>
        </w:tc>
        <w:tc>
          <w:tcPr>
            <w:tcW w:w="882" w:type="pct"/>
            <w:tcBorders>
              <w:top w:val="nil"/>
              <w:left w:val="nil"/>
              <w:bottom w:val="single" w:sz="4" w:space="0" w:color="auto"/>
              <w:right w:val="single" w:sz="4" w:space="0" w:color="auto"/>
            </w:tcBorders>
            <w:shd w:val="clear" w:color="auto" w:fill="auto"/>
            <w:noWrap/>
            <w:vAlign w:val="center"/>
            <w:hideMark/>
          </w:tcPr>
          <w:p w:rsidR="00F45BA7" w:rsidRPr="00F45BA7" w:rsidRDefault="00F45BA7" w:rsidP="00F45BA7">
            <w:pPr>
              <w:jc w:val="center"/>
              <w:rPr>
                <w:rFonts w:eastAsia="Calibri"/>
                <w:sz w:val="20"/>
                <w:szCs w:val="20"/>
              </w:rPr>
            </w:pPr>
            <w:r w:rsidRPr="00F45BA7">
              <w:rPr>
                <w:rFonts w:eastAsia="Calibri"/>
                <w:sz w:val="20"/>
                <w:szCs w:val="20"/>
              </w:rPr>
              <w:t>97,838</w:t>
            </w:r>
          </w:p>
        </w:tc>
      </w:tr>
      <w:tr w:rsidR="00F45BA7" w:rsidRPr="00F45BA7" w:rsidTr="00936AD7">
        <w:trPr>
          <w:trHeight w:val="20"/>
        </w:trPr>
        <w:tc>
          <w:tcPr>
            <w:tcW w:w="1821" w:type="pct"/>
            <w:tcBorders>
              <w:top w:val="nil"/>
              <w:left w:val="single" w:sz="4" w:space="0" w:color="auto"/>
              <w:bottom w:val="single" w:sz="4" w:space="0" w:color="auto"/>
              <w:right w:val="single" w:sz="4" w:space="0" w:color="auto"/>
            </w:tcBorders>
            <w:shd w:val="clear" w:color="auto" w:fill="auto"/>
            <w:noWrap/>
            <w:vAlign w:val="center"/>
            <w:hideMark/>
          </w:tcPr>
          <w:p w:rsidR="00F45BA7" w:rsidRPr="00F45BA7" w:rsidRDefault="00F45BA7" w:rsidP="00F45BA7">
            <w:pPr>
              <w:widowControl w:val="0"/>
              <w:ind w:right="33" w:hanging="22"/>
              <w:jc w:val="both"/>
              <w:rPr>
                <w:sz w:val="20"/>
                <w:szCs w:val="20"/>
              </w:rPr>
            </w:pPr>
            <w:r w:rsidRPr="00F45BA7">
              <w:rPr>
                <w:sz w:val="20"/>
                <w:szCs w:val="20"/>
              </w:rPr>
              <w:t>Квартал № 92</w:t>
            </w:r>
          </w:p>
        </w:tc>
        <w:tc>
          <w:tcPr>
            <w:tcW w:w="588" w:type="pct"/>
            <w:tcBorders>
              <w:top w:val="nil"/>
              <w:left w:val="nil"/>
              <w:bottom w:val="single" w:sz="4" w:space="0" w:color="auto"/>
              <w:right w:val="single" w:sz="4" w:space="0" w:color="auto"/>
            </w:tcBorders>
            <w:shd w:val="clear" w:color="auto" w:fill="auto"/>
            <w:noWrap/>
            <w:vAlign w:val="center"/>
            <w:hideMark/>
          </w:tcPr>
          <w:p w:rsidR="00F45BA7" w:rsidRPr="00F45BA7" w:rsidRDefault="00F45BA7" w:rsidP="00F45BA7">
            <w:pPr>
              <w:jc w:val="center"/>
              <w:rPr>
                <w:rFonts w:eastAsia="Calibri"/>
                <w:sz w:val="20"/>
                <w:szCs w:val="20"/>
              </w:rPr>
            </w:pPr>
            <w:r w:rsidRPr="00F45BA7">
              <w:rPr>
                <w:rFonts w:eastAsia="Calibri"/>
                <w:sz w:val="20"/>
                <w:szCs w:val="20"/>
              </w:rPr>
              <w:t>20,76</w:t>
            </w:r>
          </w:p>
        </w:tc>
        <w:tc>
          <w:tcPr>
            <w:tcW w:w="900" w:type="pct"/>
            <w:tcBorders>
              <w:top w:val="nil"/>
              <w:left w:val="nil"/>
              <w:bottom w:val="single" w:sz="4" w:space="0" w:color="auto"/>
              <w:right w:val="single" w:sz="4" w:space="0" w:color="auto"/>
            </w:tcBorders>
            <w:shd w:val="clear" w:color="auto" w:fill="auto"/>
            <w:noWrap/>
            <w:vAlign w:val="center"/>
            <w:hideMark/>
          </w:tcPr>
          <w:p w:rsidR="00F45BA7" w:rsidRPr="00F45BA7" w:rsidRDefault="00F45BA7" w:rsidP="00F45BA7">
            <w:pPr>
              <w:jc w:val="center"/>
              <w:rPr>
                <w:rFonts w:eastAsia="Calibri"/>
                <w:sz w:val="20"/>
                <w:szCs w:val="20"/>
              </w:rPr>
            </w:pPr>
            <w:r w:rsidRPr="00F45BA7">
              <w:rPr>
                <w:rFonts w:eastAsia="Calibri"/>
                <w:sz w:val="20"/>
                <w:szCs w:val="20"/>
              </w:rPr>
              <w:t>180,136</w:t>
            </w:r>
          </w:p>
        </w:tc>
        <w:tc>
          <w:tcPr>
            <w:tcW w:w="809" w:type="pct"/>
            <w:tcBorders>
              <w:top w:val="nil"/>
              <w:left w:val="nil"/>
              <w:bottom w:val="single" w:sz="4" w:space="0" w:color="auto"/>
              <w:right w:val="single" w:sz="4" w:space="0" w:color="auto"/>
            </w:tcBorders>
            <w:shd w:val="clear" w:color="auto" w:fill="auto"/>
            <w:noWrap/>
            <w:vAlign w:val="center"/>
            <w:hideMark/>
          </w:tcPr>
          <w:p w:rsidR="00F45BA7" w:rsidRPr="00F45BA7" w:rsidRDefault="00F45BA7" w:rsidP="00F45BA7">
            <w:pPr>
              <w:jc w:val="center"/>
              <w:rPr>
                <w:rFonts w:eastAsia="Calibri"/>
                <w:sz w:val="20"/>
                <w:szCs w:val="20"/>
              </w:rPr>
            </w:pPr>
            <w:r w:rsidRPr="00F45BA7">
              <w:rPr>
                <w:rFonts w:eastAsia="Calibri"/>
                <w:sz w:val="20"/>
                <w:szCs w:val="20"/>
              </w:rPr>
              <w:t>2,924</w:t>
            </w:r>
          </w:p>
        </w:tc>
        <w:tc>
          <w:tcPr>
            <w:tcW w:w="882" w:type="pct"/>
            <w:tcBorders>
              <w:top w:val="nil"/>
              <w:left w:val="nil"/>
              <w:bottom w:val="single" w:sz="4" w:space="0" w:color="auto"/>
              <w:right w:val="single" w:sz="4" w:space="0" w:color="auto"/>
            </w:tcBorders>
            <w:shd w:val="clear" w:color="auto" w:fill="auto"/>
            <w:noWrap/>
            <w:vAlign w:val="center"/>
            <w:hideMark/>
          </w:tcPr>
          <w:p w:rsidR="00F45BA7" w:rsidRPr="00F45BA7" w:rsidRDefault="00F45BA7" w:rsidP="00F45BA7">
            <w:pPr>
              <w:jc w:val="center"/>
              <w:rPr>
                <w:rFonts w:eastAsia="Calibri"/>
                <w:sz w:val="20"/>
                <w:szCs w:val="20"/>
              </w:rPr>
            </w:pPr>
            <w:r w:rsidRPr="00F45BA7">
              <w:rPr>
                <w:rFonts w:eastAsia="Calibri"/>
                <w:sz w:val="20"/>
                <w:szCs w:val="20"/>
              </w:rPr>
              <w:t>183,06</w:t>
            </w:r>
          </w:p>
        </w:tc>
      </w:tr>
      <w:tr w:rsidR="00F45BA7" w:rsidRPr="00F45BA7" w:rsidTr="00936AD7">
        <w:trPr>
          <w:trHeight w:val="20"/>
        </w:trPr>
        <w:tc>
          <w:tcPr>
            <w:tcW w:w="1821" w:type="pct"/>
            <w:tcBorders>
              <w:top w:val="nil"/>
              <w:left w:val="single" w:sz="4" w:space="0" w:color="auto"/>
              <w:bottom w:val="single" w:sz="4" w:space="0" w:color="auto"/>
              <w:right w:val="single" w:sz="4" w:space="0" w:color="auto"/>
            </w:tcBorders>
            <w:shd w:val="clear" w:color="auto" w:fill="auto"/>
            <w:noWrap/>
            <w:vAlign w:val="center"/>
            <w:hideMark/>
          </w:tcPr>
          <w:p w:rsidR="00F45BA7" w:rsidRPr="00F45BA7" w:rsidRDefault="00F45BA7" w:rsidP="00F45BA7">
            <w:pPr>
              <w:widowControl w:val="0"/>
              <w:ind w:right="33" w:hanging="22"/>
              <w:jc w:val="both"/>
              <w:rPr>
                <w:sz w:val="20"/>
                <w:szCs w:val="20"/>
              </w:rPr>
            </w:pPr>
            <w:r w:rsidRPr="00F45BA7">
              <w:rPr>
                <w:sz w:val="20"/>
                <w:szCs w:val="20"/>
              </w:rPr>
              <w:t>Квартал № 98</w:t>
            </w:r>
          </w:p>
        </w:tc>
        <w:tc>
          <w:tcPr>
            <w:tcW w:w="588" w:type="pct"/>
            <w:tcBorders>
              <w:top w:val="nil"/>
              <w:left w:val="nil"/>
              <w:bottom w:val="single" w:sz="4" w:space="0" w:color="auto"/>
              <w:right w:val="single" w:sz="4" w:space="0" w:color="auto"/>
            </w:tcBorders>
            <w:shd w:val="clear" w:color="auto" w:fill="auto"/>
            <w:noWrap/>
            <w:vAlign w:val="center"/>
            <w:hideMark/>
          </w:tcPr>
          <w:p w:rsidR="00F45BA7" w:rsidRPr="00F45BA7" w:rsidRDefault="00F45BA7" w:rsidP="00F45BA7">
            <w:pPr>
              <w:jc w:val="center"/>
              <w:rPr>
                <w:rFonts w:eastAsia="Calibri"/>
                <w:sz w:val="20"/>
                <w:szCs w:val="20"/>
              </w:rPr>
            </w:pPr>
            <w:r w:rsidRPr="00F45BA7">
              <w:rPr>
                <w:rFonts w:eastAsia="Calibri"/>
                <w:sz w:val="20"/>
                <w:szCs w:val="20"/>
              </w:rPr>
              <w:t>7,66</w:t>
            </w:r>
          </w:p>
        </w:tc>
        <w:tc>
          <w:tcPr>
            <w:tcW w:w="900" w:type="pct"/>
            <w:tcBorders>
              <w:top w:val="nil"/>
              <w:left w:val="nil"/>
              <w:bottom w:val="single" w:sz="4" w:space="0" w:color="auto"/>
              <w:right w:val="single" w:sz="4" w:space="0" w:color="auto"/>
            </w:tcBorders>
            <w:shd w:val="clear" w:color="auto" w:fill="auto"/>
            <w:noWrap/>
            <w:vAlign w:val="center"/>
            <w:hideMark/>
          </w:tcPr>
          <w:p w:rsidR="00F45BA7" w:rsidRPr="00F45BA7" w:rsidRDefault="00F45BA7" w:rsidP="00F45BA7">
            <w:pPr>
              <w:jc w:val="center"/>
              <w:rPr>
                <w:rFonts w:eastAsia="Calibri"/>
                <w:sz w:val="20"/>
                <w:szCs w:val="20"/>
              </w:rPr>
            </w:pPr>
            <w:r w:rsidRPr="00F45BA7">
              <w:rPr>
                <w:rFonts w:eastAsia="Calibri"/>
                <w:sz w:val="20"/>
                <w:szCs w:val="20"/>
              </w:rPr>
              <w:t>38,930</w:t>
            </w:r>
          </w:p>
        </w:tc>
        <w:tc>
          <w:tcPr>
            <w:tcW w:w="809" w:type="pct"/>
            <w:tcBorders>
              <w:top w:val="nil"/>
              <w:left w:val="nil"/>
              <w:bottom w:val="single" w:sz="4" w:space="0" w:color="auto"/>
              <w:right w:val="single" w:sz="4" w:space="0" w:color="auto"/>
            </w:tcBorders>
            <w:shd w:val="clear" w:color="auto" w:fill="auto"/>
            <w:noWrap/>
            <w:vAlign w:val="center"/>
            <w:hideMark/>
          </w:tcPr>
          <w:p w:rsidR="00F45BA7" w:rsidRPr="00F45BA7" w:rsidRDefault="00F45BA7" w:rsidP="00F45BA7">
            <w:pPr>
              <w:jc w:val="center"/>
              <w:rPr>
                <w:rFonts w:eastAsia="Calibri"/>
                <w:sz w:val="20"/>
                <w:szCs w:val="20"/>
              </w:rPr>
            </w:pPr>
            <w:r w:rsidRPr="00F45BA7">
              <w:rPr>
                <w:rFonts w:eastAsia="Calibri"/>
                <w:sz w:val="20"/>
                <w:szCs w:val="20"/>
              </w:rPr>
              <w:t>0,516</w:t>
            </w:r>
          </w:p>
        </w:tc>
        <w:tc>
          <w:tcPr>
            <w:tcW w:w="882" w:type="pct"/>
            <w:tcBorders>
              <w:top w:val="nil"/>
              <w:left w:val="nil"/>
              <w:bottom w:val="single" w:sz="4" w:space="0" w:color="auto"/>
              <w:right w:val="single" w:sz="4" w:space="0" w:color="auto"/>
            </w:tcBorders>
            <w:shd w:val="clear" w:color="auto" w:fill="auto"/>
            <w:noWrap/>
            <w:vAlign w:val="center"/>
            <w:hideMark/>
          </w:tcPr>
          <w:p w:rsidR="00F45BA7" w:rsidRPr="00F45BA7" w:rsidRDefault="00F45BA7" w:rsidP="00F45BA7">
            <w:pPr>
              <w:jc w:val="center"/>
              <w:rPr>
                <w:rFonts w:eastAsia="Calibri"/>
                <w:sz w:val="20"/>
                <w:szCs w:val="20"/>
              </w:rPr>
            </w:pPr>
            <w:r w:rsidRPr="00F45BA7">
              <w:rPr>
                <w:rFonts w:eastAsia="Calibri"/>
                <w:sz w:val="20"/>
                <w:szCs w:val="20"/>
              </w:rPr>
              <w:t>39,446</w:t>
            </w:r>
          </w:p>
        </w:tc>
      </w:tr>
      <w:tr w:rsidR="00F45BA7" w:rsidRPr="00F45BA7" w:rsidTr="00936AD7">
        <w:trPr>
          <w:trHeight w:val="20"/>
        </w:trPr>
        <w:tc>
          <w:tcPr>
            <w:tcW w:w="1821" w:type="pct"/>
            <w:tcBorders>
              <w:top w:val="nil"/>
              <w:left w:val="single" w:sz="4" w:space="0" w:color="auto"/>
              <w:bottom w:val="single" w:sz="4" w:space="0" w:color="auto"/>
              <w:right w:val="single" w:sz="4" w:space="0" w:color="auto"/>
            </w:tcBorders>
            <w:shd w:val="clear" w:color="auto" w:fill="auto"/>
            <w:noWrap/>
            <w:vAlign w:val="center"/>
            <w:hideMark/>
          </w:tcPr>
          <w:p w:rsidR="00F45BA7" w:rsidRPr="00F45BA7" w:rsidRDefault="00F45BA7" w:rsidP="00F45BA7">
            <w:pPr>
              <w:widowControl w:val="0"/>
              <w:ind w:right="33" w:hanging="22"/>
              <w:jc w:val="both"/>
              <w:rPr>
                <w:sz w:val="20"/>
                <w:szCs w:val="20"/>
              </w:rPr>
            </w:pPr>
            <w:r w:rsidRPr="00F45BA7">
              <w:rPr>
                <w:sz w:val="20"/>
                <w:szCs w:val="20"/>
              </w:rPr>
              <w:t>Квартал № 99</w:t>
            </w:r>
          </w:p>
        </w:tc>
        <w:tc>
          <w:tcPr>
            <w:tcW w:w="588" w:type="pct"/>
            <w:tcBorders>
              <w:top w:val="nil"/>
              <w:left w:val="nil"/>
              <w:bottom w:val="single" w:sz="4" w:space="0" w:color="auto"/>
              <w:right w:val="single" w:sz="4" w:space="0" w:color="auto"/>
            </w:tcBorders>
            <w:shd w:val="clear" w:color="auto" w:fill="auto"/>
            <w:noWrap/>
            <w:vAlign w:val="center"/>
            <w:hideMark/>
          </w:tcPr>
          <w:p w:rsidR="00F45BA7" w:rsidRPr="00F45BA7" w:rsidRDefault="00F45BA7" w:rsidP="00F45BA7">
            <w:pPr>
              <w:jc w:val="center"/>
              <w:rPr>
                <w:rFonts w:eastAsia="Calibri"/>
                <w:sz w:val="20"/>
                <w:szCs w:val="20"/>
              </w:rPr>
            </w:pPr>
            <w:r w:rsidRPr="00F45BA7">
              <w:rPr>
                <w:rFonts w:eastAsia="Calibri"/>
                <w:sz w:val="20"/>
                <w:szCs w:val="20"/>
              </w:rPr>
              <w:t>15,49</w:t>
            </w:r>
          </w:p>
        </w:tc>
        <w:tc>
          <w:tcPr>
            <w:tcW w:w="900" w:type="pct"/>
            <w:tcBorders>
              <w:top w:val="nil"/>
              <w:left w:val="nil"/>
              <w:bottom w:val="single" w:sz="4" w:space="0" w:color="auto"/>
              <w:right w:val="single" w:sz="4" w:space="0" w:color="auto"/>
            </w:tcBorders>
            <w:shd w:val="clear" w:color="auto" w:fill="auto"/>
            <w:noWrap/>
            <w:vAlign w:val="center"/>
            <w:hideMark/>
          </w:tcPr>
          <w:p w:rsidR="00F45BA7" w:rsidRPr="00F45BA7" w:rsidRDefault="00F45BA7" w:rsidP="00F45BA7">
            <w:pPr>
              <w:jc w:val="center"/>
              <w:rPr>
                <w:rFonts w:eastAsia="Calibri"/>
                <w:sz w:val="20"/>
                <w:szCs w:val="20"/>
              </w:rPr>
            </w:pPr>
            <w:r w:rsidRPr="00F45BA7">
              <w:rPr>
                <w:rFonts w:eastAsia="Calibri"/>
                <w:sz w:val="20"/>
                <w:szCs w:val="20"/>
              </w:rPr>
              <w:t>101,487</w:t>
            </w:r>
          </w:p>
        </w:tc>
        <w:tc>
          <w:tcPr>
            <w:tcW w:w="809" w:type="pct"/>
            <w:tcBorders>
              <w:top w:val="nil"/>
              <w:left w:val="nil"/>
              <w:bottom w:val="single" w:sz="4" w:space="0" w:color="auto"/>
              <w:right w:val="single" w:sz="4" w:space="0" w:color="auto"/>
            </w:tcBorders>
            <w:shd w:val="clear" w:color="auto" w:fill="auto"/>
            <w:noWrap/>
            <w:vAlign w:val="center"/>
            <w:hideMark/>
          </w:tcPr>
          <w:p w:rsidR="00F45BA7" w:rsidRPr="00F45BA7" w:rsidRDefault="00F45BA7" w:rsidP="00F45BA7">
            <w:pPr>
              <w:jc w:val="center"/>
              <w:rPr>
                <w:rFonts w:eastAsia="Calibri"/>
                <w:sz w:val="20"/>
                <w:szCs w:val="20"/>
              </w:rPr>
            </w:pPr>
            <w:r w:rsidRPr="00F45BA7">
              <w:rPr>
                <w:rFonts w:eastAsia="Calibri"/>
                <w:sz w:val="20"/>
                <w:szCs w:val="20"/>
              </w:rPr>
              <w:t>1,342</w:t>
            </w:r>
          </w:p>
        </w:tc>
        <w:tc>
          <w:tcPr>
            <w:tcW w:w="882" w:type="pct"/>
            <w:tcBorders>
              <w:top w:val="nil"/>
              <w:left w:val="nil"/>
              <w:bottom w:val="single" w:sz="4" w:space="0" w:color="auto"/>
              <w:right w:val="single" w:sz="4" w:space="0" w:color="auto"/>
            </w:tcBorders>
            <w:shd w:val="clear" w:color="auto" w:fill="auto"/>
            <w:noWrap/>
            <w:vAlign w:val="center"/>
            <w:hideMark/>
          </w:tcPr>
          <w:p w:rsidR="00F45BA7" w:rsidRPr="00F45BA7" w:rsidRDefault="00F45BA7" w:rsidP="00F45BA7">
            <w:pPr>
              <w:jc w:val="center"/>
              <w:rPr>
                <w:rFonts w:eastAsia="Calibri"/>
                <w:sz w:val="20"/>
                <w:szCs w:val="20"/>
              </w:rPr>
            </w:pPr>
            <w:r w:rsidRPr="00F45BA7">
              <w:rPr>
                <w:rFonts w:eastAsia="Calibri"/>
                <w:sz w:val="20"/>
                <w:szCs w:val="20"/>
              </w:rPr>
              <w:t>102,829</w:t>
            </w:r>
          </w:p>
        </w:tc>
      </w:tr>
      <w:tr w:rsidR="00F45BA7" w:rsidRPr="00F45BA7" w:rsidTr="00936AD7">
        <w:trPr>
          <w:trHeight w:val="20"/>
        </w:trPr>
        <w:tc>
          <w:tcPr>
            <w:tcW w:w="1821" w:type="pct"/>
            <w:tcBorders>
              <w:top w:val="nil"/>
              <w:left w:val="single" w:sz="4" w:space="0" w:color="auto"/>
              <w:bottom w:val="single" w:sz="4" w:space="0" w:color="auto"/>
              <w:right w:val="single" w:sz="4" w:space="0" w:color="auto"/>
            </w:tcBorders>
            <w:shd w:val="clear" w:color="auto" w:fill="auto"/>
            <w:noWrap/>
            <w:vAlign w:val="center"/>
            <w:hideMark/>
          </w:tcPr>
          <w:p w:rsidR="00F45BA7" w:rsidRPr="00F45BA7" w:rsidRDefault="00F45BA7" w:rsidP="00F45BA7">
            <w:pPr>
              <w:widowControl w:val="0"/>
              <w:ind w:right="33" w:hanging="22"/>
              <w:jc w:val="both"/>
              <w:rPr>
                <w:sz w:val="20"/>
                <w:szCs w:val="20"/>
              </w:rPr>
            </w:pPr>
            <w:r w:rsidRPr="00F45BA7">
              <w:rPr>
                <w:sz w:val="20"/>
                <w:szCs w:val="20"/>
              </w:rPr>
              <w:t>Квартал № 109</w:t>
            </w:r>
          </w:p>
        </w:tc>
        <w:tc>
          <w:tcPr>
            <w:tcW w:w="588" w:type="pct"/>
            <w:tcBorders>
              <w:top w:val="nil"/>
              <w:left w:val="nil"/>
              <w:bottom w:val="single" w:sz="4" w:space="0" w:color="auto"/>
              <w:right w:val="single" w:sz="4" w:space="0" w:color="auto"/>
            </w:tcBorders>
            <w:shd w:val="clear" w:color="auto" w:fill="auto"/>
            <w:noWrap/>
            <w:vAlign w:val="center"/>
            <w:hideMark/>
          </w:tcPr>
          <w:p w:rsidR="00F45BA7" w:rsidRPr="00F45BA7" w:rsidRDefault="00F45BA7" w:rsidP="00F45BA7">
            <w:pPr>
              <w:jc w:val="center"/>
              <w:rPr>
                <w:rFonts w:eastAsia="Calibri"/>
                <w:sz w:val="20"/>
                <w:szCs w:val="20"/>
              </w:rPr>
            </w:pPr>
            <w:r w:rsidRPr="00F45BA7">
              <w:rPr>
                <w:rFonts w:eastAsia="Calibri"/>
                <w:sz w:val="20"/>
                <w:szCs w:val="20"/>
              </w:rPr>
              <w:t>13,16</w:t>
            </w:r>
          </w:p>
        </w:tc>
        <w:tc>
          <w:tcPr>
            <w:tcW w:w="900" w:type="pct"/>
            <w:tcBorders>
              <w:top w:val="nil"/>
              <w:left w:val="nil"/>
              <w:bottom w:val="single" w:sz="4" w:space="0" w:color="auto"/>
              <w:right w:val="single" w:sz="4" w:space="0" w:color="auto"/>
            </w:tcBorders>
            <w:shd w:val="clear" w:color="auto" w:fill="auto"/>
            <w:noWrap/>
            <w:vAlign w:val="center"/>
            <w:hideMark/>
          </w:tcPr>
          <w:p w:rsidR="00F45BA7" w:rsidRPr="00F45BA7" w:rsidRDefault="00F45BA7" w:rsidP="00F45BA7">
            <w:pPr>
              <w:jc w:val="center"/>
              <w:rPr>
                <w:rFonts w:eastAsia="Calibri"/>
                <w:sz w:val="20"/>
                <w:szCs w:val="20"/>
              </w:rPr>
            </w:pPr>
            <w:r w:rsidRPr="00F45BA7">
              <w:rPr>
                <w:rFonts w:eastAsia="Calibri"/>
                <w:sz w:val="20"/>
                <w:szCs w:val="20"/>
              </w:rPr>
              <w:t>125,429</w:t>
            </w:r>
          </w:p>
        </w:tc>
        <w:tc>
          <w:tcPr>
            <w:tcW w:w="809" w:type="pct"/>
            <w:tcBorders>
              <w:top w:val="nil"/>
              <w:left w:val="nil"/>
              <w:bottom w:val="single" w:sz="4" w:space="0" w:color="auto"/>
              <w:right w:val="single" w:sz="4" w:space="0" w:color="auto"/>
            </w:tcBorders>
            <w:shd w:val="clear" w:color="auto" w:fill="auto"/>
            <w:noWrap/>
            <w:vAlign w:val="center"/>
            <w:hideMark/>
          </w:tcPr>
          <w:p w:rsidR="00F45BA7" w:rsidRPr="00F45BA7" w:rsidRDefault="00F45BA7" w:rsidP="00F45BA7">
            <w:pPr>
              <w:jc w:val="center"/>
              <w:rPr>
                <w:rFonts w:eastAsia="Calibri"/>
                <w:sz w:val="20"/>
                <w:szCs w:val="20"/>
              </w:rPr>
            </w:pPr>
            <w:r w:rsidRPr="00F45BA7">
              <w:rPr>
                <w:rFonts w:eastAsia="Calibri"/>
                <w:sz w:val="20"/>
                <w:szCs w:val="20"/>
              </w:rPr>
              <w:t>1,939</w:t>
            </w:r>
          </w:p>
        </w:tc>
        <w:tc>
          <w:tcPr>
            <w:tcW w:w="882" w:type="pct"/>
            <w:tcBorders>
              <w:top w:val="nil"/>
              <w:left w:val="nil"/>
              <w:bottom w:val="single" w:sz="4" w:space="0" w:color="auto"/>
              <w:right w:val="single" w:sz="4" w:space="0" w:color="auto"/>
            </w:tcBorders>
            <w:shd w:val="clear" w:color="auto" w:fill="auto"/>
            <w:noWrap/>
            <w:vAlign w:val="center"/>
            <w:hideMark/>
          </w:tcPr>
          <w:p w:rsidR="00F45BA7" w:rsidRPr="00F45BA7" w:rsidRDefault="00F45BA7" w:rsidP="00F45BA7">
            <w:pPr>
              <w:jc w:val="center"/>
              <w:rPr>
                <w:rFonts w:eastAsia="Calibri"/>
                <w:sz w:val="20"/>
                <w:szCs w:val="20"/>
              </w:rPr>
            </w:pPr>
            <w:r w:rsidRPr="00F45BA7">
              <w:rPr>
                <w:rFonts w:eastAsia="Calibri"/>
                <w:sz w:val="20"/>
                <w:szCs w:val="20"/>
              </w:rPr>
              <w:t>127,368</w:t>
            </w:r>
          </w:p>
        </w:tc>
      </w:tr>
      <w:tr w:rsidR="00F45BA7" w:rsidRPr="00F45BA7" w:rsidTr="00936AD7">
        <w:trPr>
          <w:trHeight w:val="20"/>
        </w:trPr>
        <w:tc>
          <w:tcPr>
            <w:tcW w:w="1821" w:type="pct"/>
            <w:tcBorders>
              <w:top w:val="nil"/>
              <w:left w:val="single" w:sz="4" w:space="0" w:color="auto"/>
              <w:bottom w:val="single" w:sz="4" w:space="0" w:color="auto"/>
              <w:right w:val="single" w:sz="4" w:space="0" w:color="auto"/>
            </w:tcBorders>
            <w:shd w:val="clear" w:color="auto" w:fill="auto"/>
            <w:noWrap/>
            <w:vAlign w:val="center"/>
            <w:hideMark/>
          </w:tcPr>
          <w:p w:rsidR="00F45BA7" w:rsidRPr="00F45BA7" w:rsidRDefault="00F45BA7" w:rsidP="00F45BA7">
            <w:pPr>
              <w:widowControl w:val="0"/>
              <w:ind w:right="33" w:hanging="22"/>
              <w:jc w:val="both"/>
              <w:rPr>
                <w:sz w:val="20"/>
                <w:szCs w:val="20"/>
              </w:rPr>
            </w:pPr>
            <w:r w:rsidRPr="00F45BA7">
              <w:rPr>
                <w:sz w:val="20"/>
                <w:szCs w:val="20"/>
              </w:rPr>
              <w:t>Квартал № 119</w:t>
            </w:r>
          </w:p>
        </w:tc>
        <w:tc>
          <w:tcPr>
            <w:tcW w:w="588" w:type="pct"/>
            <w:tcBorders>
              <w:top w:val="nil"/>
              <w:left w:val="nil"/>
              <w:bottom w:val="single" w:sz="4" w:space="0" w:color="auto"/>
              <w:right w:val="single" w:sz="4" w:space="0" w:color="auto"/>
            </w:tcBorders>
            <w:shd w:val="clear" w:color="auto" w:fill="auto"/>
            <w:noWrap/>
            <w:vAlign w:val="center"/>
            <w:hideMark/>
          </w:tcPr>
          <w:p w:rsidR="00F45BA7" w:rsidRPr="00F45BA7" w:rsidRDefault="00F45BA7" w:rsidP="00F45BA7">
            <w:pPr>
              <w:jc w:val="center"/>
              <w:rPr>
                <w:rFonts w:eastAsia="Calibri"/>
                <w:sz w:val="20"/>
                <w:szCs w:val="20"/>
              </w:rPr>
            </w:pPr>
            <w:r w:rsidRPr="00F45BA7">
              <w:rPr>
                <w:rFonts w:eastAsia="Calibri"/>
                <w:sz w:val="20"/>
                <w:szCs w:val="20"/>
              </w:rPr>
              <w:t>5,52</w:t>
            </w:r>
          </w:p>
        </w:tc>
        <w:tc>
          <w:tcPr>
            <w:tcW w:w="900" w:type="pct"/>
            <w:tcBorders>
              <w:top w:val="nil"/>
              <w:left w:val="nil"/>
              <w:bottom w:val="single" w:sz="4" w:space="0" w:color="auto"/>
              <w:right w:val="single" w:sz="4" w:space="0" w:color="auto"/>
            </w:tcBorders>
            <w:shd w:val="clear" w:color="auto" w:fill="auto"/>
            <w:noWrap/>
            <w:vAlign w:val="center"/>
            <w:hideMark/>
          </w:tcPr>
          <w:p w:rsidR="00F45BA7" w:rsidRPr="00F45BA7" w:rsidRDefault="00F45BA7" w:rsidP="00F45BA7">
            <w:pPr>
              <w:jc w:val="center"/>
              <w:rPr>
                <w:rFonts w:eastAsia="Calibri"/>
                <w:sz w:val="20"/>
                <w:szCs w:val="20"/>
              </w:rPr>
            </w:pPr>
            <w:r w:rsidRPr="00F45BA7">
              <w:rPr>
                <w:rFonts w:eastAsia="Calibri"/>
                <w:sz w:val="20"/>
                <w:szCs w:val="20"/>
              </w:rPr>
              <w:t>23,884</w:t>
            </w:r>
          </w:p>
        </w:tc>
        <w:tc>
          <w:tcPr>
            <w:tcW w:w="809" w:type="pct"/>
            <w:tcBorders>
              <w:top w:val="nil"/>
              <w:left w:val="nil"/>
              <w:bottom w:val="single" w:sz="4" w:space="0" w:color="auto"/>
              <w:right w:val="single" w:sz="4" w:space="0" w:color="auto"/>
            </w:tcBorders>
            <w:shd w:val="clear" w:color="auto" w:fill="auto"/>
            <w:noWrap/>
            <w:vAlign w:val="center"/>
            <w:hideMark/>
          </w:tcPr>
          <w:p w:rsidR="00F45BA7" w:rsidRPr="00F45BA7" w:rsidRDefault="00F45BA7" w:rsidP="00F45BA7">
            <w:pPr>
              <w:jc w:val="center"/>
              <w:rPr>
                <w:rFonts w:eastAsia="Calibri"/>
                <w:sz w:val="20"/>
                <w:szCs w:val="20"/>
              </w:rPr>
            </w:pPr>
            <w:r w:rsidRPr="00F45BA7">
              <w:rPr>
                <w:rFonts w:eastAsia="Calibri"/>
                <w:sz w:val="20"/>
                <w:szCs w:val="20"/>
              </w:rPr>
              <w:t>0,193</w:t>
            </w:r>
          </w:p>
        </w:tc>
        <w:tc>
          <w:tcPr>
            <w:tcW w:w="882" w:type="pct"/>
            <w:tcBorders>
              <w:top w:val="nil"/>
              <w:left w:val="nil"/>
              <w:bottom w:val="single" w:sz="4" w:space="0" w:color="auto"/>
              <w:right w:val="single" w:sz="4" w:space="0" w:color="auto"/>
            </w:tcBorders>
            <w:shd w:val="clear" w:color="auto" w:fill="auto"/>
            <w:noWrap/>
            <w:vAlign w:val="center"/>
            <w:hideMark/>
          </w:tcPr>
          <w:p w:rsidR="00F45BA7" w:rsidRPr="00F45BA7" w:rsidRDefault="00F45BA7" w:rsidP="00F45BA7">
            <w:pPr>
              <w:jc w:val="center"/>
              <w:rPr>
                <w:rFonts w:eastAsia="Calibri"/>
                <w:sz w:val="20"/>
                <w:szCs w:val="20"/>
              </w:rPr>
            </w:pPr>
            <w:r w:rsidRPr="00F45BA7">
              <w:rPr>
                <w:rFonts w:eastAsia="Calibri"/>
                <w:sz w:val="20"/>
                <w:szCs w:val="20"/>
              </w:rPr>
              <w:t>24,077</w:t>
            </w:r>
          </w:p>
        </w:tc>
      </w:tr>
      <w:tr w:rsidR="00F45BA7" w:rsidRPr="00F45BA7" w:rsidTr="00936AD7">
        <w:trPr>
          <w:trHeight w:val="20"/>
        </w:trPr>
        <w:tc>
          <w:tcPr>
            <w:tcW w:w="1821" w:type="pct"/>
            <w:tcBorders>
              <w:top w:val="nil"/>
              <w:left w:val="single" w:sz="4" w:space="0" w:color="auto"/>
              <w:bottom w:val="single" w:sz="4" w:space="0" w:color="auto"/>
              <w:right w:val="single" w:sz="4" w:space="0" w:color="auto"/>
            </w:tcBorders>
            <w:shd w:val="clear" w:color="auto" w:fill="auto"/>
            <w:noWrap/>
            <w:vAlign w:val="center"/>
            <w:hideMark/>
          </w:tcPr>
          <w:p w:rsidR="00F45BA7" w:rsidRPr="00F45BA7" w:rsidRDefault="00F45BA7" w:rsidP="00F45BA7">
            <w:pPr>
              <w:widowControl w:val="0"/>
              <w:ind w:right="33" w:hanging="22"/>
              <w:jc w:val="both"/>
              <w:rPr>
                <w:sz w:val="20"/>
                <w:szCs w:val="20"/>
              </w:rPr>
            </w:pPr>
            <w:r w:rsidRPr="00F45BA7">
              <w:rPr>
                <w:sz w:val="20"/>
                <w:szCs w:val="20"/>
              </w:rPr>
              <w:t>Квартал № 155</w:t>
            </w:r>
          </w:p>
        </w:tc>
        <w:tc>
          <w:tcPr>
            <w:tcW w:w="588" w:type="pct"/>
            <w:tcBorders>
              <w:top w:val="nil"/>
              <w:left w:val="nil"/>
              <w:bottom w:val="single" w:sz="4" w:space="0" w:color="auto"/>
              <w:right w:val="single" w:sz="4" w:space="0" w:color="auto"/>
            </w:tcBorders>
            <w:shd w:val="clear" w:color="auto" w:fill="auto"/>
            <w:noWrap/>
            <w:vAlign w:val="center"/>
            <w:hideMark/>
          </w:tcPr>
          <w:p w:rsidR="00F45BA7" w:rsidRPr="00F45BA7" w:rsidRDefault="00F45BA7" w:rsidP="00F45BA7">
            <w:pPr>
              <w:jc w:val="center"/>
              <w:rPr>
                <w:rFonts w:eastAsia="Calibri"/>
                <w:sz w:val="20"/>
                <w:szCs w:val="20"/>
              </w:rPr>
            </w:pPr>
            <w:r w:rsidRPr="00F45BA7">
              <w:rPr>
                <w:rFonts w:eastAsia="Calibri"/>
                <w:sz w:val="20"/>
                <w:szCs w:val="20"/>
              </w:rPr>
              <w:t>12,03</w:t>
            </w:r>
          </w:p>
        </w:tc>
        <w:tc>
          <w:tcPr>
            <w:tcW w:w="900" w:type="pct"/>
            <w:tcBorders>
              <w:top w:val="nil"/>
              <w:left w:val="nil"/>
              <w:bottom w:val="single" w:sz="4" w:space="0" w:color="auto"/>
              <w:right w:val="single" w:sz="4" w:space="0" w:color="auto"/>
            </w:tcBorders>
            <w:shd w:val="clear" w:color="auto" w:fill="auto"/>
            <w:noWrap/>
            <w:vAlign w:val="center"/>
            <w:hideMark/>
          </w:tcPr>
          <w:p w:rsidR="00F45BA7" w:rsidRPr="00F45BA7" w:rsidRDefault="00F45BA7" w:rsidP="00F45BA7">
            <w:pPr>
              <w:jc w:val="center"/>
              <w:rPr>
                <w:rFonts w:eastAsia="Calibri"/>
                <w:sz w:val="20"/>
                <w:szCs w:val="20"/>
              </w:rPr>
            </w:pPr>
            <w:r w:rsidRPr="00F45BA7">
              <w:rPr>
                <w:rFonts w:eastAsia="Calibri"/>
                <w:sz w:val="20"/>
                <w:szCs w:val="20"/>
              </w:rPr>
              <w:t>134,832</w:t>
            </w:r>
          </w:p>
        </w:tc>
        <w:tc>
          <w:tcPr>
            <w:tcW w:w="809" w:type="pct"/>
            <w:tcBorders>
              <w:top w:val="nil"/>
              <w:left w:val="nil"/>
              <w:bottom w:val="single" w:sz="4" w:space="0" w:color="auto"/>
              <w:right w:val="single" w:sz="4" w:space="0" w:color="auto"/>
            </w:tcBorders>
            <w:shd w:val="clear" w:color="auto" w:fill="auto"/>
            <w:noWrap/>
            <w:vAlign w:val="center"/>
            <w:hideMark/>
          </w:tcPr>
          <w:p w:rsidR="00F45BA7" w:rsidRPr="00F45BA7" w:rsidRDefault="00F45BA7" w:rsidP="00F45BA7">
            <w:pPr>
              <w:jc w:val="center"/>
              <w:rPr>
                <w:rFonts w:eastAsia="Calibri"/>
                <w:sz w:val="20"/>
                <w:szCs w:val="20"/>
              </w:rPr>
            </w:pPr>
            <w:r w:rsidRPr="00F45BA7">
              <w:rPr>
                <w:rFonts w:eastAsia="Calibri"/>
                <w:sz w:val="20"/>
                <w:szCs w:val="20"/>
              </w:rPr>
              <w:t>1,269</w:t>
            </w:r>
          </w:p>
        </w:tc>
        <w:tc>
          <w:tcPr>
            <w:tcW w:w="882" w:type="pct"/>
            <w:tcBorders>
              <w:top w:val="nil"/>
              <w:left w:val="nil"/>
              <w:bottom w:val="single" w:sz="4" w:space="0" w:color="auto"/>
              <w:right w:val="single" w:sz="4" w:space="0" w:color="auto"/>
            </w:tcBorders>
            <w:shd w:val="clear" w:color="auto" w:fill="auto"/>
            <w:noWrap/>
            <w:vAlign w:val="center"/>
            <w:hideMark/>
          </w:tcPr>
          <w:p w:rsidR="00F45BA7" w:rsidRPr="00F45BA7" w:rsidRDefault="00F45BA7" w:rsidP="00F45BA7">
            <w:pPr>
              <w:jc w:val="center"/>
              <w:rPr>
                <w:rFonts w:eastAsia="Calibri"/>
                <w:sz w:val="20"/>
                <w:szCs w:val="20"/>
              </w:rPr>
            </w:pPr>
            <w:r w:rsidRPr="00F45BA7">
              <w:rPr>
                <w:rFonts w:eastAsia="Calibri"/>
                <w:sz w:val="20"/>
                <w:szCs w:val="20"/>
              </w:rPr>
              <w:t>136,101</w:t>
            </w:r>
          </w:p>
        </w:tc>
      </w:tr>
      <w:tr w:rsidR="00F45BA7" w:rsidRPr="00F45BA7" w:rsidTr="00936AD7">
        <w:trPr>
          <w:trHeight w:val="20"/>
        </w:trPr>
        <w:tc>
          <w:tcPr>
            <w:tcW w:w="1821" w:type="pct"/>
            <w:tcBorders>
              <w:top w:val="nil"/>
              <w:left w:val="single" w:sz="4" w:space="0" w:color="auto"/>
              <w:bottom w:val="single" w:sz="4" w:space="0" w:color="auto"/>
              <w:right w:val="single" w:sz="4" w:space="0" w:color="auto"/>
            </w:tcBorders>
            <w:shd w:val="clear" w:color="auto" w:fill="auto"/>
            <w:noWrap/>
            <w:vAlign w:val="center"/>
            <w:hideMark/>
          </w:tcPr>
          <w:p w:rsidR="00F45BA7" w:rsidRPr="00F45BA7" w:rsidRDefault="00F45BA7" w:rsidP="00F45BA7">
            <w:pPr>
              <w:widowControl w:val="0"/>
              <w:ind w:right="33" w:hanging="22"/>
              <w:jc w:val="both"/>
              <w:rPr>
                <w:sz w:val="20"/>
                <w:szCs w:val="20"/>
              </w:rPr>
            </w:pPr>
            <w:r w:rsidRPr="00F45BA7">
              <w:rPr>
                <w:sz w:val="20"/>
                <w:szCs w:val="20"/>
              </w:rPr>
              <w:t>ЦРБ</w:t>
            </w:r>
          </w:p>
        </w:tc>
        <w:tc>
          <w:tcPr>
            <w:tcW w:w="588" w:type="pct"/>
            <w:tcBorders>
              <w:top w:val="nil"/>
              <w:left w:val="nil"/>
              <w:bottom w:val="single" w:sz="4" w:space="0" w:color="auto"/>
              <w:right w:val="single" w:sz="4" w:space="0" w:color="auto"/>
            </w:tcBorders>
            <w:shd w:val="clear" w:color="auto" w:fill="auto"/>
            <w:noWrap/>
            <w:vAlign w:val="center"/>
            <w:hideMark/>
          </w:tcPr>
          <w:p w:rsidR="00F45BA7" w:rsidRPr="00F45BA7" w:rsidRDefault="00F45BA7" w:rsidP="00F45BA7">
            <w:pPr>
              <w:jc w:val="center"/>
              <w:rPr>
                <w:rFonts w:eastAsia="Calibri"/>
                <w:sz w:val="20"/>
                <w:szCs w:val="20"/>
              </w:rPr>
            </w:pPr>
            <w:r w:rsidRPr="00F45BA7">
              <w:rPr>
                <w:rFonts w:eastAsia="Calibri"/>
                <w:sz w:val="20"/>
                <w:szCs w:val="20"/>
              </w:rPr>
              <w:t>6,28</w:t>
            </w:r>
          </w:p>
        </w:tc>
        <w:tc>
          <w:tcPr>
            <w:tcW w:w="900" w:type="pct"/>
            <w:tcBorders>
              <w:top w:val="nil"/>
              <w:left w:val="nil"/>
              <w:bottom w:val="single" w:sz="4" w:space="0" w:color="auto"/>
              <w:right w:val="single" w:sz="4" w:space="0" w:color="auto"/>
            </w:tcBorders>
            <w:shd w:val="clear" w:color="auto" w:fill="auto"/>
            <w:noWrap/>
            <w:vAlign w:val="center"/>
            <w:hideMark/>
          </w:tcPr>
          <w:p w:rsidR="00F45BA7" w:rsidRPr="00F45BA7" w:rsidRDefault="00F45BA7" w:rsidP="00F45BA7">
            <w:pPr>
              <w:jc w:val="center"/>
              <w:rPr>
                <w:rFonts w:eastAsia="Calibri"/>
                <w:sz w:val="20"/>
                <w:szCs w:val="20"/>
              </w:rPr>
            </w:pPr>
            <w:r w:rsidRPr="00F45BA7">
              <w:rPr>
                <w:rFonts w:eastAsia="Calibri"/>
                <w:sz w:val="20"/>
                <w:szCs w:val="20"/>
              </w:rPr>
              <w:t>136,257</w:t>
            </w:r>
          </w:p>
        </w:tc>
        <w:tc>
          <w:tcPr>
            <w:tcW w:w="809" w:type="pct"/>
            <w:tcBorders>
              <w:top w:val="nil"/>
              <w:left w:val="nil"/>
              <w:bottom w:val="single" w:sz="4" w:space="0" w:color="auto"/>
              <w:right w:val="single" w:sz="4" w:space="0" w:color="auto"/>
            </w:tcBorders>
            <w:shd w:val="clear" w:color="auto" w:fill="auto"/>
            <w:noWrap/>
            <w:vAlign w:val="center"/>
            <w:hideMark/>
          </w:tcPr>
          <w:p w:rsidR="00F45BA7" w:rsidRPr="00F45BA7" w:rsidRDefault="00F45BA7" w:rsidP="00F45BA7">
            <w:pPr>
              <w:jc w:val="center"/>
              <w:rPr>
                <w:rFonts w:eastAsia="Calibri"/>
                <w:sz w:val="20"/>
                <w:szCs w:val="20"/>
              </w:rPr>
            </w:pPr>
            <w:r w:rsidRPr="00F45BA7">
              <w:rPr>
                <w:rFonts w:eastAsia="Calibri"/>
                <w:sz w:val="20"/>
                <w:szCs w:val="20"/>
              </w:rPr>
              <w:t>2,066</w:t>
            </w:r>
          </w:p>
        </w:tc>
        <w:tc>
          <w:tcPr>
            <w:tcW w:w="882" w:type="pct"/>
            <w:tcBorders>
              <w:top w:val="nil"/>
              <w:left w:val="nil"/>
              <w:bottom w:val="single" w:sz="4" w:space="0" w:color="auto"/>
              <w:right w:val="single" w:sz="4" w:space="0" w:color="auto"/>
            </w:tcBorders>
            <w:shd w:val="clear" w:color="auto" w:fill="auto"/>
            <w:noWrap/>
            <w:vAlign w:val="center"/>
            <w:hideMark/>
          </w:tcPr>
          <w:p w:rsidR="00F45BA7" w:rsidRPr="00F45BA7" w:rsidRDefault="00F45BA7" w:rsidP="00F45BA7">
            <w:pPr>
              <w:jc w:val="center"/>
              <w:rPr>
                <w:rFonts w:eastAsia="Calibri"/>
                <w:sz w:val="20"/>
                <w:szCs w:val="20"/>
              </w:rPr>
            </w:pPr>
            <w:r w:rsidRPr="00F45BA7">
              <w:rPr>
                <w:rFonts w:eastAsia="Calibri"/>
                <w:sz w:val="20"/>
                <w:szCs w:val="20"/>
              </w:rPr>
              <w:t>138,323</w:t>
            </w:r>
          </w:p>
        </w:tc>
      </w:tr>
      <w:tr w:rsidR="00F45BA7" w:rsidRPr="00F45BA7" w:rsidTr="00936AD7">
        <w:trPr>
          <w:trHeight w:val="20"/>
        </w:trPr>
        <w:tc>
          <w:tcPr>
            <w:tcW w:w="1821" w:type="pct"/>
            <w:tcBorders>
              <w:top w:val="nil"/>
              <w:left w:val="single" w:sz="4" w:space="0" w:color="auto"/>
              <w:bottom w:val="single" w:sz="4" w:space="0" w:color="auto"/>
              <w:right w:val="single" w:sz="4" w:space="0" w:color="auto"/>
            </w:tcBorders>
            <w:shd w:val="clear" w:color="auto" w:fill="auto"/>
            <w:vAlign w:val="center"/>
            <w:hideMark/>
          </w:tcPr>
          <w:p w:rsidR="00F45BA7" w:rsidRPr="00F45BA7" w:rsidRDefault="00F45BA7" w:rsidP="00F45BA7">
            <w:pPr>
              <w:widowControl w:val="0"/>
              <w:ind w:right="33" w:hanging="22"/>
              <w:jc w:val="both"/>
              <w:rPr>
                <w:sz w:val="20"/>
                <w:szCs w:val="20"/>
              </w:rPr>
            </w:pPr>
            <w:r w:rsidRPr="00F45BA7">
              <w:rPr>
                <w:sz w:val="20"/>
                <w:szCs w:val="20"/>
              </w:rPr>
              <w:t>БМК СШ Энергия</w:t>
            </w:r>
          </w:p>
        </w:tc>
        <w:tc>
          <w:tcPr>
            <w:tcW w:w="588" w:type="pct"/>
            <w:tcBorders>
              <w:top w:val="nil"/>
              <w:left w:val="nil"/>
              <w:bottom w:val="single" w:sz="4" w:space="0" w:color="auto"/>
              <w:right w:val="single" w:sz="4" w:space="0" w:color="auto"/>
            </w:tcBorders>
            <w:shd w:val="clear" w:color="auto" w:fill="auto"/>
            <w:noWrap/>
            <w:vAlign w:val="center"/>
            <w:hideMark/>
          </w:tcPr>
          <w:p w:rsidR="00F45BA7" w:rsidRPr="00F45BA7" w:rsidRDefault="00F45BA7" w:rsidP="00F45BA7">
            <w:pPr>
              <w:jc w:val="center"/>
              <w:rPr>
                <w:rFonts w:eastAsia="Calibri"/>
                <w:sz w:val="20"/>
                <w:szCs w:val="20"/>
              </w:rPr>
            </w:pPr>
            <w:r w:rsidRPr="00F45BA7">
              <w:rPr>
                <w:rFonts w:eastAsia="Calibri"/>
                <w:sz w:val="20"/>
                <w:szCs w:val="20"/>
              </w:rPr>
              <w:t>20,13</w:t>
            </w:r>
          </w:p>
        </w:tc>
        <w:tc>
          <w:tcPr>
            <w:tcW w:w="900" w:type="pct"/>
            <w:tcBorders>
              <w:top w:val="nil"/>
              <w:left w:val="nil"/>
              <w:bottom w:val="single" w:sz="4" w:space="0" w:color="auto"/>
              <w:right w:val="single" w:sz="4" w:space="0" w:color="auto"/>
            </w:tcBorders>
            <w:shd w:val="clear" w:color="auto" w:fill="auto"/>
            <w:noWrap/>
            <w:vAlign w:val="center"/>
            <w:hideMark/>
          </w:tcPr>
          <w:p w:rsidR="00F45BA7" w:rsidRPr="00F45BA7" w:rsidRDefault="00F45BA7" w:rsidP="00F45BA7">
            <w:pPr>
              <w:jc w:val="center"/>
              <w:rPr>
                <w:rFonts w:eastAsia="Calibri"/>
                <w:sz w:val="20"/>
                <w:szCs w:val="20"/>
              </w:rPr>
            </w:pPr>
            <w:r w:rsidRPr="00F45BA7">
              <w:rPr>
                <w:rFonts w:eastAsia="Calibri"/>
                <w:sz w:val="20"/>
                <w:szCs w:val="20"/>
              </w:rPr>
              <w:t>273,994</w:t>
            </w:r>
          </w:p>
        </w:tc>
        <w:tc>
          <w:tcPr>
            <w:tcW w:w="809" w:type="pct"/>
            <w:tcBorders>
              <w:top w:val="nil"/>
              <w:left w:val="nil"/>
              <w:bottom w:val="single" w:sz="4" w:space="0" w:color="auto"/>
              <w:right w:val="single" w:sz="4" w:space="0" w:color="auto"/>
            </w:tcBorders>
            <w:shd w:val="clear" w:color="auto" w:fill="auto"/>
            <w:noWrap/>
            <w:vAlign w:val="center"/>
            <w:hideMark/>
          </w:tcPr>
          <w:p w:rsidR="00F45BA7" w:rsidRPr="00F45BA7" w:rsidRDefault="00F45BA7" w:rsidP="00F45BA7">
            <w:pPr>
              <w:jc w:val="center"/>
              <w:rPr>
                <w:rFonts w:eastAsia="Calibri"/>
                <w:sz w:val="20"/>
                <w:szCs w:val="20"/>
              </w:rPr>
            </w:pPr>
            <w:r w:rsidRPr="00F45BA7">
              <w:rPr>
                <w:rFonts w:eastAsia="Calibri"/>
                <w:sz w:val="20"/>
                <w:szCs w:val="20"/>
              </w:rPr>
              <w:t>0,797</w:t>
            </w:r>
          </w:p>
        </w:tc>
        <w:tc>
          <w:tcPr>
            <w:tcW w:w="882" w:type="pct"/>
            <w:tcBorders>
              <w:top w:val="nil"/>
              <w:left w:val="nil"/>
              <w:bottom w:val="single" w:sz="4" w:space="0" w:color="auto"/>
              <w:right w:val="single" w:sz="4" w:space="0" w:color="auto"/>
            </w:tcBorders>
            <w:shd w:val="clear" w:color="auto" w:fill="auto"/>
            <w:noWrap/>
            <w:vAlign w:val="center"/>
            <w:hideMark/>
          </w:tcPr>
          <w:p w:rsidR="00F45BA7" w:rsidRPr="00F45BA7" w:rsidRDefault="00F45BA7" w:rsidP="00F45BA7">
            <w:pPr>
              <w:jc w:val="center"/>
              <w:rPr>
                <w:rFonts w:eastAsia="Calibri"/>
                <w:sz w:val="20"/>
                <w:szCs w:val="20"/>
              </w:rPr>
            </w:pPr>
            <w:r w:rsidRPr="00F45BA7">
              <w:rPr>
                <w:rFonts w:eastAsia="Calibri"/>
                <w:sz w:val="20"/>
                <w:szCs w:val="20"/>
              </w:rPr>
              <w:t>274,791</w:t>
            </w:r>
          </w:p>
        </w:tc>
      </w:tr>
      <w:tr w:rsidR="00F45BA7" w:rsidRPr="00F45BA7" w:rsidTr="00936AD7">
        <w:trPr>
          <w:trHeight w:val="20"/>
        </w:trPr>
        <w:tc>
          <w:tcPr>
            <w:tcW w:w="1821" w:type="pct"/>
            <w:tcBorders>
              <w:top w:val="nil"/>
              <w:left w:val="single" w:sz="4" w:space="0" w:color="auto"/>
              <w:bottom w:val="single" w:sz="4" w:space="0" w:color="auto"/>
              <w:right w:val="single" w:sz="4" w:space="0" w:color="auto"/>
            </w:tcBorders>
            <w:shd w:val="clear" w:color="auto" w:fill="auto"/>
            <w:noWrap/>
            <w:vAlign w:val="bottom"/>
            <w:hideMark/>
          </w:tcPr>
          <w:p w:rsidR="00F45BA7" w:rsidRPr="00F45BA7" w:rsidRDefault="00F45BA7" w:rsidP="00F45BA7">
            <w:pPr>
              <w:jc w:val="both"/>
              <w:rPr>
                <w:rFonts w:eastAsia="Calibri"/>
                <w:bCs/>
                <w:sz w:val="20"/>
                <w:szCs w:val="20"/>
              </w:rPr>
            </w:pPr>
            <w:r w:rsidRPr="00F45BA7">
              <w:rPr>
                <w:rFonts w:eastAsia="Calibri"/>
                <w:bCs/>
                <w:sz w:val="20"/>
                <w:szCs w:val="20"/>
              </w:rPr>
              <w:t>Итого по ст-це Старощербиновской</w:t>
            </w:r>
          </w:p>
        </w:tc>
        <w:tc>
          <w:tcPr>
            <w:tcW w:w="588" w:type="pct"/>
            <w:tcBorders>
              <w:top w:val="nil"/>
              <w:left w:val="nil"/>
              <w:bottom w:val="single" w:sz="4" w:space="0" w:color="auto"/>
              <w:right w:val="single" w:sz="4" w:space="0" w:color="auto"/>
            </w:tcBorders>
            <w:shd w:val="clear" w:color="auto" w:fill="auto"/>
            <w:noWrap/>
            <w:vAlign w:val="center"/>
            <w:hideMark/>
          </w:tcPr>
          <w:p w:rsidR="00F45BA7" w:rsidRPr="00F45BA7" w:rsidRDefault="00F45BA7" w:rsidP="00F45BA7">
            <w:pPr>
              <w:jc w:val="center"/>
              <w:rPr>
                <w:rFonts w:eastAsia="Calibri"/>
                <w:bCs/>
                <w:sz w:val="20"/>
                <w:szCs w:val="20"/>
              </w:rPr>
            </w:pPr>
            <w:r w:rsidRPr="00F45BA7">
              <w:rPr>
                <w:rFonts w:eastAsia="Calibri"/>
                <w:bCs/>
                <w:sz w:val="20"/>
                <w:szCs w:val="20"/>
              </w:rPr>
              <w:t>13,74</w:t>
            </w:r>
          </w:p>
        </w:tc>
        <w:tc>
          <w:tcPr>
            <w:tcW w:w="900" w:type="pct"/>
            <w:tcBorders>
              <w:top w:val="nil"/>
              <w:left w:val="nil"/>
              <w:bottom w:val="single" w:sz="4" w:space="0" w:color="auto"/>
              <w:right w:val="single" w:sz="4" w:space="0" w:color="auto"/>
            </w:tcBorders>
            <w:shd w:val="clear" w:color="auto" w:fill="auto"/>
            <w:noWrap/>
            <w:vAlign w:val="center"/>
            <w:hideMark/>
          </w:tcPr>
          <w:p w:rsidR="00F45BA7" w:rsidRPr="00F45BA7" w:rsidRDefault="00F45BA7" w:rsidP="00F45BA7">
            <w:pPr>
              <w:jc w:val="center"/>
              <w:rPr>
                <w:rFonts w:eastAsia="Calibri"/>
                <w:bCs/>
                <w:sz w:val="20"/>
                <w:szCs w:val="20"/>
              </w:rPr>
            </w:pPr>
            <w:r w:rsidRPr="00F45BA7">
              <w:rPr>
                <w:rFonts w:eastAsia="Calibri"/>
                <w:bCs/>
                <w:sz w:val="20"/>
                <w:szCs w:val="20"/>
              </w:rPr>
              <w:t>1669,309</w:t>
            </w:r>
          </w:p>
        </w:tc>
        <w:tc>
          <w:tcPr>
            <w:tcW w:w="809" w:type="pct"/>
            <w:tcBorders>
              <w:top w:val="nil"/>
              <w:left w:val="nil"/>
              <w:bottom w:val="single" w:sz="4" w:space="0" w:color="auto"/>
              <w:right w:val="single" w:sz="4" w:space="0" w:color="auto"/>
            </w:tcBorders>
            <w:shd w:val="clear" w:color="auto" w:fill="auto"/>
            <w:noWrap/>
            <w:vAlign w:val="center"/>
            <w:hideMark/>
          </w:tcPr>
          <w:p w:rsidR="00F45BA7" w:rsidRPr="00F45BA7" w:rsidRDefault="00F45BA7" w:rsidP="00F45BA7">
            <w:pPr>
              <w:jc w:val="center"/>
              <w:rPr>
                <w:rFonts w:eastAsia="Calibri"/>
                <w:bCs/>
                <w:sz w:val="20"/>
                <w:szCs w:val="20"/>
              </w:rPr>
            </w:pPr>
            <w:r w:rsidRPr="00F45BA7">
              <w:rPr>
                <w:rFonts w:eastAsia="Calibri"/>
                <w:bCs/>
                <w:sz w:val="20"/>
                <w:szCs w:val="20"/>
              </w:rPr>
              <w:t>22,772</w:t>
            </w:r>
          </w:p>
        </w:tc>
        <w:tc>
          <w:tcPr>
            <w:tcW w:w="882" w:type="pct"/>
            <w:tcBorders>
              <w:top w:val="nil"/>
              <w:left w:val="nil"/>
              <w:bottom w:val="single" w:sz="4" w:space="0" w:color="auto"/>
              <w:right w:val="single" w:sz="4" w:space="0" w:color="auto"/>
            </w:tcBorders>
            <w:shd w:val="clear" w:color="auto" w:fill="auto"/>
            <w:noWrap/>
            <w:vAlign w:val="center"/>
            <w:hideMark/>
          </w:tcPr>
          <w:p w:rsidR="00F45BA7" w:rsidRPr="00F45BA7" w:rsidRDefault="00F45BA7" w:rsidP="00F45BA7">
            <w:pPr>
              <w:jc w:val="center"/>
              <w:rPr>
                <w:rFonts w:eastAsia="Calibri"/>
                <w:bCs/>
                <w:sz w:val="20"/>
                <w:szCs w:val="20"/>
              </w:rPr>
            </w:pPr>
            <w:r w:rsidRPr="00F45BA7">
              <w:rPr>
                <w:rFonts w:eastAsia="Calibri"/>
                <w:bCs/>
                <w:sz w:val="20"/>
                <w:szCs w:val="20"/>
              </w:rPr>
              <w:t>1692,08</w:t>
            </w:r>
          </w:p>
        </w:tc>
      </w:tr>
    </w:tbl>
    <w:p w:rsidR="00F45BA7" w:rsidRPr="00F45BA7" w:rsidRDefault="00F45BA7" w:rsidP="00F45BA7">
      <w:pPr>
        <w:widowControl w:val="0"/>
        <w:autoSpaceDE w:val="0"/>
        <w:autoSpaceDN w:val="0"/>
        <w:ind w:left="930"/>
        <w:rPr>
          <w:rFonts w:eastAsia="Cambria"/>
          <w:sz w:val="28"/>
          <w:szCs w:val="28"/>
          <w:lang w:eastAsia="en-US"/>
        </w:rPr>
      </w:pPr>
    </w:p>
    <w:p w:rsidR="00F45BA7" w:rsidRPr="00F45BA7" w:rsidRDefault="00F45BA7" w:rsidP="00F45BA7">
      <w:pPr>
        <w:keepNext/>
        <w:keepLines/>
        <w:numPr>
          <w:ilvl w:val="2"/>
          <w:numId w:val="0"/>
        </w:numPr>
        <w:jc w:val="center"/>
        <w:outlineLvl w:val="2"/>
        <w:rPr>
          <w:b/>
          <w:bCs/>
          <w:sz w:val="28"/>
          <w:szCs w:val="28"/>
          <w:lang w:eastAsia="en-US"/>
        </w:rPr>
      </w:pPr>
      <w:bookmarkStart w:id="50" w:name="_Toc120624687"/>
      <w:r w:rsidRPr="00F45BA7">
        <w:rPr>
          <w:b/>
          <w:bCs/>
          <w:sz w:val="28"/>
          <w:szCs w:val="28"/>
          <w:lang w:eastAsia="en-US"/>
        </w:rPr>
        <w:t>1.3.15. Предписания надзорных органов по запрещению дальнейшей</w:t>
      </w:r>
    </w:p>
    <w:p w:rsidR="00F45BA7" w:rsidRPr="00F45BA7" w:rsidRDefault="00F45BA7" w:rsidP="00F45BA7">
      <w:pPr>
        <w:keepNext/>
        <w:keepLines/>
        <w:numPr>
          <w:ilvl w:val="2"/>
          <w:numId w:val="0"/>
        </w:numPr>
        <w:jc w:val="center"/>
        <w:outlineLvl w:val="2"/>
        <w:rPr>
          <w:b/>
          <w:bCs/>
          <w:sz w:val="28"/>
          <w:szCs w:val="28"/>
          <w:lang w:eastAsia="en-US"/>
        </w:rPr>
      </w:pPr>
      <w:r w:rsidRPr="00F45BA7">
        <w:rPr>
          <w:b/>
          <w:bCs/>
          <w:sz w:val="28"/>
          <w:szCs w:val="28"/>
          <w:lang w:eastAsia="en-US"/>
        </w:rPr>
        <w:t>эксплуатации участков тепловой сети и результаты их исполнения</w:t>
      </w:r>
      <w:bookmarkEnd w:id="50"/>
    </w:p>
    <w:p w:rsidR="00F45BA7" w:rsidRPr="00F45BA7" w:rsidRDefault="00F45BA7" w:rsidP="00F45BA7">
      <w:pPr>
        <w:keepNext/>
        <w:keepLines/>
        <w:numPr>
          <w:ilvl w:val="2"/>
          <w:numId w:val="0"/>
        </w:numPr>
        <w:ind w:left="426" w:firstLine="709"/>
        <w:jc w:val="both"/>
        <w:outlineLvl w:val="2"/>
        <w:rPr>
          <w:b/>
          <w:bCs/>
          <w:sz w:val="28"/>
          <w:szCs w:val="28"/>
          <w:lang w:eastAsia="en-US"/>
        </w:rPr>
      </w:pP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Предписания надзорных органов по запрещению дальнейшей эксплуатации участков тепловой сети не выдавались.</w:t>
      </w:r>
    </w:p>
    <w:p w:rsidR="00F45BA7" w:rsidRPr="00F45BA7" w:rsidRDefault="00F45BA7" w:rsidP="00F45BA7">
      <w:pPr>
        <w:widowControl w:val="0"/>
        <w:ind w:firstLine="709"/>
        <w:jc w:val="both"/>
        <w:rPr>
          <w:rFonts w:eastAsia="Calibri"/>
          <w:sz w:val="28"/>
          <w:szCs w:val="28"/>
          <w:lang w:eastAsia="en-US"/>
        </w:rPr>
      </w:pPr>
    </w:p>
    <w:p w:rsidR="00F45BA7" w:rsidRPr="00F45BA7" w:rsidRDefault="00F45BA7" w:rsidP="00F45BA7">
      <w:pPr>
        <w:keepNext/>
        <w:keepLines/>
        <w:numPr>
          <w:ilvl w:val="2"/>
          <w:numId w:val="0"/>
        </w:numPr>
        <w:jc w:val="center"/>
        <w:outlineLvl w:val="2"/>
        <w:rPr>
          <w:b/>
          <w:bCs/>
          <w:sz w:val="28"/>
          <w:szCs w:val="28"/>
          <w:lang w:eastAsia="en-US"/>
        </w:rPr>
      </w:pPr>
      <w:bookmarkStart w:id="51" w:name="_Toc120624688"/>
      <w:r w:rsidRPr="00F45BA7">
        <w:rPr>
          <w:b/>
          <w:bCs/>
          <w:sz w:val="28"/>
          <w:szCs w:val="28"/>
          <w:lang w:eastAsia="en-US"/>
        </w:rPr>
        <w:t xml:space="preserve">1.3.16. Описание наиболее распространённых типов присоединений </w:t>
      </w:r>
    </w:p>
    <w:p w:rsidR="00F45BA7" w:rsidRPr="00F45BA7" w:rsidRDefault="00F45BA7" w:rsidP="00F45BA7">
      <w:pPr>
        <w:keepNext/>
        <w:keepLines/>
        <w:numPr>
          <w:ilvl w:val="2"/>
          <w:numId w:val="0"/>
        </w:numPr>
        <w:jc w:val="center"/>
        <w:outlineLvl w:val="2"/>
        <w:rPr>
          <w:b/>
          <w:bCs/>
          <w:sz w:val="28"/>
          <w:szCs w:val="28"/>
          <w:lang w:eastAsia="en-US"/>
        </w:rPr>
      </w:pPr>
      <w:r w:rsidRPr="00F45BA7">
        <w:rPr>
          <w:b/>
          <w:bCs/>
          <w:sz w:val="28"/>
          <w:szCs w:val="28"/>
          <w:lang w:eastAsia="en-US"/>
        </w:rPr>
        <w:t>тепло потребляющих установок потребителей к тепловым сетям,</w:t>
      </w:r>
    </w:p>
    <w:p w:rsidR="00F45BA7" w:rsidRPr="00F45BA7" w:rsidRDefault="00F45BA7" w:rsidP="00F45BA7">
      <w:pPr>
        <w:keepNext/>
        <w:keepLines/>
        <w:numPr>
          <w:ilvl w:val="2"/>
          <w:numId w:val="0"/>
        </w:numPr>
        <w:jc w:val="center"/>
        <w:outlineLvl w:val="2"/>
        <w:rPr>
          <w:b/>
          <w:bCs/>
          <w:sz w:val="28"/>
          <w:szCs w:val="28"/>
          <w:lang w:eastAsia="en-US"/>
        </w:rPr>
      </w:pPr>
      <w:r w:rsidRPr="00F45BA7">
        <w:rPr>
          <w:b/>
          <w:bCs/>
          <w:sz w:val="28"/>
          <w:szCs w:val="28"/>
          <w:lang w:eastAsia="en-US"/>
        </w:rPr>
        <w:t>определяющих выбор и обоснование графика регулирования отпуска</w:t>
      </w:r>
    </w:p>
    <w:p w:rsidR="00F45BA7" w:rsidRPr="00F45BA7" w:rsidRDefault="00F45BA7" w:rsidP="00F45BA7">
      <w:pPr>
        <w:keepNext/>
        <w:keepLines/>
        <w:numPr>
          <w:ilvl w:val="2"/>
          <w:numId w:val="0"/>
        </w:numPr>
        <w:jc w:val="center"/>
        <w:outlineLvl w:val="2"/>
        <w:rPr>
          <w:b/>
          <w:bCs/>
          <w:sz w:val="28"/>
          <w:szCs w:val="28"/>
          <w:lang w:eastAsia="en-US"/>
        </w:rPr>
      </w:pPr>
      <w:r w:rsidRPr="00F45BA7">
        <w:rPr>
          <w:b/>
          <w:bCs/>
          <w:sz w:val="28"/>
          <w:szCs w:val="28"/>
          <w:lang w:eastAsia="en-US"/>
        </w:rPr>
        <w:t>тепловой энергии потребителям</w:t>
      </w:r>
      <w:bookmarkEnd w:id="51"/>
    </w:p>
    <w:p w:rsidR="00F45BA7" w:rsidRPr="00F45BA7" w:rsidRDefault="00F45BA7" w:rsidP="00F45BA7">
      <w:pPr>
        <w:keepNext/>
        <w:keepLines/>
        <w:numPr>
          <w:ilvl w:val="2"/>
          <w:numId w:val="0"/>
        </w:numPr>
        <w:ind w:left="426" w:firstLine="709"/>
        <w:jc w:val="both"/>
        <w:outlineLvl w:val="2"/>
        <w:rPr>
          <w:b/>
          <w:bCs/>
          <w:sz w:val="28"/>
          <w:szCs w:val="28"/>
          <w:lang w:eastAsia="en-US"/>
        </w:rPr>
      </w:pPr>
    </w:p>
    <w:p w:rsidR="00F45BA7" w:rsidRPr="00F45BA7" w:rsidRDefault="00F45BA7" w:rsidP="00F45BA7">
      <w:pPr>
        <w:widowControl w:val="0"/>
        <w:autoSpaceDE w:val="0"/>
        <w:autoSpaceDN w:val="0"/>
        <w:ind w:right="-1" w:firstLine="709"/>
        <w:jc w:val="both"/>
        <w:rPr>
          <w:rFonts w:eastAsia="Cambria"/>
          <w:sz w:val="28"/>
          <w:szCs w:val="28"/>
          <w:lang w:eastAsia="en-US"/>
        </w:rPr>
      </w:pPr>
      <w:r w:rsidRPr="00F45BA7">
        <w:rPr>
          <w:rFonts w:eastAsia="Cambria"/>
          <w:sz w:val="28"/>
          <w:szCs w:val="28"/>
          <w:lang w:eastAsia="en-US"/>
        </w:rPr>
        <w:t>Для присоединения тепло потребляющих систем к водяным тепловым сетям используются две принципиально отличные схемы — зависимая и независимая. При зависимой схеме присоединения вода из тепловой сети поступает непосредственно в системы абонентов. При независимой схеме вода из сети поступает в теплообменный аппарат, где нагревает вторичный теплоноситель, используемый в системах.</w:t>
      </w:r>
    </w:p>
    <w:p w:rsidR="00F45BA7" w:rsidRPr="00F45BA7" w:rsidRDefault="00F45BA7" w:rsidP="00F45BA7">
      <w:pPr>
        <w:widowControl w:val="0"/>
        <w:autoSpaceDE w:val="0"/>
        <w:autoSpaceDN w:val="0"/>
        <w:ind w:right="-1" w:firstLine="709"/>
        <w:jc w:val="both"/>
        <w:rPr>
          <w:rFonts w:eastAsia="Cambria"/>
          <w:sz w:val="28"/>
          <w:szCs w:val="28"/>
          <w:lang w:eastAsia="en-US"/>
        </w:rPr>
      </w:pPr>
      <w:r w:rsidRPr="00F45BA7">
        <w:rPr>
          <w:rFonts w:eastAsia="Cambria"/>
          <w:sz w:val="28"/>
          <w:szCs w:val="28"/>
          <w:lang w:eastAsia="en-US"/>
        </w:rPr>
        <w:t>Все существующие зоны теплоснабжения, построенные в пятидесятых - шестидесятых годах работают по зависимой схеме, что объясняется небольшими затратами при оборудовании абонентских вводов.</w:t>
      </w:r>
    </w:p>
    <w:p w:rsidR="00F45BA7" w:rsidRPr="00F45BA7" w:rsidRDefault="00F45BA7" w:rsidP="00F45BA7">
      <w:pPr>
        <w:widowControl w:val="0"/>
        <w:autoSpaceDE w:val="0"/>
        <w:autoSpaceDN w:val="0"/>
        <w:spacing w:before="1"/>
        <w:ind w:right="-1" w:firstLine="709"/>
        <w:jc w:val="both"/>
        <w:rPr>
          <w:rFonts w:eastAsia="Cambria"/>
          <w:sz w:val="28"/>
          <w:szCs w:val="28"/>
          <w:lang w:eastAsia="en-US"/>
        </w:rPr>
      </w:pPr>
      <w:r w:rsidRPr="00F45BA7">
        <w:rPr>
          <w:rFonts w:eastAsia="Cambria"/>
          <w:sz w:val="28"/>
          <w:szCs w:val="28"/>
          <w:lang w:eastAsia="en-US"/>
        </w:rPr>
        <w:t>Горячее водоснабжение поступает к потребителям по отдельным трубопроводам. Этим обусловлен выбор температурного графика теплоснабжения. Гидравлический режим теплоснабжения постоянен, температура прямой и обратной сетевой воды является функцией температуры наружного воздуха</w:t>
      </w:r>
    </w:p>
    <w:p w:rsidR="00F45BA7" w:rsidRPr="00F45BA7" w:rsidRDefault="00F45BA7" w:rsidP="00F45BA7">
      <w:pPr>
        <w:widowControl w:val="0"/>
        <w:ind w:firstLine="709"/>
        <w:jc w:val="both"/>
        <w:rPr>
          <w:rFonts w:eastAsia="Calibri"/>
          <w:sz w:val="28"/>
          <w:szCs w:val="28"/>
          <w:lang w:eastAsia="en-US"/>
        </w:rPr>
      </w:pPr>
    </w:p>
    <w:p w:rsidR="00F45BA7" w:rsidRPr="00F45BA7" w:rsidRDefault="00F45BA7" w:rsidP="00F45BA7">
      <w:pPr>
        <w:keepNext/>
        <w:keepLines/>
        <w:numPr>
          <w:ilvl w:val="2"/>
          <w:numId w:val="0"/>
        </w:numPr>
        <w:jc w:val="center"/>
        <w:outlineLvl w:val="2"/>
        <w:rPr>
          <w:b/>
          <w:bCs/>
          <w:sz w:val="28"/>
          <w:szCs w:val="28"/>
          <w:lang w:eastAsia="en-US"/>
        </w:rPr>
      </w:pPr>
      <w:bookmarkStart w:id="52" w:name="_Toc120624689"/>
      <w:r w:rsidRPr="00F45BA7">
        <w:rPr>
          <w:b/>
          <w:bCs/>
          <w:sz w:val="28"/>
          <w:szCs w:val="28"/>
          <w:lang w:eastAsia="en-US"/>
        </w:rPr>
        <w:t>1.3.17. Сведения о наличии коммерческого приборного учёта тепловой энергии, отпущенной из тепловых сетей потребителям, и анализ планов</w:t>
      </w:r>
    </w:p>
    <w:p w:rsidR="00F45BA7" w:rsidRPr="00F45BA7" w:rsidRDefault="00F45BA7" w:rsidP="00F45BA7">
      <w:pPr>
        <w:keepNext/>
        <w:keepLines/>
        <w:numPr>
          <w:ilvl w:val="2"/>
          <w:numId w:val="0"/>
        </w:numPr>
        <w:jc w:val="center"/>
        <w:outlineLvl w:val="2"/>
        <w:rPr>
          <w:b/>
          <w:bCs/>
          <w:sz w:val="28"/>
          <w:szCs w:val="28"/>
          <w:lang w:eastAsia="en-US"/>
        </w:rPr>
      </w:pPr>
      <w:r w:rsidRPr="00F45BA7">
        <w:rPr>
          <w:b/>
          <w:bCs/>
          <w:sz w:val="28"/>
          <w:szCs w:val="28"/>
          <w:lang w:eastAsia="en-US"/>
        </w:rPr>
        <w:t>по установке приборов учёта тепловой энергии и теплоносителя</w:t>
      </w:r>
      <w:bookmarkEnd w:id="52"/>
    </w:p>
    <w:p w:rsidR="00F45BA7" w:rsidRPr="00F45BA7" w:rsidRDefault="00F45BA7" w:rsidP="00F45BA7">
      <w:pPr>
        <w:keepNext/>
        <w:keepLines/>
        <w:numPr>
          <w:ilvl w:val="2"/>
          <w:numId w:val="0"/>
        </w:numPr>
        <w:jc w:val="center"/>
        <w:outlineLvl w:val="2"/>
        <w:rPr>
          <w:b/>
          <w:bCs/>
          <w:sz w:val="28"/>
          <w:szCs w:val="28"/>
          <w:lang w:eastAsia="en-US"/>
        </w:rPr>
      </w:pPr>
    </w:p>
    <w:p w:rsidR="00F45BA7" w:rsidRPr="00F45BA7" w:rsidRDefault="00F45BA7" w:rsidP="00F45BA7">
      <w:pPr>
        <w:widowControl w:val="0"/>
        <w:ind w:left="222" w:firstLine="709"/>
        <w:jc w:val="right"/>
        <w:rPr>
          <w:rFonts w:eastAsia="Calibri"/>
          <w:b/>
          <w:sz w:val="20"/>
          <w:szCs w:val="22"/>
          <w:lang w:eastAsia="en-US"/>
        </w:rPr>
      </w:pPr>
      <w:r w:rsidRPr="00F45BA7">
        <w:rPr>
          <w:rFonts w:eastAsia="Calibri"/>
          <w:b/>
          <w:sz w:val="20"/>
          <w:szCs w:val="22"/>
          <w:lang w:eastAsia="en-US"/>
        </w:rPr>
        <w:t>Таблица</w:t>
      </w:r>
      <w:r w:rsidRPr="00F45BA7">
        <w:rPr>
          <w:rFonts w:eastAsia="Calibri"/>
          <w:b/>
          <w:spacing w:val="-1"/>
          <w:sz w:val="20"/>
          <w:szCs w:val="22"/>
          <w:lang w:eastAsia="en-US"/>
        </w:rPr>
        <w:t xml:space="preserve"> </w:t>
      </w:r>
      <w:r w:rsidRPr="00F45BA7">
        <w:rPr>
          <w:rFonts w:eastAsia="Calibri"/>
          <w:b/>
          <w:sz w:val="20"/>
          <w:szCs w:val="22"/>
          <w:lang w:eastAsia="en-US"/>
        </w:rPr>
        <w:t>1.16</w:t>
      </w:r>
      <w:r w:rsidRPr="00F45BA7">
        <w:rPr>
          <w:rFonts w:eastAsia="Calibri"/>
          <w:b/>
          <w:spacing w:val="-3"/>
          <w:sz w:val="20"/>
          <w:szCs w:val="22"/>
          <w:lang w:eastAsia="en-US"/>
        </w:rPr>
        <w:t xml:space="preserve"> </w:t>
      </w:r>
      <w:r w:rsidRPr="00F45BA7">
        <w:rPr>
          <w:rFonts w:eastAsia="Calibri"/>
          <w:b/>
          <w:sz w:val="20"/>
          <w:szCs w:val="22"/>
          <w:lang w:eastAsia="en-US"/>
        </w:rPr>
        <w:t>Сведения о наличии коммерческого приборного учета тепловой энергии</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5"/>
        <w:gridCol w:w="6135"/>
        <w:gridCol w:w="2268"/>
      </w:tblGrid>
      <w:tr w:rsidR="00F45BA7" w:rsidRPr="00F45BA7" w:rsidTr="00936AD7">
        <w:trPr>
          <w:trHeight w:val="20"/>
          <w:jc w:val="center"/>
        </w:trPr>
        <w:tc>
          <w:tcPr>
            <w:tcW w:w="1095" w:type="dxa"/>
            <w:vMerge w:val="restart"/>
            <w:shd w:val="clear" w:color="auto" w:fill="auto"/>
            <w:vAlign w:val="center"/>
            <w:hideMark/>
          </w:tcPr>
          <w:p w:rsidR="00F45BA7" w:rsidRPr="00F45BA7" w:rsidRDefault="00F45BA7" w:rsidP="00F45BA7">
            <w:pPr>
              <w:jc w:val="center"/>
              <w:rPr>
                <w:sz w:val="20"/>
                <w:szCs w:val="20"/>
              </w:rPr>
            </w:pPr>
            <w:r w:rsidRPr="00F45BA7">
              <w:rPr>
                <w:sz w:val="20"/>
                <w:szCs w:val="20"/>
              </w:rPr>
              <w:t xml:space="preserve">№ котельной </w:t>
            </w:r>
          </w:p>
        </w:tc>
        <w:tc>
          <w:tcPr>
            <w:tcW w:w="6135" w:type="dxa"/>
            <w:shd w:val="clear" w:color="auto" w:fill="auto"/>
            <w:vAlign w:val="center"/>
            <w:hideMark/>
          </w:tcPr>
          <w:p w:rsidR="00F45BA7" w:rsidRPr="00F45BA7" w:rsidRDefault="00F45BA7" w:rsidP="00F45BA7">
            <w:pPr>
              <w:jc w:val="center"/>
              <w:rPr>
                <w:sz w:val="20"/>
                <w:szCs w:val="20"/>
              </w:rPr>
            </w:pPr>
            <w:r w:rsidRPr="00F45BA7">
              <w:rPr>
                <w:sz w:val="20"/>
                <w:szCs w:val="20"/>
              </w:rPr>
              <w:t>Адрес котельной (Наименование организации поставщика т.э.)</w:t>
            </w:r>
          </w:p>
        </w:tc>
        <w:tc>
          <w:tcPr>
            <w:tcW w:w="2268" w:type="dxa"/>
            <w:vMerge w:val="restart"/>
            <w:shd w:val="clear" w:color="auto" w:fill="auto"/>
            <w:vAlign w:val="center"/>
            <w:hideMark/>
          </w:tcPr>
          <w:p w:rsidR="00F45BA7" w:rsidRPr="00F45BA7" w:rsidRDefault="00F45BA7" w:rsidP="00F45BA7">
            <w:pPr>
              <w:jc w:val="center"/>
              <w:rPr>
                <w:sz w:val="20"/>
                <w:szCs w:val="20"/>
              </w:rPr>
            </w:pPr>
            <w:r w:rsidRPr="00F45BA7">
              <w:rPr>
                <w:sz w:val="20"/>
                <w:szCs w:val="20"/>
              </w:rPr>
              <w:t>Наличие общедомового прибора учета.</w:t>
            </w:r>
          </w:p>
          <w:p w:rsidR="00F45BA7" w:rsidRPr="00F45BA7" w:rsidRDefault="00F45BA7" w:rsidP="00F45BA7">
            <w:pPr>
              <w:jc w:val="center"/>
              <w:rPr>
                <w:sz w:val="20"/>
                <w:szCs w:val="20"/>
              </w:rPr>
            </w:pPr>
            <w:r w:rsidRPr="00F45BA7">
              <w:rPr>
                <w:sz w:val="20"/>
                <w:szCs w:val="20"/>
              </w:rPr>
              <w:t>Наличие – «</w:t>
            </w:r>
            <w:r w:rsidRPr="00F45BA7">
              <w:rPr>
                <w:bCs/>
                <w:sz w:val="20"/>
                <w:szCs w:val="20"/>
              </w:rPr>
              <w:t>да»</w:t>
            </w:r>
            <w:r w:rsidRPr="00F45BA7">
              <w:rPr>
                <w:sz w:val="20"/>
                <w:szCs w:val="20"/>
              </w:rPr>
              <w:t>,</w:t>
            </w:r>
          </w:p>
          <w:p w:rsidR="00F45BA7" w:rsidRPr="00F45BA7" w:rsidRDefault="00F45BA7" w:rsidP="00F45BA7">
            <w:pPr>
              <w:jc w:val="center"/>
              <w:rPr>
                <w:sz w:val="20"/>
                <w:szCs w:val="20"/>
              </w:rPr>
            </w:pPr>
            <w:r w:rsidRPr="00F45BA7">
              <w:rPr>
                <w:sz w:val="20"/>
                <w:szCs w:val="20"/>
              </w:rPr>
              <w:t>отсутствие – «</w:t>
            </w:r>
            <w:r w:rsidRPr="00F45BA7">
              <w:rPr>
                <w:bCs/>
                <w:sz w:val="20"/>
                <w:szCs w:val="20"/>
              </w:rPr>
              <w:t>нет»</w:t>
            </w:r>
          </w:p>
        </w:tc>
      </w:tr>
      <w:tr w:rsidR="00F45BA7" w:rsidRPr="00F45BA7" w:rsidTr="00936AD7">
        <w:trPr>
          <w:trHeight w:val="20"/>
          <w:jc w:val="center"/>
        </w:trPr>
        <w:tc>
          <w:tcPr>
            <w:tcW w:w="1095" w:type="dxa"/>
            <w:vMerge/>
            <w:shd w:val="clear" w:color="auto" w:fill="auto"/>
            <w:vAlign w:val="center"/>
            <w:hideMark/>
          </w:tcPr>
          <w:p w:rsidR="00F45BA7" w:rsidRPr="00F45BA7" w:rsidRDefault="00F45BA7" w:rsidP="00F45BA7">
            <w:pPr>
              <w:rPr>
                <w:sz w:val="20"/>
                <w:szCs w:val="20"/>
              </w:rPr>
            </w:pPr>
          </w:p>
        </w:tc>
        <w:tc>
          <w:tcPr>
            <w:tcW w:w="6135" w:type="dxa"/>
            <w:shd w:val="clear" w:color="auto" w:fill="auto"/>
            <w:vAlign w:val="center"/>
            <w:hideMark/>
          </w:tcPr>
          <w:p w:rsidR="00F45BA7" w:rsidRPr="00F45BA7" w:rsidRDefault="00F45BA7" w:rsidP="00F45BA7">
            <w:pPr>
              <w:jc w:val="center"/>
              <w:rPr>
                <w:sz w:val="20"/>
                <w:szCs w:val="20"/>
              </w:rPr>
            </w:pPr>
            <w:r w:rsidRPr="00F45BA7">
              <w:rPr>
                <w:sz w:val="20"/>
                <w:szCs w:val="20"/>
              </w:rPr>
              <w:t>Наименование потребителя и адрес</w:t>
            </w:r>
          </w:p>
        </w:tc>
        <w:tc>
          <w:tcPr>
            <w:tcW w:w="2268" w:type="dxa"/>
            <w:vMerge/>
            <w:shd w:val="clear" w:color="auto" w:fill="auto"/>
            <w:vAlign w:val="center"/>
            <w:hideMark/>
          </w:tcPr>
          <w:p w:rsidR="00F45BA7" w:rsidRPr="00F45BA7" w:rsidRDefault="00F45BA7" w:rsidP="00F45BA7">
            <w:pPr>
              <w:rPr>
                <w:sz w:val="20"/>
                <w:szCs w:val="20"/>
              </w:rPr>
            </w:pPr>
          </w:p>
        </w:tc>
      </w:tr>
      <w:tr w:rsidR="00F45BA7" w:rsidRPr="00F45BA7" w:rsidTr="00936AD7">
        <w:trPr>
          <w:trHeight w:val="20"/>
          <w:jc w:val="center"/>
        </w:trPr>
        <w:tc>
          <w:tcPr>
            <w:tcW w:w="1095" w:type="dxa"/>
            <w:shd w:val="clear" w:color="auto" w:fill="auto"/>
            <w:vAlign w:val="center"/>
            <w:hideMark/>
          </w:tcPr>
          <w:p w:rsidR="00F45BA7" w:rsidRPr="00F45BA7" w:rsidRDefault="00F45BA7" w:rsidP="00F45BA7">
            <w:pPr>
              <w:jc w:val="center"/>
              <w:rPr>
                <w:bCs/>
                <w:sz w:val="20"/>
                <w:szCs w:val="20"/>
              </w:rPr>
            </w:pPr>
            <w:r w:rsidRPr="00F45BA7">
              <w:rPr>
                <w:bCs/>
                <w:sz w:val="20"/>
                <w:szCs w:val="20"/>
              </w:rPr>
              <w:t>1</w:t>
            </w:r>
          </w:p>
        </w:tc>
        <w:tc>
          <w:tcPr>
            <w:tcW w:w="6135" w:type="dxa"/>
            <w:shd w:val="clear" w:color="auto" w:fill="auto"/>
            <w:vAlign w:val="bottom"/>
            <w:hideMark/>
          </w:tcPr>
          <w:p w:rsidR="00F45BA7" w:rsidRPr="00F45BA7" w:rsidRDefault="00F45BA7" w:rsidP="00F45BA7">
            <w:pPr>
              <w:rPr>
                <w:sz w:val="20"/>
                <w:szCs w:val="20"/>
              </w:rPr>
            </w:pPr>
            <w:r w:rsidRPr="00F45BA7">
              <w:rPr>
                <w:bCs/>
                <w:sz w:val="20"/>
                <w:szCs w:val="20"/>
              </w:rPr>
              <w:t>ст-ца Старощербиновская</w:t>
            </w:r>
            <w:r w:rsidRPr="00F45BA7">
              <w:rPr>
                <w:sz w:val="20"/>
                <w:szCs w:val="20"/>
              </w:rPr>
              <w:t>, ул. Красина - Чкалова (Кв. № 68)</w:t>
            </w:r>
          </w:p>
        </w:tc>
        <w:tc>
          <w:tcPr>
            <w:tcW w:w="2268" w:type="dxa"/>
            <w:shd w:val="clear" w:color="auto" w:fill="auto"/>
            <w:vAlign w:val="center"/>
            <w:hideMark/>
          </w:tcPr>
          <w:p w:rsidR="00F45BA7" w:rsidRPr="00F45BA7" w:rsidRDefault="00F45BA7" w:rsidP="00F45BA7">
            <w:pPr>
              <w:jc w:val="center"/>
              <w:rPr>
                <w:sz w:val="20"/>
                <w:szCs w:val="20"/>
              </w:rPr>
            </w:pP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outlineLvl w:val="0"/>
              <w:rPr>
                <w:sz w:val="20"/>
                <w:szCs w:val="20"/>
              </w:rPr>
            </w:pPr>
            <w:r w:rsidRPr="00F45BA7">
              <w:rPr>
                <w:sz w:val="20"/>
                <w:szCs w:val="20"/>
              </w:rPr>
              <w:t> </w:t>
            </w:r>
          </w:p>
        </w:tc>
        <w:tc>
          <w:tcPr>
            <w:tcW w:w="6135" w:type="dxa"/>
            <w:shd w:val="clear" w:color="auto" w:fill="auto"/>
            <w:noWrap/>
            <w:vAlign w:val="bottom"/>
            <w:hideMark/>
          </w:tcPr>
          <w:p w:rsidR="00F45BA7" w:rsidRPr="00F45BA7" w:rsidRDefault="00F45BA7" w:rsidP="00F45BA7">
            <w:pPr>
              <w:outlineLvl w:val="0"/>
              <w:rPr>
                <w:bCs/>
                <w:sz w:val="20"/>
                <w:szCs w:val="20"/>
              </w:rPr>
            </w:pPr>
            <w:r w:rsidRPr="00F45BA7">
              <w:rPr>
                <w:bCs/>
                <w:sz w:val="20"/>
                <w:szCs w:val="20"/>
              </w:rPr>
              <w:t>Всего по котельной, в том числе:</w:t>
            </w:r>
          </w:p>
        </w:tc>
        <w:tc>
          <w:tcPr>
            <w:tcW w:w="2268" w:type="dxa"/>
            <w:shd w:val="clear" w:color="auto" w:fill="auto"/>
            <w:vAlign w:val="center"/>
            <w:hideMark/>
          </w:tcPr>
          <w:p w:rsidR="00F45BA7" w:rsidRPr="00F45BA7" w:rsidRDefault="00F45BA7" w:rsidP="00F45BA7">
            <w:pPr>
              <w:jc w:val="center"/>
              <w:outlineLvl w:val="0"/>
              <w:rPr>
                <w:sz w:val="20"/>
                <w:szCs w:val="20"/>
              </w:rPr>
            </w:pPr>
            <w:r w:rsidRPr="00F45BA7">
              <w:rPr>
                <w:sz w:val="20"/>
                <w:szCs w:val="20"/>
              </w:rPr>
              <w:t> </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outlineLvl w:val="0"/>
              <w:rPr>
                <w:sz w:val="20"/>
                <w:szCs w:val="20"/>
              </w:rPr>
            </w:pPr>
            <w:r w:rsidRPr="00F45BA7">
              <w:rPr>
                <w:sz w:val="20"/>
                <w:szCs w:val="20"/>
              </w:rPr>
              <w:lastRenderedPageBreak/>
              <w:t> </w:t>
            </w:r>
          </w:p>
        </w:tc>
        <w:tc>
          <w:tcPr>
            <w:tcW w:w="6135" w:type="dxa"/>
            <w:shd w:val="clear" w:color="auto" w:fill="auto"/>
            <w:noWrap/>
            <w:vAlign w:val="bottom"/>
            <w:hideMark/>
          </w:tcPr>
          <w:p w:rsidR="00F45BA7" w:rsidRPr="00F45BA7" w:rsidRDefault="00F45BA7" w:rsidP="00F45BA7">
            <w:pPr>
              <w:outlineLvl w:val="0"/>
              <w:rPr>
                <w:bCs/>
                <w:sz w:val="20"/>
                <w:szCs w:val="20"/>
              </w:rPr>
            </w:pPr>
            <w:r w:rsidRPr="00F45BA7">
              <w:rPr>
                <w:bCs/>
                <w:sz w:val="20"/>
                <w:szCs w:val="20"/>
              </w:rPr>
              <w:t xml:space="preserve"> население</w:t>
            </w:r>
          </w:p>
        </w:tc>
        <w:tc>
          <w:tcPr>
            <w:tcW w:w="2268" w:type="dxa"/>
            <w:shd w:val="clear" w:color="auto" w:fill="auto"/>
            <w:vAlign w:val="center"/>
            <w:hideMark/>
          </w:tcPr>
          <w:p w:rsidR="00F45BA7" w:rsidRPr="00F45BA7" w:rsidRDefault="00F45BA7" w:rsidP="00F45BA7">
            <w:pPr>
              <w:jc w:val="center"/>
              <w:outlineLvl w:val="0"/>
              <w:rPr>
                <w:sz w:val="20"/>
                <w:szCs w:val="20"/>
              </w:rPr>
            </w:pPr>
            <w:r w:rsidRPr="00F45BA7">
              <w:rPr>
                <w:sz w:val="20"/>
                <w:szCs w:val="20"/>
              </w:rPr>
              <w:t> </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outlineLvl w:val="0"/>
              <w:rPr>
                <w:sz w:val="20"/>
                <w:szCs w:val="20"/>
              </w:rPr>
            </w:pPr>
            <w:r w:rsidRPr="00F45BA7">
              <w:rPr>
                <w:sz w:val="20"/>
                <w:szCs w:val="20"/>
              </w:rPr>
              <w:t> </w:t>
            </w:r>
          </w:p>
        </w:tc>
        <w:tc>
          <w:tcPr>
            <w:tcW w:w="6135" w:type="dxa"/>
            <w:shd w:val="clear" w:color="auto" w:fill="auto"/>
            <w:noWrap/>
            <w:vAlign w:val="bottom"/>
            <w:hideMark/>
          </w:tcPr>
          <w:p w:rsidR="00F45BA7" w:rsidRPr="00F45BA7" w:rsidRDefault="00F45BA7" w:rsidP="00F45BA7">
            <w:pPr>
              <w:outlineLvl w:val="0"/>
              <w:rPr>
                <w:bCs/>
                <w:sz w:val="20"/>
                <w:szCs w:val="20"/>
              </w:rPr>
            </w:pPr>
            <w:r w:rsidRPr="00F45BA7">
              <w:rPr>
                <w:bCs/>
                <w:sz w:val="20"/>
                <w:szCs w:val="20"/>
              </w:rPr>
              <w:t>бюджетные организации</w:t>
            </w:r>
          </w:p>
        </w:tc>
        <w:tc>
          <w:tcPr>
            <w:tcW w:w="2268" w:type="dxa"/>
            <w:shd w:val="clear" w:color="auto" w:fill="auto"/>
            <w:vAlign w:val="center"/>
            <w:hideMark/>
          </w:tcPr>
          <w:p w:rsidR="00F45BA7" w:rsidRPr="00F45BA7" w:rsidRDefault="00F45BA7" w:rsidP="00F45BA7">
            <w:pPr>
              <w:jc w:val="center"/>
              <w:outlineLvl w:val="0"/>
              <w:rPr>
                <w:sz w:val="20"/>
                <w:szCs w:val="20"/>
              </w:rPr>
            </w:pPr>
            <w:r w:rsidRPr="00F45BA7">
              <w:rPr>
                <w:sz w:val="20"/>
                <w:szCs w:val="20"/>
              </w:rPr>
              <w:t> </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outlineLvl w:val="0"/>
              <w:rPr>
                <w:sz w:val="20"/>
                <w:szCs w:val="20"/>
              </w:rPr>
            </w:pPr>
            <w:r w:rsidRPr="00F45BA7">
              <w:rPr>
                <w:sz w:val="20"/>
                <w:szCs w:val="20"/>
              </w:rPr>
              <w:t> </w:t>
            </w:r>
          </w:p>
        </w:tc>
        <w:tc>
          <w:tcPr>
            <w:tcW w:w="6135" w:type="dxa"/>
            <w:shd w:val="clear" w:color="auto" w:fill="auto"/>
            <w:noWrap/>
            <w:vAlign w:val="bottom"/>
            <w:hideMark/>
          </w:tcPr>
          <w:p w:rsidR="00F45BA7" w:rsidRPr="00F45BA7" w:rsidRDefault="00F45BA7" w:rsidP="00F45BA7">
            <w:pPr>
              <w:jc w:val="both"/>
              <w:outlineLvl w:val="0"/>
              <w:rPr>
                <w:bCs/>
                <w:sz w:val="20"/>
                <w:szCs w:val="20"/>
              </w:rPr>
            </w:pPr>
            <w:r w:rsidRPr="00F45BA7">
              <w:rPr>
                <w:bCs/>
                <w:sz w:val="20"/>
                <w:szCs w:val="20"/>
              </w:rPr>
              <w:t>прочие потребители</w:t>
            </w:r>
          </w:p>
        </w:tc>
        <w:tc>
          <w:tcPr>
            <w:tcW w:w="2268" w:type="dxa"/>
            <w:shd w:val="clear" w:color="auto" w:fill="auto"/>
            <w:vAlign w:val="center"/>
            <w:hideMark/>
          </w:tcPr>
          <w:p w:rsidR="00F45BA7" w:rsidRPr="00F45BA7" w:rsidRDefault="00F45BA7" w:rsidP="00F45BA7">
            <w:pPr>
              <w:jc w:val="center"/>
              <w:outlineLvl w:val="0"/>
              <w:rPr>
                <w:sz w:val="20"/>
                <w:szCs w:val="20"/>
              </w:rPr>
            </w:pPr>
            <w:r w:rsidRPr="00F45BA7">
              <w:rPr>
                <w:sz w:val="20"/>
                <w:szCs w:val="20"/>
              </w:rPr>
              <w:t> </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outlineLvl w:val="2"/>
              <w:rPr>
                <w:sz w:val="20"/>
                <w:szCs w:val="20"/>
              </w:rPr>
            </w:pPr>
            <w:r w:rsidRPr="00F45BA7">
              <w:rPr>
                <w:sz w:val="20"/>
                <w:szCs w:val="20"/>
              </w:rPr>
              <w:t> </w:t>
            </w:r>
          </w:p>
        </w:tc>
        <w:tc>
          <w:tcPr>
            <w:tcW w:w="6135" w:type="dxa"/>
            <w:shd w:val="clear" w:color="auto" w:fill="auto"/>
            <w:noWrap/>
            <w:vAlign w:val="bottom"/>
            <w:hideMark/>
          </w:tcPr>
          <w:p w:rsidR="00F45BA7" w:rsidRPr="00F45BA7" w:rsidRDefault="00F45BA7" w:rsidP="00F45BA7">
            <w:pPr>
              <w:jc w:val="both"/>
              <w:outlineLvl w:val="2"/>
              <w:rPr>
                <w:bCs/>
                <w:sz w:val="20"/>
                <w:szCs w:val="20"/>
              </w:rPr>
            </w:pPr>
            <w:r w:rsidRPr="00F45BA7">
              <w:rPr>
                <w:bCs/>
                <w:sz w:val="20"/>
                <w:szCs w:val="20"/>
              </w:rPr>
              <w:t>собственное потребление</w:t>
            </w:r>
          </w:p>
        </w:tc>
        <w:tc>
          <w:tcPr>
            <w:tcW w:w="2268" w:type="dxa"/>
            <w:shd w:val="clear" w:color="auto" w:fill="auto"/>
            <w:vAlign w:val="center"/>
            <w:hideMark/>
          </w:tcPr>
          <w:p w:rsidR="00F45BA7" w:rsidRPr="00F45BA7" w:rsidRDefault="00F45BA7" w:rsidP="00F45BA7">
            <w:pPr>
              <w:jc w:val="center"/>
              <w:outlineLvl w:val="2"/>
              <w:rPr>
                <w:sz w:val="20"/>
                <w:szCs w:val="20"/>
              </w:rPr>
            </w:pPr>
            <w:r w:rsidRPr="00F45BA7">
              <w:rPr>
                <w:sz w:val="20"/>
                <w:szCs w:val="20"/>
              </w:rPr>
              <w:t> </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outlineLvl w:val="2"/>
              <w:rPr>
                <w:sz w:val="20"/>
                <w:szCs w:val="20"/>
              </w:rPr>
            </w:pPr>
            <w:r w:rsidRPr="00F45BA7">
              <w:rPr>
                <w:sz w:val="20"/>
                <w:szCs w:val="20"/>
              </w:rPr>
              <w:t> </w:t>
            </w:r>
          </w:p>
        </w:tc>
        <w:tc>
          <w:tcPr>
            <w:tcW w:w="6135" w:type="dxa"/>
            <w:shd w:val="clear" w:color="auto" w:fill="auto"/>
            <w:vAlign w:val="center"/>
            <w:hideMark/>
          </w:tcPr>
          <w:p w:rsidR="00F45BA7" w:rsidRPr="00F45BA7" w:rsidRDefault="00F45BA7" w:rsidP="00F45BA7">
            <w:pPr>
              <w:jc w:val="both"/>
              <w:outlineLvl w:val="2"/>
              <w:rPr>
                <w:bCs/>
                <w:sz w:val="20"/>
                <w:szCs w:val="20"/>
              </w:rPr>
            </w:pPr>
            <w:r w:rsidRPr="00F45BA7">
              <w:rPr>
                <w:bCs/>
                <w:sz w:val="20"/>
                <w:szCs w:val="20"/>
              </w:rPr>
              <w:t>Население</w:t>
            </w:r>
          </w:p>
        </w:tc>
        <w:tc>
          <w:tcPr>
            <w:tcW w:w="2268" w:type="dxa"/>
            <w:shd w:val="clear" w:color="auto" w:fill="auto"/>
            <w:vAlign w:val="center"/>
            <w:hideMark/>
          </w:tcPr>
          <w:p w:rsidR="00F45BA7" w:rsidRPr="00F45BA7" w:rsidRDefault="00F45BA7" w:rsidP="00F45BA7">
            <w:pPr>
              <w:jc w:val="center"/>
              <w:outlineLvl w:val="2"/>
              <w:rPr>
                <w:sz w:val="20"/>
                <w:szCs w:val="20"/>
              </w:rPr>
            </w:pPr>
            <w:r w:rsidRPr="00F45BA7">
              <w:rPr>
                <w:sz w:val="20"/>
                <w:szCs w:val="20"/>
              </w:rPr>
              <w:t> </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outlineLvl w:val="2"/>
              <w:rPr>
                <w:sz w:val="20"/>
                <w:szCs w:val="20"/>
              </w:rPr>
            </w:pPr>
            <w:r w:rsidRPr="00F45BA7">
              <w:rPr>
                <w:sz w:val="20"/>
                <w:szCs w:val="20"/>
              </w:rPr>
              <w:t> </w:t>
            </w:r>
          </w:p>
        </w:tc>
        <w:tc>
          <w:tcPr>
            <w:tcW w:w="6135" w:type="dxa"/>
            <w:shd w:val="clear" w:color="auto" w:fill="auto"/>
            <w:vAlign w:val="center"/>
            <w:hideMark/>
          </w:tcPr>
          <w:p w:rsidR="00F45BA7" w:rsidRPr="00F45BA7" w:rsidRDefault="00F45BA7" w:rsidP="00F45BA7">
            <w:pPr>
              <w:jc w:val="both"/>
              <w:outlineLvl w:val="2"/>
              <w:rPr>
                <w:sz w:val="20"/>
                <w:szCs w:val="20"/>
              </w:rPr>
            </w:pPr>
            <w:r w:rsidRPr="00F45BA7">
              <w:rPr>
                <w:sz w:val="20"/>
                <w:szCs w:val="20"/>
              </w:rPr>
              <w:t>1. ул. Красина 83</w:t>
            </w:r>
          </w:p>
        </w:tc>
        <w:tc>
          <w:tcPr>
            <w:tcW w:w="2268" w:type="dxa"/>
            <w:shd w:val="clear" w:color="auto" w:fill="auto"/>
            <w:vAlign w:val="center"/>
            <w:hideMark/>
          </w:tcPr>
          <w:p w:rsidR="00F45BA7" w:rsidRPr="00F45BA7" w:rsidRDefault="00F45BA7" w:rsidP="00F45BA7">
            <w:pPr>
              <w:jc w:val="center"/>
              <w:outlineLvl w:val="2"/>
              <w:rPr>
                <w:sz w:val="20"/>
                <w:szCs w:val="20"/>
              </w:rPr>
            </w:pPr>
            <w:r w:rsidRPr="00F45BA7">
              <w:rPr>
                <w:sz w:val="20"/>
                <w:szCs w:val="20"/>
              </w:rPr>
              <w:t>да</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outlineLvl w:val="2"/>
              <w:rPr>
                <w:sz w:val="20"/>
                <w:szCs w:val="20"/>
              </w:rPr>
            </w:pPr>
            <w:r w:rsidRPr="00F45BA7">
              <w:rPr>
                <w:sz w:val="20"/>
                <w:szCs w:val="20"/>
              </w:rPr>
              <w:t> </w:t>
            </w:r>
          </w:p>
        </w:tc>
        <w:tc>
          <w:tcPr>
            <w:tcW w:w="6135" w:type="dxa"/>
            <w:shd w:val="clear" w:color="auto" w:fill="auto"/>
            <w:vAlign w:val="center"/>
            <w:hideMark/>
          </w:tcPr>
          <w:p w:rsidR="00F45BA7" w:rsidRPr="00F45BA7" w:rsidRDefault="00F45BA7" w:rsidP="00F45BA7">
            <w:pPr>
              <w:jc w:val="both"/>
              <w:outlineLvl w:val="2"/>
              <w:rPr>
                <w:sz w:val="20"/>
                <w:szCs w:val="20"/>
              </w:rPr>
            </w:pPr>
            <w:r w:rsidRPr="00F45BA7">
              <w:rPr>
                <w:sz w:val="20"/>
                <w:szCs w:val="20"/>
              </w:rPr>
              <w:t>2. ул. Красина 85</w:t>
            </w:r>
          </w:p>
        </w:tc>
        <w:tc>
          <w:tcPr>
            <w:tcW w:w="2268" w:type="dxa"/>
            <w:shd w:val="clear" w:color="auto" w:fill="auto"/>
            <w:vAlign w:val="center"/>
            <w:hideMark/>
          </w:tcPr>
          <w:p w:rsidR="00F45BA7" w:rsidRPr="00F45BA7" w:rsidRDefault="00F45BA7" w:rsidP="00F45BA7">
            <w:pPr>
              <w:jc w:val="center"/>
              <w:outlineLvl w:val="2"/>
              <w:rPr>
                <w:sz w:val="20"/>
                <w:szCs w:val="20"/>
              </w:rPr>
            </w:pPr>
            <w:r w:rsidRPr="00F45BA7">
              <w:rPr>
                <w:sz w:val="20"/>
                <w:szCs w:val="20"/>
              </w:rPr>
              <w:t>нет</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outlineLvl w:val="2"/>
              <w:rPr>
                <w:sz w:val="20"/>
                <w:szCs w:val="20"/>
              </w:rPr>
            </w:pPr>
            <w:r w:rsidRPr="00F45BA7">
              <w:rPr>
                <w:sz w:val="20"/>
                <w:szCs w:val="20"/>
              </w:rPr>
              <w:t> </w:t>
            </w:r>
          </w:p>
        </w:tc>
        <w:tc>
          <w:tcPr>
            <w:tcW w:w="6135" w:type="dxa"/>
            <w:shd w:val="clear" w:color="auto" w:fill="auto"/>
            <w:vAlign w:val="center"/>
            <w:hideMark/>
          </w:tcPr>
          <w:p w:rsidR="00F45BA7" w:rsidRPr="00F45BA7" w:rsidRDefault="00F45BA7" w:rsidP="00F45BA7">
            <w:pPr>
              <w:jc w:val="both"/>
              <w:outlineLvl w:val="2"/>
              <w:rPr>
                <w:sz w:val="20"/>
                <w:szCs w:val="20"/>
              </w:rPr>
            </w:pPr>
            <w:r w:rsidRPr="00F45BA7">
              <w:rPr>
                <w:sz w:val="20"/>
                <w:szCs w:val="20"/>
              </w:rPr>
              <w:t>3. ул. Чкалова 141</w:t>
            </w:r>
          </w:p>
        </w:tc>
        <w:tc>
          <w:tcPr>
            <w:tcW w:w="2268" w:type="dxa"/>
            <w:shd w:val="clear" w:color="auto" w:fill="auto"/>
            <w:vAlign w:val="center"/>
            <w:hideMark/>
          </w:tcPr>
          <w:p w:rsidR="00F45BA7" w:rsidRPr="00F45BA7" w:rsidRDefault="00F45BA7" w:rsidP="00F45BA7">
            <w:pPr>
              <w:jc w:val="center"/>
              <w:outlineLvl w:val="2"/>
              <w:rPr>
                <w:sz w:val="20"/>
                <w:szCs w:val="20"/>
              </w:rPr>
            </w:pPr>
            <w:r w:rsidRPr="00F45BA7">
              <w:rPr>
                <w:sz w:val="20"/>
                <w:szCs w:val="20"/>
              </w:rPr>
              <w:t>нет</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outlineLvl w:val="2"/>
              <w:rPr>
                <w:sz w:val="20"/>
                <w:szCs w:val="20"/>
              </w:rPr>
            </w:pPr>
            <w:r w:rsidRPr="00F45BA7">
              <w:rPr>
                <w:sz w:val="20"/>
                <w:szCs w:val="20"/>
              </w:rPr>
              <w:t> </w:t>
            </w:r>
          </w:p>
        </w:tc>
        <w:tc>
          <w:tcPr>
            <w:tcW w:w="6135" w:type="dxa"/>
            <w:shd w:val="clear" w:color="auto" w:fill="auto"/>
            <w:noWrap/>
            <w:vAlign w:val="bottom"/>
            <w:hideMark/>
          </w:tcPr>
          <w:p w:rsidR="00F45BA7" w:rsidRPr="00F45BA7" w:rsidRDefault="00F45BA7" w:rsidP="00F45BA7">
            <w:pPr>
              <w:jc w:val="both"/>
              <w:outlineLvl w:val="2"/>
              <w:rPr>
                <w:bCs/>
                <w:sz w:val="20"/>
                <w:szCs w:val="20"/>
              </w:rPr>
            </w:pPr>
            <w:r w:rsidRPr="00F45BA7">
              <w:rPr>
                <w:bCs/>
                <w:sz w:val="20"/>
                <w:szCs w:val="20"/>
              </w:rPr>
              <w:t>бюджетные организации</w:t>
            </w:r>
          </w:p>
        </w:tc>
        <w:tc>
          <w:tcPr>
            <w:tcW w:w="2268" w:type="dxa"/>
            <w:shd w:val="clear" w:color="auto" w:fill="auto"/>
            <w:vAlign w:val="center"/>
            <w:hideMark/>
          </w:tcPr>
          <w:p w:rsidR="00F45BA7" w:rsidRPr="00F45BA7" w:rsidRDefault="00F45BA7" w:rsidP="00F45BA7">
            <w:pPr>
              <w:jc w:val="center"/>
              <w:outlineLvl w:val="2"/>
              <w:rPr>
                <w:sz w:val="20"/>
                <w:szCs w:val="20"/>
              </w:rPr>
            </w:pPr>
            <w:r w:rsidRPr="00F45BA7">
              <w:rPr>
                <w:sz w:val="20"/>
                <w:szCs w:val="20"/>
              </w:rPr>
              <w:t> </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outlineLvl w:val="2"/>
              <w:rPr>
                <w:sz w:val="20"/>
                <w:szCs w:val="20"/>
              </w:rPr>
            </w:pPr>
            <w:r w:rsidRPr="00F45BA7">
              <w:rPr>
                <w:sz w:val="20"/>
                <w:szCs w:val="20"/>
              </w:rPr>
              <w:t> </w:t>
            </w:r>
          </w:p>
        </w:tc>
        <w:tc>
          <w:tcPr>
            <w:tcW w:w="6135" w:type="dxa"/>
            <w:shd w:val="clear" w:color="auto" w:fill="auto"/>
            <w:noWrap/>
            <w:vAlign w:val="bottom"/>
            <w:hideMark/>
          </w:tcPr>
          <w:p w:rsidR="00F45BA7" w:rsidRPr="00F45BA7" w:rsidRDefault="00F45BA7" w:rsidP="00F45BA7">
            <w:pPr>
              <w:jc w:val="both"/>
              <w:outlineLvl w:val="2"/>
              <w:rPr>
                <w:bCs/>
                <w:sz w:val="20"/>
                <w:szCs w:val="20"/>
              </w:rPr>
            </w:pPr>
            <w:r w:rsidRPr="00F45BA7">
              <w:rPr>
                <w:bCs/>
                <w:sz w:val="20"/>
                <w:szCs w:val="20"/>
              </w:rPr>
              <w:t>Прочие организации</w:t>
            </w:r>
          </w:p>
        </w:tc>
        <w:tc>
          <w:tcPr>
            <w:tcW w:w="2268" w:type="dxa"/>
            <w:shd w:val="clear" w:color="auto" w:fill="auto"/>
            <w:vAlign w:val="center"/>
            <w:hideMark/>
          </w:tcPr>
          <w:p w:rsidR="00F45BA7" w:rsidRPr="00F45BA7" w:rsidRDefault="00F45BA7" w:rsidP="00F45BA7">
            <w:pPr>
              <w:jc w:val="center"/>
              <w:outlineLvl w:val="2"/>
              <w:rPr>
                <w:sz w:val="20"/>
                <w:szCs w:val="20"/>
              </w:rPr>
            </w:pPr>
            <w:r w:rsidRPr="00F45BA7">
              <w:rPr>
                <w:sz w:val="20"/>
                <w:szCs w:val="20"/>
              </w:rPr>
              <w:t> </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outlineLvl w:val="2"/>
              <w:rPr>
                <w:sz w:val="20"/>
                <w:szCs w:val="20"/>
              </w:rPr>
            </w:pPr>
            <w:r w:rsidRPr="00F45BA7">
              <w:rPr>
                <w:sz w:val="20"/>
                <w:szCs w:val="20"/>
              </w:rPr>
              <w:t> </w:t>
            </w:r>
          </w:p>
        </w:tc>
        <w:tc>
          <w:tcPr>
            <w:tcW w:w="6135" w:type="dxa"/>
            <w:shd w:val="clear" w:color="auto" w:fill="auto"/>
            <w:noWrap/>
            <w:vAlign w:val="bottom"/>
            <w:hideMark/>
          </w:tcPr>
          <w:p w:rsidR="00F45BA7" w:rsidRPr="00F45BA7" w:rsidRDefault="00F45BA7" w:rsidP="00F45BA7">
            <w:pPr>
              <w:jc w:val="both"/>
              <w:outlineLvl w:val="2"/>
              <w:rPr>
                <w:bCs/>
                <w:sz w:val="20"/>
                <w:szCs w:val="20"/>
              </w:rPr>
            </w:pPr>
            <w:r w:rsidRPr="00F45BA7">
              <w:rPr>
                <w:bCs/>
                <w:sz w:val="20"/>
                <w:szCs w:val="20"/>
              </w:rPr>
              <w:t>Собственное потребление</w:t>
            </w:r>
          </w:p>
        </w:tc>
        <w:tc>
          <w:tcPr>
            <w:tcW w:w="2268" w:type="dxa"/>
            <w:shd w:val="clear" w:color="auto" w:fill="auto"/>
            <w:vAlign w:val="center"/>
            <w:hideMark/>
          </w:tcPr>
          <w:p w:rsidR="00F45BA7" w:rsidRPr="00F45BA7" w:rsidRDefault="00F45BA7" w:rsidP="00F45BA7">
            <w:pPr>
              <w:jc w:val="center"/>
              <w:outlineLvl w:val="2"/>
              <w:rPr>
                <w:sz w:val="20"/>
                <w:szCs w:val="20"/>
              </w:rPr>
            </w:pPr>
            <w:r w:rsidRPr="00F45BA7">
              <w:rPr>
                <w:sz w:val="20"/>
                <w:szCs w:val="20"/>
              </w:rPr>
              <w:t> </w:t>
            </w:r>
          </w:p>
        </w:tc>
      </w:tr>
      <w:tr w:rsidR="00F45BA7" w:rsidRPr="00F45BA7" w:rsidTr="00936AD7">
        <w:trPr>
          <w:trHeight w:val="20"/>
          <w:jc w:val="center"/>
        </w:trPr>
        <w:tc>
          <w:tcPr>
            <w:tcW w:w="1095" w:type="dxa"/>
            <w:shd w:val="clear" w:color="auto" w:fill="auto"/>
            <w:vAlign w:val="center"/>
            <w:hideMark/>
          </w:tcPr>
          <w:p w:rsidR="00F45BA7" w:rsidRPr="00F45BA7" w:rsidRDefault="00F45BA7" w:rsidP="00F45BA7">
            <w:pPr>
              <w:jc w:val="center"/>
              <w:outlineLvl w:val="2"/>
              <w:rPr>
                <w:bCs/>
                <w:sz w:val="20"/>
                <w:szCs w:val="20"/>
              </w:rPr>
            </w:pPr>
            <w:r w:rsidRPr="00F45BA7">
              <w:rPr>
                <w:bCs/>
                <w:sz w:val="20"/>
                <w:szCs w:val="20"/>
              </w:rPr>
              <w:t>2</w:t>
            </w:r>
          </w:p>
        </w:tc>
        <w:tc>
          <w:tcPr>
            <w:tcW w:w="6135" w:type="dxa"/>
            <w:shd w:val="clear" w:color="auto" w:fill="auto"/>
            <w:vAlign w:val="bottom"/>
            <w:hideMark/>
          </w:tcPr>
          <w:p w:rsidR="00F45BA7" w:rsidRPr="00F45BA7" w:rsidRDefault="00F45BA7" w:rsidP="00F45BA7">
            <w:pPr>
              <w:jc w:val="both"/>
              <w:outlineLvl w:val="2"/>
              <w:rPr>
                <w:sz w:val="20"/>
                <w:szCs w:val="20"/>
              </w:rPr>
            </w:pPr>
            <w:r w:rsidRPr="00F45BA7">
              <w:rPr>
                <w:bCs/>
                <w:sz w:val="20"/>
                <w:szCs w:val="20"/>
              </w:rPr>
              <w:t>ст-ца Старощербиновская</w:t>
            </w:r>
            <w:r w:rsidRPr="00F45BA7">
              <w:rPr>
                <w:sz w:val="20"/>
                <w:szCs w:val="20"/>
              </w:rPr>
              <w:t>, ул. Советов 56 (Кв. № 86)</w:t>
            </w:r>
          </w:p>
        </w:tc>
        <w:tc>
          <w:tcPr>
            <w:tcW w:w="2268" w:type="dxa"/>
            <w:shd w:val="clear" w:color="auto" w:fill="auto"/>
            <w:vAlign w:val="center"/>
            <w:hideMark/>
          </w:tcPr>
          <w:p w:rsidR="00F45BA7" w:rsidRPr="00F45BA7" w:rsidRDefault="00F45BA7" w:rsidP="00F45BA7">
            <w:pPr>
              <w:jc w:val="center"/>
              <w:outlineLvl w:val="2"/>
              <w:rPr>
                <w:sz w:val="20"/>
                <w:szCs w:val="20"/>
              </w:rPr>
            </w:pP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outlineLvl w:val="2"/>
              <w:rPr>
                <w:sz w:val="20"/>
                <w:szCs w:val="20"/>
              </w:rPr>
            </w:pPr>
            <w:r w:rsidRPr="00F45BA7">
              <w:rPr>
                <w:sz w:val="20"/>
                <w:szCs w:val="20"/>
              </w:rPr>
              <w:t> </w:t>
            </w:r>
          </w:p>
        </w:tc>
        <w:tc>
          <w:tcPr>
            <w:tcW w:w="6135" w:type="dxa"/>
            <w:shd w:val="clear" w:color="auto" w:fill="auto"/>
            <w:noWrap/>
            <w:vAlign w:val="bottom"/>
            <w:hideMark/>
          </w:tcPr>
          <w:p w:rsidR="00F45BA7" w:rsidRPr="00F45BA7" w:rsidRDefault="00F45BA7" w:rsidP="00F45BA7">
            <w:pPr>
              <w:jc w:val="both"/>
              <w:outlineLvl w:val="2"/>
              <w:rPr>
                <w:bCs/>
                <w:sz w:val="20"/>
                <w:szCs w:val="20"/>
              </w:rPr>
            </w:pPr>
            <w:r w:rsidRPr="00F45BA7">
              <w:rPr>
                <w:bCs/>
                <w:sz w:val="20"/>
                <w:szCs w:val="20"/>
              </w:rPr>
              <w:t>Всего по котельной, в том числе:</w:t>
            </w:r>
          </w:p>
        </w:tc>
        <w:tc>
          <w:tcPr>
            <w:tcW w:w="2268" w:type="dxa"/>
            <w:shd w:val="clear" w:color="auto" w:fill="auto"/>
            <w:vAlign w:val="center"/>
            <w:hideMark/>
          </w:tcPr>
          <w:p w:rsidR="00F45BA7" w:rsidRPr="00F45BA7" w:rsidRDefault="00F45BA7" w:rsidP="00F45BA7">
            <w:pPr>
              <w:jc w:val="center"/>
              <w:outlineLvl w:val="2"/>
              <w:rPr>
                <w:sz w:val="20"/>
                <w:szCs w:val="20"/>
              </w:rPr>
            </w:pPr>
            <w:r w:rsidRPr="00F45BA7">
              <w:rPr>
                <w:sz w:val="20"/>
                <w:szCs w:val="20"/>
              </w:rPr>
              <w:t> </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outlineLvl w:val="2"/>
              <w:rPr>
                <w:sz w:val="20"/>
                <w:szCs w:val="20"/>
              </w:rPr>
            </w:pPr>
            <w:r w:rsidRPr="00F45BA7">
              <w:rPr>
                <w:sz w:val="20"/>
                <w:szCs w:val="20"/>
              </w:rPr>
              <w:t> </w:t>
            </w:r>
          </w:p>
        </w:tc>
        <w:tc>
          <w:tcPr>
            <w:tcW w:w="6135" w:type="dxa"/>
            <w:shd w:val="clear" w:color="auto" w:fill="auto"/>
            <w:noWrap/>
            <w:vAlign w:val="bottom"/>
            <w:hideMark/>
          </w:tcPr>
          <w:p w:rsidR="00F45BA7" w:rsidRPr="00F45BA7" w:rsidRDefault="00F45BA7" w:rsidP="00F45BA7">
            <w:pPr>
              <w:jc w:val="both"/>
              <w:outlineLvl w:val="2"/>
              <w:rPr>
                <w:bCs/>
                <w:sz w:val="20"/>
                <w:szCs w:val="20"/>
              </w:rPr>
            </w:pPr>
            <w:r w:rsidRPr="00F45BA7">
              <w:rPr>
                <w:bCs/>
                <w:sz w:val="20"/>
                <w:szCs w:val="20"/>
              </w:rPr>
              <w:t>население</w:t>
            </w:r>
          </w:p>
        </w:tc>
        <w:tc>
          <w:tcPr>
            <w:tcW w:w="2268" w:type="dxa"/>
            <w:shd w:val="clear" w:color="auto" w:fill="auto"/>
            <w:vAlign w:val="center"/>
            <w:hideMark/>
          </w:tcPr>
          <w:p w:rsidR="00F45BA7" w:rsidRPr="00F45BA7" w:rsidRDefault="00F45BA7" w:rsidP="00F45BA7">
            <w:pPr>
              <w:jc w:val="center"/>
              <w:outlineLvl w:val="2"/>
              <w:rPr>
                <w:sz w:val="20"/>
                <w:szCs w:val="20"/>
              </w:rPr>
            </w:pPr>
            <w:r w:rsidRPr="00F45BA7">
              <w:rPr>
                <w:sz w:val="20"/>
                <w:szCs w:val="20"/>
              </w:rPr>
              <w:t> </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outlineLvl w:val="2"/>
              <w:rPr>
                <w:sz w:val="20"/>
                <w:szCs w:val="20"/>
              </w:rPr>
            </w:pPr>
            <w:r w:rsidRPr="00F45BA7">
              <w:rPr>
                <w:sz w:val="20"/>
                <w:szCs w:val="20"/>
              </w:rPr>
              <w:t> </w:t>
            </w:r>
          </w:p>
        </w:tc>
        <w:tc>
          <w:tcPr>
            <w:tcW w:w="6135" w:type="dxa"/>
            <w:shd w:val="clear" w:color="auto" w:fill="auto"/>
            <w:noWrap/>
            <w:vAlign w:val="bottom"/>
            <w:hideMark/>
          </w:tcPr>
          <w:p w:rsidR="00F45BA7" w:rsidRPr="00F45BA7" w:rsidRDefault="00F45BA7" w:rsidP="00F45BA7">
            <w:pPr>
              <w:jc w:val="both"/>
              <w:outlineLvl w:val="2"/>
              <w:rPr>
                <w:bCs/>
                <w:sz w:val="20"/>
                <w:szCs w:val="20"/>
              </w:rPr>
            </w:pPr>
            <w:r w:rsidRPr="00F45BA7">
              <w:rPr>
                <w:bCs/>
                <w:sz w:val="20"/>
                <w:szCs w:val="20"/>
              </w:rPr>
              <w:t>бюджетные организации</w:t>
            </w:r>
          </w:p>
        </w:tc>
        <w:tc>
          <w:tcPr>
            <w:tcW w:w="2268" w:type="dxa"/>
            <w:shd w:val="clear" w:color="auto" w:fill="auto"/>
            <w:vAlign w:val="center"/>
            <w:hideMark/>
          </w:tcPr>
          <w:p w:rsidR="00F45BA7" w:rsidRPr="00F45BA7" w:rsidRDefault="00F45BA7" w:rsidP="00F45BA7">
            <w:pPr>
              <w:jc w:val="center"/>
              <w:outlineLvl w:val="2"/>
              <w:rPr>
                <w:sz w:val="20"/>
                <w:szCs w:val="20"/>
              </w:rPr>
            </w:pPr>
            <w:r w:rsidRPr="00F45BA7">
              <w:rPr>
                <w:sz w:val="20"/>
                <w:szCs w:val="20"/>
              </w:rPr>
              <w:t> </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outlineLvl w:val="2"/>
              <w:rPr>
                <w:sz w:val="20"/>
                <w:szCs w:val="20"/>
              </w:rPr>
            </w:pPr>
            <w:r w:rsidRPr="00F45BA7">
              <w:rPr>
                <w:sz w:val="20"/>
                <w:szCs w:val="20"/>
              </w:rPr>
              <w:t> </w:t>
            </w:r>
          </w:p>
        </w:tc>
        <w:tc>
          <w:tcPr>
            <w:tcW w:w="6135" w:type="dxa"/>
            <w:shd w:val="clear" w:color="auto" w:fill="auto"/>
            <w:noWrap/>
            <w:vAlign w:val="bottom"/>
            <w:hideMark/>
          </w:tcPr>
          <w:p w:rsidR="00F45BA7" w:rsidRPr="00F45BA7" w:rsidRDefault="00F45BA7" w:rsidP="00F45BA7">
            <w:pPr>
              <w:jc w:val="both"/>
              <w:outlineLvl w:val="2"/>
              <w:rPr>
                <w:bCs/>
                <w:sz w:val="20"/>
                <w:szCs w:val="20"/>
              </w:rPr>
            </w:pPr>
            <w:r w:rsidRPr="00F45BA7">
              <w:rPr>
                <w:bCs/>
                <w:sz w:val="20"/>
                <w:szCs w:val="20"/>
              </w:rPr>
              <w:t>прочие потребители</w:t>
            </w:r>
          </w:p>
        </w:tc>
        <w:tc>
          <w:tcPr>
            <w:tcW w:w="2268" w:type="dxa"/>
            <w:shd w:val="clear" w:color="auto" w:fill="auto"/>
            <w:vAlign w:val="center"/>
            <w:hideMark/>
          </w:tcPr>
          <w:p w:rsidR="00F45BA7" w:rsidRPr="00F45BA7" w:rsidRDefault="00F45BA7" w:rsidP="00F45BA7">
            <w:pPr>
              <w:jc w:val="center"/>
              <w:outlineLvl w:val="2"/>
              <w:rPr>
                <w:sz w:val="20"/>
                <w:szCs w:val="20"/>
              </w:rPr>
            </w:pPr>
            <w:r w:rsidRPr="00F45BA7">
              <w:rPr>
                <w:sz w:val="20"/>
                <w:szCs w:val="20"/>
              </w:rPr>
              <w:t> </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outlineLvl w:val="2"/>
              <w:rPr>
                <w:sz w:val="20"/>
                <w:szCs w:val="20"/>
              </w:rPr>
            </w:pPr>
            <w:r w:rsidRPr="00F45BA7">
              <w:rPr>
                <w:sz w:val="20"/>
                <w:szCs w:val="20"/>
              </w:rPr>
              <w:t> </w:t>
            </w:r>
          </w:p>
        </w:tc>
        <w:tc>
          <w:tcPr>
            <w:tcW w:w="6135" w:type="dxa"/>
            <w:shd w:val="clear" w:color="auto" w:fill="auto"/>
            <w:noWrap/>
            <w:vAlign w:val="bottom"/>
            <w:hideMark/>
          </w:tcPr>
          <w:p w:rsidR="00F45BA7" w:rsidRPr="00F45BA7" w:rsidRDefault="00F45BA7" w:rsidP="00F45BA7">
            <w:pPr>
              <w:jc w:val="both"/>
              <w:outlineLvl w:val="2"/>
              <w:rPr>
                <w:bCs/>
                <w:sz w:val="20"/>
                <w:szCs w:val="20"/>
              </w:rPr>
            </w:pPr>
            <w:r w:rsidRPr="00F45BA7">
              <w:rPr>
                <w:bCs/>
                <w:sz w:val="20"/>
                <w:szCs w:val="20"/>
              </w:rPr>
              <w:t>собственное потребление</w:t>
            </w:r>
          </w:p>
        </w:tc>
        <w:tc>
          <w:tcPr>
            <w:tcW w:w="2268" w:type="dxa"/>
            <w:shd w:val="clear" w:color="auto" w:fill="auto"/>
            <w:vAlign w:val="center"/>
            <w:hideMark/>
          </w:tcPr>
          <w:p w:rsidR="00F45BA7" w:rsidRPr="00F45BA7" w:rsidRDefault="00F45BA7" w:rsidP="00F45BA7">
            <w:pPr>
              <w:jc w:val="center"/>
              <w:outlineLvl w:val="2"/>
              <w:rPr>
                <w:sz w:val="20"/>
                <w:szCs w:val="20"/>
              </w:rPr>
            </w:pPr>
            <w:r w:rsidRPr="00F45BA7">
              <w:rPr>
                <w:sz w:val="20"/>
                <w:szCs w:val="20"/>
              </w:rPr>
              <w:t> </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outlineLvl w:val="2"/>
              <w:rPr>
                <w:sz w:val="20"/>
                <w:szCs w:val="20"/>
              </w:rPr>
            </w:pPr>
            <w:r w:rsidRPr="00F45BA7">
              <w:rPr>
                <w:sz w:val="20"/>
                <w:szCs w:val="20"/>
              </w:rPr>
              <w:t> </w:t>
            </w:r>
          </w:p>
        </w:tc>
        <w:tc>
          <w:tcPr>
            <w:tcW w:w="6135" w:type="dxa"/>
            <w:shd w:val="clear" w:color="auto" w:fill="auto"/>
            <w:vAlign w:val="center"/>
            <w:hideMark/>
          </w:tcPr>
          <w:p w:rsidR="00F45BA7" w:rsidRPr="00F45BA7" w:rsidRDefault="00F45BA7" w:rsidP="00F45BA7">
            <w:pPr>
              <w:jc w:val="both"/>
              <w:outlineLvl w:val="2"/>
              <w:rPr>
                <w:bCs/>
                <w:sz w:val="20"/>
                <w:szCs w:val="20"/>
              </w:rPr>
            </w:pPr>
            <w:r w:rsidRPr="00F45BA7">
              <w:rPr>
                <w:bCs/>
                <w:sz w:val="20"/>
                <w:szCs w:val="20"/>
              </w:rPr>
              <w:t>Население</w:t>
            </w:r>
          </w:p>
        </w:tc>
        <w:tc>
          <w:tcPr>
            <w:tcW w:w="2268" w:type="dxa"/>
            <w:shd w:val="clear" w:color="auto" w:fill="auto"/>
            <w:vAlign w:val="center"/>
            <w:hideMark/>
          </w:tcPr>
          <w:p w:rsidR="00F45BA7" w:rsidRPr="00F45BA7" w:rsidRDefault="00F45BA7" w:rsidP="00F45BA7">
            <w:pPr>
              <w:jc w:val="center"/>
              <w:outlineLvl w:val="2"/>
              <w:rPr>
                <w:sz w:val="20"/>
                <w:szCs w:val="20"/>
              </w:rPr>
            </w:pPr>
            <w:r w:rsidRPr="00F45BA7">
              <w:rPr>
                <w:sz w:val="20"/>
                <w:szCs w:val="20"/>
              </w:rPr>
              <w:t> </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outlineLvl w:val="2"/>
              <w:rPr>
                <w:sz w:val="20"/>
                <w:szCs w:val="20"/>
              </w:rPr>
            </w:pPr>
            <w:r w:rsidRPr="00F45BA7">
              <w:rPr>
                <w:sz w:val="20"/>
                <w:szCs w:val="20"/>
              </w:rPr>
              <w:t> </w:t>
            </w:r>
          </w:p>
        </w:tc>
        <w:tc>
          <w:tcPr>
            <w:tcW w:w="6135" w:type="dxa"/>
            <w:shd w:val="clear" w:color="auto" w:fill="auto"/>
            <w:noWrap/>
            <w:vAlign w:val="bottom"/>
            <w:hideMark/>
          </w:tcPr>
          <w:p w:rsidR="00F45BA7" w:rsidRPr="00F45BA7" w:rsidRDefault="00F45BA7" w:rsidP="00F45BA7">
            <w:pPr>
              <w:jc w:val="both"/>
              <w:outlineLvl w:val="2"/>
              <w:rPr>
                <w:sz w:val="20"/>
                <w:szCs w:val="20"/>
              </w:rPr>
            </w:pPr>
            <w:r w:rsidRPr="00F45BA7">
              <w:rPr>
                <w:sz w:val="20"/>
                <w:szCs w:val="20"/>
              </w:rPr>
              <w:t>1. ул. Ленина 73</w:t>
            </w:r>
          </w:p>
        </w:tc>
        <w:tc>
          <w:tcPr>
            <w:tcW w:w="2268" w:type="dxa"/>
            <w:shd w:val="clear" w:color="auto" w:fill="auto"/>
            <w:vAlign w:val="center"/>
            <w:hideMark/>
          </w:tcPr>
          <w:p w:rsidR="00F45BA7" w:rsidRPr="00F45BA7" w:rsidRDefault="00F45BA7" w:rsidP="00F45BA7">
            <w:pPr>
              <w:jc w:val="center"/>
              <w:outlineLvl w:val="2"/>
              <w:rPr>
                <w:sz w:val="20"/>
                <w:szCs w:val="20"/>
              </w:rPr>
            </w:pPr>
            <w:r w:rsidRPr="00F45BA7">
              <w:rPr>
                <w:sz w:val="20"/>
                <w:szCs w:val="20"/>
              </w:rPr>
              <w:t>да</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outlineLvl w:val="1"/>
              <w:rPr>
                <w:sz w:val="20"/>
                <w:szCs w:val="20"/>
              </w:rPr>
            </w:pPr>
            <w:r w:rsidRPr="00F45BA7">
              <w:rPr>
                <w:sz w:val="20"/>
                <w:szCs w:val="20"/>
              </w:rPr>
              <w:t> </w:t>
            </w:r>
          </w:p>
        </w:tc>
        <w:tc>
          <w:tcPr>
            <w:tcW w:w="6135" w:type="dxa"/>
            <w:shd w:val="clear" w:color="auto" w:fill="auto"/>
            <w:noWrap/>
            <w:vAlign w:val="bottom"/>
            <w:hideMark/>
          </w:tcPr>
          <w:p w:rsidR="00F45BA7" w:rsidRPr="00F45BA7" w:rsidRDefault="00F45BA7" w:rsidP="00F45BA7">
            <w:pPr>
              <w:jc w:val="both"/>
              <w:outlineLvl w:val="1"/>
              <w:rPr>
                <w:bCs/>
                <w:sz w:val="20"/>
                <w:szCs w:val="20"/>
              </w:rPr>
            </w:pPr>
            <w:r w:rsidRPr="00F45BA7">
              <w:rPr>
                <w:bCs/>
                <w:sz w:val="20"/>
                <w:szCs w:val="20"/>
              </w:rPr>
              <w:t>бюджетные организации</w:t>
            </w:r>
          </w:p>
        </w:tc>
        <w:tc>
          <w:tcPr>
            <w:tcW w:w="2268" w:type="dxa"/>
            <w:shd w:val="clear" w:color="auto" w:fill="auto"/>
            <w:vAlign w:val="center"/>
            <w:hideMark/>
          </w:tcPr>
          <w:p w:rsidR="00F45BA7" w:rsidRPr="00F45BA7" w:rsidRDefault="00F45BA7" w:rsidP="00F45BA7">
            <w:pPr>
              <w:jc w:val="center"/>
              <w:outlineLvl w:val="1"/>
              <w:rPr>
                <w:sz w:val="20"/>
                <w:szCs w:val="20"/>
              </w:rPr>
            </w:pPr>
            <w:r w:rsidRPr="00F45BA7">
              <w:rPr>
                <w:sz w:val="20"/>
                <w:szCs w:val="20"/>
              </w:rPr>
              <w:t> </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rPr>
                <w:sz w:val="20"/>
                <w:szCs w:val="20"/>
              </w:rPr>
            </w:pPr>
            <w:r w:rsidRPr="00F45BA7">
              <w:rPr>
                <w:sz w:val="20"/>
                <w:szCs w:val="20"/>
              </w:rPr>
              <w:t> </w:t>
            </w:r>
          </w:p>
        </w:tc>
        <w:tc>
          <w:tcPr>
            <w:tcW w:w="6135" w:type="dxa"/>
            <w:shd w:val="clear" w:color="auto" w:fill="auto"/>
            <w:vAlign w:val="bottom"/>
            <w:hideMark/>
          </w:tcPr>
          <w:p w:rsidR="00F45BA7" w:rsidRPr="00F45BA7" w:rsidRDefault="00F45BA7" w:rsidP="00F45BA7">
            <w:pPr>
              <w:jc w:val="both"/>
              <w:rPr>
                <w:sz w:val="20"/>
                <w:szCs w:val="20"/>
              </w:rPr>
            </w:pPr>
            <w:r w:rsidRPr="00F45BA7">
              <w:rPr>
                <w:sz w:val="20"/>
                <w:szCs w:val="20"/>
              </w:rPr>
              <w:t>1. МДОУ-детский сад № 1 МОЩР ст. Старощербиновская (ул. Советов, 37)</w:t>
            </w:r>
          </w:p>
        </w:tc>
        <w:tc>
          <w:tcPr>
            <w:tcW w:w="2268" w:type="dxa"/>
            <w:shd w:val="clear" w:color="auto" w:fill="auto"/>
            <w:vAlign w:val="bottom"/>
            <w:hideMark/>
          </w:tcPr>
          <w:p w:rsidR="00F45BA7" w:rsidRPr="00F45BA7" w:rsidRDefault="00F45BA7" w:rsidP="00F45BA7">
            <w:pPr>
              <w:jc w:val="center"/>
              <w:rPr>
                <w:sz w:val="20"/>
                <w:szCs w:val="20"/>
              </w:rPr>
            </w:pPr>
            <w:r w:rsidRPr="00F45BA7">
              <w:rPr>
                <w:sz w:val="20"/>
                <w:szCs w:val="20"/>
              </w:rPr>
              <w:t>да</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rPr>
                <w:sz w:val="20"/>
                <w:szCs w:val="20"/>
              </w:rPr>
            </w:pPr>
            <w:r w:rsidRPr="00F45BA7">
              <w:rPr>
                <w:sz w:val="20"/>
                <w:szCs w:val="20"/>
              </w:rPr>
              <w:t> </w:t>
            </w:r>
          </w:p>
        </w:tc>
        <w:tc>
          <w:tcPr>
            <w:tcW w:w="6135" w:type="dxa"/>
            <w:shd w:val="clear" w:color="auto" w:fill="auto"/>
            <w:vAlign w:val="bottom"/>
            <w:hideMark/>
          </w:tcPr>
          <w:p w:rsidR="00F45BA7" w:rsidRPr="00F45BA7" w:rsidRDefault="00F45BA7" w:rsidP="00F45BA7">
            <w:pPr>
              <w:jc w:val="both"/>
              <w:rPr>
                <w:sz w:val="20"/>
                <w:szCs w:val="20"/>
              </w:rPr>
            </w:pPr>
            <w:r w:rsidRPr="00F45BA7">
              <w:rPr>
                <w:sz w:val="20"/>
                <w:szCs w:val="20"/>
              </w:rPr>
              <w:t>Основное здание (ул. Советов, 37)</w:t>
            </w:r>
          </w:p>
        </w:tc>
        <w:tc>
          <w:tcPr>
            <w:tcW w:w="2268" w:type="dxa"/>
            <w:shd w:val="clear" w:color="auto" w:fill="auto"/>
            <w:vAlign w:val="bottom"/>
            <w:hideMark/>
          </w:tcPr>
          <w:p w:rsidR="00F45BA7" w:rsidRPr="00F45BA7" w:rsidRDefault="00F45BA7" w:rsidP="00F45BA7">
            <w:pPr>
              <w:jc w:val="center"/>
              <w:rPr>
                <w:sz w:val="20"/>
                <w:szCs w:val="20"/>
              </w:rPr>
            </w:pPr>
            <w:r w:rsidRPr="00F45BA7">
              <w:rPr>
                <w:sz w:val="20"/>
                <w:szCs w:val="20"/>
              </w:rPr>
              <w:t>да</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outlineLvl w:val="0"/>
              <w:rPr>
                <w:sz w:val="20"/>
                <w:szCs w:val="20"/>
              </w:rPr>
            </w:pPr>
            <w:r w:rsidRPr="00F45BA7">
              <w:rPr>
                <w:sz w:val="20"/>
                <w:szCs w:val="20"/>
              </w:rPr>
              <w:t> </w:t>
            </w:r>
          </w:p>
        </w:tc>
        <w:tc>
          <w:tcPr>
            <w:tcW w:w="6135" w:type="dxa"/>
            <w:shd w:val="clear" w:color="auto" w:fill="auto"/>
            <w:noWrap/>
            <w:vAlign w:val="bottom"/>
            <w:hideMark/>
          </w:tcPr>
          <w:p w:rsidR="00F45BA7" w:rsidRPr="00F45BA7" w:rsidRDefault="00F45BA7" w:rsidP="00F45BA7">
            <w:pPr>
              <w:jc w:val="both"/>
              <w:outlineLvl w:val="0"/>
              <w:rPr>
                <w:sz w:val="20"/>
                <w:szCs w:val="20"/>
              </w:rPr>
            </w:pPr>
            <w:r w:rsidRPr="00F45BA7">
              <w:rPr>
                <w:sz w:val="20"/>
                <w:szCs w:val="20"/>
              </w:rPr>
              <w:t>Прачечная (ул. Советов, 37)</w:t>
            </w:r>
          </w:p>
        </w:tc>
        <w:tc>
          <w:tcPr>
            <w:tcW w:w="2268" w:type="dxa"/>
            <w:shd w:val="clear" w:color="auto" w:fill="auto"/>
            <w:vAlign w:val="bottom"/>
            <w:hideMark/>
          </w:tcPr>
          <w:p w:rsidR="00F45BA7" w:rsidRPr="00F45BA7" w:rsidRDefault="00F45BA7" w:rsidP="00F45BA7">
            <w:pPr>
              <w:jc w:val="center"/>
              <w:outlineLvl w:val="0"/>
              <w:rPr>
                <w:sz w:val="20"/>
                <w:szCs w:val="20"/>
              </w:rPr>
            </w:pPr>
            <w:r w:rsidRPr="00F45BA7">
              <w:rPr>
                <w:sz w:val="20"/>
                <w:szCs w:val="20"/>
              </w:rPr>
              <w:t>да</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outlineLvl w:val="0"/>
              <w:rPr>
                <w:sz w:val="20"/>
                <w:szCs w:val="20"/>
              </w:rPr>
            </w:pPr>
            <w:r w:rsidRPr="00F45BA7">
              <w:rPr>
                <w:sz w:val="20"/>
                <w:szCs w:val="20"/>
              </w:rPr>
              <w:t> </w:t>
            </w:r>
          </w:p>
        </w:tc>
        <w:tc>
          <w:tcPr>
            <w:tcW w:w="6135" w:type="dxa"/>
            <w:shd w:val="clear" w:color="auto" w:fill="auto"/>
            <w:vAlign w:val="bottom"/>
            <w:hideMark/>
          </w:tcPr>
          <w:p w:rsidR="00F45BA7" w:rsidRPr="00F45BA7" w:rsidRDefault="00F45BA7" w:rsidP="00F45BA7">
            <w:pPr>
              <w:jc w:val="both"/>
              <w:outlineLvl w:val="0"/>
              <w:rPr>
                <w:sz w:val="20"/>
                <w:szCs w:val="20"/>
              </w:rPr>
            </w:pPr>
            <w:r w:rsidRPr="00F45BA7">
              <w:rPr>
                <w:sz w:val="20"/>
                <w:szCs w:val="20"/>
              </w:rPr>
              <w:t>2. МБУ ДО СШ «Лидер» (ул. Советов, 56)</w:t>
            </w:r>
          </w:p>
        </w:tc>
        <w:tc>
          <w:tcPr>
            <w:tcW w:w="2268" w:type="dxa"/>
            <w:shd w:val="clear" w:color="auto" w:fill="auto"/>
            <w:vAlign w:val="bottom"/>
            <w:hideMark/>
          </w:tcPr>
          <w:p w:rsidR="00F45BA7" w:rsidRPr="00F45BA7" w:rsidRDefault="00F45BA7" w:rsidP="00F45BA7">
            <w:pPr>
              <w:jc w:val="center"/>
              <w:outlineLvl w:val="0"/>
              <w:rPr>
                <w:sz w:val="20"/>
                <w:szCs w:val="20"/>
              </w:rPr>
            </w:pPr>
            <w:r w:rsidRPr="00F45BA7">
              <w:rPr>
                <w:sz w:val="20"/>
                <w:szCs w:val="20"/>
              </w:rPr>
              <w:t>да</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outlineLvl w:val="0"/>
              <w:rPr>
                <w:sz w:val="20"/>
                <w:szCs w:val="20"/>
              </w:rPr>
            </w:pPr>
            <w:r w:rsidRPr="00F45BA7">
              <w:rPr>
                <w:sz w:val="20"/>
                <w:szCs w:val="20"/>
              </w:rPr>
              <w:t> </w:t>
            </w:r>
          </w:p>
        </w:tc>
        <w:tc>
          <w:tcPr>
            <w:tcW w:w="6135" w:type="dxa"/>
            <w:shd w:val="clear" w:color="auto" w:fill="auto"/>
            <w:vAlign w:val="bottom"/>
            <w:hideMark/>
          </w:tcPr>
          <w:p w:rsidR="00F45BA7" w:rsidRPr="00F45BA7" w:rsidRDefault="00F45BA7" w:rsidP="00F45BA7">
            <w:pPr>
              <w:jc w:val="both"/>
              <w:outlineLvl w:val="0"/>
              <w:rPr>
                <w:sz w:val="20"/>
                <w:szCs w:val="20"/>
              </w:rPr>
            </w:pPr>
            <w:r w:rsidRPr="00F45BA7">
              <w:rPr>
                <w:sz w:val="20"/>
                <w:szCs w:val="20"/>
              </w:rPr>
              <w:t>3. МБУ ДО Дом детского творчества МО ЩР станица Старощербиновская (ул. Советов, 56)</w:t>
            </w:r>
          </w:p>
        </w:tc>
        <w:tc>
          <w:tcPr>
            <w:tcW w:w="2268" w:type="dxa"/>
            <w:shd w:val="clear" w:color="auto" w:fill="auto"/>
            <w:vAlign w:val="bottom"/>
            <w:hideMark/>
          </w:tcPr>
          <w:p w:rsidR="00F45BA7" w:rsidRPr="00F45BA7" w:rsidRDefault="00F45BA7" w:rsidP="00F45BA7">
            <w:pPr>
              <w:jc w:val="center"/>
              <w:outlineLvl w:val="0"/>
              <w:rPr>
                <w:sz w:val="20"/>
                <w:szCs w:val="20"/>
              </w:rPr>
            </w:pPr>
            <w:r w:rsidRPr="00F45BA7">
              <w:rPr>
                <w:sz w:val="20"/>
                <w:szCs w:val="20"/>
              </w:rPr>
              <w:t>да</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rPr>
                <w:sz w:val="20"/>
                <w:szCs w:val="20"/>
              </w:rPr>
            </w:pPr>
            <w:r w:rsidRPr="00F45BA7">
              <w:rPr>
                <w:sz w:val="20"/>
                <w:szCs w:val="20"/>
              </w:rPr>
              <w:t> </w:t>
            </w:r>
          </w:p>
        </w:tc>
        <w:tc>
          <w:tcPr>
            <w:tcW w:w="6135" w:type="dxa"/>
            <w:shd w:val="clear" w:color="auto" w:fill="auto"/>
            <w:vAlign w:val="bottom"/>
            <w:hideMark/>
          </w:tcPr>
          <w:p w:rsidR="00F45BA7" w:rsidRPr="00F45BA7" w:rsidRDefault="00F45BA7" w:rsidP="00F45BA7">
            <w:pPr>
              <w:jc w:val="both"/>
              <w:rPr>
                <w:sz w:val="20"/>
                <w:szCs w:val="20"/>
              </w:rPr>
            </w:pPr>
            <w:r w:rsidRPr="00F45BA7">
              <w:rPr>
                <w:sz w:val="20"/>
                <w:szCs w:val="20"/>
              </w:rPr>
              <w:t>4.МБУ ДО детская художественная школа ст. Старощербиновской (ул. Советов, 56)</w:t>
            </w:r>
          </w:p>
        </w:tc>
        <w:tc>
          <w:tcPr>
            <w:tcW w:w="2268" w:type="dxa"/>
            <w:shd w:val="clear" w:color="auto" w:fill="auto"/>
            <w:vAlign w:val="bottom"/>
            <w:hideMark/>
          </w:tcPr>
          <w:p w:rsidR="00F45BA7" w:rsidRPr="00F45BA7" w:rsidRDefault="00F45BA7" w:rsidP="00F45BA7">
            <w:pPr>
              <w:jc w:val="center"/>
              <w:rPr>
                <w:sz w:val="20"/>
                <w:szCs w:val="20"/>
              </w:rPr>
            </w:pPr>
            <w:r w:rsidRPr="00F45BA7">
              <w:rPr>
                <w:sz w:val="20"/>
                <w:szCs w:val="20"/>
              </w:rPr>
              <w:t>да</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rPr>
                <w:sz w:val="20"/>
                <w:szCs w:val="20"/>
              </w:rPr>
            </w:pPr>
            <w:r w:rsidRPr="00F45BA7">
              <w:rPr>
                <w:sz w:val="20"/>
                <w:szCs w:val="20"/>
              </w:rPr>
              <w:t> </w:t>
            </w:r>
          </w:p>
        </w:tc>
        <w:tc>
          <w:tcPr>
            <w:tcW w:w="6135" w:type="dxa"/>
            <w:shd w:val="clear" w:color="auto" w:fill="auto"/>
            <w:vAlign w:val="bottom"/>
            <w:hideMark/>
          </w:tcPr>
          <w:p w:rsidR="00F45BA7" w:rsidRPr="00F45BA7" w:rsidRDefault="00F45BA7" w:rsidP="00F45BA7">
            <w:pPr>
              <w:jc w:val="both"/>
              <w:rPr>
                <w:sz w:val="20"/>
                <w:szCs w:val="20"/>
              </w:rPr>
            </w:pPr>
            <w:r w:rsidRPr="00F45BA7">
              <w:rPr>
                <w:sz w:val="20"/>
                <w:szCs w:val="20"/>
              </w:rPr>
              <w:t>5. МБУ ДО детская школа искусств ст. Старощербиновской (ул. Советов, 56)</w:t>
            </w:r>
          </w:p>
        </w:tc>
        <w:tc>
          <w:tcPr>
            <w:tcW w:w="2268" w:type="dxa"/>
            <w:shd w:val="clear" w:color="auto" w:fill="auto"/>
            <w:vAlign w:val="bottom"/>
            <w:hideMark/>
          </w:tcPr>
          <w:p w:rsidR="00F45BA7" w:rsidRPr="00F45BA7" w:rsidRDefault="00F45BA7" w:rsidP="00F45BA7">
            <w:pPr>
              <w:jc w:val="center"/>
              <w:rPr>
                <w:sz w:val="20"/>
                <w:szCs w:val="20"/>
              </w:rPr>
            </w:pPr>
            <w:r w:rsidRPr="00F45BA7">
              <w:rPr>
                <w:sz w:val="20"/>
                <w:szCs w:val="20"/>
              </w:rPr>
              <w:t>да</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outlineLvl w:val="0"/>
              <w:rPr>
                <w:sz w:val="20"/>
                <w:szCs w:val="20"/>
              </w:rPr>
            </w:pPr>
            <w:r w:rsidRPr="00F45BA7">
              <w:rPr>
                <w:sz w:val="20"/>
                <w:szCs w:val="20"/>
              </w:rPr>
              <w:t> </w:t>
            </w:r>
          </w:p>
        </w:tc>
        <w:tc>
          <w:tcPr>
            <w:tcW w:w="6135" w:type="dxa"/>
            <w:shd w:val="clear" w:color="auto" w:fill="auto"/>
            <w:vAlign w:val="bottom"/>
            <w:hideMark/>
          </w:tcPr>
          <w:p w:rsidR="00F45BA7" w:rsidRPr="00F45BA7" w:rsidRDefault="00F45BA7" w:rsidP="00F45BA7">
            <w:pPr>
              <w:jc w:val="both"/>
              <w:outlineLvl w:val="0"/>
              <w:rPr>
                <w:sz w:val="20"/>
                <w:szCs w:val="20"/>
              </w:rPr>
            </w:pPr>
            <w:r w:rsidRPr="00F45BA7">
              <w:rPr>
                <w:sz w:val="20"/>
                <w:szCs w:val="20"/>
              </w:rPr>
              <w:t>6. МКУК МО Щербиновский район «Межпоселенческая центральная библиотека» (ул. Советов, 62)</w:t>
            </w:r>
          </w:p>
        </w:tc>
        <w:tc>
          <w:tcPr>
            <w:tcW w:w="2268" w:type="dxa"/>
            <w:shd w:val="clear" w:color="auto" w:fill="auto"/>
            <w:vAlign w:val="bottom"/>
            <w:hideMark/>
          </w:tcPr>
          <w:p w:rsidR="00F45BA7" w:rsidRPr="00F45BA7" w:rsidRDefault="00F45BA7" w:rsidP="00F45BA7">
            <w:pPr>
              <w:jc w:val="center"/>
              <w:outlineLvl w:val="0"/>
              <w:rPr>
                <w:sz w:val="20"/>
                <w:szCs w:val="20"/>
              </w:rPr>
            </w:pPr>
            <w:r w:rsidRPr="00F45BA7">
              <w:rPr>
                <w:sz w:val="20"/>
                <w:szCs w:val="20"/>
              </w:rPr>
              <w:t>да</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outlineLvl w:val="0"/>
              <w:rPr>
                <w:sz w:val="20"/>
                <w:szCs w:val="20"/>
              </w:rPr>
            </w:pPr>
            <w:r w:rsidRPr="00F45BA7">
              <w:rPr>
                <w:sz w:val="20"/>
                <w:szCs w:val="20"/>
              </w:rPr>
              <w:t> </w:t>
            </w:r>
          </w:p>
        </w:tc>
        <w:tc>
          <w:tcPr>
            <w:tcW w:w="6135" w:type="dxa"/>
            <w:shd w:val="clear" w:color="auto" w:fill="auto"/>
            <w:noWrap/>
            <w:vAlign w:val="bottom"/>
            <w:hideMark/>
          </w:tcPr>
          <w:p w:rsidR="00F45BA7" w:rsidRPr="00F45BA7" w:rsidRDefault="00F45BA7" w:rsidP="00F45BA7">
            <w:pPr>
              <w:jc w:val="both"/>
              <w:outlineLvl w:val="0"/>
              <w:rPr>
                <w:sz w:val="20"/>
                <w:szCs w:val="20"/>
              </w:rPr>
            </w:pPr>
            <w:r w:rsidRPr="00F45BA7">
              <w:rPr>
                <w:sz w:val="20"/>
                <w:szCs w:val="20"/>
              </w:rPr>
              <w:t>7. МБУ кинематографии «Щербиновский центр кинодосуга» (ул. Советов, 58)</w:t>
            </w:r>
          </w:p>
        </w:tc>
        <w:tc>
          <w:tcPr>
            <w:tcW w:w="2268" w:type="dxa"/>
            <w:shd w:val="clear" w:color="auto" w:fill="auto"/>
            <w:vAlign w:val="bottom"/>
            <w:hideMark/>
          </w:tcPr>
          <w:p w:rsidR="00F45BA7" w:rsidRPr="00F45BA7" w:rsidRDefault="00F45BA7" w:rsidP="00F45BA7">
            <w:pPr>
              <w:jc w:val="center"/>
              <w:outlineLvl w:val="0"/>
              <w:rPr>
                <w:sz w:val="20"/>
                <w:szCs w:val="20"/>
              </w:rPr>
            </w:pPr>
            <w:r w:rsidRPr="00F45BA7">
              <w:rPr>
                <w:sz w:val="20"/>
                <w:szCs w:val="20"/>
              </w:rPr>
              <w:t>да</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outlineLvl w:val="0"/>
              <w:rPr>
                <w:sz w:val="20"/>
                <w:szCs w:val="20"/>
              </w:rPr>
            </w:pPr>
            <w:r w:rsidRPr="00F45BA7">
              <w:rPr>
                <w:sz w:val="20"/>
                <w:szCs w:val="20"/>
              </w:rPr>
              <w:t> </w:t>
            </w:r>
          </w:p>
        </w:tc>
        <w:tc>
          <w:tcPr>
            <w:tcW w:w="6135" w:type="dxa"/>
            <w:shd w:val="clear" w:color="auto" w:fill="auto"/>
            <w:vAlign w:val="bottom"/>
            <w:hideMark/>
          </w:tcPr>
          <w:p w:rsidR="00F45BA7" w:rsidRPr="00F45BA7" w:rsidRDefault="00F45BA7" w:rsidP="00F45BA7">
            <w:pPr>
              <w:jc w:val="both"/>
              <w:outlineLvl w:val="0"/>
              <w:rPr>
                <w:sz w:val="20"/>
                <w:szCs w:val="20"/>
              </w:rPr>
            </w:pPr>
            <w:r w:rsidRPr="00F45BA7">
              <w:rPr>
                <w:sz w:val="20"/>
                <w:szCs w:val="20"/>
              </w:rPr>
              <w:t>8. ГБУ СО КК «Щербиновский комплексный центр реабилитации инвалидов» (ул. Первомайская, 74)</w:t>
            </w:r>
          </w:p>
        </w:tc>
        <w:tc>
          <w:tcPr>
            <w:tcW w:w="2268" w:type="dxa"/>
            <w:shd w:val="clear" w:color="auto" w:fill="auto"/>
            <w:vAlign w:val="bottom"/>
            <w:hideMark/>
          </w:tcPr>
          <w:p w:rsidR="00F45BA7" w:rsidRPr="00F45BA7" w:rsidRDefault="00F45BA7" w:rsidP="00F45BA7">
            <w:pPr>
              <w:jc w:val="center"/>
              <w:outlineLvl w:val="0"/>
              <w:rPr>
                <w:sz w:val="20"/>
                <w:szCs w:val="20"/>
              </w:rPr>
            </w:pPr>
            <w:r w:rsidRPr="00F45BA7">
              <w:rPr>
                <w:sz w:val="20"/>
                <w:szCs w:val="20"/>
              </w:rPr>
              <w:t>да</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outlineLvl w:val="0"/>
              <w:rPr>
                <w:sz w:val="20"/>
                <w:szCs w:val="20"/>
              </w:rPr>
            </w:pPr>
            <w:r w:rsidRPr="00F45BA7">
              <w:rPr>
                <w:sz w:val="20"/>
                <w:szCs w:val="20"/>
              </w:rPr>
              <w:t> </w:t>
            </w:r>
          </w:p>
        </w:tc>
        <w:tc>
          <w:tcPr>
            <w:tcW w:w="6135" w:type="dxa"/>
            <w:shd w:val="clear" w:color="auto" w:fill="auto"/>
            <w:vAlign w:val="bottom"/>
            <w:hideMark/>
          </w:tcPr>
          <w:p w:rsidR="00F45BA7" w:rsidRPr="00F45BA7" w:rsidRDefault="00F45BA7" w:rsidP="00F45BA7">
            <w:pPr>
              <w:jc w:val="both"/>
              <w:outlineLvl w:val="0"/>
              <w:rPr>
                <w:sz w:val="20"/>
                <w:szCs w:val="20"/>
              </w:rPr>
            </w:pPr>
            <w:r w:rsidRPr="00F45BA7">
              <w:rPr>
                <w:sz w:val="20"/>
                <w:szCs w:val="20"/>
              </w:rPr>
              <w:t>9. Администрация муниципального образования Щербиновский район, (ул. Первомайская, 74)</w:t>
            </w:r>
          </w:p>
        </w:tc>
        <w:tc>
          <w:tcPr>
            <w:tcW w:w="2268" w:type="dxa"/>
            <w:shd w:val="clear" w:color="auto" w:fill="auto"/>
            <w:vAlign w:val="bottom"/>
            <w:hideMark/>
          </w:tcPr>
          <w:p w:rsidR="00F45BA7" w:rsidRPr="00F45BA7" w:rsidRDefault="00F45BA7" w:rsidP="00F45BA7">
            <w:pPr>
              <w:jc w:val="center"/>
              <w:outlineLvl w:val="0"/>
              <w:rPr>
                <w:sz w:val="20"/>
                <w:szCs w:val="20"/>
              </w:rPr>
            </w:pPr>
            <w:r w:rsidRPr="00F45BA7">
              <w:rPr>
                <w:sz w:val="20"/>
                <w:szCs w:val="20"/>
              </w:rPr>
              <w:t>да</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outlineLvl w:val="2"/>
              <w:rPr>
                <w:sz w:val="20"/>
                <w:szCs w:val="20"/>
              </w:rPr>
            </w:pPr>
            <w:r w:rsidRPr="00F45BA7">
              <w:rPr>
                <w:sz w:val="20"/>
                <w:szCs w:val="20"/>
              </w:rPr>
              <w:t> </w:t>
            </w:r>
          </w:p>
        </w:tc>
        <w:tc>
          <w:tcPr>
            <w:tcW w:w="6135" w:type="dxa"/>
            <w:shd w:val="clear" w:color="auto" w:fill="auto"/>
            <w:vAlign w:val="bottom"/>
            <w:hideMark/>
          </w:tcPr>
          <w:p w:rsidR="00F45BA7" w:rsidRPr="00F45BA7" w:rsidRDefault="00F45BA7" w:rsidP="00F45BA7">
            <w:pPr>
              <w:jc w:val="both"/>
              <w:outlineLvl w:val="2"/>
              <w:rPr>
                <w:sz w:val="20"/>
                <w:szCs w:val="20"/>
              </w:rPr>
            </w:pPr>
            <w:r w:rsidRPr="00F45BA7">
              <w:rPr>
                <w:sz w:val="20"/>
                <w:szCs w:val="20"/>
              </w:rPr>
              <w:t xml:space="preserve">10. МБУ ХЭС МО ЩР помещения в административном здании по адресу: ул. Первомайская, 74 </w:t>
            </w:r>
          </w:p>
        </w:tc>
        <w:tc>
          <w:tcPr>
            <w:tcW w:w="2268" w:type="dxa"/>
            <w:shd w:val="clear" w:color="auto" w:fill="auto"/>
            <w:vAlign w:val="bottom"/>
            <w:hideMark/>
          </w:tcPr>
          <w:p w:rsidR="00F45BA7" w:rsidRPr="00F45BA7" w:rsidRDefault="00F45BA7" w:rsidP="00F45BA7">
            <w:pPr>
              <w:jc w:val="center"/>
              <w:outlineLvl w:val="2"/>
              <w:rPr>
                <w:sz w:val="20"/>
                <w:szCs w:val="20"/>
              </w:rPr>
            </w:pPr>
            <w:r w:rsidRPr="00F45BA7">
              <w:rPr>
                <w:sz w:val="20"/>
                <w:szCs w:val="20"/>
              </w:rPr>
              <w:t>да</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outlineLvl w:val="2"/>
              <w:rPr>
                <w:sz w:val="20"/>
                <w:szCs w:val="20"/>
              </w:rPr>
            </w:pPr>
            <w:r w:rsidRPr="00F45BA7">
              <w:rPr>
                <w:sz w:val="20"/>
                <w:szCs w:val="20"/>
              </w:rPr>
              <w:t> </w:t>
            </w:r>
          </w:p>
        </w:tc>
        <w:tc>
          <w:tcPr>
            <w:tcW w:w="6135" w:type="dxa"/>
            <w:shd w:val="clear" w:color="auto" w:fill="auto"/>
            <w:vAlign w:val="bottom"/>
            <w:hideMark/>
          </w:tcPr>
          <w:p w:rsidR="00F45BA7" w:rsidRPr="00F45BA7" w:rsidRDefault="00F45BA7" w:rsidP="00F45BA7">
            <w:pPr>
              <w:jc w:val="both"/>
              <w:outlineLvl w:val="2"/>
              <w:rPr>
                <w:sz w:val="20"/>
                <w:szCs w:val="20"/>
              </w:rPr>
            </w:pPr>
            <w:r w:rsidRPr="00F45BA7">
              <w:rPr>
                <w:sz w:val="20"/>
                <w:szCs w:val="20"/>
              </w:rPr>
              <w:t xml:space="preserve">11.МКУ МО ЩР «Центр комплексного социального обслуживания молодежи «Горизонт» ул. Первомайская, 74 </w:t>
            </w:r>
          </w:p>
        </w:tc>
        <w:tc>
          <w:tcPr>
            <w:tcW w:w="2268" w:type="dxa"/>
            <w:shd w:val="clear" w:color="auto" w:fill="auto"/>
            <w:vAlign w:val="center"/>
            <w:hideMark/>
          </w:tcPr>
          <w:p w:rsidR="00F45BA7" w:rsidRPr="00F45BA7" w:rsidRDefault="00F45BA7" w:rsidP="00F45BA7">
            <w:pPr>
              <w:jc w:val="center"/>
              <w:outlineLvl w:val="2"/>
              <w:rPr>
                <w:sz w:val="20"/>
                <w:szCs w:val="20"/>
              </w:rPr>
            </w:pPr>
            <w:r w:rsidRPr="00F45BA7">
              <w:rPr>
                <w:sz w:val="20"/>
                <w:szCs w:val="20"/>
              </w:rPr>
              <w:t>да</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outlineLvl w:val="2"/>
              <w:rPr>
                <w:sz w:val="20"/>
                <w:szCs w:val="20"/>
              </w:rPr>
            </w:pPr>
            <w:r w:rsidRPr="00F45BA7">
              <w:rPr>
                <w:sz w:val="20"/>
                <w:szCs w:val="20"/>
              </w:rPr>
              <w:t> </w:t>
            </w:r>
          </w:p>
        </w:tc>
        <w:tc>
          <w:tcPr>
            <w:tcW w:w="6135" w:type="dxa"/>
            <w:shd w:val="clear" w:color="auto" w:fill="auto"/>
            <w:vAlign w:val="bottom"/>
            <w:hideMark/>
          </w:tcPr>
          <w:p w:rsidR="00F45BA7" w:rsidRPr="00F45BA7" w:rsidRDefault="00F45BA7" w:rsidP="00F45BA7">
            <w:pPr>
              <w:jc w:val="both"/>
              <w:outlineLvl w:val="2"/>
              <w:rPr>
                <w:sz w:val="20"/>
                <w:szCs w:val="20"/>
              </w:rPr>
            </w:pPr>
            <w:r w:rsidRPr="00F45BA7">
              <w:rPr>
                <w:sz w:val="20"/>
                <w:szCs w:val="20"/>
              </w:rPr>
              <w:t xml:space="preserve">12. Краснодарская краевая организация общероссийской общественной организации инвалидов "Всероссийское ордена Трудового Красного Знамени Общество слепых" ул. Первомайская, 74 </w:t>
            </w:r>
          </w:p>
        </w:tc>
        <w:tc>
          <w:tcPr>
            <w:tcW w:w="2268" w:type="dxa"/>
            <w:shd w:val="clear" w:color="auto" w:fill="auto"/>
            <w:vAlign w:val="center"/>
            <w:hideMark/>
          </w:tcPr>
          <w:p w:rsidR="00F45BA7" w:rsidRPr="00F45BA7" w:rsidRDefault="00F45BA7" w:rsidP="00F45BA7">
            <w:pPr>
              <w:jc w:val="center"/>
              <w:outlineLvl w:val="2"/>
              <w:rPr>
                <w:sz w:val="20"/>
                <w:szCs w:val="20"/>
              </w:rPr>
            </w:pPr>
            <w:r w:rsidRPr="00F45BA7">
              <w:rPr>
                <w:sz w:val="20"/>
                <w:szCs w:val="20"/>
              </w:rPr>
              <w:t>да</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outlineLvl w:val="2"/>
              <w:rPr>
                <w:sz w:val="20"/>
                <w:szCs w:val="20"/>
              </w:rPr>
            </w:pPr>
            <w:r w:rsidRPr="00F45BA7">
              <w:rPr>
                <w:sz w:val="20"/>
                <w:szCs w:val="20"/>
              </w:rPr>
              <w:t> </w:t>
            </w:r>
          </w:p>
        </w:tc>
        <w:tc>
          <w:tcPr>
            <w:tcW w:w="6135" w:type="dxa"/>
            <w:shd w:val="clear" w:color="auto" w:fill="auto"/>
            <w:vAlign w:val="bottom"/>
            <w:hideMark/>
          </w:tcPr>
          <w:p w:rsidR="00F45BA7" w:rsidRPr="00F45BA7" w:rsidRDefault="00F45BA7" w:rsidP="00F45BA7">
            <w:pPr>
              <w:outlineLvl w:val="2"/>
              <w:rPr>
                <w:sz w:val="20"/>
                <w:szCs w:val="20"/>
              </w:rPr>
            </w:pPr>
            <w:r w:rsidRPr="00F45BA7">
              <w:rPr>
                <w:sz w:val="20"/>
                <w:szCs w:val="20"/>
              </w:rPr>
              <w:t>13. ППК «Роскадастр» (ул. Советов, 64)</w:t>
            </w:r>
          </w:p>
        </w:tc>
        <w:tc>
          <w:tcPr>
            <w:tcW w:w="2268" w:type="dxa"/>
            <w:shd w:val="clear" w:color="auto" w:fill="auto"/>
            <w:vAlign w:val="bottom"/>
            <w:hideMark/>
          </w:tcPr>
          <w:p w:rsidR="00F45BA7" w:rsidRPr="00F45BA7" w:rsidRDefault="00F45BA7" w:rsidP="00F45BA7">
            <w:pPr>
              <w:jc w:val="center"/>
              <w:outlineLvl w:val="2"/>
              <w:rPr>
                <w:sz w:val="20"/>
                <w:szCs w:val="20"/>
              </w:rPr>
            </w:pPr>
            <w:r w:rsidRPr="00F45BA7">
              <w:rPr>
                <w:sz w:val="20"/>
                <w:szCs w:val="20"/>
              </w:rPr>
              <w:t>нет</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outlineLvl w:val="2"/>
              <w:rPr>
                <w:sz w:val="20"/>
                <w:szCs w:val="20"/>
              </w:rPr>
            </w:pPr>
            <w:r w:rsidRPr="00F45BA7">
              <w:rPr>
                <w:sz w:val="20"/>
                <w:szCs w:val="20"/>
              </w:rPr>
              <w:t> </w:t>
            </w:r>
          </w:p>
        </w:tc>
        <w:tc>
          <w:tcPr>
            <w:tcW w:w="6135" w:type="dxa"/>
            <w:shd w:val="clear" w:color="auto" w:fill="auto"/>
            <w:vAlign w:val="bottom"/>
            <w:hideMark/>
          </w:tcPr>
          <w:p w:rsidR="00F45BA7" w:rsidRPr="00F45BA7" w:rsidRDefault="00F45BA7" w:rsidP="00F45BA7">
            <w:pPr>
              <w:jc w:val="both"/>
              <w:outlineLvl w:val="2"/>
              <w:rPr>
                <w:sz w:val="20"/>
                <w:szCs w:val="20"/>
              </w:rPr>
            </w:pPr>
            <w:r w:rsidRPr="00F45BA7">
              <w:rPr>
                <w:sz w:val="20"/>
                <w:szCs w:val="20"/>
              </w:rPr>
              <w:t>14. МБУ ХЭС МО ЩР помещения в административном здании по адресу: ул. Советов, 64</w:t>
            </w:r>
          </w:p>
        </w:tc>
        <w:tc>
          <w:tcPr>
            <w:tcW w:w="2268" w:type="dxa"/>
            <w:shd w:val="clear" w:color="auto" w:fill="auto"/>
            <w:vAlign w:val="bottom"/>
            <w:hideMark/>
          </w:tcPr>
          <w:p w:rsidR="00F45BA7" w:rsidRPr="00F45BA7" w:rsidRDefault="00F45BA7" w:rsidP="00F45BA7">
            <w:pPr>
              <w:jc w:val="center"/>
              <w:outlineLvl w:val="2"/>
              <w:rPr>
                <w:sz w:val="20"/>
                <w:szCs w:val="20"/>
              </w:rPr>
            </w:pPr>
            <w:r w:rsidRPr="00F45BA7">
              <w:rPr>
                <w:sz w:val="20"/>
                <w:szCs w:val="20"/>
              </w:rPr>
              <w:t>нет</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outlineLvl w:val="2"/>
              <w:rPr>
                <w:sz w:val="20"/>
                <w:szCs w:val="20"/>
              </w:rPr>
            </w:pPr>
            <w:r w:rsidRPr="00F45BA7">
              <w:rPr>
                <w:sz w:val="20"/>
                <w:szCs w:val="20"/>
              </w:rPr>
              <w:t> </w:t>
            </w:r>
          </w:p>
        </w:tc>
        <w:tc>
          <w:tcPr>
            <w:tcW w:w="6135" w:type="dxa"/>
            <w:shd w:val="clear" w:color="auto" w:fill="auto"/>
            <w:noWrap/>
            <w:vAlign w:val="bottom"/>
            <w:hideMark/>
          </w:tcPr>
          <w:p w:rsidR="00F45BA7" w:rsidRPr="00F45BA7" w:rsidRDefault="00F45BA7" w:rsidP="00F45BA7">
            <w:pPr>
              <w:jc w:val="both"/>
              <w:outlineLvl w:val="2"/>
              <w:rPr>
                <w:bCs/>
                <w:sz w:val="20"/>
                <w:szCs w:val="20"/>
              </w:rPr>
            </w:pPr>
            <w:r w:rsidRPr="00F45BA7">
              <w:rPr>
                <w:bCs/>
                <w:sz w:val="20"/>
                <w:szCs w:val="20"/>
              </w:rPr>
              <w:t>Прочие организации</w:t>
            </w:r>
          </w:p>
        </w:tc>
        <w:tc>
          <w:tcPr>
            <w:tcW w:w="2268" w:type="dxa"/>
            <w:shd w:val="clear" w:color="auto" w:fill="auto"/>
            <w:vAlign w:val="center"/>
            <w:hideMark/>
          </w:tcPr>
          <w:p w:rsidR="00F45BA7" w:rsidRPr="00F45BA7" w:rsidRDefault="00F45BA7" w:rsidP="00F45BA7">
            <w:pPr>
              <w:jc w:val="center"/>
              <w:outlineLvl w:val="2"/>
              <w:rPr>
                <w:sz w:val="20"/>
                <w:szCs w:val="20"/>
              </w:rPr>
            </w:pPr>
            <w:r w:rsidRPr="00F45BA7">
              <w:rPr>
                <w:sz w:val="20"/>
                <w:szCs w:val="20"/>
              </w:rPr>
              <w:t> </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outlineLvl w:val="2"/>
              <w:rPr>
                <w:sz w:val="20"/>
                <w:szCs w:val="20"/>
              </w:rPr>
            </w:pPr>
            <w:r w:rsidRPr="00F45BA7">
              <w:rPr>
                <w:sz w:val="20"/>
                <w:szCs w:val="20"/>
              </w:rPr>
              <w:t> </w:t>
            </w:r>
          </w:p>
        </w:tc>
        <w:tc>
          <w:tcPr>
            <w:tcW w:w="6135" w:type="dxa"/>
            <w:shd w:val="clear" w:color="auto" w:fill="auto"/>
            <w:vAlign w:val="bottom"/>
            <w:hideMark/>
          </w:tcPr>
          <w:p w:rsidR="00F45BA7" w:rsidRPr="00F45BA7" w:rsidRDefault="00F45BA7" w:rsidP="00F45BA7">
            <w:pPr>
              <w:jc w:val="both"/>
              <w:outlineLvl w:val="2"/>
              <w:rPr>
                <w:sz w:val="20"/>
                <w:szCs w:val="20"/>
              </w:rPr>
            </w:pPr>
            <w:r w:rsidRPr="00F45BA7">
              <w:rPr>
                <w:sz w:val="20"/>
                <w:szCs w:val="20"/>
              </w:rPr>
              <w:t>1. ПАО "Ростелеком" Краснодарский филиал Тимашевский МЦТЭТ (ул. Первомайская, 68)</w:t>
            </w:r>
          </w:p>
        </w:tc>
        <w:tc>
          <w:tcPr>
            <w:tcW w:w="2268" w:type="dxa"/>
            <w:shd w:val="clear" w:color="auto" w:fill="auto"/>
            <w:vAlign w:val="bottom"/>
            <w:hideMark/>
          </w:tcPr>
          <w:p w:rsidR="00F45BA7" w:rsidRPr="00F45BA7" w:rsidRDefault="00F45BA7" w:rsidP="00F45BA7">
            <w:pPr>
              <w:jc w:val="center"/>
              <w:outlineLvl w:val="2"/>
              <w:rPr>
                <w:sz w:val="20"/>
                <w:szCs w:val="20"/>
              </w:rPr>
            </w:pPr>
            <w:r w:rsidRPr="00F45BA7">
              <w:rPr>
                <w:sz w:val="20"/>
                <w:szCs w:val="20"/>
              </w:rPr>
              <w:t>да</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outlineLvl w:val="2"/>
              <w:rPr>
                <w:sz w:val="20"/>
                <w:szCs w:val="20"/>
              </w:rPr>
            </w:pPr>
            <w:r w:rsidRPr="00F45BA7">
              <w:rPr>
                <w:sz w:val="20"/>
                <w:szCs w:val="20"/>
              </w:rPr>
              <w:t> </w:t>
            </w:r>
          </w:p>
        </w:tc>
        <w:tc>
          <w:tcPr>
            <w:tcW w:w="6135" w:type="dxa"/>
            <w:shd w:val="clear" w:color="auto" w:fill="auto"/>
            <w:vAlign w:val="center"/>
            <w:hideMark/>
          </w:tcPr>
          <w:p w:rsidR="00F45BA7" w:rsidRPr="00F45BA7" w:rsidRDefault="00F45BA7" w:rsidP="00F45BA7">
            <w:pPr>
              <w:jc w:val="both"/>
              <w:outlineLvl w:val="2"/>
              <w:rPr>
                <w:sz w:val="20"/>
                <w:szCs w:val="20"/>
              </w:rPr>
            </w:pPr>
            <w:r w:rsidRPr="00F45BA7">
              <w:rPr>
                <w:sz w:val="20"/>
                <w:szCs w:val="20"/>
              </w:rPr>
              <w:t>Административное здание (ул. Первомайская, 68)</w:t>
            </w:r>
          </w:p>
        </w:tc>
        <w:tc>
          <w:tcPr>
            <w:tcW w:w="2268" w:type="dxa"/>
            <w:shd w:val="clear" w:color="auto" w:fill="auto"/>
            <w:vAlign w:val="center"/>
            <w:hideMark/>
          </w:tcPr>
          <w:p w:rsidR="00F45BA7" w:rsidRPr="00F45BA7" w:rsidRDefault="00F45BA7" w:rsidP="00F45BA7">
            <w:pPr>
              <w:jc w:val="center"/>
              <w:outlineLvl w:val="2"/>
              <w:rPr>
                <w:sz w:val="20"/>
                <w:szCs w:val="20"/>
              </w:rPr>
            </w:pPr>
            <w:r w:rsidRPr="00F45BA7">
              <w:rPr>
                <w:sz w:val="20"/>
                <w:szCs w:val="20"/>
              </w:rPr>
              <w:t>да</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outlineLvl w:val="2"/>
              <w:rPr>
                <w:sz w:val="20"/>
                <w:szCs w:val="20"/>
              </w:rPr>
            </w:pPr>
            <w:r w:rsidRPr="00F45BA7">
              <w:rPr>
                <w:sz w:val="20"/>
                <w:szCs w:val="20"/>
              </w:rPr>
              <w:t> </w:t>
            </w:r>
          </w:p>
        </w:tc>
        <w:tc>
          <w:tcPr>
            <w:tcW w:w="6135" w:type="dxa"/>
            <w:shd w:val="clear" w:color="auto" w:fill="auto"/>
            <w:vAlign w:val="center"/>
            <w:hideMark/>
          </w:tcPr>
          <w:p w:rsidR="00F45BA7" w:rsidRPr="00F45BA7" w:rsidRDefault="00F45BA7" w:rsidP="00F45BA7">
            <w:pPr>
              <w:jc w:val="both"/>
              <w:outlineLvl w:val="2"/>
              <w:rPr>
                <w:sz w:val="20"/>
                <w:szCs w:val="20"/>
              </w:rPr>
            </w:pPr>
            <w:r w:rsidRPr="00F45BA7">
              <w:rPr>
                <w:sz w:val="20"/>
                <w:szCs w:val="20"/>
              </w:rPr>
              <w:t>Гараж (ул. Первомайская, 68)</w:t>
            </w:r>
          </w:p>
        </w:tc>
        <w:tc>
          <w:tcPr>
            <w:tcW w:w="2268" w:type="dxa"/>
            <w:shd w:val="clear" w:color="auto" w:fill="auto"/>
            <w:vAlign w:val="center"/>
            <w:hideMark/>
          </w:tcPr>
          <w:p w:rsidR="00F45BA7" w:rsidRPr="00F45BA7" w:rsidRDefault="00F45BA7" w:rsidP="00F45BA7">
            <w:pPr>
              <w:jc w:val="center"/>
              <w:outlineLvl w:val="2"/>
              <w:rPr>
                <w:sz w:val="20"/>
                <w:szCs w:val="20"/>
              </w:rPr>
            </w:pPr>
            <w:r w:rsidRPr="00F45BA7">
              <w:rPr>
                <w:sz w:val="20"/>
                <w:szCs w:val="20"/>
              </w:rPr>
              <w:t>да</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outlineLvl w:val="2"/>
              <w:rPr>
                <w:sz w:val="20"/>
                <w:szCs w:val="20"/>
              </w:rPr>
            </w:pPr>
            <w:r w:rsidRPr="00F45BA7">
              <w:rPr>
                <w:sz w:val="20"/>
                <w:szCs w:val="20"/>
              </w:rPr>
              <w:t> </w:t>
            </w:r>
          </w:p>
        </w:tc>
        <w:tc>
          <w:tcPr>
            <w:tcW w:w="6135" w:type="dxa"/>
            <w:shd w:val="clear" w:color="auto" w:fill="auto"/>
            <w:vAlign w:val="center"/>
            <w:hideMark/>
          </w:tcPr>
          <w:p w:rsidR="00F45BA7" w:rsidRPr="00F45BA7" w:rsidRDefault="00F45BA7" w:rsidP="00F45BA7">
            <w:pPr>
              <w:jc w:val="both"/>
              <w:outlineLvl w:val="2"/>
              <w:rPr>
                <w:sz w:val="20"/>
                <w:szCs w:val="20"/>
              </w:rPr>
            </w:pPr>
            <w:r w:rsidRPr="00F45BA7">
              <w:rPr>
                <w:sz w:val="20"/>
                <w:szCs w:val="20"/>
              </w:rPr>
              <w:t>Склад (ул. Первомайская, 68)</w:t>
            </w:r>
          </w:p>
        </w:tc>
        <w:tc>
          <w:tcPr>
            <w:tcW w:w="2268" w:type="dxa"/>
            <w:shd w:val="clear" w:color="auto" w:fill="auto"/>
            <w:vAlign w:val="center"/>
            <w:hideMark/>
          </w:tcPr>
          <w:p w:rsidR="00F45BA7" w:rsidRPr="00F45BA7" w:rsidRDefault="00F45BA7" w:rsidP="00F45BA7">
            <w:pPr>
              <w:jc w:val="center"/>
              <w:outlineLvl w:val="2"/>
              <w:rPr>
                <w:sz w:val="20"/>
                <w:szCs w:val="20"/>
              </w:rPr>
            </w:pPr>
            <w:r w:rsidRPr="00F45BA7">
              <w:rPr>
                <w:sz w:val="20"/>
                <w:szCs w:val="20"/>
              </w:rPr>
              <w:t>да</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outlineLvl w:val="2"/>
              <w:rPr>
                <w:sz w:val="20"/>
                <w:szCs w:val="20"/>
              </w:rPr>
            </w:pPr>
            <w:r w:rsidRPr="00F45BA7">
              <w:rPr>
                <w:sz w:val="20"/>
                <w:szCs w:val="20"/>
              </w:rPr>
              <w:t> </w:t>
            </w:r>
          </w:p>
        </w:tc>
        <w:tc>
          <w:tcPr>
            <w:tcW w:w="6135" w:type="dxa"/>
            <w:shd w:val="clear" w:color="auto" w:fill="auto"/>
            <w:vAlign w:val="bottom"/>
            <w:hideMark/>
          </w:tcPr>
          <w:p w:rsidR="00F45BA7" w:rsidRPr="00F45BA7" w:rsidRDefault="00F45BA7" w:rsidP="00F45BA7">
            <w:pPr>
              <w:jc w:val="both"/>
              <w:outlineLvl w:val="2"/>
              <w:rPr>
                <w:sz w:val="20"/>
                <w:szCs w:val="20"/>
              </w:rPr>
            </w:pPr>
            <w:r w:rsidRPr="00F45BA7">
              <w:rPr>
                <w:sz w:val="20"/>
                <w:szCs w:val="20"/>
              </w:rPr>
              <w:t>2. Приазовский почтамт УФПС Краснодарского края-Филиал ФГУП «Почта России» (ул. Советов, 60)</w:t>
            </w:r>
          </w:p>
        </w:tc>
        <w:tc>
          <w:tcPr>
            <w:tcW w:w="2268" w:type="dxa"/>
            <w:shd w:val="clear" w:color="auto" w:fill="auto"/>
            <w:vAlign w:val="bottom"/>
            <w:hideMark/>
          </w:tcPr>
          <w:p w:rsidR="00F45BA7" w:rsidRPr="00F45BA7" w:rsidRDefault="00F45BA7" w:rsidP="00F45BA7">
            <w:pPr>
              <w:jc w:val="center"/>
              <w:outlineLvl w:val="2"/>
              <w:rPr>
                <w:sz w:val="20"/>
                <w:szCs w:val="20"/>
              </w:rPr>
            </w:pPr>
            <w:r w:rsidRPr="00F45BA7">
              <w:rPr>
                <w:sz w:val="20"/>
                <w:szCs w:val="20"/>
              </w:rPr>
              <w:t>нет</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outlineLvl w:val="2"/>
              <w:rPr>
                <w:sz w:val="20"/>
                <w:szCs w:val="20"/>
              </w:rPr>
            </w:pPr>
            <w:r w:rsidRPr="00F45BA7">
              <w:rPr>
                <w:sz w:val="20"/>
                <w:szCs w:val="20"/>
              </w:rPr>
              <w:t> </w:t>
            </w:r>
          </w:p>
        </w:tc>
        <w:tc>
          <w:tcPr>
            <w:tcW w:w="6135" w:type="dxa"/>
            <w:shd w:val="clear" w:color="auto" w:fill="auto"/>
            <w:vAlign w:val="bottom"/>
            <w:hideMark/>
          </w:tcPr>
          <w:p w:rsidR="00F45BA7" w:rsidRPr="00F45BA7" w:rsidRDefault="00F45BA7" w:rsidP="00F45BA7">
            <w:pPr>
              <w:jc w:val="both"/>
              <w:outlineLvl w:val="2"/>
              <w:rPr>
                <w:sz w:val="20"/>
                <w:szCs w:val="20"/>
              </w:rPr>
            </w:pPr>
            <w:r w:rsidRPr="00F45BA7">
              <w:rPr>
                <w:sz w:val="20"/>
                <w:szCs w:val="20"/>
              </w:rPr>
              <w:t>Административное здание (ул. Советов, 60)</w:t>
            </w:r>
          </w:p>
        </w:tc>
        <w:tc>
          <w:tcPr>
            <w:tcW w:w="2268" w:type="dxa"/>
            <w:shd w:val="clear" w:color="auto" w:fill="auto"/>
            <w:vAlign w:val="bottom"/>
            <w:hideMark/>
          </w:tcPr>
          <w:p w:rsidR="00F45BA7" w:rsidRPr="00F45BA7" w:rsidRDefault="00F45BA7" w:rsidP="00F45BA7">
            <w:pPr>
              <w:jc w:val="center"/>
              <w:outlineLvl w:val="2"/>
              <w:rPr>
                <w:sz w:val="20"/>
                <w:szCs w:val="20"/>
              </w:rPr>
            </w:pPr>
            <w:r w:rsidRPr="00F45BA7">
              <w:rPr>
                <w:sz w:val="20"/>
                <w:szCs w:val="20"/>
              </w:rPr>
              <w:t>нет</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outlineLvl w:val="2"/>
              <w:rPr>
                <w:sz w:val="20"/>
                <w:szCs w:val="20"/>
              </w:rPr>
            </w:pPr>
            <w:r w:rsidRPr="00F45BA7">
              <w:rPr>
                <w:sz w:val="20"/>
                <w:szCs w:val="20"/>
              </w:rPr>
              <w:t> </w:t>
            </w:r>
          </w:p>
        </w:tc>
        <w:tc>
          <w:tcPr>
            <w:tcW w:w="6135" w:type="dxa"/>
            <w:shd w:val="clear" w:color="auto" w:fill="auto"/>
            <w:vAlign w:val="bottom"/>
            <w:hideMark/>
          </w:tcPr>
          <w:p w:rsidR="00F45BA7" w:rsidRPr="00F45BA7" w:rsidRDefault="00F45BA7" w:rsidP="00F45BA7">
            <w:pPr>
              <w:jc w:val="both"/>
              <w:outlineLvl w:val="2"/>
              <w:rPr>
                <w:sz w:val="20"/>
                <w:szCs w:val="20"/>
              </w:rPr>
            </w:pPr>
            <w:r w:rsidRPr="00F45BA7">
              <w:rPr>
                <w:sz w:val="20"/>
                <w:szCs w:val="20"/>
              </w:rPr>
              <w:t>Гараж (ул. Советов, 60)</w:t>
            </w:r>
          </w:p>
        </w:tc>
        <w:tc>
          <w:tcPr>
            <w:tcW w:w="2268" w:type="dxa"/>
            <w:shd w:val="clear" w:color="auto" w:fill="auto"/>
            <w:vAlign w:val="bottom"/>
            <w:hideMark/>
          </w:tcPr>
          <w:p w:rsidR="00F45BA7" w:rsidRPr="00F45BA7" w:rsidRDefault="00F45BA7" w:rsidP="00F45BA7">
            <w:pPr>
              <w:jc w:val="center"/>
              <w:outlineLvl w:val="2"/>
              <w:rPr>
                <w:sz w:val="20"/>
                <w:szCs w:val="20"/>
              </w:rPr>
            </w:pPr>
            <w:r w:rsidRPr="00F45BA7">
              <w:rPr>
                <w:sz w:val="20"/>
                <w:szCs w:val="20"/>
              </w:rPr>
              <w:t>нет</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outlineLvl w:val="2"/>
              <w:rPr>
                <w:sz w:val="20"/>
                <w:szCs w:val="20"/>
              </w:rPr>
            </w:pPr>
            <w:r w:rsidRPr="00F45BA7">
              <w:rPr>
                <w:sz w:val="20"/>
                <w:szCs w:val="20"/>
              </w:rPr>
              <w:lastRenderedPageBreak/>
              <w:t> </w:t>
            </w:r>
          </w:p>
        </w:tc>
        <w:tc>
          <w:tcPr>
            <w:tcW w:w="6135" w:type="dxa"/>
            <w:shd w:val="clear" w:color="auto" w:fill="auto"/>
            <w:vAlign w:val="bottom"/>
            <w:hideMark/>
          </w:tcPr>
          <w:p w:rsidR="00F45BA7" w:rsidRPr="00F45BA7" w:rsidRDefault="00F45BA7" w:rsidP="00F45BA7">
            <w:pPr>
              <w:jc w:val="both"/>
              <w:outlineLvl w:val="2"/>
              <w:rPr>
                <w:sz w:val="20"/>
                <w:szCs w:val="20"/>
              </w:rPr>
            </w:pPr>
            <w:r w:rsidRPr="00F45BA7">
              <w:rPr>
                <w:sz w:val="20"/>
                <w:szCs w:val="20"/>
              </w:rPr>
              <w:t>3. ИП Щёлкова И.В. магазин «Ароматы Востока» (ул. Первомайская, 74)</w:t>
            </w:r>
          </w:p>
        </w:tc>
        <w:tc>
          <w:tcPr>
            <w:tcW w:w="2268" w:type="dxa"/>
            <w:shd w:val="clear" w:color="auto" w:fill="auto"/>
            <w:vAlign w:val="bottom"/>
            <w:hideMark/>
          </w:tcPr>
          <w:p w:rsidR="00F45BA7" w:rsidRPr="00F45BA7" w:rsidRDefault="00F45BA7" w:rsidP="00F45BA7">
            <w:pPr>
              <w:jc w:val="center"/>
              <w:outlineLvl w:val="2"/>
              <w:rPr>
                <w:sz w:val="20"/>
                <w:szCs w:val="20"/>
              </w:rPr>
            </w:pPr>
            <w:r w:rsidRPr="00F45BA7">
              <w:rPr>
                <w:sz w:val="20"/>
                <w:szCs w:val="20"/>
              </w:rPr>
              <w:t>да</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outlineLvl w:val="2"/>
              <w:rPr>
                <w:sz w:val="20"/>
                <w:szCs w:val="20"/>
              </w:rPr>
            </w:pPr>
            <w:r w:rsidRPr="00F45BA7">
              <w:rPr>
                <w:sz w:val="20"/>
                <w:szCs w:val="20"/>
              </w:rPr>
              <w:t> </w:t>
            </w:r>
          </w:p>
        </w:tc>
        <w:tc>
          <w:tcPr>
            <w:tcW w:w="6135" w:type="dxa"/>
            <w:shd w:val="clear" w:color="auto" w:fill="auto"/>
            <w:vAlign w:val="bottom"/>
            <w:hideMark/>
          </w:tcPr>
          <w:p w:rsidR="00F45BA7" w:rsidRPr="00F45BA7" w:rsidRDefault="00F45BA7" w:rsidP="00F45BA7">
            <w:pPr>
              <w:jc w:val="both"/>
              <w:outlineLvl w:val="2"/>
              <w:rPr>
                <w:sz w:val="20"/>
                <w:szCs w:val="20"/>
              </w:rPr>
            </w:pPr>
            <w:r w:rsidRPr="00F45BA7">
              <w:rPr>
                <w:sz w:val="20"/>
                <w:szCs w:val="20"/>
              </w:rPr>
              <w:t>4. ул. Первомайская, 74)</w:t>
            </w:r>
          </w:p>
        </w:tc>
        <w:tc>
          <w:tcPr>
            <w:tcW w:w="2268" w:type="dxa"/>
            <w:shd w:val="clear" w:color="auto" w:fill="auto"/>
            <w:vAlign w:val="bottom"/>
            <w:hideMark/>
          </w:tcPr>
          <w:p w:rsidR="00F45BA7" w:rsidRPr="00F45BA7" w:rsidRDefault="00F45BA7" w:rsidP="00F45BA7">
            <w:pPr>
              <w:jc w:val="center"/>
              <w:outlineLvl w:val="2"/>
              <w:rPr>
                <w:sz w:val="20"/>
                <w:szCs w:val="20"/>
              </w:rPr>
            </w:pPr>
            <w:r w:rsidRPr="00F45BA7">
              <w:rPr>
                <w:sz w:val="20"/>
                <w:szCs w:val="20"/>
              </w:rPr>
              <w:t>да</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outlineLvl w:val="2"/>
              <w:rPr>
                <w:sz w:val="20"/>
                <w:szCs w:val="20"/>
              </w:rPr>
            </w:pPr>
            <w:r w:rsidRPr="00F45BA7">
              <w:rPr>
                <w:sz w:val="20"/>
                <w:szCs w:val="20"/>
              </w:rPr>
              <w:t> </w:t>
            </w:r>
          </w:p>
        </w:tc>
        <w:tc>
          <w:tcPr>
            <w:tcW w:w="6135" w:type="dxa"/>
            <w:shd w:val="clear" w:color="auto" w:fill="auto"/>
            <w:vAlign w:val="bottom"/>
            <w:hideMark/>
          </w:tcPr>
          <w:p w:rsidR="00F45BA7" w:rsidRPr="00F45BA7" w:rsidRDefault="00F45BA7" w:rsidP="00F45BA7">
            <w:pPr>
              <w:jc w:val="both"/>
              <w:outlineLvl w:val="2"/>
              <w:rPr>
                <w:sz w:val="20"/>
                <w:szCs w:val="20"/>
              </w:rPr>
            </w:pPr>
            <w:r w:rsidRPr="00F45BA7">
              <w:rPr>
                <w:sz w:val="20"/>
                <w:szCs w:val="20"/>
              </w:rPr>
              <w:t>5. Магазин «Электрон» (ул. Первомайская, 74)</w:t>
            </w:r>
          </w:p>
        </w:tc>
        <w:tc>
          <w:tcPr>
            <w:tcW w:w="2268" w:type="dxa"/>
            <w:shd w:val="clear" w:color="auto" w:fill="auto"/>
            <w:vAlign w:val="bottom"/>
            <w:hideMark/>
          </w:tcPr>
          <w:p w:rsidR="00F45BA7" w:rsidRPr="00F45BA7" w:rsidRDefault="00F45BA7" w:rsidP="00F45BA7">
            <w:pPr>
              <w:jc w:val="center"/>
              <w:outlineLvl w:val="2"/>
              <w:rPr>
                <w:sz w:val="20"/>
                <w:szCs w:val="20"/>
              </w:rPr>
            </w:pPr>
            <w:r w:rsidRPr="00F45BA7">
              <w:rPr>
                <w:sz w:val="20"/>
                <w:szCs w:val="20"/>
              </w:rPr>
              <w:t>да</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outlineLvl w:val="1"/>
              <w:rPr>
                <w:sz w:val="20"/>
                <w:szCs w:val="20"/>
              </w:rPr>
            </w:pPr>
            <w:r w:rsidRPr="00F45BA7">
              <w:rPr>
                <w:sz w:val="20"/>
                <w:szCs w:val="20"/>
              </w:rPr>
              <w:t> </w:t>
            </w:r>
          </w:p>
        </w:tc>
        <w:tc>
          <w:tcPr>
            <w:tcW w:w="6135" w:type="dxa"/>
            <w:shd w:val="clear" w:color="auto" w:fill="auto"/>
            <w:vAlign w:val="bottom"/>
            <w:hideMark/>
          </w:tcPr>
          <w:p w:rsidR="00F45BA7" w:rsidRPr="00F45BA7" w:rsidRDefault="00F45BA7" w:rsidP="00F45BA7">
            <w:pPr>
              <w:jc w:val="both"/>
              <w:outlineLvl w:val="1"/>
              <w:rPr>
                <w:sz w:val="20"/>
                <w:szCs w:val="20"/>
              </w:rPr>
            </w:pPr>
            <w:r w:rsidRPr="00F45BA7">
              <w:rPr>
                <w:sz w:val="20"/>
                <w:szCs w:val="20"/>
              </w:rPr>
              <w:t>6. Фотосалон «Фантазия» (ул. Первомайская, 74)</w:t>
            </w:r>
          </w:p>
        </w:tc>
        <w:tc>
          <w:tcPr>
            <w:tcW w:w="2268" w:type="dxa"/>
            <w:shd w:val="clear" w:color="auto" w:fill="auto"/>
            <w:vAlign w:val="bottom"/>
            <w:hideMark/>
          </w:tcPr>
          <w:p w:rsidR="00F45BA7" w:rsidRPr="00F45BA7" w:rsidRDefault="00F45BA7" w:rsidP="00F45BA7">
            <w:pPr>
              <w:jc w:val="center"/>
              <w:outlineLvl w:val="1"/>
              <w:rPr>
                <w:sz w:val="20"/>
                <w:szCs w:val="20"/>
              </w:rPr>
            </w:pPr>
            <w:r w:rsidRPr="00F45BA7">
              <w:rPr>
                <w:sz w:val="20"/>
                <w:szCs w:val="20"/>
              </w:rPr>
              <w:t>да</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rPr>
                <w:sz w:val="20"/>
                <w:szCs w:val="20"/>
              </w:rPr>
            </w:pPr>
            <w:r w:rsidRPr="00F45BA7">
              <w:rPr>
                <w:sz w:val="20"/>
                <w:szCs w:val="20"/>
              </w:rPr>
              <w:t> </w:t>
            </w:r>
          </w:p>
        </w:tc>
        <w:tc>
          <w:tcPr>
            <w:tcW w:w="6135" w:type="dxa"/>
            <w:shd w:val="clear" w:color="auto" w:fill="auto"/>
            <w:vAlign w:val="bottom"/>
            <w:hideMark/>
          </w:tcPr>
          <w:p w:rsidR="00F45BA7" w:rsidRPr="00F45BA7" w:rsidRDefault="00F45BA7" w:rsidP="00F45BA7">
            <w:pPr>
              <w:jc w:val="both"/>
              <w:rPr>
                <w:sz w:val="20"/>
                <w:szCs w:val="20"/>
              </w:rPr>
            </w:pPr>
            <w:r w:rsidRPr="00F45BA7">
              <w:rPr>
                <w:sz w:val="20"/>
                <w:szCs w:val="20"/>
              </w:rPr>
              <w:t>7. ИП (ул. Первомайская, 74)</w:t>
            </w:r>
          </w:p>
        </w:tc>
        <w:tc>
          <w:tcPr>
            <w:tcW w:w="2268" w:type="dxa"/>
            <w:shd w:val="clear" w:color="auto" w:fill="auto"/>
            <w:vAlign w:val="bottom"/>
            <w:hideMark/>
          </w:tcPr>
          <w:p w:rsidR="00F45BA7" w:rsidRPr="00F45BA7" w:rsidRDefault="00F45BA7" w:rsidP="00F45BA7">
            <w:pPr>
              <w:jc w:val="center"/>
              <w:rPr>
                <w:sz w:val="20"/>
                <w:szCs w:val="20"/>
              </w:rPr>
            </w:pPr>
            <w:r w:rsidRPr="00F45BA7">
              <w:rPr>
                <w:sz w:val="20"/>
                <w:szCs w:val="20"/>
              </w:rPr>
              <w:t>да</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rPr>
                <w:sz w:val="20"/>
                <w:szCs w:val="20"/>
              </w:rPr>
            </w:pPr>
            <w:r w:rsidRPr="00F45BA7">
              <w:rPr>
                <w:sz w:val="20"/>
                <w:szCs w:val="20"/>
              </w:rPr>
              <w:t> </w:t>
            </w:r>
          </w:p>
        </w:tc>
        <w:tc>
          <w:tcPr>
            <w:tcW w:w="6135" w:type="dxa"/>
            <w:shd w:val="clear" w:color="auto" w:fill="auto"/>
            <w:vAlign w:val="bottom"/>
            <w:hideMark/>
          </w:tcPr>
          <w:p w:rsidR="00F45BA7" w:rsidRPr="00F45BA7" w:rsidRDefault="00F45BA7" w:rsidP="00F45BA7">
            <w:pPr>
              <w:jc w:val="both"/>
              <w:rPr>
                <w:sz w:val="20"/>
                <w:szCs w:val="20"/>
              </w:rPr>
            </w:pPr>
            <w:r w:rsidRPr="00F45BA7">
              <w:rPr>
                <w:sz w:val="20"/>
                <w:szCs w:val="20"/>
              </w:rPr>
              <w:t>8. И.П. (ул. Первомайская, 74)</w:t>
            </w:r>
          </w:p>
        </w:tc>
        <w:tc>
          <w:tcPr>
            <w:tcW w:w="2268" w:type="dxa"/>
            <w:shd w:val="clear" w:color="auto" w:fill="auto"/>
            <w:vAlign w:val="bottom"/>
            <w:hideMark/>
          </w:tcPr>
          <w:p w:rsidR="00F45BA7" w:rsidRPr="00F45BA7" w:rsidRDefault="00F45BA7" w:rsidP="00F45BA7">
            <w:pPr>
              <w:jc w:val="center"/>
              <w:rPr>
                <w:sz w:val="20"/>
                <w:szCs w:val="20"/>
              </w:rPr>
            </w:pPr>
            <w:r w:rsidRPr="00F45BA7">
              <w:rPr>
                <w:sz w:val="20"/>
                <w:szCs w:val="20"/>
              </w:rPr>
              <w:t>да</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rPr>
                <w:sz w:val="20"/>
                <w:szCs w:val="20"/>
              </w:rPr>
            </w:pPr>
            <w:r w:rsidRPr="00F45BA7">
              <w:rPr>
                <w:sz w:val="20"/>
                <w:szCs w:val="20"/>
              </w:rPr>
              <w:t> </w:t>
            </w:r>
          </w:p>
        </w:tc>
        <w:tc>
          <w:tcPr>
            <w:tcW w:w="6135" w:type="dxa"/>
            <w:shd w:val="clear" w:color="auto" w:fill="auto"/>
            <w:vAlign w:val="bottom"/>
            <w:hideMark/>
          </w:tcPr>
          <w:p w:rsidR="00F45BA7" w:rsidRPr="00F45BA7" w:rsidRDefault="00F45BA7" w:rsidP="00F45BA7">
            <w:pPr>
              <w:jc w:val="both"/>
              <w:rPr>
                <w:sz w:val="20"/>
                <w:szCs w:val="20"/>
              </w:rPr>
            </w:pPr>
            <w:r w:rsidRPr="00F45BA7">
              <w:rPr>
                <w:sz w:val="20"/>
                <w:szCs w:val="20"/>
              </w:rPr>
              <w:t>9. ИП (ул. Первомайская, 74)</w:t>
            </w:r>
          </w:p>
        </w:tc>
        <w:tc>
          <w:tcPr>
            <w:tcW w:w="2268" w:type="dxa"/>
            <w:shd w:val="clear" w:color="auto" w:fill="auto"/>
            <w:vAlign w:val="bottom"/>
            <w:hideMark/>
          </w:tcPr>
          <w:p w:rsidR="00F45BA7" w:rsidRPr="00F45BA7" w:rsidRDefault="00F45BA7" w:rsidP="00F45BA7">
            <w:pPr>
              <w:jc w:val="center"/>
              <w:rPr>
                <w:sz w:val="20"/>
                <w:szCs w:val="20"/>
              </w:rPr>
            </w:pPr>
            <w:r w:rsidRPr="00F45BA7">
              <w:rPr>
                <w:sz w:val="20"/>
                <w:szCs w:val="20"/>
              </w:rPr>
              <w:t>да</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rPr>
                <w:sz w:val="20"/>
                <w:szCs w:val="20"/>
              </w:rPr>
            </w:pPr>
            <w:r w:rsidRPr="00F45BA7">
              <w:rPr>
                <w:sz w:val="20"/>
                <w:szCs w:val="20"/>
              </w:rPr>
              <w:t> </w:t>
            </w:r>
          </w:p>
        </w:tc>
        <w:tc>
          <w:tcPr>
            <w:tcW w:w="6135" w:type="dxa"/>
            <w:shd w:val="clear" w:color="auto" w:fill="auto"/>
            <w:vAlign w:val="bottom"/>
            <w:hideMark/>
          </w:tcPr>
          <w:p w:rsidR="00F45BA7" w:rsidRPr="00F45BA7" w:rsidRDefault="00F45BA7" w:rsidP="00F45BA7">
            <w:pPr>
              <w:jc w:val="both"/>
              <w:rPr>
                <w:sz w:val="20"/>
                <w:szCs w:val="20"/>
              </w:rPr>
            </w:pPr>
            <w:r w:rsidRPr="00F45BA7">
              <w:rPr>
                <w:sz w:val="20"/>
                <w:szCs w:val="20"/>
              </w:rPr>
              <w:t>10. Филиал ГУП КК «Крайтехинвентаризация-Краевое БТИ» по Щербиновскому району (ул. Советов, 64)</w:t>
            </w:r>
          </w:p>
        </w:tc>
        <w:tc>
          <w:tcPr>
            <w:tcW w:w="2268" w:type="dxa"/>
            <w:shd w:val="clear" w:color="auto" w:fill="auto"/>
            <w:vAlign w:val="bottom"/>
            <w:hideMark/>
          </w:tcPr>
          <w:p w:rsidR="00F45BA7" w:rsidRPr="00F45BA7" w:rsidRDefault="00F45BA7" w:rsidP="00F45BA7">
            <w:pPr>
              <w:jc w:val="center"/>
              <w:rPr>
                <w:sz w:val="20"/>
                <w:szCs w:val="20"/>
              </w:rPr>
            </w:pPr>
            <w:r w:rsidRPr="00F45BA7">
              <w:rPr>
                <w:sz w:val="20"/>
                <w:szCs w:val="20"/>
              </w:rPr>
              <w:t>нет</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rPr>
                <w:sz w:val="20"/>
                <w:szCs w:val="20"/>
              </w:rPr>
            </w:pPr>
            <w:r w:rsidRPr="00F45BA7">
              <w:rPr>
                <w:sz w:val="20"/>
                <w:szCs w:val="20"/>
              </w:rPr>
              <w:t> </w:t>
            </w:r>
          </w:p>
        </w:tc>
        <w:tc>
          <w:tcPr>
            <w:tcW w:w="6135" w:type="dxa"/>
            <w:shd w:val="clear" w:color="auto" w:fill="auto"/>
            <w:noWrap/>
            <w:vAlign w:val="bottom"/>
            <w:hideMark/>
          </w:tcPr>
          <w:p w:rsidR="00F45BA7" w:rsidRPr="00F45BA7" w:rsidRDefault="00F45BA7" w:rsidP="00F45BA7">
            <w:pPr>
              <w:jc w:val="both"/>
              <w:rPr>
                <w:bCs/>
                <w:sz w:val="20"/>
                <w:szCs w:val="20"/>
              </w:rPr>
            </w:pPr>
            <w:r w:rsidRPr="00F45BA7">
              <w:rPr>
                <w:bCs/>
                <w:sz w:val="20"/>
                <w:szCs w:val="20"/>
              </w:rPr>
              <w:t>Собственное потребление</w:t>
            </w:r>
          </w:p>
        </w:tc>
        <w:tc>
          <w:tcPr>
            <w:tcW w:w="2268" w:type="dxa"/>
            <w:shd w:val="clear" w:color="auto" w:fill="auto"/>
            <w:vAlign w:val="center"/>
            <w:hideMark/>
          </w:tcPr>
          <w:p w:rsidR="00F45BA7" w:rsidRPr="00F45BA7" w:rsidRDefault="00F45BA7" w:rsidP="00F45BA7">
            <w:pPr>
              <w:jc w:val="center"/>
              <w:rPr>
                <w:sz w:val="20"/>
                <w:szCs w:val="20"/>
              </w:rPr>
            </w:pPr>
            <w:r w:rsidRPr="00F45BA7">
              <w:rPr>
                <w:sz w:val="20"/>
                <w:szCs w:val="20"/>
              </w:rPr>
              <w:t> </w:t>
            </w:r>
          </w:p>
        </w:tc>
      </w:tr>
      <w:tr w:rsidR="00F45BA7" w:rsidRPr="00F45BA7" w:rsidTr="00936AD7">
        <w:trPr>
          <w:trHeight w:val="20"/>
          <w:jc w:val="center"/>
        </w:trPr>
        <w:tc>
          <w:tcPr>
            <w:tcW w:w="1095" w:type="dxa"/>
            <w:shd w:val="clear" w:color="auto" w:fill="auto"/>
            <w:vAlign w:val="center"/>
            <w:hideMark/>
          </w:tcPr>
          <w:p w:rsidR="00F45BA7" w:rsidRPr="00F45BA7" w:rsidRDefault="00F45BA7" w:rsidP="00F45BA7">
            <w:pPr>
              <w:jc w:val="center"/>
              <w:rPr>
                <w:bCs/>
                <w:sz w:val="20"/>
                <w:szCs w:val="20"/>
              </w:rPr>
            </w:pPr>
            <w:r w:rsidRPr="00F45BA7">
              <w:rPr>
                <w:bCs/>
                <w:sz w:val="20"/>
                <w:szCs w:val="20"/>
              </w:rPr>
              <w:t>3</w:t>
            </w:r>
          </w:p>
        </w:tc>
        <w:tc>
          <w:tcPr>
            <w:tcW w:w="6135" w:type="dxa"/>
            <w:shd w:val="clear" w:color="auto" w:fill="auto"/>
            <w:vAlign w:val="bottom"/>
            <w:hideMark/>
          </w:tcPr>
          <w:p w:rsidR="00F45BA7" w:rsidRPr="00F45BA7" w:rsidRDefault="00F45BA7" w:rsidP="00F45BA7">
            <w:pPr>
              <w:jc w:val="both"/>
              <w:rPr>
                <w:sz w:val="20"/>
                <w:szCs w:val="20"/>
              </w:rPr>
            </w:pPr>
            <w:r w:rsidRPr="00F45BA7">
              <w:rPr>
                <w:bCs/>
                <w:sz w:val="20"/>
                <w:szCs w:val="20"/>
              </w:rPr>
              <w:t>ст-ца Старощербиновская</w:t>
            </w:r>
            <w:r w:rsidRPr="00F45BA7">
              <w:rPr>
                <w:sz w:val="20"/>
                <w:szCs w:val="20"/>
              </w:rPr>
              <w:t>, ул. Первомайская - Советов (Кв. № 87)</w:t>
            </w:r>
          </w:p>
        </w:tc>
        <w:tc>
          <w:tcPr>
            <w:tcW w:w="2268" w:type="dxa"/>
            <w:shd w:val="clear" w:color="auto" w:fill="auto"/>
            <w:vAlign w:val="center"/>
            <w:hideMark/>
          </w:tcPr>
          <w:p w:rsidR="00F45BA7" w:rsidRPr="00F45BA7" w:rsidRDefault="00F45BA7" w:rsidP="00F45BA7">
            <w:pPr>
              <w:jc w:val="center"/>
              <w:rPr>
                <w:sz w:val="20"/>
                <w:szCs w:val="20"/>
              </w:rPr>
            </w:pPr>
            <w:r w:rsidRPr="00F45BA7">
              <w:rPr>
                <w:sz w:val="20"/>
                <w:szCs w:val="20"/>
              </w:rPr>
              <w:t> </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rPr>
                <w:sz w:val="20"/>
                <w:szCs w:val="20"/>
              </w:rPr>
            </w:pPr>
            <w:r w:rsidRPr="00F45BA7">
              <w:rPr>
                <w:sz w:val="20"/>
                <w:szCs w:val="20"/>
              </w:rPr>
              <w:t> </w:t>
            </w:r>
          </w:p>
        </w:tc>
        <w:tc>
          <w:tcPr>
            <w:tcW w:w="6135" w:type="dxa"/>
            <w:shd w:val="clear" w:color="auto" w:fill="auto"/>
            <w:noWrap/>
            <w:vAlign w:val="bottom"/>
            <w:hideMark/>
          </w:tcPr>
          <w:p w:rsidR="00F45BA7" w:rsidRPr="00F45BA7" w:rsidRDefault="00F45BA7" w:rsidP="00F45BA7">
            <w:pPr>
              <w:rPr>
                <w:bCs/>
                <w:sz w:val="20"/>
                <w:szCs w:val="20"/>
              </w:rPr>
            </w:pPr>
            <w:r w:rsidRPr="00F45BA7">
              <w:rPr>
                <w:bCs/>
                <w:sz w:val="20"/>
                <w:szCs w:val="20"/>
              </w:rPr>
              <w:t>Всего по котельной, в том числе:</w:t>
            </w:r>
          </w:p>
        </w:tc>
        <w:tc>
          <w:tcPr>
            <w:tcW w:w="2268" w:type="dxa"/>
            <w:shd w:val="clear" w:color="auto" w:fill="auto"/>
            <w:vAlign w:val="center"/>
            <w:hideMark/>
          </w:tcPr>
          <w:p w:rsidR="00F45BA7" w:rsidRPr="00F45BA7" w:rsidRDefault="00F45BA7" w:rsidP="00F45BA7">
            <w:pPr>
              <w:jc w:val="center"/>
              <w:rPr>
                <w:sz w:val="20"/>
                <w:szCs w:val="20"/>
              </w:rPr>
            </w:pPr>
            <w:r w:rsidRPr="00F45BA7">
              <w:rPr>
                <w:sz w:val="20"/>
                <w:szCs w:val="20"/>
              </w:rPr>
              <w:t> </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rPr>
                <w:sz w:val="20"/>
                <w:szCs w:val="20"/>
              </w:rPr>
            </w:pPr>
            <w:r w:rsidRPr="00F45BA7">
              <w:rPr>
                <w:sz w:val="20"/>
                <w:szCs w:val="20"/>
              </w:rPr>
              <w:t> </w:t>
            </w:r>
          </w:p>
        </w:tc>
        <w:tc>
          <w:tcPr>
            <w:tcW w:w="6135" w:type="dxa"/>
            <w:shd w:val="clear" w:color="auto" w:fill="auto"/>
            <w:noWrap/>
            <w:vAlign w:val="bottom"/>
            <w:hideMark/>
          </w:tcPr>
          <w:p w:rsidR="00F45BA7" w:rsidRPr="00F45BA7" w:rsidRDefault="00F45BA7" w:rsidP="00F45BA7">
            <w:pPr>
              <w:rPr>
                <w:bCs/>
                <w:sz w:val="20"/>
                <w:szCs w:val="20"/>
              </w:rPr>
            </w:pPr>
            <w:r w:rsidRPr="00F45BA7">
              <w:rPr>
                <w:bCs/>
                <w:sz w:val="20"/>
                <w:szCs w:val="20"/>
              </w:rPr>
              <w:t>население</w:t>
            </w:r>
          </w:p>
        </w:tc>
        <w:tc>
          <w:tcPr>
            <w:tcW w:w="2268" w:type="dxa"/>
            <w:shd w:val="clear" w:color="auto" w:fill="auto"/>
            <w:vAlign w:val="center"/>
            <w:hideMark/>
          </w:tcPr>
          <w:p w:rsidR="00F45BA7" w:rsidRPr="00F45BA7" w:rsidRDefault="00F45BA7" w:rsidP="00F45BA7">
            <w:pPr>
              <w:jc w:val="center"/>
              <w:rPr>
                <w:sz w:val="20"/>
                <w:szCs w:val="20"/>
              </w:rPr>
            </w:pPr>
            <w:r w:rsidRPr="00F45BA7">
              <w:rPr>
                <w:sz w:val="20"/>
                <w:szCs w:val="20"/>
              </w:rPr>
              <w:t> </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rPr>
                <w:sz w:val="20"/>
                <w:szCs w:val="20"/>
              </w:rPr>
            </w:pPr>
            <w:r w:rsidRPr="00F45BA7">
              <w:rPr>
                <w:sz w:val="20"/>
                <w:szCs w:val="20"/>
              </w:rPr>
              <w:t> </w:t>
            </w:r>
          </w:p>
        </w:tc>
        <w:tc>
          <w:tcPr>
            <w:tcW w:w="6135" w:type="dxa"/>
            <w:shd w:val="clear" w:color="auto" w:fill="auto"/>
            <w:noWrap/>
            <w:vAlign w:val="bottom"/>
            <w:hideMark/>
          </w:tcPr>
          <w:p w:rsidR="00F45BA7" w:rsidRPr="00F45BA7" w:rsidRDefault="00F45BA7" w:rsidP="00F45BA7">
            <w:pPr>
              <w:rPr>
                <w:bCs/>
                <w:sz w:val="20"/>
                <w:szCs w:val="20"/>
              </w:rPr>
            </w:pPr>
            <w:r w:rsidRPr="00F45BA7">
              <w:rPr>
                <w:bCs/>
                <w:sz w:val="20"/>
                <w:szCs w:val="20"/>
              </w:rPr>
              <w:t>бюджетные организации</w:t>
            </w:r>
          </w:p>
        </w:tc>
        <w:tc>
          <w:tcPr>
            <w:tcW w:w="2268" w:type="dxa"/>
            <w:shd w:val="clear" w:color="auto" w:fill="auto"/>
            <w:vAlign w:val="center"/>
            <w:hideMark/>
          </w:tcPr>
          <w:p w:rsidR="00F45BA7" w:rsidRPr="00F45BA7" w:rsidRDefault="00F45BA7" w:rsidP="00F45BA7">
            <w:pPr>
              <w:jc w:val="center"/>
              <w:rPr>
                <w:sz w:val="20"/>
                <w:szCs w:val="20"/>
              </w:rPr>
            </w:pPr>
            <w:r w:rsidRPr="00F45BA7">
              <w:rPr>
                <w:sz w:val="20"/>
                <w:szCs w:val="20"/>
              </w:rPr>
              <w:t> </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rPr>
                <w:sz w:val="20"/>
                <w:szCs w:val="20"/>
              </w:rPr>
            </w:pPr>
            <w:r w:rsidRPr="00F45BA7">
              <w:rPr>
                <w:sz w:val="20"/>
                <w:szCs w:val="20"/>
              </w:rPr>
              <w:t> </w:t>
            </w:r>
          </w:p>
        </w:tc>
        <w:tc>
          <w:tcPr>
            <w:tcW w:w="6135" w:type="dxa"/>
            <w:shd w:val="clear" w:color="auto" w:fill="auto"/>
            <w:noWrap/>
            <w:vAlign w:val="bottom"/>
            <w:hideMark/>
          </w:tcPr>
          <w:p w:rsidR="00F45BA7" w:rsidRPr="00F45BA7" w:rsidRDefault="00F45BA7" w:rsidP="00F45BA7">
            <w:pPr>
              <w:rPr>
                <w:bCs/>
                <w:sz w:val="20"/>
                <w:szCs w:val="20"/>
              </w:rPr>
            </w:pPr>
            <w:r w:rsidRPr="00F45BA7">
              <w:rPr>
                <w:bCs/>
                <w:sz w:val="20"/>
                <w:szCs w:val="20"/>
              </w:rPr>
              <w:t>прочие потребители</w:t>
            </w:r>
          </w:p>
        </w:tc>
        <w:tc>
          <w:tcPr>
            <w:tcW w:w="2268" w:type="dxa"/>
            <w:shd w:val="clear" w:color="auto" w:fill="auto"/>
            <w:vAlign w:val="center"/>
            <w:hideMark/>
          </w:tcPr>
          <w:p w:rsidR="00F45BA7" w:rsidRPr="00F45BA7" w:rsidRDefault="00F45BA7" w:rsidP="00F45BA7">
            <w:pPr>
              <w:jc w:val="center"/>
              <w:rPr>
                <w:sz w:val="20"/>
                <w:szCs w:val="20"/>
              </w:rPr>
            </w:pPr>
            <w:r w:rsidRPr="00F45BA7">
              <w:rPr>
                <w:sz w:val="20"/>
                <w:szCs w:val="20"/>
              </w:rPr>
              <w:t> </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rPr>
                <w:sz w:val="20"/>
                <w:szCs w:val="20"/>
              </w:rPr>
            </w:pPr>
            <w:r w:rsidRPr="00F45BA7">
              <w:rPr>
                <w:sz w:val="20"/>
                <w:szCs w:val="20"/>
              </w:rPr>
              <w:t> </w:t>
            </w:r>
          </w:p>
        </w:tc>
        <w:tc>
          <w:tcPr>
            <w:tcW w:w="6135" w:type="dxa"/>
            <w:shd w:val="clear" w:color="auto" w:fill="auto"/>
            <w:noWrap/>
            <w:vAlign w:val="bottom"/>
            <w:hideMark/>
          </w:tcPr>
          <w:p w:rsidR="00F45BA7" w:rsidRPr="00F45BA7" w:rsidRDefault="00F45BA7" w:rsidP="00F45BA7">
            <w:pPr>
              <w:rPr>
                <w:bCs/>
                <w:sz w:val="20"/>
                <w:szCs w:val="20"/>
              </w:rPr>
            </w:pPr>
            <w:r w:rsidRPr="00F45BA7">
              <w:rPr>
                <w:bCs/>
                <w:sz w:val="20"/>
                <w:szCs w:val="20"/>
              </w:rPr>
              <w:t>собственное потребление</w:t>
            </w:r>
          </w:p>
        </w:tc>
        <w:tc>
          <w:tcPr>
            <w:tcW w:w="2268" w:type="dxa"/>
            <w:shd w:val="clear" w:color="auto" w:fill="auto"/>
            <w:vAlign w:val="center"/>
            <w:hideMark/>
          </w:tcPr>
          <w:p w:rsidR="00F45BA7" w:rsidRPr="00F45BA7" w:rsidRDefault="00F45BA7" w:rsidP="00F45BA7">
            <w:pPr>
              <w:jc w:val="center"/>
              <w:rPr>
                <w:sz w:val="20"/>
                <w:szCs w:val="20"/>
              </w:rPr>
            </w:pPr>
            <w:r w:rsidRPr="00F45BA7">
              <w:rPr>
                <w:sz w:val="20"/>
                <w:szCs w:val="20"/>
              </w:rPr>
              <w:t> </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rPr>
                <w:sz w:val="20"/>
                <w:szCs w:val="20"/>
              </w:rPr>
            </w:pPr>
            <w:r w:rsidRPr="00F45BA7">
              <w:rPr>
                <w:sz w:val="20"/>
                <w:szCs w:val="20"/>
              </w:rPr>
              <w:t> </w:t>
            </w:r>
          </w:p>
        </w:tc>
        <w:tc>
          <w:tcPr>
            <w:tcW w:w="6135" w:type="dxa"/>
            <w:shd w:val="clear" w:color="auto" w:fill="auto"/>
            <w:vAlign w:val="center"/>
            <w:hideMark/>
          </w:tcPr>
          <w:p w:rsidR="00F45BA7" w:rsidRPr="00F45BA7" w:rsidRDefault="00F45BA7" w:rsidP="00F45BA7">
            <w:pPr>
              <w:rPr>
                <w:bCs/>
                <w:sz w:val="20"/>
                <w:szCs w:val="20"/>
              </w:rPr>
            </w:pPr>
            <w:r w:rsidRPr="00F45BA7">
              <w:rPr>
                <w:bCs/>
                <w:sz w:val="20"/>
                <w:szCs w:val="20"/>
              </w:rPr>
              <w:t>Население</w:t>
            </w:r>
          </w:p>
        </w:tc>
        <w:tc>
          <w:tcPr>
            <w:tcW w:w="2268" w:type="dxa"/>
            <w:shd w:val="clear" w:color="auto" w:fill="auto"/>
            <w:vAlign w:val="center"/>
            <w:hideMark/>
          </w:tcPr>
          <w:p w:rsidR="00F45BA7" w:rsidRPr="00F45BA7" w:rsidRDefault="00F45BA7" w:rsidP="00F45BA7">
            <w:pPr>
              <w:jc w:val="center"/>
              <w:rPr>
                <w:sz w:val="20"/>
                <w:szCs w:val="20"/>
              </w:rPr>
            </w:pPr>
            <w:r w:rsidRPr="00F45BA7">
              <w:rPr>
                <w:sz w:val="20"/>
                <w:szCs w:val="20"/>
              </w:rPr>
              <w:t> </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rPr>
                <w:sz w:val="20"/>
                <w:szCs w:val="20"/>
              </w:rPr>
            </w:pPr>
            <w:r w:rsidRPr="00F45BA7">
              <w:rPr>
                <w:sz w:val="20"/>
                <w:szCs w:val="20"/>
              </w:rPr>
              <w:t> </w:t>
            </w:r>
          </w:p>
        </w:tc>
        <w:tc>
          <w:tcPr>
            <w:tcW w:w="6135" w:type="dxa"/>
            <w:shd w:val="clear" w:color="auto" w:fill="auto"/>
            <w:noWrap/>
            <w:vAlign w:val="bottom"/>
            <w:hideMark/>
          </w:tcPr>
          <w:p w:rsidR="00F45BA7" w:rsidRPr="00F45BA7" w:rsidRDefault="00F45BA7" w:rsidP="00F45BA7">
            <w:pPr>
              <w:rPr>
                <w:sz w:val="20"/>
                <w:szCs w:val="20"/>
              </w:rPr>
            </w:pPr>
            <w:r w:rsidRPr="00F45BA7">
              <w:rPr>
                <w:sz w:val="20"/>
                <w:szCs w:val="20"/>
              </w:rPr>
              <w:t>1. ул. Ленина 77</w:t>
            </w:r>
          </w:p>
        </w:tc>
        <w:tc>
          <w:tcPr>
            <w:tcW w:w="2268" w:type="dxa"/>
            <w:shd w:val="clear" w:color="auto" w:fill="auto"/>
            <w:vAlign w:val="center"/>
            <w:hideMark/>
          </w:tcPr>
          <w:p w:rsidR="00F45BA7" w:rsidRPr="00F45BA7" w:rsidRDefault="00F45BA7" w:rsidP="00F45BA7">
            <w:pPr>
              <w:jc w:val="center"/>
              <w:rPr>
                <w:sz w:val="20"/>
                <w:szCs w:val="20"/>
              </w:rPr>
            </w:pPr>
            <w:r w:rsidRPr="00F45BA7">
              <w:rPr>
                <w:sz w:val="20"/>
                <w:szCs w:val="20"/>
              </w:rPr>
              <w:t>нет</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rPr>
                <w:sz w:val="20"/>
                <w:szCs w:val="20"/>
              </w:rPr>
            </w:pPr>
            <w:r w:rsidRPr="00F45BA7">
              <w:rPr>
                <w:sz w:val="20"/>
                <w:szCs w:val="20"/>
              </w:rPr>
              <w:t> </w:t>
            </w:r>
          </w:p>
        </w:tc>
        <w:tc>
          <w:tcPr>
            <w:tcW w:w="6135" w:type="dxa"/>
            <w:shd w:val="clear" w:color="auto" w:fill="auto"/>
            <w:noWrap/>
            <w:vAlign w:val="bottom"/>
            <w:hideMark/>
          </w:tcPr>
          <w:p w:rsidR="00F45BA7" w:rsidRPr="00F45BA7" w:rsidRDefault="00F45BA7" w:rsidP="00F45BA7">
            <w:pPr>
              <w:rPr>
                <w:sz w:val="20"/>
                <w:szCs w:val="20"/>
              </w:rPr>
            </w:pPr>
            <w:r w:rsidRPr="00F45BA7">
              <w:rPr>
                <w:sz w:val="20"/>
                <w:szCs w:val="20"/>
              </w:rPr>
              <w:t>2. ул. Ленина 79</w:t>
            </w:r>
          </w:p>
        </w:tc>
        <w:tc>
          <w:tcPr>
            <w:tcW w:w="2268" w:type="dxa"/>
            <w:shd w:val="clear" w:color="auto" w:fill="auto"/>
            <w:vAlign w:val="center"/>
            <w:hideMark/>
          </w:tcPr>
          <w:p w:rsidR="00F45BA7" w:rsidRPr="00F45BA7" w:rsidRDefault="00F45BA7" w:rsidP="00F45BA7">
            <w:pPr>
              <w:jc w:val="center"/>
              <w:rPr>
                <w:sz w:val="20"/>
                <w:szCs w:val="20"/>
              </w:rPr>
            </w:pPr>
            <w:r w:rsidRPr="00F45BA7">
              <w:rPr>
                <w:sz w:val="20"/>
                <w:szCs w:val="20"/>
              </w:rPr>
              <w:t>нет</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rPr>
                <w:sz w:val="20"/>
                <w:szCs w:val="20"/>
              </w:rPr>
            </w:pPr>
            <w:r w:rsidRPr="00F45BA7">
              <w:rPr>
                <w:sz w:val="20"/>
                <w:szCs w:val="20"/>
              </w:rPr>
              <w:t> </w:t>
            </w:r>
          </w:p>
        </w:tc>
        <w:tc>
          <w:tcPr>
            <w:tcW w:w="6135" w:type="dxa"/>
            <w:shd w:val="clear" w:color="auto" w:fill="auto"/>
            <w:noWrap/>
            <w:vAlign w:val="bottom"/>
            <w:hideMark/>
          </w:tcPr>
          <w:p w:rsidR="00F45BA7" w:rsidRPr="00F45BA7" w:rsidRDefault="00F45BA7" w:rsidP="00F45BA7">
            <w:pPr>
              <w:rPr>
                <w:sz w:val="20"/>
                <w:szCs w:val="20"/>
              </w:rPr>
            </w:pPr>
            <w:r w:rsidRPr="00F45BA7">
              <w:rPr>
                <w:sz w:val="20"/>
                <w:szCs w:val="20"/>
              </w:rPr>
              <w:t>3. ул. Первомайская 111</w:t>
            </w:r>
          </w:p>
        </w:tc>
        <w:tc>
          <w:tcPr>
            <w:tcW w:w="2268" w:type="dxa"/>
            <w:shd w:val="clear" w:color="auto" w:fill="auto"/>
            <w:vAlign w:val="center"/>
            <w:hideMark/>
          </w:tcPr>
          <w:p w:rsidR="00F45BA7" w:rsidRPr="00F45BA7" w:rsidRDefault="00F45BA7" w:rsidP="00F45BA7">
            <w:pPr>
              <w:jc w:val="center"/>
              <w:rPr>
                <w:sz w:val="20"/>
                <w:szCs w:val="20"/>
              </w:rPr>
            </w:pPr>
            <w:r w:rsidRPr="00F45BA7">
              <w:rPr>
                <w:sz w:val="20"/>
                <w:szCs w:val="20"/>
              </w:rPr>
              <w:t>да</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rPr>
                <w:sz w:val="20"/>
                <w:szCs w:val="20"/>
              </w:rPr>
            </w:pPr>
            <w:r w:rsidRPr="00F45BA7">
              <w:rPr>
                <w:sz w:val="20"/>
                <w:szCs w:val="20"/>
              </w:rPr>
              <w:t> </w:t>
            </w:r>
          </w:p>
        </w:tc>
        <w:tc>
          <w:tcPr>
            <w:tcW w:w="6135" w:type="dxa"/>
            <w:shd w:val="clear" w:color="auto" w:fill="auto"/>
            <w:noWrap/>
            <w:vAlign w:val="bottom"/>
            <w:hideMark/>
          </w:tcPr>
          <w:p w:rsidR="00F45BA7" w:rsidRPr="00F45BA7" w:rsidRDefault="00F45BA7" w:rsidP="00F45BA7">
            <w:pPr>
              <w:rPr>
                <w:sz w:val="20"/>
                <w:szCs w:val="20"/>
              </w:rPr>
            </w:pPr>
            <w:r w:rsidRPr="00F45BA7">
              <w:rPr>
                <w:sz w:val="20"/>
                <w:szCs w:val="20"/>
              </w:rPr>
              <w:t>4. ул. Советов 72</w:t>
            </w:r>
          </w:p>
        </w:tc>
        <w:tc>
          <w:tcPr>
            <w:tcW w:w="2268" w:type="dxa"/>
            <w:shd w:val="clear" w:color="auto" w:fill="auto"/>
            <w:vAlign w:val="center"/>
            <w:hideMark/>
          </w:tcPr>
          <w:p w:rsidR="00F45BA7" w:rsidRPr="00F45BA7" w:rsidRDefault="00F45BA7" w:rsidP="00F45BA7">
            <w:pPr>
              <w:jc w:val="center"/>
              <w:rPr>
                <w:sz w:val="20"/>
                <w:szCs w:val="20"/>
              </w:rPr>
            </w:pPr>
            <w:r w:rsidRPr="00F45BA7">
              <w:rPr>
                <w:sz w:val="20"/>
                <w:szCs w:val="20"/>
              </w:rPr>
              <w:t>да</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rPr>
                <w:sz w:val="20"/>
                <w:szCs w:val="20"/>
              </w:rPr>
            </w:pPr>
            <w:r w:rsidRPr="00F45BA7">
              <w:rPr>
                <w:sz w:val="20"/>
                <w:szCs w:val="20"/>
              </w:rPr>
              <w:t> </w:t>
            </w:r>
          </w:p>
        </w:tc>
        <w:tc>
          <w:tcPr>
            <w:tcW w:w="6135" w:type="dxa"/>
            <w:shd w:val="clear" w:color="auto" w:fill="auto"/>
            <w:noWrap/>
            <w:vAlign w:val="bottom"/>
            <w:hideMark/>
          </w:tcPr>
          <w:p w:rsidR="00F45BA7" w:rsidRPr="00F45BA7" w:rsidRDefault="00F45BA7" w:rsidP="00F45BA7">
            <w:pPr>
              <w:rPr>
                <w:sz w:val="20"/>
                <w:szCs w:val="20"/>
              </w:rPr>
            </w:pPr>
            <w:r w:rsidRPr="00F45BA7">
              <w:rPr>
                <w:sz w:val="20"/>
                <w:szCs w:val="20"/>
              </w:rPr>
              <w:t>5. ул. Советов 76</w:t>
            </w:r>
          </w:p>
        </w:tc>
        <w:tc>
          <w:tcPr>
            <w:tcW w:w="2268" w:type="dxa"/>
            <w:shd w:val="clear" w:color="auto" w:fill="auto"/>
            <w:vAlign w:val="center"/>
            <w:hideMark/>
          </w:tcPr>
          <w:p w:rsidR="00F45BA7" w:rsidRPr="00F45BA7" w:rsidRDefault="00F45BA7" w:rsidP="00F45BA7">
            <w:pPr>
              <w:jc w:val="center"/>
              <w:rPr>
                <w:sz w:val="20"/>
                <w:szCs w:val="20"/>
              </w:rPr>
            </w:pPr>
            <w:r w:rsidRPr="00F45BA7">
              <w:rPr>
                <w:sz w:val="20"/>
                <w:szCs w:val="20"/>
              </w:rPr>
              <w:t>нет</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rPr>
                <w:sz w:val="20"/>
                <w:szCs w:val="20"/>
              </w:rPr>
            </w:pPr>
            <w:r w:rsidRPr="00F45BA7">
              <w:rPr>
                <w:sz w:val="20"/>
                <w:szCs w:val="20"/>
              </w:rPr>
              <w:t> </w:t>
            </w:r>
          </w:p>
        </w:tc>
        <w:tc>
          <w:tcPr>
            <w:tcW w:w="6135" w:type="dxa"/>
            <w:shd w:val="clear" w:color="auto" w:fill="auto"/>
            <w:noWrap/>
            <w:vAlign w:val="bottom"/>
            <w:hideMark/>
          </w:tcPr>
          <w:p w:rsidR="00F45BA7" w:rsidRPr="00F45BA7" w:rsidRDefault="00F45BA7" w:rsidP="00F45BA7">
            <w:pPr>
              <w:rPr>
                <w:sz w:val="20"/>
                <w:szCs w:val="20"/>
              </w:rPr>
            </w:pPr>
            <w:r w:rsidRPr="00F45BA7">
              <w:rPr>
                <w:sz w:val="20"/>
                <w:szCs w:val="20"/>
              </w:rPr>
              <w:t>6. ул. Шевченко 88</w:t>
            </w:r>
          </w:p>
        </w:tc>
        <w:tc>
          <w:tcPr>
            <w:tcW w:w="2268" w:type="dxa"/>
            <w:shd w:val="clear" w:color="auto" w:fill="auto"/>
            <w:vAlign w:val="center"/>
            <w:hideMark/>
          </w:tcPr>
          <w:p w:rsidR="00F45BA7" w:rsidRPr="00F45BA7" w:rsidRDefault="00F45BA7" w:rsidP="00F45BA7">
            <w:pPr>
              <w:jc w:val="center"/>
              <w:rPr>
                <w:sz w:val="20"/>
                <w:szCs w:val="20"/>
              </w:rPr>
            </w:pPr>
            <w:r w:rsidRPr="00F45BA7">
              <w:rPr>
                <w:sz w:val="20"/>
                <w:szCs w:val="20"/>
              </w:rPr>
              <w:t>нет</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rPr>
                <w:sz w:val="20"/>
                <w:szCs w:val="20"/>
              </w:rPr>
            </w:pPr>
            <w:r w:rsidRPr="00F45BA7">
              <w:rPr>
                <w:sz w:val="20"/>
                <w:szCs w:val="20"/>
              </w:rPr>
              <w:t> </w:t>
            </w:r>
          </w:p>
        </w:tc>
        <w:tc>
          <w:tcPr>
            <w:tcW w:w="6135" w:type="dxa"/>
            <w:shd w:val="clear" w:color="auto" w:fill="auto"/>
            <w:noWrap/>
            <w:vAlign w:val="bottom"/>
            <w:hideMark/>
          </w:tcPr>
          <w:p w:rsidR="00F45BA7" w:rsidRPr="00F45BA7" w:rsidRDefault="00F45BA7" w:rsidP="00F45BA7">
            <w:pPr>
              <w:rPr>
                <w:sz w:val="20"/>
                <w:szCs w:val="20"/>
              </w:rPr>
            </w:pPr>
            <w:r w:rsidRPr="00F45BA7">
              <w:rPr>
                <w:sz w:val="20"/>
                <w:szCs w:val="20"/>
              </w:rPr>
              <w:t>7. ул. Шевченко 90</w:t>
            </w:r>
          </w:p>
        </w:tc>
        <w:tc>
          <w:tcPr>
            <w:tcW w:w="2268" w:type="dxa"/>
            <w:shd w:val="clear" w:color="auto" w:fill="auto"/>
            <w:vAlign w:val="center"/>
            <w:hideMark/>
          </w:tcPr>
          <w:p w:rsidR="00F45BA7" w:rsidRPr="00F45BA7" w:rsidRDefault="00F45BA7" w:rsidP="00F45BA7">
            <w:pPr>
              <w:jc w:val="center"/>
              <w:rPr>
                <w:sz w:val="20"/>
                <w:szCs w:val="20"/>
              </w:rPr>
            </w:pPr>
            <w:r w:rsidRPr="00F45BA7">
              <w:rPr>
                <w:sz w:val="20"/>
                <w:szCs w:val="20"/>
              </w:rPr>
              <w:t>нет</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rPr>
                <w:sz w:val="20"/>
                <w:szCs w:val="20"/>
              </w:rPr>
            </w:pPr>
            <w:r w:rsidRPr="00F45BA7">
              <w:rPr>
                <w:sz w:val="20"/>
                <w:szCs w:val="20"/>
              </w:rPr>
              <w:t> </w:t>
            </w:r>
          </w:p>
        </w:tc>
        <w:tc>
          <w:tcPr>
            <w:tcW w:w="6135" w:type="dxa"/>
            <w:shd w:val="clear" w:color="auto" w:fill="auto"/>
            <w:noWrap/>
            <w:vAlign w:val="bottom"/>
            <w:hideMark/>
          </w:tcPr>
          <w:p w:rsidR="00F45BA7" w:rsidRPr="00F45BA7" w:rsidRDefault="00F45BA7" w:rsidP="00F45BA7">
            <w:pPr>
              <w:rPr>
                <w:sz w:val="20"/>
                <w:szCs w:val="20"/>
              </w:rPr>
            </w:pPr>
            <w:r w:rsidRPr="00F45BA7">
              <w:rPr>
                <w:sz w:val="20"/>
                <w:szCs w:val="20"/>
              </w:rPr>
              <w:t>8. ул. Шевченко 94</w:t>
            </w:r>
          </w:p>
        </w:tc>
        <w:tc>
          <w:tcPr>
            <w:tcW w:w="2268" w:type="dxa"/>
            <w:shd w:val="clear" w:color="auto" w:fill="auto"/>
            <w:vAlign w:val="center"/>
            <w:hideMark/>
          </w:tcPr>
          <w:p w:rsidR="00F45BA7" w:rsidRPr="00F45BA7" w:rsidRDefault="00F45BA7" w:rsidP="00F45BA7">
            <w:pPr>
              <w:jc w:val="center"/>
              <w:rPr>
                <w:sz w:val="20"/>
                <w:szCs w:val="20"/>
              </w:rPr>
            </w:pPr>
            <w:r w:rsidRPr="00F45BA7">
              <w:rPr>
                <w:sz w:val="20"/>
                <w:szCs w:val="20"/>
              </w:rPr>
              <w:t>да</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rPr>
                <w:sz w:val="20"/>
                <w:szCs w:val="20"/>
              </w:rPr>
            </w:pPr>
            <w:r w:rsidRPr="00F45BA7">
              <w:rPr>
                <w:sz w:val="20"/>
                <w:szCs w:val="20"/>
              </w:rPr>
              <w:t> </w:t>
            </w:r>
          </w:p>
        </w:tc>
        <w:tc>
          <w:tcPr>
            <w:tcW w:w="6135" w:type="dxa"/>
            <w:shd w:val="clear" w:color="auto" w:fill="auto"/>
            <w:noWrap/>
            <w:vAlign w:val="bottom"/>
            <w:hideMark/>
          </w:tcPr>
          <w:p w:rsidR="00F45BA7" w:rsidRPr="00F45BA7" w:rsidRDefault="00F45BA7" w:rsidP="00F45BA7">
            <w:pPr>
              <w:rPr>
                <w:sz w:val="20"/>
                <w:szCs w:val="20"/>
              </w:rPr>
            </w:pPr>
            <w:r w:rsidRPr="00F45BA7">
              <w:rPr>
                <w:sz w:val="20"/>
                <w:szCs w:val="20"/>
              </w:rPr>
              <w:t>9. ул. Шевченко 96</w:t>
            </w:r>
          </w:p>
        </w:tc>
        <w:tc>
          <w:tcPr>
            <w:tcW w:w="2268" w:type="dxa"/>
            <w:shd w:val="clear" w:color="auto" w:fill="auto"/>
            <w:vAlign w:val="center"/>
            <w:hideMark/>
          </w:tcPr>
          <w:p w:rsidR="00F45BA7" w:rsidRPr="00F45BA7" w:rsidRDefault="00F45BA7" w:rsidP="00F45BA7">
            <w:pPr>
              <w:jc w:val="center"/>
              <w:rPr>
                <w:sz w:val="20"/>
                <w:szCs w:val="20"/>
              </w:rPr>
            </w:pPr>
            <w:r w:rsidRPr="00F45BA7">
              <w:rPr>
                <w:sz w:val="20"/>
                <w:szCs w:val="20"/>
              </w:rPr>
              <w:t>нет</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rPr>
                <w:sz w:val="20"/>
                <w:szCs w:val="20"/>
              </w:rPr>
            </w:pPr>
            <w:r w:rsidRPr="00F45BA7">
              <w:rPr>
                <w:sz w:val="20"/>
                <w:szCs w:val="20"/>
              </w:rPr>
              <w:t> </w:t>
            </w:r>
          </w:p>
        </w:tc>
        <w:tc>
          <w:tcPr>
            <w:tcW w:w="6135" w:type="dxa"/>
            <w:shd w:val="clear" w:color="auto" w:fill="auto"/>
            <w:noWrap/>
            <w:vAlign w:val="bottom"/>
            <w:hideMark/>
          </w:tcPr>
          <w:p w:rsidR="00F45BA7" w:rsidRPr="00F45BA7" w:rsidRDefault="00F45BA7" w:rsidP="00F45BA7">
            <w:pPr>
              <w:rPr>
                <w:bCs/>
                <w:sz w:val="20"/>
                <w:szCs w:val="20"/>
              </w:rPr>
            </w:pPr>
            <w:r w:rsidRPr="00F45BA7">
              <w:rPr>
                <w:bCs/>
                <w:sz w:val="20"/>
                <w:szCs w:val="20"/>
              </w:rPr>
              <w:t>бюджетные организации</w:t>
            </w:r>
          </w:p>
        </w:tc>
        <w:tc>
          <w:tcPr>
            <w:tcW w:w="2268" w:type="dxa"/>
            <w:shd w:val="clear" w:color="auto" w:fill="auto"/>
            <w:vAlign w:val="center"/>
            <w:hideMark/>
          </w:tcPr>
          <w:p w:rsidR="00F45BA7" w:rsidRPr="00F45BA7" w:rsidRDefault="00F45BA7" w:rsidP="00F45BA7">
            <w:pPr>
              <w:jc w:val="center"/>
              <w:rPr>
                <w:sz w:val="20"/>
                <w:szCs w:val="20"/>
              </w:rPr>
            </w:pPr>
            <w:r w:rsidRPr="00F45BA7">
              <w:rPr>
                <w:sz w:val="20"/>
                <w:szCs w:val="20"/>
              </w:rPr>
              <w:t> </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rPr>
                <w:sz w:val="20"/>
                <w:szCs w:val="20"/>
              </w:rPr>
            </w:pPr>
            <w:r w:rsidRPr="00F45BA7">
              <w:rPr>
                <w:sz w:val="20"/>
                <w:szCs w:val="20"/>
              </w:rPr>
              <w:t> </w:t>
            </w:r>
          </w:p>
        </w:tc>
        <w:tc>
          <w:tcPr>
            <w:tcW w:w="6135" w:type="dxa"/>
            <w:shd w:val="clear" w:color="auto" w:fill="auto"/>
            <w:vAlign w:val="center"/>
            <w:hideMark/>
          </w:tcPr>
          <w:p w:rsidR="00F45BA7" w:rsidRPr="00F45BA7" w:rsidRDefault="00F45BA7" w:rsidP="00F45BA7">
            <w:pPr>
              <w:jc w:val="both"/>
              <w:rPr>
                <w:sz w:val="20"/>
                <w:szCs w:val="20"/>
              </w:rPr>
            </w:pPr>
            <w:r w:rsidRPr="00F45BA7">
              <w:rPr>
                <w:sz w:val="20"/>
                <w:szCs w:val="20"/>
              </w:rPr>
              <w:t>1. МБДОУ детский сад №7 комбинированного вида МО ЩР ст. Старощербиновская (ул. Первомайская, 109)</w:t>
            </w:r>
          </w:p>
        </w:tc>
        <w:tc>
          <w:tcPr>
            <w:tcW w:w="2268" w:type="dxa"/>
            <w:shd w:val="clear" w:color="auto" w:fill="auto"/>
            <w:vAlign w:val="center"/>
            <w:hideMark/>
          </w:tcPr>
          <w:p w:rsidR="00F45BA7" w:rsidRPr="00F45BA7" w:rsidRDefault="00F45BA7" w:rsidP="00F45BA7">
            <w:pPr>
              <w:jc w:val="center"/>
              <w:rPr>
                <w:sz w:val="20"/>
                <w:szCs w:val="20"/>
              </w:rPr>
            </w:pPr>
            <w:r w:rsidRPr="00F45BA7">
              <w:rPr>
                <w:sz w:val="20"/>
                <w:szCs w:val="20"/>
              </w:rPr>
              <w:t>да</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rPr>
                <w:sz w:val="20"/>
                <w:szCs w:val="20"/>
              </w:rPr>
            </w:pPr>
            <w:r w:rsidRPr="00F45BA7">
              <w:rPr>
                <w:sz w:val="20"/>
                <w:szCs w:val="20"/>
              </w:rPr>
              <w:t> </w:t>
            </w:r>
          </w:p>
        </w:tc>
        <w:tc>
          <w:tcPr>
            <w:tcW w:w="6135" w:type="dxa"/>
            <w:shd w:val="clear" w:color="auto" w:fill="auto"/>
            <w:vAlign w:val="center"/>
            <w:hideMark/>
          </w:tcPr>
          <w:p w:rsidR="00F45BA7" w:rsidRPr="00F45BA7" w:rsidRDefault="00F45BA7" w:rsidP="00F45BA7">
            <w:pPr>
              <w:jc w:val="both"/>
              <w:rPr>
                <w:sz w:val="20"/>
                <w:szCs w:val="20"/>
              </w:rPr>
            </w:pPr>
            <w:r w:rsidRPr="00F45BA7">
              <w:rPr>
                <w:sz w:val="20"/>
                <w:szCs w:val="20"/>
              </w:rPr>
              <w:t>2. МКУ «Централизованная бухгалтерия управления образования администрации муниципального образования Щербиновский район» (ул. Советов, 70)</w:t>
            </w:r>
          </w:p>
        </w:tc>
        <w:tc>
          <w:tcPr>
            <w:tcW w:w="2268" w:type="dxa"/>
            <w:shd w:val="clear" w:color="auto" w:fill="auto"/>
            <w:vAlign w:val="center"/>
            <w:hideMark/>
          </w:tcPr>
          <w:p w:rsidR="00F45BA7" w:rsidRPr="00F45BA7" w:rsidRDefault="00F45BA7" w:rsidP="00F45BA7">
            <w:pPr>
              <w:jc w:val="center"/>
              <w:rPr>
                <w:sz w:val="20"/>
                <w:szCs w:val="20"/>
              </w:rPr>
            </w:pPr>
            <w:r w:rsidRPr="00F45BA7">
              <w:rPr>
                <w:sz w:val="20"/>
                <w:szCs w:val="20"/>
              </w:rPr>
              <w:t>да</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rPr>
                <w:sz w:val="20"/>
                <w:szCs w:val="20"/>
              </w:rPr>
            </w:pPr>
            <w:r w:rsidRPr="00F45BA7">
              <w:rPr>
                <w:sz w:val="20"/>
                <w:szCs w:val="20"/>
              </w:rPr>
              <w:t> </w:t>
            </w:r>
          </w:p>
        </w:tc>
        <w:tc>
          <w:tcPr>
            <w:tcW w:w="6135" w:type="dxa"/>
            <w:shd w:val="clear" w:color="auto" w:fill="auto"/>
            <w:vAlign w:val="center"/>
            <w:hideMark/>
          </w:tcPr>
          <w:p w:rsidR="00F45BA7" w:rsidRPr="00F45BA7" w:rsidRDefault="00F45BA7" w:rsidP="00F45BA7">
            <w:pPr>
              <w:jc w:val="both"/>
              <w:rPr>
                <w:sz w:val="20"/>
                <w:szCs w:val="20"/>
              </w:rPr>
            </w:pPr>
            <w:r w:rsidRPr="00F45BA7">
              <w:rPr>
                <w:sz w:val="20"/>
                <w:szCs w:val="20"/>
              </w:rPr>
              <w:t>3. МКУ МО ЩР «Централизованная межотраслевая бухгалтерия» (ул. Советов, 68)</w:t>
            </w:r>
          </w:p>
        </w:tc>
        <w:tc>
          <w:tcPr>
            <w:tcW w:w="2268" w:type="dxa"/>
            <w:shd w:val="clear" w:color="auto" w:fill="auto"/>
            <w:vAlign w:val="center"/>
            <w:hideMark/>
          </w:tcPr>
          <w:p w:rsidR="00F45BA7" w:rsidRPr="00F45BA7" w:rsidRDefault="00F45BA7" w:rsidP="00F45BA7">
            <w:pPr>
              <w:jc w:val="center"/>
              <w:rPr>
                <w:sz w:val="20"/>
                <w:szCs w:val="20"/>
              </w:rPr>
            </w:pPr>
            <w:r w:rsidRPr="00F45BA7">
              <w:rPr>
                <w:sz w:val="20"/>
                <w:szCs w:val="20"/>
              </w:rPr>
              <w:t>да</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rPr>
                <w:sz w:val="20"/>
                <w:szCs w:val="20"/>
              </w:rPr>
            </w:pPr>
            <w:r w:rsidRPr="00F45BA7">
              <w:rPr>
                <w:sz w:val="20"/>
                <w:szCs w:val="20"/>
              </w:rPr>
              <w:t> </w:t>
            </w:r>
          </w:p>
        </w:tc>
        <w:tc>
          <w:tcPr>
            <w:tcW w:w="6135" w:type="dxa"/>
            <w:shd w:val="clear" w:color="auto" w:fill="auto"/>
            <w:vAlign w:val="center"/>
            <w:hideMark/>
          </w:tcPr>
          <w:p w:rsidR="00F45BA7" w:rsidRPr="00F45BA7" w:rsidRDefault="00F45BA7" w:rsidP="00F45BA7">
            <w:pPr>
              <w:jc w:val="both"/>
              <w:rPr>
                <w:sz w:val="20"/>
                <w:szCs w:val="20"/>
              </w:rPr>
            </w:pPr>
            <w:r w:rsidRPr="00F45BA7">
              <w:rPr>
                <w:sz w:val="20"/>
                <w:szCs w:val="20"/>
              </w:rPr>
              <w:t>4. Управление федеральной службы государственной статистики по Краснодарскому краю (ул. Советов, 70)</w:t>
            </w:r>
          </w:p>
        </w:tc>
        <w:tc>
          <w:tcPr>
            <w:tcW w:w="2268" w:type="dxa"/>
            <w:shd w:val="clear" w:color="auto" w:fill="auto"/>
            <w:vAlign w:val="center"/>
            <w:hideMark/>
          </w:tcPr>
          <w:p w:rsidR="00F45BA7" w:rsidRPr="00F45BA7" w:rsidRDefault="00F45BA7" w:rsidP="00F45BA7">
            <w:pPr>
              <w:jc w:val="center"/>
              <w:rPr>
                <w:sz w:val="20"/>
                <w:szCs w:val="20"/>
              </w:rPr>
            </w:pPr>
            <w:r w:rsidRPr="00F45BA7">
              <w:rPr>
                <w:sz w:val="20"/>
                <w:szCs w:val="20"/>
              </w:rPr>
              <w:t>да</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rPr>
                <w:sz w:val="20"/>
                <w:szCs w:val="20"/>
              </w:rPr>
            </w:pPr>
            <w:r w:rsidRPr="00F45BA7">
              <w:rPr>
                <w:sz w:val="20"/>
                <w:szCs w:val="20"/>
              </w:rPr>
              <w:t> </w:t>
            </w:r>
          </w:p>
        </w:tc>
        <w:tc>
          <w:tcPr>
            <w:tcW w:w="6135" w:type="dxa"/>
            <w:shd w:val="clear" w:color="auto" w:fill="auto"/>
            <w:vAlign w:val="center"/>
            <w:hideMark/>
          </w:tcPr>
          <w:p w:rsidR="00F45BA7" w:rsidRPr="00F45BA7" w:rsidRDefault="00F45BA7" w:rsidP="00F45BA7">
            <w:pPr>
              <w:jc w:val="both"/>
              <w:rPr>
                <w:sz w:val="20"/>
                <w:szCs w:val="20"/>
              </w:rPr>
            </w:pPr>
            <w:r w:rsidRPr="00F45BA7">
              <w:rPr>
                <w:sz w:val="20"/>
                <w:szCs w:val="20"/>
              </w:rPr>
              <w:t>5. МБУК «Районный организационно-методический центр культуры» муниципального образования Щербиновский район (ул. Советов, 70)</w:t>
            </w:r>
          </w:p>
        </w:tc>
        <w:tc>
          <w:tcPr>
            <w:tcW w:w="2268" w:type="dxa"/>
            <w:shd w:val="clear" w:color="auto" w:fill="auto"/>
            <w:vAlign w:val="center"/>
            <w:hideMark/>
          </w:tcPr>
          <w:p w:rsidR="00F45BA7" w:rsidRPr="00F45BA7" w:rsidRDefault="00F45BA7" w:rsidP="00F45BA7">
            <w:pPr>
              <w:jc w:val="center"/>
              <w:rPr>
                <w:sz w:val="20"/>
                <w:szCs w:val="20"/>
              </w:rPr>
            </w:pPr>
            <w:r w:rsidRPr="00F45BA7">
              <w:rPr>
                <w:sz w:val="20"/>
                <w:szCs w:val="20"/>
              </w:rPr>
              <w:t>да</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rPr>
                <w:sz w:val="20"/>
                <w:szCs w:val="20"/>
              </w:rPr>
            </w:pPr>
            <w:r w:rsidRPr="00F45BA7">
              <w:rPr>
                <w:sz w:val="20"/>
                <w:szCs w:val="20"/>
              </w:rPr>
              <w:t> </w:t>
            </w:r>
          </w:p>
        </w:tc>
        <w:tc>
          <w:tcPr>
            <w:tcW w:w="6135" w:type="dxa"/>
            <w:shd w:val="clear" w:color="auto" w:fill="auto"/>
            <w:vAlign w:val="center"/>
            <w:hideMark/>
          </w:tcPr>
          <w:p w:rsidR="00F45BA7" w:rsidRPr="00F45BA7" w:rsidRDefault="00F45BA7" w:rsidP="00F45BA7">
            <w:pPr>
              <w:jc w:val="both"/>
              <w:rPr>
                <w:sz w:val="20"/>
                <w:szCs w:val="20"/>
              </w:rPr>
            </w:pPr>
            <w:r w:rsidRPr="00F45BA7">
              <w:rPr>
                <w:sz w:val="20"/>
                <w:szCs w:val="20"/>
              </w:rPr>
              <w:t>6. Администрация Старощербиновского сельского поселения Щербиновский район (ул. Советов, 70)</w:t>
            </w:r>
          </w:p>
        </w:tc>
        <w:tc>
          <w:tcPr>
            <w:tcW w:w="2268" w:type="dxa"/>
            <w:shd w:val="clear" w:color="auto" w:fill="auto"/>
            <w:vAlign w:val="center"/>
            <w:hideMark/>
          </w:tcPr>
          <w:p w:rsidR="00F45BA7" w:rsidRPr="00F45BA7" w:rsidRDefault="00F45BA7" w:rsidP="00F45BA7">
            <w:pPr>
              <w:jc w:val="center"/>
              <w:rPr>
                <w:sz w:val="20"/>
                <w:szCs w:val="20"/>
              </w:rPr>
            </w:pPr>
            <w:r w:rsidRPr="00F45BA7">
              <w:rPr>
                <w:sz w:val="20"/>
                <w:szCs w:val="20"/>
              </w:rPr>
              <w:t>да</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rPr>
                <w:sz w:val="20"/>
                <w:szCs w:val="20"/>
              </w:rPr>
            </w:pPr>
            <w:r w:rsidRPr="00F45BA7">
              <w:rPr>
                <w:sz w:val="20"/>
                <w:szCs w:val="20"/>
              </w:rPr>
              <w:t> </w:t>
            </w:r>
          </w:p>
        </w:tc>
        <w:tc>
          <w:tcPr>
            <w:tcW w:w="6135" w:type="dxa"/>
            <w:shd w:val="clear" w:color="auto" w:fill="auto"/>
            <w:vAlign w:val="center"/>
            <w:hideMark/>
          </w:tcPr>
          <w:p w:rsidR="00F45BA7" w:rsidRPr="00F45BA7" w:rsidRDefault="00F45BA7" w:rsidP="00F45BA7">
            <w:pPr>
              <w:jc w:val="both"/>
              <w:rPr>
                <w:sz w:val="20"/>
                <w:szCs w:val="20"/>
              </w:rPr>
            </w:pPr>
            <w:r w:rsidRPr="00F45BA7">
              <w:rPr>
                <w:sz w:val="20"/>
                <w:szCs w:val="20"/>
              </w:rPr>
              <w:t>7. Муниципальное казенное учреждение «Благоустройство» (ул. Советов, 70)</w:t>
            </w:r>
          </w:p>
        </w:tc>
        <w:tc>
          <w:tcPr>
            <w:tcW w:w="2268" w:type="dxa"/>
            <w:shd w:val="clear" w:color="auto" w:fill="auto"/>
            <w:vAlign w:val="center"/>
            <w:hideMark/>
          </w:tcPr>
          <w:p w:rsidR="00F45BA7" w:rsidRPr="00F45BA7" w:rsidRDefault="00F45BA7" w:rsidP="00F45BA7">
            <w:pPr>
              <w:jc w:val="center"/>
              <w:rPr>
                <w:sz w:val="20"/>
                <w:szCs w:val="20"/>
              </w:rPr>
            </w:pPr>
            <w:r w:rsidRPr="00F45BA7">
              <w:rPr>
                <w:sz w:val="20"/>
                <w:szCs w:val="20"/>
              </w:rPr>
              <w:t>да</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rPr>
                <w:sz w:val="20"/>
                <w:szCs w:val="20"/>
              </w:rPr>
            </w:pPr>
            <w:r w:rsidRPr="00F45BA7">
              <w:rPr>
                <w:sz w:val="20"/>
                <w:szCs w:val="20"/>
              </w:rPr>
              <w:t> </w:t>
            </w:r>
          </w:p>
        </w:tc>
        <w:tc>
          <w:tcPr>
            <w:tcW w:w="6135" w:type="dxa"/>
            <w:shd w:val="clear" w:color="auto" w:fill="auto"/>
            <w:vAlign w:val="center"/>
            <w:hideMark/>
          </w:tcPr>
          <w:p w:rsidR="00F45BA7" w:rsidRPr="00F45BA7" w:rsidRDefault="00F45BA7" w:rsidP="00F45BA7">
            <w:pPr>
              <w:jc w:val="both"/>
              <w:rPr>
                <w:sz w:val="20"/>
                <w:szCs w:val="20"/>
              </w:rPr>
            </w:pPr>
            <w:r w:rsidRPr="00F45BA7">
              <w:rPr>
                <w:sz w:val="20"/>
                <w:szCs w:val="20"/>
              </w:rPr>
              <w:t>8. Администрация муниципального образования Щербиновский район (помещения № 54;71) ул. Советов, 70</w:t>
            </w:r>
          </w:p>
        </w:tc>
        <w:tc>
          <w:tcPr>
            <w:tcW w:w="2268" w:type="dxa"/>
            <w:shd w:val="clear" w:color="auto" w:fill="auto"/>
            <w:vAlign w:val="center"/>
            <w:hideMark/>
          </w:tcPr>
          <w:p w:rsidR="00F45BA7" w:rsidRPr="00F45BA7" w:rsidRDefault="00F45BA7" w:rsidP="00F45BA7">
            <w:pPr>
              <w:jc w:val="center"/>
              <w:rPr>
                <w:sz w:val="20"/>
                <w:szCs w:val="20"/>
              </w:rPr>
            </w:pPr>
            <w:r w:rsidRPr="00F45BA7">
              <w:rPr>
                <w:sz w:val="20"/>
                <w:szCs w:val="20"/>
              </w:rPr>
              <w:t>да</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rPr>
                <w:sz w:val="20"/>
                <w:szCs w:val="20"/>
              </w:rPr>
            </w:pPr>
            <w:r w:rsidRPr="00F45BA7">
              <w:rPr>
                <w:sz w:val="20"/>
                <w:szCs w:val="20"/>
              </w:rPr>
              <w:t> </w:t>
            </w:r>
          </w:p>
        </w:tc>
        <w:tc>
          <w:tcPr>
            <w:tcW w:w="6135" w:type="dxa"/>
            <w:shd w:val="clear" w:color="auto" w:fill="auto"/>
            <w:vAlign w:val="center"/>
            <w:hideMark/>
          </w:tcPr>
          <w:p w:rsidR="00F45BA7" w:rsidRPr="00F45BA7" w:rsidRDefault="00F45BA7" w:rsidP="00F45BA7">
            <w:pPr>
              <w:jc w:val="both"/>
              <w:rPr>
                <w:sz w:val="20"/>
                <w:szCs w:val="20"/>
              </w:rPr>
            </w:pPr>
            <w:r w:rsidRPr="00F45BA7">
              <w:rPr>
                <w:sz w:val="20"/>
                <w:szCs w:val="20"/>
              </w:rPr>
              <w:t>9. Администрация муниципального образования Щербиновский район (помещение № 48) ул. Советов, 70</w:t>
            </w:r>
          </w:p>
        </w:tc>
        <w:tc>
          <w:tcPr>
            <w:tcW w:w="2268" w:type="dxa"/>
            <w:shd w:val="clear" w:color="auto" w:fill="auto"/>
            <w:vAlign w:val="center"/>
            <w:hideMark/>
          </w:tcPr>
          <w:p w:rsidR="00F45BA7" w:rsidRPr="00F45BA7" w:rsidRDefault="00F45BA7" w:rsidP="00F45BA7">
            <w:pPr>
              <w:jc w:val="center"/>
              <w:rPr>
                <w:sz w:val="20"/>
                <w:szCs w:val="20"/>
              </w:rPr>
            </w:pPr>
            <w:r w:rsidRPr="00F45BA7">
              <w:rPr>
                <w:sz w:val="20"/>
                <w:szCs w:val="20"/>
              </w:rPr>
              <w:t>да</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rPr>
                <w:sz w:val="20"/>
                <w:szCs w:val="20"/>
              </w:rPr>
            </w:pPr>
            <w:r w:rsidRPr="00F45BA7">
              <w:rPr>
                <w:sz w:val="20"/>
                <w:szCs w:val="20"/>
              </w:rPr>
              <w:t> </w:t>
            </w:r>
          </w:p>
        </w:tc>
        <w:tc>
          <w:tcPr>
            <w:tcW w:w="6135" w:type="dxa"/>
            <w:shd w:val="clear" w:color="auto" w:fill="auto"/>
            <w:vAlign w:val="center"/>
            <w:hideMark/>
          </w:tcPr>
          <w:p w:rsidR="00F45BA7" w:rsidRPr="00F45BA7" w:rsidRDefault="00F45BA7" w:rsidP="00F45BA7">
            <w:pPr>
              <w:jc w:val="both"/>
              <w:rPr>
                <w:sz w:val="20"/>
                <w:szCs w:val="20"/>
              </w:rPr>
            </w:pPr>
            <w:r w:rsidRPr="00F45BA7">
              <w:rPr>
                <w:sz w:val="20"/>
                <w:szCs w:val="20"/>
              </w:rPr>
              <w:t>10. Администрация муниципального образования Щербиновский район (помещения № 91; 104-106) ул. Советов, 68</w:t>
            </w:r>
          </w:p>
        </w:tc>
        <w:tc>
          <w:tcPr>
            <w:tcW w:w="2268" w:type="dxa"/>
            <w:shd w:val="clear" w:color="auto" w:fill="auto"/>
            <w:vAlign w:val="center"/>
            <w:hideMark/>
          </w:tcPr>
          <w:p w:rsidR="00F45BA7" w:rsidRPr="00F45BA7" w:rsidRDefault="00F45BA7" w:rsidP="00F45BA7">
            <w:pPr>
              <w:jc w:val="center"/>
              <w:rPr>
                <w:sz w:val="20"/>
                <w:szCs w:val="20"/>
              </w:rPr>
            </w:pPr>
            <w:r w:rsidRPr="00F45BA7">
              <w:rPr>
                <w:sz w:val="20"/>
                <w:szCs w:val="20"/>
              </w:rPr>
              <w:t>да</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rPr>
                <w:sz w:val="20"/>
                <w:szCs w:val="20"/>
              </w:rPr>
            </w:pPr>
            <w:r w:rsidRPr="00F45BA7">
              <w:rPr>
                <w:sz w:val="20"/>
                <w:szCs w:val="20"/>
              </w:rPr>
              <w:t> </w:t>
            </w:r>
          </w:p>
        </w:tc>
        <w:tc>
          <w:tcPr>
            <w:tcW w:w="6135" w:type="dxa"/>
            <w:shd w:val="clear" w:color="auto" w:fill="auto"/>
            <w:vAlign w:val="center"/>
            <w:hideMark/>
          </w:tcPr>
          <w:p w:rsidR="00F45BA7" w:rsidRPr="00F45BA7" w:rsidRDefault="00F45BA7" w:rsidP="00F45BA7">
            <w:pPr>
              <w:rPr>
                <w:sz w:val="20"/>
                <w:szCs w:val="20"/>
              </w:rPr>
            </w:pPr>
            <w:r w:rsidRPr="00F45BA7">
              <w:rPr>
                <w:sz w:val="20"/>
                <w:szCs w:val="20"/>
              </w:rPr>
              <w:t>11. МБУ ХЭС МО ЩР (ул. Советов, 70)</w:t>
            </w:r>
          </w:p>
        </w:tc>
        <w:tc>
          <w:tcPr>
            <w:tcW w:w="2268" w:type="dxa"/>
            <w:shd w:val="clear" w:color="auto" w:fill="auto"/>
            <w:vAlign w:val="center"/>
            <w:hideMark/>
          </w:tcPr>
          <w:p w:rsidR="00F45BA7" w:rsidRPr="00F45BA7" w:rsidRDefault="00F45BA7" w:rsidP="00F45BA7">
            <w:pPr>
              <w:jc w:val="center"/>
              <w:rPr>
                <w:sz w:val="20"/>
                <w:szCs w:val="20"/>
              </w:rPr>
            </w:pPr>
            <w:r w:rsidRPr="00F45BA7">
              <w:rPr>
                <w:sz w:val="20"/>
                <w:szCs w:val="20"/>
              </w:rPr>
              <w:t>да</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rPr>
                <w:sz w:val="20"/>
                <w:szCs w:val="20"/>
              </w:rPr>
            </w:pPr>
            <w:r w:rsidRPr="00F45BA7">
              <w:rPr>
                <w:sz w:val="20"/>
                <w:szCs w:val="20"/>
              </w:rPr>
              <w:t> </w:t>
            </w:r>
          </w:p>
        </w:tc>
        <w:tc>
          <w:tcPr>
            <w:tcW w:w="6135" w:type="dxa"/>
            <w:shd w:val="clear" w:color="auto" w:fill="auto"/>
            <w:vAlign w:val="center"/>
            <w:hideMark/>
          </w:tcPr>
          <w:p w:rsidR="00F45BA7" w:rsidRPr="00F45BA7" w:rsidRDefault="00F45BA7" w:rsidP="00F45BA7">
            <w:pPr>
              <w:rPr>
                <w:sz w:val="20"/>
                <w:szCs w:val="20"/>
              </w:rPr>
            </w:pPr>
            <w:r w:rsidRPr="00F45BA7">
              <w:rPr>
                <w:sz w:val="20"/>
                <w:szCs w:val="20"/>
              </w:rPr>
              <w:t>12. МБУ ХЭС МО ЩР (ул. Советов, 68)</w:t>
            </w:r>
          </w:p>
        </w:tc>
        <w:tc>
          <w:tcPr>
            <w:tcW w:w="2268" w:type="dxa"/>
            <w:shd w:val="clear" w:color="auto" w:fill="auto"/>
            <w:vAlign w:val="center"/>
            <w:hideMark/>
          </w:tcPr>
          <w:p w:rsidR="00F45BA7" w:rsidRPr="00F45BA7" w:rsidRDefault="00F45BA7" w:rsidP="00F45BA7">
            <w:pPr>
              <w:jc w:val="center"/>
              <w:rPr>
                <w:sz w:val="20"/>
                <w:szCs w:val="20"/>
              </w:rPr>
            </w:pPr>
            <w:r w:rsidRPr="00F45BA7">
              <w:rPr>
                <w:sz w:val="20"/>
                <w:szCs w:val="20"/>
              </w:rPr>
              <w:t> </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rPr>
                <w:sz w:val="20"/>
                <w:szCs w:val="20"/>
              </w:rPr>
            </w:pPr>
            <w:r w:rsidRPr="00F45BA7">
              <w:rPr>
                <w:sz w:val="20"/>
                <w:szCs w:val="20"/>
              </w:rPr>
              <w:t> </w:t>
            </w:r>
          </w:p>
        </w:tc>
        <w:tc>
          <w:tcPr>
            <w:tcW w:w="6135" w:type="dxa"/>
            <w:shd w:val="clear" w:color="auto" w:fill="auto"/>
            <w:vAlign w:val="center"/>
            <w:hideMark/>
          </w:tcPr>
          <w:p w:rsidR="00F45BA7" w:rsidRPr="00F45BA7" w:rsidRDefault="00F45BA7" w:rsidP="00F45BA7">
            <w:pPr>
              <w:rPr>
                <w:sz w:val="20"/>
                <w:szCs w:val="20"/>
              </w:rPr>
            </w:pPr>
            <w:r w:rsidRPr="00F45BA7">
              <w:rPr>
                <w:sz w:val="20"/>
                <w:szCs w:val="20"/>
              </w:rPr>
              <w:t>Административное здание (ул. Советов, 68)</w:t>
            </w:r>
          </w:p>
        </w:tc>
        <w:tc>
          <w:tcPr>
            <w:tcW w:w="2268" w:type="dxa"/>
            <w:shd w:val="clear" w:color="auto" w:fill="auto"/>
            <w:vAlign w:val="center"/>
            <w:hideMark/>
          </w:tcPr>
          <w:p w:rsidR="00F45BA7" w:rsidRPr="00F45BA7" w:rsidRDefault="00F45BA7" w:rsidP="00F45BA7">
            <w:pPr>
              <w:jc w:val="center"/>
              <w:rPr>
                <w:sz w:val="20"/>
                <w:szCs w:val="20"/>
              </w:rPr>
            </w:pPr>
            <w:r w:rsidRPr="00F45BA7">
              <w:rPr>
                <w:sz w:val="20"/>
                <w:szCs w:val="20"/>
              </w:rPr>
              <w:t>да</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rPr>
                <w:sz w:val="20"/>
                <w:szCs w:val="20"/>
              </w:rPr>
            </w:pPr>
            <w:r w:rsidRPr="00F45BA7">
              <w:rPr>
                <w:sz w:val="20"/>
                <w:szCs w:val="20"/>
              </w:rPr>
              <w:t> </w:t>
            </w:r>
          </w:p>
        </w:tc>
        <w:tc>
          <w:tcPr>
            <w:tcW w:w="6135" w:type="dxa"/>
            <w:shd w:val="clear" w:color="auto" w:fill="auto"/>
            <w:vAlign w:val="center"/>
            <w:hideMark/>
          </w:tcPr>
          <w:p w:rsidR="00F45BA7" w:rsidRPr="00F45BA7" w:rsidRDefault="00F45BA7" w:rsidP="00F45BA7">
            <w:pPr>
              <w:rPr>
                <w:sz w:val="20"/>
                <w:szCs w:val="20"/>
              </w:rPr>
            </w:pPr>
            <w:r w:rsidRPr="00F45BA7">
              <w:rPr>
                <w:sz w:val="20"/>
                <w:szCs w:val="20"/>
              </w:rPr>
              <w:t>Гараж (ул. Советов, 68 лит. В)</w:t>
            </w:r>
          </w:p>
        </w:tc>
        <w:tc>
          <w:tcPr>
            <w:tcW w:w="2268" w:type="dxa"/>
            <w:shd w:val="clear" w:color="auto" w:fill="auto"/>
            <w:vAlign w:val="center"/>
            <w:hideMark/>
          </w:tcPr>
          <w:p w:rsidR="00F45BA7" w:rsidRPr="00F45BA7" w:rsidRDefault="00F45BA7" w:rsidP="00F45BA7">
            <w:pPr>
              <w:jc w:val="center"/>
              <w:rPr>
                <w:sz w:val="20"/>
                <w:szCs w:val="20"/>
              </w:rPr>
            </w:pPr>
            <w:r w:rsidRPr="00F45BA7">
              <w:rPr>
                <w:sz w:val="20"/>
                <w:szCs w:val="20"/>
              </w:rPr>
              <w:t>нет</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rPr>
                <w:sz w:val="20"/>
                <w:szCs w:val="20"/>
              </w:rPr>
            </w:pPr>
            <w:r w:rsidRPr="00F45BA7">
              <w:rPr>
                <w:sz w:val="20"/>
                <w:szCs w:val="20"/>
              </w:rPr>
              <w:t> </w:t>
            </w:r>
          </w:p>
        </w:tc>
        <w:tc>
          <w:tcPr>
            <w:tcW w:w="6135" w:type="dxa"/>
            <w:shd w:val="clear" w:color="auto" w:fill="auto"/>
            <w:vAlign w:val="center"/>
            <w:hideMark/>
          </w:tcPr>
          <w:p w:rsidR="00F45BA7" w:rsidRPr="00F45BA7" w:rsidRDefault="00F45BA7" w:rsidP="00F45BA7">
            <w:pPr>
              <w:rPr>
                <w:sz w:val="20"/>
                <w:szCs w:val="20"/>
              </w:rPr>
            </w:pPr>
            <w:r w:rsidRPr="00F45BA7">
              <w:rPr>
                <w:sz w:val="20"/>
                <w:szCs w:val="20"/>
              </w:rPr>
              <w:t>Гараж (ул. Советов, 68 лит Д)</w:t>
            </w:r>
          </w:p>
        </w:tc>
        <w:tc>
          <w:tcPr>
            <w:tcW w:w="2268" w:type="dxa"/>
            <w:shd w:val="clear" w:color="auto" w:fill="auto"/>
            <w:vAlign w:val="center"/>
            <w:hideMark/>
          </w:tcPr>
          <w:p w:rsidR="00F45BA7" w:rsidRPr="00F45BA7" w:rsidRDefault="00F45BA7" w:rsidP="00F45BA7">
            <w:pPr>
              <w:jc w:val="center"/>
              <w:rPr>
                <w:sz w:val="20"/>
                <w:szCs w:val="20"/>
              </w:rPr>
            </w:pPr>
            <w:r w:rsidRPr="00F45BA7">
              <w:rPr>
                <w:sz w:val="20"/>
                <w:szCs w:val="20"/>
              </w:rPr>
              <w:t>нет</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rPr>
                <w:sz w:val="20"/>
                <w:szCs w:val="20"/>
              </w:rPr>
            </w:pPr>
            <w:r w:rsidRPr="00F45BA7">
              <w:rPr>
                <w:sz w:val="20"/>
                <w:szCs w:val="20"/>
              </w:rPr>
              <w:t> </w:t>
            </w:r>
          </w:p>
        </w:tc>
        <w:tc>
          <w:tcPr>
            <w:tcW w:w="6135" w:type="dxa"/>
            <w:shd w:val="clear" w:color="auto" w:fill="auto"/>
            <w:vAlign w:val="center"/>
            <w:hideMark/>
          </w:tcPr>
          <w:p w:rsidR="00F45BA7" w:rsidRPr="00F45BA7" w:rsidRDefault="00F45BA7" w:rsidP="00F45BA7">
            <w:pPr>
              <w:jc w:val="both"/>
              <w:rPr>
                <w:sz w:val="20"/>
                <w:szCs w:val="20"/>
              </w:rPr>
            </w:pPr>
            <w:r w:rsidRPr="00F45BA7">
              <w:rPr>
                <w:sz w:val="20"/>
                <w:szCs w:val="20"/>
              </w:rPr>
              <w:t>13. Управление записи актов гражданского состояния Краснодарского края (ул. Первомайская, 80)</w:t>
            </w:r>
          </w:p>
        </w:tc>
        <w:tc>
          <w:tcPr>
            <w:tcW w:w="2268" w:type="dxa"/>
            <w:shd w:val="clear" w:color="auto" w:fill="auto"/>
            <w:vAlign w:val="center"/>
            <w:hideMark/>
          </w:tcPr>
          <w:p w:rsidR="00F45BA7" w:rsidRPr="00F45BA7" w:rsidRDefault="00F45BA7" w:rsidP="00F45BA7">
            <w:pPr>
              <w:jc w:val="center"/>
              <w:rPr>
                <w:sz w:val="20"/>
                <w:szCs w:val="20"/>
              </w:rPr>
            </w:pPr>
            <w:r w:rsidRPr="00F45BA7">
              <w:rPr>
                <w:sz w:val="20"/>
                <w:szCs w:val="20"/>
              </w:rPr>
              <w:t>да</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rPr>
                <w:sz w:val="20"/>
                <w:szCs w:val="20"/>
              </w:rPr>
            </w:pPr>
            <w:r w:rsidRPr="00F45BA7">
              <w:rPr>
                <w:sz w:val="20"/>
                <w:szCs w:val="20"/>
              </w:rPr>
              <w:t> </w:t>
            </w:r>
          </w:p>
        </w:tc>
        <w:tc>
          <w:tcPr>
            <w:tcW w:w="6135" w:type="dxa"/>
            <w:shd w:val="clear" w:color="auto" w:fill="auto"/>
            <w:vAlign w:val="center"/>
            <w:hideMark/>
          </w:tcPr>
          <w:p w:rsidR="00F45BA7" w:rsidRPr="00F45BA7" w:rsidRDefault="00F45BA7" w:rsidP="00F45BA7">
            <w:pPr>
              <w:jc w:val="both"/>
              <w:rPr>
                <w:sz w:val="20"/>
                <w:szCs w:val="20"/>
              </w:rPr>
            </w:pPr>
            <w:r w:rsidRPr="00F45BA7">
              <w:rPr>
                <w:sz w:val="20"/>
                <w:szCs w:val="20"/>
              </w:rPr>
              <w:t>14. МБУ «Сельскохозяйственный информационно-консультационный центр» МО ЩР (ул. Советов, 70)</w:t>
            </w:r>
          </w:p>
        </w:tc>
        <w:tc>
          <w:tcPr>
            <w:tcW w:w="2268" w:type="dxa"/>
            <w:shd w:val="clear" w:color="auto" w:fill="auto"/>
            <w:vAlign w:val="center"/>
            <w:hideMark/>
          </w:tcPr>
          <w:p w:rsidR="00F45BA7" w:rsidRPr="00F45BA7" w:rsidRDefault="00F45BA7" w:rsidP="00F45BA7">
            <w:pPr>
              <w:jc w:val="center"/>
              <w:rPr>
                <w:sz w:val="20"/>
                <w:szCs w:val="20"/>
              </w:rPr>
            </w:pPr>
            <w:r w:rsidRPr="00F45BA7">
              <w:rPr>
                <w:sz w:val="20"/>
                <w:szCs w:val="20"/>
              </w:rPr>
              <w:t>да</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rPr>
                <w:sz w:val="20"/>
                <w:szCs w:val="20"/>
              </w:rPr>
            </w:pPr>
            <w:r w:rsidRPr="00F45BA7">
              <w:rPr>
                <w:sz w:val="20"/>
                <w:szCs w:val="20"/>
              </w:rPr>
              <w:t> </w:t>
            </w:r>
          </w:p>
        </w:tc>
        <w:tc>
          <w:tcPr>
            <w:tcW w:w="6135" w:type="dxa"/>
            <w:shd w:val="clear" w:color="auto" w:fill="auto"/>
            <w:vAlign w:val="center"/>
            <w:hideMark/>
          </w:tcPr>
          <w:p w:rsidR="00F45BA7" w:rsidRPr="00F45BA7" w:rsidRDefault="00F45BA7" w:rsidP="00F45BA7">
            <w:pPr>
              <w:rPr>
                <w:sz w:val="20"/>
                <w:szCs w:val="20"/>
              </w:rPr>
            </w:pPr>
            <w:r w:rsidRPr="00F45BA7">
              <w:rPr>
                <w:sz w:val="20"/>
                <w:szCs w:val="20"/>
              </w:rPr>
              <w:t>15. МБУ ХЭС МО ЩР (ул. Первомайская, 105)</w:t>
            </w:r>
          </w:p>
        </w:tc>
        <w:tc>
          <w:tcPr>
            <w:tcW w:w="2268" w:type="dxa"/>
            <w:shd w:val="clear" w:color="auto" w:fill="auto"/>
            <w:vAlign w:val="center"/>
            <w:hideMark/>
          </w:tcPr>
          <w:p w:rsidR="00F45BA7" w:rsidRPr="00F45BA7" w:rsidRDefault="00F45BA7" w:rsidP="00F45BA7">
            <w:pPr>
              <w:jc w:val="center"/>
              <w:rPr>
                <w:sz w:val="20"/>
                <w:szCs w:val="20"/>
              </w:rPr>
            </w:pPr>
            <w:r w:rsidRPr="00F45BA7">
              <w:rPr>
                <w:sz w:val="20"/>
                <w:szCs w:val="20"/>
              </w:rPr>
              <w:t>да</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rPr>
                <w:sz w:val="20"/>
                <w:szCs w:val="20"/>
              </w:rPr>
            </w:pPr>
            <w:r w:rsidRPr="00F45BA7">
              <w:rPr>
                <w:sz w:val="20"/>
                <w:szCs w:val="20"/>
              </w:rPr>
              <w:t> </w:t>
            </w:r>
          </w:p>
        </w:tc>
        <w:tc>
          <w:tcPr>
            <w:tcW w:w="6135" w:type="dxa"/>
            <w:shd w:val="clear" w:color="auto" w:fill="auto"/>
            <w:noWrap/>
            <w:vAlign w:val="bottom"/>
            <w:hideMark/>
          </w:tcPr>
          <w:p w:rsidR="00F45BA7" w:rsidRPr="00F45BA7" w:rsidRDefault="00F45BA7" w:rsidP="00F45BA7">
            <w:pPr>
              <w:rPr>
                <w:bCs/>
                <w:sz w:val="20"/>
                <w:szCs w:val="20"/>
              </w:rPr>
            </w:pPr>
            <w:r w:rsidRPr="00F45BA7">
              <w:rPr>
                <w:bCs/>
                <w:sz w:val="20"/>
                <w:szCs w:val="20"/>
              </w:rPr>
              <w:t>Прочие организации</w:t>
            </w:r>
          </w:p>
        </w:tc>
        <w:tc>
          <w:tcPr>
            <w:tcW w:w="2268" w:type="dxa"/>
            <w:shd w:val="clear" w:color="auto" w:fill="auto"/>
            <w:vAlign w:val="center"/>
            <w:hideMark/>
          </w:tcPr>
          <w:p w:rsidR="00F45BA7" w:rsidRPr="00F45BA7" w:rsidRDefault="00F45BA7" w:rsidP="00F45BA7">
            <w:pPr>
              <w:jc w:val="center"/>
              <w:rPr>
                <w:sz w:val="20"/>
                <w:szCs w:val="20"/>
              </w:rPr>
            </w:pPr>
            <w:r w:rsidRPr="00F45BA7">
              <w:rPr>
                <w:sz w:val="20"/>
                <w:szCs w:val="20"/>
              </w:rPr>
              <w:t> </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rPr>
                <w:sz w:val="20"/>
                <w:szCs w:val="20"/>
              </w:rPr>
            </w:pPr>
            <w:r w:rsidRPr="00F45BA7">
              <w:rPr>
                <w:sz w:val="20"/>
                <w:szCs w:val="20"/>
              </w:rPr>
              <w:lastRenderedPageBreak/>
              <w:t> </w:t>
            </w:r>
          </w:p>
        </w:tc>
        <w:tc>
          <w:tcPr>
            <w:tcW w:w="6135" w:type="dxa"/>
            <w:shd w:val="clear" w:color="auto" w:fill="auto"/>
            <w:vAlign w:val="center"/>
            <w:hideMark/>
          </w:tcPr>
          <w:p w:rsidR="00F45BA7" w:rsidRPr="00F45BA7" w:rsidRDefault="00F45BA7" w:rsidP="00F45BA7">
            <w:pPr>
              <w:jc w:val="both"/>
              <w:rPr>
                <w:sz w:val="20"/>
                <w:szCs w:val="20"/>
              </w:rPr>
            </w:pPr>
            <w:r w:rsidRPr="00F45BA7">
              <w:rPr>
                <w:sz w:val="20"/>
                <w:szCs w:val="20"/>
              </w:rPr>
              <w:t>1. Публичное акционерное общество «Сбербанк России» (ул. Советов, 70)</w:t>
            </w:r>
          </w:p>
        </w:tc>
        <w:tc>
          <w:tcPr>
            <w:tcW w:w="2268" w:type="dxa"/>
            <w:shd w:val="clear" w:color="auto" w:fill="auto"/>
            <w:vAlign w:val="center"/>
            <w:hideMark/>
          </w:tcPr>
          <w:p w:rsidR="00F45BA7" w:rsidRPr="00F45BA7" w:rsidRDefault="00F45BA7" w:rsidP="00F45BA7">
            <w:pPr>
              <w:jc w:val="center"/>
              <w:rPr>
                <w:sz w:val="20"/>
                <w:szCs w:val="20"/>
              </w:rPr>
            </w:pPr>
            <w:r w:rsidRPr="00F45BA7">
              <w:rPr>
                <w:sz w:val="20"/>
                <w:szCs w:val="20"/>
              </w:rPr>
              <w:t>да</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rPr>
                <w:sz w:val="20"/>
                <w:szCs w:val="20"/>
              </w:rPr>
            </w:pPr>
            <w:r w:rsidRPr="00F45BA7">
              <w:rPr>
                <w:sz w:val="20"/>
                <w:szCs w:val="20"/>
              </w:rPr>
              <w:t> </w:t>
            </w:r>
          </w:p>
        </w:tc>
        <w:tc>
          <w:tcPr>
            <w:tcW w:w="6135" w:type="dxa"/>
            <w:shd w:val="clear" w:color="auto" w:fill="auto"/>
            <w:noWrap/>
            <w:vAlign w:val="bottom"/>
            <w:hideMark/>
          </w:tcPr>
          <w:p w:rsidR="00F45BA7" w:rsidRPr="00F45BA7" w:rsidRDefault="00F45BA7" w:rsidP="00F45BA7">
            <w:pPr>
              <w:jc w:val="both"/>
              <w:rPr>
                <w:bCs/>
                <w:sz w:val="20"/>
                <w:szCs w:val="20"/>
              </w:rPr>
            </w:pPr>
            <w:r w:rsidRPr="00F45BA7">
              <w:rPr>
                <w:bCs/>
                <w:sz w:val="20"/>
                <w:szCs w:val="20"/>
              </w:rPr>
              <w:t>Собственное потребление</w:t>
            </w:r>
          </w:p>
        </w:tc>
        <w:tc>
          <w:tcPr>
            <w:tcW w:w="2268" w:type="dxa"/>
            <w:shd w:val="clear" w:color="auto" w:fill="auto"/>
            <w:vAlign w:val="center"/>
            <w:hideMark/>
          </w:tcPr>
          <w:p w:rsidR="00F45BA7" w:rsidRPr="00F45BA7" w:rsidRDefault="00F45BA7" w:rsidP="00F45BA7">
            <w:pPr>
              <w:jc w:val="center"/>
              <w:rPr>
                <w:sz w:val="20"/>
                <w:szCs w:val="20"/>
              </w:rPr>
            </w:pPr>
            <w:r w:rsidRPr="00F45BA7">
              <w:rPr>
                <w:sz w:val="20"/>
                <w:szCs w:val="20"/>
              </w:rPr>
              <w:t> </w:t>
            </w:r>
          </w:p>
        </w:tc>
      </w:tr>
      <w:tr w:rsidR="00F45BA7" w:rsidRPr="00F45BA7" w:rsidTr="00936AD7">
        <w:trPr>
          <w:trHeight w:val="20"/>
          <w:jc w:val="center"/>
        </w:trPr>
        <w:tc>
          <w:tcPr>
            <w:tcW w:w="1095" w:type="dxa"/>
            <w:shd w:val="clear" w:color="auto" w:fill="auto"/>
            <w:vAlign w:val="center"/>
            <w:hideMark/>
          </w:tcPr>
          <w:p w:rsidR="00F45BA7" w:rsidRPr="00F45BA7" w:rsidRDefault="00F45BA7" w:rsidP="00F45BA7">
            <w:pPr>
              <w:jc w:val="center"/>
              <w:rPr>
                <w:bCs/>
                <w:sz w:val="20"/>
                <w:szCs w:val="20"/>
              </w:rPr>
            </w:pPr>
            <w:r w:rsidRPr="00F45BA7">
              <w:rPr>
                <w:bCs/>
                <w:sz w:val="20"/>
                <w:szCs w:val="20"/>
              </w:rPr>
              <w:t>4</w:t>
            </w:r>
          </w:p>
        </w:tc>
        <w:tc>
          <w:tcPr>
            <w:tcW w:w="6135" w:type="dxa"/>
            <w:shd w:val="clear" w:color="auto" w:fill="auto"/>
            <w:vAlign w:val="bottom"/>
            <w:hideMark/>
          </w:tcPr>
          <w:p w:rsidR="00F45BA7" w:rsidRPr="00F45BA7" w:rsidRDefault="00F45BA7" w:rsidP="00F45BA7">
            <w:pPr>
              <w:jc w:val="both"/>
              <w:rPr>
                <w:sz w:val="20"/>
                <w:szCs w:val="20"/>
              </w:rPr>
            </w:pPr>
            <w:r w:rsidRPr="00F45BA7">
              <w:rPr>
                <w:sz w:val="20"/>
                <w:szCs w:val="20"/>
              </w:rPr>
              <w:t>ст-ца Старощербиновская, ул. Советов 106 (Кв. № 89)</w:t>
            </w:r>
          </w:p>
        </w:tc>
        <w:tc>
          <w:tcPr>
            <w:tcW w:w="2268" w:type="dxa"/>
            <w:shd w:val="clear" w:color="auto" w:fill="auto"/>
            <w:vAlign w:val="center"/>
            <w:hideMark/>
          </w:tcPr>
          <w:p w:rsidR="00F45BA7" w:rsidRPr="00F45BA7" w:rsidRDefault="00F45BA7" w:rsidP="00F45BA7">
            <w:pPr>
              <w:jc w:val="center"/>
              <w:rPr>
                <w:sz w:val="20"/>
                <w:szCs w:val="20"/>
              </w:rPr>
            </w:pPr>
            <w:r w:rsidRPr="00F45BA7">
              <w:rPr>
                <w:sz w:val="20"/>
                <w:szCs w:val="20"/>
              </w:rPr>
              <w:t> </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rPr>
                <w:sz w:val="20"/>
                <w:szCs w:val="20"/>
              </w:rPr>
            </w:pPr>
            <w:r w:rsidRPr="00F45BA7">
              <w:rPr>
                <w:sz w:val="20"/>
                <w:szCs w:val="20"/>
              </w:rPr>
              <w:t> </w:t>
            </w:r>
          </w:p>
        </w:tc>
        <w:tc>
          <w:tcPr>
            <w:tcW w:w="6135" w:type="dxa"/>
            <w:shd w:val="clear" w:color="auto" w:fill="auto"/>
            <w:noWrap/>
            <w:vAlign w:val="bottom"/>
            <w:hideMark/>
          </w:tcPr>
          <w:p w:rsidR="00F45BA7" w:rsidRPr="00F45BA7" w:rsidRDefault="00F45BA7" w:rsidP="00F45BA7">
            <w:pPr>
              <w:jc w:val="both"/>
              <w:rPr>
                <w:bCs/>
                <w:sz w:val="20"/>
                <w:szCs w:val="20"/>
              </w:rPr>
            </w:pPr>
            <w:r w:rsidRPr="00F45BA7">
              <w:rPr>
                <w:bCs/>
                <w:sz w:val="20"/>
                <w:szCs w:val="20"/>
              </w:rPr>
              <w:t>Всего по котельной, в том числе:</w:t>
            </w:r>
          </w:p>
        </w:tc>
        <w:tc>
          <w:tcPr>
            <w:tcW w:w="2268" w:type="dxa"/>
            <w:shd w:val="clear" w:color="auto" w:fill="auto"/>
            <w:vAlign w:val="center"/>
            <w:hideMark/>
          </w:tcPr>
          <w:p w:rsidR="00F45BA7" w:rsidRPr="00F45BA7" w:rsidRDefault="00F45BA7" w:rsidP="00F45BA7">
            <w:pPr>
              <w:jc w:val="center"/>
              <w:rPr>
                <w:sz w:val="20"/>
                <w:szCs w:val="20"/>
              </w:rPr>
            </w:pPr>
            <w:r w:rsidRPr="00F45BA7">
              <w:rPr>
                <w:sz w:val="20"/>
                <w:szCs w:val="20"/>
              </w:rPr>
              <w:t> </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rPr>
                <w:sz w:val="20"/>
                <w:szCs w:val="20"/>
              </w:rPr>
            </w:pPr>
            <w:r w:rsidRPr="00F45BA7">
              <w:rPr>
                <w:sz w:val="20"/>
                <w:szCs w:val="20"/>
              </w:rPr>
              <w:t> </w:t>
            </w:r>
          </w:p>
        </w:tc>
        <w:tc>
          <w:tcPr>
            <w:tcW w:w="6135" w:type="dxa"/>
            <w:shd w:val="clear" w:color="auto" w:fill="auto"/>
            <w:noWrap/>
            <w:vAlign w:val="bottom"/>
            <w:hideMark/>
          </w:tcPr>
          <w:p w:rsidR="00F45BA7" w:rsidRPr="00F45BA7" w:rsidRDefault="00F45BA7" w:rsidP="00F45BA7">
            <w:pPr>
              <w:jc w:val="both"/>
              <w:rPr>
                <w:bCs/>
                <w:sz w:val="20"/>
                <w:szCs w:val="20"/>
              </w:rPr>
            </w:pPr>
            <w:r w:rsidRPr="00F45BA7">
              <w:rPr>
                <w:bCs/>
                <w:sz w:val="20"/>
                <w:szCs w:val="20"/>
              </w:rPr>
              <w:t>население</w:t>
            </w:r>
          </w:p>
        </w:tc>
        <w:tc>
          <w:tcPr>
            <w:tcW w:w="2268" w:type="dxa"/>
            <w:shd w:val="clear" w:color="auto" w:fill="auto"/>
            <w:vAlign w:val="center"/>
            <w:hideMark/>
          </w:tcPr>
          <w:p w:rsidR="00F45BA7" w:rsidRPr="00F45BA7" w:rsidRDefault="00F45BA7" w:rsidP="00F45BA7">
            <w:pPr>
              <w:jc w:val="center"/>
              <w:rPr>
                <w:sz w:val="20"/>
                <w:szCs w:val="20"/>
              </w:rPr>
            </w:pPr>
            <w:r w:rsidRPr="00F45BA7">
              <w:rPr>
                <w:sz w:val="20"/>
                <w:szCs w:val="20"/>
              </w:rPr>
              <w:t> </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rPr>
                <w:sz w:val="20"/>
                <w:szCs w:val="20"/>
              </w:rPr>
            </w:pPr>
            <w:r w:rsidRPr="00F45BA7">
              <w:rPr>
                <w:sz w:val="20"/>
                <w:szCs w:val="20"/>
              </w:rPr>
              <w:t> </w:t>
            </w:r>
          </w:p>
        </w:tc>
        <w:tc>
          <w:tcPr>
            <w:tcW w:w="6135" w:type="dxa"/>
            <w:shd w:val="clear" w:color="auto" w:fill="auto"/>
            <w:noWrap/>
            <w:vAlign w:val="bottom"/>
            <w:hideMark/>
          </w:tcPr>
          <w:p w:rsidR="00F45BA7" w:rsidRPr="00F45BA7" w:rsidRDefault="00F45BA7" w:rsidP="00F45BA7">
            <w:pPr>
              <w:jc w:val="both"/>
              <w:rPr>
                <w:bCs/>
                <w:sz w:val="20"/>
                <w:szCs w:val="20"/>
              </w:rPr>
            </w:pPr>
            <w:r w:rsidRPr="00F45BA7">
              <w:rPr>
                <w:bCs/>
                <w:sz w:val="20"/>
                <w:szCs w:val="20"/>
              </w:rPr>
              <w:t>бюджетные организации</w:t>
            </w:r>
          </w:p>
        </w:tc>
        <w:tc>
          <w:tcPr>
            <w:tcW w:w="2268" w:type="dxa"/>
            <w:shd w:val="clear" w:color="auto" w:fill="auto"/>
            <w:vAlign w:val="center"/>
            <w:hideMark/>
          </w:tcPr>
          <w:p w:rsidR="00F45BA7" w:rsidRPr="00F45BA7" w:rsidRDefault="00F45BA7" w:rsidP="00F45BA7">
            <w:pPr>
              <w:jc w:val="center"/>
              <w:rPr>
                <w:sz w:val="20"/>
                <w:szCs w:val="20"/>
              </w:rPr>
            </w:pPr>
            <w:r w:rsidRPr="00F45BA7">
              <w:rPr>
                <w:sz w:val="20"/>
                <w:szCs w:val="20"/>
              </w:rPr>
              <w:t> </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rPr>
                <w:sz w:val="20"/>
                <w:szCs w:val="20"/>
              </w:rPr>
            </w:pPr>
            <w:r w:rsidRPr="00F45BA7">
              <w:rPr>
                <w:sz w:val="20"/>
                <w:szCs w:val="20"/>
              </w:rPr>
              <w:t> </w:t>
            </w:r>
          </w:p>
        </w:tc>
        <w:tc>
          <w:tcPr>
            <w:tcW w:w="6135" w:type="dxa"/>
            <w:shd w:val="clear" w:color="auto" w:fill="auto"/>
            <w:noWrap/>
            <w:vAlign w:val="bottom"/>
            <w:hideMark/>
          </w:tcPr>
          <w:p w:rsidR="00F45BA7" w:rsidRPr="00F45BA7" w:rsidRDefault="00F45BA7" w:rsidP="00F45BA7">
            <w:pPr>
              <w:jc w:val="both"/>
              <w:rPr>
                <w:bCs/>
                <w:sz w:val="20"/>
                <w:szCs w:val="20"/>
              </w:rPr>
            </w:pPr>
            <w:r w:rsidRPr="00F45BA7">
              <w:rPr>
                <w:bCs/>
                <w:sz w:val="20"/>
                <w:szCs w:val="20"/>
              </w:rPr>
              <w:t>прочие потребители</w:t>
            </w:r>
          </w:p>
        </w:tc>
        <w:tc>
          <w:tcPr>
            <w:tcW w:w="2268" w:type="dxa"/>
            <w:shd w:val="clear" w:color="auto" w:fill="auto"/>
            <w:vAlign w:val="center"/>
            <w:hideMark/>
          </w:tcPr>
          <w:p w:rsidR="00F45BA7" w:rsidRPr="00F45BA7" w:rsidRDefault="00F45BA7" w:rsidP="00F45BA7">
            <w:pPr>
              <w:jc w:val="center"/>
              <w:rPr>
                <w:sz w:val="20"/>
                <w:szCs w:val="20"/>
              </w:rPr>
            </w:pPr>
            <w:r w:rsidRPr="00F45BA7">
              <w:rPr>
                <w:sz w:val="20"/>
                <w:szCs w:val="20"/>
              </w:rPr>
              <w:t> </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rPr>
                <w:sz w:val="20"/>
                <w:szCs w:val="20"/>
              </w:rPr>
            </w:pPr>
            <w:r w:rsidRPr="00F45BA7">
              <w:rPr>
                <w:sz w:val="20"/>
                <w:szCs w:val="20"/>
              </w:rPr>
              <w:t> </w:t>
            </w:r>
          </w:p>
        </w:tc>
        <w:tc>
          <w:tcPr>
            <w:tcW w:w="6135" w:type="dxa"/>
            <w:shd w:val="clear" w:color="auto" w:fill="auto"/>
            <w:noWrap/>
            <w:vAlign w:val="bottom"/>
            <w:hideMark/>
          </w:tcPr>
          <w:p w:rsidR="00F45BA7" w:rsidRPr="00F45BA7" w:rsidRDefault="00F45BA7" w:rsidP="00F45BA7">
            <w:pPr>
              <w:jc w:val="both"/>
              <w:rPr>
                <w:bCs/>
                <w:sz w:val="20"/>
                <w:szCs w:val="20"/>
              </w:rPr>
            </w:pPr>
            <w:r w:rsidRPr="00F45BA7">
              <w:rPr>
                <w:bCs/>
                <w:sz w:val="20"/>
                <w:szCs w:val="20"/>
              </w:rPr>
              <w:t>собственное потребление</w:t>
            </w:r>
          </w:p>
        </w:tc>
        <w:tc>
          <w:tcPr>
            <w:tcW w:w="2268" w:type="dxa"/>
            <w:shd w:val="clear" w:color="auto" w:fill="auto"/>
            <w:vAlign w:val="center"/>
            <w:hideMark/>
          </w:tcPr>
          <w:p w:rsidR="00F45BA7" w:rsidRPr="00F45BA7" w:rsidRDefault="00F45BA7" w:rsidP="00F45BA7">
            <w:pPr>
              <w:jc w:val="center"/>
              <w:rPr>
                <w:sz w:val="20"/>
                <w:szCs w:val="20"/>
              </w:rPr>
            </w:pPr>
            <w:r w:rsidRPr="00F45BA7">
              <w:rPr>
                <w:sz w:val="20"/>
                <w:szCs w:val="20"/>
              </w:rPr>
              <w:t> </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rPr>
                <w:sz w:val="20"/>
                <w:szCs w:val="20"/>
              </w:rPr>
            </w:pPr>
            <w:r w:rsidRPr="00F45BA7">
              <w:rPr>
                <w:sz w:val="20"/>
                <w:szCs w:val="20"/>
              </w:rPr>
              <w:t> </w:t>
            </w:r>
          </w:p>
        </w:tc>
        <w:tc>
          <w:tcPr>
            <w:tcW w:w="6135" w:type="dxa"/>
            <w:shd w:val="clear" w:color="auto" w:fill="auto"/>
            <w:vAlign w:val="center"/>
            <w:hideMark/>
          </w:tcPr>
          <w:p w:rsidR="00F45BA7" w:rsidRPr="00F45BA7" w:rsidRDefault="00F45BA7" w:rsidP="00F45BA7">
            <w:pPr>
              <w:jc w:val="both"/>
              <w:rPr>
                <w:bCs/>
                <w:sz w:val="20"/>
                <w:szCs w:val="20"/>
              </w:rPr>
            </w:pPr>
            <w:r w:rsidRPr="00F45BA7">
              <w:rPr>
                <w:bCs/>
                <w:sz w:val="20"/>
                <w:szCs w:val="20"/>
              </w:rPr>
              <w:t>Население</w:t>
            </w:r>
          </w:p>
        </w:tc>
        <w:tc>
          <w:tcPr>
            <w:tcW w:w="2268" w:type="dxa"/>
            <w:shd w:val="clear" w:color="auto" w:fill="auto"/>
            <w:vAlign w:val="center"/>
            <w:hideMark/>
          </w:tcPr>
          <w:p w:rsidR="00F45BA7" w:rsidRPr="00F45BA7" w:rsidRDefault="00F45BA7" w:rsidP="00F45BA7">
            <w:pPr>
              <w:jc w:val="center"/>
              <w:rPr>
                <w:sz w:val="20"/>
                <w:szCs w:val="20"/>
              </w:rPr>
            </w:pPr>
            <w:r w:rsidRPr="00F45BA7">
              <w:rPr>
                <w:sz w:val="20"/>
                <w:szCs w:val="20"/>
              </w:rPr>
              <w:t> </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rPr>
                <w:sz w:val="20"/>
                <w:szCs w:val="20"/>
              </w:rPr>
            </w:pPr>
            <w:r w:rsidRPr="00F45BA7">
              <w:rPr>
                <w:sz w:val="20"/>
                <w:szCs w:val="20"/>
              </w:rPr>
              <w:t> </w:t>
            </w:r>
          </w:p>
        </w:tc>
        <w:tc>
          <w:tcPr>
            <w:tcW w:w="6135" w:type="dxa"/>
            <w:shd w:val="clear" w:color="auto" w:fill="auto"/>
            <w:vAlign w:val="center"/>
            <w:hideMark/>
          </w:tcPr>
          <w:p w:rsidR="00F45BA7" w:rsidRPr="00F45BA7" w:rsidRDefault="00F45BA7" w:rsidP="00F45BA7">
            <w:pPr>
              <w:jc w:val="both"/>
              <w:rPr>
                <w:sz w:val="20"/>
                <w:szCs w:val="20"/>
              </w:rPr>
            </w:pPr>
            <w:r w:rsidRPr="00F45BA7">
              <w:rPr>
                <w:sz w:val="20"/>
                <w:szCs w:val="20"/>
              </w:rPr>
              <w:t xml:space="preserve">1. ул. Шевченко, 95/1 </w:t>
            </w:r>
          </w:p>
        </w:tc>
        <w:tc>
          <w:tcPr>
            <w:tcW w:w="2268" w:type="dxa"/>
            <w:shd w:val="clear" w:color="auto" w:fill="auto"/>
            <w:vAlign w:val="center"/>
            <w:hideMark/>
          </w:tcPr>
          <w:p w:rsidR="00F45BA7" w:rsidRPr="00F45BA7" w:rsidRDefault="00F45BA7" w:rsidP="00F45BA7">
            <w:pPr>
              <w:jc w:val="center"/>
              <w:rPr>
                <w:sz w:val="20"/>
                <w:szCs w:val="20"/>
              </w:rPr>
            </w:pPr>
            <w:r w:rsidRPr="00F45BA7">
              <w:rPr>
                <w:sz w:val="20"/>
                <w:szCs w:val="20"/>
              </w:rPr>
              <w:t>нет</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rPr>
                <w:sz w:val="20"/>
                <w:szCs w:val="20"/>
              </w:rPr>
            </w:pPr>
            <w:r w:rsidRPr="00F45BA7">
              <w:rPr>
                <w:sz w:val="20"/>
                <w:szCs w:val="20"/>
              </w:rPr>
              <w:t> </w:t>
            </w:r>
          </w:p>
        </w:tc>
        <w:tc>
          <w:tcPr>
            <w:tcW w:w="6135" w:type="dxa"/>
            <w:shd w:val="clear" w:color="auto" w:fill="auto"/>
            <w:noWrap/>
            <w:vAlign w:val="bottom"/>
            <w:hideMark/>
          </w:tcPr>
          <w:p w:rsidR="00F45BA7" w:rsidRPr="00F45BA7" w:rsidRDefault="00F45BA7" w:rsidP="00F45BA7">
            <w:pPr>
              <w:jc w:val="both"/>
              <w:rPr>
                <w:bCs/>
                <w:sz w:val="20"/>
                <w:szCs w:val="20"/>
              </w:rPr>
            </w:pPr>
            <w:r w:rsidRPr="00F45BA7">
              <w:rPr>
                <w:bCs/>
                <w:sz w:val="20"/>
                <w:szCs w:val="20"/>
              </w:rPr>
              <w:t>бюджетные организации</w:t>
            </w:r>
          </w:p>
        </w:tc>
        <w:tc>
          <w:tcPr>
            <w:tcW w:w="2268" w:type="dxa"/>
            <w:shd w:val="clear" w:color="auto" w:fill="auto"/>
            <w:vAlign w:val="center"/>
            <w:hideMark/>
          </w:tcPr>
          <w:p w:rsidR="00F45BA7" w:rsidRPr="00F45BA7" w:rsidRDefault="00F45BA7" w:rsidP="00F45BA7">
            <w:pPr>
              <w:jc w:val="center"/>
              <w:rPr>
                <w:sz w:val="20"/>
                <w:szCs w:val="20"/>
              </w:rPr>
            </w:pPr>
            <w:r w:rsidRPr="00F45BA7">
              <w:rPr>
                <w:sz w:val="20"/>
                <w:szCs w:val="20"/>
              </w:rPr>
              <w:t> </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rPr>
                <w:sz w:val="20"/>
                <w:szCs w:val="20"/>
              </w:rPr>
            </w:pPr>
            <w:r w:rsidRPr="00F45BA7">
              <w:rPr>
                <w:sz w:val="20"/>
                <w:szCs w:val="20"/>
              </w:rPr>
              <w:t> </w:t>
            </w:r>
          </w:p>
        </w:tc>
        <w:tc>
          <w:tcPr>
            <w:tcW w:w="6135" w:type="dxa"/>
            <w:shd w:val="clear" w:color="auto" w:fill="auto"/>
            <w:vAlign w:val="center"/>
            <w:hideMark/>
          </w:tcPr>
          <w:p w:rsidR="00F45BA7" w:rsidRPr="00F45BA7" w:rsidRDefault="00F45BA7" w:rsidP="00F45BA7">
            <w:pPr>
              <w:jc w:val="both"/>
              <w:rPr>
                <w:sz w:val="20"/>
                <w:szCs w:val="20"/>
              </w:rPr>
            </w:pPr>
            <w:r w:rsidRPr="00F45BA7">
              <w:rPr>
                <w:sz w:val="20"/>
                <w:szCs w:val="20"/>
              </w:rPr>
              <w:t>1. МБДОУ детский сад №8 комбинированного вида МО ШР ст. Старощербиновская (ул. Советов, 106)</w:t>
            </w:r>
          </w:p>
        </w:tc>
        <w:tc>
          <w:tcPr>
            <w:tcW w:w="2268" w:type="dxa"/>
            <w:shd w:val="clear" w:color="auto" w:fill="auto"/>
            <w:vAlign w:val="center"/>
            <w:hideMark/>
          </w:tcPr>
          <w:p w:rsidR="00F45BA7" w:rsidRPr="00F45BA7" w:rsidRDefault="00F45BA7" w:rsidP="00F45BA7">
            <w:pPr>
              <w:jc w:val="center"/>
              <w:rPr>
                <w:sz w:val="20"/>
                <w:szCs w:val="20"/>
              </w:rPr>
            </w:pPr>
            <w:r w:rsidRPr="00F45BA7">
              <w:rPr>
                <w:sz w:val="20"/>
                <w:szCs w:val="20"/>
              </w:rPr>
              <w:t>да</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rPr>
                <w:sz w:val="20"/>
                <w:szCs w:val="20"/>
              </w:rPr>
            </w:pPr>
            <w:r w:rsidRPr="00F45BA7">
              <w:rPr>
                <w:sz w:val="20"/>
                <w:szCs w:val="20"/>
              </w:rPr>
              <w:t> </w:t>
            </w:r>
          </w:p>
        </w:tc>
        <w:tc>
          <w:tcPr>
            <w:tcW w:w="6135" w:type="dxa"/>
            <w:shd w:val="clear" w:color="auto" w:fill="auto"/>
            <w:noWrap/>
            <w:vAlign w:val="bottom"/>
            <w:hideMark/>
          </w:tcPr>
          <w:p w:rsidR="00F45BA7" w:rsidRPr="00F45BA7" w:rsidRDefault="00F45BA7" w:rsidP="00F45BA7">
            <w:pPr>
              <w:jc w:val="both"/>
              <w:rPr>
                <w:bCs/>
                <w:sz w:val="20"/>
                <w:szCs w:val="20"/>
              </w:rPr>
            </w:pPr>
            <w:r w:rsidRPr="00F45BA7">
              <w:rPr>
                <w:bCs/>
                <w:sz w:val="20"/>
                <w:szCs w:val="20"/>
              </w:rPr>
              <w:t>Прочие организации</w:t>
            </w:r>
          </w:p>
        </w:tc>
        <w:tc>
          <w:tcPr>
            <w:tcW w:w="2268" w:type="dxa"/>
            <w:shd w:val="clear" w:color="auto" w:fill="auto"/>
            <w:vAlign w:val="center"/>
            <w:hideMark/>
          </w:tcPr>
          <w:p w:rsidR="00F45BA7" w:rsidRPr="00F45BA7" w:rsidRDefault="00F45BA7" w:rsidP="00F45BA7">
            <w:pPr>
              <w:jc w:val="center"/>
              <w:rPr>
                <w:sz w:val="20"/>
                <w:szCs w:val="20"/>
              </w:rPr>
            </w:pPr>
            <w:r w:rsidRPr="00F45BA7">
              <w:rPr>
                <w:sz w:val="20"/>
                <w:szCs w:val="20"/>
              </w:rPr>
              <w:t> </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rPr>
                <w:sz w:val="20"/>
                <w:szCs w:val="20"/>
              </w:rPr>
            </w:pPr>
            <w:r w:rsidRPr="00F45BA7">
              <w:rPr>
                <w:sz w:val="20"/>
                <w:szCs w:val="20"/>
              </w:rPr>
              <w:t> </w:t>
            </w:r>
          </w:p>
        </w:tc>
        <w:tc>
          <w:tcPr>
            <w:tcW w:w="6135" w:type="dxa"/>
            <w:shd w:val="clear" w:color="auto" w:fill="auto"/>
            <w:noWrap/>
            <w:vAlign w:val="bottom"/>
            <w:hideMark/>
          </w:tcPr>
          <w:p w:rsidR="00F45BA7" w:rsidRPr="00F45BA7" w:rsidRDefault="00F45BA7" w:rsidP="00F45BA7">
            <w:pPr>
              <w:jc w:val="both"/>
              <w:rPr>
                <w:bCs/>
                <w:sz w:val="20"/>
                <w:szCs w:val="20"/>
              </w:rPr>
            </w:pPr>
            <w:r w:rsidRPr="00F45BA7">
              <w:rPr>
                <w:bCs/>
                <w:sz w:val="20"/>
                <w:szCs w:val="20"/>
              </w:rPr>
              <w:t>Собственное потребление</w:t>
            </w:r>
          </w:p>
        </w:tc>
        <w:tc>
          <w:tcPr>
            <w:tcW w:w="2268" w:type="dxa"/>
            <w:shd w:val="clear" w:color="auto" w:fill="auto"/>
            <w:vAlign w:val="center"/>
            <w:hideMark/>
          </w:tcPr>
          <w:p w:rsidR="00F45BA7" w:rsidRPr="00F45BA7" w:rsidRDefault="00F45BA7" w:rsidP="00F45BA7">
            <w:pPr>
              <w:jc w:val="center"/>
              <w:rPr>
                <w:sz w:val="20"/>
                <w:szCs w:val="20"/>
              </w:rPr>
            </w:pPr>
            <w:r w:rsidRPr="00F45BA7">
              <w:rPr>
                <w:sz w:val="20"/>
                <w:szCs w:val="20"/>
              </w:rPr>
              <w:t> </w:t>
            </w:r>
          </w:p>
        </w:tc>
      </w:tr>
      <w:tr w:rsidR="00F45BA7" w:rsidRPr="00F45BA7" w:rsidTr="00936AD7">
        <w:trPr>
          <w:trHeight w:val="20"/>
          <w:jc w:val="center"/>
        </w:trPr>
        <w:tc>
          <w:tcPr>
            <w:tcW w:w="1095" w:type="dxa"/>
            <w:shd w:val="clear" w:color="auto" w:fill="auto"/>
            <w:vAlign w:val="center"/>
            <w:hideMark/>
          </w:tcPr>
          <w:p w:rsidR="00F45BA7" w:rsidRPr="00F45BA7" w:rsidRDefault="00F45BA7" w:rsidP="00F45BA7">
            <w:pPr>
              <w:jc w:val="center"/>
              <w:rPr>
                <w:bCs/>
                <w:sz w:val="20"/>
                <w:szCs w:val="20"/>
              </w:rPr>
            </w:pPr>
            <w:r w:rsidRPr="00F45BA7">
              <w:rPr>
                <w:bCs/>
                <w:sz w:val="20"/>
                <w:szCs w:val="20"/>
              </w:rPr>
              <w:t>5</w:t>
            </w:r>
          </w:p>
        </w:tc>
        <w:tc>
          <w:tcPr>
            <w:tcW w:w="6135" w:type="dxa"/>
            <w:shd w:val="clear" w:color="auto" w:fill="auto"/>
            <w:vAlign w:val="bottom"/>
            <w:hideMark/>
          </w:tcPr>
          <w:p w:rsidR="00F45BA7" w:rsidRPr="00F45BA7" w:rsidRDefault="00F45BA7" w:rsidP="00F45BA7">
            <w:pPr>
              <w:jc w:val="both"/>
              <w:rPr>
                <w:sz w:val="20"/>
                <w:szCs w:val="20"/>
              </w:rPr>
            </w:pPr>
            <w:r w:rsidRPr="00F45BA7">
              <w:rPr>
                <w:sz w:val="20"/>
                <w:szCs w:val="20"/>
              </w:rPr>
              <w:t>ст-ца Старощербиновская, ул. Красноармейская - Советов (Кв. № 92)</w:t>
            </w:r>
          </w:p>
        </w:tc>
        <w:tc>
          <w:tcPr>
            <w:tcW w:w="2268" w:type="dxa"/>
            <w:shd w:val="clear" w:color="auto" w:fill="auto"/>
            <w:vAlign w:val="center"/>
            <w:hideMark/>
          </w:tcPr>
          <w:p w:rsidR="00F45BA7" w:rsidRPr="00F45BA7" w:rsidRDefault="00F45BA7" w:rsidP="00F45BA7">
            <w:pPr>
              <w:jc w:val="center"/>
              <w:rPr>
                <w:sz w:val="20"/>
                <w:szCs w:val="20"/>
              </w:rPr>
            </w:pPr>
            <w:r w:rsidRPr="00F45BA7">
              <w:rPr>
                <w:sz w:val="20"/>
                <w:szCs w:val="20"/>
              </w:rPr>
              <w:t> </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rPr>
                <w:sz w:val="20"/>
                <w:szCs w:val="20"/>
              </w:rPr>
            </w:pPr>
            <w:r w:rsidRPr="00F45BA7">
              <w:rPr>
                <w:sz w:val="20"/>
                <w:szCs w:val="20"/>
              </w:rPr>
              <w:t> </w:t>
            </w:r>
          </w:p>
        </w:tc>
        <w:tc>
          <w:tcPr>
            <w:tcW w:w="6135" w:type="dxa"/>
            <w:shd w:val="clear" w:color="auto" w:fill="auto"/>
            <w:noWrap/>
            <w:vAlign w:val="bottom"/>
            <w:hideMark/>
          </w:tcPr>
          <w:p w:rsidR="00F45BA7" w:rsidRPr="00F45BA7" w:rsidRDefault="00F45BA7" w:rsidP="00F45BA7">
            <w:pPr>
              <w:rPr>
                <w:bCs/>
                <w:sz w:val="20"/>
                <w:szCs w:val="20"/>
              </w:rPr>
            </w:pPr>
            <w:r w:rsidRPr="00F45BA7">
              <w:rPr>
                <w:bCs/>
                <w:sz w:val="20"/>
                <w:szCs w:val="20"/>
              </w:rPr>
              <w:t>Всего по котельной, в том числе:</w:t>
            </w:r>
          </w:p>
        </w:tc>
        <w:tc>
          <w:tcPr>
            <w:tcW w:w="2268" w:type="dxa"/>
            <w:shd w:val="clear" w:color="auto" w:fill="auto"/>
            <w:vAlign w:val="center"/>
            <w:hideMark/>
          </w:tcPr>
          <w:p w:rsidR="00F45BA7" w:rsidRPr="00F45BA7" w:rsidRDefault="00F45BA7" w:rsidP="00F45BA7">
            <w:pPr>
              <w:jc w:val="center"/>
              <w:rPr>
                <w:sz w:val="20"/>
                <w:szCs w:val="20"/>
              </w:rPr>
            </w:pPr>
            <w:r w:rsidRPr="00F45BA7">
              <w:rPr>
                <w:sz w:val="20"/>
                <w:szCs w:val="20"/>
              </w:rPr>
              <w:t> </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rPr>
                <w:sz w:val="20"/>
                <w:szCs w:val="20"/>
              </w:rPr>
            </w:pPr>
            <w:r w:rsidRPr="00F45BA7">
              <w:rPr>
                <w:sz w:val="20"/>
                <w:szCs w:val="20"/>
              </w:rPr>
              <w:t> </w:t>
            </w:r>
          </w:p>
        </w:tc>
        <w:tc>
          <w:tcPr>
            <w:tcW w:w="6135" w:type="dxa"/>
            <w:shd w:val="clear" w:color="auto" w:fill="auto"/>
            <w:noWrap/>
            <w:vAlign w:val="bottom"/>
            <w:hideMark/>
          </w:tcPr>
          <w:p w:rsidR="00F45BA7" w:rsidRPr="00F45BA7" w:rsidRDefault="00F45BA7" w:rsidP="00F45BA7">
            <w:pPr>
              <w:rPr>
                <w:bCs/>
                <w:sz w:val="20"/>
                <w:szCs w:val="20"/>
              </w:rPr>
            </w:pPr>
            <w:r w:rsidRPr="00F45BA7">
              <w:rPr>
                <w:bCs/>
                <w:sz w:val="20"/>
                <w:szCs w:val="20"/>
              </w:rPr>
              <w:t>население</w:t>
            </w:r>
          </w:p>
        </w:tc>
        <w:tc>
          <w:tcPr>
            <w:tcW w:w="2268" w:type="dxa"/>
            <w:shd w:val="clear" w:color="auto" w:fill="auto"/>
            <w:vAlign w:val="center"/>
            <w:hideMark/>
          </w:tcPr>
          <w:p w:rsidR="00F45BA7" w:rsidRPr="00F45BA7" w:rsidRDefault="00F45BA7" w:rsidP="00F45BA7">
            <w:pPr>
              <w:jc w:val="center"/>
              <w:rPr>
                <w:sz w:val="20"/>
                <w:szCs w:val="20"/>
              </w:rPr>
            </w:pPr>
            <w:r w:rsidRPr="00F45BA7">
              <w:rPr>
                <w:sz w:val="20"/>
                <w:szCs w:val="20"/>
              </w:rPr>
              <w:t> </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rPr>
                <w:sz w:val="20"/>
                <w:szCs w:val="20"/>
              </w:rPr>
            </w:pPr>
            <w:r w:rsidRPr="00F45BA7">
              <w:rPr>
                <w:sz w:val="20"/>
                <w:szCs w:val="20"/>
              </w:rPr>
              <w:t> </w:t>
            </w:r>
          </w:p>
        </w:tc>
        <w:tc>
          <w:tcPr>
            <w:tcW w:w="6135" w:type="dxa"/>
            <w:shd w:val="clear" w:color="auto" w:fill="auto"/>
            <w:noWrap/>
            <w:vAlign w:val="bottom"/>
            <w:hideMark/>
          </w:tcPr>
          <w:p w:rsidR="00F45BA7" w:rsidRPr="00F45BA7" w:rsidRDefault="00F45BA7" w:rsidP="00F45BA7">
            <w:pPr>
              <w:rPr>
                <w:bCs/>
                <w:sz w:val="20"/>
                <w:szCs w:val="20"/>
              </w:rPr>
            </w:pPr>
            <w:r w:rsidRPr="00F45BA7">
              <w:rPr>
                <w:bCs/>
                <w:sz w:val="20"/>
                <w:szCs w:val="20"/>
              </w:rPr>
              <w:t>бюджетные организации</w:t>
            </w:r>
          </w:p>
        </w:tc>
        <w:tc>
          <w:tcPr>
            <w:tcW w:w="2268" w:type="dxa"/>
            <w:shd w:val="clear" w:color="auto" w:fill="auto"/>
            <w:vAlign w:val="center"/>
            <w:hideMark/>
          </w:tcPr>
          <w:p w:rsidR="00F45BA7" w:rsidRPr="00F45BA7" w:rsidRDefault="00F45BA7" w:rsidP="00F45BA7">
            <w:pPr>
              <w:jc w:val="center"/>
              <w:rPr>
                <w:sz w:val="20"/>
                <w:szCs w:val="20"/>
              </w:rPr>
            </w:pPr>
            <w:r w:rsidRPr="00F45BA7">
              <w:rPr>
                <w:sz w:val="20"/>
                <w:szCs w:val="20"/>
              </w:rPr>
              <w:t> </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rPr>
                <w:sz w:val="20"/>
                <w:szCs w:val="20"/>
              </w:rPr>
            </w:pPr>
            <w:r w:rsidRPr="00F45BA7">
              <w:rPr>
                <w:sz w:val="20"/>
                <w:szCs w:val="20"/>
              </w:rPr>
              <w:t> </w:t>
            </w:r>
          </w:p>
        </w:tc>
        <w:tc>
          <w:tcPr>
            <w:tcW w:w="6135" w:type="dxa"/>
            <w:shd w:val="clear" w:color="auto" w:fill="auto"/>
            <w:noWrap/>
            <w:vAlign w:val="bottom"/>
            <w:hideMark/>
          </w:tcPr>
          <w:p w:rsidR="00F45BA7" w:rsidRPr="00F45BA7" w:rsidRDefault="00F45BA7" w:rsidP="00F45BA7">
            <w:pPr>
              <w:rPr>
                <w:bCs/>
                <w:sz w:val="20"/>
                <w:szCs w:val="20"/>
              </w:rPr>
            </w:pPr>
            <w:r w:rsidRPr="00F45BA7">
              <w:rPr>
                <w:bCs/>
                <w:sz w:val="20"/>
                <w:szCs w:val="20"/>
              </w:rPr>
              <w:t>прочие потребители</w:t>
            </w:r>
          </w:p>
        </w:tc>
        <w:tc>
          <w:tcPr>
            <w:tcW w:w="2268" w:type="dxa"/>
            <w:shd w:val="clear" w:color="auto" w:fill="auto"/>
            <w:vAlign w:val="center"/>
            <w:hideMark/>
          </w:tcPr>
          <w:p w:rsidR="00F45BA7" w:rsidRPr="00F45BA7" w:rsidRDefault="00F45BA7" w:rsidP="00F45BA7">
            <w:pPr>
              <w:jc w:val="center"/>
              <w:rPr>
                <w:sz w:val="20"/>
                <w:szCs w:val="20"/>
              </w:rPr>
            </w:pPr>
            <w:r w:rsidRPr="00F45BA7">
              <w:rPr>
                <w:sz w:val="20"/>
                <w:szCs w:val="20"/>
              </w:rPr>
              <w:t> </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rPr>
                <w:sz w:val="20"/>
                <w:szCs w:val="20"/>
              </w:rPr>
            </w:pPr>
            <w:r w:rsidRPr="00F45BA7">
              <w:rPr>
                <w:sz w:val="20"/>
                <w:szCs w:val="20"/>
              </w:rPr>
              <w:t> </w:t>
            </w:r>
          </w:p>
        </w:tc>
        <w:tc>
          <w:tcPr>
            <w:tcW w:w="6135" w:type="dxa"/>
            <w:shd w:val="clear" w:color="auto" w:fill="auto"/>
            <w:noWrap/>
            <w:vAlign w:val="bottom"/>
            <w:hideMark/>
          </w:tcPr>
          <w:p w:rsidR="00F45BA7" w:rsidRPr="00F45BA7" w:rsidRDefault="00F45BA7" w:rsidP="00F45BA7">
            <w:pPr>
              <w:rPr>
                <w:bCs/>
                <w:sz w:val="20"/>
                <w:szCs w:val="20"/>
              </w:rPr>
            </w:pPr>
            <w:r w:rsidRPr="00F45BA7">
              <w:rPr>
                <w:bCs/>
                <w:sz w:val="20"/>
                <w:szCs w:val="20"/>
              </w:rPr>
              <w:t>собственное потребление</w:t>
            </w:r>
          </w:p>
        </w:tc>
        <w:tc>
          <w:tcPr>
            <w:tcW w:w="2268" w:type="dxa"/>
            <w:shd w:val="clear" w:color="auto" w:fill="auto"/>
            <w:vAlign w:val="center"/>
            <w:hideMark/>
          </w:tcPr>
          <w:p w:rsidR="00F45BA7" w:rsidRPr="00F45BA7" w:rsidRDefault="00F45BA7" w:rsidP="00F45BA7">
            <w:pPr>
              <w:jc w:val="center"/>
              <w:rPr>
                <w:sz w:val="20"/>
                <w:szCs w:val="20"/>
              </w:rPr>
            </w:pPr>
            <w:r w:rsidRPr="00F45BA7">
              <w:rPr>
                <w:sz w:val="20"/>
                <w:szCs w:val="20"/>
              </w:rPr>
              <w:t> </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rPr>
                <w:sz w:val="20"/>
                <w:szCs w:val="20"/>
              </w:rPr>
            </w:pPr>
            <w:r w:rsidRPr="00F45BA7">
              <w:rPr>
                <w:sz w:val="20"/>
                <w:szCs w:val="20"/>
              </w:rPr>
              <w:t> </w:t>
            </w:r>
          </w:p>
        </w:tc>
        <w:tc>
          <w:tcPr>
            <w:tcW w:w="6135" w:type="dxa"/>
            <w:shd w:val="clear" w:color="auto" w:fill="auto"/>
            <w:vAlign w:val="center"/>
            <w:hideMark/>
          </w:tcPr>
          <w:p w:rsidR="00F45BA7" w:rsidRPr="00F45BA7" w:rsidRDefault="00F45BA7" w:rsidP="00F45BA7">
            <w:pPr>
              <w:rPr>
                <w:bCs/>
                <w:sz w:val="20"/>
                <w:szCs w:val="20"/>
              </w:rPr>
            </w:pPr>
            <w:r w:rsidRPr="00F45BA7">
              <w:rPr>
                <w:bCs/>
                <w:sz w:val="20"/>
                <w:szCs w:val="20"/>
              </w:rPr>
              <w:t>Население</w:t>
            </w:r>
          </w:p>
        </w:tc>
        <w:tc>
          <w:tcPr>
            <w:tcW w:w="2268" w:type="dxa"/>
            <w:shd w:val="clear" w:color="auto" w:fill="auto"/>
            <w:vAlign w:val="center"/>
            <w:hideMark/>
          </w:tcPr>
          <w:p w:rsidR="00F45BA7" w:rsidRPr="00F45BA7" w:rsidRDefault="00F45BA7" w:rsidP="00F45BA7">
            <w:pPr>
              <w:jc w:val="center"/>
              <w:rPr>
                <w:sz w:val="20"/>
                <w:szCs w:val="20"/>
              </w:rPr>
            </w:pPr>
            <w:r w:rsidRPr="00F45BA7">
              <w:rPr>
                <w:sz w:val="20"/>
                <w:szCs w:val="20"/>
              </w:rPr>
              <w:t> </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rPr>
                <w:sz w:val="20"/>
                <w:szCs w:val="20"/>
              </w:rPr>
            </w:pPr>
            <w:r w:rsidRPr="00F45BA7">
              <w:rPr>
                <w:sz w:val="20"/>
                <w:szCs w:val="20"/>
              </w:rPr>
              <w:t> </w:t>
            </w:r>
          </w:p>
        </w:tc>
        <w:tc>
          <w:tcPr>
            <w:tcW w:w="6135" w:type="dxa"/>
            <w:shd w:val="clear" w:color="auto" w:fill="auto"/>
            <w:vAlign w:val="center"/>
            <w:hideMark/>
          </w:tcPr>
          <w:p w:rsidR="00F45BA7" w:rsidRPr="00F45BA7" w:rsidRDefault="00F45BA7" w:rsidP="00F45BA7">
            <w:pPr>
              <w:rPr>
                <w:sz w:val="20"/>
                <w:szCs w:val="20"/>
              </w:rPr>
            </w:pPr>
            <w:r w:rsidRPr="00F45BA7">
              <w:rPr>
                <w:sz w:val="20"/>
                <w:szCs w:val="20"/>
              </w:rPr>
              <w:t>1. ул. Краснопартизанская 126</w:t>
            </w:r>
          </w:p>
        </w:tc>
        <w:tc>
          <w:tcPr>
            <w:tcW w:w="2268" w:type="dxa"/>
            <w:shd w:val="clear" w:color="auto" w:fill="auto"/>
            <w:vAlign w:val="center"/>
            <w:hideMark/>
          </w:tcPr>
          <w:p w:rsidR="00F45BA7" w:rsidRPr="00F45BA7" w:rsidRDefault="00F45BA7" w:rsidP="00F45BA7">
            <w:pPr>
              <w:jc w:val="center"/>
              <w:rPr>
                <w:sz w:val="20"/>
                <w:szCs w:val="20"/>
              </w:rPr>
            </w:pPr>
            <w:r w:rsidRPr="00F45BA7">
              <w:rPr>
                <w:sz w:val="20"/>
                <w:szCs w:val="20"/>
              </w:rPr>
              <w:t>нет</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rPr>
                <w:sz w:val="20"/>
                <w:szCs w:val="20"/>
              </w:rPr>
            </w:pPr>
            <w:r w:rsidRPr="00F45BA7">
              <w:rPr>
                <w:sz w:val="20"/>
                <w:szCs w:val="20"/>
              </w:rPr>
              <w:t> </w:t>
            </w:r>
          </w:p>
        </w:tc>
        <w:tc>
          <w:tcPr>
            <w:tcW w:w="6135" w:type="dxa"/>
            <w:shd w:val="clear" w:color="auto" w:fill="auto"/>
            <w:vAlign w:val="center"/>
            <w:hideMark/>
          </w:tcPr>
          <w:p w:rsidR="00F45BA7" w:rsidRPr="00F45BA7" w:rsidRDefault="00F45BA7" w:rsidP="00F45BA7">
            <w:pPr>
              <w:rPr>
                <w:sz w:val="20"/>
                <w:szCs w:val="20"/>
              </w:rPr>
            </w:pPr>
            <w:r w:rsidRPr="00F45BA7">
              <w:rPr>
                <w:sz w:val="20"/>
                <w:szCs w:val="20"/>
              </w:rPr>
              <w:t>2.ул. Краснопартизанская 128</w:t>
            </w:r>
          </w:p>
        </w:tc>
        <w:tc>
          <w:tcPr>
            <w:tcW w:w="2268" w:type="dxa"/>
            <w:shd w:val="clear" w:color="auto" w:fill="auto"/>
            <w:vAlign w:val="center"/>
            <w:hideMark/>
          </w:tcPr>
          <w:p w:rsidR="00F45BA7" w:rsidRPr="00F45BA7" w:rsidRDefault="00F45BA7" w:rsidP="00F45BA7">
            <w:pPr>
              <w:jc w:val="center"/>
              <w:rPr>
                <w:sz w:val="20"/>
                <w:szCs w:val="20"/>
              </w:rPr>
            </w:pPr>
            <w:r w:rsidRPr="00F45BA7">
              <w:rPr>
                <w:sz w:val="20"/>
                <w:szCs w:val="20"/>
              </w:rPr>
              <w:t>да</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rPr>
                <w:sz w:val="20"/>
                <w:szCs w:val="20"/>
              </w:rPr>
            </w:pPr>
            <w:r w:rsidRPr="00F45BA7">
              <w:rPr>
                <w:sz w:val="20"/>
                <w:szCs w:val="20"/>
              </w:rPr>
              <w:t> </w:t>
            </w:r>
          </w:p>
        </w:tc>
        <w:tc>
          <w:tcPr>
            <w:tcW w:w="6135" w:type="dxa"/>
            <w:shd w:val="clear" w:color="auto" w:fill="auto"/>
            <w:vAlign w:val="center"/>
            <w:hideMark/>
          </w:tcPr>
          <w:p w:rsidR="00F45BA7" w:rsidRPr="00F45BA7" w:rsidRDefault="00F45BA7" w:rsidP="00F45BA7">
            <w:pPr>
              <w:rPr>
                <w:sz w:val="20"/>
                <w:szCs w:val="20"/>
              </w:rPr>
            </w:pPr>
            <w:r w:rsidRPr="00F45BA7">
              <w:rPr>
                <w:sz w:val="20"/>
                <w:szCs w:val="20"/>
              </w:rPr>
              <w:t>3. ул. Краснопартизанская 130</w:t>
            </w:r>
          </w:p>
        </w:tc>
        <w:tc>
          <w:tcPr>
            <w:tcW w:w="2268" w:type="dxa"/>
            <w:shd w:val="clear" w:color="auto" w:fill="auto"/>
            <w:vAlign w:val="center"/>
            <w:hideMark/>
          </w:tcPr>
          <w:p w:rsidR="00F45BA7" w:rsidRPr="00F45BA7" w:rsidRDefault="00F45BA7" w:rsidP="00F45BA7">
            <w:pPr>
              <w:jc w:val="center"/>
              <w:rPr>
                <w:sz w:val="20"/>
                <w:szCs w:val="20"/>
              </w:rPr>
            </w:pPr>
            <w:r w:rsidRPr="00F45BA7">
              <w:rPr>
                <w:sz w:val="20"/>
                <w:szCs w:val="20"/>
              </w:rPr>
              <w:t>да</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rPr>
                <w:sz w:val="20"/>
                <w:szCs w:val="20"/>
              </w:rPr>
            </w:pPr>
            <w:r w:rsidRPr="00F45BA7">
              <w:rPr>
                <w:sz w:val="20"/>
                <w:szCs w:val="20"/>
              </w:rPr>
              <w:t> </w:t>
            </w:r>
          </w:p>
        </w:tc>
        <w:tc>
          <w:tcPr>
            <w:tcW w:w="6135" w:type="dxa"/>
            <w:shd w:val="clear" w:color="auto" w:fill="auto"/>
            <w:vAlign w:val="center"/>
            <w:hideMark/>
          </w:tcPr>
          <w:p w:rsidR="00F45BA7" w:rsidRPr="00F45BA7" w:rsidRDefault="00F45BA7" w:rsidP="00F45BA7">
            <w:pPr>
              <w:rPr>
                <w:sz w:val="20"/>
                <w:szCs w:val="20"/>
              </w:rPr>
            </w:pPr>
            <w:r w:rsidRPr="00F45BA7">
              <w:rPr>
                <w:sz w:val="20"/>
                <w:szCs w:val="20"/>
              </w:rPr>
              <w:t>4. ул. Краснопартизанская 132</w:t>
            </w:r>
          </w:p>
        </w:tc>
        <w:tc>
          <w:tcPr>
            <w:tcW w:w="2268" w:type="dxa"/>
            <w:shd w:val="clear" w:color="auto" w:fill="auto"/>
            <w:vAlign w:val="center"/>
            <w:hideMark/>
          </w:tcPr>
          <w:p w:rsidR="00F45BA7" w:rsidRPr="00F45BA7" w:rsidRDefault="00F45BA7" w:rsidP="00F45BA7">
            <w:pPr>
              <w:jc w:val="center"/>
              <w:rPr>
                <w:sz w:val="20"/>
                <w:szCs w:val="20"/>
              </w:rPr>
            </w:pPr>
            <w:r w:rsidRPr="00F45BA7">
              <w:rPr>
                <w:sz w:val="20"/>
                <w:szCs w:val="20"/>
              </w:rPr>
              <w:t>да</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rPr>
                <w:sz w:val="20"/>
                <w:szCs w:val="20"/>
              </w:rPr>
            </w:pPr>
            <w:r w:rsidRPr="00F45BA7">
              <w:rPr>
                <w:sz w:val="20"/>
                <w:szCs w:val="20"/>
              </w:rPr>
              <w:t> </w:t>
            </w:r>
          </w:p>
        </w:tc>
        <w:tc>
          <w:tcPr>
            <w:tcW w:w="6135" w:type="dxa"/>
            <w:shd w:val="clear" w:color="auto" w:fill="auto"/>
            <w:vAlign w:val="center"/>
            <w:hideMark/>
          </w:tcPr>
          <w:p w:rsidR="00F45BA7" w:rsidRPr="00F45BA7" w:rsidRDefault="00F45BA7" w:rsidP="00F45BA7">
            <w:pPr>
              <w:rPr>
                <w:sz w:val="20"/>
                <w:szCs w:val="20"/>
              </w:rPr>
            </w:pPr>
            <w:r w:rsidRPr="00F45BA7">
              <w:rPr>
                <w:sz w:val="20"/>
                <w:szCs w:val="20"/>
              </w:rPr>
              <w:t>5. ул. Ленина 161</w:t>
            </w:r>
          </w:p>
        </w:tc>
        <w:tc>
          <w:tcPr>
            <w:tcW w:w="2268" w:type="dxa"/>
            <w:shd w:val="clear" w:color="auto" w:fill="auto"/>
            <w:vAlign w:val="center"/>
            <w:hideMark/>
          </w:tcPr>
          <w:p w:rsidR="00F45BA7" w:rsidRPr="00F45BA7" w:rsidRDefault="00F45BA7" w:rsidP="00F45BA7">
            <w:pPr>
              <w:jc w:val="center"/>
              <w:rPr>
                <w:sz w:val="20"/>
                <w:szCs w:val="20"/>
              </w:rPr>
            </w:pPr>
            <w:r w:rsidRPr="00F45BA7">
              <w:rPr>
                <w:sz w:val="20"/>
                <w:szCs w:val="20"/>
              </w:rPr>
              <w:t>да</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rPr>
                <w:sz w:val="20"/>
                <w:szCs w:val="20"/>
              </w:rPr>
            </w:pPr>
            <w:r w:rsidRPr="00F45BA7">
              <w:rPr>
                <w:sz w:val="20"/>
                <w:szCs w:val="20"/>
              </w:rPr>
              <w:t> </w:t>
            </w:r>
          </w:p>
        </w:tc>
        <w:tc>
          <w:tcPr>
            <w:tcW w:w="6135" w:type="dxa"/>
            <w:shd w:val="clear" w:color="auto" w:fill="auto"/>
            <w:vAlign w:val="center"/>
            <w:hideMark/>
          </w:tcPr>
          <w:p w:rsidR="00F45BA7" w:rsidRPr="00F45BA7" w:rsidRDefault="00F45BA7" w:rsidP="00F45BA7">
            <w:pPr>
              <w:rPr>
                <w:sz w:val="20"/>
                <w:szCs w:val="20"/>
              </w:rPr>
            </w:pPr>
            <w:r w:rsidRPr="00F45BA7">
              <w:rPr>
                <w:sz w:val="20"/>
                <w:szCs w:val="20"/>
              </w:rPr>
              <w:t>6. ул. Ленина 165</w:t>
            </w:r>
          </w:p>
        </w:tc>
        <w:tc>
          <w:tcPr>
            <w:tcW w:w="2268" w:type="dxa"/>
            <w:shd w:val="clear" w:color="auto" w:fill="auto"/>
            <w:vAlign w:val="center"/>
            <w:hideMark/>
          </w:tcPr>
          <w:p w:rsidR="00F45BA7" w:rsidRPr="00F45BA7" w:rsidRDefault="00F45BA7" w:rsidP="00F45BA7">
            <w:pPr>
              <w:jc w:val="center"/>
              <w:rPr>
                <w:sz w:val="20"/>
                <w:szCs w:val="20"/>
              </w:rPr>
            </w:pPr>
            <w:r w:rsidRPr="00F45BA7">
              <w:rPr>
                <w:sz w:val="20"/>
                <w:szCs w:val="20"/>
              </w:rPr>
              <w:t>да</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rPr>
                <w:sz w:val="20"/>
                <w:szCs w:val="20"/>
              </w:rPr>
            </w:pPr>
            <w:r w:rsidRPr="00F45BA7">
              <w:rPr>
                <w:sz w:val="20"/>
                <w:szCs w:val="20"/>
              </w:rPr>
              <w:t> </w:t>
            </w:r>
          </w:p>
        </w:tc>
        <w:tc>
          <w:tcPr>
            <w:tcW w:w="6135" w:type="dxa"/>
            <w:shd w:val="clear" w:color="auto" w:fill="auto"/>
            <w:noWrap/>
            <w:vAlign w:val="bottom"/>
            <w:hideMark/>
          </w:tcPr>
          <w:p w:rsidR="00F45BA7" w:rsidRPr="00F45BA7" w:rsidRDefault="00F45BA7" w:rsidP="00F45BA7">
            <w:pPr>
              <w:rPr>
                <w:bCs/>
                <w:sz w:val="20"/>
                <w:szCs w:val="20"/>
              </w:rPr>
            </w:pPr>
            <w:r w:rsidRPr="00F45BA7">
              <w:rPr>
                <w:bCs/>
                <w:sz w:val="20"/>
                <w:szCs w:val="20"/>
              </w:rPr>
              <w:t>бюджетные организации</w:t>
            </w:r>
          </w:p>
        </w:tc>
        <w:tc>
          <w:tcPr>
            <w:tcW w:w="2268" w:type="dxa"/>
            <w:shd w:val="clear" w:color="auto" w:fill="auto"/>
            <w:vAlign w:val="center"/>
            <w:hideMark/>
          </w:tcPr>
          <w:p w:rsidR="00F45BA7" w:rsidRPr="00F45BA7" w:rsidRDefault="00F45BA7" w:rsidP="00F45BA7">
            <w:pPr>
              <w:jc w:val="center"/>
              <w:rPr>
                <w:sz w:val="20"/>
                <w:szCs w:val="20"/>
              </w:rPr>
            </w:pPr>
            <w:r w:rsidRPr="00F45BA7">
              <w:rPr>
                <w:sz w:val="20"/>
                <w:szCs w:val="20"/>
              </w:rPr>
              <w:t> </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rPr>
                <w:sz w:val="20"/>
                <w:szCs w:val="20"/>
              </w:rPr>
            </w:pPr>
            <w:r w:rsidRPr="00F45BA7">
              <w:rPr>
                <w:sz w:val="20"/>
                <w:szCs w:val="20"/>
              </w:rPr>
              <w:t> </w:t>
            </w:r>
          </w:p>
        </w:tc>
        <w:tc>
          <w:tcPr>
            <w:tcW w:w="6135" w:type="dxa"/>
            <w:shd w:val="clear" w:color="auto" w:fill="auto"/>
            <w:vAlign w:val="center"/>
            <w:hideMark/>
          </w:tcPr>
          <w:p w:rsidR="00F45BA7" w:rsidRPr="00F45BA7" w:rsidRDefault="00F45BA7" w:rsidP="00F45BA7">
            <w:pPr>
              <w:jc w:val="both"/>
              <w:rPr>
                <w:sz w:val="20"/>
                <w:szCs w:val="20"/>
              </w:rPr>
            </w:pPr>
            <w:r w:rsidRPr="00F45BA7">
              <w:rPr>
                <w:sz w:val="20"/>
                <w:szCs w:val="20"/>
              </w:rPr>
              <w:t>1. МБДОУ ЦРР -детский сад № 6 ст. Старощербиновская (ул. Советов, 134)</w:t>
            </w:r>
          </w:p>
        </w:tc>
        <w:tc>
          <w:tcPr>
            <w:tcW w:w="2268" w:type="dxa"/>
            <w:shd w:val="clear" w:color="auto" w:fill="auto"/>
            <w:vAlign w:val="center"/>
            <w:hideMark/>
          </w:tcPr>
          <w:p w:rsidR="00F45BA7" w:rsidRPr="00F45BA7" w:rsidRDefault="00F45BA7" w:rsidP="00F45BA7">
            <w:pPr>
              <w:jc w:val="center"/>
              <w:rPr>
                <w:sz w:val="20"/>
                <w:szCs w:val="20"/>
              </w:rPr>
            </w:pPr>
            <w:r w:rsidRPr="00F45BA7">
              <w:rPr>
                <w:sz w:val="20"/>
                <w:szCs w:val="20"/>
              </w:rPr>
              <w:t>да</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rPr>
                <w:sz w:val="20"/>
                <w:szCs w:val="20"/>
              </w:rPr>
            </w:pPr>
            <w:r w:rsidRPr="00F45BA7">
              <w:rPr>
                <w:sz w:val="20"/>
                <w:szCs w:val="20"/>
              </w:rPr>
              <w:t> </w:t>
            </w:r>
          </w:p>
        </w:tc>
        <w:tc>
          <w:tcPr>
            <w:tcW w:w="6135" w:type="dxa"/>
            <w:shd w:val="clear" w:color="auto" w:fill="auto"/>
            <w:noWrap/>
            <w:vAlign w:val="bottom"/>
            <w:hideMark/>
          </w:tcPr>
          <w:p w:rsidR="00F45BA7" w:rsidRPr="00F45BA7" w:rsidRDefault="00F45BA7" w:rsidP="00F45BA7">
            <w:pPr>
              <w:jc w:val="both"/>
              <w:rPr>
                <w:bCs/>
                <w:sz w:val="20"/>
                <w:szCs w:val="20"/>
              </w:rPr>
            </w:pPr>
            <w:r w:rsidRPr="00F45BA7">
              <w:rPr>
                <w:bCs/>
                <w:sz w:val="20"/>
                <w:szCs w:val="20"/>
              </w:rPr>
              <w:t>Прочие организации</w:t>
            </w:r>
          </w:p>
        </w:tc>
        <w:tc>
          <w:tcPr>
            <w:tcW w:w="2268" w:type="dxa"/>
            <w:shd w:val="clear" w:color="auto" w:fill="auto"/>
            <w:vAlign w:val="center"/>
            <w:hideMark/>
          </w:tcPr>
          <w:p w:rsidR="00F45BA7" w:rsidRPr="00F45BA7" w:rsidRDefault="00F45BA7" w:rsidP="00F45BA7">
            <w:pPr>
              <w:jc w:val="center"/>
              <w:rPr>
                <w:sz w:val="20"/>
                <w:szCs w:val="20"/>
              </w:rPr>
            </w:pPr>
            <w:r w:rsidRPr="00F45BA7">
              <w:rPr>
                <w:sz w:val="20"/>
                <w:szCs w:val="20"/>
              </w:rPr>
              <w:t> </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rPr>
                <w:sz w:val="20"/>
                <w:szCs w:val="20"/>
              </w:rPr>
            </w:pPr>
            <w:r w:rsidRPr="00F45BA7">
              <w:rPr>
                <w:sz w:val="20"/>
                <w:szCs w:val="20"/>
              </w:rPr>
              <w:t> </w:t>
            </w:r>
          </w:p>
        </w:tc>
        <w:tc>
          <w:tcPr>
            <w:tcW w:w="6135" w:type="dxa"/>
            <w:shd w:val="clear" w:color="auto" w:fill="auto"/>
            <w:noWrap/>
            <w:vAlign w:val="bottom"/>
            <w:hideMark/>
          </w:tcPr>
          <w:p w:rsidR="00F45BA7" w:rsidRPr="00F45BA7" w:rsidRDefault="00F45BA7" w:rsidP="00F45BA7">
            <w:pPr>
              <w:jc w:val="both"/>
              <w:rPr>
                <w:bCs/>
                <w:sz w:val="20"/>
                <w:szCs w:val="20"/>
              </w:rPr>
            </w:pPr>
            <w:r w:rsidRPr="00F45BA7">
              <w:rPr>
                <w:bCs/>
                <w:sz w:val="20"/>
                <w:szCs w:val="20"/>
              </w:rPr>
              <w:t>Собственное потребление</w:t>
            </w:r>
          </w:p>
        </w:tc>
        <w:tc>
          <w:tcPr>
            <w:tcW w:w="2268" w:type="dxa"/>
            <w:shd w:val="clear" w:color="auto" w:fill="auto"/>
            <w:vAlign w:val="center"/>
            <w:hideMark/>
          </w:tcPr>
          <w:p w:rsidR="00F45BA7" w:rsidRPr="00F45BA7" w:rsidRDefault="00F45BA7" w:rsidP="00F45BA7">
            <w:pPr>
              <w:jc w:val="center"/>
              <w:rPr>
                <w:sz w:val="20"/>
                <w:szCs w:val="20"/>
              </w:rPr>
            </w:pPr>
            <w:r w:rsidRPr="00F45BA7">
              <w:rPr>
                <w:sz w:val="20"/>
                <w:szCs w:val="20"/>
              </w:rPr>
              <w:t> </w:t>
            </w:r>
          </w:p>
        </w:tc>
      </w:tr>
      <w:tr w:rsidR="00F45BA7" w:rsidRPr="00F45BA7" w:rsidTr="00936AD7">
        <w:trPr>
          <w:trHeight w:val="20"/>
          <w:jc w:val="center"/>
        </w:trPr>
        <w:tc>
          <w:tcPr>
            <w:tcW w:w="1095" w:type="dxa"/>
            <w:shd w:val="clear" w:color="auto" w:fill="auto"/>
            <w:vAlign w:val="center"/>
            <w:hideMark/>
          </w:tcPr>
          <w:p w:rsidR="00F45BA7" w:rsidRPr="00F45BA7" w:rsidRDefault="00F45BA7" w:rsidP="00F45BA7">
            <w:pPr>
              <w:jc w:val="center"/>
              <w:rPr>
                <w:bCs/>
                <w:sz w:val="20"/>
                <w:szCs w:val="20"/>
              </w:rPr>
            </w:pPr>
            <w:r w:rsidRPr="00F45BA7">
              <w:rPr>
                <w:bCs/>
                <w:sz w:val="20"/>
                <w:szCs w:val="20"/>
              </w:rPr>
              <w:t>6</w:t>
            </w:r>
          </w:p>
        </w:tc>
        <w:tc>
          <w:tcPr>
            <w:tcW w:w="6135" w:type="dxa"/>
            <w:shd w:val="clear" w:color="auto" w:fill="auto"/>
            <w:vAlign w:val="bottom"/>
            <w:hideMark/>
          </w:tcPr>
          <w:p w:rsidR="00F45BA7" w:rsidRPr="00F45BA7" w:rsidRDefault="00F45BA7" w:rsidP="00F45BA7">
            <w:pPr>
              <w:jc w:val="both"/>
              <w:rPr>
                <w:sz w:val="20"/>
                <w:szCs w:val="20"/>
              </w:rPr>
            </w:pPr>
            <w:r w:rsidRPr="00F45BA7">
              <w:rPr>
                <w:sz w:val="20"/>
                <w:szCs w:val="20"/>
              </w:rPr>
              <w:t>Ст-ца Старощербиновская, ул. Лермонтова, 37 (Кв. № 98)</w:t>
            </w:r>
          </w:p>
        </w:tc>
        <w:tc>
          <w:tcPr>
            <w:tcW w:w="2268" w:type="dxa"/>
            <w:shd w:val="clear" w:color="auto" w:fill="auto"/>
            <w:vAlign w:val="center"/>
            <w:hideMark/>
          </w:tcPr>
          <w:p w:rsidR="00F45BA7" w:rsidRPr="00F45BA7" w:rsidRDefault="00F45BA7" w:rsidP="00F45BA7">
            <w:pPr>
              <w:jc w:val="center"/>
              <w:rPr>
                <w:sz w:val="20"/>
                <w:szCs w:val="20"/>
              </w:rPr>
            </w:pPr>
            <w:r w:rsidRPr="00F45BA7">
              <w:rPr>
                <w:sz w:val="20"/>
                <w:szCs w:val="20"/>
              </w:rPr>
              <w:t> </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rPr>
                <w:sz w:val="20"/>
                <w:szCs w:val="20"/>
              </w:rPr>
            </w:pPr>
            <w:r w:rsidRPr="00F45BA7">
              <w:rPr>
                <w:sz w:val="20"/>
                <w:szCs w:val="20"/>
              </w:rPr>
              <w:t> </w:t>
            </w:r>
          </w:p>
        </w:tc>
        <w:tc>
          <w:tcPr>
            <w:tcW w:w="6135" w:type="dxa"/>
            <w:shd w:val="clear" w:color="auto" w:fill="auto"/>
            <w:noWrap/>
            <w:vAlign w:val="bottom"/>
            <w:hideMark/>
          </w:tcPr>
          <w:p w:rsidR="00F45BA7" w:rsidRPr="00F45BA7" w:rsidRDefault="00F45BA7" w:rsidP="00F45BA7">
            <w:pPr>
              <w:jc w:val="both"/>
              <w:rPr>
                <w:bCs/>
                <w:sz w:val="20"/>
                <w:szCs w:val="20"/>
              </w:rPr>
            </w:pPr>
            <w:r w:rsidRPr="00F45BA7">
              <w:rPr>
                <w:bCs/>
                <w:sz w:val="20"/>
                <w:szCs w:val="20"/>
              </w:rPr>
              <w:t>Всего по котельной, в том числе:</w:t>
            </w:r>
          </w:p>
        </w:tc>
        <w:tc>
          <w:tcPr>
            <w:tcW w:w="2268" w:type="dxa"/>
            <w:shd w:val="clear" w:color="auto" w:fill="auto"/>
            <w:vAlign w:val="center"/>
            <w:hideMark/>
          </w:tcPr>
          <w:p w:rsidR="00F45BA7" w:rsidRPr="00F45BA7" w:rsidRDefault="00F45BA7" w:rsidP="00F45BA7">
            <w:pPr>
              <w:jc w:val="center"/>
              <w:rPr>
                <w:sz w:val="20"/>
                <w:szCs w:val="20"/>
              </w:rPr>
            </w:pPr>
            <w:r w:rsidRPr="00F45BA7">
              <w:rPr>
                <w:sz w:val="20"/>
                <w:szCs w:val="20"/>
              </w:rPr>
              <w:t> </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rPr>
                <w:sz w:val="20"/>
                <w:szCs w:val="20"/>
              </w:rPr>
            </w:pPr>
            <w:r w:rsidRPr="00F45BA7">
              <w:rPr>
                <w:sz w:val="20"/>
                <w:szCs w:val="20"/>
              </w:rPr>
              <w:t> </w:t>
            </w:r>
          </w:p>
        </w:tc>
        <w:tc>
          <w:tcPr>
            <w:tcW w:w="6135" w:type="dxa"/>
            <w:shd w:val="clear" w:color="auto" w:fill="auto"/>
            <w:noWrap/>
            <w:vAlign w:val="bottom"/>
            <w:hideMark/>
          </w:tcPr>
          <w:p w:rsidR="00F45BA7" w:rsidRPr="00F45BA7" w:rsidRDefault="00F45BA7" w:rsidP="00F45BA7">
            <w:pPr>
              <w:jc w:val="both"/>
              <w:rPr>
                <w:bCs/>
                <w:sz w:val="20"/>
                <w:szCs w:val="20"/>
              </w:rPr>
            </w:pPr>
            <w:r w:rsidRPr="00F45BA7">
              <w:rPr>
                <w:bCs/>
                <w:sz w:val="20"/>
                <w:szCs w:val="20"/>
              </w:rPr>
              <w:t>население</w:t>
            </w:r>
          </w:p>
        </w:tc>
        <w:tc>
          <w:tcPr>
            <w:tcW w:w="2268" w:type="dxa"/>
            <w:shd w:val="clear" w:color="auto" w:fill="auto"/>
            <w:vAlign w:val="center"/>
            <w:hideMark/>
          </w:tcPr>
          <w:p w:rsidR="00F45BA7" w:rsidRPr="00F45BA7" w:rsidRDefault="00F45BA7" w:rsidP="00F45BA7">
            <w:pPr>
              <w:jc w:val="center"/>
              <w:rPr>
                <w:sz w:val="20"/>
                <w:szCs w:val="20"/>
              </w:rPr>
            </w:pPr>
            <w:r w:rsidRPr="00F45BA7">
              <w:rPr>
                <w:sz w:val="20"/>
                <w:szCs w:val="20"/>
              </w:rPr>
              <w:t> </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rPr>
                <w:sz w:val="20"/>
                <w:szCs w:val="20"/>
              </w:rPr>
            </w:pPr>
            <w:r w:rsidRPr="00F45BA7">
              <w:rPr>
                <w:sz w:val="20"/>
                <w:szCs w:val="20"/>
              </w:rPr>
              <w:t> </w:t>
            </w:r>
          </w:p>
        </w:tc>
        <w:tc>
          <w:tcPr>
            <w:tcW w:w="6135" w:type="dxa"/>
            <w:shd w:val="clear" w:color="auto" w:fill="auto"/>
            <w:noWrap/>
            <w:vAlign w:val="bottom"/>
            <w:hideMark/>
          </w:tcPr>
          <w:p w:rsidR="00F45BA7" w:rsidRPr="00F45BA7" w:rsidRDefault="00F45BA7" w:rsidP="00F45BA7">
            <w:pPr>
              <w:jc w:val="both"/>
              <w:rPr>
                <w:bCs/>
                <w:sz w:val="20"/>
                <w:szCs w:val="20"/>
              </w:rPr>
            </w:pPr>
            <w:r w:rsidRPr="00F45BA7">
              <w:rPr>
                <w:bCs/>
                <w:sz w:val="20"/>
                <w:szCs w:val="20"/>
              </w:rPr>
              <w:t>бюджетные организации</w:t>
            </w:r>
          </w:p>
        </w:tc>
        <w:tc>
          <w:tcPr>
            <w:tcW w:w="2268" w:type="dxa"/>
            <w:shd w:val="clear" w:color="auto" w:fill="auto"/>
            <w:vAlign w:val="center"/>
            <w:hideMark/>
          </w:tcPr>
          <w:p w:rsidR="00F45BA7" w:rsidRPr="00F45BA7" w:rsidRDefault="00F45BA7" w:rsidP="00F45BA7">
            <w:pPr>
              <w:jc w:val="center"/>
              <w:rPr>
                <w:sz w:val="20"/>
                <w:szCs w:val="20"/>
              </w:rPr>
            </w:pPr>
            <w:r w:rsidRPr="00F45BA7">
              <w:rPr>
                <w:sz w:val="20"/>
                <w:szCs w:val="20"/>
              </w:rPr>
              <w:t> </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rPr>
                <w:sz w:val="20"/>
                <w:szCs w:val="20"/>
              </w:rPr>
            </w:pPr>
            <w:r w:rsidRPr="00F45BA7">
              <w:rPr>
                <w:sz w:val="20"/>
                <w:szCs w:val="20"/>
              </w:rPr>
              <w:t> </w:t>
            </w:r>
          </w:p>
        </w:tc>
        <w:tc>
          <w:tcPr>
            <w:tcW w:w="6135" w:type="dxa"/>
            <w:shd w:val="clear" w:color="auto" w:fill="auto"/>
            <w:noWrap/>
            <w:vAlign w:val="bottom"/>
            <w:hideMark/>
          </w:tcPr>
          <w:p w:rsidR="00F45BA7" w:rsidRPr="00F45BA7" w:rsidRDefault="00F45BA7" w:rsidP="00F45BA7">
            <w:pPr>
              <w:jc w:val="both"/>
              <w:rPr>
                <w:bCs/>
                <w:sz w:val="20"/>
                <w:szCs w:val="20"/>
              </w:rPr>
            </w:pPr>
            <w:r w:rsidRPr="00F45BA7">
              <w:rPr>
                <w:bCs/>
                <w:sz w:val="20"/>
                <w:szCs w:val="20"/>
              </w:rPr>
              <w:t>прочие потребители</w:t>
            </w:r>
          </w:p>
        </w:tc>
        <w:tc>
          <w:tcPr>
            <w:tcW w:w="2268" w:type="dxa"/>
            <w:shd w:val="clear" w:color="auto" w:fill="auto"/>
            <w:vAlign w:val="center"/>
            <w:hideMark/>
          </w:tcPr>
          <w:p w:rsidR="00F45BA7" w:rsidRPr="00F45BA7" w:rsidRDefault="00F45BA7" w:rsidP="00F45BA7">
            <w:pPr>
              <w:jc w:val="center"/>
              <w:rPr>
                <w:sz w:val="20"/>
                <w:szCs w:val="20"/>
              </w:rPr>
            </w:pPr>
            <w:r w:rsidRPr="00F45BA7">
              <w:rPr>
                <w:sz w:val="20"/>
                <w:szCs w:val="20"/>
              </w:rPr>
              <w:t> </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rPr>
                <w:sz w:val="20"/>
                <w:szCs w:val="20"/>
              </w:rPr>
            </w:pPr>
            <w:r w:rsidRPr="00F45BA7">
              <w:rPr>
                <w:sz w:val="20"/>
                <w:szCs w:val="20"/>
              </w:rPr>
              <w:t> </w:t>
            </w:r>
          </w:p>
        </w:tc>
        <w:tc>
          <w:tcPr>
            <w:tcW w:w="6135" w:type="dxa"/>
            <w:shd w:val="clear" w:color="auto" w:fill="auto"/>
            <w:noWrap/>
            <w:vAlign w:val="bottom"/>
            <w:hideMark/>
          </w:tcPr>
          <w:p w:rsidR="00F45BA7" w:rsidRPr="00F45BA7" w:rsidRDefault="00F45BA7" w:rsidP="00F45BA7">
            <w:pPr>
              <w:jc w:val="both"/>
              <w:rPr>
                <w:bCs/>
                <w:sz w:val="20"/>
                <w:szCs w:val="20"/>
              </w:rPr>
            </w:pPr>
            <w:r w:rsidRPr="00F45BA7">
              <w:rPr>
                <w:bCs/>
                <w:sz w:val="20"/>
                <w:szCs w:val="20"/>
              </w:rPr>
              <w:t>собственное потребление</w:t>
            </w:r>
          </w:p>
        </w:tc>
        <w:tc>
          <w:tcPr>
            <w:tcW w:w="2268" w:type="dxa"/>
            <w:shd w:val="clear" w:color="auto" w:fill="auto"/>
            <w:vAlign w:val="center"/>
            <w:hideMark/>
          </w:tcPr>
          <w:p w:rsidR="00F45BA7" w:rsidRPr="00F45BA7" w:rsidRDefault="00F45BA7" w:rsidP="00F45BA7">
            <w:pPr>
              <w:jc w:val="center"/>
              <w:rPr>
                <w:sz w:val="20"/>
                <w:szCs w:val="20"/>
              </w:rPr>
            </w:pPr>
            <w:r w:rsidRPr="00F45BA7">
              <w:rPr>
                <w:sz w:val="20"/>
                <w:szCs w:val="20"/>
              </w:rPr>
              <w:t> </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rPr>
                <w:sz w:val="20"/>
                <w:szCs w:val="20"/>
              </w:rPr>
            </w:pPr>
            <w:r w:rsidRPr="00F45BA7">
              <w:rPr>
                <w:sz w:val="20"/>
                <w:szCs w:val="20"/>
              </w:rPr>
              <w:t> </w:t>
            </w:r>
          </w:p>
        </w:tc>
        <w:tc>
          <w:tcPr>
            <w:tcW w:w="6135" w:type="dxa"/>
            <w:shd w:val="clear" w:color="auto" w:fill="auto"/>
            <w:vAlign w:val="center"/>
            <w:hideMark/>
          </w:tcPr>
          <w:p w:rsidR="00F45BA7" w:rsidRPr="00F45BA7" w:rsidRDefault="00F45BA7" w:rsidP="00F45BA7">
            <w:pPr>
              <w:jc w:val="both"/>
              <w:rPr>
                <w:bCs/>
                <w:sz w:val="20"/>
                <w:szCs w:val="20"/>
              </w:rPr>
            </w:pPr>
            <w:r w:rsidRPr="00F45BA7">
              <w:rPr>
                <w:bCs/>
                <w:sz w:val="20"/>
                <w:szCs w:val="20"/>
              </w:rPr>
              <w:t>Население</w:t>
            </w:r>
          </w:p>
        </w:tc>
        <w:tc>
          <w:tcPr>
            <w:tcW w:w="2268" w:type="dxa"/>
            <w:shd w:val="clear" w:color="auto" w:fill="auto"/>
            <w:vAlign w:val="center"/>
            <w:hideMark/>
          </w:tcPr>
          <w:p w:rsidR="00F45BA7" w:rsidRPr="00F45BA7" w:rsidRDefault="00F45BA7" w:rsidP="00F45BA7">
            <w:pPr>
              <w:jc w:val="center"/>
              <w:rPr>
                <w:sz w:val="20"/>
                <w:szCs w:val="20"/>
              </w:rPr>
            </w:pPr>
            <w:r w:rsidRPr="00F45BA7">
              <w:rPr>
                <w:sz w:val="20"/>
                <w:szCs w:val="20"/>
              </w:rPr>
              <w:t> </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rPr>
                <w:sz w:val="20"/>
                <w:szCs w:val="20"/>
              </w:rPr>
            </w:pPr>
            <w:r w:rsidRPr="00F45BA7">
              <w:rPr>
                <w:sz w:val="20"/>
                <w:szCs w:val="20"/>
              </w:rPr>
              <w:t> </w:t>
            </w:r>
          </w:p>
        </w:tc>
        <w:tc>
          <w:tcPr>
            <w:tcW w:w="6135" w:type="dxa"/>
            <w:shd w:val="clear" w:color="auto" w:fill="auto"/>
            <w:noWrap/>
            <w:vAlign w:val="bottom"/>
            <w:hideMark/>
          </w:tcPr>
          <w:p w:rsidR="00F45BA7" w:rsidRPr="00F45BA7" w:rsidRDefault="00F45BA7" w:rsidP="00F45BA7">
            <w:pPr>
              <w:jc w:val="both"/>
              <w:rPr>
                <w:bCs/>
                <w:sz w:val="20"/>
                <w:szCs w:val="20"/>
              </w:rPr>
            </w:pPr>
            <w:r w:rsidRPr="00F45BA7">
              <w:rPr>
                <w:bCs/>
                <w:sz w:val="20"/>
                <w:szCs w:val="20"/>
              </w:rPr>
              <w:t>бюджетные организации</w:t>
            </w:r>
          </w:p>
        </w:tc>
        <w:tc>
          <w:tcPr>
            <w:tcW w:w="2268" w:type="dxa"/>
            <w:shd w:val="clear" w:color="auto" w:fill="auto"/>
            <w:vAlign w:val="center"/>
            <w:hideMark/>
          </w:tcPr>
          <w:p w:rsidR="00F45BA7" w:rsidRPr="00F45BA7" w:rsidRDefault="00F45BA7" w:rsidP="00F45BA7">
            <w:pPr>
              <w:jc w:val="center"/>
              <w:rPr>
                <w:sz w:val="20"/>
                <w:szCs w:val="20"/>
              </w:rPr>
            </w:pPr>
            <w:r w:rsidRPr="00F45BA7">
              <w:rPr>
                <w:sz w:val="20"/>
                <w:szCs w:val="20"/>
              </w:rPr>
              <w:t> </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rPr>
                <w:sz w:val="20"/>
                <w:szCs w:val="20"/>
              </w:rPr>
            </w:pPr>
            <w:r w:rsidRPr="00F45BA7">
              <w:rPr>
                <w:sz w:val="20"/>
                <w:szCs w:val="20"/>
              </w:rPr>
              <w:t> </w:t>
            </w:r>
          </w:p>
        </w:tc>
        <w:tc>
          <w:tcPr>
            <w:tcW w:w="6135" w:type="dxa"/>
            <w:shd w:val="clear" w:color="auto" w:fill="auto"/>
            <w:vAlign w:val="center"/>
            <w:hideMark/>
          </w:tcPr>
          <w:p w:rsidR="00F45BA7" w:rsidRPr="00F45BA7" w:rsidRDefault="00F45BA7" w:rsidP="00F45BA7">
            <w:pPr>
              <w:jc w:val="both"/>
              <w:rPr>
                <w:sz w:val="20"/>
                <w:szCs w:val="20"/>
              </w:rPr>
            </w:pPr>
            <w:r w:rsidRPr="00F45BA7">
              <w:rPr>
                <w:sz w:val="20"/>
                <w:szCs w:val="20"/>
              </w:rPr>
              <w:t>1. МБОУ СОШ №1 им. Ляпидевского МО ЩР ст. Старощербиновская (ул. Лермонтова, 37)</w:t>
            </w:r>
          </w:p>
        </w:tc>
        <w:tc>
          <w:tcPr>
            <w:tcW w:w="2268" w:type="dxa"/>
            <w:shd w:val="clear" w:color="auto" w:fill="auto"/>
            <w:vAlign w:val="center"/>
            <w:hideMark/>
          </w:tcPr>
          <w:p w:rsidR="00F45BA7" w:rsidRPr="00F45BA7" w:rsidRDefault="00F45BA7" w:rsidP="00F45BA7">
            <w:pPr>
              <w:jc w:val="center"/>
              <w:rPr>
                <w:sz w:val="20"/>
                <w:szCs w:val="20"/>
              </w:rPr>
            </w:pPr>
            <w:r w:rsidRPr="00F45BA7">
              <w:rPr>
                <w:sz w:val="20"/>
                <w:szCs w:val="20"/>
              </w:rPr>
              <w:t>да</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rPr>
                <w:sz w:val="20"/>
                <w:szCs w:val="20"/>
              </w:rPr>
            </w:pPr>
            <w:r w:rsidRPr="00F45BA7">
              <w:rPr>
                <w:sz w:val="20"/>
                <w:szCs w:val="20"/>
              </w:rPr>
              <w:t> </w:t>
            </w:r>
          </w:p>
        </w:tc>
        <w:tc>
          <w:tcPr>
            <w:tcW w:w="6135" w:type="dxa"/>
            <w:shd w:val="clear" w:color="auto" w:fill="auto"/>
            <w:vAlign w:val="center"/>
            <w:hideMark/>
          </w:tcPr>
          <w:p w:rsidR="00F45BA7" w:rsidRPr="00F45BA7" w:rsidRDefault="00F45BA7" w:rsidP="00F45BA7">
            <w:pPr>
              <w:jc w:val="both"/>
              <w:rPr>
                <w:sz w:val="20"/>
                <w:szCs w:val="20"/>
              </w:rPr>
            </w:pPr>
            <w:r w:rsidRPr="00F45BA7">
              <w:rPr>
                <w:sz w:val="20"/>
                <w:szCs w:val="20"/>
              </w:rPr>
              <w:t>Здание № 1 (ул. Лермонтова, 37)</w:t>
            </w:r>
          </w:p>
        </w:tc>
        <w:tc>
          <w:tcPr>
            <w:tcW w:w="2268" w:type="dxa"/>
            <w:shd w:val="clear" w:color="auto" w:fill="auto"/>
            <w:vAlign w:val="center"/>
            <w:hideMark/>
          </w:tcPr>
          <w:p w:rsidR="00F45BA7" w:rsidRPr="00F45BA7" w:rsidRDefault="00F45BA7" w:rsidP="00F45BA7">
            <w:pPr>
              <w:jc w:val="center"/>
              <w:rPr>
                <w:sz w:val="20"/>
                <w:szCs w:val="20"/>
              </w:rPr>
            </w:pPr>
            <w:r w:rsidRPr="00F45BA7">
              <w:rPr>
                <w:sz w:val="20"/>
                <w:szCs w:val="20"/>
              </w:rPr>
              <w:t>да</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rPr>
                <w:sz w:val="20"/>
                <w:szCs w:val="20"/>
              </w:rPr>
            </w:pPr>
            <w:r w:rsidRPr="00F45BA7">
              <w:rPr>
                <w:sz w:val="20"/>
                <w:szCs w:val="20"/>
              </w:rPr>
              <w:t> </w:t>
            </w:r>
          </w:p>
        </w:tc>
        <w:tc>
          <w:tcPr>
            <w:tcW w:w="6135" w:type="dxa"/>
            <w:shd w:val="clear" w:color="auto" w:fill="auto"/>
            <w:vAlign w:val="center"/>
            <w:hideMark/>
          </w:tcPr>
          <w:p w:rsidR="00F45BA7" w:rsidRPr="00F45BA7" w:rsidRDefault="00F45BA7" w:rsidP="00F45BA7">
            <w:pPr>
              <w:jc w:val="both"/>
              <w:rPr>
                <w:sz w:val="20"/>
                <w:szCs w:val="20"/>
              </w:rPr>
            </w:pPr>
            <w:r w:rsidRPr="00F45BA7">
              <w:rPr>
                <w:sz w:val="20"/>
                <w:szCs w:val="20"/>
              </w:rPr>
              <w:t>Здание № 2 (ул. Лермонтова, 37)</w:t>
            </w:r>
          </w:p>
        </w:tc>
        <w:tc>
          <w:tcPr>
            <w:tcW w:w="2268" w:type="dxa"/>
            <w:shd w:val="clear" w:color="auto" w:fill="auto"/>
            <w:vAlign w:val="center"/>
            <w:hideMark/>
          </w:tcPr>
          <w:p w:rsidR="00F45BA7" w:rsidRPr="00F45BA7" w:rsidRDefault="00F45BA7" w:rsidP="00F45BA7">
            <w:pPr>
              <w:jc w:val="center"/>
              <w:rPr>
                <w:sz w:val="20"/>
                <w:szCs w:val="20"/>
              </w:rPr>
            </w:pPr>
            <w:r w:rsidRPr="00F45BA7">
              <w:rPr>
                <w:sz w:val="20"/>
                <w:szCs w:val="20"/>
              </w:rPr>
              <w:t>да</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rPr>
                <w:sz w:val="20"/>
                <w:szCs w:val="20"/>
              </w:rPr>
            </w:pPr>
            <w:r w:rsidRPr="00F45BA7">
              <w:rPr>
                <w:sz w:val="20"/>
                <w:szCs w:val="20"/>
              </w:rPr>
              <w:t> </w:t>
            </w:r>
          </w:p>
        </w:tc>
        <w:tc>
          <w:tcPr>
            <w:tcW w:w="6135" w:type="dxa"/>
            <w:shd w:val="clear" w:color="auto" w:fill="auto"/>
            <w:vAlign w:val="center"/>
            <w:hideMark/>
          </w:tcPr>
          <w:p w:rsidR="00F45BA7" w:rsidRPr="00F45BA7" w:rsidRDefault="00F45BA7" w:rsidP="00F45BA7">
            <w:pPr>
              <w:rPr>
                <w:sz w:val="20"/>
                <w:szCs w:val="20"/>
              </w:rPr>
            </w:pPr>
            <w:r w:rsidRPr="00F45BA7">
              <w:rPr>
                <w:sz w:val="20"/>
                <w:szCs w:val="20"/>
              </w:rPr>
              <w:t>Здание № 3 (ул. Лермонтова, 37)</w:t>
            </w:r>
          </w:p>
        </w:tc>
        <w:tc>
          <w:tcPr>
            <w:tcW w:w="2268" w:type="dxa"/>
            <w:shd w:val="clear" w:color="auto" w:fill="auto"/>
            <w:vAlign w:val="center"/>
            <w:hideMark/>
          </w:tcPr>
          <w:p w:rsidR="00F45BA7" w:rsidRPr="00F45BA7" w:rsidRDefault="00F45BA7" w:rsidP="00F45BA7">
            <w:pPr>
              <w:jc w:val="center"/>
              <w:rPr>
                <w:sz w:val="20"/>
                <w:szCs w:val="20"/>
              </w:rPr>
            </w:pPr>
            <w:r w:rsidRPr="00F45BA7">
              <w:rPr>
                <w:sz w:val="20"/>
                <w:szCs w:val="20"/>
              </w:rPr>
              <w:t>да</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rPr>
                <w:sz w:val="20"/>
                <w:szCs w:val="20"/>
              </w:rPr>
            </w:pPr>
            <w:r w:rsidRPr="00F45BA7">
              <w:rPr>
                <w:sz w:val="20"/>
                <w:szCs w:val="20"/>
              </w:rPr>
              <w:t> </w:t>
            </w:r>
          </w:p>
        </w:tc>
        <w:tc>
          <w:tcPr>
            <w:tcW w:w="6135" w:type="dxa"/>
            <w:shd w:val="clear" w:color="auto" w:fill="auto"/>
            <w:vAlign w:val="center"/>
            <w:hideMark/>
          </w:tcPr>
          <w:p w:rsidR="00F45BA7" w:rsidRPr="00F45BA7" w:rsidRDefault="00F45BA7" w:rsidP="00F45BA7">
            <w:pPr>
              <w:rPr>
                <w:sz w:val="20"/>
                <w:szCs w:val="20"/>
              </w:rPr>
            </w:pPr>
            <w:r w:rsidRPr="00F45BA7">
              <w:rPr>
                <w:sz w:val="20"/>
                <w:szCs w:val="20"/>
              </w:rPr>
              <w:t>Мастерская (ул. Красноармейская, 16)</w:t>
            </w:r>
          </w:p>
        </w:tc>
        <w:tc>
          <w:tcPr>
            <w:tcW w:w="2268" w:type="dxa"/>
            <w:shd w:val="clear" w:color="auto" w:fill="auto"/>
            <w:vAlign w:val="center"/>
            <w:hideMark/>
          </w:tcPr>
          <w:p w:rsidR="00F45BA7" w:rsidRPr="00F45BA7" w:rsidRDefault="00F45BA7" w:rsidP="00F45BA7">
            <w:pPr>
              <w:jc w:val="center"/>
              <w:rPr>
                <w:sz w:val="20"/>
                <w:szCs w:val="20"/>
              </w:rPr>
            </w:pPr>
            <w:r w:rsidRPr="00F45BA7">
              <w:rPr>
                <w:sz w:val="20"/>
                <w:szCs w:val="20"/>
              </w:rPr>
              <w:t>да</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rPr>
                <w:sz w:val="20"/>
                <w:szCs w:val="20"/>
              </w:rPr>
            </w:pPr>
            <w:r w:rsidRPr="00F45BA7">
              <w:rPr>
                <w:sz w:val="20"/>
                <w:szCs w:val="20"/>
              </w:rPr>
              <w:t> </w:t>
            </w:r>
          </w:p>
        </w:tc>
        <w:tc>
          <w:tcPr>
            <w:tcW w:w="6135" w:type="dxa"/>
            <w:shd w:val="clear" w:color="auto" w:fill="auto"/>
            <w:noWrap/>
            <w:vAlign w:val="bottom"/>
            <w:hideMark/>
          </w:tcPr>
          <w:p w:rsidR="00F45BA7" w:rsidRPr="00F45BA7" w:rsidRDefault="00F45BA7" w:rsidP="00F45BA7">
            <w:pPr>
              <w:rPr>
                <w:bCs/>
                <w:sz w:val="20"/>
                <w:szCs w:val="20"/>
              </w:rPr>
            </w:pPr>
            <w:r w:rsidRPr="00F45BA7">
              <w:rPr>
                <w:bCs/>
                <w:sz w:val="20"/>
                <w:szCs w:val="20"/>
              </w:rPr>
              <w:t>Прочие организации</w:t>
            </w:r>
          </w:p>
        </w:tc>
        <w:tc>
          <w:tcPr>
            <w:tcW w:w="2268" w:type="dxa"/>
            <w:shd w:val="clear" w:color="auto" w:fill="auto"/>
            <w:vAlign w:val="center"/>
            <w:hideMark/>
          </w:tcPr>
          <w:p w:rsidR="00F45BA7" w:rsidRPr="00F45BA7" w:rsidRDefault="00F45BA7" w:rsidP="00F45BA7">
            <w:pPr>
              <w:jc w:val="center"/>
              <w:rPr>
                <w:sz w:val="20"/>
                <w:szCs w:val="20"/>
              </w:rPr>
            </w:pPr>
            <w:r w:rsidRPr="00F45BA7">
              <w:rPr>
                <w:sz w:val="20"/>
                <w:szCs w:val="20"/>
              </w:rPr>
              <w:t> </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rPr>
                <w:sz w:val="20"/>
                <w:szCs w:val="20"/>
              </w:rPr>
            </w:pPr>
            <w:r w:rsidRPr="00F45BA7">
              <w:rPr>
                <w:sz w:val="20"/>
                <w:szCs w:val="20"/>
              </w:rPr>
              <w:t> </w:t>
            </w:r>
          </w:p>
        </w:tc>
        <w:tc>
          <w:tcPr>
            <w:tcW w:w="6135" w:type="dxa"/>
            <w:shd w:val="clear" w:color="auto" w:fill="auto"/>
            <w:noWrap/>
            <w:vAlign w:val="bottom"/>
            <w:hideMark/>
          </w:tcPr>
          <w:p w:rsidR="00F45BA7" w:rsidRPr="00F45BA7" w:rsidRDefault="00F45BA7" w:rsidP="00F45BA7">
            <w:pPr>
              <w:rPr>
                <w:bCs/>
                <w:sz w:val="20"/>
                <w:szCs w:val="20"/>
              </w:rPr>
            </w:pPr>
            <w:r w:rsidRPr="00F45BA7">
              <w:rPr>
                <w:bCs/>
                <w:sz w:val="20"/>
                <w:szCs w:val="20"/>
              </w:rPr>
              <w:t>Собственное потребление</w:t>
            </w:r>
          </w:p>
        </w:tc>
        <w:tc>
          <w:tcPr>
            <w:tcW w:w="2268" w:type="dxa"/>
            <w:shd w:val="clear" w:color="auto" w:fill="auto"/>
            <w:vAlign w:val="center"/>
            <w:hideMark/>
          </w:tcPr>
          <w:p w:rsidR="00F45BA7" w:rsidRPr="00F45BA7" w:rsidRDefault="00F45BA7" w:rsidP="00F45BA7">
            <w:pPr>
              <w:jc w:val="center"/>
              <w:rPr>
                <w:sz w:val="20"/>
                <w:szCs w:val="20"/>
              </w:rPr>
            </w:pPr>
            <w:r w:rsidRPr="00F45BA7">
              <w:rPr>
                <w:sz w:val="20"/>
                <w:szCs w:val="20"/>
              </w:rPr>
              <w:t> </w:t>
            </w:r>
          </w:p>
        </w:tc>
      </w:tr>
      <w:tr w:rsidR="00F45BA7" w:rsidRPr="00F45BA7" w:rsidTr="00936AD7">
        <w:trPr>
          <w:trHeight w:val="20"/>
          <w:jc w:val="center"/>
        </w:trPr>
        <w:tc>
          <w:tcPr>
            <w:tcW w:w="1095" w:type="dxa"/>
            <w:shd w:val="clear" w:color="auto" w:fill="auto"/>
            <w:vAlign w:val="center"/>
            <w:hideMark/>
          </w:tcPr>
          <w:p w:rsidR="00F45BA7" w:rsidRPr="00F45BA7" w:rsidRDefault="00F45BA7" w:rsidP="00F45BA7">
            <w:pPr>
              <w:jc w:val="center"/>
              <w:rPr>
                <w:bCs/>
                <w:sz w:val="20"/>
                <w:szCs w:val="20"/>
              </w:rPr>
            </w:pPr>
            <w:r w:rsidRPr="00F45BA7">
              <w:rPr>
                <w:bCs/>
                <w:sz w:val="20"/>
                <w:szCs w:val="20"/>
              </w:rPr>
              <w:t>7</w:t>
            </w:r>
          </w:p>
        </w:tc>
        <w:tc>
          <w:tcPr>
            <w:tcW w:w="6135" w:type="dxa"/>
            <w:shd w:val="clear" w:color="auto" w:fill="auto"/>
            <w:vAlign w:val="bottom"/>
            <w:hideMark/>
          </w:tcPr>
          <w:p w:rsidR="00F45BA7" w:rsidRPr="00F45BA7" w:rsidRDefault="00F45BA7" w:rsidP="00F45BA7">
            <w:pPr>
              <w:rPr>
                <w:sz w:val="20"/>
                <w:szCs w:val="20"/>
              </w:rPr>
            </w:pPr>
            <w:r w:rsidRPr="00F45BA7">
              <w:rPr>
                <w:sz w:val="20"/>
                <w:szCs w:val="20"/>
              </w:rPr>
              <w:t>ст-ца Старощербиновская, ул. Красная - Шевченко (Кв. № 99)</w:t>
            </w:r>
          </w:p>
        </w:tc>
        <w:tc>
          <w:tcPr>
            <w:tcW w:w="2268" w:type="dxa"/>
            <w:shd w:val="clear" w:color="auto" w:fill="auto"/>
            <w:vAlign w:val="center"/>
            <w:hideMark/>
          </w:tcPr>
          <w:p w:rsidR="00F45BA7" w:rsidRPr="00F45BA7" w:rsidRDefault="00F45BA7" w:rsidP="00F45BA7">
            <w:pPr>
              <w:jc w:val="center"/>
              <w:rPr>
                <w:sz w:val="20"/>
                <w:szCs w:val="20"/>
              </w:rPr>
            </w:pPr>
            <w:r w:rsidRPr="00F45BA7">
              <w:rPr>
                <w:sz w:val="20"/>
                <w:szCs w:val="20"/>
              </w:rPr>
              <w:t> </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rPr>
                <w:sz w:val="20"/>
                <w:szCs w:val="20"/>
              </w:rPr>
            </w:pPr>
            <w:r w:rsidRPr="00F45BA7">
              <w:rPr>
                <w:sz w:val="20"/>
                <w:szCs w:val="20"/>
              </w:rPr>
              <w:t> </w:t>
            </w:r>
          </w:p>
        </w:tc>
        <w:tc>
          <w:tcPr>
            <w:tcW w:w="6135" w:type="dxa"/>
            <w:shd w:val="clear" w:color="auto" w:fill="auto"/>
            <w:noWrap/>
            <w:vAlign w:val="bottom"/>
            <w:hideMark/>
          </w:tcPr>
          <w:p w:rsidR="00F45BA7" w:rsidRPr="00F45BA7" w:rsidRDefault="00F45BA7" w:rsidP="00F45BA7">
            <w:pPr>
              <w:rPr>
                <w:bCs/>
                <w:sz w:val="20"/>
                <w:szCs w:val="20"/>
              </w:rPr>
            </w:pPr>
            <w:r w:rsidRPr="00F45BA7">
              <w:rPr>
                <w:bCs/>
                <w:sz w:val="20"/>
                <w:szCs w:val="20"/>
              </w:rPr>
              <w:t>Всего по котельной, в том числе:</w:t>
            </w:r>
          </w:p>
        </w:tc>
        <w:tc>
          <w:tcPr>
            <w:tcW w:w="2268" w:type="dxa"/>
            <w:shd w:val="clear" w:color="auto" w:fill="auto"/>
            <w:vAlign w:val="center"/>
            <w:hideMark/>
          </w:tcPr>
          <w:p w:rsidR="00F45BA7" w:rsidRPr="00F45BA7" w:rsidRDefault="00F45BA7" w:rsidP="00F45BA7">
            <w:pPr>
              <w:jc w:val="center"/>
              <w:rPr>
                <w:sz w:val="20"/>
                <w:szCs w:val="20"/>
              </w:rPr>
            </w:pPr>
            <w:r w:rsidRPr="00F45BA7">
              <w:rPr>
                <w:sz w:val="20"/>
                <w:szCs w:val="20"/>
              </w:rPr>
              <w:t> </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rPr>
                <w:sz w:val="20"/>
                <w:szCs w:val="20"/>
              </w:rPr>
            </w:pPr>
            <w:r w:rsidRPr="00F45BA7">
              <w:rPr>
                <w:sz w:val="20"/>
                <w:szCs w:val="20"/>
              </w:rPr>
              <w:t> </w:t>
            </w:r>
          </w:p>
        </w:tc>
        <w:tc>
          <w:tcPr>
            <w:tcW w:w="6135" w:type="dxa"/>
            <w:shd w:val="clear" w:color="auto" w:fill="auto"/>
            <w:noWrap/>
            <w:vAlign w:val="bottom"/>
            <w:hideMark/>
          </w:tcPr>
          <w:p w:rsidR="00F45BA7" w:rsidRPr="00F45BA7" w:rsidRDefault="00F45BA7" w:rsidP="00F45BA7">
            <w:pPr>
              <w:rPr>
                <w:bCs/>
                <w:sz w:val="20"/>
                <w:szCs w:val="20"/>
              </w:rPr>
            </w:pPr>
            <w:r w:rsidRPr="00F45BA7">
              <w:rPr>
                <w:bCs/>
                <w:sz w:val="20"/>
                <w:szCs w:val="20"/>
              </w:rPr>
              <w:t>население</w:t>
            </w:r>
          </w:p>
        </w:tc>
        <w:tc>
          <w:tcPr>
            <w:tcW w:w="2268" w:type="dxa"/>
            <w:shd w:val="clear" w:color="auto" w:fill="auto"/>
            <w:vAlign w:val="center"/>
            <w:hideMark/>
          </w:tcPr>
          <w:p w:rsidR="00F45BA7" w:rsidRPr="00F45BA7" w:rsidRDefault="00F45BA7" w:rsidP="00F45BA7">
            <w:pPr>
              <w:jc w:val="center"/>
              <w:rPr>
                <w:sz w:val="20"/>
                <w:szCs w:val="20"/>
              </w:rPr>
            </w:pPr>
            <w:r w:rsidRPr="00F45BA7">
              <w:rPr>
                <w:sz w:val="20"/>
                <w:szCs w:val="20"/>
              </w:rPr>
              <w:t> </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rPr>
                <w:sz w:val="20"/>
                <w:szCs w:val="20"/>
              </w:rPr>
            </w:pPr>
            <w:r w:rsidRPr="00F45BA7">
              <w:rPr>
                <w:sz w:val="20"/>
                <w:szCs w:val="20"/>
              </w:rPr>
              <w:t> </w:t>
            </w:r>
          </w:p>
        </w:tc>
        <w:tc>
          <w:tcPr>
            <w:tcW w:w="6135" w:type="dxa"/>
            <w:shd w:val="clear" w:color="auto" w:fill="auto"/>
            <w:noWrap/>
            <w:vAlign w:val="bottom"/>
            <w:hideMark/>
          </w:tcPr>
          <w:p w:rsidR="00F45BA7" w:rsidRPr="00F45BA7" w:rsidRDefault="00F45BA7" w:rsidP="00F45BA7">
            <w:pPr>
              <w:rPr>
                <w:bCs/>
                <w:sz w:val="20"/>
                <w:szCs w:val="20"/>
              </w:rPr>
            </w:pPr>
            <w:r w:rsidRPr="00F45BA7">
              <w:rPr>
                <w:bCs/>
                <w:sz w:val="20"/>
                <w:szCs w:val="20"/>
              </w:rPr>
              <w:t>бюджетные организации</w:t>
            </w:r>
          </w:p>
        </w:tc>
        <w:tc>
          <w:tcPr>
            <w:tcW w:w="2268" w:type="dxa"/>
            <w:shd w:val="clear" w:color="auto" w:fill="auto"/>
            <w:vAlign w:val="center"/>
            <w:hideMark/>
          </w:tcPr>
          <w:p w:rsidR="00F45BA7" w:rsidRPr="00F45BA7" w:rsidRDefault="00F45BA7" w:rsidP="00F45BA7">
            <w:pPr>
              <w:jc w:val="center"/>
              <w:rPr>
                <w:sz w:val="20"/>
                <w:szCs w:val="20"/>
              </w:rPr>
            </w:pPr>
            <w:r w:rsidRPr="00F45BA7">
              <w:rPr>
                <w:sz w:val="20"/>
                <w:szCs w:val="20"/>
              </w:rPr>
              <w:t> </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rPr>
                <w:sz w:val="20"/>
                <w:szCs w:val="20"/>
              </w:rPr>
            </w:pPr>
            <w:r w:rsidRPr="00F45BA7">
              <w:rPr>
                <w:sz w:val="20"/>
                <w:szCs w:val="20"/>
              </w:rPr>
              <w:t> </w:t>
            </w:r>
          </w:p>
        </w:tc>
        <w:tc>
          <w:tcPr>
            <w:tcW w:w="6135" w:type="dxa"/>
            <w:shd w:val="clear" w:color="auto" w:fill="auto"/>
            <w:noWrap/>
            <w:vAlign w:val="bottom"/>
            <w:hideMark/>
          </w:tcPr>
          <w:p w:rsidR="00F45BA7" w:rsidRPr="00F45BA7" w:rsidRDefault="00F45BA7" w:rsidP="00F45BA7">
            <w:pPr>
              <w:rPr>
                <w:bCs/>
                <w:sz w:val="20"/>
                <w:szCs w:val="20"/>
              </w:rPr>
            </w:pPr>
            <w:r w:rsidRPr="00F45BA7">
              <w:rPr>
                <w:bCs/>
                <w:sz w:val="20"/>
                <w:szCs w:val="20"/>
              </w:rPr>
              <w:t>прочие потребители</w:t>
            </w:r>
          </w:p>
        </w:tc>
        <w:tc>
          <w:tcPr>
            <w:tcW w:w="2268" w:type="dxa"/>
            <w:shd w:val="clear" w:color="auto" w:fill="auto"/>
            <w:vAlign w:val="center"/>
            <w:hideMark/>
          </w:tcPr>
          <w:p w:rsidR="00F45BA7" w:rsidRPr="00F45BA7" w:rsidRDefault="00F45BA7" w:rsidP="00F45BA7">
            <w:pPr>
              <w:jc w:val="center"/>
              <w:rPr>
                <w:sz w:val="20"/>
                <w:szCs w:val="20"/>
              </w:rPr>
            </w:pPr>
            <w:r w:rsidRPr="00F45BA7">
              <w:rPr>
                <w:sz w:val="20"/>
                <w:szCs w:val="20"/>
              </w:rPr>
              <w:t> </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rPr>
                <w:sz w:val="20"/>
                <w:szCs w:val="20"/>
              </w:rPr>
            </w:pPr>
            <w:r w:rsidRPr="00F45BA7">
              <w:rPr>
                <w:sz w:val="20"/>
                <w:szCs w:val="20"/>
              </w:rPr>
              <w:t> </w:t>
            </w:r>
          </w:p>
        </w:tc>
        <w:tc>
          <w:tcPr>
            <w:tcW w:w="6135" w:type="dxa"/>
            <w:shd w:val="clear" w:color="auto" w:fill="auto"/>
            <w:noWrap/>
            <w:vAlign w:val="bottom"/>
            <w:hideMark/>
          </w:tcPr>
          <w:p w:rsidR="00F45BA7" w:rsidRPr="00F45BA7" w:rsidRDefault="00F45BA7" w:rsidP="00F45BA7">
            <w:pPr>
              <w:rPr>
                <w:bCs/>
                <w:sz w:val="20"/>
                <w:szCs w:val="20"/>
              </w:rPr>
            </w:pPr>
            <w:r w:rsidRPr="00F45BA7">
              <w:rPr>
                <w:bCs/>
                <w:sz w:val="20"/>
                <w:szCs w:val="20"/>
              </w:rPr>
              <w:t>собственное потребление</w:t>
            </w:r>
          </w:p>
        </w:tc>
        <w:tc>
          <w:tcPr>
            <w:tcW w:w="2268" w:type="dxa"/>
            <w:shd w:val="clear" w:color="auto" w:fill="auto"/>
            <w:vAlign w:val="center"/>
            <w:hideMark/>
          </w:tcPr>
          <w:p w:rsidR="00F45BA7" w:rsidRPr="00F45BA7" w:rsidRDefault="00F45BA7" w:rsidP="00F45BA7">
            <w:pPr>
              <w:jc w:val="center"/>
              <w:rPr>
                <w:sz w:val="20"/>
                <w:szCs w:val="20"/>
              </w:rPr>
            </w:pPr>
            <w:r w:rsidRPr="00F45BA7">
              <w:rPr>
                <w:sz w:val="20"/>
                <w:szCs w:val="20"/>
              </w:rPr>
              <w:t> </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rPr>
                <w:sz w:val="20"/>
                <w:szCs w:val="20"/>
              </w:rPr>
            </w:pPr>
            <w:r w:rsidRPr="00F45BA7">
              <w:rPr>
                <w:sz w:val="20"/>
                <w:szCs w:val="20"/>
              </w:rPr>
              <w:t> </w:t>
            </w:r>
          </w:p>
        </w:tc>
        <w:tc>
          <w:tcPr>
            <w:tcW w:w="6135" w:type="dxa"/>
            <w:shd w:val="clear" w:color="auto" w:fill="auto"/>
            <w:vAlign w:val="center"/>
            <w:hideMark/>
          </w:tcPr>
          <w:p w:rsidR="00F45BA7" w:rsidRPr="00F45BA7" w:rsidRDefault="00F45BA7" w:rsidP="00F45BA7">
            <w:pPr>
              <w:rPr>
                <w:bCs/>
                <w:sz w:val="20"/>
                <w:szCs w:val="20"/>
              </w:rPr>
            </w:pPr>
            <w:r w:rsidRPr="00F45BA7">
              <w:rPr>
                <w:bCs/>
                <w:sz w:val="20"/>
                <w:szCs w:val="20"/>
              </w:rPr>
              <w:t>Население</w:t>
            </w:r>
          </w:p>
        </w:tc>
        <w:tc>
          <w:tcPr>
            <w:tcW w:w="2268" w:type="dxa"/>
            <w:shd w:val="clear" w:color="auto" w:fill="auto"/>
            <w:vAlign w:val="center"/>
            <w:hideMark/>
          </w:tcPr>
          <w:p w:rsidR="00F45BA7" w:rsidRPr="00F45BA7" w:rsidRDefault="00F45BA7" w:rsidP="00F45BA7">
            <w:pPr>
              <w:jc w:val="center"/>
              <w:rPr>
                <w:sz w:val="20"/>
                <w:szCs w:val="20"/>
              </w:rPr>
            </w:pPr>
            <w:r w:rsidRPr="00F45BA7">
              <w:rPr>
                <w:sz w:val="20"/>
                <w:szCs w:val="20"/>
              </w:rPr>
              <w:t> </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rPr>
                <w:sz w:val="20"/>
                <w:szCs w:val="20"/>
              </w:rPr>
            </w:pPr>
            <w:r w:rsidRPr="00F45BA7">
              <w:rPr>
                <w:sz w:val="20"/>
                <w:szCs w:val="20"/>
              </w:rPr>
              <w:t> </w:t>
            </w:r>
          </w:p>
        </w:tc>
        <w:tc>
          <w:tcPr>
            <w:tcW w:w="6135" w:type="dxa"/>
            <w:shd w:val="clear" w:color="auto" w:fill="auto"/>
            <w:vAlign w:val="center"/>
            <w:hideMark/>
          </w:tcPr>
          <w:p w:rsidR="00F45BA7" w:rsidRPr="00F45BA7" w:rsidRDefault="00F45BA7" w:rsidP="00F45BA7">
            <w:pPr>
              <w:rPr>
                <w:sz w:val="20"/>
                <w:szCs w:val="20"/>
              </w:rPr>
            </w:pPr>
            <w:r w:rsidRPr="00F45BA7">
              <w:rPr>
                <w:sz w:val="20"/>
                <w:szCs w:val="20"/>
              </w:rPr>
              <w:t>1. ул. Шевченко 72</w:t>
            </w:r>
          </w:p>
        </w:tc>
        <w:tc>
          <w:tcPr>
            <w:tcW w:w="2268" w:type="dxa"/>
            <w:shd w:val="clear" w:color="auto" w:fill="auto"/>
            <w:vAlign w:val="center"/>
            <w:hideMark/>
          </w:tcPr>
          <w:p w:rsidR="00F45BA7" w:rsidRPr="00F45BA7" w:rsidRDefault="00F45BA7" w:rsidP="00F45BA7">
            <w:pPr>
              <w:jc w:val="center"/>
              <w:rPr>
                <w:sz w:val="20"/>
                <w:szCs w:val="20"/>
              </w:rPr>
            </w:pPr>
            <w:r w:rsidRPr="00F45BA7">
              <w:rPr>
                <w:sz w:val="20"/>
                <w:szCs w:val="20"/>
              </w:rPr>
              <w:t>нет</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rPr>
                <w:sz w:val="20"/>
                <w:szCs w:val="20"/>
              </w:rPr>
            </w:pPr>
            <w:r w:rsidRPr="00F45BA7">
              <w:rPr>
                <w:sz w:val="20"/>
                <w:szCs w:val="20"/>
              </w:rPr>
              <w:t> </w:t>
            </w:r>
          </w:p>
        </w:tc>
        <w:tc>
          <w:tcPr>
            <w:tcW w:w="6135" w:type="dxa"/>
            <w:shd w:val="clear" w:color="auto" w:fill="auto"/>
            <w:noWrap/>
            <w:vAlign w:val="bottom"/>
            <w:hideMark/>
          </w:tcPr>
          <w:p w:rsidR="00F45BA7" w:rsidRPr="00F45BA7" w:rsidRDefault="00F45BA7" w:rsidP="00F45BA7">
            <w:pPr>
              <w:rPr>
                <w:bCs/>
                <w:sz w:val="20"/>
                <w:szCs w:val="20"/>
              </w:rPr>
            </w:pPr>
            <w:r w:rsidRPr="00F45BA7">
              <w:rPr>
                <w:bCs/>
                <w:sz w:val="20"/>
                <w:szCs w:val="20"/>
              </w:rPr>
              <w:t>бюджетные организации</w:t>
            </w:r>
          </w:p>
        </w:tc>
        <w:tc>
          <w:tcPr>
            <w:tcW w:w="2268" w:type="dxa"/>
            <w:shd w:val="clear" w:color="auto" w:fill="auto"/>
            <w:vAlign w:val="center"/>
            <w:hideMark/>
          </w:tcPr>
          <w:p w:rsidR="00F45BA7" w:rsidRPr="00F45BA7" w:rsidRDefault="00F45BA7" w:rsidP="00F45BA7">
            <w:pPr>
              <w:jc w:val="center"/>
              <w:rPr>
                <w:sz w:val="20"/>
                <w:szCs w:val="20"/>
              </w:rPr>
            </w:pPr>
            <w:r w:rsidRPr="00F45BA7">
              <w:rPr>
                <w:sz w:val="20"/>
                <w:szCs w:val="20"/>
              </w:rPr>
              <w:t> </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rPr>
                <w:sz w:val="20"/>
                <w:szCs w:val="20"/>
              </w:rPr>
            </w:pPr>
            <w:r w:rsidRPr="00F45BA7">
              <w:rPr>
                <w:sz w:val="20"/>
                <w:szCs w:val="20"/>
              </w:rPr>
              <w:lastRenderedPageBreak/>
              <w:t> </w:t>
            </w:r>
          </w:p>
        </w:tc>
        <w:tc>
          <w:tcPr>
            <w:tcW w:w="6135" w:type="dxa"/>
            <w:shd w:val="clear" w:color="auto" w:fill="auto"/>
            <w:vAlign w:val="center"/>
            <w:hideMark/>
          </w:tcPr>
          <w:p w:rsidR="00F45BA7" w:rsidRPr="00F45BA7" w:rsidRDefault="00F45BA7" w:rsidP="00F45BA7">
            <w:pPr>
              <w:jc w:val="both"/>
              <w:rPr>
                <w:sz w:val="20"/>
                <w:szCs w:val="20"/>
              </w:rPr>
            </w:pPr>
            <w:r w:rsidRPr="00F45BA7">
              <w:rPr>
                <w:sz w:val="20"/>
                <w:szCs w:val="20"/>
              </w:rPr>
              <w:t>1. МКУК «Детская библиотека» Старощербиновского сельского поселения ЩР (ул. Первомайская, 91)</w:t>
            </w:r>
          </w:p>
        </w:tc>
        <w:tc>
          <w:tcPr>
            <w:tcW w:w="2268" w:type="dxa"/>
            <w:shd w:val="clear" w:color="auto" w:fill="auto"/>
            <w:vAlign w:val="center"/>
            <w:hideMark/>
          </w:tcPr>
          <w:p w:rsidR="00F45BA7" w:rsidRPr="00F45BA7" w:rsidRDefault="00F45BA7" w:rsidP="00F45BA7">
            <w:pPr>
              <w:jc w:val="center"/>
              <w:rPr>
                <w:sz w:val="20"/>
                <w:szCs w:val="20"/>
              </w:rPr>
            </w:pPr>
            <w:r w:rsidRPr="00F45BA7">
              <w:rPr>
                <w:sz w:val="20"/>
                <w:szCs w:val="20"/>
              </w:rPr>
              <w:t>да</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rPr>
                <w:sz w:val="20"/>
                <w:szCs w:val="20"/>
              </w:rPr>
            </w:pPr>
            <w:r w:rsidRPr="00F45BA7">
              <w:rPr>
                <w:sz w:val="20"/>
                <w:szCs w:val="20"/>
              </w:rPr>
              <w:t> </w:t>
            </w:r>
          </w:p>
        </w:tc>
        <w:tc>
          <w:tcPr>
            <w:tcW w:w="6135" w:type="dxa"/>
            <w:shd w:val="clear" w:color="auto" w:fill="auto"/>
            <w:vAlign w:val="center"/>
            <w:hideMark/>
          </w:tcPr>
          <w:p w:rsidR="00F45BA7" w:rsidRPr="00F45BA7" w:rsidRDefault="00F45BA7" w:rsidP="00F45BA7">
            <w:pPr>
              <w:jc w:val="both"/>
              <w:rPr>
                <w:sz w:val="20"/>
                <w:szCs w:val="20"/>
              </w:rPr>
            </w:pPr>
            <w:r w:rsidRPr="00F45BA7">
              <w:rPr>
                <w:sz w:val="20"/>
                <w:szCs w:val="20"/>
              </w:rPr>
              <w:t>2. МБУК «Центр народного творчества» Старощербиновского сельского поселения Щербиновского района (ул. Первомайская, 93)</w:t>
            </w:r>
          </w:p>
        </w:tc>
        <w:tc>
          <w:tcPr>
            <w:tcW w:w="2268" w:type="dxa"/>
            <w:shd w:val="clear" w:color="auto" w:fill="auto"/>
            <w:vAlign w:val="center"/>
            <w:hideMark/>
          </w:tcPr>
          <w:p w:rsidR="00F45BA7" w:rsidRPr="00F45BA7" w:rsidRDefault="00F45BA7" w:rsidP="00F45BA7">
            <w:pPr>
              <w:jc w:val="center"/>
              <w:rPr>
                <w:sz w:val="20"/>
                <w:szCs w:val="20"/>
              </w:rPr>
            </w:pPr>
            <w:r w:rsidRPr="00F45BA7">
              <w:rPr>
                <w:sz w:val="20"/>
                <w:szCs w:val="20"/>
              </w:rPr>
              <w:t>да</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rPr>
                <w:sz w:val="20"/>
                <w:szCs w:val="20"/>
              </w:rPr>
            </w:pPr>
            <w:r w:rsidRPr="00F45BA7">
              <w:rPr>
                <w:sz w:val="20"/>
                <w:szCs w:val="20"/>
              </w:rPr>
              <w:t> </w:t>
            </w:r>
          </w:p>
        </w:tc>
        <w:tc>
          <w:tcPr>
            <w:tcW w:w="6135" w:type="dxa"/>
            <w:shd w:val="clear" w:color="auto" w:fill="auto"/>
            <w:vAlign w:val="center"/>
            <w:hideMark/>
          </w:tcPr>
          <w:p w:rsidR="00F45BA7" w:rsidRPr="00F45BA7" w:rsidRDefault="00F45BA7" w:rsidP="00F45BA7">
            <w:pPr>
              <w:jc w:val="both"/>
              <w:rPr>
                <w:sz w:val="20"/>
                <w:szCs w:val="20"/>
              </w:rPr>
            </w:pPr>
            <w:r w:rsidRPr="00F45BA7">
              <w:rPr>
                <w:sz w:val="20"/>
                <w:szCs w:val="20"/>
              </w:rPr>
              <w:t>3. МКУ ОМС (Парк) (ул. Первомайская, 91/1)</w:t>
            </w:r>
          </w:p>
        </w:tc>
        <w:tc>
          <w:tcPr>
            <w:tcW w:w="2268" w:type="dxa"/>
            <w:shd w:val="clear" w:color="auto" w:fill="auto"/>
            <w:vAlign w:val="center"/>
            <w:hideMark/>
          </w:tcPr>
          <w:p w:rsidR="00F45BA7" w:rsidRPr="00F45BA7" w:rsidRDefault="00F45BA7" w:rsidP="00F45BA7">
            <w:pPr>
              <w:jc w:val="center"/>
              <w:rPr>
                <w:sz w:val="20"/>
                <w:szCs w:val="20"/>
              </w:rPr>
            </w:pPr>
            <w:r w:rsidRPr="00F45BA7">
              <w:rPr>
                <w:sz w:val="20"/>
                <w:szCs w:val="20"/>
              </w:rPr>
              <w:t>да</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rPr>
                <w:sz w:val="20"/>
                <w:szCs w:val="20"/>
              </w:rPr>
            </w:pPr>
            <w:r w:rsidRPr="00F45BA7">
              <w:rPr>
                <w:sz w:val="20"/>
                <w:szCs w:val="20"/>
              </w:rPr>
              <w:t> </w:t>
            </w:r>
          </w:p>
        </w:tc>
        <w:tc>
          <w:tcPr>
            <w:tcW w:w="6135" w:type="dxa"/>
            <w:shd w:val="clear" w:color="auto" w:fill="auto"/>
            <w:vAlign w:val="center"/>
            <w:hideMark/>
          </w:tcPr>
          <w:p w:rsidR="00F45BA7" w:rsidRPr="00F45BA7" w:rsidRDefault="00F45BA7" w:rsidP="00F45BA7">
            <w:pPr>
              <w:jc w:val="both"/>
              <w:rPr>
                <w:sz w:val="20"/>
                <w:szCs w:val="20"/>
              </w:rPr>
            </w:pPr>
            <w:r w:rsidRPr="00F45BA7">
              <w:rPr>
                <w:sz w:val="20"/>
                <w:szCs w:val="20"/>
              </w:rPr>
              <w:t>4. Департамент по обеспечению деятельности мировых судей Краснодарского края (ул. Первомайская, 87)</w:t>
            </w:r>
          </w:p>
        </w:tc>
        <w:tc>
          <w:tcPr>
            <w:tcW w:w="2268" w:type="dxa"/>
            <w:shd w:val="clear" w:color="auto" w:fill="auto"/>
            <w:vAlign w:val="center"/>
            <w:hideMark/>
          </w:tcPr>
          <w:p w:rsidR="00F45BA7" w:rsidRPr="00F45BA7" w:rsidRDefault="00F45BA7" w:rsidP="00F45BA7">
            <w:pPr>
              <w:jc w:val="center"/>
              <w:rPr>
                <w:sz w:val="20"/>
                <w:szCs w:val="20"/>
              </w:rPr>
            </w:pPr>
            <w:r w:rsidRPr="00F45BA7">
              <w:rPr>
                <w:sz w:val="20"/>
                <w:szCs w:val="20"/>
              </w:rPr>
              <w:t>нет</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rPr>
                <w:sz w:val="20"/>
                <w:szCs w:val="20"/>
              </w:rPr>
            </w:pPr>
            <w:r w:rsidRPr="00F45BA7">
              <w:rPr>
                <w:sz w:val="20"/>
                <w:szCs w:val="20"/>
              </w:rPr>
              <w:t> </w:t>
            </w:r>
          </w:p>
        </w:tc>
        <w:tc>
          <w:tcPr>
            <w:tcW w:w="6135" w:type="dxa"/>
            <w:shd w:val="clear" w:color="auto" w:fill="auto"/>
            <w:vAlign w:val="center"/>
            <w:hideMark/>
          </w:tcPr>
          <w:p w:rsidR="00F45BA7" w:rsidRPr="00F45BA7" w:rsidRDefault="00F45BA7" w:rsidP="00F45BA7">
            <w:pPr>
              <w:jc w:val="both"/>
              <w:rPr>
                <w:sz w:val="20"/>
                <w:szCs w:val="20"/>
              </w:rPr>
            </w:pPr>
            <w:r w:rsidRPr="00F45BA7">
              <w:rPr>
                <w:sz w:val="20"/>
                <w:szCs w:val="20"/>
              </w:rPr>
              <w:t>5. Администрация муниципального образования Щербиновский район (ул. Первомайская, 87)</w:t>
            </w:r>
          </w:p>
        </w:tc>
        <w:tc>
          <w:tcPr>
            <w:tcW w:w="2268" w:type="dxa"/>
            <w:shd w:val="clear" w:color="auto" w:fill="auto"/>
            <w:vAlign w:val="center"/>
            <w:hideMark/>
          </w:tcPr>
          <w:p w:rsidR="00F45BA7" w:rsidRPr="00F45BA7" w:rsidRDefault="00F45BA7" w:rsidP="00F45BA7">
            <w:pPr>
              <w:jc w:val="center"/>
              <w:rPr>
                <w:sz w:val="20"/>
                <w:szCs w:val="20"/>
              </w:rPr>
            </w:pPr>
            <w:r w:rsidRPr="00F45BA7">
              <w:rPr>
                <w:sz w:val="20"/>
                <w:szCs w:val="20"/>
              </w:rPr>
              <w:t>нет</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rPr>
                <w:sz w:val="20"/>
                <w:szCs w:val="20"/>
              </w:rPr>
            </w:pPr>
            <w:r w:rsidRPr="00F45BA7">
              <w:rPr>
                <w:sz w:val="20"/>
                <w:szCs w:val="20"/>
              </w:rPr>
              <w:t> </w:t>
            </w:r>
          </w:p>
        </w:tc>
        <w:tc>
          <w:tcPr>
            <w:tcW w:w="6135" w:type="dxa"/>
            <w:shd w:val="clear" w:color="auto" w:fill="auto"/>
            <w:vAlign w:val="center"/>
            <w:hideMark/>
          </w:tcPr>
          <w:p w:rsidR="00F45BA7" w:rsidRPr="00F45BA7" w:rsidRDefault="00F45BA7" w:rsidP="00F45BA7">
            <w:pPr>
              <w:jc w:val="both"/>
              <w:rPr>
                <w:sz w:val="20"/>
                <w:szCs w:val="20"/>
              </w:rPr>
            </w:pPr>
            <w:r w:rsidRPr="00F45BA7">
              <w:rPr>
                <w:sz w:val="20"/>
                <w:szCs w:val="20"/>
              </w:rPr>
              <w:t>6. ГКУ КК «Краевой методический центр» (ул. Первомайская, 87)</w:t>
            </w:r>
          </w:p>
        </w:tc>
        <w:tc>
          <w:tcPr>
            <w:tcW w:w="2268" w:type="dxa"/>
            <w:shd w:val="clear" w:color="auto" w:fill="auto"/>
            <w:vAlign w:val="center"/>
            <w:hideMark/>
          </w:tcPr>
          <w:p w:rsidR="00F45BA7" w:rsidRPr="00F45BA7" w:rsidRDefault="00F45BA7" w:rsidP="00F45BA7">
            <w:pPr>
              <w:jc w:val="center"/>
              <w:rPr>
                <w:sz w:val="20"/>
                <w:szCs w:val="20"/>
              </w:rPr>
            </w:pPr>
            <w:r w:rsidRPr="00F45BA7">
              <w:rPr>
                <w:sz w:val="20"/>
                <w:szCs w:val="20"/>
              </w:rPr>
              <w:t>нет</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rPr>
                <w:sz w:val="20"/>
                <w:szCs w:val="20"/>
              </w:rPr>
            </w:pPr>
            <w:r w:rsidRPr="00F45BA7">
              <w:rPr>
                <w:sz w:val="20"/>
                <w:szCs w:val="20"/>
              </w:rPr>
              <w:t> </w:t>
            </w:r>
          </w:p>
        </w:tc>
        <w:tc>
          <w:tcPr>
            <w:tcW w:w="6135" w:type="dxa"/>
            <w:shd w:val="clear" w:color="auto" w:fill="auto"/>
            <w:noWrap/>
            <w:vAlign w:val="bottom"/>
            <w:hideMark/>
          </w:tcPr>
          <w:p w:rsidR="00F45BA7" w:rsidRPr="00F45BA7" w:rsidRDefault="00F45BA7" w:rsidP="00F45BA7">
            <w:pPr>
              <w:jc w:val="both"/>
              <w:rPr>
                <w:bCs/>
                <w:sz w:val="20"/>
                <w:szCs w:val="20"/>
              </w:rPr>
            </w:pPr>
            <w:r w:rsidRPr="00F45BA7">
              <w:rPr>
                <w:bCs/>
                <w:sz w:val="20"/>
                <w:szCs w:val="20"/>
              </w:rPr>
              <w:t>Прочие организации</w:t>
            </w:r>
          </w:p>
        </w:tc>
        <w:tc>
          <w:tcPr>
            <w:tcW w:w="2268" w:type="dxa"/>
            <w:shd w:val="clear" w:color="auto" w:fill="auto"/>
            <w:vAlign w:val="center"/>
            <w:hideMark/>
          </w:tcPr>
          <w:p w:rsidR="00F45BA7" w:rsidRPr="00F45BA7" w:rsidRDefault="00F45BA7" w:rsidP="00F45BA7">
            <w:pPr>
              <w:jc w:val="center"/>
              <w:rPr>
                <w:sz w:val="20"/>
                <w:szCs w:val="20"/>
              </w:rPr>
            </w:pPr>
            <w:r w:rsidRPr="00F45BA7">
              <w:rPr>
                <w:sz w:val="20"/>
                <w:szCs w:val="20"/>
              </w:rPr>
              <w:t> </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rPr>
                <w:sz w:val="20"/>
                <w:szCs w:val="20"/>
              </w:rPr>
            </w:pPr>
            <w:r w:rsidRPr="00F45BA7">
              <w:rPr>
                <w:sz w:val="20"/>
                <w:szCs w:val="20"/>
              </w:rPr>
              <w:t> </w:t>
            </w:r>
          </w:p>
        </w:tc>
        <w:tc>
          <w:tcPr>
            <w:tcW w:w="6135" w:type="dxa"/>
            <w:shd w:val="clear" w:color="auto" w:fill="auto"/>
            <w:vAlign w:val="center"/>
            <w:hideMark/>
          </w:tcPr>
          <w:p w:rsidR="00F45BA7" w:rsidRPr="00F45BA7" w:rsidRDefault="00F45BA7" w:rsidP="00F45BA7">
            <w:pPr>
              <w:jc w:val="both"/>
              <w:rPr>
                <w:sz w:val="20"/>
                <w:szCs w:val="20"/>
              </w:rPr>
            </w:pPr>
            <w:r w:rsidRPr="00F45BA7">
              <w:rPr>
                <w:sz w:val="20"/>
                <w:szCs w:val="20"/>
              </w:rPr>
              <w:t>1. Единая Россия (ул. Первомайская, 87)</w:t>
            </w:r>
          </w:p>
        </w:tc>
        <w:tc>
          <w:tcPr>
            <w:tcW w:w="2268" w:type="dxa"/>
            <w:shd w:val="clear" w:color="auto" w:fill="auto"/>
            <w:vAlign w:val="center"/>
            <w:hideMark/>
          </w:tcPr>
          <w:p w:rsidR="00F45BA7" w:rsidRPr="00F45BA7" w:rsidRDefault="00F45BA7" w:rsidP="00F45BA7">
            <w:pPr>
              <w:jc w:val="center"/>
              <w:rPr>
                <w:sz w:val="20"/>
                <w:szCs w:val="20"/>
              </w:rPr>
            </w:pPr>
            <w:r w:rsidRPr="00F45BA7">
              <w:rPr>
                <w:sz w:val="20"/>
                <w:szCs w:val="20"/>
              </w:rPr>
              <w:t>нет</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rPr>
                <w:sz w:val="20"/>
                <w:szCs w:val="20"/>
              </w:rPr>
            </w:pPr>
            <w:r w:rsidRPr="00F45BA7">
              <w:rPr>
                <w:sz w:val="20"/>
                <w:szCs w:val="20"/>
              </w:rPr>
              <w:t> </w:t>
            </w:r>
          </w:p>
        </w:tc>
        <w:tc>
          <w:tcPr>
            <w:tcW w:w="6135" w:type="dxa"/>
            <w:shd w:val="clear" w:color="auto" w:fill="auto"/>
            <w:vAlign w:val="center"/>
            <w:hideMark/>
          </w:tcPr>
          <w:p w:rsidR="00F45BA7" w:rsidRPr="00F45BA7" w:rsidRDefault="00F45BA7" w:rsidP="00F45BA7">
            <w:pPr>
              <w:jc w:val="both"/>
              <w:rPr>
                <w:sz w:val="20"/>
                <w:szCs w:val="20"/>
              </w:rPr>
            </w:pPr>
            <w:r w:rsidRPr="00F45BA7">
              <w:rPr>
                <w:sz w:val="20"/>
                <w:szCs w:val="20"/>
              </w:rPr>
              <w:t>2.КРО ПП ЛДПР (ул. Первомайская, 87)</w:t>
            </w:r>
          </w:p>
        </w:tc>
        <w:tc>
          <w:tcPr>
            <w:tcW w:w="2268" w:type="dxa"/>
            <w:shd w:val="clear" w:color="auto" w:fill="auto"/>
            <w:vAlign w:val="center"/>
            <w:hideMark/>
          </w:tcPr>
          <w:p w:rsidR="00F45BA7" w:rsidRPr="00F45BA7" w:rsidRDefault="00F45BA7" w:rsidP="00F45BA7">
            <w:pPr>
              <w:jc w:val="center"/>
              <w:rPr>
                <w:sz w:val="20"/>
                <w:szCs w:val="20"/>
              </w:rPr>
            </w:pPr>
            <w:r w:rsidRPr="00F45BA7">
              <w:rPr>
                <w:sz w:val="20"/>
                <w:szCs w:val="20"/>
              </w:rPr>
              <w:t>нет</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rPr>
                <w:sz w:val="20"/>
                <w:szCs w:val="20"/>
              </w:rPr>
            </w:pPr>
            <w:r w:rsidRPr="00F45BA7">
              <w:rPr>
                <w:sz w:val="20"/>
                <w:szCs w:val="20"/>
              </w:rPr>
              <w:t> </w:t>
            </w:r>
          </w:p>
        </w:tc>
        <w:tc>
          <w:tcPr>
            <w:tcW w:w="6135" w:type="dxa"/>
            <w:shd w:val="clear" w:color="auto" w:fill="auto"/>
            <w:vAlign w:val="center"/>
            <w:hideMark/>
          </w:tcPr>
          <w:p w:rsidR="00F45BA7" w:rsidRPr="00F45BA7" w:rsidRDefault="00F45BA7" w:rsidP="00F45BA7">
            <w:pPr>
              <w:jc w:val="both"/>
              <w:rPr>
                <w:sz w:val="20"/>
                <w:szCs w:val="20"/>
              </w:rPr>
            </w:pPr>
            <w:r w:rsidRPr="00F45BA7">
              <w:rPr>
                <w:sz w:val="20"/>
                <w:szCs w:val="20"/>
              </w:rPr>
              <w:t>3. ООО «Щербиновский районный торговый дом» (ул. Первомайская, 91)</w:t>
            </w:r>
          </w:p>
        </w:tc>
        <w:tc>
          <w:tcPr>
            <w:tcW w:w="2268" w:type="dxa"/>
            <w:shd w:val="clear" w:color="auto" w:fill="auto"/>
            <w:vAlign w:val="center"/>
            <w:hideMark/>
          </w:tcPr>
          <w:p w:rsidR="00F45BA7" w:rsidRPr="00F45BA7" w:rsidRDefault="00F45BA7" w:rsidP="00F45BA7">
            <w:pPr>
              <w:jc w:val="center"/>
              <w:rPr>
                <w:sz w:val="20"/>
                <w:szCs w:val="20"/>
              </w:rPr>
            </w:pPr>
            <w:r w:rsidRPr="00F45BA7">
              <w:rPr>
                <w:sz w:val="20"/>
                <w:szCs w:val="20"/>
              </w:rPr>
              <w:t>да</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rPr>
                <w:sz w:val="20"/>
                <w:szCs w:val="20"/>
              </w:rPr>
            </w:pPr>
            <w:r w:rsidRPr="00F45BA7">
              <w:rPr>
                <w:sz w:val="20"/>
                <w:szCs w:val="20"/>
              </w:rPr>
              <w:t> </w:t>
            </w:r>
          </w:p>
        </w:tc>
        <w:tc>
          <w:tcPr>
            <w:tcW w:w="6135" w:type="dxa"/>
            <w:shd w:val="clear" w:color="auto" w:fill="auto"/>
            <w:vAlign w:val="center"/>
            <w:hideMark/>
          </w:tcPr>
          <w:p w:rsidR="00F45BA7" w:rsidRPr="00F45BA7" w:rsidRDefault="00F45BA7" w:rsidP="00F45BA7">
            <w:pPr>
              <w:jc w:val="both"/>
              <w:rPr>
                <w:sz w:val="20"/>
                <w:szCs w:val="20"/>
              </w:rPr>
            </w:pPr>
            <w:r w:rsidRPr="00F45BA7">
              <w:rPr>
                <w:sz w:val="20"/>
                <w:szCs w:val="20"/>
              </w:rPr>
              <w:t>4. физическое лицо (ул. Первомайская, 91)</w:t>
            </w:r>
          </w:p>
        </w:tc>
        <w:tc>
          <w:tcPr>
            <w:tcW w:w="2268" w:type="dxa"/>
            <w:shd w:val="clear" w:color="auto" w:fill="auto"/>
            <w:vAlign w:val="center"/>
            <w:hideMark/>
          </w:tcPr>
          <w:p w:rsidR="00F45BA7" w:rsidRPr="00F45BA7" w:rsidRDefault="00F45BA7" w:rsidP="00F45BA7">
            <w:pPr>
              <w:jc w:val="center"/>
              <w:rPr>
                <w:sz w:val="20"/>
                <w:szCs w:val="20"/>
              </w:rPr>
            </w:pPr>
            <w:r w:rsidRPr="00F45BA7">
              <w:rPr>
                <w:sz w:val="20"/>
                <w:szCs w:val="20"/>
              </w:rPr>
              <w:t>да</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rPr>
                <w:sz w:val="20"/>
                <w:szCs w:val="20"/>
              </w:rPr>
            </w:pPr>
            <w:r w:rsidRPr="00F45BA7">
              <w:rPr>
                <w:sz w:val="20"/>
                <w:szCs w:val="20"/>
              </w:rPr>
              <w:t> </w:t>
            </w:r>
          </w:p>
        </w:tc>
        <w:tc>
          <w:tcPr>
            <w:tcW w:w="6135" w:type="dxa"/>
            <w:shd w:val="clear" w:color="auto" w:fill="auto"/>
            <w:vAlign w:val="center"/>
            <w:hideMark/>
          </w:tcPr>
          <w:p w:rsidR="00F45BA7" w:rsidRPr="00F45BA7" w:rsidRDefault="00F45BA7" w:rsidP="00F45BA7">
            <w:pPr>
              <w:jc w:val="both"/>
              <w:rPr>
                <w:sz w:val="20"/>
                <w:szCs w:val="20"/>
              </w:rPr>
            </w:pPr>
            <w:r w:rsidRPr="00F45BA7">
              <w:rPr>
                <w:sz w:val="20"/>
                <w:szCs w:val="20"/>
              </w:rPr>
              <w:t>5. физическое лицо (ул. Первомайская, 91)</w:t>
            </w:r>
          </w:p>
        </w:tc>
        <w:tc>
          <w:tcPr>
            <w:tcW w:w="2268" w:type="dxa"/>
            <w:shd w:val="clear" w:color="auto" w:fill="auto"/>
            <w:vAlign w:val="center"/>
            <w:hideMark/>
          </w:tcPr>
          <w:p w:rsidR="00F45BA7" w:rsidRPr="00F45BA7" w:rsidRDefault="00F45BA7" w:rsidP="00F45BA7">
            <w:pPr>
              <w:jc w:val="center"/>
              <w:rPr>
                <w:sz w:val="20"/>
                <w:szCs w:val="20"/>
              </w:rPr>
            </w:pPr>
            <w:r w:rsidRPr="00F45BA7">
              <w:rPr>
                <w:sz w:val="20"/>
                <w:szCs w:val="20"/>
              </w:rPr>
              <w:t>да</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rPr>
                <w:sz w:val="20"/>
                <w:szCs w:val="20"/>
              </w:rPr>
            </w:pPr>
            <w:r w:rsidRPr="00F45BA7">
              <w:rPr>
                <w:sz w:val="20"/>
                <w:szCs w:val="20"/>
              </w:rPr>
              <w:t> </w:t>
            </w:r>
          </w:p>
        </w:tc>
        <w:tc>
          <w:tcPr>
            <w:tcW w:w="6135" w:type="dxa"/>
            <w:shd w:val="clear" w:color="auto" w:fill="auto"/>
            <w:vAlign w:val="center"/>
            <w:hideMark/>
          </w:tcPr>
          <w:p w:rsidR="00F45BA7" w:rsidRPr="00F45BA7" w:rsidRDefault="00F45BA7" w:rsidP="00F45BA7">
            <w:pPr>
              <w:jc w:val="both"/>
              <w:rPr>
                <w:sz w:val="20"/>
                <w:szCs w:val="20"/>
              </w:rPr>
            </w:pPr>
            <w:r w:rsidRPr="00F45BA7">
              <w:rPr>
                <w:sz w:val="20"/>
                <w:szCs w:val="20"/>
              </w:rPr>
              <w:t>6. физическое лицо (ул. Первомайская, 91)</w:t>
            </w:r>
          </w:p>
        </w:tc>
        <w:tc>
          <w:tcPr>
            <w:tcW w:w="2268" w:type="dxa"/>
            <w:shd w:val="clear" w:color="auto" w:fill="auto"/>
            <w:vAlign w:val="center"/>
            <w:hideMark/>
          </w:tcPr>
          <w:p w:rsidR="00F45BA7" w:rsidRPr="00F45BA7" w:rsidRDefault="00F45BA7" w:rsidP="00F45BA7">
            <w:pPr>
              <w:jc w:val="center"/>
              <w:rPr>
                <w:sz w:val="20"/>
                <w:szCs w:val="20"/>
              </w:rPr>
            </w:pPr>
            <w:r w:rsidRPr="00F45BA7">
              <w:rPr>
                <w:sz w:val="20"/>
                <w:szCs w:val="20"/>
              </w:rPr>
              <w:t>да</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rPr>
                <w:sz w:val="20"/>
                <w:szCs w:val="20"/>
              </w:rPr>
            </w:pPr>
            <w:r w:rsidRPr="00F45BA7">
              <w:rPr>
                <w:sz w:val="20"/>
                <w:szCs w:val="20"/>
              </w:rPr>
              <w:t> </w:t>
            </w:r>
          </w:p>
        </w:tc>
        <w:tc>
          <w:tcPr>
            <w:tcW w:w="6135" w:type="dxa"/>
            <w:shd w:val="clear" w:color="auto" w:fill="auto"/>
            <w:vAlign w:val="center"/>
            <w:hideMark/>
          </w:tcPr>
          <w:p w:rsidR="00F45BA7" w:rsidRPr="00F45BA7" w:rsidRDefault="00F45BA7" w:rsidP="00F45BA7">
            <w:pPr>
              <w:jc w:val="both"/>
              <w:rPr>
                <w:sz w:val="20"/>
                <w:szCs w:val="20"/>
              </w:rPr>
            </w:pPr>
            <w:r w:rsidRPr="00F45BA7">
              <w:rPr>
                <w:sz w:val="20"/>
                <w:szCs w:val="20"/>
              </w:rPr>
              <w:t>7. ООО «Ейское полиграфическое предприятие» (ул. Красная, 60)</w:t>
            </w:r>
          </w:p>
        </w:tc>
        <w:tc>
          <w:tcPr>
            <w:tcW w:w="2268" w:type="dxa"/>
            <w:shd w:val="clear" w:color="auto" w:fill="auto"/>
            <w:vAlign w:val="center"/>
            <w:hideMark/>
          </w:tcPr>
          <w:p w:rsidR="00F45BA7" w:rsidRPr="00F45BA7" w:rsidRDefault="00F45BA7" w:rsidP="00F45BA7">
            <w:pPr>
              <w:jc w:val="center"/>
              <w:rPr>
                <w:sz w:val="20"/>
                <w:szCs w:val="20"/>
              </w:rPr>
            </w:pPr>
            <w:r w:rsidRPr="00F45BA7">
              <w:rPr>
                <w:sz w:val="20"/>
                <w:szCs w:val="20"/>
              </w:rPr>
              <w:t>нет</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rPr>
                <w:sz w:val="20"/>
                <w:szCs w:val="20"/>
              </w:rPr>
            </w:pPr>
            <w:r w:rsidRPr="00F45BA7">
              <w:rPr>
                <w:sz w:val="20"/>
                <w:szCs w:val="20"/>
              </w:rPr>
              <w:t> </w:t>
            </w:r>
          </w:p>
        </w:tc>
        <w:tc>
          <w:tcPr>
            <w:tcW w:w="6135" w:type="dxa"/>
            <w:shd w:val="clear" w:color="auto" w:fill="auto"/>
            <w:vAlign w:val="center"/>
            <w:hideMark/>
          </w:tcPr>
          <w:p w:rsidR="00F45BA7" w:rsidRPr="00F45BA7" w:rsidRDefault="00F45BA7" w:rsidP="00F45BA7">
            <w:pPr>
              <w:rPr>
                <w:sz w:val="20"/>
                <w:szCs w:val="20"/>
              </w:rPr>
            </w:pPr>
            <w:r w:rsidRPr="00F45BA7">
              <w:rPr>
                <w:sz w:val="20"/>
                <w:szCs w:val="20"/>
              </w:rPr>
              <w:t>8. ООО «Редакция газеты «Щербиновский курьер» (ул. Красная, 60)</w:t>
            </w:r>
          </w:p>
        </w:tc>
        <w:tc>
          <w:tcPr>
            <w:tcW w:w="2268" w:type="dxa"/>
            <w:shd w:val="clear" w:color="auto" w:fill="auto"/>
            <w:vAlign w:val="center"/>
            <w:hideMark/>
          </w:tcPr>
          <w:p w:rsidR="00F45BA7" w:rsidRPr="00F45BA7" w:rsidRDefault="00F45BA7" w:rsidP="00F45BA7">
            <w:pPr>
              <w:jc w:val="center"/>
              <w:rPr>
                <w:sz w:val="20"/>
                <w:szCs w:val="20"/>
              </w:rPr>
            </w:pPr>
            <w:r w:rsidRPr="00F45BA7">
              <w:rPr>
                <w:sz w:val="20"/>
                <w:szCs w:val="20"/>
              </w:rPr>
              <w:t>нет</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rPr>
                <w:sz w:val="20"/>
                <w:szCs w:val="20"/>
              </w:rPr>
            </w:pPr>
            <w:r w:rsidRPr="00F45BA7">
              <w:rPr>
                <w:sz w:val="20"/>
                <w:szCs w:val="20"/>
              </w:rPr>
              <w:t> </w:t>
            </w:r>
          </w:p>
        </w:tc>
        <w:tc>
          <w:tcPr>
            <w:tcW w:w="6135" w:type="dxa"/>
            <w:shd w:val="clear" w:color="auto" w:fill="auto"/>
            <w:vAlign w:val="center"/>
            <w:hideMark/>
          </w:tcPr>
          <w:p w:rsidR="00F45BA7" w:rsidRPr="00F45BA7" w:rsidRDefault="00F45BA7" w:rsidP="00F45BA7">
            <w:pPr>
              <w:jc w:val="both"/>
              <w:rPr>
                <w:sz w:val="20"/>
                <w:szCs w:val="20"/>
              </w:rPr>
            </w:pPr>
            <w:r w:rsidRPr="00F45BA7">
              <w:rPr>
                <w:sz w:val="20"/>
                <w:szCs w:val="20"/>
              </w:rPr>
              <w:t>9. СПК «Знамя Ленина» (ул. Первомайская, 87)</w:t>
            </w:r>
          </w:p>
        </w:tc>
        <w:tc>
          <w:tcPr>
            <w:tcW w:w="2268" w:type="dxa"/>
            <w:shd w:val="clear" w:color="auto" w:fill="auto"/>
            <w:vAlign w:val="center"/>
            <w:hideMark/>
          </w:tcPr>
          <w:p w:rsidR="00F45BA7" w:rsidRPr="00F45BA7" w:rsidRDefault="00F45BA7" w:rsidP="00F45BA7">
            <w:pPr>
              <w:jc w:val="center"/>
              <w:rPr>
                <w:sz w:val="20"/>
                <w:szCs w:val="20"/>
              </w:rPr>
            </w:pPr>
            <w:r w:rsidRPr="00F45BA7">
              <w:rPr>
                <w:sz w:val="20"/>
                <w:szCs w:val="20"/>
              </w:rPr>
              <w:t> </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rPr>
                <w:sz w:val="20"/>
                <w:szCs w:val="20"/>
              </w:rPr>
            </w:pPr>
            <w:r w:rsidRPr="00F45BA7">
              <w:rPr>
                <w:sz w:val="20"/>
                <w:szCs w:val="20"/>
              </w:rPr>
              <w:t> </w:t>
            </w:r>
          </w:p>
        </w:tc>
        <w:tc>
          <w:tcPr>
            <w:tcW w:w="6135" w:type="dxa"/>
            <w:shd w:val="clear" w:color="auto" w:fill="auto"/>
            <w:vAlign w:val="center"/>
            <w:hideMark/>
          </w:tcPr>
          <w:p w:rsidR="00F45BA7" w:rsidRPr="00F45BA7" w:rsidRDefault="00F45BA7" w:rsidP="00F45BA7">
            <w:pPr>
              <w:jc w:val="both"/>
              <w:rPr>
                <w:sz w:val="20"/>
                <w:szCs w:val="20"/>
              </w:rPr>
            </w:pPr>
            <w:r w:rsidRPr="00F45BA7">
              <w:rPr>
                <w:sz w:val="20"/>
                <w:szCs w:val="20"/>
              </w:rPr>
              <w:t xml:space="preserve">Помещения в здании Первомайская, 87 </w:t>
            </w:r>
          </w:p>
        </w:tc>
        <w:tc>
          <w:tcPr>
            <w:tcW w:w="2268" w:type="dxa"/>
            <w:shd w:val="clear" w:color="auto" w:fill="auto"/>
            <w:vAlign w:val="center"/>
            <w:hideMark/>
          </w:tcPr>
          <w:p w:rsidR="00F45BA7" w:rsidRPr="00F45BA7" w:rsidRDefault="00F45BA7" w:rsidP="00F45BA7">
            <w:pPr>
              <w:jc w:val="center"/>
              <w:rPr>
                <w:sz w:val="20"/>
                <w:szCs w:val="20"/>
              </w:rPr>
            </w:pPr>
            <w:r w:rsidRPr="00F45BA7">
              <w:rPr>
                <w:sz w:val="20"/>
                <w:szCs w:val="20"/>
              </w:rPr>
              <w:t>нет</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rPr>
                <w:sz w:val="20"/>
                <w:szCs w:val="20"/>
              </w:rPr>
            </w:pPr>
            <w:r w:rsidRPr="00F45BA7">
              <w:rPr>
                <w:sz w:val="20"/>
                <w:szCs w:val="20"/>
              </w:rPr>
              <w:t> </w:t>
            </w:r>
          </w:p>
        </w:tc>
        <w:tc>
          <w:tcPr>
            <w:tcW w:w="6135" w:type="dxa"/>
            <w:shd w:val="clear" w:color="auto" w:fill="auto"/>
            <w:vAlign w:val="center"/>
            <w:hideMark/>
          </w:tcPr>
          <w:p w:rsidR="00F45BA7" w:rsidRPr="00F45BA7" w:rsidRDefault="00F45BA7" w:rsidP="00F45BA7">
            <w:pPr>
              <w:jc w:val="both"/>
              <w:rPr>
                <w:sz w:val="20"/>
                <w:szCs w:val="20"/>
              </w:rPr>
            </w:pPr>
            <w:r w:rsidRPr="00F45BA7">
              <w:rPr>
                <w:sz w:val="20"/>
                <w:szCs w:val="20"/>
              </w:rPr>
              <w:t>магазин «Майский»</w:t>
            </w:r>
          </w:p>
        </w:tc>
        <w:tc>
          <w:tcPr>
            <w:tcW w:w="2268" w:type="dxa"/>
            <w:shd w:val="clear" w:color="auto" w:fill="auto"/>
            <w:vAlign w:val="center"/>
            <w:hideMark/>
          </w:tcPr>
          <w:p w:rsidR="00F45BA7" w:rsidRPr="00F45BA7" w:rsidRDefault="00F45BA7" w:rsidP="00F45BA7">
            <w:pPr>
              <w:jc w:val="center"/>
              <w:rPr>
                <w:sz w:val="20"/>
                <w:szCs w:val="20"/>
              </w:rPr>
            </w:pPr>
            <w:r w:rsidRPr="00F45BA7">
              <w:rPr>
                <w:sz w:val="20"/>
                <w:szCs w:val="20"/>
              </w:rPr>
              <w:t>нет</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rPr>
                <w:sz w:val="20"/>
                <w:szCs w:val="20"/>
              </w:rPr>
            </w:pPr>
            <w:r w:rsidRPr="00F45BA7">
              <w:rPr>
                <w:sz w:val="20"/>
                <w:szCs w:val="20"/>
              </w:rPr>
              <w:t> </w:t>
            </w:r>
          </w:p>
        </w:tc>
        <w:tc>
          <w:tcPr>
            <w:tcW w:w="6135" w:type="dxa"/>
            <w:shd w:val="clear" w:color="auto" w:fill="auto"/>
            <w:vAlign w:val="center"/>
            <w:hideMark/>
          </w:tcPr>
          <w:p w:rsidR="00F45BA7" w:rsidRPr="00F45BA7" w:rsidRDefault="00F45BA7" w:rsidP="00F45BA7">
            <w:pPr>
              <w:jc w:val="both"/>
              <w:rPr>
                <w:sz w:val="20"/>
                <w:szCs w:val="20"/>
              </w:rPr>
            </w:pPr>
            <w:r w:rsidRPr="00F45BA7">
              <w:rPr>
                <w:sz w:val="20"/>
                <w:szCs w:val="20"/>
              </w:rPr>
              <w:t>10. РНКБ (ПАО) (ул. Первомайская, 87)</w:t>
            </w:r>
          </w:p>
        </w:tc>
        <w:tc>
          <w:tcPr>
            <w:tcW w:w="2268" w:type="dxa"/>
            <w:shd w:val="clear" w:color="auto" w:fill="auto"/>
            <w:vAlign w:val="center"/>
            <w:hideMark/>
          </w:tcPr>
          <w:p w:rsidR="00F45BA7" w:rsidRPr="00F45BA7" w:rsidRDefault="00F45BA7" w:rsidP="00F45BA7">
            <w:pPr>
              <w:jc w:val="center"/>
              <w:rPr>
                <w:sz w:val="20"/>
                <w:szCs w:val="20"/>
              </w:rPr>
            </w:pPr>
            <w:r w:rsidRPr="00F45BA7">
              <w:rPr>
                <w:sz w:val="20"/>
                <w:szCs w:val="20"/>
              </w:rPr>
              <w:t>нет</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rPr>
                <w:sz w:val="20"/>
                <w:szCs w:val="20"/>
              </w:rPr>
            </w:pPr>
            <w:r w:rsidRPr="00F45BA7">
              <w:rPr>
                <w:sz w:val="20"/>
                <w:szCs w:val="20"/>
              </w:rPr>
              <w:t> </w:t>
            </w:r>
          </w:p>
        </w:tc>
        <w:tc>
          <w:tcPr>
            <w:tcW w:w="6135" w:type="dxa"/>
            <w:shd w:val="clear" w:color="auto" w:fill="auto"/>
            <w:vAlign w:val="center"/>
            <w:hideMark/>
          </w:tcPr>
          <w:p w:rsidR="00F45BA7" w:rsidRPr="00F45BA7" w:rsidRDefault="00F45BA7" w:rsidP="00F45BA7">
            <w:pPr>
              <w:jc w:val="both"/>
              <w:rPr>
                <w:sz w:val="20"/>
                <w:szCs w:val="20"/>
              </w:rPr>
            </w:pPr>
            <w:r w:rsidRPr="00F45BA7">
              <w:rPr>
                <w:sz w:val="20"/>
                <w:szCs w:val="20"/>
              </w:rPr>
              <w:t>12. И.П. магазин «Оптика» (ул. Первомайская, 87)</w:t>
            </w:r>
          </w:p>
        </w:tc>
        <w:tc>
          <w:tcPr>
            <w:tcW w:w="2268" w:type="dxa"/>
            <w:shd w:val="clear" w:color="auto" w:fill="auto"/>
            <w:vAlign w:val="center"/>
            <w:hideMark/>
          </w:tcPr>
          <w:p w:rsidR="00F45BA7" w:rsidRPr="00F45BA7" w:rsidRDefault="00F45BA7" w:rsidP="00F45BA7">
            <w:pPr>
              <w:jc w:val="center"/>
              <w:rPr>
                <w:sz w:val="20"/>
                <w:szCs w:val="20"/>
              </w:rPr>
            </w:pPr>
            <w:r w:rsidRPr="00F45BA7">
              <w:rPr>
                <w:sz w:val="20"/>
                <w:szCs w:val="20"/>
              </w:rPr>
              <w:t>нет</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rPr>
                <w:sz w:val="20"/>
                <w:szCs w:val="20"/>
              </w:rPr>
            </w:pPr>
            <w:r w:rsidRPr="00F45BA7">
              <w:rPr>
                <w:sz w:val="20"/>
                <w:szCs w:val="20"/>
              </w:rPr>
              <w:t> </w:t>
            </w:r>
          </w:p>
        </w:tc>
        <w:tc>
          <w:tcPr>
            <w:tcW w:w="6135" w:type="dxa"/>
            <w:shd w:val="clear" w:color="auto" w:fill="auto"/>
            <w:vAlign w:val="center"/>
            <w:hideMark/>
          </w:tcPr>
          <w:p w:rsidR="00F45BA7" w:rsidRPr="00F45BA7" w:rsidRDefault="00F45BA7" w:rsidP="00F45BA7">
            <w:pPr>
              <w:jc w:val="both"/>
              <w:rPr>
                <w:sz w:val="20"/>
                <w:szCs w:val="20"/>
              </w:rPr>
            </w:pPr>
            <w:r w:rsidRPr="00F45BA7">
              <w:rPr>
                <w:sz w:val="20"/>
                <w:szCs w:val="20"/>
              </w:rPr>
              <w:t>13. ООО "Юридическая фирма «Правоведъ» (ул. Первомайская, 87)</w:t>
            </w:r>
          </w:p>
        </w:tc>
        <w:tc>
          <w:tcPr>
            <w:tcW w:w="2268" w:type="dxa"/>
            <w:shd w:val="clear" w:color="auto" w:fill="auto"/>
            <w:vAlign w:val="center"/>
            <w:hideMark/>
          </w:tcPr>
          <w:p w:rsidR="00F45BA7" w:rsidRPr="00F45BA7" w:rsidRDefault="00F45BA7" w:rsidP="00F45BA7">
            <w:pPr>
              <w:jc w:val="center"/>
              <w:rPr>
                <w:sz w:val="20"/>
                <w:szCs w:val="20"/>
              </w:rPr>
            </w:pPr>
            <w:r w:rsidRPr="00F45BA7">
              <w:rPr>
                <w:sz w:val="20"/>
                <w:szCs w:val="20"/>
              </w:rPr>
              <w:t>нет</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rPr>
                <w:sz w:val="20"/>
                <w:szCs w:val="20"/>
              </w:rPr>
            </w:pPr>
            <w:r w:rsidRPr="00F45BA7">
              <w:rPr>
                <w:sz w:val="20"/>
                <w:szCs w:val="20"/>
              </w:rPr>
              <w:t> </w:t>
            </w:r>
          </w:p>
        </w:tc>
        <w:tc>
          <w:tcPr>
            <w:tcW w:w="6135" w:type="dxa"/>
            <w:shd w:val="clear" w:color="auto" w:fill="auto"/>
            <w:vAlign w:val="center"/>
            <w:hideMark/>
          </w:tcPr>
          <w:p w:rsidR="00F45BA7" w:rsidRPr="00F45BA7" w:rsidRDefault="00F45BA7" w:rsidP="00F45BA7">
            <w:pPr>
              <w:jc w:val="both"/>
              <w:rPr>
                <w:sz w:val="20"/>
                <w:szCs w:val="20"/>
              </w:rPr>
            </w:pPr>
            <w:r w:rsidRPr="00F45BA7">
              <w:rPr>
                <w:sz w:val="20"/>
                <w:szCs w:val="20"/>
              </w:rPr>
              <w:t>14. ИП (ул. Первомайская, 87)</w:t>
            </w:r>
          </w:p>
        </w:tc>
        <w:tc>
          <w:tcPr>
            <w:tcW w:w="2268" w:type="dxa"/>
            <w:shd w:val="clear" w:color="auto" w:fill="auto"/>
            <w:vAlign w:val="center"/>
            <w:hideMark/>
          </w:tcPr>
          <w:p w:rsidR="00F45BA7" w:rsidRPr="00F45BA7" w:rsidRDefault="00F45BA7" w:rsidP="00F45BA7">
            <w:pPr>
              <w:jc w:val="center"/>
              <w:rPr>
                <w:sz w:val="20"/>
                <w:szCs w:val="20"/>
              </w:rPr>
            </w:pPr>
            <w:r w:rsidRPr="00F45BA7">
              <w:rPr>
                <w:sz w:val="20"/>
                <w:szCs w:val="20"/>
              </w:rPr>
              <w:t>нет</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rPr>
                <w:sz w:val="20"/>
                <w:szCs w:val="20"/>
              </w:rPr>
            </w:pPr>
            <w:r w:rsidRPr="00F45BA7">
              <w:rPr>
                <w:sz w:val="20"/>
                <w:szCs w:val="20"/>
              </w:rPr>
              <w:t> </w:t>
            </w:r>
          </w:p>
        </w:tc>
        <w:tc>
          <w:tcPr>
            <w:tcW w:w="6135" w:type="dxa"/>
            <w:shd w:val="clear" w:color="auto" w:fill="auto"/>
            <w:noWrap/>
            <w:vAlign w:val="bottom"/>
            <w:hideMark/>
          </w:tcPr>
          <w:p w:rsidR="00F45BA7" w:rsidRPr="00F45BA7" w:rsidRDefault="00F45BA7" w:rsidP="00F45BA7">
            <w:pPr>
              <w:jc w:val="both"/>
              <w:rPr>
                <w:bCs/>
                <w:sz w:val="20"/>
                <w:szCs w:val="20"/>
              </w:rPr>
            </w:pPr>
            <w:r w:rsidRPr="00F45BA7">
              <w:rPr>
                <w:bCs/>
                <w:sz w:val="20"/>
                <w:szCs w:val="20"/>
              </w:rPr>
              <w:t>Собственное потребление</w:t>
            </w:r>
          </w:p>
        </w:tc>
        <w:tc>
          <w:tcPr>
            <w:tcW w:w="2268" w:type="dxa"/>
            <w:shd w:val="clear" w:color="auto" w:fill="auto"/>
            <w:vAlign w:val="center"/>
            <w:hideMark/>
          </w:tcPr>
          <w:p w:rsidR="00F45BA7" w:rsidRPr="00F45BA7" w:rsidRDefault="00F45BA7" w:rsidP="00F45BA7">
            <w:pPr>
              <w:jc w:val="center"/>
              <w:rPr>
                <w:sz w:val="20"/>
                <w:szCs w:val="20"/>
              </w:rPr>
            </w:pPr>
            <w:r w:rsidRPr="00F45BA7">
              <w:rPr>
                <w:sz w:val="20"/>
                <w:szCs w:val="20"/>
              </w:rPr>
              <w:t> </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rPr>
                <w:sz w:val="20"/>
                <w:szCs w:val="20"/>
              </w:rPr>
            </w:pPr>
            <w:r w:rsidRPr="00F45BA7">
              <w:rPr>
                <w:sz w:val="20"/>
                <w:szCs w:val="20"/>
              </w:rPr>
              <w:t> </w:t>
            </w:r>
          </w:p>
        </w:tc>
        <w:tc>
          <w:tcPr>
            <w:tcW w:w="6135" w:type="dxa"/>
            <w:shd w:val="clear" w:color="auto" w:fill="auto"/>
            <w:vAlign w:val="center"/>
            <w:hideMark/>
          </w:tcPr>
          <w:p w:rsidR="00F45BA7" w:rsidRPr="00F45BA7" w:rsidRDefault="00F45BA7" w:rsidP="00F45BA7">
            <w:pPr>
              <w:jc w:val="both"/>
              <w:rPr>
                <w:sz w:val="20"/>
                <w:szCs w:val="20"/>
              </w:rPr>
            </w:pPr>
            <w:r w:rsidRPr="00F45BA7">
              <w:rPr>
                <w:sz w:val="20"/>
                <w:szCs w:val="20"/>
              </w:rPr>
              <w:t>1. МУП «Теплоэнерго» МО ЩР</w:t>
            </w:r>
          </w:p>
        </w:tc>
        <w:tc>
          <w:tcPr>
            <w:tcW w:w="2268" w:type="dxa"/>
            <w:shd w:val="clear" w:color="auto" w:fill="auto"/>
            <w:vAlign w:val="center"/>
            <w:hideMark/>
          </w:tcPr>
          <w:p w:rsidR="00F45BA7" w:rsidRPr="00F45BA7" w:rsidRDefault="00F45BA7" w:rsidP="00F45BA7">
            <w:pPr>
              <w:jc w:val="center"/>
              <w:rPr>
                <w:sz w:val="20"/>
                <w:szCs w:val="20"/>
              </w:rPr>
            </w:pPr>
            <w:r w:rsidRPr="00F45BA7">
              <w:rPr>
                <w:sz w:val="20"/>
                <w:szCs w:val="20"/>
              </w:rPr>
              <w:t>нет</w:t>
            </w:r>
          </w:p>
        </w:tc>
      </w:tr>
      <w:tr w:rsidR="00F45BA7" w:rsidRPr="00F45BA7" w:rsidTr="00936AD7">
        <w:trPr>
          <w:trHeight w:val="20"/>
          <w:jc w:val="center"/>
        </w:trPr>
        <w:tc>
          <w:tcPr>
            <w:tcW w:w="1095" w:type="dxa"/>
            <w:shd w:val="clear" w:color="auto" w:fill="auto"/>
            <w:vAlign w:val="center"/>
            <w:hideMark/>
          </w:tcPr>
          <w:p w:rsidR="00F45BA7" w:rsidRPr="00F45BA7" w:rsidRDefault="00F45BA7" w:rsidP="00F45BA7">
            <w:pPr>
              <w:jc w:val="center"/>
              <w:rPr>
                <w:bCs/>
                <w:sz w:val="20"/>
                <w:szCs w:val="20"/>
              </w:rPr>
            </w:pPr>
            <w:r w:rsidRPr="00F45BA7">
              <w:rPr>
                <w:bCs/>
                <w:sz w:val="20"/>
                <w:szCs w:val="20"/>
              </w:rPr>
              <w:t>8</w:t>
            </w:r>
          </w:p>
        </w:tc>
        <w:tc>
          <w:tcPr>
            <w:tcW w:w="6135" w:type="dxa"/>
            <w:shd w:val="clear" w:color="auto" w:fill="auto"/>
            <w:vAlign w:val="bottom"/>
            <w:hideMark/>
          </w:tcPr>
          <w:p w:rsidR="00F45BA7" w:rsidRPr="00F45BA7" w:rsidRDefault="00F45BA7" w:rsidP="00F45BA7">
            <w:pPr>
              <w:jc w:val="both"/>
              <w:rPr>
                <w:sz w:val="20"/>
                <w:szCs w:val="20"/>
              </w:rPr>
            </w:pPr>
            <w:r w:rsidRPr="00F45BA7">
              <w:rPr>
                <w:sz w:val="20"/>
                <w:szCs w:val="20"/>
              </w:rPr>
              <w:t>Ст-ца Старощербиновская, ул. Красная 63 (Кв. № 109)</w:t>
            </w:r>
          </w:p>
        </w:tc>
        <w:tc>
          <w:tcPr>
            <w:tcW w:w="2268" w:type="dxa"/>
            <w:shd w:val="clear" w:color="auto" w:fill="auto"/>
            <w:vAlign w:val="center"/>
            <w:hideMark/>
          </w:tcPr>
          <w:p w:rsidR="00F45BA7" w:rsidRPr="00F45BA7" w:rsidRDefault="00F45BA7" w:rsidP="00F45BA7">
            <w:pPr>
              <w:jc w:val="center"/>
              <w:rPr>
                <w:sz w:val="20"/>
                <w:szCs w:val="20"/>
              </w:rPr>
            </w:pPr>
            <w:r w:rsidRPr="00F45BA7">
              <w:rPr>
                <w:sz w:val="20"/>
                <w:szCs w:val="20"/>
              </w:rPr>
              <w:t> </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rPr>
                <w:sz w:val="20"/>
                <w:szCs w:val="20"/>
              </w:rPr>
            </w:pPr>
            <w:r w:rsidRPr="00F45BA7">
              <w:rPr>
                <w:sz w:val="20"/>
                <w:szCs w:val="20"/>
              </w:rPr>
              <w:t> </w:t>
            </w:r>
          </w:p>
        </w:tc>
        <w:tc>
          <w:tcPr>
            <w:tcW w:w="6135" w:type="dxa"/>
            <w:shd w:val="clear" w:color="auto" w:fill="auto"/>
            <w:noWrap/>
            <w:vAlign w:val="bottom"/>
            <w:hideMark/>
          </w:tcPr>
          <w:p w:rsidR="00F45BA7" w:rsidRPr="00F45BA7" w:rsidRDefault="00F45BA7" w:rsidP="00F45BA7">
            <w:pPr>
              <w:rPr>
                <w:bCs/>
                <w:sz w:val="20"/>
                <w:szCs w:val="20"/>
              </w:rPr>
            </w:pPr>
            <w:r w:rsidRPr="00F45BA7">
              <w:rPr>
                <w:bCs/>
                <w:sz w:val="20"/>
                <w:szCs w:val="20"/>
              </w:rPr>
              <w:t>Всего по котельной, в том числе:</w:t>
            </w:r>
          </w:p>
        </w:tc>
        <w:tc>
          <w:tcPr>
            <w:tcW w:w="2268" w:type="dxa"/>
            <w:shd w:val="clear" w:color="auto" w:fill="auto"/>
            <w:vAlign w:val="center"/>
            <w:hideMark/>
          </w:tcPr>
          <w:p w:rsidR="00F45BA7" w:rsidRPr="00F45BA7" w:rsidRDefault="00F45BA7" w:rsidP="00F45BA7">
            <w:pPr>
              <w:jc w:val="center"/>
              <w:rPr>
                <w:sz w:val="20"/>
                <w:szCs w:val="20"/>
              </w:rPr>
            </w:pPr>
            <w:r w:rsidRPr="00F45BA7">
              <w:rPr>
                <w:sz w:val="20"/>
                <w:szCs w:val="20"/>
              </w:rPr>
              <w:t> </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rPr>
                <w:sz w:val="20"/>
                <w:szCs w:val="20"/>
              </w:rPr>
            </w:pPr>
            <w:r w:rsidRPr="00F45BA7">
              <w:rPr>
                <w:sz w:val="20"/>
                <w:szCs w:val="20"/>
              </w:rPr>
              <w:t> </w:t>
            </w:r>
          </w:p>
        </w:tc>
        <w:tc>
          <w:tcPr>
            <w:tcW w:w="6135" w:type="dxa"/>
            <w:shd w:val="clear" w:color="auto" w:fill="auto"/>
            <w:noWrap/>
            <w:vAlign w:val="bottom"/>
            <w:hideMark/>
          </w:tcPr>
          <w:p w:rsidR="00F45BA7" w:rsidRPr="00F45BA7" w:rsidRDefault="00F45BA7" w:rsidP="00F45BA7">
            <w:pPr>
              <w:rPr>
                <w:bCs/>
                <w:sz w:val="20"/>
                <w:szCs w:val="20"/>
              </w:rPr>
            </w:pPr>
            <w:r w:rsidRPr="00F45BA7">
              <w:rPr>
                <w:bCs/>
                <w:sz w:val="20"/>
                <w:szCs w:val="20"/>
              </w:rPr>
              <w:t>население</w:t>
            </w:r>
          </w:p>
        </w:tc>
        <w:tc>
          <w:tcPr>
            <w:tcW w:w="2268" w:type="dxa"/>
            <w:shd w:val="clear" w:color="auto" w:fill="auto"/>
            <w:vAlign w:val="center"/>
            <w:hideMark/>
          </w:tcPr>
          <w:p w:rsidR="00F45BA7" w:rsidRPr="00F45BA7" w:rsidRDefault="00F45BA7" w:rsidP="00F45BA7">
            <w:pPr>
              <w:jc w:val="center"/>
              <w:rPr>
                <w:sz w:val="20"/>
                <w:szCs w:val="20"/>
              </w:rPr>
            </w:pPr>
            <w:r w:rsidRPr="00F45BA7">
              <w:rPr>
                <w:sz w:val="20"/>
                <w:szCs w:val="20"/>
              </w:rPr>
              <w:t> </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rPr>
                <w:sz w:val="20"/>
                <w:szCs w:val="20"/>
              </w:rPr>
            </w:pPr>
            <w:r w:rsidRPr="00F45BA7">
              <w:rPr>
                <w:sz w:val="20"/>
                <w:szCs w:val="20"/>
              </w:rPr>
              <w:t> </w:t>
            </w:r>
          </w:p>
        </w:tc>
        <w:tc>
          <w:tcPr>
            <w:tcW w:w="6135" w:type="dxa"/>
            <w:shd w:val="clear" w:color="auto" w:fill="auto"/>
            <w:noWrap/>
            <w:vAlign w:val="bottom"/>
            <w:hideMark/>
          </w:tcPr>
          <w:p w:rsidR="00F45BA7" w:rsidRPr="00F45BA7" w:rsidRDefault="00F45BA7" w:rsidP="00F45BA7">
            <w:pPr>
              <w:rPr>
                <w:bCs/>
                <w:sz w:val="20"/>
                <w:szCs w:val="20"/>
              </w:rPr>
            </w:pPr>
            <w:r w:rsidRPr="00F45BA7">
              <w:rPr>
                <w:bCs/>
                <w:sz w:val="20"/>
                <w:szCs w:val="20"/>
              </w:rPr>
              <w:t>бюджетные организации</w:t>
            </w:r>
          </w:p>
        </w:tc>
        <w:tc>
          <w:tcPr>
            <w:tcW w:w="2268" w:type="dxa"/>
            <w:shd w:val="clear" w:color="auto" w:fill="auto"/>
            <w:vAlign w:val="center"/>
            <w:hideMark/>
          </w:tcPr>
          <w:p w:rsidR="00F45BA7" w:rsidRPr="00F45BA7" w:rsidRDefault="00F45BA7" w:rsidP="00F45BA7">
            <w:pPr>
              <w:jc w:val="center"/>
              <w:rPr>
                <w:sz w:val="20"/>
                <w:szCs w:val="20"/>
              </w:rPr>
            </w:pPr>
            <w:r w:rsidRPr="00F45BA7">
              <w:rPr>
                <w:sz w:val="20"/>
                <w:szCs w:val="20"/>
              </w:rPr>
              <w:t> </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rPr>
                <w:sz w:val="20"/>
                <w:szCs w:val="20"/>
              </w:rPr>
            </w:pPr>
            <w:r w:rsidRPr="00F45BA7">
              <w:rPr>
                <w:sz w:val="20"/>
                <w:szCs w:val="20"/>
              </w:rPr>
              <w:t> </w:t>
            </w:r>
          </w:p>
        </w:tc>
        <w:tc>
          <w:tcPr>
            <w:tcW w:w="6135" w:type="dxa"/>
            <w:shd w:val="clear" w:color="auto" w:fill="auto"/>
            <w:noWrap/>
            <w:vAlign w:val="bottom"/>
            <w:hideMark/>
          </w:tcPr>
          <w:p w:rsidR="00F45BA7" w:rsidRPr="00F45BA7" w:rsidRDefault="00F45BA7" w:rsidP="00F45BA7">
            <w:pPr>
              <w:rPr>
                <w:bCs/>
                <w:sz w:val="20"/>
                <w:szCs w:val="20"/>
              </w:rPr>
            </w:pPr>
            <w:r w:rsidRPr="00F45BA7">
              <w:rPr>
                <w:bCs/>
                <w:sz w:val="20"/>
                <w:szCs w:val="20"/>
              </w:rPr>
              <w:t>прочие потребители</w:t>
            </w:r>
          </w:p>
        </w:tc>
        <w:tc>
          <w:tcPr>
            <w:tcW w:w="2268" w:type="dxa"/>
            <w:shd w:val="clear" w:color="auto" w:fill="auto"/>
            <w:vAlign w:val="center"/>
            <w:hideMark/>
          </w:tcPr>
          <w:p w:rsidR="00F45BA7" w:rsidRPr="00F45BA7" w:rsidRDefault="00F45BA7" w:rsidP="00F45BA7">
            <w:pPr>
              <w:jc w:val="center"/>
              <w:rPr>
                <w:sz w:val="20"/>
                <w:szCs w:val="20"/>
              </w:rPr>
            </w:pPr>
            <w:r w:rsidRPr="00F45BA7">
              <w:rPr>
                <w:sz w:val="20"/>
                <w:szCs w:val="20"/>
              </w:rPr>
              <w:t> </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rPr>
                <w:sz w:val="20"/>
                <w:szCs w:val="20"/>
              </w:rPr>
            </w:pPr>
            <w:r w:rsidRPr="00F45BA7">
              <w:rPr>
                <w:sz w:val="20"/>
                <w:szCs w:val="20"/>
              </w:rPr>
              <w:t> </w:t>
            </w:r>
          </w:p>
        </w:tc>
        <w:tc>
          <w:tcPr>
            <w:tcW w:w="6135" w:type="dxa"/>
            <w:shd w:val="clear" w:color="auto" w:fill="auto"/>
            <w:noWrap/>
            <w:vAlign w:val="bottom"/>
            <w:hideMark/>
          </w:tcPr>
          <w:p w:rsidR="00F45BA7" w:rsidRPr="00F45BA7" w:rsidRDefault="00F45BA7" w:rsidP="00F45BA7">
            <w:pPr>
              <w:rPr>
                <w:bCs/>
                <w:sz w:val="20"/>
                <w:szCs w:val="20"/>
              </w:rPr>
            </w:pPr>
            <w:r w:rsidRPr="00F45BA7">
              <w:rPr>
                <w:bCs/>
                <w:sz w:val="20"/>
                <w:szCs w:val="20"/>
              </w:rPr>
              <w:t>собственное потребление</w:t>
            </w:r>
          </w:p>
        </w:tc>
        <w:tc>
          <w:tcPr>
            <w:tcW w:w="2268" w:type="dxa"/>
            <w:shd w:val="clear" w:color="auto" w:fill="auto"/>
            <w:vAlign w:val="center"/>
            <w:hideMark/>
          </w:tcPr>
          <w:p w:rsidR="00F45BA7" w:rsidRPr="00F45BA7" w:rsidRDefault="00F45BA7" w:rsidP="00F45BA7">
            <w:pPr>
              <w:jc w:val="center"/>
              <w:rPr>
                <w:sz w:val="20"/>
                <w:szCs w:val="20"/>
              </w:rPr>
            </w:pPr>
            <w:r w:rsidRPr="00F45BA7">
              <w:rPr>
                <w:sz w:val="20"/>
                <w:szCs w:val="20"/>
              </w:rPr>
              <w:t> </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rPr>
                <w:sz w:val="20"/>
                <w:szCs w:val="20"/>
              </w:rPr>
            </w:pPr>
            <w:r w:rsidRPr="00F45BA7">
              <w:rPr>
                <w:sz w:val="20"/>
                <w:szCs w:val="20"/>
              </w:rPr>
              <w:t> </w:t>
            </w:r>
          </w:p>
        </w:tc>
        <w:tc>
          <w:tcPr>
            <w:tcW w:w="6135" w:type="dxa"/>
            <w:shd w:val="clear" w:color="auto" w:fill="auto"/>
            <w:vAlign w:val="center"/>
            <w:hideMark/>
          </w:tcPr>
          <w:p w:rsidR="00F45BA7" w:rsidRPr="00F45BA7" w:rsidRDefault="00F45BA7" w:rsidP="00F45BA7">
            <w:pPr>
              <w:rPr>
                <w:bCs/>
                <w:sz w:val="20"/>
                <w:szCs w:val="20"/>
              </w:rPr>
            </w:pPr>
            <w:r w:rsidRPr="00F45BA7">
              <w:rPr>
                <w:bCs/>
                <w:sz w:val="20"/>
                <w:szCs w:val="20"/>
              </w:rPr>
              <w:t>Население</w:t>
            </w:r>
          </w:p>
        </w:tc>
        <w:tc>
          <w:tcPr>
            <w:tcW w:w="2268" w:type="dxa"/>
            <w:shd w:val="clear" w:color="auto" w:fill="auto"/>
            <w:vAlign w:val="center"/>
            <w:hideMark/>
          </w:tcPr>
          <w:p w:rsidR="00F45BA7" w:rsidRPr="00F45BA7" w:rsidRDefault="00F45BA7" w:rsidP="00F45BA7">
            <w:pPr>
              <w:jc w:val="center"/>
              <w:rPr>
                <w:sz w:val="20"/>
                <w:szCs w:val="20"/>
              </w:rPr>
            </w:pPr>
            <w:r w:rsidRPr="00F45BA7">
              <w:rPr>
                <w:sz w:val="20"/>
                <w:szCs w:val="20"/>
              </w:rPr>
              <w:t> </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rPr>
                <w:sz w:val="20"/>
                <w:szCs w:val="20"/>
              </w:rPr>
            </w:pPr>
            <w:r w:rsidRPr="00F45BA7">
              <w:rPr>
                <w:sz w:val="20"/>
                <w:szCs w:val="20"/>
              </w:rPr>
              <w:t> </w:t>
            </w:r>
          </w:p>
        </w:tc>
        <w:tc>
          <w:tcPr>
            <w:tcW w:w="6135" w:type="dxa"/>
            <w:shd w:val="clear" w:color="auto" w:fill="auto"/>
            <w:vAlign w:val="center"/>
            <w:hideMark/>
          </w:tcPr>
          <w:p w:rsidR="00F45BA7" w:rsidRPr="00F45BA7" w:rsidRDefault="00F45BA7" w:rsidP="00F45BA7">
            <w:pPr>
              <w:rPr>
                <w:sz w:val="20"/>
                <w:szCs w:val="20"/>
              </w:rPr>
            </w:pPr>
            <w:r w:rsidRPr="00F45BA7">
              <w:rPr>
                <w:sz w:val="20"/>
                <w:szCs w:val="20"/>
              </w:rPr>
              <w:t>1. ул. Лермонтова 27</w:t>
            </w:r>
          </w:p>
        </w:tc>
        <w:tc>
          <w:tcPr>
            <w:tcW w:w="2268" w:type="dxa"/>
            <w:shd w:val="clear" w:color="auto" w:fill="auto"/>
            <w:vAlign w:val="center"/>
            <w:hideMark/>
          </w:tcPr>
          <w:p w:rsidR="00F45BA7" w:rsidRPr="00F45BA7" w:rsidRDefault="00F45BA7" w:rsidP="00F45BA7">
            <w:pPr>
              <w:jc w:val="center"/>
              <w:rPr>
                <w:sz w:val="20"/>
                <w:szCs w:val="20"/>
              </w:rPr>
            </w:pPr>
            <w:r w:rsidRPr="00F45BA7">
              <w:rPr>
                <w:sz w:val="20"/>
                <w:szCs w:val="20"/>
              </w:rPr>
              <w:t>да</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rPr>
                <w:sz w:val="20"/>
                <w:szCs w:val="20"/>
              </w:rPr>
            </w:pPr>
            <w:r w:rsidRPr="00F45BA7">
              <w:rPr>
                <w:sz w:val="20"/>
                <w:szCs w:val="20"/>
              </w:rPr>
              <w:t> </w:t>
            </w:r>
          </w:p>
        </w:tc>
        <w:tc>
          <w:tcPr>
            <w:tcW w:w="6135" w:type="dxa"/>
            <w:shd w:val="clear" w:color="auto" w:fill="auto"/>
            <w:vAlign w:val="center"/>
            <w:hideMark/>
          </w:tcPr>
          <w:p w:rsidR="00F45BA7" w:rsidRPr="00F45BA7" w:rsidRDefault="00F45BA7" w:rsidP="00F45BA7">
            <w:pPr>
              <w:rPr>
                <w:sz w:val="20"/>
                <w:szCs w:val="20"/>
              </w:rPr>
            </w:pPr>
            <w:r w:rsidRPr="00F45BA7">
              <w:rPr>
                <w:sz w:val="20"/>
                <w:szCs w:val="20"/>
              </w:rPr>
              <w:t>2. ул. Лермонтова 29</w:t>
            </w:r>
          </w:p>
        </w:tc>
        <w:tc>
          <w:tcPr>
            <w:tcW w:w="2268" w:type="dxa"/>
            <w:shd w:val="clear" w:color="auto" w:fill="auto"/>
            <w:vAlign w:val="center"/>
            <w:hideMark/>
          </w:tcPr>
          <w:p w:rsidR="00F45BA7" w:rsidRPr="00F45BA7" w:rsidRDefault="00F45BA7" w:rsidP="00F45BA7">
            <w:pPr>
              <w:jc w:val="center"/>
              <w:rPr>
                <w:sz w:val="20"/>
                <w:szCs w:val="20"/>
              </w:rPr>
            </w:pPr>
            <w:r w:rsidRPr="00F45BA7">
              <w:rPr>
                <w:sz w:val="20"/>
                <w:szCs w:val="20"/>
              </w:rPr>
              <w:t>нет</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rPr>
                <w:sz w:val="20"/>
                <w:szCs w:val="20"/>
              </w:rPr>
            </w:pPr>
            <w:r w:rsidRPr="00F45BA7">
              <w:rPr>
                <w:sz w:val="20"/>
                <w:szCs w:val="20"/>
              </w:rPr>
              <w:t> </w:t>
            </w:r>
          </w:p>
        </w:tc>
        <w:tc>
          <w:tcPr>
            <w:tcW w:w="6135" w:type="dxa"/>
            <w:shd w:val="clear" w:color="auto" w:fill="auto"/>
            <w:vAlign w:val="center"/>
            <w:hideMark/>
          </w:tcPr>
          <w:p w:rsidR="00F45BA7" w:rsidRPr="00F45BA7" w:rsidRDefault="00F45BA7" w:rsidP="00F45BA7">
            <w:pPr>
              <w:rPr>
                <w:sz w:val="20"/>
                <w:szCs w:val="20"/>
              </w:rPr>
            </w:pPr>
            <w:r w:rsidRPr="00F45BA7">
              <w:rPr>
                <w:sz w:val="20"/>
                <w:szCs w:val="20"/>
              </w:rPr>
              <w:t>3. ул. Красная 63</w:t>
            </w:r>
          </w:p>
        </w:tc>
        <w:tc>
          <w:tcPr>
            <w:tcW w:w="2268" w:type="dxa"/>
            <w:shd w:val="clear" w:color="auto" w:fill="auto"/>
            <w:vAlign w:val="center"/>
            <w:hideMark/>
          </w:tcPr>
          <w:p w:rsidR="00F45BA7" w:rsidRPr="00F45BA7" w:rsidRDefault="00F45BA7" w:rsidP="00F45BA7">
            <w:pPr>
              <w:jc w:val="center"/>
              <w:rPr>
                <w:sz w:val="20"/>
                <w:szCs w:val="20"/>
              </w:rPr>
            </w:pPr>
            <w:r w:rsidRPr="00F45BA7">
              <w:rPr>
                <w:sz w:val="20"/>
                <w:szCs w:val="20"/>
              </w:rPr>
              <w:t>да</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rPr>
                <w:sz w:val="20"/>
                <w:szCs w:val="20"/>
              </w:rPr>
            </w:pPr>
            <w:r w:rsidRPr="00F45BA7">
              <w:rPr>
                <w:sz w:val="20"/>
                <w:szCs w:val="20"/>
              </w:rPr>
              <w:t> </w:t>
            </w:r>
          </w:p>
        </w:tc>
        <w:tc>
          <w:tcPr>
            <w:tcW w:w="6135" w:type="dxa"/>
            <w:shd w:val="clear" w:color="auto" w:fill="auto"/>
            <w:vAlign w:val="center"/>
            <w:hideMark/>
          </w:tcPr>
          <w:p w:rsidR="00F45BA7" w:rsidRPr="00F45BA7" w:rsidRDefault="00F45BA7" w:rsidP="00F45BA7">
            <w:pPr>
              <w:rPr>
                <w:sz w:val="20"/>
                <w:szCs w:val="20"/>
              </w:rPr>
            </w:pPr>
            <w:r w:rsidRPr="00F45BA7">
              <w:rPr>
                <w:sz w:val="20"/>
                <w:szCs w:val="20"/>
              </w:rPr>
              <w:t>4. ул. Красная 67</w:t>
            </w:r>
          </w:p>
        </w:tc>
        <w:tc>
          <w:tcPr>
            <w:tcW w:w="2268" w:type="dxa"/>
            <w:shd w:val="clear" w:color="auto" w:fill="auto"/>
            <w:vAlign w:val="center"/>
            <w:hideMark/>
          </w:tcPr>
          <w:p w:rsidR="00F45BA7" w:rsidRPr="00F45BA7" w:rsidRDefault="00F45BA7" w:rsidP="00F45BA7">
            <w:pPr>
              <w:jc w:val="center"/>
              <w:rPr>
                <w:sz w:val="20"/>
                <w:szCs w:val="20"/>
              </w:rPr>
            </w:pPr>
            <w:r w:rsidRPr="00F45BA7">
              <w:rPr>
                <w:sz w:val="20"/>
                <w:szCs w:val="20"/>
              </w:rPr>
              <w:t>нет</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rPr>
                <w:sz w:val="20"/>
                <w:szCs w:val="20"/>
              </w:rPr>
            </w:pPr>
            <w:r w:rsidRPr="00F45BA7">
              <w:rPr>
                <w:sz w:val="20"/>
                <w:szCs w:val="20"/>
              </w:rPr>
              <w:t> </w:t>
            </w:r>
          </w:p>
        </w:tc>
        <w:tc>
          <w:tcPr>
            <w:tcW w:w="6135" w:type="dxa"/>
            <w:shd w:val="clear" w:color="auto" w:fill="auto"/>
            <w:noWrap/>
            <w:vAlign w:val="bottom"/>
            <w:hideMark/>
          </w:tcPr>
          <w:p w:rsidR="00F45BA7" w:rsidRPr="00F45BA7" w:rsidRDefault="00F45BA7" w:rsidP="00F45BA7">
            <w:pPr>
              <w:rPr>
                <w:bCs/>
                <w:sz w:val="20"/>
                <w:szCs w:val="20"/>
              </w:rPr>
            </w:pPr>
            <w:r w:rsidRPr="00F45BA7">
              <w:rPr>
                <w:bCs/>
                <w:sz w:val="20"/>
                <w:szCs w:val="20"/>
              </w:rPr>
              <w:t>бюджетные организации</w:t>
            </w:r>
          </w:p>
        </w:tc>
        <w:tc>
          <w:tcPr>
            <w:tcW w:w="2268" w:type="dxa"/>
            <w:shd w:val="clear" w:color="auto" w:fill="auto"/>
            <w:vAlign w:val="center"/>
            <w:hideMark/>
          </w:tcPr>
          <w:p w:rsidR="00F45BA7" w:rsidRPr="00F45BA7" w:rsidRDefault="00F45BA7" w:rsidP="00F45BA7">
            <w:pPr>
              <w:jc w:val="center"/>
              <w:rPr>
                <w:sz w:val="20"/>
                <w:szCs w:val="20"/>
              </w:rPr>
            </w:pPr>
            <w:r w:rsidRPr="00F45BA7">
              <w:rPr>
                <w:sz w:val="20"/>
                <w:szCs w:val="20"/>
              </w:rPr>
              <w:t> </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rPr>
                <w:sz w:val="20"/>
                <w:szCs w:val="20"/>
              </w:rPr>
            </w:pPr>
            <w:r w:rsidRPr="00F45BA7">
              <w:rPr>
                <w:sz w:val="20"/>
                <w:szCs w:val="20"/>
              </w:rPr>
              <w:t> </w:t>
            </w:r>
          </w:p>
        </w:tc>
        <w:tc>
          <w:tcPr>
            <w:tcW w:w="6135" w:type="dxa"/>
            <w:shd w:val="clear" w:color="auto" w:fill="auto"/>
            <w:vAlign w:val="center"/>
            <w:hideMark/>
          </w:tcPr>
          <w:p w:rsidR="00F45BA7" w:rsidRPr="00F45BA7" w:rsidRDefault="00F45BA7" w:rsidP="00F45BA7">
            <w:pPr>
              <w:jc w:val="both"/>
              <w:rPr>
                <w:sz w:val="20"/>
                <w:szCs w:val="20"/>
              </w:rPr>
            </w:pPr>
            <w:r w:rsidRPr="00F45BA7">
              <w:rPr>
                <w:sz w:val="20"/>
                <w:szCs w:val="20"/>
              </w:rPr>
              <w:t>1. ГБУЗ «ЩЦРБ» МЗ Краснодарского края (Поликлиника), (ул. Красная. 63)</w:t>
            </w:r>
          </w:p>
        </w:tc>
        <w:tc>
          <w:tcPr>
            <w:tcW w:w="2268" w:type="dxa"/>
            <w:shd w:val="clear" w:color="auto" w:fill="auto"/>
            <w:vAlign w:val="center"/>
            <w:hideMark/>
          </w:tcPr>
          <w:p w:rsidR="00F45BA7" w:rsidRPr="00F45BA7" w:rsidRDefault="00F45BA7" w:rsidP="00F45BA7">
            <w:pPr>
              <w:jc w:val="center"/>
              <w:rPr>
                <w:sz w:val="20"/>
                <w:szCs w:val="20"/>
              </w:rPr>
            </w:pPr>
            <w:r w:rsidRPr="00F45BA7">
              <w:rPr>
                <w:sz w:val="20"/>
                <w:szCs w:val="20"/>
              </w:rPr>
              <w:t>да</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rPr>
                <w:sz w:val="20"/>
                <w:szCs w:val="20"/>
              </w:rPr>
            </w:pPr>
            <w:r w:rsidRPr="00F45BA7">
              <w:rPr>
                <w:sz w:val="20"/>
                <w:szCs w:val="20"/>
              </w:rPr>
              <w:t> </w:t>
            </w:r>
          </w:p>
        </w:tc>
        <w:tc>
          <w:tcPr>
            <w:tcW w:w="6135" w:type="dxa"/>
            <w:shd w:val="clear" w:color="auto" w:fill="auto"/>
            <w:vAlign w:val="center"/>
            <w:hideMark/>
          </w:tcPr>
          <w:p w:rsidR="00F45BA7" w:rsidRPr="00F45BA7" w:rsidRDefault="00F45BA7" w:rsidP="00F45BA7">
            <w:pPr>
              <w:jc w:val="both"/>
              <w:rPr>
                <w:sz w:val="20"/>
                <w:szCs w:val="20"/>
              </w:rPr>
            </w:pPr>
            <w:r w:rsidRPr="00F45BA7">
              <w:rPr>
                <w:sz w:val="20"/>
                <w:szCs w:val="20"/>
              </w:rPr>
              <w:t>Литер А (поликлиника)</w:t>
            </w:r>
          </w:p>
        </w:tc>
        <w:tc>
          <w:tcPr>
            <w:tcW w:w="2268" w:type="dxa"/>
            <w:shd w:val="clear" w:color="auto" w:fill="auto"/>
            <w:vAlign w:val="center"/>
            <w:hideMark/>
          </w:tcPr>
          <w:p w:rsidR="00F45BA7" w:rsidRPr="00F45BA7" w:rsidRDefault="00F45BA7" w:rsidP="00F45BA7">
            <w:pPr>
              <w:jc w:val="center"/>
              <w:rPr>
                <w:sz w:val="20"/>
                <w:szCs w:val="20"/>
              </w:rPr>
            </w:pPr>
            <w:r w:rsidRPr="00F45BA7">
              <w:rPr>
                <w:sz w:val="20"/>
                <w:szCs w:val="20"/>
              </w:rPr>
              <w:t>да</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rPr>
                <w:sz w:val="20"/>
                <w:szCs w:val="20"/>
              </w:rPr>
            </w:pPr>
            <w:r w:rsidRPr="00F45BA7">
              <w:rPr>
                <w:sz w:val="20"/>
                <w:szCs w:val="20"/>
              </w:rPr>
              <w:t> </w:t>
            </w:r>
          </w:p>
        </w:tc>
        <w:tc>
          <w:tcPr>
            <w:tcW w:w="6135" w:type="dxa"/>
            <w:shd w:val="clear" w:color="auto" w:fill="auto"/>
            <w:vAlign w:val="center"/>
            <w:hideMark/>
          </w:tcPr>
          <w:p w:rsidR="00F45BA7" w:rsidRPr="00F45BA7" w:rsidRDefault="00F45BA7" w:rsidP="00F45BA7">
            <w:pPr>
              <w:jc w:val="both"/>
              <w:rPr>
                <w:sz w:val="20"/>
                <w:szCs w:val="20"/>
              </w:rPr>
            </w:pPr>
            <w:r w:rsidRPr="00F45BA7">
              <w:rPr>
                <w:sz w:val="20"/>
                <w:szCs w:val="20"/>
              </w:rPr>
              <w:t>Литер Б; Б1 (детская; стоматология)</w:t>
            </w:r>
          </w:p>
        </w:tc>
        <w:tc>
          <w:tcPr>
            <w:tcW w:w="2268" w:type="dxa"/>
            <w:shd w:val="clear" w:color="auto" w:fill="auto"/>
            <w:vAlign w:val="center"/>
            <w:hideMark/>
          </w:tcPr>
          <w:p w:rsidR="00F45BA7" w:rsidRPr="00F45BA7" w:rsidRDefault="00F45BA7" w:rsidP="00F45BA7">
            <w:pPr>
              <w:jc w:val="center"/>
              <w:rPr>
                <w:sz w:val="20"/>
                <w:szCs w:val="20"/>
              </w:rPr>
            </w:pPr>
            <w:r w:rsidRPr="00F45BA7">
              <w:rPr>
                <w:sz w:val="20"/>
                <w:szCs w:val="20"/>
              </w:rPr>
              <w:t>да</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rPr>
                <w:sz w:val="20"/>
                <w:szCs w:val="20"/>
              </w:rPr>
            </w:pPr>
            <w:r w:rsidRPr="00F45BA7">
              <w:rPr>
                <w:sz w:val="20"/>
                <w:szCs w:val="20"/>
              </w:rPr>
              <w:t> </w:t>
            </w:r>
          </w:p>
        </w:tc>
        <w:tc>
          <w:tcPr>
            <w:tcW w:w="6135" w:type="dxa"/>
            <w:shd w:val="clear" w:color="auto" w:fill="auto"/>
            <w:vAlign w:val="center"/>
            <w:hideMark/>
          </w:tcPr>
          <w:p w:rsidR="00F45BA7" w:rsidRPr="00F45BA7" w:rsidRDefault="00F45BA7" w:rsidP="00F45BA7">
            <w:pPr>
              <w:jc w:val="both"/>
              <w:rPr>
                <w:sz w:val="20"/>
                <w:szCs w:val="20"/>
              </w:rPr>
            </w:pPr>
            <w:r w:rsidRPr="00F45BA7">
              <w:rPr>
                <w:sz w:val="20"/>
                <w:szCs w:val="20"/>
              </w:rPr>
              <w:t>Литер В (флюорография)</w:t>
            </w:r>
          </w:p>
        </w:tc>
        <w:tc>
          <w:tcPr>
            <w:tcW w:w="2268" w:type="dxa"/>
            <w:shd w:val="clear" w:color="auto" w:fill="auto"/>
            <w:vAlign w:val="center"/>
            <w:hideMark/>
          </w:tcPr>
          <w:p w:rsidR="00F45BA7" w:rsidRPr="00F45BA7" w:rsidRDefault="00F45BA7" w:rsidP="00F45BA7">
            <w:pPr>
              <w:jc w:val="center"/>
              <w:rPr>
                <w:sz w:val="20"/>
                <w:szCs w:val="20"/>
              </w:rPr>
            </w:pPr>
            <w:r w:rsidRPr="00F45BA7">
              <w:rPr>
                <w:sz w:val="20"/>
                <w:szCs w:val="20"/>
              </w:rPr>
              <w:t>да</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rPr>
                <w:sz w:val="20"/>
                <w:szCs w:val="20"/>
              </w:rPr>
            </w:pPr>
            <w:r w:rsidRPr="00F45BA7">
              <w:rPr>
                <w:sz w:val="20"/>
                <w:szCs w:val="20"/>
              </w:rPr>
              <w:t> </w:t>
            </w:r>
          </w:p>
        </w:tc>
        <w:tc>
          <w:tcPr>
            <w:tcW w:w="6135" w:type="dxa"/>
            <w:shd w:val="clear" w:color="auto" w:fill="auto"/>
            <w:vAlign w:val="center"/>
            <w:hideMark/>
          </w:tcPr>
          <w:p w:rsidR="00F45BA7" w:rsidRPr="00F45BA7" w:rsidRDefault="00F45BA7" w:rsidP="00F45BA7">
            <w:pPr>
              <w:jc w:val="both"/>
              <w:rPr>
                <w:sz w:val="20"/>
                <w:szCs w:val="20"/>
              </w:rPr>
            </w:pPr>
            <w:r w:rsidRPr="00F45BA7">
              <w:rPr>
                <w:sz w:val="20"/>
                <w:szCs w:val="20"/>
              </w:rPr>
              <w:t>Литер Д (лаборатория)</w:t>
            </w:r>
          </w:p>
        </w:tc>
        <w:tc>
          <w:tcPr>
            <w:tcW w:w="2268" w:type="dxa"/>
            <w:shd w:val="clear" w:color="auto" w:fill="auto"/>
            <w:vAlign w:val="center"/>
            <w:hideMark/>
          </w:tcPr>
          <w:p w:rsidR="00F45BA7" w:rsidRPr="00F45BA7" w:rsidRDefault="00F45BA7" w:rsidP="00F45BA7">
            <w:pPr>
              <w:jc w:val="center"/>
              <w:rPr>
                <w:sz w:val="20"/>
                <w:szCs w:val="20"/>
              </w:rPr>
            </w:pPr>
            <w:r w:rsidRPr="00F45BA7">
              <w:rPr>
                <w:sz w:val="20"/>
                <w:szCs w:val="20"/>
              </w:rPr>
              <w:t>да</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rPr>
                <w:sz w:val="20"/>
                <w:szCs w:val="20"/>
              </w:rPr>
            </w:pPr>
            <w:r w:rsidRPr="00F45BA7">
              <w:rPr>
                <w:sz w:val="20"/>
                <w:szCs w:val="20"/>
              </w:rPr>
              <w:t> </w:t>
            </w:r>
          </w:p>
        </w:tc>
        <w:tc>
          <w:tcPr>
            <w:tcW w:w="6135" w:type="dxa"/>
            <w:shd w:val="clear" w:color="auto" w:fill="auto"/>
            <w:noWrap/>
            <w:vAlign w:val="bottom"/>
            <w:hideMark/>
          </w:tcPr>
          <w:p w:rsidR="00F45BA7" w:rsidRPr="00F45BA7" w:rsidRDefault="00F45BA7" w:rsidP="00F45BA7">
            <w:pPr>
              <w:jc w:val="both"/>
              <w:rPr>
                <w:bCs/>
                <w:sz w:val="20"/>
                <w:szCs w:val="20"/>
              </w:rPr>
            </w:pPr>
            <w:r w:rsidRPr="00F45BA7">
              <w:rPr>
                <w:bCs/>
                <w:sz w:val="20"/>
                <w:szCs w:val="20"/>
              </w:rPr>
              <w:t>Прочие организации</w:t>
            </w:r>
          </w:p>
        </w:tc>
        <w:tc>
          <w:tcPr>
            <w:tcW w:w="2268" w:type="dxa"/>
            <w:shd w:val="clear" w:color="auto" w:fill="auto"/>
            <w:vAlign w:val="center"/>
            <w:hideMark/>
          </w:tcPr>
          <w:p w:rsidR="00F45BA7" w:rsidRPr="00F45BA7" w:rsidRDefault="00F45BA7" w:rsidP="00F45BA7">
            <w:pPr>
              <w:jc w:val="center"/>
              <w:rPr>
                <w:sz w:val="20"/>
                <w:szCs w:val="20"/>
              </w:rPr>
            </w:pPr>
            <w:r w:rsidRPr="00F45BA7">
              <w:rPr>
                <w:sz w:val="20"/>
                <w:szCs w:val="20"/>
              </w:rPr>
              <w:t> </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rPr>
                <w:sz w:val="20"/>
                <w:szCs w:val="20"/>
              </w:rPr>
            </w:pPr>
            <w:r w:rsidRPr="00F45BA7">
              <w:rPr>
                <w:sz w:val="20"/>
                <w:szCs w:val="20"/>
              </w:rPr>
              <w:t> </w:t>
            </w:r>
          </w:p>
        </w:tc>
        <w:tc>
          <w:tcPr>
            <w:tcW w:w="6135" w:type="dxa"/>
            <w:shd w:val="clear" w:color="auto" w:fill="auto"/>
            <w:noWrap/>
            <w:vAlign w:val="bottom"/>
            <w:hideMark/>
          </w:tcPr>
          <w:p w:rsidR="00F45BA7" w:rsidRPr="00F45BA7" w:rsidRDefault="00F45BA7" w:rsidP="00F45BA7">
            <w:pPr>
              <w:jc w:val="both"/>
              <w:rPr>
                <w:bCs/>
                <w:sz w:val="20"/>
                <w:szCs w:val="20"/>
              </w:rPr>
            </w:pPr>
            <w:r w:rsidRPr="00F45BA7">
              <w:rPr>
                <w:bCs/>
                <w:sz w:val="20"/>
                <w:szCs w:val="20"/>
              </w:rPr>
              <w:t>Собственное потребление</w:t>
            </w:r>
          </w:p>
        </w:tc>
        <w:tc>
          <w:tcPr>
            <w:tcW w:w="2268" w:type="dxa"/>
            <w:shd w:val="clear" w:color="auto" w:fill="auto"/>
            <w:vAlign w:val="center"/>
            <w:hideMark/>
          </w:tcPr>
          <w:p w:rsidR="00F45BA7" w:rsidRPr="00F45BA7" w:rsidRDefault="00F45BA7" w:rsidP="00F45BA7">
            <w:pPr>
              <w:jc w:val="center"/>
              <w:rPr>
                <w:sz w:val="20"/>
                <w:szCs w:val="20"/>
              </w:rPr>
            </w:pPr>
            <w:r w:rsidRPr="00F45BA7">
              <w:rPr>
                <w:sz w:val="20"/>
                <w:szCs w:val="20"/>
              </w:rPr>
              <w:t> </w:t>
            </w:r>
          </w:p>
        </w:tc>
      </w:tr>
      <w:tr w:rsidR="00F45BA7" w:rsidRPr="00F45BA7" w:rsidTr="00936AD7">
        <w:trPr>
          <w:trHeight w:val="20"/>
          <w:jc w:val="center"/>
        </w:trPr>
        <w:tc>
          <w:tcPr>
            <w:tcW w:w="1095" w:type="dxa"/>
            <w:shd w:val="clear" w:color="auto" w:fill="auto"/>
            <w:vAlign w:val="center"/>
            <w:hideMark/>
          </w:tcPr>
          <w:p w:rsidR="00F45BA7" w:rsidRPr="00F45BA7" w:rsidRDefault="00F45BA7" w:rsidP="00F45BA7">
            <w:pPr>
              <w:jc w:val="center"/>
              <w:rPr>
                <w:bCs/>
                <w:sz w:val="20"/>
                <w:szCs w:val="20"/>
              </w:rPr>
            </w:pPr>
            <w:r w:rsidRPr="00F45BA7">
              <w:rPr>
                <w:bCs/>
                <w:sz w:val="20"/>
                <w:szCs w:val="20"/>
              </w:rPr>
              <w:t>9</w:t>
            </w:r>
          </w:p>
        </w:tc>
        <w:tc>
          <w:tcPr>
            <w:tcW w:w="6135" w:type="dxa"/>
            <w:shd w:val="clear" w:color="auto" w:fill="auto"/>
            <w:vAlign w:val="bottom"/>
            <w:hideMark/>
          </w:tcPr>
          <w:p w:rsidR="00F45BA7" w:rsidRPr="00F45BA7" w:rsidRDefault="00F45BA7" w:rsidP="00F45BA7">
            <w:pPr>
              <w:jc w:val="both"/>
              <w:rPr>
                <w:sz w:val="20"/>
                <w:szCs w:val="20"/>
              </w:rPr>
            </w:pPr>
            <w:r w:rsidRPr="00F45BA7">
              <w:rPr>
                <w:sz w:val="20"/>
                <w:szCs w:val="20"/>
              </w:rPr>
              <w:t>Ст-ца Старощербиновская, ул. Красноармейская, 16 (Кв. № 119)</w:t>
            </w:r>
          </w:p>
        </w:tc>
        <w:tc>
          <w:tcPr>
            <w:tcW w:w="2268" w:type="dxa"/>
            <w:shd w:val="clear" w:color="auto" w:fill="auto"/>
            <w:vAlign w:val="center"/>
            <w:hideMark/>
          </w:tcPr>
          <w:p w:rsidR="00F45BA7" w:rsidRPr="00F45BA7" w:rsidRDefault="00F45BA7" w:rsidP="00F45BA7">
            <w:pPr>
              <w:jc w:val="center"/>
              <w:rPr>
                <w:sz w:val="20"/>
                <w:szCs w:val="20"/>
              </w:rPr>
            </w:pPr>
            <w:r w:rsidRPr="00F45BA7">
              <w:rPr>
                <w:sz w:val="20"/>
                <w:szCs w:val="20"/>
              </w:rPr>
              <w:t> </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rPr>
                <w:sz w:val="20"/>
                <w:szCs w:val="20"/>
              </w:rPr>
            </w:pPr>
            <w:r w:rsidRPr="00F45BA7">
              <w:rPr>
                <w:sz w:val="20"/>
                <w:szCs w:val="20"/>
              </w:rPr>
              <w:t> </w:t>
            </w:r>
          </w:p>
        </w:tc>
        <w:tc>
          <w:tcPr>
            <w:tcW w:w="6135" w:type="dxa"/>
            <w:shd w:val="clear" w:color="auto" w:fill="auto"/>
            <w:noWrap/>
            <w:vAlign w:val="bottom"/>
            <w:hideMark/>
          </w:tcPr>
          <w:p w:rsidR="00F45BA7" w:rsidRPr="00F45BA7" w:rsidRDefault="00F45BA7" w:rsidP="00F45BA7">
            <w:pPr>
              <w:jc w:val="both"/>
              <w:rPr>
                <w:bCs/>
                <w:sz w:val="20"/>
                <w:szCs w:val="20"/>
              </w:rPr>
            </w:pPr>
            <w:r w:rsidRPr="00F45BA7">
              <w:rPr>
                <w:bCs/>
                <w:sz w:val="20"/>
                <w:szCs w:val="20"/>
              </w:rPr>
              <w:t>Всего по котельной, в том числе:</w:t>
            </w:r>
          </w:p>
        </w:tc>
        <w:tc>
          <w:tcPr>
            <w:tcW w:w="2268" w:type="dxa"/>
            <w:shd w:val="clear" w:color="auto" w:fill="auto"/>
            <w:vAlign w:val="center"/>
            <w:hideMark/>
          </w:tcPr>
          <w:p w:rsidR="00F45BA7" w:rsidRPr="00F45BA7" w:rsidRDefault="00F45BA7" w:rsidP="00F45BA7">
            <w:pPr>
              <w:jc w:val="center"/>
              <w:rPr>
                <w:sz w:val="20"/>
                <w:szCs w:val="20"/>
              </w:rPr>
            </w:pPr>
            <w:r w:rsidRPr="00F45BA7">
              <w:rPr>
                <w:sz w:val="20"/>
                <w:szCs w:val="20"/>
              </w:rPr>
              <w:t> </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rPr>
                <w:sz w:val="20"/>
                <w:szCs w:val="20"/>
              </w:rPr>
            </w:pPr>
            <w:r w:rsidRPr="00F45BA7">
              <w:rPr>
                <w:sz w:val="20"/>
                <w:szCs w:val="20"/>
              </w:rPr>
              <w:t> </w:t>
            </w:r>
          </w:p>
        </w:tc>
        <w:tc>
          <w:tcPr>
            <w:tcW w:w="6135" w:type="dxa"/>
            <w:shd w:val="clear" w:color="auto" w:fill="auto"/>
            <w:noWrap/>
            <w:vAlign w:val="bottom"/>
            <w:hideMark/>
          </w:tcPr>
          <w:p w:rsidR="00F45BA7" w:rsidRPr="00F45BA7" w:rsidRDefault="00F45BA7" w:rsidP="00F45BA7">
            <w:pPr>
              <w:jc w:val="both"/>
              <w:rPr>
                <w:bCs/>
                <w:sz w:val="20"/>
                <w:szCs w:val="20"/>
              </w:rPr>
            </w:pPr>
            <w:r w:rsidRPr="00F45BA7">
              <w:rPr>
                <w:bCs/>
                <w:sz w:val="20"/>
                <w:szCs w:val="20"/>
              </w:rPr>
              <w:t>население</w:t>
            </w:r>
          </w:p>
        </w:tc>
        <w:tc>
          <w:tcPr>
            <w:tcW w:w="2268" w:type="dxa"/>
            <w:shd w:val="clear" w:color="auto" w:fill="auto"/>
            <w:vAlign w:val="center"/>
            <w:hideMark/>
          </w:tcPr>
          <w:p w:rsidR="00F45BA7" w:rsidRPr="00F45BA7" w:rsidRDefault="00F45BA7" w:rsidP="00F45BA7">
            <w:pPr>
              <w:jc w:val="center"/>
              <w:rPr>
                <w:sz w:val="20"/>
                <w:szCs w:val="20"/>
              </w:rPr>
            </w:pPr>
            <w:r w:rsidRPr="00F45BA7">
              <w:rPr>
                <w:sz w:val="20"/>
                <w:szCs w:val="20"/>
              </w:rPr>
              <w:t> </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rPr>
                <w:sz w:val="20"/>
                <w:szCs w:val="20"/>
              </w:rPr>
            </w:pPr>
            <w:r w:rsidRPr="00F45BA7">
              <w:rPr>
                <w:sz w:val="20"/>
                <w:szCs w:val="20"/>
              </w:rPr>
              <w:t> </w:t>
            </w:r>
          </w:p>
        </w:tc>
        <w:tc>
          <w:tcPr>
            <w:tcW w:w="6135" w:type="dxa"/>
            <w:shd w:val="clear" w:color="auto" w:fill="auto"/>
            <w:noWrap/>
            <w:vAlign w:val="bottom"/>
            <w:hideMark/>
          </w:tcPr>
          <w:p w:rsidR="00F45BA7" w:rsidRPr="00F45BA7" w:rsidRDefault="00F45BA7" w:rsidP="00F45BA7">
            <w:pPr>
              <w:jc w:val="both"/>
              <w:rPr>
                <w:bCs/>
                <w:sz w:val="20"/>
                <w:szCs w:val="20"/>
              </w:rPr>
            </w:pPr>
            <w:r w:rsidRPr="00F45BA7">
              <w:rPr>
                <w:bCs/>
                <w:sz w:val="20"/>
                <w:szCs w:val="20"/>
              </w:rPr>
              <w:t>бюджетные организации</w:t>
            </w:r>
          </w:p>
        </w:tc>
        <w:tc>
          <w:tcPr>
            <w:tcW w:w="2268" w:type="dxa"/>
            <w:shd w:val="clear" w:color="auto" w:fill="auto"/>
            <w:vAlign w:val="center"/>
            <w:hideMark/>
          </w:tcPr>
          <w:p w:rsidR="00F45BA7" w:rsidRPr="00F45BA7" w:rsidRDefault="00F45BA7" w:rsidP="00F45BA7">
            <w:pPr>
              <w:jc w:val="center"/>
              <w:rPr>
                <w:sz w:val="20"/>
                <w:szCs w:val="20"/>
              </w:rPr>
            </w:pPr>
            <w:r w:rsidRPr="00F45BA7">
              <w:rPr>
                <w:sz w:val="20"/>
                <w:szCs w:val="20"/>
              </w:rPr>
              <w:t> </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rPr>
                <w:sz w:val="20"/>
                <w:szCs w:val="20"/>
              </w:rPr>
            </w:pPr>
            <w:r w:rsidRPr="00F45BA7">
              <w:rPr>
                <w:sz w:val="20"/>
                <w:szCs w:val="20"/>
              </w:rPr>
              <w:t> </w:t>
            </w:r>
          </w:p>
        </w:tc>
        <w:tc>
          <w:tcPr>
            <w:tcW w:w="6135" w:type="dxa"/>
            <w:shd w:val="clear" w:color="auto" w:fill="auto"/>
            <w:noWrap/>
            <w:vAlign w:val="bottom"/>
            <w:hideMark/>
          </w:tcPr>
          <w:p w:rsidR="00F45BA7" w:rsidRPr="00F45BA7" w:rsidRDefault="00F45BA7" w:rsidP="00F45BA7">
            <w:pPr>
              <w:jc w:val="both"/>
              <w:rPr>
                <w:bCs/>
                <w:sz w:val="20"/>
                <w:szCs w:val="20"/>
              </w:rPr>
            </w:pPr>
            <w:r w:rsidRPr="00F45BA7">
              <w:rPr>
                <w:bCs/>
                <w:sz w:val="20"/>
                <w:szCs w:val="20"/>
              </w:rPr>
              <w:t>прочие потребители</w:t>
            </w:r>
          </w:p>
        </w:tc>
        <w:tc>
          <w:tcPr>
            <w:tcW w:w="2268" w:type="dxa"/>
            <w:shd w:val="clear" w:color="auto" w:fill="auto"/>
            <w:vAlign w:val="center"/>
            <w:hideMark/>
          </w:tcPr>
          <w:p w:rsidR="00F45BA7" w:rsidRPr="00F45BA7" w:rsidRDefault="00F45BA7" w:rsidP="00F45BA7">
            <w:pPr>
              <w:jc w:val="center"/>
              <w:rPr>
                <w:sz w:val="20"/>
                <w:szCs w:val="20"/>
              </w:rPr>
            </w:pPr>
            <w:r w:rsidRPr="00F45BA7">
              <w:rPr>
                <w:sz w:val="20"/>
                <w:szCs w:val="20"/>
              </w:rPr>
              <w:t> </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rPr>
                <w:sz w:val="20"/>
                <w:szCs w:val="20"/>
              </w:rPr>
            </w:pPr>
            <w:r w:rsidRPr="00F45BA7">
              <w:rPr>
                <w:sz w:val="20"/>
                <w:szCs w:val="20"/>
              </w:rPr>
              <w:t> </w:t>
            </w:r>
          </w:p>
        </w:tc>
        <w:tc>
          <w:tcPr>
            <w:tcW w:w="6135" w:type="dxa"/>
            <w:shd w:val="clear" w:color="auto" w:fill="auto"/>
            <w:noWrap/>
            <w:vAlign w:val="bottom"/>
            <w:hideMark/>
          </w:tcPr>
          <w:p w:rsidR="00F45BA7" w:rsidRPr="00F45BA7" w:rsidRDefault="00F45BA7" w:rsidP="00F45BA7">
            <w:pPr>
              <w:jc w:val="both"/>
              <w:rPr>
                <w:bCs/>
                <w:sz w:val="20"/>
                <w:szCs w:val="20"/>
              </w:rPr>
            </w:pPr>
            <w:r w:rsidRPr="00F45BA7">
              <w:rPr>
                <w:bCs/>
                <w:sz w:val="20"/>
                <w:szCs w:val="20"/>
              </w:rPr>
              <w:t>собственное потребление</w:t>
            </w:r>
          </w:p>
        </w:tc>
        <w:tc>
          <w:tcPr>
            <w:tcW w:w="2268" w:type="dxa"/>
            <w:shd w:val="clear" w:color="auto" w:fill="auto"/>
            <w:vAlign w:val="center"/>
            <w:hideMark/>
          </w:tcPr>
          <w:p w:rsidR="00F45BA7" w:rsidRPr="00F45BA7" w:rsidRDefault="00F45BA7" w:rsidP="00F45BA7">
            <w:pPr>
              <w:jc w:val="center"/>
              <w:rPr>
                <w:sz w:val="20"/>
                <w:szCs w:val="20"/>
              </w:rPr>
            </w:pPr>
            <w:r w:rsidRPr="00F45BA7">
              <w:rPr>
                <w:sz w:val="20"/>
                <w:szCs w:val="20"/>
              </w:rPr>
              <w:t> </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rPr>
                <w:sz w:val="20"/>
                <w:szCs w:val="20"/>
              </w:rPr>
            </w:pPr>
            <w:r w:rsidRPr="00F45BA7">
              <w:rPr>
                <w:sz w:val="20"/>
                <w:szCs w:val="20"/>
              </w:rPr>
              <w:t> </w:t>
            </w:r>
          </w:p>
        </w:tc>
        <w:tc>
          <w:tcPr>
            <w:tcW w:w="6135" w:type="dxa"/>
            <w:shd w:val="clear" w:color="auto" w:fill="auto"/>
            <w:vAlign w:val="center"/>
            <w:hideMark/>
          </w:tcPr>
          <w:p w:rsidR="00F45BA7" w:rsidRPr="00F45BA7" w:rsidRDefault="00F45BA7" w:rsidP="00F45BA7">
            <w:pPr>
              <w:jc w:val="both"/>
              <w:rPr>
                <w:bCs/>
                <w:sz w:val="20"/>
                <w:szCs w:val="20"/>
              </w:rPr>
            </w:pPr>
            <w:r w:rsidRPr="00F45BA7">
              <w:rPr>
                <w:bCs/>
                <w:sz w:val="20"/>
                <w:szCs w:val="20"/>
              </w:rPr>
              <w:t>Население</w:t>
            </w:r>
          </w:p>
        </w:tc>
        <w:tc>
          <w:tcPr>
            <w:tcW w:w="2268" w:type="dxa"/>
            <w:shd w:val="clear" w:color="auto" w:fill="auto"/>
            <w:vAlign w:val="center"/>
            <w:hideMark/>
          </w:tcPr>
          <w:p w:rsidR="00F45BA7" w:rsidRPr="00F45BA7" w:rsidRDefault="00F45BA7" w:rsidP="00F45BA7">
            <w:pPr>
              <w:jc w:val="center"/>
              <w:rPr>
                <w:sz w:val="20"/>
                <w:szCs w:val="20"/>
              </w:rPr>
            </w:pPr>
            <w:r w:rsidRPr="00F45BA7">
              <w:rPr>
                <w:sz w:val="20"/>
                <w:szCs w:val="20"/>
              </w:rPr>
              <w:t> </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rPr>
                <w:sz w:val="20"/>
                <w:szCs w:val="20"/>
              </w:rPr>
            </w:pPr>
            <w:r w:rsidRPr="00F45BA7">
              <w:rPr>
                <w:sz w:val="20"/>
                <w:szCs w:val="20"/>
              </w:rPr>
              <w:t> </w:t>
            </w:r>
          </w:p>
        </w:tc>
        <w:tc>
          <w:tcPr>
            <w:tcW w:w="6135" w:type="dxa"/>
            <w:shd w:val="clear" w:color="auto" w:fill="auto"/>
            <w:noWrap/>
            <w:vAlign w:val="bottom"/>
            <w:hideMark/>
          </w:tcPr>
          <w:p w:rsidR="00F45BA7" w:rsidRPr="00F45BA7" w:rsidRDefault="00F45BA7" w:rsidP="00F45BA7">
            <w:pPr>
              <w:jc w:val="both"/>
              <w:rPr>
                <w:bCs/>
                <w:sz w:val="20"/>
                <w:szCs w:val="20"/>
              </w:rPr>
            </w:pPr>
            <w:r w:rsidRPr="00F45BA7">
              <w:rPr>
                <w:bCs/>
                <w:sz w:val="20"/>
                <w:szCs w:val="20"/>
              </w:rPr>
              <w:t>бюджетные организации</w:t>
            </w:r>
          </w:p>
        </w:tc>
        <w:tc>
          <w:tcPr>
            <w:tcW w:w="2268" w:type="dxa"/>
            <w:shd w:val="clear" w:color="auto" w:fill="auto"/>
            <w:vAlign w:val="center"/>
            <w:hideMark/>
          </w:tcPr>
          <w:p w:rsidR="00F45BA7" w:rsidRPr="00F45BA7" w:rsidRDefault="00F45BA7" w:rsidP="00F45BA7">
            <w:pPr>
              <w:jc w:val="center"/>
              <w:rPr>
                <w:sz w:val="20"/>
                <w:szCs w:val="20"/>
              </w:rPr>
            </w:pPr>
            <w:r w:rsidRPr="00F45BA7">
              <w:rPr>
                <w:sz w:val="20"/>
                <w:szCs w:val="20"/>
              </w:rPr>
              <w:t> </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rPr>
                <w:sz w:val="20"/>
                <w:szCs w:val="20"/>
              </w:rPr>
            </w:pPr>
            <w:r w:rsidRPr="00F45BA7">
              <w:rPr>
                <w:sz w:val="20"/>
                <w:szCs w:val="20"/>
              </w:rPr>
              <w:t> </w:t>
            </w:r>
          </w:p>
        </w:tc>
        <w:tc>
          <w:tcPr>
            <w:tcW w:w="6135" w:type="dxa"/>
            <w:shd w:val="clear" w:color="auto" w:fill="auto"/>
            <w:vAlign w:val="center"/>
            <w:hideMark/>
          </w:tcPr>
          <w:p w:rsidR="00F45BA7" w:rsidRPr="00F45BA7" w:rsidRDefault="00F45BA7" w:rsidP="00F45BA7">
            <w:pPr>
              <w:jc w:val="both"/>
              <w:rPr>
                <w:sz w:val="20"/>
                <w:szCs w:val="20"/>
              </w:rPr>
            </w:pPr>
            <w:r w:rsidRPr="00F45BA7">
              <w:rPr>
                <w:sz w:val="20"/>
                <w:szCs w:val="20"/>
              </w:rPr>
              <w:t>1.МБОУ СОШ № 2 им. П.И. Арчакова ст. Старощербиновская (ул. Красноармейская, 16)</w:t>
            </w:r>
          </w:p>
        </w:tc>
        <w:tc>
          <w:tcPr>
            <w:tcW w:w="2268" w:type="dxa"/>
            <w:shd w:val="clear" w:color="auto" w:fill="auto"/>
            <w:vAlign w:val="center"/>
            <w:hideMark/>
          </w:tcPr>
          <w:p w:rsidR="00F45BA7" w:rsidRPr="00F45BA7" w:rsidRDefault="00F45BA7" w:rsidP="00F45BA7">
            <w:pPr>
              <w:jc w:val="center"/>
              <w:rPr>
                <w:sz w:val="20"/>
                <w:szCs w:val="20"/>
              </w:rPr>
            </w:pPr>
            <w:r w:rsidRPr="00F45BA7">
              <w:rPr>
                <w:sz w:val="20"/>
                <w:szCs w:val="20"/>
              </w:rPr>
              <w:t>да</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rPr>
                <w:sz w:val="20"/>
                <w:szCs w:val="20"/>
              </w:rPr>
            </w:pPr>
            <w:r w:rsidRPr="00F45BA7">
              <w:rPr>
                <w:sz w:val="20"/>
                <w:szCs w:val="20"/>
              </w:rPr>
              <w:t> </w:t>
            </w:r>
          </w:p>
        </w:tc>
        <w:tc>
          <w:tcPr>
            <w:tcW w:w="6135" w:type="dxa"/>
            <w:shd w:val="clear" w:color="auto" w:fill="auto"/>
            <w:vAlign w:val="center"/>
            <w:hideMark/>
          </w:tcPr>
          <w:p w:rsidR="00F45BA7" w:rsidRPr="00F45BA7" w:rsidRDefault="00F45BA7" w:rsidP="00F45BA7">
            <w:pPr>
              <w:rPr>
                <w:sz w:val="20"/>
                <w:szCs w:val="20"/>
              </w:rPr>
            </w:pPr>
            <w:r w:rsidRPr="00F45BA7">
              <w:rPr>
                <w:sz w:val="20"/>
                <w:szCs w:val="20"/>
              </w:rPr>
              <w:t>Здание № 1 (ул. Красноармейская, 16)</w:t>
            </w:r>
          </w:p>
        </w:tc>
        <w:tc>
          <w:tcPr>
            <w:tcW w:w="2268" w:type="dxa"/>
            <w:shd w:val="clear" w:color="auto" w:fill="auto"/>
            <w:vAlign w:val="center"/>
            <w:hideMark/>
          </w:tcPr>
          <w:p w:rsidR="00F45BA7" w:rsidRPr="00F45BA7" w:rsidRDefault="00F45BA7" w:rsidP="00F45BA7">
            <w:pPr>
              <w:jc w:val="center"/>
              <w:rPr>
                <w:sz w:val="20"/>
                <w:szCs w:val="20"/>
              </w:rPr>
            </w:pPr>
            <w:r w:rsidRPr="00F45BA7">
              <w:rPr>
                <w:sz w:val="20"/>
                <w:szCs w:val="20"/>
              </w:rPr>
              <w:t>да</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rPr>
                <w:sz w:val="20"/>
                <w:szCs w:val="20"/>
              </w:rPr>
            </w:pPr>
            <w:r w:rsidRPr="00F45BA7">
              <w:rPr>
                <w:sz w:val="20"/>
                <w:szCs w:val="20"/>
              </w:rPr>
              <w:lastRenderedPageBreak/>
              <w:t> </w:t>
            </w:r>
          </w:p>
        </w:tc>
        <w:tc>
          <w:tcPr>
            <w:tcW w:w="6135" w:type="dxa"/>
            <w:shd w:val="clear" w:color="auto" w:fill="auto"/>
            <w:vAlign w:val="center"/>
            <w:hideMark/>
          </w:tcPr>
          <w:p w:rsidR="00F45BA7" w:rsidRPr="00F45BA7" w:rsidRDefault="00F45BA7" w:rsidP="00F45BA7">
            <w:pPr>
              <w:rPr>
                <w:sz w:val="20"/>
                <w:szCs w:val="20"/>
              </w:rPr>
            </w:pPr>
            <w:r w:rsidRPr="00F45BA7">
              <w:rPr>
                <w:sz w:val="20"/>
                <w:szCs w:val="20"/>
              </w:rPr>
              <w:t>Здание № 2 (ул. Красноармейская, 16)</w:t>
            </w:r>
          </w:p>
        </w:tc>
        <w:tc>
          <w:tcPr>
            <w:tcW w:w="2268" w:type="dxa"/>
            <w:shd w:val="clear" w:color="auto" w:fill="auto"/>
            <w:vAlign w:val="center"/>
            <w:hideMark/>
          </w:tcPr>
          <w:p w:rsidR="00F45BA7" w:rsidRPr="00F45BA7" w:rsidRDefault="00F45BA7" w:rsidP="00F45BA7">
            <w:pPr>
              <w:jc w:val="center"/>
              <w:rPr>
                <w:sz w:val="20"/>
                <w:szCs w:val="20"/>
              </w:rPr>
            </w:pPr>
            <w:r w:rsidRPr="00F45BA7">
              <w:rPr>
                <w:sz w:val="20"/>
                <w:szCs w:val="20"/>
              </w:rPr>
              <w:t>да</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rPr>
                <w:sz w:val="20"/>
                <w:szCs w:val="20"/>
              </w:rPr>
            </w:pPr>
            <w:r w:rsidRPr="00F45BA7">
              <w:rPr>
                <w:sz w:val="20"/>
                <w:szCs w:val="20"/>
              </w:rPr>
              <w:t> </w:t>
            </w:r>
          </w:p>
        </w:tc>
        <w:tc>
          <w:tcPr>
            <w:tcW w:w="6135" w:type="dxa"/>
            <w:shd w:val="clear" w:color="auto" w:fill="auto"/>
            <w:vAlign w:val="center"/>
            <w:hideMark/>
          </w:tcPr>
          <w:p w:rsidR="00F45BA7" w:rsidRPr="00F45BA7" w:rsidRDefault="00F45BA7" w:rsidP="00F45BA7">
            <w:pPr>
              <w:jc w:val="both"/>
              <w:rPr>
                <w:sz w:val="20"/>
                <w:szCs w:val="20"/>
              </w:rPr>
            </w:pPr>
            <w:r w:rsidRPr="00F45BA7">
              <w:rPr>
                <w:sz w:val="20"/>
                <w:szCs w:val="20"/>
              </w:rPr>
              <w:t>Здание № 3 (ул. Красноармейская, 16)</w:t>
            </w:r>
          </w:p>
        </w:tc>
        <w:tc>
          <w:tcPr>
            <w:tcW w:w="2268" w:type="dxa"/>
            <w:shd w:val="clear" w:color="auto" w:fill="auto"/>
            <w:vAlign w:val="center"/>
            <w:hideMark/>
          </w:tcPr>
          <w:p w:rsidR="00F45BA7" w:rsidRPr="00F45BA7" w:rsidRDefault="00F45BA7" w:rsidP="00F45BA7">
            <w:pPr>
              <w:jc w:val="center"/>
              <w:rPr>
                <w:sz w:val="20"/>
                <w:szCs w:val="20"/>
              </w:rPr>
            </w:pPr>
            <w:r w:rsidRPr="00F45BA7">
              <w:rPr>
                <w:sz w:val="20"/>
                <w:szCs w:val="20"/>
              </w:rPr>
              <w:t>да</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rPr>
                <w:sz w:val="20"/>
                <w:szCs w:val="20"/>
              </w:rPr>
            </w:pPr>
            <w:r w:rsidRPr="00F45BA7">
              <w:rPr>
                <w:sz w:val="20"/>
                <w:szCs w:val="20"/>
              </w:rPr>
              <w:t> </w:t>
            </w:r>
          </w:p>
        </w:tc>
        <w:tc>
          <w:tcPr>
            <w:tcW w:w="6135" w:type="dxa"/>
            <w:shd w:val="clear" w:color="auto" w:fill="auto"/>
            <w:noWrap/>
            <w:vAlign w:val="bottom"/>
            <w:hideMark/>
          </w:tcPr>
          <w:p w:rsidR="00F45BA7" w:rsidRPr="00F45BA7" w:rsidRDefault="00F45BA7" w:rsidP="00F45BA7">
            <w:pPr>
              <w:jc w:val="both"/>
              <w:rPr>
                <w:bCs/>
                <w:sz w:val="20"/>
                <w:szCs w:val="20"/>
              </w:rPr>
            </w:pPr>
            <w:r w:rsidRPr="00F45BA7">
              <w:rPr>
                <w:bCs/>
                <w:sz w:val="20"/>
                <w:szCs w:val="20"/>
              </w:rPr>
              <w:t>Прочие организации</w:t>
            </w:r>
          </w:p>
        </w:tc>
        <w:tc>
          <w:tcPr>
            <w:tcW w:w="2268" w:type="dxa"/>
            <w:shd w:val="clear" w:color="auto" w:fill="auto"/>
            <w:vAlign w:val="center"/>
            <w:hideMark/>
          </w:tcPr>
          <w:p w:rsidR="00F45BA7" w:rsidRPr="00F45BA7" w:rsidRDefault="00F45BA7" w:rsidP="00F45BA7">
            <w:pPr>
              <w:jc w:val="center"/>
              <w:rPr>
                <w:sz w:val="20"/>
                <w:szCs w:val="20"/>
              </w:rPr>
            </w:pPr>
            <w:r w:rsidRPr="00F45BA7">
              <w:rPr>
                <w:sz w:val="20"/>
                <w:szCs w:val="20"/>
              </w:rPr>
              <w:t> </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rPr>
                <w:sz w:val="20"/>
                <w:szCs w:val="20"/>
              </w:rPr>
            </w:pPr>
            <w:r w:rsidRPr="00F45BA7">
              <w:rPr>
                <w:sz w:val="20"/>
                <w:szCs w:val="20"/>
              </w:rPr>
              <w:t> </w:t>
            </w:r>
          </w:p>
        </w:tc>
        <w:tc>
          <w:tcPr>
            <w:tcW w:w="6135" w:type="dxa"/>
            <w:shd w:val="clear" w:color="auto" w:fill="auto"/>
            <w:noWrap/>
            <w:vAlign w:val="bottom"/>
            <w:hideMark/>
          </w:tcPr>
          <w:p w:rsidR="00F45BA7" w:rsidRPr="00F45BA7" w:rsidRDefault="00F45BA7" w:rsidP="00F45BA7">
            <w:pPr>
              <w:jc w:val="both"/>
              <w:rPr>
                <w:bCs/>
                <w:sz w:val="20"/>
                <w:szCs w:val="20"/>
              </w:rPr>
            </w:pPr>
            <w:r w:rsidRPr="00F45BA7">
              <w:rPr>
                <w:bCs/>
                <w:sz w:val="20"/>
                <w:szCs w:val="20"/>
              </w:rPr>
              <w:t>Собственное потребление</w:t>
            </w:r>
          </w:p>
        </w:tc>
        <w:tc>
          <w:tcPr>
            <w:tcW w:w="2268" w:type="dxa"/>
            <w:shd w:val="clear" w:color="auto" w:fill="auto"/>
            <w:vAlign w:val="center"/>
            <w:hideMark/>
          </w:tcPr>
          <w:p w:rsidR="00F45BA7" w:rsidRPr="00F45BA7" w:rsidRDefault="00F45BA7" w:rsidP="00F45BA7">
            <w:pPr>
              <w:jc w:val="center"/>
              <w:rPr>
                <w:sz w:val="20"/>
                <w:szCs w:val="20"/>
              </w:rPr>
            </w:pPr>
            <w:r w:rsidRPr="00F45BA7">
              <w:rPr>
                <w:sz w:val="20"/>
                <w:szCs w:val="20"/>
              </w:rPr>
              <w:t> </w:t>
            </w:r>
          </w:p>
        </w:tc>
      </w:tr>
      <w:tr w:rsidR="00F45BA7" w:rsidRPr="00F45BA7" w:rsidTr="00936AD7">
        <w:trPr>
          <w:trHeight w:val="20"/>
          <w:jc w:val="center"/>
        </w:trPr>
        <w:tc>
          <w:tcPr>
            <w:tcW w:w="1095" w:type="dxa"/>
            <w:shd w:val="clear" w:color="auto" w:fill="auto"/>
            <w:vAlign w:val="center"/>
            <w:hideMark/>
          </w:tcPr>
          <w:p w:rsidR="00F45BA7" w:rsidRPr="00F45BA7" w:rsidRDefault="00F45BA7" w:rsidP="00F45BA7">
            <w:pPr>
              <w:jc w:val="center"/>
              <w:rPr>
                <w:bCs/>
                <w:sz w:val="20"/>
                <w:szCs w:val="20"/>
              </w:rPr>
            </w:pPr>
            <w:r w:rsidRPr="00F45BA7">
              <w:rPr>
                <w:bCs/>
                <w:sz w:val="20"/>
                <w:szCs w:val="20"/>
              </w:rPr>
              <w:t>10</w:t>
            </w:r>
          </w:p>
        </w:tc>
        <w:tc>
          <w:tcPr>
            <w:tcW w:w="6135" w:type="dxa"/>
            <w:shd w:val="clear" w:color="auto" w:fill="auto"/>
            <w:vAlign w:val="bottom"/>
            <w:hideMark/>
          </w:tcPr>
          <w:p w:rsidR="00F45BA7" w:rsidRPr="00F45BA7" w:rsidRDefault="00F45BA7" w:rsidP="00F45BA7">
            <w:pPr>
              <w:jc w:val="both"/>
              <w:rPr>
                <w:sz w:val="20"/>
                <w:szCs w:val="20"/>
              </w:rPr>
            </w:pPr>
            <w:r w:rsidRPr="00F45BA7">
              <w:rPr>
                <w:sz w:val="20"/>
                <w:szCs w:val="20"/>
              </w:rPr>
              <w:t>Ст-ца Старощербиновская, ул. Тельмана, 179 (Кв. № 155)</w:t>
            </w:r>
          </w:p>
        </w:tc>
        <w:tc>
          <w:tcPr>
            <w:tcW w:w="2268" w:type="dxa"/>
            <w:shd w:val="clear" w:color="auto" w:fill="auto"/>
            <w:vAlign w:val="center"/>
            <w:hideMark/>
          </w:tcPr>
          <w:p w:rsidR="00F45BA7" w:rsidRPr="00F45BA7" w:rsidRDefault="00F45BA7" w:rsidP="00F45BA7">
            <w:pPr>
              <w:jc w:val="center"/>
              <w:rPr>
                <w:sz w:val="20"/>
                <w:szCs w:val="20"/>
              </w:rPr>
            </w:pPr>
            <w:r w:rsidRPr="00F45BA7">
              <w:rPr>
                <w:sz w:val="20"/>
                <w:szCs w:val="20"/>
              </w:rPr>
              <w:t> </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rPr>
                <w:sz w:val="20"/>
                <w:szCs w:val="20"/>
              </w:rPr>
            </w:pPr>
            <w:r w:rsidRPr="00F45BA7">
              <w:rPr>
                <w:sz w:val="20"/>
                <w:szCs w:val="20"/>
              </w:rPr>
              <w:t> </w:t>
            </w:r>
          </w:p>
        </w:tc>
        <w:tc>
          <w:tcPr>
            <w:tcW w:w="6135" w:type="dxa"/>
            <w:shd w:val="clear" w:color="auto" w:fill="auto"/>
            <w:noWrap/>
            <w:vAlign w:val="bottom"/>
            <w:hideMark/>
          </w:tcPr>
          <w:p w:rsidR="00F45BA7" w:rsidRPr="00F45BA7" w:rsidRDefault="00F45BA7" w:rsidP="00F45BA7">
            <w:pPr>
              <w:jc w:val="both"/>
              <w:rPr>
                <w:bCs/>
                <w:sz w:val="20"/>
                <w:szCs w:val="20"/>
              </w:rPr>
            </w:pPr>
            <w:r w:rsidRPr="00F45BA7">
              <w:rPr>
                <w:bCs/>
                <w:sz w:val="20"/>
                <w:szCs w:val="20"/>
              </w:rPr>
              <w:t>Всего по котельной, в том числе:</w:t>
            </w:r>
          </w:p>
        </w:tc>
        <w:tc>
          <w:tcPr>
            <w:tcW w:w="2268" w:type="dxa"/>
            <w:shd w:val="clear" w:color="auto" w:fill="auto"/>
            <w:vAlign w:val="center"/>
            <w:hideMark/>
          </w:tcPr>
          <w:p w:rsidR="00F45BA7" w:rsidRPr="00F45BA7" w:rsidRDefault="00F45BA7" w:rsidP="00F45BA7">
            <w:pPr>
              <w:jc w:val="center"/>
              <w:rPr>
                <w:sz w:val="20"/>
                <w:szCs w:val="20"/>
              </w:rPr>
            </w:pPr>
            <w:r w:rsidRPr="00F45BA7">
              <w:rPr>
                <w:sz w:val="20"/>
                <w:szCs w:val="20"/>
              </w:rPr>
              <w:t> </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rPr>
                <w:sz w:val="20"/>
                <w:szCs w:val="20"/>
              </w:rPr>
            </w:pPr>
            <w:r w:rsidRPr="00F45BA7">
              <w:rPr>
                <w:sz w:val="20"/>
                <w:szCs w:val="20"/>
              </w:rPr>
              <w:t> </w:t>
            </w:r>
          </w:p>
        </w:tc>
        <w:tc>
          <w:tcPr>
            <w:tcW w:w="6135" w:type="dxa"/>
            <w:shd w:val="clear" w:color="auto" w:fill="auto"/>
            <w:noWrap/>
            <w:vAlign w:val="bottom"/>
            <w:hideMark/>
          </w:tcPr>
          <w:p w:rsidR="00F45BA7" w:rsidRPr="00F45BA7" w:rsidRDefault="00F45BA7" w:rsidP="00F45BA7">
            <w:pPr>
              <w:jc w:val="both"/>
              <w:rPr>
                <w:bCs/>
                <w:sz w:val="20"/>
                <w:szCs w:val="20"/>
              </w:rPr>
            </w:pPr>
            <w:r w:rsidRPr="00F45BA7">
              <w:rPr>
                <w:bCs/>
                <w:sz w:val="20"/>
                <w:szCs w:val="20"/>
              </w:rPr>
              <w:t>население</w:t>
            </w:r>
          </w:p>
        </w:tc>
        <w:tc>
          <w:tcPr>
            <w:tcW w:w="2268" w:type="dxa"/>
            <w:shd w:val="clear" w:color="auto" w:fill="auto"/>
            <w:vAlign w:val="center"/>
            <w:hideMark/>
          </w:tcPr>
          <w:p w:rsidR="00F45BA7" w:rsidRPr="00F45BA7" w:rsidRDefault="00F45BA7" w:rsidP="00F45BA7">
            <w:pPr>
              <w:jc w:val="center"/>
              <w:rPr>
                <w:sz w:val="20"/>
                <w:szCs w:val="20"/>
              </w:rPr>
            </w:pPr>
            <w:r w:rsidRPr="00F45BA7">
              <w:rPr>
                <w:sz w:val="20"/>
                <w:szCs w:val="20"/>
              </w:rPr>
              <w:t> </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rPr>
                <w:sz w:val="20"/>
                <w:szCs w:val="20"/>
              </w:rPr>
            </w:pPr>
            <w:r w:rsidRPr="00F45BA7">
              <w:rPr>
                <w:sz w:val="20"/>
                <w:szCs w:val="20"/>
              </w:rPr>
              <w:t> </w:t>
            </w:r>
          </w:p>
        </w:tc>
        <w:tc>
          <w:tcPr>
            <w:tcW w:w="6135" w:type="dxa"/>
            <w:shd w:val="clear" w:color="auto" w:fill="auto"/>
            <w:noWrap/>
            <w:vAlign w:val="bottom"/>
            <w:hideMark/>
          </w:tcPr>
          <w:p w:rsidR="00F45BA7" w:rsidRPr="00F45BA7" w:rsidRDefault="00F45BA7" w:rsidP="00F45BA7">
            <w:pPr>
              <w:jc w:val="both"/>
              <w:rPr>
                <w:bCs/>
                <w:sz w:val="20"/>
                <w:szCs w:val="20"/>
              </w:rPr>
            </w:pPr>
            <w:r w:rsidRPr="00F45BA7">
              <w:rPr>
                <w:bCs/>
                <w:sz w:val="20"/>
                <w:szCs w:val="20"/>
              </w:rPr>
              <w:t>бюджетные организации</w:t>
            </w:r>
          </w:p>
        </w:tc>
        <w:tc>
          <w:tcPr>
            <w:tcW w:w="2268" w:type="dxa"/>
            <w:shd w:val="clear" w:color="auto" w:fill="auto"/>
            <w:vAlign w:val="center"/>
            <w:hideMark/>
          </w:tcPr>
          <w:p w:rsidR="00F45BA7" w:rsidRPr="00F45BA7" w:rsidRDefault="00F45BA7" w:rsidP="00F45BA7">
            <w:pPr>
              <w:jc w:val="center"/>
              <w:rPr>
                <w:sz w:val="20"/>
                <w:szCs w:val="20"/>
              </w:rPr>
            </w:pPr>
            <w:r w:rsidRPr="00F45BA7">
              <w:rPr>
                <w:sz w:val="20"/>
                <w:szCs w:val="20"/>
              </w:rPr>
              <w:t> </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rPr>
                <w:sz w:val="20"/>
                <w:szCs w:val="20"/>
              </w:rPr>
            </w:pPr>
            <w:r w:rsidRPr="00F45BA7">
              <w:rPr>
                <w:sz w:val="20"/>
                <w:szCs w:val="20"/>
              </w:rPr>
              <w:t> </w:t>
            </w:r>
          </w:p>
        </w:tc>
        <w:tc>
          <w:tcPr>
            <w:tcW w:w="6135" w:type="dxa"/>
            <w:shd w:val="clear" w:color="auto" w:fill="auto"/>
            <w:noWrap/>
            <w:vAlign w:val="bottom"/>
            <w:hideMark/>
          </w:tcPr>
          <w:p w:rsidR="00F45BA7" w:rsidRPr="00F45BA7" w:rsidRDefault="00F45BA7" w:rsidP="00F45BA7">
            <w:pPr>
              <w:jc w:val="both"/>
              <w:rPr>
                <w:bCs/>
                <w:sz w:val="20"/>
                <w:szCs w:val="20"/>
              </w:rPr>
            </w:pPr>
            <w:r w:rsidRPr="00F45BA7">
              <w:rPr>
                <w:bCs/>
                <w:sz w:val="20"/>
                <w:szCs w:val="20"/>
              </w:rPr>
              <w:t>прочие потребители</w:t>
            </w:r>
          </w:p>
        </w:tc>
        <w:tc>
          <w:tcPr>
            <w:tcW w:w="2268" w:type="dxa"/>
            <w:shd w:val="clear" w:color="auto" w:fill="auto"/>
            <w:vAlign w:val="center"/>
            <w:hideMark/>
          </w:tcPr>
          <w:p w:rsidR="00F45BA7" w:rsidRPr="00F45BA7" w:rsidRDefault="00F45BA7" w:rsidP="00F45BA7">
            <w:pPr>
              <w:jc w:val="center"/>
              <w:rPr>
                <w:sz w:val="20"/>
                <w:szCs w:val="20"/>
              </w:rPr>
            </w:pPr>
            <w:r w:rsidRPr="00F45BA7">
              <w:rPr>
                <w:sz w:val="20"/>
                <w:szCs w:val="20"/>
              </w:rPr>
              <w:t> </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rPr>
                <w:sz w:val="20"/>
                <w:szCs w:val="20"/>
              </w:rPr>
            </w:pPr>
            <w:r w:rsidRPr="00F45BA7">
              <w:rPr>
                <w:sz w:val="20"/>
                <w:szCs w:val="20"/>
              </w:rPr>
              <w:t> </w:t>
            </w:r>
          </w:p>
        </w:tc>
        <w:tc>
          <w:tcPr>
            <w:tcW w:w="6135" w:type="dxa"/>
            <w:shd w:val="clear" w:color="auto" w:fill="auto"/>
            <w:noWrap/>
            <w:vAlign w:val="bottom"/>
            <w:hideMark/>
          </w:tcPr>
          <w:p w:rsidR="00F45BA7" w:rsidRPr="00F45BA7" w:rsidRDefault="00F45BA7" w:rsidP="00F45BA7">
            <w:pPr>
              <w:jc w:val="both"/>
              <w:rPr>
                <w:bCs/>
                <w:sz w:val="20"/>
                <w:szCs w:val="20"/>
              </w:rPr>
            </w:pPr>
            <w:r w:rsidRPr="00F45BA7">
              <w:rPr>
                <w:bCs/>
                <w:sz w:val="20"/>
                <w:szCs w:val="20"/>
              </w:rPr>
              <w:t>собственное потребление</w:t>
            </w:r>
          </w:p>
        </w:tc>
        <w:tc>
          <w:tcPr>
            <w:tcW w:w="2268" w:type="dxa"/>
            <w:shd w:val="clear" w:color="auto" w:fill="auto"/>
            <w:vAlign w:val="center"/>
            <w:hideMark/>
          </w:tcPr>
          <w:p w:rsidR="00F45BA7" w:rsidRPr="00F45BA7" w:rsidRDefault="00F45BA7" w:rsidP="00F45BA7">
            <w:pPr>
              <w:jc w:val="center"/>
              <w:rPr>
                <w:sz w:val="20"/>
                <w:szCs w:val="20"/>
              </w:rPr>
            </w:pPr>
            <w:r w:rsidRPr="00F45BA7">
              <w:rPr>
                <w:sz w:val="20"/>
                <w:szCs w:val="20"/>
              </w:rPr>
              <w:t> </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rPr>
                <w:sz w:val="20"/>
                <w:szCs w:val="20"/>
              </w:rPr>
            </w:pPr>
            <w:r w:rsidRPr="00F45BA7">
              <w:rPr>
                <w:sz w:val="20"/>
                <w:szCs w:val="20"/>
              </w:rPr>
              <w:t> </w:t>
            </w:r>
          </w:p>
        </w:tc>
        <w:tc>
          <w:tcPr>
            <w:tcW w:w="6135" w:type="dxa"/>
            <w:shd w:val="clear" w:color="auto" w:fill="auto"/>
            <w:vAlign w:val="center"/>
            <w:hideMark/>
          </w:tcPr>
          <w:p w:rsidR="00F45BA7" w:rsidRPr="00F45BA7" w:rsidRDefault="00F45BA7" w:rsidP="00F45BA7">
            <w:pPr>
              <w:jc w:val="both"/>
              <w:rPr>
                <w:bCs/>
                <w:sz w:val="20"/>
                <w:szCs w:val="20"/>
              </w:rPr>
            </w:pPr>
            <w:r w:rsidRPr="00F45BA7">
              <w:rPr>
                <w:bCs/>
                <w:sz w:val="20"/>
                <w:szCs w:val="20"/>
              </w:rPr>
              <w:t>Население</w:t>
            </w:r>
          </w:p>
        </w:tc>
        <w:tc>
          <w:tcPr>
            <w:tcW w:w="2268" w:type="dxa"/>
            <w:shd w:val="clear" w:color="auto" w:fill="auto"/>
            <w:vAlign w:val="center"/>
            <w:hideMark/>
          </w:tcPr>
          <w:p w:rsidR="00F45BA7" w:rsidRPr="00F45BA7" w:rsidRDefault="00F45BA7" w:rsidP="00F45BA7">
            <w:pPr>
              <w:jc w:val="center"/>
              <w:rPr>
                <w:sz w:val="20"/>
                <w:szCs w:val="20"/>
              </w:rPr>
            </w:pPr>
            <w:r w:rsidRPr="00F45BA7">
              <w:rPr>
                <w:sz w:val="20"/>
                <w:szCs w:val="20"/>
              </w:rPr>
              <w:t> </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rPr>
                <w:sz w:val="20"/>
                <w:szCs w:val="20"/>
              </w:rPr>
            </w:pPr>
            <w:r w:rsidRPr="00F45BA7">
              <w:rPr>
                <w:sz w:val="20"/>
                <w:szCs w:val="20"/>
              </w:rPr>
              <w:t> </w:t>
            </w:r>
          </w:p>
        </w:tc>
        <w:tc>
          <w:tcPr>
            <w:tcW w:w="6135" w:type="dxa"/>
            <w:shd w:val="clear" w:color="auto" w:fill="auto"/>
            <w:vAlign w:val="center"/>
            <w:hideMark/>
          </w:tcPr>
          <w:p w:rsidR="00F45BA7" w:rsidRPr="00F45BA7" w:rsidRDefault="00F45BA7" w:rsidP="00F45BA7">
            <w:pPr>
              <w:jc w:val="both"/>
              <w:rPr>
                <w:sz w:val="20"/>
                <w:szCs w:val="20"/>
              </w:rPr>
            </w:pPr>
            <w:r w:rsidRPr="00F45BA7">
              <w:rPr>
                <w:sz w:val="20"/>
                <w:szCs w:val="20"/>
              </w:rPr>
              <w:t>1. ул. Тельмана 169</w:t>
            </w:r>
          </w:p>
        </w:tc>
        <w:tc>
          <w:tcPr>
            <w:tcW w:w="2268" w:type="dxa"/>
            <w:shd w:val="clear" w:color="auto" w:fill="auto"/>
            <w:vAlign w:val="center"/>
            <w:hideMark/>
          </w:tcPr>
          <w:p w:rsidR="00F45BA7" w:rsidRPr="00F45BA7" w:rsidRDefault="00F45BA7" w:rsidP="00F45BA7">
            <w:pPr>
              <w:jc w:val="center"/>
              <w:rPr>
                <w:sz w:val="20"/>
                <w:szCs w:val="20"/>
              </w:rPr>
            </w:pPr>
            <w:r w:rsidRPr="00F45BA7">
              <w:rPr>
                <w:sz w:val="20"/>
                <w:szCs w:val="20"/>
              </w:rPr>
              <w:t>нет</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rPr>
                <w:sz w:val="20"/>
                <w:szCs w:val="20"/>
              </w:rPr>
            </w:pPr>
            <w:r w:rsidRPr="00F45BA7">
              <w:rPr>
                <w:sz w:val="20"/>
                <w:szCs w:val="20"/>
              </w:rPr>
              <w:t> </w:t>
            </w:r>
          </w:p>
        </w:tc>
        <w:tc>
          <w:tcPr>
            <w:tcW w:w="6135" w:type="dxa"/>
            <w:shd w:val="clear" w:color="auto" w:fill="auto"/>
            <w:vAlign w:val="center"/>
            <w:hideMark/>
          </w:tcPr>
          <w:p w:rsidR="00F45BA7" w:rsidRPr="00F45BA7" w:rsidRDefault="00F45BA7" w:rsidP="00F45BA7">
            <w:pPr>
              <w:jc w:val="both"/>
              <w:rPr>
                <w:sz w:val="20"/>
                <w:szCs w:val="20"/>
              </w:rPr>
            </w:pPr>
            <w:r w:rsidRPr="00F45BA7">
              <w:rPr>
                <w:sz w:val="20"/>
                <w:szCs w:val="20"/>
              </w:rPr>
              <w:t>2. ул. Тельмана 171</w:t>
            </w:r>
          </w:p>
        </w:tc>
        <w:tc>
          <w:tcPr>
            <w:tcW w:w="2268" w:type="dxa"/>
            <w:shd w:val="clear" w:color="auto" w:fill="auto"/>
            <w:vAlign w:val="center"/>
            <w:hideMark/>
          </w:tcPr>
          <w:p w:rsidR="00F45BA7" w:rsidRPr="00F45BA7" w:rsidRDefault="00F45BA7" w:rsidP="00F45BA7">
            <w:pPr>
              <w:jc w:val="center"/>
              <w:rPr>
                <w:sz w:val="20"/>
                <w:szCs w:val="20"/>
              </w:rPr>
            </w:pPr>
            <w:r w:rsidRPr="00F45BA7">
              <w:rPr>
                <w:sz w:val="20"/>
                <w:szCs w:val="20"/>
              </w:rPr>
              <w:t>нет</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rPr>
                <w:sz w:val="20"/>
                <w:szCs w:val="20"/>
              </w:rPr>
            </w:pPr>
            <w:r w:rsidRPr="00F45BA7">
              <w:rPr>
                <w:sz w:val="20"/>
                <w:szCs w:val="20"/>
              </w:rPr>
              <w:t> </w:t>
            </w:r>
          </w:p>
        </w:tc>
        <w:tc>
          <w:tcPr>
            <w:tcW w:w="6135" w:type="dxa"/>
            <w:shd w:val="clear" w:color="auto" w:fill="auto"/>
            <w:noWrap/>
            <w:vAlign w:val="bottom"/>
            <w:hideMark/>
          </w:tcPr>
          <w:p w:rsidR="00F45BA7" w:rsidRPr="00F45BA7" w:rsidRDefault="00F45BA7" w:rsidP="00F45BA7">
            <w:pPr>
              <w:jc w:val="both"/>
              <w:rPr>
                <w:bCs/>
                <w:sz w:val="20"/>
                <w:szCs w:val="20"/>
              </w:rPr>
            </w:pPr>
            <w:r w:rsidRPr="00F45BA7">
              <w:rPr>
                <w:bCs/>
                <w:sz w:val="20"/>
                <w:szCs w:val="20"/>
              </w:rPr>
              <w:t>бюджетные организации</w:t>
            </w:r>
          </w:p>
        </w:tc>
        <w:tc>
          <w:tcPr>
            <w:tcW w:w="2268" w:type="dxa"/>
            <w:shd w:val="clear" w:color="auto" w:fill="auto"/>
            <w:vAlign w:val="center"/>
            <w:hideMark/>
          </w:tcPr>
          <w:p w:rsidR="00F45BA7" w:rsidRPr="00F45BA7" w:rsidRDefault="00F45BA7" w:rsidP="00F45BA7">
            <w:pPr>
              <w:jc w:val="center"/>
              <w:rPr>
                <w:sz w:val="20"/>
                <w:szCs w:val="20"/>
              </w:rPr>
            </w:pPr>
            <w:r w:rsidRPr="00F45BA7">
              <w:rPr>
                <w:sz w:val="20"/>
                <w:szCs w:val="20"/>
              </w:rPr>
              <w:t> </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rPr>
                <w:sz w:val="20"/>
                <w:szCs w:val="20"/>
              </w:rPr>
            </w:pPr>
            <w:r w:rsidRPr="00F45BA7">
              <w:rPr>
                <w:sz w:val="20"/>
                <w:szCs w:val="20"/>
              </w:rPr>
              <w:t> </w:t>
            </w:r>
          </w:p>
        </w:tc>
        <w:tc>
          <w:tcPr>
            <w:tcW w:w="6135" w:type="dxa"/>
            <w:shd w:val="clear" w:color="auto" w:fill="auto"/>
            <w:vAlign w:val="center"/>
            <w:hideMark/>
          </w:tcPr>
          <w:p w:rsidR="00F45BA7" w:rsidRPr="00F45BA7" w:rsidRDefault="00F45BA7" w:rsidP="00F45BA7">
            <w:pPr>
              <w:jc w:val="both"/>
              <w:rPr>
                <w:sz w:val="20"/>
                <w:szCs w:val="20"/>
              </w:rPr>
            </w:pPr>
            <w:r w:rsidRPr="00F45BA7">
              <w:rPr>
                <w:sz w:val="20"/>
                <w:szCs w:val="20"/>
              </w:rPr>
              <w:t>1. МБДОУ центр развития ребенка-детский сад № 9 МО ЩР ст. Старощербиновская (ул. Тельмана, 146)</w:t>
            </w:r>
          </w:p>
        </w:tc>
        <w:tc>
          <w:tcPr>
            <w:tcW w:w="2268" w:type="dxa"/>
            <w:shd w:val="clear" w:color="auto" w:fill="auto"/>
            <w:vAlign w:val="center"/>
            <w:hideMark/>
          </w:tcPr>
          <w:p w:rsidR="00F45BA7" w:rsidRPr="00F45BA7" w:rsidRDefault="00F45BA7" w:rsidP="00F45BA7">
            <w:pPr>
              <w:jc w:val="center"/>
              <w:rPr>
                <w:sz w:val="20"/>
                <w:szCs w:val="20"/>
              </w:rPr>
            </w:pPr>
            <w:r w:rsidRPr="00F45BA7">
              <w:rPr>
                <w:sz w:val="20"/>
                <w:szCs w:val="20"/>
              </w:rPr>
              <w:t>да</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rPr>
                <w:sz w:val="20"/>
                <w:szCs w:val="20"/>
              </w:rPr>
            </w:pPr>
            <w:r w:rsidRPr="00F45BA7">
              <w:rPr>
                <w:sz w:val="20"/>
                <w:szCs w:val="20"/>
              </w:rPr>
              <w:t> </w:t>
            </w:r>
          </w:p>
        </w:tc>
        <w:tc>
          <w:tcPr>
            <w:tcW w:w="6135" w:type="dxa"/>
            <w:shd w:val="clear" w:color="auto" w:fill="auto"/>
            <w:vAlign w:val="center"/>
            <w:hideMark/>
          </w:tcPr>
          <w:p w:rsidR="00F45BA7" w:rsidRPr="00F45BA7" w:rsidRDefault="00F45BA7" w:rsidP="00F45BA7">
            <w:pPr>
              <w:jc w:val="both"/>
              <w:rPr>
                <w:sz w:val="20"/>
                <w:szCs w:val="20"/>
              </w:rPr>
            </w:pPr>
            <w:r w:rsidRPr="00F45BA7">
              <w:rPr>
                <w:sz w:val="20"/>
                <w:szCs w:val="20"/>
              </w:rPr>
              <w:t>2. МБОУ СОШ № 5 им. И.П. Рыбина МО ЩР ст. Старощербиновская (ул. Тельмана, 183)</w:t>
            </w:r>
          </w:p>
        </w:tc>
        <w:tc>
          <w:tcPr>
            <w:tcW w:w="2268" w:type="dxa"/>
            <w:shd w:val="clear" w:color="auto" w:fill="auto"/>
            <w:vAlign w:val="center"/>
            <w:hideMark/>
          </w:tcPr>
          <w:p w:rsidR="00F45BA7" w:rsidRPr="00F45BA7" w:rsidRDefault="00F45BA7" w:rsidP="00F45BA7">
            <w:pPr>
              <w:jc w:val="center"/>
              <w:rPr>
                <w:sz w:val="20"/>
                <w:szCs w:val="20"/>
              </w:rPr>
            </w:pPr>
            <w:r w:rsidRPr="00F45BA7">
              <w:rPr>
                <w:sz w:val="20"/>
                <w:szCs w:val="20"/>
              </w:rPr>
              <w:t>да</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rPr>
                <w:sz w:val="20"/>
                <w:szCs w:val="20"/>
              </w:rPr>
            </w:pPr>
            <w:r w:rsidRPr="00F45BA7">
              <w:rPr>
                <w:sz w:val="20"/>
                <w:szCs w:val="20"/>
              </w:rPr>
              <w:t> </w:t>
            </w:r>
          </w:p>
        </w:tc>
        <w:tc>
          <w:tcPr>
            <w:tcW w:w="6135" w:type="dxa"/>
            <w:shd w:val="clear" w:color="auto" w:fill="auto"/>
            <w:vAlign w:val="center"/>
            <w:hideMark/>
          </w:tcPr>
          <w:p w:rsidR="00F45BA7" w:rsidRPr="00F45BA7" w:rsidRDefault="00F45BA7" w:rsidP="00F45BA7">
            <w:pPr>
              <w:jc w:val="both"/>
              <w:rPr>
                <w:sz w:val="20"/>
                <w:szCs w:val="20"/>
              </w:rPr>
            </w:pPr>
            <w:r w:rsidRPr="00F45BA7">
              <w:rPr>
                <w:sz w:val="20"/>
                <w:szCs w:val="20"/>
              </w:rPr>
              <w:t>Здание № 1 (ул. Тельмана, 183)</w:t>
            </w:r>
          </w:p>
        </w:tc>
        <w:tc>
          <w:tcPr>
            <w:tcW w:w="2268" w:type="dxa"/>
            <w:shd w:val="clear" w:color="auto" w:fill="auto"/>
            <w:vAlign w:val="center"/>
            <w:hideMark/>
          </w:tcPr>
          <w:p w:rsidR="00F45BA7" w:rsidRPr="00F45BA7" w:rsidRDefault="00F45BA7" w:rsidP="00F45BA7">
            <w:pPr>
              <w:jc w:val="center"/>
              <w:rPr>
                <w:sz w:val="20"/>
                <w:szCs w:val="20"/>
              </w:rPr>
            </w:pPr>
            <w:r w:rsidRPr="00F45BA7">
              <w:rPr>
                <w:sz w:val="20"/>
                <w:szCs w:val="20"/>
              </w:rPr>
              <w:t>да</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rPr>
                <w:sz w:val="20"/>
                <w:szCs w:val="20"/>
              </w:rPr>
            </w:pPr>
            <w:r w:rsidRPr="00F45BA7">
              <w:rPr>
                <w:sz w:val="20"/>
                <w:szCs w:val="20"/>
              </w:rPr>
              <w:t> </w:t>
            </w:r>
          </w:p>
        </w:tc>
        <w:tc>
          <w:tcPr>
            <w:tcW w:w="6135" w:type="dxa"/>
            <w:shd w:val="clear" w:color="auto" w:fill="auto"/>
            <w:vAlign w:val="center"/>
            <w:hideMark/>
          </w:tcPr>
          <w:p w:rsidR="00F45BA7" w:rsidRPr="00F45BA7" w:rsidRDefault="00F45BA7" w:rsidP="00F45BA7">
            <w:pPr>
              <w:jc w:val="both"/>
              <w:rPr>
                <w:sz w:val="20"/>
                <w:szCs w:val="20"/>
              </w:rPr>
            </w:pPr>
            <w:r w:rsidRPr="00F45BA7">
              <w:rPr>
                <w:sz w:val="20"/>
                <w:szCs w:val="20"/>
              </w:rPr>
              <w:t>Здание № 2 (ул. Тельмана, 183)</w:t>
            </w:r>
          </w:p>
        </w:tc>
        <w:tc>
          <w:tcPr>
            <w:tcW w:w="2268" w:type="dxa"/>
            <w:shd w:val="clear" w:color="auto" w:fill="auto"/>
            <w:vAlign w:val="center"/>
            <w:hideMark/>
          </w:tcPr>
          <w:p w:rsidR="00F45BA7" w:rsidRPr="00F45BA7" w:rsidRDefault="00F45BA7" w:rsidP="00F45BA7">
            <w:pPr>
              <w:jc w:val="center"/>
              <w:rPr>
                <w:sz w:val="20"/>
                <w:szCs w:val="20"/>
              </w:rPr>
            </w:pPr>
            <w:r w:rsidRPr="00F45BA7">
              <w:rPr>
                <w:sz w:val="20"/>
                <w:szCs w:val="20"/>
              </w:rPr>
              <w:t>да</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rPr>
                <w:sz w:val="20"/>
                <w:szCs w:val="20"/>
              </w:rPr>
            </w:pPr>
            <w:r w:rsidRPr="00F45BA7">
              <w:rPr>
                <w:sz w:val="20"/>
                <w:szCs w:val="20"/>
              </w:rPr>
              <w:t> </w:t>
            </w:r>
          </w:p>
        </w:tc>
        <w:tc>
          <w:tcPr>
            <w:tcW w:w="6135" w:type="dxa"/>
            <w:shd w:val="clear" w:color="auto" w:fill="auto"/>
            <w:vAlign w:val="center"/>
            <w:hideMark/>
          </w:tcPr>
          <w:p w:rsidR="00F45BA7" w:rsidRPr="00F45BA7" w:rsidRDefault="00F45BA7" w:rsidP="00F45BA7">
            <w:pPr>
              <w:jc w:val="both"/>
              <w:rPr>
                <w:sz w:val="20"/>
                <w:szCs w:val="20"/>
              </w:rPr>
            </w:pPr>
            <w:r w:rsidRPr="00F45BA7">
              <w:rPr>
                <w:sz w:val="20"/>
                <w:szCs w:val="20"/>
              </w:rPr>
              <w:t>Теплица (ул. Тельмана, 183)</w:t>
            </w:r>
          </w:p>
        </w:tc>
        <w:tc>
          <w:tcPr>
            <w:tcW w:w="2268" w:type="dxa"/>
            <w:shd w:val="clear" w:color="auto" w:fill="auto"/>
            <w:vAlign w:val="center"/>
            <w:hideMark/>
          </w:tcPr>
          <w:p w:rsidR="00F45BA7" w:rsidRPr="00F45BA7" w:rsidRDefault="00F45BA7" w:rsidP="00F45BA7">
            <w:pPr>
              <w:jc w:val="center"/>
              <w:rPr>
                <w:sz w:val="20"/>
                <w:szCs w:val="20"/>
              </w:rPr>
            </w:pPr>
            <w:r w:rsidRPr="00F45BA7">
              <w:rPr>
                <w:sz w:val="20"/>
                <w:szCs w:val="20"/>
              </w:rPr>
              <w:t>да</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outlineLvl w:val="2"/>
              <w:rPr>
                <w:sz w:val="20"/>
                <w:szCs w:val="20"/>
              </w:rPr>
            </w:pPr>
            <w:r w:rsidRPr="00F45BA7">
              <w:rPr>
                <w:sz w:val="20"/>
                <w:szCs w:val="20"/>
              </w:rPr>
              <w:t> </w:t>
            </w:r>
          </w:p>
        </w:tc>
        <w:tc>
          <w:tcPr>
            <w:tcW w:w="6135" w:type="dxa"/>
            <w:shd w:val="clear" w:color="auto" w:fill="auto"/>
            <w:vAlign w:val="center"/>
            <w:hideMark/>
          </w:tcPr>
          <w:p w:rsidR="00F45BA7" w:rsidRPr="00F45BA7" w:rsidRDefault="00F45BA7" w:rsidP="00F45BA7">
            <w:pPr>
              <w:jc w:val="both"/>
              <w:outlineLvl w:val="2"/>
              <w:rPr>
                <w:sz w:val="20"/>
                <w:szCs w:val="20"/>
              </w:rPr>
            </w:pPr>
            <w:r w:rsidRPr="00F45BA7">
              <w:rPr>
                <w:sz w:val="20"/>
                <w:szCs w:val="20"/>
              </w:rPr>
              <w:t>3. УСЗН Департамента социальной защиты населения Краснодарского края в Щербиновском районе (ул. Радищева, 31)</w:t>
            </w:r>
          </w:p>
        </w:tc>
        <w:tc>
          <w:tcPr>
            <w:tcW w:w="2268" w:type="dxa"/>
            <w:shd w:val="clear" w:color="auto" w:fill="auto"/>
            <w:vAlign w:val="center"/>
            <w:hideMark/>
          </w:tcPr>
          <w:p w:rsidR="00F45BA7" w:rsidRPr="00F45BA7" w:rsidRDefault="00F45BA7" w:rsidP="00F45BA7">
            <w:pPr>
              <w:jc w:val="center"/>
              <w:outlineLvl w:val="2"/>
              <w:rPr>
                <w:sz w:val="20"/>
                <w:szCs w:val="20"/>
              </w:rPr>
            </w:pPr>
            <w:r w:rsidRPr="00F45BA7">
              <w:rPr>
                <w:sz w:val="20"/>
                <w:szCs w:val="20"/>
              </w:rPr>
              <w:t> </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outlineLvl w:val="2"/>
              <w:rPr>
                <w:sz w:val="20"/>
                <w:szCs w:val="20"/>
              </w:rPr>
            </w:pPr>
            <w:r w:rsidRPr="00F45BA7">
              <w:rPr>
                <w:sz w:val="20"/>
                <w:szCs w:val="20"/>
              </w:rPr>
              <w:t> </w:t>
            </w:r>
          </w:p>
        </w:tc>
        <w:tc>
          <w:tcPr>
            <w:tcW w:w="6135" w:type="dxa"/>
            <w:shd w:val="clear" w:color="auto" w:fill="auto"/>
            <w:vAlign w:val="center"/>
            <w:hideMark/>
          </w:tcPr>
          <w:p w:rsidR="00F45BA7" w:rsidRPr="00F45BA7" w:rsidRDefault="00F45BA7" w:rsidP="00F45BA7">
            <w:pPr>
              <w:jc w:val="both"/>
              <w:outlineLvl w:val="2"/>
              <w:rPr>
                <w:sz w:val="20"/>
                <w:szCs w:val="20"/>
              </w:rPr>
            </w:pPr>
            <w:r w:rsidRPr="00F45BA7">
              <w:rPr>
                <w:sz w:val="20"/>
                <w:szCs w:val="20"/>
              </w:rPr>
              <w:t xml:space="preserve">Административное здание (Литер А) </w:t>
            </w:r>
          </w:p>
        </w:tc>
        <w:tc>
          <w:tcPr>
            <w:tcW w:w="2268" w:type="dxa"/>
            <w:shd w:val="clear" w:color="auto" w:fill="auto"/>
            <w:vAlign w:val="center"/>
            <w:hideMark/>
          </w:tcPr>
          <w:p w:rsidR="00F45BA7" w:rsidRPr="00F45BA7" w:rsidRDefault="00F45BA7" w:rsidP="00F45BA7">
            <w:pPr>
              <w:jc w:val="center"/>
              <w:outlineLvl w:val="2"/>
              <w:rPr>
                <w:sz w:val="20"/>
                <w:szCs w:val="20"/>
              </w:rPr>
            </w:pPr>
            <w:r w:rsidRPr="00F45BA7">
              <w:rPr>
                <w:sz w:val="20"/>
                <w:szCs w:val="20"/>
              </w:rPr>
              <w:t>да</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outlineLvl w:val="2"/>
              <w:rPr>
                <w:sz w:val="20"/>
                <w:szCs w:val="20"/>
              </w:rPr>
            </w:pPr>
            <w:r w:rsidRPr="00F45BA7">
              <w:rPr>
                <w:sz w:val="20"/>
                <w:szCs w:val="20"/>
              </w:rPr>
              <w:t> </w:t>
            </w:r>
          </w:p>
        </w:tc>
        <w:tc>
          <w:tcPr>
            <w:tcW w:w="6135" w:type="dxa"/>
            <w:shd w:val="clear" w:color="auto" w:fill="auto"/>
            <w:vAlign w:val="center"/>
            <w:hideMark/>
          </w:tcPr>
          <w:p w:rsidR="00F45BA7" w:rsidRPr="00F45BA7" w:rsidRDefault="00F45BA7" w:rsidP="00F45BA7">
            <w:pPr>
              <w:jc w:val="both"/>
              <w:outlineLvl w:val="2"/>
              <w:rPr>
                <w:sz w:val="20"/>
                <w:szCs w:val="20"/>
              </w:rPr>
            </w:pPr>
            <w:r w:rsidRPr="00F45BA7">
              <w:rPr>
                <w:sz w:val="20"/>
                <w:szCs w:val="20"/>
              </w:rPr>
              <w:t xml:space="preserve">Гараж (Литер В) </w:t>
            </w:r>
          </w:p>
        </w:tc>
        <w:tc>
          <w:tcPr>
            <w:tcW w:w="2268" w:type="dxa"/>
            <w:shd w:val="clear" w:color="auto" w:fill="auto"/>
            <w:vAlign w:val="center"/>
            <w:hideMark/>
          </w:tcPr>
          <w:p w:rsidR="00F45BA7" w:rsidRPr="00F45BA7" w:rsidRDefault="00F45BA7" w:rsidP="00F45BA7">
            <w:pPr>
              <w:jc w:val="center"/>
              <w:outlineLvl w:val="2"/>
              <w:rPr>
                <w:sz w:val="20"/>
                <w:szCs w:val="20"/>
              </w:rPr>
            </w:pPr>
            <w:r w:rsidRPr="00F45BA7">
              <w:rPr>
                <w:sz w:val="20"/>
                <w:szCs w:val="20"/>
              </w:rPr>
              <w:t>да</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outlineLvl w:val="2"/>
              <w:rPr>
                <w:sz w:val="20"/>
                <w:szCs w:val="20"/>
              </w:rPr>
            </w:pPr>
            <w:r w:rsidRPr="00F45BA7">
              <w:rPr>
                <w:sz w:val="20"/>
                <w:szCs w:val="20"/>
              </w:rPr>
              <w:t> </w:t>
            </w:r>
          </w:p>
        </w:tc>
        <w:tc>
          <w:tcPr>
            <w:tcW w:w="6135" w:type="dxa"/>
            <w:shd w:val="clear" w:color="auto" w:fill="auto"/>
            <w:vAlign w:val="center"/>
            <w:hideMark/>
          </w:tcPr>
          <w:p w:rsidR="00F45BA7" w:rsidRPr="00F45BA7" w:rsidRDefault="00F45BA7" w:rsidP="00F45BA7">
            <w:pPr>
              <w:jc w:val="both"/>
              <w:outlineLvl w:val="2"/>
              <w:rPr>
                <w:sz w:val="20"/>
                <w:szCs w:val="20"/>
              </w:rPr>
            </w:pPr>
            <w:r w:rsidRPr="00F45BA7">
              <w:rPr>
                <w:sz w:val="20"/>
                <w:szCs w:val="20"/>
              </w:rPr>
              <w:t>4. ГБУСО КК «Щербиновский КЦСОН» (Веста) (ул. Радищева, 31)</w:t>
            </w:r>
          </w:p>
        </w:tc>
        <w:tc>
          <w:tcPr>
            <w:tcW w:w="2268" w:type="dxa"/>
            <w:shd w:val="clear" w:color="auto" w:fill="auto"/>
            <w:vAlign w:val="center"/>
            <w:hideMark/>
          </w:tcPr>
          <w:p w:rsidR="00F45BA7" w:rsidRPr="00F45BA7" w:rsidRDefault="00F45BA7" w:rsidP="00F45BA7">
            <w:pPr>
              <w:jc w:val="center"/>
              <w:outlineLvl w:val="2"/>
              <w:rPr>
                <w:sz w:val="20"/>
                <w:szCs w:val="20"/>
              </w:rPr>
            </w:pPr>
            <w:r w:rsidRPr="00F45BA7">
              <w:rPr>
                <w:sz w:val="20"/>
                <w:szCs w:val="20"/>
              </w:rPr>
              <w:t>да</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outlineLvl w:val="2"/>
              <w:rPr>
                <w:sz w:val="20"/>
                <w:szCs w:val="20"/>
              </w:rPr>
            </w:pPr>
            <w:r w:rsidRPr="00F45BA7">
              <w:rPr>
                <w:sz w:val="20"/>
                <w:szCs w:val="20"/>
              </w:rPr>
              <w:t> </w:t>
            </w:r>
          </w:p>
        </w:tc>
        <w:tc>
          <w:tcPr>
            <w:tcW w:w="6135" w:type="dxa"/>
            <w:shd w:val="clear" w:color="auto" w:fill="auto"/>
            <w:vAlign w:val="center"/>
            <w:hideMark/>
          </w:tcPr>
          <w:p w:rsidR="00F45BA7" w:rsidRPr="00F45BA7" w:rsidRDefault="00F45BA7" w:rsidP="00F45BA7">
            <w:pPr>
              <w:jc w:val="both"/>
              <w:outlineLvl w:val="2"/>
              <w:rPr>
                <w:sz w:val="20"/>
                <w:szCs w:val="20"/>
              </w:rPr>
            </w:pPr>
            <w:r w:rsidRPr="00F45BA7">
              <w:rPr>
                <w:sz w:val="20"/>
                <w:szCs w:val="20"/>
              </w:rPr>
              <w:t>Административное здание (литер А, А1)</w:t>
            </w:r>
          </w:p>
        </w:tc>
        <w:tc>
          <w:tcPr>
            <w:tcW w:w="2268" w:type="dxa"/>
            <w:shd w:val="clear" w:color="auto" w:fill="auto"/>
            <w:vAlign w:val="center"/>
            <w:hideMark/>
          </w:tcPr>
          <w:p w:rsidR="00F45BA7" w:rsidRPr="00F45BA7" w:rsidRDefault="00F45BA7" w:rsidP="00F45BA7">
            <w:pPr>
              <w:jc w:val="center"/>
              <w:outlineLvl w:val="2"/>
              <w:rPr>
                <w:sz w:val="20"/>
                <w:szCs w:val="20"/>
              </w:rPr>
            </w:pPr>
            <w:r w:rsidRPr="00F45BA7">
              <w:rPr>
                <w:sz w:val="20"/>
                <w:szCs w:val="20"/>
              </w:rPr>
              <w:t>да</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outlineLvl w:val="2"/>
              <w:rPr>
                <w:sz w:val="20"/>
                <w:szCs w:val="20"/>
              </w:rPr>
            </w:pPr>
            <w:r w:rsidRPr="00F45BA7">
              <w:rPr>
                <w:sz w:val="20"/>
                <w:szCs w:val="20"/>
              </w:rPr>
              <w:t> </w:t>
            </w:r>
          </w:p>
        </w:tc>
        <w:tc>
          <w:tcPr>
            <w:tcW w:w="6135" w:type="dxa"/>
            <w:shd w:val="clear" w:color="auto" w:fill="auto"/>
            <w:vAlign w:val="center"/>
            <w:hideMark/>
          </w:tcPr>
          <w:p w:rsidR="00F45BA7" w:rsidRPr="00F45BA7" w:rsidRDefault="00F45BA7" w:rsidP="00F45BA7">
            <w:pPr>
              <w:jc w:val="both"/>
              <w:outlineLvl w:val="2"/>
              <w:rPr>
                <w:sz w:val="20"/>
                <w:szCs w:val="20"/>
              </w:rPr>
            </w:pPr>
            <w:r w:rsidRPr="00F45BA7">
              <w:rPr>
                <w:sz w:val="20"/>
                <w:szCs w:val="20"/>
              </w:rPr>
              <w:t>Хоз. блок (Литер Б, Б1)</w:t>
            </w:r>
          </w:p>
        </w:tc>
        <w:tc>
          <w:tcPr>
            <w:tcW w:w="2268" w:type="dxa"/>
            <w:shd w:val="clear" w:color="auto" w:fill="auto"/>
            <w:vAlign w:val="center"/>
            <w:hideMark/>
          </w:tcPr>
          <w:p w:rsidR="00F45BA7" w:rsidRPr="00F45BA7" w:rsidRDefault="00F45BA7" w:rsidP="00F45BA7">
            <w:pPr>
              <w:jc w:val="center"/>
              <w:outlineLvl w:val="2"/>
              <w:rPr>
                <w:sz w:val="20"/>
                <w:szCs w:val="20"/>
              </w:rPr>
            </w:pPr>
            <w:r w:rsidRPr="00F45BA7">
              <w:rPr>
                <w:sz w:val="20"/>
                <w:szCs w:val="20"/>
              </w:rPr>
              <w:t>да</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outlineLvl w:val="2"/>
              <w:rPr>
                <w:sz w:val="20"/>
                <w:szCs w:val="20"/>
              </w:rPr>
            </w:pPr>
            <w:r w:rsidRPr="00F45BA7">
              <w:rPr>
                <w:sz w:val="20"/>
                <w:szCs w:val="20"/>
              </w:rPr>
              <w:t> </w:t>
            </w:r>
          </w:p>
        </w:tc>
        <w:tc>
          <w:tcPr>
            <w:tcW w:w="6135" w:type="dxa"/>
            <w:shd w:val="clear" w:color="auto" w:fill="auto"/>
            <w:vAlign w:val="center"/>
            <w:hideMark/>
          </w:tcPr>
          <w:p w:rsidR="00F45BA7" w:rsidRPr="00F45BA7" w:rsidRDefault="00F45BA7" w:rsidP="00F45BA7">
            <w:pPr>
              <w:jc w:val="both"/>
              <w:outlineLvl w:val="2"/>
              <w:rPr>
                <w:sz w:val="20"/>
                <w:szCs w:val="20"/>
              </w:rPr>
            </w:pPr>
            <w:r w:rsidRPr="00F45BA7">
              <w:rPr>
                <w:sz w:val="20"/>
                <w:szCs w:val="20"/>
              </w:rPr>
              <w:t>Гараж (Литер В)</w:t>
            </w:r>
          </w:p>
        </w:tc>
        <w:tc>
          <w:tcPr>
            <w:tcW w:w="2268" w:type="dxa"/>
            <w:shd w:val="clear" w:color="auto" w:fill="auto"/>
            <w:vAlign w:val="center"/>
            <w:hideMark/>
          </w:tcPr>
          <w:p w:rsidR="00F45BA7" w:rsidRPr="00F45BA7" w:rsidRDefault="00F45BA7" w:rsidP="00F45BA7">
            <w:pPr>
              <w:jc w:val="center"/>
              <w:outlineLvl w:val="2"/>
              <w:rPr>
                <w:sz w:val="20"/>
                <w:szCs w:val="20"/>
              </w:rPr>
            </w:pPr>
            <w:r w:rsidRPr="00F45BA7">
              <w:rPr>
                <w:sz w:val="20"/>
                <w:szCs w:val="20"/>
              </w:rPr>
              <w:t>да</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outlineLvl w:val="2"/>
              <w:rPr>
                <w:sz w:val="20"/>
                <w:szCs w:val="20"/>
              </w:rPr>
            </w:pPr>
            <w:r w:rsidRPr="00F45BA7">
              <w:rPr>
                <w:sz w:val="20"/>
                <w:szCs w:val="20"/>
              </w:rPr>
              <w:t> </w:t>
            </w:r>
          </w:p>
        </w:tc>
        <w:tc>
          <w:tcPr>
            <w:tcW w:w="6135" w:type="dxa"/>
            <w:shd w:val="clear" w:color="auto" w:fill="auto"/>
            <w:vAlign w:val="center"/>
            <w:hideMark/>
          </w:tcPr>
          <w:p w:rsidR="00F45BA7" w:rsidRPr="00F45BA7" w:rsidRDefault="00F45BA7" w:rsidP="00F45BA7">
            <w:pPr>
              <w:jc w:val="both"/>
              <w:outlineLvl w:val="2"/>
              <w:rPr>
                <w:sz w:val="20"/>
                <w:szCs w:val="20"/>
              </w:rPr>
            </w:pPr>
            <w:r w:rsidRPr="00F45BA7">
              <w:rPr>
                <w:sz w:val="20"/>
                <w:szCs w:val="20"/>
              </w:rPr>
              <w:t>5. ГУ КК «Щербиновская ЦБ УСО» (ул. Радищева, 31 литер А1)</w:t>
            </w:r>
          </w:p>
        </w:tc>
        <w:tc>
          <w:tcPr>
            <w:tcW w:w="2268" w:type="dxa"/>
            <w:shd w:val="clear" w:color="auto" w:fill="auto"/>
            <w:vAlign w:val="center"/>
            <w:hideMark/>
          </w:tcPr>
          <w:p w:rsidR="00F45BA7" w:rsidRPr="00F45BA7" w:rsidRDefault="00F45BA7" w:rsidP="00F45BA7">
            <w:pPr>
              <w:jc w:val="center"/>
              <w:outlineLvl w:val="2"/>
              <w:rPr>
                <w:sz w:val="20"/>
                <w:szCs w:val="20"/>
              </w:rPr>
            </w:pPr>
            <w:r w:rsidRPr="00F45BA7">
              <w:rPr>
                <w:sz w:val="20"/>
                <w:szCs w:val="20"/>
              </w:rPr>
              <w:t>да</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outlineLvl w:val="2"/>
              <w:rPr>
                <w:sz w:val="20"/>
                <w:szCs w:val="20"/>
              </w:rPr>
            </w:pPr>
            <w:r w:rsidRPr="00F45BA7">
              <w:rPr>
                <w:sz w:val="20"/>
                <w:szCs w:val="20"/>
              </w:rPr>
              <w:t> </w:t>
            </w:r>
          </w:p>
        </w:tc>
        <w:tc>
          <w:tcPr>
            <w:tcW w:w="6135" w:type="dxa"/>
            <w:shd w:val="clear" w:color="auto" w:fill="auto"/>
            <w:vAlign w:val="center"/>
            <w:hideMark/>
          </w:tcPr>
          <w:p w:rsidR="00F45BA7" w:rsidRPr="00F45BA7" w:rsidRDefault="00F45BA7" w:rsidP="00F45BA7">
            <w:pPr>
              <w:jc w:val="both"/>
              <w:outlineLvl w:val="2"/>
              <w:rPr>
                <w:sz w:val="20"/>
                <w:szCs w:val="20"/>
              </w:rPr>
            </w:pPr>
            <w:r w:rsidRPr="00F45BA7">
              <w:rPr>
                <w:sz w:val="20"/>
                <w:szCs w:val="20"/>
              </w:rPr>
              <w:t>6. ГКУ СО КК «Ейский СРЦН» (ул. Радищева, 31 литер А1)</w:t>
            </w:r>
          </w:p>
        </w:tc>
        <w:tc>
          <w:tcPr>
            <w:tcW w:w="2268" w:type="dxa"/>
            <w:shd w:val="clear" w:color="auto" w:fill="auto"/>
            <w:vAlign w:val="center"/>
            <w:hideMark/>
          </w:tcPr>
          <w:p w:rsidR="00F45BA7" w:rsidRPr="00F45BA7" w:rsidRDefault="00F45BA7" w:rsidP="00F45BA7">
            <w:pPr>
              <w:jc w:val="center"/>
              <w:outlineLvl w:val="2"/>
              <w:rPr>
                <w:sz w:val="20"/>
                <w:szCs w:val="20"/>
              </w:rPr>
            </w:pPr>
            <w:r w:rsidRPr="00F45BA7">
              <w:rPr>
                <w:sz w:val="20"/>
                <w:szCs w:val="20"/>
              </w:rPr>
              <w:t>да</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rPr>
                <w:sz w:val="20"/>
                <w:szCs w:val="20"/>
              </w:rPr>
            </w:pPr>
            <w:r w:rsidRPr="00F45BA7">
              <w:rPr>
                <w:sz w:val="20"/>
                <w:szCs w:val="20"/>
              </w:rPr>
              <w:t> </w:t>
            </w:r>
          </w:p>
        </w:tc>
        <w:tc>
          <w:tcPr>
            <w:tcW w:w="6135" w:type="dxa"/>
            <w:shd w:val="clear" w:color="auto" w:fill="auto"/>
            <w:noWrap/>
            <w:vAlign w:val="bottom"/>
            <w:hideMark/>
          </w:tcPr>
          <w:p w:rsidR="00F45BA7" w:rsidRPr="00F45BA7" w:rsidRDefault="00F45BA7" w:rsidP="00F45BA7">
            <w:pPr>
              <w:rPr>
                <w:bCs/>
                <w:sz w:val="20"/>
                <w:szCs w:val="20"/>
              </w:rPr>
            </w:pPr>
            <w:r w:rsidRPr="00F45BA7">
              <w:rPr>
                <w:bCs/>
                <w:sz w:val="20"/>
                <w:szCs w:val="20"/>
              </w:rPr>
              <w:t>Прочие организации</w:t>
            </w:r>
          </w:p>
        </w:tc>
        <w:tc>
          <w:tcPr>
            <w:tcW w:w="2268" w:type="dxa"/>
            <w:shd w:val="clear" w:color="auto" w:fill="auto"/>
            <w:vAlign w:val="center"/>
            <w:hideMark/>
          </w:tcPr>
          <w:p w:rsidR="00F45BA7" w:rsidRPr="00F45BA7" w:rsidRDefault="00F45BA7" w:rsidP="00F45BA7">
            <w:pPr>
              <w:jc w:val="center"/>
              <w:rPr>
                <w:sz w:val="20"/>
                <w:szCs w:val="20"/>
              </w:rPr>
            </w:pPr>
            <w:r w:rsidRPr="00F45BA7">
              <w:rPr>
                <w:sz w:val="20"/>
                <w:szCs w:val="20"/>
              </w:rPr>
              <w:t> </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rPr>
                <w:sz w:val="20"/>
                <w:szCs w:val="20"/>
              </w:rPr>
            </w:pPr>
            <w:r w:rsidRPr="00F45BA7">
              <w:rPr>
                <w:sz w:val="20"/>
                <w:szCs w:val="20"/>
              </w:rPr>
              <w:t> </w:t>
            </w:r>
          </w:p>
        </w:tc>
        <w:tc>
          <w:tcPr>
            <w:tcW w:w="6135" w:type="dxa"/>
            <w:shd w:val="clear" w:color="auto" w:fill="auto"/>
            <w:noWrap/>
            <w:vAlign w:val="bottom"/>
            <w:hideMark/>
          </w:tcPr>
          <w:p w:rsidR="00F45BA7" w:rsidRPr="00F45BA7" w:rsidRDefault="00F45BA7" w:rsidP="00F45BA7">
            <w:pPr>
              <w:rPr>
                <w:bCs/>
                <w:sz w:val="20"/>
                <w:szCs w:val="20"/>
              </w:rPr>
            </w:pPr>
            <w:r w:rsidRPr="00F45BA7">
              <w:rPr>
                <w:bCs/>
                <w:sz w:val="20"/>
                <w:szCs w:val="20"/>
              </w:rPr>
              <w:t>Собственное потребление</w:t>
            </w:r>
          </w:p>
        </w:tc>
        <w:tc>
          <w:tcPr>
            <w:tcW w:w="2268" w:type="dxa"/>
            <w:shd w:val="clear" w:color="auto" w:fill="auto"/>
            <w:vAlign w:val="center"/>
            <w:hideMark/>
          </w:tcPr>
          <w:p w:rsidR="00F45BA7" w:rsidRPr="00F45BA7" w:rsidRDefault="00F45BA7" w:rsidP="00F45BA7">
            <w:pPr>
              <w:jc w:val="center"/>
              <w:rPr>
                <w:sz w:val="20"/>
                <w:szCs w:val="20"/>
              </w:rPr>
            </w:pPr>
            <w:r w:rsidRPr="00F45BA7">
              <w:rPr>
                <w:sz w:val="20"/>
                <w:szCs w:val="20"/>
              </w:rPr>
              <w:t> </w:t>
            </w:r>
          </w:p>
        </w:tc>
      </w:tr>
      <w:tr w:rsidR="00F45BA7" w:rsidRPr="00F45BA7" w:rsidTr="00936AD7">
        <w:trPr>
          <w:trHeight w:val="20"/>
          <w:jc w:val="center"/>
        </w:trPr>
        <w:tc>
          <w:tcPr>
            <w:tcW w:w="1095" w:type="dxa"/>
            <w:shd w:val="clear" w:color="auto" w:fill="auto"/>
            <w:vAlign w:val="center"/>
            <w:hideMark/>
          </w:tcPr>
          <w:p w:rsidR="00F45BA7" w:rsidRPr="00F45BA7" w:rsidRDefault="00F45BA7" w:rsidP="00F45BA7">
            <w:pPr>
              <w:jc w:val="center"/>
              <w:rPr>
                <w:bCs/>
                <w:sz w:val="20"/>
                <w:szCs w:val="20"/>
              </w:rPr>
            </w:pPr>
            <w:r w:rsidRPr="00F45BA7">
              <w:rPr>
                <w:bCs/>
                <w:sz w:val="20"/>
                <w:szCs w:val="20"/>
              </w:rPr>
              <w:t>11</w:t>
            </w:r>
          </w:p>
        </w:tc>
        <w:tc>
          <w:tcPr>
            <w:tcW w:w="6135" w:type="dxa"/>
            <w:shd w:val="clear" w:color="auto" w:fill="auto"/>
            <w:vAlign w:val="bottom"/>
            <w:hideMark/>
          </w:tcPr>
          <w:p w:rsidR="00F45BA7" w:rsidRPr="00F45BA7" w:rsidRDefault="00F45BA7" w:rsidP="00F45BA7">
            <w:pPr>
              <w:jc w:val="both"/>
              <w:rPr>
                <w:sz w:val="20"/>
                <w:szCs w:val="20"/>
              </w:rPr>
            </w:pPr>
            <w:r w:rsidRPr="00F45BA7">
              <w:rPr>
                <w:sz w:val="20"/>
                <w:szCs w:val="20"/>
              </w:rPr>
              <w:t>Ст-ца Старощербиновская, ул. Промышленная, 1 (Кв. ЦРБ)</w:t>
            </w:r>
          </w:p>
        </w:tc>
        <w:tc>
          <w:tcPr>
            <w:tcW w:w="2268" w:type="dxa"/>
            <w:shd w:val="clear" w:color="auto" w:fill="auto"/>
            <w:vAlign w:val="center"/>
            <w:hideMark/>
          </w:tcPr>
          <w:p w:rsidR="00F45BA7" w:rsidRPr="00F45BA7" w:rsidRDefault="00F45BA7" w:rsidP="00F45BA7">
            <w:pPr>
              <w:jc w:val="center"/>
              <w:rPr>
                <w:sz w:val="20"/>
                <w:szCs w:val="20"/>
              </w:rPr>
            </w:pPr>
            <w:r w:rsidRPr="00F45BA7">
              <w:rPr>
                <w:sz w:val="20"/>
                <w:szCs w:val="20"/>
              </w:rPr>
              <w:t> </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rPr>
                <w:sz w:val="20"/>
                <w:szCs w:val="20"/>
              </w:rPr>
            </w:pPr>
            <w:r w:rsidRPr="00F45BA7">
              <w:rPr>
                <w:sz w:val="20"/>
                <w:szCs w:val="20"/>
              </w:rPr>
              <w:t> </w:t>
            </w:r>
          </w:p>
        </w:tc>
        <w:tc>
          <w:tcPr>
            <w:tcW w:w="6135" w:type="dxa"/>
            <w:shd w:val="clear" w:color="auto" w:fill="auto"/>
            <w:noWrap/>
            <w:vAlign w:val="bottom"/>
            <w:hideMark/>
          </w:tcPr>
          <w:p w:rsidR="00F45BA7" w:rsidRPr="00F45BA7" w:rsidRDefault="00F45BA7" w:rsidP="00F45BA7">
            <w:pPr>
              <w:jc w:val="both"/>
              <w:rPr>
                <w:bCs/>
                <w:sz w:val="20"/>
                <w:szCs w:val="20"/>
              </w:rPr>
            </w:pPr>
            <w:r w:rsidRPr="00F45BA7">
              <w:rPr>
                <w:bCs/>
                <w:sz w:val="20"/>
                <w:szCs w:val="20"/>
              </w:rPr>
              <w:t>Всего по котельной, в том числе:</w:t>
            </w:r>
          </w:p>
        </w:tc>
        <w:tc>
          <w:tcPr>
            <w:tcW w:w="2268" w:type="dxa"/>
            <w:shd w:val="clear" w:color="auto" w:fill="auto"/>
            <w:vAlign w:val="center"/>
            <w:hideMark/>
          </w:tcPr>
          <w:p w:rsidR="00F45BA7" w:rsidRPr="00F45BA7" w:rsidRDefault="00F45BA7" w:rsidP="00F45BA7">
            <w:pPr>
              <w:jc w:val="center"/>
              <w:rPr>
                <w:sz w:val="20"/>
                <w:szCs w:val="20"/>
              </w:rPr>
            </w:pPr>
            <w:r w:rsidRPr="00F45BA7">
              <w:rPr>
                <w:sz w:val="20"/>
                <w:szCs w:val="20"/>
              </w:rPr>
              <w:t> </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rPr>
                <w:sz w:val="20"/>
                <w:szCs w:val="20"/>
              </w:rPr>
            </w:pPr>
            <w:r w:rsidRPr="00F45BA7">
              <w:rPr>
                <w:sz w:val="20"/>
                <w:szCs w:val="20"/>
              </w:rPr>
              <w:t> </w:t>
            </w:r>
          </w:p>
        </w:tc>
        <w:tc>
          <w:tcPr>
            <w:tcW w:w="6135" w:type="dxa"/>
            <w:shd w:val="clear" w:color="auto" w:fill="auto"/>
            <w:noWrap/>
            <w:vAlign w:val="bottom"/>
            <w:hideMark/>
          </w:tcPr>
          <w:p w:rsidR="00F45BA7" w:rsidRPr="00F45BA7" w:rsidRDefault="00F45BA7" w:rsidP="00F45BA7">
            <w:pPr>
              <w:jc w:val="both"/>
              <w:rPr>
                <w:bCs/>
                <w:sz w:val="20"/>
                <w:szCs w:val="20"/>
              </w:rPr>
            </w:pPr>
            <w:r w:rsidRPr="00F45BA7">
              <w:rPr>
                <w:bCs/>
                <w:sz w:val="20"/>
                <w:szCs w:val="20"/>
              </w:rPr>
              <w:t xml:space="preserve"> население</w:t>
            </w:r>
          </w:p>
        </w:tc>
        <w:tc>
          <w:tcPr>
            <w:tcW w:w="2268" w:type="dxa"/>
            <w:shd w:val="clear" w:color="auto" w:fill="auto"/>
            <w:vAlign w:val="center"/>
            <w:hideMark/>
          </w:tcPr>
          <w:p w:rsidR="00F45BA7" w:rsidRPr="00F45BA7" w:rsidRDefault="00F45BA7" w:rsidP="00F45BA7">
            <w:pPr>
              <w:jc w:val="center"/>
              <w:rPr>
                <w:sz w:val="20"/>
                <w:szCs w:val="20"/>
              </w:rPr>
            </w:pPr>
            <w:r w:rsidRPr="00F45BA7">
              <w:rPr>
                <w:sz w:val="20"/>
                <w:szCs w:val="20"/>
              </w:rPr>
              <w:t> </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rPr>
                <w:sz w:val="20"/>
                <w:szCs w:val="20"/>
              </w:rPr>
            </w:pPr>
            <w:r w:rsidRPr="00F45BA7">
              <w:rPr>
                <w:sz w:val="20"/>
                <w:szCs w:val="20"/>
              </w:rPr>
              <w:t> </w:t>
            </w:r>
          </w:p>
        </w:tc>
        <w:tc>
          <w:tcPr>
            <w:tcW w:w="6135" w:type="dxa"/>
            <w:shd w:val="clear" w:color="auto" w:fill="auto"/>
            <w:noWrap/>
            <w:vAlign w:val="bottom"/>
            <w:hideMark/>
          </w:tcPr>
          <w:p w:rsidR="00F45BA7" w:rsidRPr="00F45BA7" w:rsidRDefault="00F45BA7" w:rsidP="00F45BA7">
            <w:pPr>
              <w:jc w:val="both"/>
              <w:rPr>
                <w:bCs/>
                <w:sz w:val="20"/>
                <w:szCs w:val="20"/>
              </w:rPr>
            </w:pPr>
            <w:r w:rsidRPr="00F45BA7">
              <w:rPr>
                <w:bCs/>
                <w:sz w:val="20"/>
                <w:szCs w:val="20"/>
              </w:rPr>
              <w:t>бюджетные организации</w:t>
            </w:r>
          </w:p>
        </w:tc>
        <w:tc>
          <w:tcPr>
            <w:tcW w:w="2268" w:type="dxa"/>
            <w:shd w:val="clear" w:color="auto" w:fill="auto"/>
            <w:vAlign w:val="center"/>
            <w:hideMark/>
          </w:tcPr>
          <w:p w:rsidR="00F45BA7" w:rsidRPr="00F45BA7" w:rsidRDefault="00F45BA7" w:rsidP="00F45BA7">
            <w:pPr>
              <w:jc w:val="center"/>
              <w:rPr>
                <w:sz w:val="20"/>
                <w:szCs w:val="20"/>
              </w:rPr>
            </w:pPr>
            <w:r w:rsidRPr="00F45BA7">
              <w:rPr>
                <w:sz w:val="20"/>
                <w:szCs w:val="20"/>
              </w:rPr>
              <w:t> </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rPr>
                <w:sz w:val="20"/>
                <w:szCs w:val="20"/>
              </w:rPr>
            </w:pPr>
            <w:r w:rsidRPr="00F45BA7">
              <w:rPr>
                <w:sz w:val="20"/>
                <w:szCs w:val="20"/>
              </w:rPr>
              <w:t> </w:t>
            </w:r>
          </w:p>
        </w:tc>
        <w:tc>
          <w:tcPr>
            <w:tcW w:w="6135" w:type="dxa"/>
            <w:shd w:val="clear" w:color="auto" w:fill="auto"/>
            <w:noWrap/>
            <w:vAlign w:val="bottom"/>
            <w:hideMark/>
          </w:tcPr>
          <w:p w:rsidR="00F45BA7" w:rsidRPr="00F45BA7" w:rsidRDefault="00F45BA7" w:rsidP="00F45BA7">
            <w:pPr>
              <w:jc w:val="both"/>
              <w:rPr>
                <w:bCs/>
                <w:sz w:val="20"/>
                <w:szCs w:val="20"/>
              </w:rPr>
            </w:pPr>
            <w:r w:rsidRPr="00F45BA7">
              <w:rPr>
                <w:bCs/>
                <w:sz w:val="20"/>
                <w:szCs w:val="20"/>
              </w:rPr>
              <w:t>прочие потребители</w:t>
            </w:r>
          </w:p>
        </w:tc>
        <w:tc>
          <w:tcPr>
            <w:tcW w:w="2268" w:type="dxa"/>
            <w:shd w:val="clear" w:color="auto" w:fill="auto"/>
            <w:vAlign w:val="center"/>
            <w:hideMark/>
          </w:tcPr>
          <w:p w:rsidR="00F45BA7" w:rsidRPr="00F45BA7" w:rsidRDefault="00F45BA7" w:rsidP="00F45BA7">
            <w:pPr>
              <w:jc w:val="center"/>
              <w:rPr>
                <w:sz w:val="20"/>
                <w:szCs w:val="20"/>
              </w:rPr>
            </w:pPr>
            <w:r w:rsidRPr="00F45BA7">
              <w:rPr>
                <w:sz w:val="20"/>
                <w:szCs w:val="20"/>
              </w:rPr>
              <w:t> </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rPr>
                <w:sz w:val="20"/>
                <w:szCs w:val="20"/>
              </w:rPr>
            </w:pPr>
            <w:r w:rsidRPr="00F45BA7">
              <w:rPr>
                <w:sz w:val="20"/>
                <w:szCs w:val="20"/>
              </w:rPr>
              <w:t> </w:t>
            </w:r>
          </w:p>
        </w:tc>
        <w:tc>
          <w:tcPr>
            <w:tcW w:w="6135" w:type="dxa"/>
            <w:shd w:val="clear" w:color="auto" w:fill="auto"/>
            <w:noWrap/>
            <w:vAlign w:val="bottom"/>
            <w:hideMark/>
          </w:tcPr>
          <w:p w:rsidR="00F45BA7" w:rsidRPr="00F45BA7" w:rsidRDefault="00F45BA7" w:rsidP="00F45BA7">
            <w:pPr>
              <w:jc w:val="both"/>
              <w:rPr>
                <w:bCs/>
                <w:sz w:val="20"/>
                <w:szCs w:val="20"/>
              </w:rPr>
            </w:pPr>
            <w:r w:rsidRPr="00F45BA7">
              <w:rPr>
                <w:bCs/>
                <w:sz w:val="20"/>
                <w:szCs w:val="20"/>
              </w:rPr>
              <w:t>собственное потребление</w:t>
            </w:r>
          </w:p>
        </w:tc>
        <w:tc>
          <w:tcPr>
            <w:tcW w:w="2268" w:type="dxa"/>
            <w:shd w:val="clear" w:color="auto" w:fill="auto"/>
            <w:vAlign w:val="center"/>
            <w:hideMark/>
          </w:tcPr>
          <w:p w:rsidR="00F45BA7" w:rsidRPr="00F45BA7" w:rsidRDefault="00F45BA7" w:rsidP="00F45BA7">
            <w:pPr>
              <w:jc w:val="center"/>
              <w:rPr>
                <w:sz w:val="20"/>
                <w:szCs w:val="20"/>
              </w:rPr>
            </w:pPr>
            <w:r w:rsidRPr="00F45BA7">
              <w:rPr>
                <w:sz w:val="20"/>
                <w:szCs w:val="20"/>
              </w:rPr>
              <w:t> </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rPr>
                <w:sz w:val="20"/>
                <w:szCs w:val="20"/>
              </w:rPr>
            </w:pPr>
            <w:r w:rsidRPr="00F45BA7">
              <w:rPr>
                <w:sz w:val="20"/>
                <w:szCs w:val="20"/>
              </w:rPr>
              <w:t> </w:t>
            </w:r>
          </w:p>
        </w:tc>
        <w:tc>
          <w:tcPr>
            <w:tcW w:w="6135" w:type="dxa"/>
            <w:shd w:val="clear" w:color="auto" w:fill="auto"/>
            <w:vAlign w:val="center"/>
            <w:hideMark/>
          </w:tcPr>
          <w:p w:rsidR="00F45BA7" w:rsidRPr="00F45BA7" w:rsidRDefault="00F45BA7" w:rsidP="00F45BA7">
            <w:pPr>
              <w:jc w:val="both"/>
              <w:rPr>
                <w:bCs/>
                <w:sz w:val="20"/>
                <w:szCs w:val="20"/>
              </w:rPr>
            </w:pPr>
            <w:r w:rsidRPr="00F45BA7">
              <w:rPr>
                <w:bCs/>
                <w:sz w:val="20"/>
                <w:szCs w:val="20"/>
              </w:rPr>
              <w:t>Население</w:t>
            </w:r>
          </w:p>
        </w:tc>
        <w:tc>
          <w:tcPr>
            <w:tcW w:w="2268" w:type="dxa"/>
            <w:shd w:val="clear" w:color="auto" w:fill="auto"/>
            <w:vAlign w:val="center"/>
            <w:hideMark/>
          </w:tcPr>
          <w:p w:rsidR="00F45BA7" w:rsidRPr="00F45BA7" w:rsidRDefault="00F45BA7" w:rsidP="00F45BA7">
            <w:pPr>
              <w:jc w:val="center"/>
              <w:rPr>
                <w:sz w:val="20"/>
                <w:szCs w:val="20"/>
              </w:rPr>
            </w:pPr>
            <w:r w:rsidRPr="00F45BA7">
              <w:rPr>
                <w:sz w:val="20"/>
                <w:szCs w:val="20"/>
              </w:rPr>
              <w:t> </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rPr>
                <w:sz w:val="20"/>
                <w:szCs w:val="20"/>
              </w:rPr>
            </w:pPr>
            <w:r w:rsidRPr="00F45BA7">
              <w:rPr>
                <w:sz w:val="20"/>
                <w:szCs w:val="20"/>
              </w:rPr>
              <w:t> </w:t>
            </w:r>
          </w:p>
        </w:tc>
        <w:tc>
          <w:tcPr>
            <w:tcW w:w="6135" w:type="dxa"/>
            <w:shd w:val="clear" w:color="auto" w:fill="auto"/>
            <w:noWrap/>
            <w:vAlign w:val="bottom"/>
            <w:hideMark/>
          </w:tcPr>
          <w:p w:rsidR="00F45BA7" w:rsidRPr="00F45BA7" w:rsidRDefault="00F45BA7" w:rsidP="00F45BA7">
            <w:pPr>
              <w:jc w:val="both"/>
              <w:rPr>
                <w:bCs/>
                <w:sz w:val="20"/>
                <w:szCs w:val="20"/>
              </w:rPr>
            </w:pPr>
            <w:r w:rsidRPr="00F45BA7">
              <w:rPr>
                <w:bCs/>
                <w:sz w:val="20"/>
                <w:szCs w:val="20"/>
              </w:rPr>
              <w:t>бюджетные организации</w:t>
            </w:r>
          </w:p>
        </w:tc>
        <w:tc>
          <w:tcPr>
            <w:tcW w:w="2268" w:type="dxa"/>
            <w:shd w:val="clear" w:color="auto" w:fill="auto"/>
            <w:vAlign w:val="center"/>
            <w:hideMark/>
          </w:tcPr>
          <w:p w:rsidR="00F45BA7" w:rsidRPr="00F45BA7" w:rsidRDefault="00F45BA7" w:rsidP="00F45BA7">
            <w:pPr>
              <w:jc w:val="center"/>
              <w:rPr>
                <w:sz w:val="20"/>
                <w:szCs w:val="20"/>
              </w:rPr>
            </w:pPr>
            <w:r w:rsidRPr="00F45BA7">
              <w:rPr>
                <w:sz w:val="20"/>
                <w:szCs w:val="20"/>
              </w:rPr>
              <w:t> </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rPr>
                <w:sz w:val="20"/>
                <w:szCs w:val="20"/>
              </w:rPr>
            </w:pPr>
            <w:r w:rsidRPr="00F45BA7">
              <w:rPr>
                <w:sz w:val="20"/>
                <w:szCs w:val="20"/>
              </w:rPr>
              <w:t> </w:t>
            </w:r>
          </w:p>
        </w:tc>
        <w:tc>
          <w:tcPr>
            <w:tcW w:w="6135" w:type="dxa"/>
            <w:shd w:val="clear" w:color="auto" w:fill="auto"/>
            <w:vAlign w:val="center"/>
            <w:hideMark/>
          </w:tcPr>
          <w:p w:rsidR="00F45BA7" w:rsidRPr="00F45BA7" w:rsidRDefault="00F45BA7" w:rsidP="00F45BA7">
            <w:pPr>
              <w:jc w:val="both"/>
              <w:rPr>
                <w:sz w:val="20"/>
                <w:szCs w:val="20"/>
              </w:rPr>
            </w:pPr>
            <w:r w:rsidRPr="00F45BA7">
              <w:rPr>
                <w:sz w:val="20"/>
                <w:szCs w:val="20"/>
              </w:rPr>
              <w:t>1. ГБУЗ Щербиновская центральная районная больница МЗ Красноддарского карая(ул. Промышленная, 1)</w:t>
            </w:r>
          </w:p>
        </w:tc>
        <w:tc>
          <w:tcPr>
            <w:tcW w:w="2268" w:type="dxa"/>
            <w:shd w:val="clear" w:color="auto" w:fill="auto"/>
            <w:vAlign w:val="center"/>
            <w:hideMark/>
          </w:tcPr>
          <w:p w:rsidR="00F45BA7" w:rsidRPr="00F45BA7" w:rsidRDefault="00F45BA7" w:rsidP="00F45BA7">
            <w:pPr>
              <w:jc w:val="center"/>
              <w:rPr>
                <w:sz w:val="20"/>
                <w:szCs w:val="20"/>
              </w:rPr>
            </w:pPr>
            <w:r w:rsidRPr="00F45BA7">
              <w:rPr>
                <w:sz w:val="20"/>
                <w:szCs w:val="20"/>
              </w:rPr>
              <w:t>да</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rPr>
                <w:sz w:val="20"/>
                <w:szCs w:val="20"/>
              </w:rPr>
            </w:pPr>
            <w:r w:rsidRPr="00F45BA7">
              <w:rPr>
                <w:sz w:val="20"/>
                <w:szCs w:val="20"/>
              </w:rPr>
              <w:t> </w:t>
            </w:r>
          </w:p>
        </w:tc>
        <w:tc>
          <w:tcPr>
            <w:tcW w:w="6135" w:type="dxa"/>
            <w:shd w:val="clear" w:color="auto" w:fill="auto"/>
            <w:vAlign w:val="center"/>
            <w:hideMark/>
          </w:tcPr>
          <w:p w:rsidR="00F45BA7" w:rsidRPr="00F45BA7" w:rsidRDefault="00F45BA7" w:rsidP="00F45BA7">
            <w:pPr>
              <w:jc w:val="both"/>
              <w:rPr>
                <w:sz w:val="20"/>
                <w:szCs w:val="20"/>
              </w:rPr>
            </w:pPr>
            <w:r w:rsidRPr="00F45BA7">
              <w:rPr>
                <w:sz w:val="20"/>
                <w:szCs w:val="20"/>
              </w:rPr>
              <w:t>Литер К (лечебный корпус)</w:t>
            </w:r>
          </w:p>
        </w:tc>
        <w:tc>
          <w:tcPr>
            <w:tcW w:w="2268" w:type="dxa"/>
            <w:shd w:val="clear" w:color="auto" w:fill="auto"/>
            <w:vAlign w:val="center"/>
            <w:hideMark/>
          </w:tcPr>
          <w:p w:rsidR="00F45BA7" w:rsidRPr="00F45BA7" w:rsidRDefault="00F45BA7" w:rsidP="00F45BA7">
            <w:pPr>
              <w:jc w:val="center"/>
              <w:rPr>
                <w:sz w:val="20"/>
                <w:szCs w:val="20"/>
              </w:rPr>
            </w:pPr>
            <w:r w:rsidRPr="00F45BA7">
              <w:rPr>
                <w:sz w:val="20"/>
                <w:szCs w:val="20"/>
              </w:rPr>
              <w:t>да</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rPr>
                <w:sz w:val="20"/>
                <w:szCs w:val="20"/>
              </w:rPr>
            </w:pPr>
            <w:r w:rsidRPr="00F45BA7">
              <w:rPr>
                <w:sz w:val="20"/>
                <w:szCs w:val="20"/>
              </w:rPr>
              <w:t> </w:t>
            </w:r>
          </w:p>
        </w:tc>
        <w:tc>
          <w:tcPr>
            <w:tcW w:w="6135" w:type="dxa"/>
            <w:shd w:val="clear" w:color="auto" w:fill="auto"/>
            <w:vAlign w:val="center"/>
            <w:hideMark/>
          </w:tcPr>
          <w:p w:rsidR="00F45BA7" w:rsidRPr="00F45BA7" w:rsidRDefault="00F45BA7" w:rsidP="00F45BA7">
            <w:pPr>
              <w:jc w:val="both"/>
              <w:rPr>
                <w:sz w:val="20"/>
                <w:szCs w:val="20"/>
              </w:rPr>
            </w:pPr>
            <w:r w:rsidRPr="00F45BA7">
              <w:rPr>
                <w:sz w:val="20"/>
                <w:szCs w:val="20"/>
              </w:rPr>
              <w:t>Литер И (паталогоанатомический корпус)</w:t>
            </w:r>
          </w:p>
        </w:tc>
        <w:tc>
          <w:tcPr>
            <w:tcW w:w="2268" w:type="dxa"/>
            <w:shd w:val="clear" w:color="auto" w:fill="auto"/>
            <w:vAlign w:val="center"/>
            <w:hideMark/>
          </w:tcPr>
          <w:p w:rsidR="00F45BA7" w:rsidRPr="00F45BA7" w:rsidRDefault="00F45BA7" w:rsidP="00F45BA7">
            <w:pPr>
              <w:jc w:val="center"/>
              <w:rPr>
                <w:sz w:val="20"/>
                <w:szCs w:val="20"/>
              </w:rPr>
            </w:pPr>
            <w:r w:rsidRPr="00F45BA7">
              <w:rPr>
                <w:sz w:val="20"/>
                <w:szCs w:val="20"/>
              </w:rPr>
              <w:t>да</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rPr>
                <w:sz w:val="20"/>
                <w:szCs w:val="20"/>
              </w:rPr>
            </w:pPr>
            <w:r w:rsidRPr="00F45BA7">
              <w:rPr>
                <w:sz w:val="20"/>
                <w:szCs w:val="20"/>
              </w:rPr>
              <w:t> </w:t>
            </w:r>
          </w:p>
        </w:tc>
        <w:tc>
          <w:tcPr>
            <w:tcW w:w="6135" w:type="dxa"/>
            <w:shd w:val="clear" w:color="auto" w:fill="auto"/>
            <w:vAlign w:val="center"/>
            <w:hideMark/>
          </w:tcPr>
          <w:p w:rsidR="00F45BA7" w:rsidRPr="00F45BA7" w:rsidRDefault="00F45BA7" w:rsidP="00F45BA7">
            <w:pPr>
              <w:rPr>
                <w:sz w:val="20"/>
                <w:szCs w:val="20"/>
              </w:rPr>
            </w:pPr>
            <w:r w:rsidRPr="00F45BA7">
              <w:rPr>
                <w:sz w:val="20"/>
                <w:szCs w:val="20"/>
              </w:rPr>
              <w:t>Литер Д (инфекция)</w:t>
            </w:r>
          </w:p>
        </w:tc>
        <w:tc>
          <w:tcPr>
            <w:tcW w:w="2268" w:type="dxa"/>
            <w:shd w:val="clear" w:color="auto" w:fill="auto"/>
            <w:vAlign w:val="center"/>
            <w:hideMark/>
          </w:tcPr>
          <w:p w:rsidR="00F45BA7" w:rsidRPr="00F45BA7" w:rsidRDefault="00F45BA7" w:rsidP="00F45BA7">
            <w:pPr>
              <w:jc w:val="center"/>
              <w:rPr>
                <w:sz w:val="20"/>
                <w:szCs w:val="20"/>
              </w:rPr>
            </w:pPr>
            <w:r w:rsidRPr="00F45BA7">
              <w:rPr>
                <w:sz w:val="20"/>
                <w:szCs w:val="20"/>
              </w:rPr>
              <w:t>да</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rPr>
                <w:sz w:val="20"/>
                <w:szCs w:val="20"/>
              </w:rPr>
            </w:pPr>
            <w:r w:rsidRPr="00F45BA7">
              <w:rPr>
                <w:sz w:val="20"/>
                <w:szCs w:val="20"/>
              </w:rPr>
              <w:t> </w:t>
            </w:r>
          </w:p>
        </w:tc>
        <w:tc>
          <w:tcPr>
            <w:tcW w:w="6135" w:type="dxa"/>
            <w:shd w:val="clear" w:color="auto" w:fill="auto"/>
            <w:vAlign w:val="center"/>
            <w:hideMark/>
          </w:tcPr>
          <w:p w:rsidR="00F45BA7" w:rsidRPr="00F45BA7" w:rsidRDefault="00F45BA7" w:rsidP="00F45BA7">
            <w:pPr>
              <w:rPr>
                <w:sz w:val="20"/>
                <w:szCs w:val="20"/>
              </w:rPr>
            </w:pPr>
            <w:r w:rsidRPr="00F45BA7">
              <w:rPr>
                <w:sz w:val="20"/>
                <w:szCs w:val="20"/>
              </w:rPr>
              <w:t>Литер А (хирургия)</w:t>
            </w:r>
          </w:p>
        </w:tc>
        <w:tc>
          <w:tcPr>
            <w:tcW w:w="2268" w:type="dxa"/>
            <w:shd w:val="clear" w:color="auto" w:fill="auto"/>
            <w:vAlign w:val="center"/>
            <w:hideMark/>
          </w:tcPr>
          <w:p w:rsidR="00F45BA7" w:rsidRPr="00F45BA7" w:rsidRDefault="00F45BA7" w:rsidP="00F45BA7">
            <w:pPr>
              <w:jc w:val="center"/>
              <w:rPr>
                <w:sz w:val="20"/>
                <w:szCs w:val="20"/>
              </w:rPr>
            </w:pPr>
            <w:r w:rsidRPr="00F45BA7">
              <w:rPr>
                <w:sz w:val="20"/>
                <w:szCs w:val="20"/>
              </w:rPr>
              <w:t>да</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rPr>
                <w:sz w:val="20"/>
                <w:szCs w:val="20"/>
              </w:rPr>
            </w:pPr>
            <w:r w:rsidRPr="00F45BA7">
              <w:rPr>
                <w:sz w:val="20"/>
                <w:szCs w:val="20"/>
              </w:rPr>
              <w:t> </w:t>
            </w:r>
          </w:p>
        </w:tc>
        <w:tc>
          <w:tcPr>
            <w:tcW w:w="6135" w:type="dxa"/>
            <w:shd w:val="clear" w:color="auto" w:fill="auto"/>
            <w:vAlign w:val="center"/>
            <w:hideMark/>
          </w:tcPr>
          <w:p w:rsidR="00F45BA7" w:rsidRPr="00F45BA7" w:rsidRDefault="00F45BA7" w:rsidP="00F45BA7">
            <w:pPr>
              <w:rPr>
                <w:sz w:val="20"/>
                <w:szCs w:val="20"/>
              </w:rPr>
            </w:pPr>
            <w:r w:rsidRPr="00F45BA7">
              <w:rPr>
                <w:sz w:val="20"/>
                <w:szCs w:val="20"/>
              </w:rPr>
              <w:t>Литер Б (терапия)</w:t>
            </w:r>
          </w:p>
        </w:tc>
        <w:tc>
          <w:tcPr>
            <w:tcW w:w="2268" w:type="dxa"/>
            <w:shd w:val="clear" w:color="auto" w:fill="auto"/>
            <w:vAlign w:val="center"/>
            <w:hideMark/>
          </w:tcPr>
          <w:p w:rsidR="00F45BA7" w:rsidRPr="00F45BA7" w:rsidRDefault="00F45BA7" w:rsidP="00F45BA7">
            <w:pPr>
              <w:jc w:val="center"/>
              <w:rPr>
                <w:sz w:val="20"/>
                <w:szCs w:val="20"/>
              </w:rPr>
            </w:pPr>
            <w:r w:rsidRPr="00F45BA7">
              <w:rPr>
                <w:sz w:val="20"/>
                <w:szCs w:val="20"/>
              </w:rPr>
              <w:t>да</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rPr>
                <w:sz w:val="20"/>
                <w:szCs w:val="20"/>
              </w:rPr>
            </w:pPr>
            <w:r w:rsidRPr="00F45BA7">
              <w:rPr>
                <w:sz w:val="20"/>
                <w:szCs w:val="20"/>
              </w:rPr>
              <w:t> </w:t>
            </w:r>
          </w:p>
        </w:tc>
        <w:tc>
          <w:tcPr>
            <w:tcW w:w="6135" w:type="dxa"/>
            <w:shd w:val="clear" w:color="auto" w:fill="auto"/>
            <w:vAlign w:val="center"/>
            <w:hideMark/>
          </w:tcPr>
          <w:p w:rsidR="00F45BA7" w:rsidRPr="00F45BA7" w:rsidRDefault="00F45BA7" w:rsidP="00F45BA7">
            <w:pPr>
              <w:rPr>
                <w:sz w:val="20"/>
                <w:szCs w:val="20"/>
              </w:rPr>
            </w:pPr>
            <w:r w:rsidRPr="00F45BA7">
              <w:rPr>
                <w:sz w:val="20"/>
                <w:szCs w:val="20"/>
              </w:rPr>
              <w:t>Литер Е (хоз. Блок)</w:t>
            </w:r>
          </w:p>
        </w:tc>
        <w:tc>
          <w:tcPr>
            <w:tcW w:w="2268" w:type="dxa"/>
            <w:shd w:val="clear" w:color="auto" w:fill="auto"/>
            <w:vAlign w:val="center"/>
            <w:hideMark/>
          </w:tcPr>
          <w:p w:rsidR="00F45BA7" w:rsidRPr="00F45BA7" w:rsidRDefault="00F45BA7" w:rsidP="00F45BA7">
            <w:pPr>
              <w:jc w:val="center"/>
              <w:rPr>
                <w:sz w:val="20"/>
                <w:szCs w:val="20"/>
              </w:rPr>
            </w:pPr>
            <w:r w:rsidRPr="00F45BA7">
              <w:rPr>
                <w:sz w:val="20"/>
                <w:szCs w:val="20"/>
              </w:rPr>
              <w:t>да</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rPr>
                <w:sz w:val="20"/>
                <w:szCs w:val="20"/>
              </w:rPr>
            </w:pPr>
            <w:r w:rsidRPr="00F45BA7">
              <w:rPr>
                <w:sz w:val="20"/>
                <w:szCs w:val="20"/>
              </w:rPr>
              <w:t> </w:t>
            </w:r>
          </w:p>
        </w:tc>
        <w:tc>
          <w:tcPr>
            <w:tcW w:w="6135" w:type="dxa"/>
            <w:shd w:val="clear" w:color="auto" w:fill="auto"/>
            <w:vAlign w:val="center"/>
            <w:hideMark/>
          </w:tcPr>
          <w:p w:rsidR="00F45BA7" w:rsidRPr="00F45BA7" w:rsidRDefault="00F45BA7" w:rsidP="00F45BA7">
            <w:pPr>
              <w:rPr>
                <w:sz w:val="20"/>
                <w:szCs w:val="20"/>
              </w:rPr>
            </w:pPr>
            <w:r w:rsidRPr="00F45BA7">
              <w:rPr>
                <w:sz w:val="20"/>
                <w:szCs w:val="20"/>
              </w:rPr>
              <w:t>Литер З (гараж)</w:t>
            </w:r>
          </w:p>
        </w:tc>
        <w:tc>
          <w:tcPr>
            <w:tcW w:w="2268" w:type="dxa"/>
            <w:shd w:val="clear" w:color="auto" w:fill="auto"/>
            <w:vAlign w:val="center"/>
            <w:hideMark/>
          </w:tcPr>
          <w:p w:rsidR="00F45BA7" w:rsidRPr="00F45BA7" w:rsidRDefault="00F45BA7" w:rsidP="00F45BA7">
            <w:pPr>
              <w:jc w:val="center"/>
              <w:rPr>
                <w:sz w:val="20"/>
                <w:szCs w:val="20"/>
              </w:rPr>
            </w:pPr>
            <w:r w:rsidRPr="00F45BA7">
              <w:rPr>
                <w:sz w:val="20"/>
                <w:szCs w:val="20"/>
              </w:rPr>
              <w:t>да</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rPr>
                <w:sz w:val="20"/>
                <w:szCs w:val="20"/>
              </w:rPr>
            </w:pPr>
            <w:r w:rsidRPr="00F45BA7">
              <w:rPr>
                <w:sz w:val="20"/>
                <w:szCs w:val="20"/>
              </w:rPr>
              <w:t> </w:t>
            </w:r>
          </w:p>
        </w:tc>
        <w:tc>
          <w:tcPr>
            <w:tcW w:w="6135" w:type="dxa"/>
            <w:shd w:val="clear" w:color="auto" w:fill="auto"/>
            <w:vAlign w:val="center"/>
            <w:hideMark/>
          </w:tcPr>
          <w:p w:rsidR="00F45BA7" w:rsidRPr="00F45BA7" w:rsidRDefault="00F45BA7" w:rsidP="00F45BA7">
            <w:pPr>
              <w:rPr>
                <w:sz w:val="20"/>
                <w:szCs w:val="20"/>
              </w:rPr>
            </w:pPr>
            <w:r w:rsidRPr="00F45BA7">
              <w:rPr>
                <w:sz w:val="20"/>
                <w:szCs w:val="20"/>
              </w:rPr>
              <w:t>Литер В: В1; В2 (пищеблок)</w:t>
            </w:r>
          </w:p>
        </w:tc>
        <w:tc>
          <w:tcPr>
            <w:tcW w:w="2268" w:type="dxa"/>
            <w:shd w:val="clear" w:color="auto" w:fill="auto"/>
            <w:vAlign w:val="center"/>
            <w:hideMark/>
          </w:tcPr>
          <w:p w:rsidR="00F45BA7" w:rsidRPr="00F45BA7" w:rsidRDefault="00F45BA7" w:rsidP="00F45BA7">
            <w:pPr>
              <w:jc w:val="center"/>
              <w:rPr>
                <w:sz w:val="20"/>
                <w:szCs w:val="20"/>
              </w:rPr>
            </w:pPr>
            <w:r w:rsidRPr="00F45BA7">
              <w:rPr>
                <w:sz w:val="20"/>
                <w:szCs w:val="20"/>
              </w:rPr>
              <w:t>да</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rPr>
                <w:sz w:val="20"/>
                <w:szCs w:val="20"/>
              </w:rPr>
            </w:pPr>
            <w:r w:rsidRPr="00F45BA7">
              <w:rPr>
                <w:sz w:val="20"/>
                <w:szCs w:val="20"/>
              </w:rPr>
              <w:t> </w:t>
            </w:r>
          </w:p>
        </w:tc>
        <w:tc>
          <w:tcPr>
            <w:tcW w:w="6135" w:type="dxa"/>
            <w:shd w:val="clear" w:color="auto" w:fill="auto"/>
            <w:vAlign w:val="center"/>
            <w:hideMark/>
          </w:tcPr>
          <w:p w:rsidR="00F45BA7" w:rsidRPr="00F45BA7" w:rsidRDefault="00F45BA7" w:rsidP="00F45BA7">
            <w:pPr>
              <w:rPr>
                <w:sz w:val="20"/>
                <w:szCs w:val="20"/>
              </w:rPr>
            </w:pPr>
            <w:r w:rsidRPr="00F45BA7">
              <w:rPr>
                <w:sz w:val="20"/>
                <w:szCs w:val="20"/>
              </w:rPr>
              <w:t>Литер Н (аптека)</w:t>
            </w:r>
          </w:p>
        </w:tc>
        <w:tc>
          <w:tcPr>
            <w:tcW w:w="2268" w:type="dxa"/>
            <w:shd w:val="clear" w:color="auto" w:fill="auto"/>
            <w:vAlign w:val="center"/>
            <w:hideMark/>
          </w:tcPr>
          <w:p w:rsidR="00F45BA7" w:rsidRPr="00F45BA7" w:rsidRDefault="00F45BA7" w:rsidP="00F45BA7">
            <w:pPr>
              <w:jc w:val="center"/>
              <w:rPr>
                <w:sz w:val="20"/>
                <w:szCs w:val="20"/>
              </w:rPr>
            </w:pPr>
            <w:r w:rsidRPr="00F45BA7">
              <w:rPr>
                <w:sz w:val="20"/>
                <w:szCs w:val="20"/>
              </w:rPr>
              <w:t>да</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rPr>
                <w:sz w:val="20"/>
                <w:szCs w:val="20"/>
              </w:rPr>
            </w:pPr>
            <w:r w:rsidRPr="00F45BA7">
              <w:rPr>
                <w:sz w:val="20"/>
                <w:szCs w:val="20"/>
              </w:rPr>
              <w:t> </w:t>
            </w:r>
          </w:p>
        </w:tc>
        <w:tc>
          <w:tcPr>
            <w:tcW w:w="6135" w:type="dxa"/>
            <w:shd w:val="clear" w:color="auto" w:fill="auto"/>
            <w:noWrap/>
            <w:vAlign w:val="bottom"/>
            <w:hideMark/>
          </w:tcPr>
          <w:p w:rsidR="00F45BA7" w:rsidRPr="00F45BA7" w:rsidRDefault="00F45BA7" w:rsidP="00F45BA7">
            <w:pPr>
              <w:rPr>
                <w:bCs/>
                <w:sz w:val="20"/>
                <w:szCs w:val="20"/>
              </w:rPr>
            </w:pPr>
            <w:r w:rsidRPr="00F45BA7">
              <w:rPr>
                <w:bCs/>
                <w:sz w:val="20"/>
                <w:szCs w:val="20"/>
              </w:rPr>
              <w:t>Прочие организации</w:t>
            </w:r>
          </w:p>
        </w:tc>
        <w:tc>
          <w:tcPr>
            <w:tcW w:w="2268" w:type="dxa"/>
            <w:shd w:val="clear" w:color="auto" w:fill="auto"/>
            <w:vAlign w:val="center"/>
            <w:hideMark/>
          </w:tcPr>
          <w:p w:rsidR="00F45BA7" w:rsidRPr="00F45BA7" w:rsidRDefault="00F45BA7" w:rsidP="00F45BA7">
            <w:pPr>
              <w:jc w:val="center"/>
              <w:rPr>
                <w:sz w:val="20"/>
                <w:szCs w:val="20"/>
              </w:rPr>
            </w:pPr>
            <w:r w:rsidRPr="00F45BA7">
              <w:rPr>
                <w:sz w:val="20"/>
                <w:szCs w:val="20"/>
              </w:rPr>
              <w:t> </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rPr>
                <w:sz w:val="20"/>
                <w:szCs w:val="20"/>
              </w:rPr>
            </w:pPr>
            <w:r w:rsidRPr="00F45BA7">
              <w:rPr>
                <w:sz w:val="20"/>
                <w:szCs w:val="20"/>
              </w:rPr>
              <w:t> </w:t>
            </w:r>
          </w:p>
        </w:tc>
        <w:tc>
          <w:tcPr>
            <w:tcW w:w="6135" w:type="dxa"/>
            <w:shd w:val="clear" w:color="auto" w:fill="auto"/>
            <w:noWrap/>
            <w:vAlign w:val="bottom"/>
            <w:hideMark/>
          </w:tcPr>
          <w:p w:rsidR="00F45BA7" w:rsidRPr="00F45BA7" w:rsidRDefault="00F45BA7" w:rsidP="00F45BA7">
            <w:pPr>
              <w:rPr>
                <w:bCs/>
                <w:sz w:val="20"/>
                <w:szCs w:val="20"/>
              </w:rPr>
            </w:pPr>
            <w:r w:rsidRPr="00F45BA7">
              <w:rPr>
                <w:bCs/>
                <w:sz w:val="20"/>
                <w:szCs w:val="20"/>
              </w:rPr>
              <w:t>Собственное потребление</w:t>
            </w:r>
          </w:p>
        </w:tc>
        <w:tc>
          <w:tcPr>
            <w:tcW w:w="2268" w:type="dxa"/>
            <w:shd w:val="clear" w:color="auto" w:fill="auto"/>
            <w:vAlign w:val="center"/>
            <w:hideMark/>
          </w:tcPr>
          <w:p w:rsidR="00F45BA7" w:rsidRPr="00F45BA7" w:rsidRDefault="00F45BA7" w:rsidP="00F45BA7">
            <w:pPr>
              <w:jc w:val="center"/>
              <w:rPr>
                <w:sz w:val="20"/>
                <w:szCs w:val="20"/>
              </w:rPr>
            </w:pPr>
            <w:r w:rsidRPr="00F45BA7">
              <w:rPr>
                <w:sz w:val="20"/>
                <w:szCs w:val="20"/>
              </w:rPr>
              <w:t> </w:t>
            </w:r>
          </w:p>
        </w:tc>
      </w:tr>
      <w:tr w:rsidR="00F45BA7" w:rsidRPr="00F45BA7" w:rsidTr="00936AD7">
        <w:trPr>
          <w:trHeight w:val="20"/>
          <w:jc w:val="center"/>
        </w:trPr>
        <w:tc>
          <w:tcPr>
            <w:tcW w:w="1095" w:type="dxa"/>
            <w:shd w:val="clear" w:color="auto" w:fill="auto"/>
            <w:vAlign w:val="center"/>
            <w:hideMark/>
          </w:tcPr>
          <w:p w:rsidR="00F45BA7" w:rsidRPr="00F45BA7" w:rsidRDefault="00F45BA7" w:rsidP="00F45BA7">
            <w:pPr>
              <w:jc w:val="center"/>
              <w:rPr>
                <w:bCs/>
                <w:sz w:val="20"/>
                <w:szCs w:val="20"/>
              </w:rPr>
            </w:pPr>
            <w:r w:rsidRPr="00F45BA7">
              <w:rPr>
                <w:bCs/>
                <w:sz w:val="20"/>
                <w:szCs w:val="20"/>
              </w:rPr>
              <w:t>12</w:t>
            </w:r>
          </w:p>
        </w:tc>
        <w:tc>
          <w:tcPr>
            <w:tcW w:w="6135" w:type="dxa"/>
            <w:shd w:val="clear" w:color="auto" w:fill="auto"/>
            <w:vAlign w:val="bottom"/>
            <w:hideMark/>
          </w:tcPr>
          <w:p w:rsidR="00F45BA7" w:rsidRPr="00F45BA7" w:rsidRDefault="00F45BA7" w:rsidP="00F45BA7">
            <w:pPr>
              <w:rPr>
                <w:sz w:val="20"/>
                <w:szCs w:val="20"/>
              </w:rPr>
            </w:pPr>
            <w:r w:rsidRPr="00F45BA7">
              <w:rPr>
                <w:sz w:val="20"/>
                <w:szCs w:val="20"/>
              </w:rPr>
              <w:t>Ст-ца Старощербиновская, ул. Фрунзе, 77В (блочно-модульная)</w:t>
            </w:r>
          </w:p>
        </w:tc>
        <w:tc>
          <w:tcPr>
            <w:tcW w:w="2268" w:type="dxa"/>
            <w:shd w:val="clear" w:color="auto" w:fill="auto"/>
            <w:vAlign w:val="center"/>
            <w:hideMark/>
          </w:tcPr>
          <w:p w:rsidR="00F45BA7" w:rsidRPr="00F45BA7" w:rsidRDefault="00F45BA7" w:rsidP="00F45BA7">
            <w:pPr>
              <w:jc w:val="center"/>
              <w:rPr>
                <w:sz w:val="20"/>
                <w:szCs w:val="20"/>
              </w:rPr>
            </w:pPr>
            <w:r w:rsidRPr="00F45BA7">
              <w:rPr>
                <w:sz w:val="20"/>
                <w:szCs w:val="20"/>
              </w:rPr>
              <w:t> </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rPr>
                <w:sz w:val="20"/>
                <w:szCs w:val="20"/>
              </w:rPr>
            </w:pPr>
            <w:r w:rsidRPr="00F45BA7">
              <w:rPr>
                <w:sz w:val="20"/>
                <w:szCs w:val="20"/>
              </w:rPr>
              <w:t> </w:t>
            </w:r>
          </w:p>
        </w:tc>
        <w:tc>
          <w:tcPr>
            <w:tcW w:w="6135" w:type="dxa"/>
            <w:shd w:val="clear" w:color="auto" w:fill="auto"/>
            <w:noWrap/>
            <w:vAlign w:val="bottom"/>
            <w:hideMark/>
          </w:tcPr>
          <w:p w:rsidR="00F45BA7" w:rsidRPr="00F45BA7" w:rsidRDefault="00F45BA7" w:rsidP="00F45BA7">
            <w:pPr>
              <w:rPr>
                <w:bCs/>
                <w:sz w:val="20"/>
                <w:szCs w:val="20"/>
              </w:rPr>
            </w:pPr>
            <w:r w:rsidRPr="00F45BA7">
              <w:rPr>
                <w:bCs/>
                <w:sz w:val="20"/>
                <w:szCs w:val="20"/>
              </w:rPr>
              <w:t>Всего по котельной, в том числе:</w:t>
            </w:r>
          </w:p>
        </w:tc>
        <w:tc>
          <w:tcPr>
            <w:tcW w:w="2268" w:type="dxa"/>
            <w:shd w:val="clear" w:color="auto" w:fill="auto"/>
            <w:vAlign w:val="center"/>
            <w:hideMark/>
          </w:tcPr>
          <w:p w:rsidR="00F45BA7" w:rsidRPr="00F45BA7" w:rsidRDefault="00F45BA7" w:rsidP="00F45BA7">
            <w:pPr>
              <w:jc w:val="center"/>
              <w:rPr>
                <w:sz w:val="20"/>
                <w:szCs w:val="20"/>
              </w:rPr>
            </w:pPr>
            <w:r w:rsidRPr="00F45BA7">
              <w:rPr>
                <w:sz w:val="20"/>
                <w:szCs w:val="20"/>
              </w:rPr>
              <w:t> </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rPr>
                <w:sz w:val="20"/>
                <w:szCs w:val="20"/>
              </w:rPr>
            </w:pPr>
            <w:r w:rsidRPr="00F45BA7">
              <w:rPr>
                <w:sz w:val="20"/>
                <w:szCs w:val="20"/>
              </w:rPr>
              <w:t> </w:t>
            </w:r>
          </w:p>
        </w:tc>
        <w:tc>
          <w:tcPr>
            <w:tcW w:w="6135" w:type="dxa"/>
            <w:shd w:val="clear" w:color="auto" w:fill="auto"/>
            <w:noWrap/>
            <w:vAlign w:val="bottom"/>
            <w:hideMark/>
          </w:tcPr>
          <w:p w:rsidR="00F45BA7" w:rsidRPr="00F45BA7" w:rsidRDefault="00F45BA7" w:rsidP="00F45BA7">
            <w:pPr>
              <w:rPr>
                <w:bCs/>
                <w:sz w:val="20"/>
                <w:szCs w:val="20"/>
              </w:rPr>
            </w:pPr>
            <w:r w:rsidRPr="00F45BA7">
              <w:rPr>
                <w:bCs/>
                <w:sz w:val="20"/>
                <w:szCs w:val="20"/>
              </w:rPr>
              <w:t xml:space="preserve"> население</w:t>
            </w:r>
          </w:p>
        </w:tc>
        <w:tc>
          <w:tcPr>
            <w:tcW w:w="2268" w:type="dxa"/>
            <w:shd w:val="clear" w:color="auto" w:fill="auto"/>
            <w:vAlign w:val="center"/>
            <w:hideMark/>
          </w:tcPr>
          <w:p w:rsidR="00F45BA7" w:rsidRPr="00F45BA7" w:rsidRDefault="00F45BA7" w:rsidP="00F45BA7">
            <w:pPr>
              <w:jc w:val="center"/>
              <w:rPr>
                <w:sz w:val="20"/>
                <w:szCs w:val="20"/>
              </w:rPr>
            </w:pPr>
            <w:r w:rsidRPr="00F45BA7">
              <w:rPr>
                <w:sz w:val="20"/>
                <w:szCs w:val="20"/>
              </w:rPr>
              <w:t> </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rPr>
                <w:sz w:val="20"/>
                <w:szCs w:val="20"/>
              </w:rPr>
            </w:pPr>
            <w:r w:rsidRPr="00F45BA7">
              <w:rPr>
                <w:sz w:val="20"/>
                <w:szCs w:val="20"/>
              </w:rPr>
              <w:t> </w:t>
            </w:r>
          </w:p>
        </w:tc>
        <w:tc>
          <w:tcPr>
            <w:tcW w:w="6135" w:type="dxa"/>
            <w:shd w:val="clear" w:color="auto" w:fill="auto"/>
            <w:noWrap/>
            <w:vAlign w:val="bottom"/>
            <w:hideMark/>
          </w:tcPr>
          <w:p w:rsidR="00F45BA7" w:rsidRPr="00F45BA7" w:rsidRDefault="00F45BA7" w:rsidP="00F45BA7">
            <w:pPr>
              <w:rPr>
                <w:bCs/>
                <w:sz w:val="20"/>
                <w:szCs w:val="20"/>
              </w:rPr>
            </w:pPr>
            <w:r w:rsidRPr="00F45BA7">
              <w:rPr>
                <w:bCs/>
                <w:sz w:val="20"/>
                <w:szCs w:val="20"/>
              </w:rPr>
              <w:t>бюджетные организации</w:t>
            </w:r>
          </w:p>
        </w:tc>
        <w:tc>
          <w:tcPr>
            <w:tcW w:w="2268" w:type="dxa"/>
            <w:shd w:val="clear" w:color="auto" w:fill="auto"/>
            <w:vAlign w:val="center"/>
            <w:hideMark/>
          </w:tcPr>
          <w:p w:rsidR="00F45BA7" w:rsidRPr="00F45BA7" w:rsidRDefault="00F45BA7" w:rsidP="00F45BA7">
            <w:pPr>
              <w:jc w:val="center"/>
              <w:rPr>
                <w:sz w:val="20"/>
                <w:szCs w:val="20"/>
              </w:rPr>
            </w:pPr>
            <w:r w:rsidRPr="00F45BA7">
              <w:rPr>
                <w:sz w:val="20"/>
                <w:szCs w:val="20"/>
              </w:rPr>
              <w:t> </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rPr>
                <w:sz w:val="20"/>
                <w:szCs w:val="20"/>
              </w:rPr>
            </w:pPr>
            <w:r w:rsidRPr="00F45BA7">
              <w:rPr>
                <w:sz w:val="20"/>
                <w:szCs w:val="20"/>
              </w:rPr>
              <w:t> </w:t>
            </w:r>
          </w:p>
        </w:tc>
        <w:tc>
          <w:tcPr>
            <w:tcW w:w="6135" w:type="dxa"/>
            <w:shd w:val="clear" w:color="auto" w:fill="auto"/>
            <w:noWrap/>
            <w:vAlign w:val="bottom"/>
            <w:hideMark/>
          </w:tcPr>
          <w:p w:rsidR="00F45BA7" w:rsidRPr="00F45BA7" w:rsidRDefault="00F45BA7" w:rsidP="00F45BA7">
            <w:pPr>
              <w:rPr>
                <w:bCs/>
                <w:sz w:val="20"/>
                <w:szCs w:val="20"/>
              </w:rPr>
            </w:pPr>
            <w:r w:rsidRPr="00F45BA7">
              <w:rPr>
                <w:bCs/>
                <w:sz w:val="20"/>
                <w:szCs w:val="20"/>
              </w:rPr>
              <w:t>прочие потребители</w:t>
            </w:r>
          </w:p>
        </w:tc>
        <w:tc>
          <w:tcPr>
            <w:tcW w:w="2268" w:type="dxa"/>
            <w:shd w:val="clear" w:color="auto" w:fill="auto"/>
            <w:vAlign w:val="center"/>
            <w:hideMark/>
          </w:tcPr>
          <w:p w:rsidR="00F45BA7" w:rsidRPr="00F45BA7" w:rsidRDefault="00F45BA7" w:rsidP="00F45BA7">
            <w:pPr>
              <w:jc w:val="center"/>
              <w:rPr>
                <w:sz w:val="20"/>
                <w:szCs w:val="20"/>
              </w:rPr>
            </w:pPr>
            <w:r w:rsidRPr="00F45BA7">
              <w:rPr>
                <w:sz w:val="20"/>
                <w:szCs w:val="20"/>
              </w:rPr>
              <w:t> </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rPr>
                <w:sz w:val="20"/>
                <w:szCs w:val="20"/>
              </w:rPr>
            </w:pPr>
            <w:r w:rsidRPr="00F45BA7">
              <w:rPr>
                <w:sz w:val="20"/>
                <w:szCs w:val="20"/>
              </w:rPr>
              <w:t> </w:t>
            </w:r>
          </w:p>
        </w:tc>
        <w:tc>
          <w:tcPr>
            <w:tcW w:w="6135" w:type="dxa"/>
            <w:shd w:val="clear" w:color="auto" w:fill="auto"/>
            <w:noWrap/>
            <w:vAlign w:val="bottom"/>
            <w:hideMark/>
          </w:tcPr>
          <w:p w:rsidR="00F45BA7" w:rsidRPr="00F45BA7" w:rsidRDefault="00F45BA7" w:rsidP="00F45BA7">
            <w:pPr>
              <w:rPr>
                <w:bCs/>
                <w:sz w:val="20"/>
                <w:szCs w:val="20"/>
              </w:rPr>
            </w:pPr>
            <w:r w:rsidRPr="00F45BA7">
              <w:rPr>
                <w:bCs/>
                <w:sz w:val="20"/>
                <w:szCs w:val="20"/>
              </w:rPr>
              <w:t>собственное потребление</w:t>
            </w:r>
          </w:p>
        </w:tc>
        <w:tc>
          <w:tcPr>
            <w:tcW w:w="2268" w:type="dxa"/>
            <w:shd w:val="clear" w:color="auto" w:fill="auto"/>
            <w:vAlign w:val="center"/>
            <w:hideMark/>
          </w:tcPr>
          <w:p w:rsidR="00F45BA7" w:rsidRPr="00F45BA7" w:rsidRDefault="00F45BA7" w:rsidP="00F45BA7">
            <w:pPr>
              <w:jc w:val="center"/>
              <w:rPr>
                <w:sz w:val="20"/>
                <w:szCs w:val="20"/>
              </w:rPr>
            </w:pPr>
            <w:r w:rsidRPr="00F45BA7">
              <w:rPr>
                <w:sz w:val="20"/>
                <w:szCs w:val="20"/>
              </w:rPr>
              <w:t> </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rPr>
                <w:sz w:val="20"/>
                <w:szCs w:val="20"/>
              </w:rPr>
            </w:pPr>
            <w:r w:rsidRPr="00F45BA7">
              <w:rPr>
                <w:sz w:val="20"/>
                <w:szCs w:val="20"/>
              </w:rPr>
              <w:lastRenderedPageBreak/>
              <w:t> </w:t>
            </w:r>
          </w:p>
        </w:tc>
        <w:tc>
          <w:tcPr>
            <w:tcW w:w="6135" w:type="dxa"/>
            <w:shd w:val="clear" w:color="auto" w:fill="auto"/>
            <w:vAlign w:val="center"/>
            <w:hideMark/>
          </w:tcPr>
          <w:p w:rsidR="00F45BA7" w:rsidRPr="00F45BA7" w:rsidRDefault="00F45BA7" w:rsidP="00F45BA7">
            <w:pPr>
              <w:rPr>
                <w:bCs/>
                <w:sz w:val="20"/>
                <w:szCs w:val="20"/>
              </w:rPr>
            </w:pPr>
            <w:r w:rsidRPr="00F45BA7">
              <w:rPr>
                <w:bCs/>
                <w:sz w:val="20"/>
                <w:szCs w:val="20"/>
              </w:rPr>
              <w:t>Население</w:t>
            </w:r>
          </w:p>
        </w:tc>
        <w:tc>
          <w:tcPr>
            <w:tcW w:w="2268" w:type="dxa"/>
            <w:shd w:val="clear" w:color="auto" w:fill="auto"/>
            <w:vAlign w:val="center"/>
            <w:hideMark/>
          </w:tcPr>
          <w:p w:rsidR="00F45BA7" w:rsidRPr="00F45BA7" w:rsidRDefault="00F45BA7" w:rsidP="00F45BA7">
            <w:pPr>
              <w:jc w:val="center"/>
              <w:rPr>
                <w:sz w:val="20"/>
                <w:szCs w:val="20"/>
              </w:rPr>
            </w:pPr>
            <w:r w:rsidRPr="00F45BA7">
              <w:rPr>
                <w:sz w:val="20"/>
                <w:szCs w:val="20"/>
              </w:rPr>
              <w:t> </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rPr>
                <w:sz w:val="20"/>
                <w:szCs w:val="20"/>
              </w:rPr>
            </w:pPr>
            <w:r w:rsidRPr="00F45BA7">
              <w:rPr>
                <w:sz w:val="20"/>
                <w:szCs w:val="20"/>
              </w:rPr>
              <w:t> </w:t>
            </w:r>
          </w:p>
        </w:tc>
        <w:tc>
          <w:tcPr>
            <w:tcW w:w="6135" w:type="dxa"/>
            <w:shd w:val="clear" w:color="auto" w:fill="auto"/>
            <w:noWrap/>
            <w:vAlign w:val="bottom"/>
            <w:hideMark/>
          </w:tcPr>
          <w:p w:rsidR="00F45BA7" w:rsidRPr="00F45BA7" w:rsidRDefault="00F45BA7" w:rsidP="00F45BA7">
            <w:pPr>
              <w:rPr>
                <w:bCs/>
                <w:sz w:val="20"/>
                <w:szCs w:val="20"/>
              </w:rPr>
            </w:pPr>
            <w:r w:rsidRPr="00F45BA7">
              <w:rPr>
                <w:bCs/>
                <w:sz w:val="20"/>
                <w:szCs w:val="20"/>
              </w:rPr>
              <w:t>бюджетные организации</w:t>
            </w:r>
          </w:p>
        </w:tc>
        <w:tc>
          <w:tcPr>
            <w:tcW w:w="2268" w:type="dxa"/>
            <w:shd w:val="clear" w:color="auto" w:fill="auto"/>
            <w:vAlign w:val="center"/>
            <w:hideMark/>
          </w:tcPr>
          <w:p w:rsidR="00F45BA7" w:rsidRPr="00F45BA7" w:rsidRDefault="00F45BA7" w:rsidP="00F45BA7">
            <w:pPr>
              <w:jc w:val="center"/>
              <w:rPr>
                <w:sz w:val="20"/>
                <w:szCs w:val="20"/>
              </w:rPr>
            </w:pPr>
            <w:r w:rsidRPr="00F45BA7">
              <w:rPr>
                <w:sz w:val="20"/>
                <w:szCs w:val="20"/>
              </w:rPr>
              <w:t> </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rPr>
                <w:sz w:val="20"/>
                <w:szCs w:val="20"/>
              </w:rPr>
            </w:pPr>
            <w:r w:rsidRPr="00F45BA7">
              <w:rPr>
                <w:sz w:val="20"/>
                <w:szCs w:val="20"/>
              </w:rPr>
              <w:t> </w:t>
            </w:r>
          </w:p>
        </w:tc>
        <w:tc>
          <w:tcPr>
            <w:tcW w:w="6135" w:type="dxa"/>
            <w:shd w:val="clear" w:color="auto" w:fill="auto"/>
            <w:vAlign w:val="center"/>
            <w:hideMark/>
          </w:tcPr>
          <w:p w:rsidR="00F45BA7" w:rsidRPr="00F45BA7" w:rsidRDefault="00F45BA7" w:rsidP="00F45BA7">
            <w:pPr>
              <w:jc w:val="both"/>
              <w:rPr>
                <w:sz w:val="20"/>
                <w:szCs w:val="20"/>
              </w:rPr>
            </w:pPr>
            <w:r w:rsidRPr="00F45BA7">
              <w:rPr>
                <w:sz w:val="20"/>
                <w:szCs w:val="20"/>
              </w:rPr>
              <w:t>1. МБОУ СОШ № 3 им. Е.И. Гришко ст. Старощербиновская (ул. Шевченко, 156)</w:t>
            </w:r>
          </w:p>
        </w:tc>
        <w:tc>
          <w:tcPr>
            <w:tcW w:w="2268" w:type="dxa"/>
            <w:shd w:val="clear" w:color="auto" w:fill="auto"/>
            <w:vAlign w:val="center"/>
            <w:hideMark/>
          </w:tcPr>
          <w:p w:rsidR="00F45BA7" w:rsidRPr="00F45BA7" w:rsidRDefault="00F45BA7" w:rsidP="00F45BA7">
            <w:pPr>
              <w:jc w:val="center"/>
              <w:rPr>
                <w:sz w:val="20"/>
                <w:szCs w:val="20"/>
              </w:rPr>
            </w:pPr>
            <w:r w:rsidRPr="00F45BA7">
              <w:rPr>
                <w:sz w:val="20"/>
                <w:szCs w:val="20"/>
              </w:rPr>
              <w:t>да</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rPr>
                <w:sz w:val="20"/>
                <w:szCs w:val="20"/>
              </w:rPr>
            </w:pPr>
            <w:r w:rsidRPr="00F45BA7">
              <w:rPr>
                <w:sz w:val="20"/>
                <w:szCs w:val="20"/>
              </w:rPr>
              <w:t> </w:t>
            </w:r>
          </w:p>
        </w:tc>
        <w:tc>
          <w:tcPr>
            <w:tcW w:w="6135" w:type="dxa"/>
            <w:shd w:val="clear" w:color="auto" w:fill="auto"/>
            <w:vAlign w:val="center"/>
            <w:hideMark/>
          </w:tcPr>
          <w:p w:rsidR="00F45BA7" w:rsidRPr="00F45BA7" w:rsidRDefault="00F45BA7" w:rsidP="00F45BA7">
            <w:pPr>
              <w:jc w:val="both"/>
              <w:rPr>
                <w:sz w:val="20"/>
                <w:szCs w:val="20"/>
              </w:rPr>
            </w:pPr>
            <w:r w:rsidRPr="00F45BA7">
              <w:rPr>
                <w:sz w:val="20"/>
                <w:szCs w:val="20"/>
              </w:rPr>
              <w:t>Основное здание (ул. Шевченко, 156)</w:t>
            </w:r>
          </w:p>
        </w:tc>
        <w:tc>
          <w:tcPr>
            <w:tcW w:w="2268" w:type="dxa"/>
            <w:shd w:val="clear" w:color="auto" w:fill="auto"/>
            <w:vAlign w:val="center"/>
            <w:hideMark/>
          </w:tcPr>
          <w:p w:rsidR="00F45BA7" w:rsidRPr="00F45BA7" w:rsidRDefault="00F45BA7" w:rsidP="00F45BA7">
            <w:pPr>
              <w:jc w:val="center"/>
              <w:rPr>
                <w:sz w:val="20"/>
                <w:szCs w:val="20"/>
              </w:rPr>
            </w:pPr>
            <w:r w:rsidRPr="00F45BA7">
              <w:rPr>
                <w:sz w:val="20"/>
                <w:szCs w:val="20"/>
              </w:rPr>
              <w:t>да</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rPr>
                <w:sz w:val="20"/>
                <w:szCs w:val="20"/>
              </w:rPr>
            </w:pPr>
            <w:r w:rsidRPr="00F45BA7">
              <w:rPr>
                <w:sz w:val="20"/>
                <w:szCs w:val="20"/>
              </w:rPr>
              <w:t> </w:t>
            </w:r>
          </w:p>
        </w:tc>
        <w:tc>
          <w:tcPr>
            <w:tcW w:w="6135" w:type="dxa"/>
            <w:shd w:val="clear" w:color="auto" w:fill="auto"/>
            <w:vAlign w:val="center"/>
            <w:hideMark/>
          </w:tcPr>
          <w:p w:rsidR="00F45BA7" w:rsidRPr="00F45BA7" w:rsidRDefault="00F45BA7" w:rsidP="00F45BA7">
            <w:pPr>
              <w:jc w:val="both"/>
              <w:rPr>
                <w:sz w:val="20"/>
                <w:szCs w:val="20"/>
              </w:rPr>
            </w:pPr>
            <w:r w:rsidRPr="00F45BA7">
              <w:rPr>
                <w:sz w:val="20"/>
                <w:szCs w:val="20"/>
              </w:rPr>
              <w:t>Здание начальной школы (ул. Шевченко, 195)</w:t>
            </w:r>
          </w:p>
        </w:tc>
        <w:tc>
          <w:tcPr>
            <w:tcW w:w="2268" w:type="dxa"/>
            <w:shd w:val="clear" w:color="auto" w:fill="auto"/>
            <w:vAlign w:val="center"/>
            <w:hideMark/>
          </w:tcPr>
          <w:p w:rsidR="00F45BA7" w:rsidRPr="00F45BA7" w:rsidRDefault="00F45BA7" w:rsidP="00F45BA7">
            <w:pPr>
              <w:jc w:val="center"/>
              <w:rPr>
                <w:sz w:val="20"/>
                <w:szCs w:val="20"/>
              </w:rPr>
            </w:pPr>
            <w:r w:rsidRPr="00F45BA7">
              <w:rPr>
                <w:sz w:val="20"/>
                <w:szCs w:val="20"/>
              </w:rPr>
              <w:t>да</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rPr>
                <w:sz w:val="20"/>
                <w:szCs w:val="20"/>
              </w:rPr>
            </w:pPr>
            <w:r w:rsidRPr="00F45BA7">
              <w:rPr>
                <w:sz w:val="20"/>
                <w:szCs w:val="20"/>
              </w:rPr>
              <w:t> </w:t>
            </w:r>
          </w:p>
        </w:tc>
        <w:tc>
          <w:tcPr>
            <w:tcW w:w="6135" w:type="dxa"/>
            <w:shd w:val="clear" w:color="auto" w:fill="auto"/>
            <w:vAlign w:val="center"/>
            <w:hideMark/>
          </w:tcPr>
          <w:p w:rsidR="00F45BA7" w:rsidRPr="00F45BA7" w:rsidRDefault="00F45BA7" w:rsidP="00F45BA7">
            <w:pPr>
              <w:jc w:val="both"/>
              <w:rPr>
                <w:sz w:val="20"/>
                <w:szCs w:val="20"/>
              </w:rPr>
            </w:pPr>
            <w:r w:rsidRPr="00F45BA7">
              <w:rPr>
                <w:sz w:val="20"/>
                <w:szCs w:val="20"/>
              </w:rPr>
              <w:t>пристройка (ул. Шевченко, 195)</w:t>
            </w:r>
          </w:p>
        </w:tc>
        <w:tc>
          <w:tcPr>
            <w:tcW w:w="2268" w:type="dxa"/>
            <w:shd w:val="clear" w:color="auto" w:fill="auto"/>
            <w:vAlign w:val="center"/>
            <w:hideMark/>
          </w:tcPr>
          <w:p w:rsidR="00F45BA7" w:rsidRPr="00F45BA7" w:rsidRDefault="00F45BA7" w:rsidP="00F45BA7">
            <w:pPr>
              <w:jc w:val="center"/>
              <w:rPr>
                <w:sz w:val="20"/>
                <w:szCs w:val="20"/>
              </w:rPr>
            </w:pPr>
            <w:r w:rsidRPr="00F45BA7">
              <w:rPr>
                <w:sz w:val="20"/>
                <w:szCs w:val="20"/>
              </w:rPr>
              <w:t>да</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rPr>
                <w:sz w:val="20"/>
                <w:szCs w:val="20"/>
              </w:rPr>
            </w:pPr>
            <w:r w:rsidRPr="00F45BA7">
              <w:rPr>
                <w:sz w:val="20"/>
                <w:szCs w:val="20"/>
              </w:rPr>
              <w:t> </w:t>
            </w:r>
          </w:p>
        </w:tc>
        <w:tc>
          <w:tcPr>
            <w:tcW w:w="6135" w:type="dxa"/>
            <w:shd w:val="clear" w:color="auto" w:fill="auto"/>
            <w:vAlign w:val="center"/>
            <w:hideMark/>
          </w:tcPr>
          <w:p w:rsidR="00F45BA7" w:rsidRPr="00F45BA7" w:rsidRDefault="00F45BA7" w:rsidP="00F45BA7">
            <w:pPr>
              <w:jc w:val="both"/>
              <w:rPr>
                <w:sz w:val="20"/>
                <w:szCs w:val="20"/>
              </w:rPr>
            </w:pPr>
            <w:r w:rsidRPr="00F45BA7">
              <w:rPr>
                <w:sz w:val="20"/>
                <w:szCs w:val="20"/>
              </w:rPr>
              <w:t>2.МБУ СШ «Энергия» (ул. Шевченко, 154/1)</w:t>
            </w:r>
          </w:p>
        </w:tc>
        <w:tc>
          <w:tcPr>
            <w:tcW w:w="2268" w:type="dxa"/>
            <w:shd w:val="clear" w:color="auto" w:fill="auto"/>
            <w:vAlign w:val="center"/>
            <w:hideMark/>
          </w:tcPr>
          <w:p w:rsidR="00F45BA7" w:rsidRPr="00F45BA7" w:rsidRDefault="00F45BA7" w:rsidP="00F45BA7">
            <w:pPr>
              <w:jc w:val="center"/>
              <w:rPr>
                <w:sz w:val="20"/>
                <w:szCs w:val="20"/>
              </w:rPr>
            </w:pPr>
            <w:r w:rsidRPr="00F45BA7">
              <w:rPr>
                <w:sz w:val="20"/>
                <w:szCs w:val="20"/>
              </w:rPr>
              <w:t>да</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rPr>
                <w:sz w:val="20"/>
                <w:szCs w:val="20"/>
              </w:rPr>
            </w:pPr>
            <w:r w:rsidRPr="00F45BA7">
              <w:rPr>
                <w:sz w:val="20"/>
                <w:szCs w:val="20"/>
              </w:rPr>
              <w:t> </w:t>
            </w:r>
          </w:p>
        </w:tc>
        <w:tc>
          <w:tcPr>
            <w:tcW w:w="6135" w:type="dxa"/>
            <w:shd w:val="clear" w:color="auto" w:fill="auto"/>
            <w:noWrap/>
            <w:vAlign w:val="bottom"/>
            <w:hideMark/>
          </w:tcPr>
          <w:p w:rsidR="00F45BA7" w:rsidRPr="00F45BA7" w:rsidRDefault="00F45BA7" w:rsidP="00F45BA7">
            <w:pPr>
              <w:jc w:val="both"/>
              <w:rPr>
                <w:bCs/>
                <w:sz w:val="20"/>
                <w:szCs w:val="20"/>
              </w:rPr>
            </w:pPr>
            <w:r w:rsidRPr="00F45BA7">
              <w:rPr>
                <w:bCs/>
                <w:sz w:val="20"/>
                <w:szCs w:val="20"/>
              </w:rPr>
              <w:t>Прочие организации</w:t>
            </w:r>
          </w:p>
        </w:tc>
        <w:tc>
          <w:tcPr>
            <w:tcW w:w="2268" w:type="dxa"/>
            <w:shd w:val="clear" w:color="auto" w:fill="auto"/>
            <w:vAlign w:val="center"/>
            <w:hideMark/>
          </w:tcPr>
          <w:p w:rsidR="00F45BA7" w:rsidRPr="00F45BA7" w:rsidRDefault="00F45BA7" w:rsidP="00F45BA7">
            <w:pPr>
              <w:jc w:val="center"/>
              <w:rPr>
                <w:sz w:val="20"/>
                <w:szCs w:val="20"/>
              </w:rPr>
            </w:pPr>
            <w:r w:rsidRPr="00F45BA7">
              <w:rPr>
                <w:sz w:val="20"/>
                <w:szCs w:val="20"/>
              </w:rPr>
              <w:t> </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rPr>
                <w:sz w:val="20"/>
                <w:szCs w:val="20"/>
              </w:rPr>
            </w:pPr>
            <w:r w:rsidRPr="00F45BA7">
              <w:rPr>
                <w:sz w:val="20"/>
                <w:szCs w:val="20"/>
              </w:rPr>
              <w:t> </w:t>
            </w:r>
          </w:p>
        </w:tc>
        <w:tc>
          <w:tcPr>
            <w:tcW w:w="6135" w:type="dxa"/>
            <w:shd w:val="clear" w:color="auto" w:fill="auto"/>
            <w:noWrap/>
            <w:vAlign w:val="bottom"/>
            <w:hideMark/>
          </w:tcPr>
          <w:p w:rsidR="00F45BA7" w:rsidRPr="00F45BA7" w:rsidRDefault="00F45BA7" w:rsidP="00F45BA7">
            <w:pPr>
              <w:rPr>
                <w:bCs/>
                <w:sz w:val="20"/>
                <w:szCs w:val="20"/>
              </w:rPr>
            </w:pPr>
            <w:r w:rsidRPr="00F45BA7">
              <w:rPr>
                <w:bCs/>
                <w:sz w:val="20"/>
                <w:szCs w:val="20"/>
              </w:rPr>
              <w:t>Собственное потребление</w:t>
            </w:r>
          </w:p>
        </w:tc>
        <w:tc>
          <w:tcPr>
            <w:tcW w:w="2268" w:type="dxa"/>
            <w:shd w:val="clear" w:color="auto" w:fill="auto"/>
            <w:vAlign w:val="center"/>
            <w:hideMark/>
          </w:tcPr>
          <w:p w:rsidR="00F45BA7" w:rsidRPr="00F45BA7" w:rsidRDefault="00F45BA7" w:rsidP="00F45BA7">
            <w:pPr>
              <w:jc w:val="center"/>
              <w:rPr>
                <w:sz w:val="20"/>
                <w:szCs w:val="20"/>
              </w:rPr>
            </w:pPr>
            <w:r w:rsidRPr="00F45BA7">
              <w:rPr>
                <w:sz w:val="20"/>
                <w:szCs w:val="20"/>
              </w:rPr>
              <w:t> </w:t>
            </w:r>
          </w:p>
        </w:tc>
      </w:tr>
    </w:tbl>
    <w:p w:rsidR="00F45BA7" w:rsidRPr="00F45BA7" w:rsidRDefault="00F45BA7" w:rsidP="00F45BA7">
      <w:pPr>
        <w:widowControl w:val="0"/>
        <w:ind w:left="222" w:firstLine="709"/>
        <w:jc w:val="center"/>
        <w:rPr>
          <w:rFonts w:eastAsia="Calibri"/>
          <w:b/>
          <w:sz w:val="28"/>
          <w:szCs w:val="28"/>
          <w:lang w:eastAsia="en-US"/>
        </w:rPr>
      </w:pPr>
    </w:p>
    <w:p w:rsidR="00F45BA7" w:rsidRPr="00F45BA7" w:rsidRDefault="00F45BA7" w:rsidP="00F45BA7">
      <w:pPr>
        <w:keepNext/>
        <w:keepLines/>
        <w:numPr>
          <w:ilvl w:val="2"/>
          <w:numId w:val="0"/>
        </w:numPr>
        <w:jc w:val="center"/>
        <w:outlineLvl w:val="2"/>
        <w:rPr>
          <w:b/>
          <w:bCs/>
          <w:sz w:val="28"/>
          <w:szCs w:val="28"/>
          <w:lang w:eastAsia="en-US"/>
        </w:rPr>
      </w:pPr>
      <w:bookmarkStart w:id="53" w:name="_Toc120624690"/>
      <w:r w:rsidRPr="00F45BA7">
        <w:rPr>
          <w:b/>
          <w:bCs/>
          <w:sz w:val="28"/>
          <w:szCs w:val="28"/>
          <w:lang w:eastAsia="en-US"/>
        </w:rPr>
        <w:t>1.3.18. Анализ работы диспетчерских служб теплоснабжающих</w:t>
      </w:r>
    </w:p>
    <w:p w:rsidR="00F45BA7" w:rsidRPr="00F45BA7" w:rsidRDefault="00F45BA7" w:rsidP="00F45BA7">
      <w:pPr>
        <w:keepNext/>
        <w:keepLines/>
        <w:numPr>
          <w:ilvl w:val="2"/>
          <w:numId w:val="0"/>
        </w:numPr>
        <w:jc w:val="center"/>
        <w:outlineLvl w:val="2"/>
        <w:rPr>
          <w:b/>
          <w:bCs/>
          <w:sz w:val="28"/>
          <w:szCs w:val="28"/>
          <w:lang w:eastAsia="en-US"/>
        </w:rPr>
      </w:pPr>
      <w:r w:rsidRPr="00F45BA7">
        <w:rPr>
          <w:b/>
          <w:bCs/>
          <w:sz w:val="28"/>
          <w:szCs w:val="28"/>
          <w:lang w:eastAsia="en-US"/>
        </w:rPr>
        <w:t>(теплосетевых) организаций и используемых средств автоматизации,</w:t>
      </w:r>
    </w:p>
    <w:p w:rsidR="00F45BA7" w:rsidRPr="00F45BA7" w:rsidRDefault="00F45BA7" w:rsidP="00F45BA7">
      <w:pPr>
        <w:keepNext/>
        <w:keepLines/>
        <w:numPr>
          <w:ilvl w:val="2"/>
          <w:numId w:val="0"/>
        </w:numPr>
        <w:jc w:val="center"/>
        <w:outlineLvl w:val="2"/>
        <w:rPr>
          <w:b/>
          <w:bCs/>
          <w:sz w:val="28"/>
          <w:szCs w:val="28"/>
          <w:lang w:eastAsia="en-US"/>
        </w:rPr>
      </w:pPr>
      <w:r w:rsidRPr="00F45BA7">
        <w:rPr>
          <w:b/>
          <w:bCs/>
          <w:sz w:val="28"/>
          <w:szCs w:val="28"/>
          <w:lang w:eastAsia="en-US"/>
        </w:rPr>
        <w:t>телемеханизации и связи</w:t>
      </w:r>
      <w:bookmarkEnd w:id="53"/>
    </w:p>
    <w:p w:rsidR="00F45BA7" w:rsidRPr="00F45BA7" w:rsidRDefault="00F45BA7" w:rsidP="00F45BA7">
      <w:pPr>
        <w:keepNext/>
        <w:keepLines/>
        <w:numPr>
          <w:ilvl w:val="2"/>
          <w:numId w:val="0"/>
        </w:numPr>
        <w:ind w:left="426" w:firstLine="709"/>
        <w:jc w:val="both"/>
        <w:outlineLvl w:val="2"/>
        <w:rPr>
          <w:b/>
          <w:bCs/>
          <w:sz w:val="28"/>
          <w:szCs w:val="28"/>
          <w:lang w:eastAsia="en-US"/>
        </w:rPr>
      </w:pP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В настоящее время диспетчеризированных котельных нет.</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В перспективе планируется все вновь вводимые в строй котельные оборудовать диспетчерским управлением и контролем на основе модемов.</w:t>
      </w:r>
    </w:p>
    <w:p w:rsidR="00F45BA7" w:rsidRPr="00F45BA7" w:rsidRDefault="00F45BA7" w:rsidP="00F45BA7">
      <w:pPr>
        <w:widowControl w:val="0"/>
        <w:ind w:firstLine="709"/>
        <w:jc w:val="both"/>
        <w:rPr>
          <w:rFonts w:eastAsia="Calibri"/>
          <w:sz w:val="28"/>
          <w:szCs w:val="28"/>
          <w:lang w:eastAsia="en-US"/>
        </w:rPr>
      </w:pPr>
    </w:p>
    <w:p w:rsidR="00F45BA7" w:rsidRPr="00F45BA7" w:rsidRDefault="00F45BA7" w:rsidP="00F45BA7">
      <w:pPr>
        <w:keepNext/>
        <w:keepLines/>
        <w:numPr>
          <w:ilvl w:val="2"/>
          <w:numId w:val="0"/>
        </w:numPr>
        <w:jc w:val="center"/>
        <w:outlineLvl w:val="2"/>
        <w:rPr>
          <w:b/>
          <w:bCs/>
          <w:sz w:val="28"/>
          <w:szCs w:val="28"/>
          <w:lang w:eastAsia="en-US"/>
        </w:rPr>
      </w:pPr>
      <w:bookmarkStart w:id="54" w:name="_Toc120624691"/>
      <w:r w:rsidRPr="00F45BA7">
        <w:rPr>
          <w:b/>
          <w:bCs/>
          <w:sz w:val="28"/>
          <w:szCs w:val="28"/>
          <w:lang w:eastAsia="en-US"/>
        </w:rPr>
        <w:t>1.3.19. Уровень автоматизации и обслуживания центральных</w:t>
      </w:r>
    </w:p>
    <w:p w:rsidR="00F45BA7" w:rsidRPr="00F45BA7" w:rsidRDefault="00F45BA7" w:rsidP="00F45BA7">
      <w:pPr>
        <w:keepNext/>
        <w:keepLines/>
        <w:numPr>
          <w:ilvl w:val="2"/>
          <w:numId w:val="0"/>
        </w:numPr>
        <w:jc w:val="center"/>
        <w:outlineLvl w:val="2"/>
        <w:rPr>
          <w:b/>
          <w:bCs/>
          <w:sz w:val="28"/>
          <w:szCs w:val="28"/>
          <w:lang w:eastAsia="en-US"/>
        </w:rPr>
      </w:pPr>
      <w:r w:rsidRPr="00F45BA7">
        <w:rPr>
          <w:b/>
          <w:bCs/>
          <w:sz w:val="28"/>
          <w:szCs w:val="28"/>
          <w:lang w:eastAsia="en-US"/>
        </w:rPr>
        <w:t>тепловых пунктов, насосных станций</w:t>
      </w:r>
      <w:bookmarkEnd w:id="54"/>
    </w:p>
    <w:p w:rsidR="00F45BA7" w:rsidRPr="00F45BA7" w:rsidRDefault="00F45BA7" w:rsidP="00F45BA7">
      <w:pPr>
        <w:keepNext/>
        <w:keepLines/>
        <w:numPr>
          <w:ilvl w:val="2"/>
          <w:numId w:val="0"/>
        </w:numPr>
        <w:ind w:left="426" w:firstLine="709"/>
        <w:jc w:val="both"/>
        <w:outlineLvl w:val="2"/>
        <w:rPr>
          <w:b/>
          <w:bCs/>
          <w:sz w:val="28"/>
          <w:szCs w:val="28"/>
          <w:lang w:eastAsia="en-US"/>
        </w:rPr>
      </w:pPr>
    </w:p>
    <w:p w:rsidR="00F45BA7" w:rsidRPr="00F45BA7" w:rsidRDefault="00F45BA7" w:rsidP="00F45BA7">
      <w:pPr>
        <w:widowControl w:val="0"/>
        <w:ind w:firstLine="708"/>
        <w:jc w:val="both"/>
        <w:rPr>
          <w:rFonts w:eastAsia="Calibri"/>
          <w:color w:val="000000"/>
          <w:sz w:val="28"/>
          <w:szCs w:val="28"/>
          <w:lang w:eastAsia="en-US"/>
        </w:rPr>
      </w:pPr>
      <w:r w:rsidRPr="00F45BA7">
        <w:rPr>
          <w:rFonts w:eastAsia="Calibri"/>
          <w:color w:val="000000"/>
          <w:sz w:val="28"/>
          <w:szCs w:val="28"/>
          <w:lang w:eastAsia="en-US"/>
        </w:rPr>
        <w:t>Данный пункт не рассматривается из-за отсутствия данных.</w:t>
      </w:r>
    </w:p>
    <w:p w:rsidR="00F45BA7" w:rsidRPr="00F45BA7" w:rsidRDefault="00F45BA7" w:rsidP="00F45BA7">
      <w:pPr>
        <w:widowControl w:val="0"/>
        <w:ind w:firstLine="708"/>
        <w:jc w:val="both"/>
        <w:rPr>
          <w:rFonts w:eastAsia="Calibri"/>
          <w:color w:val="000000"/>
          <w:sz w:val="28"/>
          <w:szCs w:val="28"/>
          <w:lang w:eastAsia="en-US"/>
        </w:rPr>
      </w:pPr>
    </w:p>
    <w:p w:rsidR="00F45BA7" w:rsidRPr="00F45BA7" w:rsidRDefault="00F45BA7" w:rsidP="00F45BA7">
      <w:pPr>
        <w:keepNext/>
        <w:keepLines/>
        <w:numPr>
          <w:ilvl w:val="2"/>
          <w:numId w:val="0"/>
        </w:numPr>
        <w:jc w:val="center"/>
        <w:outlineLvl w:val="2"/>
        <w:rPr>
          <w:b/>
          <w:bCs/>
          <w:sz w:val="28"/>
          <w:szCs w:val="28"/>
          <w:lang w:eastAsia="en-US"/>
        </w:rPr>
      </w:pPr>
      <w:bookmarkStart w:id="55" w:name="_Toc120624692"/>
      <w:r w:rsidRPr="00F45BA7">
        <w:rPr>
          <w:b/>
          <w:bCs/>
          <w:sz w:val="28"/>
          <w:szCs w:val="28"/>
          <w:lang w:eastAsia="en-US"/>
        </w:rPr>
        <w:t>1.3.20. Сведения о наличии защиты тепловых сетей</w:t>
      </w:r>
    </w:p>
    <w:p w:rsidR="00F45BA7" w:rsidRPr="00F45BA7" w:rsidRDefault="00F45BA7" w:rsidP="00F45BA7">
      <w:pPr>
        <w:keepNext/>
        <w:keepLines/>
        <w:numPr>
          <w:ilvl w:val="2"/>
          <w:numId w:val="0"/>
        </w:numPr>
        <w:jc w:val="center"/>
        <w:outlineLvl w:val="2"/>
        <w:rPr>
          <w:b/>
          <w:bCs/>
          <w:sz w:val="28"/>
          <w:szCs w:val="28"/>
          <w:lang w:eastAsia="en-US"/>
        </w:rPr>
      </w:pPr>
      <w:r w:rsidRPr="00F45BA7">
        <w:rPr>
          <w:b/>
          <w:bCs/>
          <w:sz w:val="28"/>
          <w:szCs w:val="28"/>
          <w:lang w:eastAsia="en-US"/>
        </w:rPr>
        <w:t>от превышения давления</w:t>
      </w:r>
      <w:bookmarkEnd w:id="55"/>
    </w:p>
    <w:p w:rsidR="00F45BA7" w:rsidRPr="00F45BA7" w:rsidRDefault="00F45BA7" w:rsidP="00F45BA7">
      <w:pPr>
        <w:keepNext/>
        <w:keepLines/>
        <w:numPr>
          <w:ilvl w:val="2"/>
          <w:numId w:val="0"/>
        </w:numPr>
        <w:ind w:left="426" w:firstLine="709"/>
        <w:jc w:val="both"/>
        <w:outlineLvl w:val="2"/>
        <w:rPr>
          <w:b/>
          <w:bCs/>
          <w:sz w:val="28"/>
          <w:szCs w:val="28"/>
          <w:lang w:eastAsia="en-US"/>
        </w:rPr>
      </w:pPr>
    </w:p>
    <w:p w:rsidR="00F45BA7" w:rsidRPr="00F45BA7" w:rsidRDefault="00F45BA7" w:rsidP="00F45BA7">
      <w:pPr>
        <w:widowControl w:val="0"/>
        <w:ind w:firstLine="708"/>
        <w:jc w:val="both"/>
        <w:rPr>
          <w:rFonts w:eastAsia="Calibri"/>
          <w:sz w:val="28"/>
          <w:szCs w:val="28"/>
          <w:lang w:eastAsia="en-US"/>
        </w:rPr>
      </w:pPr>
      <w:r w:rsidRPr="00F45BA7">
        <w:rPr>
          <w:rFonts w:eastAsia="Calibri"/>
          <w:sz w:val="28"/>
          <w:szCs w:val="28"/>
          <w:lang w:eastAsia="en-US"/>
        </w:rPr>
        <w:t>В связи с небольшими значениями давлений в тепловых сетях рассматриваемого поселения их защита от повышенного давления отсутствует. Единственная мера защиты теплосетей - это установленные предохранительные клапаны, основной недостаток которых повышенная инерционность.</w:t>
      </w:r>
    </w:p>
    <w:p w:rsidR="00F45BA7" w:rsidRPr="00F45BA7" w:rsidRDefault="00F45BA7" w:rsidP="00F45BA7">
      <w:pPr>
        <w:widowControl w:val="0"/>
        <w:ind w:firstLine="709"/>
        <w:jc w:val="both"/>
        <w:rPr>
          <w:rFonts w:eastAsia="Calibri"/>
          <w:sz w:val="28"/>
          <w:szCs w:val="28"/>
          <w:lang w:eastAsia="en-US"/>
        </w:rPr>
      </w:pPr>
    </w:p>
    <w:p w:rsidR="00F45BA7" w:rsidRPr="00F45BA7" w:rsidRDefault="00F45BA7" w:rsidP="00F45BA7">
      <w:pPr>
        <w:keepNext/>
        <w:keepLines/>
        <w:numPr>
          <w:ilvl w:val="2"/>
          <w:numId w:val="0"/>
        </w:numPr>
        <w:jc w:val="center"/>
        <w:outlineLvl w:val="2"/>
        <w:rPr>
          <w:b/>
          <w:bCs/>
          <w:sz w:val="28"/>
          <w:szCs w:val="28"/>
          <w:lang w:eastAsia="en-US"/>
        </w:rPr>
      </w:pPr>
      <w:bookmarkStart w:id="56" w:name="_Toc120624693"/>
      <w:r w:rsidRPr="00F45BA7">
        <w:rPr>
          <w:b/>
          <w:bCs/>
          <w:sz w:val="28"/>
          <w:szCs w:val="28"/>
          <w:lang w:eastAsia="en-US"/>
        </w:rPr>
        <w:t>1.3.21. Перечень выявленных бесхозяйных тепловых сетей и обоснование</w:t>
      </w:r>
    </w:p>
    <w:p w:rsidR="00F45BA7" w:rsidRPr="00F45BA7" w:rsidRDefault="00F45BA7" w:rsidP="00F45BA7">
      <w:pPr>
        <w:keepNext/>
        <w:keepLines/>
        <w:numPr>
          <w:ilvl w:val="2"/>
          <w:numId w:val="0"/>
        </w:numPr>
        <w:jc w:val="center"/>
        <w:outlineLvl w:val="2"/>
        <w:rPr>
          <w:b/>
          <w:bCs/>
          <w:sz w:val="28"/>
          <w:szCs w:val="28"/>
          <w:lang w:eastAsia="en-US"/>
        </w:rPr>
      </w:pPr>
      <w:r w:rsidRPr="00F45BA7">
        <w:rPr>
          <w:b/>
          <w:bCs/>
          <w:sz w:val="28"/>
          <w:szCs w:val="28"/>
          <w:lang w:eastAsia="en-US"/>
        </w:rPr>
        <w:t>выбора организации, уполномоченной на их эксплуатацию</w:t>
      </w:r>
      <w:bookmarkEnd w:id="56"/>
    </w:p>
    <w:p w:rsidR="00F45BA7" w:rsidRPr="00F45BA7" w:rsidRDefault="00F45BA7" w:rsidP="00F45BA7">
      <w:pPr>
        <w:keepNext/>
        <w:keepLines/>
        <w:numPr>
          <w:ilvl w:val="2"/>
          <w:numId w:val="0"/>
        </w:numPr>
        <w:ind w:left="426" w:firstLine="709"/>
        <w:jc w:val="both"/>
        <w:outlineLvl w:val="2"/>
        <w:rPr>
          <w:b/>
          <w:bCs/>
          <w:sz w:val="28"/>
          <w:szCs w:val="28"/>
          <w:lang w:eastAsia="en-US"/>
        </w:rPr>
      </w:pPr>
    </w:p>
    <w:p w:rsidR="00F45BA7" w:rsidRPr="00F45BA7" w:rsidRDefault="00F45BA7" w:rsidP="00F45BA7">
      <w:pPr>
        <w:widowControl w:val="0"/>
        <w:ind w:firstLine="708"/>
        <w:jc w:val="both"/>
        <w:rPr>
          <w:rFonts w:eastAsia="Calibri"/>
          <w:sz w:val="28"/>
          <w:szCs w:val="28"/>
          <w:lang w:eastAsia="en-US"/>
        </w:rPr>
      </w:pPr>
      <w:r w:rsidRPr="00F45BA7">
        <w:rPr>
          <w:rFonts w:eastAsia="Calibri"/>
          <w:color w:val="000000"/>
          <w:sz w:val="28"/>
          <w:szCs w:val="28"/>
          <w:lang w:eastAsia="en-US"/>
        </w:rPr>
        <w:t>При обследовании теплосилового хозяйства бесхозяйных тепловых сетей не обнаружено.</w:t>
      </w:r>
    </w:p>
    <w:p w:rsidR="00F45BA7" w:rsidRPr="00F45BA7" w:rsidRDefault="00F45BA7" w:rsidP="00F45BA7">
      <w:pPr>
        <w:widowControl w:val="0"/>
        <w:ind w:firstLine="709"/>
        <w:jc w:val="both"/>
        <w:rPr>
          <w:rFonts w:eastAsia="Calibri"/>
          <w:sz w:val="28"/>
          <w:szCs w:val="28"/>
          <w:lang w:eastAsia="en-US"/>
        </w:rPr>
      </w:pPr>
    </w:p>
    <w:p w:rsidR="00F45BA7" w:rsidRPr="00F45BA7" w:rsidRDefault="00F45BA7" w:rsidP="00F45BA7">
      <w:pPr>
        <w:keepNext/>
        <w:keepLines/>
        <w:numPr>
          <w:ilvl w:val="2"/>
          <w:numId w:val="0"/>
        </w:numPr>
        <w:jc w:val="center"/>
        <w:outlineLvl w:val="2"/>
        <w:rPr>
          <w:b/>
          <w:bCs/>
          <w:sz w:val="28"/>
          <w:szCs w:val="28"/>
          <w:lang w:eastAsia="en-US"/>
        </w:rPr>
      </w:pPr>
      <w:bookmarkStart w:id="57" w:name="_Toc120624694"/>
      <w:r w:rsidRPr="00F45BA7">
        <w:rPr>
          <w:b/>
          <w:bCs/>
          <w:sz w:val="28"/>
          <w:szCs w:val="28"/>
          <w:lang w:eastAsia="en-US"/>
        </w:rPr>
        <w:t>1.3.22. Данные энергетических характеристик тепловых сетей</w:t>
      </w:r>
    </w:p>
    <w:p w:rsidR="00F45BA7" w:rsidRPr="00F45BA7" w:rsidRDefault="00F45BA7" w:rsidP="00F45BA7">
      <w:pPr>
        <w:keepNext/>
        <w:keepLines/>
        <w:numPr>
          <w:ilvl w:val="2"/>
          <w:numId w:val="0"/>
        </w:numPr>
        <w:jc w:val="center"/>
        <w:outlineLvl w:val="2"/>
        <w:rPr>
          <w:b/>
          <w:bCs/>
          <w:sz w:val="28"/>
          <w:szCs w:val="28"/>
          <w:lang w:eastAsia="en-US"/>
        </w:rPr>
      </w:pPr>
      <w:r w:rsidRPr="00F45BA7">
        <w:rPr>
          <w:b/>
          <w:bCs/>
          <w:sz w:val="28"/>
          <w:szCs w:val="28"/>
          <w:lang w:eastAsia="en-US"/>
        </w:rPr>
        <w:t>(при их наличии)</w:t>
      </w:r>
      <w:bookmarkEnd w:id="57"/>
    </w:p>
    <w:p w:rsidR="00F45BA7" w:rsidRPr="00F45BA7" w:rsidRDefault="00F45BA7" w:rsidP="00F45BA7">
      <w:pPr>
        <w:keepNext/>
        <w:keepLines/>
        <w:numPr>
          <w:ilvl w:val="2"/>
          <w:numId w:val="0"/>
        </w:numPr>
        <w:jc w:val="center"/>
        <w:outlineLvl w:val="2"/>
        <w:rPr>
          <w:b/>
          <w:bCs/>
          <w:sz w:val="28"/>
          <w:szCs w:val="28"/>
          <w:lang w:eastAsia="en-US"/>
        </w:rPr>
      </w:pP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Данные энергетических характеристик тепловых сетей отсутствуют.</w:t>
      </w:r>
    </w:p>
    <w:p w:rsidR="00F45BA7" w:rsidRPr="00F45BA7" w:rsidRDefault="00F45BA7" w:rsidP="00F45BA7">
      <w:pPr>
        <w:widowControl w:val="0"/>
        <w:ind w:firstLine="709"/>
        <w:jc w:val="both"/>
        <w:rPr>
          <w:rFonts w:eastAsia="Calibri"/>
          <w:sz w:val="28"/>
          <w:szCs w:val="28"/>
          <w:lang w:eastAsia="en-US"/>
        </w:rPr>
      </w:pPr>
    </w:p>
    <w:p w:rsidR="00F45BA7" w:rsidRPr="00F45BA7" w:rsidRDefault="00F45BA7" w:rsidP="00F45BA7">
      <w:pPr>
        <w:keepNext/>
        <w:keepLines/>
        <w:jc w:val="center"/>
        <w:outlineLvl w:val="1"/>
        <w:rPr>
          <w:b/>
          <w:bCs/>
          <w:sz w:val="28"/>
          <w:szCs w:val="28"/>
        </w:rPr>
      </w:pPr>
      <w:bookmarkStart w:id="58" w:name="_Toc120624695"/>
      <w:r w:rsidRPr="00F45BA7">
        <w:rPr>
          <w:b/>
          <w:bCs/>
          <w:sz w:val="28"/>
          <w:szCs w:val="28"/>
          <w:lang w:eastAsia="en-US"/>
        </w:rPr>
        <w:lastRenderedPageBreak/>
        <w:t>1.</w:t>
      </w:r>
      <w:r w:rsidRPr="00F45BA7">
        <w:rPr>
          <w:b/>
          <w:bCs/>
          <w:sz w:val="28"/>
          <w:szCs w:val="28"/>
        </w:rPr>
        <w:t>4. Зоны действия источников тепловой энергии</w:t>
      </w:r>
      <w:bookmarkEnd w:id="58"/>
    </w:p>
    <w:p w:rsidR="00F45BA7" w:rsidRPr="00F45BA7" w:rsidRDefault="00F45BA7" w:rsidP="00F45BA7">
      <w:pPr>
        <w:keepNext/>
        <w:keepLines/>
        <w:widowControl w:val="0"/>
        <w:numPr>
          <w:ilvl w:val="1"/>
          <w:numId w:val="0"/>
        </w:numPr>
        <w:jc w:val="center"/>
        <w:outlineLvl w:val="1"/>
        <w:rPr>
          <w:b/>
          <w:bCs/>
          <w:sz w:val="28"/>
          <w:szCs w:val="28"/>
          <w:lang w:eastAsia="en-US"/>
        </w:rPr>
      </w:pPr>
    </w:p>
    <w:p w:rsidR="00F45BA7" w:rsidRPr="00F45BA7" w:rsidRDefault="00F45BA7" w:rsidP="00F45BA7">
      <w:pPr>
        <w:keepNext/>
        <w:keepLines/>
        <w:numPr>
          <w:ilvl w:val="2"/>
          <w:numId w:val="0"/>
        </w:numPr>
        <w:jc w:val="center"/>
        <w:outlineLvl w:val="2"/>
        <w:rPr>
          <w:b/>
          <w:bCs/>
          <w:sz w:val="28"/>
          <w:szCs w:val="28"/>
          <w:lang w:eastAsia="en-US"/>
        </w:rPr>
      </w:pPr>
      <w:bookmarkStart w:id="59" w:name="_Toc28125241"/>
      <w:bookmarkStart w:id="60" w:name="_Toc45282640"/>
      <w:bookmarkStart w:id="61" w:name="_Toc63928573"/>
      <w:bookmarkStart w:id="62" w:name="_Toc120624696"/>
      <w:r w:rsidRPr="00F45BA7">
        <w:rPr>
          <w:b/>
          <w:bCs/>
          <w:sz w:val="28"/>
          <w:szCs w:val="28"/>
          <w:lang w:eastAsia="en-US"/>
        </w:rPr>
        <w:t>1.4.1. Описание существующих зон действия источников</w:t>
      </w:r>
    </w:p>
    <w:p w:rsidR="00F45BA7" w:rsidRPr="00F45BA7" w:rsidRDefault="00F45BA7" w:rsidP="00F45BA7">
      <w:pPr>
        <w:keepNext/>
        <w:keepLines/>
        <w:numPr>
          <w:ilvl w:val="2"/>
          <w:numId w:val="0"/>
        </w:numPr>
        <w:jc w:val="center"/>
        <w:outlineLvl w:val="2"/>
        <w:rPr>
          <w:b/>
          <w:bCs/>
          <w:sz w:val="28"/>
          <w:szCs w:val="28"/>
          <w:lang w:eastAsia="en-US"/>
        </w:rPr>
      </w:pPr>
      <w:r w:rsidRPr="00F45BA7">
        <w:rPr>
          <w:b/>
          <w:bCs/>
          <w:sz w:val="28"/>
          <w:szCs w:val="28"/>
          <w:lang w:eastAsia="en-US"/>
        </w:rPr>
        <w:t>тепловой энергии во всех системах теплоснабжения на территории</w:t>
      </w:r>
    </w:p>
    <w:p w:rsidR="00F45BA7" w:rsidRPr="00F45BA7" w:rsidRDefault="00F45BA7" w:rsidP="00F45BA7">
      <w:pPr>
        <w:keepNext/>
        <w:keepLines/>
        <w:numPr>
          <w:ilvl w:val="2"/>
          <w:numId w:val="0"/>
        </w:numPr>
        <w:jc w:val="center"/>
        <w:outlineLvl w:val="2"/>
        <w:rPr>
          <w:b/>
          <w:bCs/>
          <w:sz w:val="28"/>
          <w:szCs w:val="28"/>
          <w:lang w:eastAsia="en-US"/>
        </w:rPr>
      </w:pPr>
      <w:r w:rsidRPr="00F45BA7">
        <w:rPr>
          <w:b/>
          <w:bCs/>
          <w:sz w:val="28"/>
          <w:szCs w:val="28"/>
          <w:lang w:eastAsia="en-US"/>
        </w:rPr>
        <w:t>поселения, включая перечень котельных, находящихся</w:t>
      </w:r>
    </w:p>
    <w:p w:rsidR="00F45BA7" w:rsidRPr="00F45BA7" w:rsidRDefault="00F45BA7" w:rsidP="00F45BA7">
      <w:pPr>
        <w:keepNext/>
        <w:keepLines/>
        <w:numPr>
          <w:ilvl w:val="2"/>
          <w:numId w:val="0"/>
        </w:numPr>
        <w:jc w:val="center"/>
        <w:outlineLvl w:val="2"/>
        <w:rPr>
          <w:b/>
          <w:bCs/>
          <w:sz w:val="28"/>
          <w:szCs w:val="28"/>
          <w:lang w:eastAsia="en-US"/>
        </w:rPr>
      </w:pPr>
      <w:r w:rsidRPr="00F45BA7">
        <w:rPr>
          <w:b/>
          <w:bCs/>
          <w:sz w:val="28"/>
          <w:szCs w:val="28"/>
          <w:lang w:eastAsia="en-US"/>
        </w:rPr>
        <w:t>в зоне эффективного радиуса теплоснабжения источников</w:t>
      </w:r>
    </w:p>
    <w:p w:rsidR="00F45BA7" w:rsidRPr="00F45BA7" w:rsidRDefault="00F45BA7" w:rsidP="00F45BA7">
      <w:pPr>
        <w:keepNext/>
        <w:keepLines/>
        <w:numPr>
          <w:ilvl w:val="2"/>
          <w:numId w:val="0"/>
        </w:numPr>
        <w:jc w:val="center"/>
        <w:outlineLvl w:val="2"/>
        <w:rPr>
          <w:b/>
          <w:bCs/>
          <w:sz w:val="28"/>
          <w:szCs w:val="28"/>
          <w:lang w:eastAsia="en-US"/>
        </w:rPr>
      </w:pPr>
      <w:r w:rsidRPr="00F45BA7">
        <w:rPr>
          <w:b/>
          <w:bCs/>
          <w:sz w:val="28"/>
          <w:szCs w:val="28"/>
          <w:lang w:eastAsia="en-US"/>
        </w:rPr>
        <w:t>комбинированной выработки тепловой и электрической энергии</w:t>
      </w:r>
      <w:bookmarkEnd w:id="59"/>
      <w:bookmarkEnd w:id="60"/>
      <w:bookmarkEnd w:id="61"/>
      <w:bookmarkEnd w:id="62"/>
    </w:p>
    <w:p w:rsidR="00F45BA7" w:rsidRPr="00F45BA7" w:rsidRDefault="00F45BA7" w:rsidP="00F45BA7">
      <w:pPr>
        <w:keepNext/>
        <w:keepLines/>
        <w:numPr>
          <w:ilvl w:val="2"/>
          <w:numId w:val="0"/>
        </w:numPr>
        <w:ind w:left="426" w:firstLine="709"/>
        <w:jc w:val="both"/>
        <w:outlineLvl w:val="2"/>
        <w:rPr>
          <w:b/>
          <w:bCs/>
          <w:sz w:val="28"/>
          <w:szCs w:val="28"/>
          <w:lang w:eastAsia="en-US"/>
        </w:rPr>
      </w:pPr>
    </w:p>
    <w:p w:rsidR="00F45BA7" w:rsidRPr="00F45BA7" w:rsidRDefault="00F45BA7" w:rsidP="00F45BA7">
      <w:pPr>
        <w:widowControl w:val="0"/>
        <w:ind w:firstLine="708"/>
        <w:jc w:val="both"/>
        <w:rPr>
          <w:rFonts w:eastAsia="Calibri"/>
          <w:color w:val="000000"/>
          <w:sz w:val="28"/>
          <w:szCs w:val="28"/>
          <w:lang w:eastAsia="en-US"/>
        </w:rPr>
      </w:pPr>
      <w:r w:rsidRPr="00F45BA7">
        <w:rPr>
          <w:rFonts w:eastAsia="Calibri"/>
          <w:color w:val="000000"/>
          <w:sz w:val="28"/>
          <w:szCs w:val="28"/>
          <w:lang w:eastAsia="en-US"/>
        </w:rPr>
        <w:t>Источников комбинированной выработки тепловой и электрической энергии в настоящее время на территории Старощербиновского сельского поселения Щербиновского района нет.</w:t>
      </w:r>
    </w:p>
    <w:p w:rsidR="00F45BA7" w:rsidRPr="00F45BA7" w:rsidRDefault="00F45BA7" w:rsidP="00F45BA7">
      <w:pPr>
        <w:widowControl w:val="0"/>
        <w:ind w:firstLine="708"/>
        <w:jc w:val="both"/>
        <w:rPr>
          <w:rFonts w:eastAsia="Calibri"/>
          <w:color w:val="000000"/>
          <w:sz w:val="28"/>
          <w:szCs w:val="28"/>
          <w:lang w:eastAsia="en-US"/>
        </w:rPr>
      </w:pPr>
    </w:p>
    <w:p w:rsidR="00F45BA7" w:rsidRPr="00F45BA7" w:rsidRDefault="00F45BA7" w:rsidP="00F45BA7">
      <w:pPr>
        <w:keepNext/>
        <w:keepLines/>
        <w:widowControl w:val="0"/>
        <w:numPr>
          <w:ilvl w:val="1"/>
          <w:numId w:val="0"/>
        </w:numPr>
        <w:jc w:val="center"/>
        <w:outlineLvl w:val="1"/>
        <w:rPr>
          <w:b/>
          <w:bCs/>
          <w:sz w:val="28"/>
          <w:szCs w:val="28"/>
          <w:lang w:eastAsia="en-US"/>
        </w:rPr>
      </w:pPr>
      <w:bookmarkStart w:id="63" w:name="_Toc120624697"/>
      <w:r w:rsidRPr="00F45BA7">
        <w:rPr>
          <w:b/>
          <w:bCs/>
          <w:sz w:val="28"/>
          <w:szCs w:val="28"/>
          <w:lang w:eastAsia="en-US"/>
        </w:rPr>
        <w:t>1.5. Тепловые нагрузки потребителей тепловой энергии,</w:t>
      </w:r>
    </w:p>
    <w:p w:rsidR="00F45BA7" w:rsidRPr="00F45BA7" w:rsidRDefault="00F45BA7" w:rsidP="00F45BA7">
      <w:pPr>
        <w:keepNext/>
        <w:keepLines/>
        <w:widowControl w:val="0"/>
        <w:numPr>
          <w:ilvl w:val="1"/>
          <w:numId w:val="0"/>
        </w:numPr>
        <w:jc w:val="center"/>
        <w:outlineLvl w:val="1"/>
        <w:rPr>
          <w:b/>
          <w:bCs/>
          <w:sz w:val="28"/>
          <w:szCs w:val="28"/>
          <w:lang w:eastAsia="en-US"/>
        </w:rPr>
      </w:pPr>
      <w:r w:rsidRPr="00F45BA7">
        <w:rPr>
          <w:b/>
          <w:bCs/>
          <w:sz w:val="28"/>
          <w:szCs w:val="28"/>
          <w:lang w:eastAsia="en-US"/>
        </w:rPr>
        <w:t>групп потребителей тепловой энергии</w:t>
      </w:r>
      <w:bookmarkEnd w:id="63"/>
    </w:p>
    <w:p w:rsidR="00F45BA7" w:rsidRPr="00F45BA7" w:rsidRDefault="00F45BA7" w:rsidP="00F45BA7">
      <w:pPr>
        <w:keepNext/>
        <w:keepLines/>
        <w:widowControl w:val="0"/>
        <w:numPr>
          <w:ilvl w:val="1"/>
          <w:numId w:val="0"/>
        </w:numPr>
        <w:ind w:firstLine="709"/>
        <w:jc w:val="both"/>
        <w:outlineLvl w:val="1"/>
        <w:rPr>
          <w:b/>
          <w:bCs/>
          <w:sz w:val="28"/>
          <w:szCs w:val="28"/>
          <w:lang w:eastAsia="en-US"/>
        </w:rPr>
      </w:pPr>
    </w:p>
    <w:p w:rsidR="00F45BA7" w:rsidRPr="00F45BA7" w:rsidRDefault="00F45BA7" w:rsidP="00F45BA7">
      <w:pPr>
        <w:keepNext/>
        <w:keepLines/>
        <w:numPr>
          <w:ilvl w:val="2"/>
          <w:numId w:val="0"/>
        </w:numPr>
        <w:jc w:val="center"/>
        <w:outlineLvl w:val="2"/>
        <w:rPr>
          <w:b/>
          <w:bCs/>
          <w:sz w:val="28"/>
          <w:szCs w:val="28"/>
          <w:lang w:eastAsia="en-US"/>
        </w:rPr>
      </w:pPr>
      <w:bookmarkStart w:id="64" w:name="_Toc120624698"/>
      <w:r w:rsidRPr="00F45BA7">
        <w:rPr>
          <w:b/>
          <w:bCs/>
          <w:sz w:val="28"/>
          <w:szCs w:val="28"/>
          <w:lang w:eastAsia="en-US"/>
        </w:rPr>
        <w:t>1.5.1. Описание значений спроса на тепловую мощность в расчётных</w:t>
      </w:r>
    </w:p>
    <w:p w:rsidR="00F45BA7" w:rsidRPr="00F45BA7" w:rsidRDefault="00F45BA7" w:rsidP="00F45BA7">
      <w:pPr>
        <w:keepNext/>
        <w:keepLines/>
        <w:numPr>
          <w:ilvl w:val="2"/>
          <w:numId w:val="0"/>
        </w:numPr>
        <w:jc w:val="center"/>
        <w:outlineLvl w:val="2"/>
        <w:rPr>
          <w:b/>
          <w:bCs/>
          <w:sz w:val="28"/>
          <w:szCs w:val="28"/>
          <w:lang w:eastAsia="en-US"/>
        </w:rPr>
      </w:pPr>
      <w:r w:rsidRPr="00F45BA7">
        <w:rPr>
          <w:b/>
          <w:bCs/>
          <w:sz w:val="28"/>
          <w:szCs w:val="28"/>
          <w:lang w:eastAsia="en-US"/>
        </w:rPr>
        <w:t>элементах территориального деления, в том числе значений тепловых нагрузок потребителей тепловой энергии, групп потребителей тепловой энергии</w:t>
      </w:r>
      <w:bookmarkEnd w:id="64"/>
    </w:p>
    <w:p w:rsidR="00F45BA7" w:rsidRPr="00F45BA7" w:rsidRDefault="00F45BA7" w:rsidP="00F45BA7">
      <w:pPr>
        <w:keepNext/>
        <w:keepLines/>
        <w:numPr>
          <w:ilvl w:val="2"/>
          <w:numId w:val="0"/>
        </w:numPr>
        <w:jc w:val="center"/>
        <w:outlineLvl w:val="2"/>
        <w:rPr>
          <w:b/>
          <w:bCs/>
          <w:sz w:val="28"/>
          <w:szCs w:val="28"/>
          <w:lang w:eastAsia="en-US"/>
        </w:rPr>
      </w:pPr>
    </w:p>
    <w:p w:rsidR="00F45BA7" w:rsidRPr="00F45BA7" w:rsidRDefault="00F45BA7" w:rsidP="00F45BA7">
      <w:pPr>
        <w:widowControl w:val="0"/>
        <w:ind w:firstLine="709"/>
        <w:jc w:val="both"/>
        <w:rPr>
          <w:rFonts w:eastAsia="Calibri"/>
          <w:sz w:val="28"/>
          <w:szCs w:val="28"/>
          <w:lang w:eastAsia="en-US"/>
        </w:rPr>
      </w:pPr>
      <w:r w:rsidRPr="00F45BA7">
        <w:rPr>
          <w:rFonts w:eastAsia="Calibri"/>
          <w:color w:val="000000"/>
          <w:sz w:val="28"/>
          <w:szCs w:val="28"/>
          <w:lang w:eastAsia="en-US"/>
        </w:rPr>
        <w:t>Расчётные значения потребления тепловой энергии Старощербиновского сельского поселения при расчётной температуре наружного воздуха составляют 8,33 Гкал/ч (существующее положение)</w:t>
      </w:r>
      <w:r w:rsidRPr="00F45BA7">
        <w:rPr>
          <w:rFonts w:eastAsia="Calibri"/>
          <w:sz w:val="28"/>
          <w:szCs w:val="28"/>
          <w:lang w:eastAsia="en-US"/>
        </w:rPr>
        <w:t>.</w:t>
      </w:r>
    </w:p>
    <w:p w:rsidR="00F45BA7" w:rsidRPr="00F45BA7" w:rsidRDefault="00F45BA7" w:rsidP="00F45BA7">
      <w:pPr>
        <w:widowControl w:val="0"/>
        <w:ind w:firstLine="709"/>
        <w:jc w:val="both"/>
        <w:rPr>
          <w:rFonts w:eastAsia="Calibri"/>
          <w:sz w:val="28"/>
          <w:szCs w:val="28"/>
          <w:lang w:eastAsia="en-US"/>
        </w:rPr>
      </w:pPr>
    </w:p>
    <w:p w:rsidR="00F45BA7" w:rsidRPr="00F45BA7" w:rsidRDefault="00F45BA7" w:rsidP="00F45BA7">
      <w:pPr>
        <w:widowControl w:val="0"/>
        <w:ind w:right="-1" w:firstLine="709"/>
        <w:jc w:val="right"/>
        <w:rPr>
          <w:rFonts w:eastAsia="Calibri"/>
          <w:b/>
          <w:sz w:val="20"/>
          <w:szCs w:val="22"/>
          <w:lang w:eastAsia="en-US"/>
        </w:rPr>
      </w:pPr>
      <w:r w:rsidRPr="00F45BA7">
        <w:rPr>
          <w:rFonts w:eastAsia="Calibri"/>
          <w:b/>
          <w:sz w:val="20"/>
          <w:szCs w:val="22"/>
          <w:lang w:eastAsia="en-US"/>
        </w:rPr>
        <w:t>Таблица</w:t>
      </w:r>
      <w:r w:rsidRPr="00F45BA7">
        <w:rPr>
          <w:rFonts w:eastAsia="Calibri"/>
          <w:b/>
          <w:spacing w:val="1"/>
          <w:sz w:val="20"/>
          <w:szCs w:val="22"/>
          <w:lang w:eastAsia="en-US"/>
        </w:rPr>
        <w:t xml:space="preserve"> </w:t>
      </w:r>
      <w:r w:rsidRPr="00F45BA7">
        <w:rPr>
          <w:rFonts w:eastAsia="Calibri"/>
          <w:b/>
          <w:sz w:val="20"/>
          <w:szCs w:val="22"/>
          <w:lang w:eastAsia="en-US"/>
        </w:rPr>
        <w:t>1.17</w:t>
      </w:r>
      <w:r w:rsidRPr="00F45BA7">
        <w:rPr>
          <w:rFonts w:eastAsia="Calibri"/>
          <w:b/>
          <w:spacing w:val="1"/>
          <w:sz w:val="20"/>
          <w:szCs w:val="22"/>
          <w:lang w:eastAsia="en-US"/>
        </w:rPr>
        <w:t xml:space="preserve"> </w:t>
      </w:r>
      <w:r w:rsidRPr="00F45BA7">
        <w:rPr>
          <w:rFonts w:eastAsia="Calibri"/>
          <w:b/>
          <w:sz w:val="20"/>
          <w:szCs w:val="22"/>
          <w:lang w:eastAsia="en-US"/>
        </w:rPr>
        <w:t>Подключенные</w:t>
      </w:r>
      <w:r w:rsidRPr="00F45BA7">
        <w:rPr>
          <w:rFonts w:eastAsia="Calibri"/>
          <w:b/>
          <w:spacing w:val="1"/>
          <w:sz w:val="20"/>
          <w:szCs w:val="22"/>
          <w:lang w:eastAsia="en-US"/>
        </w:rPr>
        <w:t xml:space="preserve"> </w:t>
      </w:r>
      <w:r w:rsidRPr="00F45BA7">
        <w:rPr>
          <w:rFonts w:eastAsia="Calibri"/>
          <w:b/>
          <w:sz w:val="20"/>
          <w:szCs w:val="22"/>
          <w:lang w:eastAsia="en-US"/>
        </w:rPr>
        <w:t>нагрузки</w:t>
      </w:r>
      <w:r w:rsidRPr="00F45BA7">
        <w:rPr>
          <w:rFonts w:eastAsia="Calibri"/>
          <w:b/>
          <w:spacing w:val="1"/>
          <w:sz w:val="20"/>
          <w:szCs w:val="22"/>
          <w:lang w:eastAsia="en-US"/>
        </w:rPr>
        <w:t xml:space="preserve"> </w:t>
      </w:r>
      <w:r w:rsidRPr="00F45BA7">
        <w:rPr>
          <w:rFonts w:eastAsia="Calibri"/>
          <w:b/>
          <w:sz w:val="20"/>
          <w:szCs w:val="22"/>
          <w:lang w:eastAsia="en-US"/>
        </w:rPr>
        <w:t>потребителей</w:t>
      </w:r>
      <w:r w:rsidRPr="00F45BA7">
        <w:rPr>
          <w:rFonts w:eastAsia="Calibri"/>
          <w:b/>
          <w:spacing w:val="1"/>
          <w:sz w:val="20"/>
          <w:szCs w:val="22"/>
          <w:lang w:eastAsia="en-US"/>
        </w:rPr>
        <w:t xml:space="preserve"> </w:t>
      </w:r>
      <w:r w:rsidRPr="00F45BA7">
        <w:rPr>
          <w:rFonts w:eastAsia="Calibri"/>
          <w:b/>
          <w:sz w:val="20"/>
          <w:szCs w:val="22"/>
          <w:lang w:eastAsia="en-US"/>
        </w:rPr>
        <w:t>к</w:t>
      </w:r>
      <w:r w:rsidRPr="00F45BA7">
        <w:rPr>
          <w:rFonts w:eastAsia="Calibri"/>
          <w:b/>
          <w:spacing w:val="1"/>
          <w:sz w:val="20"/>
          <w:szCs w:val="22"/>
          <w:lang w:eastAsia="en-US"/>
        </w:rPr>
        <w:t xml:space="preserve"> </w:t>
      </w:r>
      <w:r w:rsidRPr="00F45BA7">
        <w:rPr>
          <w:rFonts w:eastAsia="Calibri"/>
          <w:b/>
          <w:sz w:val="20"/>
          <w:szCs w:val="22"/>
          <w:lang w:eastAsia="en-US"/>
        </w:rPr>
        <w:t>источникам</w:t>
      </w:r>
      <w:r w:rsidRPr="00F45BA7">
        <w:rPr>
          <w:rFonts w:eastAsia="Calibri"/>
          <w:b/>
          <w:spacing w:val="51"/>
          <w:sz w:val="20"/>
          <w:szCs w:val="22"/>
          <w:lang w:eastAsia="en-US"/>
        </w:rPr>
        <w:t xml:space="preserve"> </w:t>
      </w:r>
      <w:r w:rsidRPr="00F45BA7">
        <w:rPr>
          <w:rFonts w:eastAsia="Calibri"/>
          <w:b/>
          <w:sz w:val="20"/>
          <w:szCs w:val="22"/>
          <w:lang w:eastAsia="en-US"/>
        </w:rPr>
        <w:t>централизованного</w:t>
      </w:r>
    </w:p>
    <w:p w:rsidR="00F45BA7" w:rsidRPr="00F45BA7" w:rsidRDefault="00F45BA7" w:rsidP="00F45BA7">
      <w:pPr>
        <w:widowControl w:val="0"/>
        <w:ind w:right="-1" w:firstLine="709"/>
        <w:jc w:val="right"/>
        <w:rPr>
          <w:rFonts w:eastAsia="Calibri"/>
          <w:b/>
          <w:sz w:val="20"/>
          <w:szCs w:val="22"/>
          <w:lang w:eastAsia="en-US"/>
        </w:rPr>
      </w:pPr>
      <w:r w:rsidRPr="00F45BA7">
        <w:rPr>
          <w:rFonts w:eastAsia="Calibri"/>
          <w:b/>
          <w:sz w:val="20"/>
          <w:szCs w:val="22"/>
          <w:lang w:eastAsia="en-US"/>
        </w:rPr>
        <w:t xml:space="preserve">теплоснабжения </w:t>
      </w:r>
    </w:p>
    <w:tbl>
      <w:tblPr>
        <w:tblW w:w="9663" w:type="dxa"/>
        <w:tblInd w:w="108" w:type="dxa"/>
        <w:shd w:val="clear" w:color="auto" w:fill="FFFFFF"/>
        <w:tblLook w:val="04A0" w:firstRow="1" w:lastRow="0" w:firstColumn="1" w:lastColumn="0" w:noHBand="0" w:noVBand="1"/>
      </w:tblPr>
      <w:tblGrid>
        <w:gridCol w:w="975"/>
        <w:gridCol w:w="6904"/>
        <w:gridCol w:w="1784"/>
      </w:tblGrid>
      <w:tr w:rsidR="00F45BA7" w:rsidRPr="00F45BA7" w:rsidTr="00936AD7">
        <w:trPr>
          <w:trHeight w:val="20"/>
        </w:trPr>
        <w:tc>
          <w:tcPr>
            <w:tcW w:w="975" w:type="dxa"/>
            <w:vMerge w:val="restart"/>
            <w:tcBorders>
              <w:top w:val="single" w:sz="4" w:space="0" w:color="auto"/>
              <w:left w:val="single" w:sz="8" w:space="0" w:color="auto"/>
              <w:bottom w:val="single" w:sz="8" w:space="0" w:color="000000"/>
              <w:right w:val="single" w:sz="4" w:space="0" w:color="auto"/>
            </w:tcBorders>
            <w:shd w:val="clear" w:color="auto" w:fill="FFFFFF"/>
            <w:vAlign w:val="center"/>
            <w:hideMark/>
          </w:tcPr>
          <w:p w:rsidR="00F45BA7" w:rsidRPr="00F45BA7" w:rsidRDefault="00F45BA7" w:rsidP="00F45BA7">
            <w:pPr>
              <w:jc w:val="center"/>
              <w:rPr>
                <w:sz w:val="20"/>
                <w:szCs w:val="20"/>
              </w:rPr>
            </w:pPr>
            <w:r w:rsidRPr="00F45BA7">
              <w:rPr>
                <w:sz w:val="20"/>
                <w:szCs w:val="20"/>
              </w:rPr>
              <w:t>№</w:t>
            </w:r>
          </w:p>
          <w:p w:rsidR="00F45BA7" w:rsidRPr="00F45BA7" w:rsidRDefault="00F45BA7" w:rsidP="00F45BA7">
            <w:pPr>
              <w:jc w:val="center"/>
              <w:rPr>
                <w:sz w:val="20"/>
                <w:szCs w:val="20"/>
              </w:rPr>
            </w:pPr>
            <w:r w:rsidRPr="00F45BA7">
              <w:rPr>
                <w:sz w:val="20"/>
                <w:szCs w:val="20"/>
              </w:rPr>
              <w:t xml:space="preserve">котельной </w:t>
            </w:r>
          </w:p>
        </w:tc>
        <w:tc>
          <w:tcPr>
            <w:tcW w:w="690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45BA7" w:rsidRPr="00F45BA7" w:rsidRDefault="00F45BA7" w:rsidP="00F45BA7">
            <w:pPr>
              <w:jc w:val="center"/>
              <w:rPr>
                <w:sz w:val="20"/>
                <w:szCs w:val="20"/>
              </w:rPr>
            </w:pPr>
            <w:r w:rsidRPr="00F45BA7">
              <w:rPr>
                <w:sz w:val="20"/>
                <w:szCs w:val="20"/>
              </w:rPr>
              <w:t>Адрес котельной (Наименование организации поставщика т.э.)</w:t>
            </w:r>
          </w:p>
        </w:tc>
        <w:tc>
          <w:tcPr>
            <w:tcW w:w="1784" w:type="dxa"/>
            <w:vMerge w:val="restart"/>
            <w:tcBorders>
              <w:top w:val="single" w:sz="8" w:space="0" w:color="auto"/>
              <w:left w:val="single" w:sz="4" w:space="0" w:color="auto"/>
              <w:bottom w:val="single" w:sz="8" w:space="0" w:color="000000"/>
              <w:right w:val="single" w:sz="4" w:space="0" w:color="auto"/>
            </w:tcBorders>
            <w:shd w:val="clear" w:color="auto" w:fill="FFFFFF"/>
            <w:vAlign w:val="center"/>
            <w:hideMark/>
          </w:tcPr>
          <w:p w:rsidR="00F45BA7" w:rsidRPr="00F45BA7" w:rsidRDefault="00F45BA7" w:rsidP="00F45BA7">
            <w:pPr>
              <w:jc w:val="center"/>
              <w:rPr>
                <w:sz w:val="20"/>
                <w:szCs w:val="20"/>
              </w:rPr>
            </w:pPr>
            <w:r w:rsidRPr="00F45BA7">
              <w:rPr>
                <w:sz w:val="20"/>
                <w:szCs w:val="20"/>
              </w:rPr>
              <w:t>Q</w:t>
            </w:r>
            <w:r w:rsidRPr="00F45BA7">
              <w:rPr>
                <w:sz w:val="20"/>
                <w:szCs w:val="20"/>
                <w:vertAlign w:val="subscript"/>
              </w:rPr>
              <w:t>max.</w:t>
            </w:r>
            <w:r w:rsidRPr="00F45BA7">
              <w:rPr>
                <w:sz w:val="20"/>
                <w:szCs w:val="20"/>
              </w:rPr>
              <w:t xml:space="preserve"> Макс. час. нагрузка, Гкал/час</w:t>
            </w:r>
          </w:p>
        </w:tc>
      </w:tr>
      <w:tr w:rsidR="00F45BA7" w:rsidRPr="00F45BA7" w:rsidTr="00936AD7">
        <w:trPr>
          <w:trHeight w:val="20"/>
        </w:trPr>
        <w:tc>
          <w:tcPr>
            <w:tcW w:w="975" w:type="dxa"/>
            <w:vMerge/>
            <w:tcBorders>
              <w:top w:val="single" w:sz="4" w:space="0" w:color="auto"/>
              <w:left w:val="single" w:sz="8" w:space="0" w:color="auto"/>
              <w:bottom w:val="single" w:sz="8" w:space="0" w:color="000000"/>
              <w:right w:val="single" w:sz="4" w:space="0" w:color="auto"/>
            </w:tcBorders>
            <w:shd w:val="clear" w:color="auto" w:fill="FFFFFF"/>
            <w:vAlign w:val="center"/>
            <w:hideMark/>
          </w:tcPr>
          <w:p w:rsidR="00F45BA7" w:rsidRPr="00F45BA7" w:rsidRDefault="00F45BA7" w:rsidP="00F45BA7">
            <w:pPr>
              <w:rPr>
                <w:sz w:val="20"/>
                <w:szCs w:val="20"/>
              </w:rPr>
            </w:pPr>
          </w:p>
        </w:tc>
        <w:tc>
          <w:tcPr>
            <w:tcW w:w="6904" w:type="dxa"/>
            <w:tcBorders>
              <w:top w:val="single" w:sz="4" w:space="0" w:color="auto"/>
              <w:left w:val="nil"/>
              <w:bottom w:val="single" w:sz="8" w:space="0" w:color="auto"/>
              <w:right w:val="single" w:sz="4" w:space="0" w:color="auto"/>
            </w:tcBorders>
            <w:shd w:val="clear" w:color="auto" w:fill="FFFFFF"/>
            <w:vAlign w:val="center"/>
            <w:hideMark/>
          </w:tcPr>
          <w:p w:rsidR="00F45BA7" w:rsidRPr="00F45BA7" w:rsidRDefault="00F45BA7" w:rsidP="00F45BA7">
            <w:pPr>
              <w:jc w:val="center"/>
              <w:rPr>
                <w:sz w:val="20"/>
                <w:szCs w:val="20"/>
              </w:rPr>
            </w:pPr>
            <w:r w:rsidRPr="00F45BA7">
              <w:rPr>
                <w:sz w:val="20"/>
                <w:szCs w:val="20"/>
              </w:rPr>
              <w:t>Наименование потребителя и адрес</w:t>
            </w:r>
          </w:p>
        </w:tc>
        <w:tc>
          <w:tcPr>
            <w:tcW w:w="1784" w:type="dxa"/>
            <w:vMerge/>
            <w:tcBorders>
              <w:top w:val="single" w:sz="8" w:space="0" w:color="auto"/>
              <w:left w:val="single" w:sz="4" w:space="0" w:color="auto"/>
              <w:bottom w:val="single" w:sz="8" w:space="0" w:color="000000"/>
              <w:right w:val="single" w:sz="4" w:space="0" w:color="auto"/>
            </w:tcBorders>
            <w:shd w:val="clear" w:color="auto" w:fill="FFFFFF"/>
            <w:vAlign w:val="center"/>
            <w:hideMark/>
          </w:tcPr>
          <w:p w:rsidR="00F45BA7" w:rsidRPr="00F45BA7" w:rsidRDefault="00F45BA7" w:rsidP="00F45BA7">
            <w:pPr>
              <w:rPr>
                <w:sz w:val="20"/>
                <w:szCs w:val="20"/>
              </w:rPr>
            </w:pPr>
          </w:p>
        </w:tc>
      </w:tr>
      <w:tr w:rsidR="00F45BA7" w:rsidRPr="00F45BA7" w:rsidTr="00936AD7">
        <w:trPr>
          <w:trHeight w:val="20"/>
        </w:trPr>
        <w:tc>
          <w:tcPr>
            <w:tcW w:w="975" w:type="dxa"/>
            <w:tcBorders>
              <w:top w:val="nil"/>
              <w:left w:val="single" w:sz="8" w:space="0" w:color="auto"/>
              <w:bottom w:val="single" w:sz="8" w:space="0" w:color="auto"/>
              <w:right w:val="nil"/>
            </w:tcBorders>
            <w:shd w:val="clear" w:color="auto" w:fill="FFFFFF"/>
            <w:vAlign w:val="center"/>
            <w:hideMark/>
          </w:tcPr>
          <w:p w:rsidR="00F45BA7" w:rsidRPr="00F45BA7" w:rsidRDefault="00F45BA7" w:rsidP="00F45BA7">
            <w:pPr>
              <w:jc w:val="center"/>
              <w:rPr>
                <w:bCs/>
                <w:sz w:val="20"/>
                <w:szCs w:val="20"/>
              </w:rPr>
            </w:pPr>
            <w:r w:rsidRPr="00F45BA7">
              <w:rPr>
                <w:bCs/>
                <w:sz w:val="20"/>
                <w:szCs w:val="20"/>
              </w:rPr>
              <w:t>1</w:t>
            </w:r>
          </w:p>
        </w:tc>
        <w:tc>
          <w:tcPr>
            <w:tcW w:w="6904" w:type="dxa"/>
            <w:tcBorders>
              <w:top w:val="single" w:sz="4" w:space="0" w:color="auto"/>
              <w:left w:val="single" w:sz="8" w:space="0" w:color="auto"/>
              <w:bottom w:val="single" w:sz="8" w:space="0" w:color="auto"/>
              <w:right w:val="single" w:sz="4" w:space="0" w:color="auto"/>
            </w:tcBorders>
            <w:shd w:val="clear" w:color="auto" w:fill="FFFFFF"/>
            <w:vAlign w:val="bottom"/>
            <w:hideMark/>
          </w:tcPr>
          <w:p w:rsidR="00F45BA7" w:rsidRPr="00F45BA7" w:rsidRDefault="00F45BA7" w:rsidP="00F45BA7">
            <w:pPr>
              <w:rPr>
                <w:sz w:val="20"/>
                <w:szCs w:val="20"/>
              </w:rPr>
            </w:pPr>
            <w:r w:rsidRPr="00F45BA7">
              <w:rPr>
                <w:sz w:val="20"/>
                <w:szCs w:val="20"/>
              </w:rPr>
              <w:t>Ст-ца Старощербиновская, ул. Красина - Чкалова (Кв. № 68)</w:t>
            </w:r>
          </w:p>
        </w:tc>
        <w:tc>
          <w:tcPr>
            <w:tcW w:w="1784" w:type="dxa"/>
            <w:tcBorders>
              <w:top w:val="single" w:sz="8" w:space="0" w:color="auto"/>
              <w:left w:val="nil"/>
              <w:bottom w:val="single" w:sz="8" w:space="0" w:color="auto"/>
              <w:right w:val="single" w:sz="4" w:space="0" w:color="auto"/>
            </w:tcBorders>
            <w:shd w:val="clear" w:color="auto" w:fill="FFFFFF"/>
            <w:vAlign w:val="center"/>
            <w:hideMark/>
          </w:tcPr>
          <w:p w:rsidR="00F45BA7" w:rsidRPr="00F45BA7" w:rsidRDefault="00F45BA7" w:rsidP="00F45BA7">
            <w:pPr>
              <w:jc w:val="center"/>
              <w:rPr>
                <w:sz w:val="20"/>
                <w:szCs w:val="20"/>
              </w:rPr>
            </w:pPr>
            <w:r w:rsidRPr="00F45BA7">
              <w:rPr>
                <w:sz w:val="20"/>
                <w:szCs w:val="20"/>
              </w:rPr>
              <w:t> </w:t>
            </w:r>
          </w:p>
        </w:tc>
      </w:tr>
      <w:tr w:rsidR="00F45BA7" w:rsidRPr="00F45BA7" w:rsidTr="00936AD7">
        <w:trPr>
          <w:trHeight w:val="20"/>
        </w:trPr>
        <w:tc>
          <w:tcPr>
            <w:tcW w:w="975" w:type="dxa"/>
            <w:tcBorders>
              <w:top w:val="nil"/>
              <w:left w:val="single" w:sz="8" w:space="0" w:color="auto"/>
              <w:bottom w:val="nil"/>
              <w:right w:val="single" w:sz="8" w:space="0" w:color="auto"/>
            </w:tcBorders>
            <w:shd w:val="clear" w:color="auto" w:fill="FFFFFF"/>
            <w:noWrap/>
            <w:vAlign w:val="bottom"/>
            <w:hideMark/>
          </w:tcPr>
          <w:p w:rsidR="00F45BA7" w:rsidRPr="00F45BA7" w:rsidRDefault="00F45BA7" w:rsidP="00F45BA7">
            <w:pPr>
              <w:jc w:val="center"/>
              <w:outlineLvl w:val="0"/>
              <w:rPr>
                <w:sz w:val="20"/>
                <w:szCs w:val="20"/>
              </w:rPr>
            </w:pPr>
            <w:r w:rsidRPr="00F45BA7">
              <w:rPr>
                <w:sz w:val="20"/>
                <w:szCs w:val="20"/>
              </w:rPr>
              <w:t> </w:t>
            </w:r>
          </w:p>
        </w:tc>
        <w:tc>
          <w:tcPr>
            <w:tcW w:w="6904" w:type="dxa"/>
            <w:tcBorders>
              <w:top w:val="single" w:sz="8" w:space="0" w:color="auto"/>
              <w:left w:val="nil"/>
              <w:bottom w:val="single" w:sz="4" w:space="0" w:color="auto"/>
              <w:right w:val="single" w:sz="4" w:space="0" w:color="auto"/>
            </w:tcBorders>
            <w:shd w:val="clear" w:color="auto" w:fill="FFFFFF"/>
            <w:noWrap/>
            <w:vAlign w:val="bottom"/>
            <w:hideMark/>
          </w:tcPr>
          <w:p w:rsidR="00F45BA7" w:rsidRPr="00F45BA7" w:rsidRDefault="00F45BA7" w:rsidP="00F45BA7">
            <w:pPr>
              <w:outlineLvl w:val="0"/>
              <w:rPr>
                <w:bCs/>
                <w:sz w:val="20"/>
                <w:szCs w:val="20"/>
              </w:rPr>
            </w:pPr>
            <w:r w:rsidRPr="00F45BA7">
              <w:rPr>
                <w:bCs/>
                <w:sz w:val="20"/>
                <w:szCs w:val="20"/>
              </w:rPr>
              <w:t>Всего по котельной, в том числе:</w:t>
            </w:r>
          </w:p>
        </w:tc>
        <w:tc>
          <w:tcPr>
            <w:tcW w:w="1784" w:type="dxa"/>
            <w:tcBorders>
              <w:top w:val="single" w:sz="8" w:space="0" w:color="auto"/>
              <w:left w:val="nil"/>
              <w:bottom w:val="nil"/>
              <w:right w:val="single" w:sz="4" w:space="0" w:color="auto"/>
            </w:tcBorders>
            <w:shd w:val="clear" w:color="auto" w:fill="FFFFFF"/>
            <w:vAlign w:val="center"/>
            <w:hideMark/>
          </w:tcPr>
          <w:p w:rsidR="00F45BA7" w:rsidRPr="00F45BA7" w:rsidRDefault="00F45BA7" w:rsidP="00F45BA7">
            <w:pPr>
              <w:jc w:val="center"/>
              <w:outlineLvl w:val="0"/>
              <w:rPr>
                <w:sz w:val="20"/>
                <w:szCs w:val="20"/>
              </w:rPr>
            </w:pPr>
            <w:r w:rsidRPr="00F45BA7">
              <w:rPr>
                <w:sz w:val="20"/>
                <w:szCs w:val="20"/>
              </w:rPr>
              <w:t>0,47</w:t>
            </w:r>
          </w:p>
        </w:tc>
      </w:tr>
      <w:tr w:rsidR="00F45BA7" w:rsidRPr="00F45BA7" w:rsidTr="00936AD7">
        <w:trPr>
          <w:trHeight w:val="20"/>
        </w:trPr>
        <w:tc>
          <w:tcPr>
            <w:tcW w:w="975" w:type="dxa"/>
            <w:tcBorders>
              <w:top w:val="nil"/>
              <w:left w:val="single" w:sz="8" w:space="0" w:color="auto"/>
              <w:bottom w:val="nil"/>
              <w:right w:val="single" w:sz="8" w:space="0" w:color="auto"/>
            </w:tcBorders>
            <w:shd w:val="clear" w:color="auto" w:fill="FFFFFF"/>
            <w:noWrap/>
            <w:vAlign w:val="bottom"/>
            <w:hideMark/>
          </w:tcPr>
          <w:p w:rsidR="00F45BA7" w:rsidRPr="00F45BA7" w:rsidRDefault="00F45BA7" w:rsidP="00F45BA7">
            <w:pPr>
              <w:jc w:val="center"/>
              <w:outlineLvl w:val="0"/>
              <w:rPr>
                <w:sz w:val="20"/>
                <w:szCs w:val="20"/>
              </w:rPr>
            </w:pPr>
            <w:r w:rsidRPr="00F45BA7">
              <w:rPr>
                <w:sz w:val="20"/>
                <w:szCs w:val="20"/>
              </w:rPr>
              <w:t> </w:t>
            </w:r>
          </w:p>
        </w:tc>
        <w:tc>
          <w:tcPr>
            <w:tcW w:w="6904" w:type="dxa"/>
            <w:tcBorders>
              <w:top w:val="single" w:sz="4" w:space="0" w:color="auto"/>
              <w:left w:val="single" w:sz="8" w:space="0" w:color="auto"/>
              <w:bottom w:val="single" w:sz="4" w:space="0" w:color="auto"/>
              <w:right w:val="single" w:sz="4" w:space="0" w:color="auto"/>
            </w:tcBorders>
            <w:shd w:val="clear" w:color="auto" w:fill="FFFFFF"/>
            <w:noWrap/>
            <w:vAlign w:val="bottom"/>
            <w:hideMark/>
          </w:tcPr>
          <w:p w:rsidR="00F45BA7" w:rsidRPr="00F45BA7" w:rsidRDefault="00F45BA7" w:rsidP="00F45BA7">
            <w:pPr>
              <w:outlineLvl w:val="0"/>
              <w:rPr>
                <w:bCs/>
                <w:sz w:val="20"/>
                <w:szCs w:val="20"/>
              </w:rPr>
            </w:pPr>
            <w:r w:rsidRPr="00F45BA7">
              <w:rPr>
                <w:bCs/>
                <w:sz w:val="20"/>
                <w:szCs w:val="20"/>
              </w:rPr>
              <w:t>население</w:t>
            </w:r>
          </w:p>
        </w:tc>
        <w:tc>
          <w:tcPr>
            <w:tcW w:w="1784" w:type="dxa"/>
            <w:tcBorders>
              <w:top w:val="single" w:sz="4" w:space="0" w:color="auto"/>
              <w:left w:val="nil"/>
              <w:bottom w:val="nil"/>
              <w:right w:val="single" w:sz="4" w:space="0" w:color="auto"/>
            </w:tcBorders>
            <w:shd w:val="clear" w:color="auto" w:fill="FFFFFF"/>
            <w:vAlign w:val="center"/>
            <w:hideMark/>
          </w:tcPr>
          <w:p w:rsidR="00F45BA7" w:rsidRPr="00F45BA7" w:rsidRDefault="00F45BA7" w:rsidP="00F45BA7">
            <w:pPr>
              <w:jc w:val="center"/>
              <w:outlineLvl w:val="0"/>
              <w:rPr>
                <w:sz w:val="20"/>
                <w:szCs w:val="20"/>
              </w:rPr>
            </w:pPr>
            <w:r w:rsidRPr="00F45BA7">
              <w:rPr>
                <w:sz w:val="20"/>
                <w:szCs w:val="20"/>
              </w:rPr>
              <w:t>0,47</w:t>
            </w:r>
          </w:p>
        </w:tc>
      </w:tr>
      <w:tr w:rsidR="00F45BA7" w:rsidRPr="00F45BA7" w:rsidTr="00936AD7">
        <w:trPr>
          <w:trHeight w:val="20"/>
        </w:trPr>
        <w:tc>
          <w:tcPr>
            <w:tcW w:w="975" w:type="dxa"/>
            <w:tcBorders>
              <w:top w:val="nil"/>
              <w:left w:val="single" w:sz="8" w:space="0" w:color="auto"/>
              <w:bottom w:val="nil"/>
              <w:right w:val="single" w:sz="8" w:space="0" w:color="auto"/>
            </w:tcBorders>
            <w:shd w:val="clear" w:color="auto" w:fill="FFFFFF"/>
            <w:noWrap/>
            <w:vAlign w:val="bottom"/>
            <w:hideMark/>
          </w:tcPr>
          <w:p w:rsidR="00F45BA7" w:rsidRPr="00F45BA7" w:rsidRDefault="00F45BA7" w:rsidP="00F45BA7">
            <w:pPr>
              <w:jc w:val="center"/>
              <w:outlineLvl w:val="0"/>
              <w:rPr>
                <w:sz w:val="20"/>
                <w:szCs w:val="20"/>
              </w:rPr>
            </w:pPr>
            <w:r w:rsidRPr="00F45BA7">
              <w:rPr>
                <w:sz w:val="20"/>
                <w:szCs w:val="20"/>
              </w:rPr>
              <w:t> </w:t>
            </w:r>
          </w:p>
        </w:tc>
        <w:tc>
          <w:tcPr>
            <w:tcW w:w="6904" w:type="dxa"/>
            <w:tcBorders>
              <w:top w:val="nil"/>
              <w:left w:val="single" w:sz="8" w:space="0" w:color="auto"/>
              <w:bottom w:val="single" w:sz="4" w:space="0" w:color="auto"/>
              <w:right w:val="single" w:sz="4" w:space="0" w:color="auto"/>
            </w:tcBorders>
            <w:shd w:val="clear" w:color="auto" w:fill="FFFFFF"/>
            <w:noWrap/>
            <w:vAlign w:val="bottom"/>
            <w:hideMark/>
          </w:tcPr>
          <w:p w:rsidR="00F45BA7" w:rsidRPr="00F45BA7" w:rsidRDefault="00F45BA7" w:rsidP="00F45BA7">
            <w:pPr>
              <w:outlineLvl w:val="0"/>
              <w:rPr>
                <w:bCs/>
                <w:sz w:val="20"/>
                <w:szCs w:val="20"/>
              </w:rPr>
            </w:pPr>
            <w:r w:rsidRPr="00F45BA7">
              <w:rPr>
                <w:bCs/>
                <w:sz w:val="20"/>
                <w:szCs w:val="20"/>
              </w:rPr>
              <w:t>бюджетные организации</w:t>
            </w:r>
          </w:p>
        </w:tc>
        <w:tc>
          <w:tcPr>
            <w:tcW w:w="1784" w:type="dxa"/>
            <w:tcBorders>
              <w:top w:val="single" w:sz="4" w:space="0" w:color="auto"/>
              <w:left w:val="nil"/>
              <w:bottom w:val="nil"/>
              <w:right w:val="single" w:sz="4" w:space="0" w:color="auto"/>
            </w:tcBorders>
            <w:shd w:val="clear" w:color="auto" w:fill="FFFFFF"/>
            <w:vAlign w:val="center"/>
            <w:hideMark/>
          </w:tcPr>
          <w:p w:rsidR="00F45BA7" w:rsidRPr="00F45BA7" w:rsidRDefault="00F45BA7" w:rsidP="00F45BA7">
            <w:pPr>
              <w:jc w:val="center"/>
              <w:outlineLvl w:val="0"/>
              <w:rPr>
                <w:sz w:val="20"/>
                <w:szCs w:val="20"/>
              </w:rPr>
            </w:pPr>
            <w:r w:rsidRPr="00F45BA7">
              <w:rPr>
                <w:sz w:val="20"/>
                <w:szCs w:val="20"/>
              </w:rPr>
              <w:t>0,0000</w:t>
            </w:r>
          </w:p>
        </w:tc>
      </w:tr>
      <w:tr w:rsidR="00F45BA7" w:rsidRPr="00F45BA7" w:rsidTr="00936AD7">
        <w:trPr>
          <w:trHeight w:val="20"/>
        </w:trPr>
        <w:tc>
          <w:tcPr>
            <w:tcW w:w="975" w:type="dxa"/>
            <w:tcBorders>
              <w:top w:val="nil"/>
              <w:left w:val="single" w:sz="8" w:space="0" w:color="auto"/>
              <w:bottom w:val="nil"/>
              <w:right w:val="single" w:sz="8" w:space="0" w:color="auto"/>
            </w:tcBorders>
            <w:shd w:val="clear" w:color="auto" w:fill="FFFFFF"/>
            <w:noWrap/>
            <w:vAlign w:val="bottom"/>
            <w:hideMark/>
          </w:tcPr>
          <w:p w:rsidR="00F45BA7" w:rsidRPr="00F45BA7" w:rsidRDefault="00F45BA7" w:rsidP="00F45BA7">
            <w:pPr>
              <w:jc w:val="center"/>
              <w:outlineLvl w:val="0"/>
              <w:rPr>
                <w:sz w:val="20"/>
                <w:szCs w:val="20"/>
              </w:rPr>
            </w:pPr>
            <w:r w:rsidRPr="00F45BA7">
              <w:rPr>
                <w:sz w:val="20"/>
                <w:szCs w:val="20"/>
              </w:rPr>
              <w:t> </w:t>
            </w:r>
          </w:p>
        </w:tc>
        <w:tc>
          <w:tcPr>
            <w:tcW w:w="6904" w:type="dxa"/>
            <w:tcBorders>
              <w:top w:val="nil"/>
              <w:left w:val="single" w:sz="8" w:space="0" w:color="auto"/>
              <w:bottom w:val="single" w:sz="4" w:space="0" w:color="auto"/>
              <w:right w:val="single" w:sz="4" w:space="0" w:color="auto"/>
            </w:tcBorders>
            <w:shd w:val="clear" w:color="auto" w:fill="FFFFFF"/>
            <w:noWrap/>
            <w:vAlign w:val="bottom"/>
            <w:hideMark/>
          </w:tcPr>
          <w:p w:rsidR="00F45BA7" w:rsidRPr="00F45BA7" w:rsidRDefault="00F45BA7" w:rsidP="00F45BA7">
            <w:pPr>
              <w:outlineLvl w:val="0"/>
              <w:rPr>
                <w:bCs/>
                <w:sz w:val="20"/>
                <w:szCs w:val="20"/>
              </w:rPr>
            </w:pPr>
            <w:r w:rsidRPr="00F45BA7">
              <w:rPr>
                <w:bCs/>
                <w:sz w:val="20"/>
                <w:szCs w:val="20"/>
              </w:rPr>
              <w:t>прочие потребители</w:t>
            </w:r>
          </w:p>
        </w:tc>
        <w:tc>
          <w:tcPr>
            <w:tcW w:w="1784" w:type="dxa"/>
            <w:tcBorders>
              <w:top w:val="single" w:sz="4" w:space="0" w:color="auto"/>
              <w:left w:val="nil"/>
              <w:bottom w:val="nil"/>
              <w:right w:val="single" w:sz="4" w:space="0" w:color="auto"/>
            </w:tcBorders>
            <w:shd w:val="clear" w:color="auto" w:fill="FFFFFF"/>
            <w:vAlign w:val="center"/>
            <w:hideMark/>
          </w:tcPr>
          <w:p w:rsidR="00F45BA7" w:rsidRPr="00F45BA7" w:rsidRDefault="00F45BA7" w:rsidP="00F45BA7">
            <w:pPr>
              <w:jc w:val="center"/>
              <w:outlineLvl w:val="0"/>
              <w:rPr>
                <w:sz w:val="20"/>
                <w:szCs w:val="20"/>
              </w:rPr>
            </w:pPr>
            <w:r w:rsidRPr="00F45BA7">
              <w:rPr>
                <w:sz w:val="20"/>
                <w:szCs w:val="20"/>
              </w:rPr>
              <w:t>0,0000</w:t>
            </w:r>
          </w:p>
        </w:tc>
      </w:tr>
      <w:tr w:rsidR="00F45BA7" w:rsidRPr="00F45BA7" w:rsidTr="00936AD7">
        <w:trPr>
          <w:trHeight w:val="20"/>
        </w:trPr>
        <w:tc>
          <w:tcPr>
            <w:tcW w:w="975" w:type="dxa"/>
            <w:tcBorders>
              <w:top w:val="nil"/>
              <w:left w:val="single" w:sz="8" w:space="0" w:color="auto"/>
              <w:bottom w:val="nil"/>
              <w:right w:val="single" w:sz="8" w:space="0" w:color="auto"/>
            </w:tcBorders>
            <w:shd w:val="clear" w:color="auto" w:fill="FFFFFF"/>
            <w:noWrap/>
            <w:vAlign w:val="bottom"/>
            <w:hideMark/>
          </w:tcPr>
          <w:p w:rsidR="00F45BA7" w:rsidRPr="00F45BA7" w:rsidRDefault="00F45BA7" w:rsidP="00F45BA7">
            <w:pPr>
              <w:jc w:val="center"/>
              <w:outlineLvl w:val="2"/>
              <w:rPr>
                <w:sz w:val="20"/>
                <w:szCs w:val="20"/>
              </w:rPr>
            </w:pPr>
            <w:r w:rsidRPr="00F45BA7">
              <w:rPr>
                <w:sz w:val="20"/>
                <w:szCs w:val="20"/>
              </w:rPr>
              <w:t> </w:t>
            </w:r>
          </w:p>
        </w:tc>
        <w:tc>
          <w:tcPr>
            <w:tcW w:w="6904" w:type="dxa"/>
            <w:tcBorders>
              <w:top w:val="nil"/>
              <w:left w:val="single" w:sz="8" w:space="0" w:color="auto"/>
              <w:bottom w:val="single" w:sz="4" w:space="0" w:color="auto"/>
              <w:right w:val="single" w:sz="4" w:space="0" w:color="auto"/>
            </w:tcBorders>
            <w:shd w:val="clear" w:color="auto" w:fill="FFFFFF"/>
            <w:noWrap/>
            <w:vAlign w:val="bottom"/>
            <w:hideMark/>
          </w:tcPr>
          <w:p w:rsidR="00F45BA7" w:rsidRPr="00F45BA7" w:rsidRDefault="00F45BA7" w:rsidP="00F45BA7">
            <w:pPr>
              <w:outlineLvl w:val="2"/>
              <w:rPr>
                <w:bCs/>
                <w:sz w:val="20"/>
                <w:szCs w:val="20"/>
              </w:rPr>
            </w:pPr>
            <w:r w:rsidRPr="00F45BA7">
              <w:rPr>
                <w:bCs/>
                <w:sz w:val="20"/>
                <w:szCs w:val="20"/>
              </w:rPr>
              <w:t>собственное потребление</w:t>
            </w:r>
          </w:p>
        </w:tc>
        <w:tc>
          <w:tcPr>
            <w:tcW w:w="1784" w:type="dxa"/>
            <w:tcBorders>
              <w:top w:val="single" w:sz="4" w:space="0" w:color="auto"/>
              <w:left w:val="nil"/>
              <w:bottom w:val="nil"/>
              <w:right w:val="single" w:sz="4" w:space="0" w:color="auto"/>
            </w:tcBorders>
            <w:shd w:val="clear" w:color="auto" w:fill="FFFFFF"/>
            <w:vAlign w:val="center"/>
            <w:hideMark/>
          </w:tcPr>
          <w:p w:rsidR="00F45BA7" w:rsidRPr="00F45BA7" w:rsidRDefault="00F45BA7" w:rsidP="00F45BA7">
            <w:pPr>
              <w:jc w:val="center"/>
              <w:outlineLvl w:val="2"/>
              <w:rPr>
                <w:sz w:val="20"/>
                <w:szCs w:val="20"/>
              </w:rPr>
            </w:pPr>
            <w:r w:rsidRPr="00F45BA7">
              <w:rPr>
                <w:sz w:val="20"/>
                <w:szCs w:val="20"/>
              </w:rPr>
              <w:t>0,0000</w:t>
            </w:r>
          </w:p>
        </w:tc>
      </w:tr>
      <w:tr w:rsidR="00F45BA7" w:rsidRPr="00F45BA7" w:rsidTr="00936AD7">
        <w:trPr>
          <w:trHeight w:val="20"/>
        </w:trPr>
        <w:tc>
          <w:tcPr>
            <w:tcW w:w="975" w:type="dxa"/>
            <w:tcBorders>
              <w:top w:val="nil"/>
              <w:left w:val="single" w:sz="8" w:space="0" w:color="auto"/>
              <w:bottom w:val="nil"/>
              <w:right w:val="single" w:sz="8" w:space="0" w:color="auto"/>
            </w:tcBorders>
            <w:shd w:val="clear" w:color="auto" w:fill="FFFFFF"/>
            <w:noWrap/>
            <w:vAlign w:val="bottom"/>
            <w:hideMark/>
          </w:tcPr>
          <w:p w:rsidR="00F45BA7" w:rsidRPr="00F45BA7" w:rsidRDefault="00F45BA7" w:rsidP="00F45BA7">
            <w:pPr>
              <w:jc w:val="center"/>
              <w:outlineLvl w:val="2"/>
              <w:rPr>
                <w:sz w:val="20"/>
                <w:szCs w:val="20"/>
              </w:rPr>
            </w:pPr>
            <w:r w:rsidRPr="00F45BA7">
              <w:rPr>
                <w:sz w:val="20"/>
                <w:szCs w:val="20"/>
              </w:rPr>
              <w:t> </w:t>
            </w:r>
          </w:p>
        </w:tc>
        <w:tc>
          <w:tcPr>
            <w:tcW w:w="6904" w:type="dxa"/>
            <w:tcBorders>
              <w:top w:val="nil"/>
              <w:left w:val="nil"/>
              <w:bottom w:val="single" w:sz="4" w:space="0" w:color="auto"/>
              <w:right w:val="single" w:sz="4" w:space="0" w:color="auto"/>
            </w:tcBorders>
            <w:shd w:val="clear" w:color="auto" w:fill="FFFFFF"/>
            <w:vAlign w:val="center"/>
            <w:hideMark/>
          </w:tcPr>
          <w:p w:rsidR="00F45BA7" w:rsidRPr="00F45BA7" w:rsidRDefault="00F45BA7" w:rsidP="00F45BA7">
            <w:pPr>
              <w:outlineLvl w:val="2"/>
              <w:rPr>
                <w:bCs/>
                <w:sz w:val="20"/>
                <w:szCs w:val="20"/>
              </w:rPr>
            </w:pPr>
            <w:r w:rsidRPr="00F45BA7">
              <w:rPr>
                <w:bCs/>
                <w:sz w:val="20"/>
                <w:szCs w:val="20"/>
              </w:rPr>
              <w:t>Население</w:t>
            </w:r>
          </w:p>
        </w:tc>
        <w:tc>
          <w:tcPr>
            <w:tcW w:w="1784" w:type="dxa"/>
            <w:tcBorders>
              <w:top w:val="single" w:sz="4" w:space="0" w:color="auto"/>
              <w:left w:val="nil"/>
              <w:bottom w:val="nil"/>
              <w:right w:val="single" w:sz="4" w:space="0" w:color="auto"/>
            </w:tcBorders>
            <w:shd w:val="clear" w:color="auto" w:fill="FFFFFF"/>
            <w:vAlign w:val="center"/>
            <w:hideMark/>
          </w:tcPr>
          <w:p w:rsidR="00F45BA7" w:rsidRPr="00F45BA7" w:rsidRDefault="00F45BA7" w:rsidP="00F45BA7">
            <w:pPr>
              <w:jc w:val="center"/>
              <w:outlineLvl w:val="2"/>
              <w:rPr>
                <w:sz w:val="20"/>
                <w:szCs w:val="20"/>
              </w:rPr>
            </w:pPr>
            <w:r w:rsidRPr="00F45BA7">
              <w:rPr>
                <w:sz w:val="20"/>
                <w:szCs w:val="20"/>
              </w:rPr>
              <w:t> </w:t>
            </w:r>
          </w:p>
        </w:tc>
      </w:tr>
      <w:tr w:rsidR="00F45BA7" w:rsidRPr="00F45BA7" w:rsidTr="00936AD7">
        <w:trPr>
          <w:trHeight w:val="20"/>
        </w:trPr>
        <w:tc>
          <w:tcPr>
            <w:tcW w:w="975" w:type="dxa"/>
            <w:tcBorders>
              <w:top w:val="nil"/>
              <w:left w:val="single" w:sz="8" w:space="0" w:color="auto"/>
              <w:bottom w:val="nil"/>
              <w:right w:val="single" w:sz="8" w:space="0" w:color="auto"/>
            </w:tcBorders>
            <w:shd w:val="clear" w:color="auto" w:fill="FFFFFF"/>
            <w:noWrap/>
            <w:vAlign w:val="bottom"/>
            <w:hideMark/>
          </w:tcPr>
          <w:p w:rsidR="00F45BA7" w:rsidRPr="00F45BA7" w:rsidRDefault="00F45BA7" w:rsidP="00F45BA7">
            <w:pPr>
              <w:jc w:val="center"/>
              <w:outlineLvl w:val="2"/>
              <w:rPr>
                <w:sz w:val="20"/>
                <w:szCs w:val="20"/>
              </w:rPr>
            </w:pPr>
            <w:r w:rsidRPr="00F45BA7">
              <w:rPr>
                <w:sz w:val="20"/>
                <w:szCs w:val="20"/>
              </w:rPr>
              <w:t> </w:t>
            </w:r>
          </w:p>
        </w:tc>
        <w:tc>
          <w:tcPr>
            <w:tcW w:w="6904" w:type="dxa"/>
            <w:tcBorders>
              <w:top w:val="single" w:sz="4" w:space="0" w:color="auto"/>
              <w:left w:val="single" w:sz="8" w:space="0" w:color="auto"/>
              <w:bottom w:val="nil"/>
              <w:right w:val="single" w:sz="4" w:space="0" w:color="auto"/>
            </w:tcBorders>
            <w:shd w:val="clear" w:color="auto" w:fill="FFFFFF"/>
            <w:vAlign w:val="center"/>
            <w:hideMark/>
          </w:tcPr>
          <w:p w:rsidR="00F45BA7" w:rsidRPr="00F45BA7" w:rsidRDefault="00F45BA7" w:rsidP="00F45BA7">
            <w:pPr>
              <w:outlineLvl w:val="2"/>
              <w:rPr>
                <w:sz w:val="20"/>
                <w:szCs w:val="20"/>
              </w:rPr>
            </w:pPr>
            <w:r w:rsidRPr="00F45BA7">
              <w:rPr>
                <w:sz w:val="20"/>
                <w:szCs w:val="20"/>
              </w:rPr>
              <w:t>1.ул. Красина 83</w:t>
            </w:r>
          </w:p>
        </w:tc>
        <w:tc>
          <w:tcPr>
            <w:tcW w:w="1784" w:type="dxa"/>
            <w:tcBorders>
              <w:top w:val="single" w:sz="4" w:space="0" w:color="auto"/>
              <w:left w:val="nil"/>
              <w:bottom w:val="nil"/>
              <w:right w:val="single" w:sz="4" w:space="0" w:color="auto"/>
            </w:tcBorders>
            <w:shd w:val="clear" w:color="auto" w:fill="FFFFFF"/>
            <w:vAlign w:val="center"/>
            <w:hideMark/>
          </w:tcPr>
          <w:p w:rsidR="00F45BA7" w:rsidRPr="00F45BA7" w:rsidRDefault="00F45BA7" w:rsidP="00F45BA7">
            <w:pPr>
              <w:jc w:val="center"/>
              <w:outlineLvl w:val="2"/>
              <w:rPr>
                <w:sz w:val="20"/>
                <w:szCs w:val="20"/>
              </w:rPr>
            </w:pPr>
            <w:r w:rsidRPr="00F45BA7">
              <w:rPr>
                <w:sz w:val="20"/>
                <w:szCs w:val="20"/>
              </w:rPr>
              <w:t>0,1856</w:t>
            </w:r>
          </w:p>
        </w:tc>
      </w:tr>
      <w:tr w:rsidR="00F45BA7" w:rsidRPr="00F45BA7" w:rsidTr="00936AD7">
        <w:trPr>
          <w:trHeight w:val="20"/>
        </w:trPr>
        <w:tc>
          <w:tcPr>
            <w:tcW w:w="975" w:type="dxa"/>
            <w:tcBorders>
              <w:top w:val="nil"/>
              <w:left w:val="single" w:sz="8" w:space="0" w:color="auto"/>
              <w:bottom w:val="nil"/>
              <w:right w:val="single" w:sz="8" w:space="0" w:color="auto"/>
            </w:tcBorders>
            <w:shd w:val="clear" w:color="auto" w:fill="FFFFFF"/>
            <w:noWrap/>
            <w:vAlign w:val="bottom"/>
            <w:hideMark/>
          </w:tcPr>
          <w:p w:rsidR="00F45BA7" w:rsidRPr="00F45BA7" w:rsidRDefault="00F45BA7" w:rsidP="00F45BA7">
            <w:pPr>
              <w:jc w:val="center"/>
              <w:outlineLvl w:val="2"/>
              <w:rPr>
                <w:sz w:val="20"/>
                <w:szCs w:val="20"/>
              </w:rPr>
            </w:pPr>
            <w:r w:rsidRPr="00F45BA7">
              <w:rPr>
                <w:sz w:val="20"/>
                <w:szCs w:val="20"/>
              </w:rPr>
              <w:t> </w:t>
            </w:r>
          </w:p>
        </w:tc>
        <w:tc>
          <w:tcPr>
            <w:tcW w:w="6904" w:type="dxa"/>
            <w:tcBorders>
              <w:top w:val="single" w:sz="4" w:space="0" w:color="auto"/>
              <w:left w:val="single" w:sz="8" w:space="0" w:color="auto"/>
              <w:bottom w:val="nil"/>
              <w:right w:val="single" w:sz="4" w:space="0" w:color="auto"/>
            </w:tcBorders>
            <w:shd w:val="clear" w:color="auto" w:fill="FFFFFF"/>
            <w:vAlign w:val="center"/>
            <w:hideMark/>
          </w:tcPr>
          <w:p w:rsidR="00F45BA7" w:rsidRPr="00F45BA7" w:rsidRDefault="00F45BA7" w:rsidP="00F45BA7">
            <w:pPr>
              <w:outlineLvl w:val="2"/>
              <w:rPr>
                <w:sz w:val="20"/>
                <w:szCs w:val="20"/>
              </w:rPr>
            </w:pPr>
            <w:r w:rsidRPr="00F45BA7">
              <w:rPr>
                <w:sz w:val="20"/>
                <w:szCs w:val="20"/>
              </w:rPr>
              <w:t>2. ул. Красина 85</w:t>
            </w:r>
          </w:p>
        </w:tc>
        <w:tc>
          <w:tcPr>
            <w:tcW w:w="1784" w:type="dxa"/>
            <w:tcBorders>
              <w:top w:val="single" w:sz="4" w:space="0" w:color="auto"/>
              <w:left w:val="nil"/>
              <w:bottom w:val="nil"/>
              <w:right w:val="single" w:sz="4" w:space="0" w:color="auto"/>
            </w:tcBorders>
            <w:shd w:val="clear" w:color="auto" w:fill="FFFFFF"/>
            <w:vAlign w:val="center"/>
            <w:hideMark/>
          </w:tcPr>
          <w:p w:rsidR="00F45BA7" w:rsidRPr="00F45BA7" w:rsidRDefault="00F45BA7" w:rsidP="00F45BA7">
            <w:pPr>
              <w:jc w:val="center"/>
              <w:outlineLvl w:val="2"/>
              <w:rPr>
                <w:sz w:val="20"/>
                <w:szCs w:val="20"/>
              </w:rPr>
            </w:pPr>
            <w:r w:rsidRPr="00F45BA7">
              <w:rPr>
                <w:sz w:val="20"/>
                <w:szCs w:val="20"/>
              </w:rPr>
              <w:t>0,1123</w:t>
            </w:r>
          </w:p>
        </w:tc>
      </w:tr>
      <w:tr w:rsidR="00F45BA7" w:rsidRPr="00F45BA7" w:rsidTr="00936AD7">
        <w:trPr>
          <w:trHeight w:val="20"/>
        </w:trPr>
        <w:tc>
          <w:tcPr>
            <w:tcW w:w="975" w:type="dxa"/>
            <w:tcBorders>
              <w:top w:val="nil"/>
              <w:left w:val="single" w:sz="8" w:space="0" w:color="auto"/>
              <w:bottom w:val="nil"/>
              <w:right w:val="single" w:sz="8" w:space="0" w:color="auto"/>
            </w:tcBorders>
            <w:shd w:val="clear" w:color="auto" w:fill="FFFFFF"/>
            <w:noWrap/>
            <w:vAlign w:val="bottom"/>
            <w:hideMark/>
          </w:tcPr>
          <w:p w:rsidR="00F45BA7" w:rsidRPr="00F45BA7" w:rsidRDefault="00F45BA7" w:rsidP="00F45BA7">
            <w:pPr>
              <w:jc w:val="center"/>
              <w:outlineLvl w:val="2"/>
              <w:rPr>
                <w:sz w:val="20"/>
                <w:szCs w:val="20"/>
              </w:rPr>
            </w:pPr>
            <w:r w:rsidRPr="00F45BA7">
              <w:rPr>
                <w:sz w:val="20"/>
                <w:szCs w:val="20"/>
              </w:rPr>
              <w:t> </w:t>
            </w:r>
          </w:p>
        </w:tc>
        <w:tc>
          <w:tcPr>
            <w:tcW w:w="6904" w:type="dxa"/>
            <w:tcBorders>
              <w:top w:val="single" w:sz="4" w:space="0" w:color="auto"/>
              <w:left w:val="single" w:sz="8" w:space="0" w:color="auto"/>
              <w:bottom w:val="nil"/>
              <w:right w:val="single" w:sz="4" w:space="0" w:color="auto"/>
            </w:tcBorders>
            <w:shd w:val="clear" w:color="auto" w:fill="FFFFFF"/>
            <w:vAlign w:val="center"/>
            <w:hideMark/>
          </w:tcPr>
          <w:p w:rsidR="00F45BA7" w:rsidRPr="00F45BA7" w:rsidRDefault="00F45BA7" w:rsidP="00F45BA7">
            <w:pPr>
              <w:outlineLvl w:val="2"/>
              <w:rPr>
                <w:sz w:val="20"/>
                <w:szCs w:val="20"/>
              </w:rPr>
            </w:pPr>
            <w:r w:rsidRPr="00F45BA7">
              <w:rPr>
                <w:sz w:val="20"/>
                <w:szCs w:val="20"/>
              </w:rPr>
              <w:t>3. ул. Чкалова 141</w:t>
            </w:r>
          </w:p>
        </w:tc>
        <w:tc>
          <w:tcPr>
            <w:tcW w:w="1784" w:type="dxa"/>
            <w:tcBorders>
              <w:top w:val="single" w:sz="4" w:space="0" w:color="auto"/>
              <w:left w:val="nil"/>
              <w:bottom w:val="nil"/>
              <w:right w:val="single" w:sz="4" w:space="0" w:color="auto"/>
            </w:tcBorders>
            <w:shd w:val="clear" w:color="auto" w:fill="FFFFFF"/>
            <w:vAlign w:val="center"/>
            <w:hideMark/>
          </w:tcPr>
          <w:p w:rsidR="00F45BA7" w:rsidRPr="00F45BA7" w:rsidRDefault="00F45BA7" w:rsidP="00F45BA7">
            <w:pPr>
              <w:jc w:val="center"/>
              <w:outlineLvl w:val="2"/>
              <w:rPr>
                <w:sz w:val="20"/>
                <w:szCs w:val="20"/>
              </w:rPr>
            </w:pPr>
            <w:r w:rsidRPr="00F45BA7">
              <w:rPr>
                <w:sz w:val="20"/>
                <w:szCs w:val="20"/>
              </w:rPr>
              <w:t>0,1432</w:t>
            </w:r>
          </w:p>
        </w:tc>
      </w:tr>
      <w:tr w:rsidR="00F45BA7" w:rsidRPr="00F45BA7" w:rsidTr="00936AD7">
        <w:trPr>
          <w:trHeight w:val="20"/>
        </w:trPr>
        <w:tc>
          <w:tcPr>
            <w:tcW w:w="975" w:type="dxa"/>
            <w:tcBorders>
              <w:top w:val="nil"/>
              <w:left w:val="single" w:sz="8" w:space="0" w:color="auto"/>
              <w:bottom w:val="nil"/>
              <w:right w:val="single" w:sz="8" w:space="0" w:color="auto"/>
            </w:tcBorders>
            <w:shd w:val="clear" w:color="auto" w:fill="FFFFFF"/>
            <w:noWrap/>
            <w:vAlign w:val="bottom"/>
            <w:hideMark/>
          </w:tcPr>
          <w:p w:rsidR="00F45BA7" w:rsidRPr="00F45BA7" w:rsidRDefault="00F45BA7" w:rsidP="00F45BA7">
            <w:pPr>
              <w:jc w:val="center"/>
              <w:outlineLvl w:val="2"/>
              <w:rPr>
                <w:sz w:val="20"/>
                <w:szCs w:val="20"/>
              </w:rPr>
            </w:pPr>
            <w:r w:rsidRPr="00F45BA7">
              <w:rPr>
                <w:sz w:val="20"/>
                <w:szCs w:val="20"/>
              </w:rPr>
              <w:t> </w:t>
            </w:r>
          </w:p>
        </w:tc>
        <w:tc>
          <w:tcPr>
            <w:tcW w:w="6904" w:type="dxa"/>
            <w:tcBorders>
              <w:top w:val="single" w:sz="4" w:space="0" w:color="auto"/>
              <w:left w:val="single" w:sz="8" w:space="0" w:color="auto"/>
              <w:bottom w:val="single" w:sz="4" w:space="0" w:color="auto"/>
              <w:right w:val="single" w:sz="4" w:space="0" w:color="auto"/>
            </w:tcBorders>
            <w:shd w:val="clear" w:color="auto" w:fill="FFFFFF"/>
            <w:noWrap/>
            <w:vAlign w:val="bottom"/>
            <w:hideMark/>
          </w:tcPr>
          <w:p w:rsidR="00F45BA7" w:rsidRPr="00F45BA7" w:rsidRDefault="00F45BA7" w:rsidP="00F45BA7">
            <w:pPr>
              <w:outlineLvl w:val="2"/>
              <w:rPr>
                <w:bCs/>
                <w:sz w:val="20"/>
                <w:szCs w:val="20"/>
              </w:rPr>
            </w:pPr>
            <w:r w:rsidRPr="00F45BA7">
              <w:rPr>
                <w:bCs/>
                <w:sz w:val="20"/>
                <w:szCs w:val="20"/>
              </w:rPr>
              <w:t>бюджетные организации</w:t>
            </w:r>
          </w:p>
        </w:tc>
        <w:tc>
          <w:tcPr>
            <w:tcW w:w="1784" w:type="dxa"/>
            <w:tcBorders>
              <w:top w:val="single" w:sz="4" w:space="0" w:color="auto"/>
              <w:left w:val="nil"/>
              <w:bottom w:val="nil"/>
              <w:right w:val="single" w:sz="4" w:space="0" w:color="auto"/>
            </w:tcBorders>
            <w:shd w:val="clear" w:color="auto" w:fill="FFFFFF"/>
            <w:vAlign w:val="center"/>
            <w:hideMark/>
          </w:tcPr>
          <w:p w:rsidR="00F45BA7" w:rsidRPr="00F45BA7" w:rsidRDefault="00F45BA7" w:rsidP="00F45BA7">
            <w:pPr>
              <w:jc w:val="center"/>
              <w:outlineLvl w:val="2"/>
              <w:rPr>
                <w:sz w:val="20"/>
                <w:szCs w:val="20"/>
              </w:rPr>
            </w:pPr>
            <w:r w:rsidRPr="00F45BA7">
              <w:rPr>
                <w:sz w:val="20"/>
                <w:szCs w:val="20"/>
              </w:rPr>
              <w:t> </w:t>
            </w:r>
          </w:p>
        </w:tc>
      </w:tr>
      <w:tr w:rsidR="00F45BA7" w:rsidRPr="00F45BA7" w:rsidTr="00936AD7">
        <w:trPr>
          <w:trHeight w:val="20"/>
        </w:trPr>
        <w:tc>
          <w:tcPr>
            <w:tcW w:w="975" w:type="dxa"/>
            <w:tcBorders>
              <w:top w:val="nil"/>
              <w:left w:val="single" w:sz="8" w:space="0" w:color="auto"/>
              <w:bottom w:val="nil"/>
              <w:right w:val="single" w:sz="8" w:space="0" w:color="auto"/>
            </w:tcBorders>
            <w:shd w:val="clear" w:color="auto" w:fill="FFFFFF"/>
            <w:noWrap/>
            <w:vAlign w:val="bottom"/>
            <w:hideMark/>
          </w:tcPr>
          <w:p w:rsidR="00F45BA7" w:rsidRPr="00F45BA7" w:rsidRDefault="00F45BA7" w:rsidP="00F45BA7">
            <w:pPr>
              <w:jc w:val="center"/>
              <w:outlineLvl w:val="2"/>
              <w:rPr>
                <w:sz w:val="20"/>
                <w:szCs w:val="20"/>
              </w:rPr>
            </w:pPr>
            <w:r w:rsidRPr="00F45BA7">
              <w:rPr>
                <w:sz w:val="20"/>
                <w:szCs w:val="20"/>
              </w:rPr>
              <w:t> </w:t>
            </w:r>
          </w:p>
        </w:tc>
        <w:tc>
          <w:tcPr>
            <w:tcW w:w="6904" w:type="dxa"/>
            <w:tcBorders>
              <w:top w:val="nil"/>
              <w:left w:val="single" w:sz="8" w:space="0" w:color="auto"/>
              <w:bottom w:val="nil"/>
              <w:right w:val="single" w:sz="4" w:space="0" w:color="auto"/>
            </w:tcBorders>
            <w:shd w:val="clear" w:color="auto" w:fill="FFFFFF"/>
            <w:noWrap/>
            <w:vAlign w:val="bottom"/>
            <w:hideMark/>
          </w:tcPr>
          <w:p w:rsidR="00F45BA7" w:rsidRPr="00F45BA7" w:rsidRDefault="00F45BA7" w:rsidP="00F45BA7">
            <w:pPr>
              <w:outlineLvl w:val="2"/>
              <w:rPr>
                <w:bCs/>
                <w:sz w:val="20"/>
                <w:szCs w:val="20"/>
              </w:rPr>
            </w:pPr>
            <w:r w:rsidRPr="00F45BA7">
              <w:rPr>
                <w:bCs/>
                <w:sz w:val="20"/>
                <w:szCs w:val="20"/>
              </w:rPr>
              <w:t>Прочие организации</w:t>
            </w:r>
          </w:p>
        </w:tc>
        <w:tc>
          <w:tcPr>
            <w:tcW w:w="1784" w:type="dxa"/>
            <w:tcBorders>
              <w:top w:val="single" w:sz="4" w:space="0" w:color="auto"/>
              <w:left w:val="nil"/>
              <w:bottom w:val="nil"/>
              <w:right w:val="single" w:sz="4" w:space="0" w:color="auto"/>
            </w:tcBorders>
            <w:shd w:val="clear" w:color="auto" w:fill="FFFFFF"/>
            <w:vAlign w:val="center"/>
            <w:hideMark/>
          </w:tcPr>
          <w:p w:rsidR="00F45BA7" w:rsidRPr="00F45BA7" w:rsidRDefault="00F45BA7" w:rsidP="00F45BA7">
            <w:pPr>
              <w:jc w:val="center"/>
              <w:outlineLvl w:val="2"/>
              <w:rPr>
                <w:sz w:val="20"/>
                <w:szCs w:val="20"/>
              </w:rPr>
            </w:pPr>
            <w:r w:rsidRPr="00F45BA7">
              <w:rPr>
                <w:sz w:val="20"/>
                <w:szCs w:val="20"/>
              </w:rPr>
              <w:t> </w:t>
            </w:r>
          </w:p>
        </w:tc>
      </w:tr>
      <w:tr w:rsidR="00F45BA7" w:rsidRPr="00F45BA7" w:rsidTr="00936AD7">
        <w:trPr>
          <w:trHeight w:val="20"/>
        </w:trPr>
        <w:tc>
          <w:tcPr>
            <w:tcW w:w="975" w:type="dxa"/>
            <w:tcBorders>
              <w:top w:val="nil"/>
              <w:left w:val="single" w:sz="8" w:space="0" w:color="auto"/>
              <w:bottom w:val="single" w:sz="8" w:space="0" w:color="auto"/>
              <w:right w:val="single" w:sz="8" w:space="0" w:color="auto"/>
            </w:tcBorders>
            <w:shd w:val="clear" w:color="auto" w:fill="FFFFFF"/>
            <w:noWrap/>
            <w:vAlign w:val="bottom"/>
            <w:hideMark/>
          </w:tcPr>
          <w:p w:rsidR="00F45BA7" w:rsidRPr="00F45BA7" w:rsidRDefault="00F45BA7" w:rsidP="00F45BA7">
            <w:pPr>
              <w:jc w:val="center"/>
              <w:outlineLvl w:val="2"/>
              <w:rPr>
                <w:sz w:val="20"/>
                <w:szCs w:val="20"/>
              </w:rPr>
            </w:pPr>
            <w:r w:rsidRPr="00F45BA7">
              <w:rPr>
                <w:sz w:val="20"/>
                <w:szCs w:val="20"/>
              </w:rPr>
              <w:t> </w:t>
            </w:r>
          </w:p>
        </w:tc>
        <w:tc>
          <w:tcPr>
            <w:tcW w:w="6904" w:type="dxa"/>
            <w:tcBorders>
              <w:top w:val="single" w:sz="4" w:space="0" w:color="auto"/>
              <w:left w:val="nil"/>
              <w:bottom w:val="single" w:sz="8" w:space="0" w:color="auto"/>
              <w:right w:val="single" w:sz="4" w:space="0" w:color="auto"/>
            </w:tcBorders>
            <w:shd w:val="clear" w:color="auto" w:fill="FFFFFF"/>
            <w:noWrap/>
            <w:vAlign w:val="bottom"/>
            <w:hideMark/>
          </w:tcPr>
          <w:p w:rsidR="00F45BA7" w:rsidRPr="00F45BA7" w:rsidRDefault="00F45BA7" w:rsidP="00F45BA7">
            <w:pPr>
              <w:outlineLvl w:val="2"/>
              <w:rPr>
                <w:bCs/>
                <w:sz w:val="20"/>
                <w:szCs w:val="20"/>
              </w:rPr>
            </w:pPr>
            <w:r w:rsidRPr="00F45BA7">
              <w:rPr>
                <w:bCs/>
                <w:sz w:val="20"/>
                <w:szCs w:val="20"/>
              </w:rPr>
              <w:t>Собственное потребление</w:t>
            </w:r>
          </w:p>
        </w:tc>
        <w:tc>
          <w:tcPr>
            <w:tcW w:w="1784" w:type="dxa"/>
            <w:tcBorders>
              <w:top w:val="single" w:sz="4" w:space="0" w:color="auto"/>
              <w:left w:val="nil"/>
              <w:bottom w:val="single" w:sz="8" w:space="0" w:color="auto"/>
              <w:right w:val="single" w:sz="4" w:space="0" w:color="auto"/>
            </w:tcBorders>
            <w:shd w:val="clear" w:color="auto" w:fill="FFFFFF"/>
            <w:vAlign w:val="center"/>
            <w:hideMark/>
          </w:tcPr>
          <w:p w:rsidR="00F45BA7" w:rsidRPr="00F45BA7" w:rsidRDefault="00F45BA7" w:rsidP="00F45BA7">
            <w:pPr>
              <w:jc w:val="center"/>
              <w:outlineLvl w:val="2"/>
              <w:rPr>
                <w:sz w:val="20"/>
                <w:szCs w:val="20"/>
              </w:rPr>
            </w:pPr>
            <w:r w:rsidRPr="00F45BA7">
              <w:rPr>
                <w:sz w:val="20"/>
                <w:szCs w:val="20"/>
              </w:rPr>
              <w:t> </w:t>
            </w:r>
          </w:p>
        </w:tc>
      </w:tr>
      <w:tr w:rsidR="00F45BA7" w:rsidRPr="00F45BA7" w:rsidTr="00936AD7">
        <w:trPr>
          <w:trHeight w:val="20"/>
        </w:trPr>
        <w:tc>
          <w:tcPr>
            <w:tcW w:w="975" w:type="dxa"/>
            <w:tcBorders>
              <w:top w:val="nil"/>
              <w:left w:val="single" w:sz="8" w:space="0" w:color="auto"/>
              <w:bottom w:val="single" w:sz="8" w:space="0" w:color="auto"/>
              <w:right w:val="nil"/>
            </w:tcBorders>
            <w:shd w:val="clear" w:color="auto" w:fill="FFFFFF"/>
            <w:vAlign w:val="center"/>
            <w:hideMark/>
          </w:tcPr>
          <w:p w:rsidR="00F45BA7" w:rsidRPr="00F45BA7" w:rsidRDefault="00F45BA7" w:rsidP="00F45BA7">
            <w:pPr>
              <w:jc w:val="center"/>
              <w:outlineLvl w:val="2"/>
              <w:rPr>
                <w:bCs/>
                <w:sz w:val="20"/>
                <w:szCs w:val="20"/>
              </w:rPr>
            </w:pPr>
            <w:r w:rsidRPr="00F45BA7">
              <w:rPr>
                <w:bCs/>
                <w:sz w:val="20"/>
                <w:szCs w:val="20"/>
              </w:rPr>
              <w:t>2</w:t>
            </w:r>
          </w:p>
        </w:tc>
        <w:tc>
          <w:tcPr>
            <w:tcW w:w="6904" w:type="dxa"/>
            <w:tcBorders>
              <w:top w:val="single" w:sz="8" w:space="0" w:color="auto"/>
              <w:left w:val="single" w:sz="8" w:space="0" w:color="auto"/>
              <w:bottom w:val="single" w:sz="8" w:space="0" w:color="auto"/>
              <w:right w:val="single" w:sz="4" w:space="0" w:color="auto"/>
            </w:tcBorders>
            <w:shd w:val="clear" w:color="auto" w:fill="FFFFFF"/>
            <w:vAlign w:val="bottom"/>
            <w:hideMark/>
          </w:tcPr>
          <w:p w:rsidR="00F45BA7" w:rsidRPr="00F45BA7" w:rsidRDefault="00F45BA7" w:rsidP="00F45BA7">
            <w:pPr>
              <w:outlineLvl w:val="2"/>
              <w:rPr>
                <w:sz w:val="20"/>
                <w:szCs w:val="20"/>
              </w:rPr>
            </w:pPr>
            <w:r w:rsidRPr="00F45BA7">
              <w:rPr>
                <w:sz w:val="20"/>
                <w:szCs w:val="20"/>
              </w:rPr>
              <w:t>Ст-ца Старощербиновская, ул. Советов 56 (Кв. № 86)</w:t>
            </w:r>
          </w:p>
        </w:tc>
        <w:tc>
          <w:tcPr>
            <w:tcW w:w="1784" w:type="dxa"/>
            <w:tcBorders>
              <w:top w:val="single" w:sz="8" w:space="0" w:color="auto"/>
              <w:left w:val="nil"/>
              <w:bottom w:val="single" w:sz="8" w:space="0" w:color="auto"/>
              <w:right w:val="single" w:sz="4" w:space="0" w:color="auto"/>
            </w:tcBorders>
            <w:shd w:val="clear" w:color="auto" w:fill="FFFFFF"/>
            <w:vAlign w:val="center"/>
            <w:hideMark/>
          </w:tcPr>
          <w:p w:rsidR="00F45BA7" w:rsidRPr="00F45BA7" w:rsidRDefault="00F45BA7" w:rsidP="00F45BA7">
            <w:pPr>
              <w:jc w:val="center"/>
              <w:outlineLvl w:val="2"/>
              <w:rPr>
                <w:sz w:val="20"/>
                <w:szCs w:val="20"/>
              </w:rPr>
            </w:pPr>
            <w:r w:rsidRPr="00F45BA7">
              <w:rPr>
                <w:sz w:val="20"/>
                <w:szCs w:val="20"/>
              </w:rPr>
              <w:t> </w:t>
            </w:r>
          </w:p>
        </w:tc>
      </w:tr>
      <w:tr w:rsidR="00F45BA7" w:rsidRPr="00F45BA7" w:rsidTr="00936AD7">
        <w:trPr>
          <w:trHeight w:val="20"/>
        </w:trPr>
        <w:tc>
          <w:tcPr>
            <w:tcW w:w="975" w:type="dxa"/>
            <w:tcBorders>
              <w:top w:val="nil"/>
              <w:left w:val="single" w:sz="8" w:space="0" w:color="auto"/>
              <w:bottom w:val="nil"/>
              <w:right w:val="single" w:sz="8" w:space="0" w:color="auto"/>
            </w:tcBorders>
            <w:shd w:val="clear" w:color="auto" w:fill="FFFFFF"/>
            <w:noWrap/>
            <w:vAlign w:val="bottom"/>
            <w:hideMark/>
          </w:tcPr>
          <w:p w:rsidR="00F45BA7" w:rsidRPr="00F45BA7" w:rsidRDefault="00F45BA7" w:rsidP="00F45BA7">
            <w:pPr>
              <w:jc w:val="center"/>
              <w:outlineLvl w:val="2"/>
              <w:rPr>
                <w:sz w:val="20"/>
                <w:szCs w:val="20"/>
              </w:rPr>
            </w:pPr>
            <w:r w:rsidRPr="00F45BA7">
              <w:rPr>
                <w:sz w:val="20"/>
                <w:szCs w:val="20"/>
              </w:rPr>
              <w:t> </w:t>
            </w:r>
          </w:p>
        </w:tc>
        <w:tc>
          <w:tcPr>
            <w:tcW w:w="6904" w:type="dxa"/>
            <w:tcBorders>
              <w:top w:val="single" w:sz="8" w:space="0" w:color="auto"/>
              <w:left w:val="nil"/>
              <w:bottom w:val="single" w:sz="4" w:space="0" w:color="auto"/>
              <w:right w:val="single" w:sz="4" w:space="0" w:color="auto"/>
            </w:tcBorders>
            <w:shd w:val="clear" w:color="auto" w:fill="FFFFFF"/>
            <w:noWrap/>
            <w:vAlign w:val="bottom"/>
            <w:hideMark/>
          </w:tcPr>
          <w:p w:rsidR="00F45BA7" w:rsidRPr="00F45BA7" w:rsidRDefault="00F45BA7" w:rsidP="00F45BA7">
            <w:pPr>
              <w:outlineLvl w:val="2"/>
              <w:rPr>
                <w:bCs/>
                <w:sz w:val="20"/>
                <w:szCs w:val="20"/>
              </w:rPr>
            </w:pPr>
            <w:r w:rsidRPr="00F45BA7">
              <w:rPr>
                <w:bCs/>
                <w:sz w:val="20"/>
                <w:szCs w:val="20"/>
              </w:rPr>
              <w:t>Всего по котельной, в том числе:</w:t>
            </w:r>
          </w:p>
        </w:tc>
        <w:tc>
          <w:tcPr>
            <w:tcW w:w="1784" w:type="dxa"/>
            <w:tcBorders>
              <w:top w:val="single" w:sz="8" w:space="0" w:color="auto"/>
              <w:left w:val="nil"/>
              <w:bottom w:val="nil"/>
              <w:right w:val="single" w:sz="4" w:space="0" w:color="auto"/>
            </w:tcBorders>
            <w:shd w:val="clear" w:color="auto" w:fill="FFFFFF"/>
            <w:vAlign w:val="center"/>
            <w:hideMark/>
          </w:tcPr>
          <w:p w:rsidR="00F45BA7" w:rsidRPr="00F45BA7" w:rsidRDefault="00F45BA7" w:rsidP="00F45BA7">
            <w:pPr>
              <w:jc w:val="center"/>
              <w:outlineLvl w:val="2"/>
              <w:rPr>
                <w:sz w:val="20"/>
                <w:szCs w:val="20"/>
              </w:rPr>
            </w:pPr>
            <w:r w:rsidRPr="00F45BA7">
              <w:rPr>
                <w:sz w:val="20"/>
                <w:szCs w:val="20"/>
              </w:rPr>
              <w:t>0,93</w:t>
            </w:r>
          </w:p>
        </w:tc>
      </w:tr>
      <w:tr w:rsidR="00F45BA7" w:rsidRPr="00F45BA7" w:rsidTr="00936AD7">
        <w:trPr>
          <w:trHeight w:val="20"/>
        </w:trPr>
        <w:tc>
          <w:tcPr>
            <w:tcW w:w="975" w:type="dxa"/>
            <w:tcBorders>
              <w:top w:val="nil"/>
              <w:left w:val="single" w:sz="8" w:space="0" w:color="auto"/>
              <w:bottom w:val="nil"/>
              <w:right w:val="single" w:sz="8" w:space="0" w:color="auto"/>
            </w:tcBorders>
            <w:shd w:val="clear" w:color="auto" w:fill="FFFFFF"/>
            <w:noWrap/>
            <w:vAlign w:val="bottom"/>
            <w:hideMark/>
          </w:tcPr>
          <w:p w:rsidR="00F45BA7" w:rsidRPr="00F45BA7" w:rsidRDefault="00F45BA7" w:rsidP="00F45BA7">
            <w:pPr>
              <w:jc w:val="center"/>
              <w:outlineLvl w:val="2"/>
              <w:rPr>
                <w:sz w:val="20"/>
                <w:szCs w:val="20"/>
              </w:rPr>
            </w:pPr>
            <w:r w:rsidRPr="00F45BA7">
              <w:rPr>
                <w:sz w:val="20"/>
                <w:szCs w:val="20"/>
              </w:rPr>
              <w:t> </w:t>
            </w:r>
          </w:p>
        </w:tc>
        <w:tc>
          <w:tcPr>
            <w:tcW w:w="6904" w:type="dxa"/>
            <w:tcBorders>
              <w:top w:val="single" w:sz="4" w:space="0" w:color="auto"/>
              <w:left w:val="single" w:sz="8" w:space="0" w:color="auto"/>
              <w:bottom w:val="single" w:sz="4" w:space="0" w:color="auto"/>
              <w:right w:val="single" w:sz="4" w:space="0" w:color="auto"/>
            </w:tcBorders>
            <w:shd w:val="clear" w:color="auto" w:fill="FFFFFF"/>
            <w:noWrap/>
            <w:vAlign w:val="bottom"/>
            <w:hideMark/>
          </w:tcPr>
          <w:p w:rsidR="00F45BA7" w:rsidRPr="00F45BA7" w:rsidRDefault="00F45BA7" w:rsidP="00F45BA7">
            <w:pPr>
              <w:outlineLvl w:val="2"/>
              <w:rPr>
                <w:bCs/>
                <w:sz w:val="20"/>
                <w:szCs w:val="20"/>
              </w:rPr>
            </w:pPr>
            <w:r w:rsidRPr="00F45BA7">
              <w:rPr>
                <w:bCs/>
                <w:sz w:val="20"/>
                <w:szCs w:val="20"/>
              </w:rPr>
              <w:t>население</w:t>
            </w:r>
          </w:p>
        </w:tc>
        <w:tc>
          <w:tcPr>
            <w:tcW w:w="1784" w:type="dxa"/>
            <w:tcBorders>
              <w:top w:val="single" w:sz="4" w:space="0" w:color="auto"/>
              <w:left w:val="nil"/>
              <w:bottom w:val="nil"/>
              <w:right w:val="single" w:sz="4" w:space="0" w:color="auto"/>
            </w:tcBorders>
            <w:shd w:val="clear" w:color="auto" w:fill="FFFFFF"/>
            <w:vAlign w:val="center"/>
            <w:hideMark/>
          </w:tcPr>
          <w:p w:rsidR="00F45BA7" w:rsidRPr="00F45BA7" w:rsidRDefault="00F45BA7" w:rsidP="00F45BA7">
            <w:pPr>
              <w:jc w:val="center"/>
              <w:outlineLvl w:val="2"/>
              <w:rPr>
                <w:sz w:val="20"/>
                <w:szCs w:val="20"/>
              </w:rPr>
            </w:pPr>
            <w:r w:rsidRPr="00F45BA7">
              <w:rPr>
                <w:sz w:val="20"/>
                <w:szCs w:val="20"/>
              </w:rPr>
              <w:t>0,0996</w:t>
            </w:r>
          </w:p>
        </w:tc>
      </w:tr>
      <w:tr w:rsidR="00F45BA7" w:rsidRPr="00F45BA7" w:rsidTr="00936AD7">
        <w:trPr>
          <w:trHeight w:val="20"/>
        </w:trPr>
        <w:tc>
          <w:tcPr>
            <w:tcW w:w="975" w:type="dxa"/>
            <w:tcBorders>
              <w:top w:val="nil"/>
              <w:left w:val="single" w:sz="8" w:space="0" w:color="auto"/>
              <w:bottom w:val="nil"/>
              <w:right w:val="single" w:sz="8" w:space="0" w:color="auto"/>
            </w:tcBorders>
            <w:shd w:val="clear" w:color="auto" w:fill="FFFFFF"/>
            <w:noWrap/>
            <w:vAlign w:val="bottom"/>
            <w:hideMark/>
          </w:tcPr>
          <w:p w:rsidR="00F45BA7" w:rsidRPr="00F45BA7" w:rsidRDefault="00F45BA7" w:rsidP="00F45BA7">
            <w:pPr>
              <w:jc w:val="center"/>
              <w:outlineLvl w:val="2"/>
              <w:rPr>
                <w:sz w:val="20"/>
                <w:szCs w:val="20"/>
              </w:rPr>
            </w:pPr>
            <w:r w:rsidRPr="00F45BA7">
              <w:rPr>
                <w:sz w:val="20"/>
                <w:szCs w:val="20"/>
              </w:rPr>
              <w:t> </w:t>
            </w:r>
          </w:p>
        </w:tc>
        <w:tc>
          <w:tcPr>
            <w:tcW w:w="6904" w:type="dxa"/>
            <w:tcBorders>
              <w:top w:val="nil"/>
              <w:left w:val="single" w:sz="8" w:space="0" w:color="auto"/>
              <w:bottom w:val="single" w:sz="4" w:space="0" w:color="auto"/>
              <w:right w:val="single" w:sz="4" w:space="0" w:color="auto"/>
            </w:tcBorders>
            <w:shd w:val="clear" w:color="auto" w:fill="FFFFFF"/>
            <w:noWrap/>
            <w:vAlign w:val="bottom"/>
            <w:hideMark/>
          </w:tcPr>
          <w:p w:rsidR="00F45BA7" w:rsidRPr="00F45BA7" w:rsidRDefault="00F45BA7" w:rsidP="00F45BA7">
            <w:pPr>
              <w:outlineLvl w:val="2"/>
              <w:rPr>
                <w:bCs/>
                <w:sz w:val="20"/>
                <w:szCs w:val="20"/>
              </w:rPr>
            </w:pPr>
            <w:r w:rsidRPr="00F45BA7">
              <w:rPr>
                <w:bCs/>
                <w:sz w:val="20"/>
                <w:szCs w:val="20"/>
              </w:rPr>
              <w:t>бюджетные организации</w:t>
            </w:r>
          </w:p>
        </w:tc>
        <w:tc>
          <w:tcPr>
            <w:tcW w:w="1784" w:type="dxa"/>
            <w:tcBorders>
              <w:top w:val="single" w:sz="4" w:space="0" w:color="auto"/>
              <w:left w:val="nil"/>
              <w:bottom w:val="nil"/>
              <w:right w:val="single" w:sz="4" w:space="0" w:color="auto"/>
            </w:tcBorders>
            <w:shd w:val="clear" w:color="auto" w:fill="FFFFFF"/>
            <w:vAlign w:val="center"/>
            <w:hideMark/>
          </w:tcPr>
          <w:p w:rsidR="00F45BA7" w:rsidRPr="00F45BA7" w:rsidRDefault="00F45BA7" w:rsidP="00F45BA7">
            <w:pPr>
              <w:jc w:val="center"/>
              <w:outlineLvl w:val="2"/>
              <w:rPr>
                <w:sz w:val="20"/>
                <w:szCs w:val="20"/>
              </w:rPr>
            </w:pPr>
            <w:r w:rsidRPr="00F45BA7">
              <w:rPr>
                <w:sz w:val="20"/>
                <w:szCs w:val="20"/>
              </w:rPr>
              <w:t>0,4775</w:t>
            </w:r>
          </w:p>
        </w:tc>
      </w:tr>
      <w:tr w:rsidR="00F45BA7" w:rsidRPr="00F45BA7" w:rsidTr="00936AD7">
        <w:trPr>
          <w:trHeight w:val="20"/>
        </w:trPr>
        <w:tc>
          <w:tcPr>
            <w:tcW w:w="975" w:type="dxa"/>
            <w:tcBorders>
              <w:top w:val="nil"/>
              <w:left w:val="single" w:sz="8" w:space="0" w:color="auto"/>
              <w:bottom w:val="nil"/>
              <w:right w:val="single" w:sz="8" w:space="0" w:color="auto"/>
            </w:tcBorders>
            <w:shd w:val="clear" w:color="auto" w:fill="FFFFFF"/>
            <w:noWrap/>
            <w:vAlign w:val="bottom"/>
            <w:hideMark/>
          </w:tcPr>
          <w:p w:rsidR="00F45BA7" w:rsidRPr="00F45BA7" w:rsidRDefault="00F45BA7" w:rsidP="00F45BA7">
            <w:pPr>
              <w:jc w:val="center"/>
              <w:outlineLvl w:val="2"/>
              <w:rPr>
                <w:sz w:val="20"/>
                <w:szCs w:val="20"/>
              </w:rPr>
            </w:pPr>
            <w:r w:rsidRPr="00F45BA7">
              <w:rPr>
                <w:sz w:val="20"/>
                <w:szCs w:val="20"/>
              </w:rPr>
              <w:t> </w:t>
            </w:r>
          </w:p>
        </w:tc>
        <w:tc>
          <w:tcPr>
            <w:tcW w:w="6904" w:type="dxa"/>
            <w:tcBorders>
              <w:top w:val="nil"/>
              <w:left w:val="single" w:sz="8" w:space="0" w:color="auto"/>
              <w:bottom w:val="single" w:sz="4" w:space="0" w:color="auto"/>
              <w:right w:val="single" w:sz="4" w:space="0" w:color="auto"/>
            </w:tcBorders>
            <w:shd w:val="clear" w:color="auto" w:fill="FFFFFF"/>
            <w:noWrap/>
            <w:vAlign w:val="bottom"/>
            <w:hideMark/>
          </w:tcPr>
          <w:p w:rsidR="00F45BA7" w:rsidRPr="00F45BA7" w:rsidRDefault="00F45BA7" w:rsidP="00F45BA7">
            <w:pPr>
              <w:outlineLvl w:val="2"/>
              <w:rPr>
                <w:bCs/>
                <w:sz w:val="20"/>
                <w:szCs w:val="20"/>
              </w:rPr>
            </w:pPr>
            <w:r w:rsidRPr="00F45BA7">
              <w:rPr>
                <w:bCs/>
                <w:sz w:val="20"/>
                <w:szCs w:val="20"/>
              </w:rPr>
              <w:t>прочие потребители</w:t>
            </w:r>
          </w:p>
        </w:tc>
        <w:tc>
          <w:tcPr>
            <w:tcW w:w="1784" w:type="dxa"/>
            <w:tcBorders>
              <w:top w:val="single" w:sz="4" w:space="0" w:color="auto"/>
              <w:left w:val="nil"/>
              <w:bottom w:val="nil"/>
              <w:right w:val="single" w:sz="4" w:space="0" w:color="auto"/>
            </w:tcBorders>
            <w:shd w:val="clear" w:color="auto" w:fill="FFFFFF"/>
            <w:vAlign w:val="center"/>
            <w:hideMark/>
          </w:tcPr>
          <w:p w:rsidR="00F45BA7" w:rsidRPr="00F45BA7" w:rsidRDefault="00F45BA7" w:rsidP="00F45BA7">
            <w:pPr>
              <w:jc w:val="center"/>
              <w:outlineLvl w:val="2"/>
              <w:rPr>
                <w:sz w:val="20"/>
                <w:szCs w:val="20"/>
              </w:rPr>
            </w:pPr>
            <w:r w:rsidRPr="00F45BA7">
              <w:rPr>
                <w:sz w:val="20"/>
                <w:szCs w:val="20"/>
              </w:rPr>
              <w:t>0,2589</w:t>
            </w:r>
          </w:p>
        </w:tc>
      </w:tr>
      <w:tr w:rsidR="00F45BA7" w:rsidRPr="00F45BA7" w:rsidTr="00936AD7">
        <w:trPr>
          <w:trHeight w:val="20"/>
        </w:trPr>
        <w:tc>
          <w:tcPr>
            <w:tcW w:w="975" w:type="dxa"/>
            <w:tcBorders>
              <w:top w:val="nil"/>
              <w:left w:val="single" w:sz="8" w:space="0" w:color="auto"/>
              <w:bottom w:val="nil"/>
              <w:right w:val="single" w:sz="8" w:space="0" w:color="auto"/>
            </w:tcBorders>
            <w:shd w:val="clear" w:color="auto" w:fill="FFFFFF"/>
            <w:noWrap/>
            <w:vAlign w:val="bottom"/>
            <w:hideMark/>
          </w:tcPr>
          <w:p w:rsidR="00F45BA7" w:rsidRPr="00F45BA7" w:rsidRDefault="00F45BA7" w:rsidP="00F45BA7">
            <w:pPr>
              <w:jc w:val="center"/>
              <w:outlineLvl w:val="2"/>
              <w:rPr>
                <w:sz w:val="20"/>
                <w:szCs w:val="20"/>
              </w:rPr>
            </w:pPr>
            <w:r w:rsidRPr="00F45BA7">
              <w:rPr>
                <w:sz w:val="20"/>
                <w:szCs w:val="20"/>
              </w:rPr>
              <w:t> </w:t>
            </w:r>
          </w:p>
        </w:tc>
        <w:tc>
          <w:tcPr>
            <w:tcW w:w="6904" w:type="dxa"/>
            <w:tcBorders>
              <w:top w:val="nil"/>
              <w:left w:val="single" w:sz="8" w:space="0" w:color="auto"/>
              <w:bottom w:val="single" w:sz="4" w:space="0" w:color="auto"/>
              <w:right w:val="single" w:sz="4" w:space="0" w:color="auto"/>
            </w:tcBorders>
            <w:shd w:val="clear" w:color="auto" w:fill="FFFFFF"/>
            <w:noWrap/>
            <w:vAlign w:val="bottom"/>
            <w:hideMark/>
          </w:tcPr>
          <w:p w:rsidR="00F45BA7" w:rsidRPr="00F45BA7" w:rsidRDefault="00F45BA7" w:rsidP="00F45BA7">
            <w:pPr>
              <w:outlineLvl w:val="2"/>
              <w:rPr>
                <w:bCs/>
                <w:sz w:val="20"/>
                <w:szCs w:val="20"/>
              </w:rPr>
            </w:pPr>
            <w:r w:rsidRPr="00F45BA7">
              <w:rPr>
                <w:bCs/>
                <w:sz w:val="20"/>
                <w:szCs w:val="20"/>
              </w:rPr>
              <w:t>собственное потребление</w:t>
            </w:r>
          </w:p>
        </w:tc>
        <w:tc>
          <w:tcPr>
            <w:tcW w:w="1784" w:type="dxa"/>
            <w:tcBorders>
              <w:top w:val="single" w:sz="4" w:space="0" w:color="auto"/>
              <w:left w:val="nil"/>
              <w:bottom w:val="single" w:sz="4" w:space="0" w:color="auto"/>
              <w:right w:val="single" w:sz="4" w:space="0" w:color="auto"/>
            </w:tcBorders>
            <w:shd w:val="clear" w:color="auto" w:fill="FFFFFF"/>
            <w:vAlign w:val="center"/>
            <w:hideMark/>
          </w:tcPr>
          <w:p w:rsidR="00F45BA7" w:rsidRPr="00F45BA7" w:rsidRDefault="00F45BA7" w:rsidP="00F45BA7">
            <w:pPr>
              <w:jc w:val="center"/>
              <w:outlineLvl w:val="2"/>
              <w:rPr>
                <w:sz w:val="20"/>
                <w:szCs w:val="20"/>
              </w:rPr>
            </w:pPr>
            <w:r w:rsidRPr="00F45BA7">
              <w:rPr>
                <w:sz w:val="20"/>
                <w:szCs w:val="20"/>
              </w:rPr>
              <w:t>0,0000</w:t>
            </w:r>
          </w:p>
        </w:tc>
      </w:tr>
      <w:tr w:rsidR="00F45BA7" w:rsidRPr="00F45BA7" w:rsidTr="00936AD7">
        <w:trPr>
          <w:trHeight w:val="20"/>
        </w:trPr>
        <w:tc>
          <w:tcPr>
            <w:tcW w:w="975" w:type="dxa"/>
            <w:tcBorders>
              <w:top w:val="nil"/>
              <w:left w:val="single" w:sz="8" w:space="0" w:color="auto"/>
              <w:bottom w:val="single" w:sz="4" w:space="0" w:color="auto"/>
              <w:right w:val="single" w:sz="8" w:space="0" w:color="auto"/>
            </w:tcBorders>
            <w:shd w:val="clear" w:color="auto" w:fill="FFFFFF"/>
            <w:noWrap/>
            <w:vAlign w:val="bottom"/>
            <w:hideMark/>
          </w:tcPr>
          <w:p w:rsidR="00F45BA7" w:rsidRPr="00F45BA7" w:rsidRDefault="00F45BA7" w:rsidP="00F45BA7">
            <w:pPr>
              <w:jc w:val="center"/>
              <w:outlineLvl w:val="2"/>
              <w:rPr>
                <w:sz w:val="20"/>
                <w:szCs w:val="20"/>
              </w:rPr>
            </w:pPr>
            <w:r w:rsidRPr="00F45BA7">
              <w:rPr>
                <w:sz w:val="20"/>
                <w:szCs w:val="20"/>
              </w:rPr>
              <w:t> </w:t>
            </w:r>
          </w:p>
        </w:tc>
        <w:tc>
          <w:tcPr>
            <w:tcW w:w="6904" w:type="dxa"/>
            <w:tcBorders>
              <w:top w:val="nil"/>
              <w:left w:val="nil"/>
              <w:bottom w:val="single" w:sz="4" w:space="0" w:color="auto"/>
              <w:right w:val="single" w:sz="4" w:space="0" w:color="auto"/>
            </w:tcBorders>
            <w:shd w:val="clear" w:color="auto" w:fill="FFFFFF"/>
            <w:vAlign w:val="center"/>
            <w:hideMark/>
          </w:tcPr>
          <w:p w:rsidR="00F45BA7" w:rsidRPr="00F45BA7" w:rsidRDefault="00F45BA7" w:rsidP="00F45BA7">
            <w:pPr>
              <w:outlineLvl w:val="2"/>
              <w:rPr>
                <w:bCs/>
                <w:sz w:val="20"/>
                <w:szCs w:val="20"/>
              </w:rPr>
            </w:pPr>
            <w:r w:rsidRPr="00F45BA7">
              <w:rPr>
                <w:bCs/>
                <w:sz w:val="20"/>
                <w:szCs w:val="20"/>
              </w:rPr>
              <w:t>Население</w:t>
            </w:r>
          </w:p>
        </w:tc>
        <w:tc>
          <w:tcPr>
            <w:tcW w:w="1784" w:type="dxa"/>
            <w:tcBorders>
              <w:top w:val="nil"/>
              <w:left w:val="nil"/>
              <w:bottom w:val="single" w:sz="4" w:space="0" w:color="auto"/>
              <w:right w:val="single" w:sz="4" w:space="0" w:color="auto"/>
            </w:tcBorders>
            <w:shd w:val="clear" w:color="auto" w:fill="FFFFFF"/>
            <w:vAlign w:val="center"/>
            <w:hideMark/>
          </w:tcPr>
          <w:p w:rsidR="00F45BA7" w:rsidRPr="00F45BA7" w:rsidRDefault="00F45BA7" w:rsidP="00F45BA7">
            <w:pPr>
              <w:jc w:val="center"/>
              <w:outlineLvl w:val="2"/>
              <w:rPr>
                <w:sz w:val="20"/>
                <w:szCs w:val="20"/>
              </w:rPr>
            </w:pPr>
            <w:r w:rsidRPr="00F45BA7">
              <w:rPr>
                <w:sz w:val="20"/>
                <w:szCs w:val="20"/>
              </w:rPr>
              <w:t> </w:t>
            </w:r>
          </w:p>
        </w:tc>
      </w:tr>
      <w:tr w:rsidR="00F45BA7" w:rsidRPr="00F45BA7" w:rsidTr="00936AD7">
        <w:trPr>
          <w:trHeight w:val="20"/>
        </w:trPr>
        <w:tc>
          <w:tcPr>
            <w:tcW w:w="97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45BA7" w:rsidRPr="00F45BA7" w:rsidRDefault="00F45BA7" w:rsidP="00F45BA7">
            <w:pPr>
              <w:jc w:val="center"/>
              <w:outlineLvl w:val="2"/>
              <w:rPr>
                <w:sz w:val="20"/>
                <w:szCs w:val="20"/>
              </w:rPr>
            </w:pPr>
            <w:r w:rsidRPr="00F45BA7">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45BA7" w:rsidRPr="00F45BA7" w:rsidRDefault="00F45BA7" w:rsidP="00F45BA7">
            <w:pPr>
              <w:outlineLvl w:val="2"/>
              <w:rPr>
                <w:sz w:val="20"/>
                <w:szCs w:val="20"/>
              </w:rPr>
            </w:pPr>
            <w:r w:rsidRPr="00F45BA7">
              <w:rPr>
                <w:sz w:val="20"/>
                <w:szCs w:val="20"/>
              </w:rPr>
              <w:t>1. ул. Ленина 73</w:t>
            </w:r>
          </w:p>
        </w:tc>
        <w:tc>
          <w:tcPr>
            <w:tcW w:w="178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45BA7" w:rsidRPr="00F45BA7" w:rsidRDefault="00F45BA7" w:rsidP="00F45BA7">
            <w:pPr>
              <w:jc w:val="center"/>
              <w:outlineLvl w:val="2"/>
              <w:rPr>
                <w:sz w:val="20"/>
                <w:szCs w:val="20"/>
              </w:rPr>
            </w:pPr>
            <w:r w:rsidRPr="00F45BA7">
              <w:rPr>
                <w:sz w:val="20"/>
                <w:szCs w:val="20"/>
              </w:rPr>
              <w:t>0,0996</w:t>
            </w:r>
          </w:p>
        </w:tc>
      </w:tr>
      <w:tr w:rsidR="00F45BA7" w:rsidRPr="00F45BA7" w:rsidTr="00936AD7">
        <w:trPr>
          <w:trHeight w:val="20"/>
        </w:trPr>
        <w:tc>
          <w:tcPr>
            <w:tcW w:w="97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45BA7" w:rsidRPr="00F45BA7" w:rsidRDefault="00F45BA7" w:rsidP="00F45BA7">
            <w:pPr>
              <w:jc w:val="center"/>
              <w:outlineLvl w:val="1"/>
              <w:rPr>
                <w:sz w:val="20"/>
                <w:szCs w:val="20"/>
              </w:rPr>
            </w:pPr>
            <w:r w:rsidRPr="00F45BA7">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45BA7" w:rsidRPr="00F45BA7" w:rsidRDefault="00F45BA7" w:rsidP="00F45BA7">
            <w:pPr>
              <w:outlineLvl w:val="1"/>
              <w:rPr>
                <w:bCs/>
                <w:sz w:val="20"/>
                <w:szCs w:val="20"/>
              </w:rPr>
            </w:pPr>
            <w:r w:rsidRPr="00F45BA7">
              <w:rPr>
                <w:bCs/>
                <w:sz w:val="20"/>
                <w:szCs w:val="20"/>
              </w:rPr>
              <w:t>бюджетные организации</w:t>
            </w:r>
          </w:p>
        </w:tc>
        <w:tc>
          <w:tcPr>
            <w:tcW w:w="178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45BA7" w:rsidRPr="00F45BA7" w:rsidRDefault="00F45BA7" w:rsidP="00F45BA7">
            <w:pPr>
              <w:jc w:val="center"/>
              <w:outlineLvl w:val="1"/>
              <w:rPr>
                <w:sz w:val="20"/>
                <w:szCs w:val="20"/>
              </w:rPr>
            </w:pPr>
            <w:r w:rsidRPr="00F45BA7">
              <w:rPr>
                <w:sz w:val="20"/>
                <w:szCs w:val="20"/>
              </w:rPr>
              <w:t> </w:t>
            </w:r>
          </w:p>
        </w:tc>
      </w:tr>
      <w:tr w:rsidR="00F45BA7" w:rsidRPr="00F45BA7" w:rsidTr="00936AD7">
        <w:trPr>
          <w:trHeight w:val="20"/>
        </w:trPr>
        <w:tc>
          <w:tcPr>
            <w:tcW w:w="97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45BA7" w:rsidRPr="00F45BA7" w:rsidRDefault="00F45BA7" w:rsidP="00F45BA7">
            <w:pPr>
              <w:jc w:val="center"/>
              <w:rPr>
                <w:sz w:val="20"/>
                <w:szCs w:val="20"/>
              </w:rPr>
            </w:pPr>
            <w:r w:rsidRPr="00F45BA7">
              <w:rPr>
                <w:sz w:val="20"/>
                <w:szCs w:val="20"/>
              </w:rPr>
              <w:lastRenderedPageBreak/>
              <w:t> </w:t>
            </w:r>
          </w:p>
        </w:tc>
        <w:tc>
          <w:tcPr>
            <w:tcW w:w="690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F45BA7" w:rsidRPr="00F45BA7" w:rsidRDefault="00F45BA7" w:rsidP="00F45BA7">
            <w:pPr>
              <w:rPr>
                <w:sz w:val="20"/>
                <w:szCs w:val="20"/>
              </w:rPr>
            </w:pPr>
            <w:r w:rsidRPr="00F45BA7">
              <w:rPr>
                <w:sz w:val="20"/>
                <w:szCs w:val="20"/>
              </w:rPr>
              <w:t>1. МДОУ-детский сад № 1 МОЩР ст. Старощербиновская (ул. Советов, 37)</w:t>
            </w:r>
          </w:p>
        </w:tc>
        <w:tc>
          <w:tcPr>
            <w:tcW w:w="178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F45BA7" w:rsidRPr="00F45BA7" w:rsidRDefault="00F45BA7" w:rsidP="00F45BA7">
            <w:pPr>
              <w:jc w:val="center"/>
              <w:rPr>
                <w:sz w:val="20"/>
                <w:szCs w:val="20"/>
              </w:rPr>
            </w:pPr>
            <w:r w:rsidRPr="00F45BA7">
              <w:rPr>
                <w:sz w:val="20"/>
                <w:szCs w:val="20"/>
              </w:rPr>
              <w:t>0,0624</w:t>
            </w:r>
          </w:p>
        </w:tc>
      </w:tr>
      <w:tr w:rsidR="00F45BA7" w:rsidRPr="00F45BA7" w:rsidTr="00936AD7">
        <w:trPr>
          <w:trHeight w:val="20"/>
        </w:trPr>
        <w:tc>
          <w:tcPr>
            <w:tcW w:w="975" w:type="dxa"/>
            <w:tcBorders>
              <w:top w:val="single" w:sz="4" w:space="0" w:color="auto"/>
              <w:bottom w:val="single" w:sz="4" w:space="0" w:color="auto"/>
            </w:tcBorders>
            <w:shd w:val="clear" w:color="auto" w:fill="FFFFFF"/>
            <w:noWrap/>
            <w:vAlign w:val="bottom"/>
            <w:hideMark/>
          </w:tcPr>
          <w:p w:rsidR="00F45BA7" w:rsidRPr="00F45BA7" w:rsidRDefault="00F45BA7" w:rsidP="00F45BA7">
            <w:pPr>
              <w:jc w:val="center"/>
              <w:rPr>
                <w:sz w:val="20"/>
                <w:szCs w:val="20"/>
              </w:rPr>
            </w:pPr>
            <w:r w:rsidRPr="00F45BA7">
              <w:rPr>
                <w:sz w:val="20"/>
                <w:szCs w:val="20"/>
              </w:rPr>
              <w:t> </w:t>
            </w:r>
          </w:p>
        </w:tc>
        <w:tc>
          <w:tcPr>
            <w:tcW w:w="6904" w:type="dxa"/>
            <w:tcBorders>
              <w:top w:val="single" w:sz="4" w:space="0" w:color="auto"/>
              <w:bottom w:val="single" w:sz="4" w:space="0" w:color="auto"/>
            </w:tcBorders>
            <w:shd w:val="clear" w:color="auto" w:fill="FFFFFF"/>
            <w:vAlign w:val="bottom"/>
            <w:hideMark/>
          </w:tcPr>
          <w:p w:rsidR="00F45BA7" w:rsidRPr="00F45BA7" w:rsidRDefault="00F45BA7" w:rsidP="00F45BA7">
            <w:pPr>
              <w:rPr>
                <w:sz w:val="20"/>
                <w:szCs w:val="20"/>
              </w:rPr>
            </w:pPr>
            <w:r w:rsidRPr="00F45BA7">
              <w:rPr>
                <w:sz w:val="20"/>
                <w:szCs w:val="20"/>
              </w:rPr>
              <w:t>Основное здание (ул. Советов, 37)</w:t>
            </w:r>
          </w:p>
        </w:tc>
        <w:tc>
          <w:tcPr>
            <w:tcW w:w="1784" w:type="dxa"/>
            <w:tcBorders>
              <w:top w:val="single" w:sz="4" w:space="0" w:color="auto"/>
              <w:bottom w:val="single" w:sz="4" w:space="0" w:color="auto"/>
            </w:tcBorders>
            <w:shd w:val="clear" w:color="auto" w:fill="FFFFFF"/>
            <w:vAlign w:val="bottom"/>
            <w:hideMark/>
          </w:tcPr>
          <w:p w:rsidR="00F45BA7" w:rsidRPr="00F45BA7" w:rsidRDefault="00F45BA7" w:rsidP="00F45BA7">
            <w:pPr>
              <w:jc w:val="center"/>
              <w:rPr>
                <w:sz w:val="20"/>
                <w:szCs w:val="20"/>
              </w:rPr>
            </w:pPr>
            <w:r w:rsidRPr="00F45BA7">
              <w:rPr>
                <w:sz w:val="20"/>
                <w:szCs w:val="20"/>
              </w:rPr>
              <w:t>0,0569</w:t>
            </w:r>
          </w:p>
        </w:tc>
      </w:tr>
      <w:tr w:rsidR="00F45BA7" w:rsidRPr="00F45BA7" w:rsidTr="00936AD7">
        <w:trPr>
          <w:trHeight w:val="20"/>
        </w:trPr>
        <w:tc>
          <w:tcPr>
            <w:tcW w:w="97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45BA7" w:rsidRPr="00F45BA7" w:rsidRDefault="00F45BA7" w:rsidP="00F45BA7">
            <w:pPr>
              <w:jc w:val="center"/>
              <w:outlineLvl w:val="0"/>
              <w:rPr>
                <w:sz w:val="20"/>
                <w:szCs w:val="20"/>
              </w:rPr>
            </w:pPr>
            <w:r w:rsidRPr="00F45BA7">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45BA7" w:rsidRPr="00F45BA7" w:rsidRDefault="00F45BA7" w:rsidP="00F45BA7">
            <w:pPr>
              <w:outlineLvl w:val="0"/>
              <w:rPr>
                <w:sz w:val="20"/>
                <w:szCs w:val="20"/>
              </w:rPr>
            </w:pPr>
            <w:r w:rsidRPr="00F45BA7">
              <w:rPr>
                <w:sz w:val="20"/>
                <w:szCs w:val="20"/>
              </w:rPr>
              <w:t>Прачечная (ул. Советов, 37)</w:t>
            </w:r>
          </w:p>
        </w:tc>
        <w:tc>
          <w:tcPr>
            <w:tcW w:w="178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F45BA7" w:rsidRPr="00F45BA7" w:rsidRDefault="00F45BA7" w:rsidP="00F45BA7">
            <w:pPr>
              <w:jc w:val="center"/>
              <w:outlineLvl w:val="0"/>
              <w:rPr>
                <w:sz w:val="20"/>
                <w:szCs w:val="20"/>
              </w:rPr>
            </w:pPr>
            <w:r w:rsidRPr="00F45BA7">
              <w:rPr>
                <w:sz w:val="20"/>
                <w:szCs w:val="20"/>
              </w:rPr>
              <w:t>0,0055</w:t>
            </w:r>
          </w:p>
        </w:tc>
      </w:tr>
      <w:tr w:rsidR="00F45BA7" w:rsidRPr="00F45BA7" w:rsidTr="00936AD7">
        <w:trPr>
          <w:trHeight w:val="20"/>
        </w:trPr>
        <w:tc>
          <w:tcPr>
            <w:tcW w:w="97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45BA7" w:rsidRPr="00F45BA7" w:rsidRDefault="00F45BA7" w:rsidP="00F45BA7">
            <w:pPr>
              <w:jc w:val="center"/>
              <w:outlineLvl w:val="0"/>
              <w:rPr>
                <w:sz w:val="20"/>
                <w:szCs w:val="20"/>
              </w:rPr>
            </w:pPr>
            <w:r w:rsidRPr="00F45BA7">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F45BA7" w:rsidRPr="00F45BA7" w:rsidRDefault="00F45BA7" w:rsidP="00F45BA7">
            <w:pPr>
              <w:jc w:val="both"/>
              <w:outlineLvl w:val="0"/>
              <w:rPr>
                <w:sz w:val="20"/>
                <w:szCs w:val="20"/>
              </w:rPr>
            </w:pPr>
            <w:r w:rsidRPr="00F45BA7">
              <w:rPr>
                <w:sz w:val="20"/>
                <w:szCs w:val="20"/>
              </w:rPr>
              <w:t>2. МБУ ДО СШ «Лидер» (ул. Советов, 56)</w:t>
            </w:r>
          </w:p>
        </w:tc>
        <w:tc>
          <w:tcPr>
            <w:tcW w:w="178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F45BA7" w:rsidRPr="00F45BA7" w:rsidRDefault="00F45BA7" w:rsidP="00F45BA7">
            <w:pPr>
              <w:jc w:val="center"/>
              <w:outlineLvl w:val="0"/>
              <w:rPr>
                <w:sz w:val="20"/>
                <w:szCs w:val="20"/>
              </w:rPr>
            </w:pPr>
            <w:r w:rsidRPr="00F45BA7">
              <w:rPr>
                <w:sz w:val="20"/>
                <w:szCs w:val="20"/>
              </w:rPr>
              <w:t>0,0400</w:t>
            </w:r>
          </w:p>
        </w:tc>
      </w:tr>
      <w:tr w:rsidR="00F45BA7" w:rsidRPr="00F45BA7" w:rsidTr="00936AD7">
        <w:trPr>
          <w:trHeight w:val="20"/>
        </w:trPr>
        <w:tc>
          <w:tcPr>
            <w:tcW w:w="975" w:type="dxa"/>
            <w:tcBorders>
              <w:top w:val="single" w:sz="4" w:space="0" w:color="auto"/>
              <w:left w:val="single" w:sz="8" w:space="0" w:color="auto"/>
              <w:bottom w:val="nil"/>
              <w:right w:val="single" w:sz="8" w:space="0" w:color="auto"/>
            </w:tcBorders>
            <w:shd w:val="clear" w:color="auto" w:fill="FFFFFF"/>
            <w:noWrap/>
            <w:vAlign w:val="bottom"/>
            <w:hideMark/>
          </w:tcPr>
          <w:p w:rsidR="00F45BA7" w:rsidRPr="00F45BA7" w:rsidRDefault="00F45BA7" w:rsidP="00F45BA7">
            <w:pPr>
              <w:jc w:val="center"/>
              <w:outlineLvl w:val="0"/>
              <w:rPr>
                <w:sz w:val="20"/>
                <w:szCs w:val="20"/>
              </w:rPr>
            </w:pPr>
            <w:r w:rsidRPr="00F45BA7">
              <w:rPr>
                <w:sz w:val="20"/>
                <w:szCs w:val="20"/>
              </w:rPr>
              <w:t> </w:t>
            </w:r>
          </w:p>
        </w:tc>
        <w:tc>
          <w:tcPr>
            <w:tcW w:w="6904" w:type="dxa"/>
            <w:tcBorders>
              <w:top w:val="single" w:sz="4" w:space="0" w:color="auto"/>
              <w:left w:val="single" w:sz="8" w:space="0" w:color="auto"/>
              <w:bottom w:val="nil"/>
              <w:right w:val="single" w:sz="4" w:space="0" w:color="auto"/>
            </w:tcBorders>
            <w:shd w:val="clear" w:color="auto" w:fill="FFFFFF"/>
            <w:vAlign w:val="bottom"/>
            <w:hideMark/>
          </w:tcPr>
          <w:p w:rsidR="00F45BA7" w:rsidRPr="00F45BA7" w:rsidRDefault="00F45BA7" w:rsidP="00F45BA7">
            <w:pPr>
              <w:jc w:val="both"/>
              <w:outlineLvl w:val="0"/>
              <w:rPr>
                <w:sz w:val="20"/>
                <w:szCs w:val="20"/>
              </w:rPr>
            </w:pPr>
            <w:r w:rsidRPr="00F45BA7">
              <w:rPr>
                <w:sz w:val="20"/>
                <w:szCs w:val="20"/>
              </w:rPr>
              <w:t>3. МБУ ДО Дом детского творчества МО ЩР станица Старощербиновская (ул. Советов, 56)</w:t>
            </w:r>
          </w:p>
        </w:tc>
        <w:tc>
          <w:tcPr>
            <w:tcW w:w="1784" w:type="dxa"/>
            <w:tcBorders>
              <w:top w:val="single" w:sz="4" w:space="0" w:color="auto"/>
              <w:left w:val="nil"/>
              <w:bottom w:val="nil"/>
              <w:right w:val="single" w:sz="4" w:space="0" w:color="auto"/>
            </w:tcBorders>
            <w:shd w:val="clear" w:color="auto" w:fill="FFFFFF"/>
            <w:vAlign w:val="bottom"/>
            <w:hideMark/>
          </w:tcPr>
          <w:p w:rsidR="00F45BA7" w:rsidRPr="00F45BA7" w:rsidRDefault="00F45BA7" w:rsidP="00F45BA7">
            <w:pPr>
              <w:jc w:val="center"/>
              <w:outlineLvl w:val="0"/>
              <w:rPr>
                <w:sz w:val="20"/>
                <w:szCs w:val="20"/>
              </w:rPr>
            </w:pPr>
            <w:r w:rsidRPr="00F45BA7">
              <w:rPr>
                <w:sz w:val="20"/>
                <w:szCs w:val="20"/>
              </w:rPr>
              <w:t>0,0698</w:t>
            </w:r>
          </w:p>
        </w:tc>
      </w:tr>
      <w:tr w:rsidR="00F45BA7" w:rsidRPr="00F45BA7" w:rsidTr="00936AD7">
        <w:trPr>
          <w:trHeight w:val="20"/>
        </w:trPr>
        <w:tc>
          <w:tcPr>
            <w:tcW w:w="975" w:type="dxa"/>
            <w:tcBorders>
              <w:top w:val="nil"/>
              <w:left w:val="single" w:sz="8" w:space="0" w:color="auto"/>
              <w:bottom w:val="single" w:sz="4" w:space="0" w:color="auto"/>
              <w:right w:val="single" w:sz="8" w:space="0" w:color="auto"/>
            </w:tcBorders>
            <w:shd w:val="clear" w:color="auto" w:fill="FFFFFF"/>
            <w:noWrap/>
            <w:vAlign w:val="bottom"/>
            <w:hideMark/>
          </w:tcPr>
          <w:p w:rsidR="00F45BA7" w:rsidRPr="00F45BA7" w:rsidRDefault="00F45BA7" w:rsidP="00F45BA7">
            <w:pPr>
              <w:jc w:val="center"/>
              <w:rPr>
                <w:sz w:val="20"/>
                <w:szCs w:val="20"/>
              </w:rPr>
            </w:pPr>
            <w:r w:rsidRPr="00F45BA7">
              <w:rPr>
                <w:sz w:val="20"/>
                <w:szCs w:val="20"/>
              </w:rPr>
              <w:t> </w:t>
            </w:r>
          </w:p>
        </w:tc>
        <w:tc>
          <w:tcPr>
            <w:tcW w:w="6904" w:type="dxa"/>
            <w:tcBorders>
              <w:top w:val="single" w:sz="4" w:space="0" w:color="auto"/>
              <w:left w:val="single" w:sz="8" w:space="0" w:color="auto"/>
              <w:bottom w:val="single" w:sz="4" w:space="0" w:color="auto"/>
              <w:right w:val="single" w:sz="4" w:space="0" w:color="auto"/>
            </w:tcBorders>
            <w:shd w:val="clear" w:color="auto" w:fill="FFFFFF"/>
            <w:vAlign w:val="bottom"/>
            <w:hideMark/>
          </w:tcPr>
          <w:p w:rsidR="00F45BA7" w:rsidRPr="00F45BA7" w:rsidRDefault="00F45BA7" w:rsidP="00F45BA7">
            <w:pPr>
              <w:jc w:val="both"/>
              <w:rPr>
                <w:sz w:val="20"/>
                <w:szCs w:val="20"/>
              </w:rPr>
            </w:pPr>
            <w:r w:rsidRPr="00F45BA7">
              <w:rPr>
                <w:sz w:val="20"/>
                <w:szCs w:val="20"/>
              </w:rPr>
              <w:t>4.МБУ ДО детская художественная школа ст. Старощербиновской (ул. Советов, 56)</w:t>
            </w:r>
          </w:p>
        </w:tc>
        <w:tc>
          <w:tcPr>
            <w:tcW w:w="1784" w:type="dxa"/>
            <w:tcBorders>
              <w:top w:val="single" w:sz="4" w:space="0" w:color="auto"/>
              <w:left w:val="nil"/>
              <w:bottom w:val="single" w:sz="4" w:space="0" w:color="auto"/>
              <w:right w:val="single" w:sz="4" w:space="0" w:color="auto"/>
            </w:tcBorders>
            <w:shd w:val="clear" w:color="auto" w:fill="FFFFFF"/>
            <w:vAlign w:val="bottom"/>
            <w:hideMark/>
          </w:tcPr>
          <w:p w:rsidR="00F45BA7" w:rsidRPr="00F45BA7" w:rsidRDefault="00F45BA7" w:rsidP="00F45BA7">
            <w:pPr>
              <w:jc w:val="center"/>
              <w:rPr>
                <w:sz w:val="20"/>
                <w:szCs w:val="20"/>
              </w:rPr>
            </w:pPr>
            <w:r w:rsidRPr="00F45BA7">
              <w:rPr>
                <w:sz w:val="20"/>
                <w:szCs w:val="20"/>
              </w:rPr>
              <w:t>0,0342</w:t>
            </w:r>
          </w:p>
        </w:tc>
      </w:tr>
      <w:tr w:rsidR="00F45BA7" w:rsidRPr="00F45BA7" w:rsidTr="00936AD7">
        <w:trPr>
          <w:trHeight w:val="20"/>
        </w:trPr>
        <w:tc>
          <w:tcPr>
            <w:tcW w:w="975" w:type="dxa"/>
            <w:vMerge w:val="restart"/>
            <w:tcBorders>
              <w:top w:val="single" w:sz="4" w:space="0" w:color="auto"/>
              <w:left w:val="single" w:sz="4" w:space="0" w:color="auto"/>
              <w:right w:val="single" w:sz="4" w:space="0" w:color="auto"/>
            </w:tcBorders>
            <w:shd w:val="clear" w:color="auto" w:fill="FFFFFF"/>
            <w:noWrap/>
            <w:vAlign w:val="bottom"/>
            <w:hideMark/>
          </w:tcPr>
          <w:p w:rsidR="00F45BA7" w:rsidRPr="00F45BA7" w:rsidRDefault="00F45BA7" w:rsidP="00F45BA7">
            <w:pPr>
              <w:jc w:val="center"/>
              <w:rPr>
                <w:sz w:val="20"/>
                <w:szCs w:val="20"/>
              </w:rPr>
            </w:pPr>
            <w:r w:rsidRPr="00F45BA7">
              <w:rPr>
                <w:sz w:val="20"/>
                <w:szCs w:val="20"/>
              </w:rPr>
              <w:t> </w:t>
            </w:r>
          </w:p>
          <w:p w:rsidR="00F45BA7" w:rsidRPr="00F45BA7" w:rsidRDefault="00F45BA7" w:rsidP="00F45BA7">
            <w:pPr>
              <w:jc w:val="center"/>
              <w:outlineLvl w:val="0"/>
              <w:rPr>
                <w:sz w:val="20"/>
                <w:szCs w:val="20"/>
              </w:rPr>
            </w:pPr>
            <w:r w:rsidRPr="00F45BA7">
              <w:rPr>
                <w:sz w:val="20"/>
                <w:szCs w:val="20"/>
              </w:rPr>
              <w:t> </w:t>
            </w:r>
          </w:p>
          <w:p w:rsidR="00F45BA7" w:rsidRPr="00F45BA7" w:rsidRDefault="00F45BA7" w:rsidP="00F45BA7">
            <w:pPr>
              <w:jc w:val="center"/>
              <w:outlineLvl w:val="0"/>
              <w:rPr>
                <w:sz w:val="20"/>
                <w:szCs w:val="20"/>
              </w:rPr>
            </w:pPr>
            <w:r w:rsidRPr="00F45BA7">
              <w:rPr>
                <w:sz w:val="20"/>
                <w:szCs w:val="20"/>
              </w:rPr>
              <w:t> </w:t>
            </w:r>
          </w:p>
          <w:p w:rsidR="00F45BA7" w:rsidRPr="00F45BA7" w:rsidRDefault="00F45BA7" w:rsidP="00F45BA7">
            <w:pPr>
              <w:widowControl w:val="0"/>
              <w:ind w:firstLine="709"/>
              <w:jc w:val="center"/>
              <w:outlineLvl w:val="0"/>
              <w:rPr>
                <w:sz w:val="20"/>
                <w:szCs w:val="20"/>
              </w:rPr>
            </w:pPr>
            <w:r w:rsidRPr="00F45BA7">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F45BA7" w:rsidRPr="00F45BA7" w:rsidRDefault="00F45BA7" w:rsidP="00F45BA7">
            <w:pPr>
              <w:jc w:val="both"/>
              <w:rPr>
                <w:sz w:val="20"/>
                <w:szCs w:val="20"/>
              </w:rPr>
            </w:pPr>
            <w:r w:rsidRPr="00F45BA7">
              <w:rPr>
                <w:sz w:val="20"/>
                <w:szCs w:val="20"/>
              </w:rPr>
              <w:t>5. МБУ ДО детская школа искусств ст. Старощербиновской (ул. Советов, 56)</w:t>
            </w:r>
          </w:p>
        </w:tc>
        <w:tc>
          <w:tcPr>
            <w:tcW w:w="1784" w:type="dxa"/>
            <w:tcBorders>
              <w:top w:val="single" w:sz="4" w:space="0" w:color="auto"/>
              <w:left w:val="nil"/>
              <w:bottom w:val="single" w:sz="4" w:space="0" w:color="auto"/>
              <w:right w:val="single" w:sz="4" w:space="0" w:color="auto"/>
            </w:tcBorders>
            <w:shd w:val="clear" w:color="auto" w:fill="FFFFFF"/>
            <w:vAlign w:val="bottom"/>
            <w:hideMark/>
          </w:tcPr>
          <w:p w:rsidR="00F45BA7" w:rsidRPr="00F45BA7" w:rsidRDefault="00F45BA7" w:rsidP="00F45BA7">
            <w:pPr>
              <w:jc w:val="center"/>
              <w:rPr>
                <w:sz w:val="20"/>
                <w:szCs w:val="20"/>
              </w:rPr>
            </w:pPr>
            <w:r w:rsidRPr="00F45BA7">
              <w:rPr>
                <w:sz w:val="20"/>
                <w:szCs w:val="20"/>
              </w:rPr>
              <w:t>0,0545</w:t>
            </w:r>
          </w:p>
        </w:tc>
      </w:tr>
      <w:tr w:rsidR="00F45BA7" w:rsidRPr="00F45BA7" w:rsidTr="00936AD7">
        <w:trPr>
          <w:trHeight w:val="20"/>
        </w:trPr>
        <w:tc>
          <w:tcPr>
            <w:tcW w:w="975" w:type="dxa"/>
            <w:vMerge/>
            <w:tcBorders>
              <w:left w:val="single" w:sz="4" w:space="0" w:color="auto"/>
              <w:right w:val="single" w:sz="4" w:space="0" w:color="auto"/>
            </w:tcBorders>
            <w:shd w:val="clear" w:color="auto" w:fill="FFFFFF"/>
            <w:noWrap/>
            <w:vAlign w:val="bottom"/>
            <w:hideMark/>
          </w:tcPr>
          <w:p w:rsidR="00F45BA7" w:rsidRPr="00F45BA7" w:rsidRDefault="00F45BA7" w:rsidP="00F45BA7">
            <w:pPr>
              <w:widowControl w:val="0"/>
              <w:ind w:firstLine="709"/>
              <w:jc w:val="center"/>
              <w:outlineLvl w:val="0"/>
              <w:rPr>
                <w:sz w:val="20"/>
                <w:szCs w:val="20"/>
              </w:rPr>
            </w:pPr>
          </w:p>
        </w:tc>
        <w:tc>
          <w:tcPr>
            <w:tcW w:w="6904" w:type="dxa"/>
            <w:tcBorders>
              <w:top w:val="single" w:sz="4" w:space="0" w:color="auto"/>
              <w:left w:val="single" w:sz="4" w:space="0" w:color="auto"/>
              <w:bottom w:val="nil"/>
              <w:right w:val="single" w:sz="4" w:space="0" w:color="auto"/>
            </w:tcBorders>
            <w:shd w:val="clear" w:color="auto" w:fill="FFFFFF"/>
            <w:vAlign w:val="bottom"/>
            <w:hideMark/>
          </w:tcPr>
          <w:p w:rsidR="00F45BA7" w:rsidRPr="00F45BA7" w:rsidRDefault="00F45BA7" w:rsidP="00F45BA7">
            <w:pPr>
              <w:jc w:val="both"/>
              <w:outlineLvl w:val="0"/>
              <w:rPr>
                <w:sz w:val="20"/>
                <w:szCs w:val="20"/>
              </w:rPr>
            </w:pPr>
            <w:r w:rsidRPr="00F45BA7">
              <w:rPr>
                <w:sz w:val="20"/>
                <w:szCs w:val="20"/>
              </w:rPr>
              <w:t>6. МКУК МО Щербиновский район «Межпоселенческая центральная библиотека» (ул. Советов, 62)</w:t>
            </w:r>
          </w:p>
        </w:tc>
        <w:tc>
          <w:tcPr>
            <w:tcW w:w="1784" w:type="dxa"/>
            <w:tcBorders>
              <w:top w:val="single" w:sz="4" w:space="0" w:color="auto"/>
              <w:left w:val="nil"/>
              <w:bottom w:val="nil"/>
              <w:right w:val="single" w:sz="4" w:space="0" w:color="auto"/>
            </w:tcBorders>
            <w:shd w:val="clear" w:color="auto" w:fill="FFFFFF"/>
            <w:vAlign w:val="bottom"/>
            <w:hideMark/>
          </w:tcPr>
          <w:p w:rsidR="00F45BA7" w:rsidRPr="00F45BA7" w:rsidRDefault="00F45BA7" w:rsidP="00F45BA7">
            <w:pPr>
              <w:jc w:val="center"/>
              <w:outlineLvl w:val="0"/>
              <w:rPr>
                <w:sz w:val="20"/>
                <w:szCs w:val="20"/>
              </w:rPr>
            </w:pPr>
            <w:r w:rsidRPr="00F45BA7">
              <w:rPr>
                <w:sz w:val="20"/>
                <w:szCs w:val="20"/>
              </w:rPr>
              <w:t>0,0350</w:t>
            </w:r>
          </w:p>
        </w:tc>
      </w:tr>
      <w:tr w:rsidR="00F45BA7" w:rsidRPr="00F45BA7" w:rsidTr="00936AD7">
        <w:trPr>
          <w:trHeight w:val="20"/>
        </w:trPr>
        <w:tc>
          <w:tcPr>
            <w:tcW w:w="975" w:type="dxa"/>
            <w:vMerge/>
            <w:tcBorders>
              <w:left w:val="single" w:sz="4" w:space="0" w:color="auto"/>
              <w:right w:val="single" w:sz="4" w:space="0" w:color="auto"/>
            </w:tcBorders>
            <w:shd w:val="clear" w:color="auto" w:fill="FFFFFF"/>
            <w:noWrap/>
            <w:vAlign w:val="bottom"/>
            <w:hideMark/>
          </w:tcPr>
          <w:p w:rsidR="00F45BA7" w:rsidRPr="00F45BA7" w:rsidRDefault="00F45BA7" w:rsidP="00F45BA7">
            <w:pPr>
              <w:widowControl w:val="0"/>
              <w:ind w:firstLine="709"/>
              <w:jc w:val="center"/>
              <w:outlineLvl w:val="0"/>
              <w:rPr>
                <w:sz w:val="20"/>
                <w:szCs w:val="20"/>
              </w:rPr>
            </w:pPr>
          </w:p>
        </w:tc>
        <w:tc>
          <w:tcPr>
            <w:tcW w:w="6904" w:type="dxa"/>
            <w:tcBorders>
              <w:top w:val="single" w:sz="4" w:space="0" w:color="auto"/>
              <w:left w:val="single" w:sz="4" w:space="0" w:color="auto"/>
              <w:bottom w:val="nil"/>
              <w:right w:val="single" w:sz="4" w:space="0" w:color="auto"/>
            </w:tcBorders>
            <w:shd w:val="clear" w:color="auto" w:fill="FFFFFF"/>
            <w:noWrap/>
            <w:vAlign w:val="bottom"/>
            <w:hideMark/>
          </w:tcPr>
          <w:p w:rsidR="00F45BA7" w:rsidRPr="00F45BA7" w:rsidRDefault="00F45BA7" w:rsidP="00F45BA7">
            <w:pPr>
              <w:jc w:val="both"/>
              <w:outlineLvl w:val="0"/>
              <w:rPr>
                <w:sz w:val="20"/>
                <w:szCs w:val="20"/>
              </w:rPr>
            </w:pPr>
            <w:r w:rsidRPr="00F45BA7">
              <w:rPr>
                <w:sz w:val="20"/>
                <w:szCs w:val="20"/>
              </w:rPr>
              <w:t>7. МБУ кинематографии «Щербиновский центр кинодосуга» (ул. Советов, 58)</w:t>
            </w:r>
          </w:p>
        </w:tc>
        <w:tc>
          <w:tcPr>
            <w:tcW w:w="1784" w:type="dxa"/>
            <w:tcBorders>
              <w:top w:val="single" w:sz="4" w:space="0" w:color="auto"/>
              <w:left w:val="nil"/>
              <w:bottom w:val="nil"/>
              <w:right w:val="single" w:sz="4" w:space="0" w:color="auto"/>
            </w:tcBorders>
            <w:shd w:val="clear" w:color="auto" w:fill="FFFFFF"/>
            <w:vAlign w:val="bottom"/>
            <w:hideMark/>
          </w:tcPr>
          <w:p w:rsidR="00F45BA7" w:rsidRPr="00F45BA7" w:rsidRDefault="00F45BA7" w:rsidP="00F45BA7">
            <w:pPr>
              <w:jc w:val="center"/>
              <w:outlineLvl w:val="0"/>
              <w:rPr>
                <w:sz w:val="20"/>
                <w:szCs w:val="20"/>
              </w:rPr>
            </w:pPr>
            <w:r w:rsidRPr="00F45BA7">
              <w:rPr>
                <w:sz w:val="20"/>
                <w:szCs w:val="20"/>
              </w:rPr>
              <w:t>0,0761</w:t>
            </w:r>
          </w:p>
        </w:tc>
      </w:tr>
      <w:tr w:rsidR="00F45BA7" w:rsidRPr="00F45BA7" w:rsidTr="00936AD7">
        <w:trPr>
          <w:trHeight w:val="20"/>
        </w:trPr>
        <w:tc>
          <w:tcPr>
            <w:tcW w:w="975" w:type="dxa"/>
            <w:vMerge/>
            <w:tcBorders>
              <w:left w:val="single" w:sz="4" w:space="0" w:color="auto"/>
              <w:bottom w:val="nil"/>
              <w:right w:val="single" w:sz="4" w:space="0" w:color="auto"/>
            </w:tcBorders>
            <w:shd w:val="clear" w:color="auto" w:fill="FFFFFF"/>
            <w:noWrap/>
            <w:vAlign w:val="bottom"/>
            <w:hideMark/>
          </w:tcPr>
          <w:p w:rsidR="00F45BA7" w:rsidRPr="00F45BA7" w:rsidRDefault="00F45BA7" w:rsidP="00F45BA7">
            <w:pPr>
              <w:jc w:val="center"/>
              <w:outlineLvl w:val="0"/>
              <w:rPr>
                <w:sz w:val="20"/>
                <w:szCs w:val="20"/>
              </w:rPr>
            </w:pPr>
          </w:p>
        </w:tc>
        <w:tc>
          <w:tcPr>
            <w:tcW w:w="6904" w:type="dxa"/>
            <w:tcBorders>
              <w:top w:val="single" w:sz="4" w:space="0" w:color="auto"/>
              <w:left w:val="single" w:sz="4" w:space="0" w:color="auto"/>
              <w:bottom w:val="nil"/>
              <w:right w:val="single" w:sz="4" w:space="0" w:color="auto"/>
            </w:tcBorders>
            <w:shd w:val="clear" w:color="auto" w:fill="FFFFFF"/>
            <w:vAlign w:val="bottom"/>
            <w:hideMark/>
          </w:tcPr>
          <w:p w:rsidR="00F45BA7" w:rsidRPr="00F45BA7" w:rsidRDefault="00F45BA7" w:rsidP="00F45BA7">
            <w:pPr>
              <w:jc w:val="both"/>
              <w:outlineLvl w:val="0"/>
              <w:rPr>
                <w:sz w:val="20"/>
                <w:szCs w:val="20"/>
              </w:rPr>
            </w:pPr>
            <w:r w:rsidRPr="00F45BA7">
              <w:rPr>
                <w:sz w:val="20"/>
                <w:szCs w:val="20"/>
              </w:rPr>
              <w:t>8. ГБУ СО КК «Щербиновский комплексный центр реабилитации инвалидов» (ул. Первомайская, 74)</w:t>
            </w:r>
          </w:p>
        </w:tc>
        <w:tc>
          <w:tcPr>
            <w:tcW w:w="1784" w:type="dxa"/>
            <w:tcBorders>
              <w:top w:val="single" w:sz="4" w:space="0" w:color="auto"/>
              <w:left w:val="nil"/>
              <w:bottom w:val="nil"/>
              <w:right w:val="single" w:sz="4" w:space="0" w:color="auto"/>
            </w:tcBorders>
            <w:shd w:val="clear" w:color="auto" w:fill="FFFFFF"/>
            <w:vAlign w:val="bottom"/>
            <w:hideMark/>
          </w:tcPr>
          <w:p w:rsidR="00F45BA7" w:rsidRPr="00F45BA7" w:rsidRDefault="00F45BA7" w:rsidP="00F45BA7">
            <w:pPr>
              <w:jc w:val="center"/>
              <w:outlineLvl w:val="0"/>
              <w:rPr>
                <w:sz w:val="20"/>
                <w:szCs w:val="20"/>
              </w:rPr>
            </w:pPr>
            <w:r w:rsidRPr="00F45BA7">
              <w:rPr>
                <w:sz w:val="20"/>
                <w:szCs w:val="20"/>
              </w:rPr>
              <w:t>0,0408</w:t>
            </w:r>
          </w:p>
        </w:tc>
      </w:tr>
      <w:tr w:rsidR="00F45BA7" w:rsidRPr="00F45BA7" w:rsidTr="00936AD7">
        <w:trPr>
          <w:trHeight w:val="20"/>
        </w:trPr>
        <w:tc>
          <w:tcPr>
            <w:tcW w:w="975" w:type="dxa"/>
            <w:tcBorders>
              <w:top w:val="nil"/>
              <w:left w:val="single" w:sz="4" w:space="0" w:color="auto"/>
              <w:bottom w:val="nil"/>
              <w:right w:val="single" w:sz="4" w:space="0" w:color="auto"/>
            </w:tcBorders>
            <w:shd w:val="clear" w:color="auto" w:fill="FFFFFF"/>
            <w:noWrap/>
            <w:vAlign w:val="bottom"/>
            <w:hideMark/>
          </w:tcPr>
          <w:p w:rsidR="00F45BA7" w:rsidRPr="00F45BA7" w:rsidRDefault="00F45BA7" w:rsidP="00F45BA7">
            <w:pPr>
              <w:jc w:val="center"/>
              <w:outlineLvl w:val="0"/>
              <w:rPr>
                <w:sz w:val="20"/>
                <w:szCs w:val="20"/>
              </w:rPr>
            </w:pPr>
            <w:r w:rsidRPr="00F45BA7">
              <w:rPr>
                <w:sz w:val="20"/>
                <w:szCs w:val="20"/>
              </w:rPr>
              <w:t> </w:t>
            </w:r>
          </w:p>
        </w:tc>
        <w:tc>
          <w:tcPr>
            <w:tcW w:w="6904" w:type="dxa"/>
            <w:tcBorders>
              <w:top w:val="single" w:sz="4" w:space="0" w:color="auto"/>
              <w:left w:val="single" w:sz="4" w:space="0" w:color="auto"/>
              <w:bottom w:val="nil"/>
              <w:right w:val="single" w:sz="4" w:space="0" w:color="auto"/>
            </w:tcBorders>
            <w:shd w:val="clear" w:color="auto" w:fill="FFFFFF"/>
            <w:vAlign w:val="bottom"/>
            <w:hideMark/>
          </w:tcPr>
          <w:p w:rsidR="00F45BA7" w:rsidRPr="00F45BA7" w:rsidRDefault="00F45BA7" w:rsidP="00F45BA7">
            <w:pPr>
              <w:jc w:val="both"/>
              <w:outlineLvl w:val="0"/>
              <w:rPr>
                <w:sz w:val="20"/>
                <w:szCs w:val="20"/>
              </w:rPr>
            </w:pPr>
            <w:r w:rsidRPr="00F45BA7">
              <w:rPr>
                <w:sz w:val="20"/>
                <w:szCs w:val="20"/>
              </w:rPr>
              <w:t>9. Администрация муниципального образования Щербиновский район, (ул. Первомайская, 74)</w:t>
            </w:r>
          </w:p>
        </w:tc>
        <w:tc>
          <w:tcPr>
            <w:tcW w:w="1784" w:type="dxa"/>
            <w:tcBorders>
              <w:top w:val="single" w:sz="4" w:space="0" w:color="auto"/>
              <w:left w:val="nil"/>
              <w:bottom w:val="nil"/>
              <w:right w:val="single" w:sz="4" w:space="0" w:color="auto"/>
            </w:tcBorders>
            <w:shd w:val="clear" w:color="auto" w:fill="FFFFFF"/>
            <w:vAlign w:val="bottom"/>
            <w:hideMark/>
          </w:tcPr>
          <w:p w:rsidR="00F45BA7" w:rsidRPr="00F45BA7" w:rsidRDefault="00F45BA7" w:rsidP="00F45BA7">
            <w:pPr>
              <w:jc w:val="center"/>
              <w:outlineLvl w:val="0"/>
              <w:rPr>
                <w:sz w:val="20"/>
                <w:szCs w:val="20"/>
              </w:rPr>
            </w:pPr>
            <w:r w:rsidRPr="00F45BA7">
              <w:rPr>
                <w:sz w:val="20"/>
                <w:szCs w:val="20"/>
              </w:rPr>
              <w:t>0,0049</w:t>
            </w:r>
          </w:p>
        </w:tc>
      </w:tr>
      <w:tr w:rsidR="00F45BA7" w:rsidRPr="00F45BA7" w:rsidTr="00936AD7">
        <w:trPr>
          <w:trHeight w:val="20"/>
        </w:trPr>
        <w:tc>
          <w:tcPr>
            <w:tcW w:w="975" w:type="dxa"/>
            <w:tcBorders>
              <w:top w:val="nil"/>
              <w:left w:val="single" w:sz="4" w:space="0" w:color="auto"/>
              <w:bottom w:val="single" w:sz="4" w:space="0" w:color="auto"/>
              <w:right w:val="single" w:sz="4" w:space="0" w:color="auto"/>
            </w:tcBorders>
            <w:shd w:val="clear" w:color="auto" w:fill="FFFFFF"/>
            <w:noWrap/>
            <w:vAlign w:val="bottom"/>
            <w:hideMark/>
          </w:tcPr>
          <w:p w:rsidR="00F45BA7" w:rsidRPr="00F45BA7" w:rsidRDefault="00F45BA7" w:rsidP="00F45BA7">
            <w:pPr>
              <w:jc w:val="center"/>
              <w:outlineLvl w:val="2"/>
              <w:rPr>
                <w:sz w:val="20"/>
                <w:szCs w:val="20"/>
              </w:rPr>
            </w:pPr>
            <w:r w:rsidRPr="00F45BA7">
              <w:rPr>
                <w:sz w:val="20"/>
                <w:szCs w:val="20"/>
              </w:rPr>
              <w:t> </w:t>
            </w:r>
          </w:p>
        </w:tc>
        <w:tc>
          <w:tcPr>
            <w:tcW w:w="6904" w:type="dxa"/>
            <w:tcBorders>
              <w:top w:val="single" w:sz="4" w:space="0" w:color="auto"/>
              <w:left w:val="single" w:sz="4" w:space="0" w:color="auto"/>
              <w:bottom w:val="nil"/>
              <w:right w:val="single" w:sz="4" w:space="0" w:color="auto"/>
            </w:tcBorders>
            <w:shd w:val="clear" w:color="auto" w:fill="FFFFFF"/>
            <w:vAlign w:val="bottom"/>
            <w:hideMark/>
          </w:tcPr>
          <w:p w:rsidR="00F45BA7" w:rsidRPr="00F45BA7" w:rsidRDefault="00F45BA7" w:rsidP="00F45BA7">
            <w:pPr>
              <w:jc w:val="both"/>
              <w:outlineLvl w:val="2"/>
              <w:rPr>
                <w:sz w:val="20"/>
                <w:szCs w:val="20"/>
              </w:rPr>
            </w:pPr>
            <w:r w:rsidRPr="00F45BA7">
              <w:rPr>
                <w:sz w:val="20"/>
                <w:szCs w:val="20"/>
              </w:rPr>
              <w:t>10. МБУ ХЭС МО ЩР помещения в административном здании по адресу: ул. Первомайская, 74</w:t>
            </w:r>
          </w:p>
        </w:tc>
        <w:tc>
          <w:tcPr>
            <w:tcW w:w="1784" w:type="dxa"/>
            <w:tcBorders>
              <w:top w:val="single" w:sz="4" w:space="0" w:color="auto"/>
              <w:left w:val="nil"/>
              <w:bottom w:val="nil"/>
              <w:right w:val="single" w:sz="4" w:space="0" w:color="auto"/>
            </w:tcBorders>
            <w:shd w:val="clear" w:color="auto" w:fill="FFFFFF"/>
            <w:vAlign w:val="bottom"/>
            <w:hideMark/>
          </w:tcPr>
          <w:p w:rsidR="00F45BA7" w:rsidRPr="00F45BA7" w:rsidRDefault="00F45BA7" w:rsidP="00F45BA7">
            <w:pPr>
              <w:jc w:val="center"/>
              <w:outlineLvl w:val="2"/>
              <w:rPr>
                <w:sz w:val="20"/>
                <w:szCs w:val="20"/>
              </w:rPr>
            </w:pPr>
            <w:r w:rsidRPr="00F45BA7">
              <w:rPr>
                <w:sz w:val="20"/>
                <w:szCs w:val="20"/>
              </w:rPr>
              <w:t>0,0144</w:t>
            </w:r>
          </w:p>
        </w:tc>
      </w:tr>
      <w:tr w:rsidR="00F45BA7" w:rsidRPr="00F45BA7" w:rsidTr="00936AD7">
        <w:trPr>
          <w:trHeight w:val="20"/>
        </w:trPr>
        <w:tc>
          <w:tcPr>
            <w:tcW w:w="97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45BA7" w:rsidRPr="00F45BA7" w:rsidRDefault="00F45BA7" w:rsidP="00F45BA7">
            <w:pPr>
              <w:jc w:val="center"/>
              <w:outlineLvl w:val="2"/>
              <w:rPr>
                <w:sz w:val="20"/>
                <w:szCs w:val="20"/>
              </w:rPr>
            </w:pPr>
            <w:r w:rsidRPr="00F45BA7">
              <w:rPr>
                <w:sz w:val="20"/>
                <w:szCs w:val="20"/>
              </w:rPr>
              <w:t> </w:t>
            </w:r>
          </w:p>
        </w:tc>
        <w:tc>
          <w:tcPr>
            <w:tcW w:w="6904" w:type="dxa"/>
            <w:tcBorders>
              <w:top w:val="single" w:sz="4" w:space="0" w:color="auto"/>
              <w:left w:val="single" w:sz="4" w:space="0" w:color="auto"/>
              <w:bottom w:val="nil"/>
              <w:right w:val="single" w:sz="4" w:space="0" w:color="auto"/>
            </w:tcBorders>
            <w:shd w:val="clear" w:color="auto" w:fill="FFFFFF"/>
            <w:vAlign w:val="bottom"/>
            <w:hideMark/>
          </w:tcPr>
          <w:p w:rsidR="00F45BA7" w:rsidRPr="00F45BA7" w:rsidRDefault="00F45BA7" w:rsidP="00F45BA7">
            <w:pPr>
              <w:jc w:val="both"/>
              <w:outlineLvl w:val="2"/>
              <w:rPr>
                <w:sz w:val="20"/>
                <w:szCs w:val="20"/>
              </w:rPr>
            </w:pPr>
            <w:r w:rsidRPr="00F45BA7">
              <w:rPr>
                <w:sz w:val="20"/>
                <w:szCs w:val="20"/>
              </w:rPr>
              <w:t>11.МКУ МО ЩР «Центр комплексного социального обслуживания молодежи «Горизонт» ул. Первомайская, 74</w:t>
            </w:r>
          </w:p>
        </w:tc>
        <w:tc>
          <w:tcPr>
            <w:tcW w:w="1784" w:type="dxa"/>
            <w:tcBorders>
              <w:top w:val="single" w:sz="4" w:space="0" w:color="auto"/>
              <w:left w:val="nil"/>
              <w:bottom w:val="nil"/>
              <w:right w:val="single" w:sz="4" w:space="0" w:color="auto"/>
            </w:tcBorders>
            <w:shd w:val="clear" w:color="auto" w:fill="FFFFFF"/>
            <w:vAlign w:val="bottom"/>
            <w:hideMark/>
          </w:tcPr>
          <w:p w:rsidR="00F45BA7" w:rsidRPr="00F45BA7" w:rsidRDefault="00F45BA7" w:rsidP="00F45BA7">
            <w:pPr>
              <w:jc w:val="center"/>
              <w:outlineLvl w:val="2"/>
              <w:rPr>
                <w:sz w:val="20"/>
                <w:szCs w:val="20"/>
              </w:rPr>
            </w:pPr>
            <w:r w:rsidRPr="00F45BA7">
              <w:rPr>
                <w:sz w:val="20"/>
                <w:szCs w:val="20"/>
              </w:rPr>
              <w:t>0,0056</w:t>
            </w:r>
          </w:p>
        </w:tc>
      </w:tr>
      <w:tr w:rsidR="00F45BA7" w:rsidRPr="00F45BA7" w:rsidTr="00936AD7">
        <w:trPr>
          <w:trHeight w:val="20"/>
        </w:trPr>
        <w:tc>
          <w:tcPr>
            <w:tcW w:w="97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45BA7" w:rsidRPr="00F45BA7" w:rsidRDefault="00F45BA7" w:rsidP="00F45BA7">
            <w:pPr>
              <w:jc w:val="center"/>
              <w:outlineLvl w:val="2"/>
              <w:rPr>
                <w:sz w:val="20"/>
                <w:szCs w:val="20"/>
              </w:rPr>
            </w:pPr>
            <w:r w:rsidRPr="00F45BA7">
              <w:rPr>
                <w:sz w:val="20"/>
                <w:szCs w:val="20"/>
              </w:rPr>
              <w:t> </w:t>
            </w:r>
          </w:p>
        </w:tc>
        <w:tc>
          <w:tcPr>
            <w:tcW w:w="6904" w:type="dxa"/>
            <w:tcBorders>
              <w:top w:val="single" w:sz="4" w:space="0" w:color="auto"/>
              <w:left w:val="single" w:sz="4" w:space="0" w:color="auto"/>
              <w:bottom w:val="nil"/>
              <w:right w:val="single" w:sz="4" w:space="0" w:color="auto"/>
            </w:tcBorders>
            <w:shd w:val="clear" w:color="auto" w:fill="FFFFFF"/>
            <w:vAlign w:val="bottom"/>
            <w:hideMark/>
          </w:tcPr>
          <w:p w:rsidR="00F45BA7" w:rsidRPr="00F45BA7" w:rsidRDefault="00F45BA7" w:rsidP="00F45BA7">
            <w:pPr>
              <w:jc w:val="both"/>
              <w:outlineLvl w:val="2"/>
              <w:rPr>
                <w:sz w:val="20"/>
                <w:szCs w:val="20"/>
              </w:rPr>
            </w:pPr>
            <w:r w:rsidRPr="00F45BA7">
              <w:rPr>
                <w:sz w:val="20"/>
                <w:szCs w:val="20"/>
              </w:rPr>
              <w:t>12. Краснодарская краевая организация общероссийской общественной организации инвалидов «Всероссийское ордена Трудового Красного Знамени Общество слепых» ул. Первомайская, 74</w:t>
            </w:r>
          </w:p>
        </w:tc>
        <w:tc>
          <w:tcPr>
            <w:tcW w:w="1784" w:type="dxa"/>
            <w:tcBorders>
              <w:top w:val="single" w:sz="4" w:space="0" w:color="auto"/>
              <w:left w:val="nil"/>
              <w:bottom w:val="nil"/>
              <w:right w:val="single" w:sz="4" w:space="0" w:color="auto"/>
            </w:tcBorders>
            <w:shd w:val="clear" w:color="auto" w:fill="FFFFFF"/>
            <w:vAlign w:val="bottom"/>
            <w:hideMark/>
          </w:tcPr>
          <w:p w:rsidR="00F45BA7" w:rsidRPr="00F45BA7" w:rsidRDefault="00F45BA7" w:rsidP="00F45BA7">
            <w:pPr>
              <w:jc w:val="center"/>
              <w:outlineLvl w:val="2"/>
              <w:rPr>
                <w:sz w:val="20"/>
                <w:szCs w:val="20"/>
              </w:rPr>
            </w:pPr>
            <w:r w:rsidRPr="00F45BA7">
              <w:rPr>
                <w:sz w:val="20"/>
                <w:szCs w:val="20"/>
              </w:rPr>
              <w:t>0,0037</w:t>
            </w:r>
          </w:p>
        </w:tc>
      </w:tr>
      <w:tr w:rsidR="00F45BA7" w:rsidRPr="00F45BA7" w:rsidTr="00936AD7">
        <w:trPr>
          <w:trHeight w:val="20"/>
        </w:trPr>
        <w:tc>
          <w:tcPr>
            <w:tcW w:w="97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45BA7" w:rsidRPr="00F45BA7" w:rsidRDefault="00F45BA7" w:rsidP="00F45BA7">
            <w:pPr>
              <w:jc w:val="center"/>
              <w:outlineLvl w:val="2"/>
              <w:rPr>
                <w:sz w:val="20"/>
                <w:szCs w:val="20"/>
              </w:rPr>
            </w:pPr>
            <w:r w:rsidRPr="00F45BA7">
              <w:rPr>
                <w:sz w:val="20"/>
                <w:szCs w:val="20"/>
              </w:rPr>
              <w:t> </w:t>
            </w:r>
          </w:p>
        </w:tc>
        <w:tc>
          <w:tcPr>
            <w:tcW w:w="6904" w:type="dxa"/>
            <w:tcBorders>
              <w:top w:val="single" w:sz="4" w:space="0" w:color="auto"/>
              <w:left w:val="single" w:sz="4" w:space="0" w:color="auto"/>
              <w:bottom w:val="nil"/>
              <w:right w:val="single" w:sz="4" w:space="0" w:color="auto"/>
            </w:tcBorders>
            <w:shd w:val="clear" w:color="auto" w:fill="FFFFFF"/>
            <w:vAlign w:val="bottom"/>
            <w:hideMark/>
          </w:tcPr>
          <w:p w:rsidR="00F45BA7" w:rsidRPr="00F45BA7" w:rsidRDefault="00F45BA7" w:rsidP="00F45BA7">
            <w:pPr>
              <w:jc w:val="both"/>
              <w:outlineLvl w:val="2"/>
              <w:rPr>
                <w:sz w:val="20"/>
                <w:szCs w:val="20"/>
              </w:rPr>
            </w:pPr>
            <w:r w:rsidRPr="00F45BA7">
              <w:rPr>
                <w:sz w:val="20"/>
                <w:szCs w:val="20"/>
              </w:rPr>
              <w:t>13. ППК «Роскадастр» (ул. Советов, 64)</w:t>
            </w:r>
          </w:p>
        </w:tc>
        <w:tc>
          <w:tcPr>
            <w:tcW w:w="1784" w:type="dxa"/>
            <w:tcBorders>
              <w:top w:val="single" w:sz="4" w:space="0" w:color="auto"/>
              <w:left w:val="nil"/>
              <w:bottom w:val="nil"/>
              <w:right w:val="single" w:sz="4" w:space="0" w:color="auto"/>
            </w:tcBorders>
            <w:shd w:val="clear" w:color="auto" w:fill="FFFFFF"/>
            <w:vAlign w:val="bottom"/>
            <w:hideMark/>
          </w:tcPr>
          <w:p w:rsidR="00F45BA7" w:rsidRPr="00F45BA7" w:rsidRDefault="00F45BA7" w:rsidP="00F45BA7">
            <w:pPr>
              <w:jc w:val="center"/>
              <w:outlineLvl w:val="2"/>
              <w:rPr>
                <w:sz w:val="20"/>
                <w:szCs w:val="20"/>
              </w:rPr>
            </w:pPr>
            <w:r w:rsidRPr="00F45BA7">
              <w:rPr>
                <w:sz w:val="20"/>
                <w:szCs w:val="20"/>
              </w:rPr>
              <w:t>0,0202</w:t>
            </w:r>
          </w:p>
        </w:tc>
      </w:tr>
      <w:tr w:rsidR="00F45BA7" w:rsidRPr="00F45BA7" w:rsidTr="00936AD7">
        <w:trPr>
          <w:trHeight w:val="20"/>
        </w:trPr>
        <w:tc>
          <w:tcPr>
            <w:tcW w:w="97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45BA7" w:rsidRPr="00F45BA7" w:rsidRDefault="00F45BA7" w:rsidP="00F45BA7">
            <w:pPr>
              <w:jc w:val="center"/>
              <w:outlineLvl w:val="2"/>
              <w:rPr>
                <w:sz w:val="20"/>
                <w:szCs w:val="20"/>
              </w:rPr>
            </w:pPr>
            <w:r w:rsidRPr="00F45BA7">
              <w:rPr>
                <w:sz w:val="20"/>
                <w:szCs w:val="20"/>
              </w:rPr>
              <w:t> </w:t>
            </w:r>
          </w:p>
        </w:tc>
        <w:tc>
          <w:tcPr>
            <w:tcW w:w="6904" w:type="dxa"/>
            <w:tcBorders>
              <w:top w:val="single" w:sz="4" w:space="0" w:color="auto"/>
              <w:left w:val="single" w:sz="4" w:space="0" w:color="auto"/>
              <w:bottom w:val="nil"/>
              <w:right w:val="single" w:sz="4" w:space="0" w:color="auto"/>
            </w:tcBorders>
            <w:shd w:val="clear" w:color="auto" w:fill="FFFFFF"/>
            <w:vAlign w:val="bottom"/>
            <w:hideMark/>
          </w:tcPr>
          <w:p w:rsidR="00F45BA7" w:rsidRPr="00F45BA7" w:rsidRDefault="00F45BA7" w:rsidP="00F45BA7">
            <w:pPr>
              <w:jc w:val="both"/>
              <w:outlineLvl w:val="2"/>
              <w:rPr>
                <w:sz w:val="20"/>
                <w:szCs w:val="20"/>
              </w:rPr>
            </w:pPr>
            <w:r w:rsidRPr="00F45BA7">
              <w:rPr>
                <w:sz w:val="20"/>
                <w:szCs w:val="20"/>
              </w:rPr>
              <w:t>14. МБУ ХЭС МО ЩР помещения в административном здании по адресу: ул. Советов, 64</w:t>
            </w:r>
          </w:p>
        </w:tc>
        <w:tc>
          <w:tcPr>
            <w:tcW w:w="1784" w:type="dxa"/>
            <w:tcBorders>
              <w:top w:val="single" w:sz="4" w:space="0" w:color="auto"/>
              <w:left w:val="nil"/>
              <w:bottom w:val="nil"/>
              <w:right w:val="single" w:sz="4" w:space="0" w:color="auto"/>
            </w:tcBorders>
            <w:shd w:val="clear" w:color="auto" w:fill="FFFFFF"/>
            <w:vAlign w:val="bottom"/>
            <w:hideMark/>
          </w:tcPr>
          <w:p w:rsidR="00F45BA7" w:rsidRPr="00F45BA7" w:rsidRDefault="00F45BA7" w:rsidP="00F45BA7">
            <w:pPr>
              <w:jc w:val="center"/>
              <w:outlineLvl w:val="2"/>
              <w:rPr>
                <w:sz w:val="20"/>
                <w:szCs w:val="20"/>
              </w:rPr>
            </w:pPr>
            <w:r w:rsidRPr="00F45BA7">
              <w:rPr>
                <w:sz w:val="20"/>
                <w:szCs w:val="20"/>
              </w:rPr>
              <w:t>0,0158</w:t>
            </w:r>
          </w:p>
        </w:tc>
      </w:tr>
      <w:tr w:rsidR="00F45BA7" w:rsidRPr="00F45BA7" w:rsidTr="00936AD7">
        <w:trPr>
          <w:trHeight w:val="20"/>
        </w:trPr>
        <w:tc>
          <w:tcPr>
            <w:tcW w:w="97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45BA7" w:rsidRPr="00F45BA7" w:rsidRDefault="00F45BA7" w:rsidP="00F45BA7">
            <w:pPr>
              <w:jc w:val="center"/>
              <w:outlineLvl w:val="2"/>
              <w:rPr>
                <w:sz w:val="20"/>
                <w:szCs w:val="20"/>
              </w:rPr>
            </w:pPr>
            <w:r w:rsidRPr="00F45BA7">
              <w:rPr>
                <w:sz w:val="20"/>
                <w:szCs w:val="20"/>
              </w:rPr>
              <w:t> </w:t>
            </w:r>
          </w:p>
        </w:tc>
        <w:tc>
          <w:tcPr>
            <w:tcW w:w="6904" w:type="dxa"/>
            <w:tcBorders>
              <w:top w:val="single" w:sz="4" w:space="0" w:color="auto"/>
              <w:left w:val="single" w:sz="4" w:space="0" w:color="auto"/>
              <w:bottom w:val="nil"/>
              <w:right w:val="single" w:sz="4" w:space="0" w:color="auto"/>
            </w:tcBorders>
            <w:shd w:val="clear" w:color="auto" w:fill="FFFFFF"/>
            <w:noWrap/>
            <w:vAlign w:val="bottom"/>
            <w:hideMark/>
          </w:tcPr>
          <w:p w:rsidR="00F45BA7" w:rsidRPr="00F45BA7" w:rsidRDefault="00F45BA7" w:rsidP="00F45BA7">
            <w:pPr>
              <w:jc w:val="both"/>
              <w:outlineLvl w:val="2"/>
              <w:rPr>
                <w:bCs/>
                <w:sz w:val="20"/>
                <w:szCs w:val="20"/>
              </w:rPr>
            </w:pPr>
            <w:r w:rsidRPr="00F45BA7">
              <w:rPr>
                <w:bCs/>
                <w:sz w:val="20"/>
                <w:szCs w:val="20"/>
              </w:rPr>
              <w:t>Прочие организации</w:t>
            </w:r>
          </w:p>
        </w:tc>
        <w:tc>
          <w:tcPr>
            <w:tcW w:w="1784" w:type="dxa"/>
            <w:tcBorders>
              <w:top w:val="single" w:sz="4" w:space="0" w:color="auto"/>
              <w:left w:val="nil"/>
              <w:bottom w:val="nil"/>
              <w:right w:val="single" w:sz="4" w:space="0" w:color="auto"/>
            </w:tcBorders>
            <w:shd w:val="clear" w:color="auto" w:fill="FFFFFF"/>
            <w:vAlign w:val="center"/>
            <w:hideMark/>
          </w:tcPr>
          <w:p w:rsidR="00F45BA7" w:rsidRPr="00F45BA7" w:rsidRDefault="00F45BA7" w:rsidP="00F45BA7">
            <w:pPr>
              <w:jc w:val="center"/>
              <w:outlineLvl w:val="2"/>
              <w:rPr>
                <w:sz w:val="20"/>
                <w:szCs w:val="20"/>
              </w:rPr>
            </w:pPr>
            <w:r w:rsidRPr="00F45BA7">
              <w:rPr>
                <w:sz w:val="20"/>
                <w:szCs w:val="20"/>
              </w:rPr>
              <w:t> </w:t>
            </w:r>
          </w:p>
        </w:tc>
      </w:tr>
      <w:tr w:rsidR="00F45BA7" w:rsidRPr="00F45BA7" w:rsidTr="00936AD7">
        <w:trPr>
          <w:trHeight w:val="20"/>
        </w:trPr>
        <w:tc>
          <w:tcPr>
            <w:tcW w:w="97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45BA7" w:rsidRPr="00F45BA7" w:rsidRDefault="00F45BA7" w:rsidP="00F45BA7">
            <w:pPr>
              <w:jc w:val="center"/>
              <w:outlineLvl w:val="2"/>
              <w:rPr>
                <w:sz w:val="20"/>
                <w:szCs w:val="20"/>
              </w:rPr>
            </w:pPr>
            <w:r w:rsidRPr="00F45BA7">
              <w:rPr>
                <w:sz w:val="20"/>
                <w:szCs w:val="20"/>
              </w:rPr>
              <w:t> </w:t>
            </w:r>
          </w:p>
        </w:tc>
        <w:tc>
          <w:tcPr>
            <w:tcW w:w="6904" w:type="dxa"/>
            <w:tcBorders>
              <w:top w:val="single" w:sz="4" w:space="0" w:color="auto"/>
              <w:left w:val="single" w:sz="4" w:space="0" w:color="auto"/>
              <w:bottom w:val="nil"/>
              <w:right w:val="single" w:sz="4" w:space="0" w:color="auto"/>
            </w:tcBorders>
            <w:shd w:val="clear" w:color="auto" w:fill="FFFFFF"/>
            <w:vAlign w:val="bottom"/>
            <w:hideMark/>
          </w:tcPr>
          <w:p w:rsidR="00F45BA7" w:rsidRPr="00F45BA7" w:rsidRDefault="00F45BA7" w:rsidP="00F45BA7">
            <w:pPr>
              <w:jc w:val="both"/>
              <w:outlineLvl w:val="2"/>
              <w:rPr>
                <w:sz w:val="20"/>
                <w:szCs w:val="20"/>
              </w:rPr>
            </w:pPr>
            <w:r w:rsidRPr="00F45BA7">
              <w:rPr>
                <w:sz w:val="20"/>
                <w:szCs w:val="20"/>
              </w:rPr>
              <w:t>1. ПАО «Ростелеком» Краснодарский филиал Тимашевский МЦТЭТ (ул. Первомайская, 68)</w:t>
            </w:r>
          </w:p>
        </w:tc>
        <w:tc>
          <w:tcPr>
            <w:tcW w:w="1784" w:type="dxa"/>
            <w:tcBorders>
              <w:top w:val="single" w:sz="4" w:space="0" w:color="auto"/>
              <w:left w:val="nil"/>
              <w:bottom w:val="nil"/>
              <w:right w:val="single" w:sz="4" w:space="0" w:color="auto"/>
            </w:tcBorders>
            <w:shd w:val="clear" w:color="auto" w:fill="FFFFFF"/>
            <w:vAlign w:val="bottom"/>
            <w:hideMark/>
          </w:tcPr>
          <w:p w:rsidR="00F45BA7" w:rsidRPr="00F45BA7" w:rsidRDefault="00F45BA7" w:rsidP="00F45BA7">
            <w:pPr>
              <w:jc w:val="center"/>
              <w:outlineLvl w:val="2"/>
              <w:rPr>
                <w:sz w:val="20"/>
                <w:szCs w:val="20"/>
              </w:rPr>
            </w:pPr>
            <w:r w:rsidRPr="00F45BA7">
              <w:rPr>
                <w:sz w:val="20"/>
                <w:szCs w:val="20"/>
              </w:rPr>
              <w:t>0,1481</w:t>
            </w:r>
          </w:p>
        </w:tc>
      </w:tr>
      <w:tr w:rsidR="00F45BA7" w:rsidRPr="00F45BA7" w:rsidTr="00936AD7">
        <w:trPr>
          <w:trHeight w:val="20"/>
        </w:trPr>
        <w:tc>
          <w:tcPr>
            <w:tcW w:w="97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45BA7" w:rsidRPr="00F45BA7" w:rsidRDefault="00F45BA7" w:rsidP="00F45BA7">
            <w:pPr>
              <w:jc w:val="center"/>
              <w:outlineLvl w:val="2"/>
              <w:rPr>
                <w:sz w:val="20"/>
                <w:szCs w:val="20"/>
              </w:rPr>
            </w:pPr>
            <w:r w:rsidRPr="00F45BA7">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45BA7" w:rsidRPr="00F45BA7" w:rsidRDefault="00F45BA7" w:rsidP="00F45BA7">
            <w:pPr>
              <w:outlineLvl w:val="2"/>
              <w:rPr>
                <w:sz w:val="20"/>
                <w:szCs w:val="20"/>
              </w:rPr>
            </w:pPr>
            <w:r w:rsidRPr="00F45BA7">
              <w:rPr>
                <w:sz w:val="20"/>
                <w:szCs w:val="20"/>
              </w:rPr>
              <w:t>Административное здание (ул. Первомайская, 68)</w:t>
            </w:r>
          </w:p>
        </w:tc>
        <w:tc>
          <w:tcPr>
            <w:tcW w:w="1784" w:type="dxa"/>
            <w:tcBorders>
              <w:top w:val="single" w:sz="4" w:space="0" w:color="auto"/>
              <w:left w:val="nil"/>
              <w:bottom w:val="nil"/>
              <w:right w:val="single" w:sz="4" w:space="0" w:color="auto"/>
            </w:tcBorders>
            <w:shd w:val="clear" w:color="auto" w:fill="FFFFFF"/>
            <w:vAlign w:val="center"/>
            <w:hideMark/>
          </w:tcPr>
          <w:p w:rsidR="00F45BA7" w:rsidRPr="00F45BA7" w:rsidRDefault="00F45BA7" w:rsidP="00F45BA7">
            <w:pPr>
              <w:jc w:val="center"/>
              <w:outlineLvl w:val="2"/>
              <w:rPr>
                <w:sz w:val="20"/>
                <w:szCs w:val="20"/>
              </w:rPr>
            </w:pPr>
            <w:r w:rsidRPr="00F45BA7">
              <w:rPr>
                <w:sz w:val="20"/>
                <w:szCs w:val="20"/>
              </w:rPr>
              <w:t>0,1081</w:t>
            </w:r>
          </w:p>
        </w:tc>
      </w:tr>
      <w:tr w:rsidR="00F45BA7" w:rsidRPr="00F45BA7" w:rsidTr="00936AD7">
        <w:trPr>
          <w:trHeight w:val="20"/>
        </w:trPr>
        <w:tc>
          <w:tcPr>
            <w:tcW w:w="97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45BA7" w:rsidRPr="00F45BA7" w:rsidRDefault="00F45BA7" w:rsidP="00F45BA7">
            <w:pPr>
              <w:jc w:val="center"/>
              <w:outlineLvl w:val="2"/>
              <w:rPr>
                <w:sz w:val="20"/>
                <w:szCs w:val="20"/>
              </w:rPr>
            </w:pPr>
            <w:r w:rsidRPr="00F45BA7">
              <w:rPr>
                <w:sz w:val="20"/>
                <w:szCs w:val="20"/>
              </w:rPr>
              <w:t> </w:t>
            </w:r>
          </w:p>
        </w:tc>
        <w:tc>
          <w:tcPr>
            <w:tcW w:w="6904" w:type="dxa"/>
            <w:tcBorders>
              <w:top w:val="nil"/>
              <w:left w:val="single" w:sz="4" w:space="0" w:color="auto"/>
              <w:bottom w:val="nil"/>
              <w:right w:val="single" w:sz="4" w:space="0" w:color="auto"/>
            </w:tcBorders>
            <w:shd w:val="clear" w:color="auto" w:fill="FFFFFF"/>
            <w:vAlign w:val="center"/>
            <w:hideMark/>
          </w:tcPr>
          <w:p w:rsidR="00F45BA7" w:rsidRPr="00F45BA7" w:rsidRDefault="00F45BA7" w:rsidP="00F45BA7">
            <w:pPr>
              <w:outlineLvl w:val="2"/>
              <w:rPr>
                <w:sz w:val="20"/>
                <w:szCs w:val="20"/>
              </w:rPr>
            </w:pPr>
            <w:r w:rsidRPr="00F45BA7">
              <w:rPr>
                <w:sz w:val="20"/>
                <w:szCs w:val="20"/>
              </w:rPr>
              <w:t>Гараж (ул. Первомайская, 68)</w:t>
            </w:r>
          </w:p>
        </w:tc>
        <w:tc>
          <w:tcPr>
            <w:tcW w:w="1784" w:type="dxa"/>
            <w:tcBorders>
              <w:top w:val="single" w:sz="4" w:space="0" w:color="auto"/>
              <w:left w:val="nil"/>
              <w:bottom w:val="nil"/>
              <w:right w:val="single" w:sz="4" w:space="0" w:color="auto"/>
            </w:tcBorders>
            <w:shd w:val="clear" w:color="auto" w:fill="FFFFFF"/>
            <w:vAlign w:val="center"/>
            <w:hideMark/>
          </w:tcPr>
          <w:p w:rsidR="00F45BA7" w:rsidRPr="00F45BA7" w:rsidRDefault="00F45BA7" w:rsidP="00F45BA7">
            <w:pPr>
              <w:jc w:val="center"/>
              <w:outlineLvl w:val="2"/>
              <w:rPr>
                <w:sz w:val="20"/>
                <w:szCs w:val="20"/>
              </w:rPr>
            </w:pPr>
            <w:r w:rsidRPr="00F45BA7">
              <w:rPr>
                <w:sz w:val="20"/>
                <w:szCs w:val="20"/>
              </w:rPr>
              <w:t>0,0315</w:t>
            </w:r>
          </w:p>
        </w:tc>
      </w:tr>
      <w:tr w:rsidR="00F45BA7" w:rsidRPr="00F45BA7" w:rsidTr="00936AD7">
        <w:trPr>
          <w:trHeight w:val="20"/>
        </w:trPr>
        <w:tc>
          <w:tcPr>
            <w:tcW w:w="97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45BA7" w:rsidRPr="00F45BA7" w:rsidRDefault="00F45BA7" w:rsidP="00F45BA7">
            <w:pPr>
              <w:jc w:val="center"/>
              <w:outlineLvl w:val="2"/>
              <w:rPr>
                <w:sz w:val="20"/>
                <w:szCs w:val="20"/>
              </w:rPr>
            </w:pPr>
            <w:r w:rsidRPr="00F45BA7">
              <w:rPr>
                <w:sz w:val="20"/>
                <w:szCs w:val="20"/>
              </w:rPr>
              <w:t> </w:t>
            </w:r>
          </w:p>
        </w:tc>
        <w:tc>
          <w:tcPr>
            <w:tcW w:w="6904" w:type="dxa"/>
            <w:tcBorders>
              <w:top w:val="single" w:sz="4" w:space="0" w:color="auto"/>
              <w:left w:val="single" w:sz="4" w:space="0" w:color="auto"/>
              <w:bottom w:val="nil"/>
              <w:right w:val="single" w:sz="4" w:space="0" w:color="auto"/>
            </w:tcBorders>
            <w:shd w:val="clear" w:color="auto" w:fill="FFFFFF"/>
            <w:vAlign w:val="center"/>
            <w:hideMark/>
          </w:tcPr>
          <w:p w:rsidR="00F45BA7" w:rsidRPr="00F45BA7" w:rsidRDefault="00F45BA7" w:rsidP="00F45BA7">
            <w:pPr>
              <w:outlineLvl w:val="2"/>
              <w:rPr>
                <w:sz w:val="20"/>
                <w:szCs w:val="20"/>
              </w:rPr>
            </w:pPr>
            <w:r w:rsidRPr="00F45BA7">
              <w:rPr>
                <w:sz w:val="20"/>
                <w:szCs w:val="20"/>
              </w:rPr>
              <w:t>Склад (ул. Первомайская, 68)</w:t>
            </w:r>
          </w:p>
        </w:tc>
        <w:tc>
          <w:tcPr>
            <w:tcW w:w="1784" w:type="dxa"/>
            <w:tcBorders>
              <w:top w:val="single" w:sz="4" w:space="0" w:color="auto"/>
              <w:left w:val="nil"/>
              <w:bottom w:val="nil"/>
              <w:right w:val="single" w:sz="4" w:space="0" w:color="auto"/>
            </w:tcBorders>
            <w:shd w:val="clear" w:color="auto" w:fill="FFFFFF"/>
            <w:vAlign w:val="center"/>
            <w:hideMark/>
          </w:tcPr>
          <w:p w:rsidR="00F45BA7" w:rsidRPr="00F45BA7" w:rsidRDefault="00F45BA7" w:rsidP="00F45BA7">
            <w:pPr>
              <w:jc w:val="center"/>
              <w:outlineLvl w:val="2"/>
              <w:rPr>
                <w:sz w:val="20"/>
                <w:szCs w:val="20"/>
              </w:rPr>
            </w:pPr>
            <w:r w:rsidRPr="00F45BA7">
              <w:rPr>
                <w:sz w:val="20"/>
                <w:szCs w:val="20"/>
              </w:rPr>
              <w:t>0,0086</w:t>
            </w:r>
          </w:p>
        </w:tc>
      </w:tr>
      <w:tr w:rsidR="00F45BA7" w:rsidRPr="00F45BA7" w:rsidTr="00936AD7">
        <w:trPr>
          <w:trHeight w:val="20"/>
        </w:trPr>
        <w:tc>
          <w:tcPr>
            <w:tcW w:w="97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45BA7" w:rsidRPr="00F45BA7" w:rsidRDefault="00F45BA7" w:rsidP="00F45BA7">
            <w:pPr>
              <w:jc w:val="center"/>
              <w:outlineLvl w:val="2"/>
              <w:rPr>
                <w:sz w:val="20"/>
                <w:szCs w:val="20"/>
              </w:rPr>
            </w:pPr>
            <w:r w:rsidRPr="00F45BA7">
              <w:rPr>
                <w:sz w:val="20"/>
                <w:szCs w:val="20"/>
              </w:rPr>
              <w:t> </w:t>
            </w:r>
          </w:p>
        </w:tc>
        <w:tc>
          <w:tcPr>
            <w:tcW w:w="6904" w:type="dxa"/>
            <w:tcBorders>
              <w:top w:val="single" w:sz="4" w:space="0" w:color="auto"/>
              <w:left w:val="single" w:sz="4" w:space="0" w:color="auto"/>
              <w:bottom w:val="nil"/>
              <w:right w:val="single" w:sz="4" w:space="0" w:color="auto"/>
            </w:tcBorders>
            <w:shd w:val="clear" w:color="auto" w:fill="FFFFFF"/>
            <w:vAlign w:val="bottom"/>
            <w:hideMark/>
          </w:tcPr>
          <w:p w:rsidR="00F45BA7" w:rsidRPr="00F45BA7" w:rsidRDefault="00F45BA7" w:rsidP="00F45BA7">
            <w:pPr>
              <w:jc w:val="both"/>
              <w:outlineLvl w:val="2"/>
              <w:rPr>
                <w:sz w:val="20"/>
                <w:szCs w:val="20"/>
              </w:rPr>
            </w:pPr>
            <w:r w:rsidRPr="00F45BA7">
              <w:rPr>
                <w:sz w:val="20"/>
                <w:szCs w:val="20"/>
              </w:rPr>
              <w:t>2. Приазовский почтамт УФПС Краснодарского края-Филиал ФГУП «Почта России» (ул. Советов, 60)</w:t>
            </w:r>
          </w:p>
        </w:tc>
        <w:tc>
          <w:tcPr>
            <w:tcW w:w="1784" w:type="dxa"/>
            <w:tcBorders>
              <w:top w:val="single" w:sz="4" w:space="0" w:color="auto"/>
              <w:left w:val="nil"/>
              <w:bottom w:val="nil"/>
              <w:right w:val="single" w:sz="4" w:space="0" w:color="auto"/>
            </w:tcBorders>
            <w:shd w:val="clear" w:color="auto" w:fill="FFFFFF"/>
            <w:vAlign w:val="bottom"/>
            <w:hideMark/>
          </w:tcPr>
          <w:p w:rsidR="00F45BA7" w:rsidRPr="00F45BA7" w:rsidRDefault="00F45BA7" w:rsidP="00F45BA7">
            <w:pPr>
              <w:jc w:val="center"/>
              <w:outlineLvl w:val="2"/>
              <w:rPr>
                <w:sz w:val="20"/>
                <w:szCs w:val="20"/>
              </w:rPr>
            </w:pPr>
            <w:r w:rsidRPr="00F45BA7">
              <w:rPr>
                <w:sz w:val="20"/>
                <w:szCs w:val="20"/>
              </w:rPr>
              <w:t>0,0578</w:t>
            </w:r>
          </w:p>
        </w:tc>
      </w:tr>
      <w:tr w:rsidR="00F45BA7" w:rsidRPr="00F45BA7" w:rsidTr="00936AD7">
        <w:trPr>
          <w:trHeight w:val="20"/>
        </w:trPr>
        <w:tc>
          <w:tcPr>
            <w:tcW w:w="97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45BA7" w:rsidRPr="00F45BA7" w:rsidRDefault="00F45BA7" w:rsidP="00F45BA7">
            <w:pPr>
              <w:jc w:val="center"/>
              <w:outlineLvl w:val="2"/>
              <w:rPr>
                <w:sz w:val="20"/>
                <w:szCs w:val="20"/>
              </w:rPr>
            </w:pPr>
            <w:r w:rsidRPr="00F45BA7">
              <w:rPr>
                <w:sz w:val="20"/>
                <w:szCs w:val="20"/>
              </w:rPr>
              <w:t> </w:t>
            </w:r>
          </w:p>
        </w:tc>
        <w:tc>
          <w:tcPr>
            <w:tcW w:w="6904" w:type="dxa"/>
            <w:tcBorders>
              <w:top w:val="single" w:sz="4" w:space="0" w:color="auto"/>
              <w:left w:val="single" w:sz="4" w:space="0" w:color="auto"/>
              <w:bottom w:val="nil"/>
              <w:right w:val="single" w:sz="4" w:space="0" w:color="auto"/>
            </w:tcBorders>
            <w:shd w:val="clear" w:color="auto" w:fill="FFFFFF"/>
            <w:vAlign w:val="bottom"/>
            <w:hideMark/>
          </w:tcPr>
          <w:p w:rsidR="00F45BA7" w:rsidRPr="00F45BA7" w:rsidRDefault="00F45BA7" w:rsidP="00F45BA7">
            <w:pPr>
              <w:jc w:val="both"/>
              <w:outlineLvl w:val="2"/>
              <w:rPr>
                <w:sz w:val="20"/>
                <w:szCs w:val="20"/>
              </w:rPr>
            </w:pPr>
            <w:r w:rsidRPr="00F45BA7">
              <w:rPr>
                <w:sz w:val="20"/>
                <w:szCs w:val="20"/>
              </w:rPr>
              <w:t>Административное здание (ул. Советов, 60)</w:t>
            </w:r>
          </w:p>
        </w:tc>
        <w:tc>
          <w:tcPr>
            <w:tcW w:w="1784" w:type="dxa"/>
            <w:tcBorders>
              <w:top w:val="single" w:sz="4" w:space="0" w:color="auto"/>
              <w:left w:val="nil"/>
              <w:bottom w:val="nil"/>
              <w:right w:val="single" w:sz="4" w:space="0" w:color="auto"/>
            </w:tcBorders>
            <w:shd w:val="clear" w:color="auto" w:fill="FFFFFF"/>
            <w:vAlign w:val="bottom"/>
            <w:hideMark/>
          </w:tcPr>
          <w:p w:rsidR="00F45BA7" w:rsidRPr="00F45BA7" w:rsidRDefault="00F45BA7" w:rsidP="00F45BA7">
            <w:pPr>
              <w:jc w:val="center"/>
              <w:outlineLvl w:val="2"/>
              <w:rPr>
                <w:sz w:val="20"/>
                <w:szCs w:val="20"/>
              </w:rPr>
            </w:pPr>
            <w:r w:rsidRPr="00F45BA7">
              <w:rPr>
                <w:sz w:val="20"/>
                <w:szCs w:val="20"/>
              </w:rPr>
              <w:t>0,0493</w:t>
            </w:r>
          </w:p>
        </w:tc>
      </w:tr>
      <w:tr w:rsidR="00F45BA7" w:rsidRPr="00F45BA7" w:rsidTr="00936AD7">
        <w:trPr>
          <w:trHeight w:val="20"/>
        </w:trPr>
        <w:tc>
          <w:tcPr>
            <w:tcW w:w="97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45BA7" w:rsidRPr="00F45BA7" w:rsidRDefault="00F45BA7" w:rsidP="00F45BA7">
            <w:pPr>
              <w:jc w:val="center"/>
              <w:outlineLvl w:val="2"/>
              <w:rPr>
                <w:sz w:val="20"/>
                <w:szCs w:val="20"/>
              </w:rPr>
            </w:pPr>
            <w:r w:rsidRPr="00F45BA7">
              <w:rPr>
                <w:sz w:val="20"/>
                <w:szCs w:val="20"/>
              </w:rPr>
              <w:t> </w:t>
            </w:r>
          </w:p>
        </w:tc>
        <w:tc>
          <w:tcPr>
            <w:tcW w:w="6904" w:type="dxa"/>
            <w:tcBorders>
              <w:top w:val="single" w:sz="4" w:space="0" w:color="auto"/>
              <w:left w:val="single" w:sz="4" w:space="0" w:color="auto"/>
              <w:bottom w:val="nil"/>
              <w:right w:val="single" w:sz="4" w:space="0" w:color="auto"/>
            </w:tcBorders>
            <w:shd w:val="clear" w:color="auto" w:fill="FFFFFF"/>
            <w:vAlign w:val="bottom"/>
            <w:hideMark/>
          </w:tcPr>
          <w:p w:rsidR="00F45BA7" w:rsidRPr="00F45BA7" w:rsidRDefault="00F45BA7" w:rsidP="00F45BA7">
            <w:pPr>
              <w:jc w:val="both"/>
              <w:outlineLvl w:val="2"/>
              <w:rPr>
                <w:sz w:val="20"/>
                <w:szCs w:val="20"/>
              </w:rPr>
            </w:pPr>
            <w:r w:rsidRPr="00F45BA7">
              <w:rPr>
                <w:sz w:val="20"/>
                <w:szCs w:val="20"/>
              </w:rPr>
              <w:t>Гараж (ул. Советов, 60)</w:t>
            </w:r>
          </w:p>
        </w:tc>
        <w:tc>
          <w:tcPr>
            <w:tcW w:w="1784" w:type="dxa"/>
            <w:tcBorders>
              <w:top w:val="single" w:sz="4" w:space="0" w:color="auto"/>
              <w:left w:val="nil"/>
              <w:bottom w:val="nil"/>
              <w:right w:val="single" w:sz="4" w:space="0" w:color="auto"/>
            </w:tcBorders>
            <w:shd w:val="clear" w:color="auto" w:fill="FFFFFF"/>
            <w:vAlign w:val="bottom"/>
            <w:hideMark/>
          </w:tcPr>
          <w:p w:rsidR="00F45BA7" w:rsidRPr="00F45BA7" w:rsidRDefault="00F45BA7" w:rsidP="00F45BA7">
            <w:pPr>
              <w:jc w:val="center"/>
              <w:outlineLvl w:val="2"/>
              <w:rPr>
                <w:sz w:val="20"/>
                <w:szCs w:val="20"/>
              </w:rPr>
            </w:pPr>
            <w:r w:rsidRPr="00F45BA7">
              <w:rPr>
                <w:sz w:val="20"/>
                <w:szCs w:val="20"/>
              </w:rPr>
              <w:t>0,0086</w:t>
            </w:r>
          </w:p>
        </w:tc>
      </w:tr>
      <w:tr w:rsidR="00F45BA7" w:rsidRPr="00F45BA7" w:rsidTr="00936AD7">
        <w:trPr>
          <w:trHeight w:val="20"/>
        </w:trPr>
        <w:tc>
          <w:tcPr>
            <w:tcW w:w="97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45BA7" w:rsidRPr="00F45BA7" w:rsidRDefault="00F45BA7" w:rsidP="00F45BA7">
            <w:pPr>
              <w:jc w:val="center"/>
              <w:outlineLvl w:val="2"/>
              <w:rPr>
                <w:sz w:val="20"/>
                <w:szCs w:val="20"/>
              </w:rPr>
            </w:pPr>
            <w:r w:rsidRPr="00F45BA7">
              <w:rPr>
                <w:sz w:val="20"/>
                <w:szCs w:val="20"/>
              </w:rPr>
              <w:t> </w:t>
            </w:r>
          </w:p>
        </w:tc>
        <w:tc>
          <w:tcPr>
            <w:tcW w:w="6904" w:type="dxa"/>
            <w:tcBorders>
              <w:top w:val="single" w:sz="4" w:space="0" w:color="auto"/>
              <w:left w:val="single" w:sz="4" w:space="0" w:color="auto"/>
              <w:bottom w:val="nil"/>
              <w:right w:val="single" w:sz="4" w:space="0" w:color="auto"/>
            </w:tcBorders>
            <w:shd w:val="clear" w:color="auto" w:fill="FFFFFF"/>
            <w:vAlign w:val="bottom"/>
            <w:hideMark/>
          </w:tcPr>
          <w:p w:rsidR="00F45BA7" w:rsidRPr="00F45BA7" w:rsidRDefault="00F45BA7" w:rsidP="00F45BA7">
            <w:pPr>
              <w:jc w:val="both"/>
              <w:outlineLvl w:val="2"/>
              <w:rPr>
                <w:sz w:val="20"/>
                <w:szCs w:val="20"/>
              </w:rPr>
            </w:pPr>
            <w:r w:rsidRPr="00F45BA7">
              <w:rPr>
                <w:sz w:val="20"/>
                <w:szCs w:val="20"/>
              </w:rPr>
              <w:t>3. ИП Щёлкова И.В. магазин «Ароматы Востока» (ул. Первомайская, 74)</w:t>
            </w:r>
          </w:p>
        </w:tc>
        <w:tc>
          <w:tcPr>
            <w:tcW w:w="1784" w:type="dxa"/>
            <w:tcBorders>
              <w:top w:val="single" w:sz="4" w:space="0" w:color="auto"/>
              <w:left w:val="nil"/>
              <w:bottom w:val="nil"/>
              <w:right w:val="single" w:sz="4" w:space="0" w:color="auto"/>
            </w:tcBorders>
            <w:shd w:val="clear" w:color="auto" w:fill="FFFFFF"/>
            <w:vAlign w:val="bottom"/>
            <w:hideMark/>
          </w:tcPr>
          <w:p w:rsidR="00F45BA7" w:rsidRPr="00F45BA7" w:rsidRDefault="00F45BA7" w:rsidP="00F45BA7">
            <w:pPr>
              <w:jc w:val="center"/>
              <w:outlineLvl w:val="2"/>
              <w:rPr>
                <w:sz w:val="20"/>
                <w:szCs w:val="20"/>
              </w:rPr>
            </w:pPr>
            <w:r w:rsidRPr="00F45BA7">
              <w:rPr>
                <w:sz w:val="20"/>
                <w:szCs w:val="20"/>
              </w:rPr>
              <w:t>0,0055</w:t>
            </w:r>
          </w:p>
        </w:tc>
      </w:tr>
      <w:tr w:rsidR="00F45BA7" w:rsidRPr="00F45BA7" w:rsidTr="00936AD7">
        <w:trPr>
          <w:trHeight w:val="20"/>
        </w:trPr>
        <w:tc>
          <w:tcPr>
            <w:tcW w:w="97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45BA7" w:rsidRPr="00F45BA7" w:rsidRDefault="00F45BA7" w:rsidP="00F45BA7">
            <w:pPr>
              <w:jc w:val="center"/>
              <w:outlineLvl w:val="2"/>
              <w:rPr>
                <w:sz w:val="20"/>
                <w:szCs w:val="20"/>
              </w:rPr>
            </w:pPr>
            <w:r w:rsidRPr="00F45BA7">
              <w:rPr>
                <w:sz w:val="20"/>
                <w:szCs w:val="20"/>
              </w:rPr>
              <w:t> </w:t>
            </w:r>
          </w:p>
        </w:tc>
        <w:tc>
          <w:tcPr>
            <w:tcW w:w="6904" w:type="dxa"/>
            <w:tcBorders>
              <w:top w:val="single" w:sz="4" w:space="0" w:color="auto"/>
              <w:left w:val="single" w:sz="4" w:space="0" w:color="auto"/>
              <w:bottom w:val="nil"/>
              <w:right w:val="single" w:sz="4" w:space="0" w:color="auto"/>
            </w:tcBorders>
            <w:shd w:val="clear" w:color="auto" w:fill="FFFFFF"/>
            <w:vAlign w:val="bottom"/>
            <w:hideMark/>
          </w:tcPr>
          <w:p w:rsidR="00F45BA7" w:rsidRPr="00F45BA7" w:rsidRDefault="00F45BA7" w:rsidP="00F45BA7">
            <w:pPr>
              <w:jc w:val="both"/>
              <w:outlineLvl w:val="2"/>
              <w:rPr>
                <w:sz w:val="20"/>
                <w:szCs w:val="20"/>
              </w:rPr>
            </w:pPr>
            <w:r w:rsidRPr="00F45BA7">
              <w:rPr>
                <w:sz w:val="20"/>
                <w:szCs w:val="20"/>
              </w:rPr>
              <w:t>4. ул. Первомайская, 74</w:t>
            </w:r>
          </w:p>
        </w:tc>
        <w:tc>
          <w:tcPr>
            <w:tcW w:w="1784" w:type="dxa"/>
            <w:tcBorders>
              <w:top w:val="single" w:sz="4" w:space="0" w:color="auto"/>
              <w:left w:val="nil"/>
              <w:bottom w:val="nil"/>
              <w:right w:val="single" w:sz="4" w:space="0" w:color="auto"/>
            </w:tcBorders>
            <w:shd w:val="clear" w:color="auto" w:fill="FFFFFF"/>
            <w:vAlign w:val="bottom"/>
            <w:hideMark/>
          </w:tcPr>
          <w:p w:rsidR="00F45BA7" w:rsidRPr="00F45BA7" w:rsidRDefault="00F45BA7" w:rsidP="00F45BA7">
            <w:pPr>
              <w:jc w:val="center"/>
              <w:outlineLvl w:val="2"/>
              <w:rPr>
                <w:sz w:val="20"/>
                <w:szCs w:val="20"/>
              </w:rPr>
            </w:pPr>
            <w:r w:rsidRPr="00F45BA7">
              <w:rPr>
                <w:sz w:val="20"/>
                <w:szCs w:val="20"/>
              </w:rPr>
              <w:t>0,0123</w:t>
            </w:r>
          </w:p>
        </w:tc>
      </w:tr>
      <w:tr w:rsidR="00F45BA7" w:rsidRPr="00F45BA7" w:rsidTr="00936AD7">
        <w:trPr>
          <w:trHeight w:val="20"/>
        </w:trPr>
        <w:tc>
          <w:tcPr>
            <w:tcW w:w="97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45BA7" w:rsidRPr="00F45BA7" w:rsidRDefault="00F45BA7" w:rsidP="00F45BA7">
            <w:pPr>
              <w:jc w:val="center"/>
              <w:outlineLvl w:val="2"/>
              <w:rPr>
                <w:sz w:val="20"/>
                <w:szCs w:val="20"/>
              </w:rPr>
            </w:pPr>
            <w:r w:rsidRPr="00F45BA7">
              <w:rPr>
                <w:sz w:val="20"/>
                <w:szCs w:val="20"/>
              </w:rPr>
              <w:t> </w:t>
            </w:r>
          </w:p>
        </w:tc>
        <w:tc>
          <w:tcPr>
            <w:tcW w:w="6904" w:type="dxa"/>
            <w:tcBorders>
              <w:top w:val="single" w:sz="4" w:space="0" w:color="auto"/>
              <w:left w:val="single" w:sz="4" w:space="0" w:color="auto"/>
              <w:bottom w:val="nil"/>
              <w:right w:val="single" w:sz="4" w:space="0" w:color="auto"/>
            </w:tcBorders>
            <w:shd w:val="clear" w:color="auto" w:fill="FFFFFF"/>
            <w:vAlign w:val="bottom"/>
            <w:hideMark/>
          </w:tcPr>
          <w:p w:rsidR="00F45BA7" w:rsidRPr="00F45BA7" w:rsidRDefault="00F45BA7" w:rsidP="00F45BA7">
            <w:pPr>
              <w:jc w:val="both"/>
              <w:outlineLvl w:val="2"/>
              <w:rPr>
                <w:sz w:val="20"/>
                <w:szCs w:val="20"/>
              </w:rPr>
            </w:pPr>
            <w:r w:rsidRPr="00F45BA7">
              <w:rPr>
                <w:sz w:val="20"/>
                <w:szCs w:val="20"/>
              </w:rPr>
              <w:t>5. Магазин «Электрон» (ул. Первомайская, 74)</w:t>
            </w:r>
          </w:p>
        </w:tc>
        <w:tc>
          <w:tcPr>
            <w:tcW w:w="1784" w:type="dxa"/>
            <w:tcBorders>
              <w:top w:val="single" w:sz="4" w:space="0" w:color="auto"/>
              <w:left w:val="nil"/>
              <w:bottom w:val="nil"/>
              <w:right w:val="single" w:sz="4" w:space="0" w:color="auto"/>
            </w:tcBorders>
            <w:shd w:val="clear" w:color="auto" w:fill="FFFFFF"/>
            <w:vAlign w:val="bottom"/>
            <w:hideMark/>
          </w:tcPr>
          <w:p w:rsidR="00F45BA7" w:rsidRPr="00F45BA7" w:rsidRDefault="00F45BA7" w:rsidP="00F45BA7">
            <w:pPr>
              <w:jc w:val="center"/>
              <w:outlineLvl w:val="2"/>
              <w:rPr>
                <w:sz w:val="20"/>
                <w:szCs w:val="20"/>
              </w:rPr>
            </w:pPr>
            <w:r w:rsidRPr="00F45BA7">
              <w:rPr>
                <w:sz w:val="20"/>
                <w:szCs w:val="20"/>
              </w:rPr>
              <w:t>0,0074</w:t>
            </w:r>
          </w:p>
        </w:tc>
      </w:tr>
      <w:tr w:rsidR="00F45BA7" w:rsidRPr="00F45BA7" w:rsidTr="00936AD7">
        <w:trPr>
          <w:trHeight w:val="20"/>
        </w:trPr>
        <w:tc>
          <w:tcPr>
            <w:tcW w:w="97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45BA7" w:rsidRPr="00F45BA7" w:rsidRDefault="00F45BA7" w:rsidP="00F45BA7">
            <w:pPr>
              <w:jc w:val="center"/>
              <w:outlineLvl w:val="1"/>
              <w:rPr>
                <w:sz w:val="20"/>
                <w:szCs w:val="20"/>
              </w:rPr>
            </w:pPr>
            <w:r w:rsidRPr="00F45BA7">
              <w:rPr>
                <w:sz w:val="20"/>
                <w:szCs w:val="20"/>
              </w:rPr>
              <w:t> </w:t>
            </w:r>
          </w:p>
        </w:tc>
        <w:tc>
          <w:tcPr>
            <w:tcW w:w="6904" w:type="dxa"/>
            <w:tcBorders>
              <w:top w:val="single" w:sz="4" w:space="0" w:color="auto"/>
              <w:left w:val="single" w:sz="4" w:space="0" w:color="auto"/>
              <w:bottom w:val="nil"/>
              <w:right w:val="single" w:sz="4" w:space="0" w:color="auto"/>
            </w:tcBorders>
            <w:shd w:val="clear" w:color="auto" w:fill="FFFFFF"/>
            <w:vAlign w:val="bottom"/>
            <w:hideMark/>
          </w:tcPr>
          <w:p w:rsidR="00F45BA7" w:rsidRPr="00F45BA7" w:rsidRDefault="00F45BA7" w:rsidP="00F45BA7">
            <w:pPr>
              <w:jc w:val="both"/>
              <w:outlineLvl w:val="1"/>
              <w:rPr>
                <w:sz w:val="20"/>
                <w:szCs w:val="20"/>
              </w:rPr>
            </w:pPr>
            <w:r w:rsidRPr="00F45BA7">
              <w:rPr>
                <w:sz w:val="20"/>
                <w:szCs w:val="20"/>
              </w:rPr>
              <w:t>6. Фотосалон «Фантазия» (ул. Первомайская, 74)</w:t>
            </w:r>
          </w:p>
        </w:tc>
        <w:tc>
          <w:tcPr>
            <w:tcW w:w="1784" w:type="dxa"/>
            <w:tcBorders>
              <w:top w:val="single" w:sz="4" w:space="0" w:color="auto"/>
              <w:left w:val="nil"/>
              <w:bottom w:val="nil"/>
              <w:right w:val="single" w:sz="4" w:space="0" w:color="auto"/>
            </w:tcBorders>
            <w:shd w:val="clear" w:color="auto" w:fill="FFFFFF"/>
            <w:vAlign w:val="bottom"/>
            <w:hideMark/>
          </w:tcPr>
          <w:p w:rsidR="00F45BA7" w:rsidRPr="00F45BA7" w:rsidRDefault="00F45BA7" w:rsidP="00F45BA7">
            <w:pPr>
              <w:jc w:val="center"/>
              <w:outlineLvl w:val="1"/>
              <w:rPr>
                <w:sz w:val="20"/>
                <w:szCs w:val="20"/>
              </w:rPr>
            </w:pPr>
            <w:r w:rsidRPr="00F45BA7">
              <w:rPr>
                <w:sz w:val="20"/>
                <w:szCs w:val="20"/>
              </w:rPr>
              <w:t>0,0022</w:t>
            </w:r>
          </w:p>
        </w:tc>
      </w:tr>
      <w:tr w:rsidR="00F45BA7" w:rsidRPr="00F45BA7" w:rsidTr="00936AD7">
        <w:trPr>
          <w:trHeight w:val="20"/>
        </w:trPr>
        <w:tc>
          <w:tcPr>
            <w:tcW w:w="97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45BA7" w:rsidRPr="00F45BA7" w:rsidRDefault="00F45BA7" w:rsidP="00F45BA7">
            <w:pPr>
              <w:jc w:val="center"/>
              <w:rPr>
                <w:sz w:val="20"/>
                <w:szCs w:val="20"/>
              </w:rPr>
            </w:pPr>
            <w:r w:rsidRPr="00F45BA7">
              <w:rPr>
                <w:sz w:val="20"/>
                <w:szCs w:val="20"/>
              </w:rPr>
              <w:t> </w:t>
            </w:r>
          </w:p>
        </w:tc>
        <w:tc>
          <w:tcPr>
            <w:tcW w:w="6904" w:type="dxa"/>
            <w:tcBorders>
              <w:top w:val="single" w:sz="4" w:space="0" w:color="auto"/>
              <w:left w:val="single" w:sz="4" w:space="0" w:color="auto"/>
              <w:bottom w:val="nil"/>
              <w:right w:val="single" w:sz="4" w:space="0" w:color="auto"/>
            </w:tcBorders>
            <w:shd w:val="clear" w:color="auto" w:fill="FFFFFF"/>
            <w:vAlign w:val="bottom"/>
            <w:hideMark/>
          </w:tcPr>
          <w:p w:rsidR="00F45BA7" w:rsidRPr="00F45BA7" w:rsidRDefault="00F45BA7" w:rsidP="00F45BA7">
            <w:pPr>
              <w:jc w:val="both"/>
              <w:rPr>
                <w:sz w:val="20"/>
                <w:szCs w:val="20"/>
              </w:rPr>
            </w:pPr>
            <w:r w:rsidRPr="00F45BA7">
              <w:rPr>
                <w:sz w:val="20"/>
                <w:szCs w:val="20"/>
              </w:rPr>
              <w:t>7. ИП (ул. Первомайская, 74)</w:t>
            </w:r>
          </w:p>
        </w:tc>
        <w:tc>
          <w:tcPr>
            <w:tcW w:w="1784" w:type="dxa"/>
            <w:tcBorders>
              <w:top w:val="single" w:sz="4" w:space="0" w:color="auto"/>
              <w:left w:val="nil"/>
              <w:bottom w:val="nil"/>
              <w:right w:val="single" w:sz="4" w:space="0" w:color="auto"/>
            </w:tcBorders>
            <w:shd w:val="clear" w:color="auto" w:fill="FFFFFF"/>
            <w:vAlign w:val="bottom"/>
            <w:hideMark/>
          </w:tcPr>
          <w:p w:rsidR="00F45BA7" w:rsidRPr="00F45BA7" w:rsidRDefault="00F45BA7" w:rsidP="00F45BA7">
            <w:pPr>
              <w:jc w:val="center"/>
              <w:rPr>
                <w:sz w:val="20"/>
                <w:szCs w:val="20"/>
              </w:rPr>
            </w:pPr>
            <w:r w:rsidRPr="00F45BA7">
              <w:rPr>
                <w:sz w:val="20"/>
                <w:szCs w:val="20"/>
              </w:rPr>
              <w:t>0,0021</w:t>
            </w:r>
          </w:p>
        </w:tc>
      </w:tr>
      <w:tr w:rsidR="00F45BA7" w:rsidRPr="00F45BA7" w:rsidTr="00936AD7">
        <w:trPr>
          <w:trHeight w:val="20"/>
        </w:trPr>
        <w:tc>
          <w:tcPr>
            <w:tcW w:w="97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45BA7" w:rsidRPr="00F45BA7" w:rsidRDefault="00F45BA7" w:rsidP="00F45BA7">
            <w:pPr>
              <w:jc w:val="center"/>
              <w:rPr>
                <w:sz w:val="20"/>
                <w:szCs w:val="20"/>
              </w:rPr>
            </w:pPr>
            <w:r w:rsidRPr="00F45BA7">
              <w:rPr>
                <w:sz w:val="20"/>
                <w:szCs w:val="20"/>
              </w:rPr>
              <w:t> </w:t>
            </w:r>
          </w:p>
        </w:tc>
        <w:tc>
          <w:tcPr>
            <w:tcW w:w="6904" w:type="dxa"/>
            <w:tcBorders>
              <w:top w:val="single" w:sz="4" w:space="0" w:color="auto"/>
              <w:left w:val="single" w:sz="4" w:space="0" w:color="auto"/>
              <w:bottom w:val="nil"/>
              <w:right w:val="single" w:sz="4" w:space="0" w:color="auto"/>
            </w:tcBorders>
            <w:shd w:val="clear" w:color="auto" w:fill="FFFFFF"/>
            <w:vAlign w:val="bottom"/>
            <w:hideMark/>
          </w:tcPr>
          <w:p w:rsidR="00F45BA7" w:rsidRPr="00F45BA7" w:rsidRDefault="00F45BA7" w:rsidP="00F45BA7">
            <w:pPr>
              <w:jc w:val="both"/>
              <w:rPr>
                <w:sz w:val="20"/>
                <w:szCs w:val="20"/>
              </w:rPr>
            </w:pPr>
            <w:r w:rsidRPr="00F45BA7">
              <w:rPr>
                <w:sz w:val="20"/>
                <w:szCs w:val="20"/>
              </w:rPr>
              <w:t>8. И.П. (ул. Первомайская, 74)</w:t>
            </w:r>
          </w:p>
        </w:tc>
        <w:tc>
          <w:tcPr>
            <w:tcW w:w="1784" w:type="dxa"/>
            <w:tcBorders>
              <w:top w:val="single" w:sz="4" w:space="0" w:color="auto"/>
              <w:left w:val="nil"/>
              <w:bottom w:val="nil"/>
              <w:right w:val="single" w:sz="4" w:space="0" w:color="auto"/>
            </w:tcBorders>
            <w:shd w:val="clear" w:color="auto" w:fill="FFFFFF"/>
            <w:vAlign w:val="bottom"/>
            <w:hideMark/>
          </w:tcPr>
          <w:p w:rsidR="00F45BA7" w:rsidRPr="00F45BA7" w:rsidRDefault="00F45BA7" w:rsidP="00F45BA7">
            <w:pPr>
              <w:jc w:val="center"/>
              <w:rPr>
                <w:sz w:val="20"/>
                <w:szCs w:val="20"/>
              </w:rPr>
            </w:pPr>
            <w:r w:rsidRPr="00F45BA7">
              <w:rPr>
                <w:sz w:val="20"/>
                <w:szCs w:val="20"/>
              </w:rPr>
              <w:t>0,0060</w:t>
            </w:r>
          </w:p>
        </w:tc>
      </w:tr>
      <w:tr w:rsidR="00F45BA7" w:rsidRPr="00F45BA7" w:rsidTr="00936AD7">
        <w:trPr>
          <w:trHeight w:val="20"/>
        </w:trPr>
        <w:tc>
          <w:tcPr>
            <w:tcW w:w="97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45BA7" w:rsidRPr="00F45BA7" w:rsidRDefault="00F45BA7" w:rsidP="00F45BA7">
            <w:pPr>
              <w:jc w:val="center"/>
              <w:rPr>
                <w:sz w:val="20"/>
                <w:szCs w:val="20"/>
              </w:rPr>
            </w:pPr>
            <w:r w:rsidRPr="00F45BA7">
              <w:rPr>
                <w:sz w:val="20"/>
                <w:szCs w:val="20"/>
              </w:rPr>
              <w:t> </w:t>
            </w:r>
          </w:p>
        </w:tc>
        <w:tc>
          <w:tcPr>
            <w:tcW w:w="6904" w:type="dxa"/>
            <w:tcBorders>
              <w:top w:val="single" w:sz="4" w:space="0" w:color="auto"/>
              <w:left w:val="single" w:sz="4" w:space="0" w:color="auto"/>
              <w:bottom w:val="nil"/>
              <w:right w:val="single" w:sz="4" w:space="0" w:color="auto"/>
            </w:tcBorders>
            <w:shd w:val="clear" w:color="auto" w:fill="FFFFFF"/>
            <w:vAlign w:val="bottom"/>
            <w:hideMark/>
          </w:tcPr>
          <w:p w:rsidR="00F45BA7" w:rsidRPr="00F45BA7" w:rsidRDefault="00F45BA7" w:rsidP="00F45BA7">
            <w:pPr>
              <w:jc w:val="both"/>
              <w:rPr>
                <w:sz w:val="20"/>
                <w:szCs w:val="20"/>
              </w:rPr>
            </w:pPr>
            <w:r w:rsidRPr="00F45BA7">
              <w:rPr>
                <w:sz w:val="20"/>
                <w:szCs w:val="20"/>
              </w:rPr>
              <w:t>9. ИП (Первомайская, 74)</w:t>
            </w:r>
          </w:p>
        </w:tc>
        <w:tc>
          <w:tcPr>
            <w:tcW w:w="1784" w:type="dxa"/>
            <w:tcBorders>
              <w:top w:val="single" w:sz="4" w:space="0" w:color="auto"/>
              <w:left w:val="nil"/>
              <w:bottom w:val="nil"/>
              <w:right w:val="single" w:sz="4" w:space="0" w:color="auto"/>
            </w:tcBorders>
            <w:shd w:val="clear" w:color="auto" w:fill="FFFFFF"/>
            <w:vAlign w:val="bottom"/>
            <w:hideMark/>
          </w:tcPr>
          <w:p w:rsidR="00F45BA7" w:rsidRPr="00F45BA7" w:rsidRDefault="00F45BA7" w:rsidP="00F45BA7">
            <w:pPr>
              <w:jc w:val="center"/>
              <w:rPr>
                <w:sz w:val="20"/>
                <w:szCs w:val="20"/>
              </w:rPr>
            </w:pPr>
            <w:r w:rsidRPr="00F45BA7">
              <w:rPr>
                <w:sz w:val="20"/>
                <w:szCs w:val="20"/>
              </w:rPr>
              <w:t>0,0022</w:t>
            </w:r>
          </w:p>
        </w:tc>
      </w:tr>
      <w:tr w:rsidR="00F45BA7" w:rsidRPr="00F45BA7" w:rsidTr="00936AD7">
        <w:trPr>
          <w:trHeight w:val="20"/>
        </w:trPr>
        <w:tc>
          <w:tcPr>
            <w:tcW w:w="97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45BA7" w:rsidRPr="00F45BA7" w:rsidRDefault="00F45BA7" w:rsidP="00F45BA7">
            <w:pPr>
              <w:jc w:val="center"/>
              <w:rPr>
                <w:sz w:val="20"/>
                <w:szCs w:val="20"/>
              </w:rPr>
            </w:pPr>
            <w:r w:rsidRPr="00F45BA7">
              <w:rPr>
                <w:sz w:val="20"/>
                <w:szCs w:val="20"/>
              </w:rPr>
              <w:t> </w:t>
            </w:r>
          </w:p>
        </w:tc>
        <w:tc>
          <w:tcPr>
            <w:tcW w:w="6904" w:type="dxa"/>
            <w:tcBorders>
              <w:top w:val="single" w:sz="4" w:space="0" w:color="auto"/>
              <w:left w:val="single" w:sz="4" w:space="0" w:color="auto"/>
              <w:bottom w:val="nil"/>
              <w:right w:val="single" w:sz="4" w:space="0" w:color="auto"/>
            </w:tcBorders>
            <w:shd w:val="clear" w:color="auto" w:fill="FFFFFF"/>
            <w:vAlign w:val="bottom"/>
            <w:hideMark/>
          </w:tcPr>
          <w:p w:rsidR="00F45BA7" w:rsidRPr="00F45BA7" w:rsidRDefault="00F45BA7" w:rsidP="00F45BA7">
            <w:pPr>
              <w:jc w:val="both"/>
              <w:rPr>
                <w:sz w:val="20"/>
                <w:szCs w:val="20"/>
              </w:rPr>
            </w:pPr>
            <w:r w:rsidRPr="00F45BA7">
              <w:rPr>
                <w:sz w:val="20"/>
                <w:szCs w:val="20"/>
              </w:rPr>
              <w:t>10. Филиал ГУП КК «Крайтехинвентаризация-Краевое БТИ» по Щербиновскому району (ул. Советов, 64)</w:t>
            </w:r>
          </w:p>
        </w:tc>
        <w:tc>
          <w:tcPr>
            <w:tcW w:w="1784" w:type="dxa"/>
            <w:tcBorders>
              <w:top w:val="single" w:sz="4" w:space="0" w:color="auto"/>
              <w:left w:val="nil"/>
              <w:bottom w:val="nil"/>
              <w:right w:val="single" w:sz="4" w:space="0" w:color="auto"/>
            </w:tcBorders>
            <w:shd w:val="clear" w:color="auto" w:fill="FFFFFF"/>
            <w:vAlign w:val="bottom"/>
            <w:hideMark/>
          </w:tcPr>
          <w:p w:rsidR="00F45BA7" w:rsidRPr="00F45BA7" w:rsidRDefault="00F45BA7" w:rsidP="00F45BA7">
            <w:pPr>
              <w:jc w:val="center"/>
              <w:rPr>
                <w:sz w:val="20"/>
                <w:szCs w:val="20"/>
              </w:rPr>
            </w:pPr>
            <w:r w:rsidRPr="00F45BA7">
              <w:rPr>
                <w:sz w:val="20"/>
                <w:szCs w:val="20"/>
              </w:rPr>
              <w:t>0,0153</w:t>
            </w:r>
          </w:p>
        </w:tc>
      </w:tr>
      <w:tr w:rsidR="00F45BA7" w:rsidRPr="00F45BA7" w:rsidTr="00936AD7">
        <w:trPr>
          <w:trHeight w:val="20"/>
        </w:trPr>
        <w:tc>
          <w:tcPr>
            <w:tcW w:w="97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45BA7" w:rsidRPr="00F45BA7" w:rsidRDefault="00F45BA7" w:rsidP="00F45BA7">
            <w:pPr>
              <w:jc w:val="center"/>
              <w:rPr>
                <w:sz w:val="20"/>
                <w:szCs w:val="20"/>
              </w:rPr>
            </w:pPr>
            <w:r w:rsidRPr="00F45BA7">
              <w:rPr>
                <w:sz w:val="20"/>
                <w:szCs w:val="20"/>
              </w:rPr>
              <w:t> </w:t>
            </w:r>
          </w:p>
        </w:tc>
        <w:tc>
          <w:tcPr>
            <w:tcW w:w="6904" w:type="dxa"/>
            <w:tcBorders>
              <w:top w:val="single" w:sz="4" w:space="0" w:color="auto"/>
              <w:left w:val="single" w:sz="4" w:space="0" w:color="auto"/>
              <w:bottom w:val="single" w:sz="8" w:space="0" w:color="auto"/>
              <w:right w:val="single" w:sz="4" w:space="0" w:color="auto"/>
            </w:tcBorders>
            <w:shd w:val="clear" w:color="auto" w:fill="FFFFFF"/>
            <w:noWrap/>
            <w:vAlign w:val="bottom"/>
            <w:hideMark/>
          </w:tcPr>
          <w:p w:rsidR="00F45BA7" w:rsidRPr="00F45BA7" w:rsidRDefault="00F45BA7" w:rsidP="00F45BA7">
            <w:pPr>
              <w:rPr>
                <w:bCs/>
                <w:sz w:val="20"/>
                <w:szCs w:val="20"/>
              </w:rPr>
            </w:pPr>
            <w:r w:rsidRPr="00F45BA7">
              <w:rPr>
                <w:bCs/>
                <w:sz w:val="20"/>
                <w:szCs w:val="20"/>
              </w:rPr>
              <w:t>Собственное потребление</w:t>
            </w:r>
          </w:p>
        </w:tc>
        <w:tc>
          <w:tcPr>
            <w:tcW w:w="1784" w:type="dxa"/>
            <w:tcBorders>
              <w:top w:val="single" w:sz="4" w:space="0" w:color="auto"/>
              <w:left w:val="nil"/>
              <w:bottom w:val="single" w:sz="8" w:space="0" w:color="auto"/>
              <w:right w:val="single" w:sz="4" w:space="0" w:color="auto"/>
            </w:tcBorders>
            <w:shd w:val="clear" w:color="auto" w:fill="FFFFFF"/>
            <w:vAlign w:val="center"/>
            <w:hideMark/>
          </w:tcPr>
          <w:p w:rsidR="00F45BA7" w:rsidRPr="00F45BA7" w:rsidRDefault="00F45BA7" w:rsidP="00F45BA7">
            <w:pPr>
              <w:jc w:val="center"/>
              <w:rPr>
                <w:sz w:val="20"/>
                <w:szCs w:val="20"/>
              </w:rPr>
            </w:pPr>
            <w:r w:rsidRPr="00F45BA7">
              <w:rPr>
                <w:sz w:val="20"/>
                <w:szCs w:val="20"/>
              </w:rPr>
              <w:t> </w:t>
            </w:r>
          </w:p>
        </w:tc>
      </w:tr>
      <w:tr w:rsidR="00F45BA7" w:rsidRPr="00F45BA7" w:rsidTr="00936AD7">
        <w:trPr>
          <w:trHeight w:val="20"/>
        </w:trPr>
        <w:tc>
          <w:tcPr>
            <w:tcW w:w="9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45BA7" w:rsidRPr="00F45BA7" w:rsidRDefault="00F45BA7" w:rsidP="00F45BA7">
            <w:pPr>
              <w:jc w:val="center"/>
              <w:rPr>
                <w:bCs/>
                <w:sz w:val="20"/>
                <w:szCs w:val="20"/>
              </w:rPr>
            </w:pPr>
            <w:r w:rsidRPr="00F45BA7">
              <w:rPr>
                <w:bCs/>
                <w:sz w:val="20"/>
                <w:szCs w:val="20"/>
              </w:rPr>
              <w:t>3</w:t>
            </w:r>
          </w:p>
        </w:tc>
        <w:tc>
          <w:tcPr>
            <w:tcW w:w="6904" w:type="dxa"/>
            <w:tcBorders>
              <w:top w:val="single" w:sz="8" w:space="0" w:color="auto"/>
              <w:left w:val="single" w:sz="4" w:space="0" w:color="auto"/>
              <w:bottom w:val="single" w:sz="8" w:space="0" w:color="auto"/>
              <w:right w:val="single" w:sz="4" w:space="0" w:color="auto"/>
            </w:tcBorders>
            <w:shd w:val="clear" w:color="auto" w:fill="FFFFFF"/>
            <w:vAlign w:val="bottom"/>
            <w:hideMark/>
          </w:tcPr>
          <w:p w:rsidR="00F45BA7" w:rsidRPr="00F45BA7" w:rsidRDefault="00F45BA7" w:rsidP="00F45BA7">
            <w:pPr>
              <w:rPr>
                <w:sz w:val="20"/>
                <w:szCs w:val="20"/>
              </w:rPr>
            </w:pPr>
            <w:r w:rsidRPr="00F45BA7">
              <w:rPr>
                <w:sz w:val="20"/>
                <w:szCs w:val="20"/>
              </w:rPr>
              <w:t>Ст-ца Старощербиновская, ул. Первомайская - Советов (Кв. № 87)</w:t>
            </w:r>
          </w:p>
        </w:tc>
        <w:tc>
          <w:tcPr>
            <w:tcW w:w="1784" w:type="dxa"/>
            <w:tcBorders>
              <w:top w:val="single" w:sz="8" w:space="0" w:color="auto"/>
              <w:left w:val="nil"/>
              <w:bottom w:val="single" w:sz="8" w:space="0" w:color="auto"/>
              <w:right w:val="single" w:sz="4" w:space="0" w:color="auto"/>
            </w:tcBorders>
            <w:shd w:val="clear" w:color="auto" w:fill="FFFFFF"/>
            <w:vAlign w:val="center"/>
            <w:hideMark/>
          </w:tcPr>
          <w:p w:rsidR="00F45BA7" w:rsidRPr="00F45BA7" w:rsidRDefault="00F45BA7" w:rsidP="00F45BA7">
            <w:pPr>
              <w:jc w:val="center"/>
              <w:rPr>
                <w:sz w:val="20"/>
                <w:szCs w:val="20"/>
              </w:rPr>
            </w:pPr>
            <w:r w:rsidRPr="00F45BA7">
              <w:rPr>
                <w:sz w:val="20"/>
                <w:szCs w:val="20"/>
              </w:rPr>
              <w:t> </w:t>
            </w:r>
          </w:p>
        </w:tc>
      </w:tr>
      <w:tr w:rsidR="00F45BA7" w:rsidRPr="00F45BA7" w:rsidTr="00936AD7">
        <w:trPr>
          <w:trHeight w:val="20"/>
        </w:trPr>
        <w:tc>
          <w:tcPr>
            <w:tcW w:w="97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45BA7" w:rsidRPr="00F45BA7" w:rsidRDefault="00F45BA7" w:rsidP="00F45BA7">
            <w:pPr>
              <w:jc w:val="center"/>
              <w:rPr>
                <w:sz w:val="20"/>
                <w:szCs w:val="20"/>
              </w:rPr>
            </w:pPr>
            <w:r w:rsidRPr="00F45BA7">
              <w:rPr>
                <w:sz w:val="20"/>
                <w:szCs w:val="20"/>
              </w:rPr>
              <w:t> </w:t>
            </w:r>
          </w:p>
        </w:tc>
        <w:tc>
          <w:tcPr>
            <w:tcW w:w="6904" w:type="dxa"/>
            <w:tcBorders>
              <w:top w:val="single" w:sz="8" w:space="0" w:color="auto"/>
              <w:left w:val="single" w:sz="4" w:space="0" w:color="auto"/>
              <w:bottom w:val="single" w:sz="4" w:space="0" w:color="auto"/>
              <w:right w:val="single" w:sz="4" w:space="0" w:color="auto"/>
            </w:tcBorders>
            <w:shd w:val="clear" w:color="auto" w:fill="FFFFFF"/>
            <w:noWrap/>
            <w:vAlign w:val="bottom"/>
            <w:hideMark/>
          </w:tcPr>
          <w:p w:rsidR="00F45BA7" w:rsidRPr="00F45BA7" w:rsidRDefault="00F45BA7" w:rsidP="00F45BA7">
            <w:pPr>
              <w:rPr>
                <w:bCs/>
                <w:sz w:val="20"/>
                <w:szCs w:val="20"/>
              </w:rPr>
            </w:pPr>
            <w:r w:rsidRPr="00F45BA7">
              <w:rPr>
                <w:bCs/>
                <w:sz w:val="20"/>
                <w:szCs w:val="20"/>
              </w:rPr>
              <w:t>Всего по котельной, в том числе:</w:t>
            </w:r>
          </w:p>
        </w:tc>
        <w:tc>
          <w:tcPr>
            <w:tcW w:w="1784" w:type="dxa"/>
            <w:tcBorders>
              <w:top w:val="single" w:sz="8" w:space="0" w:color="auto"/>
              <w:left w:val="nil"/>
              <w:bottom w:val="single" w:sz="4" w:space="0" w:color="auto"/>
              <w:right w:val="single" w:sz="4" w:space="0" w:color="auto"/>
            </w:tcBorders>
            <w:shd w:val="clear" w:color="auto" w:fill="FFFFFF"/>
            <w:vAlign w:val="center"/>
            <w:hideMark/>
          </w:tcPr>
          <w:p w:rsidR="00F45BA7" w:rsidRPr="00F45BA7" w:rsidRDefault="00F45BA7" w:rsidP="00F45BA7">
            <w:pPr>
              <w:jc w:val="center"/>
              <w:rPr>
                <w:sz w:val="20"/>
                <w:szCs w:val="20"/>
              </w:rPr>
            </w:pPr>
            <w:r w:rsidRPr="00F45BA7">
              <w:rPr>
                <w:sz w:val="20"/>
                <w:szCs w:val="20"/>
              </w:rPr>
              <w:t>1,55</w:t>
            </w:r>
          </w:p>
        </w:tc>
      </w:tr>
      <w:tr w:rsidR="00F45BA7" w:rsidRPr="00F45BA7" w:rsidTr="00936AD7">
        <w:trPr>
          <w:trHeight w:val="20"/>
        </w:trPr>
        <w:tc>
          <w:tcPr>
            <w:tcW w:w="97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45BA7" w:rsidRPr="00F45BA7" w:rsidRDefault="00F45BA7" w:rsidP="00F45BA7">
            <w:pPr>
              <w:jc w:val="center"/>
              <w:rPr>
                <w:sz w:val="20"/>
                <w:szCs w:val="20"/>
              </w:rPr>
            </w:pPr>
            <w:r w:rsidRPr="00F45BA7">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45BA7" w:rsidRPr="00F45BA7" w:rsidRDefault="00F45BA7" w:rsidP="00F45BA7">
            <w:pPr>
              <w:rPr>
                <w:bCs/>
                <w:sz w:val="20"/>
                <w:szCs w:val="20"/>
              </w:rPr>
            </w:pPr>
            <w:r w:rsidRPr="00F45BA7">
              <w:rPr>
                <w:bCs/>
                <w:sz w:val="20"/>
                <w:szCs w:val="20"/>
              </w:rPr>
              <w:t>население</w:t>
            </w:r>
          </w:p>
        </w:tc>
        <w:tc>
          <w:tcPr>
            <w:tcW w:w="1784" w:type="dxa"/>
            <w:tcBorders>
              <w:top w:val="single" w:sz="4" w:space="0" w:color="auto"/>
              <w:left w:val="nil"/>
              <w:bottom w:val="single" w:sz="4" w:space="0" w:color="auto"/>
              <w:right w:val="single" w:sz="4" w:space="0" w:color="auto"/>
            </w:tcBorders>
            <w:shd w:val="clear" w:color="auto" w:fill="FFFFFF"/>
            <w:vAlign w:val="center"/>
            <w:hideMark/>
          </w:tcPr>
          <w:p w:rsidR="00F45BA7" w:rsidRPr="00F45BA7" w:rsidRDefault="00F45BA7" w:rsidP="00F45BA7">
            <w:pPr>
              <w:jc w:val="center"/>
              <w:rPr>
                <w:sz w:val="20"/>
                <w:szCs w:val="20"/>
              </w:rPr>
            </w:pPr>
            <w:r w:rsidRPr="00F45BA7">
              <w:rPr>
                <w:sz w:val="20"/>
                <w:szCs w:val="20"/>
              </w:rPr>
              <w:t>0,9985</w:t>
            </w:r>
          </w:p>
        </w:tc>
      </w:tr>
      <w:tr w:rsidR="00F45BA7" w:rsidRPr="00F45BA7" w:rsidTr="00936AD7">
        <w:trPr>
          <w:trHeight w:val="20"/>
        </w:trPr>
        <w:tc>
          <w:tcPr>
            <w:tcW w:w="97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45BA7" w:rsidRPr="00F45BA7" w:rsidRDefault="00F45BA7" w:rsidP="00F45BA7">
            <w:pPr>
              <w:jc w:val="center"/>
              <w:rPr>
                <w:sz w:val="20"/>
                <w:szCs w:val="20"/>
              </w:rPr>
            </w:pPr>
            <w:r w:rsidRPr="00F45BA7">
              <w:rPr>
                <w:sz w:val="20"/>
                <w:szCs w:val="20"/>
              </w:rPr>
              <w:t> </w:t>
            </w:r>
          </w:p>
        </w:tc>
        <w:tc>
          <w:tcPr>
            <w:tcW w:w="6904" w:type="dxa"/>
            <w:tcBorders>
              <w:top w:val="nil"/>
              <w:left w:val="single" w:sz="4" w:space="0" w:color="auto"/>
              <w:bottom w:val="single" w:sz="4" w:space="0" w:color="auto"/>
              <w:right w:val="single" w:sz="4" w:space="0" w:color="auto"/>
            </w:tcBorders>
            <w:shd w:val="clear" w:color="auto" w:fill="FFFFFF"/>
            <w:noWrap/>
            <w:vAlign w:val="bottom"/>
            <w:hideMark/>
          </w:tcPr>
          <w:p w:rsidR="00F45BA7" w:rsidRPr="00F45BA7" w:rsidRDefault="00F45BA7" w:rsidP="00F45BA7">
            <w:pPr>
              <w:rPr>
                <w:bCs/>
                <w:sz w:val="20"/>
                <w:szCs w:val="20"/>
              </w:rPr>
            </w:pPr>
            <w:r w:rsidRPr="00F45BA7">
              <w:rPr>
                <w:bCs/>
                <w:sz w:val="20"/>
                <w:szCs w:val="20"/>
              </w:rPr>
              <w:t>бюджетные организации</w:t>
            </w:r>
          </w:p>
        </w:tc>
        <w:tc>
          <w:tcPr>
            <w:tcW w:w="1784" w:type="dxa"/>
            <w:tcBorders>
              <w:top w:val="nil"/>
              <w:left w:val="nil"/>
              <w:bottom w:val="single" w:sz="4" w:space="0" w:color="auto"/>
              <w:right w:val="single" w:sz="4" w:space="0" w:color="auto"/>
            </w:tcBorders>
            <w:shd w:val="clear" w:color="auto" w:fill="FFFFFF"/>
            <w:hideMark/>
          </w:tcPr>
          <w:p w:rsidR="00F45BA7" w:rsidRPr="00F45BA7" w:rsidRDefault="00F45BA7" w:rsidP="00F45BA7">
            <w:pPr>
              <w:jc w:val="center"/>
              <w:rPr>
                <w:sz w:val="20"/>
                <w:szCs w:val="20"/>
              </w:rPr>
            </w:pPr>
            <w:r w:rsidRPr="00F45BA7">
              <w:rPr>
                <w:sz w:val="20"/>
                <w:szCs w:val="20"/>
              </w:rPr>
              <w:t>0,4139</w:t>
            </w:r>
          </w:p>
        </w:tc>
      </w:tr>
      <w:tr w:rsidR="00F45BA7" w:rsidRPr="00F45BA7" w:rsidTr="00936AD7">
        <w:trPr>
          <w:trHeight w:val="20"/>
        </w:trPr>
        <w:tc>
          <w:tcPr>
            <w:tcW w:w="975" w:type="dxa"/>
            <w:tcBorders>
              <w:top w:val="single" w:sz="4" w:space="0" w:color="auto"/>
              <w:left w:val="single" w:sz="8" w:space="0" w:color="auto"/>
              <w:bottom w:val="nil"/>
              <w:right w:val="single" w:sz="8" w:space="0" w:color="auto"/>
            </w:tcBorders>
            <w:shd w:val="clear" w:color="auto" w:fill="FFFFFF"/>
            <w:noWrap/>
            <w:vAlign w:val="bottom"/>
            <w:hideMark/>
          </w:tcPr>
          <w:p w:rsidR="00F45BA7" w:rsidRPr="00F45BA7" w:rsidRDefault="00F45BA7" w:rsidP="00F45BA7">
            <w:pPr>
              <w:jc w:val="center"/>
              <w:rPr>
                <w:sz w:val="20"/>
                <w:szCs w:val="20"/>
              </w:rPr>
            </w:pPr>
            <w:r w:rsidRPr="00F45BA7">
              <w:rPr>
                <w:sz w:val="20"/>
                <w:szCs w:val="20"/>
              </w:rPr>
              <w:t> </w:t>
            </w:r>
          </w:p>
        </w:tc>
        <w:tc>
          <w:tcPr>
            <w:tcW w:w="6904" w:type="dxa"/>
            <w:tcBorders>
              <w:top w:val="nil"/>
              <w:left w:val="single" w:sz="8" w:space="0" w:color="auto"/>
              <w:bottom w:val="single" w:sz="4" w:space="0" w:color="auto"/>
              <w:right w:val="single" w:sz="4" w:space="0" w:color="auto"/>
            </w:tcBorders>
            <w:shd w:val="clear" w:color="auto" w:fill="FFFFFF"/>
            <w:noWrap/>
            <w:vAlign w:val="bottom"/>
            <w:hideMark/>
          </w:tcPr>
          <w:p w:rsidR="00F45BA7" w:rsidRPr="00F45BA7" w:rsidRDefault="00F45BA7" w:rsidP="00F45BA7">
            <w:pPr>
              <w:rPr>
                <w:bCs/>
                <w:sz w:val="20"/>
                <w:szCs w:val="20"/>
              </w:rPr>
            </w:pPr>
            <w:r w:rsidRPr="00F45BA7">
              <w:rPr>
                <w:bCs/>
                <w:sz w:val="20"/>
                <w:szCs w:val="20"/>
              </w:rPr>
              <w:t>прочие потребители</w:t>
            </w:r>
          </w:p>
        </w:tc>
        <w:tc>
          <w:tcPr>
            <w:tcW w:w="1784" w:type="dxa"/>
            <w:tcBorders>
              <w:top w:val="nil"/>
              <w:left w:val="nil"/>
              <w:bottom w:val="single" w:sz="4" w:space="0" w:color="auto"/>
              <w:right w:val="single" w:sz="4" w:space="0" w:color="auto"/>
            </w:tcBorders>
            <w:shd w:val="clear" w:color="auto" w:fill="FFFFFF"/>
            <w:vAlign w:val="center"/>
            <w:hideMark/>
          </w:tcPr>
          <w:p w:rsidR="00F45BA7" w:rsidRPr="00F45BA7" w:rsidRDefault="00F45BA7" w:rsidP="00F45BA7">
            <w:pPr>
              <w:jc w:val="center"/>
              <w:rPr>
                <w:sz w:val="20"/>
                <w:szCs w:val="20"/>
              </w:rPr>
            </w:pPr>
            <w:r w:rsidRPr="00F45BA7">
              <w:rPr>
                <w:sz w:val="20"/>
                <w:szCs w:val="20"/>
              </w:rPr>
              <w:t>0,0253</w:t>
            </w:r>
          </w:p>
        </w:tc>
      </w:tr>
      <w:tr w:rsidR="00F45BA7" w:rsidRPr="00F45BA7" w:rsidTr="00936AD7">
        <w:trPr>
          <w:trHeight w:val="20"/>
        </w:trPr>
        <w:tc>
          <w:tcPr>
            <w:tcW w:w="975" w:type="dxa"/>
            <w:tcBorders>
              <w:top w:val="nil"/>
              <w:left w:val="single" w:sz="8" w:space="0" w:color="auto"/>
              <w:bottom w:val="single" w:sz="4" w:space="0" w:color="auto"/>
              <w:right w:val="single" w:sz="8" w:space="0" w:color="auto"/>
            </w:tcBorders>
            <w:shd w:val="clear" w:color="auto" w:fill="FFFFFF"/>
            <w:noWrap/>
            <w:vAlign w:val="bottom"/>
            <w:hideMark/>
          </w:tcPr>
          <w:p w:rsidR="00F45BA7" w:rsidRPr="00F45BA7" w:rsidRDefault="00F45BA7" w:rsidP="00F45BA7">
            <w:pPr>
              <w:jc w:val="center"/>
              <w:rPr>
                <w:sz w:val="20"/>
                <w:szCs w:val="20"/>
              </w:rPr>
            </w:pPr>
            <w:r w:rsidRPr="00F45BA7">
              <w:rPr>
                <w:sz w:val="20"/>
                <w:szCs w:val="20"/>
              </w:rPr>
              <w:t> </w:t>
            </w:r>
          </w:p>
        </w:tc>
        <w:tc>
          <w:tcPr>
            <w:tcW w:w="6904" w:type="dxa"/>
            <w:tcBorders>
              <w:top w:val="nil"/>
              <w:left w:val="single" w:sz="8" w:space="0" w:color="auto"/>
              <w:bottom w:val="single" w:sz="4" w:space="0" w:color="auto"/>
              <w:right w:val="single" w:sz="4" w:space="0" w:color="auto"/>
            </w:tcBorders>
            <w:shd w:val="clear" w:color="auto" w:fill="FFFFFF"/>
            <w:noWrap/>
            <w:vAlign w:val="bottom"/>
            <w:hideMark/>
          </w:tcPr>
          <w:p w:rsidR="00F45BA7" w:rsidRPr="00F45BA7" w:rsidRDefault="00F45BA7" w:rsidP="00F45BA7">
            <w:pPr>
              <w:rPr>
                <w:bCs/>
                <w:sz w:val="20"/>
                <w:szCs w:val="20"/>
              </w:rPr>
            </w:pPr>
            <w:r w:rsidRPr="00F45BA7">
              <w:rPr>
                <w:bCs/>
                <w:sz w:val="20"/>
                <w:szCs w:val="20"/>
              </w:rPr>
              <w:t>собственное потребление</w:t>
            </w:r>
          </w:p>
        </w:tc>
        <w:tc>
          <w:tcPr>
            <w:tcW w:w="1784" w:type="dxa"/>
            <w:tcBorders>
              <w:top w:val="nil"/>
              <w:left w:val="nil"/>
              <w:bottom w:val="single" w:sz="4" w:space="0" w:color="auto"/>
              <w:right w:val="single" w:sz="4" w:space="0" w:color="auto"/>
            </w:tcBorders>
            <w:shd w:val="clear" w:color="auto" w:fill="FFFFFF"/>
            <w:vAlign w:val="center"/>
            <w:hideMark/>
          </w:tcPr>
          <w:p w:rsidR="00F45BA7" w:rsidRPr="00F45BA7" w:rsidRDefault="00F45BA7" w:rsidP="00F45BA7">
            <w:pPr>
              <w:jc w:val="center"/>
              <w:rPr>
                <w:sz w:val="20"/>
                <w:szCs w:val="20"/>
              </w:rPr>
            </w:pPr>
            <w:r w:rsidRPr="00F45BA7">
              <w:rPr>
                <w:sz w:val="20"/>
                <w:szCs w:val="20"/>
              </w:rPr>
              <w:t>0,0000</w:t>
            </w:r>
          </w:p>
        </w:tc>
      </w:tr>
      <w:tr w:rsidR="00F45BA7" w:rsidRPr="00F45BA7" w:rsidTr="00936AD7">
        <w:trPr>
          <w:trHeight w:val="20"/>
        </w:trPr>
        <w:tc>
          <w:tcPr>
            <w:tcW w:w="97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45BA7" w:rsidRPr="00F45BA7" w:rsidRDefault="00F45BA7" w:rsidP="00F45BA7">
            <w:pPr>
              <w:jc w:val="center"/>
              <w:rPr>
                <w:sz w:val="20"/>
                <w:szCs w:val="20"/>
              </w:rPr>
            </w:pPr>
            <w:r w:rsidRPr="00F45BA7">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45BA7" w:rsidRPr="00F45BA7" w:rsidRDefault="00F45BA7" w:rsidP="00F45BA7">
            <w:pPr>
              <w:rPr>
                <w:bCs/>
                <w:sz w:val="20"/>
                <w:szCs w:val="20"/>
              </w:rPr>
            </w:pPr>
            <w:r w:rsidRPr="00F45BA7">
              <w:rPr>
                <w:bCs/>
                <w:sz w:val="20"/>
                <w:szCs w:val="20"/>
              </w:rPr>
              <w:t>Население</w:t>
            </w:r>
          </w:p>
        </w:tc>
        <w:tc>
          <w:tcPr>
            <w:tcW w:w="178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45BA7" w:rsidRPr="00F45BA7" w:rsidRDefault="00F45BA7" w:rsidP="00F45BA7">
            <w:pPr>
              <w:jc w:val="center"/>
              <w:rPr>
                <w:sz w:val="20"/>
                <w:szCs w:val="20"/>
              </w:rPr>
            </w:pPr>
            <w:r w:rsidRPr="00F45BA7">
              <w:rPr>
                <w:sz w:val="20"/>
                <w:szCs w:val="20"/>
              </w:rPr>
              <w:t> </w:t>
            </w:r>
          </w:p>
        </w:tc>
      </w:tr>
      <w:tr w:rsidR="00F45BA7" w:rsidRPr="00F45BA7" w:rsidTr="00936AD7">
        <w:trPr>
          <w:trHeight w:val="20"/>
        </w:trPr>
        <w:tc>
          <w:tcPr>
            <w:tcW w:w="97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45BA7" w:rsidRPr="00F45BA7" w:rsidRDefault="00F45BA7" w:rsidP="00F45BA7">
            <w:pPr>
              <w:jc w:val="center"/>
              <w:rPr>
                <w:sz w:val="20"/>
                <w:szCs w:val="20"/>
              </w:rPr>
            </w:pPr>
            <w:r w:rsidRPr="00F45BA7">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45BA7" w:rsidRPr="00F45BA7" w:rsidRDefault="00F45BA7" w:rsidP="00F45BA7">
            <w:pPr>
              <w:rPr>
                <w:sz w:val="20"/>
                <w:szCs w:val="20"/>
              </w:rPr>
            </w:pPr>
            <w:r w:rsidRPr="00F45BA7">
              <w:rPr>
                <w:sz w:val="20"/>
                <w:szCs w:val="20"/>
              </w:rPr>
              <w:t>1. ул. Ленина 77</w:t>
            </w:r>
          </w:p>
        </w:tc>
        <w:tc>
          <w:tcPr>
            <w:tcW w:w="178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45BA7" w:rsidRPr="00F45BA7" w:rsidRDefault="00F45BA7" w:rsidP="00F45BA7">
            <w:pPr>
              <w:jc w:val="center"/>
              <w:rPr>
                <w:sz w:val="20"/>
                <w:szCs w:val="20"/>
              </w:rPr>
            </w:pPr>
            <w:r w:rsidRPr="00F45BA7">
              <w:rPr>
                <w:sz w:val="20"/>
                <w:szCs w:val="20"/>
              </w:rPr>
              <w:t>0,1407</w:t>
            </w:r>
          </w:p>
        </w:tc>
      </w:tr>
      <w:tr w:rsidR="00F45BA7" w:rsidRPr="00F45BA7" w:rsidTr="00936AD7">
        <w:trPr>
          <w:trHeight w:val="20"/>
        </w:trPr>
        <w:tc>
          <w:tcPr>
            <w:tcW w:w="97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45BA7" w:rsidRPr="00F45BA7" w:rsidRDefault="00F45BA7" w:rsidP="00F45BA7">
            <w:pPr>
              <w:jc w:val="center"/>
              <w:rPr>
                <w:sz w:val="20"/>
                <w:szCs w:val="20"/>
              </w:rPr>
            </w:pPr>
            <w:r w:rsidRPr="00F45BA7">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45BA7" w:rsidRPr="00F45BA7" w:rsidRDefault="00F45BA7" w:rsidP="00F45BA7">
            <w:pPr>
              <w:rPr>
                <w:sz w:val="20"/>
                <w:szCs w:val="20"/>
              </w:rPr>
            </w:pPr>
            <w:r w:rsidRPr="00F45BA7">
              <w:rPr>
                <w:sz w:val="20"/>
                <w:szCs w:val="20"/>
              </w:rPr>
              <w:t>2. ул. Ленина 79</w:t>
            </w:r>
          </w:p>
        </w:tc>
        <w:tc>
          <w:tcPr>
            <w:tcW w:w="178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45BA7" w:rsidRPr="00F45BA7" w:rsidRDefault="00F45BA7" w:rsidP="00F45BA7">
            <w:pPr>
              <w:jc w:val="center"/>
              <w:rPr>
                <w:sz w:val="20"/>
                <w:szCs w:val="20"/>
              </w:rPr>
            </w:pPr>
            <w:r w:rsidRPr="00F45BA7">
              <w:rPr>
                <w:sz w:val="20"/>
                <w:szCs w:val="20"/>
              </w:rPr>
              <w:t>0,0567</w:t>
            </w:r>
          </w:p>
        </w:tc>
      </w:tr>
      <w:tr w:rsidR="00F45BA7" w:rsidRPr="00F45BA7" w:rsidTr="00936AD7">
        <w:trPr>
          <w:trHeight w:val="20"/>
        </w:trPr>
        <w:tc>
          <w:tcPr>
            <w:tcW w:w="97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45BA7" w:rsidRPr="00F45BA7" w:rsidRDefault="00F45BA7" w:rsidP="00F45BA7">
            <w:pPr>
              <w:jc w:val="center"/>
              <w:rPr>
                <w:sz w:val="20"/>
                <w:szCs w:val="20"/>
              </w:rPr>
            </w:pPr>
            <w:r w:rsidRPr="00F45BA7">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45BA7" w:rsidRPr="00F45BA7" w:rsidRDefault="00F45BA7" w:rsidP="00F45BA7">
            <w:pPr>
              <w:rPr>
                <w:sz w:val="20"/>
                <w:szCs w:val="20"/>
              </w:rPr>
            </w:pPr>
            <w:r w:rsidRPr="00F45BA7">
              <w:rPr>
                <w:sz w:val="20"/>
                <w:szCs w:val="20"/>
              </w:rPr>
              <w:t>3. ул. Первомайская 111</w:t>
            </w:r>
          </w:p>
        </w:tc>
        <w:tc>
          <w:tcPr>
            <w:tcW w:w="178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45BA7" w:rsidRPr="00F45BA7" w:rsidRDefault="00F45BA7" w:rsidP="00F45BA7">
            <w:pPr>
              <w:jc w:val="center"/>
              <w:rPr>
                <w:sz w:val="20"/>
                <w:szCs w:val="20"/>
              </w:rPr>
            </w:pPr>
            <w:r w:rsidRPr="00F45BA7">
              <w:rPr>
                <w:sz w:val="20"/>
                <w:szCs w:val="20"/>
              </w:rPr>
              <w:t>0,0792</w:t>
            </w:r>
          </w:p>
        </w:tc>
      </w:tr>
      <w:tr w:rsidR="00F45BA7" w:rsidRPr="00F45BA7" w:rsidTr="00936AD7">
        <w:trPr>
          <w:trHeight w:val="20"/>
        </w:trPr>
        <w:tc>
          <w:tcPr>
            <w:tcW w:w="97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45BA7" w:rsidRPr="00F45BA7" w:rsidRDefault="00F45BA7" w:rsidP="00F45BA7">
            <w:pPr>
              <w:jc w:val="center"/>
              <w:rPr>
                <w:sz w:val="20"/>
                <w:szCs w:val="20"/>
              </w:rPr>
            </w:pPr>
            <w:r w:rsidRPr="00F45BA7">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45BA7" w:rsidRPr="00F45BA7" w:rsidRDefault="00F45BA7" w:rsidP="00F45BA7">
            <w:pPr>
              <w:rPr>
                <w:sz w:val="20"/>
                <w:szCs w:val="20"/>
              </w:rPr>
            </w:pPr>
            <w:r w:rsidRPr="00F45BA7">
              <w:rPr>
                <w:sz w:val="20"/>
                <w:szCs w:val="20"/>
              </w:rPr>
              <w:t>4.ул.  Советов 72</w:t>
            </w:r>
          </w:p>
        </w:tc>
        <w:tc>
          <w:tcPr>
            <w:tcW w:w="178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45BA7" w:rsidRPr="00F45BA7" w:rsidRDefault="00F45BA7" w:rsidP="00F45BA7">
            <w:pPr>
              <w:jc w:val="center"/>
              <w:rPr>
                <w:sz w:val="20"/>
                <w:szCs w:val="20"/>
              </w:rPr>
            </w:pPr>
            <w:r w:rsidRPr="00F45BA7">
              <w:rPr>
                <w:sz w:val="20"/>
                <w:szCs w:val="20"/>
              </w:rPr>
              <w:t>0,1336</w:t>
            </w:r>
          </w:p>
        </w:tc>
      </w:tr>
      <w:tr w:rsidR="00F45BA7" w:rsidRPr="00F45BA7" w:rsidTr="00936AD7">
        <w:trPr>
          <w:trHeight w:val="20"/>
        </w:trPr>
        <w:tc>
          <w:tcPr>
            <w:tcW w:w="97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45BA7" w:rsidRPr="00F45BA7" w:rsidRDefault="00F45BA7" w:rsidP="00F45BA7">
            <w:pPr>
              <w:jc w:val="center"/>
              <w:rPr>
                <w:sz w:val="20"/>
                <w:szCs w:val="20"/>
              </w:rPr>
            </w:pPr>
            <w:r w:rsidRPr="00F45BA7">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45BA7" w:rsidRPr="00F45BA7" w:rsidRDefault="00F45BA7" w:rsidP="00F45BA7">
            <w:pPr>
              <w:rPr>
                <w:sz w:val="20"/>
                <w:szCs w:val="20"/>
              </w:rPr>
            </w:pPr>
            <w:r w:rsidRPr="00F45BA7">
              <w:rPr>
                <w:sz w:val="20"/>
                <w:szCs w:val="20"/>
              </w:rPr>
              <w:t>5.ул.  Советов 76</w:t>
            </w:r>
          </w:p>
        </w:tc>
        <w:tc>
          <w:tcPr>
            <w:tcW w:w="178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45BA7" w:rsidRPr="00F45BA7" w:rsidRDefault="00F45BA7" w:rsidP="00F45BA7">
            <w:pPr>
              <w:jc w:val="center"/>
              <w:rPr>
                <w:sz w:val="20"/>
                <w:szCs w:val="20"/>
              </w:rPr>
            </w:pPr>
            <w:r w:rsidRPr="00F45BA7">
              <w:rPr>
                <w:sz w:val="20"/>
                <w:szCs w:val="20"/>
              </w:rPr>
              <w:t>0,1229</w:t>
            </w:r>
          </w:p>
        </w:tc>
      </w:tr>
      <w:tr w:rsidR="00F45BA7" w:rsidRPr="00F45BA7" w:rsidTr="00936AD7">
        <w:trPr>
          <w:trHeight w:val="20"/>
        </w:trPr>
        <w:tc>
          <w:tcPr>
            <w:tcW w:w="97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45BA7" w:rsidRPr="00F45BA7" w:rsidRDefault="00F45BA7" w:rsidP="00F45BA7">
            <w:pPr>
              <w:jc w:val="center"/>
              <w:rPr>
                <w:sz w:val="20"/>
                <w:szCs w:val="20"/>
              </w:rPr>
            </w:pPr>
            <w:r w:rsidRPr="00F45BA7">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45BA7" w:rsidRPr="00F45BA7" w:rsidRDefault="00F45BA7" w:rsidP="00F45BA7">
            <w:pPr>
              <w:rPr>
                <w:sz w:val="20"/>
                <w:szCs w:val="20"/>
              </w:rPr>
            </w:pPr>
            <w:r w:rsidRPr="00F45BA7">
              <w:rPr>
                <w:sz w:val="20"/>
                <w:szCs w:val="20"/>
              </w:rPr>
              <w:t>6.ул.  Шевченко 88</w:t>
            </w:r>
          </w:p>
        </w:tc>
        <w:tc>
          <w:tcPr>
            <w:tcW w:w="178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45BA7" w:rsidRPr="00F45BA7" w:rsidRDefault="00F45BA7" w:rsidP="00F45BA7">
            <w:pPr>
              <w:jc w:val="center"/>
              <w:rPr>
                <w:sz w:val="20"/>
                <w:szCs w:val="20"/>
              </w:rPr>
            </w:pPr>
            <w:r w:rsidRPr="00F45BA7">
              <w:rPr>
                <w:sz w:val="20"/>
                <w:szCs w:val="20"/>
              </w:rPr>
              <w:t>0,1527</w:t>
            </w:r>
          </w:p>
        </w:tc>
      </w:tr>
      <w:tr w:rsidR="00F45BA7" w:rsidRPr="00F45BA7" w:rsidTr="00936AD7">
        <w:trPr>
          <w:trHeight w:val="20"/>
        </w:trPr>
        <w:tc>
          <w:tcPr>
            <w:tcW w:w="97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45BA7" w:rsidRPr="00F45BA7" w:rsidRDefault="00F45BA7" w:rsidP="00F45BA7">
            <w:pPr>
              <w:jc w:val="center"/>
              <w:rPr>
                <w:sz w:val="20"/>
                <w:szCs w:val="20"/>
              </w:rPr>
            </w:pPr>
            <w:r w:rsidRPr="00F45BA7">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45BA7" w:rsidRPr="00F45BA7" w:rsidRDefault="00F45BA7" w:rsidP="00F45BA7">
            <w:pPr>
              <w:rPr>
                <w:sz w:val="20"/>
                <w:szCs w:val="20"/>
              </w:rPr>
            </w:pPr>
            <w:r w:rsidRPr="00F45BA7">
              <w:rPr>
                <w:sz w:val="20"/>
                <w:szCs w:val="20"/>
              </w:rPr>
              <w:t>7. ул. Шевченко 90</w:t>
            </w:r>
          </w:p>
        </w:tc>
        <w:tc>
          <w:tcPr>
            <w:tcW w:w="1784" w:type="dxa"/>
            <w:tcBorders>
              <w:top w:val="single" w:sz="4" w:space="0" w:color="auto"/>
              <w:left w:val="nil"/>
              <w:bottom w:val="single" w:sz="4" w:space="0" w:color="auto"/>
              <w:right w:val="single" w:sz="4" w:space="0" w:color="auto"/>
            </w:tcBorders>
            <w:shd w:val="clear" w:color="auto" w:fill="FFFFFF"/>
            <w:vAlign w:val="center"/>
            <w:hideMark/>
          </w:tcPr>
          <w:p w:rsidR="00F45BA7" w:rsidRPr="00F45BA7" w:rsidRDefault="00F45BA7" w:rsidP="00F45BA7">
            <w:pPr>
              <w:jc w:val="center"/>
              <w:rPr>
                <w:sz w:val="20"/>
                <w:szCs w:val="20"/>
              </w:rPr>
            </w:pPr>
            <w:r w:rsidRPr="00F45BA7">
              <w:rPr>
                <w:sz w:val="20"/>
                <w:szCs w:val="20"/>
              </w:rPr>
              <w:t>0,1497</w:t>
            </w:r>
          </w:p>
        </w:tc>
      </w:tr>
      <w:tr w:rsidR="00F45BA7" w:rsidRPr="00F45BA7" w:rsidTr="00936AD7">
        <w:trPr>
          <w:trHeight w:val="20"/>
        </w:trPr>
        <w:tc>
          <w:tcPr>
            <w:tcW w:w="975" w:type="dxa"/>
            <w:tcBorders>
              <w:top w:val="single" w:sz="4" w:space="0" w:color="auto"/>
              <w:left w:val="single" w:sz="8" w:space="0" w:color="auto"/>
              <w:bottom w:val="nil"/>
              <w:right w:val="single" w:sz="4" w:space="0" w:color="auto"/>
            </w:tcBorders>
            <w:shd w:val="clear" w:color="auto" w:fill="FFFFFF"/>
            <w:noWrap/>
            <w:vAlign w:val="bottom"/>
            <w:hideMark/>
          </w:tcPr>
          <w:p w:rsidR="00F45BA7" w:rsidRPr="00F45BA7" w:rsidRDefault="00F45BA7" w:rsidP="00F45BA7">
            <w:pPr>
              <w:jc w:val="center"/>
              <w:rPr>
                <w:sz w:val="20"/>
                <w:szCs w:val="20"/>
              </w:rPr>
            </w:pPr>
            <w:r w:rsidRPr="00F45BA7">
              <w:rPr>
                <w:sz w:val="20"/>
                <w:szCs w:val="20"/>
              </w:rPr>
              <w:lastRenderedPageBreak/>
              <w:t> </w:t>
            </w:r>
          </w:p>
        </w:tc>
        <w:tc>
          <w:tcPr>
            <w:tcW w:w="6904"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45BA7" w:rsidRPr="00F45BA7" w:rsidRDefault="00F45BA7" w:rsidP="00F45BA7">
            <w:pPr>
              <w:rPr>
                <w:sz w:val="20"/>
                <w:szCs w:val="20"/>
              </w:rPr>
            </w:pPr>
            <w:r w:rsidRPr="00F45BA7">
              <w:rPr>
                <w:sz w:val="20"/>
                <w:szCs w:val="20"/>
              </w:rPr>
              <w:t>8. ул. Шевченко 94</w:t>
            </w:r>
          </w:p>
        </w:tc>
        <w:tc>
          <w:tcPr>
            <w:tcW w:w="1784" w:type="dxa"/>
            <w:tcBorders>
              <w:top w:val="single" w:sz="4" w:space="0" w:color="auto"/>
              <w:left w:val="nil"/>
              <w:bottom w:val="nil"/>
              <w:right w:val="single" w:sz="4" w:space="0" w:color="auto"/>
            </w:tcBorders>
            <w:shd w:val="clear" w:color="auto" w:fill="FFFFFF"/>
            <w:vAlign w:val="center"/>
            <w:hideMark/>
          </w:tcPr>
          <w:p w:rsidR="00F45BA7" w:rsidRPr="00F45BA7" w:rsidRDefault="00F45BA7" w:rsidP="00F45BA7">
            <w:pPr>
              <w:jc w:val="center"/>
              <w:rPr>
                <w:sz w:val="20"/>
                <w:szCs w:val="20"/>
              </w:rPr>
            </w:pPr>
            <w:r w:rsidRPr="00F45BA7">
              <w:rPr>
                <w:sz w:val="20"/>
                <w:szCs w:val="20"/>
              </w:rPr>
              <w:t>0,0997</w:t>
            </w:r>
          </w:p>
        </w:tc>
      </w:tr>
      <w:tr w:rsidR="00F45BA7" w:rsidRPr="00F45BA7" w:rsidTr="00936AD7">
        <w:trPr>
          <w:trHeight w:val="20"/>
        </w:trPr>
        <w:tc>
          <w:tcPr>
            <w:tcW w:w="975" w:type="dxa"/>
            <w:tcBorders>
              <w:top w:val="nil"/>
              <w:left w:val="single" w:sz="8" w:space="0" w:color="auto"/>
              <w:bottom w:val="single" w:sz="4" w:space="0" w:color="auto"/>
              <w:right w:val="single" w:sz="8" w:space="0" w:color="auto"/>
            </w:tcBorders>
            <w:shd w:val="clear" w:color="auto" w:fill="FFFFFF"/>
            <w:noWrap/>
            <w:vAlign w:val="bottom"/>
            <w:hideMark/>
          </w:tcPr>
          <w:p w:rsidR="00F45BA7" w:rsidRPr="00F45BA7" w:rsidRDefault="00F45BA7" w:rsidP="00F45BA7">
            <w:pPr>
              <w:jc w:val="center"/>
              <w:rPr>
                <w:sz w:val="20"/>
                <w:szCs w:val="20"/>
              </w:rPr>
            </w:pPr>
            <w:r w:rsidRPr="00F45BA7">
              <w:rPr>
                <w:sz w:val="20"/>
                <w:szCs w:val="20"/>
              </w:rPr>
              <w:t> </w:t>
            </w:r>
          </w:p>
        </w:tc>
        <w:tc>
          <w:tcPr>
            <w:tcW w:w="6904" w:type="dxa"/>
            <w:tcBorders>
              <w:top w:val="nil"/>
              <w:left w:val="nil"/>
              <w:bottom w:val="single" w:sz="4" w:space="0" w:color="auto"/>
              <w:right w:val="single" w:sz="4" w:space="0" w:color="auto"/>
            </w:tcBorders>
            <w:shd w:val="clear" w:color="auto" w:fill="FFFFFF"/>
            <w:noWrap/>
            <w:vAlign w:val="bottom"/>
            <w:hideMark/>
          </w:tcPr>
          <w:p w:rsidR="00F45BA7" w:rsidRPr="00F45BA7" w:rsidRDefault="00F45BA7" w:rsidP="00F45BA7">
            <w:pPr>
              <w:rPr>
                <w:sz w:val="20"/>
                <w:szCs w:val="20"/>
              </w:rPr>
            </w:pPr>
            <w:r w:rsidRPr="00F45BA7">
              <w:rPr>
                <w:sz w:val="20"/>
                <w:szCs w:val="20"/>
              </w:rPr>
              <w:t>9. ул. Шевченко 96</w:t>
            </w:r>
          </w:p>
        </w:tc>
        <w:tc>
          <w:tcPr>
            <w:tcW w:w="1784" w:type="dxa"/>
            <w:tcBorders>
              <w:top w:val="single" w:sz="4" w:space="0" w:color="auto"/>
              <w:left w:val="nil"/>
              <w:bottom w:val="single" w:sz="4" w:space="0" w:color="auto"/>
              <w:right w:val="single" w:sz="4" w:space="0" w:color="auto"/>
            </w:tcBorders>
            <w:shd w:val="clear" w:color="auto" w:fill="FFFFFF"/>
            <w:vAlign w:val="center"/>
            <w:hideMark/>
          </w:tcPr>
          <w:p w:rsidR="00F45BA7" w:rsidRPr="00F45BA7" w:rsidRDefault="00F45BA7" w:rsidP="00F45BA7">
            <w:pPr>
              <w:jc w:val="center"/>
              <w:rPr>
                <w:sz w:val="20"/>
                <w:szCs w:val="20"/>
              </w:rPr>
            </w:pPr>
            <w:r w:rsidRPr="00F45BA7">
              <w:rPr>
                <w:sz w:val="20"/>
                <w:szCs w:val="20"/>
              </w:rPr>
              <w:t>0,0634</w:t>
            </w:r>
          </w:p>
        </w:tc>
      </w:tr>
      <w:tr w:rsidR="00F45BA7" w:rsidRPr="00F45BA7" w:rsidTr="00936AD7">
        <w:trPr>
          <w:trHeight w:val="20"/>
        </w:trPr>
        <w:tc>
          <w:tcPr>
            <w:tcW w:w="975" w:type="dxa"/>
            <w:tcBorders>
              <w:top w:val="single" w:sz="4" w:space="0" w:color="auto"/>
              <w:left w:val="single" w:sz="4" w:space="0" w:color="auto"/>
              <w:bottom w:val="single" w:sz="4" w:space="0" w:color="auto"/>
              <w:right w:val="single" w:sz="8" w:space="0" w:color="auto"/>
            </w:tcBorders>
            <w:shd w:val="clear" w:color="auto" w:fill="FFFFFF"/>
            <w:noWrap/>
            <w:vAlign w:val="bottom"/>
            <w:hideMark/>
          </w:tcPr>
          <w:p w:rsidR="00F45BA7" w:rsidRPr="00F45BA7" w:rsidRDefault="00F45BA7" w:rsidP="00F45BA7">
            <w:pPr>
              <w:jc w:val="center"/>
              <w:rPr>
                <w:sz w:val="20"/>
                <w:szCs w:val="20"/>
              </w:rPr>
            </w:pPr>
            <w:r w:rsidRPr="00F45BA7">
              <w:rPr>
                <w:sz w:val="20"/>
                <w:szCs w:val="20"/>
              </w:rPr>
              <w:t> </w:t>
            </w:r>
          </w:p>
        </w:tc>
        <w:tc>
          <w:tcPr>
            <w:tcW w:w="6904" w:type="dxa"/>
            <w:tcBorders>
              <w:top w:val="single" w:sz="4" w:space="0" w:color="auto"/>
              <w:left w:val="nil"/>
              <w:bottom w:val="single" w:sz="4" w:space="0" w:color="auto"/>
              <w:right w:val="single" w:sz="4" w:space="0" w:color="auto"/>
            </w:tcBorders>
            <w:shd w:val="clear" w:color="auto" w:fill="FFFFFF"/>
            <w:noWrap/>
            <w:vAlign w:val="bottom"/>
            <w:hideMark/>
          </w:tcPr>
          <w:p w:rsidR="00F45BA7" w:rsidRPr="00F45BA7" w:rsidRDefault="00F45BA7" w:rsidP="00F45BA7">
            <w:pPr>
              <w:rPr>
                <w:bCs/>
                <w:sz w:val="20"/>
                <w:szCs w:val="20"/>
              </w:rPr>
            </w:pPr>
            <w:r w:rsidRPr="00F45BA7">
              <w:rPr>
                <w:bCs/>
                <w:sz w:val="20"/>
                <w:szCs w:val="20"/>
              </w:rPr>
              <w:t>бюджетные организации</w:t>
            </w:r>
          </w:p>
        </w:tc>
        <w:tc>
          <w:tcPr>
            <w:tcW w:w="1784" w:type="dxa"/>
            <w:tcBorders>
              <w:top w:val="single" w:sz="4" w:space="0" w:color="auto"/>
              <w:left w:val="nil"/>
              <w:bottom w:val="single" w:sz="4" w:space="0" w:color="auto"/>
              <w:right w:val="single" w:sz="4" w:space="0" w:color="auto"/>
            </w:tcBorders>
            <w:shd w:val="clear" w:color="auto" w:fill="FFFFFF"/>
            <w:vAlign w:val="center"/>
            <w:hideMark/>
          </w:tcPr>
          <w:p w:rsidR="00F45BA7" w:rsidRPr="00F45BA7" w:rsidRDefault="00F45BA7" w:rsidP="00F45BA7">
            <w:pPr>
              <w:jc w:val="center"/>
              <w:rPr>
                <w:sz w:val="20"/>
                <w:szCs w:val="20"/>
              </w:rPr>
            </w:pPr>
            <w:r w:rsidRPr="00F45BA7">
              <w:rPr>
                <w:sz w:val="20"/>
                <w:szCs w:val="20"/>
              </w:rPr>
              <w:t> </w:t>
            </w:r>
          </w:p>
        </w:tc>
      </w:tr>
      <w:tr w:rsidR="00F45BA7" w:rsidRPr="00F45BA7" w:rsidTr="00936AD7">
        <w:trPr>
          <w:trHeight w:val="20"/>
        </w:trPr>
        <w:tc>
          <w:tcPr>
            <w:tcW w:w="975" w:type="dxa"/>
            <w:tcBorders>
              <w:top w:val="single" w:sz="4" w:space="0" w:color="auto"/>
              <w:left w:val="single" w:sz="8" w:space="0" w:color="auto"/>
              <w:bottom w:val="nil"/>
              <w:right w:val="single" w:sz="8" w:space="0" w:color="auto"/>
            </w:tcBorders>
            <w:shd w:val="clear" w:color="auto" w:fill="FFFFFF"/>
            <w:noWrap/>
            <w:vAlign w:val="bottom"/>
            <w:hideMark/>
          </w:tcPr>
          <w:p w:rsidR="00F45BA7" w:rsidRPr="00F45BA7" w:rsidRDefault="00F45BA7" w:rsidP="00F45BA7">
            <w:pPr>
              <w:jc w:val="center"/>
              <w:rPr>
                <w:sz w:val="20"/>
                <w:szCs w:val="20"/>
              </w:rPr>
            </w:pPr>
            <w:r w:rsidRPr="00F45BA7">
              <w:rPr>
                <w:sz w:val="20"/>
                <w:szCs w:val="20"/>
              </w:rPr>
              <w:t> </w:t>
            </w:r>
          </w:p>
        </w:tc>
        <w:tc>
          <w:tcPr>
            <w:tcW w:w="6904" w:type="dxa"/>
            <w:tcBorders>
              <w:top w:val="single" w:sz="4" w:space="0" w:color="auto"/>
              <w:left w:val="single" w:sz="8" w:space="0" w:color="auto"/>
              <w:bottom w:val="nil"/>
              <w:right w:val="single" w:sz="4" w:space="0" w:color="auto"/>
            </w:tcBorders>
            <w:shd w:val="clear" w:color="auto" w:fill="FFFFFF"/>
            <w:vAlign w:val="center"/>
            <w:hideMark/>
          </w:tcPr>
          <w:p w:rsidR="00F45BA7" w:rsidRPr="00F45BA7" w:rsidRDefault="00F45BA7" w:rsidP="00F45BA7">
            <w:pPr>
              <w:jc w:val="both"/>
              <w:rPr>
                <w:sz w:val="20"/>
                <w:szCs w:val="20"/>
              </w:rPr>
            </w:pPr>
            <w:r w:rsidRPr="00F45BA7">
              <w:rPr>
                <w:sz w:val="20"/>
                <w:szCs w:val="20"/>
              </w:rPr>
              <w:t>1. МБДОУ детский сад № 7 комбинированного вида МО ЩР ст. Старощербиновская (ул. Первомайская, 109)</w:t>
            </w:r>
          </w:p>
        </w:tc>
        <w:tc>
          <w:tcPr>
            <w:tcW w:w="1784" w:type="dxa"/>
            <w:tcBorders>
              <w:top w:val="single" w:sz="4" w:space="0" w:color="auto"/>
              <w:left w:val="nil"/>
              <w:bottom w:val="nil"/>
              <w:right w:val="single" w:sz="4" w:space="0" w:color="auto"/>
            </w:tcBorders>
            <w:shd w:val="clear" w:color="auto" w:fill="FFFFFF"/>
            <w:vAlign w:val="center"/>
            <w:hideMark/>
          </w:tcPr>
          <w:p w:rsidR="00F45BA7" w:rsidRPr="00F45BA7" w:rsidRDefault="00F45BA7" w:rsidP="00F45BA7">
            <w:pPr>
              <w:jc w:val="center"/>
              <w:rPr>
                <w:sz w:val="20"/>
                <w:szCs w:val="20"/>
              </w:rPr>
            </w:pPr>
            <w:r w:rsidRPr="00F45BA7">
              <w:rPr>
                <w:sz w:val="20"/>
                <w:szCs w:val="20"/>
              </w:rPr>
              <w:t>0,0932</w:t>
            </w:r>
          </w:p>
        </w:tc>
      </w:tr>
      <w:tr w:rsidR="00F45BA7" w:rsidRPr="00F45BA7" w:rsidTr="00936AD7">
        <w:trPr>
          <w:trHeight w:val="20"/>
        </w:trPr>
        <w:tc>
          <w:tcPr>
            <w:tcW w:w="975" w:type="dxa"/>
            <w:tcBorders>
              <w:top w:val="nil"/>
              <w:left w:val="single" w:sz="8" w:space="0" w:color="auto"/>
              <w:bottom w:val="nil"/>
              <w:right w:val="single" w:sz="8" w:space="0" w:color="auto"/>
            </w:tcBorders>
            <w:shd w:val="clear" w:color="auto" w:fill="FFFFFF"/>
            <w:noWrap/>
            <w:vAlign w:val="bottom"/>
            <w:hideMark/>
          </w:tcPr>
          <w:p w:rsidR="00F45BA7" w:rsidRPr="00F45BA7" w:rsidRDefault="00F45BA7" w:rsidP="00F45BA7">
            <w:pPr>
              <w:jc w:val="center"/>
              <w:rPr>
                <w:sz w:val="20"/>
                <w:szCs w:val="20"/>
              </w:rPr>
            </w:pPr>
            <w:r w:rsidRPr="00F45BA7">
              <w:rPr>
                <w:sz w:val="20"/>
                <w:szCs w:val="20"/>
              </w:rPr>
              <w:t> </w:t>
            </w:r>
          </w:p>
        </w:tc>
        <w:tc>
          <w:tcPr>
            <w:tcW w:w="6904" w:type="dxa"/>
            <w:tcBorders>
              <w:top w:val="single" w:sz="4" w:space="0" w:color="auto"/>
              <w:left w:val="single" w:sz="8" w:space="0" w:color="auto"/>
              <w:bottom w:val="nil"/>
              <w:right w:val="single" w:sz="4" w:space="0" w:color="auto"/>
            </w:tcBorders>
            <w:shd w:val="clear" w:color="auto" w:fill="FFFFFF"/>
            <w:vAlign w:val="center"/>
            <w:hideMark/>
          </w:tcPr>
          <w:p w:rsidR="00F45BA7" w:rsidRPr="00F45BA7" w:rsidRDefault="00F45BA7" w:rsidP="00F45BA7">
            <w:pPr>
              <w:jc w:val="both"/>
              <w:rPr>
                <w:sz w:val="20"/>
                <w:szCs w:val="20"/>
              </w:rPr>
            </w:pPr>
            <w:r w:rsidRPr="00F45BA7">
              <w:rPr>
                <w:sz w:val="20"/>
                <w:szCs w:val="20"/>
              </w:rPr>
              <w:t>2. МКУ «Централизованная бухгалтерия управления образования администрации муниципального образования Щербиновский район» (ул. Советов, 70)</w:t>
            </w:r>
          </w:p>
        </w:tc>
        <w:tc>
          <w:tcPr>
            <w:tcW w:w="1784" w:type="dxa"/>
            <w:tcBorders>
              <w:top w:val="single" w:sz="4" w:space="0" w:color="auto"/>
              <w:left w:val="nil"/>
              <w:bottom w:val="nil"/>
              <w:right w:val="single" w:sz="4" w:space="0" w:color="auto"/>
            </w:tcBorders>
            <w:shd w:val="clear" w:color="auto" w:fill="FFFFFF"/>
            <w:vAlign w:val="center"/>
            <w:hideMark/>
          </w:tcPr>
          <w:p w:rsidR="00F45BA7" w:rsidRPr="00F45BA7" w:rsidRDefault="00F45BA7" w:rsidP="00F45BA7">
            <w:pPr>
              <w:jc w:val="center"/>
              <w:rPr>
                <w:sz w:val="20"/>
                <w:szCs w:val="20"/>
              </w:rPr>
            </w:pPr>
            <w:r w:rsidRPr="00F45BA7">
              <w:rPr>
                <w:sz w:val="20"/>
                <w:szCs w:val="20"/>
              </w:rPr>
              <w:t>0,0494</w:t>
            </w:r>
          </w:p>
        </w:tc>
      </w:tr>
      <w:tr w:rsidR="00F45BA7" w:rsidRPr="00F45BA7" w:rsidTr="00936AD7">
        <w:trPr>
          <w:trHeight w:val="20"/>
        </w:trPr>
        <w:tc>
          <w:tcPr>
            <w:tcW w:w="975" w:type="dxa"/>
            <w:tcBorders>
              <w:top w:val="nil"/>
              <w:left w:val="single" w:sz="8" w:space="0" w:color="auto"/>
              <w:bottom w:val="nil"/>
              <w:right w:val="single" w:sz="8" w:space="0" w:color="auto"/>
            </w:tcBorders>
            <w:shd w:val="clear" w:color="auto" w:fill="FFFFFF"/>
            <w:noWrap/>
            <w:vAlign w:val="bottom"/>
            <w:hideMark/>
          </w:tcPr>
          <w:p w:rsidR="00F45BA7" w:rsidRPr="00F45BA7" w:rsidRDefault="00F45BA7" w:rsidP="00F45BA7">
            <w:pPr>
              <w:jc w:val="center"/>
              <w:rPr>
                <w:sz w:val="20"/>
                <w:szCs w:val="20"/>
              </w:rPr>
            </w:pPr>
            <w:r w:rsidRPr="00F45BA7">
              <w:rPr>
                <w:sz w:val="20"/>
                <w:szCs w:val="20"/>
              </w:rPr>
              <w:t> </w:t>
            </w:r>
          </w:p>
        </w:tc>
        <w:tc>
          <w:tcPr>
            <w:tcW w:w="6904" w:type="dxa"/>
            <w:tcBorders>
              <w:top w:val="single" w:sz="4" w:space="0" w:color="auto"/>
              <w:left w:val="single" w:sz="8" w:space="0" w:color="auto"/>
              <w:bottom w:val="nil"/>
              <w:right w:val="single" w:sz="4" w:space="0" w:color="auto"/>
            </w:tcBorders>
            <w:shd w:val="clear" w:color="auto" w:fill="FFFFFF"/>
            <w:vAlign w:val="center"/>
            <w:hideMark/>
          </w:tcPr>
          <w:p w:rsidR="00F45BA7" w:rsidRPr="00F45BA7" w:rsidRDefault="00F45BA7" w:rsidP="00F45BA7">
            <w:pPr>
              <w:jc w:val="both"/>
              <w:rPr>
                <w:sz w:val="20"/>
                <w:szCs w:val="20"/>
              </w:rPr>
            </w:pPr>
            <w:r w:rsidRPr="00F45BA7">
              <w:rPr>
                <w:sz w:val="20"/>
                <w:szCs w:val="20"/>
              </w:rPr>
              <w:t>3.МКУ МО ЩР «Централизованная межотраслевая бухгалтерия» (ул. Советов, 68)</w:t>
            </w:r>
          </w:p>
        </w:tc>
        <w:tc>
          <w:tcPr>
            <w:tcW w:w="1784" w:type="dxa"/>
            <w:tcBorders>
              <w:top w:val="single" w:sz="4" w:space="0" w:color="auto"/>
              <w:left w:val="nil"/>
              <w:bottom w:val="nil"/>
              <w:right w:val="single" w:sz="4" w:space="0" w:color="auto"/>
            </w:tcBorders>
            <w:shd w:val="clear" w:color="auto" w:fill="FFFFFF"/>
            <w:vAlign w:val="center"/>
            <w:hideMark/>
          </w:tcPr>
          <w:p w:rsidR="00F45BA7" w:rsidRPr="00F45BA7" w:rsidRDefault="00F45BA7" w:rsidP="00F45BA7">
            <w:pPr>
              <w:jc w:val="center"/>
              <w:rPr>
                <w:sz w:val="20"/>
                <w:szCs w:val="20"/>
              </w:rPr>
            </w:pPr>
            <w:r w:rsidRPr="00F45BA7">
              <w:rPr>
                <w:sz w:val="20"/>
                <w:szCs w:val="20"/>
              </w:rPr>
              <w:t>0,0024</w:t>
            </w:r>
          </w:p>
        </w:tc>
      </w:tr>
      <w:tr w:rsidR="00F45BA7" w:rsidRPr="00F45BA7" w:rsidTr="00936AD7">
        <w:trPr>
          <w:trHeight w:val="20"/>
        </w:trPr>
        <w:tc>
          <w:tcPr>
            <w:tcW w:w="975" w:type="dxa"/>
            <w:tcBorders>
              <w:top w:val="nil"/>
              <w:left w:val="single" w:sz="8" w:space="0" w:color="auto"/>
              <w:bottom w:val="nil"/>
              <w:right w:val="single" w:sz="8" w:space="0" w:color="auto"/>
            </w:tcBorders>
            <w:shd w:val="clear" w:color="auto" w:fill="FFFFFF"/>
            <w:noWrap/>
            <w:vAlign w:val="bottom"/>
            <w:hideMark/>
          </w:tcPr>
          <w:p w:rsidR="00F45BA7" w:rsidRPr="00F45BA7" w:rsidRDefault="00F45BA7" w:rsidP="00F45BA7">
            <w:pPr>
              <w:jc w:val="center"/>
              <w:rPr>
                <w:sz w:val="20"/>
                <w:szCs w:val="20"/>
              </w:rPr>
            </w:pPr>
            <w:r w:rsidRPr="00F45BA7">
              <w:rPr>
                <w:sz w:val="20"/>
                <w:szCs w:val="20"/>
              </w:rPr>
              <w:t> </w:t>
            </w:r>
          </w:p>
        </w:tc>
        <w:tc>
          <w:tcPr>
            <w:tcW w:w="6904" w:type="dxa"/>
            <w:tcBorders>
              <w:top w:val="single" w:sz="4" w:space="0" w:color="auto"/>
              <w:left w:val="single" w:sz="8" w:space="0" w:color="auto"/>
              <w:bottom w:val="nil"/>
              <w:right w:val="single" w:sz="4" w:space="0" w:color="auto"/>
            </w:tcBorders>
            <w:shd w:val="clear" w:color="auto" w:fill="FFFFFF"/>
            <w:vAlign w:val="center"/>
            <w:hideMark/>
          </w:tcPr>
          <w:p w:rsidR="00F45BA7" w:rsidRPr="00F45BA7" w:rsidRDefault="00F45BA7" w:rsidP="00F45BA7">
            <w:pPr>
              <w:jc w:val="both"/>
              <w:rPr>
                <w:sz w:val="20"/>
                <w:szCs w:val="20"/>
              </w:rPr>
            </w:pPr>
            <w:r w:rsidRPr="00F45BA7">
              <w:rPr>
                <w:sz w:val="20"/>
                <w:szCs w:val="20"/>
              </w:rPr>
              <w:t>4. Управление федеральной службы государственной статистики по Краснодарскому краю (ул. Советов, 70)</w:t>
            </w:r>
          </w:p>
        </w:tc>
        <w:tc>
          <w:tcPr>
            <w:tcW w:w="1784" w:type="dxa"/>
            <w:tcBorders>
              <w:top w:val="single" w:sz="4" w:space="0" w:color="auto"/>
              <w:left w:val="nil"/>
              <w:bottom w:val="nil"/>
              <w:right w:val="single" w:sz="4" w:space="0" w:color="auto"/>
            </w:tcBorders>
            <w:shd w:val="clear" w:color="auto" w:fill="FFFFFF"/>
            <w:vAlign w:val="center"/>
            <w:hideMark/>
          </w:tcPr>
          <w:p w:rsidR="00F45BA7" w:rsidRPr="00F45BA7" w:rsidRDefault="00F45BA7" w:rsidP="00F45BA7">
            <w:pPr>
              <w:jc w:val="center"/>
              <w:rPr>
                <w:sz w:val="20"/>
                <w:szCs w:val="20"/>
              </w:rPr>
            </w:pPr>
            <w:r w:rsidRPr="00F45BA7">
              <w:rPr>
                <w:sz w:val="20"/>
                <w:szCs w:val="20"/>
              </w:rPr>
              <w:t>0,0033</w:t>
            </w:r>
          </w:p>
        </w:tc>
      </w:tr>
      <w:tr w:rsidR="00F45BA7" w:rsidRPr="00F45BA7" w:rsidTr="00936AD7">
        <w:trPr>
          <w:trHeight w:val="20"/>
        </w:trPr>
        <w:tc>
          <w:tcPr>
            <w:tcW w:w="975" w:type="dxa"/>
            <w:tcBorders>
              <w:top w:val="nil"/>
              <w:left w:val="single" w:sz="8" w:space="0" w:color="auto"/>
              <w:bottom w:val="nil"/>
              <w:right w:val="single" w:sz="8" w:space="0" w:color="auto"/>
            </w:tcBorders>
            <w:shd w:val="clear" w:color="auto" w:fill="FFFFFF"/>
            <w:noWrap/>
            <w:vAlign w:val="bottom"/>
            <w:hideMark/>
          </w:tcPr>
          <w:p w:rsidR="00F45BA7" w:rsidRPr="00F45BA7" w:rsidRDefault="00F45BA7" w:rsidP="00F45BA7">
            <w:pPr>
              <w:jc w:val="center"/>
              <w:rPr>
                <w:sz w:val="20"/>
                <w:szCs w:val="20"/>
              </w:rPr>
            </w:pPr>
            <w:r w:rsidRPr="00F45BA7">
              <w:rPr>
                <w:sz w:val="20"/>
                <w:szCs w:val="20"/>
              </w:rPr>
              <w:t> </w:t>
            </w:r>
          </w:p>
        </w:tc>
        <w:tc>
          <w:tcPr>
            <w:tcW w:w="6904" w:type="dxa"/>
            <w:tcBorders>
              <w:top w:val="single" w:sz="4" w:space="0" w:color="auto"/>
              <w:left w:val="single" w:sz="8" w:space="0" w:color="auto"/>
              <w:bottom w:val="nil"/>
              <w:right w:val="single" w:sz="4" w:space="0" w:color="auto"/>
            </w:tcBorders>
            <w:shd w:val="clear" w:color="auto" w:fill="FFFFFF"/>
            <w:vAlign w:val="center"/>
            <w:hideMark/>
          </w:tcPr>
          <w:p w:rsidR="00F45BA7" w:rsidRPr="00F45BA7" w:rsidRDefault="00F45BA7" w:rsidP="00F45BA7">
            <w:pPr>
              <w:jc w:val="both"/>
              <w:rPr>
                <w:sz w:val="20"/>
                <w:szCs w:val="20"/>
              </w:rPr>
            </w:pPr>
            <w:r w:rsidRPr="00F45BA7">
              <w:rPr>
                <w:sz w:val="20"/>
                <w:szCs w:val="20"/>
              </w:rPr>
              <w:t>5. МБУК "Районный организационно-методический центр культуры" муниципального образования Щербиновский район (ул. Советов, 70)</w:t>
            </w:r>
          </w:p>
        </w:tc>
        <w:tc>
          <w:tcPr>
            <w:tcW w:w="1784" w:type="dxa"/>
            <w:tcBorders>
              <w:top w:val="single" w:sz="4" w:space="0" w:color="auto"/>
              <w:left w:val="nil"/>
              <w:bottom w:val="nil"/>
              <w:right w:val="single" w:sz="4" w:space="0" w:color="auto"/>
            </w:tcBorders>
            <w:shd w:val="clear" w:color="auto" w:fill="FFFFFF"/>
            <w:vAlign w:val="center"/>
            <w:hideMark/>
          </w:tcPr>
          <w:p w:rsidR="00F45BA7" w:rsidRPr="00F45BA7" w:rsidRDefault="00F45BA7" w:rsidP="00F45BA7">
            <w:pPr>
              <w:jc w:val="center"/>
              <w:rPr>
                <w:sz w:val="20"/>
                <w:szCs w:val="20"/>
              </w:rPr>
            </w:pPr>
            <w:r w:rsidRPr="00F45BA7">
              <w:rPr>
                <w:sz w:val="20"/>
                <w:szCs w:val="20"/>
              </w:rPr>
              <w:t>0,0040</w:t>
            </w:r>
          </w:p>
        </w:tc>
      </w:tr>
      <w:tr w:rsidR="00F45BA7" w:rsidRPr="00F45BA7" w:rsidTr="00936AD7">
        <w:trPr>
          <w:trHeight w:val="20"/>
        </w:trPr>
        <w:tc>
          <w:tcPr>
            <w:tcW w:w="975" w:type="dxa"/>
            <w:tcBorders>
              <w:top w:val="nil"/>
              <w:left w:val="single" w:sz="8" w:space="0" w:color="auto"/>
              <w:bottom w:val="nil"/>
              <w:right w:val="single" w:sz="8" w:space="0" w:color="auto"/>
            </w:tcBorders>
            <w:shd w:val="clear" w:color="auto" w:fill="FFFFFF"/>
            <w:noWrap/>
            <w:vAlign w:val="bottom"/>
            <w:hideMark/>
          </w:tcPr>
          <w:p w:rsidR="00F45BA7" w:rsidRPr="00F45BA7" w:rsidRDefault="00F45BA7" w:rsidP="00F45BA7">
            <w:pPr>
              <w:jc w:val="center"/>
              <w:rPr>
                <w:sz w:val="20"/>
                <w:szCs w:val="20"/>
              </w:rPr>
            </w:pPr>
            <w:r w:rsidRPr="00F45BA7">
              <w:rPr>
                <w:sz w:val="20"/>
                <w:szCs w:val="20"/>
              </w:rPr>
              <w:t> </w:t>
            </w:r>
          </w:p>
        </w:tc>
        <w:tc>
          <w:tcPr>
            <w:tcW w:w="6904" w:type="dxa"/>
            <w:tcBorders>
              <w:top w:val="single" w:sz="4" w:space="0" w:color="auto"/>
              <w:left w:val="single" w:sz="8" w:space="0" w:color="auto"/>
              <w:bottom w:val="nil"/>
              <w:right w:val="single" w:sz="4" w:space="0" w:color="auto"/>
            </w:tcBorders>
            <w:shd w:val="clear" w:color="auto" w:fill="FFFFFF"/>
            <w:vAlign w:val="center"/>
            <w:hideMark/>
          </w:tcPr>
          <w:p w:rsidR="00F45BA7" w:rsidRPr="00F45BA7" w:rsidRDefault="00F45BA7" w:rsidP="00F45BA7">
            <w:pPr>
              <w:jc w:val="both"/>
              <w:rPr>
                <w:sz w:val="20"/>
                <w:szCs w:val="20"/>
              </w:rPr>
            </w:pPr>
            <w:r w:rsidRPr="00F45BA7">
              <w:rPr>
                <w:sz w:val="20"/>
                <w:szCs w:val="20"/>
              </w:rPr>
              <w:t>6. Администрация Старощербиновского сельского поселения Щербиновский район (ул. Советов, 70)</w:t>
            </w:r>
          </w:p>
        </w:tc>
        <w:tc>
          <w:tcPr>
            <w:tcW w:w="1784" w:type="dxa"/>
            <w:tcBorders>
              <w:top w:val="single" w:sz="4" w:space="0" w:color="auto"/>
              <w:left w:val="nil"/>
              <w:bottom w:val="nil"/>
              <w:right w:val="single" w:sz="4" w:space="0" w:color="auto"/>
            </w:tcBorders>
            <w:shd w:val="clear" w:color="auto" w:fill="FFFFFF"/>
            <w:vAlign w:val="center"/>
            <w:hideMark/>
          </w:tcPr>
          <w:p w:rsidR="00F45BA7" w:rsidRPr="00F45BA7" w:rsidRDefault="00F45BA7" w:rsidP="00F45BA7">
            <w:pPr>
              <w:jc w:val="center"/>
              <w:rPr>
                <w:sz w:val="20"/>
                <w:szCs w:val="20"/>
              </w:rPr>
            </w:pPr>
            <w:r w:rsidRPr="00F45BA7">
              <w:rPr>
                <w:sz w:val="20"/>
                <w:szCs w:val="20"/>
              </w:rPr>
              <w:t>0,0150</w:t>
            </w:r>
          </w:p>
        </w:tc>
      </w:tr>
      <w:tr w:rsidR="00F45BA7" w:rsidRPr="00F45BA7" w:rsidTr="00936AD7">
        <w:trPr>
          <w:trHeight w:val="20"/>
        </w:trPr>
        <w:tc>
          <w:tcPr>
            <w:tcW w:w="975" w:type="dxa"/>
            <w:tcBorders>
              <w:top w:val="nil"/>
              <w:left w:val="single" w:sz="8" w:space="0" w:color="auto"/>
              <w:bottom w:val="nil"/>
              <w:right w:val="single" w:sz="8" w:space="0" w:color="auto"/>
            </w:tcBorders>
            <w:shd w:val="clear" w:color="auto" w:fill="FFFFFF"/>
            <w:noWrap/>
            <w:vAlign w:val="bottom"/>
            <w:hideMark/>
          </w:tcPr>
          <w:p w:rsidR="00F45BA7" w:rsidRPr="00F45BA7" w:rsidRDefault="00F45BA7" w:rsidP="00F45BA7">
            <w:pPr>
              <w:jc w:val="center"/>
              <w:rPr>
                <w:sz w:val="20"/>
                <w:szCs w:val="20"/>
              </w:rPr>
            </w:pPr>
            <w:r w:rsidRPr="00F45BA7">
              <w:rPr>
                <w:sz w:val="20"/>
                <w:szCs w:val="20"/>
              </w:rPr>
              <w:t> </w:t>
            </w:r>
          </w:p>
        </w:tc>
        <w:tc>
          <w:tcPr>
            <w:tcW w:w="6904" w:type="dxa"/>
            <w:tcBorders>
              <w:top w:val="single" w:sz="4" w:space="0" w:color="auto"/>
              <w:left w:val="single" w:sz="8" w:space="0" w:color="auto"/>
              <w:bottom w:val="nil"/>
              <w:right w:val="single" w:sz="4" w:space="0" w:color="auto"/>
            </w:tcBorders>
            <w:shd w:val="clear" w:color="auto" w:fill="FFFFFF"/>
            <w:vAlign w:val="center"/>
            <w:hideMark/>
          </w:tcPr>
          <w:p w:rsidR="00F45BA7" w:rsidRPr="00F45BA7" w:rsidRDefault="00F45BA7" w:rsidP="00F45BA7">
            <w:pPr>
              <w:jc w:val="both"/>
              <w:rPr>
                <w:sz w:val="20"/>
                <w:szCs w:val="20"/>
              </w:rPr>
            </w:pPr>
            <w:r w:rsidRPr="00F45BA7">
              <w:rPr>
                <w:sz w:val="20"/>
                <w:szCs w:val="20"/>
              </w:rPr>
              <w:t>7. Муниципальное казенное учреждение «Благоустройство» (ул. Советов, 70)</w:t>
            </w:r>
          </w:p>
        </w:tc>
        <w:tc>
          <w:tcPr>
            <w:tcW w:w="1784" w:type="dxa"/>
            <w:tcBorders>
              <w:top w:val="single" w:sz="4" w:space="0" w:color="auto"/>
              <w:left w:val="nil"/>
              <w:bottom w:val="nil"/>
              <w:right w:val="single" w:sz="4" w:space="0" w:color="auto"/>
            </w:tcBorders>
            <w:shd w:val="clear" w:color="auto" w:fill="FFFFFF"/>
            <w:vAlign w:val="center"/>
            <w:hideMark/>
          </w:tcPr>
          <w:p w:rsidR="00F45BA7" w:rsidRPr="00F45BA7" w:rsidRDefault="00F45BA7" w:rsidP="00F45BA7">
            <w:pPr>
              <w:jc w:val="center"/>
              <w:rPr>
                <w:sz w:val="20"/>
                <w:szCs w:val="20"/>
              </w:rPr>
            </w:pPr>
            <w:r w:rsidRPr="00F45BA7">
              <w:rPr>
                <w:sz w:val="20"/>
                <w:szCs w:val="20"/>
              </w:rPr>
              <w:t>0,0088</w:t>
            </w:r>
          </w:p>
        </w:tc>
      </w:tr>
      <w:tr w:rsidR="00F45BA7" w:rsidRPr="00F45BA7" w:rsidTr="00936AD7">
        <w:trPr>
          <w:trHeight w:val="20"/>
        </w:trPr>
        <w:tc>
          <w:tcPr>
            <w:tcW w:w="975" w:type="dxa"/>
            <w:tcBorders>
              <w:top w:val="nil"/>
              <w:left w:val="single" w:sz="8" w:space="0" w:color="auto"/>
              <w:bottom w:val="nil"/>
              <w:right w:val="single" w:sz="8" w:space="0" w:color="auto"/>
            </w:tcBorders>
            <w:shd w:val="clear" w:color="auto" w:fill="FFFFFF"/>
            <w:noWrap/>
            <w:vAlign w:val="bottom"/>
            <w:hideMark/>
          </w:tcPr>
          <w:p w:rsidR="00F45BA7" w:rsidRPr="00F45BA7" w:rsidRDefault="00F45BA7" w:rsidP="00F45BA7">
            <w:pPr>
              <w:jc w:val="center"/>
              <w:rPr>
                <w:sz w:val="20"/>
                <w:szCs w:val="20"/>
              </w:rPr>
            </w:pPr>
            <w:r w:rsidRPr="00F45BA7">
              <w:rPr>
                <w:sz w:val="20"/>
                <w:szCs w:val="20"/>
              </w:rPr>
              <w:t> </w:t>
            </w:r>
          </w:p>
        </w:tc>
        <w:tc>
          <w:tcPr>
            <w:tcW w:w="6904" w:type="dxa"/>
            <w:tcBorders>
              <w:top w:val="single" w:sz="4" w:space="0" w:color="auto"/>
              <w:left w:val="single" w:sz="8" w:space="0" w:color="auto"/>
              <w:bottom w:val="nil"/>
              <w:right w:val="single" w:sz="4" w:space="0" w:color="auto"/>
            </w:tcBorders>
            <w:shd w:val="clear" w:color="auto" w:fill="FFFFFF"/>
            <w:vAlign w:val="center"/>
            <w:hideMark/>
          </w:tcPr>
          <w:p w:rsidR="00F45BA7" w:rsidRPr="00F45BA7" w:rsidRDefault="00F45BA7" w:rsidP="00F45BA7">
            <w:pPr>
              <w:jc w:val="both"/>
              <w:rPr>
                <w:sz w:val="20"/>
                <w:szCs w:val="20"/>
              </w:rPr>
            </w:pPr>
            <w:r w:rsidRPr="00F45BA7">
              <w:rPr>
                <w:sz w:val="20"/>
                <w:szCs w:val="20"/>
              </w:rPr>
              <w:t>8. Администрация муниципального образования Щербиновский район (помещения № 54;71) ул. Советов, 70</w:t>
            </w:r>
          </w:p>
        </w:tc>
        <w:tc>
          <w:tcPr>
            <w:tcW w:w="1784" w:type="dxa"/>
            <w:tcBorders>
              <w:top w:val="single" w:sz="4" w:space="0" w:color="auto"/>
              <w:left w:val="nil"/>
              <w:bottom w:val="nil"/>
              <w:right w:val="single" w:sz="4" w:space="0" w:color="auto"/>
            </w:tcBorders>
            <w:shd w:val="clear" w:color="auto" w:fill="FFFFFF"/>
            <w:vAlign w:val="center"/>
            <w:hideMark/>
          </w:tcPr>
          <w:p w:rsidR="00F45BA7" w:rsidRPr="00F45BA7" w:rsidRDefault="00F45BA7" w:rsidP="00F45BA7">
            <w:pPr>
              <w:jc w:val="center"/>
              <w:rPr>
                <w:sz w:val="20"/>
                <w:szCs w:val="20"/>
              </w:rPr>
            </w:pPr>
            <w:r w:rsidRPr="00F45BA7">
              <w:rPr>
                <w:sz w:val="20"/>
                <w:szCs w:val="20"/>
              </w:rPr>
              <w:t>0,0029</w:t>
            </w:r>
          </w:p>
        </w:tc>
      </w:tr>
      <w:tr w:rsidR="00F45BA7" w:rsidRPr="00F45BA7" w:rsidTr="00936AD7">
        <w:trPr>
          <w:trHeight w:val="20"/>
        </w:trPr>
        <w:tc>
          <w:tcPr>
            <w:tcW w:w="975" w:type="dxa"/>
            <w:tcBorders>
              <w:top w:val="nil"/>
              <w:left w:val="single" w:sz="8" w:space="0" w:color="auto"/>
              <w:bottom w:val="nil"/>
              <w:right w:val="single" w:sz="8" w:space="0" w:color="auto"/>
            </w:tcBorders>
            <w:shd w:val="clear" w:color="auto" w:fill="FFFFFF"/>
            <w:noWrap/>
            <w:vAlign w:val="bottom"/>
            <w:hideMark/>
          </w:tcPr>
          <w:p w:rsidR="00F45BA7" w:rsidRPr="00F45BA7" w:rsidRDefault="00F45BA7" w:rsidP="00F45BA7">
            <w:pPr>
              <w:jc w:val="center"/>
              <w:rPr>
                <w:sz w:val="20"/>
                <w:szCs w:val="20"/>
              </w:rPr>
            </w:pPr>
            <w:r w:rsidRPr="00F45BA7">
              <w:rPr>
                <w:sz w:val="20"/>
                <w:szCs w:val="20"/>
              </w:rPr>
              <w:t> </w:t>
            </w:r>
          </w:p>
        </w:tc>
        <w:tc>
          <w:tcPr>
            <w:tcW w:w="6904" w:type="dxa"/>
            <w:tcBorders>
              <w:top w:val="single" w:sz="4" w:space="0" w:color="auto"/>
              <w:left w:val="single" w:sz="8" w:space="0" w:color="auto"/>
              <w:bottom w:val="nil"/>
              <w:right w:val="single" w:sz="4" w:space="0" w:color="auto"/>
            </w:tcBorders>
            <w:shd w:val="clear" w:color="auto" w:fill="FFFFFF"/>
            <w:vAlign w:val="center"/>
            <w:hideMark/>
          </w:tcPr>
          <w:p w:rsidR="00F45BA7" w:rsidRPr="00F45BA7" w:rsidRDefault="00F45BA7" w:rsidP="00F45BA7">
            <w:pPr>
              <w:jc w:val="both"/>
              <w:rPr>
                <w:sz w:val="20"/>
                <w:szCs w:val="20"/>
              </w:rPr>
            </w:pPr>
            <w:r w:rsidRPr="00F45BA7">
              <w:rPr>
                <w:sz w:val="20"/>
                <w:szCs w:val="20"/>
              </w:rPr>
              <w:t>9. Администрация муниципального образования Щербиновский район (помещение № 48) ул. Советов, 70</w:t>
            </w:r>
          </w:p>
        </w:tc>
        <w:tc>
          <w:tcPr>
            <w:tcW w:w="1784" w:type="dxa"/>
            <w:tcBorders>
              <w:top w:val="single" w:sz="4" w:space="0" w:color="auto"/>
              <w:left w:val="nil"/>
              <w:bottom w:val="nil"/>
              <w:right w:val="single" w:sz="4" w:space="0" w:color="auto"/>
            </w:tcBorders>
            <w:shd w:val="clear" w:color="auto" w:fill="FFFFFF"/>
            <w:vAlign w:val="center"/>
            <w:hideMark/>
          </w:tcPr>
          <w:p w:rsidR="00F45BA7" w:rsidRPr="00F45BA7" w:rsidRDefault="00F45BA7" w:rsidP="00F45BA7">
            <w:pPr>
              <w:jc w:val="center"/>
              <w:rPr>
                <w:sz w:val="20"/>
                <w:szCs w:val="20"/>
              </w:rPr>
            </w:pPr>
            <w:r w:rsidRPr="00F45BA7">
              <w:rPr>
                <w:sz w:val="20"/>
                <w:szCs w:val="20"/>
              </w:rPr>
              <w:t>0,0008</w:t>
            </w:r>
          </w:p>
        </w:tc>
      </w:tr>
      <w:tr w:rsidR="00F45BA7" w:rsidRPr="00F45BA7" w:rsidTr="00936AD7">
        <w:trPr>
          <w:trHeight w:val="20"/>
        </w:trPr>
        <w:tc>
          <w:tcPr>
            <w:tcW w:w="975" w:type="dxa"/>
            <w:tcBorders>
              <w:top w:val="nil"/>
              <w:left w:val="single" w:sz="8" w:space="0" w:color="auto"/>
              <w:bottom w:val="nil"/>
              <w:right w:val="single" w:sz="8" w:space="0" w:color="auto"/>
            </w:tcBorders>
            <w:shd w:val="clear" w:color="auto" w:fill="FFFFFF"/>
            <w:noWrap/>
            <w:vAlign w:val="bottom"/>
            <w:hideMark/>
          </w:tcPr>
          <w:p w:rsidR="00F45BA7" w:rsidRPr="00F45BA7" w:rsidRDefault="00F45BA7" w:rsidP="00F45BA7">
            <w:pPr>
              <w:jc w:val="center"/>
              <w:rPr>
                <w:sz w:val="20"/>
                <w:szCs w:val="20"/>
              </w:rPr>
            </w:pPr>
            <w:r w:rsidRPr="00F45BA7">
              <w:rPr>
                <w:sz w:val="20"/>
                <w:szCs w:val="20"/>
              </w:rPr>
              <w:t> </w:t>
            </w:r>
          </w:p>
        </w:tc>
        <w:tc>
          <w:tcPr>
            <w:tcW w:w="6904" w:type="dxa"/>
            <w:tcBorders>
              <w:top w:val="single" w:sz="4" w:space="0" w:color="auto"/>
              <w:left w:val="single" w:sz="8" w:space="0" w:color="auto"/>
              <w:bottom w:val="nil"/>
              <w:right w:val="single" w:sz="4" w:space="0" w:color="auto"/>
            </w:tcBorders>
            <w:shd w:val="clear" w:color="auto" w:fill="FFFFFF"/>
            <w:vAlign w:val="center"/>
            <w:hideMark/>
          </w:tcPr>
          <w:p w:rsidR="00F45BA7" w:rsidRPr="00F45BA7" w:rsidRDefault="00F45BA7" w:rsidP="00F45BA7">
            <w:pPr>
              <w:jc w:val="both"/>
              <w:rPr>
                <w:sz w:val="20"/>
                <w:szCs w:val="20"/>
              </w:rPr>
            </w:pPr>
            <w:r w:rsidRPr="00F45BA7">
              <w:rPr>
                <w:sz w:val="20"/>
                <w:szCs w:val="20"/>
              </w:rPr>
              <w:t>10. Администрация муниципального образования Щербиновский район (помещения № 91; 104-106) ул. Советов, 68</w:t>
            </w:r>
          </w:p>
        </w:tc>
        <w:tc>
          <w:tcPr>
            <w:tcW w:w="1784" w:type="dxa"/>
            <w:tcBorders>
              <w:top w:val="single" w:sz="4" w:space="0" w:color="auto"/>
              <w:left w:val="nil"/>
              <w:bottom w:val="nil"/>
              <w:right w:val="single" w:sz="4" w:space="0" w:color="auto"/>
            </w:tcBorders>
            <w:shd w:val="clear" w:color="auto" w:fill="FFFFFF"/>
            <w:vAlign w:val="center"/>
            <w:hideMark/>
          </w:tcPr>
          <w:p w:rsidR="00F45BA7" w:rsidRPr="00F45BA7" w:rsidRDefault="00F45BA7" w:rsidP="00F45BA7">
            <w:pPr>
              <w:jc w:val="center"/>
              <w:rPr>
                <w:sz w:val="20"/>
                <w:szCs w:val="20"/>
              </w:rPr>
            </w:pPr>
            <w:r w:rsidRPr="00F45BA7">
              <w:rPr>
                <w:sz w:val="20"/>
                <w:szCs w:val="20"/>
              </w:rPr>
              <w:t>0,0091</w:t>
            </w:r>
          </w:p>
        </w:tc>
      </w:tr>
      <w:tr w:rsidR="00F45BA7" w:rsidRPr="00F45BA7" w:rsidTr="00936AD7">
        <w:trPr>
          <w:trHeight w:val="20"/>
        </w:trPr>
        <w:tc>
          <w:tcPr>
            <w:tcW w:w="975" w:type="dxa"/>
            <w:tcBorders>
              <w:top w:val="nil"/>
              <w:left w:val="single" w:sz="8" w:space="0" w:color="auto"/>
              <w:bottom w:val="nil"/>
              <w:right w:val="single" w:sz="8" w:space="0" w:color="auto"/>
            </w:tcBorders>
            <w:shd w:val="clear" w:color="auto" w:fill="FFFFFF"/>
            <w:noWrap/>
            <w:vAlign w:val="bottom"/>
            <w:hideMark/>
          </w:tcPr>
          <w:p w:rsidR="00F45BA7" w:rsidRPr="00F45BA7" w:rsidRDefault="00F45BA7" w:rsidP="00F45BA7">
            <w:pPr>
              <w:jc w:val="center"/>
              <w:rPr>
                <w:sz w:val="20"/>
                <w:szCs w:val="20"/>
              </w:rPr>
            </w:pPr>
            <w:r w:rsidRPr="00F45BA7">
              <w:rPr>
                <w:sz w:val="20"/>
                <w:szCs w:val="20"/>
              </w:rPr>
              <w:t> </w:t>
            </w:r>
          </w:p>
        </w:tc>
        <w:tc>
          <w:tcPr>
            <w:tcW w:w="6904" w:type="dxa"/>
            <w:tcBorders>
              <w:top w:val="single" w:sz="4" w:space="0" w:color="auto"/>
              <w:left w:val="single" w:sz="8" w:space="0" w:color="auto"/>
              <w:bottom w:val="nil"/>
              <w:right w:val="single" w:sz="4" w:space="0" w:color="auto"/>
            </w:tcBorders>
            <w:shd w:val="clear" w:color="auto" w:fill="FFFFFF"/>
            <w:vAlign w:val="center"/>
            <w:hideMark/>
          </w:tcPr>
          <w:p w:rsidR="00F45BA7" w:rsidRPr="00F45BA7" w:rsidRDefault="00F45BA7" w:rsidP="00F45BA7">
            <w:pPr>
              <w:rPr>
                <w:sz w:val="20"/>
                <w:szCs w:val="20"/>
              </w:rPr>
            </w:pPr>
            <w:r w:rsidRPr="00F45BA7">
              <w:rPr>
                <w:sz w:val="20"/>
                <w:szCs w:val="20"/>
              </w:rPr>
              <w:t>11. МБУ ХЭС МО ЩР (ул. Советов, 70)</w:t>
            </w:r>
          </w:p>
        </w:tc>
        <w:tc>
          <w:tcPr>
            <w:tcW w:w="1784" w:type="dxa"/>
            <w:tcBorders>
              <w:top w:val="single" w:sz="4" w:space="0" w:color="auto"/>
              <w:left w:val="nil"/>
              <w:bottom w:val="nil"/>
              <w:right w:val="single" w:sz="4" w:space="0" w:color="auto"/>
            </w:tcBorders>
            <w:shd w:val="clear" w:color="auto" w:fill="FFFFFF"/>
            <w:vAlign w:val="center"/>
            <w:hideMark/>
          </w:tcPr>
          <w:p w:rsidR="00F45BA7" w:rsidRPr="00F45BA7" w:rsidRDefault="00F45BA7" w:rsidP="00F45BA7">
            <w:pPr>
              <w:jc w:val="center"/>
              <w:rPr>
                <w:sz w:val="20"/>
                <w:szCs w:val="20"/>
              </w:rPr>
            </w:pPr>
            <w:r w:rsidRPr="00F45BA7">
              <w:rPr>
                <w:sz w:val="20"/>
                <w:szCs w:val="20"/>
              </w:rPr>
              <w:t>0,0343</w:t>
            </w:r>
          </w:p>
        </w:tc>
      </w:tr>
      <w:tr w:rsidR="00F45BA7" w:rsidRPr="00F45BA7" w:rsidTr="00936AD7">
        <w:trPr>
          <w:trHeight w:val="20"/>
        </w:trPr>
        <w:tc>
          <w:tcPr>
            <w:tcW w:w="975" w:type="dxa"/>
            <w:tcBorders>
              <w:top w:val="nil"/>
              <w:left w:val="single" w:sz="8" w:space="0" w:color="auto"/>
              <w:bottom w:val="nil"/>
              <w:right w:val="single" w:sz="8" w:space="0" w:color="auto"/>
            </w:tcBorders>
            <w:shd w:val="clear" w:color="auto" w:fill="FFFFFF"/>
            <w:noWrap/>
            <w:vAlign w:val="bottom"/>
            <w:hideMark/>
          </w:tcPr>
          <w:p w:rsidR="00F45BA7" w:rsidRPr="00F45BA7" w:rsidRDefault="00F45BA7" w:rsidP="00F45BA7">
            <w:pPr>
              <w:jc w:val="center"/>
              <w:rPr>
                <w:sz w:val="20"/>
                <w:szCs w:val="20"/>
              </w:rPr>
            </w:pPr>
            <w:r w:rsidRPr="00F45BA7">
              <w:rPr>
                <w:sz w:val="20"/>
                <w:szCs w:val="20"/>
              </w:rPr>
              <w:t> </w:t>
            </w:r>
          </w:p>
        </w:tc>
        <w:tc>
          <w:tcPr>
            <w:tcW w:w="6904" w:type="dxa"/>
            <w:tcBorders>
              <w:top w:val="single" w:sz="4" w:space="0" w:color="auto"/>
              <w:left w:val="single" w:sz="8" w:space="0" w:color="auto"/>
              <w:bottom w:val="nil"/>
              <w:right w:val="single" w:sz="4" w:space="0" w:color="auto"/>
            </w:tcBorders>
            <w:shd w:val="clear" w:color="auto" w:fill="FFFFFF"/>
            <w:vAlign w:val="center"/>
            <w:hideMark/>
          </w:tcPr>
          <w:p w:rsidR="00F45BA7" w:rsidRPr="00F45BA7" w:rsidRDefault="00F45BA7" w:rsidP="00F45BA7">
            <w:pPr>
              <w:rPr>
                <w:sz w:val="20"/>
                <w:szCs w:val="20"/>
              </w:rPr>
            </w:pPr>
            <w:r w:rsidRPr="00F45BA7">
              <w:rPr>
                <w:sz w:val="20"/>
                <w:szCs w:val="20"/>
              </w:rPr>
              <w:t>12. МБУ ХЭС МО ЩР (ул. Советов, 68)</w:t>
            </w:r>
          </w:p>
        </w:tc>
        <w:tc>
          <w:tcPr>
            <w:tcW w:w="1784" w:type="dxa"/>
            <w:tcBorders>
              <w:top w:val="single" w:sz="4" w:space="0" w:color="auto"/>
              <w:left w:val="nil"/>
              <w:bottom w:val="nil"/>
              <w:right w:val="single" w:sz="4" w:space="0" w:color="auto"/>
            </w:tcBorders>
            <w:shd w:val="clear" w:color="auto" w:fill="FFFFFF"/>
            <w:vAlign w:val="center"/>
            <w:hideMark/>
          </w:tcPr>
          <w:p w:rsidR="00F45BA7" w:rsidRPr="00F45BA7" w:rsidRDefault="00F45BA7" w:rsidP="00F45BA7">
            <w:pPr>
              <w:jc w:val="center"/>
              <w:rPr>
                <w:sz w:val="20"/>
                <w:szCs w:val="20"/>
              </w:rPr>
            </w:pPr>
            <w:r w:rsidRPr="00F45BA7">
              <w:rPr>
                <w:sz w:val="20"/>
                <w:szCs w:val="20"/>
              </w:rPr>
              <w:t>0,1632</w:t>
            </w:r>
          </w:p>
        </w:tc>
      </w:tr>
      <w:tr w:rsidR="00F45BA7" w:rsidRPr="00F45BA7" w:rsidTr="00936AD7">
        <w:trPr>
          <w:trHeight w:val="20"/>
        </w:trPr>
        <w:tc>
          <w:tcPr>
            <w:tcW w:w="975" w:type="dxa"/>
            <w:tcBorders>
              <w:top w:val="nil"/>
              <w:left w:val="single" w:sz="8" w:space="0" w:color="auto"/>
              <w:bottom w:val="nil"/>
              <w:right w:val="single" w:sz="8" w:space="0" w:color="auto"/>
            </w:tcBorders>
            <w:shd w:val="clear" w:color="auto" w:fill="FFFFFF"/>
            <w:noWrap/>
            <w:vAlign w:val="bottom"/>
            <w:hideMark/>
          </w:tcPr>
          <w:p w:rsidR="00F45BA7" w:rsidRPr="00F45BA7" w:rsidRDefault="00F45BA7" w:rsidP="00F45BA7">
            <w:pPr>
              <w:jc w:val="center"/>
              <w:rPr>
                <w:sz w:val="20"/>
                <w:szCs w:val="20"/>
              </w:rPr>
            </w:pPr>
            <w:r w:rsidRPr="00F45BA7">
              <w:rPr>
                <w:sz w:val="20"/>
                <w:szCs w:val="20"/>
              </w:rPr>
              <w:t> </w:t>
            </w:r>
          </w:p>
        </w:tc>
        <w:tc>
          <w:tcPr>
            <w:tcW w:w="6904" w:type="dxa"/>
            <w:tcBorders>
              <w:top w:val="single" w:sz="4" w:space="0" w:color="auto"/>
              <w:left w:val="single" w:sz="8" w:space="0" w:color="auto"/>
              <w:bottom w:val="nil"/>
              <w:right w:val="single" w:sz="4" w:space="0" w:color="auto"/>
            </w:tcBorders>
            <w:shd w:val="clear" w:color="auto" w:fill="FFFFFF"/>
            <w:vAlign w:val="center"/>
            <w:hideMark/>
          </w:tcPr>
          <w:p w:rsidR="00F45BA7" w:rsidRPr="00F45BA7" w:rsidRDefault="00F45BA7" w:rsidP="00F45BA7">
            <w:pPr>
              <w:rPr>
                <w:sz w:val="20"/>
                <w:szCs w:val="20"/>
              </w:rPr>
            </w:pPr>
            <w:r w:rsidRPr="00F45BA7">
              <w:rPr>
                <w:sz w:val="20"/>
                <w:szCs w:val="20"/>
              </w:rPr>
              <w:t>Административное здание (ул. Советов, 68)</w:t>
            </w:r>
          </w:p>
        </w:tc>
        <w:tc>
          <w:tcPr>
            <w:tcW w:w="1784" w:type="dxa"/>
            <w:tcBorders>
              <w:top w:val="single" w:sz="4" w:space="0" w:color="auto"/>
              <w:left w:val="nil"/>
              <w:bottom w:val="nil"/>
              <w:right w:val="single" w:sz="4" w:space="0" w:color="auto"/>
            </w:tcBorders>
            <w:shd w:val="clear" w:color="auto" w:fill="FFFFFF"/>
            <w:vAlign w:val="center"/>
            <w:hideMark/>
          </w:tcPr>
          <w:p w:rsidR="00F45BA7" w:rsidRPr="00F45BA7" w:rsidRDefault="00F45BA7" w:rsidP="00F45BA7">
            <w:pPr>
              <w:jc w:val="center"/>
              <w:rPr>
                <w:sz w:val="20"/>
                <w:szCs w:val="20"/>
              </w:rPr>
            </w:pPr>
            <w:r w:rsidRPr="00F45BA7">
              <w:rPr>
                <w:sz w:val="20"/>
                <w:szCs w:val="20"/>
              </w:rPr>
              <w:t>0,1410</w:t>
            </w:r>
          </w:p>
        </w:tc>
      </w:tr>
      <w:tr w:rsidR="00F45BA7" w:rsidRPr="00F45BA7" w:rsidTr="00936AD7">
        <w:trPr>
          <w:trHeight w:val="20"/>
        </w:trPr>
        <w:tc>
          <w:tcPr>
            <w:tcW w:w="975" w:type="dxa"/>
            <w:tcBorders>
              <w:top w:val="nil"/>
              <w:left w:val="single" w:sz="8" w:space="0" w:color="auto"/>
              <w:bottom w:val="nil"/>
              <w:right w:val="single" w:sz="8" w:space="0" w:color="auto"/>
            </w:tcBorders>
            <w:shd w:val="clear" w:color="auto" w:fill="FFFFFF"/>
            <w:noWrap/>
            <w:vAlign w:val="bottom"/>
            <w:hideMark/>
          </w:tcPr>
          <w:p w:rsidR="00F45BA7" w:rsidRPr="00F45BA7" w:rsidRDefault="00F45BA7" w:rsidP="00F45BA7">
            <w:pPr>
              <w:jc w:val="center"/>
              <w:rPr>
                <w:sz w:val="20"/>
                <w:szCs w:val="20"/>
              </w:rPr>
            </w:pPr>
            <w:r w:rsidRPr="00F45BA7">
              <w:rPr>
                <w:sz w:val="20"/>
                <w:szCs w:val="20"/>
              </w:rPr>
              <w:t> </w:t>
            </w:r>
          </w:p>
        </w:tc>
        <w:tc>
          <w:tcPr>
            <w:tcW w:w="6904" w:type="dxa"/>
            <w:tcBorders>
              <w:top w:val="single" w:sz="4" w:space="0" w:color="auto"/>
              <w:left w:val="single" w:sz="8" w:space="0" w:color="auto"/>
              <w:bottom w:val="nil"/>
              <w:right w:val="single" w:sz="4" w:space="0" w:color="auto"/>
            </w:tcBorders>
            <w:shd w:val="clear" w:color="auto" w:fill="FFFFFF"/>
            <w:vAlign w:val="center"/>
            <w:hideMark/>
          </w:tcPr>
          <w:p w:rsidR="00F45BA7" w:rsidRPr="00F45BA7" w:rsidRDefault="00F45BA7" w:rsidP="00F45BA7">
            <w:pPr>
              <w:rPr>
                <w:sz w:val="20"/>
                <w:szCs w:val="20"/>
              </w:rPr>
            </w:pPr>
            <w:r w:rsidRPr="00F45BA7">
              <w:rPr>
                <w:sz w:val="20"/>
                <w:szCs w:val="20"/>
              </w:rPr>
              <w:t>Гараж (ул. Советов, 68 лит. В)</w:t>
            </w:r>
          </w:p>
        </w:tc>
        <w:tc>
          <w:tcPr>
            <w:tcW w:w="1784" w:type="dxa"/>
            <w:tcBorders>
              <w:top w:val="single" w:sz="4" w:space="0" w:color="auto"/>
              <w:left w:val="nil"/>
              <w:bottom w:val="nil"/>
              <w:right w:val="single" w:sz="4" w:space="0" w:color="auto"/>
            </w:tcBorders>
            <w:shd w:val="clear" w:color="auto" w:fill="FFFFFF"/>
            <w:vAlign w:val="center"/>
            <w:hideMark/>
          </w:tcPr>
          <w:p w:rsidR="00F45BA7" w:rsidRPr="00F45BA7" w:rsidRDefault="00F45BA7" w:rsidP="00F45BA7">
            <w:pPr>
              <w:jc w:val="center"/>
              <w:rPr>
                <w:sz w:val="20"/>
                <w:szCs w:val="20"/>
              </w:rPr>
            </w:pPr>
            <w:r w:rsidRPr="00F45BA7">
              <w:rPr>
                <w:sz w:val="20"/>
                <w:szCs w:val="20"/>
              </w:rPr>
              <w:t>0,0149</w:t>
            </w:r>
          </w:p>
        </w:tc>
      </w:tr>
      <w:tr w:rsidR="00F45BA7" w:rsidRPr="00F45BA7" w:rsidTr="00936AD7">
        <w:trPr>
          <w:trHeight w:val="20"/>
        </w:trPr>
        <w:tc>
          <w:tcPr>
            <w:tcW w:w="975" w:type="dxa"/>
            <w:tcBorders>
              <w:top w:val="nil"/>
              <w:left w:val="single" w:sz="8" w:space="0" w:color="auto"/>
              <w:bottom w:val="nil"/>
              <w:right w:val="single" w:sz="8" w:space="0" w:color="auto"/>
            </w:tcBorders>
            <w:shd w:val="clear" w:color="auto" w:fill="FFFFFF"/>
            <w:noWrap/>
            <w:vAlign w:val="bottom"/>
            <w:hideMark/>
          </w:tcPr>
          <w:p w:rsidR="00F45BA7" w:rsidRPr="00F45BA7" w:rsidRDefault="00F45BA7" w:rsidP="00F45BA7">
            <w:pPr>
              <w:jc w:val="center"/>
              <w:rPr>
                <w:sz w:val="20"/>
                <w:szCs w:val="20"/>
              </w:rPr>
            </w:pPr>
            <w:r w:rsidRPr="00F45BA7">
              <w:rPr>
                <w:sz w:val="20"/>
                <w:szCs w:val="20"/>
              </w:rPr>
              <w:t> </w:t>
            </w:r>
          </w:p>
        </w:tc>
        <w:tc>
          <w:tcPr>
            <w:tcW w:w="6904" w:type="dxa"/>
            <w:tcBorders>
              <w:top w:val="single" w:sz="4" w:space="0" w:color="auto"/>
              <w:left w:val="single" w:sz="8" w:space="0" w:color="auto"/>
              <w:bottom w:val="nil"/>
              <w:right w:val="single" w:sz="4" w:space="0" w:color="auto"/>
            </w:tcBorders>
            <w:shd w:val="clear" w:color="auto" w:fill="FFFFFF"/>
            <w:vAlign w:val="center"/>
            <w:hideMark/>
          </w:tcPr>
          <w:p w:rsidR="00F45BA7" w:rsidRPr="00F45BA7" w:rsidRDefault="00F45BA7" w:rsidP="00F45BA7">
            <w:pPr>
              <w:rPr>
                <w:sz w:val="20"/>
                <w:szCs w:val="20"/>
              </w:rPr>
            </w:pPr>
            <w:r w:rsidRPr="00F45BA7">
              <w:rPr>
                <w:sz w:val="20"/>
                <w:szCs w:val="20"/>
              </w:rPr>
              <w:t>Гараж (ул. Советов, 68 лит Д)</w:t>
            </w:r>
          </w:p>
        </w:tc>
        <w:tc>
          <w:tcPr>
            <w:tcW w:w="1784" w:type="dxa"/>
            <w:tcBorders>
              <w:top w:val="single" w:sz="4" w:space="0" w:color="auto"/>
              <w:left w:val="nil"/>
              <w:bottom w:val="nil"/>
              <w:right w:val="single" w:sz="4" w:space="0" w:color="auto"/>
            </w:tcBorders>
            <w:shd w:val="clear" w:color="auto" w:fill="FFFFFF"/>
            <w:vAlign w:val="center"/>
            <w:hideMark/>
          </w:tcPr>
          <w:p w:rsidR="00F45BA7" w:rsidRPr="00F45BA7" w:rsidRDefault="00F45BA7" w:rsidP="00F45BA7">
            <w:pPr>
              <w:jc w:val="center"/>
              <w:rPr>
                <w:sz w:val="20"/>
                <w:szCs w:val="20"/>
              </w:rPr>
            </w:pPr>
            <w:r w:rsidRPr="00F45BA7">
              <w:rPr>
                <w:sz w:val="20"/>
                <w:szCs w:val="20"/>
              </w:rPr>
              <w:t>0,0073</w:t>
            </w:r>
          </w:p>
        </w:tc>
      </w:tr>
      <w:tr w:rsidR="00F45BA7" w:rsidRPr="00F45BA7" w:rsidTr="00936AD7">
        <w:trPr>
          <w:trHeight w:val="20"/>
        </w:trPr>
        <w:tc>
          <w:tcPr>
            <w:tcW w:w="975" w:type="dxa"/>
            <w:tcBorders>
              <w:top w:val="nil"/>
              <w:left w:val="single" w:sz="8" w:space="0" w:color="auto"/>
              <w:bottom w:val="nil"/>
              <w:right w:val="single" w:sz="8" w:space="0" w:color="auto"/>
            </w:tcBorders>
            <w:shd w:val="clear" w:color="auto" w:fill="FFFFFF"/>
            <w:noWrap/>
            <w:vAlign w:val="bottom"/>
            <w:hideMark/>
          </w:tcPr>
          <w:p w:rsidR="00F45BA7" w:rsidRPr="00F45BA7" w:rsidRDefault="00F45BA7" w:rsidP="00F45BA7">
            <w:pPr>
              <w:jc w:val="center"/>
              <w:rPr>
                <w:sz w:val="20"/>
                <w:szCs w:val="20"/>
              </w:rPr>
            </w:pPr>
            <w:r w:rsidRPr="00F45BA7">
              <w:rPr>
                <w:sz w:val="20"/>
                <w:szCs w:val="20"/>
              </w:rPr>
              <w:t> </w:t>
            </w:r>
          </w:p>
        </w:tc>
        <w:tc>
          <w:tcPr>
            <w:tcW w:w="6904" w:type="dxa"/>
            <w:tcBorders>
              <w:top w:val="single" w:sz="4" w:space="0" w:color="auto"/>
              <w:left w:val="single" w:sz="8" w:space="0" w:color="auto"/>
              <w:bottom w:val="nil"/>
              <w:right w:val="single" w:sz="4" w:space="0" w:color="auto"/>
            </w:tcBorders>
            <w:shd w:val="clear" w:color="auto" w:fill="FFFFFF"/>
            <w:vAlign w:val="center"/>
            <w:hideMark/>
          </w:tcPr>
          <w:p w:rsidR="00F45BA7" w:rsidRPr="00F45BA7" w:rsidRDefault="00F45BA7" w:rsidP="00F45BA7">
            <w:pPr>
              <w:jc w:val="both"/>
              <w:rPr>
                <w:sz w:val="20"/>
                <w:szCs w:val="20"/>
              </w:rPr>
            </w:pPr>
            <w:r w:rsidRPr="00F45BA7">
              <w:rPr>
                <w:sz w:val="20"/>
                <w:szCs w:val="20"/>
              </w:rPr>
              <w:t>13. Управление записи актов гражданского состояния Краснодарского края (ул. Первомайская, 80)</w:t>
            </w:r>
          </w:p>
        </w:tc>
        <w:tc>
          <w:tcPr>
            <w:tcW w:w="1784" w:type="dxa"/>
            <w:tcBorders>
              <w:top w:val="single" w:sz="4" w:space="0" w:color="auto"/>
              <w:left w:val="nil"/>
              <w:bottom w:val="nil"/>
              <w:right w:val="single" w:sz="4" w:space="0" w:color="auto"/>
            </w:tcBorders>
            <w:shd w:val="clear" w:color="auto" w:fill="FFFFFF"/>
            <w:vAlign w:val="center"/>
            <w:hideMark/>
          </w:tcPr>
          <w:p w:rsidR="00F45BA7" w:rsidRPr="00F45BA7" w:rsidRDefault="00F45BA7" w:rsidP="00F45BA7">
            <w:pPr>
              <w:jc w:val="center"/>
              <w:rPr>
                <w:sz w:val="20"/>
                <w:szCs w:val="20"/>
              </w:rPr>
            </w:pPr>
            <w:r w:rsidRPr="00F45BA7">
              <w:rPr>
                <w:sz w:val="20"/>
                <w:szCs w:val="20"/>
              </w:rPr>
              <w:t>0,0112</w:t>
            </w:r>
          </w:p>
        </w:tc>
      </w:tr>
      <w:tr w:rsidR="00F45BA7" w:rsidRPr="00F45BA7" w:rsidTr="00936AD7">
        <w:trPr>
          <w:trHeight w:val="20"/>
        </w:trPr>
        <w:tc>
          <w:tcPr>
            <w:tcW w:w="975" w:type="dxa"/>
            <w:tcBorders>
              <w:top w:val="nil"/>
              <w:left w:val="single" w:sz="8" w:space="0" w:color="auto"/>
              <w:bottom w:val="nil"/>
              <w:right w:val="single" w:sz="8" w:space="0" w:color="auto"/>
            </w:tcBorders>
            <w:shd w:val="clear" w:color="auto" w:fill="FFFFFF"/>
            <w:noWrap/>
            <w:vAlign w:val="bottom"/>
            <w:hideMark/>
          </w:tcPr>
          <w:p w:rsidR="00F45BA7" w:rsidRPr="00F45BA7" w:rsidRDefault="00F45BA7" w:rsidP="00F45BA7">
            <w:pPr>
              <w:jc w:val="center"/>
              <w:rPr>
                <w:sz w:val="20"/>
                <w:szCs w:val="20"/>
              </w:rPr>
            </w:pPr>
            <w:r w:rsidRPr="00F45BA7">
              <w:rPr>
                <w:sz w:val="20"/>
                <w:szCs w:val="20"/>
              </w:rPr>
              <w:t> </w:t>
            </w:r>
          </w:p>
        </w:tc>
        <w:tc>
          <w:tcPr>
            <w:tcW w:w="6904" w:type="dxa"/>
            <w:tcBorders>
              <w:top w:val="single" w:sz="4" w:space="0" w:color="auto"/>
              <w:left w:val="single" w:sz="8" w:space="0" w:color="auto"/>
              <w:bottom w:val="nil"/>
              <w:right w:val="single" w:sz="4" w:space="0" w:color="auto"/>
            </w:tcBorders>
            <w:shd w:val="clear" w:color="auto" w:fill="FFFFFF"/>
            <w:vAlign w:val="center"/>
            <w:hideMark/>
          </w:tcPr>
          <w:p w:rsidR="00F45BA7" w:rsidRPr="00F45BA7" w:rsidRDefault="00F45BA7" w:rsidP="00F45BA7">
            <w:pPr>
              <w:jc w:val="both"/>
              <w:rPr>
                <w:sz w:val="20"/>
                <w:szCs w:val="20"/>
              </w:rPr>
            </w:pPr>
            <w:r w:rsidRPr="00F45BA7">
              <w:rPr>
                <w:sz w:val="20"/>
                <w:szCs w:val="20"/>
              </w:rPr>
              <w:t>14. МБУ «Сельскохозяйственный информационно-консультационный центр» МО ЩР (ул. Советов, 70)</w:t>
            </w:r>
          </w:p>
        </w:tc>
        <w:tc>
          <w:tcPr>
            <w:tcW w:w="1784" w:type="dxa"/>
            <w:tcBorders>
              <w:top w:val="single" w:sz="4" w:space="0" w:color="auto"/>
              <w:left w:val="nil"/>
              <w:bottom w:val="nil"/>
              <w:right w:val="single" w:sz="4" w:space="0" w:color="auto"/>
            </w:tcBorders>
            <w:shd w:val="clear" w:color="auto" w:fill="FFFFFF"/>
            <w:vAlign w:val="center"/>
            <w:hideMark/>
          </w:tcPr>
          <w:p w:rsidR="00F45BA7" w:rsidRPr="00F45BA7" w:rsidRDefault="00F45BA7" w:rsidP="00F45BA7">
            <w:pPr>
              <w:jc w:val="center"/>
              <w:rPr>
                <w:sz w:val="20"/>
                <w:szCs w:val="20"/>
              </w:rPr>
            </w:pPr>
            <w:r w:rsidRPr="00F45BA7">
              <w:rPr>
                <w:sz w:val="20"/>
                <w:szCs w:val="20"/>
              </w:rPr>
              <w:t>0,0016</w:t>
            </w:r>
          </w:p>
        </w:tc>
      </w:tr>
      <w:tr w:rsidR="00F45BA7" w:rsidRPr="00F45BA7" w:rsidTr="00936AD7">
        <w:trPr>
          <w:trHeight w:val="20"/>
        </w:trPr>
        <w:tc>
          <w:tcPr>
            <w:tcW w:w="975" w:type="dxa"/>
            <w:tcBorders>
              <w:top w:val="nil"/>
              <w:left w:val="single" w:sz="8" w:space="0" w:color="auto"/>
              <w:bottom w:val="nil"/>
              <w:right w:val="single" w:sz="8" w:space="0" w:color="auto"/>
            </w:tcBorders>
            <w:shd w:val="clear" w:color="auto" w:fill="FFFFFF"/>
            <w:noWrap/>
            <w:vAlign w:val="bottom"/>
            <w:hideMark/>
          </w:tcPr>
          <w:p w:rsidR="00F45BA7" w:rsidRPr="00F45BA7" w:rsidRDefault="00F45BA7" w:rsidP="00F45BA7">
            <w:pPr>
              <w:jc w:val="center"/>
              <w:rPr>
                <w:sz w:val="20"/>
                <w:szCs w:val="20"/>
              </w:rPr>
            </w:pPr>
            <w:r w:rsidRPr="00F45BA7">
              <w:rPr>
                <w:sz w:val="20"/>
                <w:szCs w:val="20"/>
              </w:rPr>
              <w:t> </w:t>
            </w:r>
          </w:p>
        </w:tc>
        <w:tc>
          <w:tcPr>
            <w:tcW w:w="6904" w:type="dxa"/>
            <w:tcBorders>
              <w:top w:val="single" w:sz="4" w:space="0" w:color="auto"/>
              <w:left w:val="single" w:sz="8" w:space="0" w:color="auto"/>
              <w:bottom w:val="nil"/>
              <w:right w:val="single" w:sz="4" w:space="0" w:color="auto"/>
            </w:tcBorders>
            <w:shd w:val="clear" w:color="auto" w:fill="FFFFFF"/>
            <w:vAlign w:val="center"/>
            <w:hideMark/>
          </w:tcPr>
          <w:p w:rsidR="00F45BA7" w:rsidRPr="00F45BA7" w:rsidRDefault="00F45BA7" w:rsidP="00F45BA7">
            <w:pPr>
              <w:rPr>
                <w:sz w:val="20"/>
                <w:szCs w:val="20"/>
              </w:rPr>
            </w:pPr>
            <w:r w:rsidRPr="00F45BA7">
              <w:rPr>
                <w:sz w:val="20"/>
                <w:szCs w:val="20"/>
              </w:rPr>
              <w:t>15. МБУ ХЭС МО ЩР (ул. Первомайская, 105)</w:t>
            </w:r>
          </w:p>
        </w:tc>
        <w:tc>
          <w:tcPr>
            <w:tcW w:w="1784" w:type="dxa"/>
            <w:tcBorders>
              <w:top w:val="single" w:sz="4" w:space="0" w:color="auto"/>
              <w:left w:val="nil"/>
              <w:bottom w:val="nil"/>
              <w:right w:val="single" w:sz="4" w:space="0" w:color="auto"/>
            </w:tcBorders>
            <w:shd w:val="clear" w:color="auto" w:fill="FFFFFF"/>
            <w:vAlign w:val="center"/>
            <w:hideMark/>
          </w:tcPr>
          <w:p w:rsidR="00F45BA7" w:rsidRPr="00F45BA7" w:rsidRDefault="00F45BA7" w:rsidP="00F45BA7">
            <w:pPr>
              <w:jc w:val="center"/>
              <w:rPr>
                <w:sz w:val="20"/>
                <w:szCs w:val="20"/>
              </w:rPr>
            </w:pPr>
            <w:r w:rsidRPr="00F45BA7">
              <w:rPr>
                <w:sz w:val="20"/>
                <w:szCs w:val="20"/>
              </w:rPr>
              <w:t>0,0148</w:t>
            </w:r>
          </w:p>
        </w:tc>
      </w:tr>
      <w:tr w:rsidR="00F45BA7" w:rsidRPr="00F45BA7" w:rsidTr="00936AD7">
        <w:trPr>
          <w:trHeight w:val="20"/>
        </w:trPr>
        <w:tc>
          <w:tcPr>
            <w:tcW w:w="975" w:type="dxa"/>
            <w:tcBorders>
              <w:top w:val="nil"/>
              <w:left w:val="single" w:sz="8" w:space="0" w:color="auto"/>
              <w:bottom w:val="nil"/>
              <w:right w:val="single" w:sz="8" w:space="0" w:color="auto"/>
            </w:tcBorders>
            <w:shd w:val="clear" w:color="auto" w:fill="FFFFFF"/>
            <w:noWrap/>
            <w:vAlign w:val="bottom"/>
            <w:hideMark/>
          </w:tcPr>
          <w:p w:rsidR="00F45BA7" w:rsidRPr="00F45BA7" w:rsidRDefault="00F45BA7" w:rsidP="00F45BA7">
            <w:pPr>
              <w:jc w:val="center"/>
              <w:rPr>
                <w:sz w:val="20"/>
                <w:szCs w:val="20"/>
              </w:rPr>
            </w:pPr>
            <w:r w:rsidRPr="00F45BA7">
              <w:rPr>
                <w:sz w:val="20"/>
                <w:szCs w:val="20"/>
              </w:rPr>
              <w:t> </w:t>
            </w:r>
          </w:p>
        </w:tc>
        <w:tc>
          <w:tcPr>
            <w:tcW w:w="6904" w:type="dxa"/>
            <w:tcBorders>
              <w:top w:val="single" w:sz="4" w:space="0" w:color="auto"/>
              <w:left w:val="nil"/>
              <w:bottom w:val="single" w:sz="4" w:space="0" w:color="auto"/>
              <w:right w:val="single" w:sz="4" w:space="0" w:color="auto"/>
            </w:tcBorders>
            <w:shd w:val="clear" w:color="auto" w:fill="FFFFFF"/>
            <w:noWrap/>
            <w:vAlign w:val="bottom"/>
            <w:hideMark/>
          </w:tcPr>
          <w:p w:rsidR="00F45BA7" w:rsidRPr="00F45BA7" w:rsidRDefault="00F45BA7" w:rsidP="00F45BA7">
            <w:pPr>
              <w:rPr>
                <w:bCs/>
                <w:sz w:val="20"/>
                <w:szCs w:val="20"/>
              </w:rPr>
            </w:pPr>
            <w:r w:rsidRPr="00F45BA7">
              <w:rPr>
                <w:bCs/>
                <w:sz w:val="20"/>
                <w:szCs w:val="20"/>
              </w:rPr>
              <w:t>Прочие организации</w:t>
            </w:r>
          </w:p>
        </w:tc>
        <w:tc>
          <w:tcPr>
            <w:tcW w:w="1784" w:type="dxa"/>
            <w:tcBorders>
              <w:top w:val="single" w:sz="4" w:space="0" w:color="auto"/>
              <w:left w:val="nil"/>
              <w:bottom w:val="single" w:sz="4" w:space="0" w:color="auto"/>
              <w:right w:val="single" w:sz="4" w:space="0" w:color="auto"/>
            </w:tcBorders>
            <w:shd w:val="clear" w:color="auto" w:fill="FFFFFF"/>
            <w:vAlign w:val="center"/>
            <w:hideMark/>
          </w:tcPr>
          <w:p w:rsidR="00F45BA7" w:rsidRPr="00F45BA7" w:rsidRDefault="00F45BA7" w:rsidP="00F45BA7">
            <w:pPr>
              <w:jc w:val="center"/>
              <w:rPr>
                <w:sz w:val="20"/>
                <w:szCs w:val="20"/>
              </w:rPr>
            </w:pPr>
            <w:r w:rsidRPr="00F45BA7">
              <w:rPr>
                <w:sz w:val="20"/>
                <w:szCs w:val="20"/>
              </w:rPr>
              <w:t> </w:t>
            </w:r>
          </w:p>
        </w:tc>
      </w:tr>
      <w:tr w:rsidR="00F45BA7" w:rsidRPr="00F45BA7" w:rsidTr="00936AD7">
        <w:trPr>
          <w:trHeight w:val="20"/>
        </w:trPr>
        <w:tc>
          <w:tcPr>
            <w:tcW w:w="975" w:type="dxa"/>
            <w:tcBorders>
              <w:top w:val="nil"/>
              <w:left w:val="single" w:sz="8" w:space="0" w:color="auto"/>
              <w:bottom w:val="nil"/>
              <w:right w:val="single" w:sz="8" w:space="0" w:color="auto"/>
            </w:tcBorders>
            <w:shd w:val="clear" w:color="auto" w:fill="FFFFFF"/>
            <w:noWrap/>
            <w:vAlign w:val="bottom"/>
            <w:hideMark/>
          </w:tcPr>
          <w:p w:rsidR="00F45BA7" w:rsidRPr="00F45BA7" w:rsidRDefault="00F45BA7" w:rsidP="00F45BA7">
            <w:pPr>
              <w:jc w:val="center"/>
              <w:rPr>
                <w:sz w:val="20"/>
                <w:szCs w:val="20"/>
              </w:rPr>
            </w:pPr>
            <w:r w:rsidRPr="00F45BA7">
              <w:rPr>
                <w:sz w:val="20"/>
                <w:szCs w:val="20"/>
              </w:rPr>
              <w:t> </w:t>
            </w:r>
          </w:p>
        </w:tc>
        <w:tc>
          <w:tcPr>
            <w:tcW w:w="6904" w:type="dxa"/>
            <w:tcBorders>
              <w:top w:val="nil"/>
              <w:left w:val="single" w:sz="8" w:space="0" w:color="auto"/>
              <w:bottom w:val="nil"/>
              <w:right w:val="single" w:sz="4" w:space="0" w:color="auto"/>
            </w:tcBorders>
            <w:shd w:val="clear" w:color="auto" w:fill="FFFFFF"/>
            <w:vAlign w:val="center"/>
            <w:hideMark/>
          </w:tcPr>
          <w:p w:rsidR="00F45BA7" w:rsidRPr="00F45BA7" w:rsidRDefault="00F45BA7" w:rsidP="00F45BA7">
            <w:pPr>
              <w:rPr>
                <w:sz w:val="20"/>
                <w:szCs w:val="20"/>
              </w:rPr>
            </w:pPr>
            <w:r w:rsidRPr="00F45BA7">
              <w:rPr>
                <w:sz w:val="20"/>
                <w:szCs w:val="20"/>
              </w:rPr>
              <w:t>1. Публичное акционерное общество «Сбербанк России» (ул. Советов, 70)</w:t>
            </w:r>
          </w:p>
        </w:tc>
        <w:tc>
          <w:tcPr>
            <w:tcW w:w="1784" w:type="dxa"/>
            <w:tcBorders>
              <w:top w:val="nil"/>
              <w:left w:val="nil"/>
              <w:bottom w:val="nil"/>
              <w:right w:val="single" w:sz="4" w:space="0" w:color="auto"/>
            </w:tcBorders>
            <w:shd w:val="clear" w:color="auto" w:fill="FFFFFF"/>
            <w:vAlign w:val="center"/>
            <w:hideMark/>
          </w:tcPr>
          <w:p w:rsidR="00F45BA7" w:rsidRPr="00F45BA7" w:rsidRDefault="00F45BA7" w:rsidP="00F45BA7">
            <w:pPr>
              <w:jc w:val="center"/>
              <w:rPr>
                <w:sz w:val="20"/>
                <w:szCs w:val="20"/>
              </w:rPr>
            </w:pPr>
            <w:r w:rsidRPr="00F45BA7">
              <w:rPr>
                <w:sz w:val="20"/>
                <w:szCs w:val="20"/>
              </w:rPr>
              <w:t>0,0253</w:t>
            </w:r>
          </w:p>
        </w:tc>
      </w:tr>
      <w:tr w:rsidR="00F45BA7" w:rsidRPr="00F45BA7" w:rsidTr="00936AD7">
        <w:trPr>
          <w:trHeight w:val="20"/>
        </w:trPr>
        <w:tc>
          <w:tcPr>
            <w:tcW w:w="975" w:type="dxa"/>
            <w:tcBorders>
              <w:top w:val="nil"/>
              <w:left w:val="single" w:sz="8" w:space="0" w:color="auto"/>
              <w:bottom w:val="single" w:sz="8" w:space="0" w:color="auto"/>
              <w:right w:val="nil"/>
            </w:tcBorders>
            <w:shd w:val="clear" w:color="auto" w:fill="FFFFFF"/>
            <w:noWrap/>
            <w:vAlign w:val="bottom"/>
            <w:hideMark/>
          </w:tcPr>
          <w:p w:rsidR="00F45BA7" w:rsidRPr="00F45BA7" w:rsidRDefault="00F45BA7" w:rsidP="00F45BA7">
            <w:pPr>
              <w:jc w:val="center"/>
              <w:rPr>
                <w:sz w:val="20"/>
                <w:szCs w:val="20"/>
              </w:rPr>
            </w:pPr>
            <w:r w:rsidRPr="00F45BA7">
              <w:rPr>
                <w:sz w:val="20"/>
                <w:szCs w:val="20"/>
              </w:rPr>
              <w:t> </w:t>
            </w:r>
          </w:p>
        </w:tc>
        <w:tc>
          <w:tcPr>
            <w:tcW w:w="6904" w:type="dxa"/>
            <w:tcBorders>
              <w:top w:val="single" w:sz="4" w:space="0" w:color="auto"/>
              <w:left w:val="single" w:sz="8" w:space="0" w:color="auto"/>
              <w:bottom w:val="single" w:sz="8" w:space="0" w:color="auto"/>
              <w:right w:val="single" w:sz="4" w:space="0" w:color="auto"/>
            </w:tcBorders>
            <w:shd w:val="clear" w:color="auto" w:fill="FFFFFF"/>
            <w:noWrap/>
            <w:vAlign w:val="bottom"/>
            <w:hideMark/>
          </w:tcPr>
          <w:p w:rsidR="00F45BA7" w:rsidRPr="00F45BA7" w:rsidRDefault="00F45BA7" w:rsidP="00F45BA7">
            <w:pPr>
              <w:rPr>
                <w:bCs/>
                <w:sz w:val="20"/>
                <w:szCs w:val="20"/>
              </w:rPr>
            </w:pPr>
            <w:r w:rsidRPr="00F45BA7">
              <w:rPr>
                <w:bCs/>
                <w:sz w:val="20"/>
                <w:szCs w:val="20"/>
              </w:rPr>
              <w:t>Собственное потребление</w:t>
            </w:r>
          </w:p>
        </w:tc>
        <w:tc>
          <w:tcPr>
            <w:tcW w:w="1784" w:type="dxa"/>
            <w:tcBorders>
              <w:top w:val="single" w:sz="4" w:space="0" w:color="auto"/>
              <w:left w:val="nil"/>
              <w:bottom w:val="single" w:sz="8" w:space="0" w:color="auto"/>
              <w:right w:val="single" w:sz="4" w:space="0" w:color="auto"/>
            </w:tcBorders>
            <w:shd w:val="clear" w:color="auto" w:fill="FFFFFF"/>
            <w:vAlign w:val="center"/>
            <w:hideMark/>
          </w:tcPr>
          <w:p w:rsidR="00F45BA7" w:rsidRPr="00F45BA7" w:rsidRDefault="00F45BA7" w:rsidP="00F45BA7">
            <w:pPr>
              <w:jc w:val="center"/>
              <w:rPr>
                <w:sz w:val="20"/>
                <w:szCs w:val="20"/>
              </w:rPr>
            </w:pPr>
            <w:r w:rsidRPr="00F45BA7">
              <w:rPr>
                <w:sz w:val="20"/>
                <w:szCs w:val="20"/>
              </w:rPr>
              <w:t> </w:t>
            </w:r>
          </w:p>
        </w:tc>
      </w:tr>
      <w:tr w:rsidR="00F45BA7" w:rsidRPr="00F45BA7" w:rsidTr="00936AD7">
        <w:trPr>
          <w:trHeight w:val="20"/>
        </w:trPr>
        <w:tc>
          <w:tcPr>
            <w:tcW w:w="975" w:type="dxa"/>
            <w:tcBorders>
              <w:top w:val="nil"/>
              <w:left w:val="single" w:sz="8" w:space="0" w:color="auto"/>
              <w:bottom w:val="single" w:sz="8" w:space="0" w:color="auto"/>
              <w:right w:val="nil"/>
            </w:tcBorders>
            <w:shd w:val="clear" w:color="auto" w:fill="FFFFFF"/>
            <w:vAlign w:val="center"/>
            <w:hideMark/>
          </w:tcPr>
          <w:p w:rsidR="00F45BA7" w:rsidRPr="00F45BA7" w:rsidRDefault="00F45BA7" w:rsidP="00F45BA7">
            <w:pPr>
              <w:jc w:val="center"/>
              <w:rPr>
                <w:bCs/>
                <w:sz w:val="20"/>
                <w:szCs w:val="20"/>
              </w:rPr>
            </w:pPr>
            <w:r w:rsidRPr="00F45BA7">
              <w:rPr>
                <w:bCs/>
                <w:sz w:val="20"/>
                <w:szCs w:val="20"/>
              </w:rPr>
              <w:t>4</w:t>
            </w:r>
          </w:p>
        </w:tc>
        <w:tc>
          <w:tcPr>
            <w:tcW w:w="6904" w:type="dxa"/>
            <w:tcBorders>
              <w:top w:val="single" w:sz="8" w:space="0" w:color="auto"/>
              <w:left w:val="single" w:sz="8" w:space="0" w:color="auto"/>
              <w:bottom w:val="single" w:sz="8" w:space="0" w:color="auto"/>
              <w:right w:val="single" w:sz="4" w:space="0" w:color="auto"/>
            </w:tcBorders>
            <w:shd w:val="clear" w:color="auto" w:fill="FFFFFF"/>
            <w:vAlign w:val="bottom"/>
            <w:hideMark/>
          </w:tcPr>
          <w:p w:rsidR="00F45BA7" w:rsidRPr="00F45BA7" w:rsidRDefault="00F45BA7" w:rsidP="00F45BA7">
            <w:pPr>
              <w:rPr>
                <w:sz w:val="20"/>
                <w:szCs w:val="20"/>
              </w:rPr>
            </w:pPr>
            <w:r w:rsidRPr="00F45BA7">
              <w:rPr>
                <w:sz w:val="20"/>
                <w:szCs w:val="20"/>
              </w:rPr>
              <w:t>Ст-ца Старощербиновская, ул. Советов 106 (Кв. № 89)</w:t>
            </w:r>
          </w:p>
        </w:tc>
        <w:tc>
          <w:tcPr>
            <w:tcW w:w="1784" w:type="dxa"/>
            <w:tcBorders>
              <w:top w:val="single" w:sz="8" w:space="0" w:color="auto"/>
              <w:left w:val="nil"/>
              <w:bottom w:val="single" w:sz="8" w:space="0" w:color="auto"/>
              <w:right w:val="single" w:sz="4" w:space="0" w:color="auto"/>
            </w:tcBorders>
            <w:shd w:val="clear" w:color="auto" w:fill="FFFFFF"/>
            <w:vAlign w:val="center"/>
            <w:hideMark/>
          </w:tcPr>
          <w:p w:rsidR="00F45BA7" w:rsidRPr="00F45BA7" w:rsidRDefault="00F45BA7" w:rsidP="00F45BA7">
            <w:pPr>
              <w:jc w:val="center"/>
              <w:rPr>
                <w:sz w:val="20"/>
                <w:szCs w:val="20"/>
              </w:rPr>
            </w:pPr>
            <w:r w:rsidRPr="00F45BA7">
              <w:rPr>
                <w:sz w:val="20"/>
                <w:szCs w:val="20"/>
              </w:rPr>
              <w:t> </w:t>
            </w:r>
          </w:p>
        </w:tc>
      </w:tr>
      <w:tr w:rsidR="00F45BA7" w:rsidRPr="00F45BA7" w:rsidTr="00936AD7">
        <w:trPr>
          <w:trHeight w:val="20"/>
        </w:trPr>
        <w:tc>
          <w:tcPr>
            <w:tcW w:w="975" w:type="dxa"/>
            <w:tcBorders>
              <w:top w:val="nil"/>
              <w:left w:val="single" w:sz="8" w:space="0" w:color="auto"/>
              <w:bottom w:val="nil"/>
              <w:right w:val="single" w:sz="8" w:space="0" w:color="auto"/>
            </w:tcBorders>
            <w:shd w:val="clear" w:color="auto" w:fill="FFFFFF"/>
            <w:noWrap/>
            <w:vAlign w:val="bottom"/>
            <w:hideMark/>
          </w:tcPr>
          <w:p w:rsidR="00F45BA7" w:rsidRPr="00F45BA7" w:rsidRDefault="00F45BA7" w:rsidP="00F45BA7">
            <w:pPr>
              <w:jc w:val="center"/>
              <w:rPr>
                <w:sz w:val="20"/>
                <w:szCs w:val="20"/>
              </w:rPr>
            </w:pPr>
            <w:r w:rsidRPr="00F45BA7">
              <w:rPr>
                <w:sz w:val="20"/>
                <w:szCs w:val="20"/>
              </w:rPr>
              <w:t> </w:t>
            </w:r>
          </w:p>
        </w:tc>
        <w:tc>
          <w:tcPr>
            <w:tcW w:w="6904" w:type="dxa"/>
            <w:tcBorders>
              <w:top w:val="single" w:sz="8" w:space="0" w:color="auto"/>
              <w:left w:val="nil"/>
              <w:bottom w:val="single" w:sz="4" w:space="0" w:color="auto"/>
              <w:right w:val="single" w:sz="4" w:space="0" w:color="auto"/>
            </w:tcBorders>
            <w:shd w:val="clear" w:color="auto" w:fill="FFFFFF"/>
            <w:noWrap/>
            <w:vAlign w:val="bottom"/>
            <w:hideMark/>
          </w:tcPr>
          <w:p w:rsidR="00F45BA7" w:rsidRPr="00F45BA7" w:rsidRDefault="00F45BA7" w:rsidP="00F45BA7">
            <w:pPr>
              <w:rPr>
                <w:bCs/>
                <w:sz w:val="20"/>
                <w:szCs w:val="20"/>
              </w:rPr>
            </w:pPr>
            <w:r w:rsidRPr="00F45BA7">
              <w:rPr>
                <w:bCs/>
                <w:sz w:val="20"/>
                <w:szCs w:val="20"/>
              </w:rPr>
              <w:t>Всего по котельной, в том числе:</w:t>
            </w:r>
          </w:p>
        </w:tc>
        <w:tc>
          <w:tcPr>
            <w:tcW w:w="1784" w:type="dxa"/>
            <w:tcBorders>
              <w:top w:val="single" w:sz="8" w:space="0" w:color="auto"/>
              <w:left w:val="nil"/>
              <w:bottom w:val="nil"/>
              <w:right w:val="single" w:sz="4" w:space="0" w:color="auto"/>
            </w:tcBorders>
            <w:shd w:val="clear" w:color="auto" w:fill="FFFFFF"/>
            <w:vAlign w:val="center"/>
            <w:hideMark/>
          </w:tcPr>
          <w:p w:rsidR="00F45BA7" w:rsidRPr="00F45BA7" w:rsidRDefault="00F45BA7" w:rsidP="00F45BA7">
            <w:pPr>
              <w:jc w:val="center"/>
              <w:rPr>
                <w:sz w:val="20"/>
                <w:szCs w:val="20"/>
              </w:rPr>
            </w:pPr>
            <w:r w:rsidRPr="00F45BA7">
              <w:rPr>
                <w:sz w:val="20"/>
                <w:szCs w:val="20"/>
              </w:rPr>
              <w:t>0,47</w:t>
            </w:r>
          </w:p>
        </w:tc>
      </w:tr>
      <w:tr w:rsidR="00F45BA7" w:rsidRPr="00F45BA7" w:rsidTr="00936AD7">
        <w:trPr>
          <w:trHeight w:val="20"/>
        </w:trPr>
        <w:tc>
          <w:tcPr>
            <w:tcW w:w="975" w:type="dxa"/>
            <w:tcBorders>
              <w:top w:val="nil"/>
              <w:left w:val="single" w:sz="8" w:space="0" w:color="auto"/>
              <w:bottom w:val="nil"/>
              <w:right w:val="single" w:sz="8" w:space="0" w:color="auto"/>
            </w:tcBorders>
            <w:shd w:val="clear" w:color="auto" w:fill="FFFFFF"/>
            <w:noWrap/>
            <w:vAlign w:val="bottom"/>
            <w:hideMark/>
          </w:tcPr>
          <w:p w:rsidR="00F45BA7" w:rsidRPr="00F45BA7" w:rsidRDefault="00F45BA7" w:rsidP="00F45BA7">
            <w:pPr>
              <w:jc w:val="center"/>
              <w:rPr>
                <w:sz w:val="20"/>
                <w:szCs w:val="20"/>
              </w:rPr>
            </w:pPr>
            <w:r w:rsidRPr="00F45BA7">
              <w:rPr>
                <w:sz w:val="20"/>
                <w:szCs w:val="20"/>
              </w:rPr>
              <w:t> </w:t>
            </w:r>
          </w:p>
        </w:tc>
        <w:tc>
          <w:tcPr>
            <w:tcW w:w="6904" w:type="dxa"/>
            <w:tcBorders>
              <w:top w:val="single" w:sz="4" w:space="0" w:color="auto"/>
              <w:left w:val="single" w:sz="8" w:space="0" w:color="auto"/>
              <w:bottom w:val="single" w:sz="4" w:space="0" w:color="auto"/>
              <w:right w:val="single" w:sz="4" w:space="0" w:color="auto"/>
            </w:tcBorders>
            <w:shd w:val="clear" w:color="auto" w:fill="FFFFFF"/>
            <w:noWrap/>
            <w:vAlign w:val="bottom"/>
            <w:hideMark/>
          </w:tcPr>
          <w:p w:rsidR="00F45BA7" w:rsidRPr="00F45BA7" w:rsidRDefault="00F45BA7" w:rsidP="00F45BA7">
            <w:pPr>
              <w:rPr>
                <w:bCs/>
                <w:sz w:val="20"/>
                <w:szCs w:val="20"/>
              </w:rPr>
            </w:pPr>
            <w:r w:rsidRPr="00F45BA7">
              <w:rPr>
                <w:bCs/>
                <w:sz w:val="20"/>
                <w:szCs w:val="20"/>
              </w:rPr>
              <w:t>население</w:t>
            </w:r>
          </w:p>
        </w:tc>
        <w:tc>
          <w:tcPr>
            <w:tcW w:w="1784" w:type="dxa"/>
            <w:tcBorders>
              <w:top w:val="single" w:sz="4" w:space="0" w:color="auto"/>
              <w:left w:val="nil"/>
              <w:bottom w:val="nil"/>
              <w:right w:val="single" w:sz="4" w:space="0" w:color="auto"/>
            </w:tcBorders>
            <w:shd w:val="clear" w:color="auto" w:fill="FFFFFF"/>
            <w:vAlign w:val="center"/>
            <w:hideMark/>
          </w:tcPr>
          <w:p w:rsidR="00F45BA7" w:rsidRPr="00F45BA7" w:rsidRDefault="00F45BA7" w:rsidP="00F45BA7">
            <w:pPr>
              <w:jc w:val="center"/>
              <w:rPr>
                <w:sz w:val="20"/>
                <w:szCs w:val="20"/>
              </w:rPr>
            </w:pPr>
            <w:r w:rsidRPr="00F45BA7">
              <w:rPr>
                <w:sz w:val="20"/>
                <w:szCs w:val="20"/>
              </w:rPr>
              <w:t>0,2363</w:t>
            </w:r>
          </w:p>
        </w:tc>
      </w:tr>
      <w:tr w:rsidR="00F45BA7" w:rsidRPr="00F45BA7" w:rsidTr="00936AD7">
        <w:trPr>
          <w:trHeight w:val="20"/>
        </w:trPr>
        <w:tc>
          <w:tcPr>
            <w:tcW w:w="975" w:type="dxa"/>
            <w:tcBorders>
              <w:top w:val="nil"/>
              <w:left w:val="single" w:sz="8" w:space="0" w:color="auto"/>
              <w:bottom w:val="nil"/>
              <w:right w:val="single" w:sz="8" w:space="0" w:color="auto"/>
            </w:tcBorders>
            <w:shd w:val="clear" w:color="auto" w:fill="FFFFFF"/>
            <w:noWrap/>
            <w:vAlign w:val="bottom"/>
            <w:hideMark/>
          </w:tcPr>
          <w:p w:rsidR="00F45BA7" w:rsidRPr="00F45BA7" w:rsidRDefault="00F45BA7" w:rsidP="00F45BA7">
            <w:pPr>
              <w:jc w:val="center"/>
              <w:rPr>
                <w:sz w:val="20"/>
                <w:szCs w:val="20"/>
              </w:rPr>
            </w:pPr>
            <w:r w:rsidRPr="00F45BA7">
              <w:rPr>
                <w:sz w:val="20"/>
                <w:szCs w:val="20"/>
              </w:rPr>
              <w:t> </w:t>
            </w:r>
          </w:p>
        </w:tc>
        <w:tc>
          <w:tcPr>
            <w:tcW w:w="6904" w:type="dxa"/>
            <w:tcBorders>
              <w:top w:val="nil"/>
              <w:left w:val="single" w:sz="8" w:space="0" w:color="auto"/>
              <w:bottom w:val="single" w:sz="4" w:space="0" w:color="auto"/>
              <w:right w:val="single" w:sz="4" w:space="0" w:color="auto"/>
            </w:tcBorders>
            <w:shd w:val="clear" w:color="auto" w:fill="FFFFFF"/>
            <w:noWrap/>
            <w:vAlign w:val="bottom"/>
            <w:hideMark/>
          </w:tcPr>
          <w:p w:rsidR="00F45BA7" w:rsidRPr="00F45BA7" w:rsidRDefault="00F45BA7" w:rsidP="00F45BA7">
            <w:pPr>
              <w:rPr>
                <w:bCs/>
                <w:sz w:val="20"/>
                <w:szCs w:val="20"/>
              </w:rPr>
            </w:pPr>
            <w:r w:rsidRPr="00F45BA7">
              <w:rPr>
                <w:bCs/>
                <w:sz w:val="20"/>
                <w:szCs w:val="20"/>
              </w:rPr>
              <w:t>бюджетные организации</w:t>
            </w:r>
          </w:p>
        </w:tc>
        <w:tc>
          <w:tcPr>
            <w:tcW w:w="1784" w:type="dxa"/>
            <w:tcBorders>
              <w:top w:val="single" w:sz="4" w:space="0" w:color="auto"/>
              <w:left w:val="nil"/>
              <w:bottom w:val="nil"/>
              <w:right w:val="single" w:sz="4" w:space="0" w:color="auto"/>
            </w:tcBorders>
            <w:shd w:val="clear" w:color="auto" w:fill="FFFFFF"/>
            <w:vAlign w:val="center"/>
            <w:hideMark/>
          </w:tcPr>
          <w:p w:rsidR="00F45BA7" w:rsidRPr="00F45BA7" w:rsidRDefault="00F45BA7" w:rsidP="00F45BA7">
            <w:pPr>
              <w:jc w:val="center"/>
              <w:rPr>
                <w:sz w:val="20"/>
                <w:szCs w:val="20"/>
              </w:rPr>
            </w:pPr>
            <w:r w:rsidRPr="00F45BA7">
              <w:rPr>
                <w:sz w:val="20"/>
                <w:szCs w:val="20"/>
              </w:rPr>
              <w:t>0,1764</w:t>
            </w:r>
          </w:p>
        </w:tc>
      </w:tr>
      <w:tr w:rsidR="00F45BA7" w:rsidRPr="00F45BA7" w:rsidTr="00936AD7">
        <w:trPr>
          <w:trHeight w:val="20"/>
        </w:trPr>
        <w:tc>
          <w:tcPr>
            <w:tcW w:w="975" w:type="dxa"/>
            <w:tcBorders>
              <w:top w:val="nil"/>
              <w:left w:val="single" w:sz="8" w:space="0" w:color="auto"/>
              <w:bottom w:val="nil"/>
              <w:right w:val="single" w:sz="8" w:space="0" w:color="auto"/>
            </w:tcBorders>
            <w:shd w:val="clear" w:color="auto" w:fill="FFFFFF"/>
            <w:noWrap/>
            <w:vAlign w:val="bottom"/>
            <w:hideMark/>
          </w:tcPr>
          <w:p w:rsidR="00F45BA7" w:rsidRPr="00F45BA7" w:rsidRDefault="00F45BA7" w:rsidP="00F45BA7">
            <w:pPr>
              <w:jc w:val="center"/>
              <w:rPr>
                <w:sz w:val="20"/>
                <w:szCs w:val="20"/>
              </w:rPr>
            </w:pPr>
            <w:r w:rsidRPr="00F45BA7">
              <w:rPr>
                <w:sz w:val="20"/>
                <w:szCs w:val="20"/>
              </w:rPr>
              <w:t> </w:t>
            </w:r>
          </w:p>
        </w:tc>
        <w:tc>
          <w:tcPr>
            <w:tcW w:w="6904" w:type="dxa"/>
            <w:tcBorders>
              <w:top w:val="nil"/>
              <w:left w:val="single" w:sz="8" w:space="0" w:color="auto"/>
              <w:bottom w:val="single" w:sz="4" w:space="0" w:color="auto"/>
              <w:right w:val="single" w:sz="4" w:space="0" w:color="auto"/>
            </w:tcBorders>
            <w:shd w:val="clear" w:color="auto" w:fill="FFFFFF"/>
            <w:noWrap/>
            <w:vAlign w:val="bottom"/>
            <w:hideMark/>
          </w:tcPr>
          <w:p w:rsidR="00F45BA7" w:rsidRPr="00F45BA7" w:rsidRDefault="00F45BA7" w:rsidP="00F45BA7">
            <w:pPr>
              <w:rPr>
                <w:bCs/>
                <w:sz w:val="20"/>
                <w:szCs w:val="20"/>
              </w:rPr>
            </w:pPr>
            <w:r w:rsidRPr="00F45BA7">
              <w:rPr>
                <w:bCs/>
                <w:sz w:val="20"/>
                <w:szCs w:val="20"/>
              </w:rPr>
              <w:t>прочие потребители</w:t>
            </w:r>
          </w:p>
        </w:tc>
        <w:tc>
          <w:tcPr>
            <w:tcW w:w="1784" w:type="dxa"/>
            <w:tcBorders>
              <w:top w:val="single" w:sz="4" w:space="0" w:color="auto"/>
              <w:left w:val="nil"/>
              <w:bottom w:val="nil"/>
              <w:right w:val="single" w:sz="4" w:space="0" w:color="auto"/>
            </w:tcBorders>
            <w:shd w:val="clear" w:color="auto" w:fill="FFFFFF"/>
            <w:vAlign w:val="center"/>
            <w:hideMark/>
          </w:tcPr>
          <w:p w:rsidR="00F45BA7" w:rsidRPr="00F45BA7" w:rsidRDefault="00F45BA7" w:rsidP="00F45BA7">
            <w:pPr>
              <w:jc w:val="center"/>
              <w:rPr>
                <w:sz w:val="20"/>
                <w:szCs w:val="20"/>
              </w:rPr>
            </w:pPr>
            <w:r w:rsidRPr="00F45BA7">
              <w:rPr>
                <w:sz w:val="20"/>
                <w:szCs w:val="20"/>
              </w:rPr>
              <w:t>0,0000</w:t>
            </w:r>
          </w:p>
        </w:tc>
      </w:tr>
      <w:tr w:rsidR="00F45BA7" w:rsidRPr="00F45BA7" w:rsidTr="00936AD7">
        <w:trPr>
          <w:trHeight w:val="20"/>
        </w:trPr>
        <w:tc>
          <w:tcPr>
            <w:tcW w:w="975" w:type="dxa"/>
            <w:tcBorders>
              <w:top w:val="nil"/>
              <w:left w:val="single" w:sz="8" w:space="0" w:color="auto"/>
              <w:bottom w:val="nil"/>
              <w:right w:val="single" w:sz="8" w:space="0" w:color="auto"/>
            </w:tcBorders>
            <w:shd w:val="clear" w:color="auto" w:fill="FFFFFF"/>
            <w:noWrap/>
            <w:vAlign w:val="bottom"/>
            <w:hideMark/>
          </w:tcPr>
          <w:p w:rsidR="00F45BA7" w:rsidRPr="00F45BA7" w:rsidRDefault="00F45BA7" w:rsidP="00F45BA7">
            <w:pPr>
              <w:jc w:val="center"/>
              <w:rPr>
                <w:sz w:val="20"/>
                <w:szCs w:val="20"/>
              </w:rPr>
            </w:pPr>
            <w:r w:rsidRPr="00F45BA7">
              <w:rPr>
                <w:sz w:val="20"/>
                <w:szCs w:val="20"/>
              </w:rPr>
              <w:t> </w:t>
            </w:r>
          </w:p>
        </w:tc>
        <w:tc>
          <w:tcPr>
            <w:tcW w:w="6904" w:type="dxa"/>
            <w:tcBorders>
              <w:top w:val="nil"/>
              <w:left w:val="single" w:sz="8" w:space="0" w:color="auto"/>
              <w:bottom w:val="single" w:sz="4" w:space="0" w:color="auto"/>
              <w:right w:val="single" w:sz="4" w:space="0" w:color="auto"/>
            </w:tcBorders>
            <w:shd w:val="clear" w:color="auto" w:fill="FFFFFF"/>
            <w:noWrap/>
            <w:vAlign w:val="bottom"/>
            <w:hideMark/>
          </w:tcPr>
          <w:p w:rsidR="00F45BA7" w:rsidRPr="00F45BA7" w:rsidRDefault="00F45BA7" w:rsidP="00F45BA7">
            <w:pPr>
              <w:rPr>
                <w:bCs/>
                <w:sz w:val="20"/>
                <w:szCs w:val="20"/>
              </w:rPr>
            </w:pPr>
            <w:r w:rsidRPr="00F45BA7">
              <w:rPr>
                <w:bCs/>
                <w:sz w:val="20"/>
                <w:szCs w:val="20"/>
              </w:rPr>
              <w:t>собственное потребление</w:t>
            </w:r>
          </w:p>
        </w:tc>
        <w:tc>
          <w:tcPr>
            <w:tcW w:w="1784" w:type="dxa"/>
            <w:tcBorders>
              <w:top w:val="single" w:sz="4" w:space="0" w:color="auto"/>
              <w:left w:val="nil"/>
              <w:bottom w:val="single" w:sz="4" w:space="0" w:color="auto"/>
              <w:right w:val="single" w:sz="4" w:space="0" w:color="auto"/>
            </w:tcBorders>
            <w:shd w:val="clear" w:color="auto" w:fill="FFFFFF"/>
            <w:vAlign w:val="center"/>
            <w:hideMark/>
          </w:tcPr>
          <w:p w:rsidR="00F45BA7" w:rsidRPr="00F45BA7" w:rsidRDefault="00F45BA7" w:rsidP="00F45BA7">
            <w:pPr>
              <w:jc w:val="center"/>
              <w:rPr>
                <w:sz w:val="20"/>
                <w:szCs w:val="20"/>
              </w:rPr>
            </w:pPr>
            <w:r w:rsidRPr="00F45BA7">
              <w:rPr>
                <w:sz w:val="20"/>
                <w:szCs w:val="20"/>
              </w:rPr>
              <w:t>0,0000</w:t>
            </w:r>
          </w:p>
        </w:tc>
      </w:tr>
      <w:tr w:rsidR="00F45BA7" w:rsidRPr="00F45BA7" w:rsidTr="00936AD7">
        <w:trPr>
          <w:trHeight w:val="20"/>
        </w:trPr>
        <w:tc>
          <w:tcPr>
            <w:tcW w:w="975" w:type="dxa"/>
            <w:tcBorders>
              <w:top w:val="nil"/>
              <w:left w:val="single" w:sz="8" w:space="0" w:color="auto"/>
              <w:bottom w:val="nil"/>
              <w:right w:val="single" w:sz="8" w:space="0" w:color="auto"/>
            </w:tcBorders>
            <w:shd w:val="clear" w:color="auto" w:fill="FFFFFF"/>
            <w:noWrap/>
            <w:vAlign w:val="bottom"/>
            <w:hideMark/>
          </w:tcPr>
          <w:p w:rsidR="00F45BA7" w:rsidRPr="00F45BA7" w:rsidRDefault="00F45BA7" w:rsidP="00F45BA7">
            <w:pPr>
              <w:jc w:val="center"/>
              <w:rPr>
                <w:sz w:val="20"/>
                <w:szCs w:val="20"/>
              </w:rPr>
            </w:pPr>
            <w:r w:rsidRPr="00F45BA7">
              <w:rPr>
                <w:sz w:val="20"/>
                <w:szCs w:val="20"/>
              </w:rPr>
              <w:t> </w:t>
            </w:r>
          </w:p>
        </w:tc>
        <w:tc>
          <w:tcPr>
            <w:tcW w:w="6904" w:type="dxa"/>
            <w:tcBorders>
              <w:top w:val="nil"/>
              <w:left w:val="nil"/>
              <w:bottom w:val="single" w:sz="4" w:space="0" w:color="auto"/>
              <w:right w:val="single" w:sz="4" w:space="0" w:color="auto"/>
            </w:tcBorders>
            <w:shd w:val="clear" w:color="auto" w:fill="FFFFFF"/>
            <w:vAlign w:val="center"/>
            <w:hideMark/>
          </w:tcPr>
          <w:p w:rsidR="00F45BA7" w:rsidRPr="00F45BA7" w:rsidRDefault="00F45BA7" w:rsidP="00F45BA7">
            <w:pPr>
              <w:rPr>
                <w:bCs/>
                <w:sz w:val="20"/>
                <w:szCs w:val="20"/>
              </w:rPr>
            </w:pPr>
            <w:r w:rsidRPr="00F45BA7">
              <w:rPr>
                <w:bCs/>
                <w:sz w:val="20"/>
                <w:szCs w:val="20"/>
              </w:rPr>
              <w:t>Население</w:t>
            </w:r>
          </w:p>
        </w:tc>
        <w:tc>
          <w:tcPr>
            <w:tcW w:w="1784" w:type="dxa"/>
            <w:tcBorders>
              <w:top w:val="nil"/>
              <w:left w:val="nil"/>
              <w:bottom w:val="nil"/>
              <w:right w:val="single" w:sz="4" w:space="0" w:color="auto"/>
            </w:tcBorders>
            <w:shd w:val="clear" w:color="auto" w:fill="FFFFFF"/>
            <w:vAlign w:val="center"/>
            <w:hideMark/>
          </w:tcPr>
          <w:p w:rsidR="00F45BA7" w:rsidRPr="00F45BA7" w:rsidRDefault="00F45BA7" w:rsidP="00F45BA7">
            <w:pPr>
              <w:jc w:val="center"/>
              <w:rPr>
                <w:sz w:val="20"/>
                <w:szCs w:val="20"/>
              </w:rPr>
            </w:pPr>
            <w:r w:rsidRPr="00F45BA7">
              <w:rPr>
                <w:sz w:val="20"/>
                <w:szCs w:val="20"/>
              </w:rPr>
              <w:t> </w:t>
            </w:r>
          </w:p>
        </w:tc>
      </w:tr>
      <w:tr w:rsidR="00F45BA7" w:rsidRPr="00F45BA7" w:rsidTr="00936AD7">
        <w:trPr>
          <w:trHeight w:val="20"/>
        </w:trPr>
        <w:tc>
          <w:tcPr>
            <w:tcW w:w="975" w:type="dxa"/>
            <w:tcBorders>
              <w:top w:val="nil"/>
              <w:left w:val="single" w:sz="8" w:space="0" w:color="auto"/>
              <w:bottom w:val="nil"/>
              <w:right w:val="single" w:sz="8" w:space="0" w:color="auto"/>
            </w:tcBorders>
            <w:shd w:val="clear" w:color="auto" w:fill="FFFFFF"/>
            <w:noWrap/>
            <w:vAlign w:val="bottom"/>
            <w:hideMark/>
          </w:tcPr>
          <w:p w:rsidR="00F45BA7" w:rsidRPr="00F45BA7" w:rsidRDefault="00F45BA7" w:rsidP="00F45BA7">
            <w:pPr>
              <w:jc w:val="center"/>
              <w:rPr>
                <w:sz w:val="20"/>
                <w:szCs w:val="20"/>
              </w:rPr>
            </w:pPr>
            <w:r w:rsidRPr="00F45BA7">
              <w:rPr>
                <w:sz w:val="20"/>
                <w:szCs w:val="20"/>
              </w:rPr>
              <w:t> </w:t>
            </w:r>
          </w:p>
        </w:tc>
        <w:tc>
          <w:tcPr>
            <w:tcW w:w="6904" w:type="dxa"/>
            <w:tcBorders>
              <w:top w:val="single" w:sz="4" w:space="0" w:color="auto"/>
              <w:left w:val="single" w:sz="8" w:space="0" w:color="auto"/>
              <w:bottom w:val="nil"/>
              <w:right w:val="single" w:sz="4" w:space="0" w:color="auto"/>
            </w:tcBorders>
            <w:shd w:val="clear" w:color="auto" w:fill="FFFFFF"/>
            <w:vAlign w:val="center"/>
            <w:hideMark/>
          </w:tcPr>
          <w:p w:rsidR="00F45BA7" w:rsidRPr="00F45BA7" w:rsidRDefault="00F45BA7" w:rsidP="00F45BA7">
            <w:pPr>
              <w:rPr>
                <w:sz w:val="20"/>
                <w:szCs w:val="20"/>
              </w:rPr>
            </w:pPr>
            <w:r w:rsidRPr="00F45BA7">
              <w:rPr>
                <w:sz w:val="20"/>
                <w:szCs w:val="20"/>
              </w:rPr>
              <w:t>1. ул. Шевченко, 95/1</w:t>
            </w:r>
          </w:p>
        </w:tc>
        <w:tc>
          <w:tcPr>
            <w:tcW w:w="1784" w:type="dxa"/>
            <w:tcBorders>
              <w:top w:val="single" w:sz="4" w:space="0" w:color="auto"/>
              <w:left w:val="nil"/>
              <w:bottom w:val="nil"/>
              <w:right w:val="single" w:sz="4" w:space="0" w:color="auto"/>
            </w:tcBorders>
            <w:shd w:val="clear" w:color="auto" w:fill="FFFFFF"/>
            <w:vAlign w:val="center"/>
            <w:hideMark/>
          </w:tcPr>
          <w:p w:rsidR="00F45BA7" w:rsidRPr="00F45BA7" w:rsidRDefault="00F45BA7" w:rsidP="00F45BA7">
            <w:pPr>
              <w:jc w:val="center"/>
              <w:rPr>
                <w:sz w:val="20"/>
                <w:szCs w:val="20"/>
              </w:rPr>
            </w:pPr>
            <w:r w:rsidRPr="00F45BA7">
              <w:rPr>
                <w:sz w:val="20"/>
                <w:szCs w:val="20"/>
              </w:rPr>
              <w:t>0,2363</w:t>
            </w:r>
          </w:p>
        </w:tc>
      </w:tr>
      <w:tr w:rsidR="00F45BA7" w:rsidRPr="00F45BA7" w:rsidTr="00936AD7">
        <w:trPr>
          <w:trHeight w:val="20"/>
        </w:trPr>
        <w:tc>
          <w:tcPr>
            <w:tcW w:w="975" w:type="dxa"/>
            <w:tcBorders>
              <w:top w:val="nil"/>
              <w:left w:val="single" w:sz="8" w:space="0" w:color="auto"/>
              <w:bottom w:val="nil"/>
              <w:right w:val="single" w:sz="8" w:space="0" w:color="auto"/>
            </w:tcBorders>
            <w:shd w:val="clear" w:color="auto" w:fill="FFFFFF"/>
            <w:noWrap/>
            <w:vAlign w:val="bottom"/>
            <w:hideMark/>
          </w:tcPr>
          <w:p w:rsidR="00F45BA7" w:rsidRPr="00F45BA7" w:rsidRDefault="00F45BA7" w:rsidP="00F45BA7">
            <w:pPr>
              <w:jc w:val="center"/>
              <w:rPr>
                <w:sz w:val="20"/>
                <w:szCs w:val="20"/>
              </w:rPr>
            </w:pPr>
            <w:r w:rsidRPr="00F45BA7">
              <w:rPr>
                <w:sz w:val="20"/>
                <w:szCs w:val="20"/>
              </w:rPr>
              <w:t> </w:t>
            </w:r>
          </w:p>
        </w:tc>
        <w:tc>
          <w:tcPr>
            <w:tcW w:w="6904" w:type="dxa"/>
            <w:tcBorders>
              <w:top w:val="single" w:sz="4" w:space="0" w:color="auto"/>
              <w:left w:val="nil"/>
              <w:bottom w:val="single" w:sz="4" w:space="0" w:color="auto"/>
              <w:right w:val="single" w:sz="4" w:space="0" w:color="auto"/>
            </w:tcBorders>
            <w:shd w:val="clear" w:color="auto" w:fill="FFFFFF"/>
            <w:noWrap/>
            <w:vAlign w:val="bottom"/>
            <w:hideMark/>
          </w:tcPr>
          <w:p w:rsidR="00F45BA7" w:rsidRPr="00F45BA7" w:rsidRDefault="00F45BA7" w:rsidP="00F45BA7">
            <w:pPr>
              <w:rPr>
                <w:bCs/>
                <w:sz w:val="20"/>
                <w:szCs w:val="20"/>
              </w:rPr>
            </w:pPr>
            <w:r w:rsidRPr="00F45BA7">
              <w:rPr>
                <w:bCs/>
                <w:sz w:val="20"/>
                <w:szCs w:val="20"/>
              </w:rPr>
              <w:t>бюджетные организации</w:t>
            </w:r>
          </w:p>
        </w:tc>
        <w:tc>
          <w:tcPr>
            <w:tcW w:w="1784" w:type="dxa"/>
            <w:tcBorders>
              <w:top w:val="single" w:sz="4" w:space="0" w:color="auto"/>
              <w:left w:val="nil"/>
              <w:bottom w:val="nil"/>
              <w:right w:val="single" w:sz="4" w:space="0" w:color="auto"/>
            </w:tcBorders>
            <w:shd w:val="clear" w:color="auto" w:fill="FFFFFF"/>
            <w:vAlign w:val="center"/>
            <w:hideMark/>
          </w:tcPr>
          <w:p w:rsidR="00F45BA7" w:rsidRPr="00F45BA7" w:rsidRDefault="00F45BA7" w:rsidP="00F45BA7">
            <w:pPr>
              <w:jc w:val="center"/>
              <w:rPr>
                <w:sz w:val="20"/>
                <w:szCs w:val="20"/>
              </w:rPr>
            </w:pPr>
            <w:r w:rsidRPr="00F45BA7">
              <w:rPr>
                <w:sz w:val="20"/>
                <w:szCs w:val="20"/>
              </w:rPr>
              <w:t> </w:t>
            </w:r>
          </w:p>
        </w:tc>
      </w:tr>
      <w:tr w:rsidR="00F45BA7" w:rsidRPr="00F45BA7" w:rsidTr="00936AD7">
        <w:trPr>
          <w:trHeight w:val="20"/>
        </w:trPr>
        <w:tc>
          <w:tcPr>
            <w:tcW w:w="975" w:type="dxa"/>
            <w:tcBorders>
              <w:top w:val="nil"/>
              <w:left w:val="single" w:sz="8" w:space="0" w:color="auto"/>
              <w:bottom w:val="nil"/>
              <w:right w:val="single" w:sz="8" w:space="0" w:color="auto"/>
            </w:tcBorders>
            <w:shd w:val="clear" w:color="auto" w:fill="FFFFFF"/>
            <w:noWrap/>
            <w:vAlign w:val="bottom"/>
            <w:hideMark/>
          </w:tcPr>
          <w:p w:rsidR="00F45BA7" w:rsidRPr="00F45BA7" w:rsidRDefault="00F45BA7" w:rsidP="00F45BA7">
            <w:pPr>
              <w:jc w:val="center"/>
              <w:rPr>
                <w:sz w:val="20"/>
                <w:szCs w:val="20"/>
              </w:rPr>
            </w:pPr>
            <w:r w:rsidRPr="00F45BA7">
              <w:rPr>
                <w:sz w:val="20"/>
                <w:szCs w:val="20"/>
              </w:rPr>
              <w:t> </w:t>
            </w:r>
          </w:p>
        </w:tc>
        <w:tc>
          <w:tcPr>
            <w:tcW w:w="6904" w:type="dxa"/>
            <w:tcBorders>
              <w:top w:val="nil"/>
              <w:left w:val="single" w:sz="8" w:space="0" w:color="auto"/>
              <w:bottom w:val="nil"/>
              <w:right w:val="single" w:sz="4" w:space="0" w:color="auto"/>
            </w:tcBorders>
            <w:shd w:val="clear" w:color="auto" w:fill="FFFFFF"/>
            <w:vAlign w:val="center"/>
            <w:hideMark/>
          </w:tcPr>
          <w:p w:rsidR="00F45BA7" w:rsidRPr="00F45BA7" w:rsidRDefault="00F45BA7" w:rsidP="00F45BA7">
            <w:pPr>
              <w:jc w:val="both"/>
              <w:rPr>
                <w:sz w:val="20"/>
                <w:szCs w:val="20"/>
              </w:rPr>
            </w:pPr>
            <w:r w:rsidRPr="00F45BA7">
              <w:rPr>
                <w:sz w:val="20"/>
                <w:szCs w:val="20"/>
              </w:rPr>
              <w:t>1. МБДОУ детский сад № 8 комбинированного вида МО ШР ст. Старощербиновская (ул. Советов, 106)</w:t>
            </w:r>
          </w:p>
        </w:tc>
        <w:tc>
          <w:tcPr>
            <w:tcW w:w="1784" w:type="dxa"/>
            <w:tcBorders>
              <w:top w:val="single" w:sz="4" w:space="0" w:color="auto"/>
              <w:left w:val="nil"/>
              <w:bottom w:val="nil"/>
              <w:right w:val="single" w:sz="4" w:space="0" w:color="auto"/>
            </w:tcBorders>
            <w:shd w:val="clear" w:color="auto" w:fill="FFFFFF"/>
            <w:vAlign w:val="center"/>
            <w:hideMark/>
          </w:tcPr>
          <w:p w:rsidR="00F45BA7" w:rsidRPr="00F45BA7" w:rsidRDefault="00F45BA7" w:rsidP="00F45BA7">
            <w:pPr>
              <w:jc w:val="center"/>
              <w:rPr>
                <w:sz w:val="20"/>
                <w:szCs w:val="20"/>
              </w:rPr>
            </w:pPr>
            <w:r w:rsidRPr="00F45BA7">
              <w:rPr>
                <w:sz w:val="20"/>
                <w:szCs w:val="20"/>
              </w:rPr>
              <w:t>0,1764</w:t>
            </w:r>
          </w:p>
        </w:tc>
      </w:tr>
      <w:tr w:rsidR="00F45BA7" w:rsidRPr="00F45BA7" w:rsidTr="00936AD7">
        <w:trPr>
          <w:trHeight w:val="20"/>
        </w:trPr>
        <w:tc>
          <w:tcPr>
            <w:tcW w:w="975" w:type="dxa"/>
            <w:tcBorders>
              <w:top w:val="nil"/>
              <w:left w:val="single" w:sz="8" w:space="0" w:color="auto"/>
              <w:bottom w:val="nil"/>
              <w:right w:val="single" w:sz="8" w:space="0" w:color="auto"/>
            </w:tcBorders>
            <w:shd w:val="clear" w:color="auto" w:fill="FFFFFF"/>
            <w:noWrap/>
            <w:vAlign w:val="bottom"/>
            <w:hideMark/>
          </w:tcPr>
          <w:p w:rsidR="00F45BA7" w:rsidRPr="00F45BA7" w:rsidRDefault="00F45BA7" w:rsidP="00F45BA7">
            <w:pPr>
              <w:jc w:val="center"/>
              <w:rPr>
                <w:sz w:val="20"/>
                <w:szCs w:val="20"/>
              </w:rPr>
            </w:pPr>
            <w:r w:rsidRPr="00F45BA7">
              <w:rPr>
                <w:sz w:val="20"/>
                <w:szCs w:val="20"/>
              </w:rPr>
              <w:t> </w:t>
            </w:r>
          </w:p>
        </w:tc>
        <w:tc>
          <w:tcPr>
            <w:tcW w:w="6904" w:type="dxa"/>
            <w:tcBorders>
              <w:top w:val="single" w:sz="4" w:space="0" w:color="auto"/>
              <w:left w:val="nil"/>
              <w:bottom w:val="nil"/>
              <w:right w:val="single" w:sz="4" w:space="0" w:color="auto"/>
            </w:tcBorders>
            <w:shd w:val="clear" w:color="auto" w:fill="FFFFFF"/>
            <w:noWrap/>
            <w:vAlign w:val="bottom"/>
            <w:hideMark/>
          </w:tcPr>
          <w:p w:rsidR="00F45BA7" w:rsidRPr="00F45BA7" w:rsidRDefault="00F45BA7" w:rsidP="00F45BA7">
            <w:pPr>
              <w:rPr>
                <w:bCs/>
                <w:sz w:val="20"/>
                <w:szCs w:val="20"/>
              </w:rPr>
            </w:pPr>
            <w:r w:rsidRPr="00F45BA7">
              <w:rPr>
                <w:bCs/>
                <w:sz w:val="20"/>
                <w:szCs w:val="20"/>
              </w:rPr>
              <w:t>Прочие организации</w:t>
            </w:r>
          </w:p>
        </w:tc>
        <w:tc>
          <w:tcPr>
            <w:tcW w:w="1784" w:type="dxa"/>
            <w:tcBorders>
              <w:top w:val="single" w:sz="4" w:space="0" w:color="auto"/>
              <w:left w:val="nil"/>
              <w:bottom w:val="nil"/>
              <w:right w:val="single" w:sz="4" w:space="0" w:color="auto"/>
            </w:tcBorders>
            <w:shd w:val="clear" w:color="auto" w:fill="FFFFFF"/>
            <w:vAlign w:val="center"/>
            <w:hideMark/>
          </w:tcPr>
          <w:p w:rsidR="00F45BA7" w:rsidRPr="00F45BA7" w:rsidRDefault="00F45BA7" w:rsidP="00F45BA7">
            <w:pPr>
              <w:jc w:val="center"/>
              <w:rPr>
                <w:sz w:val="20"/>
                <w:szCs w:val="20"/>
              </w:rPr>
            </w:pPr>
            <w:r w:rsidRPr="00F45BA7">
              <w:rPr>
                <w:sz w:val="20"/>
                <w:szCs w:val="20"/>
              </w:rPr>
              <w:t>0,000</w:t>
            </w:r>
          </w:p>
        </w:tc>
      </w:tr>
      <w:tr w:rsidR="00F45BA7" w:rsidRPr="00F45BA7" w:rsidTr="00936AD7">
        <w:trPr>
          <w:trHeight w:val="20"/>
        </w:trPr>
        <w:tc>
          <w:tcPr>
            <w:tcW w:w="975" w:type="dxa"/>
            <w:tcBorders>
              <w:top w:val="nil"/>
              <w:left w:val="single" w:sz="8" w:space="0" w:color="auto"/>
              <w:bottom w:val="nil"/>
              <w:right w:val="single" w:sz="8" w:space="0" w:color="auto"/>
            </w:tcBorders>
            <w:shd w:val="clear" w:color="auto" w:fill="FFFFFF"/>
            <w:noWrap/>
            <w:vAlign w:val="bottom"/>
            <w:hideMark/>
          </w:tcPr>
          <w:p w:rsidR="00F45BA7" w:rsidRPr="00F45BA7" w:rsidRDefault="00F45BA7" w:rsidP="00F45BA7">
            <w:pPr>
              <w:jc w:val="center"/>
              <w:rPr>
                <w:sz w:val="20"/>
                <w:szCs w:val="20"/>
              </w:rPr>
            </w:pPr>
            <w:r w:rsidRPr="00F45BA7">
              <w:rPr>
                <w:sz w:val="20"/>
                <w:szCs w:val="20"/>
              </w:rPr>
              <w:t> </w:t>
            </w:r>
          </w:p>
        </w:tc>
        <w:tc>
          <w:tcPr>
            <w:tcW w:w="6904" w:type="dxa"/>
            <w:tcBorders>
              <w:top w:val="single" w:sz="4" w:space="0" w:color="auto"/>
              <w:left w:val="nil"/>
              <w:bottom w:val="nil"/>
              <w:right w:val="single" w:sz="4" w:space="0" w:color="auto"/>
            </w:tcBorders>
            <w:shd w:val="clear" w:color="auto" w:fill="FFFFFF"/>
            <w:noWrap/>
            <w:vAlign w:val="bottom"/>
            <w:hideMark/>
          </w:tcPr>
          <w:p w:rsidR="00F45BA7" w:rsidRPr="00F45BA7" w:rsidRDefault="00F45BA7" w:rsidP="00F45BA7">
            <w:pPr>
              <w:rPr>
                <w:bCs/>
                <w:sz w:val="20"/>
                <w:szCs w:val="20"/>
              </w:rPr>
            </w:pPr>
            <w:r w:rsidRPr="00F45BA7">
              <w:rPr>
                <w:bCs/>
                <w:sz w:val="20"/>
                <w:szCs w:val="20"/>
              </w:rPr>
              <w:t>Собственное потребление</w:t>
            </w:r>
          </w:p>
        </w:tc>
        <w:tc>
          <w:tcPr>
            <w:tcW w:w="1784" w:type="dxa"/>
            <w:tcBorders>
              <w:top w:val="single" w:sz="4" w:space="0" w:color="auto"/>
              <w:left w:val="nil"/>
              <w:bottom w:val="nil"/>
              <w:right w:val="single" w:sz="4" w:space="0" w:color="auto"/>
            </w:tcBorders>
            <w:shd w:val="clear" w:color="auto" w:fill="FFFFFF"/>
            <w:vAlign w:val="center"/>
            <w:hideMark/>
          </w:tcPr>
          <w:p w:rsidR="00F45BA7" w:rsidRPr="00F45BA7" w:rsidRDefault="00F45BA7" w:rsidP="00F45BA7">
            <w:pPr>
              <w:ind w:firstLineChars="17" w:firstLine="34"/>
              <w:jc w:val="center"/>
              <w:rPr>
                <w:sz w:val="20"/>
                <w:szCs w:val="20"/>
              </w:rPr>
            </w:pPr>
            <w:r w:rsidRPr="00F45BA7">
              <w:rPr>
                <w:sz w:val="20"/>
                <w:szCs w:val="20"/>
              </w:rPr>
              <w:t>0,0</w:t>
            </w:r>
          </w:p>
        </w:tc>
      </w:tr>
      <w:tr w:rsidR="00F45BA7" w:rsidRPr="00F45BA7" w:rsidTr="00936AD7">
        <w:trPr>
          <w:trHeight w:val="20"/>
        </w:trPr>
        <w:tc>
          <w:tcPr>
            <w:tcW w:w="975" w:type="dxa"/>
            <w:tcBorders>
              <w:top w:val="single" w:sz="8" w:space="0" w:color="auto"/>
              <w:left w:val="single" w:sz="8" w:space="0" w:color="auto"/>
              <w:bottom w:val="single" w:sz="8" w:space="0" w:color="auto"/>
              <w:right w:val="nil"/>
            </w:tcBorders>
            <w:shd w:val="clear" w:color="auto" w:fill="FFFFFF"/>
            <w:vAlign w:val="center"/>
            <w:hideMark/>
          </w:tcPr>
          <w:p w:rsidR="00F45BA7" w:rsidRPr="00F45BA7" w:rsidRDefault="00F45BA7" w:rsidP="00F45BA7">
            <w:pPr>
              <w:jc w:val="center"/>
              <w:rPr>
                <w:bCs/>
                <w:sz w:val="20"/>
                <w:szCs w:val="20"/>
              </w:rPr>
            </w:pPr>
            <w:r w:rsidRPr="00F45BA7">
              <w:rPr>
                <w:bCs/>
                <w:sz w:val="20"/>
                <w:szCs w:val="20"/>
              </w:rPr>
              <w:t>5</w:t>
            </w:r>
          </w:p>
        </w:tc>
        <w:tc>
          <w:tcPr>
            <w:tcW w:w="6904" w:type="dxa"/>
            <w:tcBorders>
              <w:top w:val="single" w:sz="8" w:space="0" w:color="auto"/>
              <w:left w:val="single" w:sz="8" w:space="0" w:color="auto"/>
              <w:bottom w:val="single" w:sz="8" w:space="0" w:color="auto"/>
              <w:right w:val="single" w:sz="4" w:space="0" w:color="auto"/>
            </w:tcBorders>
            <w:shd w:val="clear" w:color="auto" w:fill="FFFFFF"/>
            <w:vAlign w:val="bottom"/>
            <w:hideMark/>
          </w:tcPr>
          <w:p w:rsidR="00F45BA7" w:rsidRPr="00F45BA7" w:rsidRDefault="00F45BA7" w:rsidP="00F45BA7">
            <w:pPr>
              <w:rPr>
                <w:sz w:val="20"/>
                <w:szCs w:val="20"/>
              </w:rPr>
            </w:pPr>
            <w:r w:rsidRPr="00F45BA7">
              <w:rPr>
                <w:sz w:val="20"/>
                <w:szCs w:val="20"/>
              </w:rPr>
              <w:t>Ст-ца Старощербиновская, ул. Красноармейская - Советов (Кв. № 92)</w:t>
            </w:r>
          </w:p>
        </w:tc>
        <w:tc>
          <w:tcPr>
            <w:tcW w:w="1784" w:type="dxa"/>
            <w:tcBorders>
              <w:top w:val="single" w:sz="8" w:space="0" w:color="auto"/>
              <w:left w:val="nil"/>
              <w:bottom w:val="single" w:sz="8" w:space="0" w:color="auto"/>
              <w:right w:val="single" w:sz="4" w:space="0" w:color="auto"/>
            </w:tcBorders>
            <w:shd w:val="clear" w:color="auto" w:fill="FFFFFF"/>
            <w:vAlign w:val="center"/>
            <w:hideMark/>
          </w:tcPr>
          <w:p w:rsidR="00F45BA7" w:rsidRPr="00F45BA7" w:rsidRDefault="00F45BA7" w:rsidP="00F45BA7">
            <w:pPr>
              <w:jc w:val="center"/>
              <w:rPr>
                <w:sz w:val="20"/>
                <w:szCs w:val="20"/>
              </w:rPr>
            </w:pPr>
            <w:r w:rsidRPr="00F45BA7">
              <w:rPr>
                <w:sz w:val="20"/>
                <w:szCs w:val="20"/>
              </w:rPr>
              <w:t> </w:t>
            </w:r>
          </w:p>
        </w:tc>
      </w:tr>
      <w:tr w:rsidR="00F45BA7" w:rsidRPr="00F45BA7" w:rsidTr="00936AD7">
        <w:trPr>
          <w:trHeight w:val="20"/>
        </w:trPr>
        <w:tc>
          <w:tcPr>
            <w:tcW w:w="975" w:type="dxa"/>
            <w:tcBorders>
              <w:top w:val="nil"/>
              <w:left w:val="single" w:sz="8" w:space="0" w:color="auto"/>
              <w:bottom w:val="nil"/>
              <w:right w:val="single" w:sz="8" w:space="0" w:color="auto"/>
            </w:tcBorders>
            <w:shd w:val="clear" w:color="auto" w:fill="FFFFFF"/>
            <w:noWrap/>
            <w:vAlign w:val="bottom"/>
            <w:hideMark/>
          </w:tcPr>
          <w:p w:rsidR="00F45BA7" w:rsidRPr="00F45BA7" w:rsidRDefault="00F45BA7" w:rsidP="00F45BA7">
            <w:pPr>
              <w:jc w:val="center"/>
              <w:rPr>
                <w:sz w:val="20"/>
                <w:szCs w:val="20"/>
              </w:rPr>
            </w:pPr>
            <w:r w:rsidRPr="00F45BA7">
              <w:rPr>
                <w:sz w:val="20"/>
                <w:szCs w:val="20"/>
              </w:rPr>
              <w:t> </w:t>
            </w:r>
          </w:p>
        </w:tc>
        <w:tc>
          <w:tcPr>
            <w:tcW w:w="6904" w:type="dxa"/>
            <w:tcBorders>
              <w:top w:val="single" w:sz="8" w:space="0" w:color="auto"/>
              <w:left w:val="nil"/>
              <w:bottom w:val="single" w:sz="4" w:space="0" w:color="auto"/>
              <w:right w:val="single" w:sz="4" w:space="0" w:color="auto"/>
            </w:tcBorders>
            <w:shd w:val="clear" w:color="auto" w:fill="FFFFFF"/>
            <w:noWrap/>
            <w:vAlign w:val="bottom"/>
            <w:hideMark/>
          </w:tcPr>
          <w:p w:rsidR="00F45BA7" w:rsidRPr="00F45BA7" w:rsidRDefault="00F45BA7" w:rsidP="00F45BA7">
            <w:pPr>
              <w:rPr>
                <w:bCs/>
                <w:sz w:val="20"/>
                <w:szCs w:val="20"/>
              </w:rPr>
            </w:pPr>
            <w:r w:rsidRPr="00F45BA7">
              <w:rPr>
                <w:bCs/>
                <w:sz w:val="20"/>
                <w:szCs w:val="20"/>
              </w:rPr>
              <w:t>Всего по котельной, в том числе:</w:t>
            </w:r>
          </w:p>
        </w:tc>
        <w:tc>
          <w:tcPr>
            <w:tcW w:w="1784" w:type="dxa"/>
            <w:tcBorders>
              <w:top w:val="single" w:sz="8" w:space="0" w:color="auto"/>
              <w:left w:val="nil"/>
              <w:bottom w:val="nil"/>
              <w:right w:val="single" w:sz="4" w:space="0" w:color="auto"/>
            </w:tcBorders>
            <w:shd w:val="clear" w:color="auto" w:fill="FFFFFF"/>
            <w:vAlign w:val="center"/>
            <w:hideMark/>
          </w:tcPr>
          <w:p w:rsidR="00F45BA7" w:rsidRPr="00F45BA7" w:rsidRDefault="00F45BA7" w:rsidP="00F45BA7">
            <w:pPr>
              <w:jc w:val="center"/>
              <w:rPr>
                <w:sz w:val="20"/>
                <w:szCs w:val="20"/>
              </w:rPr>
            </w:pPr>
            <w:r w:rsidRPr="00F45BA7">
              <w:rPr>
                <w:sz w:val="20"/>
                <w:szCs w:val="20"/>
              </w:rPr>
              <w:t>0,75</w:t>
            </w:r>
          </w:p>
        </w:tc>
      </w:tr>
      <w:tr w:rsidR="00F45BA7" w:rsidRPr="00F45BA7" w:rsidTr="00936AD7">
        <w:trPr>
          <w:trHeight w:val="20"/>
        </w:trPr>
        <w:tc>
          <w:tcPr>
            <w:tcW w:w="975" w:type="dxa"/>
            <w:tcBorders>
              <w:top w:val="nil"/>
              <w:left w:val="single" w:sz="8" w:space="0" w:color="auto"/>
              <w:bottom w:val="nil"/>
              <w:right w:val="single" w:sz="8" w:space="0" w:color="auto"/>
            </w:tcBorders>
            <w:shd w:val="clear" w:color="auto" w:fill="FFFFFF"/>
            <w:noWrap/>
            <w:vAlign w:val="bottom"/>
            <w:hideMark/>
          </w:tcPr>
          <w:p w:rsidR="00F45BA7" w:rsidRPr="00F45BA7" w:rsidRDefault="00F45BA7" w:rsidP="00F45BA7">
            <w:pPr>
              <w:jc w:val="center"/>
              <w:rPr>
                <w:sz w:val="20"/>
                <w:szCs w:val="20"/>
              </w:rPr>
            </w:pPr>
            <w:r w:rsidRPr="00F45BA7">
              <w:rPr>
                <w:sz w:val="20"/>
                <w:szCs w:val="20"/>
              </w:rPr>
              <w:t> </w:t>
            </w:r>
          </w:p>
        </w:tc>
        <w:tc>
          <w:tcPr>
            <w:tcW w:w="6904" w:type="dxa"/>
            <w:tcBorders>
              <w:top w:val="single" w:sz="4" w:space="0" w:color="auto"/>
              <w:left w:val="single" w:sz="8" w:space="0" w:color="auto"/>
              <w:bottom w:val="single" w:sz="4" w:space="0" w:color="auto"/>
              <w:right w:val="single" w:sz="4" w:space="0" w:color="auto"/>
            </w:tcBorders>
            <w:shd w:val="clear" w:color="auto" w:fill="FFFFFF"/>
            <w:noWrap/>
            <w:vAlign w:val="bottom"/>
            <w:hideMark/>
          </w:tcPr>
          <w:p w:rsidR="00F45BA7" w:rsidRPr="00F45BA7" w:rsidRDefault="00F45BA7" w:rsidP="00F45BA7">
            <w:pPr>
              <w:rPr>
                <w:bCs/>
                <w:sz w:val="20"/>
                <w:szCs w:val="20"/>
              </w:rPr>
            </w:pPr>
            <w:r w:rsidRPr="00F45BA7">
              <w:rPr>
                <w:bCs/>
                <w:sz w:val="20"/>
                <w:szCs w:val="20"/>
              </w:rPr>
              <w:t>население</w:t>
            </w:r>
          </w:p>
        </w:tc>
        <w:tc>
          <w:tcPr>
            <w:tcW w:w="1784" w:type="dxa"/>
            <w:tcBorders>
              <w:top w:val="single" w:sz="4" w:space="0" w:color="auto"/>
              <w:left w:val="nil"/>
              <w:bottom w:val="nil"/>
              <w:right w:val="single" w:sz="4" w:space="0" w:color="auto"/>
            </w:tcBorders>
            <w:shd w:val="clear" w:color="auto" w:fill="FFFFFF"/>
            <w:vAlign w:val="center"/>
            <w:hideMark/>
          </w:tcPr>
          <w:p w:rsidR="00F45BA7" w:rsidRPr="00F45BA7" w:rsidRDefault="00F45BA7" w:rsidP="00F45BA7">
            <w:pPr>
              <w:jc w:val="center"/>
              <w:rPr>
                <w:sz w:val="20"/>
                <w:szCs w:val="20"/>
              </w:rPr>
            </w:pPr>
            <w:r w:rsidRPr="00F45BA7">
              <w:rPr>
                <w:sz w:val="20"/>
                <w:szCs w:val="20"/>
              </w:rPr>
              <w:t>0,5982</w:t>
            </w:r>
          </w:p>
        </w:tc>
      </w:tr>
      <w:tr w:rsidR="00F45BA7" w:rsidRPr="00F45BA7" w:rsidTr="00936AD7">
        <w:trPr>
          <w:trHeight w:val="20"/>
        </w:trPr>
        <w:tc>
          <w:tcPr>
            <w:tcW w:w="975" w:type="dxa"/>
            <w:tcBorders>
              <w:top w:val="nil"/>
              <w:left w:val="single" w:sz="8" w:space="0" w:color="auto"/>
              <w:bottom w:val="nil"/>
              <w:right w:val="single" w:sz="8" w:space="0" w:color="auto"/>
            </w:tcBorders>
            <w:shd w:val="clear" w:color="auto" w:fill="FFFFFF"/>
            <w:noWrap/>
            <w:vAlign w:val="bottom"/>
            <w:hideMark/>
          </w:tcPr>
          <w:p w:rsidR="00F45BA7" w:rsidRPr="00F45BA7" w:rsidRDefault="00F45BA7" w:rsidP="00F45BA7">
            <w:pPr>
              <w:jc w:val="center"/>
              <w:rPr>
                <w:sz w:val="20"/>
                <w:szCs w:val="20"/>
              </w:rPr>
            </w:pPr>
            <w:r w:rsidRPr="00F45BA7">
              <w:rPr>
                <w:sz w:val="20"/>
                <w:szCs w:val="20"/>
              </w:rPr>
              <w:t> </w:t>
            </w:r>
          </w:p>
        </w:tc>
        <w:tc>
          <w:tcPr>
            <w:tcW w:w="6904" w:type="dxa"/>
            <w:tcBorders>
              <w:top w:val="nil"/>
              <w:left w:val="single" w:sz="8" w:space="0" w:color="auto"/>
              <w:bottom w:val="single" w:sz="4" w:space="0" w:color="auto"/>
              <w:right w:val="single" w:sz="4" w:space="0" w:color="auto"/>
            </w:tcBorders>
            <w:shd w:val="clear" w:color="auto" w:fill="FFFFFF"/>
            <w:noWrap/>
            <w:vAlign w:val="bottom"/>
            <w:hideMark/>
          </w:tcPr>
          <w:p w:rsidR="00F45BA7" w:rsidRPr="00F45BA7" w:rsidRDefault="00F45BA7" w:rsidP="00F45BA7">
            <w:pPr>
              <w:rPr>
                <w:bCs/>
                <w:sz w:val="20"/>
                <w:szCs w:val="20"/>
              </w:rPr>
            </w:pPr>
            <w:r w:rsidRPr="00F45BA7">
              <w:rPr>
                <w:bCs/>
                <w:sz w:val="20"/>
                <w:szCs w:val="20"/>
              </w:rPr>
              <w:t>бюджетные организации</w:t>
            </w:r>
          </w:p>
        </w:tc>
        <w:tc>
          <w:tcPr>
            <w:tcW w:w="1784" w:type="dxa"/>
            <w:tcBorders>
              <w:top w:val="single" w:sz="4" w:space="0" w:color="auto"/>
              <w:left w:val="nil"/>
              <w:bottom w:val="nil"/>
              <w:right w:val="single" w:sz="4" w:space="0" w:color="auto"/>
            </w:tcBorders>
            <w:shd w:val="clear" w:color="auto" w:fill="FFFFFF"/>
            <w:vAlign w:val="center"/>
            <w:hideMark/>
          </w:tcPr>
          <w:p w:rsidR="00F45BA7" w:rsidRPr="00F45BA7" w:rsidRDefault="00F45BA7" w:rsidP="00F45BA7">
            <w:pPr>
              <w:jc w:val="center"/>
              <w:rPr>
                <w:sz w:val="20"/>
                <w:szCs w:val="20"/>
              </w:rPr>
            </w:pPr>
            <w:r w:rsidRPr="00F45BA7">
              <w:rPr>
                <w:sz w:val="20"/>
                <w:szCs w:val="20"/>
              </w:rPr>
              <w:t>0,0762</w:t>
            </w:r>
          </w:p>
        </w:tc>
      </w:tr>
      <w:tr w:rsidR="00F45BA7" w:rsidRPr="00F45BA7" w:rsidTr="00936AD7">
        <w:trPr>
          <w:trHeight w:val="20"/>
        </w:trPr>
        <w:tc>
          <w:tcPr>
            <w:tcW w:w="975" w:type="dxa"/>
            <w:tcBorders>
              <w:top w:val="nil"/>
              <w:left w:val="single" w:sz="8" w:space="0" w:color="auto"/>
              <w:bottom w:val="nil"/>
              <w:right w:val="single" w:sz="8" w:space="0" w:color="auto"/>
            </w:tcBorders>
            <w:shd w:val="clear" w:color="auto" w:fill="FFFFFF"/>
            <w:noWrap/>
            <w:vAlign w:val="bottom"/>
            <w:hideMark/>
          </w:tcPr>
          <w:p w:rsidR="00F45BA7" w:rsidRPr="00F45BA7" w:rsidRDefault="00F45BA7" w:rsidP="00F45BA7">
            <w:pPr>
              <w:jc w:val="center"/>
              <w:rPr>
                <w:sz w:val="20"/>
                <w:szCs w:val="20"/>
              </w:rPr>
            </w:pPr>
            <w:r w:rsidRPr="00F45BA7">
              <w:rPr>
                <w:sz w:val="20"/>
                <w:szCs w:val="20"/>
              </w:rPr>
              <w:t> </w:t>
            </w:r>
          </w:p>
        </w:tc>
        <w:tc>
          <w:tcPr>
            <w:tcW w:w="6904" w:type="dxa"/>
            <w:tcBorders>
              <w:top w:val="nil"/>
              <w:left w:val="single" w:sz="8" w:space="0" w:color="auto"/>
              <w:bottom w:val="single" w:sz="4" w:space="0" w:color="auto"/>
              <w:right w:val="single" w:sz="4" w:space="0" w:color="auto"/>
            </w:tcBorders>
            <w:shd w:val="clear" w:color="auto" w:fill="FFFFFF"/>
            <w:noWrap/>
            <w:vAlign w:val="bottom"/>
            <w:hideMark/>
          </w:tcPr>
          <w:p w:rsidR="00F45BA7" w:rsidRPr="00F45BA7" w:rsidRDefault="00F45BA7" w:rsidP="00F45BA7">
            <w:pPr>
              <w:rPr>
                <w:bCs/>
                <w:sz w:val="20"/>
                <w:szCs w:val="20"/>
              </w:rPr>
            </w:pPr>
            <w:r w:rsidRPr="00F45BA7">
              <w:rPr>
                <w:bCs/>
                <w:sz w:val="20"/>
                <w:szCs w:val="20"/>
              </w:rPr>
              <w:t>прочие потребители</w:t>
            </w:r>
          </w:p>
        </w:tc>
        <w:tc>
          <w:tcPr>
            <w:tcW w:w="1784" w:type="dxa"/>
            <w:tcBorders>
              <w:top w:val="single" w:sz="4" w:space="0" w:color="auto"/>
              <w:left w:val="nil"/>
              <w:bottom w:val="nil"/>
              <w:right w:val="single" w:sz="4" w:space="0" w:color="auto"/>
            </w:tcBorders>
            <w:shd w:val="clear" w:color="auto" w:fill="FFFFFF"/>
            <w:vAlign w:val="center"/>
            <w:hideMark/>
          </w:tcPr>
          <w:p w:rsidR="00F45BA7" w:rsidRPr="00F45BA7" w:rsidRDefault="00F45BA7" w:rsidP="00F45BA7">
            <w:pPr>
              <w:jc w:val="center"/>
              <w:rPr>
                <w:sz w:val="20"/>
                <w:szCs w:val="20"/>
              </w:rPr>
            </w:pPr>
            <w:r w:rsidRPr="00F45BA7">
              <w:rPr>
                <w:sz w:val="20"/>
                <w:szCs w:val="20"/>
              </w:rPr>
              <w:t>0,0000</w:t>
            </w:r>
          </w:p>
        </w:tc>
      </w:tr>
      <w:tr w:rsidR="00F45BA7" w:rsidRPr="00F45BA7" w:rsidTr="00936AD7">
        <w:trPr>
          <w:trHeight w:val="20"/>
        </w:trPr>
        <w:tc>
          <w:tcPr>
            <w:tcW w:w="975" w:type="dxa"/>
            <w:tcBorders>
              <w:top w:val="nil"/>
              <w:left w:val="single" w:sz="8" w:space="0" w:color="auto"/>
              <w:bottom w:val="single" w:sz="4" w:space="0" w:color="auto"/>
              <w:right w:val="single" w:sz="8" w:space="0" w:color="auto"/>
            </w:tcBorders>
            <w:shd w:val="clear" w:color="auto" w:fill="FFFFFF"/>
            <w:noWrap/>
            <w:vAlign w:val="bottom"/>
            <w:hideMark/>
          </w:tcPr>
          <w:p w:rsidR="00F45BA7" w:rsidRPr="00F45BA7" w:rsidRDefault="00F45BA7" w:rsidP="00F45BA7">
            <w:pPr>
              <w:jc w:val="center"/>
              <w:rPr>
                <w:sz w:val="20"/>
                <w:szCs w:val="20"/>
              </w:rPr>
            </w:pPr>
            <w:r w:rsidRPr="00F45BA7">
              <w:rPr>
                <w:sz w:val="20"/>
                <w:szCs w:val="20"/>
              </w:rPr>
              <w:t> </w:t>
            </w:r>
          </w:p>
        </w:tc>
        <w:tc>
          <w:tcPr>
            <w:tcW w:w="6904" w:type="dxa"/>
            <w:tcBorders>
              <w:top w:val="nil"/>
              <w:left w:val="single" w:sz="8" w:space="0" w:color="auto"/>
              <w:bottom w:val="single" w:sz="4" w:space="0" w:color="auto"/>
              <w:right w:val="single" w:sz="4" w:space="0" w:color="auto"/>
            </w:tcBorders>
            <w:shd w:val="clear" w:color="auto" w:fill="FFFFFF"/>
            <w:noWrap/>
            <w:vAlign w:val="bottom"/>
            <w:hideMark/>
          </w:tcPr>
          <w:p w:rsidR="00F45BA7" w:rsidRPr="00F45BA7" w:rsidRDefault="00F45BA7" w:rsidP="00F45BA7">
            <w:pPr>
              <w:rPr>
                <w:bCs/>
                <w:sz w:val="20"/>
                <w:szCs w:val="20"/>
              </w:rPr>
            </w:pPr>
            <w:r w:rsidRPr="00F45BA7">
              <w:rPr>
                <w:bCs/>
                <w:sz w:val="20"/>
                <w:szCs w:val="20"/>
              </w:rPr>
              <w:t>собственное потребление</w:t>
            </w:r>
          </w:p>
        </w:tc>
        <w:tc>
          <w:tcPr>
            <w:tcW w:w="1784" w:type="dxa"/>
            <w:tcBorders>
              <w:top w:val="single" w:sz="4" w:space="0" w:color="auto"/>
              <w:left w:val="nil"/>
              <w:bottom w:val="single" w:sz="4" w:space="0" w:color="auto"/>
              <w:right w:val="single" w:sz="4" w:space="0" w:color="auto"/>
            </w:tcBorders>
            <w:shd w:val="clear" w:color="auto" w:fill="FFFFFF"/>
            <w:vAlign w:val="center"/>
            <w:hideMark/>
          </w:tcPr>
          <w:p w:rsidR="00F45BA7" w:rsidRPr="00F45BA7" w:rsidRDefault="00F45BA7" w:rsidP="00F45BA7">
            <w:pPr>
              <w:jc w:val="center"/>
              <w:rPr>
                <w:sz w:val="20"/>
                <w:szCs w:val="20"/>
              </w:rPr>
            </w:pPr>
            <w:r w:rsidRPr="00F45BA7">
              <w:rPr>
                <w:sz w:val="20"/>
                <w:szCs w:val="20"/>
              </w:rPr>
              <w:t>0,0000</w:t>
            </w:r>
          </w:p>
        </w:tc>
      </w:tr>
      <w:tr w:rsidR="00F45BA7" w:rsidRPr="00F45BA7" w:rsidTr="00936AD7">
        <w:trPr>
          <w:trHeight w:val="20"/>
        </w:trPr>
        <w:tc>
          <w:tcPr>
            <w:tcW w:w="975" w:type="dxa"/>
            <w:tcBorders>
              <w:top w:val="single" w:sz="4" w:space="0" w:color="auto"/>
              <w:left w:val="single" w:sz="4" w:space="0" w:color="auto"/>
              <w:bottom w:val="single" w:sz="4" w:space="0" w:color="auto"/>
              <w:right w:val="single" w:sz="8" w:space="0" w:color="auto"/>
            </w:tcBorders>
            <w:shd w:val="clear" w:color="auto" w:fill="FFFFFF"/>
            <w:noWrap/>
            <w:vAlign w:val="bottom"/>
            <w:hideMark/>
          </w:tcPr>
          <w:p w:rsidR="00F45BA7" w:rsidRPr="00F45BA7" w:rsidRDefault="00F45BA7" w:rsidP="00F45BA7">
            <w:pPr>
              <w:jc w:val="center"/>
              <w:rPr>
                <w:sz w:val="20"/>
                <w:szCs w:val="20"/>
              </w:rPr>
            </w:pPr>
            <w:r w:rsidRPr="00F45BA7">
              <w:rPr>
                <w:sz w:val="20"/>
                <w:szCs w:val="20"/>
              </w:rPr>
              <w:t> </w:t>
            </w:r>
          </w:p>
        </w:tc>
        <w:tc>
          <w:tcPr>
            <w:tcW w:w="6904" w:type="dxa"/>
            <w:tcBorders>
              <w:top w:val="single" w:sz="4" w:space="0" w:color="auto"/>
              <w:left w:val="nil"/>
              <w:bottom w:val="single" w:sz="4" w:space="0" w:color="auto"/>
              <w:right w:val="single" w:sz="4" w:space="0" w:color="auto"/>
            </w:tcBorders>
            <w:shd w:val="clear" w:color="auto" w:fill="FFFFFF"/>
            <w:vAlign w:val="center"/>
            <w:hideMark/>
          </w:tcPr>
          <w:p w:rsidR="00F45BA7" w:rsidRPr="00F45BA7" w:rsidRDefault="00F45BA7" w:rsidP="00F45BA7">
            <w:pPr>
              <w:rPr>
                <w:bCs/>
                <w:sz w:val="20"/>
                <w:szCs w:val="20"/>
              </w:rPr>
            </w:pPr>
            <w:r w:rsidRPr="00F45BA7">
              <w:rPr>
                <w:bCs/>
                <w:sz w:val="20"/>
                <w:szCs w:val="20"/>
              </w:rPr>
              <w:t>Население</w:t>
            </w:r>
          </w:p>
        </w:tc>
        <w:tc>
          <w:tcPr>
            <w:tcW w:w="178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45BA7" w:rsidRPr="00F45BA7" w:rsidRDefault="00F45BA7" w:rsidP="00F45BA7">
            <w:pPr>
              <w:jc w:val="center"/>
              <w:rPr>
                <w:sz w:val="20"/>
                <w:szCs w:val="20"/>
              </w:rPr>
            </w:pPr>
            <w:r w:rsidRPr="00F45BA7">
              <w:rPr>
                <w:sz w:val="20"/>
                <w:szCs w:val="20"/>
              </w:rPr>
              <w:t> </w:t>
            </w:r>
          </w:p>
        </w:tc>
      </w:tr>
      <w:tr w:rsidR="00F45BA7" w:rsidRPr="00F45BA7" w:rsidTr="00936AD7">
        <w:trPr>
          <w:trHeight w:val="20"/>
        </w:trPr>
        <w:tc>
          <w:tcPr>
            <w:tcW w:w="975" w:type="dxa"/>
            <w:tcBorders>
              <w:top w:val="single" w:sz="4" w:space="0" w:color="auto"/>
              <w:left w:val="single" w:sz="8" w:space="0" w:color="auto"/>
              <w:bottom w:val="nil"/>
              <w:right w:val="single" w:sz="8" w:space="0" w:color="auto"/>
            </w:tcBorders>
            <w:shd w:val="clear" w:color="auto" w:fill="FFFFFF"/>
            <w:noWrap/>
            <w:vAlign w:val="bottom"/>
            <w:hideMark/>
          </w:tcPr>
          <w:p w:rsidR="00F45BA7" w:rsidRPr="00F45BA7" w:rsidRDefault="00F45BA7" w:rsidP="00F45BA7">
            <w:pPr>
              <w:jc w:val="center"/>
              <w:rPr>
                <w:sz w:val="20"/>
                <w:szCs w:val="20"/>
              </w:rPr>
            </w:pPr>
            <w:r w:rsidRPr="00F45BA7">
              <w:rPr>
                <w:sz w:val="20"/>
                <w:szCs w:val="20"/>
              </w:rPr>
              <w:t> </w:t>
            </w:r>
          </w:p>
        </w:tc>
        <w:tc>
          <w:tcPr>
            <w:tcW w:w="6904" w:type="dxa"/>
            <w:tcBorders>
              <w:top w:val="single" w:sz="4" w:space="0" w:color="auto"/>
              <w:left w:val="single" w:sz="8" w:space="0" w:color="auto"/>
              <w:bottom w:val="nil"/>
              <w:right w:val="single" w:sz="4" w:space="0" w:color="auto"/>
            </w:tcBorders>
            <w:shd w:val="clear" w:color="auto" w:fill="FFFFFF"/>
            <w:vAlign w:val="center"/>
            <w:hideMark/>
          </w:tcPr>
          <w:p w:rsidR="00F45BA7" w:rsidRPr="00F45BA7" w:rsidRDefault="00F45BA7" w:rsidP="00F45BA7">
            <w:pPr>
              <w:rPr>
                <w:sz w:val="20"/>
                <w:szCs w:val="20"/>
              </w:rPr>
            </w:pPr>
            <w:r w:rsidRPr="00F45BA7">
              <w:rPr>
                <w:sz w:val="20"/>
                <w:szCs w:val="20"/>
              </w:rPr>
              <w:t>1. ул. Краснопартизанская 126</w:t>
            </w:r>
          </w:p>
        </w:tc>
        <w:tc>
          <w:tcPr>
            <w:tcW w:w="1784" w:type="dxa"/>
            <w:tcBorders>
              <w:top w:val="single" w:sz="4" w:space="0" w:color="auto"/>
              <w:left w:val="nil"/>
              <w:bottom w:val="nil"/>
              <w:right w:val="single" w:sz="4" w:space="0" w:color="auto"/>
            </w:tcBorders>
            <w:shd w:val="clear" w:color="auto" w:fill="FFFFFF"/>
            <w:vAlign w:val="center"/>
            <w:hideMark/>
          </w:tcPr>
          <w:p w:rsidR="00F45BA7" w:rsidRPr="00F45BA7" w:rsidRDefault="00F45BA7" w:rsidP="00F45BA7">
            <w:pPr>
              <w:jc w:val="center"/>
              <w:rPr>
                <w:sz w:val="20"/>
                <w:szCs w:val="20"/>
              </w:rPr>
            </w:pPr>
            <w:r w:rsidRPr="00F45BA7">
              <w:rPr>
                <w:sz w:val="20"/>
                <w:szCs w:val="20"/>
              </w:rPr>
              <w:t>0,0517</w:t>
            </w:r>
          </w:p>
        </w:tc>
      </w:tr>
      <w:tr w:rsidR="00F45BA7" w:rsidRPr="00F45BA7" w:rsidTr="00936AD7">
        <w:trPr>
          <w:trHeight w:val="20"/>
        </w:trPr>
        <w:tc>
          <w:tcPr>
            <w:tcW w:w="975" w:type="dxa"/>
            <w:tcBorders>
              <w:top w:val="nil"/>
              <w:left w:val="single" w:sz="8" w:space="0" w:color="auto"/>
              <w:bottom w:val="nil"/>
              <w:right w:val="single" w:sz="8" w:space="0" w:color="auto"/>
            </w:tcBorders>
            <w:shd w:val="clear" w:color="auto" w:fill="FFFFFF"/>
            <w:noWrap/>
            <w:vAlign w:val="bottom"/>
            <w:hideMark/>
          </w:tcPr>
          <w:p w:rsidR="00F45BA7" w:rsidRPr="00F45BA7" w:rsidRDefault="00F45BA7" w:rsidP="00F45BA7">
            <w:pPr>
              <w:jc w:val="center"/>
              <w:rPr>
                <w:sz w:val="20"/>
                <w:szCs w:val="20"/>
              </w:rPr>
            </w:pPr>
            <w:r w:rsidRPr="00F45BA7">
              <w:rPr>
                <w:sz w:val="20"/>
                <w:szCs w:val="20"/>
              </w:rPr>
              <w:t> </w:t>
            </w:r>
          </w:p>
        </w:tc>
        <w:tc>
          <w:tcPr>
            <w:tcW w:w="6904" w:type="dxa"/>
            <w:tcBorders>
              <w:top w:val="single" w:sz="4" w:space="0" w:color="auto"/>
              <w:left w:val="single" w:sz="8" w:space="0" w:color="auto"/>
              <w:bottom w:val="nil"/>
              <w:right w:val="single" w:sz="4" w:space="0" w:color="auto"/>
            </w:tcBorders>
            <w:shd w:val="clear" w:color="auto" w:fill="FFFFFF"/>
            <w:vAlign w:val="center"/>
            <w:hideMark/>
          </w:tcPr>
          <w:p w:rsidR="00F45BA7" w:rsidRPr="00F45BA7" w:rsidRDefault="00F45BA7" w:rsidP="00F45BA7">
            <w:pPr>
              <w:rPr>
                <w:sz w:val="20"/>
                <w:szCs w:val="20"/>
              </w:rPr>
            </w:pPr>
            <w:r w:rsidRPr="00F45BA7">
              <w:rPr>
                <w:sz w:val="20"/>
                <w:szCs w:val="20"/>
              </w:rPr>
              <w:t>2. ул. Краснопартизанская 128</w:t>
            </w:r>
          </w:p>
        </w:tc>
        <w:tc>
          <w:tcPr>
            <w:tcW w:w="1784" w:type="dxa"/>
            <w:tcBorders>
              <w:top w:val="single" w:sz="4" w:space="0" w:color="auto"/>
              <w:left w:val="nil"/>
              <w:bottom w:val="nil"/>
              <w:right w:val="single" w:sz="4" w:space="0" w:color="auto"/>
            </w:tcBorders>
            <w:shd w:val="clear" w:color="auto" w:fill="FFFFFF"/>
            <w:vAlign w:val="center"/>
            <w:hideMark/>
          </w:tcPr>
          <w:p w:rsidR="00F45BA7" w:rsidRPr="00F45BA7" w:rsidRDefault="00F45BA7" w:rsidP="00F45BA7">
            <w:pPr>
              <w:jc w:val="center"/>
              <w:rPr>
                <w:sz w:val="20"/>
                <w:szCs w:val="20"/>
              </w:rPr>
            </w:pPr>
            <w:r w:rsidRPr="00F45BA7">
              <w:rPr>
                <w:sz w:val="20"/>
                <w:szCs w:val="20"/>
              </w:rPr>
              <w:t>0,0776</w:t>
            </w:r>
          </w:p>
        </w:tc>
      </w:tr>
      <w:tr w:rsidR="00F45BA7" w:rsidRPr="00F45BA7" w:rsidTr="00936AD7">
        <w:trPr>
          <w:trHeight w:val="20"/>
        </w:trPr>
        <w:tc>
          <w:tcPr>
            <w:tcW w:w="975" w:type="dxa"/>
            <w:tcBorders>
              <w:top w:val="nil"/>
              <w:left w:val="single" w:sz="8" w:space="0" w:color="auto"/>
              <w:bottom w:val="nil"/>
              <w:right w:val="single" w:sz="8" w:space="0" w:color="auto"/>
            </w:tcBorders>
            <w:shd w:val="clear" w:color="auto" w:fill="FFFFFF"/>
            <w:noWrap/>
            <w:vAlign w:val="bottom"/>
            <w:hideMark/>
          </w:tcPr>
          <w:p w:rsidR="00F45BA7" w:rsidRPr="00F45BA7" w:rsidRDefault="00F45BA7" w:rsidP="00F45BA7">
            <w:pPr>
              <w:jc w:val="center"/>
              <w:rPr>
                <w:sz w:val="20"/>
                <w:szCs w:val="20"/>
              </w:rPr>
            </w:pPr>
            <w:r w:rsidRPr="00F45BA7">
              <w:rPr>
                <w:sz w:val="20"/>
                <w:szCs w:val="20"/>
              </w:rPr>
              <w:t> </w:t>
            </w:r>
          </w:p>
        </w:tc>
        <w:tc>
          <w:tcPr>
            <w:tcW w:w="6904" w:type="dxa"/>
            <w:tcBorders>
              <w:top w:val="single" w:sz="4" w:space="0" w:color="auto"/>
              <w:left w:val="single" w:sz="8" w:space="0" w:color="auto"/>
              <w:bottom w:val="nil"/>
              <w:right w:val="single" w:sz="4" w:space="0" w:color="auto"/>
            </w:tcBorders>
            <w:shd w:val="clear" w:color="auto" w:fill="FFFFFF"/>
            <w:vAlign w:val="center"/>
            <w:hideMark/>
          </w:tcPr>
          <w:p w:rsidR="00F45BA7" w:rsidRPr="00F45BA7" w:rsidRDefault="00F45BA7" w:rsidP="00F45BA7">
            <w:pPr>
              <w:rPr>
                <w:sz w:val="20"/>
                <w:szCs w:val="20"/>
              </w:rPr>
            </w:pPr>
            <w:r w:rsidRPr="00F45BA7">
              <w:rPr>
                <w:sz w:val="20"/>
                <w:szCs w:val="20"/>
              </w:rPr>
              <w:t>3. ул. Краснопартизанская 130</w:t>
            </w:r>
          </w:p>
        </w:tc>
        <w:tc>
          <w:tcPr>
            <w:tcW w:w="1784" w:type="dxa"/>
            <w:tcBorders>
              <w:top w:val="single" w:sz="4" w:space="0" w:color="auto"/>
              <w:left w:val="nil"/>
              <w:bottom w:val="nil"/>
              <w:right w:val="single" w:sz="4" w:space="0" w:color="auto"/>
            </w:tcBorders>
            <w:shd w:val="clear" w:color="auto" w:fill="FFFFFF"/>
            <w:vAlign w:val="center"/>
            <w:hideMark/>
          </w:tcPr>
          <w:p w:rsidR="00F45BA7" w:rsidRPr="00F45BA7" w:rsidRDefault="00F45BA7" w:rsidP="00F45BA7">
            <w:pPr>
              <w:jc w:val="center"/>
              <w:rPr>
                <w:sz w:val="20"/>
                <w:szCs w:val="20"/>
              </w:rPr>
            </w:pPr>
            <w:r w:rsidRPr="00F45BA7">
              <w:rPr>
                <w:sz w:val="20"/>
                <w:szCs w:val="20"/>
              </w:rPr>
              <w:t>0,1509</w:t>
            </w:r>
          </w:p>
        </w:tc>
      </w:tr>
      <w:tr w:rsidR="00F45BA7" w:rsidRPr="00F45BA7" w:rsidTr="00936AD7">
        <w:trPr>
          <w:trHeight w:val="20"/>
        </w:trPr>
        <w:tc>
          <w:tcPr>
            <w:tcW w:w="975" w:type="dxa"/>
            <w:tcBorders>
              <w:top w:val="nil"/>
              <w:left w:val="single" w:sz="8" w:space="0" w:color="auto"/>
              <w:bottom w:val="single" w:sz="4" w:space="0" w:color="auto"/>
              <w:right w:val="single" w:sz="8" w:space="0" w:color="auto"/>
            </w:tcBorders>
            <w:shd w:val="clear" w:color="auto" w:fill="FFFFFF"/>
            <w:noWrap/>
            <w:vAlign w:val="bottom"/>
            <w:hideMark/>
          </w:tcPr>
          <w:p w:rsidR="00F45BA7" w:rsidRPr="00F45BA7" w:rsidRDefault="00F45BA7" w:rsidP="00F45BA7">
            <w:pPr>
              <w:jc w:val="center"/>
              <w:rPr>
                <w:sz w:val="20"/>
                <w:szCs w:val="20"/>
              </w:rPr>
            </w:pPr>
            <w:r w:rsidRPr="00F45BA7">
              <w:rPr>
                <w:sz w:val="20"/>
                <w:szCs w:val="20"/>
              </w:rPr>
              <w:t> </w:t>
            </w:r>
          </w:p>
        </w:tc>
        <w:tc>
          <w:tcPr>
            <w:tcW w:w="6904" w:type="dxa"/>
            <w:tcBorders>
              <w:top w:val="single" w:sz="4" w:space="0" w:color="auto"/>
              <w:left w:val="single" w:sz="8" w:space="0" w:color="auto"/>
              <w:bottom w:val="single" w:sz="4" w:space="0" w:color="auto"/>
              <w:right w:val="single" w:sz="4" w:space="0" w:color="auto"/>
            </w:tcBorders>
            <w:shd w:val="clear" w:color="auto" w:fill="FFFFFF"/>
            <w:vAlign w:val="center"/>
            <w:hideMark/>
          </w:tcPr>
          <w:p w:rsidR="00F45BA7" w:rsidRPr="00F45BA7" w:rsidRDefault="00F45BA7" w:rsidP="00F45BA7">
            <w:pPr>
              <w:rPr>
                <w:sz w:val="20"/>
                <w:szCs w:val="20"/>
              </w:rPr>
            </w:pPr>
            <w:r w:rsidRPr="00F45BA7">
              <w:rPr>
                <w:sz w:val="20"/>
                <w:szCs w:val="20"/>
              </w:rPr>
              <w:t>4. ул. Краснопартизанская 132</w:t>
            </w:r>
          </w:p>
        </w:tc>
        <w:tc>
          <w:tcPr>
            <w:tcW w:w="1784" w:type="dxa"/>
            <w:tcBorders>
              <w:top w:val="single" w:sz="4" w:space="0" w:color="auto"/>
              <w:left w:val="nil"/>
              <w:bottom w:val="single" w:sz="4" w:space="0" w:color="auto"/>
              <w:right w:val="single" w:sz="4" w:space="0" w:color="auto"/>
            </w:tcBorders>
            <w:shd w:val="clear" w:color="auto" w:fill="FFFFFF"/>
            <w:vAlign w:val="center"/>
            <w:hideMark/>
          </w:tcPr>
          <w:p w:rsidR="00F45BA7" w:rsidRPr="00F45BA7" w:rsidRDefault="00F45BA7" w:rsidP="00F45BA7">
            <w:pPr>
              <w:jc w:val="center"/>
              <w:rPr>
                <w:sz w:val="20"/>
                <w:szCs w:val="20"/>
              </w:rPr>
            </w:pPr>
            <w:r w:rsidRPr="00F45BA7">
              <w:rPr>
                <w:sz w:val="20"/>
                <w:szCs w:val="20"/>
              </w:rPr>
              <w:t>0,0979</w:t>
            </w:r>
          </w:p>
        </w:tc>
      </w:tr>
      <w:tr w:rsidR="00F45BA7" w:rsidRPr="00F45BA7" w:rsidTr="00936AD7">
        <w:trPr>
          <w:trHeight w:val="20"/>
        </w:trPr>
        <w:tc>
          <w:tcPr>
            <w:tcW w:w="97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45BA7" w:rsidRPr="00F45BA7" w:rsidRDefault="00F45BA7" w:rsidP="00F45BA7">
            <w:pPr>
              <w:jc w:val="center"/>
              <w:rPr>
                <w:sz w:val="20"/>
                <w:szCs w:val="20"/>
              </w:rPr>
            </w:pPr>
            <w:r w:rsidRPr="00F45BA7">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45BA7" w:rsidRPr="00F45BA7" w:rsidRDefault="00F45BA7" w:rsidP="00F45BA7">
            <w:pPr>
              <w:rPr>
                <w:sz w:val="20"/>
                <w:szCs w:val="20"/>
              </w:rPr>
            </w:pPr>
            <w:r w:rsidRPr="00F45BA7">
              <w:rPr>
                <w:sz w:val="20"/>
                <w:szCs w:val="20"/>
              </w:rPr>
              <w:t>5. ул. Ленина 161</w:t>
            </w:r>
          </w:p>
        </w:tc>
        <w:tc>
          <w:tcPr>
            <w:tcW w:w="1784" w:type="dxa"/>
            <w:tcBorders>
              <w:top w:val="single" w:sz="4" w:space="0" w:color="auto"/>
              <w:left w:val="nil"/>
              <w:bottom w:val="single" w:sz="4" w:space="0" w:color="auto"/>
              <w:right w:val="single" w:sz="4" w:space="0" w:color="auto"/>
            </w:tcBorders>
            <w:shd w:val="clear" w:color="auto" w:fill="FFFFFF"/>
            <w:vAlign w:val="center"/>
            <w:hideMark/>
          </w:tcPr>
          <w:p w:rsidR="00F45BA7" w:rsidRPr="00F45BA7" w:rsidRDefault="00F45BA7" w:rsidP="00F45BA7">
            <w:pPr>
              <w:jc w:val="center"/>
              <w:rPr>
                <w:sz w:val="20"/>
                <w:szCs w:val="20"/>
              </w:rPr>
            </w:pPr>
            <w:r w:rsidRPr="00F45BA7">
              <w:rPr>
                <w:sz w:val="20"/>
                <w:szCs w:val="20"/>
              </w:rPr>
              <w:t>0,1153</w:t>
            </w:r>
          </w:p>
        </w:tc>
      </w:tr>
      <w:tr w:rsidR="00F45BA7" w:rsidRPr="00F45BA7" w:rsidTr="00936AD7">
        <w:trPr>
          <w:trHeight w:val="20"/>
        </w:trPr>
        <w:tc>
          <w:tcPr>
            <w:tcW w:w="975" w:type="dxa"/>
            <w:tcBorders>
              <w:top w:val="single" w:sz="4" w:space="0" w:color="auto"/>
              <w:left w:val="single" w:sz="8" w:space="0" w:color="auto"/>
              <w:bottom w:val="nil"/>
              <w:right w:val="single" w:sz="8" w:space="0" w:color="auto"/>
            </w:tcBorders>
            <w:shd w:val="clear" w:color="auto" w:fill="FFFFFF"/>
            <w:noWrap/>
            <w:vAlign w:val="bottom"/>
            <w:hideMark/>
          </w:tcPr>
          <w:p w:rsidR="00F45BA7" w:rsidRPr="00F45BA7" w:rsidRDefault="00F45BA7" w:rsidP="00F45BA7">
            <w:pPr>
              <w:jc w:val="center"/>
              <w:rPr>
                <w:sz w:val="20"/>
                <w:szCs w:val="20"/>
              </w:rPr>
            </w:pPr>
            <w:r w:rsidRPr="00F45BA7">
              <w:rPr>
                <w:sz w:val="20"/>
                <w:szCs w:val="20"/>
              </w:rPr>
              <w:lastRenderedPageBreak/>
              <w:t> </w:t>
            </w:r>
          </w:p>
        </w:tc>
        <w:tc>
          <w:tcPr>
            <w:tcW w:w="6904" w:type="dxa"/>
            <w:tcBorders>
              <w:top w:val="single" w:sz="4" w:space="0" w:color="auto"/>
              <w:left w:val="single" w:sz="8" w:space="0" w:color="auto"/>
              <w:bottom w:val="nil"/>
              <w:right w:val="single" w:sz="4" w:space="0" w:color="auto"/>
            </w:tcBorders>
            <w:shd w:val="clear" w:color="auto" w:fill="FFFFFF"/>
            <w:vAlign w:val="center"/>
            <w:hideMark/>
          </w:tcPr>
          <w:p w:rsidR="00F45BA7" w:rsidRPr="00F45BA7" w:rsidRDefault="00F45BA7" w:rsidP="00F45BA7">
            <w:pPr>
              <w:rPr>
                <w:sz w:val="20"/>
                <w:szCs w:val="20"/>
              </w:rPr>
            </w:pPr>
            <w:r w:rsidRPr="00F45BA7">
              <w:rPr>
                <w:sz w:val="20"/>
                <w:szCs w:val="20"/>
              </w:rPr>
              <w:t>6. ул. Ленина 165</w:t>
            </w:r>
          </w:p>
        </w:tc>
        <w:tc>
          <w:tcPr>
            <w:tcW w:w="1784" w:type="dxa"/>
            <w:tcBorders>
              <w:top w:val="single" w:sz="4" w:space="0" w:color="auto"/>
              <w:left w:val="nil"/>
              <w:bottom w:val="nil"/>
              <w:right w:val="single" w:sz="4" w:space="0" w:color="auto"/>
            </w:tcBorders>
            <w:shd w:val="clear" w:color="auto" w:fill="FFFFFF"/>
            <w:vAlign w:val="center"/>
            <w:hideMark/>
          </w:tcPr>
          <w:p w:rsidR="00F45BA7" w:rsidRPr="00F45BA7" w:rsidRDefault="00F45BA7" w:rsidP="00F45BA7">
            <w:pPr>
              <w:jc w:val="center"/>
              <w:rPr>
                <w:sz w:val="20"/>
                <w:szCs w:val="20"/>
              </w:rPr>
            </w:pPr>
            <w:r w:rsidRPr="00F45BA7">
              <w:rPr>
                <w:sz w:val="20"/>
                <w:szCs w:val="20"/>
              </w:rPr>
              <w:t>0,1047</w:t>
            </w:r>
          </w:p>
        </w:tc>
      </w:tr>
      <w:tr w:rsidR="00F45BA7" w:rsidRPr="00F45BA7" w:rsidTr="00936AD7">
        <w:trPr>
          <w:trHeight w:val="20"/>
        </w:trPr>
        <w:tc>
          <w:tcPr>
            <w:tcW w:w="975" w:type="dxa"/>
            <w:tcBorders>
              <w:top w:val="nil"/>
              <w:left w:val="single" w:sz="8" w:space="0" w:color="auto"/>
              <w:bottom w:val="single" w:sz="4" w:space="0" w:color="auto"/>
              <w:right w:val="single" w:sz="8" w:space="0" w:color="auto"/>
            </w:tcBorders>
            <w:shd w:val="clear" w:color="auto" w:fill="FFFFFF"/>
            <w:noWrap/>
            <w:vAlign w:val="bottom"/>
            <w:hideMark/>
          </w:tcPr>
          <w:p w:rsidR="00F45BA7" w:rsidRPr="00F45BA7" w:rsidRDefault="00F45BA7" w:rsidP="00F45BA7">
            <w:pPr>
              <w:jc w:val="center"/>
              <w:rPr>
                <w:sz w:val="20"/>
                <w:szCs w:val="20"/>
              </w:rPr>
            </w:pPr>
            <w:r w:rsidRPr="00F45BA7">
              <w:rPr>
                <w:sz w:val="20"/>
                <w:szCs w:val="20"/>
              </w:rPr>
              <w:t> </w:t>
            </w:r>
          </w:p>
        </w:tc>
        <w:tc>
          <w:tcPr>
            <w:tcW w:w="6904" w:type="dxa"/>
            <w:tcBorders>
              <w:top w:val="single" w:sz="4" w:space="0" w:color="auto"/>
              <w:left w:val="nil"/>
              <w:bottom w:val="single" w:sz="4" w:space="0" w:color="auto"/>
              <w:right w:val="single" w:sz="4" w:space="0" w:color="auto"/>
            </w:tcBorders>
            <w:shd w:val="clear" w:color="auto" w:fill="FFFFFF"/>
            <w:noWrap/>
            <w:vAlign w:val="bottom"/>
            <w:hideMark/>
          </w:tcPr>
          <w:p w:rsidR="00F45BA7" w:rsidRPr="00F45BA7" w:rsidRDefault="00F45BA7" w:rsidP="00F45BA7">
            <w:pPr>
              <w:rPr>
                <w:bCs/>
                <w:sz w:val="20"/>
                <w:szCs w:val="20"/>
              </w:rPr>
            </w:pPr>
            <w:r w:rsidRPr="00F45BA7">
              <w:rPr>
                <w:bCs/>
                <w:sz w:val="20"/>
                <w:szCs w:val="20"/>
              </w:rPr>
              <w:t>бюджетные организации</w:t>
            </w:r>
          </w:p>
        </w:tc>
        <w:tc>
          <w:tcPr>
            <w:tcW w:w="1784" w:type="dxa"/>
            <w:tcBorders>
              <w:top w:val="single" w:sz="4" w:space="0" w:color="auto"/>
              <w:left w:val="nil"/>
              <w:bottom w:val="single" w:sz="4" w:space="0" w:color="auto"/>
              <w:right w:val="single" w:sz="4" w:space="0" w:color="auto"/>
            </w:tcBorders>
            <w:shd w:val="clear" w:color="auto" w:fill="FFFFFF"/>
            <w:vAlign w:val="center"/>
            <w:hideMark/>
          </w:tcPr>
          <w:p w:rsidR="00F45BA7" w:rsidRPr="00F45BA7" w:rsidRDefault="00F45BA7" w:rsidP="00F45BA7">
            <w:pPr>
              <w:jc w:val="center"/>
              <w:rPr>
                <w:sz w:val="20"/>
                <w:szCs w:val="20"/>
              </w:rPr>
            </w:pPr>
            <w:r w:rsidRPr="00F45BA7">
              <w:rPr>
                <w:sz w:val="20"/>
                <w:szCs w:val="20"/>
              </w:rPr>
              <w:t> </w:t>
            </w:r>
          </w:p>
        </w:tc>
      </w:tr>
      <w:tr w:rsidR="00F45BA7" w:rsidRPr="00F45BA7" w:rsidTr="00936AD7">
        <w:trPr>
          <w:trHeight w:val="20"/>
        </w:trPr>
        <w:tc>
          <w:tcPr>
            <w:tcW w:w="975" w:type="dxa"/>
            <w:tcBorders>
              <w:top w:val="single" w:sz="4" w:space="0" w:color="auto"/>
              <w:left w:val="single" w:sz="4" w:space="0" w:color="auto"/>
              <w:bottom w:val="nil"/>
              <w:right w:val="single" w:sz="4" w:space="0" w:color="auto"/>
            </w:tcBorders>
            <w:shd w:val="clear" w:color="auto" w:fill="FFFFFF"/>
            <w:noWrap/>
            <w:vAlign w:val="bottom"/>
            <w:hideMark/>
          </w:tcPr>
          <w:p w:rsidR="00F45BA7" w:rsidRPr="00F45BA7" w:rsidRDefault="00F45BA7" w:rsidP="00F45BA7">
            <w:pPr>
              <w:jc w:val="center"/>
              <w:rPr>
                <w:sz w:val="20"/>
                <w:szCs w:val="20"/>
              </w:rPr>
            </w:pPr>
            <w:r w:rsidRPr="00F45BA7">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45BA7" w:rsidRPr="00F45BA7" w:rsidRDefault="00F45BA7" w:rsidP="00F45BA7">
            <w:pPr>
              <w:jc w:val="both"/>
              <w:rPr>
                <w:sz w:val="20"/>
                <w:szCs w:val="20"/>
              </w:rPr>
            </w:pPr>
            <w:r w:rsidRPr="00F45BA7">
              <w:rPr>
                <w:sz w:val="20"/>
                <w:szCs w:val="20"/>
              </w:rPr>
              <w:t>1. МБДОУ ЦРР -детский сад № 6 ст. Старощербиновская (ул. Советов, 134)</w:t>
            </w:r>
          </w:p>
        </w:tc>
        <w:tc>
          <w:tcPr>
            <w:tcW w:w="1784" w:type="dxa"/>
            <w:tcBorders>
              <w:top w:val="single" w:sz="4" w:space="0" w:color="auto"/>
              <w:left w:val="nil"/>
              <w:bottom w:val="single" w:sz="4" w:space="0" w:color="auto"/>
              <w:right w:val="single" w:sz="4" w:space="0" w:color="auto"/>
            </w:tcBorders>
            <w:shd w:val="clear" w:color="auto" w:fill="FFFFFF"/>
            <w:vAlign w:val="center"/>
            <w:hideMark/>
          </w:tcPr>
          <w:p w:rsidR="00F45BA7" w:rsidRPr="00F45BA7" w:rsidRDefault="00F45BA7" w:rsidP="00F45BA7">
            <w:pPr>
              <w:jc w:val="center"/>
              <w:rPr>
                <w:sz w:val="20"/>
                <w:szCs w:val="20"/>
              </w:rPr>
            </w:pPr>
            <w:r w:rsidRPr="00F45BA7">
              <w:rPr>
                <w:sz w:val="20"/>
                <w:szCs w:val="20"/>
              </w:rPr>
              <w:t>0,0762</w:t>
            </w:r>
          </w:p>
        </w:tc>
      </w:tr>
      <w:tr w:rsidR="00F45BA7" w:rsidRPr="00F45BA7" w:rsidTr="00936AD7">
        <w:trPr>
          <w:trHeight w:val="20"/>
        </w:trPr>
        <w:tc>
          <w:tcPr>
            <w:tcW w:w="975" w:type="dxa"/>
            <w:tcBorders>
              <w:top w:val="nil"/>
              <w:left w:val="single" w:sz="4" w:space="0" w:color="auto"/>
              <w:bottom w:val="single" w:sz="4" w:space="0" w:color="auto"/>
              <w:right w:val="single" w:sz="4" w:space="0" w:color="auto"/>
            </w:tcBorders>
            <w:shd w:val="clear" w:color="auto" w:fill="FFFFFF"/>
            <w:noWrap/>
            <w:vAlign w:val="bottom"/>
            <w:hideMark/>
          </w:tcPr>
          <w:p w:rsidR="00F45BA7" w:rsidRPr="00F45BA7" w:rsidRDefault="00F45BA7" w:rsidP="00F45BA7">
            <w:pPr>
              <w:jc w:val="center"/>
              <w:rPr>
                <w:sz w:val="20"/>
                <w:szCs w:val="20"/>
              </w:rPr>
            </w:pPr>
            <w:r w:rsidRPr="00F45BA7">
              <w:rPr>
                <w:sz w:val="20"/>
                <w:szCs w:val="20"/>
              </w:rPr>
              <w:t> </w:t>
            </w:r>
          </w:p>
        </w:tc>
        <w:tc>
          <w:tcPr>
            <w:tcW w:w="6904" w:type="dxa"/>
            <w:tcBorders>
              <w:top w:val="single" w:sz="4" w:space="0" w:color="auto"/>
              <w:left w:val="single" w:sz="4" w:space="0" w:color="auto"/>
              <w:right w:val="single" w:sz="4" w:space="0" w:color="auto"/>
            </w:tcBorders>
            <w:shd w:val="clear" w:color="auto" w:fill="FFFFFF"/>
            <w:noWrap/>
            <w:vAlign w:val="bottom"/>
            <w:hideMark/>
          </w:tcPr>
          <w:p w:rsidR="00F45BA7" w:rsidRPr="00F45BA7" w:rsidRDefault="00F45BA7" w:rsidP="00F45BA7">
            <w:pPr>
              <w:rPr>
                <w:bCs/>
                <w:sz w:val="20"/>
                <w:szCs w:val="20"/>
              </w:rPr>
            </w:pPr>
            <w:r w:rsidRPr="00F45BA7">
              <w:rPr>
                <w:bCs/>
                <w:sz w:val="20"/>
                <w:szCs w:val="20"/>
              </w:rPr>
              <w:t>Прочие организации</w:t>
            </w:r>
          </w:p>
        </w:tc>
        <w:tc>
          <w:tcPr>
            <w:tcW w:w="1784" w:type="dxa"/>
            <w:tcBorders>
              <w:top w:val="single" w:sz="4" w:space="0" w:color="auto"/>
              <w:left w:val="nil"/>
            </w:tcBorders>
            <w:shd w:val="clear" w:color="auto" w:fill="FFFFFF"/>
            <w:vAlign w:val="center"/>
            <w:hideMark/>
          </w:tcPr>
          <w:p w:rsidR="00F45BA7" w:rsidRPr="00F45BA7" w:rsidRDefault="00F45BA7" w:rsidP="00F45BA7">
            <w:pPr>
              <w:jc w:val="center"/>
              <w:rPr>
                <w:sz w:val="20"/>
                <w:szCs w:val="20"/>
              </w:rPr>
            </w:pPr>
            <w:r w:rsidRPr="00F45BA7">
              <w:rPr>
                <w:sz w:val="20"/>
                <w:szCs w:val="20"/>
              </w:rPr>
              <w:t> </w:t>
            </w:r>
          </w:p>
        </w:tc>
      </w:tr>
      <w:tr w:rsidR="00F45BA7" w:rsidRPr="00F45BA7" w:rsidTr="00936AD7">
        <w:trPr>
          <w:trHeight w:val="20"/>
        </w:trPr>
        <w:tc>
          <w:tcPr>
            <w:tcW w:w="975" w:type="dxa"/>
            <w:tcBorders>
              <w:top w:val="single" w:sz="4" w:space="0" w:color="auto"/>
              <w:left w:val="single" w:sz="8" w:space="0" w:color="auto"/>
              <w:bottom w:val="single" w:sz="8" w:space="0" w:color="auto"/>
              <w:right w:val="single" w:sz="8" w:space="0" w:color="auto"/>
            </w:tcBorders>
            <w:shd w:val="clear" w:color="auto" w:fill="FFFFFF"/>
            <w:noWrap/>
            <w:vAlign w:val="bottom"/>
            <w:hideMark/>
          </w:tcPr>
          <w:p w:rsidR="00F45BA7" w:rsidRPr="00F45BA7" w:rsidRDefault="00F45BA7" w:rsidP="00F45BA7">
            <w:pPr>
              <w:jc w:val="center"/>
              <w:rPr>
                <w:sz w:val="20"/>
                <w:szCs w:val="20"/>
              </w:rPr>
            </w:pPr>
            <w:r w:rsidRPr="00F45BA7">
              <w:rPr>
                <w:sz w:val="20"/>
                <w:szCs w:val="20"/>
              </w:rPr>
              <w:t> </w:t>
            </w:r>
          </w:p>
        </w:tc>
        <w:tc>
          <w:tcPr>
            <w:tcW w:w="6904" w:type="dxa"/>
            <w:tcBorders>
              <w:left w:val="nil"/>
              <w:bottom w:val="single" w:sz="8" w:space="0" w:color="auto"/>
              <w:right w:val="single" w:sz="4" w:space="0" w:color="auto"/>
            </w:tcBorders>
            <w:shd w:val="clear" w:color="auto" w:fill="FFFFFF"/>
            <w:noWrap/>
            <w:vAlign w:val="bottom"/>
            <w:hideMark/>
          </w:tcPr>
          <w:p w:rsidR="00F45BA7" w:rsidRPr="00F45BA7" w:rsidRDefault="00F45BA7" w:rsidP="00F45BA7">
            <w:pPr>
              <w:rPr>
                <w:bCs/>
                <w:sz w:val="20"/>
                <w:szCs w:val="20"/>
              </w:rPr>
            </w:pPr>
            <w:r w:rsidRPr="00F45BA7">
              <w:rPr>
                <w:bCs/>
                <w:sz w:val="20"/>
                <w:szCs w:val="20"/>
              </w:rPr>
              <w:t>Собственное потребление</w:t>
            </w:r>
          </w:p>
        </w:tc>
        <w:tc>
          <w:tcPr>
            <w:tcW w:w="1784" w:type="dxa"/>
            <w:tcBorders>
              <w:left w:val="nil"/>
              <w:bottom w:val="single" w:sz="8" w:space="0" w:color="auto"/>
              <w:right w:val="single" w:sz="4" w:space="0" w:color="auto"/>
            </w:tcBorders>
            <w:shd w:val="clear" w:color="auto" w:fill="FFFFFF"/>
            <w:vAlign w:val="center"/>
            <w:hideMark/>
          </w:tcPr>
          <w:p w:rsidR="00F45BA7" w:rsidRPr="00F45BA7" w:rsidRDefault="00F45BA7" w:rsidP="00F45BA7">
            <w:pPr>
              <w:jc w:val="center"/>
              <w:rPr>
                <w:sz w:val="20"/>
                <w:szCs w:val="20"/>
              </w:rPr>
            </w:pPr>
            <w:r w:rsidRPr="00F45BA7">
              <w:rPr>
                <w:sz w:val="20"/>
                <w:szCs w:val="20"/>
              </w:rPr>
              <w:t> </w:t>
            </w:r>
          </w:p>
        </w:tc>
      </w:tr>
      <w:tr w:rsidR="00F45BA7" w:rsidRPr="00F45BA7" w:rsidTr="00936AD7">
        <w:trPr>
          <w:trHeight w:val="20"/>
        </w:trPr>
        <w:tc>
          <w:tcPr>
            <w:tcW w:w="975" w:type="dxa"/>
            <w:tcBorders>
              <w:top w:val="nil"/>
              <w:left w:val="single" w:sz="8" w:space="0" w:color="auto"/>
              <w:bottom w:val="single" w:sz="8" w:space="0" w:color="auto"/>
              <w:right w:val="nil"/>
            </w:tcBorders>
            <w:shd w:val="clear" w:color="auto" w:fill="FFFFFF"/>
            <w:vAlign w:val="center"/>
            <w:hideMark/>
          </w:tcPr>
          <w:p w:rsidR="00F45BA7" w:rsidRPr="00F45BA7" w:rsidRDefault="00F45BA7" w:rsidP="00F45BA7">
            <w:pPr>
              <w:jc w:val="center"/>
              <w:rPr>
                <w:bCs/>
                <w:sz w:val="20"/>
                <w:szCs w:val="20"/>
              </w:rPr>
            </w:pPr>
            <w:r w:rsidRPr="00F45BA7">
              <w:rPr>
                <w:bCs/>
                <w:sz w:val="20"/>
                <w:szCs w:val="20"/>
              </w:rPr>
              <w:t>6</w:t>
            </w:r>
          </w:p>
        </w:tc>
        <w:tc>
          <w:tcPr>
            <w:tcW w:w="6904" w:type="dxa"/>
            <w:tcBorders>
              <w:top w:val="nil"/>
              <w:left w:val="single" w:sz="8" w:space="0" w:color="auto"/>
              <w:bottom w:val="single" w:sz="8" w:space="0" w:color="auto"/>
              <w:right w:val="single" w:sz="4" w:space="0" w:color="auto"/>
            </w:tcBorders>
            <w:shd w:val="clear" w:color="auto" w:fill="FFFFFF"/>
            <w:vAlign w:val="bottom"/>
            <w:hideMark/>
          </w:tcPr>
          <w:p w:rsidR="00F45BA7" w:rsidRPr="00F45BA7" w:rsidRDefault="00F45BA7" w:rsidP="00F45BA7">
            <w:pPr>
              <w:rPr>
                <w:sz w:val="20"/>
                <w:szCs w:val="20"/>
              </w:rPr>
            </w:pPr>
            <w:r w:rsidRPr="00F45BA7">
              <w:rPr>
                <w:sz w:val="20"/>
                <w:szCs w:val="20"/>
              </w:rPr>
              <w:t>Ст-ца Старощербиновская, ул. Лермонтова, 37 (Кв. № 98)</w:t>
            </w:r>
          </w:p>
        </w:tc>
        <w:tc>
          <w:tcPr>
            <w:tcW w:w="1784" w:type="dxa"/>
            <w:tcBorders>
              <w:top w:val="single" w:sz="8" w:space="0" w:color="auto"/>
              <w:left w:val="nil"/>
              <w:bottom w:val="single" w:sz="8" w:space="0" w:color="auto"/>
              <w:right w:val="single" w:sz="4" w:space="0" w:color="auto"/>
            </w:tcBorders>
            <w:shd w:val="clear" w:color="auto" w:fill="FFFFFF"/>
            <w:vAlign w:val="center"/>
            <w:hideMark/>
          </w:tcPr>
          <w:p w:rsidR="00F45BA7" w:rsidRPr="00F45BA7" w:rsidRDefault="00F45BA7" w:rsidP="00F45BA7">
            <w:pPr>
              <w:jc w:val="center"/>
              <w:rPr>
                <w:sz w:val="20"/>
                <w:szCs w:val="20"/>
              </w:rPr>
            </w:pPr>
            <w:r w:rsidRPr="00F45BA7">
              <w:rPr>
                <w:sz w:val="20"/>
                <w:szCs w:val="20"/>
              </w:rPr>
              <w:t> </w:t>
            </w:r>
          </w:p>
        </w:tc>
      </w:tr>
      <w:tr w:rsidR="00F45BA7" w:rsidRPr="00F45BA7" w:rsidTr="00936AD7">
        <w:trPr>
          <w:trHeight w:val="20"/>
        </w:trPr>
        <w:tc>
          <w:tcPr>
            <w:tcW w:w="975" w:type="dxa"/>
            <w:tcBorders>
              <w:top w:val="nil"/>
              <w:left w:val="single" w:sz="8" w:space="0" w:color="auto"/>
              <w:bottom w:val="nil"/>
              <w:right w:val="single" w:sz="8" w:space="0" w:color="auto"/>
            </w:tcBorders>
            <w:shd w:val="clear" w:color="auto" w:fill="FFFFFF"/>
            <w:noWrap/>
            <w:vAlign w:val="bottom"/>
            <w:hideMark/>
          </w:tcPr>
          <w:p w:rsidR="00F45BA7" w:rsidRPr="00F45BA7" w:rsidRDefault="00F45BA7" w:rsidP="00F45BA7">
            <w:pPr>
              <w:jc w:val="center"/>
              <w:rPr>
                <w:sz w:val="20"/>
                <w:szCs w:val="20"/>
              </w:rPr>
            </w:pPr>
            <w:r w:rsidRPr="00F45BA7">
              <w:rPr>
                <w:sz w:val="20"/>
                <w:szCs w:val="20"/>
              </w:rPr>
              <w:t> </w:t>
            </w:r>
          </w:p>
        </w:tc>
        <w:tc>
          <w:tcPr>
            <w:tcW w:w="6904" w:type="dxa"/>
            <w:tcBorders>
              <w:top w:val="single" w:sz="8" w:space="0" w:color="auto"/>
              <w:left w:val="nil"/>
              <w:bottom w:val="single" w:sz="4" w:space="0" w:color="auto"/>
              <w:right w:val="single" w:sz="4" w:space="0" w:color="auto"/>
            </w:tcBorders>
            <w:shd w:val="clear" w:color="auto" w:fill="FFFFFF"/>
            <w:noWrap/>
            <w:vAlign w:val="bottom"/>
            <w:hideMark/>
          </w:tcPr>
          <w:p w:rsidR="00F45BA7" w:rsidRPr="00F45BA7" w:rsidRDefault="00F45BA7" w:rsidP="00F45BA7">
            <w:pPr>
              <w:rPr>
                <w:bCs/>
                <w:sz w:val="20"/>
                <w:szCs w:val="20"/>
              </w:rPr>
            </w:pPr>
            <w:r w:rsidRPr="00F45BA7">
              <w:rPr>
                <w:bCs/>
                <w:sz w:val="20"/>
                <w:szCs w:val="20"/>
              </w:rPr>
              <w:t>Всего по котельной, в том числе:</w:t>
            </w:r>
          </w:p>
        </w:tc>
        <w:tc>
          <w:tcPr>
            <w:tcW w:w="1784" w:type="dxa"/>
            <w:tcBorders>
              <w:top w:val="single" w:sz="8" w:space="0" w:color="auto"/>
              <w:left w:val="nil"/>
              <w:bottom w:val="nil"/>
              <w:right w:val="single" w:sz="4" w:space="0" w:color="auto"/>
            </w:tcBorders>
            <w:shd w:val="clear" w:color="auto" w:fill="FFFFFF"/>
            <w:vAlign w:val="center"/>
            <w:hideMark/>
          </w:tcPr>
          <w:p w:rsidR="00F45BA7" w:rsidRPr="00F45BA7" w:rsidRDefault="00F45BA7" w:rsidP="00F45BA7">
            <w:pPr>
              <w:jc w:val="center"/>
              <w:rPr>
                <w:sz w:val="20"/>
                <w:szCs w:val="20"/>
              </w:rPr>
            </w:pPr>
            <w:r w:rsidRPr="00F45BA7">
              <w:rPr>
                <w:sz w:val="20"/>
                <w:szCs w:val="20"/>
              </w:rPr>
              <w:t>0,28</w:t>
            </w:r>
          </w:p>
        </w:tc>
      </w:tr>
      <w:tr w:rsidR="00F45BA7" w:rsidRPr="00F45BA7" w:rsidTr="00936AD7">
        <w:trPr>
          <w:trHeight w:val="20"/>
        </w:trPr>
        <w:tc>
          <w:tcPr>
            <w:tcW w:w="975" w:type="dxa"/>
            <w:tcBorders>
              <w:top w:val="nil"/>
              <w:left w:val="single" w:sz="8" w:space="0" w:color="auto"/>
              <w:bottom w:val="nil"/>
              <w:right w:val="single" w:sz="8" w:space="0" w:color="auto"/>
            </w:tcBorders>
            <w:shd w:val="clear" w:color="auto" w:fill="FFFFFF"/>
            <w:noWrap/>
            <w:vAlign w:val="bottom"/>
            <w:hideMark/>
          </w:tcPr>
          <w:p w:rsidR="00F45BA7" w:rsidRPr="00F45BA7" w:rsidRDefault="00F45BA7" w:rsidP="00F45BA7">
            <w:pPr>
              <w:jc w:val="center"/>
              <w:rPr>
                <w:sz w:val="20"/>
                <w:szCs w:val="20"/>
              </w:rPr>
            </w:pPr>
            <w:r w:rsidRPr="00F45BA7">
              <w:rPr>
                <w:sz w:val="20"/>
                <w:szCs w:val="20"/>
              </w:rPr>
              <w:t> </w:t>
            </w:r>
          </w:p>
        </w:tc>
        <w:tc>
          <w:tcPr>
            <w:tcW w:w="6904" w:type="dxa"/>
            <w:tcBorders>
              <w:top w:val="single" w:sz="4" w:space="0" w:color="auto"/>
              <w:left w:val="single" w:sz="8" w:space="0" w:color="auto"/>
              <w:bottom w:val="single" w:sz="4" w:space="0" w:color="auto"/>
              <w:right w:val="single" w:sz="4" w:space="0" w:color="auto"/>
            </w:tcBorders>
            <w:shd w:val="clear" w:color="auto" w:fill="FFFFFF"/>
            <w:noWrap/>
            <w:vAlign w:val="bottom"/>
            <w:hideMark/>
          </w:tcPr>
          <w:p w:rsidR="00F45BA7" w:rsidRPr="00F45BA7" w:rsidRDefault="00F45BA7" w:rsidP="00F45BA7">
            <w:pPr>
              <w:rPr>
                <w:bCs/>
                <w:sz w:val="20"/>
                <w:szCs w:val="20"/>
              </w:rPr>
            </w:pPr>
            <w:r w:rsidRPr="00F45BA7">
              <w:rPr>
                <w:bCs/>
                <w:sz w:val="20"/>
                <w:szCs w:val="20"/>
              </w:rPr>
              <w:t>население</w:t>
            </w:r>
          </w:p>
        </w:tc>
        <w:tc>
          <w:tcPr>
            <w:tcW w:w="1784" w:type="dxa"/>
            <w:tcBorders>
              <w:top w:val="single" w:sz="4" w:space="0" w:color="auto"/>
              <w:left w:val="nil"/>
              <w:bottom w:val="nil"/>
              <w:right w:val="single" w:sz="4" w:space="0" w:color="auto"/>
            </w:tcBorders>
            <w:shd w:val="clear" w:color="auto" w:fill="FFFFFF"/>
            <w:vAlign w:val="center"/>
            <w:hideMark/>
          </w:tcPr>
          <w:p w:rsidR="00F45BA7" w:rsidRPr="00F45BA7" w:rsidRDefault="00F45BA7" w:rsidP="00F45BA7">
            <w:pPr>
              <w:jc w:val="center"/>
              <w:rPr>
                <w:sz w:val="20"/>
                <w:szCs w:val="20"/>
              </w:rPr>
            </w:pPr>
            <w:r w:rsidRPr="00F45BA7">
              <w:rPr>
                <w:sz w:val="20"/>
                <w:szCs w:val="20"/>
              </w:rPr>
              <w:t>0,0000</w:t>
            </w:r>
          </w:p>
        </w:tc>
      </w:tr>
      <w:tr w:rsidR="00F45BA7" w:rsidRPr="00F45BA7" w:rsidTr="00936AD7">
        <w:trPr>
          <w:trHeight w:val="20"/>
        </w:trPr>
        <w:tc>
          <w:tcPr>
            <w:tcW w:w="975" w:type="dxa"/>
            <w:tcBorders>
              <w:top w:val="nil"/>
              <w:left w:val="single" w:sz="8" w:space="0" w:color="auto"/>
              <w:bottom w:val="nil"/>
              <w:right w:val="single" w:sz="8" w:space="0" w:color="auto"/>
            </w:tcBorders>
            <w:shd w:val="clear" w:color="auto" w:fill="FFFFFF"/>
            <w:noWrap/>
            <w:vAlign w:val="bottom"/>
            <w:hideMark/>
          </w:tcPr>
          <w:p w:rsidR="00F45BA7" w:rsidRPr="00F45BA7" w:rsidRDefault="00F45BA7" w:rsidP="00F45BA7">
            <w:pPr>
              <w:jc w:val="center"/>
              <w:rPr>
                <w:sz w:val="20"/>
                <w:szCs w:val="20"/>
              </w:rPr>
            </w:pPr>
            <w:r w:rsidRPr="00F45BA7">
              <w:rPr>
                <w:sz w:val="20"/>
                <w:szCs w:val="20"/>
              </w:rPr>
              <w:t> </w:t>
            </w:r>
          </w:p>
        </w:tc>
        <w:tc>
          <w:tcPr>
            <w:tcW w:w="6904" w:type="dxa"/>
            <w:tcBorders>
              <w:top w:val="nil"/>
              <w:left w:val="single" w:sz="8" w:space="0" w:color="auto"/>
              <w:bottom w:val="single" w:sz="4" w:space="0" w:color="auto"/>
              <w:right w:val="single" w:sz="4" w:space="0" w:color="auto"/>
            </w:tcBorders>
            <w:shd w:val="clear" w:color="auto" w:fill="FFFFFF"/>
            <w:noWrap/>
            <w:vAlign w:val="bottom"/>
            <w:hideMark/>
          </w:tcPr>
          <w:p w:rsidR="00F45BA7" w:rsidRPr="00F45BA7" w:rsidRDefault="00F45BA7" w:rsidP="00F45BA7">
            <w:pPr>
              <w:rPr>
                <w:bCs/>
                <w:sz w:val="20"/>
                <w:szCs w:val="20"/>
              </w:rPr>
            </w:pPr>
            <w:r w:rsidRPr="00F45BA7">
              <w:rPr>
                <w:bCs/>
                <w:sz w:val="20"/>
                <w:szCs w:val="20"/>
              </w:rPr>
              <w:t>бюджетные организации</w:t>
            </w:r>
          </w:p>
        </w:tc>
        <w:tc>
          <w:tcPr>
            <w:tcW w:w="1784" w:type="dxa"/>
            <w:tcBorders>
              <w:top w:val="single" w:sz="4" w:space="0" w:color="auto"/>
              <w:left w:val="nil"/>
              <w:bottom w:val="nil"/>
              <w:right w:val="single" w:sz="4" w:space="0" w:color="auto"/>
            </w:tcBorders>
            <w:shd w:val="clear" w:color="auto" w:fill="FFFFFF"/>
            <w:vAlign w:val="center"/>
            <w:hideMark/>
          </w:tcPr>
          <w:p w:rsidR="00F45BA7" w:rsidRPr="00F45BA7" w:rsidRDefault="00F45BA7" w:rsidP="00F45BA7">
            <w:pPr>
              <w:jc w:val="center"/>
              <w:rPr>
                <w:sz w:val="20"/>
                <w:szCs w:val="20"/>
              </w:rPr>
            </w:pPr>
            <w:r w:rsidRPr="00F45BA7">
              <w:rPr>
                <w:sz w:val="20"/>
                <w:szCs w:val="20"/>
              </w:rPr>
              <w:t>0,2630</w:t>
            </w:r>
          </w:p>
        </w:tc>
      </w:tr>
      <w:tr w:rsidR="00F45BA7" w:rsidRPr="00F45BA7" w:rsidTr="00936AD7">
        <w:trPr>
          <w:trHeight w:val="20"/>
        </w:trPr>
        <w:tc>
          <w:tcPr>
            <w:tcW w:w="975" w:type="dxa"/>
            <w:tcBorders>
              <w:top w:val="nil"/>
              <w:left w:val="single" w:sz="8" w:space="0" w:color="auto"/>
              <w:bottom w:val="nil"/>
              <w:right w:val="single" w:sz="8" w:space="0" w:color="auto"/>
            </w:tcBorders>
            <w:shd w:val="clear" w:color="auto" w:fill="FFFFFF"/>
            <w:noWrap/>
            <w:vAlign w:val="bottom"/>
            <w:hideMark/>
          </w:tcPr>
          <w:p w:rsidR="00F45BA7" w:rsidRPr="00F45BA7" w:rsidRDefault="00F45BA7" w:rsidP="00F45BA7">
            <w:pPr>
              <w:jc w:val="center"/>
              <w:rPr>
                <w:sz w:val="20"/>
                <w:szCs w:val="20"/>
              </w:rPr>
            </w:pPr>
            <w:r w:rsidRPr="00F45BA7">
              <w:rPr>
                <w:sz w:val="20"/>
                <w:szCs w:val="20"/>
              </w:rPr>
              <w:t> </w:t>
            </w:r>
          </w:p>
        </w:tc>
        <w:tc>
          <w:tcPr>
            <w:tcW w:w="6904" w:type="dxa"/>
            <w:tcBorders>
              <w:top w:val="nil"/>
              <w:left w:val="single" w:sz="8" w:space="0" w:color="auto"/>
              <w:bottom w:val="single" w:sz="4" w:space="0" w:color="auto"/>
              <w:right w:val="single" w:sz="4" w:space="0" w:color="auto"/>
            </w:tcBorders>
            <w:shd w:val="clear" w:color="auto" w:fill="FFFFFF"/>
            <w:noWrap/>
            <w:vAlign w:val="bottom"/>
            <w:hideMark/>
          </w:tcPr>
          <w:p w:rsidR="00F45BA7" w:rsidRPr="00F45BA7" w:rsidRDefault="00F45BA7" w:rsidP="00F45BA7">
            <w:pPr>
              <w:rPr>
                <w:bCs/>
                <w:sz w:val="20"/>
                <w:szCs w:val="20"/>
              </w:rPr>
            </w:pPr>
            <w:r w:rsidRPr="00F45BA7">
              <w:rPr>
                <w:bCs/>
                <w:sz w:val="20"/>
                <w:szCs w:val="20"/>
              </w:rPr>
              <w:t>прочие потребители</w:t>
            </w:r>
          </w:p>
        </w:tc>
        <w:tc>
          <w:tcPr>
            <w:tcW w:w="1784" w:type="dxa"/>
            <w:tcBorders>
              <w:top w:val="single" w:sz="4" w:space="0" w:color="auto"/>
              <w:left w:val="nil"/>
              <w:bottom w:val="nil"/>
              <w:right w:val="single" w:sz="4" w:space="0" w:color="auto"/>
            </w:tcBorders>
            <w:shd w:val="clear" w:color="auto" w:fill="FFFFFF"/>
            <w:vAlign w:val="center"/>
            <w:hideMark/>
          </w:tcPr>
          <w:p w:rsidR="00F45BA7" w:rsidRPr="00F45BA7" w:rsidRDefault="00F45BA7" w:rsidP="00F45BA7">
            <w:pPr>
              <w:jc w:val="center"/>
              <w:rPr>
                <w:sz w:val="20"/>
                <w:szCs w:val="20"/>
              </w:rPr>
            </w:pPr>
            <w:r w:rsidRPr="00F45BA7">
              <w:rPr>
                <w:sz w:val="20"/>
                <w:szCs w:val="20"/>
              </w:rPr>
              <w:t>0,0000</w:t>
            </w:r>
          </w:p>
        </w:tc>
      </w:tr>
      <w:tr w:rsidR="00F45BA7" w:rsidRPr="00F45BA7" w:rsidTr="00936AD7">
        <w:trPr>
          <w:trHeight w:val="20"/>
        </w:trPr>
        <w:tc>
          <w:tcPr>
            <w:tcW w:w="975" w:type="dxa"/>
            <w:tcBorders>
              <w:top w:val="nil"/>
              <w:left w:val="single" w:sz="8" w:space="0" w:color="auto"/>
              <w:bottom w:val="nil"/>
              <w:right w:val="single" w:sz="8" w:space="0" w:color="auto"/>
            </w:tcBorders>
            <w:shd w:val="clear" w:color="auto" w:fill="FFFFFF"/>
            <w:noWrap/>
            <w:vAlign w:val="bottom"/>
            <w:hideMark/>
          </w:tcPr>
          <w:p w:rsidR="00F45BA7" w:rsidRPr="00F45BA7" w:rsidRDefault="00F45BA7" w:rsidP="00F45BA7">
            <w:pPr>
              <w:jc w:val="center"/>
              <w:rPr>
                <w:sz w:val="20"/>
                <w:szCs w:val="20"/>
              </w:rPr>
            </w:pPr>
            <w:r w:rsidRPr="00F45BA7">
              <w:rPr>
                <w:sz w:val="20"/>
                <w:szCs w:val="20"/>
              </w:rPr>
              <w:t> </w:t>
            </w:r>
          </w:p>
        </w:tc>
        <w:tc>
          <w:tcPr>
            <w:tcW w:w="6904" w:type="dxa"/>
            <w:tcBorders>
              <w:top w:val="nil"/>
              <w:left w:val="single" w:sz="8" w:space="0" w:color="auto"/>
              <w:bottom w:val="single" w:sz="4" w:space="0" w:color="auto"/>
              <w:right w:val="single" w:sz="4" w:space="0" w:color="auto"/>
            </w:tcBorders>
            <w:shd w:val="clear" w:color="auto" w:fill="FFFFFF"/>
            <w:noWrap/>
            <w:vAlign w:val="bottom"/>
            <w:hideMark/>
          </w:tcPr>
          <w:p w:rsidR="00F45BA7" w:rsidRPr="00F45BA7" w:rsidRDefault="00F45BA7" w:rsidP="00F45BA7">
            <w:pPr>
              <w:rPr>
                <w:bCs/>
                <w:sz w:val="20"/>
                <w:szCs w:val="20"/>
              </w:rPr>
            </w:pPr>
            <w:r w:rsidRPr="00F45BA7">
              <w:rPr>
                <w:bCs/>
                <w:sz w:val="20"/>
                <w:szCs w:val="20"/>
              </w:rPr>
              <w:t>собственное потребление</w:t>
            </w:r>
          </w:p>
        </w:tc>
        <w:tc>
          <w:tcPr>
            <w:tcW w:w="1784" w:type="dxa"/>
            <w:tcBorders>
              <w:top w:val="single" w:sz="4" w:space="0" w:color="auto"/>
              <w:left w:val="nil"/>
              <w:bottom w:val="single" w:sz="4" w:space="0" w:color="auto"/>
              <w:right w:val="single" w:sz="4" w:space="0" w:color="auto"/>
            </w:tcBorders>
            <w:shd w:val="clear" w:color="auto" w:fill="FFFFFF"/>
            <w:vAlign w:val="center"/>
            <w:hideMark/>
          </w:tcPr>
          <w:p w:rsidR="00F45BA7" w:rsidRPr="00F45BA7" w:rsidRDefault="00F45BA7" w:rsidP="00F45BA7">
            <w:pPr>
              <w:jc w:val="center"/>
              <w:rPr>
                <w:sz w:val="20"/>
                <w:szCs w:val="20"/>
              </w:rPr>
            </w:pPr>
            <w:r w:rsidRPr="00F45BA7">
              <w:rPr>
                <w:sz w:val="20"/>
                <w:szCs w:val="20"/>
              </w:rPr>
              <w:t>0,0000</w:t>
            </w:r>
          </w:p>
        </w:tc>
      </w:tr>
      <w:tr w:rsidR="00F45BA7" w:rsidRPr="00F45BA7" w:rsidTr="00936AD7">
        <w:trPr>
          <w:trHeight w:val="20"/>
        </w:trPr>
        <w:tc>
          <w:tcPr>
            <w:tcW w:w="975" w:type="dxa"/>
            <w:tcBorders>
              <w:top w:val="nil"/>
              <w:left w:val="single" w:sz="8" w:space="0" w:color="auto"/>
              <w:bottom w:val="nil"/>
              <w:right w:val="single" w:sz="8" w:space="0" w:color="auto"/>
            </w:tcBorders>
            <w:shd w:val="clear" w:color="auto" w:fill="FFFFFF"/>
            <w:noWrap/>
            <w:vAlign w:val="bottom"/>
            <w:hideMark/>
          </w:tcPr>
          <w:p w:rsidR="00F45BA7" w:rsidRPr="00F45BA7" w:rsidRDefault="00F45BA7" w:rsidP="00F45BA7">
            <w:pPr>
              <w:jc w:val="center"/>
              <w:rPr>
                <w:sz w:val="20"/>
                <w:szCs w:val="20"/>
              </w:rPr>
            </w:pPr>
            <w:r w:rsidRPr="00F45BA7">
              <w:rPr>
                <w:sz w:val="20"/>
                <w:szCs w:val="20"/>
              </w:rPr>
              <w:t> </w:t>
            </w:r>
          </w:p>
        </w:tc>
        <w:tc>
          <w:tcPr>
            <w:tcW w:w="6904" w:type="dxa"/>
            <w:tcBorders>
              <w:top w:val="nil"/>
              <w:left w:val="nil"/>
              <w:bottom w:val="single" w:sz="4" w:space="0" w:color="auto"/>
              <w:right w:val="single" w:sz="4" w:space="0" w:color="auto"/>
            </w:tcBorders>
            <w:shd w:val="clear" w:color="auto" w:fill="FFFFFF"/>
            <w:vAlign w:val="center"/>
            <w:hideMark/>
          </w:tcPr>
          <w:p w:rsidR="00F45BA7" w:rsidRPr="00F45BA7" w:rsidRDefault="00F45BA7" w:rsidP="00F45BA7">
            <w:pPr>
              <w:rPr>
                <w:bCs/>
                <w:sz w:val="20"/>
                <w:szCs w:val="20"/>
              </w:rPr>
            </w:pPr>
            <w:r w:rsidRPr="00F45BA7">
              <w:rPr>
                <w:bCs/>
                <w:sz w:val="20"/>
                <w:szCs w:val="20"/>
              </w:rPr>
              <w:t>Население</w:t>
            </w:r>
          </w:p>
        </w:tc>
        <w:tc>
          <w:tcPr>
            <w:tcW w:w="1784" w:type="dxa"/>
            <w:tcBorders>
              <w:top w:val="nil"/>
              <w:left w:val="nil"/>
              <w:bottom w:val="nil"/>
              <w:right w:val="single" w:sz="4" w:space="0" w:color="auto"/>
            </w:tcBorders>
            <w:shd w:val="clear" w:color="auto" w:fill="FFFFFF"/>
            <w:vAlign w:val="center"/>
            <w:hideMark/>
          </w:tcPr>
          <w:p w:rsidR="00F45BA7" w:rsidRPr="00F45BA7" w:rsidRDefault="00F45BA7" w:rsidP="00F45BA7">
            <w:pPr>
              <w:jc w:val="center"/>
              <w:rPr>
                <w:sz w:val="20"/>
                <w:szCs w:val="20"/>
              </w:rPr>
            </w:pPr>
            <w:r w:rsidRPr="00F45BA7">
              <w:rPr>
                <w:sz w:val="20"/>
                <w:szCs w:val="20"/>
              </w:rPr>
              <w:t> </w:t>
            </w:r>
          </w:p>
        </w:tc>
      </w:tr>
      <w:tr w:rsidR="00F45BA7" w:rsidRPr="00F45BA7" w:rsidTr="00936AD7">
        <w:trPr>
          <w:trHeight w:val="20"/>
        </w:trPr>
        <w:tc>
          <w:tcPr>
            <w:tcW w:w="975" w:type="dxa"/>
            <w:tcBorders>
              <w:top w:val="nil"/>
              <w:left w:val="single" w:sz="8" w:space="0" w:color="auto"/>
              <w:bottom w:val="nil"/>
              <w:right w:val="single" w:sz="8" w:space="0" w:color="auto"/>
            </w:tcBorders>
            <w:shd w:val="clear" w:color="auto" w:fill="FFFFFF"/>
            <w:noWrap/>
            <w:vAlign w:val="bottom"/>
            <w:hideMark/>
          </w:tcPr>
          <w:p w:rsidR="00F45BA7" w:rsidRPr="00F45BA7" w:rsidRDefault="00F45BA7" w:rsidP="00F45BA7">
            <w:pPr>
              <w:jc w:val="center"/>
              <w:rPr>
                <w:sz w:val="20"/>
                <w:szCs w:val="20"/>
              </w:rPr>
            </w:pPr>
            <w:r w:rsidRPr="00F45BA7">
              <w:rPr>
                <w:sz w:val="20"/>
                <w:szCs w:val="20"/>
              </w:rPr>
              <w:t> </w:t>
            </w:r>
          </w:p>
        </w:tc>
        <w:tc>
          <w:tcPr>
            <w:tcW w:w="6904" w:type="dxa"/>
            <w:tcBorders>
              <w:top w:val="single" w:sz="4" w:space="0" w:color="auto"/>
              <w:left w:val="nil"/>
              <w:bottom w:val="single" w:sz="4" w:space="0" w:color="auto"/>
              <w:right w:val="single" w:sz="4" w:space="0" w:color="auto"/>
            </w:tcBorders>
            <w:shd w:val="clear" w:color="auto" w:fill="FFFFFF"/>
            <w:noWrap/>
            <w:vAlign w:val="bottom"/>
            <w:hideMark/>
          </w:tcPr>
          <w:p w:rsidR="00F45BA7" w:rsidRPr="00F45BA7" w:rsidRDefault="00F45BA7" w:rsidP="00F45BA7">
            <w:pPr>
              <w:rPr>
                <w:bCs/>
                <w:sz w:val="20"/>
                <w:szCs w:val="20"/>
              </w:rPr>
            </w:pPr>
            <w:r w:rsidRPr="00F45BA7">
              <w:rPr>
                <w:bCs/>
                <w:sz w:val="20"/>
                <w:szCs w:val="20"/>
              </w:rPr>
              <w:t>бюджетные организации</w:t>
            </w:r>
          </w:p>
        </w:tc>
        <w:tc>
          <w:tcPr>
            <w:tcW w:w="1784" w:type="dxa"/>
            <w:tcBorders>
              <w:top w:val="single" w:sz="4" w:space="0" w:color="auto"/>
              <w:left w:val="nil"/>
              <w:bottom w:val="nil"/>
              <w:right w:val="single" w:sz="4" w:space="0" w:color="auto"/>
            </w:tcBorders>
            <w:shd w:val="clear" w:color="auto" w:fill="FFFFFF"/>
            <w:vAlign w:val="center"/>
            <w:hideMark/>
          </w:tcPr>
          <w:p w:rsidR="00F45BA7" w:rsidRPr="00F45BA7" w:rsidRDefault="00F45BA7" w:rsidP="00F45BA7">
            <w:pPr>
              <w:jc w:val="center"/>
              <w:rPr>
                <w:sz w:val="20"/>
                <w:szCs w:val="20"/>
              </w:rPr>
            </w:pPr>
            <w:r w:rsidRPr="00F45BA7">
              <w:rPr>
                <w:sz w:val="20"/>
                <w:szCs w:val="20"/>
              </w:rPr>
              <w:t> </w:t>
            </w:r>
          </w:p>
        </w:tc>
      </w:tr>
      <w:tr w:rsidR="00F45BA7" w:rsidRPr="00F45BA7" w:rsidTr="00936AD7">
        <w:trPr>
          <w:trHeight w:val="20"/>
        </w:trPr>
        <w:tc>
          <w:tcPr>
            <w:tcW w:w="975" w:type="dxa"/>
            <w:tcBorders>
              <w:top w:val="nil"/>
              <w:left w:val="single" w:sz="8" w:space="0" w:color="auto"/>
              <w:bottom w:val="nil"/>
              <w:right w:val="single" w:sz="8" w:space="0" w:color="auto"/>
            </w:tcBorders>
            <w:shd w:val="clear" w:color="auto" w:fill="FFFFFF"/>
            <w:noWrap/>
            <w:vAlign w:val="bottom"/>
            <w:hideMark/>
          </w:tcPr>
          <w:p w:rsidR="00F45BA7" w:rsidRPr="00F45BA7" w:rsidRDefault="00F45BA7" w:rsidP="00F45BA7">
            <w:pPr>
              <w:jc w:val="center"/>
              <w:rPr>
                <w:sz w:val="20"/>
                <w:szCs w:val="20"/>
              </w:rPr>
            </w:pPr>
            <w:r w:rsidRPr="00F45BA7">
              <w:rPr>
                <w:sz w:val="20"/>
                <w:szCs w:val="20"/>
              </w:rPr>
              <w:t> </w:t>
            </w:r>
          </w:p>
        </w:tc>
        <w:tc>
          <w:tcPr>
            <w:tcW w:w="6904" w:type="dxa"/>
            <w:tcBorders>
              <w:top w:val="nil"/>
              <w:left w:val="single" w:sz="8" w:space="0" w:color="auto"/>
              <w:bottom w:val="nil"/>
              <w:right w:val="single" w:sz="4" w:space="0" w:color="auto"/>
            </w:tcBorders>
            <w:shd w:val="clear" w:color="auto" w:fill="FFFFFF"/>
            <w:vAlign w:val="center"/>
            <w:hideMark/>
          </w:tcPr>
          <w:p w:rsidR="00F45BA7" w:rsidRPr="00F45BA7" w:rsidRDefault="00F45BA7" w:rsidP="00F45BA7">
            <w:pPr>
              <w:jc w:val="both"/>
              <w:rPr>
                <w:sz w:val="20"/>
                <w:szCs w:val="20"/>
              </w:rPr>
            </w:pPr>
            <w:r w:rsidRPr="00F45BA7">
              <w:rPr>
                <w:sz w:val="20"/>
                <w:szCs w:val="20"/>
              </w:rPr>
              <w:t>1. МБОУ СОШ № 1 им. Ляпидевского МО ЩР ст. Старощербиновская (ул. Лермонтова, 37)</w:t>
            </w:r>
          </w:p>
        </w:tc>
        <w:tc>
          <w:tcPr>
            <w:tcW w:w="1784" w:type="dxa"/>
            <w:tcBorders>
              <w:top w:val="single" w:sz="4" w:space="0" w:color="auto"/>
              <w:left w:val="nil"/>
              <w:bottom w:val="nil"/>
              <w:right w:val="single" w:sz="4" w:space="0" w:color="auto"/>
            </w:tcBorders>
            <w:shd w:val="clear" w:color="auto" w:fill="FFFFFF"/>
            <w:vAlign w:val="center"/>
            <w:hideMark/>
          </w:tcPr>
          <w:p w:rsidR="00F45BA7" w:rsidRPr="00F45BA7" w:rsidRDefault="00F45BA7" w:rsidP="00F45BA7">
            <w:pPr>
              <w:jc w:val="center"/>
              <w:rPr>
                <w:sz w:val="20"/>
                <w:szCs w:val="20"/>
              </w:rPr>
            </w:pPr>
            <w:r w:rsidRPr="00F45BA7">
              <w:rPr>
                <w:sz w:val="20"/>
                <w:szCs w:val="20"/>
              </w:rPr>
              <w:t>0,2630</w:t>
            </w:r>
          </w:p>
        </w:tc>
      </w:tr>
      <w:tr w:rsidR="00F45BA7" w:rsidRPr="00F45BA7" w:rsidTr="00936AD7">
        <w:trPr>
          <w:trHeight w:val="20"/>
        </w:trPr>
        <w:tc>
          <w:tcPr>
            <w:tcW w:w="975" w:type="dxa"/>
            <w:tcBorders>
              <w:top w:val="nil"/>
              <w:left w:val="single" w:sz="8" w:space="0" w:color="auto"/>
              <w:bottom w:val="nil"/>
              <w:right w:val="single" w:sz="8" w:space="0" w:color="auto"/>
            </w:tcBorders>
            <w:shd w:val="clear" w:color="auto" w:fill="FFFFFF"/>
            <w:noWrap/>
            <w:vAlign w:val="bottom"/>
            <w:hideMark/>
          </w:tcPr>
          <w:p w:rsidR="00F45BA7" w:rsidRPr="00F45BA7" w:rsidRDefault="00F45BA7" w:rsidP="00F45BA7">
            <w:pPr>
              <w:jc w:val="center"/>
              <w:rPr>
                <w:sz w:val="20"/>
                <w:szCs w:val="20"/>
              </w:rPr>
            </w:pPr>
            <w:r w:rsidRPr="00F45BA7">
              <w:rPr>
                <w:sz w:val="20"/>
                <w:szCs w:val="20"/>
              </w:rPr>
              <w:t> </w:t>
            </w:r>
          </w:p>
        </w:tc>
        <w:tc>
          <w:tcPr>
            <w:tcW w:w="6904" w:type="dxa"/>
            <w:tcBorders>
              <w:top w:val="single" w:sz="4" w:space="0" w:color="auto"/>
              <w:left w:val="single" w:sz="8" w:space="0" w:color="auto"/>
              <w:bottom w:val="nil"/>
              <w:right w:val="single" w:sz="4" w:space="0" w:color="auto"/>
            </w:tcBorders>
            <w:shd w:val="clear" w:color="auto" w:fill="FFFFFF"/>
            <w:vAlign w:val="center"/>
            <w:hideMark/>
          </w:tcPr>
          <w:p w:rsidR="00F45BA7" w:rsidRPr="00F45BA7" w:rsidRDefault="00F45BA7" w:rsidP="00F45BA7">
            <w:pPr>
              <w:rPr>
                <w:sz w:val="20"/>
                <w:szCs w:val="20"/>
              </w:rPr>
            </w:pPr>
            <w:r w:rsidRPr="00F45BA7">
              <w:rPr>
                <w:sz w:val="20"/>
                <w:szCs w:val="20"/>
              </w:rPr>
              <w:t>Здание № 1 (ул. Лермонтова, 37)</w:t>
            </w:r>
          </w:p>
        </w:tc>
        <w:tc>
          <w:tcPr>
            <w:tcW w:w="1784" w:type="dxa"/>
            <w:tcBorders>
              <w:top w:val="single" w:sz="4" w:space="0" w:color="auto"/>
              <w:left w:val="nil"/>
              <w:bottom w:val="nil"/>
              <w:right w:val="single" w:sz="4" w:space="0" w:color="auto"/>
            </w:tcBorders>
            <w:shd w:val="clear" w:color="auto" w:fill="FFFFFF"/>
            <w:vAlign w:val="center"/>
            <w:hideMark/>
          </w:tcPr>
          <w:p w:rsidR="00F45BA7" w:rsidRPr="00F45BA7" w:rsidRDefault="00F45BA7" w:rsidP="00F45BA7">
            <w:pPr>
              <w:jc w:val="center"/>
              <w:rPr>
                <w:sz w:val="20"/>
                <w:szCs w:val="20"/>
              </w:rPr>
            </w:pPr>
            <w:r w:rsidRPr="00F45BA7">
              <w:rPr>
                <w:sz w:val="20"/>
                <w:szCs w:val="20"/>
              </w:rPr>
              <w:t>0,1600</w:t>
            </w:r>
          </w:p>
        </w:tc>
      </w:tr>
      <w:tr w:rsidR="00F45BA7" w:rsidRPr="00F45BA7" w:rsidTr="00936AD7">
        <w:trPr>
          <w:trHeight w:val="20"/>
        </w:trPr>
        <w:tc>
          <w:tcPr>
            <w:tcW w:w="975" w:type="dxa"/>
            <w:tcBorders>
              <w:top w:val="nil"/>
              <w:left w:val="single" w:sz="8" w:space="0" w:color="auto"/>
              <w:bottom w:val="nil"/>
              <w:right w:val="single" w:sz="8" w:space="0" w:color="auto"/>
            </w:tcBorders>
            <w:shd w:val="clear" w:color="auto" w:fill="FFFFFF"/>
            <w:noWrap/>
            <w:vAlign w:val="bottom"/>
            <w:hideMark/>
          </w:tcPr>
          <w:p w:rsidR="00F45BA7" w:rsidRPr="00F45BA7" w:rsidRDefault="00F45BA7" w:rsidP="00F45BA7">
            <w:pPr>
              <w:jc w:val="center"/>
              <w:rPr>
                <w:sz w:val="20"/>
                <w:szCs w:val="20"/>
              </w:rPr>
            </w:pPr>
            <w:r w:rsidRPr="00F45BA7">
              <w:rPr>
                <w:sz w:val="20"/>
                <w:szCs w:val="20"/>
              </w:rPr>
              <w:t> </w:t>
            </w:r>
          </w:p>
        </w:tc>
        <w:tc>
          <w:tcPr>
            <w:tcW w:w="6904" w:type="dxa"/>
            <w:tcBorders>
              <w:top w:val="single" w:sz="4" w:space="0" w:color="auto"/>
              <w:left w:val="single" w:sz="8" w:space="0" w:color="auto"/>
              <w:bottom w:val="nil"/>
              <w:right w:val="single" w:sz="4" w:space="0" w:color="auto"/>
            </w:tcBorders>
            <w:shd w:val="clear" w:color="auto" w:fill="FFFFFF"/>
            <w:vAlign w:val="center"/>
            <w:hideMark/>
          </w:tcPr>
          <w:p w:rsidR="00F45BA7" w:rsidRPr="00F45BA7" w:rsidRDefault="00F45BA7" w:rsidP="00F45BA7">
            <w:pPr>
              <w:rPr>
                <w:sz w:val="20"/>
                <w:szCs w:val="20"/>
              </w:rPr>
            </w:pPr>
            <w:r w:rsidRPr="00F45BA7">
              <w:rPr>
                <w:sz w:val="20"/>
                <w:szCs w:val="20"/>
              </w:rPr>
              <w:t>Здание № 2 (ул. Лермонтова, 37)</w:t>
            </w:r>
          </w:p>
        </w:tc>
        <w:tc>
          <w:tcPr>
            <w:tcW w:w="1784" w:type="dxa"/>
            <w:tcBorders>
              <w:top w:val="single" w:sz="4" w:space="0" w:color="auto"/>
              <w:left w:val="nil"/>
              <w:bottom w:val="nil"/>
              <w:right w:val="single" w:sz="4" w:space="0" w:color="auto"/>
            </w:tcBorders>
            <w:shd w:val="clear" w:color="auto" w:fill="FFFFFF"/>
            <w:vAlign w:val="center"/>
            <w:hideMark/>
          </w:tcPr>
          <w:p w:rsidR="00F45BA7" w:rsidRPr="00F45BA7" w:rsidRDefault="00F45BA7" w:rsidP="00F45BA7">
            <w:pPr>
              <w:jc w:val="center"/>
              <w:rPr>
                <w:sz w:val="20"/>
                <w:szCs w:val="20"/>
              </w:rPr>
            </w:pPr>
            <w:r w:rsidRPr="00F45BA7">
              <w:rPr>
                <w:sz w:val="20"/>
                <w:szCs w:val="20"/>
              </w:rPr>
              <w:t>0,0913</w:t>
            </w:r>
          </w:p>
        </w:tc>
      </w:tr>
      <w:tr w:rsidR="00F45BA7" w:rsidRPr="00F45BA7" w:rsidTr="00936AD7">
        <w:trPr>
          <w:trHeight w:val="20"/>
        </w:trPr>
        <w:tc>
          <w:tcPr>
            <w:tcW w:w="975" w:type="dxa"/>
            <w:tcBorders>
              <w:top w:val="nil"/>
              <w:left w:val="single" w:sz="8" w:space="0" w:color="auto"/>
              <w:bottom w:val="nil"/>
              <w:right w:val="single" w:sz="8" w:space="0" w:color="auto"/>
            </w:tcBorders>
            <w:shd w:val="clear" w:color="auto" w:fill="FFFFFF"/>
            <w:noWrap/>
            <w:vAlign w:val="bottom"/>
            <w:hideMark/>
          </w:tcPr>
          <w:p w:rsidR="00F45BA7" w:rsidRPr="00F45BA7" w:rsidRDefault="00F45BA7" w:rsidP="00F45BA7">
            <w:pPr>
              <w:jc w:val="center"/>
              <w:rPr>
                <w:sz w:val="20"/>
                <w:szCs w:val="20"/>
              </w:rPr>
            </w:pPr>
            <w:r w:rsidRPr="00F45BA7">
              <w:rPr>
                <w:sz w:val="20"/>
                <w:szCs w:val="20"/>
              </w:rPr>
              <w:t> </w:t>
            </w:r>
          </w:p>
        </w:tc>
        <w:tc>
          <w:tcPr>
            <w:tcW w:w="6904" w:type="dxa"/>
            <w:tcBorders>
              <w:top w:val="single" w:sz="4" w:space="0" w:color="auto"/>
              <w:left w:val="single" w:sz="8" w:space="0" w:color="auto"/>
              <w:bottom w:val="nil"/>
              <w:right w:val="single" w:sz="4" w:space="0" w:color="auto"/>
            </w:tcBorders>
            <w:shd w:val="clear" w:color="auto" w:fill="FFFFFF"/>
            <w:vAlign w:val="center"/>
            <w:hideMark/>
          </w:tcPr>
          <w:p w:rsidR="00F45BA7" w:rsidRPr="00F45BA7" w:rsidRDefault="00F45BA7" w:rsidP="00F45BA7">
            <w:pPr>
              <w:rPr>
                <w:sz w:val="20"/>
                <w:szCs w:val="20"/>
              </w:rPr>
            </w:pPr>
            <w:r w:rsidRPr="00F45BA7">
              <w:rPr>
                <w:sz w:val="20"/>
                <w:szCs w:val="20"/>
              </w:rPr>
              <w:t>Здание № 3 (ул. Лермонтова, 37)</w:t>
            </w:r>
          </w:p>
        </w:tc>
        <w:tc>
          <w:tcPr>
            <w:tcW w:w="1784" w:type="dxa"/>
            <w:tcBorders>
              <w:top w:val="single" w:sz="4" w:space="0" w:color="auto"/>
              <w:left w:val="nil"/>
              <w:bottom w:val="nil"/>
              <w:right w:val="single" w:sz="4" w:space="0" w:color="auto"/>
            </w:tcBorders>
            <w:shd w:val="clear" w:color="auto" w:fill="FFFFFF"/>
            <w:vAlign w:val="center"/>
            <w:hideMark/>
          </w:tcPr>
          <w:p w:rsidR="00F45BA7" w:rsidRPr="00F45BA7" w:rsidRDefault="00F45BA7" w:rsidP="00F45BA7">
            <w:pPr>
              <w:jc w:val="center"/>
              <w:rPr>
                <w:sz w:val="20"/>
                <w:szCs w:val="20"/>
              </w:rPr>
            </w:pPr>
            <w:r w:rsidRPr="00F45BA7">
              <w:rPr>
                <w:sz w:val="20"/>
                <w:szCs w:val="20"/>
              </w:rPr>
              <w:t>0,0086</w:t>
            </w:r>
          </w:p>
        </w:tc>
      </w:tr>
      <w:tr w:rsidR="00F45BA7" w:rsidRPr="00F45BA7" w:rsidTr="00936AD7">
        <w:trPr>
          <w:trHeight w:val="20"/>
        </w:trPr>
        <w:tc>
          <w:tcPr>
            <w:tcW w:w="975" w:type="dxa"/>
            <w:tcBorders>
              <w:top w:val="nil"/>
              <w:left w:val="single" w:sz="8" w:space="0" w:color="auto"/>
              <w:bottom w:val="nil"/>
              <w:right w:val="single" w:sz="8" w:space="0" w:color="auto"/>
            </w:tcBorders>
            <w:shd w:val="clear" w:color="auto" w:fill="FFFFFF"/>
            <w:noWrap/>
            <w:vAlign w:val="bottom"/>
            <w:hideMark/>
          </w:tcPr>
          <w:p w:rsidR="00F45BA7" w:rsidRPr="00F45BA7" w:rsidRDefault="00F45BA7" w:rsidP="00F45BA7">
            <w:pPr>
              <w:jc w:val="center"/>
              <w:rPr>
                <w:sz w:val="20"/>
                <w:szCs w:val="20"/>
              </w:rPr>
            </w:pPr>
            <w:r w:rsidRPr="00F45BA7">
              <w:rPr>
                <w:sz w:val="20"/>
                <w:szCs w:val="20"/>
              </w:rPr>
              <w:t> </w:t>
            </w:r>
          </w:p>
        </w:tc>
        <w:tc>
          <w:tcPr>
            <w:tcW w:w="6904" w:type="dxa"/>
            <w:tcBorders>
              <w:top w:val="single" w:sz="4" w:space="0" w:color="auto"/>
              <w:left w:val="single" w:sz="8" w:space="0" w:color="auto"/>
              <w:bottom w:val="nil"/>
              <w:right w:val="single" w:sz="4" w:space="0" w:color="auto"/>
            </w:tcBorders>
            <w:shd w:val="clear" w:color="auto" w:fill="FFFFFF"/>
            <w:vAlign w:val="center"/>
            <w:hideMark/>
          </w:tcPr>
          <w:p w:rsidR="00F45BA7" w:rsidRPr="00F45BA7" w:rsidRDefault="00F45BA7" w:rsidP="00F45BA7">
            <w:pPr>
              <w:rPr>
                <w:sz w:val="20"/>
                <w:szCs w:val="20"/>
              </w:rPr>
            </w:pPr>
            <w:r w:rsidRPr="00F45BA7">
              <w:rPr>
                <w:sz w:val="20"/>
                <w:szCs w:val="20"/>
              </w:rPr>
              <w:t>Мастерская (ул. Красноармейская, 16)</w:t>
            </w:r>
          </w:p>
        </w:tc>
        <w:tc>
          <w:tcPr>
            <w:tcW w:w="1784" w:type="dxa"/>
            <w:tcBorders>
              <w:top w:val="single" w:sz="4" w:space="0" w:color="auto"/>
              <w:left w:val="nil"/>
              <w:bottom w:val="nil"/>
              <w:right w:val="single" w:sz="4" w:space="0" w:color="auto"/>
            </w:tcBorders>
            <w:shd w:val="clear" w:color="auto" w:fill="FFFFFF"/>
            <w:vAlign w:val="center"/>
            <w:hideMark/>
          </w:tcPr>
          <w:p w:rsidR="00F45BA7" w:rsidRPr="00F45BA7" w:rsidRDefault="00F45BA7" w:rsidP="00F45BA7">
            <w:pPr>
              <w:jc w:val="center"/>
              <w:rPr>
                <w:sz w:val="20"/>
                <w:szCs w:val="20"/>
              </w:rPr>
            </w:pPr>
            <w:r w:rsidRPr="00F45BA7">
              <w:rPr>
                <w:sz w:val="20"/>
                <w:szCs w:val="20"/>
              </w:rPr>
              <w:t>0,0031</w:t>
            </w:r>
          </w:p>
        </w:tc>
      </w:tr>
      <w:tr w:rsidR="00F45BA7" w:rsidRPr="00F45BA7" w:rsidTr="00936AD7">
        <w:trPr>
          <w:trHeight w:val="20"/>
        </w:trPr>
        <w:tc>
          <w:tcPr>
            <w:tcW w:w="975" w:type="dxa"/>
            <w:tcBorders>
              <w:top w:val="nil"/>
              <w:left w:val="single" w:sz="8" w:space="0" w:color="auto"/>
              <w:bottom w:val="nil"/>
              <w:right w:val="single" w:sz="8" w:space="0" w:color="auto"/>
            </w:tcBorders>
            <w:shd w:val="clear" w:color="auto" w:fill="FFFFFF"/>
            <w:noWrap/>
            <w:vAlign w:val="bottom"/>
            <w:hideMark/>
          </w:tcPr>
          <w:p w:rsidR="00F45BA7" w:rsidRPr="00F45BA7" w:rsidRDefault="00F45BA7" w:rsidP="00F45BA7">
            <w:pPr>
              <w:jc w:val="center"/>
              <w:rPr>
                <w:sz w:val="20"/>
                <w:szCs w:val="20"/>
              </w:rPr>
            </w:pPr>
            <w:r w:rsidRPr="00F45BA7">
              <w:rPr>
                <w:sz w:val="20"/>
                <w:szCs w:val="20"/>
              </w:rPr>
              <w:t> </w:t>
            </w:r>
          </w:p>
        </w:tc>
        <w:tc>
          <w:tcPr>
            <w:tcW w:w="6904" w:type="dxa"/>
            <w:tcBorders>
              <w:top w:val="single" w:sz="4" w:space="0" w:color="auto"/>
              <w:left w:val="nil"/>
              <w:bottom w:val="nil"/>
              <w:right w:val="single" w:sz="4" w:space="0" w:color="auto"/>
            </w:tcBorders>
            <w:shd w:val="clear" w:color="auto" w:fill="FFFFFF"/>
            <w:noWrap/>
            <w:vAlign w:val="bottom"/>
            <w:hideMark/>
          </w:tcPr>
          <w:p w:rsidR="00F45BA7" w:rsidRPr="00F45BA7" w:rsidRDefault="00F45BA7" w:rsidP="00F45BA7">
            <w:pPr>
              <w:rPr>
                <w:bCs/>
                <w:sz w:val="20"/>
                <w:szCs w:val="20"/>
              </w:rPr>
            </w:pPr>
            <w:r w:rsidRPr="00F45BA7">
              <w:rPr>
                <w:bCs/>
                <w:sz w:val="20"/>
                <w:szCs w:val="20"/>
              </w:rPr>
              <w:t>Прочие организации</w:t>
            </w:r>
          </w:p>
        </w:tc>
        <w:tc>
          <w:tcPr>
            <w:tcW w:w="1784" w:type="dxa"/>
            <w:tcBorders>
              <w:top w:val="single" w:sz="4" w:space="0" w:color="auto"/>
              <w:left w:val="nil"/>
              <w:bottom w:val="nil"/>
              <w:right w:val="single" w:sz="4" w:space="0" w:color="auto"/>
            </w:tcBorders>
            <w:shd w:val="clear" w:color="auto" w:fill="FFFFFF"/>
            <w:vAlign w:val="center"/>
            <w:hideMark/>
          </w:tcPr>
          <w:p w:rsidR="00F45BA7" w:rsidRPr="00F45BA7" w:rsidRDefault="00F45BA7" w:rsidP="00F45BA7">
            <w:pPr>
              <w:jc w:val="center"/>
              <w:rPr>
                <w:sz w:val="20"/>
                <w:szCs w:val="20"/>
              </w:rPr>
            </w:pPr>
            <w:r w:rsidRPr="00F45BA7">
              <w:rPr>
                <w:sz w:val="20"/>
                <w:szCs w:val="20"/>
              </w:rPr>
              <w:t>0,000</w:t>
            </w:r>
          </w:p>
        </w:tc>
      </w:tr>
      <w:tr w:rsidR="00F45BA7" w:rsidRPr="00F45BA7" w:rsidTr="00936AD7">
        <w:trPr>
          <w:trHeight w:val="20"/>
        </w:trPr>
        <w:tc>
          <w:tcPr>
            <w:tcW w:w="975" w:type="dxa"/>
            <w:tcBorders>
              <w:top w:val="nil"/>
              <w:left w:val="single" w:sz="8" w:space="0" w:color="auto"/>
              <w:bottom w:val="single" w:sz="8" w:space="0" w:color="auto"/>
              <w:right w:val="single" w:sz="8" w:space="0" w:color="auto"/>
            </w:tcBorders>
            <w:shd w:val="clear" w:color="auto" w:fill="FFFFFF"/>
            <w:noWrap/>
            <w:vAlign w:val="bottom"/>
            <w:hideMark/>
          </w:tcPr>
          <w:p w:rsidR="00F45BA7" w:rsidRPr="00F45BA7" w:rsidRDefault="00F45BA7" w:rsidP="00F45BA7">
            <w:pPr>
              <w:jc w:val="center"/>
              <w:rPr>
                <w:sz w:val="20"/>
                <w:szCs w:val="20"/>
              </w:rPr>
            </w:pPr>
            <w:r w:rsidRPr="00F45BA7">
              <w:rPr>
                <w:sz w:val="20"/>
                <w:szCs w:val="20"/>
              </w:rPr>
              <w:t> </w:t>
            </w:r>
          </w:p>
        </w:tc>
        <w:tc>
          <w:tcPr>
            <w:tcW w:w="6904" w:type="dxa"/>
            <w:tcBorders>
              <w:top w:val="single" w:sz="4" w:space="0" w:color="auto"/>
              <w:left w:val="nil"/>
              <w:bottom w:val="single" w:sz="8" w:space="0" w:color="auto"/>
              <w:right w:val="single" w:sz="4" w:space="0" w:color="auto"/>
            </w:tcBorders>
            <w:shd w:val="clear" w:color="auto" w:fill="FFFFFF"/>
            <w:noWrap/>
            <w:vAlign w:val="bottom"/>
            <w:hideMark/>
          </w:tcPr>
          <w:p w:rsidR="00F45BA7" w:rsidRPr="00F45BA7" w:rsidRDefault="00F45BA7" w:rsidP="00F45BA7">
            <w:pPr>
              <w:rPr>
                <w:bCs/>
                <w:sz w:val="20"/>
                <w:szCs w:val="20"/>
              </w:rPr>
            </w:pPr>
            <w:r w:rsidRPr="00F45BA7">
              <w:rPr>
                <w:bCs/>
                <w:sz w:val="20"/>
                <w:szCs w:val="20"/>
              </w:rPr>
              <w:t>Собственное потребление</w:t>
            </w:r>
          </w:p>
        </w:tc>
        <w:tc>
          <w:tcPr>
            <w:tcW w:w="1784" w:type="dxa"/>
            <w:tcBorders>
              <w:top w:val="single" w:sz="4" w:space="0" w:color="auto"/>
              <w:left w:val="nil"/>
              <w:bottom w:val="single" w:sz="8" w:space="0" w:color="auto"/>
              <w:right w:val="single" w:sz="4" w:space="0" w:color="auto"/>
            </w:tcBorders>
            <w:shd w:val="clear" w:color="auto" w:fill="FFFFFF"/>
            <w:vAlign w:val="center"/>
            <w:hideMark/>
          </w:tcPr>
          <w:p w:rsidR="00F45BA7" w:rsidRPr="00F45BA7" w:rsidRDefault="00F45BA7" w:rsidP="00F45BA7">
            <w:pPr>
              <w:ind w:firstLineChars="17" w:firstLine="34"/>
              <w:jc w:val="center"/>
              <w:rPr>
                <w:sz w:val="20"/>
                <w:szCs w:val="20"/>
              </w:rPr>
            </w:pPr>
            <w:r w:rsidRPr="00F45BA7">
              <w:rPr>
                <w:sz w:val="20"/>
                <w:szCs w:val="20"/>
              </w:rPr>
              <w:t>0,0</w:t>
            </w:r>
          </w:p>
        </w:tc>
      </w:tr>
      <w:tr w:rsidR="00F45BA7" w:rsidRPr="00F45BA7" w:rsidTr="00936AD7">
        <w:trPr>
          <w:trHeight w:val="20"/>
        </w:trPr>
        <w:tc>
          <w:tcPr>
            <w:tcW w:w="975" w:type="dxa"/>
            <w:tcBorders>
              <w:top w:val="nil"/>
              <w:left w:val="single" w:sz="8" w:space="0" w:color="auto"/>
              <w:bottom w:val="single" w:sz="8" w:space="0" w:color="auto"/>
              <w:right w:val="nil"/>
            </w:tcBorders>
            <w:shd w:val="clear" w:color="auto" w:fill="FFFFFF"/>
            <w:vAlign w:val="center"/>
            <w:hideMark/>
          </w:tcPr>
          <w:p w:rsidR="00F45BA7" w:rsidRPr="00F45BA7" w:rsidRDefault="00F45BA7" w:rsidP="00F45BA7">
            <w:pPr>
              <w:jc w:val="center"/>
              <w:rPr>
                <w:bCs/>
                <w:sz w:val="20"/>
                <w:szCs w:val="20"/>
              </w:rPr>
            </w:pPr>
            <w:r w:rsidRPr="00F45BA7">
              <w:rPr>
                <w:bCs/>
                <w:sz w:val="20"/>
                <w:szCs w:val="20"/>
              </w:rPr>
              <w:t>7</w:t>
            </w:r>
          </w:p>
        </w:tc>
        <w:tc>
          <w:tcPr>
            <w:tcW w:w="6904" w:type="dxa"/>
            <w:tcBorders>
              <w:top w:val="nil"/>
              <w:left w:val="single" w:sz="8" w:space="0" w:color="auto"/>
              <w:bottom w:val="single" w:sz="8" w:space="0" w:color="auto"/>
              <w:right w:val="single" w:sz="4" w:space="0" w:color="auto"/>
            </w:tcBorders>
            <w:shd w:val="clear" w:color="auto" w:fill="FFFFFF"/>
            <w:vAlign w:val="bottom"/>
            <w:hideMark/>
          </w:tcPr>
          <w:p w:rsidR="00F45BA7" w:rsidRPr="00F45BA7" w:rsidRDefault="00F45BA7" w:rsidP="00F45BA7">
            <w:pPr>
              <w:rPr>
                <w:sz w:val="20"/>
                <w:szCs w:val="20"/>
              </w:rPr>
            </w:pPr>
            <w:r w:rsidRPr="00F45BA7">
              <w:rPr>
                <w:sz w:val="20"/>
                <w:szCs w:val="20"/>
              </w:rPr>
              <w:t>Ст-ца Старощербиновская, ул. Красная - Шевченко (Кв. № 99)</w:t>
            </w:r>
          </w:p>
        </w:tc>
        <w:tc>
          <w:tcPr>
            <w:tcW w:w="1784" w:type="dxa"/>
            <w:tcBorders>
              <w:top w:val="single" w:sz="8" w:space="0" w:color="auto"/>
              <w:left w:val="nil"/>
              <w:bottom w:val="single" w:sz="8" w:space="0" w:color="auto"/>
              <w:right w:val="single" w:sz="4" w:space="0" w:color="auto"/>
            </w:tcBorders>
            <w:shd w:val="clear" w:color="auto" w:fill="FFFFFF"/>
            <w:vAlign w:val="center"/>
            <w:hideMark/>
          </w:tcPr>
          <w:p w:rsidR="00F45BA7" w:rsidRPr="00F45BA7" w:rsidRDefault="00F45BA7" w:rsidP="00F45BA7">
            <w:pPr>
              <w:jc w:val="center"/>
              <w:rPr>
                <w:sz w:val="20"/>
                <w:szCs w:val="20"/>
              </w:rPr>
            </w:pPr>
            <w:r w:rsidRPr="00F45BA7">
              <w:rPr>
                <w:sz w:val="20"/>
                <w:szCs w:val="20"/>
              </w:rPr>
              <w:t> </w:t>
            </w:r>
          </w:p>
        </w:tc>
      </w:tr>
      <w:tr w:rsidR="00F45BA7" w:rsidRPr="00F45BA7" w:rsidTr="00936AD7">
        <w:trPr>
          <w:trHeight w:val="20"/>
        </w:trPr>
        <w:tc>
          <w:tcPr>
            <w:tcW w:w="975" w:type="dxa"/>
            <w:tcBorders>
              <w:top w:val="nil"/>
              <w:left w:val="single" w:sz="8" w:space="0" w:color="auto"/>
              <w:bottom w:val="nil"/>
              <w:right w:val="single" w:sz="8" w:space="0" w:color="auto"/>
            </w:tcBorders>
            <w:shd w:val="clear" w:color="auto" w:fill="FFFFFF"/>
            <w:noWrap/>
            <w:vAlign w:val="bottom"/>
            <w:hideMark/>
          </w:tcPr>
          <w:p w:rsidR="00F45BA7" w:rsidRPr="00F45BA7" w:rsidRDefault="00F45BA7" w:rsidP="00F45BA7">
            <w:pPr>
              <w:jc w:val="center"/>
              <w:rPr>
                <w:sz w:val="20"/>
                <w:szCs w:val="20"/>
              </w:rPr>
            </w:pPr>
            <w:r w:rsidRPr="00F45BA7">
              <w:rPr>
                <w:sz w:val="20"/>
                <w:szCs w:val="20"/>
              </w:rPr>
              <w:t> </w:t>
            </w:r>
          </w:p>
        </w:tc>
        <w:tc>
          <w:tcPr>
            <w:tcW w:w="6904" w:type="dxa"/>
            <w:tcBorders>
              <w:top w:val="single" w:sz="8" w:space="0" w:color="auto"/>
              <w:left w:val="nil"/>
              <w:bottom w:val="single" w:sz="4" w:space="0" w:color="auto"/>
              <w:right w:val="single" w:sz="4" w:space="0" w:color="auto"/>
            </w:tcBorders>
            <w:shd w:val="clear" w:color="auto" w:fill="FFFFFF"/>
            <w:noWrap/>
            <w:vAlign w:val="bottom"/>
            <w:hideMark/>
          </w:tcPr>
          <w:p w:rsidR="00F45BA7" w:rsidRPr="00F45BA7" w:rsidRDefault="00F45BA7" w:rsidP="00F45BA7">
            <w:pPr>
              <w:rPr>
                <w:bCs/>
                <w:sz w:val="20"/>
                <w:szCs w:val="20"/>
              </w:rPr>
            </w:pPr>
            <w:r w:rsidRPr="00F45BA7">
              <w:rPr>
                <w:bCs/>
                <w:sz w:val="20"/>
                <w:szCs w:val="20"/>
              </w:rPr>
              <w:t>Всего по котельной, в том числе:</w:t>
            </w:r>
          </w:p>
        </w:tc>
        <w:tc>
          <w:tcPr>
            <w:tcW w:w="1784" w:type="dxa"/>
            <w:tcBorders>
              <w:top w:val="single" w:sz="8" w:space="0" w:color="auto"/>
              <w:left w:val="nil"/>
              <w:bottom w:val="nil"/>
              <w:right w:val="single" w:sz="4" w:space="0" w:color="auto"/>
            </w:tcBorders>
            <w:shd w:val="clear" w:color="auto" w:fill="FFFFFF"/>
            <w:vAlign w:val="center"/>
            <w:hideMark/>
          </w:tcPr>
          <w:p w:rsidR="00F45BA7" w:rsidRPr="00F45BA7" w:rsidRDefault="00F45BA7" w:rsidP="00F45BA7">
            <w:pPr>
              <w:jc w:val="center"/>
              <w:rPr>
                <w:sz w:val="20"/>
                <w:szCs w:val="20"/>
              </w:rPr>
            </w:pPr>
            <w:r w:rsidRPr="00F45BA7">
              <w:rPr>
                <w:sz w:val="20"/>
                <w:szCs w:val="20"/>
              </w:rPr>
              <w:t>0,55</w:t>
            </w:r>
          </w:p>
        </w:tc>
      </w:tr>
      <w:tr w:rsidR="00F45BA7" w:rsidRPr="00F45BA7" w:rsidTr="00936AD7">
        <w:trPr>
          <w:trHeight w:val="20"/>
        </w:trPr>
        <w:tc>
          <w:tcPr>
            <w:tcW w:w="975" w:type="dxa"/>
            <w:tcBorders>
              <w:top w:val="nil"/>
              <w:left w:val="single" w:sz="8" w:space="0" w:color="auto"/>
              <w:bottom w:val="nil"/>
              <w:right w:val="single" w:sz="8" w:space="0" w:color="auto"/>
            </w:tcBorders>
            <w:shd w:val="clear" w:color="auto" w:fill="FFFFFF"/>
            <w:noWrap/>
            <w:vAlign w:val="bottom"/>
            <w:hideMark/>
          </w:tcPr>
          <w:p w:rsidR="00F45BA7" w:rsidRPr="00F45BA7" w:rsidRDefault="00F45BA7" w:rsidP="00F45BA7">
            <w:pPr>
              <w:jc w:val="center"/>
              <w:rPr>
                <w:sz w:val="20"/>
                <w:szCs w:val="20"/>
              </w:rPr>
            </w:pPr>
            <w:r w:rsidRPr="00F45BA7">
              <w:rPr>
                <w:sz w:val="20"/>
                <w:szCs w:val="20"/>
              </w:rPr>
              <w:t> </w:t>
            </w:r>
          </w:p>
        </w:tc>
        <w:tc>
          <w:tcPr>
            <w:tcW w:w="6904" w:type="dxa"/>
            <w:tcBorders>
              <w:top w:val="single" w:sz="4" w:space="0" w:color="auto"/>
              <w:left w:val="single" w:sz="8" w:space="0" w:color="auto"/>
              <w:bottom w:val="single" w:sz="4" w:space="0" w:color="auto"/>
              <w:right w:val="single" w:sz="4" w:space="0" w:color="auto"/>
            </w:tcBorders>
            <w:shd w:val="clear" w:color="auto" w:fill="FFFFFF"/>
            <w:noWrap/>
            <w:vAlign w:val="bottom"/>
            <w:hideMark/>
          </w:tcPr>
          <w:p w:rsidR="00F45BA7" w:rsidRPr="00F45BA7" w:rsidRDefault="00F45BA7" w:rsidP="00F45BA7">
            <w:pPr>
              <w:rPr>
                <w:bCs/>
                <w:sz w:val="20"/>
                <w:szCs w:val="20"/>
              </w:rPr>
            </w:pPr>
            <w:r w:rsidRPr="00F45BA7">
              <w:rPr>
                <w:bCs/>
                <w:sz w:val="20"/>
                <w:szCs w:val="20"/>
              </w:rPr>
              <w:t xml:space="preserve"> население</w:t>
            </w:r>
          </w:p>
        </w:tc>
        <w:tc>
          <w:tcPr>
            <w:tcW w:w="1784" w:type="dxa"/>
            <w:tcBorders>
              <w:top w:val="single" w:sz="4" w:space="0" w:color="auto"/>
              <w:left w:val="nil"/>
              <w:bottom w:val="nil"/>
              <w:right w:val="single" w:sz="4" w:space="0" w:color="auto"/>
            </w:tcBorders>
            <w:shd w:val="clear" w:color="auto" w:fill="FFFFFF"/>
            <w:vAlign w:val="center"/>
            <w:hideMark/>
          </w:tcPr>
          <w:p w:rsidR="00F45BA7" w:rsidRPr="00F45BA7" w:rsidRDefault="00F45BA7" w:rsidP="00F45BA7">
            <w:pPr>
              <w:jc w:val="center"/>
              <w:rPr>
                <w:sz w:val="20"/>
                <w:szCs w:val="20"/>
              </w:rPr>
            </w:pPr>
            <w:r w:rsidRPr="00F45BA7">
              <w:rPr>
                <w:sz w:val="20"/>
                <w:szCs w:val="20"/>
              </w:rPr>
              <w:t>0,1297</w:t>
            </w:r>
          </w:p>
        </w:tc>
      </w:tr>
      <w:tr w:rsidR="00F45BA7" w:rsidRPr="00F45BA7" w:rsidTr="00936AD7">
        <w:trPr>
          <w:trHeight w:val="20"/>
        </w:trPr>
        <w:tc>
          <w:tcPr>
            <w:tcW w:w="975" w:type="dxa"/>
            <w:tcBorders>
              <w:top w:val="nil"/>
              <w:left w:val="single" w:sz="8" w:space="0" w:color="auto"/>
              <w:bottom w:val="nil"/>
              <w:right w:val="single" w:sz="8" w:space="0" w:color="auto"/>
            </w:tcBorders>
            <w:shd w:val="clear" w:color="auto" w:fill="FFFFFF"/>
            <w:noWrap/>
            <w:vAlign w:val="bottom"/>
            <w:hideMark/>
          </w:tcPr>
          <w:p w:rsidR="00F45BA7" w:rsidRPr="00F45BA7" w:rsidRDefault="00F45BA7" w:rsidP="00F45BA7">
            <w:pPr>
              <w:jc w:val="center"/>
              <w:rPr>
                <w:sz w:val="20"/>
                <w:szCs w:val="20"/>
              </w:rPr>
            </w:pPr>
            <w:r w:rsidRPr="00F45BA7">
              <w:rPr>
                <w:sz w:val="20"/>
                <w:szCs w:val="20"/>
              </w:rPr>
              <w:t> </w:t>
            </w:r>
          </w:p>
        </w:tc>
        <w:tc>
          <w:tcPr>
            <w:tcW w:w="6904" w:type="dxa"/>
            <w:tcBorders>
              <w:top w:val="nil"/>
              <w:left w:val="single" w:sz="8" w:space="0" w:color="auto"/>
              <w:bottom w:val="single" w:sz="4" w:space="0" w:color="auto"/>
              <w:right w:val="single" w:sz="4" w:space="0" w:color="auto"/>
            </w:tcBorders>
            <w:shd w:val="clear" w:color="auto" w:fill="FFFFFF"/>
            <w:noWrap/>
            <w:vAlign w:val="bottom"/>
            <w:hideMark/>
          </w:tcPr>
          <w:p w:rsidR="00F45BA7" w:rsidRPr="00F45BA7" w:rsidRDefault="00F45BA7" w:rsidP="00F45BA7">
            <w:pPr>
              <w:rPr>
                <w:bCs/>
                <w:sz w:val="20"/>
                <w:szCs w:val="20"/>
              </w:rPr>
            </w:pPr>
            <w:r w:rsidRPr="00F45BA7">
              <w:rPr>
                <w:bCs/>
                <w:sz w:val="20"/>
                <w:szCs w:val="20"/>
              </w:rPr>
              <w:t>бюджетные организации</w:t>
            </w:r>
          </w:p>
        </w:tc>
        <w:tc>
          <w:tcPr>
            <w:tcW w:w="1784" w:type="dxa"/>
            <w:tcBorders>
              <w:top w:val="single" w:sz="4" w:space="0" w:color="auto"/>
              <w:left w:val="nil"/>
              <w:bottom w:val="nil"/>
              <w:right w:val="single" w:sz="4" w:space="0" w:color="auto"/>
            </w:tcBorders>
            <w:shd w:val="clear" w:color="auto" w:fill="FFFFFF"/>
            <w:hideMark/>
          </w:tcPr>
          <w:p w:rsidR="00F45BA7" w:rsidRPr="00F45BA7" w:rsidRDefault="00F45BA7" w:rsidP="00F45BA7">
            <w:pPr>
              <w:jc w:val="center"/>
              <w:rPr>
                <w:sz w:val="20"/>
                <w:szCs w:val="20"/>
              </w:rPr>
            </w:pPr>
            <w:r w:rsidRPr="00F45BA7">
              <w:rPr>
                <w:sz w:val="20"/>
                <w:szCs w:val="20"/>
              </w:rPr>
              <w:t>0,2413</w:t>
            </w:r>
          </w:p>
        </w:tc>
      </w:tr>
      <w:tr w:rsidR="00F45BA7" w:rsidRPr="00F45BA7" w:rsidTr="00936AD7">
        <w:trPr>
          <w:trHeight w:val="20"/>
        </w:trPr>
        <w:tc>
          <w:tcPr>
            <w:tcW w:w="975" w:type="dxa"/>
            <w:tcBorders>
              <w:top w:val="nil"/>
              <w:left w:val="single" w:sz="8" w:space="0" w:color="auto"/>
              <w:bottom w:val="nil"/>
              <w:right w:val="single" w:sz="8" w:space="0" w:color="auto"/>
            </w:tcBorders>
            <w:shd w:val="clear" w:color="auto" w:fill="FFFFFF"/>
            <w:noWrap/>
            <w:vAlign w:val="bottom"/>
            <w:hideMark/>
          </w:tcPr>
          <w:p w:rsidR="00F45BA7" w:rsidRPr="00F45BA7" w:rsidRDefault="00F45BA7" w:rsidP="00F45BA7">
            <w:pPr>
              <w:jc w:val="center"/>
              <w:rPr>
                <w:sz w:val="20"/>
                <w:szCs w:val="20"/>
              </w:rPr>
            </w:pPr>
            <w:r w:rsidRPr="00F45BA7">
              <w:rPr>
                <w:sz w:val="20"/>
                <w:szCs w:val="20"/>
              </w:rPr>
              <w:t> </w:t>
            </w:r>
          </w:p>
        </w:tc>
        <w:tc>
          <w:tcPr>
            <w:tcW w:w="6904" w:type="dxa"/>
            <w:tcBorders>
              <w:top w:val="nil"/>
              <w:left w:val="single" w:sz="8" w:space="0" w:color="auto"/>
              <w:bottom w:val="single" w:sz="4" w:space="0" w:color="auto"/>
              <w:right w:val="single" w:sz="4" w:space="0" w:color="auto"/>
            </w:tcBorders>
            <w:shd w:val="clear" w:color="auto" w:fill="FFFFFF"/>
            <w:noWrap/>
            <w:vAlign w:val="bottom"/>
            <w:hideMark/>
          </w:tcPr>
          <w:p w:rsidR="00F45BA7" w:rsidRPr="00F45BA7" w:rsidRDefault="00F45BA7" w:rsidP="00F45BA7">
            <w:pPr>
              <w:rPr>
                <w:bCs/>
                <w:sz w:val="20"/>
                <w:szCs w:val="20"/>
              </w:rPr>
            </w:pPr>
            <w:r w:rsidRPr="00F45BA7">
              <w:rPr>
                <w:bCs/>
                <w:sz w:val="20"/>
                <w:szCs w:val="20"/>
              </w:rPr>
              <w:t>прочие потребители</w:t>
            </w:r>
          </w:p>
        </w:tc>
        <w:tc>
          <w:tcPr>
            <w:tcW w:w="1784" w:type="dxa"/>
            <w:tcBorders>
              <w:top w:val="single" w:sz="4" w:space="0" w:color="auto"/>
              <w:left w:val="nil"/>
              <w:bottom w:val="nil"/>
              <w:right w:val="single" w:sz="4" w:space="0" w:color="auto"/>
            </w:tcBorders>
            <w:shd w:val="clear" w:color="auto" w:fill="FFFFFF"/>
            <w:hideMark/>
          </w:tcPr>
          <w:p w:rsidR="00F45BA7" w:rsidRPr="00F45BA7" w:rsidRDefault="00F45BA7" w:rsidP="00F45BA7">
            <w:pPr>
              <w:jc w:val="center"/>
              <w:rPr>
                <w:sz w:val="20"/>
                <w:szCs w:val="20"/>
              </w:rPr>
            </w:pPr>
            <w:r w:rsidRPr="00F45BA7">
              <w:rPr>
                <w:sz w:val="20"/>
                <w:szCs w:val="20"/>
              </w:rPr>
              <w:t>0,1497</w:t>
            </w:r>
          </w:p>
        </w:tc>
      </w:tr>
      <w:tr w:rsidR="00F45BA7" w:rsidRPr="00F45BA7" w:rsidTr="00936AD7">
        <w:trPr>
          <w:trHeight w:val="20"/>
        </w:trPr>
        <w:tc>
          <w:tcPr>
            <w:tcW w:w="975" w:type="dxa"/>
            <w:tcBorders>
              <w:top w:val="nil"/>
              <w:left w:val="single" w:sz="8" w:space="0" w:color="auto"/>
              <w:bottom w:val="nil"/>
              <w:right w:val="single" w:sz="8" w:space="0" w:color="auto"/>
            </w:tcBorders>
            <w:shd w:val="clear" w:color="auto" w:fill="FFFFFF"/>
            <w:noWrap/>
            <w:vAlign w:val="bottom"/>
            <w:hideMark/>
          </w:tcPr>
          <w:p w:rsidR="00F45BA7" w:rsidRPr="00F45BA7" w:rsidRDefault="00F45BA7" w:rsidP="00F45BA7">
            <w:pPr>
              <w:jc w:val="center"/>
              <w:rPr>
                <w:sz w:val="20"/>
                <w:szCs w:val="20"/>
              </w:rPr>
            </w:pPr>
            <w:r w:rsidRPr="00F45BA7">
              <w:rPr>
                <w:sz w:val="20"/>
                <w:szCs w:val="20"/>
              </w:rPr>
              <w:t> </w:t>
            </w:r>
          </w:p>
        </w:tc>
        <w:tc>
          <w:tcPr>
            <w:tcW w:w="6904" w:type="dxa"/>
            <w:tcBorders>
              <w:top w:val="nil"/>
              <w:left w:val="single" w:sz="8" w:space="0" w:color="auto"/>
              <w:bottom w:val="single" w:sz="4" w:space="0" w:color="auto"/>
              <w:right w:val="single" w:sz="4" w:space="0" w:color="auto"/>
            </w:tcBorders>
            <w:shd w:val="clear" w:color="auto" w:fill="FFFFFF"/>
            <w:noWrap/>
            <w:vAlign w:val="bottom"/>
            <w:hideMark/>
          </w:tcPr>
          <w:p w:rsidR="00F45BA7" w:rsidRPr="00F45BA7" w:rsidRDefault="00F45BA7" w:rsidP="00F45BA7">
            <w:pPr>
              <w:rPr>
                <w:bCs/>
                <w:sz w:val="20"/>
                <w:szCs w:val="20"/>
              </w:rPr>
            </w:pPr>
            <w:r w:rsidRPr="00F45BA7">
              <w:rPr>
                <w:bCs/>
                <w:sz w:val="20"/>
                <w:szCs w:val="20"/>
              </w:rPr>
              <w:t>собственное потребление</w:t>
            </w:r>
          </w:p>
        </w:tc>
        <w:tc>
          <w:tcPr>
            <w:tcW w:w="1784" w:type="dxa"/>
            <w:tcBorders>
              <w:top w:val="single" w:sz="4" w:space="0" w:color="auto"/>
              <w:left w:val="nil"/>
              <w:bottom w:val="single" w:sz="4" w:space="0" w:color="auto"/>
              <w:right w:val="single" w:sz="4" w:space="0" w:color="auto"/>
            </w:tcBorders>
            <w:shd w:val="clear" w:color="auto" w:fill="FFFFFF"/>
            <w:vAlign w:val="center"/>
            <w:hideMark/>
          </w:tcPr>
          <w:p w:rsidR="00F45BA7" w:rsidRPr="00F45BA7" w:rsidRDefault="00F45BA7" w:rsidP="00F45BA7">
            <w:pPr>
              <w:jc w:val="center"/>
              <w:rPr>
                <w:sz w:val="20"/>
                <w:szCs w:val="20"/>
              </w:rPr>
            </w:pPr>
            <w:r w:rsidRPr="00F45BA7">
              <w:rPr>
                <w:sz w:val="20"/>
                <w:szCs w:val="20"/>
              </w:rPr>
              <w:t>0,011</w:t>
            </w:r>
          </w:p>
        </w:tc>
      </w:tr>
      <w:tr w:rsidR="00F45BA7" w:rsidRPr="00F45BA7" w:rsidTr="00936AD7">
        <w:trPr>
          <w:trHeight w:val="20"/>
        </w:trPr>
        <w:tc>
          <w:tcPr>
            <w:tcW w:w="975" w:type="dxa"/>
            <w:tcBorders>
              <w:top w:val="nil"/>
              <w:left w:val="single" w:sz="8" w:space="0" w:color="auto"/>
              <w:bottom w:val="nil"/>
              <w:right w:val="single" w:sz="8" w:space="0" w:color="auto"/>
            </w:tcBorders>
            <w:shd w:val="clear" w:color="auto" w:fill="FFFFFF"/>
            <w:noWrap/>
            <w:vAlign w:val="bottom"/>
            <w:hideMark/>
          </w:tcPr>
          <w:p w:rsidR="00F45BA7" w:rsidRPr="00F45BA7" w:rsidRDefault="00F45BA7" w:rsidP="00F45BA7">
            <w:pPr>
              <w:jc w:val="center"/>
              <w:rPr>
                <w:sz w:val="20"/>
                <w:szCs w:val="20"/>
              </w:rPr>
            </w:pPr>
            <w:r w:rsidRPr="00F45BA7">
              <w:rPr>
                <w:sz w:val="20"/>
                <w:szCs w:val="20"/>
              </w:rPr>
              <w:t> </w:t>
            </w:r>
          </w:p>
        </w:tc>
        <w:tc>
          <w:tcPr>
            <w:tcW w:w="6904" w:type="dxa"/>
            <w:tcBorders>
              <w:top w:val="nil"/>
              <w:left w:val="nil"/>
              <w:bottom w:val="single" w:sz="4" w:space="0" w:color="auto"/>
              <w:right w:val="single" w:sz="4" w:space="0" w:color="auto"/>
            </w:tcBorders>
            <w:shd w:val="clear" w:color="auto" w:fill="FFFFFF"/>
            <w:vAlign w:val="center"/>
            <w:hideMark/>
          </w:tcPr>
          <w:p w:rsidR="00F45BA7" w:rsidRPr="00F45BA7" w:rsidRDefault="00F45BA7" w:rsidP="00F45BA7">
            <w:pPr>
              <w:rPr>
                <w:bCs/>
                <w:sz w:val="20"/>
                <w:szCs w:val="20"/>
              </w:rPr>
            </w:pPr>
            <w:r w:rsidRPr="00F45BA7">
              <w:rPr>
                <w:bCs/>
                <w:sz w:val="20"/>
                <w:szCs w:val="20"/>
              </w:rPr>
              <w:t>Население</w:t>
            </w:r>
          </w:p>
        </w:tc>
        <w:tc>
          <w:tcPr>
            <w:tcW w:w="1784" w:type="dxa"/>
            <w:tcBorders>
              <w:top w:val="nil"/>
              <w:left w:val="nil"/>
              <w:bottom w:val="nil"/>
              <w:right w:val="single" w:sz="4" w:space="0" w:color="auto"/>
            </w:tcBorders>
            <w:shd w:val="clear" w:color="auto" w:fill="FFFFFF"/>
            <w:vAlign w:val="center"/>
            <w:hideMark/>
          </w:tcPr>
          <w:p w:rsidR="00F45BA7" w:rsidRPr="00F45BA7" w:rsidRDefault="00F45BA7" w:rsidP="00F45BA7">
            <w:pPr>
              <w:jc w:val="center"/>
              <w:rPr>
                <w:sz w:val="20"/>
                <w:szCs w:val="20"/>
              </w:rPr>
            </w:pPr>
            <w:r w:rsidRPr="00F45BA7">
              <w:rPr>
                <w:sz w:val="20"/>
                <w:szCs w:val="20"/>
              </w:rPr>
              <w:t> </w:t>
            </w:r>
          </w:p>
        </w:tc>
      </w:tr>
      <w:tr w:rsidR="00F45BA7" w:rsidRPr="00F45BA7" w:rsidTr="00936AD7">
        <w:trPr>
          <w:trHeight w:val="20"/>
        </w:trPr>
        <w:tc>
          <w:tcPr>
            <w:tcW w:w="975" w:type="dxa"/>
            <w:tcBorders>
              <w:top w:val="nil"/>
              <w:left w:val="single" w:sz="8" w:space="0" w:color="auto"/>
              <w:bottom w:val="nil"/>
              <w:right w:val="single" w:sz="8" w:space="0" w:color="auto"/>
            </w:tcBorders>
            <w:shd w:val="clear" w:color="auto" w:fill="FFFFFF"/>
            <w:noWrap/>
            <w:vAlign w:val="bottom"/>
            <w:hideMark/>
          </w:tcPr>
          <w:p w:rsidR="00F45BA7" w:rsidRPr="00F45BA7" w:rsidRDefault="00F45BA7" w:rsidP="00F45BA7">
            <w:pPr>
              <w:jc w:val="center"/>
              <w:rPr>
                <w:sz w:val="20"/>
                <w:szCs w:val="20"/>
              </w:rPr>
            </w:pPr>
            <w:r w:rsidRPr="00F45BA7">
              <w:rPr>
                <w:sz w:val="20"/>
                <w:szCs w:val="20"/>
              </w:rPr>
              <w:t> </w:t>
            </w:r>
          </w:p>
        </w:tc>
        <w:tc>
          <w:tcPr>
            <w:tcW w:w="6904" w:type="dxa"/>
            <w:tcBorders>
              <w:top w:val="single" w:sz="4" w:space="0" w:color="auto"/>
              <w:left w:val="nil"/>
              <w:bottom w:val="nil"/>
              <w:right w:val="single" w:sz="4" w:space="0" w:color="auto"/>
            </w:tcBorders>
            <w:shd w:val="clear" w:color="auto" w:fill="FFFFFF"/>
            <w:vAlign w:val="center"/>
            <w:hideMark/>
          </w:tcPr>
          <w:p w:rsidR="00F45BA7" w:rsidRPr="00F45BA7" w:rsidRDefault="00F45BA7" w:rsidP="00F45BA7">
            <w:pPr>
              <w:rPr>
                <w:sz w:val="20"/>
                <w:szCs w:val="20"/>
              </w:rPr>
            </w:pPr>
            <w:r w:rsidRPr="00F45BA7">
              <w:rPr>
                <w:sz w:val="20"/>
                <w:szCs w:val="20"/>
              </w:rPr>
              <w:t>1. ул. Шевченко 72</w:t>
            </w:r>
          </w:p>
        </w:tc>
        <w:tc>
          <w:tcPr>
            <w:tcW w:w="1784" w:type="dxa"/>
            <w:tcBorders>
              <w:top w:val="single" w:sz="4" w:space="0" w:color="auto"/>
              <w:left w:val="nil"/>
              <w:bottom w:val="nil"/>
              <w:right w:val="single" w:sz="4" w:space="0" w:color="auto"/>
            </w:tcBorders>
            <w:shd w:val="clear" w:color="auto" w:fill="FFFFFF"/>
            <w:vAlign w:val="center"/>
            <w:hideMark/>
          </w:tcPr>
          <w:p w:rsidR="00F45BA7" w:rsidRPr="00F45BA7" w:rsidRDefault="00F45BA7" w:rsidP="00F45BA7">
            <w:pPr>
              <w:jc w:val="center"/>
              <w:rPr>
                <w:sz w:val="20"/>
                <w:szCs w:val="20"/>
              </w:rPr>
            </w:pPr>
            <w:r w:rsidRPr="00F45BA7">
              <w:rPr>
                <w:sz w:val="20"/>
                <w:szCs w:val="20"/>
              </w:rPr>
              <w:t>0,1297</w:t>
            </w:r>
          </w:p>
        </w:tc>
      </w:tr>
      <w:tr w:rsidR="00F45BA7" w:rsidRPr="00F45BA7" w:rsidTr="00936AD7">
        <w:trPr>
          <w:trHeight w:val="20"/>
        </w:trPr>
        <w:tc>
          <w:tcPr>
            <w:tcW w:w="975" w:type="dxa"/>
            <w:tcBorders>
              <w:top w:val="nil"/>
              <w:left w:val="single" w:sz="8" w:space="0" w:color="auto"/>
              <w:bottom w:val="nil"/>
              <w:right w:val="single" w:sz="8" w:space="0" w:color="auto"/>
            </w:tcBorders>
            <w:shd w:val="clear" w:color="auto" w:fill="FFFFFF"/>
            <w:noWrap/>
            <w:vAlign w:val="bottom"/>
            <w:hideMark/>
          </w:tcPr>
          <w:p w:rsidR="00F45BA7" w:rsidRPr="00F45BA7" w:rsidRDefault="00F45BA7" w:rsidP="00F45BA7">
            <w:pPr>
              <w:jc w:val="center"/>
              <w:rPr>
                <w:sz w:val="20"/>
                <w:szCs w:val="20"/>
              </w:rPr>
            </w:pPr>
            <w:r w:rsidRPr="00F45BA7">
              <w:rPr>
                <w:sz w:val="20"/>
                <w:szCs w:val="20"/>
              </w:rPr>
              <w:t> </w:t>
            </w:r>
          </w:p>
        </w:tc>
        <w:tc>
          <w:tcPr>
            <w:tcW w:w="6904" w:type="dxa"/>
            <w:tcBorders>
              <w:top w:val="single" w:sz="4" w:space="0" w:color="auto"/>
              <w:left w:val="nil"/>
              <w:bottom w:val="single" w:sz="4" w:space="0" w:color="auto"/>
              <w:right w:val="single" w:sz="4" w:space="0" w:color="auto"/>
            </w:tcBorders>
            <w:shd w:val="clear" w:color="auto" w:fill="FFFFFF"/>
            <w:noWrap/>
            <w:vAlign w:val="bottom"/>
            <w:hideMark/>
          </w:tcPr>
          <w:p w:rsidR="00F45BA7" w:rsidRPr="00F45BA7" w:rsidRDefault="00F45BA7" w:rsidP="00F45BA7">
            <w:pPr>
              <w:rPr>
                <w:bCs/>
                <w:sz w:val="20"/>
                <w:szCs w:val="20"/>
              </w:rPr>
            </w:pPr>
            <w:r w:rsidRPr="00F45BA7">
              <w:rPr>
                <w:bCs/>
                <w:sz w:val="20"/>
                <w:szCs w:val="20"/>
              </w:rPr>
              <w:t>бюджетные организации</w:t>
            </w:r>
          </w:p>
        </w:tc>
        <w:tc>
          <w:tcPr>
            <w:tcW w:w="1784" w:type="dxa"/>
            <w:tcBorders>
              <w:top w:val="single" w:sz="4" w:space="0" w:color="auto"/>
              <w:left w:val="nil"/>
              <w:bottom w:val="nil"/>
              <w:right w:val="single" w:sz="4" w:space="0" w:color="auto"/>
            </w:tcBorders>
            <w:shd w:val="clear" w:color="auto" w:fill="FFFFFF"/>
            <w:vAlign w:val="center"/>
            <w:hideMark/>
          </w:tcPr>
          <w:p w:rsidR="00F45BA7" w:rsidRPr="00F45BA7" w:rsidRDefault="00F45BA7" w:rsidP="00F45BA7">
            <w:pPr>
              <w:jc w:val="center"/>
              <w:rPr>
                <w:sz w:val="20"/>
                <w:szCs w:val="20"/>
              </w:rPr>
            </w:pPr>
            <w:r w:rsidRPr="00F45BA7">
              <w:rPr>
                <w:sz w:val="20"/>
                <w:szCs w:val="20"/>
              </w:rPr>
              <w:t> </w:t>
            </w:r>
          </w:p>
        </w:tc>
      </w:tr>
      <w:tr w:rsidR="00F45BA7" w:rsidRPr="00F45BA7" w:rsidTr="00936AD7">
        <w:trPr>
          <w:trHeight w:val="20"/>
        </w:trPr>
        <w:tc>
          <w:tcPr>
            <w:tcW w:w="975" w:type="dxa"/>
            <w:tcBorders>
              <w:top w:val="nil"/>
              <w:left w:val="single" w:sz="8" w:space="0" w:color="auto"/>
              <w:bottom w:val="nil"/>
              <w:right w:val="single" w:sz="8" w:space="0" w:color="auto"/>
            </w:tcBorders>
            <w:shd w:val="clear" w:color="auto" w:fill="FFFFFF"/>
            <w:noWrap/>
            <w:vAlign w:val="bottom"/>
            <w:hideMark/>
          </w:tcPr>
          <w:p w:rsidR="00F45BA7" w:rsidRPr="00F45BA7" w:rsidRDefault="00F45BA7" w:rsidP="00F45BA7">
            <w:pPr>
              <w:jc w:val="center"/>
              <w:rPr>
                <w:sz w:val="20"/>
                <w:szCs w:val="20"/>
              </w:rPr>
            </w:pPr>
            <w:r w:rsidRPr="00F45BA7">
              <w:rPr>
                <w:sz w:val="20"/>
                <w:szCs w:val="20"/>
              </w:rPr>
              <w:t> </w:t>
            </w:r>
          </w:p>
        </w:tc>
        <w:tc>
          <w:tcPr>
            <w:tcW w:w="6904" w:type="dxa"/>
            <w:tcBorders>
              <w:top w:val="nil"/>
              <w:left w:val="nil"/>
              <w:bottom w:val="nil"/>
              <w:right w:val="single" w:sz="4" w:space="0" w:color="auto"/>
            </w:tcBorders>
            <w:shd w:val="clear" w:color="auto" w:fill="FFFFFF"/>
            <w:vAlign w:val="center"/>
            <w:hideMark/>
          </w:tcPr>
          <w:p w:rsidR="00F45BA7" w:rsidRPr="00F45BA7" w:rsidRDefault="00F45BA7" w:rsidP="00F45BA7">
            <w:pPr>
              <w:jc w:val="both"/>
              <w:rPr>
                <w:sz w:val="20"/>
                <w:szCs w:val="20"/>
              </w:rPr>
            </w:pPr>
            <w:r w:rsidRPr="00F45BA7">
              <w:rPr>
                <w:sz w:val="20"/>
                <w:szCs w:val="20"/>
              </w:rPr>
              <w:t>1. МКУК «Детская библиотека» Старощербиновского сельского поселения ЩР (ул. Первомайская, 91)</w:t>
            </w:r>
          </w:p>
        </w:tc>
        <w:tc>
          <w:tcPr>
            <w:tcW w:w="1784" w:type="dxa"/>
            <w:tcBorders>
              <w:top w:val="single" w:sz="4" w:space="0" w:color="auto"/>
              <w:left w:val="nil"/>
              <w:bottom w:val="nil"/>
              <w:right w:val="single" w:sz="4" w:space="0" w:color="auto"/>
            </w:tcBorders>
            <w:shd w:val="clear" w:color="auto" w:fill="FFFFFF"/>
            <w:vAlign w:val="center"/>
            <w:hideMark/>
          </w:tcPr>
          <w:p w:rsidR="00F45BA7" w:rsidRPr="00F45BA7" w:rsidRDefault="00F45BA7" w:rsidP="00F45BA7">
            <w:pPr>
              <w:jc w:val="center"/>
              <w:rPr>
                <w:sz w:val="20"/>
                <w:szCs w:val="20"/>
              </w:rPr>
            </w:pPr>
            <w:r w:rsidRPr="00F45BA7">
              <w:rPr>
                <w:sz w:val="20"/>
                <w:szCs w:val="20"/>
              </w:rPr>
              <w:t>0,0493</w:t>
            </w:r>
          </w:p>
        </w:tc>
      </w:tr>
      <w:tr w:rsidR="00F45BA7" w:rsidRPr="00F45BA7" w:rsidTr="00936AD7">
        <w:trPr>
          <w:trHeight w:val="20"/>
        </w:trPr>
        <w:tc>
          <w:tcPr>
            <w:tcW w:w="975" w:type="dxa"/>
            <w:tcBorders>
              <w:top w:val="nil"/>
              <w:left w:val="single" w:sz="8" w:space="0" w:color="auto"/>
              <w:bottom w:val="nil"/>
              <w:right w:val="single" w:sz="8" w:space="0" w:color="auto"/>
            </w:tcBorders>
            <w:shd w:val="clear" w:color="auto" w:fill="FFFFFF"/>
            <w:noWrap/>
            <w:vAlign w:val="bottom"/>
            <w:hideMark/>
          </w:tcPr>
          <w:p w:rsidR="00F45BA7" w:rsidRPr="00F45BA7" w:rsidRDefault="00F45BA7" w:rsidP="00F45BA7">
            <w:pPr>
              <w:jc w:val="center"/>
              <w:rPr>
                <w:sz w:val="20"/>
                <w:szCs w:val="20"/>
              </w:rPr>
            </w:pPr>
            <w:r w:rsidRPr="00F45BA7">
              <w:rPr>
                <w:sz w:val="20"/>
                <w:szCs w:val="20"/>
              </w:rPr>
              <w:t> </w:t>
            </w:r>
          </w:p>
        </w:tc>
        <w:tc>
          <w:tcPr>
            <w:tcW w:w="6904" w:type="dxa"/>
            <w:tcBorders>
              <w:top w:val="single" w:sz="4" w:space="0" w:color="auto"/>
              <w:left w:val="nil"/>
              <w:bottom w:val="nil"/>
              <w:right w:val="single" w:sz="4" w:space="0" w:color="auto"/>
            </w:tcBorders>
            <w:shd w:val="clear" w:color="auto" w:fill="FFFFFF"/>
            <w:vAlign w:val="center"/>
            <w:hideMark/>
          </w:tcPr>
          <w:p w:rsidR="00F45BA7" w:rsidRPr="00F45BA7" w:rsidRDefault="00F45BA7" w:rsidP="00F45BA7">
            <w:pPr>
              <w:jc w:val="both"/>
              <w:rPr>
                <w:sz w:val="20"/>
                <w:szCs w:val="20"/>
              </w:rPr>
            </w:pPr>
            <w:r w:rsidRPr="00F45BA7">
              <w:rPr>
                <w:sz w:val="20"/>
                <w:szCs w:val="20"/>
              </w:rPr>
              <w:t>2. МБУК «Центр народного творчества» Старощербиновского сельского поселения Щербиновского района (ул. Первомайская, 93)</w:t>
            </w:r>
          </w:p>
        </w:tc>
        <w:tc>
          <w:tcPr>
            <w:tcW w:w="1784" w:type="dxa"/>
            <w:tcBorders>
              <w:top w:val="single" w:sz="4" w:space="0" w:color="auto"/>
              <w:left w:val="nil"/>
              <w:bottom w:val="nil"/>
              <w:right w:val="single" w:sz="4" w:space="0" w:color="auto"/>
            </w:tcBorders>
            <w:shd w:val="clear" w:color="auto" w:fill="FFFFFF"/>
            <w:vAlign w:val="center"/>
            <w:hideMark/>
          </w:tcPr>
          <w:p w:rsidR="00F45BA7" w:rsidRPr="00F45BA7" w:rsidRDefault="00F45BA7" w:rsidP="00F45BA7">
            <w:pPr>
              <w:jc w:val="center"/>
              <w:rPr>
                <w:sz w:val="20"/>
                <w:szCs w:val="20"/>
              </w:rPr>
            </w:pPr>
            <w:r w:rsidRPr="00F45BA7">
              <w:rPr>
                <w:sz w:val="20"/>
                <w:szCs w:val="20"/>
              </w:rPr>
              <w:t>0,1238</w:t>
            </w:r>
          </w:p>
        </w:tc>
      </w:tr>
      <w:tr w:rsidR="00F45BA7" w:rsidRPr="00F45BA7" w:rsidTr="00936AD7">
        <w:trPr>
          <w:trHeight w:val="20"/>
        </w:trPr>
        <w:tc>
          <w:tcPr>
            <w:tcW w:w="975" w:type="dxa"/>
            <w:tcBorders>
              <w:top w:val="nil"/>
              <w:left w:val="single" w:sz="8" w:space="0" w:color="auto"/>
              <w:bottom w:val="nil"/>
              <w:right w:val="single" w:sz="8" w:space="0" w:color="auto"/>
            </w:tcBorders>
            <w:shd w:val="clear" w:color="auto" w:fill="FFFFFF"/>
            <w:noWrap/>
            <w:vAlign w:val="bottom"/>
            <w:hideMark/>
          </w:tcPr>
          <w:p w:rsidR="00F45BA7" w:rsidRPr="00F45BA7" w:rsidRDefault="00F45BA7" w:rsidP="00F45BA7">
            <w:pPr>
              <w:jc w:val="center"/>
              <w:rPr>
                <w:sz w:val="20"/>
                <w:szCs w:val="20"/>
              </w:rPr>
            </w:pPr>
            <w:r w:rsidRPr="00F45BA7">
              <w:rPr>
                <w:sz w:val="20"/>
                <w:szCs w:val="20"/>
              </w:rPr>
              <w:t> </w:t>
            </w:r>
          </w:p>
        </w:tc>
        <w:tc>
          <w:tcPr>
            <w:tcW w:w="6904" w:type="dxa"/>
            <w:tcBorders>
              <w:top w:val="single" w:sz="4" w:space="0" w:color="auto"/>
              <w:left w:val="nil"/>
              <w:bottom w:val="nil"/>
              <w:right w:val="single" w:sz="4" w:space="0" w:color="auto"/>
            </w:tcBorders>
            <w:shd w:val="clear" w:color="auto" w:fill="FFFFFF"/>
            <w:vAlign w:val="center"/>
            <w:hideMark/>
          </w:tcPr>
          <w:p w:rsidR="00F45BA7" w:rsidRPr="00F45BA7" w:rsidRDefault="00F45BA7" w:rsidP="00F45BA7">
            <w:pPr>
              <w:jc w:val="both"/>
              <w:rPr>
                <w:sz w:val="20"/>
                <w:szCs w:val="20"/>
              </w:rPr>
            </w:pPr>
            <w:r w:rsidRPr="00F45BA7">
              <w:rPr>
                <w:sz w:val="20"/>
                <w:szCs w:val="20"/>
              </w:rPr>
              <w:t>3. МКУ ОМС (Парк) (ул. Первомайская, 91/1)</w:t>
            </w:r>
          </w:p>
        </w:tc>
        <w:tc>
          <w:tcPr>
            <w:tcW w:w="1784" w:type="dxa"/>
            <w:tcBorders>
              <w:top w:val="single" w:sz="4" w:space="0" w:color="auto"/>
              <w:left w:val="nil"/>
              <w:bottom w:val="nil"/>
              <w:right w:val="single" w:sz="4" w:space="0" w:color="auto"/>
            </w:tcBorders>
            <w:shd w:val="clear" w:color="auto" w:fill="FFFFFF"/>
            <w:vAlign w:val="center"/>
            <w:hideMark/>
          </w:tcPr>
          <w:p w:rsidR="00F45BA7" w:rsidRPr="00F45BA7" w:rsidRDefault="00F45BA7" w:rsidP="00F45BA7">
            <w:pPr>
              <w:jc w:val="center"/>
              <w:rPr>
                <w:sz w:val="20"/>
                <w:szCs w:val="20"/>
              </w:rPr>
            </w:pPr>
            <w:r w:rsidRPr="00F45BA7">
              <w:rPr>
                <w:sz w:val="20"/>
                <w:szCs w:val="20"/>
              </w:rPr>
              <w:t>0,0238</w:t>
            </w:r>
          </w:p>
        </w:tc>
      </w:tr>
      <w:tr w:rsidR="00F45BA7" w:rsidRPr="00F45BA7" w:rsidTr="00936AD7">
        <w:trPr>
          <w:trHeight w:val="20"/>
        </w:trPr>
        <w:tc>
          <w:tcPr>
            <w:tcW w:w="975" w:type="dxa"/>
            <w:tcBorders>
              <w:top w:val="nil"/>
              <w:left w:val="single" w:sz="8" w:space="0" w:color="auto"/>
              <w:bottom w:val="nil"/>
              <w:right w:val="single" w:sz="8" w:space="0" w:color="auto"/>
            </w:tcBorders>
            <w:shd w:val="clear" w:color="auto" w:fill="FFFFFF"/>
            <w:noWrap/>
            <w:vAlign w:val="bottom"/>
            <w:hideMark/>
          </w:tcPr>
          <w:p w:rsidR="00F45BA7" w:rsidRPr="00F45BA7" w:rsidRDefault="00F45BA7" w:rsidP="00F45BA7">
            <w:pPr>
              <w:jc w:val="center"/>
              <w:rPr>
                <w:sz w:val="20"/>
                <w:szCs w:val="20"/>
              </w:rPr>
            </w:pPr>
            <w:r w:rsidRPr="00F45BA7">
              <w:rPr>
                <w:sz w:val="20"/>
                <w:szCs w:val="20"/>
              </w:rPr>
              <w:t> </w:t>
            </w:r>
          </w:p>
        </w:tc>
        <w:tc>
          <w:tcPr>
            <w:tcW w:w="6904" w:type="dxa"/>
            <w:tcBorders>
              <w:top w:val="single" w:sz="4" w:space="0" w:color="auto"/>
              <w:left w:val="nil"/>
              <w:bottom w:val="nil"/>
              <w:right w:val="single" w:sz="4" w:space="0" w:color="auto"/>
            </w:tcBorders>
            <w:shd w:val="clear" w:color="auto" w:fill="FFFFFF"/>
            <w:vAlign w:val="center"/>
            <w:hideMark/>
          </w:tcPr>
          <w:p w:rsidR="00F45BA7" w:rsidRPr="00F45BA7" w:rsidRDefault="00F45BA7" w:rsidP="00F45BA7">
            <w:pPr>
              <w:jc w:val="both"/>
              <w:rPr>
                <w:sz w:val="20"/>
                <w:szCs w:val="20"/>
              </w:rPr>
            </w:pPr>
            <w:r w:rsidRPr="00F45BA7">
              <w:rPr>
                <w:sz w:val="20"/>
                <w:szCs w:val="20"/>
              </w:rPr>
              <w:t>4. Департамент по обеспечению деятельности мировых судей Краснодарского края (ул. Первомайская, 87)</w:t>
            </w:r>
          </w:p>
        </w:tc>
        <w:tc>
          <w:tcPr>
            <w:tcW w:w="1784" w:type="dxa"/>
            <w:tcBorders>
              <w:top w:val="single" w:sz="4" w:space="0" w:color="auto"/>
              <w:left w:val="nil"/>
              <w:bottom w:val="nil"/>
              <w:right w:val="single" w:sz="4" w:space="0" w:color="auto"/>
            </w:tcBorders>
            <w:shd w:val="clear" w:color="auto" w:fill="FFFFFF"/>
            <w:vAlign w:val="center"/>
            <w:hideMark/>
          </w:tcPr>
          <w:p w:rsidR="00F45BA7" w:rsidRPr="00F45BA7" w:rsidRDefault="00F45BA7" w:rsidP="00F45BA7">
            <w:pPr>
              <w:jc w:val="center"/>
              <w:rPr>
                <w:sz w:val="20"/>
                <w:szCs w:val="20"/>
              </w:rPr>
            </w:pPr>
            <w:r w:rsidRPr="00F45BA7">
              <w:rPr>
                <w:sz w:val="20"/>
                <w:szCs w:val="20"/>
              </w:rPr>
              <w:t>0,0420</w:t>
            </w:r>
          </w:p>
        </w:tc>
      </w:tr>
      <w:tr w:rsidR="00F45BA7" w:rsidRPr="00F45BA7" w:rsidTr="00936AD7">
        <w:trPr>
          <w:trHeight w:val="20"/>
        </w:trPr>
        <w:tc>
          <w:tcPr>
            <w:tcW w:w="975" w:type="dxa"/>
            <w:tcBorders>
              <w:top w:val="nil"/>
              <w:left w:val="single" w:sz="8" w:space="0" w:color="auto"/>
              <w:bottom w:val="nil"/>
              <w:right w:val="single" w:sz="8" w:space="0" w:color="auto"/>
            </w:tcBorders>
            <w:shd w:val="clear" w:color="auto" w:fill="FFFFFF"/>
            <w:noWrap/>
            <w:vAlign w:val="bottom"/>
            <w:hideMark/>
          </w:tcPr>
          <w:p w:rsidR="00F45BA7" w:rsidRPr="00F45BA7" w:rsidRDefault="00F45BA7" w:rsidP="00F45BA7">
            <w:pPr>
              <w:jc w:val="center"/>
              <w:rPr>
                <w:sz w:val="20"/>
                <w:szCs w:val="20"/>
              </w:rPr>
            </w:pPr>
            <w:r w:rsidRPr="00F45BA7">
              <w:rPr>
                <w:sz w:val="20"/>
                <w:szCs w:val="20"/>
              </w:rPr>
              <w:t> </w:t>
            </w:r>
          </w:p>
        </w:tc>
        <w:tc>
          <w:tcPr>
            <w:tcW w:w="6904" w:type="dxa"/>
            <w:tcBorders>
              <w:top w:val="single" w:sz="4" w:space="0" w:color="auto"/>
              <w:left w:val="nil"/>
              <w:bottom w:val="nil"/>
              <w:right w:val="single" w:sz="4" w:space="0" w:color="auto"/>
            </w:tcBorders>
            <w:shd w:val="clear" w:color="auto" w:fill="FFFFFF"/>
            <w:vAlign w:val="center"/>
            <w:hideMark/>
          </w:tcPr>
          <w:p w:rsidR="00F45BA7" w:rsidRPr="00F45BA7" w:rsidRDefault="00F45BA7" w:rsidP="00F45BA7">
            <w:pPr>
              <w:jc w:val="both"/>
              <w:rPr>
                <w:sz w:val="20"/>
                <w:szCs w:val="20"/>
              </w:rPr>
            </w:pPr>
            <w:r w:rsidRPr="00F45BA7">
              <w:rPr>
                <w:sz w:val="20"/>
                <w:szCs w:val="20"/>
              </w:rPr>
              <w:t>5. Администрация муниципального образования Щербиновский район (ул. Первомайская, 87)</w:t>
            </w:r>
          </w:p>
        </w:tc>
        <w:tc>
          <w:tcPr>
            <w:tcW w:w="1784" w:type="dxa"/>
            <w:tcBorders>
              <w:top w:val="single" w:sz="4" w:space="0" w:color="auto"/>
              <w:left w:val="nil"/>
              <w:bottom w:val="nil"/>
              <w:right w:val="single" w:sz="4" w:space="0" w:color="auto"/>
            </w:tcBorders>
            <w:shd w:val="clear" w:color="auto" w:fill="FFFFFF"/>
            <w:vAlign w:val="center"/>
            <w:hideMark/>
          </w:tcPr>
          <w:p w:rsidR="00F45BA7" w:rsidRPr="00F45BA7" w:rsidRDefault="00F45BA7" w:rsidP="00F45BA7">
            <w:pPr>
              <w:jc w:val="center"/>
              <w:rPr>
                <w:sz w:val="20"/>
                <w:szCs w:val="20"/>
              </w:rPr>
            </w:pPr>
            <w:r w:rsidRPr="00F45BA7">
              <w:rPr>
                <w:sz w:val="20"/>
                <w:szCs w:val="20"/>
              </w:rPr>
              <w:t>0,0012</w:t>
            </w:r>
          </w:p>
        </w:tc>
      </w:tr>
      <w:tr w:rsidR="00F45BA7" w:rsidRPr="00F45BA7" w:rsidTr="00936AD7">
        <w:trPr>
          <w:trHeight w:val="20"/>
        </w:trPr>
        <w:tc>
          <w:tcPr>
            <w:tcW w:w="975" w:type="dxa"/>
            <w:tcBorders>
              <w:top w:val="nil"/>
              <w:left w:val="single" w:sz="8" w:space="0" w:color="auto"/>
              <w:bottom w:val="nil"/>
              <w:right w:val="single" w:sz="8" w:space="0" w:color="auto"/>
            </w:tcBorders>
            <w:shd w:val="clear" w:color="auto" w:fill="FFFFFF"/>
            <w:noWrap/>
            <w:vAlign w:val="bottom"/>
            <w:hideMark/>
          </w:tcPr>
          <w:p w:rsidR="00F45BA7" w:rsidRPr="00F45BA7" w:rsidRDefault="00F45BA7" w:rsidP="00F45BA7">
            <w:pPr>
              <w:jc w:val="center"/>
              <w:rPr>
                <w:sz w:val="20"/>
                <w:szCs w:val="20"/>
              </w:rPr>
            </w:pPr>
            <w:r w:rsidRPr="00F45BA7">
              <w:rPr>
                <w:sz w:val="20"/>
                <w:szCs w:val="20"/>
              </w:rPr>
              <w:t> </w:t>
            </w:r>
          </w:p>
        </w:tc>
        <w:tc>
          <w:tcPr>
            <w:tcW w:w="6904" w:type="dxa"/>
            <w:tcBorders>
              <w:top w:val="single" w:sz="4" w:space="0" w:color="auto"/>
              <w:left w:val="nil"/>
              <w:bottom w:val="nil"/>
              <w:right w:val="single" w:sz="4" w:space="0" w:color="auto"/>
            </w:tcBorders>
            <w:shd w:val="clear" w:color="auto" w:fill="FFFFFF"/>
            <w:vAlign w:val="center"/>
            <w:hideMark/>
          </w:tcPr>
          <w:p w:rsidR="00F45BA7" w:rsidRPr="00F45BA7" w:rsidRDefault="00F45BA7" w:rsidP="00F45BA7">
            <w:pPr>
              <w:jc w:val="both"/>
              <w:rPr>
                <w:sz w:val="20"/>
                <w:szCs w:val="20"/>
              </w:rPr>
            </w:pPr>
            <w:r w:rsidRPr="00F45BA7">
              <w:rPr>
                <w:sz w:val="20"/>
                <w:szCs w:val="20"/>
              </w:rPr>
              <w:t>6. ГКУ КК «Краевой методический центр» (ул. Первомайская, 87)</w:t>
            </w:r>
          </w:p>
        </w:tc>
        <w:tc>
          <w:tcPr>
            <w:tcW w:w="1784" w:type="dxa"/>
            <w:tcBorders>
              <w:top w:val="single" w:sz="4" w:space="0" w:color="auto"/>
              <w:left w:val="nil"/>
              <w:bottom w:val="nil"/>
              <w:right w:val="single" w:sz="4" w:space="0" w:color="auto"/>
            </w:tcBorders>
            <w:shd w:val="clear" w:color="auto" w:fill="FFFFFF"/>
            <w:vAlign w:val="center"/>
            <w:hideMark/>
          </w:tcPr>
          <w:p w:rsidR="00F45BA7" w:rsidRPr="00F45BA7" w:rsidRDefault="00F45BA7" w:rsidP="00F45BA7">
            <w:pPr>
              <w:jc w:val="center"/>
              <w:rPr>
                <w:sz w:val="20"/>
                <w:szCs w:val="20"/>
              </w:rPr>
            </w:pPr>
            <w:r w:rsidRPr="00F45BA7">
              <w:rPr>
                <w:sz w:val="20"/>
                <w:szCs w:val="20"/>
              </w:rPr>
              <w:t>0,0024</w:t>
            </w:r>
          </w:p>
        </w:tc>
      </w:tr>
      <w:tr w:rsidR="00F45BA7" w:rsidRPr="00F45BA7" w:rsidTr="00936AD7">
        <w:trPr>
          <w:trHeight w:val="20"/>
        </w:trPr>
        <w:tc>
          <w:tcPr>
            <w:tcW w:w="975" w:type="dxa"/>
            <w:tcBorders>
              <w:top w:val="nil"/>
              <w:left w:val="single" w:sz="8" w:space="0" w:color="auto"/>
              <w:bottom w:val="nil"/>
              <w:right w:val="single" w:sz="8" w:space="0" w:color="auto"/>
            </w:tcBorders>
            <w:shd w:val="clear" w:color="auto" w:fill="FFFFFF"/>
            <w:noWrap/>
            <w:vAlign w:val="bottom"/>
            <w:hideMark/>
          </w:tcPr>
          <w:p w:rsidR="00F45BA7" w:rsidRPr="00F45BA7" w:rsidRDefault="00F45BA7" w:rsidP="00F45BA7">
            <w:pPr>
              <w:jc w:val="center"/>
              <w:rPr>
                <w:sz w:val="20"/>
                <w:szCs w:val="20"/>
              </w:rPr>
            </w:pPr>
            <w:r w:rsidRPr="00F45BA7">
              <w:rPr>
                <w:sz w:val="20"/>
                <w:szCs w:val="20"/>
              </w:rPr>
              <w:t> </w:t>
            </w:r>
          </w:p>
        </w:tc>
        <w:tc>
          <w:tcPr>
            <w:tcW w:w="6904" w:type="dxa"/>
            <w:tcBorders>
              <w:top w:val="single" w:sz="4" w:space="0" w:color="auto"/>
              <w:left w:val="nil"/>
              <w:bottom w:val="nil"/>
              <w:right w:val="single" w:sz="4" w:space="0" w:color="auto"/>
            </w:tcBorders>
            <w:shd w:val="clear" w:color="auto" w:fill="FFFFFF"/>
            <w:noWrap/>
            <w:vAlign w:val="bottom"/>
            <w:hideMark/>
          </w:tcPr>
          <w:p w:rsidR="00F45BA7" w:rsidRPr="00F45BA7" w:rsidRDefault="00F45BA7" w:rsidP="00F45BA7">
            <w:pPr>
              <w:jc w:val="both"/>
              <w:rPr>
                <w:bCs/>
                <w:sz w:val="20"/>
                <w:szCs w:val="20"/>
              </w:rPr>
            </w:pPr>
            <w:r w:rsidRPr="00F45BA7">
              <w:rPr>
                <w:bCs/>
                <w:sz w:val="20"/>
                <w:szCs w:val="20"/>
              </w:rPr>
              <w:t>Прочие организации</w:t>
            </w:r>
          </w:p>
        </w:tc>
        <w:tc>
          <w:tcPr>
            <w:tcW w:w="1784" w:type="dxa"/>
            <w:tcBorders>
              <w:top w:val="single" w:sz="4" w:space="0" w:color="auto"/>
              <w:left w:val="nil"/>
              <w:bottom w:val="nil"/>
              <w:right w:val="single" w:sz="4" w:space="0" w:color="auto"/>
            </w:tcBorders>
            <w:shd w:val="clear" w:color="auto" w:fill="FFFFFF"/>
            <w:vAlign w:val="center"/>
            <w:hideMark/>
          </w:tcPr>
          <w:p w:rsidR="00F45BA7" w:rsidRPr="00F45BA7" w:rsidRDefault="00F45BA7" w:rsidP="00F45BA7">
            <w:pPr>
              <w:jc w:val="center"/>
              <w:rPr>
                <w:sz w:val="20"/>
                <w:szCs w:val="20"/>
              </w:rPr>
            </w:pPr>
            <w:r w:rsidRPr="00F45BA7">
              <w:rPr>
                <w:sz w:val="20"/>
                <w:szCs w:val="20"/>
              </w:rPr>
              <w:t> </w:t>
            </w:r>
          </w:p>
        </w:tc>
      </w:tr>
      <w:tr w:rsidR="00F45BA7" w:rsidRPr="00F45BA7" w:rsidTr="00936AD7">
        <w:trPr>
          <w:trHeight w:val="20"/>
        </w:trPr>
        <w:tc>
          <w:tcPr>
            <w:tcW w:w="975" w:type="dxa"/>
            <w:tcBorders>
              <w:top w:val="nil"/>
              <w:left w:val="single" w:sz="8" w:space="0" w:color="auto"/>
              <w:bottom w:val="nil"/>
              <w:right w:val="single" w:sz="8" w:space="0" w:color="auto"/>
            </w:tcBorders>
            <w:shd w:val="clear" w:color="auto" w:fill="FFFFFF"/>
            <w:noWrap/>
            <w:vAlign w:val="bottom"/>
            <w:hideMark/>
          </w:tcPr>
          <w:p w:rsidR="00F45BA7" w:rsidRPr="00F45BA7" w:rsidRDefault="00F45BA7" w:rsidP="00F45BA7">
            <w:pPr>
              <w:jc w:val="center"/>
              <w:rPr>
                <w:sz w:val="20"/>
                <w:szCs w:val="20"/>
              </w:rPr>
            </w:pPr>
            <w:r w:rsidRPr="00F45BA7">
              <w:rPr>
                <w:sz w:val="20"/>
                <w:szCs w:val="20"/>
              </w:rPr>
              <w:t> </w:t>
            </w:r>
          </w:p>
        </w:tc>
        <w:tc>
          <w:tcPr>
            <w:tcW w:w="6904" w:type="dxa"/>
            <w:tcBorders>
              <w:top w:val="single" w:sz="4" w:space="0" w:color="auto"/>
              <w:left w:val="nil"/>
              <w:bottom w:val="nil"/>
              <w:right w:val="single" w:sz="4" w:space="0" w:color="auto"/>
            </w:tcBorders>
            <w:shd w:val="clear" w:color="auto" w:fill="FFFFFF"/>
            <w:vAlign w:val="center"/>
            <w:hideMark/>
          </w:tcPr>
          <w:p w:rsidR="00F45BA7" w:rsidRPr="00F45BA7" w:rsidRDefault="00F45BA7" w:rsidP="00F45BA7">
            <w:pPr>
              <w:jc w:val="both"/>
              <w:rPr>
                <w:sz w:val="20"/>
                <w:szCs w:val="20"/>
              </w:rPr>
            </w:pPr>
            <w:r w:rsidRPr="00F45BA7">
              <w:rPr>
                <w:sz w:val="20"/>
                <w:szCs w:val="20"/>
              </w:rPr>
              <w:t>1. Единая Россия (ул. Первомайская, 87)</w:t>
            </w:r>
          </w:p>
        </w:tc>
        <w:tc>
          <w:tcPr>
            <w:tcW w:w="1784" w:type="dxa"/>
            <w:tcBorders>
              <w:top w:val="single" w:sz="4" w:space="0" w:color="auto"/>
              <w:left w:val="nil"/>
              <w:bottom w:val="nil"/>
              <w:right w:val="single" w:sz="4" w:space="0" w:color="auto"/>
            </w:tcBorders>
            <w:shd w:val="clear" w:color="auto" w:fill="FFFFFF"/>
            <w:vAlign w:val="center"/>
            <w:hideMark/>
          </w:tcPr>
          <w:p w:rsidR="00F45BA7" w:rsidRPr="00F45BA7" w:rsidRDefault="00F45BA7" w:rsidP="00F45BA7">
            <w:pPr>
              <w:jc w:val="center"/>
              <w:rPr>
                <w:sz w:val="20"/>
                <w:szCs w:val="20"/>
              </w:rPr>
            </w:pPr>
            <w:r w:rsidRPr="00F45BA7">
              <w:rPr>
                <w:sz w:val="20"/>
                <w:szCs w:val="20"/>
              </w:rPr>
              <w:t>0,0068</w:t>
            </w:r>
          </w:p>
        </w:tc>
      </w:tr>
      <w:tr w:rsidR="00F45BA7" w:rsidRPr="00F45BA7" w:rsidTr="00936AD7">
        <w:trPr>
          <w:trHeight w:val="20"/>
        </w:trPr>
        <w:tc>
          <w:tcPr>
            <w:tcW w:w="975" w:type="dxa"/>
            <w:tcBorders>
              <w:top w:val="nil"/>
              <w:left w:val="single" w:sz="8" w:space="0" w:color="auto"/>
              <w:bottom w:val="nil"/>
              <w:right w:val="single" w:sz="8" w:space="0" w:color="auto"/>
            </w:tcBorders>
            <w:shd w:val="clear" w:color="auto" w:fill="FFFFFF"/>
            <w:noWrap/>
            <w:vAlign w:val="bottom"/>
            <w:hideMark/>
          </w:tcPr>
          <w:p w:rsidR="00F45BA7" w:rsidRPr="00F45BA7" w:rsidRDefault="00F45BA7" w:rsidP="00F45BA7">
            <w:pPr>
              <w:jc w:val="center"/>
              <w:rPr>
                <w:sz w:val="20"/>
                <w:szCs w:val="20"/>
              </w:rPr>
            </w:pPr>
            <w:r w:rsidRPr="00F45BA7">
              <w:rPr>
                <w:sz w:val="20"/>
                <w:szCs w:val="20"/>
              </w:rPr>
              <w:t> </w:t>
            </w:r>
          </w:p>
        </w:tc>
        <w:tc>
          <w:tcPr>
            <w:tcW w:w="6904" w:type="dxa"/>
            <w:tcBorders>
              <w:top w:val="single" w:sz="4" w:space="0" w:color="auto"/>
              <w:left w:val="nil"/>
              <w:bottom w:val="nil"/>
              <w:right w:val="single" w:sz="4" w:space="0" w:color="auto"/>
            </w:tcBorders>
            <w:shd w:val="clear" w:color="auto" w:fill="FFFFFF"/>
            <w:vAlign w:val="center"/>
            <w:hideMark/>
          </w:tcPr>
          <w:p w:rsidR="00F45BA7" w:rsidRPr="00F45BA7" w:rsidRDefault="00F45BA7" w:rsidP="00F45BA7">
            <w:pPr>
              <w:jc w:val="both"/>
              <w:rPr>
                <w:sz w:val="20"/>
                <w:szCs w:val="20"/>
              </w:rPr>
            </w:pPr>
            <w:r w:rsidRPr="00F45BA7">
              <w:rPr>
                <w:sz w:val="20"/>
                <w:szCs w:val="20"/>
              </w:rPr>
              <w:t>2.КРО ПП ЛДПР (ул. Первомайская, 87)</w:t>
            </w:r>
          </w:p>
        </w:tc>
        <w:tc>
          <w:tcPr>
            <w:tcW w:w="1784" w:type="dxa"/>
            <w:tcBorders>
              <w:top w:val="single" w:sz="4" w:space="0" w:color="auto"/>
              <w:left w:val="nil"/>
              <w:bottom w:val="nil"/>
              <w:right w:val="single" w:sz="4" w:space="0" w:color="auto"/>
            </w:tcBorders>
            <w:shd w:val="clear" w:color="auto" w:fill="FFFFFF"/>
            <w:vAlign w:val="center"/>
            <w:hideMark/>
          </w:tcPr>
          <w:p w:rsidR="00F45BA7" w:rsidRPr="00F45BA7" w:rsidRDefault="00F45BA7" w:rsidP="00F45BA7">
            <w:pPr>
              <w:jc w:val="center"/>
              <w:rPr>
                <w:sz w:val="20"/>
                <w:szCs w:val="20"/>
              </w:rPr>
            </w:pPr>
            <w:r w:rsidRPr="00F45BA7">
              <w:rPr>
                <w:sz w:val="20"/>
                <w:szCs w:val="20"/>
              </w:rPr>
              <w:t>0,0013</w:t>
            </w:r>
          </w:p>
        </w:tc>
      </w:tr>
      <w:tr w:rsidR="00F45BA7" w:rsidRPr="00F45BA7" w:rsidTr="00936AD7">
        <w:trPr>
          <w:trHeight w:val="20"/>
        </w:trPr>
        <w:tc>
          <w:tcPr>
            <w:tcW w:w="975" w:type="dxa"/>
            <w:tcBorders>
              <w:top w:val="nil"/>
              <w:left w:val="single" w:sz="8" w:space="0" w:color="auto"/>
              <w:bottom w:val="nil"/>
              <w:right w:val="single" w:sz="8" w:space="0" w:color="auto"/>
            </w:tcBorders>
            <w:shd w:val="clear" w:color="auto" w:fill="FFFFFF"/>
            <w:noWrap/>
            <w:vAlign w:val="bottom"/>
            <w:hideMark/>
          </w:tcPr>
          <w:p w:rsidR="00F45BA7" w:rsidRPr="00F45BA7" w:rsidRDefault="00F45BA7" w:rsidP="00F45BA7">
            <w:pPr>
              <w:jc w:val="center"/>
              <w:rPr>
                <w:sz w:val="20"/>
                <w:szCs w:val="20"/>
              </w:rPr>
            </w:pPr>
            <w:r w:rsidRPr="00F45BA7">
              <w:rPr>
                <w:sz w:val="20"/>
                <w:szCs w:val="20"/>
              </w:rPr>
              <w:t> </w:t>
            </w:r>
          </w:p>
        </w:tc>
        <w:tc>
          <w:tcPr>
            <w:tcW w:w="6904" w:type="dxa"/>
            <w:tcBorders>
              <w:top w:val="single" w:sz="4" w:space="0" w:color="auto"/>
              <w:left w:val="nil"/>
              <w:bottom w:val="nil"/>
              <w:right w:val="single" w:sz="4" w:space="0" w:color="auto"/>
            </w:tcBorders>
            <w:shd w:val="clear" w:color="auto" w:fill="FFFFFF"/>
            <w:vAlign w:val="center"/>
            <w:hideMark/>
          </w:tcPr>
          <w:p w:rsidR="00F45BA7" w:rsidRPr="00F45BA7" w:rsidRDefault="00F45BA7" w:rsidP="00F45BA7">
            <w:pPr>
              <w:jc w:val="both"/>
              <w:rPr>
                <w:sz w:val="20"/>
                <w:szCs w:val="20"/>
              </w:rPr>
            </w:pPr>
            <w:r w:rsidRPr="00F45BA7">
              <w:rPr>
                <w:sz w:val="20"/>
                <w:szCs w:val="20"/>
              </w:rPr>
              <w:t>3. ООО «Щербиновский районный торговый дом» (ул. Первомайская, 91)</w:t>
            </w:r>
          </w:p>
        </w:tc>
        <w:tc>
          <w:tcPr>
            <w:tcW w:w="1784" w:type="dxa"/>
            <w:tcBorders>
              <w:top w:val="single" w:sz="4" w:space="0" w:color="auto"/>
              <w:left w:val="nil"/>
              <w:bottom w:val="nil"/>
              <w:right w:val="single" w:sz="4" w:space="0" w:color="auto"/>
            </w:tcBorders>
            <w:shd w:val="clear" w:color="auto" w:fill="FFFFFF"/>
            <w:vAlign w:val="center"/>
            <w:hideMark/>
          </w:tcPr>
          <w:p w:rsidR="00F45BA7" w:rsidRPr="00F45BA7" w:rsidRDefault="00F45BA7" w:rsidP="00F45BA7">
            <w:pPr>
              <w:jc w:val="center"/>
              <w:rPr>
                <w:sz w:val="20"/>
                <w:szCs w:val="20"/>
              </w:rPr>
            </w:pPr>
            <w:r w:rsidRPr="00F45BA7">
              <w:rPr>
                <w:sz w:val="20"/>
                <w:szCs w:val="20"/>
              </w:rPr>
              <w:t>0,0023</w:t>
            </w:r>
          </w:p>
        </w:tc>
      </w:tr>
      <w:tr w:rsidR="00F45BA7" w:rsidRPr="00F45BA7" w:rsidTr="00936AD7">
        <w:trPr>
          <w:trHeight w:val="20"/>
        </w:trPr>
        <w:tc>
          <w:tcPr>
            <w:tcW w:w="975" w:type="dxa"/>
            <w:tcBorders>
              <w:top w:val="nil"/>
              <w:left w:val="single" w:sz="8" w:space="0" w:color="auto"/>
              <w:bottom w:val="nil"/>
              <w:right w:val="single" w:sz="8" w:space="0" w:color="auto"/>
            </w:tcBorders>
            <w:shd w:val="clear" w:color="auto" w:fill="FFFFFF"/>
            <w:noWrap/>
            <w:vAlign w:val="bottom"/>
            <w:hideMark/>
          </w:tcPr>
          <w:p w:rsidR="00F45BA7" w:rsidRPr="00F45BA7" w:rsidRDefault="00F45BA7" w:rsidP="00F45BA7">
            <w:pPr>
              <w:jc w:val="center"/>
              <w:rPr>
                <w:sz w:val="20"/>
                <w:szCs w:val="20"/>
              </w:rPr>
            </w:pPr>
            <w:r w:rsidRPr="00F45BA7">
              <w:rPr>
                <w:sz w:val="20"/>
                <w:szCs w:val="20"/>
              </w:rPr>
              <w:t> </w:t>
            </w:r>
          </w:p>
        </w:tc>
        <w:tc>
          <w:tcPr>
            <w:tcW w:w="6904" w:type="dxa"/>
            <w:tcBorders>
              <w:top w:val="single" w:sz="4" w:space="0" w:color="auto"/>
              <w:left w:val="nil"/>
              <w:bottom w:val="nil"/>
              <w:right w:val="single" w:sz="4" w:space="0" w:color="auto"/>
            </w:tcBorders>
            <w:shd w:val="clear" w:color="auto" w:fill="FFFFFF"/>
            <w:vAlign w:val="center"/>
            <w:hideMark/>
          </w:tcPr>
          <w:p w:rsidR="00F45BA7" w:rsidRPr="00F45BA7" w:rsidRDefault="00F45BA7" w:rsidP="00F45BA7">
            <w:pPr>
              <w:jc w:val="both"/>
              <w:rPr>
                <w:sz w:val="20"/>
                <w:szCs w:val="20"/>
              </w:rPr>
            </w:pPr>
            <w:r w:rsidRPr="00F45BA7">
              <w:rPr>
                <w:sz w:val="20"/>
                <w:szCs w:val="20"/>
              </w:rPr>
              <w:t>4. физическое лицо (ул. Первомайская, 91)</w:t>
            </w:r>
          </w:p>
        </w:tc>
        <w:tc>
          <w:tcPr>
            <w:tcW w:w="1784" w:type="dxa"/>
            <w:tcBorders>
              <w:top w:val="single" w:sz="4" w:space="0" w:color="auto"/>
              <w:left w:val="nil"/>
              <w:bottom w:val="nil"/>
              <w:right w:val="single" w:sz="4" w:space="0" w:color="auto"/>
            </w:tcBorders>
            <w:shd w:val="clear" w:color="auto" w:fill="FFFFFF"/>
            <w:vAlign w:val="center"/>
            <w:hideMark/>
          </w:tcPr>
          <w:p w:rsidR="00F45BA7" w:rsidRPr="00F45BA7" w:rsidRDefault="00F45BA7" w:rsidP="00F45BA7">
            <w:pPr>
              <w:jc w:val="center"/>
              <w:rPr>
                <w:sz w:val="20"/>
                <w:szCs w:val="20"/>
              </w:rPr>
            </w:pPr>
            <w:r w:rsidRPr="00F45BA7">
              <w:rPr>
                <w:sz w:val="20"/>
                <w:szCs w:val="20"/>
              </w:rPr>
              <w:t>0,0296</w:t>
            </w:r>
          </w:p>
        </w:tc>
      </w:tr>
      <w:tr w:rsidR="00F45BA7" w:rsidRPr="00F45BA7" w:rsidTr="00936AD7">
        <w:trPr>
          <w:trHeight w:val="20"/>
        </w:trPr>
        <w:tc>
          <w:tcPr>
            <w:tcW w:w="975" w:type="dxa"/>
            <w:tcBorders>
              <w:top w:val="nil"/>
              <w:left w:val="single" w:sz="8" w:space="0" w:color="auto"/>
              <w:bottom w:val="nil"/>
              <w:right w:val="single" w:sz="8" w:space="0" w:color="auto"/>
            </w:tcBorders>
            <w:shd w:val="clear" w:color="auto" w:fill="FFFFFF"/>
            <w:noWrap/>
            <w:vAlign w:val="bottom"/>
            <w:hideMark/>
          </w:tcPr>
          <w:p w:rsidR="00F45BA7" w:rsidRPr="00F45BA7" w:rsidRDefault="00F45BA7" w:rsidP="00F45BA7">
            <w:pPr>
              <w:jc w:val="center"/>
              <w:rPr>
                <w:sz w:val="20"/>
                <w:szCs w:val="20"/>
              </w:rPr>
            </w:pPr>
            <w:r w:rsidRPr="00F45BA7">
              <w:rPr>
                <w:sz w:val="20"/>
                <w:szCs w:val="20"/>
              </w:rPr>
              <w:t> </w:t>
            </w:r>
          </w:p>
        </w:tc>
        <w:tc>
          <w:tcPr>
            <w:tcW w:w="6904" w:type="dxa"/>
            <w:tcBorders>
              <w:top w:val="single" w:sz="4" w:space="0" w:color="auto"/>
              <w:left w:val="nil"/>
              <w:bottom w:val="nil"/>
              <w:right w:val="single" w:sz="4" w:space="0" w:color="auto"/>
            </w:tcBorders>
            <w:shd w:val="clear" w:color="auto" w:fill="FFFFFF"/>
            <w:vAlign w:val="center"/>
            <w:hideMark/>
          </w:tcPr>
          <w:p w:rsidR="00F45BA7" w:rsidRPr="00F45BA7" w:rsidRDefault="00F45BA7" w:rsidP="00F45BA7">
            <w:pPr>
              <w:jc w:val="both"/>
              <w:rPr>
                <w:sz w:val="20"/>
                <w:szCs w:val="20"/>
              </w:rPr>
            </w:pPr>
            <w:r w:rsidRPr="00F45BA7">
              <w:rPr>
                <w:sz w:val="20"/>
                <w:szCs w:val="20"/>
              </w:rPr>
              <w:t>5. физическое лицо (ул. Первомайская, 91)</w:t>
            </w:r>
          </w:p>
        </w:tc>
        <w:tc>
          <w:tcPr>
            <w:tcW w:w="1784" w:type="dxa"/>
            <w:tcBorders>
              <w:top w:val="single" w:sz="4" w:space="0" w:color="auto"/>
              <w:left w:val="nil"/>
              <w:bottom w:val="nil"/>
              <w:right w:val="single" w:sz="4" w:space="0" w:color="auto"/>
            </w:tcBorders>
            <w:shd w:val="clear" w:color="auto" w:fill="FFFFFF"/>
            <w:vAlign w:val="center"/>
            <w:hideMark/>
          </w:tcPr>
          <w:p w:rsidR="00F45BA7" w:rsidRPr="00F45BA7" w:rsidRDefault="00F45BA7" w:rsidP="00F45BA7">
            <w:pPr>
              <w:jc w:val="center"/>
              <w:rPr>
                <w:sz w:val="20"/>
                <w:szCs w:val="20"/>
              </w:rPr>
            </w:pPr>
            <w:r w:rsidRPr="00F45BA7">
              <w:rPr>
                <w:sz w:val="20"/>
                <w:szCs w:val="20"/>
              </w:rPr>
              <w:t>0,0062</w:t>
            </w:r>
          </w:p>
        </w:tc>
      </w:tr>
      <w:tr w:rsidR="00F45BA7" w:rsidRPr="00F45BA7" w:rsidTr="00936AD7">
        <w:trPr>
          <w:trHeight w:val="20"/>
        </w:trPr>
        <w:tc>
          <w:tcPr>
            <w:tcW w:w="975" w:type="dxa"/>
            <w:tcBorders>
              <w:top w:val="nil"/>
              <w:left w:val="single" w:sz="8" w:space="0" w:color="auto"/>
              <w:bottom w:val="nil"/>
              <w:right w:val="single" w:sz="8" w:space="0" w:color="auto"/>
            </w:tcBorders>
            <w:shd w:val="clear" w:color="auto" w:fill="FFFFFF"/>
            <w:noWrap/>
            <w:vAlign w:val="bottom"/>
            <w:hideMark/>
          </w:tcPr>
          <w:p w:rsidR="00F45BA7" w:rsidRPr="00F45BA7" w:rsidRDefault="00F45BA7" w:rsidP="00F45BA7">
            <w:pPr>
              <w:jc w:val="center"/>
              <w:rPr>
                <w:sz w:val="20"/>
                <w:szCs w:val="20"/>
              </w:rPr>
            </w:pPr>
            <w:r w:rsidRPr="00F45BA7">
              <w:rPr>
                <w:sz w:val="20"/>
                <w:szCs w:val="20"/>
              </w:rPr>
              <w:t> </w:t>
            </w:r>
          </w:p>
        </w:tc>
        <w:tc>
          <w:tcPr>
            <w:tcW w:w="6904" w:type="dxa"/>
            <w:tcBorders>
              <w:top w:val="single" w:sz="4" w:space="0" w:color="auto"/>
              <w:left w:val="nil"/>
              <w:bottom w:val="nil"/>
              <w:right w:val="single" w:sz="4" w:space="0" w:color="auto"/>
            </w:tcBorders>
            <w:shd w:val="clear" w:color="auto" w:fill="FFFFFF"/>
            <w:vAlign w:val="center"/>
            <w:hideMark/>
          </w:tcPr>
          <w:p w:rsidR="00F45BA7" w:rsidRPr="00F45BA7" w:rsidRDefault="00F45BA7" w:rsidP="00F45BA7">
            <w:pPr>
              <w:jc w:val="both"/>
              <w:rPr>
                <w:sz w:val="20"/>
                <w:szCs w:val="20"/>
              </w:rPr>
            </w:pPr>
            <w:r w:rsidRPr="00F45BA7">
              <w:rPr>
                <w:sz w:val="20"/>
                <w:szCs w:val="20"/>
              </w:rPr>
              <w:t>6. физическое лицо (ул. Первомайская, 91)</w:t>
            </w:r>
          </w:p>
        </w:tc>
        <w:tc>
          <w:tcPr>
            <w:tcW w:w="1784" w:type="dxa"/>
            <w:tcBorders>
              <w:top w:val="single" w:sz="4" w:space="0" w:color="auto"/>
              <w:left w:val="nil"/>
              <w:bottom w:val="nil"/>
              <w:right w:val="single" w:sz="4" w:space="0" w:color="auto"/>
            </w:tcBorders>
            <w:shd w:val="clear" w:color="auto" w:fill="FFFFFF"/>
            <w:vAlign w:val="center"/>
            <w:hideMark/>
          </w:tcPr>
          <w:p w:rsidR="00F45BA7" w:rsidRPr="00F45BA7" w:rsidRDefault="00F45BA7" w:rsidP="00F45BA7">
            <w:pPr>
              <w:jc w:val="center"/>
              <w:rPr>
                <w:sz w:val="20"/>
                <w:szCs w:val="20"/>
              </w:rPr>
            </w:pPr>
            <w:r w:rsidRPr="00F45BA7">
              <w:rPr>
                <w:sz w:val="20"/>
                <w:szCs w:val="20"/>
              </w:rPr>
              <w:t>0,0079</w:t>
            </w:r>
          </w:p>
        </w:tc>
      </w:tr>
      <w:tr w:rsidR="00F45BA7" w:rsidRPr="00F45BA7" w:rsidTr="00936AD7">
        <w:trPr>
          <w:trHeight w:val="20"/>
        </w:trPr>
        <w:tc>
          <w:tcPr>
            <w:tcW w:w="975" w:type="dxa"/>
            <w:tcBorders>
              <w:top w:val="nil"/>
              <w:left w:val="single" w:sz="8" w:space="0" w:color="auto"/>
              <w:bottom w:val="nil"/>
              <w:right w:val="single" w:sz="8" w:space="0" w:color="auto"/>
            </w:tcBorders>
            <w:shd w:val="clear" w:color="auto" w:fill="FFFFFF"/>
            <w:noWrap/>
            <w:vAlign w:val="bottom"/>
            <w:hideMark/>
          </w:tcPr>
          <w:p w:rsidR="00F45BA7" w:rsidRPr="00F45BA7" w:rsidRDefault="00F45BA7" w:rsidP="00F45BA7">
            <w:pPr>
              <w:jc w:val="center"/>
              <w:rPr>
                <w:sz w:val="20"/>
                <w:szCs w:val="20"/>
              </w:rPr>
            </w:pPr>
            <w:r w:rsidRPr="00F45BA7">
              <w:rPr>
                <w:sz w:val="20"/>
                <w:szCs w:val="20"/>
              </w:rPr>
              <w:t> </w:t>
            </w:r>
          </w:p>
        </w:tc>
        <w:tc>
          <w:tcPr>
            <w:tcW w:w="6904" w:type="dxa"/>
            <w:tcBorders>
              <w:top w:val="single" w:sz="4" w:space="0" w:color="auto"/>
              <w:left w:val="nil"/>
              <w:bottom w:val="nil"/>
              <w:right w:val="single" w:sz="4" w:space="0" w:color="auto"/>
            </w:tcBorders>
            <w:shd w:val="clear" w:color="auto" w:fill="FFFFFF"/>
            <w:vAlign w:val="center"/>
            <w:hideMark/>
          </w:tcPr>
          <w:p w:rsidR="00F45BA7" w:rsidRPr="00F45BA7" w:rsidRDefault="00F45BA7" w:rsidP="00F45BA7">
            <w:pPr>
              <w:jc w:val="both"/>
              <w:rPr>
                <w:sz w:val="20"/>
                <w:szCs w:val="20"/>
              </w:rPr>
            </w:pPr>
            <w:r w:rsidRPr="00F45BA7">
              <w:rPr>
                <w:sz w:val="20"/>
                <w:szCs w:val="20"/>
              </w:rPr>
              <w:t>7. ООО «Ейское полиграфическое предприятие» (ул. Красная, 60)</w:t>
            </w:r>
          </w:p>
        </w:tc>
        <w:tc>
          <w:tcPr>
            <w:tcW w:w="1784" w:type="dxa"/>
            <w:tcBorders>
              <w:top w:val="single" w:sz="4" w:space="0" w:color="auto"/>
              <w:left w:val="nil"/>
              <w:bottom w:val="nil"/>
              <w:right w:val="single" w:sz="4" w:space="0" w:color="auto"/>
            </w:tcBorders>
            <w:shd w:val="clear" w:color="auto" w:fill="FFFFFF"/>
            <w:vAlign w:val="center"/>
            <w:hideMark/>
          </w:tcPr>
          <w:p w:rsidR="00F45BA7" w:rsidRPr="00F45BA7" w:rsidRDefault="00F45BA7" w:rsidP="00F45BA7">
            <w:pPr>
              <w:jc w:val="center"/>
              <w:rPr>
                <w:sz w:val="20"/>
                <w:szCs w:val="20"/>
              </w:rPr>
            </w:pPr>
            <w:r w:rsidRPr="00F45BA7">
              <w:rPr>
                <w:sz w:val="20"/>
                <w:szCs w:val="20"/>
              </w:rPr>
              <w:t>0,0347</w:t>
            </w:r>
          </w:p>
        </w:tc>
      </w:tr>
      <w:tr w:rsidR="00F45BA7" w:rsidRPr="00F45BA7" w:rsidTr="00936AD7">
        <w:trPr>
          <w:trHeight w:val="20"/>
        </w:trPr>
        <w:tc>
          <w:tcPr>
            <w:tcW w:w="975" w:type="dxa"/>
            <w:tcBorders>
              <w:top w:val="nil"/>
              <w:left w:val="single" w:sz="8" w:space="0" w:color="auto"/>
              <w:bottom w:val="nil"/>
              <w:right w:val="single" w:sz="8" w:space="0" w:color="auto"/>
            </w:tcBorders>
            <w:shd w:val="clear" w:color="auto" w:fill="FFFFFF"/>
            <w:noWrap/>
            <w:vAlign w:val="bottom"/>
            <w:hideMark/>
          </w:tcPr>
          <w:p w:rsidR="00F45BA7" w:rsidRPr="00F45BA7" w:rsidRDefault="00F45BA7" w:rsidP="00F45BA7">
            <w:pPr>
              <w:jc w:val="center"/>
              <w:rPr>
                <w:sz w:val="20"/>
                <w:szCs w:val="20"/>
              </w:rPr>
            </w:pPr>
            <w:r w:rsidRPr="00F45BA7">
              <w:rPr>
                <w:sz w:val="20"/>
                <w:szCs w:val="20"/>
              </w:rPr>
              <w:t> </w:t>
            </w:r>
          </w:p>
        </w:tc>
        <w:tc>
          <w:tcPr>
            <w:tcW w:w="6904" w:type="dxa"/>
            <w:tcBorders>
              <w:top w:val="single" w:sz="4" w:space="0" w:color="auto"/>
              <w:left w:val="nil"/>
              <w:bottom w:val="nil"/>
              <w:right w:val="single" w:sz="4" w:space="0" w:color="auto"/>
            </w:tcBorders>
            <w:shd w:val="clear" w:color="auto" w:fill="FFFFFF"/>
            <w:vAlign w:val="center"/>
            <w:hideMark/>
          </w:tcPr>
          <w:p w:rsidR="00F45BA7" w:rsidRPr="00F45BA7" w:rsidRDefault="00F45BA7" w:rsidP="00F45BA7">
            <w:pPr>
              <w:jc w:val="both"/>
              <w:rPr>
                <w:sz w:val="20"/>
                <w:szCs w:val="20"/>
              </w:rPr>
            </w:pPr>
            <w:r w:rsidRPr="00F45BA7">
              <w:rPr>
                <w:sz w:val="20"/>
                <w:szCs w:val="20"/>
              </w:rPr>
              <w:t>8. ООО «Редакция газеты «Щербиновский курьер» (ул. Красная, 60)</w:t>
            </w:r>
          </w:p>
        </w:tc>
        <w:tc>
          <w:tcPr>
            <w:tcW w:w="1784" w:type="dxa"/>
            <w:tcBorders>
              <w:top w:val="single" w:sz="4" w:space="0" w:color="auto"/>
              <w:left w:val="nil"/>
              <w:bottom w:val="nil"/>
              <w:right w:val="single" w:sz="4" w:space="0" w:color="auto"/>
            </w:tcBorders>
            <w:shd w:val="clear" w:color="auto" w:fill="FFFFFF"/>
            <w:vAlign w:val="center"/>
            <w:hideMark/>
          </w:tcPr>
          <w:p w:rsidR="00F45BA7" w:rsidRPr="00F45BA7" w:rsidRDefault="00F45BA7" w:rsidP="00F45BA7">
            <w:pPr>
              <w:jc w:val="center"/>
              <w:rPr>
                <w:sz w:val="20"/>
                <w:szCs w:val="20"/>
              </w:rPr>
            </w:pPr>
            <w:r w:rsidRPr="00F45BA7">
              <w:rPr>
                <w:sz w:val="20"/>
                <w:szCs w:val="20"/>
              </w:rPr>
              <w:t>0,0150</w:t>
            </w:r>
          </w:p>
        </w:tc>
      </w:tr>
      <w:tr w:rsidR="00F45BA7" w:rsidRPr="00F45BA7" w:rsidTr="00936AD7">
        <w:trPr>
          <w:trHeight w:val="20"/>
        </w:trPr>
        <w:tc>
          <w:tcPr>
            <w:tcW w:w="975" w:type="dxa"/>
            <w:tcBorders>
              <w:top w:val="nil"/>
              <w:left w:val="single" w:sz="8" w:space="0" w:color="auto"/>
              <w:bottom w:val="nil"/>
              <w:right w:val="single" w:sz="8" w:space="0" w:color="auto"/>
            </w:tcBorders>
            <w:shd w:val="clear" w:color="auto" w:fill="FFFFFF"/>
            <w:noWrap/>
            <w:vAlign w:val="bottom"/>
            <w:hideMark/>
          </w:tcPr>
          <w:p w:rsidR="00F45BA7" w:rsidRPr="00F45BA7" w:rsidRDefault="00F45BA7" w:rsidP="00F45BA7">
            <w:pPr>
              <w:jc w:val="center"/>
              <w:rPr>
                <w:sz w:val="20"/>
                <w:szCs w:val="20"/>
              </w:rPr>
            </w:pPr>
            <w:r w:rsidRPr="00F45BA7">
              <w:rPr>
                <w:sz w:val="20"/>
                <w:szCs w:val="20"/>
              </w:rPr>
              <w:t> </w:t>
            </w:r>
          </w:p>
        </w:tc>
        <w:tc>
          <w:tcPr>
            <w:tcW w:w="6904" w:type="dxa"/>
            <w:tcBorders>
              <w:top w:val="single" w:sz="4" w:space="0" w:color="auto"/>
              <w:left w:val="nil"/>
              <w:bottom w:val="nil"/>
              <w:right w:val="single" w:sz="4" w:space="0" w:color="auto"/>
            </w:tcBorders>
            <w:shd w:val="clear" w:color="auto" w:fill="FFFFFF"/>
            <w:vAlign w:val="center"/>
            <w:hideMark/>
          </w:tcPr>
          <w:p w:rsidR="00F45BA7" w:rsidRPr="00F45BA7" w:rsidRDefault="00F45BA7" w:rsidP="00F45BA7">
            <w:pPr>
              <w:rPr>
                <w:sz w:val="20"/>
                <w:szCs w:val="20"/>
              </w:rPr>
            </w:pPr>
            <w:r w:rsidRPr="00F45BA7">
              <w:rPr>
                <w:sz w:val="20"/>
                <w:szCs w:val="20"/>
              </w:rPr>
              <w:t>9. СПК (колхоз) «Знамя Ленина» (ул. Первомайская, 87)</w:t>
            </w:r>
          </w:p>
        </w:tc>
        <w:tc>
          <w:tcPr>
            <w:tcW w:w="1784" w:type="dxa"/>
            <w:tcBorders>
              <w:top w:val="single" w:sz="4" w:space="0" w:color="auto"/>
              <w:left w:val="nil"/>
              <w:bottom w:val="nil"/>
              <w:right w:val="single" w:sz="4" w:space="0" w:color="auto"/>
            </w:tcBorders>
            <w:shd w:val="clear" w:color="auto" w:fill="FFFFFF"/>
            <w:vAlign w:val="center"/>
            <w:hideMark/>
          </w:tcPr>
          <w:p w:rsidR="00F45BA7" w:rsidRPr="00F45BA7" w:rsidRDefault="00F45BA7" w:rsidP="00F45BA7">
            <w:pPr>
              <w:jc w:val="center"/>
              <w:rPr>
                <w:sz w:val="20"/>
                <w:szCs w:val="20"/>
              </w:rPr>
            </w:pPr>
            <w:r w:rsidRPr="00F45BA7">
              <w:rPr>
                <w:sz w:val="20"/>
                <w:szCs w:val="20"/>
              </w:rPr>
              <w:t>0,0197</w:t>
            </w:r>
          </w:p>
        </w:tc>
      </w:tr>
      <w:tr w:rsidR="00F45BA7" w:rsidRPr="00F45BA7" w:rsidTr="00936AD7">
        <w:trPr>
          <w:trHeight w:val="20"/>
        </w:trPr>
        <w:tc>
          <w:tcPr>
            <w:tcW w:w="975" w:type="dxa"/>
            <w:tcBorders>
              <w:top w:val="nil"/>
              <w:left w:val="single" w:sz="8" w:space="0" w:color="auto"/>
              <w:bottom w:val="single" w:sz="4" w:space="0" w:color="auto"/>
              <w:right w:val="single" w:sz="8" w:space="0" w:color="auto"/>
            </w:tcBorders>
            <w:shd w:val="clear" w:color="auto" w:fill="FFFFFF"/>
            <w:noWrap/>
            <w:vAlign w:val="bottom"/>
            <w:hideMark/>
          </w:tcPr>
          <w:p w:rsidR="00F45BA7" w:rsidRPr="00F45BA7" w:rsidRDefault="00F45BA7" w:rsidP="00F45BA7">
            <w:pPr>
              <w:jc w:val="center"/>
              <w:rPr>
                <w:sz w:val="20"/>
                <w:szCs w:val="20"/>
              </w:rPr>
            </w:pPr>
            <w:r w:rsidRPr="00F45BA7">
              <w:rPr>
                <w:sz w:val="20"/>
                <w:szCs w:val="20"/>
              </w:rPr>
              <w:t> </w:t>
            </w:r>
          </w:p>
        </w:tc>
        <w:tc>
          <w:tcPr>
            <w:tcW w:w="6904" w:type="dxa"/>
            <w:tcBorders>
              <w:top w:val="single" w:sz="4" w:space="0" w:color="auto"/>
              <w:left w:val="nil"/>
              <w:bottom w:val="single" w:sz="4" w:space="0" w:color="auto"/>
              <w:right w:val="single" w:sz="4" w:space="0" w:color="auto"/>
            </w:tcBorders>
            <w:shd w:val="clear" w:color="auto" w:fill="FFFFFF"/>
            <w:vAlign w:val="center"/>
            <w:hideMark/>
          </w:tcPr>
          <w:p w:rsidR="00F45BA7" w:rsidRPr="00F45BA7" w:rsidRDefault="00F45BA7" w:rsidP="00F45BA7">
            <w:pPr>
              <w:rPr>
                <w:sz w:val="20"/>
                <w:szCs w:val="20"/>
              </w:rPr>
            </w:pPr>
            <w:r w:rsidRPr="00F45BA7">
              <w:rPr>
                <w:sz w:val="20"/>
                <w:szCs w:val="20"/>
              </w:rPr>
              <w:t>Помещения в здании ул. Первомайская, 87</w:t>
            </w:r>
          </w:p>
        </w:tc>
        <w:tc>
          <w:tcPr>
            <w:tcW w:w="1784" w:type="dxa"/>
            <w:tcBorders>
              <w:top w:val="single" w:sz="4" w:space="0" w:color="auto"/>
              <w:left w:val="nil"/>
              <w:bottom w:val="nil"/>
              <w:right w:val="single" w:sz="4" w:space="0" w:color="auto"/>
            </w:tcBorders>
            <w:shd w:val="clear" w:color="auto" w:fill="FFFFFF"/>
            <w:vAlign w:val="center"/>
            <w:hideMark/>
          </w:tcPr>
          <w:p w:rsidR="00F45BA7" w:rsidRPr="00F45BA7" w:rsidRDefault="00F45BA7" w:rsidP="00F45BA7">
            <w:pPr>
              <w:jc w:val="center"/>
              <w:rPr>
                <w:sz w:val="20"/>
                <w:szCs w:val="20"/>
              </w:rPr>
            </w:pPr>
            <w:r w:rsidRPr="00F45BA7">
              <w:rPr>
                <w:sz w:val="20"/>
                <w:szCs w:val="20"/>
              </w:rPr>
              <w:t>0,0125</w:t>
            </w:r>
          </w:p>
        </w:tc>
      </w:tr>
      <w:tr w:rsidR="00F45BA7" w:rsidRPr="00F45BA7" w:rsidTr="00936AD7">
        <w:trPr>
          <w:trHeight w:val="20"/>
        </w:trPr>
        <w:tc>
          <w:tcPr>
            <w:tcW w:w="975" w:type="dxa"/>
            <w:tcBorders>
              <w:top w:val="single" w:sz="4" w:space="0" w:color="auto"/>
              <w:left w:val="single" w:sz="4" w:space="0" w:color="auto"/>
              <w:bottom w:val="single" w:sz="4" w:space="0" w:color="auto"/>
              <w:right w:val="single" w:sz="8" w:space="0" w:color="auto"/>
            </w:tcBorders>
            <w:shd w:val="clear" w:color="auto" w:fill="FFFFFF"/>
            <w:noWrap/>
            <w:vAlign w:val="bottom"/>
            <w:hideMark/>
          </w:tcPr>
          <w:p w:rsidR="00F45BA7" w:rsidRPr="00F45BA7" w:rsidRDefault="00F45BA7" w:rsidP="00F45BA7">
            <w:pPr>
              <w:jc w:val="center"/>
              <w:rPr>
                <w:sz w:val="20"/>
                <w:szCs w:val="20"/>
              </w:rPr>
            </w:pPr>
            <w:r w:rsidRPr="00F45BA7">
              <w:rPr>
                <w:sz w:val="20"/>
                <w:szCs w:val="20"/>
              </w:rPr>
              <w:t> </w:t>
            </w:r>
          </w:p>
        </w:tc>
        <w:tc>
          <w:tcPr>
            <w:tcW w:w="6904" w:type="dxa"/>
            <w:tcBorders>
              <w:top w:val="single" w:sz="4" w:space="0" w:color="auto"/>
              <w:left w:val="nil"/>
              <w:bottom w:val="single" w:sz="4" w:space="0" w:color="auto"/>
              <w:right w:val="single" w:sz="4" w:space="0" w:color="auto"/>
            </w:tcBorders>
            <w:shd w:val="clear" w:color="auto" w:fill="FFFFFF"/>
            <w:vAlign w:val="center"/>
            <w:hideMark/>
          </w:tcPr>
          <w:p w:rsidR="00F45BA7" w:rsidRPr="00F45BA7" w:rsidRDefault="00F45BA7" w:rsidP="00F45BA7">
            <w:pPr>
              <w:rPr>
                <w:sz w:val="20"/>
                <w:szCs w:val="20"/>
              </w:rPr>
            </w:pPr>
            <w:r w:rsidRPr="00F45BA7">
              <w:rPr>
                <w:sz w:val="20"/>
                <w:szCs w:val="20"/>
              </w:rPr>
              <w:t>магазин «Майский»</w:t>
            </w:r>
          </w:p>
        </w:tc>
        <w:tc>
          <w:tcPr>
            <w:tcW w:w="1784" w:type="dxa"/>
            <w:tcBorders>
              <w:top w:val="single" w:sz="4" w:space="0" w:color="auto"/>
              <w:left w:val="nil"/>
              <w:bottom w:val="nil"/>
              <w:right w:val="single" w:sz="4" w:space="0" w:color="auto"/>
            </w:tcBorders>
            <w:shd w:val="clear" w:color="auto" w:fill="FFFFFF"/>
            <w:vAlign w:val="center"/>
            <w:hideMark/>
          </w:tcPr>
          <w:p w:rsidR="00F45BA7" w:rsidRPr="00F45BA7" w:rsidRDefault="00F45BA7" w:rsidP="00F45BA7">
            <w:pPr>
              <w:jc w:val="center"/>
              <w:rPr>
                <w:sz w:val="20"/>
                <w:szCs w:val="20"/>
              </w:rPr>
            </w:pPr>
            <w:r w:rsidRPr="00F45BA7">
              <w:rPr>
                <w:sz w:val="20"/>
                <w:szCs w:val="20"/>
              </w:rPr>
              <w:t>0,0072</w:t>
            </w:r>
          </w:p>
        </w:tc>
      </w:tr>
      <w:tr w:rsidR="00F45BA7" w:rsidRPr="00F45BA7" w:rsidTr="00936AD7">
        <w:trPr>
          <w:trHeight w:val="20"/>
        </w:trPr>
        <w:tc>
          <w:tcPr>
            <w:tcW w:w="975" w:type="dxa"/>
            <w:tcBorders>
              <w:top w:val="single" w:sz="4" w:space="0" w:color="auto"/>
              <w:left w:val="single" w:sz="8" w:space="0" w:color="auto"/>
              <w:bottom w:val="nil"/>
              <w:right w:val="single" w:sz="8" w:space="0" w:color="auto"/>
            </w:tcBorders>
            <w:shd w:val="clear" w:color="auto" w:fill="FFFFFF"/>
            <w:noWrap/>
            <w:vAlign w:val="bottom"/>
            <w:hideMark/>
          </w:tcPr>
          <w:p w:rsidR="00F45BA7" w:rsidRPr="00F45BA7" w:rsidRDefault="00F45BA7" w:rsidP="00F45BA7">
            <w:pPr>
              <w:jc w:val="center"/>
              <w:rPr>
                <w:sz w:val="20"/>
                <w:szCs w:val="20"/>
              </w:rPr>
            </w:pPr>
            <w:r w:rsidRPr="00F45BA7">
              <w:rPr>
                <w:sz w:val="20"/>
                <w:szCs w:val="20"/>
              </w:rPr>
              <w:t> </w:t>
            </w:r>
          </w:p>
        </w:tc>
        <w:tc>
          <w:tcPr>
            <w:tcW w:w="6904" w:type="dxa"/>
            <w:tcBorders>
              <w:top w:val="single" w:sz="4" w:space="0" w:color="auto"/>
              <w:left w:val="nil"/>
              <w:bottom w:val="nil"/>
              <w:right w:val="single" w:sz="4" w:space="0" w:color="auto"/>
            </w:tcBorders>
            <w:shd w:val="clear" w:color="auto" w:fill="FFFFFF"/>
            <w:vAlign w:val="center"/>
            <w:hideMark/>
          </w:tcPr>
          <w:p w:rsidR="00F45BA7" w:rsidRPr="00F45BA7" w:rsidRDefault="00F45BA7" w:rsidP="00F45BA7">
            <w:pPr>
              <w:rPr>
                <w:sz w:val="20"/>
                <w:szCs w:val="20"/>
              </w:rPr>
            </w:pPr>
            <w:r w:rsidRPr="00F45BA7">
              <w:rPr>
                <w:sz w:val="20"/>
                <w:szCs w:val="20"/>
              </w:rPr>
              <w:t>10. РНКБ (ПАО) (ул. Первомайская, 87)</w:t>
            </w:r>
          </w:p>
        </w:tc>
        <w:tc>
          <w:tcPr>
            <w:tcW w:w="1784" w:type="dxa"/>
            <w:tcBorders>
              <w:top w:val="single" w:sz="4" w:space="0" w:color="auto"/>
              <w:left w:val="nil"/>
              <w:bottom w:val="nil"/>
              <w:right w:val="single" w:sz="4" w:space="0" w:color="auto"/>
            </w:tcBorders>
            <w:shd w:val="clear" w:color="auto" w:fill="FFFFFF"/>
            <w:vAlign w:val="center"/>
            <w:hideMark/>
          </w:tcPr>
          <w:p w:rsidR="00F45BA7" w:rsidRPr="00F45BA7" w:rsidRDefault="00F45BA7" w:rsidP="00F45BA7">
            <w:pPr>
              <w:jc w:val="center"/>
              <w:rPr>
                <w:sz w:val="20"/>
                <w:szCs w:val="20"/>
              </w:rPr>
            </w:pPr>
            <w:r w:rsidRPr="00F45BA7">
              <w:rPr>
                <w:sz w:val="20"/>
                <w:szCs w:val="20"/>
              </w:rPr>
              <w:t>0,0198</w:t>
            </w:r>
          </w:p>
        </w:tc>
      </w:tr>
      <w:tr w:rsidR="00F45BA7" w:rsidRPr="00F45BA7" w:rsidTr="00936AD7">
        <w:trPr>
          <w:trHeight w:val="20"/>
        </w:trPr>
        <w:tc>
          <w:tcPr>
            <w:tcW w:w="975" w:type="dxa"/>
            <w:tcBorders>
              <w:top w:val="nil"/>
              <w:left w:val="single" w:sz="8" w:space="0" w:color="auto"/>
              <w:bottom w:val="nil"/>
              <w:right w:val="single" w:sz="8" w:space="0" w:color="auto"/>
            </w:tcBorders>
            <w:shd w:val="clear" w:color="auto" w:fill="FFFFFF"/>
            <w:noWrap/>
            <w:vAlign w:val="bottom"/>
            <w:hideMark/>
          </w:tcPr>
          <w:p w:rsidR="00F45BA7" w:rsidRPr="00F45BA7" w:rsidRDefault="00F45BA7" w:rsidP="00F45BA7">
            <w:pPr>
              <w:jc w:val="center"/>
              <w:rPr>
                <w:sz w:val="20"/>
                <w:szCs w:val="20"/>
              </w:rPr>
            </w:pPr>
            <w:r w:rsidRPr="00F45BA7">
              <w:rPr>
                <w:sz w:val="20"/>
                <w:szCs w:val="20"/>
              </w:rPr>
              <w:t> </w:t>
            </w:r>
          </w:p>
        </w:tc>
        <w:tc>
          <w:tcPr>
            <w:tcW w:w="6904" w:type="dxa"/>
            <w:tcBorders>
              <w:top w:val="single" w:sz="4" w:space="0" w:color="auto"/>
              <w:left w:val="nil"/>
              <w:bottom w:val="nil"/>
              <w:right w:val="single" w:sz="4" w:space="0" w:color="auto"/>
            </w:tcBorders>
            <w:shd w:val="clear" w:color="auto" w:fill="FFFFFF"/>
            <w:vAlign w:val="center"/>
            <w:hideMark/>
          </w:tcPr>
          <w:p w:rsidR="00F45BA7" w:rsidRPr="00F45BA7" w:rsidRDefault="00F45BA7" w:rsidP="00F45BA7">
            <w:pPr>
              <w:jc w:val="both"/>
              <w:rPr>
                <w:sz w:val="20"/>
                <w:szCs w:val="20"/>
              </w:rPr>
            </w:pPr>
            <w:r w:rsidRPr="00F45BA7">
              <w:rPr>
                <w:sz w:val="20"/>
                <w:szCs w:val="20"/>
              </w:rPr>
              <w:t>12. И.П. магазин «Оптика» (ул. Первомайская, 87)</w:t>
            </w:r>
          </w:p>
        </w:tc>
        <w:tc>
          <w:tcPr>
            <w:tcW w:w="1784" w:type="dxa"/>
            <w:tcBorders>
              <w:top w:val="single" w:sz="4" w:space="0" w:color="auto"/>
              <w:left w:val="nil"/>
              <w:bottom w:val="nil"/>
              <w:right w:val="single" w:sz="4" w:space="0" w:color="auto"/>
            </w:tcBorders>
            <w:shd w:val="clear" w:color="auto" w:fill="FFFFFF"/>
            <w:vAlign w:val="center"/>
            <w:hideMark/>
          </w:tcPr>
          <w:p w:rsidR="00F45BA7" w:rsidRPr="00F45BA7" w:rsidRDefault="00F45BA7" w:rsidP="00F45BA7">
            <w:pPr>
              <w:jc w:val="center"/>
              <w:rPr>
                <w:sz w:val="20"/>
                <w:szCs w:val="20"/>
              </w:rPr>
            </w:pPr>
            <w:r w:rsidRPr="00F45BA7">
              <w:rPr>
                <w:sz w:val="20"/>
                <w:szCs w:val="20"/>
              </w:rPr>
              <w:t>0,0019</w:t>
            </w:r>
          </w:p>
        </w:tc>
      </w:tr>
      <w:tr w:rsidR="00F45BA7" w:rsidRPr="00F45BA7" w:rsidTr="00936AD7">
        <w:trPr>
          <w:trHeight w:val="20"/>
        </w:trPr>
        <w:tc>
          <w:tcPr>
            <w:tcW w:w="975" w:type="dxa"/>
            <w:tcBorders>
              <w:top w:val="nil"/>
              <w:left w:val="single" w:sz="8" w:space="0" w:color="auto"/>
              <w:bottom w:val="nil"/>
              <w:right w:val="single" w:sz="8" w:space="0" w:color="auto"/>
            </w:tcBorders>
            <w:shd w:val="clear" w:color="auto" w:fill="FFFFFF"/>
            <w:noWrap/>
            <w:vAlign w:val="bottom"/>
            <w:hideMark/>
          </w:tcPr>
          <w:p w:rsidR="00F45BA7" w:rsidRPr="00F45BA7" w:rsidRDefault="00F45BA7" w:rsidP="00F45BA7">
            <w:pPr>
              <w:jc w:val="center"/>
              <w:rPr>
                <w:sz w:val="20"/>
                <w:szCs w:val="20"/>
              </w:rPr>
            </w:pPr>
            <w:r w:rsidRPr="00F45BA7">
              <w:rPr>
                <w:sz w:val="20"/>
                <w:szCs w:val="20"/>
              </w:rPr>
              <w:t> </w:t>
            </w:r>
          </w:p>
        </w:tc>
        <w:tc>
          <w:tcPr>
            <w:tcW w:w="6904" w:type="dxa"/>
            <w:tcBorders>
              <w:top w:val="single" w:sz="4" w:space="0" w:color="auto"/>
              <w:left w:val="nil"/>
              <w:bottom w:val="nil"/>
              <w:right w:val="single" w:sz="4" w:space="0" w:color="auto"/>
            </w:tcBorders>
            <w:shd w:val="clear" w:color="auto" w:fill="FFFFFF"/>
            <w:vAlign w:val="center"/>
            <w:hideMark/>
          </w:tcPr>
          <w:p w:rsidR="00F45BA7" w:rsidRPr="00F45BA7" w:rsidRDefault="00F45BA7" w:rsidP="00F45BA7">
            <w:pPr>
              <w:jc w:val="both"/>
              <w:rPr>
                <w:sz w:val="20"/>
                <w:szCs w:val="20"/>
              </w:rPr>
            </w:pPr>
            <w:r w:rsidRPr="00F45BA7">
              <w:rPr>
                <w:sz w:val="20"/>
                <w:szCs w:val="20"/>
              </w:rPr>
              <w:t>13. ООО «Юридическая фирма «Правоведъ» (ул. Первомайская, 87)</w:t>
            </w:r>
          </w:p>
        </w:tc>
        <w:tc>
          <w:tcPr>
            <w:tcW w:w="1784" w:type="dxa"/>
            <w:tcBorders>
              <w:top w:val="single" w:sz="4" w:space="0" w:color="auto"/>
              <w:left w:val="nil"/>
              <w:bottom w:val="nil"/>
              <w:right w:val="single" w:sz="4" w:space="0" w:color="auto"/>
            </w:tcBorders>
            <w:shd w:val="clear" w:color="auto" w:fill="FFFFFF"/>
            <w:vAlign w:val="center"/>
            <w:hideMark/>
          </w:tcPr>
          <w:p w:rsidR="00F45BA7" w:rsidRPr="00F45BA7" w:rsidRDefault="00F45BA7" w:rsidP="00F45BA7">
            <w:pPr>
              <w:jc w:val="center"/>
              <w:rPr>
                <w:sz w:val="20"/>
                <w:szCs w:val="20"/>
              </w:rPr>
            </w:pPr>
            <w:r w:rsidRPr="00F45BA7">
              <w:rPr>
                <w:sz w:val="20"/>
                <w:szCs w:val="20"/>
              </w:rPr>
              <w:t>0,0034</w:t>
            </w:r>
          </w:p>
        </w:tc>
      </w:tr>
      <w:tr w:rsidR="00F45BA7" w:rsidRPr="00F45BA7" w:rsidTr="00936AD7">
        <w:trPr>
          <w:trHeight w:val="20"/>
        </w:trPr>
        <w:tc>
          <w:tcPr>
            <w:tcW w:w="975" w:type="dxa"/>
            <w:tcBorders>
              <w:top w:val="nil"/>
              <w:left w:val="single" w:sz="8" w:space="0" w:color="auto"/>
              <w:bottom w:val="nil"/>
              <w:right w:val="single" w:sz="8" w:space="0" w:color="auto"/>
            </w:tcBorders>
            <w:shd w:val="clear" w:color="auto" w:fill="FFFFFF"/>
            <w:noWrap/>
            <w:vAlign w:val="bottom"/>
            <w:hideMark/>
          </w:tcPr>
          <w:p w:rsidR="00F45BA7" w:rsidRPr="00F45BA7" w:rsidRDefault="00F45BA7" w:rsidP="00F45BA7">
            <w:pPr>
              <w:jc w:val="center"/>
              <w:rPr>
                <w:sz w:val="20"/>
                <w:szCs w:val="20"/>
              </w:rPr>
            </w:pPr>
            <w:r w:rsidRPr="00F45BA7">
              <w:rPr>
                <w:sz w:val="20"/>
                <w:szCs w:val="20"/>
              </w:rPr>
              <w:t> </w:t>
            </w:r>
          </w:p>
        </w:tc>
        <w:tc>
          <w:tcPr>
            <w:tcW w:w="6904" w:type="dxa"/>
            <w:tcBorders>
              <w:top w:val="single" w:sz="4" w:space="0" w:color="auto"/>
              <w:left w:val="nil"/>
              <w:bottom w:val="nil"/>
              <w:right w:val="single" w:sz="4" w:space="0" w:color="auto"/>
            </w:tcBorders>
            <w:shd w:val="clear" w:color="auto" w:fill="FFFFFF"/>
            <w:vAlign w:val="center"/>
            <w:hideMark/>
          </w:tcPr>
          <w:p w:rsidR="00F45BA7" w:rsidRPr="00F45BA7" w:rsidRDefault="00F45BA7" w:rsidP="00F45BA7">
            <w:pPr>
              <w:rPr>
                <w:sz w:val="20"/>
                <w:szCs w:val="20"/>
              </w:rPr>
            </w:pPr>
            <w:r w:rsidRPr="00F45BA7">
              <w:rPr>
                <w:sz w:val="20"/>
                <w:szCs w:val="20"/>
              </w:rPr>
              <w:t>14. ИП (ул. Первомайская, 87)</w:t>
            </w:r>
          </w:p>
        </w:tc>
        <w:tc>
          <w:tcPr>
            <w:tcW w:w="1784" w:type="dxa"/>
            <w:tcBorders>
              <w:top w:val="single" w:sz="4" w:space="0" w:color="auto"/>
              <w:left w:val="nil"/>
              <w:bottom w:val="nil"/>
              <w:right w:val="single" w:sz="4" w:space="0" w:color="auto"/>
            </w:tcBorders>
            <w:shd w:val="clear" w:color="auto" w:fill="FFFFFF"/>
            <w:vAlign w:val="center"/>
            <w:hideMark/>
          </w:tcPr>
          <w:p w:rsidR="00F45BA7" w:rsidRPr="00F45BA7" w:rsidRDefault="00F45BA7" w:rsidP="00F45BA7">
            <w:pPr>
              <w:jc w:val="center"/>
              <w:rPr>
                <w:sz w:val="20"/>
                <w:szCs w:val="20"/>
              </w:rPr>
            </w:pPr>
            <w:r w:rsidRPr="00F45BA7">
              <w:rPr>
                <w:sz w:val="20"/>
                <w:szCs w:val="20"/>
              </w:rPr>
              <w:t>0,0012</w:t>
            </w:r>
          </w:p>
        </w:tc>
      </w:tr>
      <w:tr w:rsidR="00F45BA7" w:rsidRPr="00F45BA7" w:rsidTr="00936AD7">
        <w:trPr>
          <w:trHeight w:val="20"/>
        </w:trPr>
        <w:tc>
          <w:tcPr>
            <w:tcW w:w="975" w:type="dxa"/>
            <w:tcBorders>
              <w:top w:val="nil"/>
              <w:left w:val="single" w:sz="8" w:space="0" w:color="auto"/>
              <w:bottom w:val="nil"/>
              <w:right w:val="single" w:sz="8" w:space="0" w:color="auto"/>
            </w:tcBorders>
            <w:shd w:val="clear" w:color="auto" w:fill="FFFFFF"/>
            <w:noWrap/>
            <w:vAlign w:val="bottom"/>
            <w:hideMark/>
          </w:tcPr>
          <w:p w:rsidR="00F45BA7" w:rsidRPr="00F45BA7" w:rsidRDefault="00F45BA7" w:rsidP="00F45BA7">
            <w:pPr>
              <w:jc w:val="center"/>
              <w:rPr>
                <w:sz w:val="20"/>
                <w:szCs w:val="20"/>
              </w:rPr>
            </w:pPr>
            <w:r w:rsidRPr="00F45BA7">
              <w:rPr>
                <w:sz w:val="20"/>
                <w:szCs w:val="20"/>
              </w:rPr>
              <w:t> </w:t>
            </w:r>
          </w:p>
        </w:tc>
        <w:tc>
          <w:tcPr>
            <w:tcW w:w="6904" w:type="dxa"/>
            <w:tcBorders>
              <w:top w:val="single" w:sz="4" w:space="0" w:color="auto"/>
              <w:left w:val="single" w:sz="8" w:space="0" w:color="auto"/>
              <w:bottom w:val="single" w:sz="4" w:space="0" w:color="auto"/>
              <w:right w:val="single" w:sz="4" w:space="0" w:color="auto"/>
            </w:tcBorders>
            <w:shd w:val="clear" w:color="auto" w:fill="FFFFFF"/>
            <w:noWrap/>
            <w:vAlign w:val="bottom"/>
            <w:hideMark/>
          </w:tcPr>
          <w:p w:rsidR="00F45BA7" w:rsidRPr="00F45BA7" w:rsidRDefault="00F45BA7" w:rsidP="00F45BA7">
            <w:pPr>
              <w:rPr>
                <w:bCs/>
                <w:sz w:val="20"/>
                <w:szCs w:val="20"/>
              </w:rPr>
            </w:pPr>
            <w:r w:rsidRPr="00F45BA7">
              <w:rPr>
                <w:bCs/>
                <w:sz w:val="20"/>
                <w:szCs w:val="20"/>
              </w:rPr>
              <w:t>Собственное потребление</w:t>
            </w:r>
          </w:p>
        </w:tc>
        <w:tc>
          <w:tcPr>
            <w:tcW w:w="1784" w:type="dxa"/>
            <w:tcBorders>
              <w:top w:val="single" w:sz="4" w:space="0" w:color="auto"/>
              <w:left w:val="nil"/>
              <w:bottom w:val="single" w:sz="4" w:space="0" w:color="auto"/>
              <w:right w:val="single" w:sz="4" w:space="0" w:color="auto"/>
            </w:tcBorders>
            <w:shd w:val="clear" w:color="auto" w:fill="FFFFFF"/>
            <w:vAlign w:val="center"/>
            <w:hideMark/>
          </w:tcPr>
          <w:p w:rsidR="00F45BA7" w:rsidRPr="00F45BA7" w:rsidRDefault="00F45BA7" w:rsidP="00F45BA7">
            <w:pPr>
              <w:jc w:val="center"/>
              <w:rPr>
                <w:sz w:val="20"/>
                <w:szCs w:val="20"/>
              </w:rPr>
            </w:pPr>
            <w:r w:rsidRPr="00F45BA7">
              <w:rPr>
                <w:sz w:val="20"/>
                <w:szCs w:val="20"/>
              </w:rPr>
              <w:t> </w:t>
            </w:r>
          </w:p>
        </w:tc>
      </w:tr>
      <w:tr w:rsidR="00F45BA7" w:rsidRPr="00F45BA7" w:rsidTr="00936AD7">
        <w:trPr>
          <w:trHeight w:val="20"/>
        </w:trPr>
        <w:tc>
          <w:tcPr>
            <w:tcW w:w="975" w:type="dxa"/>
            <w:tcBorders>
              <w:top w:val="nil"/>
              <w:left w:val="single" w:sz="8" w:space="0" w:color="auto"/>
              <w:bottom w:val="single" w:sz="4" w:space="0" w:color="auto"/>
              <w:right w:val="single" w:sz="8" w:space="0" w:color="auto"/>
            </w:tcBorders>
            <w:shd w:val="clear" w:color="auto" w:fill="FFFFFF"/>
            <w:noWrap/>
            <w:vAlign w:val="bottom"/>
            <w:hideMark/>
          </w:tcPr>
          <w:p w:rsidR="00F45BA7" w:rsidRPr="00F45BA7" w:rsidRDefault="00F45BA7" w:rsidP="00F45BA7">
            <w:pPr>
              <w:jc w:val="center"/>
              <w:rPr>
                <w:sz w:val="20"/>
                <w:szCs w:val="20"/>
              </w:rPr>
            </w:pPr>
            <w:r w:rsidRPr="00F45BA7">
              <w:rPr>
                <w:sz w:val="20"/>
                <w:szCs w:val="20"/>
              </w:rPr>
              <w:t> </w:t>
            </w:r>
          </w:p>
        </w:tc>
        <w:tc>
          <w:tcPr>
            <w:tcW w:w="6904" w:type="dxa"/>
            <w:tcBorders>
              <w:top w:val="nil"/>
              <w:left w:val="nil"/>
              <w:bottom w:val="nil"/>
              <w:right w:val="single" w:sz="4" w:space="0" w:color="auto"/>
            </w:tcBorders>
            <w:shd w:val="clear" w:color="auto" w:fill="FFFFFF"/>
            <w:vAlign w:val="center"/>
            <w:hideMark/>
          </w:tcPr>
          <w:p w:rsidR="00F45BA7" w:rsidRPr="00F45BA7" w:rsidRDefault="00F45BA7" w:rsidP="00F45BA7">
            <w:pPr>
              <w:rPr>
                <w:sz w:val="20"/>
                <w:szCs w:val="20"/>
              </w:rPr>
            </w:pPr>
            <w:r w:rsidRPr="00F45BA7">
              <w:rPr>
                <w:sz w:val="20"/>
                <w:szCs w:val="20"/>
              </w:rPr>
              <w:t>1. МУП «Теплоэнерго» МО ЩР</w:t>
            </w:r>
          </w:p>
        </w:tc>
        <w:tc>
          <w:tcPr>
            <w:tcW w:w="1784" w:type="dxa"/>
            <w:tcBorders>
              <w:top w:val="nil"/>
              <w:left w:val="nil"/>
              <w:bottom w:val="nil"/>
              <w:right w:val="single" w:sz="4" w:space="0" w:color="auto"/>
            </w:tcBorders>
            <w:shd w:val="clear" w:color="auto" w:fill="FFFFFF"/>
            <w:vAlign w:val="center"/>
            <w:hideMark/>
          </w:tcPr>
          <w:p w:rsidR="00F45BA7" w:rsidRPr="00F45BA7" w:rsidRDefault="00F45BA7" w:rsidP="00F45BA7">
            <w:pPr>
              <w:jc w:val="center"/>
              <w:rPr>
                <w:sz w:val="20"/>
                <w:szCs w:val="20"/>
              </w:rPr>
            </w:pPr>
            <w:r w:rsidRPr="00F45BA7">
              <w:rPr>
                <w:sz w:val="20"/>
                <w:szCs w:val="20"/>
              </w:rPr>
              <w:t>0,0112</w:t>
            </w:r>
          </w:p>
        </w:tc>
      </w:tr>
      <w:tr w:rsidR="00F45BA7" w:rsidRPr="00F45BA7" w:rsidTr="00936AD7">
        <w:trPr>
          <w:trHeight w:val="20"/>
        </w:trPr>
        <w:tc>
          <w:tcPr>
            <w:tcW w:w="9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45BA7" w:rsidRPr="00F45BA7" w:rsidRDefault="00F45BA7" w:rsidP="00F45BA7">
            <w:pPr>
              <w:jc w:val="center"/>
              <w:rPr>
                <w:bCs/>
                <w:sz w:val="20"/>
                <w:szCs w:val="20"/>
              </w:rPr>
            </w:pPr>
            <w:r w:rsidRPr="00F45BA7">
              <w:rPr>
                <w:bCs/>
                <w:sz w:val="20"/>
                <w:szCs w:val="20"/>
              </w:rPr>
              <w:t>8</w:t>
            </w:r>
          </w:p>
        </w:tc>
        <w:tc>
          <w:tcPr>
            <w:tcW w:w="6904" w:type="dxa"/>
            <w:tcBorders>
              <w:top w:val="single" w:sz="8" w:space="0" w:color="auto"/>
              <w:left w:val="single" w:sz="4" w:space="0" w:color="auto"/>
              <w:bottom w:val="single" w:sz="8" w:space="0" w:color="auto"/>
              <w:right w:val="single" w:sz="4" w:space="0" w:color="auto"/>
            </w:tcBorders>
            <w:shd w:val="clear" w:color="auto" w:fill="FFFFFF"/>
            <w:vAlign w:val="bottom"/>
            <w:hideMark/>
          </w:tcPr>
          <w:p w:rsidR="00F45BA7" w:rsidRPr="00F45BA7" w:rsidRDefault="00F45BA7" w:rsidP="00F45BA7">
            <w:pPr>
              <w:rPr>
                <w:sz w:val="20"/>
                <w:szCs w:val="20"/>
              </w:rPr>
            </w:pPr>
            <w:r w:rsidRPr="00F45BA7">
              <w:rPr>
                <w:sz w:val="20"/>
                <w:szCs w:val="20"/>
              </w:rPr>
              <w:t>Ст-ца Старощербиновская, ул. Красная 63 (Кв. № 109)</w:t>
            </w:r>
          </w:p>
        </w:tc>
        <w:tc>
          <w:tcPr>
            <w:tcW w:w="1784" w:type="dxa"/>
            <w:tcBorders>
              <w:top w:val="single" w:sz="8" w:space="0" w:color="auto"/>
              <w:left w:val="nil"/>
              <w:bottom w:val="single" w:sz="8" w:space="0" w:color="auto"/>
              <w:right w:val="single" w:sz="4" w:space="0" w:color="auto"/>
            </w:tcBorders>
            <w:shd w:val="clear" w:color="auto" w:fill="FFFFFF"/>
            <w:vAlign w:val="center"/>
            <w:hideMark/>
          </w:tcPr>
          <w:p w:rsidR="00F45BA7" w:rsidRPr="00F45BA7" w:rsidRDefault="00F45BA7" w:rsidP="00F45BA7">
            <w:pPr>
              <w:jc w:val="center"/>
              <w:rPr>
                <w:sz w:val="20"/>
                <w:szCs w:val="20"/>
              </w:rPr>
            </w:pPr>
            <w:r w:rsidRPr="00F45BA7">
              <w:rPr>
                <w:sz w:val="20"/>
                <w:szCs w:val="20"/>
              </w:rPr>
              <w:t> </w:t>
            </w:r>
          </w:p>
        </w:tc>
      </w:tr>
      <w:tr w:rsidR="00F45BA7" w:rsidRPr="00F45BA7" w:rsidTr="00936AD7">
        <w:trPr>
          <w:trHeight w:val="20"/>
        </w:trPr>
        <w:tc>
          <w:tcPr>
            <w:tcW w:w="975" w:type="dxa"/>
            <w:tcBorders>
              <w:top w:val="single" w:sz="4" w:space="0" w:color="auto"/>
              <w:left w:val="single" w:sz="8" w:space="0" w:color="auto"/>
              <w:bottom w:val="single" w:sz="4" w:space="0" w:color="auto"/>
              <w:right w:val="single" w:sz="8" w:space="0" w:color="auto"/>
            </w:tcBorders>
            <w:shd w:val="clear" w:color="auto" w:fill="FFFFFF"/>
            <w:noWrap/>
            <w:vAlign w:val="bottom"/>
            <w:hideMark/>
          </w:tcPr>
          <w:p w:rsidR="00F45BA7" w:rsidRPr="00F45BA7" w:rsidRDefault="00F45BA7" w:rsidP="00F45BA7">
            <w:pPr>
              <w:jc w:val="center"/>
              <w:rPr>
                <w:sz w:val="20"/>
                <w:szCs w:val="20"/>
              </w:rPr>
            </w:pPr>
            <w:r w:rsidRPr="00F45BA7">
              <w:rPr>
                <w:sz w:val="20"/>
                <w:szCs w:val="20"/>
              </w:rPr>
              <w:t> </w:t>
            </w:r>
          </w:p>
        </w:tc>
        <w:tc>
          <w:tcPr>
            <w:tcW w:w="6904" w:type="dxa"/>
            <w:tcBorders>
              <w:top w:val="single" w:sz="8" w:space="0" w:color="auto"/>
              <w:left w:val="nil"/>
              <w:bottom w:val="single" w:sz="4" w:space="0" w:color="auto"/>
              <w:right w:val="single" w:sz="4" w:space="0" w:color="auto"/>
            </w:tcBorders>
            <w:shd w:val="clear" w:color="auto" w:fill="FFFFFF"/>
            <w:noWrap/>
            <w:vAlign w:val="bottom"/>
            <w:hideMark/>
          </w:tcPr>
          <w:p w:rsidR="00F45BA7" w:rsidRPr="00F45BA7" w:rsidRDefault="00F45BA7" w:rsidP="00F45BA7">
            <w:pPr>
              <w:rPr>
                <w:bCs/>
                <w:sz w:val="20"/>
                <w:szCs w:val="20"/>
              </w:rPr>
            </w:pPr>
            <w:r w:rsidRPr="00F45BA7">
              <w:rPr>
                <w:bCs/>
                <w:sz w:val="20"/>
                <w:szCs w:val="20"/>
              </w:rPr>
              <w:t>Всего по котельной, в том числе:</w:t>
            </w:r>
          </w:p>
        </w:tc>
        <w:tc>
          <w:tcPr>
            <w:tcW w:w="1784" w:type="dxa"/>
            <w:tcBorders>
              <w:top w:val="single" w:sz="8" w:space="0" w:color="auto"/>
              <w:left w:val="nil"/>
              <w:bottom w:val="nil"/>
              <w:right w:val="single" w:sz="4" w:space="0" w:color="auto"/>
            </w:tcBorders>
            <w:shd w:val="clear" w:color="auto" w:fill="FFFFFF"/>
            <w:vAlign w:val="center"/>
            <w:hideMark/>
          </w:tcPr>
          <w:p w:rsidR="00F45BA7" w:rsidRPr="00F45BA7" w:rsidRDefault="00F45BA7" w:rsidP="00F45BA7">
            <w:pPr>
              <w:jc w:val="center"/>
              <w:rPr>
                <w:sz w:val="20"/>
                <w:szCs w:val="20"/>
              </w:rPr>
            </w:pPr>
            <w:r w:rsidRPr="00F45BA7">
              <w:rPr>
                <w:sz w:val="20"/>
                <w:szCs w:val="20"/>
              </w:rPr>
              <w:t>0,85</w:t>
            </w:r>
          </w:p>
        </w:tc>
      </w:tr>
      <w:tr w:rsidR="00F45BA7" w:rsidRPr="00F45BA7" w:rsidTr="00936AD7">
        <w:trPr>
          <w:trHeight w:val="20"/>
        </w:trPr>
        <w:tc>
          <w:tcPr>
            <w:tcW w:w="97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45BA7" w:rsidRPr="00F45BA7" w:rsidRDefault="00F45BA7" w:rsidP="00F45BA7">
            <w:pPr>
              <w:jc w:val="center"/>
              <w:rPr>
                <w:sz w:val="20"/>
                <w:szCs w:val="20"/>
              </w:rPr>
            </w:pPr>
            <w:r w:rsidRPr="00F45BA7">
              <w:rPr>
                <w:sz w:val="20"/>
                <w:szCs w:val="20"/>
              </w:rPr>
              <w:lastRenderedPageBreak/>
              <w:t> </w:t>
            </w:r>
          </w:p>
        </w:tc>
        <w:tc>
          <w:tcPr>
            <w:tcW w:w="6904"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45BA7" w:rsidRPr="00F45BA7" w:rsidRDefault="00F45BA7" w:rsidP="00F45BA7">
            <w:pPr>
              <w:rPr>
                <w:bCs/>
                <w:sz w:val="20"/>
                <w:szCs w:val="20"/>
              </w:rPr>
            </w:pPr>
            <w:r w:rsidRPr="00F45BA7">
              <w:rPr>
                <w:bCs/>
                <w:sz w:val="20"/>
                <w:szCs w:val="20"/>
              </w:rPr>
              <w:t>население</w:t>
            </w:r>
          </w:p>
        </w:tc>
        <w:tc>
          <w:tcPr>
            <w:tcW w:w="1784" w:type="dxa"/>
            <w:tcBorders>
              <w:top w:val="single" w:sz="4" w:space="0" w:color="auto"/>
              <w:left w:val="nil"/>
              <w:bottom w:val="single" w:sz="4" w:space="0" w:color="auto"/>
              <w:right w:val="single" w:sz="4" w:space="0" w:color="auto"/>
            </w:tcBorders>
            <w:shd w:val="clear" w:color="auto" w:fill="FFFFFF"/>
            <w:vAlign w:val="center"/>
            <w:hideMark/>
          </w:tcPr>
          <w:p w:rsidR="00F45BA7" w:rsidRPr="00F45BA7" w:rsidRDefault="00F45BA7" w:rsidP="00F45BA7">
            <w:pPr>
              <w:jc w:val="center"/>
              <w:rPr>
                <w:sz w:val="20"/>
                <w:szCs w:val="20"/>
              </w:rPr>
            </w:pPr>
            <w:r w:rsidRPr="00F45BA7">
              <w:rPr>
                <w:sz w:val="20"/>
                <w:szCs w:val="20"/>
              </w:rPr>
              <w:t>0,6119</w:t>
            </w:r>
          </w:p>
        </w:tc>
      </w:tr>
      <w:tr w:rsidR="00F45BA7" w:rsidRPr="00F45BA7" w:rsidTr="00936AD7">
        <w:trPr>
          <w:trHeight w:val="20"/>
        </w:trPr>
        <w:tc>
          <w:tcPr>
            <w:tcW w:w="975" w:type="dxa"/>
            <w:tcBorders>
              <w:top w:val="single" w:sz="4" w:space="0" w:color="auto"/>
              <w:left w:val="single" w:sz="8" w:space="0" w:color="auto"/>
              <w:bottom w:val="nil"/>
              <w:right w:val="single" w:sz="4" w:space="0" w:color="auto"/>
            </w:tcBorders>
            <w:shd w:val="clear" w:color="auto" w:fill="FFFFFF"/>
            <w:noWrap/>
            <w:vAlign w:val="bottom"/>
            <w:hideMark/>
          </w:tcPr>
          <w:p w:rsidR="00F45BA7" w:rsidRPr="00F45BA7" w:rsidRDefault="00F45BA7" w:rsidP="00F45BA7">
            <w:pPr>
              <w:jc w:val="center"/>
              <w:rPr>
                <w:sz w:val="20"/>
                <w:szCs w:val="20"/>
              </w:rPr>
            </w:pPr>
            <w:r w:rsidRPr="00F45BA7">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45BA7" w:rsidRPr="00F45BA7" w:rsidRDefault="00F45BA7" w:rsidP="00F45BA7">
            <w:pPr>
              <w:rPr>
                <w:bCs/>
                <w:sz w:val="20"/>
                <w:szCs w:val="20"/>
              </w:rPr>
            </w:pPr>
            <w:r w:rsidRPr="00F45BA7">
              <w:rPr>
                <w:bCs/>
                <w:sz w:val="20"/>
                <w:szCs w:val="20"/>
              </w:rPr>
              <w:t>бюджетные организации</w:t>
            </w:r>
          </w:p>
        </w:tc>
        <w:tc>
          <w:tcPr>
            <w:tcW w:w="178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45BA7" w:rsidRPr="00F45BA7" w:rsidRDefault="00F45BA7" w:rsidP="00F45BA7">
            <w:pPr>
              <w:jc w:val="center"/>
              <w:rPr>
                <w:sz w:val="20"/>
                <w:szCs w:val="20"/>
              </w:rPr>
            </w:pPr>
            <w:r w:rsidRPr="00F45BA7">
              <w:rPr>
                <w:sz w:val="20"/>
                <w:szCs w:val="20"/>
              </w:rPr>
              <w:t>0,1879</w:t>
            </w:r>
          </w:p>
        </w:tc>
      </w:tr>
      <w:tr w:rsidR="00F45BA7" w:rsidRPr="00F45BA7" w:rsidTr="00936AD7">
        <w:trPr>
          <w:trHeight w:val="20"/>
        </w:trPr>
        <w:tc>
          <w:tcPr>
            <w:tcW w:w="975" w:type="dxa"/>
            <w:tcBorders>
              <w:top w:val="nil"/>
              <w:left w:val="single" w:sz="8" w:space="0" w:color="auto"/>
              <w:bottom w:val="nil"/>
              <w:right w:val="single" w:sz="8" w:space="0" w:color="auto"/>
            </w:tcBorders>
            <w:shd w:val="clear" w:color="auto" w:fill="FFFFFF"/>
            <w:noWrap/>
            <w:vAlign w:val="bottom"/>
            <w:hideMark/>
          </w:tcPr>
          <w:p w:rsidR="00F45BA7" w:rsidRPr="00F45BA7" w:rsidRDefault="00F45BA7" w:rsidP="00F45BA7">
            <w:pPr>
              <w:jc w:val="center"/>
              <w:rPr>
                <w:sz w:val="20"/>
                <w:szCs w:val="20"/>
              </w:rPr>
            </w:pPr>
            <w:r w:rsidRPr="00F45BA7">
              <w:rPr>
                <w:sz w:val="20"/>
                <w:szCs w:val="20"/>
              </w:rPr>
              <w:t> </w:t>
            </w:r>
          </w:p>
        </w:tc>
        <w:tc>
          <w:tcPr>
            <w:tcW w:w="6904" w:type="dxa"/>
            <w:tcBorders>
              <w:top w:val="nil"/>
              <w:left w:val="single" w:sz="8" w:space="0" w:color="auto"/>
              <w:bottom w:val="single" w:sz="4" w:space="0" w:color="auto"/>
              <w:right w:val="single" w:sz="4" w:space="0" w:color="auto"/>
            </w:tcBorders>
            <w:shd w:val="clear" w:color="auto" w:fill="FFFFFF"/>
            <w:noWrap/>
            <w:vAlign w:val="bottom"/>
            <w:hideMark/>
          </w:tcPr>
          <w:p w:rsidR="00F45BA7" w:rsidRPr="00F45BA7" w:rsidRDefault="00F45BA7" w:rsidP="00F45BA7">
            <w:pPr>
              <w:rPr>
                <w:bCs/>
                <w:sz w:val="20"/>
                <w:szCs w:val="20"/>
              </w:rPr>
            </w:pPr>
            <w:r w:rsidRPr="00F45BA7">
              <w:rPr>
                <w:bCs/>
                <w:sz w:val="20"/>
                <w:szCs w:val="20"/>
              </w:rPr>
              <w:t>прочие потребители</w:t>
            </w:r>
          </w:p>
        </w:tc>
        <w:tc>
          <w:tcPr>
            <w:tcW w:w="1784" w:type="dxa"/>
            <w:tcBorders>
              <w:top w:val="single" w:sz="4" w:space="0" w:color="auto"/>
              <w:left w:val="nil"/>
              <w:bottom w:val="single" w:sz="4" w:space="0" w:color="auto"/>
              <w:right w:val="single" w:sz="4" w:space="0" w:color="auto"/>
            </w:tcBorders>
            <w:shd w:val="clear" w:color="auto" w:fill="FFFFFF"/>
            <w:vAlign w:val="center"/>
            <w:hideMark/>
          </w:tcPr>
          <w:p w:rsidR="00F45BA7" w:rsidRPr="00F45BA7" w:rsidRDefault="00F45BA7" w:rsidP="00F45BA7">
            <w:pPr>
              <w:jc w:val="center"/>
              <w:rPr>
                <w:sz w:val="20"/>
                <w:szCs w:val="20"/>
              </w:rPr>
            </w:pPr>
            <w:r w:rsidRPr="00F45BA7">
              <w:rPr>
                <w:sz w:val="20"/>
                <w:szCs w:val="20"/>
              </w:rPr>
              <w:t>0,0000</w:t>
            </w:r>
          </w:p>
        </w:tc>
      </w:tr>
      <w:tr w:rsidR="00F45BA7" w:rsidRPr="00F45BA7" w:rsidTr="00936AD7">
        <w:trPr>
          <w:trHeight w:val="20"/>
        </w:trPr>
        <w:tc>
          <w:tcPr>
            <w:tcW w:w="975" w:type="dxa"/>
            <w:tcBorders>
              <w:top w:val="nil"/>
              <w:left w:val="single" w:sz="8" w:space="0" w:color="auto"/>
              <w:bottom w:val="nil"/>
              <w:right w:val="single" w:sz="8" w:space="0" w:color="auto"/>
            </w:tcBorders>
            <w:shd w:val="clear" w:color="auto" w:fill="FFFFFF"/>
            <w:noWrap/>
            <w:vAlign w:val="bottom"/>
            <w:hideMark/>
          </w:tcPr>
          <w:p w:rsidR="00F45BA7" w:rsidRPr="00F45BA7" w:rsidRDefault="00F45BA7" w:rsidP="00F45BA7">
            <w:pPr>
              <w:jc w:val="center"/>
              <w:rPr>
                <w:sz w:val="20"/>
                <w:szCs w:val="20"/>
              </w:rPr>
            </w:pPr>
            <w:r w:rsidRPr="00F45BA7">
              <w:rPr>
                <w:sz w:val="20"/>
                <w:szCs w:val="20"/>
              </w:rPr>
              <w:t> </w:t>
            </w:r>
          </w:p>
        </w:tc>
        <w:tc>
          <w:tcPr>
            <w:tcW w:w="6904" w:type="dxa"/>
            <w:tcBorders>
              <w:top w:val="nil"/>
              <w:left w:val="single" w:sz="8" w:space="0" w:color="auto"/>
              <w:bottom w:val="single" w:sz="4" w:space="0" w:color="auto"/>
              <w:right w:val="single" w:sz="4" w:space="0" w:color="auto"/>
            </w:tcBorders>
            <w:shd w:val="clear" w:color="auto" w:fill="FFFFFF"/>
            <w:noWrap/>
            <w:vAlign w:val="bottom"/>
            <w:hideMark/>
          </w:tcPr>
          <w:p w:rsidR="00F45BA7" w:rsidRPr="00F45BA7" w:rsidRDefault="00F45BA7" w:rsidP="00F45BA7">
            <w:pPr>
              <w:rPr>
                <w:bCs/>
                <w:sz w:val="20"/>
                <w:szCs w:val="20"/>
              </w:rPr>
            </w:pPr>
            <w:r w:rsidRPr="00F45BA7">
              <w:rPr>
                <w:bCs/>
                <w:sz w:val="20"/>
                <w:szCs w:val="20"/>
              </w:rPr>
              <w:t>собственное потребление</w:t>
            </w:r>
          </w:p>
        </w:tc>
        <w:tc>
          <w:tcPr>
            <w:tcW w:w="1784" w:type="dxa"/>
            <w:tcBorders>
              <w:top w:val="nil"/>
              <w:left w:val="nil"/>
              <w:bottom w:val="single" w:sz="4" w:space="0" w:color="auto"/>
              <w:right w:val="single" w:sz="4" w:space="0" w:color="auto"/>
            </w:tcBorders>
            <w:shd w:val="clear" w:color="auto" w:fill="FFFFFF"/>
            <w:vAlign w:val="center"/>
            <w:hideMark/>
          </w:tcPr>
          <w:p w:rsidR="00F45BA7" w:rsidRPr="00F45BA7" w:rsidRDefault="00F45BA7" w:rsidP="00F45BA7">
            <w:pPr>
              <w:jc w:val="center"/>
              <w:rPr>
                <w:sz w:val="20"/>
                <w:szCs w:val="20"/>
              </w:rPr>
            </w:pPr>
            <w:r w:rsidRPr="00F45BA7">
              <w:rPr>
                <w:sz w:val="20"/>
                <w:szCs w:val="20"/>
              </w:rPr>
              <w:t>0,0000</w:t>
            </w:r>
          </w:p>
        </w:tc>
      </w:tr>
      <w:tr w:rsidR="00F45BA7" w:rsidRPr="00F45BA7" w:rsidTr="00936AD7">
        <w:trPr>
          <w:trHeight w:val="20"/>
        </w:trPr>
        <w:tc>
          <w:tcPr>
            <w:tcW w:w="975" w:type="dxa"/>
            <w:tcBorders>
              <w:top w:val="nil"/>
              <w:left w:val="single" w:sz="8" w:space="0" w:color="auto"/>
              <w:bottom w:val="nil"/>
              <w:right w:val="single" w:sz="8" w:space="0" w:color="auto"/>
            </w:tcBorders>
            <w:shd w:val="clear" w:color="auto" w:fill="FFFFFF"/>
            <w:noWrap/>
            <w:vAlign w:val="bottom"/>
            <w:hideMark/>
          </w:tcPr>
          <w:p w:rsidR="00F45BA7" w:rsidRPr="00F45BA7" w:rsidRDefault="00F45BA7" w:rsidP="00F45BA7">
            <w:pPr>
              <w:jc w:val="center"/>
              <w:rPr>
                <w:sz w:val="20"/>
                <w:szCs w:val="20"/>
              </w:rPr>
            </w:pPr>
            <w:r w:rsidRPr="00F45BA7">
              <w:rPr>
                <w:sz w:val="20"/>
                <w:szCs w:val="20"/>
              </w:rPr>
              <w:t> </w:t>
            </w:r>
          </w:p>
        </w:tc>
        <w:tc>
          <w:tcPr>
            <w:tcW w:w="6904" w:type="dxa"/>
            <w:tcBorders>
              <w:top w:val="nil"/>
              <w:left w:val="nil"/>
              <w:bottom w:val="single" w:sz="4" w:space="0" w:color="auto"/>
              <w:right w:val="single" w:sz="4" w:space="0" w:color="auto"/>
            </w:tcBorders>
            <w:shd w:val="clear" w:color="auto" w:fill="FFFFFF"/>
            <w:vAlign w:val="center"/>
            <w:hideMark/>
          </w:tcPr>
          <w:p w:rsidR="00F45BA7" w:rsidRPr="00F45BA7" w:rsidRDefault="00F45BA7" w:rsidP="00F45BA7">
            <w:pPr>
              <w:rPr>
                <w:bCs/>
                <w:sz w:val="20"/>
                <w:szCs w:val="20"/>
              </w:rPr>
            </w:pPr>
            <w:r w:rsidRPr="00F45BA7">
              <w:rPr>
                <w:bCs/>
                <w:sz w:val="20"/>
                <w:szCs w:val="20"/>
              </w:rPr>
              <w:t>Население</w:t>
            </w:r>
          </w:p>
        </w:tc>
        <w:tc>
          <w:tcPr>
            <w:tcW w:w="1784" w:type="dxa"/>
            <w:tcBorders>
              <w:top w:val="nil"/>
              <w:left w:val="nil"/>
              <w:bottom w:val="single" w:sz="4" w:space="0" w:color="auto"/>
              <w:right w:val="single" w:sz="4" w:space="0" w:color="auto"/>
            </w:tcBorders>
            <w:shd w:val="clear" w:color="auto" w:fill="FFFFFF"/>
            <w:vAlign w:val="center"/>
            <w:hideMark/>
          </w:tcPr>
          <w:p w:rsidR="00F45BA7" w:rsidRPr="00F45BA7" w:rsidRDefault="00F45BA7" w:rsidP="00F45BA7">
            <w:pPr>
              <w:jc w:val="center"/>
              <w:rPr>
                <w:sz w:val="20"/>
                <w:szCs w:val="20"/>
              </w:rPr>
            </w:pPr>
            <w:r w:rsidRPr="00F45BA7">
              <w:rPr>
                <w:sz w:val="20"/>
                <w:szCs w:val="20"/>
              </w:rPr>
              <w:t> </w:t>
            </w:r>
          </w:p>
        </w:tc>
      </w:tr>
      <w:tr w:rsidR="00F45BA7" w:rsidRPr="00F45BA7" w:rsidTr="00936AD7">
        <w:trPr>
          <w:trHeight w:val="20"/>
        </w:trPr>
        <w:tc>
          <w:tcPr>
            <w:tcW w:w="975" w:type="dxa"/>
            <w:tcBorders>
              <w:top w:val="nil"/>
              <w:left w:val="single" w:sz="8" w:space="0" w:color="auto"/>
              <w:bottom w:val="nil"/>
              <w:right w:val="single" w:sz="8" w:space="0" w:color="auto"/>
            </w:tcBorders>
            <w:shd w:val="clear" w:color="auto" w:fill="FFFFFF"/>
            <w:noWrap/>
            <w:vAlign w:val="bottom"/>
            <w:hideMark/>
          </w:tcPr>
          <w:p w:rsidR="00F45BA7" w:rsidRPr="00F45BA7" w:rsidRDefault="00F45BA7" w:rsidP="00F45BA7">
            <w:pPr>
              <w:jc w:val="center"/>
              <w:rPr>
                <w:sz w:val="20"/>
                <w:szCs w:val="20"/>
              </w:rPr>
            </w:pPr>
            <w:r w:rsidRPr="00F45BA7">
              <w:rPr>
                <w:sz w:val="20"/>
                <w:szCs w:val="20"/>
              </w:rPr>
              <w:t> </w:t>
            </w:r>
          </w:p>
        </w:tc>
        <w:tc>
          <w:tcPr>
            <w:tcW w:w="6904" w:type="dxa"/>
            <w:tcBorders>
              <w:top w:val="single" w:sz="4" w:space="0" w:color="auto"/>
              <w:left w:val="single" w:sz="8" w:space="0" w:color="auto"/>
              <w:bottom w:val="nil"/>
              <w:right w:val="single" w:sz="4" w:space="0" w:color="auto"/>
            </w:tcBorders>
            <w:shd w:val="clear" w:color="auto" w:fill="FFFFFF"/>
            <w:vAlign w:val="center"/>
            <w:hideMark/>
          </w:tcPr>
          <w:p w:rsidR="00F45BA7" w:rsidRPr="00F45BA7" w:rsidRDefault="00F45BA7" w:rsidP="00F45BA7">
            <w:pPr>
              <w:rPr>
                <w:sz w:val="20"/>
                <w:szCs w:val="20"/>
              </w:rPr>
            </w:pPr>
            <w:r w:rsidRPr="00F45BA7">
              <w:rPr>
                <w:sz w:val="20"/>
                <w:szCs w:val="20"/>
              </w:rPr>
              <w:t>1. ул. Лермонтова 27</w:t>
            </w:r>
          </w:p>
        </w:tc>
        <w:tc>
          <w:tcPr>
            <w:tcW w:w="1784" w:type="dxa"/>
            <w:tcBorders>
              <w:top w:val="single" w:sz="4" w:space="0" w:color="auto"/>
              <w:left w:val="nil"/>
              <w:bottom w:val="nil"/>
              <w:right w:val="single" w:sz="4" w:space="0" w:color="auto"/>
            </w:tcBorders>
            <w:shd w:val="clear" w:color="auto" w:fill="FFFFFF"/>
            <w:vAlign w:val="center"/>
            <w:hideMark/>
          </w:tcPr>
          <w:p w:rsidR="00F45BA7" w:rsidRPr="00F45BA7" w:rsidRDefault="00F45BA7" w:rsidP="00F45BA7">
            <w:pPr>
              <w:jc w:val="center"/>
              <w:rPr>
                <w:sz w:val="20"/>
                <w:szCs w:val="20"/>
              </w:rPr>
            </w:pPr>
            <w:r w:rsidRPr="00F45BA7">
              <w:rPr>
                <w:sz w:val="20"/>
                <w:szCs w:val="20"/>
              </w:rPr>
              <w:t>0,1979</w:t>
            </w:r>
          </w:p>
        </w:tc>
      </w:tr>
      <w:tr w:rsidR="00F45BA7" w:rsidRPr="00F45BA7" w:rsidTr="00936AD7">
        <w:trPr>
          <w:trHeight w:val="20"/>
        </w:trPr>
        <w:tc>
          <w:tcPr>
            <w:tcW w:w="975" w:type="dxa"/>
            <w:tcBorders>
              <w:top w:val="nil"/>
              <w:left w:val="single" w:sz="8" w:space="0" w:color="auto"/>
              <w:bottom w:val="nil"/>
              <w:right w:val="single" w:sz="8" w:space="0" w:color="auto"/>
            </w:tcBorders>
            <w:shd w:val="clear" w:color="auto" w:fill="FFFFFF"/>
            <w:noWrap/>
            <w:vAlign w:val="bottom"/>
            <w:hideMark/>
          </w:tcPr>
          <w:p w:rsidR="00F45BA7" w:rsidRPr="00F45BA7" w:rsidRDefault="00F45BA7" w:rsidP="00F45BA7">
            <w:pPr>
              <w:jc w:val="center"/>
              <w:rPr>
                <w:sz w:val="20"/>
                <w:szCs w:val="20"/>
              </w:rPr>
            </w:pPr>
            <w:r w:rsidRPr="00F45BA7">
              <w:rPr>
                <w:sz w:val="20"/>
                <w:szCs w:val="20"/>
              </w:rPr>
              <w:t> </w:t>
            </w:r>
          </w:p>
        </w:tc>
        <w:tc>
          <w:tcPr>
            <w:tcW w:w="6904" w:type="dxa"/>
            <w:tcBorders>
              <w:top w:val="single" w:sz="4" w:space="0" w:color="auto"/>
              <w:left w:val="single" w:sz="8" w:space="0" w:color="auto"/>
              <w:bottom w:val="nil"/>
              <w:right w:val="single" w:sz="4" w:space="0" w:color="auto"/>
            </w:tcBorders>
            <w:shd w:val="clear" w:color="auto" w:fill="FFFFFF"/>
            <w:vAlign w:val="center"/>
            <w:hideMark/>
          </w:tcPr>
          <w:p w:rsidR="00F45BA7" w:rsidRPr="00F45BA7" w:rsidRDefault="00F45BA7" w:rsidP="00F45BA7">
            <w:pPr>
              <w:rPr>
                <w:sz w:val="20"/>
                <w:szCs w:val="20"/>
              </w:rPr>
            </w:pPr>
            <w:r w:rsidRPr="00F45BA7">
              <w:rPr>
                <w:sz w:val="20"/>
                <w:szCs w:val="20"/>
              </w:rPr>
              <w:t>2. ул. Лермонтова 29</w:t>
            </w:r>
          </w:p>
        </w:tc>
        <w:tc>
          <w:tcPr>
            <w:tcW w:w="1784" w:type="dxa"/>
            <w:tcBorders>
              <w:top w:val="single" w:sz="4" w:space="0" w:color="auto"/>
              <w:left w:val="nil"/>
              <w:bottom w:val="nil"/>
              <w:right w:val="single" w:sz="4" w:space="0" w:color="auto"/>
            </w:tcBorders>
            <w:shd w:val="clear" w:color="auto" w:fill="FFFFFF"/>
            <w:vAlign w:val="center"/>
            <w:hideMark/>
          </w:tcPr>
          <w:p w:rsidR="00F45BA7" w:rsidRPr="00F45BA7" w:rsidRDefault="00F45BA7" w:rsidP="00F45BA7">
            <w:pPr>
              <w:jc w:val="center"/>
              <w:rPr>
                <w:sz w:val="20"/>
                <w:szCs w:val="20"/>
              </w:rPr>
            </w:pPr>
            <w:r w:rsidRPr="00F45BA7">
              <w:rPr>
                <w:sz w:val="20"/>
                <w:szCs w:val="20"/>
              </w:rPr>
              <w:t>0,1616</w:t>
            </w:r>
          </w:p>
        </w:tc>
      </w:tr>
      <w:tr w:rsidR="00F45BA7" w:rsidRPr="00F45BA7" w:rsidTr="00936AD7">
        <w:trPr>
          <w:trHeight w:val="20"/>
        </w:trPr>
        <w:tc>
          <w:tcPr>
            <w:tcW w:w="975" w:type="dxa"/>
            <w:tcBorders>
              <w:top w:val="nil"/>
              <w:left w:val="single" w:sz="8" w:space="0" w:color="auto"/>
              <w:bottom w:val="nil"/>
              <w:right w:val="single" w:sz="8" w:space="0" w:color="auto"/>
            </w:tcBorders>
            <w:shd w:val="clear" w:color="auto" w:fill="FFFFFF"/>
            <w:noWrap/>
            <w:vAlign w:val="bottom"/>
            <w:hideMark/>
          </w:tcPr>
          <w:p w:rsidR="00F45BA7" w:rsidRPr="00F45BA7" w:rsidRDefault="00F45BA7" w:rsidP="00F45BA7">
            <w:pPr>
              <w:jc w:val="center"/>
              <w:rPr>
                <w:sz w:val="20"/>
                <w:szCs w:val="20"/>
              </w:rPr>
            </w:pPr>
            <w:r w:rsidRPr="00F45BA7">
              <w:rPr>
                <w:sz w:val="20"/>
                <w:szCs w:val="20"/>
              </w:rPr>
              <w:t> </w:t>
            </w:r>
          </w:p>
        </w:tc>
        <w:tc>
          <w:tcPr>
            <w:tcW w:w="6904" w:type="dxa"/>
            <w:tcBorders>
              <w:top w:val="single" w:sz="4" w:space="0" w:color="auto"/>
              <w:left w:val="single" w:sz="8" w:space="0" w:color="auto"/>
              <w:bottom w:val="nil"/>
              <w:right w:val="single" w:sz="4" w:space="0" w:color="auto"/>
            </w:tcBorders>
            <w:shd w:val="clear" w:color="auto" w:fill="FFFFFF"/>
            <w:vAlign w:val="center"/>
            <w:hideMark/>
          </w:tcPr>
          <w:p w:rsidR="00F45BA7" w:rsidRPr="00F45BA7" w:rsidRDefault="00F45BA7" w:rsidP="00F45BA7">
            <w:pPr>
              <w:rPr>
                <w:sz w:val="20"/>
                <w:szCs w:val="20"/>
              </w:rPr>
            </w:pPr>
            <w:r w:rsidRPr="00F45BA7">
              <w:rPr>
                <w:sz w:val="20"/>
                <w:szCs w:val="20"/>
              </w:rPr>
              <w:t>3. ул. Красная 63</w:t>
            </w:r>
          </w:p>
        </w:tc>
        <w:tc>
          <w:tcPr>
            <w:tcW w:w="1784" w:type="dxa"/>
            <w:tcBorders>
              <w:top w:val="single" w:sz="4" w:space="0" w:color="auto"/>
              <w:left w:val="nil"/>
              <w:bottom w:val="nil"/>
              <w:right w:val="single" w:sz="4" w:space="0" w:color="auto"/>
            </w:tcBorders>
            <w:shd w:val="clear" w:color="auto" w:fill="FFFFFF"/>
            <w:vAlign w:val="center"/>
            <w:hideMark/>
          </w:tcPr>
          <w:p w:rsidR="00F45BA7" w:rsidRPr="00F45BA7" w:rsidRDefault="00F45BA7" w:rsidP="00F45BA7">
            <w:pPr>
              <w:jc w:val="center"/>
              <w:rPr>
                <w:sz w:val="20"/>
                <w:szCs w:val="20"/>
              </w:rPr>
            </w:pPr>
            <w:r w:rsidRPr="00F45BA7">
              <w:rPr>
                <w:sz w:val="20"/>
                <w:szCs w:val="20"/>
              </w:rPr>
              <w:t>0,1531</w:t>
            </w:r>
          </w:p>
        </w:tc>
      </w:tr>
      <w:tr w:rsidR="00F45BA7" w:rsidRPr="00F45BA7" w:rsidTr="00936AD7">
        <w:trPr>
          <w:trHeight w:val="20"/>
        </w:trPr>
        <w:tc>
          <w:tcPr>
            <w:tcW w:w="975" w:type="dxa"/>
            <w:tcBorders>
              <w:top w:val="nil"/>
              <w:left w:val="single" w:sz="8" w:space="0" w:color="auto"/>
              <w:bottom w:val="nil"/>
              <w:right w:val="single" w:sz="8" w:space="0" w:color="auto"/>
            </w:tcBorders>
            <w:shd w:val="clear" w:color="auto" w:fill="FFFFFF"/>
            <w:noWrap/>
            <w:vAlign w:val="bottom"/>
            <w:hideMark/>
          </w:tcPr>
          <w:p w:rsidR="00F45BA7" w:rsidRPr="00F45BA7" w:rsidRDefault="00F45BA7" w:rsidP="00F45BA7">
            <w:pPr>
              <w:jc w:val="center"/>
              <w:rPr>
                <w:sz w:val="20"/>
                <w:szCs w:val="20"/>
              </w:rPr>
            </w:pPr>
            <w:r w:rsidRPr="00F45BA7">
              <w:rPr>
                <w:sz w:val="20"/>
                <w:szCs w:val="20"/>
              </w:rPr>
              <w:t> </w:t>
            </w:r>
          </w:p>
        </w:tc>
        <w:tc>
          <w:tcPr>
            <w:tcW w:w="6904" w:type="dxa"/>
            <w:tcBorders>
              <w:top w:val="single" w:sz="4" w:space="0" w:color="auto"/>
              <w:left w:val="single" w:sz="8" w:space="0" w:color="auto"/>
              <w:bottom w:val="nil"/>
              <w:right w:val="single" w:sz="4" w:space="0" w:color="auto"/>
            </w:tcBorders>
            <w:shd w:val="clear" w:color="auto" w:fill="FFFFFF"/>
            <w:vAlign w:val="center"/>
            <w:hideMark/>
          </w:tcPr>
          <w:p w:rsidR="00F45BA7" w:rsidRPr="00F45BA7" w:rsidRDefault="00F45BA7" w:rsidP="00F45BA7">
            <w:pPr>
              <w:rPr>
                <w:sz w:val="20"/>
                <w:szCs w:val="20"/>
              </w:rPr>
            </w:pPr>
            <w:r w:rsidRPr="00F45BA7">
              <w:rPr>
                <w:sz w:val="20"/>
                <w:szCs w:val="20"/>
              </w:rPr>
              <w:t>4. ул. Красная 67</w:t>
            </w:r>
          </w:p>
        </w:tc>
        <w:tc>
          <w:tcPr>
            <w:tcW w:w="1784" w:type="dxa"/>
            <w:tcBorders>
              <w:top w:val="single" w:sz="4" w:space="0" w:color="auto"/>
              <w:left w:val="nil"/>
              <w:bottom w:val="nil"/>
              <w:right w:val="single" w:sz="4" w:space="0" w:color="auto"/>
            </w:tcBorders>
            <w:shd w:val="clear" w:color="auto" w:fill="FFFFFF"/>
            <w:vAlign w:val="center"/>
            <w:hideMark/>
          </w:tcPr>
          <w:p w:rsidR="00F45BA7" w:rsidRPr="00F45BA7" w:rsidRDefault="00F45BA7" w:rsidP="00F45BA7">
            <w:pPr>
              <w:jc w:val="center"/>
              <w:rPr>
                <w:sz w:val="20"/>
                <w:szCs w:val="20"/>
              </w:rPr>
            </w:pPr>
            <w:r w:rsidRPr="00F45BA7">
              <w:rPr>
                <w:sz w:val="20"/>
                <w:szCs w:val="20"/>
              </w:rPr>
              <w:t>0,0993</w:t>
            </w:r>
          </w:p>
        </w:tc>
      </w:tr>
      <w:tr w:rsidR="00F45BA7" w:rsidRPr="00F45BA7" w:rsidTr="00936AD7">
        <w:trPr>
          <w:trHeight w:val="20"/>
        </w:trPr>
        <w:tc>
          <w:tcPr>
            <w:tcW w:w="975" w:type="dxa"/>
            <w:tcBorders>
              <w:top w:val="nil"/>
              <w:left w:val="single" w:sz="8" w:space="0" w:color="auto"/>
              <w:bottom w:val="nil"/>
              <w:right w:val="single" w:sz="8" w:space="0" w:color="auto"/>
            </w:tcBorders>
            <w:shd w:val="clear" w:color="auto" w:fill="FFFFFF"/>
            <w:noWrap/>
            <w:vAlign w:val="bottom"/>
            <w:hideMark/>
          </w:tcPr>
          <w:p w:rsidR="00F45BA7" w:rsidRPr="00F45BA7" w:rsidRDefault="00F45BA7" w:rsidP="00F45BA7">
            <w:pPr>
              <w:jc w:val="center"/>
              <w:rPr>
                <w:sz w:val="20"/>
                <w:szCs w:val="20"/>
              </w:rPr>
            </w:pPr>
            <w:r w:rsidRPr="00F45BA7">
              <w:rPr>
                <w:sz w:val="20"/>
                <w:szCs w:val="20"/>
              </w:rPr>
              <w:t> </w:t>
            </w:r>
          </w:p>
        </w:tc>
        <w:tc>
          <w:tcPr>
            <w:tcW w:w="6904" w:type="dxa"/>
            <w:tcBorders>
              <w:top w:val="single" w:sz="4" w:space="0" w:color="auto"/>
              <w:left w:val="nil"/>
              <w:bottom w:val="single" w:sz="4" w:space="0" w:color="auto"/>
              <w:right w:val="single" w:sz="4" w:space="0" w:color="auto"/>
            </w:tcBorders>
            <w:shd w:val="clear" w:color="auto" w:fill="FFFFFF"/>
            <w:noWrap/>
            <w:vAlign w:val="bottom"/>
            <w:hideMark/>
          </w:tcPr>
          <w:p w:rsidR="00F45BA7" w:rsidRPr="00F45BA7" w:rsidRDefault="00F45BA7" w:rsidP="00F45BA7">
            <w:pPr>
              <w:rPr>
                <w:bCs/>
                <w:sz w:val="20"/>
                <w:szCs w:val="20"/>
              </w:rPr>
            </w:pPr>
            <w:r w:rsidRPr="00F45BA7">
              <w:rPr>
                <w:bCs/>
                <w:sz w:val="20"/>
                <w:szCs w:val="20"/>
              </w:rPr>
              <w:t>бюджетные организации</w:t>
            </w:r>
          </w:p>
        </w:tc>
        <w:tc>
          <w:tcPr>
            <w:tcW w:w="1784" w:type="dxa"/>
            <w:tcBorders>
              <w:top w:val="single" w:sz="4" w:space="0" w:color="auto"/>
              <w:left w:val="nil"/>
              <w:bottom w:val="nil"/>
              <w:right w:val="single" w:sz="4" w:space="0" w:color="auto"/>
            </w:tcBorders>
            <w:shd w:val="clear" w:color="auto" w:fill="FFFFFF"/>
            <w:vAlign w:val="center"/>
            <w:hideMark/>
          </w:tcPr>
          <w:p w:rsidR="00F45BA7" w:rsidRPr="00F45BA7" w:rsidRDefault="00F45BA7" w:rsidP="00F45BA7">
            <w:pPr>
              <w:jc w:val="center"/>
              <w:rPr>
                <w:sz w:val="20"/>
                <w:szCs w:val="20"/>
              </w:rPr>
            </w:pPr>
            <w:r w:rsidRPr="00F45BA7">
              <w:rPr>
                <w:sz w:val="20"/>
                <w:szCs w:val="20"/>
              </w:rPr>
              <w:t> </w:t>
            </w:r>
          </w:p>
        </w:tc>
      </w:tr>
      <w:tr w:rsidR="00F45BA7" w:rsidRPr="00F45BA7" w:rsidTr="00936AD7">
        <w:trPr>
          <w:trHeight w:val="20"/>
        </w:trPr>
        <w:tc>
          <w:tcPr>
            <w:tcW w:w="975" w:type="dxa"/>
            <w:tcBorders>
              <w:top w:val="nil"/>
              <w:left w:val="single" w:sz="8" w:space="0" w:color="auto"/>
              <w:bottom w:val="nil"/>
              <w:right w:val="single" w:sz="8" w:space="0" w:color="auto"/>
            </w:tcBorders>
            <w:shd w:val="clear" w:color="auto" w:fill="FFFFFF"/>
            <w:noWrap/>
            <w:vAlign w:val="bottom"/>
            <w:hideMark/>
          </w:tcPr>
          <w:p w:rsidR="00F45BA7" w:rsidRPr="00F45BA7" w:rsidRDefault="00F45BA7" w:rsidP="00F45BA7">
            <w:pPr>
              <w:jc w:val="center"/>
              <w:rPr>
                <w:sz w:val="20"/>
                <w:szCs w:val="20"/>
              </w:rPr>
            </w:pPr>
            <w:r w:rsidRPr="00F45BA7">
              <w:rPr>
                <w:sz w:val="20"/>
                <w:szCs w:val="20"/>
              </w:rPr>
              <w:t> </w:t>
            </w:r>
          </w:p>
        </w:tc>
        <w:tc>
          <w:tcPr>
            <w:tcW w:w="6904" w:type="dxa"/>
            <w:tcBorders>
              <w:top w:val="nil"/>
              <w:left w:val="single" w:sz="8" w:space="0" w:color="auto"/>
              <w:bottom w:val="nil"/>
              <w:right w:val="single" w:sz="4" w:space="0" w:color="auto"/>
            </w:tcBorders>
            <w:shd w:val="clear" w:color="auto" w:fill="FFFFFF"/>
            <w:vAlign w:val="center"/>
            <w:hideMark/>
          </w:tcPr>
          <w:p w:rsidR="00F45BA7" w:rsidRPr="00F45BA7" w:rsidRDefault="00F45BA7" w:rsidP="00F45BA7">
            <w:pPr>
              <w:rPr>
                <w:sz w:val="20"/>
                <w:szCs w:val="20"/>
              </w:rPr>
            </w:pPr>
            <w:r w:rsidRPr="00F45BA7">
              <w:rPr>
                <w:sz w:val="20"/>
                <w:szCs w:val="20"/>
              </w:rPr>
              <w:t>1. ГБУЗ «ЩЦРБ» МЗ КК (Поликлиника), (ул. Красная. 63)</w:t>
            </w:r>
          </w:p>
        </w:tc>
        <w:tc>
          <w:tcPr>
            <w:tcW w:w="1784" w:type="dxa"/>
            <w:tcBorders>
              <w:top w:val="single" w:sz="4" w:space="0" w:color="auto"/>
              <w:left w:val="nil"/>
              <w:bottom w:val="nil"/>
              <w:right w:val="single" w:sz="4" w:space="0" w:color="auto"/>
            </w:tcBorders>
            <w:shd w:val="clear" w:color="auto" w:fill="FFFFFF"/>
            <w:vAlign w:val="center"/>
            <w:hideMark/>
          </w:tcPr>
          <w:p w:rsidR="00F45BA7" w:rsidRPr="00F45BA7" w:rsidRDefault="00F45BA7" w:rsidP="00F45BA7">
            <w:pPr>
              <w:jc w:val="center"/>
              <w:rPr>
                <w:sz w:val="20"/>
                <w:szCs w:val="20"/>
              </w:rPr>
            </w:pPr>
            <w:r w:rsidRPr="00F45BA7">
              <w:rPr>
                <w:sz w:val="20"/>
                <w:szCs w:val="20"/>
              </w:rPr>
              <w:t>0,1879</w:t>
            </w:r>
          </w:p>
        </w:tc>
      </w:tr>
      <w:tr w:rsidR="00F45BA7" w:rsidRPr="00F45BA7" w:rsidTr="00936AD7">
        <w:trPr>
          <w:trHeight w:val="20"/>
        </w:trPr>
        <w:tc>
          <w:tcPr>
            <w:tcW w:w="975" w:type="dxa"/>
            <w:tcBorders>
              <w:top w:val="nil"/>
              <w:left w:val="single" w:sz="8" w:space="0" w:color="auto"/>
              <w:bottom w:val="nil"/>
              <w:right w:val="single" w:sz="8" w:space="0" w:color="auto"/>
            </w:tcBorders>
            <w:shd w:val="clear" w:color="auto" w:fill="FFFFFF"/>
            <w:noWrap/>
            <w:vAlign w:val="bottom"/>
            <w:hideMark/>
          </w:tcPr>
          <w:p w:rsidR="00F45BA7" w:rsidRPr="00F45BA7" w:rsidRDefault="00F45BA7" w:rsidP="00F45BA7">
            <w:pPr>
              <w:jc w:val="center"/>
              <w:rPr>
                <w:sz w:val="20"/>
                <w:szCs w:val="20"/>
              </w:rPr>
            </w:pPr>
            <w:r w:rsidRPr="00F45BA7">
              <w:rPr>
                <w:sz w:val="20"/>
                <w:szCs w:val="20"/>
              </w:rPr>
              <w:t> </w:t>
            </w:r>
          </w:p>
        </w:tc>
        <w:tc>
          <w:tcPr>
            <w:tcW w:w="6904" w:type="dxa"/>
            <w:tcBorders>
              <w:top w:val="single" w:sz="4" w:space="0" w:color="auto"/>
              <w:left w:val="single" w:sz="8" w:space="0" w:color="auto"/>
              <w:bottom w:val="nil"/>
              <w:right w:val="single" w:sz="4" w:space="0" w:color="auto"/>
            </w:tcBorders>
            <w:shd w:val="clear" w:color="auto" w:fill="FFFFFF"/>
            <w:vAlign w:val="center"/>
            <w:hideMark/>
          </w:tcPr>
          <w:p w:rsidR="00F45BA7" w:rsidRPr="00F45BA7" w:rsidRDefault="00F45BA7" w:rsidP="00F45BA7">
            <w:pPr>
              <w:rPr>
                <w:sz w:val="20"/>
                <w:szCs w:val="20"/>
              </w:rPr>
            </w:pPr>
            <w:r w:rsidRPr="00F45BA7">
              <w:rPr>
                <w:sz w:val="20"/>
                <w:szCs w:val="20"/>
              </w:rPr>
              <w:t>Литер А (поликлиника)</w:t>
            </w:r>
          </w:p>
        </w:tc>
        <w:tc>
          <w:tcPr>
            <w:tcW w:w="1784" w:type="dxa"/>
            <w:tcBorders>
              <w:top w:val="single" w:sz="4" w:space="0" w:color="auto"/>
              <w:left w:val="nil"/>
              <w:bottom w:val="nil"/>
              <w:right w:val="single" w:sz="4" w:space="0" w:color="auto"/>
            </w:tcBorders>
            <w:shd w:val="clear" w:color="auto" w:fill="FFFFFF"/>
            <w:vAlign w:val="center"/>
            <w:hideMark/>
          </w:tcPr>
          <w:p w:rsidR="00F45BA7" w:rsidRPr="00F45BA7" w:rsidRDefault="00F45BA7" w:rsidP="00F45BA7">
            <w:pPr>
              <w:jc w:val="center"/>
              <w:rPr>
                <w:sz w:val="20"/>
                <w:szCs w:val="20"/>
              </w:rPr>
            </w:pPr>
            <w:r w:rsidRPr="00F45BA7">
              <w:rPr>
                <w:sz w:val="20"/>
                <w:szCs w:val="20"/>
              </w:rPr>
              <w:t>0,0771</w:t>
            </w:r>
          </w:p>
        </w:tc>
      </w:tr>
      <w:tr w:rsidR="00F45BA7" w:rsidRPr="00F45BA7" w:rsidTr="00936AD7">
        <w:trPr>
          <w:trHeight w:val="20"/>
        </w:trPr>
        <w:tc>
          <w:tcPr>
            <w:tcW w:w="975" w:type="dxa"/>
            <w:tcBorders>
              <w:top w:val="nil"/>
              <w:left w:val="single" w:sz="8" w:space="0" w:color="auto"/>
              <w:bottom w:val="nil"/>
              <w:right w:val="single" w:sz="8" w:space="0" w:color="auto"/>
            </w:tcBorders>
            <w:shd w:val="clear" w:color="auto" w:fill="FFFFFF"/>
            <w:noWrap/>
            <w:vAlign w:val="bottom"/>
            <w:hideMark/>
          </w:tcPr>
          <w:p w:rsidR="00F45BA7" w:rsidRPr="00F45BA7" w:rsidRDefault="00F45BA7" w:rsidP="00F45BA7">
            <w:pPr>
              <w:jc w:val="center"/>
              <w:rPr>
                <w:sz w:val="20"/>
                <w:szCs w:val="20"/>
              </w:rPr>
            </w:pPr>
            <w:r w:rsidRPr="00F45BA7">
              <w:rPr>
                <w:sz w:val="20"/>
                <w:szCs w:val="20"/>
              </w:rPr>
              <w:t> </w:t>
            </w:r>
          </w:p>
        </w:tc>
        <w:tc>
          <w:tcPr>
            <w:tcW w:w="6904" w:type="dxa"/>
            <w:tcBorders>
              <w:top w:val="single" w:sz="4" w:space="0" w:color="auto"/>
              <w:left w:val="single" w:sz="8" w:space="0" w:color="auto"/>
              <w:bottom w:val="nil"/>
              <w:right w:val="single" w:sz="4" w:space="0" w:color="auto"/>
            </w:tcBorders>
            <w:shd w:val="clear" w:color="auto" w:fill="FFFFFF"/>
            <w:vAlign w:val="center"/>
            <w:hideMark/>
          </w:tcPr>
          <w:p w:rsidR="00F45BA7" w:rsidRPr="00F45BA7" w:rsidRDefault="00F45BA7" w:rsidP="00F45BA7">
            <w:pPr>
              <w:rPr>
                <w:sz w:val="20"/>
                <w:szCs w:val="20"/>
              </w:rPr>
            </w:pPr>
            <w:r w:rsidRPr="00F45BA7">
              <w:rPr>
                <w:sz w:val="20"/>
                <w:szCs w:val="20"/>
              </w:rPr>
              <w:t>Литер Б; Б1 (детская; стоматология)</w:t>
            </w:r>
          </w:p>
        </w:tc>
        <w:tc>
          <w:tcPr>
            <w:tcW w:w="1784" w:type="dxa"/>
            <w:tcBorders>
              <w:top w:val="single" w:sz="4" w:space="0" w:color="auto"/>
              <w:left w:val="nil"/>
              <w:bottom w:val="nil"/>
              <w:right w:val="single" w:sz="4" w:space="0" w:color="auto"/>
            </w:tcBorders>
            <w:shd w:val="clear" w:color="auto" w:fill="FFFFFF"/>
            <w:vAlign w:val="center"/>
            <w:hideMark/>
          </w:tcPr>
          <w:p w:rsidR="00F45BA7" w:rsidRPr="00F45BA7" w:rsidRDefault="00F45BA7" w:rsidP="00F45BA7">
            <w:pPr>
              <w:jc w:val="center"/>
              <w:rPr>
                <w:sz w:val="20"/>
                <w:szCs w:val="20"/>
              </w:rPr>
            </w:pPr>
            <w:r w:rsidRPr="00F45BA7">
              <w:rPr>
                <w:sz w:val="20"/>
                <w:szCs w:val="20"/>
              </w:rPr>
              <w:t>0,0879</w:t>
            </w:r>
          </w:p>
        </w:tc>
      </w:tr>
      <w:tr w:rsidR="00F45BA7" w:rsidRPr="00F45BA7" w:rsidTr="00936AD7">
        <w:trPr>
          <w:trHeight w:val="20"/>
        </w:trPr>
        <w:tc>
          <w:tcPr>
            <w:tcW w:w="975" w:type="dxa"/>
            <w:tcBorders>
              <w:top w:val="nil"/>
              <w:left w:val="single" w:sz="8" w:space="0" w:color="auto"/>
              <w:bottom w:val="nil"/>
              <w:right w:val="single" w:sz="8" w:space="0" w:color="auto"/>
            </w:tcBorders>
            <w:shd w:val="clear" w:color="auto" w:fill="FFFFFF"/>
            <w:noWrap/>
            <w:vAlign w:val="bottom"/>
            <w:hideMark/>
          </w:tcPr>
          <w:p w:rsidR="00F45BA7" w:rsidRPr="00F45BA7" w:rsidRDefault="00F45BA7" w:rsidP="00F45BA7">
            <w:pPr>
              <w:jc w:val="center"/>
              <w:rPr>
                <w:sz w:val="20"/>
                <w:szCs w:val="20"/>
              </w:rPr>
            </w:pPr>
            <w:r w:rsidRPr="00F45BA7">
              <w:rPr>
                <w:sz w:val="20"/>
                <w:szCs w:val="20"/>
              </w:rPr>
              <w:t> </w:t>
            </w:r>
          </w:p>
        </w:tc>
        <w:tc>
          <w:tcPr>
            <w:tcW w:w="6904" w:type="dxa"/>
            <w:tcBorders>
              <w:top w:val="single" w:sz="4" w:space="0" w:color="auto"/>
              <w:left w:val="single" w:sz="8" w:space="0" w:color="auto"/>
              <w:bottom w:val="nil"/>
              <w:right w:val="single" w:sz="4" w:space="0" w:color="auto"/>
            </w:tcBorders>
            <w:shd w:val="clear" w:color="auto" w:fill="FFFFFF"/>
            <w:vAlign w:val="center"/>
            <w:hideMark/>
          </w:tcPr>
          <w:p w:rsidR="00F45BA7" w:rsidRPr="00F45BA7" w:rsidRDefault="00F45BA7" w:rsidP="00F45BA7">
            <w:pPr>
              <w:rPr>
                <w:sz w:val="20"/>
                <w:szCs w:val="20"/>
              </w:rPr>
            </w:pPr>
            <w:r w:rsidRPr="00F45BA7">
              <w:rPr>
                <w:sz w:val="20"/>
                <w:szCs w:val="20"/>
              </w:rPr>
              <w:t>Литер В (флюорография)</w:t>
            </w:r>
          </w:p>
        </w:tc>
        <w:tc>
          <w:tcPr>
            <w:tcW w:w="1784" w:type="dxa"/>
            <w:tcBorders>
              <w:top w:val="single" w:sz="4" w:space="0" w:color="auto"/>
              <w:left w:val="nil"/>
              <w:bottom w:val="nil"/>
              <w:right w:val="single" w:sz="4" w:space="0" w:color="auto"/>
            </w:tcBorders>
            <w:shd w:val="clear" w:color="auto" w:fill="FFFFFF"/>
            <w:vAlign w:val="center"/>
            <w:hideMark/>
          </w:tcPr>
          <w:p w:rsidR="00F45BA7" w:rsidRPr="00F45BA7" w:rsidRDefault="00F45BA7" w:rsidP="00F45BA7">
            <w:pPr>
              <w:jc w:val="center"/>
              <w:rPr>
                <w:sz w:val="20"/>
                <w:szCs w:val="20"/>
              </w:rPr>
            </w:pPr>
            <w:r w:rsidRPr="00F45BA7">
              <w:rPr>
                <w:sz w:val="20"/>
                <w:szCs w:val="20"/>
              </w:rPr>
              <w:t>0,0074</w:t>
            </w:r>
          </w:p>
        </w:tc>
      </w:tr>
      <w:tr w:rsidR="00F45BA7" w:rsidRPr="00F45BA7" w:rsidTr="00936AD7">
        <w:trPr>
          <w:trHeight w:val="20"/>
        </w:trPr>
        <w:tc>
          <w:tcPr>
            <w:tcW w:w="975" w:type="dxa"/>
            <w:tcBorders>
              <w:top w:val="nil"/>
              <w:left w:val="single" w:sz="8" w:space="0" w:color="auto"/>
              <w:bottom w:val="nil"/>
              <w:right w:val="single" w:sz="8" w:space="0" w:color="auto"/>
            </w:tcBorders>
            <w:shd w:val="clear" w:color="auto" w:fill="FFFFFF"/>
            <w:noWrap/>
            <w:vAlign w:val="bottom"/>
            <w:hideMark/>
          </w:tcPr>
          <w:p w:rsidR="00F45BA7" w:rsidRPr="00F45BA7" w:rsidRDefault="00F45BA7" w:rsidP="00F45BA7">
            <w:pPr>
              <w:jc w:val="center"/>
              <w:rPr>
                <w:sz w:val="20"/>
                <w:szCs w:val="20"/>
              </w:rPr>
            </w:pPr>
            <w:r w:rsidRPr="00F45BA7">
              <w:rPr>
                <w:sz w:val="20"/>
                <w:szCs w:val="20"/>
              </w:rPr>
              <w:t> </w:t>
            </w:r>
          </w:p>
        </w:tc>
        <w:tc>
          <w:tcPr>
            <w:tcW w:w="6904" w:type="dxa"/>
            <w:tcBorders>
              <w:top w:val="single" w:sz="4" w:space="0" w:color="auto"/>
              <w:left w:val="single" w:sz="8" w:space="0" w:color="auto"/>
              <w:bottom w:val="nil"/>
              <w:right w:val="single" w:sz="4" w:space="0" w:color="auto"/>
            </w:tcBorders>
            <w:shd w:val="clear" w:color="auto" w:fill="FFFFFF"/>
            <w:vAlign w:val="center"/>
            <w:hideMark/>
          </w:tcPr>
          <w:p w:rsidR="00F45BA7" w:rsidRPr="00F45BA7" w:rsidRDefault="00F45BA7" w:rsidP="00F45BA7">
            <w:pPr>
              <w:rPr>
                <w:sz w:val="20"/>
                <w:szCs w:val="20"/>
              </w:rPr>
            </w:pPr>
            <w:r w:rsidRPr="00F45BA7">
              <w:rPr>
                <w:sz w:val="20"/>
                <w:szCs w:val="20"/>
              </w:rPr>
              <w:t>Литер Д (лаборатория)</w:t>
            </w:r>
          </w:p>
        </w:tc>
        <w:tc>
          <w:tcPr>
            <w:tcW w:w="1784" w:type="dxa"/>
            <w:tcBorders>
              <w:top w:val="single" w:sz="4" w:space="0" w:color="auto"/>
              <w:left w:val="nil"/>
              <w:bottom w:val="nil"/>
              <w:right w:val="single" w:sz="4" w:space="0" w:color="auto"/>
            </w:tcBorders>
            <w:shd w:val="clear" w:color="auto" w:fill="FFFFFF"/>
            <w:vAlign w:val="center"/>
            <w:hideMark/>
          </w:tcPr>
          <w:p w:rsidR="00F45BA7" w:rsidRPr="00F45BA7" w:rsidRDefault="00F45BA7" w:rsidP="00F45BA7">
            <w:pPr>
              <w:jc w:val="center"/>
              <w:rPr>
                <w:sz w:val="20"/>
                <w:szCs w:val="20"/>
              </w:rPr>
            </w:pPr>
            <w:r w:rsidRPr="00F45BA7">
              <w:rPr>
                <w:sz w:val="20"/>
                <w:szCs w:val="20"/>
              </w:rPr>
              <w:t>0,0155</w:t>
            </w:r>
          </w:p>
        </w:tc>
      </w:tr>
      <w:tr w:rsidR="00F45BA7" w:rsidRPr="00F45BA7" w:rsidTr="00936AD7">
        <w:trPr>
          <w:trHeight w:val="20"/>
        </w:trPr>
        <w:tc>
          <w:tcPr>
            <w:tcW w:w="975" w:type="dxa"/>
            <w:tcBorders>
              <w:top w:val="nil"/>
              <w:left w:val="single" w:sz="8" w:space="0" w:color="auto"/>
              <w:bottom w:val="nil"/>
              <w:right w:val="single" w:sz="8" w:space="0" w:color="auto"/>
            </w:tcBorders>
            <w:shd w:val="clear" w:color="auto" w:fill="FFFFFF"/>
            <w:noWrap/>
            <w:vAlign w:val="bottom"/>
            <w:hideMark/>
          </w:tcPr>
          <w:p w:rsidR="00F45BA7" w:rsidRPr="00F45BA7" w:rsidRDefault="00F45BA7" w:rsidP="00F45BA7">
            <w:pPr>
              <w:jc w:val="center"/>
              <w:rPr>
                <w:sz w:val="20"/>
                <w:szCs w:val="20"/>
              </w:rPr>
            </w:pPr>
            <w:r w:rsidRPr="00F45BA7">
              <w:rPr>
                <w:sz w:val="20"/>
                <w:szCs w:val="20"/>
              </w:rPr>
              <w:t> </w:t>
            </w:r>
          </w:p>
        </w:tc>
        <w:tc>
          <w:tcPr>
            <w:tcW w:w="6904" w:type="dxa"/>
            <w:tcBorders>
              <w:top w:val="single" w:sz="4" w:space="0" w:color="auto"/>
              <w:left w:val="nil"/>
              <w:bottom w:val="nil"/>
              <w:right w:val="single" w:sz="4" w:space="0" w:color="auto"/>
            </w:tcBorders>
            <w:shd w:val="clear" w:color="auto" w:fill="FFFFFF"/>
            <w:noWrap/>
            <w:vAlign w:val="bottom"/>
            <w:hideMark/>
          </w:tcPr>
          <w:p w:rsidR="00F45BA7" w:rsidRPr="00F45BA7" w:rsidRDefault="00F45BA7" w:rsidP="00F45BA7">
            <w:pPr>
              <w:rPr>
                <w:bCs/>
                <w:sz w:val="20"/>
                <w:szCs w:val="20"/>
              </w:rPr>
            </w:pPr>
            <w:r w:rsidRPr="00F45BA7">
              <w:rPr>
                <w:bCs/>
                <w:sz w:val="20"/>
                <w:szCs w:val="20"/>
              </w:rPr>
              <w:t>Прочие организации</w:t>
            </w:r>
          </w:p>
        </w:tc>
        <w:tc>
          <w:tcPr>
            <w:tcW w:w="1784" w:type="dxa"/>
            <w:tcBorders>
              <w:top w:val="single" w:sz="4" w:space="0" w:color="auto"/>
              <w:left w:val="nil"/>
              <w:bottom w:val="nil"/>
              <w:right w:val="single" w:sz="4" w:space="0" w:color="auto"/>
            </w:tcBorders>
            <w:shd w:val="clear" w:color="auto" w:fill="FFFFFF"/>
            <w:vAlign w:val="center"/>
            <w:hideMark/>
          </w:tcPr>
          <w:p w:rsidR="00F45BA7" w:rsidRPr="00F45BA7" w:rsidRDefault="00F45BA7" w:rsidP="00F45BA7">
            <w:pPr>
              <w:jc w:val="center"/>
              <w:rPr>
                <w:sz w:val="20"/>
                <w:szCs w:val="20"/>
              </w:rPr>
            </w:pPr>
            <w:r w:rsidRPr="00F45BA7">
              <w:rPr>
                <w:sz w:val="20"/>
                <w:szCs w:val="20"/>
              </w:rPr>
              <w:t>0,000</w:t>
            </w:r>
          </w:p>
        </w:tc>
      </w:tr>
      <w:tr w:rsidR="00F45BA7" w:rsidRPr="00F45BA7" w:rsidTr="00936AD7">
        <w:trPr>
          <w:trHeight w:val="20"/>
        </w:trPr>
        <w:tc>
          <w:tcPr>
            <w:tcW w:w="975" w:type="dxa"/>
            <w:tcBorders>
              <w:top w:val="nil"/>
              <w:left w:val="single" w:sz="8" w:space="0" w:color="auto"/>
              <w:bottom w:val="single" w:sz="8" w:space="0" w:color="auto"/>
              <w:right w:val="single" w:sz="8" w:space="0" w:color="auto"/>
            </w:tcBorders>
            <w:shd w:val="clear" w:color="auto" w:fill="FFFFFF"/>
            <w:noWrap/>
            <w:vAlign w:val="bottom"/>
            <w:hideMark/>
          </w:tcPr>
          <w:p w:rsidR="00F45BA7" w:rsidRPr="00F45BA7" w:rsidRDefault="00F45BA7" w:rsidP="00F45BA7">
            <w:pPr>
              <w:jc w:val="center"/>
              <w:rPr>
                <w:sz w:val="20"/>
                <w:szCs w:val="20"/>
              </w:rPr>
            </w:pPr>
            <w:r w:rsidRPr="00F45BA7">
              <w:rPr>
                <w:sz w:val="20"/>
                <w:szCs w:val="20"/>
              </w:rPr>
              <w:t> </w:t>
            </w:r>
          </w:p>
        </w:tc>
        <w:tc>
          <w:tcPr>
            <w:tcW w:w="6904" w:type="dxa"/>
            <w:tcBorders>
              <w:top w:val="single" w:sz="4" w:space="0" w:color="auto"/>
              <w:left w:val="nil"/>
              <w:bottom w:val="single" w:sz="8" w:space="0" w:color="auto"/>
              <w:right w:val="single" w:sz="4" w:space="0" w:color="auto"/>
            </w:tcBorders>
            <w:shd w:val="clear" w:color="auto" w:fill="FFFFFF"/>
            <w:noWrap/>
            <w:vAlign w:val="bottom"/>
            <w:hideMark/>
          </w:tcPr>
          <w:p w:rsidR="00F45BA7" w:rsidRPr="00F45BA7" w:rsidRDefault="00F45BA7" w:rsidP="00F45BA7">
            <w:pPr>
              <w:rPr>
                <w:bCs/>
                <w:sz w:val="20"/>
                <w:szCs w:val="20"/>
              </w:rPr>
            </w:pPr>
            <w:r w:rsidRPr="00F45BA7">
              <w:rPr>
                <w:bCs/>
                <w:sz w:val="20"/>
                <w:szCs w:val="20"/>
              </w:rPr>
              <w:t>Собственное потребление</w:t>
            </w:r>
          </w:p>
        </w:tc>
        <w:tc>
          <w:tcPr>
            <w:tcW w:w="1784" w:type="dxa"/>
            <w:tcBorders>
              <w:top w:val="single" w:sz="4" w:space="0" w:color="auto"/>
              <w:left w:val="nil"/>
              <w:bottom w:val="single" w:sz="8" w:space="0" w:color="auto"/>
              <w:right w:val="single" w:sz="4" w:space="0" w:color="auto"/>
            </w:tcBorders>
            <w:shd w:val="clear" w:color="auto" w:fill="FFFFFF"/>
            <w:vAlign w:val="center"/>
            <w:hideMark/>
          </w:tcPr>
          <w:p w:rsidR="00F45BA7" w:rsidRPr="00F45BA7" w:rsidRDefault="00F45BA7" w:rsidP="00F45BA7">
            <w:pPr>
              <w:ind w:firstLineChars="17" w:firstLine="34"/>
              <w:jc w:val="center"/>
              <w:rPr>
                <w:sz w:val="20"/>
                <w:szCs w:val="20"/>
              </w:rPr>
            </w:pPr>
            <w:r w:rsidRPr="00F45BA7">
              <w:rPr>
                <w:sz w:val="20"/>
                <w:szCs w:val="20"/>
              </w:rPr>
              <w:t>0,0</w:t>
            </w:r>
          </w:p>
        </w:tc>
      </w:tr>
      <w:tr w:rsidR="00F45BA7" w:rsidRPr="00F45BA7" w:rsidTr="00936AD7">
        <w:trPr>
          <w:trHeight w:val="20"/>
        </w:trPr>
        <w:tc>
          <w:tcPr>
            <w:tcW w:w="975" w:type="dxa"/>
            <w:tcBorders>
              <w:top w:val="nil"/>
              <w:left w:val="single" w:sz="8" w:space="0" w:color="auto"/>
              <w:bottom w:val="single" w:sz="8" w:space="0" w:color="auto"/>
              <w:right w:val="nil"/>
            </w:tcBorders>
            <w:shd w:val="clear" w:color="auto" w:fill="FFFFFF"/>
            <w:vAlign w:val="center"/>
            <w:hideMark/>
          </w:tcPr>
          <w:p w:rsidR="00F45BA7" w:rsidRPr="00F45BA7" w:rsidRDefault="00F45BA7" w:rsidP="00F45BA7">
            <w:pPr>
              <w:jc w:val="center"/>
              <w:rPr>
                <w:bCs/>
                <w:sz w:val="20"/>
                <w:szCs w:val="20"/>
              </w:rPr>
            </w:pPr>
            <w:r w:rsidRPr="00F45BA7">
              <w:rPr>
                <w:bCs/>
                <w:sz w:val="20"/>
                <w:szCs w:val="20"/>
              </w:rPr>
              <w:t>9</w:t>
            </w:r>
          </w:p>
        </w:tc>
        <w:tc>
          <w:tcPr>
            <w:tcW w:w="6904" w:type="dxa"/>
            <w:tcBorders>
              <w:top w:val="nil"/>
              <w:left w:val="single" w:sz="8" w:space="0" w:color="auto"/>
              <w:bottom w:val="single" w:sz="8" w:space="0" w:color="auto"/>
              <w:right w:val="single" w:sz="4" w:space="0" w:color="auto"/>
            </w:tcBorders>
            <w:shd w:val="clear" w:color="auto" w:fill="FFFFFF"/>
            <w:vAlign w:val="bottom"/>
            <w:hideMark/>
          </w:tcPr>
          <w:p w:rsidR="00F45BA7" w:rsidRPr="00F45BA7" w:rsidRDefault="00F45BA7" w:rsidP="00F45BA7">
            <w:pPr>
              <w:rPr>
                <w:sz w:val="20"/>
                <w:szCs w:val="20"/>
              </w:rPr>
            </w:pPr>
            <w:r w:rsidRPr="00F45BA7">
              <w:rPr>
                <w:sz w:val="20"/>
                <w:szCs w:val="20"/>
              </w:rPr>
              <w:t>Ст-ца Старощербиновская, ул. Красноармейская, 16 (Кв. № 119)</w:t>
            </w:r>
          </w:p>
        </w:tc>
        <w:tc>
          <w:tcPr>
            <w:tcW w:w="1784" w:type="dxa"/>
            <w:tcBorders>
              <w:top w:val="single" w:sz="8" w:space="0" w:color="auto"/>
              <w:left w:val="nil"/>
              <w:bottom w:val="single" w:sz="8" w:space="0" w:color="auto"/>
              <w:right w:val="single" w:sz="4" w:space="0" w:color="auto"/>
            </w:tcBorders>
            <w:shd w:val="clear" w:color="auto" w:fill="FFFFFF"/>
            <w:vAlign w:val="center"/>
            <w:hideMark/>
          </w:tcPr>
          <w:p w:rsidR="00F45BA7" w:rsidRPr="00F45BA7" w:rsidRDefault="00F45BA7" w:rsidP="00F45BA7">
            <w:pPr>
              <w:jc w:val="center"/>
              <w:rPr>
                <w:sz w:val="20"/>
                <w:szCs w:val="20"/>
              </w:rPr>
            </w:pPr>
            <w:r w:rsidRPr="00F45BA7">
              <w:rPr>
                <w:sz w:val="20"/>
                <w:szCs w:val="20"/>
              </w:rPr>
              <w:t> </w:t>
            </w:r>
          </w:p>
        </w:tc>
      </w:tr>
      <w:tr w:rsidR="00F45BA7" w:rsidRPr="00F45BA7" w:rsidTr="00936AD7">
        <w:trPr>
          <w:trHeight w:val="20"/>
        </w:trPr>
        <w:tc>
          <w:tcPr>
            <w:tcW w:w="975" w:type="dxa"/>
            <w:tcBorders>
              <w:top w:val="nil"/>
              <w:left w:val="single" w:sz="8" w:space="0" w:color="auto"/>
              <w:bottom w:val="nil"/>
              <w:right w:val="single" w:sz="8" w:space="0" w:color="auto"/>
            </w:tcBorders>
            <w:shd w:val="clear" w:color="auto" w:fill="FFFFFF"/>
            <w:noWrap/>
            <w:vAlign w:val="bottom"/>
            <w:hideMark/>
          </w:tcPr>
          <w:p w:rsidR="00F45BA7" w:rsidRPr="00F45BA7" w:rsidRDefault="00F45BA7" w:rsidP="00F45BA7">
            <w:pPr>
              <w:jc w:val="center"/>
              <w:rPr>
                <w:sz w:val="20"/>
                <w:szCs w:val="20"/>
              </w:rPr>
            </w:pPr>
            <w:r w:rsidRPr="00F45BA7">
              <w:rPr>
                <w:sz w:val="20"/>
                <w:szCs w:val="20"/>
              </w:rPr>
              <w:t> </w:t>
            </w:r>
          </w:p>
        </w:tc>
        <w:tc>
          <w:tcPr>
            <w:tcW w:w="6904" w:type="dxa"/>
            <w:tcBorders>
              <w:top w:val="single" w:sz="8" w:space="0" w:color="auto"/>
              <w:left w:val="nil"/>
              <w:bottom w:val="single" w:sz="4" w:space="0" w:color="auto"/>
              <w:right w:val="single" w:sz="4" w:space="0" w:color="auto"/>
            </w:tcBorders>
            <w:shd w:val="clear" w:color="auto" w:fill="FFFFFF"/>
            <w:noWrap/>
            <w:vAlign w:val="bottom"/>
            <w:hideMark/>
          </w:tcPr>
          <w:p w:rsidR="00F45BA7" w:rsidRPr="00F45BA7" w:rsidRDefault="00F45BA7" w:rsidP="00F45BA7">
            <w:pPr>
              <w:rPr>
                <w:bCs/>
                <w:sz w:val="20"/>
                <w:szCs w:val="20"/>
              </w:rPr>
            </w:pPr>
            <w:r w:rsidRPr="00F45BA7">
              <w:rPr>
                <w:bCs/>
                <w:sz w:val="20"/>
                <w:szCs w:val="20"/>
              </w:rPr>
              <w:t>Всего по котельной, в том числе:</w:t>
            </w:r>
          </w:p>
        </w:tc>
        <w:tc>
          <w:tcPr>
            <w:tcW w:w="1784" w:type="dxa"/>
            <w:tcBorders>
              <w:top w:val="single" w:sz="8" w:space="0" w:color="auto"/>
              <w:left w:val="nil"/>
              <w:bottom w:val="nil"/>
              <w:right w:val="single" w:sz="4" w:space="0" w:color="auto"/>
            </w:tcBorders>
            <w:shd w:val="clear" w:color="auto" w:fill="FFFFFF"/>
            <w:vAlign w:val="center"/>
            <w:hideMark/>
          </w:tcPr>
          <w:p w:rsidR="00F45BA7" w:rsidRPr="00F45BA7" w:rsidRDefault="00F45BA7" w:rsidP="00F45BA7">
            <w:pPr>
              <w:jc w:val="center"/>
              <w:rPr>
                <w:sz w:val="20"/>
                <w:szCs w:val="20"/>
              </w:rPr>
            </w:pPr>
            <w:r w:rsidRPr="00F45BA7">
              <w:rPr>
                <w:sz w:val="20"/>
                <w:szCs w:val="20"/>
              </w:rPr>
              <w:t>0,2</w:t>
            </w:r>
          </w:p>
        </w:tc>
      </w:tr>
      <w:tr w:rsidR="00F45BA7" w:rsidRPr="00F45BA7" w:rsidTr="00936AD7">
        <w:trPr>
          <w:trHeight w:val="20"/>
        </w:trPr>
        <w:tc>
          <w:tcPr>
            <w:tcW w:w="975" w:type="dxa"/>
            <w:tcBorders>
              <w:top w:val="nil"/>
              <w:left w:val="single" w:sz="8" w:space="0" w:color="auto"/>
              <w:bottom w:val="nil"/>
              <w:right w:val="single" w:sz="8" w:space="0" w:color="auto"/>
            </w:tcBorders>
            <w:shd w:val="clear" w:color="auto" w:fill="FFFFFF"/>
            <w:noWrap/>
            <w:vAlign w:val="bottom"/>
            <w:hideMark/>
          </w:tcPr>
          <w:p w:rsidR="00F45BA7" w:rsidRPr="00F45BA7" w:rsidRDefault="00F45BA7" w:rsidP="00F45BA7">
            <w:pPr>
              <w:jc w:val="center"/>
              <w:rPr>
                <w:sz w:val="20"/>
                <w:szCs w:val="20"/>
              </w:rPr>
            </w:pPr>
            <w:r w:rsidRPr="00F45BA7">
              <w:rPr>
                <w:sz w:val="20"/>
                <w:szCs w:val="20"/>
              </w:rPr>
              <w:t> </w:t>
            </w:r>
          </w:p>
        </w:tc>
        <w:tc>
          <w:tcPr>
            <w:tcW w:w="6904" w:type="dxa"/>
            <w:tcBorders>
              <w:top w:val="single" w:sz="4" w:space="0" w:color="auto"/>
              <w:left w:val="single" w:sz="8" w:space="0" w:color="auto"/>
              <w:bottom w:val="single" w:sz="4" w:space="0" w:color="auto"/>
              <w:right w:val="single" w:sz="4" w:space="0" w:color="auto"/>
            </w:tcBorders>
            <w:shd w:val="clear" w:color="auto" w:fill="FFFFFF"/>
            <w:noWrap/>
            <w:vAlign w:val="bottom"/>
            <w:hideMark/>
          </w:tcPr>
          <w:p w:rsidR="00F45BA7" w:rsidRPr="00F45BA7" w:rsidRDefault="00F45BA7" w:rsidP="00F45BA7">
            <w:pPr>
              <w:rPr>
                <w:bCs/>
                <w:sz w:val="20"/>
                <w:szCs w:val="20"/>
              </w:rPr>
            </w:pPr>
            <w:r w:rsidRPr="00F45BA7">
              <w:rPr>
                <w:bCs/>
                <w:sz w:val="20"/>
                <w:szCs w:val="20"/>
              </w:rPr>
              <w:t>население</w:t>
            </w:r>
          </w:p>
        </w:tc>
        <w:tc>
          <w:tcPr>
            <w:tcW w:w="1784" w:type="dxa"/>
            <w:tcBorders>
              <w:top w:val="single" w:sz="4" w:space="0" w:color="auto"/>
              <w:left w:val="nil"/>
              <w:bottom w:val="nil"/>
              <w:right w:val="single" w:sz="4" w:space="0" w:color="auto"/>
            </w:tcBorders>
            <w:shd w:val="clear" w:color="auto" w:fill="FFFFFF"/>
            <w:vAlign w:val="center"/>
            <w:hideMark/>
          </w:tcPr>
          <w:p w:rsidR="00F45BA7" w:rsidRPr="00F45BA7" w:rsidRDefault="00F45BA7" w:rsidP="00F45BA7">
            <w:pPr>
              <w:jc w:val="center"/>
              <w:rPr>
                <w:sz w:val="20"/>
                <w:szCs w:val="20"/>
              </w:rPr>
            </w:pPr>
            <w:r w:rsidRPr="00F45BA7">
              <w:rPr>
                <w:sz w:val="20"/>
                <w:szCs w:val="20"/>
              </w:rPr>
              <w:t>0,0000</w:t>
            </w:r>
          </w:p>
        </w:tc>
      </w:tr>
      <w:tr w:rsidR="00F45BA7" w:rsidRPr="00F45BA7" w:rsidTr="00936AD7">
        <w:trPr>
          <w:trHeight w:val="20"/>
        </w:trPr>
        <w:tc>
          <w:tcPr>
            <w:tcW w:w="975" w:type="dxa"/>
            <w:tcBorders>
              <w:top w:val="nil"/>
              <w:left w:val="single" w:sz="8" w:space="0" w:color="auto"/>
              <w:bottom w:val="nil"/>
              <w:right w:val="single" w:sz="8" w:space="0" w:color="auto"/>
            </w:tcBorders>
            <w:shd w:val="clear" w:color="auto" w:fill="FFFFFF"/>
            <w:noWrap/>
            <w:vAlign w:val="bottom"/>
            <w:hideMark/>
          </w:tcPr>
          <w:p w:rsidR="00F45BA7" w:rsidRPr="00F45BA7" w:rsidRDefault="00F45BA7" w:rsidP="00F45BA7">
            <w:pPr>
              <w:jc w:val="center"/>
              <w:rPr>
                <w:sz w:val="20"/>
                <w:szCs w:val="20"/>
              </w:rPr>
            </w:pPr>
            <w:r w:rsidRPr="00F45BA7">
              <w:rPr>
                <w:sz w:val="20"/>
                <w:szCs w:val="20"/>
              </w:rPr>
              <w:t> </w:t>
            </w:r>
          </w:p>
        </w:tc>
        <w:tc>
          <w:tcPr>
            <w:tcW w:w="6904" w:type="dxa"/>
            <w:tcBorders>
              <w:top w:val="nil"/>
              <w:left w:val="single" w:sz="8" w:space="0" w:color="auto"/>
              <w:bottom w:val="single" w:sz="4" w:space="0" w:color="auto"/>
              <w:right w:val="single" w:sz="4" w:space="0" w:color="auto"/>
            </w:tcBorders>
            <w:shd w:val="clear" w:color="auto" w:fill="FFFFFF"/>
            <w:noWrap/>
            <w:vAlign w:val="bottom"/>
            <w:hideMark/>
          </w:tcPr>
          <w:p w:rsidR="00F45BA7" w:rsidRPr="00F45BA7" w:rsidRDefault="00F45BA7" w:rsidP="00F45BA7">
            <w:pPr>
              <w:rPr>
                <w:bCs/>
                <w:sz w:val="20"/>
                <w:szCs w:val="20"/>
              </w:rPr>
            </w:pPr>
            <w:r w:rsidRPr="00F45BA7">
              <w:rPr>
                <w:bCs/>
                <w:sz w:val="20"/>
                <w:szCs w:val="20"/>
              </w:rPr>
              <w:t>бюджетные организации</w:t>
            </w:r>
          </w:p>
        </w:tc>
        <w:tc>
          <w:tcPr>
            <w:tcW w:w="1784" w:type="dxa"/>
            <w:tcBorders>
              <w:top w:val="single" w:sz="4" w:space="0" w:color="auto"/>
              <w:left w:val="nil"/>
              <w:bottom w:val="nil"/>
              <w:right w:val="single" w:sz="4" w:space="0" w:color="auto"/>
            </w:tcBorders>
            <w:shd w:val="clear" w:color="auto" w:fill="FFFFFF"/>
            <w:vAlign w:val="center"/>
            <w:hideMark/>
          </w:tcPr>
          <w:p w:rsidR="00F45BA7" w:rsidRPr="00F45BA7" w:rsidRDefault="00F45BA7" w:rsidP="00F45BA7">
            <w:pPr>
              <w:jc w:val="center"/>
              <w:rPr>
                <w:sz w:val="20"/>
                <w:szCs w:val="20"/>
              </w:rPr>
            </w:pPr>
            <w:r w:rsidRPr="00F45BA7">
              <w:rPr>
                <w:sz w:val="20"/>
                <w:szCs w:val="20"/>
              </w:rPr>
              <w:t>0,1864</w:t>
            </w:r>
          </w:p>
        </w:tc>
      </w:tr>
      <w:tr w:rsidR="00F45BA7" w:rsidRPr="00F45BA7" w:rsidTr="00936AD7">
        <w:trPr>
          <w:trHeight w:val="20"/>
        </w:trPr>
        <w:tc>
          <w:tcPr>
            <w:tcW w:w="975" w:type="dxa"/>
            <w:tcBorders>
              <w:top w:val="nil"/>
              <w:left w:val="single" w:sz="8" w:space="0" w:color="auto"/>
              <w:bottom w:val="nil"/>
              <w:right w:val="single" w:sz="8" w:space="0" w:color="auto"/>
            </w:tcBorders>
            <w:shd w:val="clear" w:color="auto" w:fill="FFFFFF"/>
            <w:noWrap/>
            <w:vAlign w:val="bottom"/>
            <w:hideMark/>
          </w:tcPr>
          <w:p w:rsidR="00F45BA7" w:rsidRPr="00F45BA7" w:rsidRDefault="00F45BA7" w:rsidP="00F45BA7">
            <w:pPr>
              <w:jc w:val="center"/>
              <w:rPr>
                <w:sz w:val="20"/>
                <w:szCs w:val="20"/>
              </w:rPr>
            </w:pPr>
            <w:r w:rsidRPr="00F45BA7">
              <w:rPr>
                <w:sz w:val="20"/>
                <w:szCs w:val="20"/>
              </w:rPr>
              <w:t> </w:t>
            </w:r>
          </w:p>
        </w:tc>
        <w:tc>
          <w:tcPr>
            <w:tcW w:w="6904" w:type="dxa"/>
            <w:tcBorders>
              <w:top w:val="nil"/>
              <w:left w:val="single" w:sz="8" w:space="0" w:color="auto"/>
              <w:bottom w:val="single" w:sz="4" w:space="0" w:color="auto"/>
              <w:right w:val="single" w:sz="4" w:space="0" w:color="auto"/>
            </w:tcBorders>
            <w:shd w:val="clear" w:color="auto" w:fill="FFFFFF"/>
            <w:noWrap/>
            <w:vAlign w:val="bottom"/>
            <w:hideMark/>
          </w:tcPr>
          <w:p w:rsidR="00F45BA7" w:rsidRPr="00F45BA7" w:rsidRDefault="00F45BA7" w:rsidP="00F45BA7">
            <w:pPr>
              <w:rPr>
                <w:bCs/>
                <w:sz w:val="20"/>
                <w:szCs w:val="20"/>
              </w:rPr>
            </w:pPr>
            <w:r w:rsidRPr="00F45BA7">
              <w:rPr>
                <w:bCs/>
                <w:sz w:val="20"/>
                <w:szCs w:val="20"/>
              </w:rPr>
              <w:t>прочие потребители</w:t>
            </w:r>
          </w:p>
        </w:tc>
        <w:tc>
          <w:tcPr>
            <w:tcW w:w="1784" w:type="dxa"/>
            <w:tcBorders>
              <w:top w:val="single" w:sz="4" w:space="0" w:color="auto"/>
              <w:left w:val="nil"/>
              <w:bottom w:val="nil"/>
              <w:right w:val="single" w:sz="4" w:space="0" w:color="auto"/>
            </w:tcBorders>
            <w:shd w:val="clear" w:color="auto" w:fill="FFFFFF"/>
            <w:vAlign w:val="center"/>
            <w:hideMark/>
          </w:tcPr>
          <w:p w:rsidR="00F45BA7" w:rsidRPr="00F45BA7" w:rsidRDefault="00F45BA7" w:rsidP="00F45BA7">
            <w:pPr>
              <w:jc w:val="center"/>
              <w:rPr>
                <w:sz w:val="20"/>
                <w:szCs w:val="20"/>
              </w:rPr>
            </w:pPr>
            <w:r w:rsidRPr="00F45BA7">
              <w:rPr>
                <w:sz w:val="20"/>
                <w:szCs w:val="20"/>
              </w:rPr>
              <w:t>0,0000</w:t>
            </w:r>
          </w:p>
        </w:tc>
      </w:tr>
      <w:tr w:rsidR="00F45BA7" w:rsidRPr="00F45BA7" w:rsidTr="00936AD7">
        <w:trPr>
          <w:trHeight w:val="20"/>
        </w:trPr>
        <w:tc>
          <w:tcPr>
            <w:tcW w:w="975" w:type="dxa"/>
            <w:tcBorders>
              <w:top w:val="nil"/>
              <w:left w:val="single" w:sz="8" w:space="0" w:color="auto"/>
              <w:bottom w:val="nil"/>
              <w:right w:val="single" w:sz="8" w:space="0" w:color="auto"/>
            </w:tcBorders>
            <w:shd w:val="clear" w:color="auto" w:fill="FFFFFF"/>
            <w:noWrap/>
            <w:vAlign w:val="bottom"/>
            <w:hideMark/>
          </w:tcPr>
          <w:p w:rsidR="00F45BA7" w:rsidRPr="00F45BA7" w:rsidRDefault="00F45BA7" w:rsidP="00F45BA7">
            <w:pPr>
              <w:jc w:val="center"/>
              <w:rPr>
                <w:sz w:val="20"/>
                <w:szCs w:val="20"/>
              </w:rPr>
            </w:pPr>
            <w:r w:rsidRPr="00F45BA7">
              <w:rPr>
                <w:sz w:val="20"/>
                <w:szCs w:val="20"/>
              </w:rPr>
              <w:t> </w:t>
            </w:r>
          </w:p>
        </w:tc>
        <w:tc>
          <w:tcPr>
            <w:tcW w:w="6904" w:type="dxa"/>
            <w:tcBorders>
              <w:top w:val="nil"/>
              <w:left w:val="single" w:sz="8" w:space="0" w:color="auto"/>
              <w:bottom w:val="single" w:sz="4" w:space="0" w:color="auto"/>
              <w:right w:val="single" w:sz="4" w:space="0" w:color="auto"/>
            </w:tcBorders>
            <w:shd w:val="clear" w:color="auto" w:fill="FFFFFF"/>
            <w:noWrap/>
            <w:vAlign w:val="bottom"/>
            <w:hideMark/>
          </w:tcPr>
          <w:p w:rsidR="00F45BA7" w:rsidRPr="00F45BA7" w:rsidRDefault="00F45BA7" w:rsidP="00F45BA7">
            <w:pPr>
              <w:rPr>
                <w:bCs/>
                <w:sz w:val="20"/>
                <w:szCs w:val="20"/>
              </w:rPr>
            </w:pPr>
            <w:r w:rsidRPr="00F45BA7">
              <w:rPr>
                <w:bCs/>
                <w:sz w:val="20"/>
                <w:szCs w:val="20"/>
              </w:rPr>
              <w:t>собственное потребление</w:t>
            </w:r>
          </w:p>
        </w:tc>
        <w:tc>
          <w:tcPr>
            <w:tcW w:w="1784" w:type="dxa"/>
            <w:tcBorders>
              <w:top w:val="single" w:sz="4" w:space="0" w:color="auto"/>
              <w:left w:val="nil"/>
              <w:bottom w:val="single" w:sz="4" w:space="0" w:color="auto"/>
              <w:right w:val="single" w:sz="4" w:space="0" w:color="auto"/>
            </w:tcBorders>
            <w:shd w:val="clear" w:color="auto" w:fill="FFFFFF"/>
            <w:vAlign w:val="center"/>
            <w:hideMark/>
          </w:tcPr>
          <w:p w:rsidR="00F45BA7" w:rsidRPr="00F45BA7" w:rsidRDefault="00F45BA7" w:rsidP="00F45BA7">
            <w:pPr>
              <w:jc w:val="center"/>
              <w:rPr>
                <w:sz w:val="20"/>
                <w:szCs w:val="20"/>
              </w:rPr>
            </w:pPr>
            <w:r w:rsidRPr="00F45BA7">
              <w:rPr>
                <w:sz w:val="20"/>
                <w:szCs w:val="20"/>
              </w:rPr>
              <w:t>0,0000</w:t>
            </w:r>
          </w:p>
        </w:tc>
      </w:tr>
      <w:tr w:rsidR="00F45BA7" w:rsidRPr="00F45BA7" w:rsidTr="00936AD7">
        <w:trPr>
          <w:trHeight w:val="20"/>
        </w:trPr>
        <w:tc>
          <w:tcPr>
            <w:tcW w:w="975" w:type="dxa"/>
            <w:tcBorders>
              <w:top w:val="nil"/>
              <w:left w:val="single" w:sz="8" w:space="0" w:color="auto"/>
              <w:bottom w:val="nil"/>
              <w:right w:val="single" w:sz="8" w:space="0" w:color="auto"/>
            </w:tcBorders>
            <w:shd w:val="clear" w:color="auto" w:fill="FFFFFF"/>
            <w:noWrap/>
            <w:vAlign w:val="bottom"/>
            <w:hideMark/>
          </w:tcPr>
          <w:p w:rsidR="00F45BA7" w:rsidRPr="00F45BA7" w:rsidRDefault="00F45BA7" w:rsidP="00F45BA7">
            <w:pPr>
              <w:jc w:val="center"/>
              <w:rPr>
                <w:sz w:val="20"/>
                <w:szCs w:val="20"/>
              </w:rPr>
            </w:pPr>
            <w:r w:rsidRPr="00F45BA7">
              <w:rPr>
                <w:sz w:val="20"/>
                <w:szCs w:val="20"/>
              </w:rPr>
              <w:t> </w:t>
            </w:r>
          </w:p>
        </w:tc>
        <w:tc>
          <w:tcPr>
            <w:tcW w:w="6904" w:type="dxa"/>
            <w:tcBorders>
              <w:top w:val="nil"/>
              <w:left w:val="nil"/>
              <w:bottom w:val="single" w:sz="4" w:space="0" w:color="auto"/>
              <w:right w:val="single" w:sz="4" w:space="0" w:color="auto"/>
            </w:tcBorders>
            <w:shd w:val="clear" w:color="auto" w:fill="FFFFFF"/>
            <w:vAlign w:val="center"/>
            <w:hideMark/>
          </w:tcPr>
          <w:p w:rsidR="00F45BA7" w:rsidRPr="00F45BA7" w:rsidRDefault="00F45BA7" w:rsidP="00F45BA7">
            <w:pPr>
              <w:rPr>
                <w:bCs/>
                <w:sz w:val="20"/>
                <w:szCs w:val="20"/>
              </w:rPr>
            </w:pPr>
            <w:r w:rsidRPr="00F45BA7">
              <w:rPr>
                <w:bCs/>
                <w:sz w:val="20"/>
                <w:szCs w:val="20"/>
              </w:rPr>
              <w:t>Население</w:t>
            </w:r>
          </w:p>
        </w:tc>
        <w:tc>
          <w:tcPr>
            <w:tcW w:w="1784" w:type="dxa"/>
            <w:tcBorders>
              <w:top w:val="nil"/>
              <w:left w:val="nil"/>
              <w:bottom w:val="nil"/>
              <w:right w:val="single" w:sz="4" w:space="0" w:color="auto"/>
            </w:tcBorders>
            <w:shd w:val="clear" w:color="auto" w:fill="FFFFFF"/>
            <w:vAlign w:val="center"/>
            <w:hideMark/>
          </w:tcPr>
          <w:p w:rsidR="00F45BA7" w:rsidRPr="00F45BA7" w:rsidRDefault="00F45BA7" w:rsidP="00F45BA7">
            <w:pPr>
              <w:jc w:val="center"/>
              <w:rPr>
                <w:sz w:val="20"/>
                <w:szCs w:val="20"/>
              </w:rPr>
            </w:pPr>
            <w:r w:rsidRPr="00F45BA7">
              <w:rPr>
                <w:sz w:val="20"/>
                <w:szCs w:val="20"/>
              </w:rPr>
              <w:t> </w:t>
            </w:r>
          </w:p>
        </w:tc>
      </w:tr>
      <w:tr w:rsidR="00F45BA7" w:rsidRPr="00F45BA7" w:rsidTr="00936AD7">
        <w:trPr>
          <w:trHeight w:val="20"/>
        </w:trPr>
        <w:tc>
          <w:tcPr>
            <w:tcW w:w="975" w:type="dxa"/>
            <w:tcBorders>
              <w:top w:val="nil"/>
              <w:left w:val="single" w:sz="8" w:space="0" w:color="auto"/>
              <w:bottom w:val="nil"/>
              <w:right w:val="single" w:sz="8" w:space="0" w:color="auto"/>
            </w:tcBorders>
            <w:shd w:val="clear" w:color="auto" w:fill="FFFFFF"/>
            <w:noWrap/>
            <w:vAlign w:val="bottom"/>
            <w:hideMark/>
          </w:tcPr>
          <w:p w:rsidR="00F45BA7" w:rsidRPr="00F45BA7" w:rsidRDefault="00F45BA7" w:rsidP="00F45BA7">
            <w:pPr>
              <w:jc w:val="center"/>
              <w:rPr>
                <w:sz w:val="20"/>
                <w:szCs w:val="20"/>
              </w:rPr>
            </w:pPr>
            <w:r w:rsidRPr="00F45BA7">
              <w:rPr>
                <w:sz w:val="20"/>
                <w:szCs w:val="20"/>
              </w:rPr>
              <w:t> </w:t>
            </w:r>
          </w:p>
        </w:tc>
        <w:tc>
          <w:tcPr>
            <w:tcW w:w="6904" w:type="dxa"/>
            <w:tcBorders>
              <w:top w:val="single" w:sz="4" w:space="0" w:color="auto"/>
              <w:left w:val="nil"/>
              <w:bottom w:val="single" w:sz="4" w:space="0" w:color="auto"/>
              <w:right w:val="single" w:sz="4" w:space="0" w:color="auto"/>
            </w:tcBorders>
            <w:shd w:val="clear" w:color="auto" w:fill="FFFFFF"/>
            <w:noWrap/>
            <w:vAlign w:val="bottom"/>
            <w:hideMark/>
          </w:tcPr>
          <w:p w:rsidR="00F45BA7" w:rsidRPr="00F45BA7" w:rsidRDefault="00F45BA7" w:rsidP="00F45BA7">
            <w:pPr>
              <w:rPr>
                <w:bCs/>
                <w:sz w:val="20"/>
                <w:szCs w:val="20"/>
              </w:rPr>
            </w:pPr>
            <w:r w:rsidRPr="00F45BA7">
              <w:rPr>
                <w:bCs/>
                <w:sz w:val="20"/>
                <w:szCs w:val="20"/>
              </w:rPr>
              <w:t>бюджетные организации</w:t>
            </w:r>
          </w:p>
        </w:tc>
        <w:tc>
          <w:tcPr>
            <w:tcW w:w="1784" w:type="dxa"/>
            <w:tcBorders>
              <w:top w:val="single" w:sz="4" w:space="0" w:color="auto"/>
              <w:left w:val="nil"/>
              <w:bottom w:val="nil"/>
              <w:right w:val="single" w:sz="4" w:space="0" w:color="auto"/>
            </w:tcBorders>
            <w:shd w:val="clear" w:color="auto" w:fill="FFFFFF"/>
            <w:vAlign w:val="center"/>
            <w:hideMark/>
          </w:tcPr>
          <w:p w:rsidR="00F45BA7" w:rsidRPr="00F45BA7" w:rsidRDefault="00F45BA7" w:rsidP="00F45BA7">
            <w:pPr>
              <w:jc w:val="center"/>
              <w:rPr>
                <w:sz w:val="20"/>
                <w:szCs w:val="20"/>
              </w:rPr>
            </w:pPr>
            <w:r w:rsidRPr="00F45BA7">
              <w:rPr>
                <w:sz w:val="20"/>
                <w:szCs w:val="20"/>
              </w:rPr>
              <w:t> </w:t>
            </w:r>
          </w:p>
        </w:tc>
      </w:tr>
      <w:tr w:rsidR="00F45BA7" w:rsidRPr="00F45BA7" w:rsidTr="00936AD7">
        <w:trPr>
          <w:trHeight w:val="20"/>
        </w:trPr>
        <w:tc>
          <w:tcPr>
            <w:tcW w:w="975" w:type="dxa"/>
            <w:tcBorders>
              <w:top w:val="nil"/>
              <w:left w:val="single" w:sz="8" w:space="0" w:color="auto"/>
              <w:bottom w:val="nil"/>
              <w:right w:val="single" w:sz="8" w:space="0" w:color="auto"/>
            </w:tcBorders>
            <w:shd w:val="clear" w:color="auto" w:fill="FFFFFF"/>
            <w:noWrap/>
            <w:vAlign w:val="bottom"/>
            <w:hideMark/>
          </w:tcPr>
          <w:p w:rsidR="00F45BA7" w:rsidRPr="00F45BA7" w:rsidRDefault="00F45BA7" w:rsidP="00F45BA7">
            <w:pPr>
              <w:jc w:val="center"/>
              <w:rPr>
                <w:sz w:val="20"/>
                <w:szCs w:val="20"/>
              </w:rPr>
            </w:pPr>
            <w:r w:rsidRPr="00F45BA7">
              <w:rPr>
                <w:sz w:val="20"/>
                <w:szCs w:val="20"/>
              </w:rPr>
              <w:t> </w:t>
            </w:r>
          </w:p>
        </w:tc>
        <w:tc>
          <w:tcPr>
            <w:tcW w:w="6904" w:type="dxa"/>
            <w:tcBorders>
              <w:top w:val="nil"/>
              <w:left w:val="single" w:sz="8" w:space="0" w:color="auto"/>
              <w:bottom w:val="nil"/>
              <w:right w:val="single" w:sz="4" w:space="0" w:color="auto"/>
            </w:tcBorders>
            <w:shd w:val="clear" w:color="auto" w:fill="FFFFFF"/>
            <w:vAlign w:val="center"/>
            <w:hideMark/>
          </w:tcPr>
          <w:p w:rsidR="00F45BA7" w:rsidRPr="00F45BA7" w:rsidRDefault="00F45BA7" w:rsidP="00F45BA7">
            <w:pPr>
              <w:jc w:val="both"/>
              <w:rPr>
                <w:sz w:val="20"/>
                <w:szCs w:val="20"/>
              </w:rPr>
            </w:pPr>
            <w:r w:rsidRPr="00F45BA7">
              <w:rPr>
                <w:sz w:val="20"/>
                <w:szCs w:val="20"/>
              </w:rPr>
              <w:t>1. МБОУ СОШ № 2 им. П.И. Арчакова ст. Старощербиновская (ул. Красноармейская, 16)</w:t>
            </w:r>
          </w:p>
        </w:tc>
        <w:tc>
          <w:tcPr>
            <w:tcW w:w="1784" w:type="dxa"/>
            <w:tcBorders>
              <w:top w:val="single" w:sz="4" w:space="0" w:color="auto"/>
              <w:left w:val="nil"/>
              <w:bottom w:val="nil"/>
              <w:right w:val="single" w:sz="4" w:space="0" w:color="auto"/>
            </w:tcBorders>
            <w:shd w:val="clear" w:color="auto" w:fill="FFFFFF"/>
            <w:vAlign w:val="center"/>
            <w:hideMark/>
          </w:tcPr>
          <w:p w:rsidR="00F45BA7" w:rsidRPr="00F45BA7" w:rsidRDefault="00F45BA7" w:rsidP="00F45BA7">
            <w:pPr>
              <w:jc w:val="center"/>
              <w:rPr>
                <w:sz w:val="20"/>
                <w:szCs w:val="20"/>
              </w:rPr>
            </w:pPr>
            <w:r w:rsidRPr="00F45BA7">
              <w:rPr>
                <w:sz w:val="20"/>
                <w:szCs w:val="20"/>
              </w:rPr>
              <w:t>0,1864</w:t>
            </w:r>
          </w:p>
        </w:tc>
      </w:tr>
      <w:tr w:rsidR="00F45BA7" w:rsidRPr="00F45BA7" w:rsidTr="00936AD7">
        <w:trPr>
          <w:trHeight w:val="20"/>
        </w:trPr>
        <w:tc>
          <w:tcPr>
            <w:tcW w:w="975" w:type="dxa"/>
            <w:tcBorders>
              <w:top w:val="nil"/>
              <w:left w:val="single" w:sz="8" w:space="0" w:color="auto"/>
              <w:bottom w:val="nil"/>
              <w:right w:val="single" w:sz="8" w:space="0" w:color="auto"/>
            </w:tcBorders>
            <w:shd w:val="clear" w:color="auto" w:fill="FFFFFF"/>
            <w:noWrap/>
            <w:vAlign w:val="bottom"/>
            <w:hideMark/>
          </w:tcPr>
          <w:p w:rsidR="00F45BA7" w:rsidRPr="00F45BA7" w:rsidRDefault="00F45BA7" w:rsidP="00F45BA7">
            <w:pPr>
              <w:jc w:val="center"/>
              <w:rPr>
                <w:sz w:val="20"/>
                <w:szCs w:val="20"/>
              </w:rPr>
            </w:pPr>
            <w:r w:rsidRPr="00F45BA7">
              <w:rPr>
                <w:sz w:val="20"/>
                <w:szCs w:val="20"/>
              </w:rPr>
              <w:t> </w:t>
            </w:r>
          </w:p>
        </w:tc>
        <w:tc>
          <w:tcPr>
            <w:tcW w:w="6904" w:type="dxa"/>
            <w:tcBorders>
              <w:top w:val="single" w:sz="4" w:space="0" w:color="auto"/>
              <w:left w:val="single" w:sz="8" w:space="0" w:color="auto"/>
              <w:bottom w:val="nil"/>
              <w:right w:val="single" w:sz="4" w:space="0" w:color="auto"/>
            </w:tcBorders>
            <w:shd w:val="clear" w:color="auto" w:fill="FFFFFF"/>
            <w:vAlign w:val="center"/>
            <w:hideMark/>
          </w:tcPr>
          <w:p w:rsidR="00F45BA7" w:rsidRPr="00F45BA7" w:rsidRDefault="00F45BA7" w:rsidP="00F45BA7">
            <w:pPr>
              <w:rPr>
                <w:sz w:val="20"/>
                <w:szCs w:val="20"/>
              </w:rPr>
            </w:pPr>
            <w:r w:rsidRPr="00F45BA7">
              <w:rPr>
                <w:sz w:val="20"/>
                <w:szCs w:val="20"/>
              </w:rPr>
              <w:t>Здание № 1 (ул. Красноармейская, 16)</w:t>
            </w:r>
          </w:p>
        </w:tc>
        <w:tc>
          <w:tcPr>
            <w:tcW w:w="1784" w:type="dxa"/>
            <w:tcBorders>
              <w:top w:val="single" w:sz="4" w:space="0" w:color="auto"/>
              <w:left w:val="nil"/>
              <w:bottom w:val="nil"/>
              <w:right w:val="single" w:sz="4" w:space="0" w:color="auto"/>
            </w:tcBorders>
            <w:shd w:val="clear" w:color="auto" w:fill="FFFFFF"/>
            <w:vAlign w:val="center"/>
            <w:hideMark/>
          </w:tcPr>
          <w:p w:rsidR="00F45BA7" w:rsidRPr="00F45BA7" w:rsidRDefault="00F45BA7" w:rsidP="00F45BA7">
            <w:pPr>
              <w:jc w:val="center"/>
              <w:rPr>
                <w:sz w:val="20"/>
                <w:szCs w:val="20"/>
              </w:rPr>
            </w:pPr>
            <w:r w:rsidRPr="00F45BA7">
              <w:rPr>
                <w:sz w:val="20"/>
                <w:szCs w:val="20"/>
              </w:rPr>
              <w:t>0,1708</w:t>
            </w:r>
          </w:p>
        </w:tc>
      </w:tr>
      <w:tr w:rsidR="00F45BA7" w:rsidRPr="00F45BA7" w:rsidTr="00936AD7">
        <w:trPr>
          <w:trHeight w:val="20"/>
        </w:trPr>
        <w:tc>
          <w:tcPr>
            <w:tcW w:w="975" w:type="dxa"/>
            <w:tcBorders>
              <w:top w:val="nil"/>
              <w:left w:val="single" w:sz="8" w:space="0" w:color="auto"/>
              <w:bottom w:val="nil"/>
              <w:right w:val="single" w:sz="8" w:space="0" w:color="auto"/>
            </w:tcBorders>
            <w:shd w:val="clear" w:color="auto" w:fill="FFFFFF"/>
            <w:noWrap/>
            <w:vAlign w:val="bottom"/>
            <w:hideMark/>
          </w:tcPr>
          <w:p w:rsidR="00F45BA7" w:rsidRPr="00F45BA7" w:rsidRDefault="00F45BA7" w:rsidP="00F45BA7">
            <w:pPr>
              <w:jc w:val="center"/>
              <w:rPr>
                <w:sz w:val="20"/>
                <w:szCs w:val="20"/>
              </w:rPr>
            </w:pPr>
            <w:r w:rsidRPr="00F45BA7">
              <w:rPr>
                <w:sz w:val="20"/>
                <w:szCs w:val="20"/>
              </w:rPr>
              <w:t> </w:t>
            </w:r>
          </w:p>
        </w:tc>
        <w:tc>
          <w:tcPr>
            <w:tcW w:w="6904" w:type="dxa"/>
            <w:tcBorders>
              <w:top w:val="single" w:sz="4" w:space="0" w:color="auto"/>
              <w:left w:val="single" w:sz="8" w:space="0" w:color="auto"/>
              <w:bottom w:val="nil"/>
              <w:right w:val="single" w:sz="4" w:space="0" w:color="auto"/>
            </w:tcBorders>
            <w:shd w:val="clear" w:color="auto" w:fill="FFFFFF"/>
            <w:vAlign w:val="center"/>
            <w:hideMark/>
          </w:tcPr>
          <w:p w:rsidR="00F45BA7" w:rsidRPr="00F45BA7" w:rsidRDefault="00F45BA7" w:rsidP="00F45BA7">
            <w:pPr>
              <w:rPr>
                <w:sz w:val="20"/>
                <w:szCs w:val="20"/>
              </w:rPr>
            </w:pPr>
            <w:r w:rsidRPr="00F45BA7">
              <w:rPr>
                <w:sz w:val="20"/>
                <w:szCs w:val="20"/>
              </w:rPr>
              <w:t>Здание № 2 (ул. Красноармейская, 16)</w:t>
            </w:r>
          </w:p>
        </w:tc>
        <w:tc>
          <w:tcPr>
            <w:tcW w:w="1784" w:type="dxa"/>
            <w:tcBorders>
              <w:top w:val="single" w:sz="4" w:space="0" w:color="auto"/>
              <w:left w:val="nil"/>
              <w:bottom w:val="nil"/>
              <w:right w:val="single" w:sz="4" w:space="0" w:color="auto"/>
            </w:tcBorders>
            <w:shd w:val="clear" w:color="auto" w:fill="FFFFFF"/>
            <w:vAlign w:val="center"/>
            <w:hideMark/>
          </w:tcPr>
          <w:p w:rsidR="00F45BA7" w:rsidRPr="00F45BA7" w:rsidRDefault="00F45BA7" w:rsidP="00F45BA7">
            <w:pPr>
              <w:jc w:val="center"/>
              <w:rPr>
                <w:sz w:val="20"/>
                <w:szCs w:val="20"/>
              </w:rPr>
            </w:pPr>
            <w:r w:rsidRPr="00F45BA7">
              <w:rPr>
                <w:sz w:val="20"/>
                <w:szCs w:val="20"/>
              </w:rPr>
              <w:t>0,0075</w:t>
            </w:r>
          </w:p>
        </w:tc>
      </w:tr>
      <w:tr w:rsidR="00F45BA7" w:rsidRPr="00F45BA7" w:rsidTr="00936AD7">
        <w:trPr>
          <w:trHeight w:val="20"/>
        </w:trPr>
        <w:tc>
          <w:tcPr>
            <w:tcW w:w="975" w:type="dxa"/>
            <w:tcBorders>
              <w:top w:val="nil"/>
              <w:left w:val="single" w:sz="8" w:space="0" w:color="auto"/>
              <w:bottom w:val="nil"/>
              <w:right w:val="single" w:sz="8" w:space="0" w:color="auto"/>
            </w:tcBorders>
            <w:shd w:val="clear" w:color="auto" w:fill="FFFFFF"/>
            <w:noWrap/>
            <w:vAlign w:val="bottom"/>
            <w:hideMark/>
          </w:tcPr>
          <w:p w:rsidR="00F45BA7" w:rsidRPr="00F45BA7" w:rsidRDefault="00F45BA7" w:rsidP="00F45BA7">
            <w:pPr>
              <w:jc w:val="center"/>
              <w:rPr>
                <w:sz w:val="20"/>
                <w:szCs w:val="20"/>
              </w:rPr>
            </w:pPr>
            <w:r w:rsidRPr="00F45BA7">
              <w:rPr>
                <w:sz w:val="20"/>
                <w:szCs w:val="20"/>
              </w:rPr>
              <w:t> </w:t>
            </w:r>
          </w:p>
        </w:tc>
        <w:tc>
          <w:tcPr>
            <w:tcW w:w="6904" w:type="dxa"/>
            <w:tcBorders>
              <w:top w:val="single" w:sz="4" w:space="0" w:color="auto"/>
              <w:left w:val="single" w:sz="8" w:space="0" w:color="auto"/>
              <w:bottom w:val="nil"/>
              <w:right w:val="single" w:sz="4" w:space="0" w:color="auto"/>
            </w:tcBorders>
            <w:shd w:val="clear" w:color="auto" w:fill="FFFFFF"/>
            <w:vAlign w:val="center"/>
            <w:hideMark/>
          </w:tcPr>
          <w:p w:rsidR="00F45BA7" w:rsidRPr="00F45BA7" w:rsidRDefault="00F45BA7" w:rsidP="00F45BA7">
            <w:pPr>
              <w:rPr>
                <w:sz w:val="20"/>
                <w:szCs w:val="20"/>
              </w:rPr>
            </w:pPr>
            <w:r w:rsidRPr="00F45BA7">
              <w:rPr>
                <w:sz w:val="20"/>
                <w:szCs w:val="20"/>
              </w:rPr>
              <w:t>Здание № 3 (ул. Красноармейская, 16)</w:t>
            </w:r>
          </w:p>
        </w:tc>
        <w:tc>
          <w:tcPr>
            <w:tcW w:w="1784" w:type="dxa"/>
            <w:tcBorders>
              <w:top w:val="single" w:sz="4" w:space="0" w:color="auto"/>
              <w:left w:val="nil"/>
              <w:bottom w:val="nil"/>
              <w:right w:val="single" w:sz="4" w:space="0" w:color="auto"/>
            </w:tcBorders>
            <w:shd w:val="clear" w:color="auto" w:fill="FFFFFF"/>
            <w:vAlign w:val="center"/>
            <w:hideMark/>
          </w:tcPr>
          <w:p w:rsidR="00F45BA7" w:rsidRPr="00F45BA7" w:rsidRDefault="00F45BA7" w:rsidP="00F45BA7">
            <w:pPr>
              <w:jc w:val="center"/>
              <w:rPr>
                <w:sz w:val="20"/>
                <w:szCs w:val="20"/>
              </w:rPr>
            </w:pPr>
            <w:r w:rsidRPr="00F45BA7">
              <w:rPr>
                <w:sz w:val="20"/>
                <w:szCs w:val="20"/>
              </w:rPr>
              <w:t>0,0081</w:t>
            </w:r>
          </w:p>
        </w:tc>
      </w:tr>
      <w:tr w:rsidR="00F45BA7" w:rsidRPr="00F45BA7" w:rsidTr="00936AD7">
        <w:trPr>
          <w:trHeight w:val="20"/>
        </w:trPr>
        <w:tc>
          <w:tcPr>
            <w:tcW w:w="975" w:type="dxa"/>
            <w:tcBorders>
              <w:top w:val="nil"/>
              <w:left w:val="single" w:sz="8" w:space="0" w:color="auto"/>
              <w:bottom w:val="nil"/>
              <w:right w:val="single" w:sz="8" w:space="0" w:color="auto"/>
            </w:tcBorders>
            <w:shd w:val="clear" w:color="auto" w:fill="FFFFFF"/>
            <w:noWrap/>
            <w:vAlign w:val="bottom"/>
            <w:hideMark/>
          </w:tcPr>
          <w:p w:rsidR="00F45BA7" w:rsidRPr="00F45BA7" w:rsidRDefault="00F45BA7" w:rsidP="00F45BA7">
            <w:pPr>
              <w:jc w:val="center"/>
              <w:rPr>
                <w:sz w:val="20"/>
                <w:szCs w:val="20"/>
              </w:rPr>
            </w:pPr>
            <w:r w:rsidRPr="00F45BA7">
              <w:rPr>
                <w:sz w:val="20"/>
                <w:szCs w:val="20"/>
              </w:rPr>
              <w:t> </w:t>
            </w:r>
          </w:p>
        </w:tc>
        <w:tc>
          <w:tcPr>
            <w:tcW w:w="6904" w:type="dxa"/>
            <w:tcBorders>
              <w:top w:val="single" w:sz="4" w:space="0" w:color="auto"/>
              <w:left w:val="nil"/>
              <w:bottom w:val="nil"/>
              <w:right w:val="single" w:sz="4" w:space="0" w:color="auto"/>
            </w:tcBorders>
            <w:shd w:val="clear" w:color="auto" w:fill="FFFFFF"/>
            <w:noWrap/>
            <w:vAlign w:val="bottom"/>
            <w:hideMark/>
          </w:tcPr>
          <w:p w:rsidR="00F45BA7" w:rsidRPr="00F45BA7" w:rsidRDefault="00F45BA7" w:rsidP="00F45BA7">
            <w:pPr>
              <w:rPr>
                <w:bCs/>
                <w:sz w:val="20"/>
                <w:szCs w:val="20"/>
              </w:rPr>
            </w:pPr>
            <w:r w:rsidRPr="00F45BA7">
              <w:rPr>
                <w:bCs/>
                <w:sz w:val="20"/>
                <w:szCs w:val="20"/>
              </w:rPr>
              <w:t>Прочие организации</w:t>
            </w:r>
          </w:p>
        </w:tc>
        <w:tc>
          <w:tcPr>
            <w:tcW w:w="1784" w:type="dxa"/>
            <w:tcBorders>
              <w:top w:val="single" w:sz="4" w:space="0" w:color="auto"/>
              <w:left w:val="nil"/>
              <w:bottom w:val="nil"/>
              <w:right w:val="single" w:sz="4" w:space="0" w:color="auto"/>
            </w:tcBorders>
            <w:shd w:val="clear" w:color="auto" w:fill="FFFFFF"/>
            <w:vAlign w:val="center"/>
            <w:hideMark/>
          </w:tcPr>
          <w:p w:rsidR="00F45BA7" w:rsidRPr="00F45BA7" w:rsidRDefault="00F45BA7" w:rsidP="00F45BA7">
            <w:pPr>
              <w:jc w:val="center"/>
              <w:rPr>
                <w:sz w:val="20"/>
                <w:szCs w:val="20"/>
              </w:rPr>
            </w:pPr>
            <w:r w:rsidRPr="00F45BA7">
              <w:rPr>
                <w:sz w:val="20"/>
                <w:szCs w:val="20"/>
              </w:rPr>
              <w:t>0,000</w:t>
            </w:r>
          </w:p>
        </w:tc>
      </w:tr>
      <w:tr w:rsidR="00F45BA7" w:rsidRPr="00F45BA7" w:rsidTr="00936AD7">
        <w:trPr>
          <w:trHeight w:val="20"/>
        </w:trPr>
        <w:tc>
          <w:tcPr>
            <w:tcW w:w="975" w:type="dxa"/>
            <w:tcBorders>
              <w:top w:val="nil"/>
              <w:left w:val="single" w:sz="8" w:space="0" w:color="auto"/>
              <w:bottom w:val="single" w:sz="8" w:space="0" w:color="auto"/>
              <w:right w:val="single" w:sz="8" w:space="0" w:color="auto"/>
            </w:tcBorders>
            <w:shd w:val="clear" w:color="auto" w:fill="FFFFFF"/>
            <w:noWrap/>
            <w:vAlign w:val="bottom"/>
            <w:hideMark/>
          </w:tcPr>
          <w:p w:rsidR="00F45BA7" w:rsidRPr="00F45BA7" w:rsidRDefault="00F45BA7" w:rsidP="00F45BA7">
            <w:pPr>
              <w:jc w:val="center"/>
              <w:rPr>
                <w:sz w:val="20"/>
                <w:szCs w:val="20"/>
              </w:rPr>
            </w:pPr>
            <w:r w:rsidRPr="00F45BA7">
              <w:rPr>
                <w:sz w:val="20"/>
                <w:szCs w:val="20"/>
              </w:rPr>
              <w:t> </w:t>
            </w:r>
          </w:p>
        </w:tc>
        <w:tc>
          <w:tcPr>
            <w:tcW w:w="6904" w:type="dxa"/>
            <w:tcBorders>
              <w:top w:val="single" w:sz="4" w:space="0" w:color="auto"/>
              <w:left w:val="nil"/>
              <w:bottom w:val="single" w:sz="8" w:space="0" w:color="auto"/>
              <w:right w:val="single" w:sz="4" w:space="0" w:color="auto"/>
            </w:tcBorders>
            <w:shd w:val="clear" w:color="auto" w:fill="FFFFFF"/>
            <w:noWrap/>
            <w:vAlign w:val="bottom"/>
            <w:hideMark/>
          </w:tcPr>
          <w:p w:rsidR="00F45BA7" w:rsidRPr="00F45BA7" w:rsidRDefault="00F45BA7" w:rsidP="00F45BA7">
            <w:pPr>
              <w:rPr>
                <w:bCs/>
                <w:sz w:val="20"/>
                <w:szCs w:val="20"/>
              </w:rPr>
            </w:pPr>
            <w:r w:rsidRPr="00F45BA7">
              <w:rPr>
                <w:bCs/>
                <w:sz w:val="20"/>
                <w:szCs w:val="20"/>
              </w:rPr>
              <w:t>Собственное потребление</w:t>
            </w:r>
          </w:p>
        </w:tc>
        <w:tc>
          <w:tcPr>
            <w:tcW w:w="1784" w:type="dxa"/>
            <w:tcBorders>
              <w:top w:val="single" w:sz="4" w:space="0" w:color="auto"/>
              <w:left w:val="nil"/>
              <w:bottom w:val="single" w:sz="8" w:space="0" w:color="auto"/>
              <w:right w:val="single" w:sz="4" w:space="0" w:color="auto"/>
            </w:tcBorders>
            <w:shd w:val="clear" w:color="auto" w:fill="FFFFFF"/>
            <w:vAlign w:val="center"/>
            <w:hideMark/>
          </w:tcPr>
          <w:p w:rsidR="00F45BA7" w:rsidRPr="00F45BA7" w:rsidRDefault="00F45BA7" w:rsidP="00F45BA7">
            <w:pPr>
              <w:ind w:firstLineChars="17" w:firstLine="34"/>
              <w:jc w:val="center"/>
              <w:rPr>
                <w:sz w:val="20"/>
                <w:szCs w:val="20"/>
              </w:rPr>
            </w:pPr>
            <w:r w:rsidRPr="00F45BA7">
              <w:rPr>
                <w:sz w:val="20"/>
                <w:szCs w:val="20"/>
              </w:rPr>
              <w:t>0,0</w:t>
            </w:r>
          </w:p>
        </w:tc>
      </w:tr>
      <w:tr w:rsidR="00F45BA7" w:rsidRPr="00F45BA7" w:rsidTr="00936AD7">
        <w:trPr>
          <w:trHeight w:val="20"/>
        </w:trPr>
        <w:tc>
          <w:tcPr>
            <w:tcW w:w="975" w:type="dxa"/>
            <w:tcBorders>
              <w:top w:val="nil"/>
              <w:left w:val="single" w:sz="8" w:space="0" w:color="auto"/>
              <w:bottom w:val="single" w:sz="8" w:space="0" w:color="auto"/>
              <w:right w:val="nil"/>
            </w:tcBorders>
            <w:shd w:val="clear" w:color="auto" w:fill="FFFFFF"/>
            <w:vAlign w:val="center"/>
            <w:hideMark/>
          </w:tcPr>
          <w:p w:rsidR="00F45BA7" w:rsidRPr="00F45BA7" w:rsidRDefault="00F45BA7" w:rsidP="00F45BA7">
            <w:pPr>
              <w:jc w:val="center"/>
              <w:rPr>
                <w:bCs/>
                <w:sz w:val="20"/>
                <w:szCs w:val="20"/>
              </w:rPr>
            </w:pPr>
            <w:r w:rsidRPr="00F45BA7">
              <w:rPr>
                <w:bCs/>
                <w:sz w:val="20"/>
                <w:szCs w:val="20"/>
              </w:rPr>
              <w:t>10</w:t>
            </w:r>
          </w:p>
        </w:tc>
        <w:tc>
          <w:tcPr>
            <w:tcW w:w="6904" w:type="dxa"/>
            <w:tcBorders>
              <w:top w:val="nil"/>
              <w:left w:val="single" w:sz="8" w:space="0" w:color="auto"/>
              <w:bottom w:val="single" w:sz="8" w:space="0" w:color="auto"/>
              <w:right w:val="single" w:sz="4" w:space="0" w:color="auto"/>
            </w:tcBorders>
            <w:shd w:val="clear" w:color="auto" w:fill="FFFFFF"/>
            <w:vAlign w:val="bottom"/>
            <w:hideMark/>
          </w:tcPr>
          <w:p w:rsidR="00F45BA7" w:rsidRPr="00F45BA7" w:rsidRDefault="00F45BA7" w:rsidP="00F45BA7">
            <w:pPr>
              <w:rPr>
                <w:sz w:val="20"/>
                <w:szCs w:val="20"/>
              </w:rPr>
            </w:pPr>
            <w:r w:rsidRPr="00F45BA7">
              <w:rPr>
                <w:sz w:val="20"/>
                <w:szCs w:val="20"/>
              </w:rPr>
              <w:t>Ст-ца Старощербиновская, ул. Тельмана, 179 (Кв. № 155)</w:t>
            </w:r>
          </w:p>
        </w:tc>
        <w:tc>
          <w:tcPr>
            <w:tcW w:w="1784" w:type="dxa"/>
            <w:tcBorders>
              <w:top w:val="single" w:sz="8" w:space="0" w:color="auto"/>
              <w:left w:val="nil"/>
              <w:bottom w:val="single" w:sz="8" w:space="0" w:color="auto"/>
              <w:right w:val="single" w:sz="4" w:space="0" w:color="auto"/>
            </w:tcBorders>
            <w:shd w:val="clear" w:color="auto" w:fill="FFFFFF"/>
            <w:vAlign w:val="center"/>
            <w:hideMark/>
          </w:tcPr>
          <w:p w:rsidR="00F45BA7" w:rsidRPr="00F45BA7" w:rsidRDefault="00F45BA7" w:rsidP="00F45BA7">
            <w:pPr>
              <w:jc w:val="center"/>
              <w:rPr>
                <w:sz w:val="20"/>
                <w:szCs w:val="20"/>
              </w:rPr>
            </w:pPr>
            <w:r w:rsidRPr="00F45BA7">
              <w:rPr>
                <w:sz w:val="20"/>
                <w:szCs w:val="20"/>
              </w:rPr>
              <w:t> </w:t>
            </w:r>
          </w:p>
        </w:tc>
      </w:tr>
      <w:tr w:rsidR="00F45BA7" w:rsidRPr="00F45BA7" w:rsidTr="00936AD7">
        <w:trPr>
          <w:trHeight w:val="20"/>
        </w:trPr>
        <w:tc>
          <w:tcPr>
            <w:tcW w:w="975" w:type="dxa"/>
            <w:tcBorders>
              <w:top w:val="nil"/>
              <w:left w:val="single" w:sz="8" w:space="0" w:color="auto"/>
              <w:bottom w:val="nil"/>
              <w:right w:val="single" w:sz="8" w:space="0" w:color="auto"/>
            </w:tcBorders>
            <w:shd w:val="clear" w:color="auto" w:fill="FFFFFF"/>
            <w:noWrap/>
            <w:vAlign w:val="bottom"/>
            <w:hideMark/>
          </w:tcPr>
          <w:p w:rsidR="00F45BA7" w:rsidRPr="00F45BA7" w:rsidRDefault="00F45BA7" w:rsidP="00F45BA7">
            <w:pPr>
              <w:jc w:val="center"/>
              <w:rPr>
                <w:sz w:val="20"/>
                <w:szCs w:val="20"/>
              </w:rPr>
            </w:pPr>
            <w:r w:rsidRPr="00F45BA7">
              <w:rPr>
                <w:sz w:val="20"/>
                <w:szCs w:val="20"/>
              </w:rPr>
              <w:t> </w:t>
            </w:r>
          </w:p>
        </w:tc>
        <w:tc>
          <w:tcPr>
            <w:tcW w:w="6904" w:type="dxa"/>
            <w:tcBorders>
              <w:top w:val="single" w:sz="8" w:space="0" w:color="auto"/>
              <w:left w:val="nil"/>
              <w:bottom w:val="single" w:sz="4" w:space="0" w:color="auto"/>
              <w:right w:val="single" w:sz="4" w:space="0" w:color="auto"/>
            </w:tcBorders>
            <w:shd w:val="clear" w:color="auto" w:fill="FFFFFF"/>
            <w:noWrap/>
            <w:vAlign w:val="bottom"/>
            <w:hideMark/>
          </w:tcPr>
          <w:p w:rsidR="00F45BA7" w:rsidRPr="00F45BA7" w:rsidRDefault="00F45BA7" w:rsidP="00F45BA7">
            <w:pPr>
              <w:rPr>
                <w:bCs/>
                <w:sz w:val="20"/>
                <w:szCs w:val="20"/>
              </w:rPr>
            </w:pPr>
            <w:r w:rsidRPr="00F45BA7">
              <w:rPr>
                <w:bCs/>
                <w:sz w:val="20"/>
                <w:szCs w:val="20"/>
              </w:rPr>
              <w:t>Всего по котельной, в том числе:</w:t>
            </w:r>
          </w:p>
        </w:tc>
        <w:tc>
          <w:tcPr>
            <w:tcW w:w="1784" w:type="dxa"/>
            <w:tcBorders>
              <w:top w:val="single" w:sz="8" w:space="0" w:color="auto"/>
              <w:left w:val="nil"/>
              <w:bottom w:val="nil"/>
              <w:right w:val="single" w:sz="4" w:space="0" w:color="auto"/>
            </w:tcBorders>
            <w:shd w:val="clear" w:color="auto" w:fill="FFFFFF"/>
            <w:vAlign w:val="center"/>
            <w:hideMark/>
          </w:tcPr>
          <w:p w:rsidR="00F45BA7" w:rsidRPr="00F45BA7" w:rsidRDefault="00F45BA7" w:rsidP="00F45BA7">
            <w:pPr>
              <w:jc w:val="center"/>
              <w:rPr>
                <w:sz w:val="20"/>
                <w:szCs w:val="20"/>
              </w:rPr>
            </w:pPr>
            <w:r w:rsidRPr="00F45BA7">
              <w:rPr>
                <w:sz w:val="20"/>
                <w:szCs w:val="20"/>
              </w:rPr>
              <w:t>0,76</w:t>
            </w:r>
          </w:p>
        </w:tc>
      </w:tr>
      <w:tr w:rsidR="00F45BA7" w:rsidRPr="00F45BA7" w:rsidTr="00936AD7">
        <w:trPr>
          <w:trHeight w:val="20"/>
        </w:trPr>
        <w:tc>
          <w:tcPr>
            <w:tcW w:w="975" w:type="dxa"/>
            <w:tcBorders>
              <w:top w:val="nil"/>
              <w:left w:val="single" w:sz="8" w:space="0" w:color="auto"/>
              <w:bottom w:val="nil"/>
              <w:right w:val="single" w:sz="8" w:space="0" w:color="auto"/>
            </w:tcBorders>
            <w:shd w:val="clear" w:color="auto" w:fill="FFFFFF"/>
            <w:noWrap/>
            <w:vAlign w:val="bottom"/>
            <w:hideMark/>
          </w:tcPr>
          <w:p w:rsidR="00F45BA7" w:rsidRPr="00F45BA7" w:rsidRDefault="00F45BA7" w:rsidP="00F45BA7">
            <w:pPr>
              <w:jc w:val="center"/>
              <w:rPr>
                <w:sz w:val="20"/>
                <w:szCs w:val="20"/>
              </w:rPr>
            </w:pPr>
            <w:r w:rsidRPr="00F45BA7">
              <w:rPr>
                <w:sz w:val="20"/>
                <w:szCs w:val="20"/>
              </w:rPr>
              <w:t> </w:t>
            </w:r>
          </w:p>
        </w:tc>
        <w:tc>
          <w:tcPr>
            <w:tcW w:w="6904" w:type="dxa"/>
            <w:tcBorders>
              <w:top w:val="single" w:sz="4" w:space="0" w:color="auto"/>
              <w:left w:val="single" w:sz="8" w:space="0" w:color="auto"/>
              <w:bottom w:val="single" w:sz="4" w:space="0" w:color="auto"/>
              <w:right w:val="single" w:sz="4" w:space="0" w:color="auto"/>
            </w:tcBorders>
            <w:shd w:val="clear" w:color="auto" w:fill="FFFFFF"/>
            <w:noWrap/>
            <w:vAlign w:val="bottom"/>
            <w:hideMark/>
          </w:tcPr>
          <w:p w:rsidR="00F45BA7" w:rsidRPr="00F45BA7" w:rsidRDefault="00F45BA7" w:rsidP="00F45BA7">
            <w:pPr>
              <w:rPr>
                <w:bCs/>
                <w:sz w:val="20"/>
                <w:szCs w:val="20"/>
              </w:rPr>
            </w:pPr>
            <w:r w:rsidRPr="00F45BA7">
              <w:rPr>
                <w:bCs/>
                <w:sz w:val="20"/>
                <w:szCs w:val="20"/>
              </w:rPr>
              <w:t xml:space="preserve"> население</w:t>
            </w:r>
          </w:p>
        </w:tc>
        <w:tc>
          <w:tcPr>
            <w:tcW w:w="1784" w:type="dxa"/>
            <w:tcBorders>
              <w:top w:val="single" w:sz="4" w:space="0" w:color="auto"/>
              <w:left w:val="nil"/>
              <w:bottom w:val="nil"/>
              <w:right w:val="single" w:sz="4" w:space="0" w:color="auto"/>
            </w:tcBorders>
            <w:shd w:val="clear" w:color="auto" w:fill="FFFFFF"/>
            <w:vAlign w:val="center"/>
            <w:hideMark/>
          </w:tcPr>
          <w:p w:rsidR="00F45BA7" w:rsidRPr="00F45BA7" w:rsidRDefault="00F45BA7" w:rsidP="00F45BA7">
            <w:pPr>
              <w:jc w:val="center"/>
              <w:rPr>
                <w:sz w:val="20"/>
                <w:szCs w:val="20"/>
              </w:rPr>
            </w:pPr>
            <w:r w:rsidRPr="00F45BA7">
              <w:rPr>
                <w:sz w:val="20"/>
                <w:szCs w:val="20"/>
              </w:rPr>
              <w:t>0,1917</w:t>
            </w:r>
          </w:p>
        </w:tc>
      </w:tr>
      <w:tr w:rsidR="00F45BA7" w:rsidRPr="00F45BA7" w:rsidTr="00936AD7">
        <w:trPr>
          <w:trHeight w:val="20"/>
        </w:trPr>
        <w:tc>
          <w:tcPr>
            <w:tcW w:w="975" w:type="dxa"/>
            <w:tcBorders>
              <w:top w:val="nil"/>
              <w:left w:val="single" w:sz="8" w:space="0" w:color="auto"/>
              <w:bottom w:val="nil"/>
              <w:right w:val="single" w:sz="8" w:space="0" w:color="auto"/>
            </w:tcBorders>
            <w:shd w:val="clear" w:color="auto" w:fill="FFFFFF"/>
            <w:noWrap/>
            <w:vAlign w:val="bottom"/>
            <w:hideMark/>
          </w:tcPr>
          <w:p w:rsidR="00F45BA7" w:rsidRPr="00F45BA7" w:rsidRDefault="00F45BA7" w:rsidP="00F45BA7">
            <w:pPr>
              <w:jc w:val="center"/>
              <w:rPr>
                <w:sz w:val="20"/>
                <w:szCs w:val="20"/>
              </w:rPr>
            </w:pPr>
            <w:r w:rsidRPr="00F45BA7">
              <w:rPr>
                <w:sz w:val="20"/>
                <w:szCs w:val="20"/>
              </w:rPr>
              <w:t> </w:t>
            </w:r>
          </w:p>
        </w:tc>
        <w:tc>
          <w:tcPr>
            <w:tcW w:w="6904" w:type="dxa"/>
            <w:tcBorders>
              <w:top w:val="nil"/>
              <w:left w:val="single" w:sz="8" w:space="0" w:color="auto"/>
              <w:bottom w:val="single" w:sz="4" w:space="0" w:color="auto"/>
              <w:right w:val="single" w:sz="4" w:space="0" w:color="auto"/>
            </w:tcBorders>
            <w:shd w:val="clear" w:color="auto" w:fill="FFFFFF"/>
            <w:noWrap/>
            <w:vAlign w:val="bottom"/>
            <w:hideMark/>
          </w:tcPr>
          <w:p w:rsidR="00F45BA7" w:rsidRPr="00F45BA7" w:rsidRDefault="00F45BA7" w:rsidP="00F45BA7">
            <w:pPr>
              <w:rPr>
                <w:bCs/>
                <w:sz w:val="20"/>
                <w:szCs w:val="20"/>
              </w:rPr>
            </w:pPr>
            <w:r w:rsidRPr="00F45BA7">
              <w:rPr>
                <w:bCs/>
                <w:sz w:val="20"/>
                <w:szCs w:val="20"/>
              </w:rPr>
              <w:t>бюджетные организации</w:t>
            </w:r>
          </w:p>
        </w:tc>
        <w:tc>
          <w:tcPr>
            <w:tcW w:w="1784" w:type="dxa"/>
            <w:tcBorders>
              <w:top w:val="single" w:sz="4" w:space="0" w:color="auto"/>
              <w:left w:val="nil"/>
              <w:bottom w:val="nil"/>
              <w:right w:val="single" w:sz="4" w:space="0" w:color="auto"/>
            </w:tcBorders>
            <w:shd w:val="clear" w:color="auto" w:fill="FFFFFF"/>
            <w:vAlign w:val="center"/>
            <w:hideMark/>
          </w:tcPr>
          <w:p w:rsidR="00F45BA7" w:rsidRPr="00F45BA7" w:rsidRDefault="00F45BA7" w:rsidP="00F45BA7">
            <w:pPr>
              <w:jc w:val="center"/>
              <w:rPr>
                <w:sz w:val="20"/>
                <w:szCs w:val="20"/>
              </w:rPr>
            </w:pPr>
            <w:r w:rsidRPr="00F45BA7">
              <w:rPr>
                <w:sz w:val="20"/>
                <w:szCs w:val="20"/>
              </w:rPr>
              <w:t>0,5579</w:t>
            </w:r>
          </w:p>
        </w:tc>
      </w:tr>
      <w:tr w:rsidR="00F45BA7" w:rsidRPr="00F45BA7" w:rsidTr="00936AD7">
        <w:trPr>
          <w:trHeight w:val="20"/>
        </w:trPr>
        <w:tc>
          <w:tcPr>
            <w:tcW w:w="975" w:type="dxa"/>
            <w:tcBorders>
              <w:top w:val="nil"/>
              <w:left w:val="single" w:sz="8" w:space="0" w:color="auto"/>
              <w:bottom w:val="nil"/>
              <w:right w:val="single" w:sz="8" w:space="0" w:color="auto"/>
            </w:tcBorders>
            <w:shd w:val="clear" w:color="auto" w:fill="FFFFFF"/>
            <w:noWrap/>
            <w:vAlign w:val="bottom"/>
            <w:hideMark/>
          </w:tcPr>
          <w:p w:rsidR="00F45BA7" w:rsidRPr="00F45BA7" w:rsidRDefault="00F45BA7" w:rsidP="00F45BA7">
            <w:pPr>
              <w:jc w:val="center"/>
              <w:rPr>
                <w:sz w:val="20"/>
                <w:szCs w:val="20"/>
              </w:rPr>
            </w:pPr>
            <w:r w:rsidRPr="00F45BA7">
              <w:rPr>
                <w:sz w:val="20"/>
                <w:szCs w:val="20"/>
              </w:rPr>
              <w:t> </w:t>
            </w:r>
          </w:p>
        </w:tc>
        <w:tc>
          <w:tcPr>
            <w:tcW w:w="6904" w:type="dxa"/>
            <w:tcBorders>
              <w:top w:val="nil"/>
              <w:left w:val="single" w:sz="8" w:space="0" w:color="auto"/>
              <w:bottom w:val="single" w:sz="4" w:space="0" w:color="auto"/>
              <w:right w:val="single" w:sz="4" w:space="0" w:color="auto"/>
            </w:tcBorders>
            <w:shd w:val="clear" w:color="auto" w:fill="FFFFFF"/>
            <w:noWrap/>
            <w:vAlign w:val="bottom"/>
            <w:hideMark/>
          </w:tcPr>
          <w:p w:rsidR="00F45BA7" w:rsidRPr="00F45BA7" w:rsidRDefault="00F45BA7" w:rsidP="00F45BA7">
            <w:pPr>
              <w:rPr>
                <w:bCs/>
                <w:sz w:val="20"/>
                <w:szCs w:val="20"/>
              </w:rPr>
            </w:pPr>
            <w:r w:rsidRPr="00F45BA7">
              <w:rPr>
                <w:bCs/>
                <w:sz w:val="20"/>
                <w:szCs w:val="20"/>
              </w:rPr>
              <w:t>прочие потребители</w:t>
            </w:r>
          </w:p>
        </w:tc>
        <w:tc>
          <w:tcPr>
            <w:tcW w:w="1784" w:type="dxa"/>
            <w:tcBorders>
              <w:top w:val="single" w:sz="4" w:space="0" w:color="auto"/>
              <w:left w:val="nil"/>
              <w:bottom w:val="nil"/>
              <w:right w:val="single" w:sz="4" w:space="0" w:color="auto"/>
            </w:tcBorders>
            <w:shd w:val="clear" w:color="auto" w:fill="FFFFFF"/>
            <w:vAlign w:val="center"/>
            <w:hideMark/>
          </w:tcPr>
          <w:p w:rsidR="00F45BA7" w:rsidRPr="00F45BA7" w:rsidRDefault="00F45BA7" w:rsidP="00F45BA7">
            <w:pPr>
              <w:jc w:val="center"/>
              <w:rPr>
                <w:sz w:val="20"/>
                <w:szCs w:val="20"/>
              </w:rPr>
            </w:pPr>
            <w:r w:rsidRPr="00F45BA7">
              <w:rPr>
                <w:sz w:val="20"/>
                <w:szCs w:val="20"/>
              </w:rPr>
              <w:t>0,0000</w:t>
            </w:r>
          </w:p>
        </w:tc>
      </w:tr>
      <w:tr w:rsidR="00F45BA7" w:rsidRPr="00F45BA7" w:rsidTr="00936AD7">
        <w:trPr>
          <w:trHeight w:val="20"/>
        </w:trPr>
        <w:tc>
          <w:tcPr>
            <w:tcW w:w="975" w:type="dxa"/>
            <w:tcBorders>
              <w:top w:val="nil"/>
              <w:left w:val="single" w:sz="8" w:space="0" w:color="auto"/>
              <w:bottom w:val="nil"/>
              <w:right w:val="single" w:sz="8" w:space="0" w:color="auto"/>
            </w:tcBorders>
            <w:shd w:val="clear" w:color="auto" w:fill="FFFFFF"/>
            <w:noWrap/>
            <w:vAlign w:val="bottom"/>
            <w:hideMark/>
          </w:tcPr>
          <w:p w:rsidR="00F45BA7" w:rsidRPr="00F45BA7" w:rsidRDefault="00F45BA7" w:rsidP="00F45BA7">
            <w:pPr>
              <w:jc w:val="center"/>
              <w:rPr>
                <w:sz w:val="20"/>
                <w:szCs w:val="20"/>
              </w:rPr>
            </w:pPr>
            <w:r w:rsidRPr="00F45BA7">
              <w:rPr>
                <w:sz w:val="20"/>
                <w:szCs w:val="20"/>
              </w:rPr>
              <w:t> </w:t>
            </w:r>
          </w:p>
        </w:tc>
        <w:tc>
          <w:tcPr>
            <w:tcW w:w="6904" w:type="dxa"/>
            <w:tcBorders>
              <w:top w:val="nil"/>
              <w:left w:val="single" w:sz="8" w:space="0" w:color="auto"/>
              <w:bottom w:val="single" w:sz="4" w:space="0" w:color="auto"/>
              <w:right w:val="single" w:sz="4" w:space="0" w:color="auto"/>
            </w:tcBorders>
            <w:shd w:val="clear" w:color="auto" w:fill="FFFFFF"/>
            <w:noWrap/>
            <w:vAlign w:val="bottom"/>
            <w:hideMark/>
          </w:tcPr>
          <w:p w:rsidR="00F45BA7" w:rsidRPr="00F45BA7" w:rsidRDefault="00F45BA7" w:rsidP="00F45BA7">
            <w:pPr>
              <w:rPr>
                <w:bCs/>
                <w:sz w:val="20"/>
                <w:szCs w:val="20"/>
              </w:rPr>
            </w:pPr>
            <w:r w:rsidRPr="00F45BA7">
              <w:rPr>
                <w:bCs/>
                <w:sz w:val="20"/>
                <w:szCs w:val="20"/>
              </w:rPr>
              <w:t>собственное потребление</w:t>
            </w:r>
          </w:p>
        </w:tc>
        <w:tc>
          <w:tcPr>
            <w:tcW w:w="1784" w:type="dxa"/>
            <w:tcBorders>
              <w:top w:val="single" w:sz="4" w:space="0" w:color="auto"/>
              <w:left w:val="nil"/>
              <w:bottom w:val="single" w:sz="4" w:space="0" w:color="auto"/>
              <w:right w:val="single" w:sz="4" w:space="0" w:color="auto"/>
            </w:tcBorders>
            <w:shd w:val="clear" w:color="auto" w:fill="FFFFFF"/>
            <w:vAlign w:val="center"/>
            <w:hideMark/>
          </w:tcPr>
          <w:p w:rsidR="00F45BA7" w:rsidRPr="00F45BA7" w:rsidRDefault="00F45BA7" w:rsidP="00F45BA7">
            <w:pPr>
              <w:jc w:val="center"/>
              <w:rPr>
                <w:sz w:val="20"/>
                <w:szCs w:val="20"/>
              </w:rPr>
            </w:pPr>
            <w:r w:rsidRPr="00F45BA7">
              <w:rPr>
                <w:sz w:val="20"/>
                <w:szCs w:val="20"/>
              </w:rPr>
              <w:t>0,0000</w:t>
            </w:r>
          </w:p>
        </w:tc>
      </w:tr>
      <w:tr w:rsidR="00F45BA7" w:rsidRPr="00F45BA7" w:rsidTr="00936AD7">
        <w:trPr>
          <w:trHeight w:val="20"/>
        </w:trPr>
        <w:tc>
          <w:tcPr>
            <w:tcW w:w="975" w:type="dxa"/>
            <w:tcBorders>
              <w:top w:val="nil"/>
              <w:left w:val="single" w:sz="8" w:space="0" w:color="auto"/>
              <w:bottom w:val="nil"/>
              <w:right w:val="single" w:sz="8" w:space="0" w:color="auto"/>
            </w:tcBorders>
            <w:shd w:val="clear" w:color="auto" w:fill="FFFFFF"/>
            <w:noWrap/>
            <w:vAlign w:val="bottom"/>
            <w:hideMark/>
          </w:tcPr>
          <w:p w:rsidR="00F45BA7" w:rsidRPr="00F45BA7" w:rsidRDefault="00F45BA7" w:rsidP="00F45BA7">
            <w:pPr>
              <w:jc w:val="center"/>
              <w:rPr>
                <w:sz w:val="20"/>
                <w:szCs w:val="20"/>
              </w:rPr>
            </w:pPr>
            <w:r w:rsidRPr="00F45BA7">
              <w:rPr>
                <w:sz w:val="20"/>
                <w:szCs w:val="20"/>
              </w:rPr>
              <w:t> </w:t>
            </w:r>
          </w:p>
        </w:tc>
        <w:tc>
          <w:tcPr>
            <w:tcW w:w="6904" w:type="dxa"/>
            <w:tcBorders>
              <w:top w:val="nil"/>
              <w:left w:val="nil"/>
              <w:bottom w:val="single" w:sz="4" w:space="0" w:color="auto"/>
              <w:right w:val="single" w:sz="4" w:space="0" w:color="auto"/>
            </w:tcBorders>
            <w:shd w:val="clear" w:color="auto" w:fill="FFFFFF"/>
            <w:vAlign w:val="center"/>
            <w:hideMark/>
          </w:tcPr>
          <w:p w:rsidR="00F45BA7" w:rsidRPr="00F45BA7" w:rsidRDefault="00F45BA7" w:rsidP="00F45BA7">
            <w:pPr>
              <w:rPr>
                <w:bCs/>
                <w:sz w:val="20"/>
                <w:szCs w:val="20"/>
              </w:rPr>
            </w:pPr>
            <w:r w:rsidRPr="00F45BA7">
              <w:rPr>
                <w:bCs/>
                <w:sz w:val="20"/>
                <w:szCs w:val="20"/>
              </w:rPr>
              <w:t>Население</w:t>
            </w:r>
          </w:p>
        </w:tc>
        <w:tc>
          <w:tcPr>
            <w:tcW w:w="1784" w:type="dxa"/>
            <w:tcBorders>
              <w:top w:val="nil"/>
              <w:left w:val="nil"/>
              <w:bottom w:val="nil"/>
              <w:right w:val="single" w:sz="4" w:space="0" w:color="auto"/>
            </w:tcBorders>
            <w:shd w:val="clear" w:color="auto" w:fill="FFFFFF"/>
            <w:vAlign w:val="center"/>
            <w:hideMark/>
          </w:tcPr>
          <w:p w:rsidR="00F45BA7" w:rsidRPr="00F45BA7" w:rsidRDefault="00F45BA7" w:rsidP="00F45BA7">
            <w:pPr>
              <w:jc w:val="center"/>
              <w:rPr>
                <w:sz w:val="20"/>
                <w:szCs w:val="20"/>
              </w:rPr>
            </w:pPr>
            <w:r w:rsidRPr="00F45BA7">
              <w:rPr>
                <w:sz w:val="20"/>
                <w:szCs w:val="20"/>
              </w:rPr>
              <w:t> </w:t>
            </w:r>
          </w:p>
        </w:tc>
      </w:tr>
      <w:tr w:rsidR="00F45BA7" w:rsidRPr="00F45BA7" w:rsidTr="00936AD7">
        <w:trPr>
          <w:trHeight w:val="20"/>
        </w:trPr>
        <w:tc>
          <w:tcPr>
            <w:tcW w:w="975" w:type="dxa"/>
            <w:tcBorders>
              <w:top w:val="nil"/>
              <w:left w:val="single" w:sz="8" w:space="0" w:color="auto"/>
              <w:bottom w:val="nil"/>
              <w:right w:val="single" w:sz="8" w:space="0" w:color="auto"/>
            </w:tcBorders>
            <w:shd w:val="clear" w:color="auto" w:fill="FFFFFF"/>
            <w:noWrap/>
            <w:vAlign w:val="bottom"/>
            <w:hideMark/>
          </w:tcPr>
          <w:p w:rsidR="00F45BA7" w:rsidRPr="00F45BA7" w:rsidRDefault="00F45BA7" w:rsidP="00F45BA7">
            <w:pPr>
              <w:jc w:val="center"/>
              <w:rPr>
                <w:sz w:val="20"/>
                <w:szCs w:val="20"/>
              </w:rPr>
            </w:pPr>
            <w:r w:rsidRPr="00F45BA7">
              <w:rPr>
                <w:sz w:val="20"/>
                <w:szCs w:val="20"/>
              </w:rPr>
              <w:t> </w:t>
            </w:r>
          </w:p>
        </w:tc>
        <w:tc>
          <w:tcPr>
            <w:tcW w:w="6904" w:type="dxa"/>
            <w:tcBorders>
              <w:top w:val="single" w:sz="4" w:space="0" w:color="auto"/>
              <w:left w:val="single" w:sz="8" w:space="0" w:color="auto"/>
              <w:bottom w:val="nil"/>
              <w:right w:val="single" w:sz="4" w:space="0" w:color="auto"/>
            </w:tcBorders>
            <w:shd w:val="clear" w:color="auto" w:fill="FFFFFF"/>
            <w:vAlign w:val="center"/>
            <w:hideMark/>
          </w:tcPr>
          <w:p w:rsidR="00F45BA7" w:rsidRPr="00F45BA7" w:rsidRDefault="00F45BA7" w:rsidP="00F45BA7">
            <w:pPr>
              <w:rPr>
                <w:sz w:val="20"/>
                <w:szCs w:val="20"/>
              </w:rPr>
            </w:pPr>
            <w:r w:rsidRPr="00F45BA7">
              <w:rPr>
                <w:sz w:val="20"/>
                <w:szCs w:val="20"/>
              </w:rPr>
              <w:t>1. ул. Тельмана 169</w:t>
            </w:r>
          </w:p>
        </w:tc>
        <w:tc>
          <w:tcPr>
            <w:tcW w:w="1784" w:type="dxa"/>
            <w:tcBorders>
              <w:top w:val="single" w:sz="4" w:space="0" w:color="auto"/>
              <w:left w:val="nil"/>
              <w:bottom w:val="nil"/>
              <w:right w:val="single" w:sz="4" w:space="0" w:color="auto"/>
            </w:tcBorders>
            <w:shd w:val="clear" w:color="auto" w:fill="FFFFFF"/>
            <w:vAlign w:val="center"/>
            <w:hideMark/>
          </w:tcPr>
          <w:p w:rsidR="00F45BA7" w:rsidRPr="00F45BA7" w:rsidRDefault="00F45BA7" w:rsidP="00F45BA7">
            <w:pPr>
              <w:jc w:val="center"/>
              <w:rPr>
                <w:sz w:val="20"/>
                <w:szCs w:val="20"/>
              </w:rPr>
            </w:pPr>
            <w:r w:rsidRPr="00F45BA7">
              <w:rPr>
                <w:sz w:val="20"/>
                <w:szCs w:val="20"/>
              </w:rPr>
              <w:t>0,0849</w:t>
            </w:r>
          </w:p>
        </w:tc>
      </w:tr>
      <w:tr w:rsidR="00F45BA7" w:rsidRPr="00F45BA7" w:rsidTr="00936AD7">
        <w:trPr>
          <w:trHeight w:val="20"/>
        </w:trPr>
        <w:tc>
          <w:tcPr>
            <w:tcW w:w="975" w:type="dxa"/>
            <w:tcBorders>
              <w:top w:val="nil"/>
              <w:left w:val="single" w:sz="8" w:space="0" w:color="auto"/>
              <w:bottom w:val="nil"/>
              <w:right w:val="single" w:sz="8" w:space="0" w:color="auto"/>
            </w:tcBorders>
            <w:shd w:val="clear" w:color="auto" w:fill="FFFFFF"/>
            <w:noWrap/>
            <w:vAlign w:val="bottom"/>
            <w:hideMark/>
          </w:tcPr>
          <w:p w:rsidR="00F45BA7" w:rsidRPr="00F45BA7" w:rsidRDefault="00F45BA7" w:rsidP="00F45BA7">
            <w:pPr>
              <w:jc w:val="center"/>
              <w:rPr>
                <w:sz w:val="20"/>
                <w:szCs w:val="20"/>
              </w:rPr>
            </w:pPr>
            <w:r w:rsidRPr="00F45BA7">
              <w:rPr>
                <w:sz w:val="20"/>
                <w:szCs w:val="20"/>
              </w:rPr>
              <w:t> </w:t>
            </w:r>
          </w:p>
        </w:tc>
        <w:tc>
          <w:tcPr>
            <w:tcW w:w="6904" w:type="dxa"/>
            <w:tcBorders>
              <w:top w:val="single" w:sz="4" w:space="0" w:color="auto"/>
              <w:left w:val="single" w:sz="8" w:space="0" w:color="auto"/>
              <w:bottom w:val="nil"/>
              <w:right w:val="single" w:sz="4" w:space="0" w:color="auto"/>
            </w:tcBorders>
            <w:shd w:val="clear" w:color="auto" w:fill="FFFFFF"/>
            <w:vAlign w:val="center"/>
            <w:hideMark/>
          </w:tcPr>
          <w:p w:rsidR="00F45BA7" w:rsidRPr="00F45BA7" w:rsidRDefault="00F45BA7" w:rsidP="00F45BA7">
            <w:pPr>
              <w:rPr>
                <w:sz w:val="20"/>
                <w:szCs w:val="20"/>
              </w:rPr>
            </w:pPr>
            <w:r w:rsidRPr="00F45BA7">
              <w:rPr>
                <w:sz w:val="20"/>
                <w:szCs w:val="20"/>
              </w:rPr>
              <w:t>2. ул. Тельмана 171</w:t>
            </w:r>
          </w:p>
        </w:tc>
        <w:tc>
          <w:tcPr>
            <w:tcW w:w="1784" w:type="dxa"/>
            <w:tcBorders>
              <w:top w:val="single" w:sz="4" w:space="0" w:color="auto"/>
              <w:left w:val="nil"/>
              <w:bottom w:val="nil"/>
              <w:right w:val="single" w:sz="4" w:space="0" w:color="auto"/>
            </w:tcBorders>
            <w:shd w:val="clear" w:color="auto" w:fill="FFFFFF"/>
            <w:vAlign w:val="center"/>
            <w:hideMark/>
          </w:tcPr>
          <w:p w:rsidR="00F45BA7" w:rsidRPr="00F45BA7" w:rsidRDefault="00F45BA7" w:rsidP="00F45BA7">
            <w:pPr>
              <w:jc w:val="center"/>
              <w:rPr>
                <w:sz w:val="20"/>
                <w:szCs w:val="20"/>
              </w:rPr>
            </w:pPr>
            <w:r w:rsidRPr="00F45BA7">
              <w:rPr>
                <w:sz w:val="20"/>
                <w:szCs w:val="20"/>
              </w:rPr>
              <w:t>0,1068</w:t>
            </w:r>
          </w:p>
        </w:tc>
      </w:tr>
      <w:tr w:rsidR="00F45BA7" w:rsidRPr="00F45BA7" w:rsidTr="00936AD7">
        <w:trPr>
          <w:trHeight w:val="20"/>
        </w:trPr>
        <w:tc>
          <w:tcPr>
            <w:tcW w:w="975" w:type="dxa"/>
            <w:tcBorders>
              <w:top w:val="nil"/>
              <w:left w:val="single" w:sz="8" w:space="0" w:color="auto"/>
              <w:bottom w:val="nil"/>
              <w:right w:val="single" w:sz="8" w:space="0" w:color="auto"/>
            </w:tcBorders>
            <w:shd w:val="clear" w:color="auto" w:fill="FFFFFF"/>
            <w:noWrap/>
            <w:vAlign w:val="bottom"/>
            <w:hideMark/>
          </w:tcPr>
          <w:p w:rsidR="00F45BA7" w:rsidRPr="00F45BA7" w:rsidRDefault="00F45BA7" w:rsidP="00F45BA7">
            <w:pPr>
              <w:jc w:val="center"/>
              <w:rPr>
                <w:sz w:val="20"/>
                <w:szCs w:val="20"/>
              </w:rPr>
            </w:pPr>
            <w:r w:rsidRPr="00F45BA7">
              <w:rPr>
                <w:sz w:val="20"/>
                <w:szCs w:val="20"/>
              </w:rPr>
              <w:t> </w:t>
            </w:r>
          </w:p>
        </w:tc>
        <w:tc>
          <w:tcPr>
            <w:tcW w:w="6904" w:type="dxa"/>
            <w:tcBorders>
              <w:top w:val="single" w:sz="4" w:space="0" w:color="auto"/>
              <w:left w:val="nil"/>
              <w:bottom w:val="single" w:sz="4" w:space="0" w:color="auto"/>
              <w:right w:val="single" w:sz="4" w:space="0" w:color="auto"/>
            </w:tcBorders>
            <w:shd w:val="clear" w:color="auto" w:fill="FFFFFF"/>
            <w:noWrap/>
            <w:vAlign w:val="bottom"/>
            <w:hideMark/>
          </w:tcPr>
          <w:p w:rsidR="00F45BA7" w:rsidRPr="00F45BA7" w:rsidRDefault="00F45BA7" w:rsidP="00F45BA7">
            <w:pPr>
              <w:rPr>
                <w:bCs/>
                <w:sz w:val="20"/>
                <w:szCs w:val="20"/>
              </w:rPr>
            </w:pPr>
            <w:r w:rsidRPr="00F45BA7">
              <w:rPr>
                <w:bCs/>
                <w:sz w:val="20"/>
                <w:szCs w:val="20"/>
              </w:rPr>
              <w:t>бюджетные организации</w:t>
            </w:r>
          </w:p>
        </w:tc>
        <w:tc>
          <w:tcPr>
            <w:tcW w:w="1784" w:type="dxa"/>
            <w:tcBorders>
              <w:top w:val="single" w:sz="4" w:space="0" w:color="auto"/>
              <w:left w:val="nil"/>
              <w:bottom w:val="nil"/>
              <w:right w:val="single" w:sz="4" w:space="0" w:color="auto"/>
            </w:tcBorders>
            <w:shd w:val="clear" w:color="auto" w:fill="FFFFFF"/>
            <w:vAlign w:val="center"/>
            <w:hideMark/>
          </w:tcPr>
          <w:p w:rsidR="00F45BA7" w:rsidRPr="00F45BA7" w:rsidRDefault="00F45BA7" w:rsidP="00F45BA7">
            <w:pPr>
              <w:jc w:val="center"/>
              <w:rPr>
                <w:sz w:val="20"/>
                <w:szCs w:val="20"/>
              </w:rPr>
            </w:pPr>
            <w:r w:rsidRPr="00F45BA7">
              <w:rPr>
                <w:sz w:val="20"/>
                <w:szCs w:val="20"/>
              </w:rPr>
              <w:t> </w:t>
            </w:r>
          </w:p>
        </w:tc>
      </w:tr>
      <w:tr w:rsidR="00F45BA7" w:rsidRPr="00F45BA7" w:rsidTr="00936AD7">
        <w:trPr>
          <w:trHeight w:val="20"/>
        </w:trPr>
        <w:tc>
          <w:tcPr>
            <w:tcW w:w="975" w:type="dxa"/>
            <w:tcBorders>
              <w:top w:val="nil"/>
              <w:left w:val="single" w:sz="8" w:space="0" w:color="auto"/>
              <w:bottom w:val="nil"/>
              <w:right w:val="single" w:sz="8" w:space="0" w:color="auto"/>
            </w:tcBorders>
            <w:shd w:val="clear" w:color="auto" w:fill="FFFFFF"/>
            <w:noWrap/>
            <w:vAlign w:val="bottom"/>
            <w:hideMark/>
          </w:tcPr>
          <w:p w:rsidR="00F45BA7" w:rsidRPr="00F45BA7" w:rsidRDefault="00F45BA7" w:rsidP="00F45BA7">
            <w:pPr>
              <w:jc w:val="center"/>
              <w:rPr>
                <w:sz w:val="20"/>
                <w:szCs w:val="20"/>
              </w:rPr>
            </w:pPr>
            <w:r w:rsidRPr="00F45BA7">
              <w:rPr>
                <w:sz w:val="20"/>
                <w:szCs w:val="20"/>
              </w:rPr>
              <w:t> </w:t>
            </w:r>
          </w:p>
        </w:tc>
        <w:tc>
          <w:tcPr>
            <w:tcW w:w="6904" w:type="dxa"/>
            <w:tcBorders>
              <w:top w:val="nil"/>
              <w:left w:val="single" w:sz="8" w:space="0" w:color="auto"/>
              <w:bottom w:val="nil"/>
              <w:right w:val="single" w:sz="4" w:space="0" w:color="auto"/>
            </w:tcBorders>
            <w:shd w:val="clear" w:color="auto" w:fill="FFFFFF"/>
            <w:vAlign w:val="center"/>
            <w:hideMark/>
          </w:tcPr>
          <w:p w:rsidR="00F45BA7" w:rsidRPr="00F45BA7" w:rsidRDefault="00F45BA7" w:rsidP="00F45BA7">
            <w:pPr>
              <w:rPr>
                <w:sz w:val="20"/>
                <w:szCs w:val="20"/>
              </w:rPr>
            </w:pPr>
            <w:r w:rsidRPr="00F45BA7">
              <w:rPr>
                <w:sz w:val="20"/>
                <w:szCs w:val="20"/>
              </w:rPr>
              <w:t>1. МБДОУ центр развития ребенка-детский сад № 9 МО ЩР ст. Старощербиновская (ул. Тельмана, 146)</w:t>
            </w:r>
          </w:p>
        </w:tc>
        <w:tc>
          <w:tcPr>
            <w:tcW w:w="1784" w:type="dxa"/>
            <w:tcBorders>
              <w:top w:val="single" w:sz="4" w:space="0" w:color="auto"/>
              <w:left w:val="nil"/>
              <w:bottom w:val="nil"/>
              <w:right w:val="single" w:sz="4" w:space="0" w:color="auto"/>
            </w:tcBorders>
            <w:shd w:val="clear" w:color="auto" w:fill="FFFFFF"/>
            <w:vAlign w:val="center"/>
            <w:hideMark/>
          </w:tcPr>
          <w:p w:rsidR="00F45BA7" w:rsidRPr="00F45BA7" w:rsidRDefault="00F45BA7" w:rsidP="00F45BA7">
            <w:pPr>
              <w:jc w:val="center"/>
              <w:rPr>
                <w:sz w:val="20"/>
                <w:szCs w:val="20"/>
              </w:rPr>
            </w:pPr>
            <w:r w:rsidRPr="00F45BA7">
              <w:rPr>
                <w:sz w:val="20"/>
                <w:szCs w:val="20"/>
              </w:rPr>
              <w:t>0,1423</w:t>
            </w:r>
          </w:p>
        </w:tc>
      </w:tr>
      <w:tr w:rsidR="00F45BA7" w:rsidRPr="00F45BA7" w:rsidTr="00936AD7">
        <w:trPr>
          <w:trHeight w:val="20"/>
        </w:trPr>
        <w:tc>
          <w:tcPr>
            <w:tcW w:w="975" w:type="dxa"/>
            <w:tcBorders>
              <w:top w:val="nil"/>
              <w:left w:val="single" w:sz="8" w:space="0" w:color="auto"/>
              <w:bottom w:val="nil"/>
              <w:right w:val="single" w:sz="8" w:space="0" w:color="auto"/>
            </w:tcBorders>
            <w:shd w:val="clear" w:color="auto" w:fill="FFFFFF"/>
            <w:noWrap/>
            <w:vAlign w:val="bottom"/>
            <w:hideMark/>
          </w:tcPr>
          <w:p w:rsidR="00F45BA7" w:rsidRPr="00F45BA7" w:rsidRDefault="00F45BA7" w:rsidP="00F45BA7">
            <w:pPr>
              <w:jc w:val="center"/>
              <w:rPr>
                <w:sz w:val="20"/>
                <w:szCs w:val="20"/>
              </w:rPr>
            </w:pPr>
            <w:r w:rsidRPr="00F45BA7">
              <w:rPr>
                <w:sz w:val="20"/>
                <w:szCs w:val="20"/>
              </w:rPr>
              <w:t> </w:t>
            </w:r>
          </w:p>
        </w:tc>
        <w:tc>
          <w:tcPr>
            <w:tcW w:w="6904" w:type="dxa"/>
            <w:tcBorders>
              <w:top w:val="single" w:sz="4" w:space="0" w:color="auto"/>
              <w:left w:val="single" w:sz="8" w:space="0" w:color="auto"/>
              <w:bottom w:val="nil"/>
              <w:right w:val="single" w:sz="4" w:space="0" w:color="auto"/>
            </w:tcBorders>
            <w:shd w:val="clear" w:color="auto" w:fill="FFFFFF"/>
            <w:vAlign w:val="center"/>
            <w:hideMark/>
          </w:tcPr>
          <w:p w:rsidR="00F45BA7" w:rsidRPr="00F45BA7" w:rsidRDefault="00F45BA7" w:rsidP="00F45BA7">
            <w:pPr>
              <w:jc w:val="both"/>
              <w:rPr>
                <w:sz w:val="20"/>
                <w:szCs w:val="20"/>
              </w:rPr>
            </w:pPr>
            <w:r w:rsidRPr="00F45BA7">
              <w:rPr>
                <w:sz w:val="20"/>
                <w:szCs w:val="20"/>
              </w:rPr>
              <w:t>2. МБОУ СОШ № 5 им. И.П. Рыбина МО ЩР ст. Старощербиновская (ул. Тельмана, 183)</w:t>
            </w:r>
          </w:p>
        </w:tc>
        <w:tc>
          <w:tcPr>
            <w:tcW w:w="1784" w:type="dxa"/>
            <w:tcBorders>
              <w:top w:val="single" w:sz="4" w:space="0" w:color="auto"/>
              <w:left w:val="nil"/>
              <w:bottom w:val="nil"/>
              <w:right w:val="single" w:sz="4" w:space="0" w:color="auto"/>
            </w:tcBorders>
            <w:shd w:val="clear" w:color="auto" w:fill="FFFFFF"/>
            <w:vAlign w:val="center"/>
            <w:hideMark/>
          </w:tcPr>
          <w:p w:rsidR="00F45BA7" w:rsidRPr="00F45BA7" w:rsidRDefault="00F45BA7" w:rsidP="00F45BA7">
            <w:pPr>
              <w:jc w:val="center"/>
              <w:rPr>
                <w:bCs/>
                <w:sz w:val="20"/>
                <w:szCs w:val="20"/>
              </w:rPr>
            </w:pPr>
            <w:r w:rsidRPr="00F45BA7">
              <w:rPr>
                <w:bCs/>
                <w:sz w:val="20"/>
                <w:szCs w:val="20"/>
              </w:rPr>
              <w:t>0,2656</w:t>
            </w:r>
          </w:p>
        </w:tc>
      </w:tr>
      <w:tr w:rsidR="00F45BA7" w:rsidRPr="00F45BA7" w:rsidTr="00936AD7">
        <w:trPr>
          <w:trHeight w:val="20"/>
        </w:trPr>
        <w:tc>
          <w:tcPr>
            <w:tcW w:w="975" w:type="dxa"/>
            <w:tcBorders>
              <w:top w:val="nil"/>
              <w:left w:val="single" w:sz="8" w:space="0" w:color="auto"/>
              <w:bottom w:val="nil"/>
              <w:right w:val="single" w:sz="8" w:space="0" w:color="auto"/>
            </w:tcBorders>
            <w:shd w:val="clear" w:color="auto" w:fill="FFFFFF"/>
            <w:noWrap/>
            <w:vAlign w:val="bottom"/>
            <w:hideMark/>
          </w:tcPr>
          <w:p w:rsidR="00F45BA7" w:rsidRPr="00F45BA7" w:rsidRDefault="00F45BA7" w:rsidP="00F45BA7">
            <w:pPr>
              <w:jc w:val="center"/>
              <w:rPr>
                <w:sz w:val="20"/>
                <w:szCs w:val="20"/>
              </w:rPr>
            </w:pPr>
            <w:r w:rsidRPr="00F45BA7">
              <w:rPr>
                <w:sz w:val="20"/>
                <w:szCs w:val="20"/>
              </w:rPr>
              <w:t> </w:t>
            </w:r>
          </w:p>
        </w:tc>
        <w:tc>
          <w:tcPr>
            <w:tcW w:w="6904" w:type="dxa"/>
            <w:tcBorders>
              <w:top w:val="single" w:sz="4" w:space="0" w:color="auto"/>
              <w:left w:val="single" w:sz="8" w:space="0" w:color="auto"/>
              <w:bottom w:val="nil"/>
              <w:right w:val="single" w:sz="4" w:space="0" w:color="auto"/>
            </w:tcBorders>
            <w:shd w:val="clear" w:color="auto" w:fill="FFFFFF"/>
            <w:vAlign w:val="center"/>
            <w:hideMark/>
          </w:tcPr>
          <w:p w:rsidR="00F45BA7" w:rsidRPr="00F45BA7" w:rsidRDefault="00F45BA7" w:rsidP="00F45BA7">
            <w:pPr>
              <w:rPr>
                <w:sz w:val="20"/>
                <w:szCs w:val="20"/>
              </w:rPr>
            </w:pPr>
            <w:r w:rsidRPr="00F45BA7">
              <w:rPr>
                <w:sz w:val="20"/>
                <w:szCs w:val="20"/>
              </w:rPr>
              <w:t>Здание № 1 (ул. Тельмана, 183)</w:t>
            </w:r>
          </w:p>
        </w:tc>
        <w:tc>
          <w:tcPr>
            <w:tcW w:w="1784" w:type="dxa"/>
            <w:tcBorders>
              <w:top w:val="single" w:sz="4" w:space="0" w:color="auto"/>
              <w:left w:val="nil"/>
              <w:bottom w:val="nil"/>
              <w:right w:val="single" w:sz="4" w:space="0" w:color="auto"/>
            </w:tcBorders>
            <w:shd w:val="clear" w:color="auto" w:fill="FFFFFF"/>
            <w:vAlign w:val="center"/>
            <w:hideMark/>
          </w:tcPr>
          <w:p w:rsidR="00F45BA7" w:rsidRPr="00F45BA7" w:rsidRDefault="00F45BA7" w:rsidP="00F45BA7">
            <w:pPr>
              <w:jc w:val="center"/>
              <w:rPr>
                <w:sz w:val="20"/>
                <w:szCs w:val="20"/>
              </w:rPr>
            </w:pPr>
            <w:r w:rsidRPr="00F45BA7">
              <w:rPr>
                <w:sz w:val="20"/>
                <w:szCs w:val="20"/>
              </w:rPr>
              <w:t>0,2379</w:t>
            </w:r>
          </w:p>
        </w:tc>
      </w:tr>
      <w:tr w:rsidR="00F45BA7" w:rsidRPr="00F45BA7" w:rsidTr="00936AD7">
        <w:trPr>
          <w:trHeight w:val="20"/>
        </w:trPr>
        <w:tc>
          <w:tcPr>
            <w:tcW w:w="975" w:type="dxa"/>
            <w:tcBorders>
              <w:top w:val="nil"/>
              <w:left w:val="single" w:sz="8" w:space="0" w:color="auto"/>
              <w:bottom w:val="nil"/>
              <w:right w:val="single" w:sz="8" w:space="0" w:color="auto"/>
            </w:tcBorders>
            <w:shd w:val="clear" w:color="auto" w:fill="FFFFFF"/>
            <w:noWrap/>
            <w:vAlign w:val="bottom"/>
            <w:hideMark/>
          </w:tcPr>
          <w:p w:rsidR="00F45BA7" w:rsidRPr="00F45BA7" w:rsidRDefault="00F45BA7" w:rsidP="00F45BA7">
            <w:pPr>
              <w:jc w:val="center"/>
              <w:rPr>
                <w:sz w:val="20"/>
                <w:szCs w:val="20"/>
              </w:rPr>
            </w:pPr>
            <w:r w:rsidRPr="00F45BA7">
              <w:rPr>
                <w:sz w:val="20"/>
                <w:szCs w:val="20"/>
              </w:rPr>
              <w:t> </w:t>
            </w:r>
          </w:p>
        </w:tc>
        <w:tc>
          <w:tcPr>
            <w:tcW w:w="6904" w:type="dxa"/>
            <w:tcBorders>
              <w:top w:val="single" w:sz="4" w:space="0" w:color="auto"/>
              <w:left w:val="single" w:sz="8" w:space="0" w:color="auto"/>
              <w:bottom w:val="nil"/>
              <w:right w:val="single" w:sz="4" w:space="0" w:color="auto"/>
            </w:tcBorders>
            <w:shd w:val="clear" w:color="auto" w:fill="FFFFFF"/>
            <w:vAlign w:val="center"/>
            <w:hideMark/>
          </w:tcPr>
          <w:p w:rsidR="00F45BA7" w:rsidRPr="00F45BA7" w:rsidRDefault="00F45BA7" w:rsidP="00F45BA7">
            <w:pPr>
              <w:rPr>
                <w:sz w:val="20"/>
                <w:szCs w:val="20"/>
              </w:rPr>
            </w:pPr>
            <w:r w:rsidRPr="00F45BA7">
              <w:rPr>
                <w:sz w:val="20"/>
                <w:szCs w:val="20"/>
              </w:rPr>
              <w:t>Здание № 2 (ул. Тельмана, 183)</w:t>
            </w:r>
          </w:p>
        </w:tc>
        <w:tc>
          <w:tcPr>
            <w:tcW w:w="1784" w:type="dxa"/>
            <w:tcBorders>
              <w:top w:val="single" w:sz="4" w:space="0" w:color="auto"/>
              <w:left w:val="nil"/>
              <w:bottom w:val="nil"/>
              <w:right w:val="single" w:sz="4" w:space="0" w:color="auto"/>
            </w:tcBorders>
            <w:shd w:val="clear" w:color="auto" w:fill="FFFFFF"/>
            <w:vAlign w:val="center"/>
            <w:hideMark/>
          </w:tcPr>
          <w:p w:rsidR="00F45BA7" w:rsidRPr="00F45BA7" w:rsidRDefault="00F45BA7" w:rsidP="00F45BA7">
            <w:pPr>
              <w:jc w:val="center"/>
              <w:rPr>
                <w:sz w:val="20"/>
                <w:szCs w:val="20"/>
              </w:rPr>
            </w:pPr>
            <w:r w:rsidRPr="00F45BA7">
              <w:rPr>
                <w:sz w:val="20"/>
                <w:szCs w:val="20"/>
              </w:rPr>
              <w:t>0,0188</w:t>
            </w:r>
          </w:p>
        </w:tc>
      </w:tr>
      <w:tr w:rsidR="00F45BA7" w:rsidRPr="00F45BA7" w:rsidTr="00936AD7">
        <w:trPr>
          <w:trHeight w:val="20"/>
        </w:trPr>
        <w:tc>
          <w:tcPr>
            <w:tcW w:w="975" w:type="dxa"/>
            <w:tcBorders>
              <w:top w:val="nil"/>
              <w:left w:val="single" w:sz="8" w:space="0" w:color="auto"/>
              <w:bottom w:val="nil"/>
              <w:right w:val="single" w:sz="8" w:space="0" w:color="auto"/>
            </w:tcBorders>
            <w:shd w:val="clear" w:color="auto" w:fill="FFFFFF"/>
            <w:noWrap/>
            <w:vAlign w:val="bottom"/>
            <w:hideMark/>
          </w:tcPr>
          <w:p w:rsidR="00F45BA7" w:rsidRPr="00F45BA7" w:rsidRDefault="00F45BA7" w:rsidP="00F45BA7">
            <w:pPr>
              <w:jc w:val="center"/>
              <w:rPr>
                <w:sz w:val="20"/>
                <w:szCs w:val="20"/>
              </w:rPr>
            </w:pPr>
            <w:r w:rsidRPr="00F45BA7">
              <w:rPr>
                <w:sz w:val="20"/>
                <w:szCs w:val="20"/>
              </w:rPr>
              <w:t> </w:t>
            </w:r>
          </w:p>
        </w:tc>
        <w:tc>
          <w:tcPr>
            <w:tcW w:w="6904" w:type="dxa"/>
            <w:tcBorders>
              <w:top w:val="single" w:sz="4" w:space="0" w:color="auto"/>
              <w:left w:val="single" w:sz="8" w:space="0" w:color="auto"/>
              <w:bottom w:val="nil"/>
              <w:right w:val="single" w:sz="4" w:space="0" w:color="auto"/>
            </w:tcBorders>
            <w:shd w:val="clear" w:color="auto" w:fill="FFFFFF"/>
            <w:vAlign w:val="center"/>
            <w:hideMark/>
          </w:tcPr>
          <w:p w:rsidR="00F45BA7" w:rsidRPr="00F45BA7" w:rsidRDefault="00F45BA7" w:rsidP="00F45BA7">
            <w:pPr>
              <w:rPr>
                <w:sz w:val="20"/>
                <w:szCs w:val="20"/>
              </w:rPr>
            </w:pPr>
            <w:r w:rsidRPr="00F45BA7">
              <w:rPr>
                <w:sz w:val="20"/>
                <w:szCs w:val="20"/>
              </w:rPr>
              <w:t>Теплица (ул. Тельмана, 183)</w:t>
            </w:r>
          </w:p>
        </w:tc>
        <w:tc>
          <w:tcPr>
            <w:tcW w:w="1784" w:type="dxa"/>
            <w:tcBorders>
              <w:top w:val="single" w:sz="4" w:space="0" w:color="auto"/>
              <w:left w:val="nil"/>
              <w:bottom w:val="nil"/>
              <w:right w:val="single" w:sz="4" w:space="0" w:color="auto"/>
            </w:tcBorders>
            <w:shd w:val="clear" w:color="auto" w:fill="FFFFFF"/>
            <w:vAlign w:val="center"/>
            <w:hideMark/>
          </w:tcPr>
          <w:p w:rsidR="00F45BA7" w:rsidRPr="00F45BA7" w:rsidRDefault="00F45BA7" w:rsidP="00F45BA7">
            <w:pPr>
              <w:jc w:val="center"/>
              <w:rPr>
                <w:sz w:val="20"/>
                <w:szCs w:val="20"/>
              </w:rPr>
            </w:pPr>
            <w:r w:rsidRPr="00F45BA7">
              <w:rPr>
                <w:sz w:val="20"/>
                <w:szCs w:val="20"/>
              </w:rPr>
              <w:t>0,0089</w:t>
            </w:r>
          </w:p>
        </w:tc>
      </w:tr>
      <w:tr w:rsidR="00F45BA7" w:rsidRPr="00F45BA7" w:rsidTr="00936AD7">
        <w:trPr>
          <w:trHeight w:val="20"/>
        </w:trPr>
        <w:tc>
          <w:tcPr>
            <w:tcW w:w="975" w:type="dxa"/>
            <w:tcBorders>
              <w:top w:val="nil"/>
              <w:left w:val="single" w:sz="8" w:space="0" w:color="auto"/>
              <w:bottom w:val="nil"/>
              <w:right w:val="single" w:sz="8" w:space="0" w:color="auto"/>
            </w:tcBorders>
            <w:shd w:val="clear" w:color="auto" w:fill="FFFFFF"/>
            <w:noWrap/>
            <w:vAlign w:val="bottom"/>
            <w:hideMark/>
          </w:tcPr>
          <w:p w:rsidR="00F45BA7" w:rsidRPr="00F45BA7" w:rsidRDefault="00F45BA7" w:rsidP="00F45BA7">
            <w:pPr>
              <w:jc w:val="center"/>
              <w:outlineLvl w:val="2"/>
              <w:rPr>
                <w:sz w:val="20"/>
                <w:szCs w:val="20"/>
              </w:rPr>
            </w:pPr>
            <w:r w:rsidRPr="00F45BA7">
              <w:rPr>
                <w:sz w:val="20"/>
                <w:szCs w:val="20"/>
              </w:rPr>
              <w:t> </w:t>
            </w:r>
          </w:p>
        </w:tc>
        <w:tc>
          <w:tcPr>
            <w:tcW w:w="6904" w:type="dxa"/>
            <w:tcBorders>
              <w:top w:val="single" w:sz="4" w:space="0" w:color="auto"/>
              <w:left w:val="single" w:sz="8" w:space="0" w:color="auto"/>
              <w:bottom w:val="nil"/>
              <w:right w:val="single" w:sz="4" w:space="0" w:color="auto"/>
            </w:tcBorders>
            <w:shd w:val="clear" w:color="auto" w:fill="FFFFFF"/>
            <w:vAlign w:val="center"/>
            <w:hideMark/>
          </w:tcPr>
          <w:p w:rsidR="00F45BA7" w:rsidRPr="00F45BA7" w:rsidRDefault="00F45BA7" w:rsidP="00F45BA7">
            <w:pPr>
              <w:jc w:val="both"/>
              <w:outlineLvl w:val="2"/>
              <w:rPr>
                <w:sz w:val="20"/>
                <w:szCs w:val="20"/>
              </w:rPr>
            </w:pPr>
            <w:r w:rsidRPr="00F45BA7">
              <w:rPr>
                <w:sz w:val="20"/>
                <w:szCs w:val="20"/>
              </w:rPr>
              <w:t>3. УСЗН Департамента социальной защиты населения Краснодарского края в Щербиновском районе (ул. Радищева, 31)</w:t>
            </w:r>
          </w:p>
        </w:tc>
        <w:tc>
          <w:tcPr>
            <w:tcW w:w="1784" w:type="dxa"/>
            <w:tcBorders>
              <w:top w:val="single" w:sz="4" w:space="0" w:color="auto"/>
              <w:left w:val="nil"/>
              <w:bottom w:val="nil"/>
              <w:right w:val="single" w:sz="4" w:space="0" w:color="auto"/>
            </w:tcBorders>
            <w:shd w:val="clear" w:color="auto" w:fill="FFFFFF"/>
            <w:noWrap/>
            <w:vAlign w:val="bottom"/>
            <w:hideMark/>
          </w:tcPr>
          <w:p w:rsidR="00F45BA7" w:rsidRPr="00F45BA7" w:rsidRDefault="00F45BA7" w:rsidP="00F45BA7">
            <w:pPr>
              <w:jc w:val="center"/>
              <w:outlineLvl w:val="2"/>
              <w:rPr>
                <w:bCs/>
                <w:sz w:val="20"/>
                <w:szCs w:val="20"/>
              </w:rPr>
            </w:pPr>
            <w:r w:rsidRPr="00F45BA7">
              <w:rPr>
                <w:bCs/>
                <w:sz w:val="20"/>
                <w:szCs w:val="20"/>
              </w:rPr>
              <w:t>0,0205</w:t>
            </w:r>
          </w:p>
        </w:tc>
      </w:tr>
      <w:tr w:rsidR="00F45BA7" w:rsidRPr="00F45BA7" w:rsidTr="00936AD7">
        <w:trPr>
          <w:trHeight w:val="20"/>
        </w:trPr>
        <w:tc>
          <w:tcPr>
            <w:tcW w:w="975" w:type="dxa"/>
            <w:tcBorders>
              <w:top w:val="nil"/>
              <w:left w:val="single" w:sz="8" w:space="0" w:color="auto"/>
              <w:bottom w:val="nil"/>
              <w:right w:val="single" w:sz="8" w:space="0" w:color="auto"/>
            </w:tcBorders>
            <w:shd w:val="clear" w:color="auto" w:fill="FFFFFF"/>
            <w:noWrap/>
            <w:vAlign w:val="bottom"/>
            <w:hideMark/>
          </w:tcPr>
          <w:p w:rsidR="00F45BA7" w:rsidRPr="00F45BA7" w:rsidRDefault="00F45BA7" w:rsidP="00F45BA7">
            <w:pPr>
              <w:jc w:val="center"/>
              <w:outlineLvl w:val="2"/>
              <w:rPr>
                <w:sz w:val="20"/>
                <w:szCs w:val="20"/>
              </w:rPr>
            </w:pPr>
            <w:r w:rsidRPr="00F45BA7">
              <w:rPr>
                <w:sz w:val="20"/>
                <w:szCs w:val="20"/>
              </w:rPr>
              <w:t> </w:t>
            </w:r>
          </w:p>
        </w:tc>
        <w:tc>
          <w:tcPr>
            <w:tcW w:w="6904" w:type="dxa"/>
            <w:tcBorders>
              <w:top w:val="single" w:sz="4" w:space="0" w:color="auto"/>
              <w:left w:val="single" w:sz="8" w:space="0" w:color="auto"/>
              <w:bottom w:val="nil"/>
              <w:right w:val="single" w:sz="4" w:space="0" w:color="auto"/>
            </w:tcBorders>
            <w:shd w:val="clear" w:color="auto" w:fill="FFFFFF"/>
            <w:vAlign w:val="center"/>
            <w:hideMark/>
          </w:tcPr>
          <w:p w:rsidR="00F45BA7" w:rsidRPr="00F45BA7" w:rsidRDefault="00F45BA7" w:rsidP="00F45BA7">
            <w:pPr>
              <w:outlineLvl w:val="2"/>
              <w:rPr>
                <w:sz w:val="20"/>
                <w:szCs w:val="20"/>
              </w:rPr>
            </w:pPr>
            <w:r w:rsidRPr="00F45BA7">
              <w:rPr>
                <w:sz w:val="20"/>
                <w:szCs w:val="20"/>
              </w:rPr>
              <w:t>Административное здание (Литер А)</w:t>
            </w:r>
          </w:p>
        </w:tc>
        <w:tc>
          <w:tcPr>
            <w:tcW w:w="1784" w:type="dxa"/>
            <w:tcBorders>
              <w:top w:val="single" w:sz="4" w:space="0" w:color="auto"/>
              <w:left w:val="nil"/>
              <w:bottom w:val="nil"/>
              <w:right w:val="single" w:sz="4" w:space="0" w:color="auto"/>
            </w:tcBorders>
            <w:shd w:val="clear" w:color="auto" w:fill="FFFFFF"/>
            <w:vAlign w:val="center"/>
            <w:hideMark/>
          </w:tcPr>
          <w:p w:rsidR="00F45BA7" w:rsidRPr="00F45BA7" w:rsidRDefault="00F45BA7" w:rsidP="00F45BA7">
            <w:pPr>
              <w:jc w:val="center"/>
              <w:outlineLvl w:val="2"/>
              <w:rPr>
                <w:sz w:val="20"/>
                <w:szCs w:val="20"/>
              </w:rPr>
            </w:pPr>
            <w:r w:rsidRPr="00F45BA7">
              <w:rPr>
                <w:sz w:val="20"/>
                <w:szCs w:val="20"/>
              </w:rPr>
              <w:t>0,0163</w:t>
            </w:r>
          </w:p>
        </w:tc>
      </w:tr>
      <w:tr w:rsidR="00F45BA7" w:rsidRPr="00F45BA7" w:rsidTr="00936AD7">
        <w:trPr>
          <w:trHeight w:val="20"/>
        </w:trPr>
        <w:tc>
          <w:tcPr>
            <w:tcW w:w="975" w:type="dxa"/>
            <w:tcBorders>
              <w:top w:val="nil"/>
              <w:left w:val="single" w:sz="8" w:space="0" w:color="auto"/>
              <w:bottom w:val="nil"/>
              <w:right w:val="single" w:sz="8" w:space="0" w:color="auto"/>
            </w:tcBorders>
            <w:shd w:val="clear" w:color="auto" w:fill="FFFFFF"/>
            <w:noWrap/>
            <w:vAlign w:val="bottom"/>
            <w:hideMark/>
          </w:tcPr>
          <w:p w:rsidR="00F45BA7" w:rsidRPr="00F45BA7" w:rsidRDefault="00F45BA7" w:rsidP="00F45BA7">
            <w:pPr>
              <w:jc w:val="center"/>
              <w:outlineLvl w:val="2"/>
              <w:rPr>
                <w:sz w:val="20"/>
                <w:szCs w:val="20"/>
              </w:rPr>
            </w:pPr>
            <w:r w:rsidRPr="00F45BA7">
              <w:rPr>
                <w:sz w:val="20"/>
                <w:szCs w:val="20"/>
              </w:rPr>
              <w:t> </w:t>
            </w:r>
          </w:p>
        </w:tc>
        <w:tc>
          <w:tcPr>
            <w:tcW w:w="6904" w:type="dxa"/>
            <w:tcBorders>
              <w:top w:val="single" w:sz="4" w:space="0" w:color="auto"/>
              <w:left w:val="single" w:sz="8" w:space="0" w:color="auto"/>
              <w:bottom w:val="nil"/>
              <w:right w:val="single" w:sz="4" w:space="0" w:color="auto"/>
            </w:tcBorders>
            <w:shd w:val="clear" w:color="auto" w:fill="FFFFFF"/>
            <w:vAlign w:val="center"/>
            <w:hideMark/>
          </w:tcPr>
          <w:p w:rsidR="00F45BA7" w:rsidRPr="00F45BA7" w:rsidRDefault="00F45BA7" w:rsidP="00F45BA7">
            <w:pPr>
              <w:outlineLvl w:val="2"/>
              <w:rPr>
                <w:sz w:val="20"/>
                <w:szCs w:val="20"/>
              </w:rPr>
            </w:pPr>
            <w:r w:rsidRPr="00F45BA7">
              <w:rPr>
                <w:sz w:val="20"/>
                <w:szCs w:val="20"/>
              </w:rPr>
              <w:t>Гараж (Литер В)</w:t>
            </w:r>
          </w:p>
        </w:tc>
        <w:tc>
          <w:tcPr>
            <w:tcW w:w="1784" w:type="dxa"/>
            <w:tcBorders>
              <w:top w:val="single" w:sz="4" w:space="0" w:color="auto"/>
              <w:left w:val="nil"/>
              <w:bottom w:val="nil"/>
              <w:right w:val="single" w:sz="4" w:space="0" w:color="auto"/>
            </w:tcBorders>
            <w:shd w:val="clear" w:color="auto" w:fill="FFFFFF"/>
            <w:vAlign w:val="center"/>
            <w:hideMark/>
          </w:tcPr>
          <w:p w:rsidR="00F45BA7" w:rsidRPr="00F45BA7" w:rsidRDefault="00F45BA7" w:rsidP="00F45BA7">
            <w:pPr>
              <w:jc w:val="center"/>
              <w:outlineLvl w:val="2"/>
              <w:rPr>
                <w:sz w:val="20"/>
                <w:szCs w:val="20"/>
              </w:rPr>
            </w:pPr>
            <w:r w:rsidRPr="00F45BA7">
              <w:rPr>
                <w:sz w:val="20"/>
                <w:szCs w:val="20"/>
              </w:rPr>
              <w:t>0,0041</w:t>
            </w:r>
          </w:p>
        </w:tc>
      </w:tr>
      <w:tr w:rsidR="00F45BA7" w:rsidRPr="00F45BA7" w:rsidTr="00936AD7">
        <w:trPr>
          <w:trHeight w:val="20"/>
        </w:trPr>
        <w:tc>
          <w:tcPr>
            <w:tcW w:w="975" w:type="dxa"/>
            <w:tcBorders>
              <w:top w:val="nil"/>
              <w:left w:val="single" w:sz="8" w:space="0" w:color="auto"/>
              <w:bottom w:val="nil"/>
              <w:right w:val="single" w:sz="8" w:space="0" w:color="auto"/>
            </w:tcBorders>
            <w:shd w:val="clear" w:color="auto" w:fill="FFFFFF"/>
            <w:noWrap/>
            <w:vAlign w:val="bottom"/>
            <w:hideMark/>
          </w:tcPr>
          <w:p w:rsidR="00F45BA7" w:rsidRPr="00F45BA7" w:rsidRDefault="00F45BA7" w:rsidP="00F45BA7">
            <w:pPr>
              <w:jc w:val="center"/>
              <w:outlineLvl w:val="2"/>
              <w:rPr>
                <w:sz w:val="20"/>
                <w:szCs w:val="20"/>
              </w:rPr>
            </w:pPr>
            <w:r w:rsidRPr="00F45BA7">
              <w:rPr>
                <w:sz w:val="20"/>
                <w:szCs w:val="20"/>
              </w:rPr>
              <w:t> </w:t>
            </w:r>
          </w:p>
        </w:tc>
        <w:tc>
          <w:tcPr>
            <w:tcW w:w="6904" w:type="dxa"/>
            <w:tcBorders>
              <w:top w:val="single" w:sz="4" w:space="0" w:color="auto"/>
              <w:left w:val="single" w:sz="8" w:space="0" w:color="auto"/>
              <w:bottom w:val="nil"/>
              <w:right w:val="single" w:sz="4" w:space="0" w:color="auto"/>
            </w:tcBorders>
            <w:shd w:val="clear" w:color="auto" w:fill="FFFFFF"/>
            <w:vAlign w:val="center"/>
            <w:hideMark/>
          </w:tcPr>
          <w:p w:rsidR="00F45BA7" w:rsidRPr="00F45BA7" w:rsidRDefault="00F45BA7" w:rsidP="00F45BA7">
            <w:pPr>
              <w:outlineLvl w:val="2"/>
              <w:rPr>
                <w:sz w:val="20"/>
                <w:szCs w:val="20"/>
              </w:rPr>
            </w:pPr>
            <w:r w:rsidRPr="00F45BA7">
              <w:rPr>
                <w:sz w:val="20"/>
                <w:szCs w:val="20"/>
              </w:rPr>
              <w:t>4. ГБУСО КК «Щербиновский КЦСОН» (Веста) (ул. Радищева, 31)</w:t>
            </w:r>
          </w:p>
        </w:tc>
        <w:tc>
          <w:tcPr>
            <w:tcW w:w="1784" w:type="dxa"/>
            <w:tcBorders>
              <w:top w:val="single" w:sz="4" w:space="0" w:color="auto"/>
              <w:left w:val="nil"/>
              <w:bottom w:val="nil"/>
              <w:right w:val="single" w:sz="4" w:space="0" w:color="auto"/>
            </w:tcBorders>
            <w:shd w:val="clear" w:color="auto" w:fill="FFFFFF"/>
            <w:vAlign w:val="center"/>
            <w:hideMark/>
          </w:tcPr>
          <w:p w:rsidR="00F45BA7" w:rsidRPr="00F45BA7" w:rsidRDefault="00F45BA7" w:rsidP="00F45BA7">
            <w:pPr>
              <w:jc w:val="center"/>
              <w:outlineLvl w:val="2"/>
              <w:rPr>
                <w:bCs/>
                <w:sz w:val="20"/>
                <w:szCs w:val="20"/>
              </w:rPr>
            </w:pPr>
            <w:r w:rsidRPr="00F45BA7">
              <w:rPr>
                <w:bCs/>
                <w:sz w:val="20"/>
                <w:szCs w:val="20"/>
              </w:rPr>
              <w:t>0,1154</w:t>
            </w:r>
          </w:p>
        </w:tc>
      </w:tr>
      <w:tr w:rsidR="00F45BA7" w:rsidRPr="00F45BA7" w:rsidTr="00936AD7">
        <w:trPr>
          <w:trHeight w:val="20"/>
        </w:trPr>
        <w:tc>
          <w:tcPr>
            <w:tcW w:w="975" w:type="dxa"/>
            <w:tcBorders>
              <w:top w:val="nil"/>
              <w:left w:val="single" w:sz="8" w:space="0" w:color="auto"/>
              <w:bottom w:val="nil"/>
              <w:right w:val="single" w:sz="8" w:space="0" w:color="auto"/>
            </w:tcBorders>
            <w:shd w:val="clear" w:color="auto" w:fill="FFFFFF"/>
            <w:noWrap/>
            <w:vAlign w:val="bottom"/>
            <w:hideMark/>
          </w:tcPr>
          <w:p w:rsidR="00F45BA7" w:rsidRPr="00F45BA7" w:rsidRDefault="00F45BA7" w:rsidP="00F45BA7">
            <w:pPr>
              <w:jc w:val="center"/>
              <w:outlineLvl w:val="2"/>
              <w:rPr>
                <w:sz w:val="20"/>
                <w:szCs w:val="20"/>
              </w:rPr>
            </w:pPr>
            <w:r w:rsidRPr="00F45BA7">
              <w:rPr>
                <w:sz w:val="20"/>
                <w:szCs w:val="20"/>
              </w:rPr>
              <w:t> </w:t>
            </w:r>
          </w:p>
        </w:tc>
        <w:tc>
          <w:tcPr>
            <w:tcW w:w="6904" w:type="dxa"/>
            <w:tcBorders>
              <w:top w:val="single" w:sz="4" w:space="0" w:color="auto"/>
              <w:left w:val="single" w:sz="8" w:space="0" w:color="auto"/>
              <w:bottom w:val="nil"/>
              <w:right w:val="single" w:sz="4" w:space="0" w:color="auto"/>
            </w:tcBorders>
            <w:shd w:val="clear" w:color="auto" w:fill="FFFFFF"/>
            <w:vAlign w:val="center"/>
            <w:hideMark/>
          </w:tcPr>
          <w:p w:rsidR="00F45BA7" w:rsidRPr="00F45BA7" w:rsidRDefault="00F45BA7" w:rsidP="00F45BA7">
            <w:pPr>
              <w:outlineLvl w:val="2"/>
              <w:rPr>
                <w:sz w:val="20"/>
                <w:szCs w:val="20"/>
              </w:rPr>
            </w:pPr>
            <w:r w:rsidRPr="00F45BA7">
              <w:rPr>
                <w:sz w:val="20"/>
                <w:szCs w:val="20"/>
              </w:rPr>
              <w:t>Административное здание (литер А, А1)</w:t>
            </w:r>
          </w:p>
        </w:tc>
        <w:tc>
          <w:tcPr>
            <w:tcW w:w="1784" w:type="dxa"/>
            <w:tcBorders>
              <w:top w:val="single" w:sz="4" w:space="0" w:color="auto"/>
              <w:left w:val="nil"/>
              <w:bottom w:val="nil"/>
              <w:right w:val="single" w:sz="4" w:space="0" w:color="auto"/>
            </w:tcBorders>
            <w:shd w:val="clear" w:color="auto" w:fill="FFFFFF"/>
            <w:vAlign w:val="center"/>
            <w:hideMark/>
          </w:tcPr>
          <w:p w:rsidR="00F45BA7" w:rsidRPr="00F45BA7" w:rsidRDefault="00F45BA7" w:rsidP="00F45BA7">
            <w:pPr>
              <w:jc w:val="center"/>
              <w:outlineLvl w:val="2"/>
              <w:rPr>
                <w:sz w:val="20"/>
                <w:szCs w:val="20"/>
              </w:rPr>
            </w:pPr>
            <w:r w:rsidRPr="00F45BA7">
              <w:rPr>
                <w:sz w:val="20"/>
                <w:szCs w:val="20"/>
              </w:rPr>
              <w:t>0,0632</w:t>
            </w:r>
          </w:p>
        </w:tc>
      </w:tr>
      <w:tr w:rsidR="00F45BA7" w:rsidRPr="00F45BA7" w:rsidTr="00936AD7">
        <w:trPr>
          <w:trHeight w:val="20"/>
        </w:trPr>
        <w:tc>
          <w:tcPr>
            <w:tcW w:w="975" w:type="dxa"/>
            <w:tcBorders>
              <w:top w:val="nil"/>
              <w:left w:val="single" w:sz="8" w:space="0" w:color="auto"/>
              <w:bottom w:val="nil"/>
              <w:right w:val="single" w:sz="8" w:space="0" w:color="auto"/>
            </w:tcBorders>
            <w:shd w:val="clear" w:color="auto" w:fill="FFFFFF"/>
            <w:noWrap/>
            <w:vAlign w:val="bottom"/>
            <w:hideMark/>
          </w:tcPr>
          <w:p w:rsidR="00F45BA7" w:rsidRPr="00F45BA7" w:rsidRDefault="00F45BA7" w:rsidP="00F45BA7">
            <w:pPr>
              <w:jc w:val="center"/>
              <w:outlineLvl w:val="2"/>
              <w:rPr>
                <w:sz w:val="20"/>
                <w:szCs w:val="20"/>
              </w:rPr>
            </w:pPr>
            <w:r w:rsidRPr="00F45BA7">
              <w:rPr>
                <w:sz w:val="20"/>
                <w:szCs w:val="20"/>
              </w:rPr>
              <w:t> </w:t>
            </w:r>
          </w:p>
        </w:tc>
        <w:tc>
          <w:tcPr>
            <w:tcW w:w="6904" w:type="dxa"/>
            <w:tcBorders>
              <w:top w:val="single" w:sz="4" w:space="0" w:color="auto"/>
              <w:left w:val="single" w:sz="8" w:space="0" w:color="auto"/>
              <w:bottom w:val="nil"/>
              <w:right w:val="single" w:sz="4" w:space="0" w:color="auto"/>
            </w:tcBorders>
            <w:shd w:val="clear" w:color="auto" w:fill="FFFFFF"/>
            <w:vAlign w:val="center"/>
            <w:hideMark/>
          </w:tcPr>
          <w:p w:rsidR="00F45BA7" w:rsidRPr="00F45BA7" w:rsidRDefault="00F45BA7" w:rsidP="00F45BA7">
            <w:pPr>
              <w:outlineLvl w:val="2"/>
              <w:rPr>
                <w:sz w:val="20"/>
                <w:szCs w:val="20"/>
              </w:rPr>
            </w:pPr>
            <w:r w:rsidRPr="00F45BA7">
              <w:rPr>
                <w:sz w:val="20"/>
                <w:szCs w:val="20"/>
              </w:rPr>
              <w:t>Хоз. блок (Литер Б, Б1)</w:t>
            </w:r>
          </w:p>
        </w:tc>
        <w:tc>
          <w:tcPr>
            <w:tcW w:w="1784" w:type="dxa"/>
            <w:tcBorders>
              <w:top w:val="single" w:sz="4" w:space="0" w:color="auto"/>
              <w:left w:val="nil"/>
              <w:bottom w:val="nil"/>
              <w:right w:val="single" w:sz="4" w:space="0" w:color="auto"/>
            </w:tcBorders>
            <w:shd w:val="clear" w:color="auto" w:fill="FFFFFF"/>
            <w:vAlign w:val="center"/>
            <w:hideMark/>
          </w:tcPr>
          <w:p w:rsidR="00F45BA7" w:rsidRPr="00F45BA7" w:rsidRDefault="00F45BA7" w:rsidP="00F45BA7">
            <w:pPr>
              <w:jc w:val="center"/>
              <w:outlineLvl w:val="2"/>
              <w:rPr>
                <w:sz w:val="20"/>
                <w:szCs w:val="20"/>
              </w:rPr>
            </w:pPr>
            <w:r w:rsidRPr="00F45BA7">
              <w:rPr>
                <w:sz w:val="20"/>
                <w:szCs w:val="20"/>
              </w:rPr>
              <w:t>0,0084</w:t>
            </w:r>
          </w:p>
        </w:tc>
      </w:tr>
      <w:tr w:rsidR="00F45BA7" w:rsidRPr="00F45BA7" w:rsidTr="00936AD7">
        <w:trPr>
          <w:trHeight w:val="20"/>
        </w:trPr>
        <w:tc>
          <w:tcPr>
            <w:tcW w:w="975" w:type="dxa"/>
            <w:tcBorders>
              <w:top w:val="nil"/>
              <w:left w:val="single" w:sz="8" w:space="0" w:color="auto"/>
              <w:bottom w:val="nil"/>
              <w:right w:val="single" w:sz="8" w:space="0" w:color="auto"/>
            </w:tcBorders>
            <w:shd w:val="clear" w:color="auto" w:fill="FFFFFF"/>
            <w:noWrap/>
            <w:vAlign w:val="bottom"/>
            <w:hideMark/>
          </w:tcPr>
          <w:p w:rsidR="00F45BA7" w:rsidRPr="00F45BA7" w:rsidRDefault="00F45BA7" w:rsidP="00F45BA7">
            <w:pPr>
              <w:jc w:val="center"/>
              <w:outlineLvl w:val="2"/>
              <w:rPr>
                <w:sz w:val="20"/>
                <w:szCs w:val="20"/>
              </w:rPr>
            </w:pPr>
            <w:r w:rsidRPr="00F45BA7">
              <w:rPr>
                <w:sz w:val="20"/>
                <w:szCs w:val="20"/>
              </w:rPr>
              <w:t> </w:t>
            </w:r>
          </w:p>
        </w:tc>
        <w:tc>
          <w:tcPr>
            <w:tcW w:w="6904" w:type="dxa"/>
            <w:tcBorders>
              <w:top w:val="single" w:sz="4" w:space="0" w:color="auto"/>
              <w:left w:val="single" w:sz="8" w:space="0" w:color="auto"/>
              <w:bottom w:val="nil"/>
              <w:right w:val="single" w:sz="4" w:space="0" w:color="auto"/>
            </w:tcBorders>
            <w:shd w:val="clear" w:color="auto" w:fill="FFFFFF"/>
            <w:vAlign w:val="center"/>
            <w:hideMark/>
          </w:tcPr>
          <w:p w:rsidR="00F45BA7" w:rsidRPr="00F45BA7" w:rsidRDefault="00F45BA7" w:rsidP="00F45BA7">
            <w:pPr>
              <w:outlineLvl w:val="2"/>
              <w:rPr>
                <w:sz w:val="20"/>
                <w:szCs w:val="20"/>
              </w:rPr>
            </w:pPr>
            <w:r w:rsidRPr="00F45BA7">
              <w:rPr>
                <w:sz w:val="20"/>
                <w:szCs w:val="20"/>
              </w:rPr>
              <w:t>Гараж (Литер В)</w:t>
            </w:r>
          </w:p>
        </w:tc>
        <w:tc>
          <w:tcPr>
            <w:tcW w:w="1784" w:type="dxa"/>
            <w:tcBorders>
              <w:top w:val="single" w:sz="4" w:space="0" w:color="auto"/>
              <w:left w:val="nil"/>
              <w:bottom w:val="nil"/>
              <w:right w:val="single" w:sz="4" w:space="0" w:color="auto"/>
            </w:tcBorders>
            <w:shd w:val="clear" w:color="auto" w:fill="FFFFFF"/>
            <w:vAlign w:val="center"/>
            <w:hideMark/>
          </w:tcPr>
          <w:p w:rsidR="00F45BA7" w:rsidRPr="00F45BA7" w:rsidRDefault="00F45BA7" w:rsidP="00F45BA7">
            <w:pPr>
              <w:jc w:val="center"/>
              <w:outlineLvl w:val="2"/>
              <w:rPr>
                <w:sz w:val="20"/>
                <w:szCs w:val="20"/>
              </w:rPr>
            </w:pPr>
            <w:r w:rsidRPr="00F45BA7">
              <w:rPr>
                <w:sz w:val="20"/>
                <w:szCs w:val="20"/>
              </w:rPr>
              <w:t>0,0438</w:t>
            </w:r>
          </w:p>
        </w:tc>
      </w:tr>
      <w:tr w:rsidR="00F45BA7" w:rsidRPr="00F45BA7" w:rsidTr="00936AD7">
        <w:trPr>
          <w:trHeight w:val="20"/>
        </w:trPr>
        <w:tc>
          <w:tcPr>
            <w:tcW w:w="975" w:type="dxa"/>
            <w:tcBorders>
              <w:top w:val="nil"/>
              <w:left w:val="single" w:sz="8" w:space="0" w:color="auto"/>
              <w:bottom w:val="single" w:sz="4" w:space="0" w:color="auto"/>
              <w:right w:val="single" w:sz="8" w:space="0" w:color="auto"/>
            </w:tcBorders>
            <w:shd w:val="clear" w:color="auto" w:fill="FFFFFF"/>
            <w:noWrap/>
            <w:vAlign w:val="bottom"/>
            <w:hideMark/>
          </w:tcPr>
          <w:p w:rsidR="00F45BA7" w:rsidRPr="00F45BA7" w:rsidRDefault="00F45BA7" w:rsidP="00F45BA7">
            <w:pPr>
              <w:jc w:val="center"/>
              <w:outlineLvl w:val="2"/>
              <w:rPr>
                <w:sz w:val="20"/>
                <w:szCs w:val="20"/>
              </w:rPr>
            </w:pPr>
            <w:r w:rsidRPr="00F45BA7">
              <w:rPr>
                <w:sz w:val="20"/>
                <w:szCs w:val="20"/>
              </w:rPr>
              <w:t> </w:t>
            </w:r>
          </w:p>
        </w:tc>
        <w:tc>
          <w:tcPr>
            <w:tcW w:w="6904" w:type="dxa"/>
            <w:tcBorders>
              <w:top w:val="single" w:sz="4" w:space="0" w:color="auto"/>
              <w:left w:val="single" w:sz="8" w:space="0" w:color="auto"/>
              <w:bottom w:val="single" w:sz="4" w:space="0" w:color="auto"/>
              <w:right w:val="single" w:sz="4" w:space="0" w:color="auto"/>
            </w:tcBorders>
            <w:shd w:val="clear" w:color="auto" w:fill="FFFFFF"/>
            <w:vAlign w:val="center"/>
            <w:hideMark/>
          </w:tcPr>
          <w:p w:rsidR="00F45BA7" w:rsidRPr="00F45BA7" w:rsidRDefault="00F45BA7" w:rsidP="00F45BA7">
            <w:pPr>
              <w:outlineLvl w:val="2"/>
              <w:rPr>
                <w:sz w:val="20"/>
                <w:szCs w:val="20"/>
              </w:rPr>
            </w:pPr>
            <w:r w:rsidRPr="00F45BA7">
              <w:rPr>
                <w:sz w:val="20"/>
                <w:szCs w:val="20"/>
              </w:rPr>
              <w:t>5. ГУ КК «Щербиновская ЦБ УСО» (ул. Радищева, 31 литер А1)</w:t>
            </w:r>
          </w:p>
        </w:tc>
        <w:tc>
          <w:tcPr>
            <w:tcW w:w="1784" w:type="dxa"/>
            <w:tcBorders>
              <w:top w:val="single" w:sz="4" w:space="0" w:color="auto"/>
              <w:left w:val="nil"/>
              <w:bottom w:val="single" w:sz="4" w:space="0" w:color="auto"/>
              <w:right w:val="single" w:sz="4" w:space="0" w:color="auto"/>
            </w:tcBorders>
            <w:shd w:val="clear" w:color="auto" w:fill="FFFFFF"/>
            <w:vAlign w:val="center"/>
            <w:hideMark/>
          </w:tcPr>
          <w:p w:rsidR="00F45BA7" w:rsidRPr="00F45BA7" w:rsidRDefault="00F45BA7" w:rsidP="00F45BA7">
            <w:pPr>
              <w:jc w:val="center"/>
              <w:outlineLvl w:val="2"/>
              <w:rPr>
                <w:sz w:val="20"/>
                <w:szCs w:val="20"/>
              </w:rPr>
            </w:pPr>
            <w:r w:rsidRPr="00F45BA7">
              <w:rPr>
                <w:sz w:val="20"/>
                <w:szCs w:val="20"/>
              </w:rPr>
              <w:t>0,0090</w:t>
            </w:r>
          </w:p>
        </w:tc>
      </w:tr>
      <w:tr w:rsidR="00F45BA7" w:rsidRPr="00F45BA7" w:rsidTr="00936AD7">
        <w:trPr>
          <w:trHeight w:val="20"/>
        </w:trPr>
        <w:tc>
          <w:tcPr>
            <w:tcW w:w="97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45BA7" w:rsidRPr="00F45BA7" w:rsidRDefault="00F45BA7" w:rsidP="00F45BA7">
            <w:pPr>
              <w:jc w:val="center"/>
              <w:outlineLvl w:val="2"/>
              <w:rPr>
                <w:sz w:val="20"/>
                <w:szCs w:val="20"/>
              </w:rPr>
            </w:pPr>
            <w:r w:rsidRPr="00F45BA7">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45BA7" w:rsidRPr="00F45BA7" w:rsidRDefault="00F45BA7" w:rsidP="00F45BA7">
            <w:pPr>
              <w:outlineLvl w:val="2"/>
              <w:rPr>
                <w:sz w:val="20"/>
                <w:szCs w:val="20"/>
              </w:rPr>
            </w:pPr>
            <w:r w:rsidRPr="00F45BA7">
              <w:rPr>
                <w:sz w:val="20"/>
                <w:szCs w:val="20"/>
              </w:rPr>
              <w:t>6. ГКУ СО КК «Ейский СРЦН» (ул. Радищева, 31 литер А1)</w:t>
            </w:r>
          </w:p>
        </w:tc>
        <w:tc>
          <w:tcPr>
            <w:tcW w:w="178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45BA7" w:rsidRPr="00F45BA7" w:rsidRDefault="00F45BA7" w:rsidP="00F45BA7">
            <w:pPr>
              <w:jc w:val="center"/>
              <w:outlineLvl w:val="2"/>
              <w:rPr>
                <w:sz w:val="20"/>
                <w:szCs w:val="20"/>
              </w:rPr>
            </w:pPr>
            <w:r w:rsidRPr="00F45BA7">
              <w:rPr>
                <w:sz w:val="20"/>
                <w:szCs w:val="20"/>
              </w:rPr>
              <w:t>0,0050</w:t>
            </w:r>
          </w:p>
        </w:tc>
      </w:tr>
      <w:tr w:rsidR="00F45BA7" w:rsidRPr="00F45BA7" w:rsidTr="00936AD7">
        <w:trPr>
          <w:trHeight w:val="20"/>
        </w:trPr>
        <w:tc>
          <w:tcPr>
            <w:tcW w:w="97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45BA7" w:rsidRPr="00F45BA7" w:rsidRDefault="00F45BA7" w:rsidP="00F45BA7">
            <w:pPr>
              <w:jc w:val="center"/>
              <w:rPr>
                <w:sz w:val="20"/>
                <w:szCs w:val="20"/>
              </w:rPr>
            </w:pPr>
            <w:r w:rsidRPr="00F45BA7">
              <w:rPr>
                <w:sz w:val="20"/>
                <w:szCs w:val="20"/>
              </w:rPr>
              <w:t> </w:t>
            </w:r>
          </w:p>
        </w:tc>
        <w:tc>
          <w:tcPr>
            <w:tcW w:w="6904" w:type="dxa"/>
            <w:tcBorders>
              <w:top w:val="single" w:sz="4" w:space="0" w:color="auto"/>
              <w:left w:val="single" w:sz="4" w:space="0" w:color="auto"/>
              <w:bottom w:val="nil"/>
              <w:right w:val="single" w:sz="4" w:space="0" w:color="auto"/>
            </w:tcBorders>
            <w:shd w:val="clear" w:color="auto" w:fill="FFFFFF"/>
            <w:noWrap/>
            <w:vAlign w:val="bottom"/>
            <w:hideMark/>
          </w:tcPr>
          <w:p w:rsidR="00F45BA7" w:rsidRPr="00F45BA7" w:rsidRDefault="00F45BA7" w:rsidP="00F45BA7">
            <w:pPr>
              <w:rPr>
                <w:bCs/>
                <w:sz w:val="20"/>
                <w:szCs w:val="20"/>
              </w:rPr>
            </w:pPr>
            <w:r w:rsidRPr="00F45BA7">
              <w:rPr>
                <w:bCs/>
                <w:sz w:val="20"/>
                <w:szCs w:val="20"/>
              </w:rPr>
              <w:t>Прочие организации</w:t>
            </w:r>
          </w:p>
        </w:tc>
        <w:tc>
          <w:tcPr>
            <w:tcW w:w="1784" w:type="dxa"/>
            <w:tcBorders>
              <w:top w:val="single" w:sz="4" w:space="0" w:color="auto"/>
              <w:left w:val="nil"/>
              <w:bottom w:val="nil"/>
              <w:right w:val="single" w:sz="4" w:space="0" w:color="auto"/>
            </w:tcBorders>
            <w:shd w:val="clear" w:color="auto" w:fill="FFFFFF"/>
            <w:vAlign w:val="center"/>
            <w:hideMark/>
          </w:tcPr>
          <w:p w:rsidR="00F45BA7" w:rsidRPr="00F45BA7" w:rsidRDefault="00F45BA7" w:rsidP="00F45BA7">
            <w:pPr>
              <w:jc w:val="center"/>
              <w:rPr>
                <w:sz w:val="20"/>
                <w:szCs w:val="20"/>
              </w:rPr>
            </w:pPr>
            <w:r w:rsidRPr="00F45BA7">
              <w:rPr>
                <w:sz w:val="20"/>
                <w:szCs w:val="20"/>
              </w:rPr>
              <w:t>0,000</w:t>
            </w:r>
          </w:p>
        </w:tc>
      </w:tr>
      <w:tr w:rsidR="00F45BA7" w:rsidRPr="00F45BA7" w:rsidTr="00936AD7">
        <w:trPr>
          <w:trHeight w:val="20"/>
        </w:trPr>
        <w:tc>
          <w:tcPr>
            <w:tcW w:w="975" w:type="dxa"/>
            <w:tcBorders>
              <w:top w:val="single" w:sz="4" w:space="0" w:color="auto"/>
              <w:left w:val="single" w:sz="8" w:space="0" w:color="auto"/>
              <w:bottom w:val="single" w:sz="4" w:space="0" w:color="auto"/>
              <w:right w:val="single" w:sz="8" w:space="0" w:color="auto"/>
            </w:tcBorders>
            <w:shd w:val="clear" w:color="auto" w:fill="FFFFFF"/>
            <w:noWrap/>
            <w:vAlign w:val="bottom"/>
            <w:hideMark/>
          </w:tcPr>
          <w:p w:rsidR="00F45BA7" w:rsidRPr="00F45BA7" w:rsidRDefault="00F45BA7" w:rsidP="00F45BA7">
            <w:pPr>
              <w:jc w:val="center"/>
              <w:rPr>
                <w:sz w:val="20"/>
                <w:szCs w:val="20"/>
              </w:rPr>
            </w:pPr>
            <w:r w:rsidRPr="00F45BA7">
              <w:rPr>
                <w:sz w:val="20"/>
                <w:szCs w:val="20"/>
              </w:rPr>
              <w:lastRenderedPageBreak/>
              <w:t> </w:t>
            </w:r>
          </w:p>
        </w:tc>
        <w:tc>
          <w:tcPr>
            <w:tcW w:w="6904" w:type="dxa"/>
            <w:tcBorders>
              <w:top w:val="single" w:sz="4" w:space="0" w:color="auto"/>
              <w:left w:val="nil"/>
              <w:bottom w:val="single" w:sz="4" w:space="0" w:color="auto"/>
              <w:right w:val="single" w:sz="4" w:space="0" w:color="auto"/>
            </w:tcBorders>
            <w:shd w:val="clear" w:color="auto" w:fill="FFFFFF"/>
            <w:noWrap/>
            <w:vAlign w:val="bottom"/>
            <w:hideMark/>
          </w:tcPr>
          <w:p w:rsidR="00F45BA7" w:rsidRPr="00F45BA7" w:rsidRDefault="00F45BA7" w:rsidP="00F45BA7">
            <w:pPr>
              <w:rPr>
                <w:bCs/>
                <w:sz w:val="20"/>
                <w:szCs w:val="20"/>
              </w:rPr>
            </w:pPr>
            <w:r w:rsidRPr="00F45BA7">
              <w:rPr>
                <w:bCs/>
                <w:sz w:val="20"/>
                <w:szCs w:val="20"/>
              </w:rPr>
              <w:t>Собственное потребление</w:t>
            </w:r>
          </w:p>
        </w:tc>
        <w:tc>
          <w:tcPr>
            <w:tcW w:w="1784" w:type="dxa"/>
            <w:tcBorders>
              <w:top w:val="single" w:sz="4" w:space="0" w:color="auto"/>
              <w:left w:val="nil"/>
              <w:bottom w:val="single" w:sz="8" w:space="0" w:color="auto"/>
              <w:right w:val="single" w:sz="4" w:space="0" w:color="auto"/>
            </w:tcBorders>
            <w:shd w:val="clear" w:color="auto" w:fill="FFFFFF"/>
            <w:vAlign w:val="center"/>
            <w:hideMark/>
          </w:tcPr>
          <w:p w:rsidR="00F45BA7" w:rsidRPr="00F45BA7" w:rsidRDefault="00F45BA7" w:rsidP="00F45BA7">
            <w:pPr>
              <w:ind w:firstLineChars="17" w:firstLine="34"/>
              <w:jc w:val="center"/>
              <w:rPr>
                <w:sz w:val="20"/>
                <w:szCs w:val="20"/>
              </w:rPr>
            </w:pPr>
            <w:r w:rsidRPr="00F45BA7">
              <w:rPr>
                <w:sz w:val="20"/>
                <w:szCs w:val="20"/>
              </w:rPr>
              <w:t>0,0</w:t>
            </w:r>
          </w:p>
        </w:tc>
      </w:tr>
      <w:tr w:rsidR="00F45BA7" w:rsidRPr="00F45BA7" w:rsidTr="00936AD7">
        <w:trPr>
          <w:trHeight w:val="20"/>
        </w:trPr>
        <w:tc>
          <w:tcPr>
            <w:tcW w:w="9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45BA7" w:rsidRPr="00F45BA7" w:rsidRDefault="00F45BA7" w:rsidP="00F45BA7">
            <w:pPr>
              <w:jc w:val="center"/>
              <w:rPr>
                <w:bCs/>
                <w:sz w:val="20"/>
                <w:szCs w:val="20"/>
              </w:rPr>
            </w:pPr>
            <w:r w:rsidRPr="00F45BA7">
              <w:rPr>
                <w:bCs/>
                <w:sz w:val="20"/>
                <w:szCs w:val="20"/>
              </w:rPr>
              <w:t>11</w:t>
            </w:r>
          </w:p>
        </w:tc>
        <w:tc>
          <w:tcPr>
            <w:tcW w:w="690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F45BA7" w:rsidRPr="00F45BA7" w:rsidRDefault="00F45BA7" w:rsidP="00F45BA7">
            <w:pPr>
              <w:rPr>
                <w:sz w:val="20"/>
                <w:szCs w:val="20"/>
              </w:rPr>
            </w:pPr>
            <w:r w:rsidRPr="00F45BA7">
              <w:rPr>
                <w:sz w:val="20"/>
                <w:szCs w:val="20"/>
              </w:rPr>
              <w:t>Ст-ца Старощербиновская, ул. Промышленная, 1 (Кв. ЦРБ)</w:t>
            </w:r>
          </w:p>
        </w:tc>
        <w:tc>
          <w:tcPr>
            <w:tcW w:w="1784" w:type="dxa"/>
            <w:tcBorders>
              <w:top w:val="single" w:sz="8" w:space="0" w:color="auto"/>
              <w:left w:val="nil"/>
              <w:bottom w:val="single" w:sz="8" w:space="0" w:color="auto"/>
              <w:right w:val="single" w:sz="4" w:space="0" w:color="auto"/>
            </w:tcBorders>
            <w:shd w:val="clear" w:color="auto" w:fill="FFFFFF"/>
            <w:vAlign w:val="center"/>
            <w:hideMark/>
          </w:tcPr>
          <w:p w:rsidR="00F45BA7" w:rsidRPr="00F45BA7" w:rsidRDefault="00F45BA7" w:rsidP="00F45BA7">
            <w:pPr>
              <w:jc w:val="center"/>
              <w:rPr>
                <w:sz w:val="20"/>
                <w:szCs w:val="20"/>
              </w:rPr>
            </w:pPr>
            <w:r w:rsidRPr="00F45BA7">
              <w:rPr>
                <w:sz w:val="20"/>
                <w:szCs w:val="20"/>
              </w:rPr>
              <w:t> </w:t>
            </w:r>
          </w:p>
        </w:tc>
      </w:tr>
      <w:tr w:rsidR="00F45BA7" w:rsidRPr="00F45BA7" w:rsidTr="00936AD7">
        <w:trPr>
          <w:trHeight w:val="20"/>
        </w:trPr>
        <w:tc>
          <w:tcPr>
            <w:tcW w:w="975" w:type="dxa"/>
            <w:tcBorders>
              <w:top w:val="single" w:sz="4" w:space="0" w:color="auto"/>
              <w:left w:val="single" w:sz="8" w:space="0" w:color="auto"/>
              <w:bottom w:val="nil"/>
              <w:right w:val="single" w:sz="8" w:space="0" w:color="auto"/>
            </w:tcBorders>
            <w:shd w:val="clear" w:color="auto" w:fill="FFFFFF"/>
            <w:noWrap/>
            <w:vAlign w:val="bottom"/>
            <w:hideMark/>
          </w:tcPr>
          <w:p w:rsidR="00F45BA7" w:rsidRPr="00F45BA7" w:rsidRDefault="00F45BA7" w:rsidP="00F45BA7">
            <w:pPr>
              <w:jc w:val="center"/>
              <w:rPr>
                <w:sz w:val="20"/>
                <w:szCs w:val="20"/>
              </w:rPr>
            </w:pPr>
            <w:r w:rsidRPr="00F45BA7">
              <w:rPr>
                <w:sz w:val="20"/>
                <w:szCs w:val="20"/>
              </w:rPr>
              <w:t> </w:t>
            </w:r>
          </w:p>
        </w:tc>
        <w:tc>
          <w:tcPr>
            <w:tcW w:w="6904" w:type="dxa"/>
            <w:tcBorders>
              <w:top w:val="single" w:sz="4" w:space="0" w:color="auto"/>
              <w:left w:val="nil"/>
              <w:bottom w:val="single" w:sz="4" w:space="0" w:color="auto"/>
              <w:right w:val="single" w:sz="4" w:space="0" w:color="auto"/>
            </w:tcBorders>
            <w:shd w:val="clear" w:color="auto" w:fill="FFFFFF"/>
            <w:noWrap/>
            <w:vAlign w:val="bottom"/>
            <w:hideMark/>
          </w:tcPr>
          <w:p w:rsidR="00F45BA7" w:rsidRPr="00F45BA7" w:rsidRDefault="00F45BA7" w:rsidP="00F45BA7">
            <w:pPr>
              <w:rPr>
                <w:bCs/>
                <w:sz w:val="20"/>
                <w:szCs w:val="20"/>
              </w:rPr>
            </w:pPr>
            <w:r w:rsidRPr="00F45BA7">
              <w:rPr>
                <w:bCs/>
                <w:sz w:val="20"/>
                <w:szCs w:val="20"/>
              </w:rPr>
              <w:t>Всего по котельной, в том числе:</w:t>
            </w:r>
          </w:p>
        </w:tc>
        <w:tc>
          <w:tcPr>
            <w:tcW w:w="1784" w:type="dxa"/>
            <w:tcBorders>
              <w:top w:val="single" w:sz="8" w:space="0" w:color="auto"/>
              <w:left w:val="nil"/>
              <w:bottom w:val="nil"/>
              <w:right w:val="single" w:sz="4" w:space="0" w:color="auto"/>
            </w:tcBorders>
            <w:shd w:val="clear" w:color="auto" w:fill="FFFFFF"/>
            <w:vAlign w:val="center"/>
            <w:hideMark/>
          </w:tcPr>
          <w:p w:rsidR="00F45BA7" w:rsidRPr="00F45BA7" w:rsidRDefault="00F45BA7" w:rsidP="00F45BA7">
            <w:pPr>
              <w:jc w:val="center"/>
              <w:rPr>
                <w:sz w:val="20"/>
                <w:szCs w:val="20"/>
              </w:rPr>
            </w:pPr>
            <w:r w:rsidRPr="00F45BA7">
              <w:rPr>
                <w:sz w:val="20"/>
                <w:szCs w:val="20"/>
              </w:rPr>
              <w:t>0,9</w:t>
            </w:r>
          </w:p>
        </w:tc>
      </w:tr>
      <w:tr w:rsidR="00F45BA7" w:rsidRPr="00F45BA7" w:rsidTr="00936AD7">
        <w:trPr>
          <w:trHeight w:val="20"/>
        </w:trPr>
        <w:tc>
          <w:tcPr>
            <w:tcW w:w="975" w:type="dxa"/>
            <w:tcBorders>
              <w:top w:val="nil"/>
              <w:left w:val="single" w:sz="8" w:space="0" w:color="auto"/>
              <w:bottom w:val="nil"/>
              <w:right w:val="single" w:sz="8" w:space="0" w:color="auto"/>
            </w:tcBorders>
            <w:shd w:val="clear" w:color="auto" w:fill="FFFFFF"/>
            <w:noWrap/>
            <w:vAlign w:val="bottom"/>
            <w:hideMark/>
          </w:tcPr>
          <w:p w:rsidR="00F45BA7" w:rsidRPr="00F45BA7" w:rsidRDefault="00F45BA7" w:rsidP="00F45BA7">
            <w:pPr>
              <w:jc w:val="center"/>
              <w:rPr>
                <w:sz w:val="20"/>
                <w:szCs w:val="20"/>
              </w:rPr>
            </w:pPr>
            <w:r w:rsidRPr="00F45BA7">
              <w:rPr>
                <w:sz w:val="20"/>
                <w:szCs w:val="20"/>
              </w:rPr>
              <w:t> </w:t>
            </w:r>
          </w:p>
        </w:tc>
        <w:tc>
          <w:tcPr>
            <w:tcW w:w="6904" w:type="dxa"/>
            <w:tcBorders>
              <w:top w:val="single" w:sz="4" w:space="0" w:color="auto"/>
              <w:left w:val="single" w:sz="8" w:space="0" w:color="auto"/>
              <w:bottom w:val="single" w:sz="4" w:space="0" w:color="auto"/>
              <w:right w:val="single" w:sz="4" w:space="0" w:color="auto"/>
            </w:tcBorders>
            <w:shd w:val="clear" w:color="auto" w:fill="FFFFFF"/>
            <w:noWrap/>
            <w:vAlign w:val="bottom"/>
            <w:hideMark/>
          </w:tcPr>
          <w:p w:rsidR="00F45BA7" w:rsidRPr="00F45BA7" w:rsidRDefault="00F45BA7" w:rsidP="00F45BA7">
            <w:pPr>
              <w:rPr>
                <w:bCs/>
                <w:sz w:val="20"/>
                <w:szCs w:val="20"/>
              </w:rPr>
            </w:pPr>
            <w:r w:rsidRPr="00F45BA7">
              <w:rPr>
                <w:bCs/>
                <w:sz w:val="20"/>
                <w:szCs w:val="20"/>
              </w:rPr>
              <w:t>население</w:t>
            </w:r>
          </w:p>
        </w:tc>
        <w:tc>
          <w:tcPr>
            <w:tcW w:w="1784" w:type="dxa"/>
            <w:tcBorders>
              <w:top w:val="single" w:sz="4" w:space="0" w:color="auto"/>
              <w:left w:val="nil"/>
              <w:bottom w:val="nil"/>
              <w:right w:val="single" w:sz="4" w:space="0" w:color="auto"/>
            </w:tcBorders>
            <w:shd w:val="clear" w:color="auto" w:fill="FFFFFF"/>
            <w:vAlign w:val="center"/>
            <w:hideMark/>
          </w:tcPr>
          <w:p w:rsidR="00F45BA7" w:rsidRPr="00F45BA7" w:rsidRDefault="00F45BA7" w:rsidP="00F45BA7">
            <w:pPr>
              <w:jc w:val="center"/>
              <w:rPr>
                <w:sz w:val="20"/>
                <w:szCs w:val="20"/>
              </w:rPr>
            </w:pPr>
            <w:r w:rsidRPr="00F45BA7">
              <w:rPr>
                <w:sz w:val="20"/>
                <w:szCs w:val="20"/>
              </w:rPr>
              <w:t>0,0000</w:t>
            </w:r>
          </w:p>
        </w:tc>
      </w:tr>
      <w:tr w:rsidR="00F45BA7" w:rsidRPr="00F45BA7" w:rsidTr="00936AD7">
        <w:trPr>
          <w:trHeight w:val="20"/>
        </w:trPr>
        <w:tc>
          <w:tcPr>
            <w:tcW w:w="975" w:type="dxa"/>
            <w:tcBorders>
              <w:top w:val="nil"/>
              <w:left w:val="single" w:sz="8" w:space="0" w:color="auto"/>
              <w:bottom w:val="nil"/>
              <w:right w:val="single" w:sz="8" w:space="0" w:color="auto"/>
            </w:tcBorders>
            <w:shd w:val="clear" w:color="auto" w:fill="FFFFFF"/>
            <w:noWrap/>
            <w:vAlign w:val="bottom"/>
            <w:hideMark/>
          </w:tcPr>
          <w:p w:rsidR="00F45BA7" w:rsidRPr="00F45BA7" w:rsidRDefault="00F45BA7" w:rsidP="00F45BA7">
            <w:pPr>
              <w:jc w:val="center"/>
              <w:rPr>
                <w:sz w:val="20"/>
                <w:szCs w:val="20"/>
              </w:rPr>
            </w:pPr>
            <w:r w:rsidRPr="00F45BA7">
              <w:rPr>
                <w:sz w:val="20"/>
                <w:szCs w:val="20"/>
              </w:rPr>
              <w:t> </w:t>
            </w:r>
          </w:p>
        </w:tc>
        <w:tc>
          <w:tcPr>
            <w:tcW w:w="6904" w:type="dxa"/>
            <w:tcBorders>
              <w:top w:val="nil"/>
              <w:left w:val="single" w:sz="8" w:space="0" w:color="auto"/>
              <w:bottom w:val="single" w:sz="4" w:space="0" w:color="auto"/>
              <w:right w:val="single" w:sz="4" w:space="0" w:color="auto"/>
            </w:tcBorders>
            <w:shd w:val="clear" w:color="auto" w:fill="FFFFFF"/>
            <w:noWrap/>
            <w:vAlign w:val="bottom"/>
            <w:hideMark/>
          </w:tcPr>
          <w:p w:rsidR="00F45BA7" w:rsidRPr="00F45BA7" w:rsidRDefault="00F45BA7" w:rsidP="00F45BA7">
            <w:pPr>
              <w:rPr>
                <w:bCs/>
                <w:sz w:val="20"/>
                <w:szCs w:val="20"/>
              </w:rPr>
            </w:pPr>
            <w:r w:rsidRPr="00F45BA7">
              <w:rPr>
                <w:bCs/>
                <w:sz w:val="20"/>
                <w:szCs w:val="20"/>
              </w:rPr>
              <w:t>бюджетные организации</w:t>
            </w:r>
          </w:p>
        </w:tc>
        <w:tc>
          <w:tcPr>
            <w:tcW w:w="1784" w:type="dxa"/>
            <w:tcBorders>
              <w:top w:val="single" w:sz="4" w:space="0" w:color="auto"/>
              <w:left w:val="nil"/>
              <w:bottom w:val="nil"/>
              <w:right w:val="single" w:sz="4" w:space="0" w:color="auto"/>
            </w:tcBorders>
            <w:shd w:val="clear" w:color="auto" w:fill="FFFFFF"/>
            <w:vAlign w:val="center"/>
            <w:hideMark/>
          </w:tcPr>
          <w:p w:rsidR="00F45BA7" w:rsidRPr="00F45BA7" w:rsidRDefault="00F45BA7" w:rsidP="00F45BA7">
            <w:pPr>
              <w:jc w:val="center"/>
              <w:rPr>
                <w:sz w:val="20"/>
                <w:szCs w:val="20"/>
              </w:rPr>
            </w:pPr>
            <w:r w:rsidRPr="00F45BA7">
              <w:rPr>
                <w:sz w:val="20"/>
                <w:szCs w:val="20"/>
              </w:rPr>
              <w:t>0,8471</w:t>
            </w:r>
          </w:p>
        </w:tc>
      </w:tr>
      <w:tr w:rsidR="00F45BA7" w:rsidRPr="00F45BA7" w:rsidTr="00936AD7">
        <w:trPr>
          <w:trHeight w:val="20"/>
        </w:trPr>
        <w:tc>
          <w:tcPr>
            <w:tcW w:w="975" w:type="dxa"/>
            <w:tcBorders>
              <w:top w:val="nil"/>
              <w:left w:val="single" w:sz="8" w:space="0" w:color="auto"/>
              <w:bottom w:val="nil"/>
              <w:right w:val="single" w:sz="8" w:space="0" w:color="auto"/>
            </w:tcBorders>
            <w:shd w:val="clear" w:color="auto" w:fill="FFFFFF"/>
            <w:noWrap/>
            <w:vAlign w:val="bottom"/>
            <w:hideMark/>
          </w:tcPr>
          <w:p w:rsidR="00F45BA7" w:rsidRPr="00F45BA7" w:rsidRDefault="00F45BA7" w:rsidP="00F45BA7">
            <w:pPr>
              <w:jc w:val="center"/>
              <w:rPr>
                <w:sz w:val="20"/>
                <w:szCs w:val="20"/>
              </w:rPr>
            </w:pPr>
            <w:r w:rsidRPr="00F45BA7">
              <w:rPr>
                <w:sz w:val="20"/>
                <w:szCs w:val="20"/>
              </w:rPr>
              <w:t> </w:t>
            </w:r>
          </w:p>
        </w:tc>
        <w:tc>
          <w:tcPr>
            <w:tcW w:w="6904" w:type="dxa"/>
            <w:tcBorders>
              <w:top w:val="nil"/>
              <w:left w:val="single" w:sz="8" w:space="0" w:color="auto"/>
              <w:bottom w:val="single" w:sz="4" w:space="0" w:color="auto"/>
              <w:right w:val="single" w:sz="4" w:space="0" w:color="auto"/>
            </w:tcBorders>
            <w:shd w:val="clear" w:color="auto" w:fill="FFFFFF"/>
            <w:noWrap/>
            <w:vAlign w:val="bottom"/>
            <w:hideMark/>
          </w:tcPr>
          <w:p w:rsidR="00F45BA7" w:rsidRPr="00F45BA7" w:rsidRDefault="00F45BA7" w:rsidP="00F45BA7">
            <w:pPr>
              <w:rPr>
                <w:bCs/>
                <w:sz w:val="20"/>
                <w:szCs w:val="20"/>
              </w:rPr>
            </w:pPr>
            <w:r w:rsidRPr="00F45BA7">
              <w:rPr>
                <w:bCs/>
                <w:sz w:val="20"/>
                <w:szCs w:val="20"/>
              </w:rPr>
              <w:t>прочие потребители</w:t>
            </w:r>
          </w:p>
        </w:tc>
        <w:tc>
          <w:tcPr>
            <w:tcW w:w="1784" w:type="dxa"/>
            <w:tcBorders>
              <w:top w:val="single" w:sz="4" w:space="0" w:color="auto"/>
              <w:left w:val="nil"/>
              <w:bottom w:val="nil"/>
              <w:right w:val="single" w:sz="4" w:space="0" w:color="auto"/>
            </w:tcBorders>
            <w:shd w:val="clear" w:color="auto" w:fill="FFFFFF"/>
            <w:vAlign w:val="center"/>
            <w:hideMark/>
          </w:tcPr>
          <w:p w:rsidR="00F45BA7" w:rsidRPr="00F45BA7" w:rsidRDefault="00F45BA7" w:rsidP="00F45BA7">
            <w:pPr>
              <w:jc w:val="center"/>
              <w:rPr>
                <w:sz w:val="20"/>
                <w:szCs w:val="20"/>
              </w:rPr>
            </w:pPr>
            <w:r w:rsidRPr="00F45BA7">
              <w:rPr>
                <w:sz w:val="20"/>
                <w:szCs w:val="20"/>
              </w:rPr>
              <w:t>0,000</w:t>
            </w:r>
          </w:p>
        </w:tc>
      </w:tr>
      <w:tr w:rsidR="00F45BA7" w:rsidRPr="00F45BA7" w:rsidTr="00936AD7">
        <w:trPr>
          <w:trHeight w:val="20"/>
        </w:trPr>
        <w:tc>
          <w:tcPr>
            <w:tcW w:w="975" w:type="dxa"/>
            <w:tcBorders>
              <w:top w:val="nil"/>
              <w:left w:val="single" w:sz="8" w:space="0" w:color="auto"/>
              <w:bottom w:val="nil"/>
              <w:right w:val="single" w:sz="8" w:space="0" w:color="auto"/>
            </w:tcBorders>
            <w:shd w:val="clear" w:color="auto" w:fill="FFFFFF"/>
            <w:noWrap/>
            <w:vAlign w:val="bottom"/>
            <w:hideMark/>
          </w:tcPr>
          <w:p w:rsidR="00F45BA7" w:rsidRPr="00F45BA7" w:rsidRDefault="00F45BA7" w:rsidP="00F45BA7">
            <w:pPr>
              <w:jc w:val="center"/>
              <w:rPr>
                <w:sz w:val="20"/>
                <w:szCs w:val="20"/>
              </w:rPr>
            </w:pPr>
            <w:r w:rsidRPr="00F45BA7">
              <w:rPr>
                <w:sz w:val="20"/>
                <w:szCs w:val="20"/>
              </w:rPr>
              <w:t> </w:t>
            </w:r>
          </w:p>
        </w:tc>
        <w:tc>
          <w:tcPr>
            <w:tcW w:w="6904" w:type="dxa"/>
            <w:tcBorders>
              <w:top w:val="nil"/>
              <w:left w:val="single" w:sz="8" w:space="0" w:color="auto"/>
              <w:bottom w:val="single" w:sz="4" w:space="0" w:color="auto"/>
              <w:right w:val="single" w:sz="4" w:space="0" w:color="auto"/>
            </w:tcBorders>
            <w:shd w:val="clear" w:color="auto" w:fill="FFFFFF"/>
            <w:noWrap/>
            <w:vAlign w:val="bottom"/>
            <w:hideMark/>
          </w:tcPr>
          <w:p w:rsidR="00F45BA7" w:rsidRPr="00F45BA7" w:rsidRDefault="00F45BA7" w:rsidP="00F45BA7">
            <w:pPr>
              <w:rPr>
                <w:bCs/>
                <w:sz w:val="20"/>
                <w:szCs w:val="20"/>
              </w:rPr>
            </w:pPr>
            <w:r w:rsidRPr="00F45BA7">
              <w:rPr>
                <w:bCs/>
                <w:sz w:val="20"/>
                <w:szCs w:val="20"/>
              </w:rPr>
              <w:t>собственное потребление</w:t>
            </w:r>
          </w:p>
        </w:tc>
        <w:tc>
          <w:tcPr>
            <w:tcW w:w="1784" w:type="dxa"/>
            <w:tcBorders>
              <w:top w:val="single" w:sz="4" w:space="0" w:color="auto"/>
              <w:left w:val="nil"/>
              <w:bottom w:val="single" w:sz="4" w:space="0" w:color="auto"/>
              <w:right w:val="single" w:sz="4" w:space="0" w:color="auto"/>
            </w:tcBorders>
            <w:shd w:val="clear" w:color="auto" w:fill="FFFFFF"/>
            <w:vAlign w:val="center"/>
            <w:hideMark/>
          </w:tcPr>
          <w:p w:rsidR="00F45BA7" w:rsidRPr="00F45BA7" w:rsidRDefault="00F45BA7" w:rsidP="00F45BA7">
            <w:pPr>
              <w:jc w:val="center"/>
              <w:rPr>
                <w:sz w:val="20"/>
                <w:szCs w:val="20"/>
              </w:rPr>
            </w:pPr>
            <w:r w:rsidRPr="00F45BA7">
              <w:rPr>
                <w:sz w:val="20"/>
                <w:szCs w:val="20"/>
              </w:rPr>
              <w:t>0,0</w:t>
            </w:r>
          </w:p>
        </w:tc>
      </w:tr>
      <w:tr w:rsidR="00F45BA7" w:rsidRPr="00F45BA7" w:rsidTr="00936AD7">
        <w:trPr>
          <w:trHeight w:val="20"/>
        </w:trPr>
        <w:tc>
          <w:tcPr>
            <w:tcW w:w="975" w:type="dxa"/>
            <w:tcBorders>
              <w:top w:val="nil"/>
              <w:left w:val="single" w:sz="8" w:space="0" w:color="auto"/>
              <w:bottom w:val="nil"/>
              <w:right w:val="single" w:sz="8" w:space="0" w:color="auto"/>
            </w:tcBorders>
            <w:shd w:val="clear" w:color="auto" w:fill="FFFFFF"/>
            <w:noWrap/>
            <w:vAlign w:val="bottom"/>
            <w:hideMark/>
          </w:tcPr>
          <w:p w:rsidR="00F45BA7" w:rsidRPr="00F45BA7" w:rsidRDefault="00F45BA7" w:rsidP="00F45BA7">
            <w:pPr>
              <w:jc w:val="center"/>
              <w:rPr>
                <w:sz w:val="20"/>
                <w:szCs w:val="20"/>
              </w:rPr>
            </w:pPr>
            <w:r w:rsidRPr="00F45BA7">
              <w:rPr>
                <w:sz w:val="20"/>
                <w:szCs w:val="20"/>
              </w:rPr>
              <w:t> </w:t>
            </w:r>
          </w:p>
        </w:tc>
        <w:tc>
          <w:tcPr>
            <w:tcW w:w="6904" w:type="dxa"/>
            <w:tcBorders>
              <w:top w:val="nil"/>
              <w:left w:val="nil"/>
              <w:bottom w:val="single" w:sz="4" w:space="0" w:color="auto"/>
              <w:right w:val="single" w:sz="4" w:space="0" w:color="auto"/>
            </w:tcBorders>
            <w:shd w:val="clear" w:color="auto" w:fill="FFFFFF"/>
            <w:vAlign w:val="center"/>
            <w:hideMark/>
          </w:tcPr>
          <w:p w:rsidR="00F45BA7" w:rsidRPr="00F45BA7" w:rsidRDefault="00F45BA7" w:rsidP="00F45BA7">
            <w:pPr>
              <w:rPr>
                <w:bCs/>
                <w:sz w:val="20"/>
                <w:szCs w:val="20"/>
              </w:rPr>
            </w:pPr>
            <w:r w:rsidRPr="00F45BA7">
              <w:rPr>
                <w:bCs/>
                <w:sz w:val="20"/>
                <w:szCs w:val="20"/>
              </w:rPr>
              <w:t>Население</w:t>
            </w:r>
          </w:p>
        </w:tc>
        <w:tc>
          <w:tcPr>
            <w:tcW w:w="1784" w:type="dxa"/>
            <w:tcBorders>
              <w:top w:val="nil"/>
              <w:left w:val="nil"/>
              <w:bottom w:val="nil"/>
              <w:right w:val="single" w:sz="4" w:space="0" w:color="auto"/>
            </w:tcBorders>
            <w:shd w:val="clear" w:color="auto" w:fill="FFFFFF"/>
            <w:vAlign w:val="center"/>
            <w:hideMark/>
          </w:tcPr>
          <w:p w:rsidR="00F45BA7" w:rsidRPr="00F45BA7" w:rsidRDefault="00F45BA7" w:rsidP="00F45BA7">
            <w:pPr>
              <w:jc w:val="center"/>
              <w:rPr>
                <w:sz w:val="20"/>
                <w:szCs w:val="20"/>
              </w:rPr>
            </w:pPr>
            <w:r w:rsidRPr="00F45BA7">
              <w:rPr>
                <w:sz w:val="20"/>
                <w:szCs w:val="20"/>
              </w:rPr>
              <w:t>0,000</w:t>
            </w:r>
          </w:p>
        </w:tc>
      </w:tr>
      <w:tr w:rsidR="00F45BA7" w:rsidRPr="00F45BA7" w:rsidTr="00936AD7">
        <w:trPr>
          <w:trHeight w:val="20"/>
        </w:trPr>
        <w:tc>
          <w:tcPr>
            <w:tcW w:w="975" w:type="dxa"/>
            <w:tcBorders>
              <w:top w:val="nil"/>
              <w:left w:val="single" w:sz="8" w:space="0" w:color="auto"/>
              <w:bottom w:val="nil"/>
              <w:right w:val="single" w:sz="8" w:space="0" w:color="auto"/>
            </w:tcBorders>
            <w:shd w:val="clear" w:color="auto" w:fill="FFFFFF"/>
            <w:noWrap/>
            <w:vAlign w:val="bottom"/>
            <w:hideMark/>
          </w:tcPr>
          <w:p w:rsidR="00F45BA7" w:rsidRPr="00F45BA7" w:rsidRDefault="00F45BA7" w:rsidP="00F45BA7">
            <w:pPr>
              <w:jc w:val="center"/>
              <w:rPr>
                <w:sz w:val="20"/>
                <w:szCs w:val="20"/>
              </w:rPr>
            </w:pPr>
            <w:r w:rsidRPr="00F45BA7">
              <w:rPr>
                <w:sz w:val="20"/>
                <w:szCs w:val="20"/>
              </w:rPr>
              <w:t> </w:t>
            </w:r>
          </w:p>
        </w:tc>
        <w:tc>
          <w:tcPr>
            <w:tcW w:w="6904" w:type="dxa"/>
            <w:tcBorders>
              <w:top w:val="single" w:sz="4" w:space="0" w:color="auto"/>
              <w:left w:val="nil"/>
              <w:bottom w:val="single" w:sz="4" w:space="0" w:color="auto"/>
              <w:right w:val="single" w:sz="4" w:space="0" w:color="auto"/>
            </w:tcBorders>
            <w:shd w:val="clear" w:color="auto" w:fill="FFFFFF"/>
            <w:noWrap/>
            <w:vAlign w:val="bottom"/>
            <w:hideMark/>
          </w:tcPr>
          <w:p w:rsidR="00F45BA7" w:rsidRPr="00F45BA7" w:rsidRDefault="00F45BA7" w:rsidP="00F45BA7">
            <w:pPr>
              <w:rPr>
                <w:bCs/>
                <w:sz w:val="20"/>
                <w:szCs w:val="20"/>
              </w:rPr>
            </w:pPr>
            <w:r w:rsidRPr="00F45BA7">
              <w:rPr>
                <w:bCs/>
                <w:sz w:val="20"/>
                <w:szCs w:val="20"/>
              </w:rPr>
              <w:t>бюджетные организации</w:t>
            </w:r>
          </w:p>
        </w:tc>
        <w:tc>
          <w:tcPr>
            <w:tcW w:w="1784" w:type="dxa"/>
            <w:tcBorders>
              <w:top w:val="single" w:sz="4" w:space="0" w:color="auto"/>
              <w:left w:val="nil"/>
              <w:bottom w:val="nil"/>
              <w:right w:val="single" w:sz="4" w:space="0" w:color="auto"/>
            </w:tcBorders>
            <w:shd w:val="clear" w:color="auto" w:fill="FFFFFF"/>
            <w:vAlign w:val="center"/>
            <w:hideMark/>
          </w:tcPr>
          <w:p w:rsidR="00F45BA7" w:rsidRPr="00F45BA7" w:rsidRDefault="00F45BA7" w:rsidP="00F45BA7">
            <w:pPr>
              <w:ind w:firstLineChars="17" w:firstLine="34"/>
              <w:jc w:val="center"/>
              <w:rPr>
                <w:sz w:val="20"/>
                <w:szCs w:val="20"/>
              </w:rPr>
            </w:pPr>
            <w:r w:rsidRPr="00F45BA7">
              <w:rPr>
                <w:sz w:val="20"/>
                <w:szCs w:val="20"/>
              </w:rPr>
              <w:t>0,0</w:t>
            </w:r>
          </w:p>
        </w:tc>
      </w:tr>
      <w:tr w:rsidR="00F45BA7" w:rsidRPr="00F45BA7" w:rsidTr="00936AD7">
        <w:trPr>
          <w:trHeight w:val="20"/>
        </w:trPr>
        <w:tc>
          <w:tcPr>
            <w:tcW w:w="975" w:type="dxa"/>
            <w:tcBorders>
              <w:top w:val="nil"/>
              <w:left w:val="single" w:sz="8" w:space="0" w:color="auto"/>
              <w:bottom w:val="nil"/>
              <w:right w:val="single" w:sz="8" w:space="0" w:color="auto"/>
            </w:tcBorders>
            <w:shd w:val="clear" w:color="auto" w:fill="FFFFFF"/>
            <w:noWrap/>
            <w:vAlign w:val="bottom"/>
            <w:hideMark/>
          </w:tcPr>
          <w:p w:rsidR="00F45BA7" w:rsidRPr="00F45BA7" w:rsidRDefault="00F45BA7" w:rsidP="00F45BA7">
            <w:pPr>
              <w:jc w:val="center"/>
              <w:rPr>
                <w:sz w:val="20"/>
                <w:szCs w:val="20"/>
              </w:rPr>
            </w:pPr>
            <w:r w:rsidRPr="00F45BA7">
              <w:rPr>
                <w:sz w:val="20"/>
                <w:szCs w:val="20"/>
              </w:rPr>
              <w:t> </w:t>
            </w:r>
          </w:p>
        </w:tc>
        <w:tc>
          <w:tcPr>
            <w:tcW w:w="6904" w:type="dxa"/>
            <w:tcBorders>
              <w:top w:val="nil"/>
              <w:left w:val="single" w:sz="8" w:space="0" w:color="auto"/>
              <w:bottom w:val="nil"/>
              <w:right w:val="single" w:sz="4" w:space="0" w:color="auto"/>
            </w:tcBorders>
            <w:shd w:val="clear" w:color="auto" w:fill="FFFFFF"/>
            <w:vAlign w:val="center"/>
            <w:hideMark/>
          </w:tcPr>
          <w:p w:rsidR="00F45BA7" w:rsidRPr="00F45BA7" w:rsidRDefault="00F45BA7" w:rsidP="00F45BA7">
            <w:pPr>
              <w:jc w:val="both"/>
              <w:rPr>
                <w:sz w:val="20"/>
                <w:szCs w:val="20"/>
              </w:rPr>
            </w:pPr>
            <w:r w:rsidRPr="00F45BA7">
              <w:rPr>
                <w:sz w:val="20"/>
                <w:szCs w:val="20"/>
              </w:rPr>
              <w:t>1. ГБУЗ Щербиновская центральная районная больница МЗ КК(ул. Промышленная, 1)</w:t>
            </w:r>
          </w:p>
        </w:tc>
        <w:tc>
          <w:tcPr>
            <w:tcW w:w="1784" w:type="dxa"/>
            <w:tcBorders>
              <w:top w:val="single" w:sz="4" w:space="0" w:color="auto"/>
              <w:left w:val="nil"/>
              <w:bottom w:val="nil"/>
              <w:right w:val="single" w:sz="4" w:space="0" w:color="auto"/>
            </w:tcBorders>
            <w:shd w:val="clear" w:color="auto" w:fill="FFFFFF"/>
            <w:vAlign w:val="center"/>
            <w:hideMark/>
          </w:tcPr>
          <w:p w:rsidR="00F45BA7" w:rsidRPr="00F45BA7" w:rsidRDefault="00F45BA7" w:rsidP="00F45BA7">
            <w:pPr>
              <w:jc w:val="center"/>
              <w:rPr>
                <w:sz w:val="20"/>
                <w:szCs w:val="20"/>
              </w:rPr>
            </w:pPr>
            <w:r w:rsidRPr="00F45BA7">
              <w:rPr>
                <w:sz w:val="20"/>
                <w:szCs w:val="20"/>
              </w:rPr>
              <w:t>0,8471</w:t>
            </w:r>
          </w:p>
        </w:tc>
      </w:tr>
      <w:tr w:rsidR="00F45BA7" w:rsidRPr="00F45BA7" w:rsidTr="00936AD7">
        <w:trPr>
          <w:trHeight w:val="20"/>
        </w:trPr>
        <w:tc>
          <w:tcPr>
            <w:tcW w:w="975" w:type="dxa"/>
            <w:tcBorders>
              <w:top w:val="nil"/>
              <w:left w:val="single" w:sz="8" w:space="0" w:color="auto"/>
              <w:bottom w:val="nil"/>
              <w:right w:val="single" w:sz="8" w:space="0" w:color="auto"/>
            </w:tcBorders>
            <w:shd w:val="clear" w:color="auto" w:fill="FFFFFF"/>
            <w:noWrap/>
            <w:vAlign w:val="bottom"/>
            <w:hideMark/>
          </w:tcPr>
          <w:p w:rsidR="00F45BA7" w:rsidRPr="00F45BA7" w:rsidRDefault="00F45BA7" w:rsidP="00F45BA7">
            <w:pPr>
              <w:jc w:val="center"/>
              <w:rPr>
                <w:sz w:val="20"/>
                <w:szCs w:val="20"/>
              </w:rPr>
            </w:pPr>
            <w:r w:rsidRPr="00F45BA7">
              <w:rPr>
                <w:sz w:val="20"/>
                <w:szCs w:val="20"/>
              </w:rPr>
              <w:t> </w:t>
            </w:r>
          </w:p>
        </w:tc>
        <w:tc>
          <w:tcPr>
            <w:tcW w:w="6904" w:type="dxa"/>
            <w:tcBorders>
              <w:top w:val="single" w:sz="4" w:space="0" w:color="auto"/>
              <w:left w:val="single" w:sz="8" w:space="0" w:color="auto"/>
              <w:bottom w:val="nil"/>
              <w:right w:val="single" w:sz="4" w:space="0" w:color="auto"/>
            </w:tcBorders>
            <w:shd w:val="clear" w:color="auto" w:fill="FFFFFF"/>
            <w:vAlign w:val="center"/>
            <w:hideMark/>
          </w:tcPr>
          <w:p w:rsidR="00F45BA7" w:rsidRPr="00F45BA7" w:rsidRDefault="00F45BA7" w:rsidP="00F45BA7">
            <w:pPr>
              <w:rPr>
                <w:sz w:val="20"/>
                <w:szCs w:val="20"/>
              </w:rPr>
            </w:pPr>
            <w:r w:rsidRPr="00F45BA7">
              <w:rPr>
                <w:sz w:val="20"/>
                <w:szCs w:val="20"/>
              </w:rPr>
              <w:t>Литер К (лечебный корпус)</w:t>
            </w:r>
          </w:p>
        </w:tc>
        <w:tc>
          <w:tcPr>
            <w:tcW w:w="1784" w:type="dxa"/>
            <w:tcBorders>
              <w:top w:val="single" w:sz="4" w:space="0" w:color="auto"/>
              <w:left w:val="nil"/>
              <w:bottom w:val="nil"/>
              <w:right w:val="single" w:sz="4" w:space="0" w:color="auto"/>
            </w:tcBorders>
            <w:shd w:val="clear" w:color="auto" w:fill="FFFFFF"/>
            <w:vAlign w:val="center"/>
            <w:hideMark/>
          </w:tcPr>
          <w:p w:rsidR="00F45BA7" w:rsidRPr="00F45BA7" w:rsidRDefault="00F45BA7" w:rsidP="00F45BA7">
            <w:pPr>
              <w:jc w:val="center"/>
              <w:rPr>
                <w:sz w:val="20"/>
                <w:szCs w:val="20"/>
              </w:rPr>
            </w:pPr>
            <w:r w:rsidRPr="00F45BA7">
              <w:rPr>
                <w:sz w:val="20"/>
                <w:szCs w:val="20"/>
              </w:rPr>
              <w:t>0,3020</w:t>
            </w:r>
          </w:p>
        </w:tc>
      </w:tr>
      <w:tr w:rsidR="00F45BA7" w:rsidRPr="00F45BA7" w:rsidTr="00936AD7">
        <w:trPr>
          <w:trHeight w:val="20"/>
        </w:trPr>
        <w:tc>
          <w:tcPr>
            <w:tcW w:w="975" w:type="dxa"/>
            <w:tcBorders>
              <w:top w:val="nil"/>
              <w:left w:val="single" w:sz="8" w:space="0" w:color="auto"/>
              <w:bottom w:val="nil"/>
              <w:right w:val="single" w:sz="8" w:space="0" w:color="auto"/>
            </w:tcBorders>
            <w:shd w:val="clear" w:color="auto" w:fill="FFFFFF"/>
            <w:noWrap/>
            <w:vAlign w:val="bottom"/>
            <w:hideMark/>
          </w:tcPr>
          <w:p w:rsidR="00F45BA7" w:rsidRPr="00F45BA7" w:rsidRDefault="00F45BA7" w:rsidP="00F45BA7">
            <w:pPr>
              <w:jc w:val="center"/>
              <w:rPr>
                <w:sz w:val="20"/>
                <w:szCs w:val="20"/>
              </w:rPr>
            </w:pPr>
            <w:r w:rsidRPr="00F45BA7">
              <w:rPr>
                <w:sz w:val="20"/>
                <w:szCs w:val="20"/>
              </w:rPr>
              <w:t> </w:t>
            </w:r>
          </w:p>
        </w:tc>
        <w:tc>
          <w:tcPr>
            <w:tcW w:w="6904" w:type="dxa"/>
            <w:tcBorders>
              <w:top w:val="single" w:sz="4" w:space="0" w:color="auto"/>
              <w:left w:val="single" w:sz="8" w:space="0" w:color="auto"/>
              <w:bottom w:val="nil"/>
              <w:right w:val="single" w:sz="4" w:space="0" w:color="auto"/>
            </w:tcBorders>
            <w:shd w:val="clear" w:color="auto" w:fill="FFFFFF"/>
            <w:vAlign w:val="center"/>
            <w:hideMark/>
          </w:tcPr>
          <w:p w:rsidR="00F45BA7" w:rsidRPr="00F45BA7" w:rsidRDefault="00F45BA7" w:rsidP="00F45BA7">
            <w:pPr>
              <w:rPr>
                <w:sz w:val="20"/>
                <w:szCs w:val="20"/>
              </w:rPr>
            </w:pPr>
            <w:r w:rsidRPr="00F45BA7">
              <w:rPr>
                <w:sz w:val="20"/>
                <w:szCs w:val="20"/>
              </w:rPr>
              <w:t>Литер И (паталогоанатомический корпус)</w:t>
            </w:r>
          </w:p>
        </w:tc>
        <w:tc>
          <w:tcPr>
            <w:tcW w:w="1784" w:type="dxa"/>
            <w:tcBorders>
              <w:top w:val="single" w:sz="4" w:space="0" w:color="auto"/>
              <w:left w:val="nil"/>
              <w:bottom w:val="nil"/>
              <w:right w:val="single" w:sz="4" w:space="0" w:color="auto"/>
            </w:tcBorders>
            <w:shd w:val="clear" w:color="auto" w:fill="FFFFFF"/>
            <w:vAlign w:val="center"/>
            <w:hideMark/>
          </w:tcPr>
          <w:p w:rsidR="00F45BA7" w:rsidRPr="00F45BA7" w:rsidRDefault="00F45BA7" w:rsidP="00F45BA7">
            <w:pPr>
              <w:jc w:val="center"/>
              <w:rPr>
                <w:sz w:val="20"/>
                <w:szCs w:val="20"/>
              </w:rPr>
            </w:pPr>
            <w:r w:rsidRPr="00F45BA7">
              <w:rPr>
                <w:sz w:val="20"/>
                <w:szCs w:val="20"/>
              </w:rPr>
              <w:t>0,0161</w:t>
            </w:r>
          </w:p>
        </w:tc>
      </w:tr>
      <w:tr w:rsidR="00F45BA7" w:rsidRPr="00F45BA7" w:rsidTr="00936AD7">
        <w:trPr>
          <w:trHeight w:val="20"/>
        </w:trPr>
        <w:tc>
          <w:tcPr>
            <w:tcW w:w="975" w:type="dxa"/>
            <w:tcBorders>
              <w:top w:val="nil"/>
              <w:left w:val="single" w:sz="8" w:space="0" w:color="auto"/>
              <w:bottom w:val="nil"/>
              <w:right w:val="single" w:sz="8" w:space="0" w:color="auto"/>
            </w:tcBorders>
            <w:shd w:val="clear" w:color="auto" w:fill="FFFFFF"/>
            <w:noWrap/>
            <w:vAlign w:val="bottom"/>
            <w:hideMark/>
          </w:tcPr>
          <w:p w:rsidR="00F45BA7" w:rsidRPr="00F45BA7" w:rsidRDefault="00F45BA7" w:rsidP="00F45BA7">
            <w:pPr>
              <w:jc w:val="center"/>
              <w:rPr>
                <w:sz w:val="20"/>
                <w:szCs w:val="20"/>
              </w:rPr>
            </w:pPr>
            <w:r w:rsidRPr="00F45BA7">
              <w:rPr>
                <w:sz w:val="20"/>
                <w:szCs w:val="20"/>
              </w:rPr>
              <w:t> </w:t>
            </w:r>
          </w:p>
        </w:tc>
        <w:tc>
          <w:tcPr>
            <w:tcW w:w="6904" w:type="dxa"/>
            <w:tcBorders>
              <w:top w:val="single" w:sz="4" w:space="0" w:color="auto"/>
              <w:left w:val="single" w:sz="8" w:space="0" w:color="auto"/>
              <w:bottom w:val="nil"/>
              <w:right w:val="single" w:sz="4" w:space="0" w:color="auto"/>
            </w:tcBorders>
            <w:shd w:val="clear" w:color="auto" w:fill="FFFFFF"/>
            <w:vAlign w:val="center"/>
            <w:hideMark/>
          </w:tcPr>
          <w:p w:rsidR="00F45BA7" w:rsidRPr="00F45BA7" w:rsidRDefault="00F45BA7" w:rsidP="00F45BA7">
            <w:pPr>
              <w:rPr>
                <w:sz w:val="20"/>
                <w:szCs w:val="20"/>
              </w:rPr>
            </w:pPr>
            <w:r w:rsidRPr="00F45BA7">
              <w:rPr>
                <w:sz w:val="20"/>
                <w:szCs w:val="20"/>
              </w:rPr>
              <w:t>Литер Д (инфекция)</w:t>
            </w:r>
          </w:p>
        </w:tc>
        <w:tc>
          <w:tcPr>
            <w:tcW w:w="1784" w:type="dxa"/>
            <w:tcBorders>
              <w:top w:val="single" w:sz="4" w:space="0" w:color="auto"/>
              <w:left w:val="nil"/>
              <w:bottom w:val="nil"/>
              <w:right w:val="single" w:sz="4" w:space="0" w:color="auto"/>
            </w:tcBorders>
            <w:shd w:val="clear" w:color="auto" w:fill="FFFFFF"/>
            <w:vAlign w:val="center"/>
            <w:hideMark/>
          </w:tcPr>
          <w:p w:rsidR="00F45BA7" w:rsidRPr="00F45BA7" w:rsidRDefault="00F45BA7" w:rsidP="00F45BA7">
            <w:pPr>
              <w:jc w:val="center"/>
              <w:rPr>
                <w:sz w:val="20"/>
                <w:szCs w:val="20"/>
              </w:rPr>
            </w:pPr>
            <w:r w:rsidRPr="00F45BA7">
              <w:rPr>
                <w:sz w:val="20"/>
                <w:szCs w:val="20"/>
              </w:rPr>
              <w:t>0,0965</w:t>
            </w:r>
          </w:p>
        </w:tc>
      </w:tr>
      <w:tr w:rsidR="00F45BA7" w:rsidRPr="00F45BA7" w:rsidTr="00936AD7">
        <w:trPr>
          <w:trHeight w:val="20"/>
        </w:trPr>
        <w:tc>
          <w:tcPr>
            <w:tcW w:w="975" w:type="dxa"/>
            <w:tcBorders>
              <w:top w:val="nil"/>
              <w:left w:val="single" w:sz="8" w:space="0" w:color="auto"/>
              <w:bottom w:val="nil"/>
              <w:right w:val="single" w:sz="8" w:space="0" w:color="auto"/>
            </w:tcBorders>
            <w:shd w:val="clear" w:color="auto" w:fill="FFFFFF"/>
            <w:noWrap/>
            <w:vAlign w:val="bottom"/>
            <w:hideMark/>
          </w:tcPr>
          <w:p w:rsidR="00F45BA7" w:rsidRPr="00F45BA7" w:rsidRDefault="00F45BA7" w:rsidP="00F45BA7">
            <w:pPr>
              <w:jc w:val="center"/>
              <w:rPr>
                <w:sz w:val="20"/>
                <w:szCs w:val="20"/>
              </w:rPr>
            </w:pPr>
            <w:r w:rsidRPr="00F45BA7">
              <w:rPr>
                <w:sz w:val="20"/>
                <w:szCs w:val="20"/>
              </w:rPr>
              <w:t> </w:t>
            </w:r>
          </w:p>
        </w:tc>
        <w:tc>
          <w:tcPr>
            <w:tcW w:w="6904" w:type="dxa"/>
            <w:tcBorders>
              <w:top w:val="single" w:sz="4" w:space="0" w:color="auto"/>
              <w:left w:val="single" w:sz="8" w:space="0" w:color="auto"/>
              <w:bottom w:val="nil"/>
              <w:right w:val="single" w:sz="4" w:space="0" w:color="auto"/>
            </w:tcBorders>
            <w:shd w:val="clear" w:color="auto" w:fill="FFFFFF"/>
            <w:vAlign w:val="center"/>
            <w:hideMark/>
          </w:tcPr>
          <w:p w:rsidR="00F45BA7" w:rsidRPr="00F45BA7" w:rsidRDefault="00F45BA7" w:rsidP="00F45BA7">
            <w:pPr>
              <w:rPr>
                <w:sz w:val="20"/>
                <w:szCs w:val="20"/>
              </w:rPr>
            </w:pPr>
            <w:r w:rsidRPr="00F45BA7">
              <w:rPr>
                <w:sz w:val="20"/>
                <w:szCs w:val="20"/>
              </w:rPr>
              <w:t>Литер А (хирургия)</w:t>
            </w:r>
          </w:p>
        </w:tc>
        <w:tc>
          <w:tcPr>
            <w:tcW w:w="1784" w:type="dxa"/>
            <w:tcBorders>
              <w:top w:val="single" w:sz="4" w:space="0" w:color="auto"/>
              <w:left w:val="nil"/>
              <w:bottom w:val="nil"/>
              <w:right w:val="single" w:sz="4" w:space="0" w:color="auto"/>
            </w:tcBorders>
            <w:shd w:val="clear" w:color="auto" w:fill="FFFFFF"/>
            <w:vAlign w:val="center"/>
            <w:hideMark/>
          </w:tcPr>
          <w:p w:rsidR="00F45BA7" w:rsidRPr="00F45BA7" w:rsidRDefault="00F45BA7" w:rsidP="00F45BA7">
            <w:pPr>
              <w:jc w:val="center"/>
              <w:rPr>
                <w:sz w:val="20"/>
                <w:szCs w:val="20"/>
              </w:rPr>
            </w:pPr>
            <w:r w:rsidRPr="00F45BA7">
              <w:rPr>
                <w:sz w:val="20"/>
                <w:szCs w:val="20"/>
              </w:rPr>
              <w:t>0,1879</w:t>
            </w:r>
          </w:p>
        </w:tc>
      </w:tr>
      <w:tr w:rsidR="00F45BA7" w:rsidRPr="00F45BA7" w:rsidTr="00936AD7">
        <w:trPr>
          <w:trHeight w:val="20"/>
        </w:trPr>
        <w:tc>
          <w:tcPr>
            <w:tcW w:w="975" w:type="dxa"/>
            <w:tcBorders>
              <w:top w:val="nil"/>
              <w:left w:val="single" w:sz="8" w:space="0" w:color="auto"/>
              <w:bottom w:val="nil"/>
              <w:right w:val="single" w:sz="8" w:space="0" w:color="auto"/>
            </w:tcBorders>
            <w:shd w:val="clear" w:color="auto" w:fill="FFFFFF"/>
            <w:noWrap/>
            <w:vAlign w:val="bottom"/>
            <w:hideMark/>
          </w:tcPr>
          <w:p w:rsidR="00F45BA7" w:rsidRPr="00F45BA7" w:rsidRDefault="00F45BA7" w:rsidP="00F45BA7">
            <w:pPr>
              <w:jc w:val="center"/>
              <w:rPr>
                <w:sz w:val="20"/>
                <w:szCs w:val="20"/>
              </w:rPr>
            </w:pPr>
            <w:r w:rsidRPr="00F45BA7">
              <w:rPr>
                <w:sz w:val="20"/>
                <w:szCs w:val="20"/>
              </w:rPr>
              <w:t> </w:t>
            </w:r>
          </w:p>
        </w:tc>
        <w:tc>
          <w:tcPr>
            <w:tcW w:w="6904" w:type="dxa"/>
            <w:tcBorders>
              <w:top w:val="single" w:sz="4" w:space="0" w:color="auto"/>
              <w:left w:val="single" w:sz="8" w:space="0" w:color="auto"/>
              <w:bottom w:val="nil"/>
              <w:right w:val="single" w:sz="4" w:space="0" w:color="auto"/>
            </w:tcBorders>
            <w:shd w:val="clear" w:color="auto" w:fill="FFFFFF"/>
            <w:vAlign w:val="center"/>
            <w:hideMark/>
          </w:tcPr>
          <w:p w:rsidR="00F45BA7" w:rsidRPr="00F45BA7" w:rsidRDefault="00F45BA7" w:rsidP="00F45BA7">
            <w:pPr>
              <w:rPr>
                <w:sz w:val="20"/>
                <w:szCs w:val="20"/>
              </w:rPr>
            </w:pPr>
            <w:r w:rsidRPr="00F45BA7">
              <w:rPr>
                <w:sz w:val="20"/>
                <w:szCs w:val="20"/>
              </w:rPr>
              <w:t>Литер Б (терапия)</w:t>
            </w:r>
          </w:p>
        </w:tc>
        <w:tc>
          <w:tcPr>
            <w:tcW w:w="1784" w:type="dxa"/>
            <w:tcBorders>
              <w:top w:val="single" w:sz="4" w:space="0" w:color="auto"/>
              <w:left w:val="nil"/>
              <w:bottom w:val="nil"/>
              <w:right w:val="single" w:sz="4" w:space="0" w:color="auto"/>
            </w:tcBorders>
            <w:shd w:val="clear" w:color="auto" w:fill="FFFFFF"/>
            <w:vAlign w:val="center"/>
            <w:hideMark/>
          </w:tcPr>
          <w:p w:rsidR="00F45BA7" w:rsidRPr="00F45BA7" w:rsidRDefault="00F45BA7" w:rsidP="00F45BA7">
            <w:pPr>
              <w:jc w:val="center"/>
              <w:rPr>
                <w:sz w:val="20"/>
                <w:szCs w:val="20"/>
              </w:rPr>
            </w:pPr>
            <w:r w:rsidRPr="00F45BA7">
              <w:rPr>
                <w:sz w:val="20"/>
                <w:szCs w:val="20"/>
              </w:rPr>
              <w:t>0,0912</w:t>
            </w:r>
          </w:p>
        </w:tc>
      </w:tr>
      <w:tr w:rsidR="00F45BA7" w:rsidRPr="00F45BA7" w:rsidTr="00936AD7">
        <w:trPr>
          <w:trHeight w:val="20"/>
        </w:trPr>
        <w:tc>
          <w:tcPr>
            <w:tcW w:w="975" w:type="dxa"/>
            <w:tcBorders>
              <w:top w:val="nil"/>
              <w:left w:val="single" w:sz="8" w:space="0" w:color="auto"/>
              <w:bottom w:val="nil"/>
              <w:right w:val="single" w:sz="8" w:space="0" w:color="auto"/>
            </w:tcBorders>
            <w:shd w:val="clear" w:color="auto" w:fill="FFFFFF"/>
            <w:noWrap/>
            <w:vAlign w:val="bottom"/>
            <w:hideMark/>
          </w:tcPr>
          <w:p w:rsidR="00F45BA7" w:rsidRPr="00F45BA7" w:rsidRDefault="00F45BA7" w:rsidP="00F45BA7">
            <w:pPr>
              <w:jc w:val="center"/>
              <w:rPr>
                <w:sz w:val="20"/>
                <w:szCs w:val="20"/>
              </w:rPr>
            </w:pPr>
            <w:r w:rsidRPr="00F45BA7">
              <w:rPr>
                <w:sz w:val="20"/>
                <w:szCs w:val="20"/>
              </w:rPr>
              <w:t> </w:t>
            </w:r>
          </w:p>
        </w:tc>
        <w:tc>
          <w:tcPr>
            <w:tcW w:w="6904" w:type="dxa"/>
            <w:tcBorders>
              <w:top w:val="single" w:sz="4" w:space="0" w:color="auto"/>
              <w:left w:val="single" w:sz="8" w:space="0" w:color="auto"/>
              <w:bottom w:val="nil"/>
              <w:right w:val="single" w:sz="4" w:space="0" w:color="auto"/>
            </w:tcBorders>
            <w:shd w:val="clear" w:color="auto" w:fill="FFFFFF"/>
            <w:vAlign w:val="center"/>
            <w:hideMark/>
          </w:tcPr>
          <w:p w:rsidR="00F45BA7" w:rsidRPr="00F45BA7" w:rsidRDefault="00F45BA7" w:rsidP="00F45BA7">
            <w:pPr>
              <w:rPr>
                <w:sz w:val="20"/>
                <w:szCs w:val="20"/>
              </w:rPr>
            </w:pPr>
            <w:r w:rsidRPr="00F45BA7">
              <w:rPr>
                <w:sz w:val="20"/>
                <w:szCs w:val="20"/>
              </w:rPr>
              <w:t>Литер Е (хоз. Блок)</w:t>
            </w:r>
          </w:p>
        </w:tc>
        <w:tc>
          <w:tcPr>
            <w:tcW w:w="1784" w:type="dxa"/>
            <w:tcBorders>
              <w:top w:val="single" w:sz="4" w:space="0" w:color="auto"/>
              <w:left w:val="nil"/>
              <w:bottom w:val="nil"/>
              <w:right w:val="single" w:sz="4" w:space="0" w:color="auto"/>
            </w:tcBorders>
            <w:shd w:val="clear" w:color="auto" w:fill="FFFFFF"/>
            <w:vAlign w:val="center"/>
            <w:hideMark/>
          </w:tcPr>
          <w:p w:rsidR="00F45BA7" w:rsidRPr="00F45BA7" w:rsidRDefault="00F45BA7" w:rsidP="00F45BA7">
            <w:pPr>
              <w:jc w:val="center"/>
              <w:rPr>
                <w:sz w:val="20"/>
                <w:szCs w:val="20"/>
              </w:rPr>
            </w:pPr>
            <w:r w:rsidRPr="00F45BA7">
              <w:rPr>
                <w:sz w:val="20"/>
                <w:szCs w:val="20"/>
              </w:rPr>
              <w:t>0,0609</w:t>
            </w:r>
          </w:p>
        </w:tc>
      </w:tr>
      <w:tr w:rsidR="00F45BA7" w:rsidRPr="00F45BA7" w:rsidTr="00936AD7">
        <w:trPr>
          <w:trHeight w:val="20"/>
        </w:trPr>
        <w:tc>
          <w:tcPr>
            <w:tcW w:w="975" w:type="dxa"/>
            <w:tcBorders>
              <w:top w:val="nil"/>
              <w:left w:val="single" w:sz="8" w:space="0" w:color="auto"/>
              <w:bottom w:val="nil"/>
              <w:right w:val="single" w:sz="8" w:space="0" w:color="auto"/>
            </w:tcBorders>
            <w:shd w:val="clear" w:color="auto" w:fill="FFFFFF"/>
            <w:noWrap/>
            <w:vAlign w:val="bottom"/>
            <w:hideMark/>
          </w:tcPr>
          <w:p w:rsidR="00F45BA7" w:rsidRPr="00F45BA7" w:rsidRDefault="00F45BA7" w:rsidP="00F45BA7">
            <w:pPr>
              <w:jc w:val="center"/>
              <w:rPr>
                <w:sz w:val="20"/>
                <w:szCs w:val="20"/>
              </w:rPr>
            </w:pPr>
            <w:r w:rsidRPr="00F45BA7">
              <w:rPr>
                <w:sz w:val="20"/>
                <w:szCs w:val="20"/>
              </w:rPr>
              <w:t> </w:t>
            </w:r>
          </w:p>
        </w:tc>
        <w:tc>
          <w:tcPr>
            <w:tcW w:w="6904" w:type="dxa"/>
            <w:tcBorders>
              <w:top w:val="single" w:sz="4" w:space="0" w:color="auto"/>
              <w:left w:val="single" w:sz="8" w:space="0" w:color="auto"/>
              <w:bottom w:val="nil"/>
              <w:right w:val="single" w:sz="4" w:space="0" w:color="auto"/>
            </w:tcBorders>
            <w:shd w:val="clear" w:color="auto" w:fill="FFFFFF"/>
            <w:vAlign w:val="center"/>
            <w:hideMark/>
          </w:tcPr>
          <w:p w:rsidR="00F45BA7" w:rsidRPr="00F45BA7" w:rsidRDefault="00F45BA7" w:rsidP="00F45BA7">
            <w:pPr>
              <w:rPr>
                <w:sz w:val="20"/>
                <w:szCs w:val="20"/>
              </w:rPr>
            </w:pPr>
            <w:r w:rsidRPr="00F45BA7">
              <w:rPr>
                <w:sz w:val="20"/>
                <w:szCs w:val="20"/>
              </w:rPr>
              <w:t>Литер З (гараж)</w:t>
            </w:r>
          </w:p>
        </w:tc>
        <w:tc>
          <w:tcPr>
            <w:tcW w:w="1784" w:type="dxa"/>
            <w:tcBorders>
              <w:top w:val="single" w:sz="4" w:space="0" w:color="auto"/>
              <w:left w:val="nil"/>
              <w:bottom w:val="nil"/>
              <w:right w:val="single" w:sz="4" w:space="0" w:color="auto"/>
            </w:tcBorders>
            <w:shd w:val="clear" w:color="auto" w:fill="FFFFFF"/>
            <w:vAlign w:val="center"/>
            <w:hideMark/>
          </w:tcPr>
          <w:p w:rsidR="00F45BA7" w:rsidRPr="00F45BA7" w:rsidRDefault="00F45BA7" w:rsidP="00F45BA7">
            <w:pPr>
              <w:jc w:val="center"/>
              <w:rPr>
                <w:sz w:val="20"/>
                <w:szCs w:val="20"/>
              </w:rPr>
            </w:pPr>
            <w:r w:rsidRPr="00F45BA7">
              <w:rPr>
                <w:sz w:val="20"/>
                <w:szCs w:val="20"/>
              </w:rPr>
              <w:t>0,0268</w:t>
            </w:r>
          </w:p>
        </w:tc>
      </w:tr>
      <w:tr w:rsidR="00F45BA7" w:rsidRPr="00F45BA7" w:rsidTr="00936AD7">
        <w:trPr>
          <w:trHeight w:val="20"/>
        </w:trPr>
        <w:tc>
          <w:tcPr>
            <w:tcW w:w="975" w:type="dxa"/>
            <w:tcBorders>
              <w:top w:val="nil"/>
              <w:left w:val="single" w:sz="8" w:space="0" w:color="auto"/>
              <w:bottom w:val="nil"/>
              <w:right w:val="single" w:sz="8" w:space="0" w:color="auto"/>
            </w:tcBorders>
            <w:shd w:val="clear" w:color="auto" w:fill="FFFFFF"/>
            <w:noWrap/>
            <w:vAlign w:val="bottom"/>
            <w:hideMark/>
          </w:tcPr>
          <w:p w:rsidR="00F45BA7" w:rsidRPr="00F45BA7" w:rsidRDefault="00F45BA7" w:rsidP="00F45BA7">
            <w:pPr>
              <w:jc w:val="center"/>
              <w:rPr>
                <w:sz w:val="20"/>
                <w:szCs w:val="20"/>
              </w:rPr>
            </w:pPr>
            <w:r w:rsidRPr="00F45BA7">
              <w:rPr>
                <w:sz w:val="20"/>
                <w:szCs w:val="20"/>
              </w:rPr>
              <w:t> </w:t>
            </w:r>
          </w:p>
        </w:tc>
        <w:tc>
          <w:tcPr>
            <w:tcW w:w="6904" w:type="dxa"/>
            <w:tcBorders>
              <w:top w:val="single" w:sz="4" w:space="0" w:color="auto"/>
              <w:left w:val="single" w:sz="8" w:space="0" w:color="auto"/>
              <w:bottom w:val="nil"/>
              <w:right w:val="single" w:sz="4" w:space="0" w:color="auto"/>
            </w:tcBorders>
            <w:shd w:val="clear" w:color="auto" w:fill="FFFFFF"/>
            <w:vAlign w:val="center"/>
            <w:hideMark/>
          </w:tcPr>
          <w:p w:rsidR="00F45BA7" w:rsidRPr="00F45BA7" w:rsidRDefault="00F45BA7" w:rsidP="00F45BA7">
            <w:pPr>
              <w:rPr>
                <w:sz w:val="20"/>
                <w:szCs w:val="20"/>
              </w:rPr>
            </w:pPr>
            <w:r w:rsidRPr="00F45BA7">
              <w:rPr>
                <w:sz w:val="20"/>
                <w:szCs w:val="20"/>
              </w:rPr>
              <w:t>Литер В: В1; В2 (пищеблок)</w:t>
            </w:r>
          </w:p>
        </w:tc>
        <w:tc>
          <w:tcPr>
            <w:tcW w:w="1784" w:type="dxa"/>
            <w:tcBorders>
              <w:top w:val="single" w:sz="4" w:space="0" w:color="auto"/>
              <w:left w:val="nil"/>
              <w:bottom w:val="nil"/>
              <w:right w:val="single" w:sz="4" w:space="0" w:color="auto"/>
            </w:tcBorders>
            <w:shd w:val="clear" w:color="auto" w:fill="FFFFFF"/>
            <w:vAlign w:val="center"/>
            <w:hideMark/>
          </w:tcPr>
          <w:p w:rsidR="00F45BA7" w:rsidRPr="00F45BA7" w:rsidRDefault="00F45BA7" w:rsidP="00F45BA7">
            <w:pPr>
              <w:jc w:val="center"/>
              <w:rPr>
                <w:sz w:val="20"/>
                <w:szCs w:val="20"/>
              </w:rPr>
            </w:pPr>
            <w:r w:rsidRPr="00F45BA7">
              <w:rPr>
                <w:sz w:val="20"/>
                <w:szCs w:val="20"/>
              </w:rPr>
              <w:t>0,0278</w:t>
            </w:r>
          </w:p>
        </w:tc>
      </w:tr>
      <w:tr w:rsidR="00F45BA7" w:rsidRPr="00F45BA7" w:rsidTr="00936AD7">
        <w:trPr>
          <w:trHeight w:val="20"/>
        </w:trPr>
        <w:tc>
          <w:tcPr>
            <w:tcW w:w="975" w:type="dxa"/>
            <w:tcBorders>
              <w:top w:val="nil"/>
              <w:left w:val="single" w:sz="8" w:space="0" w:color="auto"/>
              <w:bottom w:val="nil"/>
              <w:right w:val="single" w:sz="8" w:space="0" w:color="auto"/>
            </w:tcBorders>
            <w:shd w:val="clear" w:color="auto" w:fill="FFFFFF"/>
            <w:noWrap/>
            <w:vAlign w:val="bottom"/>
            <w:hideMark/>
          </w:tcPr>
          <w:p w:rsidR="00F45BA7" w:rsidRPr="00F45BA7" w:rsidRDefault="00F45BA7" w:rsidP="00F45BA7">
            <w:pPr>
              <w:jc w:val="center"/>
              <w:rPr>
                <w:sz w:val="20"/>
                <w:szCs w:val="20"/>
              </w:rPr>
            </w:pPr>
            <w:r w:rsidRPr="00F45BA7">
              <w:rPr>
                <w:sz w:val="20"/>
                <w:szCs w:val="20"/>
              </w:rPr>
              <w:t> </w:t>
            </w:r>
          </w:p>
        </w:tc>
        <w:tc>
          <w:tcPr>
            <w:tcW w:w="6904" w:type="dxa"/>
            <w:tcBorders>
              <w:top w:val="single" w:sz="4" w:space="0" w:color="auto"/>
              <w:left w:val="single" w:sz="8" w:space="0" w:color="auto"/>
              <w:bottom w:val="nil"/>
              <w:right w:val="single" w:sz="4" w:space="0" w:color="auto"/>
            </w:tcBorders>
            <w:shd w:val="clear" w:color="auto" w:fill="FFFFFF"/>
            <w:vAlign w:val="center"/>
            <w:hideMark/>
          </w:tcPr>
          <w:p w:rsidR="00F45BA7" w:rsidRPr="00F45BA7" w:rsidRDefault="00F45BA7" w:rsidP="00F45BA7">
            <w:pPr>
              <w:rPr>
                <w:sz w:val="20"/>
                <w:szCs w:val="20"/>
              </w:rPr>
            </w:pPr>
            <w:r w:rsidRPr="00F45BA7">
              <w:rPr>
                <w:sz w:val="20"/>
                <w:szCs w:val="20"/>
              </w:rPr>
              <w:t>Литер Н (аптека)</w:t>
            </w:r>
          </w:p>
        </w:tc>
        <w:tc>
          <w:tcPr>
            <w:tcW w:w="1784" w:type="dxa"/>
            <w:tcBorders>
              <w:top w:val="single" w:sz="4" w:space="0" w:color="auto"/>
              <w:left w:val="nil"/>
              <w:bottom w:val="nil"/>
              <w:right w:val="single" w:sz="4" w:space="0" w:color="auto"/>
            </w:tcBorders>
            <w:shd w:val="clear" w:color="auto" w:fill="FFFFFF"/>
            <w:vAlign w:val="center"/>
            <w:hideMark/>
          </w:tcPr>
          <w:p w:rsidR="00F45BA7" w:rsidRPr="00F45BA7" w:rsidRDefault="00F45BA7" w:rsidP="00F45BA7">
            <w:pPr>
              <w:jc w:val="center"/>
              <w:rPr>
                <w:sz w:val="20"/>
                <w:szCs w:val="20"/>
              </w:rPr>
            </w:pPr>
            <w:r w:rsidRPr="00F45BA7">
              <w:rPr>
                <w:sz w:val="20"/>
                <w:szCs w:val="20"/>
              </w:rPr>
              <w:t>0,0379</w:t>
            </w:r>
          </w:p>
        </w:tc>
      </w:tr>
      <w:tr w:rsidR="00F45BA7" w:rsidRPr="00F45BA7" w:rsidTr="00936AD7">
        <w:trPr>
          <w:trHeight w:val="20"/>
        </w:trPr>
        <w:tc>
          <w:tcPr>
            <w:tcW w:w="975" w:type="dxa"/>
            <w:tcBorders>
              <w:top w:val="nil"/>
              <w:left w:val="single" w:sz="8" w:space="0" w:color="auto"/>
              <w:bottom w:val="nil"/>
              <w:right w:val="single" w:sz="8" w:space="0" w:color="auto"/>
            </w:tcBorders>
            <w:shd w:val="clear" w:color="auto" w:fill="FFFFFF"/>
            <w:noWrap/>
            <w:vAlign w:val="bottom"/>
            <w:hideMark/>
          </w:tcPr>
          <w:p w:rsidR="00F45BA7" w:rsidRPr="00F45BA7" w:rsidRDefault="00F45BA7" w:rsidP="00F45BA7">
            <w:pPr>
              <w:jc w:val="center"/>
              <w:rPr>
                <w:sz w:val="20"/>
                <w:szCs w:val="20"/>
              </w:rPr>
            </w:pPr>
            <w:r w:rsidRPr="00F45BA7">
              <w:rPr>
                <w:sz w:val="20"/>
                <w:szCs w:val="20"/>
              </w:rPr>
              <w:t> </w:t>
            </w:r>
          </w:p>
        </w:tc>
        <w:tc>
          <w:tcPr>
            <w:tcW w:w="6904" w:type="dxa"/>
            <w:tcBorders>
              <w:top w:val="single" w:sz="4" w:space="0" w:color="auto"/>
              <w:left w:val="single" w:sz="8" w:space="0" w:color="auto"/>
              <w:bottom w:val="nil"/>
              <w:right w:val="single" w:sz="4" w:space="0" w:color="auto"/>
            </w:tcBorders>
            <w:shd w:val="clear" w:color="auto" w:fill="FFFFFF"/>
            <w:noWrap/>
            <w:vAlign w:val="bottom"/>
            <w:hideMark/>
          </w:tcPr>
          <w:p w:rsidR="00F45BA7" w:rsidRPr="00F45BA7" w:rsidRDefault="00F45BA7" w:rsidP="00F45BA7">
            <w:pPr>
              <w:rPr>
                <w:bCs/>
                <w:sz w:val="20"/>
                <w:szCs w:val="20"/>
              </w:rPr>
            </w:pPr>
            <w:r w:rsidRPr="00F45BA7">
              <w:rPr>
                <w:bCs/>
                <w:sz w:val="20"/>
                <w:szCs w:val="20"/>
              </w:rPr>
              <w:t>Прочие организации</w:t>
            </w:r>
          </w:p>
        </w:tc>
        <w:tc>
          <w:tcPr>
            <w:tcW w:w="1784" w:type="dxa"/>
            <w:tcBorders>
              <w:top w:val="single" w:sz="4" w:space="0" w:color="auto"/>
              <w:left w:val="nil"/>
              <w:bottom w:val="nil"/>
              <w:right w:val="single" w:sz="4" w:space="0" w:color="auto"/>
            </w:tcBorders>
            <w:shd w:val="clear" w:color="auto" w:fill="FFFFFF"/>
            <w:vAlign w:val="center"/>
            <w:hideMark/>
          </w:tcPr>
          <w:p w:rsidR="00F45BA7" w:rsidRPr="00F45BA7" w:rsidRDefault="00F45BA7" w:rsidP="00F45BA7">
            <w:pPr>
              <w:jc w:val="center"/>
              <w:rPr>
                <w:sz w:val="20"/>
                <w:szCs w:val="20"/>
              </w:rPr>
            </w:pPr>
            <w:r w:rsidRPr="00F45BA7">
              <w:rPr>
                <w:sz w:val="20"/>
                <w:szCs w:val="20"/>
              </w:rPr>
              <w:t>0,000</w:t>
            </w:r>
          </w:p>
        </w:tc>
      </w:tr>
      <w:tr w:rsidR="00F45BA7" w:rsidRPr="00F45BA7" w:rsidTr="00936AD7">
        <w:trPr>
          <w:trHeight w:val="20"/>
        </w:trPr>
        <w:tc>
          <w:tcPr>
            <w:tcW w:w="975" w:type="dxa"/>
            <w:tcBorders>
              <w:top w:val="nil"/>
              <w:left w:val="single" w:sz="8" w:space="0" w:color="auto"/>
              <w:bottom w:val="single" w:sz="8" w:space="0" w:color="auto"/>
              <w:right w:val="single" w:sz="8" w:space="0" w:color="auto"/>
            </w:tcBorders>
            <w:shd w:val="clear" w:color="auto" w:fill="FFFFFF"/>
            <w:noWrap/>
            <w:vAlign w:val="bottom"/>
            <w:hideMark/>
          </w:tcPr>
          <w:p w:rsidR="00F45BA7" w:rsidRPr="00F45BA7" w:rsidRDefault="00F45BA7" w:rsidP="00F45BA7">
            <w:pPr>
              <w:jc w:val="center"/>
              <w:rPr>
                <w:sz w:val="20"/>
                <w:szCs w:val="20"/>
              </w:rPr>
            </w:pPr>
            <w:r w:rsidRPr="00F45BA7">
              <w:rPr>
                <w:sz w:val="20"/>
                <w:szCs w:val="20"/>
              </w:rPr>
              <w:t> </w:t>
            </w:r>
          </w:p>
        </w:tc>
        <w:tc>
          <w:tcPr>
            <w:tcW w:w="6904" w:type="dxa"/>
            <w:tcBorders>
              <w:top w:val="single" w:sz="4" w:space="0" w:color="auto"/>
              <w:left w:val="nil"/>
              <w:bottom w:val="single" w:sz="8" w:space="0" w:color="auto"/>
              <w:right w:val="single" w:sz="4" w:space="0" w:color="auto"/>
            </w:tcBorders>
            <w:shd w:val="clear" w:color="auto" w:fill="FFFFFF"/>
            <w:noWrap/>
            <w:vAlign w:val="bottom"/>
            <w:hideMark/>
          </w:tcPr>
          <w:p w:rsidR="00F45BA7" w:rsidRPr="00F45BA7" w:rsidRDefault="00F45BA7" w:rsidP="00F45BA7">
            <w:pPr>
              <w:rPr>
                <w:bCs/>
                <w:sz w:val="20"/>
                <w:szCs w:val="20"/>
              </w:rPr>
            </w:pPr>
            <w:r w:rsidRPr="00F45BA7">
              <w:rPr>
                <w:bCs/>
                <w:sz w:val="20"/>
                <w:szCs w:val="20"/>
              </w:rPr>
              <w:t>Собственное потребление</w:t>
            </w:r>
          </w:p>
        </w:tc>
        <w:tc>
          <w:tcPr>
            <w:tcW w:w="1784" w:type="dxa"/>
            <w:tcBorders>
              <w:top w:val="single" w:sz="4" w:space="0" w:color="auto"/>
              <w:left w:val="nil"/>
              <w:bottom w:val="single" w:sz="8" w:space="0" w:color="auto"/>
              <w:right w:val="single" w:sz="4" w:space="0" w:color="auto"/>
            </w:tcBorders>
            <w:shd w:val="clear" w:color="auto" w:fill="FFFFFF"/>
            <w:vAlign w:val="center"/>
            <w:hideMark/>
          </w:tcPr>
          <w:p w:rsidR="00F45BA7" w:rsidRPr="00F45BA7" w:rsidRDefault="00F45BA7" w:rsidP="00F45BA7">
            <w:pPr>
              <w:ind w:firstLineChars="17" w:firstLine="34"/>
              <w:jc w:val="center"/>
              <w:rPr>
                <w:sz w:val="20"/>
                <w:szCs w:val="20"/>
              </w:rPr>
            </w:pPr>
            <w:r w:rsidRPr="00F45BA7">
              <w:rPr>
                <w:sz w:val="20"/>
                <w:szCs w:val="20"/>
              </w:rPr>
              <w:t>0,0</w:t>
            </w:r>
          </w:p>
        </w:tc>
      </w:tr>
      <w:tr w:rsidR="00F45BA7" w:rsidRPr="00F45BA7" w:rsidTr="00936AD7">
        <w:trPr>
          <w:trHeight w:val="20"/>
        </w:trPr>
        <w:tc>
          <w:tcPr>
            <w:tcW w:w="975" w:type="dxa"/>
            <w:tcBorders>
              <w:top w:val="nil"/>
              <w:left w:val="single" w:sz="8" w:space="0" w:color="auto"/>
              <w:bottom w:val="single" w:sz="8" w:space="0" w:color="auto"/>
              <w:right w:val="nil"/>
            </w:tcBorders>
            <w:shd w:val="clear" w:color="auto" w:fill="FFFFFF"/>
            <w:vAlign w:val="center"/>
            <w:hideMark/>
          </w:tcPr>
          <w:p w:rsidR="00F45BA7" w:rsidRPr="00F45BA7" w:rsidRDefault="00F45BA7" w:rsidP="00F45BA7">
            <w:pPr>
              <w:jc w:val="center"/>
              <w:rPr>
                <w:bCs/>
                <w:sz w:val="20"/>
                <w:szCs w:val="20"/>
              </w:rPr>
            </w:pPr>
            <w:r w:rsidRPr="00F45BA7">
              <w:rPr>
                <w:bCs/>
                <w:sz w:val="20"/>
                <w:szCs w:val="20"/>
              </w:rPr>
              <w:t>12</w:t>
            </w:r>
          </w:p>
        </w:tc>
        <w:tc>
          <w:tcPr>
            <w:tcW w:w="6904" w:type="dxa"/>
            <w:tcBorders>
              <w:top w:val="nil"/>
              <w:left w:val="single" w:sz="8" w:space="0" w:color="auto"/>
              <w:bottom w:val="single" w:sz="8" w:space="0" w:color="auto"/>
              <w:right w:val="single" w:sz="4" w:space="0" w:color="auto"/>
            </w:tcBorders>
            <w:shd w:val="clear" w:color="auto" w:fill="FFFFFF"/>
            <w:vAlign w:val="bottom"/>
            <w:hideMark/>
          </w:tcPr>
          <w:p w:rsidR="00F45BA7" w:rsidRPr="00F45BA7" w:rsidRDefault="00F45BA7" w:rsidP="00F45BA7">
            <w:pPr>
              <w:rPr>
                <w:sz w:val="20"/>
                <w:szCs w:val="20"/>
              </w:rPr>
            </w:pPr>
            <w:r w:rsidRPr="00F45BA7">
              <w:rPr>
                <w:sz w:val="20"/>
                <w:szCs w:val="20"/>
              </w:rPr>
              <w:t>Ст-ца Старощербиновская, ул. Фрунзе, 77В (блочно-модульная)</w:t>
            </w:r>
          </w:p>
        </w:tc>
        <w:tc>
          <w:tcPr>
            <w:tcW w:w="1784" w:type="dxa"/>
            <w:tcBorders>
              <w:top w:val="single" w:sz="8" w:space="0" w:color="auto"/>
              <w:left w:val="nil"/>
              <w:bottom w:val="single" w:sz="8" w:space="0" w:color="auto"/>
              <w:right w:val="single" w:sz="4" w:space="0" w:color="auto"/>
            </w:tcBorders>
            <w:shd w:val="clear" w:color="auto" w:fill="FFFFFF"/>
            <w:vAlign w:val="center"/>
            <w:hideMark/>
          </w:tcPr>
          <w:p w:rsidR="00F45BA7" w:rsidRPr="00F45BA7" w:rsidRDefault="00F45BA7" w:rsidP="00F45BA7">
            <w:pPr>
              <w:jc w:val="center"/>
              <w:rPr>
                <w:sz w:val="20"/>
                <w:szCs w:val="20"/>
              </w:rPr>
            </w:pPr>
            <w:r w:rsidRPr="00F45BA7">
              <w:rPr>
                <w:sz w:val="20"/>
                <w:szCs w:val="20"/>
              </w:rPr>
              <w:t> </w:t>
            </w:r>
          </w:p>
        </w:tc>
      </w:tr>
      <w:tr w:rsidR="00F45BA7" w:rsidRPr="00F45BA7" w:rsidTr="00936AD7">
        <w:trPr>
          <w:trHeight w:val="20"/>
        </w:trPr>
        <w:tc>
          <w:tcPr>
            <w:tcW w:w="975" w:type="dxa"/>
            <w:tcBorders>
              <w:top w:val="nil"/>
              <w:left w:val="single" w:sz="8" w:space="0" w:color="auto"/>
              <w:bottom w:val="nil"/>
              <w:right w:val="single" w:sz="8" w:space="0" w:color="auto"/>
            </w:tcBorders>
            <w:shd w:val="clear" w:color="auto" w:fill="FFFFFF"/>
            <w:noWrap/>
            <w:vAlign w:val="bottom"/>
            <w:hideMark/>
          </w:tcPr>
          <w:p w:rsidR="00F45BA7" w:rsidRPr="00F45BA7" w:rsidRDefault="00F45BA7" w:rsidP="00F45BA7">
            <w:pPr>
              <w:jc w:val="center"/>
              <w:rPr>
                <w:sz w:val="20"/>
                <w:szCs w:val="20"/>
              </w:rPr>
            </w:pPr>
            <w:r w:rsidRPr="00F45BA7">
              <w:rPr>
                <w:sz w:val="20"/>
                <w:szCs w:val="20"/>
              </w:rPr>
              <w:t> </w:t>
            </w:r>
          </w:p>
        </w:tc>
        <w:tc>
          <w:tcPr>
            <w:tcW w:w="6904" w:type="dxa"/>
            <w:tcBorders>
              <w:top w:val="single" w:sz="8" w:space="0" w:color="auto"/>
              <w:left w:val="nil"/>
              <w:bottom w:val="single" w:sz="4" w:space="0" w:color="auto"/>
              <w:right w:val="single" w:sz="4" w:space="0" w:color="auto"/>
            </w:tcBorders>
            <w:shd w:val="clear" w:color="auto" w:fill="FFFFFF"/>
            <w:noWrap/>
            <w:vAlign w:val="bottom"/>
            <w:hideMark/>
          </w:tcPr>
          <w:p w:rsidR="00F45BA7" w:rsidRPr="00F45BA7" w:rsidRDefault="00F45BA7" w:rsidP="00F45BA7">
            <w:pPr>
              <w:rPr>
                <w:bCs/>
                <w:sz w:val="20"/>
                <w:szCs w:val="20"/>
              </w:rPr>
            </w:pPr>
            <w:r w:rsidRPr="00F45BA7">
              <w:rPr>
                <w:bCs/>
                <w:sz w:val="20"/>
                <w:szCs w:val="20"/>
              </w:rPr>
              <w:t>Всего по котельной, в том числе:</w:t>
            </w:r>
          </w:p>
        </w:tc>
        <w:tc>
          <w:tcPr>
            <w:tcW w:w="1784" w:type="dxa"/>
            <w:tcBorders>
              <w:top w:val="single" w:sz="8" w:space="0" w:color="auto"/>
              <w:left w:val="nil"/>
              <w:bottom w:val="nil"/>
              <w:right w:val="single" w:sz="4" w:space="0" w:color="auto"/>
            </w:tcBorders>
            <w:shd w:val="clear" w:color="auto" w:fill="FFFFFF"/>
            <w:vAlign w:val="center"/>
            <w:hideMark/>
          </w:tcPr>
          <w:p w:rsidR="00F45BA7" w:rsidRPr="00F45BA7" w:rsidRDefault="00F45BA7" w:rsidP="00F45BA7">
            <w:pPr>
              <w:jc w:val="center"/>
              <w:rPr>
                <w:sz w:val="20"/>
                <w:szCs w:val="20"/>
              </w:rPr>
            </w:pPr>
            <w:r w:rsidRPr="00F45BA7">
              <w:rPr>
                <w:sz w:val="20"/>
                <w:szCs w:val="20"/>
              </w:rPr>
              <w:t>0,62</w:t>
            </w:r>
          </w:p>
        </w:tc>
      </w:tr>
      <w:tr w:rsidR="00F45BA7" w:rsidRPr="00F45BA7" w:rsidTr="00936AD7">
        <w:trPr>
          <w:trHeight w:val="20"/>
        </w:trPr>
        <w:tc>
          <w:tcPr>
            <w:tcW w:w="975" w:type="dxa"/>
            <w:tcBorders>
              <w:top w:val="nil"/>
              <w:left w:val="single" w:sz="8" w:space="0" w:color="auto"/>
              <w:bottom w:val="nil"/>
              <w:right w:val="single" w:sz="8" w:space="0" w:color="auto"/>
            </w:tcBorders>
            <w:shd w:val="clear" w:color="auto" w:fill="FFFFFF"/>
            <w:noWrap/>
            <w:vAlign w:val="bottom"/>
            <w:hideMark/>
          </w:tcPr>
          <w:p w:rsidR="00F45BA7" w:rsidRPr="00F45BA7" w:rsidRDefault="00F45BA7" w:rsidP="00F45BA7">
            <w:pPr>
              <w:jc w:val="center"/>
              <w:rPr>
                <w:sz w:val="20"/>
                <w:szCs w:val="20"/>
              </w:rPr>
            </w:pPr>
            <w:r w:rsidRPr="00F45BA7">
              <w:rPr>
                <w:sz w:val="20"/>
                <w:szCs w:val="20"/>
              </w:rPr>
              <w:t> </w:t>
            </w:r>
          </w:p>
        </w:tc>
        <w:tc>
          <w:tcPr>
            <w:tcW w:w="6904" w:type="dxa"/>
            <w:tcBorders>
              <w:top w:val="single" w:sz="4" w:space="0" w:color="auto"/>
              <w:left w:val="single" w:sz="8" w:space="0" w:color="auto"/>
              <w:bottom w:val="single" w:sz="4" w:space="0" w:color="auto"/>
              <w:right w:val="single" w:sz="4" w:space="0" w:color="auto"/>
            </w:tcBorders>
            <w:shd w:val="clear" w:color="auto" w:fill="FFFFFF"/>
            <w:noWrap/>
            <w:vAlign w:val="bottom"/>
            <w:hideMark/>
          </w:tcPr>
          <w:p w:rsidR="00F45BA7" w:rsidRPr="00F45BA7" w:rsidRDefault="00F45BA7" w:rsidP="00F45BA7">
            <w:pPr>
              <w:rPr>
                <w:bCs/>
                <w:sz w:val="20"/>
                <w:szCs w:val="20"/>
              </w:rPr>
            </w:pPr>
            <w:r w:rsidRPr="00F45BA7">
              <w:rPr>
                <w:bCs/>
                <w:sz w:val="20"/>
                <w:szCs w:val="20"/>
              </w:rPr>
              <w:t>население</w:t>
            </w:r>
          </w:p>
        </w:tc>
        <w:tc>
          <w:tcPr>
            <w:tcW w:w="1784" w:type="dxa"/>
            <w:tcBorders>
              <w:top w:val="single" w:sz="4" w:space="0" w:color="auto"/>
              <w:left w:val="nil"/>
              <w:bottom w:val="nil"/>
              <w:right w:val="single" w:sz="4" w:space="0" w:color="auto"/>
            </w:tcBorders>
            <w:shd w:val="clear" w:color="auto" w:fill="FFFFFF"/>
            <w:vAlign w:val="center"/>
            <w:hideMark/>
          </w:tcPr>
          <w:p w:rsidR="00F45BA7" w:rsidRPr="00F45BA7" w:rsidRDefault="00F45BA7" w:rsidP="00F45BA7">
            <w:pPr>
              <w:jc w:val="center"/>
              <w:rPr>
                <w:sz w:val="20"/>
                <w:szCs w:val="20"/>
              </w:rPr>
            </w:pPr>
            <w:r w:rsidRPr="00F45BA7">
              <w:rPr>
                <w:sz w:val="20"/>
                <w:szCs w:val="20"/>
              </w:rPr>
              <w:t>0,0000</w:t>
            </w:r>
          </w:p>
        </w:tc>
      </w:tr>
      <w:tr w:rsidR="00F45BA7" w:rsidRPr="00F45BA7" w:rsidTr="00936AD7">
        <w:trPr>
          <w:trHeight w:val="20"/>
        </w:trPr>
        <w:tc>
          <w:tcPr>
            <w:tcW w:w="975" w:type="dxa"/>
            <w:tcBorders>
              <w:top w:val="nil"/>
              <w:left w:val="single" w:sz="8" w:space="0" w:color="auto"/>
              <w:bottom w:val="nil"/>
              <w:right w:val="single" w:sz="8" w:space="0" w:color="auto"/>
            </w:tcBorders>
            <w:shd w:val="clear" w:color="auto" w:fill="FFFFFF"/>
            <w:noWrap/>
            <w:vAlign w:val="bottom"/>
            <w:hideMark/>
          </w:tcPr>
          <w:p w:rsidR="00F45BA7" w:rsidRPr="00F45BA7" w:rsidRDefault="00F45BA7" w:rsidP="00F45BA7">
            <w:pPr>
              <w:jc w:val="center"/>
              <w:rPr>
                <w:sz w:val="20"/>
                <w:szCs w:val="20"/>
              </w:rPr>
            </w:pPr>
            <w:r w:rsidRPr="00F45BA7">
              <w:rPr>
                <w:sz w:val="20"/>
                <w:szCs w:val="20"/>
              </w:rPr>
              <w:t> </w:t>
            </w:r>
          </w:p>
        </w:tc>
        <w:tc>
          <w:tcPr>
            <w:tcW w:w="6904" w:type="dxa"/>
            <w:tcBorders>
              <w:top w:val="nil"/>
              <w:left w:val="single" w:sz="8" w:space="0" w:color="auto"/>
              <w:bottom w:val="single" w:sz="4" w:space="0" w:color="auto"/>
              <w:right w:val="single" w:sz="4" w:space="0" w:color="auto"/>
            </w:tcBorders>
            <w:shd w:val="clear" w:color="auto" w:fill="FFFFFF"/>
            <w:noWrap/>
            <w:vAlign w:val="bottom"/>
            <w:hideMark/>
          </w:tcPr>
          <w:p w:rsidR="00F45BA7" w:rsidRPr="00F45BA7" w:rsidRDefault="00F45BA7" w:rsidP="00F45BA7">
            <w:pPr>
              <w:rPr>
                <w:bCs/>
                <w:sz w:val="20"/>
                <w:szCs w:val="20"/>
              </w:rPr>
            </w:pPr>
            <w:r w:rsidRPr="00F45BA7">
              <w:rPr>
                <w:bCs/>
                <w:sz w:val="20"/>
                <w:szCs w:val="20"/>
              </w:rPr>
              <w:t>бюджетные организации</w:t>
            </w:r>
          </w:p>
        </w:tc>
        <w:tc>
          <w:tcPr>
            <w:tcW w:w="1784" w:type="dxa"/>
            <w:tcBorders>
              <w:top w:val="single" w:sz="4" w:space="0" w:color="auto"/>
              <w:left w:val="nil"/>
              <w:bottom w:val="nil"/>
              <w:right w:val="single" w:sz="4" w:space="0" w:color="auto"/>
            </w:tcBorders>
            <w:shd w:val="clear" w:color="auto" w:fill="FFFFFF"/>
            <w:hideMark/>
          </w:tcPr>
          <w:p w:rsidR="00F45BA7" w:rsidRPr="00F45BA7" w:rsidRDefault="00F45BA7" w:rsidP="00F45BA7">
            <w:pPr>
              <w:jc w:val="center"/>
              <w:rPr>
                <w:sz w:val="20"/>
                <w:szCs w:val="20"/>
              </w:rPr>
            </w:pPr>
            <w:r w:rsidRPr="00F45BA7">
              <w:rPr>
                <w:sz w:val="20"/>
                <w:szCs w:val="20"/>
              </w:rPr>
              <w:t>0,5630</w:t>
            </w:r>
          </w:p>
        </w:tc>
      </w:tr>
      <w:tr w:rsidR="00F45BA7" w:rsidRPr="00F45BA7" w:rsidTr="00936AD7">
        <w:trPr>
          <w:trHeight w:val="20"/>
        </w:trPr>
        <w:tc>
          <w:tcPr>
            <w:tcW w:w="975" w:type="dxa"/>
            <w:tcBorders>
              <w:top w:val="nil"/>
              <w:left w:val="single" w:sz="8" w:space="0" w:color="auto"/>
              <w:bottom w:val="nil"/>
              <w:right w:val="single" w:sz="8" w:space="0" w:color="auto"/>
            </w:tcBorders>
            <w:shd w:val="clear" w:color="auto" w:fill="FFFFFF"/>
            <w:noWrap/>
            <w:vAlign w:val="bottom"/>
            <w:hideMark/>
          </w:tcPr>
          <w:p w:rsidR="00F45BA7" w:rsidRPr="00F45BA7" w:rsidRDefault="00F45BA7" w:rsidP="00F45BA7">
            <w:pPr>
              <w:jc w:val="center"/>
              <w:rPr>
                <w:sz w:val="20"/>
                <w:szCs w:val="20"/>
              </w:rPr>
            </w:pPr>
            <w:r w:rsidRPr="00F45BA7">
              <w:rPr>
                <w:sz w:val="20"/>
                <w:szCs w:val="20"/>
              </w:rPr>
              <w:t> </w:t>
            </w:r>
          </w:p>
        </w:tc>
        <w:tc>
          <w:tcPr>
            <w:tcW w:w="6904" w:type="dxa"/>
            <w:tcBorders>
              <w:top w:val="nil"/>
              <w:left w:val="single" w:sz="8" w:space="0" w:color="auto"/>
              <w:bottom w:val="single" w:sz="4" w:space="0" w:color="auto"/>
              <w:right w:val="single" w:sz="4" w:space="0" w:color="auto"/>
            </w:tcBorders>
            <w:shd w:val="clear" w:color="auto" w:fill="FFFFFF"/>
            <w:noWrap/>
            <w:vAlign w:val="bottom"/>
            <w:hideMark/>
          </w:tcPr>
          <w:p w:rsidR="00F45BA7" w:rsidRPr="00F45BA7" w:rsidRDefault="00F45BA7" w:rsidP="00F45BA7">
            <w:pPr>
              <w:rPr>
                <w:bCs/>
                <w:sz w:val="20"/>
                <w:szCs w:val="20"/>
              </w:rPr>
            </w:pPr>
            <w:r w:rsidRPr="00F45BA7">
              <w:rPr>
                <w:bCs/>
                <w:sz w:val="20"/>
                <w:szCs w:val="20"/>
              </w:rPr>
              <w:t>прочие потребители</w:t>
            </w:r>
          </w:p>
        </w:tc>
        <w:tc>
          <w:tcPr>
            <w:tcW w:w="1784" w:type="dxa"/>
            <w:tcBorders>
              <w:top w:val="single" w:sz="4" w:space="0" w:color="auto"/>
              <w:left w:val="nil"/>
              <w:bottom w:val="nil"/>
              <w:right w:val="single" w:sz="4" w:space="0" w:color="auto"/>
            </w:tcBorders>
            <w:shd w:val="clear" w:color="auto" w:fill="FFFFFF"/>
            <w:vAlign w:val="center"/>
            <w:hideMark/>
          </w:tcPr>
          <w:p w:rsidR="00F45BA7" w:rsidRPr="00F45BA7" w:rsidRDefault="00F45BA7" w:rsidP="00F45BA7">
            <w:pPr>
              <w:jc w:val="center"/>
              <w:rPr>
                <w:sz w:val="20"/>
                <w:szCs w:val="20"/>
              </w:rPr>
            </w:pPr>
            <w:r w:rsidRPr="00F45BA7">
              <w:rPr>
                <w:sz w:val="20"/>
                <w:szCs w:val="20"/>
              </w:rPr>
              <w:t>0,000</w:t>
            </w:r>
          </w:p>
        </w:tc>
      </w:tr>
      <w:tr w:rsidR="00F45BA7" w:rsidRPr="00F45BA7" w:rsidTr="00936AD7">
        <w:trPr>
          <w:trHeight w:val="20"/>
        </w:trPr>
        <w:tc>
          <w:tcPr>
            <w:tcW w:w="975" w:type="dxa"/>
            <w:tcBorders>
              <w:top w:val="nil"/>
              <w:left w:val="single" w:sz="8" w:space="0" w:color="auto"/>
              <w:bottom w:val="nil"/>
              <w:right w:val="single" w:sz="8" w:space="0" w:color="auto"/>
            </w:tcBorders>
            <w:shd w:val="clear" w:color="auto" w:fill="FFFFFF"/>
            <w:noWrap/>
            <w:vAlign w:val="bottom"/>
            <w:hideMark/>
          </w:tcPr>
          <w:p w:rsidR="00F45BA7" w:rsidRPr="00F45BA7" w:rsidRDefault="00F45BA7" w:rsidP="00F45BA7">
            <w:pPr>
              <w:jc w:val="center"/>
              <w:rPr>
                <w:sz w:val="20"/>
                <w:szCs w:val="20"/>
              </w:rPr>
            </w:pPr>
            <w:r w:rsidRPr="00F45BA7">
              <w:rPr>
                <w:sz w:val="20"/>
                <w:szCs w:val="20"/>
              </w:rPr>
              <w:t> </w:t>
            </w:r>
          </w:p>
        </w:tc>
        <w:tc>
          <w:tcPr>
            <w:tcW w:w="6904" w:type="dxa"/>
            <w:tcBorders>
              <w:top w:val="nil"/>
              <w:left w:val="single" w:sz="8" w:space="0" w:color="auto"/>
              <w:bottom w:val="single" w:sz="4" w:space="0" w:color="auto"/>
              <w:right w:val="single" w:sz="4" w:space="0" w:color="auto"/>
            </w:tcBorders>
            <w:shd w:val="clear" w:color="auto" w:fill="FFFFFF"/>
            <w:noWrap/>
            <w:vAlign w:val="bottom"/>
            <w:hideMark/>
          </w:tcPr>
          <w:p w:rsidR="00F45BA7" w:rsidRPr="00F45BA7" w:rsidRDefault="00F45BA7" w:rsidP="00F45BA7">
            <w:pPr>
              <w:rPr>
                <w:bCs/>
                <w:sz w:val="20"/>
                <w:szCs w:val="20"/>
              </w:rPr>
            </w:pPr>
            <w:r w:rsidRPr="00F45BA7">
              <w:rPr>
                <w:bCs/>
                <w:sz w:val="20"/>
                <w:szCs w:val="20"/>
              </w:rPr>
              <w:t>собственное потребление</w:t>
            </w:r>
          </w:p>
        </w:tc>
        <w:tc>
          <w:tcPr>
            <w:tcW w:w="1784" w:type="dxa"/>
            <w:tcBorders>
              <w:top w:val="single" w:sz="4" w:space="0" w:color="auto"/>
              <w:left w:val="nil"/>
              <w:bottom w:val="single" w:sz="4" w:space="0" w:color="auto"/>
              <w:right w:val="single" w:sz="4" w:space="0" w:color="auto"/>
            </w:tcBorders>
            <w:shd w:val="clear" w:color="auto" w:fill="FFFFFF"/>
            <w:vAlign w:val="center"/>
            <w:hideMark/>
          </w:tcPr>
          <w:p w:rsidR="00F45BA7" w:rsidRPr="00F45BA7" w:rsidRDefault="00F45BA7" w:rsidP="00F45BA7">
            <w:pPr>
              <w:ind w:firstLineChars="17" w:firstLine="34"/>
              <w:jc w:val="center"/>
              <w:rPr>
                <w:sz w:val="20"/>
                <w:szCs w:val="20"/>
              </w:rPr>
            </w:pPr>
            <w:r w:rsidRPr="00F45BA7">
              <w:rPr>
                <w:sz w:val="20"/>
                <w:szCs w:val="20"/>
              </w:rPr>
              <w:t>0,0</w:t>
            </w:r>
          </w:p>
        </w:tc>
      </w:tr>
      <w:tr w:rsidR="00F45BA7" w:rsidRPr="00F45BA7" w:rsidTr="00936AD7">
        <w:trPr>
          <w:trHeight w:val="20"/>
        </w:trPr>
        <w:tc>
          <w:tcPr>
            <w:tcW w:w="975" w:type="dxa"/>
            <w:tcBorders>
              <w:top w:val="nil"/>
              <w:left w:val="single" w:sz="8" w:space="0" w:color="auto"/>
              <w:bottom w:val="nil"/>
              <w:right w:val="single" w:sz="8" w:space="0" w:color="auto"/>
            </w:tcBorders>
            <w:shd w:val="clear" w:color="auto" w:fill="FFFFFF"/>
            <w:noWrap/>
            <w:vAlign w:val="bottom"/>
            <w:hideMark/>
          </w:tcPr>
          <w:p w:rsidR="00F45BA7" w:rsidRPr="00F45BA7" w:rsidRDefault="00F45BA7" w:rsidP="00F45BA7">
            <w:pPr>
              <w:jc w:val="center"/>
              <w:rPr>
                <w:sz w:val="20"/>
                <w:szCs w:val="20"/>
              </w:rPr>
            </w:pPr>
            <w:r w:rsidRPr="00F45BA7">
              <w:rPr>
                <w:sz w:val="20"/>
                <w:szCs w:val="20"/>
              </w:rPr>
              <w:t> </w:t>
            </w:r>
          </w:p>
        </w:tc>
        <w:tc>
          <w:tcPr>
            <w:tcW w:w="6904" w:type="dxa"/>
            <w:tcBorders>
              <w:top w:val="nil"/>
              <w:left w:val="nil"/>
              <w:bottom w:val="single" w:sz="4" w:space="0" w:color="auto"/>
              <w:right w:val="single" w:sz="4" w:space="0" w:color="auto"/>
            </w:tcBorders>
            <w:shd w:val="clear" w:color="auto" w:fill="FFFFFF"/>
            <w:vAlign w:val="center"/>
            <w:hideMark/>
          </w:tcPr>
          <w:p w:rsidR="00F45BA7" w:rsidRPr="00F45BA7" w:rsidRDefault="00F45BA7" w:rsidP="00F45BA7">
            <w:pPr>
              <w:rPr>
                <w:bCs/>
                <w:sz w:val="20"/>
                <w:szCs w:val="20"/>
              </w:rPr>
            </w:pPr>
            <w:r w:rsidRPr="00F45BA7">
              <w:rPr>
                <w:bCs/>
                <w:sz w:val="20"/>
                <w:szCs w:val="20"/>
              </w:rPr>
              <w:t>Население</w:t>
            </w:r>
          </w:p>
        </w:tc>
        <w:tc>
          <w:tcPr>
            <w:tcW w:w="1784" w:type="dxa"/>
            <w:tcBorders>
              <w:top w:val="nil"/>
              <w:left w:val="nil"/>
              <w:bottom w:val="nil"/>
              <w:right w:val="single" w:sz="4" w:space="0" w:color="auto"/>
            </w:tcBorders>
            <w:shd w:val="clear" w:color="auto" w:fill="FFFFFF"/>
            <w:vAlign w:val="center"/>
            <w:hideMark/>
          </w:tcPr>
          <w:p w:rsidR="00F45BA7" w:rsidRPr="00F45BA7" w:rsidRDefault="00F45BA7" w:rsidP="00F45BA7">
            <w:pPr>
              <w:jc w:val="center"/>
              <w:rPr>
                <w:sz w:val="20"/>
                <w:szCs w:val="20"/>
              </w:rPr>
            </w:pPr>
            <w:r w:rsidRPr="00F45BA7">
              <w:rPr>
                <w:sz w:val="20"/>
                <w:szCs w:val="20"/>
              </w:rPr>
              <w:t> </w:t>
            </w:r>
          </w:p>
        </w:tc>
      </w:tr>
      <w:tr w:rsidR="00F45BA7" w:rsidRPr="00F45BA7" w:rsidTr="00936AD7">
        <w:trPr>
          <w:trHeight w:val="20"/>
        </w:trPr>
        <w:tc>
          <w:tcPr>
            <w:tcW w:w="975" w:type="dxa"/>
            <w:tcBorders>
              <w:top w:val="nil"/>
              <w:left w:val="single" w:sz="8" w:space="0" w:color="auto"/>
              <w:bottom w:val="nil"/>
              <w:right w:val="single" w:sz="8" w:space="0" w:color="auto"/>
            </w:tcBorders>
            <w:shd w:val="clear" w:color="auto" w:fill="FFFFFF"/>
            <w:noWrap/>
            <w:vAlign w:val="bottom"/>
            <w:hideMark/>
          </w:tcPr>
          <w:p w:rsidR="00F45BA7" w:rsidRPr="00F45BA7" w:rsidRDefault="00F45BA7" w:rsidP="00F45BA7">
            <w:pPr>
              <w:jc w:val="center"/>
              <w:rPr>
                <w:sz w:val="20"/>
                <w:szCs w:val="20"/>
              </w:rPr>
            </w:pPr>
            <w:r w:rsidRPr="00F45BA7">
              <w:rPr>
                <w:sz w:val="20"/>
                <w:szCs w:val="20"/>
              </w:rPr>
              <w:t> </w:t>
            </w:r>
          </w:p>
        </w:tc>
        <w:tc>
          <w:tcPr>
            <w:tcW w:w="6904" w:type="dxa"/>
            <w:tcBorders>
              <w:top w:val="single" w:sz="4" w:space="0" w:color="auto"/>
              <w:left w:val="nil"/>
              <w:bottom w:val="single" w:sz="4" w:space="0" w:color="auto"/>
              <w:right w:val="single" w:sz="4" w:space="0" w:color="auto"/>
            </w:tcBorders>
            <w:shd w:val="clear" w:color="auto" w:fill="FFFFFF"/>
            <w:noWrap/>
            <w:vAlign w:val="bottom"/>
            <w:hideMark/>
          </w:tcPr>
          <w:p w:rsidR="00F45BA7" w:rsidRPr="00F45BA7" w:rsidRDefault="00F45BA7" w:rsidP="00F45BA7">
            <w:pPr>
              <w:rPr>
                <w:bCs/>
                <w:sz w:val="20"/>
                <w:szCs w:val="20"/>
              </w:rPr>
            </w:pPr>
            <w:r w:rsidRPr="00F45BA7">
              <w:rPr>
                <w:bCs/>
                <w:sz w:val="20"/>
                <w:szCs w:val="20"/>
              </w:rPr>
              <w:t>бюджетные организации</w:t>
            </w:r>
          </w:p>
        </w:tc>
        <w:tc>
          <w:tcPr>
            <w:tcW w:w="1784" w:type="dxa"/>
            <w:tcBorders>
              <w:top w:val="single" w:sz="4" w:space="0" w:color="auto"/>
              <w:left w:val="nil"/>
              <w:bottom w:val="nil"/>
              <w:right w:val="single" w:sz="4" w:space="0" w:color="auto"/>
            </w:tcBorders>
            <w:shd w:val="clear" w:color="auto" w:fill="FFFFFF"/>
            <w:vAlign w:val="center"/>
            <w:hideMark/>
          </w:tcPr>
          <w:p w:rsidR="00F45BA7" w:rsidRPr="00F45BA7" w:rsidRDefault="00F45BA7" w:rsidP="00F45BA7">
            <w:pPr>
              <w:jc w:val="center"/>
              <w:rPr>
                <w:sz w:val="20"/>
                <w:szCs w:val="20"/>
              </w:rPr>
            </w:pPr>
            <w:r w:rsidRPr="00F45BA7">
              <w:rPr>
                <w:sz w:val="20"/>
                <w:szCs w:val="20"/>
              </w:rPr>
              <w:t> </w:t>
            </w:r>
          </w:p>
        </w:tc>
      </w:tr>
      <w:tr w:rsidR="00F45BA7" w:rsidRPr="00F45BA7" w:rsidTr="00936AD7">
        <w:trPr>
          <w:trHeight w:val="20"/>
        </w:trPr>
        <w:tc>
          <w:tcPr>
            <w:tcW w:w="975" w:type="dxa"/>
            <w:tcBorders>
              <w:top w:val="nil"/>
              <w:left w:val="single" w:sz="8" w:space="0" w:color="auto"/>
              <w:bottom w:val="nil"/>
              <w:right w:val="single" w:sz="8" w:space="0" w:color="auto"/>
            </w:tcBorders>
            <w:shd w:val="clear" w:color="auto" w:fill="FFFFFF"/>
            <w:noWrap/>
            <w:vAlign w:val="bottom"/>
            <w:hideMark/>
          </w:tcPr>
          <w:p w:rsidR="00F45BA7" w:rsidRPr="00F45BA7" w:rsidRDefault="00F45BA7" w:rsidP="00F45BA7">
            <w:pPr>
              <w:jc w:val="center"/>
              <w:rPr>
                <w:sz w:val="20"/>
                <w:szCs w:val="20"/>
              </w:rPr>
            </w:pPr>
            <w:r w:rsidRPr="00F45BA7">
              <w:rPr>
                <w:sz w:val="20"/>
                <w:szCs w:val="20"/>
              </w:rPr>
              <w:t> </w:t>
            </w:r>
          </w:p>
        </w:tc>
        <w:tc>
          <w:tcPr>
            <w:tcW w:w="6904" w:type="dxa"/>
            <w:tcBorders>
              <w:top w:val="nil"/>
              <w:left w:val="single" w:sz="8" w:space="0" w:color="auto"/>
              <w:bottom w:val="nil"/>
              <w:right w:val="single" w:sz="4" w:space="0" w:color="auto"/>
            </w:tcBorders>
            <w:shd w:val="clear" w:color="auto" w:fill="FFFFFF"/>
            <w:vAlign w:val="center"/>
            <w:hideMark/>
          </w:tcPr>
          <w:p w:rsidR="00F45BA7" w:rsidRPr="00F45BA7" w:rsidRDefault="00F45BA7" w:rsidP="00F45BA7">
            <w:pPr>
              <w:jc w:val="both"/>
              <w:rPr>
                <w:sz w:val="20"/>
                <w:szCs w:val="20"/>
              </w:rPr>
            </w:pPr>
            <w:r w:rsidRPr="00F45BA7">
              <w:rPr>
                <w:sz w:val="20"/>
                <w:szCs w:val="20"/>
              </w:rPr>
              <w:t>1. МБОУ СОШ № 3 им. Е.И. Гришко ст. Старощербиновская (ул. Шевченко, 156)</w:t>
            </w:r>
          </w:p>
        </w:tc>
        <w:tc>
          <w:tcPr>
            <w:tcW w:w="1784" w:type="dxa"/>
            <w:tcBorders>
              <w:top w:val="single" w:sz="4" w:space="0" w:color="auto"/>
              <w:left w:val="nil"/>
              <w:bottom w:val="nil"/>
              <w:right w:val="single" w:sz="4" w:space="0" w:color="auto"/>
            </w:tcBorders>
            <w:shd w:val="clear" w:color="auto" w:fill="FFFFFF"/>
            <w:vAlign w:val="center"/>
            <w:hideMark/>
          </w:tcPr>
          <w:p w:rsidR="00F45BA7" w:rsidRPr="00F45BA7" w:rsidRDefault="00F45BA7" w:rsidP="00F45BA7">
            <w:pPr>
              <w:jc w:val="center"/>
              <w:rPr>
                <w:sz w:val="20"/>
                <w:szCs w:val="20"/>
              </w:rPr>
            </w:pPr>
            <w:r w:rsidRPr="00F45BA7">
              <w:rPr>
                <w:sz w:val="20"/>
                <w:szCs w:val="20"/>
              </w:rPr>
              <w:t>0,2384</w:t>
            </w:r>
          </w:p>
        </w:tc>
      </w:tr>
      <w:tr w:rsidR="00F45BA7" w:rsidRPr="00F45BA7" w:rsidTr="00936AD7">
        <w:trPr>
          <w:trHeight w:val="20"/>
        </w:trPr>
        <w:tc>
          <w:tcPr>
            <w:tcW w:w="975" w:type="dxa"/>
            <w:tcBorders>
              <w:top w:val="nil"/>
              <w:left w:val="single" w:sz="8" w:space="0" w:color="auto"/>
              <w:bottom w:val="nil"/>
              <w:right w:val="single" w:sz="8" w:space="0" w:color="auto"/>
            </w:tcBorders>
            <w:shd w:val="clear" w:color="auto" w:fill="FFFFFF"/>
            <w:noWrap/>
            <w:vAlign w:val="bottom"/>
            <w:hideMark/>
          </w:tcPr>
          <w:p w:rsidR="00F45BA7" w:rsidRPr="00F45BA7" w:rsidRDefault="00F45BA7" w:rsidP="00F45BA7">
            <w:pPr>
              <w:jc w:val="center"/>
              <w:rPr>
                <w:sz w:val="20"/>
                <w:szCs w:val="20"/>
              </w:rPr>
            </w:pPr>
            <w:r w:rsidRPr="00F45BA7">
              <w:rPr>
                <w:sz w:val="20"/>
                <w:szCs w:val="20"/>
              </w:rPr>
              <w:t> </w:t>
            </w:r>
          </w:p>
        </w:tc>
        <w:tc>
          <w:tcPr>
            <w:tcW w:w="6904" w:type="dxa"/>
            <w:tcBorders>
              <w:top w:val="single" w:sz="4" w:space="0" w:color="auto"/>
              <w:left w:val="single" w:sz="8" w:space="0" w:color="auto"/>
              <w:bottom w:val="nil"/>
              <w:right w:val="single" w:sz="4" w:space="0" w:color="auto"/>
            </w:tcBorders>
            <w:shd w:val="clear" w:color="auto" w:fill="FFFFFF"/>
            <w:vAlign w:val="center"/>
            <w:hideMark/>
          </w:tcPr>
          <w:p w:rsidR="00F45BA7" w:rsidRPr="00F45BA7" w:rsidRDefault="00F45BA7" w:rsidP="00F45BA7">
            <w:pPr>
              <w:rPr>
                <w:sz w:val="20"/>
                <w:szCs w:val="20"/>
              </w:rPr>
            </w:pPr>
            <w:r w:rsidRPr="00F45BA7">
              <w:rPr>
                <w:sz w:val="20"/>
                <w:szCs w:val="20"/>
              </w:rPr>
              <w:t>Основное здание (ул. Шевченко, 156)</w:t>
            </w:r>
          </w:p>
        </w:tc>
        <w:tc>
          <w:tcPr>
            <w:tcW w:w="1784" w:type="dxa"/>
            <w:tcBorders>
              <w:top w:val="single" w:sz="4" w:space="0" w:color="auto"/>
              <w:left w:val="nil"/>
              <w:bottom w:val="nil"/>
              <w:right w:val="single" w:sz="4" w:space="0" w:color="auto"/>
            </w:tcBorders>
            <w:shd w:val="clear" w:color="auto" w:fill="FFFFFF"/>
            <w:vAlign w:val="center"/>
            <w:hideMark/>
          </w:tcPr>
          <w:p w:rsidR="00F45BA7" w:rsidRPr="00F45BA7" w:rsidRDefault="00F45BA7" w:rsidP="00F45BA7">
            <w:pPr>
              <w:jc w:val="center"/>
              <w:rPr>
                <w:sz w:val="20"/>
                <w:szCs w:val="20"/>
              </w:rPr>
            </w:pPr>
            <w:r w:rsidRPr="00F45BA7">
              <w:rPr>
                <w:sz w:val="20"/>
                <w:szCs w:val="20"/>
              </w:rPr>
              <w:t>0,1689</w:t>
            </w:r>
          </w:p>
        </w:tc>
      </w:tr>
      <w:tr w:rsidR="00F45BA7" w:rsidRPr="00F45BA7" w:rsidTr="00936AD7">
        <w:trPr>
          <w:trHeight w:val="20"/>
        </w:trPr>
        <w:tc>
          <w:tcPr>
            <w:tcW w:w="975" w:type="dxa"/>
            <w:tcBorders>
              <w:top w:val="nil"/>
              <w:left w:val="single" w:sz="8" w:space="0" w:color="auto"/>
              <w:bottom w:val="nil"/>
              <w:right w:val="single" w:sz="8" w:space="0" w:color="auto"/>
            </w:tcBorders>
            <w:shd w:val="clear" w:color="auto" w:fill="FFFFFF"/>
            <w:noWrap/>
            <w:vAlign w:val="bottom"/>
            <w:hideMark/>
          </w:tcPr>
          <w:p w:rsidR="00F45BA7" w:rsidRPr="00F45BA7" w:rsidRDefault="00F45BA7" w:rsidP="00F45BA7">
            <w:pPr>
              <w:jc w:val="center"/>
              <w:rPr>
                <w:sz w:val="20"/>
                <w:szCs w:val="20"/>
              </w:rPr>
            </w:pPr>
            <w:r w:rsidRPr="00F45BA7">
              <w:rPr>
                <w:sz w:val="20"/>
                <w:szCs w:val="20"/>
              </w:rPr>
              <w:t> </w:t>
            </w:r>
          </w:p>
        </w:tc>
        <w:tc>
          <w:tcPr>
            <w:tcW w:w="6904" w:type="dxa"/>
            <w:tcBorders>
              <w:top w:val="single" w:sz="4" w:space="0" w:color="auto"/>
              <w:left w:val="single" w:sz="8" w:space="0" w:color="auto"/>
              <w:bottom w:val="nil"/>
              <w:right w:val="single" w:sz="4" w:space="0" w:color="auto"/>
            </w:tcBorders>
            <w:shd w:val="clear" w:color="auto" w:fill="FFFFFF"/>
            <w:vAlign w:val="center"/>
            <w:hideMark/>
          </w:tcPr>
          <w:p w:rsidR="00F45BA7" w:rsidRPr="00F45BA7" w:rsidRDefault="00F45BA7" w:rsidP="00F45BA7">
            <w:pPr>
              <w:rPr>
                <w:sz w:val="20"/>
                <w:szCs w:val="20"/>
              </w:rPr>
            </w:pPr>
            <w:r w:rsidRPr="00F45BA7">
              <w:rPr>
                <w:sz w:val="20"/>
                <w:szCs w:val="20"/>
              </w:rPr>
              <w:t>Здание начальной школы (ул. Шевченко, 195)</w:t>
            </w:r>
          </w:p>
        </w:tc>
        <w:tc>
          <w:tcPr>
            <w:tcW w:w="1784" w:type="dxa"/>
            <w:tcBorders>
              <w:top w:val="single" w:sz="4" w:space="0" w:color="auto"/>
              <w:left w:val="nil"/>
              <w:bottom w:val="nil"/>
              <w:right w:val="single" w:sz="4" w:space="0" w:color="auto"/>
            </w:tcBorders>
            <w:shd w:val="clear" w:color="auto" w:fill="FFFFFF"/>
            <w:vAlign w:val="center"/>
            <w:hideMark/>
          </w:tcPr>
          <w:p w:rsidR="00F45BA7" w:rsidRPr="00F45BA7" w:rsidRDefault="00F45BA7" w:rsidP="00F45BA7">
            <w:pPr>
              <w:jc w:val="center"/>
              <w:rPr>
                <w:sz w:val="20"/>
                <w:szCs w:val="20"/>
              </w:rPr>
            </w:pPr>
            <w:r w:rsidRPr="00F45BA7">
              <w:rPr>
                <w:sz w:val="20"/>
                <w:szCs w:val="20"/>
              </w:rPr>
              <w:t>0,0514</w:t>
            </w:r>
          </w:p>
        </w:tc>
      </w:tr>
      <w:tr w:rsidR="00F45BA7" w:rsidRPr="00F45BA7" w:rsidTr="00936AD7">
        <w:trPr>
          <w:trHeight w:val="20"/>
        </w:trPr>
        <w:tc>
          <w:tcPr>
            <w:tcW w:w="975" w:type="dxa"/>
            <w:tcBorders>
              <w:top w:val="nil"/>
              <w:left w:val="single" w:sz="8" w:space="0" w:color="auto"/>
              <w:bottom w:val="nil"/>
              <w:right w:val="single" w:sz="8" w:space="0" w:color="auto"/>
            </w:tcBorders>
            <w:shd w:val="clear" w:color="auto" w:fill="FFFFFF"/>
            <w:noWrap/>
            <w:vAlign w:val="bottom"/>
            <w:hideMark/>
          </w:tcPr>
          <w:p w:rsidR="00F45BA7" w:rsidRPr="00F45BA7" w:rsidRDefault="00F45BA7" w:rsidP="00F45BA7">
            <w:pPr>
              <w:jc w:val="center"/>
              <w:rPr>
                <w:sz w:val="20"/>
                <w:szCs w:val="20"/>
              </w:rPr>
            </w:pPr>
            <w:r w:rsidRPr="00F45BA7">
              <w:rPr>
                <w:sz w:val="20"/>
                <w:szCs w:val="20"/>
              </w:rPr>
              <w:t> </w:t>
            </w:r>
          </w:p>
        </w:tc>
        <w:tc>
          <w:tcPr>
            <w:tcW w:w="6904" w:type="dxa"/>
            <w:tcBorders>
              <w:top w:val="single" w:sz="4" w:space="0" w:color="auto"/>
              <w:left w:val="single" w:sz="8" w:space="0" w:color="auto"/>
              <w:bottom w:val="nil"/>
              <w:right w:val="single" w:sz="4" w:space="0" w:color="auto"/>
            </w:tcBorders>
            <w:shd w:val="clear" w:color="auto" w:fill="FFFFFF"/>
            <w:vAlign w:val="center"/>
            <w:hideMark/>
          </w:tcPr>
          <w:p w:rsidR="00F45BA7" w:rsidRPr="00F45BA7" w:rsidRDefault="00F45BA7" w:rsidP="00F45BA7">
            <w:pPr>
              <w:rPr>
                <w:sz w:val="20"/>
                <w:szCs w:val="20"/>
              </w:rPr>
            </w:pPr>
            <w:r w:rsidRPr="00F45BA7">
              <w:rPr>
                <w:sz w:val="20"/>
                <w:szCs w:val="20"/>
              </w:rPr>
              <w:t>пристройка (ул. Шевченко, 195)</w:t>
            </w:r>
          </w:p>
        </w:tc>
        <w:tc>
          <w:tcPr>
            <w:tcW w:w="1784" w:type="dxa"/>
            <w:tcBorders>
              <w:top w:val="single" w:sz="4" w:space="0" w:color="auto"/>
              <w:left w:val="nil"/>
              <w:bottom w:val="nil"/>
              <w:right w:val="single" w:sz="4" w:space="0" w:color="auto"/>
            </w:tcBorders>
            <w:shd w:val="clear" w:color="auto" w:fill="FFFFFF"/>
            <w:vAlign w:val="center"/>
            <w:hideMark/>
          </w:tcPr>
          <w:p w:rsidR="00F45BA7" w:rsidRPr="00F45BA7" w:rsidRDefault="00F45BA7" w:rsidP="00F45BA7">
            <w:pPr>
              <w:jc w:val="center"/>
              <w:rPr>
                <w:sz w:val="20"/>
                <w:szCs w:val="20"/>
              </w:rPr>
            </w:pPr>
            <w:r w:rsidRPr="00F45BA7">
              <w:rPr>
                <w:sz w:val="20"/>
                <w:szCs w:val="20"/>
              </w:rPr>
              <w:t>0,0181</w:t>
            </w:r>
          </w:p>
        </w:tc>
      </w:tr>
      <w:tr w:rsidR="00F45BA7" w:rsidRPr="00F45BA7" w:rsidTr="00936AD7">
        <w:trPr>
          <w:trHeight w:val="20"/>
        </w:trPr>
        <w:tc>
          <w:tcPr>
            <w:tcW w:w="975" w:type="dxa"/>
            <w:tcBorders>
              <w:top w:val="nil"/>
              <w:left w:val="single" w:sz="8" w:space="0" w:color="auto"/>
              <w:bottom w:val="nil"/>
              <w:right w:val="single" w:sz="8" w:space="0" w:color="auto"/>
            </w:tcBorders>
            <w:shd w:val="clear" w:color="auto" w:fill="FFFFFF"/>
            <w:noWrap/>
            <w:vAlign w:val="bottom"/>
            <w:hideMark/>
          </w:tcPr>
          <w:p w:rsidR="00F45BA7" w:rsidRPr="00F45BA7" w:rsidRDefault="00F45BA7" w:rsidP="00F45BA7">
            <w:pPr>
              <w:jc w:val="center"/>
              <w:rPr>
                <w:sz w:val="20"/>
                <w:szCs w:val="20"/>
              </w:rPr>
            </w:pPr>
            <w:r w:rsidRPr="00F45BA7">
              <w:rPr>
                <w:sz w:val="20"/>
                <w:szCs w:val="20"/>
              </w:rPr>
              <w:t> </w:t>
            </w:r>
          </w:p>
        </w:tc>
        <w:tc>
          <w:tcPr>
            <w:tcW w:w="6904" w:type="dxa"/>
            <w:tcBorders>
              <w:top w:val="single" w:sz="4" w:space="0" w:color="auto"/>
              <w:left w:val="single" w:sz="8" w:space="0" w:color="auto"/>
              <w:bottom w:val="nil"/>
              <w:right w:val="single" w:sz="4" w:space="0" w:color="auto"/>
            </w:tcBorders>
            <w:shd w:val="clear" w:color="auto" w:fill="FFFFFF"/>
            <w:vAlign w:val="center"/>
            <w:hideMark/>
          </w:tcPr>
          <w:p w:rsidR="00F45BA7" w:rsidRPr="00F45BA7" w:rsidRDefault="00F45BA7" w:rsidP="00F45BA7">
            <w:pPr>
              <w:rPr>
                <w:sz w:val="20"/>
                <w:szCs w:val="20"/>
              </w:rPr>
            </w:pPr>
            <w:r w:rsidRPr="00F45BA7">
              <w:rPr>
                <w:sz w:val="20"/>
                <w:szCs w:val="20"/>
              </w:rPr>
              <w:t>2. МБУ СШ «Энергия» (ул. Шевченко, 154/1)</w:t>
            </w:r>
          </w:p>
        </w:tc>
        <w:tc>
          <w:tcPr>
            <w:tcW w:w="1784" w:type="dxa"/>
            <w:tcBorders>
              <w:top w:val="single" w:sz="4" w:space="0" w:color="auto"/>
              <w:left w:val="nil"/>
              <w:bottom w:val="nil"/>
              <w:right w:val="single" w:sz="4" w:space="0" w:color="auto"/>
            </w:tcBorders>
            <w:shd w:val="clear" w:color="auto" w:fill="FFFFFF"/>
            <w:vAlign w:val="center"/>
            <w:hideMark/>
          </w:tcPr>
          <w:p w:rsidR="00F45BA7" w:rsidRPr="00F45BA7" w:rsidRDefault="00F45BA7" w:rsidP="00F45BA7">
            <w:pPr>
              <w:jc w:val="center"/>
              <w:rPr>
                <w:sz w:val="20"/>
                <w:szCs w:val="20"/>
              </w:rPr>
            </w:pPr>
            <w:r w:rsidRPr="00F45BA7">
              <w:rPr>
                <w:sz w:val="20"/>
                <w:szCs w:val="20"/>
              </w:rPr>
              <w:t>0,3246</w:t>
            </w:r>
          </w:p>
        </w:tc>
      </w:tr>
      <w:tr w:rsidR="00F45BA7" w:rsidRPr="00F45BA7" w:rsidTr="00936AD7">
        <w:trPr>
          <w:trHeight w:val="20"/>
        </w:trPr>
        <w:tc>
          <w:tcPr>
            <w:tcW w:w="975" w:type="dxa"/>
            <w:tcBorders>
              <w:top w:val="nil"/>
              <w:left w:val="single" w:sz="8" w:space="0" w:color="auto"/>
              <w:bottom w:val="nil"/>
              <w:right w:val="single" w:sz="8" w:space="0" w:color="auto"/>
            </w:tcBorders>
            <w:shd w:val="clear" w:color="auto" w:fill="FFFFFF"/>
            <w:noWrap/>
            <w:vAlign w:val="bottom"/>
            <w:hideMark/>
          </w:tcPr>
          <w:p w:rsidR="00F45BA7" w:rsidRPr="00F45BA7" w:rsidRDefault="00F45BA7" w:rsidP="00F45BA7">
            <w:pPr>
              <w:jc w:val="center"/>
              <w:rPr>
                <w:sz w:val="20"/>
                <w:szCs w:val="20"/>
              </w:rPr>
            </w:pPr>
            <w:r w:rsidRPr="00F45BA7">
              <w:rPr>
                <w:sz w:val="20"/>
                <w:szCs w:val="20"/>
              </w:rPr>
              <w:t> </w:t>
            </w:r>
          </w:p>
        </w:tc>
        <w:tc>
          <w:tcPr>
            <w:tcW w:w="6904" w:type="dxa"/>
            <w:tcBorders>
              <w:top w:val="single" w:sz="4" w:space="0" w:color="auto"/>
              <w:left w:val="single" w:sz="8" w:space="0" w:color="auto"/>
              <w:bottom w:val="nil"/>
              <w:right w:val="single" w:sz="4" w:space="0" w:color="auto"/>
            </w:tcBorders>
            <w:shd w:val="clear" w:color="auto" w:fill="FFFFFF"/>
            <w:noWrap/>
            <w:vAlign w:val="bottom"/>
            <w:hideMark/>
          </w:tcPr>
          <w:p w:rsidR="00F45BA7" w:rsidRPr="00F45BA7" w:rsidRDefault="00F45BA7" w:rsidP="00F45BA7">
            <w:pPr>
              <w:rPr>
                <w:bCs/>
                <w:sz w:val="20"/>
                <w:szCs w:val="20"/>
              </w:rPr>
            </w:pPr>
            <w:r w:rsidRPr="00F45BA7">
              <w:rPr>
                <w:bCs/>
                <w:sz w:val="20"/>
                <w:szCs w:val="20"/>
              </w:rPr>
              <w:t>Прочие организации</w:t>
            </w:r>
          </w:p>
        </w:tc>
        <w:tc>
          <w:tcPr>
            <w:tcW w:w="1784" w:type="dxa"/>
            <w:tcBorders>
              <w:top w:val="single" w:sz="4" w:space="0" w:color="auto"/>
              <w:left w:val="nil"/>
              <w:bottom w:val="nil"/>
              <w:right w:val="single" w:sz="4" w:space="0" w:color="auto"/>
            </w:tcBorders>
            <w:shd w:val="clear" w:color="auto" w:fill="FFFFFF"/>
            <w:vAlign w:val="center"/>
            <w:hideMark/>
          </w:tcPr>
          <w:p w:rsidR="00F45BA7" w:rsidRPr="00F45BA7" w:rsidRDefault="00F45BA7" w:rsidP="00F45BA7">
            <w:pPr>
              <w:jc w:val="center"/>
              <w:rPr>
                <w:sz w:val="20"/>
                <w:szCs w:val="20"/>
              </w:rPr>
            </w:pPr>
            <w:r w:rsidRPr="00F45BA7">
              <w:rPr>
                <w:sz w:val="20"/>
                <w:szCs w:val="20"/>
              </w:rPr>
              <w:t>0,000</w:t>
            </w:r>
          </w:p>
        </w:tc>
      </w:tr>
      <w:tr w:rsidR="00F45BA7" w:rsidRPr="00F45BA7" w:rsidTr="00936AD7">
        <w:trPr>
          <w:trHeight w:val="20"/>
        </w:trPr>
        <w:tc>
          <w:tcPr>
            <w:tcW w:w="975" w:type="dxa"/>
            <w:tcBorders>
              <w:top w:val="nil"/>
              <w:left w:val="single" w:sz="8" w:space="0" w:color="auto"/>
              <w:bottom w:val="single" w:sz="8" w:space="0" w:color="auto"/>
              <w:right w:val="single" w:sz="8" w:space="0" w:color="auto"/>
            </w:tcBorders>
            <w:shd w:val="clear" w:color="auto" w:fill="FFFFFF"/>
            <w:noWrap/>
            <w:vAlign w:val="bottom"/>
            <w:hideMark/>
          </w:tcPr>
          <w:p w:rsidR="00F45BA7" w:rsidRPr="00F45BA7" w:rsidRDefault="00F45BA7" w:rsidP="00F45BA7">
            <w:pPr>
              <w:jc w:val="center"/>
              <w:rPr>
                <w:sz w:val="20"/>
                <w:szCs w:val="20"/>
              </w:rPr>
            </w:pPr>
            <w:r w:rsidRPr="00F45BA7">
              <w:rPr>
                <w:sz w:val="20"/>
                <w:szCs w:val="20"/>
              </w:rPr>
              <w:t> </w:t>
            </w:r>
          </w:p>
        </w:tc>
        <w:tc>
          <w:tcPr>
            <w:tcW w:w="6904" w:type="dxa"/>
            <w:tcBorders>
              <w:top w:val="single" w:sz="4" w:space="0" w:color="auto"/>
              <w:left w:val="nil"/>
              <w:bottom w:val="single" w:sz="8" w:space="0" w:color="auto"/>
              <w:right w:val="single" w:sz="4" w:space="0" w:color="auto"/>
            </w:tcBorders>
            <w:shd w:val="clear" w:color="auto" w:fill="FFFFFF"/>
            <w:noWrap/>
            <w:vAlign w:val="bottom"/>
            <w:hideMark/>
          </w:tcPr>
          <w:p w:rsidR="00F45BA7" w:rsidRPr="00F45BA7" w:rsidRDefault="00F45BA7" w:rsidP="00F45BA7">
            <w:pPr>
              <w:rPr>
                <w:bCs/>
                <w:sz w:val="20"/>
                <w:szCs w:val="20"/>
              </w:rPr>
            </w:pPr>
            <w:r w:rsidRPr="00F45BA7">
              <w:rPr>
                <w:bCs/>
                <w:sz w:val="20"/>
                <w:szCs w:val="20"/>
              </w:rPr>
              <w:t>Собственное потребление</w:t>
            </w:r>
          </w:p>
        </w:tc>
        <w:tc>
          <w:tcPr>
            <w:tcW w:w="1784" w:type="dxa"/>
            <w:tcBorders>
              <w:top w:val="single" w:sz="4" w:space="0" w:color="auto"/>
              <w:left w:val="nil"/>
              <w:bottom w:val="single" w:sz="8" w:space="0" w:color="auto"/>
              <w:right w:val="single" w:sz="4" w:space="0" w:color="auto"/>
            </w:tcBorders>
            <w:shd w:val="clear" w:color="auto" w:fill="FFFFFF"/>
            <w:vAlign w:val="center"/>
            <w:hideMark/>
          </w:tcPr>
          <w:p w:rsidR="00F45BA7" w:rsidRPr="00F45BA7" w:rsidRDefault="00F45BA7" w:rsidP="00F45BA7">
            <w:pPr>
              <w:ind w:firstLineChars="17" w:firstLine="34"/>
              <w:jc w:val="center"/>
              <w:rPr>
                <w:sz w:val="20"/>
                <w:szCs w:val="20"/>
              </w:rPr>
            </w:pPr>
            <w:r w:rsidRPr="00F45BA7">
              <w:rPr>
                <w:sz w:val="20"/>
                <w:szCs w:val="20"/>
              </w:rPr>
              <w:t>0,0</w:t>
            </w:r>
          </w:p>
        </w:tc>
      </w:tr>
    </w:tbl>
    <w:p w:rsidR="00F45BA7" w:rsidRPr="00F45BA7" w:rsidRDefault="00F45BA7" w:rsidP="00F45BA7">
      <w:pPr>
        <w:widowControl w:val="0"/>
        <w:ind w:right="-1" w:firstLine="709"/>
        <w:jc w:val="both"/>
        <w:rPr>
          <w:rFonts w:eastAsia="Calibri"/>
          <w:b/>
          <w:sz w:val="28"/>
          <w:szCs w:val="28"/>
          <w:lang w:eastAsia="en-US"/>
        </w:rPr>
      </w:pPr>
    </w:p>
    <w:p w:rsidR="00F45BA7" w:rsidRPr="00F45BA7" w:rsidRDefault="00F45BA7" w:rsidP="00F45BA7">
      <w:pPr>
        <w:keepNext/>
        <w:keepLines/>
        <w:numPr>
          <w:ilvl w:val="2"/>
          <w:numId w:val="0"/>
        </w:numPr>
        <w:jc w:val="center"/>
        <w:outlineLvl w:val="2"/>
        <w:rPr>
          <w:b/>
          <w:bCs/>
          <w:sz w:val="28"/>
          <w:szCs w:val="28"/>
          <w:lang w:eastAsia="en-US"/>
        </w:rPr>
      </w:pPr>
      <w:bookmarkStart w:id="65" w:name="_Toc120624699"/>
      <w:r w:rsidRPr="00F45BA7">
        <w:rPr>
          <w:b/>
          <w:bCs/>
          <w:sz w:val="28"/>
          <w:szCs w:val="28"/>
          <w:lang w:eastAsia="en-US"/>
        </w:rPr>
        <w:t>1.5.2. Описание значений расчётных тепловых нагрузок на коллекторах</w:t>
      </w:r>
    </w:p>
    <w:p w:rsidR="00F45BA7" w:rsidRPr="00F45BA7" w:rsidRDefault="00F45BA7" w:rsidP="00F45BA7">
      <w:pPr>
        <w:keepNext/>
        <w:keepLines/>
        <w:numPr>
          <w:ilvl w:val="2"/>
          <w:numId w:val="0"/>
        </w:numPr>
        <w:jc w:val="center"/>
        <w:outlineLvl w:val="2"/>
        <w:rPr>
          <w:b/>
          <w:bCs/>
          <w:sz w:val="28"/>
          <w:szCs w:val="28"/>
          <w:lang w:eastAsia="en-US"/>
        </w:rPr>
      </w:pPr>
      <w:r w:rsidRPr="00F45BA7">
        <w:rPr>
          <w:b/>
          <w:bCs/>
          <w:sz w:val="28"/>
          <w:szCs w:val="28"/>
          <w:lang w:eastAsia="en-US"/>
        </w:rPr>
        <w:t>источников тепловой энергии</w:t>
      </w:r>
      <w:bookmarkEnd w:id="65"/>
    </w:p>
    <w:p w:rsidR="00F45BA7" w:rsidRPr="00F45BA7" w:rsidRDefault="00F45BA7" w:rsidP="00F45BA7">
      <w:pPr>
        <w:keepNext/>
        <w:keepLines/>
        <w:numPr>
          <w:ilvl w:val="2"/>
          <w:numId w:val="0"/>
        </w:numPr>
        <w:ind w:left="426" w:firstLine="709"/>
        <w:jc w:val="both"/>
        <w:outlineLvl w:val="2"/>
        <w:rPr>
          <w:b/>
          <w:bCs/>
          <w:sz w:val="28"/>
          <w:szCs w:val="28"/>
          <w:lang w:eastAsia="en-US"/>
        </w:rPr>
      </w:pP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Котельные Старощербиновского сельского поселения имеют по одному магистральному выводу. Значение тепловой нагрузки на коллекторах источников тепловой энергии приведены в следующей таблице.</w:t>
      </w:r>
    </w:p>
    <w:p w:rsidR="00F45BA7" w:rsidRPr="00F45BA7" w:rsidRDefault="00F45BA7" w:rsidP="00F45BA7">
      <w:pPr>
        <w:keepNext/>
        <w:jc w:val="center"/>
        <w:rPr>
          <w:rFonts w:eastAsia="Calibri"/>
          <w:b/>
          <w:iCs/>
          <w:sz w:val="28"/>
          <w:szCs w:val="28"/>
          <w:lang w:eastAsia="en-US"/>
        </w:rPr>
      </w:pPr>
      <w:bookmarkStart w:id="66" w:name="_Toc40433059"/>
      <w:bookmarkStart w:id="67" w:name="_Toc71300981"/>
    </w:p>
    <w:p w:rsidR="00F45BA7" w:rsidRPr="00F45BA7" w:rsidRDefault="00F45BA7" w:rsidP="00F45BA7">
      <w:pPr>
        <w:keepNext/>
        <w:jc w:val="right"/>
        <w:rPr>
          <w:rFonts w:eastAsia="Calibri"/>
          <w:b/>
          <w:iCs/>
          <w:sz w:val="20"/>
          <w:szCs w:val="18"/>
          <w:lang w:eastAsia="en-US"/>
        </w:rPr>
      </w:pPr>
      <w:r w:rsidRPr="00F45BA7">
        <w:rPr>
          <w:rFonts w:eastAsia="Calibri"/>
          <w:b/>
          <w:iCs/>
          <w:sz w:val="20"/>
          <w:szCs w:val="18"/>
          <w:lang w:eastAsia="en-US"/>
        </w:rPr>
        <w:t xml:space="preserve">Таблица 1.18 Значения тепловой нагрузки на коллекторах источников тепловой энергии </w:t>
      </w:r>
      <w:bookmarkEnd w:id="66"/>
      <w:bookmarkEnd w:id="67"/>
    </w:p>
    <w:tbl>
      <w:tblPr>
        <w:tblStyle w:val="TableNormal12"/>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4"/>
        <w:gridCol w:w="1275"/>
        <w:gridCol w:w="1273"/>
        <w:gridCol w:w="1275"/>
        <w:gridCol w:w="1275"/>
        <w:gridCol w:w="1273"/>
        <w:gridCol w:w="1273"/>
      </w:tblGrid>
      <w:tr w:rsidR="00F45BA7" w:rsidRPr="00F45BA7" w:rsidTr="00936AD7">
        <w:trPr>
          <w:trHeight w:val="474"/>
        </w:trPr>
        <w:tc>
          <w:tcPr>
            <w:tcW w:w="1031" w:type="pct"/>
            <w:vAlign w:val="center"/>
          </w:tcPr>
          <w:p w:rsidR="00F45BA7" w:rsidRPr="00F45BA7" w:rsidRDefault="00F45BA7" w:rsidP="00F45BA7">
            <w:pPr>
              <w:jc w:val="center"/>
              <w:rPr>
                <w:rFonts w:ascii="Times New Roman" w:hAnsi="Times New Roman"/>
                <w:sz w:val="20"/>
                <w:szCs w:val="20"/>
              </w:rPr>
            </w:pPr>
            <w:r w:rsidRPr="00F45BA7">
              <w:rPr>
                <w:rFonts w:ascii="Times New Roman" w:hAnsi="Times New Roman"/>
                <w:sz w:val="20"/>
                <w:szCs w:val="20"/>
              </w:rPr>
              <w:t>Наименование</w:t>
            </w:r>
            <w:r w:rsidRPr="00F45BA7">
              <w:rPr>
                <w:rFonts w:ascii="Times New Roman" w:hAnsi="Times New Roman"/>
                <w:spacing w:val="-52"/>
                <w:sz w:val="20"/>
                <w:szCs w:val="20"/>
              </w:rPr>
              <w:t xml:space="preserve"> </w:t>
            </w:r>
            <w:r w:rsidRPr="00F45BA7">
              <w:rPr>
                <w:rFonts w:ascii="Times New Roman" w:hAnsi="Times New Roman"/>
                <w:sz w:val="20"/>
                <w:szCs w:val="20"/>
              </w:rPr>
              <w:t>показателя</w:t>
            </w:r>
          </w:p>
        </w:tc>
        <w:tc>
          <w:tcPr>
            <w:tcW w:w="3969" w:type="pct"/>
            <w:gridSpan w:val="6"/>
            <w:vAlign w:val="center"/>
          </w:tcPr>
          <w:p w:rsidR="00F45BA7" w:rsidRPr="00F45BA7" w:rsidRDefault="00F45BA7" w:rsidP="00F45BA7">
            <w:pPr>
              <w:jc w:val="center"/>
              <w:rPr>
                <w:rFonts w:ascii="Times New Roman" w:hAnsi="Times New Roman"/>
                <w:sz w:val="20"/>
                <w:szCs w:val="20"/>
              </w:rPr>
            </w:pPr>
            <w:r w:rsidRPr="00F45BA7">
              <w:rPr>
                <w:rFonts w:ascii="Times New Roman" w:hAnsi="Times New Roman"/>
                <w:sz w:val="20"/>
                <w:szCs w:val="20"/>
              </w:rPr>
              <w:t>2023</w:t>
            </w:r>
            <w:r w:rsidRPr="00F45BA7">
              <w:rPr>
                <w:rFonts w:ascii="Times New Roman" w:hAnsi="Times New Roman"/>
                <w:spacing w:val="-1"/>
                <w:sz w:val="20"/>
                <w:szCs w:val="20"/>
              </w:rPr>
              <w:t xml:space="preserve"> </w:t>
            </w:r>
            <w:r w:rsidRPr="00F45BA7">
              <w:rPr>
                <w:rFonts w:ascii="Times New Roman" w:hAnsi="Times New Roman"/>
                <w:sz w:val="20"/>
                <w:szCs w:val="20"/>
              </w:rPr>
              <w:t>год, Гкал/ч</w:t>
            </w:r>
          </w:p>
        </w:tc>
      </w:tr>
      <w:tr w:rsidR="00F45BA7" w:rsidRPr="00F45BA7" w:rsidTr="00936AD7">
        <w:trPr>
          <w:trHeight w:val="77"/>
        </w:trPr>
        <w:tc>
          <w:tcPr>
            <w:tcW w:w="1031" w:type="pct"/>
            <w:tcBorders>
              <w:top w:val="nil"/>
            </w:tcBorders>
            <w:vAlign w:val="center"/>
          </w:tcPr>
          <w:p w:rsidR="00F45BA7" w:rsidRPr="00F45BA7" w:rsidRDefault="00F45BA7" w:rsidP="00F45BA7">
            <w:pPr>
              <w:jc w:val="center"/>
              <w:rPr>
                <w:rFonts w:ascii="Times New Roman" w:hAnsi="Times New Roman"/>
                <w:sz w:val="20"/>
                <w:szCs w:val="20"/>
              </w:rPr>
            </w:pPr>
            <w:r w:rsidRPr="00F45BA7">
              <w:rPr>
                <w:rFonts w:ascii="Times New Roman" w:hAnsi="Times New Roman"/>
                <w:sz w:val="20"/>
                <w:szCs w:val="20"/>
              </w:rPr>
              <w:t>Котельная:</w:t>
            </w:r>
          </w:p>
        </w:tc>
        <w:tc>
          <w:tcPr>
            <w:tcW w:w="662" w:type="pct"/>
            <w:vAlign w:val="center"/>
          </w:tcPr>
          <w:p w:rsidR="00F45BA7" w:rsidRPr="00F45BA7" w:rsidRDefault="00F45BA7" w:rsidP="00F45BA7">
            <w:pPr>
              <w:jc w:val="center"/>
              <w:rPr>
                <w:rFonts w:ascii="Times New Roman" w:hAnsi="Times New Roman"/>
                <w:sz w:val="20"/>
                <w:szCs w:val="20"/>
              </w:rPr>
            </w:pPr>
            <w:r w:rsidRPr="00F45BA7">
              <w:rPr>
                <w:rFonts w:ascii="Times New Roman" w:hAnsi="Times New Roman"/>
                <w:sz w:val="20"/>
                <w:szCs w:val="20"/>
              </w:rPr>
              <w:t>Квартал № 68</w:t>
            </w:r>
          </w:p>
        </w:tc>
        <w:tc>
          <w:tcPr>
            <w:tcW w:w="661" w:type="pct"/>
            <w:vAlign w:val="center"/>
          </w:tcPr>
          <w:p w:rsidR="00F45BA7" w:rsidRPr="00F45BA7" w:rsidRDefault="00F45BA7" w:rsidP="00F45BA7">
            <w:pPr>
              <w:jc w:val="center"/>
              <w:rPr>
                <w:rFonts w:ascii="Times New Roman" w:hAnsi="Times New Roman"/>
                <w:sz w:val="20"/>
                <w:szCs w:val="20"/>
              </w:rPr>
            </w:pPr>
            <w:r w:rsidRPr="00F45BA7">
              <w:rPr>
                <w:rFonts w:ascii="Times New Roman" w:hAnsi="Times New Roman"/>
                <w:sz w:val="20"/>
                <w:szCs w:val="20"/>
              </w:rPr>
              <w:t>Квартал № 86</w:t>
            </w:r>
          </w:p>
        </w:tc>
        <w:tc>
          <w:tcPr>
            <w:tcW w:w="662" w:type="pct"/>
            <w:vAlign w:val="center"/>
          </w:tcPr>
          <w:p w:rsidR="00F45BA7" w:rsidRPr="00F45BA7" w:rsidRDefault="00F45BA7" w:rsidP="00F45BA7">
            <w:pPr>
              <w:jc w:val="center"/>
              <w:rPr>
                <w:rFonts w:ascii="Times New Roman" w:hAnsi="Times New Roman"/>
                <w:sz w:val="20"/>
                <w:szCs w:val="20"/>
              </w:rPr>
            </w:pPr>
            <w:r w:rsidRPr="00F45BA7">
              <w:rPr>
                <w:rFonts w:ascii="Times New Roman" w:hAnsi="Times New Roman"/>
                <w:sz w:val="20"/>
                <w:szCs w:val="20"/>
              </w:rPr>
              <w:t>Квартал № 87</w:t>
            </w:r>
          </w:p>
        </w:tc>
        <w:tc>
          <w:tcPr>
            <w:tcW w:w="662" w:type="pct"/>
            <w:vAlign w:val="center"/>
          </w:tcPr>
          <w:p w:rsidR="00F45BA7" w:rsidRPr="00F45BA7" w:rsidRDefault="00F45BA7" w:rsidP="00F45BA7">
            <w:pPr>
              <w:spacing w:line="244" w:lineRule="auto"/>
              <w:jc w:val="center"/>
              <w:rPr>
                <w:rFonts w:ascii="Times New Roman" w:hAnsi="Times New Roman"/>
                <w:sz w:val="20"/>
                <w:szCs w:val="20"/>
              </w:rPr>
            </w:pPr>
            <w:r w:rsidRPr="00F45BA7">
              <w:rPr>
                <w:rFonts w:ascii="Times New Roman" w:hAnsi="Times New Roman"/>
                <w:sz w:val="20"/>
                <w:szCs w:val="20"/>
              </w:rPr>
              <w:t>Квартал № 89</w:t>
            </w:r>
          </w:p>
        </w:tc>
        <w:tc>
          <w:tcPr>
            <w:tcW w:w="661" w:type="pct"/>
            <w:vAlign w:val="center"/>
          </w:tcPr>
          <w:p w:rsidR="00F45BA7" w:rsidRPr="00F45BA7" w:rsidRDefault="00F45BA7" w:rsidP="00F45BA7">
            <w:pPr>
              <w:spacing w:line="244" w:lineRule="auto"/>
              <w:jc w:val="center"/>
              <w:rPr>
                <w:rFonts w:ascii="Times New Roman" w:hAnsi="Times New Roman"/>
                <w:sz w:val="20"/>
                <w:szCs w:val="20"/>
              </w:rPr>
            </w:pPr>
            <w:r w:rsidRPr="00F45BA7">
              <w:rPr>
                <w:rFonts w:ascii="Times New Roman" w:hAnsi="Times New Roman"/>
                <w:sz w:val="20"/>
                <w:szCs w:val="20"/>
              </w:rPr>
              <w:t>Квартал № 92</w:t>
            </w:r>
          </w:p>
        </w:tc>
        <w:tc>
          <w:tcPr>
            <w:tcW w:w="661" w:type="pct"/>
            <w:vAlign w:val="center"/>
          </w:tcPr>
          <w:p w:rsidR="00F45BA7" w:rsidRPr="00F45BA7" w:rsidRDefault="00F45BA7" w:rsidP="00F45BA7">
            <w:pPr>
              <w:spacing w:line="244" w:lineRule="auto"/>
              <w:jc w:val="center"/>
              <w:rPr>
                <w:rFonts w:ascii="Times New Roman" w:hAnsi="Times New Roman"/>
                <w:sz w:val="20"/>
                <w:szCs w:val="20"/>
              </w:rPr>
            </w:pPr>
            <w:r w:rsidRPr="00F45BA7">
              <w:rPr>
                <w:rFonts w:ascii="Times New Roman" w:hAnsi="Times New Roman"/>
                <w:sz w:val="20"/>
                <w:szCs w:val="20"/>
              </w:rPr>
              <w:t>Квартал № 98</w:t>
            </w:r>
          </w:p>
        </w:tc>
      </w:tr>
      <w:tr w:rsidR="00F45BA7" w:rsidRPr="00F45BA7" w:rsidTr="00936AD7">
        <w:trPr>
          <w:trHeight w:val="760"/>
        </w:trPr>
        <w:tc>
          <w:tcPr>
            <w:tcW w:w="1031" w:type="pct"/>
            <w:vAlign w:val="center"/>
          </w:tcPr>
          <w:p w:rsidR="00F45BA7" w:rsidRPr="00F45BA7" w:rsidRDefault="00F45BA7" w:rsidP="00F45BA7">
            <w:pPr>
              <w:spacing w:line="252" w:lineRule="exact"/>
              <w:jc w:val="center"/>
              <w:rPr>
                <w:rFonts w:ascii="Times New Roman" w:hAnsi="Times New Roman"/>
                <w:sz w:val="20"/>
                <w:szCs w:val="20"/>
                <w:lang w:val="ru-RU"/>
              </w:rPr>
            </w:pPr>
            <w:r w:rsidRPr="00F45BA7">
              <w:rPr>
                <w:rFonts w:ascii="Times New Roman" w:hAnsi="Times New Roman"/>
                <w:sz w:val="20"/>
                <w:szCs w:val="20"/>
                <w:lang w:val="ru-RU"/>
              </w:rPr>
              <w:t>Присоединенная</w:t>
            </w:r>
            <w:r w:rsidRPr="00F45BA7">
              <w:rPr>
                <w:rFonts w:ascii="Times New Roman" w:hAnsi="Times New Roman"/>
                <w:spacing w:val="1"/>
                <w:sz w:val="20"/>
                <w:szCs w:val="20"/>
                <w:lang w:val="ru-RU"/>
              </w:rPr>
              <w:t xml:space="preserve"> </w:t>
            </w:r>
            <w:r w:rsidRPr="00F45BA7">
              <w:rPr>
                <w:rFonts w:ascii="Times New Roman" w:hAnsi="Times New Roman"/>
                <w:sz w:val="20"/>
                <w:szCs w:val="20"/>
                <w:lang w:val="ru-RU"/>
              </w:rPr>
              <w:t>тепловая</w:t>
            </w:r>
            <w:r w:rsidRPr="00F45BA7">
              <w:rPr>
                <w:rFonts w:ascii="Times New Roman" w:hAnsi="Times New Roman"/>
                <w:spacing w:val="42"/>
                <w:sz w:val="20"/>
                <w:szCs w:val="20"/>
                <w:lang w:val="ru-RU"/>
              </w:rPr>
              <w:t xml:space="preserve"> </w:t>
            </w:r>
            <w:r w:rsidRPr="00F45BA7">
              <w:rPr>
                <w:rFonts w:ascii="Times New Roman" w:hAnsi="Times New Roman"/>
                <w:sz w:val="20"/>
                <w:szCs w:val="20"/>
                <w:lang w:val="ru-RU"/>
              </w:rPr>
              <w:t>нагрузка,</w:t>
            </w:r>
            <w:r w:rsidRPr="00F45BA7">
              <w:rPr>
                <w:rFonts w:ascii="Times New Roman" w:hAnsi="Times New Roman"/>
                <w:spacing w:val="43"/>
                <w:sz w:val="20"/>
                <w:szCs w:val="20"/>
                <w:lang w:val="ru-RU"/>
              </w:rPr>
              <w:t xml:space="preserve"> </w:t>
            </w:r>
            <w:r w:rsidRPr="00F45BA7">
              <w:rPr>
                <w:rFonts w:ascii="Times New Roman" w:hAnsi="Times New Roman"/>
                <w:sz w:val="20"/>
                <w:szCs w:val="20"/>
                <w:lang w:val="ru-RU"/>
              </w:rPr>
              <w:t>в т.</w:t>
            </w:r>
            <w:r w:rsidRPr="00F45BA7">
              <w:rPr>
                <w:rFonts w:ascii="Times New Roman" w:hAnsi="Times New Roman"/>
                <w:spacing w:val="-1"/>
                <w:sz w:val="20"/>
                <w:szCs w:val="20"/>
                <w:lang w:val="ru-RU"/>
              </w:rPr>
              <w:t xml:space="preserve"> </w:t>
            </w:r>
            <w:r w:rsidRPr="00F45BA7">
              <w:rPr>
                <w:rFonts w:ascii="Times New Roman" w:hAnsi="Times New Roman"/>
                <w:sz w:val="20"/>
                <w:szCs w:val="20"/>
                <w:lang w:val="ru-RU"/>
              </w:rPr>
              <w:t>ч.:</w:t>
            </w:r>
          </w:p>
        </w:tc>
        <w:tc>
          <w:tcPr>
            <w:tcW w:w="662" w:type="pct"/>
            <w:vAlign w:val="center"/>
          </w:tcPr>
          <w:p w:rsidR="00F45BA7" w:rsidRPr="00F45BA7" w:rsidRDefault="00F45BA7" w:rsidP="00F45BA7">
            <w:pPr>
              <w:jc w:val="center"/>
              <w:rPr>
                <w:rFonts w:ascii="Times New Roman" w:hAnsi="Times New Roman"/>
                <w:sz w:val="20"/>
                <w:szCs w:val="20"/>
              </w:rPr>
            </w:pPr>
            <w:r w:rsidRPr="00F45BA7">
              <w:rPr>
                <w:rFonts w:ascii="Times New Roman" w:hAnsi="Times New Roman"/>
                <w:sz w:val="20"/>
                <w:szCs w:val="20"/>
              </w:rPr>
              <w:t>0,47</w:t>
            </w:r>
          </w:p>
        </w:tc>
        <w:tc>
          <w:tcPr>
            <w:tcW w:w="661" w:type="pct"/>
            <w:vAlign w:val="center"/>
          </w:tcPr>
          <w:p w:rsidR="00F45BA7" w:rsidRPr="00F45BA7" w:rsidRDefault="00F45BA7" w:rsidP="00F45BA7">
            <w:pPr>
              <w:jc w:val="center"/>
              <w:rPr>
                <w:rFonts w:ascii="Times New Roman" w:hAnsi="Times New Roman"/>
                <w:sz w:val="20"/>
                <w:szCs w:val="20"/>
              </w:rPr>
            </w:pPr>
            <w:r w:rsidRPr="00F45BA7">
              <w:rPr>
                <w:rFonts w:ascii="Times New Roman" w:hAnsi="Times New Roman"/>
                <w:sz w:val="20"/>
                <w:szCs w:val="20"/>
              </w:rPr>
              <w:t>0,93</w:t>
            </w:r>
          </w:p>
        </w:tc>
        <w:tc>
          <w:tcPr>
            <w:tcW w:w="662" w:type="pct"/>
            <w:vAlign w:val="center"/>
          </w:tcPr>
          <w:p w:rsidR="00F45BA7" w:rsidRPr="00F45BA7" w:rsidRDefault="00F45BA7" w:rsidP="00F45BA7">
            <w:pPr>
              <w:jc w:val="center"/>
              <w:rPr>
                <w:rFonts w:ascii="Times New Roman" w:hAnsi="Times New Roman"/>
                <w:sz w:val="20"/>
                <w:szCs w:val="20"/>
              </w:rPr>
            </w:pPr>
            <w:r w:rsidRPr="00F45BA7">
              <w:rPr>
                <w:rFonts w:ascii="Times New Roman" w:hAnsi="Times New Roman"/>
                <w:sz w:val="20"/>
                <w:szCs w:val="20"/>
              </w:rPr>
              <w:t>1,55</w:t>
            </w:r>
          </w:p>
        </w:tc>
        <w:tc>
          <w:tcPr>
            <w:tcW w:w="662" w:type="pct"/>
            <w:vAlign w:val="center"/>
          </w:tcPr>
          <w:p w:rsidR="00F45BA7" w:rsidRPr="00F45BA7" w:rsidRDefault="00F45BA7" w:rsidP="00F45BA7">
            <w:pPr>
              <w:jc w:val="center"/>
              <w:rPr>
                <w:rFonts w:ascii="Times New Roman" w:hAnsi="Times New Roman"/>
                <w:sz w:val="20"/>
                <w:szCs w:val="20"/>
              </w:rPr>
            </w:pPr>
            <w:r w:rsidRPr="00F45BA7">
              <w:rPr>
                <w:rFonts w:ascii="Times New Roman" w:hAnsi="Times New Roman"/>
                <w:sz w:val="20"/>
                <w:szCs w:val="20"/>
              </w:rPr>
              <w:t>0,47</w:t>
            </w:r>
          </w:p>
        </w:tc>
        <w:tc>
          <w:tcPr>
            <w:tcW w:w="661" w:type="pct"/>
            <w:vAlign w:val="center"/>
          </w:tcPr>
          <w:p w:rsidR="00F45BA7" w:rsidRPr="00F45BA7" w:rsidRDefault="00F45BA7" w:rsidP="00F45BA7">
            <w:pPr>
              <w:jc w:val="center"/>
              <w:rPr>
                <w:rFonts w:ascii="Times New Roman" w:hAnsi="Times New Roman"/>
                <w:sz w:val="20"/>
                <w:szCs w:val="20"/>
              </w:rPr>
            </w:pPr>
            <w:r w:rsidRPr="00F45BA7">
              <w:rPr>
                <w:rFonts w:ascii="Times New Roman" w:hAnsi="Times New Roman"/>
                <w:sz w:val="20"/>
                <w:szCs w:val="20"/>
              </w:rPr>
              <w:t>0,75</w:t>
            </w:r>
          </w:p>
        </w:tc>
        <w:tc>
          <w:tcPr>
            <w:tcW w:w="661" w:type="pct"/>
            <w:vAlign w:val="center"/>
          </w:tcPr>
          <w:p w:rsidR="00F45BA7" w:rsidRPr="00F45BA7" w:rsidRDefault="00F45BA7" w:rsidP="00F45BA7">
            <w:pPr>
              <w:jc w:val="center"/>
              <w:rPr>
                <w:rFonts w:ascii="Times New Roman" w:hAnsi="Times New Roman"/>
                <w:sz w:val="20"/>
                <w:szCs w:val="20"/>
              </w:rPr>
            </w:pPr>
            <w:r w:rsidRPr="00F45BA7">
              <w:rPr>
                <w:rFonts w:ascii="Times New Roman" w:hAnsi="Times New Roman"/>
                <w:sz w:val="20"/>
                <w:szCs w:val="20"/>
              </w:rPr>
              <w:t>0,28</w:t>
            </w:r>
          </w:p>
        </w:tc>
      </w:tr>
      <w:tr w:rsidR="00F45BA7" w:rsidRPr="00F45BA7" w:rsidTr="00936AD7">
        <w:trPr>
          <w:trHeight w:val="270"/>
        </w:trPr>
        <w:tc>
          <w:tcPr>
            <w:tcW w:w="1031" w:type="pct"/>
            <w:vAlign w:val="center"/>
          </w:tcPr>
          <w:p w:rsidR="00F45BA7" w:rsidRPr="00F45BA7" w:rsidRDefault="00F45BA7" w:rsidP="00F45BA7">
            <w:pPr>
              <w:jc w:val="center"/>
              <w:rPr>
                <w:rFonts w:ascii="Times New Roman" w:hAnsi="Times New Roman"/>
                <w:sz w:val="20"/>
                <w:szCs w:val="20"/>
              </w:rPr>
            </w:pPr>
            <w:r w:rsidRPr="00F45BA7">
              <w:rPr>
                <w:rFonts w:ascii="Times New Roman" w:hAnsi="Times New Roman"/>
                <w:sz w:val="20"/>
                <w:szCs w:val="20"/>
              </w:rPr>
              <w:t>Отопление</w:t>
            </w:r>
          </w:p>
        </w:tc>
        <w:tc>
          <w:tcPr>
            <w:tcW w:w="662" w:type="pct"/>
            <w:vAlign w:val="center"/>
          </w:tcPr>
          <w:p w:rsidR="00F45BA7" w:rsidRPr="00F45BA7" w:rsidRDefault="00F45BA7" w:rsidP="00F45BA7">
            <w:pPr>
              <w:jc w:val="center"/>
              <w:rPr>
                <w:rFonts w:ascii="Times New Roman" w:hAnsi="Times New Roman"/>
                <w:sz w:val="20"/>
                <w:szCs w:val="20"/>
              </w:rPr>
            </w:pPr>
            <w:r w:rsidRPr="00F45BA7">
              <w:rPr>
                <w:rFonts w:ascii="Times New Roman" w:hAnsi="Times New Roman"/>
                <w:sz w:val="20"/>
                <w:szCs w:val="20"/>
              </w:rPr>
              <w:t>0,47</w:t>
            </w:r>
          </w:p>
        </w:tc>
        <w:tc>
          <w:tcPr>
            <w:tcW w:w="661" w:type="pct"/>
            <w:vAlign w:val="center"/>
          </w:tcPr>
          <w:p w:rsidR="00F45BA7" w:rsidRPr="00F45BA7" w:rsidRDefault="00F45BA7" w:rsidP="00F45BA7">
            <w:pPr>
              <w:jc w:val="center"/>
              <w:rPr>
                <w:rFonts w:ascii="Times New Roman" w:hAnsi="Times New Roman"/>
                <w:sz w:val="20"/>
                <w:szCs w:val="20"/>
              </w:rPr>
            </w:pPr>
            <w:r w:rsidRPr="00F45BA7">
              <w:rPr>
                <w:rFonts w:ascii="Times New Roman" w:hAnsi="Times New Roman"/>
                <w:sz w:val="20"/>
                <w:szCs w:val="20"/>
              </w:rPr>
              <w:t>0,93</w:t>
            </w:r>
          </w:p>
        </w:tc>
        <w:tc>
          <w:tcPr>
            <w:tcW w:w="662" w:type="pct"/>
            <w:vAlign w:val="center"/>
          </w:tcPr>
          <w:p w:rsidR="00F45BA7" w:rsidRPr="00F45BA7" w:rsidRDefault="00F45BA7" w:rsidP="00F45BA7">
            <w:pPr>
              <w:jc w:val="center"/>
              <w:rPr>
                <w:rFonts w:ascii="Times New Roman" w:hAnsi="Times New Roman"/>
                <w:sz w:val="20"/>
                <w:szCs w:val="20"/>
              </w:rPr>
            </w:pPr>
            <w:r w:rsidRPr="00F45BA7">
              <w:rPr>
                <w:rFonts w:ascii="Times New Roman" w:hAnsi="Times New Roman"/>
                <w:sz w:val="20"/>
                <w:szCs w:val="20"/>
              </w:rPr>
              <w:t>1,55</w:t>
            </w:r>
          </w:p>
        </w:tc>
        <w:tc>
          <w:tcPr>
            <w:tcW w:w="662" w:type="pct"/>
            <w:vAlign w:val="center"/>
          </w:tcPr>
          <w:p w:rsidR="00F45BA7" w:rsidRPr="00F45BA7" w:rsidRDefault="00F45BA7" w:rsidP="00F45BA7">
            <w:pPr>
              <w:jc w:val="center"/>
              <w:rPr>
                <w:rFonts w:ascii="Times New Roman" w:hAnsi="Times New Roman"/>
                <w:sz w:val="20"/>
                <w:szCs w:val="20"/>
              </w:rPr>
            </w:pPr>
            <w:r w:rsidRPr="00F45BA7">
              <w:rPr>
                <w:rFonts w:ascii="Times New Roman" w:hAnsi="Times New Roman"/>
                <w:sz w:val="20"/>
                <w:szCs w:val="20"/>
              </w:rPr>
              <w:t>0,47</w:t>
            </w:r>
          </w:p>
        </w:tc>
        <w:tc>
          <w:tcPr>
            <w:tcW w:w="661" w:type="pct"/>
            <w:vAlign w:val="center"/>
          </w:tcPr>
          <w:p w:rsidR="00F45BA7" w:rsidRPr="00F45BA7" w:rsidRDefault="00F45BA7" w:rsidP="00F45BA7">
            <w:pPr>
              <w:jc w:val="center"/>
              <w:rPr>
                <w:rFonts w:ascii="Times New Roman" w:hAnsi="Times New Roman"/>
                <w:sz w:val="20"/>
                <w:szCs w:val="20"/>
              </w:rPr>
            </w:pPr>
            <w:r w:rsidRPr="00F45BA7">
              <w:rPr>
                <w:rFonts w:ascii="Times New Roman" w:hAnsi="Times New Roman"/>
                <w:sz w:val="20"/>
                <w:szCs w:val="20"/>
              </w:rPr>
              <w:t>0,75</w:t>
            </w:r>
          </w:p>
        </w:tc>
        <w:tc>
          <w:tcPr>
            <w:tcW w:w="661" w:type="pct"/>
            <w:vAlign w:val="center"/>
          </w:tcPr>
          <w:p w:rsidR="00F45BA7" w:rsidRPr="00F45BA7" w:rsidRDefault="00F45BA7" w:rsidP="00F45BA7">
            <w:pPr>
              <w:jc w:val="center"/>
              <w:rPr>
                <w:rFonts w:ascii="Times New Roman" w:hAnsi="Times New Roman"/>
                <w:sz w:val="20"/>
                <w:szCs w:val="20"/>
              </w:rPr>
            </w:pPr>
            <w:r w:rsidRPr="00F45BA7">
              <w:rPr>
                <w:rFonts w:ascii="Times New Roman" w:hAnsi="Times New Roman"/>
                <w:sz w:val="20"/>
                <w:szCs w:val="20"/>
              </w:rPr>
              <w:t>0,28</w:t>
            </w:r>
          </w:p>
        </w:tc>
      </w:tr>
      <w:tr w:rsidR="00F45BA7" w:rsidRPr="00F45BA7" w:rsidTr="00936AD7">
        <w:trPr>
          <w:trHeight w:val="273"/>
        </w:trPr>
        <w:tc>
          <w:tcPr>
            <w:tcW w:w="1031" w:type="pct"/>
            <w:vAlign w:val="center"/>
          </w:tcPr>
          <w:p w:rsidR="00F45BA7" w:rsidRPr="00F45BA7" w:rsidRDefault="00F45BA7" w:rsidP="00F45BA7">
            <w:pPr>
              <w:jc w:val="center"/>
              <w:rPr>
                <w:rFonts w:ascii="Times New Roman" w:hAnsi="Times New Roman"/>
                <w:sz w:val="20"/>
                <w:szCs w:val="20"/>
              </w:rPr>
            </w:pPr>
            <w:r w:rsidRPr="00F45BA7">
              <w:rPr>
                <w:rFonts w:ascii="Times New Roman" w:hAnsi="Times New Roman"/>
                <w:sz w:val="20"/>
                <w:szCs w:val="20"/>
              </w:rPr>
              <w:t>Вентиляция</w:t>
            </w:r>
          </w:p>
        </w:tc>
        <w:tc>
          <w:tcPr>
            <w:tcW w:w="662" w:type="pct"/>
            <w:vAlign w:val="center"/>
          </w:tcPr>
          <w:p w:rsidR="00F45BA7" w:rsidRPr="00F45BA7" w:rsidRDefault="00F45BA7" w:rsidP="00F45BA7">
            <w:pPr>
              <w:jc w:val="center"/>
              <w:rPr>
                <w:rFonts w:ascii="Times New Roman" w:hAnsi="Times New Roman"/>
                <w:sz w:val="20"/>
                <w:szCs w:val="20"/>
              </w:rPr>
            </w:pPr>
            <w:r w:rsidRPr="00F45BA7">
              <w:rPr>
                <w:rFonts w:ascii="Times New Roman" w:hAnsi="Times New Roman"/>
                <w:sz w:val="20"/>
                <w:szCs w:val="20"/>
              </w:rPr>
              <w:t>0</w:t>
            </w:r>
          </w:p>
        </w:tc>
        <w:tc>
          <w:tcPr>
            <w:tcW w:w="661" w:type="pct"/>
            <w:vAlign w:val="center"/>
          </w:tcPr>
          <w:p w:rsidR="00F45BA7" w:rsidRPr="00F45BA7" w:rsidRDefault="00F45BA7" w:rsidP="00F45BA7">
            <w:pPr>
              <w:jc w:val="center"/>
              <w:rPr>
                <w:rFonts w:ascii="Times New Roman" w:hAnsi="Times New Roman"/>
                <w:sz w:val="20"/>
                <w:szCs w:val="20"/>
              </w:rPr>
            </w:pPr>
            <w:r w:rsidRPr="00F45BA7">
              <w:rPr>
                <w:rFonts w:ascii="Times New Roman" w:hAnsi="Times New Roman"/>
                <w:sz w:val="20"/>
                <w:szCs w:val="20"/>
              </w:rPr>
              <w:t>0</w:t>
            </w:r>
          </w:p>
        </w:tc>
        <w:tc>
          <w:tcPr>
            <w:tcW w:w="662" w:type="pct"/>
            <w:vAlign w:val="center"/>
          </w:tcPr>
          <w:p w:rsidR="00F45BA7" w:rsidRPr="00F45BA7" w:rsidRDefault="00F45BA7" w:rsidP="00F45BA7">
            <w:pPr>
              <w:jc w:val="center"/>
              <w:rPr>
                <w:rFonts w:ascii="Times New Roman" w:hAnsi="Times New Roman"/>
                <w:sz w:val="20"/>
                <w:szCs w:val="20"/>
              </w:rPr>
            </w:pPr>
            <w:r w:rsidRPr="00F45BA7">
              <w:rPr>
                <w:rFonts w:ascii="Times New Roman" w:hAnsi="Times New Roman"/>
                <w:sz w:val="20"/>
                <w:szCs w:val="20"/>
              </w:rPr>
              <w:t>0</w:t>
            </w:r>
          </w:p>
        </w:tc>
        <w:tc>
          <w:tcPr>
            <w:tcW w:w="662" w:type="pct"/>
            <w:vAlign w:val="center"/>
          </w:tcPr>
          <w:p w:rsidR="00F45BA7" w:rsidRPr="00F45BA7" w:rsidRDefault="00F45BA7" w:rsidP="00F45BA7">
            <w:pPr>
              <w:jc w:val="center"/>
              <w:rPr>
                <w:rFonts w:ascii="Times New Roman" w:hAnsi="Times New Roman"/>
                <w:sz w:val="20"/>
                <w:szCs w:val="20"/>
              </w:rPr>
            </w:pPr>
            <w:r w:rsidRPr="00F45BA7">
              <w:rPr>
                <w:rFonts w:ascii="Times New Roman" w:hAnsi="Times New Roman"/>
                <w:sz w:val="20"/>
                <w:szCs w:val="20"/>
              </w:rPr>
              <w:t>0</w:t>
            </w:r>
          </w:p>
        </w:tc>
        <w:tc>
          <w:tcPr>
            <w:tcW w:w="661" w:type="pct"/>
            <w:vAlign w:val="center"/>
          </w:tcPr>
          <w:p w:rsidR="00F45BA7" w:rsidRPr="00F45BA7" w:rsidRDefault="00F45BA7" w:rsidP="00F45BA7">
            <w:pPr>
              <w:jc w:val="center"/>
              <w:rPr>
                <w:rFonts w:ascii="Times New Roman" w:hAnsi="Times New Roman"/>
                <w:sz w:val="20"/>
                <w:szCs w:val="20"/>
              </w:rPr>
            </w:pPr>
            <w:r w:rsidRPr="00F45BA7">
              <w:rPr>
                <w:rFonts w:ascii="Times New Roman" w:hAnsi="Times New Roman"/>
                <w:sz w:val="20"/>
                <w:szCs w:val="20"/>
              </w:rPr>
              <w:t>0</w:t>
            </w:r>
          </w:p>
        </w:tc>
        <w:tc>
          <w:tcPr>
            <w:tcW w:w="661" w:type="pct"/>
            <w:vAlign w:val="center"/>
          </w:tcPr>
          <w:p w:rsidR="00F45BA7" w:rsidRPr="00F45BA7" w:rsidRDefault="00F45BA7" w:rsidP="00F45BA7">
            <w:pPr>
              <w:jc w:val="center"/>
              <w:rPr>
                <w:rFonts w:ascii="Times New Roman" w:hAnsi="Times New Roman"/>
                <w:sz w:val="20"/>
                <w:szCs w:val="20"/>
              </w:rPr>
            </w:pPr>
            <w:r w:rsidRPr="00F45BA7">
              <w:rPr>
                <w:rFonts w:ascii="Times New Roman" w:hAnsi="Times New Roman"/>
                <w:sz w:val="20"/>
                <w:szCs w:val="20"/>
              </w:rPr>
              <w:t>0</w:t>
            </w:r>
          </w:p>
        </w:tc>
      </w:tr>
      <w:tr w:rsidR="00F45BA7" w:rsidRPr="00F45BA7" w:rsidTr="00936AD7">
        <w:trPr>
          <w:trHeight w:val="108"/>
        </w:trPr>
        <w:tc>
          <w:tcPr>
            <w:tcW w:w="1031" w:type="pct"/>
            <w:tcBorders>
              <w:bottom w:val="single" w:sz="4" w:space="0" w:color="auto"/>
            </w:tcBorders>
            <w:vAlign w:val="center"/>
          </w:tcPr>
          <w:p w:rsidR="00F45BA7" w:rsidRPr="00F45BA7" w:rsidRDefault="00F45BA7" w:rsidP="00F45BA7">
            <w:pPr>
              <w:jc w:val="center"/>
              <w:rPr>
                <w:rFonts w:ascii="Times New Roman" w:hAnsi="Times New Roman"/>
                <w:sz w:val="20"/>
                <w:szCs w:val="20"/>
              </w:rPr>
            </w:pPr>
            <w:r w:rsidRPr="00F45BA7">
              <w:rPr>
                <w:rFonts w:ascii="Times New Roman" w:hAnsi="Times New Roman"/>
                <w:sz w:val="20"/>
                <w:szCs w:val="20"/>
              </w:rPr>
              <w:t>ГВС</w:t>
            </w:r>
          </w:p>
        </w:tc>
        <w:tc>
          <w:tcPr>
            <w:tcW w:w="662" w:type="pct"/>
            <w:vAlign w:val="center"/>
          </w:tcPr>
          <w:p w:rsidR="00F45BA7" w:rsidRPr="00F45BA7" w:rsidRDefault="00F45BA7" w:rsidP="00F45BA7">
            <w:pPr>
              <w:jc w:val="center"/>
              <w:rPr>
                <w:rFonts w:ascii="Times New Roman" w:hAnsi="Times New Roman"/>
                <w:sz w:val="20"/>
                <w:szCs w:val="20"/>
              </w:rPr>
            </w:pPr>
            <w:r w:rsidRPr="00F45BA7">
              <w:rPr>
                <w:rFonts w:ascii="Times New Roman" w:hAnsi="Times New Roman"/>
                <w:sz w:val="20"/>
                <w:szCs w:val="20"/>
              </w:rPr>
              <w:t>0</w:t>
            </w:r>
          </w:p>
        </w:tc>
        <w:tc>
          <w:tcPr>
            <w:tcW w:w="661" w:type="pct"/>
            <w:vAlign w:val="center"/>
          </w:tcPr>
          <w:p w:rsidR="00F45BA7" w:rsidRPr="00F45BA7" w:rsidRDefault="00F45BA7" w:rsidP="00F45BA7">
            <w:pPr>
              <w:jc w:val="center"/>
              <w:rPr>
                <w:rFonts w:ascii="Times New Roman" w:hAnsi="Times New Roman"/>
                <w:sz w:val="20"/>
                <w:szCs w:val="20"/>
              </w:rPr>
            </w:pPr>
            <w:r w:rsidRPr="00F45BA7">
              <w:rPr>
                <w:rFonts w:ascii="Times New Roman" w:hAnsi="Times New Roman"/>
                <w:sz w:val="20"/>
                <w:szCs w:val="20"/>
              </w:rPr>
              <w:t>0</w:t>
            </w:r>
          </w:p>
        </w:tc>
        <w:tc>
          <w:tcPr>
            <w:tcW w:w="662" w:type="pct"/>
            <w:vAlign w:val="center"/>
          </w:tcPr>
          <w:p w:rsidR="00F45BA7" w:rsidRPr="00F45BA7" w:rsidRDefault="00F45BA7" w:rsidP="00F45BA7">
            <w:pPr>
              <w:jc w:val="center"/>
              <w:rPr>
                <w:rFonts w:ascii="Times New Roman" w:hAnsi="Times New Roman"/>
                <w:sz w:val="20"/>
                <w:szCs w:val="20"/>
              </w:rPr>
            </w:pPr>
            <w:r w:rsidRPr="00F45BA7">
              <w:rPr>
                <w:rFonts w:ascii="Times New Roman" w:hAnsi="Times New Roman"/>
                <w:sz w:val="20"/>
                <w:szCs w:val="20"/>
              </w:rPr>
              <w:t>0</w:t>
            </w:r>
          </w:p>
        </w:tc>
        <w:tc>
          <w:tcPr>
            <w:tcW w:w="662" w:type="pct"/>
            <w:vAlign w:val="center"/>
          </w:tcPr>
          <w:p w:rsidR="00F45BA7" w:rsidRPr="00F45BA7" w:rsidRDefault="00F45BA7" w:rsidP="00F45BA7">
            <w:pPr>
              <w:jc w:val="center"/>
              <w:rPr>
                <w:rFonts w:ascii="Times New Roman" w:hAnsi="Times New Roman"/>
                <w:sz w:val="20"/>
                <w:szCs w:val="20"/>
              </w:rPr>
            </w:pPr>
            <w:r w:rsidRPr="00F45BA7">
              <w:rPr>
                <w:rFonts w:ascii="Times New Roman" w:hAnsi="Times New Roman"/>
                <w:sz w:val="20"/>
                <w:szCs w:val="20"/>
              </w:rPr>
              <w:t>0</w:t>
            </w:r>
          </w:p>
        </w:tc>
        <w:tc>
          <w:tcPr>
            <w:tcW w:w="661" w:type="pct"/>
            <w:vAlign w:val="center"/>
          </w:tcPr>
          <w:p w:rsidR="00F45BA7" w:rsidRPr="00F45BA7" w:rsidRDefault="00F45BA7" w:rsidP="00F45BA7">
            <w:pPr>
              <w:jc w:val="center"/>
              <w:rPr>
                <w:rFonts w:ascii="Times New Roman" w:hAnsi="Times New Roman"/>
                <w:sz w:val="20"/>
                <w:szCs w:val="20"/>
              </w:rPr>
            </w:pPr>
            <w:r w:rsidRPr="00F45BA7">
              <w:rPr>
                <w:rFonts w:ascii="Times New Roman" w:hAnsi="Times New Roman"/>
                <w:sz w:val="20"/>
                <w:szCs w:val="20"/>
              </w:rPr>
              <w:t>0</w:t>
            </w:r>
          </w:p>
        </w:tc>
        <w:tc>
          <w:tcPr>
            <w:tcW w:w="661" w:type="pct"/>
            <w:vAlign w:val="center"/>
          </w:tcPr>
          <w:p w:rsidR="00F45BA7" w:rsidRPr="00F45BA7" w:rsidRDefault="00F45BA7" w:rsidP="00F45BA7">
            <w:pPr>
              <w:jc w:val="center"/>
              <w:rPr>
                <w:rFonts w:ascii="Times New Roman" w:hAnsi="Times New Roman"/>
                <w:sz w:val="20"/>
                <w:szCs w:val="20"/>
              </w:rPr>
            </w:pPr>
            <w:r w:rsidRPr="00F45BA7">
              <w:rPr>
                <w:rFonts w:ascii="Times New Roman" w:hAnsi="Times New Roman"/>
                <w:sz w:val="20"/>
                <w:szCs w:val="20"/>
              </w:rPr>
              <w:t>0</w:t>
            </w:r>
          </w:p>
        </w:tc>
      </w:tr>
      <w:tr w:rsidR="00F45BA7" w:rsidRPr="00F45BA7" w:rsidTr="00936AD7">
        <w:trPr>
          <w:trHeight w:val="77"/>
        </w:trPr>
        <w:tc>
          <w:tcPr>
            <w:tcW w:w="1031" w:type="pct"/>
            <w:tcBorders>
              <w:top w:val="single" w:sz="4" w:space="0" w:color="auto"/>
              <w:left w:val="single" w:sz="4" w:space="0" w:color="auto"/>
              <w:bottom w:val="single" w:sz="4" w:space="0" w:color="auto"/>
              <w:right w:val="single" w:sz="4" w:space="0" w:color="auto"/>
            </w:tcBorders>
            <w:vAlign w:val="center"/>
          </w:tcPr>
          <w:p w:rsidR="00F45BA7" w:rsidRPr="00F45BA7" w:rsidRDefault="00F45BA7" w:rsidP="00F45BA7">
            <w:pPr>
              <w:jc w:val="center"/>
              <w:rPr>
                <w:rFonts w:ascii="Times New Roman" w:hAnsi="Times New Roman"/>
                <w:sz w:val="20"/>
                <w:szCs w:val="20"/>
              </w:rPr>
            </w:pPr>
            <w:r w:rsidRPr="00F45BA7">
              <w:rPr>
                <w:rFonts w:ascii="Times New Roman" w:hAnsi="Times New Roman"/>
                <w:sz w:val="20"/>
                <w:szCs w:val="20"/>
              </w:rPr>
              <w:lastRenderedPageBreak/>
              <w:t>Котельная:</w:t>
            </w:r>
          </w:p>
        </w:tc>
        <w:tc>
          <w:tcPr>
            <w:tcW w:w="662" w:type="pct"/>
            <w:tcBorders>
              <w:left w:val="single" w:sz="4" w:space="0" w:color="auto"/>
            </w:tcBorders>
            <w:vAlign w:val="center"/>
          </w:tcPr>
          <w:p w:rsidR="00F45BA7" w:rsidRPr="00F45BA7" w:rsidRDefault="00F45BA7" w:rsidP="00F45BA7">
            <w:pPr>
              <w:jc w:val="center"/>
              <w:rPr>
                <w:rFonts w:ascii="Times New Roman" w:hAnsi="Times New Roman"/>
                <w:sz w:val="20"/>
                <w:szCs w:val="20"/>
              </w:rPr>
            </w:pPr>
            <w:r w:rsidRPr="00F45BA7">
              <w:rPr>
                <w:rFonts w:ascii="Times New Roman" w:hAnsi="Times New Roman"/>
                <w:sz w:val="20"/>
                <w:szCs w:val="20"/>
              </w:rPr>
              <w:t>Квартал</w:t>
            </w:r>
          </w:p>
          <w:p w:rsidR="00F45BA7" w:rsidRPr="00F45BA7" w:rsidRDefault="00F45BA7" w:rsidP="00F45BA7">
            <w:pPr>
              <w:jc w:val="center"/>
              <w:rPr>
                <w:rFonts w:ascii="Times New Roman" w:hAnsi="Times New Roman"/>
                <w:sz w:val="20"/>
                <w:szCs w:val="20"/>
              </w:rPr>
            </w:pPr>
            <w:r w:rsidRPr="00F45BA7">
              <w:rPr>
                <w:rFonts w:ascii="Times New Roman" w:hAnsi="Times New Roman"/>
                <w:sz w:val="20"/>
                <w:szCs w:val="20"/>
              </w:rPr>
              <w:t xml:space="preserve"> № 99</w:t>
            </w:r>
          </w:p>
        </w:tc>
        <w:tc>
          <w:tcPr>
            <w:tcW w:w="661" w:type="pct"/>
            <w:vAlign w:val="center"/>
          </w:tcPr>
          <w:p w:rsidR="00F45BA7" w:rsidRPr="00F45BA7" w:rsidRDefault="00F45BA7" w:rsidP="00F45BA7">
            <w:pPr>
              <w:jc w:val="center"/>
              <w:rPr>
                <w:rFonts w:ascii="Times New Roman" w:hAnsi="Times New Roman"/>
                <w:sz w:val="20"/>
                <w:szCs w:val="20"/>
              </w:rPr>
            </w:pPr>
            <w:r w:rsidRPr="00F45BA7">
              <w:rPr>
                <w:rFonts w:ascii="Times New Roman" w:hAnsi="Times New Roman"/>
                <w:sz w:val="20"/>
                <w:szCs w:val="20"/>
              </w:rPr>
              <w:t xml:space="preserve">Квартал </w:t>
            </w:r>
          </w:p>
          <w:p w:rsidR="00F45BA7" w:rsidRPr="00F45BA7" w:rsidRDefault="00F45BA7" w:rsidP="00F45BA7">
            <w:pPr>
              <w:jc w:val="center"/>
              <w:rPr>
                <w:rFonts w:ascii="Times New Roman" w:hAnsi="Times New Roman"/>
                <w:sz w:val="20"/>
                <w:szCs w:val="20"/>
              </w:rPr>
            </w:pPr>
            <w:r w:rsidRPr="00F45BA7">
              <w:rPr>
                <w:rFonts w:ascii="Times New Roman" w:hAnsi="Times New Roman"/>
                <w:sz w:val="20"/>
                <w:szCs w:val="20"/>
              </w:rPr>
              <w:t>№ 109</w:t>
            </w:r>
          </w:p>
        </w:tc>
        <w:tc>
          <w:tcPr>
            <w:tcW w:w="662" w:type="pct"/>
            <w:vAlign w:val="center"/>
          </w:tcPr>
          <w:p w:rsidR="00F45BA7" w:rsidRPr="00F45BA7" w:rsidRDefault="00F45BA7" w:rsidP="00F45BA7">
            <w:pPr>
              <w:jc w:val="center"/>
              <w:rPr>
                <w:rFonts w:ascii="Times New Roman" w:hAnsi="Times New Roman"/>
                <w:sz w:val="20"/>
                <w:szCs w:val="20"/>
              </w:rPr>
            </w:pPr>
            <w:r w:rsidRPr="00F45BA7">
              <w:rPr>
                <w:rFonts w:ascii="Times New Roman" w:hAnsi="Times New Roman"/>
                <w:sz w:val="20"/>
                <w:szCs w:val="20"/>
              </w:rPr>
              <w:t xml:space="preserve">Квартал </w:t>
            </w:r>
          </w:p>
          <w:p w:rsidR="00F45BA7" w:rsidRPr="00F45BA7" w:rsidRDefault="00F45BA7" w:rsidP="00F45BA7">
            <w:pPr>
              <w:jc w:val="center"/>
              <w:rPr>
                <w:rFonts w:ascii="Times New Roman" w:hAnsi="Times New Roman"/>
                <w:sz w:val="20"/>
                <w:szCs w:val="20"/>
              </w:rPr>
            </w:pPr>
            <w:r w:rsidRPr="00F45BA7">
              <w:rPr>
                <w:rFonts w:ascii="Times New Roman" w:hAnsi="Times New Roman"/>
                <w:sz w:val="20"/>
                <w:szCs w:val="20"/>
              </w:rPr>
              <w:t>№ 119</w:t>
            </w:r>
          </w:p>
        </w:tc>
        <w:tc>
          <w:tcPr>
            <w:tcW w:w="662" w:type="pct"/>
            <w:vAlign w:val="center"/>
          </w:tcPr>
          <w:p w:rsidR="00F45BA7" w:rsidRPr="00F45BA7" w:rsidRDefault="00F45BA7" w:rsidP="00F45BA7">
            <w:pPr>
              <w:spacing w:line="244" w:lineRule="auto"/>
              <w:jc w:val="center"/>
              <w:rPr>
                <w:rFonts w:ascii="Times New Roman" w:hAnsi="Times New Roman"/>
                <w:sz w:val="20"/>
                <w:szCs w:val="20"/>
              </w:rPr>
            </w:pPr>
            <w:r w:rsidRPr="00F45BA7">
              <w:rPr>
                <w:rFonts w:ascii="Times New Roman" w:hAnsi="Times New Roman"/>
                <w:sz w:val="20"/>
                <w:szCs w:val="20"/>
              </w:rPr>
              <w:t xml:space="preserve">Квартал </w:t>
            </w:r>
          </w:p>
          <w:p w:rsidR="00F45BA7" w:rsidRPr="00F45BA7" w:rsidRDefault="00F45BA7" w:rsidP="00F45BA7">
            <w:pPr>
              <w:spacing w:line="244" w:lineRule="auto"/>
              <w:jc w:val="center"/>
              <w:rPr>
                <w:rFonts w:ascii="Times New Roman" w:hAnsi="Times New Roman"/>
                <w:sz w:val="20"/>
                <w:szCs w:val="20"/>
              </w:rPr>
            </w:pPr>
            <w:r w:rsidRPr="00F45BA7">
              <w:rPr>
                <w:rFonts w:ascii="Times New Roman" w:hAnsi="Times New Roman"/>
                <w:sz w:val="20"/>
                <w:szCs w:val="20"/>
              </w:rPr>
              <w:t>№ 155</w:t>
            </w:r>
          </w:p>
        </w:tc>
        <w:tc>
          <w:tcPr>
            <w:tcW w:w="661" w:type="pct"/>
            <w:vAlign w:val="center"/>
          </w:tcPr>
          <w:p w:rsidR="00F45BA7" w:rsidRPr="00F45BA7" w:rsidRDefault="00F45BA7" w:rsidP="00F45BA7">
            <w:pPr>
              <w:spacing w:line="244" w:lineRule="auto"/>
              <w:jc w:val="center"/>
              <w:rPr>
                <w:rFonts w:ascii="Times New Roman" w:hAnsi="Times New Roman"/>
                <w:sz w:val="20"/>
                <w:szCs w:val="20"/>
              </w:rPr>
            </w:pPr>
            <w:r w:rsidRPr="00F45BA7">
              <w:rPr>
                <w:rFonts w:ascii="Times New Roman" w:hAnsi="Times New Roman"/>
                <w:sz w:val="20"/>
                <w:szCs w:val="20"/>
              </w:rPr>
              <w:t>ЦРБ</w:t>
            </w:r>
          </w:p>
        </w:tc>
        <w:tc>
          <w:tcPr>
            <w:tcW w:w="661" w:type="pct"/>
            <w:vAlign w:val="center"/>
          </w:tcPr>
          <w:p w:rsidR="00F45BA7" w:rsidRPr="00F45BA7" w:rsidRDefault="00F45BA7" w:rsidP="00F45BA7">
            <w:pPr>
              <w:spacing w:line="244" w:lineRule="auto"/>
              <w:jc w:val="center"/>
              <w:rPr>
                <w:rFonts w:ascii="Times New Roman" w:hAnsi="Times New Roman"/>
                <w:sz w:val="20"/>
                <w:szCs w:val="20"/>
              </w:rPr>
            </w:pPr>
            <w:r w:rsidRPr="00F45BA7">
              <w:rPr>
                <w:rFonts w:ascii="Times New Roman" w:hAnsi="Times New Roman"/>
                <w:sz w:val="20"/>
                <w:szCs w:val="20"/>
              </w:rPr>
              <w:t>БМК СН Энергия</w:t>
            </w:r>
          </w:p>
        </w:tc>
      </w:tr>
      <w:tr w:rsidR="00F45BA7" w:rsidRPr="00F45BA7" w:rsidTr="00936AD7">
        <w:trPr>
          <w:trHeight w:val="760"/>
        </w:trPr>
        <w:tc>
          <w:tcPr>
            <w:tcW w:w="1031" w:type="pct"/>
            <w:tcBorders>
              <w:top w:val="single" w:sz="4" w:space="0" w:color="auto"/>
            </w:tcBorders>
            <w:vAlign w:val="center"/>
          </w:tcPr>
          <w:p w:rsidR="00F45BA7" w:rsidRPr="00F45BA7" w:rsidRDefault="00F45BA7" w:rsidP="00F45BA7">
            <w:pPr>
              <w:spacing w:line="252" w:lineRule="exact"/>
              <w:jc w:val="center"/>
              <w:rPr>
                <w:rFonts w:ascii="Times New Roman" w:hAnsi="Times New Roman"/>
                <w:sz w:val="20"/>
                <w:szCs w:val="20"/>
                <w:lang w:val="ru-RU"/>
              </w:rPr>
            </w:pPr>
            <w:r w:rsidRPr="00F45BA7">
              <w:rPr>
                <w:rFonts w:ascii="Times New Roman" w:hAnsi="Times New Roman"/>
                <w:sz w:val="20"/>
                <w:szCs w:val="20"/>
                <w:lang w:val="ru-RU"/>
              </w:rPr>
              <w:t>Присоединенная</w:t>
            </w:r>
            <w:r w:rsidRPr="00F45BA7">
              <w:rPr>
                <w:rFonts w:ascii="Times New Roman" w:hAnsi="Times New Roman"/>
                <w:spacing w:val="1"/>
                <w:sz w:val="20"/>
                <w:szCs w:val="20"/>
                <w:lang w:val="ru-RU"/>
              </w:rPr>
              <w:t xml:space="preserve"> </w:t>
            </w:r>
            <w:r w:rsidRPr="00F45BA7">
              <w:rPr>
                <w:rFonts w:ascii="Times New Roman" w:hAnsi="Times New Roman"/>
                <w:sz w:val="20"/>
                <w:szCs w:val="20"/>
                <w:lang w:val="ru-RU"/>
              </w:rPr>
              <w:t>тепловая</w:t>
            </w:r>
            <w:r w:rsidRPr="00F45BA7">
              <w:rPr>
                <w:rFonts w:ascii="Times New Roman" w:hAnsi="Times New Roman"/>
                <w:spacing w:val="42"/>
                <w:sz w:val="20"/>
                <w:szCs w:val="20"/>
                <w:lang w:val="ru-RU"/>
              </w:rPr>
              <w:t xml:space="preserve"> </w:t>
            </w:r>
            <w:r w:rsidRPr="00F45BA7">
              <w:rPr>
                <w:rFonts w:ascii="Times New Roman" w:hAnsi="Times New Roman"/>
                <w:sz w:val="20"/>
                <w:szCs w:val="20"/>
                <w:lang w:val="ru-RU"/>
              </w:rPr>
              <w:t>нагрузка,</w:t>
            </w:r>
            <w:r w:rsidRPr="00F45BA7">
              <w:rPr>
                <w:rFonts w:ascii="Times New Roman" w:hAnsi="Times New Roman"/>
                <w:spacing w:val="43"/>
                <w:sz w:val="20"/>
                <w:szCs w:val="20"/>
                <w:lang w:val="ru-RU"/>
              </w:rPr>
              <w:t xml:space="preserve"> </w:t>
            </w:r>
            <w:r w:rsidRPr="00F45BA7">
              <w:rPr>
                <w:rFonts w:ascii="Times New Roman" w:hAnsi="Times New Roman"/>
                <w:sz w:val="20"/>
                <w:szCs w:val="20"/>
                <w:lang w:val="ru-RU"/>
              </w:rPr>
              <w:t>в т.</w:t>
            </w:r>
            <w:r w:rsidRPr="00F45BA7">
              <w:rPr>
                <w:rFonts w:ascii="Times New Roman" w:hAnsi="Times New Roman"/>
                <w:spacing w:val="-1"/>
                <w:sz w:val="20"/>
                <w:szCs w:val="20"/>
                <w:lang w:val="ru-RU"/>
              </w:rPr>
              <w:t xml:space="preserve"> </w:t>
            </w:r>
            <w:r w:rsidRPr="00F45BA7">
              <w:rPr>
                <w:rFonts w:ascii="Times New Roman" w:hAnsi="Times New Roman"/>
                <w:sz w:val="20"/>
                <w:szCs w:val="20"/>
                <w:lang w:val="ru-RU"/>
              </w:rPr>
              <w:t>ч.:</w:t>
            </w:r>
          </w:p>
        </w:tc>
        <w:tc>
          <w:tcPr>
            <w:tcW w:w="662" w:type="pct"/>
            <w:vAlign w:val="center"/>
          </w:tcPr>
          <w:p w:rsidR="00F45BA7" w:rsidRPr="00F45BA7" w:rsidRDefault="00F45BA7" w:rsidP="00F45BA7">
            <w:pPr>
              <w:jc w:val="center"/>
              <w:rPr>
                <w:rFonts w:ascii="Times New Roman" w:hAnsi="Times New Roman"/>
                <w:sz w:val="20"/>
                <w:szCs w:val="20"/>
              </w:rPr>
            </w:pPr>
            <w:r w:rsidRPr="00F45BA7">
              <w:rPr>
                <w:rFonts w:ascii="Times New Roman" w:hAnsi="Times New Roman"/>
                <w:sz w:val="20"/>
                <w:szCs w:val="20"/>
              </w:rPr>
              <w:t>0,55</w:t>
            </w:r>
          </w:p>
        </w:tc>
        <w:tc>
          <w:tcPr>
            <w:tcW w:w="661" w:type="pct"/>
            <w:vAlign w:val="center"/>
          </w:tcPr>
          <w:p w:rsidR="00F45BA7" w:rsidRPr="00F45BA7" w:rsidRDefault="00F45BA7" w:rsidP="00F45BA7">
            <w:pPr>
              <w:jc w:val="center"/>
              <w:rPr>
                <w:rFonts w:ascii="Times New Roman" w:hAnsi="Times New Roman"/>
                <w:sz w:val="20"/>
                <w:szCs w:val="20"/>
              </w:rPr>
            </w:pPr>
            <w:r w:rsidRPr="00F45BA7">
              <w:rPr>
                <w:rFonts w:ascii="Times New Roman" w:hAnsi="Times New Roman"/>
                <w:sz w:val="20"/>
                <w:szCs w:val="20"/>
              </w:rPr>
              <w:t>0,85</w:t>
            </w:r>
          </w:p>
        </w:tc>
        <w:tc>
          <w:tcPr>
            <w:tcW w:w="662" w:type="pct"/>
            <w:vAlign w:val="center"/>
          </w:tcPr>
          <w:p w:rsidR="00F45BA7" w:rsidRPr="00F45BA7" w:rsidRDefault="00F45BA7" w:rsidP="00F45BA7">
            <w:pPr>
              <w:jc w:val="center"/>
              <w:rPr>
                <w:rFonts w:ascii="Times New Roman" w:hAnsi="Times New Roman"/>
                <w:sz w:val="20"/>
                <w:szCs w:val="20"/>
              </w:rPr>
            </w:pPr>
            <w:r w:rsidRPr="00F45BA7">
              <w:rPr>
                <w:rFonts w:ascii="Times New Roman" w:hAnsi="Times New Roman"/>
                <w:sz w:val="20"/>
                <w:szCs w:val="20"/>
              </w:rPr>
              <w:t>0,2</w:t>
            </w:r>
          </w:p>
        </w:tc>
        <w:tc>
          <w:tcPr>
            <w:tcW w:w="662" w:type="pct"/>
            <w:vAlign w:val="center"/>
          </w:tcPr>
          <w:p w:rsidR="00F45BA7" w:rsidRPr="00F45BA7" w:rsidRDefault="00F45BA7" w:rsidP="00F45BA7">
            <w:pPr>
              <w:jc w:val="center"/>
              <w:rPr>
                <w:rFonts w:ascii="Times New Roman" w:hAnsi="Times New Roman"/>
                <w:sz w:val="20"/>
                <w:szCs w:val="20"/>
              </w:rPr>
            </w:pPr>
            <w:r w:rsidRPr="00F45BA7">
              <w:rPr>
                <w:rFonts w:ascii="Times New Roman" w:hAnsi="Times New Roman"/>
                <w:sz w:val="20"/>
                <w:szCs w:val="20"/>
              </w:rPr>
              <w:t>0,76</w:t>
            </w:r>
          </w:p>
        </w:tc>
        <w:tc>
          <w:tcPr>
            <w:tcW w:w="661" w:type="pct"/>
            <w:vAlign w:val="center"/>
          </w:tcPr>
          <w:p w:rsidR="00F45BA7" w:rsidRPr="00F45BA7" w:rsidRDefault="00F45BA7" w:rsidP="00F45BA7">
            <w:pPr>
              <w:jc w:val="center"/>
              <w:rPr>
                <w:rFonts w:ascii="Times New Roman" w:hAnsi="Times New Roman"/>
                <w:sz w:val="20"/>
                <w:szCs w:val="20"/>
              </w:rPr>
            </w:pPr>
            <w:r w:rsidRPr="00F45BA7">
              <w:rPr>
                <w:rFonts w:ascii="Times New Roman" w:hAnsi="Times New Roman"/>
                <w:sz w:val="20"/>
                <w:szCs w:val="20"/>
              </w:rPr>
              <w:t>0,9</w:t>
            </w:r>
          </w:p>
        </w:tc>
        <w:tc>
          <w:tcPr>
            <w:tcW w:w="661" w:type="pct"/>
            <w:vAlign w:val="center"/>
          </w:tcPr>
          <w:p w:rsidR="00F45BA7" w:rsidRPr="00F45BA7" w:rsidRDefault="00F45BA7" w:rsidP="00F45BA7">
            <w:pPr>
              <w:jc w:val="center"/>
              <w:rPr>
                <w:rFonts w:ascii="Times New Roman" w:hAnsi="Times New Roman"/>
                <w:sz w:val="20"/>
                <w:szCs w:val="20"/>
              </w:rPr>
            </w:pPr>
            <w:r w:rsidRPr="00F45BA7">
              <w:rPr>
                <w:rFonts w:ascii="Times New Roman" w:hAnsi="Times New Roman"/>
                <w:sz w:val="20"/>
                <w:szCs w:val="20"/>
              </w:rPr>
              <w:t>0,62</w:t>
            </w:r>
          </w:p>
        </w:tc>
      </w:tr>
      <w:tr w:rsidR="00F45BA7" w:rsidRPr="00F45BA7" w:rsidTr="00936AD7">
        <w:trPr>
          <w:trHeight w:val="270"/>
        </w:trPr>
        <w:tc>
          <w:tcPr>
            <w:tcW w:w="1031" w:type="pct"/>
            <w:vAlign w:val="center"/>
          </w:tcPr>
          <w:p w:rsidR="00F45BA7" w:rsidRPr="00F45BA7" w:rsidRDefault="00F45BA7" w:rsidP="00F45BA7">
            <w:pPr>
              <w:jc w:val="center"/>
              <w:rPr>
                <w:rFonts w:ascii="Times New Roman" w:hAnsi="Times New Roman"/>
                <w:sz w:val="20"/>
                <w:szCs w:val="20"/>
              </w:rPr>
            </w:pPr>
            <w:r w:rsidRPr="00F45BA7">
              <w:rPr>
                <w:rFonts w:ascii="Times New Roman" w:hAnsi="Times New Roman"/>
                <w:sz w:val="20"/>
                <w:szCs w:val="20"/>
              </w:rPr>
              <w:t>Отопление</w:t>
            </w:r>
          </w:p>
        </w:tc>
        <w:tc>
          <w:tcPr>
            <w:tcW w:w="662" w:type="pct"/>
            <w:vAlign w:val="center"/>
          </w:tcPr>
          <w:p w:rsidR="00F45BA7" w:rsidRPr="00F45BA7" w:rsidRDefault="00F45BA7" w:rsidP="00F45BA7">
            <w:pPr>
              <w:jc w:val="center"/>
              <w:rPr>
                <w:rFonts w:ascii="Times New Roman" w:hAnsi="Times New Roman"/>
                <w:sz w:val="20"/>
                <w:szCs w:val="20"/>
              </w:rPr>
            </w:pPr>
            <w:r w:rsidRPr="00F45BA7">
              <w:rPr>
                <w:rFonts w:ascii="Times New Roman" w:hAnsi="Times New Roman"/>
                <w:sz w:val="20"/>
                <w:szCs w:val="20"/>
              </w:rPr>
              <w:t>0,55</w:t>
            </w:r>
          </w:p>
        </w:tc>
        <w:tc>
          <w:tcPr>
            <w:tcW w:w="661" w:type="pct"/>
            <w:vAlign w:val="center"/>
          </w:tcPr>
          <w:p w:rsidR="00F45BA7" w:rsidRPr="00F45BA7" w:rsidRDefault="00F45BA7" w:rsidP="00F45BA7">
            <w:pPr>
              <w:jc w:val="center"/>
              <w:rPr>
                <w:rFonts w:ascii="Times New Roman" w:hAnsi="Times New Roman"/>
                <w:sz w:val="20"/>
                <w:szCs w:val="20"/>
              </w:rPr>
            </w:pPr>
            <w:r w:rsidRPr="00F45BA7">
              <w:rPr>
                <w:rFonts w:ascii="Times New Roman" w:hAnsi="Times New Roman"/>
                <w:sz w:val="20"/>
                <w:szCs w:val="20"/>
              </w:rPr>
              <w:t>0,85</w:t>
            </w:r>
          </w:p>
        </w:tc>
        <w:tc>
          <w:tcPr>
            <w:tcW w:w="662" w:type="pct"/>
            <w:vAlign w:val="center"/>
          </w:tcPr>
          <w:p w:rsidR="00F45BA7" w:rsidRPr="00F45BA7" w:rsidRDefault="00F45BA7" w:rsidP="00F45BA7">
            <w:pPr>
              <w:jc w:val="center"/>
              <w:rPr>
                <w:rFonts w:ascii="Times New Roman" w:hAnsi="Times New Roman"/>
                <w:sz w:val="20"/>
                <w:szCs w:val="20"/>
              </w:rPr>
            </w:pPr>
            <w:r w:rsidRPr="00F45BA7">
              <w:rPr>
                <w:rFonts w:ascii="Times New Roman" w:hAnsi="Times New Roman"/>
                <w:sz w:val="20"/>
                <w:szCs w:val="20"/>
              </w:rPr>
              <w:t>0,2</w:t>
            </w:r>
          </w:p>
        </w:tc>
        <w:tc>
          <w:tcPr>
            <w:tcW w:w="662" w:type="pct"/>
            <w:vAlign w:val="center"/>
          </w:tcPr>
          <w:p w:rsidR="00F45BA7" w:rsidRPr="00F45BA7" w:rsidRDefault="00F45BA7" w:rsidP="00F45BA7">
            <w:pPr>
              <w:jc w:val="center"/>
              <w:rPr>
                <w:rFonts w:ascii="Times New Roman" w:hAnsi="Times New Roman"/>
                <w:sz w:val="20"/>
                <w:szCs w:val="20"/>
              </w:rPr>
            </w:pPr>
            <w:r w:rsidRPr="00F45BA7">
              <w:rPr>
                <w:rFonts w:ascii="Times New Roman" w:hAnsi="Times New Roman"/>
                <w:sz w:val="20"/>
                <w:szCs w:val="20"/>
              </w:rPr>
              <w:t>0,76</w:t>
            </w:r>
          </w:p>
        </w:tc>
        <w:tc>
          <w:tcPr>
            <w:tcW w:w="661" w:type="pct"/>
            <w:vAlign w:val="center"/>
          </w:tcPr>
          <w:p w:rsidR="00F45BA7" w:rsidRPr="00F45BA7" w:rsidRDefault="00F45BA7" w:rsidP="00F45BA7">
            <w:pPr>
              <w:jc w:val="center"/>
              <w:rPr>
                <w:rFonts w:ascii="Times New Roman" w:hAnsi="Times New Roman"/>
                <w:sz w:val="20"/>
                <w:szCs w:val="20"/>
              </w:rPr>
            </w:pPr>
            <w:r w:rsidRPr="00F45BA7">
              <w:rPr>
                <w:rFonts w:ascii="Times New Roman" w:hAnsi="Times New Roman"/>
                <w:sz w:val="20"/>
                <w:szCs w:val="20"/>
              </w:rPr>
              <w:t>0,9</w:t>
            </w:r>
          </w:p>
        </w:tc>
        <w:tc>
          <w:tcPr>
            <w:tcW w:w="661" w:type="pct"/>
            <w:vAlign w:val="center"/>
          </w:tcPr>
          <w:p w:rsidR="00F45BA7" w:rsidRPr="00F45BA7" w:rsidRDefault="00F45BA7" w:rsidP="00F45BA7">
            <w:pPr>
              <w:jc w:val="center"/>
              <w:rPr>
                <w:rFonts w:ascii="Times New Roman" w:hAnsi="Times New Roman"/>
                <w:sz w:val="20"/>
                <w:szCs w:val="20"/>
              </w:rPr>
            </w:pPr>
            <w:r w:rsidRPr="00F45BA7">
              <w:rPr>
                <w:rFonts w:ascii="Times New Roman" w:hAnsi="Times New Roman"/>
                <w:sz w:val="20"/>
                <w:szCs w:val="20"/>
              </w:rPr>
              <w:t>0,62</w:t>
            </w:r>
          </w:p>
        </w:tc>
      </w:tr>
      <w:tr w:rsidR="00F45BA7" w:rsidRPr="00F45BA7" w:rsidTr="00936AD7">
        <w:trPr>
          <w:trHeight w:val="273"/>
        </w:trPr>
        <w:tc>
          <w:tcPr>
            <w:tcW w:w="1031" w:type="pct"/>
            <w:vAlign w:val="center"/>
          </w:tcPr>
          <w:p w:rsidR="00F45BA7" w:rsidRPr="00F45BA7" w:rsidRDefault="00F45BA7" w:rsidP="00F45BA7">
            <w:pPr>
              <w:jc w:val="center"/>
              <w:rPr>
                <w:rFonts w:ascii="Times New Roman" w:hAnsi="Times New Roman"/>
                <w:sz w:val="20"/>
                <w:szCs w:val="20"/>
              </w:rPr>
            </w:pPr>
            <w:r w:rsidRPr="00F45BA7">
              <w:rPr>
                <w:rFonts w:ascii="Times New Roman" w:hAnsi="Times New Roman"/>
                <w:sz w:val="20"/>
                <w:szCs w:val="20"/>
              </w:rPr>
              <w:t>Вентиляция</w:t>
            </w:r>
          </w:p>
        </w:tc>
        <w:tc>
          <w:tcPr>
            <w:tcW w:w="662" w:type="pct"/>
            <w:vAlign w:val="center"/>
          </w:tcPr>
          <w:p w:rsidR="00F45BA7" w:rsidRPr="00F45BA7" w:rsidRDefault="00F45BA7" w:rsidP="00F45BA7">
            <w:pPr>
              <w:jc w:val="center"/>
              <w:rPr>
                <w:rFonts w:ascii="Times New Roman" w:hAnsi="Times New Roman"/>
                <w:sz w:val="20"/>
                <w:szCs w:val="20"/>
              </w:rPr>
            </w:pPr>
            <w:r w:rsidRPr="00F45BA7">
              <w:rPr>
                <w:rFonts w:ascii="Times New Roman" w:hAnsi="Times New Roman"/>
                <w:sz w:val="20"/>
                <w:szCs w:val="20"/>
              </w:rPr>
              <w:t>0</w:t>
            </w:r>
          </w:p>
        </w:tc>
        <w:tc>
          <w:tcPr>
            <w:tcW w:w="661" w:type="pct"/>
            <w:vAlign w:val="center"/>
          </w:tcPr>
          <w:p w:rsidR="00F45BA7" w:rsidRPr="00F45BA7" w:rsidRDefault="00F45BA7" w:rsidP="00F45BA7">
            <w:pPr>
              <w:jc w:val="center"/>
              <w:rPr>
                <w:rFonts w:ascii="Times New Roman" w:hAnsi="Times New Roman"/>
                <w:sz w:val="20"/>
                <w:szCs w:val="20"/>
              </w:rPr>
            </w:pPr>
            <w:r w:rsidRPr="00F45BA7">
              <w:rPr>
                <w:rFonts w:ascii="Times New Roman" w:hAnsi="Times New Roman"/>
                <w:sz w:val="20"/>
                <w:szCs w:val="20"/>
              </w:rPr>
              <w:t>0</w:t>
            </w:r>
          </w:p>
        </w:tc>
        <w:tc>
          <w:tcPr>
            <w:tcW w:w="662" w:type="pct"/>
            <w:vAlign w:val="center"/>
          </w:tcPr>
          <w:p w:rsidR="00F45BA7" w:rsidRPr="00F45BA7" w:rsidRDefault="00F45BA7" w:rsidP="00F45BA7">
            <w:pPr>
              <w:jc w:val="center"/>
              <w:rPr>
                <w:rFonts w:ascii="Times New Roman" w:hAnsi="Times New Roman"/>
                <w:sz w:val="20"/>
                <w:szCs w:val="20"/>
              </w:rPr>
            </w:pPr>
            <w:r w:rsidRPr="00F45BA7">
              <w:rPr>
                <w:rFonts w:ascii="Times New Roman" w:hAnsi="Times New Roman"/>
                <w:sz w:val="20"/>
                <w:szCs w:val="20"/>
              </w:rPr>
              <w:t>0</w:t>
            </w:r>
          </w:p>
        </w:tc>
        <w:tc>
          <w:tcPr>
            <w:tcW w:w="662" w:type="pct"/>
            <w:vAlign w:val="center"/>
          </w:tcPr>
          <w:p w:rsidR="00F45BA7" w:rsidRPr="00F45BA7" w:rsidRDefault="00F45BA7" w:rsidP="00F45BA7">
            <w:pPr>
              <w:jc w:val="center"/>
              <w:rPr>
                <w:rFonts w:ascii="Times New Roman" w:hAnsi="Times New Roman"/>
                <w:sz w:val="20"/>
                <w:szCs w:val="20"/>
              </w:rPr>
            </w:pPr>
            <w:r w:rsidRPr="00F45BA7">
              <w:rPr>
                <w:rFonts w:ascii="Times New Roman" w:hAnsi="Times New Roman"/>
                <w:sz w:val="20"/>
                <w:szCs w:val="20"/>
              </w:rPr>
              <w:t>0</w:t>
            </w:r>
          </w:p>
        </w:tc>
        <w:tc>
          <w:tcPr>
            <w:tcW w:w="661" w:type="pct"/>
            <w:vAlign w:val="center"/>
          </w:tcPr>
          <w:p w:rsidR="00F45BA7" w:rsidRPr="00F45BA7" w:rsidRDefault="00F45BA7" w:rsidP="00F45BA7">
            <w:pPr>
              <w:jc w:val="center"/>
              <w:rPr>
                <w:rFonts w:ascii="Times New Roman" w:hAnsi="Times New Roman"/>
                <w:sz w:val="20"/>
                <w:szCs w:val="20"/>
              </w:rPr>
            </w:pPr>
            <w:r w:rsidRPr="00F45BA7">
              <w:rPr>
                <w:rFonts w:ascii="Times New Roman" w:hAnsi="Times New Roman"/>
                <w:sz w:val="20"/>
                <w:szCs w:val="20"/>
              </w:rPr>
              <w:t>0</w:t>
            </w:r>
          </w:p>
        </w:tc>
        <w:tc>
          <w:tcPr>
            <w:tcW w:w="661" w:type="pct"/>
            <w:vAlign w:val="center"/>
          </w:tcPr>
          <w:p w:rsidR="00F45BA7" w:rsidRPr="00F45BA7" w:rsidRDefault="00F45BA7" w:rsidP="00F45BA7">
            <w:pPr>
              <w:jc w:val="center"/>
              <w:rPr>
                <w:rFonts w:ascii="Times New Roman" w:hAnsi="Times New Roman"/>
                <w:sz w:val="20"/>
                <w:szCs w:val="20"/>
              </w:rPr>
            </w:pPr>
            <w:r w:rsidRPr="00F45BA7">
              <w:rPr>
                <w:rFonts w:ascii="Times New Roman" w:hAnsi="Times New Roman"/>
                <w:sz w:val="20"/>
                <w:szCs w:val="20"/>
              </w:rPr>
              <w:t>0</w:t>
            </w:r>
          </w:p>
        </w:tc>
      </w:tr>
      <w:tr w:rsidR="00F45BA7" w:rsidRPr="00F45BA7" w:rsidTr="00936AD7">
        <w:trPr>
          <w:trHeight w:val="108"/>
        </w:trPr>
        <w:tc>
          <w:tcPr>
            <w:tcW w:w="1031" w:type="pct"/>
            <w:vAlign w:val="center"/>
          </w:tcPr>
          <w:p w:rsidR="00F45BA7" w:rsidRPr="00F45BA7" w:rsidRDefault="00F45BA7" w:rsidP="00F45BA7">
            <w:pPr>
              <w:jc w:val="center"/>
              <w:rPr>
                <w:rFonts w:ascii="Times New Roman" w:hAnsi="Times New Roman"/>
                <w:sz w:val="20"/>
                <w:szCs w:val="20"/>
              </w:rPr>
            </w:pPr>
            <w:r w:rsidRPr="00F45BA7">
              <w:rPr>
                <w:rFonts w:ascii="Times New Roman" w:hAnsi="Times New Roman"/>
                <w:sz w:val="20"/>
                <w:szCs w:val="20"/>
              </w:rPr>
              <w:t>ГВС</w:t>
            </w:r>
          </w:p>
        </w:tc>
        <w:tc>
          <w:tcPr>
            <w:tcW w:w="662" w:type="pct"/>
            <w:vAlign w:val="center"/>
          </w:tcPr>
          <w:p w:rsidR="00F45BA7" w:rsidRPr="00F45BA7" w:rsidRDefault="00F45BA7" w:rsidP="00F45BA7">
            <w:pPr>
              <w:jc w:val="center"/>
              <w:rPr>
                <w:rFonts w:ascii="Times New Roman" w:hAnsi="Times New Roman"/>
                <w:sz w:val="20"/>
                <w:szCs w:val="20"/>
              </w:rPr>
            </w:pPr>
            <w:r w:rsidRPr="00F45BA7">
              <w:rPr>
                <w:rFonts w:ascii="Times New Roman" w:hAnsi="Times New Roman"/>
                <w:sz w:val="20"/>
                <w:szCs w:val="20"/>
              </w:rPr>
              <w:t>0</w:t>
            </w:r>
          </w:p>
        </w:tc>
        <w:tc>
          <w:tcPr>
            <w:tcW w:w="661" w:type="pct"/>
            <w:vAlign w:val="center"/>
          </w:tcPr>
          <w:p w:rsidR="00F45BA7" w:rsidRPr="00F45BA7" w:rsidRDefault="00F45BA7" w:rsidP="00F45BA7">
            <w:pPr>
              <w:jc w:val="center"/>
              <w:rPr>
                <w:rFonts w:ascii="Times New Roman" w:hAnsi="Times New Roman"/>
                <w:sz w:val="20"/>
                <w:szCs w:val="20"/>
              </w:rPr>
            </w:pPr>
            <w:r w:rsidRPr="00F45BA7">
              <w:rPr>
                <w:rFonts w:ascii="Times New Roman" w:hAnsi="Times New Roman"/>
                <w:sz w:val="20"/>
                <w:szCs w:val="20"/>
              </w:rPr>
              <w:t>0</w:t>
            </w:r>
          </w:p>
        </w:tc>
        <w:tc>
          <w:tcPr>
            <w:tcW w:w="662" w:type="pct"/>
            <w:vAlign w:val="center"/>
          </w:tcPr>
          <w:p w:rsidR="00F45BA7" w:rsidRPr="00F45BA7" w:rsidRDefault="00F45BA7" w:rsidP="00F45BA7">
            <w:pPr>
              <w:jc w:val="center"/>
              <w:rPr>
                <w:rFonts w:ascii="Times New Roman" w:hAnsi="Times New Roman"/>
                <w:sz w:val="20"/>
                <w:szCs w:val="20"/>
              </w:rPr>
            </w:pPr>
            <w:r w:rsidRPr="00F45BA7">
              <w:rPr>
                <w:rFonts w:ascii="Times New Roman" w:hAnsi="Times New Roman"/>
                <w:sz w:val="20"/>
                <w:szCs w:val="20"/>
              </w:rPr>
              <w:t>0</w:t>
            </w:r>
          </w:p>
        </w:tc>
        <w:tc>
          <w:tcPr>
            <w:tcW w:w="662" w:type="pct"/>
            <w:vAlign w:val="center"/>
          </w:tcPr>
          <w:p w:rsidR="00F45BA7" w:rsidRPr="00F45BA7" w:rsidRDefault="00F45BA7" w:rsidP="00F45BA7">
            <w:pPr>
              <w:jc w:val="center"/>
              <w:rPr>
                <w:rFonts w:ascii="Times New Roman" w:hAnsi="Times New Roman"/>
                <w:sz w:val="20"/>
                <w:szCs w:val="20"/>
              </w:rPr>
            </w:pPr>
            <w:r w:rsidRPr="00F45BA7">
              <w:rPr>
                <w:rFonts w:ascii="Times New Roman" w:hAnsi="Times New Roman"/>
                <w:sz w:val="20"/>
                <w:szCs w:val="20"/>
              </w:rPr>
              <w:t>0</w:t>
            </w:r>
          </w:p>
        </w:tc>
        <w:tc>
          <w:tcPr>
            <w:tcW w:w="661" w:type="pct"/>
            <w:vAlign w:val="center"/>
          </w:tcPr>
          <w:p w:rsidR="00F45BA7" w:rsidRPr="00F45BA7" w:rsidRDefault="00F45BA7" w:rsidP="00F45BA7">
            <w:pPr>
              <w:jc w:val="center"/>
              <w:rPr>
                <w:rFonts w:ascii="Times New Roman" w:hAnsi="Times New Roman"/>
                <w:sz w:val="20"/>
                <w:szCs w:val="20"/>
              </w:rPr>
            </w:pPr>
            <w:r w:rsidRPr="00F45BA7">
              <w:rPr>
                <w:rFonts w:ascii="Times New Roman" w:hAnsi="Times New Roman"/>
                <w:sz w:val="20"/>
                <w:szCs w:val="20"/>
              </w:rPr>
              <w:t>0</w:t>
            </w:r>
          </w:p>
        </w:tc>
        <w:tc>
          <w:tcPr>
            <w:tcW w:w="661" w:type="pct"/>
            <w:vAlign w:val="center"/>
          </w:tcPr>
          <w:p w:rsidR="00F45BA7" w:rsidRPr="00F45BA7" w:rsidRDefault="00F45BA7" w:rsidP="00F45BA7">
            <w:pPr>
              <w:jc w:val="center"/>
              <w:rPr>
                <w:sz w:val="20"/>
                <w:szCs w:val="20"/>
              </w:rPr>
            </w:pPr>
            <w:r w:rsidRPr="00F45BA7">
              <w:rPr>
                <w:sz w:val="20"/>
                <w:szCs w:val="20"/>
              </w:rPr>
              <w:t>0</w:t>
            </w:r>
          </w:p>
        </w:tc>
      </w:tr>
    </w:tbl>
    <w:p w:rsidR="00F45BA7" w:rsidRPr="00F45BA7" w:rsidRDefault="00F45BA7" w:rsidP="00F45BA7">
      <w:pPr>
        <w:keepNext/>
        <w:keepLines/>
        <w:numPr>
          <w:ilvl w:val="2"/>
          <w:numId w:val="0"/>
        </w:numPr>
        <w:ind w:left="426" w:firstLine="709"/>
        <w:jc w:val="both"/>
        <w:outlineLvl w:val="2"/>
        <w:rPr>
          <w:b/>
          <w:bCs/>
          <w:sz w:val="28"/>
          <w:szCs w:val="28"/>
          <w:lang w:eastAsia="en-US"/>
        </w:rPr>
      </w:pPr>
      <w:bookmarkStart w:id="68" w:name="_Toc120624700"/>
    </w:p>
    <w:p w:rsidR="00F45BA7" w:rsidRPr="00F45BA7" w:rsidRDefault="00F45BA7" w:rsidP="00F45BA7">
      <w:pPr>
        <w:keepNext/>
        <w:keepLines/>
        <w:numPr>
          <w:ilvl w:val="2"/>
          <w:numId w:val="0"/>
        </w:numPr>
        <w:jc w:val="center"/>
        <w:outlineLvl w:val="2"/>
        <w:rPr>
          <w:b/>
          <w:bCs/>
          <w:sz w:val="28"/>
          <w:szCs w:val="28"/>
          <w:lang w:eastAsia="en-US"/>
        </w:rPr>
      </w:pPr>
      <w:r w:rsidRPr="00F45BA7">
        <w:rPr>
          <w:b/>
          <w:bCs/>
          <w:sz w:val="28"/>
          <w:szCs w:val="28"/>
          <w:lang w:eastAsia="en-US"/>
        </w:rPr>
        <w:t xml:space="preserve">1.5.3. Описание случаев и условий применения отопления жилых </w:t>
      </w:r>
    </w:p>
    <w:p w:rsidR="00F45BA7" w:rsidRPr="00F45BA7" w:rsidRDefault="00F45BA7" w:rsidP="00F45BA7">
      <w:pPr>
        <w:keepNext/>
        <w:keepLines/>
        <w:numPr>
          <w:ilvl w:val="2"/>
          <w:numId w:val="0"/>
        </w:numPr>
        <w:jc w:val="center"/>
        <w:outlineLvl w:val="2"/>
        <w:rPr>
          <w:b/>
          <w:bCs/>
          <w:sz w:val="28"/>
          <w:szCs w:val="28"/>
          <w:lang w:eastAsia="en-US"/>
        </w:rPr>
      </w:pPr>
      <w:r w:rsidRPr="00F45BA7">
        <w:rPr>
          <w:b/>
          <w:bCs/>
          <w:sz w:val="28"/>
          <w:szCs w:val="28"/>
          <w:lang w:eastAsia="en-US"/>
        </w:rPr>
        <w:t>помещений в многоквартирных домах с использованием индивидуальных квартирных источников тепловой энергии</w:t>
      </w:r>
      <w:bookmarkEnd w:id="68"/>
    </w:p>
    <w:p w:rsidR="00F45BA7" w:rsidRPr="00F45BA7" w:rsidRDefault="00F45BA7" w:rsidP="00F45BA7">
      <w:pPr>
        <w:keepNext/>
        <w:keepLines/>
        <w:numPr>
          <w:ilvl w:val="2"/>
          <w:numId w:val="0"/>
        </w:numPr>
        <w:ind w:left="426" w:firstLine="709"/>
        <w:jc w:val="both"/>
        <w:outlineLvl w:val="2"/>
        <w:rPr>
          <w:b/>
          <w:bCs/>
          <w:sz w:val="28"/>
          <w:szCs w:val="28"/>
          <w:lang w:eastAsia="en-US"/>
        </w:rPr>
      </w:pP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Случаи применения отопления жилых помещений в многоквартирных домах с использованием индивидуальных квартирных источников тепловой энергии не выявлены.</w:t>
      </w:r>
    </w:p>
    <w:p w:rsidR="00F45BA7" w:rsidRPr="00F45BA7" w:rsidRDefault="00F45BA7" w:rsidP="00F45BA7">
      <w:pPr>
        <w:widowControl w:val="0"/>
        <w:ind w:firstLine="709"/>
        <w:jc w:val="both"/>
        <w:rPr>
          <w:rFonts w:eastAsia="Calibri"/>
          <w:sz w:val="28"/>
          <w:szCs w:val="28"/>
          <w:lang w:eastAsia="en-US"/>
        </w:rPr>
      </w:pPr>
    </w:p>
    <w:p w:rsidR="00F45BA7" w:rsidRPr="00F45BA7" w:rsidRDefault="00F45BA7" w:rsidP="00F45BA7">
      <w:pPr>
        <w:keepNext/>
        <w:keepLines/>
        <w:numPr>
          <w:ilvl w:val="2"/>
          <w:numId w:val="0"/>
        </w:numPr>
        <w:jc w:val="center"/>
        <w:outlineLvl w:val="2"/>
        <w:rPr>
          <w:b/>
          <w:bCs/>
          <w:sz w:val="28"/>
          <w:szCs w:val="28"/>
          <w:lang w:eastAsia="en-US"/>
        </w:rPr>
      </w:pPr>
      <w:bookmarkStart w:id="69" w:name="_Toc120624701"/>
      <w:r w:rsidRPr="00F45BA7">
        <w:rPr>
          <w:b/>
          <w:bCs/>
          <w:sz w:val="28"/>
          <w:szCs w:val="28"/>
          <w:lang w:eastAsia="en-US"/>
        </w:rPr>
        <w:t>1.5.4. Описание величины потребления тепловой энергии в расчётных</w:t>
      </w:r>
    </w:p>
    <w:p w:rsidR="00F45BA7" w:rsidRPr="00F45BA7" w:rsidRDefault="00F45BA7" w:rsidP="00F45BA7">
      <w:pPr>
        <w:keepNext/>
        <w:keepLines/>
        <w:numPr>
          <w:ilvl w:val="2"/>
          <w:numId w:val="0"/>
        </w:numPr>
        <w:jc w:val="center"/>
        <w:outlineLvl w:val="2"/>
        <w:rPr>
          <w:b/>
          <w:bCs/>
          <w:sz w:val="28"/>
          <w:szCs w:val="28"/>
          <w:lang w:eastAsia="en-US"/>
        </w:rPr>
      </w:pPr>
      <w:r w:rsidRPr="00F45BA7">
        <w:rPr>
          <w:b/>
          <w:bCs/>
          <w:sz w:val="28"/>
          <w:szCs w:val="28"/>
          <w:lang w:eastAsia="en-US"/>
        </w:rPr>
        <w:t>элементах территориального деления за отопительный период</w:t>
      </w:r>
    </w:p>
    <w:p w:rsidR="00F45BA7" w:rsidRPr="00F45BA7" w:rsidRDefault="00F45BA7" w:rsidP="00F45BA7">
      <w:pPr>
        <w:keepNext/>
        <w:keepLines/>
        <w:numPr>
          <w:ilvl w:val="2"/>
          <w:numId w:val="0"/>
        </w:numPr>
        <w:jc w:val="center"/>
        <w:outlineLvl w:val="2"/>
        <w:rPr>
          <w:b/>
          <w:bCs/>
          <w:sz w:val="28"/>
          <w:szCs w:val="28"/>
          <w:lang w:eastAsia="en-US"/>
        </w:rPr>
      </w:pPr>
      <w:r w:rsidRPr="00F45BA7">
        <w:rPr>
          <w:b/>
          <w:bCs/>
          <w:sz w:val="28"/>
          <w:szCs w:val="28"/>
          <w:lang w:eastAsia="en-US"/>
        </w:rPr>
        <w:t>и за год в целом</w:t>
      </w:r>
      <w:bookmarkEnd w:id="69"/>
    </w:p>
    <w:p w:rsidR="00F45BA7" w:rsidRPr="00F45BA7" w:rsidRDefault="00F45BA7" w:rsidP="00F45BA7">
      <w:pPr>
        <w:keepNext/>
        <w:keepLines/>
        <w:numPr>
          <w:ilvl w:val="2"/>
          <w:numId w:val="0"/>
        </w:numPr>
        <w:jc w:val="center"/>
        <w:outlineLvl w:val="2"/>
        <w:rPr>
          <w:b/>
          <w:bCs/>
          <w:sz w:val="28"/>
          <w:szCs w:val="28"/>
          <w:lang w:eastAsia="en-US"/>
        </w:rPr>
      </w:pP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Значения потребления тепловой энергии представлены в таблице.</w:t>
      </w:r>
    </w:p>
    <w:p w:rsidR="00F45BA7" w:rsidRPr="00F45BA7" w:rsidRDefault="00F45BA7" w:rsidP="00F45BA7">
      <w:pPr>
        <w:widowControl w:val="0"/>
        <w:ind w:firstLine="709"/>
        <w:jc w:val="both"/>
        <w:rPr>
          <w:rFonts w:eastAsia="Calibri"/>
          <w:sz w:val="28"/>
          <w:szCs w:val="28"/>
          <w:lang w:eastAsia="en-US"/>
        </w:rPr>
      </w:pPr>
    </w:p>
    <w:p w:rsidR="00F45BA7" w:rsidRPr="00F45BA7" w:rsidRDefault="00F45BA7" w:rsidP="00F45BA7">
      <w:pPr>
        <w:widowControl w:val="0"/>
        <w:ind w:firstLine="709"/>
        <w:jc w:val="right"/>
        <w:rPr>
          <w:rFonts w:eastAsia="Calibri"/>
          <w:b/>
          <w:sz w:val="20"/>
          <w:szCs w:val="22"/>
          <w:lang w:eastAsia="en-US"/>
        </w:rPr>
      </w:pPr>
      <w:r w:rsidRPr="00F45BA7">
        <w:rPr>
          <w:rFonts w:eastAsia="Calibri"/>
          <w:b/>
          <w:sz w:val="20"/>
          <w:szCs w:val="22"/>
          <w:lang w:eastAsia="en-US"/>
        </w:rPr>
        <w:t>Таблица</w:t>
      </w:r>
      <w:r w:rsidRPr="00F45BA7">
        <w:rPr>
          <w:rFonts w:eastAsia="Calibri"/>
          <w:b/>
          <w:spacing w:val="-2"/>
          <w:sz w:val="20"/>
          <w:szCs w:val="22"/>
          <w:lang w:eastAsia="en-US"/>
        </w:rPr>
        <w:t xml:space="preserve"> 1.19</w:t>
      </w:r>
      <w:r w:rsidRPr="00F45BA7">
        <w:rPr>
          <w:rFonts w:eastAsia="Calibri"/>
          <w:b/>
          <w:spacing w:val="-5"/>
          <w:sz w:val="20"/>
          <w:szCs w:val="22"/>
          <w:lang w:eastAsia="en-US"/>
        </w:rPr>
        <w:t xml:space="preserve"> </w:t>
      </w:r>
      <w:r w:rsidRPr="00F45BA7">
        <w:rPr>
          <w:rFonts w:eastAsia="Calibri"/>
          <w:b/>
          <w:sz w:val="20"/>
          <w:szCs w:val="22"/>
          <w:lang w:eastAsia="en-US"/>
        </w:rPr>
        <w:t>Потребление</w:t>
      </w:r>
      <w:r w:rsidRPr="00F45BA7">
        <w:rPr>
          <w:rFonts w:eastAsia="Calibri"/>
          <w:b/>
          <w:spacing w:val="-7"/>
          <w:sz w:val="20"/>
          <w:szCs w:val="22"/>
          <w:lang w:eastAsia="en-US"/>
        </w:rPr>
        <w:t xml:space="preserve"> </w:t>
      </w:r>
      <w:r w:rsidRPr="00F45BA7">
        <w:rPr>
          <w:rFonts w:eastAsia="Calibri"/>
          <w:b/>
          <w:sz w:val="20"/>
          <w:szCs w:val="22"/>
          <w:lang w:eastAsia="en-US"/>
        </w:rPr>
        <w:t>тепловой</w:t>
      </w:r>
      <w:r w:rsidRPr="00F45BA7">
        <w:rPr>
          <w:rFonts w:eastAsia="Calibri"/>
          <w:b/>
          <w:spacing w:val="-4"/>
          <w:sz w:val="20"/>
          <w:szCs w:val="22"/>
          <w:lang w:eastAsia="en-US"/>
        </w:rPr>
        <w:t xml:space="preserve"> </w:t>
      </w:r>
      <w:r w:rsidRPr="00F45BA7">
        <w:rPr>
          <w:rFonts w:eastAsia="Calibri"/>
          <w:b/>
          <w:sz w:val="20"/>
          <w:szCs w:val="22"/>
          <w:lang w:eastAsia="en-US"/>
        </w:rPr>
        <w:t>энергии</w:t>
      </w:r>
      <w:r w:rsidRPr="00F45BA7">
        <w:rPr>
          <w:rFonts w:eastAsia="Calibri"/>
          <w:b/>
          <w:spacing w:val="-3"/>
          <w:sz w:val="20"/>
          <w:szCs w:val="22"/>
          <w:lang w:eastAsia="en-US"/>
        </w:rPr>
        <w:t xml:space="preserve"> </w:t>
      </w:r>
      <w:r w:rsidRPr="00F45BA7">
        <w:rPr>
          <w:rFonts w:eastAsia="Calibri"/>
          <w:b/>
          <w:sz w:val="20"/>
          <w:szCs w:val="22"/>
          <w:lang w:eastAsia="en-US"/>
        </w:rPr>
        <w:t>за</w:t>
      </w:r>
      <w:r w:rsidRPr="00F45BA7">
        <w:rPr>
          <w:rFonts w:eastAsia="Calibri"/>
          <w:b/>
          <w:spacing w:val="-3"/>
          <w:sz w:val="20"/>
          <w:szCs w:val="22"/>
          <w:lang w:eastAsia="en-US"/>
        </w:rPr>
        <w:t xml:space="preserve"> </w:t>
      </w:r>
      <w:r w:rsidRPr="00F45BA7">
        <w:rPr>
          <w:rFonts w:eastAsia="Calibri"/>
          <w:b/>
          <w:sz w:val="20"/>
          <w:szCs w:val="22"/>
          <w:lang w:eastAsia="en-US"/>
        </w:rPr>
        <w:t>отопительный</w:t>
      </w:r>
      <w:r w:rsidRPr="00F45BA7">
        <w:rPr>
          <w:rFonts w:eastAsia="Calibri"/>
          <w:b/>
          <w:spacing w:val="-4"/>
          <w:sz w:val="20"/>
          <w:szCs w:val="22"/>
          <w:lang w:eastAsia="en-US"/>
        </w:rPr>
        <w:t xml:space="preserve"> </w:t>
      </w:r>
      <w:r w:rsidRPr="00F45BA7">
        <w:rPr>
          <w:rFonts w:eastAsia="Calibri"/>
          <w:b/>
          <w:sz w:val="20"/>
          <w:szCs w:val="22"/>
          <w:lang w:eastAsia="en-US"/>
        </w:rPr>
        <w:t>период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7"/>
        <w:gridCol w:w="1230"/>
        <w:gridCol w:w="1317"/>
        <w:gridCol w:w="1100"/>
        <w:gridCol w:w="978"/>
        <w:gridCol w:w="1076"/>
      </w:tblGrid>
      <w:tr w:rsidR="00F45BA7" w:rsidRPr="00F45BA7" w:rsidTr="00936AD7">
        <w:trPr>
          <w:trHeight w:val="517"/>
        </w:trPr>
        <w:tc>
          <w:tcPr>
            <w:tcW w:w="2039" w:type="pct"/>
            <w:vMerge w:val="restart"/>
            <w:shd w:val="clear" w:color="auto" w:fill="auto"/>
            <w:vAlign w:val="center"/>
            <w:hideMark/>
          </w:tcPr>
          <w:p w:rsidR="00F45BA7" w:rsidRPr="00F45BA7" w:rsidRDefault="00F45BA7" w:rsidP="00F45BA7">
            <w:pPr>
              <w:jc w:val="center"/>
              <w:rPr>
                <w:bCs/>
                <w:sz w:val="20"/>
                <w:szCs w:val="20"/>
              </w:rPr>
            </w:pPr>
            <w:r w:rsidRPr="00F45BA7">
              <w:rPr>
                <w:bCs/>
                <w:sz w:val="20"/>
                <w:szCs w:val="20"/>
              </w:rPr>
              <w:t>№ котельной, адрес котельной</w:t>
            </w:r>
          </w:p>
        </w:tc>
        <w:tc>
          <w:tcPr>
            <w:tcW w:w="638" w:type="pct"/>
            <w:vMerge w:val="restart"/>
            <w:shd w:val="clear" w:color="auto" w:fill="auto"/>
            <w:vAlign w:val="center"/>
            <w:hideMark/>
          </w:tcPr>
          <w:p w:rsidR="00F45BA7" w:rsidRPr="00F45BA7" w:rsidRDefault="00F45BA7" w:rsidP="00F45BA7">
            <w:pPr>
              <w:jc w:val="center"/>
              <w:rPr>
                <w:bCs/>
                <w:sz w:val="20"/>
                <w:szCs w:val="20"/>
              </w:rPr>
            </w:pPr>
            <w:r w:rsidRPr="00F45BA7">
              <w:rPr>
                <w:bCs/>
                <w:sz w:val="20"/>
                <w:szCs w:val="20"/>
              </w:rPr>
              <w:t>Выработано тепловой энергии, Гкал/год</w:t>
            </w:r>
          </w:p>
        </w:tc>
        <w:tc>
          <w:tcPr>
            <w:tcW w:w="684" w:type="pct"/>
            <w:vMerge w:val="restart"/>
            <w:shd w:val="clear" w:color="auto" w:fill="auto"/>
            <w:vAlign w:val="center"/>
            <w:hideMark/>
          </w:tcPr>
          <w:p w:rsidR="00F45BA7" w:rsidRPr="00F45BA7" w:rsidRDefault="00F45BA7" w:rsidP="00F45BA7">
            <w:pPr>
              <w:jc w:val="center"/>
              <w:rPr>
                <w:bCs/>
                <w:sz w:val="20"/>
                <w:szCs w:val="20"/>
              </w:rPr>
            </w:pPr>
            <w:r w:rsidRPr="00F45BA7">
              <w:rPr>
                <w:bCs/>
                <w:sz w:val="20"/>
                <w:szCs w:val="20"/>
              </w:rPr>
              <w:t>Собственные нужды котельной, Гкал/год</w:t>
            </w:r>
          </w:p>
        </w:tc>
        <w:tc>
          <w:tcPr>
            <w:tcW w:w="571" w:type="pct"/>
            <w:vMerge w:val="restart"/>
            <w:shd w:val="clear" w:color="auto" w:fill="auto"/>
            <w:vAlign w:val="center"/>
            <w:hideMark/>
          </w:tcPr>
          <w:p w:rsidR="00F45BA7" w:rsidRPr="00F45BA7" w:rsidRDefault="00F45BA7" w:rsidP="00F45BA7">
            <w:pPr>
              <w:jc w:val="center"/>
              <w:rPr>
                <w:bCs/>
                <w:sz w:val="20"/>
                <w:szCs w:val="20"/>
              </w:rPr>
            </w:pPr>
            <w:r w:rsidRPr="00F45BA7">
              <w:rPr>
                <w:bCs/>
                <w:sz w:val="20"/>
                <w:szCs w:val="20"/>
              </w:rPr>
              <w:t>Отпуск в тепловую сеть, Гкал/год</w:t>
            </w:r>
          </w:p>
        </w:tc>
        <w:tc>
          <w:tcPr>
            <w:tcW w:w="508" w:type="pct"/>
            <w:vMerge w:val="restart"/>
            <w:shd w:val="clear" w:color="auto" w:fill="auto"/>
            <w:vAlign w:val="center"/>
            <w:hideMark/>
          </w:tcPr>
          <w:p w:rsidR="00F45BA7" w:rsidRPr="00F45BA7" w:rsidRDefault="00F45BA7" w:rsidP="00F45BA7">
            <w:pPr>
              <w:jc w:val="center"/>
              <w:rPr>
                <w:bCs/>
                <w:sz w:val="20"/>
                <w:szCs w:val="20"/>
              </w:rPr>
            </w:pPr>
            <w:r w:rsidRPr="00F45BA7">
              <w:rPr>
                <w:bCs/>
                <w:sz w:val="20"/>
                <w:szCs w:val="20"/>
              </w:rPr>
              <w:t>Потери в тепловой сети, Гкал/год</w:t>
            </w:r>
          </w:p>
        </w:tc>
        <w:tc>
          <w:tcPr>
            <w:tcW w:w="559" w:type="pct"/>
            <w:vMerge w:val="restart"/>
            <w:shd w:val="clear" w:color="auto" w:fill="auto"/>
            <w:vAlign w:val="center"/>
            <w:hideMark/>
          </w:tcPr>
          <w:p w:rsidR="00F45BA7" w:rsidRPr="00F45BA7" w:rsidRDefault="00F45BA7" w:rsidP="00F45BA7">
            <w:pPr>
              <w:jc w:val="center"/>
              <w:rPr>
                <w:bCs/>
                <w:sz w:val="20"/>
                <w:szCs w:val="20"/>
              </w:rPr>
            </w:pPr>
            <w:r w:rsidRPr="00F45BA7">
              <w:rPr>
                <w:bCs/>
                <w:sz w:val="20"/>
                <w:szCs w:val="20"/>
              </w:rPr>
              <w:t>Полезный отпуск, Гкал/год</w:t>
            </w:r>
          </w:p>
        </w:tc>
      </w:tr>
      <w:tr w:rsidR="00F45BA7" w:rsidRPr="00F45BA7" w:rsidTr="00936AD7">
        <w:trPr>
          <w:trHeight w:val="517"/>
        </w:trPr>
        <w:tc>
          <w:tcPr>
            <w:tcW w:w="2039" w:type="pct"/>
            <w:vMerge/>
            <w:vAlign w:val="center"/>
            <w:hideMark/>
          </w:tcPr>
          <w:p w:rsidR="00F45BA7" w:rsidRPr="00F45BA7" w:rsidRDefault="00F45BA7" w:rsidP="00F45BA7">
            <w:pPr>
              <w:rPr>
                <w:bCs/>
                <w:sz w:val="20"/>
                <w:szCs w:val="20"/>
              </w:rPr>
            </w:pPr>
          </w:p>
        </w:tc>
        <w:tc>
          <w:tcPr>
            <w:tcW w:w="638" w:type="pct"/>
            <w:vMerge/>
            <w:vAlign w:val="center"/>
            <w:hideMark/>
          </w:tcPr>
          <w:p w:rsidR="00F45BA7" w:rsidRPr="00F45BA7" w:rsidRDefault="00F45BA7" w:rsidP="00F45BA7">
            <w:pPr>
              <w:jc w:val="center"/>
              <w:rPr>
                <w:bCs/>
                <w:sz w:val="20"/>
                <w:szCs w:val="20"/>
              </w:rPr>
            </w:pPr>
          </w:p>
        </w:tc>
        <w:tc>
          <w:tcPr>
            <w:tcW w:w="684" w:type="pct"/>
            <w:vMerge/>
            <w:vAlign w:val="center"/>
            <w:hideMark/>
          </w:tcPr>
          <w:p w:rsidR="00F45BA7" w:rsidRPr="00F45BA7" w:rsidRDefault="00F45BA7" w:rsidP="00F45BA7">
            <w:pPr>
              <w:jc w:val="center"/>
              <w:rPr>
                <w:bCs/>
                <w:sz w:val="20"/>
                <w:szCs w:val="20"/>
              </w:rPr>
            </w:pPr>
          </w:p>
        </w:tc>
        <w:tc>
          <w:tcPr>
            <w:tcW w:w="571" w:type="pct"/>
            <w:vMerge/>
            <w:vAlign w:val="center"/>
            <w:hideMark/>
          </w:tcPr>
          <w:p w:rsidR="00F45BA7" w:rsidRPr="00F45BA7" w:rsidRDefault="00F45BA7" w:rsidP="00F45BA7">
            <w:pPr>
              <w:jc w:val="center"/>
              <w:rPr>
                <w:bCs/>
                <w:sz w:val="20"/>
                <w:szCs w:val="20"/>
              </w:rPr>
            </w:pPr>
          </w:p>
        </w:tc>
        <w:tc>
          <w:tcPr>
            <w:tcW w:w="508" w:type="pct"/>
            <w:vMerge/>
            <w:vAlign w:val="center"/>
            <w:hideMark/>
          </w:tcPr>
          <w:p w:rsidR="00F45BA7" w:rsidRPr="00F45BA7" w:rsidRDefault="00F45BA7" w:rsidP="00F45BA7">
            <w:pPr>
              <w:jc w:val="center"/>
              <w:rPr>
                <w:bCs/>
                <w:sz w:val="20"/>
                <w:szCs w:val="20"/>
              </w:rPr>
            </w:pPr>
          </w:p>
        </w:tc>
        <w:tc>
          <w:tcPr>
            <w:tcW w:w="559" w:type="pct"/>
            <w:vMerge/>
            <w:vAlign w:val="center"/>
            <w:hideMark/>
          </w:tcPr>
          <w:p w:rsidR="00F45BA7" w:rsidRPr="00F45BA7" w:rsidRDefault="00F45BA7" w:rsidP="00F45BA7">
            <w:pPr>
              <w:jc w:val="center"/>
              <w:rPr>
                <w:bCs/>
                <w:sz w:val="20"/>
                <w:szCs w:val="20"/>
              </w:rPr>
            </w:pPr>
          </w:p>
        </w:tc>
      </w:tr>
      <w:tr w:rsidR="00F45BA7" w:rsidRPr="00F45BA7" w:rsidTr="00936AD7">
        <w:trPr>
          <w:trHeight w:val="20"/>
        </w:trPr>
        <w:tc>
          <w:tcPr>
            <w:tcW w:w="2039" w:type="pct"/>
            <w:shd w:val="clear" w:color="auto" w:fill="auto"/>
            <w:vAlign w:val="center"/>
            <w:hideMark/>
          </w:tcPr>
          <w:p w:rsidR="00F45BA7" w:rsidRPr="00F45BA7" w:rsidRDefault="00F45BA7" w:rsidP="00F45BA7">
            <w:pPr>
              <w:jc w:val="both"/>
              <w:rPr>
                <w:sz w:val="20"/>
                <w:szCs w:val="20"/>
              </w:rPr>
            </w:pPr>
            <w:r w:rsidRPr="00F45BA7">
              <w:rPr>
                <w:sz w:val="20"/>
                <w:szCs w:val="20"/>
              </w:rPr>
              <w:t>Котельная кв.68. ст-ца Старощербиновская, Красина-Чкалова.</w:t>
            </w:r>
          </w:p>
        </w:tc>
        <w:tc>
          <w:tcPr>
            <w:tcW w:w="638" w:type="pct"/>
            <w:shd w:val="clear" w:color="000000" w:fill="FFFFFF"/>
            <w:vAlign w:val="center"/>
            <w:hideMark/>
          </w:tcPr>
          <w:p w:rsidR="00F45BA7" w:rsidRPr="00F45BA7" w:rsidRDefault="00F45BA7" w:rsidP="00F45BA7">
            <w:pPr>
              <w:jc w:val="center"/>
              <w:rPr>
                <w:sz w:val="20"/>
                <w:szCs w:val="20"/>
              </w:rPr>
            </w:pPr>
            <w:r w:rsidRPr="00F45BA7">
              <w:rPr>
                <w:sz w:val="20"/>
                <w:szCs w:val="20"/>
              </w:rPr>
              <w:t>428,979</w:t>
            </w:r>
          </w:p>
        </w:tc>
        <w:tc>
          <w:tcPr>
            <w:tcW w:w="684" w:type="pct"/>
            <w:shd w:val="clear" w:color="auto" w:fill="auto"/>
            <w:noWrap/>
            <w:vAlign w:val="center"/>
            <w:hideMark/>
          </w:tcPr>
          <w:p w:rsidR="00F45BA7" w:rsidRPr="00F45BA7" w:rsidRDefault="00F45BA7" w:rsidP="00F45BA7">
            <w:pPr>
              <w:jc w:val="center"/>
              <w:rPr>
                <w:sz w:val="20"/>
                <w:szCs w:val="20"/>
              </w:rPr>
            </w:pPr>
            <w:r w:rsidRPr="00F45BA7">
              <w:rPr>
                <w:sz w:val="20"/>
                <w:szCs w:val="20"/>
              </w:rPr>
              <w:t>18,63</w:t>
            </w:r>
          </w:p>
        </w:tc>
        <w:tc>
          <w:tcPr>
            <w:tcW w:w="571" w:type="pct"/>
            <w:shd w:val="clear" w:color="000000" w:fill="FFFFFF"/>
            <w:noWrap/>
            <w:vAlign w:val="center"/>
            <w:hideMark/>
          </w:tcPr>
          <w:p w:rsidR="00F45BA7" w:rsidRPr="00F45BA7" w:rsidRDefault="00F45BA7" w:rsidP="00F45BA7">
            <w:pPr>
              <w:jc w:val="center"/>
              <w:rPr>
                <w:sz w:val="20"/>
                <w:szCs w:val="20"/>
              </w:rPr>
            </w:pPr>
            <w:r w:rsidRPr="00F45BA7">
              <w:rPr>
                <w:sz w:val="20"/>
                <w:szCs w:val="20"/>
              </w:rPr>
              <w:t>410,349</w:t>
            </w:r>
          </w:p>
        </w:tc>
        <w:tc>
          <w:tcPr>
            <w:tcW w:w="508" w:type="pct"/>
            <w:shd w:val="clear" w:color="000000" w:fill="FFFFFF"/>
            <w:noWrap/>
            <w:vAlign w:val="center"/>
            <w:hideMark/>
          </w:tcPr>
          <w:p w:rsidR="00F45BA7" w:rsidRPr="00F45BA7" w:rsidRDefault="00F45BA7" w:rsidP="00F45BA7">
            <w:pPr>
              <w:jc w:val="center"/>
              <w:rPr>
                <w:sz w:val="20"/>
                <w:szCs w:val="20"/>
              </w:rPr>
            </w:pPr>
            <w:r w:rsidRPr="00F45BA7">
              <w:rPr>
                <w:sz w:val="20"/>
                <w:szCs w:val="20"/>
              </w:rPr>
              <w:t>77,099</w:t>
            </w:r>
          </w:p>
        </w:tc>
        <w:tc>
          <w:tcPr>
            <w:tcW w:w="559" w:type="pct"/>
            <w:shd w:val="clear" w:color="auto" w:fill="auto"/>
            <w:noWrap/>
            <w:vAlign w:val="center"/>
            <w:hideMark/>
          </w:tcPr>
          <w:p w:rsidR="00F45BA7" w:rsidRPr="00F45BA7" w:rsidRDefault="00F45BA7" w:rsidP="00F45BA7">
            <w:pPr>
              <w:jc w:val="center"/>
              <w:rPr>
                <w:sz w:val="20"/>
                <w:szCs w:val="20"/>
              </w:rPr>
            </w:pPr>
            <w:r w:rsidRPr="00F45BA7">
              <w:rPr>
                <w:sz w:val="20"/>
                <w:szCs w:val="20"/>
              </w:rPr>
              <w:t>333,25</w:t>
            </w:r>
          </w:p>
        </w:tc>
      </w:tr>
      <w:tr w:rsidR="00F45BA7" w:rsidRPr="00F45BA7" w:rsidTr="00936AD7">
        <w:trPr>
          <w:trHeight w:val="20"/>
        </w:trPr>
        <w:tc>
          <w:tcPr>
            <w:tcW w:w="2039" w:type="pct"/>
            <w:shd w:val="clear" w:color="auto" w:fill="auto"/>
            <w:vAlign w:val="center"/>
            <w:hideMark/>
          </w:tcPr>
          <w:p w:rsidR="00F45BA7" w:rsidRPr="00F45BA7" w:rsidRDefault="00F45BA7" w:rsidP="00F45BA7">
            <w:pPr>
              <w:jc w:val="both"/>
              <w:rPr>
                <w:sz w:val="20"/>
                <w:szCs w:val="20"/>
              </w:rPr>
            </w:pPr>
            <w:r w:rsidRPr="00F45BA7">
              <w:rPr>
                <w:sz w:val="20"/>
                <w:szCs w:val="20"/>
              </w:rPr>
              <w:t>Котельная кв.86. ст-ца Старощербиновская.Советов-56</w:t>
            </w:r>
          </w:p>
        </w:tc>
        <w:tc>
          <w:tcPr>
            <w:tcW w:w="638" w:type="pct"/>
            <w:shd w:val="clear" w:color="000000" w:fill="FFFFFF"/>
            <w:noWrap/>
            <w:vAlign w:val="center"/>
            <w:hideMark/>
          </w:tcPr>
          <w:p w:rsidR="00F45BA7" w:rsidRPr="00F45BA7" w:rsidRDefault="00F45BA7" w:rsidP="00F45BA7">
            <w:pPr>
              <w:jc w:val="center"/>
              <w:rPr>
                <w:sz w:val="20"/>
                <w:szCs w:val="20"/>
              </w:rPr>
            </w:pPr>
            <w:r w:rsidRPr="00F45BA7">
              <w:rPr>
                <w:sz w:val="20"/>
                <w:szCs w:val="20"/>
              </w:rPr>
              <w:t>1325,506</w:t>
            </w:r>
          </w:p>
        </w:tc>
        <w:tc>
          <w:tcPr>
            <w:tcW w:w="684" w:type="pct"/>
            <w:shd w:val="clear" w:color="auto" w:fill="auto"/>
            <w:noWrap/>
            <w:vAlign w:val="center"/>
            <w:hideMark/>
          </w:tcPr>
          <w:p w:rsidR="00F45BA7" w:rsidRPr="00F45BA7" w:rsidRDefault="00F45BA7" w:rsidP="00F45BA7">
            <w:pPr>
              <w:jc w:val="center"/>
              <w:rPr>
                <w:sz w:val="20"/>
                <w:szCs w:val="20"/>
              </w:rPr>
            </w:pPr>
            <w:r w:rsidRPr="00F45BA7">
              <w:rPr>
                <w:sz w:val="20"/>
                <w:szCs w:val="20"/>
              </w:rPr>
              <w:t>9,95</w:t>
            </w:r>
          </w:p>
        </w:tc>
        <w:tc>
          <w:tcPr>
            <w:tcW w:w="571" w:type="pct"/>
            <w:shd w:val="clear" w:color="000000" w:fill="FFFFFF"/>
            <w:noWrap/>
            <w:vAlign w:val="center"/>
            <w:hideMark/>
          </w:tcPr>
          <w:p w:rsidR="00F45BA7" w:rsidRPr="00F45BA7" w:rsidRDefault="00F45BA7" w:rsidP="00F45BA7">
            <w:pPr>
              <w:jc w:val="center"/>
              <w:rPr>
                <w:sz w:val="20"/>
                <w:szCs w:val="20"/>
              </w:rPr>
            </w:pPr>
            <w:r w:rsidRPr="00F45BA7">
              <w:rPr>
                <w:sz w:val="20"/>
                <w:szCs w:val="20"/>
              </w:rPr>
              <w:t>1315,556</w:t>
            </w:r>
          </w:p>
        </w:tc>
        <w:tc>
          <w:tcPr>
            <w:tcW w:w="508" w:type="pct"/>
            <w:shd w:val="clear" w:color="000000" w:fill="FFFFFF"/>
            <w:noWrap/>
            <w:vAlign w:val="center"/>
            <w:hideMark/>
          </w:tcPr>
          <w:p w:rsidR="00F45BA7" w:rsidRPr="00F45BA7" w:rsidRDefault="00F45BA7" w:rsidP="00F45BA7">
            <w:pPr>
              <w:jc w:val="center"/>
              <w:rPr>
                <w:sz w:val="20"/>
                <w:szCs w:val="20"/>
              </w:rPr>
            </w:pPr>
            <w:r w:rsidRPr="00F45BA7">
              <w:rPr>
                <w:sz w:val="20"/>
                <w:szCs w:val="20"/>
              </w:rPr>
              <w:t>226,896</w:t>
            </w:r>
          </w:p>
        </w:tc>
        <w:tc>
          <w:tcPr>
            <w:tcW w:w="559" w:type="pct"/>
            <w:shd w:val="clear" w:color="auto" w:fill="auto"/>
            <w:noWrap/>
            <w:vAlign w:val="center"/>
            <w:hideMark/>
          </w:tcPr>
          <w:p w:rsidR="00F45BA7" w:rsidRPr="00F45BA7" w:rsidRDefault="00F45BA7" w:rsidP="00F45BA7">
            <w:pPr>
              <w:jc w:val="center"/>
              <w:rPr>
                <w:sz w:val="20"/>
                <w:szCs w:val="20"/>
              </w:rPr>
            </w:pPr>
            <w:r w:rsidRPr="00F45BA7">
              <w:rPr>
                <w:sz w:val="20"/>
                <w:szCs w:val="20"/>
              </w:rPr>
              <w:t>1088,66</w:t>
            </w:r>
          </w:p>
        </w:tc>
      </w:tr>
      <w:tr w:rsidR="00F45BA7" w:rsidRPr="00F45BA7" w:rsidTr="00936AD7">
        <w:trPr>
          <w:trHeight w:val="20"/>
        </w:trPr>
        <w:tc>
          <w:tcPr>
            <w:tcW w:w="2039" w:type="pct"/>
            <w:shd w:val="clear" w:color="auto" w:fill="auto"/>
            <w:vAlign w:val="center"/>
            <w:hideMark/>
          </w:tcPr>
          <w:p w:rsidR="00F45BA7" w:rsidRPr="00F45BA7" w:rsidRDefault="00F45BA7" w:rsidP="00F45BA7">
            <w:pPr>
              <w:jc w:val="both"/>
              <w:rPr>
                <w:sz w:val="20"/>
                <w:szCs w:val="20"/>
              </w:rPr>
            </w:pPr>
            <w:r w:rsidRPr="00F45BA7">
              <w:rPr>
                <w:sz w:val="20"/>
                <w:szCs w:val="20"/>
              </w:rPr>
              <w:t>Котельная кв.87. ст-ца Старощербиновская, Первомайская-Советов</w:t>
            </w:r>
          </w:p>
        </w:tc>
        <w:tc>
          <w:tcPr>
            <w:tcW w:w="638" w:type="pct"/>
            <w:shd w:val="clear" w:color="000000" w:fill="FFFFFF"/>
            <w:noWrap/>
            <w:vAlign w:val="center"/>
            <w:hideMark/>
          </w:tcPr>
          <w:p w:rsidR="00F45BA7" w:rsidRPr="00F45BA7" w:rsidRDefault="00F45BA7" w:rsidP="00F45BA7">
            <w:pPr>
              <w:jc w:val="center"/>
              <w:rPr>
                <w:sz w:val="20"/>
                <w:szCs w:val="20"/>
              </w:rPr>
            </w:pPr>
            <w:r w:rsidRPr="00F45BA7">
              <w:rPr>
                <w:sz w:val="20"/>
                <w:szCs w:val="20"/>
              </w:rPr>
              <w:t>1638,303</w:t>
            </w:r>
          </w:p>
        </w:tc>
        <w:tc>
          <w:tcPr>
            <w:tcW w:w="684" w:type="pct"/>
            <w:shd w:val="clear" w:color="auto" w:fill="auto"/>
            <w:noWrap/>
            <w:vAlign w:val="center"/>
            <w:hideMark/>
          </w:tcPr>
          <w:p w:rsidR="00F45BA7" w:rsidRPr="00F45BA7" w:rsidRDefault="00F45BA7" w:rsidP="00F45BA7">
            <w:pPr>
              <w:jc w:val="center"/>
              <w:rPr>
                <w:sz w:val="20"/>
                <w:szCs w:val="20"/>
              </w:rPr>
            </w:pPr>
            <w:r w:rsidRPr="00F45BA7">
              <w:rPr>
                <w:sz w:val="20"/>
                <w:szCs w:val="20"/>
              </w:rPr>
              <w:t>11,17</w:t>
            </w:r>
          </w:p>
        </w:tc>
        <w:tc>
          <w:tcPr>
            <w:tcW w:w="571" w:type="pct"/>
            <w:shd w:val="clear" w:color="000000" w:fill="FFFFFF"/>
            <w:noWrap/>
            <w:vAlign w:val="center"/>
            <w:hideMark/>
          </w:tcPr>
          <w:p w:rsidR="00F45BA7" w:rsidRPr="00F45BA7" w:rsidRDefault="00F45BA7" w:rsidP="00F45BA7">
            <w:pPr>
              <w:jc w:val="center"/>
              <w:rPr>
                <w:sz w:val="20"/>
                <w:szCs w:val="20"/>
              </w:rPr>
            </w:pPr>
            <w:r w:rsidRPr="00F45BA7">
              <w:rPr>
                <w:sz w:val="20"/>
                <w:szCs w:val="20"/>
              </w:rPr>
              <w:t>1627,133</w:t>
            </w:r>
          </w:p>
        </w:tc>
        <w:tc>
          <w:tcPr>
            <w:tcW w:w="508" w:type="pct"/>
            <w:shd w:val="clear" w:color="000000" w:fill="FFFFFF"/>
            <w:noWrap/>
            <w:vAlign w:val="center"/>
            <w:hideMark/>
          </w:tcPr>
          <w:p w:rsidR="00F45BA7" w:rsidRPr="00F45BA7" w:rsidRDefault="00F45BA7" w:rsidP="00F45BA7">
            <w:pPr>
              <w:jc w:val="center"/>
              <w:rPr>
                <w:sz w:val="20"/>
                <w:szCs w:val="20"/>
              </w:rPr>
            </w:pPr>
            <w:r w:rsidRPr="00F45BA7">
              <w:rPr>
                <w:sz w:val="20"/>
                <w:szCs w:val="20"/>
              </w:rPr>
              <w:t>264,253</w:t>
            </w:r>
          </w:p>
        </w:tc>
        <w:tc>
          <w:tcPr>
            <w:tcW w:w="559" w:type="pct"/>
            <w:shd w:val="clear" w:color="auto" w:fill="auto"/>
            <w:noWrap/>
            <w:vAlign w:val="center"/>
            <w:hideMark/>
          </w:tcPr>
          <w:p w:rsidR="00F45BA7" w:rsidRPr="00F45BA7" w:rsidRDefault="00F45BA7" w:rsidP="00F45BA7">
            <w:pPr>
              <w:jc w:val="center"/>
              <w:rPr>
                <w:sz w:val="20"/>
                <w:szCs w:val="20"/>
              </w:rPr>
            </w:pPr>
            <w:r w:rsidRPr="00F45BA7">
              <w:rPr>
                <w:sz w:val="20"/>
                <w:szCs w:val="20"/>
              </w:rPr>
              <w:t>1362,88</w:t>
            </w:r>
          </w:p>
        </w:tc>
      </w:tr>
      <w:tr w:rsidR="00F45BA7" w:rsidRPr="00F45BA7" w:rsidTr="00936AD7">
        <w:trPr>
          <w:trHeight w:val="20"/>
        </w:trPr>
        <w:tc>
          <w:tcPr>
            <w:tcW w:w="2039" w:type="pct"/>
            <w:shd w:val="clear" w:color="auto" w:fill="auto"/>
            <w:vAlign w:val="center"/>
            <w:hideMark/>
          </w:tcPr>
          <w:p w:rsidR="00F45BA7" w:rsidRPr="00F45BA7" w:rsidRDefault="00F45BA7" w:rsidP="00F45BA7">
            <w:pPr>
              <w:jc w:val="both"/>
              <w:rPr>
                <w:sz w:val="20"/>
                <w:szCs w:val="20"/>
              </w:rPr>
            </w:pPr>
            <w:r w:rsidRPr="00F45BA7">
              <w:rPr>
                <w:sz w:val="20"/>
                <w:szCs w:val="20"/>
              </w:rPr>
              <w:t>Котельная кв.89. ст-ца Старощербиновская.Советов-56</w:t>
            </w:r>
          </w:p>
        </w:tc>
        <w:tc>
          <w:tcPr>
            <w:tcW w:w="638" w:type="pct"/>
            <w:shd w:val="clear" w:color="000000" w:fill="FFFFFF"/>
            <w:noWrap/>
            <w:vAlign w:val="center"/>
            <w:hideMark/>
          </w:tcPr>
          <w:p w:rsidR="00F45BA7" w:rsidRPr="00F45BA7" w:rsidRDefault="00F45BA7" w:rsidP="00F45BA7">
            <w:pPr>
              <w:jc w:val="center"/>
              <w:rPr>
                <w:sz w:val="20"/>
                <w:szCs w:val="20"/>
              </w:rPr>
            </w:pPr>
            <w:r w:rsidRPr="00F45BA7">
              <w:rPr>
                <w:sz w:val="20"/>
                <w:szCs w:val="20"/>
              </w:rPr>
              <w:t>822,918</w:t>
            </w:r>
          </w:p>
        </w:tc>
        <w:tc>
          <w:tcPr>
            <w:tcW w:w="684" w:type="pct"/>
            <w:shd w:val="clear" w:color="auto" w:fill="auto"/>
            <w:noWrap/>
            <w:vAlign w:val="center"/>
            <w:hideMark/>
          </w:tcPr>
          <w:p w:rsidR="00F45BA7" w:rsidRPr="00F45BA7" w:rsidRDefault="00F45BA7" w:rsidP="00F45BA7">
            <w:pPr>
              <w:jc w:val="center"/>
              <w:rPr>
                <w:sz w:val="20"/>
                <w:szCs w:val="20"/>
              </w:rPr>
            </w:pPr>
            <w:r w:rsidRPr="00F45BA7">
              <w:rPr>
                <w:sz w:val="20"/>
                <w:szCs w:val="20"/>
              </w:rPr>
              <w:t>23,92</w:t>
            </w:r>
          </w:p>
        </w:tc>
        <w:tc>
          <w:tcPr>
            <w:tcW w:w="571" w:type="pct"/>
            <w:shd w:val="clear" w:color="000000" w:fill="FFFFFF"/>
            <w:noWrap/>
            <w:vAlign w:val="center"/>
            <w:hideMark/>
          </w:tcPr>
          <w:p w:rsidR="00F45BA7" w:rsidRPr="00F45BA7" w:rsidRDefault="00F45BA7" w:rsidP="00F45BA7">
            <w:pPr>
              <w:jc w:val="center"/>
              <w:rPr>
                <w:sz w:val="20"/>
                <w:szCs w:val="20"/>
              </w:rPr>
            </w:pPr>
            <w:r w:rsidRPr="00F45BA7">
              <w:rPr>
                <w:sz w:val="20"/>
                <w:szCs w:val="20"/>
              </w:rPr>
              <w:t>798,998</w:t>
            </w:r>
          </w:p>
        </w:tc>
        <w:tc>
          <w:tcPr>
            <w:tcW w:w="508" w:type="pct"/>
            <w:shd w:val="clear" w:color="000000" w:fill="FFFFFF"/>
            <w:noWrap/>
            <w:vAlign w:val="center"/>
            <w:hideMark/>
          </w:tcPr>
          <w:p w:rsidR="00F45BA7" w:rsidRPr="00F45BA7" w:rsidRDefault="00F45BA7" w:rsidP="00F45BA7">
            <w:pPr>
              <w:jc w:val="center"/>
              <w:rPr>
                <w:sz w:val="20"/>
                <w:szCs w:val="20"/>
              </w:rPr>
            </w:pPr>
            <w:r w:rsidRPr="00F45BA7">
              <w:rPr>
                <w:sz w:val="20"/>
                <w:szCs w:val="20"/>
              </w:rPr>
              <w:t>97,838</w:t>
            </w:r>
          </w:p>
        </w:tc>
        <w:tc>
          <w:tcPr>
            <w:tcW w:w="559" w:type="pct"/>
            <w:shd w:val="clear" w:color="auto" w:fill="auto"/>
            <w:noWrap/>
            <w:vAlign w:val="center"/>
            <w:hideMark/>
          </w:tcPr>
          <w:p w:rsidR="00F45BA7" w:rsidRPr="00F45BA7" w:rsidRDefault="00F45BA7" w:rsidP="00F45BA7">
            <w:pPr>
              <w:jc w:val="center"/>
              <w:rPr>
                <w:sz w:val="20"/>
                <w:szCs w:val="20"/>
              </w:rPr>
            </w:pPr>
            <w:r w:rsidRPr="00F45BA7">
              <w:rPr>
                <w:sz w:val="20"/>
                <w:szCs w:val="20"/>
              </w:rPr>
              <w:t>701,16</w:t>
            </w:r>
          </w:p>
        </w:tc>
      </w:tr>
      <w:tr w:rsidR="00F45BA7" w:rsidRPr="00F45BA7" w:rsidTr="00936AD7">
        <w:trPr>
          <w:trHeight w:val="20"/>
        </w:trPr>
        <w:tc>
          <w:tcPr>
            <w:tcW w:w="2039" w:type="pct"/>
            <w:shd w:val="clear" w:color="auto" w:fill="auto"/>
            <w:vAlign w:val="center"/>
            <w:hideMark/>
          </w:tcPr>
          <w:p w:rsidR="00F45BA7" w:rsidRPr="00F45BA7" w:rsidRDefault="00F45BA7" w:rsidP="00F45BA7">
            <w:pPr>
              <w:jc w:val="both"/>
              <w:rPr>
                <w:sz w:val="20"/>
                <w:szCs w:val="20"/>
              </w:rPr>
            </w:pPr>
            <w:r w:rsidRPr="00F45BA7">
              <w:rPr>
                <w:sz w:val="20"/>
                <w:szCs w:val="20"/>
              </w:rPr>
              <w:t>Котельная кв.92. ст-ца Старощербиновская, Красноармейская-Советов</w:t>
            </w:r>
          </w:p>
        </w:tc>
        <w:tc>
          <w:tcPr>
            <w:tcW w:w="638" w:type="pct"/>
            <w:shd w:val="clear" w:color="000000" w:fill="FFFFFF"/>
            <w:noWrap/>
            <w:vAlign w:val="center"/>
            <w:hideMark/>
          </w:tcPr>
          <w:p w:rsidR="00F45BA7" w:rsidRPr="00F45BA7" w:rsidRDefault="00F45BA7" w:rsidP="00F45BA7">
            <w:pPr>
              <w:jc w:val="center"/>
              <w:rPr>
                <w:sz w:val="20"/>
                <w:szCs w:val="20"/>
              </w:rPr>
            </w:pPr>
            <w:r w:rsidRPr="00F45BA7">
              <w:rPr>
                <w:sz w:val="20"/>
                <w:szCs w:val="20"/>
              </w:rPr>
              <w:t>898,99</w:t>
            </w:r>
          </w:p>
        </w:tc>
        <w:tc>
          <w:tcPr>
            <w:tcW w:w="684" w:type="pct"/>
            <w:shd w:val="clear" w:color="auto" w:fill="auto"/>
            <w:noWrap/>
            <w:vAlign w:val="center"/>
            <w:hideMark/>
          </w:tcPr>
          <w:p w:rsidR="00F45BA7" w:rsidRPr="00F45BA7" w:rsidRDefault="00F45BA7" w:rsidP="00F45BA7">
            <w:pPr>
              <w:jc w:val="center"/>
              <w:rPr>
                <w:sz w:val="20"/>
                <w:szCs w:val="20"/>
              </w:rPr>
            </w:pPr>
            <w:r w:rsidRPr="00F45BA7">
              <w:rPr>
                <w:sz w:val="20"/>
                <w:szCs w:val="20"/>
              </w:rPr>
              <w:t>17,25</w:t>
            </w:r>
          </w:p>
        </w:tc>
        <w:tc>
          <w:tcPr>
            <w:tcW w:w="571" w:type="pct"/>
            <w:shd w:val="clear" w:color="000000" w:fill="FFFFFF"/>
            <w:noWrap/>
            <w:vAlign w:val="center"/>
            <w:hideMark/>
          </w:tcPr>
          <w:p w:rsidR="00F45BA7" w:rsidRPr="00F45BA7" w:rsidRDefault="00F45BA7" w:rsidP="00F45BA7">
            <w:pPr>
              <w:jc w:val="center"/>
              <w:rPr>
                <w:sz w:val="20"/>
                <w:szCs w:val="20"/>
              </w:rPr>
            </w:pPr>
            <w:r w:rsidRPr="00F45BA7">
              <w:rPr>
                <w:sz w:val="20"/>
                <w:szCs w:val="20"/>
              </w:rPr>
              <w:t>881,74</w:t>
            </w:r>
          </w:p>
        </w:tc>
        <w:tc>
          <w:tcPr>
            <w:tcW w:w="508" w:type="pct"/>
            <w:shd w:val="clear" w:color="000000" w:fill="FFFFFF"/>
            <w:noWrap/>
            <w:vAlign w:val="center"/>
            <w:hideMark/>
          </w:tcPr>
          <w:p w:rsidR="00F45BA7" w:rsidRPr="00F45BA7" w:rsidRDefault="00F45BA7" w:rsidP="00F45BA7">
            <w:pPr>
              <w:jc w:val="center"/>
              <w:rPr>
                <w:sz w:val="20"/>
                <w:szCs w:val="20"/>
              </w:rPr>
            </w:pPr>
            <w:r w:rsidRPr="00F45BA7">
              <w:rPr>
                <w:sz w:val="20"/>
                <w:szCs w:val="20"/>
              </w:rPr>
              <w:t>183,06</w:t>
            </w:r>
          </w:p>
        </w:tc>
        <w:tc>
          <w:tcPr>
            <w:tcW w:w="559" w:type="pct"/>
            <w:shd w:val="clear" w:color="auto" w:fill="auto"/>
            <w:noWrap/>
            <w:vAlign w:val="center"/>
            <w:hideMark/>
          </w:tcPr>
          <w:p w:rsidR="00F45BA7" w:rsidRPr="00F45BA7" w:rsidRDefault="00F45BA7" w:rsidP="00F45BA7">
            <w:pPr>
              <w:jc w:val="center"/>
              <w:rPr>
                <w:sz w:val="20"/>
                <w:szCs w:val="20"/>
              </w:rPr>
            </w:pPr>
            <w:r w:rsidRPr="00F45BA7">
              <w:rPr>
                <w:sz w:val="20"/>
                <w:szCs w:val="20"/>
              </w:rPr>
              <w:t>698,68</w:t>
            </w:r>
          </w:p>
        </w:tc>
      </w:tr>
      <w:tr w:rsidR="00F45BA7" w:rsidRPr="00F45BA7" w:rsidTr="00936AD7">
        <w:trPr>
          <w:trHeight w:val="20"/>
        </w:trPr>
        <w:tc>
          <w:tcPr>
            <w:tcW w:w="2039" w:type="pct"/>
            <w:shd w:val="clear" w:color="auto" w:fill="auto"/>
            <w:vAlign w:val="center"/>
            <w:hideMark/>
          </w:tcPr>
          <w:p w:rsidR="00F45BA7" w:rsidRPr="00F45BA7" w:rsidRDefault="00F45BA7" w:rsidP="00F45BA7">
            <w:pPr>
              <w:jc w:val="both"/>
              <w:rPr>
                <w:sz w:val="20"/>
                <w:szCs w:val="20"/>
              </w:rPr>
            </w:pPr>
            <w:r w:rsidRPr="00F45BA7">
              <w:rPr>
                <w:sz w:val="20"/>
                <w:szCs w:val="20"/>
              </w:rPr>
              <w:t>Котельная кв.98. ст-ца Старощербиновская.Лермонтова-37</w:t>
            </w:r>
          </w:p>
        </w:tc>
        <w:tc>
          <w:tcPr>
            <w:tcW w:w="638" w:type="pct"/>
            <w:shd w:val="clear" w:color="000000" w:fill="FFFFFF"/>
            <w:noWrap/>
            <w:vAlign w:val="center"/>
            <w:hideMark/>
          </w:tcPr>
          <w:p w:rsidR="00F45BA7" w:rsidRPr="00F45BA7" w:rsidRDefault="00F45BA7" w:rsidP="00F45BA7">
            <w:pPr>
              <w:jc w:val="center"/>
              <w:rPr>
                <w:sz w:val="20"/>
                <w:szCs w:val="20"/>
              </w:rPr>
            </w:pPr>
            <w:r w:rsidRPr="00F45BA7">
              <w:rPr>
                <w:sz w:val="20"/>
                <w:szCs w:val="20"/>
              </w:rPr>
              <w:t>519,256</w:t>
            </w:r>
          </w:p>
        </w:tc>
        <w:tc>
          <w:tcPr>
            <w:tcW w:w="684" w:type="pct"/>
            <w:shd w:val="clear" w:color="auto" w:fill="auto"/>
            <w:noWrap/>
            <w:vAlign w:val="center"/>
            <w:hideMark/>
          </w:tcPr>
          <w:p w:rsidR="00F45BA7" w:rsidRPr="00F45BA7" w:rsidRDefault="00F45BA7" w:rsidP="00F45BA7">
            <w:pPr>
              <w:jc w:val="center"/>
              <w:rPr>
                <w:sz w:val="20"/>
                <w:szCs w:val="20"/>
              </w:rPr>
            </w:pPr>
            <w:r w:rsidRPr="00F45BA7">
              <w:rPr>
                <w:sz w:val="20"/>
                <w:szCs w:val="20"/>
              </w:rPr>
              <w:t>4,47</w:t>
            </w:r>
          </w:p>
        </w:tc>
        <w:tc>
          <w:tcPr>
            <w:tcW w:w="571" w:type="pct"/>
            <w:shd w:val="clear" w:color="000000" w:fill="FFFFFF"/>
            <w:noWrap/>
            <w:vAlign w:val="center"/>
            <w:hideMark/>
          </w:tcPr>
          <w:p w:rsidR="00F45BA7" w:rsidRPr="00F45BA7" w:rsidRDefault="00F45BA7" w:rsidP="00F45BA7">
            <w:pPr>
              <w:jc w:val="center"/>
              <w:rPr>
                <w:sz w:val="20"/>
                <w:szCs w:val="20"/>
              </w:rPr>
            </w:pPr>
            <w:r w:rsidRPr="00F45BA7">
              <w:rPr>
                <w:sz w:val="20"/>
                <w:szCs w:val="20"/>
              </w:rPr>
              <w:t>514,786</w:t>
            </w:r>
          </w:p>
        </w:tc>
        <w:tc>
          <w:tcPr>
            <w:tcW w:w="508" w:type="pct"/>
            <w:shd w:val="clear" w:color="000000" w:fill="FFFFFF"/>
            <w:noWrap/>
            <w:vAlign w:val="center"/>
            <w:hideMark/>
          </w:tcPr>
          <w:p w:rsidR="00F45BA7" w:rsidRPr="00F45BA7" w:rsidRDefault="00F45BA7" w:rsidP="00F45BA7">
            <w:pPr>
              <w:jc w:val="center"/>
              <w:rPr>
                <w:sz w:val="20"/>
                <w:szCs w:val="20"/>
              </w:rPr>
            </w:pPr>
            <w:r w:rsidRPr="00F45BA7">
              <w:rPr>
                <w:sz w:val="20"/>
                <w:szCs w:val="20"/>
              </w:rPr>
              <w:t>39,446</w:t>
            </w:r>
          </w:p>
        </w:tc>
        <w:tc>
          <w:tcPr>
            <w:tcW w:w="559" w:type="pct"/>
            <w:shd w:val="clear" w:color="auto" w:fill="auto"/>
            <w:noWrap/>
            <w:vAlign w:val="center"/>
            <w:hideMark/>
          </w:tcPr>
          <w:p w:rsidR="00F45BA7" w:rsidRPr="00F45BA7" w:rsidRDefault="00F45BA7" w:rsidP="00F45BA7">
            <w:pPr>
              <w:jc w:val="center"/>
              <w:rPr>
                <w:sz w:val="20"/>
                <w:szCs w:val="20"/>
              </w:rPr>
            </w:pPr>
            <w:r w:rsidRPr="00F45BA7">
              <w:rPr>
                <w:sz w:val="20"/>
                <w:szCs w:val="20"/>
              </w:rPr>
              <w:t>475,34</w:t>
            </w:r>
          </w:p>
        </w:tc>
      </w:tr>
      <w:tr w:rsidR="00F45BA7" w:rsidRPr="00F45BA7" w:rsidTr="00936AD7">
        <w:trPr>
          <w:trHeight w:val="20"/>
        </w:trPr>
        <w:tc>
          <w:tcPr>
            <w:tcW w:w="2039" w:type="pct"/>
            <w:shd w:val="clear" w:color="auto" w:fill="auto"/>
            <w:vAlign w:val="center"/>
            <w:hideMark/>
          </w:tcPr>
          <w:p w:rsidR="00F45BA7" w:rsidRPr="00F45BA7" w:rsidRDefault="00F45BA7" w:rsidP="00F45BA7">
            <w:pPr>
              <w:jc w:val="both"/>
              <w:rPr>
                <w:sz w:val="20"/>
                <w:szCs w:val="20"/>
              </w:rPr>
            </w:pPr>
            <w:r w:rsidRPr="00F45BA7">
              <w:rPr>
                <w:sz w:val="20"/>
                <w:szCs w:val="20"/>
              </w:rPr>
              <w:t>Котельная кв.99. ст-ца. Старощербиновская, Красная-Шевченко</w:t>
            </w:r>
          </w:p>
        </w:tc>
        <w:tc>
          <w:tcPr>
            <w:tcW w:w="638" w:type="pct"/>
            <w:shd w:val="clear" w:color="000000" w:fill="FFFFFF"/>
            <w:noWrap/>
            <w:vAlign w:val="center"/>
            <w:hideMark/>
          </w:tcPr>
          <w:p w:rsidR="00F45BA7" w:rsidRPr="00F45BA7" w:rsidRDefault="00F45BA7" w:rsidP="00F45BA7">
            <w:pPr>
              <w:jc w:val="center"/>
              <w:rPr>
                <w:sz w:val="20"/>
                <w:szCs w:val="20"/>
              </w:rPr>
            </w:pPr>
            <w:r w:rsidRPr="00F45BA7">
              <w:rPr>
                <w:sz w:val="20"/>
                <w:szCs w:val="20"/>
              </w:rPr>
              <w:t>700,559</w:t>
            </w:r>
          </w:p>
        </w:tc>
        <w:tc>
          <w:tcPr>
            <w:tcW w:w="684" w:type="pct"/>
            <w:shd w:val="clear" w:color="auto" w:fill="auto"/>
            <w:noWrap/>
            <w:vAlign w:val="center"/>
            <w:hideMark/>
          </w:tcPr>
          <w:p w:rsidR="00F45BA7" w:rsidRPr="00F45BA7" w:rsidRDefault="00F45BA7" w:rsidP="00F45BA7">
            <w:pPr>
              <w:jc w:val="center"/>
              <w:rPr>
                <w:sz w:val="20"/>
                <w:szCs w:val="20"/>
              </w:rPr>
            </w:pPr>
            <w:r w:rsidRPr="00F45BA7">
              <w:rPr>
                <w:sz w:val="20"/>
                <w:szCs w:val="20"/>
              </w:rPr>
              <w:t>36,83</w:t>
            </w:r>
          </w:p>
        </w:tc>
        <w:tc>
          <w:tcPr>
            <w:tcW w:w="571" w:type="pct"/>
            <w:shd w:val="clear" w:color="000000" w:fill="FFFFFF"/>
            <w:noWrap/>
            <w:vAlign w:val="center"/>
            <w:hideMark/>
          </w:tcPr>
          <w:p w:rsidR="00F45BA7" w:rsidRPr="00F45BA7" w:rsidRDefault="00F45BA7" w:rsidP="00F45BA7">
            <w:pPr>
              <w:jc w:val="center"/>
              <w:rPr>
                <w:sz w:val="20"/>
                <w:szCs w:val="20"/>
              </w:rPr>
            </w:pPr>
            <w:r w:rsidRPr="00F45BA7">
              <w:rPr>
                <w:sz w:val="20"/>
                <w:szCs w:val="20"/>
              </w:rPr>
              <w:t>663,729</w:t>
            </w:r>
          </w:p>
        </w:tc>
        <w:tc>
          <w:tcPr>
            <w:tcW w:w="508" w:type="pct"/>
            <w:shd w:val="clear" w:color="000000" w:fill="FFFFFF"/>
            <w:noWrap/>
            <w:vAlign w:val="center"/>
            <w:hideMark/>
          </w:tcPr>
          <w:p w:rsidR="00F45BA7" w:rsidRPr="00F45BA7" w:rsidRDefault="00F45BA7" w:rsidP="00F45BA7">
            <w:pPr>
              <w:jc w:val="center"/>
              <w:rPr>
                <w:sz w:val="20"/>
                <w:szCs w:val="20"/>
              </w:rPr>
            </w:pPr>
            <w:r w:rsidRPr="00F45BA7">
              <w:rPr>
                <w:sz w:val="20"/>
                <w:szCs w:val="20"/>
              </w:rPr>
              <w:t>102,829</w:t>
            </w:r>
          </w:p>
        </w:tc>
        <w:tc>
          <w:tcPr>
            <w:tcW w:w="559" w:type="pct"/>
            <w:shd w:val="clear" w:color="auto" w:fill="auto"/>
            <w:noWrap/>
            <w:vAlign w:val="center"/>
            <w:hideMark/>
          </w:tcPr>
          <w:p w:rsidR="00F45BA7" w:rsidRPr="00F45BA7" w:rsidRDefault="00F45BA7" w:rsidP="00F45BA7">
            <w:pPr>
              <w:jc w:val="center"/>
              <w:rPr>
                <w:sz w:val="20"/>
                <w:szCs w:val="20"/>
              </w:rPr>
            </w:pPr>
            <w:r w:rsidRPr="00F45BA7">
              <w:rPr>
                <w:sz w:val="20"/>
                <w:szCs w:val="20"/>
              </w:rPr>
              <w:t>560,90</w:t>
            </w:r>
          </w:p>
        </w:tc>
      </w:tr>
      <w:tr w:rsidR="00F45BA7" w:rsidRPr="00F45BA7" w:rsidTr="00936AD7">
        <w:trPr>
          <w:trHeight w:val="20"/>
        </w:trPr>
        <w:tc>
          <w:tcPr>
            <w:tcW w:w="2039" w:type="pct"/>
            <w:shd w:val="clear" w:color="auto" w:fill="auto"/>
            <w:vAlign w:val="center"/>
            <w:hideMark/>
          </w:tcPr>
          <w:p w:rsidR="00F45BA7" w:rsidRPr="00F45BA7" w:rsidRDefault="00F45BA7" w:rsidP="00F45BA7">
            <w:pPr>
              <w:jc w:val="both"/>
              <w:rPr>
                <w:sz w:val="20"/>
                <w:szCs w:val="20"/>
              </w:rPr>
            </w:pPr>
            <w:r w:rsidRPr="00F45BA7">
              <w:rPr>
                <w:sz w:val="20"/>
                <w:szCs w:val="20"/>
              </w:rPr>
              <w:t>Котельная кв.109. ст-ца Старощербиновская.Красная-63</w:t>
            </w:r>
          </w:p>
        </w:tc>
        <w:tc>
          <w:tcPr>
            <w:tcW w:w="638" w:type="pct"/>
            <w:shd w:val="clear" w:color="000000" w:fill="FFFFFF"/>
            <w:noWrap/>
            <w:vAlign w:val="center"/>
            <w:hideMark/>
          </w:tcPr>
          <w:p w:rsidR="00F45BA7" w:rsidRPr="00F45BA7" w:rsidRDefault="00F45BA7" w:rsidP="00F45BA7">
            <w:pPr>
              <w:jc w:val="center"/>
              <w:rPr>
                <w:sz w:val="20"/>
                <w:szCs w:val="20"/>
              </w:rPr>
            </w:pPr>
            <w:r w:rsidRPr="00F45BA7">
              <w:rPr>
                <w:sz w:val="20"/>
                <w:szCs w:val="20"/>
              </w:rPr>
              <w:t>1001,218</w:t>
            </w:r>
          </w:p>
        </w:tc>
        <w:tc>
          <w:tcPr>
            <w:tcW w:w="684" w:type="pct"/>
            <w:shd w:val="clear" w:color="auto" w:fill="auto"/>
            <w:noWrap/>
            <w:vAlign w:val="center"/>
            <w:hideMark/>
          </w:tcPr>
          <w:p w:rsidR="00F45BA7" w:rsidRPr="00F45BA7" w:rsidRDefault="00F45BA7" w:rsidP="00F45BA7">
            <w:pPr>
              <w:jc w:val="center"/>
              <w:rPr>
                <w:sz w:val="20"/>
                <w:szCs w:val="20"/>
              </w:rPr>
            </w:pPr>
            <w:r w:rsidRPr="00F45BA7">
              <w:rPr>
                <w:sz w:val="20"/>
                <w:szCs w:val="20"/>
              </w:rPr>
              <w:t>33,71</w:t>
            </w:r>
          </w:p>
        </w:tc>
        <w:tc>
          <w:tcPr>
            <w:tcW w:w="571" w:type="pct"/>
            <w:shd w:val="clear" w:color="000000" w:fill="FFFFFF"/>
            <w:noWrap/>
            <w:vAlign w:val="center"/>
            <w:hideMark/>
          </w:tcPr>
          <w:p w:rsidR="00F45BA7" w:rsidRPr="00F45BA7" w:rsidRDefault="00F45BA7" w:rsidP="00F45BA7">
            <w:pPr>
              <w:jc w:val="center"/>
              <w:rPr>
                <w:sz w:val="20"/>
                <w:szCs w:val="20"/>
              </w:rPr>
            </w:pPr>
            <w:r w:rsidRPr="00F45BA7">
              <w:rPr>
                <w:sz w:val="20"/>
                <w:szCs w:val="20"/>
              </w:rPr>
              <w:t>967,508</w:t>
            </w:r>
          </w:p>
        </w:tc>
        <w:tc>
          <w:tcPr>
            <w:tcW w:w="508" w:type="pct"/>
            <w:shd w:val="clear" w:color="000000" w:fill="FFFFFF"/>
            <w:noWrap/>
            <w:vAlign w:val="center"/>
            <w:hideMark/>
          </w:tcPr>
          <w:p w:rsidR="00F45BA7" w:rsidRPr="00F45BA7" w:rsidRDefault="00F45BA7" w:rsidP="00F45BA7">
            <w:pPr>
              <w:jc w:val="center"/>
              <w:rPr>
                <w:sz w:val="20"/>
                <w:szCs w:val="20"/>
              </w:rPr>
            </w:pPr>
            <w:r w:rsidRPr="00F45BA7">
              <w:rPr>
                <w:sz w:val="20"/>
                <w:szCs w:val="20"/>
              </w:rPr>
              <w:t>127,368</w:t>
            </w:r>
          </w:p>
        </w:tc>
        <w:tc>
          <w:tcPr>
            <w:tcW w:w="559" w:type="pct"/>
            <w:shd w:val="clear" w:color="auto" w:fill="auto"/>
            <w:noWrap/>
            <w:vAlign w:val="center"/>
            <w:hideMark/>
          </w:tcPr>
          <w:p w:rsidR="00F45BA7" w:rsidRPr="00F45BA7" w:rsidRDefault="00F45BA7" w:rsidP="00F45BA7">
            <w:pPr>
              <w:jc w:val="center"/>
              <w:rPr>
                <w:sz w:val="20"/>
                <w:szCs w:val="20"/>
              </w:rPr>
            </w:pPr>
            <w:r w:rsidRPr="00F45BA7">
              <w:rPr>
                <w:sz w:val="20"/>
                <w:szCs w:val="20"/>
              </w:rPr>
              <w:t>840,14</w:t>
            </w:r>
          </w:p>
        </w:tc>
      </w:tr>
      <w:tr w:rsidR="00F45BA7" w:rsidRPr="00F45BA7" w:rsidTr="00936AD7">
        <w:trPr>
          <w:trHeight w:val="20"/>
        </w:trPr>
        <w:tc>
          <w:tcPr>
            <w:tcW w:w="2039" w:type="pct"/>
            <w:shd w:val="clear" w:color="auto" w:fill="auto"/>
            <w:vAlign w:val="center"/>
            <w:hideMark/>
          </w:tcPr>
          <w:p w:rsidR="00F45BA7" w:rsidRPr="00F45BA7" w:rsidRDefault="00F45BA7" w:rsidP="00F45BA7">
            <w:pPr>
              <w:jc w:val="both"/>
              <w:rPr>
                <w:sz w:val="20"/>
                <w:szCs w:val="20"/>
              </w:rPr>
            </w:pPr>
            <w:r w:rsidRPr="00F45BA7">
              <w:rPr>
                <w:sz w:val="20"/>
                <w:szCs w:val="20"/>
              </w:rPr>
              <w:t>Котельная кв.119. ст-ца Старощербиновская, Красноармейская-16</w:t>
            </w:r>
          </w:p>
        </w:tc>
        <w:tc>
          <w:tcPr>
            <w:tcW w:w="638" w:type="pct"/>
            <w:shd w:val="clear" w:color="000000" w:fill="FFFFFF"/>
            <w:noWrap/>
            <w:vAlign w:val="center"/>
            <w:hideMark/>
          </w:tcPr>
          <w:p w:rsidR="00F45BA7" w:rsidRPr="00F45BA7" w:rsidRDefault="00F45BA7" w:rsidP="00F45BA7">
            <w:pPr>
              <w:jc w:val="center"/>
              <w:rPr>
                <w:sz w:val="20"/>
                <w:szCs w:val="20"/>
              </w:rPr>
            </w:pPr>
            <w:r w:rsidRPr="00F45BA7">
              <w:rPr>
                <w:sz w:val="20"/>
                <w:szCs w:val="20"/>
              </w:rPr>
              <w:t>443,347</w:t>
            </w:r>
          </w:p>
        </w:tc>
        <w:tc>
          <w:tcPr>
            <w:tcW w:w="684" w:type="pct"/>
            <w:shd w:val="clear" w:color="auto" w:fill="auto"/>
            <w:noWrap/>
            <w:vAlign w:val="center"/>
            <w:hideMark/>
          </w:tcPr>
          <w:p w:rsidR="00F45BA7" w:rsidRPr="00F45BA7" w:rsidRDefault="00F45BA7" w:rsidP="00F45BA7">
            <w:pPr>
              <w:jc w:val="center"/>
              <w:rPr>
                <w:sz w:val="20"/>
                <w:szCs w:val="20"/>
              </w:rPr>
            </w:pPr>
            <w:r w:rsidRPr="00F45BA7">
              <w:rPr>
                <w:sz w:val="20"/>
                <w:szCs w:val="20"/>
              </w:rPr>
              <w:t>7,52</w:t>
            </w:r>
          </w:p>
        </w:tc>
        <w:tc>
          <w:tcPr>
            <w:tcW w:w="571" w:type="pct"/>
            <w:shd w:val="clear" w:color="000000" w:fill="FFFFFF"/>
            <w:noWrap/>
            <w:vAlign w:val="center"/>
            <w:hideMark/>
          </w:tcPr>
          <w:p w:rsidR="00F45BA7" w:rsidRPr="00F45BA7" w:rsidRDefault="00F45BA7" w:rsidP="00F45BA7">
            <w:pPr>
              <w:jc w:val="center"/>
              <w:rPr>
                <w:sz w:val="20"/>
                <w:szCs w:val="20"/>
              </w:rPr>
            </w:pPr>
            <w:r w:rsidRPr="00F45BA7">
              <w:rPr>
                <w:sz w:val="20"/>
                <w:szCs w:val="20"/>
              </w:rPr>
              <w:t>435,827</w:t>
            </w:r>
          </w:p>
        </w:tc>
        <w:tc>
          <w:tcPr>
            <w:tcW w:w="508" w:type="pct"/>
            <w:shd w:val="clear" w:color="000000" w:fill="FFFFFF"/>
            <w:noWrap/>
            <w:vAlign w:val="center"/>
            <w:hideMark/>
          </w:tcPr>
          <w:p w:rsidR="00F45BA7" w:rsidRPr="00F45BA7" w:rsidRDefault="00F45BA7" w:rsidP="00F45BA7">
            <w:pPr>
              <w:jc w:val="center"/>
              <w:rPr>
                <w:sz w:val="20"/>
                <w:szCs w:val="20"/>
              </w:rPr>
            </w:pPr>
            <w:r w:rsidRPr="00F45BA7">
              <w:rPr>
                <w:sz w:val="20"/>
                <w:szCs w:val="20"/>
              </w:rPr>
              <w:t>24,077</w:t>
            </w:r>
          </w:p>
        </w:tc>
        <w:tc>
          <w:tcPr>
            <w:tcW w:w="559" w:type="pct"/>
            <w:shd w:val="clear" w:color="auto" w:fill="auto"/>
            <w:noWrap/>
            <w:vAlign w:val="center"/>
            <w:hideMark/>
          </w:tcPr>
          <w:p w:rsidR="00F45BA7" w:rsidRPr="00F45BA7" w:rsidRDefault="00F45BA7" w:rsidP="00F45BA7">
            <w:pPr>
              <w:jc w:val="center"/>
              <w:rPr>
                <w:sz w:val="20"/>
                <w:szCs w:val="20"/>
              </w:rPr>
            </w:pPr>
            <w:r w:rsidRPr="00F45BA7">
              <w:rPr>
                <w:sz w:val="20"/>
                <w:szCs w:val="20"/>
              </w:rPr>
              <w:t>411,75</w:t>
            </w:r>
          </w:p>
        </w:tc>
      </w:tr>
      <w:tr w:rsidR="00F45BA7" w:rsidRPr="00F45BA7" w:rsidTr="00936AD7">
        <w:trPr>
          <w:trHeight w:val="20"/>
        </w:trPr>
        <w:tc>
          <w:tcPr>
            <w:tcW w:w="2039" w:type="pct"/>
            <w:shd w:val="clear" w:color="auto" w:fill="auto"/>
            <w:vAlign w:val="center"/>
            <w:hideMark/>
          </w:tcPr>
          <w:p w:rsidR="00F45BA7" w:rsidRPr="00F45BA7" w:rsidRDefault="00F45BA7" w:rsidP="00F45BA7">
            <w:pPr>
              <w:jc w:val="both"/>
              <w:rPr>
                <w:sz w:val="20"/>
                <w:szCs w:val="20"/>
              </w:rPr>
            </w:pPr>
            <w:r w:rsidRPr="00F45BA7">
              <w:rPr>
                <w:sz w:val="20"/>
                <w:szCs w:val="20"/>
              </w:rPr>
              <w:t>Котельная кв.155. ст-ца Старощербиновская, Тельмана-179</w:t>
            </w:r>
          </w:p>
        </w:tc>
        <w:tc>
          <w:tcPr>
            <w:tcW w:w="638" w:type="pct"/>
            <w:shd w:val="clear" w:color="000000" w:fill="FFFFFF"/>
            <w:noWrap/>
            <w:vAlign w:val="center"/>
            <w:hideMark/>
          </w:tcPr>
          <w:p w:rsidR="00F45BA7" w:rsidRPr="00F45BA7" w:rsidRDefault="00F45BA7" w:rsidP="00F45BA7">
            <w:pPr>
              <w:jc w:val="center"/>
              <w:rPr>
                <w:sz w:val="20"/>
                <w:szCs w:val="20"/>
              </w:rPr>
            </w:pPr>
            <w:r w:rsidRPr="00F45BA7">
              <w:rPr>
                <w:sz w:val="20"/>
                <w:szCs w:val="20"/>
              </w:rPr>
              <w:t>1141,311</w:t>
            </w:r>
          </w:p>
        </w:tc>
        <w:tc>
          <w:tcPr>
            <w:tcW w:w="684" w:type="pct"/>
            <w:shd w:val="clear" w:color="auto" w:fill="auto"/>
            <w:noWrap/>
            <w:vAlign w:val="center"/>
            <w:hideMark/>
          </w:tcPr>
          <w:p w:rsidR="00F45BA7" w:rsidRPr="00F45BA7" w:rsidRDefault="00F45BA7" w:rsidP="00F45BA7">
            <w:pPr>
              <w:jc w:val="center"/>
              <w:rPr>
                <w:sz w:val="20"/>
                <w:szCs w:val="20"/>
              </w:rPr>
            </w:pPr>
            <w:r w:rsidRPr="00F45BA7">
              <w:rPr>
                <w:sz w:val="20"/>
                <w:szCs w:val="20"/>
              </w:rPr>
              <w:t>10,05</w:t>
            </w:r>
          </w:p>
        </w:tc>
        <w:tc>
          <w:tcPr>
            <w:tcW w:w="571" w:type="pct"/>
            <w:shd w:val="clear" w:color="000000" w:fill="FFFFFF"/>
            <w:noWrap/>
            <w:vAlign w:val="center"/>
            <w:hideMark/>
          </w:tcPr>
          <w:p w:rsidR="00F45BA7" w:rsidRPr="00F45BA7" w:rsidRDefault="00F45BA7" w:rsidP="00F45BA7">
            <w:pPr>
              <w:jc w:val="center"/>
              <w:rPr>
                <w:sz w:val="20"/>
                <w:szCs w:val="20"/>
              </w:rPr>
            </w:pPr>
            <w:r w:rsidRPr="00F45BA7">
              <w:rPr>
                <w:sz w:val="20"/>
                <w:szCs w:val="20"/>
              </w:rPr>
              <w:t>1131,261</w:t>
            </w:r>
          </w:p>
        </w:tc>
        <w:tc>
          <w:tcPr>
            <w:tcW w:w="508" w:type="pct"/>
            <w:shd w:val="clear" w:color="000000" w:fill="FFFFFF"/>
            <w:noWrap/>
            <w:vAlign w:val="center"/>
            <w:hideMark/>
          </w:tcPr>
          <w:p w:rsidR="00F45BA7" w:rsidRPr="00F45BA7" w:rsidRDefault="00F45BA7" w:rsidP="00F45BA7">
            <w:pPr>
              <w:jc w:val="center"/>
              <w:rPr>
                <w:sz w:val="20"/>
                <w:szCs w:val="20"/>
              </w:rPr>
            </w:pPr>
            <w:r w:rsidRPr="00F45BA7">
              <w:rPr>
                <w:sz w:val="20"/>
                <w:szCs w:val="20"/>
              </w:rPr>
              <w:t>136,101</w:t>
            </w:r>
          </w:p>
        </w:tc>
        <w:tc>
          <w:tcPr>
            <w:tcW w:w="559" w:type="pct"/>
            <w:shd w:val="clear" w:color="auto" w:fill="auto"/>
            <w:noWrap/>
            <w:vAlign w:val="center"/>
            <w:hideMark/>
          </w:tcPr>
          <w:p w:rsidR="00F45BA7" w:rsidRPr="00F45BA7" w:rsidRDefault="00F45BA7" w:rsidP="00F45BA7">
            <w:pPr>
              <w:jc w:val="center"/>
              <w:rPr>
                <w:sz w:val="20"/>
                <w:szCs w:val="20"/>
              </w:rPr>
            </w:pPr>
            <w:r w:rsidRPr="00F45BA7">
              <w:rPr>
                <w:sz w:val="20"/>
                <w:szCs w:val="20"/>
              </w:rPr>
              <w:t>995,16</w:t>
            </w:r>
          </w:p>
        </w:tc>
      </w:tr>
      <w:tr w:rsidR="00F45BA7" w:rsidRPr="00F45BA7" w:rsidTr="00936AD7">
        <w:trPr>
          <w:trHeight w:val="20"/>
        </w:trPr>
        <w:tc>
          <w:tcPr>
            <w:tcW w:w="2039" w:type="pct"/>
            <w:shd w:val="clear" w:color="auto" w:fill="auto"/>
            <w:vAlign w:val="center"/>
            <w:hideMark/>
          </w:tcPr>
          <w:p w:rsidR="00F45BA7" w:rsidRPr="00F45BA7" w:rsidRDefault="00F45BA7" w:rsidP="00F45BA7">
            <w:pPr>
              <w:jc w:val="both"/>
              <w:rPr>
                <w:sz w:val="20"/>
                <w:szCs w:val="20"/>
              </w:rPr>
            </w:pPr>
            <w:r w:rsidRPr="00F45BA7">
              <w:rPr>
                <w:sz w:val="20"/>
                <w:szCs w:val="20"/>
              </w:rPr>
              <w:t>Котельная ЦРБ ст-ца Старощербиновская, Промышленная-1</w:t>
            </w:r>
          </w:p>
        </w:tc>
        <w:tc>
          <w:tcPr>
            <w:tcW w:w="638" w:type="pct"/>
            <w:shd w:val="clear" w:color="000000" w:fill="FFFFFF"/>
            <w:noWrap/>
            <w:vAlign w:val="center"/>
            <w:hideMark/>
          </w:tcPr>
          <w:p w:rsidR="00F45BA7" w:rsidRPr="00F45BA7" w:rsidRDefault="00F45BA7" w:rsidP="00F45BA7">
            <w:pPr>
              <w:jc w:val="center"/>
              <w:rPr>
                <w:sz w:val="20"/>
                <w:szCs w:val="20"/>
              </w:rPr>
            </w:pPr>
            <w:r w:rsidRPr="00F45BA7">
              <w:rPr>
                <w:sz w:val="20"/>
                <w:szCs w:val="20"/>
              </w:rPr>
              <w:t>2206,573</w:t>
            </w:r>
          </w:p>
        </w:tc>
        <w:tc>
          <w:tcPr>
            <w:tcW w:w="684" w:type="pct"/>
            <w:shd w:val="clear" w:color="auto" w:fill="auto"/>
            <w:noWrap/>
            <w:vAlign w:val="center"/>
            <w:hideMark/>
          </w:tcPr>
          <w:p w:rsidR="00F45BA7" w:rsidRPr="00F45BA7" w:rsidRDefault="00F45BA7" w:rsidP="00F45BA7">
            <w:pPr>
              <w:jc w:val="center"/>
              <w:rPr>
                <w:sz w:val="20"/>
                <w:szCs w:val="20"/>
              </w:rPr>
            </w:pPr>
            <w:r w:rsidRPr="00F45BA7">
              <w:rPr>
                <w:sz w:val="20"/>
                <w:szCs w:val="20"/>
              </w:rPr>
              <w:t>5,16</w:t>
            </w:r>
          </w:p>
        </w:tc>
        <w:tc>
          <w:tcPr>
            <w:tcW w:w="571" w:type="pct"/>
            <w:shd w:val="clear" w:color="000000" w:fill="FFFFFF"/>
            <w:noWrap/>
            <w:vAlign w:val="center"/>
            <w:hideMark/>
          </w:tcPr>
          <w:p w:rsidR="00F45BA7" w:rsidRPr="00F45BA7" w:rsidRDefault="00F45BA7" w:rsidP="00F45BA7">
            <w:pPr>
              <w:jc w:val="center"/>
              <w:rPr>
                <w:sz w:val="20"/>
                <w:szCs w:val="20"/>
              </w:rPr>
            </w:pPr>
            <w:r w:rsidRPr="00F45BA7">
              <w:rPr>
                <w:sz w:val="20"/>
                <w:szCs w:val="20"/>
              </w:rPr>
              <w:t>2201,413</w:t>
            </w:r>
          </w:p>
        </w:tc>
        <w:tc>
          <w:tcPr>
            <w:tcW w:w="508" w:type="pct"/>
            <w:shd w:val="clear" w:color="000000" w:fill="FFFFFF"/>
            <w:noWrap/>
            <w:vAlign w:val="center"/>
            <w:hideMark/>
          </w:tcPr>
          <w:p w:rsidR="00F45BA7" w:rsidRPr="00F45BA7" w:rsidRDefault="00F45BA7" w:rsidP="00F45BA7">
            <w:pPr>
              <w:jc w:val="center"/>
              <w:rPr>
                <w:sz w:val="20"/>
                <w:szCs w:val="20"/>
              </w:rPr>
            </w:pPr>
            <w:r w:rsidRPr="00F45BA7">
              <w:rPr>
                <w:sz w:val="20"/>
                <w:szCs w:val="20"/>
              </w:rPr>
              <w:t>138,323</w:t>
            </w:r>
          </w:p>
        </w:tc>
        <w:tc>
          <w:tcPr>
            <w:tcW w:w="559" w:type="pct"/>
            <w:shd w:val="clear" w:color="auto" w:fill="auto"/>
            <w:noWrap/>
            <w:vAlign w:val="center"/>
            <w:hideMark/>
          </w:tcPr>
          <w:p w:rsidR="00F45BA7" w:rsidRPr="00F45BA7" w:rsidRDefault="00F45BA7" w:rsidP="00F45BA7">
            <w:pPr>
              <w:jc w:val="center"/>
              <w:rPr>
                <w:sz w:val="20"/>
                <w:szCs w:val="20"/>
              </w:rPr>
            </w:pPr>
            <w:r w:rsidRPr="00F45BA7">
              <w:rPr>
                <w:sz w:val="20"/>
                <w:szCs w:val="20"/>
              </w:rPr>
              <w:t>2063,09</w:t>
            </w:r>
          </w:p>
        </w:tc>
      </w:tr>
      <w:tr w:rsidR="00F45BA7" w:rsidRPr="00F45BA7" w:rsidTr="00936AD7">
        <w:trPr>
          <w:trHeight w:val="20"/>
        </w:trPr>
        <w:tc>
          <w:tcPr>
            <w:tcW w:w="2039" w:type="pct"/>
            <w:shd w:val="clear" w:color="auto" w:fill="auto"/>
            <w:vAlign w:val="center"/>
            <w:hideMark/>
          </w:tcPr>
          <w:p w:rsidR="00F45BA7" w:rsidRPr="00F45BA7" w:rsidRDefault="00F45BA7" w:rsidP="00F45BA7">
            <w:pPr>
              <w:jc w:val="both"/>
              <w:rPr>
                <w:sz w:val="20"/>
                <w:szCs w:val="20"/>
              </w:rPr>
            </w:pPr>
            <w:r w:rsidRPr="00F45BA7">
              <w:rPr>
                <w:sz w:val="20"/>
                <w:szCs w:val="20"/>
              </w:rPr>
              <w:t>Котельная СШ «Энергия». ст-ца Старощербиновская. Фрунзе 74В</w:t>
            </w:r>
          </w:p>
        </w:tc>
        <w:tc>
          <w:tcPr>
            <w:tcW w:w="638" w:type="pct"/>
            <w:shd w:val="clear" w:color="000000" w:fill="FFFFFF"/>
            <w:noWrap/>
            <w:vAlign w:val="center"/>
            <w:hideMark/>
          </w:tcPr>
          <w:p w:rsidR="00F45BA7" w:rsidRPr="00F45BA7" w:rsidRDefault="00F45BA7" w:rsidP="00F45BA7">
            <w:pPr>
              <w:jc w:val="center"/>
              <w:rPr>
                <w:sz w:val="20"/>
                <w:szCs w:val="20"/>
              </w:rPr>
            </w:pPr>
            <w:r w:rsidRPr="00F45BA7">
              <w:rPr>
                <w:sz w:val="20"/>
                <w:szCs w:val="20"/>
              </w:rPr>
              <w:t>1378,151</w:t>
            </w:r>
          </w:p>
        </w:tc>
        <w:tc>
          <w:tcPr>
            <w:tcW w:w="684" w:type="pct"/>
            <w:shd w:val="clear" w:color="auto" w:fill="auto"/>
            <w:noWrap/>
            <w:vAlign w:val="center"/>
            <w:hideMark/>
          </w:tcPr>
          <w:p w:rsidR="00F45BA7" w:rsidRPr="00F45BA7" w:rsidRDefault="00F45BA7" w:rsidP="00F45BA7">
            <w:pPr>
              <w:jc w:val="center"/>
              <w:rPr>
                <w:sz w:val="20"/>
                <w:szCs w:val="20"/>
              </w:rPr>
            </w:pPr>
            <w:r w:rsidRPr="00F45BA7">
              <w:rPr>
                <w:sz w:val="20"/>
                <w:szCs w:val="20"/>
              </w:rPr>
              <w:t>13,40</w:t>
            </w:r>
          </w:p>
        </w:tc>
        <w:tc>
          <w:tcPr>
            <w:tcW w:w="571" w:type="pct"/>
            <w:shd w:val="clear" w:color="000000" w:fill="FFFFFF"/>
            <w:noWrap/>
            <w:vAlign w:val="center"/>
            <w:hideMark/>
          </w:tcPr>
          <w:p w:rsidR="00F45BA7" w:rsidRPr="00F45BA7" w:rsidRDefault="00F45BA7" w:rsidP="00F45BA7">
            <w:pPr>
              <w:jc w:val="center"/>
              <w:rPr>
                <w:sz w:val="20"/>
                <w:szCs w:val="20"/>
              </w:rPr>
            </w:pPr>
            <w:r w:rsidRPr="00F45BA7">
              <w:rPr>
                <w:sz w:val="20"/>
                <w:szCs w:val="20"/>
              </w:rPr>
              <w:t>1364,751</w:t>
            </w:r>
          </w:p>
        </w:tc>
        <w:tc>
          <w:tcPr>
            <w:tcW w:w="508" w:type="pct"/>
            <w:shd w:val="clear" w:color="000000" w:fill="FFFFFF"/>
            <w:noWrap/>
            <w:vAlign w:val="center"/>
            <w:hideMark/>
          </w:tcPr>
          <w:p w:rsidR="00F45BA7" w:rsidRPr="00F45BA7" w:rsidRDefault="00F45BA7" w:rsidP="00F45BA7">
            <w:pPr>
              <w:jc w:val="center"/>
              <w:rPr>
                <w:sz w:val="20"/>
                <w:szCs w:val="20"/>
              </w:rPr>
            </w:pPr>
            <w:r w:rsidRPr="00F45BA7">
              <w:rPr>
                <w:sz w:val="20"/>
                <w:szCs w:val="20"/>
              </w:rPr>
              <w:t>274,791</w:t>
            </w:r>
          </w:p>
        </w:tc>
        <w:tc>
          <w:tcPr>
            <w:tcW w:w="559" w:type="pct"/>
            <w:shd w:val="clear" w:color="auto" w:fill="auto"/>
            <w:noWrap/>
            <w:vAlign w:val="center"/>
            <w:hideMark/>
          </w:tcPr>
          <w:p w:rsidR="00F45BA7" w:rsidRPr="00F45BA7" w:rsidRDefault="00F45BA7" w:rsidP="00F45BA7">
            <w:pPr>
              <w:jc w:val="center"/>
              <w:rPr>
                <w:sz w:val="20"/>
                <w:szCs w:val="20"/>
              </w:rPr>
            </w:pPr>
            <w:r w:rsidRPr="00F45BA7">
              <w:rPr>
                <w:sz w:val="20"/>
                <w:szCs w:val="20"/>
              </w:rPr>
              <w:t>1089,96</w:t>
            </w:r>
          </w:p>
        </w:tc>
      </w:tr>
    </w:tbl>
    <w:p w:rsidR="00F45BA7" w:rsidRPr="00F45BA7" w:rsidRDefault="00F45BA7" w:rsidP="00F45BA7">
      <w:pPr>
        <w:keepNext/>
        <w:keepLines/>
        <w:numPr>
          <w:ilvl w:val="2"/>
          <w:numId w:val="0"/>
        </w:numPr>
        <w:jc w:val="center"/>
        <w:outlineLvl w:val="2"/>
        <w:rPr>
          <w:b/>
          <w:bCs/>
          <w:sz w:val="28"/>
          <w:szCs w:val="28"/>
          <w:lang w:eastAsia="en-US"/>
        </w:rPr>
      </w:pPr>
      <w:bookmarkStart w:id="70" w:name="_Toc120624702"/>
      <w:r w:rsidRPr="00F45BA7">
        <w:rPr>
          <w:b/>
          <w:bCs/>
          <w:sz w:val="28"/>
          <w:szCs w:val="28"/>
          <w:lang w:eastAsia="en-US"/>
        </w:rPr>
        <w:lastRenderedPageBreak/>
        <w:t>1.5.5. Описание существующих нормативов потребления тепловой энергии для населения на отопление и горячее водоснабжение</w:t>
      </w:r>
      <w:bookmarkEnd w:id="70"/>
    </w:p>
    <w:p w:rsidR="00F45BA7" w:rsidRPr="00F45BA7" w:rsidRDefault="00F45BA7" w:rsidP="00F45BA7">
      <w:pPr>
        <w:keepNext/>
        <w:keepLines/>
        <w:numPr>
          <w:ilvl w:val="2"/>
          <w:numId w:val="0"/>
        </w:numPr>
        <w:ind w:left="426" w:firstLine="709"/>
        <w:jc w:val="both"/>
        <w:outlineLvl w:val="2"/>
        <w:rPr>
          <w:b/>
          <w:bCs/>
          <w:sz w:val="28"/>
          <w:szCs w:val="28"/>
          <w:lang w:eastAsia="en-US"/>
        </w:rPr>
      </w:pPr>
    </w:p>
    <w:p w:rsidR="00F45BA7" w:rsidRPr="00F45BA7" w:rsidRDefault="00F45BA7" w:rsidP="00F45BA7">
      <w:pPr>
        <w:widowControl w:val="0"/>
        <w:autoSpaceDE w:val="0"/>
        <w:autoSpaceDN w:val="0"/>
        <w:ind w:right="-1" w:firstLine="709"/>
        <w:jc w:val="both"/>
        <w:rPr>
          <w:rFonts w:eastAsia="Cambria"/>
          <w:sz w:val="28"/>
          <w:szCs w:val="28"/>
          <w:lang w:eastAsia="en-US"/>
        </w:rPr>
      </w:pPr>
      <w:r w:rsidRPr="00F45BA7">
        <w:rPr>
          <w:rFonts w:eastAsia="Cambria"/>
          <w:sz w:val="28"/>
          <w:szCs w:val="28"/>
          <w:lang w:eastAsia="en-US"/>
        </w:rPr>
        <w:t xml:space="preserve">Норматив потребления тепловой энергии на отопление одного квадратного метра общей площади жилья в месяц в течение отопительного сезона в соответствии с постановлением главы муниципального образования Щербиновский район № 254 от 10.11.2008 составляет 0,038 Гкал. в месяц, или 0,228 Гкал. за весь отопительный сезон (с 15 октября по 15 апреля (183 дня)). Норматив рассчитан на среднемесячную температуру наружного воздуха: + 2,75 градуса. Расчетная температура воздуха внутри помещений: +18,0 градусов. </w:t>
      </w:r>
    </w:p>
    <w:p w:rsidR="00F45BA7" w:rsidRPr="00F45BA7" w:rsidRDefault="00F45BA7" w:rsidP="00F45BA7">
      <w:pPr>
        <w:widowControl w:val="0"/>
        <w:autoSpaceDE w:val="0"/>
        <w:autoSpaceDN w:val="0"/>
        <w:ind w:right="-1" w:firstLine="709"/>
        <w:jc w:val="both"/>
        <w:rPr>
          <w:rFonts w:eastAsia="Cambria"/>
          <w:sz w:val="28"/>
          <w:szCs w:val="28"/>
          <w:lang w:eastAsia="en-US"/>
        </w:rPr>
      </w:pPr>
    </w:p>
    <w:p w:rsidR="00F45BA7" w:rsidRPr="00F45BA7" w:rsidRDefault="00F45BA7" w:rsidP="00F45BA7">
      <w:pPr>
        <w:keepNext/>
        <w:keepLines/>
        <w:numPr>
          <w:ilvl w:val="2"/>
          <w:numId w:val="0"/>
        </w:numPr>
        <w:jc w:val="center"/>
        <w:outlineLvl w:val="2"/>
        <w:rPr>
          <w:b/>
          <w:bCs/>
          <w:sz w:val="28"/>
          <w:szCs w:val="28"/>
          <w:lang w:eastAsia="en-US"/>
        </w:rPr>
      </w:pPr>
      <w:bookmarkStart w:id="71" w:name="_Toc120624703"/>
      <w:r w:rsidRPr="00F45BA7">
        <w:rPr>
          <w:b/>
          <w:bCs/>
          <w:sz w:val="28"/>
          <w:szCs w:val="28"/>
          <w:lang w:eastAsia="en-US"/>
        </w:rPr>
        <w:t>1.5.6. Описание сравнения величины договорной и расчётной тепловой нагрузки по зоне действия каждого источника тепловой энергии</w:t>
      </w:r>
      <w:bookmarkEnd w:id="71"/>
    </w:p>
    <w:p w:rsidR="00F45BA7" w:rsidRPr="00F45BA7" w:rsidRDefault="00F45BA7" w:rsidP="00F45BA7">
      <w:pPr>
        <w:keepNext/>
        <w:keepLines/>
        <w:numPr>
          <w:ilvl w:val="2"/>
          <w:numId w:val="0"/>
        </w:numPr>
        <w:ind w:left="426" w:firstLine="709"/>
        <w:jc w:val="both"/>
        <w:outlineLvl w:val="2"/>
        <w:rPr>
          <w:b/>
          <w:bCs/>
          <w:sz w:val="28"/>
          <w:szCs w:val="28"/>
          <w:lang w:eastAsia="en-US"/>
        </w:rPr>
      </w:pP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Тепловые нагрузки, указанные в договорах теплоснабжения соответствуют расчетным значениям тепловых нагрузок потребителей тепловой энергии.</w:t>
      </w:r>
    </w:p>
    <w:p w:rsidR="00F45BA7" w:rsidRPr="00F45BA7" w:rsidRDefault="00F45BA7" w:rsidP="00F45BA7">
      <w:pPr>
        <w:widowControl w:val="0"/>
        <w:ind w:firstLine="709"/>
        <w:jc w:val="both"/>
        <w:rPr>
          <w:rFonts w:eastAsia="Calibri"/>
          <w:sz w:val="28"/>
          <w:szCs w:val="28"/>
          <w:lang w:eastAsia="en-US"/>
        </w:rPr>
      </w:pPr>
    </w:p>
    <w:p w:rsidR="00F45BA7" w:rsidRPr="00F45BA7" w:rsidRDefault="00F45BA7" w:rsidP="00F45BA7">
      <w:pPr>
        <w:keepNext/>
        <w:keepLines/>
        <w:widowControl w:val="0"/>
        <w:numPr>
          <w:ilvl w:val="1"/>
          <w:numId w:val="0"/>
        </w:numPr>
        <w:jc w:val="center"/>
        <w:outlineLvl w:val="1"/>
        <w:rPr>
          <w:b/>
          <w:bCs/>
          <w:sz w:val="28"/>
          <w:szCs w:val="28"/>
          <w:lang w:eastAsia="en-US"/>
        </w:rPr>
      </w:pPr>
      <w:bookmarkStart w:id="72" w:name="_Toc120624704"/>
      <w:r w:rsidRPr="00F45BA7">
        <w:rPr>
          <w:b/>
          <w:bCs/>
          <w:sz w:val="28"/>
          <w:szCs w:val="28"/>
          <w:lang w:eastAsia="en-US"/>
        </w:rPr>
        <w:t>1.6. Балансы тепловой мощности и тепловой нагрузки</w:t>
      </w:r>
      <w:bookmarkEnd w:id="72"/>
    </w:p>
    <w:p w:rsidR="00F45BA7" w:rsidRPr="00F45BA7" w:rsidRDefault="00F45BA7" w:rsidP="00F45BA7">
      <w:pPr>
        <w:keepNext/>
        <w:keepLines/>
        <w:widowControl w:val="0"/>
        <w:numPr>
          <w:ilvl w:val="1"/>
          <w:numId w:val="0"/>
        </w:numPr>
        <w:jc w:val="center"/>
        <w:outlineLvl w:val="1"/>
        <w:rPr>
          <w:b/>
          <w:bCs/>
          <w:sz w:val="28"/>
          <w:szCs w:val="28"/>
          <w:lang w:eastAsia="en-US"/>
        </w:rPr>
      </w:pPr>
    </w:p>
    <w:p w:rsidR="00F45BA7" w:rsidRPr="00F45BA7" w:rsidRDefault="00F45BA7" w:rsidP="00F45BA7">
      <w:pPr>
        <w:keepNext/>
        <w:keepLines/>
        <w:numPr>
          <w:ilvl w:val="2"/>
          <w:numId w:val="0"/>
        </w:numPr>
        <w:jc w:val="center"/>
        <w:outlineLvl w:val="2"/>
        <w:rPr>
          <w:b/>
          <w:bCs/>
          <w:sz w:val="28"/>
          <w:szCs w:val="28"/>
          <w:lang w:eastAsia="en-US"/>
        </w:rPr>
      </w:pPr>
      <w:bookmarkStart w:id="73" w:name="_Toc120624705"/>
      <w:r w:rsidRPr="00F45BA7">
        <w:rPr>
          <w:b/>
          <w:bCs/>
          <w:sz w:val="28"/>
          <w:szCs w:val="28"/>
          <w:lang w:eastAsia="en-US"/>
        </w:rPr>
        <w:t>1.6.1. Описание балансов установленной, располагаемой тепловой</w:t>
      </w:r>
    </w:p>
    <w:p w:rsidR="00F45BA7" w:rsidRPr="00F45BA7" w:rsidRDefault="00F45BA7" w:rsidP="00F45BA7">
      <w:pPr>
        <w:keepNext/>
        <w:keepLines/>
        <w:numPr>
          <w:ilvl w:val="2"/>
          <w:numId w:val="0"/>
        </w:numPr>
        <w:jc w:val="center"/>
        <w:outlineLvl w:val="2"/>
        <w:rPr>
          <w:b/>
          <w:bCs/>
          <w:sz w:val="28"/>
          <w:szCs w:val="28"/>
          <w:lang w:eastAsia="en-US"/>
        </w:rPr>
      </w:pPr>
      <w:r w:rsidRPr="00F45BA7">
        <w:rPr>
          <w:b/>
          <w:bCs/>
          <w:sz w:val="28"/>
          <w:szCs w:val="28"/>
          <w:lang w:eastAsia="en-US"/>
        </w:rPr>
        <w:t>мощности и тепловой мощности нетто, потерь тепловой мощности</w:t>
      </w:r>
    </w:p>
    <w:p w:rsidR="00F45BA7" w:rsidRPr="00F45BA7" w:rsidRDefault="00F45BA7" w:rsidP="00F45BA7">
      <w:pPr>
        <w:keepNext/>
        <w:keepLines/>
        <w:numPr>
          <w:ilvl w:val="2"/>
          <w:numId w:val="0"/>
        </w:numPr>
        <w:jc w:val="center"/>
        <w:outlineLvl w:val="2"/>
        <w:rPr>
          <w:b/>
          <w:bCs/>
          <w:sz w:val="28"/>
          <w:szCs w:val="28"/>
          <w:lang w:eastAsia="en-US"/>
        </w:rPr>
      </w:pPr>
      <w:r w:rsidRPr="00F45BA7">
        <w:rPr>
          <w:b/>
          <w:bCs/>
          <w:sz w:val="28"/>
          <w:szCs w:val="28"/>
          <w:lang w:eastAsia="en-US"/>
        </w:rPr>
        <w:t>в тепловых сетях и расчётной тепловой нагрузки по каждому источнику тепловой энергии, а в ценовых зонах теплоснабжения - по каждой системе теплоснабжения</w:t>
      </w:r>
      <w:bookmarkEnd w:id="73"/>
    </w:p>
    <w:p w:rsidR="00F45BA7" w:rsidRPr="00F45BA7" w:rsidRDefault="00F45BA7" w:rsidP="00F45BA7">
      <w:pPr>
        <w:widowControl w:val="0"/>
        <w:ind w:firstLine="709"/>
        <w:jc w:val="both"/>
        <w:rPr>
          <w:rFonts w:eastAsia="Calibri"/>
          <w:sz w:val="28"/>
          <w:szCs w:val="28"/>
          <w:lang w:eastAsia="en-US"/>
        </w:rPr>
      </w:pP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Постановление Правительства РФ от 22.02.2012 №154 «О требованиях к схемам теплоснабжения, порядку их разработки и утверждения» вводит следующие понятия:</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1)</w:t>
      </w:r>
      <w:r w:rsidRPr="00F45BA7">
        <w:rPr>
          <w:rFonts w:eastAsia="Calibri"/>
          <w:sz w:val="28"/>
          <w:szCs w:val="28"/>
          <w:lang w:eastAsia="en-US"/>
        </w:rPr>
        <w:tab/>
      </w:r>
      <w:r w:rsidRPr="00F45BA7">
        <w:rPr>
          <w:rFonts w:eastAsia="Calibri"/>
          <w:b/>
          <w:sz w:val="28"/>
          <w:szCs w:val="28"/>
          <w:lang w:eastAsia="en-US"/>
        </w:rPr>
        <w:t>Установленная мощность источника тепловой энергии</w:t>
      </w:r>
      <w:r w:rsidRPr="00F45BA7">
        <w:rPr>
          <w:rFonts w:eastAsia="Calibri"/>
          <w:sz w:val="28"/>
          <w:szCs w:val="28"/>
          <w:lang w:eastAsia="en-US"/>
        </w:rPr>
        <w:t xml:space="preserve"> — сумма номинальных тепловых мощностей всего принятого по акту ввода в эксплуатацию оборудования, предназначенного для отпуска тепловой энергии потребителям на собственные и хозяйственные нужды;</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2)</w:t>
      </w:r>
      <w:r w:rsidRPr="00F45BA7">
        <w:rPr>
          <w:rFonts w:eastAsia="Calibri"/>
          <w:sz w:val="28"/>
          <w:szCs w:val="28"/>
          <w:lang w:eastAsia="en-US"/>
        </w:rPr>
        <w:tab/>
      </w:r>
      <w:r w:rsidRPr="00F45BA7">
        <w:rPr>
          <w:rFonts w:eastAsia="Calibri"/>
          <w:b/>
          <w:sz w:val="28"/>
          <w:szCs w:val="28"/>
          <w:lang w:eastAsia="en-US"/>
        </w:rPr>
        <w:t>Располагаемая мощность источника тепловой энергии</w:t>
      </w:r>
      <w:r w:rsidRPr="00F45BA7">
        <w:rPr>
          <w:rFonts w:eastAsia="Calibri"/>
          <w:sz w:val="28"/>
          <w:szCs w:val="28"/>
          <w:lang w:eastAsia="en-US"/>
        </w:rPr>
        <w:t xml:space="preserve"> — величина, равная установленной мощности источника тепловой энергии за вычетом объемов мощности, не реализуемой по техническим причинам, в том числе по причине снижения тепловой мощности оборудования в результате эксплуатации на продленном техническом ресурсе (снижение параметров пара перед турбиной, отсутствие рециркуляции в пиковых водогрейных котлоагрегатах и др.);</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3)</w:t>
      </w:r>
      <w:r w:rsidRPr="00F45BA7">
        <w:rPr>
          <w:rFonts w:eastAsia="Calibri"/>
          <w:sz w:val="28"/>
          <w:szCs w:val="28"/>
          <w:lang w:eastAsia="en-US"/>
        </w:rPr>
        <w:tab/>
      </w:r>
      <w:r w:rsidRPr="00F45BA7">
        <w:rPr>
          <w:rFonts w:eastAsia="Calibri"/>
          <w:b/>
          <w:sz w:val="28"/>
          <w:szCs w:val="28"/>
          <w:lang w:eastAsia="en-US"/>
        </w:rPr>
        <w:t>Мощность источника тепловой энергии «нетто»</w:t>
      </w:r>
      <w:r w:rsidRPr="00F45BA7">
        <w:rPr>
          <w:rFonts w:eastAsia="Calibri"/>
          <w:sz w:val="28"/>
          <w:szCs w:val="28"/>
          <w:lang w:eastAsia="en-US"/>
        </w:rPr>
        <w:t xml:space="preserve"> — величина, равная располагаемой мощности источника тепловой энергии за вычетом тепловой нагрузки на собственные и хозяйственные нужды.</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 xml:space="preserve">Балансы установленной, располагаемой тепловой мощности, тепловой мощности «нетто», потерь тепловой мощности в тепловых сетях и </w:t>
      </w:r>
      <w:r w:rsidRPr="00F45BA7">
        <w:rPr>
          <w:rFonts w:eastAsia="Calibri"/>
          <w:sz w:val="28"/>
          <w:szCs w:val="28"/>
          <w:lang w:eastAsia="en-US"/>
        </w:rPr>
        <w:lastRenderedPageBreak/>
        <w:t>присоединенной тепловой нагрузки котельных сведены в таблицу.</w:t>
      </w:r>
    </w:p>
    <w:p w:rsidR="00F45BA7" w:rsidRPr="00F45BA7" w:rsidRDefault="00F45BA7" w:rsidP="00F45BA7">
      <w:pPr>
        <w:widowControl w:val="0"/>
        <w:ind w:firstLine="709"/>
        <w:jc w:val="both"/>
        <w:rPr>
          <w:rFonts w:eastAsia="Calibri"/>
          <w:szCs w:val="22"/>
          <w:lang w:eastAsia="en-US"/>
        </w:rPr>
      </w:pPr>
    </w:p>
    <w:p w:rsidR="00F45BA7" w:rsidRPr="00F45BA7" w:rsidRDefault="00F45BA7" w:rsidP="00F45BA7">
      <w:pPr>
        <w:widowControl w:val="0"/>
        <w:ind w:left="212" w:firstLine="709"/>
        <w:jc w:val="right"/>
        <w:rPr>
          <w:rFonts w:eastAsia="Calibri"/>
          <w:b/>
          <w:sz w:val="20"/>
          <w:szCs w:val="22"/>
          <w:lang w:eastAsia="en-US"/>
        </w:rPr>
      </w:pPr>
      <w:r w:rsidRPr="00F45BA7">
        <w:rPr>
          <w:rFonts w:eastAsia="Calibri"/>
          <w:b/>
          <w:sz w:val="20"/>
          <w:szCs w:val="22"/>
          <w:lang w:eastAsia="en-US"/>
        </w:rPr>
        <w:t>Таблица</w:t>
      </w:r>
      <w:r w:rsidRPr="00F45BA7">
        <w:rPr>
          <w:rFonts w:eastAsia="Calibri"/>
          <w:b/>
          <w:spacing w:val="-1"/>
          <w:sz w:val="20"/>
          <w:szCs w:val="22"/>
          <w:lang w:eastAsia="en-US"/>
        </w:rPr>
        <w:t xml:space="preserve"> </w:t>
      </w:r>
      <w:r w:rsidRPr="00F45BA7">
        <w:rPr>
          <w:rFonts w:eastAsia="Calibri"/>
          <w:b/>
          <w:sz w:val="20"/>
          <w:szCs w:val="22"/>
          <w:lang w:eastAsia="en-US"/>
        </w:rPr>
        <w:t>1.20</w:t>
      </w:r>
      <w:r w:rsidRPr="00F45BA7">
        <w:rPr>
          <w:rFonts w:eastAsia="Calibri"/>
          <w:b/>
          <w:spacing w:val="-3"/>
          <w:sz w:val="20"/>
          <w:szCs w:val="22"/>
          <w:lang w:eastAsia="en-US"/>
        </w:rPr>
        <w:t xml:space="preserve"> </w:t>
      </w:r>
      <w:r w:rsidRPr="00F45BA7">
        <w:rPr>
          <w:rFonts w:eastAsia="Calibri"/>
          <w:b/>
          <w:sz w:val="20"/>
          <w:szCs w:val="22"/>
          <w:lang w:eastAsia="en-US"/>
        </w:rPr>
        <w:t>Балансы</w:t>
      </w:r>
      <w:r w:rsidRPr="00F45BA7">
        <w:rPr>
          <w:rFonts w:eastAsia="Calibri"/>
          <w:b/>
          <w:spacing w:val="-6"/>
          <w:sz w:val="20"/>
          <w:szCs w:val="22"/>
          <w:lang w:eastAsia="en-US"/>
        </w:rPr>
        <w:t xml:space="preserve"> </w:t>
      </w:r>
      <w:r w:rsidRPr="00F45BA7">
        <w:rPr>
          <w:rFonts w:eastAsia="Calibri"/>
          <w:b/>
          <w:sz w:val="20"/>
          <w:szCs w:val="22"/>
          <w:lang w:eastAsia="en-US"/>
        </w:rPr>
        <w:t>тепловой</w:t>
      </w:r>
      <w:r w:rsidRPr="00F45BA7">
        <w:rPr>
          <w:rFonts w:eastAsia="Calibri"/>
          <w:b/>
          <w:spacing w:val="-6"/>
          <w:sz w:val="20"/>
          <w:szCs w:val="22"/>
          <w:lang w:eastAsia="en-US"/>
        </w:rPr>
        <w:t xml:space="preserve"> </w:t>
      </w:r>
      <w:r w:rsidRPr="00F45BA7">
        <w:rPr>
          <w:rFonts w:eastAsia="Calibri"/>
          <w:b/>
          <w:sz w:val="20"/>
          <w:szCs w:val="22"/>
          <w:lang w:eastAsia="en-US"/>
        </w:rPr>
        <w:t>мощности</w:t>
      </w:r>
      <w:r w:rsidRPr="00F45BA7">
        <w:rPr>
          <w:rFonts w:eastAsia="Calibri"/>
          <w:b/>
          <w:spacing w:val="-5"/>
          <w:sz w:val="20"/>
          <w:szCs w:val="22"/>
          <w:lang w:eastAsia="en-US"/>
        </w:rPr>
        <w:t xml:space="preserve"> </w:t>
      </w:r>
      <w:r w:rsidRPr="00F45BA7">
        <w:rPr>
          <w:rFonts w:eastAsia="Calibri"/>
          <w:b/>
          <w:sz w:val="20"/>
          <w:szCs w:val="22"/>
          <w:lang w:eastAsia="en-US"/>
        </w:rPr>
        <w:t>и</w:t>
      </w:r>
      <w:r w:rsidRPr="00F45BA7">
        <w:rPr>
          <w:rFonts w:eastAsia="Calibri"/>
          <w:b/>
          <w:spacing w:val="-8"/>
          <w:sz w:val="20"/>
          <w:szCs w:val="22"/>
          <w:lang w:eastAsia="en-US"/>
        </w:rPr>
        <w:t xml:space="preserve"> </w:t>
      </w:r>
      <w:r w:rsidRPr="00F45BA7">
        <w:rPr>
          <w:rFonts w:eastAsia="Calibri"/>
          <w:b/>
          <w:sz w:val="20"/>
          <w:szCs w:val="22"/>
          <w:lang w:eastAsia="en-US"/>
        </w:rPr>
        <w:t>тепловых</w:t>
      </w:r>
      <w:r w:rsidRPr="00F45BA7">
        <w:rPr>
          <w:rFonts w:eastAsia="Calibri"/>
          <w:b/>
          <w:spacing w:val="-6"/>
          <w:sz w:val="20"/>
          <w:szCs w:val="22"/>
          <w:lang w:eastAsia="en-US"/>
        </w:rPr>
        <w:t xml:space="preserve"> </w:t>
      </w:r>
      <w:r w:rsidRPr="00F45BA7">
        <w:rPr>
          <w:rFonts w:eastAsia="Calibri"/>
          <w:b/>
          <w:sz w:val="20"/>
          <w:szCs w:val="22"/>
          <w:lang w:eastAsia="en-US"/>
        </w:rPr>
        <w:t>нагрузок</w:t>
      </w:r>
      <w:r w:rsidRPr="00F45BA7">
        <w:rPr>
          <w:rFonts w:eastAsia="Calibri"/>
          <w:b/>
          <w:spacing w:val="-6"/>
          <w:sz w:val="20"/>
          <w:szCs w:val="22"/>
          <w:lang w:eastAsia="en-US"/>
        </w:rPr>
        <w:t xml:space="preserve"> </w:t>
      </w:r>
      <w:r w:rsidRPr="00F45BA7">
        <w:rPr>
          <w:rFonts w:eastAsia="Calibri"/>
          <w:b/>
          <w:sz w:val="20"/>
          <w:szCs w:val="22"/>
          <w:lang w:eastAsia="en-US"/>
        </w:rPr>
        <w:t>по</w:t>
      </w:r>
      <w:r w:rsidRPr="00F45BA7">
        <w:rPr>
          <w:rFonts w:eastAsia="Calibri"/>
          <w:b/>
          <w:spacing w:val="-5"/>
          <w:sz w:val="20"/>
          <w:szCs w:val="22"/>
          <w:lang w:eastAsia="en-US"/>
        </w:rPr>
        <w:t xml:space="preserve"> </w:t>
      </w:r>
      <w:r w:rsidRPr="00F45BA7">
        <w:rPr>
          <w:rFonts w:eastAsia="Calibri"/>
          <w:b/>
          <w:sz w:val="20"/>
          <w:szCs w:val="22"/>
          <w:lang w:eastAsia="en-US"/>
        </w:rPr>
        <w:t>котельным</w:t>
      </w:r>
      <w:r w:rsidRPr="00F45BA7">
        <w:rPr>
          <w:rFonts w:eastAsia="Calibri"/>
          <w:b/>
          <w:spacing w:val="2"/>
          <w:sz w:val="20"/>
          <w:szCs w:val="22"/>
          <w:lang w:eastAsia="en-US"/>
        </w:rPr>
        <w:t xml:space="preserve"> </w:t>
      </w:r>
      <w:r w:rsidRPr="00F45BA7">
        <w:rPr>
          <w:rFonts w:eastAsia="Calibri"/>
          <w:b/>
          <w:sz w:val="20"/>
          <w:szCs w:val="22"/>
          <w:lang w:eastAsia="en-US"/>
        </w:rPr>
        <w:t>на</w:t>
      </w:r>
      <w:r w:rsidRPr="00F45BA7">
        <w:rPr>
          <w:rFonts w:eastAsia="Calibri"/>
          <w:b/>
          <w:spacing w:val="-2"/>
          <w:sz w:val="20"/>
          <w:szCs w:val="22"/>
          <w:lang w:eastAsia="en-US"/>
        </w:rPr>
        <w:t xml:space="preserve"> </w:t>
      </w:r>
      <w:r w:rsidRPr="00F45BA7">
        <w:rPr>
          <w:rFonts w:eastAsia="Calibri"/>
          <w:b/>
          <w:sz w:val="20"/>
          <w:szCs w:val="22"/>
          <w:lang w:eastAsia="en-US"/>
        </w:rPr>
        <w:t>2024</w:t>
      </w:r>
      <w:r w:rsidRPr="00F45BA7">
        <w:rPr>
          <w:rFonts w:eastAsia="Calibri"/>
          <w:b/>
          <w:spacing w:val="-1"/>
          <w:sz w:val="20"/>
          <w:szCs w:val="22"/>
          <w:lang w:eastAsia="en-US"/>
        </w:rPr>
        <w:t xml:space="preserve"> </w:t>
      </w:r>
      <w:r w:rsidRPr="00F45BA7">
        <w:rPr>
          <w:rFonts w:eastAsia="Calibri"/>
          <w:b/>
          <w:sz w:val="20"/>
          <w:szCs w:val="22"/>
          <w:lang w:eastAsia="en-US"/>
        </w:rPr>
        <w:t>год</w:t>
      </w:r>
    </w:p>
    <w:tbl>
      <w:tblPr>
        <w:tblStyle w:val="TableNormal12"/>
        <w:tblW w:w="9572"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0"/>
        <w:gridCol w:w="5931"/>
        <w:gridCol w:w="1750"/>
        <w:gridCol w:w="1241"/>
      </w:tblGrid>
      <w:tr w:rsidR="00F45BA7" w:rsidRPr="00F45BA7" w:rsidTr="00936AD7">
        <w:trPr>
          <w:trHeight w:val="20"/>
        </w:trPr>
        <w:tc>
          <w:tcPr>
            <w:tcW w:w="650" w:type="dxa"/>
            <w:vAlign w:val="center"/>
          </w:tcPr>
          <w:p w:rsidR="00F45BA7" w:rsidRPr="00F45BA7" w:rsidRDefault="00F45BA7" w:rsidP="00F45BA7">
            <w:pPr>
              <w:ind w:left="8"/>
              <w:jc w:val="center"/>
              <w:rPr>
                <w:rFonts w:ascii="Times New Roman" w:hAnsi="Times New Roman"/>
                <w:sz w:val="20"/>
                <w:szCs w:val="20"/>
              </w:rPr>
            </w:pPr>
            <w:r w:rsidRPr="00F45BA7">
              <w:rPr>
                <w:rFonts w:ascii="Times New Roman" w:hAnsi="Times New Roman"/>
                <w:sz w:val="20"/>
                <w:szCs w:val="20"/>
              </w:rPr>
              <w:t>№</w:t>
            </w:r>
          </w:p>
        </w:tc>
        <w:tc>
          <w:tcPr>
            <w:tcW w:w="5931" w:type="dxa"/>
            <w:vAlign w:val="center"/>
          </w:tcPr>
          <w:p w:rsidR="00F45BA7" w:rsidRPr="00F45BA7" w:rsidRDefault="00F45BA7" w:rsidP="00F45BA7">
            <w:pPr>
              <w:ind w:left="94" w:right="82"/>
              <w:jc w:val="center"/>
              <w:rPr>
                <w:rFonts w:ascii="Times New Roman" w:hAnsi="Times New Roman"/>
                <w:sz w:val="20"/>
                <w:szCs w:val="20"/>
              </w:rPr>
            </w:pPr>
            <w:r w:rsidRPr="00F45BA7">
              <w:rPr>
                <w:rFonts w:ascii="Times New Roman" w:hAnsi="Times New Roman"/>
                <w:sz w:val="20"/>
                <w:szCs w:val="20"/>
              </w:rPr>
              <w:t>Вид</w:t>
            </w:r>
            <w:r w:rsidRPr="00F45BA7">
              <w:rPr>
                <w:rFonts w:ascii="Times New Roman" w:hAnsi="Times New Roman"/>
                <w:spacing w:val="-2"/>
                <w:sz w:val="20"/>
                <w:szCs w:val="20"/>
              </w:rPr>
              <w:t xml:space="preserve"> </w:t>
            </w:r>
            <w:r w:rsidRPr="00F45BA7">
              <w:rPr>
                <w:rFonts w:ascii="Times New Roman" w:hAnsi="Times New Roman"/>
                <w:sz w:val="20"/>
                <w:szCs w:val="20"/>
              </w:rPr>
              <w:t>тепловой</w:t>
            </w:r>
            <w:r w:rsidRPr="00F45BA7">
              <w:rPr>
                <w:rFonts w:ascii="Times New Roman" w:hAnsi="Times New Roman"/>
                <w:spacing w:val="-3"/>
                <w:sz w:val="20"/>
                <w:szCs w:val="20"/>
              </w:rPr>
              <w:t xml:space="preserve"> </w:t>
            </w:r>
            <w:r w:rsidRPr="00F45BA7">
              <w:rPr>
                <w:rFonts w:ascii="Times New Roman" w:hAnsi="Times New Roman"/>
                <w:sz w:val="20"/>
                <w:szCs w:val="20"/>
              </w:rPr>
              <w:t>мощности</w:t>
            </w:r>
          </w:p>
        </w:tc>
        <w:tc>
          <w:tcPr>
            <w:tcW w:w="1750" w:type="dxa"/>
            <w:vAlign w:val="center"/>
          </w:tcPr>
          <w:p w:rsidR="00F45BA7" w:rsidRPr="00F45BA7" w:rsidRDefault="00F45BA7" w:rsidP="00F45BA7">
            <w:pPr>
              <w:spacing w:line="252" w:lineRule="exact"/>
              <w:ind w:left="346" w:right="318" w:firstLine="88"/>
              <w:rPr>
                <w:rFonts w:ascii="Times New Roman" w:hAnsi="Times New Roman"/>
                <w:sz w:val="20"/>
                <w:szCs w:val="20"/>
              </w:rPr>
            </w:pPr>
            <w:r w:rsidRPr="00F45BA7">
              <w:rPr>
                <w:rFonts w:ascii="Times New Roman" w:hAnsi="Times New Roman"/>
                <w:sz w:val="20"/>
                <w:szCs w:val="20"/>
              </w:rPr>
              <w:t>Единица</w:t>
            </w:r>
            <w:r w:rsidRPr="00F45BA7">
              <w:rPr>
                <w:rFonts w:ascii="Times New Roman" w:hAnsi="Times New Roman"/>
                <w:spacing w:val="1"/>
                <w:sz w:val="20"/>
                <w:szCs w:val="20"/>
              </w:rPr>
              <w:t xml:space="preserve"> </w:t>
            </w:r>
            <w:r w:rsidRPr="00F45BA7">
              <w:rPr>
                <w:rFonts w:ascii="Times New Roman" w:hAnsi="Times New Roman"/>
                <w:sz w:val="20"/>
                <w:szCs w:val="20"/>
              </w:rPr>
              <w:t>измерения</w:t>
            </w:r>
          </w:p>
        </w:tc>
        <w:tc>
          <w:tcPr>
            <w:tcW w:w="1241" w:type="dxa"/>
            <w:vAlign w:val="center"/>
          </w:tcPr>
          <w:p w:rsidR="00F45BA7" w:rsidRPr="00F45BA7" w:rsidRDefault="00F45BA7" w:rsidP="00F45BA7">
            <w:pPr>
              <w:ind w:left="192" w:right="182"/>
              <w:jc w:val="center"/>
              <w:rPr>
                <w:rFonts w:ascii="Times New Roman" w:hAnsi="Times New Roman"/>
                <w:sz w:val="20"/>
                <w:szCs w:val="20"/>
              </w:rPr>
            </w:pPr>
            <w:r w:rsidRPr="00F45BA7">
              <w:rPr>
                <w:rFonts w:ascii="Times New Roman" w:hAnsi="Times New Roman"/>
                <w:sz w:val="20"/>
                <w:szCs w:val="20"/>
              </w:rPr>
              <w:t>2024</w:t>
            </w:r>
            <w:r w:rsidRPr="00F45BA7">
              <w:rPr>
                <w:rFonts w:ascii="Times New Roman" w:hAnsi="Times New Roman"/>
                <w:spacing w:val="-1"/>
                <w:sz w:val="20"/>
                <w:szCs w:val="20"/>
              </w:rPr>
              <w:t xml:space="preserve"> </w:t>
            </w:r>
            <w:r w:rsidRPr="00F45BA7">
              <w:rPr>
                <w:rFonts w:ascii="Times New Roman" w:hAnsi="Times New Roman"/>
                <w:sz w:val="20"/>
                <w:szCs w:val="20"/>
              </w:rPr>
              <w:t>год</w:t>
            </w:r>
          </w:p>
        </w:tc>
      </w:tr>
      <w:tr w:rsidR="00F45BA7" w:rsidRPr="00F45BA7" w:rsidTr="00936AD7">
        <w:trPr>
          <w:trHeight w:val="20"/>
        </w:trPr>
        <w:tc>
          <w:tcPr>
            <w:tcW w:w="9572" w:type="dxa"/>
            <w:gridSpan w:val="4"/>
            <w:vAlign w:val="center"/>
          </w:tcPr>
          <w:p w:rsidR="00F45BA7" w:rsidRPr="00F45BA7" w:rsidRDefault="00F45BA7" w:rsidP="00F45BA7">
            <w:pPr>
              <w:ind w:left="1720" w:right="1716"/>
              <w:jc w:val="center"/>
              <w:rPr>
                <w:rFonts w:ascii="Times New Roman" w:hAnsi="Times New Roman"/>
                <w:b/>
                <w:sz w:val="20"/>
                <w:szCs w:val="20"/>
              </w:rPr>
            </w:pPr>
            <w:r w:rsidRPr="00F45BA7">
              <w:rPr>
                <w:rFonts w:ascii="Times New Roman" w:hAnsi="Times New Roman"/>
                <w:b/>
                <w:sz w:val="20"/>
                <w:szCs w:val="20"/>
              </w:rPr>
              <w:t>Квартал № 68 ст-ца Старощербиновская</w:t>
            </w:r>
          </w:p>
        </w:tc>
      </w:tr>
      <w:tr w:rsidR="00F45BA7" w:rsidRPr="00F45BA7" w:rsidTr="00936AD7">
        <w:trPr>
          <w:trHeight w:val="20"/>
        </w:trPr>
        <w:tc>
          <w:tcPr>
            <w:tcW w:w="650" w:type="dxa"/>
            <w:vAlign w:val="center"/>
          </w:tcPr>
          <w:p w:rsidR="00F45BA7" w:rsidRPr="00F45BA7" w:rsidRDefault="00F45BA7" w:rsidP="00F45BA7">
            <w:pPr>
              <w:ind w:left="7"/>
              <w:jc w:val="center"/>
              <w:rPr>
                <w:rFonts w:ascii="Times New Roman" w:hAnsi="Times New Roman"/>
                <w:sz w:val="20"/>
                <w:szCs w:val="20"/>
              </w:rPr>
            </w:pPr>
            <w:r w:rsidRPr="00F45BA7">
              <w:rPr>
                <w:rFonts w:ascii="Times New Roman" w:hAnsi="Times New Roman"/>
                <w:sz w:val="20"/>
                <w:szCs w:val="20"/>
              </w:rPr>
              <w:t>1</w:t>
            </w:r>
          </w:p>
        </w:tc>
        <w:tc>
          <w:tcPr>
            <w:tcW w:w="5931" w:type="dxa"/>
            <w:vAlign w:val="center"/>
          </w:tcPr>
          <w:p w:rsidR="00F45BA7" w:rsidRPr="00F45BA7" w:rsidRDefault="00F45BA7" w:rsidP="00F45BA7">
            <w:pPr>
              <w:ind w:left="94" w:right="84"/>
              <w:jc w:val="center"/>
              <w:rPr>
                <w:rFonts w:ascii="Times New Roman" w:hAnsi="Times New Roman"/>
                <w:sz w:val="20"/>
                <w:szCs w:val="20"/>
              </w:rPr>
            </w:pPr>
            <w:r w:rsidRPr="00F45BA7">
              <w:rPr>
                <w:rFonts w:ascii="Times New Roman" w:hAnsi="Times New Roman"/>
                <w:sz w:val="20"/>
                <w:szCs w:val="20"/>
              </w:rPr>
              <w:t xml:space="preserve">Установленная мощность </w:t>
            </w:r>
          </w:p>
        </w:tc>
        <w:tc>
          <w:tcPr>
            <w:tcW w:w="1750" w:type="dxa"/>
            <w:vAlign w:val="center"/>
          </w:tcPr>
          <w:p w:rsidR="00F45BA7" w:rsidRPr="00F45BA7" w:rsidRDefault="00F45BA7" w:rsidP="00F45BA7">
            <w:pPr>
              <w:ind w:left="449" w:right="442"/>
              <w:jc w:val="center"/>
              <w:rPr>
                <w:rFonts w:ascii="Times New Roman" w:hAnsi="Times New Roman"/>
                <w:sz w:val="20"/>
                <w:szCs w:val="20"/>
              </w:rPr>
            </w:pPr>
            <w:r w:rsidRPr="00F45BA7">
              <w:rPr>
                <w:rFonts w:ascii="Times New Roman" w:hAnsi="Times New Roman"/>
                <w:sz w:val="20"/>
                <w:szCs w:val="20"/>
              </w:rPr>
              <w:t>Гкал/час</w:t>
            </w:r>
          </w:p>
        </w:tc>
        <w:tc>
          <w:tcPr>
            <w:tcW w:w="1241" w:type="dxa"/>
            <w:vAlign w:val="center"/>
          </w:tcPr>
          <w:p w:rsidR="00F45BA7" w:rsidRPr="00F45BA7" w:rsidRDefault="00F45BA7" w:rsidP="00F45BA7">
            <w:pPr>
              <w:ind w:left="192" w:right="181"/>
              <w:jc w:val="center"/>
              <w:rPr>
                <w:rFonts w:ascii="Times New Roman" w:hAnsi="Times New Roman"/>
                <w:sz w:val="20"/>
                <w:szCs w:val="20"/>
              </w:rPr>
            </w:pPr>
            <w:r w:rsidRPr="00F45BA7">
              <w:rPr>
                <w:rFonts w:ascii="Times New Roman" w:hAnsi="Times New Roman"/>
                <w:sz w:val="20"/>
                <w:szCs w:val="20"/>
              </w:rPr>
              <w:t>1,01</w:t>
            </w:r>
          </w:p>
        </w:tc>
      </w:tr>
      <w:tr w:rsidR="00F45BA7" w:rsidRPr="00F45BA7" w:rsidTr="00936AD7">
        <w:trPr>
          <w:trHeight w:val="20"/>
        </w:trPr>
        <w:tc>
          <w:tcPr>
            <w:tcW w:w="650" w:type="dxa"/>
            <w:vAlign w:val="center"/>
          </w:tcPr>
          <w:p w:rsidR="00F45BA7" w:rsidRPr="00F45BA7" w:rsidRDefault="00F45BA7" w:rsidP="00F45BA7">
            <w:pPr>
              <w:ind w:left="7"/>
              <w:jc w:val="center"/>
              <w:rPr>
                <w:rFonts w:ascii="Times New Roman" w:hAnsi="Times New Roman"/>
                <w:sz w:val="20"/>
                <w:szCs w:val="20"/>
              </w:rPr>
            </w:pPr>
            <w:r w:rsidRPr="00F45BA7">
              <w:rPr>
                <w:rFonts w:ascii="Times New Roman" w:hAnsi="Times New Roman"/>
                <w:sz w:val="20"/>
                <w:szCs w:val="20"/>
              </w:rPr>
              <w:t>2</w:t>
            </w:r>
          </w:p>
        </w:tc>
        <w:tc>
          <w:tcPr>
            <w:tcW w:w="5931" w:type="dxa"/>
            <w:vAlign w:val="center"/>
          </w:tcPr>
          <w:p w:rsidR="00F45BA7" w:rsidRPr="00F45BA7" w:rsidRDefault="00F45BA7" w:rsidP="00F45BA7">
            <w:pPr>
              <w:ind w:left="94" w:right="84"/>
              <w:jc w:val="center"/>
              <w:rPr>
                <w:rFonts w:ascii="Times New Roman" w:hAnsi="Times New Roman"/>
                <w:sz w:val="20"/>
                <w:szCs w:val="20"/>
              </w:rPr>
            </w:pPr>
            <w:r w:rsidRPr="00F45BA7">
              <w:rPr>
                <w:rFonts w:ascii="Times New Roman" w:hAnsi="Times New Roman"/>
                <w:sz w:val="20"/>
                <w:szCs w:val="20"/>
              </w:rPr>
              <w:t>Располагаемая</w:t>
            </w:r>
            <w:r w:rsidRPr="00F45BA7">
              <w:rPr>
                <w:rFonts w:ascii="Times New Roman" w:hAnsi="Times New Roman"/>
                <w:spacing w:val="-4"/>
                <w:sz w:val="20"/>
                <w:szCs w:val="20"/>
              </w:rPr>
              <w:t xml:space="preserve"> </w:t>
            </w:r>
            <w:r w:rsidRPr="00F45BA7">
              <w:rPr>
                <w:rFonts w:ascii="Times New Roman" w:hAnsi="Times New Roman"/>
                <w:sz w:val="20"/>
                <w:szCs w:val="20"/>
              </w:rPr>
              <w:t>мощность</w:t>
            </w:r>
          </w:p>
        </w:tc>
        <w:tc>
          <w:tcPr>
            <w:tcW w:w="1750" w:type="dxa"/>
            <w:vAlign w:val="center"/>
          </w:tcPr>
          <w:p w:rsidR="00F45BA7" w:rsidRPr="00F45BA7" w:rsidRDefault="00F45BA7" w:rsidP="00F45BA7">
            <w:pPr>
              <w:ind w:left="449" w:right="442"/>
              <w:jc w:val="center"/>
              <w:rPr>
                <w:rFonts w:ascii="Times New Roman" w:hAnsi="Times New Roman"/>
                <w:sz w:val="20"/>
                <w:szCs w:val="20"/>
              </w:rPr>
            </w:pPr>
            <w:r w:rsidRPr="00F45BA7">
              <w:rPr>
                <w:rFonts w:ascii="Times New Roman" w:hAnsi="Times New Roman"/>
                <w:sz w:val="20"/>
                <w:szCs w:val="20"/>
              </w:rPr>
              <w:t>Гкал/час</w:t>
            </w:r>
          </w:p>
        </w:tc>
        <w:tc>
          <w:tcPr>
            <w:tcW w:w="1241" w:type="dxa"/>
            <w:vAlign w:val="center"/>
          </w:tcPr>
          <w:p w:rsidR="00F45BA7" w:rsidRPr="00F45BA7" w:rsidRDefault="00F45BA7" w:rsidP="00F45BA7">
            <w:pPr>
              <w:ind w:left="192" w:right="181"/>
              <w:jc w:val="center"/>
              <w:rPr>
                <w:rFonts w:ascii="Times New Roman" w:hAnsi="Times New Roman"/>
                <w:sz w:val="20"/>
                <w:szCs w:val="20"/>
              </w:rPr>
            </w:pPr>
            <w:r w:rsidRPr="00F45BA7">
              <w:rPr>
                <w:rFonts w:ascii="Times New Roman" w:hAnsi="Times New Roman"/>
                <w:sz w:val="20"/>
                <w:szCs w:val="20"/>
              </w:rPr>
              <w:t>1,01</w:t>
            </w:r>
          </w:p>
        </w:tc>
      </w:tr>
      <w:tr w:rsidR="00F45BA7" w:rsidRPr="00F45BA7" w:rsidTr="00936AD7">
        <w:trPr>
          <w:trHeight w:val="20"/>
        </w:trPr>
        <w:tc>
          <w:tcPr>
            <w:tcW w:w="650" w:type="dxa"/>
            <w:vAlign w:val="center"/>
          </w:tcPr>
          <w:p w:rsidR="00F45BA7" w:rsidRPr="00F45BA7" w:rsidRDefault="00F45BA7" w:rsidP="00F45BA7">
            <w:pPr>
              <w:ind w:left="7"/>
              <w:jc w:val="center"/>
              <w:rPr>
                <w:rFonts w:ascii="Times New Roman" w:hAnsi="Times New Roman"/>
                <w:sz w:val="20"/>
                <w:szCs w:val="20"/>
              </w:rPr>
            </w:pPr>
            <w:r w:rsidRPr="00F45BA7">
              <w:rPr>
                <w:rFonts w:ascii="Times New Roman" w:hAnsi="Times New Roman"/>
                <w:sz w:val="20"/>
                <w:szCs w:val="20"/>
              </w:rPr>
              <w:t>3</w:t>
            </w:r>
          </w:p>
        </w:tc>
        <w:tc>
          <w:tcPr>
            <w:tcW w:w="5931" w:type="dxa"/>
            <w:vAlign w:val="center"/>
          </w:tcPr>
          <w:p w:rsidR="00F45BA7" w:rsidRPr="00F45BA7" w:rsidRDefault="00F45BA7" w:rsidP="00F45BA7">
            <w:pPr>
              <w:ind w:left="94" w:right="84"/>
              <w:jc w:val="center"/>
              <w:rPr>
                <w:rFonts w:ascii="Times New Roman" w:hAnsi="Times New Roman"/>
                <w:sz w:val="20"/>
                <w:szCs w:val="20"/>
                <w:lang w:val="ru-RU"/>
              </w:rPr>
            </w:pPr>
            <w:r w:rsidRPr="00F45BA7">
              <w:rPr>
                <w:rFonts w:ascii="Times New Roman" w:hAnsi="Times New Roman"/>
                <w:sz w:val="20"/>
                <w:szCs w:val="20"/>
                <w:lang w:val="ru-RU"/>
              </w:rPr>
              <w:t>Тепловая</w:t>
            </w:r>
            <w:r w:rsidRPr="00F45BA7">
              <w:rPr>
                <w:rFonts w:ascii="Times New Roman" w:hAnsi="Times New Roman"/>
                <w:spacing w:val="-2"/>
                <w:sz w:val="20"/>
                <w:szCs w:val="20"/>
                <w:lang w:val="ru-RU"/>
              </w:rPr>
              <w:t xml:space="preserve"> </w:t>
            </w:r>
            <w:r w:rsidRPr="00F45BA7">
              <w:rPr>
                <w:rFonts w:ascii="Times New Roman" w:hAnsi="Times New Roman"/>
                <w:sz w:val="20"/>
                <w:szCs w:val="20"/>
                <w:lang w:val="ru-RU"/>
              </w:rPr>
              <w:t>мощность</w:t>
            </w:r>
            <w:r w:rsidRPr="00F45BA7">
              <w:rPr>
                <w:rFonts w:ascii="Times New Roman" w:hAnsi="Times New Roman"/>
                <w:spacing w:val="-2"/>
                <w:sz w:val="20"/>
                <w:szCs w:val="20"/>
                <w:lang w:val="ru-RU"/>
              </w:rPr>
              <w:t xml:space="preserve"> </w:t>
            </w:r>
            <w:r w:rsidRPr="00F45BA7">
              <w:rPr>
                <w:rFonts w:ascii="Times New Roman" w:hAnsi="Times New Roman"/>
                <w:sz w:val="20"/>
                <w:szCs w:val="20"/>
                <w:lang w:val="ru-RU"/>
              </w:rPr>
              <w:t>на</w:t>
            </w:r>
            <w:r w:rsidRPr="00F45BA7">
              <w:rPr>
                <w:rFonts w:ascii="Times New Roman" w:hAnsi="Times New Roman"/>
                <w:spacing w:val="-2"/>
                <w:sz w:val="20"/>
                <w:szCs w:val="20"/>
                <w:lang w:val="ru-RU"/>
              </w:rPr>
              <w:t xml:space="preserve"> </w:t>
            </w:r>
            <w:r w:rsidRPr="00F45BA7">
              <w:rPr>
                <w:rFonts w:ascii="Times New Roman" w:hAnsi="Times New Roman"/>
                <w:sz w:val="20"/>
                <w:szCs w:val="20"/>
                <w:lang w:val="ru-RU"/>
              </w:rPr>
              <w:t>собственные</w:t>
            </w:r>
            <w:r w:rsidRPr="00F45BA7">
              <w:rPr>
                <w:rFonts w:ascii="Times New Roman" w:hAnsi="Times New Roman"/>
                <w:spacing w:val="-1"/>
                <w:sz w:val="20"/>
                <w:szCs w:val="20"/>
                <w:lang w:val="ru-RU"/>
              </w:rPr>
              <w:t xml:space="preserve"> </w:t>
            </w:r>
            <w:r w:rsidRPr="00F45BA7">
              <w:rPr>
                <w:rFonts w:ascii="Times New Roman" w:hAnsi="Times New Roman"/>
                <w:sz w:val="20"/>
                <w:szCs w:val="20"/>
                <w:lang w:val="ru-RU"/>
              </w:rPr>
              <w:t>и</w:t>
            </w:r>
            <w:r w:rsidRPr="00F45BA7">
              <w:rPr>
                <w:rFonts w:ascii="Times New Roman" w:hAnsi="Times New Roman"/>
                <w:spacing w:val="-2"/>
                <w:sz w:val="20"/>
                <w:szCs w:val="20"/>
                <w:lang w:val="ru-RU"/>
              </w:rPr>
              <w:t xml:space="preserve"> </w:t>
            </w:r>
            <w:r w:rsidRPr="00F45BA7">
              <w:rPr>
                <w:rFonts w:ascii="Times New Roman" w:hAnsi="Times New Roman"/>
                <w:sz w:val="20"/>
                <w:szCs w:val="20"/>
                <w:lang w:val="ru-RU"/>
              </w:rPr>
              <w:t>хозяйственные</w:t>
            </w:r>
            <w:r w:rsidRPr="00F45BA7">
              <w:rPr>
                <w:rFonts w:ascii="Times New Roman" w:hAnsi="Times New Roman"/>
                <w:spacing w:val="-2"/>
                <w:sz w:val="20"/>
                <w:szCs w:val="20"/>
                <w:lang w:val="ru-RU"/>
              </w:rPr>
              <w:t xml:space="preserve"> </w:t>
            </w:r>
            <w:r w:rsidRPr="00F45BA7">
              <w:rPr>
                <w:rFonts w:ascii="Times New Roman" w:hAnsi="Times New Roman"/>
                <w:sz w:val="20"/>
                <w:szCs w:val="20"/>
                <w:lang w:val="ru-RU"/>
              </w:rPr>
              <w:t>нужды</w:t>
            </w:r>
          </w:p>
        </w:tc>
        <w:tc>
          <w:tcPr>
            <w:tcW w:w="1750" w:type="dxa"/>
            <w:vAlign w:val="center"/>
          </w:tcPr>
          <w:p w:rsidR="00F45BA7" w:rsidRPr="00F45BA7" w:rsidRDefault="00F45BA7" w:rsidP="00F45BA7">
            <w:pPr>
              <w:ind w:left="449" w:right="442"/>
              <w:jc w:val="center"/>
              <w:rPr>
                <w:rFonts w:ascii="Times New Roman" w:hAnsi="Times New Roman"/>
                <w:sz w:val="20"/>
                <w:szCs w:val="20"/>
              </w:rPr>
            </w:pPr>
            <w:r w:rsidRPr="00F45BA7">
              <w:rPr>
                <w:rFonts w:ascii="Times New Roman" w:hAnsi="Times New Roman"/>
                <w:sz w:val="20"/>
                <w:szCs w:val="20"/>
              </w:rPr>
              <w:t>Гкал/час</w:t>
            </w:r>
          </w:p>
        </w:tc>
        <w:tc>
          <w:tcPr>
            <w:tcW w:w="1241" w:type="dxa"/>
            <w:vAlign w:val="center"/>
          </w:tcPr>
          <w:p w:rsidR="00F45BA7" w:rsidRPr="00F45BA7" w:rsidRDefault="00F45BA7" w:rsidP="00F45BA7">
            <w:pPr>
              <w:ind w:left="192" w:right="181"/>
              <w:jc w:val="center"/>
              <w:rPr>
                <w:rFonts w:ascii="Times New Roman" w:hAnsi="Times New Roman"/>
                <w:sz w:val="20"/>
                <w:szCs w:val="20"/>
              </w:rPr>
            </w:pPr>
            <w:r w:rsidRPr="00F45BA7">
              <w:rPr>
                <w:rFonts w:ascii="Times New Roman" w:hAnsi="Times New Roman"/>
                <w:sz w:val="20"/>
                <w:szCs w:val="20"/>
              </w:rPr>
              <w:t>0,023</w:t>
            </w:r>
          </w:p>
        </w:tc>
      </w:tr>
      <w:tr w:rsidR="00F45BA7" w:rsidRPr="00F45BA7" w:rsidTr="00936AD7">
        <w:trPr>
          <w:trHeight w:val="20"/>
        </w:trPr>
        <w:tc>
          <w:tcPr>
            <w:tcW w:w="650" w:type="dxa"/>
            <w:vAlign w:val="center"/>
          </w:tcPr>
          <w:p w:rsidR="00F45BA7" w:rsidRPr="00F45BA7" w:rsidRDefault="00F45BA7" w:rsidP="00F45BA7">
            <w:pPr>
              <w:ind w:left="7"/>
              <w:jc w:val="center"/>
              <w:rPr>
                <w:rFonts w:ascii="Times New Roman" w:hAnsi="Times New Roman"/>
                <w:sz w:val="20"/>
                <w:szCs w:val="20"/>
              </w:rPr>
            </w:pPr>
            <w:r w:rsidRPr="00F45BA7">
              <w:rPr>
                <w:rFonts w:ascii="Times New Roman" w:hAnsi="Times New Roman"/>
                <w:sz w:val="20"/>
                <w:szCs w:val="20"/>
              </w:rPr>
              <w:t>4</w:t>
            </w:r>
          </w:p>
        </w:tc>
        <w:tc>
          <w:tcPr>
            <w:tcW w:w="5931" w:type="dxa"/>
            <w:vAlign w:val="center"/>
          </w:tcPr>
          <w:p w:rsidR="00F45BA7" w:rsidRPr="00F45BA7" w:rsidRDefault="00F45BA7" w:rsidP="00F45BA7">
            <w:pPr>
              <w:ind w:left="94" w:right="81"/>
              <w:jc w:val="center"/>
              <w:rPr>
                <w:rFonts w:ascii="Times New Roman" w:hAnsi="Times New Roman"/>
                <w:sz w:val="20"/>
                <w:szCs w:val="20"/>
              </w:rPr>
            </w:pPr>
            <w:r w:rsidRPr="00F45BA7">
              <w:rPr>
                <w:rFonts w:ascii="Times New Roman" w:hAnsi="Times New Roman"/>
                <w:sz w:val="20"/>
                <w:szCs w:val="20"/>
              </w:rPr>
              <w:t>Тепловая</w:t>
            </w:r>
            <w:r w:rsidRPr="00F45BA7">
              <w:rPr>
                <w:rFonts w:ascii="Times New Roman" w:hAnsi="Times New Roman"/>
                <w:spacing w:val="-2"/>
                <w:sz w:val="20"/>
                <w:szCs w:val="20"/>
              </w:rPr>
              <w:t xml:space="preserve"> </w:t>
            </w:r>
            <w:r w:rsidRPr="00F45BA7">
              <w:rPr>
                <w:rFonts w:ascii="Times New Roman" w:hAnsi="Times New Roman"/>
                <w:sz w:val="20"/>
                <w:szCs w:val="20"/>
              </w:rPr>
              <w:t>мощность</w:t>
            </w:r>
            <w:r w:rsidRPr="00F45BA7">
              <w:rPr>
                <w:rFonts w:ascii="Times New Roman" w:hAnsi="Times New Roman"/>
                <w:spacing w:val="-1"/>
                <w:sz w:val="20"/>
                <w:szCs w:val="20"/>
              </w:rPr>
              <w:t xml:space="preserve"> </w:t>
            </w:r>
            <w:r w:rsidRPr="00F45BA7">
              <w:rPr>
                <w:rFonts w:ascii="Times New Roman" w:hAnsi="Times New Roman"/>
                <w:sz w:val="20"/>
                <w:szCs w:val="20"/>
              </w:rPr>
              <w:t>нетто</w:t>
            </w:r>
          </w:p>
        </w:tc>
        <w:tc>
          <w:tcPr>
            <w:tcW w:w="1750" w:type="dxa"/>
            <w:vAlign w:val="center"/>
          </w:tcPr>
          <w:p w:rsidR="00F45BA7" w:rsidRPr="00F45BA7" w:rsidRDefault="00F45BA7" w:rsidP="00F45BA7">
            <w:pPr>
              <w:ind w:left="449" w:right="442"/>
              <w:jc w:val="center"/>
              <w:rPr>
                <w:rFonts w:ascii="Times New Roman" w:hAnsi="Times New Roman"/>
                <w:sz w:val="20"/>
                <w:szCs w:val="20"/>
              </w:rPr>
            </w:pPr>
            <w:r w:rsidRPr="00F45BA7">
              <w:rPr>
                <w:rFonts w:ascii="Times New Roman" w:hAnsi="Times New Roman"/>
                <w:sz w:val="20"/>
                <w:szCs w:val="20"/>
              </w:rPr>
              <w:t>Гкал/час</w:t>
            </w:r>
          </w:p>
        </w:tc>
        <w:tc>
          <w:tcPr>
            <w:tcW w:w="1241" w:type="dxa"/>
            <w:vAlign w:val="center"/>
          </w:tcPr>
          <w:p w:rsidR="00F45BA7" w:rsidRPr="00F45BA7" w:rsidRDefault="00F45BA7" w:rsidP="00F45BA7">
            <w:pPr>
              <w:ind w:left="192" w:right="181"/>
              <w:jc w:val="center"/>
              <w:rPr>
                <w:rFonts w:ascii="Times New Roman" w:hAnsi="Times New Roman"/>
                <w:sz w:val="20"/>
                <w:szCs w:val="20"/>
              </w:rPr>
            </w:pPr>
            <w:r w:rsidRPr="00F45BA7">
              <w:rPr>
                <w:rFonts w:ascii="Times New Roman" w:hAnsi="Times New Roman"/>
                <w:sz w:val="20"/>
                <w:szCs w:val="20"/>
              </w:rPr>
              <w:t>0,99</w:t>
            </w:r>
          </w:p>
        </w:tc>
      </w:tr>
      <w:tr w:rsidR="00F45BA7" w:rsidRPr="00F45BA7" w:rsidTr="00936AD7">
        <w:trPr>
          <w:trHeight w:val="20"/>
        </w:trPr>
        <w:tc>
          <w:tcPr>
            <w:tcW w:w="650" w:type="dxa"/>
            <w:vAlign w:val="center"/>
          </w:tcPr>
          <w:p w:rsidR="00F45BA7" w:rsidRPr="00F45BA7" w:rsidRDefault="00F45BA7" w:rsidP="00F45BA7">
            <w:pPr>
              <w:ind w:left="7"/>
              <w:jc w:val="center"/>
              <w:rPr>
                <w:rFonts w:ascii="Times New Roman" w:hAnsi="Times New Roman"/>
                <w:sz w:val="20"/>
                <w:szCs w:val="20"/>
              </w:rPr>
            </w:pPr>
            <w:r w:rsidRPr="00F45BA7">
              <w:rPr>
                <w:rFonts w:ascii="Times New Roman" w:hAnsi="Times New Roman"/>
                <w:sz w:val="20"/>
                <w:szCs w:val="20"/>
              </w:rPr>
              <w:t>5</w:t>
            </w:r>
          </w:p>
        </w:tc>
        <w:tc>
          <w:tcPr>
            <w:tcW w:w="5931" w:type="dxa"/>
            <w:vAlign w:val="center"/>
          </w:tcPr>
          <w:p w:rsidR="00F45BA7" w:rsidRPr="00F45BA7" w:rsidRDefault="00F45BA7" w:rsidP="00F45BA7">
            <w:pPr>
              <w:ind w:left="94" w:right="81"/>
              <w:jc w:val="center"/>
              <w:rPr>
                <w:rFonts w:ascii="Times New Roman" w:hAnsi="Times New Roman"/>
                <w:sz w:val="20"/>
                <w:szCs w:val="20"/>
                <w:lang w:val="ru-RU"/>
              </w:rPr>
            </w:pPr>
            <w:r w:rsidRPr="00F45BA7">
              <w:rPr>
                <w:rFonts w:ascii="Times New Roman" w:hAnsi="Times New Roman"/>
                <w:sz w:val="20"/>
                <w:szCs w:val="20"/>
                <w:lang w:val="ru-RU"/>
              </w:rPr>
              <w:t>Потери тепловой мощности в тепловых сетях</w:t>
            </w:r>
          </w:p>
        </w:tc>
        <w:tc>
          <w:tcPr>
            <w:tcW w:w="1750" w:type="dxa"/>
            <w:vAlign w:val="center"/>
          </w:tcPr>
          <w:p w:rsidR="00F45BA7" w:rsidRPr="00F45BA7" w:rsidRDefault="00F45BA7" w:rsidP="00F45BA7">
            <w:pPr>
              <w:ind w:left="449" w:right="442"/>
              <w:jc w:val="center"/>
              <w:rPr>
                <w:rFonts w:ascii="Times New Roman" w:hAnsi="Times New Roman"/>
                <w:sz w:val="20"/>
                <w:szCs w:val="20"/>
              </w:rPr>
            </w:pPr>
            <w:r w:rsidRPr="00F45BA7">
              <w:rPr>
                <w:rFonts w:ascii="Times New Roman" w:hAnsi="Times New Roman"/>
                <w:sz w:val="20"/>
                <w:szCs w:val="20"/>
              </w:rPr>
              <w:t>Гкал/час</w:t>
            </w:r>
          </w:p>
        </w:tc>
        <w:tc>
          <w:tcPr>
            <w:tcW w:w="1241" w:type="dxa"/>
            <w:vAlign w:val="center"/>
          </w:tcPr>
          <w:p w:rsidR="00F45BA7" w:rsidRPr="00F45BA7" w:rsidRDefault="00F45BA7" w:rsidP="00F45BA7">
            <w:pPr>
              <w:ind w:left="192" w:right="181"/>
              <w:jc w:val="center"/>
              <w:rPr>
                <w:rFonts w:ascii="Times New Roman" w:hAnsi="Times New Roman"/>
                <w:sz w:val="20"/>
                <w:szCs w:val="20"/>
              </w:rPr>
            </w:pPr>
            <w:r w:rsidRPr="00F45BA7">
              <w:rPr>
                <w:rFonts w:ascii="Times New Roman" w:hAnsi="Times New Roman"/>
                <w:sz w:val="20"/>
                <w:szCs w:val="20"/>
              </w:rPr>
              <w:t>0,18</w:t>
            </w:r>
          </w:p>
        </w:tc>
      </w:tr>
      <w:tr w:rsidR="00F45BA7" w:rsidRPr="00F45BA7" w:rsidTr="00936AD7">
        <w:trPr>
          <w:trHeight w:val="20"/>
        </w:trPr>
        <w:tc>
          <w:tcPr>
            <w:tcW w:w="650" w:type="dxa"/>
            <w:vAlign w:val="center"/>
          </w:tcPr>
          <w:p w:rsidR="00F45BA7" w:rsidRPr="00F45BA7" w:rsidRDefault="00F45BA7" w:rsidP="00F45BA7">
            <w:pPr>
              <w:ind w:left="7"/>
              <w:jc w:val="center"/>
              <w:rPr>
                <w:rFonts w:ascii="Times New Roman" w:hAnsi="Times New Roman"/>
                <w:sz w:val="20"/>
                <w:szCs w:val="20"/>
              </w:rPr>
            </w:pPr>
            <w:r w:rsidRPr="00F45BA7">
              <w:rPr>
                <w:rFonts w:ascii="Times New Roman" w:hAnsi="Times New Roman"/>
                <w:sz w:val="20"/>
                <w:szCs w:val="20"/>
              </w:rPr>
              <w:t>6</w:t>
            </w:r>
          </w:p>
        </w:tc>
        <w:tc>
          <w:tcPr>
            <w:tcW w:w="5931" w:type="dxa"/>
            <w:vAlign w:val="center"/>
          </w:tcPr>
          <w:p w:rsidR="00F45BA7" w:rsidRPr="00F45BA7" w:rsidRDefault="00F45BA7" w:rsidP="00F45BA7">
            <w:pPr>
              <w:ind w:left="94" w:right="81"/>
              <w:jc w:val="center"/>
              <w:rPr>
                <w:rFonts w:ascii="Times New Roman" w:hAnsi="Times New Roman"/>
                <w:sz w:val="20"/>
                <w:szCs w:val="20"/>
              </w:rPr>
            </w:pPr>
            <w:r w:rsidRPr="00F45BA7">
              <w:rPr>
                <w:rFonts w:ascii="Times New Roman" w:hAnsi="Times New Roman"/>
                <w:sz w:val="20"/>
                <w:szCs w:val="20"/>
              </w:rPr>
              <w:t>Присоединённая тепловая нагрузка</w:t>
            </w:r>
          </w:p>
        </w:tc>
        <w:tc>
          <w:tcPr>
            <w:tcW w:w="1750" w:type="dxa"/>
            <w:vAlign w:val="center"/>
          </w:tcPr>
          <w:p w:rsidR="00F45BA7" w:rsidRPr="00F45BA7" w:rsidRDefault="00F45BA7" w:rsidP="00F45BA7">
            <w:pPr>
              <w:ind w:left="449" w:right="442"/>
              <w:jc w:val="center"/>
              <w:rPr>
                <w:rFonts w:ascii="Times New Roman" w:hAnsi="Times New Roman"/>
                <w:sz w:val="20"/>
                <w:szCs w:val="20"/>
              </w:rPr>
            </w:pPr>
            <w:r w:rsidRPr="00F45BA7">
              <w:rPr>
                <w:rFonts w:ascii="Times New Roman" w:hAnsi="Times New Roman"/>
                <w:sz w:val="20"/>
                <w:szCs w:val="20"/>
              </w:rPr>
              <w:t>Гкал/час</w:t>
            </w:r>
          </w:p>
        </w:tc>
        <w:tc>
          <w:tcPr>
            <w:tcW w:w="1241" w:type="dxa"/>
            <w:vAlign w:val="center"/>
          </w:tcPr>
          <w:p w:rsidR="00F45BA7" w:rsidRPr="00F45BA7" w:rsidRDefault="00F45BA7" w:rsidP="00F45BA7">
            <w:pPr>
              <w:ind w:left="192" w:right="181"/>
              <w:jc w:val="center"/>
              <w:rPr>
                <w:rFonts w:ascii="Times New Roman" w:hAnsi="Times New Roman"/>
                <w:sz w:val="20"/>
                <w:szCs w:val="20"/>
              </w:rPr>
            </w:pPr>
            <w:r w:rsidRPr="00F45BA7">
              <w:rPr>
                <w:rFonts w:ascii="Times New Roman" w:hAnsi="Times New Roman"/>
                <w:sz w:val="20"/>
                <w:szCs w:val="20"/>
              </w:rPr>
              <w:t>0,47</w:t>
            </w:r>
          </w:p>
        </w:tc>
      </w:tr>
      <w:tr w:rsidR="00F45BA7" w:rsidRPr="00F45BA7" w:rsidTr="00936AD7">
        <w:trPr>
          <w:trHeight w:val="20"/>
        </w:trPr>
        <w:tc>
          <w:tcPr>
            <w:tcW w:w="9572" w:type="dxa"/>
            <w:gridSpan w:val="4"/>
            <w:vAlign w:val="center"/>
          </w:tcPr>
          <w:p w:rsidR="00F45BA7" w:rsidRPr="00F45BA7" w:rsidRDefault="00F45BA7" w:rsidP="00F45BA7">
            <w:pPr>
              <w:spacing w:line="271" w:lineRule="exact"/>
              <w:ind w:left="1726" w:right="1716"/>
              <w:jc w:val="center"/>
              <w:rPr>
                <w:rFonts w:ascii="Times New Roman" w:hAnsi="Times New Roman"/>
                <w:b/>
                <w:sz w:val="20"/>
                <w:szCs w:val="20"/>
              </w:rPr>
            </w:pPr>
            <w:r w:rsidRPr="00F45BA7">
              <w:rPr>
                <w:rFonts w:ascii="Times New Roman" w:hAnsi="Times New Roman"/>
                <w:b/>
                <w:sz w:val="20"/>
                <w:szCs w:val="20"/>
              </w:rPr>
              <w:t>Квартал № 86 ст-ца Старощербиновская</w:t>
            </w:r>
          </w:p>
        </w:tc>
      </w:tr>
      <w:tr w:rsidR="00F45BA7" w:rsidRPr="00F45BA7" w:rsidTr="00936AD7">
        <w:trPr>
          <w:trHeight w:val="20"/>
        </w:trPr>
        <w:tc>
          <w:tcPr>
            <w:tcW w:w="650" w:type="dxa"/>
            <w:vAlign w:val="center"/>
          </w:tcPr>
          <w:p w:rsidR="00F45BA7" w:rsidRPr="00F45BA7" w:rsidRDefault="00F45BA7" w:rsidP="00F45BA7">
            <w:pPr>
              <w:ind w:left="7"/>
              <w:jc w:val="center"/>
              <w:rPr>
                <w:rFonts w:ascii="Times New Roman" w:hAnsi="Times New Roman"/>
                <w:sz w:val="20"/>
                <w:szCs w:val="20"/>
              </w:rPr>
            </w:pPr>
            <w:r w:rsidRPr="00F45BA7">
              <w:rPr>
                <w:rFonts w:ascii="Times New Roman" w:hAnsi="Times New Roman"/>
                <w:sz w:val="20"/>
                <w:szCs w:val="20"/>
              </w:rPr>
              <w:t>1</w:t>
            </w:r>
          </w:p>
        </w:tc>
        <w:tc>
          <w:tcPr>
            <w:tcW w:w="5931" w:type="dxa"/>
            <w:vAlign w:val="center"/>
          </w:tcPr>
          <w:p w:rsidR="00F45BA7" w:rsidRPr="00F45BA7" w:rsidRDefault="00F45BA7" w:rsidP="00F45BA7">
            <w:pPr>
              <w:ind w:left="94" w:right="84"/>
              <w:jc w:val="center"/>
              <w:rPr>
                <w:rFonts w:ascii="Times New Roman" w:hAnsi="Times New Roman"/>
                <w:sz w:val="20"/>
                <w:szCs w:val="20"/>
              </w:rPr>
            </w:pPr>
            <w:r w:rsidRPr="00F45BA7">
              <w:rPr>
                <w:rFonts w:ascii="Times New Roman" w:hAnsi="Times New Roman"/>
                <w:sz w:val="20"/>
                <w:szCs w:val="20"/>
              </w:rPr>
              <w:t>Установленная мощность</w:t>
            </w:r>
          </w:p>
        </w:tc>
        <w:tc>
          <w:tcPr>
            <w:tcW w:w="1750" w:type="dxa"/>
            <w:vAlign w:val="center"/>
          </w:tcPr>
          <w:p w:rsidR="00F45BA7" w:rsidRPr="00F45BA7" w:rsidRDefault="00F45BA7" w:rsidP="00F45BA7">
            <w:pPr>
              <w:ind w:left="449" w:right="442"/>
              <w:jc w:val="center"/>
              <w:rPr>
                <w:rFonts w:ascii="Times New Roman" w:hAnsi="Times New Roman"/>
                <w:sz w:val="20"/>
                <w:szCs w:val="20"/>
              </w:rPr>
            </w:pPr>
            <w:r w:rsidRPr="00F45BA7">
              <w:rPr>
                <w:rFonts w:ascii="Times New Roman" w:hAnsi="Times New Roman"/>
                <w:sz w:val="20"/>
                <w:szCs w:val="20"/>
              </w:rPr>
              <w:t>Гкал/час</w:t>
            </w:r>
          </w:p>
        </w:tc>
        <w:tc>
          <w:tcPr>
            <w:tcW w:w="1241" w:type="dxa"/>
            <w:vAlign w:val="center"/>
          </w:tcPr>
          <w:p w:rsidR="00F45BA7" w:rsidRPr="00F45BA7" w:rsidRDefault="00F45BA7" w:rsidP="00F45BA7">
            <w:pPr>
              <w:ind w:left="192" w:right="181"/>
              <w:jc w:val="center"/>
              <w:rPr>
                <w:rFonts w:ascii="Times New Roman" w:hAnsi="Times New Roman"/>
                <w:sz w:val="20"/>
                <w:szCs w:val="20"/>
              </w:rPr>
            </w:pPr>
            <w:r w:rsidRPr="00F45BA7">
              <w:rPr>
                <w:rFonts w:ascii="Times New Roman" w:hAnsi="Times New Roman"/>
                <w:sz w:val="20"/>
                <w:szCs w:val="20"/>
              </w:rPr>
              <w:t>2,6</w:t>
            </w:r>
          </w:p>
        </w:tc>
      </w:tr>
      <w:tr w:rsidR="00F45BA7" w:rsidRPr="00F45BA7" w:rsidTr="00936AD7">
        <w:trPr>
          <w:trHeight w:val="20"/>
        </w:trPr>
        <w:tc>
          <w:tcPr>
            <w:tcW w:w="650" w:type="dxa"/>
            <w:vAlign w:val="center"/>
          </w:tcPr>
          <w:p w:rsidR="00F45BA7" w:rsidRPr="00F45BA7" w:rsidRDefault="00F45BA7" w:rsidP="00F45BA7">
            <w:pPr>
              <w:ind w:left="7"/>
              <w:jc w:val="center"/>
              <w:rPr>
                <w:rFonts w:ascii="Times New Roman" w:hAnsi="Times New Roman"/>
                <w:sz w:val="20"/>
                <w:szCs w:val="20"/>
              </w:rPr>
            </w:pPr>
            <w:r w:rsidRPr="00F45BA7">
              <w:rPr>
                <w:rFonts w:ascii="Times New Roman" w:hAnsi="Times New Roman"/>
                <w:sz w:val="20"/>
                <w:szCs w:val="20"/>
              </w:rPr>
              <w:t>2</w:t>
            </w:r>
          </w:p>
        </w:tc>
        <w:tc>
          <w:tcPr>
            <w:tcW w:w="5931" w:type="dxa"/>
            <w:vAlign w:val="center"/>
          </w:tcPr>
          <w:p w:rsidR="00F45BA7" w:rsidRPr="00F45BA7" w:rsidRDefault="00F45BA7" w:rsidP="00F45BA7">
            <w:pPr>
              <w:ind w:left="94" w:right="84"/>
              <w:jc w:val="center"/>
              <w:rPr>
                <w:rFonts w:ascii="Times New Roman" w:hAnsi="Times New Roman"/>
                <w:sz w:val="20"/>
                <w:szCs w:val="20"/>
              </w:rPr>
            </w:pPr>
            <w:r w:rsidRPr="00F45BA7">
              <w:rPr>
                <w:rFonts w:ascii="Times New Roman" w:hAnsi="Times New Roman"/>
                <w:sz w:val="20"/>
                <w:szCs w:val="20"/>
              </w:rPr>
              <w:t>Располагаемая</w:t>
            </w:r>
            <w:r w:rsidRPr="00F45BA7">
              <w:rPr>
                <w:rFonts w:ascii="Times New Roman" w:hAnsi="Times New Roman"/>
                <w:spacing w:val="-4"/>
                <w:sz w:val="20"/>
                <w:szCs w:val="20"/>
              </w:rPr>
              <w:t xml:space="preserve"> </w:t>
            </w:r>
            <w:r w:rsidRPr="00F45BA7">
              <w:rPr>
                <w:rFonts w:ascii="Times New Roman" w:hAnsi="Times New Roman"/>
                <w:sz w:val="20"/>
                <w:szCs w:val="20"/>
              </w:rPr>
              <w:t>мощность</w:t>
            </w:r>
          </w:p>
        </w:tc>
        <w:tc>
          <w:tcPr>
            <w:tcW w:w="1750" w:type="dxa"/>
            <w:vAlign w:val="center"/>
          </w:tcPr>
          <w:p w:rsidR="00F45BA7" w:rsidRPr="00F45BA7" w:rsidRDefault="00F45BA7" w:rsidP="00F45BA7">
            <w:pPr>
              <w:ind w:left="449" w:right="442"/>
              <w:jc w:val="center"/>
              <w:rPr>
                <w:rFonts w:ascii="Times New Roman" w:hAnsi="Times New Roman"/>
                <w:sz w:val="20"/>
                <w:szCs w:val="20"/>
              </w:rPr>
            </w:pPr>
            <w:r w:rsidRPr="00F45BA7">
              <w:rPr>
                <w:rFonts w:ascii="Times New Roman" w:hAnsi="Times New Roman"/>
                <w:sz w:val="20"/>
                <w:szCs w:val="20"/>
              </w:rPr>
              <w:t>Гкал/час</w:t>
            </w:r>
          </w:p>
        </w:tc>
        <w:tc>
          <w:tcPr>
            <w:tcW w:w="1241" w:type="dxa"/>
            <w:vAlign w:val="center"/>
          </w:tcPr>
          <w:p w:rsidR="00F45BA7" w:rsidRPr="00F45BA7" w:rsidRDefault="00F45BA7" w:rsidP="00F45BA7">
            <w:pPr>
              <w:ind w:left="192" w:right="181"/>
              <w:jc w:val="center"/>
              <w:rPr>
                <w:rFonts w:ascii="Times New Roman" w:hAnsi="Times New Roman"/>
                <w:sz w:val="20"/>
                <w:szCs w:val="20"/>
              </w:rPr>
            </w:pPr>
            <w:r w:rsidRPr="00F45BA7">
              <w:rPr>
                <w:rFonts w:ascii="Times New Roman" w:hAnsi="Times New Roman"/>
                <w:sz w:val="20"/>
                <w:szCs w:val="20"/>
              </w:rPr>
              <w:t>2,6</w:t>
            </w:r>
          </w:p>
        </w:tc>
      </w:tr>
      <w:tr w:rsidR="00F45BA7" w:rsidRPr="00F45BA7" w:rsidTr="00936AD7">
        <w:trPr>
          <w:trHeight w:val="20"/>
        </w:trPr>
        <w:tc>
          <w:tcPr>
            <w:tcW w:w="650" w:type="dxa"/>
            <w:vAlign w:val="center"/>
          </w:tcPr>
          <w:p w:rsidR="00F45BA7" w:rsidRPr="00F45BA7" w:rsidRDefault="00F45BA7" w:rsidP="00F45BA7">
            <w:pPr>
              <w:ind w:left="7"/>
              <w:jc w:val="center"/>
              <w:rPr>
                <w:rFonts w:ascii="Times New Roman" w:hAnsi="Times New Roman"/>
                <w:sz w:val="20"/>
                <w:szCs w:val="20"/>
              </w:rPr>
            </w:pPr>
            <w:r w:rsidRPr="00F45BA7">
              <w:rPr>
                <w:rFonts w:ascii="Times New Roman" w:hAnsi="Times New Roman"/>
                <w:sz w:val="20"/>
                <w:szCs w:val="20"/>
              </w:rPr>
              <w:t>3</w:t>
            </w:r>
          </w:p>
        </w:tc>
        <w:tc>
          <w:tcPr>
            <w:tcW w:w="5931" w:type="dxa"/>
            <w:vAlign w:val="center"/>
          </w:tcPr>
          <w:p w:rsidR="00F45BA7" w:rsidRPr="00F45BA7" w:rsidRDefault="00F45BA7" w:rsidP="00F45BA7">
            <w:pPr>
              <w:ind w:left="94" w:right="84"/>
              <w:jc w:val="center"/>
              <w:rPr>
                <w:rFonts w:ascii="Times New Roman" w:hAnsi="Times New Roman"/>
                <w:sz w:val="20"/>
                <w:szCs w:val="20"/>
                <w:lang w:val="ru-RU"/>
              </w:rPr>
            </w:pPr>
            <w:r w:rsidRPr="00F45BA7">
              <w:rPr>
                <w:rFonts w:ascii="Times New Roman" w:hAnsi="Times New Roman"/>
                <w:sz w:val="20"/>
                <w:szCs w:val="20"/>
                <w:lang w:val="ru-RU"/>
              </w:rPr>
              <w:t>Тепловая</w:t>
            </w:r>
            <w:r w:rsidRPr="00F45BA7">
              <w:rPr>
                <w:rFonts w:ascii="Times New Roman" w:hAnsi="Times New Roman"/>
                <w:spacing w:val="-2"/>
                <w:sz w:val="20"/>
                <w:szCs w:val="20"/>
                <w:lang w:val="ru-RU"/>
              </w:rPr>
              <w:t xml:space="preserve"> </w:t>
            </w:r>
            <w:r w:rsidRPr="00F45BA7">
              <w:rPr>
                <w:rFonts w:ascii="Times New Roman" w:hAnsi="Times New Roman"/>
                <w:sz w:val="20"/>
                <w:szCs w:val="20"/>
                <w:lang w:val="ru-RU"/>
              </w:rPr>
              <w:t>мощность</w:t>
            </w:r>
            <w:r w:rsidRPr="00F45BA7">
              <w:rPr>
                <w:rFonts w:ascii="Times New Roman" w:hAnsi="Times New Roman"/>
                <w:spacing w:val="-2"/>
                <w:sz w:val="20"/>
                <w:szCs w:val="20"/>
                <w:lang w:val="ru-RU"/>
              </w:rPr>
              <w:t xml:space="preserve"> </w:t>
            </w:r>
            <w:r w:rsidRPr="00F45BA7">
              <w:rPr>
                <w:rFonts w:ascii="Times New Roman" w:hAnsi="Times New Roman"/>
                <w:sz w:val="20"/>
                <w:szCs w:val="20"/>
                <w:lang w:val="ru-RU"/>
              </w:rPr>
              <w:t>на</w:t>
            </w:r>
            <w:r w:rsidRPr="00F45BA7">
              <w:rPr>
                <w:rFonts w:ascii="Times New Roman" w:hAnsi="Times New Roman"/>
                <w:spacing w:val="-2"/>
                <w:sz w:val="20"/>
                <w:szCs w:val="20"/>
                <w:lang w:val="ru-RU"/>
              </w:rPr>
              <w:t xml:space="preserve"> </w:t>
            </w:r>
            <w:r w:rsidRPr="00F45BA7">
              <w:rPr>
                <w:rFonts w:ascii="Times New Roman" w:hAnsi="Times New Roman"/>
                <w:sz w:val="20"/>
                <w:szCs w:val="20"/>
                <w:lang w:val="ru-RU"/>
              </w:rPr>
              <w:t>собственные</w:t>
            </w:r>
            <w:r w:rsidRPr="00F45BA7">
              <w:rPr>
                <w:rFonts w:ascii="Times New Roman" w:hAnsi="Times New Roman"/>
                <w:spacing w:val="-1"/>
                <w:sz w:val="20"/>
                <w:szCs w:val="20"/>
                <w:lang w:val="ru-RU"/>
              </w:rPr>
              <w:t xml:space="preserve"> </w:t>
            </w:r>
            <w:r w:rsidRPr="00F45BA7">
              <w:rPr>
                <w:rFonts w:ascii="Times New Roman" w:hAnsi="Times New Roman"/>
                <w:sz w:val="20"/>
                <w:szCs w:val="20"/>
                <w:lang w:val="ru-RU"/>
              </w:rPr>
              <w:t>и</w:t>
            </w:r>
            <w:r w:rsidRPr="00F45BA7">
              <w:rPr>
                <w:rFonts w:ascii="Times New Roman" w:hAnsi="Times New Roman"/>
                <w:spacing w:val="-2"/>
                <w:sz w:val="20"/>
                <w:szCs w:val="20"/>
                <w:lang w:val="ru-RU"/>
              </w:rPr>
              <w:t xml:space="preserve"> </w:t>
            </w:r>
            <w:r w:rsidRPr="00F45BA7">
              <w:rPr>
                <w:rFonts w:ascii="Times New Roman" w:hAnsi="Times New Roman"/>
                <w:sz w:val="20"/>
                <w:szCs w:val="20"/>
                <w:lang w:val="ru-RU"/>
              </w:rPr>
              <w:t>хозяйственные</w:t>
            </w:r>
            <w:r w:rsidRPr="00F45BA7">
              <w:rPr>
                <w:rFonts w:ascii="Times New Roman" w:hAnsi="Times New Roman"/>
                <w:spacing w:val="-2"/>
                <w:sz w:val="20"/>
                <w:szCs w:val="20"/>
                <w:lang w:val="ru-RU"/>
              </w:rPr>
              <w:t xml:space="preserve"> </w:t>
            </w:r>
            <w:r w:rsidRPr="00F45BA7">
              <w:rPr>
                <w:rFonts w:ascii="Times New Roman" w:hAnsi="Times New Roman"/>
                <w:sz w:val="20"/>
                <w:szCs w:val="20"/>
                <w:lang w:val="ru-RU"/>
              </w:rPr>
              <w:t>нужды</w:t>
            </w:r>
          </w:p>
        </w:tc>
        <w:tc>
          <w:tcPr>
            <w:tcW w:w="1750" w:type="dxa"/>
            <w:vAlign w:val="center"/>
          </w:tcPr>
          <w:p w:rsidR="00F45BA7" w:rsidRPr="00F45BA7" w:rsidRDefault="00F45BA7" w:rsidP="00F45BA7">
            <w:pPr>
              <w:ind w:left="449" w:right="442"/>
              <w:jc w:val="center"/>
              <w:rPr>
                <w:rFonts w:ascii="Times New Roman" w:hAnsi="Times New Roman"/>
                <w:sz w:val="20"/>
                <w:szCs w:val="20"/>
              </w:rPr>
            </w:pPr>
            <w:r w:rsidRPr="00F45BA7">
              <w:rPr>
                <w:rFonts w:ascii="Times New Roman" w:hAnsi="Times New Roman"/>
                <w:sz w:val="20"/>
                <w:szCs w:val="20"/>
              </w:rPr>
              <w:t>Гкал/час</w:t>
            </w:r>
          </w:p>
        </w:tc>
        <w:tc>
          <w:tcPr>
            <w:tcW w:w="1241" w:type="dxa"/>
            <w:vAlign w:val="center"/>
          </w:tcPr>
          <w:p w:rsidR="00F45BA7" w:rsidRPr="00F45BA7" w:rsidRDefault="00F45BA7" w:rsidP="00F45BA7">
            <w:pPr>
              <w:ind w:left="192" w:right="181"/>
              <w:jc w:val="center"/>
              <w:rPr>
                <w:rFonts w:ascii="Times New Roman" w:hAnsi="Times New Roman"/>
                <w:sz w:val="20"/>
                <w:szCs w:val="20"/>
              </w:rPr>
            </w:pPr>
            <w:r w:rsidRPr="00F45BA7">
              <w:rPr>
                <w:rFonts w:ascii="Times New Roman" w:hAnsi="Times New Roman"/>
                <w:sz w:val="20"/>
                <w:szCs w:val="20"/>
              </w:rPr>
              <w:t>0,058</w:t>
            </w:r>
          </w:p>
        </w:tc>
      </w:tr>
      <w:tr w:rsidR="00F45BA7" w:rsidRPr="00F45BA7" w:rsidTr="00936AD7">
        <w:trPr>
          <w:trHeight w:val="20"/>
        </w:trPr>
        <w:tc>
          <w:tcPr>
            <w:tcW w:w="650" w:type="dxa"/>
            <w:vAlign w:val="center"/>
          </w:tcPr>
          <w:p w:rsidR="00F45BA7" w:rsidRPr="00F45BA7" w:rsidRDefault="00F45BA7" w:rsidP="00F45BA7">
            <w:pPr>
              <w:ind w:left="7"/>
              <w:jc w:val="center"/>
              <w:rPr>
                <w:rFonts w:ascii="Times New Roman" w:hAnsi="Times New Roman"/>
                <w:sz w:val="20"/>
                <w:szCs w:val="20"/>
              </w:rPr>
            </w:pPr>
            <w:r w:rsidRPr="00F45BA7">
              <w:rPr>
                <w:rFonts w:ascii="Times New Roman" w:hAnsi="Times New Roman"/>
                <w:sz w:val="20"/>
                <w:szCs w:val="20"/>
              </w:rPr>
              <w:t>4</w:t>
            </w:r>
          </w:p>
        </w:tc>
        <w:tc>
          <w:tcPr>
            <w:tcW w:w="5931" w:type="dxa"/>
            <w:vAlign w:val="center"/>
          </w:tcPr>
          <w:p w:rsidR="00F45BA7" w:rsidRPr="00F45BA7" w:rsidRDefault="00F45BA7" w:rsidP="00F45BA7">
            <w:pPr>
              <w:ind w:left="94" w:right="81"/>
              <w:jc w:val="center"/>
              <w:rPr>
                <w:rFonts w:ascii="Times New Roman" w:hAnsi="Times New Roman"/>
                <w:sz w:val="20"/>
                <w:szCs w:val="20"/>
              </w:rPr>
            </w:pPr>
            <w:r w:rsidRPr="00F45BA7">
              <w:rPr>
                <w:rFonts w:ascii="Times New Roman" w:hAnsi="Times New Roman"/>
                <w:sz w:val="20"/>
                <w:szCs w:val="20"/>
              </w:rPr>
              <w:t>Тепловая</w:t>
            </w:r>
            <w:r w:rsidRPr="00F45BA7">
              <w:rPr>
                <w:rFonts w:ascii="Times New Roman" w:hAnsi="Times New Roman"/>
                <w:spacing w:val="-2"/>
                <w:sz w:val="20"/>
                <w:szCs w:val="20"/>
              </w:rPr>
              <w:t xml:space="preserve"> </w:t>
            </w:r>
            <w:r w:rsidRPr="00F45BA7">
              <w:rPr>
                <w:rFonts w:ascii="Times New Roman" w:hAnsi="Times New Roman"/>
                <w:sz w:val="20"/>
                <w:szCs w:val="20"/>
              </w:rPr>
              <w:t>мощность</w:t>
            </w:r>
            <w:r w:rsidRPr="00F45BA7">
              <w:rPr>
                <w:rFonts w:ascii="Times New Roman" w:hAnsi="Times New Roman"/>
                <w:spacing w:val="-1"/>
                <w:sz w:val="20"/>
                <w:szCs w:val="20"/>
              </w:rPr>
              <w:t xml:space="preserve"> </w:t>
            </w:r>
            <w:r w:rsidRPr="00F45BA7">
              <w:rPr>
                <w:rFonts w:ascii="Times New Roman" w:hAnsi="Times New Roman"/>
                <w:sz w:val="20"/>
                <w:szCs w:val="20"/>
              </w:rPr>
              <w:t>нетто</w:t>
            </w:r>
          </w:p>
        </w:tc>
        <w:tc>
          <w:tcPr>
            <w:tcW w:w="1750" w:type="dxa"/>
            <w:vAlign w:val="center"/>
          </w:tcPr>
          <w:p w:rsidR="00F45BA7" w:rsidRPr="00F45BA7" w:rsidRDefault="00F45BA7" w:rsidP="00F45BA7">
            <w:pPr>
              <w:ind w:left="449" w:right="442"/>
              <w:jc w:val="center"/>
              <w:rPr>
                <w:rFonts w:ascii="Times New Roman" w:hAnsi="Times New Roman"/>
                <w:sz w:val="20"/>
                <w:szCs w:val="20"/>
              </w:rPr>
            </w:pPr>
            <w:r w:rsidRPr="00F45BA7">
              <w:rPr>
                <w:rFonts w:ascii="Times New Roman" w:hAnsi="Times New Roman"/>
                <w:sz w:val="20"/>
                <w:szCs w:val="20"/>
              </w:rPr>
              <w:t>Гкал/час</w:t>
            </w:r>
          </w:p>
        </w:tc>
        <w:tc>
          <w:tcPr>
            <w:tcW w:w="1241" w:type="dxa"/>
            <w:vAlign w:val="center"/>
          </w:tcPr>
          <w:p w:rsidR="00F45BA7" w:rsidRPr="00F45BA7" w:rsidRDefault="00F45BA7" w:rsidP="00F45BA7">
            <w:pPr>
              <w:ind w:left="192" w:right="181"/>
              <w:jc w:val="center"/>
              <w:rPr>
                <w:rFonts w:ascii="Times New Roman" w:hAnsi="Times New Roman"/>
                <w:sz w:val="20"/>
                <w:szCs w:val="20"/>
              </w:rPr>
            </w:pPr>
            <w:r w:rsidRPr="00F45BA7">
              <w:rPr>
                <w:rFonts w:ascii="Times New Roman" w:hAnsi="Times New Roman"/>
                <w:sz w:val="20"/>
                <w:szCs w:val="20"/>
              </w:rPr>
              <w:t>2,54</w:t>
            </w:r>
          </w:p>
        </w:tc>
      </w:tr>
      <w:tr w:rsidR="00F45BA7" w:rsidRPr="00F45BA7" w:rsidTr="00936AD7">
        <w:trPr>
          <w:trHeight w:val="20"/>
        </w:trPr>
        <w:tc>
          <w:tcPr>
            <w:tcW w:w="650" w:type="dxa"/>
            <w:vAlign w:val="center"/>
          </w:tcPr>
          <w:p w:rsidR="00F45BA7" w:rsidRPr="00F45BA7" w:rsidRDefault="00F45BA7" w:rsidP="00F45BA7">
            <w:pPr>
              <w:ind w:left="7"/>
              <w:jc w:val="center"/>
              <w:rPr>
                <w:rFonts w:ascii="Times New Roman" w:hAnsi="Times New Roman"/>
                <w:sz w:val="20"/>
                <w:szCs w:val="20"/>
              </w:rPr>
            </w:pPr>
            <w:r w:rsidRPr="00F45BA7">
              <w:rPr>
                <w:rFonts w:ascii="Times New Roman" w:hAnsi="Times New Roman"/>
                <w:sz w:val="20"/>
                <w:szCs w:val="20"/>
              </w:rPr>
              <w:t>5</w:t>
            </w:r>
          </w:p>
        </w:tc>
        <w:tc>
          <w:tcPr>
            <w:tcW w:w="5931" w:type="dxa"/>
            <w:vAlign w:val="center"/>
          </w:tcPr>
          <w:p w:rsidR="00F45BA7" w:rsidRPr="00F45BA7" w:rsidRDefault="00F45BA7" w:rsidP="00F45BA7">
            <w:pPr>
              <w:ind w:left="94" w:right="81"/>
              <w:jc w:val="center"/>
              <w:rPr>
                <w:rFonts w:ascii="Times New Roman" w:hAnsi="Times New Roman"/>
                <w:sz w:val="20"/>
                <w:szCs w:val="20"/>
                <w:lang w:val="ru-RU"/>
              </w:rPr>
            </w:pPr>
            <w:r w:rsidRPr="00F45BA7">
              <w:rPr>
                <w:rFonts w:ascii="Times New Roman" w:hAnsi="Times New Roman"/>
                <w:sz w:val="20"/>
                <w:szCs w:val="20"/>
                <w:lang w:val="ru-RU"/>
              </w:rPr>
              <w:t>Потери тепловой мощности в тепловых сетях</w:t>
            </w:r>
          </w:p>
        </w:tc>
        <w:tc>
          <w:tcPr>
            <w:tcW w:w="1750" w:type="dxa"/>
            <w:vAlign w:val="center"/>
          </w:tcPr>
          <w:p w:rsidR="00F45BA7" w:rsidRPr="00F45BA7" w:rsidRDefault="00F45BA7" w:rsidP="00F45BA7">
            <w:pPr>
              <w:ind w:left="449" w:right="442"/>
              <w:jc w:val="center"/>
              <w:rPr>
                <w:rFonts w:ascii="Times New Roman" w:hAnsi="Times New Roman"/>
                <w:sz w:val="20"/>
                <w:szCs w:val="20"/>
              </w:rPr>
            </w:pPr>
            <w:r w:rsidRPr="00F45BA7">
              <w:rPr>
                <w:rFonts w:ascii="Times New Roman" w:hAnsi="Times New Roman"/>
                <w:sz w:val="20"/>
                <w:szCs w:val="20"/>
              </w:rPr>
              <w:t>Гкал/час</w:t>
            </w:r>
          </w:p>
        </w:tc>
        <w:tc>
          <w:tcPr>
            <w:tcW w:w="1241" w:type="dxa"/>
            <w:vAlign w:val="center"/>
          </w:tcPr>
          <w:p w:rsidR="00F45BA7" w:rsidRPr="00F45BA7" w:rsidRDefault="00F45BA7" w:rsidP="00F45BA7">
            <w:pPr>
              <w:ind w:left="192" w:right="181"/>
              <w:jc w:val="center"/>
              <w:rPr>
                <w:rFonts w:ascii="Times New Roman" w:hAnsi="Times New Roman"/>
                <w:sz w:val="20"/>
                <w:szCs w:val="20"/>
              </w:rPr>
            </w:pPr>
            <w:r w:rsidRPr="00F45BA7">
              <w:rPr>
                <w:rFonts w:ascii="Times New Roman" w:hAnsi="Times New Roman"/>
                <w:sz w:val="20"/>
                <w:szCs w:val="20"/>
              </w:rPr>
              <w:t>0,45</w:t>
            </w:r>
          </w:p>
        </w:tc>
      </w:tr>
      <w:tr w:rsidR="00F45BA7" w:rsidRPr="00F45BA7" w:rsidTr="00936AD7">
        <w:trPr>
          <w:trHeight w:val="20"/>
        </w:trPr>
        <w:tc>
          <w:tcPr>
            <w:tcW w:w="650" w:type="dxa"/>
            <w:vAlign w:val="center"/>
          </w:tcPr>
          <w:p w:rsidR="00F45BA7" w:rsidRPr="00F45BA7" w:rsidRDefault="00F45BA7" w:rsidP="00F45BA7">
            <w:pPr>
              <w:ind w:left="7"/>
              <w:jc w:val="center"/>
              <w:rPr>
                <w:rFonts w:ascii="Times New Roman" w:hAnsi="Times New Roman"/>
                <w:sz w:val="20"/>
                <w:szCs w:val="20"/>
              </w:rPr>
            </w:pPr>
            <w:r w:rsidRPr="00F45BA7">
              <w:rPr>
                <w:rFonts w:ascii="Times New Roman" w:hAnsi="Times New Roman"/>
                <w:sz w:val="20"/>
                <w:szCs w:val="20"/>
              </w:rPr>
              <w:t>6</w:t>
            </w:r>
          </w:p>
        </w:tc>
        <w:tc>
          <w:tcPr>
            <w:tcW w:w="5931" w:type="dxa"/>
            <w:vAlign w:val="center"/>
          </w:tcPr>
          <w:p w:rsidR="00F45BA7" w:rsidRPr="00F45BA7" w:rsidRDefault="00F45BA7" w:rsidP="00F45BA7">
            <w:pPr>
              <w:ind w:left="94" w:right="81"/>
              <w:jc w:val="center"/>
              <w:rPr>
                <w:rFonts w:ascii="Times New Roman" w:hAnsi="Times New Roman"/>
                <w:sz w:val="20"/>
                <w:szCs w:val="20"/>
              </w:rPr>
            </w:pPr>
            <w:r w:rsidRPr="00F45BA7">
              <w:rPr>
                <w:rFonts w:ascii="Times New Roman" w:hAnsi="Times New Roman"/>
                <w:sz w:val="20"/>
                <w:szCs w:val="20"/>
              </w:rPr>
              <w:t>Присоединённая тепловая нагрузка</w:t>
            </w:r>
          </w:p>
        </w:tc>
        <w:tc>
          <w:tcPr>
            <w:tcW w:w="1750" w:type="dxa"/>
            <w:vAlign w:val="center"/>
          </w:tcPr>
          <w:p w:rsidR="00F45BA7" w:rsidRPr="00F45BA7" w:rsidRDefault="00F45BA7" w:rsidP="00F45BA7">
            <w:pPr>
              <w:ind w:left="449" w:right="442"/>
              <w:jc w:val="center"/>
              <w:rPr>
                <w:rFonts w:ascii="Times New Roman" w:hAnsi="Times New Roman"/>
                <w:sz w:val="20"/>
                <w:szCs w:val="20"/>
              </w:rPr>
            </w:pPr>
            <w:r w:rsidRPr="00F45BA7">
              <w:rPr>
                <w:rFonts w:ascii="Times New Roman" w:hAnsi="Times New Roman"/>
                <w:sz w:val="20"/>
                <w:szCs w:val="20"/>
              </w:rPr>
              <w:t>Гкал/час</w:t>
            </w:r>
          </w:p>
        </w:tc>
        <w:tc>
          <w:tcPr>
            <w:tcW w:w="1241" w:type="dxa"/>
            <w:vAlign w:val="center"/>
          </w:tcPr>
          <w:p w:rsidR="00F45BA7" w:rsidRPr="00F45BA7" w:rsidRDefault="00F45BA7" w:rsidP="00F45BA7">
            <w:pPr>
              <w:ind w:left="192" w:right="181"/>
              <w:jc w:val="center"/>
              <w:rPr>
                <w:rFonts w:ascii="Times New Roman" w:hAnsi="Times New Roman"/>
                <w:sz w:val="20"/>
                <w:szCs w:val="20"/>
              </w:rPr>
            </w:pPr>
            <w:r w:rsidRPr="00F45BA7">
              <w:rPr>
                <w:rFonts w:ascii="Times New Roman" w:hAnsi="Times New Roman"/>
                <w:sz w:val="20"/>
                <w:szCs w:val="20"/>
              </w:rPr>
              <w:t>0,93</w:t>
            </w:r>
          </w:p>
        </w:tc>
      </w:tr>
      <w:tr w:rsidR="00F45BA7" w:rsidRPr="00F45BA7" w:rsidTr="00936AD7">
        <w:trPr>
          <w:trHeight w:val="20"/>
        </w:trPr>
        <w:tc>
          <w:tcPr>
            <w:tcW w:w="9572" w:type="dxa"/>
            <w:gridSpan w:val="4"/>
            <w:vAlign w:val="center"/>
          </w:tcPr>
          <w:p w:rsidR="00F45BA7" w:rsidRPr="00F45BA7" w:rsidRDefault="00F45BA7" w:rsidP="00F45BA7">
            <w:pPr>
              <w:ind w:left="1724" w:right="1716"/>
              <w:jc w:val="center"/>
              <w:rPr>
                <w:rFonts w:ascii="Times New Roman" w:hAnsi="Times New Roman"/>
                <w:b/>
                <w:sz w:val="20"/>
                <w:szCs w:val="20"/>
              </w:rPr>
            </w:pPr>
            <w:r w:rsidRPr="00F45BA7">
              <w:rPr>
                <w:rFonts w:ascii="Times New Roman" w:hAnsi="Times New Roman"/>
                <w:b/>
                <w:sz w:val="20"/>
                <w:szCs w:val="20"/>
              </w:rPr>
              <w:t>Квартал № 87 ст-ца Старощербиновская</w:t>
            </w:r>
          </w:p>
        </w:tc>
      </w:tr>
      <w:tr w:rsidR="00F45BA7" w:rsidRPr="00F45BA7" w:rsidTr="00936AD7">
        <w:trPr>
          <w:trHeight w:val="20"/>
        </w:trPr>
        <w:tc>
          <w:tcPr>
            <w:tcW w:w="650" w:type="dxa"/>
            <w:vAlign w:val="center"/>
          </w:tcPr>
          <w:p w:rsidR="00F45BA7" w:rsidRPr="00F45BA7" w:rsidRDefault="00F45BA7" w:rsidP="00F45BA7">
            <w:pPr>
              <w:ind w:left="7"/>
              <w:jc w:val="center"/>
              <w:rPr>
                <w:rFonts w:ascii="Times New Roman" w:hAnsi="Times New Roman"/>
                <w:sz w:val="20"/>
                <w:szCs w:val="20"/>
              </w:rPr>
            </w:pPr>
            <w:r w:rsidRPr="00F45BA7">
              <w:rPr>
                <w:rFonts w:ascii="Times New Roman" w:hAnsi="Times New Roman"/>
                <w:sz w:val="20"/>
                <w:szCs w:val="20"/>
              </w:rPr>
              <w:t>1</w:t>
            </w:r>
          </w:p>
        </w:tc>
        <w:tc>
          <w:tcPr>
            <w:tcW w:w="5931" w:type="dxa"/>
            <w:vAlign w:val="center"/>
          </w:tcPr>
          <w:p w:rsidR="00F45BA7" w:rsidRPr="00F45BA7" w:rsidRDefault="00F45BA7" w:rsidP="00F45BA7">
            <w:pPr>
              <w:ind w:left="94" w:right="84"/>
              <w:jc w:val="center"/>
              <w:rPr>
                <w:rFonts w:ascii="Times New Roman" w:hAnsi="Times New Roman"/>
                <w:sz w:val="20"/>
                <w:szCs w:val="20"/>
              </w:rPr>
            </w:pPr>
            <w:r w:rsidRPr="00F45BA7">
              <w:rPr>
                <w:rFonts w:ascii="Times New Roman" w:hAnsi="Times New Roman"/>
                <w:sz w:val="20"/>
                <w:szCs w:val="20"/>
              </w:rPr>
              <w:t>Установленная мощность</w:t>
            </w:r>
          </w:p>
        </w:tc>
        <w:tc>
          <w:tcPr>
            <w:tcW w:w="1750" w:type="dxa"/>
            <w:vAlign w:val="center"/>
          </w:tcPr>
          <w:p w:rsidR="00F45BA7" w:rsidRPr="00F45BA7" w:rsidRDefault="00F45BA7" w:rsidP="00F45BA7">
            <w:pPr>
              <w:ind w:left="449" w:right="442"/>
              <w:jc w:val="center"/>
              <w:rPr>
                <w:rFonts w:ascii="Times New Roman" w:hAnsi="Times New Roman"/>
                <w:sz w:val="20"/>
                <w:szCs w:val="20"/>
              </w:rPr>
            </w:pPr>
            <w:r w:rsidRPr="00F45BA7">
              <w:rPr>
                <w:rFonts w:ascii="Times New Roman" w:hAnsi="Times New Roman"/>
                <w:sz w:val="20"/>
                <w:szCs w:val="20"/>
              </w:rPr>
              <w:t>Гкал/час</w:t>
            </w:r>
          </w:p>
        </w:tc>
        <w:tc>
          <w:tcPr>
            <w:tcW w:w="1241" w:type="dxa"/>
            <w:vAlign w:val="center"/>
          </w:tcPr>
          <w:p w:rsidR="00F45BA7" w:rsidRPr="00F45BA7" w:rsidRDefault="00F45BA7" w:rsidP="00F45BA7">
            <w:pPr>
              <w:ind w:left="192" w:right="181"/>
              <w:jc w:val="center"/>
              <w:rPr>
                <w:rFonts w:ascii="Times New Roman" w:hAnsi="Times New Roman"/>
                <w:sz w:val="20"/>
                <w:szCs w:val="20"/>
              </w:rPr>
            </w:pPr>
            <w:r w:rsidRPr="00F45BA7">
              <w:rPr>
                <w:rFonts w:ascii="Times New Roman" w:hAnsi="Times New Roman"/>
                <w:sz w:val="20"/>
                <w:szCs w:val="20"/>
              </w:rPr>
              <w:t>2,6</w:t>
            </w:r>
          </w:p>
        </w:tc>
      </w:tr>
      <w:tr w:rsidR="00F45BA7" w:rsidRPr="00F45BA7" w:rsidTr="00936AD7">
        <w:trPr>
          <w:trHeight w:val="20"/>
        </w:trPr>
        <w:tc>
          <w:tcPr>
            <w:tcW w:w="650" w:type="dxa"/>
            <w:vAlign w:val="center"/>
          </w:tcPr>
          <w:p w:rsidR="00F45BA7" w:rsidRPr="00F45BA7" w:rsidRDefault="00F45BA7" w:rsidP="00F45BA7">
            <w:pPr>
              <w:ind w:left="7"/>
              <w:jc w:val="center"/>
              <w:rPr>
                <w:rFonts w:ascii="Times New Roman" w:hAnsi="Times New Roman"/>
                <w:sz w:val="20"/>
                <w:szCs w:val="20"/>
              </w:rPr>
            </w:pPr>
            <w:r w:rsidRPr="00F45BA7">
              <w:rPr>
                <w:rFonts w:ascii="Times New Roman" w:hAnsi="Times New Roman"/>
                <w:sz w:val="20"/>
                <w:szCs w:val="20"/>
              </w:rPr>
              <w:t>2</w:t>
            </w:r>
          </w:p>
        </w:tc>
        <w:tc>
          <w:tcPr>
            <w:tcW w:w="5931" w:type="dxa"/>
            <w:vAlign w:val="center"/>
          </w:tcPr>
          <w:p w:rsidR="00F45BA7" w:rsidRPr="00F45BA7" w:rsidRDefault="00F45BA7" w:rsidP="00F45BA7">
            <w:pPr>
              <w:ind w:left="94" w:right="84"/>
              <w:jc w:val="center"/>
              <w:rPr>
                <w:rFonts w:ascii="Times New Roman" w:hAnsi="Times New Roman"/>
                <w:sz w:val="20"/>
                <w:szCs w:val="20"/>
              </w:rPr>
            </w:pPr>
            <w:r w:rsidRPr="00F45BA7">
              <w:rPr>
                <w:rFonts w:ascii="Times New Roman" w:hAnsi="Times New Roman"/>
                <w:sz w:val="20"/>
                <w:szCs w:val="20"/>
              </w:rPr>
              <w:t>Располагаемая</w:t>
            </w:r>
            <w:r w:rsidRPr="00F45BA7">
              <w:rPr>
                <w:rFonts w:ascii="Times New Roman" w:hAnsi="Times New Roman"/>
                <w:spacing w:val="-4"/>
                <w:sz w:val="20"/>
                <w:szCs w:val="20"/>
              </w:rPr>
              <w:t xml:space="preserve"> </w:t>
            </w:r>
            <w:r w:rsidRPr="00F45BA7">
              <w:rPr>
                <w:rFonts w:ascii="Times New Roman" w:hAnsi="Times New Roman"/>
                <w:sz w:val="20"/>
                <w:szCs w:val="20"/>
              </w:rPr>
              <w:t>мощность</w:t>
            </w:r>
          </w:p>
        </w:tc>
        <w:tc>
          <w:tcPr>
            <w:tcW w:w="1750" w:type="dxa"/>
            <w:vAlign w:val="center"/>
          </w:tcPr>
          <w:p w:rsidR="00F45BA7" w:rsidRPr="00F45BA7" w:rsidRDefault="00F45BA7" w:rsidP="00F45BA7">
            <w:pPr>
              <w:ind w:left="449" w:right="442"/>
              <w:jc w:val="center"/>
              <w:rPr>
                <w:rFonts w:ascii="Times New Roman" w:hAnsi="Times New Roman"/>
                <w:sz w:val="20"/>
                <w:szCs w:val="20"/>
              </w:rPr>
            </w:pPr>
            <w:r w:rsidRPr="00F45BA7">
              <w:rPr>
                <w:rFonts w:ascii="Times New Roman" w:hAnsi="Times New Roman"/>
                <w:sz w:val="20"/>
                <w:szCs w:val="20"/>
              </w:rPr>
              <w:t>Гкал/час</w:t>
            </w:r>
          </w:p>
        </w:tc>
        <w:tc>
          <w:tcPr>
            <w:tcW w:w="1241" w:type="dxa"/>
            <w:vAlign w:val="center"/>
          </w:tcPr>
          <w:p w:rsidR="00F45BA7" w:rsidRPr="00F45BA7" w:rsidRDefault="00F45BA7" w:rsidP="00F45BA7">
            <w:pPr>
              <w:ind w:left="192" w:right="181"/>
              <w:jc w:val="center"/>
              <w:rPr>
                <w:rFonts w:ascii="Times New Roman" w:hAnsi="Times New Roman"/>
                <w:sz w:val="20"/>
                <w:szCs w:val="20"/>
              </w:rPr>
            </w:pPr>
            <w:r w:rsidRPr="00F45BA7">
              <w:rPr>
                <w:rFonts w:ascii="Times New Roman" w:hAnsi="Times New Roman"/>
                <w:sz w:val="20"/>
                <w:szCs w:val="20"/>
              </w:rPr>
              <w:t>2,6</w:t>
            </w:r>
          </w:p>
        </w:tc>
      </w:tr>
      <w:tr w:rsidR="00F45BA7" w:rsidRPr="00F45BA7" w:rsidTr="00936AD7">
        <w:trPr>
          <w:trHeight w:val="20"/>
        </w:trPr>
        <w:tc>
          <w:tcPr>
            <w:tcW w:w="650" w:type="dxa"/>
            <w:vAlign w:val="center"/>
          </w:tcPr>
          <w:p w:rsidR="00F45BA7" w:rsidRPr="00F45BA7" w:rsidRDefault="00F45BA7" w:rsidP="00F45BA7">
            <w:pPr>
              <w:ind w:left="7"/>
              <w:jc w:val="center"/>
              <w:rPr>
                <w:rFonts w:ascii="Times New Roman" w:hAnsi="Times New Roman"/>
                <w:sz w:val="20"/>
                <w:szCs w:val="20"/>
              </w:rPr>
            </w:pPr>
            <w:r w:rsidRPr="00F45BA7">
              <w:rPr>
                <w:rFonts w:ascii="Times New Roman" w:hAnsi="Times New Roman"/>
                <w:sz w:val="20"/>
                <w:szCs w:val="20"/>
              </w:rPr>
              <w:t>3</w:t>
            </w:r>
          </w:p>
        </w:tc>
        <w:tc>
          <w:tcPr>
            <w:tcW w:w="5931" w:type="dxa"/>
            <w:vAlign w:val="center"/>
          </w:tcPr>
          <w:p w:rsidR="00F45BA7" w:rsidRPr="00F45BA7" w:rsidRDefault="00F45BA7" w:rsidP="00F45BA7">
            <w:pPr>
              <w:ind w:left="94" w:right="84"/>
              <w:jc w:val="center"/>
              <w:rPr>
                <w:rFonts w:ascii="Times New Roman" w:hAnsi="Times New Roman"/>
                <w:sz w:val="20"/>
                <w:szCs w:val="20"/>
                <w:lang w:val="ru-RU"/>
              </w:rPr>
            </w:pPr>
            <w:r w:rsidRPr="00F45BA7">
              <w:rPr>
                <w:rFonts w:ascii="Times New Roman" w:hAnsi="Times New Roman"/>
                <w:sz w:val="20"/>
                <w:szCs w:val="20"/>
                <w:lang w:val="ru-RU"/>
              </w:rPr>
              <w:t>Тепловая</w:t>
            </w:r>
            <w:r w:rsidRPr="00F45BA7">
              <w:rPr>
                <w:rFonts w:ascii="Times New Roman" w:hAnsi="Times New Roman"/>
                <w:spacing w:val="-2"/>
                <w:sz w:val="20"/>
                <w:szCs w:val="20"/>
                <w:lang w:val="ru-RU"/>
              </w:rPr>
              <w:t xml:space="preserve"> </w:t>
            </w:r>
            <w:r w:rsidRPr="00F45BA7">
              <w:rPr>
                <w:rFonts w:ascii="Times New Roman" w:hAnsi="Times New Roman"/>
                <w:sz w:val="20"/>
                <w:szCs w:val="20"/>
                <w:lang w:val="ru-RU"/>
              </w:rPr>
              <w:t>мощность</w:t>
            </w:r>
            <w:r w:rsidRPr="00F45BA7">
              <w:rPr>
                <w:rFonts w:ascii="Times New Roman" w:hAnsi="Times New Roman"/>
                <w:spacing w:val="-2"/>
                <w:sz w:val="20"/>
                <w:szCs w:val="20"/>
                <w:lang w:val="ru-RU"/>
              </w:rPr>
              <w:t xml:space="preserve"> </w:t>
            </w:r>
            <w:r w:rsidRPr="00F45BA7">
              <w:rPr>
                <w:rFonts w:ascii="Times New Roman" w:hAnsi="Times New Roman"/>
                <w:sz w:val="20"/>
                <w:szCs w:val="20"/>
                <w:lang w:val="ru-RU"/>
              </w:rPr>
              <w:t>на</w:t>
            </w:r>
            <w:r w:rsidRPr="00F45BA7">
              <w:rPr>
                <w:rFonts w:ascii="Times New Roman" w:hAnsi="Times New Roman"/>
                <w:spacing w:val="-2"/>
                <w:sz w:val="20"/>
                <w:szCs w:val="20"/>
                <w:lang w:val="ru-RU"/>
              </w:rPr>
              <w:t xml:space="preserve"> </w:t>
            </w:r>
            <w:r w:rsidRPr="00F45BA7">
              <w:rPr>
                <w:rFonts w:ascii="Times New Roman" w:hAnsi="Times New Roman"/>
                <w:sz w:val="20"/>
                <w:szCs w:val="20"/>
                <w:lang w:val="ru-RU"/>
              </w:rPr>
              <w:t>собственные</w:t>
            </w:r>
            <w:r w:rsidRPr="00F45BA7">
              <w:rPr>
                <w:rFonts w:ascii="Times New Roman" w:hAnsi="Times New Roman"/>
                <w:spacing w:val="-1"/>
                <w:sz w:val="20"/>
                <w:szCs w:val="20"/>
                <w:lang w:val="ru-RU"/>
              </w:rPr>
              <w:t xml:space="preserve"> </w:t>
            </w:r>
            <w:r w:rsidRPr="00F45BA7">
              <w:rPr>
                <w:rFonts w:ascii="Times New Roman" w:hAnsi="Times New Roman"/>
                <w:sz w:val="20"/>
                <w:szCs w:val="20"/>
                <w:lang w:val="ru-RU"/>
              </w:rPr>
              <w:t>и</w:t>
            </w:r>
            <w:r w:rsidRPr="00F45BA7">
              <w:rPr>
                <w:rFonts w:ascii="Times New Roman" w:hAnsi="Times New Roman"/>
                <w:spacing w:val="-2"/>
                <w:sz w:val="20"/>
                <w:szCs w:val="20"/>
                <w:lang w:val="ru-RU"/>
              </w:rPr>
              <w:t xml:space="preserve"> </w:t>
            </w:r>
            <w:r w:rsidRPr="00F45BA7">
              <w:rPr>
                <w:rFonts w:ascii="Times New Roman" w:hAnsi="Times New Roman"/>
                <w:sz w:val="20"/>
                <w:szCs w:val="20"/>
                <w:lang w:val="ru-RU"/>
              </w:rPr>
              <w:t>хозяйственные</w:t>
            </w:r>
            <w:r w:rsidRPr="00F45BA7">
              <w:rPr>
                <w:rFonts w:ascii="Times New Roman" w:hAnsi="Times New Roman"/>
                <w:spacing w:val="-2"/>
                <w:sz w:val="20"/>
                <w:szCs w:val="20"/>
                <w:lang w:val="ru-RU"/>
              </w:rPr>
              <w:t xml:space="preserve"> </w:t>
            </w:r>
            <w:r w:rsidRPr="00F45BA7">
              <w:rPr>
                <w:rFonts w:ascii="Times New Roman" w:hAnsi="Times New Roman"/>
                <w:sz w:val="20"/>
                <w:szCs w:val="20"/>
                <w:lang w:val="ru-RU"/>
              </w:rPr>
              <w:t>нужды</w:t>
            </w:r>
          </w:p>
        </w:tc>
        <w:tc>
          <w:tcPr>
            <w:tcW w:w="1750" w:type="dxa"/>
            <w:vAlign w:val="center"/>
          </w:tcPr>
          <w:p w:rsidR="00F45BA7" w:rsidRPr="00F45BA7" w:rsidRDefault="00F45BA7" w:rsidP="00F45BA7">
            <w:pPr>
              <w:ind w:left="449" w:right="442"/>
              <w:jc w:val="center"/>
              <w:rPr>
                <w:rFonts w:ascii="Times New Roman" w:hAnsi="Times New Roman"/>
                <w:sz w:val="20"/>
                <w:szCs w:val="20"/>
              </w:rPr>
            </w:pPr>
            <w:r w:rsidRPr="00F45BA7">
              <w:rPr>
                <w:rFonts w:ascii="Times New Roman" w:hAnsi="Times New Roman"/>
                <w:sz w:val="20"/>
                <w:szCs w:val="20"/>
              </w:rPr>
              <w:t>Гкал/час</w:t>
            </w:r>
          </w:p>
        </w:tc>
        <w:tc>
          <w:tcPr>
            <w:tcW w:w="1241" w:type="dxa"/>
            <w:vAlign w:val="center"/>
          </w:tcPr>
          <w:p w:rsidR="00F45BA7" w:rsidRPr="00F45BA7" w:rsidRDefault="00F45BA7" w:rsidP="00F45BA7">
            <w:pPr>
              <w:ind w:left="192" w:right="181"/>
              <w:jc w:val="center"/>
              <w:rPr>
                <w:rFonts w:ascii="Times New Roman" w:hAnsi="Times New Roman"/>
                <w:sz w:val="20"/>
                <w:szCs w:val="20"/>
              </w:rPr>
            </w:pPr>
            <w:r w:rsidRPr="00F45BA7">
              <w:rPr>
                <w:rFonts w:ascii="Times New Roman" w:hAnsi="Times New Roman"/>
                <w:sz w:val="20"/>
                <w:szCs w:val="20"/>
              </w:rPr>
              <w:t>0,058</w:t>
            </w:r>
          </w:p>
        </w:tc>
      </w:tr>
      <w:tr w:rsidR="00F45BA7" w:rsidRPr="00F45BA7" w:rsidTr="00936AD7">
        <w:trPr>
          <w:trHeight w:val="20"/>
        </w:trPr>
        <w:tc>
          <w:tcPr>
            <w:tcW w:w="650" w:type="dxa"/>
            <w:vAlign w:val="center"/>
          </w:tcPr>
          <w:p w:rsidR="00F45BA7" w:rsidRPr="00F45BA7" w:rsidRDefault="00F45BA7" w:rsidP="00F45BA7">
            <w:pPr>
              <w:ind w:left="7"/>
              <w:jc w:val="center"/>
              <w:rPr>
                <w:rFonts w:ascii="Times New Roman" w:hAnsi="Times New Roman"/>
                <w:sz w:val="20"/>
                <w:szCs w:val="20"/>
              </w:rPr>
            </w:pPr>
            <w:r w:rsidRPr="00F45BA7">
              <w:rPr>
                <w:rFonts w:ascii="Times New Roman" w:hAnsi="Times New Roman"/>
                <w:sz w:val="20"/>
                <w:szCs w:val="20"/>
              </w:rPr>
              <w:t>4</w:t>
            </w:r>
          </w:p>
        </w:tc>
        <w:tc>
          <w:tcPr>
            <w:tcW w:w="5931" w:type="dxa"/>
            <w:vAlign w:val="center"/>
          </w:tcPr>
          <w:p w:rsidR="00F45BA7" w:rsidRPr="00F45BA7" w:rsidRDefault="00F45BA7" w:rsidP="00F45BA7">
            <w:pPr>
              <w:ind w:left="94" w:right="81"/>
              <w:jc w:val="center"/>
              <w:rPr>
                <w:rFonts w:ascii="Times New Roman" w:hAnsi="Times New Roman"/>
                <w:sz w:val="20"/>
                <w:szCs w:val="20"/>
              </w:rPr>
            </w:pPr>
            <w:r w:rsidRPr="00F45BA7">
              <w:rPr>
                <w:rFonts w:ascii="Times New Roman" w:hAnsi="Times New Roman"/>
                <w:sz w:val="20"/>
                <w:szCs w:val="20"/>
              </w:rPr>
              <w:t>Тепловая</w:t>
            </w:r>
            <w:r w:rsidRPr="00F45BA7">
              <w:rPr>
                <w:rFonts w:ascii="Times New Roman" w:hAnsi="Times New Roman"/>
                <w:spacing w:val="-2"/>
                <w:sz w:val="20"/>
                <w:szCs w:val="20"/>
              </w:rPr>
              <w:t xml:space="preserve"> </w:t>
            </w:r>
            <w:r w:rsidRPr="00F45BA7">
              <w:rPr>
                <w:rFonts w:ascii="Times New Roman" w:hAnsi="Times New Roman"/>
                <w:sz w:val="20"/>
                <w:szCs w:val="20"/>
              </w:rPr>
              <w:t>мощность</w:t>
            </w:r>
            <w:r w:rsidRPr="00F45BA7">
              <w:rPr>
                <w:rFonts w:ascii="Times New Roman" w:hAnsi="Times New Roman"/>
                <w:spacing w:val="-1"/>
                <w:sz w:val="20"/>
                <w:szCs w:val="20"/>
              </w:rPr>
              <w:t xml:space="preserve"> </w:t>
            </w:r>
            <w:r w:rsidRPr="00F45BA7">
              <w:rPr>
                <w:rFonts w:ascii="Times New Roman" w:hAnsi="Times New Roman"/>
                <w:sz w:val="20"/>
                <w:szCs w:val="20"/>
              </w:rPr>
              <w:t>нетто</w:t>
            </w:r>
          </w:p>
        </w:tc>
        <w:tc>
          <w:tcPr>
            <w:tcW w:w="1750" w:type="dxa"/>
            <w:vAlign w:val="center"/>
          </w:tcPr>
          <w:p w:rsidR="00F45BA7" w:rsidRPr="00F45BA7" w:rsidRDefault="00F45BA7" w:rsidP="00F45BA7">
            <w:pPr>
              <w:ind w:left="449" w:right="442"/>
              <w:jc w:val="center"/>
              <w:rPr>
                <w:rFonts w:ascii="Times New Roman" w:hAnsi="Times New Roman"/>
                <w:sz w:val="20"/>
                <w:szCs w:val="20"/>
              </w:rPr>
            </w:pPr>
            <w:r w:rsidRPr="00F45BA7">
              <w:rPr>
                <w:rFonts w:ascii="Times New Roman" w:hAnsi="Times New Roman"/>
                <w:sz w:val="20"/>
                <w:szCs w:val="20"/>
              </w:rPr>
              <w:t>Гкал/час</w:t>
            </w:r>
          </w:p>
        </w:tc>
        <w:tc>
          <w:tcPr>
            <w:tcW w:w="1241" w:type="dxa"/>
            <w:vAlign w:val="center"/>
          </w:tcPr>
          <w:p w:rsidR="00F45BA7" w:rsidRPr="00F45BA7" w:rsidRDefault="00F45BA7" w:rsidP="00F45BA7">
            <w:pPr>
              <w:ind w:left="192" w:right="181"/>
              <w:jc w:val="center"/>
              <w:rPr>
                <w:rFonts w:ascii="Times New Roman" w:hAnsi="Times New Roman"/>
                <w:sz w:val="20"/>
                <w:szCs w:val="20"/>
              </w:rPr>
            </w:pPr>
            <w:r w:rsidRPr="00F45BA7">
              <w:rPr>
                <w:rFonts w:ascii="Times New Roman" w:hAnsi="Times New Roman"/>
                <w:sz w:val="20"/>
                <w:szCs w:val="20"/>
              </w:rPr>
              <w:t>2,54</w:t>
            </w:r>
          </w:p>
        </w:tc>
      </w:tr>
      <w:tr w:rsidR="00F45BA7" w:rsidRPr="00F45BA7" w:rsidTr="00936AD7">
        <w:trPr>
          <w:trHeight w:val="20"/>
        </w:trPr>
        <w:tc>
          <w:tcPr>
            <w:tcW w:w="650" w:type="dxa"/>
            <w:vAlign w:val="center"/>
          </w:tcPr>
          <w:p w:rsidR="00F45BA7" w:rsidRPr="00F45BA7" w:rsidRDefault="00F45BA7" w:rsidP="00F45BA7">
            <w:pPr>
              <w:ind w:left="7"/>
              <w:jc w:val="center"/>
              <w:rPr>
                <w:rFonts w:ascii="Times New Roman" w:hAnsi="Times New Roman"/>
                <w:sz w:val="20"/>
                <w:szCs w:val="20"/>
              </w:rPr>
            </w:pPr>
            <w:r w:rsidRPr="00F45BA7">
              <w:rPr>
                <w:rFonts w:ascii="Times New Roman" w:hAnsi="Times New Roman"/>
                <w:sz w:val="20"/>
                <w:szCs w:val="20"/>
              </w:rPr>
              <w:t>5</w:t>
            </w:r>
          </w:p>
        </w:tc>
        <w:tc>
          <w:tcPr>
            <w:tcW w:w="5931" w:type="dxa"/>
            <w:vAlign w:val="center"/>
          </w:tcPr>
          <w:p w:rsidR="00F45BA7" w:rsidRPr="00F45BA7" w:rsidRDefault="00F45BA7" w:rsidP="00F45BA7">
            <w:pPr>
              <w:ind w:left="94" w:right="81"/>
              <w:jc w:val="center"/>
              <w:rPr>
                <w:rFonts w:ascii="Times New Roman" w:hAnsi="Times New Roman"/>
                <w:sz w:val="20"/>
                <w:szCs w:val="20"/>
                <w:lang w:val="ru-RU"/>
              </w:rPr>
            </w:pPr>
            <w:r w:rsidRPr="00F45BA7">
              <w:rPr>
                <w:rFonts w:ascii="Times New Roman" w:hAnsi="Times New Roman"/>
                <w:sz w:val="20"/>
                <w:szCs w:val="20"/>
                <w:lang w:val="ru-RU"/>
              </w:rPr>
              <w:t>Потери тепловой мощности в тепловых сетях</w:t>
            </w:r>
          </w:p>
        </w:tc>
        <w:tc>
          <w:tcPr>
            <w:tcW w:w="1750" w:type="dxa"/>
            <w:vAlign w:val="center"/>
          </w:tcPr>
          <w:p w:rsidR="00F45BA7" w:rsidRPr="00F45BA7" w:rsidRDefault="00F45BA7" w:rsidP="00F45BA7">
            <w:pPr>
              <w:ind w:left="449" w:right="442"/>
              <w:jc w:val="center"/>
              <w:rPr>
                <w:rFonts w:ascii="Times New Roman" w:hAnsi="Times New Roman"/>
                <w:sz w:val="20"/>
                <w:szCs w:val="20"/>
              </w:rPr>
            </w:pPr>
            <w:r w:rsidRPr="00F45BA7">
              <w:rPr>
                <w:rFonts w:ascii="Times New Roman" w:hAnsi="Times New Roman"/>
                <w:sz w:val="20"/>
                <w:szCs w:val="20"/>
              </w:rPr>
              <w:t>Гкал/час</w:t>
            </w:r>
          </w:p>
        </w:tc>
        <w:tc>
          <w:tcPr>
            <w:tcW w:w="1241" w:type="dxa"/>
            <w:vAlign w:val="center"/>
          </w:tcPr>
          <w:p w:rsidR="00F45BA7" w:rsidRPr="00F45BA7" w:rsidRDefault="00F45BA7" w:rsidP="00F45BA7">
            <w:pPr>
              <w:ind w:left="192" w:right="181"/>
              <w:jc w:val="center"/>
              <w:rPr>
                <w:rFonts w:ascii="Times New Roman" w:hAnsi="Times New Roman"/>
                <w:sz w:val="20"/>
                <w:szCs w:val="20"/>
              </w:rPr>
            </w:pPr>
            <w:r w:rsidRPr="00F45BA7">
              <w:rPr>
                <w:rFonts w:ascii="Times New Roman" w:hAnsi="Times New Roman"/>
                <w:sz w:val="20"/>
                <w:szCs w:val="20"/>
              </w:rPr>
              <w:t>0,42</w:t>
            </w:r>
          </w:p>
        </w:tc>
      </w:tr>
      <w:tr w:rsidR="00F45BA7" w:rsidRPr="00F45BA7" w:rsidTr="00936AD7">
        <w:trPr>
          <w:trHeight w:val="20"/>
        </w:trPr>
        <w:tc>
          <w:tcPr>
            <w:tcW w:w="650" w:type="dxa"/>
            <w:vAlign w:val="center"/>
          </w:tcPr>
          <w:p w:rsidR="00F45BA7" w:rsidRPr="00F45BA7" w:rsidRDefault="00F45BA7" w:rsidP="00F45BA7">
            <w:pPr>
              <w:ind w:left="7"/>
              <w:jc w:val="center"/>
              <w:rPr>
                <w:rFonts w:ascii="Times New Roman" w:hAnsi="Times New Roman"/>
                <w:sz w:val="20"/>
                <w:szCs w:val="20"/>
              </w:rPr>
            </w:pPr>
            <w:r w:rsidRPr="00F45BA7">
              <w:rPr>
                <w:rFonts w:ascii="Times New Roman" w:hAnsi="Times New Roman"/>
                <w:sz w:val="20"/>
                <w:szCs w:val="20"/>
              </w:rPr>
              <w:t>6</w:t>
            </w:r>
          </w:p>
        </w:tc>
        <w:tc>
          <w:tcPr>
            <w:tcW w:w="5931" w:type="dxa"/>
            <w:vAlign w:val="center"/>
          </w:tcPr>
          <w:p w:rsidR="00F45BA7" w:rsidRPr="00F45BA7" w:rsidRDefault="00F45BA7" w:rsidP="00F45BA7">
            <w:pPr>
              <w:ind w:left="94" w:right="81"/>
              <w:jc w:val="center"/>
              <w:rPr>
                <w:rFonts w:ascii="Times New Roman" w:hAnsi="Times New Roman"/>
                <w:sz w:val="20"/>
                <w:szCs w:val="20"/>
              </w:rPr>
            </w:pPr>
            <w:r w:rsidRPr="00F45BA7">
              <w:rPr>
                <w:rFonts w:ascii="Times New Roman" w:hAnsi="Times New Roman"/>
                <w:sz w:val="20"/>
                <w:szCs w:val="20"/>
              </w:rPr>
              <w:t>Присоединённая тепловая нагрузка</w:t>
            </w:r>
          </w:p>
        </w:tc>
        <w:tc>
          <w:tcPr>
            <w:tcW w:w="1750" w:type="dxa"/>
            <w:vAlign w:val="center"/>
          </w:tcPr>
          <w:p w:rsidR="00F45BA7" w:rsidRPr="00F45BA7" w:rsidRDefault="00F45BA7" w:rsidP="00F45BA7">
            <w:pPr>
              <w:ind w:left="449" w:right="442"/>
              <w:jc w:val="center"/>
              <w:rPr>
                <w:rFonts w:ascii="Times New Roman" w:hAnsi="Times New Roman"/>
                <w:sz w:val="20"/>
                <w:szCs w:val="20"/>
              </w:rPr>
            </w:pPr>
            <w:r w:rsidRPr="00F45BA7">
              <w:rPr>
                <w:rFonts w:ascii="Times New Roman" w:hAnsi="Times New Roman"/>
                <w:sz w:val="20"/>
                <w:szCs w:val="20"/>
              </w:rPr>
              <w:t>Гкал/час</w:t>
            </w:r>
          </w:p>
        </w:tc>
        <w:tc>
          <w:tcPr>
            <w:tcW w:w="1241" w:type="dxa"/>
            <w:vAlign w:val="center"/>
          </w:tcPr>
          <w:p w:rsidR="00F45BA7" w:rsidRPr="00F45BA7" w:rsidRDefault="00F45BA7" w:rsidP="00F45BA7">
            <w:pPr>
              <w:ind w:left="192" w:right="181"/>
              <w:jc w:val="center"/>
              <w:rPr>
                <w:rFonts w:ascii="Times New Roman" w:hAnsi="Times New Roman"/>
                <w:sz w:val="20"/>
                <w:szCs w:val="20"/>
              </w:rPr>
            </w:pPr>
            <w:r w:rsidRPr="00F45BA7">
              <w:rPr>
                <w:rFonts w:ascii="Times New Roman" w:hAnsi="Times New Roman"/>
                <w:sz w:val="20"/>
                <w:szCs w:val="20"/>
              </w:rPr>
              <w:t>1,55</w:t>
            </w:r>
          </w:p>
        </w:tc>
      </w:tr>
      <w:tr w:rsidR="00F45BA7" w:rsidRPr="00F45BA7" w:rsidTr="00936AD7">
        <w:trPr>
          <w:trHeight w:val="20"/>
        </w:trPr>
        <w:tc>
          <w:tcPr>
            <w:tcW w:w="9572" w:type="dxa"/>
            <w:gridSpan w:val="4"/>
            <w:vAlign w:val="center"/>
          </w:tcPr>
          <w:p w:rsidR="00F45BA7" w:rsidRPr="00F45BA7" w:rsidRDefault="00F45BA7" w:rsidP="00F45BA7">
            <w:pPr>
              <w:ind w:left="1724" w:right="1716"/>
              <w:jc w:val="center"/>
              <w:rPr>
                <w:rFonts w:ascii="Times New Roman" w:hAnsi="Times New Roman"/>
                <w:b/>
                <w:sz w:val="20"/>
                <w:szCs w:val="20"/>
              </w:rPr>
            </w:pPr>
            <w:r w:rsidRPr="00F45BA7">
              <w:rPr>
                <w:rFonts w:ascii="Times New Roman" w:hAnsi="Times New Roman"/>
                <w:b/>
                <w:sz w:val="20"/>
                <w:szCs w:val="20"/>
              </w:rPr>
              <w:t>Квартал № 89 ст-ца Старощербиновская</w:t>
            </w:r>
          </w:p>
        </w:tc>
      </w:tr>
      <w:tr w:rsidR="00F45BA7" w:rsidRPr="00F45BA7" w:rsidTr="00936AD7">
        <w:trPr>
          <w:trHeight w:val="20"/>
        </w:trPr>
        <w:tc>
          <w:tcPr>
            <w:tcW w:w="650" w:type="dxa"/>
            <w:vAlign w:val="center"/>
          </w:tcPr>
          <w:p w:rsidR="00F45BA7" w:rsidRPr="00F45BA7" w:rsidRDefault="00F45BA7" w:rsidP="00F45BA7">
            <w:pPr>
              <w:ind w:left="7"/>
              <w:jc w:val="center"/>
              <w:rPr>
                <w:rFonts w:ascii="Times New Roman" w:hAnsi="Times New Roman"/>
                <w:sz w:val="20"/>
                <w:szCs w:val="20"/>
              </w:rPr>
            </w:pPr>
            <w:r w:rsidRPr="00F45BA7">
              <w:rPr>
                <w:rFonts w:ascii="Times New Roman" w:hAnsi="Times New Roman"/>
                <w:sz w:val="20"/>
                <w:szCs w:val="20"/>
              </w:rPr>
              <w:t>1</w:t>
            </w:r>
          </w:p>
        </w:tc>
        <w:tc>
          <w:tcPr>
            <w:tcW w:w="5931" w:type="dxa"/>
            <w:vAlign w:val="center"/>
          </w:tcPr>
          <w:p w:rsidR="00F45BA7" w:rsidRPr="00F45BA7" w:rsidRDefault="00F45BA7" w:rsidP="00F45BA7">
            <w:pPr>
              <w:ind w:left="94" w:right="84"/>
              <w:jc w:val="center"/>
              <w:rPr>
                <w:rFonts w:ascii="Times New Roman" w:hAnsi="Times New Roman"/>
                <w:sz w:val="20"/>
                <w:szCs w:val="20"/>
              </w:rPr>
            </w:pPr>
            <w:r w:rsidRPr="00F45BA7">
              <w:rPr>
                <w:rFonts w:ascii="Times New Roman" w:hAnsi="Times New Roman"/>
                <w:sz w:val="20"/>
                <w:szCs w:val="20"/>
              </w:rPr>
              <w:t>Установленная мощность</w:t>
            </w:r>
          </w:p>
        </w:tc>
        <w:tc>
          <w:tcPr>
            <w:tcW w:w="1750" w:type="dxa"/>
            <w:vAlign w:val="center"/>
          </w:tcPr>
          <w:p w:rsidR="00F45BA7" w:rsidRPr="00F45BA7" w:rsidRDefault="00F45BA7" w:rsidP="00F45BA7">
            <w:pPr>
              <w:ind w:left="449" w:right="442"/>
              <w:jc w:val="center"/>
              <w:rPr>
                <w:rFonts w:ascii="Times New Roman" w:hAnsi="Times New Roman"/>
                <w:sz w:val="20"/>
                <w:szCs w:val="20"/>
              </w:rPr>
            </w:pPr>
            <w:r w:rsidRPr="00F45BA7">
              <w:rPr>
                <w:rFonts w:ascii="Times New Roman" w:hAnsi="Times New Roman"/>
                <w:sz w:val="20"/>
                <w:szCs w:val="20"/>
              </w:rPr>
              <w:t>Гкал/час</w:t>
            </w:r>
          </w:p>
        </w:tc>
        <w:tc>
          <w:tcPr>
            <w:tcW w:w="1241" w:type="dxa"/>
            <w:vAlign w:val="center"/>
          </w:tcPr>
          <w:p w:rsidR="00F45BA7" w:rsidRPr="00F45BA7" w:rsidRDefault="00F45BA7" w:rsidP="00F45BA7">
            <w:pPr>
              <w:ind w:left="192" w:right="181"/>
              <w:jc w:val="center"/>
              <w:rPr>
                <w:rFonts w:ascii="Times New Roman" w:hAnsi="Times New Roman"/>
                <w:sz w:val="20"/>
                <w:szCs w:val="20"/>
              </w:rPr>
            </w:pPr>
            <w:r w:rsidRPr="00F45BA7">
              <w:rPr>
                <w:rFonts w:ascii="Times New Roman" w:hAnsi="Times New Roman"/>
                <w:sz w:val="20"/>
                <w:szCs w:val="20"/>
              </w:rPr>
              <w:t>2,6</w:t>
            </w:r>
          </w:p>
        </w:tc>
      </w:tr>
      <w:tr w:rsidR="00F45BA7" w:rsidRPr="00F45BA7" w:rsidTr="00936AD7">
        <w:trPr>
          <w:trHeight w:val="20"/>
        </w:trPr>
        <w:tc>
          <w:tcPr>
            <w:tcW w:w="650" w:type="dxa"/>
            <w:vAlign w:val="center"/>
          </w:tcPr>
          <w:p w:rsidR="00F45BA7" w:rsidRPr="00F45BA7" w:rsidRDefault="00F45BA7" w:rsidP="00F45BA7">
            <w:pPr>
              <w:ind w:left="7"/>
              <w:jc w:val="center"/>
              <w:rPr>
                <w:rFonts w:ascii="Times New Roman" w:hAnsi="Times New Roman"/>
                <w:sz w:val="20"/>
                <w:szCs w:val="20"/>
              </w:rPr>
            </w:pPr>
            <w:r w:rsidRPr="00F45BA7">
              <w:rPr>
                <w:rFonts w:ascii="Times New Roman" w:hAnsi="Times New Roman"/>
                <w:sz w:val="20"/>
                <w:szCs w:val="20"/>
              </w:rPr>
              <w:t>2</w:t>
            </w:r>
          </w:p>
        </w:tc>
        <w:tc>
          <w:tcPr>
            <w:tcW w:w="5931" w:type="dxa"/>
            <w:vAlign w:val="center"/>
          </w:tcPr>
          <w:p w:rsidR="00F45BA7" w:rsidRPr="00F45BA7" w:rsidRDefault="00F45BA7" w:rsidP="00F45BA7">
            <w:pPr>
              <w:ind w:left="94" w:right="84"/>
              <w:jc w:val="center"/>
              <w:rPr>
                <w:rFonts w:ascii="Times New Roman" w:hAnsi="Times New Roman"/>
                <w:sz w:val="20"/>
                <w:szCs w:val="20"/>
              </w:rPr>
            </w:pPr>
            <w:r w:rsidRPr="00F45BA7">
              <w:rPr>
                <w:rFonts w:ascii="Times New Roman" w:hAnsi="Times New Roman"/>
                <w:sz w:val="20"/>
                <w:szCs w:val="20"/>
              </w:rPr>
              <w:t>Располагаемая</w:t>
            </w:r>
            <w:r w:rsidRPr="00F45BA7">
              <w:rPr>
                <w:rFonts w:ascii="Times New Roman" w:hAnsi="Times New Roman"/>
                <w:spacing w:val="-4"/>
                <w:sz w:val="20"/>
                <w:szCs w:val="20"/>
              </w:rPr>
              <w:t xml:space="preserve"> </w:t>
            </w:r>
            <w:r w:rsidRPr="00F45BA7">
              <w:rPr>
                <w:rFonts w:ascii="Times New Roman" w:hAnsi="Times New Roman"/>
                <w:sz w:val="20"/>
                <w:szCs w:val="20"/>
              </w:rPr>
              <w:t>мощность</w:t>
            </w:r>
          </w:p>
        </w:tc>
        <w:tc>
          <w:tcPr>
            <w:tcW w:w="1750" w:type="dxa"/>
            <w:vAlign w:val="center"/>
          </w:tcPr>
          <w:p w:rsidR="00F45BA7" w:rsidRPr="00F45BA7" w:rsidRDefault="00F45BA7" w:rsidP="00F45BA7">
            <w:pPr>
              <w:ind w:left="449" w:right="442"/>
              <w:jc w:val="center"/>
              <w:rPr>
                <w:rFonts w:ascii="Times New Roman" w:hAnsi="Times New Roman"/>
                <w:sz w:val="20"/>
                <w:szCs w:val="20"/>
              </w:rPr>
            </w:pPr>
            <w:r w:rsidRPr="00F45BA7">
              <w:rPr>
                <w:rFonts w:ascii="Times New Roman" w:hAnsi="Times New Roman"/>
                <w:sz w:val="20"/>
                <w:szCs w:val="20"/>
              </w:rPr>
              <w:t>Гкал/час</w:t>
            </w:r>
          </w:p>
        </w:tc>
        <w:tc>
          <w:tcPr>
            <w:tcW w:w="1241" w:type="dxa"/>
            <w:vAlign w:val="center"/>
          </w:tcPr>
          <w:p w:rsidR="00F45BA7" w:rsidRPr="00F45BA7" w:rsidRDefault="00F45BA7" w:rsidP="00F45BA7">
            <w:pPr>
              <w:ind w:left="192" w:right="181"/>
              <w:jc w:val="center"/>
              <w:rPr>
                <w:rFonts w:ascii="Times New Roman" w:hAnsi="Times New Roman"/>
                <w:sz w:val="20"/>
                <w:szCs w:val="20"/>
              </w:rPr>
            </w:pPr>
            <w:r w:rsidRPr="00F45BA7">
              <w:rPr>
                <w:rFonts w:ascii="Times New Roman" w:hAnsi="Times New Roman"/>
                <w:sz w:val="20"/>
                <w:szCs w:val="20"/>
              </w:rPr>
              <w:t>2,6</w:t>
            </w:r>
          </w:p>
        </w:tc>
      </w:tr>
      <w:tr w:rsidR="00F45BA7" w:rsidRPr="00F45BA7" w:rsidTr="00936AD7">
        <w:trPr>
          <w:trHeight w:val="20"/>
        </w:trPr>
        <w:tc>
          <w:tcPr>
            <w:tcW w:w="650" w:type="dxa"/>
            <w:vAlign w:val="center"/>
          </w:tcPr>
          <w:p w:rsidR="00F45BA7" w:rsidRPr="00F45BA7" w:rsidRDefault="00F45BA7" w:rsidP="00F45BA7">
            <w:pPr>
              <w:ind w:left="7"/>
              <w:jc w:val="center"/>
              <w:rPr>
                <w:rFonts w:ascii="Times New Roman" w:hAnsi="Times New Roman"/>
                <w:sz w:val="20"/>
                <w:szCs w:val="20"/>
              </w:rPr>
            </w:pPr>
            <w:r w:rsidRPr="00F45BA7">
              <w:rPr>
                <w:rFonts w:ascii="Times New Roman" w:hAnsi="Times New Roman"/>
                <w:sz w:val="20"/>
                <w:szCs w:val="20"/>
              </w:rPr>
              <w:t>3</w:t>
            </w:r>
          </w:p>
        </w:tc>
        <w:tc>
          <w:tcPr>
            <w:tcW w:w="5931" w:type="dxa"/>
            <w:vAlign w:val="center"/>
          </w:tcPr>
          <w:p w:rsidR="00F45BA7" w:rsidRPr="00F45BA7" w:rsidRDefault="00F45BA7" w:rsidP="00F45BA7">
            <w:pPr>
              <w:ind w:left="94" w:right="84"/>
              <w:jc w:val="center"/>
              <w:rPr>
                <w:rFonts w:ascii="Times New Roman" w:hAnsi="Times New Roman"/>
                <w:sz w:val="20"/>
                <w:szCs w:val="20"/>
                <w:lang w:val="ru-RU"/>
              </w:rPr>
            </w:pPr>
            <w:r w:rsidRPr="00F45BA7">
              <w:rPr>
                <w:rFonts w:ascii="Times New Roman" w:hAnsi="Times New Roman"/>
                <w:sz w:val="20"/>
                <w:szCs w:val="20"/>
                <w:lang w:val="ru-RU"/>
              </w:rPr>
              <w:t>Тепловая</w:t>
            </w:r>
            <w:r w:rsidRPr="00F45BA7">
              <w:rPr>
                <w:rFonts w:ascii="Times New Roman" w:hAnsi="Times New Roman"/>
                <w:spacing w:val="-2"/>
                <w:sz w:val="20"/>
                <w:szCs w:val="20"/>
                <w:lang w:val="ru-RU"/>
              </w:rPr>
              <w:t xml:space="preserve"> </w:t>
            </w:r>
            <w:r w:rsidRPr="00F45BA7">
              <w:rPr>
                <w:rFonts w:ascii="Times New Roman" w:hAnsi="Times New Roman"/>
                <w:sz w:val="20"/>
                <w:szCs w:val="20"/>
                <w:lang w:val="ru-RU"/>
              </w:rPr>
              <w:t>мощность</w:t>
            </w:r>
            <w:r w:rsidRPr="00F45BA7">
              <w:rPr>
                <w:rFonts w:ascii="Times New Roman" w:hAnsi="Times New Roman"/>
                <w:spacing w:val="-2"/>
                <w:sz w:val="20"/>
                <w:szCs w:val="20"/>
                <w:lang w:val="ru-RU"/>
              </w:rPr>
              <w:t xml:space="preserve"> </w:t>
            </w:r>
            <w:r w:rsidRPr="00F45BA7">
              <w:rPr>
                <w:rFonts w:ascii="Times New Roman" w:hAnsi="Times New Roman"/>
                <w:sz w:val="20"/>
                <w:szCs w:val="20"/>
                <w:lang w:val="ru-RU"/>
              </w:rPr>
              <w:t>на</w:t>
            </w:r>
            <w:r w:rsidRPr="00F45BA7">
              <w:rPr>
                <w:rFonts w:ascii="Times New Roman" w:hAnsi="Times New Roman"/>
                <w:spacing w:val="-2"/>
                <w:sz w:val="20"/>
                <w:szCs w:val="20"/>
                <w:lang w:val="ru-RU"/>
              </w:rPr>
              <w:t xml:space="preserve"> </w:t>
            </w:r>
            <w:r w:rsidRPr="00F45BA7">
              <w:rPr>
                <w:rFonts w:ascii="Times New Roman" w:hAnsi="Times New Roman"/>
                <w:sz w:val="20"/>
                <w:szCs w:val="20"/>
                <w:lang w:val="ru-RU"/>
              </w:rPr>
              <w:t>собственные</w:t>
            </w:r>
            <w:r w:rsidRPr="00F45BA7">
              <w:rPr>
                <w:rFonts w:ascii="Times New Roman" w:hAnsi="Times New Roman"/>
                <w:spacing w:val="-1"/>
                <w:sz w:val="20"/>
                <w:szCs w:val="20"/>
                <w:lang w:val="ru-RU"/>
              </w:rPr>
              <w:t xml:space="preserve"> </w:t>
            </w:r>
            <w:r w:rsidRPr="00F45BA7">
              <w:rPr>
                <w:rFonts w:ascii="Times New Roman" w:hAnsi="Times New Roman"/>
                <w:sz w:val="20"/>
                <w:szCs w:val="20"/>
                <w:lang w:val="ru-RU"/>
              </w:rPr>
              <w:t>и</w:t>
            </w:r>
            <w:r w:rsidRPr="00F45BA7">
              <w:rPr>
                <w:rFonts w:ascii="Times New Roman" w:hAnsi="Times New Roman"/>
                <w:spacing w:val="-2"/>
                <w:sz w:val="20"/>
                <w:szCs w:val="20"/>
                <w:lang w:val="ru-RU"/>
              </w:rPr>
              <w:t xml:space="preserve"> </w:t>
            </w:r>
            <w:r w:rsidRPr="00F45BA7">
              <w:rPr>
                <w:rFonts w:ascii="Times New Roman" w:hAnsi="Times New Roman"/>
                <w:sz w:val="20"/>
                <w:szCs w:val="20"/>
                <w:lang w:val="ru-RU"/>
              </w:rPr>
              <w:t>хозяйственные</w:t>
            </w:r>
            <w:r w:rsidRPr="00F45BA7">
              <w:rPr>
                <w:rFonts w:ascii="Times New Roman" w:hAnsi="Times New Roman"/>
                <w:spacing w:val="-2"/>
                <w:sz w:val="20"/>
                <w:szCs w:val="20"/>
                <w:lang w:val="ru-RU"/>
              </w:rPr>
              <w:t xml:space="preserve"> </w:t>
            </w:r>
            <w:r w:rsidRPr="00F45BA7">
              <w:rPr>
                <w:rFonts w:ascii="Times New Roman" w:hAnsi="Times New Roman"/>
                <w:sz w:val="20"/>
                <w:szCs w:val="20"/>
                <w:lang w:val="ru-RU"/>
              </w:rPr>
              <w:t>нужды</w:t>
            </w:r>
          </w:p>
        </w:tc>
        <w:tc>
          <w:tcPr>
            <w:tcW w:w="1750" w:type="dxa"/>
            <w:vAlign w:val="center"/>
          </w:tcPr>
          <w:p w:rsidR="00F45BA7" w:rsidRPr="00F45BA7" w:rsidRDefault="00F45BA7" w:rsidP="00F45BA7">
            <w:pPr>
              <w:ind w:left="449" w:right="442"/>
              <w:jc w:val="center"/>
              <w:rPr>
                <w:rFonts w:ascii="Times New Roman" w:hAnsi="Times New Roman"/>
                <w:sz w:val="20"/>
                <w:szCs w:val="20"/>
              </w:rPr>
            </w:pPr>
            <w:r w:rsidRPr="00F45BA7">
              <w:rPr>
                <w:rFonts w:ascii="Times New Roman" w:hAnsi="Times New Roman"/>
                <w:sz w:val="20"/>
                <w:szCs w:val="20"/>
              </w:rPr>
              <w:t>Гкал/час</w:t>
            </w:r>
          </w:p>
        </w:tc>
        <w:tc>
          <w:tcPr>
            <w:tcW w:w="1241" w:type="dxa"/>
            <w:vAlign w:val="center"/>
          </w:tcPr>
          <w:p w:rsidR="00F45BA7" w:rsidRPr="00F45BA7" w:rsidRDefault="00F45BA7" w:rsidP="00F45BA7">
            <w:pPr>
              <w:ind w:left="192" w:right="181"/>
              <w:jc w:val="center"/>
              <w:rPr>
                <w:rFonts w:ascii="Times New Roman" w:hAnsi="Times New Roman"/>
                <w:sz w:val="20"/>
                <w:szCs w:val="20"/>
              </w:rPr>
            </w:pPr>
            <w:r w:rsidRPr="00F45BA7">
              <w:rPr>
                <w:rFonts w:ascii="Times New Roman" w:hAnsi="Times New Roman"/>
                <w:sz w:val="20"/>
                <w:szCs w:val="20"/>
              </w:rPr>
              <w:t>0,058</w:t>
            </w:r>
          </w:p>
        </w:tc>
      </w:tr>
      <w:tr w:rsidR="00F45BA7" w:rsidRPr="00F45BA7" w:rsidTr="00936AD7">
        <w:trPr>
          <w:trHeight w:val="20"/>
        </w:trPr>
        <w:tc>
          <w:tcPr>
            <w:tcW w:w="650" w:type="dxa"/>
            <w:vAlign w:val="center"/>
          </w:tcPr>
          <w:p w:rsidR="00F45BA7" w:rsidRPr="00F45BA7" w:rsidRDefault="00F45BA7" w:rsidP="00F45BA7">
            <w:pPr>
              <w:ind w:left="7"/>
              <w:jc w:val="center"/>
              <w:rPr>
                <w:rFonts w:ascii="Times New Roman" w:hAnsi="Times New Roman"/>
                <w:sz w:val="20"/>
                <w:szCs w:val="20"/>
              </w:rPr>
            </w:pPr>
            <w:r w:rsidRPr="00F45BA7">
              <w:rPr>
                <w:rFonts w:ascii="Times New Roman" w:hAnsi="Times New Roman"/>
                <w:sz w:val="20"/>
                <w:szCs w:val="20"/>
              </w:rPr>
              <w:t>4</w:t>
            </w:r>
          </w:p>
        </w:tc>
        <w:tc>
          <w:tcPr>
            <w:tcW w:w="5931" w:type="dxa"/>
            <w:vAlign w:val="center"/>
          </w:tcPr>
          <w:p w:rsidR="00F45BA7" w:rsidRPr="00F45BA7" w:rsidRDefault="00F45BA7" w:rsidP="00F45BA7">
            <w:pPr>
              <w:ind w:left="94" w:right="81"/>
              <w:jc w:val="center"/>
              <w:rPr>
                <w:rFonts w:ascii="Times New Roman" w:hAnsi="Times New Roman"/>
                <w:sz w:val="20"/>
                <w:szCs w:val="20"/>
              </w:rPr>
            </w:pPr>
            <w:r w:rsidRPr="00F45BA7">
              <w:rPr>
                <w:rFonts w:ascii="Times New Roman" w:hAnsi="Times New Roman"/>
                <w:sz w:val="20"/>
                <w:szCs w:val="20"/>
              </w:rPr>
              <w:t>Тепловая</w:t>
            </w:r>
            <w:r w:rsidRPr="00F45BA7">
              <w:rPr>
                <w:rFonts w:ascii="Times New Roman" w:hAnsi="Times New Roman"/>
                <w:spacing w:val="-2"/>
                <w:sz w:val="20"/>
                <w:szCs w:val="20"/>
              </w:rPr>
              <w:t xml:space="preserve"> </w:t>
            </w:r>
            <w:r w:rsidRPr="00F45BA7">
              <w:rPr>
                <w:rFonts w:ascii="Times New Roman" w:hAnsi="Times New Roman"/>
                <w:sz w:val="20"/>
                <w:szCs w:val="20"/>
              </w:rPr>
              <w:t>мощность</w:t>
            </w:r>
            <w:r w:rsidRPr="00F45BA7">
              <w:rPr>
                <w:rFonts w:ascii="Times New Roman" w:hAnsi="Times New Roman"/>
                <w:spacing w:val="-1"/>
                <w:sz w:val="20"/>
                <w:szCs w:val="20"/>
              </w:rPr>
              <w:t xml:space="preserve"> </w:t>
            </w:r>
            <w:r w:rsidRPr="00F45BA7">
              <w:rPr>
                <w:rFonts w:ascii="Times New Roman" w:hAnsi="Times New Roman"/>
                <w:sz w:val="20"/>
                <w:szCs w:val="20"/>
              </w:rPr>
              <w:t>нетто</w:t>
            </w:r>
          </w:p>
        </w:tc>
        <w:tc>
          <w:tcPr>
            <w:tcW w:w="1750" w:type="dxa"/>
            <w:vAlign w:val="center"/>
          </w:tcPr>
          <w:p w:rsidR="00F45BA7" w:rsidRPr="00F45BA7" w:rsidRDefault="00F45BA7" w:rsidP="00F45BA7">
            <w:pPr>
              <w:ind w:left="449" w:right="442"/>
              <w:jc w:val="center"/>
              <w:rPr>
                <w:rFonts w:ascii="Times New Roman" w:hAnsi="Times New Roman"/>
                <w:sz w:val="20"/>
                <w:szCs w:val="20"/>
              </w:rPr>
            </w:pPr>
            <w:r w:rsidRPr="00F45BA7">
              <w:rPr>
                <w:rFonts w:ascii="Times New Roman" w:hAnsi="Times New Roman"/>
                <w:sz w:val="20"/>
                <w:szCs w:val="20"/>
              </w:rPr>
              <w:t>Гкал/час</w:t>
            </w:r>
          </w:p>
        </w:tc>
        <w:tc>
          <w:tcPr>
            <w:tcW w:w="1241" w:type="dxa"/>
            <w:vAlign w:val="center"/>
          </w:tcPr>
          <w:p w:rsidR="00F45BA7" w:rsidRPr="00F45BA7" w:rsidRDefault="00F45BA7" w:rsidP="00F45BA7">
            <w:pPr>
              <w:ind w:left="192" w:right="181"/>
              <w:jc w:val="center"/>
              <w:rPr>
                <w:rFonts w:ascii="Times New Roman" w:hAnsi="Times New Roman"/>
                <w:sz w:val="20"/>
                <w:szCs w:val="20"/>
              </w:rPr>
            </w:pPr>
            <w:r w:rsidRPr="00F45BA7">
              <w:rPr>
                <w:rFonts w:ascii="Times New Roman" w:hAnsi="Times New Roman"/>
                <w:sz w:val="20"/>
                <w:szCs w:val="20"/>
              </w:rPr>
              <w:t>2,54</w:t>
            </w:r>
          </w:p>
        </w:tc>
      </w:tr>
      <w:tr w:rsidR="00F45BA7" w:rsidRPr="00F45BA7" w:rsidTr="00936AD7">
        <w:trPr>
          <w:trHeight w:val="20"/>
        </w:trPr>
        <w:tc>
          <w:tcPr>
            <w:tcW w:w="650" w:type="dxa"/>
            <w:vAlign w:val="center"/>
          </w:tcPr>
          <w:p w:rsidR="00F45BA7" w:rsidRPr="00F45BA7" w:rsidRDefault="00F45BA7" w:rsidP="00F45BA7">
            <w:pPr>
              <w:ind w:left="7"/>
              <w:jc w:val="center"/>
              <w:rPr>
                <w:rFonts w:ascii="Times New Roman" w:hAnsi="Times New Roman"/>
                <w:sz w:val="20"/>
                <w:szCs w:val="20"/>
              </w:rPr>
            </w:pPr>
            <w:r w:rsidRPr="00F45BA7">
              <w:rPr>
                <w:rFonts w:ascii="Times New Roman" w:hAnsi="Times New Roman"/>
                <w:sz w:val="20"/>
                <w:szCs w:val="20"/>
              </w:rPr>
              <w:t>5</w:t>
            </w:r>
          </w:p>
        </w:tc>
        <w:tc>
          <w:tcPr>
            <w:tcW w:w="5931" w:type="dxa"/>
            <w:vAlign w:val="center"/>
          </w:tcPr>
          <w:p w:rsidR="00F45BA7" w:rsidRPr="00F45BA7" w:rsidRDefault="00F45BA7" w:rsidP="00F45BA7">
            <w:pPr>
              <w:ind w:left="94" w:right="81"/>
              <w:jc w:val="center"/>
              <w:rPr>
                <w:rFonts w:ascii="Times New Roman" w:hAnsi="Times New Roman"/>
                <w:sz w:val="20"/>
                <w:szCs w:val="20"/>
                <w:lang w:val="ru-RU"/>
              </w:rPr>
            </w:pPr>
            <w:r w:rsidRPr="00F45BA7">
              <w:rPr>
                <w:rFonts w:ascii="Times New Roman" w:hAnsi="Times New Roman"/>
                <w:sz w:val="20"/>
                <w:szCs w:val="20"/>
                <w:lang w:val="ru-RU"/>
              </w:rPr>
              <w:t>Потери тепловой мощности в тепловых сетях</w:t>
            </w:r>
          </w:p>
        </w:tc>
        <w:tc>
          <w:tcPr>
            <w:tcW w:w="1750" w:type="dxa"/>
            <w:vAlign w:val="center"/>
          </w:tcPr>
          <w:p w:rsidR="00F45BA7" w:rsidRPr="00F45BA7" w:rsidRDefault="00F45BA7" w:rsidP="00F45BA7">
            <w:pPr>
              <w:ind w:left="449" w:right="442"/>
              <w:jc w:val="center"/>
              <w:rPr>
                <w:rFonts w:ascii="Times New Roman" w:hAnsi="Times New Roman"/>
                <w:sz w:val="20"/>
                <w:szCs w:val="20"/>
              </w:rPr>
            </w:pPr>
            <w:r w:rsidRPr="00F45BA7">
              <w:rPr>
                <w:rFonts w:ascii="Times New Roman" w:hAnsi="Times New Roman"/>
                <w:sz w:val="20"/>
                <w:szCs w:val="20"/>
              </w:rPr>
              <w:t>Гкал/час</w:t>
            </w:r>
          </w:p>
        </w:tc>
        <w:tc>
          <w:tcPr>
            <w:tcW w:w="1241" w:type="dxa"/>
            <w:vAlign w:val="center"/>
          </w:tcPr>
          <w:p w:rsidR="00F45BA7" w:rsidRPr="00F45BA7" w:rsidRDefault="00F45BA7" w:rsidP="00F45BA7">
            <w:pPr>
              <w:ind w:left="192" w:right="181"/>
              <w:jc w:val="center"/>
              <w:rPr>
                <w:rFonts w:ascii="Times New Roman" w:hAnsi="Times New Roman"/>
                <w:sz w:val="20"/>
                <w:szCs w:val="20"/>
              </w:rPr>
            </w:pPr>
            <w:r w:rsidRPr="00F45BA7">
              <w:rPr>
                <w:rFonts w:ascii="Times New Roman" w:hAnsi="Times New Roman"/>
                <w:sz w:val="20"/>
                <w:szCs w:val="20"/>
              </w:rPr>
              <w:t>0,31</w:t>
            </w:r>
          </w:p>
        </w:tc>
      </w:tr>
      <w:tr w:rsidR="00F45BA7" w:rsidRPr="00F45BA7" w:rsidTr="00936AD7">
        <w:trPr>
          <w:trHeight w:val="20"/>
        </w:trPr>
        <w:tc>
          <w:tcPr>
            <w:tcW w:w="650" w:type="dxa"/>
            <w:vAlign w:val="center"/>
          </w:tcPr>
          <w:p w:rsidR="00F45BA7" w:rsidRPr="00F45BA7" w:rsidRDefault="00F45BA7" w:rsidP="00F45BA7">
            <w:pPr>
              <w:ind w:left="7"/>
              <w:jc w:val="center"/>
              <w:rPr>
                <w:rFonts w:ascii="Times New Roman" w:hAnsi="Times New Roman"/>
                <w:sz w:val="20"/>
                <w:szCs w:val="20"/>
              </w:rPr>
            </w:pPr>
            <w:r w:rsidRPr="00F45BA7">
              <w:rPr>
                <w:rFonts w:ascii="Times New Roman" w:hAnsi="Times New Roman"/>
                <w:sz w:val="20"/>
                <w:szCs w:val="20"/>
              </w:rPr>
              <w:t>6</w:t>
            </w:r>
          </w:p>
        </w:tc>
        <w:tc>
          <w:tcPr>
            <w:tcW w:w="5931" w:type="dxa"/>
            <w:vAlign w:val="center"/>
          </w:tcPr>
          <w:p w:rsidR="00F45BA7" w:rsidRPr="00F45BA7" w:rsidRDefault="00F45BA7" w:rsidP="00F45BA7">
            <w:pPr>
              <w:ind w:left="94" w:right="81"/>
              <w:jc w:val="center"/>
              <w:rPr>
                <w:rFonts w:ascii="Times New Roman" w:hAnsi="Times New Roman"/>
                <w:sz w:val="20"/>
                <w:szCs w:val="20"/>
              </w:rPr>
            </w:pPr>
            <w:r w:rsidRPr="00F45BA7">
              <w:rPr>
                <w:rFonts w:ascii="Times New Roman" w:hAnsi="Times New Roman"/>
                <w:sz w:val="20"/>
                <w:szCs w:val="20"/>
              </w:rPr>
              <w:t>Присоединённая тепловая нагрузка</w:t>
            </w:r>
          </w:p>
        </w:tc>
        <w:tc>
          <w:tcPr>
            <w:tcW w:w="1750" w:type="dxa"/>
            <w:vAlign w:val="center"/>
          </w:tcPr>
          <w:p w:rsidR="00F45BA7" w:rsidRPr="00F45BA7" w:rsidRDefault="00F45BA7" w:rsidP="00F45BA7">
            <w:pPr>
              <w:ind w:left="449" w:right="442"/>
              <w:jc w:val="center"/>
              <w:rPr>
                <w:rFonts w:ascii="Times New Roman" w:hAnsi="Times New Roman"/>
                <w:sz w:val="20"/>
                <w:szCs w:val="20"/>
              </w:rPr>
            </w:pPr>
            <w:r w:rsidRPr="00F45BA7">
              <w:rPr>
                <w:rFonts w:ascii="Times New Roman" w:hAnsi="Times New Roman"/>
                <w:sz w:val="20"/>
                <w:szCs w:val="20"/>
              </w:rPr>
              <w:t>Гкал/час</w:t>
            </w:r>
          </w:p>
        </w:tc>
        <w:tc>
          <w:tcPr>
            <w:tcW w:w="1241" w:type="dxa"/>
            <w:vAlign w:val="center"/>
          </w:tcPr>
          <w:p w:rsidR="00F45BA7" w:rsidRPr="00F45BA7" w:rsidRDefault="00F45BA7" w:rsidP="00F45BA7">
            <w:pPr>
              <w:ind w:left="192" w:right="181"/>
              <w:jc w:val="center"/>
              <w:rPr>
                <w:rFonts w:ascii="Times New Roman" w:hAnsi="Times New Roman"/>
                <w:sz w:val="20"/>
                <w:szCs w:val="20"/>
              </w:rPr>
            </w:pPr>
            <w:r w:rsidRPr="00F45BA7">
              <w:rPr>
                <w:rFonts w:ascii="Times New Roman" w:hAnsi="Times New Roman"/>
                <w:sz w:val="20"/>
                <w:szCs w:val="20"/>
              </w:rPr>
              <w:t>0,47</w:t>
            </w:r>
          </w:p>
        </w:tc>
      </w:tr>
      <w:tr w:rsidR="00F45BA7" w:rsidRPr="00F45BA7" w:rsidTr="00936AD7">
        <w:trPr>
          <w:trHeight w:val="20"/>
        </w:trPr>
        <w:tc>
          <w:tcPr>
            <w:tcW w:w="9572" w:type="dxa"/>
            <w:gridSpan w:val="4"/>
            <w:vAlign w:val="center"/>
          </w:tcPr>
          <w:p w:rsidR="00F45BA7" w:rsidRPr="00F45BA7" w:rsidRDefault="00F45BA7" w:rsidP="00F45BA7">
            <w:pPr>
              <w:ind w:left="1726" w:right="1716"/>
              <w:jc w:val="center"/>
              <w:rPr>
                <w:rFonts w:ascii="Times New Roman" w:hAnsi="Times New Roman"/>
                <w:b/>
                <w:sz w:val="20"/>
                <w:szCs w:val="20"/>
              </w:rPr>
            </w:pPr>
            <w:r w:rsidRPr="00F45BA7">
              <w:rPr>
                <w:rFonts w:ascii="Times New Roman" w:hAnsi="Times New Roman"/>
                <w:b/>
                <w:sz w:val="20"/>
                <w:szCs w:val="20"/>
              </w:rPr>
              <w:t>Квартал № 92 ст-ца Старощербиновская</w:t>
            </w:r>
          </w:p>
        </w:tc>
      </w:tr>
      <w:tr w:rsidR="00F45BA7" w:rsidRPr="00F45BA7" w:rsidTr="00936AD7">
        <w:trPr>
          <w:trHeight w:val="20"/>
        </w:trPr>
        <w:tc>
          <w:tcPr>
            <w:tcW w:w="650" w:type="dxa"/>
            <w:vAlign w:val="center"/>
          </w:tcPr>
          <w:p w:rsidR="00F45BA7" w:rsidRPr="00F45BA7" w:rsidRDefault="00F45BA7" w:rsidP="00F45BA7">
            <w:pPr>
              <w:ind w:left="7"/>
              <w:jc w:val="center"/>
              <w:rPr>
                <w:rFonts w:ascii="Times New Roman" w:hAnsi="Times New Roman"/>
                <w:sz w:val="20"/>
                <w:szCs w:val="20"/>
              </w:rPr>
            </w:pPr>
            <w:r w:rsidRPr="00F45BA7">
              <w:rPr>
                <w:rFonts w:ascii="Times New Roman" w:hAnsi="Times New Roman"/>
                <w:sz w:val="20"/>
                <w:szCs w:val="20"/>
              </w:rPr>
              <w:t>1</w:t>
            </w:r>
          </w:p>
        </w:tc>
        <w:tc>
          <w:tcPr>
            <w:tcW w:w="5931" w:type="dxa"/>
            <w:vAlign w:val="center"/>
          </w:tcPr>
          <w:p w:rsidR="00F45BA7" w:rsidRPr="00F45BA7" w:rsidRDefault="00F45BA7" w:rsidP="00F45BA7">
            <w:pPr>
              <w:ind w:left="94" w:right="84"/>
              <w:jc w:val="center"/>
              <w:rPr>
                <w:rFonts w:ascii="Times New Roman" w:hAnsi="Times New Roman"/>
                <w:sz w:val="20"/>
                <w:szCs w:val="20"/>
              </w:rPr>
            </w:pPr>
            <w:r w:rsidRPr="00F45BA7">
              <w:rPr>
                <w:rFonts w:ascii="Times New Roman" w:hAnsi="Times New Roman"/>
                <w:sz w:val="20"/>
                <w:szCs w:val="20"/>
              </w:rPr>
              <w:t>Установленная мощность</w:t>
            </w:r>
          </w:p>
        </w:tc>
        <w:tc>
          <w:tcPr>
            <w:tcW w:w="1750" w:type="dxa"/>
            <w:vAlign w:val="center"/>
          </w:tcPr>
          <w:p w:rsidR="00F45BA7" w:rsidRPr="00F45BA7" w:rsidRDefault="00F45BA7" w:rsidP="00F45BA7">
            <w:pPr>
              <w:ind w:left="449" w:right="442"/>
              <w:jc w:val="center"/>
              <w:rPr>
                <w:rFonts w:ascii="Times New Roman" w:hAnsi="Times New Roman"/>
                <w:sz w:val="20"/>
                <w:szCs w:val="20"/>
              </w:rPr>
            </w:pPr>
            <w:r w:rsidRPr="00F45BA7">
              <w:rPr>
                <w:rFonts w:ascii="Times New Roman" w:hAnsi="Times New Roman"/>
                <w:sz w:val="20"/>
                <w:szCs w:val="20"/>
              </w:rPr>
              <w:t>Гкал/час</w:t>
            </w:r>
          </w:p>
        </w:tc>
        <w:tc>
          <w:tcPr>
            <w:tcW w:w="1241" w:type="dxa"/>
            <w:vAlign w:val="center"/>
          </w:tcPr>
          <w:p w:rsidR="00F45BA7" w:rsidRPr="00F45BA7" w:rsidRDefault="00F45BA7" w:rsidP="00F45BA7">
            <w:pPr>
              <w:ind w:left="192" w:right="181"/>
              <w:jc w:val="center"/>
              <w:rPr>
                <w:rFonts w:ascii="Times New Roman" w:hAnsi="Times New Roman"/>
                <w:sz w:val="20"/>
                <w:szCs w:val="20"/>
              </w:rPr>
            </w:pPr>
            <w:r w:rsidRPr="00F45BA7">
              <w:rPr>
                <w:rFonts w:ascii="Times New Roman" w:hAnsi="Times New Roman"/>
                <w:sz w:val="20"/>
                <w:szCs w:val="20"/>
              </w:rPr>
              <w:t>2,8</w:t>
            </w:r>
          </w:p>
        </w:tc>
      </w:tr>
      <w:tr w:rsidR="00F45BA7" w:rsidRPr="00F45BA7" w:rsidTr="00936AD7">
        <w:trPr>
          <w:trHeight w:val="20"/>
        </w:trPr>
        <w:tc>
          <w:tcPr>
            <w:tcW w:w="650" w:type="dxa"/>
            <w:vAlign w:val="center"/>
          </w:tcPr>
          <w:p w:rsidR="00F45BA7" w:rsidRPr="00F45BA7" w:rsidRDefault="00F45BA7" w:rsidP="00F45BA7">
            <w:pPr>
              <w:ind w:left="7"/>
              <w:jc w:val="center"/>
              <w:rPr>
                <w:rFonts w:ascii="Times New Roman" w:hAnsi="Times New Roman"/>
                <w:sz w:val="20"/>
                <w:szCs w:val="20"/>
              </w:rPr>
            </w:pPr>
            <w:r w:rsidRPr="00F45BA7">
              <w:rPr>
                <w:rFonts w:ascii="Times New Roman" w:hAnsi="Times New Roman"/>
                <w:sz w:val="20"/>
                <w:szCs w:val="20"/>
              </w:rPr>
              <w:t>2</w:t>
            </w:r>
          </w:p>
        </w:tc>
        <w:tc>
          <w:tcPr>
            <w:tcW w:w="5931" w:type="dxa"/>
            <w:vAlign w:val="center"/>
          </w:tcPr>
          <w:p w:rsidR="00F45BA7" w:rsidRPr="00F45BA7" w:rsidRDefault="00F45BA7" w:rsidP="00F45BA7">
            <w:pPr>
              <w:ind w:left="94" w:right="84"/>
              <w:jc w:val="center"/>
              <w:rPr>
                <w:rFonts w:ascii="Times New Roman" w:hAnsi="Times New Roman"/>
                <w:sz w:val="20"/>
                <w:szCs w:val="20"/>
              </w:rPr>
            </w:pPr>
            <w:r w:rsidRPr="00F45BA7">
              <w:rPr>
                <w:rFonts w:ascii="Times New Roman" w:hAnsi="Times New Roman"/>
                <w:sz w:val="20"/>
                <w:szCs w:val="20"/>
              </w:rPr>
              <w:t>Располагаемая</w:t>
            </w:r>
            <w:r w:rsidRPr="00F45BA7">
              <w:rPr>
                <w:rFonts w:ascii="Times New Roman" w:hAnsi="Times New Roman"/>
                <w:spacing w:val="-4"/>
                <w:sz w:val="20"/>
                <w:szCs w:val="20"/>
              </w:rPr>
              <w:t xml:space="preserve"> </w:t>
            </w:r>
            <w:r w:rsidRPr="00F45BA7">
              <w:rPr>
                <w:rFonts w:ascii="Times New Roman" w:hAnsi="Times New Roman"/>
                <w:sz w:val="20"/>
                <w:szCs w:val="20"/>
              </w:rPr>
              <w:t>мощность</w:t>
            </w:r>
          </w:p>
        </w:tc>
        <w:tc>
          <w:tcPr>
            <w:tcW w:w="1750" w:type="dxa"/>
            <w:vAlign w:val="center"/>
          </w:tcPr>
          <w:p w:rsidR="00F45BA7" w:rsidRPr="00F45BA7" w:rsidRDefault="00F45BA7" w:rsidP="00F45BA7">
            <w:pPr>
              <w:ind w:left="449" w:right="442"/>
              <w:jc w:val="center"/>
              <w:rPr>
                <w:rFonts w:ascii="Times New Roman" w:hAnsi="Times New Roman"/>
                <w:sz w:val="20"/>
                <w:szCs w:val="20"/>
              </w:rPr>
            </w:pPr>
            <w:r w:rsidRPr="00F45BA7">
              <w:rPr>
                <w:rFonts w:ascii="Times New Roman" w:hAnsi="Times New Roman"/>
                <w:sz w:val="20"/>
                <w:szCs w:val="20"/>
              </w:rPr>
              <w:t>Гкал/час</w:t>
            </w:r>
          </w:p>
        </w:tc>
        <w:tc>
          <w:tcPr>
            <w:tcW w:w="1241" w:type="dxa"/>
            <w:vAlign w:val="center"/>
          </w:tcPr>
          <w:p w:rsidR="00F45BA7" w:rsidRPr="00F45BA7" w:rsidRDefault="00F45BA7" w:rsidP="00F45BA7">
            <w:pPr>
              <w:ind w:left="192" w:right="181"/>
              <w:jc w:val="center"/>
              <w:rPr>
                <w:rFonts w:ascii="Times New Roman" w:hAnsi="Times New Roman"/>
                <w:sz w:val="20"/>
                <w:szCs w:val="20"/>
              </w:rPr>
            </w:pPr>
            <w:r w:rsidRPr="00F45BA7">
              <w:rPr>
                <w:rFonts w:ascii="Times New Roman" w:hAnsi="Times New Roman"/>
                <w:sz w:val="20"/>
                <w:szCs w:val="20"/>
              </w:rPr>
              <w:t>2,8</w:t>
            </w:r>
          </w:p>
        </w:tc>
      </w:tr>
      <w:tr w:rsidR="00F45BA7" w:rsidRPr="00F45BA7" w:rsidTr="00936AD7">
        <w:trPr>
          <w:trHeight w:val="20"/>
        </w:trPr>
        <w:tc>
          <w:tcPr>
            <w:tcW w:w="650" w:type="dxa"/>
            <w:vAlign w:val="center"/>
          </w:tcPr>
          <w:p w:rsidR="00F45BA7" w:rsidRPr="00F45BA7" w:rsidRDefault="00F45BA7" w:rsidP="00F45BA7">
            <w:pPr>
              <w:ind w:left="7"/>
              <w:jc w:val="center"/>
              <w:rPr>
                <w:rFonts w:ascii="Times New Roman" w:hAnsi="Times New Roman"/>
                <w:sz w:val="20"/>
                <w:szCs w:val="20"/>
              </w:rPr>
            </w:pPr>
            <w:r w:rsidRPr="00F45BA7">
              <w:rPr>
                <w:rFonts w:ascii="Times New Roman" w:hAnsi="Times New Roman"/>
                <w:sz w:val="20"/>
                <w:szCs w:val="20"/>
              </w:rPr>
              <w:t>3</w:t>
            </w:r>
          </w:p>
        </w:tc>
        <w:tc>
          <w:tcPr>
            <w:tcW w:w="5931" w:type="dxa"/>
            <w:vAlign w:val="center"/>
          </w:tcPr>
          <w:p w:rsidR="00F45BA7" w:rsidRPr="00F45BA7" w:rsidRDefault="00F45BA7" w:rsidP="00F45BA7">
            <w:pPr>
              <w:ind w:left="94" w:right="84"/>
              <w:jc w:val="center"/>
              <w:rPr>
                <w:rFonts w:ascii="Times New Roman" w:hAnsi="Times New Roman"/>
                <w:sz w:val="20"/>
                <w:szCs w:val="20"/>
                <w:lang w:val="ru-RU"/>
              </w:rPr>
            </w:pPr>
            <w:r w:rsidRPr="00F45BA7">
              <w:rPr>
                <w:rFonts w:ascii="Times New Roman" w:hAnsi="Times New Roman"/>
                <w:sz w:val="20"/>
                <w:szCs w:val="20"/>
                <w:lang w:val="ru-RU"/>
              </w:rPr>
              <w:t>Тепловая</w:t>
            </w:r>
            <w:r w:rsidRPr="00F45BA7">
              <w:rPr>
                <w:rFonts w:ascii="Times New Roman" w:hAnsi="Times New Roman"/>
                <w:spacing w:val="-2"/>
                <w:sz w:val="20"/>
                <w:szCs w:val="20"/>
                <w:lang w:val="ru-RU"/>
              </w:rPr>
              <w:t xml:space="preserve"> </w:t>
            </w:r>
            <w:r w:rsidRPr="00F45BA7">
              <w:rPr>
                <w:rFonts w:ascii="Times New Roman" w:hAnsi="Times New Roman"/>
                <w:sz w:val="20"/>
                <w:szCs w:val="20"/>
                <w:lang w:val="ru-RU"/>
              </w:rPr>
              <w:t>мощность</w:t>
            </w:r>
            <w:r w:rsidRPr="00F45BA7">
              <w:rPr>
                <w:rFonts w:ascii="Times New Roman" w:hAnsi="Times New Roman"/>
                <w:spacing w:val="-2"/>
                <w:sz w:val="20"/>
                <w:szCs w:val="20"/>
                <w:lang w:val="ru-RU"/>
              </w:rPr>
              <w:t xml:space="preserve"> </w:t>
            </w:r>
            <w:r w:rsidRPr="00F45BA7">
              <w:rPr>
                <w:rFonts w:ascii="Times New Roman" w:hAnsi="Times New Roman"/>
                <w:sz w:val="20"/>
                <w:szCs w:val="20"/>
                <w:lang w:val="ru-RU"/>
              </w:rPr>
              <w:t>на</w:t>
            </w:r>
            <w:r w:rsidRPr="00F45BA7">
              <w:rPr>
                <w:rFonts w:ascii="Times New Roman" w:hAnsi="Times New Roman"/>
                <w:spacing w:val="-2"/>
                <w:sz w:val="20"/>
                <w:szCs w:val="20"/>
                <w:lang w:val="ru-RU"/>
              </w:rPr>
              <w:t xml:space="preserve"> </w:t>
            </w:r>
            <w:r w:rsidRPr="00F45BA7">
              <w:rPr>
                <w:rFonts w:ascii="Times New Roman" w:hAnsi="Times New Roman"/>
                <w:sz w:val="20"/>
                <w:szCs w:val="20"/>
                <w:lang w:val="ru-RU"/>
              </w:rPr>
              <w:t>собственные</w:t>
            </w:r>
            <w:r w:rsidRPr="00F45BA7">
              <w:rPr>
                <w:rFonts w:ascii="Times New Roman" w:hAnsi="Times New Roman"/>
                <w:spacing w:val="-1"/>
                <w:sz w:val="20"/>
                <w:szCs w:val="20"/>
                <w:lang w:val="ru-RU"/>
              </w:rPr>
              <w:t xml:space="preserve"> </w:t>
            </w:r>
            <w:r w:rsidRPr="00F45BA7">
              <w:rPr>
                <w:rFonts w:ascii="Times New Roman" w:hAnsi="Times New Roman"/>
                <w:sz w:val="20"/>
                <w:szCs w:val="20"/>
                <w:lang w:val="ru-RU"/>
              </w:rPr>
              <w:t>и</w:t>
            </w:r>
            <w:r w:rsidRPr="00F45BA7">
              <w:rPr>
                <w:rFonts w:ascii="Times New Roman" w:hAnsi="Times New Roman"/>
                <w:spacing w:val="-2"/>
                <w:sz w:val="20"/>
                <w:szCs w:val="20"/>
                <w:lang w:val="ru-RU"/>
              </w:rPr>
              <w:t xml:space="preserve"> </w:t>
            </w:r>
            <w:r w:rsidRPr="00F45BA7">
              <w:rPr>
                <w:rFonts w:ascii="Times New Roman" w:hAnsi="Times New Roman"/>
                <w:sz w:val="20"/>
                <w:szCs w:val="20"/>
                <w:lang w:val="ru-RU"/>
              </w:rPr>
              <w:t>хозяйственные</w:t>
            </w:r>
            <w:r w:rsidRPr="00F45BA7">
              <w:rPr>
                <w:rFonts w:ascii="Times New Roman" w:hAnsi="Times New Roman"/>
                <w:spacing w:val="-2"/>
                <w:sz w:val="20"/>
                <w:szCs w:val="20"/>
                <w:lang w:val="ru-RU"/>
              </w:rPr>
              <w:t xml:space="preserve"> </w:t>
            </w:r>
            <w:r w:rsidRPr="00F45BA7">
              <w:rPr>
                <w:rFonts w:ascii="Times New Roman" w:hAnsi="Times New Roman"/>
                <w:sz w:val="20"/>
                <w:szCs w:val="20"/>
                <w:lang w:val="ru-RU"/>
              </w:rPr>
              <w:t>нужды</w:t>
            </w:r>
          </w:p>
        </w:tc>
        <w:tc>
          <w:tcPr>
            <w:tcW w:w="1750" w:type="dxa"/>
            <w:vAlign w:val="center"/>
          </w:tcPr>
          <w:p w:rsidR="00F45BA7" w:rsidRPr="00F45BA7" w:rsidRDefault="00F45BA7" w:rsidP="00F45BA7">
            <w:pPr>
              <w:ind w:left="449" w:right="442"/>
              <w:jc w:val="center"/>
              <w:rPr>
                <w:rFonts w:ascii="Times New Roman" w:hAnsi="Times New Roman"/>
                <w:sz w:val="20"/>
                <w:szCs w:val="20"/>
              </w:rPr>
            </w:pPr>
            <w:r w:rsidRPr="00F45BA7">
              <w:rPr>
                <w:rFonts w:ascii="Times New Roman" w:hAnsi="Times New Roman"/>
                <w:sz w:val="20"/>
                <w:szCs w:val="20"/>
              </w:rPr>
              <w:t>Гкал/час</w:t>
            </w:r>
          </w:p>
        </w:tc>
        <w:tc>
          <w:tcPr>
            <w:tcW w:w="1241" w:type="dxa"/>
            <w:vAlign w:val="center"/>
          </w:tcPr>
          <w:p w:rsidR="00F45BA7" w:rsidRPr="00F45BA7" w:rsidRDefault="00F45BA7" w:rsidP="00F45BA7">
            <w:pPr>
              <w:ind w:left="192" w:right="181"/>
              <w:jc w:val="center"/>
              <w:rPr>
                <w:rFonts w:ascii="Times New Roman" w:hAnsi="Times New Roman"/>
                <w:sz w:val="20"/>
                <w:szCs w:val="20"/>
              </w:rPr>
            </w:pPr>
            <w:r w:rsidRPr="00F45BA7">
              <w:rPr>
                <w:rFonts w:ascii="Times New Roman" w:hAnsi="Times New Roman"/>
                <w:sz w:val="20"/>
                <w:szCs w:val="20"/>
              </w:rPr>
              <w:t>0,062</w:t>
            </w:r>
          </w:p>
        </w:tc>
      </w:tr>
      <w:tr w:rsidR="00F45BA7" w:rsidRPr="00F45BA7" w:rsidTr="00936AD7">
        <w:trPr>
          <w:trHeight w:val="20"/>
        </w:trPr>
        <w:tc>
          <w:tcPr>
            <w:tcW w:w="650" w:type="dxa"/>
            <w:vAlign w:val="center"/>
          </w:tcPr>
          <w:p w:rsidR="00F45BA7" w:rsidRPr="00F45BA7" w:rsidRDefault="00F45BA7" w:rsidP="00F45BA7">
            <w:pPr>
              <w:ind w:left="7"/>
              <w:jc w:val="center"/>
              <w:rPr>
                <w:rFonts w:ascii="Times New Roman" w:hAnsi="Times New Roman"/>
                <w:sz w:val="20"/>
                <w:szCs w:val="20"/>
              </w:rPr>
            </w:pPr>
            <w:r w:rsidRPr="00F45BA7">
              <w:rPr>
                <w:rFonts w:ascii="Times New Roman" w:hAnsi="Times New Roman"/>
                <w:sz w:val="20"/>
                <w:szCs w:val="20"/>
              </w:rPr>
              <w:t>4</w:t>
            </w:r>
          </w:p>
        </w:tc>
        <w:tc>
          <w:tcPr>
            <w:tcW w:w="5931" w:type="dxa"/>
            <w:vAlign w:val="center"/>
          </w:tcPr>
          <w:p w:rsidR="00F45BA7" w:rsidRPr="00F45BA7" w:rsidRDefault="00F45BA7" w:rsidP="00F45BA7">
            <w:pPr>
              <w:ind w:left="94" w:right="81"/>
              <w:jc w:val="center"/>
              <w:rPr>
                <w:rFonts w:ascii="Times New Roman" w:hAnsi="Times New Roman"/>
                <w:sz w:val="20"/>
                <w:szCs w:val="20"/>
              </w:rPr>
            </w:pPr>
            <w:r w:rsidRPr="00F45BA7">
              <w:rPr>
                <w:rFonts w:ascii="Times New Roman" w:hAnsi="Times New Roman"/>
                <w:sz w:val="20"/>
                <w:szCs w:val="20"/>
              </w:rPr>
              <w:t>Тепловая</w:t>
            </w:r>
            <w:r w:rsidRPr="00F45BA7">
              <w:rPr>
                <w:rFonts w:ascii="Times New Roman" w:hAnsi="Times New Roman"/>
                <w:spacing w:val="-2"/>
                <w:sz w:val="20"/>
                <w:szCs w:val="20"/>
              </w:rPr>
              <w:t xml:space="preserve"> </w:t>
            </w:r>
            <w:r w:rsidRPr="00F45BA7">
              <w:rPr>
                <w:rFonts w:ascii="Times New Roman" w:hAnsi="Times New Roman"/>
                <w:sz w:val="20"/>
                <w:szCs w:val="20"/>
              </w:rPr>
              <w:t>мощность</w:t>
            </w:r>
            <w:r w:rsidRPr="00F45BA7">
              <w:rPr>
                <w:rFonts w:ascii="Times New Roman" w:hAnsi="Times New Roman"/>
                <w:spacing w:val="-1"/>
                <w:sz w:val="20"/>
                <w:szCs w:val="20"/>
              </w:rPr>
              <w:t xml:space="preserve"> </w:t>
            </w:r>
            <w:r w:rsidRPr="00F45BA7">
              <w:rPr>
                <w:rFonts w:ascii="Times New Roman" w:hAnsi="Times New Roman"/>
                <w:sz w:val="20"/>
                <w:szCs w:val="20"/>
              </w:rPr>
              <w:t>нетто</w:t>
            </w:r>
          </w:p>
        </w:tc>
        <w:tc>
          <w:tcPr>
            <w:tcW w:w="1750" w:type="dxa"/>
            <w:vAlign w:val="center"/>
          </w:tcPr>
          <w:p w:rsidR="00F45BA7" w:rsidRPr="00F45BA7" w:rsidRDefault="00F45BA7" w:rsidP="00F45BA7">
            <w:pPr>
              <w:ind w:left="449" w:right="442"/>
              <w:jc w:val="center"/>
              <w:rPr>
                <w:rFonts w:ascii="Times New Roman" w:hAnsi="Times New Roman"/>
                <w:sz w:val="20"/>
                <w:szCs w:val="20"/>
              </w:rPr>
            </w:pPr>
            <w:r w:rsidRPr="00F45BA7">
              <w:rPr>
                <w:rFonts w:ascii="Times New Roman" w:hAnsi="Times New Roman"/>
                <w:sz w:val="20"/>
                <w:szCs w:val="20"/>
              </w:rPr>
              <w:t>Гкал/час</w:t>
            </w:r>
          </w:p>
        </w:tc>
        <w:tc>
          <w:tcPr>
            <w:tcW w:w="1241" w:type="dxa"/>
            <w:vAlign w:val="center"/>
          </w:tcPr>
          <w:p w:rsidR="00F45BA7" w:rsidRPr="00F45BA7" w:rsidRDefault="00F45BA7" w:rsidP="00F45BA7">
            <w:pPr>
              <w:ind w:left="192" w:right="181"/>
              <w:jc w:val="center"/>
              <w:rPr>
                <w:rFonts w:ascii="Times New Roman" w:hAnsi="Times New Roman"/>
                <w:sz w:val="20"/>
                <w:szCs w:val="20"/>
              </w:rPr>
            </w:pPr>
            <w:r w:rsidRPr="00F45BA7">
              <w:rPr>
                <w:rFonts w:ascii="Times New Roman" w:hAnsi="Times New Roman"/>
                <w:sz w:val="20"/>
                <w:szCs w:val="20"/>
              </w:rPr>
              <w:t>2,74</w:t>
            </w:r>
          </w:p>
        </w:tc>
      </w:tr>
      <w:tr w:rsidR="00F45BA7" w:rsidRPr="00F45BA7" w:rsidTr="00936AD7">
        <w:trPr>
          <w:trHeight w:val="20"/>
        </w:trPr>
        <w:tc>
          <w:tcPr>
            <w:tcW w:w="650" w:type="dxa"/>
            <w:vAlign w:val="center"/>
          </w:tcPr>
          <w:p w:rsidR="00F45BA7" w:rsidRPr="00F45BA7" w:rsidRDefault="00F45BA7" w:rsidP="00F45BA7">
            <w:pPr>
              <w:ind w:left="7"/>
              <w:jc w:val="center"/>
              <w:rPr>
                <w:rFonts w:ascii="Times New Roman" w:hAnsi="Times New Roman"/>
                <w:sz w:val="20"/>
                <w:szCs w:val="20"/>
              </w:rPr>
            </w:pPr>
            <w:r w:rsidRPr="00F45BA7">
              <w:rPr>
                <w:rFonts w:ascii="Times New Roman" w:hAnsi="Times New Roman"/>
                <w:sz w:val="20"/>
                <w:szCs w:val="20"/>
              </w:rPr>
              <w:t>5</w:t>
            </w:r>
          </w:p>
        </w:tc>
        <w:tc>
          <w:tcPr>
            <w:tcW w:w="5931" w:type="dxa"/>
            <w:vAlign w:val="center"/>
          </w:tcPr>
          <w:p w:rsidR="00F45BA7" w:rsidRPr="00F45BA7" w:rsidRDefault="00F45BA7" w:rsidP="00F45BA7">
            <w:pPr>
              <w:ind w:left="94" w:right="81"/>
              <w:jc w:val="center"/>
              <w:rPr>
                <w:rFonts w:ascii="Times New Roman" w:hAnsi="Times New Roman"/>
                <w:sz w:val="20"/>
                <w:szCs w:val="20"/>
                <w:lang w:val="ru-RU"/>
              </w:rPr>
            </w:pPr>
            <w:r w:rsidRPr="00F45BA7">
              <w:rPr>
                <w:rFonts w:ascii="Times New Roman" w:hAnsi="Times New Roman"/>
                <w:sz w:val="20"/>
                <w:szCs w:val="20"/>
                <w:lang w:val="ru-RU"/>
              </w:rPr>
              <w:t>Потери тепловой мощности в тепловых сетях</w:t>
            </w:r>
          </w:p>
        </w:tc>
        <w:tc>
          <w:tcPr>
            <w:tcW w:w="1750" w:type="dxa"/>
            <w:vAlign w:val="center"/>
          </w:tcPr>
          <w:p w:rsidR="00F45BA7" w:rsidRPr="00F45BA7" w:rsidRDefault="00F45BA7" w:rsidP="00F45BA7">
            <w:pPr>
              <w:ind w:left="449" w:right="442"/>
              <w:jc w:val="center"/>
              <w:rPr>
                <w:rFonts w:ascii="Times New Roman" w:hAnsi="Times New Roman"/>
                <w:sz w:val="20"/>
                <w:szCs w:val="20"/>
              </w:rPr>
            </w:pPr>
            <w:r w:rsidRPr="00F45BA7">
              <w:rPr>
                <w:rFonts w:ascii="Times New Roman" w:hAnsi="Times New Roman"/>
                <w:sz w:val="20"/>
                <w:szCs w:val="20"/>
              </w:rPr>
              <w:t>Гкал/час</w:t>
            </w:r>
          </w:p>
        </w:tc>
        <w:tc>
          <w:tcPr>
            <w:tcW w:w="1241" w:type="dxa"/>
            <w:vAlign w:val="center"/>
          </w:tcPr>
          <w:p w:rsidR="00F45BA7" w:rsidRPr="00F45BA7" w:rsidRDefault="00F45BA7" w:rsidP="00F45BA7">
            <w:pPr>
              <w:ind w:left="192" w:right="181"/>
              <w:jc w:val="center"/>
              <w:rPr>
                <w:rFonts w:ascii="Times New Roman" w:hAnsi="Times New Roman"/>
                <w:sz w:val="20"/>
                <w:szCs w:val="20"/>
              </w:rPr>
            </w:pPr>
            <w:r w:rsidRPr="00F45BA7">
              <w:rPr>
                <w:rFonts w:ascii="Times New Roman" w:hAnsi="Times New Roman"/>
                <w:sz w:val="20"/>
                <w:szCs w:val="20"/>
              </w:rPr>
              <w:t>0,57</w:t>
            </w:r>
          </w:p>
        </w:tc>
      </w:tr>
      <w:tr w:rsidR="00F45BA7" w:rsidRPr="00F45BA7" w:rsidTr="00936AD7">
        <w:trPr>
          <w:trHeight w:val="20"/>
        </w:trPr>
        <w:tc>
          <w:tcPr>
            <w:tcW w:w="650" w:type="dxa"/>
            <w:vAlign w:val="center"/>
          </w:tcPr>
          <w:p w:rsidR="00F45BA7" w:rsidRPr="00F45BA7" w:rsidRDefault="00F45BA7" w:rsidP="00F45BA7">
            <w:pPr>
              <w:ind w:left="7"/>
              <w:jc w:val="center"/>
              <w:rPr>
                <w:rFonts w:ascii="Times New Roman" w:hAnsi="Times New Roman"/>
                <w:sz w:val="20"/>
                <w:szCs w:val="20"/>
              </w:rPr>
            </w:pPr>
            <w:r w:rsidRPr="00F45BA7">
              <w:rPr>
                <w:rFonts w:ascii="Times New Roman" w:hAnsi="Times New Roman"/>
                <w:sz w:val="20"/>
                <w:szCs w:val="20"/>
              </w:rPr>
              <w:t>6</w:t>
            </w:r>
          </w:p>
        </w:tc>
        <w:tc>
          <w:tcPr>
            <w:tcW w:w="5931" w:type="dxa"/>
            <w:vAlign w:val="center"/>
          </w:tcPr>
          <w:p w:rsidR="00F45BA7" w:rsidRPr="00F45BA7" w:rsidRDefault="00F45BA7" w:rsidP="00F45BA7">
            <w:pPr>
              <w:ind w:left="94" w:right="81"/>
              <w:jc w:val="center"/>
              <w:rPr>
                <w:rFonts w:ascii="Times New Roman" w:hAnsi="Times New Roman"/>
                <w:sz w:val="20"/>
                <w:szCs w:val="20"/>
              </w:rPr>
            </w:pPr>
            <w:r w:rsidRPr="00F45BA7">
              <w:rPr>
                <w:rFonts w:ascii="Times New Roman" w:hAnsi="Times New Roman"/>
                <w:sz w:val="20"/>
                <w:szCs w:val="20"/>
              </w:rPr>
              <w:t>Присоединённая тепловая нагрузка</w:t>
            </w:r>
          </w:p>
        </w:tc>
        <w:tc>
          <w:tcPr>
            <w:tcW w:w="1750" w:type="dxa"/>
            <w:vAlign w:val="center"/>
          </w:tcPr>
          <w:p w:rsidR="00F45BA7" w:rsidRPr="00F45BA7" w:rsidRDefault="00F45BA7" w:rsidP="00F45BA7">
            <w:pPr>
              <w:ind w:left="449" w:right="442"/>
              <w:jc w:val="center"/>
              <w:rPr>
                <w:rFonts w:ascii="Times New Roman" w:hAnsi="Times New Roman"/>
                <w:sz w:val="20"/>
                <w:szCs w:val="20"/>
              </w:rPr>
            </w:pPr>
            <w:r w:rsidRPr="00F45BA7">
              <w:rPr>
                <w:rFonts w:ascii="Times New Roman" w:hAnsi="Times New Roman"/>
                <w:sz w:val="20"/>
                <w:szCs w:val="20"/>
              </w:rPr>
              <w:t>Гкал/час</w:t>
            </w:r>
          </w:p>
        </w:tc>
        <w:tc>
          <w:tcPr>
            <w:tcW w:w="1241" w:type="dxa"/>
            <w:vAlign w:val="center"/>
          </w:tcPr>
          <w:p w:rsidR="00F45BA7" w:rsidRPr="00F45BA7" w:rsidRDefault="00F45BA7" w:rsidP="00F45BA7">
            <w:pPr>
              <w:ind w:left="192" w:right="181"/>
              <w:jc w:val="center"/>
              <w:rPr>
                <w:rFonts w:ascii="Times New Roman" w:hAnsi="Times New Roman"/>
                <w:sz w:val="20"/>
                <w:szCs w:val="20"/>
              </w:rPr>
            </w:pPr>
            <w:r w:rsidRPr="00F45BA7">
              <w:rPr>
                <w:rFonts w:ascii="Times New Roman" w:hAnsi="Times New Roman"/>
                <w:sz w:val="20"/>
                <w:szCs w:val="20"/>
              </w:rPr>
              <w:t>0,75</w:t>
            </w:r>
          </w:p>
        </w:tc>
      </w:tr>
      <w:tr w:rsidR="00F45BA7" w:rsidRPr="00F45BA7" w:rsidTr="00936AD7">
        <w:trPr>
          <w:trHeight w:val="20"/>
        </w:trPr>
        <w:tc>
          <w:tcPr>
            <w:tcW w:w="9572" w:type="dxa"/>
            <w:gridSpan w:val="4"/>
            <w:vAlign w:val="center"/>
          </w:tcPr>
          <w:p w:rsidR="00F45BA7" w:rsidRPr="00F45BA7" w:rsidRDefault="00F45BA7" w:rsidP="00F45BA7">
            <w:pPr>
              <w:ind w:left="1722" w:right="1716"/>
              <w:jc w:val="center"/>
              <w:rPr>
                <w:rFonts w:ascii="Times New Roman" w:hAnsi="Times New Roman"/>
                <w:b/>
                <w:sz w:val="20"/>
                <w:szCs w:val="20"/>
              </w:rPr>
            </w:pPr>
            <w:r w:rsidRPr="00F45BA7">
              <w:rPr>
                <w:rFonts w:ascii="Times New Roman" w:hAnsi="Times New Roman"/>
                <w:b/>
                <w:sz w:val="20"/>
                <w:szCs w:val="20"/>
              </w:rPr>
              <w:t>Квартал № 98 ст-ца Старощербиновская</w:t>
            </w:r>
          </w:p>
        </w:tc>
      </w:tr>
      <w:tr w:rsidR="00F45BA7" w:rsidRPr="00F45BA7" w:rsidTr="00936AD7">
        <w:trPr>
          <w:trHeight w:val="20"/>
        </w:trPr>
        <w:tc>
          <w:tcPr>
            <w:tcW w:w="650" w:type="dxa"/>
            <w:vAlign w:val="center"/>
          </w:tcPr>
          <w:p w:rsidR="00F45BA7" w:rsidRPr="00F45BA7" w:rsidRDefault="00F45BA7" w:rsidP="00F45BA7">
            <w:pPr>
              <w:ind w:left="7"/>
              <w:jc w:val="center"/>
              <w:rPr>
                <w:rFonts w:ascii="Times New Roman" w:hAnsi="Times New Roman"/>
                <w:sz w:val="20"/>
                <w:szCs w:val="20"/>
              </w:rPr>
            </w:pPr>
            <w:r w:rsidRPr="00F45BA7">
              <w:rPr>
                <w:rFonts w:ascii="Times New Roman" w:hAnsi="Times New Roman"/>
                <w:sz w:val="20"/>
                <w:szCs w:val="20"/>
              </w:rPr>
              <w:t>1</w:t>
            </w:r>
          </w:p>
        </w:tc>
        <w:tc>
          <w:tcPr>
            <w:tcW w:w="5931" w:type="dxa"/>
            <w:vAlign w:val="center"/>
          </w:tcPr>
          <w:p w:rsidR="00F45BA7" w:rsidRPr="00F45BA7" w:rsidRDefault="00F45BA7" w:rsidP="00F45BA7">
            <w:pPr>
              <w:ind w:left="94" w:right="84"/>
              <w:jc w:val="center"/>
              <w:rPr>
                <w:rFonts w:ascii="Times New Roman" w:hAnsi="Times New Roman"/>
                <w:sz w:val="20"/>
                <w:szCs w:val="20"/>
              </w:rPr>
            </w:pPr>
            <w:r w:rsidRPr="00F45BA7">
              <w:rPr>
                <w:rFonts w:ascii="Times New Roman" w:hAnsi="Times New Roman"/>
                <w:sz w:val="20"/>
                <w:szCs w:val="20"/>
              </w:rPr>
              <w:t>Установленная мощность</w:t>
            </w:r>
          </w:p>
        </w:tc>
        <w:tc>
          <w:tcPr>
            <w:tcW w:w="1750" w:type="dxa"/>
            <w:vAlign w:val="center"/>
          </w:tcPr>
          <w:p w:rsidR="00F45BA7" w:rsidRPr="00F45BA7" w:rsidRDefault="00F45BA7" w:rsidP="00F45BA7">
            <w:pPr>
              <w:ind w:left="449" w:right="442"/>
              <w:jc w:val="center"/>
              <w:rPr>
                <w:rFonts w:ascii="Times New Roman" w:hAnsi="Times New Roman"/>
                <w:sz w:val="20"/>
                <w:szCs w:val="20"/>
              </w:rPr>
            </w:pPr>
            <w:r w:rsidRPr="00F45BA7">
              <w:rPr>
                <w:rFonts w:ascii="Times New Roman" w:hAnsi="Times New Roman"/>
                <w:sz w:val="20"/>
                <w:szCs w:val="20"/>
              </w:rPr>
              <w:t>Гкал/час</w:t>
            </w:r>
          </w:p>
        </w:tc>
        <w:tc>
          <w:tcPr>
            <w:tcW w:w="1241" w:type="dxa"/>
            <w:vAlign w:val="center"/>
          </w:tcPr>
          <w:p w:rsidR="00F45BA7" w:rsidRPr="00F45BA7" w:rsidRDefault="00F45BA7" w:rsidP="00F45BA7">
            <w:pPr>
              <w:ind w:left="192" w:right="181"/>
              <w:jc w:val="center"/>
              <w:rPr>
                <w:rFonts w:ascii="Times New Roman" w:hAnsi="Times New Roman"/>
                <w:sz w:val="20"/>
                <w:szCs w:val="20"/>
              </w:rPr>
            </w:pPr>
            <w:r w:rsidRPr="00F45BA7">
              <w:rPr>
                <w:rFonts w:ascii="Times New Roman" w:hAnsi="Times New Roman"/>
                <w:sz w:val="20"/>
                <w:szCs w:val="20"/>
              </w:rPr>
              <w:t>0,4</w:t>
            </w:r>
          </w:p>
        </w:tc>
      </w:tr>
      <w:tr w:rsidR="00F45BA7" w:rsidRPr="00F45BA7" w:rsidTr="00936AD7">
        <w:trPr>
          <w:trHeight w:val="20"/>
        </w:trPr>
        <w:tc>
          <w:tcPr>
            <w:tcW w:w="650" w:type="dxa"/>
            <w:vAlign w:val="center"/>
          </w:tcPr>
          <w:p w:rsidR="00F45BA7" w:rsidRPr="00F45BA7" w:rsidRDefault="00F45BA7" w:rsidP="00F45BA7">
            <w:pPr>
              <w:ind w:left="7"/>
              <w:jc w:val="center"/>
              <w:rPr>
                <w:rFonts w:ascii="Times New Roman" w:hAnsi="Times New Roman"/>
                <w:sz w:val="20"/>
                <w:szCs w:val="20"/>
              </w:rPr>
            </w:pPr>
            <w:r w:rsidRPr="00F45BA7">
              <w:rPr>
                <w:rFonts w:ascii="Times New Roman" w:hAnsi="Times New Roman"/>
                <w:sz w:val="20"/>
                <w:szCs w:val="20"/>
              </w:rPr>
              <w:t>2</w:t>
            </w:r>
          </w:p>
        </w:tc>
        <w:tc>
          <w:tcPr>
            <w:tcW w:w="5931" w:type="dxa"/>
            <w:vAlign w:val="center"/>
          </w:tcPr>
          <w:p w:rsidR="00F45BA7" w:rsidRPr="00F45BA7" w:rsidRDefault="00F45BA7" w:rsidP="00F45BA7">
            <w:pPr>
              <w:ind w:left="94" w:right="84"/>
              <w:jc w:val="center"/>
              <w:rPr>
                <w:rFonts w:ascii="Times New Roman" w:hAnsi="Times New Roman"/>
                <w:sz w:val="20"/>
                <w:szCs w:val="20"/>
              </w:rPr>
            </w:pPr>
            <w:r w:rsidRPr="00F45BA7">
              <w:rPr>
                <w:rFonts w:ascii="Times New Roman" w:hAnsi="Times New Roman"/>
                <w:sz w:val="20"/>
                <w:szCs w:val="20"/>
              </w:rPr>
              <w:t>Располагаемая</w:t>
            </w:r>
            <w:r w:rsidRPr="00F45BA7">
              <w:rPr>
                <w:rFonts w:ascii="Times New Roman" w:hAnsi="Times New Roman"/>
                <w:spacing w:val="-4"/>
                <w:sz w:val="20"/>
                <w:szCs w:val="20"/>
              </w:rPr>
              <w:t xml:space="preserve"> </w:t>
            </w:r>
            <w:r w:rsidRPr="00F45BA7">
              <w:rPr>
                <w:rFonts w:ascii="Times New Roman" w:hAnsi="Times New Roman"/>
                <w:sz w:val="20"/>
                <w:szCs w:val="20"/>
              </w:rPr>
              <w:t>мощность</w:t>
            </w:r>
          </w:p>
        </w:tc>
        <w:tc>
          <w:tcPr>
            <w:tcW w:w="1750" w:type="dxa"/>
            <w:vAlign w:val="center"/>
          </w:tcPr>
          <w:p w:rsidR="00F45BA7" w:rsidRPr="00F45BA7" w:rsidRDefault="00F45BA7" w:rsidP="00F45BA7">
            <w:pPr>
              <w:ind w:left="449" w:right="442"/>
              <w:jc w:val="center"/>
              <w:rPr>
                <w:rFonts w:ascii="Times New Roman" w:hAnsi="Times New Roman"/>
                <w:sz w:val="20"/>
                <w:szCs w:val="20"/>
              </w:rPr>
            </w:pPr>
            <w:r w:rsidRPr="00F45BA7">
              <w:rPr>
                <w:rFonts w:ascii="Times New Roman" w:hAnsi="Times New Roman"/>
                <w:sz w:val="20"/>
                <w:szCs w:val="20"/>
              </w:rPr>
              <w:t>Гкал/час</w:t>
            </w:r>
          </w:p>
        </w:tc>
        <w:tc>
          <w:tcPr>
            <w:tcW w:w="1241" w:type="dxa"/>
            <w:vAlign w:val="center"/>
          </w:tcPr>
          <w:p w:rsidR="00F45BA7" w:rsidRPr="00F45BA7" w:rsidRDefault="00F45BA7" w:rsidP="00F45BA7">
            <w:pPr>
              <w:ind w:left="192" w:right="181"/>
              <w:jc w:val="center"/>
              <w:rPr>
                <w:rFonts w:ascii="Times New Roman" w:hAnsi="Times New Roman"/>
                <w:sz w:val="20"/>
                <w:szCs w:val="20"/>
              </w:rPr>
            </w:pPr>
            <w:r w:rsidRPr="00F45BA7">
              <w:rPr>
                <w:rFonts w:ascii="Times New Roman" w:hAnsi="Times New Roman"/>
                <w:sz w:val="20"/>
                <w:szCs w:val="20"/>
              </w:rPr>
              <w:t>0,4</w:t>
            </w:r>
          </w:p>
        </w:tc>
      </w:tr>
      <w:tr w:rsidR="00F45BA7" w:rsidRPr="00F45BA7" w:rsidTr="00936AD7">
        <w:trPr>
          <w:trHeight w:val="20"/>
        </w:trPr>
        <w:tc>
          <w:tcPr>
            <w:tcW w:w="650" w:type="dxa"/>
            <w:vAlign w:val="center"/>
          </w:tcPr>
          <w:p w:rsidR="00F45BA7" w:rsidRPr="00F45BA7" w:rsidRDefault="00F45BA7" w:rsidP="00F45BA7">
            <w:pPr>
              <w:ind w:left="7"/>
              <w:jc w:val="center"/>
              <w:rPr>
                <w:rFonts w:ascii="Times New Roman" w:hAnsi="Times New Roman"/>
                <w:sz w:val="20"/>
                <w:szCs w:val="20"/>
              </w:rPr>
            </w:pPr>
            <w:r w:rsidRPr="00F45BA7">
              <w:rPr>
                <w:rFonts w:ascii="Times New Roman" w:hAnsi="Times New Roman"/>
                <w:sz w:val="20"/>
                <w:szCs w:val="20"/>
              </w:rPr>
              <w:t>3</w:t>
            </w:r>
          </w:p>
        </w:tc>
        <w:tc>
          <w:tcPr>
            <w:tcW w:w="5931" w:type="dxa"/>
            <w:vAlign w:val="center"/>
          </w:tcPr>
          <w:p w:rsidR="00F45BA7" w:rsidRPr="00F45BA7" w:rsidRDefault="00F45BA7" w:rsidP="00F45BA7">
            <w:pPr>
              <w:ind w:left="94" w:right="84"/>
              <w:jc w:val="center"/>
              <w:rPr>
                <w:rFonts w:ascii="Times New Roman" w:hAnsi="Times New Roman"/>
                <w:sz w:val="20"/>
                <w:szCs w:val="20"/>
                <w:lang w:val="ru-RU"/>
              </w:rPr>
            </w:pPr>
            <w:r w:rsidRPr="00F45BA7">
              <w:rPr>
                <w:rFonts w:ascii="Times New Roman" w:hAnsi="Times New Roman"/>
                <w:sz w:val="20"/>
                <w:szCs w:val="20"/>
                <w:lang w:val="ru-RU"/>
              </w:rPr>
              <w:t>Тепловая</w:t>
            </w:r>
            <w:r w:rsidRPr="00F45BA7">
              <w:rPr>
                <w:rFonts w:ascii="Times New Roman" w:hAnsi="Times New Roman"/>
                <w:spacing w:val="-2"/>
                <w:sz w:val="20"/>
                <w:szCs w:val="20"/>
                <w:lang w:val="ru-RU"/>
              </w:rPr>
              <w:t xml:space="preserve"> </w:t>
            </w:r>
            <w:r w:rsidRPr="00F45BA7">
              <w:rPr>
                <w:rFonts w:ascii="Times New Roman" w:hAnsi="Times New Roman"/>
                <w:sz w:val="20"/>
                <w:szCs w:val="20"/>
                <w:lang w:val="ru-RU"/>
              </w:rPr>
              <w:t>мощность</w:t>
            </w:r>
            <w:r w:rsidRPr="00F45BA7">
              <w:rPr>
                <w:rFonts w:ascii="Times New Roman" w:hAnsi="Times New Roman"/>
                <w:spacing w:val="-2"/>
                <w:sz w:val="20"/>
                <w:szCs w:val="20"/>
                <w:lang w:val="ru-RU"/>
              </w:rPr>
              <w:t xml:space="preserve"> </w:t>
            </w:r>
            <w:r w:rsidRPr="00F45BA7">
              <w:rPr>
                <w:rFonts w:ascii="Times New Roman" w:hAnsi="Times New Roman"/>
                <w:sz w:val="20"/>
                <w:szCs w:val="20"/>
                <w:lang w:val="ru-RU"/>
              </w:rPr>
              <w:t>на</w:t>
            </w:r>
            <w:r w:rsidRPr="00F45BA7">
              <w:rPr>
                <w:rFonts w:ascii="Times New Roman" w:hAnsi="Times New Roman"/>
                <w:spacing w:val="-2"/>
                <w:sz w:val="20"/>
                <w:szCs w:val="20"/>
                <w:lang w:val="ru-RU"/>
              </w:rPr>
              <w:t xml:space="preserve"> </w:t>
            </w:r>
            <w:r w:rsidRPr="00F45BA7">
              <w:rPr>
                <w:rFonts w:ascii="Times New Roman" w:hAnsi="Times New Roman"/>
                <w:sz w:val="20"/>
                <w:szCs w:val="20"/>
                <w:lang w:val="ru-RU"/>
              </w:rPr>
              <w:t>собственные</w:t>
            </w:r>
            <w:r w:rsidRPr="00F45BA7">
              <w:rPr>
                <w:rFonts w:ascii="Times New Roman" w:hAnsi="Times New Roman"/>
                <w:spacing w:val="-1"/>
                <w:sz w:val="20"/>
                <w:szCs w:val="20"/>
                <w:lang w:val="ru-RU"/>
              </w:rPr>
              <w:t xml:space="preserve"> </w:t>
            </w:r>
            <w:r w:rsidRPr="00F45BA7">
              <w:rPr>
                <w:rFonts w:ascii="Times New Roman" w:hAnsi="Times New Roman"/>
                <w:sz w:val="20"/>
                <w:szCs w:val="20"/>
                <w:lang w:val="ru-RU"/>
              </w:rPr>
              <w:t>и</w:t>
            </w:r>
            <w:r w:rsidRPr="00F45BA7">
              <w:rPr>
                <w:rFonts w:ascii="Times New Roman" w:hAnsi="Times New Roman"/>
                <w:spacing w:val="-2"/>
                <w:sz w:val="20"/>
                <w:szCs w:val="20"/>
                <w:lang w:val="ru-RU"/>
              </w:rPr>
              <w:t xml:space="preserve"> </w:t>
            </w:r>
            <w:r w:rsidRPr="00F45BA7">
              <w:rPr>
                <w:rFonts w:ascii="Times New Roman" w:hAnsi="Times New Roman"/>
                <w:sz w:val="20"/>
                <w:szCs w:val="20"/>
                <w:lang w:val="ru-RU"/>
              </w:rPr>
              <w:t>хозяйственные</w:t>
            </w:r>
            <w:r w:rsidRPr="00F45BA7">
              <w:rPr>
                <w:rFonts w:ascii="Times New Roman" w:hAnsi="Times New Roman"/>
                <w:spacing w:val="-2"/>
                <w:sz w:val="20"/>
                <w:szCs w:val="20"/>
                <w:lang w:val="ru-RU"/>
              </w:rPr>
              <w:t xml:space="preserve"> </w:t>
            </w:r>
            <w:r w:rsidRPr="00F45BA7">
              <w:rPr>
                <w:rFonts w:ascii="Times New Roman" w:hAnsi="Times New Roman"/>
                <w:sz w:val="20"/>
                <w:szCs w:val="20"/>
                <w:lang w:val="ru-RU"/>
              </w:rPr>
              <w:t>нужды</w:t>
            </w:r>
          </w:p>
        </w:tc>
        <w:tc>
          <w:tcPr>
            <w:tcW w:w="1750" w:type="dxa"/>
            <w:vAlign w:val="center"/>
          </w:tcPr>
          <w:p w:rsidR="00F45BA7" w:rsidRPr="00F45BA7" w:rsidRDefault="00F45BA7" w:rsidP="00F45BA7">
            <w:pPr>
              <w:ind w:left="449" w:right="442"/>
              <w:jc w:val="center"/>
              <w:rPr>
                <w:rFonts w:ascii="Times New Roman" w:hAnsi="Times New Roman"/>
                <w:sz w:val="20"/>
                <w:szCs w:val="20"/>
              </w:rPr>
            </w:pPr>
            <w:r w:rsidRPr="00F45BA7">
              <w:rPr>
                <w:rFonts w:ascii="Times New Roman" w:hAnsi="Times New Roman"/>
                <w:sz w:val="20"/>
                <w:szCs w:val="20"/>
              </w:rPr>
              <w:t>Гкал/час</w:t>
            </w:r>
          </w:p>
        </w:tc>
        <w:tc>
          <w:tcPr>
            <w:tcW w:w="1241" w:type="dxa"/>
            <w:vAlign w:val="center"/>
          </w:tcPr>
          <w:p w:rsidR="00F45BA7" w:rsidRPr="00F45BA7" w:rsidRDefault="00F45BA7" w:rsidP="00F45BA7">
            <w:pPr>
              <w:ind w:left="192" w:right="181"/>
              <w:jc w:val="center"/>
              <w:rPr>
                <w:rFonts w:ascii="Times New Roman" w:hAnsi="Times New Roman"/>
                <w:sz w:val="20"/>
                <w:szCs w:val="20"/>
              </w:rPr>
            </w:pPr>
            <w:r w:rsidRPr="00F45BA7">
              <w:rPr>
                <w:rFonts w:ascii="Times New Roman" w:hAnsi="Times New Roman"/>
                <w:sz w:val="20"/>
                <w:szCs w:val="20"/>
              </w:rPr>
              <w:t>0,011</w:t>
            </w:r>
          </w:p>
        </w:tc>
      </w:tr>
      <w:tr w:rsidR="00F45BA7" w:rsidRPr="00F45BA7" w:rsidTr="00936AD7">
        <w:trPr>
          <w:trHeight w:val="20"/>
        </w:trPr>
        <w:tc>
          <w:tcPr>
            <w:tcW w:w="650" w:type="dxa"/>
            <w:vAlign w:val="center"/>
          </w:tcPr>
          <w:p w:rsidR="00F45BA7" w:rsidRPr="00F45BA7" w:rsidRDefault="00F45BA7" w:rsidP="00F45BA7">
            <w:pPr>
              <w:ind w:left="7"/>
              <w:jc w:val="center"/>
              <w:rPr>
                <w:rFonts w:ascii="Times New Roman" w:hAnsi="Times New Roman"/>
                <w:sz w:val="20"/>
                <w:szCs w:val="20"/>
              </w:rPr>
            </w:pPr>
            <w:r w:rsidRPr="00F45BA7">
              <w:rPr>
                <w:rFonts w:ascii="Times New Roman" w:hAnsi="Times New Roman"/>
                <w:sz w:val="20"/>
                <w:szCs w:val="20"/>
              </w:rPr>
              <w:t>4</w:t>
            </w:r>
          </w:p>
        </w:tc>
        <w:tc>
          <w:tcPr>
            <w:tcW w:w="5931" w:type="dxa"/>
            <w:vAlign w:val="center"/>
          </w:tcPr>
          <w:p w:rsidR="00F45BA7" w:rsidRPr="00F45BA7" w:rsidRDefault="00F45BA7" w:rsidP="00F45BA7">
            <w:pPr>
              <w:ind w:left="94" w:right="81"/>
              <w:jc w:val="center"/>
              <w:rPr>
                <w:rFonts w:ascii="Times New Roman" w:hAnsi="Times New Roman"/>
                <w:sz w:val="20"/>
                <w:szCs w:val="20"/>
              </w:rPr>
            </w:pPr>
            <w:r w:rsidRPr="00F45BA7">
              <w:rPr>
                <w:rFonts w:ascii="Times New Roman" w:hAnsi="Times New Roman"/>
                <w:sz w:val="20"/>
                <w:szCs w:val="20"/>
              </w:rPr>
              <w:t>Тепловая</w:t>
            </w:r>
            <w:r w:rsidRPr="00F45BA7">
              <w:rPr>
                <w:rFonts w:ascii="Times New Roman" w:hAnsi="Times New Roman"/>
                <w:spacing w:val="-2"/>
                <w:sz w:val="20"/>
                <w:szCs w:val="20"/>
              </w:rPr>
              <w:t xml:space="preserve"> </w:t>
            </w:r>
            <w:r w:rsidRPr="00F45BA7">
              <w:rPr>
                <w:rFonts w:ascii="Times New Roman" w:hAnsi="Times New Roman"/>
                <w:sz w:val="20"/>
                <w:szCs w:val="20"/>
              </w:rPr>
              <w:t>мощность</w:t>
            </w:r>
            <w:r w:rsidRPr="00F45BA7">
              <w:rPr>
                <w:rFonts w:ascii="Times New Roman" w:hAnsi="Times New Roman"/>
                <w:spacing w:val="-1"/>
                <w:sz w:val="20"/>
                <w:szCs w:val="20"/>
              </w:rPr>
              <w:t xml:space="preserve"> </w:t>
            </w:r>
            <w:r w:rsidRPr="00F45BA7">
              <w:rPr>
                <w:rFonts w:ascii="Times New Roman" w:hAnsi="Times New Roman"/>
                <w:sz w:val="20"/>
                <w:szCs w:val="20"/>
              </w:rPr>
              <w:t>нетто</w:t>
            </w:r>
          </w:p>
        </w:tc>
        <w:tc>
          <w:tcPr>
            <w:tcW w:w="1750" w:type="dxa"/>
            <w:vAlign w:val="center"/>
          </w:tcPr>
          <w:p w:rsidR="00F45BA7" w:rsidRPr="00F45BA7" w:rsidRDefault="00F45BA7" w:rsidP="00F45BA7">
            <w:pPr>
              <w:ind w:left="449" w:right="442"/>
              <w:jc w:val="center"/>
              <w:rPr>
                <w:rFonts w:ascii="Times New Roman" w:hAnsi="Times New Roman"/>
                <w:sz w:val="20"/>
                <w:szCs w:val="20"/>
              </w:rPr>
            </w:pPr>
            <w:r w:rsidRPr="00F45BA7">
              <w:rPr>
                <w:rFonts w:ascii="Times New Roman" w:hAnsi="Times New Roman"/>
                <w:sz w:val="20"/>
                <w:szCs w:val="20"/>
              </w:rPr>
              <w:t>Гкал/час</w:t>
            </w:r>
          </w:p>
        </w:tc>
        <w:tc>
          <w:tcPr>
            <w:tcW w:w="1241" w:type="dxa"/>
            <w:vAlign w:val="center"/>
          </w:tcPr>
          <w:p w:rsidR="00F45BA7" w:rsidRPr="00F45BA7" w:rsidRDefault="00F45BA7" w:rsidP="00F45BA7">
            <w:pPr>
              <w:ind w:left="192" w:right="181"/>
              <w:jc w:val="center"/>
              <w:rPr>
                <w:rFonts w:ascii="Times New Roman" w:hAnsi="Times New Roman"/>
                <w:sz w:val="20"/>
                <w:szCs w:val="20"/>
              </w:rPr>
            </w:pPr>
            <w:r w:rsidRPr="00F45BA7">
              <w:rPr>
                <w:rFonts w:ascii="Times New Roman" w:hAnsi="Times New Roman"/>
                <w:sz w:val="20"/>
                <w:szCs w:val="20"/>
              </w:rPr>
              <w:t>0,39</w:t>
            </w:r>
          </w:p>
        </w:tc>
      </w:tr>
      <w:tr w:rsidR="00F45BA7" w:rsidRPr="00F45BA7" w:rsidTr="00936AD7">
        <w:trPr>
          <w:trHeight w:val="20"/>
        </w:trPr>
        <w:tc>
          <w:tcPr>
            <w:tcW w:w="650" w:type="dxa"/>
            <w:vAlign w:val="center"/>
          </w:tcPr>
          <w:p w:rsidR="00F45BA7" w:rsidRPr="00F45BA7" w:rsidRDefault="00F45BA7" w:rsidP="00F45BA7">
            <w:pPr>
              <w:ind w:left="7"/>
              <w:jc w:val="center"/>
              <w:rPr>
                <w:rFonts w:ascii="Times New Roman" w:hAnsi="Times New Roman"/>
                <w:sz w:val="20"/>
                <w:szCs w:val="20"/>
              </w:rPr>
            </w:pPr>
            <w:r w:rsidRPr="00F45BA7">
              <w:rPr>
                <w:rFonts w:ascii="Times New Roman" w:hAnsi="Times New Roman"/>
                <w:sz w:val="20"/>
                <w:szCs w:val="20"/>
              </w:rPr>
              <w:t>5</w:t>
            </w:r>
          </w:p>
        </w:tc>
        <w:tc>
          <w:tcPr>
            <w:tcW w:w="5931" w:type="dxa"/>
            <w:vAlign w:val="center"/>
          </w:tcPr>
          <w:p w:rsidR="00F45BA7" w:rsidRPr="00F45BA7" w:rsidRDefault="00F45BA7" w:rsidP="00F45BA7">
            <w:pPr>
              <w:ind w:left="94" w:right="81"/>
              <w:jc w:val="center"/>
              <w:rPr>
                <w:rFonts w:ascii="Times New Roman" w:hAnsi="Times New Roman"/>
                <w:sz w:val="20"/>
                <w:szCs w:val="20"/>
                <w:lang w:val="ru-RU"/>
              </w:rPr>
            </w:pPr>
            <w:r w:rsidRPr="00F45BA7">
              <w:rPr>
                <w:rFonts w:ascii="Times New Roman" w:hAnsi="Times New Roman"/>
                <w:sz w:val="20"/>
                <w:szCs w:val="20"/>
                <w:lang w:val="ru-RU"/>
              </w:rPr>
              <w:t>Потери тепловой мощности в тепловых сетях</w:t>
            </w:r>
          </w:p>
        </w:tc>
        <w:tc>
          <w:tcPr>
            <w:tcW w:w="1750" w:type="dxa"/>
            <w:vAlign w:val="center"/>
          </w:tcPr>
          <w:p w:rsidR="00F45BA7" w:rsidRPr="00F45BA7" w:rsidRDefault="00F45BA7" w:rsidP="00F45BA7">
            <w:pPr>
              <w:ind w:left="449" w:right="442"/>
              <w:jc w:val="center"/>
              <w:rPr>
                <w:rFonts w:ascii="Times New Roman" w:hAnsi="Times New Roman"/>
                <w:sz w:val="20"/>
                <w:szCs w:val="20"/>
              </w:rPr>
            </w:pPr>
            <w:r w:rsidRPr="00F45BA7">
              <w:rPr>
                <w:rFonts w:ascii="Times New Roman" w:hAnsi="Times New Roman"/>
                <w:sz w:val="20"/>
                <w:szCs w:val="20"/>
              </w:rPr>
              <w:t>Гкал/час</w:t>
            </w:r>
          </w:p>
        </w:tc>
        <w:tc>
          <w:tcPr>
            <w:tcW w:w="1241" w:type="dxa"/>
            <w:vAlign w:val="center"/>
          </w:tcPr>
          <w:p w:rsidR="00F45BA7" w:rsidRPr="00F45BA7" w:rsidRDefault="00F45BA7" w:rsidP="00F45BA7">
            <w:pPr>
              <w:ind w:left="192" w:right="181"/>
              <w:jc w:val="center"/>
              <w:rPr>
                <w:rFonts w:ascii="Times New Roman" w:hAnsi="Times New Roman"/>
                <w:sz w:val="20"/>
                <w:szCs w:val="20"/>
              </w:rPr>
            </w:pPr>
            <w:r w:rsidRPr="00F45BA7">
              <w:rPr>
                <w:rFonts w:ascii="Times New Roman" w:hAnsi="Times New Roman"/>
                <w:sz w:val="20"/>
                <w:szCs w:val="20"/>
              </w:rPr>
              <w:t>0,03</w:t>
            </w:r>
          </w:p>
        </w:tc>
      </w:tr>
      <w:tr w:rsidR="00F45BA7" w:rsidRPr="00F45BA7" w:rsidTr="00936AD7">
        <w:trPr>
          <w:trHeight w:val="20"/>
        </w:trPr>
        <w:tc>
          <w:tcPr>
            <w:tcW w:w="650" w:type="dxa"/>
            <w:vAlign w:val="center"/>
          </w:tcPr>
          <w:p w:rsidR="00F45BA7" w:rsidRPr="00F45BA7" w:rsidRDefault="00F45BA7" w:rsidP="00F45BA7">
            <w:pPr>
              <w:ind w:left="7"/>
              <w:jc w:val="center"/>
              <w:rPr>
                <w:rFonts w:ascii="Times New Roman" w:hAnsi="Times New Roman"/>
                <w:sz w:val="20"/>
                <w:szCs w:val="20"/>
              </w:rPr>
            </w:pPr>
            <w:r w:rsidRPr="00F45BA7">
              <w:rPr>
                <w:rFonts w:ascii="Times New Roman" w:hAnsi="Times New Roman"/>
                <w:sz w:val="20"/>
                <w:szCs w:val="20"/>
              </w:rPr>
              <w:t>6</w:t>
            </w:r>
          </w:p>
        </w:tc>
        <w:tc>
          <w:tcPr>
            <w:tcW w:w="5931" w:type="dxa"/>
            <w:vAlign w:val="center"/>
          </w:tcPr>
          <w:p w:rsidR="00F45BA7" w:rsidRPr="00F45BA7" w:rsidRDefault="00F45BA7" w:rsidP="00F45BA7">
            <w:pPr>
              <w:ind w:left="94" w:right="81"/>
              <w:jc w:val="center"/>
              <w:rPr>
                <w:rFonts w:ascii="Times New Roman" w:hAnsi="Times New Roman"/>
                <w:sz w:val="20"/>
                <w:szCs w:val="20"/>
              </w:rPr>
            </w:pPr>
            <w:r w:rsidRPr="00F45BA7">
              <w:rPr>
                <w:rFonts w:ascii="Times New Roman" w:hAnsi="Times New Roman"/>
                <w:sz w:val="20"/>
                <w:szCs w:val="20"/>
              </w:rPr>
              <w:t>Присоединённая тепловая нагрузка</w:t>
            </w:r>
          </w:p>
        </w:tc>
        <w:tc>
          <w:tcPr>
            <w:tcW w:w="1750" w:type="dxa"/>
            <w:vAlign w:val="center"/>
          </w:tcPr>
          <w:p w:rsidR="00F45BA7" w:rsidRPr="00F45BA7" w:rsidRDefault="00F45BA7" w:rsidP="00F45BA7">
            <w:pPr>
              <w:ind w:left="449" w:right="442"/>
              <w:jc w:val="center"/>
              <w:rPr>
                <w:rFonts w:ascii="Times New Roman" w:hAnsi="Times New Roman"/>
                <w:sz w:val="20"/>
                <w:szCs w:val="20"/>
              </w:rPr>
            </w:pPr>
            <w:r w:rsidRPr="00F45BA7">
              <w:rPr>
                <w:rFonts w:ascii="Times New Roman" w:hAnsi="Times New Roman"/>
                <w:sz w:val="20"/>
                <w:szCs w:val="20"/>
              </w:rPr>
              <w:t>Гкал/час</w:t>
            </w:r>
          </w:p>
        </w:tc>
        <w:tc>
          <w:tcPr>
            <w:tcW w:w="1241" w:type="dxa"/>
            <w:vAlign w:val="center"/>
          </w:tcPr>
          <w:p w:rsidR="00F45BA7" w:rsidRPr="00F45BA7" w:rsidRDefault="00F45BA7" w:rsidP="00F45BA7">
            <w:pPr>
              <w:ind w:left="192" w:right="181"/>
              <w:jc w:val="center"/>
              <w:rPr>
                <w:rFonts w:ascii="Times New Roman" w:hAnsi="Times New Roman"/>
                <w:sz w:val="20"/>
                <w:szCs w:val="20"/>
              </w:rPr>
            </w:pPr>
            <w:r w:rsidRPr="00F45BA7">
              <w:rPr>
                <w:rFonts w:ascii="Times New Roman" w:hAnsi="Times New Roman"/>
                <w:sz w:val="20"/>
                <w:szCs w:val="20"/>
              </w:rPr>
              <w:t>0,28</w:t>
            </w:r>
          </w:p>
        </w:tc>
      </w:tr>
      <w:tr w:rsidR="00F45BA7" w:rsidRPr="00F45BA7" w:rsidTr="00936AD7">
        <w:trPr>
          <w:trHeight w:val="20"/>
        </w:trPr>
        <w:tc>
          <w:tcPr>
            <w:tcW w:w="9572" w:type="dxa"/>
            <w:gridSpan w:val="4"/>
            <w:vAlign w:val="center"/>
          </w:tcPr>
          <w:p w:rsidR="00F45BA7" w:rsidRPr="00F45BA7" w:rsidRDefault="00F45BA7" w:rsidP="00F45BA7">
            <w:pPr>
              <w:ind w:left="1724" w:right="1716"/>
              <w:jc w:val="center"/>
              <w:rPr>
                <w:rFonts w:ascii="Times New Roman" w:hAnsi="Times New Roman"/>
                <w:b/>
                <w:sz w:val="20"/>
                <w:szCs w:val="20"/>
              </w:rPr>
            </w:pPr>
            <w:r w:rsidRPr="00F45BA7">
              <w:rPr>
                <w:rFonts w:ascii="Times New Roman" w:hAnsi="Times New Roman"/>
                <w:b/>
                <w:sz w:val="20"/>
                <w:szCs w:val="20"/>
              </w:rPr>
              <w:t>Квартал № 99 ст-ца Старощербиновская</w:t>
            </w:r>
          </w:p>
        </w:tc>
      </w:tr>
      <w:tr w:rsidR="00F45BA7" w:rsidRPr="00F45BA7" w:rsidTr="00936AD7">
        <w:trPr>
          <w:trHeight w:val="20"/>
        </w:trPr>
        <w:tc>
          <w:tcPr>
            <w:tcW w:w="650" w:type="dxa"/>
            <w:vAlign w:val="center"/>
          </w:tcPr>
          <w:p w:rsidR="00F45BA7" w:rsidRPr="00F45BA7" w:rsidRDefault="00F45BA7" w:rsidP="00F45BA7">
            <w:pPr>
              <w:ind w:left="7"/>
              <w:jc w:val="center"/>
              <w:rPr>
                <w:rFonts w:ascii="Times New Roman" w:hAnsi="Times New Roman"/>
                <w:sz w:val="20"/>
                <w:szCs w:val="20"/>
              </w:rPr>
            </w:pPr>
            <w:r w:rsidRPr="00F45BA7">
              <w:rPr>
                <w:rFonts w:ascii="Times New Roman" w:hAnsi="Times New Roman"/>
                <w:sz w:val="20"/>
                <w:szCs w:val="20"/>
              </w:rPr>
              <w:t>1</w:t>
            </w:r>
          </w:p>
        </w:tc>
        <w:tc>
          <w:tcPr>
            <w:tcW w:w="5931" w:type="dxa"/>
            <w:vAlign w:val="center"/>
          </w:tcPr>
          <w:p w:rsidR="00F45BA7" w:rsidRPr="00F45BA7" w:rsidRDefault="00F45BA7" w:rsidP="00F45BA7">
            <w:pPr>
              <w:ind w:left="94" w:right="84"/>
              <w:jc w:val="center"/>
              <w:rPr>
                <w:rFonts w:ascii="Times New Roman" w:hAnsi="Times New Roman"/>
                <w:sz w:val="20"/>
                <w:szCs w:val="20"/>
              </w:rPr>
            </w:pPr>
            <w:r w:rsidRPr="00F45BA7">
              <w:rPr>
                <w:rFonts w:ascii="Times New Roman" w:hAnsi="Times New Roman"/>
                <w:sz w:val="20"/>
                <w:szCs w:val="20"/>
              </w:rPr>
              <w:t>Установленная мощность</w:t>
            </w:r>
          </w:p>
        </w:tc>
        <w:tc>
          <w:tcPr>
            <w:tcW w:w="1750" w:type="dxa"/>
            <w:vAlign w:val="center"/>
          </w:tcPr>
          <w:p w:rsidR="00F45BA7" w:rsidRPr="00F45BA7" w:rsidRDefault="00F45BA7" w:rsidP="00F45BA7">
            <w:pPr>
              <w:ind w:left="449" w:right="442"/>
              <w:jc w:val="center"/>
              <w:rPr>
                <w:rFonts w:ascii="Times New Roman" w:hAnsi="Times New Roman"/>
                <w:sz w:val="20"/>
                <w:szCs w:val="20"/>
              </w:rPr>
            </w:pPr>
            <w:r w:rsidRPr="00F45BA7">
              <w:rPr>
                <w:rFonts w:ascii="Times New Roman" w:hAnsi="Times New Roman"/>
                <w:sz w:val="20"/>
                <w:szCs w:val="20"/>
              </w:rPr>
              <w:t>Гкал/час</w:t>
            </w:r>
          </w:p>
        </w:tc>
        <w:tc>
          <w:tcPr>
            <w:tcW w:w="1241" w:type="dxa"/>
            <w:vAlign w:val="center"/>
          </w:tcPr>
          <w:p w:rsidR="00F45BA7" w:rsidRPr="00F45BA7" w:rsidRDefault="00F45BA7" w:rsidP="00F45BA7">
            <w:pPr>
              <w:ind w:left="192" w:right="181"/>
              <w:jc w:val="center"/>
              <w:rPr>
                <w:rFonts w:ascii="Times New Roman" w:hAnsi="Times New Roman"/>
                <w:sz w:val="20"/>
                <w:szCs w:val="20"/>
              </w:rPr>
            </w:pPr>
            <w:r w:rsidRPr="00F45BA7">
              <w:rPr>
                <w:rFonts w:ascii="Times New Roman" w:hAnsi="Times New Roman"/>
                <w:sz w:val="20"/>
                <w:szCs w:val="20"/>
              </w:rPr>
              <w:t>3,2</w:t>
            </w:r>
          </w:p>
        </w:tc>
      </w:tr>
      <w:tr w:rsidR="00F45BA7" w:rsidRPr="00F45BA7" w:rsidTr="00936AD7">
        <w:trPr>
          <w:trHeight w:val="20"/>
        </w:trPr>
        <w:tc>
          <w:tcPr>
            <w:tcW w:w="650" w:type="dxa"/>
            <w:vAlign w:val="center"/>
          </w:tcPr>
          <w:p w:rsidR="00F45BA7" w:rsidRPr="00F45BA7" w:rsidRDefault="00F45BA7" w:rsidP="00F45BA7">
            <w:pPr>
              <w:ind w:left="7"/>
              <w:jc w:val="center"/>
              <w:rPr>
                <w:rFonts w:ascii="Times New Roman" w:hAnsi="Times New Roman"/>
                <w:sz w:val="20"/>
                <w:szCs w:val="20"/>
              </w:rPr>
            </w:pPr>
            <w:r w:rsidRPr="00F45BA7">
              <w:rPr>
                <w:rFonts w:ascii="Times New Roman" w:hAnsi="Times New Roman"/>
                <w:sz w:val="20"/>
                <w:szCs w:val="20"/>
              </w:rPr>
              <w:t>2</w:t>
            </w:r>
          </w:p>
        </w:tc>
        <w:tc>
          <w:tcPr>
            <w:tcW w:w="5931" w:type="dxa"/>
            <w:vAlign w:val="center"/>
          </w:tcPr>
          <w:p w:rsidR="00F45BA7" w:rsidRPr="00F45BA7" w:rsidRDefault="00F45BA7" w:rsidP="00F45BA7">
            <w:pPr>
              <w:ind w:left="94" w:right="84"/>
              <w:jc w:val="center"/>
              <w:rPr>
                <w:rFonts w:ascii="Times New Roman" w:hAnsi="Times New Roman"/>
                <w:sz w:val="20"/>
                <w:szCs w:val="20"/>
              </w:rPr>
            </w:pPr>
            <w:r w:rsidRPr="00F45BA7">
              <w:rPr>
                <w:rFonts w:ascii="Times New Roman" w:hAnsi="Times New Roman"/>
                <w:sz w:val="20"/>
                <w:szCs w:val="20"/>
              </w:rPr>
              <w:t>Располагаемая</w:t>
            </w:r>
            <w:r w:rsidRPr="00F45BA7">
              <w:rPr>
                <w:rFonts w:ascii="Times New Roman" w:hAnsi="Times New Roman"/>
                <w:spacing w:val="-4"/>
                <w:sz w:val="20"/>
                <w:szCs w:val="20"/>
              </w:rPr>
              <w:t xml:space="preserve"> </w:t>
            </w:r>
            <w:r w:rsidRPr="00F45BA7">
              <w:rPr>
                <w:rFonts w:ascii="Times New Roman" w:hAnsi="Times New Roman"/>
                <w:sz w:val="20"/>
                <w:szCs w:val="20"/>
              </w:rPr>
              <w:t>мощность</w:t>
            </w:r>
          </w:p>
        </w:tc>
        <w:tc>
          <w:tcPr>
            <w:tcW w:w="1750" w:type="dxa"/>
            <w:vAlign w:val="center"/>
          </w:tcPr>
          <w:p w:rsidR="00F45BA7" w:rsidRPr="00F45BA7" w:rsidRDefault="00F45BA7" w:rsidP="00F45BA7">
            <w:pPr>
              <w:ind w:left="449" w:right="442"/>
              <w:jc w:val="center"/>
              <w:rPr>
                <w:rFonts w:ascii="Times New Roman" w:hAnsi="Times New Roman"/>
                <w:sz w:val="20"/>
                <w:szCs w:val="20"/>
              </w:rPr>
            </w:pPr>
            <w:r w:rsidRPr="00F45BA7">
              <w:rPr>
                <w:rFonts w:ascii="Times New Roman" w:hAnsi="Times New Roman"/>
                <w:sz w:val="20"/>
                <w:szCs w:val="20"/>
              </w:rPr>
              <w:t>Гкал/час</w:t>
            </w:r>
          </w:p>
        </w:tc>
        <w:tc>
          <w:tcPr>
            <w:tcW w:w="1241" w:type="dxa"/>
            <w:vAlign w:val="center"/>
          </w:tcPr>
          <w:p w:rsidR="00F45BA7" w:rsidRPr="00F45BA7" w:rsidRDefault="00F45BA7" w:rsidP="00F45BA7">
            <w:pPr>
              <w:ind w:left="192" w:right="181"/>
              <w:jc w:val="center"/>
              <w:rPr>
                <w:rFonts w:ascii="Times New Roman" w:hAnsi="Times New Roman"/>
                <w:sz w:val="20"/>
                <w:szCs w:val="20"/>
              </w:rPr>
            </w:pPr>
            <w:r w:rsidRPr="00F45BA7">
              <w:rPr>
                <w:rFonts w:ascii="Times New Roman" w:hAnsi="Times New Roman"/>
                <w:sz w:val="20"/>
                <w:szCs w:val="20"/>
              </w:rPr>
              <w:t>3,2</w:t>
            </w:r>
          </w:p>
        </w:tc>
      </w:tr>
      <w:tr w:rsidR="00F45BA7" w:rsidRPr="00F45BA7" w:rsidTr="00936AD7">
        <w:trPr>
          <w:trHeight w:val="20"/>
        </w:trPr>
        <w:tc>
          <w:tcPr>
            <w:tcW w:w="650" w:type="dxa"/>
            <w:vAlign w:val="center"/>
          </w:tcPr>
          <w:p w:rsidR="00F45BA7" w:rsidRPr="00F45BA7" w:rsidRDefault="00F45BA7" w:rsidP="00F45BA7">
            <w:pPr>
              <w:ind w:left="7"/>
              <w:jc w:val="center"/>
              <w:rPr>
                <w:rFonts w:ascii="Times New Roman" w:hAnsi="Times New Roman"/>
                <w:sz w:val="20"/>
                <w:szCs w:val="20"/>
              </w:rPr>
            </w:pPr>
            <w:r w:rsidRPr="00F45BA7">
              <w:rPr>
                <w:rFonts w:ascii="Times New Roman" w:hAnsi="Times New Roman"/>
                <w:sz w:val="20"/>
                <w:szCs w:val="20"/>
              </w:rPr>
              <w:t>3</w:t>
            </w:r>
          </w:p>
        </w:tc>
        <w:tc>
          <w:tcPr>
            <w:tcW w:w="5931" w:type="dxa"/>
            <w:vAlign w:val="center"/>
          </w:tcPr>
          <w:p w:rsidR="00F45BA7" w:rsidRPr="00F45BA7" w:rsidRDefault="00F45BA7" w:rsidP="00F45BA7">
            <w:pPr>
              <w:ind w:left="94" w:right="84"/>
              <w:jc w:val="center"/>
              <w:rPr>
                <w:rFonts w:ascii="Times New Roman" w:hAnsi="Times New Roman"/>
                <w:sz w:val="20"/>
                <w:szCs w:val="20"/>
                <w:lang w:val="ru-RU"/>
              </w:rPr>
            </w:pPr>
            <w:r w:rsidRPr="00F45BA7">
              <w:rPr>
                <w:rFonts w:ascii="Times New Roman" w:hAnsi="Times New Roman"/>
                <w:sz w:val="20"/>
                <w:szCs w:val="20"/>
                <w:lang w:val="ru-RU"/>
              </w:rPr>
              <w:t>Тепловая</w:t>
            </w:r>
            <w:r w:rsidRPr="00F45BA7">
              <w:rPr>
                <w:rFonts w:ascii="Times New Roman" w:hAnsi="Times New Roman"/>
                <w:spacing w:val="-2"/>
                <w:sz w:val="20"/>
                <w:szCs w:val="20"/>
                <w:lang w:val="ru-RU"/>
              </w:rPr>
              <w:t xml:space="preserve"> </w:t>
            </w:r>
            <w:r w:rsidRPr="00F45BA7">
              <w:rPr>
                <w:rFonts w:ascii="Times New Roman" w:hAnsi="Times New Roman"/>
                <w:sz w:val="20"/>
                <w:szCs w:val="20"/>
                <w:lang w:val="ru-RU"/>
              </w:rPr>
              <w:t>мощность</w:t>
            </w:r>
            <w:r w:rsidRPr="00F45BA7">
              <w:rPr>
                <w:rFonts w:ascii="Times New Roman" w:hAnsi="Times New Roman"/>
                <w:spacing w:val="-2"/>
                <w:sz w:val="20"/>
                <w:szCs w:val="20"/>
                <w:lang w:val="ru-RU"/>
              </w:rPr>
              <w:t xml:space="preserve"> </w:t>
            </w:r>
            <w:r w:rsidRPr="00F45BA7">
              <w:rPr>
                <w:rFonts w:ascii="Times New Roman" w:hAnsi="Times New Roman"/>
                <w:sz w:val="20"/>
                <w:szCs w:val="20"/>
                <w:lang w:val="ru-RU"/>
              </w:rPr>
              <w:t>на</w:t>
            </w:r>
            <w:r w:rsidRPr="00F45BA7">
              <w:rPr>
                <w:rFonts w:ascii="Times New Roman" w:hAnsi="Times New Roman"/>
                <w:spacing w:val="-2"/>
                <w:sz w:val="20"/>
                <w:szCs w:val="20"/>
                <w:lang w:val="ru-RU"/>
              </w:rPr>
              <w:t xml:space="preserve"> </w:t>
            </w:r>
            <w:r w:rsidRPr="00F45BA7">
              <w:rPr>
                <w:rFonts w:ascii="Times New Roman" w:hAnsi="Times New Roman"/>
                <w:sz w:val="20"/>
                <w:szCs w:val="20"/>
                <w:lang w:val="ru-RU"/>
              </w:rPr>
              <w:t>собственные</w:t>
            </w:r>
            <w:r w:rsidRPr="00F45BA7">
              <w:rPr>
                <w:rFonts w:ascii="Times New Roman" w:hAnsi="Times New Roman"/>
                <w:spacing w:val="-1"/>
                <w:sz w:val="20"/>
                <w:szCs w:val="20"/>
                <w:lang w:val="ru-RU"/>
              </w:rPr>
              <w:t xml:space="preserve"> </w:t>
            </w:r>
            <w:r w:rsidRPr="00F45BA7">
              <w:rPr>
                <w:rFonts w:ascii="Times New Roman" w:hAnsi="Times New Roman"/>
                <w:sz w:val="20"/>
                <w:szCs w:val="20"/>
                <w:lang w:val="ru-RU"/>
              </w:rPr>
              <w:t>и</w:t>
            </w:r>
            <w:r w:rsidRPr="00F45BA7">
              <w:rPr>
                <w:rFonts w:ascii="Times New Roman" w:hAnsi="Times New Roman"/>
                <w:spacing w:val="-2"/>
                <w:sz w:val="20"/>
                <w:szCs w:val="20"/>
                <w:lang w:val="ru-RU"/>
              </w:rPr>
              <w:t xml:space="preserve"> </w:t>
            </w:r>
            <w:r w:rsidRPr="00F45BA7">
              <w:rPr>
                <w:rFonts w:ascii="Times New Roman" w:hAnsi="Times New Roman"/>
                <w:sz w:val="20"/>
                <w:szCs w:val="20"/>
                <w:lang w:val="ru-RU"/>
              </w:rPr>
              <w:t>хозяйственные</w:t>
            </w:r>
            <w:r w:rsidRPr="00F45BA7">
              <w:rPr>
                <w:rFonts w:ascii="Times New Roman" w:hAnsi="Times New Roman"/>
                <w:spacing w:val="-2"/>
                <w:sz w:val="20"/>
                <w:szCs w:val="20"/>
                <w:lang w:val="ru-RU"/>
              </w:rPr>
              <w:t xml:space="preserve"> </w:t>
            </w:r>
            <w:r w:rsidRPr="00F45BA7">
              <w:rPr>
                <w:rFonts w:ascii="Times New Roman" w:hAnsi="Times New Roman"/>
                <w:sz w:val="20"/>
                <w:szCs w:val="20"/>
                <w:lang w:val="ru-RU"/>
              </w:rPr>
              <w:t>нужды</w:t>
            </w:r>
          </w:p>
        </w:tc>
        <w:tc>
          <w:tcPr>
            <w:tcW w:w="1750" w:type="dxa"/>
            <w:vAlign w:val="center"/>
          </w:tcPr>
          <w:p w:rsidR="00F45BA7" w:rsidRPr="00F45BA7" w:rsidRDefault="00F45BA7" w:rsidP="00F45BA7">
            <w:pPr>
              <w:ind w:left="449" w:right="442"/>
              <w:jc w:val="center"/>
              <w:rPr>
                <w:rFonts w:ascii="Times New Roman" w:hAnsi="Times New Roman"/>
                <w:sz w:val="20"/>
                <w:szCs w:val="20"/>
              </w:rPr>
            </w:pPr>
            <w:r w:rsidRPr="00F45BA7">
              <w:rPr>
                <w:rFonts w:ascii="Times New Roman" w:hAnsi="Times New Roman"/>
                <w:sz w:val="20"/>
                <w:szCs w:val="20"/>
              </w:rPr>
              <w:t>Гкал/час</w:t>
            </w:r>
          </w:p>
        </w:tc>
        <w:tc>
          <w:tcPr>
            <w:tcW w:w="1241" w:type="dxa"/>
            <w:vAlign w:val="center"/>
          </w:tcPr>
          <w:p w:rsidR="00F45BA7" w:rsidRPr="00F45BA7" w:rsidRDefault="00F45BA7" w:rsidP="00F45BA7">
            <w:pPr>
              <w:ind w:left="192" w:right="181"/>
              <w:jc w:val="center"/>
              <w:rPr>
                <w:rFonts w:ascii="Times New Roman" w:hAnsi="Times New Roman"/>
                <w:sz w:val="20"/>
                <w:szCs w:val="20"/>
              </w:rPr>
            </w:pPr>
            <w:r w:rsidRPr="00F45BA7">
              <w:rPr>
                <w:rFonts w:ascii="Times New Roman" w:hAnsi="Times New Roman"/>
                <w:sz w:val="20"/>
                <w:szCs w:val="20"/>
              </w:rPr>
              <w:t>0,071</w:t>
            </w:r>
          </w:p>
        </w:tc>
      </w:tr>
      <w:tr w:rsidR="00F45BA7" w:rsidRPr="00F45BA7" w:rsidTr="00936AD7">
        <w:trPr>
          <w:trHeight w:val="20"/>
        </w:trPr>
        <w:tc>
          <w:tcPr>
            <w:tcW w:w="650" w:type="dxa"/>
            <w:vAlign w:val="center"/>
          </w:tcPr>
          <w:p w:rsidR="00F45BA7" w:rsidRPr="00F45BA7" w:rsidRDefault="00F45BA7" w:rsidP="00F45BA7">
            <w:pPr>
              <w:ind w:left="7"/>
              <w:jc w:val="center"/>
              <w:rPr>
                <w:rFonts w:ascii="Times New Roman" w:hAnsi="Times New Roman"/>
                <w:sz w:val="20"/>
                <w:szCs w:val="20"/>
              </w:rPr>
            </w:pPr>
            <w:r w:rsidRPr="00F45BA7">
              <w:rPr>
                <w:rFonts w:ascii="Times New Roman" w:hAnsi="Times New Roman"/>
                <w:sz w:val="20"/>
                <w:szCs w:val="20"/>
              </w:rPr>
              <w:t>4</w:t>
            </w:r>
          </w:p>
        </w:tc>
        <w:tc>
          <w:tcPr>
            <w:tcW w:w="5931" w:type="dxa"/>
            <w:vAlign w:val="center"/>
          </w:tcPr>
          <w:p w:rsidR="00F45BA7" w:rsidRPr="00F45BA7" w:rsidRDefault="00F45BA7" w:rsidP="00F45BA7">
            <w:pPr>
              <w:ind w:left="94" w:right="81"/>
              <w:jc w:val="center"/>
              <w:rPr>
                <w:rFonts w:ascii="Times New Roman" w:hAnsi="Times New Roman"/>
                <w:sz w:val="20"/>
                <w:szCs w:val="20"/>
              </w:rPr>
            </w:pPr>
            <w:r w:rsidRPr="00F45BA7">
              <w:rPr>
                <w:rFonts w:ascii="Times New Roman" w:hAnsi="Times New Roman"/>
                <w:sz w:val="20"/>
                <w:szCs w:val="20"/>
              </w:rPr>
              <w:t>Тепловая</w:t>
            </w:r>
            <w:r w:rsidRPr="00F45BA7">
              <w:rPr>
                <w:rFonts w:ascii="Times New Roman" w:hAnsi="Times New Roman"/>
                <w:spacing w:val="-2"/>
                <w:sz w:val="20"/>
                <w:szCs w:val="20"/>
              </w:rPr>
              <w:t xml:space="preserve"> </w:t>
            </w:r>
            <w:r w:rsidRPr="00F45BA7">
              <w:rPr>
                <w:rFonts w:ascii="Times New Roman" w:hAnsi="Times New Roman"/>
                <w:sz w:val="20"/>
                <w:szCs w:val="20"/>
              </w:rPr>
              <w:t>мощность</w:t>
            </w:r>
            <w:r w:rsidRPr="00F45BA7">
              <w:rPr>
                <w:rFonts w:ascii="Times New Roman" w:hAnsi="Times New Roman"/>
                <w:spacing w:val="-1"/>
                <w:sz w:val="20"/>
                <w:szCs w:val="20"/>
              </w:rPr>
              <w:t xml:space="preserve"> </w:t>
            </w:r>
            <w:r w:rsidRPr="00F45BA7">
              <w:rPr>
                <w:rFonts w:ascii="Times New Roman" w:hAnsi="Times New Roman"/>
                <w:sz w:val="20"/>
                <w:szCs w:val="20"/>
              </w:rPr>
              <w:t>нетто</w:t>
            </w:r>
          </w:p>
        </w:tc>
        <w:tc>
          <w:tcPr>
            <w:tcW w:w="1750" w:type="dxa"/>
            <w:vAlign w:val="center"/>
          </w:tcPr>
          <w:p w:rsidR="00F45BA7" w:rsidRPr="00F45BA7" w:rsidRDefault="00F45BA7" w:rsidP="00F45BA7">
            <w:pPr>
              <w:ind w:left="449" w:right="442"/>
              <w:jc w:val="center"/>
              <w:rPr>
                <w:rFonts w:ascii="Times New Roman" w:hAnsi="Times New Roman"/>
                <w:sz w:val="20"/>
                <w:szCs w:val="20"/>
              </w:rPr>
            </w:pPr>
            <w:r w:rsidRPr="00F45BA7">
              <w:rPr>
                <w:rFonts w:ascii="Times New Roman" w:hAnsi="Times New Roman"/>
                <w:sz w:val="20"/>
                <w:szCs w:val="20"/>
              </w:rPr>
              <w:t>Гкал/час</w:t>
            </w:r>
          </w:p>
        </w:tc>
        <w:tc>
          <w:tcPr>
            <w:tcW w:w="1241" w:type="dxa"/>
            <w:vAlign w:val="center"/>
          </w:tcPr>
          <w:p w:rsidR="00F45BA7" w:rsidRPr="00F45BA7" w:rsidRDefault="00F45BA7" w:rsidP="00F45BA7">
            <w:pPr>
              <w:ind w:left="192" w:right="181"/>
              <w:jc w:val="center"/>
              <w:rPr>
                <w:rFonts w:ascii="Times New Roman" w:hAnsi="Times New Roman"/>
                <w:sz w:val="20"/>
                <w:szCs w:val="20"/>
              </w:rPr>
            </w:pPr>
            <w:r w:rsidRPr="00F45BA7">
              <w:rPr>
                <w:rFonts w:ascii="Times New Roman" w:hAnsi="Times New Roman"/>
                <w:sz w:val="20"/>
                <w:szCs w:val="20"/>
              </w:rPr>
              <w:t>3,13</w:t>
            </w:r>
          </w:p>
        </w:tc>
      </w:tr>
      <w:tr w:rsidR="00F45BA7" w:rsidRPr="00F45BA7" w:rsidTr="00936AD7">
        <w:trPr>
          <w:trHeight w:val="20"/>
        </w:trPr>
        <w:tc>
          <w:tcPr>
            <w:tcW w:w="650" w:type="dxa"/>
            <w:vAlign w:val="center"/>
          </w:tcPr>
          <w:p w:rsidR="00F45BA7" w:rsidRPr="00F45BA7" w:rsidRDefault="00F45BA7" w:rsidP="00F45BA7">
            <w:pPr>
              <w:ind w:left="7"/>
              <w:jc w:val="center"/>
              <w:rPr>
                <w:rFonts w:ascii="Times New Roman" w:hAnsi="Times New Roman"/>
                <w:sz w:val="20"/>
                <w:szCs w:val="20"/>
              </w:rPr>
            </w:pPr>
            <w:r w:rsidRPr="00F45BA7">
              <w:rPr>
                <w:rFonts w:ascii="Times New Roman" w:hAnsi="Times New Roman"/>
                <w:sz w:val="20"/>
                <w:szCs w:val="20"/>
              </w:rPr>
              <w:t>5</w:t>
            </w:r>
          </w:p>
        </w:tc>
        <w:tc>
          <w:tcPr>
            <w:tcW w:w="5931" w:type="dxa"/>
            <w:vAlign w:val="center"/>
          </w:tcPr>
          <w:p w:rsidR="00F45BA7" w:rsidRPr="00F45BA7" w:rsidRDefault="00F45BA7" w:rsidP="00F45BA7">
            <w:pPr>
              <w:ind w:left="94" w:right="81"/>
              <w:jc w:val="center"/>
              <w:rPr>
                <w:rFonts w:ascii="Times New Roman" w:hAnsi="Times New Roman"/>
                <w:sz w:val="20"/>
                <w:szCs w:val="20"/>
                <w:lang w:val="ru-RU"/>
              </w:rPr>
            </w:pPr>
            <w:r w:rsidRPr="00F45BA7">
              <w:rPr>
                <w:rFonts w:ascii="Times New Roman" w:hAnsi="Times New Roman"/>
                <w:sz w:val="20"/>
                <w:szCs w:val="20"/>
                <w:lang w:val="ru-RU"/>
              </w:rPr>
              <w:t>Потери тепловой мощности в тепловых сетях</w:t>
            </w:r>
          </w:p>
        </w:tc>
        <w:tc>
          <w:tcPr>
            <w:tcW w:w="1750" w:type="dxa"/>
            <w:vAlign w:val="center"/>
          </w:tcPr>
          <w:p w:rsidR="00F45BA7" w:rsidRPr="00F45BA7" w:rsidRDefault="00F45BA7" w:rsidP="00F45BA7">
            <w:pPr>
              <w:ind w:left="449" w:right="442"/>
              <w:jc w:val="center"/>
              <w:rPr>
                <w:rFonts w:ascii="Times New Roman" w:hAnsi="Times New Roman"/>
                <w:sz w:val="20"/>
                <w:szCs w:val="20"/>
              </w:rPr>
            </w:pPr>
            <w:r w:rsidRPr="00F45BA7">
              <w:rPr>
                <w:rFonts w:ascii="Times New Roman" w:hAnsi="Times New Roman"/>
                <w:sz w:val="20"/>
                <w:szCs w:val="20"/>
              </w:rPr>
              <w:t>Гкал/час</w:t>
            </w:r>
          </w:p>
        </w:tc>
        <w:tc>
          <w:tcPr>
            <w:tcW w:w="1241" w:type="dxa"/>
            <w:vAlign w:val="center"/>
          </w:tcPr>
          <w:p w:rsidR="00F45BA7" w:rsidRPr="00F45BA7" w:rsidRDefault="00F45BA7" w:rsidP="00F45BA7">
            <w:pPr>
              <w:ind w:left="192" w:right="181"/>
              <w:jc w:val="center"/>
              <w:rPr>
                <w:rFonts w:ascii="Times New Roman" w:hAnsi="Times New Roman"/>
                <w:sz w:val="20"/>
                <w:szCs w:val="20"/>
              </w:rPr>
            </w:pPr>
            <w:r w:rsidRPr="00F45BA7">
              <w:rPr>
                <w:rFonts w:ascii="Times New Roman" w:hAnsi="Times New Roman"/>
                <w:sz w:val="20"/>
                <w:szCs w:val="20"/>
              </w:rPr>
              <w:t>0,47</w:t>
            </w:r>
          </w:p>
        </w:tc>
      </w:tr>
      <w:tr w:rsidR="00F45BA7" w:rsidRPr="00F45BA7" w:rsidTr="00936AD7">
        <w:trPr>
          <w:trHeight w:val="20"/>
        </w:trPr>
        <w:tc>
          <w:tcPr>
            <w:tcW w:w="650" w:type="dxa"/>
            <w:vAlign w:val="center"/>
          </w:tcPr>
          <w:p w:rsidR="00F45BA7" w:rsidRPr="00F45BA7" w:rsidRDefault="00F45BA7" w:rsidP="00F45BA7">
            <w:pPr>
              <w:ind w:left="7"/>
              <w:jc w:val="center"/>
              <w:rPr>
                <w:rFonts w:ascii="Times New Roman" w:hAnsi="Times New Roman"/>
                <w:sz w:val="20"/>
                <w:szCs w:val="20"/>
              </w:rPr>
            </w:pPr>
            <w:r w:rsidRPr="00F45BA7">
              <w:rPr>
                <w:rFonts w:ascii="Times New Roman" w:hAnsi="Times New Roman"/>
                <w:sz w:val="20"/>
                <w:szCs w:val="20"/>
              </w:rPr>
              <w:t>6</w:t>
            </w:r>
          </w:p>
        </w:tc>
        <w:tc>
          <w:tcPr>
            <w:tcW w:w="5931" w:type="dxa"/>
            <w:vAlign w:val="center"/>
          </w:tcPr>
          <w:p w:rsidR="00F45BA7" w:rsidRPr="00F45BA7" w:rsidRDefault="00F45BA7" w:rsidP="00F45BA7">
            <w:pPr>
              <w:ind w:left="94" w:right="81"/>
              <w:jc w:val="center"/>
              <w:rPr>
                <w:rFonts w:ascii="Times New Roman" w:hAnsi="Times New Roman"/>
                <w:sz w:val="20"/>
                <w:szCs w:val="20"/>
              </w:rPr>
            </w:pPr>
            <w:r w:rsidRPr="00F45BA7">
              <w:rPr>
                <w:rFonts w:ascii="Times New Roman" w:hAnsi="Times New Roman"/>
                <w:sz w:val="20"/>
                <w:szCs w:val="20"/>
              </w:rPr>
              <w:t>Присоединённая тепловая нагрузка</w:t>
            </w:r>
          </w:p>
        </w:tc>
        <w:tc>
          <w:tcPr>
            <w:tcW w:w="1750" w:type="dxa"/>
            <w:vAlign w:val="center"/>
          </w:tcPr>
          <w:p w:rsidR="00F45BA7" w:rsidRPr="00F45BA7" w:rsidRDefault="00F45BA7" w:rsidP="00F45BA7">
            <w:pPr>
              <w:ind w:left="449" w:right="442"/>
              <w:jc w:val="center"/>
              <w:rPr>
                <w:rFonts w:ascii="Times New Roman" w:hAnsi="Times New Roman"/>
                <w:sz w:val="20"/>
                <w:szCs w:val="20"/>
              </w:rPr>
            </w:pPr>
            <w:r w:rsidRPr="00F45BA7">
              <w:rPr>
                <w:rFonts w:ascii="Times New Roman" w:hAnsi="Times New Roman"/>
                <w:sz w:val="20"/>
                <w:szCs w:val="20"/>
              </w:rPr>
              <w:t>Гкал/час</w:t>
            </w:r>
          </w:p>
        </w:tc>
        <w:tc>
          <w:tcPr>
            <w:tcW w:w="1241" w:type="dxa"/>
            <w:vAlign w:val="center"/>
          </w:tcPr>
          <w:p w:rsidR="00F45BA7" w:rsidRPr="00F45BA7" w:rsidRDefault="00F45BA7" w:rsidP="00F45BA7">
            <w:pPr>
              <w:ind w:left="192" w:right="181"/>
              <w:jc w:val="center"/>
              <w:rPr>
                <w:rFonts w:ascii="Times New Roman" w:hAnsi="Times New Roman"/>
                <w:sz w:val="20"/>
                <w:szCs w:val="20"/>
              </w:rPr>
            </w:pPr>
            <w:r w:rsidRPr="00F45BA7">
              <w:rPr>
                <w:rFonts w:ascii="Times New Roman" w:hAnsi="Times New Roman"/>
                <w:sz w:val="20"/>
                <w:szCs w:val="20"/>
              </w:rPr>
              <w:t>0,55</w:t>
            </w:r>
          </w:p>
        </w:tc>
      </w:tr>
      <w:tr w:rsidR="00F45BA7" w:rsidRPr="00F45BA7" w:rsidTr="00936AD7">
        <w:trPr>
          <w:trHeight w:val="20"/>
        </w:trPr>
        <w:tc>
          <w:tcPr>
            <w:tcW w:w="9572" w:type="dxa"/>
            <w:gridSpan w:val="4"/>
            <w:vAlign w:val="center"/>
          </w:tcPr>
          <w:p w:rsidR="00F45BA7" w:rsidRPr="00F45BA7" w:rsidRDefault="00F45BA7" w:rsidP="00F45BA7">
            <w:pPr>
              <w:ind w:left="1726" w:right="1716"/>
              <w:jc w:val="center"/>
              <w:rPr>
                <w:rFonts w:ascii="Times New Roman" w:hAnsi="Times New Roman"/>
                <w:b/>
                <w:sz w:val="20"/>
                <w:szCs w:val="20"/>
              </w:rPr>
            </w:pPr>
            <w:r w:rsidRPr="00F45BA7">
              <w:rPr>
                <w:rFonts w:ascii="Times New Roman" w:hAnsi="Times New Roman"/>
                <w:b/>
                <w:sz w:val="20"/>
                <w:szCs w:val="20"/>
              </w:rPr>
              <w:t>Квартал № 109 ст-ца Старощербиновская</w:t>
            </w:r>
          </w:p>
        </w:tc>
      </w:tr>
      <w:tr w:rsidR="00F45BA7" w:rsidRPr="00F45BA7" w:rsidTr="00936AD7">
        <w:trPr>
          <w:trHeight w:val="20"/>
        </w:trPr>
        <w:tc>
          <w:tcPr>
            <w:tcW w:w="650" w:type="dxa"/>
            <w:vAlign w:val="center"/>
          </w:tcPr>
          <w:p w:rsidR="00F45BA7" w:rsidRPr="00F45BA7" w:rsidRDefault="00F45BA7" w:rsidP="00F45BA7">
            <w:pPr>
              <w:ind w:left="7"/>
              <w:jc w:val="center"/>
              <w:rPr>
                <w:rFonts w:ascii="Times New Roman" w:hAnsi="Times New Roman"/>
                <w:sz w:val="20"/>
                <w:szCs w:val="20"/>
              </w:rPr>
            </w:pPr>
            <w:r w:rsidRPr="00F45BA7">
              <w:rPr>
                <w:rFonts w:ascii="Times New Roman" w:hAnsi="Times New Roman"/>
                <w:sz w:val="20"/>
                <w:szCs w:val="20"/>
              </w:rPr>
              <w:t>1</w:t>
            </w:r>
          </w:p>
        </w:tc>
        <w:tc>
          <w:tcPr>
            <w:tcW w:w="5931" w:type="dxa"/>
            <w:vAlign w:val="center"/>
          </w:tcPr>
          <w:p w:rsidR="00F45BA7" w:rsidRPr="00F45BA7" w:rsidRDefault="00F45BA7" w:rsidP="00F45BA7">
            <w:pPr>
              <w:ind w:left="94" w:right="84"/>
              <w:jc w:val="center"/>
              <w:rPr>
                <w:rFonts w:ascii="Times New Roman" w:hAnsi="Times New Roman"/>
                <w:sz w:val="20"/>
                <w:szCs w:val="20"/>
              </w:rPr>
            </w:pPr>
            <w:r w:rsidRPr="00F45BA7">
              <w:rPr>
                <w:rFonts w:ascii="Times New Roman" w:hAnsi="Times New Roman"/>
                <w:sz w:val="20"/>
                <w:szCs w:val="20"/>
              </w:rPr>
              <w:t>Установленная мощность</w:t>
            </w:r>
          </w:p>
        </w:tc>
        <w:tc>
          <w:tcPr>
            <w:tcW w:w="1750" w:type="dxa"/>
            <w:vAlign w:val="center"/>
          </w:tcPr>
          <w:p w:rsidR="00F45BA7" w:rsidRPr="00F45BA7" w:rsidRDefault="00F45BA7" w:rsidP="00F45BA7">
            <w:pPr>
              <w:ind w:left="449" w:right="442"/>
              <w:jc w:val="center"/>
              <w:rPr>
                <w:rFonts w:ascii="Times New Roman" w:hAnsi="Times New Roman"/>
                <w:sz w:val="20"/>
                <w:szCs w:val="20"/>
              </w:rPr>
            </w:pPr>
            <w:r w:rsidRPr="00F45BA7">
              <w:rPr>
                <w:rFonts w:ascii="Times New Roman" w:hAnsi="Times New Roman"/>
                <w:sz w:val="20"/>
                <w:szCs w:val="20"/>
              </w:rPr>
              <w:t>Гкал/час</w:t>
            </w:r>
          </w:p>
        </w:tc>
        <w:tc>
          <w:tcPr>
            <w:tcW w:w="1241" w:type="dxa"/>
            <w:vAlign w:val="center"/>
          </w:tcPr>
          <w:p w:rsidR="00F45BA7" w:rsidRPr="00F45BA7" w:rsidRDefault="00F45BA7" w:rsidP="00F45BA7">
            <w:pPr>
              <w:ind w:left="192" w:right="181"/>
              <w:jc w:val="center"/>
              <w:rPr>
                <w:rFonts w:ascii="Times New Roman" w:hAnsi="Times New Roman"/>
                <w:sz w:val="20"/>
                <w:szCs w:val="20"/>
              </w:rPr>
            </w:pPr>
            <w:r w:rsidRPr="00F45BA7">
              <w:rPr>
                <w:rFonts w:ascii="Times New Roman" w:hAnsi="Times New Roman"/>
                <w:sz w:val="20"/>
                <w:szCs w:val="20"/>
              </w:rPr>
              <w:t>2,5</w:t>
            </w:r>
          </w:p>
        </w:tc>
      </w:tr>
      <w:tr w:rsidR="00F45BA7" w:rsidRPr="00F45BA7" w:rsidTr="00936AD7">
        <w:trPr>
          <w:trHeight w:val="20"/>
        </w:trPr>
        <w:tc>
          <w:tcPr>
            <w:tcW w:w="650" w:type="dxa"/>
            <w:vAlign w:val="center"/>
          </w:tcPr>
          <w:p w:rsidR="00F45BA7" w:rsidRPr="00F45BA7" w:rsidRDefault="00F45BA7" w:rsidP="00F45BA7">
            <w:pPr>
              <w:ind w:left="7"/>
              <w:jc w:val="center"/>
              <w:rPr>
                <w:rFonts w:ascii="Times New Roman" w:hAnsi="Times New Roman"/>
                <w:sz w:val="20"/>
                <w:szCs w:val="20"/>
              </w:rPr>
            </w:pPr>
            <w:r w:rsidRPr="00F45BA7">
              <w:rPr>
                <w:rFonts w:ascii="Times New Roman" w:hAnsi="Times New Roman"/>
                <w:sz w:val="20"/>
                <w:szCs w:val="20"/>
              </w:rPr>
              <w:t>2</w:t>
            </w:r>
          </w:p>
        </w:tc>
        <w:tc>
          <w:tcPr>
            <w:tcW w:w="5931" w:type="dxa"/>
            <w:vAlign w:val="center"/>
          </w:tcPr>
          <w:p w:rsidR="00F45BA7" w:rsidRPr="00F45BA7" w:rsidRDefault="00F45BA7" w:rsidP="00F45BA7">
            <w:pPr>
              <w:ind w:left="94" w:right="84"/>
              <w:jc w:val="center"/>
              <w:rPr>
                <w:rFonts w:ascii="Times New Roman" w:hAnsi="Times New Roman"/>
                <w:sz w:val="20"/>
                <w:szCs w:val="20"/>
              </w:rPr>
            </w:pPr>
            <w:r w:rsidRPr="00F45BA7">
              <w:rPr>
                <w:rFonts w:ascii="Times New Roman" w:hAnsi="Times New Roman"/>
                <w:sz w:val="20"/>
                <w:szCs w:val="20"/>
              </w:rPr>
              <w:t>Располагаемая</w:t>
            </w:r>
            <w:r w:rsidRPr="00F45BA7">
              <w:rPr>
                <w:rFonts w:ascii="Times New Roman" w:hAnsi="Times New Roman"/>
                <w:spacing w:val="-4"/>
                <w:sz w:val="20"/>
                <w:szCs w:val="20"/>
              </w:rPr>
              <w:t xml:space="preserve"> </w:t>
            </w:r>
            <w:r w:rsidRPr="00F45BA7">
              <w:rPr>
                <w:rFonts w:ascii="Times New Roman" w:hAnsi="Times New Roman"/>
                <w:sz w:val="20"/>
                <w:szCs w:val="20"/>
              </w:rPr>
              <w:t>мощность</w:t>
            </w:r>
          </w:p>
        </w:tc>
        <w:tc>
          <w:tcPr>
            <w:tcW w:w="1750" w:type="dxa"/>
            <w:vAlign w:val="center"/>
          </w:tcPr>
          <w:p w:rsidR="00F45BA7" w:rsidRPr="00F45BA7" w:rsidRDefault="00F45BA7" w:rsidP="00F45BA7">
            <w:pPr>
              <w:ind w:left="449" w:right="442"/>
              <w:jc w:val="center"/>
              <w:rPr>
                <w:rFonts w:ascii="Times New Roman" w:hAnsi="Times New Roman"/>
                <w:sz w:val="20"/>
                <w:szCs w:val="20"/>
              </w:rPr>
            </w:pPr>
            <w:r w:rsidRPr="00F45BA7">
              <w:rPr>
                <w:rFonts w:ascii="Times New Roman" w:hAnsi="Times New Roman"/>
                <w:sz w:val="20"/>
                <w:szCs w:val="20"/>
              </w:rPr>
              <w:t>Гкал/час</w:t>
            </w:r>
          </w:p>
        </w:tc>
        <w:tc>
          <w:tcPr>
            <w:tcW w:w="1241" w:type="dxa"/>
            <w:vAlign w:val="center"/>
          </w:tcPr>
          <w:p w:rsidR="00F45BA7" w:rsidRPr="00F45BA7" w:rsidRDefault="00F45BA7" w:rsidP="00F45BA7">
            <w:pPr>
              <w:ind w:left="192" w:right="181"/>
              <w:jc w:val="center"/>
              <w:rPr>
                <w:rFonts w:ascii="Times New Roman" w:hAnsi="Times New Roman"/>
                <w:sz w:val="20"/>
                <w:szCs w:val="20"/>
              </w:rPr>
            </w:pPr>
            <w:r w:rsidRPr="00F45BA7">
              <w:rPr>
                <w:rFonts w:ascii="Times New Roman" w:hAnsi="Times New Roman"/>
                <w:sz w:val="20"/>
                <w:szCs w:val="20"/>
              </w:rPr>
              <w:t>2,5</w:t>
            </w:r>
          </w:p>
        </w:tc>
      </w:tr>
      <w:tr w:rsidR="00F45BA7" w:rsidRPr="00F45BA7" w:rsidTr="00936AD7">
        <w:trPr>
          <w:trHeight w:val="20"/>
        </w:trPr>
        <w:tc>
          <w:tcPr>
            <w:tcW w:w="650" w:type="dxa"/>
            <w:vAlign w:val="center"/>
          </w:tcPr>
          <w:p w:rsidR="00F45BA7" w:rsidRPr="00F45BA7" w:rsidRDefault="00F45BA7" w:rsidP="00F45BA7">
            <w:pPr>
              <w:ind w:left="7"/>
              <w:jc w:val="center"/>
              <w:rPr>
                <w:rFonts w:ascii="Times New Roman" w:hAnsi="Times New Roman"/>
                <w:sz w:val="20"/>
                <w:szCs w:val="20"/>
              </w:rPr>
            </w:pPr>
            <w:r w:rsidRPr="00F45BA7">
              <w:rPr>
                <w:rFonts w:ascii="Times New Roman" w:hAnsi="Times New Roman"/>
                <w:sz w:val="20"/>
                <w:szCs w:val="20"/>
              </w:rPr>
              <w:t>3</w:t>
            </w:r>
          </w:p>
        </w:tc>
        <w:tc>
          <w:tcPr>
            <w:tcW w:w="5931" w:type="dxa"/>
            <w:vAlign w:val="center"/>
          </w:tcPr>
          <w:p w:rsidR="00F45BA7" w:rsidRPr="00F45BA7" w:rsidRDefault="00F45BA7" w:rsidP="00F45BA7">
            <w:pPr>
              <w:ind w:left="94" w:right="84"/>
              <w:jc w:val="center"/>
              <w:rPr>
                <w:rFonts w:ascii="Times New Roman" w:hAnsi="Times New Roman"/>
                <w:sz w:val="20"/>
                <w:szCs w:val="20"/>
                <w:lang w:val="ru-RU"/>
              </w:rPr>
            </w:pPr>
            <w:r w:rsidRPr="00F45BA7">
              <w:rPr>
                <w:rFonts w:ascii="Times New Roman" w:hAnsi="Times New Roman"/>
                <w:sz w:val="20"/>
                <w:szCs w:val="20"/>
                <w:lang w:val="ru-RU"/>
              </w:rPr>
              <w:t>Тепловая</w:t>
            </w:r>
            <w:r w:rsidRPr="00F45BA7">
              <w:rPr>
                <w:rFonts w:ascii="Times New Roman" w:hAnsi="Times New Roman"/>
                <w:spacing w:val="-2"/>
                <w:sz w:val="20"/>
                <w:szCs w:val="20"/>
                <w:lang w:val="ru-RU"/>
              </w:rPr>
              <w:t xml:space="preserve"> </w:t>
            </w:r>
            <w:r w:rsidRPr="00F45BA7">
              <w:rPr>
                <w:rFonts w:ascii="Times New Roman" w:hAnsi="Times New Roman"/>
                <w:sz w:val="20"/>
                <w:szCs w:val="20"/>
                <w:lang w:val="ru-RU"/>
              </w:rPr>
              <w:t>мощность</w:t>
            </w:r>
            <w:r w:rsidRPr="00F45BA7">
              <w:rPr>
                <w:rFonts w:ascii="Times New Roman" w:hAnsi="Times New Roman"/>
                <w:spacing w:val="-2"/>
                <w:sz w:val="20"/>
                <w:szCs w:val="20"/>
                <w:lang w:val="ru-RU"/>
              </w:rPr>
              <w:t xml:space="preserve"> </w:t>
            </w:r>
            <w:r w:rsidRPr="00F45BA7">
              <w:rPr>
                <w:rFonts w:ascii="Times New Roman" w:hAnsi="Times New Roman"/>
                <w:sz w:val="20"/>
                <w:szCs w:val="20"/>
                <w:lang w:val="ru-RU"/>
              </w:rPr>
              <w:t>на</w:t>
            </w:r>
            <w:r w:rsidRPr="00F45BA7">
              <w:rPr>
                <w:rFonts w:ascii="Times New Roman" w:hAnsi="Times New Roman"/>
                <w:spacing w:val="-2"/>
                <w:sz w:val="20"/>
                <w:szCs w:val="20"/>
                <w:lang w:val="ru-RU"/>
              </w:rPr>
              <w:t xml:space="preserve"> </w:t>
            </w:r>
            <w:r w:rsidRPr="00F45BA7">
              <w:rPr>
                <w:rFonts w:ascii="Times New Roman" w:hAnsi="Times New Roman"/>
                <w:sz w:val="20"/>
                <w:szCs w:val="20"/>
                <w:lang w:val="ru-RU"/>
              </w:rPr>
              <w:t>собственные</w:t>
            </w:r>
            <w:r w:rsidRPr="00F45BA7">
              <w:rPr>
                <w:rFonts w:ascii="Times New Roman" w:hAnsi="Times New Roman"/>
                <w:spacing w:val="-1"/>
                <w:sz w:val="20"/>
                <w:szCs w:val="20"/>
                <w:lang w:val="ru-RU"/>
              </w:rPr>
              <w:t xml:space="preserve"> </w:t>
            </w:r>
            <w:r w:rsidRPr="00F45BA7">
              <w:rPr>
                <w:rFonts w:ascii="Times New Roman" w:hAnsi="Times New Roman"/>
                <w:sz w:val="20"/>
                <w:szCs w:val="20"/>
                <w:lang w:val="ru-RU"/>
              </w:rPr>
              <w:t>и</w:t>
            </w:r>
            <w:r w:rsidRPr="00F45BA7">
              <w:rPr>
                <w:rFonts w:ascii="Times New Roman" w:hAnsi="Times New Roman"/>
                <w:spacing w:val="-2"/>
                <w:sz w:val="20"/>
                <w:szCs w:val="20"/>
                <w:lang w:val="ru-RU"/>
              </w:rPr>
              <w:t xml:space="preserve"> </w:t>
            </w:r>
            <w:r w:rsidRPr="00F45BA7">
              <w:rPr>
                <w:rFonts w:ascii="Times New Roman" w:hAnsi="Times New Roman"/>
                <w:sz w:val="20"/>
                <w:szCs w:val="20"/>
                <w:lang w:val="ru-RU"/>
              </w:rPr>
              <w:t>хозяйственные</w:t>
            </w:r>
            <w:r w:rsidRPr="00F45BA7">
              <w:rPr>
                <w:rFonts w:ascii="Times New Roman" w:hAnsi="Times New Roman"/>
                <w:spacing w:val="-2"/>
                <w:sz w:val="20"/>
                <w:szCs w:val="20"/>
                <w:lang w:val="ru-RU"/>
              </w:rPr>
              <w:t xml:space="preserve"> </w:t>
            </w:r>
            <w:r w:rsidRPr="00F45BA7">
              <w:rPr>
                <w:rFonts w:ascii="Times New Roman" w:hAnsi="Times New Roman"/>
                <w:sz w:val="20"/>
                <w:szCs w:val="20"/>
                <w:lang w:val="ru-RU"/>
              </w:rPr>
              <w:t>нужды</w:t>
            </w:r>
          </w:p>
        </w:tc>
        <w:tc>
          <w:tcPr>
            <w:tcW w:w="1750" w:type="dxa"/>
            <w:vAlign w:val="center"/>
          </w:tcPr>
          <w:p w:rsidR="00F45BA7" w:rsidRPr="00F45BA7" w:rsidRDefault="00F45BA7" w:rsidP="00F45BA7">
            <w:pPr>
              <w:ind w:left="449" w:right="442"/>
              <w:jc w:val="center"/>
              <w:rPr>
                <w:rFonts w:ascii="Times New Roman" w:hAnsi="Times New Roman"/>
                <w:sz w:val="20"/>
                <w:szCs w:val="20"/>
              </w:rPr>
            </w:pPr>
            <w:r w:rsidRPr="00F45BA7">
              <w:rPr>
                <w:rFonts w:ascii="Times New Roman" w:hAnsi="Times New Roman"/>
                <w:sz w:val="20"/>
                <w:szCs w:val="20"/>
              </w:rPr>
              <w:t>Гкал/час</w:t>
            </w:r>
          </w:p>
        </w:tc>
        <w:tc>
          <w:tcPr>
            <w:tcW w:w="1241" w:type="dxa"/>
            <w:vAlign w:val="center"/>
          </w:tcPr>
          <w:p w:rsidR="00F45BA7" w:rsidRPr="00F45BA7" w:rsidRDefault="00F45BA7" w:rsidP="00F45BA7">
            <w:pPr>
              <w:ind w:left="192" w:right="181"/>
              <w:jc w:val="center"/>
              <w:rPr>
                <w:rFonts w:ascii="Times New Roman" w:hAnsi="Times New Roman"/>
                <w:sz w:val="20"/>
                <w:szCs w:val="20"/>
              </w:rPr>
            </w:pPr>
            <w:r w:rsidRPr="00F45BA7">
              <w:rPr>
                <w:rFonts w:ascii="Times New Roman" w:hAnsi="Times New Roman"/>
                <w:sz w:val="20"/>
                <w:szCs w:val="20"/>
              </w:rPr>
              <w:t>0,056</w:t>
            </w:r>
          </w:p>
        </w:tc>
      </w:tr>
      <w:tr w:rsidR="00F45BA7" w:rsidRPr="00F45BA7" w:rsidTr="00936AD7">
        <w:trPr>
          <w:trHeight w:val="20"/>
        </w:trPr>
        <w:tc>
          <w:tcPr>
            <w:tcW w:w="650" w:type="dxa"/>
            <w:vAlign w:val="center"/>
          </w:tcPr>
          <w:p w:rsidR="00F45BA7" w:rsidRPr="00F45BA7" w:rsidRDefault="00F45BA7" w:rsidP="00F45BA7">
            <w:pPr>
              <w:ind w:left="7"/>
              <w:jc w:val="center"/>
              <w:rPr>
                <w:rFonts w:ascii="Times New Roman" w:hAnsi="Times New Roman"/>
                <w:sz w:val="20"/>
                <w:szCs w:val="20"/>
              </w:rPr>
            </w:pPr>
            <w:r w:rsidRPr="00F45BA7">
              <w:rPr>
                <w:rFonts w:ascii="Times New Roman" w:hAnsi="Times New Roman"/>
                <w:sz w:val="20"/>
                <w:szCs w:val="20"/>
              </w:rPr>
              <w:t>4</w:t>
            </w:r>
          </w:p>
        </w:tc>
        <w:tc>
          <w:tcPr>
            <w:tcW w:w="5931" w:type="dxa"/>
            <w:vAlign w:val="center"/>
          </w:tcPr>
          <w:p w:rsidR="00F45BA7" w:rsidRPr="00F45BA7" w:rsidRDefault="00F45BA7" w:rsidP="00F45BA7">
            <w:pPr>
              <w:ind w:left="94" w:right="81"/>
              <w:jc w:val="center"/>
              <w:rPr>
                <w:rFonts w:ascii="Times New Roman" w:hAnsi="Times New Roman"/>
                <w:sz w:val="20"/>
                <w:szCs w:val="20"/>
              </w:rPr>
            </w:pPr>
            <w:r w:rsidRPr="00F45BA7">
              <w:rPr>
                <w:rFonts w:ascii="Times New Roman" w:hAnsi="Times New Roman"/>
                <w:sz w:val="20"/>
                <w:szCs w:val="20"/>
              </w:rPr>
              <w:t>Тепловая</w:t>
            </w:r>
            <w:r w:rsidRPr="00F45BA7">
              <w:rPr>
                <w:rFonts w:ascii="Times New Roman" w:hAnsi="Times New Roman"/>
                <w:spacing w:val="-2"/>
                <w:sz w:val="20"/>
                <w:szCs w:val="20"/>
              </w:rPr>
              <w:t xml:space="preserve"> </w:t>
            </w:r>
            <w:r w:rsidRPr="00F45BA7">
              <w:rPr>
                <w:rFonts w:ascii="Times New Roman" w:hAnsi="Times New Roman"/>
                <w:sz w:val="20"/>
                <w:szCs w:val="20"/>
              </w:rPr>
              <w:t>мощность</w:t>
            </w:r>
            <w:r w:rsidRPr="00F45BA7">
              <w:rPr>
                <w:rFonts w:ascii="Times New Roman" w:hAnsi="Times New Roman"/>
                <w:spacing w:val="-1"/>
                <w:sz w:val="20"/>
                <w:szCs w:val="20"/>
              </w:rPr>
              <w:t xml:space="preserve"> </w:t>
            </w:r>
            <w:r w:rsidRPr="00F45BA7">
              <w:rPr>
                <w:rFonts w:ascii="Times New Roman" w:hAnsi="Times New Roman"/>
                <w:sz w:val="20"/>
                <w:szCs w:val="20"/>
              </w:rPr>
              <w:t>нетто</w:t>
            </w:r>
          </w:p>
        </w:tc>
        <w:tc>
          <w:tcPr>
            <w:tcW w:w="1750" w:type="dxa"/>
            <w:vAlign w:val="center"/>
          </w:tcPr>
          <w:p w:rsidR="00F45BA7" w:rsidRPr="00F45BA7" w:rsidRDefault="00F45BA7" w:rsidP="00F45BA7">
            <w:pPr>
              <w:ind w:left="449" w:right="442"/>
              <w:jc w:val="center"/>
              <w:rPr>
                <w:rFonts w:ascii="Times New Roman" w:hAnsi="Times New Roman"/>
                <w:sz w:val="20"/>
                <w:szCs w:val="20"/>
              </w:rPr>
            </w:pPr>
            <w:r w:rsidRPr="00F45BA7">
              <w:rPr>
                <w:rFonts w:ascii="Times New Roman" w:hAnsi="Times New Roman"/>
                <w:sz w:val="20"/>
                <w:szCs w:val="20"/>
              </w:rPr>
              <w:t>Гкал/час</w:t>
            </w:r>
          </w:p>
        </w:tc>
        <w:tc>
          <w:tcPr>
            <w:tcW w:w="1241" w:type="dxa"/>
            <w:vAlign w:val="center"/>
          </w:tcPr>
          <w:p w:rsidR="00F45BA7" w:rsidRPr="00F45BA7" w:rsidRDefault="00F45BA7" w:rsidP="00F45BA7">
            <w:pPr>
              <w:ind w:left="192" w:right="181"/>
              <w:jc w:val="center"/>
              <w:rPr>
                <w:rFonts w:ascii="Times New Roman" w:hAnsi="Times New Roman"/>
                <w:sz w:val="20"/>
                <w:szCs w:val="20"/>
              </w:rPr>
            </w:pPr>
            <w:r w:rsidRPr="00F45BA7">
              <w:rPr>
                <w:rFonts w:ascii="Times New Roman" w:hAnsi="Times New Roman"/>
                <w:sz w:val="20"/>
                <w:szCs w:val="20"/>
              </w:rPr>
              <w:t>2,44</w:t>
            </w:r>
          </w:p>
        </w:tc>
      </w:tr>
      <w:tr w:rsidR="00F45BA7" w:rsidRPr="00F45BA7" w:rsidTr="00936AD7">
        <w:trPr>
          <w:trHeight w:val="20"/>
        </w:trPr>
        <w:tc>
          <w:tcPr>
            <w:tcW w:w="650" w:type="dxa"/>
            <w:vAlign w:val="center"/>
          </w:tcPr>
          <w:p w:rsidR="00F45BA7" w:rsidRPr="00F45BA7" w:rsidRDefault="00F45BA7" w:rsidP="00F45BA7">
            <w:pPr>
              <w:ind w:left="7"/>
              <w:jc w:val="center"/>
              <w:rPr>
                <w:rFonts w:ascii="Times New Roman" w:hAnsi="Times New Roman"/>
                <w:sz w:val="20"/>
                <w:szCs w:val="20"/>
              </w:rPr>
            </w:pPr>
            <w:r w:rsidRPr="00F45BA7">
              <w:rPr>
                <w:rFonts w:ascii="Times New Roman" w:hAnsi="Times New Roman"/>
                <w:sz w:val="20"/>
                <w:szCs w:val="20"/>
              </w:rPr>
              <w:lastRenderedPageBreak/>
              <w:t>5</w:t>
            </w:r>
          </w:p>
        </w:tc>
        <w:tc>
          <w:tcPr>
            <w:tcW w:w="5931" w:type="dxa"/>
            <w:vAlign w:val="center"/>
          </w:tcPr>
          <w:p w:rsidR="00F45BA7" w:rsidRPr="00F45BA7" w:rsidRDefault="00F45BA7" w:rsidP="00F45BA7">
            <w:pPr>
              <w:ind w:left="94" w:right="81"/>
              <w:jc w:val="center"/>
              <w:rPr>
                <w:rFonts w:ascii="Times New Roman" w:hAnsi="Times New Roman"/>
                <w:sz w:val="20"/>
                <w:szCs w:val="20"/>
                <w:lang w:val="ru-RU"/>
              </w:rPr>
            </w:pPr>
            <w:r w:rsidRPr="00F45BA7">
              <w:rPr>
                <w:rFonts w:ascii="Times New Roman" w:hAnsi="Times New Roman"/>
                <w:sz w:val="20"/>
                <w:szCs w:val="20"/>
                <w:lang w:val="ru-RU"/>
              </w:rPr>
              <w:t>Потери тепловой мощности в тепловых сетях</w:t>
            </w:r>
          </w:p>
        </w:tc>
        <w:tc>
          <w:tcPr>
            <w:tcW w:w="1750" w:type="dxa"/>
            <w:vAlign w:val="center"/>
          </w:tcPr>
          <w:p w:rsidR="00F45BA7" w:rsidRPr="00F45BA7" w:rsidRDefault="00F45BA7" w:rsidP="00F45BA7">
            <w:pPr>
              <w:ind w:left="449" w:right="442"/>
              <w:jc w:val="center"/>
              <w:rPr>
                <w:rFonts w:ascii="Times New Roman" w:hAnsi="Times New Roman"/>
                <w:sz w:val="20"/>
                <w:szCs w:val="20"/>
              </w:rPr>
            </w:pPr>
            <w:r w:rsidRPr="00F45BA7">
              <w:rPr>
                <w:rFonts w:ascii="Times New Roman" w:hAnsi="Times New Roman"/>
                <w:sz w:val="20"/>
                <w:szCs w:val="20"/>
              </w:rPr>
              <w:t>Гкал/час</w:t>
            </w:r>
          </w:p>
        </w:tc>
        <w:tc>
          <w:tcPr>
            <w:tcW w:w="1241" w:type="dxa"/>
            <w:vAlign w:val="center"/>
          </w:tcPr>
          <w:p w:rsidR="00F45BA7" w:rsidRPr="00F45BA7" w:rsidRDefault="00F45BA7" w:rsidP="00F45BA7">
            <w:pPr>
              <w:ind w:left="192" w:right="181"/>
              <w:jc w:val="center"/>
              <w:rPr>
                <w:rFonts w:ascii="Times New Roman" w:hAnsi="Times New Roman"/>
                <w:sz w:val="20"/>
                <w:szCs w:val="20"/>
              </w:rPr>
            </w:pPr>
            <w:r w:rsidRPr="00F45BA7">
              <w:rPr>
                <w:rFonts w:ascii="Times New Roman" w:hAnsi="Times New Roman"/>
                <w:sz w:val="20"/>
                <w:szCs w:val="20"/>
              </w:rPr>
              <w:t>0,32</w:t>
            </w:r>
          </w:p>
        </w:tc>
      </w:tr>
      <w:tr w:rsidR="00F45BA7" w:rsidRPr="00F45BA7" w:rsidTr="00936AD7">
        <w:trPr>
          <w:trHeight w:val="20"/>
        </w:trPr>
        <w:tc>
          <w:tcPr>
            <w:tcW w:w="650" w:type="dxa"/>
            <w:vAlign w:val="center"/>
          </w:tcPr>
          <w:p w:rsidR="00F45BA7" w:rsidRPr="00F45BA7" w:rsidRDefault="00F45BA7" w:rsidP="00F45BA7">
            <w:pPr>
              <w:ind w:left="7"/>
              <w:jc w:val="center"/>
              <w:rPr>
                <w:rFonts w:ascii="Times New Roman" w:hAnsi="Times New Roman"/>
                <w:sz w:val="20"/>
                <w:szCs w:val="20"/>
              </w:rPr>
            </w:pPr>
            <w:r w:rsidRPr="00F45BA7">
              <w:rPr>
                <w:rFonts w:ascii="Times New Roman" w:hAnsi="Times New Roman"/>
                <w:sz w:val="20"/>
                <w:szCs w:val="20"/>
              </w:rPr>
              <w:t>6</w:t>
            </w:r>
          </w:p>
        </w:tc>
        <w:tc>
          <w:tcPr>
            <w:tcW w:w="5931" w:type="dxa"/>
            <w:vAlign w:val="center"/>
          </w:tcPr>
          <w:p w:rsidR="00F45BA7" w:rsidRPr="00F45BA7" w:rsidRDefault="00F45BA7" w:rsidP="00F45BA7">
            <w:pPr>
              <w:ind w:left="94" w:right="81"/>
              <w:jc w:val="center"/>
              <w:rPr>
                <w:rFonts w:ascii="Times New Roman" w:hAnsi="Times New Roman"/>
                <w:sz w:val="20"/>
                <w:szCs w:val="20"/>
              </w:rPr>
            </w:pPr>
            <w:r w:rsidRPr="00F45BA7">
              <w:rPr>
                <w:rFonts w:ascii="Times New Roman" w:hAnsi="Times New Roman"/>
                <w:sz w:val="20"/>
                <w:szCs w:val="20"/>
              </w:rPr>
              <w:t>Присоединённая тепловая нагрузка</w:t>
            </w:r>
          </w:p>
        </w:tc>
        <w:tc>
          <w:tcPr>
            <w:tcW w:w="1750" w:type="dxa"/>
            <w:vAlign w:val="center"/>
          </w:tcPr>
          <w:p w:rsidR="00F45BA7" w:rsidRPr="00F45BA7" w:rsidRDefault="00F45BA7" w:rsidP="00F45BA7">
            <w:pPr>
              <w:ind w:left="449" w:right="442"/>
              <w:jc w:val="center"/>
              <w:rPr>
                <w:rFonts w:ascii="Times New Roman" w:hAnsi="Times New Roman"/>
                <w:sz w:val="20"/>
                <w:szCs w:val="20"/>
              </w:rPr>
            </w:pPr>
            <w:r w:rsidRPr="00F45BA7">
              <w:rPr>
                <w:rFonts w:ascii="Times New Roman" w:hAnsi="Times New Roman"/>
                <w:sz w:val="20"/>
                <w:szCs w:val="20"/>
              </w:rPr>
              <w:t>Гкал/час</w:t>
            </w:r>
          </w:p>
        </w:tc>
        <w:tc>
          <w:tcPr>
            <w:tcW w:w="1241" w:type="dxa"/>
            <w:vAlign w:val="center"/>
          </w:tcPr>
          <w:p w:rsidR="00F45BA7" w:rsidRPr="00F45BA7" w:rsidRDefault="00F45BA7" w:rsidP="00F45BA7">
            <w:pPr>
              <w:ind w:left="192" w:right="181"/>
              <w:jc w:val="center"/>
              <w:rPr>
                <w:rFonts w:ascii="Times New Roman" w:hAnsi="Times New Roman"/>
                <w:sz w:val="20"/>
                <w:szCs w:val="20"/>
              </w:rPr>
            </w:pPr>
            <w:r w:rsidRPr="00F45BA7">
              <w:rPr>
                <w:rFonts w:ascii="Times New Roman" w:hAnsi="Times New Roman"/>
                <w:sz w:val="20"/>
                <w:szCs w:val="20"/>
              </w:rPr>
              <w:t>0,85</w:t>
            </w:r>
          </w:p>
        </w:tc>
      </w:tr>
      <w:tr w:rsidR="00F45BA7" w:rsidRPr="00F45BA7" w:rsidTr="00936AD7">
        <w:trPr>
          <w:trHeight w:val="20"/>
        </w:trPr>
        <w:tc>
          <w:tcPr>
            <w:tcW w:w="9572" w:type="dxa"/>
            <w:gridSpan w:val="4"/>
            <w:vAlign w:val="center"/>
          </w:tcPr>
          <w:p w:rsidR="00F45BA7" w:rsidRPr="00F45BA7" w:rsidRDefault="00F45BA7" w:rsidP="00F45BA7">
            <w:pPr>
              <w:ind w:left="1724" w:right="1716"/>
              <w:jc w:val="center"/>
              <w:rPr>
                <w:rFonts w:ascii="Times New Roman" w:hAnsi="Times New Roman"/>
                <w:b/>
                <w:sz w:val="20"/>
                <w:szCs w:val="20"/>
              </w:rPr>
            </w:pPr>
            <w:r w:rsidRPr="00F45BA7">
              <w:rPr>
                <w:rFonts w:ascii="Times New Roman" w:hAnsi="Times New Roman"/>
                <w:b/>
                <w:sz w:val="20"/>
                <w:szCs w:val="20"/>
              </w:rPr>
              <w:t>Квартал № 119 ст-ца Старощербиновская</w:t>
            </w:r>
          </w:p>
        </w:tc>
      </w:tr>
      <w:tr w:rsidR="00F45BA7" w:rsidRPr="00F45BA7" w:rsidTr="00936AD7">
        <w:trPr>
          <w:trHeight w:val="20"/>
        </w:trPr>
        <w:tc>
          <w:tcPr>
            <w:tcW w:w="650" w:type="dxa"/>
            <w:vAlign w:val="center"/>
          </w:tcPr>
          <w:p w:rsidR="00F45BA7" w:rsidRPr="00F45BA7" w:rsidRDefault="00F45BA7" w:rsidP="00F45BA7">
            <w:pPr>
              <w:ind w:left="7"/>
              <w:jc w:val="center"/>
              <w:rPr>
                <w:rFonts w:ascii="Times New Roman" w:hAnsi="Times New Roman"/>
                <w:sz w:val="20"/>
                <w:szCs w:val="20"/>
              </w:rPr>
            </w:pPr>
            <w:r w:rsidRPr="00F45BA7">
              <w:rPr>
                <w:rFonts w:ascii="Times New Roman" w:hAnsi="Times New Roman"/>
                <w:sz w:val="20"/>
                <w:szCs w:val="20"/>
              </w:rPr>
              <w:t>1</w:t>
            </w:r>
          </w:p>
        </w:tc>
        <w:tc>
          <w:tcPr>
            <w:tcW w:w="5931" w:type="dxa"/>
            <w:vAlign w:val="center"/>
          </w:tcPr>
          <w:p w:rsidR="00F45BA7" w:rsidRPr="00F45BA7" w:rsidRDefault="00F45BA7" w:rsidP="00F45BA7">
            <w:pPr>
              <w:ind w:left="94" w:right="84"/>
              <w:jc w:val="center"/>
              <w:rPr>
                <w:rFonts w:ascii="Times New Roman" w:hAnsi="Times New Roman"/>
                <w:sz w:val="20"/>
                <w:szCs w:val="20"/>
              </w:rPr>
            </w:pPr>
            <w:r w:rsidRPr="00F45BA7">
              <w:rPr>
                <w:rFonts w:ascii="Times New Roman" w:hAnsi="Times New Roman"/>
                <w:sz w:val="20"/>
                <w:szCs w:val="20"/>
              </w:rPr>
              <w:t>Установленная мощность</w:t>
            </w:r>
          </w:p>
        </w:tc>
        <w:tc>
          <w:tcPr>
            <w:tcW w:w="1750" w:type="dxa"/>
            <w:vAlign w:val="center"/>
          </w:tcPr>
          <w:p w:rsidR="00F45BA7" w:rsidRPr="00F45BA7" w:rsidRDefault="00F45BA7" w:rsidP="00F45BA7">
            <w:pPr>
              <w:ind w:left="449" w:right="442"/>
              <w:jc w:val="center"/>
              <w:rPr>
                <w:rFonts w:ascii="Times New Roman" w:hAnsi="Times New Roman"/>
                <w:sz w:val="20"/>
                <w:szCs w:val="20"/>
              </w:rPr>
            </w:pPr>
            <w:r w:rsidRPr="00F45BA7">
              <w:rPr>
                <w:rFonts w:ascii="Times New Roman" w:hAnsi="Times New Roman"/>
                <w:sz w:val="20"/>
                <w:szCs w:val="20"/>
              </w:rPr>
              <w:t>Гкал/час</w:t>
            </w:r>
          </w:p>
        </w:tc>
        <w:tc>
          <w:tcPr>
            <w:tcW w:w="1241" w:type="dxa"/>
            <w:vAlign w:val="center"/>
          </w:tcPr>
          <w:p w:rsidR="00F45BA7" w:rsidRPr="00F45BA7" w:rsidRDefault="00F45BA7" w:rsidP="00F45BA7">
            <w:pPr>
              <w:ind w:left="192" w:right="181"/>
              <w:jc w:val="center"/>
              <w:rPr>
                <w:rFonts w:ascii="Times New Roman" w:hAnsi="Times New Roman"/>
                <w:sz w:val="20"/>
                <w:szCs w:val="20"/>
              </w:rPr>
            </w:pPr>
            <w:r w:rsidRPr="00F45BA7">
              <w:rPr>
                <w:rFonts w:ascii="Times New Roman" w:hAnsi="Times New Roman"/>
                <w:sz w:val="20"/>
                <w:szCs w:val="20"/>
              </w:rPr>
              <w:t>0,24</w:t>
            </w:r>
          </w:p>
        </w:tc>
      </w:tr>
      <w:tr w:rsidR="00F45BA7" w:rsidRPr="00F45BA7" w:rsidTr="00936AD7">
        <w:trPr>
          <w:trHeight w:val="20"/>
        </w:trPr>
        <w:tc>
          <w:tcPr>
            <w:tcW w:w="650" w:type="dxa"/>
            <w:vAlign w:val="center"/>
          </w:tcPr>
          <w:p w:rsidR="00F45BA7" w:rsidRPr="00F45BA7" w:rsidRDefault="00F45BA7" w:rsidP="00F45BA7">
            <w:pPr>
              <w:ind w:left="7"/>
              <w:jc w:val="center"/>
              <w:rPr>
                <w:rFonts w:ascii="Times New Roman" w:hAnsi="Times New Roman"/>
                <w:sz w:val="20"/>
                <w:szCs w:val="20"/>
              </w:rPr>
            </w:pPr>
            <w:r w:rsidRPr="00F45BA7">
              <w:rPr>
                <w:rFonts w:ascii="Times New Roman" w:hAnsi="Times New Roman"/>
                <w:sz w:val="20"/>
                <w:szCs w:val="20"/>
              </w:rPr>
              <w:t>2</w:t>
            </w:r>
          </w:p>
        </w:tc>
        <w:tc>
          <w:tcPr>
            <w:tcW w:w="5931" w:type="dxa"/>
            <w:vAlign w:val="center"/>
          </w:tcPr>
          <w:p w:rsidR="00F45BA7" w:rsidRPr="00F45BA7" w:rsidRDefault="00F45BA7" w:rsidP="00F45BA7">
            <w:pPr>
              <w:ind w:left="94" w:right="84"/>
              <w:jc w:val="center"/>
              <w:rPr>
                <w:rFonts w:ascii="Times New Roman" w:hAnsi="Times New Roman"/>
                <w:sz w:val="20"/>
                <w:szCs w:val="20"/>
              </w:rPr>
            </w:pPr>
            <w:r w:rsidRPr="00F45BA7">
              <w:rPr>
                <w:rFonts w:ascii="Times New Roman" w:hAnsi="Times New Roman"/>
                <w:sz w:val="20"/>
                <w:szCs w:val="20"/>
              </w:rPr>
              <w:t>Располагаемая</w:t>
            </w:r>
            <w:r w:rsidRPr="00F45BA7">
              <w:rPr>
                <w:rFonts w:ascii="Times New Roman" w:hAnsi="Times New Roman"/>
                <w:spacing w:val="-4"/>
                <w:sz w:val="20"/>
                <w:szCs w:val="20"/>
              </w:rPr>
              <w:t xml:space="preserve"> </w:t>
            </w:r>
            <w:r w:rsidRPr="00F45BA7">
              <w:rPr>
                <w:rFonts w:ascii="Times New Roman" w:hAnsi="Times New Roman"/>
                <w:sz w:val="20"/>
                <w:szCs w:val="20"/>
              </w:rPr>
              <w:t>мощность</w:t>
            </w:r>
          </w:p>
        </w:tc>
        <w:tc>
          <w:tcPr>
            <w:tcW w:w="1750" w:type="dxa"/>
            <w:vAlign w:val="center"/>
          </w:tcPr>
          <w:p w:rsidR="00F45BA7" w:rsidRPr="00F45BA7" w:rsidRDefault="00F45BA7" w:rsidP="00F45BA7">
            <w:pPr>
              <w:ind w:left="449" w:right="442"/>
              <w:jc w:val="center"/>
              <w:rPr>
                <w:rFonts w:ascii="Times New Roman" w:hAnsi="Times New Roman"/>
                <w:sz w:val="20"/>
                <w:szCs w:val="20"/>
              </w:rPr>
            </w:pPr>
            <w:r w:rsidRPr="00F45BA7">
              <w:rPr>
                <w:rFonts w:ascii="Times New Roman" w:hAnsi="Times New Roman"/>
                <w:sz w:val="20"/>
                <w:szCs w:val="20"/>
              </w:rPr>
              <w:t>Гкал/час</w:t>
            </w:r>
          </w:p>
        </w:tc>
        <w:tc>
          <w:tcPr>
            <w:tcW w:w="1241" w:type="dxa"/>
            <w:vAlign w:val="center"/>
          </w:tcPr>
          <w:p w:rsidR="00F45BA7" w:rsidRPr="00F45BA7" w:rsidRDefault="00F45BA7" w:rsidP="00F45BA7">
            <w:pPr>
              <w:ind w:left="192" w:right="181"/>
              <w:jc w:val="center"/>
              <w:rPr>
                <w:rFonts w:ascii="Times New Roman" w:hAnsi="Times New Roman"/>
                <w:sz w:val="20"/>
                <w:szCs w:val="20"/>
              </w:rPr>
            </w:pPr>
            <w:r w:rsidRPr="00F45BA7">
              <w:rPr>
                <w:rFonts w:ascii="Times New Roman" w:hAnsi="Times New Roman"/>
                <w:sz w:val="20"/>
                <w:szCs w:val="20"/>
              </w:rPr>
              <w:t>0,24</w:t>
            </w:r>
          </w:p>
        </w:tc>
      </w:tr>
      <w:tr w:rsidR="00F45BA7" w:rsidRPr="00F45BA7" w:rsidTr="00936AD7">
        <w:trPr>
          <w:trHeight w:val="20"/>
        </w:trPr>
        <w:tc>
          <w:tcPr>
            <w:tcW w:w="650" w:type="dxa"/>
            <w:vAlign w:val="center"/>
          </w:tcPr>
          <w:p w:rsidR="00F45BA7" w:rsidRPr="00F45BA7" w:rsidRDefault="00F45BA7" w:rsidP="00F45BA7">
            <w:pPr>
              <w:ind w:left="7"/>
              <w:jc w:val="center"/>
              <w:rPr>
                <w:rFonts w:ascii="Times New Roman" w:hAnsi="Times New Roman"/>
                <w:sz w:val="20"/>
                <w:szCs w:val="20"/>
              </w:rPr>
            </w:pPr>
            <w:r w:rsidRPr="00F45BA7">
              <w:rPr>
                <w:rFonts w:ascii="Times New Roman" w:hAnsi="Times New Roman"/>
                <w:sz w:val="20"/>
                <w:szCs w:val="20"/>
              </w:rPr>
              <w:t>3</w:t>
            </w:r>
          </w:p>
        </w:tc>
        <w:tc>
          <w:tcPr>
            <w:tcW w:w="5931" w:type="dxa"/>
            <w:vAlign w:val="center"/>
          </w:tcPr>
          <w:p w:rsidR="00F45BA7" w:rsidRPr="00F45BA7" w:rsidRDefault="00F45BA7" w:rsidP="00F45BA7">
            <w:pPr>
              <w:ind w:left="94" w:right="84"/>
              <w:jc w:val="center"/>
              <w:rPr>
                <w:rFonts w:ascii="Times New Roman" w:hAnsi="Times New Roman"/>
                <w:sz w:val="20"/>
                <w:szCs w:val="20"/>
                <w:lang w:val="ru-RU"/>
              </w:rPr>
            </w:pPr>
            <w:r w:rsidRPr="00F45BA7">
              <w:rPr>
                <w:rFonts w:ascii="Times New Roman" w:hAnsi="Times New Roman"/>
                <w:sz w:val="20"/>
                <w:szCs w:val="20"/>
                <w:lang w:val="ru-RU"/>
              </w:rPr>
              <w:t>Тепловая</w:t>
            </w:r>
            <w:r w:rsidRPr="00F45BA7">
              <w:rPr>
                <w:rFonts w:ascii="Times New Roman" w:hAnsi="Times New Roman"/>
                <w:spacing w:val="-2"/>
                <w:sz w:val="20"/>
                <w:szCs w:val="20"/>
                <w:lang w:val="ru-RU"/>
              </w:rPr>
              <w:t xml:space="preserve"> </w:t>
            </w:r>
            <w:r w:rsidRPr="00F45BA7">
              <w:rPr>
                <w:rFonts w:ascii="Times New Roman" w:hAnsi="Times New Roman"/>
                <w:sz w:val="20"/>
                <w:szCs w:val="20"/>
                <w:lang w:val="ru-RU"/>
              </w:rPr>
              <w:t>мощность</w:t>
            </w:r>
            <w:r w:rsidRPr="00F45BA7">
              <w:rPr>
                <w:rFonts w:ascii="Times New Roman" w:hAnsi="Times New Roman"/>
                <w:spacing w:val="-2"/>
                <w:sz w:val="20"/>
                <w:szCs w:val="20"/>
                <w:lang w:val="ru-RU"/>
              </w:rPr>
              <w:t xml:space="preserve"> </w:t>
            </w:r>
            <w:r w:rsidRPr="00F45BA7">
              <w:rPr>
                <w:rFonts w:ascii="Times New Roman" w:hAnsi="Times New Roman"/>
                <w:sz w:val="20"/>
                <w:szCs w:val="20"/>
                <w:lang w:val="ru-RU"/>
              </w:rPr>
              <w:t>на</w:t>
            </w:r>
            <w:r w:rsidRPr="00F45BA7">
              <w:rPr>
                <w:rFonts w:ascii="Times New Roman" w:hAnsi="Times New Roman"/>
                <w:spacing w:val="-2"/>
                <w:sz w:val="20"/>
                <w:szCs w:val="20"/>
                <w:lang w:val="ru-RU"/>
              </w:rPr>
              <w:t xml:space="preserve"> </w:t>
            </w:r>
            <w:r w:rsidRPr="00F45BA7">
              <w:rPr>
                <w:rFonts w:ascii="Times New Roman" w:hAnsi="Times New Roman"/>
                <w:sz w:val="20"/>
                <w:szCs w:val="20"/>
                <w:lang w:val="ru-RU"/>
              </w:rPr>
              <w:t>собственные</w:t>
            </w:r>
            <w:r w:rsidRPr="00F45BA7">
              <w:rPr>
                <w:rFonts w:ascii="Times New Roman" w:hAnsi="Times New Roman"/>
                <w:spacing w:val="-1"/>
                <w:sz w:val="20"/>
                <w:szCs w:val="20"/>
                <w:lang w:val="ru-RU"/>
              </w:rPr>
              <w:t xml:space="preserve"> </w:t>
            </w:r>
            <w:r w:rsidRPr="00F45BA7">
              <w:rPr>
                <w:rFonts w:ascii="Times New Roman" w:hAnsi="Times New Roman"/>
                <w:sz w:val="20"/>
                <w:szCs w:val="20"/>
                <w:lang w:val="ru-RU"/>
              </w:rPr>
              <w:t>и</w:t>
            </w:r>
            <w:r w:rsidRPr="00F45BA7">
              <w:rPr>
                <w:rFonts w:ascii="Times New Roman" w:hAnsi="Times New Roman"/>
                <w:spacing w:val="-2"/>
                <w:sz w:val="20"/>
                <w:szCs w:val="20"/>
                <w:lang w:val="ru-RU"/>
              </w:rPr>
              <w:t xml:space="preserve"> </w:t>
            </w:r>
            <w:r w:rsidRPr="00F45BA7">
              <w:rPr>
                <w:rFonts w:ascii="Times New Roman" w:hAnsi="Times New Roman"/>
                <w:sz w:val="20"/>
                <w:szCs w:val="20"/>
                <w:lang w:val="ru-RU"/>
              </w:rPr>
              <w:t>хозяйственные</w:t>
            </w:r>
            <w:r w:rsidRPr="00F45BA7">
              <w:rPr>
                <w:rFonts w:ascii="Times New Roman" w:hAnsi="Times New Roman"/>
                <w:spacing w:val="-2"/>
                <w:sz w:val="20"/>
                <w:szCs w:val="20"/>
                <w:lang w:val="ru-RU"/>
              </w:rPr>
              <w:t xml:space="preserve"> </w:t>
            </w:r>
            <w:r w:rsidRPr="00F45BA7">
              <w:rPr>
                <w:rFonts w:ascii="Times New Roman" w:hAnsi="Times New Roman"/>
                <w:sz w:val="20"/>
                <w:szCs w:val="20"/>
                <w:lang w:val="ru-RU"/>
              </w:rPr>
              <w:t>нужды</w:t>
            </w:r>
          </w:p>
        </w:tc>
        <w:tc>
          <w:tcPr>
            <w:tcW w:w="1750" w:type="dxa"/>
            <w:vAlign w:val="center"/>
          </w:tcPr>
          <w:p w:rsidR="00F45BA7" w:rsidRPr="00F45BA7" w:rsidRDefault="00F45BA7" w:rsidP="00F45BA7">
            <w:pPr>
              <w:ind w:left="449" w:right="442"/>
              <w:jc w:val="center"/>
              <w:rPr>
                <w:rFonts w:ascii="Times New Roman" w:hAnsi="Times New Roman"/>
                <w:sz w:val="20"/>
                <w:szCs w:val="20"/>
              </w:rPr>
            </w:pPr>
            <w:r w:rsidRPr="00F45BA7">
              <w:rPr>
                <w:rFonts w:ascii="Times New Roman" w:hAnsi="Times New Roman"/>
                <w:sz w:val="20"/>
                <w:szCs w:val="20"/>
              </w:rPr>
              <w:t>Гкал/час</w:t>
            </w:r>
          </w:p>
        </w:tc>
        <w:tc>
          <w:tcPr>
            <w:tcW w:w="1241" w:type="dxa"/>
            <w:vAlign w:val="center"/>
          </w:tcPr>
          <w:p w:rsidR="00F45BA7" w:rsidRPr="00F45BA7" w:rsidRDefault="00F45BA7" w:rsidP="00F45BA7">
            <w:pPr>
              <w:ind w:left="192" w:right="181"/>
              <w:jc w:val="center"/>
              <w:rPr>
                <w:rFonts w:ascii="Times New Roman" w:hAnsi="Times New Roman"/>
                <w:sz w:val="20"/>
                <w:szCs w:val="20"/>
              </w:rPr>
            </w:pPr>
            <w:r w:rsidRPr="00F45BA7">
              <w:rPr>
                <w:rFonts w:ascii="Times New Roman" w:hAnsi="Times New Roman"/>
                <w:sz w:val="20"/>
                <w:szCs w:val="20"/>
              </w:rPr>
              <w:t>0,009</w:t>
            </w:r>
          </w:p>
        </w:tc>
      </w:tr>
      <w:tr w:rsidR="00F45BA7" w:rsidRPr="00F45BA7" w:rsidTr="00936AD7">
        <w:trPr>
          <w:trHeight w:val="20"/>
        </w:trPr>
        <w:tc>
          <w:tcPr>
            <w:tcW w:w="650" w:type="dxa"/>
            <w:vAlign w:val="center"/>
          </w:tcPr>
          <w:p w:rsidR="00F45BA7" w:rsidRPr="00F45BA7" w:rsidRDefault="00F45BA7" w:rsidP="00F45BA7">
            <w:pPr>
              <w:ind w:left="7"/>
              <w:jc w:val="center"/>
              <w:rPr>
                <w:rFonts w:ascii="Times New Roman" w:hAnsi="Times New Roman"/>
                <w:sz w:val="20"/>
                <w:szCs w:val="20"/>
              </w:rPr>
            </w:pPr>
            <w:r w:rsidRPr="00F45BA7">
              <w:rPr>
                <w:rFonts w:ascii="Times New Roman" w:hAnsi="Times New Roman"/>
                <w:sz w:val="20"/>
                <w:szCs w:val="20"/>
              </w:rPr>
              <w:t>4</w:t>
            </w:r>
          </w:p>
        </w:tc>
        <w:tc>
          <w:tcPr>
            <w:tcW w:w="5931" w:type="dxa"/>
            <w:vAlign w:val="center"/>
          </w:tcPr>
          <w:p w:rsidR="00F45BA7" w:rsidRPr="00F45BA7" w:rsidRDefault="00F45BA7" w:rsidP="00F45BA7">
            <w:pPr>
              <w:ind w:left="94" w:right="81"/>
              <w:jc w:val="center"/>
              <w:rPr>
                <w:rFonts w:ascii="Times New Roman" w:hAnsi="Times New Roman"/>
                <w:sz w:val="20"/>
                <w:szCs w:val="20"/>
              </w:rPr>
            </w:pPr>
            <w:r w:rsidRPr="00F45BA7">
              <w:rPr>
                <w:rFonts w:ascii="Times New Roman" w:hAnsi="Times New Roman"/>
                <w:sz w:val="20"/>
                <w:szCs w:val="20"/>
              </w:rPr>
              <w:t>Тепловая</w:t>
            </w:r>
            <w:r w:rsidRPr="00F45BA7">
              <w:rPr>
                <w:rFonts w:ascii="Times New Roman" w:hAnsi="Times New Roman"/>
                <w:spacing w:val="-2"/>
                <w:sz w:val="20"/>
                <w:szCs w:val="20"/>
              </w:rPr>
              <w:t xml:space="preserve"> </w:t>
            </w:r>
            <w:r w:rsidRPr="00F45BA7">
              <w:rPr>
                <w:rFonts w:ascii="Times New Roman" w:hAnsi="Times New Roman"/>
                <w:sz w:val="20"/>
                <w:szCs w:val="20"/>
              </w:rPr>
              <w:t>мощность</w:t>
            </w:r>
            <w:r w:rsidRPr="00F45BA7">
              <w:rPr>
                <w:rFonts w:ascii="Times New Roman" w:hAnsi="Times New Roman"/>
                <w:spacing w:val="-1"/>
                <w:sz w:val="20"/>
                <w:szCs w:val="20"/>
              </w:rPr>
              <w:t xml:space="preserve"> </w:t>
            </w:r>
            <w:r w:rsidRPr="00F45BA7">
              <w:rPr>
                <w:rFonts w:ascii="Times New Roman" w:hAnsi="Times New Roman"/>
                <w:sz w:val="20"/>
                <w:szCs w:val="20"/>
              </w:rPr>
              <w:t>нетто</w:t>
            </w:r>
          </w:p>
        </w:tc>
        <w:tc>
          <w:tcPr>
            <w:tcW w:w="1750" w:type="dxa"/>
            <w:vAlign w:val="center"/>
          </w:tcPr>
          <w:p w:rsidR="00F45BA7" w:rsidRPr="00F45BA7" w:rsidRDefault="00F45BA7" w:rsidP="00F45BA7">
            <w:pPr>
              <w:ind w:left="449" w:right="442"/>
              <w:jc w:val="center"/>
              <w:rPr>
                <w:rFonts w:ascii="Times New Roman" w:hAnsi="Times New Roman"/>
                <w:sz w:val="20"/>
                <w:szCs w:val="20"/>
              </w:rPr>
            </w:pPr>
            <w:r w:rsidRPr="00F45BA7">
              <w:rPr>
                <w:rFonts w:ascii="Times New Roman" w:hAnsi="Times New Roman"/>
                <w:sz w:val="20"/>
                <w:szCs w:val="20"/>
              </w:rPr>
              <w:t>Гкал/час</w:t>
            </w:r>
          </w:p>
        </w:tc>
        <w:tc>
          <w:tcPr>
            <w:tcW w:w="1241" w:type="dxa"/>
            <w:vAlign w:val="center"/>
          </w:tcPr>
          <w:p w:rsidR="00F45BA7" w:rsidRPr="00F45BA7" w:rsidRDefault="00F45BA7" w:rsidP="00F45BA7">
            <w:pPr>
              <w:ind w:left="192" w:right="181"/>
              <w:jc w:val="center"/>
              <w:rPr>
                <w:rFonts w:ascii="Times New Roman" w:hAnsi="Times New Roman"/>
                <w:sz w:val="20"/>
                <w:szCs w:val="20"/>
              </w:rPr>
            </w:pPr>
            <w:r w:rsidRPr="00F45BA7">
              <w:rPr>
                <w:rFonts w:ascii="Times New Roman" w:hAnsi="Times New Roman"/>
                <w:sz w:val="20"/>
                <w:szCs w:val="20"/>
              </w:rPr>
              <w:t>0,23</w:t>
            </w:r>
          </w:p>
        </w:tc>
      </w:tr>
      <w:tr w:rsidR="00F45BA7" w:rsidRPr="00F45BA7" w:rsidTr="00936AD7">
        <w:trPr>
          <w:trHeight w:val="20"/>
        </w:trPr>
        <w:tc>
          <w:tcPr>
            <w:tcW w:w="650" w:type="dxa"/>
            <w:vAlign w:val="center"/>
          </w:tcPr>
          <w:p w:rsidR="00F45BA7" w:rsidRPr="00F45BA7" w:rsidRDefault="00F45BA7" w:rsidP="00F45BA7">
            <w:pPr>
              <w:ind w:left="7"/>
              <w:jc w:val="center"/>
              <w:rPr>
                <w:rFonts w:ascii="Times New Roman" w:hAnsi="Times New Roman"/>
                <w:sz w:val="20"/>
                <w:szCs w:val="20"/>
              </w:rPr>
            </w:pPr>
            <w:r w:rsidRPr="00F45BA7">
              <w:rPr>
                <w:rFonts w:ascii="Times New Roman" w:hAnsi="Times New Roman"/>
                <w:sz w:val="20"/>
                <w:szCs w:val="20"/>
              </w:rPr>
              <w:t>5</w:t>
            </w:r>
          </w:p>
        </w:tc>
        <w:tc>
          <w:tcPr>
            <w:tcW w:w="5931" w:type="dxa"/>
            <w:vAlign w:val="center"/>
          </w:tcPr>
          <w:p w:rsidR="00F45BA7" w:rsidRPr="00F45BA7" w:rsidRDefault="00F45BA7" w:rsidP="00F45BA7">
            <w:pPr>
              <w:ind w:left="94" w:right="81"/>
              <w:jc w:val="center"/>
              <w:rPr>
                <w:rFonts w:ascii="Times New Roman" w:hAnsi="Times New Roman"/>
                <w:sz w:val="20"/>
                <w:szCs w:val="20"/>
                <w:lang w:val="ru-RU"/>
              </w:rPr>
            </w:pPr>
            <w:r w:rsidRPr="00F45BA7">
              <w:rPr>
                <w:rFonts w:ascii="Times New Roman" w:hAnsi="Times New Roman"/>
                <w:sz w:val="20"/>
                <w:szCs w:val="20"/>
                <w:lang w:val="ru-RU"/>
              </w:rPr>
              <w:t>Потери тепловой мощности в тепловых сетях</w:t>
            </w:r>
          </w:p>
        </w:tc>
        <w:tc>
          <w:tcPr>
            <w:tcW w:w="1750" w:type="dxa"/>
            <w:vAlign w:val="center"/>
          </w:tcPr>
          <w:p w:rsidR="00F45BA7" w:rsidRPr="00F45BA7" w:rsidRDefault="00F45BA7" w:rsidP="00F45BA7">
            <w:pPr>
              <w:ind w:left="449" w:right="442"/>
              <w:jc w:val="center"/>
              <w:rPr>
                <w:rFonts w:ascii="Times New Roman" w:hAnsi="Times New Roman"/>
                <w:sz w:val="20"/>
                <w:szCs w:val="20"/>
              </w:rPr>
            </w:pPr>
            <w:r w:rsidRPr="00F45BA7">
              <w:rPr>
                <w:rFonts w:ascii="Times New Roman" w:hAnsi="Times New Roman"/>
                <w:sz w:val="20"/>
                <w:szCs w:val="20"/>
              </w:rPr>
              <w:t>Гкал/час</w:t>
            </w:r>
          </w:p>
        </w:tc>
        <w:tc>
          <w:tcPr>
            <w:tcW w:w="1241" w:type="dxa"/>
            <w:vAlign w:val="center"/>
          </w:tcPr>
          <w:p w:rsidR="00F45BA7" w:rsidRPr="00F45BA7" w:rsidRDefault="00F45BA7" w:rsidP="00F45BA7">
            <w:pPr>
              <w:ind w:left="192" w:right="181"/>
              <w:jc w:val="center"/>
              <w:rPr>
                <w:rFonts w:ascii="Times New Roman" w:hAnsi="Times New Roman"/>
                <w:sz w:val="20"/>
                <w:szCs w:val="20"/>
              </w:rPr>
            </w:pPr>
            <w:r w:rsidRPr="00F45BA7">
              <w:rPr>
                <w:rFonts w:ascii="Times New Roman" w:hAnsi="Times New Roman"/>
                <w:sz w:val="20"/>
                <w:szCs w:val="20"/>
              </w:rPr>
              <w:t>0,01</w:t>
            </w:r>
          </w:p>
        </w:tc>
      </w:tr>
      <w:tr w:rsidR="00F45BA7" w:rsidRPr="00F45BA7" w:rsidTr="00936AD7">
        <w:trPr>
          <w:trHeight w:val="20"/>
        </w:trPr>
        <w:tc>
          <w:tcPr>
            <w:tcW w:w="650" w:type="dxa"/>
            <w:vAlign w:val="center"/>
          </w:tcPr>
          <w:p w:rsidR="00F45BA7" w:rsidRPr="00F45BA7" w:rsidRDefault="00F45BA7" w:rsidP="00F45BA7">
            <w:pPr>
              <w:ind w:left="7"/>
              <w:jc w:val="center"/>
              <w:rPr>
                <w:rFonts w:ascii="Times New Roman" w:hAnsi="Times New Roman"/>
                <w:sz w:val="20"/>
                <w:szCs w:val="20"/>
              </w:rPr>
            </w:pPr>
            <w:r w:rsidRPr="00F45BA7">
              <w:rPr>
                <w:rFonts w:ascii="Times New Roman" w:hAnsi="Times New Roman"/>
                <w:sz w:val="20"/>
                <w:szCs w:val="20"/>
              </w:rPr>
              <w:t>6</w:t>
            </w:r>
          </w:p>
        </w:tc>
        <w:tc>
          <w:tcPr>
            <w:tcW w:w="5931" w:type="dxa"/>
            <w:vAlign w:val="center"/>
          </w:tcPr>
          <w:p w:rsidR="00F45BA7" w:rsidRPr="00F45BA7" w:rsidRDefault="00F45BA7" w:rsidP="00F45BA7">
            <w:pPr>
              <w:ind w:left="94" w:right="81"/>
              <w:jc w:val="center"/>
              <w:rPr>
                <w:rFonts w:ascii="Times New Roman" w:hAnsi="Times New Roman"/>
                <w:sz w:val="20"/>
                <w:szCs w:val="20"/>
              </w:rPr>
            </w:pPr>
            <w:r w:rsidRPr="00F45BA7">
              <w:rPr>
                <w:rFonts w:ascii="Times New Roman" w:hAnsi="Times New Roman"/>
                <w:sz w:val="20"/>
                <w:szCs w:val="20"/>
              </w:rPr>
              <w:t>Присоединённая тепловая нагрузка</w:t>
            </w:r>
          </w:p>
        </w:tc>
        <w:tc>
          <w:tcPr>
            <w:tcW w:w="1750" w:type="dxa"/>
            <w:vAlign w:val="center"/>
          </w:tcPr>
          <w:p w:rsidR="00F45BA7" w:rsidRPr="00F45BA7" w:rsidRDefault="00F45BA7" w:rsidP="00F45BA7">
            <w:pPr>
              <w:ind w:left="449" w:right="442"/>
              <w:jc w:val="center"/>
              <w:rPr>
                <w:rFonts w:ascii="Times New Roman" w:hAnsi="Times New Roman"/>
                <w:sz w:val="20"/>
                <w:szCs w:val="20"/>
              </w:rPr>
            </w:pPr>
            <w:r w:rsidRPr="00F45BA7">
              <w:rPr>
                <w:rFonts w:ascii="Times New Roman" w:hAnsi="Times New Roman"/>
                <w:sz w:val="20"/>
                <w:szCs w:val="20"/>
              </w:rPr>
              <w:t>Гкал/час</w:t>
            </w:r>
          </w:p>
        </w:tc>
        <w:tc>
          <w:tcPr>
            <w:tcW w:w="1241" w:type="dxa"/>
            <w:vAlign w:val="center"/>
          </w:tcPr>
          <w:p w:rsidR="00F45BA7" w:rsidRPr="00F45BA7" w:rsidRDefault="00F45BA7" w:rsidP="00F45BA7">
            <w:pPr>
              <w:ind w:left="192" w:right="181"/>
              <w:jc w:val="center"/>
              <w:rPr>
                <w:rFonts w:ascii="Times New Roman" w:hAnsi="Times New Roman"/>
                <w:sz w:val="20"/>
                <w:szCs w:val="20"/>
              </w:rPr>
            </w:pPr>
            <w:r w:rsidRPr="00F45BA7">
              <w:rPr>
                <w:rFonts w:ascii="Times New Roman" w:hAnsi="Times New Roman"/>
                <w:sz w:val="20"/>
                <w:szCs w:val="20"/>
              </w:rPr>
              <w:t>0,2</w:t>
            </w:r>
          </w:p>
        </w:tc>
      </w:tr>
      <w:tr w:rsidR="00F45BA7" w:rsidRPr="00F45BA7" w:rsidTr="00936AD7">
        <w:trPr>
          <w:trHeight w:val="20"/>
        </w:trPr>
        <w:tc>
          <w:tcPr>
            <w:tcW w:w="9572" w:type="dxa"/>
            <w:gridSpan w:val="4"/>
            <w:vAlign w:val="center"/>
          </w:tcPr>
          <w:p w:rsidR="00F45BA7" w:rsidRPr="00F45BA7" w:rsidRDefault="00F45BA7" w:rsidP="00F45BA7">
            <w:pPr>
              <w:ind w:left="1724" w:right="1716"/>
              <w:jc w:val="center"/>
              <w:rPr>
                <w:rFonts w:ascii="Times New Roman" w:hAnsi="Times New Roman"/>
                <w:b/>
                <w:sz w:val="20"/>
                <w:szCs w:val="20"/>
              </w:rPr>
            </w:pPr>
            <w:r w:rsidRPr="00F45BA7">
              <w:rPr>
                <w:rFonts w:ascii="Times New Roman" w:hAnsi="Times New Roman"/>
                <w:b/>
                <w:sz w:val="20"/>
                <w:szCs w:val="20"/>
              </w:rPr>
              <w:t>Квартал № 155 ст-ца Старощербиновская</w:t>
            </w:r>
          </w:p>
        </w:tc>
      </w:tr>
      <w:tr w:rsidR="00F45BA7" w:rsidRPr="00F45BA7" w:rsidTr="00936AD7">
        <w:trPr>
          <w:trHeight w:val="20"/>
        </w:trPr>
        <w:tc>
          <w:tcPr>
            <w:tcW w:w="650" w:type="dxa"/>
            <w:vAlign w:val="center"/>
          </w:tcPr>
          <w:p w:rsidR="00F45BA7" w:rsidRPr="00F45BA7" w:rsidRDefault="00F45BA7" w:rsidP="00F45BA7">
            <w:pPr>
              <w:ind w:left="7"/>
              <w:jc w:val="center"/>
              <w:rPr>
                <w:rFonts w:ascii="Times New Roman" w:hAnsi="Times New Roman"/>
                <w:sz w:val="20"/>
                <w:szCs w:val="20"/>
              </w:rPr>
            </w:pPr>
            <w:r w:rsidRPr="00F45BA7">
              <w:rPr>
                <w:rFonts w:ascii="Times New Roman" w:hAnsi="Times New Roman"/>
                <w:sz w:val="20"/>
                <w:szCs w:val="20"/>
              </w:rPr>
              <w:t>1</w:t>
            </w:r>
          </w:p>
        </w:tc>
        <w:tc>
          <w:tcPr>
            <w:tcW w:w="5931" w:type="dxa"/>
            <w:vAlign w:val="center"/>
          </w:tcPr>
          <w:p w:rsidR="00F45BA7" w:rsidRPr="00F45BA7" w:rsidRDefault="00F45BA7" w:rsidP="00F45BA7">
            <w:pPr>
              <w:ind w:left="94" w:right="84"/>
              <w:jc w:val="center"/>
              <w:rPr>
                <w:rFonts w:ascii="Times New Roman" w:hAnsi="Times New Roman"/>
                <w:sz w:val="20"/>
                <w:szCs w:val="20"/>
              </w:rPr>
            </w:pPr>
            <w:r w:rsidRPr="00F45BA7">
              <w:rPr>
                <w:rFonts w:ascii="Times New Roman" w:hAnsi="Times New Roman"/>
                <w:sz w:val="20"/>
                <w:szCs w:val="20"/>
              </w:rPr>
              <w:t>Установленная мощность</w:t>
            </w:r>
          </w:p>
        </w:tc>
        <w:tc>
          <w:tcPr>
            <w:tcW w:w="1750" w:type="dxa"/>
            <w:vAlign w:val="center"/>
          </w:tcPr>
          <w:p w:rsidR="00F45BA7" w:rsidRPr="00F45BA7" w:rsidRDefault="00F45BA7" w:rsidP="00F45BA7">
            <w:pPr>
              <w:ind w:left="449" w:right="442"/>
              <w:jc w:val="center"/>
              <w:rPr>
                <w:rFonts w:ascii="Times New Roman" w:hAnsi="Times New Roman"/>
                <w:sz w:val="20"/>
                <w:szCs w:val="20"/>
              </w:rPr>
            </w:pPr>
            <w:r w:rsidRPr="00F45BA7">
              <w:rPr>
                <w:rFonts w:ascii="Times New Roman" w:hAnsi="Times New Roman"/>
                <w:sz w:val="20"/>
                <w:szCs w:val="20"/>
              </w:rPr>
              <w:t>Гкал/час</w:t>
            </w:r>
          </w:p>
        </w:tc>
        <w:tc>
          <w:tcPr>
            <w:tcW w:w="1241" w:type="dxa"/>
            <w:vAlign w:val="center"/>
          </w:tcPr>
          <w:p w:rsidR="00F45BA7" w:rsidRPr="00F45BA7" w:rsidRDefault="00F45BA7" w:rsidP="00F45BA7">
            <w:pPr>
              <w:spacing w:line="246" w:lineRule="exact"/>
              <w:ind w:left="192" w:right="181"/>
              <w:jc w:val="center"/>
              <w:rPr>
                <w:rFonts w:ascii="Times New Roman" w:hAnsi="Times New Roman"/>
                <w:sz w:val="20"/>
                <w:szCs w:val="20"/>
              </w:rPr>
            </w:pPr>
            <w:r w:rsidRPr="00F45BA7">
              <w:rPr>
                <w:rFonts w:ascii="Times New Roman" w:hAnsi="Times New Roman"/>
                <w:sz w:val="20"/>
                <w:szCs w:val="20"/>
              </w:rPr>
              <w:t>1,98</w:t>
            </w:r>
          </w:p>
        </w:tc>
      </w:tr>
      <w:tr w:rsidR="00F45BA7" w:rsidRPr="00F45BA7" w:rsidTr="00936AD7">
        <w:trPr>
          <w:trHeight w:val="20"/>
        </w:trPr>
        <w:tc>
          <w:tcPr>
            <w:tcW w:w="650" w:type="dxa"/>
            <w:vAlign w:val="center"/>
          </w:tcPr>
          <w:p w:rsidR="00F45BA7" w:rsidRPr="00F45BA7" w:rsidRDefault="00F45BA7" w:rsidP="00F45BA7">
            <w:pPr>
              <w:ind w:left="7"/>
              <w:jc w:val="center"/>
              <w:rPr>
                <w:rFonts w:ascii="Times New Roman" w:hAnsi="Times New Roman"/>
                <w:sz w:val="20"/>
                <w:szCs w:val="20"/>
              </w:rPr>
            </w:pPr>
            <w:r w:rsidRPr="00F45BA7">
              <w:rPr>
                <w:rFonts w:ascii="Times New Roman" w:hAnsi="Times New Roman"/>
                <w:sz w:val="20"/>
                <w:szCs w:val="20"/>
              </w:rPr>
              <w:t>2</w:t>
            </w:r>
          </w:p>
        </w:tc>
        <w:tc>
          <w:tcPr>
            <w:tcW w:w="5931" w:type="dxa"/>
            <w:vAlign w:val="center"/>
          </w:tcPr>
          <w:p w:rsidR="00F45BA7" w:rsidRPr="00F45BA7" w:rsidRDefault="00F45BA7" w:rsidP="00F45BA7">
            <w:pPr>
              <w:ind w:left="94" w:right="84"/>
              <w:jc w:val="center"/>
              <w:rPr>
                <w:rFonts w:ascii="Times New Roman" w:hAnsi="Times New Roman"/>
                <w:sz w:val="20"/>
                <w:szCs w:val="20"/>
              </w:rPr>
            </w:pPr>
            <w:r w:rsidRPr="00F45BA7">
              <w:rPr>
                <w:rFonts w:ascii="Times New Roman" w:hAnsi="Times New Roman"/>
                <w:sz w:val="20"/>
                <w:szCs w:val="20"/>
              </w:rPr>
              <w:t>Располагаемая</w:t>
            </w:r>
            <w:r w:rsidRPr="00F45BA7">
              <w:rPr>
                <w:rFonts w:ascii="Times New Roman" w:hAnsi="Times New Roman"/>
                <w:spacing w:val="-4"/>
                <w:sz w:val="20"/>
                <w:szCs w:val="20"/>
              </w:rPr>
              <w:t xml:space="preserve"> </w:t>
            </w:r>
            <w:r w:rsidRPr="00F45BA7">
              <w:rPr>
                <w:rFonts w:ascii="Times New Roman" w:hAnsi="Times New Roman"/>
                <w:sz w:val="20"/>
                <w:szCs w:val="20"/>
              </w:rPr>
              <w:t>мощность</w:t>
            </w:r>
          </w:p>
        </w:tc>
        <w:tc>
          <w:tcPr>
            <w:tcW w:w="1750" w:type="dxa"/>
            <w:vAlign w:val="center"/>
          </w:tcPr>
          <w:p w:rsidR="00F45BA7" w:rsidRPr="00F45BA7" w:rsidRDefault="00F45BA7" w:rsidP="00F45BA7">
            <w:pPr>
              <w:ind w:left="449" w:right="442"/>
              <w:jc w:val="center"/>
              <w:rPr>
                <w:rFonts w:ascii="Times New Roman" w:hAnsi="Times New Roman"/>
                <w:sz w:val="20"/>
                <w:szCs w:val="20"/>
              </w:rPr>
            </w:pPr>
            <w:r w:rsidRPr="00F45BA7">
              <w:rPr>
                <w:rFonts w:ascii="Times New Roman" w:hAnsi="Times New Roman"/>
                <w:sz w:val="20"/>
                <w:szCs w:val="20"/>
              </w:rPr>
              <w:t>Гкал/час</w:t>
            </w:r>
          </w:p>
        </w:tc>
        <w:tc>
          <w:tcPr>
            <w:tcW w:w="1241" w:type="dxa"/>
            <w:vAlign w:val="center"/>
          </w:tcPr>
          <w:p w:rsidR="00F45BA7" w:rsidRPr="00F45BA7" w:rsidRDefault="00F45BA7" w:rsidP="00F45BA7">
            <w:pPr>
              <w:spacing w:line="246" w:lineRule="exact"/>
              <w:ind w:left="192" w:right="181"/>
              <w:jc w:val="center"/>
              <w:rPr>
                <w:rFonts w:ascii="Times New Roman" w:hAnsi="Times New Roman"/>
                <w:sz w:val="20"/>
                <w:szCs w:val="20"/>
              </w:rPr>
            </w:pPr>
            <w:r w:rsidRPr="00F45BA7">
              <w:rPr>
                <w:rFonts w:ascii="Times New Roman" w:hAnsi="Times New Roman"/>
                <w:sz w:val="20"/>
                <w:szCs w:val="20"/>
              </w:rPr>
              <w:t>1,98</w:t>
            </w:r>
          </w:p>
        </w:tc>
      </w:tr>
      <w:tr w:rsidR="00F45BA7" w:rsidRPr="00F45BA7" w:rsidTr="00936AD7">
        <w:trPr>
          <w:trHeight w:val="20"/>
        </w:trPr>
        <w:tc>
          <w:tcPr>
            <w:tcW w:w="650" w:type="dxa"/>
            <w:vAlign w:val="center"/>
          </w:tcPr>
          <w:p w:rsidR="00F45BA7" w:rsidRPr="00F45BA7" w:rsidRDefault="00F45BA7" w:rsidP="00F45BA7">
            <w:pPr>
              <w:ind w:left="7"/>
              <w:jc w:val="center"/>
              <w:rPr>
                <w:rFonts w:ascii="Times New Roman" w:hAnsi="Times New Roman"/>
                <w:sz w:val="20"/>
                <w:szCs w:val="20"/>
              </w:rPr>
            </w:pPr>
            <w:r w:rsidRPr="00F45BA7">
              <w:rPr>
                <w:rFonts w:ascii="Times New Roman" w:hAnsi="Times New Roman"/>
                <w:sz w:val="20"/>
                <w:szCs w:val="20"/>
              </w:rPr>
              <w:t>3</w:t>
            </w:r>
          </w:p>
        </w:tc>
        <w:tc>
          <w:tcPr>
            <w:tcW w:w="5931" w:type="dxa"/>
            <w:vAlign w:val="center"/>
          </w:tcPr>
          <w:p w:rsidR="00F45BA7" w:rsidRPr="00F45BA7" w:rsidRDefault="00F45BA7" w:rsidP="00F45BA7">
            <w:pPr>
              <w:ind w:left="94" w:right="84"/>
              <w:jc w:val="center"/>
              <w:rPr>
                <w:rFonts w:ascii="Times New Roman" w:hAnsi="Times New Roman"/>
                <w:sz w:val="20"/>
                <w:szCs w:val="20"/>
                <w:lang w:val="ru-RU"/>
              </w:rPr>
            </w:pPr>
            <w:r w:rsidRPr="00F45BA7">
              <w:rPr>
                <w:rFonts w:ascii="Times New Roman" w:hAnsi="Times New Roman"/>
                <w:sz w:val="20"/>
                <w:szCs w:val="20"/>
                <w:lang w:val="ru-RU"/>
              </w:rPr>
              <w:t>Тепловая</w:t>
            </w:r>
            <w:r w:rsidRPr="00F45BA7">
              <w:rPr>
                <w:rFonts w:ascii="Times New Roman" w:hAnsi="Times New Roman"/>
                <w:spacing w:val="-2"/>
                <w:sz w:val="20"/>
                <w:szCs w:val="20"/>
                <w:lang w:val="ru-RU"/>
              </w:rPr>
              <w:t xml:space="preserve"> </w:t>
            </w:r>
            <w:r w:rsidRPr="00F45BA7">
              <w:rPr>
                <w:rFonts w:ascii="Times New Roman" w:hAnsi="Times New Roman"/>
                <w:sz w:val="20"/>
                <w:szCs w:val="20"/>
                <w:lang w:val="ru-RU"/>
              </w:rPr>
              <w:t>мощность</w:t>
            </w:r>
            <w:r w:rsidRPr="00F45BA7">
              <w:rPr>
                <w:rFonts w:ascii="Times New Roman" w:hAnsi="Times New Roman"/>
                <w:spacing w:val="-2"/>
                <w:sz w:val="20"/>
                <w:szCs w:val="20"/>
                <w:lang w:val="ru-RU"/>
              </w:rPr>
              <w:t xml:space="preserve"> </w:t>
            </w:r>
            <w:r w:rsidRPr="00F45BA7">
              <w:rPr>
                <w:rFonts w:ascii="Times New Roman" w:hAnsi="Times New Roman"/>
                <w:sz w:val="20"/>
                <w:szCs w:val="20"/>
                <w:lang w:val="ru-RU"/>
              </w:rPr>
              <w:t>на</w:t>
            </w:r>
            <w:r w:rsidRPr="00F45BA7">
              <w:rPr>
                <w:rFonts w:ascii="Times New Roman" w:hAnsi="Times New Roman"/>
                <w:spacing w:val="-2"/>
                <w:sz w:val="20"/>
                <w:szCs w:val="20"/>
                <w:lang w:val="ru-RU"/>
              </w:rPr>
              <w:t xml:space="preserve"> </w:t>
            </w:r>
            <w:r w:rsidRPr="00F45BA7">
              <w:rPr>
                <w:rFonts w:ascii="Times New Roman" w:hAnsi="Times New Roman"/>
                <w:sz w:val="20"/>
                <w:szCs w:val="20"/>
                <w:lang w:val="ru-RU"/>
              </w:rPr>
              <w:t>собственные</w:t>
            </w:r>
            <w:r w:rsidRPr="00F45BA7">
              <w:rPr>
                <w:rFonts w:ascii="Times New Roman" w:hAnsi="Times New Roman"/>
                <w:spacing w:val="-1"/>
                <w:sz w:val="20"/>
                <w:szCs w:val="20"/>
                <w:lang w:val="ru-RU"/>
              </w:rPr>
              <w:t xml:space="preserve"> </w:t>
            </w:r>
            <w:r w:rsidRPr="00F45BA7">
              <w:rPr>
                <w:rFonts w:ascii="Times New Roman" w:hAnsi="Times New Roman"/>
                <w:sz w:val="20"/>
                <w:szCs w:val="20"/>
                <w:lang w:val="ru-RU"/>
              </w:rPr>
              <w:t>и</w:t>
            </w:r>
            <w:r w:rsidRPr="00F45BA7">
              <w:rPr>
                <w:rFonts w:ascii="Times New Roman" w:hAnsi="Times New Roman"/>
                <w:spacing w:val="-2"/>
                <w:sz w:val="20"/>
                <w:szCs w:val="20"/>
                <w:lang w:val="ru-RU"/>
              </w:rPr>
              <w:t xml:space="preserve"> </w:t>
            </w:r>
            <w:r w:rsidRPr="00F45BA7">
              <w:rPr>
                <w:rFonts w:ascii="Times New Roman" w:hAnsi="Times New Roman"/>
                <w:sz w:val="20"/>
                <w:szCs w:val="20"/>
                <w:lang w:val="ru-RU"/>
              </w:rPr>
              <w:t>хозяйственные</w:t>
            </w:r>
            <w:r w:rsidRPr="00F45BA7">
              <w:rPr>
                <w:rFonts w:ascii="Times New Roman" w:hAnsi="Times New Roman"/>
                <w:spacing w:val="-2"/>
                <w:sz w:val="20"/>
                <w:szCs w:val="20"/>
                <w:lang w:val="ru-RU"/>
              </w:rPr>
              <w:t xml:space="preserve"> </w:t>
            </w:r>
            <w:r w:rsidRPr="00F45BA7">
              <w:rPr>
                <w:rFonts w:ascii="Times New Roman" w:hAnsi="Times New Roman"/>
                <w:sz w:val="20"/>
                <w:szCs w:val="20"/>
                <w:lang w:val="ru-RU"/>
              </w:rPr>
              <w:t>нужды</w:t>
            </w:r>
          </w:p>
        </w:tc>
        <w:tc>
          <w:tcPr>
            <w:tcW w:w="1750" w:type="dxa"/>
            <w:vAlign w:val="center"/>
          </w:tcPr>
          <w:p w:rsidR="00F45BA7" w:rsidRPr="00F45BA7" w:rsidRDefault="00F45BA7" w:rsidP="00F45BA7">
            <w:pPr>
              <w:ind w:left="449" w:right="442"/>
              <w:jc w:val="center"/>
              <w:rPr>
                <w:rFonts w:ascii="Times New Roman" w:hAnsi="Times New Roman"/>
                <w:sz w:val="20"/>
                <w:szCs w:val="20"/>
              </w:rPr>
            </w:pPr>
            <w:r w:rsidRPr="00F45BA7">
              <w:rPr>
                <w:rFonts w:ascii="Times New Roman" w:hAnsi="Times New Roman"/>
                <w:sz w:val="20"/>
                <w:szCs w:val="20"/>
              </w:rPr>
              <w:t>Гкал/час</w:t>
            </w:r>
          </w:p>
        </w:tc>
        <w:tc>
          <w:tcPr>
            <w:tcW w:w="1241" w:type="dxa"/>
            <w:vAlign w:val="center"/>
          </w:tcPr>
          <w:p w:rsidR="00F45BA7" w:rsidRPr="00F45BA7" w:rsidRDefault="00F45BA7" w:rsidP="00F45BA7">
            <w:pPr>
              <w:spacing w:line="246" w:lineRule="exact"/>
              <w:ind w:left="192" w:right="181"/>
              <w:jc w:val="center"/>
              <w:rPr>
                <w:rFonts w:ascii="Times New Roman" w:hAnsi="Times New Roman"/>
                <w:sz w:val="20"/>
                <w:szCs w:val="20"/>
              </w:rPr>
            </w:pPr>
            <w:r w:rsidRPr="00F45BA7">
              <w:rPr>
                <w:rFonts w:ascii="Times New Roman" w:hAnsi="Times New Roman"/>
                <w:sz w:val="20"/>
                <w:szCs w:val="20"/>
              </w:rPr>
              <w:t>0,044</w:t>
            </w:r>
          </w:p>
        </w:tc>
      </w:tr>
      <w:tr w:rsidR="00F45BA7" w:rsidRPr="00F45BA7" w:rsidTr="00936AD7">
        <w:trPr>
          <w:trHeight w:val="20"/>
        </w:trPr>
        <w:tc>
          <w:tcPr>
            <w:tcW w:w="650" w:type="dxa"/>
            <w:vAlign w:val="center"/>
          </w:tcPr>
          <w:p w:rsidR="00F45BA7" w:rsidRPr="00F45BA7" w:rsidRDefault="00F45BA7" w:rsidP="00F45BA7">
            <w:pPr>
              <w:ind w:left="7"/>
              <w:jc w:val="center"/>
              <w:rPr>
                <w:rFonts w:ascii="Times New Roman" w:hAnsi="Times New Roman"/>
                <w:sz w:val="20"/>
                <w:szCs w:val="20"/>
              </w:rPr>
            </w:pPr>
            <w:r w:rsidRPr="00F45BA7">
              <w:rPr>
                <w:rFonts w:ascii="Times New Roman" w:hAnsi="Times New Roman"/>
                <w:sz w:val="20"/>
                <w:szCs w:val="20"/>
              </w:rPr>
              <w:t>4</w:t>
            </w:r>
          </w:p>
        </w:tc>
        <w:tc>
          <w:tcPr>
            <w:tcW w:w="5931" w:type="dxa"/>
            <w:vAlign w:val="center"/>
          </w:tcPr>
          <w:p w:rsidR="00F45BA7" w:rsidRPr="00F45BA7" w:rsidRDefault="00F45BA7" w:rsidP="00F45BA7">
            <w:pPr>
              <w:ind w:left="94" w:right="81"/>
              <w:jc w:val="center"/>
              <w:rPr>
                <w:rFonts w:ascii="Times New Roman" w:hAnsi="Times New Roman"/>
                <w:sz w:val="20"/>
                <w:szCs w:val="20"/>
              </w:rPr>
            </w:pPr>
            <w:r w:rsidRPr="00F45BA7">
              <w:rPr>
                <w:rFonts w:ascii="Times New Roman" w:hAnsi="Times New Roman"/>
                <w:sz w:val="20"/>
                <w:szCs w:val="20"/>
              </w:rPr>
              <w:t>Тепловая</w:t>
            </w:r>
            <w:r w:rsidRPr="00F45BA7">
              <w:rPr>
                <w:rFonts w:ascii="Times New Roman" w:hAnsi="Times New Roman"/>
                <w:spacing w:val="-2"/>
                <w:sz w:val="20"/>
                <w:szCs w:val="20"/>
              </w:rPr>
              <w:t xml:space="preserve"> </w:t>
            </w:r>
            <w:r w:rsidRPr="00F45BA7">
              <w:rPr>
                <w:rFonts w:ascii="Times New Roman" w:hAnsi="Times New Roman"/>
                <w:sz w:val="20"/>
                <w:szCs w:val="20"/>
              </w:rPr>
              <w:t>мощность</w:t>
            </w:r>
            <w:r w:rsidRPr="00F45BA7">
              <w:rPr>
                <w:rFonts w:ascii="Times New Roman" w:hAnsi="Times New Roman"/>
                <w:spacing w:val="-1"/>
                <w:sz w:val="20"/>
                <w:szCs w:val="20"/>
              </w:rPr>
              <w:t xml:space="preserve"> </w:t>
            </w:r>
            <w:r w:rsidRPr="00F45BA7">
              <w:rPr>
                <w:rFonts w:ascii="Times New Roman" w:hAnsi="Times New Roman"/>
                <w:sz w:val="20"/>
                <w:szCs w:val="20"/>
              </w:rPr>
              <w:t>нетто</w:t>
            </w:r>
          </w:p>
        </w:tc>
        <w:tc>
          <w:tcPr>
            <w:tcW w:w="1750" w:type="dxa"/>
            <w:vAlign w:val="center"/>
          </w:tcPr>
          <w:p w:rsidR="00F45BA7" w:rsidRPr="00F45BA7" w:rsidRDefault="00F45BA7" w:rsidP="00F45BA7">
            <w:pPr>
              <w:ind w:left="449" w:right="442"/>
              <w:jc w:val="center"/>
              <w:rPr>
                <w:rFonts w:ascii="Times New Roman" w:hAnsi="Times New Roman"/>
                <w:sz w:val="20"/>
                <w:szCs w:val="20"/>
              </w:rPr>
            </w:pPr>
            <w:r w:rsidRPr="00F45BA7">
              <w:rPr>
                <w:rFonts w:ascii="Times New Roman" w:hAnsi="Times New Roman"/>
                <w:sz w:val="20"/>
                <w:szCs w:val="20"/>
              </w:rPr>
              <w:t>Гкал/час</w:t>
            </w:r>
          </w:p>
        </w:tc>
        <w:tc>
          <w:tcPr>
            <w:tcW w:w="1241" w:type="dxa"/>
            <w:vAlign w:val="center"/>
          </w:tcPr>
          <w:p w:rsidR="00F45BA7" w:rsidRPr="00F45BA7" w:rsidRDefault="00F45BA7" w:rsidP="00F45BA7">
            <w:pPr>
              <w:spacing w:line="246" w:lineRule="exact"/>
              <w:ind w:left="192" w:right="181"/>
              <w:jc w:val="center"/>
              <w:rPr>
                <w:rFonts w:ascii="Times New Roman" w:hAnsi="Times New Roman"/>
                <w:sz w:val="20"/>
                <w:szCs w:val="20"/>
              </w:rPr>
            </w:pPr>
            <w:r w:rsidRPr="00F45BA7">
              <w:rPr>
                <w:rFonts w:ascii="Times New Roman" w:hAnsi="Times New Roman"/>
                <w:sz w:val="20"/>
                <w:szCs w:val="20"/>
              </w:rPr>
              <w:t>1,94</w:t>
            </w:r>
          </w:p>
        </w:tc>
      </w:tr>
      <w:tr w:rsidR="00F45BA7" w:rsidRPr="00F45BA7" w:rsidTr="00936AD7">
        <w:trPr>
          <w:trHeight w:val="20"/>
        </w:trPr>
        <w:tc>
          <w:tcPr>
            <w:tcW w:w="650" w:type="dxa"/>
            <w:vAlign w:val="center"/>
          </w:tcPr>
          <w:p w:rsidR="00F45BA7" w:rsidRPr="00F45BA7" w:rsidRDefault="00F45BA7" w:rsidP="00F45BA7">
            <w:pPr>
              <w:ind w:left="7"/>
              <w:jc w:val="center"/>
              <w:rPr>
                <w:rFonts w:ascii="Times New Roman" w:hAnsi="Times New Roman"/>
                <w:sz w:val="20"/>
                <w:szCs w:val="20"/>
              </w:rPr>
            </w:pPr>
            <w:r w:rsidRPr="00F45BA7">
              <w:rPr>
                <w:rFonts w:ascii="Times New Roman" w:hAnsi="Times New Roman"/>
                <w:sz w:val="20"/>
                <w:szCs w:val="20"/>
              </w:rPr>
              <w:t>5</w:t>
            </w:r>
          </w:p>
        </w:tc>
        <w:tc>
          <w:tcPr>
            <w:tcW w:w="5931" w:type="dxa"/>
            <w:vAlign w:val="center"/>
          </w:tcPr>
          <w:p w:rsidR="00F45BA7" w:rsidRPr="00F45BA7" w:rsidRDefault="00F45BA7" w:rsidP="00F45BA7">
            <w:pPr>
              <w:ind w:left="94" w:right="81"/>
              <w:jc w:val="center"/>
              <w:rPr>
                <w:rFonts w:ascii="Times New Roman" w:hAnsi="Times New Roman"/>
                <w:sz w:val="20"/>
                <w:szCs w:val="20"/>
                <w:lang w:val="ru-RU"/>
              </w:rPr>
            </w:pPr>
            <w:r w:rsidRPr="00F45BA7">
              <w:rPr>
                <w:rFonts w:ascii="Times New Roman" w:hAnsi="Times New Roman"/>
                <w:sz w:val="20"/>
                <w:szCs w:val="20"/>
                <w:lang w:val="ru-RU"/>
              </w:rPr>
              <w:t>Потери тепловой мощности в тепловых сетях</w:t>
            </w:r>
          </w:p>
        </w:tc>
        <w:tc>
          <w:tcPr>
            <w:tcW w:w="1750" w:type="dxa"/>
            <w:vAlign w:val="center"/>
          </w:tcPr>
          <w:p w:rsidR="00F45BA7" w:rsidRPr="00F45BA7" w:rsidRDefault="00F45BA7" w:rsidP="00F45BA7">
            <w:pPr>
              <w:ind w:left="449" w:right="442"/>
              <w:jc w:val="center"/>
              <w:rPr>
                <w:rFonts w:ascii="Times New Roman" w:hAnsi="Times New Roman"/>
                <w:sz w:val="20"/>
                <w:szCs w:val="20"/>
              </w:rPr>
            </w:pPr>
            <w:r w:rsidRPr="00F45BA7">
              <w:rPr>
                <w:rFonts w:ascii="Times New Roman" w:hAnsi="Times New Roman"/>
                <w:sz w:val="20"/>
                <w:szCs w:val="20"/>
              </w:rPr>
              <w:t>Гкал/час</w:t>
            </w:r>
          </w:p>
        </w:tc>
        <w:tc>
          <w:tcPr>
            <w:tcW w:w="1241" w:type="dxa"/>
            <w:vAlign w:val="center"/>
          </w:tcPr>
          <w:p w:rsidR="00F45BA7" w:rsidRPr="00F45BA7" w:rsidRDefault="00F45BA7" w:rsidP="00F45BA7">
            <w:pPr>
              <w:spacing w:line="246" w:lineRule="exact"/>
              <w:ind w:left="192" w:right="181"/>
              <w:jc w:val="center"/>
              <w:rPr>
                <w:rFonts w:ascii="Times New Roman" w:hAnsi="Times New Roman"/>
                <w:sz w:val="20"/>
                <w:szCs w:val="20"/>
              </w:rPr>
            </w:pPr>
            <w:r w:rsidRPr="00F45BA7">
              <w:rPr>
                <w:rFonts w:ascii="Times New Roman" w:hAnsi="Times New Roman"/>
                <w:sz w:val="20"/>
                <w:szCs w:val="20"/>
              </w:rPr>
              <w:t>0,24</w:t>
            </w:r>
          </w:p>
        </w:tc>
      </w:tr>
      <w:tr w:rsidR="00F45BA7" w:rsidRPr="00F45BA7" w:rsidTr="00936AD7">
        <w:trPr>
          <w:trHeight w:val="20"/>
        </w:trPr>
        <w:tc>
          <w:tcPr>
            <w:tcW w:w="650" w:type="dxa"/>
            <w:vAlign w:val="center"/>
          </w:tcPr>
          <w:p w:rsidR="00F45BA7" w:rsidRPr="00F45BA7" w:rsidRDefault="00F45BA7" w:rsidP="00F45BA7">
            <w:pPr>
              <w:ind w:left="7"/>
              <w:jc w:val="center"/>
              <w:rPr>
                <w:rFonts w:ascii="Times New Roman" w:hAnsi="Times New Roman"/>
                <w:sz w:val="20"/>
                <w:szCs w:val="20"/>
              </w:rPr>
            </w:pPr>
            <w:r w:rsidRPr="00F45BA7">
              <w:rPr>
                <w:rFonts w:ascii="Times New Roman" w:hAnsi="Times New Roman"/>
                <w:sz w:val="20"/>
                <w:szCs w:val="20"/>
              </w:rPr>
              <w:t>6</w:t>
            </w:r>
          </w:p>
        </w:tc>
        <w:tc>
          <w:tcPr>
            <w:tcW w:w="5931" w:type="dxa"/>
            <w:vAlign w:val="center"/>
          </w:tcPr>
          <w:p w:rsidR="00F45BA7" w:rsidRPr="00F45BA7" w:rsidRDefault="00F45BA7" w:rsidP="00F45BA7">
            <w:pPr>
              <w:ind w:left="94" w:right="81"/>
              <w:jc w:val="center"/>
              <w:rPr>
                <w:rFonts w:ascii="Times New Roman" w:hAnsi="Times New Roman"/>
                <w:sz w:val="20"/>
                <w:szCs w:val="20"/>
              </w:rPr>
            </w:pPr>
            <w:r w:rsidRPr="00F45BA7">
              <w:rPr>
                <w:rFonts w:ascii="Times New Roman" w:hAnsi="Times New Roman"/>
                <w:sz w:val="20"/>
                <w:szCs w:val="20"/>
              </w:rPr>
              <w:t>Присоединённая тепловая нагрузка</w:t>
            </w:r>
          </w:p>
        </w:tc>
        <w:tc>
          <w:tcPr>
            <w:tcW w:w="1750" w:type="dxa"/>
            <w:vAlign w:val="center"/>
          </w:tcPr>
          <w:p w:rsidR="00F45BA7" w:rsidRPr="00F45BA7" w:rsidRDefault="00F45BA7" w:rsidP="00F45BA7">
            <w:pPr>
              <w:ind w:left="449" w:right="442"/>
              <w:jc w:val="center"/>
              <w:rPr>
                <w:rFonts w:ascii="Times New Roman" w:hAnsi="Times New Roman"/>
                <w:sz w:val="20"/>
                <w:szCs w:val="20"/>
              </w:rPr>
            </w:pPr>
            <w:r w:rsidRPr="00F45BA7">
              <w:rPr>
                <w:rFonts w:ascii="Times New Roman" w:hAnsi="Times New Roman"/>
                <w:sz w:val="20"/>
                <w:szCs w:val="20"/>
              </w:rPr>
              <w:t>Гкал/час</w:t>
            </w:r>
          </w:p>
        </w:tc>
        <w:tc>
          <w:tcPr>
            <w:tcW w:w="1241" w:type="dxa"/>
            <w:vAlign w:val="center"/>
          </w:tcPr>
          <w:p w:rsidR="00F45BA7" w:rsidRPr="00F45BA7" w:rsidRDefault="00F45BA7" w:rsidP="00F45BA7">
            <w:pPr>
              <w:spacing w:line="246" w:lineRule="exact"/>
              <w:ind w:left="192" w:right="181"/>
              <w:jc w:val="center"/>
              <w:rPr>
                <w:rFonts w:ascii="Times New Roman" w:hAnsi="Times New Roman"/>
                <w:sz w:val="20"/>
                <w:szCs w:val="20"/>
              </w:rPr>
            </w:pPr>
            <w:r w:rsidRPr="00F45BA7">
              <w:rPr>
                <w:rFonts w:ascii="Times New Roman" w:hAnsi="Times New Roman"/>
                <w:sz w:val="20"/>
                <w:szCs w:val="20"/>
              </w:rPr>
              <w:t>0,76</w:t>
            </w:r>
          </w:p>
        </w:tc>
      </w:tr>
      <w:tr w:rsidR="00F45BA7" w:rsidRPr="00F45BA7" w:rsidTr="00936AD7">
        <w:trPr>
          <w:trHeight w:val="20"/>
        </w:trPr>
        <w:tc>
          <w:tcPr>
            <w:tcW w:w="9572" w:type="dxa"/>
            <w:gridSpan w:val="4"/>
            <w:vAlign w:val="center"/>
          </w:tcPr>
          <w:p w:rsidR="00F45BA7" w:rsidRPr="00F45BA7" w:rsidRDefault="00F45BA7" w:rsidP="00F45BA7">
            <w:pPr>
              <w:spacing w:line="246" w:lineRule="exact"/>
              <w:ind w:left="192" w:right="181"/>
              <w:jc w:val="center"/>
              <w:rPr>
                <w:rFonts w:ascii="Times New Roman" w:hAnsi="Times New Roman"/>
                <w:b/>
                <w:sz w:val="20"/>
                <w:szCs w:val="20"/>
              </w:rPr>
            </w:pPr>
            <w:r w:rsidRPr="00F45BA7">
              <w:rPr>
                <w:rFonts w:ascii="Times New Roman" w:hAnsi="Times New Roman"/>
                <w:b/>
                <w:sz w:val="20"/>
                <w:szCs w:val="20"/>
              </w:rPr>
              <w:t>ЦРБ ст-ца Старощербиновская</w:t>
            </w:r>
          </w:p>
        </w:tc>
      </w:tr>
      <w:tr w:rsidR="00F45BA7" w:rsidRPr="00F45BA7" w:rsidTr="00936AD7">
        <w:trPr>
          <w:trHeight w:val="20"/>
        </w:trPr>
        <w:tc>
          <w:tcPr>
            <w:tcW w:w="650" w:type="dxa"/>
            <w:vAlign w:val="center"/>
          </w:tcPr>
          <w:p w:rsidR="00F45BA7" w:rsidRPr="00F45BA7" w:rsidRDefault="00F45BA7" w:rsidP="00F45BA7">
            <w:pPr>
              <w:ind w:left="7"/>
              <w:jc w:val="center"/>
              <w:rPr>
                <w:rFonts w:ascii="Times New Roman" w:hAnsi="Times New Roman"/>
                <w:sz w:val="20"/>
                <w:szCs w:val="20"/>
              </w:rPr>
            </w:pPr>
            <w:r w:rsidRPr="00F45BA7">
              <w:rPr>
                <w:rFonts w:ascii="Times New Roman" w:hAnsi="Times New Roman"/>
                <w:sz w:val="20"/>
                <w:szCs w:val="20"/>
              </w:rPr>
              <w:t>1</w:t>
            </w:r>
          </w:p>
        </w:tc>
        <w:tc>
          <w:tcPr>
            <w:tcW w:w="5931" w:type="dxa"/>
            <w:vAlign w:val="center"/>
          </w:tcPr>
          <w:p w:rsidR="00F45BA7" w:rsidRPr="00F45BA7" w:rsidRDefault="00F45BA7" w:rsidP="00F45BA7">
            <w:pPr>
              <w:ind w:left="94" w:right="84"/>
              <w:jc w:val="center"/>
              <w:rPr>
                <w:rFonts w:ascii="Times New Roman" w:hAnsi="Times New Roman"/>
                <w:sz w:val="20"/>
                <w:szCs w:val="20"/>
              </w:rPr>
            </w:pPr>
            <w:r w:rsidRPr="00F45BA7">
              <w:rPr>
                <w:rFonts w:ascii="Times New Roman" w:hAnsi="Times New Roman"/>
                <w:sz w:val="20"/>
                <w:szCs w:val="20"/>
              </w:rPr>
              <w:t>Установленная мощность</w:t>
            </w:r>
          </w:p>
        </w:tc>
        <w:tc>
          <w:tcPr>
            <w:tcW w:w="1750" w:type="dxa"/>
            <w:vAlign w:val="center"/>
          </w:tcPr>
          <w:p w:rsidR="00F45BA7" w:rsidRPr="00F45BA7" w:rsidRDefault="00F45BA7" w:rsidP="00F45BA7">
            <w:pPr>
              <w:ind w:left="449" w:right="442"/>
              <w:jc w:val="center"/>
              <w:rPr>
                <w:rFonts w:ascii="Times New Roman" w:hAnsi="Times New Roman"/>
                <w:sz w:val="20"/>
                <w:szCs w:val="20"/>
              </w:rPr>
            </w:pPr>
            <w:r w:rsidRPr="00F45BA7">
              <w:rPr>
                <w:rFonts w:ascii="Times New Roman" w:hAnsi="Times New Roman"/>
                <w:sz w:val="20"/>
                <w:szCs w:val="20"/>
              </w:rPr>
              <w:t>Гкал/час</w:t>
            </w:r>
          </w:p>
        </w:tc>
        <w:tc>
          <w:tcPr>
            <w:tcW w:w="1241" w:type="dxa"/>
            <w:vAlign w:val="center"/>
          </w:tcPr>
          <w:p w:rsidR="00F45BA7" w:rsidRPr="00F45BA7" w:rsidRDefault="00F45BA7" w:rsidP="00F45BA7">
            <w:pPr>
              <w:spacing w:line="246" w:lineRule="exact"/>
              <w:ind w:left="192" w:right="181"/>
              <w:jc w:val="center"/>
              <w:rPr>
                <w:rFonts w:ascii="Times New Roman" w:hAnsi="Times New Roman"/>
                <w:sz w:val="20"/>
                <w:szCs w:val="20"/>
              </w:rPr>
            </w:pPr>
            <w:r w:rsidRPr="00F45BA7">
              <w:rPr>
                <w:rFonts w:ascii="Times New Roman" w:hAnsi="Times New Roman"/>
                <w:sz w:val="20"/>
                <w:szCs w:val="20"/>
              </w:rPr>
              <w:t>1,78</w:t>
            </w:r>
          </w:p>
        </w:tc>
      </w:tr>
      <w:tr w:rsidR="00F45BA7" w:rsidRPr="00F45BA7" w:rsidTr="00936AD7">
        <w:trPr>
          <w:trHeight w:val="20"/>
        </w:trPr>
        <w:tc>
          <w:tcPr>
            <w:tcW w:w="650" w:type="dxa"/>
            <w:vAlign w:val="center"/>
          </w:tcPr>
          <w:p w:rsidR="00F45BA7" w:rsidRPr="00F45BA7" w:rsidRDefault="00F45BA7" w:rsidP="00F45BA7">
            <w:pPr>
              <w:ind w:left="7"/>
              <w:jc w:val="center"/>
              <w:rPr>
                <w:rFonts w:ascii="Times New Roman" w:hAnsi="Times New Roman"/>
                <w:sz w:val="20"/>
                <w:szCs w:val="20"/>
              </w:rPr>
            </w:pPr>
            <w:r w:rsidRPr="00F45BA7">
              <w:rPr>
                <w:rFonts w:ascii="Times New Roman" w:hAnsi="Times New Roman"/>
                <w:sz w:val="20"/>
                <w:szCs w:val="20"/>
              </w:rPr>
              <w:t>2</w:t>
            </w:r>
          </w:p>
        </w:tc>
        <w:tc>
          <w:tcPr>
            <w:tcW w:w="5931" w:type="dxa"/>
            <w:vAlign w:val="center"/>
          </w:tcPr>
          <w:p w:rsidR="00F45BA7" w:rsidRPr="00F45BA7" w:rsidRDefault="00F45BA7" w:rsidP="00F45BA7">
            <w:pPr>
              <w:ind w:left="94" w:right="84"/>
              <w:jc w:val="center"/>
              <w:rPr>
                <w:rFonts w:ascii="Times New Roman" w:hAnsi="Times New Roman"/>
                <w:sz w:val="20"/>
                <w:szCs w:val="20"/>
              </w:rPr>
            </w:pPr>
            <w:r w:rsidRPr="00F45BA7">
              <w:rPr>
                <w:rFonts w:ascii="Times New Roman" w:hAnsi="Times New Roman"/>
                <w:sz w:val="20"/>
                <w:szCs w:val="20"/>
              </w:rPr>
              <w:t>Располагаемая</w:t>
            </w:r>
            <w:r w:rsidRPr="00F45BA7">
              <w:rPr>
                <w:rFonts w:ascii="Times New Roman" w:hAnsi="Times New Roman"/>
                <w:spacing w:val="-4"/>
                <w:sz w:val="20"/>
                <w:szCs w:val="20"/>
              </w:rPr>
              <w:t xml:space="preserve"> </w:t>
            </w:r>
            <w:r w:rsidRPr="00F45BA7">
              <w:rPr>
                <w:rFonts w:ascii="Times New Roman" w:hAnsi="Times New Roman"/>
                <w:sz w:val="20"/>
                <w:szCs w:val="20"/>
              </w:rPr>
              <w:t>мощность</w:t>
            </w:r>
          </w:p>
        </w:tc>
        <w:tc>
          <w:tcPr>
            <w:tcW w:w="1750" w:type="dxa"/>
            <w:vAlign w:val="center"/>
          </w:tcPr>
          <w:p w:rsidR="00F45BA7" w:rsidRPr="00F45BA7" w:rsidRDefault="00F45BA7" w:rsidP="00F45BA7">
            <w:pPr>
              <w:ind w:left="449" w:right="442"/>
              <w:jc w:val="center"/>
              <w:rPr>
                <w:rFonts w:ascii="Times New Roman" w:hAnsi="Times New Roman"/>
                <w:sz w:val="20"/>
                <w:szCs w:val="20"/>
              </w:rPr>
            </w:pPr>
            <w:r w:rsidRPr="00F45BA7">
              <w:rPr>
                <w:rFonts w:ascii="Times New Roman" w:hAnsi="Times New Roman"/>
                <w:sz w:val="20"/>
                <w:szCs w:val="20"/>
              </w:rPr>
              <w:t>Гкал/час</w:t>
            </w:r>
          </w:p>
        </w:tc>
        <w:tc>
          <w:tcPr>
            <w:tcW w:w="1241" w:type="dxa"/>
            <w:vAlign w:val="center"/>
          </w:tcPr>
          <w:p w:rsidR="00F45BA7" w:rsidRPr="00F45BA7" w:rsidRDefault="00F45BA7" w:rsidP="00F45BA7">
            <w:pPr>
              <w:spacing w:line="246" w:lineRule="exact"/>
              <w:ind w:left="192" w:right="181"/>
              <w:jc w:val="center"/>
              <w:rPr>
                <w:rFonts w:ascii="Times New Roman" w:hAnsi="Times New Roman"/>
                <w:sz w:val="20"/>
                <w:szCs w:val="20"/>
              </w:rPr>
            </w:pPr>
            <w:r w:rsidRPr="00F45BA7">
              <w:rPr>
                <w:rFonts w:ascii="Times New Roman" w:hAnsi="Times New Roman"/>
                <w:sz w:val="20"/>
                <w:szCs w:val="20"/>
              </w:rPr>
              <w:t>1,78</w:t>
            </w:r>
          </w:p>
        </w:tc>
      </w:tr>
      <w:tr w:rsidR="00F45BA7" w:rsidRPr="00F45BA7" w:rsidTr="00936AD7">
        <w:trPr>
          <w:trHeight w:val="20"/>
        </w:trPr>
        <w:tc>
          <w:tcPr>
            <w:tcW w:w="650" w:type="dxa"/>
            <w:vAlign w:val="center"/>
          </w:tcPr>
          <w:p w:rsidR="00F45BA7" w:rsidRPr="00F45BA7" w:rsidRDefault="00F45BA7" w:rsidP="00F45BA7">
            <w:pPr>
              <w:ind w:left="7"/>
              <w:jc w:val="center"/>
              <w:rPr>
                <w:rFonts w:ascii="Times New Roman" w:hAnsi="Times New Roman"/>
                <w:sz w:val="20"/>
                <w:szCs w:val="20"/>
              </w:rPr>
            </w:pPr>
            <w:r w:rsidRPr="00F45BA7">
              <w:rPr>
                <w:rFonts w:ascii="Times New Roman" w:hAnsi="Times New Roman"/>
                <w:sz w:val="20"/>
                <w:szCs w:val="20"/>
              </w:rPr>
              <w:t>3</w:t>
            </w:r>
          </w:p>
        </w:tc>
        <w:tc>
          <w:tcPr>
            <w:tcW w:w="5931" w:type="dxa"/>
            <w:vAlign w:val="center"/>
          </w:tcPr>
          <w:p w:rsidR="00F45BA7" w:rsidRPr="00F45BA7" w:rsidRDefault="00F45BA7" w:rsidP="00F45BA7">
            <w:pPr>
              <w:ind w:left="94" w:right="84"/>
              <w:jc w:val="center"/>
              <w:rPr>
                <w:rFonts w:ascii="Times New Roman" w:hAnsi="Times New Roman"/>
                <w:sz w:val="20"/>
                <w:szCs w:val="20"/>
                <w:lang w:val="ru-RU"/>
              </w:rPr>
            </w:pPr>
            <w:r w:rsidRPr="00F45BA7">
              <w:rPr>
                <w:rFonts w:ascii="Times New Roman" w:hAnsi="Times New Roman"/>
                <w:sz w:val="20"/>
                <w:szCs w:val="20"/>
                <w:lang w:val="ru-RU"/>
              </w:rPr>
              <w:t>Тепловая</w:t>
            </w:r>
            <w:r w:rsidRPr="00F45BA7">
              <w:rPr>
                <w:rFonts w:ascii="Times New Roman" w:hAnsi="Times New Roman"/>
                <w:spacing w:val="-2"/>
                <w:sz w:val="20"/>
                <w:szCs w:val="20"/>
                <w:lang w:val="ru-RU"/>
              </w:rPr>
              <w:t xml:space="preserve"> </w:t>
            </w:r>
            <w:r w:rsidRPr="00F45BA7">
              <w:rPr>
                <w:rFonts w:ascii="Times New Roman" w:hAnsi="Times New Roman"/>
                <w:sz w:val="20"/>
                <w:szCs w:val="20"/>
                <w:lang w:val="ru-RU"/>
              </w:rPr>
              <w:t>мощность</w:t>
            </w:r>
            <w:r w:rsidRPr="00F45BA7">
              <w:rPr>
                <w:rFonts w:ascii="Times New Roman" w:hAnsi="Times New Roman"/>
                <w:spacing w:val="-2"/>
                <w:sz w:val="20"/>
                <w:szCs w:val="20"/>
                <w:lang w:val="ru-RU"/>
              </w:rPr>
              <w:t xml:space="preserve"> </w:t>
            </w:r>
            <w:r w:rsidRPr="00F45BA7">
              <w:rPr>
                <w:rFonts w:ascii="Times New Roman" w:hAnsi="Times New Roman"/>
                <w:sz w:val="20"/>
                <w:szCs w:val="20"/>
                <w:lang w:val="ru-RU"/>
              </w:rPr>
              <w:t>на</w:t>
            </w:r>
            <w:r w:rsidRPr="00F45BA7">
              <w:rPr>
                <w:rFonts w:ascii="Times New Roman" w:hAnsi="Times New Roman"/>
                <w:spacing w:val="-2"/>
                <w:sz w:val="20"/>
                <w:szCs w:val="20"/>
                <w:lang w:val="ru-RU"/>
              </w:rPr>
              <w:t xml:space="preserve"> </w:t>
            </w:r>
            <w:r w:rsidRPr="00F45BA7">
              <w:rPr>
                <w:rFonts w:ascii="Times New Roman" w:hAnsi="Times New Roman"/>
                <w:sz w:val="20"/>
                <w:szCs w:val="20"/>
                <w:lang w:val="ru-RU"/>
              </w:rPr>
              <w:t>собственные</w:t>
            </w:r>
            <w:r w:rsidRPr="00F45BA7">
              <w:rPr>
                <w:rFonts w:ascii="Times New Roman" w:hAnsi="Times New Roman"/>
                <w:spacing w:val="-1"/>
                <w:sz w:val="20"/>
                <w:szCs w:val="20"/>
                <w:lang w:val="ru-RU"/>
              </w:rPr>
              <w:t xml:space="preserve"> </w:t>
            </w:r>
            <w:r w:rsidRPr="00F45BA7">
              <w:rPr>
                <w:rFonts w:ascii="Times New Roman" w:hAnsi="Times New Roman"/>
                <w:sz w:val="20"/>
                <w:szCs w:val="20"/>
                <w:lang w:val="ru-RU"/>
              </w:rPr>
              <w:t>и</w:t>
            </w:r>
            <w:r w:rsidRPr="00F45BA7">
              <w:rPr>
                <w:rFonts w:ascii="Times New Roman" w:hAnsi="Times New Roman"/>
                <w:spacing w:val="-2"/>
                <w:sz w:val="20"/>
                <w:szCs w:val="20"/>
                <w:lang w:val="ru-RU"/>
              </w:rPr>
              <w:t xml:space="preserve"> </w:t>
            </w:r>
            <w:r w:rsidRPr="00F45BA7">
              <w:rPr>
                <w:rFonts w:ascii="Times New Roman" w:hAnsi="Times New Roman"/>
                <w:sz w:val="20"/>
                <w:szCs w:val="20"/>
                <w:lang w:val="ru-RU"/>
              </w:rPr>
              <w:t>хозяйственные</w:t>
            </w:r>
            <w:r w:rsidRPr="00F45BA7">
              <w:rPr>
                <w:rFonts w:ascii="Times New Roman" w:hAnsi="Times New Roman"/>
                <w:spacing w:val="-2"/>
                <w:sz w:val="20"/>
                <w:szCs w:val="20"/>
                <w:lang w:val="ru-RU"/>
              </w:rPr>
              <w:t xml:space="preserve"> </w:t>
            </w:r>
            <w:r w:rsidRPr="00F45BA7">
              <w:rPr>
                <w:rFonts w:ascii="Times New Roman" w:hAnsi="Times New Roman"/>
                <w:sz w:val="20"/>
                <w:szCs w:val="20"/>
                <w:lang w:val="ru-RU"/>
              </w:rPr>
              <w:t>нужды</w:t>
            </w:r>
          </w:p>
        </w:tc>
        <w:tc>
          <w:tcPr>
            <w:tcW w:w="1750" w:type="dxa"/>
            <w:vAlign w:val="center"/>
          </w:tcPr>
          <w:p w:rsidR="00F45BA7" w:rsidRPr="00F45BA7" w:rsidRDefault="00F45BA7" w:rsidP="00F45BA7">
            <w:pPr>
              <w:ind w:left="449" w:right="442"/>
              <w:jc w:val="center"/>
              <w:rPr>
                <w:rFonts w:ascii="Times New Roman" w:hAnsi="Times New Roman"/>
                <w:sz w:val="20"/>
                <w:szCs w:val="20"/>
              </w:rPr>
            </w:pPr>
            <w:r w:rsidRPr="00F45BA7">
              <w:rPr>
                <w:rFonts w:ascii="Times New Roman" w:hAnsi="Times New Roman"/>
                <w:sz w:val="20"/>
                <w:szCs w:val="20"/>
              </w:rPr>
              <w:t>Гкал/час</w:t>
            </w:r>
          </w:p>
        </w:tc>
        <w:tc>
          <w:tcPr>
            <w:tcW w:w="1241" w:type="dxa"/>
            <w:vAlign w:val="center"/>
          </w:tcPr>
          <w:p w:rsidR="00F45BA7" w:rsidRPr="00F45BA7" w:rsidRDefault="00F45BA7" w:rsidP="00F45BA7">
            <w:pPr>
              <w:spacing w:line="246" w:lineRule="exact"/>
              <w:ind w:left="192" w:right="181"/>
              <w:jc w:val="center"/>
              <w:rPr>
                <w:rFonts w:ascii="Times New Roman" w:hAnsi="Times New Roman"/>
                <w:sz w:val="20"/>
                <w:szCs w:val="20"/>
              </w:rPr>
            </w:pPr>
            <w:r w:rsidRPr="00F45BA7">
              <w:rPr>
                <w:rFonts w:ascii="Times New Roman" w:hAnsi="Times New Roman"/>
                <w:sz w:val="20"/>
                <w:szCs w:val="20"/>
              </w:rPr>
              <w:t>0,039</w:t>
            </w:r>
          </w:p>
        </w:tc>
      </w:tr>
      <w:tr w:rsidR="00F45BA7" w:rsidRPr="00F45BA7" w:rsidTr="00936AD7">
        <w:trPr>
          <w:trHeight w:val="20"/>
        </w:trPr>
        <w:tc>
          <w:tcPr>
            <w:tcW w:w="650" w:type="dxa"/>
            <w:vAlign w:val="center"/>
          </w:tcPr>
          <w:p w:rsidR="00F45BA7" w:rsidRPr="00F45BA7" w:rsidRDefault="00F45BA7" w:rsidP="00F45BA7">
            <w:pPr>
              <w:ind w:left="7"/>
              <w:jc w:val="center"/>
              <w:rPr>
                <w:rFonts w:ascii="Times New Roman" w:hAnsi="Times New Roman"/>
                <w:sz w:val="20"/>
                <w:szCs w:val="20"/>
              </w:rPr>
            </w:pPr>
            <w:r w:rsidRPr="00F45BA7">
              <w:rPr>
                <w:rFonts w:ascii="Times New Roman" w:hAnsi="Times New Roman"/>
                <w:sz w:val="20"/>
                <w:szCs w:val="20"/>
              </w:rPr>
              <w:t>4</w:t>
            </w:r>
          </w:p>
        </w:tc>
        <w:tc>
          <w:tcPr>
            <w:tcW w:w="5931" w:type="dxa"/>
            <w:vAlign w:val="center"/>
          </w:tcPr>
          <w:p w:rsidR="00F45BA7" w:rsidRPr="00F45BA7" w:rsidRDefault="00F45BA7" w:rsidP="00F45BA7">
            <w:pPr>
              <w:ind w:left="94" w:right="81"/>
              <w:jc w:val="center"/>
              <w:rPr>
                <w:rFonts w:ascii="Times New Roman" w:hAnsi="Times New Roman"/>
                <w:sz w:val="20"/>
                <w:szCs w:val="20"/>
              </w:rPr>
            </w:pPr>
            <w:r w:rsidRPr="00F45BA7">
              <w:rPr>
                <w:rFonts w:ascii="Times New Roman" w:hAnsi="Times New Roman"/>
                <w:sz w:val="20"/>
                <w:szCs w:val="20"/>
              </w:rPr>
              <w:t>Тепловая</w:t>
            </w:r>
            <w:r w:rsidRPr="00F45BA7">
              <w:rPr>
                <w:rFonts w:ascii="Times New Roman" w:hAnsi="Times New Roman"/>
                <w:spacing w:val="-2"/>
                <w:sz w:val="20"/>
                <w:szCs w:val="20"/>
              </w:rPr>
              <w:t xml:space="preserve"> </w:t>
            </w:r>
            <w:r w:rsidRPr="00F45BA7">
              <w:rPr>
                <w:rFonts w:ascii="Times New Roman" w:hAnsi="Times New Roman"/>
                <w:sz w:val="20"/>
                <w:szCs w:val="20"/>
              </w:rPr>
              <w:t>мощность</w:t>
            </w:r>
            <w:r w:rsidRPr="00F45BA7">
              <w:rPr>
                <w:rFonts w:ascii="Times New Roman" w:hAnsi="Times New Roman"/>
                <w:spacing w:val="-1"/>
                <w:sz w:val="20"/>
                <w:szCs w:val="20"/>
              </w:rPr>
              <w:t xml:space="preserve"> </w:t>
            </w:r>
            <w:r w:rsidRPr="00F45BA7">
              <w:rPr>
                <w:rFonts w:ascii="Times New Roman" w:hAnsi="Times New Roman"/>
                <w:sz w:val="20"/>
                <w:szCs w:val="20"/>
              </w:rPr>
              <w:t>нетто</w:t>
            </w:r>
          </w:p>
        </w:tc>
        <w:tc>
          <w:tcPr>
            <w:tcW w:w="1750" w:type="dxa"/>
            <w:vAlign w:val="center"/>
          </w:tcPr>
          <w:p w:rsidR="00F45BA7" w:rsidRPr="00F45BA7" w:rsidRDefault="00F45BA7" w:rsidP="00F45BA7">
            <w:pPr>
              <w:ind w:left="449" w:right="442"/>
              <w:jc w:val="center"/>
              <w:rPr>
                <w:rFonts w:ascii="Times New Roman" w:hAnsi="Times New Roman"/>
                <w:sz w:val="20"/>
                <w:szCs w:val="20"/>
              </w:rPr>
            </w:pPr>
            <w:r w:rsidRPr="00F45BA7">
              <w:rPr>
                <w:rFonts w:ascii="Times New Roman" w:hAnsi="Times New Roman"/>
                <w:sz w:val="20"/>
                <w:szCs w:val="20"/>
              </w:rPr>
              <w:t>Гкал/час</w:t>
            </w:r>
          </w:p>
        </w:tc>
        <w:tc>
          <w:tcPr>
            <w:tcW w:w="1241" w:type="dxa"/>
            <w:vAlign w:val="center"/>
          </w:tcPr>
          <w:p w:rsidR="00F45BA7" w:rsidRPr="00F45BA7" w:rsidRDefault="00F45BA7" w:rsidP="00F45BA7">
            <w:pPr>
              <w:spacing w:line="246" w:lineRule="exact"/>
              <w:ind w:left="192" w:right="181"/>
              <w:jc w:val="center"/>
              <w:rPr>
                <w:rFonts w:ascii="Times New Roman" w:hAnsi="Times New Roman"/>
                <w:sz w:val="20"/>
                <w:szCs w:val="20"/>
              </w:rPr>
            </w:pPr>
            <w:r w:rsidRPr="00F45BA7">
              <w:rPr>
                <w:rFonts w:ascii="Times New Roman" w:hAnsi="Times New Roman"/>
                <w:sz w:val="20"/>
                <w:szCs w:val="20"/>
              </w:rPr>
              <w:t>1,74</w:t>
            </w:r>
          </w:p>
        </w:tc>
      </w:tr>
      <w:tr w:rsidR="00F45BA7" w:rsidRPr="00F45BA7" w:rsidTr="00936AD7">
        <w:trPr>
          <w:trHeight w:val="20"/>
        </w:trPr>
        <w:tc>
          <w:tcPr>
            <w:tcW w:w="650" w:type="dxa"/>
            <w:vAlign w:val="center"/>
          </w:tcPr>
          <w:p w:rsidR="00F45BA7" w:rsidRPr="00F45BA7" w:rsidRDefault="00F45BA7" w:rsidP="00F45BA7">
            <w:pPr>
              <w:ind w:left="7"/>
              <w:jc w:val="center"/>
              <w:rPr>
                <w:rFonts w:ascii="Times New Roman" w:hAnsi="Times New Roman"/>
                <w:sz w:val="20"/>
                <w:szCs w:val="20"/>
              </w:rPr>
            </w:pPr>
            <w:r w:rsidRPr="00F45BA7">
              <w:rPr>
                <w:rFonts w:ascii="Times New Roman" w:hAnsi="Times New Roman"/>
                <w:sz w:val="20"/>
                <w:szCs w:val="20"/>
              </w:rPr>
              <w:t>5</w:t>
            </w:r>
          </w:p>
        </w:tc>
        <w:tc>
          <w:tcPr>
            <w:tcW w:w="5931" w:type="dxa"/>
            <w:vAlign w:val="center"/>
          </w:tcPr>
          <w:p w:rsidR="00F45BA7" w:rsidRPr="00F45BA7" w:rsidRDefault="00F45BA7" w:rsidP="00F45BA7">
            <w:pPr>
              <w:ind w:left="94" w:right="81"/>
              <w:jc w:val="center"/>
              <w:rPr>
                <w:rFonts w:ascii="Times New Roman" w:hAnsi="Times New Roman"/>
                <w:sz w:val="20"/>
                <w:szCs w:val="20"/>
                <w:lang w:val="ru-RU"/>
              </w:rPr>
            </w:pPr>
            <w:r w:rsidRPr="00F45BA7">
              <w:rPr>
                <w:rFonts w:ascii="Times New Roman" w:hAnsi="Times New Roman"/>
                <w:sz w:val="20"/>
                <w:szCs w:val="20"/>
                <w:lang w:val="ru-RU"/>
              </w:rPr>
              <w:t>Потери тепловой мощности в тепловых сетях</w:t>
            </w:r>
          </w:p>
        </w:tc>
        <w:tc>
          <w:tcPr>
            <w:tcW w:w="1750" w:type="dxa"/>
            <w:vAlign w:val="center"/>
          </w:tcPr>
          <w:p w:rsidR="00F45BA7" w:rsidRPr="00F45BA7" w:rsidRDefault="00F45BA7" w:rsidP="00F45BA7">
            <w:pPr>
              <w:ind w:left="449" w:right="442"/>
              <w:jc w:val="center"/>
              <w:rPr>
                <w:rFonts w:ascii="Times New Roman" w:hAnsi="Times New Roman"/>
                <w:sz w:val="20"/>
                <w:szCs w:val="20"/>
              </w:rPr>
            </w:pPr>
            <w:r w:rsidRPr="00F45BA7">
              <w:rPr>
                <w:rFonts w:ascii="Times New Roman" w:hAnsi="Times New Roman"/>
                <w:sz w:val="20"/>
                <w:szCs w:val="20"/>
              </w:rPr>
              <w:t>Гкал/час</w:t>
            </w:r>
          </w:p>
        </w:tc>
        <w:tc>
          <w:tcPr>
            <w:tcW w:w="1241" w:type="dxa"/>
            <w:vAlign w:val="center"/>
          </w:tcPr>
          <w:p w:rsidR="00F45BA7" w:rsidRPr="00F45BA7" w:rsidRDefault="00F45BA7" w:rsidP="00F45BA7">
            <w:pPr>
              <w:spacing w:line="246" w:lineRule="exact"/>
              <w:ind w:left="192" w:right="181"/>
              <w:jc w:val="center"/>
              <w:rPr>
                <w:rFonts w:ascii="Times New Roman" w:hAnsi="Times New Roman"/>
                <w:sz w:val="20"/>
                <w:szCs w:val="20"/>
              </w:rPr>
            </w:pPr>
            <w:r w:rsidRPr="00F45BA7">
              <w:rPr>
                <w:rFonts w:ascii="Times New Roman" w:hAnsi="Times New Roman"/>
                <w:sz w:val="20"/>
                <w:szCs w:val="20"/>
              </w:rPr>
              <w:t>0,11</w:t>
            </w:r>
          </w:p>
        </w:tc>
      </w:tr>
      <w:tr w:rsidR="00F45BA7" w:rsidRPr="00F45BA7" w:rsidTr="00936AD7">
        <w:trPr>
          <w:trHeight w:val="20"/>
        </w:trPr>
        <w:tc>
          <w:tcPr>
            <w:tcW w:w="650" w:type="dxa"/>
            <w:vAlign w:val="center"/>
          </w:tcPr>
          <w:p w:rsidR="00F45BA7" w:rsidRPr="00F45BA7" w:rsidRDefault="00F45BA7" w:rsidP="00F45BA7">
            <w:pPr>
              <w:ind w:left="7"/>
              <w:jc w:val="center"/>
              <w:rPr>
                <w:rFonts w:ascii="Times New Roman" w:hAnsi="Times New Roman"/>
                <w:sz w:val="20"/>
                <w:szCs w:val="20"/>
              </w:rPr>
            </w:pPr>
            <w:r w:rsidRPr="00F45BA7">
              <w:rPr>
                <w:rFonts w:ascii="Times New Roman" w:hAnsi="Times New Roman"/>
                <w:sz w:val="20"/>
                <w:szCs w:val="20"/>
              </w:rPr>
              <w:t>6</w:t>
            </w:r>
          </w:p>
        </w:tc>
        <w:tc>
          <w:tcPr>
            <w:tcW w:w="5931" w:type="dxa"/>
            <w:vAlign w:val="center"/>
          </w:tcPr>
          <w:p w:rsidR="00F45BA7" w:rsidRPr="00F45BA7" w:rsidRDefault="00F45BA7" w:rsidP="00F45BA7">
            <w:pPr>
              <w:ind w:left="94" w:right="81"/>
              <w:jc w:val="center"/>
              <w:rPr>
                <w:rFonts w:ascii="Times New Roman" w:hAnsi="Times New Roman"/>
                <w:sz w:val="20"/>
                <w:szCs w:val="20"/>
              </w:rPr>
            </w:pPr>
            <w:r w:rsidRPr="00F45BA7">
              <w:rPr>
                <w:rFonts w:ascii="Times New Roman" w:hAnsi="Times New Roman"/>
                <w:sz w:val="20"/>
                <w:szCs w:val="20"/>
              </w:rPr>
              <w:t>Присоединённая тепловая нагрузка</w:t>
            </w:r>
          </w:p>
        </w:tc>
        <w:tc>
          <w:tcPr>
            <w:tcW w:w="1750" w:type="dxa"/>
            <w:vAlign w:val="center"/>
          </w:tcPr>
          <w:p w:rsidR="00F45BA7" w:rsidRPr="00F45BA7" w:rsidRDefault="00F45BA7" w:rsidP="00F45BA7">
            <w:pPr>
              <w:ind w:left="449" w:right="442"/>
              <w:jc w:val="center"/>
              <w:rPr>
                <w:rFonts w:ascii="Times New Roman" w:hAnsi="Times New Roman"/>
                <w:sz w:val="20"/>
                <w:szCs w:val="20"/>
              </w:rPr>
            </w:pPr>
            <w:r w:rsidRPr="00F45BA7">
              <w:rPr>
                <w:rFonts w:ascii="Times New Roman" w:hAnsi="Times New Roman"/>
                <w:sz w:val="20"/>
                <w:szCs w:val="20"/>
              </w:rPr>
              <w:t>Гкал/час</w:t>
            </w:r>
          </w:p>
        </w:tc>
        <w:tc>
          <w:tcPr>
            <w:tcW w:w="1241" w:type="dxa"/>
            <w:vAlign w:val="center"/>
          </w:tcPr>
          <w:p w:rsidR="00F45BA7" w:rsidRPr="00F45BA7" w:rsidRDefault="00F45BA7" w:rsidP="00F45BA7">
            <w:pPr>
              <w:spacing w:line="246" w:lineRule="exact"/>
              <w:ind w:left="192" w:right="181"/>
              <w:jc w:val="center"/>
              <w:rPr>
                <w:rFonts w:ascii="Times New Roman" w:hAnsi="Times New Roman"/>
                <w:sz w:val="20"/>
                <w:szCs w:val="20"/>
              </w:rPr>
            </w:pPr>
            <w:r w:rsidRPr="00F45BA7">
              <w:rPr>
                <w:rFonts w:ascii="Times New Roman" w:hAnsi="Times New Roman"/>
                <w:sz w:val="20"/>
                <w:szCs w:val="20"/>
              </w:rPr>
              <w:t>0,9</w:t>
            </w:r>
          </w:p>
        </w:tc>
      </w:tr>
      <w:tr w:rsidR="00F45BA7" w:rsidRPr="00F45BA7" w:rsidTr="00936AD7">
        <w:trPr>
          <w:trHeight w:val="20"/>
        </w:trPr>
        <w:tc>
          <w:tcPr>
            <w:tcW w:w="9572" w:type="dxa"/>
            <w:gridSpan w:val="4"/>
            <w:vAlign w:val="center"/>
          </w:tcPr>
          <w:p w:rsidR="00F45BA7" w:rsidRPr="00F45BA7" w:rsidRDefault="00F45BA7" w:rsidP="00F45BA7">
            <w:pPr>
              <w:spacing w:line="246" w:lineRule="exact"/>
              <w:ind w:left="192" w:right="181"/>
              <w:jc w:val="center"/>
              <w:rPr>
                <w:rFonts w:ascii="Times New Roman" w:hAnsi="Times New Roman"/>
                <w:b/>
                <w:sz w:val="20"/>
                <w:szCs w:val="20"/>
                <w:lang w:val="ru-RU"/>
              </w:rPr>
            </w:pPr>
            <w:r w:rsidRPr="00F45BA7">
              <w:rPr>
                <w:rFonts w:ascii="Times New Roman" w:hAnsi="Times New Roman"/>
                <w:b/>
                <w:sz w:val="20"/>
                <w:szCs w:val="20"/>
                <w:lang w:val="ru-RU"/>
              </w:rPr>
              <w:t>блочно-модульная котельная СШ «Энергия» ст-ца Старощербиновская</w:t>
            </w:r>
          </w:p>
        </w:tc>
      </w:tr>
      <w:tr w:rsidR="00F45BA7" w:rsidRPr="00F45BA7" w:rsidTr="00936AD7">
        <w:trPr>
          <w:trHeight w:val="20"/>
        </w:trPr>
        <w:tc>
          <w:tcPr>
            <w:tcW w:w="650" w:type="dxa"/>
            <w:vAlign w:val="center"/>
          </w:tcPr>
          <w:p w:rsidR="00F45BA7" w:rsidRPr="00F45BA7" w:rsidRDefault="00F45BA7" w:rsidP="00F45BA7">
            <w:pPr>
              <w:ind w:left="7"/>
              <w:jc w:val="center"/>
              <w:rPr>
                <w:rFonts w:ascii="Times New Roman" w:hAnsi="Times New Roman"/>
                <w:sz w:val="20"/>
                <w:szCs w:val="20"/>
              </w:rPr>
            </w:pPr>
            <w:r w:rsidRPr="00F45BA7">
              <w:rPr>
                <w:rFonts w:ascii="Times New Roman" w:hAnsi="Times New Roman"/>
                <w:sz w:val="20"/>
                <w:szCs w:val="20"/>
              </w:rPr>
              <w:t>1</w:t>
            </w:r>
          </w:p>
        </w:tc>
        <w:tc>
          <w:tcPr>
            <w:tcW w:w="5931" w:type="dxa"/>
            <w:vAlign w:val="center"/>
          </w:tcPr>
          <w:p w:rsidR="00F45BA7" w:rsidRPr="00F45BA7" w:rsidRDefault="00F45BA7" w:rsidP="00F45BA7">
            <w:pPr>
              <w:ind w:left="94" w:right="84"/>
              <w:jc w:val="center"/>
              <w:rPr>
                <w:rFonts w:ascii="Times New Roman" w:hAnsi="Times New Roman"/>
                <w:sz w:val="20"/>
                <w:szCs w:val="20"/>
              </w:rPr>
            </w:pPr>
            <w:r w:rsidRPr="00F45BA7">
              <w:rPr>
                <w:rFonts w:ascii="Times New Roman" w:hAnsi="Times New Roman"/>
                <w:sz w:val="20"/>
                <w:szCs w:val="20"/>
              </w:rPr>
              <w:t>Располагаемая</w:t>
            </w:r>
            <w:r w:rsidRPr="00F45BA7">
              <w:rPr>
                <w:rFonts w:ascii="Times New Roman" w:hAnsi="Times New Roman"/>
                <w:spacing w:val="-4"/>
                <w:sz w:val="20"/>
                <w:szCs w:val="20"/>
              </w:rPr>
              <w:t xml:space="preserve"> </w:t>
            </w:r>
            <w:r w:rsidRPr="00F45BA7">
              <w:rPr>
                <w:rFonts w:ascii="Times New Roman" w:hAnsi="Times New Roman"/>
                <w:sz w:val="20"/>
                <w:szCs w:val="20"/>
              </w:rPr>
              <w:t>мощность</w:t>
            </w:r>
          </w:p>
        </w:tc>
        <w:tc>
          <w:tcPr>
            <w:tcW w:w="1750" w:type="dxa"/>
            <w:vAlign w:val="center"/>
          </w:tcPr>
          <w:p w:rsidR="00F45BA7" w:rsidRPr="00F45BA7" w:rsidRDefault="00F45BA7" w:rsidP="00F45BA7">
            <w:pPr>
              <w:ind w:left="449" w:right="442"/>
              <w:jc w:val="center"/>
              <w:rPr>
                <w:rFonts w:ascii="Times New Roman" w:hAnsi="Times New Roman"/>
                <w:sz w:val="20"/>
                <w:szCs w:val="20"/>
              </w:rPr>
            </w:pPr>
            <w:r w:rsidRPr="00F45BA7">
              <w:rPr>
                <w:rFonts w:ascii="Times New Roman" w:hAnsi="Times New Roman"/>
                <w:sz w:val="20"/>
                <w:szCs w:val="20"/>
              </w:rPr>
              <w:t>Гкал/час</w:t>
            </w:r>
          </w:p>
        </w:tc>
        <w:tc>
          <w:tcPr>
            <w:tcW w:w="1241" w:type="dxa"/>
            <w:vAlign w:val="center"/>
          </w:tcPr>
          <w:p w:rsidR="00F45BA7" w:rsidRPr="00F45BA7" w:rsidRDefault="00F45BA7" w:rsidP="00F45BA7">
            <w:pPr>
              <w:spacing w:line="246" w:lineRule="exact"/>
              <w:ind w:left="192" w:right="181"/>
              <w:jc w:val="center"/>
              <w:rPr>
                <w:rFonts w:ascii="Times New Roman" w:hAnsi="Times New Roman"/>
                <w:sz w:val="20"/>
                <w:szCs w:val="20"/>
              </w:rPr>
            </w:pPr>
            <w:r w:rsidRPr="00F45BA7">
              <w:rPr>
                <w:rFonts w:ascii="Times New Roman" w:hAnsi="Times New Roman"/>
                <w:sz w:val="20"/>
                <w:szCs w:val="20"/>
              </w:rPr>
              <w:t>1,54</w:t>
            </w:r>
          </w:p>
        </w:tc>
      </w:tr>
      <w:tr w:rsidR="00F45BA7" w:rsidRPr="00F45BA7" w:rsidTr="00936AD7">
        <w:trPr>
          <w:trHeight w:val="20"/>
        </w:trPr>
        <w:tc>
          <w:tcPr>
            <w:tcW w:w="650" w:type="dxa"/>
            <w:vAlign w:val="center"/>
          </w:tcPr>
          <w:p w:rsidR="00F45BA7" w:rsidRPr="00F45BA7" w:rsidRDefault="00F45BA7" w:rsidP="00F45BA7">
            <w:pPr>
              <w:ind w:left="7"/>
              <w:jc w:val="center"/>
              <w:rPr>
                <w:rFonts w:ascii="Times New Roman" w:hAnsi="Times New Roman"/>
                <w:sz w:val="20"/>
                <w:szCs w:val="20"/>
              </w:rPr>
            </w:pPr>
            <w:r w:rsidRPr="00F45BA7">
              <w:rPr>
                <w:rFonts w:ascii="Times New Roman" w:hAnsi="Times New Roman"/>
                <w:sz w:val="20"/>
                <w:szCs w:val="20"/>
              </w:rPr>
              <w:t>2</w:t>
            </w:r>
          </w:p>
        </w:tc>
        <w:tc>
          <w:tcPr>
            <w:tcW w:w="5931" w:type="dxa"/>
            <w:vAlign w:val="center"/>
          </w:tcPr>
          <w:p w:rsidR="00F45BA7" w:rsidRPr="00F45BA7" w:rsidRDefault="00F45BA7" w:rsidP="00F45BA7">
            <w:pPr>
              <w:ind w:left="94" w:right="84"/>
              <w:jc w:val="center"/>
              <w:rPr>
                <w:rFonts w:ascii="Times New Roman" w:hAnsi="Times New Roman"/>
                <w:sz w:val="20"/>
                <w:szCs w:val="20"/>
                <w:lang w:val="ru-RU"/>
              </w:rPr>
            </w:pPr>
            <w:r w:rsidRPr="00F45BA7">
              <w:rPr>
                <w:rFonts w:ascii="Times New Roman" w:hAnsi="Times New Roman"/>
                <w:sz w:val="20"/>
                <w:szCs w:val="20"/>
                <w:lang w:val="ru-RU"/>
              </w:rPr>
              <w:t>Тепловая</w:t>
            </w:r>
            <w:r w:rsidRPr="00F45BA7">
              <w:rPr>
                <w:rFonts w:ascii="Times New Roman" w:hAnsi="Times New Roman"/>
                <w:spacing w:val="-2"/>
                <w:sz w:val="20"/>
                <w:szCs w:val="20"/>
                <w:lang w:val="ru-RU"/>
              </w:rPr>
              <w:t xml:space="preserve"> </w:t>
            </w:r>
            <w:r w:rsidRPr="00F45BA7">
              <w:rPr>
                <w:rFonts w:ascii="Times New Roman" w:hAnsi="Times New Roman"/>
                <w:sz w:val="20"/>
                <w:szCs w:val="20"/>
                <w:lang w:val="ru-RU"/>
              </w:rPr>
              <w:t>мощность</w:t>
            </w:r>
            <w:r w:rsidRPr="00F45BA7">
              <w:rPr>
                <w:rFonts w:ascii="Times New Roman" w:hAnsi="Times New Roman"/>
                <w:spacing w:val="-2"/>
                <w:sz w:val="20"/>
                <w:szCs w:val="20"/>
                <w:lang w:val="ru-RU"/>
              </w:rPr>
              <w:t xml:space="preserve"> </w:t>
            </w:r>
            <w:r w:rsidRPr="00F45BA7">
              <w:rPr>
                <w:rFonts w:ascii="Times New Roman" w:hAnsi="Times New Roman"/>
                <w:sz w:val="20"/>
                <w:szCs w:val="20"/>
                <w:lang w:val="ru-RU"/>
              </w:rPr>
              <w:t>на</w:t>
            </w:r>
            <w:r w:rsidRPr="00F45BA7">
              <w:rPr>
                <w:rFonts w:ascii="Times New Roman" w:hAnsi="Times New Roman"/>
                <w:spacing w:val="-2"/>
                <w:sz w:val="20"/>
                <w:szCs w:val="20"/>
                <w:lang w:val="ru-RU"/>
              </w:rPr>
              <w:t xml:space="preserve"> </w:t>
            </w:r>
            <w:r w:rsidRPr="00F45BA7">
              <w:rPr>
                <w:rFonts w:ascii="Times New Roman" w:hAnsi="Times New Roman"/>
                <w:sz w:val="20"/>
                <w:szCs w:val="20"/>
                <w:lang w:val="ru-RU"/>
              </w:rPr>
              <w:t>собственные</w:t>
            </w:r>
            <w:r w:rsidRPr="00F45BA7">
              <w:rPr>
                <w:rFonts w:ascii="Times New Roman" w:hAnsi="Times New Roman"/>
                <w:spacing w:val="-1"/>
                <w:sz w:val="20"/>
                <w:szCs w:val="20"/>
                <w:lang w:val="ru-RU"/>
              </w:rPr>
              <w:t xml:space="preserve"> </w:t>
            </w:r>
            <w:r w:rsidRPr="00F45BA7">
              <w:rPr>
                <w:rFonts w:ascii="Times New Roman" w:hAnsi="Times New Roman"/>
                <w:sz w:val="20"/>
                <w:szCs w:val="20"/>
                <w:lang w:val="ru-RU"/>
              </w:rPr>
              <w:t>и</w:t>
            </w:r>
            <w:r w:rsidRPr="00F45BA7">
              <w:rPr>
                <w:rFonts w:ascii="Times New Roman" w:hAnsi="Times New Roman"/>
                <w:spacing w:val="-2"/>
                <w:sz w:val="20"/>
                <w:szCs w:val="20"/>
                <w:lang w:val="ru-RU"/>
              </w:rPr>
              <w:t xml:space="preserve"> </w:t>
            </w:r>
            <w:r w:rsidRPr="00F45BA7">
              <w:rPr>
                <w:rFonts w:ascii="Times New Roman" w:hAnsi="Times New Roman"/>
                <w:sz w:val="20"/>
                <w:szCs w:val="20"/>
                <w:lang w:val="ru-RU"/>
              </w:rPr>
              <w:t>хозяйственные</w:t>
            </w:r>
            <w:r w:rsidRPr="00F45BA7">
              <w:rPr>
                <w:rFonts w:ascii="Times New Roman" w:hAnsi="Times New Roman"/>
                <w:spacing w:val="-2"/>
                <w:sz w:val="20"/>
                <w:szCs w:val="20"/>
                <w:lang w:val="ru-RU"/>
              </w:rPr>
              <w:t xml:space="preserve"> </w:t>
            </w:r>
            <w:r w:rsidRPr="00F45BA7">
              <w:rPr>
                <w:rFonts w:ascii="Times New Roman" w:hAnsi="Times New Roman"/>
                <w:sz w:val="20"/>
                <w:szCs w:val="20"/>
                <w:lang w:val="ru-RU"/>
              </w:rPr>
              <w:t>нужды</w:t>
            </w:r>
          </w:p>
        </w:tc>
        <w:tc>
          <w:tcPr>
            <w:tcW w:w="1750" w:type="dxa"/>
            <w:vAlign w:val="center"/>
          </w:tcPr>
          <w:p w:rsidR="00F45BA7" w:rsidRPr="00F45BA7" w:rsidRDefault="00F45BA7" w:rsidP="00F45BA7">
            <w:pPr>
              <w:ind w:left="449" w:right="442"/>
              <w:jc w:val="center"/>
              <w:rPr>
                <w:rFonts w:ascii="Times New Roman" w:hAnsi="Times New Roman"/>
                <w:sz w:val="20"/>
                <w:szCs w:val="20"/>
              </w:rPr>
            </w:pPr>
            <w:r w:rsidRPr="00F45BA7">
              <w:rPr>
                <w:rFonts w:ascii="Times New Roman" w:hAnsi="Times New Roman"/>
                <w:sz w:val="20"/>
                <w:szCs w:val="20"/>
              </w:rPr>
              <w:t>Гкал/час</w:t>
            </w:r>
          </w:p>
        </w:tc>
        <w:tc>
          <w:tcPr>
            <w:tcW w:w="1241" w:type="dxa"/>
            <w:vAlign w:val="center"/>
          </w:tcPr>
          <w:p w:rsidR="00F45BA7" w:rsidRPr="00F45BA7" w:rsidRDefault="00F45BA7" w:rsidP="00F45BA7">
            <w:pPr>
              <w:spacing w:line="246" w:lineRule="exact"/>
              <w:ind w:left="192" w:right="181"/>
              <w:jc w:val="center"/>
              <w:rPr>
                <w:rFonts w:ascii="Times New Roman" w:hAnsi="Times New Roman"/>
                <w:sz w:val="20"/>
                <w:szCs w:val="20"/>
              </w:rPr>
            </w:pPr>
            <w:r w:rsidRPr="00F45BA7">
              <w:rPr>
                <w:rFonts w:ascii="Times New Roman" w:hAnsi="Times New Roman"/>
                <w:sz w:val="20"/>
                <w:szCs w:val="20"/>
              </w:rPr>
              <w:t>0</w:t>
            </w:r>
          </w:p>
        </w:tc>
      </w:tr>
      <w:tr w:rsidR="00F45BA7" w:rsidRPr="00F45BA7" w:rsidTr="00936AD7">
        <w:trPr>
          <w:trHeight w:val="20"/>
        </w:trPr>
        <w:tc>
          <w:tcPr>
            <w:tcW w:w="650" w:type="dxa"/>
            <w:vAlign w:val="center"/>
          </w:tcPr>
          <w:p w:rsidR="00F45BA7" w:rsidRPr="00F45BA7" w:rsidRDefault="00F45BA7" w:rsidP="00F45BA7">
            <w:pPr>
              <w:ind w:left="7"/>
              <w:jc w:val="center"/>
              <w:rPr>
                <w:rFonts w:ascii="Times New Roman" w:hAnsi="Times New Roman"/>
                <w:sz w:val="20"/>
                <w:szCs w:val="20"/>
              </w:rPr>
            </w:pPr>
            <w:r w:rsidRPr="00F45BA7">
              <w:rPr>
                <w:rFonts w:ascii="Times New Roman" w:hAnsi="Times New Roman"/>
                <w:sz w:val="20"/>
                <w:szCs w:val="20"/>
              </w:rPr>
              <w:t>3</w:t>
            </w:r>
          </w:p>
        </w:tc>
        <w:tc>
          <w:tcPr>
            <w:tcW w:w="5931" w:type="dxa"/>
            <w:vAlign w:val="center"/>
          </w:tcPr>
          <w:p w:rsidR="00F45BA7" w:rsidRPr="00F45BA7" w:rsidRDefault="00F45BA7" w:rsidP="00F45BA7">
            <w:pPr>
              <w:ind w:left="91" w:right="84"/>
              <w:jc w:val="center"/>
              <w:rPr>
                <w:rFonts w:ascii="Times New Roman" w:hAnsi="Times New Roman"/>
                <w:sz w:val="20"/>
                <w:szCs w:val="20"/>
                <w:lang w:val="ru-RU"/>
              </w:rPr>
            </w:pPr>
            <w:r w:rsidRPr="00F45BA7">
              <w:rPr>
                <w:rFonts w:ascii="Times New Roman" w:hAnsi="Times New Roman"/>
                <w:sz w:val="20"/>
                <w:szCs w:val="20"/>
                <w:lang w:val="ru-RU"/>
              </w:rPr>
              <w:t>Потребление</w:t>
            </w:r>
            <w:r w:rsidRPr="00F45BA7">
              <w:rPr>
                <w:rFonts w:ascii="Times New Roman" w:hAnsi="Times New Roman"/>
                <w:spacing w:val="-4"/>
                <w:sz w:val="20"/>
                <w:szCs w:val="20"/>
                <w:lang w:val="ru-RU"/>
              </w:rPr>
              <w:t xml:space="preserve"> </w:t>
            </w:r>
            <w:r w:rsidRPr="00F45BA7">
              <w:rPr>
                <w:rFonts w:ascii="Times New Roman" w:hAnsi="Times New Roman"/>
                <w:sz w:val="20"/>
                <w:szCs w:val="20"/>
                <w:lang w:val="ru-RU"/>
              </w:rPr>
              <w:t>тепловой</w:t>
            </w:r>
            <w:r w:rsidRPr="00F45BA7">
              <w:rPr>
                <w:rFonts w:ascii="Times New Roman" w:hAnsi="Times New Roman"/>
                <w:spacing w:val="-1"/>
                <w:sz w:val="20"/>
                <w:szCs w:val="20"/>
                <w:lang w:val="ru-RU"/>
              </w:rPr>
              <w:t xml:space="preserve"> </w:t>
            </w:r>
            <w:r w:rsidRPr="00F45BA7">
              <w:rPr>
                <w:rFonts w:ascii="Times New Roman" w:hAnsi="Times New Roman"/>
                <w:sz w:val="20"/>
                <w:szCs w:val="20"/>
                <w:lang w:val="ru-RU"/>
              </w:rPr>
              <w:t>энергии</w:t>
            </w:r>
            <w:r w:rsidRPr="00F45BA7">
              <w:rPr>
                <w:rFonts w:ascii="Times New Roman" w:hAnsi="Times New Roman"/>
                <w:spacing w:val="-3"/>
                <w:sz w:val="20"/>
                <w:szCs w:val="20"/>
                <w:lang w:val="ru-RU"/>
              </w:rPr>
              <w:t xml:space="preserve"> </w:t>
            </w:r>
            <w:r w:rsidRPr="00F45BA7">
              <w:rPr>
                <w:rFonts w:ascii="Times New Roman" w:hAnsi="Times New Roman"/>
                <w:sz w:val="20"/>
                <w:szCs w:val="20"/>
                <w:lang w:val="ru-RU"/>
              </w:rPr>
              <w:t>на</w:t>
            </w:r>
            <w:r w:rsidRPr="00F45BA7">
              <w:rPr>
                <w:rFonts w:ascii="Times New Roman" w:hAnsi="Times New Roman"/>
                <w:spacing w:val="-1"/>
                <w:sz w:val="20"/>
                <w:szCs w:val="20"/>
                <w:lang w:val="ru-RU"/>
              </w:rPr>
              <w:t xml:space="preserve"> </w:t>
            </w:r>
            <w:r w:rsidRPr="00F45BA7">
              <w:rPr>
                <w:rFonts w:ascii="Times New Roman" w:hAnsi="Times New Roman"/>
                <w:sz w:val="20"/>
                <w:szCs w:val="20"/>
                <w:lang w:val="ru-RU"/>
              </w:rPr>
              <w:t>собственные</w:t>
            </w:r>
            <w:r w:rsidRPr="00F45BA7">
              <w:rPr>
                <w:rFonts w:ascii="Times New Roman" w:hAnsi="Times New Roman"/>
                <w:spacing w:val="-2"/>
                <w:sz w:val="20"/>
                <w:szCs w:val="20"/>
                <w:lang w:val="ru-RU"/>
              </w:rPr>
              <w:t xml:space="preserve"> </w:t>
            </w:r>
            <w:r w:rsidRPr="00F45BA7">
              <w:rPr>
                <w:rFonts w:ascii="Times New Roman" w:hAnsi="Times New Roman"/>
                <w:sz w:val="20"/>
                <w:szCs w:val="20"/>
                <w:lang w:val="ru-RU"/>
              </w:rPr>
              <w:t>нужды</w:t>
            </w:r>
          </w:p>
        </w:tc>
        <w:tc>
          <w:tcPr>
            <w:tcW w:w="1750" w:type="dxa"/>
            <w:vAlign w:val="center"/>
          </w:tcPr>
          <w:p w:rsidR="00F45BA7" w:rsidRPr="00F45BA7" w:rsidRDefault="00F45BA7" w:rsidP="00F45BA7">
            <w:pPr>
              <w:ind w:left="10"/>
              <w:jc w:val="center"/>
              <w:rPr>
                <w:rFonts w:ascii="Times New Roman" w:hAnsi="Times New Roman"/>
                <w:sz w:val="20"/>
                <w:szCs w:val="20"/>
              </w:rPr>
            </w:pPr>
            <w:r w:rsidRPr="00F45BA7">
              <w:rPr>
                <w:rFonts w:ascii="Times New Roman" w:hAnsi="Times New Roman"/>
                <w:sz w:val="20"/>
                <w:szCs w:val="20"/>
              </w:rPr>
              <w:t>%</w:t>
            </w:r>
          </w:p>
        </w:tc>
        <w:tc>
          <w:tcPr>
            <w:tcW w:w="1241" w:type="dxa"/>
            <w:vAlign w:val="center"/>
          </w:tcPr>
          <w:p w:rsidR="00F45BA7" w:rsidRPr="00F45BA7" w:rsidRDefault="00F45BA7" w:rsidP="00F45BA7">
            <w:pPr>
              <w:spacing w:line="246" w:lineRule="exact"/>
              <w:ind w:left="192" w:right="181"/>
              <w:jc w:val="center"/>
              <w:rPr>
                <w:rFonts w:ascii="Times New Roman" w:hAnsi="Times New Roman"/>
                <w:sz w:val="20"/>
                <w:szCs w:val="20"/>
              </w:rPr>
            </w:pPr>
            <w:r w:rsidRPr="00F45BA7">
              <w:rPr>
                <w:rFonts w:ascii="Times New Roman" w:hAnsi="Times New Roman"/>
                <w:sz w:val="20"/>
                <w:szCs w:val="20"/>
              </w:rPr>
              <w:t>0</w:t>
            </w:r>
          </w:p>
        </w:tc>
      </w:tr>
      <w:tr w:rsidR="00F45BA7" w:rsidRPr="00F45BA7" w:rsidTr="00936AD7">
        <w:trPr>
          <w:trHeight w:val="20"/>
        </w:trPr>
        <w:tc>
          <w:tcPr>
            <w:tcW w:w="650" w:type="dxa"/>
            <w:vAlign w:val="center"/>
          </w:tcPr>
          <w:p w:rsidR="00F45BA7" w:rsidRPr="00F45BA7" w:rsidRDefault="00F45BA7" w:rsidP="00F45BA7">
            <w:pPr>
              <w:ind w:left="7"/>
              <w:jc w:val="center"/>
              <w:rPr>
                <w:rFonts w:ascii="Times New Roman" w:hAnsi="Times New Roman"/>
                <w:sz w:val="20"/>
                <w:szCs w:val="20"/>
              </w:rPr>
            </w:pPr>
            <w:r w:rsidRPr="00F45BA7">
              <w:rPr>
                <w:rFonts w:ascii="Times New Roman" w:hAnsi="Times New Roman"/>
                <w:sz w:val="20"/>
                <w:szCs w:val="20"/>
              </w:rPr>
              <w:t>4</w:t>
            </w:r>
          </w:p>
        </w:tc>
        <w:tc>
          <w:tcPr>
            <w:tcW w:w="5931" w:type="dxa"/>
            <w:vAlign w:val="center"/>
          </w:tcPr>
          <w:p w:rsidR="00F45BA7" w:rsidRPr="00F45BA7" w:rsidRDefault="00F45BA7" w:rsidP="00F45BA7">
            <w:pPr>
              <w:ind w:left="94" w:right="81"/>
              <w:jc w:val="center"/>
              <w:rPr>
                <w:rFonts w:ascii="Times New Roman" w:hAnsi="Times New Roman"/>
                <w:sz w:val="20"/>
                <w:szCs w:val="20"/>
              </w:rPr>
            </w:pPr>
            <w:r w:rsidRPr="00F45BA7">
              <w:rPr>
                <w:rFonts w:ascii="Times New Roman" w:hAnsi="Times New Roman"/>
                <w:sz w:val="20"/>
                <w:szCs w:val="20"/>
              </w:rPr>
              <w:t>Тепловая</w:t>
            </w:r>
            <w:r w:rsidRPr="00F45BA7">
              <w:rPr>
                <w:rFonts w:ascii="Times New Roman" w:hAnsi="Times New Roman"/>
                <w:spacing w:val="-2"/>
                <w:sz w:val="20"/>
                <w:szCs w:val="20"/>
              </w:rPr>
              <w:t xml:space="preserve"> </w:t>
            </w:r>
            <w:r w:rsidRPr="00F45BA7">
              <w:rPr>
                <w:rFonts w:ascii="Times New Roman" w:hAnsi="Times New Roman"/>
                <w:sz w:val="20"/>
                <w:szCs w:val="20"/>
              </w:rPr>
              <w:t>мощность</w:t>
            </w:r>
            <w:r w:rsidRPr="00F45BA7">
              <w:rPr>
                <w:rFonts w:ascii="Times New Roman" w:hAnsi="Times New Roman"/>
                <w:spacing w:val="-1"/>
                <w:sz w:val="20"/>
                <w:szCs w:val="20"/>
              </w:rPr>
              <w:t xml:space="preserve"> </w:t>
            </w:r>
            <w:r w:rsidRPr="00F45BA7">
              <w:rPr>
                <w:rFonts w:ascii="Times New Roman" w:hAnsi="Times New Roman"/>
                <w:sz w:val="20"/>
                <w:szCs w:val="20"/>
              </w:rPr>
              <w:t>нетто</w:t>
            </w:r>
          </w:p>
        </w:tc>
        <w:tc>
          <w:tcPr>
            <w:tcW w:w="1750" w:type="dxa"/>
            <w:vAlign w:val="center"/>
          </w:tcPr>
          <w:p w:rsidR="00F45BA7" w:rsidRPr="00F45BA7" w:rsidRDefault="00F45BA7" w:rsidP="00F45BA7">
            <w:pPr>
              <w:ind w:left="449" w:right="442"/>
              <w:jc w:val="center"/>
              <w:rPr>
                <w:rFonts w:ascii="Times New Roman" w:hAnsi="Times New Roman"/>
                <w:sz w:val="20"/>
                <w:szCs w:val="20"/>
              </w:rPr>
            </w:pPr>
            <w:r w:rsidRPr="00F45BA7">
              <w:rPr>
                <w:rFonts w:ascii="Times New Roman" w:hAnsi="Times New Roman"/>
                <w:sz w:val="20"/>
                <w:szCs w:val="20"/>
              </w:rPr>
              <w:t>Гкал/час</w:t>
            </w:r>
          </w:p>
        </w:tc>
        <w:tc>
          <w:tcPr>
            <w:tcW w:w="1241" w:type="dxa"/>
            <w:vAlign w:val="center"/>
          </w:tcPr>
          <w:p w:rsidR="00F45BA7" w:rsidRPr="00F45BA7" w:rsidRDefault="00F45BA7" w:rsidP="00F45BA7">
            <w:pPr>
              <w:spacing w:line="246" w:lineRule="exact"/>
              <w:ind w:left="192" w:right="181"/>
              <w:jc w:val="center"/>
              <w:rPr>
                <w:rFonts w:ascii="Times New Roman" w:hAnsi="Times New Roman"/>
                <w:sz w:val="20"/>
                <w:szCs w:val="20"/>
              </w:rPr>
            </w:pPr>
            <w:r w:rsidRPr="00F45BA7">
              <w:rPr>
                <w:rFonts w:ascii="Times New Roman" w:hAnsi="Times New Roman"/>
                <w:sz w:val="20"/>
                <w:szCs w:val="20"/>
              </w:rPr>
              <w:t>1,54</w:t>
            </w:r>
          </w:p>
        </w:tc>
      </w:tr>
      <w:tr w:rsidR="00F45BA7" w:rsidRPr="00F45BA7" w:rsidTr="00936AD7">
        <w:trPr>
          <w:trHeight w:val="20"/>
        </w:trPr>
        <w:tc>
          <w:tcPr>
            <w:tcW w:w="650" w:type="dxa"/>
            <w:vAlign w:val="center"/>
          </w:tcPr>
          <w:p w:rsidR="00F45BA7" w:rsidRPr="00F45BA7" w:rsidRDefault="00F45BA7" w:rsidP="00F45BA7">
            <w:pPr>
              <w:ind w:left="7"/>
              <w:jc w:val="center"/>
              <w:rPr>
                <w:rFonts w:ascii="Times New Roman" w:hAnsi="Times New Roman"/>
                <w:sz w:val="20"/>
                <w:szCs w:val="20"/>
              </w:rPr>
            </w:pPr>
            <w:r w:rsidRPr="00F45BA7">
              <w:rPr>
                <w:rFonts w:ascii="Times New Roman" w:hAnsi="Times New Roman"/>
                <w:sz w:val="20"/>
                <w:szCs w:val="20"/>
              </w:rPr>
              <w:t>5</w:t>
            </w:r>
          </w:p>
        </w:tc>
        <w:tc>
          <w:tcPr>
            <w:tcW w:w="5931" w:type="dxa"/>
            <w:vAlign w:val="center"/>
          </w:tcPr>
          <w:p w:rsidR="00F45BA7" w:rsidRPr="00F45BA7" w:rsidRDefault="00F45BA7" w:rsidP="00F45BA7">
            <w:pPr>
              <w:ind w:left="94" w:right="81"/>
              <w:jc w:val="center"/>
              <w:rPr>
                <w:rFonts w:ascii="Times New Roman" w:hAnsi="Times New Roman"/>
                <w:sz w:val="20"/>
                <w:szCs w:val="20"/>
                <w:lang w:val="ru-RU"/>
              </w:rPr>
            </w:pPr>
            <w:r w:rsidRPr="00F45BA7">
              <w:rPr>
                <w:rFonts w:ascii="Times New Roman" w:hAnsi="Times New Roman"/>
                <w:sz w:val="20"/>
                <w:szCs w:val="20"/>
                <w:lang w:val="ru-RU"/>
              </w:rPr>
              <w:t>Потери тепловой мощности в тепловых сетях</w:t>
            </w:r>
          </w:p>
        </w:tc>
        <w:tc>
          <w:tcPr>
            <w:tcW w:w="1750" w:type="dxa"/>
            <w:vAlign w:val="center"/>
          </w:tcPr>
          <w:p w:rsidR="00F45BA7" w:rsidRPr="00F45BA7" w:rsidRDefault="00F45BA7" w:rsidP="00F45BA7">
            <w:pPr>
              <w:ind w:left="449" w:right="442"/>
              <w:jc w:val="center"/>
              <w:rPr>
                <w:rFonts w:ascii="Times New Roman" w:hAnsi="Times New Roman"/>
                <w:sz w:val="20"/>
                <w:szCs w:val="20"/>
              </w:rPr>
            </w:pPr>
            <w:r w:rsidRPr="00F45BA7">
              <w:rPr>
                <w:rFonts w:ascii="Times New Roman" w:hAnsi="Times New Roman"/>
                <w:sz w:val="20"/>
                <w:szCs w:val="20"/>
              </w:rPr>
              <w:t>Гкал/час</w:t>
            </w:r>
          </w:p>
        </w:tc>
        <w:tc>
          <w:tcPr>
            <w:tcW w:w="1241" w:type="dxa"/>
            <w:vAlign w:val="center"/>
          </w:tcPr>
          <w:p w:rsidR="00F45BA7" w:rsidRPr="00F45BA7" w:rsidRDefault="00F45BA7" w:rsidP="00F45BA7">
            <w:pPr>
              <w:spacing w:line="246" w:lineRule="exact"/>
              <w:ind w:left="192" w:right="181"/>
              <w:jc w:val="center"/>
              <w:rPr>
                <w:rFonts w:ascii="Times New Roman" w:hAnsi="Times New Roman"/>
                <w:sz w:val="20"/>
                <w:szCs w:val="20"/>
              </w:rPr>
            </w:pPr>
            <w:r w:rsidRPr="00F45BA7">
              <w:rPr>
                <w:rFonts w:ascii="Times New Roman" w:hAnsi="Times New Roman"/>
                <w:sz w:val="20"/>
                <w:szCs w:val="20"/>
              </w:rPr>
              <w:t>0,31</w:t>
            </w:r>
          </w:p>
        </w:tc>
      </w:tr>
      <w:tr w:rsidR="00F45BA7" w:rsidRPr="00F45BA7" w:rsidTr="00936AD7">
        <w:trPr>
          <w:trHeight w:val="20"/>
        </w:trPr>
        <w:tc>
          <w:tcPr>
            <w:tcW w:w="650" w:type="dxa"/>
            <w:vAlign w:val="center"/>
          </w:tcPr>
          <w:p w:rsidR="00F45BA7" w:rsidRPr="00F45BA7" w:rsidRDefault="00F45BA7" w:rsidP="00F45BA7">
            <w:pPr>
              <w:ind w:left="7"/>
              <w:jc w:val="center"/>
              <w:rPr>
                <w:rFonts w:ascii="Times New Roman" w:hAnsi="Times New Roman"/>
                <w:sz w:val="20"/>
                <w:szCs w:val="20"/>
              </w:rPr>
            </w:pPr>
            <w:r w:rsidRPr="00F45BA7">
              <w:rPr>
                <w:rFonts w:ascii="Times New Roman" w:hAnsi="Times New Roman"/>
                <w:sz w:val="20"/>
                <w:szCs w:val="20"/>
              </w:rPr>
              <w:t>6</w:t>
            </w:r>
          </w:p>
        </w:tc>
        <w:tc>
          <w:tcPr>
            <w:tcW w:w="5931" w:type="dxa"/>
            <w:vAlign w:val="center"/>
          </w:tcPr>
          <w:p w:rsidR="00F45BA7" w:rsidRPr="00F45BA7" w:rsidRDefault="00F45BA7" w:rsidP="00F45BA7">
            <w:pPr>
              <w:ind w:left="94" w:right="81"/>
              <w:jc w:val="center"/>
              <w:rPr>
                <w:rFonts w:ascii="Times New Roman" w:hAnsi="Times New Roman"/>
                <w:sz w:val="20"/>
                <w:szCs w:val="20"/>
              </w:rPr>
            </w:pPr>
            <w:r w:rsidRPr="00F45BA7">
              <w:rPr>
                <w:rFonts w:ascii="Times New Roman" w:hAnsi="Times New Roman"/>
                <w:sz w:val="20"/>
                <w:szCs w:val="20"/>
              </w:rPr>
              <w:t>Присоединённая тепловая нагрузка</w:t>
            </w:r>
          </w:p>
        </w:tc>
        <w:tc>
          <w:tcPr>
            <w:tcW w:w="1750" w:type="dxa"/>
            <w:vAlign w:val="center"/>
          </w:tcPr>
          <w:p w:rsidR="00F45BA7" w:rsidRPr="00F45BA7" w:rsidRDefault="00F45BA7" w:rsidP="00F45BA7">
            <w:pPr>
              <w:ind w:left="449" w:right="442"/>
              <w:jc w:val="center"/>
              <w:rPr>
                <w:rFonts w:ascii="Times New Roman" w:hAnsi="Times New Roman"/>
                <w:sz w:val="20"/>
                <w:szCs w:val="20"/>
              </w:rPr>
            </w:pPr>
            <w:r w:rsidRPr="00F45BA7">
              <w:rPr>
                <w:rFonts w:ascii="Times New Roman" w:hAnsi="Times New Roman"/>
                <w:sz w:val="20"/>
                <w:szCs w:val="20"/>
              </w:rPr>
              <w:t>Гкал/час</w:t>
            </w:r>
          </w:p>
        </w:tc>
        <w:tc>
          <w:tcPr>
            <w:tcW w:w="1241" w:type="dxa"/>
            <w:vAlign w:val="center"/>
          </w:tcPr>
          <w:p w:rsidR="00F45BA7" w:rsidRPr="00F45BA7" w:rsidRDefault="00F45BA7" w:rsidP="00F45BA7">
            <w:pPr>
              <w:spacing w:line="246" w:lineRule="exact"/>
              <w:ind w:left="192" w:right="181"/>
              <w:jc w:val="center"/>
              <w:rPr>
                <w:rFonts w:ascii="Times New Roman" w:hAnsi="Times New Roman"/>
                <w:sz w:val="20"/>
                <w:szCs w:val="20"/>
              </w:rPr>
            </w:pPr>
            <w:r w:rsidRPr="00F45BA7">
              <w:rPr>
                <w:rFonts w:ascii="Times New Roman" w:hAnsi="Times New Roman"/>
                <w:sz w:val="20"/>
                <w:szCs w:val="20"/>
              </w:rPr>
              <w:t>0,62</w:t>
            </w:r>
          </w:p>
        </w:tc>
      </w:tr>
    </w:tbl>
    <w:p w:rsidR="00F45BA7" w:rsidRPr="00F45BA7" w:rsidRDefault="00F45BA7" w:rsidP="00F45BA7">
      <w:pPr>
        <w:widowControl w:val="0"/>
        <w:ind w:firstLine="709"/>
        <w:jc w:val="both"/>
        <w:rPr>
          <w:rFonts w:eastAsia="Calibri"/>
          <w:szCs w:val="22"/>
          <w:lang w:eastAsia="en-US"/>
        </w:rPr>
      </w:pPr>
    </w:p>
    <w:p w:rsidR="00F45BA7" w:rsidRPr="00F45BA7" w:rsidRDefault="00F45BA7" w:rsidP="00F45BA7">
      <w:pPr>
        <w:keepNext/>
        <w:keepLines/>
        <w:jc w:val="center"/>
        <w:outlineLvl w:val="2"/>
        <w:rPr>
          <w:b/>
          <w:bCs/>
          <w:sz w:val="28"/>
          <w:szCs w:val="28"/>
          <w:lang w:eastAsia="en-US"/>
        </w:rPr>
      </w:pPr>
      <w:bookmarkStart w:id="74" w:name="_Toc120624706"/>
      <w:bookmarkStart w:id="75" w:name="_Toc40433066"/>
      <w:bookmarkStart w:id="76" w:name="_Toc71300988"/>
      <w:r w:rsidRPr="00F45BA7">
        <w:rPr>
          <w:b/>
          <w:bCs/>
          <w:sz w:val="28"/>
          <w:szCs w:val="28"/>
          <w:lang w:eastAsia="en-US"/>
        </w:rPr>
        <w:t xml:space="preserve">1.6.2. Описание резервов и дефицитов тепловой мощности нетто </w:t>
      </w:r>
    </w:p>
    <w:p w:rsidR="00F45BA7" w:rsidRPr="00F45BA7" w:rsidRDefault="00F45BA7" w:rsidP="00F45BA7">
      <w:pPr>
        <w:keepNext/>
        <w:keepLines/>
        <w:jc w:val="center"/>
        <w:outlineLvl w:val="2"/>
        <w:rPr>
          <w:b/>
          <w:bCs/>
          <w:sz w:val="28"/>
          <w:szCs w:val="28"/>
          <w:lang w:eastAsia="en-US"/>
        </w:rPr>
      </w:pPr>
      <w:r w:rsidRPr="00F45BA7">
        <w:rPr>
          <w:b/>
          <w:bCs/>
          <w:sz w:val="28"/>
          <w:szCs w:val="28"/>
          <w:lang w:eastAsia="en-US"/>
        </w:rPr>
        <w:t>по каждому источнику тепловой энергии, а в ценовых зонах</w:t>
      </w:r>
    </w:p>
    <w:p w:rsidR="00F45BA7" w:rsidRPr="00F45BA7" w:rsidRDefault="00F45BA7" w:rsidP="00F45BA7">
      <w:pPr>
        <w:keepNext/>
        <w:keepLines/>
        <w:jc w:val="center"/>
        <w:outlineLvl w:val="2"/>
        <w:rPr>
          <w:b/>
          <w:bCs/>
          <w:sz w:val="28"/>
          <w:szCs w:val="28"/>
          <w:lang w:eastAsia="en-US"/>
        </w:rPr>
      </w:pPr>
      <w:r w:rsidRPr="00F45BA7">
        <w:rPr>
          <w:b/>
          <w:bCs/>
          <w:sz w:val="28"/>
          <w:szCs w:val="28"/>
          <w:lang w:eastAsia="en-US"/>
        </w:rPr>
        <w:t>теплоснабжения - по каждой системе теплоснабжения</w:t>
      </w:r>
      <w:bookmarkEnd w:id="74"/>
    </w:p>
    <w:p w:rsidR="00F45BA7" w:rsidRPr="00F45BA7" w:rsidRDefault="00F45BA7" w:rsidP="00F45BA7">
      <w:pPr>
        <w:widowControl w:val="0"/>
        <w:ind w:firstLine="709"/>
        <w:jc w:val="both"/>
        <w:rPr>
          <w:rFonts w:eastAsia="Calibri"/>
          <w:sz w:val="28"/>
          <w:szCs w:val="28"/>
          <w:lang w:eastAsia="en-US"/>
        </w:rPr>
      </w:pPr>
    </w:p>
    <w:p w:rsidR="00F45BA7" w:rsidRPr="00F45BA7" w:rsidRDefault="00F45BA7" w:rsidP="00F45BA7">
      <w:pPr>
        <w:widowControl w:val="0"/>
        <w:autoSpaceDE w:val="0"/>
        <w:autoSpaceDN w:val="0"/>
        <w:ind w:left="102" w:firstLine="707"/>
        <w:rPr>
          <w:rFonts w:ascii="Cambria" w:eastAsia="Cambria" w:hAnsi="Cambria" w:cs="Cambria"/>
          <w:sz w:val="28"/>
          <w:szCs w:val="28"/>
          <w:lang w:eastAsia="en-US"/>
        </w:rPr>
      </w:pPr>
      <w:r w:rsidRPr="00F45BA7">
        <w:rPr>
          <w:rFonts w:eastAsia="Cambria"/>
          <w:sz w:val="28"/>
          <w:szCs w:val="28"/>
          <w:lang w:eastAsia="en-US"/>
        </w:rPr>
        <w:t>Резервы</w:t>
      </w:r>
      <w:r w:rsidRPr="00F45BA7">
        <w:rPr>
          <w:rFonts w:eastAsia="Cambria"/>
          <w:spacing w:val="41"/>
          <w:sz w:val="28"/>
          <w:szCs w:val="28"/>
          <w:lang w:eastAsia="en-US"/>
        </w:rPr>
        <w:t xml:space="preserve"> </w:t>
      </w:r>
      <w:r w:rsidRPr="00F45BA7">
        <w:rPr>
          <w:rFonts w:eastAsia="Cambria"/>
          <w:sz w:val="28"/>
          <w:szCs w:val="28"/>
          <w:lang w:eastAsia="en-US"/>
        </w:rPr>
        <w:t>и</w:t>
      </w:r>
      <w:r w:rsidRPr="00F45BA7">
        <w:rPr>
          <w:rFonts w:eastAsia="Cambria"/>
          <w:spacing w:val="42"/>
          <w:sz w:val="28"/>
          <w:szCs w:val="28"/>
          <w:lang w:eastAsia="en-US"/>
        </w:rPr>
        <w:t xml:space="preserve"> </w:t>
      </w:r>
      <w:r w:rsidRPr="00F45BA7">
        <w:rPr>
          <w:rFonts w:eastAsia="Cambria"/>
          <w:sz w:val="28"/>
          <w:szCs w:val="28"/>
          <w:lang w:eastAsia="en-US"/>
        </w:rPr>
        <w:t>дефициты</w:t>
      </w:r>
      <w:r w:rsidRPr="00F45BA7">
        <w:rPr>
          <w:rFonts w:eastAsia="Cambria"/>
          <w:spacing w:val="41"/>
          <w:sz w:val="28"/>
          <w:szCs w:val="28"/>
          <w:lang w:eastAsia="en-US"/>
        </w:rPr>
        <w:t xml:space="preserve"> </w:t>
      </w:r>
      <w:r w:rsidRPr="00F45BA7">
        <w:rPr>
          <w:rFonts w:eastAsia="Cambria"/>
          <w:sz w:val="28"/>
          <w:szCs w:val="28"/>
          <w:lang w:eastAsia="en-US"/>
        </w:rPr>
        <w:t>тепловой</w:t>
      </w:r>
      <w:r w:rsidRPr="00F45BA7">
        <w:rPr>
          <w:rFonts w:eastAsia="Cambria"/>
          <w:spacing w:val="42"/>
          <w:sz w:val="28"/>
          <w:szCs w:val="28"/>
          <w:lang w:eastAsia="en-US"/>
        </w:rPr>
        <w:t xml:space="preserve"> </w:t>
      </w:r>
      <w:r w:rsidRPr="00F45BA7">
        <w:rPr>
          <w:rFonts w:eastAsia="Cambria"/>
          <w:sz w:val="28"/>
          <w:szCs w:val="28"/>
          <w:lang w:eastAsia="en-US"/>
        </w:rPr>
        <w:t>мощности</w:t>
      </w:r>
      <w:r w:rsidRPr="00F45BA7">
        <w:rPr>
          <w:rFonts w:eastAsia="Cambria"/>
          <w:spacing w:val="41"/>
          <w:sz w:val="28"/>
          <w:szCs w:val="28"/>
          <w:lang w:eastAsia="en-US"/>
        </w:rPr>
        <w:t xml:space="preserve"> </w:t>
      </w:r>
      <w:r w:rsidRPr="00F45BA7">
        <w:rPr>
          <w:rFonts w:eastAsia="Cambria"/>
          <w:sz w:val="28"/>
          <w:szCs w:val="28"/>
          <w:lang w:eastAsia="en-US"/>
        </w:rPr>
        <w:t>нетто</w:t>
      </w:r>
      <w:r w:rsidRPr="00F45BA7">
        <w:rPr>
          <w:rFonts w:eastAsia="Cambria"/>
          <w:spacing w:val="41"/>
          <w:sz w:val="28"/>
          <w:szCs w:val="28"/>
          <w:lang w:eastAsia="en-US"/>
        </w:rPr>
        <w:t xml:space="preserve"> </w:t>
      </w:r>
      <w:r w:rsidRPr="00F45BA7">
        <w:rPr>
          <w:rFonts w:eastAsia="Cambria"/>
          <w:sz w:val="28"/>
          <w:szCs w:val="28"/>
          <w:lang w:eastAsia="en-US"/>
        </w:rPr>
        <w:t>по</w:t>
      </w:r>
      <w:r w:rsidRPr="00F45BA7">
        <w:rPr>
          <w:rFonts w:eastAsia="Cambria"/>
          <w:spacing w:val="41"/>
          <w:sz w:val="28"/>
          <w:szCs w:val="28"/>
          <w:lang w:eastAsia="en-US"/>
        </w:rPr>
        <w:t xml:space="preserve"> </w:t>
      </w:r>
      <w:r w:rsidRPr="00F45BA7">
        <w:rPr>
          <w:rFonts w:eastAsia="Cambria"/>
          <w:sz w:val="28"/>
          <w:szCs w:val="28"/>
          <w:lang w:eastAsia="en-US"/>
        </w:rPr>
        <w:t>каждому</w:t>
      </w:r>
      <w:r w:rsidRPr="00F45BA7">
        <w:rPr>
          <w:rFonts w:eastAsia="Cambria"/>
          <w:spacing w:val="34"/>
          <w:sz w:val="28"/>
          <w:szCs w:val="28"/>
          <w:lang w:eastAsia="en-US"/>
        </w:rPr>
        <w:t xml:space="preserve"> </w:t>
      </w:r>
      <w:r w:rsidRPr="00F45BA7">
        <w:rPr>
          <w:rFonts w:eastAsia="Cambria"/>
          <w:sz w:val="28"/>
          <w:szCs w:val="28"/>
          <w:lang w:eastAsia="en-US"/>
        </w:rPr>
        <w:t>источнику</w:t>
      </w:r>
      <w:r w:rsidRPr="00F45BA7">
        <w:rPr>
          <w:rFonts w:eastAsia="Cambria"/>
          <w:spacing w:val="35"/>
          <w:sz w:val="28"/>
          <w:szCs w:val="28"/>
          <w:lang w:eastAsia="en-US"/>
        </w:rPr>
        <w:t xml:space="preserve"> </w:t>
      </w:r>
      <w:r w:rsidRPr="00F45BA7">
        <w:rPr>
          <w:rFonts w:eastAsia="Cambria"/>
          <w:sz w:val="28"/>
          <w:szCs w:val="28"/>
          <w:lang w:eastAsia="en-US"/>
        </w:rPr>
        <w:t>тепловой</w:t>
      </w:r>
      <w:r w:rsidRPr="00F45BA7">
        <w:rPr>
          <w:rFonts w:eastAsia="Cambria"/>
          <w:spacing w:val="-57"/>
          <w:sz w:val="28"/>
          <w:szCs w:val="28"/>
          <w:lang w:eastAsia="en-US"/>
        </w:rPr>
        <w:t xml:space="preserve"> </w:t>
      </w:r>
      <w:r w:rsidRPr="00F45BA7">
        <w:rPr>
          <w:rFonts w:eastAsia="Cambria"/>
          <w:sz w:val="28"/>
          <w:szCs w:val="28"/>
          <w:lang w:eastAsia="en-US"/>
        </w:rPr>
        <w:t>энергии</w:t>
      </w:r>
      <w:r w:rsidRPr="00F45BA7">
        <w:rPr>
          <w:rFonts w:eastAsia="Cambria"/>
          <w:spacing w:val="-3"/>
          <w:sz w:val="28"/>
          <w:szCs w:val="28"/>
          <w:lang w:eastAsia="en-US"/>
        </w:rPr>
        <w:t xml:space="preserve"> </w:t>
      </w:r>
      <w:r w:rsidRPr="00F45BA7">
        <w:rPr>
          <w:rFonts w:eastAsia="Cambria"/>
          <w:sz w:val="28"/>
          <w:szCs w:val="28"/>
          <w:lang w:eastAsia="en-US"/>
        </w:rPr>
        <w:t>представлены в</w:t>
      </w:r>
      <w:r w:rsidRPr="00F45BA7">
        <w:rPr>
          <w:rFonts w:eastAsia="Cambria"/>
          <w:spacing w:val="-1"/>
          <w:sz w:val="28"/>
          <w:szCs w:val="28"/>
          <w:lang w:eastAsia="en-US"/>
        </w:rPr>
        <w:t xml:space="preserve"> </w:t>
      </w:r>
      <w:r w:rsidRPr="00F45BA7">
        <w:rPr>
          <w:rFonts w:eastAsia="Cambria"/>
          <w:sz w:val="28"/>
          <w:szCs w:val="28"/>
          <w:lang w:eastAsia="en-US"/>
        </w:rPr>
        <w:t>таблице</w:t>
      </w:r>
      <w:r w:rsidRPr="00F45BA7">
        <w:rPr>
          <w:rFonts w:eastAsia="Cambria"/>
          <w:spacing w:val="-1"/>
          <w:sz w:val="28"/>
          <w:szCs w:val="28"/>
          <w:lang w:eastAsia="en-US"/>
        </w:rPr>
        <w:t xml:space="preserve"> </w:t>
      </w:r>
      <w:r w:rsidRPr="00F45BA7">
        <w:rPr>
          <w:rFonts w:eastAsia="Cambria"/>
          <w:sz w:val="28"/>
          <w:szCs w:val="28"/>
          <w:lang w:eastAsia="en-US"/>
        </w:rPr>
        <w:t>ниже</w:t>
      </w:r>
      <w:r w:rsidRPr="00F45BA7">
        <w:rPr>
          <w:rFonts w:ascii="Cambria" w:eastAsia="Cambria" w:hAnsi="Cambria" w:cs="Cambria"/>
          <w:sz w:val="28"/>
          <w:szCs w:val="28"/>
          <w:lang w:eastAsia="en-US"/>
        </w:rPr>
        <w:t>.</w:t>
      </w:r>
    </w:p>
    <w:p w:rsidR="00F45BA7" w:rsidRPr="00F45BA7" w:rsidRDefault="00F45BA7" w:rsidP="00F45BA7">
      <w:pPr>
        <w:widowControl w:val="0"/>
        <w:ind w:firstLine="709"/>
        <w:jc w:val="both"/>
        <w:rPr>
          <w:rFonts w:eastAsia="Calibri"/>
          <w:sz w:val="28"/>
          <w:szCs w:val="28"/>
          <w:lang w:eastAsia="en-US"/>
        </w:rPr>
      </w:pPr>
    </w:p>
    <w:p w:rsidR="00F45BA7" w:rsidRPr="00F45BA7" w:rsidRDefault="00F45BA7" w:rsidP="00F45BA7">
      <w:pPr>
        <w:widowControl w:val="0"/>
        <w:ind w:left="132" w:firstLine="709"/>
        <w:jc w:val="right"/>
        <w:rPr>
          <w:rFonts w:eastAsia="Calibri"/>
          <w:b/>
          <w:sz w:val="20"/>
          <w:szCs w:val="22"/>
          <w:lang w:eastAsia="en-US"/>
        </w:rPr>
      </w:pPr>
      <w:r w:rsidRPr="00F45BA7">
        <w:rPr>
          <w:rFonts w:eastAsia="Calibri"/>
          <w:b/>
          <w:sz w:val="20"/>
          <w:szCs w:val="22"/>
          <w:lang w:eastAsia="en-US"/>
        </w:rPr>
        <w:t>Таблица 1.21 Резервы</w:t>
      </w:r>
      <w:r w:rsidRPr="00F45BA7">
        <w:rPr>
          <w:rFonts w:eastAsia="Calibri"/>
          <w:b/>
          <w:spacing w:val="-2"/>
          <w:sz w:val="20"/>
          <w:szCs w:val="22"/>
          <w:lang w:eastAsia="en-US"/>
        </w:rPr>
        <w:t xml:space="preserve"> </w:t>
      </w:r>
      <w:r w:rsidRPr="00F45BA7">
        <w:rPr>
          <w:rFonts w:eastAsia="Calibri"/>
          <w:b/>
          <w:sz w:val="20"/>
          <w:szCs w:val="22"/>
          <w:lang w:eastAsia="en-US"/>
        </w:rPr>
        <w:t>и</w:t>
      </w:r>
      <w:r w:rsidRPr="00F45BA7">
        <w:rPr>
          <w:rFonts w:eastAsia="Calibri"/>
          <w:b/>
          <w:spacing w:val="-2"/>
          <w:sz w:val="20"/>
          <w:szCs w:val="22"/>
          <w:lang w:eastAsia="en-US"/>
        </w:rPr>
        <w:t xml:space="preserve"> </w:t>
      </w:r>
      <w:r w:rsidRPr="00F45BA7">
        <w:rPr>
          <w:rFonts w:eastAsia="Calibri"/>
          <w:b/>
          <w:sz w:val="20"/>
          <w:szCs w:val="22"/>
          <w:lang w:eastAsia="en-US"/>
        </w:rPr>
        <w:t>дефициты</w:t>
      </w:r>
      <w:r w:rsidRPr="00F45BA7">
        <w:rPr>
          <w:rFonts w:eastAsia="Calibri"/>
          <w:b/>
          <w:spacing w:val="-4"/>
          <w:sz w:val="20"/>
          <w:szCs w:val="22"/>
          <w:lang w:eastAsia="en-US"/>
        </w:rPr>
        <w:t xml:space="preserve"> </w:t>
      </w:r>
      <w:r w:rsidRPr="00F45BA7">
        <w:rPr>
          <w:rFonts w:eastAsia="Calibri"/>
          <w:b/>
          <w:sz w:val="20"/>
          <w:szCs w:val="22"/>
          <w:lang w:eastAsia="en-US"/>
        </w:rPr>
        <w:t>тепловой</w:t>
      </w:r>
      <w:r w:rsidRPr="00F45BA7">
        <w:rPr>
          <w:rFonts w:eastAsia="Calibri"/>
          <w:b/>
          <w:spacing w:val="-2"/>
          <w:sz w:val="20"/>
          <w:szCs w:val="22"/>
          <w:lang w:eastAsia="en-US"/>
        </w:rPr>
        <w:t xml:space="preserve"> </w:t>
      </w:r>
      <w:r w:rsidRPr="00F45BA7">
        <w:rPr>
          <w:rFonts w:eastAsia="Calibri"/>
          <w:b/>
          <w:sz w:val="20"/>
          <w:szCs w:val="22"/>
          <w:lang w:eastAsia="en-US"/>
        </w:rPr>
        <w:t>мощности</w:t>
      </w:r>
      <w:r w:rsidRPr="00F45BA7">
        <w:rPr>
          <w:rFonts w:eastAsia="Calibri"/>
          <w:b/>
          <w:spacing w:val="-2"/>
          <w:sz w:val="20"/>
          <w:szCs w:val="22"/>
          <w:lang w:eastAsia="en-US"/>
        </w:rPr>
        <w:t xml:space="preserve"> </w:t>
      </w:r>
      <w:r w:rsidRPr="00F45BA7">
        <w:rPr>
          <w:rFonts w:eastAsia="Calibri"/>
          <w:b/>
          <w:sz w:val="20"/>
          <w:szCs w:val="22"/>
          <w:lang w:eastAsia="en-US"/>
        </w:rPr>
        <w:t>нетто</w:t>
      </w:r>
      <w:r w:rsidRPr="00F45BA7">
        <w:rPr>
          <w:rFonts w:eastAsia="Calibri"/>
          <w:b/>
          <w:spacing w:val="1"/>
          <w:sz w:val="20"/>
          <w:szCs w:val="22"/>
          <w:lang w:eastAsia="en-US"/>
        </w:rPr>
        <w:t xml:space="preserve"> </w:t>
      </w:r>
      <w:r w:rsidRPr="00F45BA7">
        <w:rPr>
          <w:rFonts w:eastAsia="Calibri"/>
          <w:b/>
          <w:sz w:val="20"/>
          <w:szCs w:val="22"/>
          <w:lang w:eastAsia="en-US"/>
        </w:rPr>
        <w:t>на</w:t>
      </w:r>
      <w:r w:rsidRPr="00F45BA7">
        <w:rPr>
          <w:rFonts w:eastAsia="Calibri"/>
          <w:b/>
          <w:spacing w:val="-3"/>
          <w:sz w:val="20"/>
          <w:szCs w:val="22"/>
          <w:lang w:eastAsia="en-US"/>
        </w:rPr>
        <w:t xml:space="preserve"> </w:t>
      </w:r>
      <w:r w:rsidRPr="00F45BA7">
        <w:rPr>
          <w:rFonts w:eastAsia="Calibri"/>
          <w:b/>
          <w:sz w:val="20"/>
          <w:szCs w:val="22"/>
          <w:lang w:eastAsia="en-US"/>
        </w:rPr>
        <w:t>2024</w:t>
      </w:r>
      <w:r w:rsidRPr="00F45BA7">
        <w:rPr>
          <w:rFonts w:eastAsia="Calibri"/>
          <w:b/>
          <w:spacing w:val="-1"/>
          <w:sz w:val="20"/>
          <w:szCs w:val="22"/>
          <w:lang w:eastAsia="en-US"/>
        </w:rPr>
        <w:t xml:space="preserve"> </w:t>
      </w:r>
      <w:r w:rsidRPr="00F45BA7">
        <w:rPr>
          <w:rFonts w:eastAsia="Calibri"/>
          <w:b/>
          <w:sz w:val="20"/>
          <w:szCs w:val="22"/>
          <w:lang w:eastAsia="en-US"/>
        </w:rPr>
        <w:t>год</w:t>
      </w:r>
    </w:p>
    <w:tbl>
      <w:tblPr>
        <w:tblStyle w:val="TableNormal12"/>
        <w:tblW w:w="9572"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0"/>
        <w:gridCol w:w="5931"/>
        <w:gridCol w:w="1750"/>
        <w:gridCol w:w="1241"/>
      </w:tblGrid>
      <w:tr w:rsidR="00F45BA7" w:rsidRPr="00F45BA7" w:rsidTr="00936AD7">
        <w:trPr>
          <w:trHeight w:val="20"/>
        </w:trPr>
        <w:tc>
          <w:tcPr>
            <w:tcW w:w="650" w:type="dxa"/>
            <w:vAlign w:val="center"/>
          </w:tcPr>
          <w:p w:rsidR="00F45BA7" w:rsidRPr="00F45BA7" w:rsidRDefault="00F45BA7" w:rsidP="00F45BA7">
            <w:pPr>
              <w:ind w:left="8"/>
              <w:jc w:val="center"/>
              <w:rPr>
                <w:rFonts w:ascii="Times New Roman" w:hAnsi="Times New Roman"/>
                <w:sz w:val="20"/>
                <w:szCs w:val="20"/>
              </w:rPr>
            </w:pPr>
            <w:r w:rsidRPr="00F45BA7">
              <w:rPr>
                <w:rFonts w:ascii="Times New Roman" w:hAnsi="Times New Roman"/>
                <w:sz w:val="20"/>
                <w:szCs w:val="20"/>
              </w:rPr>
              <w:t>№</w:t>
            </w:r>
          </w:p>
        </w:tc>
        <w:tc>
          <w:tcPr>
            <w:tcW w:w="5931" w:type="dxa"/>
            <w:vAlign w:val="center"/>
          </w:tcPr>
          <w:p w:rsidR="00F45BA7" w:rsidRPr="00F45BA7" w:rsidRDefault="00F45BA7" w:rsidP="00F45BA7">
            <w:pPr>
              <w:ind w:left="94" w:right="82"/>
              <w:jc w:val="center"/>
              <w:rPr>
                <w:rFonts w:ascii="Times New Roman" w:hAnsi="Times New Roman"/>
                <w:sz w:val="20"/>
                <w:szCs w:val="20"/>
              </w:rPr>
            </w:pPr>
            <w:r w:rsidRPr="00F45BA7">
              <w:rPr>
                <w:rFonts w:ascii="Times New Roman" w:hAnsi="Times New Roman"/>
                <w:sz w:val="20"/>
                <w:szCs w:val="20"/>
              </w:rPr>
              <w:t>Вид</w:t>
            </w:r>
            <w:r w:rsidRPr="00F45BA7">
              <w:rPr>
                <w:rFonts w:ascii="Times New Roman" w:hAnsi="Times New Roman"/>
                <w:spacing w:val="-2"/>
                <w:sz w:val="20"/>
                <w:szCs w:val="20"/>
              </w:rPr>
              <w:t xml:space="preserve"> </w:t>
            </w:r>
            <w:r w:rsidRPr="00F45BA7">
              <w:rPr>
                <w:rFonts w:ascii="Times New Roman" w:hAnsi="Times New Roman"/>
                <w:sz w:val="20"/>
                <w:szCs w:val="20"/>
              </w:rPr>
              <w:t>тепловой</w:t>
            </w:r>
            <w:r w:rsidRPr="00F45BA7">
              <w:rPr>
                <w:rFonts w:ascii="Times New Roman" w:hAnsi="Times New Roman"/>
                <w:spacing w:val="-3"/>
                <w:sz w:val="20"/>
                <w:szCs w:val="20"/>
              </w:rPr>
              <w:t xml:space="preserve"> </w:t>
            </w:r>
            <w:r w:rsidRPr="00F45BA7">
              <w:rPr>
                <w:rFonts w:ascii="Times New Roman" w:hAnsi="Times New Roman"/>
                <w:sz w:val="20"/>
                <w:szCs w:val="20"/>
              </w:rPr>
              <w:t>мощности</w:t>
            </w:r>
          </w:p>
        </w:tc>
        <w:tc>
          <w:tcPr>
            <w:tcW w:w="1750" w:type="dxa"/>
            <w:vAlign w:val="center"/>
          </w:tcPr>
          <w:p w:rsidR="00F45BA7" w:rsidRPr="00F45BA7" w:rsidRDefault="00F45BA7" w:rsidP="00F45BA7">
            <w:pPr>
              <w:spacing w:line="252" w:lineRule="exact"/>
              <w:ind w:left="346" w:right="318" w:firstLine="88"/>
              <w:rPr>
                <w:rFonts w:ascii="Times New Roman" w:hAnsi="Times New Roman"/>
                <w:sz w:val="20"/>
                <w:szCs w:val="20"/>
              </w:rPr>
            </w:pPr>
            <w:r w:rsidRPr="00F45BA7">
              <w:rPr>
                <w:rFonts w:ascii="Times New Roman" w:hAnsi="Times New Roman"/>
                <w:sz w:val="20"/>
                <w:szCs w:val="20"/>
              </w:rPr>
              <w:t>Единица</w:t>
            </w:r>
            <w:r w:rsidRPr="00F45BA7">
              <w:rPr>
                <w:rFonts w:ascii="Times New Roman" w:hAnsi="Times New Roman"/>
                <w:spacing w:val="1"/>
                <w:sz w:val="20"/>
                <w:szCs w:val="20"/>
              </w:rPr>
              <w:t xml:space="preserve"> </w:t>
            </w:r>
            <w:r w:rsidRPr="00F45BA7">
              <w:rPr>
                <w:rFonts w:ascii="Times New Roman" w:hAnsi="Times New Roman"/>
                <w:sz w:val="20"/>
                <w:szCs w:val="20"/>
              </w:rPr>
              <w:t>измерения</w:t>
            </w:r>
          </w:p>
        </w:tc>
        <w:tc>
          <w:tcPr>
            <w:tcW w:w="1241" w:type="dxa"/>
            <w:vAlign w:val="center"/>
          </w:tcPr>
          <w:p w:rsidR="00F45BA7" w:rsidRPr="00F45BA7" w:rsidRDefault="00F45BA7" w:rsidP="00F45BA7">
            <w:pPr>
              <w:ind w:left="192" w:right="182"/>
              <w:jc w:val="center"/>
              <w:rPr>
                <w:rFonts w:ascii="Times New Roman" w:hAnsi="Times New Roman"/>
                <w:sz w:val="20"/>
                <w:szCs w:val="20"/>
              </w:rPr>
            </w:pPr>
            <w:r w:rsidRPr="00F45BA7">
              <w:rPr>
                <w:rFonts w:ascii="Times New Roman" w:hAnsi="Times New Roman"/>
                <w:sz w:val="20"/>
                <w:szCs w:val="20"/>
              </w:rPr>
              <w:t>2024</w:t>
            </w:r>
            <w:r w:rsidRPr="00F45BA7">
              <w:rPr>
                <w:rFonts w:ascii="Times New Roman" w:hAnsi="Times New Roman"/>
                <w:spacing w:val="-1"/>
                <w:sz w:val="20"/>
                <w:szCs w:val="20"/>
              </w:rPr>
              <w:t xml:space="preserve"> </w:t>
            </w:r>
            <w:r w:rsidRPr="00F45BA7">
              <w:rPr>
                <w:rFonts w:ascii="Times New Roman" w:hAnsi="Times New Roman"/>
                <w:sz w:val="20"/>
                <w:szCs w:val="20"/>
              </w:rPr>
              <w:t>год</w:t>
            </w:r>
          </w:p>
        </w:tc>
      </w:tr>
      <w:tr w:rsidR="00F45BA7" w:rsidRPr="00F45BA7" w:rsidTr="00936AD7">
        <w:trPr>
          <w:trHeight w:val="20"/>
        </w:trPr>
        <w:tc>
          <w:tcPr>
            <w:tcW w:w="9572" w:type="dxa"/>
            <w:gridSpan w:val="4"/>
            <w:vAlign w:val="center"/>
          </w:tcPr>
          <w:p w:rsidR="00F45BA7" w:rsidRPr="00F45BA7" w:rsidRDefault="00F45BA7" w:rsidP="00F45BA7">
            <w:pPr>
              <w:ind w:left="1720" w:right="1716"/>
              <w:jc w:val="center"/>
              <w:rPr>
                <w:rFonts w:ascii="Times New Roman" w:hAnsi="Times New Roman"/>
                <w:b/>
                <w:sz w:val="20"/>
                <w:szCs w:val="20"/>
              </w:rPr>
            </w:pPr>
            <w:r w:rsidRPr="00F45BA7">
              <w:rPr>
                <w:rFonts w:ascii="Times New Roman" w:hAnsi="Times New Roman"/>
                <w:b/>
                <w:sz w:val="20"/>
                <w:szCs w:val="20"/>
              </w:rPr>
              <w:t>Квартал № 68 ст-ца Старощербиновская</w:t>
            </w:r>
          </w:p>
        </w:tc>
      </w:tr>
      <w:tr w:rsidR="00F45BA7" w:rsidRPr="00F45BA7" w:rsidTr="00936AD7">
        <w:trPr>
          <w:trHeight w:val="20"/>
        </w:trPr>
        <w:tc>
          <w:tcPr>
            <w:tcW w:w="650" w:type="dxa"/>
            <w:vAlign w:val="center"/>
          </w:tcPr>
          <w:p w:rsidR="00F45BA7" w:rsidRPr="00F45BA7" w:rsidRDefault="00F45BA7" w:rsidP="00F45BA7">
            <w:pPr>
              <w:ind w:left="7"/>
              <w:jc w:val="center"/>
              <w:rPr>
                <w:rFonts w:ascii="Times New Roman" w:hAnsi="Times New Roman"/>
                <w:sz w:val="20"/>
                <w:szCs w:val="20"/>
              </w:rPr>
            </w:pPr>
            <w:r w:rsidRPr="00F45BA7">
              <w:rPr>
                <w:rFonts w:ascii="Times New Roman" w:hAnsi="Times New Roman"/>
                <w:sz w:val="20"/>
                <w:szCs w:val="20"/>
              </w:rPr>
              <w:t>1</w:t>
            </w:r>
          </w:p>
        </w:tc>
        <w:tc>
          <w:tcPr>
            <w:tcW w:w="5931" w:type="dxa"/>
            <w:vAlign w:val="center"/>
          </w:tcPr>
          <w:p w:rsidR="00F45BA7" w:rsidRPr="00F45BA7" w:rsidRDefault="00F45BA7" w:rsidP="00F45BA7">
            <w:pPr>
              <w:ind w:left="94" w:right="84"/>
              <w:jc w:val="center"/>
              <w:rPr>
                <w:rFonts w:ascii="Times New Roman" w:hAnsi="Times New Roman"/>
                <w:sz w:val="20"/>
                <w:szCs w:val="20"/>
              </w:rPr>
            </w:pPr>
            <w:r w:rsidRPr="00F45BA7">
              <w:rPr>
                <w:rFonts w:ascii="Times New Roman" w:hAnsi="Times New Roman"/>
                <w:sz w:val="20"/>
                <w:szCs w:val="20"/>
              </w:rPr>
              <w:t xml:space="preserve">Резерв тепловой мощности нетто </w:t>
            </w:r>
          </w:p>
        </w:tc>
        <w:tc>
          <w:tcPr>
            <w:tcW w:w="1750" w:type="dxa"/>
            <w:vAlign w:val="center"/>
          </w:tcPr>
          <w:p w:rsidR="00F45BA7" w:rsidRPr="00F45BA7" w:rsidRDefault="00F45BA7" w:rsidP="00F45BA7">
            <w:pPr>
              <w:ind w:left="449" w:right="442"/>
              <w:jc w:val="center"/>
              <w:rPr>
                <w:rFonts w:ascii="Times New Roman" w:hAnsi="Times New Roman"/>
                <w:sz w:val="20"/>
                <w:szCs w:val="20"/>
              </w:rPr>
            </w:pPr>
            <w:r w:rsidRPr="00F45BA7">
              <w:rPr>
                <w:rFonts w:ascii="Times New Roman" w:hAnsi="Times New Roman"/>
                <w:sz w:val="20"/>
                <w:szCs w:val="20"/>
              </w:rPr>
              <w:t>Гкал/час</w:t>
            </w:r>
          </w:p>
        </w:tc>
        <w:tc>
          <w:tcPr>
            <w:tcW w:w="1241" w:type="dxa"/>
            <w:vAlign w:val="center"/>
          </w:tcPr>
          <w:p w:rsidR="00F45BA7" w:rsidRPr="00F45BA7" w:rsidRDefault="00F45BA7" w:rsidP="00F45BA7">
            <w:pPr>
              <w:ind w:left="192" w:right="181"/>
              <w:jc w:val="center"/>
              <w:rPr>
                <w:rFonts w:ascii="Times New Roman" w:hAnsi="Times New Roman"/>
                <w:sz w:val="20"/>
                <w:szCs w:val="20"/>
              </w:rPr>
            </w:pPr>
            <w:r w:rsidRPr="00F45BA7">
              <w:rPr>
                <w:rFonts w:ascii="Times New Roman" w:hAnsi="Times New Roman"/>
                <w:sz w:val="20"/>
                <w:szCs w:val="20"/>
              </w:rPr>
              <w:t>0,34</w:t>
            </w:r>
          </w:p>
        </w:tc>
      </w:tr>
      <w:tr w:rsidR="00F45BA7" w:rsidRPr="00F45BA7" w:rsidTr="00936AD7">
        <w:trPr>
          <w:trHeight w:val="20"/>
        </w:trPr>
        <w:tc>
          <w:tcPr>
            <w:tcW w:w="650" w:type="dxa"/>
            <w:vAlign w:val="center"/>
          </w:tcPr>
          <w:p w:rsidR="00F45BA7" w:rsidRPr="00F45BA7" w:rsidRDefault="00F45BA7" w:rsidP="00F45BA7">
            <w:pPr>
              <w:ind w:left="7"/>
              <w:jc w:val="center"/>
              <w:rPr>
                <w:rFonts w:ascii="Times New Roman" w:hAnsi="Times New Roman"/>
                <w:sz w:val="20"/>
                <w:szCs w:val="20"/>
              </w:rPr>
            </w:pPr>
            <w:r w:rsidRPr="00F45BA7">
              <w:rPr>
                <w:rFonts w:ascii="Times New Roman" w:hAnsi="Times New Roman"/>
                <w:sz w:val="20"/>
                <w:szCs w:val="20"/>
              </w:rPr>
              <w:t>2</w:t>
            </w:r>
          </w:p>
        </w:tc>
        <w:tc>
          <w:tcPr>
            <w:tcW w:w="5931" w:type="dxa"/>
            <w:vAlign w:val="center"/>
          </w:tcPr>
          <w:p w:rsidR="00F45BA7" w:rsidRPr="00F45BA7" w:rsidRDefault="00F45BA7" w:rsidP="00F45BA7">
            <w:pPr>
              <w:ind w:left="94" w:right="84"/>
              <w:jc w:val="center"/>
              <w:rPr>
                <w:rFonts w:ascii="Times New Roman" w:hAnsi="Times New Roman"/>
                <w:sz w:val="20"/>
                <w:szCs w:val="20"/>
              </w:rPr>
            </w:pPr>
            <w:r w:rsidRPr="00F45BA7">
              <w:rPr>
                <w:rFonts w:ascii="Times New Roman" w:hAnsi="Times New Roman"/>
                <w:sz w:val="20"/>
                <w:szCs w:val="20"/>
              </w:rPr>
              <w:t>Дефицит тепловой мощности нетто</w:t>
            </w:r>
          </w:p>
        </w:tc>
        <w:tc>
          <w:tcPr>
            <w:tcW w:w="1750" w:type="dxa"/>
            <w:vAlign w:val="center"/>
          </w:tcPr>
          <w:p w:rsidR="00F45BA7" w:rsidRPr="00F45BA7" w:rsidRDefault="00F45BA7" w:rsidP="00F45BA7">
            <w:pPr>
              <w:ind w:left="449" w:right="442"/>
              <w:jc w:val="center"/>
              <w:rPr>
                <w:rFonts w:ascii="Times New Roman" w:hAnsi="Times New Roman"/>
                <w:sz w:val="20"/>
                <w:szCs w:val="20"/>
              </w:rPr>
            </w:pPr>
            <w:r w:rsidRPr="00F45BA7">
              <w:rPr>
                <w:rFonts w:ascii="Times New Roman" w:hAnsi="Times New Roman"/>
                <w:sz w:val="20"/>
                <w:szCs w:val="20"/>
              </w:rPr>
              <w:t>Гкал/час</w:t>
            </w:r>
          </w:p>
        </w:tc>
        <w:tc>
          <w:tcPr>
            <w:tcW w:w="1241" w:type="dxa"/>
            <w:vAlign w:val="center"/>
          </w:tcPr>
          <w:p w:rsidR="00F45BA7" w:rsidRPr="00F45BA7" w:rsidRDefault="00F45BA7" w:rsidP="00F45BA7">
            <w:pPr>
              <w:ind w:left="192" w:right="181"/>
              <w:jc w:val="center"/>
              <w:rPr>
                <w:rFonts w:ascii="Times New Roman" w:hAnsi="Times New Roman"/>
                <w:sz w:val="20"/>
                <w:szCs w:val="20"/>
              </w:rPr>
            </w:pPr>
            <w:r w:rsidRPr="00F45BA7">
              <w:rPr>
                <w:rFonts w:ascii="Times New Roman" w:hAnsi="Times New Roman"/>
                <w:sz w:val="20"/>
                <w:szCs w:val="20"/>
              </w:rPr>
              <w:t>0</w:t>
            </w:r>
          </w:p>
        </w:tc>
      </w:tr>
      <w:tr w:rsidR="00F45BA7" w:rsidRPr="00F45BA7" w:rsidTr="00936AD7">
        <w:trPr>
          <w:trHeight w:val="20"/>
        </w:trPr>
        <w:tc>
          <w:tcPr>
            <w:tcW w:w="650" w:type="dxa"/>
            <w:vAlign w:val="center"/>
          </w:tcPr>
          <w:p w:rsidR="00F45BA7" w:rsidRPr="00F45BA7" w:rsidRDefault="00F45BA7" w:rsidP="00F45BA7">
            <w:pPr>
              <w:ind w:left="7"/>
              <w:jc w:val="center"/>
              <w:rPr>
                <w:rFonts w:ascii="Times New Roman" w:hAnsi="Times New Roman"/>
                <w:sz w:val="20"/>
                <w:szCs w:val="20"/>
              </w:rPr>
            </w:pPr>
            <w:r w:rsidRPr="00F45BA7">
              <w:rPr>
                <w:rFonts w:ascii="Times New Roman" w:hAnsi="Times New Roman"/>
                <w:sz w:val="20"/>
                <w:szCs w:val="20"/>
              </w:rPr>
              <w:t>3</w:t>
            </w:r>
          </w:p>
        </w:tc>
        <w:tc>
          <w:tcPr>
            <w:tcW w:w="5931" w:type="dxa"/>
            <w:vAlign w:val="center"/>
          </w:tcPr>
          <w:p w:rsidR="00F45BA7" w:rsidRPr="00F45BA7" w:rsidRDefault="00F45BA7" w:rsidP="00F45BA7">
            <w:pPr>
              <w:ind w:left="94" w:right="84"/>
              <w:jc w:val="center"/>
              <w:rPr>
                <w:rFonts w:ascii="Times New Roman" w:hAnsi="Times New Roman"/>
                <w:sz w:val="20"/>
                <w:szCs w:val="20"/>
                <w:lang w:val="ru-RU"/>
              </w:rPr>
            </w:pPr>
            <w:r w:rsidRPr="00F45BA7">
              <w:rPr>
                <w:rFonts w:ascii="Times New Roman" w:hAnsi="Times New Roman"/>
                <w:sz w:val="20"/>
                <w:szCs w:val="20"/>
                <w:lang w:val="ru-RU"/>
              </w:rPr>
              <w:t>Резерв (+)/Дефицит (-) от мощности нетто</w:t>
            </w:r>
          </w:p>
        </w:tc>
        <w:tc>
          <w:tcPr>
            <w:tcW w:w="1750" w:type="dxa"/>
            <w:vAlign w:val="center"/>
          </w:tcPr>
          <w:p w:rsidR="00F45BA7" w:rsidRPr="00F45BA7" w:rsidRDefault="00F45BA7" w:rsidP="00F45BA7">
            <w:pPr>
              <w:ind w:left="449" w:right="442"/>
              <w:jc w:val="center"/>
              <w:rPr>
                <w:rFonts w:ascii="Times New Roman" w:hAnsi="Times New Roman"/>
                <w:sz w:val="20"/>
                <w:szCs w:val="20"/>
              </w:rPr>
            </w:pPr>
            <w:r w:rsidRPr="00F45BA7">
              <w:rPr>
                <w:rFonts w:ascii="Times New Roman" w:hAnsi="Times New Roman"/>
                <w:sz w:val="20"/>
                <w:szCs w:val="20"/>
              </w:rPr>
              <w:t>%</w:t>
            </w:r>
          </w:p>
        </w:tc>
        <w:tc>
          <w:tcPr>
            <w:tcW w:w="1241" w:type="dxa"/>
            <w:vAlign w:val="center"/>
          </w:tcPr>
          <w:p w:rsidR="00F45BA7" w:rsidRPr="00F45BA7" w:rsidRDefault="00F45BA7" w:rsidP="00F45BA7">
            <w:pPr>
              <w:ind w:left="192" w:right="181"/>
              <w:jc w:val="center"/>
              <w:rPr>
                <w:rFonts w:ascii="Times New Roman" w:hAnsi="Times New Roman"/>
                <w:sz w:val="20"/>
                <w:szCs w:val="20"/>
              </w:rPr>
            </w:pPr>
            <w:r w:rsidRPr="00F45BA7">
              <w:rPr>
                <w:rFonts w:ascii="Times New Roman" w:hAnsi="Times New Roman"/>
                <w:sz w:val="20"/>
                <w:szCs w:val="20"/>
              </w:rPr>
              <w:t>34</w:t>
            </w:r>
          </w:p>
        </w:tc>
      </w:tr>
      <w:tr w:rsidR="00F45BA7" w:rsidRPr="00F45BA7" w:rsidTr="00936AD7">
        <w:trPr>
          <w:trHeight w:val="20"/>
        </w:trPr>
        <w:tc>
          <w:tcPr>
            <w:tcW w:w="9572" w:type="dxa"/>
            <w:gridSpan w:val="4"/>
            <w:vAlign w:val="center"/>
          </w:tcPr>
          <w:p w:rsidR="00F45BA7" w:rsidRPr="00F45BA7" w:rsidRDefault="00F45BA7" w:rsidP="00F45BA7">
            <w:pPr>
              <w:spacing w:line="271" w:lineRule="exact"/>
              <w:ind w:left="1726" w:right="1716"/>
              <w:jc w:val="center"/>
              <w:rPr>
                <w:rFonts w:ascii="Times New Roman" w:hAnsi="Times New Roman"/>
                <w:b/>
                <w:sz w:val="20"/>
                <w:szCs w:val="20"/>
              </w:rPr>
            </w:pPr>
            <w:r w:rsidRPr="00F45BA7">
              <w:rPr>
                <w:rFonts w:ascii="Times New Roman" w:hAnsi="Times New Roman"/>
                <w:b/>
                <w:sz w:val="20"/>
                <w:szCs w:val="20"/>
              </w:rPr>
              <w:t>Квартал № 86 ст-цаСтарощербиновская</w:t>
            </w:r>
          </w:p>
        </w:tc>
      </w:tr>
      <w:tr w:rsidR="00F45BA7" w:rsidRPr="00F45BA7" w:rsidTr="00936AD7">
        <w:trPr>
          <w:trHeight w:val="20"/>
        </w:trPr>
        <w:tc>
          <w:tcPr>
            <w:tcW w:w="650" w:type="dxa"/>
            <w:vAlign w:val="center"/>
          </w:tcPr>
          <w:p w:rsidR="00F45BA7" w:rsidRPr="00F45BA7" w:rsidRDefault="00F45BA7" w:rsidP="00F45BA7">
            <w:pPr>
              <w:ind w:left="7"/>
              <w:jc w:val="center"/>
              <w:rPr>
                <w:rFonts w:ascii="Times New Roman" w:hAnsi="Times New Roman"/>
                <w:sz w:val="20"/>
                <w:szCs w:val="20"/>
              </w:rPr>
            </w:pPr>
            <w:r w:rsidRPr="00F45BA7">
              <w:rPr>
                <w:rFonts w:ascii="Times New Roman" w:hAnsi="Times New Roman"/>
                <w:sz w:val="20"/>
                <w:szCs w:val="20"/>
              </w:rPr>
              <w:t>1</w:t>
            </w:r>
          </w:p>
        </w:tc>
        <w:tc>
          <w:tcPr>
            <w:tcW w:w="5931" w:type="dxa"/>
            <w:vAlign w:val="center"/>
          </w:tcPr>
          <w:p w:rsidR="00F45BA7" w:rsidRPr="00F45BA7" w:rsidRDefault="00F45BA7" w:rsidP="00F45BA7">
            <w:pPr>
              <w:ind w:left="94" w:right="84"/>
              <w:jc w:val="center"/>
              <w:rPr>
                <w:rFonts w:ascii="Times New Roman" w:hAnsi="Times New Roman"/>
                <w:sz w:val="20"/>
                <w:szCs w:val="20"/>
              </w:rPr>
            </w:pPr>
            <w:r w:rsidRPr="00F45BA7">
              <w:rPr>
                <w:rFonts w:ascii="Times New Roman" w:hAnsi="Times New Roman"/>
                <w:sz w:val="20"/>
                <w:szCs w:val="20"/>
              </w:rPr>
              <w:t xml:space="preserve">Резерв тепловой мощности нетто </w:t>
            </w:r>
          </w:p>
        </w:tc>
        <w:tc>
          <w:tcPr>
            <w:tcW w:w="1750" w:type="dxa"/>
            <w:vAlign w:val="center"/>
          </w:tcPr>
          <w:p w:rsidR="00F45BA7" w:rsidRPr="00F45BA7" w:rsidRDefault="00F45BA7" w:rsidP="00F45BA7">
            <w:pPr>
              <w:ind w:left="449" w:right="442"/>
              <w:jc w:val="center"/>
              <w:rPr>
                <w:rFonts w:ascii="Times New Roman" w:hAnsi="Times New Roman"/>
                <w:sz w:val="20"/>
                <w:szCs w:val="20"/>
              </w:rPr>
            </w:pPr>
            <w:r w:rsidRPr="00F45BA7">
              <w:rPr>
                <w:rFonts w:ascii="Times New Roman" w:hAnsi="Times New Roman"/>
                <w:sz w:val="20"/>
                <w:szCs w:val="20"/>
              </w:rPr>
              <w:t>Гкал/час</w:t>
            </w:r>
          </w:p>
        </w:tc>
        <w:tc>
          <w:tcPr>
            <w:tcW w:w="1241" w:type="dxa"/>
            <w:vAlign w:val="center"/>
          </w:tcPr>
          <w:p w:rsidR="00F45BA7" w:rsidRPr="00F45BA7" w:rsidRDefault="00F45BA7" w:rsidP="00F45BA7">
            <w:pPr>
              <w:ind w:left="192" w:right="181"/>
              <w:jc w:val="center"/>
              <w:rPr>
                <w:rFonts w:ascii="Times New Roman" w:hAnsi="Times New Roman"/>
                <w:sz w:val="20"/>
                <w:szCs w:val="20"/>
              </w:rPr>
            </w:pPr>
            <w:r w:rsidRPr="00F45BA7">
              <w:rPr>
                <w:rFonts w:ascii="Times New Roman" w:hAnsi="Times New Roman"/>
                <w:sz w:val="20"/>
                <w:szCs w:val="20"/>
              </w:rPr>
              <w:t>1,16</w:t>
            </w:r>
          </w:p>
        </w:tc>
      </w:tr>
      <w:tr w:rsidR="00F45BA7" w:rsidRPr="00F45BA7" w:rsidTr="00936AD7">
        <w:trPr>
          <w:trHeight w:val="20"/>
        </w:trPr>
        <w:tc>
          <w:tcPr>
            <w:tcW w:w="650" w:type="dxa"/>
            <w:vAlign w:val="center"/>
          </w:tcPr>
          <w:p w:rsidR="00F45BA7" w:rsidRPr="00F45BA7" w:rsidRDefault="00F45BA7" w:rsidP="00F45BA7">
            <w:pPr>
              <w:ind w:left="7"/>
              <w:jc w:val="center"/>
              <w:rPr>
                <w:rFonts w:ascii="Times New Roman" w:hAnsi="Times New Roman"/>
                <w:sz w:val="20"/>
                <w:szCs w:val="20"/>
              </w:rPr>
            </w:pPr>
            <w:r w:rsidRPr="00F45BA7">
              <w:rPr>
                <w:rFonts w:ascii="Times New Roman" w:hAnsi="Times New Roman"/>
                <w:sz w:val="20"/>
                <w:szCs w:val="20"/>
              </w:rPr>
              <w:t>2</w:t>
            </w:r>
          </w:p>
        </w:tc>
        <w:tc>
          <w:tcPr>
            <w:tcW w:w="5931" w:type="dxa"/>
            <w:vAlign w:val="center"/>
          </w:tcPr>
          <w:p w:rsidR="00F45BA7" w:rsidRPr="00F45BA7" w:rsidRDefault="00F45BA7" w:rsidP="00F45BA7">
            <w:pPr>
              <w:ind w:left="94" w:right="84"/>
              <w:jc w:val="center"/>
              <w:rPr>
                <w:rFonts w:ascii="Times New Roman" w:hAnsi="Times New Roman"/>
                <w:sz w:val="20"/>
                <w:szCs w:val="20"/>
              </w:rPr>
            </w:pPr>
            <w:r w:rsidRPr="00F45BA7">
              <w:rPr>
                <w:rFonts w:ascii="Times New Roman" w:hAnsi="Times New Roman"/>
                <w:sz w:val="20"/>
                <w:szCs w:val="20"/>
              </w:rPr>
              <w:t>Дефицит тепловой мощности нетто</w:t>
            </w:r>
          </w:p>
        </w:tc>
        <w:tc>
          <w:tcPr>
            <w:tcW w:w="1750" w:type="dxa"/>
            <w:vAlign w:val="center"/>
          </w:tcPr>
          <w:p w:rsidR="00F45BA7" w:rsidRPr="00F45BA7" w:rsidRDefault="00F45BA7" w:rsidP="00F45BA7">
            <w:pPr>
              <w:ind w:left="449" w:right="442"/>
              <w:jc w:val="center"/>
              <w:rPr>
                <w:rFonts w:ascii="Times New Roman" w:hAnsi="Times New Roman"/>
                <w:sz w:val="20"/>
                <w:szCs w:val="20"/>
              </w:rPr>
            </w:pPr>
            <w:r w:rsidRPr="00F45BA7">
              <w:rPr>
                <w:rFonts w:ascii="Times New Roman" w:hAnsi="Times New Roman"/>
                <w:sz w:val="20"/>
                <w:szCs w:val="20"/>
              </w:rPr>
              <w:t>Гкал/час</w:t>
            </w:r>
          </w:p>
        </w:tc>
        <w:tc>
          <w:tcPr>
            <w:tcW w:w="1241" w:type="dxa"/>
            <w:vAlign w:val="center"/>
          </w:tcPr>
          <w:p w:rsidR="00F45BA7" w:rsidRPr="00F45BA7" w:rsidRDefault="00F45BA7" w:rsidP="00F45BA7">
            <w:pPr>
              <w:ind w:left="192" w:right="181"/>
              <w:jc w:val="center"/>
              <w:rPr>
                <w:rFonts w:ascii="Times New Roman" w:hAnsi="Times New Roman"/>
                <w:sz w:val="20"/>
                <w:szCs w:val="20"/>
              </w:rPr>
            </w:pPr>
            <w:r w:rsidRPr="00F45BA7">
              <w:rPr>
                <w:rFonts w:ascii="Times New Roman" w:hAnsi="Times New Roman"/>
                <w:sz w:val="20"/>
                <w:szCs w:val="20"/>
              </w:rPr>
              <w:t>0</w:t>
            </w:r>
          </w:p>
        </w:tc>
      </w:tr>
      <w:tr w:rsidR="00F45BA7" w:rsidRPr="00F45BA7" w:rsidTr="00936AD7">
        <w:trPr>
          <w:trHeight w:val="20"/>
        </w:trPr>
        <w:tc>
          <w:tcPr>
            <w:tcW w:w="650" w:type="dxa"/>
            <w:vAlign w:val="center"/>
          </w:tcPr>
          <w:p w:rsidR="00F45BA7" w:rsidRPr="00F45BA7" w:rsidRDefault="00F45BA7" w:rsidP="00F45BA7">
            <w:pPr>
              <w:ind w:left="7"/>
              <w:jc w:val="center"/>
              <w:rPr>
                <w:rFonts w:ascii="Times New Roman" w:hAnsi="Times New Roman"/>
                <w:sz w:val="20"/>
                <w:szCs w:val="20"/>
              </w:rPr>
            </w:pPr>
            <w:r w:rsidRPr="00F45BA7">
              <w:rPr>
                <w:rFonts w:ascii="Times New Roman" w:hAnsi="Times New Roman"/>
                <w:sz w:val="20"/>
                <w:szCs w:val="20"/>
              </w:rPr>
              <w:t>3</w:t>
            </w:r>
          </w:p>
        </w:tc>
        <w:tc>
          <w:tcPr>
            <w:tcW w:w="5931" w:type="dxa"/>
            <w:vAlign w:val="center"/>
          </w:tcPr>
          <w:p w:rsidR="00F45BA7" w:rsidRPr="00F45BA7" w:rsidRDefault="00F45BA7" w:rsidP="00F45BA7">
            <w:pPr>
              <w:ind w:left="94" w:right="84"/>
              <w:jc w:val="center"/>
              <w:rPr>
                <w:rFonts w:ascii="Times New Roman" w:hAnsi="Times New Roman"/>
                <w:sz w:val="20"/>
                <w:szCs w:val="20"/>
                <w:lang w:val="ru-RU"/>
              </w:rPr>
            </w:pPr>
            <w:r w:rsidRPr="00F45BA7">
              <w:rPr>
                <w:rFonts w:ascii="Times New Roman" w:hAnsi="Times New Roman"/>
                <w:sz w:val="20"/>
                <w:szCs w:val="20"/>
                <w:lang w:val="ru-RU"/>
              </w:rPr>
              <w:t>Резерв (+)/Дефицит (-) от мощности нетто</w:t>
            </w:r>
          </w:p>
        </w:tc>
        <w:tc>
          <w:tcPr>
            <w:tcW w:w="1750" w:type="dxa"/>
            <w:vAlign w:val="center"/>
          </w:tcPr>
          <w:p w:rsidR="00F45BA7" w:rsidRPr="00F45BA7" w:rsidRDefault="00F45BA7" w:rsidP="00F45BA7">
            <w:pPr>
              <w:ind w:left="449" w:right="442"/>
              <w:jc w:val="center"/>
              <w:rPr>
                <w:rFonts w:ascii="Times New Roman" w:hAnsi="Times New Roman"/>
                <w:sz w:val="20"/>
                <w:szCs w:val="20"/>
              </w:rPr>
            </w:pPr>
            <w:r w:rsidRPr="00F45BA7">
              <w:rPr>
                <w:rFonts w:ascii="Times New Roman" w:hAnsi="Times New Roman"/>
                <w:sz w:val="20"/>
                <w:szCs w:val="20"/>
              </w:rPr>
              <w:t>%</w:t>
            </w:r>
          </w:p>
        </w:tc>
        <w:tc>
          <w:tcPr>
            <w:tcW w:w="1241" w:type="dxa"/>
            <w:vAlign w:val="center"/>
          </w:tcPr>
          <w:p w:rsidR="00F45BA7" w:rsidRPr="00F45BA7" w:rsidRDefault="00F45BA7" w:rsidP="00F45BA7">
            <w:pPr>
              <w:ind w:left="192" w:right="181"/>
              <w:jc w:val="center"/>
              <w:rPr>
                <w:rFonts w:ascii="Times New Roman" w:hAnsi="Times New Roman"/>
                <w:sz w:val="20"/>
                <w:szCs w:val="20"/>
              </w:rPr>
            </w:pPr>
            <w:r w:rsidRPr="00F45BA7">
              <w:rPr>
                <w:rFonts w:ascii="Times New Roman" w:hAnsi="Times New Roman"/>
                <w:sz w:val="20"/>
                <w:szCs w:val="20"/>
              </w:rPr>
              <w:t>46</w:t>
            </w:r>
          </w:p>
        </w:tc>
      </w:tr>
      <w:tr w:rsidR="00F45BA7" w:rsidRPr="00F45BA7" w:rsidTr="00936AD7">
        <w:trPr>
          <w:trHeight w:val="20"/>
        </w:trPr>
        <w:tc>
          <w:tcPr>
            <w:tcW w:w="9572" w:type="dxa"/>
            <w:gridSpan w:val="4"/>
            <w:vAlign w:val="center"/>
          </w:tcPr>
          <w:p w:rsidR="00F45BA7" w:rsidRPr="00F45BA7" w:rsidRDefault="00F45BA7" w:rsidP="00F45BA7">
            <w:pPr>
              <w:ind w:left="1724" w:right="1716"/>
              <w:jc w:val="center"/>
              <w:rPr>
                <w:rFonts w:ascii="Times New Roman" w:hAnsi="Times New Roman"/>
                <w:b/>
                <w:sz w:val="20"/>
                <w:szCs w:val="20"/>
              </w:rPr>
            </w:pPr>
            <w:r w:rsidRPr="00F45BA7">
              <w:rPr>
                <w:rFonts w:ascii="Times New Roman" w:hAnsi="Times New Roman"/>
                <w:b/>
                <w:sz w:val="20"/>
                <w:szCs w:val="20"/>
              </w:rPr>
              <w:t>Квартал № 87 ст-цаСтарощербиновская</w:t>
            </w:r>
          </w:p>
        </w:tc>
      </w:tr>
      <w:tr w:rsidR="00F45BA7" w:rsidRPr="00F45BA7" w:rsidTr="00936AD7">
        <w:trPr>
          <w:trHeight w:val="20"/>
        </w:trPr>
        <w:tc>
          <w:tcPr>
            <w:tcW w:w="650" w:type="dxa"/>
            <w:vAlign w:val="center"/>
          </w:tcPr>
          <w:p w:rsidR="00F45BA7" w:rsidRPr="00F45BA7" w:rsidRDefault="00F45BA7" w:rsidP="00F45BA7">
            <w:pPr>
              <w:ind w:left="7"/>
              <w:jc w:val="center"/>
              <w:rPr>
                <w:rFonts w:ascii="Times New Roman" w:hAnsi="Times New Roman"/>
                <w:sz w:val="20"/>
                <w:szCs w:val="20"/>
              </w:rPr>
            </w:pPr>
            <w:r w:rsidRPr="00F45BA7">
              <w:rPr>
                <w:rFonts w:ascii="Times New Roman" w:hAnsi="Times New Roman"/>
                <w:sz w:val="20"/>
                <w:szCs w:val="20"/>
              </w:rPr>
              <w:t>1</w:t>
            </w:r>
          </w:p>
        </w:tc>
        <w:tc>
          <w:tcPr>
            <w:tcW w:w="5931" w:type="dxa"/>
            <w:vAlign w:val="center"/>
          </w:tcPr>
          <w:p w:rsidR="00F45BA7" w:rsidRPr="00F45BA7" w:rsidRDefault="00F45BA7" w:rsidP="00F45BA7">
            <w:pPr>
              <w:ind w:left="94" w:right="84"/>
              <w:jc w:val="center"/>
              <w:rPr>
                <w:rFonts w:ascii="Times New Roman" w:hAnsi="Times New Roman"/>
                <w:sz w:val="20"/>
                <w:szCs w:val="20"/>
              </w:rPr>
            </w:pPr>
            <w:r w:rsidRPr="00F45BA7">
              <w:rPr>
                <w:rFonts w:ascii="Times New Roman" w:hAnsi="Times New Roman"/>
                <w:sz w:val="20"/>
                <w:szCs w:val="20"/>
              </w:rPr>
              <w:t xml:space="preserve">Резерв тепловой мощности нетто </w:t>
            </w:r>
          </w:p>
        </w:tc>
        <w:tc>
          <w:tcPr>
            <w:tcW w:w="1750" w:type="dxa"/>
            <w:vAlign w:val="center"/>
          </w:tcPr>
          <w:p w:rsidR="00F45BA7" w:rsidRPr="00F45BA7" w:rsidRDefault="00F45BA7" w:rsidP="00F45BA7">
            <w:pPr>
              <w:ind w:left="449" w:right="442"/>
              <w:jc w:val="center"/>
              <w:rPr>
                <w:rFonts w:ascii="Times New Roman" w:hAnsi="Times New Roman"/>
                <w:sz w:val="20"/>
                <w:szCs w:val="20"/>
              </w:rPr>
            </w:pPr>
            <w:r w:rsidRPr="00F45BA7">
              <w:rPr>
                <w:rFonts w:ascii="Times New Roman" w:hAnsi="Times New Roman"/>
                <w:sz w:val="20"/>
                <w:szCs w:val="20"/>
              </w:rPr>
              <w:t>Гкал/час</w:t>
            </w:r>
          </w:p>
        </w:tc>
        <w:tc>
          <w:tcPr>
            <w:tcW w:w="1241" w:type="dxa"/>
            <w:vAlign w:val="center"/>
          </w:tcPr>
          <w:p w:rsidR="00F45BA7" w:rsidRPr="00F45BA7" w:rsidRDefault="00F45BA7" w:rsidP="00F45BA7">
            <w:pPr>
              <w:ind w:left="192" w:right="181"/>
              <w:jc w:val="center"/>
              <w:rPr>
                <w:rFonts w:ascii="Times New Roman" w:hAnsi="Times New Roman"/>
                <w:sz w:val="20"/>
                <w:szCs w:val="20"/>
              </w:rPr>
            </w:pPr>
            <w:r w:rsidRPr="00F45BA7">
              <w:rPr>
                <w:rFonts w:ascii="Times New Roman" w:hAnsi="Times New Roman"/>
                <w:sz w:val="20"/>
                <w:szCs w:val="20"/>
              </w:rPr>
              <w:t>0,57</w:t>
            </w:r>
          </w:p>
        </w:tc>
      </w:tr>
      <w:tr w:rsidR="00F45BA7" w:rsidRPr="00F45BA7" w:rsidTr="00936AD7">
        <w:trPr>
          <w:trHeight w:val="20"/>
        </w:trPr>
        <w:tc>
          <w:tcPr>
            <w:tcW w:w="650" w:type="dxa"/>
            <w:vAlign w:val="center"/>
          </w:tcPr>
          <w:p w:rsidR="00F45BA7" w:rsidRPr="00F45BA7" w:rsidRDefault="00F45BA7" w:rsidP="00F45BA7">
            <w:pPr>
              <w:ind w:left="7"/>
              <w:jc w:val="center"/>
              <w:rPr>
                <w:rFonts w:ascii="Times New Roman" w:hAnsi="Times New Roman"/>
                <w:sz w:val="20"/>
                <w:szCs w:val="20"/>
              </w:rPr>
            </w:pPr>
            <w:r w:rsidRPr="00F45BA7">
              <w:rPr>
                <w:rFonts w:ascii="Times New Roman" w:hAnsi="Times New Roman"/>
                <w:sz w:val="20"/>
                <w:szCs w:val="20"/>
              </w:rPr>
              <w:t>2</w:t>
            </w:r>
          </w:p>
        </w:tc>
        <w:tc>
          <w:tcPr>
            <w:tcW w:w="5931" w:type="dxa"/>
            <w:vAlign w:val="center"/>
          </w:tcPr>
          <w:p w:rsidR="00F45BA7" w:rsidRPr="00F45BA7" w:rsidRDefault="00F45BA7" w:rsidP="00F45BA7">
            <w:pPr>
              <w:ind w:left="94" w:right="84"/>
              <w:jc w:val="center"/>
              <w:rPr>
                <w:rFonts w:ascii="Times New Roman" w:hAnsi="Times New Roman"/>
                <w:sz w:val="20"/>
                <w:szCs w:val="20"/>
              </w:rPr>
            </w:pPr>
            <w:r w:rsidRPr="00F45BA7">
              <w:rPr>
                <w:rFonts w:ascii="Times New Roman" w:hAnsi="Times New Roman"/>
                <w:sz w:val="20"/>
                <w:szCs w:val="20"/>
              </w:rPr>
              <w:t>Дефицит тепловой мощности нетто</w:t>
            </w:r>
          </w:p>
        </w:tc>
        <w:tc>
          <w:tcPr>
            <w:tcW w:w="1750" w:type="dxa"/>
            <w:vAlign w:val="center"/>
          </w:tcPr>
          <w:p w:rsidR="00F45BA7" w:rsidRPr="00F45BA7" w:rsidRDefault="00F45BA7" w:rsidP="00F45BA7">
            <w:pPr>
              <w:ind w:left="449" w:right="442"/>
              <w:jc w:val="center"/>
              <w:rPr>
                <w:rFonts w:ascii="Times New Roman" w:hAnsi="Times New Roman"/>
                <w:sz w:val="20"/>
                <w:szCs w:val="20"/>
              </w:rPr>
            </w:pPr>
            <w:r w:rsidRPr="00F45BA7">
              <w:rPr>
                <w:rFonts w:ascii="Times New Roman" w:hAnsi="Times New Roman"/>
                <w:sz w:val="20"/>
                <w:szCs w:val="20"/>
              </w:rPr>
              <w:t>Гкал/час</w:t>
            </w:r>
          </w:p>
        </w:tc>
        <w:tc>
          <w:tcPr>
            <w:tcW w:w="1241" w:type="dxa"/>
            <w:vAlign w:val="center"/>
          </w:tcPr>
          <w:p w:rsidR="00F45BA7" w:rsidRPr="00F45BA7" w:rsidRDefault="00F45BA7" w:rsidP="00F45BA7">
            <w:pPr>
              <w:ind w:left="192" w:right="181"/>
              <w:jc w:val="center"/>
              <w:rPr>
                <w:rFonts w:ascii="Times New Roman" w:hAnsi="Times New Roman"/>
                <w:sz w:val="20"/>
                <w:szCs w:val="20"/>
              </w:rPr>
            </w:pPr>
            <w:r w:rsidRPr="00F45BA7">
              <w:rPr>
                <w:rFonts w:ascii="Times New Roman" w:hAnsi="Times New Roman"/>
                <w:sz w:val="20"/>
                <w:szCs w:val="20"/>
              </w:rPr>
              <w:t>0</w:t>
            </w:r>
          </w:p>
        </w:tc>
      </w:tr>
      <w:tr w:rsidR="00F45BA7" w:rsidRPr="00F45BA7" w:rsidTr="00936AD7">
        <w:trPr>
          <w:trHeight w:val="20"/>
        </w:trPr>
        <w:tc>
          <w:tcPr>
            <w:tcW w:w="650" w:type="dxa"/>
            <w:vAlign w:val="center"/>
          </w:tcPr>
          <w:p w:rsidR="00F45BA7" w:rsidRPr="00F45BA7" w:rsidRDefault="00F45BA7" w:rsidP="00F45BA7">
            <w:pPr>
              <w:ind w:left="7"/>
              <w:jc w:val="center"/>
              <w:rPr>
                <w:rFonts w:ascii="Times New Roman" w:hAnsi="Times New Roman"/>
                <w:sz w:val="20"/>
                <w:szCs w:val="20"/>
              </w:rPr>
            </w:pPr>
            <w:r w:rsidRPr="00F45BA7">
              <w:rPr>
                <w:rFonts w:ascii="Times New Roman" w:hAnsi="Times New Roman"/>
                <w:sz w:val="20"/>
                <w:szCs w:val="20"/>
              </w:rPr>
              <w:t>3</w:t>
            </w:r>
          </w:p>
        </w:tc>
        <w:tc>
          <w:tcPr>
            <w:tcW w:w="5931" w:type="dxa"/>
            <w:vAlign w:val="center"/>
          </w:tcPr>
          <w:p w:rsidR="00F45BA7" w:rsidRPr="00F45BA7" w:rsidRDefault="00F45BA7" w:rsidP="00F45BA7">
            <w:pPr>
              <w:ind w:left="94" w:right="84"/>
              <w:jc w:val="center"/>
              <w:rPr>
                <w:rFonts w:ascii="Times New Roman" w:hAnsi="Times New Roman"/>
                <w:sz w:val="20"/>
                <w:szCs w:val="20"/>
                <w:lang w:val="ru-RU"/>
              </w:rPr>
            </w:pPr>
            <w:r w:rsidRPr="00F45BA7">
              <w:rPr>
                <w:rFonts w:ascii="Times New Roman" w:hAnsi="Times New Roman"/>
                <w:sz w:val="20"/>
                <w:szCs w:val="20"/>
                <w:lang w:val="ru-RU"/>
              </w:rPr>
              <w:t>Резерв (+)/Дефицит (-) от мощности нетто</w:t>
            </w:r>
          </w:p>
        </w:tc>
        <w:tc>
          <w:tcPr>
            <w:tcW w:w="1750" w:type="dxa"/>
            <w:vAlign w:val="center"/>
          </w:tcPr>
          <w:p w:rsidR="00F45BA7" w:rsidRPr="00F45BA7" w:rsidRDefault="00F45BA7" w:rsidP="00F45BA7">
            <w:pPr>
              <w:ind w:left="449" w:right="442"/>
              <w:jc w:val="center"/>
              <w:rPr>
                <w:rFonts w:ascii="Times New Roman" w:hAnsi="Times New Roman"/>
                <w:sz w:val="20"/>
                <w:szCs w:val="20"/>
              </w:rPr>
            </w:pPr>
            <w:r w:rsidRPr="00F45BA7">
              <w:rPr>
                <w:rFonts w:ascii="Times New Roman" w:hAnsi="Times New Roman"/>
                <w:sz w:val="20"/>
                <w:szCs w:val="20"/>
              </w:rPr>
              <w:t>%</w:t>
            </w:r>
          </w:p>
        </w:tc>
        <w:tc>
          <w:tcPr>
            <w:tcW w:w="1241" w:type="dxa"/>
            <w:vAlign w:val="center"/>
          </w:tcPr>
          <w:p w:rsidR="00F45BA7" w:rsidRPr="00F45BA7" w:rsidRDefault="00F45BA7" w:rsidP="00F45BA7">
            <w:pPr>
              <w:ind w:left="192" w:right="181"/>
              <w:jc w:val="center"/>
              <w:rPr>
                <w:rFonts w:ascii="Times New Roman" w:hAnsi="Times New Roman"/>
                <w:sz w:val="20"/>
                <w:szCs w:val="20"/>
              </w:rPr>
            </w:pPr>
            <w:r w:rsidRPr="00F45BA7">
              <w:rPr>
                <w:rFonts w:ascii="Times New Roman" w:hAnsi="Times New Roman"/>
                <w:sz w:val="20"/>
                <w:szCs w:val="20"/>
              </w:rPr>
              <w:t>22</w:t>
            </w:r>
          </w:p>
        </w:tc>
      </w:tr>
      <w:tr w:rsidR="00F45BA7" w:rsidRPr="00F45BA7" w:rsidTr="00936AD7">
        <w:trPr>
          <w:trHeight w:val="20"/>
        </w:trPr>
        <w:tc>
          <w:tcPr>
            <w:tcW w:w="9572" w:type="dxa"/>
            <w:gridSpan w:val="4"/>
            <w:vAlign w:val="center"/>
          </w:tcPr>
          <w:p w:rsidR="00F45BA7" w:rsidRPr="00F45BA7" w:rsidRDefault="00F45BA7" w:rsidP="00F45BA7">
            <w:pPr>
              <w:ind w:left="1724" w:right="1716"/>
              <w:jc w:val="center"/>
              <w:rPr>
                <w:rFonts w:ascii="Times New Roman" w:hAnsi="Times New Roman"/>
                <w:b/>
                <w:sz w:val="20"/>
                <w:szCs w:val="20"/>
              </w:rPr>
            </w:pPr>
            <w:r w:rsidRPr="00F45BA7">
              <w:rPr>
                <w:rFonts w:ascii="Times New Roman" w:hAnsi="Times New Roman"/>
                <w:b/>
                <w:sz w:val="20"/>
                <w:szCs w:val="20"/>
              </w:rPr>
              <w:t>Квартал № 89 ст-цаСтарощербиновская</w:t>
            </w:r>
          </w:p>
        </w:tc>
      </w:tr>
      <w:tr w:rsidR="00F45BA7" w:rsidRPr="00F45BA7" w:rsidTr="00936AD7">
        <w:trPr>
          <w:trHeight w:val="20"/>
        </w:trPr>
        <w:tc>
          <w:tcPr>
            <w:tcW w:w="650" w:type="dxa"/>
            <w:vAlign w:val="center"/>
          </w:tcPr>
          <w:p w:rsidR="00F45BA7" w:rsidRPr="00F45BA7" w:rsidRDefault="00F45BA7" w:rsidP="00F45BA7">
            <w:pPr>
              <w:ind w:left="7"/>
              <w:jc w:val="center"/>
              <w:rPr>
                <w:rFonts w:ascii="Times New Roman" w:hAnsi="Times New Roman"/>
                <w:sz w:val="20"/>
                <w:szCs w:val="20"/>
              </w:rPr>
            </w:pPr>
            <w:r w:rsidRPr="00F45BA7">
              <w:rPr>
                <w:rFonts w:ascii="Times New Roman" w:hAnsi="Times New Roman"/>
                <w:sz w:val="20"/>
                <w:szCs w:val="20"/>
              </w:rPr>
              <w:t>1</w:t>
            </w:r>
          </w:p>
        </w:tc>
        <w:tc>
          <w:tcPr>
            <w:tcW w:w="5931" w:type="dxa"/>
            <w:vAlign w:val="center"/>
          </w:tcPr>
          <w:p w:rsidR="00F45BA7" w:rsidRPr="00F45BA7" w:rsidRDefault="00F45BA7" w:rsidP="00F45BA7">
            <w:pPr>
              <w:ind w:left="94" w:right="84"/>
              <w:jc w:val="center"/>
              <w:rPr>
                <w:rFonts w:ascii="Times New Roman" w:hAnsi="Times New Roman"/>
                <w:sz w:val="20"/>
                <w:szCs w:val="20"/>
              </w:rPr>
            </w:pPr>
            <w:r w:rsidRPr="00F45BA7">
              <w:rPr>
                <w:rFonts w:ascii="Times New Roman" w:hAnsi="Times New Roman"/>
                <w:sz w:val="20"/>
                <w:szCs w:val="20"/>
              </w:rPr>
              <w:t xml:space="preserve">Резерв тепловой мощности нетто </w:t>
            </w:r>
          </w:p>
        </w:tc>
        <w:tc>
          <w:tcPr>
            <w:tcW w:w="1750" w:type="dxa"/>
            <w:vAlign w:val="center"/>
          </w:tcPr>
          <w:p w:rsidR="00F45BA7" w:rsidRPr="00F45BA7" w:rsidRDefault="00F45BA7" w:rsidP="00F45BA7">
            <w:pPr>
              <w:ind w:left="449" w:right="442"/>
              <w:jc w:val="center"/>
              <w:rPr>
                <w:rFonts w:ascii="Times New Roman" w:hAnsi="Times New Roman"/>
                <w:sz w:val="20"/>
                <w:szCs w:val="20"/>
              </w:rPr>
            </w:pPr>
            <w:r w:rsidRPr="00F45BA7">
              <w:rPr>
                <w:rFonts w:ascii="Times New Roman" w:hAnsi="Times New Roman"/>
                <w:sz w:val="20"/>
                <w:szCs w:val="20"/>
              </w:rPr>
              <w:t>Гкал/час</w:t>
            </w:r>
          </w:p>
        </w:tc>
        <w:tc>
          <w:tcPr>
            <w:tcW w:w="1241" w:type="dxa"/>
            <w:vAlign w:val="center"/>
          </w:tcPr>
          <w:p w:rsidR="00F45BA7" w:rsidRPr="00F45BA7" w:rsidRDefault="00F45BA7" w:rsidP="00F45BA7">
            <w:pPr>
              <w:ind w:left="192" w:right="181"/>
              <w:jc w:val="center"/>
              <w:rPr>
                <w:rFonts w:ascii="Times New Roman" w:hAnsi="Times New Roman"/>
                <w:sz w:val="20"/>
                <w:szCs w:val="20"/>
              </w:rPr>
            </w:pPr>
            <w:r w:rsidRPr="00F45BA7">
              <w:rPr>
                <w:rFonts w:ascii="Times New Roman" w:hAnsi="Times New Roman"/>
                <w:sz w:val="20"/>
                <w:szCs w:val="20"/>
              </w:rPr>
              <w:t>1,76</w:t>
            </w:r>
          </w:p>
        </w:tc>
      </w:tr>
      <w:tr w:rsidR="00F45BA7" w:rsidRPr="00F45BA7" w:rsidTr="00936AD7">
        <w:trPr>
          <w:trHeight w:val="20"/>
        </w:trPr>
        <w:tc>
          <w:tcPr>
            <w:tcW w:w="650" w:type="dxa"/>
            <w:vAlign w:val="center"/>
          </w:tcPr>
          <w:p w:rsidR="00F45BA7" w:rsidRPr="00F45BA7" w:rsidRDefault="00F45BA7" w:rsidP="00F45BA7">
            <w:pPr>
              <w:ind w:left="7"/>
              <w:jc w:val="center"/>
              <w:rPr>
                <w:rFonts w:ascii="Times New Roman" w:hAnsi="Times New Roman"/>
                <w:sz w:val="20"/>
                <w:szCs w:val="20"/>
              </w:rPr>
            </w:pPr>
            <w:r w:rsidRPr="00F45BA7">
              <w:rPr>
                <w:rFonts w:ascii="Times New Roman" w:hAnsi="Times New Roman"/>
                <w:sz w:val="20"/>
                <w:szCs w:val="20"/>
              </w:rPr>
              <w:lastRenderedPageBreak/>
              <w:t>2</w:t>
            </w:r>
          </w:p>
        </w:tc>
        <w:tc>
          <w:tcPr>
            <w:tcW w:w="5931" w:type="dxa"/>
            <w:vAlign w:val="center"/>
          </w:tcPr>
          <w:p w:rsidR="00F45BA7" w:rsidRPr="00F45BA7" w:rsidRDefault="00F45BA7" w:rsidP="00F45BA7">
            <w:pPr>
              <w:ind w:left="94" w:right="84"/>
              <w:jc w:val="center"/>
              <w:rPr>
                <w:rFonts w:ascii="Times New Roman" w:hAnsi="Times New Roman"/>
                <w:sz w:val="20"/>
                <w:szCs w:val="20"/>
              </w:rPr>
            </w:pPr>
            <w:r w:rsidRPr="00F45BA7">
              <w:rPr>
                <w:rFonts w:ascii="Times New Roman" w:hAnsi="Times New Roman"/>
                <w:sz w:val="20"/>
                <w:szCs w:val="20"/>
              </w:rPr>
              <w:t>Дефицит тепловой мощности нетто</w:t>
            </w:r>
          </w:p>
        </w:tc>
        <w:tc>
          <w:tcPr>
            <w:tcW w:w="1750" w:type="dxa"/>
            <w:vAlign w:val="center"/>
          </w:tcPr>
          <w:p w:rsidR="00F45BA7" w:rsidRPr="00F45BA7" w:rsidRDefault="00F45BA7" w:rsidP="00F45BA7">
            <w:pPr>
              <w:ind w:left="449" w:right="442"/>
              <w:jc w:val="center"/>
              <w:rPr>
                <w:rFonts w:ascii="Times New Roman" w:hAnsi="Times New Roman"/>
                <w:sz w:val="20"/>
                <w:szCs w:val="20"/>
              </w:rPr>
            </w:pPr>
            <w:r w:rsidRPr="00F45BA7">
              <w:rPr>
                <w:rFonts w:ascii="Times New Roman" w:hAnsi="Times New Roman"/>
                <w:sz w:val="20"/>
                <w:szCs w:val="20"/>
              </w:rPr>
              <w:t>Гкал/час</w:t>
            </w:r>
          </w:p>
        </w:tc>
        <w:tc>
          <w:tcPr>
            <w:tcW w:w="1241" w:type="dxa"/>
            <w:vAlign w:val="center"/>
          </w:tcPr>
          <w:p w:rsidR="00F45BA7" w:rsidRPr="00F45BA7" w:rsidRDefault="00F45BA7" w:rsidP="00F45BA7">
            <w:pPr>
              <w:ind w:left="192" w:right="181"/>
              <w:jc w:val="center"/>
              <w:rPr>
                <w:rFonts w:ascii="Times New Roman" w:hAnsi="Times New Roman"/>
                <w:sz w:val="20"/>
                <w:szCs w:val="20"/>
              </w:rPr>
            </w:pPr>
            <w:r w:rsidRPr="00F45BA7">
              <w:rPr>
                <w:rFonts w:ascii="Times New Roman" w:hAnsi="Times New Roman"/>
                <w:sz w:val="20"/>
                <w:szCs w:val="20"/>
              </w:rPr>
              <w:t>0</w:t>
            </w:r>
          </w:p>
        </w:tc>
      </w:tr>
      <w:tr w:rsidR="00F45BA7" w:rsidRPr="00F45BA7" w:rsidTr="00936AD7">
        <w:trPr>
          <w:trHeight w:val="20"/>
        </w:trPr>
        <w:tc>
          <w:tcPr>
            <w:tcW w:w="650" w:type="dxa"/>
            <w:vAlign w:val="center"/>
          </w:tcPr>
          <w:p w:rsidR="00F45BA7" w:rsidRPr="00F45BA7" w:rsidRDefault="00F45BA7" w:rsidP="00F45BA7">
            <w:pPr>
              <w:ind w:left="7"/>
              <w:jc w:val="center"/>
              <w:rPr>
                <w:rFonts w:ascii="Times New Roman" w:hAnsi="Times New Roman"/>
                <w:sz w:val="20"/>
                <w:szCs w:val="20"/>
              </w:rPr>
            </w:pPr>
            <w:r w:rsidRPr="00F45BA7">
              <w:rPr>
                <w:rFonts w:ascii="Times New Roman" w:hAnsi="Times New Roman"/>
                <w:sz w:val="20"/>
                <w:szCs w:val="20"/>
              </w:rPr>
              <w:t>3</w:t>
            </w:r>
          </w:p>
        </w:tc>
        <w:tc>
          <w:tcPr>
            <w:tcW w:w="5931" w:type="dxa"/>
            <w:vAlign w:val="center"/>
          </w:tcPr>
          <w:p w:rsidR="00F45BA7" w:rsidRPr="00F45BA7" w:rsidRDefault="00F45BA7" w:rsidP="00F45BA7">
            <w:pPr>
              <w:ind w:left="94" w:right="84"/>
              <w:jc w:val="center"/>
              <w:rPr>
                <w:rFonts w:ascii="Times New Roman" w:hAnsi="Times New Roman"/>
                <w:sz w:val="20"/>
                <w:szCs w:val="20"/>
                <w:lang w:val="ru-RU"/>
              </w:rPr>
            </w:pPr>
            <w:r w:rsidRPr="00F45BA7">
              <w:rPr>
                <w:rFonts w:ascii="Times New Roman" w:hAnsi="Times New Roman"/>
                <w:sz w:val="20"/>
                <w:szCs w:val="20"/>
                <w:lang w:val="ru-RU"/>
              </w:rPr>
              <w:t>Резерв (+)/Дефицит (-) от мощности нетто</w:t>
            </w:r>
          </w:p>
        </w:tc>
        <w:tc>
          <w:tcPr>
            <w:tcW w:w="1750" w:type="dxa"/>
            <w:vAlign w:val="center"/>
          </w:tcPr>
          <w:p w:rsidR="00F45BA7" w:rsidRPr="00F45BA7" w:rsidRDefault="00F45BA7" w:rsidP="00F45BA7">
            <w:pPr>
              <w:ind w:left="449" w:right="442"/>
              <w:jc w:val="center"/>
              <w:rPr>
                <w:rFonts w:ascii="Times New Roman" w:hAnsi="Times New Roman"/>
                <w:sz w:val="20"/>
                <w:szCs w:val="20"/>
              </w:rPr>
            </w:pPr>
            <w:r w:rsidRPr="00F45BA7">
              <w:rPr>
                <w:rFonts w:ascii="Times New Roman" w:hAnsi="Times New Roman"/>
                <w:sz w:val="20"/>
                <w:szCs w:val="20"/>
              </w:rPr>
              <w:t>%</w:t>
            </w:r>
          </w:p>
        </w:tc>
        <w:tc>
          <w:tcPr>
            <w:tcW w:w="1241" w:type="dxa"/>
            <w:vAlign w:val="center"/>
          </w:tcPr>
          <w:p w:rsidR="00F45BA7" w:rsidRPr="00F45BA7" w:rsidRDefault="00F45BA7" w:rsidP="00F45BA7">
            <w:pPr>
              <w:ind w:left="192" w:right="181"/>
              <w:jc w:val="center"/>
              <w:rPr>
                <w:rFonts w:ascii="Times New Roman" w:hAnsi="Times New Roman"/>
                <w:sz w:val="20"/>
                <w:szCs w:val="20"/>
              </w:rPr>
            </w:pPr>
            <w:r w:rsidRPr="00F45BA7">
              <w:rPr>
                <w:rFonts w:ascii="Times New Roman" w:hAnsi="Times New Roman"/>
                <w:sz w:val="20"/>
                <w:szCs w:val="20"/>
              </w:rPr>
              <w:t>69</w:t>
            </w:r>
          </w:p>
        </w:tc>
      </w:tr>
      <w:tr w:rsidR="00F45BA7" w:rsidRPr="00F45BA7" w:rsidTr="00936AD7">
        <w:trPr>
          <w:trHeight w:val="20"/>
        </w:trPr>
        <w:tc>
          <w:tcPr>
            <w:tcW w:w="9572" w:type="dxa"/>
            <w:gridSpan w:val="4"/>
            <w:vAlign w:val="center"/>
          </w:tcPr>
          <w:p w:rsidR="00F45BA7" w:rsidRPr="00F45BA7" w:rsidRDefault="00F45BA7" w:rsidP="00F45BA7">
            <w:pPr>
              <w:ind w:left="1726" w:right="1716"/>
              <w:jc w:val="center"/>
              <w:rPr>
                <w:rFonts w:ascii="Times New Roman" w:hAnsi="Times New Roman"/>
                <w:b/>
                <w:sz w:val="20"/>
                <w:szCs w:val="20"/>
              </w:rPr>
            </w:pPr>
            <w:r w:rsidRPr="00F45BA7">
              <w:rPr>
                <w:rFonts w:ascii="Times New Roman" w:hAnsi="Times New Roman"/>
                <w:b/>
                <w:sz w:val="20"/>
                <w:szCs w:val="20"/>
              </w:rPr>
              <w:t>Квартал № 92 ст-цаСтарощербиновская</w:t>
            </w:r>
          </w:p>
        </w:tc>
      </w:tr>
      <w:tr w:rsidR="00F45BA7" w:rsidRPr="00F45BA7" w:rsidTr="00936AD7">
        <w:trPr>
          <w:trHeight w:val="20"/>
        </w:trPr>
        <w:tc>
          <w:tcPr>
            <w:tcW w:w="650" w:type="dxa"/>
            <w:vAlign w:val="center"/>
          </w:tcPr>
          <w:p w:rsidR="00F45BA7" w:rsidRPr="00F45BA7" w:rsidRDefault="00F45BA7" w:rsidP="00F45BA7">
            <w:pPr>
              <w:ind w:left="7"/>
              <w:jc w:val="center"/>
              <w:rPr>
                <w:rFonts w:ascii="Times New Roman" w:hAnsi="Times New Roman"/>
                <w:sz w:val="20"/>
                <w:szCs w:val="20"/>
              </w:rPr>
            </w:pPr>
            <w:r w:rsidRPr="00F45BA7">
              <w:rPr>
                <w:rFonts w:ascii="Times New Roman" w:hAnsi="Times New Roman"/>
                <w:sz w:val="20"/>
                <w:szCs w:val="20"/>
              </w:rPr>
              <w:t>1</w:t>
            </w:r>
          </w:p>
        </w:tc>
        <w:tc>
          <w:tcPr>
            <w:tcW w:w="5931" w:type="dxa"/>
            <w:vAlign w:val="center"/>
          </w:tcPr>
          <w:p w:rsidR="00F45BA7" w:rsidRPr="00F45BA7" w:rsidRDefault="00F45BA7" w:rsidP="00F45BA7">
            <w:pPr>
              <w:ind w:left="94" w:right="84"/>
              <w:jc w:val="center"/>
              <w:rPr>
                <w:rFonts w:ascii="Times New Roman" w:hAnsi="Times New Roman"/>
                <w:sz w:val="20"/>
                <w:szCs w:val="20"/>
              </w:rPr>
            </w:pPr>
            <w:r w:rsidRPr="00F45BA7">
              <w:rPr>
                <w:rFonts w:ascii="Times New Roman" w:hAnsi="Times New Roman"/>
                <w:sz w:val="20"/>
                <w:szCs w:val="20"/>
              </w:rPr>
              <w:t xml:space="preserve">Резерв тепловой мощности нетто </w:t>
            </w:r>
          </w:p>
        </w:tc>
        <w:tc>
          <w:tcPr>
            <w:tcW w:w="1750" w:type="dxa"/>
            <w:vAlign w:val="center"/>
          </w:tcPr>
          <w:p w:rsidR="00F45BA7" w:rsidRPr="00F45BA7" w:rsidRDefault="00F45BA7" w:rsidP="00F45BA7">
            <w:pPr>
              <w:ind w:left="449" w:right="442"/>
              <w:jc w:val="center"/>
              <w:rPr>
                <w:rFonts w:ascii="Times New Roman" w:hAnsi="Times New Roman"/>
                <w:sz w:val="20"/>
                <w:szCs w:val="20"/>
              </w:rPr>
            </w:pPr>
            <w:r w:rsidRPr="00F45BA7">
              <w:rPr>
                <w:rFonts w:ascii="Times New Roman" w:hAnsi="Times New Roman"/>
                <w:sz w:val="20"/>
                <w:szCs w:val="20"/>
              </w:rPr>
              <w:t>Гкал/час</w:t>
            </w:r>
          </w:p>
        </w:tc>
        <w:tc>
          <w:tcPr>
            <w:tcW w:w="1241" w:type="dxa"/>
            <w:vAlign w:val="center"/>
          </w:tcPr>
          <w:p w:rsidR="00F45BA7" w:rsidRPr="00F45BA7" w:rsidRDefault="00F45BA7" w:rsidP="00F45BA7">
            <w:pPr>
              <w:ind w:left="192" w:right="181"/>
              <w:jc w:val="center"/>
              <w:rPr>
                <w:rFonts w:ascii="Times New Roman" w:hAnsi="Times New Roman"/>
                <w:sz w:val="20"/>
                <w:szCs w:val="20"/>
              </w:rPr>
            </w:pPr>
            <w:r w:rsidRPr="00F45BA7">
              <w:rPr>
                <w:rFonts w:ascii="Times New Roman" w:hAnsi="Times New Roman"/>
                <w:sz w:val="20"/>
                <w:szCs w:val="20"/>
              </w:rPr>
              <w:t>1,42</w:t>
            </w:r>
          </w:p>
        </w:tc>
      </w:tr>
      <w:tr w:rsidR="00F45BA7" w:rsidRPr="00F45BA7" w:rsidTr="00936AD7">
        <w:trPr>
          <w:trHeight w:val="20"/>
        </w:trPr>
        <w:tc>
          <w:tcPr>
            <w:tcW w:w="650" w:type="dxa"/>
            <w:vAlign w:val="center"/>
          </w:tcPr>
          <w:p w:rsidR="00F45BA7" w:rsidRPr="00F45BA7" w:rsidRDefault="00F45BA7" w:rsidP="00F45BA7">
            <w:pPr>
              <w:ind w:left="7"/>
              <w:jc w:val="center"/>
              <w:rPr>
                <w:rFonts w:ascii="Times New Roman" w:hAnsi="Times New Roman"/>
                <w:sz w:val="20"/>
                <w:szCs w:val="20"/>
              </w:rPr>
            </w:pPr>
            <w:r w:rsidRPr="00F45BA7">
              <w:rPr>
                <w:rFonts w:ascii="Times New Roman" w:hAnsi="Times New Roman"/>
                <w:sz w:val="20"/>
                <w:szCs w:val="20"/>
              </w:rPr>
              <w:t>2</w:t>
            </w:r>
          </w:p>
        </w:tc>
        <w:tc>
          <w:tcPr>
            <w:tcW w:w="5931" w:type="dxa"/>
            <w:vAlign w:val="center"/>
          </w:tcPr>
          <w:p w:rsidR="00F45BA7" w:rsidRPr="00F45BA7" w:rsidRDefault="00F45BA7" w:rsidP="00F45BA7">
            <w:pPr>
              <w:ind w:left="94" w:right="84"/>
              <w:jc w:val="center"/>
              <w:rPr>
                <w:rFonts w:ascii="Times New Roman" w:hAnsi="Times New Roman"/>
                <w:sz w:val="20"/>
                <w:szCs w:val="20"/>
              </w:rPr>
            </w:pPr>
            <w:r w:rsidRPr="00F45BA7">
              <w:rPr>
                <w:rFonts w:ascii="Times New Roman" w:hAnsi="Times New Roman"/>
                <w:sz w:val="20"/>
                <w:szCs w:val="20"/>
              </w:rPr>
              <w:t>Дефицит тепловой мощности нетто</w:t>
            </w:r>
          </w:p>
        </w:tc>
        <w:tc>
          <w:tcPr>
            <w:tcW w:w="1750" w:type="dxa"/>
            <w:vAlign w:val="center"/>
          </w:tcPr>
          <w:p w:rsidR="00F45BA7" w:rsidRPr="00F45BA7" w:rsidRDefault="00F45BA7" w:rsidP="00F45BA7">
            <w:pPr>
              <w:ind w:left="449" w:right="442"/>
              <w:jc w:val="center"/>
              <w:rPr>
                <w:rFonts w:ascii="Times New Roman" w:hAnsi="Times New Roman"/>
                <w:sz w:val="20"/>
                <w:szCs w:val="20"/>
              </w:rPr>
            </w:pPr>
            <w:r w:rsidRPr="00F45BA7">
              <w:rPr>
                <w:rFonts w:ascii="Times New Roman" w:hAnsi="Times New Roman"/>
                <w:sz w:val="20"/>
                <w:szCs w:val="20"/>
              </w:rPr>
              <w:t>Гкал/час</w:t>
            </w:r>
          </w:p>
        </w:tc>
        <w:tc>
          <w:tcPr>
            <w:tcW w:w="1241" w:type="dxa"/>
            <w:vAlign w:val="center"/>
          </w:tcPr>
          <w:p w:rsidR="00F45BA7" w:rsidRPr="00F45BA7" w:rsidRDefault="00F45BA7" w:rsidP="00F45BA7">
            <w:pPr>
              <w:ind w:left="192" w:right="181"/>
              <w:jc w:val="center"/>
              <w:rPr>
                <w:rFonts w:ascii="Times New Roman" w:hAnsi="Times New Roman"/>
                <w:sz w:val="20"/>
                <w:szCs w:val="20"/>
              </w:rPr>
            </w:pPr>
            <w:r w:rsidRPr="00F45BA7">
              <w:rPr>
                <w:rFonts w:ascii="Times New Roman" w:hAnsi="Times New Roman"/>
                <w:sz w:val="20"/>
                <w:szCs w:val="20"/>
              </w:rPr>
              <w:t>0</w:t>
            </w:r>
          </w:p>
        </w:tc>
      </w:tr>
      <w:tr w:rsidR="00F45BA7" w:rsidRPr="00F45BA7" w:rsidTr="00936AD7">
        <w:trPr>
          <w:trHeight w:val="20"/>
        </w:trPr>
        <w:tc>
          <w:tcPr>
            <w:tcW w:w="650" w:type="dxa"/>
            <w:vAlign w:val="center"/>
          </w:tcPr>
          <w:p w:rsidR="00F45BA7" w:rsidRPr="00F45BA7" w:rsidRDefault="00F45BA7" w:rsidP="00F45BA7">
            <w:pPr>
              <w:ind w:left="7"/>
              <w:jc w:val="center"/>
              <w:rPr>
                <w:rFonts w:ascii="Times New Roman" w:hAnsi="Times New Roman"/>
                <w:sz w:val="20"/>
                <w:szCs w:val="20"/>
              </w:rPr>
            </w:pPr>
            <w:r w:rsidRPr="00F45BA7">
              <w:rPr>
                <w:rFonts w:ascii="Times New Roman" w:hAnsi="Times New Roman"/>
                <w:sz w:val="20"/>
                <w:szCs w:val="20"/>
              </w:rPr>
              <w:t>3</w:t>
            </w:r>
          </w:p>
        </w:tc>
        <w:tc>
          <w:tcPr>
            <w:tcW w:w="5931" w:type="dxa"/>
            <w:vAlign w:val="center"/>
          </w:tcPr>
          <w:p w:rsidR="00F45BA7" w:rsidRPr="00F45BA7" w:rsidRDefault="00F45BA7" w:rsidP="00F45BA7">
            <w:pPr>
              <w:ind w:left="94" w:right="84"/>
              <w:jc w:val="center"/>
              <w:rPr>
                <w:rFonts w:ascii="Times New Roman" w:hAnsi="Times New Roman"/>
                <w:sz w:val="20"/>
                <w:szCs w:val="20"/>
                <w:lang w:val="ru-RU"/>
              </w:rPr>
            </w:pPr>
            <w:r w:rsidRPr="00F45BA7">
              <w:rPr>
                <w:rFonts w:ascii="Times New Roman" w:hAnsi="Times New Roman"/>
                <w:sz w:val="20"/>
                <w:szCs w:val="20"/>
                <w:lang w:val="ru-RU"/>
              </w:rPr>
              <w:t>Резерв (+)/Дефицит (-) от мощности нетто</w:t>
            </w:r>
          </w:p>
        </w:tc>
        <w:tc>
          <w:tcPr>
            <w:tcW w:w="1750" w:type="dxa"/>
            <w:vAlign w:val="center"/>
          </w:tcPr>
          <w:p w:rsidR="00F45BA7" w:rsidRPr="00F45BA7" w:rsidRDefault="00F45BA7" w:rsidP="00F45BA7">
            <w:pPr>
              <w:ind w:left="449" w:right="442"/>
              <w:jc w:val="center"/>
              <w:rPr>
                <w:rFonts w:ascii="Times New Roman" w:hAnsi="Times New Roman"/>
                <w:sz w:val="20"/>
                <w:szCs w:val="20"/>
              </w:rPr>
            </w:pPr>
            <w:r w:rsidRPr="00F45BA7">
              <w:rPr>
                <w:rFonts w:ascii="Times New Roman" w:hAnsi="Times New Roman"/>
                <w:sz w:val="20"/>
                <w:szCs w:val="20"/>
              </w:rPr>
              <w:t>%</w:t>
            </w:r>
          </w:p>
        </w:tc>
        <w:tc>
          <w:tcPr>
            <w:tcW w:w="1241" w:type="dxa"/>
            <w:vAlign w:val="center"/>
          </w:tcPr>
          <w:p w:rsidR="00F45BA7" w:rsidRPr="00F45BA7" w:rsidRDefault="00F45BA7" w:rsidP="00F45BA7">
            <w:pPr>
              <w:ind w:left="192" w:right="181"/>
              <w:jc w:val="center"/>
              <w:rPr>
                <w:rFonts w:ascii="Times New Roman" w:hAnsi="Times New Roman"/>
                <w:sz w:val="20"/>
                <w:szCs w:val="20"/>
              </w:rPr>
            </w:pPr>
            <w:r w:rsidRPr="00F45BA7">
              <w:rPr>
                <w:rFonts w:ascii="Times New Roman" w:hAnsi="Times New Roman"/>
                <w:sz w:val="20"/>
                <w:szCs w:val="20"/>
              </w:rPr>
              <w:t>52</w:t>
            </w:r>
          </w:p>
        </w:tc>
      </w:tr>
      <w:tr w:rsidR="00F45BA7" w:rsidRPr="00F45BA7" w:rsidTr="00936AD7">
        <w:trPr>
          <w:trHeight w:val="20"/>
        </w:trPr>
        <w:tc>
          <w:tcPr>
            <w:tcW w:w="9572" w:type="dxa"/>
            <w:gridSpan w:val="4"/>
            <w:vAlign w:val="center"/>
          </w:tcPr>
          <w:p w:rsidR="00F45BA7" w:rsidRPr="00F45BA7" w:rsidRDefault="00F45BA7" w:rsidP="00F45BA7">
            <w:pPr>
              <w:ind w:left="1722" w:right="1716"/>
              <w:jc w:val="center"/>
              <w:rPr>
                <w:rFonts w:ascii="Times New Roman" w:hAnsi="Times New Roman"/>
                <w:b/>
                <w:sz w:val="20"/>
                <w:szCs w:val="20"/>
              </w:rPr>
            </w:pPr>
            <w:r w:rsidRPr="00F45BA7">
              <w:rPr>
                <w:rFonts w:ascii="Times New Roman" w:hAnsi="Times New Roman"/>
                <w:b/>
                <w:sz w:val="20"/>
                <w:szCs w:val="20"/>
              </w:rPr>
              <w:t>Квартал № 98 ст-цаСтарощербиновская</w:t>
            </w:r>
          </w:p>
        </w:tc>
      </w:tr>
      <w:tr w:rsidR="00F45BA7" w:rsidRPr="00F45BA7" w:rsidTr="00936AD7">
        <w:trPr>
          <w:trHeight w:val="20"/>
        </w:trPr>
        <w:tc>
          <w:tcPr>
            <w:tcW w:w="650" w:type="dxa"/>
            <w:vAlign w:val="center"/>
          </w:tcPr>
          <w:p w:rsidR="00F45BA7" w:rsidRPr="00F45BA7" w:rsidRDefault="00F45BA7" w:rsidP="00F45BA7">
            <w:pPr>
              <w:ind w:left="7"/>
              <w:jc w:val="center"/>
              <w:rPr>
                <w:rFonts w:ascii="Times New Roman" w:hAnsi="Times New Roman"/>
                <w:sz w:val="20"/>
                <w:szCs w:val="20"/>
              </w:rPr>
            </w:pPr>
            <w:r w:rsidRPr="00F45BA7">
              <w:rPr>
                <w:rFonts w:ascii="Times New Roman" w:hAnsi="Times New Roman"/>
                <w:sz w:val="20"/>
                <w:szCs w:val="20"/>
              </w:rPr>
              <w:t>1</w:t>
            </w:r>
          </w:p>
        </w:tc>
        <w:tc>
          <w:tcPr>
            <w:tcW w:w="5931" w:type="dxa"/>
            <w:vAlign w:val="center"/>
          </w:tcPr>
          <w:p w:rsidR="00F45BA7" w:rsidRPr="00F45BA7" w:rsidRDefault="00F45BA7" w:rsidP="00F45BA7">
            <w:pPr>
              <w:ind w:left="94" w:right="84"/>
              <w:jc w:val="center"/>
              <w:rPr>
                <w:rFonts w:ascii="Times New Roman" w:hAnsi="Times New Roman"/>
                <w:sz w:val="20"/>
                <w:szCs w:val="20"/>
              </w:rPr>
            </w:pPr>
            <w:r w:rsidRPr="00F45BA7">
              <w:rPr>
                <w:rFonts w:ascii="Times New Roman" w:hAnsi="Times New Roman"/>
                <w:sz w:val="20"/>
                <w:szCs w:val="20"/>
              </w:rPr>
              <w:t xml:space="preserve">Резерв тепловой мощности нетто </w:t>
            </w:r>
          </w:p>
        </w:tc>
        <w:tc>
          <w:tcPr>
            <w:tcW w:w="1750" w:type="dxa"/>
            <w:vAlign w:val="center"/>
          </w:tcPr>
          <w:p w:rsidR="00F45BA7" w:rsidRPr="00F45BA7" w:rsidRDefault="00F45BA7" w:rsidP="00F45BA7">
            <w:pPr>
              <w:ind w:left="449" w:right="442"/>
              <w:jc w:val="center"/>
              <w:rPr>
                <w:rFonts w:ascii="Times New Roman" w:hAnsi="Times New Roman"/>
                <w:sz w:val="20"/>
                <w:szCs w:val="20"/>
              </w:rPr>
            </w:pPr>
            <w:r w:rsidRPr="00F45BA7">
              <w:rPr>
                <w:rFonts w:ascii="Times New Roman" w:hAnsi="Times New Roman"/>
                <w:sz w:val="20"/>
                <w:szCs w:val="20"/>
              </w:rPr>
              <w:t>Гкал/час</w:t>
            </w:r>
          </w:p>
        </w:tc>
        <w:tc>
          <w:tcPr>
            <w:tcW w:w="1241" w:type="dxa"/>
            <w:vAlign w:val="center"/>
          </w:tcPr>
          <w:p w:rsidR="00F45BA7" w:rsidRPr="00F45BA7" w:rsidRDefault="00F45BA7" w:rsidP="00F45BA7">
            <w:pPr>
              <w:ind w:left="192" w:right="181"/>
              <w:jc w:val="center"/>
              <w:rPr>
                <w:rFonts w:ascii="Times New Roman" w:hAnsi="Times New Roman"/>
                <w:sz w:val="20"/>
                <w:szCs w:val="20"/>
              </w:rPr>
            </w:pPr>
            <w:r w:rsidRPr="00F45BA7">
              <w:rPr>
                <w:rFonts w:ascii="Times New Roman" w:hAnsi="Times New Roman"/>
                <w:sz w:val="20"/>
                <w:szCs w:val="20"/>
              </w:rPr>
              <w:t>0,08</w:t>
            </w:r>
          </w:p>
        </w:tc>
      </w:tr>
      <w:tr w:rsidR="00F45BA7" w:rsidRPr="00F45BA7" w:rsidTr="00936AD7">
        <w:trPr>
          <w:trHeight w:val="20"/>
        </w:trPr>
        <w:tc>
          <w:tcPr>
            <w:tcW w:w="650" w:type="dxa"/>
            <w:vAlign w:val="center"/>
          </w:tcPr>
          <w:p w:rsidR="00F45BA7" w:rsidRPr="00F45BA7" w:rsidRDefault="00F45BA7" w:rsidP="00F45BA7">
            <w:pPr>
              <w:ind w:left="7"/>
              <w:jc w:val="center"/>
              <w:rPr>
                <w:rFonts w:ascii="Times New Roman" w:hAnsi="Times New Roman"/>
                <w:sz w:val="20"/>
                <w:szCs w:val="20"/>
              </w:rPr>
            </w:pPr>
            <w:r w:rsidRPr="00F45BA7">
              <w:rPr>
                <w:rFonts w:ascii="Times New Roman" w:hAnsi="Times New Roman"/>
                <w:sz w:val="20"/>
                <w:szCs w:val="20"/>
              </w:rPr>
              <w:t>2</w:t>
            </w:r>
          </w:p>
        </w:tc>
        <w:tc>
          <w:tcPr>
            <w:tcW w:w="5931" w:type="dxa"/>
            <w:vAlign w:val="center"/>
          </w:tcPr>
          <w:p w:rsidR="00F45BA7" w:rsidRPr="00F45BA7" w:rsidRDefault="00F45BA7" w:rsidP="00F45BA7">
            <w:pPr>
              <w:ind w:left="94" w:right="84"/>
              <w:jc w:val="center"/>
              <w:rPr>
                <w:rFonts w:ascii="Times New Roman" w:hAnsi="Times New Roman"/>
                <w:sz w:val="20"/>
                <w:szCs w:val="20"/>
              </w:rPr>
            </w:pPr>
            <w:r w:rsidRPr="00F45BA7">
              <w:rPr>
                <w:rFonts w:ascii="Times New Roman" w:hAnsi="Times New Roman"/>
                <w:sz w:val="20"/>
                <w:szCs w:val="20"/>
              </w:rPr>
              <w:t>Дефицит тепловой мощности нетто</w:t>
            </w:r>
          </w:p>
        </w:tc>
        <w:tc>
          <w:tcPr>
            <w:tcW w:w="1750" w:type="dxa"/>
            <w:vAlign w:val="center"/>
          </w:tcPr>
          <w:p w:rsidR="00F45BA7" w:rsidRPr="00F45BA7" w:rsidRDefault="00F45BA7" w:rsidP="00F45BA7">
            <w:pPr>
              <w:ind w:left="449" w:right="442"/>
              <w:jc w:val="center"/>
              <w:rPr>
                <w:rFonts w:ascii="Times New Roman" w:hAnsi="Times New Roman"/>
                <w:sz w:val="20"/>
                <w:szCs w:val="20"/>
              </w:rPr>
            </w:pPr>
            <w:r w:rsidRPr="00F45BA7">
              <w:rPr>
                <w:rFonts w:ascii="Times New Roman" w:hAnsi="Times New Roman"/>
                <w:sz w:val="20"/>
                <w:szCs w:val="20"/>
              </w:rPr>
              <w:t>Гкал/час</w:t>
            </w:r>
          </w:p>
        </w:tc>
        <w:tc>
          <w:tcPr>
            <w:tcW w:w="1241" w:type="dxa"/>
            <w:vAlign w:val="center"/>
          </w:tcPr>
          <w:p w:rsidR="00F45BA7" w:rsidRPr="00F45BA7" w:rsidRDefault="00F45BA7" w:rsidP="00F45BA7">
            <w:pPr>
              <w:ind w:left="192" w:right="181"/>
              <w:jc w:val="center"/>
              <w:rPr>
                <w:rFonts w:ascii="Times New Roman" w:hAnsi="Times New Roman"/>
                <w:sz w:val="20"/>
                <w:szCs w:val="20"/>
              </w:rPr>
            </w:pPr>
            <w:r w:rsidRPr="00F45BA7">
              <w:rPr>
                <w:rFonts w:ascii="Times New Roman" w:hAnsi="Times New Roman"/>
                <w:sz w:val="20"/>
                <w:szCs w:val="20"/>
              </w:rPr>
              <w:t>0</w:t>
            </w:r>
          </w:p>
        </w:tc>
      </w:tr>
      <w:tr w:rsidR="00F45BA7" w:rsidRPr="00F45BA7" w:rsidTr="00936AD7">
        <w:trPr>
          <w:trHeight w:val="20"/>
        </w:trPr>
        <w:tc>
          <w:tcPr>
            <w:tcW w:w="650" w:type="dxa"/>
            <w:vAlign w:val="center"/>
          </w:tcPr>
          <w:p w:rsidR="00F45BA7" w:rsidRPr="00F45BA7" w:rsidRDefault="00F45BA7" w:rsidP="00F45BA7">
            <w:pPr>
              <w:ind w:left="7"/>
              <w:jc w:val="center"/>
              <w:rPr>
                <w:rFonts w:ascii="Times New Roman" w:hAnsi="Times New Roman"/>
                <w:sz w:val="20"/>
                <w:szCs w:val="20"/>
              </w:rPr>
            </w:pPr>
            <w:r w:rsidRPr="00F45BA7">
              <w:rPr>
                <w:rFonts w:ascii="Times New Roman" w:hAnsi="Times New Roman"/>
                <w:sz w:val="20"/>
                <w:szCs w:val="20"/>
              </w:rPr>
              <w:t>3</w:t>
            </w:r>
          </w:p>
        </w:tc>
        <w:tc>
          <w:tcPr>
            <w:tcW w:w="5931" w:type="dxa"/>
            <w:vAlign w:val="center"/>
          </w:tcPr>
          <w:p w:rsidR="00F45BA7" w:rsidRPr="00F45BA7" w:rsidRDefault="00F45BA7" w:rsidP="00F45BA7">
            <w:pPr>
              <w:ind w:left="94" w:right="84"/>
              <w:jc w:val="center"/>
              <w:rPr>
                <w:rFonts w:ascii="Times New Roman" w:hAnsi="Times New Roman"/>
                <w:sz w:val="20"/>
                <w:szCs w:val="20"/>
                <w:lang w:val="ru-RU"/>
              </w:rPr>
            </w:pPr>
            <w:r w:rsidRPr="00F45BA7">
              <w:rPr>
                <w:rFonts w:ascii="Times New Roman" w:hAnsi="Times New Roman"/>
                <w:sz w:val="20"/>
                <w:szCs w:val="20"/>
                <w:lang w:val="ru-RU"/>
              </w:rPr>
              <w:t>Резерв (+)/Дефицит (-) от мощности нетто</w:t>
            </w:r>
          </w:p>
        </w:tc>
        <w:tc>
          <w:tcPr>
            <w:tcW w:w="1750" w:type="dxa"/>
            <w:vAlign w:val="center"/>
          </w:tcPr>
          <w:p w:rsidR="00F45BA7" w:rsidRPr="00F45BA7" w:rsidRDefault="00F45BA7" w:rsidP="00F45BA7">
            <w:pPr>
              <w:ind w:left="449" w:right="442"/>
              <w:jc w:val="center"/>
              <w:rPr>
                <w:rFonts w:ascii="Times New Roman" w:hAnsi="Times New Roman"/>
                <w:sz w:val="20"/>
                <w:szCs w:val="20"/>
              </w:rPr>
            </w:pPr>
            <w:r w:rsidRPr="00F45BA7">
              <w:rPr>
                <w:rFonts w:ascii="Times New Roman" w:hAnsi="Times New Roman"/>
                <w:sz w:val="20"/>
                <w:szCs w:val="20"/>
              </w:rPr>
              <w:t>%</w:t>
            </w:r>
          </w:p>
        </w:tc>
        <w:tc>
          <w:tcPr>
            <w:tcW w:w="1241" w:type="dxa"/>
            <w:vAlign w:val="center"/>
          </w:tcPr>
          <w:p w:rsidR="00F45BA7" w:rsidRPr="00F45BA7" w:rsidRDefault="00F45BA7" w:rsidP="00F45BA7">
            <w:pPr>
              <w:ind w:left="192" w:right="181"/>
              <w:jc w:val="center"/>
              <w:rPr>
                <w:rFonts w:ascii="Times New Roman" w:hAnsi="Times New Roman"/>
                <w:sz w:val="20"/>
                <w:szCs w:val="20"/>
              </w:rPr>
            </w:pPr>
            <w:r w:rsidRPr="00F45BA7">
              <w:rPr>
                <w:rFonts w:ascii="Times New Roman" w:hAnsi="Times New Roman"/>
                <w:sz w:val="20"/>
                <w:szCs w:val="20"/>
              </w:rPr>
              <w:t>21</w:t>
            </w:r>
          </w:p>
        </w:tc>
      </w:tr>
      <w:tr w:rsidR="00F45BA7" w:rsidRPr="00F45BA7" w:rsidTr="00936AD7">
        <w:trPr>
          <w:trHeight w:val="20"/>
        </w:trPr>
        <w:tc>
          <w:tcPr>
            <w:tcW w:w="9572" w:type="dxa"/>
            <w:gridSpan w:val="4"/>
            <w:vAlign w:val="center"/>
          </w:tcPr>
          <w:p w:rsidR="00F45BA7" w:rsidRPr="00F45BA7" w:rsidRDefault="00F45BA7" w:rsidP="00F45BA7">
            <w:pPr>
              <w:ind w:left="1724" w:right="1716"/>
              <w:jc w:val="center"/>
              <w:rPr>
                <w:rFonts w:ascii="Times New Roman" w:hAnsi="Times New Roman"/>
                <w:b/>
                <w:sz w:val="20"/>
                <w:szCs w:val="20"/>
              </w:rPr>
            </w:pPr>
            <w:r w:rsidRPr="00F45BA7">
              <w:rPr>
                <w:rFonts w:ascii="Times New Roman" w:hAnsi="Times New Roman"/>
                <w:b/>
                <w:sz w:val="20"/>
                <w:szCs w:val="20"/>
              </w:rPr>
              <w:t>Квартал № 99 ст-цаСтарощербиновская</w:t>
            </w:r>
          </w:p>
        </w:tc>
      </w:tr>
      <w:tr w:rsidR="00F45BA7" w:rsidRPr="00F45BA7" w:rsidTr="00936AD7">
        <w:trPr>
          <w:trHeight w:val="20"/>
        </w:trPr>
        <w:tc>
          <w:tcPr>
            <w:tcW w:w="650" w:type="dxa"/>
            <w:vAlign w:val="center"/>
          </w:tcPr>
          <w:p w:rsidR="00F45BA7" w:rsidRPr="00F45BA7" w:rsidRDefault="00F45BA7" w:rsidP="00F45BA7">
            <w:pPr>
              <w:ind w:left="7"/>
              <w:jc w:val="center"/>
              <w:rPr>
                <w:rFonts w:ascii="Times New Roman" w:hAnsi="Times New Roman"/>
                <w:sz w:val="20"/>
                <w:szCs w:val="20"/>
              </w:rPr>
            </w:pPr>
            <w:r w:rsidRPr="00F45BA7">
              <w:rPr>
                <w:rFonts w:ascii="Times New Roman" w:hAnsi="Times New Roman"/>
                <w:sz w:val="20"/>
                <w:szCs w:val="20"/>
              </w:rPr>
              <w:t>1</w:t>
            </w:r>
          </w:p>
        </w:tc>
        <w:tc>
          <w:tcPr>
            <w:tcW w:w="5931" w:type="dxa"/>
            <w:vAlign w:val="center"/>
          </w:tcPr>
          <w:p w:rsidR="00F45BA7" w:rsidRPr="00F45BA7" w:rsidRDefault="00F45BA7" w:rsidP="00F45BA7">
            <w:pPr>
              <w:ind w:left="94" w:right="84"/>
              <w:jc w:val="center"/>
              <w:rPr>
                <w:rFonts w:ascii="Times New Roman" w:hAnsi="Times New Roman"/>
                <w:sz w:val="20"/>
                <w:szCs w:val="20"/>
              </w:rPr>
            </w:pPr>
            <w:r w:rsidRPr="00F45BA7">
              <w:rPr>
                <w:rFonts w:ascii="Times New Roman" w:hAnsi="Times New Roman"/>
                <w:sz w:val="20"/>
                <w:szCs w:val="20"/>
              </w:rPr>
              <w:t xml:space="preserve">Резерв тепловой мощности нетто </w:t>
            </w:r>
          </w:p>
        </w:tc>
        <w:tc>
          <w:tcPr>
            <w:tcW w:w="1750" w:type="dxa"/>
            <w:vAlign w:val="center"/>
          </w:tcPr>
          <w:p w:rsidR="00F45BA7" w:rsidRPr="00F45BA7" w:rsidRDefault="00F45BA7" w:rsidP="00F45BA7">
            <w:pPr>
              <w:ind w:left="449" w:right="442"/>
              <w:jc w:val="center"/>
              <w:rPr>
                <w:rFonts w:ascii="Times New Roman" w:hAnsi="Times New Roman"/>
                <w:sz w:val="20"/>
                <w:szCs w:val="20"/>
              </w:rPr>
            </w:pPr>
            <w:r w:rsidRPr="00F45BA7">
              <w:rPr>
                <w:rFonts w:ascii="Times New Roman" w:hAnsi="Times New Roman"/>
                <w:sz w:val="20"/>
                <w:szCs w:val="20"/>
              </w:rPr>
              <w:t>Гкал/час</w:t>
            </w:r>
          </w:p>
        </w:tc>
        <w:tc>
          <w:tcPr>
            <w:tcW w:w="1241" w:type="dxa"/>
            <w:vAlign w:val="center"/>
          </w:tcPr>
          <w:p w:rsidR="00F45BA7" w:rsidRPr="00F45BA7" w:rsidRDefault="00F45BA7" w:rsidP="00F45BA7">
            <w:pPr>
              <w:ind w:left="192" w:right="181"/>
              <w:jc w:val="center"/>
              <w:rPr>
                <w:rFonts w:ascii="Times New Roman" w:hAnsi="Times New Roman"/>
                <w:sz w:val="20"/>
                <w:szCs w:val="20"/>
              </w:rPr>
            </w:pPr>
            <w:r w:rsidRPr="00F45BA7">
              <w:rPr>
                <w:rFonts w:ascii="Times New Roman" w:hAnsi="Times New Roman"/>
                <w:sz w:val="20"/>
                <w:szCs w:val="20"/>
              </w:rPr>
              <w:t>2,11</w:t>
            </w:r>
          </w:p>
        </w:tc>
      </w:tr>
      <w:tr w:rsidR="00F45BA7" w:rsidRPr="00F45BA7" w:rsidTr="00936AD7">
        <w:trPr>
          <w:trHeight w:val="20"/>
        </w:trPr>
        <w:tc>
          <w:tcPr>
            <w:tcW w:w="650" w:type="dxa"/>
            <w:vAlign w:val="center"/>
          </w:tcPr>
          <w:p w:rsidR="00F45BA7" w:rsidRPr="00F45BA7" w:rsidRDefault="00F45BA7" w:rsidP="00F45BA7">
            <w:pPr>
              <w:ind w:left="7"/>
              <w:jc w:val="center"/>
              <w:rPr>
                <w:rFonts w:ascii="Times New Roman" w:hAnsi="Times New Roman"/>
                <w:sz w:val="20"/>
                <w:szCs w:val="20"/>
              </w:rPr>
            </w:pPr>
            <w:r w:rsidRPr="00F45BA7">
              <w:rPr>
                <w:rFonts w:ascii="Times New Roman" w:hAnsi="Times New Roman"/>
                <w:sz w:val="20"/>
                <w:szCs w:val="20"/>
              </w:rPr>
              <w:t>2</w:t>
            </w:r>
          </w:p>
        </w:tc>
        <w:tc>
          <w:tcPr>
            <w:tcW w:w="5931" w:type="dxa"/>
            <w:vAlign w:val="center"/>
          </w:tcPr>
          <w:p w:rsidR="00F45BA7" w:rsidRPr="00F45BA7" w:rsidRDefault="00F45BA7" w:rsidP="00F45BA7">
            <w:pPr>
              <w:ind w:left="94" w:right="84"/>
              <w:jc w:val="center"/>
              <w:rPr>
                <w:rFonts w:ascii="Times New Roman" w:hAnsi="Times New Roman"/>
                <w:sz w:val="20"/>
                <w:szCs w:val="20"/>
              </w:rPr>
            </w:pPr>
            <w:r w:rsidRPr="00F45BA7">
              <w:rPr>
                <w:rFonts w:ascii="Times New Roman" w:hAnsi="Times New Roman"/>
                <w:sz w:val="20"/>
                <w:szCs w:val="20"/>
              </w:rPr>
              <w:t>Дефицит тепловой мощности нетто</w:t>
            </w:r>
          </w:p>
        </w:tc>
        <w:tc>
          <w:tcPr>
            <w:tcW w:w="1750" w:type="dxa"/>
            <w:vAlign w:val="center"/>
          </w:tcPr>
          <w:p w:rsidR="00F45BA7" w:rsidRPr="00F45BA7" w:rsidRDefault="00F45BA7" w:rsidP="00F45BA7">
            <w:pPr>
              <w:ind w:left="449" w:right="442"/>
              <w:jc w:val="center"/>
              <w:rPr>
                <w:rFonts w:ascii="Times New Roman" w:hAnsi="Times New Roman"/>
                <w:sz w:val="20"/>
                <w:szCs w:val="20"/>
              </w:rPr>
            </w:pPr>
            <w:r w:rsidRPr="00F45BA7">
              <w:rPr>
                <w:rFonts w:ascii="Times New Roman" w:hAnsi="Times New Roman"/>
                <w:sz w:val="20"/>
                <w:szCs w:val="20"/>
              </w:rPr>
              <w:t>Гкал/час</w:t>
            </w:r>
          </w:p>
        </w:tc>
        <w:tc>
          <w:tcPr>
            <w:tcW w:w="1241" w:type="dxa"/>
            <w:vAlign w:val="center"/>
          </w:tcPr>
          <w:p w:rsidR="00F45BA7" w:rsidRPr="00F45BA7" w:rsidRDefault="00F45BA7" w:rsidP="00F45BA7">
            <w:pPr>
              <w:ind w:left="192" w:right="181"/>
              <w:jc w:val="center"/>
              <w:rPr>
                <w:rFonts w:ascii="Times New Roman" w:hAnsi="Times New Roman"/>
                <w:sz w:val="20"/>
                <w:szCs w:val="20"/>
              </w:rPr>
            </w:pPr>
            <w:r w:rsidRPr="00F45BA7">
              <w:rPr>
                <w:rFonts w:ascii="Times New Roman" w:hAnsi="Times New Roman"/>
                <w:sz w:val="20"/>
                <w:szCs w:val="20"/>
              </w:rPr>
              <w:t>0</w:t>
            </w:r>
          </w:p>
        </w:tc>
      </w:tr>
      <w:tr w:rsidR="00F45BA7" w:rsidRPr="00F45BA7" w:rsidTr="00936AD7">
        <w:trPr>
          <w:trHeight w:val="20"/>
        </w:trPr>
        <w:tc>
          <w:tcPr>
            <w:tcW w:w="650" w:type="dxa"/>
            <w:vAlign w:val="center"/>
          </w:tcPr>
          <w:p w:rsidR="00F45BA7" w:rsidRPr="00F45BA7" w:rsidRDefault="00F45BA7" w:rsidP="00F45BA7">
            <w:pPr>
              <w:ind w:left="7"/>
              <w:jc w:val="center"/>
              <w:rPr>
                <w:rFonts w:ascii="Times New Roman" w:hAnsi="Times New Roman"/>
                <w:sz w:val="20"/>
                <w:szCs w:val="20"/>
              </w:rPr>
            </w:pPr>
            <w:r w:rsidRPr="00F45BA7">
              <w:rPr>
                <w:rFonts w:ascii="Times New Roman" w:hAnsi="Times New Roman"/>
                <w:sz w:val="20"/>
                <w:szCs w:val="20"/>
              </w:rPr>
              <w:t>3</w:t>
            </w:r>
          </w:p>
        </w:tc>
        <w:tc>
          <w:tcPr>
            <w:tcW w:w="5931" w:type="dxa"/>
            <w:vAlign w:val="center"/>
          </w:tcPr>
          <w:p w:rsidR="00F45BA7" w:rsidRPr="00F45BA7" w:rsidRDefault="00F45BA7" w:rsidP="00F45BA7">
            <w:pPr>
              <w:ind w:left="94" w:right="84"/>
              <w:jc w:val="center"/>
              <w:rPr>
                <w:rFonts w:ascii="Times New Roman" w:hAnsi="Times New Roman"/>
                <w:sz w:val="20"/>
                <w:szCs w:val="20"/>
                <w:lang w:val="ru-RU"/>
              </w:rPr>
            </w:pPr>
            <w:r w:rsidRPr="00F45BA7">
              <w:rPr>
                <w:rFonts w:ascii="Times New Roman" w:hAnsi="Times New Roman"/>
                <w:sz w:val="20"/>
                <w:szCs w:val="20"/>
                <w:lang w:val="ru-RU"/>
              </w:rPr>
              <w:t>Резерв (+)/Дефицит (-) от мощности нетто</w:t>
            </w:r>
          </w:p>
        </w:tc>
        <w:tc>
          <w:tcPr>
            <w:tcW w:w="1750" w:type="dxa"/>
            <w:vAlign w:val="center"/>
          </w:tcPr>
          <w:p w:rsidR="00F45BA7" w:rsidRPr="00F45BA7" w:rsidRDefault="00F45BA7" w:rsidP="00F45BA7">
            <w:pPr>
              <w:ind w:left="449" w:right="442"/>
              <w:jc w:val="center"/>
              <w:rPr>
                <w:rFonts w:ascii="Times New Roman" w:hAnsi="Times New Roman"/>
                <w:sz w:val="20"/>
                <w:szCs w:val="20"/>
              </w:rPr>
            </w:pPr>
            <w:r w:rsidRPr="00F45BA7">
              <w:rPr>
                <w:rFonts w:ascii="Times New Roman" w:hAnsi="Times New Roman"/>
                <w:sz w:val="20"/>
                <w:szCs w:val="20"/>
              </w:rPr>
              <w:t>%</w:t>
            </w:r>
          </w:p>
        </w:tc>
        <w:tc>
          <w:tcPr>
            <w:tcW w:w="1241" w:type="dxa"/>
            <w:vAlign w:val="center"/>
          </w:tcPr>
          <w:p w:rsidR="00F45BA7" w:rsidRPr="00F45BA7" w:rsidRDefault="00F45BA7" w:rsidP="00F45BA7">
            <w:pPr>
              <w:ind w:left="192" w:right="181"/>
              <w:jc w:val="center"/>
              <w:rPr>
                <w:rFonts w:ascii="Times New Roman" w:hAnsi="Times New Roman"/>
                <w:sz w:val="20"/>
                <w:szCs w:val="20"/>
              </w:rPr>
            </w:pPr>
            <w:r w:rsidRPr="00F45BA7">
              <w:rPr>
                <w:rFonts w:ascii="Times New Roman" w:hAnsi="Times New Roman"/>
                <w:sz w:val="20"/>
                <w:szCs w:val="20"/>
              </w:rPr>
              <w:t>67</w:t>
            </w:r>
          </w:p>
        </w:tc>
      </w:tr>
      <w:tr w:rsidR="00F45BA7" w:rsidRPr="00F45BA7" w:rsidTr="00936AD7">
        <w:trPr>
          <w:trHeight w:val="20"/>
        </w:trPr>
        <w:tc>
          <w:tcPr>
            <w:tcW w:w="9572" w:type="dxa"/>
            <w:gridSpan w:val="4"/>
            <w:vAlign w:val="center"/>
          </w:tcPr>
          <w:p w:rsidR="00F45BA7" w:rsidRPr="00F45BA7" w:rsidRDefault="00F45BA7" w:rsidP="00F45BA7">
            <w:pPr>
              <w:ind w:left="1726" w:right="1716"/>
              <w:jc w:val="center"/>
              <w:rPr>
                <w:rFonts w:ascii="Times New Roman" w:hAnsi="Times New Roman"/>
                <w:b/>
                <w:sz w:val="20"/>
                <w:szCs w:val="20"/>
              </w:rPr>
            </w:pPr>
            <w:r w:rsidRPr="00F45BA7">
              <w:rPr>
                <w:rFonts w:ascii="Times New Roman" w:hAnsi="Times New Roman"/>
                <w:b/>
                <w:sz w:val="20"/>
                <w:szCs w:val="20"/>
              </w:rPr>
              <w:t>Квартал № 109 ст-цаСтарощербиновская</w:t>
            </w:r>
          </w:p>
        </w:tc>
      </w:tr>
      <w:tr w:rsidR="00F45BA7" w:rsidRPr="00F45BA7" w:rsidTr="00936AD7">
        <w:trPr>
          <w:trHeight w:val="20"/>
        </w:trPr>
        <w:tc>
          <w:tcPr>
            <w:tcW w:w="650" w:type="dxa"/>
            <w:vAlign w:val="center"/>
          </w:tcPr>
          <w:p w:rsidR="00F45BA7" w:rsidRPr="00F45BA7" w:rsidRDefault="00F45BA7" w:rsidP="00F45BA7">
            <w:pPr>
              <w:ind w:left="7"/>
              <w:jc w:val="center"/>
              <w:rPr>
                <w:rFonts w:ascii="Times New Roman" w:hAnsi="Times New Roman"/>
                <w:sz w:val="20"/>
                <w:szCs w:val="20"/>
              </w:rPr>
            </w:pPr>
            <w:r w:rsidRPr="00F45BA7">
              <w:rPr>
                <w:rFonts w:ascii="Times New Roman" w:hAnsi="Times New Roman"/>
                <w:sz w:val="20"/>
                <w:szCs w:val="20"/>
              </w:rPr>
              <w:t>1</w:t>
            </w:r>
          </w:p>
        </w:tc>
        <w:tc>
          <w:tcPr>
            <w:tcW w:w="5931" w:type="dxa"/>
            <w:vAlign w:val="center"/>
          </w:tcPr>
          <w:p w:rsidR="00F45BA7" w:rsidRPr="00F45BA7" w:rsidRDefault="00F45BA7" w:rsidP="00F45BA7">
            <w:pPr>
              <w:ind w:left="94" w:right="84"/>
              <w:jc w:val="center"/>
              <w:rPr>
                <w:rFonts w:ascii="Times New Roman" w:hAnsi="Times New Roman"/>
                <w:sz w:val="20"/>
                <w:szCs w:val="20"/>
              </w:rPr>
            </w:pPr>
            <w:r w:rsidRPr="00F45BA7">
              <w:rPr>
                <w:rFonts w:ascii="Times New Roman" w:hAnsi="Times New Roman"/>
                <w:sz w:val="20"/>
                <w:szCs w:val="20"/>
              </w:rPr>
              <w:t xml:space="preserve">Резерв тепловой мощности нетто </w:t>
            </w:r>
          </w:p>
        </w:tc>
        <w:tc>
          <w:tcPr>
            <w:tcW w:w="1750" w:type="dxa"/>
            <w:vAlign w:val="center"/>
          </w:tcPr>
          <w:p w:rsidR="00F45BA7" w:rsidRPr="00F45BA7" w:rsidRDefault="00F45BA7" w:rsidP="00F45BA7">
            <w:pPr>
              <w:ind w:left="449" w:right="442"/>
              <w:jc w:val="center"/>
              <w:rPr>
                <w:rFonts w:ascii="Times New Roman" w:hAnsi="Times New Roman"/>
                <w:sz w:val="20"/>
                <w:szCs w:val="20"/>
              </w:rPr>
            </w:pPr>
            <w:r w:rsidRPr="00F45BA7">
              <w:rPr>
                <w:rFonts w:ascii="Times New Roman" w:hAnsi="Times New Roman"/>
                <w:sz w:val="20"/>
                <w:szCs w:val="20"/>
              </w:rPr>
              <w:t>Гкал/час</w:t>
            </w:r>
          </w:p>
        </w:tc>
        <w:tc>
          <w:tcPr>
            <w:tcW w:w="1241" w:type="dxa"/>
            <w:vAlign w:val="center"/>
          </w:tcPr>
          <w:p w:rsidR="00F45BA7" w:rsidRPr="00F45BA7" w:rsidRDefault="00F45BA7" w:rsidP="00F45BA7">
            <w:pPr>
              <w:ind w:left="192" w:right="181"/>
              <w:jc w:val="center"/>
              <w:rPr>
                <w:rFonts w:ascii="Times New Roman" w:hAnsi="Times New Roman"/>
                <w:sz w:val="20"/>
                <w:szCs w:val="20"/>
              </w:rPr>
            </w:pPr>
            <w:r w:rsidRPr="00F45BA7">
              <w:rPr>
                <w:rFonts w:ascii="Times New Roman" w:hAnsi="Times New Roman"/>
                <w:sz w:val="20"/>
                <w:szCs w:val="20"/>
              </w:rPr>
              <w:t>1,27</w:t>
            </w:r>
          </w:p>
        </w:tc>
      </w:tr>
      <w:tr w:rsidR="00F45BA7" w:rsidRPr="00F45BA7" w:rsidTr="00936AD7">
        <w:trPr>
          <w:trHeight w:val="20"/>
        </w:trPr>
        <w:tc>
          <w:tcPr>
            <w:tcW w:w="650" w:type="dxa"/>
            <w:vAlign w:val="center"/>
          </w:tcPr>
          <w:p w:rsidR="00F45BA7" w:rsidRPr="00F45BA7" w:rsidRDefault="00F45BA7" w:rsidP="00F45BA7">
            <w:pPr>
              <w:ind w:left="7"/>
              <w:jc w:val="center"/>
              <w:rPr>
                <w:rFonts w:ascii="Times New Roman" w:hAnsi="Times New Roman"/>
                <w:sz w:val="20"/>
                <w:szCs w:val="20"/>
              </w:rPr>
            </w:pPr>
            <w:r w:rsidRPr="00F45BA7">
              <w:rPr>
                <w:rFonts w:ascii="Times New Roman" w:hAnsi="Times New Roman"/>
                <w:sz w:val="20"/>
                <w:szCs w:val="20"/>
              </w:rPr>
              <w:t>2</w:t>
            </w:r>
          </w:p>
        </w:tc>
        <w:tc>
          <w:tcPr>
            <w:tcW w:w="5931" w:type="dxa"/>
            <w:vAlign w:val="center"/>
          </w:tcPr>
          <w:p w:rsidR="00F45BA7" w:rsidRPr="00F45BA7" w:rsidRDefault="00F45BA7" w:rsidP="00F45BA7">
            <w:pPr>
              <w:ind w:left="94" w:right="84"/>
              <w:jc w:val="center"/>
              <w:rPr>
                <w:rFonts w:ascii="Times New Roman" w:hAnsi="Times New Roman"/>
                <w:sz w:val="20"/>
                <w:szCs w:val="20"/>
              </w:rPr>
            </w:pPr>
            <w:r w:rsidRPr="00F45BA7">
              <w:rPr>
                <w:rFonts w:ascii="Times New Roman" w:hAnsi="Times New Roman"/>
                <w:sz w:val="20"/>
                <w:szCs w:val="20"/>
              </w:rPr>
              <w:t>Дефицит тепловой мощности нетто</w:t>
            </w:r>
          </w:p>
        </w:tc>
        <w:tc>
          <w:tcPr>
            <w:tcW w:w="1750" w:type="dxa"/>
            <w:vAlign w:val="center"/>
          </w:tcPr>
          <w:p w:rsidR="00F45BA7" w:rsidRPr="00F45BA7" w:rsidRDefault="00F45BA7" w:rsidP="00F45BA7">
            <w:pPr>
              <w:ind w:left="449" w:right="442"/>
              <w:jc w:val="center"/>
              <w:rPr>
                <w:rFonts w:ascii="Times New Roman" w:hAnsi="Times New Roman"/>
                <w:sz w:val="20"/>
                <w:szCs w:val="20"/>
              </w:rPr>
            </w:pPr>
            <w:r w:rsidRPr="00F45BA7">
              <w:rPr>
                <w:rFonts w:ascii="Times New Roman" w:hAnsi="Times New Roman"/>
                <w:sz w:val="20"/>
                <w:szCs w:val="20"/>
              </w:rPr>
              <w:t>Гкал/час</w:t>
            </w:r>
          </w:p>
        </w:tc>
        <w:tc>
          <w:tcPr>
            <w:tcW w:w="1241" w:type="dxa"/>
            <w:vAlign w:val="center"/>
          </w:tcPr>
          <w:p w:rsidR="00F45BA7" w:rsidRPr="00F45BA7" w:rsidRDefault="00F45BA7" w:rsidP="00F45BA7">
            <w:pPr>
              <w:ind w:left="192" w:right="181"/>
              <w:jc w:val="center"/>
              <w:rPr>
                <w:rFonts w:ascii="Times New Roman" w:hAnsi="Times New Roman"/>
                <w:sz w:val="20"/>
                <w:szCs w:val="20"/>
              </w:rPr>
            </w:pPr>
            <w:r w:rsidRPr="00F45BA7">
              <w:rPr>
                <w:rFonts w:ascii="Times New Roman" w:hAnsi="Times New Roman"/>
                <w:sz w:val="20"/>
                <w:szCs w:val="20"/>
              </w:rPr>
              <w:t>0</w:t>
            </w:r>
          </w:p>
        </w:tc>
      </w:tr>
      <w:tr w:rsidR="00F45BA7" w:rsidRPr="00F45BA7" w:rsidTr="00936AD7">
        <w:trPr>
          <w:trHeight w:val="20"/>
        </w:trPr>
        <w:tc>
          <w:tcPr>
            <w:tcW w:w="650" w:type="dxa"/>
            <w:vAlign w:val="center"/>
          </w:tcPr>
          <w:p w:rsidR="00F45BA7" w:rsidRPr="00F45BA7" w:rsidRDefault="00F45BA7" w:rsidP="00F45BA7">
            <w:pPr>
              <w:ind w:left="7"/>
              <w:jc w:val="center"/>
              <w:rPr>
                <w:rFonts w:ascii="Times New Roman" w:hAnsi="Times New Roman"/>
                <w:sz w:val="20"/>
                <w:szCs w:val="20"/>
              </w:rPr>
            </w:pPr>
            <w:r w:rsidRPr="00F45BA7">
              <w:rPr>
                <w:rFonts w:ascii="Times New Roman" w:hAnsi="Times New Roman"/>
                <w:sz w:val="20"/>
                <w:szCs w:val="20"/>
              </w:rPr>
              <w:t>3</w:t>
            </w:r>
          </w:p>
        </w:tc>
        <w:tc>
          <w:tcPr>
            <w:tcW w:w="5931" w:type="dxa"/>
            <w:vAlign w:val="center"/>
          </w:tcPr>
          <w:p w:rsidR="00F45BA7" w:rsidRPr="00F45BA7" w:rsidRDefault="00F45BA7" w:rsidP="00F45BA7">
            <w:pPr>
              <w:ind w:left="94" w:right="84"/>
              <w:jc w:val="center"/>
              <w:rPr>
                <w:rFonts w:ascii="Times New Roman" w:hAnsi="Times New Roman"/>
                <w:sz w:val="20"/>
                <w:szCs w:val="20"/>
                <w:lang w:val="ru-RU"/>
              </w:rPr>
            </w:pPr>
            <w:r w:rsidRPr="00F45BA7">
              <w:rPr>
                <w:rFonts w:ascii="Times New Roman" w:hAnsi="Times New Roman"/>
                <w:sz w:val="20"/>
                <w:szCs w:val="20"/>
                <w:lang w:val="ru-RU"/>
              </w:rPr>
              <w:t>Резерв (+)/Дефицит (-) от мощности нетто</w:t>
            </w:r>
          </w:p>
        </w:tc>
        <w:tc>
          <w:tcPr>
            <w:tcW w:w="1750" w:type="dxa"/>
            <w:vAlign w:val="center"/>
          </w:tcPr>
          <w:p w:rsidR="00F45BA7" w:rsidRPr="00F45BA7" w:rsidRDefault="00F45BA7" w:rsidP="00F45BA7">
            <w:pPr>
              <w:ind w:left="449" w:right="442"/>
              <w:jc w:val="center"/>
              <w:rPr>
                <w:rFonts w:ascii="Times New Roman" w:hAnsi="Times New Roman"/>
                <w:sz w:val="20"/>
                <w:szCs w:val="20"/>
              </w:rPr>
            </w:pPr>
            <w:r w:rsidRPr="00F45BA7">
              <w:rPr>
                <w:rFonts w:ascii="Times New Roman" w:hAnsi="Times New Roman"/>
                <w:sz w:val="20"/>
                <w:szCs w:val="20"/>
              </w:rPr>
              <w:t>%</w:t>
            </w:r>
          </w:p>
        </w:tc>
        <w:tc>
          <w:tcPr>
            <w:tcW w:w="1241" w:type="dxa"/>
            <w:vAlign w:val="center"/>
          </w:tcPr>
          <w:p w:rsidR="00F45BA7" w:rsidRPr="00F45BA7" w:rsidRDefault="00F45BA7" w:rsidP="00F45BA7">
            <w:pPr>
              <w:ind w:left="192" w:right="181"/>
              <w:jc w:val="center"/>
              <w:rPr>
                <w:rFonts w:ascii="Times New Roman" w:hAnsi="Times New Roman"/>
                <w:sz w:val="20"/>
                <w:szCs w:val="20"/>
              </w:rPr>
            </w:pPr>
            <w:r w:rsidRPr="00F45BA7">
              <w:rPr>
                <w:rFonts w:ascii="Times New Roman" w:hAnsi="Times New Roman"/>
                <w:sz w:val="20"/>
                <w:szCs w:val="20"/>
              </w:rPr>
              <w:t>52</w:t>
            </w:r>
          </w:p>
        </w:tc>
      </w:tr>
      <w:tr w:rsidR="00F45BA7" w:rsidRPr="00F45BA7" w:rsidTr="00936AD7">
        <w:trPr>
          <w:trHeight w:val="20"/>
        </w:trPr>
        <w:tc>
          <w:tcPr>
            <w:tcW w:w="9572" w:type="dxa"/>
            <w:gridSpan w:val="4"/>
            <w:vAlign w:val="center"/>
          </w:tcPr>
          <w:p w:rsidR="00F45BA7" w:rsidRPr="00F45BA7" w:rsidRDefault="00F45BA7" w:rsidP="00F45BA7">
            <w:pPr>
              <w:ind w:left="1724" w:right="1716"/>
              <w:jc w:val="center"/>
              <w:rPr>
                <w:rFonts w:ascii="Times New Roman" w:hAnsi="Times New Roman"/>
                <w:b/>
                <w:sz w:val="20"/>
                <w:szCs w:val="20"/>
              </w:rPr>
            </w:pPr>
            <w:r w:rsidRPr="00F45BA7">
              <w:rPr>
                <w:rFonts w:ascii="Times New Roman" w:hAnsi="Times New Roman"/>
                <w:b/>
                <w:sz w:val="20"/>
                <w:szCs w:val="20"/>
              </w:rPr>
              <w:t>Квартал № 119 ст-цаСтарощербиновская</w:t>
            </w:r>
          </w:p>
        </w:tc>
      </w:tr>
      <w:tr w:rsidR="00F45BA7" w:rsidRPr="00F45BA7" w:rsidTr="00936AD7">
        <w:trPr>
          <w:trHeight w:val="20"/>
        </w:trPr>
        <w:tc>
          <w:tcPr>
            <w:tcW w:w="650" w:type="dxa"/>
            <w:vAlign w:val="center"/>
          </w:tcPr>
          <w:p w:rsidR="00F45BA7" w:rsidRPr="00F45BA7" w:rsidRDefault="00F45BA7" w:rsidP="00F45BA7">
            <w:pPr>
              <w:ind w:left="7"/>
              <w:jc w:val="center"/>
              <w:rPr>
                <w:rFonts w:ascii="Times New Roman" w:hAnsi="Times New Roman"/>
                <w:sz w:val="20"/>
                <w:szCs w:val="20"/>
              </w:rPr>
            </w:pPr>
            <w:r w:rsidRPr="00F45BA7">
              <w:rPr>
                <w:rFonts w:ascii="Times New Roman" w:hAnsi="Times New Roman"/>
                <w:sz w:val="20"/>
                <w:szCs w:val="20"/>
              </w:rPr>
              <w:t>1</w:t>
            </w:r>
          </w:p>
        </w:tc>
        <w:tc>
          <w:tcPr>
            <w:tcW w:w="5931" w:type="dxa"/>
            <w:vAlign w:val="center"/>
          </w:tcPr>
          <w:p w:rsidR="00F45BA7" w:rsidRPr="00F45BA7" w:rsidRDefault="00F45BA7" w:rsidP="00F45BA7">
            <w:pPr>
              <w:ind w:left="94" w:right="84"/>
              <w:jc w:val="center"/>
              <w:rPr>
                <w:rFonts w:ascii="Times New Roman" w:hAnsi="Times New Roman"/>
                <w:sz w:val="20"/>
                <w:szCs w:val="20"/>
              </w:rPr>
            </w:pPr>
            <w:r w:rsidRPr="00F45BA7">
              <w:rPr>
                <w:rFonts w:ascii="Times New Roman" w:hAnsi="Times New Roman"/>
                <w:sz w:val="20"/>
                <w:szCs w:val="20"/>
              </w:rPr>
              <w:t xml:space="preserve">Резерв тепловой мощности нетто </w:t>
            </w:r>
          </w:p>
        </w:tc>
        <w:tc>
          <w:tcPr>
            <w:tcW w:w="1750" w:type="dxa"/>
            <w:vAlign w:val="center"/>
          </w:tcPr>
          <w:p w:rsidR="00F45BA7" w:rsidRPr="00F45BA7" w:rsidRDefault="00F45BA7" w:rsidP="00F45BA7">
            <w:pPr>
              <w:ind w:left="449" w:right="442"/>
              <w:jc w:val="center"/>
              <w:rPr>
                <w:rFonts w:ascii="Times New Roman" w:hAnsi="Times New Roman"/>
                <w:sz w:val="20"/>
                <w:szCs w:val="20"/>
              </w:rPr>
            </w:pPr>
            <w:r w:rsidRPr="00F45BA7">
              <w:rPr>
                <w:rFonts w:ascii="Times New Roman" w:hAnsi="Times New Roman"/>
                <w:sz w:val="20"/>
                <w:szCs w:val="20"/>
              </w:rPr>
              <w:t>Гкал/час</w:t>
            </w:r>
          </w:p>
        </w:tc>
        <w:tc>
          <w:tcPr>
            <w:tcW w:w="1241" w:type="dxa"/>
            <w:vAlign w:val="center"/>
          </w:tcPr>
          <w:p w:rsidR="00F45BA7" w:rsidRPr="00F45BA7" w:rsidRDefault="00F45BA7" w:rsidP="00F45BA7">
            <w:pPr>
              <w:ind w:left="192" w:right="181"/>
              <w:jc w:val="center"/>
              <w:rPr>
                <w:rFonts w:ascii="Times New Roman" w:hAnsi="Times New Roman"/>
                <w:sz w:val="20"/>
                <w:szCs w:val="20"/>
              </w:rPr>
            </w:pPr>
            <w:r w:rsidRPr="00F45BA7">
              <w:rPr>
                <w:rFonts w:ascii="Times New Roman" w:hAnsi="Times New Roman"/>
                <w:sz w:val="20"/>
                <w:szCs w:val="20"/>
              </w:rPr>
              <w:t>0,02</w:t>
            </w:r>
          </w:p>
        </w:tc>
      </w:tr>
      <w:tr w:rsidR="00F45BA7" w:rsidRPr="00F45BA7" w:rsidTr="00936AD7">
        <w:trPr>
          <w:trHeight w:val="20"/>
        </w:trPr>
        <w:tc>
          <w:tcPr>
            <w:tcW w:w="650" w:type="dxa"/>
            <w:vAlign w:val="center"/>
          </w:tcPr>
          <w:p w:rsidR="00F45BA7" w:rsidRPr="00F45BA7" w:rsidRDefault="00F45BA7" w:rsidP="00F45BA7">
            <w:pPr>
              <w:ind w:left="7"/>
              <w:jc w:val="center"/>
              <w:rPr>
                <w:rFonts w:ascii="Times New Roman" w:hAnsi="Times New Roman"/>
                <w:sz w:val="20"/>
                <w:szCs w:val="20"/>
              </w:rPr>
            </w:pPr>
            <w:r w:rsidRPr="00F45BA7">
              <w:rPr>
                <w:rFonts w:ascii="Times New Roman" w:hAnsi="Times New Roman"/>
                <w:sz w:val="20"/>
                <w:szCs w:val="20"/>
              </w:rPr>
              <w:t>2</w:t>
            </w:r>
          </w:p>
        </w:tc>
        <w:tc>
          <w:tcPr>
            <w:tcW w:w="5931" w:type="dxa"/>
            <w:vAlign w:val="center"/>
          </w:tcPr>
          <w:p w:rsidR="00F45BA7" w:rsidRPr="00F45BA7" w:rsidRDefault="00F45BA7" w:rsidP="00F45BA7">
            <w:pPr>
              <w:ind w:left="94" w:right="84"/>
              <w:jc w:val="center"/>
              <w:rPr>
                <w:rFonts w:ascii="Times New Roman" w:hAnsi="Times New Roman"/>
                <w:sz w:val="20"/>
                <w:szCs w:val="20"/>
              </w:rPr>
            </w:pPr>
            <w:r w:rsidRPr="00F45BA7">
              <w:rPr>
                <w:rFonts w:ascii="Times New Roman" w:hAnsi="Times New Roman"/>
                <w:sz w:val="20"/>
                <w:szCs w:val="20"/>
              </w:rPr>
              <w:t>Дефицит тепловой мощности нетто</w:t>
            </w:r>
          </w:p>
        </w:tc>
        <w:tc>
          <w:tcPr>
            <w:tcW w:w="1750" w:type="dxa"/>
            <w:vAlign w:val="center"/>
          </w:tcPr>
          <w:p w:rsidR="00F45BA7" w:rsidRPr="00F45BA7" w:rsidRDefault="00F45BA7" w:rsidP="00F45BA7">
            <w:pPr>
              <w:ind w:left="449" w:right="442"/>
              <w:jc w:val="center"/>
              <w:rPr>
                <w:rFonts w:ascii="Times New Roman" w:hAnsi="Times New Roman"/>
                <w:sz w:val="20"/>
                <w:szCs w:val="20"/>
              </w:rPr>
            </w:pPr>
            <w:r w:rsidRPr="00F45BA7">
              <w:rPr>
                <w:rFonts w:ascii="Times New Roman" w:hAnsi="Times New Roman"/>
                <w:sz w:val="20"/>
                <w:szCs w:val="20"/>
              </w:rPr>
              <w:t>Гкал/час</w:t>
            </w:r>
          </w:p>
        </w:tc>
        <w:tc>
          <w:tcPr>
            <w:tcW w:w="1241" w:type="dxa"/>
            <w:vAlign w:val="center"/>
          </w:tcPr>
          <w:p w:rsidR="00F45BA7" w:rsidRPr="00F45BA7" w:rsidRDefault="00F45BA7" w:rsidP="00F45BA7">
            <w:pPr>
              <w:ind w:left="192" w:right="181"/>
              <w:jc w:val="center"/>
              <w:rPr>
                <w:rFonts w:ascii="Times New Roman" w:hAnsi="Times New Roman"/>
                <w:sz w:val="20"/>
                <w:szCs w:val="20"/>
              </w:rPr>
            </w:pPr>
            <w:r w:rsidRPr="00F45BA7">
              <w:rPr>
                <w:rFonts w:ascii="Times New Roman" w:hAnsi="Times New Roman"/>
                <w:sz w:val="20"/>
                <w:szCs w:val="20"/>
              </w:rPr>
              <w:t>0</w:t>
            </w:r>
          </w:p>
        </w:tc>
      </w:tr>
      <w:tr w:rsidR="00F45BA7" w:rsidRPr="00F45BA7" w:rsidTr="00936AD7">
        <w:trPr>
          <w:trHeight w:val="20"/>
        </w:trPr>
        <w:tc>
          <w:tcPr>
            <w:tcW w:w="650" w:type="dxa"/>
            <w:vAlign w:val="center"/>
          </w:tcPr>
          <w:p w:rsidR="00F45BA7" w:rsidRPr="00F45BA7" w:rsidRDefault="00F45BA7" w:rsidP="00F45BA7">
            <w:pPr>
              <w:ind w:left="7"/>
              <w:jc w:val="center"/>
              <w:rPr>
                <w:rFonts w:ascii="Times New Roman" w:hAnsi="Times New Roman"/>
                <w:sz w:val="20"/>
                <w:szCs w:val="20"/>
              </w:rPr>
            </w:pPr>
            <w:r w:rsidRPr="00F45BA7">
              <w:rPr>
                <w:rFonts w:ascii="Times New Roman" w:hAnsi="Times New Roman"/>
                <w:sz w:val="20"/>
                <w:szCs w:val="20"/>
              </w:rPr>
              <w:t>3</w:t>
            </w:r>
          </w:p>
        </w:tc>
        <w:tc>
          <w:tcPr>
            <w:tcW w:w="5931" w:type="dxa"/>
            <w:vAlign w:val="center"/>
          </w:tcPr>
          <w:p w:rsidR="00F45BA7" w:rsidRPr="00F45BA7" w:rsidRDefault="00F45BA7" w:rsidP="00F45BA7">
            <w:pPr>
              <w:ind w:left="94" w:right="84"/>
              <w:jc w:val="center"/>
              <w:rPr>
                <w:rFonts w:ascii="Times New Roman" w:hAnsi="Times New Roman"/>
                <w:sz w:val="20"/>
                <w:szCs w:val="20"/>
                <w:lang w:val="ru-RU"/>
              </w:rPr>
            </w:pPr>
            <w:r w:rsidRPr="00F45BA7">
              <w:rPr>
                <w:rFonts w:ascii="Times New Roman" w:hAnsi="Times New Roman"/>
                <w:sz w:val="20"/>
                <w:szCs w:val="20"/>
                <w:lang w:val="ru-RU"/>
              </w:rPr>
              <w:t>Резерв (+)/Дефицит (-) от мощности нетто</w:t>
            </w:r>
          </w:p>
        </w:tc>
        <w:tc>
          <w:tcPr>
            <w:tcW w:w="1750" w:type="dxa"/>
            <w:vAlign w:val="center"/>
          </w:tcPr>
          <w:p w:rsidR="00F45BA7" w:rsidRPr="00F45BA7" w:rsidRDefault="00F45BA7" w:rsidP="00F45BA7">
            <w:pPr>
              <w:ind w:left="449" w:right="442"/>
              <w:jc w:val="center"/>
              <w:rPr>
                <w:rFonts w:ascii="Times New Roman" w:hAnsi="Times New Roman"/>
                <w:sz w:val="20"/>
                <w:szCs w:val="20"/>
              </w:rPr>
            </w:pPr>
            <w:r w:rsidRPr="00F45BA7">
              <w:rPr>
                <w:rFonts w:ascii="Times New Roman" w:hAnsi="Times New Roman"/>
                <w:sz w:val="20"/>
                <w:szCs w:val="20"/>
              </w:rPr>
              <w:t>%</w:t>
            </w:r>
          </w:p>
        </w:tc>
        <w:tc>
          <w:tcPr>
            <w:tcW w:w="1241" w:type="dxa"/>
            <w:vAlign w:val="center"/>
          </w:tcPr>
          <w:p w:rsidR="00F45BA7" w:rsidRPr="00F45BA7" w:rsidRDefault="00F45BA7" w:rsidP="00F45BA7">
            <w:pPr>
              <w:ind w:left="192" w:right="181"/>
              <w:jc w:val="center"/>
              <w:rPr>
                <w:rFonts w:ascii="Times New Roman" w:hAnsi="Times New Roman"/>
                <w:sz w:val="20"/>
                <w:szCs w:val="20"/>
              </w:rPr>
            </w:pPr>
            <w:r w:rsidRPr="00F45BA7">
              <w:rPr>
                <w:rFonts w:ascii="Times New Roman" w:hAnsi="Times New Roman"/>
                <w:sz w:val="20"/>
                <w:szCs w:val="20"/>
              </w:rPr>
              <w:t>9</w:t>
            </w:r>
          </w:p>
        </w:tc>
      </w:tr>
      <w:tr w:rsidR="00F45BA7" w:rsidRPr="00F45BA7" w:rsidTr="00936AD7">
        <w:trPr>
          <w:trHeight w:val="20"/>
        </w:trPr>
        <w:tc>
          <w:tcPr>
            <w:tcW w:w="9572" w:type="dxa"/>
            <w:gridSpan w:val="4"/>
            <w:vAlign w:val="center"/>
          </w:tcPr>
          <w:p w:rsidR="00F45BA7" w:rsidRPr="00F45BA7" w:rsidRDefault="00F45BA7" w:rsidP="00F45BA7">
            <w:pPr>
              <w:ind w:left="1724" w:right="1716"/>
              <w:jc w:val="center"/>
              <w:rPr>
                <w:rFonts w:ascii="Times New Roman" w:hAnsi="Times New Roman"/>
                <w:b/>
                <w:sz w:val="20"/>
                <w:szCs w:val="20"/>
              </w:rPr>
            </w:pPr>
            <w:r w:rsidRPr="00F45BA7">
              <w:rPr>
                <w:rFonts w:ascii="Times New Roman" w:hAnsi="Times New Roman"/>
                <w:b/>
                <w:sz w:val="20"/>
                <w:szCs w:val="20"/>
              </w:rPr>
              <w:t>Квартал № 155 ст-цаСтарощербиновская</w:t>
            </w:r>
          </w:p>
        </w:tc>
      </w:tr>
      <w:tr w:rsidR="00F45BA7" w:rsidRPr="00F45BA7" w:rsidTr="00936AD7">
        <w:trPr>
          <w:trHeight w:val="20"/>
        </w:trPr>
        <w:tc>
          <w:tcPr>
            <w:tcW w:w="650" w:type="dxa"/>
            <w:vAlign w:val="center"/>
          </w:tcPr>
          <w:p w:rsidR="00F45BA7" w:rsidRPr="00F45BA7" w:rsidRDefault="00F45BA7" w:rsidP="00F45BA7">
            <w:pPr>
              <w:ind w:left="7"/>
              <w:jc w:val="center"/>
              <w:rPr>
                <w:rFonts w:ascii="Times New Roman" w:hAnsi="Times New Roman"/>
                <w:sz w:val="20"/>
                <w:szCs w:val="20"/>
              </w:rPr>
            </w:pPr>
            <w:r w:rsidRPr="00F45BA7">
              <w:rPr>
                <w:rFonts w:ascii="Times New Roman" w:hAnsi="Times New Roman"/>
                <w:sz w:val="20"/>
                <w:szCs w:val="20"/>
              </w:rPr>
              <w:t>1</w:t>
            </w:r>
          </w:p>
        </w:tc>
        <w:tc>
          <w:tcPr>
            <w:tcW w:w="5931" w:type="dxa"/>
            <w:vAlign w:val="center"/>
          </w:tcPr>
          <w:p w:rsidR="00F45BA7" w:rsidRPr="00F45BA7" w:rsidRDefault="00F45BA7" w:rsidP="00F45BA7">
            <w:pPr>
              <w:ind w:left="94" w:right="84"/>
              <w:jc w:val="center"/>
              <w:rPr>
                <w:rFonts w:ascii="Times New Roman" w:hAnsi="Times New Roman"/>
                <w:sz w:val="20"/>
                <w:szCs w:val="20"/>
              </w:rPr>
            </w:pPr>
            <w:r w:rsidRPr="00F45BA7">
              <w:rPr>
                <w:rFonts w:ascii="Times New Roman" w:hAnsi="Times New Roman"/>
                <w:sz w:val="20"/>
                <w:szCs w:val="20"/>
              </w:rPr>
              <w:t xml:space="preserve">Резерв тепловой мощности нетто </w:t>
            </w:r>
          </w:p>
        </w:tc>
        <w:tc>
          <w:tcPr>
            <w:tcW w:w="1750" w:type="dxa"/>
            <w:vAlign w:val="center"/>
          </w:tcPr>
          <w:p w:rsidR="00F45BA7" w:rsidRPr="00F45BA7" w:rsidRDefault="00F45BA7" w:rsidP="00F45BA7">
            <w:pPr>
              <w:ind w:left="449" w:right="442"/>
              <w:jc w:val="center"/>
              <w:rPr>
                <w:rFonts w:ascii="Times New Roman" w:hAnsi="Times New Roman"/>
                <w:sz w:val="20"/>
                <w:szCs w:val="20"/>
              </w:rPr>
            </w:pPr>
            <w:r w:rsidRPr="00F45BA7">
              <w:rPr>
                <w:rFonts w:ascii="Times New Roman" w:hAnsi="Times New Roman"/>
                <w:sz w:val="20"/>
                <w:szCs w:val="20"/>
              </w:rPr>
              <w:t>Гкал/час</w:t>
            </w:r>
          </w:p>
        </w:tc>
        <w:tc>
          <w:tcPr>
            <w:tcW w:w="1241" w:type="dxa"/>
            <w:vAlign w:val="center"/>
          </w:tcPr>
          <w:p w:rsidR="00F45BA7" w:rsidRPr="00F45BA7" w:rsidRDefault="00F45BA7" w:rsidP="00F45BA7">
            <w:pPr>
              <w:spacing w:line="246" w:lineRule="exact"/>
              <w:ind w:left="192" w:right="181"/>
              <w:jc w:val="center"/>
              <w:rPr>
                <w:rFonts w:ascii="Times New Roman" w:hAnsi="Times New Roman"/>
                <w:sz w:val="20"/>
                <w:szCs w:val="20"/>
              </w:rPr>
            </w:pPr>
            <w:r w:rsidRPr="00F45BA7">
              <w:rPr>
                <w:rFonts w:ascii="Times New Roman" w:hAnsi="Times New Roman"/>
                <w:sz w:val="20"/>
                <w:szCs w:val="20"/>
              </w:rPr>
              <w:t>0,94</w:t>
            </w:r>
          </w:p>
        </w:tc>
      </w:tr>
      <w:tr w:rsidR="00F45BA7" w:rsidRPr="00F45BA7" w:rsidTr="00936AD7">
        <w:trPr>
          <w:trHeight w:val="20"/>
        </w:trPr>
        <w:tc>
          <w:tcPr>
            <w:tcW w:w="650" w:type="dxa"/>
            <w:vAlign w:val="center"/>
          </w:tcPr>
          <w:p w:rsidR="00F45BA7" w:rsidRPr="00F45BA7" w:rsidRDefault="00F45BA7" w:rsidP="00F45BA7">
            <w:pPr>
              <w:ind w:left="7"/>
              <w:jc w:val="center"/>
              <w:rPr>
                <w:rFonts w:ascii="Times New Roman" w:hAnsi="Times New Roman"/>
                <w:sz w:val="20"/>
                <w:szCs w:val="20"/>
              </w:rPr>
            </w:pPr>
            <w:r w:rsidRPr="00F45BA7">
              <w:rPr>
                <w:rFonts w:ascii="Times New Roman" w:hAnsi="Times New Roman"/>
                <w:sz w:val="20"/>
                <w:szCs w:val="20"/>
              </w:rPr>
              <w:t>2</w:t>
            </w:r>
          </w:p>
        </w:tc>
        <w:tc>
          <w:tcPr>
            <w:tcW w:w="5931" w:type="dxa"/>
            <w:vAlign w:val="center"/>
          </w:tcPr>
          <w:p w:rsidR="00F45BA7" w:rsidRPr="00F45BA7" w:rsidRDefault="00F45BA7" w:rsidP="00F45BA7">
            <w:pPr>
              <w:ind w:left="94" w:right="84"/>
              <w:jc w:val="center"/>
              <w:rPr>
                <w:rFonts w:ascii="Times New Roman" w:hAnsi="Times New Roman"/>
                <w:sz w:val="20"/>
                <w:szCs w:val="20"/>
              </w:rPr>
            </w:pPr>
            <w:r w:rsidRPr="00F45BA7">
              <w:rPr>
                <w:rFonts w:ascii="Times New Roman" w:hAnsi="Times New Roman"/>
                <w:sz w:val="20"/>
                <w:szCs w:val="20"/>
              </w:rPr>
              <w:t>Дефицит тепловой мощности нетто</w:t>
            </w:r>
          </w:p>
        </w:tc>
        <w:tc>
          <w:tcPr>
            <w:tcW w:w="1750" w:type="dxa"/>
            <w:vAlign w:val="center"/>
          </w:tcPr>
          <w:p w:rsidR="00F45BA7" w:rsidRPr="00F45BA7" w:rsidRDefault="00F45BA7" w:rsidP="00F45BA7">
            <w:pPr>
              <w:ind w:left="449" w:right="442"/>
              <w:jc w:val="center"/>
              <w:rPr>
                <w:rFonts w:ascii="Times New Roman" w:hAnsi="Times New Roman"/>
                <w:sz w:val="20"/>
                <w:szCs w:val="20"/>
              </w:rPr>
            </w:pPr>
            <w:r w:rsidRPr="00F45BA7">
              <w:rPr>
                <w:rFonts w:ascii="Times New Roman" w:hAnsi="Times New Roman"/>
                <w:sz w:val="20"/>
                <w:szCs w:val="20"/>
              </w:rPr>
              <w:t>Гкал/час</w:t>
            </w:r>
          </w:p>
        </w:tc>
        <w:tc>
          <w:tcPr>
            <w:tcW w:w="1241" w:type="dxa"/>
            <w:vAlign w:val="center"/>
          </w:tcPr>
          <w:p w:rsidR="00F45BA7" w:rsidRPr="00F45BA7" w:rsidRDefault="00F45BA7" w:rsidP="00F45BA7">
            <w:pPr>
              <w:spacing w:line="246" w:lineRule="exact"/>
              <w:ind w:left="192" w:right="181"/>
              <w:jc w:val="center"/>
              <w:rPr>
                <w:rFonts w:ascii="Times New Roman" w:hAnsi="Times New Roman"/>
                <w:sz w:val="20"/>
                <w:szCs w:val="20"/>
              </w:rPr>
            </w:pPr>
            <w:r w:rsidRPr="00F45BA7">
              <w:rPr>
                <w:rFonts w:ascii="Times New Roman" w:hAnsi="Times New Roman"/>
                <w:sz w:val="20"/>
                <w:szCs w:val="20"/>
              </w:rPr>
              <w:t>0</w:t>
            </w:r>
          </w:p>
        </w:tc>
      </w:tr>
      <w:tr w:rsidR="00F45BA7" w:rsidRPr="00F45BA7" w:rsidTr="00936AD7">
        <w:trPr>
          <w:trHeight w:val="20"/>
        </w:trPr>
        <w:tc>
          <w:tcPr>
            <w:tcW w:w="650" w:type="dxa"/>
            <w:vAlign w:val="center"/>
          </w:tcPr>
          <w:p w:rsidR="00F45BA7" w:rsidRPr="00F45BA7" w:rsidRDefault="00F45BA7" w:rsidP="00F45BA7">
            <w:pPr>
              <w:ind w:left="7"/>
              <w:jc w:val="center"/>
              <w:rPr>
                <w:rFonts w:ascii="Times New Roman" w:hAnsi="Times New Roman"/>
                <w:sz w:val="20"/>
                <w:szCs w:val="20"/>
              </w:rPr>
            </w:pPr>
            <w:r w:rsidRPr="00F45BA7">
              <w:rPr>
                <w:rFonts w:ascii="Times New Roman" w:hAnsi="Times New Roman"/>
                <w:sz w:val="20"/>
                <w:szCs w:val="20"/>
              </w:rPr>
              <w:t>3</w:t>
            </w:r>
          </w:p>
        </w:tc>
        <w:tc>
          <w:tcPr>
            <w:tcW w:w="5931" w:type="dxa"/>
            <w:vAlign w:val="center"/>
          </w:tcPr>
          <w:p w:rsidR="00F45BA7" w:rsidRPr="00F45BA7" w:rsidRDefault="00F45BA7" w:rsidP="00F45BA7">
            <w:pPr>
              <w:ind w:left="94" w:right="84"/>
              <w:jc w:val="center"/>
              <w:rPr>
                <w:rFonts w:ascii="Times New Roman" w:hAnsi="Times New Roman"/>
                <w:sz w:val="20"/>
                <w:szCs w:val="20"/>
                <w:lang w:val="ru-RU"/>
              </w:rPr>
            </w:pPr>
            <w:r w:rsidRPr="00F45BA7">
              <w:rPr>
                <w:rFonts w:ascii="Times New Roman" w:hAnsi="Times New Roman"/>
                <w:sz w:val="20"/>
                <w:szCs w:val="20"/>
                <w:lang w:val="ru-RU"/>
              </w:rPr>
              <w:t>Резерв (+)/Дефицит (-) от мощности нетто</w:t>
            </w:r>
          </w:p>
        </w:tc>
        <w:tc>
          <w:tcPr>
            <w:tcW w:w="1750" w:type="dxa"/>
            <w:vAlign w:val="center"/>
          </w:tcPr>
          <w:p w:rsidR="00F45BA7" w:rsidRPr="00F45BA7" w:rsidRDefault="00F45BA7" w:rsidP="00F45BA7">
            <w:pPr>
              <w:ind w:left="449" w:right="442"/>
              <w:jc w:val="center"/>
              <w:rPr>
                <w:rFonts w:ascii="Times New Roman" w:hAnsi="Times New Roman"/>
                <w:sz w:val="20"/>
                <w:szCs w:val="20"/>
              </w:rPr>
            </w:pPr>
            <w:r w:rsidRPr="00F45BA7">
              <w:rPr>
                <w:rFonts w:ascii="Times New Roman" w:hAnsi="Times New Roman"/>
                <w:sz w:val="20"/>
                <w:szCs w:val="20"/>
              </w:rPr>
              <w:t>%</w:t>
            </w:r>
          </w:p>
        </w:tc>
        <w:tc>
          <w:tcPr>
            <w:tcW w:w="1241" w:type="dxa"/>
            <w:vAlign w:val="center"/>
          </w:tcPr>
          <w:p w:rsidR="00F45BA7" w:rsidRPr="00F45BA7" w:rsidRDefault="00F45BA7" w:rsidP="00F45BA7">
            <w:pPr>
              <w:spacing w:line="246" w:lineRule="exact"/>
              <w:ind w:left="192" w:right="181"/>
              <w:jc w:val="center"/>
              <w:rPr>
                <w:rFonts w:ascii="Times New Roman" w:hAnsi="Times New Roman"/>
                <w:sz w:val="20"/>
                <w:szCs w:val="20"/>
              </w:rPr>
            </w:pPr>
            <w:r w:rsidRPr="00F45BA7">
              <w:rPr>
                <w:rFonts w:ascii="Times New Roman" w:hAnsi="Times New Roman"/>
                <w:sz w:val="20"/>
                <w:szCs w:val="20"/>
              </w:rPr>
              <w:t>48</w:t>
            </w:r>
          </w:p>
        </w:tc>
      </w:tr>
      <w:tr w:rsidR="00F45BA7" w:rsidRPr="00F45BA7" w:rsidTr="00936AD7">
        <w:trPr>
          <w:trHeight w:val="20"/>
        </w:trPr>
        <w:tc>
          <w:tcPr>
            <w:tcW w:w="9572" w:type="dxa"/>
            <w:gridSpan w:val="4"/>
            <w:vAlign w:val="center"/>
          </w:tcPr>
          <w:p w:rsidR="00F45BA7" w:rsidRPr="00F45BA7" w:rsidRDefault="00F45BA7" w:rsidP="00F45BA7">
            <w:pPr>
              <w:spacing w:line="246" w:lineRule="exact"/>
              <w:ind w:left="192" w:right="181"/>
              <w:jc w:val="center"/>
              <w:rPr>
                <w:rFonts w:ascii="Times New Roman" w:hAnsi="Times New Roman"/>
                <w:b/>
                <w:sz w:val="20"/>
                <w:szCs w:val="20"/>
              </w:rPr>
            </w:pPr>
            <w:r w:rsidRPr="00F45BA7">
              <w:rPr>
                <w:rFonts w:ascii="Times New Roman" w:hAnsi="Times New Roman"/>
                <w:b/>
                <w:sz w:val="20"/>
                <w:szCs w:val="20"/>
              </w:rPr>
              <w:t>ЦРБ ст-цаСтарощербиновская</w:t>
            </w:r>
          </w:p>
        </w:tc>
      </w:tr>
      <w:tr w:rsidR="00F45BA7" w:rsidRPr="00F45BA7" w:rsidTr="00936AD7">
        <w:trPr>
          <w:trHeight w:val="20"/>
        </w:trPr>
        <w:tc>
          <w:tcPr>
            <w:tcW w:w="650" w:type="dxa"/>
            <w:vAlign w:val="center"/>
          </w:tcPr>
          <w:p w:rsidR="00F45BA7" w:rsidRPr="00F45BA7" w:rsidRDefault="00F45BA7" w:rsidP="00F45BA7">
            <w:pPr>
              <w:ind w:left="7"/>
              <w:jc w:val="center"/>
              <w:rPr>
                <w:rFonts w:ascii="Times New Roman" w:hAnsi="Times New Roman"/>
                <w:sz w:val="20"/>
                <w:szCs w:val="20"/>
              </w:rPr>
            </w:pPr>
            <w:r w:rsidRPr="00F45BA7">
              <w:rPr>
                <w:rFonts w:ascii="Times New Roman" w:hAnsi="Times New Roman"/>
                <w:sz w:val="20"/>
                <w:szCs w:val="20"/>
              </w:rPr>
              <w:t>1</w:t>
            </w:r>
          </w:p>
        </w:tc>
        <w:tc>
          <w:tcPr>
            <w:tcW w:w="5931" w:type="dxa"/>
            <w:vAlign w:val="center"/>
          </w:tcPr>
          <w:p w:rsidR="00F45BA7" w:rsidRPr="00F45BA7" w:rsidRDefault="00F45BA7" w:rsidP="00F45BA7">
            <w:pPr>
              <w:ind w:left="94" w:right="84"/>
              <w:jc w:val="center"/>
              <w:rPr>
                <w:rFonts w:ascii="Times New Roman" w:hAnsi="Times New Roman"/>
                <w:sz w:val="20"/>
                <w:szCs w:val="20"/>
              </w:rPr>
            </w:pPr>
            <w:r w:rsidRPr="00F45BA7">
              <w:rPr>
                <w:rFonts w:ascii="Times New Roman" w:hAnsi="Times New Roman"/>
                <w:sz w:val="20"/>
                <w:szCs w:val="20"/>
              </w:rPr>
              <w:t xml:space="preserve">Резерв тепловой мощности нетто </w:t>
            </w:r>
          </w:p>
        </w:tc>
        <w:tc>
          <w:tcPr>
            <w:tcW w:w="1750" w:type="dxa"/>
            <w:vAlign w:val="center"/>
          </w:tcPr>
          <w:p w:rsidR="00F45BA7" w:rsidRPr="00F45BA7" w:rsidRDefault="00F45BA7" w:rsidP="00F45BA7">
            <w:pPr>
              <w:ind w:left="449" w:right="442"/>
              <w:jc w:val="center"/>
              <w:rPr>
                <w:rFonts w:ascii="Times New Roman" w:hAnsi="Times New Roman"/>
                <w:sz w:val="20"/>
                <w:szCs w:val="20"/>
              </w:rPr>
            </w:pPr>
            <w:r w:rsidRPr="00F45BA7">
              <w:rPr>
                <w:rFonts w:ascii="Times New Roman" w:hAnsi="Times New Roman"/>
                <w:sz w:val="20"/>
                <w:szCs w:val="20"/>
              </w:rPr>
              <w:t>Гкал/час</w:t>
            </w:r>
          </w:p>
        </w:tc>
        <w:tc>
          <w:tcPr>
            <w:tcW w:w="1241" w:type="dxa"/>
            <w:vAlign w:val="center"/>
          </w:tcPr>
          <w:p w:rsidR="00F45BA7" w:rsidRPr="00F45BA7" w:rsidRDefault="00F45BA7" w:rsidP="00F45BA7">
            <w:pPr>
              <w:spacing w:line="246" w:lineRule="exact"/>
              <w:ind w:left="192" w:right="181"/>
              <w:jc w:val="center"/>
              <w:rPr>
                <w:rFonts w:ascii="Times New Roman" w:hAnsi="Times New Roman"/>
                <w:sz w:val="20"/>
                <w:szCs w:val="20"/>
              </w:rPr>
            </w:pPr>
            <w:r w:rsidRPr="00F45BA7">
              <w:rPr>
                <w:rFonts w:ascii="Times New Roman" w:hAnsi="Times New Roman"/>
                <w:sz w:val="20"/>
                <w:szCs w:val="20"/>
              </w:rPr>
              <w:t>0,73</w:t>
            </w:r>
          </w:p>
        </w:tc>
      </w:tr>
      <w:tr w:rsidR="00F45BA7" w:rsidRPr="00F45BA7" w:rsidTr="00936AD7">
        <w:trPr>
          <w:trHeight w:val="20"/>
        </w:trPr>
        <w:tc>
          <w:tcPr>
            <w:tcW w:w="650" w:type="dxa"/>
            <w:vAlign w:val="center"/>
          </w:tcPr>
          <w:p w:rsidR="00F45BA7" w:rsidRPr="00F45BA7" w:rsidRDefault="00F45BA7" w:rsidP="00F45BA7">
            <w:pPr>
              <w:ind w:left="7"/>
              <w:jc w:val="center"/>
              <w:rPr>
                <w:rFonts w:ascii="Times New Roman" w:hAnsi="Times New Roman"/>
                <w:sz w:val="20"/>
                <w:szCs w:val="20"/>
              </w:rPr>
            </w:pPr>
            <w:r w:rsidRPr="00F45BA7">
              <w:rPr>
                <w:rFonts w:ascii="Times New Roman" w:hAnsi="Times New Roman"/>
                <w:sz w:val="20"/>
                <w:szCs w:val="20"/>
              </w:rPr>
              <w:t>2</w:t>
            </w:r>
          </w:p>
        </w:tc>
        <w:tc>
          <w:tcPr>
            <w:tcW w:w="5931" w:type="dxa"/>
            <w:vAlign w:val="center"/>
          </w:tcPr>
          <w:p w:rsidR="00F45BA7" w:rsidRPr="00F45BA7" w:rsidRDefault="00F45BA7" w:rsidP="00F45BA7">
            <w:pPr>
              <w:ind w:left="94" w:right="84"/>
              <w:jc w:val="center"/>
              <w:rPr>
                <w:rFonts w:ascii="Times New Roman" w:hAnsi="Times New Roman"/>
                <w:sz w:val="20"/>
                <w:szCs w:val="20"/>
              </w:rPr>
            </w:pPr>
            <w:r w:rsidRPr="00F45BA7">
              <w:rPr>
                <w:rFonts w:ascii="Times New Roman" w:hAnsi="Times New Roman"/>
                <w:sz w:val="20"/>
                <w:szCs w:val="20"/>
              </w:rPr>
              <w:t>Дефицит тепловой мощности нетто</w:t>
            </w:r>
          </w:p>
        </w:tc>
        <w:tc>
          <w:tcPr>
            <w:tcW w:w="1750" w:type="dxa"/>
            <w:vAlign w:val="center"/>
          </w:tcPr>
          <w:p w:rsidR="00F45BA7" w:rsidRPr="00F45BA7" w:rsidRDefault="00F45BA7" w:rsidP="00F45BA7">
            <w:pPr>
              <w:ind w:left="449" w:right="442"/>
              <w:jc w:val="center"/>
              <w:rPr>
                <w:rFonts w:ascii="Times New Roman" w:hAnsi="Times New Roman"/>
                <w:sz w:val="20"/>
                <w:szCs w:val="20"/>
              </w:rPr>
            </w:pPr>
            <w:r w:rsidRPr="00F45BA7">
              <w:rPr>
                <w:rFonts w:ascii="Times New Roman" w:hAnsi="Times New Roman"/>
                <w:sz w:val="20"/>
                <w:szCs w:val="20"/>
              </w:rPr>
              <w:t>Гкал/час</w:t>
            </w:r>
          </w:p>
        </w:tc>
        <w:tc>
          <w:tcPr>
            <w:tcW w:w="1241" w:type="dxa"/>
            <w:vAlign w:val="center"/>
          </w:tcPr>
          <w:p w:rsidR="00F45BA7" w:rsidRPr="00F45BA7" w:rsidRDefault="00F45BA7" w:rsidP="00F45BA7">
            <w:pPr>
              <w:spacing w:line="246" w:lineRule="exact"/>
              <w:ind w:left="192" w:right="181"/>
              <w:jc w:val="center"/>
              <w:rPr>
                <w:rFonts w:ascii="Times New Roman" w:hAnsi="Times New Roman"/>
                <w:sz w:val="20"/>
                <w:szCs w:val="20"/>
              </w:rPr>
            </w:pPr>
            <w:r w:rsidRPr="00F45BA7">
              <w:rPr>
                <w:rFonts w:ascii="Times New Roman" w:hAnsi="Times New Roman"/>
                <w:sz w:val="20"/>
                <w:szCs w:val="20"/>
              </w:rPr>
              <w:t>0</w:t>
            </w:r>
          </w:p>
        </w:tc>
      </w:tr>
      <w:tr w:rsidR="00F45BA7" w:rsidRPr="00F45BA7" w:rsidTr="00936AD7">
        <w:trPr>
          <w:trHeight w:val="20"/>
        </w:trPr>
        <w:tc>
          <w:tcPr>
            <w:tcW w:w="650" w:type="dxa"/>
            <w:vAlign w:val="center"/>
          </w:tcPr>
          <w:p w:rsidR="00F45BA7" w:rsidRPr="00F45BA7" w:rsidRDefault="00F45BA7" w:rsidP="00F45BA7">
            <w:pPr>
              <w:ind w:left="7"/>
              <w:jc w:val="center"/>
              <w:rPr>
                <w:rFonts w:ascii="Times New Roman" w:hAnsi="Times New Roman"/>
                <w:sz w:val="20"/>
                <w:szCs w:val="20"/>
              </w:rPr>
            </w:pPr>
            <w:r w:rsidRPr="00F45BA7">
              <w:rPr>
                <w:rFonts w:ascii="Times New Roman" w:hAnsi="Times New Roman"/>
                <w:sz w:val="20"/>
                <w:szCs w:val="20"/>
              </w:rPr>
              <w:t>3</w:t>
            </w:r>
          </w:p>
        </w:tc>
        <w:tc>
          <w:tcPr>
            <w:tcW w:w="5931" w:type="dxa"/>
            <w:vAlign w:val="center"/>
          </w:tcPr>
          <w:p w:rsidR="00F45BA7" w:rsidRPr="00F45BA7" w:rsidRDefault="00F45BA7" w:rsidP="00F45BA7">
            <w:pPr>
              <w:ind w:left="94" w:right="84"/>
              <w:jc w:val="center"/>
              <w:rPr>
                <w:rFonts w:ascii="Times New Roman" w:hAnsi="Times New Roman"/>
                <w:sz w:val="20"/>
                <w:szCs w:val="20"/>
                <w:lang w:val="ru-RU"/>
              </w:rPr>
            </w:pPr>
            <w:r w:rsidRPr="00F45BA7">
              <w:rPr>
                <w:rFonts w:ascii="Times New Roman" w:hAnsi="Times New Roman"/>
                <w:sz w:val="20"/>
                <w:szCs w:val="20"/>
                <w:lang w:val="ru-RU"/>
              </w:rPr>
              <w:t>Резерв (+)/Дефицит (-) от мощности нетто</w:t>
            </w:r>
          </w:p>
        </w:tc>
        <w:tc>
          <w:tcPr>
            <w:tcW w:w="1750" w:type="dxa"/>
            <w:vAlign w:val="center"/>
          </w:tcPr>
          <w:p w:rsidR="00F45BA7" w:rsidRPr="00F45BA7" w:rsidRDefault="00F45BA7" w:rsidP="00F45BA7">
            <w:pPr>
              <w:ind w:left="449" w:right="442"/>
              <w:jc w:val="center"/>
              <w:rPr>
                <w:rFonts w:ascii="Times New Roman" w:hAnsi="Times New Roman"/>
                <w:sz w:val="20"/>
                <w:szCs w:val="20"/>
              </w:rPr>
            </w:pPr>
            <w:r w:rsidRPr="00F45BA7">
              <w:rPr>
                <w:rFonts w:ascii="Times New Roman" w:hAnsi="Times New Roman"/>
                <w:sz w:val="20"/>
                <w:szCs w:val="20"/>
              </w:rPr>
              <w:t>%</w:t>
            </w:r>
          </w:p>
        </w:tc>
        <w:tc>
          <w:tcPr>
            <w:tcW w:w="1241" w:type="dxa"/>
            <w:vAlign w:val="center"/>
          </w:tcPr>
          <w:p w:rsidR="00F45BA7" w:rsidRPr="00F45BA7" w:rsidRDefault="00F45BA7" w:rsidP="00F45BA7">
            <w:pPr>
              <w:spacing w:line="246" w:lineRule="exact"/>
              <w:ind w:left="192" w:right="181"/>
              <w:jc w:val="center"/>
              <w:rPr>
                <w:rFonts w:ascii="Times New Roman" w:hAnsi="Times New Roman"/>
                <w:sz w:val="20"/>
                <w:szCs w:val="20"/>
              </w:rPr>
            </w:pPr>
            <w:r w:rsidRPr="00F45BA7">
              <w:rPr>
                <w:rFonts w:ascii="Times New Roman" w:hAnsi="Times New Roman"/>
                <w:sz w:val="20"/>
                <w:szCs w:val="20"/>
              </w:rPr>
              <w:t>42</w:t>
            </w:r>
          </w:p>
        </w:tc>
      </w:tr>
      <w:tr w:rsidR="00F45BA7" w:rsidRPr="00F45BA7" w:rsidTr="00936AD7">
        <w:trPr>
          <w:trHeight w:val="20"/>
        </w:trPr>
        <w:tc>
          <w:tcPr>
            <w:tcW w:w="9572" w:type="dxa"/>
            <w:gridSpan w:val="4"/>
            <w:vAlign w:val="center"/>
          </w:tcPr>
          <w:p w:rsidR="00F45BA7" w:rsidRPr="00F45BA7" w:rsidRDefault="00F45BA7" w:rsidP="00F45BA7">
            <w:pPr>
              <w:spacing w:line="246" w:lineRule="exact"/>
              <w:ind w:left="192" w:right="181"/>
              <w:jc w:val="center"/>
              <w:rPr>
                <w:rFonts w:ascii="Times New Roman" w:hAnsi="Times New Roman"/>
                <w:b/>
                <w:sz w:val="20"/>
                <w:szCs w:val="20"/>
                <w:lang w:val="ru-RU"/>
              </w:rPr>
            </w:pPr>
            <w:r w:rsidRPr="00F45BA7">
              <w:rPr>
                <w:rFonts w:ascii="Times New Roman" w:hAnsi="Times New Roman"/>
                <w:b/>
                <w:sz w:val="20"/>
                <w:szCs w:val="20"/>
                <w:lang w:val="ru-RU"/>
              </w:rPr>
              <w:t>блочно - модульная котельная СШ «Энергия» ст-цаСтарощербиновская</w:t>
            </w:r>
          </w:p>
        </w:tc>
      </w:tr>
      <w:tr w:rsidR="00F45BA7" w:rsidRPr="00F45BA7" w:rsidTr="00936AD7">
        <w:trPr>
          <w:trHeight w:val="20"/>
        </w:trPr>
        <w:tc>
          <w:tcPr>
            <w:tcW w:w="650" w:type="dxa"/>
            <w:vAlign w:val="center"/>
          </w:tcPr>
          <w:p w:rsidR="00F45BA7" w:rsidRPr="00F45BA7" w:rsidRDefault="00F45BA7" w:rsidP="00F45BA7">
            <w:pPr>
              <w:ind w:left="7"/>
              <w:jc w:val="center"/>
              <w:rPr>
                <w:rFonts w:ascii="Times New Roman" w:hAnsi="Times New Roman"/>
                <w:sz w:val="20"/>
                <w:szCs w:val="20"/>
              </w:rPr>
            </w:pPr>
            <w:r w:rsidRPr="00F45BA7">
              <w:rPr>
                <w:rFonts w:ascii="Times New Roman" w:hAnsi="Times New Roman"/>
                <w:sz w:val="20"/>
                <w:szCs w:val="20"/>
              </w:rPr>
              <w:t>1</w:t>
            </w:r>
          </w:p>
        </w:tc>
        <w:tc>
          <w:tcPr>
            <w:tcW w:w="5931" w:type="dxa"/>
            <w:vAlign w:val="center"/>
          </w:tcPr>
          <w:p w:rsidR="00F45BA7" w:rsidRPr="00F45BA7" w:rsidRDefault="00F45BA7" w:rsidP="00F45BA7">
            <w:pPr>
              <w:ind w:left="94" w:right="84"/>
              <w:jc w:val="center"/>
              <w:rPr>
                <w:rFonts w:ascii="Times New Roman" w:hAnsi="Times New Roman"/>
                <w:sz w:val="20"/>
                <w:szCs w:val="20"/>
              </w:rPr>
            </w:pPr>
            <w:r w:rsidRPr="00F45BA7">
              <w:rPr>
                <w:rFonts w:ascii="Times New Roman" w:hAnsi="Times New Roman"/>
                <w:sz w:val="20"/>
                <w:szCs w:val="20"/>
              </w:rPr>
              <w:t xml:space="preserve">Резерв тепловой мощности нетто </w:t>
            </w:r>
          </w:p>
        </w:tc>
        <w:tc>
          <w:tcPr>
            <w:tcW w:w="1750" w:type="dxa"/>
            <w:vAlign w:val="center"/>
          </w:tcPr>
          <w:p w:rsidR="00F45BA7" w:rsidRPr="00F45BA7" w:rsidRDefault="00F45BA7" w:rsidP="00F45BA7">
            <w:pPr>
              <w:ind w:left="449" w:right="442"/>
              <w:jc w:val="center"/>
              <w:rPr>
                <w:rFonts w:ascii="Times New Roman" w:hAnsi="Times New Roman"/>
                <w:sz w:val="20"/>
                <w:szCs w:val="20"/>
              </w:rPr>
            </w:pPr>
            <w:r w:rsidRPr="00F45BA7">
              <w:rPr>
                <w:rFonts w:ascii="Times New Roman" w:hAnsi="Times New Roman"/>
                <w:sz w:val="20"/>
                <w:szCs w:val="20"/>
              </w:rPr>
              <w:t>Гкал/час</w:t>
            </w:r>
          </w:p>
        </w:tc>
        <w:tc>
          <w:tcPr>
            <w:tcW w:w="1241" w:type="dxa"/>
            <w:vAlign w:val="center"/>
          </w:tcPr>
          <w:p w:rsidR="00F45BA7" w:rsidRPr="00F45BA7" w:rsidRDefault="00F45BA7" w:rsidP="00F45BA7">
            <w:pPr>
              <w:spacing w:line="246" w:lineRule="exact"/>
              <w:ind w:left="192" w:right="181"/>
              <w:jc w:val="center"/>
              <w:rPr>
                <w:rFonts w:ascii="Times New Roman" w:hAnsi="Times New Roman"/>
                <w:sz w:val="20"/>
                <w:szCs w:val="20"/>
              </w:rPr>
            </w:pPr>
            <w:r w:rsidRPr="00F45BA7">
              <w:rPr>
                <w:rFonts w:ascii="Times New Roman" w:hAnsi="Times New Roman"/>
                <w:sz w:val="20"/>
                <w:szCs w:val="20"/>
              </w:rPr>
              <w:t>0,61</w:t>
            </w:r>
          </w:p>
        </w:tc>
      </w:tr>
      <w:tr w:rsidR="00F45BA7" w:rsidRPr="00F45BA7" w:rsidTr="00936AD7">
        <w:trPr>
          <w:trHeight w:val="20"/>
        </w:trPr>
        <w:tc>
          <w:tcPr>
            <w:tcW w:w="650" w:type="dxa"/>
            <w:vAlign w:val="center"/>
          </w:tcPr>
          <w:p w:rsidR="00F45BA7" w:rsidRPr="00F45BA7" w:rsidRDefault="00F45BA7" w:rsidP="00F45BA7">
            <w:pPr>
              <w:ind w:left="7"/>
              <w:jc w:val="center"/>
              <w:rPr>
                <w:rFonts w:ascii="Times New Roman" w:hAnsi="Times New Roman"/>
                <w:sz w:val="20"/>
                <w:szCs w:val="20"/>
              </w:rPr>
            </w:pPr>
            <w:r w:rsidRPr="00F45BA7">
              <w:rPr>
                <w:rFonts w:ascii="Times New Roman" w:hAnsi="Times New Roman"/>
                <w:sz w:val="20"/>
                <w:szCs w:val="20"/>
              </w:rPr>
              <w:t>2</w:t>
            </w:r>
          </w:p>
        </w:tc>
        <w:tc>
          <w:tcPr>
            <w:tcW w:w="5931" w:type="dxa"/>
            <w:vAlign w:val="center"/>
          </w:tcPr>
          <w:p w:rsidR="00F45BA7" w:rsidRPr="00F45BA7" w:rsidRDefault="00F45BA7" w:rsidP="00F45BA7">
            <w:pPr>
              <w:ind w:left="94" w:right="84"/>
              <w:jc w:val="center"/>
              <w:rPr>
                <w:rFonts w:ascii="Times New Roman" w:hAnsi="Times New Roman"/>
                <w:sz w:val="20"/>
                <w:szCs w:val="20"/>
              </w:rPr>
            </w:pPr>
            <w:r w:rsidRPr="00F45BA7">
              <w:rPr>
                <w:rFonts w:ascii="Times New Roman" w:hAnsi="Times New Roman"/>
                <w:sz w:val="20"/>
                <w:szCs w:val="20"/>
              </w:rPr>
              <w:t>Дефицит тепловой мощности нетто</w:t>
            </w:r>
          </w:p>
        </w:tc>
        <w:tc>
          <w:tcPr>
            <w:tcW w:w="1750" w:type="dxa"/>
            <w:vAlign w:val="center"/>
          </w:tcPr>
          <w:p w:rsidR="00F45BA7" w:rsidRPr="00F45BA7" w:rsidRDefault="00F45BA7" w:rsidP="00F45BA7">
            <w:pPr>
              <w:ind w:left="449" w:right="442"/>
              <w:jc w:val="center"/>
              <w:rPr>
                <w:rFonts w:ascii="Times New Roman" w:hAnsi="Times New Roman"/>
                <w:sz w:val="20"/>
                <w:szCs w:val="20"/>
              </w:rPr>
            </w:pPr>
            <w:r w:rsidRPr="00F45BA7">
              <w:rPr>
                <w:rFonts w:ascii="Times New Roman" w:hAnsi="Times New Roman"/>
                <w:sz w:val="20"/>
                <w:szCs w:val="20"/>
              </w:rPr>
              <w:t>Гкал/час</w:t>
            </w:r>
          </w:p>
        </w:tc>
        <w:tc>
          <w:tcPr>
            <w:tcW w:w="1241" w:type="dxa"/>
            <w:vAlign w:val="center"/>
          </w:tcPr>
          <w:p w:rsidR="00F45BA7" w:rsidRPr="00F45BA7" w:rsidRDefault="00F45BA7" w:rsidP="00F45BA7">
            <w:pPr>
              <w:spacing w:line="246" w:lineRule="exact"/>
              <w:ind w:left="192" w:right="181"/>
              <w:jc w:val="center"/>
              <w:rPr>
                <w:rFonts w:ascii="Times New Roman" w:hAnsi="Times New Roman"/>
                <w:sz w:val="20"/>
                <w:szCs w:val="20"/>
              </w:rPr>
            </w:pPr>
            <w:r w:rsidRPr="00F45BA7">
              <w:rPr>
                <w:rFonts w:ascii="Times New Roman" w:hAnsi="Times New Roman"/>
                <w:sz w:val="20"/>
                <w:szCs w:val="20"/>
              </w:rPr>
              <w:t>0</w:t>
            </w:r>
          </w:p>
        </w:tc>
      </w:tr>
      <w:tr w:rsidR="00F45BA7" w:rsidRPr="00F45BA7" w:rsidTr="00936AD7">
        <w:trPr>
          <w:trHeight w:val="20"/>
        </w:trPr>
        <w:tc>
          <w:tcPr>
            <w:tcW w:w="650" w:type="dxa"/>
            <w:vAlign w:val="center"/>
          </w:tcPr>
          <w:p w:rsidR="00F45BA7" w:rsidRPr="00F45BA7" w:rsidRDefault="00F45BA7" w:rsidP="00F45BA7">
            <w:pPr>
              <w:ind w:left="7"/>
              <w:jc w:val="center"/>
              <w:rPr>
                <w:rFonts w:ascii="Times New Roman" w:hAnsi="Times New Roman"/>
                <w:sz w:val="20"/>
                <w:szCs w:val="20"/>
              </w:rPr>
            </w:pPr>
            <w:r w:rsidRPr="00F45BA7">
              <w:rPr>
                <w:rFonts w:ascii="Times New Roman" w:hAnsi="Times New Roman"/>
                <w:sz w:val="20"/>
                <w:szCs w:val="20"/>
              </w:rPr>
              <w:t>3</w:t>
            </w:r>
          </w:p>
        </w:tc>
        <w:tc>
          <w:tcPr>
            <w:tcW w:w="5931" w:type="dxa"/>
            <w:vAlign w:val="center"/>
          </w:tcPr>
          <w:p w:rsidR="00F45BA7" w:rsidRPr="00F45BA7" w:rsidRDefault="00F45BA7" w:rsidP="00F45BA7">
            <w:pPr>
              <w:ind w:left="94" w:right="84"/>
              <w:jc w:val="center"/>
              <w:rPr>
                <w:rFonts w:ascii="Times New Roman" w:hAnsi="Times New Roman"/>
                <w:sz w:val="20"/>
                <w:szCs w:val="20"/>
                <w:lang w:val="ru-RU"/>
              </w:rPr>
            </w:pPr>
            <w:r w:rsidRPr="00F45BA7">
              <w:rPr>
                <w:rFonts w:ascii="Times New Roman" w:hAnsi="Times New Roman"/>
                <w:sz w:val="20"/>
                <w:szCs w:val="20"/>
                <w:lang w:val="ru-RU"/>
              </w:rPr>
              <w:t>Резерв (+)/Дефицит (-) от мощности нетто</w:t>
            </w:r>
          </w:p>
        </w:tc>
        <w:tc>
          <w:tcPr>
            <w:tcW w:w="1750" w:type="dxa"/>
            <w:vAlign w:val="center"/>
          </w:tcPr>
          <w:p w:rsidR="00F45BA7" w:rsidRPr="00F45BA7" w:rsidRDefault="00F45BA7" w:rsidP="00F45BA7">
            <w:pPr>
              <w:ind w:left="449" w:right="442"/>
              <w:jc w:val="center"/>
              <w:rPr>
                <w:rFonts w:ascii="Times New Roman" w:hAnsi="Times New Roman"/>
                <w:sz w:val="20"/>
                <w:szCs w:val="20"/>
              </w:rPr>
            </w:pPr>
            <w:r w:rsidRPr="00F45BA7">
              <w:rPr>
                <w:rFonts w:ascii="Times New Roman" w:hAnsi="Times New Roman"/>
                <w:sz w:val="20"/>
                <w:szCs w:val="20"/>
              </w:rPr>
              <w:t>%</w:t>
            </w:r>
          </w:p>
        </w:tc>
        <w:tc>
          <w:tcPr>
            <w:tcW w:w="1241" w:type="dxa"/>
            <w:vAlign w:val="center"/>
          </w:tcPr>
          <w:p w:rsidR="00F45BA7" w:rsidRPr="00F45BA7" w:rsidRDefault="00F45BA7" w:rsidP="00F45BA7">
            <w:pPr>
              <w:spacing w:line="246" w:lineRule="exact"/>
              <w:ind w:left="192" w:right="181"/>
              <w:jc w:val="center"/>
              <w:rPr>
                <w:rFonts w:ascii="Times New Roman" w:hAnsi="Times New Roman"/>
                <w:sz w:val="20"/>
                <w:szCs w:val="20"/>
              </w:rPr>
            </w:pPr>
            <w:r w:rsidRPr="00F45BA7">
              <w:rPr>
                <w:rFonts w:ascii="Times New Roman" w:hAnsi="Times New Roman"/>
                <w:sz w:val="20"/>
                <w:szCs w:val="20"/>
              </w:rPr>
              <w:t>40</w:t>
            </w:r>
          </w:p>
        </w:tc>
      </w:tr>
    </w:tbl>
    <w:p w:rsidR="00F45BA7" w:rsidRPr="00F45BA7" w:rsidRDefault="00F45BA7" w:rsidP="00F45BA7">
      <w:pPr>
        <w:widowControl w:val="0"/>
        <w:autoSpaceDE w:val="0"/>
        <w:autoSpaceDN w:val="0"/>
        <w:spacing w:before="8"/>
        <w:ind w:left="219"/>
        <w:rPr>
          <w:rFonts w:ascii="Cambria" w:eastAsia="Cambria" w:hAnsi="Cambria" w:cs="Cambria"/>
          <w:b/>
          <w:sz w:val="28"/>
          <w:szCs w:val="28"/>
          <w:lang w:eastAsia="en-US"/>
        </w:rPr>
      </w:pPr>
    </w:p>
    <w:p w:rsidR="00F45BA7" w:rsidRPr="00F45BA7" w:rsidRDefault="00F45BA7" w:rsidP="00F45BA7">
      <w:pPr>
        <w:widowControl w:val="0"/>
        <w:autoSpaceDE w:val="0"/>
        <w:autoSpaceDN w:val="0"/>
        <w:ind w:left="102" w:right="110" w:firstLine="767"/>
        <w:jc w:val="both"/>
        <w:rPr>
          <w:rFonts w:eastAsia="Cambria"/>
          <w:sz w:val="28"/>
          <w:szCs w:val="28"/>
          <w:lang w:eastAsia="en-US"/>
        </w:rPr>
      </w:pPr>
      <w:r w:rsidRPr="00F45BA7">
        <w:rPr>
          <w:rFonts w:eastAsia="Cambria"/>
          <w:sz w:val="28"/>
          <w:szCs w:val="28"/>
          <w:lang w:eastAsia="en-US"/>
        </w:rPr>
        <w:t>Исходя</w:t>
      </w:r>
      <w:r w:rsidRPr="00F45BA7">
        <w:rPr>
          <w:rFonts w:eastAsia="Cambria"/>
          <w:spacing w:val="1"/>
          <w:sz w:val="28"/>
          <w:szCs w:val="28"/>
          <w:lang w:eastAsia="en-US"/>
        </w:rPr>
        <w:t xml:space="preserve"> </w:t>
      </w:r>
      <w:r w:rsidRPr="00F45BA7">
        <w:rPr>
          <w:rFonts w:eastAsia="Cambria"/>
          <w:sz w:val="28"/>
          <w:szCs w:val="28"/>
          <w:lang w:eastAsia="en-US"/>
        </w:rPr>
        <w:t>из</w:t>
      </w:r>
      <w:r w:rsidRPr="00F45BA7">
        <w:rPr>
          <w:rFonts w:eastAsia="Cambria"/>
          <w:spacing w:val="1"/>
          <w:sz w:val="28"/>
          <w:szCs w:val="28"/>
          <w:lang w:eastAsia="en-US"/>
        </w:rPr>
        <w:t xml:space="preserve"> </w:t>
      </w:r>
      <w:r w:rsidRPr="00F45BA7">
        <w:rPr>
          <w:rFonts w:eastAsia="Cambria"/>
          <w:sz w:val="28"/>
          <w:szCs w:val="28"/>
          <w:lang w:eastAsia="en-US"/>
        </w:rPr>
        <w:t>таблицы</w:t>
      </w:r>
      <w:r w:rsidRPr="00F45BA7">
        <w:rPr>
          <w:rFonts w:eastAsia="Cambria"/>
          <w:spacing w:val="1"/>
          <w:sz w:val="28"/>
          <w:szCs w:val="28"/>
          <w:lang w:eastAsia="en-US"/>
        </w:rPr>
        <w:t xml:space="preserve"> </w:t>
      </w:r>
      <w:r w:rsidRPr="00F45BA7">
        <w:rPr>
          <w:rFonts w:eastAsia="Cambria"/>
          <w:sz w:val="28"/>
          <w:szCs w:val="28"/>
          <w:lang w:eastAsia="en-US"/>
        </w:rPr>
        <w:t>видно,</w:t>
      </w:r>
      <w:r w:rsidRPr="00F45BA7">
        <w:rPr>
          <w:rFonts w:eastAsia="Cambria"/>
          <w:spacing w:val="1"/>
          <w:sz w:val="28"/>
          <w:szCs w:val="28"/>
          <w:lang w:eastAsia="en-US"/>
        </w:rPr>
        <w:t xml:space="preserve"> </w:t>
      </w:r>
      <w:r w:rsidRPr="00F45BA7">
        <w:rPr>
          <w:rFonts w:eastAsia="Cambria"/>
          <w:sz w:val="28"/>
          <w:szCs w:val="28"/>
          <w:lang w:eastAsia="en-US"/>
        </w:rPr>
        <w:t>что</w:t>
      </w:r>
      <w:r w:rsidRPr="00F45BA7">
        <w:rPr>
          <w:rFonts w:eastAsia="Cambria"/>
          <w:spacing w:val="1"/>
          <w:sz w:val="28"/>
          <w:szCs w:val="28"/>
          <w:lang w:eastAsia="en-US"/>
        </w:rPr>
        <w:t xml:space="preserve"> </w:t>
      </w:r>
      <w:r w:rsidRPr="00F45BA7">
        <w:rPr>
          <w:rFonts w:eastAsia="Cambria"/>
          <w:sz w:val="28"/>
          <w:szCs w:val="28"/>
          <w:lang w:eastAsia="en-US"/>
        </w:rPr>
        <w:t>по</w:t>
      </w:r>
      <w:r w:rsidRPr="00F45BA7">
        <w:rPr>
          <w:rFonts w:eastAsia="Cambria"/>
          <w:spacing w:val="1"/>
          <w:sz w:val="28"/>
          <w:szCs w:val="28"/>
          <w:lang w:eastAsia="en-US"/>
        </w:rPr>
        <w:t xml:space="preserve"> </w:t>
      </w:r>
      <w:r w:rsidRPr="00F45BA7">
        <w:rPr>
          <w:rFonts w:eastAsia="Cambria"/>
          <w:sz w:val="28"/>
          <w:szCs w:val="28"/>
          <w:lang w:eastAsia="en-US"/>
        </w:rPr>
        <w:t>всем</w:t>
      </w:r>
      <w:r w:rsidRPr="00F45BA7">
        <w:rPr>
          <w:rFonts w:eastAsia="Cambria"/>
          <w:spacing w:val="1"/>
          <w:sz w:val="28"/>
          <w:szCs w:val="28"/>
          <w:lang w:eastAsia="en-US"/>
        </w:rPr>
        <w:t xml:space="preserve"> </w:t>
      </w:r>
      <w:r w:rsidRPr="00F45BA7">
        <w:rPr>
          <w:rFonts w:eastAsia="Cambria"/>
          <w:sz w:val="28"/>
          <w:szCs w:val="28"/>
          <w:lang w:eastAsia="en-US"/>
        </w:rPr>
        <w:t>котельным</w:t>
      </w:r>
      <w:r w:rsidRPr="00F45BA7">
        <w:rPr>
          <w:rFonts w:eastAsia="Cambria"/>
          <w:spacing w:val="1"/>
          <w:sz w:val="28"/>
          <w:szCs w:val="28"/>
          <w:lang w:eastAsia="en-US"/>
        </w:rPr>
        <w:t xml:space="preserve"> </w:t>
      </w:r>
      <w:r w:rsidRPr="00F45BA7">
        <w:rPr>
          <w:rFonts w:eastAsia="Cambria"/>
          <w:sz w:val="28"/>
          <w:szCs w:val="28"/>
          <w:lang w:eastAsia="en-US"/>
        </w:rPr>
        <w:t>имеется</w:t>
      </w:r>
      <w:r w:rsidRPr="00F45BA7">
        <w:rPr>
          <w:rFonts w:eastAsia="Cambria"/>
          <w:spacing w:val="1"/>
          <w:sz w:val="28"/>
          <w:szCs w:val="28"/>
          <w:lang w:eastAsia="en-US"/>
        </w:rPr>
        <w:t xml:space="preserve"> </w:t>
      </w:r>
      <w:r w:rsidRPr="00F45BA7">
        <w:rPr>
          <w:rFonts w:eastAsia="Cambria"/>
          <w:sz w:val="28"/>
          <w:szCs w:val="28"/>
          <w:lang w:eastAsia="en-US"/>
        </w:rPr>
        <w:t>резерв</w:t>
      </w:r>
      <w:r w:rsidRPr="00F45BA7">
        <w:rPr>
          <w:rFonts w:eastAsia="Cambria"/>
          <w:spacing w:val="1"/>
          <w:sz w:val="28"/>
          <w:szCs w:val="28"/>
          <w:lang w:eastAsia="en-US"/>
        </w:rPr>
        <w:t xml:space="preserve"> </w:t>
      </w:r>
      <w:r w:rsidRPr="00F45BA7">
        <w:rPr>
          <w:rFonts w:eastAsia="Cambria"/>
          <w:sz w:val="28"/>
          <w:szCs w:val="28"/>
          <w:lang w:eastAsia="en-US"/>
        </w:rPr>
        <w:t>мощности.</w:t>
      </w:r>
    </w:p>
    <w:p w:rsidR="00F45BA7" w:rsidRPr="00F45BA7" w:rsidRDefault="00F45BA7" w:rsidP="00F45BA7">
      <w:pPr>
        <w:widowControl w:val="0"/>
        <w:autoSpaceDE w:val="0"/>
        <w:autoSpaceDN w:val="0"/>
        <w:ind w:left="102" w:right="110" w:firstLine="767"/>
        <w:jc w:val="both"/>
        <w:rPr>
          <w:rFonts w:eastAsia="Cambria"/>
          <w:sz w:val="28"/>
          <w:szCs w:val="28"/>
          <w:lang w:eastAsia="en-US"/>
        </w:rPr>
      </w:pPr>
    </w:p>
    <w:p w:rsidR="00F45BA7" w:rsidRPr="00F45BA7" w:rsidRDefault="00F45BA7" w:rsidP="00F45BA7">
      <w:pPr>
        <w:keepNext/>
        <w:keepLines/>
        <w:jc w:val="center"/>
        <w:outlineLvl w:val="2"/>
        <w:rPr>
          <w:b/>
          <w:bCs/>
          <w:sz w:val="28"/>
          <w:szCs w:val="28"/>
          <w:lang w:eastAsia="en-US"/>
        </w:rPr>
      </w:pPr>
      <w:bookmarkStart w:id="77" w:name="_Toc120624707"/>
      <w:bookmarkEnd w:id="75"/>
      <w:bookmarkEnd w:id="76"/>
      <w:r w:rsidRPr="00F45BA7">
        <w:rPr>
          <w:b/>
          <w:bCs/>
          <w:sz w:val="28"/>
          <w:szCs w:val="28"/>
          <w:lang w:eastAsia="en-US"/>
        </w:rPr>
        <w:t>1.6.3. Описание гидравлических режимов, обеспечивающих передачу</w:t>
      </w:r>
    </w:p>
    <w:p w:rsidR="00F45BA7" w:rsidRPr="00F45BA7" w:rsidRDefault="00F45BA7" w:rsidP="00F45BA7">
      <w:pPr>
        <w:keepNext/>
        <w:keepLines/>
        <w:jc w:val="center"/>
        <w:outlineLvl w:val="2"/>
        <w:rPr>
          <w:b/>
          <w:bCs/>
          <w:sz w:val="28"/>
          <w:szCs w:val="28"/>
          <w:lang w:eastAsia="en-US"/>
        </w:rPr>
      </w:pPr>
      <w:r w:rsidRPr="00F45BA7">
        <w:rPr>
          <w:b/>
          <w:bCs/>
          <w:sz w:val="28"/>
          <w:szCs w:val="28"/>
          <w:lang w:eastAsia="en-US"/>
        </w:rPr>
        <w:t>тепловой энергии от источника тепловой энергии до самого удалённого</w:t>
      </w:r>
    </w:p>
    <w:p w:rsidR="00F45BA7" w:rsidRPr="00F45BA7" w:rsidRDefault="00F45BA7" w:rsidP="00F45BA7">
      <w:pPr>
        <w:keepNext/>
        <w:keepLines/>
        <w:jc w:val="center"/>
        <w:outlineLvl w:val="2"/>
        <w:rPr>
          <w:b/>
          <w:bCs/>
          <w:sz w:val="28"/>
          <w:szCs w:val="28"/>
          <w:lang w:eastAsia="en-US"/>
        </w:rPr>
      </w:pPr>
      <w:r w:rsidRPr="00F45BA7">
        <w:rPr>
          <w:b/>
          <w:bCs/>
          <w:sz w:val="28"/>
          <w:szCs w:val="28"/>
          <w:lang w:eastAsia="en-US"/>
        </w:rPr>
        <w:t>потребителя и характеризующих существующие возможности (резервы и дефициты по пропускной способности) передачи тепловой энергии</w:t>
      </w:r>
    </w:p>
    <w:p w:rsidR="00F45BA7" w:rsidRPr="00F45BA7" w:rsidRDefault="00F45BA7" w:rsidP="00F45BA7">
      <w:pPr>
        <w:keepNext/>
        <w:keepLines/>
        <w:jc w:val="center"/>
        <w:outlineLvl w:val="2"/>
        <w:rPr>
          <w:b/>
          <w:bCs/>
          <w:sz w:val="28"/>
          <w:szCs w:val="28"/>
          <w:lang w:eastAsia="en-US"/>
        </w:rPr>
      </w:pPr>
      <w:r w:rsidRPr="00F45BA7">
        <w:rPr>
          <w:b/>
          <w:bCs/>
          <w:sz w:val="28"/>
          <w:szCs w:val="28"/>
          <w:lang w:eastAsia="en-US"/>
        </w:rPr>
        <w:t>от источника тепловой энергии к потребителю</w:t>
      </w:r>
      <w:bookmarkEnd w:id="77"/>
    </w:p>
    <w:p w:rsidR="00F45BA7" w:rsidRPr="00F45BA7" w:rsidRDefault="00F45BA7" w:rsidP="00F45BA7">
      <w:pPr>
        <w:keepNext/>
        <w:keepLines/>
        <w:ind w:left="993"/>
        <w:jc w:val="both"/>
        <w:outlineLvl w:val="2"/>
        <w:rPr>
          <w:b/>
          <w:bCs/>
          <w:sz w:val="28"/>
          <w:szCs w:val="28"/>
          <w:lang w:eastAsia="en-US"/>
        </w:rPr>
      </w:pP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Гидравлические режимы тепловых сетей, обеспечивающие передачу тепловой энергии от источника тепловой энергии до самого удаленного потребителя, можно охарактеризовать как удовлетворительные. Дефициты по пропускной способности тепловых сетей отсутствуют, а резервы по пропускной способности достаточны для удовлетворения текущих потребностей поселения.</w:t>
      </w:r>
    </w:p>
    <w:p w:rsidR="00F45BA7" w:rsidRPr="00F45BA7" w:rsidRDefault="00F45BA7" w:rsidP="00F45BA7">
      <w:pPr>
        <w:widowControl w:val="0"/>
        <w:ind w:firstLine="709"/>
        <w:jc w:val="both"/>
        <w:rPr>
          <w:rFonts w:eastAsia="Calibri"/>
          <w:sz w:val="28"/>
          <w:szCs w:val="28"/>
          <w:lang w:eastAsia="en-US"/>
        </w:rPr>
      </w:pPr>
    </w:p>
    <w:p w:rsidR="00F45BA7" w:rsidRPr="00F45BA7" w:rsidRDefault="00F45BA7" w:rsidP="00F45BA7">
      <w:pPr>
        <w:keepNext/>
        <w:keepLines/>
        <w:ind w:left="-142"/>
        <w:jc w:val="center"/>
        <w:outlineLvl w:val="2"/>
        <w:rPr>
          <w:b/>
          <w:bCs/>
          <w:sz w:val="28"/>
          <w:szCs w:val="28"/>
          <w:lang w:eastAsia="en-US"/>
        </w:rPr>
      </w:pPr>
      <w:bookmarkStart w:id="78" w:name="_Toc120624708"/>
      <w:r w:rsidRPr="00F45BA7">
        <w:rPr>
          <w:b/>
          <w:bCs/>
          <w:sz w:val="28"/>
          <w:szCs w:val="28"/>
          <w:lang w:eastAsia="en-US"/>
        </w:rPr>
        <w:lastRenderedPageBreak/>
        <w:t>1.6.4 Описание причины возникновения дефицитов тепловой мощности и последствий влияния дефицитов на качество теплоснабжения</w:t>
      </w:r>
      <w:bookmarkEnd w:id="78"/>
    </w:p>
    <w:p w:rsidR="00F45BA7" w:rsidRPr="00F45BA7" w:rsidRDefault="00F45BA7" w:rsidP="00F45BA7">
      <w:pPr>
        <w:keepNext/>
        <w:keepLines/>
        <w:ind w:left="-142"/>
        <w:jc w:val="center"/>
        <w:outlineLvl w:val="2"/>
        <w:rPr>
          <w:b/>
          <w:bCs/>
          <w:sz w:val="28"/>
          <w:szCs w:val="28"/>
          <w:lang w:eastAsia="en-US"/>
        </w:rPr>
      </w:pP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 xml:space="preserve">В настоящее время установленная тепловая мощность в целом по рассматриваемому поселению избыточна и ее резервы составляют – 11,01 Гкал/ч. </w:t>
      </w:r>
    </w:p>
    <w:p w:rsidR="00F45BA7" w:rsidRPr="00F45BA7" w:rsidRDefault="00F45BA7" w:rsidP="00F45BA7">
      <w:pPr>
        <w:widowControl w:val="0"/>
        <w:ind w:firstLine="709"/>
        <w:jc w:val="both"/>
        <w:rPr>
          <w:rFonts w:eastAsia="Calibri"/>
          <w:sz w:val="28"/>
          <w:szCs w:val="28"/>
          <w:lang w:eastAsia="en-US"/>
        </w:rPr>
      </w:pPr>
    </w:p>
    <w:p w:rsidR="00F45BA7" w:rsidRPr="00F45BA7" w:rsidRDefault="00F45BA7" w:rsidP="00F45BA7">
      <w:pPr>
        <w:keepNext/>
        <w:keepLines/>
        <w:jc w:val="center"/>
        <w:outlineLvl w:val="2"/>
        <w:rPr>
          <w:b/>
          <w:bCs/>
          <w:sz w:val="28"/>
          <w:szCs w:val="28"/>
          <w:lang w:eastAsia="en-US"/>
        </w:rPr>
      </w:pPr>
      <w:bookmarkStart w:id="79" w:name="_Toc120624709"/>
      <w:r w:rsidRPr="00F45BA7">
        <w:rPr>
          <w:b/>
          <w:bCs/>
          <w:sz w:val="28"/>
          <w:szCs w:val="28"/>
          <w:lang w:eastAsia="en-US"/>
        </w:rPr>
        <w:t xml:space="preserve">1.6.5 Описание резервов тепловой мощности нетто источников тепловой энергии и возможностей расширения технологических зон действия </w:t>
      </w:r>
    </w:p>
    <w:p w:rsidR="00F45BA7" w:rsidRPr="00F45BA7" w:rsidRDefault="00F45BA7" w:rsidP="00F45BA7">
      <w:pPr>
        <w:keepNext/>
        <w:keepLines/>
        <w:jc w:val="center"/>
        <w:outlineLvl w:val="2"/>
        <w:rPr>
          <w:b/>
          <w:bCs/>
          <w:sz w:val="28"/>
          <w:szCs w:val="28"/>
          <w:lang w:eastAsia="en-US"/>
        </w:rPr>
      </w:pPr>
      <w:r w:rsidRPr="00F45BA7">
        <w:rPr>
          <w:b/>
          <w:bCs/>
          <w:sz w:val="28"/>
          <w:szCs w:val="28"/>
          <w:lang w:eastAsia="en-US"/>
        </w:rPr>
        <w:t>источников тепловой энергии с резервами тепловой мощности нетто в зоны действия с дефицитом тепловой мощности</w:t>
      </w:r>
      <w:bookmarkEnd w:id="79"/>
    </w:p>
    <w:p w:rsidR="00F45BA7" w:rsidRPr="00F45BA7" w:rsidRDefault="00F45BA7" w:rsidP="00F45BA7">
      <w:pPr>
        <w:keepNext/>
        <w:keepLines/>
        <w:jc w:val="center"/>
        <w:outlineLvl w:val="2"/>
        <w:rPr>
          <w:b/>
          <w:bCs/>
          <w:sz w:val="28"/>
          <w:szCs w:val="28"/>
          <w:lang w:eastAsia="en-US"/>
        </w:rPr>
      </w:pPr>
      <w:r w:rsidRPr="00F45BA7">
        <w:rPr>
          <w:b/>
          <w:bCs/>
          <w:sz w:val="28"/>
          <w:szCs w:val="28"/>
          <w:lang w:eastAsia="en-US"/>
        </w:rPr>
        <w:fldChar w:fldCharType="begin"/>
      </w:r>
      <w:r w:rsidRPr="00F45BA7">
        <w:rPr>
          <w:b/>
          <w:bCs/>
          <w:sz w:val="28"/>
          <w:szCs w:val="28"/>
          <w:lang w:eastAsia="en-US"/>
        </w:rPr>
        <w:instrText xml:space="preserve"> LINK Excel.Sheet.8 "D:\\Щербиновский район\\Старощербиновское СП\\ST.xls" 2-1-6д!R9C3 \a \f 5 \h  \* MERGEFORMAT </w:instrText>
      </w:r>
      <w:r w:rsidRPr="00F45BA7">
        <w:rPr>
          <w:b/>
          <w:bCs/>
          <w:sz w:val="28"/>
          <w:szCs w:val="28"/>
          <w:lang w:eastAsia="en-US"/>
        </w:rPr>
        <w:fldChar w:fldCharType="separate"/>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 xml:space="preserve">При общем по рассматриваемому поселению избытке тепловой мощности источников теплоснабжения, необходимости для переключения части избыточной мощности в зоны с недостатком нет.  </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fldChar w:fldCharType="end"/>
      </w:r>
    </w:p>
    <w:p w:rsidR="00F45BA7" w:rsidRPr="00F45BA7" w:rsidRDefault="00F45BA7" w:rsidP="00F45BA7">
      <w:pPr>
        <w:keepNext/>
        <w:keepLines/>
        <w:widowControl w:val="0"/>
        <w:numPr>
          <w:ilvl w:val="1"/>
          <w:numId w:val="0"/>
        </w:numPr>
        <w:jc w:val="center"/>
        <w:outlineLvl w:val="1"/>
        <w:rPr>
          <w:b/>
          <w:bCs/>
          <w:sz w:val="28"/>
          <w:szCs w:val="28"/>
          <w:lang w:eastAsia="en-US"/>
        </w:rPr>
      </w:pPr>
      <w:bookmarkStart w:id="80" w:name="_Toc120624710"/>
      <w:r w:rsidRPr="00F45BA7">
        <w:rPr>
          <w:b/>
          <w:bCs/>
          <w:sz w:val="28"/>
          <w:szCs w:val="28"/>
          <w:lang w:eastAsia="en-US"/>
        </w:rPr>
        <w:t>1.7. Балансы теплоносителя</w:t>
      </w:r>
      <w:bookmarkEnd w:id="80"/>
    </w:p>
    <w:p w:rsidR="00F45BA7" w:rsidRPr="00F45BA7" w:rsidRDefault="00F45BA7" w:rsidP="00F45BA7">
      <w:pPr>
        <w:keepNext/>
        <w:keepLines/>
        <w:widowControl w:val="0"/>
        <w:numPr>
          <w:ilvl w:val="1"/>
          <w:numId w:val="0"/>
        </w:numPr>
        <w:jc w:val="center"/>
        <w:outlineLvl w:val="1"/>
        <w:rPr>
          <w:b/>
          <w:bCs/>
          <w:sz w:val="28"/>
          <w:szCs w:val="28"/>
          <w:lang w:eastAsia="en-US"/>
        </w:rPr>
      </w:pPr>
    </w:p>
    <w:p w:rsidR="00F45BA7" w:rsidRPr="00F45BA7" w:rsidRDefault="00F45BA7" w:rsidP="00F45BA7">
      <w:pPr>
        <w:keepNext/>
        <w:keepLines/>
        <w:numPr>
          <w:ilvl w:val="2"/>
          <w:numId w:val="0"/>
        </w:numPr>
        <w:jc w:val="center"/>
        <w:outlineLvl w:val="2"/>
        <w:rPr>
          <w:b/>
          <w:bCs/>
          <w:sz w:val="28"/>
          <w:szCs w:val="28"/>
          <w:lang w:eastAsia="en-US"/>
        </w:rPr>
      </w:pPr>
      <w:bookmarkStart w:id="81" w:name="_Toc120624711"/>
      <w:r w:rsidRPr="00F45BA7">
        <w:rPr>
          <w:b/>
          <w:bCs/>
          <w:sz w:val="28"/>
          <w:szCs w:val="28"/>
          <w:lang w:eastAsia="en-US"/>
        </w:rPr>
        <w:t>1.7.1. Описание балансов производительности водоподготовительных</w:t>
      </w:r>
    </w:p>
    <w:p w:rsidR="00F45BA7" w:rsidRPr="00F45BA7" w:rsidRDefault="00F45BA7" w:rsidP="00F45BA7">
      <w:pPr>
        <w:keepNext/>
        <w:keepLines/>
        <w:numPr>
          <w:ilvl w:val="2"/>
          <w:numId w:val="0"/>
        </w:numPr>
        <w:jc w:val="center"/>
        <w:outlineLvl w:val="2"/>
        <w:rPr>
          <w:b/>
          <w:bCs/>
          <w:sz w:val="28"/>
          <w:szCs w:val="28"/>
          <w:lang w:eastAsia="en-US"/>
        </w:rPr>
      </w:pPr>
      <w:r w:rsidRPr="00F45BA7">
        <w:rPr>
          <w:b/>
          <w:bCs/>
          <w:sz w:val="28"/>
          <w:szCs w:val="28"/>
          <w:lang w:eastAsia="en-US"/>
        </w:rPr>
        <w:t>установок теплоносителя для тепловых сетей и максимального</w:t>
      </w:r>
    </w:p>
    <w:p w:rsidR="00F45BA7" w:rsidRPr="00F45BA7" w:rsidRDefault="00F45BA7" w:rsidP="00F45BA7">
      <w:pPr>
        <w:keepNext/>
        <w:keepLines/>
        <w:numPr>
          <w:ilvl w:val="2"/>
          <w:numId w:val="0"/>
        </w:numPr>
        <w:jc w:val="center"/>
        <w:outlineLvl w:val="2"/>
        <w:rPr>
          <w:b/>
          <w:bCs/>
          <w:sz w:val="28"/>
          <w:szCs w:val="28"/>
          <w:lang w:eastAsia="en-US"/>
        </w:rPr>
      </w:pPr>
      <w:r w:rsidRPr="00F45BA7">
        <w:rPr>
          <w:b/>
          <w:bCs/>
          <w:sz w:val="28"/>
          <w:szCs w:val="28"/>
          <w:lang w:eastAsia="en-US"/>
        </w:rPr>
        <w:t>потребления теплоносителя в теплоиспользующих установках</w:t>
      </w:r>
    </w:p>
    <w:p w:rsidR="00F45BA7" w:rsidRPr="00F45BA7" w:rsidRDefault="00F45BA7" w:rsidP="00F45BA7">
      <w:pPr>
        <w:keepNext/>
        <w:keepLines/>
        <w:numPr>
          <w:ilvl w:val="2"/>
          <w:numId w:val="0"/>
        </w:numPr>
        <w:jc w:val="center"/>
        <w:outlineLvl w:val="2"/>
        <w:rPr>
          <w:b/>
          <w:bCs/>
          <w:sz w:val="28"/>
          <w:szCs w:val="28"/>
          <w:lang w:eastAsia="en-US"/>
        </w:rPr>
      </w:pPr>
      <w:r w:rsidRPr="00F45BA7">
        <w:rPr>
          <w:b/>
          <w:bCs/>
          <w:sz w:val="28"/>
          <w:szCs w:val="28"/>
          <w:lang w:eastAsia="en-US"/>
        </w:rPr>
        <w:t>потребителей в перспективных зонах действия систем</w:t>
      </w:r>
    </w:p>
    <w:p w:rsidR="00F45BA7" w:rsidRPr="00F45BA7" w:rsidRDefault="00F45BA7" w:rsidP="00F45BA7">
      <w:pPr>
        <w:keepNext/>
        <w:keepLines/>
        <w:numPr>
          <w:ilvl w:val="2"/>
          <w:numId w:val="0"/>
        </w:numPr>
        <w:jc w:val="center"/>
        <w:outlineLvl w:val="2"/>
        <w:rPr>
          <w:b/>
          <w:bCs/>
          <w:sz w:val="28"/>
          <w:szCs w:val="28"/>
          <w:lang w:eastAsia="en-US"/>
        </w:rPr>
      </w:pPr>
      <w:r w:rsidRPr="00F45BA7">
        <w:rPr>
          <w:b/>
          <w:bCs/>
          <w:sz w:val="28"/>
          <w:szCs w:val="28"/>
          <w:lang w:eastAsia="en-US"/>
        </w:rPr>
        <w:t>теплоснабжения и источников тепловой энергии, в том числе работающих на единую тепловую сеть</w:t>
      </w:r>
      <w:bookmarkEnd w:id="81"/>
    </w:p>
    <w:p w:rsidR="00F45BA7" w:rsidRPr="00F45BA7" w:rsidRDefault="00F45BA7" w:rsidP="00F45BA7">
      <w:pPr>
        <w:keepNext/>
        <w:keepLines/>
        <w:numPr>
          <w:ilvl w:val="2"/>
          <w:numId w:val="0"/>
        </w:numPr>
        <w:ind w:left="426" w:firstLine="709"/>
        <w:jc w:val="both"/>
        <w:outlineLvl w:val="2"/>
        <w:rPr>
          <w:b/>
          <w:bCs/>
          <w:sz w:val="28"/>
          <w:szCs w:val="28"/>
          <w:lang w:eastAsia="en-US"/>
        </w:rPr>
      </w:pPr>
    </w:p>
    <w:p w:rsidR="00F45BA7" w:rsidRPr="00F45BA7" w:rsidRDefault="00F45BA7" w:rsidP="00F45BA7">
      <w:pPr>
        <w:widowControl w:val="0"/>
        <w:ind w:firstLine="708"/>
        <w:jc w:val="both"/>
        <w:rPr>
          <w:rFonts w:eastAsia="Calibri"/>
          <w:color w:val="000000"/>
          <w:lang w:eastAsia="en-US"/>
        </w:rPr>
      </w:pPr>
      <w:r w:rsidRPr="00F45BA7">
        <w:rPr>
          <w:rFonts w:eastAsia="Calibri"/>
          <w:color w:val="000000"/>
          <w:sz w:val="28"/>
          <w:szCs w:val="28"/>
          <w:lang w:eastAsia="en-US"/>
        </w:rPr>
        <w:t>Максимальная производительность водоподготовительных установок для тепловых</w:t>
      </w:r>
      <w:r w:rsidRPr="00F45BA7">
        <w:rPr>
          <w:rFonts w:eastAsia="Calibri"/>
          <w:color w:val="000000"/>
          <w:lang w:eastAsia="en-US"/>
        </w:rPr>
        <w:t xml:space="preserve"> </w:t>
      </w:r>
      <w:r w:rsidRPr="00F45BA7">
        <w:rPr>
          <w:rFonts w:eastAsia="Calibri"/>
          <w:color w:val="000000"/>
          <w:sz w:val="28"/>
          <w:szCs w:val="28"/>
          <w:lang w:eastAsia="en-US"/>
        </w:rPr>
        <w:t>сетей рассчитывается из компенсации возможных потерь теплоносителя с утечками через неплотности и плановыми сбросами через воздушники, дренажи и исполнительные механизмы. Традиционно для снижения возможности накипеобразования из воды удаляют ионы кальция с помощью метода ионного обмена (Na-катионирования), или используют частичное удаление ионов кальция и бикарбонат-ионов путем применения Н-катионирования с "голодной" регенерацией.</w:t>
      </w:r>
    </w:p>
    <w:p w:rsidR="00F45BA7" w:rsidRPr="00F45BA7" w:rsidRDefault="00F45BA7" w:rsidP="00F45BA7">
      <w:pPr>
        <w:widowControl w:val="0"/>
        <w:ind w:firstLine="708"/>
        <w:jc w:val="both"/>
        <w:rPr>
          <w:rFonts w:eastAsia="Calibri"/>
          <w:color w:val="000000"/>
          <w:sz w:val="28"/>
          <w:szCs w:val="28"/>
          <w:lang w:eastAsia="en-US"/>
        </w:rPr>
      </w:pPr>
    </w:p>
    <w:p w:rsidR="00F45BA7" w:rsidRPr="00F45BA7" w:rsidRDefault="00F45BA7" w:rsidP="00F45BA7">
      <w:pPr>
        <w:widowControl w:val="0"/>
        <w:ind w:firstLine="708"/>
        <w:jc w:val="right"/>
        <w:rPr>
          <w:rFonts w:eastAsia="Calibri"/>
          <w:b/>
          <w:color w:val="000000"/>
          <w:sz w:val="20"/>
          <w:szCs w:val="20"/>
          <w:lang w:eastAsia="en-US"/>
        </w:rPr>
      </w:pPr>
      <w:r w:rsidRPr="00F45BA7">
        <w:rPr>
          <w:rFonts w:eastAsia="Calibri"/>
          <w:b/>
          <w:color w:val="000000"/>
          <w:sz w:val="20"/>
          <w:szCs w:val="20"/>
          <w:lang w:eastAsia="en-US"/>
        </w:rPr>
        <w:t xml:space="preserve">Таблица 1.22 Утвержденные балансы производительности водоподготовительных установок теплоносителя для тепловых сетей и максимального потребления теплоносителя в теплоиспользующих установках потребителей в зонах действия систем теплоснабжения и источников тепловой энергии </w:t>
      </w:r>
    </w:p>
    <w:tbl>
      <w:tblPr>
        <w:tblStyle w:val="34"/>
        <w:tblW w:w="5000" w:type="pct"/>
        <w:tblLook w:val="04A0" w:firstRow="1" w:lastRow="0" w:firstColumn="1" w:lastColumn="0" w:noHBand="0" w:noVBand="1"/>
      </w:tblPr>
      <w:tblGrid>
        <w:gridCol w:w="579"/>
        <w:gridCol w:w="3010"/>
        <w:gridCol w:w="1635"/>
        <w:gridCol w:w="2203"/>
        <w:gridCol w:w="2201"/>
      </w:tblGrid>
      <w:tr w:rsidR="00F45BA7" w:rsidRPr="00F45BA7" w:rsidTr="00936AD7">
        <w:tc>
          <w:tcPr>
            <w:tcW w:w="301" w:type="pct"/>
          </w:tcPr>
          <w:p w:rsidR="00F45BA7" w:rsidRPr="00F45BA7" w:rsidRDefault="00F45BA7" w:rsidP="00F45BA7">
            <w:pPr>
              <w:widowControl w:val="0"/>
              <w:ind w:right="33" w:hanging="22"/>
              <w:rPr>
                <w:sz w:val="20"/>
                <w:szCs w:val="20"/>
              </w:rPr>
            </w:pPr>
            <w:r w:rsidRPr="00F45BA7">
              <w:rPr>
                <w:sz w:val="20"/>
                <w:szCs w:val="20"/>
              </w:rPr>
              <w:t>№ п/п</w:t>
            </w:r>
          </w:p>
        </w:tc>
        <w:tc>
          <w:tcPr>
            <w:tcW w:w="1563" w:type="pct"/>
          </w:tcPr>
          <w:p w:rsidR="00F45BA7" w:rsidRPr="00F45BA7" w:rsidRDefault="00F45BA7" w:rsidP="00F45BA7">
            <w:pPr>
              <w:widowControl w:val="0"/>
              <w:ind w:right="33" w:hanging="22"/>
              <w:rPr>
                <w:sz w:val="20"/>
                <w:szCs w:val="20"/>
              </w:rPr>
            </w:pPr>
            <w:r w:rsidRPr="00F45BA7">
              <w:rPr>
                <w:bCs/>
                <w:sz w:val="20"/>
                <w:szCs w:val="20"/>
              </w:rPr>
              <w:t>Наименование котельной</w:t>
            </w:r>
          </w:p>
        </w:tc>
        <w:tc>
          <w:tcPr>
            <w:tcW w:w="849" w:type="pct"/>
          </w:tcPr>
          <w:p w:rsidR="00F45BA7" w:rsidRPr="00F45BA7" w:rsidRDefault="00F45BA7" w:rsidP="00F45BA7">
            <w:pPr>
              <w:widowControl w:val="0"/>
              <w:ind w:left="-99" w:right="-10" w:hanging="22"/>
              <w:rPr>
                <w:sz w:val="20"/>
                <w:szCs w:val="20"/>
              </w:rPr>
            </w:pPr>
            <w:r w:rsidRPr="00F45BA7">
              <w:rPr>
                <w:sz w:val="20"/>
                <w:szCs w:val="20"/>
              </w:rPr>
              <w:t>Подключённая нагрузка, Гкал/ч</w:t>
            </w:r>
          </w:p>
        </w:tc>
        <w:tc>
          <w:tcPr>
            <w:tcW w:w="1144" w:type="pct"/>
          </w:tcPr>
          <w:p w:rsidR="00F45BA7" w:rsidRPr="00F45BA7" w:rsidRDefault="00F45BA7" w:rsidP="00F45BA7">
            <w:pPr>
              <w:widowControl w:val="0"/>
              <w:ind w:left="-99" w:right="-10"/>
              <w:rPr>
                <w:color w:val="000000"/>
                <w:sz w:val="20"/>
                <w:szCs w:val="20"/>
              </w:rPr>
            </w:pPr>
            <w:r w:rsidRPr="00F45BA7">
              <w:rPr>
                <w:color w:val="000000"/>
                <w:sz w:val="20"/>
                <w:szCs w:val="20"/>
              </w:rPr>
              <w:t>Расчётный объём</w:t>
            </w:r>
          </w:p>
          <w:p w:rsidR="00F45BA7" w:rsidRPr="00F45BA7" w:rsidRDefault="00F45BA7" w:rsidP="00F45BA7">
            <w:pPr>
              <w:widowControl w:val="0"/>
              <w:ind w:left="-99" w:right="-10"/>
              <w:rPr>
                <w:sz w:val="20"/>
                <w:szCs w:val="20"/>
                <w:vertAlign w:val="superscript"/>
              </w:rPr>
            </w:pPr>
            <w:r w:rsidRPr="00F45BA7">
              <w:rPr>
                <w:color w:val="000000"/>
                <w:sz w:val="20"/>
                <w:szCs w:val="20"/>
              </w:rPr>
              <w:t>теплоносителя, м</w:t>
            </w:r>
            <w:r w:rsidRPr="00F45BA7">
              <w:rPr>
                <w:color w:val="000000"/>
                <w:sz w:val="20"/>
                <w:szCs w:val="20"/>
                <w:vertAlign w:val="superscript"/>
              </w:rPr>
              <w:t>3</w:t>
            </w:r>
          </w:p>
        </w:tc>
        <w:tc>
          <w:tcPr>
            <w:tcW w:w="1143" w:type="pct"/>
          </w:tcPr>
          <w:p w:rsidR="00F45BA7" w:rsidRPr="00F45BA7" w:rsidRDefault="00F45BA7" w:rsidP="00F45BA7">
            <w:pPr>
              <w:widowControl w:val="0"/>
              <w:ind w:left="-99" w:right="-10"/>
              <w:rPr>
                <w:sz w:val="20"/>
                <w:szCs w:val="20"/>
              </w:rPr>
            </w:pPr>
            <w:r w:rsidRPr="00F45BA7">
              <w:rPr>
                <w:sz w:val="20"/>
                <w:szCs w:val="20"/>
              </w:rPr>
              <w:t xml:space="preserve">Расчетный объем </w:t>
            </w:r>
          </w:p>
          <w:p w:rsidR="00F45BA7" w:rsidRPr="00F45BA7" w:rsidRDefault="00F45BA7" w:rsidP="00F45BA7">
            <w:pPr>
              <w:widowControl w:val="0"/>
              <w:ind w:left="-99" w:right="-10"/>
              <w:rPr>
                <w:sz w:val="20"/>
                <w:szCs w:val="20"/>
              </w:rPr>
            </w:pPr>
            <w:r w:rsidRPr="00F45BA7">
              <w:rPr>
                <w:sz w:val="20"/>
                <w:szCs w:val="20"/>
              </w:rPr>
              <w:t>подпитки, м</w:t>
            </w:r>
            <w:r w:rsidRPr="00F45BA7">
              <w:rPr>
                <w:sz w:val="20"/>
                <w:szCs w:val="20"/>
                <w:vertAlign w:val="superscript"/>
              </w:rPr>
              <w:t>3</w:t>
            </w:r>
            <w:r w:rsidRPr="00F45BA7">
              <w:rPr>
                <w:sz w:val="20"/>
                <w:szCs w:val="20"/>
              </w:rPr>
              <w:t>/час</w:t>
            </w:r>
          </w:p>
        </w:tc>
      </w:tr>
      <w:tr w:rsidR="00F45BA7" w:rsidRPr="00F45BA7" w:rsidTr="00936AD7">
        <w:tc>
          <w:tcPr>
            <w:tcW w:w="301" w:type="pct"/>
          </w:tcPr>
          <w:p w:rsidR="00F45BA7" w:rsidRPr="00F45BA7" w:rsidRDefault="00F45BA7" w:rsidP="00F45BA7">
            <w:pPr>
              <w:widowControl w:val="0"/>
              <w:ind w:right="33" w:hanging="22"/>
              <w:rPr>
                <w:sz w:val="20"/>
                <w:szCs w:val="20"/>
              </w:rPr>
            </w:pPr>
            <w:r w:rsidRPr="00F45BA7">
              <w:rPr>
                <w:sz w:val="20"/>
                <w:szCs w:val="20"/>
              </w:rPr>
              <w:t>1</w:t>
            </w:r>
          </w:p>
        </w:tc>
        <w:tc>
          <w:tcPr>
            <w:tcW w:w="1563" w:type="pct"/>
          </w:tcPr>
          <w:p w:rsidR="00F45BA7" w:rsidRPr="00F45BA7" w:rsidRDefault="00F45BA7" w:rsidP="00F45BA7">
            <w:pPr>
              <w:widowControl w:val="0"/>
              <w:ind w:right="33" w:hanging="22"/>
              <w:jc w:val="both"/>
              <w:rPr>
                <w:sz w:val="20"/>
                <w:szCs w:val="20"/>
              </w:rPr>
            </w:pPr>
            <w:r w:rsidRPr="00F45BA7">
              <w:rPr>
                <w:sz w:val="20"/>
                <w:szCs w:val="20"/>
              </w:rPr>
              <w:t>Квартал № 68</w:t>
            </w:r>
          </w:p>
        </w:tc>
        <w:tc>
          <w:tcPr>
            <w:tcW w:w="849" w:type="pct"/>
          </w:tcPr>
          <w:p w:rsidR="00F45BA7" w:rsidRPr="00F45BA7" w:rsidRDefault="00F45BA7" w:rsidP="00F45BA7">
            <w:pPr>
              <w:widowControl w:val="0"/>
              <w:ind w:left="-99" w:right="-10" w:hanging="22"/>
              <w:rPr>
                <w:sz w:val="20"/>
                <w:szCs w:val="20"/>
              </w:rPr>
            </w:pPr>
            <w:r w:rsidRPr="00F45BA7">
              <w:rPr>
                <w:sz w:val="20"/>
                <w:szCs w:val="20"/>
              </w:rPr>
              <w:t>0,47</w:t>
            </w:r>
          </w:p>
        </w:tc>
        <w:tc>
          <w:tcPr>
            <w:tcW w:w="1144" w:type="pct"/>
          </w:tcPr>
          <w:p w:rsidR="00F45BA7" w:rsidRPr="00F45BA7" w:rsidRDefault="00F45BA7" w:rsidP="00F45BA7">
            <w:pPr>
              <w:widowControl w:val="0"/>
              <w:ind w:left="-99" w:right="-10" w:hanging="22"/>
              <w:rPr>
                <w:sz w:val="20"/>
                <w:szCs w:val="20"/>
              </w:rPr>
            </w:pPr>
            <w:r w:rsidRPr="00F45BA7">
              <w:rPr>
                <w:sz w:val="20"/>
                <w:szCs w:val="20"/>
              </w:rPr>
              <w:t>16,45</w:t>
            </w:r>
          </w:p>
        </w:tc>
        <w:tc>
          <w:tcPr>
            <w:tcW w:w="1143" w:type="pct"/>
          </w:tcPr>
          <w:p w:rsidR="00F45BA7" w:rsidRPr="00F45BA7" w:rsidRDefault="00F45BA7" w:rsidP="00F45BA7">
            <w:pPr>
              <w:widowControl w:val="0"/>
              <w:ind w:left="-99" w:right="-10" w:hanging="22"/>
              <w:rPr>
                <w:sz w:val="20"/>
                <w:szCs w:val="20"/>
              </w:rPr>
            </w:pPr>
            <w:r w:rsidRPr="00F45BA7">
              <w:rPr>
                <w:sz w:val="20"/>
                <w:szCs w:val="20"/>
              </w:rPr>
              <w:t>0,12</w:t>
            </w:r>
          </w:p>
        </w:tc>
      </w:tr>
      <w:tr w:rsidR="00F45BA7" w:rsidRPr="00F45BA7" w:rsidTr="00936AD7">
        <w:tc>
          <w:tcPr>
            <w:tcW w:w="301" w:type="pct"/>
          </w:tcPr>
          <w:p w:rsidR="00F45BA7" w:rsidRPr="00F45BA7" w:rsidRDefault="00F45BA7" w:rsidP="00F45BA7">
            <w:pPr>
              <w:widowControl w:val="0"/>
              <w:ind w:right="33" w:hanging="22"/>
              <w:rPr>
                <w:sz w:val="20"/>
                <w:szCs w:val="20"/>
              </w:rPr>
            </w:pPr>
            <w:r w:rsidRPr="00F45BA7">
              <w:rPr>
                <w:sz w:val="20"/>
                <w:szCs w:val="20"/>
              </w:rPr>
              <w:t>2</w:t>
            </w:r>
          </w:p>
        </w:tc>
        <w:tc>
          <w:tcPr>
            <w:tcW w:w="1563" w:type="pct"/>
          </w:tcPr>
          <w:p w:rsidR="00F45BA7" w:rsidRPr="00F45BA7" w:rsidRDefault="00F45BA7" w:rsidP="00F45BA7">
            <w:pPr>
              <w:widowControl w:val="0"/>
              <w:ind w:right="33" w:hanging="22"/>
              <w:jc w:val="both"/>
              <w:rPr>
                <w:sz w:val="20"/>
                <w:szCs w:val="20"/>
              </w:rPr>
            </w:pPr>
            <w:r w:rsidRPr="00F45BA7">
              <w:rPr>
                <w:sz w:val="20"/>
                <w:szCs w:val="20"/>
              </w:rPr>
              <w:t>Квартал № 86</w:t>
            </w:r>
          </w:p>
        </w:tc>
        <w:tc>
          <w:tcPr>
            <w:tcW w:w="849" w:type="pct"/>
          </w:tcPr>
          <w:p w:rsidR="00F45BA7" w:rsidRPr="00F45BA7" w:rsidRDefault="00F45BA7" w:rsidP="00F45BA7">
            <w:pPr>
              <w:widowControl w:val="0"/>
              <w:ind w:left="-99" w:right="-10"/>
              <w:rPr>
                <w:sz w:val="20"/>
                <w:szCs w:val="20"/>
              </w:rPr>
            </w:pPr>
            <w:r w:rsidRPr="00F45BA7">
              <w:rPr>
                <w:sz w:val="20"/>
                <w:szCs w:val="20"/>
              </w:rPr>
              <w:t>0,93</w:t>
            </w:r>
          </w:p>
        </w:tc>
        <w:tc>
          <w:tcPr>
            <w:tcW w:w="1144" w:type="pct"/>
          </w:tcPr>
          <w:p w:rsidR="00F45BA7" w:rsidRPr="00F45BA7" w:rsidRDefault="00F45BA7" w:rsidP="00F45BA7">
            <w:pPr>
              <w:widowControl w:val="0"/>
              <w:ind w:left="-99" w:right="-10" w:hanging="22"/>
              <w:rPr>
                <w:sz w:val="20"/>
                <w:szCs w:val="20"/>
              </w:rPr>
            </w:pPr>
            <w:r w:rsidRPr="00F45BA7">
              <w:rPr>
                <w:sz w:val="20"/>
                <w:szCs w:val="20"/>
              </w:rPr>
              <w:t>49,21</w:t>
            </w:r>
          </w:p>
        </w:tc>
        <w:tc>
          <w:tcPr>
            <w:tcW w:w="1143" w:type="pct"/>
          </w:tcPr>
          <w:p w:rsidR="00F45BA7" w:rsidRPr="00F45BA7" w:rsidRDefault="00F45BA7" w:rsidP="00F45BA7">
            <w:pPr>
              <w:widowControl w:val="0"/>
              <w:ind w:left="-132"/>
              <w:rPr>
                <w:sz w:val="20"/>
                <w:szCs w:val="20"/>
              </w:rPr>
            </w:pPr>
            <w:r w:rsidRPr="00F45BA7">
              <w:rPr>
                <w:sz w:val="20"/>
                <w:szCs w:val="20"/>
              </w:rPr>
              <w:t>0,37</w:t>
            </w:r>
          </w:p>
        </w:tc>
      </w:tr>
      <w:tr w:rsidR="00F45BA7" w:rsidRPr="00F45BA7" w:rsidTr="00936AD7">
        <w:tc>
          <w:tcPr>
            <w:tcW w:w="301" w:type="pct"/>
          </w:tcPr>
          <w:p w:rsidR="00F45BA7" w:rsidRPr="00F45BA7" w:rsidRDefault="00F45BA7" w:rsidP="00F45BA7">
            <w:pPr>
              <w:widowControl w:val="0"/>
              <w:ind w:right="33" w:hanging="22"/>
              <w:rPr>
                <w:sz w:val="20"/>
                <w:szCs w:val="20"/>
              </w:rPr>
            </w:pPr>
            <w:r w:rsidRPr="00F45BA7">
              <w:rPr>
                <w:sz w:val="20"/>
                <w:szCs w:val="20"/>
              </w:rPr>
              <w:t>3</w:t>
            </w:r>
          </w:p>
        </w:tc>
        <w:tc>
          <w:tcPr>
            <w:tcW w:w="1563" w:type="pct"/>
          </w:tcPr>
          <w:p w:rsidR="00F45BA7" w:rsidRPr="00F45BA7" w:rsidRDefault="00F45BA7" w:rsidP="00F45BA7">
            <w:pPr>
              <w:widowControl w:val="0"/>
              <w:ind w:right="33" w:hanging="22"/>
              <w:jc w:val="both"/>
              <w:rPr>
                <w:sz w:val="20"/>
                <w:szCs w:val="20"/>
              </w:rPr>
            </w:pPr>
            <w:r w:rsidRPr="00F45BA7">
              <w:rPr>
                <w:sz w:val="20"/>
                <w:szCs w:val="20"/>
              </w:rPr>
              <w:t>Квартал № 87</w:t>
            </w:r>
          </w:p>
        </w:tc>
        <w:tc>
          <w:tcPr>
            <w:tcW w:w="849" w:type="pct"/>
          </w:tcPr>
          <w:p w:rsidR="00F45BA7" w:rsidRPr="00F45BA7" w:rsidRDefault="00F45BA7" w:rsidP="00F45BA7">
            <w:pPr>
              <w:widowControl w:val="0"/>
              <w:ind w:left="-99" w:right="-10"/>
              <w:rPr>
                <w:sz w:val="20"/>
                <w:szCs w:val="20"/>
              </w:rPr>
            </w:pPr>
            <w:r w:rsidRPr="00F45BA7">
              <w:rPr>
                <w:sz w:val="20"/>
                <w:szCs w:val="20"/>
              </w:rPr>
              <w:t>1,55</w:t>
            </w:r>
          </w:p>
        </w:tc>
        <w:tc>
          <w:tcPr>
            <w:tcW w:w="1144" w:type="pct"/>
          </w:tcPr>
          <w:p w:rsidR="00F45BA7" w:rsidRPr="00F45BA7" w:rsidRDefault="00F45BA7" w:rsidP="00F45BA7">
            <w:pPr>
              <w:widowControl w:val="0"/>
              <w:ind w:left="-99" w:right="-10" w:hanging="22"/>
              <w:rPr>
                <w:sz w:val="20"/>
                <w:szCs w:val="20"/>
              </w:rPr>
            </w:pPr>
            <w:r w:rsidRPr="00F45BA7">
              <w:rPr>
                <w:sz w:val="20"/>
                <w:szCs w:val="20"/>
              </w:rPr>
              <w:t>71,83</w:t>
            </w:r>
          </w:p>
        </w:tc>
        <w:tc>
          <w:tcPr>
            <w:tcW w:w="1143" w:type="pct"/>
          </w:tcPr>
          <w:p w:rsidR="00F45BA7" w:rsidRPr="00F45BA7" w:rsidRDefault="00F45BA7" w:rsidP="00F45BA7">
            <w:pPr>
              <w:widowControl w:val="0"/>
              <w:ind w:left="-132"/>
              <w:rPr>
                <w:sz w:val="20"/>
                <w:szCs w:val="20"/>
              </w:rPr>
            </w:pPr>
            <w:r w:rsidRPr="00F45BA7">
              <w:rPr>
                <w:sz w:val="20"/>
                <w:szCs w:val="20"/>
              </w:rPr>
              <w:t>0,54</w:t>
            </w:r>
          </w:p>
        </w:tc>
      </w:tr>
      <w:tr w:rsidR="00F45BA7" w:rsidRPr="00F45BA7" w:rsidTr="00936AD7">
        <w:tc>
          <w:tcPr>
            <w:tcW w:w="301" w:type="pct"/>
          </w:tcPr>
          <w:p w:rsidR="00F45BA7" w:rsidRPr="00F45BA7" w:rsidRDefault="00F45BA7" w:rsidP="00F45BA7">
            <w:pPr>
              <w:widowControl w:val="0"/>
              <w:ind w:right="33" w:hanging="22"/>
              <w:rPr>
                <w:sz w:val="20"/>
                <w:szCs w:val="20"/>
              </w:rPr>
            </w:pPr>
            <w:r w:rsidRPr="00F45BA7">
              <w:rPr>
                <w:sz w:val="20"/>
                <w:szCs w:val="20"/>
              </w:rPr>
              <w:t>4</w:t>
            </w:r>
          </w:p>
        </w:tc>
        <w:tc>
          <w:tcPr>
            <w:tcW w:w="1563" w:type="pct"/>
          </w:tcPr>
          <w:p w:rsidR="00F45BA7" w:rsidRPr="00F45BA7" w:rsidRDefault="00F45BA7" w:rsidP="00F45BA7">
            <w:pPr>
              <w:widowControl w:val="0"/>
              <w:ind w:right="33" w:hanging="22"/>
              <w:jc w:val="both"/>
              <w:rPr>
                <w:sz w:val="20"/>
                <w:szCs w:val="20"/>
              </w:rPr>
            </w:pPr>
            <w:r w:rsidRPr="00F45BA7">
              <w:rPr>
                <w:sz w:val="20"/>
                <w:szCs w:val="20"/>
              </w:rPr>
              <w:t>Квартал № 89</w:t>
            </w:r>
          </w:p>
        </w:tc>
        <w:tc>
          <w:tcPr>
            <w:tcW w:w="849" w:type="pct"/>
          </w:tcPr>
          <w:p w:rsidR="00F45BA7" w:rsidRPr="00F45BA7" w:rsidRDefault="00F45BA7" w:rsidP="00F45BA7">
            <w:pPr>
              <w:widowControl w:val="0"/>
              <w:ind w:left="-99" w:right="-10"/>
              <w:rPr>
                <w:sz w:val="20"/>
                <w:szCs w:val="20"/>
              </w:rPr>
            </w:pPr>
            <w:r w:rsidRPr="00F45BA7">
              <w:rPr>
                <w:sz w:val="20"/>
                <w:szCs w:val="20"/>
              </w:rPr>
              <w:t>0,47</w:t>
            </w:r>
          </w:p>
        </w:tc>
        <w:tc>
          <w:tcPr>
            <w:tcW w:w="1144" w:type="pct"/>
          </w:tcPr>
          <w:p w:rsidR="00F45BA7" w:rsidRPr="00F45BA7" w:rsidRDefault="00F45BA7" w:rsidP="00F45BA7">
            <w:pPr>
              <w:widowControl w:val="0"/>
              <w:ind w:left="-99" w:right="-10" w:hanging="22"/>
              <w:rPr>
                <w:sz w:val="20"/>
                <w:szCs w:val="20"/>
              </w:rPr>
            </w:pPr>
            <w:r w:rsidRPr="00F45BA7">
              <w:rPr>
                <w:sz w:val="20"/>
                <w:szCs w:val="20"/>
              </w:rPr>
              <w:t>23,86</w:t>
            </w:r>
          </w:p>
        </w:tc>
        <w:tc>
          <w:tcPr>
            <w:tcW w:w="1143" w:type="pct"/>
          </w:tcPr>
          <w:p w:rsidR="00F45BA7" w:rsidRPr="00F45BA7" w:rsidRDefault="00F45BA7" w:rsidP="00F45BA7">
            <w:pPr>
              <w:widowControl w:val="0"/>
              <w:ind w:left="-132"/>
              <w:rPr>
                <w:sz w:val="20"/>
                <w:szCs w:val="20"/>
              </w:rPr>
            </w:pPr>
            <w:r w:rsidRPr="00F45BA7">
              <w:rPr>
                <w:sz w:val="20"/>
                <w:szCs w:val="20"/>
              </w:rPr>
              <w:t>0,18</w:t>
            </w:r>
          </w:p>
        </w:tc>
      </w:tr>
      <w:tr w:rsidR="00F45BA7" w:rsidRPr="00F45BA7" w:rsidTr="00936AD7">
        <w:tc>
          <w:tcPr>
            <w:tcW w:w="301" w:type="pct"/>
          </w:tcPr>
          <w:p w:rsidR="00F45BA7" w:rsidRPr="00F45BA7" w:rsidRDefault="00F45BA7" w:rsidP="00F45BA7">
            <w:pPr>
              <w:widowControl w:val="0"/>
              <w:ind w:right="33" w:hanging="22"/>
              <w:rPr>
                <w:sz w:val="20"/>
                <w:szCs w:val="20"/>
              </w:rPr>
            </w:pPr>
            <w:r w:rsidRPr="00F45BA7">
              <w:rPr>
                <w:sz w:val="20"/>
                <w:szCs w:val="20"/>
              </w:rPr>
              <w:t>5</w:t>
            </w:r>
          </w:p>
        </w:tc>
        <w:tc>
          <w:tcPr>
            <w:tcW w:w="1563" w:type="pct"/>
          </w:tcPr>
          <w:p w:rsidR="00F45BA7" w:rsidRPr="00F45BA7" w:rsidRDefault="00F45BA7" w:rsidP="00F45BA7">
            <w:pPr>
              <w:widowControl w:val="0"/>
              <w:ind w:right="33" w:hanging="22"/>
              <w:jc w:val="both"/>
              <w:rPr>
                <w:sz w:val="20"/>
                <w:szCs w:val="20"/>
              </w:rPr>
            </w:pPr>
            <w:r w:rsidRPr="00F45BA7">
              <w:rPr>
                <w:sz w:val="20"/>
                <w:szCs w:val="20"/>
              </w:rPr>
              <w:t>Квартал № 92</w:t>
            </w:r>
          </w:p>
        </w:tc>
        <w:tc>
          <w:tcPr>
            <w:tcW w:w="849" w:type="pct"/>
          </w:tcPr>
          <w:p w:rsidR="00F45BA7" w:rsidRPr="00F45BA7" w:rsidRDefault="00F45BA7" w:rsidP="00F45BA7">
            <w:pPr>
              <w:widowControl w:val="0"/>
              <w:ind w:left="-99" w:right="-10"/>
              <w:rPr>
                <w:sz w:val="20"/>
                <w:szCs w:val="20"/>
              </w:rPr>
            </w:pPr>
            <w:r w:rsidRPr="00F45BA7">
              <w:rPr>
                <w:sz w:val="20"/>
                <w:szCs w:val="20"/>
              </w:rPr>
              <w:t>0,75</w:t>
            </w:r>
          </w:p>
        </w:tc>
        <w:tc>
          <w:tcPr>
            <w:tcW w:w="1144" w:type="pct"/>
          </w:tcPr>
          <w:p w:rsidR="00F45BA7" w:rsidRPr="00F45BA7" w:rsidRDefault="00F45BA7" w:rsidP="00F45BA7">
            <w:pPr>
              <w:widowControl w:val="0"/>
              <w:ind w:left="-99" w:right="-10" w:hanging="22"/>
              <w:rPr>
                <w:sz w:val="20"/>
                <w:szCs w:val="20"/>
              </w:rPr>
            </w:pPr>
            <w:r w:rsidRPr="00F45BA7">
              <w:rPr>
                <w:sz w:val="20"/>
                <w:szCs w:val="20"/>
              </w:rPr>
              <w:t>34,32</w:t>
            </w:r>
          </w:p>
        </w:tc>
        <w:tc>
          <w:tcPr>
            <w:tcW w:w="1143" w:type="pct"/>
          </w:tcPr>
          <w:p w:rsidR="00F45BA7" w:rsidRPr="00F45BA7" w:rsidRDefault="00F45BA7" w:rsidP="00F45BA7">
            <w:pPr>
              <w:widowControl w:val="0"/>
              <w:ind w:left="-132"/>
              <w:rPr>
                <w:sz w:val="20"/>
                <w:szCs w:val="20"/>
              </w:rPr>
            </w:pPr>
            <w:r w:rsidRPr="00F45BA7">
              <w:rPr>
                <w:sz w:val="20"/>
                <w:szCs w:val="20"/>
              </w:rPr>
              <w:t>0,26</w:t>
            </w:r>
          </w:p>
        </w:tc>
      </w:tr>
      <w:tr w:rsidR="00F45BA7" w:rsidRPr="00F45BA7" w:rsidTr="00936AD7">
        <w:tc>
          <w:tcPr>
            <w:tcW w:w="301" w:type="pct"/>
          </w:tcPr>
          <w:p w:rsidR="00F45BA7" w:rsidRPr="00F45BA7" w:rsidRDefault="00F45BA7" w:rsidP="00F45BA7">
            <w:pPr>
              <w:widowControl w:val="0"/>
              <w:ind w:right="33" w:hanging="22"/>
              <w:rPr>
                <w:sz w:val="20"/>
                <w:szCs w:val="20"/>
              </w:rPr>
            </w:pPr>
            <w:r w:rsidRPr="00F45BA7">
              <w:rPr>
                <w:sz w:val="20"/>
                <w:szCs w:val="20"/>
              </w:rPr>
              <w:t>6</w:t>
            </w:r>
          </w:p>
        </w:tc>
        <w:tc>
          <w:tcPr>
            <w:tcW w:w="1563" w:type="pct"/>
          </w:tcPr>
          <w:p w:rsidR="00F45BA7" w:rsidRPr="00F45BA7" w:rsidRDefault="00F45BA7" w:rsidP="00F45BA7">
            <w:pPr>
              <w:widowControl w:val="0"/>
              <w:ind w:right="33" w:hanging="22"/>
              <w:jc w:val="both"/>
              <w:rPr>
                <w:sz w:val="20"/>
                <w:szCs w:val="20"/>
              </w:rPr>
            </w:pPr>
            <w:r w:rsidRPr="00F45BA7">
              <w:rPr>
                <w:sz w:val="20"/>
                <w:szCs w:val="20"/>
              </w:rPr>
              <w:t>Квартал № 98</w:t>
            </w:r>
          </w:p>
        </w:tc>
        <w:tc>
          <w:tcPr>
            <w:tcW w:w="849" w:type="pct"/>
          </w:tcPr>
          <w:p w:rsidR="00F45BA7" w:rsidRPr="00F45BA7" w:rsidRDefault="00F45BA7" w:rsidP="00F45BA7">
            <w:pPr>
              <w:widowControl w:val="0"/>
              <w:ind w:left="-99" w:right="-10"/>
              <w:rPr>
                <w:sz w:val="20"/>
                <w:szCs w:val="20"/>
              </w:rPr>
            </w:pPr>
            <w:r w:rsidRPr="00F45BA7">
              <w:rPr>
                <w:sz w:val="20"/>
                <w:szCs w:val="20"/>
              </w:rPr>
              <w:t>0,28</w:t>
            </w:r>
          </w:p>
        </w:tc>
        <w:tc>
          <w:tcPr>
            <w:tcW w:w="1144" w:type="pct"/>
          </w:tcPr>
          <w:p w:rsidR="00F45BA7" w:rsidRPr="00F45BA7" w:rsidRDefault="00F45BA7" w:rsidP="00F45BA7">
            <w:pPr>
              <w:widowControl w:val="0"/>
              <w:ind w:left="-99" w:right="-10" w:hanging="22"/>
              <w:rPr>
                <w:sz w:val="20"/>
                <w:szCs w:val="20"/>
              </w:rPr>
            </w:pPr>
            <w:r w:rsidRPr="00F45BA7">
              <w:rPr>
                <w:sz w:val="20"/>
                <w:szCs w:val="20"/>
              </w:rPr>
              <w:t>18,20</w:t>
            </w:r>
          </w:p>
        </w:tc>
        <w:tc>
          <w:tcPr>
            <w:tcW w:w="1143" w:type="pct"/>
          </w:tcPr>
          <w:p w:rsidR="00F45BA7" w:rsidRPr="00F45BA7" w:rsidRDefault="00F45BA7" w:rsidP="00F45BA7">
            <w:pPr>
              <w:widowControl w:val="0"/>
              <w:ind w:left="-132"/>
              <w:rPr>
                <w:sz w:val="20"/>
                <w:szCs w:val="20"/>
              </w:rPr>
            </w:pPr>
            <w:r w:rsidRPr="00F45BA7">
              <w:rPr>
                <w:sz w:val="20"/>
                <w:szCs w:val="20"/>
              </w:rPr>
              <w:t>0,14</w:t>
            </w:r>
          </w:p>
        </w:tc>
      </w:tr>
      <w:tr w:rsidR="00F45BA7" w:rsidRPr="00F45BA7" w:rsidTr="00936AD7">
        <w:tc>
          <w:tcPr>
            <w:tcW w:w="301" w:type="pct"/>
          </w:tcPr>
          <w:p w:rsidR="00F45BA7" w:rsidRPr="00F45BA7" w:rsidRDefault="00F45BA7" w:rsidP="00F45BA7">
            <w:pPr>
              <w:widowControl w:val="0"/>
              <w:ind w:right="33" w:hanging="22"/>
              <w:rPr>
                <w:sz w:val="20"/>
                <w:szCs w:val="20"/>
              </w:rPr>
            </w:pPr>
            <w:r w:rsidRPr="00F45BA7">
              <w:rPr>
                <w:sz w:val="20"/>
                <w:szCs w:val="20"/>
              </w:rPr>
              <w:t>7</w:t>
            </w:r>
          </w:p>
        </w:tc>
        <w:tc>
          <w:tcPr>
            <w:tcW w:w="1563" w:type="pct"/>
          </w:tcPr>
          <w:p w:rsidR="00F45BA7" w:rsidRPr="00F45BA7" w:rsidRDefault="00F45BA7" w:rsidP="00F45BA7">
            <w:pPr>
              <w:widowControl w:val="0"/>
              <w:ind w:right="33" w:hanging="22"/>
              <w:jc w:val="both"/>
              <w:rPr>
                <w:sz w:val="20"/>
                <w:szCs w:val="20"/>
              </w:rPr>
            </w:pPr>
            <w:r w:rsidRPr="00F45BA7">
              <w:rPr>
                <w:sz w:val="20"/>
                <w:szCs w:val="20"/>
              </w:rPr>
              <w:t>Квартал № 99</w:t>
            </w:r>
          </w:p>
        </w:tc>
        <w:tc>
          <w:tcPr>
            <w:tcW w:w="849" w:type="pct"/>
          </w:tcPr>
          <w:p w:rsidR="00F45BA7" w:rsidRPr="00F45BA7" w:rsidRDefault="00F45BA7" w:rsidP="00F45BA7">
            <w:pPr>
              <w:widowControl w:val="0"/>
              <w:ind w:left="-99" w:right="-10"/>
              <w:rPr>
                <w:sz w:val="20"/>
                <w:szCs w:val="20"/>
              </w:rPr>
            </w:pPr>
            <w:r w:rsidRPr="00F45BA7">
              <w:rPr>
                <w:sz w:val="20"/>
                <w:szCs w:val="20"/>
              </w:rPr>
              <w:t>0,55</w:t>
            </w:r>
          </w:p>
        </w:tc>
        <w:tc>
          <w:tcPr>
            <w:tcW w:w="1144" w:type="pct"/>
          </w:tcPr>
          <w:p w:rsidR="00F45BA7" w:rsidRPr="00F45BA7" w:rsidRDefault="00F45BA7" w:rsidP="00F45BA7">
            <w:pPr>
              <w:widowControl w:val="0"/>
              <w:ind w:left="-99" w:right="-10" w:hanging="22"/>
              <w:rPr>
                <w:sz w:val="20"/>
                <w:szCs w:val="20"/>
              </w:rPr>
            </w:pPr>
            <w:r w:rsidRPr="00F45BA7">
              <w:rPr>
                <w:sz w:val="20"/>
                <w:szCs w:val="20"/>
              </w:rPr>
              <w:t>26,52</w:t>
            </w:r>
          </w:p>
        </w:tc>
        <w:tc>
          <w:tcPr>
            <w:tcW w:w="1143" w:type="pct"/>
          </w:tcPr>
          <w:p w:rsidR="00F45BA7" w:rsidRPr="00F45BA7" w:rsidRDefault="00F45BA7" w:rsidP="00F45BA7">
            <w:pPr>
              <w:widowControl w:val="0"/>
              <w:ind w:left="-132"/>
              <w:rPr>
                <w:sz w:val="20"/>
                <w:szCs w:val="20"/>
              </w:rPr>
            </w:pPr>
            <w:r w:rsidRPr="00F45BA7">
              <w:rPr>
                <w:sz w:val="20"/>
                <w:szCs w:val="20"/>
              </w:rPr>
              <w:t>0,20</w:t>
            </w:r>
          </w:p>
        </w:tc>
      </w:tr>
      <w:tr w:rsidR="00F45BA7" w:rsidRPr="00F45BA7" w:rsidTr="00936AD7">
        <w:tc>
          <w:tcPr>
            <w:tcW w:w="301" w:type="pct"/>
          </w:tcPr>
          <w:p w:rsidR="00F45BA7" w:rsidRPr="00F45BA7" w:rsidRDefault="00F45BA7" w:rsidP="00F45BA7">
            <w:pPr>
              <w:widowControl w:val="0"/>
              <w:ind w:right="33" w:hanging="22"/>
              <w:rPr>
                <w:sz w:val="20"/>
                <w:szCs w:val="20"/>
              </w:rPr>
            </w:pPr>
            <w:r w:rsidRPr="00F45BA7">
              <w:rPr>
                <w:sz w:val="20"/>
                <w:szCs w:val="20"/>
              </w:rPr>
              <w:t>8</w:t>
            </w:r>
          </w:p>
        </w:tc>
        <w:tc>
          <w:tcPr>
            <w:tcW w:w="1563" w:type="pct"/>
          </w:tcPr>
          <w:p w:rsidR="00F45BA7" w:rsidRPr="00F45BA7" w:rsidRDefault="00F45BA7" w:rsidP="00F45BA7">
            <w:pPr>
              <w:widowControl w:val="0"/>
              <w:ind w:right="33" w:hanging="22"/>
              <w:jc w:val="both"/>
              <w:rPr>
                <w:sz w:val="20"/>
                <w:szCs w:val="20"/>
              </w:rPr>
            </w:pPr>
            <w:r w:rsidRPr="00F45BA7">
              <w:rPr>
                <w:sz w:val="20"/>
                <w:szCs w:val="20"/>
              </w:rPr>
              <w:t>Квартал № 109</w:t>
            </w:r>
          </w:p>
        </w:tc>
        <w:tc>
          <w:tcPr>
            <w:tcW w:w="849" w:type="pct"/>
          </w:tcPr>
          <w:p w:rsidR="00F45BA7" w:rsidRPr="00F45BA7" w:rsidRDefault="00F45BA7" w:rsidP="00F45BA7">
            <w:pPr>
              <w:widowControl w:val="0"/>
              <w:ind w:left="-99" w:right="-10"/>
              <w:rPr>
                <w:sz w:val="20"/>
                <w:szCs w:val="20"/>
              </w:rPr>
            </w:pPr>
            <w:r w:rsidRPr="00F45BA7">
              <w:rPr>
                <w:sz w:val="20"/>
                <w:szCs w:val="20"/>
              </w:rPr>
              <w:t>0,85</w:t>
            </w:r>
          </w:p>
        </w:tc>
        <w:tc>
          <w:tcPr>
            <w:tcW w:w="1144" w:type="pct"/>
          </w:tcPr>
          <w:p w:rsidR="00F45BA7" w:rsidRPr="00F45BA7" w:rsidRDefault="00F45BA7" w:rsidP="00F45BA7">
            <w:pPr>
              <w:widowControl w:val="0"/>
              <w:ind w:left="-99" w:right="-10" w:hanging="22"/>
              <w:rPr>
                <w:sz w:val="20"/>
                <w:szCs w:val="20"/>
              </w:rPr>
            </w:pPr>
            <w:r w:rsidRPr="00F45BA7">
              <w:rPr>
                <w:sz w:val="20"/>
                <w:szCs w:val="20"/>
              </w:rPr>
              <w:t>35,04</w:t>
            </w:r>
          </w:p>
        </w:tc>
        <w:tc>
          <w:tcPr>
            <w:tcW w:w="1143" w:type="pct"/>
          </w:tcPr>
          <w:p w:rsidR="00F45BA7" w:rsidRPr="00F45BA7" w:rsidRDefault="00F45BA7" w:rsidP="00F45BA7">
            <w:pPr>
              <w:widowControl w:val="0"/>
              <w:ind w:left="-132"/>
              <w:rPr>
                <w:sz w:val="20"/>
                <w:szCs w:val="20"/>
              </w:rPr>
            </w:pPr>
            <w:r w:rsidRPr="00F45BA7">
              <w:rPr>
                <w:sz w:val="20"/>
                <w:szCs w:val="20"/>
              </w:rPr>
              <w:t>0,26</w:t>
            </w:r>
          </w:p>
        </w:tc>
      </w:tr>
      <w:tr w:rsidR="00F45BA7" w:rsidRPr="00F45BA7" w:rsidTr="00936AD7">
        <w:tc>
          <w:tcPr>
            <w:tcW w:w="301" w:type="pct"/>
          </w:tcPr>
          <w:p w:rsidR="00F45BA7" w:rsidRPr="00F45BA7" w:rsidRDefault="00F45BA7" w:rsidP="00F45BA7">
            <w:pPr>
              <w:widowControl w:val="0"/>
              <w:ind w:right="33" w:hanging="22"/>
              <w:rPr>
                <w:sz w:val="20"/>
                <w:szCs w:val="20"/>
              </w:rPr>
            </w:pPr>
            <w:r w:rsidRPr="00F45BA7">
              <w:rPr>
                <w:sz w:val="20"/>
                <w:szCs w:val="20"/>
              </w:rPr>
              <w:t>9</w:t>
            </w:r>
          </w:p>
        </w:tc>
        <w:tc>
          <w:tcPr>
            <w:tcW w:w="1563" w:type="pct"/>
          </w:tcPr>
          <w:p w:rsidR="00F45BA7" w:rsidRPr="00F45BA7" w:rsidRDefault="00F45BA7" w:rsidP="00F45BA7">
            <w:pPr>
              <w:widowControl w:val="0"/>
              <w:ind w:right="33" w:hanging="22"/>
              <w:jc w:val="both"/>
              <w:rPr>
                <w:sz w:val="20"/>
                <w:szCs w:val="20"/>
              </w:rPr>
            </w:pPr>
            <w:r w:rsidRPr="00F45BA7">
              <w:rPr>
                <w:sz w:val="20"/>
                <w:szCs w:val="20"/>
              </w:rPr>
              <w:t>Квартал № 119</w:t>
            </w:r>
          </w:p>
        </w:tc>
        <w:tc>
          <w:tcPr>
            <w:tcW w:w="849" w:type="pct"/>
          </w:tcPr>
          <w:p w:rsidR="00F45BA7" w:rsidRPr="00F45BA7" w:rsidRDefault="00F45BA7" w:rsidP="00F45BA7">
            <w:pPr>
              <w:widowControl w:val="0"/>
              <w:ind w:left="-99" w:right="-10"/>
              <w:rPr>
                <w:sz w:val="20"/>
                <w:szCs w:val="20"/>
              </w:rPr>
            </w:pPr>
            <w:r w:rsidRPr="00F45BA7">
              <w:rPr>
                <w:sz w:val="20"/>
                <w:szCs w:val="20"/>
              </w:rPr>
              <w:t>0,2</w:t>
            </w:r>
          </w:p>
        </w:tc>
        <w:tc>
          <w:tcPr>
            <w:tcW w:w="1144" w:type="pct"/>
          </w:tcPr>
          <w:p w:rsidR="00F45BA7" w:rsidRPr="00F45BA7" w:rsidRDefault="00F45BA7" w:rsidP="00F45BA7">
            <w:pPr>
              <w:widowControl w:val="0"/>
              <w:ind w:left="-99" w:right="-10" w:hanging="22"/>
              <w:rPr>
                <w:sz w:val="20"/>
                <w:szCs w:val="20"/>
              </w:rPr>
            </w:pPr>
            <w:r w:rsidRPr="00F45BA7">
              <w:rPr>
                <w:sz w:val="20"/>
                <w:szCs w:val="20"/>
              </w:rPr>
              <w:t>12,03</w:t>
            </w:r>
          </w:p>
        </w:tc>
        <w:tc>
          <w:tcPr>
            <w:tcW w:w="1143" w:type="pct"/>
          </w:tcPr>
          <w:p w:rsidR="00F45BA7" w:rsidRPr="00F45BA7" w:rsidRDefault="00F45BA7" w:rsidP="00F45BA7">
            <w:pPr>
              <w:widowControl w:val="0"/>
              <w:ind w:left="-132"/>
              <w:rPr>
                <w:sz w:val="20"/>
                <w:szCs w:val="20"/>
              </w:rPr>
            </w:pPr>
            <w:r w:rsidRPr="00F45BA7">
              <w:rPr>
                <w:sz w:val="20"/>
                <w:szCs w:val="20"/>
              </w:rPr>
              <w:t>0,09</w:t>
            </w:r>
          </w:p>
        </w:tc>
      </w:tr>
      <w:tr w:rsidR="00F45BA7" w:rsidRPr="00F45BA7" w:rsidTr="00936AD7">
        <w:tc>
          <w:tcPr>
            <w:tcW w:w="301" w:type="pct"/>
          </w:tcPr>
          <w:p w:rsidR="00F45BA7" w:rsidRPr="00F45BA7" w:rsidRDefault="00F45BA7" w:rsidP="00F45BA7">
            <w:pPr>
              <w:widowControl w:val="0"/>
              <w:ind w:right="33" w:hanging="22"/>
              <w:rPr>
                <w:sz w:val="20"/>
                <w:szCs w:val="20"/>
              </w:rPr>
            </w:pPr>
            <w:r w:rsidRPr="00F45BA7">
              <w:rPr>
                <w:sz w:val="20"/>
                <w:szCs w:val="20"/>
              </w:rPr>
              <w:t>10</w:t>
            </w:r>
          </w:p>
        </w:tc>
        <w:tc>
          <w:tcPr>
            <w:tcW w:w="1563" w:type="pct"/>
          </w:tcPr>
          <w:p w:rsidR="00F45BA7" w:rsidRPr="00F45BA7" w:rsidRDefault="00F45BA7" w:rsidP="00F45BA7">
            <w:pPr>
              <w:widowControl w:val="0"/>
              <w:ind w:right="33" w:hanging="22"/>
              <w:jc w:val="both"/>
              <w:rPr>
                <w:sz w:val="20"/>
                <w:szCs w:val="20"/>
              </w:rPr>
            </w:pPr>
            <w:r w:rsidRPr="00F45BA7">
              <w:rPr>
                <w:sz w:val="20"/>
                <w:szCs w:val="20"/>
              </w:rPr>
              <w:t>Квартал № 155</w:t>
            </w:r>
          </w:p>
        </w:tc>
        <w:tc>
          <w:tcPr>
            <w:tcW w:w="849" w:type="pct"/>
          </w:tcPr>
          <w:p w:rsidR="00F45BA7" w:rsidRPr="00F45BA7" w:rsidRDefault="00F45BA7" w:rsidP="00F45BA7">
            <w:pPr>
              <w:widowControl w:val="0"/>
              <w:ind w:left="-99" w:right="-10"/>
              <w:rPr>
                <w:sz w:val="20"/>
                <w:szCs w:val="20"/>
              </w:rPr>
            </w:pPr>
            <w:r w:rsidRPr="00F45BA7">
              <w:rPr>
                <w:sz w:val="20"/>
                <w:szCs w:val="20"/>
              </w:rPr>
              <w:t>0,76</w:t>
            </w:r>
          </w:p>
        </w:tc>
        <w:tc>
          <w:tcPr>
            <w:tcW w:w="1144" w:type="pct"/>
          </w:tcPr>
          <w:p w:rsidR="00F45BA7" w:rsidRPr="00F45BA7" w:rsidRDefault="00F45BA7" w:rsidP="00F45BA7">
            <w:pPr>
              <w:widowControl w:val="0"/>
              <w:ind w:left="-99" w:right="-10" w:hanging="22"/>
              <w:rPr>
                <w:sz w:val="20"/>
                <w:szCs w:val="20"/>
              </w:rPr>
            </w:pPr>
            <w:r w:rsidRPr="00F45BA7">
              <w:rPr>
                <w:sz w:val="20"/>
                <w:szCs w:val="20"/>
              </w:rPr>
              <w:t>37,57</w:t>
            </w:r>
          </w:p>
        </w:tc>
        <w:tc>
          <w:tcPr>
            <w:tcW w:w="1143" w:type="pct"/>
          </w:tcPr>
          <w:p w:rsidR="00F45BA7" w:rsidRPr="00F45BA7" w:rsidRDefault="00F45BA7" w:rsidP="00F45BA7">
            <w:pPr>
              <w:widowControl w:val="0"/>
              <w:ind w:left="-132"/>
              <w:rPr>
                <w:sz w:val="20"/>
                <w:szCs w:val="20"/>
              </w:rPr>
            </w:pPr>
            <w:r w:rsidRPr="00F45BA7">
              <w:rPr>
                <w:sz w:val="20"/>
                <w:szCs w:val="20"/>
              </w:rPr>
              <w:t>0,28</w:t>
            </w:r>
          </w:p>
        </w:tc>
      </w:tr>
      <w:tr w:rsidR="00F45BA7" w:rsidRPr="00F45BA7" w:rsidTr="00936AD7">
        <w:tc>
          <w:tcPr>
            <w:tcW w:w="301" w:type="pct"/>
          </w:tcPr>
          <w:p w:rsidR="00F45BA7" w:rsidRPr="00F45BA7" w:rsidRDefault="00F45BA7" w:rsidP="00F45BA7">
            <w:pPr>
              <w:widowControl w:val="0"/>
              <w:ind w:right="33" w:hanging="22"/>
              <w:rPr>
                <w:sz w:val="20"/>
                <w:szCs w:val="20"/>
              </w:rPr>
            </w:pPr>
            <w:r w:rsidRPr="00F45BA7">
              <w:rPr>
                <w:sz w:val="20"/>
                <w:szCs w:val="20"/>
              </w:rPr>
              <w:t>11</w:t>
            </w:r>
          </w:p>
        </w:tc>
        <w:tc>
          <w:tcPr>
            <w:tcW w:w="1563" w:type="pct"/>
          </w:tcPr>
          <w:p w:rsidR="00F45BA7" w:rsidRPr="00F45BA7" w:rsidRDefault="00F45BA7" w:rsidP="00F45BA7">
            <w:pPr>
              <w:widowControl w:val="0"/>
              <w:ind w:right="33" w:hanging="22"/>
              <w:jc w:val="both"/>
              <w:rPr>
                <w:sz w:val="20"/>
                <w:szCs w:val="20"/>
              </w:rPr>
            </w:pPr>
            <w:r w:rsidRPr="00F45BA7">
              <w:rPr>
                <w:sz w:val="20"/>
                <w:szCs w:val="20"/>
              </w:rPr>
              <w:t>ЦРБ</w:t>
            </w:r>
          </w:p>
        </w:tc>
        <w:tc>
          <w:tcPr>
            <w:tcW w:w="849" w:type="pct"/>
          </w:tcPr>
          <w:p w:rsidR="00F45BA7" w:rsidRPr="00F45BA7" w:rsidRDefault="00F45BA7" w:rsidP="00F45BA7">
            <w:pPr>
              <w:widowControl w:val="0"/>
              <w:ind w:left="-99" w:right="-10"/>
              <w:rPr>
                <w:sz w:val="20"/>
                <w:szCs w:val="20"/>
              </w:rPr>
            </w:pPr>
            <w:r w:rsidRPr="00F45BA7">
              <w:rPr>
                <w:sz w:val="20"/>
                <w:szCs w:val="20"/>
              </w:rPr>
              <w:t>0,9</w:t>
            </w:r>
          </w:p>
        </w:tc>
        <w:tc>
          <w:tcPr>
            <w:tcW w:w="1144" w:type="pct"/>
          </w:tcPr>
          <w:p w:rsidR="00F45BA7" w:rsidRPr="00F45BA7" w:rsidRDefault="00F45BA7" w:rsidP="00F45BA7">
            <w:pPr>
              <w:widowControl w:val="0"/>
              <w:ind w:left="-99" w:right="-10" w:hanging="22"/>
              <w:rPr>
                <w:sz w:val="20"/>
                <w:szCs w:val="20"/>
              </w:rPr>
            </w:pPr>
            <w:r w:rsidRPr="00F45BA7">
              <w:rPr>
                <w:sz w:val="20"/>
                <w:szCs w:val="20"/>
              </w:rPr>
              <w:t>50,90</w:t>
            </w:r>
          </w:p>
        </w:tc>
        <w:tc>
          <w:tcPr>
            <w:tcW w:w="1143" w:type="pct"/>
          </w:tcPr>
          <w:p w:rsidR="00F45BA7" w:rsidRPr="00F45BA7" w:rsidRDefault="00F45BA7" w:rsidP="00F45BA7">
            <w:pPr>
              <w:widowControl w:val="0"/>
              <w:ind w:left="-132"/>
              <w:rPr>
                <w:sz w:val="20"/>
                <w:szCs w:val="20"/>
              </w:rPr>
            </w:pPr>
            <w:r w:rsidRPr="00F45BA7">
              <w:rPr>
                <w:sz w:val="20"/>
                <w:szCs w:val="20"/>
              </w:rPr>
              <w:t>0,38</w:t>
            </w:r>
          </w:p>
        </w:tc>
      </w:tr>
      <w:tr w:rsidR="00F45BA7" w:rsidRPr="00F45BA7" w:rsidTr="00936AD7">
        <w:trPr>
          <w:trHeight w:val="77"/>
        </w:trPr>
        <w:tc>
          <w:tcPr>
            <w:tcW w:w="301" w:type="pct"/>
          </w:tcPr>
          <w:p w:rsidR="00F45BA7" w:rsidRPr="00F45BA7" w:rsidRDefault="00F45BA7" w:rsidP="00F45BA7">
            <w:pPr>
              <w:widowControl w:val="0"/>
              <w:ind w:right="33" w:hanging="22"/>
              <w:rPr>
                <w:sz w:val="20"/>
                <w:szCs w:val="20"/>
              </w:rPr>
            </w:pPr>
            <w:r w:rsidRPr="00F45BA7">
              <w:rPr>
                <w:sz w:val="20"/>
                <w:szCs w:val="20"/>
              </w:rPr>
              <w:lastRenderedPageBreak/>
              <w:t>12</w:t>
            </w:r>
          </w:p>
        </w:tc>
        <w:tc>
          <w:tcPr>
            <w:tcW w:w="1563" w:type="pct"/>
          </w:tcPr>
          <w:p w:rsidR="00F45BA7" w:rsidRPr="00F45BA7" w:rsidRDefault="00F45BA7" w:rsidP="00F45BA7">
            <w:pPr>
              <w:widowControl w:val="0"/>
              <w:ind w:right="33" w:hanging="22"/>
              <w:jc w:val="both"/>
              <w:rPr>
                <w:sz w:val="20"/>
                <w:szCs w:val="20"/>
              </w:rPr>
            </w:pPr>
            <w:r w:rsidRPr="00F45BA7">
              <w:rPr>
                <w:sz w:val="20"/>
                <w:szCs w:val="20"/>
              </w:rPr>
              <w:t>БМК СШ Энергия</w:t>
            </w:r>
          </w:p>
        </w:tc>
        <w:tc>
          <w:tcPr>
            <w:tcW w:w="849" w:type="pct"/>
          </w:tcPr>
          <w:p w:rsidR="00F45BA7" w:rsidRPr="00F45BA7" w:rsidRDefault="00F45BA7" w:rsidP="00F45BA7">
            <w:pPr>
              <w:widowControl w:val="0"/>
              <w:ind w:left="-99" w:right="-10"/>
              <w:rPr>
                <w:sz w:val="20"/>
                <w:szCs w:val="20"/>
              </w:rPr>
            </w:pPr>
            <w:r w:rsidRPr="00F45BA7">
              <w:rPr>
                <w:sz w:val="20"/>
                <w:szCs w:val="20"/>
              </w:rPr>
              <w:t>0,62</w:t>
            </w:r>
          </w:p>
        </w:tc>
        <w:tc>
          <w:tcPr>
            <w:tcW w:w="1144" w:type="pct"/>
          </w:tcPr>
          <w:p w:rsidR="00F45BA7" w:rsidRPr="00F45BA7" w:rsidRDefault="00F45BA7" w:rsidP="00F45BA7">
            <w:pPr>
              <w:widowControl w:val="0"/>
              <w:ind w:left="-99" w:right="-10" w:hanging="22"/>
              <w:rPr>
                <w:sz w:val="20"/>
                <w:szCs w:val="20"/>
              </w:rPr>
            </w:pPr>
          </w:p>
        </w:tc>
        <w:tc>
          <w:tcPr>
            <w:tcW w:w="1143" w:type="pct"/>
          </w:tcPr>
          <w:p w:rsidR="00F45BA7" w:rsidRPr="00F45BA7" w:rsidRDefault="00F45BA7" w:rsidP="00F45BA7">
            <w:pPr>
              <w:widowControl w:val="0"/>
              <w:ind w:left="-132"/>
              <w:rPr>
                <w:sz w:val="20"/>
                <w:szCs w:val="20"/>
              </w:rPr>
            </w:pPr>
          </w:p>
        </w:tc>
      </w:tr>
    </w:tbl>
    <w:p w:rsidR="00F45BA7" w:rsidRPr="00F45BA7" w:rsidRDefault="00F45BA7" w:rsidP="00F45BA7">
      <w:pPr>
        <w:widowControl w:val="0"/>
        <w:ind w:firstLine="709"/>
        <w:jc w:val="both"/>
        <w:rPr>
          <w:rFonts w:eastAsia="Calibri"/>
          <w:szCs w:val="22"/>
          <w:lang w:eastAsia="en-US"/>
        </w:rPr>
      </w:pPr>
    </w:p>
    <w:p w:rsidR="00F45BA7" w:rsidRPr="00F45BA7" w:rsidRDefault="00F45BA7" w:rsidP="00F45BA7">
      <w:pPr>
        <w:keepNext/>
        <w:keepLines/>
        <w:jc w:val="center"/>
        <w:outlineLvl w:val="2"/>
        <w:rPr>
          <w:b/>
          <w:bCs/>
          <w:sz w:val="28"/>
          <w:szCs w:val="28"/>
          <w:lang w:eastAsia="en-US"/>
        </w:rPr>
      </w:pPr>
      <w:bookmarkStart w:id="82" w:name="_Toc120624712"/>
      <w:r w:rsidRPr="00F45BA7">
        <w:rPr>
          <w:b/>
          <w:bCs/>
          <w:sz w:val="28"/>
          <w:szCs w:val="28"/>
          <w:lang w:eastAsia="en-US"/>
        </w:rPr>
        <w:t>1.7.2. Описание балансов производительности водоподготовительных</w:t>
      </w:r>
    </w:p>
    <w:p w:rsidR="00F45BA7" w:rsidRPr="00F45BA7" w:rsidRDefault="00F45BA7" w:rsidP="00F45BA7">
      <w:pPr>
        <w:keepNext/>
        <w:keepLines/>
        <w:jc w:val="center"/>
        <w:outlineLvl w:val="2"/>
        <w:rPr>
          <w:b/>
          <w:bCs/>
          <w:sz w:val="28"/>
          <w:szCs w:val="28"/>
          <w:lang w:eastAsia="en-US"/>
        </w:rPr>
      </w:pPr>
      <w:r w:rsidRPr="00F45BA7">
        <w:rPr>
          <w:b/>
          <w:bCs/>
          <w:sz w:val="28"/>
          <w:szCs w:val="28"/>
          <w:lang w:eastAsia="en-US"/>
        </w:rPr>
        <w:t>установок теплоносителя для тепловых сетей и максимального</w:t>
      </w:r>
    </w:p>
    <w:p w:rsidR="00F45BA7" w:rsidRPr="00F45BA7" w:rsidRDefault="00F45BA7" w:rsidP="00F45BA7">
      <w:pPr>
        <w:keepNext/>
        <w:keepLines/>
        <w:jc w:val="center"/>
        <w:outlineLvl w:val="2"/>
        <w:rPr>
          <w:b/>
          <w:bCs/>
          <w:sz w:val="28"/>
          <w:szCs w:val="28"/>
          <w:lang w:eastAsia="en-US"/>
        </w:rPr>
      </w:pPr>
      <w:r w:rsidRPr="00F45BA7">
        <w:rPr>
          <w:b/>
          <w:bCs/>
          <w:sz w:val="28"/>
          <w:szCs w:val="28"/>
          <w:lang w:eastAsia="en-US"/>
        </w:rPr>
        <w:t>потребления теплоносителя в аварийных режимах систем теплоснабжения</w:t>
      </w:r>
      <w:bookmarkEnd w:id="82"/>
    </w:p>
    <w:p w:rsidR="00F45BA7" w:rsidRPr="00F45BA7" w:rsidRDefault="00F45BA7" w:rsidP="00F45BA7">
      <w:pPr>
        <w:keepNext/>
        <w:keepLines/>
        <w:ind w:left="993"/>
        <w:jc w:val="both"/>
        <w:outlineLvl w:val="2"/>
        <w:rPr>
          <w:b/>
          <w:bCs/>
          <w:sz w:val="28"/>
          <w:szCs w:val="28"/>
          <w:lang w:eastAsia="en-US"/>
        </w:rPr>
      </w:pP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Подготовка воды для подпитки тепловых сетей состоит в удалении из неё веществ, образующих накипь на греющих поверхностях водогрейных котлов, а также осадков коллоидных и органических веществ, гидроокиси железа и т.д.</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Норматив аварийной подпитки имеет в виду инцидентную подпитку, которая полностью или в значительной степени компенсирует инцидентную утечку воды при повреждении элементов теплосети. Именно эта подпитка и называется аварийной подпиткой.</w:t>
      </w:r>
    </w:p>
    <w:p w:rsidR="00F45BA7" w:rsidRPr="00F45BA7" w:rsidRDefault="00F45BA7" w:rsidP="00F45BA7">
      <w:pPr>
        <w:widowControl w:val="0"/>
        <w:ind w:firstLine="709"/>
        <w:jc w:val="both"/>
        <w:rPr>
          <w:rFonts w:eastAsia="Calibri"/>
          <w:sz w:val="28"/>
          <w:szCs w:val="28"/>
          <w:lang w:eastAsia="en-US"/>
        </w:rPr>
      </w:pPr>
    </w:p>
    <w:p w:rsidR="00F45BA7" w:rsidRPr="00F45BA7" w:rsidRDefault="00F45BA7" w:rsidP="00F45BA7">
      <w:pPr>
        <w:widowControl w:val="0"/>
        <w:ind w:firstLine="709"/>
        <w:jc w:val="right"/>
        <w:rPr>
          <w:rFonts w:eastAsia="Calibri"/>
          <w:b/>
          <w:sz w:val="20"/>
          <w:szCs w:val="22"/>
          <w:lang w:eastAsia="en-US"/>
        </w:rPr>
      </w:pPr>
      <w:r w:rsidRPr="00F45BA7">
        <w:rPr>
          <w:rFonts w:eastAsia="Calibri"/>
          <w:b/>
          <w:sz w:val="20"/>
          <w:szCs w:val="22"/>
          <w:lang w:eastAsia="en-US"/>
        </w:rPr>
        <w:t>Таблица</w:t>
      </w:r>
      <w:r w:rsidRPr="00F45BA7">
        <w:rPr>
          <w:rFonts w:eastAsia="Calibri"/>
          <w:b/>
          <w:spacing w:val="29"/>
          <w:sz w:val="20"/>
          <w:szCs w:val="22"/>
          <w:lang w:eastAsia="en-US"/>
        </w:rPr>
        <w:t xml:space="preserve"> </w:t>
      </w:r>
      <w:r w:rsidRPr="00F45BA7">
        <w:rPr>
          <w:rFonts w:eastAsia="Calibri"/>
          <w:b/>
          <w:sz w:val="20"/>
          <w:szCs w:val="22"/>
          <w:lang w:eastAsia="en-US"/>
        </w:rPr>
        <w:t>1.23</w:t>
      </w:r>
      <w:r w:rsidRPr="00F45BA7">
        <w:rPr>
          <w:rFonts w:eastAsia="Calibri"/>
          <w:b/>
          <w:spacing w:val="26"/>
          <w:sz w:val="20"/>
          <w:szCs w:val="22"/>
          <w:lang w:eastAsia="en-US"/>
        </w:rPr>
        <w:t xml:space="preserve"> </w:t>
      </w:r>
      <w:r w:rsidRPr="00F45BA7">
        <w:rPr>
          <w:rFonts w:eastAsia="Calibri"/>
          <w:b/>
          <w:sz w:val="20"/>
          <w:szCs w:val="22"/>
          <w:lang w:eastAsia="en-US"/>
        </w:rPr>
        <w:t xml:space="preserve">Значения утвержденных балансов производительности водоподготовительных установок теплоносителя для тепловых сетей и максимального потребления </w:t>
      </w:r>
    </w:p>
    <w:p w:rsidR="00F45BA7" w:rsidRPr="00F45BA7" w:rsidRDefault="00F45BA7" w:rsidP="00F45BA7">
      <w:pPr>
        <w:widowControl w:val="0"/>
        <w:ind w:firstLine="709"/>
        <w:jc w:val="right"/>
        <w:rPr>
          <w:rFonts w:eastAsia="Calibri"/>
          <w:b/>
          <w:sz w:val="20"/>
          <w:szCs w:val="22"/>
          <w:lang w:eastAsia="en-US"/>
        </w:rPr>
      </w:pPr>
      <w:r w:rsidRPr="00F45BA7">
        <w:rPr>
          <w:rFonts w:eastAsia="Calibri"/>
          <w:b/>
          <w:sz w:val="20"/>
          <w:szCs w:val="22"/>
          <w:lang w:eastAsia="en-US"/>
        </w:rPr>
        <w:t>теплоносителя в аварийных режимах систем теплоснабжения</w:t>
      </w:r>
    </w:p>
    <w:tbl>
      <w:tblPr>
        <w:tblStyle w:val="34"/>
        <w:tblW w:w="5000" w:type="pct"/>
        <w:tblLook w:val="04A0" w:firstRow="1" w:lastRow="0" w:firstColumn="1" w:lastColumn="0" w:noHBand="0" w:noVBand="1"/>
      </w:tblPr>
      <w:tblGrid>
        <w:gridCol w:w="992"/>
        <w:gridCol w:w="4989"/>
        <w:gridCol w:w="3647"/>
      </w:tblGrid>
      <w:tr w:rsidR="00F45BA7" w:rsidRPr="00F45BA7" w:rsidTr="00936AD7">
        <w:tc>
          <w:tcPr>
            <w:tcW w:w="515" w:type="pct"/>
          </w:tcPr>
          <w:p w:rsidR="00F45BA7" w:rsidRPr="00F45BA7" w:rsidRDefault="00F45BA7" w:rsidP="00F45BA7">
            <w:pPr>
              <w:widowControl w:val="0"/>
              <w:ind w:right="33" w:hanging="22"/>
              <w:rPr>
                <w:sz w:val="20"/>
                <w:szCs w:val="20"/>
              </w:rPr>
            </w:pPr>
            <w:r w:rsidRPr="00F45BA7">
              <w:rPr>
                <w:sz w:val="20"/>
                <w:szCs w:val="20"/>
              </w:rPr>
              <w:t>№ п/п</w:t>
            </w:r>
          </w:p>
        </w:tc>
        <w:tc>
          <w:tcPr>
            <w:tcW w:w="2591" w:type="pct"/>
          </w:tcPr>
          <w:p w:rsidR="00F45BA7" w:rsidRPr="00F45BA7" w:rsidRDefault="00F45BA7" w:rsidP="00F45BA7">
            <w:pPr>
              <w:widowControl w:val="0"/>
              <w:ind w:right="33" w:hanging="22"/>
              <w:rPr>
                <w:sz w:val="20"/>
                <w:szCs w:val="20"/>
              </w:rPr>
            </w:pPr>
            <w:r w:rsidRPr="00F45BA7">
              <w:rPr>
                <w:bCs/>
                <w:sz w:val="20"/>
                <w:szCs w:val="20"/>
              </w:rPr>
              <w:t>Наименование котельной</w:t>
            </w:r>
          </w:p>
        </w:tc>
        <w:tc>
          <w:tcPr>
            <w:tcW w:w="1894" w:type="pct"/>
          </w:tcPr>
          <w:p w:rsidR="00F45BA7" w:rsidRPr="00F45BA7" w:rsidRDefault="00F45BA7" w:rsidP="00F45BA7">
            <w:pPr>
              <w:widowControl w:val="0"/>
              <w:ind w:left="-99" w:right="-10"/>
              <w:rPr>
                <w:sz w:val="20"/>
                <w:szCs w:val="20"/>
              </w:rPr>
            </w:pPr>
            <w:r w:rsidRPr="00F45BA7">
              <w:rPr>
                <w:sz w:val="20"/>
                <w:szCs w:val="20"/>
              </w:rPr>
              <w:t>Расчётный объём подпитки в аварийном режиме, м</w:t>
            </w:r>
            <w:r w:rsidRPr="00F45BA7">
              <w:rPr>
                <w:sz w:val="20"/>
                <w:szCs w:val="20"/>
                <w:vertAlign w:val="superscript"/>
              </w:rPr>
              <w:t>3</w:t>
            </w:r>
            <w:r w:rsidRPr="00F45BA7">
              <w:rPr>
                <w:sz w:val="20"/>
                <w:szCs w:val="20"/>
              </w:rPr>
              <w:t>/ч</w:t>
            </w:r>
          </w:p>
        </w:tc>
      </w:tr>
      <w:tr w:rsidR="00F45BA7" w:rsidRPr="00F45BA7" w:rsidTr="00936AD7">
        <w:tc>
          <w:tcPr>
            <w:tcW w:w="515" w:type="pct"/>
          </w:tcPr>
          <w:p w:rsidR="00F45BA7" w:rsidRPr="00F45BA7" w:rsidRDefault="00F45BA7" w:rsidP="00F45BA7">
            <w:pPr>
              <w:widowControl w:val="0"/>
              <w:ind w:right="33" w:hanging="22"/>
              <w:rPr>
                <w:sz w:val="20"/>
                <w:szCs w:val="20"/>
              </w:rPr>
            </w:pPr>
            <w:r w:rsidRPr="00F45BA7">
              <w:rPr>
                <w:sz w:val="20"/>
                <w:szCs w:val="20"/>
              </w:rPr>
              <w:t>1</w:t>
            </w:r>
          </w:p>
        </w:tc>
        <w:tc>
          <w:tcPr>
            <w:tcW w:w="2591" w:type="pct"/>
          </w:tcPr>
          <w:p w:rsidR="00F45BA7" w:rsidRPr="00F45BA7" w:rsidRDefault="00F45BA7" w:rsidP="00F45BA7">
            <w:pPr>
              <w:widowControl w:val="0"/>
              <w:ind w:right="33" w:hanging="22"/>
              <w:jc w:val="both"/>
              <w:rPr>
                <w:sz w:val="20"/>
                <w:szCs w:val="20"/>
              </w:rPr>
            </w:pPr>
            <w:r w:rsidRPr="00F45BA7">
              <w:rPr>
                <w:sz w:val="20"/>
                <w:szCs w:val="20"/>
              </w:rPr>
              <w:t>Квартал № 68</w:t>
            </w:r>
          </w:p>
        </w:tc>
        <w:tc>
          <w:tcPr>
            <w:tcW w:w="1894" w:type="pct"/>
          </w:tcPr>
          <w:p w:rsidR="00F45BA7" w:rsidRPr="00F45BA7" w:rsidRDefault="00F45BA7" w:rsidP="00F45BA7">
            <w:pPr>
              <w:widowControl w:val="0"/>
              <w:ind w:left="-99" w:right="-10" w:hanging="22"/>
              <w:rPr>
                <w:sz w:val="20"/>
                <w:szCs w:val="20"/>
              </w:rPr>
            </w:pPr>
            <w:r w:rsidRPr="00F45BA7">
              <w:rPr>
                <w:sz w:val="20"/>
                <w:szCs w:val="20"/>
              </w:rPr>
              <w:t>0,33</w:t>
            </w:r>
          </w:p>
        </w:tc>
      </w:tr>
      <w:tr w:rsidR="00F45BA7" w:rsidRPr="00F45BA7" w:rsidTr="00936AD7">
        <w:tc>
          <w:tcPr>
            <w:tcW w:w="515" w:type="pct"/>
          </w:tcPr>
          <w:p w:rsidR="00F45BA7" w:rsidRPr="00F45BA7" w:rsidRDefault="00F45BA7" w:rsidP="00F45BA7">
            <w:pPr>
              <w:widowControl w:val="0"/>
              <w:ind w:right="33" w:hanging="22"/>
              <w:rPr>
                <w:sz w:val="20"/>
                <w:szCs w:val="20"/>
              </w:rPr>
            </w:pPr>
            <w:r w:rsidRPr="00F45BA7">
              <w:rPr>
                <w:sz w:val="20"/>
                <w:szCs w:val="20"/>
              </w:rPr>
              <w:t>2</w:t>
            </w:r>
          </w:p>
        </w:tc>
        <w:tc>
          <w:tcPr>
            <w:tcW w:w="2591" w:type="pct"/>
          </w:tcPr>
          <w:p w:rsidR="00F45BA7" w:rsidRPr="00F45BA7" w:rsidRDefault="00F45BA7" w:rsidP="00F45BA7">
            <w:pPr>
              <w:widowControl w:val="0"/>
              <w:ind w:right="33" w:hanging="22"/>
              <w:jc w:val="both"/>
              <w:rPr>
                <w:sz w:val="20"/>
                <w:szCs w:val="20"/>
              </w:rPr>
            </w:pPr>
            <w:r w:rsidRPr="00F45BA7">
              <w:rPr>
                <w:sz w:val="20"/>
                <w:szCs w:val="20"/>
              </w:rPr>
              <w:t>Квартал № 86</w:t>
            </w:r>
          </w:p>
        </w:tc>
        <w:tc>
          <w:tcPr>
            <w:tcW w:w="1894" w:type="pct"/>
          </w:tcPr>
          <w:p w:rsidR="00F45BA7" w:rsidRPr="00F45BA7" w:rsidRDefault="00F45BA7" w:rsidP="00F45BA7">
            <w:pPr>
              <w:widowControl w:val="0"/>
              <w:ind w:left="-132"/>
              <w:rPr>
                <w:sz w:val="20"/>
                <w:szCs w:val="20"/>
              </w:rPr>
            </w:pPr>
            <w:r w:rsidRPr="00F45BA7">
              <w:rPr>
                <w:sz w:val="20"/>
                <w:szCs w:val="20"/>
              </w:rPr>
              <w:t>0,98</w:t>
            </w:r>
          </w:p>
        </w:tc>
      </w:tr>
      <w:tr w:rsidR="00F45BA7" w:rsidRPr="00F45BA7" w:rsidTr="00936AD7">
        <w:tc>
          <w:tcPr>
            <w:tcW w:w="515" w:type="pct"/>
          </w:tcPr>
          <w:p w:rsidR="00F45BA7" w:rsidRPr="00F45BA7" w:rsidRDefault="00F45BA7" w:rsidP="00F45BA7">
            <w:pPr>
              <w:widowControl w:val="0"/>
              <w:ind w:right="33" w:hanging="22"/>
              <w:rPr>
                <w:sz w:val="20"/>
                <w:szCs w:val="20"/>
              </w:rPr>
            </w:pPr>
            <w:r w:rsidRPr="00F45BA7">
              <w:rPr>
                <w:sz w:val="20"/>
                <w:szCs w:val="20"/>
              </w:rPr>
              <w:t>3</w:t>
            </w:r>
          </w:p>
        </w:tc>
        <w:tc>
          <w:tcPr>
            <w:tcW w:w="2591" w:type="pct"/>
          </w:tcPr>
          <w:p w:rsidR="00F45BA7" w:rsidRPr="00F45BA7" w:rsidRDefault="00F45BA7" w:rsidP="00F45BA7">
            <w:pPr>
              <w:widowControl w:val="0"/>
              <w:ind w:right="33" w:hanging="22"/>
              <w:jc w:val="both"/>
              <w:rPr>
                <w:sz w:val="20"/>
                <w:szCs w:val="20"/>
              </w:rPr>
            </w:pPr>
            <w:r w:rsidRPr="00F45BA7">
              <w:rPr>
                <w:sz w:val="20"/>
                <w:szCs w:val="20"/>
              </w:rPr>
              <w:t>Квартал № 87</w:t>
            </w:r>
          </w:p>
        </w:tc>
        <w:tc>
          <w:tcPr>
            <w:tcW w:w="1894" w:type="pct"/>
          </w:tcPr>
          <w:p w:rsidR="00F45BA7" w:rsidRPr="00F45BA7" w:rsidRDefault="00F45BA7" w:rsidP="00F45BA7">
            <w:pPr>
              <w:widowControl w:val="0"/>
              <w:ind w:left="-132"/>
              <w:rPr>
                <w:sz w:val="20"/>
                <w:szCs w:val="20"/>
              </w:rPr>
            </w:pPr>
            <w:r w:rsidRPr="00F45BA7">
              <w:rPr>
                <w:sz w:val="20"/>
                <w:szCs w:val="20"/>
              </w:rPr>
              <w:t>1,44</w:t>
            </w:r>
          </w:p>
        </w:tc>
      </w:tr>
      <w:tr w:rsidR="00F45BA7" w:rsidRPr="00F45BA7" w:rsidTr="00936AD7">
        <w:tc>
          <w:tcPr>
            <w:tcW w:w="515" w:type="pct"/>
          </w:tcPr>
          <w:p w:rsidR="00F45BA7" w:rsidRPr="00F45BA7" w:rsidRDefault="00F45BA7" w:rsidP="00F45BA7">
            <w:pPr>
              <w:widowControl w:val="0"/>
              <w:ind w:right="33" w:hanging="22"/>
              <w:rPr>
                <w:sz w:val="20"/>
                <w:szCs w:val="20"/>
              </w:rPr>
            </w:pPr>
            <w:r w:rsidRPr="00F45BA7">
              <w:rPr>
                <w:sz w:val="20"/>
                <w:szCs w:val="20"/>
              </w:rPr>
              <w:t>4</w:t>
            </w:r>
          </w:p>
        </w:tc>
        <w:tc>
          <w:tcPr>
            <w:tcW w:w="2591" w:type="pct"/>
          </w:tcPr>
          <w:p w:rsidR="00F45BA7" w:rsidRPr="00F45BA7" w:rsidRDefault="00F45BA7" w:rsidP="00F45BA7">
            <w:pPr>
              <w:widowControl w:val="0"/>
              <w:ind w:right="33" w:hanging="22"/>
              <w:jc w:val="both"/>
              <w:rPr>
                <w:sz w:val="20"/>
                <w:szCs w:val="20"/>
              </w:rPr>
            </w:pPr>
            <w:r w:rsidRPr="00F45BA7">
              <w:rPr>
                <w:sz w:val="20"/>
                <w:szCs w:val="20"/>
              </w:rPr>
              <w:t>Квартал № 89</w:t>
            </w:r>
          </w:p>
        </w:tc>
        <w:tc>
          <w:tcPr>
            <w:tcW w:w="1894" w:type="pct"/>
          </w:tcPr>
          <w:p w:rsidR="00F45BA7" w:rsidRPr="00F45BA7" w:rsidRDefault="00F45BA7" w:rsidP="00F45BA7">
            <w:pPr>
              <w:widowControl w:val="0"/>
              <w:ind w:left="-132"/>
              <w:rPr>
                <w:sz w:val="20"/>
                <w:szCs w:val="20"/>
              </w:rPr>
            </w:pPr>
            <w:r w:rsidRPr="00F45BA7">
              <w:rPr>
                <w:sz w:val="20"/>
                <w:szCs w:val="20"/>
              </w:rPr>
              <w:t>0,48</w:t>
            </w:r>
          </w:p>
        </w:tc>
      </w:tr>
      <w:tr w:rsidR="00F45BA7" w:rsidRPr="00F45BA7" w:rsidTr="00936AD7">
        <w:tc>
          <w:tcPr>
            <w:tcW w:w="515" w:type="pct"/>
          </w:tcPr>
          <w:p w:rsidR="00F45BA7" w:rsidRPr="00F45BA7" w:rsidRDefault="00F45BA7" w:rsidP="00F45BA7">
            <w:pPr>
              <w:widowControl w:val="0"/>
              <w:ind w:right="33" w:hanging="22"/>
              <w:rPr>
                <w:sz w:val="20"/>
                <w:szCs w:val="20"/>
              </w:rPr>
            </w:pPr>
            <w:r w:rsidRPr="00F45BA7">
              <w:rPr>
                <w:sz w:val="20"/>
                <w:szCs w:val="20"/>
              </w:rPr>
              <w:t>5</w:t>
            </w:r>
          </w:p>
        </w:tc>
        <w:tc>
          <w:tcPr>
            <w:tcW w:w="2591" w:type="pct"/>
          </w:tcPr>
          <w:p w:rsidR="00F45BA7" w:rsidRPr="00F45BA7" w:rsidRDefault="00F45BA7" w:rsidP="00F45BA7">
            <w:pPr>
              <w:widowControl w:val="0"/>
              <w:ind w:right="33" w:hanging="22"/>
              <w:jc w:val="both"/>
              <w:rPr>
                <w:sz w:val="20"/>
                <w:szCs w:val="20"/>
              </w:rPr>
            </w:pPr>
            <w:r w:rsidRPr="00F45BA7">
              <w:rPr>
                <w:sz w:val="20"/>
                <w:szCs w:val="20"/>
              </w:rPr>
              <w:t>Квартал № 92</w:t>
            </w:r>
          </w:p>
        </w:tc>
        <w:tc>
          <w:tcPr>
            <w:tcW w:w="1894" w:type="pct"/>
          </w:tcPr>
          <w:p w:rsidR="00F45BA7" w:rsidRPr="00F45BA7" w:rsidRDefault="00F45BA7" w:rsidP="00F45BA7">
            <w:pPr>
              <w:widowControl w:val="0"/>
              <w:ind w:left="-132"/>
              <w:rPr>
                <w:sz w:val="20"/>
                <w:szCs w:val="20"/>
              </w:rPr>
            </w:pPr>
            <w:r w:rsidRPr="00F45BA7">
              <w:rPr>
                <w:sz w:val="20"/>
                <w:szCs w:val="20"/>
              </w:rPr>
              <w:t>0,69</w:t>
            </w:r>
          </w:p>
        </w:tc>
      </w:tr>
      <w:tr w:rsidR="00F45BA7" w:rsidRPr="00F45BA7" w:rsidTr="00936AD7">
        <w:tc>
          <w:tcPr>
            <w:tcW w:w="515" w:type="pct"/>
          </w:tcPr>
          <w:p w:rsidR="00F45BA7" w:rsidRPr="00F45BA7" w:rsidRDefault="00F45BA7" w:rsidP="00F45BA7">
            <w:pPr>
              <w:widowControl w:val="0"/>
              <w:ind w:right="33" w:hanging="22"/>
              <w:rPr>
                <w:sz w:val="20"/>
                <w:szCs w:val="20"/>
              </w:rPr>
            </w:pPr>
            <w:r w:rsidRPr="00F45BA7">
              <w:rPr>
                <w:sz w:val="20"/>
                <w:szCs w:val="20"/>
              </w:rPr>
              <w:t>6</w:t>
            </w:r>
          </w:p>
        </w:tc>
        <w:tc>
          <w:tcPr>
            <w:tcW w:w="2591" w:type="pct"/>
          </w:tcPr>
          <w:p w:rsidR="00F45BA7" w:rsidRPr="00F45BA7" w:rsidRDefault="00F45BA7" w:rsidP="00F45BA7">
            <w:pPr>
              <w:widowControl w:val="0"/>
              <w:ind w:right="33" w:hanging="22"/>
              <w:jc w:val="both"/>
              <w:rPr>
                <w:sz w:val="20"/>
                <w:szCs w:val="20"/>
              </w:rPr>
            </w:pPr>
            <w:r w:rsidRPr="00F45BA7">
              <w:rPr>
                <w:sz w:val="20"/>
                <w:szCs w:val="20"/>
              </w:rPr>
              <w:t>Квартал № 98</w:t>
            </w:r>
          </w:p>
        </w:tc>
        <w:tc>
          <w:tcPr>
            <w:tcW w:w="1894" w:type="pct"/>
          </w:tcPr>
          <w:p w:rsidR="00F45BA7" w:rsidRPr="00F45BA7" w:rsidRDefault="00F45BA7" w:rsidP="00F45BA7">
            <w:pPr>
              <w:widowControl w:val="0"/>
              <w:ind w:left="-132"/>
              <w:rPr>
                <w:sz w:val="20"/>
                <w:szCs w:val="20"/>
              </w:rPr>
            </w:pPr>
            <w:r w:rsidRPr="00F45BA7">
              <w:rPr>
                <w:sz w:val="20"/>
                <w:szCs w:val="20"/>
              </w:rPr>
              <w:t>0,36</w:t>
            </w:r>
          </w:p>
        </w:tc>
      </w:tr>
      <w:tr w:rsidR="00F45BA7" w:rsidRPr="00F45BA7" w:rsidTr="00936AD7">
        <w:tc>
          <w:tcPr>
            <w:tcW w:w="515" w:type="pct"/>
          </w:tcPr>
          <w:p w:rsidR="00F45BA7" w:rsidRPr="00F45BA7" w:rsidRDefault="00F45BA7" w:rsidP="00F45BA7">
            <w:pPr>
              <w:widowControl w:val="0"/>
              <w:ind w:right="33" w:hanging="22"/>
              <w:rPr>
                <w:sz w:val="20"/>
                <w:szCs w:val="20"/>
              </w:rPr>
            </w:pPr>
            <w:r w:rsidRPr="00F45BA7">
              <w:rPr>
                <w:sz w:val="20"/>
                <w:szCs w:val="20"/>
              </w:rPr>
              <w:t>7</w:t>
            </w:r>
          </w:p>
        </w:tc>
        <w:tc>
          <w:tcPr>
            <w:tcW w:w="2591" w:type="pct"/>
          </w:tcPr>
          <w:p w:rsidR="00F45BA7" w:rsidRPr="00F45BA7" w:rsidRDefault="00F45BA7" w:rsidP="00F45BA7">
            <w:pPr>
              <w:widowControl w:val="0"/>
              <w:ind w:right="33" w:hanging="22"/>
              <w:jc w:val="both"/>
              <w:rPr>
                <w:sz w:val="20"/>
                <w:szCs w:val="20"/>
              </w:rPr>
            </w:pPr>
            <w:r w:rsidRPr="00F45BA7">
              <w:rPr>
                <w:sz w:val="20"/>
                <w:szCs w:val="20"/>
              </w:rPr>
              <w:t>Квартал № 99</w:t>
            </w:r>
          </w:p>
        </w:tc>
        <w:tc>
          <w:tcPr>
            <w:tcW w:w="1894" w:type="pct"/>
          </w:tcPr>
          <w:p w:rsidR="00F45BA7" w:rsidRPr="00F45BA7" w:rsidRDefault="00F45BA7" w:rsidP="00F45BA7">
            <w:pPr>
              <w:widowControl w:val="0"/>
              <w:ind w:left="-132"/>
              <w:rPr>
                <w:sz w:val="20"/>
                <w:szCs w:val="20"/>
              </w:rPr>
            </w:pPr>
            <w:r w:rsidRPr="00F45BA7">
              <w:rPr>
                <w:sz w:val="20"/>
                <w:szCs w:val="20"/>
              </w:rPr>
              <w:t>0,53</w:t>
            </w:r>
          </w:p>
        </w:tc>
      </w:tr>
      <w:tr w:rsidR="00F45BA7" w:rsidRPr="00F45BA7" w:rsidTr="00936AD7">
        <w:tc>
          <w:tcPr>
            <w:tcW w:w="515" w:type="pct"/>
          </w:tcPr>
          <w:p w:rsidR="00F45BA7" w:rsidRPr="00F45BA7" w:rsidRDefault="00F45BA7" w:rsidP="00F45BA7">
            <w:pPr>
              <w:widowControl w:val="0"/>
              <w:ind w:right="33" w:hanging="22"/>
              <w:rPr>
                <w:sz w:val="20"/>
                <w:szCs w:val="20"/>
              </w:rPr>
            </w:pPr>
            <w:r w:rsidRPr="00F45BA7">
              <w:rPr>
                <w:sz w:val="20"/>
                <w:szCs w:val="20"/>
              </w:rPr>
              <w:t>8</w:t>
            </w:r>
          </w:p>
        </w:tc>
        <w:tc>
          <w:tcPr>
            <w:tcW w:w="2591" w:type="pct"/>
          </w:tcPr>
          <w:p w:rsidR="00F45BA7" w:rsidRPr="00F45BA7" w:rsidRDefault="00F45BA7" w:rsidP="00F45BA7">
            <w:pPr>
              <w:widowControl w:val="0"/>
              <w:ind w:right="33" w:hanging="22"/>
              <w:jc w:val="both"/>
              <w:rPr>
                <w:sz w:val="20"/>
                <w:szCs w:val="20"/>
              </w:rPr>
            </w:pPr>
            <w:r w:rsidRPr="00F45BA7">
              <w:rPr>
                <w:sz w:val="20"/>
                <w:szCs w:val="20"/>
              </w:rPr>
              <w:t>Квартал № 109</w:t>
            </w:r>
          </w:p>
        </w:tc>
        <w:tc>
          <w:tcPr>
            <w:tcW w:w="1894" w:type="pct"/>
          </w:tcPr>
          <w:p w:rsidR="00F45BA7" w:rsidRPr="00F45BA7" w:rsidRDefault="00F45BA7" w:rsidP="00F45BA7">
            <w:pPr>
              <w:widowControl w:val="0"/>
              <w:ind w:left="-132"/>
              <w:rPr>
                <w:sz w:val="20"/>
                <w:szCs w:val="20"/>
              </w:rPr>
            </w:pPr>
            <w:r w:rsidRPr="00F45BA7">
              <w:rPr>
                <w:sz w:val="20"/>
                <w:szCs w:val="20"/>
              </w:rPr>
              <w:t>0,70</w:t>
            </w:r>
          </w:p>
        </w:tc>
      </w:tr>
      <w:tr w:rsidR="00F45BA7" w:rsidRPr="00F45BA7" w:rsidTr="00936AD7">
        <w:tc>
          <w:tcPr>
            <w:tcW w:w="515" w:type="pct"/>
          </w:tcPr>
          <w:p w:rsidR="00F45BA7" w:rsidRPr="00F45BA7" w:rsidRDefault="00F45BA7" w:rsidP="00F45BA7">
            <w:pPr>
              <w:widowControl w:val="0"/>
              <w:ind w:right="33" w:hanging="22"/>
              <w:rPr>
                <w:sz w:val="20"/>
                <w:szCs w:val="20"/>
              </w:rPr>
            </w:pPr>
            <w:r w:rsidRPr="00F45BA7">
              <w:rPr>
                <w:sz w:val="20"/>
                <w:szCs w:val="20"/>
              </w:rPr>
              <w:t>9</w:t>
            </w:r>
          </w:p>
        </w:tc>
        <w:tc>
          <w:tcPr>
            <w:tcW w:w="2591" w:type="pct"/>
          </w:tcPr>
          <w:p w:rsidR="00F45BA7" w:rsidRPr="00F45BA7" w:rsidRDefault="00F45BA7" w:rsidP="00F45BA7">
            <w:pPr>
              <w:widowControl w:val="0"/>
              <w:ind w:right="33" w:hanging="22"/>
              <w:jc w:val="both"/>
              <w:rPr>
                <w:sz w:val="20"/>
                <w:szCs w:val="20"/>
              </w:rPr>
            </w:pPr>
            <w:r w:rsidRPr="00F45BA7">
              <w:rPr>
                <w:sz w:val="20"/>
                <w:szCs w:val="20"/>
              </w:rPr>
              <w:t>Квартал № 119</w:t>
            </w:r>
          </w:p>
        </w:tc>
        <w:tc>
          <w:tcPr>
            <w:tcW w:w="1894" w:type="pct"/>
          </w:tcPr>
          <w:p w:rsidR="00F45BA7" w:rsidRPr="00F45BA7" w:rsidRDefault="00F45BA7" w:rsidP="00F45BA7">
            <w:pPr>
              <w:widowControl w:val="0"/>
              <w:ind w:left="-132"/>
              <w:rPr>
                <w:sz w:val="20"/>
                <w:szCs w:val="20"/>
              </w:rPr>
            </w:pPr>
            <w:r w:rsidRPr="00F45BA7">
              <w:rPr>
                <w:sz w:val="20"/>
                <w:szCs w:val="20"/>
              </w:rPr>
              <w:t>0,24</w:t>
            </w:r>
          </w:p>
        </w:tc>
      </w:tr>
      <w:tr w:rsidR="00F45BA7" w:rsidRPr="00F45BA7" w:rsidTr="00936AD7">
        <w:tc>
          <w:tcPr>
            <w:tcW w:w="515" w:type="pct"/>
          </w:tcPr>
          <w:p w:rsidR="00F45BA7" w:rsidRPr="00F45BA7" w:rsidRDefault="00F45BA7" w:rsidP="00F45BA7">
            <w:pPr>
              <w:widowControl w:val="0"/>
              <w:ind w:right="33" w:hanging="22"/>
              <w:rPr>
                <w:sz w:val="20"/>
                <w:szCs w:val="20"/>
              </w:rPr>
            </w:pPr>
            <w:r w:rsidRPr="00F45BA7">
              <w:rPr>
                <w:sz w:val="20"/>
                <w:szCs w:val="20"/>
              </w:rPr>
              <w:t>10</w:t>
            </w:r>
          </w:p>
        </w:tc>
        <w:tc>
          <w:tcPr>
            <w:tcW w:w="2591" w:type="pct"/>
          </w:tcPr>
          <w:p w:rsidR="00F45BA7" w:rsidRPr="00F45BA7" w:rsidRDefault="00F45BA7" w:rsidP="00F45BA7">
            <w:pPr>
              <w:widowControl w:val="0"/>
              <w:ind w:right="33" w:hanging="22"/>
              <w:jc w:val="both"/>
              <w:rPr>
                <w:sz w:val="20"/>
                <w:szCs w:val="20"/>
              </w:rPr>
            </w:pPr>
            <w:r w:rsidRPr="00F45BA7">
              <w:rPr>
                <w:sz w:val="20"/>
                <w:szCs w:val="20"/>
              </w:rPr>
              <w:t>Квартал № 155</w:t>
            </w:r>
          </w:p>
        </w:tc>
        <w:tc>
          <w:tcPr>
            <w:tcW w:w="1894" w:type="pct"/>
          </w:tcPr>
          <w:p w:rsidR="00F45BA7" w:rsidRPr="00F45BA7" w:rsidRDefault="00F45BA7" w:rsidP="00F45BA7">
            <w:pPr>
              <w:widowControl w:val="0"/>
              <w:ind w:left="-132"/>
              <w:rPr>
                <w:sz w:val="20"/>
                <w:szCs w:val="20"/>
              </w:rPr>
            </w:pPr>
            <w:r w:rsidRPr="00F45BA7">
              <w:rPr>
                <w:sz w:val="20"/>
                <w:szCs w:val="20"/>
              </w:rPr>
              <w:t>0,75</w:t>
            </w:r>
          </w:p>
        </w:tc>
      </w:tr>
      <w:tr w:rsidR="00F45BA7" w:rsidRPr="00F45BA7" w:rsidTr="00936AD7">
        <w:tc>
          <w:tcPr>
            <w:tcW w:w="515" w:type="pct"/>
          </w:tcPr>
          <w:p w:rsidR="00F45BA7" w:rsidRPr="00F45BA7" w:rsidRDefault="00F45BA7" w:rsidP="00F45BA7">
            <w:pPr>
              <w:widowControl w:val="0"/>
              <w:ind w:right="33" w:hanging="22"/>
              <w:rPr>
                <w:sz w:val="20"/>
                <w:szCs w:val="20"/>
              </w:rPr>
            </w:pPr>
            <w:r w:rsidRPr="00F45BA7">
              <w:rPr>
                <w:sz w:val="20"/>
                <w:szCs w:val="20"/>
              </w:rPr>
              <w:t>11</w:t>
            </w:r>
          </w:p>
        </w:tc>
        <w:tc>
          <w:tcPr>
            <w:tcW w:w="2591" w:type="pct"/>
          </w:tcPr>
          <w:p w:rsidR="00F45BA7" w:rsidRPr="00F45BA7" w:rsidRDefault="00F45BA7" w:rsidP="00F45BA7">
            <w:pPr>
              <w:widowControl w:val="0"/>
              <w:ind w:right="33" w:hanging="22"/>
              <w:jc w:val="both"/>
              <w:rPr>
                <w:sz w:val="20"/>
                <w:szCs w:val="20"/>
              </w:rPr>
            </w:pPr>
            <w:r w:rsidRPr="00F45BA7">
              <w:rPr>
                <w:sz w:val="20"/>
                <w:szCs w:val="20"/>
              </w:rPr>
              <w:t>ЦРБ</w:t>
            </w:r>
          </w:p>
        </w:tc>
        <w:tc>
          <w:tcPr>
            <w:tcW w:w="1894" w:type="pct"/>
          </w:tcPr>
          <w:p w:rsidR="00F45BA7" w:rsidRPr="00F45BA7" w:rsidRDefault="00F45BA7" w:rsidP="00F45BA7">
            <w:pPr>
              <w:widowControl w:val="0"/>
              <w:ind w:left="-132"/>
              <w:rPr>
                <w:sz w:val="20"/>
                <w:szCs w:val="20"/>
              </w:rPr>
            </w:pPr>
            <w:r w:rsidRPr="00F45BA7">
              <w:rPr>
                <w:sz w:val="20"/>
                <w:szCs w:val="20"/>
              </w:rPr>
              <w:t>1,02</w:t>
            </w:r>
          </w:p>
        </w:tc>
      </w:tr>
      <w:tr w:rsidR="00F45BA7" w:rsidRPr="00F45BA7" w:rsidTr="00936AD7">
        <w:trPr>
          <w:trHeight w:val="77"/>
        </w:trPr>
        <w:tc>
          <w:tcPr>
            <w:tcW w:w="515" w:type="pct"/>
          </w:tcPr>
          <w:p w:rsidR="00F45BA7" w:rsidRPr="00F45BA7" w:rsidRDefault="00F45BA7" w:rsidP="00F45BA7">
            <w:pPr>
              <w:widowControl w:val="0"/>
              <w:ind w:right="33" w:hanging="22"/>
              <w:rPr>
                <w:sz w:val="20"/>
                <w:szCs w:val="20"/>
              </w:rPr>
            </w:pPr>
            <w:r w:rsidRPr="00F45BA7">
              <w:rPr>
                <w:sz w:val="20"/>
                <w:szCs w:val="20"/>
              </w:rPr>
              <w:t>12</w:t>
            </w:r>
          </w:p>
        </w:tc>
        <w:tc>
          <w:tcPr>
            <w:tcW w:w="2591" w:type="pct"/>
          </w:tcPr>
          <w:p w:rsidR="00F45BA7" w:rsidRPr="00F45BA7" w:rsidRDefault="00F45BA7" w:rsidP="00F45BA7">
            <w:pPr>
              <w:widowControl w:val="0"/>
              <w:ind w:right="33" w:hanging="22"/>
              <w:jc w:val="both"/>
              <w:rPr>
                <w:sz w:val="20"/>
                <w:szCs w:val="20"/>
              </w:rPr>
            </w:pPr>
            <w:r w:rsidRPr="00F45BA7">
              <w:rPr>
                <w:sz w:val="20"/>
                <w:szCs w:val="20"/>
              </w:rPr>
              <w:t>БМК СШ Энергия</w:t>
            </w:r>
          </w:p>
        </w:tc>
        <w:tc>
          <w:tcPr>
            <w:tcW w:w="1894" w:type="pct"/>
          </w:tcPr>
          <w:p w:rsidR="00F45BA7" w:rsidRPr="00F45BA7" w:rsidRDefault="00F45BA7" w:rsidP="00F45BA7">
            <w:pPr>
              <w:widowControl w:val="0"/>
              <w:ind w:left="-132"/>
              <w:rPr>
                <w:sz w:val="20"/>
                <w:szCs w:val="20"/>
              </w:rPr>
            </w:pPr>
          </w:p>
        </w:tc>
      </w:tr>
    </w:tbl>
    <w:p w:rsidR="00F45BA7" w:rsidRPr="00F45BA7" w:rsidRDefault="00F45BA7" w:rsidP="00F45BA7">
      <w:pPr>
        <w:widowControl w:val="0"/>
        <w:ind w:firstLine="709"/>
        <w:jc w:val="both"/>
        <w:rPr>
          <w:rFonts w:eastAsia="Calibri"/>
          <w:sz w:val="28"/>
          <w:szCs w:val="28"/>
          <w:lang w:eastAsia="en-US"/>
        </w:rPr>
      </w:pPr>
    </w:p>
    <w:p w:rsidR="00F45BA7" w:rsidRPr="00F45BA7" w:rsidRDefault="00F45BA7" w:rsidP="00F45BA7">
      <w:pPr>
        <w:keepNext/>
        <w:keepLines/>
        <w:widowControl w:val="0"/>
        <w:numPr>
          <w:ilvl w:val="1"/>
          <w:numId w:val="0"/>
        </w:numPr>
        <w:jc w:val="center"/>
        <w:outlineLvl w:val="1"/>
        <w:rPr>
          <w:b/>
          <w:bCs/>
          <w:sz w:val="28"/>
          <w:szCs w:val="28"/>
          <w:lang w:eastAsia="en-US"/>
        </w:rPr>
      </w:pPr>
      <w:bookmarkStart w:id="83" w:name="_Toc120624713"/>
      <w:r w:rsidRPr="00F45BA7">
        <w:rPr>
          <w:b/>
          <w:bCs/>
          <w:sz w:val="28"/>
          <w:szCs w:val="28"/>
          <w:lang w:eastAsia="en-US"/>
        </w:rPr>
        <w:t>1.8. Топливные балансы источников тепловой энергии</w:t>
      </w:r>
    </w:p>
    <w:p w:rsidR="00F45BA7" w:rsidRPr="00F45BA7" w:rsidRDefault="00F45BA7" w:rsidP="00F45BA7">
      <w:pPr>
        <w:keepNext/>
        <w:keepLines/>
        <w:widowControl w:val="0"/>
        <w:numPr>
          <w:ilvl w:val="1"/>
          <w:numId w:val="0"/>
        </w:numPr>
        <w:jc w:val="center"/>
        <w:outlineLvl w:val="1"/>
        <w:rPr>
          <w:b/>
          <w:bCs/>
          <w:sz w:val="28"/>
          <w:szCs w:val="28"/>
          <w:lang w:eastAsia="en-US"/>
        </w:rPr>
      </w:pPr>
      <w:r w:rsidRPr="00F45BA7">
        <w:rPr>
          <w:b/>
          <w:bCs/>
          <w:sz w:val="28"/>
          <w:szCs w:val="28"/>
          <w:lang w:eastAsia="en-US"/>
        </w:rPr>
        <w:t>и система обеспечения топливом</w:t>
      </w:r>
      <w:bookmarkEnd w:id="83"/>
    </w:p>
    <w:p w:rsidR="00F45BA7" w:rsidRPr="00F45BA7" w:rsidRDefault="00F45BA7" w:rsidP="00F45BA7">
      <w:pPr>
        <w:keepNext/>
        <w:keepLines/>
        <w:widowControl w:val="0"/>
        <w:numPr>
          <w:ilvl w:val="1"/>
          <w:numId w:val="0"/>
        </w:numPr>
        <w:ind w:firstLine="709"/>
        <w:jc w:val="both"/>
        <w:outlineLvl w:val="1"/>
        <w:rPr>
          <w:b/>
          <w:bCs/>
          <w:sz w:val="28"/>
          <w:szCs w:val="28"/>
          <w:lang w:eastAsia="en-US"/>
        </w:rPr>
      </w:pPr>
    </w:p>
    <w:p w:rsidR="00F45BA7" w:rsidRPr="00F45BA7" w:rsidRDefault="00F45BA7" w:rsidP="00F45BA7">
      <w:pPr>
        <w:keepNext/>
        <w:keepLines/>
        <w:numPr>
          <w:ilvl w:val="2"/>
          <w:numId w:val="0"/>
        </w:numPr>
        <w:jc w:val="center"/>
        <w:outlineLvl w:val="2"/>
        <w:rPr>
          <w:b/>
          <w:bCs/>
          <w:sz w:val="28"/>
          <w:szCs w:val="28"/>
          <w:lang w:eastAsia="en-US"/>
        </w:rPr>
      </w:pPr>
      <w:bookmarkStart w:id="84" w:name="_Toc120624714"/>
      <w:r w:rsidRPr="00F45BA7">
        <w:rPr>
          <w:b/>
          <w:bCs/>
          <w:sz w:val="28"/>
          <w:szCs w:val="28"/>
          <w:lang w:eastAsia="en-US"/>
        </w:rPr>
        <w:t>1.8.1. Описание видов и количества используемого основного топлива</w:t>
      </w:r>
    </w:p>
    <w:p w:rsidR="00F45BA7" w:rsidRPr="00F45BA7" w:rsidRDefault="00F45BA7" w:rsidP="00F45BA7">
      <w:pPr>
        <w:keepNext/>
        <w:keepLines/>
        <w:numPr>
          <w:ilvl w:val="2"/>
          <w:numId w:val="0"/>
        </w:numPr>
        <w:jc w:val="center"/>
        <w:outlineLvl w:val="2"/>
        <w:rPr>
          <w:b/>
          <w:bCs/>
          <w:sz w:val="28"/>
          <w:szCs w:val="28"/>
          <w:lang w:eastAsia="en-US"/>
        </w:rPr>
      </w:pPr>
      <w:r w:rsidRPr="00F45BA7">
        <w:rPr>
          <w:b/>
          <w:bCs/>
          <w:sz w:val="28"/>
          <w:szCs w:val="28"/>
          <w:lang w:eastAsia="en-US"/>
        </w:rPr>
        <w:t>для каждого источника тепловой энергии</w:t>
      </w:r>
      <w:bookmarkEnd w:id="84"/>
    </w:p>
    <w:p w:rsidR="00F45BA7" w:rsidRPr="00F45BA7" w:rsidRDefault="00F45BA7" w:rsidP="00F45BA7">
      <w:pPr>
        <w:keepNext/>
        <w:keepLines/>
        <w:numPr>
          <w:ilvl w:val="2"/>
          <w:numId w:val="0"/>
        </w:numPr>
        <w:ind w:left="426" w:firstLine="709"/>
        <w:jc w:val="both"/>
        <w:outlineLvl w:val="2"/>
        <w:rPr>
          <w:b/>
          <w:bCs/>
          <w:sz w:val="28"/>
          <w:szCs w:val="28"/>
          <w:lang w:eastAsia="en-US"/>
        </w:rPr>
      </w:pP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Во всех существующих котельных Старощербиновского сельского поселения в качестве основного топлива используется природный газ, поставляемый от сельских газовых сетей низкого и среднего давления. Резервное топливо на котельных не предусмотрено.</w:t>
      </w:r>
    </w:p>
    <w:p w:rsidR="00F45BA7" w:rsidRPr="00F45BA7" w:rsidRDefault="00F45BA7" w:rsidP="00F45BA7">
      <w:pPr>
        <w:widowControl w:val="0"/>
        <w:ind w:firstLine="709"/>
        <w:jc w:val="both"/>
        <w:rPr>
          <w:rFonts w:eastAsia="Calibri"/>
          <w:sz w:val="28"/>
          <w:szCs w:val="28"/>
          <w:lang w:eastAsia="en-US"/>
        </w:rPr>
      </w:pPr>
    </w:p>
    <w:p w:rsidR="00F45BA7" w:rsidRPr="00F45BA7" w:rsidRDefault="00F45BA7" w:rsidP="00F45BA7">
      <w:pPr>
        <w:widowControl w:val="0"/>
        <w:ind w:firstLine="709"/>
        <w:jc w:val="right"/>
        <w:rPr>
          <w:rFonts w:eastAsia="Calibri"/>
          <w:szCs w:val="22"/>
          <w:lang w:eastAsia="en-US"/>
        </w:rPr>
      </w:pPr>
      <w:r w:rsidRPr="00F45BA7">
        <w:rPr>
          <w:rFonts w:eastAsia="Calibri"/>
          <w:b/>
          <w:sz w:val="20"/>
          <w:szCs w:val="22"/>
          <w:lang w:eastAsia="en-US"/>
        </w:rPr>
        <w:t>Таблица</w:t>
      </w:r>
      <w:r w:rsidRPr="00F45BA7">
        <w:rPr>
          <w:rFonts w:eastAsia="Calibri"/>
          <w:b/>
          <w:spacing w:val="-6"/>
          <w:sz w:val="20"/>
          <w:szCs w:val="22"/>
          <w:lang w:eastAsia="en-US"/>
        </w:rPr>
        <w:t xml:space="preserve"> </w:t>
      </w:r>
      <w:r w:rsidRPr="00F45BA7">
        <w:rPr>
          <w:rFonts w:eastAsia="Calibri"/>
          <w:b/>
          <w:sz w:val="20"/>
          <w:szCs w:val="22"/>
          <w:lang w:eastAsia="en-US"/>
        </w:rPr>
        <w:t>1.24</w:t>
      </w:r>
      <w:r w:rsidRPr="00F45BA7">
        <w:rPr>
          <w:rFonts w:eastAsia="Calibri"/>
          <w:b/>
          <w:spacing w:val="-8"/>
          <w:sz w:val="20"/>
          <w:szCs w:val="22"/>
          <w:lang w:eastAsia="en-US"/>
        </w:rPr>
        <w:t xml:space="preserve"> </w:t>
      </w:r>
      <w:r w:rsidRPr="00F45BA7">
        <w:rPr>
          <w:rFonts w:eastAsia="Calibri"/>
          <w:b/>
          <w:sz w:val="20"/>
          <w:szCs w:val="22"/>
          <w:lang w:eastAsia="en-US"/>
        </w:rPr>
        <w:t>Количество</w:t>
      </w:r>
      <w:r w:rsidRPr="00F45BA7">
        <w:rPr>
          <w:rFonts w:eastAsia="Calibri"/>
          <w:b/>
          <w:spacing w:val="-8"/>
          <w:sz w:val="20"/>
          <w:szCs w:val="22"/>
          <w:lang w:eastAsia="en-US"/>
        </w:rPr>
        <w:t xml:space="preserve"> </w:t>
      </w:r>
      <w:r w:rsidRPr="00F45BA7">
        <w:rPr>
          <w:rFonts w:eastAsia="Calibri"/>
          <w:b/>
          <w:sz w:val="20"/>
          <w:szCs w:val="22"/>
          <w:lang w:eastAsia="en-US"/>
        </w:rPr>
        <w:t>используемого</w:t>
      </w:r>
      <w:r w:rsidRPr="00F45BA7">
        <w:rPr>
          <w:rFonts w:eastAsia="Calibri"/>
          <w:b/>
          <w:spacing w:val="-7"/>
          <w:sz w:val="20"/>
          <w:szCs w:val="22"/>
          <w:lang w:eastAsia="en-US"/>
        </w:rPr>
        <w:t xml:space="preserve"> </w:t>
      </w:r>
      <w:r w:rsidRPr="00F45BA7">
        <w:rPr>
          <w:rFonts w:eastAsia="Calibri"/>
          <w:b/>
          <w:sz w:val="20"/>
          <w:szCs w:val="22"/>
          <w:lang w:eastAsia="en-US"/>
        </w:rPr>
        <w:t>основного</w:t>
      </w:r>
      <w:r w:rsidRPr="00F45BA7">
        <w:rPr>
          <w:rFonts w:eastAsia="Calibri"/>
          <w:b/>
          <w:spacing w:val="-8"/>
          <w:sz w:val="20"/>
          <w:szCs w:val="22"/>
          <w:lang w:eastAsia="en-US"/>
        </w:rPr>
        <w:t xml:space="preserve"> </w:t>
      </w:r>
      <w:r w:rsidRPr="00F45BA7">
        <w:rPr>
          <w:rFonts w:eastAsia="Calibri"/>
          <w:b/>
          <w:sz w:val="20"/>
          <w:szCs w:val="22"/>
          <w:lang w:eastAsia="en-US"/>
        </w:rPr>
        <w:t>топлива</w:t>
      </w:r>
      <w:r w:rsidRPr="00F45BA7">
        <w:rPr>
          <w:rFonts w:eastAsia="Calibri"/>
          <w:b/>
          <w:spacing w:val="-5"/>
          <w:sz w:val="20"/>
          <w:szCs w:val="22"/>
          <w:lang w:eastAsia="en-US"/>
        </w:rPr>
        <w:t xml:space="preserve"> </w:t>
      </w:r>
      <w:r w:rsidRPr="00F45BA7">
        <w:rPr>
          <w:rFonts w:eastAsia="Calibri"/>
          <w:b/>
          <w:sz w:val="20"/>
          <w:szCs w:val="22"/>
          <w:lang w:eastAsia="en-US"/>
        </w:rPr>
        <w:t>котельных</w:t>
      </w:r>
    </w:p>
    <w:tbl>
      <w:tblPr>
        <w:tblStyle w:val="34"/>
        <w:tblW w:w="4856" w:type="pct"/>
        <w:tblLook w:val="04A0" w:firstRow="1" w:lastRow="0" w:firstColumn="1" w:lastColumn="0" w:noHBand="0" w:noVBand="1"/>
      </w:tblPr>
      <w:tblGrid>
        <w:gridCol w:w="991"/>
        <w:gridCol w:w="3963"/>
        <w:gridCol w:w="4397"/>
      </w:tblGrid>
      <w:tr w:rsidR="00F45BA7" w:rsidRPr="00F45BA7" w:rsidTr="00936AD7">
        <w:tc>
          <w:tcPr>
            <w:tcW w:w="530" w:type="pct"/>
          </w:tcPr>
          <w:p w:rsidR="00F45BA7" w:rsidRPr="00F45BA7" w:rsidRDefault="00F45BA7" w:rsidP="00F45BA7">
            <w:pPr>
              <w:widowControl w:val="0"/>
              <w:ind w:right="33" w:hanging="22"/>
              <w:rPr>
                <w:sz w:val="20"/>
                <w:szCs w:val="20"/>
              </w:rPr>
            </w:pPr>
            <w:r w:rsidRPr="00F45BA7">
              <w:rPr>
                <w:sz w:val="20"/>
                <w:szCs w:val="20"/>
              </w:rPr>
              <w:t>№ п/п</w:t>
            </w:r>
          </w:p>
        </w:tc>
        <w:tc>
          <w:tcPr>
            <w:tcW w:w="2119" w:type="pct"/>
          </w:tcPr>
          <w:p w:rsidR="00F45BA7" w:rsidRPr="00F45BA7" w:rsidRDefault="00F45BA7" w:rsidP="00F45BA7">
            <w:pPr>
              <w:widowControl w:val="0"/>
              <w:ind w:right="33" w:hanging="22"/>
              <w:rPr>
                <w:sz w:val="20"/>
                <w:szCs w:val="20"/>
              </w:rPr>
            </w:pPr>
            <w:r w:rsidRPr="00F45BA7">
              <w:rPr>
                <w:bCs/>
                <w:sz w:val="20"/>
                <w:szCs w:val="20"/>
              </w:rPr>
              <w:t>Наименование котельной</w:t>
            </w:r>
          </w:p>
        </w:tc>
        <w:tc>
          <w:tcPr>
            <w:tcW w:w="2351" w:type="pct"/>
          </w:tcPr>
          <w:p w:rsidR="00F45BA7" w:rsidRPr="00F45BA7" w:rsidRDefault="00F45BA7" w:rsidP="00F45BA7">
            <w:pPr>
              <w:widowControl w:val="0"/>
              <w:ind w:left="-99" w:right="-10"/>
              <w:rPr>
                <w:sz w:val="20"/>
                <w:szCs w:val="20"/>
              </w:rPr>
            </w:pPr>
            <w:r w:rsidRPr="00F45BA7">
              <w:rPr>
                <w:spacing w:val="-2"/>
                <w:sz w:val="20"/>
                <w:szCs w:val="22"/>
              </w:rPr>
              <w:t>Количество</w:t>
            </w:r>
            <w:r w:rsidRPr="00F45BA7">
              <w:rPr>
                <w:spacing w:val="9"/>
                <w:sz w:val="20"/>
                <w:szCs w:val="22"/>
              </w:rPr>
              <w:t xml:space="preserve"> </w:t>
            </w:r>
            <w:r w:rsidRPr="00F45BA7">
              <w:rPr>
                <w:spacing w:val="-2"/>
                <w:sz w:val="20"/>
                <w:szCs w:val="22"/>
              </w:rPr>
              <w:t>используемого</w:t>
            </w:r>
            <w:r w:rsidRPr="00F45BA7">
              <w:rPr>
                <w:spacing w:val="11"/>
                <w:sz w:val="20"/>
                <w:szCs w:val="22"/>
              </w:rPr>
              <w:t xml:space="preserve"> </w:t>
            </w:r>
            <w:r w:rsidRPr="00F45BA7">
              <w:rPr>
                <w:spacing w:val="-2"/>
                <w:sz w:val="20"/>
                <w:szCs w:val="22"/>
              </w:rPr>
              <w:t>топлива</w:t>
            </w:r>
            <w:r w:rsidRPr="00F45BA7">
              <w:rPr>
                <w:sz w:val="20"/>
                <w:szCs w:val="22"/>
              </w:rPr>
              <w:t>,</w:t>
            </w:r>
            <w:r w:rsidRPr="00F45BA7">
              <w:rPr>
                <w:spacing w:val="-9"/>
                <w:sz w:val="20"/>
                <w:szCs w:val="22"/>
              </w:rPr>
              <w:t xml:space="preserve"> </w:t>
            </w:r>
            <w:r w:rsidRPr="00F45BA7">
              <w:rPr>
                <w:spacing w:val="-2"/>
                <w:sz w:val="20"/>
                <w:szCs w:val="22"/>
              </w:rPr>
              <w:t>м</w:t>
            </w:r>
            <w:r w:rsidRPr="00F45BA7">
              <w:rPr>
                <w:spacing w:val="-2"/>
                <w:sz w:val="20"/>
                <w:szCs w:val="22"/>
                <w:vertAlign w:val="superscript"/>
              </w:rPr>
              <w:t>3</w:t>
            </w:r>
            <w:r w:rsidRPr="00F45BA7">
              <w:rPr>
                <w:spacing w:val="-2"/>
                <w:sz w:val="20"/>
                <w:szCs w:val="22"/>
              </w:rPr>
              <w:t>/год</w:t>
            </w:r>
          </w:p>
        </w:tc>
      </w:tr>
      <w:tr w:rsidR="00F45BA7" w:rsidRPr="00F45BA7" w:rsidTr="00936AD7">
        <w:tc>
          <w:tcPr>
            <w:tcW w:w="530" w:type="pct"/>
          </w:tcPr>
          <w:p w:rsidR="00F45BA7" w:rsidRPr="00F45BA7" w:rsidRDefault="00F45BA7" w:rsidP="00F45BA7">
            <w:pPr>
              <w:widowControl w:val="0"/>
              <w:ind w:right="33" w:hanging="22"/>
              <w:rPr>
                <w:sz w:val="20"/>
                <w:szCs w:val="20"/>
              </w:rPr>
            </w:pPr>
            <w:r w:rsidRPr="00F45BA7">
              <w:rPr>
                <w:sz w:val="20"/>
                <w:szCs w:val="20"/>
              </w:rPr>
              <w:t>1</w:t>
            </w:r>
          </w:p>
        </w:tc>
        <w:tc>
          <w:tcPr>
            <w:tcW w:w="2119" w:type="pct"/>
          </w:tcPr>
          <w:p w:rsidR="00F45BA7" w:rsidRPr="00F45BA7" w:rsidRDefault="00F45BA7" w:rsidP="00F45BA7">
            <w:pPr>
              <w:widowControl w:val="0"/>
              <w:ind w:right="33" w:hanging="22"/>
              <w:jc w:val="both"/>
              <w:rPr>
                <w:sz w:val="20"/>
                <w:szCs w:val="20"/>
              </w:rPr>
            </w:pPr>
            <w:r w:rsidRPr="00F45BA7">
              <w:rPr>
                <w:sz w:val="20"/>
                <w:szCs w:val="20"/>
              </w:rPr>
              <w:t>Квартал № 68</w:t>
            </w:r>
          </w:p>
        </w:tc>
        <w:tc>
          <w:tcPr>
            <w:tcW w:w="2351" w:type="pct"/>
          </w:tcPr>
          <w:p w:rsidR="00F45BA7" w:rsidRPr="00F45BA7" w:rsidRDefault="00F45BA7" w:rsidP="00F45BA7">
            <w:pPr>
              <w:rPr>
                <w:sz w:val="20"/>
                <w:szCs w:val="20"/>
              </w:rPr>
            </w:pPr>
            <w:r w:rsidRPr="00F45BA7">
              <w:rPr>
                <w:sz w:val="20"/>
                <w:szCs w:val="20"/>
              </w:rPr>
              <w:t>91339</w:t>
            </w:r>
          </w:p>
        </w:tc>
      </w:tr>
      <w:tr w:rsidR="00F45BA7" w:rsidRPr="00F45BA7" w:rsidTr="00936AD7">
        <w:tc>
          <w:tcPr>
            <w:tcW w:w="530" w:type="pct"/>
          </w:tcPr>
          <w:p w:rsidR="00F45BA7" w:rsidRPr="00F45BA7" w:rsidRDefault="00F45BA7" w:rsidP="00F45BA7">
            <w:pPr>
              <w:widowControl w:val="0"/>
              <w:ind w:right="33" w:hanging="22"/>
              <w:rPr>
                <w:sz w:val="20"/>
                <w:szCs w:val="20"/>
              </w:rPr>
            </w:pPr>
            <w:r w:rsidRPr="00F45BA7">
              <w:rPr>
                <w:sz w:val="20"/>
                <w:szCs w:val="20"/>
              </w:rPr>
              <w:t>2</w:t>
            </w:r>
          </w:p>
        </w:tc>
        <w:tc>
          <w:tcPr>
            <w:tcW w:w="2119" w:type="pct"/>
          </w:tcPr>
          <w:p w:rsidR="00F45BA7" w:rsidRPr="00F45BA7" w:rsidRDefault="00F45BA7" w:rsidP="00F45BA7">
            <w:pPr>
              <w:widowControl w:val="0"/>
              <w:ind w:right="33" w:hanging="22"/>
              <w:jc w:val="both"/>
              <w:rPr>
                <w:sz w:val="20"/>
                <w:szCs w:val="20"/>
              </w:rPr>
            </w:pPr>
            <w:r w:rsidRPr="00F45BA7">
              <w:rPr>
                <w:sz w:val="20"/>
                <w:szCs w:val="20"/>
              </w:rPr>
              <w:t>Квартал № 86</w:t>
            </w:r>
          </w:p>
        </w:tc>
        <w:tc>
          <w:tcPr>
            <w:tcW w:w="2351" w:type="pct"/>
          </w:tcPr>
          <w:p w:rsidR="00F45BA7" w:rsidRPr="00F45BA7" w:rsidRDefault="00F45BA7" w:rsidP="00F45BA7">
            <w:pPr>
              <w:widowControl w:val="0"/>
              <w:rPr>
                <w:sz w:val="20"/>
                <w:szCs w:val="20"/>
              </w:rPr>
            </w:pPr>
            <w:r w:rsidRPr="00F45BA7">
              <w:rPr>
                <w:sz w:val="20"/>
                <w:szCs w:val="20"/>
              </w:rPr>
              <w:t>225685</w:t>
            </w:r>
          </w:p>
        </w:tc>
      </w:tr>
      <w:tr w:rsidR="00F45BA7" w:rsidRPr="00F45BA7" w:rsidTr="00936AD7">
        <w:tc>
          <w:tcPr>
            <w:tcW w:w="530" w:type="pct"/>
          </w:tcPr>
          <w:p w:rsidR="00F45BA7" w:rsidRPr="00F45BA7" w:rsidRDefault="00F45BA7" w:rsidP="00F45BA7">
            <w:pPr>
              <w:widowControl w:val="0"/>
              <w:ind w:right="33" w:hanging="22"/>
              <w:rPr>
                <w:sz w:val="20"/>
                <w:szCs w:val="20"/>
              </w:rPr>
            </w:pPr>
            <w:r w:rsidRPr="00F45BA7">
              <w:rPr>
                <w:sz w:val="20"/>
                <w:szCs w:val="20"/>
              </w:rPr>
              <w:t>3</w:t>
            </w:r>
          </w:p>
        </w:tc>
        <w:tc>
          <w:tcPr>
            <w:tcW w:w="2119" w:type="pct"/>
          </w:tcPr>
          <w:p w:rsidR="00F45BA7" w:rsidRPr="00F45BA7" w:rsidRDefault="00F45BA7" w:rsidP="00F45BA7">
            <w:pPr>
              <w:widowControl w:val="0"/>
              <w:ind w:right="33" w:hanging="22"/>
              <w:jc w:val="both"/>
              <w:rPr>
                <w:sz w:val="20"/>
                <w:szCs w:val="20"/>
              </w:rPr>
            </w:pPr>
            <w:r w:rsidRPr="00F45BA7">
              <w:rPr>
                <w:sz w:val="20"/>
                <w:szCs w:val="20"/>
              </w:rPr>
              <w:t>Квартал № 87</w:t>
            </w:r>
          </w:p>
        </w:tc>
        <w:tc>
          <w:tcPr>
            <w:tcW w:w="2351" w:type="pct"/>
          </w:tcPr>
          <w:p w:rsidR="00F45BA7" w:rsidRPr="00F45BA7" w:rsidRDefault="00F45BA7" w:rsidP="00F45BA7">
            <w:pPr>
              <w:widowControl w:val="0"/>
              <w:rPr>
                <w:sz w:val="20"/>
                <w:szCs w:val="20"/>
              </w:rPr>
            </w:pPr>
            <w:r w:rsidRPr="00F45BA7">
              <w:rPr>
                <w:sz w:val="20"/>
                <w:szCs w:val="20"/>
              </w:rPr>
              <w:t>346647</w:t>
            </w:r>
          </w:p>
        </w:tc>
      </w:tr>
      <w:tr w:rsidR="00F45BA7" w:rsidRPr="00F45BA7" w:rsidTr="00936AD7">
        <w:tc>
          <w:tcPr>
            <w:tcW w:w="530" w:type="pct"/>
          </w:tcPr>
          <w:p w:rsidR="00F45BA7" w:rsidRPr="00F45BA7" w:rsidRDefault="00F45BA7" w:rsidP="00F45BA7">
            <w:pPr>
              <w:widowControl w:val="0"/>
              <w:ind w:right="33" w:hanging="22"/>
              <w:rPr>
                <w:sz w:val="20"/>
                <w:szCs w:val="20"/>
              </w:rPr>
            </w:pPr>
            <w:r w:rsidRPr="00F45BA7">
              <w:rPr>
                <w:sz w:val="20"/>
                <w:szCs w:val="20"/>
              </w:rPr>
              <w:t>4</w:t>
            </w:r>
          </w:p>
        </w:tc>
        <w:tc>
          <w:tcPr>
            <w:tcW w:w="2119" w:type="pct"/>
          </w:tcPr>
          <w:p w:rsidR="00F45BA7" w:rsidRPr="00F45BA7" w:rsidRDefault="00F45BA7" w:rsidP="00F45BA7">
            <w:pPr>
              <w:widowControl w:val="0"/>
              <w:ind w:right="33" w:hanging="22"/>
              <w:jc w:val="both"/>
              <w:rPr>
                <w:sz w:val="20"/>
                <w:szCs w:val="20"/>
              </w:rPr>
            </w:pPr>
            <w:r w:rsidRPr="00F45BA7">
              <w:rPr>
                <w:sz w:val="20"/>
                <w:szCs w:val="20"/>
              </w:rPr>
              <w:t>Квартал № 89</w:t>
            </w:r>
          </w:p>
        </w:tc>
        <w:tc>
          <w:tcPr>
            <w:tcW w:w="2351" w:type="pct"/>
          </w:tcPr>
          <w:p w:rsidR="00F45BA7" w:rsidRPr="00F45BA7" w:rsidRDefault="00F45BA7" w:rsidP="00F45BA7">
            <w:pPr>
              <w:widowControl w:val="0"/>
              <w:rPr>
                <w:sz w:val="20"/>
                <w:szCs w:val="20"/>
              </w:rPr>
            </w:pPr>
            <w:r w:rsidRPr="00F45BA7">
              <w:rPr>
                <w:sz w:val="20"/>
                <w:szCs w:val="20"/>
              </w:rPr>
              <w:t>155502</w:t>
            </w:r>
          </w:p>
        </w:tc>
      </w:tr>
      <w:tr w:rsidR="00F45BA7" w:rsidRPr="00F45BA7" w:rsidTr="00936AD7">
        <w:tc>
          <w:tcPr>
            <w:tcW w:w="530" w:type="pct"/>
          </w:tcPr>
          <w:p w:rsidR="00F45BA7" w:rsidRPr="00F45BA7" w:rsidRDefault="00F45BA7" w:rsidP="00F45BA7">
            <w:pPr>
              <w:widowControl w:val="0"/>
              <w:ind w:right="33" w:hanging="22"/>
              <w:rPr>
                <w:sz w:val="20"/>
                <w:szCs w:val="20"/>
              </w:rPr>
            </w:pPr>
            <w:r w:rsidRPr="00F45BA7">
              <w:rPr>
                <w:sz w:val="20"/>
                <w:szCs w:val="20"/>
              </w:rPr>
              <w:t>5</w:t>
            </w:r>
          </w:p>
        </w:tc>
        <w:tc>
          <w:tcPr>
            <w:tcW w:w="2119" w:type="pct"/>
          </w:tcPr>
          <w:p w:rsidR="00F45BA7" w:rsidRPr="00F45BA7" w:rsidRDefault="00F45BA7" w:rsidP="00F45BA7">
            <w:pPr>
              <w:widowControl w:val="0"/>
              <w:ind w:right="33" w:hanging="22"/>
              <w:jc w:val="both"/>
              <w:rPr>
                <w:sz w:val="20"/>
                <w:szCs w:val="20"/>
              </w:rPr>
            </w:pPr>
            <w:r w:rsidRPr="00F45BA7">
              <w:rPr>
                <w:sz w:val="20"/>
                <w:szCs w:val="20"/>
              </w:rPr>
              <w:t>Квартал № 92</w:t>
            </w:r>
          </w:p>
        </w:tc>
        <w:tc>
          <w:tcPr>
            <w:tcW w:w="2351" w:type="pct"/>
          </w:tcPr>
          <w:p w:rsidR="00F45BA7" w:rsidRPr="00F45BA7" w:rsidRDefault="00F45BA7" w:rsidP="00F45BA7">
            <w:pPr>
              <w:widowControl w:val="0"/>
              <w:rPr>
                <w:sz w:val="20"/>
                <w:szCs w:val="20"/>
              </w:rPr>
            </w:pPr>
            <w:r w:rsidRPr="00F45BA7">
              <w:rPr>
                <w:sz w:val="20"/>
                <w:szCs w:val="20"/>
              </w:rPr>
              <w:t>176518</w:t>
            </w:r>
          </w:p>
        </w:tc>
      </w:tr>
      <w:tr w:rsidR="00F45BA7" w:rsidRPr="00F45BA7" w:rsidTr="00936AD7">
        <w:tc>
          <w:tcPr>
            <w:tcW w:w="530" w:type="pct"/>
          </w:tcPr>
          <w:p w:rsidR="00F45BA7" w:rsidRPr="00F45BA7" w:rsidRDefault="00F45BA7" w:rsidP="00F45BA7">
            <w:pPr>
              <w:widowControl w:val="0"/>
              <w:ind w:right="33" w:hanging="22"/>
              <w:rPr>
                <w:sz w:val="20"/>
                <w:szCs w:val="20"/>
              </w:rPr>
            </w:pPr>
            <w:r w:rsidRPr="00F45BA7">
              <w:rPr>
                <w:sz w:val="20"/>
                <w:szCs w:val="20"/>
              </w:rPr>
              <w:t>6</w:t>
            </w:r>
          </w:p>
        </w:tc>
        <w:tc>
          <w:tcPr>
            <w:tcW w:w="2119" w:type="pct"/>
          </w:tcPr>
          <w:p w:rsidR="00F45BA7" w:rsidRPr="00F45BA7" w:rsidRDefault="00F45BA7" w:rsidP="00F45BA7">
            <w:pPr>
              <w:widowControl w:val="0"/>
              <w:ind w:right="33" w:hanging="22"/>
              <w:jc w:val="both"/>
              <w:rPr>
                <w:sz w:val="20"/>
                <w:szCs w:val="20"/>
              </w:rPr>
            </w:pPr>
            <w:r w:rsidRPr="00F45BA7">
              <w:rPr>
                <w:sz w:val="20"/>
                <w:szCs w:val="20"/>
              </w:rPr>
              <w:t>Квартал № 98</w:t>
            </w:r>
          </w:p>
        </w:tc>
        <w:tc>
          <w:tcPr>
            <w:tcW w:w="2351" w:type="pct"/>
          </w:tcPr>
          <w:p w:rsidR="00F45BA7" w:rsidRPr="00F45BA7" w:rsidRDefault="00F45BA7" w:rsidP="00F45BA7">
            <w:pPr>
              <w:widowControl w:val="0"/>
              <w:rPr>
                <w:sz w:val="20"/>
                <w:szCs w:val="20"/>
              </w:rPr>
            </w:pPr>
            <w:r w:rsidRPr="00F45BA7">
              <w:rPr>
                <w:sz w:val="20"/>
                <w:szCs w:val="20"/>
              </w:rPr>
              <w:t>70267</w:t>
            </w:r>
          </w:p>
        </w:tc>
      </w:tr>
      <w:tr w:rsidR="00F45BA7" w:rsidRPr="00F45BA7" w:rsidTr="00936AD7">
        <w:tc>
          <w:tcPr>
            <w:tcW w:w="530" w:type="pct"/>
          </w:tcPr>
          <w:p w:rsidR="00F45BA7" w:rsidRPr="00F45BA7" w:rsidRDefault="00F45BA7" w:rsidP="00F45BA7">
            <w:pPr>
              <w:widowControl w:val="0"/>
              <w:ind w:right="33" w:hanging="22"/>
              <w:rPr>
                <w:sz w:val="20"/>
                <w:szCs w:val="20"/>
              </w:rPr>
            </w:pPr>
            <w:r w:rsidRPr="00F45BA7">
              <w:rPr>
                <w:sz w:val="20"/>
                <w:szCs w:val="20"/>
              </w:rPr>
              <w:lastRenderedPageBreak/>
              <w:t>7</w:t>
            </w:r>
          </w:p>
        </w:tc>
        <w:tc>
          <w:tcPr>
            <w:tcW w:w="2119" w:type="pct"/>
          </w:tcPr>
          <w:p w:rsidR="00F45BA7" w:rsidRPr="00F45BA7" w:rsidRDefault="00F45BA7" w:rsidP="00F45BA7">
            <w:pPr>
              <w:widowControl w:val="0"/>
              <w:ind w:right="33" w:hanging="22"/>
              <w:jc w:val="both"/>
              <w:rPr>
                <w:sz w:val="20"/>
                <w:szCs w:val="20"/>
              </w:rPr>
            </w:pPr>
            <w:r w:rsidRPr="00F45BA7">
              <w:rPr>
                <w:sz w:val="20"/>
                <w:szCs w:val="20"/>
              </w:rPr>
              <w:t>Квартал № 99</w:t>
            </w:r>
          </w:p>
        </w:tc>
        <w:tc>
          <w:tcPr>
            <w:tcW w:w="2351" w:type="pct"/>
          </w:tcPr>
          <w:p w:rsidR="00F45BA7" w:rsidRPr="00F45BA7" w:rsidRDefault="00F45BA7" w:rsidP="00F45BA7">
            <w:pPr>
              <w:widowControl w:val="0"/>
              <w:rPr>
                <w:sz w:val="20"/>
                <w:szCs w:val="20"/>
              </w:rPr>
            </w:pPr>
            <w:r w:rsidRPr="00F45BA7">
              <w:rPr>
                <w:sz w:val="20"/>
                <w:szCs w:val="20"/>
              </w:rPr>
              <w:t>132313</w:t>
            </w:r>
          </w:p>
        </w:tc>
      </w:tr>
      <w:tr w:rsidR="00F45BA7" w:rsidRPr="00F45BA7" w:rsidTr="00936AD7">
        <w:tc>
          <w:tcPr>
            <w:tcW w:w="530" w:type="pct"/>
          </w:tcPr>
          <w:p w:rsidR="00F45BA7" w:rsidRPr="00F45BA7" w:rsidRDefault="00F45BA7" w:rsidP="00F45BA7">
            <w:pPr>
              <w:widowControl w:val="0"/>
              <w:ind w:right="33" w:hanging="22"/>
              <w:rPr>
                <w:sz w:val="20"/>
                <w:szCs w:val="20"/>
              </w:rPr>
            </w:pPr>
            <w:r w:rsidRPr="00F45BA7">
              <w:rPr>
                <w:sz w:val="20"/>
                <w:szCs w:val="20"/>
              </w:rPr>
              <w:t>8</w:t>
            </w:r>
          </w:p>
        </w:tc>
        <w:tc>
          <w:tcPr>
            <w:tcW w:w="2119" w:type="pct"/>
          </w:tcPr>
          <w:p w:rsidR="00F45BA7" w:rsidRPr="00F45BA7" w:rsidRDefault="00F45BA7" w:rsidP="00F45BA7">
            <w:pPr>
              <w:widowControl w:val="0"/>
              <w:ind w:right="33" w:hanging="22"/>
              <w:jc w:val="both"/>
              <w:rPr>
                <w:sz w:val="20"/>
                <w:szCs w:val="20"/>
              </w:rPr>
            </w:pPr>
            <w:r w:rsidRPr="00F45BA7">
              <w:rPr>
                <w:sz w:val="20"/>
                <w:szCs w:val="20"/>
              </w:rPr>
              <w:t>Квартал № 109</w:t>
            </w:r>
          </w:p>
        </w:tc>
        <w:tc>
          <w:tcPr>
            <w:tcW w:w="2351" w:type="pct"/>
          </w:tcPr>
          <w:p w:rsidR="00F45BA7" w:rsidRPr="00F45BA7" w:rsidRDefault="00F45BA7" w:rsidP="00F45BA7">
            <w:pPr>
              <w:widowControl w:val="0"/>
              <w:rPr>
                <w:sz w:val="20"/>
                <w:szCs w:val="20"/>
              </w:rPr>
            </w:pPr>
            <w:r w:rsidRPr="00F45BA7">
              <w:rPr>
                <w:sz w:val="20"/>
                <w:szCs w:val="20"/>
              </w:rPr>
              <w:t>151595</w:t>
            </w:r>
          </w:p>
        </w:tc>
      </w:tr>
      <w:tr w:rsidR="00F45BA7" w:rsidRPr="00F45BA7" w:rsidTr="00936AD7">
        <w:tc>
          <w:tcPr>
            <w:tcW w:w="530" w:type="pct"/>
          </w:tcPr>
          <w:p w:rsidR="00F45BA7" w:rsidRPr="00F45BA7" w:rsidRDefault="00F45BA7" w:rsidP="00F45BA7">
            <w:pPr>
              <w:widowControl w:val="0"/>
              <w:ind w:right="33" w:hanging="22"/>
              <w:rPr>
                <w:sz w:val="20"/>
                <w:szCs w:val="20"/>
              </w:rPr>
            </w:pPr>
            <w:r w:rsidRPr="00F45BA7">
              <w:rPr>
                <w:sz w:val="20"/>
                <w:szCs w:val="20"/>
              </w:rPr>
              <w:t>9</w:t>
            </w:r>
          </w:p>
        </w:tc>
        <w:tc>
          <w:tcPr>
            <w:tcW w:w="2119" w:type="pct"/>
          </w:tcPr>
          <w:p w:rsidR="00F45BA7" w:rsidRPr="00F45BA7" w:rsidRDefault="00F45BA7" w:rsidP="00F45BA7">
            <w:pPr>
              <w:widowControl w:val="0"/>
              <w:ind w:right="33" w:hanging="22"/>
              <w:jc w:val="both"/>
              <w:rPr>
                <w:sz w:val="20"/>
                <w:szCs w:val="20"/>
              </w:rPr>
            </w:pPr>
            <w:r w:rsidRPr="00F45BA7">
              <w:rPr>
                <w:sz w:val="20"/>
                <w:szCs w:val="20"/>
              </w:rPr>
              <w:t>Квартал № 119</w:t>
            </w:r>
          </w:p>
        </w:tc>
        <w:tc>
          <w:tcPr>
            <w:tcW w:w="2351" w:type="pct"/>
          </w:tcPr>
          <w:p w:rsidR="00F45BA7" w:rsidRPr="00F45BA7" w:rsidRDefault="00F45BA7" w:rsidP="00F45BA7">
            <w:pPr>
              <w:widowControl w:val="0"/>
              <w:rPr>
                <w:sz w:val="20"/>
                <w:szCs w:val="20"/>
              </w:rPr>
            </w:pPr>
            <w:r w:rsidRPr="00F45BA7">
              <w:rPr>
                <w:sz w:val="20"/>
                <w:szCs w:val="20"/>
              </w:rPr>
              <w:t>57052</w:t>
            </w:r>
          </w:p>
        </w:tc>
      </w:tr>
      <w:tr w:rsidR="00F45BA7" w:rsidRPr="00F45BA7" w:rsidTr="00936AD7">
        <w:tc>
          <w:tcPr>
            <w:tcW w:w="530" w:type="pct"/>
          </w:tcPr>
          <w:p w:rsidR="00F45BA7" w:rsidRPr="00F45BA7" w:rsidRDefault="00F45BA7" w:rsidP="00F45BA7">
            <w:pPr>
              <w:widowControl w:val="0"/>
              <w:ind w:right="33" w:hanging="22"/>
              <w:rPr>
                <w:sz w:val="20"/>
                <w:szCs w:val="20"/>
              </w:rPr>
            </w:pPr>
            <w:r w:rsidRPr="00F45BA7">
              <w:rPr>
                <w:sz w:val="20"/>
                <w:szCs w:val="20"/>
              </w:rPr>
              <w:t>10</w:t>
            </w:r>
          </w:p>
        </w:tc>
        <w:tc>
          <w:tcPr>
            <w:tcW w:w="2119" w:type="pct"/>
          </w:tcPr>
          <w:p w:rsidR="00F45BA7" w:rsidRPr="00F45BA7" w:rsidRDefault="00F45BA7" w:rsidP="00F45BA7">
            <w:pPr>
              <w:widowControl w:val="0"/>
              <w:ind w:right="33" w:hanging="22"/>
              <w:jc w:val="both"/>
              <w:rPr>
                <w:sz w:val="20"/>
                <w:szCs w:val="20"/>
              </w:rPr>
            </w:pPr>
            <w:r w:rsidRPr="00F45BA7">
              <w:rPr>
                <w:sz w:val="20"/>
                <w:szCs w:val="20"/>
              </w:rPr>
              <w:t>Квартал № 155</w:t>
            </w:r>
          </w:p>
        </w:tc>
        <w:tc>
          <w:tcPr>
            <w:tcW w:w="2351" w:type="pct"/>
          </w:tcPr>
          <w:p w:rsidR="00F45BA7" w:rsidRPr="00F45BA7" w:rsidRDefault="00F45BA7" w:rsidP="00F45BA7">
            <w:pPr>
              <w:widowControl w:val="0"/>
              <w:rPr>
                <w:sz w:val="20"/>
                <w:szCs w:val="20"/>
              </w:rPr>
            </w:pPr>
            <w:r w:rsidRPr="00F45BA7">
              <w:rPr>
                <w:sz w:val="20"/>
                <w:szCs w:val="20"/>
              </w:rPr>
              <w:t>200061</w:t>
            </w:r>
          </w:p>
        </w:tc>
      </w:tr>
      <w:tr w:rsidR="00F45BA7" w:rsidRPr="00F45BA7" w:rsidTr="00936AD7">
        <w:tc>
          <w:tcPr>
            <w:tcW w:w="530" w:type="pct"/>
          </w:tcPr>
          <w:p w:rsidR="00F45BA7" w:rsidRPr="00F45BA7" w:rsidRDefault="00F45BA7" w:rsidP="00F45BA7">
            <w:pPr>
              <w:widowControl w:val="0"/>
              <w:ind w:right="33" w:hanging="22"/>
              <w:rPr>
                <w:sz w:val="20"/>
                <w:szCs w:val="20"/>
              </w:rPr>
            </w:pPr>
            <w:r w:rsidRPr="00F45BA7">
              <w:rPr>
                <w:sz w:val="20"/>
                <w:szCs w:val="20"/>
              </w:rPr>
              <w:t>11</w:t>
            </w:r>
          </w:p>
        </w:tc>
        <w:tc>
          <w:tcPr>
            <w:tcW w:w="2119" w:type="pct"/>
          </w:tcPr>
          <w:p w:rsidR="00F45BA7" w:rsidRPr="00F45BA7" w:rsidRDefault="00F45BA7" w:rsidP="00F45BA7">
            <w:pPr>
              <w:widowControl w:val="0"/>
              <w:ind w:right="33" w:hanging="22"/>
              <w:jc w:val="both"/>
              <w:rPr>
                <w:sz w:val="20"/>
                <w:szCs w:val="20"/>
              </w:rPr>
            </w:pPr>
            <w:r w:rsidRPr="00F45BA7">
              <w:rPr>
                <w:sz w:val="20"/>
                <w:szCs w:val="20"/>
              </w:rPr>
              <w:t>ЦРБ</w:t>
            </w:r>
          </w:p>
        </w:tc>
        <w:tc>
          <w:tcPr>
            <w:tcW w:w="2351" w:type="pct"/>
          </w:tcPr>
          <w:p w:rsidR="00F45BA7" w:rsidRPr="00F45BA7" w:rsidRDefault="00F45BA7" w:rsidP="00F45BA7">
            <w:pPr>
              <w:widowControl w:val="0"/>
              <w:rPr>
                <w:sz w:val="20"/>
                <w:szCs w:val="20"/>
              </w:rPr>
            </w:pPr>
            <w:r w:rsidRPr="00F45BA7">
              <w:rPr>
                <w:sz w:val="20"/>
                <w:szCs w:val="20"/>
              </w:rPr>
              <w:t>319518</w:t>
            </w:r>
          </w:p>
        </w:tc>
      </w:tr>
      <w:tr w:rsidR="00F45BA7" w:rsidRPr="00F45BA7" w:rsidTr="00936AD7">
        <w:trPr>
          <w:trHeight w:val="77"/>
        </w:trPr>
        <w:tc>
          <w:tcPr>
            <w:tcW w:w="530" w:type="pct"/>
          </w:tcPr>
          <w:p w:rsidR="00F45BA7" w:rsidRPr="00F45BA7" w:rsidRDefault="00F45BA7" w:rsidP="00F45BA7">
            <w:pPr>
              <w:widowControl w:val="0"/>
              <w:ind w:right="33" w:hanging="22"/>
              <w:rPr>
                <w:sz w:val="20"/>
                <w:szCs w:val="20"/>
              </w:rPr>
            </w:pPr>
            <w:r w:rsidRPr="00F45BA7">
              <w:rPr>
                <w:sz w:val="20"/>
                <w:szCs w:val="20"/>
              </w:rPr>
              <w:t>12</w:t>
            </w:r>
          </w:p>
        </w:tc>
        <w:tc>
          <w:tcPr>
            <w:tcW w:w="2119" w:type="pct"/>
          </w:tcPr>
          <w:p w:rsidR="00F45BA7" w:rsidRPr="00F45BA7" w:rsidRDefault="00F45BA7" w:rsidP="00F45BA7">
            <w:pPr>
              <w:widowControl w:val="0"/>
              <w:ind w:right="33" w:hanging="22"/>
              <w:jc w:val="both"/>
              <w:rPr>
                <w:sz w:val="20"/>
                <w:szCs w:val="20"/>
              </w:rPr>
            </w:pPr>
            <w:r w:rsidRPr="00F45BA7">
              <w:rPr>
                <w:sz w:val="20"/>
                <w:szCs w:val="20"/>
              </w:rPr>
              <w:t>БМК СШ Энергия</w:t>
            </w:r>
          </w:p>
        </w:tc>
        <w:tc>
          <w:tcPr>
            <w:tcW w:w="2351" w:type="pct"/>
          </w:tcPr>
          <w:p w:rsidR="00F45BA7" w:rsidRPr="00F45BA7" w:rsidRDefault="00F45BA7" w:rsidP="00F45BA7">
            <w:pPr>
              <w:widowControl w:val="0"/>
              <w:rPr>
                <w:sz w:val="20"/>
                <w:szCs w:val="20"/>
              </w:rPr>
            </w:pPr>
            <w:r w:rsidRPr="00F45BA7">
              <w:rPr>
                <w:sz w:val="20"/>
                <w:szCs w:val="20"/>
              </w:rPr>
              <w:t>176955</w:t>
            </w:r>
          </w:p>
        </w:tc>
      </w:tr>
    </w:tbl>
    <w:p w:rsidR="00F45BA7" w:rsidRPr="00F45BA7" w:rsidRDefault="00F45BA7" w:rsidP="00F45BA7">
      <w:pPr>
        <w:keepNext/>
        <w:keepLines/>
        <w:numPr>
          <w:ilvl w:val="2"/>
          <w:numId w:val="0"/>
        </w:numPr>
        <w:ind w:left="426" w:firstLine="709"/>
        <w:jc w:val="both"/>
        <w:outlineLvl w:val="2"/>
        <w:rPr>
          <w:b/>
          <w:bCs/>
          <w:sz w:val="28"/>
          <w:szCs w:val="28"/>
          <w:lang w:eastAsia="en-US"/>
        </w:rPr>
      </w:pPr>
      <w:bookmarkStart w:id="85" w:name="_Toc120624715"/>
    </w:p>
    <w:p w:rsidR="00F45BA7" w:rsidRPr="00F45BA7" w:rsidRDefault="00F45BA7" w:rsidP="00F45BA7">
      <w:pPr>
        <w:keepNext/>
        <w:keepLines/>
        <w:numPr>
          <w:ilvl w:val="2"/>
          <w:numId w:val="0"/>
        </w:numPr>
        <w:jc w:val="center"/>
        <w:outlineLvl w:val="2"/>
        <w:rPr>
          <w:b/>
          <w:bCs/>
          <w:sz w:val="28"/>
          <w:szCs w:val="28"/>
          <w:lang w:eastAsia="en-US"/>
        </w:rPr>
      </w:pPr>
      <w:r w:rsidRPr="00F45BA7">
        <w:rPr>
          <w:b/>
          <w:bCs/>
          <w:sz w:val="28"/>
          <w:szCs w:val="28"/>
          <w:lang w:eastAsia="en-US"/>
        </w:rPr>
        <w:t xml:space="preserve">1.8.2. Описание видов резервного и аварийного топлива и возможности </w:t>
      </w:r>
    </w:p>
    <w:p w:rsidR="00F45BA7" w:rsidRPr="00F45BA7" w:rsidRDefault="00F45BA7" w:rsidP="00F45BA7">
      <w:pPr>
        <w:keepNext/>
        <w:keepLines/>
        <w:numPr>
          <w:ilvl w:val="2"/>
          <w:numId w:val="0"/>
        </w:numPr>
        <w:jc w:val="center"/>
        <w:outlineLvl w:val="2"/>
        <w:rPr>
          <w:b/>
          <w:bCs/>
          <w:sz w:val="28"/>
          <w:szCs w:val="28"/>
          <w:lang w:eastAsia="en-US"/>
        </w:rPr>
      </w:pPr>
      <w:r w:rsidRPr="00F45BA7">
        <w:rPr>
          <w:b/>
          <w:bCs/>
          <w:sz w:val="28"/>
          <w:szCs w:val="28"/>
          <w:lang w:eastAsia="en-US"/>
        </w:rPr>
        <w:t>их обеспечения в соответствии с нормативными требованиями</w:t>
      </w:r>
      <w:bookmarkEnd w:id="85"/>
    </w:p>
    <w:p w:rsidR="00F45BA7" w:rsidRPr="00F45BA7" w:rsidRDefault="00F45BA7" w:rsidP="00F45BA7">
      <w:pPr>
        <w:keepNext/>
        <w:keepLines/>
        <w:numPr>
          <w:ilvl w:val="2"/>
          <w:numId w:val="0"/>
        </w:numPr>
        <w:jc w:val="center"/>
        <w:outlineLvl w:val="2"/>
        <w:rPr>
          <w:b/>
          <w:bCs/>
          <w:sz w:val="28"/>
          <w:szCs w:val="28"/>
          <w:lang w:eastAsia="en-US"/>
        </w:rPr>
      </w:pP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Всё оборудование котельных предназначено для использования одного вида топлива, к работе на двух видах (рабочее-резервное) топлива не приспособлено. Резервных видов топлива на всех котельных нет.</w:t>
      </w:r>
    </w:p>
    <w:p w:rsidR="00F45BA7" w:rsidRPr="00F45BA7" w:rsidRDefault="00F45BA7" w:rsidP="00F45BA7">
      <w:pPr>
        <w:widowControl w:val="0"/>
        <w:ind w:firstLine="709"/>
        <w:jc w:val="both"/>
        <w:rPr>
          <w:rFonts w:eastAsia="Calibri"/>
          <w:sz w:val="28"/>
          <w:szCs w:val="28"/>
          <w:lang w:eastAsia="en-US"/>
        </w:rPr>
      </w:pPr>
    </w:p>
    <w:p w:rsidR="00F45BA7" w:rsidRPr="00F45BA7" w:rsidRDefault="00F45BA7" w:rsidP="00F45BA7">
      <w:pPr>
        <w:keepNext/>
        <w:keepLines/>
        <w:numPr>
          <w:ilvl w:val="2"/>
          <w:numId w:val="0"/>
        </w:numPr>
        <w:jc w:val="center"/>
        <w:outlineLvl w:val="2"/>
        <w:rPr>
          <w:b/>
          <w:bCs/>
          <w:sz w:val="28"/>
          <w:szCs w:val="28"/>
          <w:lang w:eastAsia="en-US"/>
        </w:rPr>
      </w:pPr>
      <w:bookmarkStart w:id="86" w:name="_Toc120624716"/>
      <w:r w:rsidRPr="00F45BA7">
        <w:rPr>
          <w:b/>
          <w:bCs/>
          <w:sz w:val="28"/>
          <w:szCs w:val="28"/>
          <w:lang w:eastAsia="en-US"/>
        </w:rPr>
        <w:t>1.8.3. Описание особенностей характеристик видов топлива в зависимости от мест поставки</w:t>
      </w:r>
      <w:bookmarkEnd w:id="86"/>
    </w:p>
    <w:p w:rsidR="00F45BA7" w:rsidRPr="00F45BA7" w:rsidRDefault="00F45BA7" w:rsidP="00F45BA7">
      <w:pPr>
        <w:keepNext/>
        <w:keepLines/>
        <w:numPr>
          <w:ilvl w:val="2"/>
          <w:numId w:val="0"/>
        </w:numPr>
        <w:ind w:left="426" w:firstLine="709"/>
        <w:jc w:val="both"/>
        <w:outlineLvl w:val="2"/>
        <w:rPr>
          <w:b/>
          <w:bCs/>
          <w:sz w:val="28"/>
          <w:szCs w:val="28"/>
          <w:lang w:eastAsia="en-US"/>
        </w:rPr>
      </w:pP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Природный газ в магистральные газопроводы, а от них и в распределительную сеть подается в смеси от Майкопского и Ставропольского месторождений, имеется некоторая нестабильность показателей калорийности и удельного веса никоим образом, не влияющих на работу оборудования и не сказывающихся на экономических показателях.</w:t>
      </w:r>
    </w:p>
    <w:p w:rsidR="00F45BA7" w:rsidRPr="00F45BA7" w:rsidRDefault="00F45BA7" w:rsidP="00F45BA7">
      <w:pPr>
        <w:widowControl w:val="0"/>
        <w:ind w:firstLine="709"/>
        <w:jc w:val="both"/>
        <w:rPr>
          <w:rFonts w:eastAsia="Calibri"/>
          <w:sz w:val="28"/>
          <w:szCs w:val="28"/>
          <w:lang w:eastAsia="en-US"/>
        </w:rPr>
      </w:pPr>
    </w:p>
    <w:p w:rsidR="00F45BA7" w:rsidRPr="00F45BA7" w:rsidRDefault="00F45BA7" w:rsidP="00F45BA7">
      <w:pPr>
        <w:keepNext/>
        <w:keepLines/>
        <w:numPr>
          <w:ilvl w:val="2"/>
          <w:numId w:val="0"/>
        </w:numPr>
        <w:jc w:val="center"/>
        <w:outlineLvl w:val="2"/>
        <w:rPr>
          <w:b/>
          <w:bCs/>
          <w:sz w:val="28"/>
          <w:szCs w:val="28"/>
          <w:lang w:eastAsia="en-US"/>
        </w:rPr>
      </w:pPr>
      <w:bookmarkStart w:id="87" w:name="_Toc120624717"/>
      <w:r w:rsidRPr="00F45BA7">
        <w:rPr>
          <w:b/>
          <w:bCs/>
          <w:sz w:val="28"/>
          <w:szCs w:val="28"/>
          <w:lang w:eastAsia="en-US"/>
        </w:rPr>
        <w:t>1.8.4. Описание использования местных видов топлива</w:t>
      </w:r>
      <w:bookmarkEnd w:id="87"/>
    </w:p>
    <w:p w:rsidR="00F45BA7" w:rsidRPr="00F45BA7" w:rsidRDefault="00F45BA7" w:rsidP="00F45BA7">
      <w:pPr>
        <w:keepNext/>
        <w:keepLines/>
        <w:numPr>
          <w:ilvl w:val="2"/>
          <w:numId w:val="0"/>
        </w:numPr>
        <w:ind w:left="426" w:firstLine="709"/>
        <w:jc w:val="both"/>
        <w:outlineLvl w:val="2"/>
        <w:rPr>
          <w:b/>
          <w:bCs/>
          <w:sz w:val="28"/>
          <w:szCs w:val="28"/>
          <w:lang w:eastAsia="en-US"/>
        </w:rPr>
      </w:pP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Местным видом топлива в сельском поселении являются дрова. Существующие источники тепловой энергии не используют местные виды топлива в качестве основного в связи с низким КПД и высокой себестоимостью.</w:t>
      </w:r>
    </w:p>
    <w:p w:rsidR="00F45BA7" w:rsidRPr="00F45BA7" w:rsidRDefault="00F45BA7" w:rsidP="00F45BA7">
      <w:pPr>
        <w:widowControl w:val="0"/>
        <w:ind w:firstLine="709"/>
        <w:jc w:val="both"/>
        <w:rPr>
          <w:rFonts w:eastAsia="Calibri"/>
          <w:sz w:val="28"/>
          <w:szCs w:val="28"/>
          <w:lang w:eastAsia="en-US"/>
        </w:rPr>
      </w:pPr>
    </w:p>
    <w:p w:rsidR="00F45BA7" w:rsidRPr="00F45BA7" w:rsidRDefault="00F45BA7" w:rsidP="00F45BA7">
      <w:pPr>
        <w:keepNext/>
        <w:keepLines/>
        <w:numPr>
          <w:ilvl w:val="2"/>
          <w:numId w:val="0"/>
        </w:numPr>
        <w:jc w:val="center"/>
        <w:outlineLvl w:val="2"/>
        <w:rPr>
          <w:b/>
          <w:bCs/>
          <w:sz w:val="28"/>
          <w:szCs w:val="28"/>
          <w:lang w:eastAsia="en-US"/>
        </w:rPr>
      </w:pPr>
      <w:bookmarkStart w:id="88" w:name="_Toc120624718"/>
      <w:r w:rsidRPr="00F45BA7">
        <w:rPr>
          <w:b/>
          <w:bCs/>
          <w:sz w:val="28"/>
          <w:szCs w:val="28"/>
          <w:lang w:eastAsia="en-US"/>
        </w:rPr>
        <w:t xml:space="preserve">1.8.5. Описание видов топлива (в случае, если топливом является уголь, </w:t>
      </w:r>
    </w:p>
    <w:p w:rsidR="00F45BA7" w:rsidRPr="00F45BA7" w:rsidRDefault="00F45BA7" w:rsidP="00F45BA7">
      <w:pPr>
        <w:keepNext/>
        <w:keepLines/>
        <w:numPr>
          <w:ilvl w:val="2"/>
          <w:numId w:val="0"/>
        </w:numPr>
        <w:jc w:val="center"/>
        <w:outlineLvl w:val="2"/>
        <w:rPr>
          <w:b/>
          <w:bCs/>
          <w:sz w:val="28"/>
          <w:szCs w:val="28"/>
          <w:lang w:eastAsia="en-US"/>
        </w:rPr>
      </w:pPr>
      <w:r w:rsidRPr="00F45BA7">
        <w:rPr>
          <w:b/>
          <w:bCs/>
          <w:sz w:val="28"/>
          <w:szCs w:val="28"/>
          <w:lang w:eastAsia="en-US"/>
        </w:rPr>
        <w:t>- вид ископаемого угля в соответствии с Межгосударственным стандартом ГОСТ 25543-2013 «Угли бурые, каменные и антрациты. Классификация</w:t>
      </w:r>
    </w:p>
    <w:p w:rsidR="00F45BA7" w:rsidRPr="00F45BA7" w:rsidRDefault="00F45BA7" w:rsidP="00F45BA7">
      <w:pPr>
        <w:keepNext/>
        <w:keepLines/>
        <w:numPr>
          <w:ilvl w:val="2"/>
          <w:numId w:val="0"/>
        </w:numPr>
        <w:jc w:val="center"/>
        <w:outlineLvl w:val="2"/>
        <w:rPr>
          <w:b/>
          <w:bCs/>
          <w:sz w:val="28"/>
          <w:szCs w:val="28"/>
          <w:lang w:eastAsia="en-US"/>
        </w:rPr>
      </w:pPr>
      <w:r w:rsidRPr="00F45BA7">
        <w:rPr>
          <w:b/>
          <w:bCs/>
          <w:sz w:val="28"/>
          <w:szCs w:val="28"/>
          <w:lang w:eastAsia="en-US"/>
        </w:rPr>
        <w:t>по генетическим и технологическим параметрам»), их доли и значения низшей теплоты сгорания топлива, используемых для производства</w:t>
      </w:r>
    </w:p>
    <w:p w:rsidR="00F45BA7" w:rsidRPr="00F45BA7" w:rsidRDefault="00F45BA7" w:rsidP="00F45BA7">
      <w:pPr>
        <w:keepNext/>
        <w:keepLines/>
        <w:numPr>
          <w:ilvl w:val="2"/>
          <w:numId w:val="0"/>
        </w:numPr>
        <w:jc w:val="center"/>
        <w:outlineLvl w:val="2"/>
        <w:rPr>
          <w:b/>
          <w:bCs/>
          <w:sz w:val="28"/>
          <w:szCs w:val="28"/>
          <w:lang w:eastAsia="en-US"/>
        </w:rPr>
      </w:pPr>
      <w:r w:rsidRPr="00F45BA7">
        <w:rPr>
          <w:b/>
          <w:bCs/>
          <w:sz w:val="28"/>
          <w:szCs w:val="28"/>
          <w:lang w:eastAsia="en-US"/>
        </w:rPr>
        <w:t>тепловой энергии по каждой системе теплоснабжения</w:t>
      </w:r>
      <w:bookmarkEnd w:id="88"/>
    </w:p>
    <w:p w:rsidR="00F45BA7" w:rsidRPr="00F45BA7" w:rsidRDefault="00F45BA7" w:rsidP="00F45BA7">
      <w:pPr>
        <w:keepNext/>
        <w:keepLines/>
        <w:numPr>
          <w:ilvl w:val="2"/>
          <w:numId w:val="0"/>
        </w:numPr>
        <w:jc w:val="center"/>
        <w:outlineLvl w:val="2"/>
        <w:rPr>
          <w:b/>
          <w:bCs/>
          <w:sz w:val="28"/>
          <w:szCs w:val="28"/>
          <w:lang w:eastAsia="en-US"/>
        </w:rPr>
      </w:pPr>
    </w:p>
    <w:p w:rsidR="00F45BA7" w:rsidRPr="00F45BA7" w:rsidRDefault="00F45BA7" w:rsidP="00F45BA7">
      <w:pPr>
        <w:widowControl w:val="0"/>
        <w:ind w:firstLine="708"/>
        <w:jc w:val="both"/>
        <w:rPr>
          <w:rFonts w:eastAsia="Calibri"/>
          <w:sz w:val="28"/>
          <w:szCs w:val="28"/>
          <w:lang w:eastAsia="en-US"/>
        </w:rPr>
      </w:pPr>
      <w:r w:rsidRPr="00F45BA7">
        <w:rPr>
          <w:rFonts w:eastAsia="Calibri"/>
          <w:sz w:val="28"/>
          <w:szCs w:val="28"/>
          <w:lang w:eastAsia="en-US"/>
        </w:rPr>
        <w:t>Все котельные рассматриваемого Старощербиновского сельского поселения присоединены к газораспределительным сетям низкого давления. При этом наблюдается некоторое понижение давления в период максимального потребления газа на отопление. Однако критического снижения давления, при котором происходит аварийное отключение газоиспользующего оборудования, не наблюдалось.</w:t>
      </w:r>
    </w:p>
    <w:p w:rsidR="00F45BA7" w:rsidRPr="00F45BA7" w:rsidRDefault="00F45BA7" w:rsidP="00F45BA7">
      <w:pPr>
        <w:widowControl w:val="0"/>
        <w:ind w:firstLine="708"/>
        <w:jc w:val="both"/>
        <w:rPr>
          <w:rFonts w:eastAsia="Calibri"/>
          <w:sz w:val="28"/>
          <w:szCs w:val="28"/>
          <w:lang w:eastAsia="en-US"/>
        </w:rPr>
      </w:pPr>
      <w:r w:rsidRPr="00F45BA7">
        <w:rPr>
          <w:rFonts w:eastAsia="Calibri"/>
          <w:sz w:val="28"/>
          <w:szCs w:val="28"/>
          <w:lang w:eastAsia="en-US"/>
        </w:rPr>
        <w:t>Котельные теплоснабжающих организаций, использующие газ низкого и среднего давления, присоединены к газовым сетям от ГРП. Снижение давления газа в период стояния минимальных температур наружного воздуха не ограничивает их теплопроизводительность.</w:t>
      </w:r>
    </w:p>
    <w:p w:rsidR="00F45BA7" w:rsidRPr="00F45BA7" w:rsidRDefault="00F45BA7" w:rsidP="00F45BA7">
      <w:pPr>
        <w:widowControl w:val="0"/>
        <w:ind w:firstLine="708"/>
        <w:jc w:val="both"/>
        <w:rPr>
          <w:rFonts w:eastAsia="Calibri"/>
          <w:sz w:val="28"/>
          <w:szCs w:val="28"/>
          <w:lang w:eastAsia="en-US"/>
        </w:rPr>
      </w:pPr>
      <w:r w:rsidRPr="00F45BA7">
        <w:rPr>
          <w:rFonts w:eastAsia="Calibri"/>
          <w:sz w:val="28"/>
          <w:szCs w:val="28"/>
          <w:lang w:eastAsia="en-US"/>
        </w:rPr>
        <w:lastRenderedPageBreak/>
        <w:t>Количество поставляемого газового топлива всем потребителям обеспечивает потребности в производстве тепловой энергии в течение всего периода года.</w:t>
      </w:r>
    </w:p>
    <w:p w:rsidR="00F45BA7" w:rsidRPr="00F45BA7" w:rsidRDefault="00F45BA7" w:rsidP="00F45BA7">
      <w:pPr>
        <w:widowControl w:val="0"/>
        <w:ind w:firstLine="708"/>
        <w:jc w:val="both"/>
        <w:rPr>
          <w:rFonts w:eastAsia="Calibri"/>
          <w:sz w:val="28"/>
          <w:szCs w:val="28"/>
          <w:lang w:eastAsia="en-US"/>
        </w:rPr>
      </w:pPr>
    </w:p>
    <w:p w:rsidR="00F45BA7" w:rsidRPr="00F45BA7" w:rsidRDefault="00F45BA7" w:rsidP="00F45BA7">
      <w:pPr>
        <w:keepNext/>
        <w:keepLines/>
        <w:numPr>
          <w:ilvl w:val="2"/>
          <w:numId w:val="0"/>
        </w:numPr>
        <w:jc w:val="center"/>
        <w:outlineLvl w:val="2"/>
        <w:rPr>
          <w:b/>
          <w:bCs/>
          <w:sz w:val="28"/>
          <w:szCs w:val="28"/>
          <w:lang w:eastAsia="en-US"/>
        </w:rPr>
      </w:pPr>
      <w:bookmarkStart w:id="89" w:name="_Toc120624719"/>
      <w:r w:rsidRPr="00F45BA7">
        <w:rPr>
          <w:b/>
          <w:bCs/>
          <w:sz w:val="28"/>
          <w:szCs w:val="28"/>
          <w:lang w:eastAsia="en-US"/>
        </w:rPr>
        <w:t>1.8.6. Описание преобладающего в поселении, городском округе вида</w:t>
      </w:r>
    </w:p>
    <w:p w:rsidR="00F45BA7" w:rsidRPr="00F45BA7" w:rsidRDefault="00F45BA7" w:rsidP="00F45BA7">
      <w:pPr>
        <w:keepNext/>
        <w:keepLines/>
        <w:numPr>
          <w:ilvl w:val="2"/>
          <w:numId w:val="0"/>
        </w:numPr>
        <w:jc w:val="center"/>
        <w:outlineLvl w:val="2"/>
        <w:rPr>
          <w:b/>
          <w:bCs/>
          <w:sz w:val="28"/>
          <w:szCs w:val="28"/>
          <w:lang w:eastAsia="en-US"/>
        </w:rPr>
      </w:pPr>
      <w:r w:rsidRPr="00F45BA7">
        <w:rPr>
          <w:b/>
          <w:bCs/>
          <w:sz w:val="28"/>
          <w:szCs w:val="28"/>
          <w:lang w:eastAsia="en-US"/>
        </w:rPr>
        <w:t>топлива, определяемого по совокупности всех систем теплоснабжения, находящихся в соответствующем поселении</w:t>
      </w:r>
      <w:bookmarkEnd w:id="89"/>
    </w:p>
    <w:p w:rsidR="00F45BA7" w:rsidRPr="00F45BA7" w:rsidRDefault="00F45BA7" w:rsidP="00F45BA7">
      <w:pPr>
        <w:keepNext/>
        <w:keepLines/>
        <w:numPr>
          <w:ilvl w:val="2"/>
          <w:numId w:val="0"/>
        </w:numPr>
        <w:ind w:left="426" w:firstLine="709"/>
        <w:jc w:val="both"/>
        <w:outlineLvl w:val="2"/>
        <w:rPr>
          <w:b/>
          <w:bCs/>
          <w:sz w:val="28"/>
          <w:szCs w:val="28"/>
          <w:lang w:eastAsia="en-US"/>
        </w:rPr>
      </w:pP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В станице Старощербиновской имеется 12 систем теплоснабжения в качестве основного топлива использует природный газ.</w:t>
      </w:r>
    </w:p>
    <w:p w:rsidR="00F45BA7" w:rsidRPr="00F45BA7" w:rsidRDefault="00F45BA7" w:rsidP="00F45BA7">
      <w:pPr>
        <w:widowControl w:val="0"/>
        <w:ind w:firstLine="709"/>
        <w:jc w:val="both"/>
        <w:rPr>
          <w:rFonts w:eastAsia="Calibri"/>
          <w:sz w:val="28"/>
          <w:szCs w:val="28"/>
          <w:lang w:eastAsia="en-US"/>
        </w:rPr>
      </w:pPr>
    </w:p>
    <w:p w:rsidR="00F45BA7" w:rsidRPr="00F45BA7" w:rsidRDefault="00F45BA7" w:rsidP="00F45BA7">
      <w:pPr>
        <w:keepNext/>
        <w:keepLines/>
        <w:numPr>
          <w:ilvl w:val="2"/>
          <w:numId w:val="0"/>
        </w:numPr>
        <w:jc w:val="center"/>
        <w:outlineLvl w:val="2"/>
        <w:rPr>
          <w:b/>
          <w:bCs/>
          <w:sz w:val="28"/>
          <w:szCs w:val="28"/>
          <w:lang w:eastAsia="en-US"/>
        </w:rPr>
      </w:pPr>
      <w:bookmarkStart w:id="90" w:name="_Toc120624720"/>
      <w:r w:rsidRPr="00F45BA7">
        <w:rPr>
          <w:b/>
          <w:bCs/>
          <w:sz w:val="28"/>
          <w:szCs w:val="28"/>
          <w:lang w:eastAsia="en-US"/>
        </w:rPr>
        <w:t xml:space="preserve">1.8.7. Описание приоритетного направления развития топливного </w:t>
      </w:r>
    </w:p>
    <w:p w:rsidR="00F45BA7" w:rsidRPr="00F45BA7" w:rsidRDefault="00F45BA7" w:rsidP="00F45BA7">
      <w:pPr>
        <w:keepNext/>
        <w:keepLines/>
        <w:numPr>
          <w:ilvl w:val="2"/>
          <w:numId w:val="0"/>
        </w:numPr>
        <w:jc w:val="center"/>
        <w:outlineLvl w:val="2"/>
        <w:rPr>
          <w:b/>
          <w:bCs/>
          <w:sz w:val="28"/>
          <w:szCs w:val="28"/>
          <w:lang w:eastAsia="en-US"/>
        </w:rPr>
      </w:pPr>
      <w:r w:rsidRPr="00F45BA7">
        <w:rPr>
          <w:b/>
          <w:bCs/>
          <w:sz w:val="28"/>
          <w:szCs w:val="28"/>
          <w:lang w:eastAsia="en-US"/>
        </w:rPr>
        <w:t>баланса поселения</w:t>
      </w:r>
      <w:bookmarkEnd w:id="90"/>
    </w:p>
    <w:p w:rsidR="00F45BA7" w:rsidRPr="00F45BA7" w:rsidRDefault="00F45BA7" w:rsidP="00F45BA7">
      <w:pPr>
        <w:keepNext/>
        <w:keepLines/>
        <w:numPr>
          <w:ilvl w:val="2"/>
          <w:numId w:val="0"/>
        </w:numPr>
        <w:ind w:left="426" w:firstLine="709"/>
        <w:jc w:val="both"/>
        <w:outlineLvl w:val="2"/>
        <w:rPr>
          <w:b/>
          <w:bCs/>
          <w:sz w:val="28"/>
          <w:szCs w:val="28"/>
          <w:lang w:eastAsia="en-US"/>
        </w:rPr>
      </w:pP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В перспективе развития систем теплоснабжения, смена вида топлива на источниках тепловой энергии не предполагается. Характеристики топлива остаются неизменными на весь расчётный срок схемы. Приоритетным направлением развития топливного баланса, является снижение удельного расхода топлива, необходимого на единицу вырабатываемой тепловой энергии.</w:t>
      </w:r>
    </w:p>
    <w:p w:rsidR="00F45BA7" w:rsidRPr="00F45BA7" w:rsidRDefault="00F45BA7" w:rsidP="00F45BA7">
      <w:pPr>
        <w:widowControl w:val="0"/>
        <w:ind w:firstLine="709"/>
        <w:jc w:val="both"/>
        <w:rPr>
          <w:rFonts w:eastAsia="Calibri"/>
          <w:sz w:val="28"/>
          <w:szCs w:val="28"/>
          <w:lang w:eastAsia="en-US"/>
        </w:rPr>
      </w:pPr>
    </w:p>
    <w:p w:rsidR="00F45BA7" w:rsidRPr="00F45BA7" w:rsidRDefault="00F45BA7" w:rsidP="00F45BA7">
      <w:pPr>
        <w:keepNext/>
        <w:keepLines/>
        <w:widowControl w:val="0"/>
        <w:numPr>
          <w:ilvl w:val="1"/>
          <w:numId w:val="0"/>
        </w:numPr>
        <w:jc w:val="center"/>
        <w:outlineLvl w:val="1"/>
        <w:rPr>
          <w:b/>
          <w:bCs/>
          <w:sz w:val="28"/>
          <w:szCs w:val="28"/>
          <w:lang w:eastAsia="en-US"/>
        </w:rPr>
      </w:pPr>
      <w:bookmarkStart w:id="91" w:name="_Toc120624721"/>
      <w:r w:rsidRPr="00F45BA7">
        <w:rPr>
          <w:b/>
          <w:bCs/>
          <w:sz w:val="28"/>
          <w:szCs w:val="28"/>
          <w:lang w:eastAsia="en-US"/>
        </w:rPr>
        <w:t>1.9. Надёжность теплоснабжения</w:t>
      </w:r>
      <w:bookmarkEnd w:id="91"/>
    </w:p>
    <w:p w:rsidR="00F45BA7" w:rsidRPr="00F45BA7" w:rsidRDefault="00F45BA7" w:rsidP="00F45BA7">
      <w:pPr>
        <w:keepNext/>
        <w:keepLines/>
        <w:widowControl w:val="0"/>
        <w:numPr>
          <w:ilvl w:val="1"/>
          <w:numId w:val="0"/>
        </w:numPr>
        <w:ind w:firstLine="709"/>
        <w:jc w:val="both"/>
        <w:outlineLvl w:val="1"/>
        <w:rPr>
          <w:b/>
          <w:bCs/>
          <w:sz w:val="28"/>
          <w:szCs w:val="28"/>
          <w:lang w:eastAsia="en-US"/>
        </w:rPr>
      </w:pPr>
    </w:p>
    <w:p w:rsidR="00F45BA7" w:rsidRPr="00F45BA7" w:rsidRDefault="00F45BA7" w:rsidP="00F45BA7">
      <w:pPr>
        <w:keepNext/>
        <w:keepLines/>
        <w:numPr>
          <w:ilvl w:val="2"/>
          <w:numId w:val="0"/>
        </w:numPr>
        <w:jc w:val="center"/>
        <w:outlineLvl w:val="2"/>
        <w:rPr>
          <w:b/>
          <w:bCs/>
          <w:sz w:val="28"/>
          <w:szCs w:val="28"/>
          <w:lang w:eastAsia="en-US"/>
        </w:rPr>
      </w:pPr>
      <w:bookmarkStart w:id="92" w:name="_Toc120624722"/>
      <w:r w:rsidRPr="00F45BA7">
        <w:rPr>
          <w:b/>
          <w:bCs/>
          <w:sz w:val="28"/>
          <w:szCs w:val="28"/>
          <w:lang w:eastAsia="en-US"/>
        </w:rPr>
        <w:t>1.9.1. Описание и значения показателей, определяемых в соответствии</w:t>
      </w:r>
    </w:p>
    <w:p w:rsidR="00F45BA7" w:rsidRPr="00F45BA7" w:rsidRDefault="00F45BA7" w:rsidP="00F45BA7">
      <w:pPr>
        <w:keepNext/>
        <w:keepLines/>
        <w:numPr>
          <w:ilvl w:val="2"/>
          <w:numId w:val="0"/>
        </w:numPr>
        <w:jc w:val="center"/>
        <w:outlineLvl w:val="2"/>
        <w:rPr>
          <w:b/>
          <w:bCs/>
          <w:sz w:val="28"/>
          <w:szCs w:val="28"/>
          <w:lang w:eastAsia="en-US"/>
        </w:rPr>
      </w:pPr>
      <w:r w:rsidRPr="00F45BA7">
        <w:rPr>
          <w:b/>
          <w:bCs/>
          <w:sz w:val="28"/>
          <w:szCs w:val="28"/>
          <w:lang w:eastAsia="en-US"/>
        </w:rPr>
        <w:t xml:space="preserve">с методическими указаниями по разработке схем теплоснабжения, </w:t>
      </w:r>
    </w:p>
    <w:p w:rsidR="00F45BA7" w:rsidRPr="00F45BA7" w:rsidRDefault="00F45BA7" w:rsidP="00F45BA7">
      <w:pPr>
        <w:keepNext/>
        <w:keepLines/>
        <w:numPr>
          <w:ilvl w:val="2"/>
          <w:numId w:val="0"/>
        </w:numPr>
        <w:jc w:val="center"/>
        <w:outlineLvl w:val="2"/>
        <w:rPr>
          <w:b/>
          <w:bCs/>
          <w:sz w:val="28"/>
          <w:szCs w:val="28"/>
          <w:lang w:eastAsia="en-US"/>
        </w:rPr>
      </w:pPr>
      <w:r w:rsidRPr="00F45BA7">
        <w:rPr>
          <w:b/>
          <w:bCs/>
          <w:sz w:val="28"/>
          <w:szCs w:val="28"/>
          <w:lang w:eastAsia="en-US"/>
        </w:rPr>
        <w:t>и иные сведения</w:t>
      </w:r>
      <w:bookmarkEnd w:id="92"/>
    </w:p>
    <w:p w:rsidR="00F45BA7" w:rsidRPr="00F45BA7" w:rsidRDefault="00F45BA7" w:rsidP="00F45BA7">
      <w:pPr>
        <w:keepNext/>
        <w:keepLines/>
        <w:numPr>
          <w:ilvl w:val="2"/>
          <w:numId w:val="0"/>
        </w:numPr>
        <w:jc w:val="center"/>
        <w:outlineLvl w:val="2"/>
        <w:rPr>
          <w:b/>
          <w:bCs/>
          <w:sz w:val="28"/>
          <w:szCs w:val="28"/>
          <w:lang w:eastAsia="en-US"/>
        </w:rPr>
      </w:pP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Нижеприведенный расчет надежности системы теплоснабжения выполнен в соответствии с «Методическими указаниями по анализу показателей, используемых для оценки надежности систем теплоснабжения».</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В соответствии с Методическими указаниями, системы теплоснабжения поселений по условиям обеспечения классифицируются по показателям надежности на:</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высоконадежные;</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надежные;</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малонадежные;</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ненадежные.</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Показатели надежности системы теплоснабжения подразделяются на:</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показатели, характеризующие надежность электроснабжения источников тепловой энергии;</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показатели, характеризующие надежность водоснабжения источников тепловой энергии;</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показатели, характеризующие надежность топливоснабжения источников тепловой энергии;</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 xml:space="preserve">показатели, характеризующие соответствие тепловой мощности источников тепловой энергии и пропускной способности тепловых сетей расчетным </w:t>
      </w:r>
      <w:r w:rsidRPr="00F45BA7">
        <w:rPr>
          <w:rFonts w:eastAsia="Calibri"/>
          <w:sz w:val="28"/>
          <w:szCs w:val="28"/>
          <w:lang w:eastAsia="en-US"/>
        </w:rPr>
        <w:lastRenderedPageBreak/>
        <w:t>тепловым нагрузкам потребителей;</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показатели, характеризующие уровень резервирования (Кр) источников тепловой энергии и элементов тепловой сети;</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показатели, характеризующие уровень технического состояния тепловых сетей;</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показатели, характеризующие интенсивность отказов тепловых сетей;</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показатели,</w:t>
      </w:r>
      <w:r w:rsidRPr="00F45BA7">
        <w:rPr>
          <w:rFonts w:eastAsia="Calibri"/>
          <w:sz w:val="28"/>
          <w:szCs w:val="28"/>
          <w:lang w:eastAsia="en-US"/>
        </w:rPr>
        <w:tab/>
        <w:t>характеризующие аварийный недоотпуск тепловой энергии потребителям;</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показатели, характеризующие количество жалоб потребителей тепловой энергии на нарушение качества теплоснабжения.</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Данная методика устанавливает следующие термины и определения:</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«система теплоснабжения» - совокупность источников тепловой энергии и теплопотребляющих установок, технологически соединенных тепловыми сетями;</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«источник тепловой энергии» - устройство, предназначенное для производства тепловой энергии;</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«теплопотребляющая установка» - устройство, предназначенное для использования тепловой энергии, теплоносителя для нужд потребителя тепловой энергии;</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«тепловая сеть» - совокупность устройств (включая центральные тепловые пункты, насосные станции), предназначенных для передачи тепловой энергии, теплоносителя от источников тепловой энергии до теплопотребляющих установок;</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«надежность теплоснабжения» - характеристика состояния системы теплоснабжения, при котором обеспечиваются качество и безопасность теплоснабжения;</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«качество теплоснабжения» - совокупность установленных нормативными правовыми актами Российской Федерации и (или) договором теплоснабжения характеристик теплоснабжения, в том числе термодинамических параметров теплоносителя;</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«отказ технологический» - вынужденное отключение или ограничение работоспособности оборудования, повреждение зданий и сооружений, приведшие к</w:t>
      </w:r>
      <w:r w:rsidRPr="00F45BA7">
        <w:rPr>
          <w:rFonts w:eastAsia="Calibri"/>
          <w:szCs w:val="22"/>
          <w:lang w:eastAsia="en-US"/>
        </w:rPr>
        <w:t xml:space="preserve"> </w:t>
      </w:r>
      <w:r w:rsidRPr="00F45BA7">
        <w:rPr>
          <w:rFonts w:eastAsia="Calibri"/>
          <w:sz w:val="28"/>
          <w:szCs w:val="28"/>
          <w:lang w:eastAsia="en-US"/>
        </w:rPr>
        <w:t>нарушению процесса передачи тепловой энергии потребителям, если они не содержат признаков аварии;</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«отказ системы теплоснабжения» - такая аварийная ситуация, при которой прекращается подача тепловой энергии хотя бы одному потребителю.</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«авария» - повреждение трубопровода тепловой сети, если в период отопительного сезона это привело к перерыву теплоснабжения на срок 36 ч и более;</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«ветхий, подлежащий замене трубопровод» - трубопровод, отработавший нормативный срок службы или подлежащий замене по заключению специализированной организации, аккредитованной в области промышленной безопасности.</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 xml:space="preserve">Надежность теплоснабжения обеспечивается надежной работой всех элементов системы теплоснабжения, а также внешних, по отношению к системе </w:t>
      </w:r>
      <w:r w:rsidRPr="00F45BA7">
        <w:rPr>
          <w:rFonts w:eastAsia="Calibri"/>
          <w:sz w:val="28"/>
          <w:szCs w:val="28"/>
          <w:lang w:eastAsia="en-US"/>
        </w:rPr>
        <w:lastRenderedPageBreak/>
        <w:t>теплоснабжения, систем электро-, водо-, топливоснабжения источников тепловой энергии. Интегральными показателями оценки надежности теплоснабжения в целом являются такие эмпирические показатели как интенсивность отказов nот [1/год] и относительный аварийный недоотпуск тепла Qав/Qрасч, где Qав – аварийный недоотпуск тепла за год [Гкал], Qрасч – расчетный отпуск тепла системой теплоснабжения за год [Гкал]. Динамика изменения данных показателей указывает на прогресс или деградацию надежности каждой конкретной системы теплоснабжения. Однако они не могут быть применены в качестве универсальных системных показателей, поскольку не содержат элементов сопоставимости систем теплоснабжения.</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Для оценки надежности систем теплоснабжения необходимо использовать показатели надежности структурных элементов системы теплоснабжения и внешних систем электро-, водо-, топливоснабжения источников тепловой энергии.</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1.</w:t>
      </w:r>
      <w:r w:rsidRPr="00F45BA7">
        <w:rPr>
          <w:rFonts w:eastAsia="Calibri"/>
          <w:sz w:val="28"/>
          <w:szCs w:val="28"/>
          <w:lang w:eastAsia="en-US"/>
        </w:rPr>
        <w:tab/>
        <w:t>Показатель надежности электроснабжения источников тепла (Кэ) характеризуется наличием или отсутствием резервного электропитания:</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при наличии резервного электроснабжения Кэ = 1,0;</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при отсутствии резервного электроснабжения при мощности источника тепловой энергии (Гкал/ч):</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до 5,0 - Кэ = 0,8;</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5,0 – 20 - Кэ = 0,7;</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свыше 20 - Кэ = 0,6.</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2.</w:t>
      </w:r>
      <w:r w:rsidRPr="00F45BA7">
        <w:rPr>
          <w:rFonts w:eastAsia="Calibri"/>
          <w:sz w:val="28"/>
          <w:szCs w:val="28"/>
          <w:lang w:eastAsia="en-US"/>
        </w:rPr>
        <w:tab/>
        <w:t>Показатель надежности водоснабжения источников тепла (Кв) характеризуется наличием или отсутствием резервного водоснабжения:</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при наличии резервного водоснабжения Кв = 1,0</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при отсутствии резервного водоснабжения при мощности источника тепловой энергии (Гкал/час):</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до 5,0 - Кв = 0,8;</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5,0 – 20 -</w:t>
      </w:r>
      <w:r w:rsidRPr="00F45BA7">
        <w:rPr>
          <w:rFonts w:eastAsia="Calibri"/>
          <w:sz w:val="28"/>
          <w:szCs w:val="28"/>
          <w:lang w:eastAsia="en-US"/>
        </w:rPr>
        <w:tab/>
        <w:t>Кв = 0,7</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Свыше 20</w:t>
      </w:r>
      <w:r w:rsidRPr="00F45BA7">
        <w:rPr>
          <w:rFonts w:eastAsia="Calibri"/>
          <w:sz w:val="28"/>
          <w:szCs w:val="28"/>
          <w:lang w:eastAsia="en-US"/>
        </w:rPr>
        <w:tab/>
        <w:t>Кв = 0,6</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3.</w:t>
      </w:r>
      <w:r w:rsidRPr="00F45BA7">
        <w:rPr>
          <w:rFonts w:eastAsia="Calibri"/>
          <w:sz w:val="28"/>
          <w:szCs w:val="28"/>
          <w:lang w:eastAsia="en-US"/>
        </w:rPr>
        <w:tab/>
        <w:t>Показатель надежности топливоснабжения источников тепла (Кт) Характеризуется наличием или отсутствием резервного топливоснабжения.</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при наличии резервного топлива Кт = 1,0; при отсутствии резервного топлива при мощности источника тепловой энергии (Гкал/ч):</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до 5,0 - Кт = 1,0;</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5,0 – 20 - Кт = 0,7;</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свыше 20 - Кт = 0,5.</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4. Показатель соответствия тепловой мощности источников тепла и пропускной способности тепловых сетей фактическим тепловым нагрузкам потребителей (Кб).</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Величина этого показателя определяется размером дефицита (%): до 10 - Кб = 1,0;</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10 – 20 - Кб = 0,8;</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20 – 30 - Кб - 0,6;</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lastRenderedPageBreak/>
        <w:t>свыше 30 - Кб = 0,3.</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5. Показатель уровня резервирования (Кр)</w:t>
      </w:r>
      <w:r w:rsidRPr="00F45BA7">
        <w:rPr>
          <w:rFonts w:eastAsia="Calibri"/>
          <w:sz w:val="28"/>
          <w:szCs w:val="28"/>
          <w:u w:val="single"/>
          <w:lang w:eastAsia="en-US"/>
        </w:rPr>
        <w:t xml:space="preserve"> </w:t>
      </w:r>
      <w:r w:rsidRPr="00F45BA7">
        <w:rPr>
          <w:rFonts w:eastAsia="Calibri"/>
          <w:sz w:val="28"/>
          <w:szCs w:val="28"/>
          <w:lang w:eastAsia="en-US"/>
        </w:rPr>
        <w:t>источников тепла и элементов тепловой сети, характеризуемый отношением резервируемой фактической тепловой нагрузки к фактической тепловой нагрузке (%) системы теплоснабжения, подлежащей резервированию:</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90 – 100 - Кр = 1,0;</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70 – 90 - Кр = 0,7;</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50 – 70 - Кр = 0,5;</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30 – 50 - Кр = 0,3;</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менее 30 - Кр = 0,2.</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6.</w:t>
      </w:r>
      <w:r w:rsidRPr="00F45BA7">
        <w:rPr>
          <w:rFonts w:eastAsia="Calibri"/>
          <w:sz w:val="28"/>
          <w:szCs w:val="28"/>
          <w:lang w:eastAsia="en-US"/>
        </w:rPr>
        <w:tab/>
        <w:t>Показатель технического состояния тепловых сетей (Кс), характеризуемый долей ветхих, подлежащих замене (%) трубопроводов:</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до 10 - Кс = 1,0;</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10 – 20 - Кс = 0,8;</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20 – 30 - Кс = 0,6;</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свыше 30 - Кс = 0,5.</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7.</w:t>
      </w:r>
      <w:r w:rsidRPr="00F45BA7">
        <w:rPr>
          <w:rFonts w:eastAsia="Calibri"/>
          <w:sz w:val="28"/>
          <w:szCs w:val="28"/>
          <w:lang w:eastAsia="en-US"/>
        </w:rPr>
        <w:tab/>
        <w:t>Показатель интенсивности отказов тепловых сетей (Котк), характеризуется количеством вынужденных отключений участков тепловых сетей с ограничениями отпуска тепловой энергии потребителям, вызванным отказом и его устранением за последние три года.</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Иотк = nотк/(3*S) [1/(км*год)],</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где nотк - количество отказов за последние три года;</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S- протяженность тепловой сети данной системы теплоснабжения [км].</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В зависимости от интенсивности отказов (Иотк) определяется показатель надежности (Котк)</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до 0,5 - Котк = 1,0;</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0,5 - 0,8 - Котк = 0,8;</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0,8 - 1,2 - Котк = 0,6;</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свыше 1,2 - Котк = 0,5;</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8. Показатель относительного недоотпуска тепла (Кнед) в результате аварий и инцидентов определяется по формуле:</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Qнед = Qав/Qфакт*100 [%]</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где Qав - аварийный недоотпуск тепла за последние 3 года;</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Qфакт - фактический отпуск тепла системой теплоснабжения за последние</w:t>
      </w:r>
      <w:r w:rsidRPr="00F45BA7">
        <w:rPr>
          <w:rFonts w:eastAsia="Calibri"/>
          <w:sz w:val="28"/>
          <w:szCs w:val="28"/>
          <w:lang w:eastAsia="en-US"/>
        </w:rPr>
        <w:tab/>
        <w:t>три года.</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В зависимости от величины недоотпуска тепла (Qнед) определяется</w:t>
      </w:r>
      <w:r w:rsidRPr="00F45BA7">
        <w:rPr>
          <w:rFonts w:eastAsia="Calibri"/>
          <w:sz w:val="28"/>
          <w:szCs w:val="28"/>
          <w:lang w:eastAsia="en-US"/>
        </w:rPr>
        <w:tab/>
        <w:t>показатель</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надежности (Кнед)</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до 0,1 - Кнед = 1,0;</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0,1 - 0,3 - Кнед = 0,8;</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0,3 - 0,5 - Кнед = 0,6;</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свыше 0,5 - Кнед = 0,5.</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9. Показатель качества теплоснабжения</w:t>
      </w:r>
      <w:r w:rsidRPr="00F45BA7">
        <w:rPr>
          <w:rFonts w:eastAsia="Calibri"/>
          <w:sz w:val="28"/>
          <w:szCs w:val="28"/>
          <w:u w:val="single"/>
          <w:lang w:eastAsia="en-US"/>
        </w:rPr>
        <w:t>,</w:t>
      </w:r>
      <w:r w:rsidRPr="00F45BA7">
        <w:rPr>
          <w:rFonts w:eastAsia="Calibri"/>
          <w:sz w:val="28"/>
          <w:szCs w:val="28"/>
          <w:lang w:eastAsia="en-US"/>
        </w:rPr>
        <w:t xml:space="preserve"> характеризуемый количеством жалоб потребителей тепла на нарушение качества теплоснабжения</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lastRenderedPageBreak/>
        <w:t>Ж = Джал/ Дсумм*100 [%]</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где Дсумм – количество зданий, снабжающихся теплом от системы теплоснабжения;</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Джал - количество зданий, по которым поступили жалобы на работу системы теплоснабжения.</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В зависимости от рассчитанного коэффициента (Ж) определяется показатель надежности (Кж)</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до 0,2 - Кж = 1,0;</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0,2 – 0,5 - Кж = 0,8;</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0,5 – 0,8 - Кж = 0,6;</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свыше 0,8 - Кж = 0,4.</w:t>
      </w:r>
    </w:p>
    <w:p w:rsidR="00F45BA7" w:rsidRPr="00F45BA7" w:rsidRDefault="00F45BA7" w:rsidP="00F45BA7">
      <w:pPr>
        <w:widowControl w:val="0"/>
        <w:ind w:firstLine="709"/>
        <w:jc w:val="both"/>
        <w:rPr>
          <w:rFonts w:eastAsia="Calibri"/>
          <w:sz w:val="28"/>
          <w:szCs w:val="28"/>
          <w:lang w:eastAsia="en-US"/>
        </w:rPr>
      </w:pPr>
      <w:r w:rsidRPr="00F45BA7">
        <w:rPr>
          <w:rFonts w:eastAsia="Calibri"/>
          <w:noProof/>
          <w:sz w:val="28"/>
          <w:szCs w:val="28"/>
        </w:rPr>
        <w:drawing>
          <wp:anchor distT="0" distB="0" distL="0" distR="0" simplePos="0" relativeHeight="251660288" behindDoc="0" locked="0" layoutInCell="1" allowOverlap="1" wp14:anchorId="4CCEF014" wp14:editId="39DD18B1">
            <wp:simplePos x="0" y="0"/>
            <wp:positionH relativeFrom="page">
              <wp:posOffset>1334184</wp:posOffset>
            </wp:positionH>
            <wp:positionV relativeFrom="paragraph">
              <wp:posOffset>396827</wp:posOffset>
            </wp:positionV>
            <wp:extent cx="3259305" cy="333756"/>
            <wp:effectExtent l="0" t="0" r="0" b="0"/>
            <wp:wrapTopAndBottom/>
            <wp:docPr id="15"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jpeg"/>
                    <pic:cNvPicPr/>
                  </pic:nvPicPr>
                  <pic:blipFill>
                    <a:blip r:embed="rId16" cstate="print"/>
                    <a:stretch>
                      <a:fillRect/>
                    </a:stretch>
                  </pic:blipFill>
                  <pic:spPr>
                    <a:xfrm>
                      <a:off x="0" y="0"/>
                      <a:ext cx="3259305" cy="333756"/>
                    </a:xfrm>
                    <a:prstGeom prst="rect">
                      <a:avLst/>
                    </a:prstGeom>
                  </pic:spPr>
                </pic:pic>
              </a:graphicData>
            </a:graphic>
          </wp:anchor>
        </w:drawing>
      </w:r>
      <w:r w:rsidRPr="00F45BA7">
        <w:rPr>
          <w:rFonts w:eastAsia="Calibri"/>
          <w:sz w:val="28"/>
          <w:szCs w:val="28"/>
          <w:lang w:eastAsia="en-US"/>
        </w:rPr>
        <w:t>10. Показатель надежности конкретной системы теплоснабжения (Кнад) определяется как средний по частным показателям Кэ, Кв, Кт, Кб, Кр и Кс:</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где n - число показателей, учтенных в числителе.</w:t>
      </w:r>
    </w:p>
    <w:p w:rsidR="00F45BA7" w:rsidRPr="00F45BA7" w:rsidRDefault="00F45BA7" w:rsidP="00F45BA7">
      <w:pPr>
        <w:widowControl w:val="0"/>
        <w:ind w:firstLine="709"/>
        <w:jc w:val="both"/>
        <w:rPr>
          <w:rFonts w:eastAsia="Calibri"/>
          <w:sz w:val="28"/>
          <w:szCs w:val="28"/>
          <w:lang w:eastAsia="en-US"/>
        </w:rPr>
      </w:pPr>
      <w:r w:rsidRPr="00F45BA7">
        <w:rPr>
          <w:rFonts w:eastAsia="Calibri"/>
          <w:noProof/>
          <w:sz w:val="28"/>
          <w:szCs w:val="28"/>
        </w:rPr>
        <w:drawing>
          <wp:anchor distT="0" distB="0" distL="0" distR="0" simplePos="0" relativeHeight="251659264" behindDoc="0" locked="0" layoutInCell="1" allowOverlap="1" wp14:anchorId="72090794" wp14:editId="5F74AB54">
            <wp:simplePos x="0" y="0"/>
            <wp:positionH relativeFrom="page">
              <wp:posOffset>1334184</wp:posOffset>
            </wp:positionH>
            <wp:positionV relativeFrom="paragraph">
              <wp:posOffset>397461</wp:posOffset>
            </wp:positionV>
            <wp:extent cx="1981449" cy="377951"/>
            <wp:effectExtent l="0" t="0" r="0" b="0"/>
            <wp:wrapTopAndBottom/>
            <wp:docPr id="17"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9.jpeg"/>
                    <pic:cNvPicPr/>
                  </pic:nvPicPr>
                  <pic:blipFill>
                    <a:blip r:embed="rId17" cstate="print"/>
                    <a:stretch>
                      <a:fillRect/>
                    </a:stretch>
                  </pic:blipFill>
                  <pic:spPr>
                    <a:xfrm>
                      <a:off x="0" y="0"/>
                      <a:ext cx="1981449" cy="377951"/>
                    </a:xfrm>
                    <a:prstGeom prst="rect">
                      <a:avLst/>
                    </a:prstGeom>
                  </pic:spPr>
                </pic:pic>
              </a:graphicData>
            </a:graphic>
          </wp:anchor>
        </w:drawing>
      </w:r>
      <w:r w:rsidRPr="00F45BA7">
        <w:rPr>
          <w:rFonts w:eastAsia="Calibri"/>
          <w:sz w:val="28"/>
          <w:szCs w:val="28"/>
          <w:lang w:eastAsia="en-US"/>
        </w:rPr>
        <w:t>11.</w:t>
      </w:r>
      <w:r w:rsidRPr="00F45BA7">
        <w:rPr>
          <w:rFonts w:eastAsia="Calibri"/>
          <w:sz w:val="28"/>
          <w:szCs w:val="28"/>
          <w:lang w:eastAsia="en-US"/>
        </w:rPr>
        <w:tab/>
        <w:t>Общий показатель надежности систем теплоснабжения поселения (при наличии нескольких систем теплоснабжения) определяется:</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Q1, Qn - расчетные тепловые нагрузки потребителей отдельных систем теплоснабжения.</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Расчет показателей надежности системы теплоснабжения производится исходя из показателей надежности структурных элементов системы теплоснабжения и внешних систем электро-, водо-, топливоснабжения источников тепловой энергии по данным, предоставленным теплоснабжающей организацией.</w:t>
      </w:r>
    </w:p>
    <w:p w:rsidR="00F45BA7" w:rsidRPr="00F45BA7" w:rsidRDefault="00F45BA7" w:rsidP="00F45BA7">
      <w:pPr>
        <w:widowControl w:val="0"/>
        <w:ind w:firstLine="709"/>
        <w:jc w:val="both"/>
        <w:rPr>
          <w:rFonts w:eastAsia="Calibri"/>
          <w:sz w:val="28"/>
          <w:szCs w:val="28"/>
          <w:lang w:eastAsia="en-US"/>
        </w:rPr>
      </w:pPr>
      <w:r w:rsidRPr="00F45BA7">
        <w:rPr>
          <w:rFonts w:eastAsia="Calibri"/>
          <w:szCs w:val="22"/>
          <w:lang w:eastAsia="en-US"/>
        </w:rPr>
        <w:t xml:space="preserve"> </w:t>
      </w:r>
    </w:p>
    <w:p w:rsidR="00F45BA7" w:rsidRPr="00F45BA7" w:rsidRDefault="00F45BA7" w:rsidP="00F45BA7">
      <w:pPr>
        <w:widowControl w:val="0"/>
        <w:ind w:firstLine="497"/>
        <w:jc w:val="right"/>
        <w:rPr>
          <w:rFonts w:eastAsia="Calibri"/>
          <w:szCs w:val="22"/>
          <w:lang w:eastAsia="en-US"/>
        </w:rPr>
      </w:pPr>
      <w:r w:rsidRPr="00F45BA7">
        <w:rPr>
          <w:rFonts w:eastAsia="Calibri"/>
          <w:b/>
          <w:sz w:val="20"/>
          <w:szCs w:val="22"/>
          <w:lang w:eastAsia="en-US"/>
        </w:rPr>
        <w:t>Критерии</w:t>
      </w:r>
      <w:r w:rsidRPr="00F45BA7">
        <w:rPr>
          <w:rFonts w:eastAsia="Calibri"/>
          <w:b/>
          <w:spacing w:val="-8"/>
          <w:sz w:val="20"/>
          <w:szCs w:val="22"/>
          <w:lang w:eastAsia="en-US"/>
        </w:rPr>
        <w:t xml:space="preserve"> </w:t>
      </w:r>
      <w:r w:rsidRPr="00F45BA7">
        <w:rPr>
          <w:rFonts w:eastAsia="Calibri"/>
          <w:b/>
          <w:sz w:val="20"/>
          <w:szCs w:val="22"/>
          <w:lang w:eastAsia="en-US"/>
        </w:rPr>
        <w:t>надёжности</w:t>
      </w:r>
      <w:r w:rsidRPr="00F45BA7">
        <w:rPr>
          <w:rFonts w:eastAsia="Calibri"/>
          <w:b/>
          <w:spacing w:val="-9"/>
          <w:sz w:val="20"/>
          <w:szCs w:val="22"/>
          <w:lang w:eastAsia="en-US"/>
        </w:rPr>
        <w:t xml:space="preserve"> </w:t>
      </w:r>
      <w:r w:rsidRPr="00F45BA7">
        <w:rPr>
          <w:rFonts w:eastAsia="Calibri"/>
          <w:b/>
          <w:sz w:val="20"/>
          <w:szCs w:val="22"/>
          <w:lang w:eastAsia="en-US"/>
        </w:rPr>
        <w:t>системы</w:t>
      </w:r>
      <w:r w:rsidRPr="00F45BA7">
        <w:rPr>
          <w:rFonts w:eastAsia="Calibri"/>
          <w:b/>
          <w:spacing w:val="-11"/>
          <w:sz w:val="20"/>
          <w:szCs w:val="22"/>
          <w:lang w:eastAsia="en-US"/>
        </w:rPr>
        <w:t xml:space="preserve"> </w:t>
      </w:r>
      <w:r w:rsidRPr="00F45BA7">
        <w:rPr>
          <w:rFonts w:eastAsia="Calibri"/>
          <w:b/>
          <w:sz w:val="20"/>
          <w:szCs w:val="22"/>
          <w:lang w:eastAsia="en-US"/>
        </w:rPr>
        <w:t>теплоснабжения ст-ца Старощербиновская:</w:t>
      </w:r>
    </w:p>
    <w:tbl>
      <w:tblPr>
        <w:tblW w:w="9785" w:type="dxa"/>
        <w:tblInd w:w="-1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A0" w:firstRow="1" w:lastRow="0" w:firstColumn="1" w:lastColumn="0" w:noHBand="0" w:noVBand="0"/>
      </w:tblPr>
      <w:tblGrid>
        <w:gridCol w:w="498"/>
        <w:gridCol w:w="3685"/>
        <w:gridCol w:w="709"/>
        <w:gridCol w:w="708"/>
        <w:gridCol w:w="709"/>
        <w:gridCol w:w="709"/>
        <w:gridCol w:w="851"/>
        <w:gridCol w:w="1916"/>
      </w:tblGrid>
      <w:tr w:rsidR="00F45BA7" w:rsidRPr="00F45BA7" w:rsidTr="00936AD7">
        <w:tc>
          <w:tcPr>
            <w:tcW w:w="498" w:type="dxa"/>
            <w:vMerge w:val="restart"/>
            <w:vAlign w:val="center"/>
          </w:tcPr>
          <w:p w:rsidR="00F45BA7" w:rsidRPr="00F45BA7" w:rsidRDefault="00F45BA7" w:rsidP="00F45BA7">
            <w:pPr>
              <w:widowControl w:val="0"/>
              <w:ind w:right="-27"/>
              <w:jc w:val="center"/>
              <w:rPr>
                <w:rFonts w:eastAsia="Calibri"/>
                <w:sz w:val="20"/>
                <w:szCs w:val="20"/>
                <w:lang w:eastAsia="en-US"/>
              </w:rPr>
            </w:pPr>
            <w:r w:rsidRPr="00F45BA7">
              <w:rPr>
                <w:rFonts w:eastAsia="Calibri"/>
                <w:sz w:val="20"/>
                <w:szCs w:val="20"/>
                <w:lang w:eastAsia="en-US"/>
              </w:rPr>
              <w:t>№ п/п</w:t>
            </w:r>
          </w:p>
        </w:tc>
        <w:tc>
          <w:tcPr>
            <w:tcW w:w="3685" w:type="dxa"/>
            <w:vMerge w:val="restart"/>
            <w:vAlign w:val="center"/>
          </w:tcPr>
          <w:p w:rsidR="00F45BA7" w:rsidRPr="00F45BA7" w:rsidRDefault="00F45BA7" w:rsidP="00F45BA7">
            <w:pPr>
              <w:widowControl w:val="0"/>
              <w:ind w:right="-27"/>
              <w:jc w:val="center"/>
              <w:rPr>
                <w:rFonts w:eastAsia="Calibri"/>
                <w:sz w:val="20"/>
                <w:szCs w:val="20"/>
                <w:lang w:eastAsia="en-US"/>
              </w:rPr>
            </w:pPr>
            <w:r w:rsidRPr="00F45BA7">
              <w:rPr>
                <w:rFonts w:eastAsia="Calibri"/>
                <w:sz w:val="20"/>
                <w:szCs w:val="20"/>
                <w:lang w:eastAsia="en-US"/>
              </w:rPr>
              <w:t>Источники тепловой энергии в системе теплоснабжения</w:t>
            </w:r>
          </w:p>
        </w:tc>
        <w:tc>
          <w:tcPr>
            <w:tcW w:w="3686" w:type="dxa"/>
            <w:gridSpan w:val="5"/>
            <w:vAlign w:val="center"/>
          </w:tcPr>
          <w:p w:rsidR="00F45BA7" w:rsidRPr="00F45BA7" w:rsidRDefault="00F45BA7" w:rsidP="00F45BA7">
            <w:pPr>
              <w:widowControl w:val="0"/>
              <w:ind w:right="-27"/>
              <w:jc w:val="center"/>
              <w:rPr>
                <w:rFonts w:eastAsia="Calibri"/>
                <w:sz w:val="20"/>
                <w:szCs w:val="20"/>
                <w:lang w:eastAsia="en-US"/>
              </w:rPr>
            </w:pPr>
            <w:r w:rsidRPr="00F45BA7">
              <w:rPr>
                <w:rFonts w:eastAsia="Calibri"/>
                <w:sz w:val="20"/>
                <w:szCs w:val="20"/>
                <w:lang w:eastAsia="en-US"/>
              </w:rPr>
              <w:t xml:space="preserve">Оценочные показатели надежности </w:t>
            </w:r>
          </w:p>
          <w:p w:rsidR="00F45BA7" w:rsidRPr="00F45BA7" w:rsidRDefault="00F45BA7" w:rsidP="00F45BA7">
            <w:pPr>
              <w:widowControl w:val="0"/>
              <w:ind w:right="-27"/>
              <w:jc w:val="center"/>
              <w:rPr>
                <w:rFonts w:eastAsia="Calibri"/>
                <w:sz w:val="20"/>
                <w:szCs w:val="20"/>
                <w:lang w:eastAsia="en-US"/>
              </w:rPr>
            </w:pPr>
            <w:r w:rsidRPr="00F45BA7">
              <w:rPr>
                <w:rFonts w:eastAsia="Calibri"/>
                <w:sz w:val="20"/>
                <w:szCs w:val="20"/>
                <w:lang w:eastAsia="en-US"/>
              </w:rPr>
              <w:t>источников тепловой энергии</w:t>
            </w:r>
          </w:p>
        </w:tc>
        <w:tc>
          <w:tcPr>
            <w:tcW w:w="1916" w:type="dxa"/>
            <w:vMerge w:val="restart"/>
            <w:vAlign w:val="center"/>
          </w:tcPr>
          <w:p w:rsidR="00F45BA7" w:rsidRPr="00F45BA7" w:rsidRDefault="00F45BA7" w:rsidP="00F45BA7">
            <w:pPr>
              <w:widowControl w:val="0"/>
              <w:ind w:right="-27"/>
              <w:jc w:val="center"/>
              <w:rPr>
                <w:rFonts w:eastAsia="Calibri"/>
                <w:sz w:val="20"/>
                <w:szCs w:val="20"/>
                <w:lang w:eastAsia="en-US"/>
              </w:rPr>
            </w:pPr>
            <w:r w:rsidRPr="00F45BA7">
              <w:rPr>
                <w:rFonts w:eastAsia="Calibri"/>
                <w:sz w:val="20"/>
                <w:szCs w:val="20"/>
                <w:lang w:eastAsia="en-US"/>
              </w:rPr>
              <w:t>Оценка надежности</w:t>
            </w:r>
          </w:p>
          <w:p w:rsidR="00F45BA7" w:rsidRPr="00F45BA7" w:rsidRDefault="00F45BA7" w:rsidP="00F45BA7">
            <w:pPr>
              <w:widowControl w:val="0"/>
              <w:ind w:right="-27"/>
              <w:jc w:val="center"/>
              <w:rPr>
                <w:rFonts w:eastAsia="Calibri"/>
                <w:sz w:val="20"/>
                <w:szCs w:val="20"/>
                <w:lang w:eastAsia="en-US"/>
              </w:rPr>
            </w:pPr>
            <w:r w:rsidRPr="00F45BA7">
              <w:rPr>
                <w:rFonts w:eastAsia="Calibri"/>
                <w:sz w:val="20"/>
                <w:szCs w:val="20"/>
                <w:lang w:eastAsia="en-US"/>
              </w:rPr>
              <w:t>(высоконадежные, надежные, малонадежные, ненадежные)</w:t>
            </w:r>
          </w:p>
        </w:tc>
      </w:tr>
      <w:tr w:rsidR="00F45BA7" w:rsidRPr="00F45BA7" w:rsidTr="00936AD7">
        <w:tc>
          <w:tcPr>
            <w:tcW w:w="498" w:type="dxa"/>
            <w:vMerge/>
            <w:vAlign w:val="center"/>
          </w:tcPr>
          <w:p w:rsidR="00F45BA7" w:rsidRPr="00F45BA7" w:rsidRDefault="00F45BA7" w:rsidP="00F45BA7">
            <w:pPr>
              <w:widowControl w:val="0"/>
              <w:ind w:right="-27"/>
              <w:jc w:val="center"/>
              <w:rPr>
                <w:rFonts w:eastAsia="Calibri"/>
                <w:sz w:val="20"/>
                <w:szCs w:val="20"/>
                <w:lang w:eastAsia="en-US"/>
              </w:rPr>
            </w:pPr>
          </w:p>
        </w:tc>
        <w:tc>
          <w:tcPr>
            <w:tcW w:w="3685" w:type="dxa"/>
            <w:vMerge/>
          </w:tcPr>
          <w:p w:rsidR="00F45BA7" w:rsidRPr="00F45BA7" w:rsidRDefault="00F45BA7" w:rsidP="00F45BA7">
            <w:pPr>
              <w:widowControl w:val="0"/>
              <w:ind w:right="-27"/>
              <w:rPr>
                <w:rFonts w:eastAsia="Calibri"/>
                <w:sz w:val="20"/>
                <w:szCs w:val="20"/>
                <w:lang w:eastAsia="en-US"/>
              </w:rPr>
            </w:pPr>
          </w:p>
        </w:tc>
        <w:tc>
          <w:tcPr>
            <w:tcW w:w="709" w:type="dxa"/>
            <w:vAlign w:val="center"/>
          </w:tcPr>
          <w:p w:rsidR="00F45BA7" w:rsidRPr="00F45BA7" w:rsidRDefault="00F45BA7" w:rsidP="00F45BA7">
            <w:pPr>
              <w:widowControl w:val="0"/>
              <w:ind w:right="-27"/>
              <w:jc w:val="center"/>
              <w:rPr>
                <w:rFonts w:eastAsia="Calibri"/>
                <w:bCs/>
                <w:sz w:val="20"/>
                <w:szCs w:val="20"/>
                <w:lang w:eastAsia="en-US"/>
              </w:rPr>
            </w:pPr>
            <w:r w:rsidRPr="00F45BA7">
              <w:rPr>
                <w:rFonts w:eastAsia="Calibri"/>
                <w:bCs/>
                <w:sz w:val="20"/>
                <w:szCs w:val="20"/>
                <w:lang w:eastAsia="en-US"/>
              </w:rPr>
              <w:t>Кэ</w:t>
            </w:r>
          </w:p>
        </w:tc>
        <w:tc>
          <w:tcPr>
            <w:tcW w:w="708" w:type="dxa"/>
            <w:vAlign w:val="center"/>
          </w:tcPr>
          <w:p w:rsidR="00F45BA7" w:rsidRPr="00F45BA7" w:rsidRDefault="00F45BA7" w:rsidP="00F45BA7">
            <w:pPr>
              <w:widowControl w:val="0"/>
              <w:ind w:right="-27"/>
              <w:jc w:val="center"/>
              <w:rPr>
                <w:rFonts w:eastAsia="Calibri"/>
                <w:bCs/>
                <w:sz w:val="20"/>
                <w:szCs w:val="20"/>
                <w:lang w:eastAsia="en-US"/>
              </w:rPr>
            </w:pPr>
            <w:r w:rsidRPr="00F45BA7">
              <w:rPr>
                <w:rFonts w:eastAsia="Calibri"/>
                <w:bCs/>
                <w:sz w:val="20"/>
                <w:szCs w:val="20"/>
                <w:lang w:eastAsia="en-US"/>
              </w:rPr>
              <w:t>Кв</w:t>
            </w:r>
          </w:p>
        </w:tc>
        <w:tc>
          <w:tcPr>
            <w:tcW w:w="709" w:type="dxa"/>
            <w:vAlign w:val="center"/>
          </w:tcPr>
          <w:p w:rsidR="00F45BA7" w:rsidRPr="00F45BA7" w:rsidRDefault="00F45BA7" w:rsidP="00F45BA7">
            <w:pPr>
              <w:widowControl w:val="0"/>
              <w:ind w:right="-27"/>
              <w:jc w:val="center"/>
              <w:rPr>
                <w:rFonts w:eastAsia="Calibri"/>
                <w:bCs/>
                <w:sz w:val="20"/>
                <w:szCs w:val="20"/>
                <w:lang w:eastAsia="en-US"/>
              </w:rPr>
            </w:pPr>
            <w:r w:rsidRPr="00F45BA7">
              <w:rPr>
                <w:rFonts w:eastAsia="Calibri"/>
                <w:bCs/>
                <w:sz w:val="20"/>
                <w:szCs w:val="20"/>
                <w:lang w:eastAsia="en-US"/>
              </w:rPr>
              <w:t>Кт</w:t>
            </w:r>
          </w:p>
        </w:tc>
        <w:tc>
          <w:tcPr>
            <w:tcW w:w="709" w:type="dxa"/>
            <w:vAlign w:val="center"/>
          </w:tcPr>
          <w:p w:rsidR="00F45BA7" w:rsidRPr="00F45BA7" w:rsidRDefault="00F45BA7" w:rsidP="00F45BA7">
            <w:pPr>
              <w:widowControl w:val="0"/>
              <w:ind w:right="-27"/>
              <w:jc w:val="center"/>
              <w:rPr>
                <w:rFonts w:eastAsia="Calibri"/>
                <w:bCs/>
                <w:sz w:val="20"/>
                <w:szCs w:val="20"/>
                <w:lang w:eastAsia="en-US"/>
              </w:rPr>
            </w:pPr>
            <w:r w:rsidRPr="00F45BA7">
              <w:rPr>
                <w:rFonts w:eastAsia="Calibri"/>
                <w:bCs/>
                <w:sz w:val="20"/>
                <w:szCs w:val="20"/>
                <w:lang w:eastAsia="en-US"/>
              </w:rPr>
              <w:t>Ки</w:t>
            </w:r>
          </w:p>
        </w:tc>
        <w:tc>
          <w:tcPr>
            <w:tcW w:w="851" w:type="dxa"/>
            <w:vAlign w:val="center"/>
          </w:tcPr>
          <w:p w:rsidR="00F45BA7" w:rsidRPr="00F45BA7" w:rsidRDefault="00F45BA7" w:rsidP="00F45BA7">
            <w:pPr>
              <w:widowControl w:val="0"/>
              <w:ind w:right="-27"/>
              <w:jc w:val="center"/>
              <w:rPr>
                <w:rFonts w:eastAsia="Calibri"/>
                <w:bCs/>
                <w:sz w:val="20"/>
                <w:szCs w:val="20"/>
                <w:lang w:eastAsia="en-US"/>
              </w:rPr>
            </w:pPr>
            <w:r w:rsidRPr="00F45BA7">
              <w:rPr>
                <w:rFonts w:eastAsia="Calibri"/>
                <w:bCs/>
                <w:sz w:val="20"/>
                <w:szCs w:val="20"/>
                <w:lang w:eastAsia="en-US"/>
              </w:rPr>
              <w:t>К откит.</w:t>
            </w:r>
          </w:p>
        </w:tc>
        <w:tc>
          <w:tcPr>
            <w:tcW w:w="1916" w:type="dxa"/>
            <w:vMerge/>
          </w:tcPr>
          <w:p w:rsidR="00F45BA7" w:rsidRPr="00F45BA7" w:rsidRDefault="00F45BA7" w:rsidP="00F45BA7">
            <w:pPr>
              <w:widowControl w:val="0"/>
              <w:ind w:right="-27"/>
              <w:jc w:val="right"/>
              <w:rPr>
                <w:rFonts w:eastAsia="Calibri"/>
                <w:sz w:val="20"/>
                <w:szCs w:val="20"/>
                <w:lang w:eastAsia="en-US"/>
              </w:rPr>
            </w:pPr>
          </w:p>
        </w:tc>
      </w:tr>
      <w:tr w:rsidR="00F45BA7" w:rsidRPr="00F45BA7" w:rsidTr="00936AD7">
        <w:tc>
          <w:tcPr>
            <w:tcW w:w="498" w:type="dxa"/>
            <w:vAlign w:val="center"/>
          </w:tcPr>
          <w:p w:rsidR="00F45BA7" w:rsidRPr="00F45BA7" w:rsidRDefault="00F45BA7" w:rsidP="00F45BA7">
            <w:pPr>
              <w:widowControl w:val="0"/>
              <w:numPr>
                <w:ilvl w:val="0"/>
                <w:numId w:val="31"/>
              </w:numPr>
              <w:ind w:right="-27"/>
              <w:jc w:val="center"/>
              <w:rPr>
                <w:rFonts w:eastAsia="Calibri"/>
                <w:sz w:val="20"/>
                <w:szCs w:val="20"/>
                <w:lang w:eastAsia="en-US"/>
              </w:rPr>
            </w:pPr>
          </w:p>
        </w:tc>
        <w:tc>
          <w:tcPr>
            <w:tcW w:w="3685" w:type="dxa"/>
            <w:vAlign w:val="center"/>
          </w:tcPr>
          <w:p w:rsidR="00F45BA7" w:rsidRPr="00F45BA7" w:rsidRDefault="00F45BA7" w:rsidP="00F45BA7">
            <w:pPr>
              <w:widowControl w:val="0"/>
              <w:ind w:right="33" w:hanging="22"/>
              <w:jc w:val="both"/>
              <w:rPr>
                <w:sz w:val="20"/>
                <w:szCs w:val="20"/>
              </w:rPr>
            </w:pPr>
            <w:r w:rsidRPr="00F45BA7">
              <w:rPr>
                <w:sz w:val="20"/>
                <w:szCs w:val="20"/>
              </w:rPr>
              <w:t>Квартал № 68</w:t>
            </w:r>
          </w:p>
        </w:tc>
        <w:tc>
          <w:tcPr>
            <w:tcW w:w="709" w:type="dxa"/>
            <w:vAlign w:val="center"/>
          </w:tcPr>
          <w:p w:rsidR="00F45BA7" w:rsidRPr="00F45BA7" w:rsidRDefault="00F45BA7" w:rsidP="00F45BA7">
            <w:pPr>
              <w:widowControl w:val="0"/>
              <w:ind w:right="-27"/>
              <w:jc w:val="center"/>
              <w:rPr>
                <w:rFonts w:eastAsia="Calibri"/>
                <w:color w:val="000000"/>
                <w:sz w:val="20"/>
                <w:szCs w:val="20"/>
                <w:lang w:eastAsia="en-US"/>
              </w:rPr>
            </w:pPr>
            <w:r w:rsidRPr="00F45BA7">
              <w:rPr>
                <w:rFonts w:eastAsia="Calibri"/>
                <w:color w:val="000000"/>
                <w:sz w:val="20"/>
                <w:szCs w:val="20"/>
                <w:lang w:eastAsia="en-US"/>
              </w:rPr>
              <w:t>1</w:t>
            </w:r>
          </w:p>
        </w:tc>
        <w:tc>
          <w:tcPr>
            <w:tcW w:w="708" w:type="dxa"/>
            <w:vAlign w:val="center"/>
          </w:tcPr>
          <w:p w:rsidR="00F45BA7" w:rsidRPr="00F45BA7" w:rsidRDefault="00F45BA7" w:rsidP="00F45BA7">
            <w:pPr>
              <w:widowControl w:val="0"/>
              <w:ind w:right="-27"/>
              <w:jc w:val="center"/>
              <w:rPr>
                <w:rFonts w:eastAsia="Calibri"/>
                <w:color w:val="000000"/>
                <w:sz w:val="20"/>
                <w:szCs w:val="20"/>
                <w:lang w:eastAsia="en-US"/>
              </w:rPr>
            </w:pPr>
            <w:r w:rsidRPr="00F45BA7">
              <w:rPr>
                <w:rFonts w:eastAsia="Calibri"/>
                <w:color w:val="000000"/>
                <w:sz w:val="20"/>
                <w:szCs w:val="20"/>
                <w:lang w:eastAsia="en-US"/>
              </w:rPr>
              <w:t>1</w:t>
            </w:r>
          </w:p>
        </w:tc>
        <w:tc>
          <w:tcPr>
            <w:tcW w:w="709" w:type="dxa"/>
            <w:vAlign w:val="center"/>
          </w:tcPr>
          <w:p w:rsidR="00F45BA7" w:rsidRPr="00F45BA7" w:rsidRDefault="00F45BA7" w:rsidP="00F45BA7">
            <w:pPr>
              <w:widowControl w:val="0"/>
              <w:ind w:right="-27"/>
              <w:jc w:val="center"/>
              <w:rPr>
                <w:rFonts w:eastAsia="Calibri"/>
                <w:color w:val="000000"/>
                <w:sz w:val="20"/>
                <w:szCs w:val="20"/>
                <w:lang w:eastAsia="en-US"/>
              </w:rPr>
            </w:pPr>
            <w:r w:rsidRPr="00F45BA7">
              <w:rPr>
                <w:rFonts w:eastAsia="Calibri"/>
                <w:color w:val="000000"/>
                <w:sz w:val="20"/>
                <w:szCs w:val="20"/>
                <w:lang w:eastAsia="en-US"/>
              </w:rPr>
              <w:t>1</w:t>
            </w:r>
          </w:p>
        </w:tc>
        <w:tc>
          <w:tcPr>
            <w:tcW w:w="709" w:type="dxa"/>
            <w:vAlign w:val="center"/>
          </w:tcPr>
          <w:p w:rsidR="00F45BA7" w:rsidRPr="00F45BA7" w:rsidRDefault="00F45BA7" w:rsidP="00F45BA7">
            <w:pPr>
              <w:widowControl w:val="0"/>
              <w:ind w:right="-27"/>
              <w:jc w:val="center"/>
              <w:rPr>
                <w:rFonts w:eastAsia="Calibri"/>
                <w:color w:val="000000"/>
                <w:sz w:val="20"/>
                <w:szCs w:val="20"/>
                <w:lang w:eastAsia="en-US"/>
              </w:rPr>
            </w:pPr>
            <w:r w:rsidRPr="00F45BA7">
              <w:rPr>
                <w:rFonts w:eastAsia="Calibri"/>
                <w:color w:val="000000"/>
                <w:sz w:val="20"/>
                <w:szCs w:val="20"/>
                <w:lang w:eastAsia="en-US"/>
              </w:rPr>
              <w:t>0,5</w:t>
            </w:r>
          </w:p>
        </w:tc>
        <w:tc>
          <w:tcPr>
            <w:tcW w:w="851" w:type="dxa"/>
            <w:vAlign w:val="center"/>
          </w:tcPr>
          <w:p w:rsidR="00F45BA7" w:rsidRPr="00F45BA7" w:rsidRDefault="00F45BA7" w:rsidP="00F45BA7">
            <w:pPr>
              <w:widowControl w:val="0"/>
              <w:ind w:right="-27"/>
              <w:jc w:val="center"/>
              <w:rPr>
                <w:rFonts w:eastAsia="Calibri"/>
                <w:color w:val="000000"/>
                <w:sz w:val="20"/>
                <w:szCs w:val="20"/>
                <w:lang w:eastAsia="en-US"/>
              </w:rPr>
            </w:pPr>
            <w:r w:rsidRPr="00F45BA7">
              <w:rPr>
                <w:rFonts w:eastAsia="Calibri"/>
                <w:color w:val="000000"/>
                <w:sz w:val="20"/>
                <w:szCs w:val="20"/>
                <w:lang w:eastAsia="en-US"/>
              </w:rPr>
              <w:t>1</w:t>
            </w:r>
          </w:p>
        </w:tc>
        <w:tc>
          <w:tcPr>
            <w:tcW w:w="1916" w:type="dxa"/>
            <w:vAlign w:val="center"/>
          </w:tcPr>
          <w:p w:rsidR="00F45BA7" w:rsidRPr="00F45BA7" w:rsidRDefault="00F45BA7" w:rsidP="00F45BA7">
            <w:pPr>
              <w:widowControl w:val="0"/>
              <w:ind w:right="-27"/>
              <w:jc w:val="center"/>
              <w:rPr>
                <w:rFonts w:eastAsia="Calibri"/>
                <w:color w:val="000000"/>
                <w:sz w:val="20"/>
                <w:szCs w:val="20"/>
                <w:lang w:eastAsia="en-US"/>
              </w:rPr>
            </w:pPr>
            <w:r w:rsidRPr="00F45BA7">
              <w:rPr>
                <w:rFonts w:eastAsia="Calibri"/>
                <w:color w:val="000000"/>
                <w:sz w:val="20"/>
                <w:szCs w:val="20"/>
                <w:lang w:eastAsia="en-US"/>
              </w:rPr>
              <w:t>надежные</w:t>
            </w:r>
          </w:p>
        </w:tc>
      </w:tr>
      <w:tr w:rsidR="00F45BA7" w:rsidRPr="00F45BA7" w:rsidTr="00936AD7">
        <w:tc>
          <w:tcPr>
            <w:tcW w:w="498" w:type="dxa"/>
            <w:vAlign w:val="center"/>
          </w:tcPr>
          <w:p w:rsidR="00F45BA7" w:rsidRPr="00F45BA7" w:rsidRDefault="00F45BA7" w:rsidP="00F45BA7">
            <w:pPr>
              <w:widowControl w:val="0"/>
              <w:numPr>
                <w:ilvl w:val="0"/>
                <w:numId w:val="31"/>
              </w:numPr>
              <w:ind w:right="-27"/>
              <w:jc w:val="center"/>
              <w:rPr>
                <w:rFonts w:eastAsia="Calibri"/>
                <w:sz w:val="20"/>
                <w:szCs w:val="20"/>
                <w:lang w:eastAsia="en-US"/>
              </w:rPr>
            </w:pPr>
          </w:p>
        </w:tc>
        <w:tc>
          <w:tcPr>
            <w:tcW w:w="3685" w:type="dxa"/>
            <w:vAlign w:val="center"/>
          </w:tcPr>
          <w:p w:rsidR="00F45BA7" w:rsidRPr="00F45BA7" w:rsidRDefault="00F45BA7" w:rsidP="00F45BA7">
            <w:pPr>
              <w:widowControl w:val="0"/>
              <w:ind w:right="33" w:hanging="22"/>
              <w:jc w:val="both"/>
              <w:rPr>
                <w:sz w:val="20"/>
                <w:szCs w:val="20"/>
              </w:rPr>
            </w:pPr>
            <w:r w:rsidRPr="00F45BA7">
              <w:rPr>
                <w:sz w:val="20"/>
                <w:szCs w:val="20"/>
              </w:rPr>
              <w:t>Квартал № 86</w:t>
            </w:r>
          </w:p>
        </w:tc>
        <w:tc>
          <w:tcPr>
            <w:tcW w:w="709" w:type="dxa"/>
            <w:vAlign w:val="center"/>
          </w:tcPr>
          <w:p w:rsidR="00F45BA7" w:rsidRPr="00F45BA7" w:rsidRDefault="00F45BA7" w:rsidP="00F45BA7">
            <w:pPr>
              <w:widowControl w:val="0"/>
              <w:ind w:right="-27"/>
              <w:jc w:val="center"/>
              <w:rPr>
                <w:rFonts w:eastAsia="Calibri"/>
                <w:color w:val="000000"/>
                <w:sz w:val="20"/>
                <w:szCs w:val="20"/>
                <w:lang w:eastAsia="en-US"/>
              </w:rPr>
            </w:pPr>
            <w:r w:rsidRPr="00F45BA7">
              <w:rPr>
                <w:rFonts w:eastAsia="Calibri"/>
                <w:color w:val="000000"/>
                <w:sz w:val="20"/>
                <w:szCs w:val="20"/>
                <w:lang w:eastAsia="en-US"/>
              </w:rPr>
              <w:t>1</w:t>
            </w:r>
          </w:p>
        </w:tc>
        <w:tc>
          <w:tcPr>
            <w:tcW w:w="708" w:type="dxa"/>
            <w:vAlign w:val="center"/>
          </w:tcPr>
          <w:p w:rsidR="00F45BA7" w:rsidRPr="00F45BA7" w:rsidRDefault="00F45BA7" w:rsidP="00F45BA7">
            <w:pPr>
              <w:widowControl w:val="0"/>
              <w:ind w:right="-27"/>
              <w:jc w:val="center"/>
              <w:rPr>
                <w:rFonts w:eastAsia="Calibri"/>
                <w:color w:val="000000"/>
                <w:sz w:val="20"/>
                <w:szCs w:val="20"/>
                <w:lang w:eastAsia="en-US"/>
              </w:rPr>
            </w:pPr>
            <w:r w:rsidRPr="00F45BA7">
              <w:rPr>
                <w:rFonts w:eastAsia="Calibri"/>
                <w:color w:val="000000"/>
                <w:sz w:val="20"/>
                <w:szCs w:val="20"/>
                <w:lang w:eastAsia="en-US"/>
              </w:rPr>
              <w:t>1</w:t>
            </w:r>
          </w:p>
        </w:tc>
        <w:tc>
          <w:tcPr>
            <w:tcW w:w="709" w:type="dxa"/>
            <w:vAlign w:val="center"/>
          </w:tcPr>
          <w:p w:rsidR="00F45BA7" w:rsidRPr="00F45BA7" w:rsidRDefault="00F45BA7" w:rsidP="00F45BA7">
            <w:pPr>
              <w:widowControl w:val="0"/>
              <w:ind w:right="-27"/>
              <w:jc w:val="center"/>
              <w:rPr>
                <w:rFonts w:eastAsia="Calibri"/>
                <w:color w:val="000000"/>
                <w:sz w:val="20"/>
                <w:szCs w:val="20"/>
                <w:lang w:eastAsia="en-US"/>
              </w:rPr>
            </w:pPr>
            <w:r w:rsidRPr="00F45BA7">
              <w:rPr>
                <w:rFonts w:eastAsia="Calibri"/>
                <w:color w:val="000000"/>
                <w:sz w:val="20"/>
                <w:szCs w:val="20"/>
                <w:lang w:eastAsia="en-US"/>
              </w:rPr>
              <w:t>1</w:t>
            </w:r>
          </w:p>
        </w:tc>
        <w:tc>
          <w:tcPr>
            <w:tcW w:w="709" w:type="dxa"/>
            <w:vAlign w:val="center"/>
          </w:tcPr>
          <w:p w:rsidR="00F45BA7" w:rsidRPr="00F45BA7" w:rsidRDefault="00F45BA7" w:rsidP="00F45BA7">
            <w:pPr>
              <w:widowControl w:val="0"/>
              <w:ind w:right="-27"/>
              <w:jc w:val="center"/>
              <w:rPr>
                <w:rFonts w:eastAsia="Calibri"/>
                <w:color w:val="000000"/>
                <w:sz w:val="20"/>
                <w:szCs w:val="20"/>
                <w:lang w:eastAsia="en-US"/>
              </w:rPr>
            </w:pPr>
            <w:r w:rsidRPr="00F45BA7">
              <w:rPr>
                <w:rFonts w:eastAsia="Calibri"/>
                <w:color w:val="000000"/>
                <w:sz w:val="20"/>
                <w:szCs w:val="20"/>
                <w:lang w:eastAsia="en-US"/>
              </w:rPr>
              <w:t>0,5</w:t>
            </w:r>
          </w:p>
        </w:tc>
        <w:tc>
          <w:tcPr>
            <w:tcW w:w="851" w:type="dxa"/>
            <w:vAlign w:val="center"/>
          </w:tcPr>
          <w:p w:rsidR="00F45BA7" w:rsidRPr="00F45BA7" w:rsidRDefault="00F45BA7" w:rsidP="00F45BA7">
            <w:pPr>
              <w:widowControl w:val="0"/>
              <w:ind w:right="-27"/>
              <w:jc w:val="center"/>
              <w:rPr>
                <w:rFonts w:eastAsia="Calibri"/>
                <w:color w:val="000000"/>
                <w:sz w:val="20"/>
                <w:szCs w:val="20"/>
                <w:lang w:eastAsia="en-US"/>
              </w:rPr>
            </w:pPr>
            <w:r w:rsidRPr="00F45BA7">
              <w:rPr>
                <w:rFonts w:eastAsia="Calibri"/>
                <w:color w:val="000000"/>
                <w:sz w:val="20"/>
                <w:szCs w:val="20"/>
                <w:lang w:eastAsia="en-US"/>
              </w:rPr>
              <w:t>1</w:t>
            </w:r>
          </w:p>
        </w:tc>
        <w:tc>
          <w:tcPr>
            <w:tcW w:w="1916" w:type="dxa"/>
            <w:vAlign w:val="center"/>
          </w:tcPr>
          <w:p w:rsidR="00F45BA7" w:rsidRPr="00F45BA7" w:rsidRDefault="00F45BA7" w:rsidP="00F45BA7">
            <w:pPr>
              <w:widowControl w:val="0"/>
              <w:ind w:right="-27"/>
              <w:jc w:val="center"/>
              <w:rPr>
                <w:rFonts w:eastAsia="Calibri"/>
                <w:color w:val="000000"/>
                <w:sz w:val="20"/>
                <w:szCs w:val="20"/>
                <w:lang w:eastAsia="en-US"/>
              </w:rPr>
            </w:pPr>
            <w:r w:rsidRPr="00F45BA7">
              <w:rPr>
                <w:rFonts w:eastAsia="Calibri"/>
                <w:color w:val="000000"/>
                <w:sz w:val="20"/>
                <w:szCs w:val="20"/>
                <w:lang w:eastAsia="en-US"/>
              </w:rPr>
              <w:t>надежные</w:t>
            </w:r>
          </w:p>
        </w:tc>
      </w:tr>
      <w:tr w:rsidR="00F45BA7" w:rsidRPr="00F45BA7" w:rsidTr="00936AD7">
        <w:tc>
          <w:tcPr>
            <w:tcW w:w="498" w:type="dxa"/>
            <w:vAlign w:val="center"/>
          </w:tcPr>
          <w:p w:rsidR="00F45BA7" w:rsidRPr="00F45BA7" w:rsidRDefault="00F45BA7" w:rsidP="00F45BA7">
            <w:pPr>
              <w:widowControl w:val="0"/>
              <w:numPr>
                <w:ilvl w:val="0"/>
                <w:numId w:val="31"/>
              </w:numPr>
              <w:ind w:right="-27"/>
              <w:jc w:val="center"/>
              <w:rPr>
                <w:rFonts w:eastAsia="Calibri"/>
                <w:sz w:val="20"/>
                <w:szCs w:val="20"/>
                <w:lang w:eastAsia="en-US"/>
              </w:rPr>
            </w:pPr>
          </w:p>
        </w:tc>
        <w:tc>
          <w:tcPr>
            <w:tcW w:w="3685" w:type="dxa"/>
            <w:vAlign w:val="center"/>
          </w:tcPr>
          <w:p w:rsidR="00F45BA7" w:rsidRPr="00F45BA7" w:rsidRDefault="00F45BA7" w:rsidP="00F45BA7">
            <w:pPr>
              <w:widowControl w:val="0"/>
              <w:ind w:right="33" w:hanging="22"/>
              <w:jc w:val="both"/>
              <w:rPr>
                <w:sz w:val="20"/>
                <w:szCs w:val="20"/>
              </w:rPr>
            </w:pPr>
            <w:r w:rsidRPr="00F45BA7">
              <w:rPr>
                <w:sz w:val="20"/>
                <w:szCs w:val="20"/>
              </w:rPr>
              <w:t>Квартал № 87</w:t>
            </w:r>
          </w:p>
        </w:tc>
        <w:tc>
          <w:tcPr>
            <w:tcW w:w="709" w:type="dxa"/>
            <w:vAlign w:val="center"/>
          </w:tcPr>
          <w:p w:rsidR="00F45BA7" w:rsidRPr="00F45BA7" w:rsidRDefault="00F45BA7" w:rsidP="00F45BA7">
            <w:pPr>
              <w:widowControl w:val="0"/>
              <w:ind w:right="-27"/>
              <w:jc w:val="center"/>
              <w:rPr>
                <w:rFonts w:eastAsia="Calibri"/>
                <w:color w:val="000000"/>
                <w:sz w:val="20"/>
                <w:szCs w:val="20"/>
                <w:lang w:eastAsia="en-US"/>
              </w:rPr>
            </w:pPr>
            <w:r w:rsidRPr="00F45BA7">
              <w:rPr>
                <w:rFonts w:eastAsia="Calibri"/>
                <w:color w:val="000000"/>
                <w:sz w:val="20"/>
                <w:szCs w:val="20"/>
                <w:lang w:eastAsia="en-US"/>
              </w:rPr>
              <w:t>1</w:t>
            </w:r>
          </w:p>
        </w:tc>
        <w:tc>
          <w:tcPr>
            <w:tcW w:w="708" w:type="dxa"/>
            <w:vAlign w:val="center"/>
          </w:tcPr>
          <w:p w:rsidR="00F45BA7" w:rsidRPr="00F45BA7" w:rsidRDefault="00F45BA7" w:rsidP="00F45BA7">
            <w:pPr>
              <w:widowControl w:val="0"/>
              <w:ind w:right="-27"/>
              <w:jc w:val="center"/>
              <w:rPr>
                <w:rFonts w:eastAsia="Calibri"/>
                <w:color w:val="000000"/>
                <w:sz w:val="20"/>
                <w:szCs w:val="20"/>
                <w:lang w:eastAsia="en-US"/>
              </w:rPr>
            </w:pPr>
            <w:r w:rsidRPr="00F45BA7">
              <w:rPr>
                <w:rFonts w:eastAsia="Calibri"/>
                <w:color w:val="000000"/>
                <w:sz w:val="20"/>
                <w:szCs w:val="20"/>
                <w:lang w:eastAsia="en-US"/>
              </w:rPr>
              <w:t>1</w:t>
            </w:r>
          </w:p>
        </w:tc>
        <w:tc>
          <w:tcPr>
            <w:tcW w:w="709" w:type="dxa"/>
            <w:vAlign w:val="center"/>
          </w:tcPr>
          <w:p w:rsidR="00F45BA7" w:rsidRPr="00F45BA7" w:rsidRDefault="00F45BA7" w:rsidP="00F45BA7">
            <w:pPr>
              <w:widowControl w:val="0"/>
              <w:ind w:right="-27"/>
              <w:jc w:val="center"/>
              <w:rPr>
                <w:rFonts w:eastAsia="Calibri"/>
                <w:color w:val="000000"/>
                <w:sz w:val="20"/>
                <w:szCs w:val="20"/>
                <w:lang w:eastAsia="en-US"/>
              </w:rPr>
            </w:pPr>
            <w:r w:rsidRPr="00F45BA7">
              <w:rPr>
                <w:rFonts w:eastAsia="Calibri"/>
                <w:color w:val="000000"/>
                <w:sz w:val="20"/>
                <w:szCs w:val="20"/>
                <w:lang w:eastAsia="en-US"/>
              </w:rPr>
              <w:t>1</w:t>
            </w:r>
          </w:p>
        </w:tc>
        <w:tc>
          <w:tcPr>
            <w:tcW w:w="709" w:type="dxa"/>
            <w:vAlign w:val="center"/>
          </w:tcPr>
          <w:p w:rsidR="00F45BA7" w:rsidRPr="00F45BA7" w:rsidRDefault="00F45BA7" w:rsidP="00F45BA7">
            <w:pPr>
              <w:widowControl w:val="0"/>
              <w:ind w:right="-27"/>
              <w:jc w:val="center"/>
              <w:rPr>
                <w:rFonts w:eastAsia="Calibri"/>
                <w:color w:val="000000"/>
                <w:sz w:val="20"/>
                <w:szCs w:val="20"/>
                <w:lang w:eastAsia="en-US"/>
              </w:rPr>
            </w:pPr>
            <w:r w:rsidRPr="00F45BA7">
              <w:rPr>
                <w:rFonts w:eastAsia="Calibri"/>
                <w:color w:val="000000"/>
                <w:sz w:val="20"/>
                <w:szCs w:val="20"/>
                <w:lang w:eastAsia="en-US"/>
              </w:rPr>
              <w:t>0,5</w:t>
            </w:r>
          </w:p>
        </w:tc>
        <w:tc>
          <w:tcPr>
            <w:tcW w:w="851" w:type="dxa"/>
            <w:vAlign w:val="center"/>
          </w:tcPr>
          <w:p w:rsidR="00F45BA7" w:rsidRPr="00F45BA7" w:rsidRDefault="00F45BA7" w:rsidP="00F45BA7">
            <w:pPr>
              <w:widowControl w:val="0"/>
              <w:ind w:right="-27"/>
              <w:jc w:val="center"/>
              <w:rPr>
                <w:rFonts w:eastAsia="Calibri"/>
                <w:color w:val="000000"/>
                <w:sz w:val="20"/>
                <w:szCs w:val="20"/>
                <w:lang w:eastAsia="en-US"/>
              </w:rPr>
            </w:pPr>
            <w:r w:rsidRPr="00F45BA7">
              <w:rPr>
                <w:rFonts w:eastAsia="Calibri"/>
                <w:color w:val="000000"/>
                <w:sz w:val="20"/>
                <w:szCs w:val="20"/>
                <w:lang w:eastAsia="en-US"/>
              </w:rPr>
              <w:t>1</w:t>
            </w:r>
          </w:p>
        </w:tc>
        <w:tc>
          <w:tcPr>
            <w:tcW w:w="1916" w:type="dxa"/>
            <w:vAlign w:val="center"/>
          </w:tcPr>
          <w:p w:rsidR="00F45BA7" w:rsidRPr="00F45BA7" w:rsidRDefault="00F45BA7" w:rsidP="00F45BA7">
            <w:pPr>
              <w:widowControl w:val="0"/>
              <w:ind w:right="-27"/>
              <w:jc w:val="center"/>
              <w:rPr>
                <w:rFonts w:eastAsia="Calibri"/>
                <w:color w:val="000000"/>
                <w:sz w:val="20"/>
                <w:szCs w:val="20"/>
                <w:lang w:eastAsia="en-US"/>
              </w:rPr>
            </w:pPr>
            <w:r w:rsidRPr="00F45BA7">
              <w:rPr>
                <w:rFonts w:eastAsia="Calibri"/>
                <w:color w:val="000000"/>
                <w:sz w:val="20"/>
                <w:szCs w:val="20"/>
                <w:lang w:eastAsia="en-US"/>
              </w:rPr>
              <w:t>надежные</w:t>
            </w:r>
          </w:p>
        </w:tc>
      </w:tr>
      <w:tr w:rsidR="00F45BA7" w:rsidRPr="00F45BA7" w:rsidTr="00936AD7">
        <w:tc>
          <w:tcPr>
            <w:tcW w:w="498" w:type="dxa"/>
            <w:vAlign w:val="center"/>
          </w:tcPr>
          <w:p w:rsidR="00F45BA7" w:rsidRPr="00F45BA7" w:rsidRDefault="00F45BA7" w:rsidP="00F45BA7">
            <w:pPr>
              <w:widowControl w:val="0"/>
              <w:numPr>
                <w:ilvl w:val="0"/>
                <w:numId w:val="31"/>
              </w:numPr>
              <w:ind w:right="-27"/>
              <w:jc w:val="center"/>
              <w:rPr>
                <w:rFonts w:eastAsia="Calibri"/>
                <w:sz w:val="20"/>
                <w:szCs w:val="20"/>
                <w:lang w:eastAsia="en-US"/>
              </w:rPr>
            </w:pPr>
          </w:p>
        </w:tc>
        <w:tc>
          <w:tcPr>
            <w:tcW w:w="3685" w:type="dxa"/>
            <w:vAlign w:val="center"/>
          </w:tcPr>
          <w:p w:rsidR="00F45BA7" w:rsidRPr="00F45BA7" w:rsidRDefault="00F45BA7" w:rsidP="00F45BA7">
            <w:pPr>
              <w:widowControl w:val="0"/>
              <w:ind w:right="33" w:hanging="22"/>
              <w:jc w:val="both"/>
              <w:rPr>
                <w:sz w:val="20"/>
                <w:szCs w:val="20"/>
              </w:rPr>
            </w:pPr>
            <w:r w:rsidRPr="00F45BA7">
              <w:rPr>
                <w:sz w:val="20"/>
                <w:szCs w:val="20"/>
              </w:rPr>
              <w:t>Квартал № 89</w:t>
            </w:r>
          </w:p>
        </w:tc>
        <w:tc>
          <w:tcPr>
            <w:tcW w:w="709" w:type="dxa"/>
            <w:vAlign w:val="center"/>
          </w:tcPr>
          <w:p w:rsidR="00F45BA7" w:rsidRPr="00F45BA7" w:rsidRDefault="00F45BA7" w:rsidP="00F45BA7">
            <w:pPr>
              <w:widowControl w:val="0"/>
              <w:ind w:right="-27"/>
              <w:jc w:val="center"/>
              <w:rPr>
                <w:rFonts w:eastAsia="Calibri"/>
                <w:color w:val="000000"/>
                <w:sz w:val="20"/>
                <w:szCs w:val="20"/>
                <w:lang w:eastAsia="en-US"/>
              </w:rPr>
            </w:pPr>
            <w:r w:rsidRPr="00F45BA7">
              <w:rPr>
                <w:rFonts w:eastAsia="Calibri"/>
                <w:color w:val="000000"/>
                <w:sz w:val="20"/>
                <w:szCs w:val="20"/>
                <w:lang w:eastAsia="en-US"/>
              </w:rPr>
              <w:t>1</w:t>
            </w:r>
          </w:p>
        </w:tc>
        <w:tc>
          <w:tcPr>
            <w:tcW w:w="708" w:type="dxa"/>
            <w:vAlign w:val="center"/>
          </w:tcPr>
          <w:p w:rsidR="00F45BA7" w:rsidRPr="00F45BA7" w:rsidRDefault="00F45BA7" w:rsidP="00F45BA7">
            <w:pPr>
              <w:widowControl w:val="0"/>
              <w:ind w:right="-27"/>
              <w:jc w:val="center"/>
              <w:rPr>
                <w:rFonts w:eastAsia="Calibri"/>
                <w:color w:val="000000"/>
                <w:sz w:val="20"/>
                <w:szCs w:val="20"/>
                <w:lang w:eastAsia="en-US"/>
              </w:rPr>
            </w:pPr>
            <w:r w:rsidRPr="00F45BA7">
              <w:rPr>
                <w:rFonts w:eastAsia="Calibri"/>
                <w:color w:val="000000"/>
                <w:sz w:val="20"/>
                <w:szCs w:val="20"/>
                <w:lang w:eastAsia="en-US"/>
              </w:rPr>
              <w:t>1</w:t>
            </w:r>
          </w:p>
        </w:tc>
        <w:tc>
          <w:tcPr>
            <w:tcW w:w="709" w:type="dxa"/>
            <w:vAlign w:val="center"/>
          </w:tcPr>
          <w:p w:rsidR="00F45BA7" w:rsidRPr="00F45BA7" w:rsidRDefault="00F45BA7" w:rsidP="00F45BA7">
            <w:pPr>
              <w:widowControl w:val="0"/>
              <w:ind w:right="-27"/>
              <w:jc w:val="center"/>
              <w:rPr>
                <w:rFonts w:eastAsia="Calibri"/>
                <w:color w:val="000000"/>
                <w:sz w:val="20"/>
                <w:szCs w:val="20"/>
                <w:lang w:eastAsia="en-US"/>
              </w:rPr>
            </w:pPr>
            <w:r w:rsidRPr="00F45BA7">
              <w:rPr>
                <w:rFonts w:eastAsia="Calibri"/>
                <w:color w:val="000000"/>
                <w:sz w:val="20"/>
                <w:szCs w:val="20"/>
                <w:lang w:eastAsia="en-US"/>
              </w:rPr>
              <w:t>1</w:t>
            </w:r>
          </w:p>
        </w:tc>
        <w:tc>
          <w:tcPr>
            <w:tcW w:w="709" w:type="dxa"/>
            <w:vAlign w:val="center"/>
          </w:tcPr>
          <w:p w:rsidR="00F45BA7" w:rsidRPr="00F45BA7" w:rsidRDefault="00F45BA7" w:rsidP="00F45BA7">
            <w:pPr>
              <w:widowControl w:val="0"/>
              <w:ind w:right="-27"/>
              <w:jc w:val="center"/>
              <w:rPr>
                <w:rFonts w:eastAsia="Calibri"/>
                <w:color w:val="000000"/>
                <w:sz w:val="20"/>
                <w:szCs w:val="20"/>
                <w:lang w:eastAsia="en-US"/>
              </w:rPr>
            </w:pPr>
            <w:r w:rsidRPr="00F45BA7">
              <w:rPr>
                <w:rFonts w:eastAsia="Calibri"/>
                <w:color w:val="000000"/>
                <w:sz w:val="20"/>
                <w:szCs w:val="20"/>
                <w:lang w:eastAsia="en-US"/>
              </w:rPr>
              <w:t>0,5</w:t>
            </w:r>
          </w:p>
        </w:tc>
        <w:tc>
          <w:tcPr>
            <w:tcW w:w="851" w:type="dxa"/>
            <w:vAlign w:val="center"/>
          </w:tcPr>
          <w:p w:rsidR="00F45BA7" w:rsidRPr="00F45BA7" w:rsidRDefault="00F45BA7" w:rsidP="00F45BA7">
            <w:pPr>
              <w:widowControl w:val="0"/>
              <w:ind w:right="-27"/>
              <w:jc w:val="center"/>
              <w:rPr>
                <w:rFonts w:eastAsia="Calibri"/>
                <w:color w:val="000000"/>
                <w:sz w:val="20"/>
                <w:szCs w:val="20"/>
                <w:lang w:eastAsia="en-US"/>
              </w:rPr>
            </w:pPr>
            <w:r w:rsidRPr="00F45BA7">
              <w:rPr>
                <w:rFonts w:eastAsia="Calibri"/>
                <w:color w:val="000000"/>
                <w:sz w:val="20"/>
                <w:szCs w:val="20"/>
                <w:lang w:eastAsia="en-US"/>
              </w:rPr>
              <w:t>1</w:t>
            </w:r>
          </w:p>
        </w:tc>
        <w:tc>
          <w:tcPr>
            <w:tcW w:w="1916" w:type="dxa"/>
            <w:vAlign w:val="center"/>
          </w:tcPr>
          <w:p w:rsidR="00F45BA7" w:rsidRPr="00F45BA7" w:rsidRDefault="00F45BA7" w:rsidP="00F45BA7">
            <w:pPr>
              <w:widowControl w:val="0"/>
              <w:ind w:right="-27"/>
              <w:jc w:val="center"/>
              <w:rPr>
                <w:rFonts w:eastAsia="Calibri"/>
                <w:color w:val="000000"/>
                <w:sz w:val="20"/>
                <w:szCs w:val="20"/>
                <w:lang w:eastAsia="en-US"/>
              </w:rPr>
            </w:pPr>
            <w:r w:rsidRPr="00F45BA7">
              <w:rPr>
                <w:rFonts w:eastAsia="Calibri"/>
                <w:color w:val="000000"/>
                <w:sz w:val="20"/>
                <w:szCs w:val="20"/>
                <w:lang w:eastAsia="en-US"/>
              </w:rPr>
              <w:t>надежные</w:t>
            </w:r>
          </w:p>
        </w:tc>
      </w:tr>
      <w:tr w:rsidR="00F45BA7" w:rsidRPr="00F45BA7" w:rsidTr="00936AD7">
        <w:tc>
          <w:tcPr>
            <w:tcW w:w="498" w:type="dxa"/>
            <w:vAlign w:val="center"/>
          </w:tcPr>
          <w:p w:rsidR="00F45BA7" w:rsidRPr="00F45BA7" w:rsidRDefault="00F45BA7" w:rsidP="00F45BA7">
            <w:pPr>
              <w:widowControl w:val="0"/>
              <w:numPr>
                <w:ilvl w:val="0"/>
                <w:numId w:val="31"/>
              </w:numPr>
              <w:ind w:right="-27"/>
              <w:jc w:val="center"/>
              <w:rPr>
                <w:rFonts w:eastAsia="Calibri"/>
                <w:sz w:val="20"/>
                <w:szCs w:val="20"/>
                <w:lang w:eastAsia="en-US"/>
              </w:rPr>
            </w:pPr>
          </w:p>
        </w:tc>
        <w:tc>
          <w:tcPr>
            <w:tcW w:w="3685" w:type="dxa"/>
            <w:vAlign w:val="center"/>
          </w:tcPr>
          <w:p w:rsidR="00F45BA7" w:rsidRPr="00F45BA7" w:rsidRDefault="00F45BA7" w:rsidP="00F45BA7">
            <w:pPr>
              <w:widowControl w:val="0"/>
              <w:ind w:right="33" w:hanging="22"/>
              <w:jc w:val="both"/>
              <w:rPr>
                <w:sz w:val="20"/>
                <w:szCs w:val="20"/>
              </w:rPr>
            </w:pPr>
            <w:r w:rsidRPr="00F45BA7">
              <w:rPr>
                <w:sz w:val="20"/>
                <w:szCs w:val="20"/>
              </w:rPr>
              <w:t>Квартал № 92</w:t>
            </w:r>
          </w:p>
        </w:tc>
        <w:tc>
          <w:tcPr>
            <w:tcW w:w="709" w:type="dxa"/>
            <w:vAlign w:val="center"/>
          </w:tcPr>
          <w:p w:rsidR="00F45BA7" w:rsidRPr="00F45BA7" w:rsidRDefault="00F45BA7" w:rsidP="00F45BA7">
            <w:pPr>
              <w:widowControl w:val="0"/>
              <w:ind w:right="-27"/>
              <w:jc w:val="center"/>
              <w:rPr>
                <w:rFonts w:eastAsia="Calibri"/>
                <w:color w:val="000000"/>
                <w:sz w:val="20"/>
                <w:szCs w:val="20"/>
                <w:lang w:eastAsia="en-US"/>
              </w:rPr>
            </w:pPr>
            <w:r w:rsidRPr="00F45BA7">
              <w:rPr>
                <w:rFonts w:eastAsia="Calibri"/>
                <w:color w:val="000000"/>
                <w:sz w:val="20"/>
                <w:szCs w:val="20"/>
                <w:lang w:eastAsia="en-US"/>
              </w:rPr>
              <w:t>1</w:t>
            </w:r>
          </w:p>
        </w:tc>
        <w:tc>
          <w:tcPr>
            <w:tcW w:w="708" w:type="dxa"/>
            <w:vAlign w:val="center"/>
          </w:tcPr>
          <w:p w:rsidR="00F45BA7" w:rsidRPr="00F45BA7" w:rsidRDefault="00F45BA7" w:rsidP="00F45BA7">
            <w:pPr>
              <w:widowControl w:val="0"/>
              <w:ind w:right="-27"/>
              <w:jc w:val="center"/>
              <w:rPr>
                <w:rFonts w:eastAsia="Calibri"/>
                <w:color w:val="000000"/>
                <w:sz w:val="20"/>
                <w:szCs w:val="20"/>
                <w:lang w:eastAsia="en-US"/>
              </w:rPr>
            </w:pPr>
            <w:r w:rsidRPr="00F45BA7">
              <w:rPr>
                <w:rFonts w:eastAsia="Calibri"/>
                <w:color w:val="000000"/>
                <w:sz w:val="20"/>
                <w:szCs w:val="20"/>
                <w:lang w:eastAsia="en-US"/>
              </w:rPr>
              <w:t>1</w:t>
            </w:r>
          </w:p>
        </w:tc>
        <w:tc>
          <w:tcPr>
            <w:tcW w:w="709" w:type="dxa"/>
            <w:vAlign w:val="center"/>
          </w:tcPr>
          <w:p w:rsidR="00F45BA7" w:rsidRPr="00F45BA7" w:rsidRDefault="00F45BA7" w:rsidP="00F45BA7">
            <w:pPr>
              <w:widowControl w:val="0"/>
              <w:ind w:right="-27"/>
              <w:jc w:val="center"/>
              <w:rPr>
                <w:rFonts w:eastAsia="Calibri"/>
                <w:color w:val="000000"/>
                <w:sz w:val="20"/>
                <w:szCs w:val="20"/>
                <w:lang w:eastAsia="en-US"/>
              </w:rPr>
            </w:pPr>
            <w:r w:rsidRPr="00F45BA7">
              <w:rPr>
                <w:rFonts w:eastAsia="Calibri"/>
                <w:color w:val="000000"/>
                <w:sz w:val="20"/>
                <w:szCs w:val="20"/>
                <w:lang w:eastAsia="en-US"/>
              </w:rPr>
              <w:t>1</w:t>
            </w:r>
          </w:p>
        </w:tc>
        <w:tc>
          <w:tcPr>
            <w:tcW w:w="709" w:type="dxa"/>
            <w:vAlign w:val="center"/>
          </w:tcPr>
          <w:p w:rsidR="00F45BA7" w:rsidRPr="00F45BA7" w:rsidRDefault="00F45BA7" w:rsidP="00F45BA7">
            <w:pPr>
              <w:widowControl w:val="0"/>
              <w:ind w:right="-27"/>
              <w:jc w:val="center"/>
              <w:rPr>
                <w:rFonts w:eastAsia="Calibri"/>
                <w:color w:val="000000"/>
                <w:sz w:val="20"/>
                <w:szCs w:val="20"/>
                <w:lang w:eastAsia="en-US"/>
              </w:rPr>
            </w:pPr>
            <w:r w:rsidRPr="00F45BA7">
              <w:rPr>
                <w:rFonts w:eastAsia="Calibri"/>
                <w:color w:val="000000"/>
                <w:sz w:val="20"/>
                <w:szCs w:val="20"/>
                <w:lang w:eastAsia="en-US"/>
              </w:rPr>
              <w:t>0,5</w:t>
            </w:r>
          </w:p>
        </w:tc>
        <w:tc>
          <w:tcPr>
            <w:tcW w:w="851" w:type="dxa"/>
            <w:vAlign w:val="center"/>
          </w:tcPr>
          <w:p w:rsidR="00F45BA7" w:rsidRPr="00F45BA7" w:rsidRDefault="00F45BA7" w:rsidP="00F45BA7">
            <w:pPr>
              <w:widowControl w:val="0"/>
              <w:ind w:right="-27"/>
              <w:jc w:val="center"/>
              <w:rPr>
                <w:rFonts w:eastAsia="Calibri"/>
                <w:color w:val="000000"/>
                <w:sz w:val="20"/>
                <w:szCs w:val="20"/>
                <w:lang w:eastAsia="en-US"/>
              </w:rPr>
            </w:pPr>
            <w:r w:rsidRPr="00F45BA7">
              <w:rPr>
                <w:rFonts w:eastAsia="Calibri"/>
                <w:color w:val="000000"/>
                <w:sz w:val="20"/>
                <w:szCs w:val="20"/>
                <w:lang w:eastAsia="en-US"/>
              </w:rPr>
              <w:t>1</w:t>
            </w:r>
          </w:p>
        </w:tc>
        <w:tc>
          <w:tcPr>
            <w:tcW w:w="1916" w:type="dxa"/>
            <w:vAlign w:val="center"/>
          </w:tcPr>
          <w:p w:rsidR="00F45BA7" w:rsidRPr="00F45BA7" w:rsidRDefault="00F45BA7" w:rsidP="00F45BA7">
            <w:pPr>
              <w:widowControl w:val="0"/>
              <w:ind w:right="-27"/>
              <w:jc w:val="center"/>
              <w:rPr>
                <w:rFonts w:eastAsia="Calibri"/>
                <w:color w:val="000000"/>
                <w:sz w:val="20"/>
                <w:szCs w:val="20"/>
                <w:lang w:eastAsia="en-US"/>
              </w:rPr>
            </w:pPr>
            <w:r w:rsidRPr="00F45BA7">
              <w:rPr>
                <w:rFonts w:eastAsia="Calibri"/>
                <w:color w:val="000000"/>
                <w:sz w:val="20"/>
                <w:szCs w:val="20"/>
                <w:lang w:eastAsia="en-US"/>
              </w:rPr>
              <w:t>надежные</w:t>
            </w:r>
          </w:p>
        </w:tc>
      </w:tr>
      <w:tr w:rsidR="00F45BA7" w:rsidRPr="00F45BA7" w:rsidTr="00936AD7">
        <w:tc>
          <w:tcPr>
            <w:tcW w:w="498" w:type="dxa"/>
            <w:vAlign w:val="center"/>
          </w:tcPr>
          <w:p w:rsidR="00F45BA7" w:rsidRPr="00F45BA7" w:rsidRDefault="00F45BA7" w:rsidP="00F45BA7">
            <w:pPr>
              <w:widowControl w:val="0"/>
              <w:numPr>
                <w:ilvl w:val="0"/>
                <w:numId w:val="31"/>
              </w:numPr>
              <w:ind w:right="-27"/>
              <w:jc w:val="center"/>
              <w:rPr>
                <w:rFonts w:eastAsia="Calibri"/>
                <w:sz w:val="20"/>
                <w:szCs w:val="20"/>
                <w:lang w:eastAsia="en-US"/>
              </w:rPr>
            </w:pPr>
          </w:p>
        </w:tc>
        <w:tc>
          <w:tcPr>
            <w:tcW w:w="3685" w:type="dxa"/>
            <w:vAlign w:val="center"/>
          </w:tcPr>
          <w:p w:rsidR="00F45BA7" w:rsidRPr="00F45BA7" w:rsidRDefault="00F45BA7" w:rsidP="00F45BA7">
            <w:pPr>
              <w:widowControl w:val="0"/>
              <w:ind w:right="33" w:hanging="22"/>
              <w:jc w:val="both"/>
              <w:rPr>
                <w:sz w:val="20"/>
                <w:szCs w:val="20"/>
              </w:rPr>
            </w:pPr>
            <w:r w:rsidRPr="00F45BA7">
              <w:rPr>
                <w:sz w:val="20"/>
                <w:szCs w:val="20"/>
              </w:rPr>
              <w:t>Квартал № 98</w:t>
            </w:r>
          </w:p>
        </w:tc>
        <w:tc>
          <w:tcPr>
            <w:tcW w:w="709" w:type="dxa"/>
            <w:vAlign w:val="center"/>
          </w:tcPr>
          <w:p w:rsidR="00F45BA7" w:rsidRPr="00F45BA7" w:rsidRDefault="00F45BA7" w:rsidP="00F45BA7">
            <w:pPr>
              <w:widowControl w:val="0"/>
              <w:ind w:right="-27"/>
              <w:jc w:val="center"/>
              <w:rPr>
                <w:rFonts w:eastAsia="Calibri"/>
                <w:color w:val="000000"/>
                <w:sz w:val="20"/>
                <w:szCs w:val="20"/>
                <w:lang w:eastAsia="en-US"/>
              </w:rPr>
            </w:pPr>
            <w:r w:rsidRPr="00F45BA7">
              <w:rPr>
                <w:rFonts w:eastAsia="Calibri"/>
                <w:color w:val="000000"/>
                <w:sz w:val="20"/>
                <w:szCs w:val="20"/>
                <w:lang w:eastAsia="en-US"/>
              </w:rPr>
              <w:t>1</w:t>
            </w:r>
          </w:p>
        </w:tc>
        <w:tc>
          <w:tcPr>
            <w:tcW w:w="708" w:type="dxa"/>
            <w:vAlign w:val="center"/>
          </w:tcPr>
          <w:p w:rsidR="00F45BA7" w:rsidRPr="00F45BA7" w:rsidRDefault="00F45BA7" w:rsidP="00F45BA7">
            <w:pPr>
              <w:widowControl w:val="0"/>
              <w:ind w:right="-27"/>
              <w:jc w:val="center"/>
              <w:rPr>
                <w:rFonts w:eastAsia="Calibri"/>
                <w:color w:val="000000"/>
                <w:sz w:val="20"/>
                <w:szCs w:val="20"/>
                <w:lang w:eastAsia="en-US"/>
              </w:rPr>
            </w:pPr>
            <w:r w:rsidRPr="00F45BA7">
              <w:rPr>
                <w:rFonts w:eastAsia="Calibri"/>
                <w:color w:val="000000"/>
                <w:sz w:val="20"/>
                <w:szCs w:val="20"/>
                <w:lang w:eastAsia="en-US"/>
              </w:rPr>
              <w:t>1</w:t>
            </w:r>
          </w:p>
        </w:tc>
        <w:tc>
          <w:tcPr>
            <w:tcW w:w="709" w:type="dxa"/>
            <w:vAlign w:val="center"/>
          </w:tcPr>
          <w:p w:rsidR="00F45BA7" w:rsidRPr="00F45BA7" w:rsidRDefault="00F45BA7" w:rsidP="00F45BA7">
            <w:pPr>
              <w:widowControl w:val="0"/>
              <w:ind w:right="-27"/>
              <w:jc w:val="center"/>
              <w:rPr>
                <w:rFonts w:eastAsia="Calibri"/>
                <w:color w:val="000000"/>
                <w:sz w:val="20"/>
                <w:szCs w:val="20"/>
                <w:lang w:eastAsia="en-US"/>
              </w:rPr>
            </w:pPr>
            <w:r w:rsidRPr="00F45BA7">
              <w:rPr>
                <w:rFonts w:eastAsia="Calibri"/>
                <w:color w:val="000000"/>
                <w:sz w:val="20"/>
                <w:szCs w:val="20"/>
                <w:lang w:eastAsia="en-US"/>
              </w:rPr>
              <w:t>1</w:t>
            </w:r>
          </w:p>
        </w:tc>
        <w:tc>
          <w:tcPr>
            <w:tcW w:w="709" w:type="dxa"/>
            <w:vAlign w:val="center"/>
          </w:tcPr>
          <w:p w:rsidR="00F45BA7" w:rsidRPr="00F45BA7" w:rsidRDefault="00F45BA7" w:rsidP="00F45BA7">
            <w:pPr>
              <w:widowControl w:val="0"/>
              <w:ind w:right="-27"/>
              <w:jc w:val="center"/>
              <w:rPr>
                <w:rFonts w:eastAsia="Calibri"/>
                <w:color w:val="000000"/>
                <w:sz w:val="20"/>
                <w:szCs w:val="20"/>
                <w:lang w:eastAsia="en-US"/>
              </w:rPr>
            </w:pPr>
            <w:r w:rsidRPr="00F45BA7">
              <w:rPr>
                <w:rFonts w:eastAsia="Calibri"/>
                <w:color w:val="000000"/>
                <w:sz w:val="20"/>
                <w:szCs w:val="20"/>
                <w:lang w:eastAsia="en-US"/>
              </w:rPr>
              <w:t>0,5</w:t>
            </w:r>
          </w:p>
        </w:tc>
        <w:tc>
          <w:tcPr>
            <w:tcW w:w="851" w:type="dxa"/>
            <w:vAlign w:val="center"/>
          </w:tcPr>
          <w:p w:rsidR="00F45BA7" w:rsidRPr="00F45BA7" w:rsidRDefault="00F45BA7" w:rsidP="00F45BA7">
            <w:pPr>
              <w:widowControl w:val="0"/>
              <w:ind w:right="-27"/>
              <w:jc w:val="center"/>
              <w:rPr>
                <w:rFonts w:eastAsia="Calibri"/>
                <w:color w:val="000000"/>
                <w:sz w:val="20"/>
                <w:szCs w:val="20"/>
                <w:lang w:eastAsia="en-US"/>
              </w:rPr>
            </w:pPr>
            <w:r w:rsidRPr="00F45BA7">
              <w:rPr>
                <w:rFonts w:eastAsia="Calibri"/>
                <w:color w:val="000000"/>
                <w:sz w:val="20"/>
                <w:szCs w:val="20"/>
                <w:lang w:eastAsia="en-US"/>
              </w:rPr>
              <w:t>1</w:t>
            </w:r>
          </w:p>
        </w:tc>
        <w:tc>
          <w:tcPr>
            <w:tcW w:w="1916" w:type="dxa"/>
            <w:vAlign w:val="center"/>
          </w:tcPr>
          <w:p w:rsidR="00F45BA7" w:rsidRPr="00F45BA7" w:rsidRDefault="00F45BA7" w:rsidP="00F45BA7">
            <w:pPr>
              <w:widowControl w:val="0"/>
              <w:ind w:right="-27"/>
              <w:jc w:val="center"/>
              <w:rPr>
                <w:rFonts w:eastAsia="Calibri"/>
                <w:color w:val="000000"/>
                <w:sz w:val="20"/>
                <w:szCs w:val="20"/>
                <w:lang w:eastAsia="en-US"/>
              </w:rPr>
            </w:pPr>
            <w:r w:rsidRPr="00F45BA7">
              <w:rPr>
                <w:rFonts w:eastAsia="Calibri"/>
                <w:color w:val="000000"/>
                <w:sz w:val="20"/>
                <w:szCs w:val="20"/>
                <w:lang w:eastAsia="en-US"/>
              </w:rPr>
              <w:t>надежные</w:t>
            </w:r>
          </w:p>
        </w:tc>
      </w:tr>
      <w:tr w:rsidR="00F45BA7" w:rsidRPr="00F45BA7" w:rsidTr="00936AD7">
        <w:tc>
          <w:tcPr>
            <w:tcW w:w="498" w:type="dxa"/>
            <w:vAlign w:val="center"/>
          </w:tcPr>
          <w:p w:rsidR="00F45BA7" w:rsidRPr="00F45BA7" w:rsidRDefault="00F45BA7" w:rsidP="00F45BA7">
            <w:pPr>
              <w:widowControl w:val="0"/>
              <w:numPr>
                <w:ilvl w:val="0"/>
                <w:numId w:val="31"/>
              </w:numPr>
              <w:ind w:right="-27"/>
              <w:jc w:val="center"/>
              <w:rPr>
                <w:rFonts w:eastAsia="Calibri"/>
                <w:sz w:val="20"/>
                <w:szCs w:val="20"/>
                <w:lang w:eastAsia="en-US"/>
              </w:rPr>
            </w:pPr>
          </w:p>
        </w:tc>
        <w:tc>
          <w:tcPr>
            <w:tcW w:w="3685" w:type="dxa"/>
            <w:vAlign w:val="center"/>
          </w:tcPr>
          <w:p w:rsidR="00F45BA7" w:rsidRPr="00F45BA7" w:rsidRDefault="00F45BA7" w:rsidP="00F45BA7">
            <w:pPr>
              <w:widowControl w:val="0"/>
              <w:ind w:right="33" w:hanging="22"/>
              <w:jc w:val="both"/>
              <w:rPr>
                <w:sz w:val="20"/>
                <w:szCs w:val="20"/>
              </w:rPr>
            </w:pPr>
            <w:r w:rsidRPr="00F45BA7">
              <w:rPr>
                <w:sz w:val="20"/>
                <w:szCs w:val="20"/>
              </w:rPr>
              <w:t>Квартал № 99</w:t>
            </w:r>
          </w:p>
        </w:tc>
        <w:tc>
          <w:tcPr>
            <w:tcW w:w="709" w:type="dxa"/>
            <w:vAlign w:val="center"/>
          </w:tcPr>
          <w:p w:rsidR="00F45BA7" w:rsidRPr="00F45BA7" w:rsidRDefault="00F45BA7" w:rsidP="00F45BA7">
            <w:pPr>
              <w:widowControl w:val="0"/>
              <w:ind w:right="-27"/>
              <w:jc w:val="center"/>
              <w:rPr>
                <w:rFonts w:eastAsia="Calibri"/>
                <w:color w:val="000000"/>
                <w:sz w:val="20"/>
                <w:szCs w:val="20"/>
                <w:lang w:eastAsia="en-US"/>
              </w:rPr>
            </w:pPr>
            <w:r w:rsidRPr="00F45BA7">
              <w:rPr>
                <w:rFonts w:eastAsia="Calibri"/>
                <w:color w:val="000000"/>
                <w:sz w:val="20"/>
                <w:szCs w:val="20"/>
                <w:lang w:eastAsia="en-US"/>
              </w:rPr>
              <w:t>1</w:t>
            </w:r>
          </w:p>
        </w:tc>
        <w:tc>
          <w:tcPr>
            <w:tcW w:w="708" w:type="dxa"/>
            <w:vAlign w:val="center"/>
          </w:tcPr>
          <w:p w:rsidR="00F45BA7" w:rsidRPr="00F45BA7" w:rsidRDefault="00F45BA7" w:rsidP="00F45BA7">
            <w:pPr>
              <w:widowControl w:val="0"/>
              <w:ind w:right="-27"/>
              <w:jc w:val="center"/>
              <w:rPr>
                <w:rFonts w:eastAsia="Calibri"/>
                <w:color w:val="000000"/>
                <w:sz w:val="20"/>
                <w:szCs w:val="20"/>
                <w:lang w:eastAsia="en-US"/>
              </w:rPr>
            </w:pPr>
            <w:r w:rsidRPr="00F45BA7">
              <w:rPr>
                <w:rFonts w:eastAsia="Calibri"/>
                <w:color w:val="000000"/>
                <w:sz w:val="20"/>
                <w:szCs w:val="20"/>
                <w:lang w:eastAsia="en-US"/>
              </w:rPr>
              <w:t>1</w:t>
            </w:r>
          </w:p>
        </w:tc>
        <w:tc>
          <w:tcPr>
            <w:tcW w:w="709" w:type="dxa"/>
            <w:vAlign w:val="center"/>
          </w:tcPr>
          <w:p w:rsidR="00F45BA7" w:rsidRPr="00F45BA7" w:rsidRDefault="00F45BA7" w:rsidP="00F45BA7">
            <w:pPr>
              <w:widowControl w:val="0"/>
              <w:ind w:right="-27"/>
              <w:jc w:val="center"/>
              <w:rPr>
                <w:rFonts w:eastAsia="Calibri"/>
                <w:color w:val="000000"/>
                <w:sz w:val="20"/>
                <w:szCs w:val="20"/>
                <w:lang w:eastAsia="en-US"/>
              </w:rPr>
            </w:pPr>
            <w:r w:rsidRPr="00F45BA7">
              <w:rPr>
                <w:rFonts w:eastAsia="Calibri"/>
                <w:color w:val="000000"/>
                <w:sz w:val="20"/>
                <w:szCs w:val="20"/>
                <w:lang w:eastAsia="en-US"/>
              </w:rPr>
              <w:t>1</w:t>
            </w:r>
          </w:p>
        </w:tc>
        <w:tc>
          <w:tcPr>
            <w:tcW w:w="709" w:type="dxa"/>
            <w:vAlign w:val="center"/>
          </w:tcPr>
          <w:p w:rsidR="00F45BA7" w:rsidRPr="00F45BA7" w:rsidRDefault="00F45BA7" w:rsidP="00F45BA7">
            <w:pPr>
              <w:widowControl w:val="0"/>
              <w:ind w:right="-27"/>
              <w:jc w:val="center"/>
              <w:rPr>
                <w:rFonts w:eastAsia="Calibri"/>
                <w:color w:val="000000"/>
                <w:sz w:val="20"/>
                <w:szCs w:val="20"/>
                <w:lang w:eastAsia="en-US"/>
              </w:rPr>
            </w:pPr>
            <w:r w:rsidRPr="00F45BA7">
              <w:rPr>
                <w:rFonts w:eastAsia="Calibri"/>
                <w:color w:val="000000"/>
                <w:sz w:val="20"/>
                <w:szCs w:val="20"/>
                <w:lang w:eastAsia="en-US"/>
              </w:rPr>
              <w:t>0,5</w:t>
            </w:r>
          </w:p>
        </w:tc>
        <w:tc>
          <w:tcPr>
            <w:tcW w:w="851" w:type="dxa"/>
            <w:vAlign w:val="center"/>
          </w:tcPr>
          <w:p w:rsidR="00F45BA7" w:rsidRPr="00F45BA7" w:rsidRDefault="00F45BA7" w:rsidP="00F45BA7">
            <w:pPr>
              <w:widowControl w:val="0"/>
              <w:ind w:right="-27"/>
              <w:jc w:val="center"/>
              <w:rPr>
                <w:rFonts w:eastAsia="Calibri"/>
                <w:color w:val="000000"/>
                <w:sz w:val="20"/>
                <w:szCs w:val="20"/>
                <w:lang w:eastAsia="en-US"/>
              </w:rPr>
            </w:pPr>
            <w:r w:rsidRPr="00F45BA7">
              <w:rPr>
                <w:rFonts w:eastAsia="Calibri"/>
                <w:color w:val="000000"/>
                <w:sz w:val="20"/>
                <w:szCs w:val="20"/>
                <w:lang w:eastAsia="en-US"/>
              </w:rPr>
              <w:t>1</w:t>
            </w:r>
          </w:p>
        </w:tc>
        <w:tc>
          <w:tcPr>
            <w:tcW w:w="1916" w:type="dxa"/>
            <w:vAlign w:val="center"/>
          </w:tcPr>
          <w:p w:rsidR="00F45BA7" w:rsidRPr="00F45BA7" w:rsidRDefault="00F45BA7" w:rsidP="00F45BA7">
            <w:pPr>
              <w:widowControl w:val="0"/>
              <w:ind w:right="-27"/>
              <w:jc w:val="center"/>
              <w:rPr>
                <w:rFonts w:eastAsia="Calibri"/>
                <w:color w:val="000000"/>
                <w:sz w:val="20"/>
                <w:szCs w:val="20"/>
                <w:lang w:eastAsia="en-US"/>
              </w:rPr>
            </w:pPr>
            <w:r w:rsidRPr="00F45BA7">
              <w:rPr>
                <w:rFonts w:eastAsia="Calibri"/>
                <w:color w:val="000000"/>
                <w:sz w:val="20"/>
                <w:szCs w:val="20"/>
                <w:lang w:eastAsia="en-US"/>
              </w:rPr>
              <w:t>надежные</w:t>
            </w:r>
          </w:p>
        </w:tc>
      </w:tr>
      <w:tr w:rsidR="00F45BA7" w:rsidRPr="00F45BA7" w:rsidTr="00936AD7">
        <w:tc>
          <w:tcPr>
            <w:tcW w:w="498" w:type="dxa"/>
            <w:vAlign w:val="center"/>
          </w:tcPr>
          <w:p w:rsidR="00F45BA7" w:rsidRPr="00F45BA7" w:rsidRDefault="00F45BA7" w:rsidP="00F45BA7">
            <w:pPr>
              <w:widowControl w:val="0"/>
              <w:numPr>
                <w:ilvl w:val="0"/>
                <w:numId w:val="31"/>
              </w:numPr>
              <w:ind w:right="-27"/>
              <w:jc w:val="center"/>
              <w:rPr>
                <w:rFonts w:eastAsia="Calibri"/>
                <w:sz w:val="20"/>
                <w:szCs w:val="20"/>
                <w:lang w:eastAsia="en-US"/>
              </w:rPr>
            </w:pPr>
          </w:p>
        </w:tc>
        <w:tc>
          <w:tcPr>
            <w:tcW w:w="3685" w:type="dxa"/>
            <w:vAlign w:val="center"/>
          </w:tcPr>
          <w:p w:rsidR="00F45BA7" w:rsidRPr="00F45BA7" w:rsidRDefault="00F45BA7" w:rsidP="00F45BA7">
            <w:pPr>
              <w:widowControl w:val="0"/>
              <w:ind w:right="33" w:hanging="22"/>
              <w:jc w:val="both"/>
              <w:rPr>
                <w:sz w:val="20"/>
                <w:szCs w:val="20"/>
              </w:rPr>
            </w:pPr>
            <w:r w:rsidRPr="00F45BA7">
              <w:rPr>
                <w:sz w:val="20"/>
                <w:szCs w:val="20"/>
              </w:rPr>
              <w:t>Квартал № 109</w:t>
            </w:r>
          </w:p>
        </w:tc>
        <w:tc>
          <w:tcPr>
            <w:tcW w:w="709" w:type="dxa"/>
            <w:vAlign w:val="center"/>
          </w:tcPr>
          <w:p w:rsidR="00F45BA7" w:rsidRPr="00F45BA7" w:rsidRDefault="00F45BA7" w:rsidP="00F45BA7">
            <w:pPr>
              <w:widowControl w:val="0"/>
              <w:ind w:right="-27"/>
              <w:jc w:val="center"/>
              <w:rPr>
                <w:rFonts w:eastAsia="Calibri"/>
                <w:color w:val="000000"/>
                <w:sz w:val="20"/>
                <w:szCs w:val="20"/>
                <w:lang w:eastAsia="en-US"/>
              </w:rPr>
            </w:pPr>
            <w:r w:rsidRPr="00F45BA7">
              <w:rPr>
                <w:rFonts w:eastAsia="Calibri"/>
                <w:color w:val="000000"/>
                <w:sz w:val="20"/>
                <w:szCs w:val="20"/>
                <w:lang w:eastAsia="en-US"/>
              </w:rPr>
              <w:t>1</w:t>
            </w:r>
          </w:p>
        </w:tc>
        <w:tc>
          <w:tcPr>
            <w:tcW w:w="708" w:type="dxa"/>
            <w:vAlign w:val="center"/>
          </w:tcPr>
          <w:p w:rsidR="00F45BA7" w:rsidRPr="00F45BA7" w:rsidRDefault="00F45BA7" w:rsidP="00F45BA7">
            <w:pPr>
              <w:widowControl w:val="0"/>
              <w:ind w:right="-27"/>
              <w:jc w:val="center"/>
              <w:rPr>
                <w:rFonts w:eastAsia="Calibri"/>
                <w:color w:val="000000"/>
                <w:sz w:val="20"/>
                <w:szCs w:val="20"/>
                <w:lang w:eastAsia="en-US"/>
              </w:rPr>
            </w:pPr>
            <w:r w:rsidRPr="00F45BA7">
              <w:rPr>
                <w:rFonts w:eastAsia="Calibri"/>
                <w:color w:val="000000"/>
                <w:sz w:val="20"/>
                <w:szCs w:val="20"/>
                <w:lang w:eastAsia="en-US"/>
              </w:rPr>
              <w:t>1</w:t>
            </w:r>
          </w:p>
        </w:tc>
        <w:tc>
          <w:tcPr>
            <w:tcW w:w="709" w:type="dxa"/>
            <w:vAlign w:val="center"/>
          </w:tcPr>
          <w:p w:rsidR="00F45BA7" w:rsidRPr="00F45BA7" w:rsidRDefault="00F45BA7" w:rsidP="00F45BA7">
            <w:pPr>
              <w:widowControl w:val="0"/>
              <w:ind w:right="-27"/>
              <w:jc w:val="center"/>
              <w:rPr>
                <w:rFonts w:eastAsia="Calibri"/>
                <w:color w:val="000000"/>
                <w:sz w:val="20"/>
                <w:szCs w:val="20"/>
                <w:lang w:eastAsia="en-US"/>
              </w:rPr>
            </w:pPr>
            <w:r w:rsidRPr="00F45BA7">
              <w:rPr>
                <w:rFonts w:eastAsia="Calibri"/>
                <w:color w:val="000000"/>
                <w:sz w:val="20"/>
                <w:szCs w:val="20"/>
                <w:lang w:eastAsia="en-US"/>
              </w:rPr>
              <w:t>1</w:t>
            </w:r>
          </w:p>
        </w:tc>
        <w:tc>
          <w:tcPr>
            <w:tcW w:w="709" w:type="dxa"/>
            <w:vAlign w:val="center"/>
          </w:tcPr>
          <w:p w:rsidR="00F45BA7" w:rsidRPr="00F45BA7" w:rsidRDefault="00F45BA7" w:rsidP="00F45BA7">
            <w:pPr>
              <w:widowControl w:val="0"/>
              <w:ind w:right="-27"/>
              <w:jc w:val="center"/>
              <w:rPr>
                <w:rFonts w:eastAsia="Calibri"/>
                <w:color w:val="000000"/>
                <w:sz w:val="20"/>
                <w:szCs w:val="20"/>
                <w:lang w:eastAsia="en-US"/>
              </w:rPr>
            </w:pPr>
            <w:r w:rsidRPr="00F45BA7">
              <w:rPr>
                <w:rFonts w:eastAsia="Calibri"/>
                <w:color w:val="000000"/>
                <w:sz w:val="20"/>
                <w:szCs w:val="20"/>
                <w:lang w:eastAsia="en-US"/>
              </w:rPr>
              <w:t>0,5</w:t>
            </w:r>
          </w:p>
        </w:tc>
        <w:tc>
          <w:tcPr>
            <w:tcW w:w="851" w:type="dxa"/>
            <w:vAlign w:val="center"/>
          </w:tcPr>
          <w:p w:rsidR="00F45BA7" w:rsidRPr="00F45BA7" w:rsidRDefault="00F45BA7" w:rsidP="00F45BA7">
            <w:pPr>
              <w:widowControl w:val="0"/>
              <w:ind w:right="-27"/>
              <w:jc w:val="center"/>
              <w:rPr>
                <w:rFonts w:eastAsia="Calibri"/>
                <w:color w:val="000000"/>
                <w:sz w:val="20"/>
                <w:szCs w:val="20"/>
                <w:lang w:eastAsia="en-US"/>
              </w:rPr>
            </w:pPr>
            <w:r w:rsidRPr="00F45BA7">
              <w:rPr>
                <w:rFonts w:eastAsia="Calibri"/>
                <w:color w:val="000000"/>
                <w:sz w:val="20"/>
                <w:szCs w:val="20"/>
                <w:lang w:eastAsia="en-US"/>
              </w:rPr>
              <w:t>1</w:t>
            </w:r>
          </w:p>
        </w:tc>
        <w:tc>
          <w:tcPr>
            <w:tcW w:w="1916" w:type="dxa"/>
            <w:vAlign w:val="center"/>
          </w:tcPr>
          <w:p w:rsidR="00F45BA7" w:rsidRPr="00F45BA7" w:rsidRDefault="00F45BA7" w:rsidP="00F45BA7">
            <w:pPr>
              <w:widowControl w:val="0"/>
              <w:ind w:right="-27"/>
              <w:jc w:val="center"/>
              <w:rPr>
                <w:rFonts w:eastAsia="Calibri"/>
                <w:color w:val="000000"/>
                <w:sz w:val="20"/>
                <w:szCs w:val="20"/>
                <w:lang w:eastAsia="en-US"/>
              </w:rPr>
            </w:pPr>
            <w:r w:rsidRPr="00F45BA7">
              <w:rPr>
                <w:rFonts w:eastAsia="Calibri"/>
                <w:color w:val="000000"/>
                <w:sz w:val="20"/>
                <w:szCs w:val="20"/>
                <w:lang w:eastAsia="en-US"/>
              </w:rPr>
              <w:t>надежные</w:t>
            </w:r>
          </w:p>
        </w:tc>
      </w:tr>
      <w:tr w:rsidR="00F45BA7" w:rsidRPr="00F45BA7" w:rsidTr="00936AD7">
        <w:tc>
          <w:tcPr>
            <w:tcW w:w="498" w:type="dxa"/>
            <w:vAlign w:val="center"/>
          </w:tcPr>
          <w:p w:rsidR="00F45BA7" w:rsidRPr="00F45BA7" w:rsidRDefault="00F45BA7" w:rsidP="00F45BA7">
            <w:pPr>
              <w:widowControl w:val="0"/>
              <w:numPr>
                <w:ilvl w:val="0"/>
                <w:numId w:val="31"/>
              </w:numPr>
              <w:ind w:right="-27"/>
              <w:jc w:val="center"/>
              <w:rPr>
                <w:rFonts w:eastAsia="Calibri"/>
                <w:sz w:val="20"/>
                <w:szCs w:val="20"/>
                <w:lang w:eastAsia="en-US"/>
              </w:rPr>
            </w:pPr>
          </w:p>
        </w:tc>
        <w:tc>
          <w:tcPr>
            <w:tcW w:w="3685" w:type="dxa"/>
            <w:vAlign w:val="center"/>
          </w:tcPr>
          <w:p w:rsidR="00F45BA7" w:rsidRPr="00F45BA7" w:rsidRDefault="00F45BA7" w:rsidP="00F45BA7">
            <w:pPr>
              <w:widowControl w:val="0"/>
              <w:ind w:right="33" w:hanging="22"/>
              <w:jc w:val="both"/>
              <w:rPr>
                <w:sz w:val="20"/>
                <w:szCs w:val="20"/>
              </w:rPr>
            </w:pPr>
            <w:r w:rsidRPr="00F45BA7">
              <w:rPr>
                <w:sz w:val="20"/>
                <w:szCs w:val="20"/>
              </w:rPr>
              <w:t>Квартал № 119</w:t>
            </w:r>
          </w:p>
        </w:tc>
        <w:tc>
          <w:tcPr>
            <w:tcW w:w="709" w:type="dxa"/>
            <w:vAlign w:val="center"/>
          </w:tcPr>
          <w:p w:rsidR="00F45BA7" w:rsidRPr="00F45BA7" w:rsidRDefault="00F45BA7" w:rsidP="00F45BA7">
            <w:pPr>
              <w:widowControl w:val="0"/>
              <w:ind w:right="-27"/>
              <w:jc w:val="center"/>
              <w:rPr>
                <w:rFonts w:eastAsia="Calibri"/>
                <w:color w:val="000000"/>
                <w:sz w:val="20"/>
                <w:szCs w:val="20"/>
                <w:lang w:eastAsia="en-US"/>
              </w:rPr>
            </w:pPr>
            <w:r w:rsidRPr="00F45BA7">
              <w:rPr>
                <w:rFonts w:eastAsia="Calibri"/>
                <w:color w:val="000000"/>
                <w:sz w:val="20"/>
                <w:szCs w:val="20"/>
                <w:lang w:eastAsia="en-US"/>
              </w:rPr>
              <w:t>1</w:t>
            </w:r>
          </w:p>
        </w:tc>
        <w:tc>
          <w:tcPr>
            <w:tcW w:w="708" w:type="dxa"/>
            <w:vAlign w:val="center"/>
          </w:tcPr>
          <w:p w:rsidR="00F45BA7" w:rsidRPr="00F45BA7" w:rsidRDefault="00F45BA7" w:rsidP="00F45BA7">
            <w:pPr>
              <w:widowControl w:val="0"/>
              <w:ind w:right="-27"/>
              <w:jc w:val="center"/>
              <w:rPr>
                <w:rFonts w:eastAsia="Calibri"/>
                <w:color w:val="000000"/>
                <w:sz w:val="20"/>
                <w:szCs w:val="20"/>
                <w:lang w:eastAsia="en-US"/>
              </w:rPr>
            </w:pPr>
            <w:r w:rsidRPr="00F45BA7">
              <w:rPr>
                <w:rFonts w:eastAsia="Calibri"/>
                <w:color w:val="000000"/>
                <w:sz w:val="20"/>
                <w:szCs w:val="20"/>
                <w:lang w:eastAsia="en-US"/>
              </w:rPr>
              <w:t>1</w:t>
            </w:r>
          </w:p>
        </w:tc>
        <w:tc>
          <w:tcPr>
            <w:tcW w:w="709" w:type="dxa"/>
            <w:vAlign w:val="center"/>
          </w:tcPr>
          <w:p w:rsidR="00F45BA7" w:rsidRPr="00F45BA7" w:rsidRDefault="00F45BA7" w:rsidP="00F45BA7">
            <w:pPr>
              <w:widowControl w:val="0"/>
              <w:ind w:right="-27"/>
              <w:jc w:val="center"/>
              <w:rPr>
                <w:rFonts w:eastAsia="Calibri"/>
                <w:color w:val="000000"/>
                <w:sz w:val="20"/>
                <w:szCs w:val="20"/>
                <w:lang w:eastAsia="en-US"/>
              </w:rPr>
            </w:pPr>
            <w:r w:rsidRPr="00F45BA7">
              <w:rPr>
                <w:rFonts w:eastAsia="Calibri"/>
                <w:color w:val="000000"/>
                <w:sz w:val="20"/>
                <w:szCs w:val="20"/>
                <w:lang w:eastAsia="en-US"/>
              </w:rPr>
              <w:t>1</w:t>
            </w:r>
          </w:p>
        </w:tc>
        <w:tc>
          <w:tcPr>
            <w:tcW w:w="709" w:type="dxa"/>
            <w:vAlign w:val="center"/>
          </w:tcPr>
          <w:p w:rsidR="00F45BA7" w:rsidRPr="00F45BA7" w:rsidRDefault="00F45BA7" w:rsidP="00F45BA7">
            <w:pPr>
              <w:widowControl w:val="0"/>
              <w:ind w:right="-27"/>
              <w:jc w:val="center"/>
              <w:rPr>
                <w:rFonts w:eastAsia="Calibri"/>
                <w:color w:val="000000"/>
                <w:sz w:val="20"/>
                <w:szCs w:val="20"/>
                <w:lang w:eastAsia="en-US"/>
              </w:rPr>
            </w:pPr>
            <w:r w:rsidRPr="00F45BA7">
              <w:rPr>
                <w:rFonts w:eastAsia="Calibri"/>
                <w:color w:val="000000"/>
                <w:sz w:val="20"/>
                <w:szCs w:val="20"/>
                <w:lang w:eastAsia="en-US"/>
              </w:rPr>
              <w:t>0,5</w:t>
            </w:r>
          </w:p>
        </w:tc>
        <w:tc>
          <w:tcPr>
            <w:tcW w:w="851" w:type="dxa"/>
            <w:vAlign w:val="center"/>
          </w:tcPr>
          <w:p w:rsidR="00F45BA7" w:rsidRPr="00F45BA7" w:rsidRDefault="00F45BA7" w:rsidP="00F45BA7">
            <w:pPr>
              <w:widowControl w:val="0"/>
              <w:ind w:right="-27"/>
              <w:jc w:val="center"/>
              <w:rPr>
                <w:rFonts w:eastAsia="Calibri"/>
                <w:color w:val="000000"/>
                <w:sz w:val="20"/>
                <w:szCs w:val="20"/>
                <w:lang w:eastAsia="en-US"/>
              </w:rPr>
            </w:pPr>
            <w:r w:rsidRPr="00F45BA7">
              <w:rPr>
                <w:rFonts w:eastAsia="Calibri"/>
                <w:color w:val="000000"/>
                <w:sz w:val="20"/>
                <w:szCs w:val="20"/>
                <w:lang w:eastAsia="en-US"/>
              </w:rPr>
              <w:t>1</w:t>
            </w:r>
          </w:p>
        </w:tc>
        <w:tc>
          <w:tcPr>
            <w:tcW w:w="1916" w:type="dxa"/>
            <w:vAlign w:val="center"/>
          </w:tcPr>
          <w:p w:rsidR="00F45BA7" w:rsidRPr="00F45BA7" w:rsidRDefault="00F45BA7" w:rsidP="00F45BA7">
            <w:pPr>
              <w:widowControl w:val="0"/>
              <w:ind w:right="-27"/>
              <w:jc w:val="center"/>
              <w:rPr>
                <w:rFonts w:eastAsia="Calibri"/>
                <w:color w:val="000000"/>
                <w:sz w:val="20"/>
                <w:szCs w:val="20"/>
                <w:lang w:eastAsia="en-US"/>
              </w:rPr>
            </w:pPr>
            <w:r w:rsidRPr="00F45BA7">
              <w:rPr>
                <w:rFonts w:eastAsia="Calibri"/>
                <w:color w:val="000000"/>
                <w:sz w:val="20"/>
                <w:szCs w:val="20"/>
                <w:lang w:eastAsia="en-US"/>
              </w:rPr>
              <w:t>надежные</w:t>
            </w:r>
          </w:p>
        </w:tc>
      </w:tr>
      <w:tr w:rsidR="00F45BA7" w:rsidRPr="00F45BA7" w:rsidTr="00936AD7">
        <w:tc>
          <w:tcPr>
            <w:tcW w:w="498" w:type="dxa"/>
            <w:vAlign w:val="center"/>
          </w:tcPr>
          <w:p w:rsidR="00F45BA7" w:rsidRPr="00F45BA7" w:rsidRDefault="00F45BA7" w:rsidP="00F45BA7">
            <w:pPr>
              <w:widowControl w:val="0"/>
              <w:numPr>
                <w:ilvl w:val="0"/>
                <w:numId w:val="31"/>
              </w:numPr>
              <w:ind w:right="-27"/>
              <w:jc w:val="center"/>
              <w:rPr>
                <w:rFonts w:eastAsia="Calibri"/>
                <w:sz w:val="20"/>
                <w:szCs w:val="20"/>
                <w:lang w:eastAsia="en-US"/>
              </w:rPr>
            </w:pPr>
          </w:p>
        </w:tc>
        <w:tc>
          <w:tcPr>
            <w:tcW w:w="3685" w:type="dxa"/>
            <w:vAlign w:val="center"/>
          </w:tcPr>
          <w:p w:rsidR="00F45BA7" w:rsidRPr="00F45BA7" w:rsidRDefault="00F45BA7" w:rsidP="00F45BA7">
            <w:pPr>
              <w:widowControl w:val="0"/>
              <w:ind w:right="33" w:hanging="22"/>
              <w:jc w:val="both"/>
              <w:rPr>
                <w:sz w:val="20"/>
                <w:szCs w:val="20"/>
              </w:rPr>
            </w:pPr>
            <w:r w:rsidRPr="00F45BA7">
              <w:rPr>
                <w:sz w:val="20"/>
                <w:szCs w:val="20"/>
              </w:rPr>
              <w:t>Квартал № 155</w:t>
            </w:r>
          </w:p>
        </w:tc>
        <w:tc>
          <w:tcPr>
            <w:tcW w:w="709" w:type="dxa"/>
            <w:vAlign w:val="center"/>
          </w:tcPr>
          <w:p w:rsidR="00F45BA7" w:rsidRPr="00F45BA7" w:rsidRDefault="00F45BA7" w:rsidP="00F45BA7">
            <w:pPr>
              <w:widowControl w:val="0"/>
              <w:ind w:right="-27"/>
              <w:jc w:val="center"/>
              <w:rPr>
                <w:rFonts w:eastAsia="Calibri"/>
                <w:color w:val="000000"/>
                <w:sz w:val="20"/>
                <w:szCs w:val="20"/>
                <w:lang w:eastAsia="en-US"/>
              </w:rPr>
            </w:pPr>
            <w:r w:rsidRPr="00F45BA7">
              <w:rPr>
                <w:rFonts w:eastAsia="Calibri"/>
                <w:color w:val="000000"/>
                <w:sz w:val="20"/>
                <w:szCs w:val="20"/>
                <w:lang w:eastAsia="en-US"/>
              </w:rPr>
              <w:t>1</w:t>
            </w:r>
          </w:p>
        </w:tc>
        <w:tc>
          <w:tcPr>
            <w:tcW w:w="708" w:type="dxa"/>
            <w:vAlign w:val="center"/>
          </w:tcPr>
          <w:p w:rsidR="00F45BA7" w:rsidRPr="00F45BA7" w:rsidRDefault="00F45BA7" w:rsidP="00F45BA7">
            <w:pPr>
              <w:widowControl w:val="0"/>
              <w:ind w:right="-27"/>
              <w:jc w:val="center"/>
              <w:rPr>
                <w:rFonts w:eastAsia="Calibri"/>
                <w:color w:val="000000"/>
                <w:sz w:val="20"/>
                <w:szCs w:val="20"/>
                <w:lang w:eastAsia="en-US"/>
              </w:rPr>
            </w:pPr>
            <w:r w:rsidRPr="00F45BA7">
              <w:rPr>
                <w:rFonts w:eastAsia="Calibri"/>
                <w:color w:val="000000"/>
                <w:sz w:val="20"/>
                <w:szCs w:val="20"/>
                <w:lang w:eastAsia="en-US"/>
              </w:rPr>
              <w:t>1</w:t>
            </w:r>
          </w:p>
        </w:tc>
        <w:tc>
          <w:tcPr>
            <w:tcW w:w="709" w:type="dxa"/>
            <w:vAlign w:val="center"/>
          </w:tcPr>
          <w:p w:rsidR="00F45BA7" w:rsidRPr="00F45BA7" w:rsidRDefault="00F45BA7" w:rsidP="00F45BA7">
            <w:pPr>
              <w:widowControl w:val="0"/>
              <w:ind w:right="-27"/>
              <w:jc w:val="center"/>
              <w:rPr>
                <w:rFonts w:eastAsia="Calibri"/>
                <w:color w:val="000000"/>
                <w:sz w:val="20"/>
                <w:szCs w:val="20"/>
                <w:lang w:eastAsia="en-US"/>
              </w:rPr>
            </w:pPr>
            <w:r w:rsidRPr="00F45BA7">
              <w:rPr>
                <w:rFonts w:eastAsia="Calibri"/>
                <w:color w:val="000000"/>
                <w:sz w:val="20"/>
                <w:szCs w:val="20"/>
                <w:lang w:eastAsia="en-US"/>
              </w:rPr>
              <w:t>1</w:t>
            </w:r>
          </w:p>
        </w:tc>
        <w:tc>
          <w:tcPr>
            <w:tcW w:w="709" w:type="dxa"/>
            <w:vAlign w:val="center"/>
          </w:tcPr>
          <w:p w:rsidR="00F45BA7" w:rsidRPr="00F45BA7" w:rsidRDefault="00F45BA7" w:rsidP="00F45BA7">
            <w:pPr>
              <w:widowControl w:val="0"/>
              <w:ind w:right="-27"/>
              <w:jc w:val="center"/>
              <w:rPr>
                <w:rFonts w:eastAsia="Calibri"/>
                <w:color w:val="000000"/>
                <w:sz w:val="20"/>
                <w:szCs w:val="20"/>
                <w:lang w:eastAsia="en-US"/>
              </w:rPr>
            </w:pPr>
            <w:r w:rsidRPr="00F45BA7">
              <w:rPr>
                <w:rFonts w:eastAsia="Calibri"/>
                <w:color w:val="000000"/>
                <w:sz w:val="20"/>
                <w:szCs w:val="20"/>
                <w:lang w:eastAsia="en-US"/>
              </w:rPr>
              <w:t>0,5</w:t>
            </w:r>
          </w:p>
        </w:tc>
        <w:tc>
          <w:tcPr>
            <w:tcW w:w="851" w:type="dxa"/>
            <w:vAlign w:val="center"/>
          </w:tcPr>
          <w:p w:rsidR="00F45BA7" w:rsidRPr="00F45BA7" w:rsidRDefault="00F45BA7" w:rsidP="00F45BA7">
            <w:pPr>
              <w:widowControl w:val="0"/>
              <w:ind w:right="-27"/>
              <w:jc w:val="center"/>
              <w:rPr>
                <w:rFonts w:eastAsia="Calibri"/>
                <w:color w:val="000000"/>
                <w:sz w:val="20"/>
                <w:szCs w:val="20"/>
                <w:lang w:eastAsia="en-US"/>
              </w:rPr>
            </w:pPr>
            <w:r w:rsidRPr="00F45BA7">
              <w:rPr>
                <w:rFonts w:eastAsia="Calibri"/>
                <w:color w:val="000000"/>
                <w:sz w:val="20"/>
                <w:szCs w:val="20"/>
                <w:lang w:eastAsia="en-US"/>
              </w:rPr>
              <w:t>1</w:t>
            </w:r>
          </w:p>
        </w:tc>
        <w:tc>
          <w:tcPr>
            <w:tcW w:w="1916" w:type="dxa"/>
            <w:vAlign w:val="center"/>
          </w:tcPr>
          <w:p w:rsidR="00F45BA7" w:rsidRPr="00F45BA7" w:rsidRDefault="00F45BA7" w:rsidP="00F45BA7">
            <w:pPr>
              <w:widowControl w:val="0"/>
              <w:ind w:right="-27"/>
              <w:jc w:val="center"/>
              <w:rPr>
                <w:rFonts w:eastAsia="Calibri"/>
                <w:color w:val="000000"/>
                <w:sz w:val="20"/>
                <w:szCs w:val="20"/>
                <w:lang w:eastAsia="en-US"/>
              </w:rPr>
            </w:pPr>
            <w:r w:rsidRPr="00F45BA7">
              <w:rPr>
                <w:rFonts w:eastAsia="Calibri"/>
                <w:color w:val="000000"/>
                <w:sz w:val="20"/>
                <w:szCs w:val="20"/>
                <w:lang w:eastAsia="en-US"/>
              </w:rPr>
              <w:t>надежные</w:t>
            </w:r>
          </w:p>
        </w:tc>
      </w:tr>
      <w:tr w:rsidR="00F45BA7" w:rsidRPr="00F45BA7" w:rsidTr="00936AD7">
        <w:tc>
          <w:tcPr>
            <w:tcW w:w="498" w:type="dxa"/>
            <w:vAlign w:val="center"/>
          </w:tcPr>
          <w:p w:rsidR="00F45BA7" w:rsidRPr="00F45BA7" w:rsidRDefault="00F45BA7" w:rsidP="00F45BA7">
            <w:pPr>
              <w:widowControl w:val="0"/>
              <w:numPr>
                <w:ilvl w:val="0"/>
                <w:numId w:val="31"/>
              </w:numPr>
              <w:ind w:right="-27"/>
              <w:jc w:val="center"/>
              <w:rPr>
                <w:rFonts w:eastAsia="Calibri"/>
                <w:sz w:val="20"/>
                <w:szCs w:val="20"/>
                <w:lang w:eastAsia="en-US"/>
              </w:rPr>
            </w:pPr>
          </w:p>
        </w:tc>
        <w:tc>
          <w:tcPr>
            <w:tcW w:w="3685" w:type="dxa"/>
            <w:vAlign w:val="center"/>
          </w:tcPr>
          <w:p w:rsidR="00F45BA7" w:rsidRPr="00F45BA7" w:rsidRDefault="00F45BA7" w:rsidP="00F45BA7">
            <w:pPr>
              <w:widowControl w:val="0"/>
              <w:ind w:right="33" w:hanging="22"/>
              <w:jc w:val="both"/>
              <w:rPr>
                <w:sz w:val="20"/>
                <w:szCs w:val="20"/>
              </w:rPr>
            </w:pPr>
            <w:r w:rsidRPr="00F45BA7">
              <w:rPr>
                <w:sz w:val="20"/>
                <w:szCs w:val="20"/>
              </w:rPr>
              <w:t>ЦРБ</w:t>
            </w:r>
          </w:p>
        </w:tc>
        <w:tc>
          <w:tcPr>
            <w:tcW w:w="709" w:type="dxa"/>
            <w:vAlign w:val="center"/>
          </w:tcPr>
          <w:p w:rsidR="00F45BA7" w:rsidRPr="00F45BA7" w:rsidRDefault="00F45BA7" w:rsidP="00F45BA7">
            <w:pPr>
              <w:widowControl w:val="0"/>
              <w:ind w:right="-27"/>
              <w:jc w:val="center"/>
              <w:rPr>
                <w:rFonts w:eastAsia="Calibri"/>
                <w:color w:val="000000"/>
                <w:sz w:val="20"/>
                <w:szCs w:val="20"/>
                <w:lang w:eastAsia="en-US"/>
              </w:rPr>
            </w:pPr>
            <w:r w:rsidRPr="00F45BA7">
              <w:rPr>
                <w:rFonts w:eastAsia="Calibri"/>
                <w:color w:val="000000"/>
                <w:sz w:val="20"/>
                <w:szCs w:val="20"/>
                <w:lang w:eastAsia="en-US"/>
              </w:rPr>
              <w:t>1</w:t>
            </w:r>
          </w:p>
        </w:tc>
        <w:tc>
          <w:tcPr>
            <w:tcW w:w="708" w:type="dxa"/>
            <w:vAlign w:val="center"/>
          </w:tcPr>
          <w:p w:rsidR="00F45BA7" w:rsidRPr="00F45BA7" w:rsidRDefault="00F45BA7" w:rsidP="00F45BA7">
            <w:pPr>
              <w:widowControl w:val="0"/>
              <w:ind w:right="-27"/>
              <w:jc w:val="center"/>
              <w:rPr>
                <w:rFonts w:eastAsia="Calibri"/>
                <w:color w:val="000000"/>
                <w:sz w:val="20"/>
                <w:szCs w:val="20"/>
                <w:lang w:eastAsia="en-US"/>
              </w:rPr>
            </w:pPr>
            <w:r w:rsidRPr="00F45BA7">
              <w:rPr>
                <w:rFonts w:eastAsia="Calibri"/>
                <w:color w:val="000000"/>
                <w:sz w:val="20"/>
                <w:szCs w:val="20"/>
                <w:lang w:eastAsia="en-US"/>
              </w:rPr>
              <w:t>1</w:t>
            </w:r>
          </w:p>
        </w:tc>
        <w:tc>
          <w:tcPr>
            <w:tcW w:w="709" w:type="dxa"/>
            <w:vAlign w:val="center"/>
          </w:tcPr>
          <w:p w:rsidR="00F45BA7" w:rsidRPr="00F45BA7" w:rsidRDefault="00F45BA7" w:rsidP="00F45BA7">
            <w:pPr>
              <w:widowControl w:val="0"/>
              <w:ind w:right="-27"/>
              <w:jc w:val="center"/>
              <w:rPr>
                <w:rFonts w:eastAsia="Calibri"/>
                <w:color w:val="000000"/>
                <w:sz w:val="20"/>
                <w:szCs w:val="20"/>
                <w:lang w:eastAsia="en-US"/>
              </w:rPr>
            </w:pPr>
            <w:r w:rsidRPr="00F45BA7">
              <w:rPr>
                <w:rFonts w:eastAsia="Calibri"/>
                <w:color w:val="000000"/>
                <w:sz w:val="20"/>
                <w:szCs w:val="20"/>
                <w:lang w:eastAsia="en-US"/>
              </w:rPr>
              <w:t>1</w:t>
            </w:r>
          </w:p>
        </w:tc>
        <w:tc>
          <w:tcPr>
            <w:tcW w:w="709" w:type="dxa"/>
            <w:vAlign w:val="center"/>
          </w:tcPr>
          <w:p w:rsidR="00F45BA7" w:rsidRPr="00F45BA7" w:rsidRDefault="00F45BA7" w:rsidP="00F45BA7">
            <w:pPr>
              <w:widowControl w:val="0"/>
              <w:ind w:right="-27"/>
              <w:jc w:val="center"/>
              <w:rPr>
                <w:rFonts w:eastAsia="Calibri"/>
                <w:color w:val="000000"/>
                <w:sz w:val="20"/>
                <w:szCs w:val="20"/>
                <w:lang w:eastAsia="en-US"/>
              </w:rPr>
            </w:pPr>
            <w:r w:rsidRPr="00F45BA7">
              <w:rPr>
                <w:rFonts w:eastAsia="Calibri"/>
                <w:color w:val="000000"/>
                <w:sz w:val="20"/>
                <w:szCs w:val="20"/>
                <w:lang w:eastAsia="en-US"/>
              </w:rPr>
              <w:t>0,5</w:t>
            </w:r>
          </w:p>
        </w:tc>
        <w:tc>
          <w:tcPr>
            <w:tcW w:w="851" w:type="dxa"/>
            <w:vAlign w:val="center"/>
          </w:tcPr>
          <w:p w:rsidR="00F45BA7" w:rsidRPr="00F45BA7" w:rsidRDefault="00F45BA7" w:rsidP="00F45BA7">
            <w:pPr>
              <w:widowControl w:val="0"/>
              <w:ind w:right="-27"/>
              <w:jc w:val="center"/>
              <w:rPr>
                <w:rFonts w:eastAsia="Calibri"/>
                <w:color w:val="000000"/>
                <w:sz w:val="20"/>
                <w:szCs w:val="20"/>
                <w:lang w:eastAsia="en-US"/>
              </w:rPr>
            </w:pPr>
            <w:r w:rsidRPr="00F45BA7">
              <w:rPr>
                <w:rFonts w:eastAsia="Calibri"/>
                <w:color w:val="000000"/>
                <w:sz w:val="20"/>
                <w:szCs w:val="20"/>
                <w:lang w:eastAsia="en-US"/>
              </w:rPr>
              <w:t>1</w:t>
            </w:r>
          </w:p>
        </w:tc>
        <w:tc>
          <w:tcPr>
            <w:tcW w:w="1916" w:type="dxa"/>
            <w:vAlign w:val="center"/>
          </w:tcPr>
          <w:p w:rsidR="00F45BA7" w:rsidRPr="00F45BA7" w:rsidRDefault="00F45BA7" w:rsidP="00F45BA7">
            <w:pPr>
              <w:widowControl w:val="0"/>
              <w:ind w:right="-27"/>
              <w:jc w:val="center"/>
              <w:rPr>
                <w:rFonts w:eastAsia="Calibri"/>
                <w:color w:val="000000"/>
                <w:sz w:val="20"/>
                <w:szCs w:val="20"/>
                <w:lang w:eastAsia="en-US"/>
              </w:rPr>
            </w:pPr>
            <w:r w:rsidRPr="00F45BA7">
              <w:rPr>
                <w:rFonts w:eastAsia="Calibri"/>
                <w:color w:val="000000"/>
                <w:sz w:val="20"/>
                <w:szCs w:val="20"/>
                <w:lang w:eastAsia="en-US"/>
              </w:rPr>
              <w:t>надежные</w:t>
            </w:r>
          </w:p>
        </w:tc>
      </w:tr>
    </w:tbl>
    <w:p w:rsidR="00F45BA7" w:rsidRPr="00F45BA7" w:rsidRDefault="00F45BA7" w:rsidP="00F45BA7">
      <w:pPr>
        <w:widowControl w:val="0"/>
        <w:ind w:firstLine="709"/>
        <w:jc w:val="both"/>
        <w:rPr>
          <w:rFonts w:eastAsia="Calibri"/>
          <w:sz w:val="28"/>
          <w:szCs w:val="28"/>
          <w:lang w:eastAsia="en-US"/>
        </w:rPr>
      </w:pPr>
    </w:p>
    <w:tbl>
      <w:tblPr>
        <w:tblW w:w="9853" w:type="dxa"/>
        <w:tblInd w:w="-1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A0" w:firstRow="1" w:lastRow="0" w:firstColumn="1" w:lastColumn="0" w:noHBand="0" w:noVBand="0"/>
      </w:tblPr>
      <w:tblGrid>
        <w:gridCol w:w="534"/>
        <w:gridCol w:w="3082"/>
        <w:gridCol w:w="709"/>
        <w:gridCol w:w="709"/>
        <w:gridCol w:w="709"/>
        <w:gridCol w:w="708"/>
        <w:gridCol w:w="709"/>
        <w:gridCol w:w="709"/>
        <w:gridCol w:w="1984"/>
      </w:tblGrid>
      <w:tr w:rsidR="00F45BA7" w:rsidRPr="00F45BA7" w:rsidTr="00936AD7">
        <w:tc>
          <w:tcPr>
            <w:tcW w:w="534" w:type="dxa"/>
            <w:vMerge w:val="restart"/>
            <w:vAlign w:val="center"/>
          </w:tcPr>
          <w:p w:rsidR="00F45BA7" w:rsidRPr="00F45BA7" w:rsidRDefault="00F45BA7" w:rsidP="00F45BA7">
            <w:pPr>
              <w:widowControl w:val="0"/>
              <w:ind w:left="-36"/>
              <w:jc w:val="center"/>
              <w:rPr>
                <w:rFonts w:eastAsia="Calibri"/>
                <w:sz w:val="20"/>
                <w:szCs w:val="20"/>
                <w:lang w:eastAsia="en-US"/>
              </w:rPr>
            </w:pPr>
            <w:r w:rsidRPr="00F45BA7">
              <w:rPr>
                <w:rFonts w:eastAsia="Calibri"/>
                <w:sz w:val="20"/>
                <w:szCs w:val="20"/>
                <w:lang w:eastAsia="en-US"/>
              </w:rPr>
              <w:t>№ п/п</w:t>
            </w:r>
          </w:p>
        </w:tc>
        <w:tc>
          <w:tcPr>
            <w:tcW w:w="3082" w:type="dxa"/>
            <w:vMerge w:val="restart"/>
            <w:vAlign w:val="center"/>
          </w:tcPr>
          <w:p w:rsidR="00F45BA7" w:rsidRPr="00F45BA7" w:rsidRDefault="00F45BA7" w:rsidP="00F45BA7">
            <w:pPr>
              <w:widowControl w:val="0"/>
              <w:ind w:left="-36"/>
              <w:jc w:val="center"/>
              <w:rPr>
                <w:rFonts w:eastAsia="Calibri"/>
                <w:sz w:val="20"/>
                <w:szCs w:val="20"/>
                <w:lang w:eastAsia="en-US"/>
              </w:rPr>
            </w:pPr>
            <w:r w:rsidRPr="00F45BA7">
              <w:rPr>
                <w:rFonts w:eastAsia="Calibri"/>
                <w:sz w:val="20"/>
                <w:szCs w:val="20"/>
                <w:lang w:eastAsia="en-US"/>
              </w:rPr>
              <w:t>Тепловые сети в системе</w:t>
            </w:r>
          </w:p>
          <w:p w:rsidR="00F45BA7" w:rsidRPr="00F45BA7" w:rsidRDefault="00F45BA7" w:rsidP="00F45BA7">
            <w:pPr>
              <w:widowControl w:val="0"/>
              <w:ind w:left="-36"/>
              <w:jc w:val="center"/>
              <w:rPr>
                <w:rFonts w:eastAsia="Calibri"/>
                <w:sz w:val="20"/>
                <w:szCs w:val="20"/>
                <w:lang w:eastAsia="en-US"/>
              </w:rPr>
            </w:pPr>
            <w:r w:rsidRPr="00F45BA7">
              <w:rPr>
                <w:rFonts w:eastAsia="Calibri"/>
                <w:sz w:val="20"/>
                <w:szCs w:val="20"/>
                <w:lang w:eastAsia="en-US"/>
              </w:rPr>
              <w:t>теплоснабжения</w:t>
            </w:r>
          </w:p>
        </w:tc>
        <w:tc>
          <w:tcPr>
            <w:tcW w:w="4253" w:type="dxa"/>
            <w:gridSpan w:val="6"/>
            <w:vAlign w:val="center"/>
          </w:tcPr>
          <w:p w:rsidR="00F45BA7" w:rsidRPr="00F45BA7" w:rsidRDefault="00F45BA7" w:rsidP="00F45BA7">
            <w:pPr>
              <w:widowControl w:val="0"/>
              <w:ind w:left="-36"/>
              <w:jc w:val="center"/>
              <w:rPr>
                <w:rFonts w:eastAsia="Calibri"/>
                <w:sz w:val="20"/>
                <w:szCs w:val="20"/>
                <w:lang w:eastAsia="en-US"/>
              </w:rPr>
            </w:pPr>
            <w:r w:rsidRPr="00F45BA7">
              <w:rPr>
                <w:rFonts w:eastAsia="Calibri"/>
                <w:sz w:val="20"/>
                <w:szCs w:val="20"/>
                <w:lang w:eastAsia="en-US"/>
              </w:rPr>
              <w:t xml:space="preserve">Оценочные показатели надежности </w:t>
            </w:r>
          </w:p>
          <w:p w:rsidR="00F45BA7" w:rsidRPr="00F45BA7" w:rsidRDefault="00F45BA7" w:rsidP="00F45BA7">
            <w:pPr>
              <w:widowControl w:val="0"/>
              <w:ind w:left="-36"/>
              <w:jc w:val="center"/>
              <w:rPr>
                <w:rFonts w:eastAsia="Calibri"/>
                <w:sz w:val="20"/>
                <w:szCs w:val="20"/>
                <w:lang w:eastAsia="en-US"/>
              </w:rPr>
            </w:pPr>
            <w:r w:rsidRPr="00F45BA7">
              <w:rPr>
                <w:rFonts w:eastAsia="Calibri"/>
                <w:sz w:val="20"/>
                <w:szCs w:val="20"/>
                <w:lang w:eastAsia="en-US"/>
              </w:rPr>
              <w:t>тепловых сетей</w:t>
            </w:r>
          </w:p>
        </w:tc>
        <w:tc>
          <w:tcPr>
            <w:tcW w:w="1984" w:type="dxa"/>
            <w:vMerge w:val="restart"/>
            <w:vAlign w:val="center"/>
          </w:tcPr>
          <w:p w:rsidR="00F45BA7" w:rsidRPr="00F45BA7" w:rsidRDefault="00F45BA7" w:rsidP="00F45BA7">
            <w:pPr>
              <w:widowControl w:val="0"/>
              <w:ind w:left="-36"/>
              <w:jc w:val="center"/>
              <w:rPr>
                <w:rFonts w:eastAsia="Calibri"/>
                <w:sz w:val="20"/>
                <w:szCs w:val="20"/>
                <w:lang w:eastAsia="en-US"/>
              </w:rPr>
            </w:pPr>
            <w:r w:rsidRPr="00F45BA7">
              <w:rPr>
                <w:rFonts w:eastAsia="Calibri"/>
                <w:sz w:val="20"/>
                <w:szCs w:val="20"/>
                <w:lang w:eastAsia="en-US"/>
              </w:rPr>
              <w:t>Оценка надежности</w:t>
            </w:r>
          </w:p>
          <w:p w:rsidR="00F45BA7" w:rsidRPr="00F45BA7" w:rsidRDefault="00F45BA7" w:rsidP="00F45BA7">
            <w:pPr>
              <w:widowControl w:val="0"/>
              <w:ind w:left="-36"/>
              <w:jc w:val="center"/>
              <w:rPr>
                <w:rFonts w:eastAsia="Calibri"/>
                <w:sz w:val="20"/>
                <w:szCs w:val="20"/>
                <w:lang w:eastAsia="en-US"/>
              </w:rPr>
            </w:pPr>
            <w:r w:rsidRPr="00F45BA7">
              <w:rPr>
                <w:rFonts w:eastAsia="Calibri"/>
                <w:sz w:val="20"/>
                <w:szCs w:val="20"/>
                <w:lang w:eastAsia="en-US"/>
              </w:rPr>
              <w:t xml:space="preserve"> (высоконадежные, надежные, </w:t>
            </w:r>
            <w:r w:rsidRPr="00F45BA7">
              <w:rPr>
                <w:rFonts w:eastAsia="Calibri"/>
                <w:sz w:val="20"/>
                <w:szCs w:val="20"/>
                <w:lang w:eastAsia="en-US"/>
              </w:rPr>
              <w:lastRenderedPageBreak/>
              <w:t>малонадежные, ненадежные)</w:t>
            </w:r>
          </w:p>
        </w:tc>
      </w:tr>
      <w:tr w:rsidR="00F45BA7" w:rsidRPr="00F45BA7" w:rsidTr="00936AD7">
        <w:tc>
          <w:tcPr>
            <w:tcW w:w="534" w:type="dxa"/>
            <w:vMerge/>
          </w:tcPr>
          <w:p w:rsidR="00F45BA7" w:rsidRPr="00F45BA7" w:rsidRDefault="00F45BA7" w:rsidP="00F45BA7">
            <w:pPr>
              <w:widowControl w:val="0"/>
              <w:ind w:left="-36"/>
              <w:jc w:val="right"/>
              <w:rPr>
                <w:rFonts w:eastAsia="Calibri"/>
                <w:sz w:val="20"/>
                <w:szCs w:val="20"/>
                <w:lang w:eastAsia="en-US"/>
              </w:rPr>
            </w:pPr>
          </w:p>
        </w:tc>
        <w:tc>
          <w:tcPr>
            <w:tcW w:w="3082" w:type="dxa"/>
            <w:vMerge/>
          </w:tcPr>
          <w:p w:rsidR="00F45BA7" w:rsidRPr="00F45BA7" w:rsidRDefault="00F45BA7" w:rsidP="00F45BA7">
            <w:pPr>
              <w:widowControl w:val="0"/>
              <w:ind w:left="-36"/>
              <w:jc w:val="right"/>
              <w:rPr>
                <w:rFonts w:eastAsia="Calibri"/>
                <w:sz w:val="20"/>
                <w:szCs w:val="20"/>
                <w:lang w:eastAsia="en-US"/>
              </w:rPr>
            </w:pPr>
          </w:p>
        </w:tc>
        <w:tc>
          <w:tcPr>
            <w:tcW w:w="709" w:type="dxa"/>
            <w:vAlign w:val="center"/>
          </w:tcPr>
          <w:p w:rsidR="00F45BA7" w:rsidRPr="00F45BA7" w:rsidRDefault="00F45BA7" w:rsidP="00F45BA7">
            <w:pPr>
              <w:widowControl w:val="0"/>
              <w:ind w:left="-36"/>
              <w:jc w:val="center"/>
              <w:rPr>
                <w:rFonts w:eastAsia="Calibri"/>
                <w:bCs/>
                <w:sz w:val="20"/>
                <w:szCs w:val="20"/>
                <w:lang w:eastAsia="en-US"/>
              </w:rPr>
            </w:pPr>
            <w:r w:rsidRPr="00F45BA7">
              <w:rPr>
                <w:rFonts w:eastAsia="Calibri"/>
                <w:bCs/>
                <w:sz w:val="20"/>
                <w:szCs w:val="20"/>
                <w:lang w:eastAsia="en-US"/>
              </w:rPr>
              <w:t>Кб</w:t>
            </w:r>
          </w:p>
        </w:tc>
        <w:tc>
          <w:tcPr>
            <w:tcW w:w="709" w:type="dxa"/>
            <w:vAlign w:val="center"/>
          </w:tcPr>
          <w:p w:rsidR="00F45BA7" w:rsidRPr="00F45BA7" w:rsidRDefault="00F45BA7" w:rsidP="00F45BA7">
            <w:pPr>
              <w:widowControl w:val="0"/>
              <w:ind w:left="-36"/>
              <w:jc w:val="center"/>
              <w:rPr>
                <w:rFonts w:eastAsia="Calibri"/>
                <w:bCs/>
                <w:sz w:val="20"/>
                <w:szCs w:val="20"/>
                <w:lang w:eastAsia="en-US"/>
              </w:rPr>
            </w:pPr>
            <w:r w:rsidRPr="00F45BA7">
              <w:rPr>
                <w:rFonts w:eastAsia="Calibri"/>
                <w:bCs/>
                <w:sz w:val="20"/>
                <w:szCs w:val="20"/>
                <w:lang w:eastAsia="en-US"/>
              </w:rPr>
              <w:t>Кр</w:t>
            </w:r>
          </w:p>
        </w:tc>
        <w:tc>
          <w:tcPr>
            <w:tcW w:w="709" w:type="dxa"/>
            <w:vAlign w:val="center"/>
          </w:tcPr>
          <w:p w:rsidR="00F45BA7" w:rsidRPr="00F45BA7" w:rsidRDefault="00F45BA7" w:rsidP="00F45BA7">
            <w:pPr>
              <w:widowControl w:val="0"/>
              <w:ind w:left="-36"/>
              <w:jc w:val="center"/>
              <w:rPr>
                <w:rFonts w:eastAsia="Calibri"/>
                <w:bCs/>
                <w:sz w:val="20"/>
                <w:szCs w:val="20"/>
                <w:lang w:eastAsia="en-US"/>
              </w:rPr>
            </w:pPr>
            <w:r w:rsidRPr="00F45BA7">
              <w:rPr>
                <w:rFonts w:eastAsia="Calibri"/>
                <w:bCs/>
                <w:sz w:val="20"/>
                <w:szCs w:val="20"/>
                <w:lang w:eastAsia="en-US"/>
              </w:rPr>
              <w:t>Кс</w:t>
            </w:r>
          </w:p>
        </w:tc>
        <w:tc>
          <w:tcPr>
            <w:tcW w:w="708" w:type="dxa"/>
            <w:vAlign w:val="center"/>
          </w:tcPr>
          <w:p w:rsidR="00F45BA7" w:rsidRPr="00F45BA7" w:rsidRDefault="00F45BA7" w:rsidP="00F45BA7">
            <w:pPr>
              <w:widowControl w:val="0"/>
              <w:ind w:left="-36"/>
              <w:jc w:val="center"/>
              <w:rPr>
                <w:rFonts w:eastAsia="Calibri"/>
                <w:bCs/>
                <w:sz w:val="20"/>
                <w:szCs w:val="20"/>
                <w:lang w:eastAsia="en-US"/>
              </w:rPr>
            </w:pPr>
            <w:r w:rsidRPr="00F45BA7">
              <w:rPr>
                <w:rFonts w:eastAsia="Calibri"/>
                <w:bCs/>
                <w:sz w:val="20"/>
                <w:szCs w:val="20"/>
                <w:lang w:eastAsia="en-US"/>
              </w:rPr>
              <w:t xml:space="preserve">К отк </w:t>
            </w:r>
            <w:r w:rsidRPr="00F45BA7">
              <w:rPr>
                <w:rFonts w:eastAsia="Calibri"/>
                <w:bCs/>
                <w:sz w:val="20"/>
                <w:szCs w:val="20"/>
                <w:lang w:eastAsia="en-US"/>
              </w:rPr>
              <w:lastRenderedPageBreak/>
              <w:t>тс</w:t>
            </w:r>
          </w:p>
        </w:tc>
        <w:tc>
          <w:tcPr>
            <w:tcW w:w="709" w:type="dxa"/>
            <w:vAlign w:val="center"/>
          </w:tcPr>
          <w:p w:rsidR="00F45BA7" w:rsidRPr="00F45BA7" w:rsidRDefault="00F45BA7" w:rsidP="00F45BA7">
            <w:pPr>
              <w:widowControl w:val="0"/>
              <w:ind w:left="-36"/>
              <w:jc w:val="center"/>
              <w:rPr>
                <w:rFonts w:eastAsia="Calibri"/>
                <w:bCs/>
                <w:sz w:val="20"/>
                <w:szCs w:val="20"/>
                <w:lang w:eastAsia="en-US"/>
              </w:rPr>
            </w:pPr>
            <w:r w:rsidRPr="00F45BA7">
              <w:rPr>
                <w:rFonts w:eastAsia="Calibri"/>
                <w:bCs/>
                <w:sz w:val="20"/>
                <w:szCs w:val="20"/>
                <w:lang w:eastAsia="en-US"/>
              </w:rPr>
              <w:lastRenderedPageBreak/>
              <w:t>К нед</w:t>
            </w:r>
          </w:p>
        </w:tc>
        <w:tc>
          <w:tcPr>
            <w:tcW w:w="709" w:type="dxa"/>
            <w:vAlign w:val="center"/>
          </w:tcPr>
          <w:p w:rsidR="00F45BA7" w:rsidRPr="00F45BA7" w:rsidRDefault="00F45BA7" w:rsidP="00F45BA7">
            <w:pPr>
              <w:widowControl w:val="0"/>
              <w:ind w:left="-36"/>
              <w:jc w:val="center"/>
              <w:rPr>
                <w:rFonts w:eastAsia="Calibri"/>
                <w:bCs/>
                <w:sz w:val="20"/>
                <w:szCs w:val="20"/>
                <w:lang w:eastAsia="en-US"/>
              </w:rPr>
            </w:pPr>
            <w:r w:rsidRPr="00F45BA7">
              <w:rPr>
                <w:rFonts w:eastAsia="Calibri"/>
                <w:bCs/>
                <w:sz w:val="20"/>
                <w:szCs w:val="20"/>
                <w:lang w:eastAsia="en-US"/>
              </w:rPr>
              <w:t>К тс</w:t>
            </w:r>
          </w:p>
        </w:tc>
        <w:tc>
          <w:tcPr>
            <w:tcW w:w="1984" w:type="dxa"/>
            <w:vMerge/>
          </w:tcPr>
          <w:p w:rsidR="00F45BA7" w:rsidRPr="00F45BA7" w:rsidRDefault="00F45BA7" w:rsidP="00F45BA7">
            <w:pPr>
              <w:widowControl w:val="0"/>
              <w:ind w:left="-36"/>
              <w:jc w:val="right"/>
              <w:rPr>
                <w:rFonts w:eastAsia="Calibri"/>
                <w:sz w:val="20"/>
                <w:szCs w:val="20"/>
                <w:lang w:eastAsia="en-US"/>
              </w:rPr>
            </w:pPr>
          </w:p>
        </w:tc>
      </w:tr>
      <w:tr w:rsidR="00F45BA7" w:rsidRPr="00F45BA7" w:rsidTr="00936AD7">
        <w:tc>
          <w:tcPr>
            <w:tcW w:w="534" w:type="dxa"/>
            <w:vAlign w:val="center"/>
          </w:tcPr>
          <w:p w:rsidR="00F45BA7" w:rsidRPr="00F45BA7" w:rsidRDefault="00F45BA7" w:rsidP="00F45BA7">
            <w:pPr>
              <w:widowControl w:val="0"/>
              <w:ind w:left="-36"/>
              <w:jc w:val="center"/>
              <w:rPr>
                <w:rFonts w:eastAsia="Calibri"/>
                <w:sz w:val="20"/>
                <w:szCs w:val="20"/>
                <w:lang w:eastAsia="en-US"/>
              </w:rPr>
            </w:pPr>
            <w:r w:rsidRPr="00F45BA7">
              <w:rPr>
                <w:rFonts w:eastAsia="Calibri"/>
                <w:sz w:val="20"/>
                <w:szCs w:val="20"/>
                <w:lang w:eastAsia="en-US"/>
              </w:rPr>
              <w:t>1</w:t>
            </w:r>
          </w:p>
        </w:tc>
        <w:tc>
          <w:tcPr>
            <w:tcW w:w="3082" w:type="dxa"/>
            <w:vAlign w:val="center"/>
          </w:tcPr>
          <w:p w:rsidR="00F45BA7" w:rsidRPr="00F45BA7" w:rsidRDefault="00F45BA7" w:rsidP="00F45BA7">
            <w:pPr>
              <w:widowControl w:val="0"/>
              <w:ind w:right="33" w:hanging="22"/>
              <w:jc w:val="both"/>
              <w:rPr>
                <w:sz w:val="20"/>
                <w:szCs w:val="20"/>
              </w:rPr>
            </w:pPr>
            <w:r w:rsidRPr="00F45BA7">
              <w:rPr>
                <w:sz w:val="20"/>
                <w:szCs w:val="20"/>
              </w:rPr>
              <w:t>Квартал № 68</w:t>
            </w:r>
          </w:p>
        </w:tc>
        <w:tc>
          <w:tcPr>
            <w:tcW w:w="709" w:type="dxa"/>
            <w:vAlign w:val="center"/>
          </w:tcPr>
          <w:p w:rsidR="00F45BA7" w:rsidRPr="00F45BA7" w:rsidRDefault="00F45BA7" w:rsidP="00F45BA7">
            <w:pPr>
              <w:widowControl w:val="0"/>
              <w:ind w:left="-36"/>
              <w:jc w:val="center"/>
              <w:rPr>
                <w:rFonts w:eastAsia="Calibri"/>
                <w:color w:val="000000"/>
                <w:sz w:val="20"/>
                <w:szCs w:val="20"/>
                <w:lang w:eastAsia="en-US"/>
              </w:rPr>
            </w:pPr>
            <w:r w:rsidRPr="00F45BA7">
              <w:rPr>
                <w:rFonts w:eastAsia="Calibri"/>
                <w:color w:val="000000"/>
                <w:sz w:val="20"/>
                <w:szCs w:val="20"/>
                <w:lang w:eastAsia="en-US"/>
              </w:rPr>
              <w:t>1</w:t>
            </w:r>
          </w:p>
        </w:tc>
        <w:tc>
          <w:tcPr>
            <w:tcW w:w="709" w:type="dxa"/>
            <w:vAlign w:val="center"/>
          </w:tcPr>
          <w:p w:rsidR="00F45BA7" w:rsidRPr="00F45BA7" w:rsidRDefault="00F45BA7" w:rsidP="00F45BA7">
            <w:pPr>
              <w:widowControl w:val="0"/>
              <w:ind w:left="-36"/>
              <w:jc w:val="center"/>
              <w:rPr>
                <w:rFonts w:eastAsia="Calibri"/>
                <w:color w:val="000000"/>
                <w:sz w:val="20"/>
                <w:szCs w:val="20"/>
                <w:lang w:eastAsia="en-US"/>
              </w:rPr>
            </w:pPr>
            <w:r w:rsidRPr="00F45BA7">
              <w:rPr>
                <w:rFonts w:eastAsia="Calibri"/>
                <w:color w:val="000000"/>
                <w:sz w:val="20"/>
                <w:szCs w:val="20"/>
                <w:lang w:eastAsia="en-US"/>
              </w:rPr>
              <w:t>1</w:t>
            </w:r>
          </w:p>
        </w:tc>
        <w:tc>
          <w:tcPr>
            <w:tcW w:w="709" w:type="dxa"/>
            <w:vAlign w:val="center"/>
          </w:tcPr>
          <w:p w:rsidR="00F45BA7" w:rsidRPr="00F45BA7" w:rsidRDefault="00F45BA7" w:rsidP="00F45BA7">
            <w:pPr>
              <w:widowControl w:val="0"/>
              <w:ind w:left="-36"/>
              <w:jc w:val="center"/>
              <w:rPr>
                <w:rFonts w:eastAsia="Calibri"/>
                <w:color w:val="000000"/>
                <w:sz w:val="20"/>
                <w:szCs w:val="20"/>
                <w:lang w:eastAsia="en-US"/>
              </w:rPr>
            </w:pPr>
            <w:r w:rsidRPr="00F45BA7">
              <w:rPr>
                <w:rFonts w:eastAsia="Calibri"/>
                <w:color w:val="000000"/>
                <w:sz w:val="20"/>
                <w:szCs w:val="20"/>
                <w:lang w:eastAsia="en-US"/>
              </w:rPr>
              <w:t>0,5</w:t>
            </w:r>
          </w:p>
        </w:tc>
        <w:tc>
          <w:tcPr>
            <w:tcW w:w="708" w:type="dxa"/>
            <w:vAlign w:val="center"/>
          </w:tcPr>
          <w:p w:rsidR="00F45BA7" w:rsidRPr="00F45BA7" w:rsidRDefault="00F45BA7" w:rsidP="00F45BA7">
            <w:pPr>
              <w:widowControl w:val="0"/>
              <w:ind w:left="-36"/>
              <w:jc w:val="center"/>
              <w:rPr>
                <w:rFonts w:eastAsia="Calibri"/>
                <w:color w:val="000000"/>
                <w:sz w:val="20"/>
                <w:szCs w:val="20"/>
                <w:lang w:eastAsia="en-US"/>
              </w:rPr>
            </w:pPr>
            <w:r w:rsidRPr="00F45BA7">
              <w:rPr>
                <w:rFonts w:eastAsia="Calibri"/>
                <w:color w:val="000000"/>
                <w:sz w:val="20"/>
                <w:szCs w:val="20"/>
                <w:lang w:eastAsia="en-US"/>
              </w:rPr>
              <w:t>1</w:t>
            </w:r>
          </w:p>
        </w:tc>
        <w:tc>
          <w:tcPr>
            <w:tcW w:w="709" w:type="dxa"/>
            <w:vAlign w:val="center"/>
          </w:tcPr>
          <w:p w:rsidR="00F45BA7" w:rsidRPr="00F45BA7" w:rsidRDefault="00F45BA7" w:rsidP="00F45BA7">
            <w:pPr>
              <w:widowControl w:val="0"/>
              <w:ind w:left="-36"/>
              <w:jc w:val="center"/>
              <w:rPr>
                <w:rFonts w:eastAsia="Calibri"/>
                <w:color w:val="000000"/>
                <w:sz w:val="20"/>
                <w:szCs w:val="20"/>
                <w:lang w:eastAsia="en-US"/>
              </w:rPr>
            </w:pPr>
            <w:r w:rsidRPr="00F45BA7">
              <w:rPr>
                <w:rFonts w:eastAsia="Calibri"/>
                <w:color w:val="000000"/>
                <w:sz w:val="20"/>
                <w:szCs w:val="20"/>
                <w:lang w:eastAsia="en-US"/>
              </w:rPr>
              <w:t>1</w:t>
            </w:r>
          </w:p>
        </w:tc>
        <w:tc>
          <w:tcPr>
            <w:tcW w:w="709" w:type="dxa"/>
            <w:vAlign w:val="center"/>
          </w:tcPr>
          <w:p w:rsidR="00F45BA7" w:rsidRPr="00F45BA7" w:rsidRDefault="00F45BA7" w:rsidP="00F45BA7">
            <w:pPr>
              <w:widowControl w:val="0"/>
              <w:ind w:left="-36"/>
              <w:jc w:val="center"/>
              <w:rPr>
                <w:rFonts w:eastAsia="Calibri"/>
                <w:color w:val="000000"/>
                <w:sz w:val="20"/>
                <w:szCs w:val="20"/>
                <w:lang w:eastAsia="en-US"/>
              </w:rPr>
            </w:pPr>
            <w:r w:rsidRPr="00F45BA7">
              <w:rPr>
                <w:rFonts w:eastAsia="Calibri"/>
                <w:color w:val="000000"/>
                <w:sz w:val="20"/>
                <w:szCs w:val="20"/>
                <w:lang w:eastAsia="en-US"/>
              </w:rPr>
              <w:t>0,9</w:t>
            </w:r>
          </w:p>
        </w:tc>
        <w:tc>
          <w:tcPr>
            <w:tcW w:w="1984" w:type="dxa"/>
            <w:vAlign w:val="center"/>
          </w:tcPr>
          <w:p w:rsidR="00F45BA7" w:rsidRPr="00F45BA7" w:rsidRDefault="00F45BA7" w:rsidP="00F45BA7">
            <w:pPr>
              <w:widowControl w:val="0"/>
              <w:ind w:left="-36"/>
              <w:jc w:val="center"/>
              <w:rPr>
                <w:rFonts w:eastAsia="Calibri"/>
                <w:color w:val="000000"/>
                <w:sz w:val="20"/>
                <w:szCs w:val="20"/>
                <w:lang w:eastAsia="en-US"/>
              </w:rPr>
            </w:pPr>
            <w:r w:rsidRPr="00F45BA7">
              <w:rPr>
                <w:rFonts w:eastAsia="Calibri"/>
                <w:color w:val="000000"/>
                <w:sz w:val="20"/>
                <w:szCs w:val="20"/>
                <w:lang w:eastAsia="en-US"/>
              </w:rPr>
              <w:t>малонадежные</w:t>
            </w:r>
          </w:p>
        </w:tc>
      </w:tr>
      <w:tr w:rsidR="00F45BA7" w:rsidRPr="00F45BA7" w:rsidTr="00936AD7">
        <w:tc>
          <w:tcPr>
            <w:tcW w:w="534" w:type="dxa"/>
            <w:vAlign w:val="center"/>
          </w:tcPr>
          <w:p w:rsidR="00F45BA7" w:rsidRPr="00F45BA7" w:rsidRDefault="00F45BA7" w:rsidP="00F45BA7">
            <w:pPr>
              <w:widowControl w:val="0"/>
              <w:ind w:left="-36"/>
              <w:jc w:val="center"/>
              <w:rPr>
                <w:rFonts w:eastAsia="Calibri"/>
                <w:sz w:val="20"/>
                <w:szCs w:val="20"/>
                <w:lang w:eastAsia="en-US"/>
              </w:rPr>
            </w:pPr>
            <w:r w:rsidRPr="00F45BA7">
              <w:rPr>
                <w:rFonts w:eastAsia="Calibri"/>
                <w:sz w:val="20"/>
                <w:szCs w:val="20"/>
                <w:lang w:eastAsia="en-US"/>
              </w:rPr>
              <w:t>2</w:t>
            </w:r>
          </w:p>
        </w:tc>
        <w:tc>
          <w:tcPr>
            <w:tcW w:w="3082" w:type="dxa"/>
            <w:vAlign w:val="center"/>
          </w:tcPr>
          <w:p w:rsidR="00F45BA7" w:rsidRPr="00F45BA7" w:rsidRDefault="00F45BA7" w:rsidP="00F45BA7">
            <w:pPr>
              <w:widowControl w:val="0"/>
              <w:ind w:right="33" w:hanging="22"/>
              <w:jc w:val="both"/>
              <w:rPr>
                <w:sz w:val="20"/>
                <w:szCs w:val="20"/>
              </w:rPr>
            </w:pPr>
            <w:r w:rsidRPr="00F45BA7">
              <w:rPr>
                <w:sz w:val="20"/>
                <w:szCs w:val="20"/>
              </w:rPr>
              <w:t>Квартал № 86</w:t>
            </w:r>
          </w:p>
        </w:tc>
        <w:tc>
          <w:tcPr>
            <w:tcW w:w="709" w:type="dxa"/>
            <w:vAlign w:val="center"/>
          </w:tcPr>
          <w:p w:rsidR="00F45BA7" w:rsidRPr="00F45BA7" w:rsidRDefault="00F45BA7" w:rsidP="00F45BA7">
            <w:pPr>
              <w:widowControl w:val="0"/>
              <w:ind w:left="-36"/>
              <w:jc w:val="center"/>
              <w:rPr>
                <w:rFonts w:eastAsia="Calibri"/>
                <w:color w:val="000000"/>
                <w:sz w:val="20"/>
                <w:szCs w:val="20"/>
                <w:lang w:eastAsia="en-US"/>
              </w:rPr>
            </w:pPr>
            <w:r w:rsidRPr="00F45BA7">
              <w:rPr>
                <w:rFonts w:eastAsia="Calibri"/>
                <w:color w:val="000000"/>
                <w:sz w:val="20"/>
                <w:szCs w:val="20"/>
                <w:lang w:eastAsia="en-US"/>
              </w:rPr>
              <w:t>1</w:t>
            </w:r>
          </w:p>
        </w:tc>
        <w:tc>
          <w:tcPr>
            <w:tcW w:w="709" w:type="dxa"/>
            <w:vAlign w:val="center"/>
          </w:tcPr>
          <w:p w:rsidR="00F45BA7" w:rsidRPr="00F45BA7" w:rsidRDefault="00F45BA7" w:rsidP="00F45BA7">
            <w:pPr>
              <w:widowControl w:val="0"/>
              <w:ind w:left="-36"/>
              <w:jc w:val="center"/>
              <w:rPr>
                <w:rFonts w:eastAsia="Calibri"/>
                <w:color w:val="000000"/>
                <w:sz w:val="20"/>
                <w:szCs w:val="20"/>
                <w:lang w:eastAsia="en-US"/>
              </w:rPr>
            </w:pPr>
            <w:r w:rsidRPr="00F45BA7">
              <w:rPr>
                <w:rFonts w:eastAsia="Calibri"/>
                <w:color w:val="000000"/>
                <w:sz w:val="20"/>
                <w:szCs w:val="20"/>
                <w:lang w:eastAsia="en-US"/>
              </w:rPr>
              <w:t>1</w:t>
            </w:r>
          </w:p>
        </w:tc>
        <w:tc>
          <w:tcPr>
            <w:tcW w:w="709" w:type="dxa"/>
            <w:vAlign w:val="center"/>
          </w:tcPr>
          <w:p w:rsidR="00F45BA7" w:rsidRPr="00F45BA7" w:rsidRDefault="00F45BA7" w:rsidP="00F45BA7">
            <w:pPr>
              <w:widowControl w:val="0"/>
              <w:ind w:left="-36"/>
              <w:jc w:val="center"/>
              <w:rPr>
                <w:rFonts w:eastAsia="Calibri"/>
                <w:color w:val="000000"/>
                <w:sz w:val="20"/>
                <w:szCs w:val="20"/>
                <w:lang w:eastAsia="en-US"/>
              </w:rPr>
            </w:pPr>
            <w:r w:rsidRPr="00F45BA7">
              <w:rPr>
                <w:rFonts w:eastAsia="Calibri"/>
                <w:color w:val="000000"/>
                <w:sz w:val="20"/>
                <w:szCs w:val="20"/>
                <w:lang w:eastAsia="en-US"/>
              </w:rPr>
              <w:t>0,78</w:t>
            </w:r>
          </w:p>
        </w:tc>
        <w:tc>
          <w:tcPr>
            <w:tcW w:w="708" w:type="dxa"/>
            <w:vAlign w:val="center"/>
          </w:tcPr>
          <w:p w:rsidR="00F45BA7" w:rsidRPr="00F45BA7" w:rsidRDefault="00F45BA7" w:rsidP="00F45BA7">
            <w:pPr>
              <w:widowControl w:val="0"/>
              <w:ind w:left="-36"/>
              <w:jc w:val="center"/>
              <w:rPr>
                <w:rFonts w:eastAsia="Calibri"/>
                <w:color w:val="000000"/>
                <w:sz w:val="20"/>
                <w:szCs w:val="20"/>
                <w:lang w:eastAsia="en-US"/>
              </w:rPr>
            </w:pPr>
            <w:r w:rsidRPr="00F45BA7">
              <w:rPr>
                <w:rFonts w:eastAsia="Calibri"/>
                <w:color w:val="000000"/>
                <w:sz w:val="20"/>
                <w:szCs w:val="20"/>
                <w:lang w:eastAsia="en-US"/>
              </w:rPr>
              <w:t>1</w:t>
            </w:r>
          </w:p>
        </w:tc>
        <w:tc>
          <w:tcPr>
            <w:tcW w:w="709" w:type="dxa"/>
            <w:vAlign w:val="center"/>
          </w:tcPr>
          <w:p w:rsidR="00F45BA7" w:rsidRPr="00F45BA7" w:rsidRDefault="00F45BA7" w:rsidP="00F45BA7">
            <w:pPr>
              <w:widowControl w:val="0"/>
              <w:ind w:left="-36"/>
              <w:jc w:val="center"/>
              <w:rPr>
                <w:rFonts w:eastAsia="Calibri"/>
                <w:color w:val="000000"/>
                <w:sz w:val="20"/>
                <w:szCs w:val="20"/>
                <w:lang w:eastAsia="en-US"/>
              </w:rPr>
            </w:pPr>
            <w:r w:rsidRPr="00F45BA7">
              <w:rPr>
                <w:rFonts w:eastAsia="Calibri"/>
                <w:color w:val="000000"/>
                <w:sz w:val="20"/>
                <w:szCs w:val="20"/>
                <w:lang w:eastAsia="en-US"/>
              </w:rPr>
              <w:t>1</w:t>
            </w:r>
          </w:p>
        </w:tc>
        <w:tc>
          <w:tcPr>
            <w:tcW w:w="709" w:type="dxa"/>
            <w:vAlign w:val="center"/>
          </w:tcPr>
          <w:p w:rsidR="00F45BA7" w:rsidRPr="00F45BA7" w:rsidRDefault="00F45BA7" w:rsidP="00F45BA7">
            <w:pPr>
              <w:widowControl w:val="0"/>
              <w:ind w:left="-36"/>
              <w:jc w:val="center"/>
              <w:rPr>
                <w:rFonts w:eastAsia="Calibri"/>
                <w:color w:val="000000"/>
                <w:sz w:val="20"/>
                <w:szCs w:val="20"/>
                <w:lang w:eastAsia="en-US"/>
              </w:rPr>
            </w:pPr>
            <w:r w:rsidRPr="00F45BA7">
              <w:rPr>
                <w:rFonts w:eastAsia="Calibri"/>
                <w:color w:val="000000"/>
                <w:sz w:val="20"/>
                <w:szCs w:val="20"/>
                <w:lang w:eastAsia="en-US"/>
              </w:rPr>
              <w:t>0,96</w:t>
            </w:r>
          </w:p>
        </w:tc>
        <w:tc>
          <w:tcPr>
            <w:tcW w:w="1984" w:type="dxa"/>
            <w:vAlign w:val="center"/>
          </w:tcPr>
          <w:p w:rsidR="00F45BA7" w:rsidRPr="00F45BA7" w:rsidRDefault="00F45BA7" w:rsidP="00F45BA7">
            <w:pPr>
              <w:widowControl w:val="0"/>
              <w:ind w:left="-36"/>
              <w:jc w:val="center"/>
              <w:rPr>
                <w:rFonts w:eastAsia="Calibri"/>
                <w:color w:val="000000"/>
                <w:sz w:val="20"/>
                <w:szCs w:val="20"/>
                <w:lang w:eastAsia="en-US"/>
              </w:rPr>
            </w:pPr>
            <w:r w:rsidRPr="00F45BA7">
              <w:rPr>
                <w:rFonts w:eastAsia="Calibri"/>
                <w:color w:val="000000"/>
                <w:sz w:val="20"/>
                <w:szCs w:val="20"/>
                <w:lang w:eastAsia="en-US"/>
              </w:rPr>
              <w:t>надежные</w:t>
            </w:r>
          </w:p>
        </w:tc>
      </w:tr>
      <w:tr w:rsidR="00F45BA7" w:rsidRPr="00F45BA7" w:rsidTr="00936AD7">
        <w:tc>
          <w:tcPr>
            <w:tcW w:w="534" w:type="dxa"/>
            <w:vAlign w:val="center"/>
          </w:tcPr>
          <w:p w:rsidR="00F45BA7" w:rsidRPr="00F45BA7" w:rsidRDefault="00F45BA7" w:rsidP="00F45BA7">
            <w:pPr>
              <w:widowControl w:val="0"/>
              <w:ind w:left="-36"/>
              <w:jc w:val="center"/>
              <w:rPr>
                <w:rFonts w:eastAsia="Calibri"/>
                <w:sz w:val="20"/>
                <w:szCs w:val="20"/>
                <w:lang w:eastAsia="en-US"/>
              </w:rPr>
            </w:pPr>
            <w:r w:rsidRPr="00F45BA7">
              <w:rPr>
                <w:rFonts w:eastAsia="Calibri"/>
                <w:sz w:val="20"/>
                <w:szCs w:val="20"/>
                <w:lang w:eastAsia="en-US"/>
              </w:rPr>
              <w:t>3</w:t>
            </w:r>
          </w:p>
        </w:tc>
        <w:tc>
          <w:tcPr>
            <w:tcW w:w="3082" w:type="dxa"/>
            <w:vAlign w:val="center"/>
          </w:tcPr>
          <w:p w:rsidR="00F45BA7" w:rsidRPr="00F45BA7" w:rsidRDefault="00F45BA7" w:rsidP="00F45BA7">
            <w:pPr>
              <w:widowControl w:val="0"/>
              <w:ind w:right="33" w:hanging="22"/>
              <w:jc w:val="both"/>
              <w:rPr>
                <w:sz w:val="20"/>
                <w:szCs w:val="20"/>
              </w:rPr>
            </w:pPr>
            <w:r w:rsidRPr="00F45BA7">
              <w:rPr>
                <w:sz w:val="20"/>
                <w:szCs w:val="20"/>
              </w:rPr>
              <w:t>Квартал № 87</w:t>
            </w:r>
          </w:p>
        </w:tc>
        <w:tc>
          <w:tcPr>
            <w:tcW w:w="709" w:type="dxa"/>
            <w:vAlign w:val="center"/>
          </w:tcPr>
          <w:p w:rsidR="00F45BA7" w:rsidRPr="00F45BA7" w:rsidRDefault="00F45BA7" w:rsidP="00F45BA7">
            <w:pPr>
              <w:widowControl w:val="0"/>
              <w:ind w:left="-36"/>
              <w:jc w:val="center"/>
              <w:rPr>
                <w:rFonts w:eastAsia="Calibri"/>
                <w:color w:val="000000"/>
                <w:sz w:val="20"/>
                <w:szCs w:val="20"/>
                <w:lang w:eastAsia="en-US"/>
              </w:rPr>
            </w:pPr>
            <w:r w:rsidRPr="00F45BA7">
              <w:rPr>
                <w:rFonts w:eastAsia="Calibri"/>
                <w:color w:val="000000"/>
                <w:sz w:val="20"/>
                <w:szCs w:val="20"/>
                <w:lang w:eastAsia="en-US"/>
              </w:rPr>
              <w:t>1</w:t>
            </w:r>
          </w:p>
        </w:tc>
        <w:tc>
          <w:tcPr>
            <w:tcW w:w="709" w:type="dxa"/>
            <w:vAlign w:val="center"/>
          </w:tcPr>
          <w:p w:rsidR="00F45BA7" w:rsidRPr="00F45BA7" w:rsidRDefault="00F45BA7" w:rsidP="00F45BA7">
            <w:pPr>
              <w:widowControl w:val="0"/>
              <w:ind w:left="-36"/>
              <w:jc w:val="center"/>
              <w:rPr>
                <w:rFonts w:eastAsia="Calibri"/>
                <w:color w:val="000000"/>
                <w:sz w:val="20"/>
                <w:szCs w:val="20"/>
                <w:lang w:eastAsia="en-US"/>
              </w:rPr>
            </w:pPr>
            <w:r w:rsidRPr="00F45BA7">
              <w:rPr>
                <w:rFonts w:eastAsia="Calibri"/>
                <w:color w:val="000000"/>
                <w:sz w:val="20"/>
                <w:szCs w:val="20"/>
                <w:lang w:eastAsia="en-US"/>
              </w:rPr>
              <w:t>1</w:t>
            </w:r>
          </w:p>
        </w:tc>
        <w:tc>
          <w:tcPr>
            <w:tcW w:w="709" w:type="dxa"/>
            <w:vAlign w:val="center"/>
          </w:tcPr>
          <w:p w:rsidR="00F45BA7" w:rsidRPr="00F45BA7" w:rsidRDefault="00F45BA7" w:rsidP="00F45BA7">
            <w:pPr>
              <w:widowControl w:val="0"/>
              <w:ind w:left="-36"/>
              <w:jc w:val="center"/>
              <w:rPr>
                <w:rFonts w:eastAsia="Calibri"/>
                <w:color w:val="000000"/>
                <w:sz w:val="20"/>
                <w:szCs w:val="20"/>
                <w:lang w:eastAsia="en-US"/>
              </w:rPr>
            </w:pPr>
            <w:r w:rsidRPr="00F45BA7">
              <w:rPr>
                <w:rFonts w:eastAsia="Calibri"/>
                <w:color w:val="000000"/>
                <w:sz w:val="20"/>
                <w:szCs w:val="20"/>
                <w:lang w:eastAsia="en-US"/>
              </w:rPr>
              <w:t>0,58</w:t>
            </w:r>
          </w:p>
        </w:tc>
        <w:tc>
          <w:tcPr>
            <w:tcW w:w="708" w:type="dxa"/>
            <w:vAlign w:val="center"/>
          </w:tcPr>
          <w:p w:rsidR="00F45BA7" w:rsidRPr="00F45BA7" w:rsidRDefault="00F45BA7" w:rsidP="00F45BA7">
            <w:pPr>
              <w:widowControl w:val="0"/>
              <w:ind w:left="-36"/>
              <w:jc w:val="center"/>
              <w:rPr>
                <w:rFonts w:eastAsia="Calibri"/>
                <w:color w:val="000000"/>
                <w:sz w:val="20"/>
                <w:szCs w:val="20"/>
                <w:lang w:eastAsia="en-US"/>
              </w:rPr>
            </w:pPr>
            <w:r w:rsidRPr="00F45BA7">
              <w:rPr>
                <w:rFonts w:eastAsia="Calibri"/>
                <w:color w:val="000000"/>
                <w:sz w:val="20"/>
                <w:szCs w:val="20"/>
                <w:lang w:eastAsia="en-US"/>
              </w:rPr>
              <w:t>1</w:t>
            </w:r>
          </w:p>
        </w:tc>
        <w:tc>
          <w:tcPr>
            <w:tcW w:w="709" w:type="dxa"/>
            <w:vAlign w:val="center"/>
          </w:tcPr>
          <w:p w:rsidR="00F45BA7" w:rsidRPr="00F45BA7" w:rsidRDefault="00F45BA7" w:rsidP="00F45BA7">
            <w:pPr>
              <w:widowControl w:val="0"/>
              <w:ind w:left="-36"/>
              <w:jc w:val="center"/>
              <w:rPr>
                <w:rFonts w:eastAsia="Calibri"/>
                <w:color w:val="000000"/>
                <w:sz w:val="20"/>
                <w:szCs w:val="20"/>
                <w:lang w:eastAsia="en-US"/>
              </w:rPr>
            </w:pPr>
            <w:r w:rsidRPr="00F45BA7">
              <w:rPr>
                <w:rFonts w:eastAsia="Calibri"/>
                <w:color w:val="000000"/>
                <w:sz w:val="20"/>
                <w:szCs w:val="20"/>
                <w:lang w:eastAsia="en-US"/>
              </w:rPr>
              <w:t>1</w:t>
            </w:r>
          </w:p>
        </w:tc>
        <w:tc>
          <w:tcPr>
            <w:tcW w:w="709" w:type="dxa"/>
            <w:vAlign w:val="center"/>
          </w:tcPr>
          <w:p w:rsidR="00F45BA7" w:rsidRPr="00F45BA7" w:rsidRDefault="00F45BA7" w:rsidP="00F45BA7">
            <w:pPr>
              <w:widowControl w:val="0"/>
              <w:ind w:left="-36"/>
              <w:jc w:val="center"/>
              <w:rPr>
                <w:rFonts w:eastAsia="Calibri"/>
                <w:color w:val="000000"/>
                <w:sz w:val="20"/>
                <w:szCs w:val="20"/>
                <w:lang w:eastAsia="en-US"/>
              </w:rPr>
            </w:pPr>
            <w:r w:rsidRPr="00F45BA7">
              <w:rPr>
                <w:rFonts w:eastAsia="Calibri"/>
                <w:color w:val="000000"/>
                <w:sz w:val="20"/>
                <w:szCs w:val="20"/>
                <w:lang w:eastAsia="en-US"/>
              </w:rPr>
              <w:t>0,92</w:t>
            </w:r>
          </w:p>
        </w:tc>
        <w:tc>
          <w:tcPr>
            <w:tcW w:w="1984" w:type="dxa"/>
            <w:vAlign w:val="center"/>
          </w:tcPr>
          <w:p w:rsidR="00F45BA7" w:rsidRPr="00F45BA7" w:rsidRDefault="00F45BA7" w:rsidP="00F45BA7">
            <w:pPr>
              <w:widowControl w:val="0"/>
              <w:ind w:left="-36"/>
              <w:jc w:val="center"/>
              <w:rPr>
                <w:rFonts w:eastAsia="Calibri"/>
                <w:color w:val="000000"/>
                <w:sz w:val="20"/>
                <w:szCs w:val="20"/>
                <w:lang w:eastAsia="en-US"/>
              </w:rPr>
            </w:pPr>
            <w:r w:rsidRPr="00F45BA7">
              <w:rPr>
                <w:rFonts w:eastAsia="Calibri"/>
                <w:color w:val="000000"/>
                <w:sz w:val="20"/>
                <w:szCs w:val="20"/>
                <w:lang w:eastAsia="en-US"/>
              </w:rPr>
              <w:t>малонадежные</w:t>
            </w:r>
          </w:p>
        </w:tc>
      </w:tr>
      <w:tr w:rsidR="00F45BA7" w:rsidRPr="00F45BA7" w:rsidTr="00936AD7">
        <w:tc>
          <w:tcPr>
            <w:tcW w:w="534" w:type="dxa"/>
            <w:vAlign w:val="center"/>
          </w:tcPr>
          <w:p w:rsidR="00F45BA7" w:rsidRPr="00F45BA7" w:rsidRDefault="00F45BA7" w:rsidP="00F45BA7">
            <w:pPr>
              <w:widowControl w:val="0"/>
              <w:ind w:left="-36"/>
              <w:jc w:val="center"/>
              <w:rPr>
                <w:rFonts w:eastAsia="Calibri"/>
                <w:sz w:val="20"/>
                <w:szCs w:val="20"/>
                <w:lang w:eastAsia="en-US"/>
              </w:rPr>
            </w:pPr>
            <w:r w:rsidRPr="00F45BA7">
              <w:rPr>
                <w:rFonts w:eastAsia="Calibri"/>
                <w:sz w:val="20"/>
                <w:szCs w:val="20"/>
                <w:lang w:eastAsia="en-US"/>
              </w:rPr>
              <w:t>4</w:t>
            </w:r>
          </w:p>
        </w:tc>
        <w:tc>
          <w:tcPr>
            <w:tcW w:w="3082" w:type="dxa"/>
            <w:vAlign w:val="center"/>
          </w:tcPr>
          <w:p w:rsidR="00F45BA7" w:rsidRPr="00F45BA7" w:rsidRDefault="00F45BA7" w:rsidP="00F45BA7">
            <w:pPr>
              <w:widowControl w:val="0"/>
              <w:ind w:right="33" w:hanging="22"/>
              <w:jc w:val="both"/>
              <w:rPr>
                <w:sz w:val="20"/>
                <w:szCs w:val="20"/>
              </w:rPr>
            </w:pPr>
            <w:r w:rsidRPr="00F45BA7">
              <w:rPr>
                <w:sz w:val="20"/>
                <w:szCs w:val="20"/>
              </w:rPr>
              <w:t>Квартал № 89</w:t>
            </w:r>
          </w:p>
        </w:tc>
        <w:tc>
          <w:tcPr>
            <w:tcW w:w="709" w:type="dxa"/>
            <w:vAlign w:val="center"/>
          </w:tcPr>
          <w:p w:rsidR="00F45BA7" w:rsidRPr="00F45BA7" w:rsidRDefault="00F45BA7" w:rsidP="00F45BA7">
            <w:pPr>
              <w:widowControl w:val="0"/>
              <w:ind w:left="-36"/>
              <w:jc w:val="center"/>
              <w:rPr>
                <w:rFonts w:eastAsia="Calibri"/>
                <w:color w:val="000000"/>
                <w:sz w:val="20"/>
                <w:szCs w:val="20"/>
                <w:lang w:eastAsia="en-US"/>
              </w:rPr>
            </w:pPr>
            <w:r w:rsidRPr="00F45BA7">
              <w:rPr>
                <w:rFonts w:eastAsia="Calibri"/>
                <w:color w:val="000000"/>
                <w:sz w:val="20"/>
                <w:szCs w:val="20"/>
                <w:lang w:eastAsia="en-US"/>
              </w:rPr>
              <w:t>0,5</w:t>
            </w:r>
          </w:p>
        </w:tc>
        <w:tc>
          <w:tcPr>
            <w:tcW w:w="709" w:type="dxa"/>
            <w:vAlign w:val="center"/>
          </w:tcPr>
          <w:p w:rsidR="00F45BA7" w:rsidRPr="00F45BA7" w:rsidRDefault="00F45BA7" w:rsidP="00F45BA7">
            <w:pPr>
              <w:widowControl w:val="0"/>
              <w:ind w:left="-36"/>
              <w:jc w:val="center"/>
              <w:rPr>
                <w:rFonts w:eastAsia="Calibri"/>
                <w:color w:val="000000"/>
                <w:sz w:val="20"/>
                <w:szCs w:val="20"/>
                <w:lang w:eastAsia="en-US"/>
              </w:rPr>
            </w:pPr>
            <w:r w:rsidRPr="00F45BA7">
              <w:rPr>
                <w:rFonts w:eastAsia="Calibri"/>
                <w:color w:val="000000"/>
                <w:sz w:val="20"/>
                <w:szCs w:val="20"/>
                <w:lang w:eastAsia="en-US"/>
              </w:rPr>
              <w:t>1</w:t>
            </w:r>
          </w:p>
        </w:tc>
        <w:tc>
          <w:tcPr>
            <w:tcW w:w="709" w:type="dxa"/>
            <w:vAlign w:val="center"/>
          </w:tcPr>
          <w:p w:rsidR="00F45BA7" w:rsidRPr="00F45BA7" w:rsidRDefault="00F45BA7" w:rsidP="00F45BA7">
            <w:pPr>
              <w:widowControl w:val="0"/>
              <w:ind w:left="-36"/>
              <w:jc w:val="center"/>
              <w:rPr>
                <w:rFonts w:eastAsia="Calibri"/>
                <w:color w:val="000000"/>
                <w:sz w:val="20"/>
                <w:szCs w:val="20"/>
                <w:lang w:eastAsia="en-US"/>
              </w:rPr>
            </w:pPr>
            <w:r w:rsidRPr="00F45BA7">
              <w:rPr>
                <w:rFonts w:eastAsia="Calibri"/>
                <w:color w:val="000000"/>
                <w:sz w:val="20"/>
                <w:szCs w:val="20"/>
                <w:lang w:eastAsia="en-US"/>
              </w:rPr>
              <w:t>0,85</w:t>
            </w:r>
          </w:p>
        </w:tc>
        <w:tc>
          <w:tcPr>
            <w:tcW w:w="708" w:type="dxa"/>
            <w:vAlign w:val="center"/>
          </w:tcPr>
          <w:p w:rsidR="00F45BA7" w:rsidRPr="00F45BA7" w:rsidRDefault="00F45BA7" w:rsidP="00F45BA7">
            <w:pPr>
              <w:widowControl w:val="0"/>
              <w:ind w:left="-36"/>
              <w:jc w:val="center"/>
              <w:rPr>
                <w:rFonts w:eastAsia="Calibri"/>
                <w:color w:val="000000"/>
                <w:sz w:val="20"/>
                <w:szCs w:val="20"/>
                <w:lang w:eastAsia="en-US"/>
              </w:rPr>
            </w:pPr>
            <w:r w:rsidRPr="00F45BA7">
              <w:rPr>
                <w:rFonts w:eastAsia="Calibri"/>
                <w:color w:val="000000"/>
                <w:sz w:val="20"/>
                <w:szCs w:val="20"/>
                <w:lang w:eastAsia="en-US"/>
              </w:rPr>
              <w:t>1</w:t>
            </w:r>
          </w:p>
        </w:tc>
        <w:tc>
          <w:tcPr>
            <w:tcW w:w="709" w:type="dxa"/>
            <w:vAlign w:val="center"/>
          </w:tcPr>
          <w:p w:rsidR="00F45BA7" w:rsidRPr="00F45BA7" w:rsidRDefault="00F45BA7" w:rsidP="00F45BA7">
            <w:pPr>
              <w:widowControl w:val="0"/>
              <w:ind w:left="-36"/>
              <w:jc w:val="center"/>
              <w:rPr>
                <w:rFonts w:eastAsia="Calibri"/>
                <w:color w:val="000000"/>
                <w:sz w:val="20"/>
                <w:szCs w:val="20"/>
                <w:lang w:eastAsia="en-US"/>
              </w:rPr>
            </w:pPr>
            <w:r w:rsidRPr="00F45BA7">
              <w:rPr>
                <w:rFonts w:eastAsia="Calibri"/>
                <w:color w:val="000000"/>
                <w:sz w:val="20"/>
                <w:szCs w:val="20"/>
                <w:lang w:eastAsia="en-US"/>
              </w:rPr>
              <w:t>1</w:t>
            </w:r>
          </w:p>
        </w:tc>
        <w:tc>
          <w:tcPr>
            <w:tcW w:w="709" w:type="dxa"/>
            <w:vAlign w:val="center"/>
          </w:tcPr>
          <w:p w:rsidR="00F45BA7" w:rsidRPr="00F45BA7" w:rsidRDefault="00F45BA7" w:rsidP="00F45BA7">
            <w:pPr>
              <w:widowControl w:val="0"/>
              <w:ind w:left="-36"/>
              <w:jc w:val="center"/>
              <w:rPr>
                <w:rFonts w:eastAsia="Calibri"/>
                <w:color w:val="000000"/>
                <w:sz w:val="20"/>
                <w:szCs w:val="20"/>
                <w:lang w:eastAsia="en-US"/>
              </w:rPr>
            </w:pPr>
            <w:r w:rsidRPr="00F45BA7">
              <w:rPr>
                <w:rFonts w:eastAsia="Calibri"/>
                <w:color w:val="000000"/>
                <w:sz w:val="20"/>
                <w:szCs w:val="20"/>
                <w:lang w:eastAsia="en-US"/>
              </w:rPr>
              <w:t>0,87</w:t>
            </w:r>
          </w:p>
        </w:tc>
        <w:tc>
          <w:tcPr>
            <w:tcW w:w="1984" w:type="dxa"/>
            <w:vAlign w:val="center"/>
          </w:tcPr>
          <w:p w:rsidR="00F45BA7" w:rsidRPr="00F45BA7" w:rsidRDefault="00F45BA7" w:rsidP="00F45BA7">
            <w:pPr>
              <w:widowControl w:val="0"/>
              <w:ind w:left="-36"/>
              <w:jc w:val="center"/>
              <w:rPr>
                <w:rFonts w:eastAsia="Calibri"/>
                <w:color w:val="000000"/>
                <w:sz w:val="20"/>
                <w:szCs w:val="20"/>
                <w:lang w:eastAsia="en-US"/>
              </w:rPr>
            </w:pPr>
            <w:r w:rsidRPr="00F45BA7">
              <w:rPr>
                <w:rFonts w:eastAsia="Calibri"/>
                <w:color w:val="000000"/>
                <w:sz w:val="20"/>
                <w:szCs w:val="20"/>
                <w:lang w:eastAsia="en-US"/>
              </w:rPr>
              <w:t>надежные</w:t>
            </w:r>
          </w:p>
        </w:tc>
      </w:tr>
      <w:tr w:rsidR="00F45BA7" w:rsidRPr="00F45BA7" w:rsidTr="00936AD7">
        <w:tc>
          <w:tcPr>
            <w:tcW w:w="534" w:type="dxa"/>
            <w:vAlign w:val="center"/>
          </w:tcPr>
          <w:p w:rsidR="00F45BA7" w:rsidRPr="00F45BA7" w:rsidRDefault="00F45BA7" w:rsidP="00F45BA7">
            <w:pPr>
              <w:widowControl w:val="0"/>
              <w:ind w:left="-36"/>
              <w:jc w:val="center"/>
              <w:rPr>
                <w:rFonts w:eastAsia="Calibri"/>
                <w:sz w:val="20"/>
                <w:szCs w:val="20"/>
                <w:lang w:eastAsia="en-US"/>
              </w:rPr>
            </w:pPr>
            <w:r w:rsidRPr="00F45BA7">
              <w:rPr>
                <w:rFonts w:eastAsia="Calibri"/>
                <w:sz w:val="20"/>
                <w:szCs w:val="20"/>
                <w:lang w:eastAsia="en-US"/>
              </w:rPr>
              <w:t>5</w:t>
            </w:r>
          </w:p>
        </w:tc>
        <w:tc>
          <w:tcPr>
            <w:tcW w:w="3082" w:type="dxa"/>
            <w:vAlign w:val="center"/>
          </w:tcPr>
          <w:p w:rsidR="00F45BA7" w:rsidRPr="00F45BA7" w:rsidRDefault="00F45BA7" w:rsidP="00F45BA7">
            <w:pPr>
              <w:widowControl w:val="0"/>
              <w:ind w:right="33" w:hanging="22"/>
              <w:jc w:val="both"/>
              <w:rPr>
                <w:sz w:val="20"/>
                <w:szCs w:val="20"/>
              </w:rPr>
            </w:pPr>
            <w:r w:rsidRPr="00F45BA7">
              <w:rPr>
                <w:sz w:val="20"/>
                <w:szCs w:val="20"/>
              </w:rPr>
              <w:t>Квартал № 92</w:t>
            </w:r>
          </w:p>
        </w:tc>
        <w:tc>
          <w:tcPr>
            <w:tcW w:w="709" w:type="dxa"/>
            <w:vAlign w:val="center"/>
          </w:tcPr>
          <w:p w:rsidR="00F45BA7" w:rsidRPr="00F45BA7" w:rsidRDefault="00F45BA7" w:rsidP="00F45BA7">
            <w:pPr>
              <w:widowControl w:val="0"/>
              <w:ind w:left="-36"/>
              <w:jc w:val="center"/>
              <w:rPr>
                <w:rFonts w:eastAsia="Calibri"/>
                <w:color w:val="000000"/>
                <w:sz w:val="20"/>
                <w:szCs w:val="20"/>
                <w:lang w:eastAsia="en-US"/>
              </w:rPr>
            </w:pPr>
            <w:r w:rsidRPr="00F45BA7">
              <w:rPr>
                <w:rFonts w:eastAsia="Calibri"/>
                <w:color w:val="000000"/>
                <w:sz w:val="20"/>
                <w:szCs w:val="20"/>
                <w:lang w:eastAsia="en-US"/>
              </w:rPr>
              <w:t>1</w:t>
            </w:r>
          </w:p>
        </w:tc>
        <w:tc>
          <w:tcPr>
            <w:tcW w:w="709" w:type="dxa"/>
            <w:vAlign w:val="center"/>
          </w:tcPr>
          <w:p w:rsidR="00F45BA7" w:rsidRPr="00F45BA7" w:rsidRDefault="00F45BA7" w:rsidP="00F45BA7">
            <w:pPr>
              <w:widowControl w:val="0"/>
              <w:ind w:left="-36"/>
              <w:jc w:val="center"/>
              <w:rPr>
                <w:rFonts w:eastAsia="Calibri"/>
                <w:color w:val="000000"/>
                <w:sz w:val="20"/>
                <w:szCs w:val="20"/>
                <w:lang w:eastAsia="en-US"/>
              </w:rPr>
            </w:pPr>
            <w:r w:rsidRPr="00F45BA7">
              <w:rPr>
                <w:rFonts w:eastAsia="Calibri"/>
                <w:color w:val="000000"/>
                <w:sz w:val="20"/>
                <w:szCs w:val="20"/>
                <w:lang w:eastAsia="en-US"/>
              </w:rPr>
              <w:t>1</w:t>
            </w:r>
          </w:p>
        </w:tc>
        <w:tc>
          <w:tcPr>
            <w:tcW w:w="709" w:type="dxa"/>
            <w:vAlign w:val="center"/>
          </w:tcPr>
          <w:p w:rsidR="00F45BA7" w:rsidRPr="00F45BA7" w:rsidRDefault="00F45BA7" w:rsidP="00F45BA7">
            <w:pPr>
              <w:widowControl w:val="0"/>
              <w:ind w:left="-36"/>
              <w:jc w:val="center"/>
              <w:rPr>
                <w:rFonts w:eastAsia="Calibri"/>
                <w:color w:val="000000"/>
                <w:sz w:val="20"/>
                <w:szCs w:val="20"/>
                <w:lang w:eastAsia="en-US"/>
              </w:rPr>
            </w:pPr>
            <w:r w:rsidRPr="00F45BA7">
              <w:rPr>
                <w:rFonts w:eastAsia="Calibri"/>
                <w:color w:val="000000"/>
                <w:sz w:val="20"/>
                <w:szCs w:val="20"/>
                <w:lang w:eastAsia="en-US"/>
              </w:rPr>
              <w:t>0,64</w:t>
            </w:r>
          </w:p>
        </w:tc>
        <w:tc>
          <w:tcPr>
            <w:tcW w:w="708" w:type="dxa"/>
            <w:vAlign w:val="center"/>
          </w:tcPr>
          <w:p w:rsidR="00F45BA7" w:rsidRPr="00F45BA7" w:rsidRDefault="00F45BA7" w:rsidP="00F45BA7">
            <w:pPr>
              <w:widowControl w:val="0"/>
              <w:ind w:left="-36"/>
              <w:jc w:val="center"/>
              <w:rPr>
                <w:rFonts w:eastAsia="Calibri"/>
                <w:color w:val="000000"/>
                <w:sz w:val="20"/>
                <w:szCs w:val="20"/>
                <w:lang w:eastAsia="en-US"/>
              </w:rPr>
            </w:pPr>
            <w:r w:rsidRPr="00F45BA7">
              <w:rPr>
                <w:rFonts w:eastAsia="Calibri"/>
                <w:color w:val="000000"/>
                <w:sz w:val="20"/>
                <w:szCs w:val="20"/>
                <w:lang w:eastAsia="en-US"/>
              </w:rPr>
              <w:t>1</w:t>
            </w:r>
          </w:p>
        </w:tc>
        <w:tc>
          <w:tcPr>
            <w:tcW w:w="709" w:type="dxa"/>
            <w:vAlign w:val="center"/>
          </w:tcPr>
          <w:p w:rsidR="00F45BA7" w:rsidRPr="00F45BA7" w:rsidRDefault="00F45BA7" w:rsidP="00F45BA7">
            <w:pPr>
              <w:widowControl w:val="0"/>
              <w:ind w:left="-36"/>
              <w:jc w:val="center"/>
              <w:rPr>
                <w:rFonts w:eastAsia="Calibri"/>
                <w:color w:val="000000"/>
                <w:sz w:val="20"/>
                <w:szCs w:val="20"/>
                <w:lang w:eastAsia="en-US"/>
              </w:rPr>
            </w:pPr>
            <w:r w:rsidRPr="00F45BA7">
              <w:rPr>
                <w:rFonts w:eastAsia="Calibri"/>
                <w:color w:val="000000"/>
                <w:sz w:val="20"/>
                <w:szCs w:val="20"/>
                <w:lang w:eastAsia="en-US"/>
              </w:rPr>
              <w:t>1</w:t>
            </w:r>
          </w:p>
        </w:tc>
        <w:tc>
          <w:tcPr>
            <w:tcW w:w="709" w:type="dxa"/>
            <w:vAlign w:val="center"/>
          </w:tcPr>
          <w:p w:rsidR="00F45BA7" w:rsidRPr="00F45BA7" w:rsidRDefault="00F45BA7" w:rsidP="00F45BA7">
            <w:pPr>
              <w:widowControl w:val="0"/>
              <w:ind w:left="-36"/>
              <w:jc w:val="center"/>
              <w:rPr>
                <w:rFonts w:eastAsia="Calibri"/>
                <w:color w:val="000000"/>
                <w:sz w:val="20"/>
                <w:szCs w:val="20"/>
                <w:lang w:eastAsia="en-US"/>
              </w:rPr>
            </w:pPr>
            <w:r w:rsidRPr="00F45BA7">
              <w:rPr>
                <w:rFonts w:eastAsia="Calibri"/>
                <w:color w:val="000000"/>
                <w:sz w:val="20"/>
                <w:szCs w:val="20"/>
                <w:lang w:eastAsia="en-US"/>
              </w:rPr>
              <w:t>0,93</w:t>
            </w:r>
          </w:p>
        </w:tc>
        <w:tc>
          <w:tcPr>
            <w:tcW w:w="1984" w:type="dxa"/>
            <w:vAlign w:val="center"/>
          </w:tcPr>
          <w:p w:rsidR="00F45BA7" w:rsidRPr="00F45BA7" w:rsidRDefault="00F45BA7" w:rsidP="00F45BA7">
            <w:pPr>
              <w:widowControl w:val="0"/>
              <w:ind w:left="-36"/>
              <w:jc w:val="center"/>
              <w:rPr>
                <w:rFonts w:eastAsia="Calibri"/>
                <w:color w:val="000000"/>
                <w:sz w:val="20"/>
                <w:szCs w:val="20"/>
                <w:lang w:eastAsia="en-US"/>
              </w:rPr>
            </w:pPr>
            <w:r w:rsidRPr="00F45BA7">
              <w:rPr>
                <w:rFonts w:eastAsia="Calibri"/>
                <w:color w:val="000000"/>
                <w:sz w:val="20"/>
                <w:szCs w:val="20"/>
                <w:lang w:eastAsia="en-US"/>
              </w:rPr>
              <w:t>малонадежные</w:t>
            </w:r>
          </w:p>
        </w:tc>
      </w:tr>
      <w:tr w:rsidR="00F45BA7" w:rsidRPr="00F45BA7" w:rsidTr="00936AD7">
        <w:tc>
          <w:tcPr>
            <w:tcW w:w="534" w:type="dxa"/>
            <w:vAlign w:val="center"/>
          </w:tcPr>
          <w:p w:rsidR="00F45BA7" w:rsidRPr="00F45BA7" w:rsidRDefault="00F45BA7" w:rsidP="00F45BA7">
            <w:pPr>
              <w:widowControl w:val="0"/>
              <w:ind w:left="-36"/>
              <w:jc w:val="center"/>
              <w:rPr>
                <w:rFonts w:eastAsia="Calibri"/>
                <w:sz w:val="20"/>
                <w:szCs w:val="20"/>
                <w:lang w:eastAsia="en-US"/>
              </w:rPr>
            </w:pPr>
            <w:r w:rsidRPr="00F45BA7">
              <w:rPr>
                <w:rFonts w:eastAsia="Calibri"/>
                <w:sz w:val="20"/>
                <w:szCs w:val="20"/>
                <w:lang w:eastAsia="en-US"/>
              </w:rPr>
              <w:t>6</w:t>
            </w:r>
          </w:p>
        </w:tc>
        <w:tc>
          <w:tcPr>
            <w:tcW w:w="3082" w:type="dxa"/>
            <w:vAlign w:val="center"/>
          </w:tcPr>
          <w:p w:rsidR="00F45BA7" w:rsidRPr="00F45BA7" w:rsidRDefault="00F45BA7" w:rsidP="00F45BA7">
            <w:pPr>
              <w:widowControl w:val="0"/>
              <w:ind w:right="33" w:hanging="22"/>
              <w:jc w:val="both"/>
              <w:rPr>
                <w:sz w:val="20"/>
                <w:szCs w:val="20"/>
              </w:rPr>
            </w:pPr>
            <w:r w:rsidRPr="00F45BA7">
              <w:rPr>
                <w:sz w:val="20"/>
                <w:szCs w:val="20"/>
              </w:rPr>
              <w:t>Квартал № 98</w:t>
            </w:r>
          </w:p>
        </w:tc>
        <w:tc>
          <w:tcPr>
            <w:tcW w:w="709" w:type="dxa"/>
            <w:vAlign w:val="center"/>
          </w:tcPr>
          <w:p w:rsidR="00F45BA7" w:rsidRPr="00F45BA7" w:rsidRDefault="00F45BA7" w:rsidP="00F45BA7">
            <w:pPr>
              <w:widowControl w:val="0"/>
              <w:ind w:left="-36"/>
              <w:jc w:val="center"/>
              <w:rPr>
                <w:rFonts w:eastAsia="Calibri"/>
                <w:color w:val="000000"/>
                <w:sz w:val="20"/>
                <w:szCs w:val="20"/>
                <w:lang w:eastAsia="en-US"/>
              </w:rPr>
            </w:pPr>
            <w:r w:rsidRPr="00F45BA7">
              <w:rPr>
                <w:rFonts w:eastAsia="Calibri"/>
                <w:color w:val="000000"/>
                <w:sz w:val="20"/>
                <w:szCs w:val="20"/>
                <w:lang w:eastAsia="en-US"/>
              </w:rPr>
              <w:t>1</w:t>
            </w:r>
          </w:p>
        </w:tc>
        <w:tc>
          <w:tcPr>
            <w:tcW w:w="709" w:type="dxa"/>
            <w:vAlign w:val="center"/>
          </w:tcPr>
          <w:p w:rsidR="00F45BA7" w:rsidRPr="00F45BA7" w:rsidRDefault="00F45BA7" w:rsidP="00F45BA7">
            <w:pPr>
              <w:widowControl w:val="0"/>
              <w:ind w:left="-36"/>
              <w:jc w:val="center"/>
              <w:rPr>
                <w:rFonts w:eastAsia="Calibri"/>
                <w:color w:val="000000"/>
                <w:sz w:val="20"/>
                <w:szCs w:val="20"/>
                <w:lang w:eastAsia="en-US"/>
              </w:rPr>
            </w:pPr>
            <w:r w:rsidRPr="00F45BA7">
              <w:rPr>
                <w:rFonts w:eastAsia="Calibri"/>
                <w:color w:val="000000"/>
                <w:sz w:val="20"/>
                <w:szCs w:val="20"/>
                <w:lang w:eastAsia="en-US"/>
              </w:rPr>
              <w:t>1</w:t>
            </w:r>
          </w:p>
        </w:tc>
        <w:tc>
          <w:tcPr>
            <w:tcW w:w="709" w:type="dxa"/>
            <w:vAlign w:val="center"/>
          </w:tcPr>
          <w:p w:rsidR="00F45BA7" w:rsidRPr="00F45BA7" w:rsidRDefault="00F45BA7" w:rsidP="00F45BA7">
            <w:pPr>
              <w:widowControl w:val="0"/>
              <w:ind w:left="-36"/>
              <w:jc w:val="center"/>
              <w:rPr>
                <w:rFonts w:eastAsia="Calibri"/>
                <w:color w:val="000000"/>
                <w:sz w:val="20"/>
                <w:szCs w:val="20"/>
                <w:lang w:eastAsia="en-US"/>
              </w:rPr>
            </w:pPr>
            <w:r w:rsidRPr="00F45BA7">
              <w:rPr>
                <w:rFonts w:eastAsia="Calibri"/>
                <w:color w:val="000000"/>
                <w:sz w:val="20"/>
                <w:szCs w:val="20"/>
                <w:lang w:eastAsia="en-US"/>
              </w:rPr>
              <w:t>0,89</w:t>
            </w:r>
          </w:p>
        </w:tc>
        <w:tc>
          <w:tcPr>
            <w:tcW w:w="708" w:type="dxa"/>
            <w:vAlign w:val="center"/>
          </w:tcPr>
          <w:p w:rsidR="00F45BA7" w:rsidRPr="00F45BA7" w:rsidRDefault="00F45BA7" w:rsidP="00F45BA7">
            <w:pPr>
              <w:widowControl w:val="0"/>
              <w:ind w:left="-36"/>
              <w:jc w:val="center"/>
              <w:rPr>
                <w:rFonts w:eastAsia="Calibri"/>
                <w:color w:val="000000"/>
                <w:sz w:val="20"/>
                <w:szCs w:val="20"/>
                <w:lang w:eastAsia="en-US"/>
              </w:rPr>
            </w:pPr>
            <w:r w:rsidRPr="00F45BA7">
              <w:rPr>
                <w:rFonts w:eastAsia="Calibri"/>
                <w:color w:val="000000"/>
                <w:sz w:val="20"/>
                <w:szCs w:val="20"/>
                <w:lang w:eastAsia="en-US"/>
              </w:rPr>
              <w:t>1</w:t>
            </w:r>
          </w:p>
        </w:tc>
        <w:tc>
          <w:tcPr>
            <w:tcW w:w="709" w:type="dxa"/>
            <w:vAlign w:val="center"/>
          </w:tcPr>
          <w:p w:rsidR="00F45BA7" w:rsidRPr="00F45BA7" w:rsidRDefault="00F45BA7" w:rsidP="00F45BA7">
            <w:pPr>
              <w:widowControl w:val="0"/>
              <w:ind w:left="-36"/>
              <w:jc w:val="center"/>
              <w:rPr>
                <w:rFonts w:eastAsia="Calibri"/>
                <w:color w:val="000000"/>
                <w:sz w:val="20"/>
                <w:szCs w:val="20"/>
                <w:lang w:eastAsia="en-US"/>
              </w:rPr>
            </w:pPr>
            <w:r w:rsidRPr="00F45BA7">
              <w:rPr>
                <w:rFonts w:eastAsia="Calibri"/>
                <w:color w:val="000000"/>
                <w:sz w:val="20"/>
                <w:szCs w:val="20"/>
                <w:lang w:eastAsia="en-US"/>
              </w:rPr>
              <w:t>1</w:t>
            </w:r>
          </w:p>
        </w:tc>
        <w:tc>
          <w:tcPr>
            <w:tcW w:w="709" w:type="dxa"/>
            <w:vAlign w:val="center"/>
          </w:tcPr>
          <w:p w:rsidR="00F45BA7" w:rsidRPr="00F45BA7" w:rsidRDefault="00F45BA7" w:rsidP="00F45BA7">
            <w:pPr>
              <w:widowControl w:val="0"/>
              <w:ind w:left="-36"/>
              <w:jc w:val="center"/>
              <w:rPr>
                <w:rFonts w:eastAsia="Calibri"/>
                <w:color w:val="000000"/>
                <w:sz w:val="20"/>
                <w:szCs w:val="20"/>
                <w:lang w:eastAsia="en-US"/>
              </w:rPr>
            </w:pPr>
            <w:r w:rsidRPr="00F45BA7">
              <w:rPr>
                <w:rFonts w:eastAsia="Calibri"/>
                <w:color w:val="000000"/>
                <w:sz w:val="20"/>
                <w:szCs w:val="20"/>
                <w:lang w:eastAsia="en-US"/>
              </w:rPr>
              <w:t>0,98</w:t>
            </w:r>
          </w:p>
        </w:tc>
        <w:tc>
          <w:tcPr>
            <w:tcW w:w="1984" w:type="dxa"/>
            <w:vAlign w:val="center"/>
          </w:tcPr>
          <w:p w:rsidR="00F45BA7" w:rsidRPr="00F45BA7" w:rsidRDefault="00F45BA7" w:rsidP="00F45BA7">
            <w:pPr>
              <w:widowControl w:val="0"/>
              <w:ind w:left="-36"/>
              <w:jc w:val="center"/>
              <w:rPr>
                <w:rFonts w:eastAsia="Calibri"/>
                <w:color w:val="000000"/>
                <w:sz w:val="20"/>
                <w:szCs w:val="20"/>
                <w:lang w:eastAsia="en-US"/>
              </w:rPr>
            </w:pPr>
            <w:r w:rsidRPr="00F45BA7">
              <w:rPr>
                <w:rFonts w:eastAsia="Calibri"/>
                <w:color w:val="000000"/>
                <w:sz w:val="20"/>
                <w:szCs w:val="20"/>
                <w:lang w:eastAsia="en-US"/>
              </w:rPr>
              <w:t>надежные</w:t>
            </w:r>
          </w:p>
        </w:tc>
      </w:tr>
      <w:tr w:rsidR="00F45BA7" w:rsidRPr="00F45BA7" w:rsidTr="00936AD7">
        <w:tc>
          <w:tcPr>
            <w:tcW w:w="534" w:type="dxa"/>
            <w:vAlign w:val="center"/>
          </w:tcPr>
          <w:p w:rsidR="00F45BA7" w:rsidRPr="00F45BA7" w:rsidRDefault="00F45BA7" w:rsidP="00F45BA7">
            <w:pPr>
              <w:widowControl w:val="0"/>
              <w:ind w:left="-36"/>
              <w:jc w:val="center"/>
              <w:rPr>
                <w:rFonts w:eastAsia="Calibri"/>
                <w:sz w:val="20"/>
                <w:szCs w:val="20"/>
                <w:lang w:eastAsia="en-US"/>
              </w:rPr>
            </w:pPr>
            <w:r w:rsidRPr="00F45BA7">
              <w:rPr>
                <w:rFonts w:eastAsia="Calibri"/>
                <w:sz w:val="20"/>
                <w:szCs w:val="20"/>
                <w:lang w:eastAsia="en-US"/>
              </w:rPr>
              <w:t>7</w:t>
            </w:r>
          </w:p>
        </w:tc>
        <w:tc>
          <w:tcPr>
            <w:tcW w:w="3082" w:type="dxa"/>
            <w:vAlign w:val="center"/>
          </w:tcPr>
          <w:p w:rsidR="00F45BA7" w:rsidRPr="00F45BA7" w:rsidRDefault="00F45BA7" w:rsidP="00F45BA7">
            <w:pPr>
              <w:widowControl w:val="0"/>
              <w:ind w:right="33" w:hanging="22"/>
              <w:jc w:val="both"/>
              <w:rPr>
                <w:sz w:val="20"/>
                <w:szCs w:val="20"/>
              </w:rPr>
            </w:pPr>
            <w:r w:rsidRPr="00F45BA7">
              <w:rPr>
                <w:sz w:val="20"/>
                <w:szCs w:val="20"/>
              </w:rPr>
              <w:t>Квартал № 99</w:t>
            </w:r>
          </w:p>
        </w:tc>
        <w:tc>
          <w:tcPr>
            <w:tcW w:w="709" w:type="dxa"/>
            <w:vAlign w:val="center"/>
          </w:tcPr>
          <w:p w:rsidR="00F45BA7" w:rsidRPr="00F45BA7" w:rsidRDefault="00F45BA7" w:rsidP="00F45BA7">
            <w:pPr>
              <w:widowControl w:val="0"/>
              <w:ind w:left="-36"/>
              <w:jc w:val="center"/>
              <w:rPr>
                <w:rFonts w:eastAsia="Calibri"/>
                <w:color w:val="000000"/>
                <w:sz w:val="20"/>
                <w:szCs w:val="20"/>
                <w:lang w:eastAsia="en-US"/>
              </w:rPr>
            </w:pPr>
            <w:r w:rsidRPr="00F45BA7">
              <w:rPr>
                <w:rFonts w:eastAsia="Calibri"/>
                <w:color w:val="000000"/>
                <w:sz w:val="20"/>
                <w:szCs w:val="20"/>
                <w:lang w:eastAsia="en-US"/>
              </w:rPr>
              <w:t>1</w:t>
            </w:r>
          </w:p>
        </w:tc>
        <w:tc>
          <w:tcPr>
            <w:tcW w:w="709" w:type="dxa"/>
            <w:vAlign w:val="center"/>
          </w:tcPr>
          <w:p w:rsidR="00F45BA7" w:rsidRPr="00F45BA7" w:rsidRDefault="00F45BA7" w:rsidP="00F45BA7">
            <w:pPr>
              <w:widowControl w:val="0"/>
              <w:ind w:left="-36"/>
              <w:jc w:val="center"/>
              <w:rPr>
                <w:rFonts w:eastAsia="Calibri"/>
                <w:color w:val="000000"/>
                <w:sz w:val="20"/>
                <w:szCs w:val="20"/>
                <w:lang w:eastAsia="en-US"/>
              </w:rPr>
            </w:pPr>
            <w:r w:rsidRPr="00F45BA7">
              <w:rPr>
                <w:rFonts w:eastAsia="Calibri"/>
                <w:color w:val="000000"/>
                <w:sz w:val="20"/>
                <w:szCs w:val="20"/>
                <w:lang w:eastAsia="en-US"/>
              </w:rPr>
              <w:t>1</w:t>
            </w:r>
          </w:p>
        </w:tc>
        <w:tc>
          <w:tcPr>
            <w:tcW w:w="709" w:type="dxa"/>
            <w:vAlign w:val="center"/>
          </w:tcPr>
          <w:p w:rsidR="00F45BA7" w:rsidRPr="00F45BA7" w:rsidRDefault="00F45BA7" w:rsidP="00F45BA7">
            <w:pPr>
              <w:widowControl w:val="0"/>
              <w:ind w:left="-36"/>
              <w:jc w:val="center"/>
              <w:rPr>
                <w:rFonts w:eastAsia="Calibri"/>
                <w:color w:val="000000"/>
                <w:sz w:val="20"/>
                <w:szCs w:val="20"/>
                <w:lang w:eastAsia="en-US"/>
              </w:rPr>
            </w:pPr>
            <w:r w:rsidRPr="00F45BA7">
              <w:rPr>
                <w:rFonts w:eastAsia="Calibri"/>
                <w:color w:val="000000"/>
                <w:sz w:val="20"/>
                <w:szCs w:val="20"/>
                <w:lang w:eastAsia="en-US"/>
              </w:rPr>
              <w:t>0,24</w:t>
            </w:r>
          </w:p>
        </w:tc>
        <w:tc>
          <w:tcPr>
            <w:tcW w:w="708" w:type="dxa"/>
            <w:vAlign w:val="center"/>
          </w:tcPr>
          <w:p w:rsidR="00F45BA7" w:rsidRPr="00F45BA7" w:rsidRDefault="00F45BA7" w:rsidP="00F45BA7">
            <w:pPr>
              <w:widowControl w:val="0"/>
              <w:ind w:left="-36"/>
              <w:jc w:val="center"/>
              <w:rPr>
                <w:rFonts w:eastAsia="Calibri"/>
                <w:color w:val="000000"/>
                <w:sz w:val="20"/>
                <w:szCs w:val="20"/>
                <w:lang w:eastAsia="en-US"/>
              </w:rPr>
            </w:pPr>
            <w:r w:rsidRPr="00F45BA7">
              <w:rPr>
                <w:rFonts w:eastAsia="Calibri"/>
                <w:color w:val="000000"/>
                <w:sz w:val="20"/>
                <w:szCs w:val="20"/>
                <w:lang w:eastAsia="en-US"/>
              </w:rPr>
              <w:t>1</w:t>
            </w:r>
          </w:p>
        </w:tc>
        <w:tc>
          <w:tcPr>
            <w:tcW w:w="709" w:type="dxa"/>
            <w:vAlign w:val="center"/>
          </w:tcPr>
          <w:p w:rsidR="00F45BA7" w:rsidRPr="00F45BA7" w:rsidRDefault="00F45BA7" w:rsidP="00F45BA7">
            <w:pPr>
              <w:widowControl w:val="0"/>
              <w:ind w:left="-36"/>
              <w:jc w:val="center"/>
              <w:rPr>
                <w:rFonts w:eastAsia="Calibri"/>
                <w:color w:val="000000"/>
                <w:sz w:val="20"/>
                <w:szCs w:val="20"/>
                <w:lang w:eastAsia="en-US"/>
              </w:rPr>
            </w:pPr>
            <w:r w:rsidRPr="00F45BA7">
              <w:rPr>
                <w:rFonts w:eastAsia="Calibri"/>
                <w:color w:val="000000"/>
                <w:sz w:val="20"/>
                <w:szCs w:val="20"/>
                <w:lang w:eastAsia="en-US"/>
              </w:rPr>
              <w:t>1</w:t>
            </w:r>
          </w:p>
        </w:tc>
        <w:tc>
          <w:tcPr>
            <w:tcW w:w="709" w:type="dxa"/>
            <w:vAlign w:val="center"/>
          </w:tcPr>
          <w:p w:rsidR="00F45BA7" w:rsidRPr="00F45BA7" w:rsidRDefault="00F45BA7" w:rsidP="00F45BA7">
            <w:pPr>
              <w:widowControl w:val="0"/>
              <w:ind w:left="-36"/>
              <w:jc w:val="center"/>
              <w:rPr>
                <w:rFonts w:eastAsia="Calibri"/>
                <w:color w:val="000000"/>
                <w:sz w:val="20"/>
                <w:szCs w:val="20"/>
                <w:lang w:eastAsia="en-US"/>
              </w:rPr>
            </w:pPr>
            <w:r w:rsidRPr="00F45BA7">
              <w:rPr>
                <w:rFonts w:eastAsia="Calibri"/>
                <w:color w:val="000000"/>
                <w:sz w:val="20"/>
                <w:szCs w:val="20"/>
                <w:lang w:eastAsia="en-US"/>
              </w:rPr>
              <w:t>0,85</w:t>
            </w:r>
          </w:p>
        </w:tc>
        <w:tc>
          <w:tcPr>
            <w:tcW w:w="1984" w:type="dxa"/>
            <w:vAlign w:val="center"/>
          </w:tcPr>
          <w:p w:rsidR="00F45BA7" w:rsidRPr="00F45BA7" w:rsidRDefault="00F45BA7" w:rsidP="00F45BA7">
            <w:pPr>
              <w:widowControl w:val="0"/>
              <w:ind w:left="-36"/>
              <w:jc w:val="center"/>
              <w:rPr>
                <w:rFonts w:eastAsia="Calibri"/>
                <w:color w:val="000000"/>
                <w:sz w:val="20"/>
                <w:szCs w:val="20"/>
                <w:lang w:eastAsia="en-US"/>
              </w:rPr>
            </w:pPr>
            <w:r w:rsidRPr="00F45BA7">
              <w:rPr>
                <w:rFonts w:eastAsia="Calibri"/>
                <w:color w:val="000000"/>
                <w:sz w:val="20"/>
                <w:szCs w:val="20"/>
                <w:lang w:eastAsia="en-US"/>
              </w:rPr>
              <w:t>надежные</w:t>
            </w:r>
          </w:p>
        </w:tc>
      </w:tr>
      <w:tr w:rsidR="00F45BA7" w:rsidRPr="00F45BA7" w:rsidTr="00936AD7">
        <w:tc>
          <w:tcPr>
            <w:tcW w:w="534" w:type="dxa"/>
            <w:vAlign w:val="center"/>
          </w:tcPr>
          <w:p w:rsidR="00F45BA7" w:rsidRPr="00F45BA7" w:rsidRDefault="00F45BA7" w:rsidP="00F45BA7">
            <w:pPr>
              <w:widowControl w:val="0"/>
              <w:ind w:left="-36"/>
              <w:jc w:val="center"/>
              <w:rPr>
                <w:rFonts w:eastAsia="Calibri"/>
                <w:sz w:val="20"/>
                <w:szCs w:val="20"/>
                <w:lang w:eastAsia="en-US"/>
              </w:rPr>
            </w:pPr>
            <w:r w:rsidRPr="00F45BA7">
              <w:rPr>
                <w:rFonts w:eastAsia="Calibri"/>
                <w:sz w:val="20"/>
                <w:szCs w:val="20"/>
                <w:lang w:eastAsia="en-US"/>
              </w:rPr>
              <w:t>8</w:t>
            </w:r>
          </w:p>
        </w:tc>
        <w:tc>
          <w:tcPr>
            <w:tcW w:w="3082" w:type="dxa"/>
            <w:vAlign w:val="center"/>
          </w:tcPr>
          <w:p w:rsidR="00F45BA7" w:rsidRPr="00F45BA7" w:rsidRDefault="00F45BA7" w:rsidP="00F45BA7">
            <w:pPr>
              <w:widowControl w:val="0"/>
              <w:ind w:right="33" w:hanging="22"/>
              <w:jc w:val="both"/>
              <w:rPr>
                <w:sz w:val="20"/>
                <w:szCs w:val="20"/>
              </w:rPr>
            </w:pPr>
            <w:r w:rsidRPr="00F45BA7">
              <w:rPr>
                <w:sz w:val="20"/>
                <w:szCs w:val="20"/>
              </w:rPr>
              <w:t>Квартал № 109</w:t>
            </w:r>
          </w:p>
        </w:tc>
        <w:tc>
          <w:tcPr>
            <w:tcW w:w="709" w:type="dxa"/>
            <w:vAlign w:val="center"/>
          </w:tcPr>
          <w:p w:rsidR="00F45BA7" w:rsidRPr="00F45BA7" w:rsidRDefault="00F45BA7" w:rsidP="00F45BA7">
            <w:pPr>
              <w:widowControl w:val="0"/>
              <w:ind w:left="-36"/>
              <w:jc w:val="center"/>
              <w:rPr>
                <w:rFonts w:eastAsia="Calibri"/>
                <w:color w:val="000000"/>
                <w:sz w:val="20"/>
                <w:szCs w:val="20"/>
                <w:lang w:eastAsia="en-US"/>
              </w:rPr>
            </w:pPr>
            <w:r w:rsidRPr="00F45BA7">
              <w:rPr>
                <w:rFonts w:eastAsia="Calibri"/>
                <w:color w:val="000000"/>
                <w:sz w:val="20"/>
                <w:szCs w:val="20"/>
                <w:lang w:eastAsia="en-US"/>
              </w:rPr>
              <w:t>1</w:t>
            </w:r>
          </w:p>
        </w:tc>
        <w:tc>
          <w:tcPr>
            <w:tcW w:w="709" w:type="dxa"/>
            <w:vAlign w:val="center"/>
          </w:tcPr>
          <w:p w:rsidR="00F45BA7" w:rsidRPr="00F45BA7" w:rsidRDefault="00F45BA7" w:rsidP="00F45BA7">
            <w:pPr>
              <w:widowControl w:val="0"/>
              <w:ind w:left="-36"/>
              <w:jc w:val="center"/>
              <w:rPr>
                <w:rFonts w:eastAsia="Calibri"/>
                <w:color w:val="000000"/>
                <w:sz w:val="20"/>
                <w:szCs w:val="20"/>
                <w:lang w:eastAsia="en-US"/>
              </w:rPr>
            </w:pPr>
            <w:r w:rsidRPr="00F45BA7">
              <w:rPr>
                <w:rFonts w:eastAsia="Calibri"/>
                <w:color w:val="000000"/>
                <w:sz w:val="20"/>
                <w:szCs w:val="20"/>
                <w:lang w:eastAsia="en-US"/>
              </w:rPr>
              <w:t>1</w:t>
            </w:r>
          </w:p>
        </w:tc>
        <w:tc>
          <w:tcPr>
            <w:tcW w:w="709" w:type="dxa"/>
            <w:vAlign w:val="center"/>
          </w:tcPr>
          <w:p w:rsidR="00F45BA7" w:rsidRPr="00F45BA7" w:rsidRDefault="00F45BA7" w:rsidP="00F45BA7">
            <w:pPr>
              <w:widowControl w:val="0"/>
              <w:ind w:left="-36"/>
              <w:jc w:val="center"/>
              <w:rPr>
                <w:rFonts w:eastAsia="Calibri"/>
                <w:color w:val="000000"/>
                <w:sz w:val="20"/>
                <w:szCs w:val="20"/>
                <w:lang w:eastAsia="en-US"/>
              </w:rPr>
            </w:pPr>
            <w:r w:rsidRPr="00F45BA7">
              <w:rPr>
                <w:rFonts w:eastAsia="Calibri"/>
                <w:color w:val="000000"/>
                <w:sz w:val="20"/>
                <w:szCs w:val="20"/>
                <w:lang w:eastAsia="en-US"/>
              </w:rPr>
              <w:t>0,63</w:t>
            </w:r>
          </w:p>
        </w:tc>
        <w:tc>
          <w:tcPr>
            <w:tcW w:w="708" w:type="dxa"/>
            <w:vAlign w:val="center"/>
          </w:tcPr>
          <w:p w:rsidR="00F45BA7" w:rsidRPr="00F45BA7" w:rsidRDefault="00F45BA7" w:rsidP="00F45BA7">
            <w:pPr>
              <w:widowControl w:val="0"/>
              <w:ind w:left="-36"/>
              <w:jc w:val="center"/>
              <w:rPr>
                <w:rFonts w:eastAsia="Calibri"/>
                <w:color w:val="000000"/>
                <w:sz w:val="20"/>
                <w:szCs w:val="20"/>
                <w:lang w:eastAsia="en-US"/>
              </w:rPr>
            </w:pPr>
            <w:r w:rsidRPr="00F45BA7">
              <w:rPr>
                <w:rFonts w:eastAsia="Calibri"/>
                <w:color w:val="000000"/>
                <w:sz w:val="20"/>
                <w:szCs w:val="20"/>
                <w:lang w:eastAsia="en-US"/>
              </w:rPr>
              <w:t>1</w:t>
            </w:r>
          </w:p>
        </w:tc>
        <w:tc>
          <w:tcPr>
            <w:tcW w:w="709" w:type="dxa"/>
            <w:vAlign w:val="center"/>
          </w:tcPr>
          <w:p w:rsidR="00F45BA7" w:rsidRPr="00F45BA7" w:rsidRDefault="00F45BA7" w:rsidP="00F45BA7">
            <w:pPr>
              <w:widowControl w:val="0"/>
              <w:ind w:left="-36"/>
              <w:jc w:val="center"/>
              <w:rPr>
                <w:rFonts w:eastAsia="Calibri"/>
                <w:color w:val="000000"/>
                <w:sz w:val="20"/>
                <w:szCs w:val="20"/>
                <w:lang w:eastAsia="en-US"/>
              </w:rPr>
            </w:pPr>
            <w:r w:rsidRPr="00F45BA7">
              <w:rPr>
                <w:rFonts w:eastAsia="Calibri"/>
                <w:color w:val="000000"/>
                <w:sz w:val="20"/>
                <w:szCs w:val="20"/>
                <w:lang w:eastAsia="en-US"/>
              </w:rPr>
              <w:t>1</w:t>
            </w:r>
          </w:p>
        </w:tc>
        <w:tc>
          <w:tcPr>
            <w:tcW w:w="709" w:type="dxa"/>
            <w:vAlign w:val="center"/>
          </w:tcPr>
          <w:p w:rsidR="00F45BA7" w:rsidRPr="00F45BA7" w:rsidRDefault="00F45BA7" w:rsidP="00F45BA7">
            <w:pPr>
              <w:widowControl w:val="0"/>
              <w:ind w:left="-36"/>
              <w:jc w:val="center"/>
              <w:rPr>
                <w:rFonts w:eastAsia="Calibri"/>
                <w:color w:val="000000"/>
                <w:sz w:val="20"/>
                <w:szCs w:val="20"/>
                <w:lang w:eastAsia="en-US"/>
              </w:rPr>
            </w:pPr>
            <w:r w:rsidRPr="00F45BA7">
              <w:rPr>
                <w:rFonts w:eastAsia="Calibri"/>
                <w:color w:val="000000"/>
                <w:sz w:val="20"/>
                <w:szCs w:val="20"/>
                <w:lang w:eastAsia="en-US"/>
              </w:rPr>
              <w:t>0,93</w:t>
            </w:r>
          </w:p>
        </w:tc>
        <w:tc>
          <w:tcPr>
            <w:tcW w:w="1984" w:type="dxa"/>
            <w:vAlign w:val="center"/>
          </w:tcPr>
          <w:p w:rsidR="00F45BA7" w:rsidRPr="00F45BA7" w:rsidRDefault="00F45BA7" w:rsidP="00F45BA7">
            <w:pPr>
              <w:widowControl w:val="0"/>
              <w:ind w:left="-36"/>
              <w:jc w:val="center"/>
              <w:rPr>
                <w:rFonts w:eastAsia="Calibri"/>
                <w:color w:val="000000"/>
                <w:sz w:val="20"/>
                <w:szCs w:val="20"/>
                <w:lang w:eastAsia="en-US"/>
              </w:rPr>
            </w:pPr>
            <w:r w:rsidRPr="00F45BA7">
              <w:rPr>
                <w:rFonts w:eastAsia="Calibri"/>
                <w:color w:val="000000"/>
                <w:sz w:val="20"/>
                <w:szCs w:val="20"/>
                <w:lang w:eastAsia="en-US"/>
              </w:rPr>
              <w:t>надежные</w:t>
            </w:r>
          </w:p>
        </w:tc>
      </w:tr>
      <w:tr w:rsidR="00F45BA7" w:rsidRPr="00F45BA7" w:rsidTr="00936AD7">
        <w:tc>
          <w:tcPr>
            <w:tcW w:w="534" w:type="dxa"/>
            <w:vAlign w:val="center"/>
          </w:tcPr>
          <w:p w:rsidR="00F45BA7" w:rsidRPr="00F45BA7" w:rsidRDefault="00F45BA7" w:rsidP="00F45BA7">
            <w:pPr>
              <w:widowControl w:val="0"/>
              <w:ind w:left="-36"/>
              <w:jc w:val="center"/>
              <w:rPr>
                <w:rFonts w:eastAsia="Calibri"/>
                <w:sz w:val="20"/>
                <w:szCs w:val="20"/>
                <w:lang w:eastAsia="en-US"/>
              </w:rPr>
            </w:pPr>
            <w:r w:rsidRPr="00F45BA7">
              <w:rPr>
                <w:rFonts w:eastAsia="Calibri"/>
                <w:sz w:val="20"/>
                <w:szCs w:val="20"/>
                <w:lang w:eastAsia="en-US"/>
              </w:rPr>
              <w:t>9</w:t>
            </w:r>
          </w:p>
        </w:tc>
        <w:tc>
          <w:tcPr>
            <w:tcW w:w="3082" w:type="dxa"/>
            <w:vAlign w:val="center"/>
          </w:tcPr>
          <w:p w:rsidR="00F45BA7" w:rsidRPr="00F45BA7" w:rsidRDefault="00F45BA7" w:rsidP="00F45BA7">
            <w:pPr>
              <w:widowControl w:val="0"/>
              <w:ind w:right="33" w:hanging="22"/>
              <w:jc w:val="both"/>
              <w:rPr>
                <w:sz w:val="20"/>
                <w:szCs w:val="20"/>
              </w:rPr>
            </w:pPr>
            <w:r w:rsidRPr="00F45BA7">
              <w:rPr>
                <w:sz w:val="20"/>
                <w:szCs w:val="20"/>
              </w:rPr>
              <w:t>Квартал № 119</w:t>
            </w:r>
          </w:p>
        </w:tc>
        <w:tc>
          <w:tcPr>
            <w:tcW w:w="709" w:type="dxa"/>
            <w:vAlign w:val="center"/>
          </w:tcPr>
          <w:p w:rsidR="00F45BA7" w:rsidRPr="00F45BA7" w:rsidRDefault="00F45BA7" w:rsidP="00F45BA7">
            <w:pPr>
              <w:widowControl w:val="0"/>
              <w:ind w:left="-36"/>
              <w:jc w:val="center"/>
              <w:rPr>
                <w:rFonts w:eastAsia="Calibri"/>
                <w:color w:val="000000"/>
                <w:sz w:val="20"/>
                <w:szCs w:val="20"/>
                <w:lang w:eastAsia="en-US"/>
              </w:rPr>
            </w:pPr>
            <w:r w:rsidRPr="00F45BA7">
              <w:rPr>
                <w:rFonts w:eastAsia="Calibri"/>
                <w:color w:val="000000"/>
                <w:sz w:val="20"/>
                <w:szCs w:val="20"/>
                <w:lang w:eastAsia="en-US"/>
              </w:rPr>
              <w:t>1</w:t>
            </w:r>
          </w:p>
        </w:tc>
        <w:tc>
          <w:tcPr>
            <w:tcW w:w="709" w:type="dxa"/>
            <w:vAlign w:val="center"/>
          </w:tcPr>
          <w:p w:rsidR="00F45BA7" w:rsidRPr="00F45BA7" w:rsidRDefault="00F45BA7" w:rsidP="00F45BA7">
            <w:pPr>
              <w:widowControl w:val="0"/>
              <w:ind w:left="-36"/>
              <w:jc w:val="center"/>
              <w:rPr>
                <w:rFonts w:eastAsia="Calibri"/>
                <w:color w:val="000000"/>
                <w:sz w:val="20"/>
                <w:szCs w:val="20"/>
                <w:lang w:eastAsia="en-US"/>
              </w:rPr>
            </w:pPr>
            <w:r w:rsidRPr="00F45BA7">
              <w:rPr>
                <w:rFonts w:eastAsia="Calibri"/>
                <w:color w:val="000000"/>
                <w:sz w:val="20"/>
                <w:szCs w:val="20"/>
                <w:lang w:eastAsia="en-US"/>
              </w:rPr>
              <w:t>1</w:t>
            </w:r>
          </w:p>
        </w:tc>
        <w:tc>
          <w:tcPr>
            <w:tcW w:w="709" w:type="dxa"/>
            <w:vAlign w:val="center"/>
          </w:tcPr>
          <w:p w:rsidR="00F45BA7" w:rsidRPr="00F45BA7" w:rsidRDefault="00F45BA7" w:rsidP="00F45BA7">
            <w:pPr>
              <w:widowControl w:val="0"/>
              <w:ind w:left="-36"/>
              <w:jc w:val="center"/>
              <w:rPr>
                <w:rFonts w:eastAsia="Calibri"/>
                <w:color w:val="000000"/>
                <w:sz w:val="20"/>
                <w:szCs w:val="20"/>
                <w:lang w:eastAsia="en-US"/>
              </w:rPr>
            </w:pPr>
            <w:r w:rsidRPr="00F45BA7">
              <w:rPr>
                <w:rFonts w:eastAsia="Calibri"/>
                <w:color w:val="000000"/>
                <w:sz w:val="20"/>
                <w:szCs w:val="20"/>
                <w:lang w:eastAsia="en-US"/>
              </w:rPr>
              <w:t>0,86</w:t>
            </w:r>
          </w:p>
        </w:tc>
        <w:tc>
          <w:tcPr>
            <w:tcW w:w="708" w:type="dxa"/>
            <w:vAlign w:val="center"/>
          </w:tcPr>
          <w:p w:rsidR="00F45BA7" w:rsidRPr="00F45BA7" w:rsidRDefault="00F45BA7" w:rsidP="00F45BA7">
            <w:pPr>
              <w:widowControl w:val="0"/>
              <w:ind w:left="-36"/>
              <w:jc w:val="center"/>
              <w:rPr>
                <w:rFonts w:eastAsia="Calibri"/>
                <w:color w:val="000000"/>
                <w:sz w:val="20"/>
                <w:szCs w:val="20"/>
                <w:lang w:eastAsia="en-US"/>
              </w:rPr>
            </w:pPr>
            <w:r w:rsidRPr="00F45BA7">
              <w:rPr>
                <w:rFonts w:eastAsia="Calibri"/>
                <w:color w:val="000000"/>
                <w:sz w:val="20"/>
                <w:szCs w:val="20"/>
                <w:lang w:eastAsia="en-US"/>
              </w:rPr>
              <w:t>1</w:t>
            </w:r>
          </w:p>
        </w:tc>
        <w:tc>
          <w:tcPr>
            <w:tcW w:w="709" w:type="dxa"/>
            <w:vAlign w:val="center"/>
          </w:tcPr>
          <w:p w:rsidR="00F45BA7" w:rsidRPr="00F45BA7" w:rsidRDefault="00F45BA7" w:rsidP="00F45BA7">
            <w:pPr>
              <w:widowControl w:val="0"/>
              <w:ind w:left="-36"/>
              <w:jc w:val="center"/>
              <w:rPr>
                <w:rFonts w:eastAsia="Calibri"/>
                <w:color w:val="000000"/>
                <w:sz w:val="20"/>
                <w:szCs w:val="20"/>
                <w:lang w:eastAsia="en-US"/>
              </w:rPr>
            </w:pPr>
            <w:r w:rsidRPr="00F45BA7">
              <w:rPr>
                <w:rFonts w:eastAsia="Calibri"/>
                <w:color w:val="000000"/>
                <w:sz w:val="20"/>
                <w:szCs w:val="20"/>
                <w:lang w:eastAsia="en-US"/>
              </w:rPr>
              <w:t>1</w:t>
            </w:r>
          </w:p>
        </w:tc>
        <w:tc>
          <w:tcPr>
            <w:tcW w:w="709" w:type="dxa"/>
            <w:vAlign w:val="center"/>
          </w:tcPr>
          <w:p w:rsidR="00F45BA7" w:rsidRPr="00F45BA7" w:rsidRDefault="00F45BA7" w:rsidP="00F45BA7">
            <w:pPr>
              <w:widowControl w:val="0"/>
              <w:ind w:left="-36"/>
              <w:jc w:val="center"/>
              <w:rPr>
                <w:rFonts w:eastAsia="Calibri"/>
                <w:color w:val="000000"/>
                <w:sz w:val="20"/>
                <w:szCs w:val="20"/>
                <w:lang w:eastAsia="en-US"/>
              </w:rPr>
            </w:pPr>
            <w:r w:rsidRPr="00F45BA7">
              <w:rPr>
                <w:rFonts w:eastAsia="Calibri"/>
                <w:color w:val="000000"/>
                <w:sz w:val="20"/>
                <w:szCs w:val="20"/>
                <w:lang w:eastAsia="en-US"/>
              </w:rPr>
              <w:t>0,97</w:t>
            </w:r>
          </w:p>
        </w:tc>
        <w:tc>
          <w:tcPr>
            <w:tcW w:w="1984" w:type="dxa"/>
            <w:vAlign w:val="center"/>
          </w:tcPr>
          <w:p w:rsidR="00F45BA7" w:rsidRPr="00F45BA7" w:rsidRDefault="00F45BA7" w:rsidP="00F45BA7">
            <w:pPr>
              <w:widowControl w:val="0"/>
              <w:ind w:left="-36"/>
              <w:jc w:val="center"/>
              <w:rPr>
                <w:rFonts w:eastAsia="Calibri"/>
                <w:color w:val="000000"/>
                <w:sz w:val="20"/>
                <w:szCs w:val="20"/>
                <w:lang w:eastAsia="en-US"/>
              </w:rPr>
            </w:pPr>
            <w:r w:rsidRPr="00F45BA7">
              <w:rPr>
                <w:rFonts w:eastAsia="Calibri"/>
                <w:color w:val="000000"/>
                <w:sz w:val="20"/>
                <w:szCs w:val="20"/>
                <w:lang w:eastAsia="en-US"/>
              </w:rPr>
              <w:t>надежные</w:t>
            </w:r>
          </w:p>
        </w:tc>
      </w:tr>
      <w:tr w:rsidR="00F45BA7" w:rsidRPr="00F45BA7" w:rsidTr="00936AD7">
        <w:tc>
          <w:tcPr>
            <w:tcW w:w="534" w:type="dxa"/>
            <w:vAlign w:val="center"/>
          </w:tcPr>
          <w:p w:rsidR="00F45BA7" w:rsidRPr="00F45BA7" w:rsidRDefault="00F45BA7" w:rsidP="00F45BA7">
            <w:pPr>
              <w:widowControl w:val="0"/>
              <w:ind w:left="-36"/>
              <w:jc w:val="center"/>
              <w:rPr>
                <w:rFonts w:eastAsia="Calibri"/>
                <w:sz w:val="20"/>
                <w:szCs w:val="20"/>
                <w:lang w:eastAsia="en-US"/>
              </w:rPr>
            </w:pPr>
            <w:r w:rsidRPr="00F45BA7">
              <w:rPr>
                <w:rFonts w:eastAsia="Calibri"/>
                <w:sz w:val="20"/>
                <w:szCs w:val="20"/>
                <w:lang w:eastAsia="en-US"/>
              </w:rPr>
              <w:t>10</w:t>
            </w:r>
          </w:p>
        </w:tc>
        <w:tc>
          <w:tcPr>
            <w:tcW w:w="3082" w:type="dxa"/>
            <w:vAlign w:val="center"/>
          </w:tcPr>
          <w:p w:rsidR="00F45BA7" w:rsidRPr="00F45BA7" w:rsidRDefault="00F45BA7" w:rsidP="00F45BA7">
            <w:pPr>
              <w:widowControl w:val="0"/>
              <w:ind w:right="33" w:hanging="22"/>
              <w:jc w:val="both"/>
              <w:rPr>
                <w:sz w:val="20"/>
                <w:szCs w:val="20"/>
              </w:rPr>
            </w:pPr>
            <w:r w:rsidRPr="00F45BA7">
              <w:rPr>
                <w:sz w:val="20"/>
                <w:szCs w:val="20"/>
              </w:rPr>
              <w:t>Квартал № 155</w:t>
            </w:r>
          </w:p>
        </w:tc>
        <w:tc>
          <w:tcPr>
            <w:tcW w:w="709" w:type="dxa"/>
            <w:vAlign w:val="center"/>
          </w:tcPr>
          <w:p w:rsidR="00F45BA7" w:rsidRPr="00F45BA7" w:rsidRDefault="00F45BA7" w:rsidP="00F45BA7">
            <w:pPr>
              <w:widowControl w:val="0"/>
              <w:ind w:left="-36"/>
              <w:jc w:val="center"/>
              <w:rPr>
                <w:rFonts w:eastAsia="Calibri"/>
                <w:color w:val="000000"/>
                <w:sz w:val="20"/>
                <w:szCs w:val="20"/>
                <w:lang w:eastAsia="en-US"/>
              </w:rPr>
            </w:pPr>
            <w:r w:rsidRPr="00F45BA7">
              <w:rPr>
                <w:rFonts w:eastAsia="Calibri"/>
                <w:color w:val="000000"/>
                <w:sz w:val="20"/>
                <w:szCs w:val="20"/>
                <w:lang w:eastAsia="en-US"/>
              </w:rPr>
              <w:t>0,5</w:t>
            </w:r>
          </w:p>
        </w:tc>
        <w:tc>
          <w:tcPr>
            <w:tcW w:w="709" w:type="dxa"/>
            <w:vAlign w:val="center"/>
          </w:tcPr>
          <w:p w:rsidR="00F45BA7" w:rsidRPr="00F45BA7" w:rsidRDefault="00F45BA7" w:rsidP="00F45BA7">
            <w:pPr>
              <w:widowControl w:val="0"/>
              <w:ind w:left="-36"/>
              <w:jc w:val="center"/>
              <w:rPr>
                <w:rFonts w:eastAsia="Calibri"/>
                <w:color w:val="000000"/>
                <w:sz w:val="20"/>
                <w:szCs w:val="20"/>
                <w:lang w:eastAsia="en-US"/>
              </w:rPr>
            </w:pPr>
            <w:r w:rsidRPr="00F45BA7">
              <w:rPr>
                <w:rFonts w:eastAsia="Calibri"/>
                <w:color w:val="000000"/>
                <w:sz w:val="20"/>
                <w:szCs w:val="20"/>
                <w:lang w:eastAsia="en-US"/>
              </w:rPr>
              <w:t>1</w:t>
            </w:r>
          </w:p>
        </w:tc>
        <w:tc>
          <w:tcPr>
            <w:tcW w:w="709" w:type="dxa"/>
            <w:vAlign w:val="center"/>
          </w:tcPr>
          <w:p w:rsidR="00F45BA7" w:rsidRPr="00F45BA7" w:rsidRDefault="00F45BA7" w:rsidP="00F45BA7">
            <w:pPr>
              <w:widowControl w:val="0"/>
              <w:ind w:left="-36"/>
              <w:jc w:val="center"/>
              <w:rPr>
                <w:rFonts w:eastAsia="Calibri"/>
                <w:color w:val="000000"/>
                <w:sz w:val="20"/>
                <w:szCs w:val="20"/>
                <w:lang w:eastAsia="en-US"/>
              </w:rPr>
            </w:pPr>
            <w:r w:rsidRPr="00F45BA7">
              <w:rPr>
                <w:rFonts w:eastAsia="Calibri"/>
                <w:color w:val="000000"/>
                <w:sz w:val="20"/>
                <w:szCs w:val="20"/>
                <w:lang w:eastAsia="en-US"/>
              </w:rPr>
              <w:t>0,60</w:t>
            </w:r>
          </w:p>
        </w:tc>
        <w:tc>
          <w:tcPr>
            <w:tcW w:w="708" w:type="dxa"/>
            <w:vAlign w:val="center"/>
          </w:tcPr>
          <w:p w:rsidR="00F45BA7" w:rsidRPr="00F45BA7" w:rsidRDefault="00F45BA7" w:rsidP="00F45BA7">
            <w:pPr>
              <w:widowControl w:val="0"/>
              <w:ind w:left="-36"/>
              <w:jc w:val="center"/>
              <w:rPr>
                <w:rFonts w:eastAsia="Calibri"/>
                <w:color w:val="000000"/>
                <w:sz w:val="20"/>
                <w:szCs w:val="20"/>
                <w:lang w:eastAsia="en-US"/>
              </w:rPr>
            </w:pPr>
            <w:r w:rsidRPr="00F45BA7">
              <w:rPr>
                <w:rFonts w:eastAsia="Calibri"/>
                <w:color w:val="000000"/>
                <w:sz w:val="20"/>
                <w:szCs w:val="20"/>
                <w:lang w:eastAsia="en-US"/>
              </w:rPr>
              <w:t>1</w:t>
            </w:r>
          </w:p>
        </w:tc>
        <w:tc>
          <w:tcPr>
            <w:tcW w:w="709" w:type="dxa"/>
            <w:vAlign w:val="center"/>
          </w:tcPr>
          <w:p w:rsidR="00F45BA7" w:rsidRPr="00F45BA7" w:rsidRDefault="00F45BA7" w:rsidP="00F45BA7">
            <w:pPr>
              <w:widowControl w:val="0"/>
              <w:ind w:left="-36"/>
              <w:jc w:val="center"/>
              <w:rPr>
                <w:rFonts w:eastAsia="Calibri"/>
                <w:color w:val="000000"/>
                <w:sz w:val="20"/>
                <w:szCs w:val="20"/>
                <w:lang w:eastAsia="en-US"/>
              </w:rPr>
            </w:pPr>
            <w:r w:rsidRPr="00F45BA7">
              <w:rPr>
                <w:rFonts w:eastAsia="Calibri"/>
                <w:color w:val="000000"/>
                <w:sz w:val="20"/>
                <w:szCs w:val="20"/>
                <w:lang w:eastAsia="en-US"/>
              </w:rPr>
              <w:t>1</w:t>
            </w:r>
          </w:p>
        </w:tc>
        <w:tc>
          <w:tcPr>
            <w:tcW w:w="709" w:type="dxa"/>
            <w:vAlign w:val="center"/>
          </w:tcPr>
          <w:p w:rsidR="00F45BA7" w:rsidRPr="00F45BA7" w:rsidRDefault="00F45BA7" w:rsidP="00F45BA7">
            <w:pPr>
              <w:widowControl w:val="0"/>
              <w:ind w:left="-36"/>
              <w:jc w:val="center"/>
              <w:rPr>
                <w:rFonts w:eastAsia="Calibri"/>
                <w:color w:val="000000"/>
                <w:sz w:val="20"/>
                <w:szCs w:val="20"/>
                <w:lang w:eastAsia="en-US"/>
              </w:rPr>
            </w:pPr>
            <w:r w:rsidRPr="00F45BA7">
              <w:rPr>
                <w:rFonts w:eastAsia="Calibri"/>
                <w:color w:val="000000"/>
                <w:sz w:val="20"/>
                <w:szCs w:val="20"/>
                <w:lang w:eastAsia="en-US"/>
              </w:rPr>
              <w:t>0,82</w:t>
            </w:r>
          </w:p>
        </w:tc>
        <w:tc>
          <w:tcPr>
            <w:tcW w:w="1984" w:type="dxa"/>
            <w:vAlign w:val="center"/>
          </w:tcPr>
          <w:p w:rsidR="00F45BA7" w:rsidRPr="00F45BA7" w:rsidRDefault="00F45BA7" w:rsidP="00F45BA7">
            <w:pPr>
              <w:widowControl w:val="0"/>
              <w:ind w:left="-36"/>
              <w:jc w:val="center"/>
              <w:rPr>
                <w:rFonts w:eastAsia="Calibri"/>
                <w:color w:val="000000"/>
                <w:sz w:val="20"/>
                <w:szCs w:val="20"/>
                <w:lang w:eastAsia="en-US"/>
              </w:rPr>
            </w:pPr>
            <w:r w:rsidRPr="00F45BA7">
              <w:rPr>
                <w:rFonts w:eastAsia="Calibri"/>
                <w:color w:val="000000"/>
                <w:sz w:val="20"/>
                <w:szCs w:val="20"/>
                <w:lang w:eastAsia="en-US"/>
              </w:rPr>
              <w:t>надежные</w:t>
            </w:r>
          </w:p>
        </w:tc>
      </w:tr>
      <w:tr w:rsidR="00F45BA7" w:rsidRPr="00F45BA7" w:rsidTr="00936AD7">
        <w:trPr>
          <w:trHeight w:val="123"/>
        </w:trPr>
        <w:tc>
          <w:tcPr>
            <w:tcW w:w="534" w:type="dxa"/>
            <w:vAlign w:val="center"/>
          </w:tcPr>
          <w:p w:rsidR="00F45BA7" w:rsidRPr="00F45BA7" w:rsidRDefault="00F45BA7" w:rsidP="00F45BA7">
            <w:pPr>
              <w:widowControl w:val="0"/>
              <w:ind w:left="-36"/>
              <w:jc w:val="center"/>
              <w:rPr>
                <w:rFonts w:eastAsia="Calibri"/>
                <w:sz w:val="20"/>
                <w:szCs w:val="20"/>
                <w:lang w:eastAsia="en-US"/>
              </w:rPr>
            </w:pPr>
            <w:r w:rsidRPr="00F45BA7">
              <w:rPr>
                <w:rFonts w:eastAsia="Calibri"/>
                <w:sz w:val="20"/>
                <w:szCs w:val="20"/>
                <w:lang w:eastAsia="en-US"/>
              </w:rPr>
              <w:t>11</w:t>
            </w:r>
          </w:p>
        </w:tc>
        <w:tc>
          <w:tcPr>
            <w:tcW w:w="3082" w:type="dxa"/>
            <w:vAlign w:val="center"/>
          </w:tcPr>
          <w:p w:rsidR="00F45BA7" w:rsidRPr="00F45BA7" w:rsidRDefault="00F45BA7" w:rsidP="00F45BA7">
            <w:pPr>
              <w:widowControl w:val="0"/>
              <w:ind w:right="33" w:hanging="22"/>
              <w:jc w:val="both"/>
              <w:rPr>
                <w:sz w:val="20"/>
                <w:szCs w:val="20"/>
              </w:rPr>
            </w:pPr>
            <w:r w:rsidRPr="00F45BA7">
              <w:rPr>
                <w:sz w:val="20"/>
                <w:szCs w:val="20"/>
              </w:rPr>
              <w:t>ЦРБ</w:t>
            </w:r>
          </w:p>
        </w:tc>
        <w:tc>
          <w:tcPr>
            <w:tcW w:w="709" w:type="dxa"/>
            <w:vAlign w:val="center"/>
          </w:tcPr>
          <w:p w:rsidR="00F45BA7" w:rsidRPr="00F45BA7" w:rsidRDefault="00F45BA7" w:rsidP="00F45BA7">
            <w:pPr>
              <w:widowControl w:val="0"/>
              <w:ind w:left="-36"/>
              <w:jc w:val="center"/>
              <w:rPr>
                <w:rFonts w:eastAsia="Calibri"/>
                <w:color w:val="000000"/>
                <w:sz w:val="20"/>
                <w:szCs w:val="20"/>
                <w:lang w:eastAsia="en-US"/>
              </w:rPr>
            </w:pPr>
            <w:r w:rsidRPr="00F45BA7">
              <w:rPr>
                <w:rFonts w:eastAsia="Calibri"/>
                <w:color w:val="000000"/>
                <w:sz w:val="20"/>
                <w:szCs w:val="20"/>
                <w:lang w:eastAsia="en-US"/>
              </w:rPr>
              <w:t>1</w:t>
            </w:r>
          </w:p>
        </w:tc>
        <w:tc>
          <w:tcPr>
            <w:tcW w:w="709" w:type="dxa"/>
            <w:vAlign w:val="center"/>
          </w:tcPr>
          <w:p w:rsidR="00F45BA7" w:rsidRPr="00F45BA7" w:rsidRDefault="00F45BA7" w:rsidP="00F45BA7">
            <w:pPr>
              <w:widowControl w:val="0"/>
              <w:ind w:left="-36"/>
              <w:jc w:val="center"/>
              <w:rPr>
                <w:rFonts w:eastAsia="Calibri"/>
                <w:color w:val="000000"/>
                <w:sz w:val="20"/>
                <w:szCs w:val="20"/>
                <w:lang w:eastAsia="en-US"/>
              </w:rPr>
            </w:pPr>
            <w:r w:rsidRPr="00F45BA7">
              <w:rPr>
                <w:rFonts w:eastAsia="Calibri"/>
                <w:color w:val="000000"/>
                <w:sz w:val="20"/>
                <w:szCs w:val="20"/>
                <w:lang w:eastAsia="en-US"/>
              </w:rPr>
              <w:t>1</w:t>
            </w:r>
          </w:p>
        </w:tc>
        <w:tc>
          <w:tcPr>
            <w:tcW w:w="709" w:type="dxa"/>
            <w:vAlign w:val="center"/>
          </w:tcPr>
          <w:p w:rsidR="00F45BA7" w:rsidRPr="00F45BA7" w:rsidRDefault="00F45BA7" w:rsidP="00F45BA7">
            <w:pPr>
              <w:widowControl w:val="0"/>
              <w:ind w:left="-36"/>
              <w:jc w:val="center"/>
              <w:rPr>
                <w:rFonts w:eastAsia="Calibri"/>
                <w:color w:val="000000"/>
                <w:sz w:val="20"/>
                <w:szCs w:val="20"/>
                <w:lang w:eastAsia="en-US"/>
              </w:rPr>
            </w:pPr>
            <w:r w:rsidRPr="00F45BA7">
              <w:rPr>
                <w:rFonts w:eastAsia="Calibri"/>
                <w:color w:val="000000"/>
                <w:sz w:val="20"/>
                <w:szCs w:val="20"/>
                <w:lang w:eastAsia="en-US"/>
              </w:rPr>
              <w:t>0,49</w:t>
            </w:r>
          </w:p>
        </w:tc>
        <w:tc>
          <w:tcPr>
            <w:tcW w:w="708" w:type="dxa"/>
            <w:vAlign w:val="center"/>
          </w:tcPr>
          <w:p w:rsidR="00F45BA7" w:rsidRPr="00F45BA7" w:rsidRDefault="00F45BA7" w:rsidP="00F45BA7">
            <w:pPr>
              <w:widowControl w:val="0"/>
              <w:ind w:left="-36"/>
              <w:jc w:val="center"/>
              <w:rPr>
                <w:rFonts w:eastAsia="Calibri"/>
                <w:color w:val="000000"/>
                <w:sz w:val="20"/>
                <w:szCs w:val="20"/>
                <w:lang w:eastAsia="en-US"/>
              </w:rPr>
            </w:pPr>
            <w:r w:rsidRPr="00F45BA7">
              <w:rPr>
                <w:rFonts w:eastAsia="Calibri"/>
                <w:color w:val="000000"/>
                <w:sz w:val="20"/>
                <w:szCs w:val="20"/>
                <w:lang w:eastAsia="en-US"/>
              </w:rPr>
              <w:t>1</w:t>
            </w:r>
          </w:p>
        </w:tc>
        <w:tc>
          <w:tcPr>
            <w:tcW w:w="709" w:type="dxa"/>
            <w:vAlign w:val="center"/>
          </w:tcPr>
          <w:p w:rsidR="00F45BA7" w:rsidRPr="00F45BA7" w:rsidRDefault="00F45BA7" w:rsidP="00F45BA7">
            <w:pPr>
              <w:widowControl w:val="0"/>
              <w:ind w:left="-36"/>
              <w:jc w:val="center"/>
              <w:rPr>
                <w:rFonts w:eastAsia="Calibri"/>
                <w:color w:val="000000"/>
                <w:sz w:val="20"/>
                <w:szCs w:val="20"/>
                <w:lang w:eastAsia="en-US"/>
              </w:rPr>
            </w:pPr>
            <w:r w:rsidRPr="00F45BA7">
              <w:rPr>
                <w:rFonts w:eastAsia="Calibri"/>
                <w:color w:val="000000"/>
                <w:sz w:val="20"/>
                <w:szCs w:val="20"/>
                <w:lang w:eastAsia="en-US"/>
              </w:rPr>
              <w:t>1</w:t>
            </w:r>
          </w:p>
        </w:tc>
        <w:tc>
          <w:tcPr>
            <w:tcW w:w="709" w:type="dxa"/>
            <w:vAlign w:val="center"/>
          </w:tcPr>
          <w:p w:rsidR="00F45BA7" w:rsidRPr="00F45BA7" w:rsidRDefault="00F45BA7" w:rsidP="00F45BA7">
            <w:pPr>
              <w:widowControl w:val="0"/>
              <w:ind w:left="-36"/>
              <w:jc w:val="center"/>
              <w:rPr>
                <w:rFonts w:eastAsia="Calibri"/>
                <w:color w:val="000000"/>
                <w:sz w:val="20"/>
                <w:szCs w:val="20"/>
                <w:lang w:eastAsia="en-US"/>
              </w:rPr>
            </w:pPr>
            <w:r w:rsidRPr="00F45BA7">
              <w:rPr>
                <w:rFonts w:eastAsia="Calibri"/>
                <w:color w:val="000000"/>
                <w:sz w:val="20"/>
                <w:szCs w:val="20"/>
                <w:lang w:eastAsia="en-US"/>
              </w:rPr>
              <w:t>0,90</w:t>
            </w:r>
          </w:p>
        </w:tc>
        <w:tc>
          <w:tcPr>
            <w:tcW w:w="1984" w:type="dxa"/>
            <w:vAlign w:val="center"/>
          </w:tcPr>
          <w:p w:rsidR="00F45BA7" w:rsidRPr="00F45BA7" w:rsidRDefault="00F45BA7" w:rsidP="00F45BA7">
            <w:pPr>
              <w:widowControl w:val="0"/>
              <w:ind w:left="-36"/>
              <w:jc w:val="center"/>
              <w:rPr>
                <w:rFonts w:eastAsia="Calibri"/>
                <w:color w:val="000000"/>
                <w:sz w:val="20"/>
                <w:szCs w:val="20"/>
                <w:lang w:eastAsia="en-US"/>
              </w:rPr>
            </w:pPr>
            <w:r w:rsidRPr="00F45BA7">
              <w:rPr>
                <w:rFonts w:eastAsia="Calibri"/>
                <w:color w:val="000000"/>
                <w:sz w:val="20"/>
                <w:szCs w:val="20"/>
                <w:lang w:eastAsia="en-US"/>
              </w:rPr>
              <w:t>надежные</w:t>
            </w:r>
          </w:p>
        </w:tc>
      </w:tr>
    </w:tbl>
    <w:p w:rsidR="00F45BA7" w:rsidRPr="00F45BA7" w:rsidRDefault="00F45BA7" w:rsidP="00F45BA7">
      <w:pPr>
        <w:widowControl w:val="0"/>
        <w:ind w:firstLine="709"/>
        <w:jc w:val="both"/>
        <w:rPr>
          <w:rFonts w:eastAsia="Calibri"/>
          <w:szCs w:val="22"/>
          <w:lang w:eastAsia="en-US"/>
        </w:rPr>
      </w:pPr>
    </w:p>
    <w:tbl>
      <w:tblPr>
        <w:tblW w:w="5000" w:type="pct"/>
        <w:tblInd w:w="-1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A0" w:firstRow="1" w:lastRow="0" w:firstColumn="1" w:lastColumn="0" w:noHBand="0" w:noVBand="0"/>
      </w:tblPr>
      <w:tblGrid>
        <w:gridCol w:w="539"/>
        <w:gridCol w:w="2710"/>
        <w:gridCol w:w="848"/>
        <w:gridCol w:w="652"/>
        <w:gridCol w:w="808"/>
        <w:gridCol w:w="808"/>
        <w:gridCol w:w="810"/>
        <w:gridCol w:w="2443"/>
      </w:tblGrid>
      <w:tr w:rsidR="00F45BA7" w:rsidRPr="00F45BA7" w:rsidTr="00936AD7">
        <w:tc>
          <w:tcPr>
            <w:tcW w:w="280" w:type="pct"/>
            <w:vMerge w:val="restart"/>
            <w:vAlign w:val="center"/>
          </w:tcPr>
          <w:p w:rsidR="00F45BA7" w:rsidRPr="00F45BA7" w:rsidRDefault="00F45BA7" w:rsidP="00F45BA7">
            <w:pPr>
              <w:widowControl w:val="0"/>
              <w:jc w:val="both"/>
              <w:rPr>
                <w:rFonts w:eastAsia="Calibri"/>
                <w:sz w:val="20"/>
                <w:szCs w:val="20"/>
                <w:lang w:eastAsia="en-US"/>
              </w:rPr>
            </w:pPr>
            <w:r w:rsidRPr="00F45BA7">
              <w:rPr>
                <w:rFonts w:eastAsia="Calibri"/>
                <w:sz w:val="20"/>
                <w:szCs w:val="20"/>
                <w:lang w:eastAsia="en-US"/>
              </w:rPr>
              <w:t>№ п/п</w:t>
            </w:r>
          </w:p>
        </w:tc>
        <w:tc>
          <w:tcPr>
            <w:tcW w:w="1409" w:type="pct"/>
            <w:vMerge w:val="restart"/>
            <w:vAlign w:val="center"/>
          </w:tcPr>
          <w:p w:rsidR="00F45BA7" w:rsidRPr="00F45BA7" w:rsidRDefault="00F45BA7" w:rsidP="00F45BA7">
            <w:pPr>
              <w:widowControl w:val="0"/>
              <w:jc w:val="center"/>
              <w:rPr>
                <w:rFonts w:eastAsia="Calibri"/>
                <w:sz w:val="20"/>
                <w:szCs w:val="20"/>
                <w:lang w:eastAsia="en-US"/>
              </w:rPr>
            </w:pPr>
            <w:r w:rsidRPr="00F45BA7">
              <w:rPr>
                <w:rFonts w:eastAsia="Calibri"/>
                <w:sz w:val="20"/>
                <w:szCs w:val="20"/>
                <w:lang w:eastAsia="en-US"/>
              </w:rPr>
              <w:t xml:space="preserve">Теплоснабжающее </w:t>
            </w:r>
          </w:p>
          <w:p w:rsidR="00F45BA7" w:rsidRPr="00F45BA7" w:rsidRDefault="00F45BA7" w:rsidP="00F45BA7">
            <w:pPr>
              <w:widowControl w:val="0"/>
              <w:jc w:val="center"/>
              <w:rPr>
                <w:rFonts w:eastAsia="Calibri"/>
                <w:sz w:val="20"/>
                <w:szCs w:val="20"/>
                <w:lang w:eastAsia="en-US"/>
              </w:rPr>
            </w:pPr>
            <w:r w:rsidRPr="00F45BA7">
              <w:rPr>
                <w:rFonts w:eastAsia="Calibri"/>
                <w:sz w:val="20"/>
                <w:szCs w:val="20"/>
                <w:lang w:eastAsia="en-US"/>
              </w:rPr>
              <w:t>предприятие</w:t>
            </w:r>
          </w:p>
        </w:tc>
        <w:tc>
          <w:tcPr>
            <w:tcW w:w="2041" w:type="pct"/>
            <w:gridSpan w:val="5"/>
            <w:vAlign w:val="center"/>
          </w:tcPr>
          <w:p w:rsidR="00F45BA7" w:rsidRPr="00F45BA7" w:rsidRDefault="00F45BA7" w:rsidP="00F45BA7">
            <w:pPr>
              <w:widowControl w:val="0"/>
              <w:jc w:val="center"/>
              <w:rPr>
                <w:rFonts w:eastAsia="Calibri"/>
                <w:sz w:val="20"/>
                <w:szCs w:val="20"/>
                <w:lang w:eastAsia="en-US"/>
              </w:rPr>
            </w:pPr>
            <w:r w:rsidRPr="00F45BA7">
              <w:rPr>
                <w:rFonts w:eastAsia="Calibri"/>
                <w:sz w:val="20"/>
                <w:szCs w:val="20"/>
                <w:lang w:eastAsia="en-US"/>
              </w:rPr>
              <w:t>Оценочные показатели готовности теплоснабжающих организаций к проведению аварийно-восстановительных работ</w:t>
            </w:r>
          </w:p>
        </w:tc>
        <w:tc>
          <w:tcPr>
            <w:tcW w:w="1271" w:type="pct"/>
            <w:vMerge w:val="restart"/>
            <w:vAlign w:val="center"/>
          </w:tcPr>
          <w:p w:rsidR="00F45BA7" w:rsidRPr="00F45BA7" w:rsidRDefault="00F45BA7" w:rsidP="00F45BA7">
            <w:pPr>
              <w:widowControl w:val="0"/>
              <w:jc w:val="center"/>
              <w:rPr>
                <w:rFonts w:eastAsia="Calibri"/>
                <w:sz w:val="20"/>
                <w:szCs w:val="20"/>
                <w:lang w:eastAsia="en-US"/>
              </w:rPr>
            </w:pPr>
            <w:r w:rsidRPr="00F45BA7">
              <w:rPr>
                <w:rFonts w:eastAsia="Calibri"/>
                <w:sz w:val="20"/>
                <w:szCs w:val="20"/>
                <w:lang w:eastAsia="en-US"/>
              </w:rPr>
              <w:t>Оценка готовности</w:t>
            </w:r>
          </w:p>
          <w:p w:rsidR="00F45BA7" w:rsidRPr="00F45BA7" w:rsidRDefault="00F45BA7" w:rsidP="00F45BA7">
            <w:pPr>
              <w:widowControl w:val="0"/>
              <w:jc w:val="center"/>
              <w:rPr>
                <w:rFonts w:eastAsia="Calibri"/>
                <w:sz w:val="20"/>
                <w:szCs w:val="20"/>
                <w:lang w:eastAsia="en-US"/>
              </w:rPr>
            </w:pPr>
            <w:r w:rsidRPr="00F45BA7">
              <w:rPr>
                <w:rFonts w:eastAsia="Calibri"/>
                <w:sz w:val="20"/>
                <w:szCs w:val="20"/>
                <w:lang w:eastAsia="en-US"/>
              </w:rPr>
              <w:t>(удовлетворительная готовность, ограниченная готовность, неготовность)</w:t>
            </w:r>
          </w:p>
        </w:tc>
      </w:tr>
      <w:tr w:rsidR="00F45BA7" w:rsidRPr="00F45BA7" w:rsidTr="00936AD7">
        <w:tc>
          <w:tcPr>
            <w:tcW w:w="280" w:type="pct"/>
            <w:vMerge/>
            <w:vAlign w:val="center"/>
          </w:tcPr>
          <w:p w:rsidR="00F45BA7" w:rsidRPr="00F45BA7" w:rsidRDefault="00F45BA7" w:rsidP="00F45BA7">
            <w:pPr>
              <w:widowControl w:val="0"/>
              <w:jc w:val="center"/>
              <w:rPr>
                <w:rFonts w:eastAsia="Calibri"/>
                <w:sz w:val="20"/>
                <w:szCs w:val="20"/>
                <w:lang w:eastAsia="en-US"/>
              </w:rPr>
            </w:pPr>
          </w:p>
        </w:tc>
        <w:tc>
          <w:tcPr>
            <w:tcW w:w="1409" w:type="pct"/>
            <w:vMerge/>
          </w:tcPr>
          <w:p w:rsidR="00F45BA7" w:rsidRPr="00F45BA7" w:rsidRDefault="00F45BA7" w:rsidP="00F45BA7">
            <w:pPr>
              <w:widowControl w:val="0"/>
              <w:jc w:val="right"/>
              <w:rPr>
                <w:rFonts w:eastAsia="Calibri"/>
                <w:sz w:val="20"/>
                <w:szCs w:val="20"/>
                <w:lang w:eastAsia="en-US"/>
              </w:rPr>
            </w:pPr>
          </w:p>
        </w:tc>
        <w:tc>
          <w:tcPr>
            <w:tcW w:w="441" w:type="pct"/>
            <w:vAlign w:val="center"/>
          </w:tcPr>
          <w:p w:rsidR="00F45BA7" w:rsidRPr="00F45BA7" w:rsidRDefault="00F45BA7" w:rsidP="00F45BA7">
            <w:pPr>
              <w:widowControl w:val="0"/>
              <w:jc w:val="center"/>
              <w:rPr>
                <w:rFonts w:eastAsia="Calibri"/>
                <w:bCs/>
                <w:sz w:val="20"/>
                <w:szCs w:val="20"/>
                <w:lang w:eastAsia="en-US"/>
              </w:rPr>
            </w:pPr>
            <w:r w:rsidRPr="00F45BA7">
              <w:rPr>
                <w:rFonts w:eastAsia="Calibri"/>
                <w:bCs/>
                <w:sz w:val="20"/>
                <w:szCs w:val="20"/>
                <w:lang w:eastAsia="en-US"/>
              </w:rPr>
              <w:t>Кп</w:t>
            </w:r>
          </w:p>
        </w:tc>
        <w:tc>
          <w:tcPr>
            <w:tcW w:w="339" w:type="pct"/>
            <w:vAlign w:val="center"/>
          </w:tcPr>
          <w:p w:rsidR="00F45BA7" w:rsidRPr="00F45BA7" w:rsidRDefault="00F45BA7" w:rsidP="00F45BA7">
            <w:pPr>
              <w:widowControl w:val="0"/>
              <w:jc w:val="center"/>
              <w:rPr>
                <w:rFonts w:eastAsia="Calibri"/>
                <w:bCs/>
                <w:sz w:val="20"/>
                <w:szCs w:val="20"/>
                <w:lang w:eastAsia="en-US"/>
              </w:rPr>
            </w:pPr>
            <w:r w:rsidRPr="00F45BA7">
              <w:rPr>
                <w:rFonts w:eastAsia="Calibri"/>
                <w:bCs/>
                <w:sz w:val="20"/>
                <w:szCs w:val="20"/>
                <w:lang w:eastAsia="en-US"/>
              </w:rPr>
              <w:t>Км</w:t>
            </w:r>
          </w:p>
        </w:tc>
        <w:tc>
          <w:tcPr>
            <w:tcW w:w="420" w:type="pct"/>
            <w:vAlign w:val="center"/>
          </w:tcPr>
          <w:p w:rsidR="00F45BA7" w:rsidRPr="00F45BA7" w:rsidRDefault="00F45BA7" w:rsidP="00F45BA7">
            <w:pPr>
              <w:widowControl w:val="0"/>
              <w:jc w:val="center"/>
              <w:rPr>
                <w:rFonts w:eastAsia="Calibri"/>
                <w:bCs/>
                <w:sz w:val="20"/>
                <w:szCs w:val="20"/>
                <w:lang w:eastAsia="en-US"/>
              </w:rPr>
            </w:pPr>
            <w:r w:rsidRPr="00F45BA7">
              <w:rPr>
                <w:rFonts w:eastAsia="Calibri"/>
                <w:bCs/>
                <w:sz w:val="20"/>
                <w:szCs w:val="20"/>
                <w:lang w:eastAsia="en-US"/>
              </w:rPr>
              <w:t>Ктр</w:t>
            </w:r>
          </w:p>
        </w:tc>
        <w:tc>
          <w:tcPr>
            <w:tcW w:w="420" w:type="pct"/>
            <w:vAlign w:val="center"/>
          </w:tcPr>
          <w:p w:rsidR="00F45BA7" w:rsidRPr="00F45BA7" w:rsidRDefault="00F45BA7" w:rsidP="00F45BA7">
            <w:pPr>
              <w:widowControl w:val="0"/>
              <w:jc w:val="center"/>
              <w:rPr>
                <w:rFonts w:eastAsia="Calibri"/>
                <w:bCs/>
                <w:sz w:val="20"/>
                <w:szCs w:val="20"/>
                <w:lang w:eastAsia="en-US"/>
              </w:rPr>
            </w:pPr>
            <w:r w:rsidRPr="00F45BA7">
              <w:rPr>
                <w:rFonts w:eastAsia="Calibri"/>
                <w:bCs/>
                <w:sz w:val="20"/>
                <w:szCs w:val="20"/>
                <w:lang w:eastAsia="en-US"/>
              </w:rPr>
              <w:t>Кист</w:t>
            </w:r>
          </w:p>
        </w:tc>
        <w:tc>
          <w:tcPr>
            <w:tcW w:w="421" w:type="pct"/>
            <w:vAlign w:val="center"/>
          </w:tcPr>
          <w:p w:rsidR="00F45BA7" w:rsidRPr="00F45BA7" w:rsidRDefault="00F45BA7" w:rsidP="00F45BA7">
            <w:pPr>
              <w:widowControl w:val="0"/>
              <w:jc w:val="center"/>
              <w:rPr>
                <w:rFonts w:eastAsia="Calibri"/>
                <w:bCs/>
                <w:sz w:val="20"/>
                <w:szCs w:val="20"/>
                <w:lang w:eastAsia="en-US"/>
              </w:rPr>
            </w:pPr>
            <w:r w:rsidRPr="00F45BA7">
              <w:rPr>
                <w:rFonts w:eastAsia="Calibri"/>
                <w:bCs/>
                <w:sz w:val="20"/>
                <w:szCs w:val="20"/>
                <w:lang w:eastAsia="en-US"/>
              </w:rPr>
              <w:t>Кгот</w:t>
            </w:r>
          </w:p>
        </w:tc>
        <w:tc>
          <w:tcPr>
            <w:tcW w:w="1271" w:type="pct"/>
            <w:vMerge/>
          </w:tcPr>
          <w:p w:rsidR="00F45BA7" w:rsidRPr="00F45BA7" w:rsidRDefault="00F45BA7" w:rsidP="00F45BA7">
            <w:pPr>
              <w:widowControl w:val="0"/>
              <w:jc w:val="right"/>
              <w:rPr>
                <w:rFonts w:eastAsia="Calibri"/>
                <w:sz w:val="20"/>
                <w:szCs w:val="20"/>
                <w:lang w:eastAsia="en-US"/>
              </w:rPr>
            </w:pPr>
          </w:p>
        </w:tc>
      </w:tr>
      <w:tr w:rsidR="00F45BA7" w:rsidRPr="00F45BA7" w:rsidTr="00936AD7">
        <w:tc>
          <w:tcPr>
            <w:tcW w:w="280" w:type="pct"/>
            <w:vAlign w:val="center"/>
          </w:tcPr>
          <w:p w:rsidR="00F45BA7" w:rsidRPr="00F45BA7" w:rsidRDefault="00F45BA7" w:rsidP="00F45BA7">
            <w:pPr>
              <w:widowControl w:val="0"/>
              <w:jc w:val="center"/>
              <w:rPr>
                <w:rFonts w:eastAsia="Calibri"/>
                <w:sz w:val="20"/>
                <w:szCs w:val="20"/>
                <w:lang w:eastAsia="en-US"/>
              </w:rPr>
            </w:pPr>
            <w:r w:rsidRPr="00F45BA7">
              <w:rPr>
                <w:rFonts w:eastAsia="Calibri"/>
                <w:sz w:val="20"/>
                <w:szCs w:val="20"/>
                <w:lang w:eastAsia="en-US"/>
              </w:rPr>
              <w:t>1</w:t>
            </w:r>
          </w:p>
        </w:tc>
        <w:tc>
          <w:tcPr>
            <w:tcW w:w="1409" w:type="pct"/>
          </w:tcPr>
          <w:p w:rsidR="00F45BA7" w:rsidRPr="00F45BA7" w:rsidRDefault="00F45BA7" w:rsidP="00F45BA7">
            <w:pPr>
              <w:widowControl w:val="0"/>
              <w:jc w:val="both"/>
              <w:rPr>
                <w:rFonts w:eastAsia="Calibri"/>
                <w:sz w:val="20"/>
                <w:szCs w:val="20"/>
                <w:lang w:eastAsia="en-US"/>
              </w:rPr>
            </w:pPr>
            <w:r w:rsidRPr="00F45BA7">
              <w:rPr>
                <w:rFonts w:eastAsia="Calibri"/>
                <w:sz w:val="20"/>
                <w:szCs w:val="20"/>
                <w:lang w:eastAsia="en-US"/>
              </w:rPr>
              <w:t xml:space="preserve">МУП «Теплоэнерго» </w:t>
            </w:r>
          </w:p>
          <w:p w:rsidR="00F45BA7" w:rsidRPr="00F45BA7" w:rsidRDefault="00F45BA7" w:rsidP="00F45BA7">
            <w:pPr>
              <w:widowControl w:val="0"/>
              <w:jc w:val="both"/>
              <w:rPr>
                <w:rFonts w:eastAsia="Calibri"/>
                <w:sz w:val="20"/>
                <w:szCs w:val="20"/>
                <w:lang w:eastAsia="en-US"/>
              </w:rPr>
            </w:pPr>
            <w:r w:rsidRPr="00F45BA7">
              <w:rPr>
                <w:rFonts w:eastAsia="Calibri"/>
                <w:sz w:val="20"/>
                <w:szCs w:val="20"/>
                <w:lang w:eastAsia="en-US"/>
              </w:rPr>
              <w:t>МО ЩР</w:t>
            </w:r>
          </w:p>
        </w:tc>
        <w:tc>
          <w:tcPr>
            <w:tcW w:w="441" w:type="pct"/>
            <w:vAlign w:val="center"/>
          </w:tcPr>
          <w:p w:rsidR="00F45BA7" w:rsidRPr="00F45BA7" w:rsidRDefault="00F45BA7" w:rsidP="00F45BA7">
            <w:pPr>
              <w:widowControl w:val="0"/>
              <w:jc w:val="center"/>
              <w:rPr>
                <w:rFonts w:eastAsia="Calibri"/>
                <w:bCs/>
                <w:sz w:val="20"/>
                <w:szCs w:val="20"/>
                <w:lang w:eastAsia="en-US"/>
              </w:rPr>
            </w:pPr>
            <w:r w:rsidRPr="00F45BA7">
              <w:rPr>
                <w:rFonts w:eastAsia="Calibri"/>
                <w:bCs/>
                <w:sz w:val="20"/>
                <w:szCs w:val="20"/>
                <w:lang w:eastAsia="en-US"/>
              </w:rPr>
              <w:t>1</w:t>
            </w:r>
          </w:p>
        </w:tc>
        <w:tc>
          <w:tcPr>
            <w:tcW w:w="339" w:type="pct"/>
            <w:vAlign w:val="center"/>
          </w:tcPr>
          <w:p w:rsidR="00F45BA7" w:rsidRPr="00F45BA7" w:rsidRDefault="00F45BA7" w:rsidP="00F45BA7">
            <w:pPr>
              <w:widowControl w:val="0"/>
              <w:jc w:val="center"/>
              <w:rPr>
                <w:rFonts w:eastAsia="Calibri"/>
                <w:bCs/>
                <w:sz w:val="20"/>
                <w:szCs w:val="20"/>
                <w:lang w:eastAsia="en-US"/>
              </w:rPr>
            </w:pPr>
            <w:r w:rsidRPr="00F45BA7">
              <w:rPr>
                <w:rFonts w:eastAsia="Calibri"/>
                <w:bCs/>
                <w:sz w:val="20"/>
                <w:szCs w:val="20"/>
                <w:lang w:eastAsia="en-US"/>
              </w:rPr>
              <w:t>1</w:t>
            </w:r>
          </w:p>
        </w:tc>
        <w:tc>
          <w:tcPr>
            <w:tcW w:w="420" w:type="pct"/>
            <w:vAlign w:val="center"/>
          </w:tcPr>
          <w:p w:rsidR="00F45BA7" w:rsidRPr="00F45BA7" w:rsidRDefault="00F45BA7" w:rsidP="00F45BA7">
            <w:pPr>
              <w:widowControl w:val="0"/>
              <w:jc w:val="center"/>
              <w:rPr>
                <w:rFonts w:eastAsia="Calibri"/>
                <w:bCs/>
                <w:color w:val="000000"/>
                <w:sz w:val="20"/>
                <w:szCs w:val="20"/>
                <w:lang w:eastAsia="en-US"/>
              </w:rPr>
            </w:pPr>
            <w:r w:rsidRPr="00F45BA7">
              <w:rPr>
                <w:rFonts w:eastAsia="Calibri"/>
                <w:bCs/>
                <w:color w:val="000000"/>
                <w:sz w:val="20"/>
                <w:szCs w:val="20"/>
                <w:lang w:eastAsia="en-US"/>
              </w:rPr>
              <w:t>0,75</w:t>
            </w:r>
          </w:p>
        </w:tc>
        <w:tc>
          <w:tcPr>
            <w:tcW w:w="420" w:type="pct"/>
            <w:vAlign w:val="center"/>
          </w:tcPr>
          <w:p w:rsidR="00F45BA7" w:rsidRPr="00F45BA7" w:rsidRDefault="00F45BA7" w:rsidP="00F45BA7">
            <w:pPr>
              <w:widowControl w:val="0"/>
              <w:jc w:val="center"/>
              <w:rPr>
                <w:rFonts w:eastAsia="Calibri"/>
                <w:bCs/>
                <w:color w:val="000000"/>
                <w:sz w:val="20"/>
                <w:szCs w:val="20"/>
                <w:lang w:eastAsia="en-US"/>
              </w:rPr>
            </w:pPr>
            <w:r w:rsidRPr="00F45BA7">
              <w:rPr>
                <w:rFonts w:eastAsia="Calibri"/>
                <w:bCs/>
                <w:color w:val="000000"/>
                <w:sz w:val="20"/>
                <w:szCs w:val="20"/>
                <w:lang w:eastAsia="en-US"/>
              </w:rPr>
              <w:t>0,14</w:t>
            </w:r>
          </w:p>
        </w:tc>
        <w:tc>
          <w:tcPr>
            <w:tcW w:w="421" w:type="pct"/>
            <w:vAlign w:val="center"/>
          </w:tcPr>
          <w:p w:rsidR="00F45BA7" w:rsidRPr="00F45BA7" w:rsidRDefault="00F45BA7" w:rsidP="00F45BA7">
            <w:pPr>
              <w:widowControl w:val="0"/>
              <w:jc w:val="center"/>
              <w:rPr>
                <w:rFonts w:eastAsia="Calibri"/>
                <w:bCs/>
                <w:color w:val="000000"/>
                <w:sz w:val="20"/>
                <w:szCs w:val="20"/>
                <w:lang w:eastAsia="en-US"/>
              </w:rPr>
            </w:pPr>
            <w:r w:rsidRPr="00F45BA7">
              <w:rPr>
                <w:rFonts w:eastAsia="Calibri"/>
                <w:bCs/>
                <w:color w:val="000000"/>
                <w:sz w:val="20"/>
                <w:szCs w:val="20"/>
                <w:lang w:eastAsia="en-US"/>
              </w:rPr>
              <w:t>0,84</w:t>
            </w:r>
          </w:p>
        </w:tc>
        <w:tc>
          <w:tcPr>
            <w:tcW w:w="1271" w:type="pct"/>
            <w:vAlign w:val="center"/>
          </w:tcPr>
          <w:p w:rsidR="00F45BA7" w:rsidRPr="00F45BA7" w:rsidRDefault="00F45BA7" w:rsidP="00F45BA7">
            <w:pPr>
              <w:widowControl w:val="0"/>
              <w:jc w:val="center"/>
              <w:rPr>
                <w:rFonts w:eastAsia="Calibri"/>
                <w:sz w:val="20"/>
                <w:szCs w:val="20"/>
                <w:lang w:eastAsia="en-US"/>
              </w:rPr>
            </w:pPr>
            <w:r w:rsidRPr="00F45BA7">
              <w:rPr>
                <w:rFonts w:eastAsia="Calibri"/>
                <w:sz w:val="20"/>
                <w:szCs w:val="20"/>
                <w:lang w:eastAsia="en-US"/>
              </w:rPr>
              <w:t xml:space="preserve">Удовлетворительная </w:t>
            </w:r>
          </w:p>
          <w:p w:rsidR="00F45BA7" w:rsidRPr="00F45BA7" w:rsidRDefault="00F45BA7" w:rsidP="00F45BA7">
            <w:pPr>
              <w:widowControl w:val="0"/>
              <w:jc w:val="center"/>
              <w:rPr>
                <w:rFonts w:eastAsia="Calibri"/>
                <w:sz w:val="20"/>
                <w:szCs w:val="20"/>
                <w:lang w:eastAsia="en-US"/>
              </w:rPr>
            </w:pPr>
            <w:r w:rsidRPr="00F45BA7">
              <w:rPr>
                <w:rFonts w:eastAsia="Calibri"/>
                <w:sz w:val="20"/>
                <w:szCs w:val="20"/>
                <w:lang w:eastAsia="en-US"/>
              </w:rPr>
              <w:t>готовность</w:t>
            </w:r>
          </w:p>
        </w:tc>
      </w:tr>
    </w:tbl>
    <w:p w:rsidR="00F45BA7" w:rsidRPr="00F45BA7" w:rsidRDefault="00F45BA7" w:rsidP="00F45BA7">
      <w:pPr>
        <w:widowControl w:val="0"/>
        <w:ind w:firstLine="709"/>
        <w:jc w:val="both"/>
        <w:rPr>
          <w:rFonts w:eastAsia="Calibri"/>
          <w:sz w:val="28"/>
          <w:szCs w:val="28"/>
          <w:lang w:eastAsia="en-US"/>
        </w:rPr>
      </w:pPr>
    </w:p>
    <w:tbl>
      <w:tblPr>
        <w:tblW w:w="9822" w:type="dxa"/>
        <w:tblInd w:w="-1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A0" w:firstRow="1" w:lastRow="0" w:firstColumn="1" w:lastColumn="0" w:noHBand="0" w:noVBand="0"/>
      </w:tblPr>
      <w:tblGrid>
        <w:gridCol w:w="534"/>
        <w:gridCol w:w="2515"/>
        <w:gridCol w:w="1564"/>
        <w:gridCol w:w="1524"/>
        <w:gridCol w:w="2015"/>
        <w:gridCol w:w="1670"/>
      </w:tblGrid>
      <w:tr w:rsidR="00F45BA7" w:rsidRPr="00F45BA7" w:rsidTr="00936AD7">
        <w:tc>
          <w:tcPr>
            <w:tcW w:w="534" w:type="dxa"/>
            <w:vMerge w:val="restart"/>
            <w:vAlign w:val="center"/>
          </w:tcPr>
          <w:p w:rsidR="00F45BA7" w:rsidRPr="00F45BA7" w:rsidRDefault="00F45BA7" w:rsidP="00F45BA7">
            <w:pPr>
              <w:widowControl w:val="0"/>
              <w:tabs>
                <w:tab w:val="left" w:pos="256"/>
              </w:tabs>
              <w:ind w:left="-36"/>
              <w:jc w:val="center"/>
              <w:rPr>
                <w:rFonts w:eastAsia="Calibri"/>
                <w:sz w:val="20"/>
                <w:szCs w:val="20"/>
                <w:lang w:eastAsia="en-US"/>
              </w:rPr>
            </w:pPr>
            <w:r w:rsidRPr="00F45BA7">
              <w:rPr>
                <w:rFonts w:eastAsia="Calibri"/>
                <w:sz w:val="20"/>
                <w:szCs w:val="20"/>
                <w:lang w:eastAsia="en-US"/>
              </w:rPr>
              <w:t>№ п/п</w:t>
            </w:r>
          </w:p>
        </w:tc>
        <w:tc>
          <w:tcPr>
            <w:tcW w:w="2515" w:type="dxa"/>
            <w:vMerge w:val="restart"/>
            <w:vAlign w:val="center"/>
          </w:tcPr>
          <w:p w:rsidR="00F45BA7" w:rsidRPr="00F45BA7" w:rsidRDefault="00F45BA7" w:rsidP="00F45BA7">
            <w:pPr>
              <w:widowControl w:val="0"/>
              <w:tabs>
                <w:tab w:val="left" w:pos="256"/>
              </w:tabs>
              <w:ind w:left="-36"/>
              <w:jc w:val="center"/>
              <w:rPr>
                <w:rFonts w:eastAsia="Calibri"/>
                <w:sz w:val="20"/>
                <w:szCs w:val="20"/>
                <w:lang w:eastAsia="en-US"/>
              </w:rPr>
            </w:pPr>
            <w:r w:rsidRPr="00F45BA7">
              <w:rPr>
                <w:rFonts w:eastAsia="Calibri"/>
                <w:sz w:val="20"/>
                <w:szCs w:val="20"/>
                <w:lang w:eastAsia="en-US"/>
              </w:rPr>
              <w:t>Система теплоснабжения</w:t>
            </w:r>
          </w:p>
        </w:tc>
        <w:tc>
          <w:tcPr>
            <w:tcW w:w="5103" w:type="dxa"/>
            <w:gridSpan w:val="3"/>
            <w:vAlign w:val="center"/>
          </w:tcPr>
          <w:p w:rsidR="00F45BA7" w:rsidRPr="00F45BA7" w:rsidRDefault="00F45BA7" w:rsidP="00F45BA7">
            <w:pPr>
              <w:widowControl w:val="0"/>
              <w:tabs>
                <w:tab w:val="left" w:pos="256"/>
              </w:tabs>
              <w:ind w:left="-36"/>
              <w:jc w:val="center"/>
              <w:rPr>
                <w:rFonts w:eastAsia="Calibri"/>
                <w:sz w:val="20"/>
                <w:szCs w:val="20"/>
                <w:lang w:eastAsia="en-US"/>
              </w:rPr>
            </w:pPr>
            <w:r w:rsidRPr="00F45BA7">
              <w:rPr>
                <w:rFonts w:eastAsia="Calibri"/>
                <w:sz w:val="20"/>
                <w:szCs w:val="20"/>
                <w:lang w:eastAsia="en-US"/>
              </w:rPr>
              <w:t>Показатели надежности систем теплоснабжения</w:t>
            </w:r>
          </w:p>
        </w:tc>
        <w:tc>
          <w:tcPr>
            <w:tcW w:w="1670" w:type="dxa"/>
            <w:vMerge w:val="restart"/>
            <w:vAlign w:val="center"/>
          </w:tcPr>
          <w:p w:rsidR="00F45BA7" w:rsidRPr="00F45BA7" w:rsidRDefault="00F45BA7" w:rsidP="00F45BA7">
            <w:pPr>
              <w:widowControl w:val="0"/>
              <w:tabs>
                <w:tab w:val="left" w:pos="256"/>
              </w:tabs>
              <w:ind w:left="-36"/>
              <w:jc w:val="center"/>
              <w:rPr>
                <w:rFonts w:eastAsia="Calibri"/>
                <w:sz w:val="20"/>
                <w:szCs w:val="20"/>
                <w:lang w:eastAsia="en-US"/>
              </w:rPr>
            </w:pPr>
            <w:r w:rsidRPr="00F45BA7">
              <w:rPr>
                <w:rFonts w:eastAsia="Calibri"/>
                <w:sz w:val="20"/>
                <w:szCs w:val="20"/>
                <w:lang w:eastAsia="en-US"/>
              </w:rPr>
              <w:t>Оценка системы теплоснабжения</w:t>
            </w:r>
          </w:p>
        </w:tc>
      </w:tr>
      <w:tr w:rsidR="00F45BA7" w:rsidRPr="00F45BA7" w:rsidTr="00936AD7">
        <w:tc>
          <w:tcPr>
            <w:tcW w:w="534" w:type="dxa"/>
            <w:vMerge/>
          </w:tcPr>
          <w:p w:rsidR="00F45BA7" w:rsidRPr="00F45BA7" w:rsidRDefault="00F45BA7" w:rsidP="00F45BA7">
            <w:pPr>
              <w:widowControl w:val="0"/>
              <w:tabs>
                <w:tab w:val="left" w:pos="256"/>
              </w:tabs>
              <w:ind w:left="-36"/>
              <w:jc w:val="right"/>
              <w:rPr>
                <w:rFonts w:eastAsia="Calibri"/>
                <w:sz w:val="20"/>
                <w:szCs w:val="20"/>
                <w:lang w:eastAsia="en-US"/>
              </w:rPr>
            </w:pPr>
          </w:p>
        </w:tc>
        <w:tc>
          <w:tcPr>
            <w:tcW w:w="2515" w:type="dxa"/>
            <w:vMerge/>
          </w:tcPr>
          <w:p w:rsidR="00F45BA7" w:rsidRPr="00F45BA7" w:rsidRDefault="00F45BA7" w:rsidP="00F45BA7">
            <w:pPr>
              <w:widowControl w:val="0"/>
              <w:tabs>
                <w:tab w:val="left" w:pos="256"/>
              </w:tabs>
              <w:ind w:left="-36"/>
              <w:rPr>
                <w:rFonts w:eastAsia="Calibri"/>
                <w:sz w:val="20"/>
                <w:szCs w:val="20"/>
                <w:lang w:eastAsia="en-US"/>
              </w:rPr>
            </w:pPr>
          </w:p>
        </w:tc>
        <w:tc>
          <w:tcPr>
            <w:tcW w:w="1564" w:type="dxa"/>
            <w:vAlign w:val="center"/>
          </w:tcPr>
          <w:p w:rsidR="00F45BA7" w:rsidRPr="00F45BA7" w:rsidRDefault="00F45BA7" w:rsidP="00F45BA7">
            <w:pPr>
              <w:widowControl w:val="0"/>
              <w:tabs>
                <w:tab w:val="left" w:pos="256"/>
              </w:tabs>
              <w:ind w:left="-36"/>
              <w:jc w:val="center"/>
              <w:rPr>
                <w:rFonts w:eastAsia="Calibri"/>
                <w:sz w:val="20"/>
                <w:szCs w:val="20"/>
                <w:lang w:eastAsia="en-US"/>
              </w:rPr>
            </w:pPr>
            <w:r w:rsidRPr="00F45BA7">
              <w:rPr>
                <w:rFonts w:eastAsia="Calibri"/>
                <w:sz w:val="20"/>
                <w:szCs w:val="20"/>
                <w:lang w:eastAsia="en-US"/>
              </w:rPr>
              <w:t>Оценка надежности источников тепловой энергии</w:t>
            </w:r>
          </w:p>
        </w:tc>
        <w:tc>
          <w:tcPr>
            <w:tcW w:w="1524" w:type="dxa"/>
            <w:vAlign w:val="center"/>
          </w:tcPr>
          <w:p w:rsidR="00F45BA7" w:rsidRPr="00F45BA7" w:rsidRDefault="00F45BA7" w:rsidP="00F45BA7">
            <w:pPr>
              <w:widowControl w:val="0"/>
              <w:tabs>
                <w:tab w:val="left" w:pos="256"/>
              </w:tabs>
              <w:ind w:left="-36"/>
              <w:jc w:val="center"/>
              <w:rPr>
                <w:rFonts w:eastAsia="Calibri"/>
                <w:sz w:val="20"/>
                <w:szCs w:val="20"/>
                <w:lang w:eastAsia="en-US"/>
              </w:rPr>
            </w:pPr>
            <w:r w:rsidRPr="00F45BA7">
              <w:rPr>
                <w:rFonts w:eastAsia="Calibri"/>
                <w:sz w:val="20"/>
                <w:szCs w:val="20"/>
                <w:lang w:eastAsia="en-US"/>
              </w:rPr>
              <w:t>Оценка надежности тепловых сетей</w:t>
            </w:r>
          </w:p>
        </w:tc>
        <w:tc>
          <w:tcPr>
            <w:tcW w:w="2015" w:type="dxa"/>
            <w:vAlign w:val="center"/>
          </w:tcPr>
          <w:p w:rsidR="00F45BA7" w:rsidRPr="00F45BA7" w:rsidRDefault="00F45BA7" w:rsidP="00F45BA7">
            <w:pPr>
              <w:widowControl w:val="0"/>
              <w:tabs>
                <w:tab w:val="left" w:pos="256"/>
              </w:tabs>
              <w:ind w:left="-36"/>
              <w:jc w:val="center"/>
              <w:rPr>
                <w:rFonts w:eastAsia="Calibri"/>
                <w:b/>
                <w:bCs/>
                <w:sz w:val="20"/>
                <w:szCs w:val="20"/>
                <w:lang w:eastAsia="en-US"/>
              </w:rPr>
            </w:pPr>
            <w:r w:rsidRPr="00F45BA7">
              <w:rPr>
                <w:rFonts w:eastAsia="Calibri"/>
                <w:sz w:val="20"/>
                <w:szCs w:val="20"/>
                <w:lang w:eastAsia="en-US"/>
              </w:rPr>
              <w:t>Оценка готовности к проведению аварийно-восстановительных работ</w:t>
            </w:r>
          </w:p>
        </w:tc>
        <w:tc>
          <w:tcPr>
            <w:tcW w:w="1670" w:type="dxa"/>
            <w:vMerge/>
          </w:tcPr>
          <w:p w:rsidR="00F45BA7" w:rsidRPr="00F45BA7" w:rsidRDefault="00F45BA7" w:rsidP="00F45BA7">
            <w:pPr>
              <w:widowControl w:val="0"/>
              <w:tabs>
                <w:tab w:val="left" w:pos="256"/>
              </w:tabs>
              <w:ind w:left="-36"/>
              <w:jc w:val="right"/>
              <w:rPr>
                <w:rFonts w:eastAsia="Calibri"/>
                <w:sz w:val="20"/>
                <w:szCs w:val="20"/>
                <w:lang w:eastAsia="en-US"/>
              </w:rPr>
            </w:pPr>
          </w:p>
        </w:tc>
      </w:tr>
      <w:tr w:rsidR="00F45BA7" w:rsidRPr="00F45BA7" w:rsidTr="00936AD7">
        <w:tc>
          <w:tcPr>
            <w:tcW w:w="534" w:type="dxa"/>
            <w:vAlign w:val="center"/>
          </w:tcPr>
          <w:p w:rsidR="00F45BA7" w:rsidRPr="00F45BA7" w:rsidRDefault="00F45BA7" w:rsidP="00F45BA7">
            <w:pPr>
              <w:widowControl w:val="0"/>
              <w:tabs>
                <w:tab w:val="left" w:pos="256"/>
              </w:tabs>
              <w:ind w:left="-36"/>
              <w:jc w:val="center"/>
              <w:rPr>
                <w:rFonts w:eastAsia="Calibri"/>
                <w:sz w:val="20"/>
                <w:szCs w:val="20"/>
                <w:lang w:eastAsia="en-US"/>
              </w:rPr>
            </w:pPr>
            <w:r w:rsidRPr="00F45BA7">
              <w:rPr>
                <w:rFonts w:eastAsia="Calibri"/>
                <w:sz w:val="20"/>
                <w:szCs w:val="20"/>
                <w:lang w:eastAsia="en-US"/>
              </w:rPr>
              <w:t>1</w:t>
            </w:r>
          </w:p>
        </w:tc>
        <w:tc>
          <w:tcPr>
            <w:tcW w:w="2515" w:type="dxa"/>
            <w:vAlign w:val="center"/>
          </w:tcPr>
          <w:p w:rsidR="00F45BA7" w:rsidRPr="00F45BA7" w:rsidRDefault="00F45BA7" w:rsidP="00F45BA7">
            <w:pPr>
              <w:widowControl w:val="0"/>
              <w:ind w:right="33" w:hanging="22"/>
              <w:jc w:val="both"/>
              <w:rPr>
                <w:sz w:val="20"/>
                <w:szCs w:val="20"/>
              </w:rPr>
            </w:pPr>
            <w:r w:rsidRPr="00F45BA7">
              <w:rPr>
                <w:sz w:val="20"/>
                <w:szCs w:val="20"/>
              </w:rPr>
              <w:t>Квартал № 68</w:t>
            </w:r>
          </w:p>
        </w:tc>
        <w:tc>
          <w:tcPr>
            <w:tcW w:w="1564" w:type="dxa"/>
            <w:vAlign w:val="center"/>
          </w:tcPr>
          <w:p w:rsidR="00F45BA7" w:rsidRPr="00F45BA7" w:rsidRDefault="00F45BA7" w:rsidP="00F45BA7">
            <w:pPr>
              <w:widowControl w:val="0"/>
              <w:tabs>
                <w:tab w:val="left" w:pos="256"/>
              </w:tabs>
              <w:ind w:left="-36"/>
              <w:jc w:val="center"/>
              <w:rPr>
                <w:rFonts w:eastAsia="Calibri"/>
                <w:color w:val="000000"/>
                <w:sz w:val="20"/>
                <w:szCs w:val="20"/>
                <w:lang w:eastAsia="en-US"/>
              </w:rPr>
            </w:pPr>
            <w:r w:rsidRPr="00F45BA7">
              <w:rPr>
                <w:rFonts w:eastAsia="Calibri"/>
                <w:color w:val="000000"/>
                <w:sz w:val="20"/>
                <w:szCs w:val="20"/>
                <w:lang w:eastAsia="en-US"/>
              </w:rPr>
              <w:t>надежные</w:t>
            </w:r>
          </w:p>
        </w:tc>
        <w:tc>
          <w:tcPr>
            <w:tcW w:w="1524" w:type="dxa"/>
            <w:vAlign w:val="center"/>
          </w:tcPr>
          <w:p w:rsidR="00F45BA7" w:rsidRPr="00F45BA7" w:rsidRDefault="00F45BA7" w:rsidP="00F45BA7">
            <w:pPr>
              <w:widowControl w:val="0"/>
              <w:tabs>
                <w:tab w:val="left" w:pos="256"/>
              </w:tabs>
              <w:ind w:left="-36"/>
              <w:jc w:val="center"/>
              <w:rPr>
                <w:rFonts w:eastAsia="Calibri"/>
                <w:color w:val="000000"/>
                <w:sz w:val="20"/>
                <w:szCs w:val="20"/>
                <w:lang w:eastAsia="en-US"/>
              </w:rPr>
            </w:pPr>
            <w:r w:rsidRPr="00F45BA7">
              <w:rPr>
                <w:rFonts w:eastAsia="Calibri"/>
                <w:color w:val="000000"/>
                <w:sz w:val="20"/>
                <w:szCs w:val="20"/>
                <w:lang w:eastAsia="en-US"/>
              </w:rPr>
              <w:t>малонадежные</w:t>
            </w:r>
          </w:p>
        </w:tc>
        <w:tc>
          <w:tcPr>
            <w:tcW w:w="2015" w:type="dxa"/>
            <w:vAlign w:val="center"/>
          </w:tcPr>
          <w:p w:rsidR="00F45BA7" w:rsidRPr="00F45BA7" w:rsidRDefault="00F45BA7" w:rsidP="00F45BA7">
            <w:pPr>
              <w:widowControl w:val="0"/>
              <w:tabs>
                <w:tab w:val="left" w:pos="256"/>
              </w:tabs>
              <w:ind w:left="-36"/>
              <w:jc w:val="center"/>
              <w:rPr>
                <w:rFonts w:eastAsia="Calibri"/>
                <w:sz w:val="20"/>
                <w:szCs w:val="20"/>
                <w:lang w:eastAsia="en-US"/>
              </w:rPr>
            </w:pPr>
            <w:r w:rsidRPr="00F45BA7">
              <w:rPr>
                <w:rFonts w:eastAsia="Calibri"/>
                <w:sz w:val="20"/>
                <w:szCs w:val="20"/>
                <w:lang w:eastAsia="en-US"/>
              </w:rPr>
              <w:t>удовлетворительная</w:t>
            </w:r>
          </w:p>
        </w:tc>
        <w:tc>
          <w:tcPr>
            <w:tcW w:w="1670" w:type="dxa"/>
            <w:vAlign w:val="center"/>
          </w:tcPr>
          <w:p w:rsidR="00F45BA7" w:rsidRPr="00F45BA7" w:rsidRDefault="00F45BA7" w:rsidP="00F45BA7">
            <w:pPr>
              <w:widowControl w:val="0"/>
              <w:tabs>
                <w:tab w:val="left" w:pos="256"/>
              </w:tabs>
              <w:ind w:left="-36"/>
              <w:jc w:val="center"/>
              <w:rPr>
                <w:rFonts w:eastAsia="Calibri"/>
                <w:sz w:val="20"/>
                <w:szCs w:val="20"/>
                <w:lang w:eastAsia="en-US"/>
              </w:rPr>
            </w:pPr>
            <w:r w:rsidRPr="00F45BA7">
              <w:rPr>
                <w:rFonts w:eastAsia="Calibri"/>
                <w:sz w:val="20"/>
                <w:szCs w:val="20"/>
                <w:lang w:eastAsia="en-US"/>
              </w:rPr>
              <w:t>малонадежная</w:t>
            </w:r>
          </w:p>
        </w:tc>
      </w:tr>
      <w:tr w:rsidR="00F45BA7" w:rsidRPr="00F45BA7" w:rsidTr="00936AD7">
        <w:tc>
          <w:tcPr>
            <w:tcW w:w="534" w:type="dxa"/>
            <w:vAlign w:val="center"/>
          </w:tcPr>
          <w:p w:rsidR="00F45BA7" w:rsidRPr="00F45BA7" w:rsidRDefault="00F45BA7" w:rsidP="00F45BA7">
            <w:pPr>
              <w:widowControl w:val="0"/>
              <w:tabs>
                <w:tab w:val="left" w:pos="256"/>
              </w:tabs>
              <w:ind w:left="-36"/>
              <w:jc w:val="center"/>
              <w:rPr>
                <w:rFonts w:eastAsia="Calibri"/>
                <w:sz w:val="20"/>
                <w:szCs w:val="20"/>
                <w:lang w:eastAsia="en-US"/>
              </w:rPr>
            </w:pPr>
            <w:r w:rsidRPr="00F45BA7">
              <w:rPr>
                <w:rFonts w:eastAsia="Calibri"/>
                <w:sz w:val="20"/>
                <w:szCs w:val="20"/>
                <w:lang w:eastAsia="en-US"/>
              </w:rPr>
              <w:t xml:space="preserve">2 </w:t>
            </w:r>
          </w:p>
        </w:tc>
        <w:tc>
          <w:tcPr>
            <w:tcW w:w="2515" w:type="dxa"/>
            <w:vAlign w:val="center"/>
          </w:tcPr>
          <w:p w:rsidR="00F45BA7" w:rsidRPr="00F45BA7" w:rsidRDefault="00F45BA7" w:rsidP="00F45BA7">
            <w:pPr>
              <w:widowControl w:val="0"/>
              <w:ind w:right="33" w:hanging="22"/>
              <w:jc w:val="both"/>
              <w:rPr>
                <w:sz w:val="20"/>
                <w:szCs w:val="20"/>
              </w:rPr>
            </w:pPr>
            <w:r w:rsidRPr="00F45BA7">
              <w:rPr>
                <w:sz w:val="20"/>
                <w:szCs w:val="20"/>
              </w:rPr>
              <w:t>Квартал № 86</w:t>
            </w:r>
          </w:p>
        </w:tc>
        <w:tc>
          <w:tcPr>
            <w:tcW w:w="1564" w:type="dxa"/>
            <w:vAlign w:val="center"/>
          </w:tcPr>
          <w:p w:rsidR="00F45BA7" w:rsidRPr="00F45BA7" w:rsidRDefault="00F45BA7" w:rsidP="00F45BA7">
            <w:pPr>
              <w:widowControl w:val="0"/>
              <w:tabs>
                <w:tab w:val="left" w:pos="256"/>
              </w:tabs>
              <w:ind w:left="-36"/>
              <w:jc w:val="center"/>
              <w:rPr>
                <w:rFonts w:eastAsia="Calibri"/>
                <w:color w:val="000000"/>
                <w:sz w:val="20"/>
                <w:szCs w:val="20"/>
                <w:lang w:eastAsia="en-US"/>
              </w:rPr>
            </w:pPr>
            <w:r w:rsidRPr="00F45BA7">
              <w:rPr>
                <w:rFonts w:eastAsia="Calibri"/>
                <w:color w:val="000000"/>
                <w:sz w:val="20"/>
                <w:szCs w:val="20"/>
                <w:lang w:eastAsia="en-US"/>
              </w:rPr>
              <w:t>надежные</w:t>
            </w:r>
          </w:p>
        </w:tc>
        <w:tc>
          <w:tcPr>
            <w:tcW w:w="1524" w:type="dxa"/>
            <w:vAlign w:val="center"/>
          </w:tcPr>
          <w:p w:rsidR="00F45BA7" w:rsidRPr="00F45BA7" w:rsidRDefault="00F45BA7" w:rsidP="00F45BA7">
            <w:pPr>
              <w:widowControl w:val="0"/>
              <w:tabs>
                <w:tab w:val="left" w:pos="256"/>
              </w:tabs>
              <w:ind w:left="-36"/>
              <w:jc w:val="center"/>
              <w:rPr>
                <w:rFonts w:eastAsia="Calibri"/>
                <w:color w:val="000000"/>
                <w:sz w:val="20"/>
                <w:szCs w:val="20"/>
                <w:lang w:eastAsia="en-US"/>
              </w:rPr>
            </w:pPr>
            <w:r w:rsidRPr="00F45BA7">
              <w:rPr>
                <w:rFonts w:eastAsia="Calibri"/>
                <w:color w:val="000000"/>
                <w:sz w:val="20"/>
                <w:szCs w:val="20"/>
                <w:lang w:eastAsia="en-US"/>
              </w:rPr>
              <w:t>надежные</w:t>
            </w:r>
          </w:p>
        </w:tc>
        <w:tc>
          <w:tcPr>
            <w:tcW w:w="2015" w:type="dxa"/>
            <w:vAlign w:val="center"/>
          </w:tcPr>
          <w:p w:rsidR="00F45BA7" w:rsidRPr="00F45BA7" w:rsidRDefault="00F45BA7" w:rsidP="00F45BA7">
            <w:pPr>
              <w:widowControl w:val="0"/>
              <w:tabs>
                <w:tab w:val="left" w:pos="256"/>
              </w:tabs>
              <w:ind w:left="-36"/>
              <w:jc w:val="center"/>
              <w:rPr>
                <w:rFonts w:eastAsia="Calibri"/>
                <w:sz w:val="20"/>
                <w:szCs w:val="20"/>
                <w:lang w:eastAsia="en-US"/>
              </w:rPr>
            </w:pPr>
            <w:r w:rsidRPr="00F45BA7">
              <w:rPr>
                <w:rFonts w:eastAsia="Calibri"/>
                <w:sz w:val="20"/>
                <w:szCs w:val="20"/>
                <w:lang w:eastAsia="en-US"/>
              </w:rPr>
              <w:t>удовлетворительная</w:t>
            </w:r>
          </w:p>
        </w:tc>
        <w:tc>
          <w:tcPr>
            <w:tcW w:w="1670" w:type="dxa"/>
            <w:vAlign w:val="center"/>
          </w:tcPr>
          <w:p w:rsidR="00F45BA7" w:rsidRPr="00F45BA7" w:rsidRDefault="00F45BA7" w:rsidP="00F45BA7">
            <w:pPr>
              <w:widowControl w:val="0"/>
              <w:tabs>
                <w:tab w:val="left" w:pos="256"/>
              </w:tabs>
              <w:ind w:left="-36"/>
              <w:jc w:val="center"/>
              <w:rPr>
                <w:rFonts w:eastAsia="Calibri"/>
                <w:sz w:val="20"/>
                <w:szCs w:val="20"/>
                <w:lang w:eastAsia="en-US"/>
              </w:rPr>
            </w:pPr>
            <w:r w:rsidRPr="00F45BA7">
              <w:rPr>
                <w:rFonts w:eastAsia="Calibri"/>
                <w:sz w:val="20"/>
                <w:szCs w:val="20"/>
                <w:lang w:eastAsia="en-US"/>
              </w:rPr>
              <w:t>надежная</w:t>
            </w:r>
          </w:p>
        </w:tc>
      </w:tr>
      <w:tr w:rsidR="00F45BA7" w:rsidRPr="00F45BA7" w:rsidTr="00936AD7">
        <w:tc>
          <w:tcPr>
            <w:tcW w:w="534" w:type="dxa"/>
            <w:vAlign w:val="center"/>
          </w:tcPr>
          <w:p w:rsidR="00F45BA7" w:rsidRPr="00F45BA7" w:rsidRDefault="00F45BA7" w:rsidP="00F45BA7">
            <w:pPr>
              <w:widowControl w:val="0"/>
              <w:tabs>
                <w:tab w:val="left" w:pos="256"/>
              </w:tabs>
              <w:ind w:left="-36"/>
              <w:jc w:val="center"/>
              <w:rPr>
                <w:rFonts w:eastAsia="Calibri"/>
                <w:sz w:val="20"/>
                <w:szCs w:val="20"/>
                <w:lang w:eastAsia="en-US"/>
              </w:rPr>
            </w:pPr>
            <w:r w:rsidRPr="00F45BA7">
              <w:rPr>
                <w:rFonts w:eastAsia="Calibri"/>
                <w:sz w:val="20"/>
                <w:szCs w:val="20"/>
                <w:lang w:eastAsia="en-US"/>
              </w:rPr>
              <w:t>3</w:t>
            </w:r>
          </w:p>
        </w:tc>
        <w:tc>
          <w:tcPr>
            <w:tcW w:w="2515" w:type="dxa"/>
            <w:vAlign w:val="center"/>
          </w:tcPr>
          <w:p w:rsidR="00F45BA7" w:rsidRPr="00F45BA7" w:rsidRDefault="00F45BA7" w:rsidP="00F45BA7">
            <w:pPr>
              <w:widowControl w:val="0"/>
              <w:ind w:right="33" w:hanging="22"/>
              <w:jc w:val="both"/>
              <w:rPr>
                <w:sz w:val="20"/>
                <w:szCs w:val="20"/>
              </w:rPr>
            </w:pPr>
            <w:r w:rsidRPr="00F45BA7">
              <w:rPr>
                <w:sz w:val="20"/>
                <w:szCs w:val="20"/>
              </w:rPr>
              <w:t>Квартал № 87</w:t>
            </w:r>
          </w:p>
        </w:tc>
        <w:tc>
          <w:tcPr>
            <w:tcW w:w="1564" w:type="dxa"/>
            <w:vAlign w:val="center"/>
          </w:tcPr>
          <w:p w:rsidR="00F45BA7" w:rsidRPr="00F45BA7" w:rsidRDefault="00F45BA7" w:rsidP="00F45BA7">
            <w:pPr>
              <w:widowControl w:val="0"/>
              <w:tabs>
                <w:tab w:val="left" w:pos="256"/>
              </w:tabs>
              <w:ind w:left="-36"/>
              <w:jc w:val="center"/>
              <w:rPr>
                <w:rFonts w:eastAsia="Calibri"/>
                <w:color w:val="000000"/>
                <w:sz w:val="20"/>
                <w:szCs w:val="20"/>
                <w:lang w:eastAsia="en-US"/>
              </w:rPr>
            </w:pPr>
            <w:r w:rsidRPr="00F45BA7">
              <w:rPr>
                <w:rFonts w:eastAsia="Calibri"/>
                <w:color w:val="000000"/>
                <w:sz w:val="20"/>
                <w:szCs w:val="20"/>
                <w:lang w:eastAsia="en-US"/>
              </w:rPr>
              <w:t>надежные</w:t>
            </w:r>
          </w:p>
        </w:tc>
        <w:tc>
          <w:tcPr>
            <w:tcW w:w="1524" w:type="dxa"/>
            <w:vAlign w:val="center"/>
          </w:tcPr>
          <w:p w:rsidR="00F45BA7" w:rsidRPr="00F45BA7" w:rsidRDefault="00F45BA7" w:rsidP="00F45BA7">
            <w:pPr>
              <w:widowControl w:val="0"/>
              <w:tabs>
                <w:tab w:val="left" w:pos="256"/>
              </w:tabs>
              <w:ind w:left="-36"/>
              <w:jc w:val="center"/>
              <w:rPr>
                <w:rFonts w:eastAsia="Calibri"/>
                <w:color w:val="000000"/>
                <w:sz w:val="20"/>
                <w:szCs w:val="20"/>
                <w:lang w:eastAsia="en-US"/>
              </w:rPr>
            </w:pPr>
            <w:r w:rsidRPr="00F45BA7">
              <w:rPr>
                <w:rFonts w:eastAsia="Calibri"/>
                <w:color w:val="000000"/>
                <w:sz w:val="20"/>
                <w:szCs w:val="20"/>
                <w:lang w:eastAsia="en-US"/>
              </w:rPr>
              <w:t>малонадежные</w:t>
            </w:r>
          </w:p>
        </w:tc>
        <w:tc>
          <w:tcPr>
            <w:tcW w:w="2015" w:type="dxa"/>
            <w:vAlign w:val="center"/>
          </w:tcPr>
          <w:p w:rsidR="00F45BA7" w:rsidRPr="00F45BA7" w:rsidRDefault="00F45BA7" w:rsidP="00F45BA7">
            <w:pPr>
              <w:widowControl w:val="0"/>
              <w:tabs>
                <w:tab w:val="left" w:pos="256"/>
              </w:tabs>
              <w:ind w:left="-36"/>
              <w:jc w:val="center"/>
              <w:rPr>
                <w:rFonts w:eastAsia="Calibri"/>
                <w:sz w:val="20"/>
                <w:szCs w:val="20"/>
                <w:lang w:eastAsia="en-US"/>
              </w:rPr>
            </w:pPr>
            <w:r w:rsidRPr="00F45BA7">
              <w:rPr>
                <w:rFonts w:eastAsia="Calibri"/>
                <w:sz w:val="20"/>
                <w:szCs w:val="20"/>
                <w:lang w:eastAsia="en-US"/>
              </w:rPr>
              <w:t>удовлетворительная</w:t>
            </w:r>
          </w:p>
        </w:tc>
        <w:tc>
          <w:tcPr>
            <w:tcW w:w="1670" w:type="dxa"/>
            <w:vAlign w:val="center"/>
          </w:tcPr>
          <w:p w:rsidR="00F45BA7" w:rsidRPr="00F45BA7" w:rsidRDefault="00F45BA7" w:rsidP="00F45BA7">
            <w:pPr>
              <w:widowControl w:val="0"/>
              <w:tabs>
                <w:tab w:val="left" w:pos="256"/>
              </w:tabs>
              <w:ind w:left="-36"/>
              <w:jc w:val="center"/>
              <w:rPr>
                <w:rFonts w:eastAsia="Calibri"/>
                <w:sz w:val="20"/>
                <w:szCs w:val="20"/>
                <w:lang w:eastAsia="en-US"/>
              </w:rPr>
            </w:pPr>
            <w:r w:rsidRPr="00F45BA7">
              <w:rPr>
                <w:rFonts w:eastAsia="Calibri"/>
                <w:sz w:val="20"/>
                <w:szCs w:val="20"/>
                <w:lang w:eastAsia="en-US"/>
              </w:rPr>
              <w:t>малонадежная</w:t>
            </w:r>
          </w:p>
        </w:tc>
      </w:tr>
      <w:tr w:rsidR="00F45BA7" w:rsidRPr="00F45BA7" w:rsidTr="00936AD7">
        <w:tc>
          <w:tcPr>
            <w:tcW w:w="534" w:type="dxa"/>
            <w:vAlign w:val="center"/>
          </w:tcPr>
          <w:p w:rsidR="00F45BA7" w:rsidRPr="00F45BA7" w:rsidRDefault="00F45BA7" w:rsidP="00F45BA7">
            <w:pPr>
              <w:widowControl w:val="0"/>
              <w:tabs>
                <w:tab w:val="left" w:pos="256"/>
              </w:tabs>
              <w:ind w:left="-36"/>
              <w:jc w:val="center"/>
              <w:rPr>
                <w:rFonts w:eastAsia="Calibri"/>
                <w:sz w:val="20"/>
                <w:szCs w:val="20"/>
                <w:lang w:eastAsia="en-US"/>
              </w:rPr>
            </w:pPr>
            <w:r w:rsidRPr="00F45BA7">
              <w:rPr>
                <w:rFonts w:eastAsia="Calibri"/>
                <w:sz w:val="20"/>
                <w:szCs w:val="20"/>
                <w:lang w:eastAsia="en-US"/>
              </w:rPr>
              <w:t>4</w:t>
            </w:r>
          </w:p>
        </w:tc>
        <w:tc>
          <w:tcPr>
            <w:tcW w:w="2515" w:type="dxa"/>
            <w:vAlign w:val="center"/>
          </w:tcPr>
          <w:p w:rsidR="00F45BA7" w:rsidRPr="00F45BA7" w:rsidRDefault="00F45BA7" w:rsidP="00F45BA7">
            <w:pPr>
              <w:widowControl w:val="0"/>
              <w:ind w:right="33" w:hanging="22"/>
              <w:jc w:val="both"/>
              <w:rPr>
                <w:sz w:val="20"/>
                <w:szCs w:val="20"/>
              </w:rPr>
            </w:pPr>
            <w:r w:rsidRPr="00F45BA7">
              <w:rPr>
                <w:sz w:val="20"/>
                <w:szCs w:val="20"/>
              </w:rPr>
              <w:t>Квартал № 89</w:t>
            </w:r>
          </w:p>
        </w:tc>
        <w:tc>
          <w:tcPr>
            <w:tcW w:w="1564" w:type="dxa"/>
            <w:vAlign w:val="center"/>
          </w:tcPr>
          <w:p w:rsidR="00F45BA7" w:rsidRPr="00F45BA7" w:rsidRDefault="00F45BA7" w:rsidP="00F45BA7">
            <w:pPr>
              <w:widowControl w:val="0"/>
              <w:tabs>
                <w:tab w:val="left" w:pos="256"/>
              </w:tabs>
              <w:ind w:left="-36"/>
              <w:jc w:val="center"/>
              <w:rPr>
                <w:rFonts w:eastAsia="Calibri"/>
                <w:color w:val="000000"/>
                <w:sz w:val="20"/>
                <w:szCs w:val="20"/>
                <w:lang w:eastAsia="en-US"/>
              </w:rPr>
            </w:pPr>
            <w:r w:rsidRPr="00F45BA7">
              <w:rPr>
                <w:rFonts w:eastAsia="Calibri"/>
                <w:color w:val="000000"/>
                <w:sz w:val="20"/>
                <w:szCs w:val="20"/>
                <w:lang w:eastAsia="en-US"/>
              </w:rPr>
              <w:t>надежные</w:t>
            </w:r>
          </w:p>
        </w:tc>
        <w:tc>
          <w:tcPr>
            <w:tcW w:w="1524" w:type="dxa"/>
            <w:vAlign w:val="center"/>
          </w:tcPr>
          <w:p w:rsidR="00F45BA7" w:rsidRPr="00F45BA7" w:rsidRDefault="00F45BA7" w:rsidP="00F45BA7">
            <w:pPr>
              <w:widowControl w:val="0"/>
              <w:tabs>
                <w:tab w:val="left" w:pos="256"/>
              </w:tabs>
              <w:ind w:left="-36"/>
              <w:jc w:val="center"/>
              <w:rPr>
                <w:rFonts w:eastAsia="Calibri"/>
                <w:color w:val="000000"/>
                <w:sz w:val="20"/>
                <w:szCs w:val="20"/>
                <w:lang w:eastAsia="en-US"/>
              </w:rPr>
            </w:pPr>
            <w:r w:rsidRPr="00F45BA7">
              <w:rPr>
                <w:rFonts w:eastAsia="Calibri"/>
                <w:color w:val="000000"/>
                <w:sz w:val="20"/>
                <w:szCs w:val="20"/>
                <w:lang w:eastAsia="en-US"/>
              </w:rPr>
              <w:t>надежные</w:t>
            </w:r>
          </w:p>
        </w:tc>
        <w:tc>
          <w:tcPr>
            <w:tcW w:w="2015" w:type="dxa"/>
            <w:vAlign w:val="center"/>
          </w:tcPr>
          <w:p w:rsidR="00F45BA7" w:rsidRPr="00F45BA7" w:rsidRDefault="00F45BA7" w:rsidP="00F45BA7">
            <w:pPr>
              <w:widowControl w:val="0"/>
              <w:tabs>
                <w:tab w:val="left" w:pos="256"/>
              </w:tabs>
              <w:ind w:left="-36"/>
              <w:jc w:val="center"/>
              <w:rPr>
                <w:rFonts w:eastAsia="Calibri"/>
                <w:sz w:val="20"/>
                <w:szCs w:val="20"/>
                <w:lang w:eastAsia="en-US"/>
              </w:rPr>
            </w:pPr>
            <w:r w:rsidRPr="00F45BA7">
              <w:rPr>
                <w:rFonts w:eastAsia="Calibri"/>
                <w:sz w:val="20"/>
                <w:szCs w:val="20"/>
                <w:lang w:eastAsia="en-US"/>
              </w:rPr>
              <w:t>удовлетворительная</w:t>
            </w:r>
          </w:p>
        </w:tc>
        <w:tc>
          <w:tcPr>
            <w:tcW w:w="1670" w:type="dxa"/>
            <w:vAlign w:val="center"/>
          </w:tcPr>
          <w:p w:rsidR="00F45BA7" w:rsidRPr="00F45BA7" w:rsidRDefault="00F45BA7" w:rsidP="00F45BA7">
            <w:pPr>
              <w:widowControl w:val="0"/>
              <w:tabs>
                <w:tab w:val="left" w:pos="256"/>
              </w:tabs>
              <w:ind w:left="-36"/>
              <w:jc w:val="center"/>
              <w:rPr>
                <w:rFonts w:eastAsia="Calibri"/>
                <w:sz w:val="20"/>
                <w:szCs w:val="20"/>
                <w:lang w:eastAsia="en-US"/>
              </w:rPr>
            </w:pPr>
            <w:r w:rsidRPr="00F45BA7">
              <w:rPr>
                <w:rFonts w:eastAsia="Calibri"/>
                <w:sz w:val="20"/>
                <w:szCs w:val="20"/>
                <w:lang w:eastAsia="en-US"/>
              </w:rPr>
              <w:t>малонадежная</w:t>
            </w:r>
          </w:p>
        </w:tc>
      </w:tr>
      <w:tr w:rsidR="00F45BA7" w:rsidRPr="00F45BA7" w:rsidTr="00936AD7">
        <w:tc>
          <w:tcPr>
            <w:tcW w:w="534" w:type="dxa"/>
            <w:vAlign w:val="center"/>
          </w:tcPr>
          <w:p w:rsidR="00F45BA7" w:rsidRPr="00F45BA7" w:rsidRDefault="00F45BA7" w:rsidP="00F45BA7">
            <w:pPr>
              <w:widowControl w:val="0"/>
              <w:tabs>
                <w:tab w:val="left" w:pos="256"/>
              </w:tabs>
              <w:ind w:left="-36"/>
              <w:jc w:val="center"/>
              <w:rPr>
                <w:rFonts w:eastAsia="Calibri"/>
                <w:sz w:val="20"/>
                <w:szCs w:val="20"/>
                <w:lang w:eastAsia="en-US"/>
              </w:rPr>
            </w:pPr>
            <w:r w:rsidRPr="00F45BA7">
              <w:rPr>
                <w:rFonts w:eastAsia="Calibri"/>
                <w:sz w:val="20"/>
                <w:szCs w:val="20"/>
                <w:lang w:eastAsia="en-US"/>
              </w:rPr>
              <w:t>5</w:t>
            </w:r>
          </w:p>
        </w:tc>
        <w:tc>
          <w:tcPr>
            <w:tcW w:w="2515" w:type="dxa"/>
            <w:vAlign w:val="center"/>
          </w:tcPr>
          <w:p w:rsidR="00F45BA7" w:rsidRPr="00F45BA7" w:rsidRDefault="00F45BA7" w:rsidP="00F45BA7">
            <w:pPr>
              <w:widowControl w:val="0"/>
              <w:ind w:right="33" w:hanging="22"/>
              <w:jc w:val="both"/>
              <w:rPr>
                <w:sz w:val="20"/>
                <w:szCs w:val="20"/>
              </w:rPr>
            </w:pPr>
            <w:r w:rsidRPr="00F45BA7">
              <w:rPr>
                <w:sz w:val="20"/>
                <w:szCs w:val="20"/>
              </w:rPr>
              <w:t>Квартал № 92</w:t>
            </w:r>
          </w:p>
        </w:tc>
        <w:tc>
          <w:tcPr>
            <w:tcW w:w="1564" w:type="dxa"/>
            <w:vAlign w:val="center"/>
          </w:tcPr>
          <w:p w:rsidR="00F45BA7" w:rsidRPr="00F45BA7" w:rsidRDefault="00F45BA7" w:rsidP="00F45BA7">
            <w:pPr>
              <w:widowControl w:val="0"/>
              <w:tabs>
                <w:tab w:val="left" w:pos="256"/>
              </w:tabs>
              <w:ind w:left="-36"/>
              <w:jc w:val="center"/>
              <w:rPr>
                <w:rFonts w:eastAsia="Calibri"/>
                <w:color w:val="000000"/>
                <w:sz w:val="20"/>
                <w:szCs w:val="20"/>
                <w:lang w:eastAsia="en-US"/>
              </w:rPr>
            </w:pPr>
            <w:r w:rsidRPr="00F45BA7">
              <w:rPr>
                <w:rFonts w:eastAsia="Calibri"/>
                <w:color w:val="000000"/>
                <w:sz w:val="20"/>
                <w:szCs w:val="20"/>
                <w:lang w:eastAsia="en-US"/>
              </w:rPr>
              <w:t>надежные</w:t>
            </w:r>
          </w:p>
        </w:tc>
        <w:tc>
          <w:tcPr>
            <w:tcW w:w="1524" w:type="dxa"/>
            <w:vAlign w:val="center"/>
          </w:tcPr>
          <w:p w:rsidR="00F45BA7" w:rsidRPr="00F45BA7" w:rsidRDefault="00F45BA7" w:rsidP="00F45BA7">
            <w:pPr>
              <w:widowControl w:val="0"/>
              <w:tabs>
                <w:tab w:val="left" w:pos="256"/>
              </w:tabs>
              <w:ind w:left="-36"/>
              <w:jc w:val="center"/>
              <w:rPr>
                <w:rFonts w:eastAsia="Calibri"/>
                <w:color w:val="000000"/>
                <w:sz w:val="20"/>
                <w:szCs w:val="20"/>
                <w:lang w:eastAsia="en-US"/>
              </w:rPr>
            </w:pPr>
            <w:r w:rsidRPr="00F45BA7">
              <w:rPr>
                <w:rFonts w:eastAsia="Calibri"/>
                <w:color w:val="000000"/>
                <w:sz w:val="20"/>
                <w:szCs w:val="20"/>
                <w:lang w:eastAsia="en-US"/>
              </w:rPr>
              <w:t>малонадежные</w:t>
            </w:r>
          </w:p>
        </w:tc>
        <w:tc>
          <w:tcPr>
            <w:tcW w:w="2015" w:type="dxa"/>
            <w:vAlign w:val="center"/>
          </w:tcPr>
          <w:p w:rsidR="00F45BA7" w:rsidRPr="00F45BA7" w:rsidRDefault="00F45BA7" w:rsidP="00F45BA7">
            <w:pPr>
              <w:widowControl w:val="0"/>
              <w:tabs>
                <w:tab w:val="left" w:pos="256"/>
              </w:tabs>
              <w:ind w:left="-36"/>
              <w:jc w:val="center"/>
              <w:rPr>
                <w:rFonts w:eastAsia="Calibri"/>
                <w:sz w:val="20"/>
                <w:szCs w:val="20"/>
                <w:lang w:eastAsia="en-US"/>
              </w:rPr>
            </w:pPr>
            <w:r w:rsidRPr="00F45BA7">
              <w:rPr>
                <w:rFonts w:eastAsia="Calibri"/>
                <w:sz w:val="20"/>
                <w:szCs w:val="20"/>
                <w:lang w:eastAsia="en-US"/>
              </w:rPr>
              <w:t>удовлетворительная</w:t>
            </w:r>
          </w:p>
        </w:tc>
        <w:tc>
          <w:tcPr>
            <w:tcW w:w="1670" w:type="dxa"/>
            <w:vAlign w:val="center"/>
          </w:tcPr>
          <w:p w:rsidR="00F45BA7" w:rsidRPr="00F45BA7" w:rsidRDefault="00F45BA7" w:rsidP="00F45BA7">
            <w:pPr>
              <w:widowControl w:val="0"/>
              <w:tabs>
                <w:tab w:val="left" w:pos="256"/>
              </w:tabs>
              <w:ind w:left="-36"/>
              <w:jc w:val="center"/>
              <w:rPr>
                <w:rFonts w:eastAsia="Calibri"/>
                <w:sz w:val="20"/>
                <w:szCs w:val="20"/>
                <w:lang w:eastAsia="en-US"/>
              </w:rPr>
            </w:pPr>
            <w:r w:rsidRPr="00F45BA7">
              <w:rPr>
                <w:rFonts w:eastAsia="Calibri"/>
                <w:sz w:val="20"/>
                <w:szCs w:val="20"/>
                <w:lang w:eastAsia="en-US"/>
              </w:rPr>
              <w:t>малонадежная</w:t>
            </w:r>
          </w:p>
        </w:tc>
      </w:tr>
      <w:tr w:rsidR="00F45BA7" w:rsidRPr="00F45BA7" w:rsidTr="00936AD7">
        <w:tc>
          <w:tcPr>
            <w:tcW w:w="534" w:type="dxa"/>
            <w:vAlign w:val="center"/>
          </w:tcPr>
          <w:p w:rsidR="00F45BA7" w:rsidRPr="00F45BA7" w:rsidRDefault="00F45BA7" w:rsidP="00F45BA7">
            <w:pPr>
              <w:widowControl w:val="0"/>
              <w:tabs>
                <w:tab w:val="left" w:pos="256"/>
              </w:tabs>
              <w:ind w:left="-36"/>
              <w:jc w:val="center"/>
              <w:rPr>
                <w:rFonts w:eastAsia="Calibri"/>
                <w:sz w:val="20"/>
                <w:szCs w:val="20"/>
                <w:lang w:eastAsia="en-US"/>
              </w:rPr>
            </w:pPr>
            <w:r w:rsidRPr="00F45BA7">
              <w:rPr>
                <w:rFonts w:eastAsia="Calibri"/>
                <w:sz w:val="20"/>
                <w:szCs w:val="20"/>
                <w:lang w:eastAsia="en-US"/>
              </w:rPr>
              <w:t>6</w:t>
            </w:r>
          </w:p>
        </w:tc>
        <w:tc>
          <w:tcPr>
            <w:tcW w:w="2515" w:type="dxa"/>
            <w:vAlign w:val="center"/>
          </w:tcPr>
          <w:p w:rsidR="00F45BA7" w:rsidRPr="00F45BA7" w:rsidRDefault="00F45BA7" w:rsidP="00F45BA7">
            <w:pPr>
              <w:widowControl w:val="0"/>
              <w:ind w:right="33" w:hanging="22"/>
              <w:jc w:val="both"/>
              <w:rPr>
                <w:sz w:val="20"/>
                <w:szCs w:val="20"/>
              </w:rPr>
            </w:pPr>
            <w:r w:rsidRPr="00F45BA7">
              <w:rPr>
                <w:sz w:val="20"/>
                <w:szCs w:val="20"/>
              </w:rPr>
              <w:t>Квартал № 98</w:t>
            </w:r>
          </w:p>
        </w:tc>
        <w:tc>
          <w:tcPr>
            <w:tcW w:w="1564" w:type="dxa"/>
            <w:vAlign w:val="center"/>
          </w:tcPr>
          <w:p w:rsidR="00F45BA7" w:rsidRPr="00F45BA7" w:rsidRDefault="00F45BA7" w:rsidP="00F45BA7">
            <w:pPr>
              <w:widowControl w:val="0"/>
              <w:tabs>
                <w:tab w:val="left" w:pos="256"/>
              </w:tabs>
              <w:ind w:left="-36"/>
              <w:jc w:val="center"/>
              <w:rPr>
                <w:rFonts w:eastAsia="Calibri"/>
                <w:color w:val="000000"/>
                <w:sz w:val="20"/>
                <w:szCs w:val="20"/>
                <w:lang w:eastAsia="en-US"/>
              </w:rPr>
            </w:pPr>
            <w:r w:rsidRPr="00F45BA7">
              <w:rPr>
                <w:rFonts w:eastAsia="Calibri"/>
                <w:color w:val="000000"/>
                <w:sz w:val="20"/>
                <w:szCs w:val="20"/>
                <w:lang w:eastAsia="en-US"/>
              </w:rPr>
              <w:t>надежные</w:t>
            </w:r>
          </w:p>
        </w:tc>
        <w:tc>
          <w:tcPr>
            <w:tcW w:w="1524" w:type="dxa"/>
            <w:vAlign w:val="center"/>
          </w:tcPr>
          <w:p w:rsidR="00F45BA7" w:rsidRPr="00F45BA7" w:rsidRDefault="00F45BA7" w:rsidP="00F45BA7">
            <w:pPr>
              <w:widowControl w:val="0"/>
              <w:tabs>
                <w:tab w:val="left" w:pos="256"/>
              </w:tabs>
              <w:ind w:left="-36"/>
              <w:jc w:val="center"/>
              <w:rPr>
                <w:rFonts w:eastAsia="Calibri"/>
                <w:color w:val="000000"/>
                <w:sz w:val="20"/>
                <w:szCs w:val="20"/>
                <w:lang w:eastAsia="en-US"/>
              </w:rPr>
            </w:pPr>
            <w:r w:rsidRPr="00F45BA7">
              <w:rPr>
                <w:rFonts w:eastAsia="Calibri"/>
                <w:color w:val="000000"/>
                <w:sz w:val="20"/>
                <w:szCs w:val="20"/>
                <w:lang w:eastAsia="en-US"/>
              </w:rPr>
              <w:t>надежные</w:t>
            </w:r>
          </w:p>
        </w:tc>
        <w:tc>
          <w:tcPr>
            <w:tcW w:w="2015" w:type="dxa"/>
            <w:vAlign w:val="center"/>
          </w:tcPr>
          <w:p w:rsidR="00F45BA7" w:rsidRPr="00F45BA7" w:rsidRDefault="00F45BA7" w:rsidP="00F45BA7">
            <w:pPr>
              <w:widowControl w:val="0"/>
              <w:tabs>
                <w:tab w:val="left" w:pos="256"/>
              </w:tabs>
              <w:ind w:left="-36"/>
              <w:jc w:val="center"/>
              <w:rPr>
                <w:rFonts w:eastAsia="Calibri"/>
                <w:sz w:val="20"/>
                <w:szCs w:val="20"/>
                <w:lang w:eastAsia="en-US"/>
              </w:rPr>
            </w:pPr>
            <w:r w:rsidRPr="00F45BA7">
              <w:rPr>
                <w:rFonts w:eastAsia="Calibri"/>
                <w:sz w:val="20"/>
                <w:szCs w:val="20"/>
                <w:lang w:eastAsia="en-US"/>
              </w:rPr>
              <w:t>удовлетворительная</w:t>
            </w:r>
          </w:p>
        </w:tc>
        <w:tc>
          <w:tcPr>
            <w:tcW w:w="1670" w:type="dxa"/>
            <w:vAlign w:val="center"/>
          </w:tcPr>
          <w:p w:rsidR="00F45BA7" w:rsidRPr="00F45BA7" w:rsidRDefault="00F45BA7" w:rsidP="00F45BA7">
            <w:pPr>
              <w:widowControl w:val="0"/>
              <w:tabs>
                <w:tab w:val="left" w:pos="256"/>
              </w:tabs>
              <w:ind w:left="-36"/>
              <w:jc w:val="center"/>
              <w:rPr>
                <w:rFonts w:eastAsia="Calibri"/>
                <w:sz w:val="20"/>
                <w:szCs w:val="20"/>
                <w:lang w:eastAsia="en-US"/>
              </w:rPr>
            </w:pPr>
            <w:r w:rsidRPr="00F45BA7">
              <w:rPr>
                <w:rFonts w:eastAsia="Calibri"/>
                <w:sz w:val="20"/>
                <w:szCs w:val="20"/>
                <w:lang w:eastAsia="en-US"/>
              </w:rPr>
              <w:t>надежная</w:t>
            </w:r>
          </w:p>
        </w:tc>
      </w:tr>
      <w:tr w:rsidR="00F45BA7" w:rsidRPr="00F45BA7" w:rsidTr="00936AD7">
        <w:tc>
          <w:tcPr>
            <w:tcW w:w="534" w:type="dxa"/>
            <w:vAlign w:val="center"/>
          </w:tcPr>
          <w:p w:rsidR="00F45BA7" w:rsidRPr="00F45BA7" w:rsidRDefault="00F45BA7" w:rsidP="00F45BA7">
            <w:pPr>
              <w:widowControl w:val="0"/>
              <w:tabs>
                <w:tab w:val="left" w:pos="256"/>
              </w:tabs>
              <w:ind w:left="-36"/>
              <w:jc w:val="center"/>
              <w:rPr>
                <w:rFonts w:eastAsia="Calibri"/>
                <w:sz w:val="20"/>
                <w:szCs w:val="20"/>
                <w:lang w:eastAsia="en-US"/>
              </w:rPr>
            </w:pPr>
            <w:r w:rsidRPr="00F45BA7">
              <w:rPr>
                <w:rFonts w:eastAsia="Calibri"/>
                <w:sz w:val="20"/>
                <w:szCs w:val="20"/>
                <w:lang w:eastAsia="en-US"/>
              </w:rPr>
              <w:t>7</w:t>
            </w:r>
          </w:p>
        </w:tc>
        <w:tc>
          <w:tcPr>
            <w:tcW w:w="2515" w:type="dxa"/>
            <w:vAlign w:val="center"/>
          </w:tcPr>
          <w:p w:rsidR="00F45BA7" w:rsidRPr="00F45BA7" w:rsidRDefault="00F45BA7" w:rsidP="00F45BA7">
            <w:pPr>
              <w:widowControl w:val="0"/>
              <w:ind w:right="33" w:hanging="22"/>
              <w:jc w:val="both"/>
              <w:rPr>
                <w:sz w:val="20"/>
                <w:szCs w:val="20"/>
              </w:rPr>
            </w:pPr>
            <w:r w:rsidRPr="00F45BA7">
              <w:rPr>
                <w:sz w:val="20"/>
                <w:szCs w:val="20"/>
              </w:rPr>
              <w:t>Квартал № 99</w:t>
            </w:r>
          </w:p>
        </w:tc>
        <w:tc>
          <w:tcPr>
            <w:tcW w:w="1564" w:type="dxa"/>
            <w:vAlign w:val="center"/>
          </w:tcPr>
          <w:p w:rsidR="00F45BA7" w:rsidRPr="00F45BA7" w:rsidRDefault="00F45BA7" w:rsidP="00F45BA7">
            <w:pPr>
              <w:widowControl w:val="0"/>
              <w:tabs>
                <w:tab w:val="left" w:pos="256"/>
              </w:tabs>
              <w:ind w:left="-36"/>
              <w:jc w:val="center"/>
              <w:rPr>
                <w:rFonts w:eastAsia="Calibri"/>
                <w:color w:val="000000"/>
                <w:sz w:val="20"/>
                <w:szCs w:val="20"/>
                <w:lang w:eastAsia="en-US"/>
              </w:rPr>
            </w:pPr>
            <w:r w:rsidRPr="00F45BA7">
              <w:rPr>
                <w:rFonts w:eastAsia="Calibri"/>
                <w:color w:val="000000"/>
                <w:sz w:val="20"/>
                <w:szCs w:val="20"/>
                <w:lang w:eastAsia="en-US"/>
              </w:rPr>
              <w:t>надежные</w:t>
            </w:r>
          </w:p>
        </w:tc>
        <w:tc>
          <w:tcPr>
            <w:tcW w:w="1524" w:type="dxa"/>
            <w:vAlign w:val="center"/>
          </w:tcPr>
          <w:p w:rsidR="00F45BA7" w:rsidRPr="00F45BA7" w:rsidRDefault="00F45BA7" w:rsidP="00F45BA7">
            <w:pPr>
              <w:widowControl w:val="0"/>
              <w:tabs>
                <w:tab w:val="left" w:pos="256"/>
              </w:tabs>
              <w:ind w:left="-36"/>
              <w:jc w:val="center"/>
              <w:rPr>
                <w:rFonts w:eastAsia="Calibri"/>
                <w:color w:val="000000"/>
                <w:sz w:val="20"/>
                <w:szCs w:val="20"/>
                <w:lang w:eastAsia="en-US"/>
              </w:rPr>
            </w:pPr>
            <w:r w:rsidRPr="00F45BA7">
              <w:rPr>
                <w:rFonts w:eastAsia="Calibri"/>
                <w:color w:val="000000"/>
                <w:sz w:val="20"/>
                <w:szCs w:val="20"/>
                <w:lang w:eastAsia="en-US"/>
              </w:rPr>
              <w:t>надежные</w:t>
            </w:r>
          </w:p>
        </w:tc>
        <w:tc>
          <w:tcPr>
            <w:tcW w:w="2015" w:type="dxa"/>
            <w:vAlign w:val="center"/>
          </w:tcPr>
          <w:p w:rsidR="00F45BA7" w:rsidRPr="00F45BA7" w:rsidRDefault="00F45BA7" w:rsidP="00F45BA7">
            <w:pPr>
              <w:widowControl w:val="0"/>
              <w:tabs>
                <w:tab w:val="left" w:pos="256"/>
              </w:tabs>
              <w:ind w:left="-36"/>
              <w:jc w:val="center"/>
              <w:rPr>
                <w:rFonts w:eastAsia="Calibri"/>
                <w:sz w:val="20"/>
                <w:szCs w:val="20"/>
                <w:lang w:eastAsia="en-US"/>
              </w:rPr>
            </w:pPr>
            <w:r w:rsidRPr="00F45BA7">
              <w:rPr>
                <w:rFonts w:eastAsia="Calibri"/>
                <w:sz w:val="20"/>
                <w:szCs w:val="20"/>
                <w:lang w:eastAsia="en-US"/>
              </w:rPr>
              <w:t>удовлетворительная</w:t>
            </w:r>
          </w:p>
        </w:tc>
        <w:tc>
          <w:tcPr>
            <w:tcW w:w="1670" w:type="dxa"/>
            <w:vAlign w:val="center"/>
          </w:tcPr>
          <w:p w:rsidR="00F45BA7" w:rsidRPr="00F45BA7" w:rsidRDefault="00F45BA7" w:rsidP="00F45BA7">
            <w:pPr>
              <w:widowControl w:val="0"/>
              <w:tabs>
                <w:tab w:val="left" w:pos="256"/>
              </w:tabs>
              <w:ind w:left="-36"/>
              <w:jc w:val="center"/>
              <w:rPr>
                <w:rFonts w:eastAsia="Calibri"/>
                <w:sz w:val="20"/>
                <w:szCs w:val="20"/>
                <w:lang w:eastAsia="en-US"/>
              </w:rPr>
            </w:pPr>
            <w:r w:rsidRPr="00F45BA7">
              <w:rPr>
                <w:rFonts w:eastAsia="Calibri"/>
                <w:sz w:val="20"/>
                <w:szCs w:val="20"/>
                <w:lang w:eastAsia="en-US"/>
              </w:rPr>
              <w:t>малонадежная</w:t>
            </w:r>
          </w:p>
        </w:tc>
      </w:tr>
      <w:tr w:rsidR="00F45BA7" w:rsidRPr="00F45BA7" w:rsidTr="00936AD7">
        <w:tc>
          <w:tcPr>
            <w:tcW w:w="534" w:type="dxa"/>
            <w:vAlign w:val="center"/>
          </w:tcPr>
          <w:p w:rsidR="00F45BA7" w:rsidRPr="00F45BA7" w:rsidRDefault="00F45BA7" w:rsidP="00F45BA7">
            <w:pPr>
              <w:widowControl w:val="0"/>
              <w:tabs>
                <w:tab w:val="left" w:pos="256"/>
              </w:tabs>
              <w:ind w:left="-36"/>
              <w:jc w:val="center"/>
              <w:rPr>
                <w:rFonts w:eastAsia="Calibri"/>
                <w:sz w:val="20"/>
                <w:szCs w:val="20"/>
                <w:lang w:eastAsia="en-US"/>
              </w:rPr>
            </w:pPr>
            <w:r w:rsidRPr="00F45BA7">
              <w:rPr>
                <w:rFonts w:eastAsia="Calibri"/>
                <w:sz w:val="20"/>
                <w:szCs w:val="20"/>
                <w:lang w:eastAsia="en-US"/>
              </w:rPr>
              <w:t>8</w:t>
            </w:r>
          </w:p>
        </w:tc>
        <w:tc>
          <w:tcPr>
            <w:tcW w:w="2515" w:type="dxa"/>
            <w:vAlign w:val="center"/>
          </w:tcPr>
          <w:p w:rsidR="00F45BA7" w:rsidRPr="00F45BA7" w:rsidRDefault="00F45BA7" w:rsidP="00F45BA7">
            <w:pPr>
              <w:widowControl w:val="0"/>
              <w:ind w:right="33" w:hanging="22"/>
              <w:jc w:val="both"/>
              <w:rPr>
                <w:sz w:val="20"/>
                <w:szCs w:val="20"/>
              </w:rPr>
            </w:pPr>
            <w:r w:rsidRPr="00F45BA7">
              <w:rPr>
                <w:sz w:val="20"/>
                <w:szCs w:val="20"/>
              </w:rPr>
              <w:t>Квартал № 109</w:t>
            </w:r>
          </w:p>
        </w:tc>
        <w:tc>
          <w:tcPr>
            <w:tcW w:w="1564" w:type="dxa"/>
            <w:vAlign w:val="center"/>
          </w:tcPr>
          <w:p w:rsidR="00F45BA7" w:rsidRPr="00F45BA7" w:rsidRDefault="00F45BA7" w:rsidP="00F45BA7">
            <w:pPr>
              <w:widowControl w:val="0"/>
              <w:tabs>
                <w:tab w:val="left" w:pos="256"/>
              </w:tabs>
              <w:ind w:left="-36"/>
              <w:jc w:val="center"/>
              <w:rPr>
                <w:rFonts w:eastAsia="Calibri"/>
                <w:color w:val="000000"/>
                <w:sz w:val="20"/>
                <w:szCs w:val="20"/>
                <w:lang w:eastAsia="en-US"/>
              </w:rPr>
            </w:pPr>
            <w:r w:rsidRPr="00F45BA7">
              <w:rPr>
                <w:rFonts w:eastAsia="Calibri"/>
                <w:color w:val="000000"/>
                <w:sz w:val="20"/>
                <w:szCs w:val="20"/>
                <w:lang w:eastAsia="en-US"/>
              </w:rPr>
              <w:t>надежные</w:t>
            </w:r>
          </w:p>
        </w:tc>
        <w:tc>
          <w:tcPr>
            <w:tcW w:w="1524" w:type="dxa"/>
            <w:vAlign w:val="center"/>
          </w:tcPr>
          <w:p w:rsidR="00F45BA7" w:rsidRPr="00F45BA7" w:rsidRDefault="00F45BA7" w:rsidP="00F45BA7">
            <w:pPr>
              <w:widowControl w:val="0"/>
              <w:tabs>
                <w:tab w:val="left" w:pos="256"/>
              </w:tabs>
              <w:ind w:left="-36"/>
              <w:jc w:val="center"/>
              <w:rPr>
                <w:rFonts w:eastAsia="Calibri"/>
                <w:color w:val="000000"/>
                <w:sz w:val="20"/>
                <w:szCs w:val="20"/>
                <w:lang w:eastAsia="en-US"/>
              </w:rPr>
            </w:pPr>
            <w:r w:rsidRPr="00F45BA7">
              <w:rPr>
                <w:rFonts w:eastAsia="Calibri"/>
                <w:color w:val="000000"/>
                <w:sz w:val="20"/>
                <w:szCs w:val="20"/>
                <w:lang w:eastAsia="en-US"/>
              </w:rPr>
              <w:t>надежные</w:t>
            </w:r>
          </w:p>
        </w:tc>
        <w:tc>
          <w:tcPr>
            <w:tcW w:w="2015" w:type="dxa"/>
            <w:vAlign w:val="center"/>
          </w:tcPr>
          <w:p w:rsidR="00F45BA7" w:rsidRPr="00F45BA7" w:rsidRDefault="00F45BA7" w:rsidP="00F45BA7">
            <w:pPr>
              <w:widowControl w:val="0"/>
              <w:tabs>
                <w:tab w:val="left" w:pos="256"/>
              </w:tabs>
              <w:ind w:left="-36"/>
              <w:jc w:val="center"/>
              <w:rPr>
                <w:rFonts w:eastAsia="Calibri"/>
                <w:sz w:val="20"/>
                <w:szCs w:val="20"/>
                <w:lang w:eastAsia="en-US"/>
              </w:rPr>
            </w:pPr>
            <w:r w:rsidRPr="00F45BA7">
              <w:rPr>
                <w:rFonts w:eastAsia="Calibri"/>
                <w:sz w:val="20"/>
                <w:szCs w:val="20"/>
                <w:lang w:eastAsia="en-US"/>
              </w:rPr>
              <w:t>удовлетворительная</w:t>
            </w:r>
          </w:p>
        </w:tc>
        <w:tc>
          <w:tcPr>
            <w:tcW w:w="1670" w:type="dxa"/>
            <w:vAlign w:val="center"/>
          </w:tcPr>
          <w:p w:rsidR="00F45BA7" w:rsidRPr="00F45BA7" w:rsidRDefault="00F45BA7" w:rsidP="00F45BA7">
            <w:pPr>
              <w:widowControl w:val="0"/>
              <w:tabs>
                <w:tab w:val="left" w:pos="256"/>
              </w:tabs>
              <w:ind w:left="-36"/>
              <w:jc w:val="center"/>
              <w:rPr>
                <w:rFonts w:eastAsia="Calibri"/>
                <w:sz w:val="20"/>
                <w:szCs w:val="20"/>
                <w:lang w:eastAsia="en-US"/>
              </w:rPr>
            </w:pPr>
            <w:r w:rsidRPr="00F45BA7">
              <w:rPr>
                <w:rFonts w:eastAsia="Calibri"/>
                <w:sz w:val="20"/>
                <w:szCs w:val="20"/>
                <w:lang w:eastAsia="en-US"/>
              </w:rPr>
              <w:t>надежная</w:t>
            </w:r>
          </w:p>
        </w:tc>
      </w:tr>
      <w:tr w:rsidR="00F45BA7" w:rsidRPr="00F45BA7" w:rsidTr="00936AD7">
        <w:tc>
          <w:tcPr>
            <w:tcW w:w="534" w:type="dxa"/>
            <w:vAlign w:val="center"/>
          </w:tcPr>
          <w:p w:rsidR="00F45BA7" w:rsidRPr="00F45BA7" w:rsidRDefault="00F45BA7" w:rsidP="00F45BA7">
            <w:pPr>
              <w:widowControl w:val="0"/>
              <w:tabs>
                <w:tab w:val="left" w:pos="256"/>
              </w:tabs>
              <w:ind w:left="-36"/>
              <w:jc w:val="center"/>
              <w:rPr>
                <w:rFonts w:eastAsia="Calibri"/>
                <w:sz w:val="20"/>
                <w:szCs w:val="20"/>
                <w:lang w:eastAsia="en-US"/>
              </w:rPr>
            </w:pPr>
            <w:r w:rsidRPr="00F45BA7">
              <w:rPr>
                <w:rFonts w:eastAsia="Calibri"/>
                <w:sz w:val="20"/>
                <w:szCs w:val="20"/>
                <w:lang w:eastAsia="en-US"/>
              </w:rPr>
              <w:t>9</w:t>
            </w:r>
          </w:p>
        </w:tc>
        <w:tc>
          <w:tcPr>
            <w:tcW w:w="2515" w:type="dxa"/>
            <w:vAlign w:val="center"/>
          </w:tcPr>
          <w:p w:rsidR="00F45BA7" w:rsidRPr="00F45BA7" w:rsidRDefault="00F45BA7" w:rsidP="00F45BA7">
            <w:pPr>
              <w:widowControl w:val="0"/>
              <w:ind w:right="33" w:hanging="22"/>
              <w:jc w:val="both"/>
              <w:rPr>
                <w:sz w:val="20"/>
                <w:szCs w:val="20"/>
              </w:rPr>
            </w:pPr>
            <w:r w:rsidRPr="00F45BA7">
              <w:rPr>
                <w:sz w:val="20"/>
                <w:szCs w:val="20"/>
              </w:rPr>
              <w:t>Квартал № 119</w:t>
            </w:r>
          </w:p>
        </w:tc>
        <w:tc>
          <w:tcPr>
            <w:tcW w:w="1564" w:type="dxa"/>
            <w:vAlign w:val="center"/>
          </w:tcPr>
          <w:p w:rsidR="00F45BA7" w:rsidRPr="00F45BA7" w:rsidRDefault="00F45BA7" w:rsidP="00F45BA7">
            <w:pPr>
              <w:widowControl w:val="0"/>
              <w:tabs>
                <w:tab w:val="left" w:pos="256"/>
              </w:tabs>
              <w:ind w:left="-36"/>
              <w:jc w:val="center"/>
              <w:rPr>
                <w:rFonts w:eastAsia="Calibri"/>
                <w:color w:val="000000"/>
                <w:sz w:val="20"/>
                <w:szCs w:val="20"/>
                <w:lang w:eastAsia="en-US"/>
              </w:rPr>
            </w:pPr>
            <w:r w:rsidRPr="00F45BA7">
              <w:rPr>
                <w:rFonts w:eastAsia="Calibri"/>
                <w:color w:val="000000"/>
                <w:sz w:val="20"/>
                <w:szCs w:val="20"/>
                <w:lang w:eastAsia="en-US"/>
              </w:rPr>
              <w:t>надежные</w:t>
            </w:r>
          </w:p>
        </w:tc>
        <w:tc>
          <w:tcPr>
            <w:tcW w:w="1524" w:type="dxa"/>
            <w:vAlign w:val="center"/>
          </w:tcPr>
          <w:p w:rsidR="00F45BA7" w:rsidRPr="00F45BA7" w:rsidRDefault="00F45BA7" w:rsidP="00F45BA7">
            <w:pPr>
              <w:widowControl w:val="0"/>
              <w:tabs>
                <w:tab w:val="left" w:pos="256"/>
              </w:tabs>
              <w:ind w:left="-36"/>
              <w:jc w:val="center"/>
              <w:rPr>
                <w:rFonts w:eastAsia="Calibri"/>
                <w:color w:val="000000"/>
                <w:sz w:val="20"/>
                <w:szCs w:val="20"/>
                <w:lang w:eastAsia="en-US"/>
              </w:rPr>
            </w:pPr>
            <w:r w:rsidRPr="00F45BA7">
              <w:rPr>
                <w:rFonts w:eastAsia="Calibri"/>
                <w:color w:val="000000"/>
                <w:sz w:val="20"/>
                <w:szCs w:val="20"/>
                <w:lang w:eastAsia="en-US"/>
              </w:rPr>
              <w:t>надежные</w:t>
            </w:r>
          </w:p>
        </w:tc>
        <w:tc>
          <w:tcPr>
            <w:tcW w:w="2015" w:type="dxa"/>
            <w:vAlign w:val="center"/>
          </w:tcPr>
          <w:p w:rsidR="00F45BA7" w:rsidRPr="00F45BA7" w:rsidRDefault="00F45BA7" w:rsidP="00F45BA7">
            <w:pPr>
              <w:widowControl w:val="0"/>
              <w:tabs>
                <w:tab w:val="left" w:pos="256"/>
              </w:tabs>
              <w:ind w:left="-36"/>
              <w:jc w:val="center"/>
              <w:rPr>
                <w:rFonts w:eastAsia="Calibri"/>
                <w:sz w:val="20"/>
                <w:szCs w:val="20"/>
                <w:lang w:eastAsia="en-US"/>
              </w:rPr>
            </w:pPr>
            <w:r w:rsidRPr="00F45BA7">
              <w:rPr>
                <w:rFonts w:eastAsia="Calibri"/>
                <w:sz w:val="20"/>
                <w:szCs w:val="20"/>
                <w:lang w:eastAsia="en-US"/>
              </w:rPr>
              <w:t>удовлетворительная</w:t>
            </w:r>
          </w:p>
        </w:tc>
        <w:tc>
          <w:tcPr>
            <w:tcW w:w="1670" w:type="dxa"/>
            <w:vAlign w:val="center"/>
          </w:tcPr>
          <w:p w:rsidR="00F45BA7" w:rsidRPr="00F45BA7" w:rsidRDefault="00F45BA7" w:rsidP="00F45BA7">
            <w:pPr>
              <w:widowControl w:val="0"/>
              <w:tabs>
                <w:tab w:val="left" w:pos="256"/>
              </w:tabs>
              <w:ind w:left="-36"/>
              <w:jc w:val="center"/>
              <w:rPr>
                <w:rFonts w:eastAsia="Calibri"/>
                <w:sz w:val="20"/>
                <w:szCs w:val="20"/>
                <w:lang w:eastAsia="en-US"/>
              </w:rPr>
            </w:pPr>
            <w:r w:rsidRPr="00F45BA7">
              <w:rPr>
                <w:rFonts w:eastAsia="Calibri"/>
                <w:sz w:val="20"/>
                <w:szCs w:val="20"/>
                <w:lang w:eastAsia="en-US"/>
              </w:rPr>
              <w:t>надежная</w:t>
            </w:r>
          </w:p>
        </w:tc>
      </w:tr>
      <w:tr w:rsidR="00F45BA7" w:rsidRPr="00F45BA7" w:rsidTr="00936AD7">
        <w:tc>
          <w:tcPr>
            <w:tcW w:w="534" w:type="dxa"/>
            <w:vAlign w:val="center"/>
          </w:tcPr>
          <w:p w:rsidR="00F45BA7" w:rsidRPr="00F45BA7" w:rsidRDefault="00F45BA7" w:rsidP="00F45BA7">
            <w:pPr>
              <w:widowControl w:val="0"/>
              <w:tabs>
                <w:tab w:val="left" w:pos="256"/>
              </w:tabs>
              <w:ind w:left="-36"/>
              <w:jc w:val="center"/>
              <w:rPr>
                <w:rFonts w:eastAsia="Calibri"/>
                <w:sz w:val="20"/>
                <w:szCs w:val="20"/>
                <w:lang w:eastAsia="en-US"/>
              </w:rPr>
            </w:pPr>
            <w:r w:rsidRPr="00F45BA7">
              <w:rPr>
                <w:rFonts w:eastAsia="Calibri"/>
                <w:sz w:val="20"/>
                <w:szCs w:val="20"/>
                <w:lang w:eastAsia="en-US"/>
              </w:rPr>
              <w:t>10</w:t>
            </w:r>
          </w:p>
        </w:tc>
        <w:tc>
          <w:tcPr>
            <w:tcW w:w="2515" w:type="dxa"/>
            <w:vAlign w:val="center"/>
          </w:tcPr>
          <w:p w:rsidR="00F45BA7" w:rsidRPr="00F45BA7" w:rsidRDefault="00F45BA7" w:rsidP="00F45BA7">
            <w:pPr>
              <w:widowControl w:val="0"/>
              <w:ind w:right="33" w:hanging="22"/>
              <w:jc w:val="both"/>
              <w:rPr>
                <w:sz w:val="20"/>
                <w:szCs w:val="20"/>
              </w:rPr>
            </w:pPr>
            <w:r w:rsidRPr="00F45BA7">
              <w:rPr>
                <w:sz w:val="20"/>
                <w:szCs w:val="20"/>
              </w:rPr>
              <w:t>Квартал № 155</w:t>
            </w:r>
          </w:p>
        </w:tc>
        <w:tc>
          <w:tcPr>
            <w:tcW w:w="1564" w:type="dxa"/>
            <w:vAlign w:val="center"/>
          </w:tcPr>
          <w:p w:rsidR="00F45BA7" w:rsidRPr="00F45BA7" w:rsidRDefault="00F45BA7" w:rsidP="00F45BA7">
            <w:pPr>
              <w:widowControl w:val="0"/>
              <w:tabs>
                <w:tab w:val="left" w:pos="256"/>
              </w:tabs>
              <w:ind w:left="-36"/>
              <w:jc w:val="center"/>
              <w:rPr>
                <w:rFonts w:eastAsia="Calibri"/>
                <w:color w:val="000000"/>
                <w:sz w:val="20"/>
                <w:szCs w:val="20"/>
                <w:lang w:eastAsia="en-US"/>
              </w:rPr>
            </w:pPr>
            <w:r w:rsidRPr="00F45BA7">
              <w:rPr>
                <w:rFonts w:eastAsia="Calibri"/>
                <w:color w:val="000000"/>
                <w:sz w:val="20"/>
                <w:szCs w:val="20"/>
                <w:lang w:eastAsia="en-US"/>
              </w:rPr>
              <w:t>надежные</w:t>
            </w:r>
          </w:p>
        </w:tc>
        <w:tc>
          <w:tcPr>
            <w:tcW w:w="1524" w:type="dxa"/>
            <w:vAlign w:val="center"/>
          </w:tcPr>
          <w:p w:rsidR="00F45BA7" w:rsidRPr="00F45BA7" w:rsidRDefault="00F45BA7" w:rsidP="00F45BA7">
            <w:pPr>
              <w:widowControl w:val="0"/>
              <w:tabs>
                <w:tab w:val="left" w:pos="256"/>
              </w:tabs>
              <w:ind w:left="-36"/>
              <w:jc w:val="center"/>
              <w:rPr>
                <w:rFonts w:eastAsia="Calibri"/>
                <w:color w:val="000000"/>
                <w:sz w:val="20"/>
                <w:szCs w:val="20"/>
                <w:lang w:eastAsia="en-US"/>
              </w:rPr>
            </w:pPr>
            <w:r w:rsidRPr="00F45BA7">
              <w:rPr>
                <w:rFonts w:eastAsia="Calibri"/>
                <w:color w:val="000000"/>
                <w:sz w:val="20"/>
                <w:szCs w:val="20"/>
                <w:lang w:eastAsia="en-US"/>
              </w:rPr>
              <w:t>надежные</w:t>
            </w:r>
          </w:p>
        </w:tc>
        <w:tc>
          <w:tcPr>
            <w:tcW w:w="2015" w:type="dxa"/>
            <w:vAlign w:val="center"/>
          </w:tcPr>
          <w:p w:rsidR="00F45BA7" w:rsidRPr="00F45BA7" w:rsidRDefault="00F45BA7" w:rsidP="00F45BA7">
            <w:pPr>
              <w:widowControl w:val="0"/>
              <w:tabs>
                <w:tab w:val="left" w:pos="256"/>
              </w:tabs>
              <w:ind w:left="-36"/>
              <w:jc w:val="center"/>
              <w:rPr>
                <w:rFonts w:eastAsia="Calibri"/>
                <w:sz w:val="20"/>
                <w:szCs w:val="20"/>
                <w:lang w:eastAsia="en-US"/>
              </w:rPr>
            </w:pPr>
            <w:r w:rsidRPr="00F45BA7">
              <w:rPr>
                <w:rFonts w:eastAsia="Calibri"/>
                <w:sz w:val="20"/>
                <w:szCs w:val="20"/>
                <w:lang w:eastAsia="en-US"/>
              </w:rPr>
              <w:t>удовлетворительная</w:t>
            </w:r>
          </w:p>
        </w:tc>
        <w:tc>
          <w:tcPr>
            <w:tcW w:w="1670" w:type="dxa"/>
            <w:vAlign w:val="center"/>
          </w:tcPr>
          <w:p w:rsidR="00F45BA7" w:rsidRPr="00F45BA7" w:rsidRDefault="00F45BA7" w:rsidP="00F45BA7">
            <w:pPr>
              <w:widowControl w:val="0"/>
              <w:tabs>
                <w:tab w:val="left" w:pos="256"/>
              </w:tabs>
              <w:ind w:left="-36"/>
              <w:jc w:val="center"/>
              <w:rPr>
                <w:rFonts w:eastAsia="Calibri"/>
                <w:sz w:val="20"/>
                <w:szCs w:val="20"/>
                <w:lang w:eastAsia="en-US"/>
              </w:rPr>
            </w:pPr>
            <w:r w:rsidRPr="00F45BA7">
              <w:rPr>
                <w:rFonts w:eastAsia="Calibri"/>
                <w:sz w:val="20"/>
                <w:szCs w:val="20"/>
                <w:lang w:eastAsia="en-US"/>
              </w:rPr>
              <w:t>малонадежная</w:t>
            </w:r>
          </w:p>
        </w:tc>
      </w:tr>
      <w:tr w:rsidR="00F45BA7" w:rsidRPr="00F45BA7" w:rsidTr="00936AD7">
        <w:tc>
          <w:tcPr>
            <w:tcW w:w="534" w:type="dxa"/>
            <w:vAlign w:val="center"/>
          </w:tcPr>
          <w:p w:rsidR="00F45BA7" w:rsidRPr="00F45BA7" w:rsidRDefault="00F45BA7" w:rsidP="00F45BA7">
            <w:pPr>
              <w:widowControl w:val="0"/>
              <w:tabs>
                <w:tab w:val="left" w:pos="256"/>
              </w:tabs>
              <w:ind w:left="-36"/>
              <w:jc w:val="center"/>
              <w:rPr>
                <w:rFonts w:eastAsia="Calibri"/>
                <w:sz w:val="20"/>
                <w:szCs w:val="20"/>
                <w:lang w:eastAsia="en-US"/>
              </w:rPr>
            </w:pPr>
            <w:r w:rsidRPr="00F45BA7">
              <w:rPr>
                <w:rFonts w:eastAsia="Calibri"/>
                <w:sz w:val="20"/>
                <w:szCs w:val="20"/>
                <w:lang w:eastAsia="en-US"/>
              </w:rPr>
              <w:t>11</w:t>
            </w:r>
          </w:p>
        </w:tc>
        <w:tc>
          <w:tcPr>
            <w:tcW w:w="2515" w:type="dxa"/>
            <w:vAlign w:val="center"/>
          </w:tcPr>
          <w:p w:rsidR="00F45BA7" w:rsidRPr="00F45BA7" w:rsidRDefault="00F45BA7" w:rsidP="00F45BA7">
            <w:pPr>
              <w:widowControl w:val="0"/>
              <w:ind w:right="33" w:hanging="22"/>
              <w:jc w:val="both"/>
              <w:rPr>
                <w:sz w:val="20"/>
                <w:szCs w:val="20"/>
              </w:rPr>
            </w:pPr>
            <w:r w:rsidRPr="00F45BA7">
              <w:rPr>
                <w:sz w:val="20"/>
                <w:szCs w:val="20"/>
              </w:rPr>
              <w:t>ЦРБ</w:t>
            </w:r>
          </w:p>
        </w:tc>
        <w:tc>
          <w:tcPr>
            <w:tcW w:w="1564" w:type="dxa"/>
            <w:vAlign w:val="center"/>
          </w:tcPr>
          <w:p w:rsidR="00F45BA7" w:rsidRPr="00F45BA7" w:rsidRDefault="00F45BA7" w:rsidP="00F45BA7">
            <w:pPr>
              <w:widowControl w:val="0"/>
              <w:tabs>
                <w:tab w:val="left" w:pos="256"/>
              </w:tabs>
              <w:ind w:left="-36"/>
              <w:jc w:val="center"/>
              <w:rPr>
                <w:rFonts w:eastAsia="Calibri"/>
                <w:color w:val="000000"/>
                <w:sz w:val="20"/>
                <w:szCs w:val="20"/>
                <w:lang w:eastAsia="en-US"/>
              </w:rPr>
            </w:pPr>
            <w:r w:rsidRPr="00F45BA7">
              <w:rPr>
                <w:rFonts w:eastAsia="Calibri"/>
                <w:color w:val="000000"/>
                <w:sz w:val="20"/>
                <w:szCs w:val="20"/>
                <w:lang w:eastAsia="en-US"/>
              </w:rPr>
              <w:t>надежные</w:t>
            </w:r>
          </w:p>
        </w:tc>
        <w:tc>
          <w:tcPr>
            <w:tcW w:w="1524" w:type="dxa"/>
            <w:vAlign w:val="center"/>
          </w:tcPr>
          <w:p w:rsidR="00F45BA7" w:rsidRPr="00F45BA7" w:rsidRDefault="00F45BA7" w:rsidP="00F45BA7">
            <w:pPr>
              <w:widowControl w:val="0"/>
              <w:tabs>
                <w:tab w:val="left" w:pos="256"/>
              </w:tabs>
              <w:ind w:left="-36"/>
              <w:jc w:val="center"/>
              <w:rPr>
                <w:rFonts w:eastAsia="Calibri"/>
                <w:color w:val="000000"/>
                <w:sz w:val="20"/>
                <w:szCs w:val="20"/>
                <w:lang w:eastAsia="en-US"/>
              </w:rPr>
            </w:pPr>
            <w:r w:rsidRPr="00F45BA7">
              <w:rPr>
                <w:rFonts w:eastAsia="Calibri"/>
                <w:color w:val="000000"/>
                <w:sz w:val="20"/>
                <w:szCs w:val="20"/>
                <w:lang w:eastAsia="en-US"/>
              </w:rPr>
              <w:t>надежные</w:t>
            </w:r>
          </w:p>
        </w:tc>
        <w:tc>
          <w:tcPr>
            <w:tcW w:w="2015" w:type="dxa"/>
            <w:vAlign w:val="center"/>
          </w:tcPr>
          <w:p w:rsidR="00F45BA7" w:rsidRPr="00F45BA7" w:rsidRDefault="00F45BA7" w:rsidP="00F45BA7">
            <w:pPr>
              <w:widowControl w:val="0"/>
              <w:tabs>
                <w:tab w:val="left" w:pos="256"/>
              </w:tabs>
              <w:ind w:left="-36"/>
              <w:jc w:val="center"/>
              <w:rPr>
                <w:rFonts w:eastAsia="Calibri"/>
                <w:sz w:val="20"/>
                <w:szCs w:val="20"/>
                <w:lang w:eastAsia="en-US"/>
              </w:rPr>
            </w:pPr>
            <w:r w:rsidRPr="00F45BA7">
              <w:rPr>
                <w:rFonts w:eastAsia="Calibri"/>
                <w:sz w:val="20"/>
                <w:szCs w:val="20"/>
                <w:lang w:eastAsia="en-US"/>
              </w:rPr>
              <w:t>удовлетворительная</w:t>
            </w:r>
          </w:p>
        </w:tc>
        <w:tc>
          <w:tcPr>
            <w:tcW w:w="1670" w:type="dxa"/>
            <w:vAlign w:val="center"/>
          </w:tcPr>
          <w:p w:rsidR="00F45BA7" w:rsidRPr="00F45BA7" w:rsidRDefault="00F45BA7" w:rsidP="00F45BA7">
            <w:pPr>
              <w:widowControl w:val="0"/>
              <w:tabs>
                <w:tab w:val="left" w:pos="256"/>
              </w:tabs>
              <w:ind w:left="-36"/>
              <w:jc w:val="center"/>
              <w:rPr>
                <w:rFonts w:eastAsia="Calibri"/>
                <w:sz w:val="20"/>
                <w:szCs w:val="20"/>
                <w:lang w:eastAsia="en-US"/>
              </w:rPr>
            </w:pPr>
            <w:r w:rsidRPr="00F45BA7">
              <w:rPr>
                <w:rFonts w:eastAsia="Calibri"/>
                <w:sz w:val="20"/>
                <w:szCs w:val="20"/>
                <w:lang w:eastAsia="en-US"/>
              </w:rPr>
              <w:t>малонадежная</w:t>
            </w:r>
          </w:p>
        </w:tc>
      </w:tr>
    </w:tbl>
    <w:p w:rsidR="00F45BA7" w:rsidRPr="00F45BA7" w:rsidRDefault="00F45BA7" w:rsidP="00F45BA7">
      <w:pPr>
        <w:widowControl w:val="0"/>
        <w:tabs>
          <w:tab w:val="left" w:pos="993"/>
        </w:tabs>
        <w:ind w:firstLine="709"/>
        <w:jc w:val="both"/>
        <w:rPr>
          <w:rFonts w:eastAsia="Calibri"/>
          <w:sz w:val="28"/>
          <w:szCs w:val="28"/>
          <w:lang w:eastAsia="en-US"/>
        </w:rPr>
      </w:pPr>
    </w:p>
    <w:p w:rsidR="00F45BA7" w:rsidRPr="00F45BA7" w:rsidRDefault="00F45BA7" w:rsidP="00F45BA7">
      <w:pPr>
        <w:widowControl w:val="0"/>
        <w:tabs>
          <w:tab w:val="left" w:pos="993"/>
        </w:tabs>
        <w:ind w:firstLine="709"/>
        <w:jc w:val="both"/>
        <w:rPr>
          <w:rFonts w:eastAsia="Calibri"/>
          <w:sz w:val="28"/>
          <w:szCs w:val="28"/>
          <w:lang w:eastAsia="en-US"/>
        </w:rPr>
      </w:pPr>
      <w:r w:rsidRPr="00F45BA7">
        <w:rPr>
          <w:rFonts w:eastAsia="Calibri"/>
          <w:sz w:val="28"/>
          <w:szCs w:val="28"/>
          <w:lang w:eastAsia="en-US"/>
        </w:rPr>
        <w:t>Примечание:</w:t>
      </w:r>
    </w:p>
    <w:p w:rsidR="00F45BA7" w:rsidRPr="00F45BA7" w:rsidRDefault="00F45BA7" w:rsidP="00F45BA7">
      <w:pPr>
        <w:widowControl w:val="0"/>
        <w:tabs>
          <w:tab w:val="left" w:pos="993"/>
        </w:tabs>
        <w:ind w:firstLine="709"/>
        <w:jc w:val="both"/>
        <w:rPr>
          <w:rFonts w:eastAsia="Calibri"/>
          <w:sz w:val="28"/>
          <w:szCs w:val="28"/>
          <w:lang w:eastAsia="en-US"/>
        </w:rPr>
      </w:pPr>
      <w:r w:rsidRPr="00F45BA7">
        <w:rPr>
          <w:rFonts w:eastAsia="Calibri"/>
          <w:sz w:val="28"/>
          <w:szCs w:val="28"/>
          <w:lang w:eastAsia="en-US"/>
        </w:rPr>
        <w:t>Несмотря на полученные согласно представленной методики показатели, считаем системы теплоснабжения надежными по следующим причинам:</w:t>
      </w:r>
    </w:p>
    <w:p w:rsidR="00F45BA7" w:rsidRPr="00F45BA7" w:rsidRDefault="00F45BA7" w:rsidP="00F45BA7">
      <w:pPr>
        <w:widowControl w:val="0"/>
        <w:tabs>
          <w:tab w:val="left" w:pos="993"/>
        </w:tabs>
        <w:ind w:firstLine="709"/>
        <w:jc w:val="both"/>
        <w:rPr>
          <w:rFonts w:eastAsia="Calibri"/>
          <w:sz w:val="28"/>
          <w:szCs w:val="28"/>
          <w:lang w:eastAsia="en-US"/>
        </w:rPr>
      </w:pPr>
      <w:r w:rsidRPr="00F45BA7">
        <w:rPr>
          <w:rFonts w:eastAsia="Calibri"/>
          <w:sz w:val="28"/>
          <w:szCs w:val="28"/>
          <w:lang w:eastAsia="en-US"/>
        </w:rPr>
        <w:t>1.</w:t>
      </w:r>
      <w:r w:rsidRPr="00F45BA7">
        <w:rPr>
          <w:rFonts w:eastAsia="Calibri"/>
          <w:sz w:val="28"/>
          <w:szCs w:val="28"/>
          <w:lang w:eastAsia="en-US"/>
        </w:rPr>
        <w:tab/>
        <w:t>Оценка надежности источников тепловой энергии принята: Кт=1 (отсутствие резервного топлива) - все котельные работают на газообразном топливе, расположены в районах плотной жилой застройки и размещение топливного хозяйства на их территории не представляется возможным по противопожарным нормам (РТХ отсутствует в проекте); Кэ=1(отсутствие резервного электроснабжения) – имеется дизельная электростанция ДЭС; Кв=1(отсутствие резервного водо-снабжения) – имеются разъемы для присоединения к пожарному гидранту.</w:t>
      </w:r>
    </w:p>
    <w:p w:rsidR="00F45BA7" w:rsidRPr="00F45BA7" w:rsidRDefault="00F45BA7" w:rsidP="00F45BA7">
      <w:pPr>
        <w:widowControl w:val="0"/>
        <w:tabs>
          <w:tab w:val="left" w:pos="993"/>
        </w:tabs>
        <w:ind w:firstLine="709"/>
        <w:jc w:val="both"/>
        <w:rPr>
          <w:rFonts w:eastAsia="Calibri"/>
          <w:sz w:val="28"/>
          <w:szCs w:val="28"/>
          <w:lang w:eastAsia="en-US"/>
        </w:rPr>
      </w:pPr>
      <w:r w:rsidRPr="00F45BA7">
        <w:rPr>
          <w:rFonts w:eastAsia="Calibri"/>
          <w:sz w:val="28"/>
          <w:szCs w:val="28"/>
          <w:lang w:eastAsia="en-US"/>
        </w:rPr>
        <w:t>2.</w:t>
      </w:r>
      <w:r w:rsidRPr="00F45BA7">
        <w:rPr>
          <w:rFonts w:eastAsia="Calibri"/>
          <w:sz w:val="28"/>
          <w:szCs w:val="28"/>
          <w:lang w:eastAsia="en-US"/>
        </w:rPr>
        <w:tab/>
        <w:t>Отказы источников тепловой энергии и тепловых сетей в течение года практически отсутствуют, а те, что имели место быть, устраняются в кратчайшие сроки с минимальными потерями для потребителей.</w:t>
      </w:r>
    </w:p>
    <w:p w:rsidR="00F45BA7" w:rsidRPr="00F45BA7" w:rsidRDefault="00F45BA7" w:rsidP="00F45BA7">
      <w:pPr>
        <w:widowControl w:val="0"/>
        <w:tabs>
          <w:tab w:val="left" w:pos="993"/>
        </w:tabs>
        <w:ind w:firstLine="709"/>
        <w:jc w:val="both"/>
        <w:rPr>
          <w:rFonts w:eastAsia="Calibri"/>
          <w:sz w:val="28"/>
          <w:szCs w:val="28"/>
          <w:lang w:eastAsia="en-US"/>
        </w:rPr>
      </w:pPr>
      <w:r w:rsidRPr="00F45BA7">
        <w:rPr>
          <w:rFonts w:eastAsia="Calibri"/>
          <w:sz w:val="28"/>
          <w:szCs w:val="28"/>
          <w:lang w:eastAsia="en-US"/>
        </w:rPr>
        <w:t>3.</w:t>
      </w:r>
      <w:r w:rsidRPr="00F45BA7">
        <w:rPr>
          <w:rFonts w:eastAsia="Calibri"/>
          <w:sz w:val="28"/>
          <w:szCs w:val="28"/>
          <w:lang w:eastAsia="en-US"/>
        </w:rPr>
        <w:tab/>
        <w:t xml:space="preserve">В каждой системе теплоснабжения имеется только один источник </w:t>
      </w:r>
      <w:r w:rsidRPr="00F45BA7">
        <w:rPr>
          <w:rFonts w:eastAsia="Calibri"/>
          <w:sz w:val="28"/>
          <w:szCs w:val="28"/>
          <w:lang w:eastAsia="en-US"/>
        </w:rPr>
        <w:lastRenderedPageBreak/>
        <w:t>тепловой энергии (котельной), который технологически не соединен с другими тепловыми сетями, соответственно оценочные показатели (К) определены для каждой котельной с собственной системой теплоснабжения.</w:t>
      </w:r>
    </w:p>
    <w:tbl>
      <w:tblPr>
        <w:tblW w:w="9853" w:type="dxa"/>
        <w:tblInd w:w="-1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A0" w:firstRow="1" w:lastRow="0" w:firstColumn="1" w:lastColumn="0" w:noHBand="0" w:noVBand="0"/>
      </w:tblPr>
      <w:tblGrid>
        <w:gridCol w:w="534"/>
        <w:gridCol w:w="3366"/>
        <w:gridCol w:w="1134"/>
        <w:gridCol w:w="1417"/>
        <w:gridCol w:w="1843"/>
        <w:gridCol w:w="1559"/>
      </w:tblGrid>
      <w:tr w:rsidR="00F45BA7" w:rsidRPr="00F45BA7" w:rsidTr="00936AD7">
        <w:tc>
          <w:tcPr>
            <w:tcW w:w="534" w:type="dxa"/>
            <w:vMerge w:val="restart"/>
            <w:vAlign w:val="center"/>
          </w:tcPr>
          <w:p w:rsidR="00F45BA7" w:rsidRPr="00F45BA7" w:rsidRDefault="00F45BA7" w:rsidP="00F45BA7">
            <w:pPr>
              <w:widowControl w:val="0"/>
              <w:ind w:left="-36" w:right="-88"/>
              <w:jc w:val="both"/>
              <w:rPr>
                <w:rFonts w:eastAsia="Calibri"/>
                <w:sz w:val="20"/>
                <w:szCs w:val="20"/>
                <w:lang w:eastAsia="en-US"/>
              </w:rPr>
            </w:pPr>
            <w:r w:rsidRPr="00F45BA7">
              <w:rPr>
                <w:rFonts w:eastAsia="Calibri"/>
                <w:sz w:val="20"/>
                <w:szCs w:val="20"/>
                <w:lang w:eastAsia="en-US"/>
              </w:rPr>
              <w:t>№ п/п</w:t>
            </w:r>
          </w:p>
        </w:tc>
        <w:tc>
          <w:tcPr>
            <w:tcW w:w="3366" w:type="dxa"/>
            <w:vMerge w:val="restart"/>
            <w:vAlign w:val="center"/>
          </w:tcPr>
          <w:p w:rsidR="00F45BA7" w:rsidRPr="00F45BA7" w:rsidRDefault="00F45BA7" w:rsidP="00F45BA7">
            <w:pPr>
              <w:widowControl w:val="0"/>
              <w:ind w:left="-36" w:right="-88"/>
              <w:jc w:val="center"/>
              <w:rPr>
                <w:rFonts w:eastAsia="Calibri"/>
                <w:sz w:val="20"/>
                <w:szCs w:val="20"/>
                <w:lang w:eastAsia="en-US"/>
              </w:rPr>
            </w:pPr>
            <w:r w:rsidRPr="00F45BA7">
              <w:rPr>
                <w:rFonts w:eastAsia="Calibri"/>
                <w:sz w:val="20"/>
                <w:szCs w:val="20"/>
                <w:lang w:eastAsia="en-US"/>
              </w:rPr>
              <w:t>Система теплоснабжения</w:t>
            </w:r>
          </w:p>
        </w:tc>
        <w:tc>
          <w:tcPr>
            <w:tcW w:w="4394" w:type="dxa"/>
            <w:gridSpan w:val="3"/>
            <w:vAlign w:val="center"/>
          </w:tcPr>
          <w:p w:rsidR="00F45BA7" w:rsidRPr="00F45BA7" w:rsidRDefault="00F45BA7" w:rsidP="00F45BA7">
            <w:pPr>
              <w:widowControl w:val="0"/>
              <w:ind w:left="-36" w:right="-88"/>
              <w:jc w:val="center"/>
              <w:rPr>
                <w:rFonts w:eastAsia="Calibri"/>
                <w:sz w:val="20"/>
                <w:szCs w:val="20"/>
                <w:lang w:eastAsia="en-US"/>
              </w:rPr>
            </w:pPr>
            <w:r w:rsidRPr="00F45BA7">
              <w:rPr>
                <w:rFonts w:eastAsia="Calibri"/>
                <w:sz w:val="20"/>
                <w:szCs w:val="20"/>
                <w:lang w:eastAsia="en-US"/>
              </w:rPr>
              <w:t>Итоговые показатели надежности систем теплоснабжения с учетом дополнительных изменений</w:t>
            </w:r>
          </w:p>
        </w:tc>
        <w:tc>
          <w:tcPr>
            <w:tcW w:w="1559" w:type="dxa"/>
            <w:vMerge w:val="restart"/>
            <w:vAlign w:val="center"/>
          </w:tcPr>
          <w:p w:rsidR="00F45BA7" w:rsidRPr="00F45BA7" w:rsidRDefault="00F45BA7" w:rsidP="00F45BA7">
            <w:pPr>
              <w:widowControl w:val="0"/>
              <w:ind w:left="-36" w:right="-88"/>
              <w:jc w:val="center"/>
              <w:rPr>
                <w:rFonts w:eastAsia="Calibri"/>
                <w:sz w:val="20"/>
                <w:szCs w:val="20"/>
                <w:lang w:eastAsia="en-US"/>
              </w:rPr>
            </w:pPr>
            <w:r w:rsidRPr="00F45BA7">
              <w:rPr>
                <w:rFonts w:eastAsia="Calibri"/>
                <w:sz w:val="20"/>
                <w:szCs w:val="20"/>
                <w:lang w:eastAsia="en-US"/>
              </w:rPr>
              <w:t>Скорректированная оценка системы теплоснабжения</w:t>
            </w:r>
          </w:p>
        </w:tc>
      </w:tr>
      <w:tr w:rsidR="00F45BA7" w:rsidRPr="00F45BA7" w:rsidTr="00936AD7">
        <w:tc>
          <w:tcPr>
            <w:tcW w:w="534" w:type="dxa"/>
            <w:vMerge/>
          </w:tcPr>
          <w:p w:rsidR="00F45BA7" w:rsidRPr="00F45BA7" w:rsidRDefault="00F45BA7" w:rsidP="00F45BA7">
            <w:pPr>
              <w:widowControl w:val="0"/>
              <w:ind w:left="-36" w:right="-88"/>
              <w:jc w:val="right"/>
              <w:rPr>
                <w:rFonts w:eastAsia="Calibri"/>
                <w:sz w:val="20"/>
                <w:szCs w:val="20"/>
                <w:lang w:eastAsia="en-US"/>
              </w:rPr>
            </w:pPr>
          </w:p>
        </w:tc>
        <w:tc>
          <w:tcPr>
            <w:tcW w:w="3366" w:type="dxa"/>
            <w:vMerge/>
          </w:tcPr>
          <w:p w:rsidR="00F45BA7" w:rsidRPr="00F45BA7" w:rsidRDefault="00F45BA7" w:rsidP="00F45BA7">
            <w:pPr>
              <w:widowControl w:val="0"/>
              <w:ind w:left="-36" w:right="-88"/>
              <w:rPr>
                <w:rFonts w:eastAsia="Calibri"/>
                <w:sz w:val="20"/>
                <w:szCs w:val="20"/>
                <w:lang w:eastAsia="en-US"/>
              </w:rPr>
            </w:pPr>
          </w:p>
        </w:tc>
        <w:tc>
          <w:tcPr>
            <w:tcW w:w="1134" w:type="dxa"/>
            <w:vAlign w:val="center"/>
          </w:tcPr>
          <w:p w:rsidR="00F45BA7" w:rsidRPr="00F45BA7" w:rsidRDefault="00F45BA7" w:rsidP="00F45BA7">
            <w:pPr>
              <w:widowControl w:val="0"/>
              <w:ind w:left="-36" w:right="-88"/>
              <w:jc w:val="center"/>
              <w:rPr>
                <w:rFonts w:eastAsia="Calibri"/>
                <w:sz w:val="20"/>
                <w:szCs w:val="20"/>
                <w:lang w:eastAsia="en-US"/>
              </w:rPr>
            </w:pPr>
            <w:r w:rsidRPr="00F45BA7">
              <w:rPr>
                <w:rFonts w:eastAsia="Calibri"/>
                <w:sz w:val="20"/>
                <w:szCs w:val="20"/>
                <w:lang w:eastAsia="en-US"/>
              </w:rPr>
              <w:t>Оценка надежности источников тепловой энергии</w:t>
            </w:r>
          </w:p>
        </w:tc>
        <w:tc>
          <w:tcPr>
            <w:tcW w:w="1417" w:type="dxa"/>
            <w:vAlign w:val="center"/>
          </w:tcPr>
          <w:p w:rsidR="00F45BA7" w:rsidRPr="00F45BA7" w:rsidRDefault="00F45BA7" w:rsidP="00F45BA7">
            <w:pPr>
              <w:widowControl w:val="0"/>
              <w:ind w:left="-36" w:right="-88"/>
              <w:jc w:val="center"/>
              <w:rPr>
                <w:rFonts w:eastAsia="Calibri"/>
                <w:sz w:val="20"/>
                <w:szCs w:val="20"/>
                <w:lang w:eastAsia="en-US"/>
              </w:rPr>
            </w:pPr>
            <w:r w:rsidRPr="00F45BA7">
              <w:rPr>
                <w:rFonts w:eastAsia="Calibri"/>
                <w:sz w:val="20"/>
                <w:szCs w:val="20"/>
                <w:lang w:eastAsia="en-US"/>
              </w:rPr>
              <w:t>Оценка надежности тепловых сетей</w:t>
            </w:r>
          </w:p>
        </w:tc>
        <w:tc>
          <w:tcPr>
            <w:tcW w:w="1843" w:type="dxa"/>
            <w:vAlign w:val="center"/>
          </w:tcPr>
          <w:p w:rsidR="00F45BA7" w:rsidRPr="00F45BA7" w:rsidRDefault="00F45BA7" w:rsidP="00F45BA7">
            <w:pPr>
              <w:widowControl w:val="0"/>
              <w:ind w:left="-36" w:right="-88"/>
              <w:jc w:val="center"/>
              <w:rPr>
                <w:rFonts w:eastAsia="Calibri"/>
                <w:b/>
                <w:bCs/>
                <w:sz w:val="20"/>
                <w:szCs w:val="20"/>
                <w:lang w:eastAsia="en-US"/>
              </w:rPr>
            </w:pPr>
            <w:r w:rsidRPr="00F45BA7">
              <w:rPr>
                <w:rFonts w:eastAsia="Calibri"/>
                <w:sz w:val="20"/>
                <w:szCs w:val="20"/>
                <w:lang w:eastAsia="en-US"/>
              </w:rPr>
              <w:t>Оценка готовности к проведению аварийно-восстановительных работ</w:t>
            </w:r>
          </w:p>
        </w:tc>
        <w:tc>
          <w:tcPr>
            <w:tcW w:w="1559" w:type="dxa"/>
            <w:vMerge/>
          </w:tcPr>
          <w:p w:rsidR="00F45BA7" w:rsidRPr="00F45BA7" w:rsidRDefault="00F45BA7" w:rsidP="00F45BA7">
            <w:pPr>
              <w:widowControl w:val="0"/>
              <w:ind w:left="-36" w:right="-88"/>
              <w:jc w:val="right"/>
              <w:rPr>
                <w:rFonts w:eastAsia="Calibri"/>
                <w:sz w:val="20"/>
                <w:szCs w:val="20"/>
                <w:lang w:eastAsia="en-US"/>
              </w:rPr>
            </w:pPr>
          </w:p>
        </w:tc>
      </w:tr>
      <w:tr w:rsidR="00F45BA7" w:rsidRPr="00F45BA7" w:rsidTr="00936AD7">
        <w:tc>
          <w:tcPr>
            <w:tcW w:w="534" w:type="dxa"/>
            <w:vAlign w:val="center"/>
          </w:tcPr>
          <w:p w:rsidR="00F45BA7" w:rsidRPr="00F45BA7" w:rsidRDefault="00F45BA7" w:rsidP="00F45BA7">
            <w:pPr>
              <w:widowControl w:val="0"/>
              <w:ind w:left="-36" w:right="-88"/>
              <w:jc w:val="center"/>
              <w:rPr>
                <w:rFonts w:eastAsia="Calibri"/>
                <w:sz w:val="20"/>
                <w:szCs w:val="20"/>
                <w:lang w:eastAsia="en-US"/>
              </w:rPr>
            </w:pPr>
            <w:r w:rsidRPr="00F45BA7">
              <w:rPr>
                <w:rFonts w:eastAsia="Calibri"/>
                <w:sz w:val="20"/>
                <w:szCs w:val="20"/>
                <w:lang w:eastAsia="en-US"/>
              </w:rPr>
              <w:t>1</w:t>
            </w:r>
          </w:p>
        </w:tc>
        <w:tc>
          <w:tcPr>
            <w:tcW w:w="3366" w:type="dxa"/>
            <w:vAlign w:val="center"/>
          </w:tcPr>
          <w:p w:rsidR="00F45BA7" w:rsidRPr="00F45BA7" w:rsidRDefault="00F45BA7" w:rsidP="00F45BA7">
            <w:pPr>
              <w:widowControl w:val="0"/>
              <w:ind w:right="33" w:hanging="22"/>
              <w:jc w:val="both"/>
              <w:rPr>
                <w:sz w:val="20"/>
                <w:szCs w:val="20"/>
              </w:rPr>
            </w:pPr>
            <w:r w:rsidRPr="00F45BA7">
              <w:rPr>
                <w:sz w:val="20"/>
                <w:szCs w:val="20"/>
              </w:rPr>
              <w:t>Квартал № 68</w:t>
            </w:r>
          </w:p>
        </w:tc>
        <w:tc>
          <w:tcPr>
            <w:tcW w:w="1134" w:type="dxa"/>
            <w:vAlign w:val="center"/>
          </w:tcPr>
          <w:p w:rsidR="00F45BA7" w:rsidRPr="00F45BA7" w:rsidRDefault="00F45BA7" w:rsidP="00F45BA7">
            <w:pPr>
              <w:widowControl w:val="0"/>
              <w:ind w:left="-36" w:right="-88"/>
              <w:jc w:val="center"/>
              <w:rPr>
                <w:rFonts w:eastAsia="Calibri"/>
                <w:color w:val="000000"/>
                <w:sz w:val="20"/>
                <w:szCs w:val="20"/>
                <w:lang w:eastAsia="en-US"/>
              </w:rPr>
            </w:pPr>
            <w:r w:rsidRPr="00F45BA7">
              <w:rPr>
                <w:rFonts w:eastAsia="Calibri"/>
                <w:color w:val="000000"/>
                <w:sz w:val="20"/>
                <w:szCs w:val="20"/>
                <w:lang w:eastAsia="en-US"/>
              </w:rPr>
              <w:t>надежные</w:t>
            </w:r>
          </w:p>
        </w:tc>
        <w:tc>
          <w:tcPr>
            <w:tcW w:w="1417" w:type="dxa"/>
            <w:vAlign w:val="center"/>
          </w:tcPr>
          <w:p w:rsidR="00F45BA7" w:rsidRPr="00F45BA7" w:rsidRDefault="00F45BA7" w:rsidP="00F45BA7">
            <w:pPr>
              <w:widowControl w:val="0"/>
              <w:ind w:left="-36" w:right="-88"/>
              <w:jc w:val="center"/>
              <w:rPr>
                <w:rFonts w:eastAsia="Calibri"/>
                <w:color w:val="000000"/>
                <w:sz w:val="20"/>
                <w:szCs w:val="20"/>
                <w:lang w:eastAsia="en-US"/>
              </w:rPr>
            </w:pPr>
            <w:r w:rsidRPr="00F45BA7">
              <w:rPr>
                <w:rFonts w:eastAsia="Calibri"/>
                <w:color w:val="000000"/>
                <w:sz w:val="20"/>
                <w:szCs w:val="20"/>
                <w:lang w:eastAsia="en-US"/>
              </w:rPr>
              <w:t>малонадежные</w:t>
            </w:r>
          </w:p>
        </w:tc>
        <w:tc>
          <w:tcPr>
            <w:tcW w:w="1843" w:type="dxa"/>
            <w:vAlign w:val="center"/>
          </w:tcPr>
          <w:p w:rsidR="00F45BA7" w:rsidRPr="00F45BA7" w:rsidRDefault="00F45BA7" w:rsidP="00F45BA7">
            <w:pPr>
              <w:widowControl w:val="0"/>
              <w:ind w:left="-36" w:right="-88"/>
              <w:jc w:val="center"/>
              <w:rPr>
                <w:rFonts w:eastAsia="Calibri"/>
                <w:sz w:val="20"/>
                <w:szCs w:val="20"/>
                <w:lang w:eastAsia="en-US"/>
              </w:rPr>
            </w:pPr>
            <w:r w:rsidRPr="00F45BA7">
              <w:rPr>
                <w:rFonts w:eastAsia="Calibri"/>
                <w:sz w:val="20"/>
                <w:szCs w:val="20"/>
                <w:lang w:eastAsia="en-US"/>
              </w:rPr>
              <w:t>удовлетворительная</w:t>
            </w:r>
          </w:p>
        </w:tc>
        <w:tc>
          <w:tcPr>
            <w:tcW w:w="1559" w:type="dxa"/>
            <w:vAlign w:val="center"/>
          </w:tcPr>
          <w:p w:rsidR="00F45BA7" w:rsidRPr="00F45BA7" w:rsidRDefault="00F45BA7" w:rsidP="00F45BA7">
            <w:pPr>
              <w:widowControl w:val="0"/>
              <w:ind w:left="-36" w:right="-88"/>
              <w:jc w:val="center"/>
              <w:rPr>
                <w:rFonts w:eastAsia="Calibri"/>
                <w:color w:val="000000"/>
                <w:sz w:val="20"/>
                <w:szCs w:val="20"/>
                <w:lang w:eastAsia="en-US"/>
              </w:rPr>
            </w:pPr>
            <w:r w:rsidRPr="00F45BA7">
              <w:rPr>
                <w:rFonts w:eastAsia="Calibri"/>
                <w:color w:val="000000"/>
                <w:sz w:val="20"/>
                <w:szCs w:val="20"/>
                <w:lang w:eastAsia="en-US"/>
              </w:rPr>
              <w:t>малонадежные</w:t>
            </w:r>
          </w:p>
        </w:tc>
      </w:tr>
      <w:tr w:rsidR="00F45BA7" w:rsidRPr="00F45BA7" w:rsidTr="00936AD7">
        <w:tc>
          <w:tcPr>
            <w:tcW w:w="534" w:type="dxa"/>
            <w:vAlign w:val="center"/>
          </w:tcPr>
          <w:p w:rsidR="00F45BA7" w:rsidRPr="00F45BA7" w:rsidRDefault="00F45BA7" w:rsidP="00F45BA7">
            <w:pPr>
              <w:widowControl w:val="0"/>
              <w:ind w:left="-36" w:right="-88"/>
              <w:jc w:val="center"/>
              <w:rPr>
                <w:rFonts w:eastAsia="Calibri"/>
                <w:sz w:val="20"/>
                <w:szCs w:val="20"/>
                <w:lang w:eastAsia="en-US"/>
              </w:rPr>
            </w:pPr>
            <w:r w:rsidRPr="00F45BA7">
              <w:rPr>
                <w:rFonts w:eastAsia="Calibri"/>
                <w:sz w:val="20"/>
                <w:szCs w:val="20"/>
                <w:lang w:eastAsia="en-US"/>
              </w:rPr>
              <w:t xml:space="preserve">2 </w:t>
            </w:r>
          </w:p>
        </w:tc>
        <w:tc>
          <w:tcPr>
            <w:tcW w:w="3366" w:type="dxa"/>
            <w:vAlign w:val="center"/>
          </w:tcPr>
          <w:p w:rsidR="00F45BA7" w:rsidRPr="00F45BA7" w:rsidRDefault="00F45BA7" w:rsidP="00F45BA7">
            <w:pPr>
              <w:widowControl w:val="0"/>
              <w:ind w:right="33" w:hanging="22"/>
              <w:jc w:val="both"/>
              <w:rPr>
                <w:sz w:val="20"/>
                <w:szCs w:val="20"/>
              </w:rPr>
            </w:pPr>
            <w:r w:rsidRPr="00F45BA7">
              <w:rPr>
                <w:sz w:val="20"/>
                <w:szCs w:val="20"/>
              </w:rPr>
              <w:t>Квартал № 86</w:t>
            </w:r>
          </w:p>
        </w:tc>
        <w:tc>
          <w:tcPr>
            <w:tcW w:w="1134" w:type="dxa"/>
            <w:vAlign w:val="center"/>
          </w:tcPr>
          <w:p w:rsidR="00F45BA7" w:rsidRPr="00F45BA7" w:rsidRDefault="00F45BA7" w:rsidP="00F45BA7">
            <w:pPr>
              <w:widowControl w:val="0"/>
              <w:ind w:left="-36" w:right="-88"/>
              <w:jc w:val="center"/>
              <w:rPr>
                <w:rFonts w:eastAsia="Calibri"/>
                <w:color w:val="000000"/>
                <w:sz w:val="20"/>
                <w:szCs w:val="20"/>
                <w:lang w:eastAsia="en-US"/>
              </w:rPr>
            </w:pPr>
            <w:r w:rsidRPr="00F45BA7">
              <w:rPr>
                <w:rFonts w:eastAsia="Calibri"/>
                <w:color w:val="000000"/>
                <w:sz w:val="20"/>
                <w:szCs w:val="20"/>
                <w:lang w:eastAsia="en-US"/>
              </w:rPr>
              <w:t>надежные</w:t>
            </w:r>
          </w:p>
        </w:tc>
        <w:tc>
          <w:tcPr>
            <w:tcW w:w="1417" w:type="dxa"/>
            <w:vAlign w:val="center"/>
          </w:tcPr>
          <w:p w:rsidR="00F45BA7" w:rsidRPr="00F45BA7" w:rsidRDefault="00F45BA7" w:rsidP="00F45BA7">
            <w:pPr>
              <w:widowControl w:val="0"/>
              <w:ind w:left="-36" w:right="-88"/>
              <w:jc w:val="center"/>
              <w:rPr>
                <w:rFonts w:eastAsia="Calibri"/>
                <w:color w:val="000000"/>
                <w:sz w:val="20"/>
                <w:szCs w:val="20"/>
                <w:lang w:eastAsia="en-US"/>
              </w:rPr>
            </w:pPr>
            <w:r w:rsidRPr="00F45BA7">
              <w:rPr>
                <w:rFonts w:eastAsia="Calibri"/>
                <w:color w:val="000000"/>
                <w:sz w:val="20"/>
                <w:szCs w:val="20"/>
                <w:lang w:eastAsia="en-US"/>
              </w:rPr>
              <w:t>надежные</w:t>
            </w:r>
          </w:p>
        </w:tc>
        <w:tc>
          <w:tcPr>
            <w:tcW w:w="1843" w:type="dxa"/>
            <w:vAlign w:val="center"/>
          </w:tcPr>
          <w:p w:rsidR="00F45BA7" w:rsidRPr="00F45BA7" w:rsidRDefault="00F45BA7" w:rsidP="00F45BA7">
            <w:pPr>
              <w:widowControl w:val="0"/>
              <w:ind w:left="-36" w:right="-88"/>
              <w:jc w:val="center"/>
              <w:rPr>
                <w:rFonts w:eastAsia="Calibri"/>
                <w:sz w:val="20"/>
                <w:szCs w:val="20"/>
                <w:lang w:eastAsia="en-US"/>
              </w:rPr>
            </w:pPr>
            <w:r w:rsidRPr="00F45BA7">
              <w:rPr>
                <w:rFonts w:eastAsia="Calibri"/>
                <w:sz w:val="20"/>
                <w:szCs w:val="20"/>
                <w:lang w:eastAsia="en-US"/>
              </w:rPr>
              <w:t>удовлетворительная</w:t>
            </w:r>
          </w:p>
        </w:tc>
        <w:tc>
          <w:tcPr>
            <w:tcW w:w="1559" w:type="dxa"/>
            <w:vAlign w:val="center"/>
          </w:tcPr>
          <w:p w:rsidR="00F45BA7" w:rsidRPr="00F45BA7" w:rsidRDefault="00F45BA7" w:rsidP="00F45BA7">
            <w:pPr>
              <w:widowControl w:val="0"/>
              <w:ind w:left="-36" w:right="-88"/>
              <w:jc w:val="center"/>
              <w:rPr>
                <w:rFonts w:eastAsia="Calibri"/>
                <w:color w:val="000000"/>
                <w:sz w:val="20"/>
                <w:szCs w:val="20"/>
                <w:lang w:eastAsia="en-US"/>
              </w:rPr>
            </w:pPr>
            <w:r w:rsidRPr="00F45BA7">
              <w:rPr>
                <w:rFonts w:eastAsia="Calibri"/>
                <w:color w:val="000000"/>
                <w:sz w:val="20"/>
                <w:szCs w:val="20"/>
                <w:lang w:eastAsia="en-US"/>
              </w:rPr>
              <w:t>надежные</w:t>
            </w:r>
          </w:p>
        </w:tc>
      </w:tr>
      <w:tr w:rsidR="00F45BA7" w:rsidRPr="00F45BA7" w:rsidTr="00936AD7">
        <w:tc>
          <w:tcPr>
            <w:tcW w:w="534" w:type="dxa"/>
            <w:vAlign w:val="center"/>
          </w:tcPr>
          <w:p w:rsidR="00F45BA7" w:rsidRPr="00F45BA7" w:rsidRDefault="00F45BA7" w:rsidP="00F45BA7">
            <w:pPr>
              <w:widowControl w:val="0"/>
              <w:ind w:left="-36" w:right="-88"/>
              <w:jc w:val="center"/>
              <w:rPr>
                <w:rFonts w:eastAsia="Calibri"/>
                <w:sz w:val="20"/>
                <w:szCs w:val="20"/>
                <w:lang w:eastAsia="en-US"/>
              </w:rPr>
            </w:pPr>
            <w:r w:rsidRPr="00F45BA7">
              <w:rPr>
                <w:rFonts w:eastAsia="Calibri"/>
                <w:sz w:val="20"/>
                <w:szCs w:val="20"/>
                <w:lang w:eastAsia="en-US"/>
              </w:rPr>
              <w:t>3</w:t>
            </w:r>
          </w:p>
        </w:tc>
        <w:tc>
          <w:tcPr>
            <w:tcW w:w="3366" w:type="dxa"/>
            <w:vAlign w:val="center"/>
          </w:tcPr>
          <w:p w:rsidR="00F45BA7" w:rsidRPr="00F45BA7" w:rsidRDefault="00F45BA7" w:rsidP="00F45BA7">
            <w:pPr>
              <w:widowControl w:val="0"/>
              <w:ind w:right="33" w:hanging="22"/>
              <w:jc w:val="both"/>
              <w:rPr>
                <w:sz w:val="20"/>
                <w:szCs w:val="20"/>
              </w:rPr>
            </w:pPr>
            <w:r w:rsidRPr="00F45BA7">
              <w:rPr>
                <w:sz w:val="20"/>
                <w:szCs w:val="20"/>
              </w:rPr>
              <w:t>Квартал № 87</w:t>
            </w:r>
          </w:p>
        </w:tc>
        <w:tc>
          <w:tcPr>
            <w:tcW w:w="1134" w:type="dxa"/>
            <w:vAlign w:val="center"/>
          </w:tcPr>
          <w:p w:rsidR="00F45BA7" w:rsidRPr="00F45BA7" w:rsidRDefault="00F45BA7" w:rsidP="00F45BA7">
            <w:pPr>
              <w:widowControl w:val="0"/>
              <w:ind w:left="-36" w:right="-88"/>
              <w:jc w:val="center"/>
              <w:rPr>
                <w:rFonts w:eastAsia="Calibri"/>
                <w:color w:val="000000"/>
                <w:sz w:val="20"/>
                <w:szCs w:val="20"/>
                <w:lang w:eastAsia="en-US"/>
              </w:rPr>
            </w:pPr>
            <w:r w:rsidRPr="00F45BA7">
              <w:rPr>
                <w:rFonts w:eastAsia="Calibri"/>
                <w:color w:val="000000"/>
                <w:sz w:val="20"/>
                <w:szCs w:val="20"/>
                <w:lang w:eastAsia="en-US"/>
              </w:rPr>
              <w:t>надежные</w:t>
            </w:r>
          </w:p>
        </w:tc>
        <w:tc>
          <w:tcPr>
            <w:tcW w:w="1417" w:type="dxa"/>
            <w:vAlign w:val="center"/>
          </w:tcPr>
          <w:p w:rsidR="00F45BA7" w:rsidRPr="00F45BA7" w:rsidRDefault="00F45BA7" w:rsidP="00F45BA7">
            <w:pPr>
              <w:widowControl w:val="0"/>
              <w:ind w:left="-36" w:right="-88"/>
              <w:jc w:val="center"/>
              <w:rPr>
                <w:rFonts w:eastAsia="Calibri"/>
                <w:color w:val="000000"/>
                <w:sz w:val="20"/>
                <w:szCs w:val="20"/>
                <w:lang w:eastAsia="en-US"/>
              </w:rPr>
            </w:pPr>
            <w:r w:rsidRPr="00F45BA7">
              <w:rPr>
                <w:rFonts w:eastAsia="Calibri"/>
                <w:color w:val="000000"/>
                <w:sz w:val="20"/>
                <w:szCs w:val="20"/>
                <w:lang w:eastAsia="en-US"/>
              </w:rPr>
              <w:t>малонадежные</w:t>
            </w:r>
          </w:p>
        </w:tc>
        <w:tc>
          <w:tcPr>
            <w:tcW w:w="1843" w:type="dxa"/>
            <w:vAlign w:val="center"/>
          </w:tcPr>
          <w:p w:rsidR="00F45BA7" w:rsidRPr="00F45BA7" w:rsidRDefault="00F45BA7" w:rsidP="00F45BA7">
            <w:pPr>
              <w:widowControl w:val="0"/>
              <w:ind w:left="-36" w:right="-88"/>
              <w:jc w:val="center"/>
              <w:rPr>
                <w:rFonts w:eastAsia="Calibri"/>
                <w:sz w:val="20"/>
                <w:szCs w:val="20"/>
                <w:lang w:eastAsia="en-US"/>
              </w:rPr>
            </w:pPr>
            <w:r w:rsidRPr="00F45BA7">
              <w:rPr>
                <w:rFonts w:eastAsia="Calibri"/>
                <w:sz w:val="20"/>
                <w:szCs w:val="20"/>
                <w:lang w:eastAsia="en-US"/>
              </w:rPr>
              <w:t>удовлетворительная</w:t>
            </w:r>
          </w:p>
        </w:tc>
        <w:tc>
          <w:tcPr>
            <w:tcW w:w="1559" w:type="dxa"/>
            <w:vAlign w:val="center"/>
          </w:tcPr>
          <w:p w:rsidR="00F45BA7" w:rsidRPr="00F45BA7" w:rsidRDefault="00F45BA7" w:rsidP="00F45BA7">
            <w:pPr>
              <w:widowControl w:val="0"/>
              <w:ind w:left="-36" w:right="-88"/>
              <w:jc w:val="center"/>
              <w:rPr>
                <w:rFonts w:eastAsia="Calibri"/>
                <w:color w:val="000000"/>
                <w:sz w:val="20"/>
                <w:szCs w:val="20"/>
                <w:lang w:eastAsia="en-US"/>
              </w:rPr>
            </w:pPr>
            <w:r w:rsidRPr="00F45BA7">
              <w:rPr>
                <w:rFonts w:eastAsia="Calibri"/>
                <w:color w:val="000000"/>
                <w:sz w:val="20"/>
                <w:szCs w:val="20"/>
                <w:lang w:eastAsia="en-US"/>
              </w:rPr>
              <w:t>надежные</w:t>
            </w:r>
          </w:p>
        </w:tc>
      </w:tr>
      <w:tr w:rsidR="00F45BA7" w:rsidRPr="00F45BA7" w:rsidTr="00936AD7">
        <w:tc>
          <w:tcPr>
            <w:tcW w:w="534" w:type="dxa"/>
            <w:vAlign w:val="center"/>
          </w:tcPr>
          <w:p w:rsidR="00F45BA7" w:rsidRPr="00F45BA7" w:rsidRDefault="00F45BA7" w:rsidP="00F45BA7">
            <w:pPr>
              <w:widowControl w:val="0"/>
              <w:ind w:left="-36" w:right="-88"/>
              <w:jc w:val="center"/>
              <w:rPr>
                <w:rFonts w:eastAsia="Calibri"/>
                <w:sz w:val="20"/>
                <w:szCs w:val="20"/>
                <w:lang w:eastAsia="en-US"/>
              </w:rPr>
            </w:pPr>
            <w:r w:rsidRPr="00F45BA7">
              <w:rPr>
                <w:rFonts w:eastAsia="Calibri"/>
                <w:sz w:val="20"/>
                <w:szCs w:val="20"/>
                <w:lang w:eastAsia="en-US"/>
              </w:rPr>
              <w:t>4</w:t>
            </w:r>
          </w:p>
        </w:tc>
        <w:tc>
          <w:tcPr>
            <w:tcW w:w="3366" w:type="dxa"/>
            <w:vAlign w:val="center"/>
          </w:tcPr>
          <w:p w:rsidR="00F45BA7" w:rsidRPr="00F45BA7" w:rsidRDefault="00F45BA7" w:rsidP="00F45BA7">
            <w:pPr>
              <w:widowControl w:val="0"/>
              <w:ind w:right="33" w:hanging="22"/>
              <w:jc w:val="both"/>
              <w:rPr>
                <w:sz w:val="20"/>
                <w:szCs w:val="20"/>
              </w:rPr>
            </w:pPr>
            <w:r w:rsidRPr="00F45BA7">
              <w:rPr>
                <w:sz w:val="20"/>
                <w:szCs w:val="20"/>
              </w:rPr>
              <w:t>Квартал № 89</w:t>
            </w:r>
          </w:p>
        </w:tc>
        <w:tc>
          <w:tcPr>
            <w:tcW w:w="1134" w:type="dxa"/>
            <w:vAlign w:val="center"/>
          </w:tcPr>
          <w:p w:rsidR="00F45BA7" w:rsidRPr="00F45BA7" w:rsidRDefault="00F45BA7" w:rsidP="00F45BA7">
            <w:pPr>
              <w:widowControl w:val="0"/>
              <w:ind w:left="-36" w:right="-88"/>
              <w:jc w:val="center"/>
              <w:rPr>
                <w:rFonts w:eastAsia="Calibri"/>
                <w:color w:val="000000"/>
                <w:sz w:val="20"/>
                <w:szCs w:val="20"/>
                <w:lang w:eastAsia="en-US"/>
              </w:rPr>
            </w:pPr>
            <w:r w:rsidRPr="00F45BA7">
              <w:rPr>
                <w:rFonts w:eastAsia="Calibri"/>
                <w:color w:val="000000"/>
                <w:sz w:val="20"/>
                <w:szCs w:val="20"/>
                <w:lang w:eastAsia="en-US"/>
              </w:rPr>
              <w:t>надежные</w:t>
            </w:r>
          </w:p>
        </w:tc>
        <w:tc>
          <w:tcPr>
            <w:tcW w:w="1417" w:type="dxa"/>
            <w:vAlign w:val="center"/>
          </w:tcPr>
          <w:p w:rsidR="00F45BA7" w:rsidRPr="00F45BA7" w:rsidRDefault="00F45BA7" w:rsidP="00F45BA7">
            <w:pPr>
              <w:widowControl w:val="0"/>
              <w:ind w:left="-36" w:right="-88"/>
              <w:jc w:val="center"/>
              <w:rPr>
                <w:rFonts w:eastAsia="Calibri"/>
                <w:color w:val="000000"/>
                <w:sz w:val="20"/>
                <w:szCs w:val="20"/>
                <w:lang w:eastAsia="en-US"/>
              </w:rPr>
            </w:pPr>
            <w:r w:rsidRPr="00F45BA7">
              <w:rPr>
                <w:rFonts w:eastAsia="Calibri"/>
                <w:color w:val="000000"/>
                <w:sz w:val="20"/>
                <w:szCs w:val="20"/>
                <w:lang w:eastAsia="en-US"/>
              </w:rPr>
              <w:t>надежные</w:t>
            </w:r>
          </w:p>
        </w:tc>
        <w:tc>
          <w:tcPr>
            <w:tcW w:w="1843" w:type="dxa"/>
            <w:vAlign w:val="center"/>
          </w:tcPr>
          <w:p w:rsidR="00F45BA7" w:rsidRPr="00F45BA7" w:rsidRDefault="00F45BA7" w:rsidP="00F45BA7">
            <w:pPr>
              <w:widowControl w:val="0"/>
              <w:ind w:left="-36" w:right="-88"/>
              <w:jc w:val="center"/>
              <w:rPr>
                <w:rFonts w:eastAsia="Calibri"/>
                <w:sz w:val="20"/>
                <w:szCs w:val="20"/>
                <w:lang w:eastAsia="en-US"/>
              </w:rPr>
            </w:pPr>
            <w:r w:rsidRPr="00F45BA7">
              <w:rPr>
                <w:rFonts w:eastAsia="Calibri"/>
                <w:sz w:val="20"/>
                <w:szCs w:val="20"/>
                <w:lang w:eastAsia="en-US"/>
              </w:rPr>
              <w:t>удовлетворительная</w:t>
            </w:r>
          </w:p>
        </w:tc>
        <w:tc>
          <w:tcPr>
            <w:tcW w:w="1559" w:type="dxa"/>
            <w:vAlign w:val="center"/>
          </w:tcPr>
          <w:p w:rsidR="00F45BA7" w:rsidRPr="00F45BA7" w:rsidRDefault="00F45BA7" w:rsidP="00F45BA7">
            <w:pPr>
              <w:widowControl w:val="0"/>
              <w:ind w:left="-36" w:right="-88"/>
              <w:jc w:val="center"/>
              <w:rPr>
                <w:rFonts w:eastAsia="Calibri"/>
                <w:color w:val="000000"/>
                <w:sz w:val="20"/>
                <w:szCs w:val="20"/>
                <w:lang w:eastAsia="en-US"/>
              </w:rPr>
            </w:pPr>
            <w:r w:rsidRPr="00F45BA7">
              <w:rPr>
                <w:rFonts w:eastAsia="Calibri"/>
                <w:color w:val="000000"/>
                <w:sz w:val="20"/>
                <w:szCs w:val="20"/>
                <w:lang w:eastAsia="en-US"/>
              </w:rPr>
              <w:t>надежные</w:t>
            </w:r>
          </w:p>
        </w:tc>
      </w:tr>
      <w:tr w:rsidR="00F45BA7" w:rsidRPr="00F45BA7" w:rsidTr="00936AD7">
        <w:tc>
          <w:tcPr>
            <w:tcW w:w="534" w:type="dxa"/>
            <w:vAlign w:val="center"/>
          </w:tcPr>
          <w:p w:rsidR="00F45BA7" w:rsidRPr="00F45BA7" w:rsidRDefault="00F45BA7" w:rsidP="00F45BA7">
            <w:pPr>
              <w:widowControl w:val="0"/>
              <w:ind w:left="-36" w:right="-88"/>
              <w:jc w:val="center"/>
              <w:rPr>
                <w:rFonts w:eastAsia="Calibri"/>
                <w:sz w:val="20"/>
                <w:szCs w:val="20"/>
                <w:lang w:eastAsia="en-US"/>
              </w:rPr>
            </w:pPr>
            <w:r w:rsidRPr="00F45BA7">
              <w:rPr>
                <w:rFonts w:eastAsia="Calibri"/>
                <w:sz w:val="20"/>
                <w:szCs w:val="20"/>
                <w:lang w:eastAsia="en-US"/>
              </w:rPr>
              <w:t>5</w:t>
            </w:r>
          </w:p>
        </w:tc>
        <w:tc>
          <w:tcPr>
            <w:tcW w:w="3366" w:type="dxa"/>
            <w:vAlign w:val="center"/>
          </w:tcPr>
          <w:p w:rsidR="00F45BA7" w:rsidRPr="00F45BA7" w:rsidRDefault="00F45BA7" w:rsidP="00F45BA7">
            <w:pPr>
              <w:widowControl w:val="0"/>
              <w:ind w:right="33" w:hanging="22"/>
              <w:jc w:val="both"/>
              <w:rPr>
                <w:sz w:val="20"/>
                <w:szCs w:val="20"/>
              </w:rPr>
            </w:pPr>
            <w:r w:rsidRPr="00F45BA7">
              <w:rPr>
                <w:sz w:val="20"/>
                <w:szCs w:val="20"/>
              </w:rPr>
              <w:t>Квартал № 92</w:t>
            </w:r>
          </w:p>
        </w:tc>
        <w:tc>
          <w:tcPr>
            <w:tcW w:w="1134" w:type="dxa"/>
            <w:vAlign w:val="center"/>
          </w:tcPr>
          <w:p w:rsidR="00F45BA7" w:rsidRPr="00F45BA7" w:rsidRDefault="00F45BA7" w:rsidP="00F45BA7">
            <w:pPr>
              <w:widowControl w:val="0"/>
              <w:ind w:left="-36" w:right="-88"/>
              <w:jc w:val="center"/>
              <w:rPr>
                <w:rFonts w:eastAsia="Calibri"/>
                <w:color w:val="000000"/>
                <w:sz w:val="20"/>
                <w:szCs w:val="20"/>
                <w:lang w:eastAsia="en-US"/>
              </w:rPr>
            </w:pPr>
            <w:r w:rsidRPr="00F45BA7">
              <w:rPr>
                <w:rFonts w:eastAsia="Calibri"/>
                <w:color w:val="000000"/>
                <w:sz w:val="20"/>
                <w:szCs w:val="20"/>
                <w:lang w:eastAsia="en-US"/>
              </w:rPr>
              <w:t>надежные</w:t>
            </w:r>
          </w:p>
        </w:tc>
        <w:tc>
          <w:tcPr>
            <w:tcW w:w="1417" w:type="dxa"/>
            <w:vAlign w:val="center"/>
          </w:tcPr>
          <w:p w:rsidR="00F45BA7" w:rsidRPr="00F45BA7" w:rsidRDefault="00F45BA7" w:rsidP="00F45BA7">
            <w:pPr>
              <w:widowControl w:val="0"/>
              <w:ind w:left="-36" w:right="-88"/>
              <w:jc w:val="center"/>
              <w:rPr>
                <w:rFonts w:eastAsia="Calibri"/>
                <w:color w:val="000000"/>
                <w:sz w:val="20"/>
                <w:szCs w:val="20"/>
                <w:lang w:eastAsia="en-US"/>
              </w:rPr>
            </w:pPr>
            <w:r w:rsidRPr="00F45BA7">
              <w:rPr>
                <w:rFonts w:eastAsia="Calibri"/>
                <w:color w:val="000000"/>
                <w:sz w:val="20"/>
                <w:szCs w:val="20"/>
                <w:lang w:eastAsia="en-US"/>
              </w:rPr>
              <w:t>малонадежные</w:t>
            </w:r>
          </w:p>
        </w:tc>
        <w:tc>
          <w:tcPr>
            <w:tcW w:w="1843" w:type="dxa"/>
            <w:vAlign w:val="center"/>
          </w:tcPr>
          <w:p w:rsidR="00F45BA7" w:rsidRPr="00F45BA7" w:rsidRDefault="00F45BA7" w:rsidP="00F45BA7">
            <w:pPr>
              <w:widowControl w:val="0"/>
              <w:ind w:left="-36" w:right="-88"/>
              <w:jc w:val="center"/>
              <w:rPr>
                <w:rFonts w:eastAsia="Calibri"/>
                <w:sz w:val="20"/>
                <w:szCs w:val="20"/>
                <w:lang w:eastAsia="en-US"/>
              </w:rPr>
            </w:pPr>
            <w:r w:rsidRPr="00F45BA7">
              <w:rPr>
                <w:rFonts w:eastAsia="Calibri"/>
                <w:sz w:val="20"/>
                <w:szCs w:val="20"/>
                <w:lang w:eastAsia="en-US"/>
              </w:rPr>
              <w:t>удовлетворительная</w:t>
            </w:r>
          </w:p>
        </w:tc>
        <w:tc>
          <w:tcPr>
            <w:tcW w:w="1559" w:type="dxa"/>
            <w:vAlign w:val="center"/>
          </w:tcPr>
          <w:p w:rsidR="00F45BA7" w:rsidRPr="00F45BA7" w:rsidRDefault="00F45BA7" w:rsidP="00F45BA7">
            <w:pPr>
              <w:widowControl w:val="0"/>
              <w:ind w:left="-36" w:right="-88"/>
              <w:jc w:val="center"/>
              <w:rPr>
                <w:rFonts w:eastAsia="Calibri"/>
                <w:color w:val="000000"/>
                <w:sz w:val="20"/>
                <w:szCs w:val="20"/>
                <w:lang w:eastAsia="en-US"/>
              </w:rPr>
            </w:pPr>
            <w:r w:rsidRPr="00F45BA7">
              <w:rPr>
                <w:rFonts w:eastAsia="Calibri"/>
                <w:color w:val="000000"/>
                <w:sz w:val="20"/>
                <w:szCs w:val="20"/>
                <w:lang w:eastAsia="en-US"/>
              </w:rPr>
              <w:t>малонадежные</w:t>
            </w:r>
          </w:p>
        </w:tc>
      </w:tr>
      <w:tr w:rsidR="00F45BA7" w:rsidRPr="00F45BA7" w:rsidTr="00936AD7">
        <w:tc>
          <w:tcPr>
            <w:tcW w:w="534" w:type="dxa"/>
            <w:vAlign w:val="center"/>
          </w:tcPr>
          <w:p w:rsidR="00F45BA7" w:rsidRPr="00F45BA7" w:rsidRDefault="00F45BA7" w:rsidP="00F45BA7">
            <w:pPr>
              <w:widowControl w:val="0"/>
              <w:ind w:left="-36" w:right="-88"/>
              <w:jc w:val="center"/>
              <w:rPr>
                <w:rFonts w:eastAsia="Calibri"/>
                <w:sz w:val="20"/>
                <w:szCs w:val="20"/>
                <w:lang w:eastAsia="en-US"/>
              </w:rPr>
            </w:pPr>
            <w:r w:rsidRPr="00F45BA7">
              <w:rPr>
                <w:rFonts w:eastAsia="Calibri"/>
                <w:sz w:val="20"/>
                <w:szCs w:val="20"/>
                <w:lang w:eastAsia="en-US"/>
              </w:rPr>
              <w:t>6</w:t>
            </w:r>
          </w:p>
        </w:tc>
        <w:tc>
          <w:tcPr>
            <w:tcW w:w="3366" w:type="dxa"/>
            <w:vAlign w:val="center"/>
          </w:tcPr>
          <w:p w:rsidR="00F45BA7" w:rsidRPr="00F45BA7" w:rsidRDefault="00F45BA7" w:rsidP="00F45BA7">
            <w:pPr>
              <w:widowControl w:val="0"/>
              <w:ind w:right="33" w:hanging="22"/>
              <w:jc w:val="both"/>
              <w:rPr>
                <w:sz w:val="20"/>
                <w:szCs w:val="20"/>
              </w:rPr>
            </w:pPr>
            <w:r w:rsidRPr="00F45BA7">
              <w:rPr>
                <w:sz w:val="20"/>
                <w:szCs w:val="20"/>
              </w:rPr>
              <w:t>Квартал № 98</w:t>
            </w:r>
          </w:p>
        </w:tc>
        <w:tc>
          <w:tcPr>
            <w:tcW w:w="1134" w:type="dxa"/>
            <w:vAlign w:val="center"/>
          </w:tcPr>
          <w:p w:rsidR="00F45BA7" w:rsidRPr="00F45BA7" w:rsidRDefault="00F45BA7" w:rsidP="00F45BA7">
            <w:pPr>
              <w:widowControl w:val="0"/>
              <w:ind w:left="-36" w:right="-88"/>
              <w:jc w:val="center"/>
              <w:rPr>
                <w:rFonts w:eastAsia="Calibri"/>
                <w:color w:val="000000"/>
                <w:sz w:val="20"/>
                <w:szCs w:val="20"/>
                <w:lang w:eastAsia="en-US"/>
              </w:rPr>
            </w:pPr>
            <w:r w:rsidRPr="00F45BA7">
              <w:rPr>
                <w:rFonts w:eastAsia="Calibri"/>
                <w:color w:val="000000"/>
                <w:sz w:val="20"/>
                <w:szCs w:val="20"/>
                <w:lang w:eastAsia="en-US"/>
              </w:rPr>
              <w:t>надежные</w:t>
            </w:r>
          </w:p>
        </w:tc>
        <w:tc>
          <w:tcPr>
            <w:tcW w:w="1417" w:type="dxa"/>
            <w:vAlign w:val="center"/>
          </w:tcPr>
          <w:p w:rsidR="00F45BA7" w:rsidRPr="00F45BA7" w:rsidRDefault="00F45BA7" w:rsidP="00F45BA7">
            <w:pPr>
              <w:widowControl w:val="0"/>
              <w:ind w:left="-36" w:right="-88"/>
              <w:jc w:val="center"/>
              <w:rPr>
                <w:rFonts w:eastAsia="Calibri"/>
                <w:color w:val="000000"/>
                <w:sz w:val="20"/>
                <w:szCs w:val="20"/>
                <w:lang w:eastAsia="en-US"/>
              </w:rPr>
            </w:pPr>
            <w:r w:rsidRPr="00F45BA7">
              <w:rPr>
                <w:rFonts w:eastAsia="Calibri"/>
                <w:color w:val="000000"/>
                <w:sz w:val="20"/>
                <w:szCs w:val="20"/>
                <w:lang w:eastAsia="en-US"/>
              </w:rPr>
              <w:t>надежные</w:t>
            </w:r>
          </w:p>
        </w:tc>
        <w:tc>
          <w:tcPr>
            <w:tcW w:w="1843" w:type="dxa"/>
            <w:vAlign w:val="center"/>
          </w:tcPr>
          <w:p w:rsidR="00F45BA7" w:rsidRPr="00F45BA7" w:rsidRDefault="00F45BA7" w:rsidP="00F45BA7">
            <w:pPr>
              <w:widowControl w:val="0"/>
              <w:ind w:left="-36" w:right="-88"/>
              <w:jc w:val="center"/>
              <w:rPr>
                <w:rFonts w:eastAsia="Calibri"/>
                <w:sz w:val="20"/>
                <w:szCs w:val="20"/>
                <w:lang w:eastAsia="en-US"/>
              </w:rPr>
            </w:pPr>
            <w:r w:rsidRPr="00F45BA7">
              <w:rPr>
                <w:rFonts w:eastAsia="Calibri"/>
                <w:sz w:val="20"/>
                <w:szCs w:val="20"/>
                <w:lang w:eastAsia="en-US"/>
              </w:rPr>
              <w:t>удовлетворительная</w:t>
            </w:r>
          </w:p>
        </w:tc>
        <w:tc>
          <w:tcPr>
            <w:tcW w:w="1559" w:type="dxa"/>
            <w:vAlign w:val="center"/>
          </w:tcPr>
          <w:p w:rsidR="00F45BA7" w:rsidRPr="00F45BA7" w:rsidRDefault="00F45BA7" w:rsidP="00F45BA7">
            <w:pPr>
              <w:widowControl w:val="0"/>
              <w:ind w:left="-36" w:right="-88"/>
              <w:jc w:val="center"/>
              <w:rPr>
                <w:rFonts w:eastAsia="Calibri"/>
                <w:color w:val="000000"/>
                <w:sz w:val="20"/>
                <w:szCs w:val="20"/>
                <w:lang w:eastAsia="en-US"/>
              </w:rPr>
            </w:pPr>
            <w:r w:rsidRPr="00F45BA7">
              <w:rPr>
                <w:rFonts w:eastAsia="Calibri"/>
                <w:color w:val="000000"/>
                <w:sz w:val="20"/>
                <w:szCs w:val="20"/>
                <w:lang w:eastAsia="en-US"/>
              </w:rPr>
              <w:t>надежные</w:t>
            </w:r>
          </w:p>
        </w:tc>
      </w:tr>
      <w:tr w:rsidR="00F45BA7" w:rsidRPr="00F45BA7" w:rsidTr="00936AD7">
        <w:tc>
          <w:tcPr>
            <w:tcW w:w="534" w:type="dxa"/>
            <w:vAlign w:val="center"/>
          </w:tcPr>
          <w:p w:rsidR="00F45BA7" w:rsidRPr="00F45BA7" w:rsidRDefault="00F45BA7" w:rsidP="00F45BA7">
            <w:pPr>
              <w:widowControl w:val="0"/>
              <w:ind w:left="-36" w:right="-88"/>
              <w:jc w:val="center"/>
              <w:rPr>
                <w:rFonts w:eastAsia="Calibri"/>
                <w:sz w:val="20"/>
                <w:szCs w:val="20"/>
                <w:lang w:eastAsia="en-US"/>
              </w:rPr>
            </w:pPr>
            <w:r w:rsidRPr="00F45BA7">
              <w:rPr>
                <w:rFonts w:eastAsia="Calibri"/>
                <w:sz w:val="20"/>
                <w:szCs w:val="20"/>
                <w:lang w:eastAsia="en-US"/>
              </w:rPr>
              <w:t>7</w:t>
            </w:r>
          </w:p>
        </w:tc>
        <w:tc>
          <w:tcPr>
            <w:tcW w:w="3366" w:type="dxa"/>
            <w:vAlign w:val="center"/>
          </w:tcPr>
          <w:p w:rsidR="00F45BA7" w:rsidRPr="00F45BA7" w:rsidRDefault="00F45BA7" w:rsidP="00F45BA7">
            <w:pPr>
              <w:widowControl w:val="0"/>
              <w:ind w:right="33" w:hanging="22"/>
              <w:jc w:val="both"/>
              <w:rPr>
                <w:sz w:val="20"/>
                <w:szCs w:val="20"/>
              </w:rPr>
            </w:pPr>
            <w:r w:rsidRPr="00F45BA7">
              <w:rPr>
                <w:sz w:val="20"/>
                <w:szCs w:val="20"/>
              </w:rPr>
              <w:t>Квартал № 99</w:t>
            </w:r>
          </w:p>
        </w:tc>
        <w:tc>
          <w:tcPr>
            <w:tcW w:w="1134" w:type="dxa"/>
            <w:vAlign w:val="center"/>
          </w:tcPr>
          <w:p w:rsidR="00F45BA7" w:rsidRPr="00F45BA7" w:rsidRDefault="00F45BA7" w:rsidP="00F45BA7">
            <w:pPr>
              <w:widowControl w:val="0"/>
              <w:ind w:left="-36" w:right="-88"/>
              <w:jc w:val="center"/>
              <w:rPr>
                <w:rFonts w:eastAsia="Calibri"/>
                <w:color w:val="000000"/>
                <w:sz w:val="20"/>
                <w:szCs w:val="20"/>
                <w:lang w:eastAsia="en-US"/>
              </w:rPr>
            </w:pPr>
            <w:r w:rsidRPr="00F45BA7">
              <w:rPr>
                <w:rFonts w:eastAsia="Calibri"/>
                <w:color w:val="000000"/>
                <w:sz w:val="20"/>
                <w:szCs w:val="20"/>
                <w:lang w:eastAsia="en-US"/>
              </w:rPr>
              <w:t>надежные</w:t>
            </w:r>
          </w:p>
        </w:tc>
        <w:tc>
          <w:tcPr>
            <w:tcW w:w="1417" w:type="dxa"/>
            <w:vAlign w:val="center"/>
          </w:tcPr>
          <w:p w:rsidR="00F45BA7" w:rsidRPr="00F45BA7" w:rsidRDefault="00F45BA7" w:rsidP="00F45BA7">
            <w:pPr>
              <w:widowControl w:val="0"/>
              <w:ind w:left="-36" w:right="-88"/>
              <w:jc w:val="center"/>
              <w:rPr>
                <w:rFonts w:eastAsia="Calibri"/>
                <w:color w:val="000000"/>
                <w:sz w:val="20"/>
                <w:szCs w:val="20"/>
                <w:lang w:eastAsia="en-US"/>
              </w:rPr>
            </w:pPr>
            <w:r w:rsidRPr="00F45BA7">
              <w:rPr>
                <w:rFonts w:eastAsia="Calibri"/>
                <w:color w:val="000000"/>
                <w:sz w:val="20"/>
                <w:szCs w:val="20"/>
                <w:lang w:eastAsia="en-US"/>
              </w:rPr>
              <w:t>надежные</w:t>
            </w:r>
          </w:p>
        </w:tc>
        <w:tc>
          <w:tcPr>
            <w:tcW w:w="1843" w:type="dxa"/>
            <w:vAlign w:val="center"/>
          </w:tcPr>
          <w:p w:rsidR="00F45BA7" w:rsidRPr="00F45BA7" w:rsidRDefault="00F45BA7" w:rsidP="00F45BA7">
            <w:pPr>
              <w:widowControl w:val="0"/>
              <w:ind w:left="-36" w:right="-88"/>
              <w:jc w:val="center"/>
              <w:rPr>
                <w:rFonts w:eastAsia="Calibri"/>
                <w:sz w:val="20"/>
                <w:szCs w:val="20"/>
                <w:lang w:eastAsia="en-US"/>
              </w:rPr>
            </w:pPr>
            <w:r w:rsidRPr="00F45BA7">
              <w:rPr>
                <w:rFonts w:eastAsia="Calibri"/>
                <w:sz w:val="20"/>
                <w:szCs w:val="20"/>
                <w:lang w:eastAsia="en-US"/>
              </w:rPr>
              <w:t>удовлетворительная</w:t>
            </w:r>
          </w:p>
        </w:tc>
        <w:tc>
          <w:tcPr>
            <w:tcW w:w="1559" w:type="dxa"/>
            <w:vAlign w:val="center"/>
          </w:tcPr>
          <w:p w:rsidR="00F45BA7" w:rsidRPr="00F45BA7" w:rsidRDefault="00F45BA7" w:rsidP="00F45BA7">
            <w:pPr>
              <w:widowControl w:val="0"/>
              <w:ind w:left="-36" w:right="-88"/>
              <w:jc w:val="center"/>
              <w:rPr>
                <w:rFonts w:eastAsia="Calibri"/>
                <w:color w:val="000000"/>
                <w:sz w:val="20"/>
                <w:szCs w:val="20"/>
                <w:lang w:eastAsia="en-US"/>
              </w:rPr>
            </w:pPr>
            <w:r w:rsidRPr="00F45BA7">
              <w:rPr>
                <w:rFonts w:eastAsia="Calibri"/>
                <w:color w:val="000000"/>
                <w:sz w:val="20"/>
                <w:szCs w:val="20"/>
                <w:lang w:eastAsia="en-US"/>
              </w:rPr>
              <w:t>надежные</w:t>
            </w:r>
          </w:p>
        </w:tc>
      </w:tr>
      <w:tr w:rsidR="00F45BA7" w:rsidRPr="00F45BA7" w:rsidTr="00936AD7">
        <w:tc>
          <w:tcPr>
            <w:tcW w:w="534" w:type="dxa"/>
            <w:vAlign w:val="center"/>
          </w:tcPr>
          <w:p w:rsidR="00F45BA7" w:rsidRPr="00F45BA7" w:rsidRDefault="00F45BA7" w:rsidP="00F45BA7">
            <w:pPr>
              <w:widowControl w:val="0"/>
              <w:ind w:left="-36" w:right="-88"/>
              <w:jc w:val="center"/>
              <w:rPr>
                <w:rFonts w:eastAsia="Calibri"/>
                <w:sz w:val="20"/>
                <w:szCs w:val="20"/>
                <w:lang w:eastAsia="en-US"/>
              </w:rPr>
            </w:pPr>
            <w:r w:rsidRPr="00F45BA7">
              <w:rPr>
                <w:rFonts w:eastAsia="Calibri"/>
                <w:sz w:val="20"/>
                <w:szCs w:val="20"/>
                <w:lang w:eastAsia="en-US"/>
              </w:rPr>
              <w:t>8</w:t>
            </w:r>
          </w:p>
        </w:tc>
        <w:tc>
          <w:tcPr>
            <w:tcW w:w="3366" w:type="dxa"/>
            <w:vAlign w:val="center"/>
          </w:tcPr>
          <w:p w:rsidR="00F45BA7" w:rsidRPr="00F45BA7" w:rsidRDefault="00F45BA7" w:rsidP="00F45BA7">
            <w:pPr>
              <w:widowControl w:val="0"/>
              <w:ind w:right="33" w:hanging="22"/>
              <w:jc w:val="both"/>
              <w:rPr>
                <w:sz w:val="20"/>
                <w:szCs w:val="20"/>
              </w:rPr>
            </w:pPr>
            <w:r w:rsidRPr="00F45BA7">
              <w:rPr>
                <w:sz w:val="20"/>
                <w:szCs w:val="20"/>
              </w:rPr>
              <w:t>Квартал № 109</w:t>
            </w:r>
          </w:p>
        </w:tc>
        <w:tc>
          <w:tcPr>
            <w:tcW w:w="1134" w:type="dxa"/>
            <w:vAlign w:val="center"/>
          </w:tcPr>
          <w:p w:rsidR="00F45BA7" w:rsidRPr="00F45BA7" w:rsidRDefault="00F45BA7" w:rsidP="00F45BA7">
            <w:pPr>
              <w:widowControl w:val="0"/>
              <w:ind w:left="-36" w:right="-88"/>
              <w:jc w:val="center"/>
              <w:rPr>
                <w:rFonts w:eastAsia="Calibri"/>
                <w:color w:val="000000"/>
                <w:sz w:val="20"/>
                <w:szCs w:val="20"/>
                <w:lang w:eastAsia="en-US"/>
              </w:rPr>
            </w:pPr>
            <w:r w:rsidRPr="00F45BA7">
              <w:rPr>
                <w:rFonts w:eastAsia="Calibri"/>
                <w:color w:val="000000"/>
                <w:sz w:val="20"/>
                <w:szCs w:val="20"/>
                <w:lang w:eastAsia="en-US"/>
              </w:rPr>
              <w:t>надежные</w:t>
            </w:r>
          </w:p>
        </w:tc>
        <w:tc>
          <w:tcPr>
            <w:tcW w:w="1417" w:type="dxa"/>
            <w:vAlign w:val="center"/>
          </w:tcPr>
          <w:p w:rsidR="00F45BA7" w:rsidRPr="00F45BA7" w:rsidRDefault="00F45BA7" w:rsidP="00F45BA7">
            <w:pPr>
              <w:widowControl w:val="0"/>
              <w:ind w:left="-36" w:right="-88"/>
              <w:jc w:val="center"/>
              <w:rPr>
                <w:rFonts w:eastAsia="Calibri"/>
                <w:color w:val="000000"/>
                <w:sz w:val="20"/>
                <w:szCs w:val="20"/>
                <w:lang w:eastAsia="en-US"/>
              </w:rPr>
            </w:pPr>
            <w:r w:rsidRPr="00F45BA7">
              <w:rPr>
                <w:rFonts w:eastAsia="Calibri"/>
                <w:color w:val="000000"/>
                <w:sz w:val="20"/>
                <w:szCs w:val="20"/>
                <w:lang w:eastAsia="en-US"/>
              </w:rPr>
              <w:t>надежные</w:t>
            </w:r>
          </w:p>
        </w:tc>
        <w:tc>
          <w:tcPr>
            <w:tcW w:w="1843" w:type="dxa"/>
            <w:vAlign w:val="center"/>
          </w:tcPr>
          <w:p w:rsidR="00F45BA7" w:rsidRPr="00F45BA7" w:rsidRDefault="00F45BA7" w:rsidP="00F45BA7">
            <w:pPr>
              <w:widowControl w:val="0"/>
              <w:ind w:left="-36" w:right="-88"/>
              <w:jc w:val="center"/>
              <w:rPr>
                <w:rFonts w:eastAsia="Calibri"/>
                <w:sz w:val="20"/>
                <w:szCs w:val="20"/>
                <w:lang w:eastAsia="en-US"/>
              </w:rPr>
            </w:pPr>
            <w:r w:rsidRPr="00F45BA7">
              <w:rPr>
                <w:rFonts w:eastAsia="Calibri"/>
                <w:sz w:val="20"/>
                <w:szCs w:val="20"/>
                <w:lang w:eastAsia="en-US"/>
              </w:rPr>
              <w:t>удовлетворительная</w:t>
            </w:r>
          </w:p>
        </w:tc>
        <w:tc>
          <w:tcPr>
            <w:tcW w:w="1559" w:type="dxa"/>
            <w:vAlign w:val="center"/>
          </w:tcPr>
          <w:p w:rsidR="00F45BA7" w:rsidRPr="00F45BA7" w:rsidRDefault="00F45BA7" w:rsidP="00F45BA7">
            <w:pPr>
              <w:widowControl w:val="0"/>
              <w:ind w:left="-36" w:right="-88"/>
              <w:jc w:val="center"/>
              <w:rPr>
                <w:rFonts w:eastAsia="Calibri"/>
                <w:color w:val="000000"/>
                <w:sz w:val="20"/>
                <w:szCs w:val="20"/>
                <w:lang w:eastAsia="en-US"/>
              </w:rPr>
            </w:pPr>
            <w:r w:rsidRPr="00F45BA7">
              <w:rPr>
                <w:rFonts w:eastAsia="Calibri"/>
                <w:color w:val="000000"/>
                <w:sz w:val="20"/>
                <w:szCs w:val="20"/>
                <w:lang w:eastAsia="en-US"/>
              </w:rPr>
              <w:t>надежные</w:t>
            </w:r>
          </w:p>
        </w:tc>
      </w:tr>
      <w:tr w:rsidR="00F45BA7" w:rsidRPr="00F45BA7" w:rsidTr="00936AD7">
        <w:tc>
          <w:tcPr>
            <w:tcW w:w="534" w:type="dxa"/>
            <w:vAlign w:val="center"/>
          </w:tcPr>
          <w:p w:rsidR="00F45BA7" w:rsidRPr="00F45BA7" w:rsidRDefault="00F45BA7" w:rsidP="00F45BA7">
            <w:pPr>
              <w:widowControl w:val="0"/>
              <w:ind w:left="-36" w:right="-88"/>
              <w:jc w:val="center"/>
              <w:rPr>
                <w:rFonts w:eastAsia="Calibri"/>
                <w:sz w:val="20"/>
                <w:szCs w:val="20"/>
                <w:lang w:eastAsia="en-US"/>
              </w:rPr>
            </w:pPr>
            <w:r w:rsidRPr="00F45BA7">
              <w:rPr>
                <w:rFonts w:eastAsia="Calibri"/>
                <w:sz w:val="20"/>
                <w:szCs w:val="20"/>
                <w:lang w:eastAsia="en-US"/>
              </w:rPr>
              <w:t>9</w:t>
            </w:r>
          </w:p>
        </w:tc>
        <w:tc>
          <w:tcPr>
            <w:tcW w:w="3366" w:type="dxa"/>
            <w:vAlign w:val="center"/>
          </w:tcPr>
          <w:p w:rsidR="00F45BA7" w:rsidRPr="00F45BA7" w:rsidRDefault="00F45BA7" w:rsidP="00F45BA7">
            <w:pPr>
              <w:widowControl w:val="0"/>
              <w:ind w:right="33" w:hanging="22"/>
              <w:jc w:val="both"/>
              <w:rPr>
                <w:sz w:val="20"/>
                <w:szCs w:val="20"/>
              </w:rPr>
            </w:pPr>
            <w:r w:rsidRPr="00F45BA7">
              <w:rPr>
                <w:sz w:val="20"/>
                <w:szCs w:val="20"/>
              </w:rPr>
              <w:t>Квартал № 119</w:t>
            </w:r>
          </w:p>
        </w:tc>
        <w:tc>
          <w:tcPr>
            <w:tcW w:w="1134" w:type="dxa"/>
            <w:vAlign w:val="center"/>
          </w:tcPr>
          <w:p w:rsidR="00F45BA7" w:rsidRPr="00F45BA7" w:rsidRDefault="00F45BA7" w:rsidP="00F45BA7">
            <w:pPr>
              <w:widowControl w:val="0"/>
              <w:ind w:left="-36" w:right="-88"/>
              <w:jc w:val="center"/>
              <w:rPr>
                <w:rFonts w:eastAsia="Calibri"/>
                <w:color w:val="000000"/>
                <w:sz w:val="20"/>
                <w:szCs w:val="20"/>
                <w:lang w:eastAsia="en-US"/>
              </w:rPr>
            </w:pPr>
            <w:r w:rsidRPr="00F45BA7">
              <w:rPr>
                <w:rFonts w:eastAsia="Calibri"/>
                <w:color w:val="000000"/>
                <w:sz w:val="20"/>
                <w:szCs w:val="20"/>
                <w:lang w:eastAsia="en-US"/>
              </w:rPr>
              <w:t>надежные</w:t>
            </w:r>
          </w:p>
        </w:tc>
        <w:tc>
          <w:tcPr>
            <w:tcW w:w="1417" w:type="dxa"/>
            <w:vAlign w:val="center"/>
          </w:tcPr>
          <w:p w:rsidR="00F45BA7" w:rsidRPr="00F45BA7" w:rsidRDefault="00F45BA7" w:rsidP="00F45BA7">
            <w:pPr>
              <w:widowControl w:val="0"/>
              <w:ind w:left="-36" w:right="-88"/>
              <w:jc w:val="center"/>
              <w:rPr>
                <w:rFonts w:eastAsia="Calibri"/>
                <w:color w:val="000000"/>
                <w:sz w:val="20"/>
                <w:szCs w:val="20"/>
                <w:lang w:eastAsia="en-US"/>
              </w:rPr>
            </w:pPr>
            <w:r w:rsidRPr="00F45BA7">
              <w:rPr>
                <w:rFonts w:eastAsia="Calibri"/>
                <w:color w:val="000000"/>
                <w:sz w:val="20"/>
                <w:szCs w:val="20"/>
                <w:lang w:eastAsia="en-US"/>
              </w:rPr>
              <w:t>надежные</w:t>
            </w:r>
          </w:p>
        </w:tc>
        <w:tc>
          <w:tcPr>
            <w:tcW w:w="1843" w:type="dxa"/>
            <w:vAlign w:val="center"/>
          </w:tcPr>
          <w:p w:rsidR="00F45BA7" w:rsidRPr="00F45BA7" w:rsidRDefault="00F45BA7" w:rsidP="00F45BA7">
            <w:pPr>
              <w:widowControl w:val="0"/>
              <w:ind w:left="-36" w:right="-88"/>
              <w:jc w:val="center"/>
              <w:rPr>
                <w:rFonts w:eastAsia="Calibri"/>
                <w:sz w:val="20"/>
                <w:szCs w:val="20"/>
                <w:lang w:eastAsia="en-US"/>
              </w:rPr>
            </w:pPr>
            <w:r w:rsidRPr="00F45BA7">
              <w:rPr>
                <w:rFonts w:eastAsia="Calibri"/>
                <w:sz w:val="20"/>
                <w:szCs w:val="20"/>
                <w:lang w:eastAsia="en-US"/>
              </w:rPr>
              <w:t>удовлетворительная</w:t>
            </w:r>
          </w:p>
        </w:tc>
        <w:tc>
          <w:tcPr>
            <w:tcW w:w="1559" w:type="dxa"/>
            <w:vAlign w:val="center"/>
          </w:tcPr>
          <w:p w:rsidR="00F45BA7" w:rsidRPr="00F45BA7" w:rsidRDefault="00F45BA7" w:rsidP="00F45BA7">
            <w:pPr>
              <w:widowControl w:val="0"/>
              <w:ind w:left="-36" w:right="-88"/>
              <w:jc w:val="center"/>
              <w:rPr>
                <w:rFonts w:eastAsia="Calibri"/>
                <w:color w:val="000000"/>
                <w:sz w:val="20"/>
                <w:szCs w:val="20"/>
                <w:lang w:eastAsia="en-US"/>
              </w:rPr>
            </w:pPr>
            <w:r w:rsidRPr="00F45BA7">
              <w:rPr>
                <w:rFonts w:eastAsia="Calibri"/>
                <w:color w:val="000000"/>
                <w:sz w:val="20"/>
                <w:szCs w:val="20"/>
                <w:lang w:eastAsia="en-US"/>
              </w:rPr>
              <w:t>надежные</w:t>
            </w:r>
          </w:p>
        </w:tc>
      </w:tr>
      <w:tr w:rsidR="00F45BA7" w:rsidRPr="00F45BA7" w:rsidTr="00936AD7">
        <w:tc>
          <w:tcPr>
            <w:tcW w:w="534" w:type="dxa"/>
            <w:vAlign w:val="center"/>
          </w:tcPr>
          <w:p w:rsidR="00F45BA7" w:rsidRPr="00F45BA7" w:rsidRDefault="00F45BA7" w:rsidP="00F45BA7">
            <w:pPr>
              <w:widowControl w:val="0"/>
              <w:ind w:left="-36" w:right="-88"/>
              <w:jc w:val="center"/>
              <w:rPr>
                <w:rFonts w:eastAsia="Calibri"/>
                <w:sz w:val="20"/>
                <w:szCs w:val="20"/>
                <w:lang w:eastAsia="en-US"/>
              </w:rPr>
            </w:pPr>
            <w:r w:rsidRPr="00F45BA7">
              <w:rPr>
                <w:rFonts w:eastAsia="Calibri"/>
                <w:sz w:val="20"/>
                <w:szCs w:val="20"/>
                <w:lang w:eastAsia="en-US"/>
              </w:rPr>
              <w:t>10</w:t>
            </w:r>
          </w:p>
        </w:tc>
        <w:tc>
          <w:tcPr>
            <w:tcW w:w="3366" w:type="dxa"/>
            <w:vAlign w:val="center"/>
          </w:tcPr>
          <w:p w:rsidR="00F45BA7" w:rsidRPr="00F45BA7" w:rsidRDefault="00F45BA7" w:rsidP="00F45BA7">
            <w:pPr>
              <w:widowControl w:val="0"/>
              <w:ind w:right="33" w:hanging="22"/>
              <w:jc w:val="both"/>
              <w:rPr>
                <w:sz w:val="20"/>
                <w:szCs w:val="20"/>
              </w:rPr>
            </w:pPr>
            <w:r w:rsidRPr="00F45BA7">
              <w:rPr>
                <w:sz w:val="20"/>
                <w:szCs w:val="20"/>
              </w:rPr>
              <w:t>Квартал № 155</w:t>
            </w:r>
          </w:p>
        </w:tc>
        <w:tc>
          <w:tcPr>
            <w:tcW w:w="1134" w:type="dxa"/>
            <w:vAlign w:val="center"/>
          </w:tcPr>
          <w:p w:rsidR="00F45BA7" w:rsidRPr="00F45BA7" w:rsidRDefault="00F45BA7" w:rsidP="00F45BA7">
            <w:pPr>
              <w:widowControl w:val="0"/>
              <w:ind w:left="-36" w:right="-88"/>
              <w:jc w:val="center"/>
              <w:rPr>
                <w:rFonts w:eastAsia="Calibri"/>
                <w:color w:val="000000"/>
                <w:sz w:val="20"/>
                <w:szCs w:val="20"/>
                <w:lang w:eastAsia="en-US"/>
              </w:rPr>
            </w:pPr>
            <w:r w:rsidRPr="00F45BA7">
              <w:rPr>
                <w:rFonts w:eastAsia="Calibri"/>
                <w:color w:val="000000"/>
                <w:sz w:val="20"/>
                <w:szCs w:val="20"/>
                <w:lang w:eastAsia="en-US"/>
              </w:rPr>
              <w:t>надежные</w:t>
            </w:r>
          </w:p>
        </w:tc>
        <w:tc>
          <w:tcPr>
            <w:tcW w:w="1417" w:type="dxa"/>
            <w:vAlign w:val="center"/>
          </w:tcPr>
          <w:p w:rsidR="00F45BA7" w:rsidRPr="00F45BA7" w:rsidRDefault="00F45BA7" w:rsidP="00F45BA7">
            <w:pPr>
              <w:widowControl w:val="0"/>
              <w:ind w:left="-36" w:right="-88"/>
              <w:jc w:val="center"/>
              <w:rPr>
                <w:rFonts w:eastAsia="Calibri"/>
                <w:color w:val="000000"/>
                <w:sz w:val="20"/>
                <w:szCs w:val="20"/>
                <w:lang w:eastAsia="en-US"/>
              </w:rPr>
            </w:pPr>
            <w:r w:rsidRPr="00F45BA7">
              <w:rPr>
                <w:rFonts w:eastAsia="Calibri"/>
                <w:color w:val="000000"/>
                <w:sz w:val="20"/>
                <w:szCs w:val="20"/>
                <w:lang w:eastAsia="en-US"/>
              </w:rPr>
              <w:t>надежные</w:t>
            </w:r>
          </w:p>
        </w:tc>
        <w:tc>
          <w:tcPr>
            <w:tcW w:w="1843" w:type="dxa"/>
            <w:vAlign w:val="center"/>
          </w:tcPr>
          <w:p w:rsidR="00F45BA7" w:rsidRPr="00F45BA7" w:rsidRDefault="00F45BA7" w:rsidP="00F45BA7">
            <w:pPr>
              <w:widowControl w:val="0"/>
              <w:ind w:left="-36" w:right="-88"/>
              <w:jc w:val="center"/>
              <w:rPr>
                <w:rFonts w:eastAsia="Calibri"/>
                <w:sz w:val="20"/>
                <w:szCs w:val="20"/>
                <w:lang w:eastAsia="en-US"/>
              </w:rPr>
            </w:pPr>
            <w:r w:rsidRPr="00F45BA7">
              <w:rPr>
                <w:rFonts w:eastAsia="Calibri"/>
                <w:sz w:val="20"/>
                <w:szCs w:val="20"/>
                <w:lang w:eastAsia="en-US"/>
              </w:rPr>
              <w:t>удовлетворительная</w:t>
            </w:r>
          </w:p>
        </w:tc>
        <w:tc>
          <w:tcPr>
            <w:tcW w:w="1559" w:type="dxa"/>
            <w:vAlign w:val="center"/>
          </w:tcPr>
          <w:p w:rsidR="00F45BA7" w:rsidRPr="00F45BA7" w:rsidRDefault="00F45BA7" w:rsidP="00F45BA7">
            <w:pPr>
              <w:widowControl w:val="0"/>
              <w:ind w:left="-36" w:right="-88"/>
              <w:jc w:val="center"/>
              <w:rPr>
                <w:rFonts w:eastAsia="Calibri"/>
                <w:color w:val="000000"/>
                <w:sz w:val="20"/>
                <w:szCs w:val="20"/>
                <w:lang w:eastAsia="en-US"/>
              </w:rPr>
            </w:pPr>
            <w:r w:rsidRPr="00F45BA7">
              <w:rPr>
                <w:rFonts w:eastAsia="Calibri"/>
                <w:color w:val="000000"/>
                <w:sz w:val="20"/>
                <w:szCs w:val="20"/>
                <w:lang w:eastAsia="en-US"/>
              </w:rPr>
              <w:t>надежные</w:t>
            </w:r>
          </w:p>
        </w:tc>
      </w:tr>
      <w:tr w:rsidR="00F45BA7" w:rsidRPr="00F45BA7" w:rsidTr="00936AD7">
        <w:tc>
          <w:tcPr>
            <w:tcW w:w="534" w:type="dxa"/>
            <w:vAlign w:val="center"/>
          </w:tcPr>
          <w:p w:rsidR="00F45BA7" w:rsidRPr="00F45BA7" w:rsidRDefault="00F45BA7" w:rsidP="00F45BA7">
            <w:pPr>
              <w:widowControl w:val="0"/>
              <w:ind w:left="-36" w:right="-88"/>
              <w:jc w:val="center"/>
              <w:rPr>
                <w:rFonts w:eastAsia="Calibri"/>
                <w:sz w:val="20"/>
                <w:szCs w:val="20"/>
                <w:lang w:eastAsia="en-US"/>
              </w:rPr>
            </w:pPr>
            <w:r w:rsidRPr="00F45BA7">
              <w:rPr>
                <w:rFonts w:eastAsia="Calibri"/>
                <w:sz w:val="20"/>
                <w:szCs w:val="20"/>
                <w:lang w:eastAsia="en-US"/>
              </w:rPr>
              <w:t>11</w:t>
            </w:r>
          </w:p>
        </w:tc>
        <w:tc>
          <w:tcPr>
            <w:tcW w:w="3366" w:type="dxa"/>
            <w:vAlign w:val="center"/>
          </w:tcPr>
          <w:p w:rsidR="00F45BA7" w:rsidRPr="00F45BA7" w:rsidRDefault="00F45BA7" w:rsidP="00F45BA7">
            <w:pPr>
              <w:widowControl w:val="0"/>
              <w:ind w:right="33" w:hanging="22"/>
              <w:jc w:val="both"/>
              <w:rPr>
                <w:sz w:val="20"/>
                <w:szCs w:val="20"/>
              </w:rPr>
            </w:pPr>
            <w:r w:rsidRPr="00F45BA7">
              <w:rPr>
                <w:sz w:val="20"/>
                <w:szCs w:val="20"/>
              </w:rPr>
              <w:t>ЦРБ</w:t>
            </w:r>
          </w:p>
        </w:tc>
        <w:tc>
          <w:tcPr>
            <w:tcW w:w="1134" w:type="dxa"/>
            <w:vAlign w:val="center"/>
          </w:tcPr>
          <w:p w:rsidR="00F45BA7" w:rsidRPr="00F45BA7" w:rsidRDefault="00F45BA7" w:rsidP="00F45BA7">
            <w:pPr>
              <w:widowControl w:val="0"/>
              <w:ind w:left="-36" w:right="-88"/>
              <w:jc w:val="center"/>
              <w:rPr>
                <w:rFonts w:eastAsia="Calibri"/>
                <w:color w:val="000000"/>
                <w:sz w:val="20"/>
                <w:szCs w:val="20"/>
                <w:lang w:eastAsia="en-US"/>
              </w:rPr>
            </w:pPr>
            <w:r w:rsidRPr="00F45BA7">
              <w:rPr>
                <w:rFonts w:eastAsia="Calibri"/>
                <w:color w:val="000000"/>
                <w:sz w:val="20"/>
                <w:szCs w:val="20"/>
                <w:lang w:eastAsia="en-US"/>
              </w:rPr>
              <w:t>надежные</w:t>
            </w:r>
          </w:p>
        </w:tc>
        <w:tc>
          <w:tcPr>
            <w:tcW w:w="1417" w:type="dxa"/>
            <w:vAlign w:val="center"/>
          </w:tcPr>
          <w:p w:rsidR="00F45BA7" w:rsidRPr="00F45BA7" w:rsidRDefault="00F45BA7" w:rsidP="00F45BA7">
            <w:pPr>
              <w:widowControl w:val="0"/>
              <w:ind w:left="-36" w:right="-88"/>
              <w:jc w:val="center"/>
              <w:rPr>
                <w:rFonts w:eastAsia="Calibri"/>
                <w:color w:val="000000"/>
                <w:sz w:val="20"/>
                <w:szCs w:val="20"/>
                <w:lang w:eastAsia="en-US"/>
              </w:rPr>
            </w:pPr>
            <w:r w:rsidRPr="00F45BA7">
              <w:rPr>
                <w:rFonts w:eastAsia="Calibri"/>
                <w:color w:val="000000"/>
                <w:sz w:val="20"/>
                <w:szCs w:val="20"/>
                <w:lang w:eastAsia="en-US"/>
              </w:rPr>
              <w:t>надежные</w:t>
            </w:r>
          </w:p>
        </w:tc>
        <w:tc>
          <w:tcPr>
            <w:tcW w:w="1843" w:type="dxa"/>
            <w:vAlign w:val="center"/>
          </w:tcPr>
          <w:p w:rsidR="00F45BA7" w:rsidRPr="00F45BA7" w:rsidRDefault="00F45BA7" w:rsidP="00F45BA7">
            <w:pPr>
              <w:widowControl w:val="0"/>
              <w:ind w:left="-36" w:right="-88"/>
              <w:jc w:val="center"/>
              <w:rPr>
                <w:rFonts w:eastAsia="Calibri"/>
                <w:sz w:val="20"/>
                <w:szCs w:val="20"/>
                <w:lang w:eastAsia="en-US"/>
              </w:rPr>
            </w:pPr>
            <w:r w:rsidRPr="00F45BA7">
              <w:rPr>
                <w:rFonts w:eastAsia="Calibri"/>
                <w:sz w:val="20"/>
                <w:szCs w:val="20"/>
                <w:lang w:eastAsia="en-US"/>
              </w:rPr>
              <w:t>удовлетворительная</w:t>
            </w:r>
          </w:p>
        </w:tc>
        <w:tc>
          <w:tcPr>
            <w:tcW w:w="1559" w:type="dxa"/>
            <w:vAlign w:val="center"/>
          </w:tcPr>
          <w:p w:rsidR="00F45BA7" w:rsidRPr="00F45BA7" w:rsidRDefault="00F45BA7" w:rsidP="00F45BA7">
            <w:pPr>
              <w:widowControl w:val="0"/>
              <w:ind w:left="-36" w:right="-88"/>
              <w:jc w:val="center"/>
              <w:rPr>
                <w:rFonts w:eastAsia="Calibri"/>
                <w:color w:val="000000"/>
                <w:sz w:val="20"/>
                <w:szCs w:val="20"/>
                <w:lang w:eastAsia="en-US"/>
              </w:rPr>
            </w:pPr>
            <w:r w:rsidRPr="00F45BA7">
              <w:rPr>
                <w:rFonts w:eastAsia="Calibri"/>
                <w:color w:val="000000"/>
                <w:sz w:val="20"/>
                <w:szCs w:val="20"/>
                <w:lang w:eastAsia="en-US"/>
              </w:rPr>
              <w:t>надежные</w:t>
            </w:r>
          </w:p>
        </w:tc>
      </w:tr>
    </w:tbl>
    <w:p w:rsidR="00F45BA7" w:rsidRPr="00F45BA7" w:rsidRDefault="00F45BA7" w:rsidP="00F45BA7">
      <w:pPr>
        <w:keepNext/>
        <w:keepLines/>
        <w:numPr>
          <w:ilvl w:val="2"/>
          <w:numId w:val="0"/>
        </w:numPr>
        <w:ind w:left="426" w:firstLine="709"/>
        <w:jc w:val="both"/>
        <w:outlineLvl w:val="2"/>
        <w:rPr>
          <w:b/>
          <w:bCs/>
          <w:sz w:val="28"/>
          <w:szCs w:val="28"/>
          <w:lang w:eastAsia="en-US"/>
        </w:rPr>
      </w:pPr>
      <w:bookmarkStart w:id="93" w:name="_Toc120624723"/>
    </w:p>
    <w:p w:rsidR="00F45BA7" w:rsidRPr="00F45BA7" w:rsidRDefault="00F45BA7" w:rsidP="00F45BA7">
      <w:pPr>
        <w:keepNext/>
        <w:keepLines/>
        <w:numPr>
          <w:ilvl w:val="2"/>
          <w:numId w:val="0"/>
        </w:numPr>
        <w:jc w:val="center"/>
        <w:outlineLvl w:val="2"/>
        <w:rPr>
          <w:b/>
          <w:bCs/>
          <w:sz w:val="28"/>
          <w:szCs w:val="28"/>
          <w:lang w:eastAsia="en-US"/>
        </w:rPr>
      </w:pPr>
      <w:r w:rsidRPr="00F45BA7">
        <w:rPr>
          <w:b/>
          <w:bCs/>
          <w:sz w:val="28"/>
          <w:szCs w:val="28"/>
          <w:lang w:eastAsia="en-US"/>
        </w:rPr>
        <w:t>1.9.2. Поток отказов (частота отказов) участков тепловых сетей</w:t>
      </w:r>
      <w:bookmarkEnd w:id="93"/>
    </w:p>
    <w:p w:rsidR="00F45BA7" w:rsidRPr="00F45BA7" w:rsidRDefault="00F45BA7" w:rsidP="00F45BA7">
      <w:pPr>
        <w:keepNext/>
        <w:keepLines/>
        <w:numPr>
          <w:ilvl w:val="2"/>
          <w:numId w:val="0"/>
        </w:numPr>
        <w:ind w:left="426" w:firstLine="709"/>
        <w:jc w:val="both"/>
        <w:outlineLvl w:val="2"/>
        <w:rPr>
          <w:b/>
          <w:bCs/>
          <w:sz w:val="28"/>
          <w:szCs w:val="28"/>
          <w:lang w:eastAsia="en-US"/>
        </w:rPr>
      </w:pP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Аварией считается отказ элементов систем, сетей и источников, повлекший прекращение подачи воды потребителям и абонентам на период более 8 часов на протяженность сетей теплоснабжения. Протяженность определяется по длине ее трасы независимо от способа прокладки тепловой сети.</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Данных об аварийных отключениях потребителей нет.</w:t>
      </w:r>
    </w:p>
    <w:p w:rsidR="00F45BA7" w:rsidRPr="00F45BA7" w:rsidRDefault="00F45BA7" w:rsidP="00F45BA7">
      <w:pPr>
        <w:widowControl w:val="0"/>
        <w:ind w:firstLine="709"/>
        <w:jc w:val="both"/>
        <w:rPr>
          <w:rFonts w:eastAsia="Calibri"/>
          <w:sz w:val="28"/>
          <w:szCs w:val="28"/>
          <w:lang w:eastAsia="en-US"/>
        </w:rPr>
      </w:pPr>
    </w:p>
    <w:p w:rsidR="00F45BA7" w:rsidRPr="00F45BA7" w:rsidRDefault="00F45BA7" w:rsidP="00F45BA7">
      <w:pPr>
        <w:keepNext/>
        <w:keepLines/>
        <w:numPr>
          <w:ilvl w:val="2"/>
          <w:numId w:val="0"/>
        </w:numPr>
        <w:jc w:val="center"/>
        <w:outlineLvl w:val="2"/>
        <w:rPr>
          <w:b/>
          <w:bCs/>
          <w:sz w:val="28"/>
          <w:szCs w:val="28"/>
          <w:lang w:eastAsia="en-US"/>
        </w:rPr>
      </w:pPr>
      <w:bookmarkStart w:id="94" w:name="_Toc120624724"/>
      <w:r w:rsidRPr="00F45BA7">
        <w:rPr>
          <w:b/>
          <w:bCs/>
          <w:sz w:val="28"/>
          <w:szCs w:val="28"/>
          <w:lang w:eastAsia="en-US"/>
        </w:rPr>
        <w:t>1.9.3. Частота отключений потребителей</w:t>
      </w:r>
      <w:bookmarkEnd w:id="94"/>
    </w:p>
    <w:p w:rsidR="00F45BA7" w:rsidRPr="00F45BA7" w:rsidRDefault="00F45BA7" w:rsidP="00F45BA7">
      <w:pPr>
        <w:keepNext/>
        <w:keepLines/>
        <w:numPr>
          <w:ilvl w:val="2"/>
          <w:numId w:val="0"/>
        </w:numPr>
        <w:ind w:left="426" w:firstLine="709"/>
        <w:jc w:val="both"/>
        <w:outlineLvl w:val="2"/>
        <w:rPr>
          <w:b/>
          <w:bCs/>
          <w:sz w:val="28"/>
          <w:szCs w:val="28"/>
          <w:lang w:eastAsia="en-US"/>
        </w:rPr>
      </w:pP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Значительные аварийные отключения потребителей отсутствуют. Перерывы прекращения подачи тепловой энергии не превышали величины 54 ч, что соответствует второй категории потребителей согласно СП 124.13330.2012 «Тепловые сети».</w:t>
      </w:r>
    </w:p>
    <w:p w:rsidR="00F45BA7" w:rsidRPr="00F45BA7" w:rsidRDefault="00F45BA7" w:rsidP="00F45BA7">
      <w:pPr>
        <w:widowControl w:val="0"/>
        <w:ind w:firstLine="709"/>
        <w:jc w:val="both"/>
        <w:rPr>
          <w:rFonts w:eastAsia="Calibri"/>
          <w:sz w:val="28"/>
          <w:szCs w:val="28"/>
          <w:lang w:eastAsia="en-US"/>
        </w:rPr>
      </w:pPr>
    </w:p>
    <w:p w:rsidR="00F45BA7" w:rsidRPr="00F45BA7" w:rsidRDefault="00F45BA7" w:rsidP="00F45BA7">
      <w:pPr>
        <w:keepNext/>
        <w:keepLines/>
        <w:numPr>
          <w:ilvl w:val="2"/>
          <w:numId w:val="0"/>
        </w:numPr>
        <w:jc w:val="center"/>
        <w:outlineLvl w:val="2"/>
        <w:rPr>
          <w:b/>
          <w:bCs/>
          <w:sz w:val="28"/>
          <w:szCs w:val="28"/>
          <w:lang w:eastAsia="en-US"/>
        </w:rPr>
      </w:pPr>
      <w:bookmarkStart w:id="95" w:name="_Toc120624725"/>
      <w:r w:rsidRPr="00F45BA7">
        <w:rPr>
          <w:b/>
          <w:bCs/>
          <w:sz w:val="28"/>
          <w:szCs w:val="28"/>
          <w:lang w:eastAsia="en-US"/>
        </w:rPr>
        <w:t>1.9.4. Поток (частота) и время восстановления теплоснабжения</w:t>
      </w:r>
    </w:p>
    <w:p w:rsidR="00F45BA7" w:rsidRPr="00F45BA7" w:rsidRDefault="00F45BA7" w:rsidP="00F45BA7">
      <w:pPr>
        <w:keepNext/>
        <w:keepLines/>
        <w:numPr>
          <w:ilvl w:val="2"/>
          <w:numId w:val="0"/>
        </w:numPr>
        <w:jc w:val="center"/>
        <w:outlineLvl w:val="2"/>
        <w:rPr>
          <w:b/>
          <w:bCs/>
          <w:sz w:val="28"/>
          <w:szCs w:val="28"/>
          <w:lang w:eastAsia="en-US"/>
        </w:rPr>
      </w:pPr>
      <w:r w:rsidRPr="00F45BA7">
        <w:rPr>
          <w:b/>
          <w:bCs/>
          <w:sz w:val="28"/>
          <w:szCs w:val="28"/>
          <w:lang w:eastAsia="en-US"/>
        </w:rPr>
        <w:t>потребителей после отключений</w:t>
      </w:r>
      <w:bookmarkEnd w:id="95"/>
    </w:p>
    <w:p w:rsidR="00F45BA7" w:rsidRPr="00F45BA7" w:rsidRDefault="00F45BA7" w:rsidP="00F45BA7">
      <w:pPr>
        <w:keepNext/>
        <w:keepLines/>
        <w:numPr>
          <w:ilvl w:val="2"/>
          <w:numId w:val="0"/>
        </w:numPr>
        <w:ind w:left="426" w:firstLine="709"/>
        <w:jc w:val="both"/>
        <w:outlineLvl w:val="2"/>
        <w:rPr>
          <w:b/>
          <w:bCs/>
          <w:sz w:val="28"/>
          <w:szCs w:val="28"/>
          <w:lang w:eastAsia="en-US"/>
        </w:rPr>
      </w:pP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Среднее время восстановления теплоснабжения потребителей после аварийных отключений не превышает 15 ч, что соответствует требованиям п. 6.10 СП 124.13330.2012 «Тепловые сети».</w:t>
      </w:r>
    </w:p>
    <w:p w:rsidR="00F45BA7" w:rsidRPr="00F45BA7" w:rsidRDefault="00F45BA7" w:rsidP="00F45BA7">
      <w:pPr>
        <w:widowControl w:val="0"/>
        <w:ind w:firstLine="709"/>
        <w:jc w:val="both"/>
        <w:rPr>
          <w:rFonts w:eastAsia="Calibri"/>
          <w:sz w:val="28"/>
          <w:szCs w:val="28"/>
          <w:lang w:eastAsia="en-US"/>
        </w:rPr>
      </w:pPr>
    </w:p>
    <w:p w:rsidR="00F45BA7" w:rsidRPr="00F45BA7" w:rsidRDefault="00F45BA7" w:rsidP="00F45BA7">
      <w:pPr>
        <w:keepNext/>
        <w:keepLines/>
        <w:numPr>
          <w:ilvl w:val="2"/>
          <w:numId w:val="0"/>
        </w:numPr>
        <w:jc w:val="center"/>
        <w:outlineLvl w:val="2"/>
        <w:rPr>
          <w:b/>
          <w:bCs/>
          <w:sz w:val="28"/>
          <w:szCs w:val="28"/>
          <w:lang w:eastAsia="en-US"/>
        </w:rPr>
      </w:pPr>
      <w:bookmarkStart w:id="96" w:name="_Toc120624726"/>
      <w:r w:rsidRPr="00F45BA7">
        <w:rPr>
          <w:b/>
          <w:bCs/>
          <w:sz w:val="28"/>
          <w:szCs w:val="28"/>
          <w:lang w:eastAsia="en-US"/>
        </w:rPr>
        <w:t xml:space="preserve">1.9.5. Графические материалы (карты-схемы тепловых сетей и зон </w:t>
      </w:r>
    </w:p>
    <w:p w:rsidR="00F45BA7" w:rsidRPr="00F45BA7" w:rsidRDefault="00F45BA7" w:rsidP="00F45BA7">
      <w:pPr>
        <w:keepNext/>
        <w:keepLines/>
        <w:numPr>
          <w:ilvl w:val="2"/>
          <w:numId w:val="0"/>
        </w:numPr>
        <w:jc w:val="center"/>
        <w:outlineLvl w:val="2"/>
        <w:rPr>
          <w:b/>
          <w:bCs/>
          <w:sz w:val="28"/>
          <w:szCs w:val="28"/>
          <w:lang w:eastAsia="en-US"/>
        </w:rPr>
      </w:pPr>
      <w:r w:rsidRPr="00F45BA7">
        <w:rPr>
          <w:b/>
          <w:bCs/>
          <w:sz w:val="28"/>
          <w:szCs w:val="28"/>
          <w:lang w:eastAsia="en-US"/>
        </w:rPr>
        <w:t>ненормативной надёжности и безопасности теплоснабжения)</w:t>
      </w:r>
      <w:bookmarkEnd w:id="96"/>
    </w:p>
    <w:p w:rsidR="00F45BA7" w:rsidRPr="00F45BA7" w:rsidRDefault="00F45BA7" w:rsidP="00F45BA7">
      <w:pPr>
        <w:keepNext/>
        <w:keepLines/>
        <w:numPr>
          <w:ilvl w:val="2"/>
          <w:numId w:val="0"/>
        </w:numPr>
        <w:ind w:left="426" w:firstLine="709"/>
        <w:jc w:val="both"/>
        <w:outlineLvl w:val="2"/>
        <w:rPr>
          <w:b/>
          <w:bCs/>
          <w:sz w:val="28"/>
          <w:szCs w:val="28"/>
          <w:lang w:eastAsia="en-US"/>
        </w:rPr>
      </w:pP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Зоны ненормативной надёжности тепловых сетей отсутствуют.</w:t>
      </w:r>
    </w:p>
    <w:p w:rsidR="00F45BA7" w:rsidRPr="00F45BA7" w:rsidRDefault="00F45BA7" w:rsidP="00F45BA7">
      <w:pPr>
        <w:keepNext/>
        <w:keepLines/>
        <w:numPr>
          <w:ilvl w:val="2"/>
          <w:numId w:val="0"/>
        </w:numPr>
        <w:jc w:val="center"/>
        <w:outlineLvl w:val="2"/>
        <w:rPr>
          <w:b/>
          <w:bCs/>
          <w:sz w:val="28"/>
          <w:szCs w:val="28"/>
          <w:lang w:eastAsia="en-US"/>
        </w:rPr>
      </w:pPr>
      <w:bookmarkStart w:id="97" w:name="_Toc120624727"/>
      <w:r w:rsidRPr="00F45BA7">
        <w:rPr>
          <w:b/>
          <w:bCs/>
          <w:sz w:val="28"/>
          <w:szCs w:val="28"/>
          <w:lang w:eastAsia="en-US"/>
        </w:rPr>
        <w:lastRenderedPageBreak/>
        <w:t>1.9.6. Результаты анализа аварийных ситуаций при теплоснабжении,</w:t>
      </w:r>
    </w:p>
    <w:p w:rsidR="00F45BA7" w:rsidRPr="00F45BA7" w:rsidRDefault="00F45BA7" w:rsidP="00F45BA7">
      <w:pPr>
        <w:keepNext/>
        <w:keepLines/>
        <w:numPr>
          <w:ilvl w:val="2"/>
          <w:numId w:val="0"/>
        </w:numPr>
        <w:jc w:val="center"/>
        <w:outlineLvl w:val="2"/>
        <w:rPr>
          <w:b/>
          <w:bCs/>
          <w:sz w:val="28"/>
          <w:szCs w:val="28"/>
          <w:lang w:eastAsia="en-US"/>
        </w:rPr>
      </w:pPr>
      <w:r w:rsidRPr="00F45BA7">
        <w:rPr>
          <w:b/>
          <w:bCs/>
          <w:sz w:val="28"/>
          <w:szCs w:val="28"/>
          <w:lang w:eastAsia="en-US"/>
        </w:rPr>
        <w:t>расследование причин которых осуществляется федеральным органом</w:t>
      </w:r>
    </w:p>
    <w:p w:rsidR="00F45BA7" w:rsidRPr="00F45BA7" w:rsidRDefault="00F45BA7" w:rsidP="00F45BA7">
      <w:pPr>
        <w:keepNext/>
        <w:keepLines/>
        <w:numPr>
          <w:ilvl w:val="2"/>
          <w:numId w:val="0"/>
        </w:numPr>
        <w:jc w:val="center"/>
        <w:outlineLvl w:val="2"/>
        <w:rPr>
          <w:b/>
          <w:bCs/>
          <w:sz w:val="28"/>
          <w:szCs w:val="28"/>
          <w:lang w:eastAsia="en-US"/>
        </w:rPr>
      </w:pPr>
      <w:r w:rsidRPr="00F45BA7">
        <w:rPr>
          <w:b/>
          <w:bCs/>
          <w:sz w:val="28"/>
          <w:szCs w:val="28"/>
          <w:lang w:eastAsia="en-US"/>
        </w:rPr>
        <w:t>исполнительной власти, уполномоченным на осуществление федерального государственного энергетического надзора, в соответствии с Правилами расследования причин аварийных ситуаций при теплоснабжении,</w:t>
      </w:r>
    </w:p>
    <w:p w:rsidR="00F45BA7" w:rsidRPr="00F45BA7" w:rsidRDefault="00F45BA7" w:rsidP="00F45BA7">
      <w:pPr>
        <w:keepNext/>
        <w:keepLines/>
        <w:numPr>
          <w:ilvl w:val="2"/>
          <w:numId w:val="0"/>
        </w:numPr>
        <w:jc w:val="center"/>
        <w:outlineLvl w:val="2"/>
        <w:rPr>
          <w:b/>
          <w:bCs/>
          <w:sz w:val="28"/>
          <w:szCs w:val="28"/>
          <w:lang w:eastAsia="en-US"/>
        </w:rPr>
      </w:pPr>
      <w:r w:rsidRPr="00F45BA7">
        <w:rPr>
          <w:b/>
          <w:bCs/>
          <w:sz w:val="28"/>
          <w:szCs w:val="28"/>
          <w:lang w:eastAsia="en-US"/>
        </w:rPr>
        <w:t>утверждёнными постановлением Правительства Российской Федерации</w:t>
      </w:r>
    </w:p>
    <w:p w:rsidR="00F45BA7" w:rsidRPr="00F45BA7" w:rsidRDefault="00F45BA7" w:rsidP="00F45BA7">
      <w:pPr>
        <w:keepNext/>
        <w:keepLines/>
        <w:numPr>
          <w:ilvl w:val="2"/>
          <w:numId w:val="0"/>
        </w:numPr>
        <w:jc w:val="center"/>
        <w:outlineLvl w:val="2"/>
        <w:rPr>
          <w:b/>
          <w:bCs/>
          <w:sz w:val="28"/>
          <w:szCs w:val="28"/>
          <w:lang w:eastAsia="en-US"/>
        </w:rPr>
      </w:pPr>
      <w:r w:rsidRPr="00F45BA7">
        <w:rPr>
          <w:b/>
          <w:bCs/>
          <w:sz w:val="28"/>
          <w:szCs w:val="28"/>
          <w:lang w:eastAsia="en-US"/>
        </w:rPr>
        <w:t>от 17 октября 2015 г. № 1114 «О расследовании причин аварийных</w:t>
      </w:r>
    </w:p>
    <w:p w:rsidR="00F45BA7" w:rsidRPr="00F45BA7" w:rsidRDefault="00F45BA7" w:rsidP="00F45BA7">
      <w:pPr>
        <w:keepNext/>
        <w:keepLines/>
        <w:numPr>
          <w:ilvl w:val="2"/>
          <w:numId w:val="0"/>
        </w:numPr>
        <w:jc w:val="center"/>
        <w:outlineLvl w:val="2"/>
        <w:rPr>
          <w:b/>
          <w:bCs/>
          <w:sz w:val="28"/>
          <w:szCs w:val="28"/>
          <w:lang w:eastAsia="en-US"/>
        </w:rPr>
      </w:pPr>
      <w:r w:rsidRPr="00F45BA7">
        <w:rPr>
          <w:b/>
          <w:bCs/>
          <w:sz w:val="28"/>
          <w:szCs w:val="28"/>
          <w:lang w:eastAsia="en-US"/>
        </w:rPr>
        <w:t>ситуаций при теплоснабжении и о признании утратившими силу</w:t>
      </w:r>
    </w:p>
    <w:p w:rsidR="00F45BA7" w:rsidRPr="00F45BA7" w:rsidRDefault="00F45BA7" w:rsidP="00F45BA7">
      <w:pPr>
        <w:keepNext/>
        <w:keepLines/>
        <w:numPr>
          <w:ilvl w:val="2"/>
          <w:numId w:val="0"/>
        </w:numPr>
        <w:jc w:val="center"/>
        <w:outlineLvl w:val="2"/>
        <w:rPr>
          <w:b/>
          <w:bCs/>
          <w:sz w:val="28"/>
          <w:szCs w:val="28"/>
          <w:lang w:eastAsia="en-US"/>
        </w:rPr>
      </w:pPr>
      <w:r w:rsidRPr="00F45BA7">
        <w:rPr>
          <w:b/>
          <w:bCs/>
          <w:sz w:val="28"/>
          <w:szCs w:val="28"/>
          <w:lang w:eastAsia="en-US"/>
        </w:rPr>
        <w:t>отдельных положений Правил расследования причин аварий</w:t>
      </w:r>
    </w:p>
    <w:p w:rsidR="00F45BA7" w:rsidRPr="00F45BA7" w:rsidRDefault="00F45BA7" w:rsidP="00F45BA7">
      <w:pPr>
        <w:keepNext/>
        <w:keepLines/>
        <w:numPr>
          <w:ilvl w:val="2"/>
          <w:numId w:val="0"/>
        </w:numPr>
        <w:jc w:val="center"/>
        <w:outlineLvl w:val="2"/>
        <w:rPr>
          <w:b/>
          <w:bCs/>
          <w:sz w:val="28"/>
          <w:szCs w:val="28"/>
          <w:lang w:eastAsia="en-US"/>
        </w:rPr>
      </w:pPr>
      <w:r w:rsidRPr="00F45BA7">
        <w:rPr>
          <w:b/>
          <w:bCs/>
          <w:sz w:val="28"/>
          <w:szCs w:val="28"/>
          <w:lang w:eastAsia="en-US"/>
        </w:rPr>
        <w:t>в электроэнергетике»</w:t>
      </w:r>
      <w:bookmarkEnd w:id="97"/>
    </w:p>
    <w:p w:rsidR="00F45BA7" w:rsidRPr="00F45BA7" w:rsidRDefault="00F45BA7" w:rsidP="00F45BA7">
      <w:pPr>
        <w:keepNext/>
        <w:keepLines/>
        <w:numPr>
          <w:ilvl w:val="2"/>
          <w:numId w:val="0"/>
        </w:numPr>
        <w:jc w:val="center"/>
        <w:outlineLvl w:val="2"/>
        <w:rPr>
          <w:b/>
          <w:bCs/>
          <w:sz w:val="28"/>
          <w:szCs w:val="28"/>
          <w:lang w:eastAsia="en-US"/>
        </w:rPr>
      </w:pP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Аварийные ситуации при теплоснабжении, расследование причин которых осуществляется федеральным органом исполнительной власти, уполномоченным на осуществление федерального государственного энергетического надзора, в соответствии с Правилами расследования причин аварийных ситуаций при теплоснабжении, утверждёнными постановлением Правительства Российской Федерации от 17.10.2015 № 1114 «О расследовании причин аварийных ситуаций при теплоснабжении и о признании утратившими силу отдельных положений Правил расследования причин аварий в электроэнергетике», за последние 5 лет в Старощербиновском сельском поселении не зафиксированы.</w:t>
      </w:r>
    </w:p>
    <w:p w:rsidR="00F45BA7" w:rsidRPr="00F45BA7" w:rsidRDefault="00F45BA7" w:rsidP="00F45BA7">
      <w:pPr>
        <w:widowControl w:val="0"/>
        <w:ind w:firstLine="709"/>
        <w:jc w:val="both"/>
        <w:rPr>
          <w:rFonts w:eastAsia="Calibri"/>
          <w:sz w:val="28"/>
          <w:szCs w:val="28"/>
          <w:lang w:eastAsia="en-US"/>
        </w:rPr>
      </w:pPr>
    </w:p>
    <w:p w:rsidR="00F45BA7" w:rsidRPr="00F45BA7" w:rsidRDefault="00F45BA7" w:rsidP="00F45BA7">
      <w:pPr>
        <w:keepNext/>
        <w:keepLines/>
        <w:numPr>
          <w:ilvl w:val="2"/>
          <w:numId w:val="0"/>
        </w:numPr>
        <w:jc w:val="center"/>
        <w:outlineLvl w:val="2"/>
        <w:rPr>
          <w:b/>
          <w:bCs/>
          <w:sz w:val="28"/>
          <w:szCs w:val="28"/>
          <w:lang w:eastAsia="en-US"/>
        </w:rPr>
      </w:pPr>
      <w:bookmarkStart w:id="98" w:name="_Toc120624728"/>
      <w:r w:rsidRPr="00F45BA7">
        <w:rPr>
          <w:b/>
          <w:bCs/>
          <w:sz w:val="28"/>
          <w:szCs w:val="28"/>
          <w:lang w:eastAsia="en-US"/>
        </w:rPr>
        <w:t>1.9.7. Результаты анализа времени восстановления теплоснабжения</w:t>
      </w:r>
    </w:p>
    <w:p w:rsidR="00F45BA7" w:rsidRPr="00F45BA7" w:rsidRDefault="00F45BA7" w:rsidP="00F45BA7">
      <w:pPr>
        <w:keepNext/>
        <w:keepLines/>
        <w:numPr>
          <w:ilvl w:val="2"/>
          <w:numId w:val="0"/>
        </w:numPr>
        <w:jc w:val="center"/>
        <w:outlineLvl w:val="2"/>
        <w:rPr>
          <w:b/>
          <w:bCs/>
          <w:sz w:val="28"/>
          <w:szCs w:val="28"/>
          <w:lang w:eastAsia="en-US"/>
        </w:rPr>
      </w:pPr>
      <w:r w:rsidRPr="00F45BA7">
        <w:rPr>
          <w:b/>
          <w:bCs/>
          <w:sz w:val="28"/>
          <w:szCs w:val="28"/>
          <w:lang w:eastAsia="en-US"/>
        </w:rPr>
        <w:t>потребителей, отключённых в результате аварийных ситуаций</w:t>
      </w:r>
    </w:p>
    <w:p w:rsidR="00F45BA7" w:rsidRPr="00F45BA7" w:rsidRDefault="00F45BA7" w:rsidP="00F45BA7">
      <w:pPr>
        <w:keepNext/>
        <w:keepLines/>
        <w:numPr>
          <w:ilvl w:val="2"/>
          <w:numId w:val="0"/>
        </w:numPr>
        <w:jc w:val="center"/>
        <w:outlineLvl w:val="2"/>
        <w:rPr>
          <w:b/>
          <w:bCs/>
          <w:sz w:val="28"/>
          <w:szCs w:val="28"/>
          <w:lang w:eastAsia="en-US"/>
        </w:rPr>
      </w:pPr>
      <w:r w:rsidRPr="00F45BA7">
        <w:rPr>
          <w:b/>
          <w:bCs/>
          <w:sz w:val="28"/>
          <w:szCs w:val="28"/>
          <w:lang w:eastAsia="en-US"/>
        </w:rPr>
        <w:t>при теплоснабжении</w:t>
      </w:r>
      <w:bookmarkEnd w:id="98"/>
    </w:p>
    <w:p w:rsidR="00F45BA7" w:rsidRPr="00F45BA7" w:rsidRDefault="00F45BA7" w:rsidP="00F45BA7">
      <w:pPr>
        <w:keepNext/>
        <w:keepLines/>
        <w:numPr>
          <w:ilvl w:val="2"/>
          <w:numId w:val="0"/>
        </w:numPr>
        <w:ind w:left="426" w:firstLine="709"/>
        <w:jc w:val="both"/>
        <w:outlineLvl w:val="2"/>
        <w:rPr>
          <w:b/>
          <w:bCs/>
          <w:sz w:val="28"/>
          <w:szCs w:val="28"/>
          <w:lang w:eastAsia="en-US"/>
        </w:rPr>
      </w:pP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Аварийно-восстановительные ремонтные работы, как правило, проводятся в сжатые сроки в пределах средней статистики затрачиваемого времени.</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Среднее время восстановления теплоснабжения потребителей после аварийных отключений не превышает 15 ч, что соответствует требованиям п. 6.10 СП 124.13330.2012 «Тепловые сети».</w:t>
      </w:r>
    </w:p>
    <w:p w:rsidR="00F45BA7" w:rsidRPr="00F45BA7" w:rsidRDefault="00F45BA7" w:rsidP="00F45BA7">
      <w:pPr>
        <w:widowControl w:val="0"/>
        <w:ind w:firstLine="709"/>
        <w:jc w:val="both"/>
        <w:rPr>
          <w:rFonts w:eastAsia="Calibri"/>
          <w:sz w:val="28"/>
          <w:szCs w:val="28"/>
          <w:lang w:eastAsia="en-US"/>
        </w:rPr>
      </w:pPr>
    </w:p>
    <w:p w:rsidR="00F45BA7" w:rsidRPr="00F45BA7" w:rsidRDefault="00F45BA7" w:rsidP="00F45BA7">
      <w:pPr>
        <w:keepNext/>
        <w:keepLines/>
        <w:numPr>
          <w:ilvl w:val="2"/>
          <w:numId w:val="0"/>
        </w:numPr>
        <w:jc w:val="center"/>
        <w:outlineLvl w:val="2"/>
        <w:rPr>
          <w:b/>
          <w:bCs/>
          <w:sz w:val="28"/>
          <w:szCs w:val="28"/>
          <w:lang w:eastAsia="en-US"/>
        </w:rPr>
      </w:pPr>
      <w:bookmarkStart w:id="99" w:name="_Toc120624729"/>
      <w:r w:rsidRPr="00F45BA7">
        <w:rPr>
          <w:b/>
          <w:bCs/>
          <w:sz w:val="28"/>
          <w:szCs w:val="28"/>
          <w:lang w:eastAsia="en-US"/>
        </w:rPr>
        <w:t>1.9.8. Меры по обеспечению надежности теплоснабжения и бесперебойной</w:t>
      </w:r>
    </w:p>
    <w:p w:rsidR="00F45BA7" w:rsidRPr="00F45BA7" w:rsidRDefault="00F45BA7" w:rsidP="00F45BA7">
      <w:pPr>
        <w:keepNext/>
        <w:keepLines/>
        <w:numPr>
          <w:ilvl w:val="2"/>
          <w:numId w:val="0"/>
        </w:numPr>
        <w:jc w:val="center"/>
        <w:outlineLvl w:val="2"/>
        <w:rPr>
          <w:b/>
          <w:bCs/>
          <w:sz w:val="28"/>
          <w:szCs w:val="28"/>
          <w:lang w:eastAsia="en-US"/>
        </w:rPr>
      </w:pPr>
      <w:r w:rsidRPr="00F45BA7">
        <w:rPr>
          <w:b/>
          <w:bCs/>
          <w:sz w:val="28"/>
          <w:szCs w:val="28"/>
          <w:lang w:eastAsia="en-US"/>
        </w:rPr>
        <w:t>работы систем теплоснабжения</w:t>
      </w:r>
      <w:bookmarkEnd w:id="99"/>
    </w:p>
    <w:p w:rsidR="00F45BA7" w:rsidRPr="00F45BA7" w:rsidRDefault="00F45BA7" w:rsidP="00F45BA7">
      <w:pPr>
        <w:keepNext/>
        <w:keepLines/>
        <w:numPr>
          <w:ilvl w:val="2"/>
          <w:numId w:val="0"/>
        </w:numPr>
        <w:ind w:left="426" w:firstLine="709"/>
        <w:jc w:val="both"/>
        <w:outlineLvl w:val="2"/>
        <w:rPr>
          <w:b/>
          <w:bCs/>
          <w:sz w:val="28"/>
          <w:szCs w:val="28"/>
          <w:lang w:eastAsia="en-US"/>
        </w:rPr>
      </w:pP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Повышение надежности систем коммунального теплоснабжения, своевременная и</w:t>
      </w:r>
      <w:r w:rsidRPr="00F45BA7">
        <w:rPr>
          <w:rFonts w:eastAsia="Calibri"/>
          <w:szCs w:val="22"/>
          <w:lang w:eastAsia="en-US"/>
        </w:rPr>
        <w:t xml:space="preserve"> </w:t>
      </w:r>
      <w:r w:rsidRPr="00F45BA7">
        <w:rPr>
          <w:rFonts w:eastAsia="Calibri"/>
          <w:sz w:val="28"/>
          <w:szCs w:val="28"/>
          <w:lang w:eastAsia="en-US"/>
        </w:rPr>
        <w:t>всесторонняя подготовка к отопительному периоду и проведение его во взаимодействии теплоснабжающих организаций, потребителей тепловой энергии, топливо-, водоснабжающих и других организаций являются важнейшими мерами в обеспечении бесперебойного теплоснабжения в населенных пунктах.</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 xml:space="preserve">Подготовка систем теплоснабжения и теплопотребления и их эксплуатация должны отвечать требованиям действующих Правил эксплуатации теплопотребляющих установок и тепловых сетей потребителей, Правил технической эксплуатации коммунальных отопительных котельных, других нормативно - </w:t>
      </w:r>
      <w:r w:rsidRPr="00F45BA7">
        <w:rPr>
          <w:rFonts w:eastAsia="Calibri"/>
          <w:sz w:val="28"/>
          <w:szCs w:val="28"/>
          <w:lang w:eastAsia="en-US"/>
        </w:rPr>
        <w:lastRenderedPageBreak/>
        <w:t>технических документов по эксплуатации теплоэнергетического оборудования и тепловых сетей.</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Теплоснабжающие организации и теплосетевые организации, кроме того, обязаны:</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1) обеспечивать функционирование эксплуатационной, диспетчерской и аварийной служб;</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2) организовать наладку принадлежащих им тепловых сетей;</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3) осуществлять контроль режимов потребления тепловой энергии;</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4) обеспечивать качество теплоносителей;</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5) организовать коммерческий учет приобретаемой тепловой энергии и реализуемой тепловой энергии;</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6) обеспечивать проверку качества строительства принадлежащих им тепловых сетей;</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7) обеспечить безаварийную работу объектов теплоснабжения;</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8) обеспечить надежное теплоснабжение потребителей.</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Проверка готовности к отопительному периоду потребителей тепловой энергии осуществляется в целях определения их соответствия требованиям, установленным правилами оценки готовности к отопительному периоду, в том числе готовности их теплопотребляющих установок к работе, а также в целях определения их готовности к обеспечению указанного в договоре теплоснабжения режима потребления, отсутствию задолженности за поставленные тепловую энергию (мощность), теплоноситель, организации коммерческого учета тепловой энергии, теплоносителя.</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В целях обеспечения бесперебойной работы систем теплоснабжения, своевременной локализации аварий и недопущения длительного расстройства гидравлического и теплового режимов теплоснабжающим организациям следует разрабатывать и представлять на утверждение органа местного самоуправления документ (положение; инструкция), устанавливающий порядок ликвидации аварий и взаимодействия тепло-, топливо-, водоснабжающих организаций, абонентов (потребителей), ремонтных, строительных, транспортных предприятий, а также служб жилищно - коммунального хозяйства и других органов в устранении аварий.</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Теплоснабжающими организациями должны разрабатываться мероприятия по ликвидации аварийных ситуаций, которые должны охватывать каждый источник тепла и его</w:t>
      </w:r>
      <w:r w:rsidRPr="00F45BA7">
        <w:rPr>
          <w:rFonts w:eastAsia="Calibri"/>
          <w:szCs w:val="22"/>
          <w:lang w:eastAsia="en-US"/>
        </w:rPr>
        <w:t xml:space="preserve"> </w:t>
      </w:r>
      <w:r w:rsidRPr="00F45BA7">
        <w:rPr>
          <w:rFonts w:eastAsia="Calibri"/>
          <w:sz w:val="28"/>
          <w:szCs w:val="28"/>
          <w:lang w:eastAsia="en-US"/>
        </w:rPr>
        <w:t>тепловую сеть.</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В мероприятиях должны быть предусмотрены четкие обязанности производственных подразделений и персонала и порядок действия по переключениям в тепловых сетях, использованию техники, оповещению аварийно - спасательных и других специальных служб, и руководства предприятия, способы связи с другими организациями.</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Надежность системы коммунального теплоснабжения должна обеспечивать бесперебойное снабжение потребителей тепловой энергией и теплоносителями в течение заданного периода, недопущение опасных для людей и окружающей среды ситуаций.</w:t>
      </w:r>
    </w:p>
    <w:p w:rsidR="00F45BA7" w:rsidRPr="00F45BA7" w:rsidRDefault="00F45BA7" w:rsidP="00F45BA7">
      <w:pPr>
        <w:keepNext/>
        <w:keepLines/>
        <w:widowControl w:val="0"/>
        <w:numPr>
          <w:ilvl w:val="1"/>
          <w:numId w:val="0"/>
        </w:numPr>
        <w:jc w:val="center"/>
        <w:outlineLvl w:val="1"/>
        <w:rPr>
          <w:b/>
          <w:bCs/>
          <w:sz w:val="28"/>
          <w:szCs w:val="28"/>
          <w:lang w:eastAsia="en-US"/>
        </w:rPr>
      </w:pPr>
      <w:bookmarkStart w:id="100" w:name="_Toc120624730"/>
      <w:r w:rsidRPr="00F45BA7">
        <w:rPr>
          <w:b/>
          <w:bCs/>
          <w:sz w:val="28"/>
          <w:szCs w:val="28"/>
          <w:lang w:eastAsia="en-US"/>
        </w:rPr>
        <w:lastRenderedPageBreak/>
        <w:t xml:space="preserve">1.10. Технико-экономические показатели теплоснабжающих </w:t>
      </w:r>
    </w:p>
    <w:p w:rsidR="00F45BA7" w:rsidRPr="00F45BA7" w:rsidRDefault="00F45BA7" w:rsidP="00F45BA7">
      <w:pPr>
        <w:keepNext/>
        <w:keepLines/>
        <w:widowControl w:val="0"/>
        <w:numPr>
          <w:ilvl w:val="1"/>
          <w:numId w:val="0"/>
        </w:numPr>
        <w:jc w:val="center"/>
        <w:outlineLvl w:val="1"/>
        <w:rPr>
          <w:b/>
          <w:bCs/>
          <w:sz w:val="28"/>
          <w:szCs w:val="28"/>
          <w:lang w:eastAsia="en-US"/>
        </w:rPr>
      </w:pPr>
      <w:r w:rsidRPr="00F45BA7">
        <w:rPr>
          <w:b/>
          <w:bCs/>
          <w:sz w:val="28"/>
          <w:szCs w:val="28"/>
          <w:lang w:eastAsia="en-US"/>
        </w:rPr>
        <w:t>и теплосетевых организаций</w:t>
      </w:r>
      <w:bookmarkEnd w:id="100"/>
    </w:p>
    <w:p w:rsidR="00F45BA7" w:rsidRPr="00F45BA7" w:rsidRDefault="00F45BA7" w:rsidP="00F45BA7">
      <w:pPr>
        <w:keepNext/>
        <w:keepLines/>
        <w:widowControl w:val="0"/>
        <w:numPr>
          <w:ilvl w:val="1"/>
          <w:numId w:val="0"/>
        </w:numPr>
        <w:ind w:firstLine="709"/>
        <w:jc w:val="both"/>
        <w:outlineLvl w:val="1"/>
        <w:rPr>
          <w:b/>
          <w:bCs/>
          <w:sz w:val="28"/>
          <w:szCs w:val="28"/>
          <w:lang w:eastAsia="en-US"/>
        </w:rPr>
      </w:pPr>
    </w:p>
    <w:p w:rsidR="00F45BA7" w:rsidRPr="00F45BA7" w:rsidRDefault="00F45BA7" w:rsidP="00F45BA7">
      <w:pPr>
        <w:keepNext/>
        <w:keepLines/>
        <w:numPr>
          <w:ilvl w:val="2"/>
          <w:numId w:val="0"/>
        </w:numPr>
        <w:jc w:val="center"/>
        <w:outlineLvl w:val="2"/>
        <w:rPr>
          <w:b/>
          <w:bCs/>
          <w:sz w:val="28"/>
          <w:szCs w:val="28"/>
          <w:lang w:eastAsia="en-US"/>
        </w:rPr>
      </w:pPr>
      <w:bookmarkStart w:id="101" w:name="_Toc120624731"/>
      <w:r w:rsidRPr="00F45BA7">
        <w:rPr>
          <w:b/>
          <w:bCs/>
          <w:sz w:val="28"/>
          <w:szCs w:val="28"/>
          <w:lang w:eastAsia="en-US"/>
        </w:rPr>
        <w:t>1.10.1. Описание показателей хозяйственной деятельности</w:t>
      </w:r>
    </w:p>
    <w:p w:rsidR="00F45BA7" w:rsidRPr="00F45BA7" w:rsidRDefault="00F45BA7" w:rsidP="00F45BA7">
      <w:pPr>
        <w:keepNext/>
        <w:keepLines/>
        <w:numPr>
          <w:ilvl w:val="2"/>
          <w:numId w:val="0"/>
        </w:numPr>
        <w:jc w:val="center"/>
        <w:outlineLvl w:val="2"/>
        <w:rPr>
          <w:b/>
          <w:bCs/>
          <w:sz w:val="28"/>
          <w:szCs w:val="28"/>
          <w:lang w:eastAsia="en-US"/>
        </w:rPr>
      </w:pPr>
      <w:r w:rsidRPr="00F45BA7">
        <w:rPr>
          <w:b/>
          <w:bCs/>
          <w:sz w:val="28"/>
          <w:szCs w:val="28"/>
          <w:lang w:eastAsia="en-US"/>
        </w:rPr>
        <w:t xml:space="preserve">теплоснабжающих и теплосетевых организаций в соответствии </w:t>
      </w:r>
    </w:p>
    <w:p w:rsidR="00F45BA7" w:rsidRPr="00F45BA7" w:rsidRDefault="00F45BA7" w:rsidP="00F45BA7">
      <w:pPr>
        <w:keepNext/>
        <w:keepLines/>
        <w:numPr>
          <w:ilvl w:val="2"/>
          <w:numId w:val="0"/>
        </w:numPr>
        <w:jc w:val="center"/>
        <w:outlineLvl w:val="2"/>
        <w:rPr>
          <w:b/>
          <w:bCs/>
          <w:sz w:val="28"/>
          <w:szCs w:val="28"/>
          <w:lang w:eastAsia="en-US"/>
        </w:rPr>
      </w:pPr>
      <w:r w:rsidRPr="00F45BA7">
        <w:rPr>
          <w:b/>
          <w:bCs/>
          <w:sz w:val="28"/>
          <w:szCs w:val="28"/>
          <w:lang w:eastAsia="en-US"/>
        </w:rPr>
        <w:t>с требованиями, устанавливаемыми Правительством</w:t>
      </w:r>
    </w:p>
    <w:p w:rsidR="00F45BA7" w:rsidRPr="00F45BA7" w:rsidRDefault="00F45BA7" w:rsidP="00F45BA7">
      <w:pPr>
        <w:keepNext/>
        <w:keepLines/>
        <w:numPr>
          <w:ilvl w:val="2"/>
          <w:numId w:val="0"/>
        </w:numPr>
        <w:jc w:val="center"/>
        <w:outlineLvl w:val="2"/>
        <w:rPr>
          <w:b/>
          <w:bCs/>
          <w:sz w:val="28"/>
          <w:szCs w:val="28"/>
          <w:lang w:eastAsia="en-US"/>
        </w:rPr>
      </w:pPr>
      <w:r w:rsidRPr="00F45BA7">
        <w:rPr>
          <w:b/>
          <w:bCs/>
          <w:sz w:val="28"/>
          <w:szCs w:val="28"/>
          <w:lang w:eastAsia="en-US"/>
        </w:rPr>
        <w:t>Российской Федерации в стандартах раскрытия информации</w:t>
      </w:r>
    </w:p>
    <w:p w:rsidR="00F45BA7" w:rsidRPr="00F45BA7" w:rsidRDefault="00F45BA7" w:rsidP="00F45BA7">
      <w:pPr>
        <w:keepNext/>
        <w:keepLines/>
        <w:numPr>
          <w:ilvl w:val="2"/>
          <w:numId w:val="0"/>
        </w:numPr>
        <w:jc w:val="center"/>
        <w:outlineLvl w:val="2"/>
        <w:rPr>
          <w:b/>
          <w:bCs/>
          <w:sz w:val="28"/>
          <w:szCs w:val="28"/>
          <w:lang w:eastAsia="en-US"/>
        </w:rPr>
      </w:pPr>
      <w:r w:rsidRPr="00F45BA7">
        <w:rPr>
          <w:b/>
          <w:bCs/>
          <w:sz w:val="28"/>
          <w:szCs w:val="28"/>
          <w:lang w:eastAsia="en-US"/>
        </w:rPr>
        <w:t>теплоснабжающими организациями, теплосетевыми организациями</w:t>
      </w:r>
    </w:p>
    <w:p w:rsidR="00F45BA7" w:rsidRPr="00F45BA7" w:rsidRDefault="00F45BA7" w:rsidP="00F45BA7">
      <w:pPr>
        <w:keepNext/>
        <w:keepLines/>
        <w:numPr>
          <w:ilvl w:val="2"/>
          <w:numId w:val="0"/>
        </w:numPr>
        <w:jc w:val="center"/>
        <w:outlineLvl w:val="2"/>
        <w:rPr>
          <w:b/>
          <w:bCs/>
          <w:sz w:val="28"/>
          <w:szCs w:val="28"/>
          <w:lang w:eastAsia="en-US"/>
        </w:rPr>
      </w:pPr>
      <w:r w:rsidRPr="00F45BA7">
        <w:rPr>
          <w:b/>
          <w:bCs/>
          <w:sz w:val="28"/>
          <w:szCs w:val="28"/>
          <w:lang w:eastAsia="en-US"/>
        </w:rPr>
        <w:t>и органами регулирования</w:t>
      </w:r>
      <w:bookmarkEnd w:id="101"/>
    </w:p>
    <w:p w:rsidR="00F45BA7" w:rsidRPr="00F45BA7" w:rsidRDefault="00F45BA7" w:rsidP="00F45BA7">
      <w:pPr>
        <w:keepNext/>
        <w:keepLines/>
        <w:numPr>
          <w:ilvl w:val="2"/>
          <w:numId w:val="0"/>
        </w:numPr>
        <w:ind w:left="426" w:firstLine="709"/>
        <w:jc w:val="both"/>
        <w:outlineLvl w:val="2"/>
        <w:rPr>
          <w:b/>
          <w:bCs/>
          <w:sz w:val="28"/>
          <w:szCs w:val="28"/>
          <w:lang w:eastAsia="en-US"/>
        </w:rPr>
      </w:pP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Объекты</w:t>
      </w:r>
      <w:r w:rsidRPr="00F45BA7">
        <w:rPr>
          <w:rFonts w:eastAsia="Calibri"/>
          <w:spacing w:val="-15"/>
          <w:sz w:val="28"/>
          <w:szCs w:val="28"/>
          <w:lang w:eastAsia="en-US"/>
        </w:rPr>
        <w:t xml:space="preserve"> </w:t>
      </w:r>
      <w:r w:rsidRPr="00F45BA7">
        <w:rPr>
          <w:rFonts w:eastAsia="Calibri"/>
          <w:sz w:val="28"/>
          <w:szCs w:val="28"/>
          <w:lang w:eastAsia="en-US"/>
        </w:rPr>
        <w:t>системы</w:t>
      </w:r>
      <w:r w:rsidRPr="00F45BA7">
        <w:rPr>
          <w:rFonts w:eastAsia="Calibri"/>
          <w:spacing w:val="-15"/>
          <w:sz w:val="28"/>
          <w:szCs w:val="28"/>
          <w:lang w:eastAsia="en-US"/>
        </w:rPr>
        <w:t xml:space="preserve"> </w:t>
      </w:r>
      <w:r w:rsidRPr="00F45BA7">
        <w:rPr>
          <w:rFonts w:eastAsia="Calibri"/>
          <w:sz w:val="28"/>
          <w:szCs w:val="28"/>
          <w:lang w:eastAsia="en-US"/>
        </w:rPr>
        <w:t>теплоснабжения</w:t>
      </w:r>
      <w:r w:rsidRPr="00F45BA7">
        <w:rPr>
          <w:rFonts w:eastAsia="Calibri"/>
          <w:spacing w:val="-15"/>
          <w:sz w:val="28"/>
          <w:szCs w:val="28"/>
          <w:lang w:eastAsia="en-US"/>
        </w:rPr>
        <w:t xml:space="preserve"> </w:t>
      </w:r>
      <w:r w:rsidRPr="00F45BA7">
        <w:rPr>
          <w:rFonts w:eastAsia="Calibri"/>
          <w:sz w:val="28"/>
          <w:szCs w:val="28"/>
          <w:lang w:eastAsia="en-US"/>
        </w:rPr>
        <w:t>ст-цы Старощербиновская расположены в зоне эксплуатационной ответственности муниципального унитарного предприятия «Теплоэнерго» муниципального образования Щербиновский район.</w:t>
      </w:r>
    </w:p>
    <w:p w:rsidR="00F45BA7" w:rsidRPr="00F45BA7" w:rsidRDefault="00F45BA7" w:rsidP="00F45BA7">
      <w:pPr>
        <w:widowControl w:val="0"/>
        <w:ind w:firstLine="709"/>
        <w:jc w:val="both"/>
        <w:rPr>
          <w:rFonts w:eastAsia="Calibri"/>
          <w:sz w:val="28"/>
          <w:szCs w:val="28"/>
          <w:lang w:eastAsia="en-US"/>
        </w:rPr>
      </w:pPr>
    </w:p>
    <w:p w:rsidR="00F45BA7" w:rsidRPr="00F45BA7" w:rsidRDefault="00F45BA7" w:rsidP="00F45BA7">
      <w:pPr>
        <w:widowControl w:val="0"/>
        <w:ind w:firstLine="709"/>
        <w:jc w:val="right"/>
        <w:rPr>
          <w:rFonts w:eastAsia="Calibri"/>
          <w:b/>
          <w:spacing w:val="-2"/>
          <w:sz w:val="20"/>
          <w:szCs w:val="22"/>
          <w:lang w:eastAsia="en-US"/>
        </w:rPr>
      </w:pPr>
      <w:r w:rsidRPr="00F45BA7">
        <w:rPr>
          <w:rFonts w:eastAsia="Calibri"/>
          <w:b/>
          <w:sz w:val="20"/>
          <w:szCs w:val="22"/>
          <w:lang w:eastAsia="en-US"/>
        </w:rPr>
        <w:t>Таблица</w:t>
      </w:r>
      <w:r w:rsidRPr="00F45BA7">
        <w:rPr>
          <w:rFonts w:eastAsia="Calibri"/>
          <w:b/>
          <w:spacing w:val="-1"/>
          <w:sz w:val="20"/>
          <w:szCs w:val="22"/>
          <w:lang w:eastAsia="en-US"/>
        </w:rPr>
        <w:t xml:space="preserve"> </w:t>
      </w:r>
      <w:r w:rsidRPr="00F45BA7">
        <w:rPr>
          <w:rFonts w:eastAsia="Calibri"/>
          <w:b/>
          <w:sz w:val="20"/>
          <w:szCs w:val="22"/>
          <w:lang w:eastAsia="en-US"/>
        </w:rPr>
        <w:t>1.25</w:t>
      </w:r>
      <w:r w:rsidRPr="00F45BA7">
        <w:rPr>
          <w:rFonts w:eastAsia="Calibri"/>
          <w:b/>
          <w:spacing w:val="-3"/>
          <w:sz w:val="20"/>
          <w:szCs w:val="22"/>
          <w:lang w:eastAsia="en-US"/>
        </w:rPr>
        <w:t xml:space="preserve"> </w:t>
      </w:r>
      <w:r w:rsidRPr="00F45BA7">
        <w:rPr>
          <w:rFonts w:eastAsia="Calibri"/>
          <w:b/>
          <w:sz w:val="20"/>
          <w:szCs w:val="22"/>
          <w:lang w:eastAsia="en-US"/>
        </w:rPr>
        <w:t>Общая</w:t>
      </w:r>
      <w:r w:rsidRPr="00F45BA7">
        <w:rPr>
          <w:rFonts w:eastAsia="Calibri"/>
          <w:b/>
          <w:spacing w:val="-6"/>
          <w:sz w:val="20"/>
          <w:szCs w:val="22"/>
          <w:lang w:eastAsia="en-US"/>
        </w:rPr>
        <w:t xml:space="preserve"> </w:t>
      </w:r>
      <w:r w:rsidRPr="00F45BA7">
        <w:rPr>
          <w:rFonts w:eastAsia="Calibri"/>
          <w:b/>
          <w:sz w:val="20"/>
          <w:szCs w:val="22"/>
          <w:lang w:eastAsia="en-US"/>
        </w:rPr>
        <w:t>информация</w:t>
      </w:r>
      <w:r w:rsidRPr="00F45BA7">
        <w:rPr>
          <w:rFonts w:eastAsia="Calibri"/>
          <w:b/>
          <w:spacing w:val="-7"/>
          <w:sz w:val="20"/>
          <w:szCs w:val="22"/>
          <w:lang w:eastAsia="en-US"/>
        </w:rPr>
        <w:t xml:space="preserve"> </w:t>
      </w:r>
      <w:r w:rsidRPr="00F45BA7">
        <w:rPr>
          <w:rFonts w:eastAsia="Calibri"/>
          <w:b/>
          <w:sz w:val="20"/>
          <w:szCs w:val="22"/>
          <w:lang w:eastAsia="en-US"/>
        </w:rPr>
        <w:t>о</w:t>
      </w:r>
      <w:r w:rsidRPr="00F45BA7">
        <w:rPr>
          <w:rFonts w:eastAsia="Calibri"/>
          <w:b/>
          <w:spacing w:val="-6"/>
          <w:sz w:val="20"/>
          <w:szCs w:val="22"/>
          <w:lang w:eastAsia="en-US"/>
        </w:rPr>
        <w:t xml:space="preserve"> </w:t>
      </w:r>
      <w:r w:rsidRPr="00F45BA7">
        <w:rPr>
          <w:rFonts w:eastAsia="Calibri"/>
          <w:b/>
          <w:sz w:val="20"/>
          <w:szCs w:val="22"/>
          <w:lang w:eastAsia="en-US"/>
        </w:rPr>
        <w:t>регулируемой</w:t>
      </w:r>
      <w:r w:rsidRPr="00F45BA7">
        <w:rPr>
          <w:rFonts w:eastAsia="Calibri"/>
          <w:b/>
          <w:spacing w:val="-7"/>
          <w:sz w:val="20"/>
          <w:szCs w:val="22"/>
          <w:lang w:eastAsia="en-US"/>
        </w:rPr>
        <w:t xml:space="preserve"> </w:t>
      </w:r>
      <w:r w:rsidRPr="00F45BA7">
        <w:rPr>
          <w:rFonts w:eastAsia="Calibri"/>
          <w:b/>
          <w:spacing w:val="-2"/>
          <w:sz w:val="20"/>
          <w:szCs w:val="22"/>
          <w:lang w:eastAsia="en-US"/>
        </w:rPr>
        <w:t>организации</w:t>
      </w:r>
    </w:p>
    <w:tbl>
      <w:tblPr>
        <w:tblStyle w:val="TableNormal12"/>
        <w:tblW w:w="9626" w:type="dxa"/>
        <w:tblInd w:w="13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120"/>
        <w:gridCol w:w="4506"/>
      </w:tblGrid>
      <w:tr w:rsidR="00F45BA7" w:rsidRPr="00F45BA7" w:rsidTr="00936AD7">
        <w:trPr>
          <w:trHeight w:val="460"/>
        </w:trPr>
        <w:tc>
          <w:tcPr>
            <w:tcW w:w="5120" w:type="dxa"/>
            <w:vAlign w:val="center"/>
          </w:tcPr>
          <w:p w:rsidR="00F45BA7" w:rsidRPr="00F45BA7" w:rsidRDefault="00F45BA7" w:rsidP="00F45BA7">
            <w:pPr>
              <w:ind w:left="45"/>
              <w:jc w:val="center"/>
              <w:rPr>
                <w:rFonts w:ascii="Times New Roman" w:hAnsi="Times New Roman"/>
                <w:sz w:val="20"/>
                <w:szCs w:val="20"/>
                <w:lang w:val="ru-RU"/>
              </w:rPr>
            </w:pPr>
            <w:r w:rsidRPr="00F45BA7">
              <w:rPr>
                <w:rFonts w:ascii="Times New Roman" w:hAnsi="Times New Roman"/>
                <w:sz w:val="20"/>
                <w:szCs w:val="20"/>
                <w:lang w:val="ru-RU"/>
              </w:rPr>
              <w:t>Фирменное</w:t>
            </w:r>
            <w:r w:rsidRPr="00F45BA7">
              <w:rPr>
                <w:rFonts w:ascii="Times New Roman" w:hAnsi="Times New Roman"/>
                <w:spacing w:val="-12"/>
                <w:sz w:val="20"/>
                <w:szCs w:val="20"/>
                <w:lang w:val="ru-RU"/>
              </w:rPr>
              <w:t xml:space="preserve"> </w:t>
            </w:r>
            <w:r w:rsidRPr="00F45BA7">
              <w:rPr>
                <w:rFonts w:ascii="Times New Roman" w:hAnsi="Times New Roman"/>
                <w:sz w:val="20"/>
                <w:szCs w:val="20"/>
                <w:lang w:val="ru-RU"/>
              </w:rPr>
              <w:t>наименование</w:t>
            </w:r>
            <w:r w:rsidRPr="00F45BA7">
              <w:rPr>
                <w:rFonts w:ascii="Times New Roman" w:hAnsi="Times New Roman"/>
                <w:spacing w:val="-11"/>
                <w:sz w:val="20"/>
                <w:szCs w:val="20"/>
                <w:lang w:val="ru-RU"/>
              </w:rPr>
              <w:t xml:space="preserve"> </w:t>
            </w:r>
            <w:r w:rsidRPr="00F45BA7">
              <w:rPr>
                <w:rFonts w:ascii="Times New Roman" w:hAnsi="Times New Roman"/>
                <w:sz w:val="20"/>
                <w:szCs w:val="20"/>
                <w:lang w:val="ru-RU"/>
              </w:rPr>
              <w:t>юридического</w:t>
            </w:r>
            <w:r w:rsidRPr="00F45BA7">
              <w:rPr>
                <w:rFonts w:ascii="Times New Roman" w:hAnsi="Times New Roman"/>
                <w:spacing w:val="-10"/>
                <w:sz w:val="20"/>
                <w:szCs w:val="20"/>
                <w:lang w:val="ru-RU"/>
              </w:rPr>
              <w:t xml:space="preserve"> </w:t>
            </w:r>
            <w:r w:rsidRPr="00F45BA7">
              <w:rPr>
                <w:rFonts w:ascii="Times New Roman" w:hAnsi="Times New Roman"/>
                <w:sz w:val="20"/>
                <w:szCs w:val="20"/>
                <w:lang w:val="ru-RU"/>
              </w:rPr>
              <w:t>лица</w:t>
            </w:r>
            <w:r w:rsidRPr="00F45BA7">
              <w:rPr>
                <w:rFonts w:ascii="Times New Roman" w:hAnsi="Times New Roman"/>
                <w:spacing w:val="-12"/>
                <w:sz w:val="20"/>
                <w:szCs w:val="20"/>
                <w:lang w:val="ru-RU"/>
              </w:rPr>
              <w:t xml:space="preserve"> </w:t>
            </w:r>
            <w:r w:rsidRPr="00F45BA7">
              <w:rPr>
                <w:rFonts w:ascii="Times New Roman" w:hAnsi="Times New Roman"/>
                <w:spacing w:val="-2"/>
                <w:sz w:val="20"/>
                <w:szCs w:val="20"/>
                <w:lang w:val="ru-RU"/>
              </w:rPr>
              <w:t>(согласно</w:t>
            </w:r>
          </w:p>
          <w:p w:rsidR="00F45BA7" w:rsidRPr="00F45BA7" w:rsidRDefault="00F45BA7" w:rsidP="00F45BA7">
            <w:pPr>
              <w:ind w:left="40"/>
              <w:jc w:val="center"/>
              <w:rPr>
                <w:rFonts w:ascii="Times New Roman" w:hAnsi="Times New Roman"/>
                <w:sz w:val="20"/>
                <w:szCs w:val="20"/>
                <w:lang w:val="ru-RU"/>
              </w:rPr>
            </w:pPr>
            <w:r w:rsidRPr="00F45BA7">
              <w:rPr>
                <w:rFonts w:ascii="Times New Roman" w:hAnsi="Times New Roman"/>
                <w:sz w:val="20"/>
                <w:szCs w:val="20"/>
                <w:lang w:val="ru-RU"/>
              </w:rPr>
              <w:t>уставу</w:t>
            </w:r>
            <w:r w:rsidRPr="00F45BA7">
              <w:rPr>
                <w:rFonts w:ascii="Times New Roman" w:hAnsi="Times New Roman"/>
                <w:spacing w:val="-10"/>
                <w:sz w:val="20"/>
                <w:szCs w:val="20"/>
                <w:lang w:val="ru-RU"/>
              </w:rPr>
              <w:t xml:space="preserve"> </w:t>
            </w:r>
            <w:r w:rsidRPr="00F45BA7">
              <w:rPr>
                <w:rFonts w:ascii="Times New Roman" w:hAnsi="Times New Roman"/>
                <w:sz w:val="20"/>
                <w:szCs w:val="20"/>
                <w:lang w:val="ru-RU"/>
              </w:rPr>
              <w:t>регулируемой</w:t>
            </w:r>
            <w:r w:rsidRPr="00F45BA7">
              <w:rPr>
                <w:rFonts w:ascii="Times New Roman" w:hAnsi="Times New Roman"/>
                <w:spacing w:val="-10"/>
                <w:sz w:val="20"/>
                <w:szCs w:val="20"/>
                <w:lang w:val="ru-RU"/>
              </w:rPr>
              <w:t xml:space="preserve"> </w:t>
            </w:r>
            <w:r w:rsidRPr="00F45BA7">
              <w:rPr>
                <w:rFonts w:ascii="Times New Roman" w:hAnsi="Times New Roman"/>
                <w:spacing w:val="-2"/>
                <w:sz w:val="20"/>
                <w:szCs w:val="20"/>
                <w:lang w:val="ru-RU"/>
              </w:rPr>
              <w:t>организации)</w:t>
            </w:r>
          </w:p>
        </w:tc>
        <w:tc>
          <w:tcPr>
            <w:tcW w:w="4506" w:type="dxa"/>
            <w:vAlign w:val="center"/>
          </w:tcPr>
          <w:p w:rsidR="00F45BA7" w:rsidRPr="00F45BA7" w:rsidRDefault="00F45BA7" w:rsidP="00F45BA7">
            <w:pPr>
              <w:ind w:left="38" w:right="35"/>
              <w:jc w:val="center"/>
              <w:rPr>
                <w:rFonts w:ascii="Times New Roman" w:hAnsi="Times New Roman"/>
                <w:sz w:val="20"/>
                <w:szCs w:val="20"/>
                <w:lang w:val="ru-RU"/>
              </w:rPr>
            </w:pPr>
            <w:r w:rsidRPr="00F45BA7">
              <w:rPr>
                <w:rFonts w:ascii="Times New Roman" w:hAnsi="Times New Roman"/>
                <w:sz w:val="20"/>
                <w:szCs w:val="20"/>
                <w:lang w:val="ru-RU"/>
              </w:rPr>
              <w:t>Муниципальное унитарное предприятие</w:t>
            </w:r>
          </w:p>
          <w:p w:rsidR="00F45BA7" w:rsidRPr="00F45BA7" w:rsidRDefault="00F45BA7" w:rsidP="00F45BA7">
            <w:pPr>
              <w:ind w:left="38" w:right="35"/>
              <w:jc w:val="center"/>
              <w:rPr>
                <w:rFonts w:ascii="Times New Roman" w:hAnsi="Times New Roman"/>
                <w:sz w:val="20"/>
                <w:szCs w:val="20"/>
                <w:lang w:val="ru-RU"/>
              </w:rPr>
            </w:pPr>
            <w:r w:rsidRPr="00F45BA7">
              <w:rPr>
                <w:rFonts w:ascii="Times New Roman" w:hAnsi="Times New Roman"/>
                <w:sz w:val="20"/>
                <w:szCs w:val="20"/>
                <w:lang w:val="ru-RU"/>
              </w:rPr>
              <w:t>«Теплоэнерго» муниципального образования</w:t>
            </w:r>
          </w:p>
          <w:p w:rsidR="00F45BA7" w:rsidRPr="00F45BA7" w:rsidRDefault="00F45BA7" w:rsidP="00F45BA7">
            <w:pPr>
              <w:ind w:left="38" w:right="35"/>
              <w:jc w:val="center"/>
              <w:rPr>
                <w:rFonts w:ascii="Times New Roman" w:hAnsi="Times New Roman"/>
                <w:sz w:val="20"/>
                <w:szCs w:val="20"/>
              </w:rPr>
            </w:pPr>
            <w:r w:rsidRPr="00F45BA7">
              <w:rPr>
                <w:rFonts w:ascii="Times New Roman" w:hAnsi="Times New Roman"/>
                <w:sz w:val="20"/>
                <w:szCs w:val="20"/>
              </w:rPr>
              <w:t>Щербиновский район</w:t>
            </w:r>
          </w:p>
        </w:tc>
      </w:tr>
      <w:tr w:rsidR="00F45BA7" w:rsidRPr="00F45BA7" w:rsidTr="00936AD7">
        <w:trPr>
          <w:trHeight w:val="460"/>
        </w:trPr>
        <w:tc>
          <w:tcPr>
            <w:tcW w:w="5120" w:type="dxa"/>
            <w:vAlign w:val="center"/>
          </w:tcPr>
          <w:p w:rsidR="00F45BA7" w:rsidRPr="00F45BA7" w:rsidRDefault="00F45BA7" w:rsidP="00F45BA7">
            <w:pPr>
              <w:ind w:left="45"/>
              <w:jc w:val="both"/>
              <w:rPr>
                <w:rFonts w:ascii="Times New Roman" w:hAnsi="Times New Roman"/>
                <w:sz w:val="20"/>
                <w:szCs w:val="20"/>
                <w:lang w:val="ru-RU"/>
              </w:rPr>
            </w:pPr>
            <w:r w:rsidRPr="00F45BA7">
              <w:rPr>
                <w:rFonts w:ascii="Times New Roman" w:hAnsi="Times New Roman"/>
                <w:sz w:val="20"/>
                <w:szCs w:val="20"/>
                <w:lang w:val="ru-RU"/>
              </w:rPr>
              <w:t>Фамилия,</w:t>
            </w:r>
            <w:r w:rsidRPr="00F45BA7">
              <w:rPr>
                <w:rFonts w:ascii="Times New Roman" w:hAnsi="Times New Roman"/>
                <w:spacing w:val="-6"/>
                <w:sz w:val="20"/>
                <w:szCs w:val="20"/>
                <w:lang w:val="ru-RU"/>
              </w:rPr>
              <w:t xml:space="preserve"> </w:t>
            </w:r>
            <w:r w:rsidRPr="00F45BA7">
              <w:rPr>
                <w:rFonts w:ascii="Times New Roman" w:hAnsi="Times New Roman"/>
                <w:sz w:val="20"/>
                <w:szCs w:val="20"/>
                <w:lang w:val="ru-RU"/>
              </w:rPr>
              <w:t>имя</w:t>
            </w:r>
            <w:r w:rsidRPr="00F45BA7">
              <w:rPr>
                <w:rFonts w:ascii="Times New Roman" w:hAnsi="Times New Roman"/>
                <w:spacing w:val="-7"/>
                <w:sz w:val="20"/>
                <w:szCs w:val="20"/>
                <w:lang w:val="ru-RU"/>
              </w:rPr>
              <w:t xml:space="preserve"> </w:t>
            </w:r>
            <w:r w:rsidRPr="00F45BA7">
              <w:rPr>
                <w:rFonts w:ascii="Times New Roman" w:hAnsi="Times New Roman"/>
                <w:sz w:val="20"/>
                <w:szCs w:val="20"/>
                <w:lang w:val="ru-RU"/>
              </w:rPr>
              <w:t>и</w:t>
            </w:r>
            <w:r w:rsidRPr="00F45BA7">
              <w:rPr>
                <w:rFonts w:ascii="Times New Roman" w:hAnsi="Times New Roman"/>
                <w:spacing w:val="-7"/>
                <w:sz w:val="20"/>
                <w:szCs w:val="20"/>
                <w:lang w:val="ru-RU"/>
              </w:rPr>
              <w:t xml:space="preserve"> </w:t>
            </w:r>
            <w:r w:rsidRPr="00F45BA7">
              <w:rPr>
                <w:rFonts w:ascii="Times New Roman" w:hAnsi="Times New Roman"/>
                <w:sz w:val="20"/>
                <w:szCs w:val="20"/>
                <w:lang w:val="ru-RU"/>
              </w:rPr>
              <w:t>отчество</w:t>
            </w:r>
            <w:r w:rsidRPr="00F45BA7">
              <w:rPr>
                <w:rFonts w:ascii="Times New Roman" w:hAnsi="Times New Roman"/>
                <w:spacing w:val="-6"/>
                <w:sz w:val="20"/>
                <w:szCs w:val="20"/>
                <w:lang w:val="ru-RU"/>
              </w:rPr>
              <w:t xml:space="preserve"> </w:t>
            </w:r>
            <w:r w:rsidRPr="00F45BA7">
              <w:rPr>
                <w:rFonts w:ascii="Times New Roman" w:hAnsi="Times New Roman"/>
                <w:sz w:val="20"/>
                <w:szCs w:val="20"/>
                <w:lang w:val="ru-RU"/>
              </w:rPr>
              <w:t>(при</w:t>
            </w:r>
            <w:r w:rsidRPr="00F45BA7">
              <w:rPr>
                <w:rFonts w:ascii="Times New Roman" w:hAnsi="Times New Roman"/>
                <w:spacing w:val="-6"/>
                <w:sz w:val="20"/>
                <w:szCs w:val="20"/>
                <w:lang w:val="ru-RU"/>
              </w:rPr>
              <w:t xml:space="preserve"> </w:t>
            </w:r>
            <w:r w:rsidRPr="00F45BA7">
              <w:rPr>
                <w:rFonts w:ascii="Times New Roman" w:hAnsi="Times New Roman"/>
                <w:sz w:val="20"/>
                <w:szCs w:val="20"/>
                <w:lang w:val="ru-RU"/>
              </w:rPr>
              <w:t>наличии)</w:t>
            </w:r>
            <w:r w:rsidRPr="00F45BA7">
              <w:rPr>
                <w:rFonts w:ascii="Times New Roman" w:hAnsi="Times New Roman"/>
                <w:spacing w:val="-6"/>
                <w:sz w:val="20"/>
                <w:szCs w:val="20"/>
                <w:lang w:val="ru-RU"/>
              </w:rPr>
              <w:t xml:space="preserve"> </w:t>
            </w:r>
            <w:r w:rsidRPr="00F45BA7">
              <w:rPr>
                <w:rFonts w:ascii="Times New Roman" w:hAnsi="Times New Roman"/>
                <w:spacing w:val="-2"/>
                <w:sz w:val="20"/>
                <w:szCs w:val="20"/>
                <w:lang w:val="ru-RU"/>
              </w:rPr>
              <w:t>руководителя регулируемой</w:t>
            </w:r>
            <w:r w:rsidRPr="00F45BA7">
              <w:rPr>
                <w:rFonts w:ascii="Times New Roman" w:hAnsi="Times New Roman"/>
                <w:spacing w:val="10"/>
                <w:sz w:val="20"/>
                <w:szCs w:val="20"/>
                <w:lang w:val="ru-RU"/>
              </w:rPr>
              <w:t xml:space="preserve"> </w:t>
            </w:r>
            <w:r w:rsidRPr="00F45BA7">
              <w:rPr>
                <w:rFonts w:ascii="Times New Roman" w:hAnsi="Times New Roman"/>
                <w:spacing w:val="-2"/>
                <w:sz w:val="20"/>
                <w:szCs w:val="20"/>
                <w:lang w:val="ru-RU"/>
              </w:rPr>
              <w:t>организации</w:t>
            </w:r>
          </w:p>
        </w:tc>
        <w:tc>
          <w:tcPr>
            <w:tcW w:w="4506" w:type="dxa"/>
            <w:vAlign w:val="center"/>
          </w:tcPr>
          <w:p w:rsidR="00F45BA7" w:rsidRPr="00F45BA7" w:rsidRDefault="00F45BA7" w:rsidP="00F45BA7">
            <w:pPr>
              <w:ind w:left="40" w:right="35"/>
              <w:jc w:val="center"/>
              <w:rPr>
                <w:rFonts w:ascii="Times New Roman" w:hAnsi="Times New Roman"/>
                <w:sz w:val="20"/>
                <w:szCs w:val="20"/>
              </w:rPr>
            </w:pPr>
            <w:r w:rsidRPr="00F45BA7">
              <w:rPr>
                <w:rFonts w:ascii="Times New Roman" w:hAnsi="Times New Roman"/>
                <w:sz w:val="20"/>
                <w:szCs w:val="20"/>
              </w:rPr>
              <w:t>Ефремов Андрей Николаевич</w:t>
            </w:r>
          </w:p>
        </w:tc>
      </w:tr>
      <w:tr w:rsidR="00F45BA7" w:rsidRPr="00F45BA7" w:rsidTr="00936AD7">
        <w:trPr>
          <w:trHeight w:val="1071"/>
        </w:trPr>
        <w:tc>
          <w:tcPr>
            <w:tcW w:w="5120" w:type="dxa"/>
            <w:vAlign w:val="center"/>
          </w:tcPr>
          <w:p w:rsidR="00F45BA7" w:rsidRPr="00F45BA7" w:rsidRDefault="00F45BA7" w:rsidP="00F45BA7">
            <w:pPr>
              <w:ind w:left="40" w:right="72" w:firstLine="4"/>
              <w:jc w:val="both"/>
              <w:rPr>
                <w:rFonts w:ascii="Times New Roman" w:hAnsi="Times New Roman"/>
                <w:sz w:val="20"/>
                <w:szCs w:val="20"/>
                <w:lang w:val="ru-RU"/>
              </w:rPr>
            </w:pPr>
            <w:r w:rsidRPr="00F45BA7">
              <w:rPr>
                <w:rFonts w:ascii="Times New Roman" w:hAnsi="Times New Roman"/>
                <w:sz w:val="20"/>
                <w:szCs w:val="20"/>
                <w:lang w:val="ru-RU"/>
              </w:rPr>
              <w:t>Основной государственный регистрационный номер, дата его присвоения и наименование органа, принявшего решение</w:t>
            </w:r>
            <w:r w:rsidRPr="00F45BA7">
              <w:rPr>
                <w:rFonts w:ascii="Times New Roman" w:hAnsi="Times New Roman"/>
                <w:spacing w:val="-6"/>
                <w:sz w:val="20"/>
                <w:szCs w:val="20"/>
                <w:lang w:val="ru-RU"/>
              </w:rPr>
              <w:t xml:space="preserve"> </w:t>
            </w:r>
            <w:r w:rsidRPr="00F45BA7">
              <w:rPr>
                <w:rFonts w:ascii="Times New Roman" w:hAnsi="Times New Roman"/>
                <w:sz w:val="20"/>
                <w:szCs w:val="20"/>
                <w:lang w:val="ru-RU"/>
              </w:rPr>
              <w:t>о</w:t>
            </w:r>
            <w:r w:rsidRPr="00F45BA7">
              <w:rPr>
                <w:rFonts w:ascii="Times New Roman" w:hAnsi="Times New Roman"/>
                <w:spacing w:val="-5"/>
                <w:sz w:val="20"/>
                <w:szCs w:val="20"/>
                <w:lang w:val="ru-RU"/>
              </w:rPr>
              <w:t xml:space="preserve"> </w:t>
            </w:r>
            <w:r w:rsidRPr="00F45BA7">
              <w:rPr>
                <w:rFonts w:ascii="Times New Roman" w:hAnsi="Times New Roman"/>
                <w:sz w:val="20"/>
                <w:szCs w:val="20"/>
                <w:lang w:val="ru-RU"/>
              </w:rPr>
              <w:t>регистрации,</w:t>
            </w:r>
            <w:r w:rsidRPr="00F45BA7">
              <w:rPr>
                <w:rFonts w:ascii="Times New Roman" w:hAnsi="Times New Roman"/>
                <w:spacing w:val="-6"/>
                <w:sz w:val="20"/>
                <w:szCs w:val="20"/>
                <w:lang w:val="ru-RU"/>
              </w:rPr>
              <w:t xml:space="preserve"> </w:t>
            </w:r>
            <w:r w:rsidRPr="00F45BA7">
              <w:rPr>
                <w:rFonts w:ascii="Times New Roman" w:hAnsi="Times New Roman"/>
                <w:sz w:val="20"/>
                <w:szCs w:val="20"/>
                <w:lang w:val="ru-RU"/>
              </w:rPr>
              <w:t>в</w:t>
            </w:r>
            <w:r w:rsidRPr="00F45BA7">
              <w:rPr>
                <w:rFonts w:ascii="Times New Roman" w:hAnsi="Times New Roman"/>
                <w:spacing w:val="-7"/>
                <w:sz w:val="20"/>
                <w:szCs w:val="20"/>
                <w:lang w:val="ru-RU"/>
              </w:rPr>
              <w:t xml:space="preserve"> </w:t>
            </w:r>
            <w:r w:rsidRPr="00F45BA7">
              <w:rPr>
                <w:rFonts w:ascii="Times New Roman" w:hAnsi="Times New Roman"/>
                <w:sz w:val="20"/>
                <w:szCs w:val="20"/>
                <w:lang w:val="ru-RU"/>
              </w:rPr>
              <w:t>соответствии</w:t>
            </w:r>
            <w:r w:rsidRPr="00F45BA7">
              <w:rPr>
                <w:rFonts w:ascii="Times New Roman" w:hAnsi="Times New Roman"/>
                <w:spacing w:val="-7"/>
                <w:sz w:val="20"/>
                <w:szCs w:val="20"/>
                <w:lang w:val="ru-RU"/>
              </w:rPr>
              <w:t xml:space="preserve"> </w:t>
            </w:r>
            <w:r w:rsidRPr="00F45BA7">
              <w:rPr>
                <w:rFonts w:ascii="Times New Roman" w:hAnsi="Times New Roman"/>
                <w:sz w:val="20"/>
                <w:szCs w:val="20"/>
                <w:lang w:val="ru-RU"/>
              </w:rPr>
              <w:t>со</w:t>
            </w:r>
            <w:r w:rsidRPr="00F45BA7">
              <w:rPr>
                <w:rFonts w:ascii="Times New Roman" w:hAnsi="Times New Roman"/>
                <w:spacing w:val="-5"/>
                <w:sz w:val="20"/>
                <w:szCs w:val="20"/>
                <w:lang w:val="ru-RU"/>
              </w:rPr>
              <w:t xml:space="preserve"> </w:t>
            </w:r>
            <w:r w:rsidRPr="00F45BA7">
              <w:rPr>
                <w:rFonts w:ascii="Times New Roman" w:hAnsi="Times New Roman"/>
                <w:sz w:val="20"/>
                <w:szCs w:val="20"/>
                <w:lang w:val="ru-RU"/>
              </w:rPr>
              <w:t>свидетельством</w:t>
            </w:r>
            <w:r w:rsidRPr="00F45BA7">
              <w:rPr>
                <w:rFonts w:ascii="Times New Roman" w:hAnsi="Times New Roman"/>
                <w:spacing w:val="-5"/>
                <w:sz w:val="20"/>
                <w:szCs w:val="20"/>
                <w:lang w:val="ru-RU"/>
              </w:rPr>
              <w:t xml:space="preserve"> </w:t>
            </w:r>
            <w:r w:rsidRPr="00F45BA7">
              <w:rPr>
                <w:rFonts w:ascii="Times New Roman" w:hAnsi="Times New Roman"/>
                <w:sz w:val="20"/>
                <w:szCs w:val="20"/>
                <w:lang w:val="ru-RU"/>
              </w:rPr>
              <w:t>о государственной</w:t>
            </w:r>
            <w:r w:rsidRPr="00F45BA7">
              <w:rPr>
                <w:rFonts w:ascii="Times New Roman" w:hAnsi="Times New Roman"/>
                <w:spacing w:val="-11"/>
                <w:sz w:val="20"/>
                <w:szCs w:val="20"/>
                <w:lang w:val="ru-RU"/>
              </w:rPr>
              <w:t xml:space="preserve"> </w:t>
            </w:r>
            <w:r w:rsidRPr="00F45BA7">
              <w:rPr>
                <w:rFonts w:ascii="Times New Roman" w:hAnsi="Times New Roman"/>
                <w:sz w:val="20"/>
                <w:szCs w:val="20"/>
                <w:lang w:val="ru-RU"/>
              </w:rPr>
              <w:t>регистрации</w:t>
            </w:r>
            <w:r w:rsidRPr="00F45BA7">
              <w:rPr>
                <w:rFonts w:ascii="Times New Roman" w:hAnsi="Times New Roman"/>
                <w:spacing w:val="-10"/>
                <w:sz w:val="20"/>
                <w:szCs w:val="20"/>
                <w:lang w:val="ru-RU"/>
              </w:rPr>
              <w:t xml:space="preserve"> </w:t>
            </w:r>
            <w:r w:rsidRPr="00F45BA7">
              <w:rPr>
                <w:rFonts w:ascii="Times New Roman" w:hAnsi="Times New Roman"/>
                <w:sz w:val="20"/>
                <w:szCs w:val="20"/>
                <w:lang w:val="ru-RU"/>
              </w:rPr>
              <w:t>в</w:t>
            </w:r>
            <w:r w:rsidRPr="00F45BA7">
              <w:rPr>
                <w:rFonts w:ascii="Times New Roman" w:hAnsi="Times New Roman"/>
                <w:spacing w:val="-10"/>
                <w:sz w:val="20"/>
                <w:szCs w:val="20"/>
                <w:lang w:val="ru-RU"/>
              </w:rPr>
              <w:t xml:space="preserve"> </w:t>
            </w:r>
            <w:r w:rsidRPr="00F45BA7">
              <w:rPr>
                <w:rFonts w:ascii="Times New Roman" w:hAnsi="Times New Roman"/>
                <w:sz w:val="20"/>
                <w:szCs w:val="20"/>
                <w:lang w:val="ru-RU"/>
              </w:rPr>
              <w:t>качестве</w:t>
            </w:r>
            <w:r w:rsidRPr="00F45BA7">
              <w:rPr>
                <w:rFonts w:ascii="Times New Roman" w:hAnsi="Times New Roman"/>
                <w:spacing w:val="-10"/>
                <w:sz w:val="20"/>
                <w:szCs w:val="20"/>
                <w:lang w:val="ru-RU"/>
              </w:rPr>
              <w:t xml:space="preserve"> </w:t>
            </w:r>
            <w:r w:rsidRPr="00F45BA7">
              <w:rPr>
                <w:rFonts w:ascii="Times New Roman" w:hAnsi="Times New Roman"/>
                <w:sz w:val="20"/>
                <w:szCs w:val="20"/>
                <w:lang w:val="ru-RU"/>
              </w:rPr>
              <w:t>юридического</w:t>
            </w:r>
            <w:r w:rsidRPr="00F45BA7">
              <w:rPr>
                <w:rFonts w:ascii="Times New Roman" w:hAnsi="Times New Roman"/>
                <w:spacing w:val="-9"/>
                <w:sz w:val="20"/>
                <w:szCs w:val="20"/>
                <w:lang w:val="ru-RU"/>
              </w:rPr>
              <w:t xml:space="preserve"> </w:t>
            </w:r>
            <w:r w:rsidRPr="00F45BA7">
              <w:rPr>
                <w:rFonts w:ascii="Times New Roman" w:hAnsi="Times New Roman"/>
                <w:spacing w:val="-4"/>
                <w:sz w:val="20"/>
                <w:szCs w:val="20"/>
                <w:lang w:val="ru-RU"/>
              </w:rPr>
              <w:t>лица</w:t>
            </w:r>
          </w:p>
        </w:tc>
        <w:tc>
          <w:tcPr>
            <w:tcW w:w="4506" w:type="dxa"/>
            <w:vAlign w:val="center"/>
          </w:tcPr>
          <w:p w:rsidR="00F45BA7" w:rsidRPr="00F45BA7" w:rsidRDefault="00F45BA7" w:rsidP="00F45BA7">
            <w:pPr>
              <w:ind w:left="41" w:right="35"/>
              <w:jc w:val="center"/>
              <w:rPr>
                <w:rFonts w:ascii="Times New Roman" w:hAnsi="Times New Roman"/>
                <w:sz w:val="20"/>
                <w:szCs w:val="20"/>
                <w:lang w:val="ru-RU"/>
              </w:rPr>
            </w:pPr>
            <w:r w:rsidRPr="00F45BA7">
              <w:rPr>
                <w:rFonts w:ascii="Times New Roman" w:hAnsi="Times New Roman"/>
                <w:sz w:val="20"/>
                <w:szCs w:val="20"/>
                <w:lang w:val="ru-RU"/>
              </w:rPr>
              <w:t>1082361000831, 08.09.2008 г., Межрайонная инспекция ФНС России № 2 по Краснодарскому краю</w:t>
            </w:r>
          </w:p>
        </w:tc>
      </w:tr>
      <w:tr w:rsidR="00F45BA7" w:rsidRPr="00F45BA7" w:rsidTr="00936AD7">
        <w:trPr>
          <w:trHeight w:val="460"/>
        </w:trPr>
        <w:tc>
          <w:tcPr>
            <w:tcW w:w="5120" w:type="dxa"/>
            <w:vAlign w:val="center"/>
          </w:tcPr>
          <w:p w:rsidR="00F45BA7" w:rsidRPr="00F45BA7" w:rsidRDefault="00F45BA7" w:rsidP="00F45BA7">
            <w:pPr>
              <w:ind w:left="40"/>
              <w:jc w:val="both"/>
              <w:rPr>
                <w:rFonts w:ascii="Times New Roman" w:hAnsi="Times New Roman"/>
                <w:sz w:val="20"/>
                <w:szCs w:val="20"/>
                <w:lang w:val="ru-RU"/>
              </w:rPr>
            </w:pPr>
            <w:r w:rsidRPr="00F45BA7">
              <w:rPr>
                <w:rFonts w:ascii="Times New Roman" w:hAnsi="Times New Roman"/>
                <w:sz w:val="20"/>
                <w:szCs w:val="20"/>
                <w:lang w:val="ru-RU"/>
              </w:rPr>
              <w:t>Адрес</w:t>
            </w:r>
            <w:r w:rsidRPr="00F45BA7">
              <w:rPr>
                <w:rFonts w:ascii="Times New Roman" w:hAnsi="Times New Roman"/>
                <w:spacing w:val="-11"/>
                <w:sz w:val="20"/>
                <w:szCs w:val="20"/>
                <w:lang w:val="ru-RU"/>
              </w:rPr>
              <w:t xml:space="preserve"> </w:t>
            </w:r>
            <w:r w:rsidRPr="00F45BA7">
              <w:rPr>
                <w:rFonts w:ascii="Times New Roman" w:hAnsi="Times New Roman"/>
                <w:sz w:val="20"/>
                <w:szCs w:val="20"/>
                <w:lang w:val="ru-RU"/>
              </w:rPr>
              <w:t>фактического</w:t>
            </w:r>
            <w:r w:rsidRPr="00F45BA7">
              <w:rPr>
                <w:rFonts w:ascii="Times New Roman" w:hAnsi="Times New Roman"/>
                <w:spacing w:val="-9"/>
                <w:sz w:val="20"/>
                <w:szCs w:val="20"/>
                <w:lang w:val="ru-RU"/>
              </w:rPr>
              <w:t xml:space="preserve"> </w:t>
            </w:r>
            <w:r w:rsidRPr="00F45BA7">
              <w:rPr>
                <w:rFonts w:ascii="Times New Roman" w:hAnsi="Times New Roman"/>
                <w:sz w:val="20"/>
                <w:szCs w:val="20"/>
                <w:lang w:val="ru-RU"/>
              </w:rPr>
              <w:t>местонахождения</w:t>
            </w:r>
            <w:r w:rsidRPr="00F45BA7">
              <w:rPr>
                <w:rFonts w:ascii="Times New Roman" w:hAnsi="Times New Roman"/>
                <w:spacing w:val="-12"/>
                <w:sz w:val="20"/>
                <w:szCs w:val="20"/>
                <w:lang w:val="ru-RU"/>
              </w:rPr>
              <w:t xml:space="preserve"> </w:t>
            </w:r>
            <w:r w:rsidRPr="00F45BA7">
              <w:rPr>
                <w:rFonts w:ascii="Times New Roman" w:hAnsi="Times New Roman"/>
                <w:sz w:val="20"/>
                <w:szCs w:val="20"/>
                <w:lang w:val="ru-RU"/>
              </w:rPr>
              <w:t>органов</w:t>
            </w:r>
            <w:r w:rsidRPr="00F45BA7">
              <w:rPr>
                <w:rFonts w:ascii="Times New Roman" w:hAnsi="Times New Roman"/>
                <w:spacing w:val="-8"/>
                <w:sz w:val="20"/>
                <w:szCs w:val="20"/>
                <w:lang w:val="ru-RU"/>
              </w:rPr>
              <w:t xml:space="preserve"> </w:t>
            </w:r>
            <w:r w:rsidRPr="00F45BA7">
              <w:rPr>
                <w:rFonts w:ascii="Times New Roman" w:hAnsi="Times New Roman"/>
                <w:spacing w:val="-2"/>
                <w:sz w:val="20"/>
                <w:szCs w:val="20"/>
                <w:lang w:val="ru-RU"/>
              </w:rPr>
              <w:t>управления</w:t>
            </w:r>
          </w:p>
          <w:p w:rsidR="00F45BA7" w:rsidRPr="00F45BA7" w:rsidRDefault="00F45BA7" w:rsidP="00F45BA7">
            <w:pPr>
              <w:ind w:left="40"/>
              <w:jc w:val="both"/>
              <w:rPr>
                <w:rFonts w:ascii="Times New Roman" w:hAnsi="Times New Roman"/>
                <w:sz w:val="20"/>
                <w:szCs w:val="20"/>
                <w:lang w:val="ru-RU"/>
              </w:rPr>
            </w:pPr>
            <w:r w:rsidRPr="00F45BA7">
              <w:rPr>
                <w:rFonts w:ascii="Times New Roman" w:hAnsi="Times New Roman"/>
                <w:spacing w:val="-2"/>
                <w:sz w:val="20"/>
                <w:szCs w:val="20"/>
                <w:lang w:val="ru-RU"/>
              </w:rPr>
              <w:t>регулируемой</w:t>
            </w:r>
            <w:r w:rsidRPr="00F45BA7">
              <w:rPr>
                <w:rFonts w:ascii="Times New Roman" w:hAnsi="Times New Roman"/>
                <w:spacing w:val="10"/>
                <w:sz w:val="20"/>
                <w:szCs w:val="20"/>
                <w:lang w:val="ru-RU"/>
              </w:rPr>
              <w:t xml:space="preserve"> </w:t>
            </w:r>
            <w:r w:rsidRPr="00F45BA7">
              <w:rPr>
                <w:rFonts w:ascii="Times New Roman" w:hAnsi="Times New Roman"/>
                <w:spacing w:val="-2"/>
                <w:sz w:val="20"/>
                <w:szCs w:val="20"/>
                <w:lang w:val="ru-RU"/>
              </w:rPr>
              <w:t>организации</w:t>
            </w:r>
          </w:p>
        </w:tc>
        <w:tc>
          <w:tcPr>
            <w:tcW w:w="4506" w:type="dxa"/>
            <w:vAlign w:val="center"/>
          </w:tcPr>
          <w:p w:rsidR="00F45BA7" w:rsidRPr="00F45BA7" w:rsidRDefault="00F45BA7" w:rsidP="00F45BA7">
            <w:pPr>
              <w:ind w:left="41" w:right="33"/>
              <w:jc w:val="center"/>
              <w:rPr>
                <w:rFonts w:ascii="Times New Roman" w:hAnsi="Times New Roman"/>
                <w:sz w:val="20"/>
                <w:szCs w:val="20"/>
                <w:lang w:val="ru-RU"/>
              </w:rPr>
            </w:pPr>
            <w:r w:rsidRPr="00F45BA7">
              <w:rPr>
                <w:rFonts w:ascii="Times New Roman" w:hAnsi="Times New Roman"/>
                <w:sz w:val="20"/>
                <w:szCs w:val="20"/>
                <w:lang w:val="ru-RU"/>
              </w:rPr>
              <w:t>353620, Краснодарский край, Щербиновский район, станица Старощербиновская, Первомайская ул., д.87</w:t>
            </w:r>
          </w:p>
        </w:tc>
      </w:tr>
      <w:tr w:rsidR="00F45BA7" w:rsidRPr="00F45BA7" w:rsidTr="00936AD7">
        <w:trPr>
          <w:trHeight w:val="229"/>
        </w:trPr>
        <w:tc>
          <w:tcPr>
            <w:tcW w:w="5120" w:type="dxa"/>
            <w:vAlign w:val="center"/>
          </w:tcPr>
          <w:p w:rsidR="00F45BA7" w:rsidRPr="00F45BA7" w:rsidRDefault="00F45BA7" w:rsidP="00F45BA7">
            <w:pPr>
              <w:ind w:left="40"/>
              <w:jc w:val="both"/>
              <w:rPr>
                <w:rFonts w:ascii="Times New Roman" w:hAnsi="Times New Roman"/>
                <w:sz w:val="20"/>
                <w:szCs w:val="20"/>
              </w:rPr>
            </w:pPr>
            <w:r w:rsidRPr="00F45BA7">
              <w:rPr>
                <w:rFonts w:ascii="Times New Roman" w:hAnsi="Times New Roman"/>
                <w:spacing w:val="-2"/>
                <w:sz w:val="20"/>
                <w:szCs w:val="20"/>
              </w:rPr>
              <w:t>Контактные</w:t>
            </w:r>
            <w:r w:rsidRPr="00F45BA7">
              <w:rPr>
                <w:rFonts w:ascii="Times New Roman" w:hAnsi="Times New Roman"/>
                <w:spacing w:val="6"/>
                <w:sz w:val="20"/>
                <w:szCs w:val="20"/>
              </w:rPr>
              <w:t xml:space="preserve"> </w:t>
            </w:r>
            <w:r w:rsidRPr="00F45BA7">
              <w:rPr>
                <w:rFonts w:ascii="Times New Roman" w:hAnsi="Times New Roman"/>
                <w:spacing w:val="-2"/>
                <w:sz w:val="20"/>
                <w:szCs w:val="20"/>
              </w:rPr>
              <w:t>телефоны</w:t>
            </w:r>
          </w:p>
        </w:tc>
        <w:tc>
          <w:tcPr>
            <w:tcW w:w="4506" w:type="dxa"/>
            <w:vAlign w:val="center"/>
          </w:tcPr>
          <w:p w:rsidR="00F45BA7" w:rsidRPr="00F45BA7" w:rsidRDefault="00F45BA7" w:rsidP="00F45BA7">
            <w:pPr>
              <w:ind w:left="41" w:right="30"/>
              <w:jc w:val="center"/>
              <w:rPr>
                <w:rFonts w:ascii="Times New Roman" w:hAnsi="Times New Roman"/>
                <w:sz w:val="20"/>
                <w:szCs w:val="20"/>
              </w:rPr>
            </w:pPr>
            <w:r w:rsidRPr="00F45BA7">
              <w:rPr>
                <w:rFonts w:ascii="Times New Roman" w:hAnsi="Times New Roman"/>
                <w:sz w:val="20"/>
                <w:szCs w:val="20"/>
              </w:rPr>
              <w:t>(86151) 7-82-81, 7-82-74</w:t>
            </w:r>
          </w:p>
        </w:tc>
      </w:tr>
      <w:tr w:rsidR="00F45BA7" w:rsidRPr="00F45BA7" w:rsidTr="00936AD7">
        <w:trPr>
          <w:trHeight w:val="460"/>
        </w:trPr>
        <w:tc>
          <w:tcPr>
            <w:tcW w:w="5120" w:type="dxa"/>
            <w:vAlign w:val="center"/>
          </w:tcPr>
          <w:p w:rsidR="00F45BA7" w:rsidRPr="00F45BA7" w:rsidRDefault="00F45BA7" w:rsidP="00F45BA7">
            <w:pPr>
              <w:ind w:left="45"/>
              <w:jc w:val="both"/>
              <w:rPr>
                <w:rFonts w:ascii="Times New Roman" w:hAnsi="Times New Roman"/>
                <w:sz w:val="20"/>
                <w:szCs w:val="20"/>
                <w:lang w:val="ru-RU"/>
              </w:rPr>
            </w:pPr>
            <w:r w:rsidRPr="00F45BA7">
              <w:rPr>
                <w:rFonts w:ascii="Times New Roman" w:hAnsi="Times New Roman"/>
                <w:sz w:val="20"/>
                <w:szCs w:val="20"/>
                <w:lang w:val="ru-RU"/>
              </w:rPr>
              <w:t>Официальный</w:t>
            </w:r>
            <w:r w:rsidRPr="00F45BA7">
              <w:rPr>
                <w:rFonts w:ascii="Times New Roman" w:hAnsi="Times New Roman"/>
                <w:spacing w:val="-10"/>
                <w:sz w:val="20"/>
                <w:szCs w:val="20"/>
                <w:lang w:val="ru-RU"/>
              </w:rPr>
              <w:t xml:space="preserve"> </w:t>
            </w:r>
            <w:r w:rsidRPr="00F45BA7">
              <w:rPr>
                <w:rFonts w:ascii="Times New Roman" w:hAnsi="Times New Roman"/>
                <w:sz w:val="20"/>
                <w:szCs w:val="20"/>
                <w:lang w:val="ru-RU"/>
              </w:rPr>
              <w:t>сайт</w:t>
            </w:r>
            <w:r w:rsidRPr="00F45BA7">
              <w:rPr>
                <w:rFonts w:ascii="Times New Roman" w:hAnsi="Times New Roman"/>
                <w:spacing w:val="-9"/>
                <w:sz w:val="20"/>
                <w:szCs w:val="20"/>
                <w:lang w:val="ru-RU"/>
              </w:rPr>
              <w:t xml:space="preserve"> </w:t>
            </w:r>
            <w:r w:rsidRPr="00F45BA7">
              <w:rPr>
                <w:rFonts w:ascii="Times New Roman" w:hAnsi="Times New Roman"/>
                <w:sz w:val="20"/>
                <w:szCs w:val="20"/>
                <w:lang w:val="ru-RU"/>
              </w:rPr>
              <w:t>регулируемой</w:t>
            </w:r>
            <w:r w:rsidRPr="00F45BA7">
              <w:rPr>
                <w:rFonts w:ascii="Times New Roman" w:hAnsi="Times New Roman"/>
                <w:spacing w:val="-10"/>
                <w:sz w:val="20"/>
                <w:szCs w:val="20"/>
                <w:lang w:val="ru-RU"/>
              </w:rPr>
              <w:t xml:space="preserve"> </w:t>
            </w:r>
            <w:r w:rsidRPr="00F45BA7">
              <w:rPr>
                <w:rFonts w:ascii="Times New Roman" w:hAnsi="Times New Roman"/>
                <w:sz w:val="20"/>
                <w:szCs w:val="20"/>
                <w:lang w:val="ru-RU"/>
              </w:rPr>
              <w:t>организации</w:t>
            </w:r>
            <w:r w:rsidRPr="00F45BA7">
              <w:rPr>
                <w:rFonts w:ascii="Times New Roman" w:hAnsi="Times New Roman"/>
                <w:spacing w:val="-9"/>
                <w:sz w:val="20"/>
                <w:szCs w:val="20"/>
                <w:lang w:val="ru-RU"/>
              </w:rPr>
              <w:t xml:space="preserve"> </w:t>
            </w:r>
            <w:r w:rsidRPr="00F45BA7">
              <w:rPr>
                <w:rFonts w:ascii="Times New Roman" w:hAnsi="Times New Roman"/>
                <w:sz w:val="20"/>
                <w:szCs w:val="20"/>
                <w:lang w:val="ru-RU"/>
              </w:rPr>
              <w:t>в</w:t>
            </w:r>
            <w:r w:rsidRPr="00F45BA7">
              <w:rPr>
                <w:rFonts w:ascii="Times New Roman" w:hAnsi="Times New Roman"/>
                <w:spacing w:val="-7"/>
                <w:sz w:val="20"/>
                <w:szCs w:val="20"/>
                <w:lang w:val="ru-RU"/>
              </w:rPr>
              <w:t xml:space="preserve"> </w:t>
            </w:r>
            <w:r w:rsidRPr="00F45BA7">
              <w:rPr>
                <w:rFonts w:ascii="Times New Roman" w:hAnsi="Times New Roman"/>
                <w:spacing w:val="-5"/>
                <w:sz w:val="20"/>
                <w:szCs w:val="20"/>
                <w:lang w:val="ru-RU"/>
              </w:rPr>
              <w:t>ин</w:t>
            </w:r>
            <w:r w:rsidRPr="00F45BA7">
              <w:rPr>
                <w:rFonts w:ascii="Times New Roman" w:hAnsi="Times New Roman"/>
                <w:spacing w:val="-2"/>
                <w:sz w:val="20"/>
                <w:szCs w:val="20"/>
                <w:lang w:val="ru-RU"/>
              </w:rPr>
              <w:t>формационно-телекоммуникационной</w:t>
            </w:r>
            <w:r w:rsidRPr="00F45BA7">
              <w:rPr>
                <w:rFonts w:ascii="Times New Roman" w:hAnsi="Times New Roman"/>
                <w:spacing w:val="17"/>
                <w:sz w:val="20"/>
                <w:szCs w:val="20"/>
                <w:lang w:val="ru-RU"/>
              </w:rPr>
              <w:t xml:space="preserve"> </w:t>
            </w:r>
            <w:r w:rsidRPr="00F45BA7">
              <w:rPr>
                <w:rFonts w:ascii="Times New Roman" w:hAnsi="Times New Roman"/>
                <w:spacing w:val="-2"/>
                <w:sz w:val="20"/>
                <w:szCs w:val="20"/>
                <w:lang w:val="ru-RU"/>
              </w:rPr>
              <w:t>сети</w:t>
            </w:r>
            <w:r w:rsidRPr="00F45BA7">
              <w:rPr>
                <w:rFonts w:ascii="Times New Roman" w:hAnsi="Times New Roman"/>
                <w:spacing w:val="17"/>
                <w:sz w:val="20"/>
                <w:szCs w:val="20"/>
                <w:lang w:val="ru-RU"/>
              </w:rPr>
              <w:t xml:space="preserve"> </w:t>
            </w:r>
            <w:r w:rsidRPr="00F45BA7">
              <w:rPr>
                <w:rFonts w:ascii="Times New Roman" w:hAnsi="Times New Roman"/>
                <w:spacing w:val="-2"/>
                <w:sz w:val="20"/>
                <w:szCs w:val="20"/>
                <w:lang w:val="ru-RU"/>
              </w:rPr>
              <w:t>Интернет</w:t>
            </w:r>
          </w:p>
        </w:tc>
        <w:tc>
          <w:tcPr>
            <w:tcW w:w="4506" w:type="dxa"/>
            <w:vAlign w:val="center"/>
          </w:tcPr>
          <w:p w:rsidR="00F45BA7" w:rsidRPr="00F45BA7" w:rsidRDefault="00F45BA7" w:rsidP="00F45BA7">
            <w:pPr>
              <w:ind w:left="38" w:right="35"/>
              <w:jc w:val="center"/>
              <w:rPr>
                <w:rFonts w:ascii="Times New Roman" w:hAnsi="Times New Roman"/>
                <w:sz w:val="20"/>
                <w:szCs w:val="20"/>
              </w:rPr>
            </w:pPr>
            <w:r w:rsidRPr="00F45BA7">
              <w:rPr>
                <w:rFonts w:ascii="Times New Roman" w:hAnsi="Times New Roman"/>
                <w:sz w:val="20"/>
                <w:szCs w:val="20"/>
              </w:rPr>
              <w:t>нет</w:t>
            </w:r>
          </w:p>
        </w:tc>
      </w:tr>
      <w:tr w:rsidR="00F45BA7" w:rsidRPr="00F45BA7" w:rsidTr="00936AD7">
        <w:trPr>
          <w:trHeight w:val="229"/>
        </w:trPr>
        <w:tc>
          <w:tcPr>
            <w:tcW w:w="5120" w:type="dxa"/>
            <w:vAlign w:val="center"/>
          </w:tcPr>
          <w:p w:rsidR="00F45BA7" w:rsidRPr="00F45BA7" w:rsidRDefault="00F45BA7" w:rsidP="00F45BA7">
            <w:pPr>
              <w:ind w:left="40"/>
              <w:jc w:val="both"/>
              <w:rPr>
                <w:rFonts w:ascii="Times New Roman" w:hAnsi="Times New Roman"/>
                <w:sz w:val="20"/>
                <w:szCs w:val="20"/>
                <w:lang w:val="ru-RU"/>
              </w:rPr>
            </w:pPr>
            <w:r w:rsidRPr="00F45BA7">
              <w:rPr>
                <w:rFonts w:ascii="Times New Roman" w:hAnsi="Times New Roman"/>
                <w:sz w:val="20"/>
                <w:szCs w:val="20"/>
                <w:lang w:val="ru-RU"/>
              </w:rPr>
              <w:t>Адрес</w:t>
            </w:r>
            <w:r w:rsidRPr="00F45BA7">
              <w:rPr>
                <w:rFonts w:ascii="Times New Roman" w:hAnsi="Times New Roman"/>
                <w:spacing w:val="-10"/>
                <w:sz w:val="20"/>
                <w:szCs w:val="20"/>
                <w:lang w:val="ru-RU"/>
              </w:rPr>
              <w:t xml:space="preserve"> </w:t>
            </w:r>
            <w:r w:rsidRPr="00F45BA7">
              <w:rPr>
                <w:rFonts w:ascii="Times New Roman" w:hAnsi="Times New Roman"/>
                <w:sz w:val="20"/>
                <w:szCs w:val="20"/>
                <w:lang w:val="ru-RU"/>
              </w:rPr>
              <w:t>электронной</w:t>
            </w:r>
            <w:r w:rsidRPr="00F45BA7">
              <w:rPr>
                <w:rFonts w:ascii="Times New Roman" w:hAnsi="Times New Roman"/>
                <w:spacing w:val="-9"/>
                <w:sz w:val="20"/>
                <w:szCs w:val="20"/>
                <w:lang w:val="ru-RU"/>
              </w:rPr>
              <w:t xml:space="preserve"> </w:t>
            </w:r>
            <w:r w:rsidRPr="00F45BA7">
              <w:rPr>
                <w:rFonts w:ascii="Times New Roman" w:hAnsi="Times New Roman"/>
                <w:sz w:val="20"/>
                <w:szCs w:val="20"/>
                <w:lang w:val="ru-RU"/>
              </w:rPr>
              <w:t>почты</w:t>
            </w:r>
            <w:r w:rsidRPr="00F45BA7">
              <w:rPr>
                <w:rFonts w:ascii="Times New Roman" w:hAnsi="Times New Roman"/>
                <w:spacing w:val="-10"/>
                <w:sz w:val="20"/>
                <w:szCs w:val="20"/>
                <w:lang w:val="ru-RU"/>
              </w:rPr>
              <w:t xml:space="preserve"> </w:t>
            </w:r>
            <w:r w:rsidRPr="00F45BA7">
              <w:rPr>
                <w:rFonts w:ascii="Times New Roman" w:hAnsi="Times New Roman"/>
                <w:sz w:val="20"/>
                <w:szCs w:val="20"/>
                <w:lang w:val="ru-RU"/>
              </w:rPr>
              <w:t>регулируемой</w:t>
            </w:r>
            <w:r w:rsidRPr="00F45BA7">
              <w:rPr>
                <w:rFonts w:ascii="Times New Roman" w:hAnsi="Times New Roman"/>
                <w:spacing w:val="-11"/>
                <w:sz w:val="20"/>
                <w:szCs w:val="20"/>
                <w:lang w:val="ru-RU"/>
              </w:rPr>
              <w:t xml:space="preserve"> </w:t>
            </w:r>
            <w:r w:rsidRPr="00F45BA7">
              <w:rPr>
                <w:rFonts w:ascii="Times New Roman" w:hAnsi="Times New Roman"/>
                <w:spacing w:val="-2"/>
                <w:sz w:val="20"/>
                <w:szCs w:val="20"/>
                <w:lang w:val="ru-RU"/>
              </w:rPr>
              <w:t>организации</w:t>
            </w:r>
          </w:p>
        </w:tc>
        <w:tc>
          <w:tcPr>
            <w:tcW w:w="4506" w:type="dxa"/>
            <w:vAlign w:val="center"/>
          </w:tcPr>
          <w:p w:rsidR="00F45BA7" w:rsidRPr="00F45BA7" w:rsidRDefault="00F45BA7" w:rsidP="00F45BA7">
            <w:pPr>
              <w:ind w:left="40" w:right="35"/>
              <w:jc w:val="center"/>
              <w:rPr>
                <w:rFonts w:ascii="Times New Roman" w:hAnsi="Times New Roman"/>
                <w:sz w:val="20"/>
                <w:szCs w:val="20"/>
              </w:rPr>
            </w:pPr>
            <w:r w:rsidRPr="00F45BA7">
              <w:rPr>
                <w:rFonts w:ascii="Times New Roman" w:hAnsi="Times New Roman"/>
                <w:sz w:val="20"/>
                <w:szCs w:val="20"/>
              </w:rPr>
              <w:t>schrts@yandex.ru</w:t>
            </w:r>
          </w:p>
        </w:tc>
      </w:tr>
      <w:tr w:rsidR="00F45BA7" w:rsidRPr="00F45BA7" w:rsidTr="00936AD7">
        <w:trPr>
          <w:trHeight w:val="688"/>
        </w:trPr>
        <w:tc>
          <w:tcPr>
            <w:tcW w:w="5120" w:type="dxa"/>
            <w:vAlign w:val="center"/>
          </w:tcPr>
          <w:p w:rsidR="00F45BA7" w:rsidRPr="00F45BA7" w:rsidRDefault="00F45BA7" w:rsidP="00F45BA7">
            <w:pPr>
              <w:ind w:left="45" w:hanging="5"/>
              <w:jc w:val="both"/>
              <w:rPr>
                <w:rFonts w:ascii="Times New Roman" w:hAnsi="Times New Roman"/>
                <w:sz w:val="20"/>
                <w:szCs w:val="20"/>
                <w:lang w:val="ru-RU"/>
              </w:rPr>
            </w:pPr>
            <w:r w:rsidRPr="00F45BA7">
              <w:rPr>
                <w:rFonts w:ascii="Times New Roman" w:hAnsi="Times New Roman"/>
                <w:sz w:val="20"/>
                <w:szCs w:val="20"/>
                <w:lang w:val="ru-RU"/>
              </w:rPr>
              <w:t>Режим работы регулируемой организации (абонентских отделов,</w:t>
            </w:r>
            <w:r w:rsidRPr="00F45BA7">
              <w:rPr>
                <w:rFonts w:ascii="Times New Roman" w:hAnsi="Times New Roman"/>
                <w:spacing w:val="-7"/>
                <w:sz w:val="20"/>
                <w:szCs w:val="20"/>
                <w:lang w:val="ru-RU"/>
              </w:rPr>
              <w:t xml:space="preserve"> </w:t>
            </w:r>
            <w:r w:rsidRPr="00F45BA7">
              <w:rPr>
                <w:rFonts w:ascii="Times New Roman" w:hAnsi="Times New Roman"/>
                <w:sz w:val="20"/>
                <w:szCs w:val="20"/>
                <w:lang w:val="ru-RU"/>
              </w:rPr>
              <w:t>сбытовых</w:t>
            </w:r>
            <w:r w:rsidRPr="00F45BA7">
              <w:rPr>
                <w:rFonts w:ascii="Times New Roman" w:hAnsi="Times New Roman"/>
                <w:spacing w:val="-6"/>
                <w:sz w:val="20"/>
                <w:szCs w:val="20"/>
                <w:lang w:val="ru-RU"/>
              </w:rPr>
              <w:t xml:space="preserve"> </w:t>
            </w:r>
            <w:r w:rsidRPr="00F45BA7">
              <w:rPr>
                <w:rFonts w:ascii="Times New Roman" w:hAnsi="Times New Roman"/>
                <w:sz w:val="20"/>
                <w:szCs w:val="20"/>
                <w:lang w:val="ru-RU"/>
              </w:rPr>
              <w:t>подразделений),</w:t>
            </w:r>
            <w:r w:rsidRPr="00F45BA7">
              <w:rPr>
                <w:rFonts w:ascii="Times New Roman" w:hAnsi="Times New Roman"/>
                <w:spacing w:val="-7"/>
                <w:sz w:val="20"/>
                <w:szCs w:val="20"/>
                <w:lang w:val="ru-RU"/>
              </w:rPr>
              <w:t xml:space="preserve"> </w:t>
            </w:r>
            <w:r w:rsidRPr="00F45BA7">
              <w:rPr>
                <w:rFonts w:ascii="Times New Roman" w:hAnsi="Times New Roman"/>
                <w:sz w:val="20"/>
                <w:szCs w:val="20"/>
                <w:lang w:val="ru-RU"/>
              </w:rPr>
              <w:t>в</w:t>
            </w:r>
            <w:r w:rsidRPr="00F45BA7">
              <w:rPr>
                <w:rFonts w:ascii="Times New Roman" w:hAnsi="Times New Roman"/>
                <w:spacing w:val="-7"/>
                <w:sz w:val="20"/>
                <w:szCs w:val="20"/>
                <w:lang w:val="ru-RU"/>
              </w:rPr>
              <w:t xml:space="preserve"> </w:t>
            </w:r>
            <w:r w:rsidRPr="00F45BA7">
              <w:rPr>
                <w:rFonts w:ascii="Times New Roman" w:hAnsi="Times New Roman"/>
                <w:sz w:val="20"/>
                <w:szCs w:val="20"/>
                <w:lang w:val="ru-RU"/>
              </w:rPr>
              <w:t>том</w:t>
            </w:r>
            <w:r w:rsidRPr="00F45BA7">
              <w:rPr>
                <w:rFonts w:ascii="Times New Roman" w:hAnsi="Times New Roman"/>
                <w:spacing w:val="-6"/>
                <w:sz w:val="20"/>
                <w:szCs w:val="20"/>
                <w:lang w:val="ru-RU"/>
              </w:rPr>
              <w:t xml:space="preserve"> </w:t>
            </w:r>
            <w:r w:rsidRPr="00F45BA7">
              <w:rPr>
                <w:rFonts w:ascii="Times New Roman" w:hAnsi="Times New Roman"/>
                <w:sz w:val="20"/>
                <w:szCs w:val="20"/>
                <w:lang w:val="ru-RU"/>
              </w:rPr>
              <w:t>числе</w:t>
            </w:r>
            <w:r w:rsidRPr="00F45BA7">
              <w:rPr>
                <w:rFonts w:ascii="Times New Roman" w:hAnsi="Times New Roman"/>
                <w:spacing w:val="-7"/>
                <w:sz w:val="20"/>
                <w:szCs w:val="20"/>
                <w:lang w:val="ru-RU"/>
              </w:rPr>
              <w:t xml:space="preserve"> </w:t>
            </w:r>
            <w:r w:rsidRPr="00F45BA7">
              <w:rPr>
                <w:rFonts w:ascii="Times New Roman" w:hAnsi="Times New Roman"/>
                <w:sz w:val="20"/>
                <w:szCs w:val="20"/>
                <w:lang w:val="ru-RU"/>
              </w:rPr>
              <w:t>часы</w:t>
            </w:r>
            <w:r w:rsidRPr="00F45BA7">
              <w:rPr>
                <w:rFonts w:ascii="Times New Roman" w:hAnsi="Times New Roman"/>
                <w:spacing w:val="-7"/>
                <w:sz w:val="20"/>
                <w:szCs w:val="20"/>
                <w:lang w:val="ru-RU"/>
              </w:rPr>
              <w:t xml:space="preserve"> </w:t>
            </w:r>
            <w:r w:rsidRPr="00F45BA7">
              <w:rPr>
                <w:rFonts w:ascii="Times New Roman" w:hAnsi="Times New Roman"/>
                <w:sz w:val="20"/>
                <w:szCs w:val="20"/>
                <w:lang w:val="ru-RU"/>
              </w:rPr>
              <w:t xml:space="preserve">работы </w:t>
            </w:r>
            <w:r w:rsidRPr="00F45BA7">
              <w:rPr>
                <w:rFonts w:ascii="Times New Roman" w:hAnsi="Times New Roman"/>
                <w:spacing w:val="-2"/>
                <w:sz w:val="20"/>
                <w:szCs w:val="20"/>
                <w:lang w:val="ru-RU"/>
              </w:rPr>
              <w:t>диспетчерских</w:t>
            </w:r>
            <w:r w:rsidRPr="00F45BA7">
              <w:rPr>
                <w:rFonts w:ascii="Times New Roman" w:hAnsi="Times New Roman"/>
                <w:spacing w:val="10"/>
                <w:sz w:val="20"/>
                <w:szCs w:val="20"/>
                <w:lang w:val="ru-RU"/>
              </w:rPr>
              <w:t xml:space="preserve"> </w:t>
            </w:r>
            <w:r w:rsidRPr="00F45BA7">
              <w:rPr>
                <w:rFonts w:ascii="Times New Roman" w:hAnsi="Times New Roman"/>
                <w:spacing w:val="-4"/>
                <w:sz w:val="20"/>
                <w:szCs w:val="20"/>
                <w:lang w:val="ru-RU"/>
              </w:rPr>
              <w:t>служб</w:t>
            </w:r>
          </w:p>
        </w:tc>
        <w:tc>
          <w:tcPr>
            <w:tcW w:w="4506" w:type="dxa"/>
            <w:vAlign w:val="center"/>
          </w:tcPr>
          <w:p w:rsidR="00F45BA7" w:rsidRPr="00F45BA7" w:rsidRDefault="00F45BA7" w:rsidP="00F45BA7">
            <w:pPr>
              <w:ind w:left="41" w:right="33"/>
              <w:jc w:val="center"/>
              <w:rPr>
                <w:rFonts w:ascii="Times New Roman" w:hAnsi="Times New Roman"/>
                <w:sz w:val="20"/>
                <w:szCs w:val="20"/>
                <w:lang w:val="ru-RU"/>
              </w:rPr>
            </w:pPr>
            <w:r w:rsidRPr="00F45BA7">
              <w:rPr>
                <w:rFonts w:ascii="Times New Roman" w:hAnsi="Times New Roman"/>
                <w:sz w:val="20"/>
                <w:szCs w:val="20"/>
                <w:lang w:val="ru-RU"/>
              </w:rPr>
              <w:t>понедельник – четверг с 8-00 до 16-00</w:t>
            </w:r>
            <w:r w:rsidRPr="00F45BA7">
              <w:rPr>
                <w:rFonts w:ascii="Times New Roman" w:hAnsi="Times New Roman"/>
                <w:sz w:val="20"/>
                <w:szCs w:val="20"/>
                <w:lang w:val="ru-RU"/>
              </w:rPr>
              <w:tab/>
            </w:r>
          </w:p>
          <w:p w:rsidR="00F45BA7" w:rsidRPr="00F45BA7" w:rsidRDefault="00F45BA7" w:rsidP="00F45BA7">
            <w:pPr>
              <w:ind w:left="41" w:right="33"/>
              <w:jc w:val="center"/>
              <w:rPr>
                <w:rFonts w:ascii="Times New Roman" w:hAnsi="Times New Roman"/>
                <w:sz w:val="20"/>
                <w:szCs w:val="20"/>
                <w:lang w:val="ru-RU"/>
              </w:rPr>
            </w:pPr>
            <w:r w:rsidRPr="00F45BA7">
              <w:rPr>
                <w:rFonts w:ascii="Times New Roman" w:hAnsi="Times New Roman"/>
                <w:sz w:val="20"/>
                <w:szCs w:val="20"/>
                <w:lang w:val="ru-RU"/>
              </w:rPr>
              <w:t>пятница с 8-00 до 15-00</w:t>
            </w:r>
            <w:r w:rsidRPr="00F45BA7">
              <w:rPr>
                <w:rFonts w:ascii="Times New Roman" w:hAnsi="Times New Roman"/>
                <w:sz w:val="20"/>
                <w:szCs w:val="20"/>
                <w:lang w:val="ru-RU"/>
              </w:rPr>
              <w:tab/>
            </w:r>
          </w:p>
          <w:p w:rsidR="00F45BA7" w:rsidRPr="00F45BA7" w:rsidRDefault="00F45BA7" w:rsidP="00F45BA7">
            <w:pPr>
              <w:ind w:left="41" w:right="33"/>
              <w:jc w:val="center"/>
              <w:rPr>
                <w:rFonts w:ascii="Times New Roman" w:hAnsi="Times New Roman"/>
                <w:sz w:val="20"/>
                <w:szCs w:val="20"/>
              </w:rPr>
            </w:pPr>
            <w:r w:rsidRPr="00F45BA7">
              <w:rPr>
                <w:rFonts w:ascii="Times New Roman" w:hAnsi="Times New Roman"/>
                <w:sz w:val="20"/>
                <w:szCs w:val="20"/>
              </w:rPr>
              <w:t>Суббота, воскресенье – выходные</w:t>
            </w:r>
          </w:p>
        </w:tc>
      </w:tr>
      <w:tr w:rsidR="00F45BA7" w:rsidRPr="00F45BA7" w:rsidTr="00936AD7">
        <w:trPr>
          <w:trHeight w:val="460"/>
        </w:trPr>
        <w:tc>
          <w:tcPr>
            <w:tcW w:w="5120" w:type="dxa"/>
            <w:vAlign w:val="center"/>
          </w:tcPr>
          <w:p w:rsidR="00F45BA7" w:rsidRPr="00F45BA7" w:rsidRDefault="00F45BA7" w:rsidP="00F45BA7">
            <w:pPr>
              <w:ind w:left="40"/>
              <w:jc w:val="both"/>
              <w:rPr>
                <w:rFonts w:ascii="Times New Roman" w:hAnsi="Times New Roman"/>
                <w:sz w:val="20"/>
                <w:szCs w:val="20"/>
              </w:rPr>
            </w:pPr>
            <w:r w:rsidRPr="00F45BA7">
              <w:rPr>
                <w:rFonts w:ascii="Times New Roman" w:hAnsi="Times New Roman"/>
                <w:sz w:val="20"/>
                <w:szCs w:val="20"/>
              </w:rPr>
              <w:t>Вид</w:t>
            </w:r>
            <w:r w:rsidRPr="00F45BA7">
              <w:rPr>
                <w:rFonts w:ascii="Times New Roman" w:hAnsi="Times New Roman"/>
                <w:spacing w:val="-10"/>
                <w:sz w:val="20"/>
                <w:szCs w:val="20"/>
              </w:rPr>
              <w:t xml:space="preserve"> </w:t>
            </w:r>
            <w:r w:rsidRPr="00F45BA7">
              <w:rPr>
                <w:rFonts w:ascii="Times New Roman" w:hAnsi="Times New Roman"/>
                <w:sz w:val="20"/>
                <w:szCs w:val="20"/>
              </w:rPr>
              <w:t>регулируемой</w:t>
            </w:r>
            <w:r w:rsidRPr="00F45BA7">
              <w:rPr>
                <w:rFonts w:ascii="Times New Roman" w:hAnsi="Times New Roman"/>
                <w:spacing w:val="-8"/>
                <w:sz w:val="20"/>
                <w:szCs w:val="20"/>
              </w:rPr>
              <w:t xml:space="preserve"> </w:t>
            </w:r>
            <w:r w:rsidRPr="00F45BA7">
              <w:rPr>
                <w:rFonts w:ascii="Times New Roman" w:hAnsi="Times New Roman"/>
                <w:spacing w:val="-2"/>
                <w:sz w:val="20"/>
                <w:szCs w:val="20"/>
              </w:rPr>
              <w:t>деятельности</w:t>
            </w:r>
          </w:p>
        </w:tc>
        <w:tc>
          <w:tcPr>
            <w:tcW w:w="4506" w:type="dxa"/>
            <w:vAlign w:val="center"/>
          </w:tcPr>
          <w:p w:rsidR="00F45BA7" w:rsidRPr="00F45BA7" w:rsidRDefault="00F45BA7" w:rsidP="00F45BA7">
            <w:pPr>
              <w:ind w:left="41" w:right="33"/>
              <w:jc w:val="center"/>
              <w:rPr>
                <w:rFonts w:ascii="Times New Roman" w:hAnsi="Times New Roman"/>
                <w:sz w:val="20"/>
                <w:szCs w:val="20"/>
                <w:lang w:val="ru-RU"/>
              </w:rPr>
            </w:pPr>
            <w:r w:rsidRPr="00F45BA7">
              <w:rPr>
                <w:rFonts w:ascii="Times New Roman" w:hAnsi="Times New Roman"/>
                <w:sz w:val="20"/>
                <w:szCs w:val="20"/>
                <w:lang w:val="ru-RU"/>
              </w:rPr>
              <w:t>Производство пара и горячей воды (тепловой энергии) котельными (35.30.14)</w:t>
            </w:r>
          </w:p>
        </w:tc>
      </w:tr>
      <w:tr w:rsidR="00F45BA7" w:rsidRPr="00F45BA7" w:rsidTr="00936AD7">
        <w:trPr>
          <w:trHeight w:val="460"/>
        </w:trPr>
        <w:tc>
          <w:tcPr>
            <w:tcW w:w="5120" w:type="dxa"/>
            <w:vAlign w:val="center"/>
          </w:tcPr>
          <w:p w:rsidR="00F45BA7" w:rsidRPr="00F45BA7" w:rsidRDefault="00F45BA7" w:rsidP="00F45BA7">
            <w:pPr>
              <w:ind w:left="40"/>
              <w:jc w:val="both"/>
              <w:rPr>
                <w:rFonts w:ascii="Times New Roman" w:hAnsi="Times New Roman"/>
                <w:sz w:val="20"/>
                <w:szCs w:val="20"/>
                <w:lang w:val="ru-RU"/>
              </w:rPr>
            </w:pPr>
            <w:r w:rsidRPr="00F45BA7">
              <w:rPr>
                <w:rFonts w:ascii="Times New Roman" w:hAnsi="Times New Roman"/>
                <w:sz w:val="20"/>
                <w:szCs w:val="20"/>
                <w:lang w:val="ru-RU"/>
              </w:rPr>
              <w:t>Протяжённость</w:t>
            </w:r>
            <w:r w:rsidRPr="00F45BA7">
              <w:rPr>
                <w:rFonts w:ascii="Times New Roman" w:hAnsi="Times New Roman"/>
                <w:spacing w:val="-8"/>
                <w:sz w:val="20"/>
                <w:szCs w:val="20"/>
                <w:lang w:val="ru-RU"/>
              </w:rPr>
              <w:t xml:space="preserve"> </w:t>
            </w:r>
            <w:r w:rsidRPr="00F45BA7">
              <w:rPr>
                <w:rFonts w:ascii="Times New Roman" w:hAnsi="Times New Roman"/>
                <w:sz w:val="20"/>
                <w:szCs w:val="20"/>
                <w:lang w:val="ru-RU"/>
              </w:rPr>
              <w:t>тепловых</w:t>
            </w:r>
            <w:r w:rsidRPr="00F45BA7">
              <w:rPr>
                <w:rFonts w:ascii="Times New Roman" w:hAnsi="Times New Roman"/>
                <w:spacing w:val="-9"/>
                <w:sz w:val="20"/>
                <w:szCs w:val="20"/>
                <w:lang w:val="ru-RU"/>
              </w:rPr>
              <w:t xml:space="preserve"> </w:t>
            </w:r>
            <w:r w:rsidRPr="00F45BA7">
              <w:rPr>
                <w:rFonts w:ascii="Times New Roman" w:hAnsi="Times New Roman"/>
                <w:sz w:val="20"/>
                <w:szCs w:val="20"/>
                <w:lang w:val="ru-RU"/>
              </w:rPr>
              <w:t>сетей</w:t>
            </w:r>
            <w:r w:rsidRPr="00F45BA7">
              <w:rPr>
                <w:rFonts w:ascii="Times New Roman" w:hAnsi="Times New Roman"/>
                <w:spacing w:val="-9"/>
                <w:sz w:val="20"/>
                <w:szCs w:val="20"/>
                <w:lang w:val="ru-RU"/>
              </w:rPr>
              <w:t xml:space="preserve"> </w:t>
            </w:r>
            <w:r w:rsidRPr="00F45BA7">
              <w:rPr>
                <w:rFonts w:ascii="Times New Roman" w:hAnsi="Times New Roman"/>
                <w:sz w:val="20"/>
                <w:szCs w:val="20"/>
                <w:lang w:val="ru-RU"/>
              </w:rPr>
              <w:t>(в</w:t>
            </w:r>
            <w:r w:rsidRPr="00F45BA7">
              <w:rPr>
                <w:rFonts w:ascii="Times New Roman" w:hAnsi="Times New Roman"/>
                <w:spacing w:val="-9"/>
                <w:sz w:val="20"/>
                <w:szCs w:val="20"/>
                <w:lang w:val="ru-RU"/>
              </w:rPr>
              <w:t xml:space="preserve"> </w:t>
            </w:r>
            <w:r w:rsidRPr="00F45BA7">
              <w:rPr>
                <w:rFonts w:ascii="Times New Roman" w:hAnsi="Times New Roman"/>
                <w:spacing w:val="-2"/>
                <w:sz w:val="20"/>
                <w:szCs w:val="20"/>
                <w:lang w:val="ru-RU"/>
              </w:rPr>
              <w:t>однотрубном исчислении) в ст-це Старощербиновская,</w:t>
            </w:r>
            <w:r w:rsidRPr="00F45BA7">
              <w:rPr>
                <w:rFonts w:ascii="Times New Roman" w:hAnsi="Times New Roman"/>
                <w:spacing w:val="6"/>
                <w:sz w:val="20"/>
                <w:szCs w:val="20"/>
                <w:lang w:val="ru-RU"/>
              </w:rPr>
              <w:t xml:space="preserve"> </w:t>
            </w:r>
            <w:r w:rsidRPr="00F45BA7">
              <w:rPr>
                <w:rFonts w:ascii="Times New Roman" w:hAnsi="Times New Roman"/>
                <w:spacing w:val="-7"/>
                <w:sz w:val="20"/>
                <w:szCs w:val="20"/>
                <w:lang w:val="ru-RU"/>
              </w:rPr>
              <w:t>км</w:t>
            </w:r>
          </w:p>
        </w:tc>
        <w:tc>
          <w:tcPr>
            <w:tcW w:w="4506" w:type="dxa"/>
            <w:vAlign w:val="center"/>
          </w:tcPr>
          <w:p w:rsidR="00F45BA7" w:rsidRPr="00F45BA7" w:rsidRDefault="00F45BA7" w:rsidP="00F45BA7">
            <w:pPr>
              <w:ind w:left="41" w:right="30"/>
              <w:jc w:val="center"/>
              <w:rPr>
                <w:rFonts w:ascii="Times New Roman" w:hAnsi="Times New Roman"/>
                <w:sz w:val="20"/>
                <w:szCs w:val="20"/>
              </w:rPr>
            </w:pPr>
            <w:r w:rsidRPr="00F45BA7">
              <w:rPr>
                <w:rFonts w:ascii="Times New Roman" w:hAnsi="Times New Roman"/>
                <w:sz w:val="20"/>
                <w:szCs w:val="20"/>
              </w:rPr>
              <w:t>11,39</w:t>
            </w:r>
          </w:p>
        </w:tc>
      </w:tr>
      <w:tr w:rsidR="00F45BA7" w:rsidRPr="00F45BA7" w:rsidTr="00936AD7">
        <w:trPr>
          <w:trHeight w:val="460"/>
        </w:trPr>
        <w:tc>
          <w:tcPr>
            <w:tcW w:w="5120" w:type="dxa"/>
            <w:vAlign w:val="center"/>
          </w:tcPr>
          <w:p w:rsidR="00F45BA7" w:rsidRPr="00F45BA7" w:rsidRDefault="00F45BA7" w:rsidP="00F45BA7">
            <w:pPr>
              <w:ind w:left="40"/>
              <w:rPr>
                <w:rFonts w:ascii="Times New Roman" w:hAnsi="Times New Roman"/>
                <w:sz w:val="20"/>
                <w:szCs w:val="20"/>
                <w:lang w:val="ru-RU"/>
              </w:rPr>
            </w:pPr>
            <w:r w:rsidRPr="00F45BA7">
              <w:rPr>
                <w:rFonts w:ascii="Times New Roman" w:hAnsi="Times New Roman"/>
                <w:sz w:val="20"/>
                <w:szCs w:val="20"/>
                <w:lang w:val="ru-RU"/>
              </w:rPr>
              <w:t>Количество</w:t>
            </w:r>
            <w:r w:rsidRPr="00F45BA7">
              <w:rPr>
                <w:rFonts w:ascii="Times New Roman" w:hAnsi="Times New Roman"/>
                <w:spacing w:val="-8"/>
                <w:sz w:val="20"/>
                <w:szCs w:val="20"/>
                <w:lang w:val="ru-RU"/>
              </w:rPr>
              <w:t xml:space="preserve"> </w:t>
            </w:r>
            <w:r w:rsidRPr="00F45BA7">
              <w:rPr>
                <w:rFonts w:ascii="Times New Roman" w:hAnsi="Times New Roman"/>
                <w:sz w:val="20"/>
                <w:szCs w:val="20"/>
                <w:lang w:val="ru-RU"/>
              </w:rPr>
              <w:t>котельных</w:t>
            </w:r>
            <w:r w:rsidRPr="00F45BA7">
              <w:rPr>
                <w:rFonts w:ascii="Times New Roman" w:hAnsi="Times New Roman"/>
                <w:spacing w:val="-8"/>
                <w:sz w:val="20"/>
                <w:szCs w:val="20"/>
                <w:lang w:val="ru-RU"/>
              </w:rPr>
              <w:t xml:space="preserve"> </w:t>
            </w:r>
            <w:r w:rsidRPr="00F45BA7">
              <w:rPr>
                <w:rFonts w:ascii="Times New Roman" w:hAnsi="Times New Roman"/>
                <w:sz w:val="20"/>
                <w:szCs w:val="20"/>
                <w:lang w:val="ru-RU"/>
              </w:rPr>
              <w:t>с</w:t>
            </w:r>
            <w:r w:rsidRPr="00F45BA7">
              <w:rPr>
                <w:rFonts w:ascii="Times New Roman" w:hAnsi="Times New Roman"/>
                <w:spacing w:val="-4"/>
                <w:sz w:val="20"/>
                <w:szCs w:val="20"/>
                <w:lang w:val="ru-RU"/>
              </w:rPr>
              <w:t xml:space="preserve"> </w:t>
            </w:r>
            <w:r w:rsidRPr="00F45BA7">
              <w:rPr>
                <w:rFonts w:ascii="Times New Roman" w:hAnsi="Times New Roman"/>
                <w:sz w:val="20"/>
                <w:szCs w:val="20"/>
                <w:lang w:val="ru-RU"/>
              </w:rPr>
              <w:t>указанием</w:t>
            </w:r>
            <w:r w:rsidRPr="00F45BA7">
              <w:rPr>
                <w:rFonts w:ascii="Times New Roman" w:hAnsi="Times New Roman"/>
                <w:spacing w:val="-7"/>
                <w:sz w:val="20"/>
                <w:szCs w:val="20"/>
                <w:lang w:val="ru-RU"/>
              </w:rPr>
              <w:t xml:space="preserve"> </w:t>
            </w:r>
            <w:r w:rsidRPr="00F45BA7">
              <w:rPr>
                <w:rFonts w:ascii="Times New Roman" w:hAnsi="Times New Roman"/>
                <w:sz w:val="20"/>
                <w:szCs w:val="20"/>
                <w:lang w:val="ru-RU"/>
              </w:rPr>
              <w:t>их</w:t>
            </w:r>
            <w:r w:rsidRPr="00F45BA7">
              <w:rPr>
                <w:rFonts w:ascii="Times New Roman" w:hAnsi="Times New Roman"/>
                <w:spacing w:val="-3"/>
                <w:sz w:val="20"/>
                <w:szCs w:val="20"/>
                <w:lang w:val="ru-RU"/>
              </w:rPr>
              <w:t xml:space="preserve"> </w:t>
            </w:r>
            <w:r w:rsidRPr="00F45BA7">
              <w:rPr>
                <w:rFonts w:ascii="Times New Roman" w:hAnsi="Times New Roman"/>
                <w:spacing w:val="-2"/>
                <w:sz w:val="20"/>
                <w:szCs w:val="20"/>
                <w:lang w:val="ru-RU"/>
              </w:rPr>
              <w:t xml:space="preserve">установленной </w:t>
            </w:r>
            <w:r w:rsidRPr="00F45BA7">
              <w:rPr>
                <w:rFonts w:ascii="Times New Roman" w:hAnsi="Times New Roman"/>
                <w:sz w:val="20"/>
                <w:szCs w:val="20"/>
                <w:lang w:val="ru-RU"/>
              </w:rPr>
              <w:t>тепловой</w:t>
            </w:r>
            <w:r w:rsidRPr="00F45BA7">
              <w:rPr>
                <w:rFonts w:ascii="Times New Roman" w:hAnsi="Times New Roman"/>
                <w:spacing w:val="-9"/>
                <w:sz w:val="20"/>
                <w:szCs w:val="20"/>
                <w:lang w:val="ru-RU"/>
              </w:rPr>
              <w:t xml:space="preserve"> </w:t>
            </w:r>
            <w:r w:rsidRPr="00F45BA7">
              <w:rPr>
                <w:rFonts w:ascii="Times New Roman" w:hAnsi="Times New Roman"/>
                <w:sz w:val="20"/>
                <w:szCs w:val="20"/>
                <w:lang w:val="ru-RU"/>
              </w:rPr>
              <w:t xml:space="preserve">мощности </w:t>
            </w:r>
            <w:r w:rsidRPr="00F45BA7">
              <w:rPr>
                <w:rFonts w:ascii="Times New Roman" w:hAnsi="Times New Roman"/>
                <w:spacing w:val="-2"/>
                <w:sz w:val="20"/>
                <w:szCs w:val="20"/>
                <w:lang w:val="ru-RU"/>
              </w:rPr>
              <w:t>в ст-це Старощербиновская</w:t>
            </w:r>
            <w:r w:rsidRPr="00F45BA7">
              <w:rPr>
                <w:rFonts w:ascii="Times New Roman" w:hAnsi="Times New Roman"/>
                <w:sz w:val="20"/>
                <w:szCs w:val="20"/>
                <w:lang w:val="ru-RU"/>
              </w:rPr>
              <w:t>,</w:t>
            </w:r>
            <w:r w:rsidRPr="00F45BA7">
              <w:rPr>
                <w:rFonts w:ascii="Times New Roman" w:hAnsi="Times New Roman"/>
                <w:spacing w:val="-9"/>
                <w:sz w:val="20"/>
                <w:szCs w:val="20"/>
                <w:lang w:val="ru-RU"/>
              </w:rPr>
              <w:t xml:space="preserve"> </w:t>
            </w:r>
            <w:r w:rsidRPr="00F45BA7">
              <w:rPr>
                <w:rFonts w:ascii="Times New Roman" w:hAnsi="Times New Roman"/>
                <w:spacing w:val="-5"/>
                <w:sz w:val="20"/>
                <w:szCs w:val="20"/>
                <w:lang w:val="ru-RU"/>
              </w:rPr>
              <w:t>шт.</w:t>
            </w:r>
          </w:p>
        </w:tc>
        <w:tc>
          <w:tcPr>
            <w:tcW w:w="4506" w:type="dxa"/>
            <w:vAlign w:val="center"/>
          </w:tcPr>
          <w:p w:rsidR="00F45BA7" w:rsidRPr="00F45BA7" w:rsidRDefault="00F45BA7" w:rsidP="00F45BA7">
            <w:pPr>
              <w:ind w:left="9"/>
              <w:rPr>
                <w:rFonts w:ascii="Times New Roman" w:hAnsi="Times New Roman"/>
                <w:sz w:val="20"/>
                <w:szCs w:val="20"/>
                <w:lang w:val="ru-RU"/>
              </w:rPr>
            </w:pPr>
            <w:r w:rsidRPr="00F45BA7">
              <w:rPr>
                <w:rFonts w:ascii="Times New Roman" w:hAnsi="Times New Roman"/>
                <w:sz w:val="20"/>
                <w:szCs w:val="20"/>
                <w:lang w:val="ru-RU"/>
              </w:rPr>
              <w:t xml:space="preserve">Квартал № 68 </w:t>
            </w:r>
            <w:r w:rsidRPr="00F45BA7">
              <w:rPr>
                <w:rFonts w:ascii="Times New Roman" w:hAnsi="Times New Roman"/>
                <w:bCs/>
                <w:sz w:val="20"/>
                <w:szCs w:val="20"/>
                <w:lang w:val="ru-RU"/>
              </w:rPr>
              <w:t>ст-ца Старощербиновская</w:t>
            </w:r>
            <w:r w:rsidRPr="00F45BA7">
              <w:rPr>
                <w:rFonts w:ascii="Times New Roman" w:hAnsi="Times New Roman"/>
                <w:sz w:val="20"/>
                <w:szCs w:val="20"/>
                <w:lang w:val="ru-RU"/>
              </w:rPr>
              <w:t xml:space="preserve"> – 1,04 Гкал/ч</w:t>
            </w:r>
          </w:p>
          <w:p w:rsidR="00F45BA7" w:rsidRPr="00F45BA7" w:rsidRDefault="00F45BA7" w:rsidP="00F45BA7">
            <w:pPr>
              <w:ind w:left="9"/>
              <w:rPr>
                <w:rFonts w:ascii="Times New Roman" w:hAnsi="Times New Roman"/>
                <w:sz w:val="20"/>
                <w:szCs w:val="20"/>
                <w:lang w:val="ru-RU"/>
              </w:rPr>
            </w:pPr>
            <w:r w:rsidRPr="00F45BA7">
              <w:rPr>
                <w:rFonts w:ascii="Times New Roman" w:hAnsi="Times New Roman"/>
                <w:sz w:val="20"/>
                <w:szCs w:val="20"/>
                <w:lang w:val="ru-RU"/>
              </w:rPr>
              <w:t xml:space="preserve">Квартал № 86 </w:t>
            </w:r>
            <w:r w:rsidRPr="00F45BA7">
              <w:rPr>
                <w:rFonts w:ascii="Times New Roman" w:hAnsi="Times New Roman"/>
                <w:bCs/>
                <w:sz w:val="20"/>
                <w:szCs w:val="20"/>
                <w:lang w:val="ru-RU"/>
              </w:rPr>
              <w:t>ст-ца Старощербиновская</w:t>
            </w:r>
            <w:r w:rsidRPr="00F45BA7">
              <w:rPr>
                <w:rFonts w:ascii="Times New Roman" w:hAnsi="Times New Roman"/>
                <w:sz w:val="20"/>
                <w:szCs w:val="20"/>
                <w:lang w:val="ru-RU"/>
              </w:rPr>
              <w:t xml:space="preserve"> – 2,6 Гкал/ч</w:t>
            </w:r>
          </w:p>
          <w:p w:rsidR="00F45BA7" w:rsidRPr="00F45BA7" w:rsidRDefault="00F45BA7" w:rsidP="00F45BA7">
            <w:pPr>
              <w:ind w:left="9"/>
              <w:rPr>
                <w:rFonts w:ascii="Times New Roman" w:hAnsi="Times New Roman"/>
                <w:sz w:val="20"/>
                <w:szCs w:val="20"/>
                <w:lang w:val="ru-RU"/>
              </w:rPr>
            </w:pPr>
            <w:r w:rsidRPr="00F45BA7">
              <w:rPr>
                <w:rFonts w:ascii="Times New Roman" w:hAnsi="Times New Roman"/>
                <w:sz w:val="20"/>
                <w:szCs w:val="20"/>
                <w:lang w:val="ru-RU"/>
              </w:rPr>
              <w:t xml:space="preserve">Квартал № 87 </w:t>
            </w:r>
            <w:r w:rsidRPr="00F45BA7">
              <w:rPr>
                <w:rFonts w:ascii="Times New Roman" w:hAnsi="Times New Roman"/>
                <w:bCs/>
                <w:sz w:val="20"/>
                <w:szCs w:val="20"/>
                <w:lang w:val="ru-RU"/>
              </w:rPr>
              <w:t>ст-ца Старощербиновская</w:t>
            </w:r>
            <w:r w:rsidRPr="00F45BA7">
              <w:rPr>
                <w:rFonts w:ascii="Times New Roman" w:hAnsi="Times New Roman"/>
                <w:sz w:val="20"/>
                <w:szCs w:val="20"/>
                <w:lang w:val="ru-RU"/>
              </w:rPr>
              <w:t xml:space="preserve"> – 2,6 Гкал/ч</w:t>
            </w:r>
          </w:p>
          <w:p w:rsidR="00F45BA7" w:rsidRPr="00F45BA7" w:rsidRDefault="00F45BA7" w:rsidP="00F45BA7">
            <w:pPr>
              <w:ind w:left="9"/>
              <w:rPr>
                <w:rFonts w:ascii="Times New Roman" w:hAnsi="Times New Roman"/>
                <w:sz w:val="20"/>
                <w:szCs w:val="20"/>
                <w:lang w:val="ru-RU"/>
              </w:rPr>
            </w:pPr>
            <w:r w:rsidRPr="00F45BA7">
              <w:rPr>
                <w:rFonts w:ascii="Times New Roman" w:hAnsi="Times New Roman"/>
                <w:sz w:val="20"/>
                <w:szCs w:val="20"/>
                <w:lang w:val="ru-RU"/>
              </w:rPr>
              <w:t xml:space="preserve">Квартал № 89 </w:t>
            </w:r>
            <w:r w:rsidRPr="00F45BA7">
              <w:rPr>
                <w:rFonts w:ascii="Times New Roman" w:hAnsi="Times New Roman"/>
                <w:bCs/>
                <w:sz w:val="20"/>
                <w:szCs w:val="20"/>
                <w:lang w:val="ru-RU"/>
              </w:rPr>
              <w:t>ст-ца Старощербиновская</w:t>
            </w:r>
            <w:r w:rsidRPr="00F45BA7">
              <w:rPr>
                <w:rFonts w:ascii="Times New Roman" w:hAnsi="Times New Roman"/>
                <w:sz w:val="20"/>
                <w:szCs w:val="20"/>
                <w:lang w:val="ru-RU"/>
              </w:rPr>
              <w:t xml:space="preserve"> – 2,6 Гкал/ч</w:t>
            </w:r>
          </w:p>
          <w:p w:rsidR="00F45BA7" w:rsidRPr="00F45BA7" w:rsidRDefault="00F45BA7" w:rsidP="00F45BA7">
            <w:pPr>
              <w:ind w:left="9"/>
              <w:rPr>
                <w:rFonts w:ascii="Times New Roman" w:hAnsi="Times New Roman"/>
                <w:sz w:val="20"/>
                <w:szCs w:val="20"/>
                <w:lang w:val="ru-RU"/>
              </w:rPr>
            </w:pPr>
            <w:r w:rsidRPr="00F45BA7">
              <w:rPr>
                <w:rFonts w:ascii="Times New Roman" w:hAnsi="Times New Roman"/>
                <w:sz w:val="20"/>
                <w:szCs w:val="20"/>
                <w:lang w:val="ru-RU"/>
              </w:rPr>
              <w:t xml:space="preserve">Квартал № 92 </w:t>
            </w:r>
            <w:r w:rsidRPr="00F45BA7">
              <w:rPr>
                <w:rFonts w:ascii="Times New Roman" w:hAnsi="Times New Roman"/>
                <w:bCs/>
                <w:sz w:val="20"/>
                <w:szCs w:val="20"/>
                <w:lang w:val="ru-RU"/>
              </w:rPr>
              <w:t>ст-ца Старощербиновская</w:t>
            </w:r>
            <w:r w:rsidRPr="00F45BA7">
              <w:rPr>
                <w:rFonts w:ascii="Times New Roman" w:hAnsi="Times New Roman"/>
                <w:sz w:val="20"/>
                <w:szCs w:val="20"/>
                <w:lang w:val="ru-RU"/>
              </w:rPr>
              <w:t xml:space="preserve"> – 2,8 Гкал/ч</w:t>
            </w:r>
          </w:p>
          <w:p w:rsidR="00F45BA7" w:rsidRPr="00F45BA7" w:rsidRDefault="00F45BA7" w:rsidP="00F45BA7">
            <w:pPr>
              <w:ind w:left="9"/>
              <w:rPr>
                <w:rFonts w:ascii="Times New Roman" w:hAnsi="Times New Roman"/>
                <w:sz w:val="20"/>
                <w:szCs w:val="20"/>
                <w:lang w:val="ru-RU"/>
              </w:rPr>
            </w:pPr>
            <w:r w:rsidRPr="00F45BA7">
              <w:rPr>
                <w:rFonts w:ascii="Times New Roman" w:hAnsi="Times New Roman"/>
                <w:sz w:val="20"/>
                <w:szCs w:val="20"/>
                <w:lang w:val="ru-RU"/>
              </w:rPr>
              <w:t xml:space="preserve">Квартал № 98 </w:t>
            </w:r>
            <w:r w:rsidRPr="00F45BA7">
              <w:rPr>
                <w:rFonts w:ascii="Times New Roman" w:hAnsi="Times New Roman"/>
                <w:bCs/>
                <w:sz w:val="20"/>
                <w:szCs w:val="20"/>
                <w:lang w:val="ru-RU"/>
              </w:rPr>
              <w:t>ст-ца Старощербиновская</w:t>
            </w:r>
            <w:r w:rsidRPr="00F45BA7">
              <w:rPr>
                <w:rFonts w:ascii="Times New Roman" w:hAnsi="Times New Roman"/>
                <w:sz w:val="20"/>
                <w:szCs w:val="20"/>
                <w:lang w:val="ru-RU"/>
              </w:rPr>
              <w:t xml:space="preserve"> – 0,4 Гкал/ч</w:t>
            </w:r>
          </w:p>
          <w:p w:rsidR="00F45BA7" w:rsidRPr="00F45BA7" w:rsidRDefault="00F45BA7" w:rsidP="00F45BA7">
            <w:pPr>
              <w:ind w:left="9"/>
              <w:rPr>
                <w:rFonts w:ascii="Times New Roman" w:hAnsi="Times New Roman"/>
                <w:sz w:val="20"/>
                <w:szCs w:val="20"/>
                <w:lang w:val="ru-RU"/>
              </w:rPr>
            </w:pPr>
            <w:r w:rsidRPr="00F45BA7">
              <w:rPr>
                <w:rFonts w:ascii="Times New Roman" w:hAnsi="Times New Roman"/>
                <w:sz w:val="20"/>
                <w:szCs w:val="20"/>
                <w:lang w:val="ru-RU"/>
              </w:rPr>
              <w:t xml:space="preserve">Квартал № 99 </w:t>
            </w:r>
            <w:r w:rsidRPr="00F45BA7">
              <w:rPr>
                <w:rFonts w:ascii="Times New Roman" w:hAnsi="Times New Roman"/>
                <w:bCs/>
                <w:sz w:val="20"/>
                <w:szCs w:val="20"/>
                <w:lang w:val="ru-RU"/>
              </w:rPr>
              <w:t>ст-ца Старощербиновская</w:t>
            </w:r>
            <w:r w:rsidRPr="00F45BA7">
              <w:rPr>
                <w:rFonts w:ascii="Times New Roman" w:hAnsi="Times New Roman"/>
                <w:sz w:val="20"/>
                <w:szCs w:val="20"/>
                <w:lang w:val="ru-RU"/>
              </w:rPr>
              <w:t xml:space="preserve"> – 3,2 Гкал/ч</w:t>
            </w:r>
          </w:p>
          <w:p w:rsidR="00F45BA7" w:rsidRPr="00F45BA7" w:rsidRDefault="00F45BA7" w:rsidP="00F45BA7">
            <w:pPr>
              <w:ind w:left="9"/>
              <w:rPr>
                <w:rFonts w:ascii="Times New Roman" w:hAnsi="Times New Roman"/>
                <w:sz w:val="20"/>
                <w:szCs w:val="20"/>
                <w:lang w:val="ru-RU"/>
              </w:rPr>
            </w:pPr>
            <w:r w:rsidRPr="00F45BA7">
              <w:rPr>
                <w:rFonts w:ascii="Times New Roman" w:hAnsi="Times New Roman"/>
                <w:sz w:val="20"/>
                <w:szCs w:val="20"/>
                <w:lang w:val="ru-RU"/>
              </w:rPr>
              <w:t xml:space="preserve">Квартал №109 </w:t>
            </w:r>
            <w:r w:rsidRPr="00F45BA7">
              <w:rPr>
                <w:rFonts w:ascii="Times New Roman" w:hAnsi="Times New Roman"/>
                <w:bCs/>
                <w:sz w:val="20"/>
                <w:szCs w:val="20"/>
                <w:lang w:val="ru-RU"/>
              </w:rPr>
              <w:t>ст-ца Старощербиновская</w:t>
            </w:r>
            <w:r w:rsidRPr="00F45BA7">
              <w:rPr>
                <w:rFonts w:ascii="Times New Roman" w:hAnsi="Times New Roman"/>
                <w:sz w:val="20"/>
                <w:szCs w:val="20"/>
                <w:lang w:val="ru-RU"/>
              </w:rPr>
              <w:t xml:space="preserve"> – 2,5 Гкал/ч</w:t>
            </w:r>
          </w:p>
          <w:p w:rsidR="00F45BA7" w:rsidRPr="00F45BA7" w:rsidRDefault="00F45BA7" w:rsidP="00F45BA7">
            <w:pPr>
              <w:ind w:left="9"/>
              <w:rPr>
                <w:rFonts w:ascii="Times New Roman" w:hAnsi="Times New Roman"/>
                <w:sz w:val="20"/>
                <w:szCs w:val="20"/>
                <w:lang w:val="ru-RU"/>
              </w:rPr>
            </w:pPr>
            <w:r w:rsidRPr="00F45BA7">
              <w:rPr>
                <w:rFonts w:ascii="Times New Roman" w:hAnsi="Times New Roman"/>
                <w:sz w:val="20"/>
                <w:szCs w:val="20"/>
                <w:lang w:val="ru-RU"/>
              </w:rPr>
              <w:lastRenderedPageBreak/>
              <w:t xml:space="preserve">Квартал №119 </w:t>
            </w:r>
            <w:r w:rsidRPr="00F45BA7">
              <w:rPr>
                <w:rFonts w:ascii="Times New Roman" w:hAnsi="Times New Roman"/>
                <w:bCs/>
                <w:sz w:val="20"/>
                <w:szCs w:val="20"/>
                <w:lang w:val="ru-RU"/>
              </w:rPr>
              <w:t>ст-ца Старощербиновская</w:t>
            </w:r>
            <w:r w:rsidRPr="00F45BA7">
              <w:rPr>
                <w:rFonts w:ascii="Times New Roman" w:hAnsi="Times New Roman"/>
                <w:sz w:val="20"/>
                <w:szCs w:val="20"/>
                <w:lang w:val="ru-RU"/>
              </w:rPr>
              <w:t xml:space="preserve"> – 0,24 Гкал/ч</w:t>
            </w:r>
          </w:p>
          <w:p w:rsidR="00F45BA7" w:rsidRPr="00F45BA7" w:rsidRDefault="00F45BA7" w:rsidP="00F45BA7">
            <w:pPr>
              <w:ind w:left="9"/>
              <w:rPr>
                <w:rFonts w:ascii="Times New Roman" w:hAnsi="Times New Roman"/>
                <w:sz w:val="20"/>
                <w:szCs w:val="20"/>
                <w:lang w:val="ru-RU"/>
              </w:rPr>
            </w:pPr>
            <w:r w:rsidRPr="00F45BA7">
              <w:rPr>
                <w:rFonts w:ascii="Times New Roman" w:hAnsi="Times New Roman"/>
                <w:sz w:val="20"/>
                <w:szCs w:val="20"/>
                <w:lang w:val="ru-RU"/>
              </w:rPr>
              <w:t xml:space="preserve">Квартал №155 </w:t>
            </w:r>
            <w:r w:rsidRPr="00F45BA7">
              <w:rPr>
                <w:rFonts w:ascii="Times New Roman" w:hAnsi="Times New Roman"/>
                <w:bCs/>
                <w:sz w:val="20"/>
                <w:szCs w:val="20"/>
                <w:lang w:val="ru-RU"/>
              </w:rPr>
              <w:t>ст-ца Старощербиновская</w:t>
            </w:r>
            <w:r w:rsidRPr="00F45BA7">
              <w:rPr>
                <w:rFonts w:ascii="Times New Roman" w:hAnsi="Times New Roman"/>
                <w:sz w:val="20"/>
                <w:szCs w:val="20"/>
                <w:lang w:val="ru-RU"/>
              </w:rPr>
              <w:t xml:space="preserve"> – 1,98 Гкал/ч</w:t>
            </w:r>
          </w:p>
          <w:p w:rsidR="00F45BA7" w:rsidRPr="00F45BA7" w:rsidRDefault="00F45BA7" w:rsidP="00F45BA7">
            <w:pPr>
              <w:ind w:left="9"/>
              <w:rPr>
                <w:rFonts w:ascii="Times New Roman" w:hAnsi="Times New Roman"/>
                <w:sz w:val="20"/>
                <w:szCs w:val="20"/>
                <w:lang w:val="ru-RU"/>
              </w:rPr>
            </w:pPr>
            <w:r w:rsidRPr="00F45BA7">
              <w:rPr>
                <w:rFonts w:ascii="Times New Roman" w:hAnsi="Times New Roman"/>
                <w:sz w:val="20"/>
                <w:szCs w:val="20"/>
                <w:lang w:val="ru-RU"/>
              </w:rPr>
              <w:t xml:space="preserve">ЦРБ </w:t>
            </w:r>
            <w:r w:rsidRPr="00F45BA7">
              <w:rPr>
                <w:rFonts w:ascii="Times New Roman" w:hAnsi="Times New Roman"/>
                <w:bCs/>
                <w:sz w:val="20"/>
                <w:szCs w:val="20"/>
                <w:lang w:val="ru-RU"/>
              </w:rPr>
              <w:t>ст-ца Старощербиновская</w:t>
            </w:r>
            <w:r w:rsidRPr="00F45BA7">
              <w:rPr>
                <w:rFonts w:ascii="Times New Roman" w:hAnsi="Times New Roman"/>
                <w:sz w:val="20"/>
                <w:szCs w:val="20"/>
                <w:lang w:val="ru-RU"/>
              </w:rPr>
              <w:t xml:space="preserve"> – 1,78 Гкал/ч</w:t>
            </w:r>
          </w:p>
          <w:p w:rsidR="00F45BA7" w:rsidRPr="00F45BA7" w:rsidRDefault="00F45BA7" w:rsidP="00F45BA7">
            <w:pPr>
              <w:ind w:left="9"/>
              <w:rPr>
                <w:rFonts w:ascii="Times New Roman" w:hAnsi="Times New Roman"/>
                <w:sz w:val="20"/>
                <w:szCs w:val="20"/>
                <w:lang w:val="ru-RU"/>
              </w:rPr>
            </w:pPr>
            <w:r w:rsidRPr="00F45BA7">
              <w:rPr>
                <w:rFonts w:ascii="Times New Roman" w:hAnsi="Times New Roman"/>
                <w:sz w:val="20"/>
                <w:szCs w:val="20"/>
                <w:lang w:val="ru-RU"/>
              </w:rPr>
              <w:t>блочно-модульная котельная СШ «Энергия» ст-ца Старощербиновская – 1,54 Гкал/ч</w:t>
            </w:r>
          </w:p>
        </w:tc>
      </w:tr>
      <w:tr w:rsidR="00F45BA7" w:rsidRPr="00F45BA7" w:rsidTr="00936AD7">
        <w:trPr>
          <w:trHeight w:val="229"/>
        </w:trPr>
        <w:tc>
          <w:tcPr>
            <w:tcW w:w="5120" w:type="dxa"/>
            <w:vAlign w:val="center"/>
          </w:tcPr>
          <w:p w:rsidR="00F45BA7" w:rsidRPr="00F45BA7" w:rsidRDefault="00F45BA7" w:rsidP="00F45BA7">
            <w:pPr>
              <w:ind w:left="40"/>
              <w:rPr>
                <w:rFonts w:ascii="Times New Roman" w:hAnsi="Times New Roman"/>
                <w:sz w:val="20"/>
                <w:szCs w:val="20"/>
                <w:lang w:val="ru-RU"/>
              </w:rPr>
            </w:pPr>
            <w:r w:rsidRPr="00F45BA7">
              <w:rPr>
                <w:rFonts w:ascii="Times New Roman" w:hAnsi="Times New Roman"/>
                <w:sz w:val="20"/>
                <w:szCs w:val="20"/>
                <w:lang w:val="ru-RU"/>
              </w:rPr>
              <w:lastRenderedPageBreak/>
              <w:t>Протяжённость</w:t>
            </w:r>
            <w:r w:rsidRPr="00F45BA7">
              <w:rPr>
                <w:rFonts w:ascii="Times New Roman" w:hAnsi="Times New Roman"/>
                <w:spacing w:val="-8"/>
                <w:sz w:val="20"/>
                <w:szCs w:val="20"/>
                <w:lang w:val="ru-RU"/>
              </w:rPr>
              <w:t xml:space="preserve"> </w:t>
            </w:r>
            <w:r w:rsidRPr="00F45BA7">
              <w:rPr>
                <w:rFonts w:ascii="Times New Roman" w:hAnsi="Times New Roman"/>
                <w:sz w:val="20"/>
                <w:szCs w:val="20"/>
                <w:lang w:val="ru-RU"/>
              </w:rPr>
              <w:t>тепловых сетей</w:t>
            </w:r>
            <w:r w:rsidRPr="00F45BA7">
              <w:rPr>
                <w:rFonts w:ascii="Times New Roman" w:hAnsi="Times New Roman"/>
                <w:spacing w:val="-9"/>
                <w:sz w:val="20"/>
                <w:szCs w:val="20"/>
                <w:lang w:val="ru-RU"/>
              </w:rPr>
              <w:t xml:space="preserve"> </w:t>
            </w:r>
            <w:r w:rsidRPr="00F45BA7">
              <w:rPr>
                <w:rFonts w:ascii="Times New Roman" w:hAnsi="Times New Roman"/>
                <w:sz w:val="20"/>
                <w:szCs w:val="20"/>
                <w:lang w:val="ru-RU"/>
              </w:rPr>
              <w:t>(в</w:t>
            </w:r>
            <w:r w:rsidRPr="00F45BA7">
              <w:rPr>
                <w:rFonts w:ascii="Times New Roman" w:hAnsi="Times New Roman"/>
                <w:spacing w:val="-9"/>
                <w:sz w:val="20"/>
                <w:szCs w:val="20"/>
                <w:lang w:val="ru-RU"/>
              </w:rPr>
              <w:t xml:space="preserve"> </w:t>
            </w:r>
            <w:r w:rsidRPr="00F45BA7">
              <w:rPr>
                <w:rFonts w:ascii="Times New Roman" w:hAnsi="Times New Roman"/>
                <w:spacing w:val="-2"/>
                <w:sz w:val="20"/>
                <w:szCs w:val="20"/>
                <w:lang w:val="ru-RU"/>
              </w:rPr>
              <w:t>однотрубном исчислении) в ст-це Старощербиновская,</w:t>
            </w:r>
            <w:r w:rsidRPr="00F45BA7">
              <w:rPr>
                <w:rFonts w:ascii="Times New Roman" w:hAnsi="Times New Roman"/>
                <w:spacing w:val="6"/>
                <w:sz w:val="20"/>
                <w:szCs w:val="20"/>
                <w:lang w:val="ru-RU"/>
              </w:rPr>
              <w:t xml:space="preserve"> </w:t>
            </w:r>
            <w:r w:rsidRPr="00F45BA7">
              <w:rPr>
                <w:rFonts w:ascii="Times New Roman" w:hAnsi="Times New Roman"/>
                <w:spacing w:val="-7"/>
                <w:sz w:val="20"/>
                <w:szCs w:val="20"/>
                <w:lang w:val="ru-RU"/>
              </w:rPr>
              <w:t>км</w:t>
            </w:r>
          </w:p>
        </w:tc>
        <w:tc>
          <w:tcPr>
            <w:tcW w:w="4506" w:type="dxa"/>
            <w:vAlign w:val="center"/>
          </w:tcPr>
          <w:p w:rsidR="00F45BA7" w:rsidRPr="00F45BA7" w:rsidRDefault="00F45BA7" w:rsidP="00F45BA7">
            <w:pPr>
              <w:ind w:left="41" w:right="30"/>
              <w:jc w:val="center"/>
              <w:rPr>
                <w:rFonts w:ascii="Times New Roman" w:hAnsi="Times New Roman"/>
                <w:sz w:val="20"/>
                <w:szCs w:val="20"/>
              </w:rPr>
            </w:pPr>
            <w:r w:rsidRPr="00F45BA7">
              <w:rPr>
                <w:rFonts w:ascii="Times New Roman" w:hAnsi="Times New Roman"/>
                <w:sz w:val="20"/>
                <w:szCs w:val="20"/>
              </w:rPr>
              <w:t>11,39</w:t>
            </w:r>
          </w:p>
        </w:tc>
      </w:tr>
    </w:tbl>
    <w:p w:rsidR="00F45BA7" w:rsidRPr="00F45BA7" w:rsidRDefault="00F45BA7" w:rsidP="00F45BA7">
      <w:pPr>
        <w:widowControl w:val="0"/>
        <w:spacing w:before="7" w:after="34"/>
        <w:ind w:firstLine="709"/>
        <w:jc w:val="both"/>
        <w:rPr>
          <w:rFonts w:eastAsia="Calibri"/>
          <w:b/>
          <w:sz w:val="20"/>
          <w:szCs w:val="22"/>
          <w:lang w:eastAsia="en-US"/>
        </w:rPr>
      </w:pPr>
    </w:p>
    <w:p w:rsidR="00F45BA7" w:rsidRPr="00F45BA7" w:rsidRDefault="00F45BA7" w:rsidP="00F45BA7">
      <w:pPr>
        <w:keepNext/>
        <w:keepLines/>
        <w:widowControl w:val="0"/>
        <w:numPr>
          <w:ilvl w:val="1"/>
          <w:numId w:val="0"/>
        </w:numPr>
        <w:jc w:val="center"/>
        <w:outlineLvl w:val="1"/>
        <w:rPr>
          <w:b/>
          <w:bCs/>
          <w:sz w:val="28"/>
          <w:szCs w:val="28"/>
          <w:lang w:eastAsia="en-US"/>
        </w:rPr>
      </w:pPr>
      <w:bookmarkStart w:id="102" w:name="_Toc120624732"/>
      <w:r w:rsidRPr="00F45BA7">
        <w:rPr>
          <w:b/>
          <w:bCs/>
          <w:sz w:val="28"/>
          <w:szCs w:val="28"/>
          <w:lang w:eastAsia="en-US"/>
        </w:rPr>
        <w:t>1.11. Цены (тарифы) в сфере теплоснабжения</w:t>
      </w:r>
      <w:bookmarkEnd w:id="102"/>
    </w:p>
    <w:p w:rsidR="00F45BA7" w:rsidRPr="00F45BA7" w:rsidRDefault="00F45BA7" w:rsidP="00F45BA7">
      <w:pPr>
        <w:keepNext/>
        <w:keepLines/>
        <w:widowControl w:val="0"/>
        <w:numPr>
          <w:ilvl w:val="1"/>
          <w:numId w:val="0"/>
        </w:numPr>
        <w:jc w:val="center"/>
        <w:outlineLvl w:val="1"/>
        <w:rPr>
          <w:b/>
          <w:bCs/>
          <w:sz w:val="28"/>
          <w:szCs w:val="28"/>
          <w:lang w:eastAsia="en-US"/>
        </w:rPr>
      </w:pPr>
    </w:p>
    <w:p w:rsidR="00F45BA7" w:rsidRPr="00F45BA7" w:rsidRDefault="00F45BA7" w:rsidP="00F45BA7">
      <w:pPr>
        <w:keepNext/>
        <w:keepLines/>
        <w:numPr>
          <w:ilvl w:val="2"/>
          <w:numId w:val="0"/>
        </w:numPr>
        <w:ind w:left="426"/>
        <w:jc w:val="center"/>
        <w:outlineLvl w:val="2"/>
        <w:rPr>
          <w:b/>
          <w:bCs/>
          <w:sz w:val="28"/>
          <w:szCs w:val="28"/>
          <w:lang w:eastAsia="en-US"/>
        </w:rPr>
      </w:pPr>
      <w:bookmarkStart w:id="103" w:name="_Toc120624733"/>
      <w:r w:rsidRPr="00F45BA7">
        <w:rPr>
          <w:b/>
          <w:bCs/>
          <w:sz w:val="28"/>
          <w:szCs w:val="28"/>
          <w:lang w:eastAsia="en-US"/>
        </w:rPr>
        <w:t xml:space="preserve">1.11.1. Описание динамики утверждённых цен (тарифов), устанавливаемых органами исполнительной власти субъекта Российской Федерации </w:t>
      </w:r>
    </w:p>
    <w:p w:rsidR="00F45BA7" w:rsidRPr="00F45BA7" w:rsidRDefault="00F45BA7" w:rsidP="00F45BA7">
      <w:pPr>
        <w:keepNext/>
        <w:keepLines/>
        <w:numPr>
          <w:ilvl w:val="2"/>
          <w:numId w:val="0"/>
        </w:numPr>
        <w:ind w:left="426"/>
        <w:jc w:val="center"/>
        <w:outlineLvl w:val="2"/>
        <w:rPr>
          <w:b/>
          <w:bCs/>
          <w:sz w:val="28"/>
          <w:szCs w:val="28"/>
          <w:lang w:eastAsia="en-US"/>
        </w:rPr>
      </w:pPr>
      <w:r w:rsidRPr="00F45BA7">
        <w:rPr>
          <w:b/>
          <w:bCs/>
          <w:sz w:val="28"/>
          <w:szCs w:val="28"/>
          <w:lang w:eastAsia="en-US"/>
        </w:rPr>
        <w:t>в области государственного регулирования цен (тарифов) по каждому из регулируемых видов деятельности и по каждой теплосетевой</w:t>
      </w:r>
    </w:p>
    <w:p w:rsidR="00F45BA7" w:rsidRPr="00F45BA7" w:rsidRDefault="00F45BA7" w:rsidP="00F45BA7">
      <w:pPr>
        <w:keepNext/>
        <w:keepLines/>
        <w:numPr>
          <w:ilvl w:val="2"/>
          <w:numId w:val="0"/>
        </w:numPr>
        <w:ind w:left="426"/>
        <w:jc w:val="center"/>
        <w:outlineLvl w:val="2"/>
        <w:rPr>
          <w:b/>
          <w:bCs/>
          <w:sz w:val="28"/>
          <w:szCs w:val="28"/>
          <w:lang w:eastAsia="en-US"/>
        </w:rPr>
      </w:pPr>
      <w:r w:rsidRPr="00F45BA7">
        <w:rPr>
          <w:b/>
          <w:bCs/>
          <w:sz w:val="28"/>
          <w:szCs w:val="28"/>
          <w:lang w:eastAsia="en-US"/>
        </w:rPr>
        <w:t>и теплоснабжающей организации с учётом последних 3 лет</w:t>
      </w:r>
      <w:bookmarkEnd w:id="103"/>
    </w:p>
    <w:p w:rsidR="00F45BA7" w:rsidRPr="00F45BA7" w:rsidRDefault="00F45BA7" w:rsidP="00F45BA7">
      <w:pPr>
        <w:widowControl w:val="0"/>
        <w:ind w:firstLine="709"/>
        <w:jc w:val="both"/>
        <w:rPr>
          <w:rFonts w:eastAsia="Calibri"/>
          <w:szCs w:val="22"/>
          <w:lang w:eastAsia="en-US"/>
        </w:rPr>
      </w:pPr>
    </w:p>
    <w:p w:rsidR="00F45BA7" w:rsidRPr="00F45BA7" w:rsidRDefault="00F45BA7" w:rsidP="00F45BA7">
      <w:pPr>
        <w:keepNext/>
        <w:ind w:firstLine="709"/>
        <w:jc w:val="right"/>
        <w:rPr>
          <w:rFonts w:eastAsia="Calibri"/>
          <w:b/>
          <w:iCs/>
          <w:sz w:val="20"/>
          <w:szCs w:val="18"/>
          <w:lang w:eastAsia="en-US"/>
        </w:rPr>
      </w:pPr>
      <w:bookmarkStart w:id="104" w:name="_Toc40433075"/>
      <w:bookmarkStart w:id="105" w:name="_Toc71300998"/>
      <w:r w:rsidRPr="00F45BA7">
        <w:rPr>
          <w:rFonts w:eastAsia="Calibri"/>
          <w:b/>
          <w:iCs/>
          <w:sz w:val="20"/>
          <w:szCs w:val="18"/>
          <w:lang w:eastAsia="en-US"/>
        </w:rPr>
        <w:t>Таблица 1.26 Динамика утверждённых тарифов на тепловую энергию</w:t>
      </w:r>
      <w:bookmarkEnd w:id="104"/>
      <w:bookmarkEnd w:id="105"/>
      <w:r w:rsidRPr="00F45BA7">
        <w:rPr>
          <w:rFonts w:eastAsia="Calibri"/>
          <w:b/>
          <w:iCs/>
          <w:sz w:val="20"/>
          <w:szCs w:val="18"/>
          <w:lang w:eastAsia="en-US"/>
        </w:rPr>
        <w:t xml:space="preserve">, поставляемую </w:t>
      </w:r>
    </w:p>
    <w:p w:rsidR="00F45BA7" w:rsidRPr="00F45BA7" w:rsidRDefault="00F45BA7" w:rsidP="00F45BA7">
      <w:pPr>
        <w:keepNext/>
        <w:ind w:firstLine="709"/>
        <w:jc w:val="right"/>
        <w:rPr>
          <w:rFonts w:eastAsia="Calibri"/>
          <w:b/>
          <w:iCs/>
          <w:sz w:val="20"/>
          <w:szCs w:val="18"/>
          <w:lang w:eastAsia="en-US"/>
        </w:rPr>
      </w:pPr>
      <w:r w:rsidRPr="00F45BA7">
        <w:rPr>
          <w:rFonts w:eastAsia="Calibri"/>
          <w:b/>
          <w:iCs/>
          <w:sz w:val="20"/>
          <w:szCs w:val="20"/>
          <w:lang w:eastAsia="en-US"/>
        </w:rPr>
        <w:t xml:space="preserve">МУП «Теплоэнерго» муниципального образования Щербиновский район </w:t>
      </w:r>
      <w:r w:rsidRPr="00F45BA7">
        <w:rPr>
          <w:rFonts w:eastAsia="Calibri"/>
          <w:b/>
          <w:iCs/>
          <w:sz w:val="20"/>
          <w:szCs w:val="18"/>
          <w:lang w:eastAsia="en-US"/>
        </w:rPr>
        <w:t>потребителям</w:t>
      </w:r>
    </w:p>
    <w:tbl>
      <w:tblPr>
        <w:tblStyle w:val="34"/>
        <w:tblW w:w="5000" w:type="pct"/>
        <w:tblLook w:val="04A0" w:firstRow="1" w:lastRow="0" w:firstColumn="1" w:lastColumn="0" w:noHBand="0" w:noVBand="1"/>
      </w:tblPr>
      <w:tblGrid>
        <w:gridCol w:w="3208"/>
        <w:gridCol w:w="3210"/>
        <w:gridCol w:w="3210"/>
      </w:tblGrid>
      <w:tr w:rsidR="00F45BA7" w:rsidRPr="00F45BA7" w:rsidTr="00936AD7">
        <w:tc>
          <w:tcPr>
            <w:tcW w:w="1666" w:type="pct"/>
          </w:tcPr>
          <w:p w:rsidR="00F45BA7" w:rsidRPr="00F45BA7" w:rsidRDefault="00F45BA7" w:rsidP="00F45BA7">
            <w:pPr>
              <w:widowControl w:val="0"/>
              <w:rPr>
                <w:sz w:val="20"/>
                <w:szCs w:val="20"/>
              </w:rPr>
            </w:pPr>
            <w:r w:rsidRPr="00F45BA7">
              <w:rPr>
                <w:sz w:val="20"/>
                <w:szCs w:val="20"/>
              </w:rPr>
              <w:t>Вид тарифа</w:t>
            </w:r>
          </w:p>
        </w:tc>
        <w:tc>
          <w:tcPr>
            <w:tcW w:w="1667" w:type="pct"/>
          </w:tcPr>
          <w:p w:rsidR="00F45BA7" w:rsidRPr="00F45BA7" w:rsidRDefault="00F45BA7" w:rsidP="00F45BA7">
            <w:pPr>
              <w:widowControl w:val="0"/>
              <w:rPr>
                <w:sz w:val="20"/>
                <w:szCs w:val="20"/>
              </w:rPr>
            </w:pPr>
            <w:r w:rsidRPr="00F45BA7">
              <w:rPr>
                <w:sz w:val="20"/>
                <w:szCs w:val="20"/>
              </w:rPr>
              <w:t>Год</w:t>
            </w:r>
          </w:p>
        </w:tc>
        <w:tc>
          <w:tcPr>
            <w:tcW w:w="1667" w:type="pct"/>
          </w:tcPr>
          <w:p w:rsidR="00F45BA7" w:rsidRPr="00F45BA7" w:rsidRDefault="00F45BA7" w:rsidP="00F45BA7">
            <w:pPr>
              <w:widowControl w:val="0"/>
              <w:rPr>
                <w:sz w:val="20"/>
                <w:szCs w:val="20"/>
              </w:rPr>
            </w:pPr>
            <w:r w:rsidRPr="00F45BA7">
              <w:rPr>
                <w:sz w:val="20"/>
                <w:szCs w:val="20"/>
              </w:rPr>
              <w:t>Вода</w:t>
            </w:r>
          </w:p>
        </w:tc>
      </w:tr>
      <w:tr w:rsidR="00F45BA7" w:rsidRPr="00F45BA7" w:rsidTr="00936AD7">
        <w:tc>
          <w:tcPr>
            <w:tcW w:w="5000" w:type="pct"/>
            <w:gridSpan w:val="3"/>
          </w:tcPr>
          <w:p w:rsidR="00F45BA7" w:rsidRPr="00F45BA7" w:rsidRDefault="00F45BA7" w:rsidP="00F45BA7">
            <w:pPr>
              <w:widowControl w:val="0"/>
              <w:rPr>
                <w:sz w:val="20"/>
                <w:szCs w:val="20"/>
              </w:rPr>
            </w:pPr>
            <w:r w:rsidRPr="00F45BA7">
              <w:rPr>
                <w:sz w:val="20"/>
                <w:szCs w:val="20"/>
              </w:rPr>
              <w:t>Для потребителей в случае отсутствия дифференциации тарифов по схеме подключения</w:t>
            </w:r>
          </w:p>
        </w:tc>
      </w:tr>
      <w:tr w:rsidR="00F45BA7" w:rsidRPr="00F45BA7" w:rsidTr="00936AD7">
        <w:tc>
          <w:tcPr>
            <w:tcW w:w="1666" w:type="pct"/>
            <w:vMerge w:val="restart"/>
          </w:tcPr>
          <w:p w:rsidR="00F45BA7" w:rsidRPr="00F45BA7" w:rsidRDefault="00F45BA7" w:rsidP="00F45BA7">
            <w:pPr>
              <w:widowControl w:val="0"/>
              <w:rPr>
                <w:sz w:val="20"/>
                <w:szCs w:val="20"/>
              </w:rPr>
            </w:pPr>
            <w:r w:rsidRPr="00F45BA7">
              <w:rPr>
                <w:sz w:val="20"/>
                <w:szCs w:val="20"/>
              </w:rPr>
              <w:t xml:space="preserve">Одноставочный, </w:t>
            </w:r>
          </w:p>
          <w:p w:rsidR="00F45BA7" w:rsidRPr="00F45BA7" w:rsidRDefault="00F45BA7" w:rsidP="00F45BA7">
            <w:pPr>
              <w:widowControl w:val="0"/>
              <w:rPr>
                <w:sz w:val="20"/>
                <w:szCs w:val="20"/>
              </w:rPr>
            </w:pPr>
            <w:r w:rsidRPr="00F45BA7">
              <w:rPr>
                <w:sz w:val="20"/>
                <w:szCs w:val="20"/>
              </w:rPr>
              <w:t>руб/Гкал</w:t>
            </w:r>
          </w:p>
        </w:tc>
        <w:tc>
          <w:tcPr>
            <w:tcW w:w="1667" w:type="pct"/>
          </w:tcPr>
          <w:p w:rsidR="00F45BA7" w:rsidRPr="00F45BA7" w:rsidRDefault="00F45BA7" w:rsidP="00F45BA7">
            <w:pPr>
              <w:widowControl w:val="0"/>
              <w:rPr>
                <w:sz w:val="20"/>
                <w:szCs w:val="20"/>
              </w:rPr>
            </w:pPr>
            <w:r w:rsidRPr="00F45BA7">
              <w:rPr>
                <w:sz w:val="20"/>
                <w:szCs w:val="20"/>
              </w:rPr>
              <w:t>С 01.01.2021 по 30.06.2021</w:t>
            </w:r>
          </w:p>
        </w:tc>
        <w:tc>
          <w:tcPr>
            <w:tcW w:w="1667" w:type="pct"/>
          </w:tcPr>
          <w:p w:rsidR="00F45BA7" w:rsidRPr="00F45BA7" w:rsidRDefault="00F45BA7" w:rsidP="00F45BA7">
            <w:pPr>
              <w:widowControl w:val="0"/>
              <w:rPr>
                <w:sz w:val="20"/>
                <w:szCs w:val="20"/>
              </w:rPr>
            </w:pPr>
            <w:r w:rsidRPr="00F45BA7">
              <w:rPr>
                <w:sz w:val="20"/>
                <w:szCs w:val="20"/>
              </w:rPr>
              <w:t>3149,07</w:t>
            </w:r>
          </w:p>
        </w:tc>
      </w:tr>
      <w:tr w:rsidR="00F45BA7" w:rsidRPr="00F45BA7" w:rsidTr="00936AD7">
        <w:tc>
          <w:tcPr>
            <w:tcW w:w="1666" w:type="pct"/>
            <w:vMerge/>
          </w:tcPr>
          <w:p w:rsidR="00F45BA7" w:rsidRPr="00F45BA7" w:rsidRDefault="00F45BA7" w:rsidP="00F45BA7">
            <w:pPr>
              <w:widowControl w:val="0"/>
              <w:rPr>
                <w:sz w:val="20"/>
                <w:szCs w:val="20"/>
              </w:rPr>
            </w:pPr>
          </w:p>
        </w:tc>
        <w:tc>
          <w:tcPr>
            <w:tcW w:w="1667" w:type="pct"/>
          </w:tcPr>
          <w:p w:rsidR="00F45BA7" w:rsidRPr="00F45BA7" w:rsidRDefault="00F45BA7" w:rsidP="00F45BA7">
            <w:pPr>
              <w:widowControl w:val="0"/>
              <w:rPr>
                <w:sz w:val="20"/>
                <w:szCs w:val="20"/>
              </w:rPr>
            </w:pPr>
            <w:r w:rsidRPr="00F45BA7">
              <w:rPr>
                <w:sz w:val="20"/>
                <w:szCs w:val="20"/>
              </w:rPr>
              <w:t>С 01.07.2021 по 31.12.2021</w:t>
            </w:r>
          </w:p>
        </w:tc>
        <w:tc>
          <w:tcPr>
            <w:tcW w:w="1667" w:type="pct"/>
          </w:tcPr>
          <w:p w:rsidR="00F45BA7" w:rsidRPr="00F45BA7" w:rsidRDefault="00F45BA7" w:rsidP="00F45BA7">
            <w:pPr>
              <w:widowControl w:val="0"/>
              <w:rPr>
                <w:sz w:val="20"/>
                <w:szCs w:val="20"/>
              </w:rPr>
            </w:pPr>
            <w:r w:rsidRPr="00F45BA7">
              <w:rPr>
                <w:sz w:val="20"/>
                <w:szCs w:val="20"/>
              </w:rPr>
              <w:t>3149,07</w:t>
            </w:r>
          </w:p>
        </w:tc>
      </w:tr>
      <w:tr w:rsidR="00F45BA7" w:rsidRPr="00F45BA7" w:rsidTr="00936AD7">
        <w:tc>
          <w:tcPr>
            <w:tcW w:w="1666" w:type="pct"/>
            <w:vMerge/>
          </w:tcPr>
          <w:p w:rsidR="00F45BA7" w:rsidRPr="00F45BA7" w:rsidRDefault="00F45BA7" w:rsidP="00F45BA7">
            <w:pPr>
              <w:widowControl w:val="0"/>
              <w:rPr>
                <w:sz w:val="20"/>
                <w:szCs w:val="20"/>
              </w:rPr>
            </w:pPr>
          </w:p>
        </w:tc>
        <w:tc>
          <w:tcPr>
            <w:tcW w:w="1667" w:type="pct"/>
          </w:tcPr>
          <w:p w:rsidR="00F45BA7" w:rsidRPr="00F45BA7" w:rsidRDefault="00F45BA7" w:rsidP="00F45BA7">
            <w:pPr>
              <w:widowControl w:val="0"/>
              <w:rPr>
                <w:sz w:val="20"/>
                <w:szCs w:val="20"/>
              </w:rPr>
            </w:pPr>
            <w:r w:rsidRPr="00F45BA7">
              <w:rPr>
                <w:sz w:val="20"/>
                <w:szCs w:val="20"/>
              </w:rPr>
              <w:t>С 01.01.2022 по 30.06.2022</w:t>
            </w:r>
          </w:p>
        </w:tc>
        <w:tc>
          <w:tcPr>
            <w:tcW w:w="1667" w:type="pct"/>
          </w:tcPr>
          <w:p w:rsidR="00F45BA7" w:rsidRPr="00F45BA7" w:rsidRDefault="00F45BA7" w:rsidP="00F45BA7">
            <w:pPr>
              <w:widowControl w:val="0"/>
              <w:rPr>
                <w:sz w:val="20"/>
                <w:szCs w:val="20"/>
              </w:rPr>
            </w:pPr>
            <w:r w:rsidRPr="00F45BA7">
              <w:rPr>
                <w:sz w:val="20"/>
                <w:szCs w:val="20"/>
              </w:rPr>
              <w:t>3149,07</w:t>
            </w:r>
          </w:p>
        </w:tc>
      </w:tr>
      <w:tr w:rsidR="00F45BA7" w:rsidRPr="00F45BA7" w:rsidTr="00936AD7">
        <w:tc>
          <w:tcPr>
            <w:tcW w:w="1666" w:type="pct"/>
            <w:vMerge/>
          </w:tcPr>
          <w:p w:rsidR="00F45BA7" w:rsidRPr="00F45BA7" w:rsidRDefault="00F45BA7" w:rsidP="00F45BA7">
            <w:pPr>
              <w:widowControl w:val="0"/>
              <w:rPr>
                <w:sz w:val="20"/>
                <w:szCs w:val="20"/>
              </w:rPr>
            </w:pPr>
          </w:p>
        </w:tc>
        <w:tc>
          <w:tcPr>
            <w:tcW w:w="1667" w:type="pct"/>
          </w:tcPr>
          <w:p w:rsidR="00F45BA7" w:rsidRPr="00F45BA7" w:rsidRDefault="00F45BA7" w:rsidP="00F45BA7">
            <w:pPr>
              <w:widowControl w:val="0"/>
              <w:rPr>
                <w:sz w:val="20"/>
                <w:szCs w:val="20"/>
              </w:rPr>
            </w:pPr>
            <w:r w:rsidRPr="00F45BA7">
              <w:rPr>
                <w:sz w:val="20"/>
                <w:szCs w:val="20"/>
              </w:rPr>
              <w:t>С 01.07.2022 по 31.11.2022</w:t>
            </w:r>
          </w:p>
        </w:tc>
        <w:tc>
          <w:tcPr>
            <w:tcW w:w="1667" w:type="pct"/>
          </w:tcPr>
          <w:p w:rsidR="00F45BA7" w:rsidRPr="00F45BA7" w:rsidRDefault="00F45BA7" w:rsidP="00F45BA7">
            <w:pPr>
              <w:widowControl w:val="0"/>
              <w:rPr>
                <w:sz w:val="20"/>
                <w:szCs w:val="20"/>
              </w:rPr>
            </w:pPr>
            <w:r w:rsidRPr="00F45BA7">
              <w:rPr>
                <w:sz w:val="20"/>
                <w:szCs w:val="20"/>
              </w:rPr>
              <w:t>3187,02</w:t>
            </w:r>
          </w:p>
        </w:tc>
      </w:tr>
      <w:tr w:rsidR="00F45BA7" w:rsidRPr="00F45BA7" w:rsidTr="00936AD7">
        <w:tc>
          <w:tcPr>
            <w:tcW w:w="1666" w:type="pct"/>
            <w:vMerge/>
          </w:tcPr>
          <w:p w:rsidR="00F45BA7" w:rsidRPr="00F45BA7" w:rsidRDefault="00F45BA7" w:rsidP="00F45BA7">
            <w:pPr>
              <w:widowControl w:val="0"/>
              <w:rPr>
                <w:sz w:val="20"/>
                <w:szCs w:val="20"/>
              </w:rPr>
            </w:pPr>
          </w:p>
        </w:tc>
        <w:tc>
          <w:tcPr>
            <w:tcW w:w="1667" w:type="pct"/>
          </w:tcPr>
          <w:p w:rsidR="00F45BA7" w:rsidRPr="00F45BA7" w:rsidRDefault="00F45BA7" w:rsidP="00F45BA7">
            <w:pPr>
              <w:widowControl w:val="0"/>
              <w:rPr>
                <w:sz w:val="20"/>
                <w:szCs w:val="20"/>
              </w:rPr>
            </w:pPr>
            <w:r w:rsidRPr="00F45BA7">
              <w:rPr>
                <w:sz w:val="20"/>
                <w:szCs w:val="20"/>
              </w:rPr>
              <w:t>С 01.12.2022 по 31.12.2022</w:t>
            </w:r>
          </w:p>
        </w:tc>
        <w:tc>
          <w:tcPr>
            <w:tcW w:w="1667" w:type="pct"/>
          </w:tcPr>
          <w:p w:rsidR="00F45BA7" w:rsidRPr="00F45BA7" w:rsidRDefault="00F45BA7" w:rsidP="00F45BA7">
            <w:pPr>
              <w:widowControl w:val="0"/>
              <w:rPr>
                <w:sz w:val="20"/>
                <w:szCs w:val="20"/>
              </w:rPr>
            </w:pPr>
            <w:r w:rsidRPr="00F45BA7">
              <w:rPr>
                <w:sz w:val="20"/>
                <w:szCs w:val="20"/>
              </w:rPr>
              <w:t>3333,69</w:t>
            </w:r>
          </w:p>
        </w:tc>
      </w:tr>
      <w:tr w:rsidR="00F45BA7" w:rsidRPr="00F45BA7" w:rsidTr="00936AD7">
        <w:tc>
          <w:tcPr>
            <w:tcW w:w="1666" w:type="pct"/>
            <w:vMerge/>
          </w:tcPr>
          <w:p w:rsidR="00F45BA7" w:rsidRPr="00F45BA7" w:rsidRDefault="00F45BA7" w:rsidP="00F45BA7">
            <w:pPr>
              <w:widowControl w:val="0"/>
              <w:rPr>
                <w:sz w:val="20"/>
                <w:szCs w:val="20"/>
              </w:rPr>
            </w:pPr>
          </w:p>
        </w:tc>
        <w:tc>
          <w:tcPr>
            <w:tcW w:w="1667" w:type="pct"/>
          </w:tcPr>
          <w:p w:rsidR="00F45BA7" w:rsidRPr="00F45BA7" w:rsidRDefault="00F45BA7" w:rsidP="00F45BA7">
            <w:pPr>
              <w:widowControl w:val="0"/>
              <w:rPr>
                <w:sz w:val="20"/>
                <w:szCs w:val="20"/>
              </w:rPr>
            </w:pPr>
            <w:r w:rsidRPr="00F45BA7">
              <w:rPr>
                <w:sz w:val="20"/>
                <w:szCs w:val="20"/>
              </w:rPr>
              <w:t>С 01.01.2023 по 31.12.2023</w:t>
            </w:r>
          </w:p>
        </w:tc>
        <w:tc>
          <w:tcPr>
            <w:tcW w:w="1667" w:type="pct"/>
          </w:tcPr>
          <w:p w:rsidR="00F45BA7" w:rsidRPr="00F45BA7" w:rsidRDefault="00F45BA7" w:rsidP="00F45BA7">
            <w:pPr>
              <w:widowControl w:val="0"/>
              <w:rPr>
                <w:sz w:val="20"/>
                <w:szCs w:val="20"/>
              </w:rPr>
            </w:pPr>
            <w:r w:rsidRPr="00F45BA7">
              <w:rPr>
                <w:sz w:val="20"/>
                <w:szCs w:val="20"/>
              </w:rPr>
              <w:t>3333,69</w:t>
            </w:r>
          </w:p>
        </w:tc>
      </w:tr>
      <w:tr w:rsidR="00F45BA7" w:rsidRPr="00F45BA7" w:rsidTr="00936AD7">
        <w:tc>
          <w:tcPr>
            <w:tcW w:w="1666" w:type="pct"/>
            <w:vMerge/>
          </w:tcPr>
          <w:p w:rsidR="00F45BA7" w:rsidRPr="00F45BA7" w:rsidRDefault="00F45BA7" w:rsidP="00F45BA7">
            <w:pPr>
              <w:widowControl w:val="0"/>
              <w:rPr>
                <w:sz w:val="20"/>
                <w:szCs w:val="20"/>
              </w:rPr>
            </w:pPr>
          </w:p>
        </w:tc>
        <w:tc>
          <w:tcPr>
            <w:tcW w:w="1667" w:type="pct"/>
          </w:tcPr>
          <w:p w:rsidR="00F45BA7" w:rsidRPr="00F45BA7" w:rsidRDefault="00F45BA7" w:rsidP="00F45BA7">
            <w:pPr>
              <w:widowControl w:val="0"/>
              <w:rPr>
                <w:sz w:val="20"/>
                <w:szCs w:val="20"/>
              </w:rPr>
            </w:pPr>
            <w:r w:rsidRPr="00F45BA7">
              <w:rPr>
                <w:sz w:val="20"/>
                <w:szCs w:val="20"/>
              </w:rPr>
              <w:t>С 01.01.2024 по 30.06.2024</w:t>
            </w:r>
          </w:p>
        </w:tc>
        <w:tc>
          <w:tcPr>
            <w:tcW w:w="1667" w:type="pct"/>
          </w:tcPr>
          <w:p w:rsidR="00F45BA7" w:rsidRPr="00F45BA7" w:rsidRDefault="00F45BA7" w:rsidP="00F45BA7">
            <w:pPr>
              <w:widowControl w:val="0"/>
              <w:rPr>
                <w:sz w:val="20"/>
                <w:szCs w:val="20"/>
              </w:rPr>
            </w:pPr>
            <w:r w:rsidRPr="00F45BA7">
              <w:rPr>
                <w:sz w:val="20"/>
                <w:szCs w:val="20"/>
              </w:rPr>
              <w:t>Нет данных</w:t>
            </w:r>
          </w:p>
        </w:tc>
      </w:tr>
      <w:tr w:rsidR="00F45BA7" w:rsidRPr="00F45BA7" w:rsidTr="00936AD7">
        <w:tc>
          <w:tcPr>
            <w:tcW w:w="1666" w:type="pct"/>
            <w:vMerge/>
          </w:tcPr>
          <w:p w:rsidR="00F45BA7" w:rsidRPr="00F45BA7" w:rsidRDefault="00F45BA7" w:rsidP="00F45BA7">
            <w:pPr>
              <w:widowControl w:val="0"/>
              <w:rPr>
                <w:sz w:val="20"/>
                <w:szCs w:val="20"/>
              </w:rPr>
            </w:pPr>
          </w:p>
        </w:tc>
        <w:tc>
          <w:tcPr>
            <w:tcW w:w="1667" w:type="pct"/>
          </w:tcPr>
          <w:p w:rsidR="00F45BA7" w:rsidRPr="00F45BA7" w:rsidRDefault="00F45BA7" w:rsidP="00F45BA7">
            <w:pPr>
              <w:widowControl w:val="0"/>
              <w:rPr>
                <w:sz w:val="20"/>
                <w:szCs w:val="20"/>
              </w:rPr>
            </w:pPr>
            <w:r w:rsidRPr="00F45BA7">
              <w:rPr>
                <w:sz w:val="20"/>
                <w:szCs w:val="20"/>
              </w:rPr>
              <w:t>С 01.07.2024 по 31.12.2024</w:t>
            </w:r>
          </w:p>
        </w:tc>
        <w:tc>
          <w:tcPr>
            <w:tcW w:w="1667" w:type="pct"/>
          </w:tcPr>
          <w:p w:rsidR="00F45BA7" w:rsidRPr="00F45BA7" w:rsidRDefault="00F45BA7" w:rsidP="00F45BA7">
            <w:pPr>
              <w:widowControl w:val="0"/>
              <w:rPr>
                <w:sz w:val="20"/>
                <w:szCs w:val="20"/>
              </w:rPr>
            </w:pPr>
            <w:r w:rsidRPr="00F45BA7">
              <w:rPr>
                <w:sz w:val="20"/>
                <w:szCs w:val="20"/>
              </w:rPr>
              <w:t>Нет данных</w:t>
            </w:r>
          </w:p>
        </w:tc>
      </w:tr>
      <w:tr w:rsidR="00F45BA7" w:rsidRPr="00F45BA7" w:rsidTr="00936AD7">
        <w:tc>
          <w:tcPr>
            <w:tcW w:w="5000" w:type="pct"/>
            <w:gridSpan w:val="3"/>
          </w:tcPr>
          <w:p w:rsidR="00F45BA7" w:rsidRPr="00F45BA7" w:rsidRDefault="00F45BA7" w:rsidP="00F45BA7">
            <w:pPr>
              <w:widowControl w:val="0"/>
              <w:rPr>
                <w:sz w:val="20"/>
                <w:szCs w:val="20"/>
              </w:rPr>
            </w:pPr>
            <w:r w:rsidRPr="00F45BA7">
              <w:rPr>
                <w:sz w:val="20"/>
                <w:szCs w:val="20"/>
              </w:rPr>
              <w:t xml:space="preserve">Население </w:t>
            </w:r>
          </w:p>
        </w:tc>
      </w:tr>
      <w:tr w:rsidR="00F45BA7" w:rsidRPr="00F45BA7" w:rsidTr="00936AD7">
        <w:tc>
          <w:tcPr>
            <w:tcW w:w="1666" w:type="pct"/>
            <w:vMerge w:val="restart"/>
          </w:tcPr>
          <w:p w:rsidR="00F45BA7" w:rsidRPr="00F45BA7" w:rsidRDefault="00F45BA7" w:rsidP="00F45BA7">
            <w:pPr>
              <w:widowControl w:val="0"/>
              <w:rPr>
                <w:sz w:val="20"/>
                <w:szCs w:val="20"/>
              </w:rPr>
            </w:pPr>
            <w:r w:rsidRPr="00F45BA7">
              <w:rPr>
                <w:sz w:val="20"/>
                <w:szCs w:val="20"/>
              </w:rPr>
              <w:t xml:space="preserve">Одноставочный, </w:t>
            </w:r>
          </w:p>
          <w:p w:rsidR="00F45BA7" w:rsidRPr="00F45BA7" w:rsidRDefault="00F45BA7" w:rsidP="00F45BA7">
            <w:pPr>
              <w:widowControl w:val="0"/>
              <w:rPr>
                <w:sz w:val="20"/>
                <w:szCs w:val="20"/>
              </w:rPr>
            </w:pPr>
            <w:r w:rsidRPr="00F45BA7">
              <w:rPr>
                <w:sz w:val="20"/>
                <w:szCs w:val="20"/>
              </w:rPr>
              <w:t>руб/Гкал</w:t>
            </w:r>
          </w:p>
        </w:tc>
        <w:tc>
          <w:tcPr>
            <w:tcW w:w="1667" w:type="pct"/>
          </w:tcPr>
          <w:p w:rsidR="00F45BA7" w:rsidRPr="00F45BA7" w:rsidRDefault="00F45BA7" w:rsidP="00F45BA7">
            <w:pPr>
              <w:widowControl w:val="0"/>
              <w:rPr>
                <w:sz w:val="20"/>
                <w:szCs w:val="20"/>
              </w:rPr>
            </w:pPr>
            <w:r w:rsidRPr="00F45BA7">
              <w:rPr>
                <w:sz w:val="20"/>
                <w:szCs w:val="20"/>
              </w:rPr>
              <w:t>С 01.01.2021 по 30.06.2021</w:t>
            </w:r>
          </w:p>
        </w:tc>
        <w:tc>
          <w:tcPr>
            <w:tcW w:w="1667" w:type="pct"/>
          </w:tcPr>
          <w:p w:rsidR="00F45BA7" w:rsidRPr="00F45BA7" w:rsidRDefault="00F45BA7" w:rsidP="00F45BA7">
            <w:pPr>
              <w:widowControl w:val="0"/>
              <w:rPr>
                <w:sz w:val="20"/>
                <w:szCs w:val="20"/>
              </w:rPr>
            </w:pPr>
            <w:r w:rsidRPr="00F45BA7">
              <w:rPr>
                <w:sz w:val="20"/>
                <w:szCs w:val="20"/>
              </w:rPr>
              <w:t>3149,07</w:t>
            </w:r>
          </w:p>
        </w:tc>
      </w:tr>
      <w:tr w:rsidR="00F45BA7" w:rsidRPr="00F45BA7" w:rsidTr="00936AD7">
        <w:tc>
          <w:tcPr>
            <w:tcW w:w="1666" w:type="pct"/>
            <w:vMerge/>
          </w:tcPr>
          <w:p w:rsidR="00F45BA7" w:rsidRPr="00F45BA7" w:rsidRDefault="00F45BA7" w:rsidP="00F45BA7">
            <w:pPr>
              <w:widowControl w:val="0"/>
              <w:rPr>
                <w:sz w:val="20"/>
                <w:szCs w:val="20"/>
              </w:rPr>
            </w:pPr>
          </w:p>
        </w:tc>
        <w:tc>
          <w:tcPr>
            <w:tcW w:w="1667" w:type="pct"/>
          </w:tcPr>
          <w:p w:rsidR="00F45BA7" w:rsidRPr="00F45BA7" w:rsidRDefault="00F45BA7" w:rsidP="00F45BA7">
            <w:pPr>
              <w:widowControl w:val="0"/>
              <w:rPr>
                <w:sz w:val="20"/>
                <w:szCs w:val="20"/>
              </w:rPr>
            </w:pPr>
            <w:r w:rsidRPr="00F45BA7">
              <w:rPr>
                <w:sz w:val="20"/>
                <w:szCs w:val="20"/>
              </w:rPr>
              <w:t>С 01.07.2021 по 31.12.2021</w:t>
            </w:r>
          </w:p>
        </w:tc>
        <w:tc>
          <w:tcPr>
            <w:tcW w:w="1667" w:type="pct"/>
          </w:tcPr>
          <w:p w:rsidR="00F45BA7" w:rsidRPr="00F45BA7" w:rsidRDefault="00F45BA7" w:rsidP="00F45BA7">
            <w:pPr>
              <w:widowControl w:val="0"/>
              <w:rPr>
                <w:sz w:val="20"/>
                <w:szCs w:val="20"/>
              </w:rPr>
            </w:pPr>
            <w:r w:rsidRPr="00F45BA7">
              <w:rPr>
                <w:sz w:val="20"/>
                <w:szCs w:val="20"/>
              </w:rPr>
              <w:t>3149,07</w:t>
            </w:r>
          </w:p>
        </w:tc>
      </w:tr>
      <w:tr w:rsidR="00F45BA7" w:rsidRPr="00F45BA7" w:rsidTr="00936AD7">
        <w:tc>
          <w:tcPr>
            <w:tcW w:w="1666" w:type="pct"/>
            <w:vMerge/>
          </w:tcPr>
          <w:p w:rsidR="00F45BA7" w:rsidRPr="00F45BA7" w:rsidRDefault="00F45BA7" w:rsidP="00F45BA7">
            <w:pPr>
              <w:widowControl w:val="0"/>
              <w:rPr>
                <w:sz w:val="20"/>
                <w:szCs w:val="20"/>
              </w:rPr>
            </w:pPr>
          </w:p>
        </w:tc>
        <w:tc>
          <w:tcPr>
            <w:tcW w:w="1667" w:type="pct"/>
          </w:tcPr>
          <w:p w:rsidR="00F45BA7" w:rsidRPr="00F45BA7" w:rsidRDefault="00F45BA7" w:rsidP="00F45BA7">
            <w:pPr>
              <w:widowControl w:val="0"/>
              <w:rPr>
                <w:sz w:val="20"/>
                <w:szCs w:val="20"/>
              </w:rPr>
            </w:pPr>
            <w:r w:rsidRPr="00F45BA7">
              <w:rPr>
                <w:sz w:val="20"/>
                <w:szCs w:val="20"/>
              </w:rPr>
              <w:t>С 01.01.2022 по 30.06.2022</w:t>
            </w:r>
          </w:p>
        </w:tc>
        <w:tc>
          <w:tcPr>
            <w:tcW w:w="1667" w:type="pct"/>
          </w:tcPr>
          <w:p w:rsidR="00F45BA7" w:rsidRPr="00F45BA7" w:rsidRDefault="00F45BA7" w:rsidP="00F45BA7">
            <w:pPr>
              <w:widowControl w:val="0"/>
              <w:rPr>
                <w:sz w:val="20"/>
                <w:szCs w:val="20"/>
              </w:rPr>
            </w:pPr>
            <w:r w:rsidRPr="00F45BA7">
              <w:rPr>
                <w:sz w:val="20"/>
                <w:szCs w:val="20"/>
              </w:rPr>
              <w:t>3149,07</w:t>
            </w:r>
          </w:p>
        </w:tc>
      </w:tr>
      <w:tr w:rsidR="00F45BA7" w:rsidRPr="00F45BA7" w:rsidTr="00936AD7">
        <w:tc>
          <w:tcPr>
            <w:tcW w:w="1666" w:type="pct"/>
            <w:vMerge/>
          </w:tcPr>
          <w:p w:rsidR="00F45BA7" w:rsidRPr="00F45BA7" w:rsidRDefault="00F45BA7" w:rsidP="00F45BA7">
            <w:pPr>
              <w:widowControl w:val="0"/>
              <w:rPr>
                <w:sz w:val="20"/>
                <w:szCs w:val="20"/>
              </w:rPr>
            </w:pPr>
          </w:p>
        </w:tc>
        <w:tc>
          <w:tcPr>
            <w:tcW w:w="1667" w:type="pct"/>
          </w:tcPr>
          <w:p w:rsidR="00F45BA7" w:rsidRPr="00F45BA7" w:rsidRDefault="00F45BA7" w:rsidP="00F45BA7">
            <w:pPr>
              <w:widowControl w:val="0"/>
              <w:rPr>
                <w:sz w:val="20"/>
                <w:szCs w:val="20"/>
              </w:rPr>
            </w:pPr>
            <w:r w:rsidRPr="00F45BA7">
              <w:rPr>
                <w:sz w:val="20"/>
                <w:szCs w:val="20"/>
              </w:rPr>
              <w:t>С 01.07.2022 по 31.11.2022</w:t>
            </w:r>
          </w:p>
        </w:tc>
        <w:tc>
          <w:tcPr>
            <w:tcW w:w="1667" w:type="pct"/>
          </w:tcPr>
          <w:p w:rsidR="00F45BA7" w:rsidRPr="00F45BA7" w:rsidRDefault="00F45BA7" w:rsidP="00F45BA7">
            <w:pPr>
              <w:widowControl w:val="0"/>
              <w:rPr>
                <w:sz w:val="20"/>
                <w:szCs w:val="20"/>
              </w:rPr>
            </w:pPr>
            <w:r w:rsidRPr="00F45BA7">
              <w:rPr>
                <w:sz w:val="20"/>
                <w:szCs w:val="20"/>
              </w:rPr>
              <w:t>3187,02</w:t>
            </w:r>
          </w:p>
        </w:tc>
      </w:tr>
      <w:tr w:rsidR="00F45BA7" w:rsidRPr="00F45BA7" w:rsidTr="00936AD7">
        <w:tc>
          <w:tcPr>
            <w:tcW w:w="1666" w:type="pct"/>
            <w:vMerge/>
          </w:tcPr>
          <w:p w:rsidR="00F45BA7" w:rsidRPr="00F45BA7" w:rsidRDefault="00F45BA7" w:rsidP="00F45BA7">
            <w:pPr>
              <w:widowControl w:val="0"/>
              <w:rPr>
                <w:sz w:val="20"/>
                <w:szCs w:val="20"/>
              </w:rPr>
            </w:pPr>
          </w:p>
        </w:tc>
        <w:tc>
          <w:tcPr>
            <w:tcW w:w="1667" w:type="pct"/>
          </w:tcPr>
          <w:p w:rsidR="00F45BA7" w:rsidRPr="00F45BA7" w:rsidRDefault="00F45BA7" w:rsidP="00F45BA7">
            <w:pPr>
              <w:widowControl w:val="0"/>
              <w:rPr>
                <w:sz w:val="20"/>
                <w:szCs w:val="20"/>
              </w:rPr>
            </w:pPr>
            <w:r w:rsidRPr="00F45BA7">
              <w:rPr>
                <w:sz w:val="20"/>
                <w:szCs w:val="20"/>
              </w:rPr>
              <w:t>С 01.12.2022 по 31.12.2022</w:t>
            </w:r>
          </w:p>
        </w:tc>
        <w:tc>
          <w:tcPr>
            <w:tcW w:w="1667" w:type="pct"/>
          </w:tcPr>
          <w:p w:rsidR="00F45BA7" w:rsidRPr="00F45BA7" w:rsidRDefault="00F45BA7" w:rsidP="00F45BA7">
            <w:pPr>
              <w:widowControl w:val="0"/>
              <w:rPr>
                <w:sz w:val="20"/>
                <w:szCs w:val="20"/>
              </w:rPr>
            </w:pPr>
            <w:r w:rsidRPr="00F45BA7">
              <w:rPr>
                <w:sz w:val="20"/>
                <w:szCs w:val="20"/>
              </w:rPr>
              <w:t>3333,69</w:t>
            </w:r>
          </w:p>
        </w:tc>
      </w:tr>
      <w:tr w:rsidR="00F45BA7" w:rsidRPr="00F45BA7" w:rsidTr="00936AD7">
        <w:tc>
          <w:tcPr>
            <w:tcW w:w="1666" w:type="pct"/>
            <w:vMerge/>
          </w:tcPr>
          <w:p w:rsidR="00F45BA7" w:rsidRPr="00F45BA7" w:rsidRDefault="00F45BA7" w:rsidP="00F45BA7">
            <w:pPr>
              <w:widowControl w:val="0"/>
              <w:rPr>
                <w:sz w:val="20"/>
                <w:szCs w:val="20"/>
              </w:rPr>
            </w:pPr>
          </w:p>
        </w:tc>
        <w:tc>
          <w:tcPr>
            <w:tcW w:w="1667" w:type="pct"/>
          </w:tcPr>
          <w:p w:rsidR="00F45BA7" w:rsidRPr="00F45BA7" w:rsidRDefault="00F45BA7" w:rsidP="00F45BA7">
            <w:pPr>
              <w:widowControl w:val="0"/>
              <w:rPr>
                <w:sz w:val="20"/>
                <w:szCs w:val="20"/>
              </w:rPr>
            </w:pPr>
            <w:r w:rsidRPr="00F45BA7">
              <w:rPr>
                <w:sz w:val="20"/>
                <w:szCs w:val="20"/>
              </w:rPr>
              <w:t>С 01.01.2023 по 31.12.2023</w:t>
            </w:r>
          </w:p>
        </w:tc>
        <w:tc>
          <w:tcPr>
            <w:tcW w:w="1667" w:type="pct"/>
          </w:tcPr>
          <w:p w:rsidR="00F45BA7" w:rsidRPr="00F45BA7" w:rsidRDefault="00F45BA7" w:rsidP="00F45BA7">
            <w:pPr>
              <w:widowControl w:val="0"/>
              <w:rPr>
                <w:sz w:val="20"/>
                <w:szCs w:val="20"/>
              </w:rPr>
            </w:pPr>
            <w:r w:rsidRPr="00F45BA7">
              <w:rPr>
                <w:sz w:val="20"/>
                <w:szCs w:val="20"/>
              </w:rPr>
              <w:t>3333,69</w:t>
            </w:r>
          </w:p>
        </w:tc>
      </w:tr>
      <w:tr w:rsidR="00F45BA7" w:rsidRPr="00F45BA7" w:rsidTr="00936AD7">
        <w:tc>
          <w:tcPr>
            <w:tcW w:w="1666" w:type="pct"/>
            <w:vMerge/>
          </w:tcPr>
          <w:p w:rsidR="00F45BA7" w:rsidRPr="00F45BA7" w:rsidRDefault="00F45BA7" w:rsidP="00F45BA7">
            <w:pPr>
              <w:widowControl w:val="0"/>
              <w:rPr>
                <w:sz w:val="20"/>
                <w:szCs w:val="20"/>
              </w:rPr>
            </w:pPr>
          </w:p>
        </w:tc>
        <w:tc>
          <w:tcPr>
            <w:tcW w:w="1667" w:type="pct"/>
          </w:tcPr>
          <w:p w:rsidR="00F45BA7" w:rsidRPr="00F45BA7" w:rsidRDefault="00F45BA7" w:rsidP="00F45BA7">
            <w:pPr>
              <w:widowControl w:val="0"/>
              <w:rPr>
                <w:sz w:val="20"/>
                <w:szCs w:val="20"/>
              </w:rPr>
            </w:pPr>
            <w:r w:rsidRPr="00F45BA7">
              <w:rPr>
                <w:sz w:val="20"/>
                <w:szCs w:val="20"/>
              </w:rPr>
              <w:t>С 01.01.2024 по 30.06.2024</w:t>
            </w:r>
          </w:p>
        </w:tc>
        <w:tc>
          <w:tcPr>
            <w:tcW w:w="1667" w:type="pct"/>
          </w:tcPr>
          <w:p w:rsidR="00F45BA7" w:rsidRPr="00F45BA7" w:rsidRDefault="00F45BA7" w:rsidP="00F45BA7">
            <w:pPr>
              <w:widowControl w:val="0"/>
              <w:rPr>
                <w:sz w:val="20"/>
                <w:szCs w:val="20"/>
              </w:rPr>
            </w:pPr>
            <w:r w:rsidRPr="00F45BA7">
              <w:rPr>
                <w:sz w:val="20"/>
                <w:szCs w:val="20"/>
              </w:rPr>
              <w:t>Нет данных</w:t>
            </w:r>
          </w:p>
        </w:tc>
      </w:tr>
      <w:tr w:rsidR="00F45BA7" w:rsidRPr="00F45BA7" w:rsidTr="00936AD7">
        <w:tc>
          <w:tcPr>
            <w:tcW w:w="1666" w:type="pct"/>
            <w:vMerge/>
          </w:tcPr>
          <w:p w:rsidR="00F45BA7" w:rsidRPr="00F45BA7" w:rsidRDefault="00F45BA7" w:rsidP="00F45BA7">
            <w:pPr>
              <w:widowControl w:val="0"/>
              <w:rPr>
                <w:sz w:val="20"/>
                <w:szCs w:val="20"/>
              </w:rPr>
            </w:pPr>
          </w:p>
        </w:tc>
        <w:tc>
          <w:tcPr>
            <w:tcW w:w="1667" w:type="pct"/>
          </w:tcPr>
          <w:p w:rsidR="00F45BA7" w:rsidRPr="00F45BA7" w:rsidRDefault="00F45BA7" w:rsidP="00F45BA7">
            <w:pPr>
              <w:widowControl w:val="0"/>
              <w:rPr>
                <w:sz w:val="20"/>
                <w:szCs w:val="20"/>
              </w:rPr>
            </w:pPr>
            <w:r w:rsidRPr="00F45BA7">
              <w:rPr>
                <w:sz w:val="20"/>
                <w:szCs w:val="20"/>
              </w:rPr>
              <w:t>С 01.07.2024 по 31.12.2024</w:t>
            </w:r>
          </w:p>
        </w:tc>
        <w:tc>
          <w:tcPr>
            <w:tcW w:w="1667" w:type="pct"/>
          </w:tcPr>
          <w:p w:rsidR="00F45BA7" w:rsidRPr="00F45BA7" w:rsidRDefault="00F45BA7" w:rsidP="00F45BA7">
            <w:pPr>
              <w:widowControl w:val="0"/>
              <w:rPr>
                <w:sz w:val="20"/>
                <w:szCs w:val="20"/>
              </w:rPr>
            </w:pPr>
            <w:r w:rsidRPr="00F45BA7">
              <w:rPr>
                <w:sz w:val="20"/>
                <w:szCs w:val="20"/>
              </w:rPr>
              <w:t>Нет данных</w:t>
            </w:r>
          </w:p>
        </w:tc>
      </w:tr>
    </w:tbl>
    <w:p w:rsidR="00F45BA7" w:rsidRPr="00F45BA7" w:rsidRDefault="00F45BA7" w:rsidP="00F45BA7">
      <w:pPr>
        <w:widowControl w:val="0"/>
        <w:ind w:firstLine="709"/>
        <w:jc w:val="both"/>
        <w:rPr>
          <w:rFonts w:eastAsia="Calibri"/>
          <w:szCs w:val="22"/>
          <w:lang w:eastAsia="en-US"/>
        </w:rPr>
      </w:pPr>
    </w:p>
    <w:p w:rsidR="00F45BA7" w:rsidRPr="00F45BA7" w:rsidRDefault="00F45BA7" w:rsidP="00F45BA7">
      <w:pPr>
        <w:keepNext/>
        <w:keepLines/>
        <w:numPr>
          <w:ilvl w:val="2"/>
          <w:numId w:val="0"/>
        </w:numPr>
        <w:spacing w:before="120" w:after="120"/>
        <w:ind w:left="426" w:firstLine="709"/>
        <w:jc w:val="both"/>
        <w:outlineLvl w:val="2"/>
        <w:rPr>
          <w:b/>
          <w:bCs/>
          <w:szCs w:val="22"/>
          <w:lang w:eastAsia="en-US"/>
        </w:rPr>
        <w:sectPr w:rsidR="00F45BA7" w:rsidRPr="00F45BA7" w:rsidSect="00936AD7">
          <w:footerReference w:type="default" r:id="rId18"/>
          <w:pgSz w:w="11906" w:h="16838"/>
          <w:pgMar w:top="1134" w:right="567" w:bottom="1134" w:left="1701" w:header="708" w:footer="708" w:gutter="0"/>
          <w:cols w:space="708"/>
          <w:docGrid w:linePitch="360"/>
        </w:sectPr>
      </w:pPr>
      <w:bookmarkStart w:id="106" w:name="_Toc120624734"/>
    </w:p>
    <w:p w:rsidR="00F45BA7" w:rsidRPr="00F45BA7" w:rsidRDefault="00F45BA7" w:rsidP="00F45BA7">
      <w:pPr>
        <w:keepNext/>
        <w:keepLines/>
        <w:numPr>
          <w:ilvl w:val="2"/>
          <w:numId w:val="0"/>
        </w:numPr>
        <w:spacing w:before="120" w:after="120"/>
        <w:ind w:left="426" w:firstLine="709"/>
        <w:jc w:val="both"/>
        <w:outlineLvl w:val="2"/>
        <w:rPr>
          <w:b/>
          <w:bCs/>
          <w:sz w:val="28"/>
          <w:szCs w:val="28"/>
          <w:lang w:eastAsia="en-US"/>
        </w:rPr>
      </w:pPr>
      <w:r w:rsidRPr="00F45BA7">
        <w:rPr>
          <w:b/>
          <w:bCs/>
          <w:sz w:val="28"/>
          <w:szCs w:val="28"/>
          <w:lang w:eastAsia="en-US"/>
        </w:rPr>
        <w:lastRenderedPageBreak/>
        <w:t>1.11.2. Описание структуры цен (тарифов), установленных на момент разработки схемы теплоснабжения</w:t>
      </w:r>
      <w:bookmarkEnd w:id="106"/>
    </w:p>
    <w:p w:rsidR="00F45BA7" w:rsidRPr="00F45BA7" w:rsidRDefault="00F45BA7" w:rsidP="00F45BA7">
      <w:pPr>
        <w:widowControl w:val="0"/>
        <w:ind w:firstLine="709"/>
        <w:jc w:val="right"/>
        <w:rPr>
          <w:rFonts w:eastAsia="Calibri"/>
          <w:b/>
          <w:sz w:val="20"/>
          <w:szCs w:val="20"/>
          <w:lang w:eastAsia="en-US"/>
        </w:rPr>
      </w:pPr>
      <w:r w:rsidRPr="00F45BA7">
        <w:rPr>
          <w:rFonts w:eastAsia="Calibri"/>
          <w:b/>
          <w:sz w:val="20"/>
          <w:szCs w:val="20"/>
          <w:lang w:eastAsia="en-US"/>
        </w:rPr>
        <w:t>Таблица 1.27 Анализ экономической обоснованности расходов по статьям затрат и обоснование объемов полезного отпуска тепловой энергии</w:t>
      </w:r>
    </w:p>
    <w:p w:rsidR="00F45BA7" w:rsidRPr="00F45BA7" w:rsidRDefault="00F45BA7" w:rsidP="00F45BA7">
      <w:pPr>
        <w:widowControl w:val="0"/>
        <w:ind w:firstLine="709"/>
        <w:jc w:val="right"/>
        <w:rPr>
          <w:rFonts w:eastAsia="Calibri"/>
          <w:b/>
          <w:sz w:val="20"/>
          <w:szCs w:val="20"/>
          <w:lang w:eastAsia="en-US"/>
        </w:rPr>
      </w:pPr>
      <w:r w:rsidRPr="00F45BA7">
        <w:rPr>
          <w:rFonts w:eastAsia="Calibri"/>
          <w:b/>
          <w:sz w:val="20"/>
          <w:szCs w:val="20"/>
          <w:lang w:eastAsia="en-US"/>
        </w:rPr>
        <w:t>(мощности) и величины прибыли, необходимой для эффективного функционирования регулируемой организации, сравнительный анализ динамики расходов и величины необходимой прибыли по отношению к предыдущему периоду регулирования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1773"/>
        <w:gridCol w:w="880"/>
        <w:gridCol w:w="1027"/>
        <w:gridCol w:w="856"/>
        <w:gridCol w:w="856"/>
        <w:gridCol w:w="1027"/>
        <w:gridCol w:w="856"/>
        <w:gridCol w:w="856"/>
        <w:gridCol w:w="910"/>
        <w:gridCol w:w="576"/>
        <w:gridCol w:w="593"/>
        <w:gridCol w:w="856"/>
        <w:gridCol w:w="856"/>
        <w:gridCol w:w="830"/>
        <w:gridCol w:w="576"/>
        <w:gridCol w:w="656"/>
      </w:tblGrid>
      <w:tr w:rsidR="00F45BA7" w:rsidRPr="00F45BA7" w:rsidTr="00936AD7">
        <w:trPr>
          <w:trHeight w:val="929"/>
        </w:trPr>
        <w:tc>
          <w:tcPr>
            <w:tcW w:w="184" w:type="pct"/>
            <w:vMerge w:val="restart"/>
            <w:shd w:val="clear" w:color="auto" w:fill="auto"/>
            <w:vAlign w:val="center"/>
            <w:hideMark/>
          </w:tcPr>
          <w:p w:rsidR="00F45BA7" w:rsidRPr="00F45BA7" w:rsidRDefault="00F45BA7" w:rsidP="00F45BA7">
            <w:pPr>
              <w:jc w:val="center"/>
              <w:rPr>
                <w:sz w:val="16"/>
                <w:szCs w:val="16"/>
              </w:rPr>
            </w:pPr>
            <w:r w:rsidRPr="00F45BA7">
              <w:rPr>
                <w:sz w:val="16"/>
                <w:szCs w:val="16"/>
              </w:rPr>
              <w:t>№ пп</w:t>
            </w:r>
          </w:p>
        </w:tc>
        <w:tc>
          <w:tcPr>
            <w:tcW w:w="644" w:type="pct"/>
            <w:vMerge w:val="restart"/>
            <w:shd w:val="clear" w:color="auto" w:fill="auto"/>
            <w:vAlign w:val="center"/>
            <w:hideMark/>
          </w:tcPr>
          <w:p w:rsidR="00F45BA7" w:rsidRPr="00F45BA7" w:rsidRDefault="00F45BA7" w:rsidP="00F45BA7">
            <w:pPr>
              <w:jc w:val="center"/>
              <w:rPr>
                <w:sz w:val="16"/>
                <w:szCs w:val="16"/>
              </w:rPr>
            </w:pPr>
            <w:r w:rsidRPr="00F45BA7">
              <w:rPr>
                <w:sz w:val="16"/>
                <w:szCs w:val="16"/>
              </w:rPr>
              <w:t>Наименование показателей</w:t>
            </w:r>
          </w:p>
        </w:tc>
        <w:tc>
          <w:tcPr>
            <w:tcW w:w="316" w:type="pct"/>
            <w:vMerge w:val="restart"/>
            <w:shd w:val="clear" w:color="auto" w:fill="auto"/>
            <w:vAlign w:val="center"/>
            <w:hideMark/>
          </w:tcPr>
          <w:p w:rsidR="00F45BA7" w:rsidRPr="00F45BA7" w:rsidRDefault="00F45BA7" w:rsidP="00F45BA7">
            <w:pPr>
              <w:jc w:val="center"/>
              <w:rPr>
                <w:sz w:val="16"/>
                <w:szCs w:val="16"/>
              </w:rPr>
            </w:pPr>
            <w:r w:rsidRPr="00F45BA7">
              <w:rPr>
                <w:sz w:val="16"/>
                <w:szCs w:val="16"/>
              </w:rPr>
              <w:t>Ед. измерения</w:t>
            </w:r>
          </w:p>
        </w:tc>
        <w:tc>
          <w:tcPr>
            <w:tcW w:w="340" w:type="pct"/>
            <w:shd w:val="clear" w:color="auto" w:fill="auto"/>
            <w:vAlign w:val="center"/>
            <w:hideMark/>
          </w:tcPr>
          <w:p w:rsidR="00F45BA7" w:rsidRPr="00F45BA7" w:rsidRDefault="00F45BA7" w:rsidP="00F45BA7">
            <w:pPr>
              <w:jc w:val="center"/>
              <w:rPr>
                <w:bCs/>
                <w:sz w:val="16"/>
                <w:szCs w:val="16"/>
              </w:rPr>
            </w:pPr>
            <w:r w:rsidRPr="00F45BA7">
              <w:rPr>
                <w:bCs/>
                <w:sz w:val="16"/>
                <w:szCs w:val="16"/>
              </w:rPr>
              <w:t>Утв. приказ РЭК от 30.10.2019 №196/2019-т</w:t>
            </w:r>
          </w:p>
        </w:tc>
        <w:tc>
          <w:tcPr>
            <w:tcW w:w="612" w:type="pct"/>
            <w:gridSpan w:val="2"/>
            <w:shd w:val="clear" w:color="auto" w:fill="auto"/>
            <w:vAlign w:val="center"/>
            <w:hideMark/>
          </w:tcPr>
          <w:p w:rsidR="00F45BA7" w:rsidRPr="00F45BA7" w:rsidRDefault="00F45BA7" w:rsidP="00F45BA7">
            <w:pPr>
              <w:jc w:val="center"/>
              <w:rPr>
                <w:bCs/>
                <w:sz w:val="16"/>
                <w:szCs w:val="16"/>
              </w:rPr>
            </w:pPr>
            <w:r w:rsidRPr="00F45BA7">
              <w:rPr>
                <w:bCs/>
                <w:sz w:val="16"/>
                <w:szCs w:val="16"/>
              </w:rPr>
              <w:t>Базовый период 2020 г. по данным:</w:t>
            </w:r>
          </w:p>
        </w:tc>
        <w:tc>
          <w:tcPr>
            <w:tcW w:w="340" w:type="pct"/>
            <w:shd w:val="clear" w:color="auto" w:fill="auto"/>
            <w:vAlign w:val="center"/>
            <w:hideMark/>
          </w:tcPr>
          <w:p w:rsidR="00F45BA7" w:rsidRPr="00F45BA7" w:rsidRDefault="00F45BA7" w:rsidP="00F45BA7">
            <w:pPr>
              <w:jc w:val="center"/>
              <w:rPr>
                <w:bCs/>
                <w:sz w:val="16"/>
                <w:szCs w:val="16"/>
              </w:rPr>
            </w:pPr>
            <w:r w:rsidRPr="00F45BA7">
              <w:rPr>
                <w:bCs/>
                <w:sz w:val="16"/>
                <w:szCs w:val="16"/>
              </w:rPr>
              <w:t>Утв. приказ РЭК от 30.11.2020 №243/2020-т</w:t>
            </w:r>
          </w:p>
        </w:tc>
        <w:tc>
          <w:tcPr>
            <w:tcW w:w="1295" w:type="pct"/>
            <w:gridSpan w:val="5"/>
            <w:shd w:val="clear" w:color="auto" w:fill="auto"/>
            <w:vAlign w:val="center"/>
            <w:hideMark/>
          </w:tcPr>
          <w:p w:rsidR="00F45BA7" w:rsidRPr="00F45BA7" w:rsidRDefault="00F45BA7" w:rsidP="00F45BA7">
            <w:pPr>
              <w:jc w:val="center"/>
              <w:rPr>
                <w:bCs/>
                <w:sz w:val="16"/>
                <w:szCs w:val="16"/>
              </w:rPr>
            </w:pPr>
            <w:r w:rsidRPr="00F45BA7">
              <w:rPr>
                <w:bCs/>
                <w:sz w:val="16"/>
                <w:szCs w:val="16"/>
              </w:rPr>
              <w:t>Регулируемый период 2022 год по данным:</w:t>
            </w:r>
          </w:p>
        </w:tc>
        <w:tc>
          <w:tcPr>
            <w:tcW w:w="1268" w:type="pct"/>
            <w:gridSpan w:val="5"/>
            <w:shd w:val="clear" w:color="auto" w:fill="auto"/>
            <w:vAlign w:val="center"/>
            <w:hideMark/>
          </w:tcPr>
          <w:p w:rsidR="00F45BA7" w:rsidRPr="00F45BA7" w:rsidRDefault="00F45BA7" w:rsidP="00F45BA7">
            <w:pPr>
              <w:jc w:val="center"/>
              <w:rPr>
                <w:bCs/>
                <w:sz w:val="16"/>
                <w:szCs w:val="16"/>
              </w:rPr>
            </w:pPr>
            <w:r w:rsidRPr="00F45BA7">
              <w:rPr>
                <w:bCs/>
                <w:sz w:val="16"/>
                <w:szCs w:val="16"/>
              </w:rPr>
              <w:t>Регулируемый период 2023 год по данным:</w:t>
            </w:r>
          </w:p>
        </w:tc>
      </w:tr>
      <w:tr w:rsidR="00F45BA7" w:rsidRPr="00F45BA7" w:rsidTr="00936AD7">
        <w:trPr>
          <w:trHeight w:val="360"/>
        </w:trPr>
        <w:tc>
          <w:tcPr>
            <w:tcW w:w="184" w:type="pct"/>
            <w:vMerge/>
            <w:shd w:val="clear" w:color="auto" w:fill="auto"/>
            <w:vAlign w:val="center"/>
            <w:hideMark/>
          </w:tcPr>
          <w:p w:rsidR="00F45BA7" w:rsidRPr="00F45BA7" w:rsidRDefault="00F45BA7" w:rsidP="00F45BA7">
            <w:pPr>
              <w:rPr>
                <w:sz w:val="16"/>
                <w:szCs w:val="16"/>
              </w:rPr>
            </w:pPr>
          </w:p>
        </w:tc>
        <w:tc>
          <w:tcPr>
            <w:tcW w:w="644" w:type="pct"/>
            <w:vMerge/>
            <w:shd w:val="clear" w:color="auto" w:fill="auto"/>
            <w:vAlign w:val="center"/>
            <w:hideMark/>
          </w:tcPr>
          <w:p w:rsidR="00F45BA7" w:rsidRPr="00F45BA7" w:rsidRDefault="00F45BA7" w:rsidP="00F45BA7">
            <w:pPr>
              <w:rPr>
                <w:sz w:val="16"/>
                <w:szCs w:val="16"/>
              </w:rPr>
            </w:pPr>
          </w:p>
        </w:tc>
        <w:tc>
          <w:tcPr>
            <w:tcW w:w="316" w:type="pct"/>
            <w:vMerge/>
            <w:shd w:val="clear" w:color="auto" w:fill="auto"/>
            <w:vAlign w:val="center"/>
            <w:hideMark/>
          </w:tcPr>
          <w:p w:rsidR="00F45BA7" w:rsidRPr="00F45BA7" w:rsidRDefault="00F45BA7" w:rsidP="00F45BA7">
            <w:pPr>
              <w:rPr>
                <w:sz w:val="16"/>
                <w:szCs w:val="16"/>
              </w:rPr>
            </w:pPr>
          </w:p>
        </w:tc>
        <w:tc>
          <w:tcPr>
            <w:tcW w:w="340" w:type="pct"/>
            <w:vMerge w:val="restart"/>
            <w:shd w:val="clear" w:color="auto" w:fill="auto"/>
            <w:vAlign w:val="center"/>
            <w:hideMark/>
          </w:tcPr>
          <w:p w:rsidR="00F45BA7" w:rsidRPr="00F45BA7" w:rsidRDefault="00F45BA7" w:rsidP="00F45BA7">
            <w:pPr>
              <w:jc w:val="center"/>
              <w:rPr>
                <w:bCs/>
                <w:sz w:val="16"/>
                <w:szCs w:val="16"/>
              </w:rPr>
            </w:pPr>
            <w:r w:rsidRPr="00F45BA7">
              <w:rPr>
                <w:bCs/>
                <w:sz w:val="16"/>
                <w:szCs w:val="16"/>
              </w:rPr>
              <w:t>Тариф          на 2020 г.</w:t>
            </w:r>
          </w:p>
        </w:tc>
        <w:tc>
          <w:tcPr>
            <w:tcW w:w="331" w:type="pct"/>
            <w:vMerge w:val="restart"/>
            <w:shd w:val="clear" w:color="auto" w:fill="auto"/>
            <w:vAlign w:val="center"/>
            <w:hideMark/>
          </w:tcPr>
          <w:p w:rsidR="00F45BA7" w:rsidRPr="00F45BA7" w:rsidRDefault="00F45BA7" w:rsidP="00F45BA7">
            <w:pPr>
              <w:jc w:val="center"/>
              <w:rPr>
                <w:bCs/>
                <w:sz w:val="16"/>
                <w:szCs w:val="16"/>
              </w:rPr>
            </w:pPr>
            <w:r w:rsidRPr="00F45BA7">
              <w:rPr>
                <w:bCs/>
                <w:sz w:val="16"/>
                <w:szCs w:val="16"/>
              </w:rPr>
              <w:t xml:space="preserve">Предприят. </w:t>
            </w:r>
          </w:p>
        </w:tc>
        <w:tc>
          <w:tcPr>
            <w:tcW w:w="281" w:type="pct"/>
            <w:vMerge w:val="restart"/>
            <w:shd w:val="clear" w:color="auto" w:fill="auto"/>
            <w:vAlign w:val="center"/>
            <w:hideMark/>
          </w:tcPr>
          <w:p w:rsidR="00F45BA7" w:rsidRPr="00F45BA7" w:rsidRDefault="00F45BA7" w:rsidP="00F45BA7">
            <w:pPr>
              <w:jc w:val="center"/>
              <w:rPr>
                <w:bCs/>
                <w:sz w:val="16"/>
                <w:szCs w:val="16"/>
              </w:rPr>
            </w:pPr>
            <w:r w:rsidRPr="00F45BA7">
              <w:rPr>
                <w:bCs/>
                <w:sz w:val="16"/>
                <w:szCs w:val="16"/>
              </w:rPr>
              <w:t>РЭК</w:t>
            </w:r>
          </w:p>
        </w:tc>
        <w:tc>
          <w:tcPr>
            <w:tcW w:w="340" w:type="pct"/>
            <w:vMerge w:val="restart"/>
            <w:shd w:val="clear" w:color="auto" w:fill="auto"/>
            <w:vAlign w:val="center"/>
            <w:hideMark/>
          </w:tcPr>
          <w:p w:rsidR="00F45BA7" w:rsidRPr="00F45BA7" w:rsidRDefault="00F45BA7" w:rsidP="00F45BA7">
            <w:pPr>
              <w:jc w:val="center"/>
              <w:rPr>
                <w:bCs/>
                <w:sz w:val="16"/>
                <w:szCs w:val="16"/>
              </w:rPr>
            </w:pPr>
            <w:r w:rsidRPr="00F45BA7">
              <w:rPr>
                <w:bCs/>
                <w:sz w:val="16"/>
                <w:szCs w:val="16"/>
              </w:rPr>
              <w:t>Тариф          на 2021 г.</w:t>
            </w:r>
          </w:p>
        </w:tc>
        <w:tc>
          <w:tcPr>
            <w:tcW w:w="281" w:type="pct"/>
            <w:vMerge w:val="restart"/>
            <w:shd w:val="clear" w:color="auto" w:fill="auto"/>
            <w:vAlign w:val="center"/>
            <w:hideMark/>
          </w:tcPr>
          <w:p w:rsidR="00F45BA7" w:rsidRPr="00F45BA7" w:rsidRDefault="00F45BA7" w:rsidP="00F45BA7">
            <w:pPr>
              <w:jc w:val="center"/>
              <w:rPr>
                <w:bCs/>
                <w:sz w:val="16"/>
                <w:szCs w:val="16"/>
              </w:rPr>
            </w:pPr>
            <w:r w:rsidRPr="00F45BA7">
              <w:rPr>
                <w:bCs/>
                <w:sz w:val="16"/>
                <w:szCs w:val="16"/>
              </w:rPr>
              <w:t>Предпр. на 2022</w:t>
            </w:r>
          </w:p>
        </w:tc>
        <w:tc>
          <w:tcPr>
            <w:tcW w:w="281" w:type="pct"/>
            <w:vMerge w:val="restart"/>
            <w:shd w:val="clear" w:color="auto" w:fill="auto"/>
            <w:vAlign w:val="center"/>
            <w:hideMark/>
          </w:tcPr>
          <w:p w:rsidR="00F45BA7" w:rsidRPr="00F45BA7" w:rsidRDefault="00F45BA7" w:rsidP="00F45BA7">
            <w:pPr>
              <w:jc w:val="center"/>
              <w:rPr>
                <w:bCs/>
                <w:sz w:val="16"/>
                <w:szCs w:val="16"/>
              </w:rPr>
            </w:pPr>
            <w:r w:rsidRPr="00F45BA7">
              <w:rPr>
                <w:bCs/>
                <w:sz w:val="16"/>
                <w:szCs w:val="16"/>
              </w:rPr>
              <w:t xml:space="preserve"> РЭК-ДЦиТ          на 2022 г.</w:t>
            </w:r>
          </w:p>
        </w:tc>
        <w:tc>
          <w:tcPr>
            <w:tcW w:w="484" w:type="pct"/>
            <w:gridSpan w:val="2"/>
            <w:shd w:val="clear" w:color="auto" w:fill="auto"/>
            <w:vAlign w:val="center"/>
            <w:hideMark/>
          </w:tcPr>
          <w:p w:rsidR="00F45BA7" w:rsidRPr="00F45BA7" w:rsidRDefault="00F45BA7" w:rsidP="00F45BA7">
            <w:pPr>
              <w:jc w:val="center"/>
              <w:rPr>
                <w:bCs/>
                <w:sz w:val="16"/>
                <w:szCs w:val="16"/>
              </w:rPr>
            </w:pPr>
            <w:r w:rsidRPr="00F45BA7">
              <w:rPr>
                <w:bCs/>
                <w:sz w:val="16"/>
                <w:szCs w:val="16"/>
              </w:rPr>
              <w:t>Отклонения (+;-)</w:t>
            </w:r>
          </w:p>
        </w:tc>
        <w:tc>
          <w:tcPr>
            <w:tcW w:w="249" w:type="pct"/>
            <w:vMerge w:val="restart"/>
            <w:shd w:val="clear" w:color="auto" w:fill="auto"/>
            <w:vAlign w:val="center"/>
            <w:hideMark/>
          </w:tcPr>
          <w:p w:rsidR="00F45BA7" w:rsidRPr="00F45BA7" w:rsidRDefault="00F45BA7" w:rsidP="00F45BA7">
            <w:pPr>
              <w:jc w:val="center"/>
              <w:rPr>
                <w:bCs/>
                <w:sz w:val="16"/>
                <w:szCs w:val="16"/>
              </w:rPr>
            </w:pPr>
            <w:r w:rsidRPr="00F45BA7">
              <w:rPr>
                <w:bCs/>
                <w:sz w:val="16"/>
                <w:szCs w:val="16"/>
              </w:rPr>
              <w:t>Темп роста, %</w:t>
            </w:r>
          </w:p>
        </w:tc>
        <w:tc>
          <w:tcPr>
            <w:tcW w:w="281" w:type="pct"/>
            <w:vMerge w:val="restart"/>
            <w:shd w:val="clear" w:color="auto" w:fill="auto"/>
            <w:vAlign w:val="center"/>
            <w:hideMark/>
          </w:tcPr>
          <w:p w:rsidR="00F45BA7" w:rsidRPr="00F45BA7" w:rsidRDefault="00F45BA7" w:rsidP="00F45BA7">
            <w:pPr>
              <w:jc w:val="center"/>
              <w:rPr>
                <w:bCs/>
                <w:sz w:val="16"/>
                <w:szCs w:val="16"/>
              </w:rPr>
            </w:pPr>
            <w:r w:rsidRPr="00F45BA7">
              <w:rPr>
                <w:bCs/>
                <w:sz w:val="16"/>
                <w:szCs w:val="16"/>
              </w:rPr>
              <w:t>Предпр. на 2023</w:t>
            </w:r>
          </w:p>
        </w:tc>
        <w:tc>
          <w:tcPr>
            <w:tcW w:w="281" w:type="pct"/>
            <w:vMerge w:val="restart"/>
            <w:shd w:val="clear" w:color="auto" w:fill="auto"/>
            <w:vAlign w:val="center"/>
            <w:hideMark/>
          </w:tcPr>
          <w:p w:rsidR="00F45BA7" w:rsidRPr="00F45BA7" w:rsidRDefault="00F45BA7" w:rsidP="00F45BA7">
            <w:pPr>
              <w:jc w:val="center"/>
              <w:rPr>
                <w:bCs/>
                <w:sz w:val="16"/>
                <w:szCs w:val="16"/>
              </w:rPr>
            </w:pPr>
            <w:r w:rsidRPr="00F45BA7">
              <w:rPr>
                <w:bCs/>
                <w:sz w:val="16"/>
                <w:szCs w:val="16"/>
              </w:rPr>
              <w:t xml:space="preserve"> РЭК-ДЦиТ          на 2023 г.</w:t>
            </w:r>
          </w:p>
        </w:tc>
        <w:tc>
          <w:tcPr>
            <w:tcW w:w="457" w:type="pct"/>
            <w:gridSpan w:val="2"/>
            <w:shd w:val="clear" w:color="auto" w:fill="auto"/>
            <w:vAlign w:val="center"/>
            <w:hideMark/>
          </w:tcPr>
          <w:p w:rsidR="00F45BA7" w:rsidRPr="00F45BA7" w:rsidRDefault="00F45BA7" w:rsidP="00F45BA7">
            <w:pPr>
              <w:jc w:val="center"/>
              <w:rPr>
                <w:bCs/>
                <w:sz w:val="16"/>
                <w:szCs w:val="16"/>
              </w:rPr>
            </w:pPr>
            <w:r w:rsidRPr="00F45BA7">
              <w:rPr>
                <w:bCs/>
                <w:sz w:val="16"/>
                <w:szCs w:val="16"/>
              </w:rPr>
              <w:t>Отклонения (+;-)</w:t>
            </w:r>
          </w:p>
        </w:tc>
        <w:tc>
          <w:tcPr>
            <w:tcW w:w="249" w:type="pct"/>
            <w:vMerge w:val="restart"/>
            <w:shd w:val="clear" w:color="auto" w:fill="auto"/>
            <w:vAlign w:val="center"/>
            <w:hideMark/>
          </w:tcPr>
          <w:p w:rsidR="00F45BA7" w:rsidRPr="00F45BA7" w:rsidRDefault="00F45BA7" w:rsidP="00F45BA7">
            <w:pPr>
              <w:jc w:val="center"/>
              <w:rPr>
                <w:bCs/>
                <w:sz w:val="16"/>
                <w:szCs w:val="16"/>
              </w:rPr>
            </w:pPr>
            <w:r w:rsidRPr="00F45BA7">
              <w:rPr>
                <w:bCs/>
                <w:sz w:val="16"/>
                <w:szCs w:val="16"/>
              </w:rPr>
              <w:t>Темп роста, %</w:t>
            </w:r>
          </w:p>
        </w:tc>
      </w:tr>
      <w:tr w:rsidR="00F45BA7" w:rsidRPr="00F45BA7" w:rsidTr="00936AD7">
        <w:trPr>
          <w:trHeight w:val="435"/>
        </w:trPr>
        <w:tc>
          <w:tcPr>
            <w:tcW w:w="184" w:type="pct"/>
            <w:vMerge/>
            <w:shd w:val="clear" w:color="auto" w:fill="auto"/>
            <w:vAlign w:val="center"/>
            <w:hideMark/>
          </w:tcPr>
          <w:p w:rsidR="00F45BA7" w:rsidRPr="00F45BA7" w:rsidRDefault="00F45BA7" w:rsidP="00F45BA7">
            <w:pPr>
              <w:rPr>
                <w:sz w:val="16"/>
                <w:szCs w:val="16"/>
              </w:rPr>
            </w:pPr>
          </w:p>
        </w:tc>
        <w:tc>
          <w:tcPr>
            <w:tcW w:w="644" w:type="pct"/>
            <w:vMerge/>
            <w:shd w:val="clear" w:color="auto" w:fill="auto"/>
            <w:vAlign w:val="center"/>
            <w:hideMark/>
          </w:tcPr>
          <w:p w:rsidR="00F45BA7" w:rsidRPr="00F45BA7" w:rsidRDefault="00F45BA7" w:rsidP="00F45BA7">
            <w:pPr>
              <w:rPr>
                <w:sz w:val="16"/>
                <w:szCs w:val="16"/>
              </w:rPr>
            </w:pPr>
          </w:p>
        </w:tc>
        <w:tc>
          <w:tcPr>
            <w:tcW w:w="316" w:type="pct"/>
            <w:vMerge/>
            <w:shd w:val="clear" w:color="auto" w:fill="auto"/>
            <w:vAlign w:val="center"/>
            <w:hideMark/>
          </w:tcPr>
          <w:p w:rsidR="00F45BA7" w:rsidRPr="00F45BA7" w:rsidRDefault="00F45BA7" w:rsidP="00F45BA7">
            <w:pPr>
              <w:rPr>
                <w:sz w:val="16"/>
                <w:szCs w:val="16"/>
              </w:rPr>
            </w:pPr>
          </w:p>
        </w:tc>
        <w:tc>
          <w:tcPr>
            <w:tcW w:w="340" w:type="pct"/>
            <w:vMerge/>
            <w:shd w:val="clear" w:color="auto" w:fill="auto"/>
            <w:vAlign w:val="center"/>
            <w:hideMark/>
          </w:tcPr>
          <w:p w:rsidR="00F45BA7" w:rsidRPr="00F45BA7" w:rsidRDefault="00F45BA7" w:rsidP="00F45BA7">
            <w:pPr>
              <w:rPr>
                <w:bCs/>
                <w:sz w:val="16"/>
                <w:szCs w:val="16"/>
              </w:rPr>
            </w:pPr>
          </w:p>
        </w:tc>
        <w:tc>
          <w:tcPr>
            <w:tcW w:w="331" w:type="pct"/>
            <w:vMerge/>
            <w:shd w:val="clear" w:color="auto" w:fill="auto"/>
            <w:vAlign w:val="center"/>
            <w:hideMark/>
          </w:tcPr>
          <w:p w:rsidR="00F45BA7" w:rsidRPr="00F45BA7" w:rsidRDefault="00F45BA7" w:rsidP="00F45BA7">
            <w:pPr>
              <w:rPr>
                <w:bCs/>
                <w:sz w:val="16"/>
                <w:szCs w:val="16"/>
              </w:rPr>
            </w:pPr>
          </w:p>
        </w:tc>
        <w:tc>
          <w:tcPr>
            <w:tcW w:w="281" w:type="pct"/>
            <w:vMerge/>
            <w:shd w:val="clear" w:color="auto" w:fill="auto"/>
            <w:vAlign w:val="center"/>
            <w:hideMark/>
          </w:tcPr>
          <w:p w:rsidR="00F45BA7" w:rsidRPr="00F45BA7" w:rsidRDefault="00F45BA7" w:rsidP="00F45BA7">
            <w:pPr>
              <w:rPr>
                <w:bCs/>
                <w:sz w:val="16"/>
                <w:szCs w:val="16"/>
              </w:rPr>
            </w:pPr>
          </w:p>
        </w:tc>
        <w:tc>
          <w:tcPr>
            <w:tcW w:w="340" w:type="pct"/>
            <w:vMerge/>
            <w:shd w:val="clear" w:color="auto" w:fill="auto"/>
            <w:vAlign w:val="center"/>
            <w:hideMark/>
          </w:tcPr>
          <w:p w:rsidR="00F45BA7" w:rsidRPr="00F45BA7" w:rsidRDefault="00F45BA7" w:rsidP="00F45BA7">
            <w:pPr>
              <w:rPr>
                <w:bCs/>
                <w:sz w:val="16"/>
                <w:szCs w:val="16"/>
              </w:rPr>
            </w:pPr>
          </w:p>
        </w:tc>
        <w:tc>
          <w:tcPr>
            <w:tcW w:w="281" w:type="pct"/>
            <w:vMerge/>
            <w:shd w:val="clear" w:color="auto" w:fill="auto"/>
            <w:vAlign w:val="center"/>
            <w:hideMark/>
          </w:tcPr>
          <w:p w:rsidR="00F45BA7" w:rsidRPr="00F45BA7" w:rsidRDefault="00F45BA7" w:rsidP="00F45BA7">
            <w:pPr>
              <w:rPr>
                <w:bCs/>
                <w:sz w:val="16"/>
                <w:szCs w:val="16"/>
              </w:rPr>
            </w:pPr>
          </w:p>
        </w:tc>
        <w:tc>
          <w:tcPr>
            <w:tcW w:w="281" w:type="pct"/>
            <w:vMerge/>
            <w:shd w:val="clear" w:color="auto" w:fill="auto"/>
            <w:vAlign w:val="center"/>
            <w:hideMark/>
          </w:tcPr>
          <w:p w:rsidR="00F45BA7" w:rsidRPr="00F45BA7" w:rsidRDefault="00F45BA7" w:rsidP="00F45BA7">
            <w:pPr>
              <w:rPr>
                <w:bCs/>
                <w:sz w:val="16"/>
                <w:szCs w:val="16"/>
              </w:rPr>
            </w:pPr>
          </w:p>
        </w:tc>
        <w:tc>
          <w:tcPr>
            <w:tcW w:w="300" w:type="pct"/>
            <w:shd w:val="clear" w:color="auto" w:fill="auto"/>
            <w:vAlign w:val="center"/>
            <w:hideMark/>
          </w:tcPr>
          <w:p w:rsidR="00F45BA7" w:rsidRPr="00F45BA7" w:rsidRDefault="00F45BA7" w:rsidP="00F45BA7">
            <w:pPr>
              <w:jc w:val="center"/>
              <w:rPr>
                <w:sz w:val="16"/>
                <w:szCs w:val="16"/>
              </w:rPr>
            </w:pPr>
            <w:r w:rsidRPr="00F45BA7">
              <w:rPr>
                <w:sz w:val="16"/>
                <w:szCs w:val="16"/>
              </w:rPr>
              <w:t>тыс.руб.</w:t>
            </w:r>
          </w:p>
        </w:tc>
        <w:tc>
          <w:tcPr>
            <w:tcW w:w="184" w:type="pct"/>
            <w:shd w:val="clear" w:color="auto" w:fill="auto"/>
            <w:vAlign w:val="center"/>
            <w:hideMark/>
          </w:tcPr>
          <w:p w:rsidR="00F45BA7" w:rsidRPr="00F45BA7" w:rsidRDefault="00F45BA7" w:rsidP="00F45BA7">
            <w:pPr>
              <w:jc w:val="center"/>
              <w:rPr>
                <w:sz w:val="16"/>
                <w:szCs w:val="16"/>
              </w:rPr>
            </w:pPr>
            <w:r w:rsidRPr="00F45BA7">
              <w:rPr>
                <w:sz w:val="16"/>
                <w:szCs w:val="16"/>
              </w:rPr>
              <w:t>%</w:t>
            </w:r>
          </w:p>
        </w:tc>
        <w:tc>
          <w:tcPr>
            <w:tcW w:w="249" w:type="pct"/>
            <w:vMerge/>
            <w:shd w:val="clear" w:color="auto" w:fill="auto"/>
            <w:vAlign w:val="center"/>
            <w:hideMark/>
          </w:tcPr>
          <w:p w:rsidR="00F45BA7" w:rsidRPr="00F45BA7" w:rsidRDefault="00F45BA7" w:rsidP="00F45BA7">
            <w:pPr>
              <w:rPr>
                <w:bCs/>
                <w:sz w:val="16"/>
                <w:szCs w:val="16"/>
              </w:rPr>
            </w:pPr>
          </w:p>
        </w:tc>
        <w:tc>
          <w:tcPr>
            <w:tcW w:w="281" w:type="pct"/>
            <w:vMerge/>
            <w:shd w:val="clear" w:color="auto" w:fill="auto"/>
            <w:vAlign w:val="center"/>
            <w:hideMark/>
          </w:tcPr>
          <w:p w:rsidR="00F45BA7" w:rsidRPr="00F45BA7" w:rsidRDefault="00F45BA7" w:rsidP="00F45BA7">
            <w:pPr>
              <w:rPr>
                <w:bCs/>
                <w:sz w:val="16"/>
                <w:szCs w:val="16"/>
              </w:rPr>
            </w:pPr>
          </w:p>
        </w:tc>
        <w:tc>
          <w:tcPr>
            <w:tcW w:w="281" w:type="pct"/>
            <w:vMerge/>
            <w:shd w:val="clear" w:color="auto" w:fill="auto"/>
            <w:vAlign w:val="center"/>
            <w:hideMark/>
          </w:tcPr>
          <w:p w:rsidR="00F45BA7" w:rsidRPr="00F45BA7" w:rsidRDefault="00F45BA7" w:rsidP="00F45BA7">
            <w:pPr>
              <w:rPr>
                <w:bCs/>
                <w:sz w:val="16"/>
                <w:szCs w:val="16"/>
              </w:rPr>
            </w:pPr>
          </w:p>
        </w:tc>
        <w:tc>
          <w:tcPr>
            <w:tcW w:w="272" w:type="pct"/>
            <w:shd w:val="clear" w:color="auto" w:fill="auto"/>
            <w:vAlign w:val="center"/>
            <w:hideMark/>
          </w:tcPr>
          <w:p w:rsidR="00F45BA7" w:rsidRPr="00F45BA7" w:rsidRDefault="00F45BA7" w:rsidP="00F45BA7">
            <w:pPr>
              <w:jc w:val="center"/>
              <w:rPr>
                <w:sz w:val="16"/>
                <w:szCs w:val="16"/>
              </w:rPr>
            </w:pPr>
            <w:r w:rsidRPr="00F45BA7">
              <w:rPr>
                <w:sz w:val="16"/>
                <w:szCs w:val="16"/>
              </w:rPr>
              <w:t>тыс.руб.</w:t>
            </w:r>
          </w:p>
        </w:tc>
        <w:tc>
          <w:tcPr>
            <w:tcW w:w="184" w:type="pct"/>
            <w:shd w:val="clear" w:color="auto" w:fill="auto"/>
            <w:vAlign w:val="center"/>
            <w:hideMark/>
          </w:tcPr>
          <w:p w:rsidR="00F45BA7" w:rsidRPr="00F45BA7" w:rsidRDefault="00F45BA7" w:rsidP="00F45BA7">
            <w:pPr>
              <w:jc w:val="center"/>
              <w:rPr>
                <w:sz w:val="16"/>
                <w:szCs w:val="16"/>
              </w:rPr>
            </w:pPr>
            <w:r w:rsidRPr="00F45BA7">
              <w:rPr>
                <w:sz w:val="16"/>
                <w:szCs w:val="16"/>
              </w:rPr>
              <w:t>%</w:t>
            </w:r>
          </w:p>
        </w:tc>
        <w:tc>
          <w:tcPr>
            <w:tcW w:w="249" w:type="pct"/>
            <w:vMerge/>
            <w:shd w:val="clear" w:color="auto" w:fill="auto"/>
            <w:vAlign w:val="center"/>
            <w:hideMark/>
          </w:tcPr>
          <w:p w:rsidR="00F45BA7" w:rsidRPr="00F45BA7" w:rsidRDefault="00F45BA7" w:rsidP="00F45BA7">
            <w:pPr>
              <w:rPr>
                <w:bCs/>
                <w:sz w:val="16"/>
                <w:szCs w:val="16"/>
              </w:rPr>
            </w:pPr>
          </w:p>
        </w:tc>
      </w:tr>
      <w:tr w:rsidR="00F45BA7" w:rsidRPr="00F45BA7" w:rsidTr="00936AD7">
        <w:trPr>
          <w:trHeight w:val="300"/>
        </w:trPr>
        <w:tc>
          <w:tcPr>
            <w:tcW w:w="184" w:type="pct"/>
            <w:shd w:val="clear" w:color="auto" w:fill="auto"/>
            <w:vAlign w:val="center"/>
            <w:hideMark/>
          </w:tcPr>
          <w:p w:rsidR="00F45BA7" w:rsidRPr="00F45BA7" w:rsidRDefault="00F45BA7" w:rsidP="00F45BA7">
            <w:pPr>
              <w:jc w:val="center"/>
              <w:rPr>
                <w:bCs/>
                <w:sz w:val="16"/>
                <w:szCs w:val="16"/>
              </w:rPr>
            </w:pPr>
            <w:r w:rsidRPr="00F45BA7">
              <w:rPr>
                <w:bCs/>
                <w:sz w:val="16"/>
                <w:szCs w:val="16"/>
              </w:rPr>
              <w:t>A</w:t>
            </w:r>
          </w:p>
        </w:tc>
        <w:tc>
          <w:tcPr>
            <w:tcW w:w="644" w:type="pct"/>
            <w:shd w:val="clear" w:color="auto" w:fill="auto"/>
            <w:vAlign w:val="center"/>
            <w:hideMark/>
          </w:tcPr>
          <w:p w:rsidR="00F45BA7" w:rsidRPr="00F45BA7" w:rsidRDefault="00F45BA7" w:rsidP="00F45BA7">
            <w:pPr>
              <w:jc w:val="center"/>
              <w:rPr>
                <w:bCs/>
                <w:sz w:val="16"/>
                <w:szCs w:val="16"/>
              </w:rPr>
            </w:pPr>
            <w:r w:rsidRPr="00F45BA7">
              <w:rPr>
                <w:bCs/>
                <w:sz w:val="16"/>
                <w:szCs w:val="16"/>
              </w:rPr>
              <w:t>B</w:t>
            </w:r>
          </w:p>
        </w:tc>
        <w:tc>
          <w:tcPr>
            <w:tcW w:w="316" w:type="pct"/>
            <w:shd w:val="clear" w:color="auto" w:fill="auto"/>
            <w:vAlign w:val="center"/>
            <w:hideMark/>
          </w:tcPr>
          <w:p w:rsidR="00F45BA7" w:rsidRPr="00F45BA7" w:rsidRDefault="00F45BA7" w:rsidP="00F45BA7">
            <w:pPr>
              <w:jc w:val="center"/>
              <w:rPr>
                <w:bCs/>
                <w:sz w:val="16"/>
                <w:szCs w:val="16"/>
              </w:rPr>
            </w:pPr>
            <w:r w:rsidRPr="00F45BA7">
              <w:rPr>
                <w:bCs/>
                <w:sz w:val="16"/>
                <w:szCs w:val="16"/>
              </w:rPr>
              <w:t>C</w:t>
            </w:r>
          </w:p>
        </w:tc>
        <w:tc>
          <w:tcPr>
            <w:tcW w:w="340" w:type="pct"/>
            <w:shd w:val="clear" w:color="auto" w:fill="auto"/>
            <w:vAlign w:val="center"/>
            <w:hideMark/>
          </w:tcPr>
          <w:p w:rsidR="00F45BA7" w:rsidRPr="00F45BA7" w:rsidRDefault="00F45BA7" w:rsidP="00F45BA7">
            <w:pPr>
              <w:jc w:val="center"/>
              <w:rPr>
                <w:bCs/>
                <w:sz w:val="16"/>
                <w:szCs w:val="16"/>
              </w:rPr>
            </w:pPr>
            <w:r w:rsidRPr="00F45BA7">
              <w:rPr>
                <w:bCs/>
                <w:sz w:val="16"/>
                <w:szCs w:val="16"/>
              </w:rPr>
              <w:t>24</w:t>
            </w:r>
          </w:p>
        </w:tc>
        <w:tc>
          <w:tcPr>
            <w:tcW w:w="331" w:type="pct"/>
            <w:shd w:val="clear" w:color="auto" w:fill="auto"/>
            <w:vAlign w:val="center"/>
            <w:hideMark/>
          </w:tcPr>
          <w:p w:rsidR="00F45BA7" w:rsidRPr="00F45BA7" w:rsidRDefault="00F45BA7" w:rsidP="00F45BA7">
            <w:pPr>
              <w:jc w:val="center"/>
              <w:rPr>
                <w:bCs/>
                <w:sz w:val="16"/>
                <w:szCs w:val="16"/>
              </w:rPr>
            </w:pPr>
            <w:r w:rsidRPr="00F45BA7">
              <w:rPr>
                <w:bCs/>
                <w:sz w:val="16"/>
                <w:szCs w:val="16"/>
              </w:rPr>
              <w:t>2</w:t>
            </w:r>
          </w:p>
        </w:tc>
        <w:tc>
          <w:tcPr>
            <w:tcW w:w="281" w:type="pct"/>
            <w:shd w:val="clear" w:color="auto" w:fill="auto"/>
            <w:vAlign w:val="center"/>
            <w:hideMark/>
          </w:tcPr>
          <w:p w:rsidR="00F45BA7" w:rsidRPr="00F45BA7" w:rsidRDefault="00F45BA7" w:rsidP="00F45BA7">
            <w:pPr>
              <w:jc w:val="center"/>
              <w:rPr>
                <w:bCs/>
                <w:sz w:val="16"/>
                <w:szCs w:val="16"/>
              </w:rPr>
            </w:pPr>
            <w:r w:rsidRPr="00F45BA7">
              <w:rPr>
                <w:bCs/>
                <w:sz w:val="16"/>
                <w:szCs w:val="16"/>
              </w:rPr>
              <w:t>3</w:t>
            </w:r>
          </w:p>
        </w:tc>
        <w:tc>
          <w:tcPr>
            <w:tcW w:w="340" w:type="pct"/>
            <w:shd w:val="clear" w:color="auto" w:fill="auto"/>
            <w:vAlign w:val="center"/>
            <w:hideMark/>
          </w:tcPr>
          <w:p w:rsidR="00F45BA7" w:rsidRPr="00F45BA7" w:rsidRDefault="00F45BA7" w:rsidP="00F45BA7">
            <w:pPr>
              <w:jc w:val="center"/>
              <w:rPr>
                <w:bCs/>
                <w:sz w:val="16"/>
                <w:szCs w:val="16"/>
              </w:rPr>
            </w:pPr>
            <w:r w:rsidRPr="00F45BA7">
              <w:rPr>
                <w:bCs/>
                <w:sz w:val="16"/>
                <w:szCs w:val="16"/>
              </w:rPr>
              <w:t>24</w:t>
            </w:r>
          </w:p>
        </w:tc>
        <w:tc>
          <w:tcPr>
            <w:tcW w:w="281" w:type="pct"/>
            <w:shd w:val="clear" w:color="auto" w:fill="auto"/>
            <w:vAlign w:val="center"/>
            <w:hideMark/>
          </w:tcPr>
          <w:p w:rsidR="00F45BA7" w:rsidRPr="00F45BA7" w:rsidRDefault="00F45BA7" w:rsidP="00F45BA7">
            <w:pPr>
              <w:jc w:val="center"/>
              <w:rPr>
                <w:bCs/>
                <w:sz w:val="16"/>
                <w:szCs w:val="16"/>
              </w:rPr>
            </w:pPr>
            <w:r w:rsidRPr="00F45BA7">
              <w:rPr>
                <w:bCs/>
                <w:sz w:val="16"/>
                <w:szCs w:val="16"/>
              </w:rPr>
              <w:t>32</w:t>
            </w:r>
          </w:p>
        </w:tc>
        <w:tc>
          <w:tcPr>
            <w:tcW w:w="281" w:type="pct"/>
            <w:shd w:val="clear" w:color="auto" w:fill="auto"/>
            <w:vAlign w:val="center"/>
            <w:hideMark/>
          </w:tcPr>
          <w:p w:rsidR="00F45BA7" w:rsidRPr="00F45BA7" w:rsidRDefault="00F45BA7" w:rsidP="00F45BA7">
            <w:pPr>
              <w:jc w:val="center"/>
              <w:rPr>
                <w:bCs/>
                <w:sz w:val="16"/>
                <w:szCs w:val="16"/>
              </w:rPr>
            </w:pPr>
            <w:r w:rsidRPr="00F45BA7">
              <w:rPr>
                <w:bCs/>
                <w:sz w:val="16"/>
                <w:szCs w:val="16"/>
              </w:rPr>
              <w:t>36</w:t>
            </w:r>
          </w:p>
        </w:tc>
        <w:tc>
          <w:tcPr>
            <w:tcW w:w="300" w:type="pct"/>
            <w:shd w:val="clear" w:color="auto" w:fill="auto"/>
            <w:vAlign w:val="center"/>
            <w:hideMark/>
          </w:tcPr>
          <w:p w:rsidR="00F45BA7" w:rsidRPr="00F45BA7" w:rsidRDefault="00F45BA7" w:rsidP="00F45BA7">
            <w:pPr>
              <w:jc w:val="center"/>
              <w:rPr>
                <w:bCs/>
                <w:sz w:val="16"/>
                <w:szCs w:val="16"/>
              </w:rPr>
            </w:pPr>
            <w:r w:rsidRPr="00F45BA7">
              <w:rPr>
                <w:bCs/>
                <w:sz w:val="16"/>
                <w:szCs w:val="16"/>
              </w:rPr>
              <w:t>41</w:t>
            </w:r>
          </w:p>
        </w:tc>
        <w:tc>
          <w:tcPr>
            <w:tcW w:w="184" w:type="pct"/>
            <w:shd w:val="clear" w:color="auto" w:fill="auto"/>
            <w:vAlign w:val="center"/>
            <w:hideMark/>
          </w:tcPr>
          <w:p w:rsidR="00F45BA7" w:rsidRPr="00F45BA7" w:rsidRDefault="00F45BA7" w:rsidP="00F45BA7">
            <w:pPr>
              <w:jc w:val="center"/>
              <w:rPr>
                <w:bCs/>
                <w:sz w:val="16"/>
                <w:szCs w:val="16"/>
              </w:rPr>
            </w:pPr>
            <w:r w:rsidRPr="00F45BA7">
              <w:rPr>
                <w:bCs/>
                <w:sz w:val="16"/>
                <w:szCs w:val="16"/>
              </w:rPr>
              <w:t>42</w:t>
            </w:r>
          </w:p>
        </w:tc>
        <w:tc>
          <w:tcPr>
            <w:tcW w:w="249" w:type="pct"/>
            <w:shd w:val="clear" w:color="auto" w:fill="auto"/>
            <w:vAlign w:val="center"/>
            <w:hideMark/>
          </w:tcPr>
          <w:p w:rsidR="00F45BA7" w:rsidRPr="00F45BA7" w:rsidRDefault="00F45BA7" w:rsidP="00F45BA7">
            <w:pPr>
              <w:jc w:val="center"/>
              <w:rPr>
                <w:bCs/>
                <w:sz w:val="16"/>
                <w:szCs w:val="16"/>
              </w:rPr>
            </w:pPr>
            <w:r w:rsidRPr="00F45BA7">
              <w:rPr>
                <w:bCs/>
                <w:sz w:val="16"/>
                <w:szCs w:val="16"/>
              </w:rPr>
              <w:t>43</w:t>
            </w:r>
          </w:p>
        </w:tc>
        <w:tc>
          <w:tcPr>
            <w:tcW w:w="281" w:type="pct"/>
            <w:shd w:val="clear" w:color="auto" w:fill="auto"/>
            <w:vAlign w:val="center"/>
            <w:hideMark/>
          </w:tcPr>
          <w:p w:rsidR="00F45BA7" w:rsidRPr="00F45BA7" w:rsidRDefault="00F45BA7" w:rsidP="00F45BA7">
            <w:pPr>
              <w:jc w:val="center"/>
              <w:rPr>
                <w:bCs/>
                <w:sz w:val="16"/>
                <w:szCs w:val="16"/>
              </w:rPr>
            </w:pPr>
            <w:r w:rsidRPr="00F45BA7">
              <w:rPr>
                <w:bCs/>
                <w:sz w:val="16"/>
                <w:szCs w:val="16"/>
              </w:rPr>
              <w:t>32</w:t>
            </w:r>
          </w:p>
        </w:tc>
        <w:tc>
          <w:tcPr>
            <w:tcW w:w="281" w:type="pct"/>
            <w:shd w:val="clear" w:color="auto" w:fill="auto"/>
            <w:vAlign w:val="center"/>
            <w:hideMark/>
          </w:tcPr>
          <w:p w:rsidR="00F45BA7" w:rsidRPr="00F45BA7" w:rsidRDefault="00F45BA7" w:rsidP="00F45BA7">
            <w:pPr>
              <w:jc w:val="center"/>
              <w:rPr>
                <w:bCs/>
                <w:sz w:val="16"/>
                <w:szCs w:val="16"/>
              </w:rPr>
            </w:pPr>
            <w:r w:rsidRPr="00F45BA7">
              <w:rPr>
                <w:bCs/>
                <w:sz w:val="16"/>
                <w:szCs w:val="16"/>
              </w:rPr>
              <w:t>36</w:t>
            </w:r>
          </w:p>
        </w:tc>
        <w:tc>
          <w:tcPr>
            <w:tcW w:w="272" w:type="pct"/>
            <w:shd w:val="clear" w:color="auto" w:fill="auto"/>
            <w:vAlign w:val="center"/>
            <w:hideMark/>
          </w:tcPr>
          <w:p w:rsidR="00F45BA7" w:rsidRPr="00F45BA7" w:rsidRDefault="00F45BA7" w:rsidP="00F45BA7">
            <w:pPr>
              <w:jc w:val="center"/>
              <w:rPr>
                <w:bCs/>
                <w:sz w:val="16"/>
                <w:szCs w:val="16"/>
              </w:rPr>
            </w:pPr>
            <w:r w:rsidRPr="00F45BA7">
              <w:rPr>
                <w:bCs/>
                <w:sz w:val="16"/>
                <w:szCs w:val="16"/>
              </w:rPr>
              <w:t>41</w:t>
            </w:r>
          </w:p>
        </w:tc>
        <w:tc>
          <w:tcPr>
            <w:tcW w:w="184" w:type="pct"/>
            <w:shd w:val="clear" w:color="auto" w:fill="auto"/>
            <w:vAlign w:val="center"/>
            <w:hideMark/>
          </w:tcPr>
          <w:p w:rsidR="00F45BA7" w:rsidRPr="00F45BA7" w:rsidRDefault="00F45BA7" w:rsidP="00F45BA7">
            <w:pPr>
              <w:jc w:val="center"/>
              <w:rPr>
                <w:bCs/>
                <w:sz w:val="16"/>
                <w:szCs w:val="16"/>
              </w:rPr>
            </w:pPr>
            <w:r w:rsidRPr="00F45BA7">
              <w:rPr>
                <w:bCs/>
                <w:sz w:val="16"/>
                <w:szCs w:val="16"/>
              </w:rPr>
              <w:t>42</w:t>
            </w:r>
          </w:p>
        </w:tc>
        <w:tc>
          <w:tcPr>
            <w:tcW w:w="249" w:type="pct"/>
            <w:shd w:val="clear" w:color="auto" w:fill="auto"/>
            <w:vAlign w:val="center"/>
            <w:hideMark/>
          </w:tcPr>
          <w:p w:rsidR="00F45BA7" w:rsidRPr="00F45BA7" w:rsidRDefault="00F45BA7" w:rsidP="00F45BA7">
            <w:pPr>
              <w:jc w:val="center"/>
              <w:rPr>
                <w:bCs/>
                <w:sz w:val="16"/>
                <w:szCs w:val="16"/>
              </w:rPr>
            </w:pPr>
            <w:r w:rsidRPr="00F45BA7">
              <w:rPr>
                <w:bCs/>
                <w:sz w:val="16"/>
                <w:szCs w:val="16"/>
              </w:rPr>
              <w:t>43</w:t>
            </w:r>
          </w:p>
        </w:tc>
      </w:tr>
      <w:tr w:rsidR="00F45BA7" w:rsidRPr="00F45BA7" w:rsidTr="00936AD7">
        <w:trPr>
          <w:trHeight w:val="270"/>
        </w:trPr>
        <w:tc>
          <w:tcPr>
            <w:tcW w:w="184" w:type="pct"/>
            <w:shd w:val="clear" w:color="auto" w:fill="auto"/>
            <w:noWrap/>
            <w:vAlign w:val="center"/>
            <w:hideMark/>
          </w:tcPr>
          <w:p w:rsidR="00F45BA7" w:rsidRPr="00F45BA7" w:rsidRDefault="00F45BA7" w:rsidP="00F45BA7">
            <w:pPr>
              <w:jc w:val="center"/>
              <w:rPr>
                <w:sz w:val="16"/>
                <w:szCs w:val="16"/>
              </w:rPr>
            </w:pPr>
            <w:r w:rsidRPr="00F45BA7">
              <w:rPr>
                <w:sz w:val="16"/>
                <w:szCs w:val="16"/>
              </w:rPr>
              <w:t>1.</w:t>
            </w:r>
          </w:p>
        </w:tc>
        <w:tc>
          <w:tcPr>
            <w:tcW w:w="644" w:type="pct"/>
            <w:shd w:val="clear" w:color="auto" w:fill="auto"/>
            <w:vAlign w:val="center"/>
            <w:hideMark/>
          </w:tcPr>
          <w:p w:rsidR="00F45BA7" w:rsidRPr="00F45BA7" w:rsidRDefault="00F45BA7" w:rsidP="00F45BA7">
            <w:pPr>
              <w:jc w:val="both"/>
              <w:rPr>
                <w:bCs/>
                <w:sz w:val="16"/>
                <w:szCs w:val="16"/>
              </w:rPr>
            </w:pPr>
            <w:r w:rsidRPr="00F45BA7">
              <w:rPr>
                <w:bCs/>
                <w:sz w:val="16"/>
                <w:szCs w:val="16"/>
              </w:rPr>
              <w:t>Выработка тепловой энергии</w:t>
            </w:r>
          </w:p>
        </w:tc>
        <w:tc>
          <w:tcPr>
            <w:tcW w:w="316" w:type="pct"/>
            <w:shd w:val="clear" w:color="auto" w:fill="auto"/>
            <w:noWrap/>
            <w:vAlign w:val="center"/>
            <w:hideMark/>
          </w:tcPr>
          <w:p w:rsidR="00F45BA7" w:rsidRPr="00F45BA7" w:rsidRDefault="00F45BA7" w:rsidP="00F45BA7">
            <w:pPr>
              <w:jc w:val="center"/>
              <w:rPr>
                <w:sz w:val="16"/>
                <w:szCs w:val="16"/>
              </w:rPr>
            </w:pPr>
            <w:r w:rsidRPr="00F45BA7">
              <w:rPr>
                <w:sz w:val="16"/>
                <w:szCs w:val="16"/>
              </w:rPr>
              <w:t>Гкал</w:t>
            </w:r>
          </w:p>
        </w:tc>
        <w:tc>
          <w:tcPr>
            <w:tcW w:w="340" w:type="pct"/>
            <w:shd w:val="clear" w:color="auto" w:fill="auto"/>
            <w:noWrap/>
            <w:vAlign w:val="center"/>
            <w:hideMark/>
          </w:tcPr>
          <w:p w:rsidR="00F45BA7" w:rsidRPr="00F45BA7" w:rsidRDefault="00F45BA7" w:rsidP="00F45BA7">
            <w:pPr>
              <w:jc w:val="center"/>
              <w:rPr>
                <w:sz w:val="16"/>
                <w:szCs w:val="16"/>
              </w:rPr>
            </w:pPr>
            <w:r w:rsidRPr="00F45BA7">
              <w:rPr>
                <w:sz w:val="16"/>
                <w:szCs w:val="16"/>
              </w:rPr>
              <w:t>16 855,3</w:t>
            </w:r>
          </w:p>
        </w:tc>
        <w:tc>
          <w:tcPr>
            <w:tcW w:w="331" w:type="pct"/>
            <w:shd w:val="clear" w:color="auto" w:fill="auto"/>
            <w:noWrap/>
            <w:vAlign w:val="center"/>
            <w:hideMark/>
          </w:tcPr>
          <w:p w:rsidR="00F45BA7" w:rsidRPr="00F45BA7" w:rsidRDefault="00F45BA7" w:rsidP="00F45BA7">
            <w:pPr>
              <w:jc w:val="center"/>
              <w:rPr>
                <w:sz w:val="16"/>
                <w:szCs w:val="16"/>
              </w:rPr>
            </w:pPr>
            <w:r w:rsidRPr="00F45BA7">
              <w:rPr>
                <w:sz w:val="16"/>
                <w:szCs w:val="16"/>
              </w:rPr>
              <w:t>14 440,43</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14 532,50</w:t>
            </w:r>
          </w:p>
        </w:tc>
        <w:tc>
          <w:tcPr>
            <w:tcW w:w="340" w:type="pct"/>
            <w:shd w:val="clear" w:color="auto" w:fill="auto"/>
            <w:noWrap/>
            <w:vAlign w:val="center"/>
            <w:hideMark/>
          </w:tcPr>
          <w:p w:rsidR="00F45BA7" w:rsidRPr="00F45BA7" w:rsidRDefault="00F45BA7" w:rsidP="00F45BA7">
            <w:pPr>
              <w:jc w:val="center"/>
              <w:rPr>
                <w:sz w:val="16"/>
                <w:szCs w:val="16"/>
              </w:rPr>
            </w:pPr>
            <w:r w:rsidRPr="00F45BA7">
              <w:rPr>
                <w:sz w:val="16"/>
                <w:szCs w:val="16"/>
              </w:rPr>
              <w:t>16 000,2</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15 839,3</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15 632,6</w:t>
            </w:r>
          </w:p>
        </w:tc>
        <w:tc>
          <w:tcPr>
            <w:tcW w:w="300" w:type="pct"/>
            <w:shd w:val="clear" w:color="auto" w:fill="auto"/>
            <w:noWrap/>
            <w:vAlign w:val="center"/>
            <w:hideMark/>
          </w:tcPr>
          <w:p w:rsidR="00F45BA7" w:rsidRPr="00F45BA7" w:rsidRDefault="00F45BA7" w:rsidP="00F45BA7">
            <w:pPr>
              <w:jc w:val="right"/>
              <w:rPr>
                <w:sz w:val="16"/>
                <w:szCs w:val="16"/>
              </w:rPr>
            </w:pPr>
            <w:r w:rsidRPr="00F45BA7">
              <w:rPr>
                <w:sz w:val="16"/>
                <w:szCs w:val="16"/>
              </w:rPr>
              <w:t> </w:t>
            </w:r>
          </w:p>
        </w:tc>
        <w:tc>
          <w:tcPr>
            <w:tcW w:w="184" w:type="pct"/>
            <w:shd w:val="clear" w:color="auto" w:fill="auto"/>
            <w:noWrap/>
            <w:vAlign w:val="center"/>
            <w:hideMark/>
          </w:tcPr>
          <w:p w:rsidR="00F45BA7" w:rsidRPr="00F45BA7" w:rsidRDefault="00F45BA7" w:rsidP="00F45BA7">
            <w:pPr>
              <w:jc w:val="right"/>
              <w:rPr>
                <w:sz w:val="16"/>
                <w:szCs w:val="16"/>
              </w:rPr>
            </w:pPr>
            <w:r w:rsidRPr="00F45BA7">
              <w:rPr>
                <w:sz w:val="16"/>
                <w:szCs w:val="16"/>
              </w:rPr>
              <w:t> </w:t>
            </w:r>
          </w:p>
        </w:tc>
        <w:tc>
          <w:tcPr>
            <w:tcW w:w="249" w:type="pct"/>
            <w:shd w:val="clear" w:color="auto" w:fill="auto"/>
            <w:noWrap/>
            <w:vAlign w:val="center"/>
            <w:hideMark/>
          </w:tcPr>
          <w:p w:rsidR="00F45BA7" w:rsidRPr="00F45BA7" w:rsidRDefault="00F45BA7" w:rsidP="00F45BA7">
            <w:pPr>
              <w:jc w:val="center"/>
              <w:rPr>
                <w:sz w:val="16"/>
                <w:szCs w:val="16"/>
              </w:rPr>
            </w:pPr>
            <w:r w:rsidRPr="00F45BA7">
              <w:rPr>
                <w:sz w:val="16"/>
                <w:szCs w:val="16"/>
              </w:rPr>
              <w:t>97,7</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15 839,3</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15 632,6</w:t>
            </w:r>
          </w:p>
        </w:tc>
        <w:tc>
          <w:tcPr>
            <w:tcW w:w="272" w:type="pct"/>
            <w:shd w:val="clear" w:color="auto" w:fill="auto"/>
            <w:noWrap/>
            <w:vAlign w:val="center"/>
            <w:hideMark/>
          </w:tcPr>
          <w:p w:rsidR="00F45BA7" w:rsidRPr="00F45BA7" w:rsidRDefault="00F45BA7" w:rsidP="00F45BA7">
            <w:pPr>
              <w:jc w:val="right"/>
              <w:rPr>
                <w:sz w:val="16"/>
                <w:szCs w:val="16"/>
              </w:rPr>
            </w:pPr>
            <w:r w:rsidRPr="00F45BA7">
              <w:rPr>
                <w:sz w:val="16"/>
                <w:szCs w:val="16"/>
              </w:rPr>
              <w:t> </w:t>
            </w:r>
          </w:p>
        </w:tc>
        <w:tc>
          <w:tcPr>
            <w:tcW w:w="184" w:type="pct"/>
            <w:shd w:val="clear" w:color="auto" w:fill="auto"/>
            <w:noWrap/>
            <w:vAlign w:val="center"/>
            <w:hideMark/>
          </w:tcPr>
          <w:p w:rsidR="00F45BA7" w:rsidRPr="00F45BA7" w:rsidRDefault="00F45BA7" w:rsidP="00F45BA7">
            <w:pPr>
              <w:jc w:val="right"/>
              <w:rPr>
                <w:sz w:val="16"/>
                <w:szCs w:val="16"/>
              </w:rPr>
            </w:pPr>
            <w:r w:rsidRPr="00F45BA7">
              <w:rPr>
                <w:sz w:val="16"/>
                <w:szCs w:val="16"/>
              </w:rPr>
              <w:t> </w:t>
            </w:r>
          </w:p>
        </w:tc>
        <w:tc>
          <w:tcPr>
            <w:tcW w:w="249" w:type="pct"/>
            <w:shd w:val="clear" w:color="auto" w:fill="auto"/>
            <w:noWrap/>
            <w:vAlign w:val="center"/>
            <w:hideMark/>
          </w:tcPr>
          <w:p w:rsidR="00F45BA7" w:rsidRPr="00F45BA7" w:rsidRDefault="00F45BA7" w:rsidP="00F45BA7">
            <w:pPr>
              <w:jc w:val="center"/>
              <w:rPr>
                <w:sz w:val="16"/>
                <w:szCs w:val="16"/>
              </w:rPr>
            </w:pPr>
            <w:r w:rsidRPr="00F45BA7">
              <w:rPr>
                <w:sz w:val="16"/>
                <w:szCs w:val="16"/>
              </w:rPr>
              <w:t>100,0</w:t>
            </w:r>
          </w:p>
        </w:tc>
      </w:tr>
      <w:tr w:rsidR="00F45BA7" w:rsidRPr="00F45BA7" w:rsidTr="00936AD7">
        <w:trPr>
          <w:trHeight w:val="255"/>
        </w:trPr>
        <w:tc>
          <w:tcPr>
            <w:tcW w:w="184" w:type="pct"/>
            <w:shd w:val="clear" w:color="auto" w:fill="auto"/>
            <w:noWrap/>
            <w:vAlign w:val="center"/>
            <w:hideMark/>
          </w:tcPr>
          <w:p w:rsidR="00F45BA7" w:rsidRPr="00F45BA7" w:rsidRDefault="00F45BA7" w:rsidP="00F45BA7">
            <w:pPr>
              <w:jc w:val="center"/>
              <w:rPr>
                <w:sz w:val="16"/>
                <w:szCs w:val="16"/>
              </w:rPr>
            </w:pPr>
            <w:r w:rsidRPr="00F45BA7">
              <w:rPr>
                <w:sz w:val="16"/>
                <w:szCs w:val="16"/>
              </w:rPr>
              <w:t>2.</w:t>
            </w:r>
          </w:p>
        </w:tc>
        <w:tc>
          <w:tcPr>
            <w:tcW w:w="644" w:type="pct"/>
            <w:shd w:val="clear" w:color="auto" w:fill="auto"/>
            <w:vAlign w:val="center"/>
            <w:hideMark/>
          </w:tcPr>
          <w:p w:rsidR="00F45BA7" w:rsidRPr="00F45BA7" w:rsidRDefault="00F45BA7" w:rsidP="00F45BA7">
            <w:pPr>
              <w:jc w:val="both"/>
              <w:rPr>
                <w:sz w:val="16"/>
                <w:szCs w:val="16"/>
              </w:rPr>
            </w:pPr>
            <w:r w:rsidRPr="00F45BA7">
              <w:rPr>
                <w:sz w:val="16"/>
                <w:szCs w:val="16"/>
              </w:rPr>
              <w:t>СНК</w:t>
            </w:r>
          </w:p>
        </w:tc>
        <w:tc>
          <w:tcPr>
            <w:tcW w:w="316" w:type="pct"/>
            <w:shd w:val="clear" w:color="auto" w:fill="auto"/>
            <w:noWrap/>
            <w:vAlign w:val="center"/>
            <w:hideMark/>
          </w:tcPr>
          <w:p w:rsidR="00F45BA7" w:rsidRPr="00F45BA7" w:rsidRDefault="00F45BA7" w:rsidP="00F45BA7">
            <w:pPr>
              <w:jc w:val="center"/>
              <w:rPr>
                <w:sz w:val="16"/>
                <w:szCs w:val="16"/>
              </w:rPr>
            </w:pPr>
            <w:r w:rsidRPr="00F45BA7">
              <w:rPr>
                <w:sz w:val="16"/>
                <w:szCs w:val="16"/>
              </w:rPr>
              <w:t>Гкал</w:t>
            </w:r>
          </w:p>
        </w:tc>
        <w:tc>
          <w:tcPr>
            <w:tcW w:w="340" w:type="pct"/>
            <w:shd w:val="clear" w:color="auto" w:fill="auto"/>
            <w:noWrap/>
            <w:vAlign w:val="center"/>
            <w:hideMark/>
          </w:tcPr>
          <w:p w:rsidR="00F45BA7" w:rsidRPr="00F45BA7" w:rsidRDefault="00F45BA7" w:rsidP="00F45BA7">
            <w:pPr>
              <w:jc w:val="center"/>
              <w:rPr>
                <w:sz w:val="16"/>
                <w:szCs w:val="16"/>
              </w:rPr>
            </w:pPr>
            <w:r w:rsidRPr="00F45BA7">
              <w:rPr>
                <w:sz w:val="16"/>
                <w:szCs w:val="16"/>
              </w:rPr>
              <w:t>262,9</w:t>
            </w:r>
          </w:p>
        </w:tc>
        <w:tc>
          <w:tcPr>
            <w:tcW w:w="331" w:type="pct"/>
            <w:shd w:val="clear" w:color="auto" w:fill="auto"/>
            <w:noWrap/>
            <w:vAlign w:val="center"/>
            <w:hideMark/>
          </w:tcPr>
          <w:p w:rsidR="00F45BA7" w:rsidRPr="00F45BA7" w:rsidRDefault="00F45BA7" w:rsidP="00F45BA7">
            <w:pPr>
              <w:jc w:val="center"/>
              <w:rPr>
                <w:sz w:val="16"/>
                <w:szCs w:val="16"/>
              </w:rPr>
            </w:pPr>
            <w:r w:rsidRPr="00F45BA7">
              <w:rPr>
                <w:sz w:val="16"/>
                <w:szCs w:val="16"/>
              </w:rPr>
              <w:t>266,59</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226,71</w:t>
            </w:r>
          </w:p>
        </w:tc>
        <w:tc>
          <w:tcPr>
            <w:tcW w:w="340" w:type="pct"/>
            <w:shd w:val="clear" w:color="auto" w:fill="auto"/>
            <w:noWrap/>
            <w:vAlign w:val="center"/>
            <w:hideMark/>
          </w:tcPr>
          <w:p w:rsidR="00F45BA7" w:rsidRPr="00F45BA7" w:rsidRDefault="00F45BA7" w:rsidP="00F45BA7">
            <w:pPr>
              <w:jc w:val="center"/>
              <w:rPr>
                <w:sz w:val="16"/>
                <w:szCs w:val="16"/>
              </w:rPr>
            </w:pPr>
            <w:r w:rsidRPr="00F45BA7">
              <w:rPr>
                <w:sz w:val="16"/>
                <w:szCs w:val="16"/>
              </w:rPr>
              <w:t>249,6</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269,6</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243,9</w:t>
            </w:r>
          </w:p>
        </w:tc>
        <w:tc>
          <w:tcPr>
            <w:tcW w:w="300" w:type="pct"/>
            <w:shd w:val="clear" w:color="auto" w:fill="auto"/>
            <w:noWrap/>
            <w:vAlign w:val="center"/>
            <w:hideMark/>
          </w:tcPr>
          <w:p w:rsidR="00F45BA7" w:rsidRPr="00F45BA7" w:rsidRDefault="00F45BA7" w:rsidP="00F45BA7">
            <w:pPr>
              <w:jc w:val="right"/>
              <w:rPr>
                <w:sz w:val="16"/>
                <w:szCs w:val="16"/>
              </w:rPr>
            </w:pPr>
            <w:r w:rsidRPr="00F45BA7">
              <w:rPr>
                <w:sz w:val="16"/>
                <w:szCs w:val="16"/>
              </w:rPr>
              <w:t> </w:t>
            </w:r>
          </w:p>
        </w:tc>
        <w:tc>
          <w:tcPr>
            <w:tcW w:w="184" w:type="pct"/>
            <w:shd w:val="clear" w:color="auto" w:fill="auto"/>
            <w:noWrap/>
            <w:vAlign w:val="center"/>
            <w:hideMark/>
          </w:tcPr>
          <w:p w:rsidR="00F45BA7" w:rsidRPr="00F45BA7" w:rsidRDefault="00F45BA7" w:rsidP="00F45BA7">
            <w:pPr>
              <w:jc w:val="right"/>
              <w:rPr>
                <w:sz w:val="16"/>
                <w:szCs w:val="16"/>
              </w:rPr>
            </w:pPr>
            <w:r w:rsidRPr="00F45BA7">
              <w:rPr>
                <w:sz w:val="16"/>
                <w:szCs w:val="16"/>
              </w:rPr>
              <w:t> </w:t>
            </w:r>
          </w:p>
        </w:tc>
        <w:tc>
          <w:tcPr>
            <w:tcW w:w="249" w:type="pct"/>
            <w:shd w:val="clear" w:color="auto" w:fill="auto"/>
            <w:noWrap/>
            <w:vAlign w:val="center"/>
            <w:hideMark/>
          </w:tcPr>
          <w:p w:rsidR="00F45BA7" w:rsidRPr="00F45BA7" w:rsidRDefault="00F45BA7" w:rsidP="00F45BA7">
            <w:pPr>
              <w:jc w:val="center"/>
              <w:rPr>
                <w:sz w:val="16"/>
                <w:szCs w:val="16"/>
              </w:rPr>
            </w:pPr>
            <w:r w:rsidRPr="00F45BA7">
              <w:rPr>
                <w:sz w:val="16"/>
                <w:szCs w:val="16"/>
              </w:rPr>
              <w:t>97,7</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269,6</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243,9</w:t>
            </w:r>
          </w:p>
        </w:tc>
        <w:tc>
          <w:tcPr>
            <w:tcW w:w="272" w:type="pct"/>
            <w:shd w:val="clear" w:color="auto" w:fill="auto"/>
            <w:noWrap/>
            <w:vAlign w:val="center"/>
            <w:hideMark/>
          </w:tcPr>
          <w:p w:rsidR="00F45BA7" w:rsidRPr="00F45BA7" w:rsidRDefault="00F45BA7" w:rsidP="00F45BA7">
            <w:pPr>
              <w:jc w:val="right"/>
              <w:rPr>
                <w:sz w:val="16"/>
                <w:szCs w:val="16"/>
              </w:rPr>
            </w:pPr>
            <w:r w:rsidRPr="00F45BA7">
              <w:rPr>
                <w:sz w:val="16"/>
                <w:szCs w:val="16"/>
              </w:rPr>
              <w:t> </w:t>
            </w:r>
          </w:p>
        </w:tc>
        <w:tc>
          <w:tcPr>
            <w:tcW w:w="184" w:type="pct"/>
            <w:shd w:val="clear" w:color="auto" w:fill="auto"/>
            <w:noWrap/>
            <w:vAlign w:val="center"/>
            <w:hideMark/>
          </w:tcPr>
          <w:p w:rsidR="00F45BA7" w:rsidRPr="00F45BA7" w:rsidRDefault="00F45BA7" w:rsidP="00F45BA7">
            <w:pPr>
              <w:jc w:val="right"/>
              <w:rPr>
                <w:sz w:val="16"/>
                <w:szCs w:val="16"/>
              </w:rPr>
            </w:pPr>
            <w:r w:rsidRPr="00F45BA7">
              <w:rPr>
                <w:sz w:val="16"/>
                <w:szCs w:val="16"/>
              </w:rPr>
              <w:t> </w:t>
            </w:r>
          </w:p>
        </w:tc>
        <w:tc>
          <w:tcPr>
            <w:tcW w:w="249" w:type="pct"/>
            <w:shd w:val="clear" w:color="auto" w:fill="auto"/>
            <w:noWrap/>
            <w:vAlign w:val="center"/>
            <w:hideMark/>
          </w:tcPr>
          <w:p w:rsidR="00F45BA7" w:rsidRPr="00F45BA7" w:rsidRDefault="00F45BA7" w:rsidP="00F45BA7">
            <w:pPr>
              <w:jc w:val="center"/>
              <w:rPr>
                <w:sz w:val="16"/>
                <w:szCs w:val="16"/>
              </w:rPr>
            </w:pPr>
            <w:r w:rsidRPr="00F45BA7">
              <w:rPr>
                <w:sz w:val="16"/>
                <w:szCs w:val="16"/>
              </w:rPr>
              <w:t>100,0</w:t>
            </w:r>
          </w:p>
        </w:tc>
      </w:tr>
      <w:tr w:rsidR="00F45BA7" w:rsidRPr="00F45BA7" w:rsidTr="00936AD7">
        <w:trPr>
          <w:trHeight w:val="255"/>
        </w:trPr>
        <w:tc>
          <w:tcPr>
            <w:tcW w:w="184" w:type="pct"/>
            <w:shd w:val="clear" w:color="auto" w:fill="auto"/>
            <w:noWrap/>
            <w:vAlign w:val="center"/>
            <w:hideMark/>
          </w:tcPr>
          <w:p w:rsidR="00F45BA7" w:rsidRPr="00F45BA7" w:rsidRDefault="00F45BA7" w:rsidP="00F45BA7">
            <w:pPr>
              <w:jc w:val="center"/>
              <w:rPr>
                <w:sz w:val="16"/>
                <w:szCs w:val="16"/>
              </w:rPr>
            </w:pPr>
            <w:r w:rsidRPr="00F45BA7">
              <w:rPr>
                <w:sz w:val="16"/>
                <w:szCs w:val="16"/>
              </w:rPr>
              <w:t>3.</w:t>
            </w:r>
          </w:p>
        </w:tc>
        <w:tc>
          <w:tcPr>
            <w:tcW w:w="644" w:type="pct"/>
            <w:shd w:val="clear" w:color="auto" w:fill="auto"/>
            <w:vAlign w:val="center"/>
            <w:hideMark/>
          </w:tcPr>
          <w:p w:rsidR="00F45BA7" w:rsidRPr="00F45BA7" w:rsidRDefault="00F45BA7" w:rsidP="00F45BA7">
            <w:pPr>
              <w:jc w:val="both"/>
              <w:rPr>
                <w:sz w:val="16"/>
                <w:szCs w:val="16"/>
              </w:rPr>
            </w:pPr>
            <w:r w:rsidRPr="00F45BA7">
              <w:rPr>
                <w:sz w:val="16"/>
                <w:szCs w:val="16"/>
              </w:rPr>
              <w:t>Покупная тепловая энергия</w:t>
            </w:r>
          </w:p>
        </w:tc>
        <w:tc>
          <w:tcPr>
            <w:tcW w:w="316" w:type="pct"/>
            <w:shd w:val="clear" w:color="auto" w:fill="auto"/>
            <w:noWrap/>
            <w:vAlign w:val="center"/>
            <w:hideMark/>
          </w:tcPr>
          <w:p w:rsidR="00F45BA7" w:rsidRPr="00F45BA7" w:rsidRDefault="00F45BA7" w:rsidP="00F45BA7">
            <w:pPr>
              <w:jc w:val="center"/>
              <w:rPr>
                <w:sz w:val="16"/>
                <w:szCs w:val="16"/>
              </w:rPr>
            </w:pPr>
            <w:r w:rsidRPr="00F45BA7">
              <w:rPr>
                <w:sz w:val="16"/>
                <w:szCs w:val="16"/>
              </w:rPr>
              <w:t>Гкал</w:t>
            </w:r>
          </w:p>
        </w:tc>
        <w:tc>
          <w:tcPr>
            <w:tcW w:w="340" w:type="pct"/>
            <w:shd w:val="clear" w:color="auto" w:fill="auto"/>
            <w:noWrap/>
            <w:vAlign w:val="center"/>
            <w:hideMark/>
          </w:tcPr>
          <w:p w:rsidR="00F45BA7" w:rsidRPr="00F45BA7" w:rsidRDefault="00F45BA7" w:rsidP="00F45BA7">
            <w:pPr>
              <w:jc w:val="center"/>
              <w:rPr>
                <w:sz w:val="16"/>
                <w:szCs w:val="16"/>
              </w:rPr>
            </w:pPr>
            <w:r w:rsidRPr="00F45BA7">
              <w:rPr>
                <w:sz w:val="16"/>
                <w:szCs w:val="16"/>
              </w:rPr>
              <w:t>0,0</w:t>
            </w:r>
          </w:p>
        </w:tc>
        <w:tc>
          <w:tcPr>
            <w:tcW w:w="331" w:type="pct"/>
            <w:shd w:val="clear" w:color="auto" w:fill="auto"/>
            <w:noWrap/>
            <w:vAlign w:val="center"/>
            <w:hideMark/>
          </w:tcPr>
          <w:p w:rsidR="00F45BA7" w:rsidRPr="00F45BA7" w:rsidRDefault="00F45BA7" w:rsidP="00F45BA7">
            <w:pPr>
              <w:jc w:val="center"/>
              <w:rPr>
                <w:sz w:val="16"/>
                <w:szCs w:val="16"/>
              </w:rPr>
            </w:pPr>
            <w:r w:rsidRPr="00F45BA7">
              <w:rPr>
                <w:sz w:val="16"/>
                <w:szCs w:val="16"/>
              </w:rPr>
              <w:t>0,0</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0,0</w:t>
            </w:r>
          </w:p>
        </w:tc>
        <w:tc>
          <w:tcPr>
            <w:tcW w:w="340" w:type="pct"/>
            <w:shd w:val="clear" w:color="auto" w:fill="auto"/>
            <w:noWrap/>
            <w:vAlign w:val="center"/>
            <w:hideMark/>
          </w:tcPr>
          <w:p w:rsidR="00F45BA7" w:rsidRPr="00F45BA7" w:rsidRDefault="00F45BA7" w:rsidP="00F45BA7">
            <w:pPr>
              <w:jc w:val="center"/>
              <w:rPr>
                <w:sz w:val="16"/>
                <w:szCs w:val="16"/>
              </w:rPr>
            </w:pPr>
            <w:r w:rsidRPr="00F45BA7">
              <w:rPr>
                <w:sz w:val="16"/>
                <w:szCs w:val="16"/>
              </w:rPr>
              <w:t>0,0</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0,0</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0,0</w:t>
            </w:r>
          </w:p>
        </w:tc>
        <w:tc>
          <w:tcPr>
            <w:tcW w:w="300" w:type="pct"/>
            <w:shd w:val="clear" w:color="auto" w:fill="auto"/>
            <w:noWrap/>
            <w:vAlign w:val="center"/>
            <w:hideMark/>
          </w:tcPr>
          <w:p w:rsidR="00F45BA7" w:rsidRPr="00F45BA7" w:rsidRDefault="00F45BA7" w:rsidP="00F45BA7">
            <w:pPr>
              <w:jc w:val="right"/>
              <w:rPr>
                <w:sz w:val="16"/>
                <w:szCs w:val="16"/>
              </w:rPr>
            </w:pPr>
            <w:r w:rsidRPr="00F45BA7">
              <w:rPr>
                <w:sz w:val="16"/>
                <w:szCs w:val="16"/>
              </w:rPr>
              <w:t> </w:t>
            </w:r>
          </w:p>
        </w:tc>
        <w:tc>
          <w:tcPr>
            <w:tcW w:w="184" w:type="pct"/>
            <w:shd w:val="clear" w:color="auto" w:fill="auto"/>
            <w:noWrap/>
            <w:vAlign w:val="center"/>
            <w:hideMark/>
          </w:tcPr>
          <w:p w:rsidR="00F45BA7" w:rsidRPr="00F45BA7" w:rsidRDefault="00F45BA7" w:rsidP="00F45BA7">
            <w:pPr>
              <w:jc w:val="right"/>
              <w:rPr>
                <w:sz w:val="16"/>
                <w:szCs w:val="16"/>
              </w:rPr>
            </w:pPr>
            <w:r w:rsidRPr="00F45BA7">
              <w:rPr>
                <w:sz w:val="16"/>
                <w:szCs w:val="16"/>
              </w:rPr>
              <w:t> </w:t>
            </w:r>
          </w:p>
        </w:tc>
        <w:tc>
          <w:tcPr>
            <w:tcW w:w="249" w:type="pct"/>
            <w:shd w:val="clear" w:color="auto" w:fill="auto"/>
            <w:noWrap/>
            <w:vAlign w:val="center"/>
            <w:hideMark/>
          </w:tcPr>
          <w:p w:rsidR="00F45BA7" w:rsidRPr="00F45BA7" w:rsidRDefault="00F45BA7" w:rsidP="00F45BA7">
            <w:pPr>
              <w:jc w:val="center"/>
              <w:rPr>
                <w:sz w:val="16"/>
                <w:szCs w:val="16"/>
              </w:rPr>
            </w:pPr>
            <w:r w:rsidRPr="00F45BA7">
              <w:rPr>
                <w:sz w:val="16"/>
                <w:szCs w:val="16"/>
              </w:rPr>
              <w:t>0,0</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0,0</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0,0</w:t>
            </w:r>
          </w:p>
        </w:tc>
        <w:tc>
          <w:tcPr>
            <w:tcW w:w="272" w:type="pct"/>
            <w:shd w:val="clear" w:color="auto" w:fill="auto"/>
            <w:noWrap/>
            <w:vAlign w:val="center"/>
            <w:hideMark/>
          </w:tcPr>
          <w:p w:rsidR="00F45BA7" w:rsidRPr="00F45BA7" w:rsidRDefault="00F45BA7" w:rsidP="00F45BA7">
            <w:pPr>
              <w:jc w:val="right"/>
              <w:rPr>
                <w:sz w:val="16"/>
                <w:szCs w:val="16"/>
              </w:rPr>
            </w:pPr>
            <w:r w:rsidRPr="00F45BA7">
              <w:rPr>
                <w:sz w:val="16"/>
                <w:szCs w:val="16"/>
              </w:rPr>
              <w:t> </w:t>
            </w:r>
          </w:p>
        </w:tc>
        <w:tc>
          <w:tcPr>
            <w:tcW w:w="184" w:type="pct"/>
            <w:shd w:val="clear" w:color="auto" w:fill="auto"/>
            <w:noWrap/>
            <w:vAlign w:val="center"/>
            <w:hideMark/>
          </w:tcPr>
          <w:p w:rsidR="00F45BA7" w:rsidRPr="00F45BA7" w:rsidRDefault="00F45BA7" w:rsidP="00F45BA7">
            <w:pPr>
              <w:jc w:val="right"/>
              <w:rPr>
                <w:sz w:val="16"/>
                <w:szCs w:val="16"/>
              </w:rPr>
            </w:pPr>
            <w:r w:rsidRPr="00F45BA7">
              <w:rPr>
                <w:sz w:val="16"/>
                <w:szCs w:val="16"/>
              </w:rPr>
              <w:t> </w:t>
            </w:r>
          </w:p>
        </w:tc>
        <w:tc>
          <w:tcPr>
            <w:tcW w:w="249" w:type="pct"/>
            <w:shd w:val="clear" w:color="auto" w:fill="auto"/>
            <w:noWrap/>
            <w:vAlign w:val="center"/>
            <w:hideMark/>
          </w:tcPr>
          <w:p w:rsidR="00F45BA7" w:rsidRPr="00F45BA7" w:rsidRDefault="00F45BA7" w:rsidP="00F45BA7">
            <w:pPr>
              <w:jc w:val="center"/>
              <w:rPr>
                <w:sz w:val="16"/>
                <w:szCs w:val="16"/>
              </w:rPr>
            </w:pPr>
            <w:r w:rsidRPr="00F45BA7">
              <w:rPr>
                <w:sz w:val="16"/>
                <w:szCs w:val="16"/>
              </w:rPr>
              <w:t>0,0</w:t>
            </w:r>
          </w:p>
        </w:tc>
      </w:tr>
      <w:tr w:rsidR="00F45BA7" w:rsidRPr="00F45BA7" w:rsidTr="00936AD7">
        <w:trPr>
          <w:trHeight w:val="270"/>
        </w:trPr>
        <w:tc>
          <w:tcPr>
            <w:tcW w:w="184" w:type="pct"/>
            <w:shd w:val="clear" w:color="auto" w:fill="auto"/>
            <w:noWrap/>
            <w:vAlign w:val="center"/>
            <w:hideMark/>
          </w:tcPr>
          <w:p w:rsidR="00F45BA7" w:rsidRPr="00F45BA7" w:rsidRDefault="00F45BA7" w:rsidP="00F45BA7">
            <w:pPr>
              <w:jc w:val="center"/>
              <w:rPr>
                <w:sz w:val="16"/>
                <w:szCs w:val="16"/>
              </w:rPr>
            </w:pPr>
            <w:r w:rsidRPr="00F45BA7">
              <w:rPr>
                <w:sz w:val="16"/>
                <w:szCs w:val="16"/>
              </w:rPr>
              <w:t>4.</w:t>
            </w:r>
          </w:p>
        </w:tc>
        <w:tc>
          <w:tcPr>
            <w:tcW w:w="644" w:type="pct"/>
            <w:shd w:val="clear" w:color="auto" w:fill="auto"/>
            <w:vAlign w:val="center"/>
            <w:hideMark/>
          </w:tcPr>
          <w:p w:rsidR="00F45BA7" w:rsidRPr="00F45BA7" w:rsidRDefault="00F45BA7" w:rsidP="00F45BA7">
            <w:pPr>
              <w:jc w:val="both"/>
              <w:rPr>
                <w:sz w:val="16"/>
                <w:szCs w:val="16"/>
              </w:rPr>
            </w:pPr>
            <w:r w:rsidRPr="00F45BA7">
              <w:rPr>
                <w:sz w:val="16"/>
                <w:szCs w:val="16"/>
              </w:rPr>
              <w:t>Отпуск в сеть</w:t>
            </w:r>
          </w:p>
        </w:tc>
        <w:tc>
          <w:tcPr>
            <w:tcW w:w="316" w:type="pct"/>
            <w:shd w:val="clear" w:color="auto" w:fill="auto"/>
            <w:noWrap/>
            <w:vAlign w:val="center"/>
            <w:hideMark/>
          </w:tcPr>
          <w:p w:rsidR="00F45BA7" w:rsidRPr="00F45BA7" w:rsidRDefault="00F45BA7" w:rsidP="00F45BA7">
            <w:pPr>
              <w:jc w:val="center"/>
              <w:rPr>
                <w:sz w:val="16"/>
                <w:szCs w:val="16"/>
              </w:rPr>
            </w:pPr>
            <w:r w:rsidRPr="00F45BA7">
              <w:rPr>
                <w:sz w:val="16"/>
                <w:szCs w:val="16"/>
              </w:rPr>
              <w:t>Гкал</w:t>
            </w:r>
          </w:p>
        </w:tc>
        <w:tc>
          <w:tcPr>
            <w:tcW w:w="340" w:type="pct"/>
            <w:shd w:val="clear" w:color="auto" w:fill="auto"/>
            <w:noWrap/>
            <w:vAlign w:val="center"/>
            <w:hideMark/>
          </w:tcPr>
          <w:p w:rsidR="00F45BA7" w:rsidRPr="00F45BA7" w:rsidRDefault="00F45BA7" w:rsidP="00F45BA7">
            <w:pPr>
              <w:jc w:val="center"/>
              <w:rPr>
                <w:sz w:val="16"/>
                <w:szCs w:val="16"/>
              </w:rPr>
            </w:pPr>
            <w:r w:rsidRPr="00F45BA7">
              <w:rPr>
                <w:sz w:val="16"/>
                <w:szCs w:val="16"/>
              </w:rPr>
              <w:t>16 592,3</w:t>
            </w:r>
          </w:p>
        </w:tc>
        <w:tc>
          <w:tcPr>
            <w:tcW w:w="331" w:type="pct"/>
            <w:shd w:val="clear" w:color="auto" w:fill="auto"/>
            <w:noWrap/>
            <w:vAlign w:val="center"/>
            <w:hideMark/>
          </w:tcPr>
          <w:p w:rsidR="00F45BA7" w:rsidRPr="00F45BA7" w:rsidRDefault="00F45BA7" w:rsidP="00F45BA7">
            <w:pPr>
              <w:jc w:val="center"/>
              <w:rPr>
                <w:sz w:val="16"/>
                <w:szCs w:val="16"/>
              </w:rPr>
            </w:pPr>
            <w:r w:rsidRPr="00F45BA7">
              <w:rPr>
                <w:sz w:val="16"/>
                <w:szCs w:val="16"/>
              </w:rPr>
              <w:t>14 173,8</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14 305,8</w:t>
            </w:r>
          </w:p>
        </w:tc>
        <w:tc>
          <w:tcPr>
            <w:tcW w:w="340" w:type="pct"/>
            <w:shd w:val="clear" w:color="auto" w:fill="auto"/>
            <w:noWrap/>
            <w:vAlign w:val="center"/>
            <w:hideMark/>
          </w:tcPr>
          <w:p w:rsidR="00F45BA7" w:rsidRPr="00F45BA7" w:rsidRDefault="00F45BA7" w:rsidP="00F45BA7">
            <w:pPr>
              <w:jc w:val="center"/>
              <w:rPr>
                <w:sz w:val="16"/>
                <w:szCs w:val="16"/>
              </w:rPr>
            </w:pPr>
            <w:r w:rsidRPr="00F45BA7">
              <w:rPr>
                <w:sz w:val="16"/>
                <w:szCs w:val="16"/>
              </w:rPr>
              <w:t>15 750,6</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15 569,7</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15 388,7</w:t>
            </w:r>
          </w:p>
        </w:tc>
        <w:tc>
          <w:tcPr>
            <w:tcW w:w="300" w:type="pct"/>
            <w:shd w:val="clear" w:color="auto" w:fill="auto"/>
            <w:noWrap/>
            <w:vAlign w:val="center"/>
            <w:hideMark/>
          </w:tcPr>
          <w:p w:rsidR="00F45BA7" w:rsidRPr="00F45BA7" w:rsidRDefault="00F45BA7" w:rsidP="00F45BA7">
            <w:pPr>
              <w:jc w:val="right"/>
              <w:rPr>
                <w:sz w:val="16"/>
                <w:szCs w:val="16"/>
              </w:rPr>
            </w:pPr>
            <w:r w:rsidRPr="00F45BA7">
              <w:rPr>
                <w:sz w:val="16"/>
                <w:szCs w:val="16"/>
              </w:rPr>
              <w:t> </w:t>
            </w:r>
          </w:p>
        </w:tc>
        <w:tc>
          <w:tcPr>
            <w:tcW w:w="184" w:type="pct"/>
            <w:shd w:val="clear" w:color="auto" w:fill="auto"/>
            <w:noWrap/>
            <w:vAlign w:val="center"/>
            <w:hideMark/>
          </w:tcPr>
          <w:p w:rsidR="00F45BA7" w:rsidRPr="00F45BA7" w:rsidRDefault="00F45BA7" w:rsidP="00F45BA7">
            <w:pPr>
              <w:jc w:val="right"/>
              <w:rPr>
                <w:sz w:val="16"/>
                <w:szCs w:val="16"/>
              </w:rPr>
            </w:pPr>
            <w:r w:rsidRPr="00F45BA7">
              <w:rPr>
                <w:sz w:val="16"/>
                <w:szCs w:val="16"/>
              </w:rPr>
              <w:t> </w:t>
            </w:r>
          </w:p>
        </w:tc>
        <w:tc>
          <w:tcPr>
            <w:tcW w:w="249" w:type="pct"/>
            <w:shd w:val="clear" w:color="auto" w:fill="auto"/>
            <w:noWrap/>
            <w:vAlign w:val="center"/>
            <w:hideMark/>
          </w:tcPr>
          <w:p w:rsidR="00F45BA7" w:rsidRPr="00F45BA7" w:rsidRDefault="00F45BA7" w:rsidP="00F45BA7">
            <w:pPr>
              <w:jc w:val="center"/>
              <w:rPr>
                <w:sz w:val="16"/>
                <w:szCs w:val="16"/>
              </w:rPr>
            </w:pPr>
            <w:r w:rsidRPr="00F45BA7">
              <w:rPr>
                <w:sz w:val="16"/>
                <w:szCs w:val="16"/>
              </w:rPr>
              <w:t>97,7</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15 569,7</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15 388,7</w:t>
            </w:r>
          </w:p>
        </w:tc>
        <w:tc>
          <w:tcPr>
            <w:tcW w:w="272" w:type="pct"/>
            <w:shd w:val="clear" w:color="auto" w:fill="auto"/>
            <w:noWrap/>
            <w:vAlign w:val="center"/>
            <w:hideMark/>
          </w:tcPr>
          <w:p w:rsidR="00F45BA7" w:rsidRPr="00F45BA7" w:rsidRDefault="00F45BA7" w:rsidP="00F45BA7">
            <w:pPr>
              <w:jc w:val="right"/>
              <w:rPr>
                <w:sz w:val="16"/>
                <w:szCs w:val="16"/>
              </w:rPr>
            </w:pPr>
            <w:r w:rsidRPr="00F45BA7">
              <w:rPr>
                <w:sz w:val="16"/>
                <w:szCs w:val="16"/>
              </w:rPr>
              <w:t> </w:t>
            </w:r>
          </w:p>
        </w:tc>
        <w:tc>
          <w:tcPr>
            <w:tcW w:w="184" w:type="pct"/>
            <w:shd w:val="clear" w:color="auto" w:fill="auto"/>
            <w:noWrap/>
            <w:vAlign w:val="center"/>
            <w:hideMark/>
          </w:tcPr>
          <w:p w:rsidR="00F45BA7" w:rsidRPr="00F45BA7" w:rsidRDefault="00F45BA7" w:rsidP="00F45BA7">
            <w:pPr>
              <w:jc w:val="right"/>
              <w:rPr>
                <w:sz w:val="16"/>
                <w:szCs w:val="16"/>
              </w:rPr>
            </w:pPr>
            <w:r w:rsidRPr="00F45BA7">
              <w:rPr>
                <w:sz w:val="16"/>
                <w:szCs w:val="16"/>
              </w:rPr>
              <w:t> </w:t>
            </w:r>
          </w:p>
        </w:tc>
        <w:tc>
          <w:tcPr>
            <w:tcW w:w="249" w:type="pct"/>
            <w:shd w:val="clear" w:color="auto" w:fill="auto"/>
            <w:noWrap/>
            <w:vAlign w:val="center"/>
            <w:hideMark/>
          </w:tcPr>
          <w:p w:rsidR="00F45BA7" w:rsidRPr="00F45BA7" w:rsidRDefault="00F45BA7" w:rsidP="00F45BA7">
            <w:pPr>
              <w:jc w:val="center"/>
              <w:rPr>
                <w:sz w:val="16"/>
                <w:szCs w:val="16"/>
              </w:rPr>
            </w:pPr>
            <w:r w:rsidRPr="00F45BA7">
              <w:rPr>
                <w:sz w:val="16"/>
                <w:szCs w:val="16"/>
              </w:rPr>
              <w:t>100,0</w:t>
            </w:r>
          </w:p>
        </w:tc>
      </w:tr>
      <w:tr w:rsidR="00F45BA7" w:rsidRPr="00F45BA7" w:rsidTr="00936AD7">
        <w:trPr>
          <w:trHeight w:val="255"/>
        </w:trPr>
        <w:tc>
          <w:tcPr>
            <w:tcW w:w="184" w:type="pct"/>
            <w:shd w:val="clear" w:color="auto" w:fill="auto"/>
            <w:noWrap/>
            <w:vAlign w:val="center"/>
            <w:hideMark/>
          </w:tcPr>
          <w:p w:rsidR="00F45BA7" w:rsidRPr="00F45BA7" w:rsidRDefault="00F45BA7" w:rsidP="00F45BA7">
            <w:pPr>
              <w:jc w:val="center"/>
              <w:rPr>
                <w:sz w:val="16"/>
                <w:szCs w:val="16"/>
              </w:rPr>
            </w:pPr>
            <w:r w:rsidRPr="00F45BA7">
              <w:rPr>
                <w:sz w:val="16"/>
                <w:szCs w:val="16"/>
              </w:rPr>
              <w:t>5.</w:t>
            </w:r>
          </w:p>
        </w:tc>
        <w:tc>
          <w:tcPr>
            <w:tcW w:w="644" w:type="pct"/>
            <w:shd w:val="clear" w:color="auto" w:fill="auto"/>
            <w:vAlign w:val="center"/>
            <w:hideMark/>
          </w:tcPr>
          <w:p w:rsidR="00F45BA7" w:rsidRPr="00F45BA7" w:rsidRDefault="00F45BA7" w:rsidP="00F45BA7">
            <w:pPr>
              <w:jc w:val="both"/>
              <w:rPr>
                <w:sz w:val="16"/>
                <w:szCs w:val="16"/>
              </w:rPr>
            </w:pPr>
            <w:r w:rsidRPr="00F45BA7">
              <w:rPr>
                <w:sz w:val="16"/>
                <w:szCs w:val="16"/>
              </w:rPr>
              <w:t>Потери в сетях</w:t>
            </w:r>
          </w:p>
        </w:tc>
        <w:tc>
          <w:tcPr>
            <w:tcW w:w="316" w:type="pct"/>
            <w:shd w:val="clear" w:color="auto" w:fill="auto"/>
            <w:noWrap/>
            <w:vAlign w:val="center"/>
            <w:hideMark/>
          </w:tcPr>
          <w:p w:rsidR="00F45BA7" w:rsidRPr="00F45BA7" w:rsidRDefault="00F45BA7" w:rsidP="00F45BA7">
            <w:pPr>
              <w:jc w:val="center"/>
              <w:rPr>
                <w:sz w:val="16"/>
                <w:szCs w:val="16"/>
              </w:rPr>
            </w:pPr>
            <w:r w:rsidRPr="00F45BA7">
              <w:rPr>
                <w:sz w:val="16"/>
                <w:szCs w:val="16"/>
              </w:rPr>
              <w:t>Гкал</w:t>
            </w:r>
          </w:p>
        </w:tc>
        <w:tc>
          <w:tcPr>
            <w:tcW w:w="340" w:type="pct"/>
            <w:shd w:val="clear" w:color="auto" w:fill="auto"/>
            <w:noWrap/>
            <w:vAlign w:val="center"/>
            <w:hideMark/>
          </w:tcPr>
          <w:p w:rsidR="00F45BA7" w:rsidRPr="00F45BA7" w:rsidRDefault="00F45BA7" w:rsidP="00F45BA7">
            <w:pPr>
              <w:jc w:val="center"/>
              <w:rPr>
                <w:sz w:val="16"/>
                <w:szCs w:val="16"/>
              </w:rPr>
            </w:pPr>
            <w:r w:rsidRPr="00F45BA7">
              <w:rPr>
                <w:sz w:val="16"/>
                <w:szCs w:val="16"/>
              </w:rPr>
              <w:t>1 214,8</w:t>
            </w:r>
          </w:p>
        </w:tc>
        <w:tc>
          <w:tcPr>
            <w:tcW w:w="331" w:type="pct"/>
            <w:shd w:val="clear" w:color="auto" w:fill="auto"/>
            <w:noWrap/>
            <w:vAlign w:val="center"/>
            <w:hideMark/>
          </w:tcPr>
          <w:p w:rsidR="00F45BA7" w:rsidRPr="00F45BA7" w:rsidRDefault="00F45BA7" w:rsidP="00F45BA7">
            <w:pPr>
              <w:jc w:val="center"/>
              <w:rPr>
                <w:sz w:val="16"/>
                <w:szCs w:val="16"/>
              </w:rPr>
            </w:pPr>
            <w:r w:rsidRPr="00F45BA7">
              <w:rPr>
                <w:sz w:val="16"/>
                <w:szCs w:val="16"/>
              </w:rPr>
              <w:t>1 082,89</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1 214,84</w:t>
            </w:r>
          </w:p>
        </w:tc>
        <w:tc>
          <w:tcPr>
            <w:tcW w:w="340" w:type="pct"/>
            <w:shd w:val="clear" w:color="auto" w:fill="auto"/>
            <w:noWrap/>
            <w:vAlign w:val="center"/>
            <w:hideMark/>
          </w:tcPr>
          <w:p w:rsidR="00F45BA7" w:rsidRPr="00F45BA7" w:rsidRDefault="00F45BA7" w:rsidP="00F45BA7">
            <w:pPr>
              <w:jc w:val="center"/>
              <w:rPr>
                <w:sz w:val="16"/>
                <w:szCs w:val="16"/>
              </w:rPr>
            </w:pPr>
            <w:r w:rsidRPr="00F45BA7">
              <w:rPr>
                <w:sz w:val="16"/>
                <w:szCs w:val="16"/>
              </w:rPr>
              <w:t>1 197,2</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1 598,1</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1 197,2</w:t>
            </w:r>
          </w:p>
        </w:tc>
        <w:tc>
          <w:tcPr>
            <w:tcW w:w="300" w:type="pct"/>
            <w:shd w:val="clear" w:color="auto" w:fill="auto"/>
            <w:noWrap/>
            <w:vAlign w:val="center"/>
            <w:hideMark/>
          </w:tcPr>
          <w:p w:rsidR="00F45BA7" w:rsidRPr="00F45BA7" w:rsidRDefault="00F45BA7" w:rsidP="00F45BA7">
            <w:pPr>
              <w:jc w:val="right"/>
              <w:rPr>
                <w:sz w:val="16"/>
                <w:szCs w:val="16"/>
              </w:rPr>
            </w:pPr>
            <w:r w:rsidRPr="00F45BA7">
              <w:rPr>
                <w:sz w:val="16"/>
                <w:szCs w:val="16"/>
              </w:rPr>
              <w:t> </w:t>
            </w:r>
          </w:p>
        </w:tc>
        <w:tc>
          <w:tcPr>
            <w:tcW w:w="184" w:type="pct"/>
            <w:shd w:val="clear" w:color="auto" w:fill="auto"/>
            <w:noWrap/>
            <w:vAlign w:val="center"/>
            <w:hideMark/>
          </w:tcPr>
          <w:p w:rsidR="00F45BA7" w:rsidRPr="00F45BA7" w:rsidRDefault="00F45BA7" w:rsidP="00F45BA7">
            <w:pPr>
              <w:jc w:val="right"/>
              <w:rPr>
                <w:sz w:val="16"/>
                <w:szCs w:val="16"/>
              </w:rPr>
            </w:pPr>
            <w:r w:rsidRPr="00F45BA7">
              <w:rPr>
                <w:sz w:val="16"/>
                <w:szCs w:val="16"/>
              </w:rPr>
              <w:t> </w:t>
            </w:r>
          </w:p>
        </w:tc>
        <w:tc>
          <w:tcPr>
            <w:tcW w:w="249" w:type="pct"/>
            <w:shd w:val="clear" w:color="auto" w:fill="auto"/>
            <w:noWrap/>
            <w:vAlign w:val="center"/>
            <w:hideMark/>
          </w:tcPr>
          <w:p w:rsidR="00F45BA7" w:rsidRPr="00F45BA7" w:rsidRDefault="00F45BA7" w:rsidP="00F45BA7">
            <w:pPr>
              <w:jc w:val="center"/>
              <w:rPr>
                <w:sz w:val="16"/>
                <w:szCs w:val="16"/>
              </w:rPr>
            </w:pPr>
            <w:r w:rsidRPr="00F45BA7">
              <w:rPr>
                <w:sz w:val="16"/>
                <w:szCs w:val="16"/>
              </w:rPr>
              <w:t>100,0</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1 598,1</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1 197,2</w:t>
            </w:r>
          </w:p>
        </w:tc>
        <w:tc>
          <w:tcPr>
            <w:tcW w:w="272" w:type="pct"/>
            <w:shd w:val="clear" w:color="auto" w:fill="auto"/>
            <w:noWrap/>
            <w:vAlign w:val="center"/>
            <w:hideMark/>
          </w:tcPr>
          <w:p w:rsidR="00F45BA7" w:rsidRPr="00F45BA7" w:rsidRDefault="00F45BA7" w:rsidP="00F45BA7">
            <w:pPr>
              <w:jc w:val="right"/>
              <w:rPr>
                <w:sz w:val="16"/>
                <w:szCs w:val="16"/>
              </w:rPr>
            </w:pPr>
            <w:r w:rsidRPr="00F45BA7">
              <w:rPr>
                <w:sz w:val="16"/>
                <w:szCs w:val="16"/>
              </w:rPr>
              <w:t> </w:t>
            </w:r>
          </w:p>
        </w:tc>
        <w:tc>
          <w:tcPr>
            <w:tcW w:w="184" w:type="pct"/>
            <w:shd w:val="clear" w:color="auto" w:fill="auto"/>
            <w:noWrap/>
            <w:vAlign w:val="center"/>
            <w:hideMark/>
          </w:tcPr>
          <w:p w:rsidR="00F45BA7" w:rsidRPr="00F45BA7" w:rsidRDefault="00F45BA7" w:rsidP="00F45BA7">
            <w:pPr>
              <w:jc w:val="right"/>
              <w:rPr>
                <w:sz w:val="16"/>
                <w:szCs w:val="16"/>
              </w:rPr>
            </w:pPr>
            <w:r w:rsidRPr="00F45BA7">
              <w:rPr>
                <w:sz w:val="16"/>
                <w:szCs w:val="16"/>
              </w:rPr>
              <w:t> </w:t>
            </w:r>
          </w:p>
        </w:tc>
        <w:tc>
          <w:tcPr>
            <w:tcW w:w="249" w:type="pct"/>
            <w:shd w:val="clear" w:color="auto" w:fill="auto"/>
            <w:noWrap/>
            <w:vAlign w:val="center"/>
            <w:hideMark/>
          </w:tcPr>
          <w:p w:rsidR="00F45BA7" w:rsidRPr="00F45BA7" w:rsidRDefault="00F45BA7" w:rsidP="00F45BA7">
            <w:pPr>
              <w:jc w:val="center"/>
              <w:rPr>
                <w:sz w:val="16"/>
                <w:szCs w:val="16"/>
              </w:rPr>
            </w:pPr>
            <w:r w:rsidRPr="00F45BA7">
              <w:rPr>
                <w:sz w:val="16"/>
                <w:szCs w:val="16"/>
              </w:rPr>
              <w:t>100,0</w:t>
            </w:r>
          </w:p>
        </w:tc>
      </w:tr>
      <w:tr w:rsidR="00F45BA7" w:rsidRPr="00F45BA7" w:rsidTr="00936AD7">
        <w:trPr>
          <w:trHeight w:val="255"/>
        </w:trPr>
        <w:tc>
          <w:tcPr>
            <w:tcW w:w="184" w:type="pct"/>
            <w:shd w:val="clear" w:color="auto" w:fill="auto"/>
            <w:noWrap/>
            <w:vAlign w:val="center"/>
            <w:hideMark/>
          </w:tcPr>
          <w:p w:rsidR="00F45BA7" w:rsidRPr="00F45BA7" w:rsidRDefault="00F45BA7" w:rsidP="00F45BA7">
            <w:pPr>
              <w:jc w:val="center"/>
              <w:rPr>
                <w:sz w:val="16"/>
                <w:szCs w:val="16"/>
              </w:rPr>
            </w:pPr>
            <w:r w:rsidRPr="00F45BA7">
              <w:rPr>
                <w:sz w:val="16"/>
                <w:szCs w:val="16"/>
              </w:rPr>
              <w:t>6.</w:t>
            </w:r>
          </w:p>
        </w:tc>
        <w:tc>
          <w:tcPr>
            <w:tcW w:w="644" w:type="pct"/>
            <w:shd w:val="clear" w:color="auto" w:fill="auto"/>
            <w:vAlign w:val="center"/>
            <w:hideMark/>
          </w:tcPr>
          <w:p w:rsidR="00F45BA7" w:rsidRPr="00F45BA7" w:rsidRDefault="00F45BA7" w:rsidP="00F45BA7">
            <w:pPr>
              <w:jc w:val="both"/>
              <w:rPr>
                <w:bCs/>
                <w:sz w:val="16"/>
                <w:szCs w:val="16"/>
              </w:rPr>
            </w:pPr>
            <w:r w:rsidRPr="00F45BA7">
              <w:rPr>
                <w:bCs/>
                <w:sz w:val="16"/>
                <w:szCs w:val="16"/>
              </w:rPr>
              <w:t>Полезный отпуск тепловой энергии</w:t>
            </w:r>
          </w:p>
        </w:tc>
        <w:tc>
          <w:tcPr>
            <w:tcW w:w="316" w:type="pct"/>
            <w:shd w:val="clear" w:color="auto" w:fill="auto"/>
            <w:noWrap/>
            <w:vAlign w:val="center"/>
            <w:hideMark/>
          </w:tcPr>
          <w:p w:rsidR="00F45BA7" w:rsidRPr="00F45BA7" w:rsidRDefault="00F45BA7" w:rsidP="00F45BA7">
            <w:pPr>
              <w:jc w:val="center"/>
              <w:rPr>
                <w:sz w:val="16"/>
                <w:szCs w:val="16"/>
              </w:rPr>
            </w:pPr>
            <w:r w:rsidRPr="00F45BA7">
              <w:rPr>
                <w:sz w:val="16"/>
                <w:szCs w:val="16"/>
              </w:rPr>
              <w:t>Гкал</w:t>
            </w:r>
          </w:p>
        </w:tc>
        <w:tc>
          <w:tcPr>
            <w:tcW w:w="340" w:type="pct"/>
            <w:shd w:val="clear" w:color="auto" w:fill="auto"/>
            <w:noWrap/>
            <w:vAlign w:val="center"/>
            <w:hideMark/>
          </w:tcPr>
          <w:p w:rsidR="00F45BA7" w:rsidRPr="00F45BA7" w:rsidRDefault="00F45BA7" w:rsidP="00F45BA7">
            <w:pPr>
              <w:jc w:val="center"/>
              <w:rPr>
                <w:sz w:val="16"/>
                <w:szCs w:val="16"/>
              </w:rPr>
            </w:pPr>
            <w:r w:rsidRPr="00F45BA7">
              <w:rPr>
                <w:sz w:val="16"/>
                <w:szCs w:val="16"/>
              </w:rPr>
              <w:t>15 377,5</w:t>
            </w:r>
          </w:p>
        </w:tc>
        <w:tc>
          <w:tcPr>
            <w:tcW w:w="331" w:type="pct"/>
            <w:shd w:val="clear" w:color="auto" w:fill="auto"/>
            <w:noWrap/>
            <w:vAlign w:val="center"/>
            <w:hideMark/>
          </w:tcPr>
          <w:p w:rsidR="00F45BA7" w:rsidRPr="00F45BA7" w:rsidRDefault="00F45BA7" w:rsidP="00F45BA7">
            <w:pPr>
              <w:jc w:val="center"/>
              <w:rPr>
                <w:sz w:val="16"/>
                <w:szCs w:val="16"/>
              </w:rPr>
            </w:pPr>
            <w:r w:rsidRPr="00F45BA7">
              <w:rPr>
                <w:sz w:val="16"/>
                <w:szCs w:val="16"/>
              </w:rPr>
              <w:t>13 091,0</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13 091,0</w:t>
            </w:r>
          </w:p>
        </w:tc>
        <w:tc>
          <w:tcPr>
            <w:tcW w:w="340" w:type="pct"/>
            <w:shd w:val="clear" w:color="auto" w:fill="auto"/>
            <w:noWrap/>
            <w:vAlign w:val="center"/>
            <w:hideMark/>
          </w:tcPr>
          <w:p w:rsidR="00F45BA7" w:rsidRPr="00F45BA7" w:rsidRDefault="00F45BA7" w:rsidP="00F45BA7">
            <w:pPr>
              <w:jc w:val="center"/>
              <w:rPr>
                <w:sz w:val="16"/>
                <w:szCs w:val="16"/>
              </w:rPr>
            </w:pPr>
            <w:r w:rsidRPr="00F45BA7">
              <w:rPr>
                <w:sz w:val="16"/>
                <w:szCs w:val="16"/>
              </w:rPr>
              <w:t>14 553,4</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13 971,7</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14 191,5</w:t>
            </w:r>
          </w:p>
        </w:tc>
        <w:tc>
          <w:tcPr>
            <w:tcW w:w="300" w:type="pct"/>
            <w:shd w:val="clear" w:color="auto" w:fill="auto"/>
            <w:noWrap/>
            <w:vAlign w:val="center"/>
            <w:hideMark/>
          </w:tcPr>
          <w:p w:rsidR="00F45BA7" w:rsidRPr="00F45BA7" w:rsidRDefault="00F45BA7" w:rsidP="00F45BA7">
            <w:pPr>
              <w:jc w:val="right"/>
              <w:rPr>
                <w:sz w:val="16"/>
                <w:szCs w:val="16"/>
              </w:rPr>
            </w:pPr>
            <w:r w:rsidRPr="00F45BA7">
              <w:rPr>
                <w:sz w:val="16"/>
                <w:szCs w:val="16"/>
              </w:rPr>
              <w:t> </w:t>
            </w:r>
          </w:p>
        </w:tc>
        <w:tc>
          <w:tcPr>
            <w:tcW w:w="184" w:type="pct"/>
            <w:shd w:val="clear" w:color="auto" w:fill="auto"/>
            <w:noWrap/>
            <w:vAlign w:val="center"/>
            <w:hideMark/>
          </w:tcPr>
          <w:p w:rsidR="00F45BA7" w:rsidRPr="00F45BA7" w:rsidRDefault="00F45BA7" w:rsidP="00F45BA7">
            <w:pPr>
              <w:jc w:val="right"/>
              <w:rPr>
                <w:sz w:val="16"/>
                <w:szCs w:val="16"/>
              </w:rPr>
            </w:pPr>
            <w:r w:rsidRPr="00F45BA7">
              <w:rPr>
                <w:sz w:val="16"/>
                <w:szCs w:val="16"/>
              </w:rPr>
              <w:t> </w:t>
            </w:r>
          </w:p>
        </w:tc>
        <w:tc>
          <w:tcPr>
            <w:tcW w:w="249" w:type="pct"/>
            <w:shd w:val="clear" w:color="auto" w:fill="auto"/>
            <w:noWrap/>
            <w:vAlign w:val="center"/>
            <w:hideMark/>
          </w:tcPr>
          <w:p w:rsidR="00F45BA7" w:rsidRPr="00F45BA7" w:rsidRDefault="00F45BA7" w:rsidP="00F45BA7">
            <w:pPr>
              <w:jc w:val="center"/>
              <w:rPr>
                <w:sz w:val="16"/>
                <w:szCs w:val="16"/>
              </w:rPr>
            </w:pPr>
            <w:r w:rsidRPr="00F45BA7">
              <w:rPr>
                <w:sz w:val="16"/>
                <w:szCs w:val="16"/>
              </w:rPr>
              <w:t>97,5</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13 971,7</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14 191,5</w:t>
            </w:r>
          </w:p>
        </w:tc>
        <w:tc>
          <w:tcPr>
            <w:tcW w:w="272" w:type="pct"/>
            <w:shd w:val="clear" w:color="auto" w:fill="auto"/>
            <w:noWrap/>
            <w:vAlign w:val="center"/>
            <w:hideMark/>
          </w:tcPr>
          <w:p w:rsidR="00F45BA7" w:rsidRPr="00F45BA7" w:rsidRDefault="00F45BA7" w:rsidP="00F45BA7">
            <w:pPr>
              <w:jc w:val="right"/>
              <w:rPr>
                <w:sz w:val="16"/>
                <w:szCs w:val="16"/>
              </w:rPr>
            </w:pPr>
            <w:r w:rsidRPr="00F45BA7">
              <w:rPr>
                <w:sz w:val="16"/>
                <w:szCs w:val="16"/>
              </w:rPr>
              <w:t> </w:t>
            </w:r>
          </w:p>
        </w:tc>
        <w:tc>
          <w:tcPr>
            <w:tcW w:w="184" w:type="pct"/>
            <w:shd w:val="clear" w:color="auto" w:fill="auto"/>
            <w:noWrap/>
            <w:vAlign w:val="center"/>
            <w:hideMark/>
          </w:tcPr>
          <w:p w:rsidR="00F45BA7" w:rsidRPr="00F45BA7" w:rsidRDefault="00F45BA7" w:rsidP="00F45BA7">
            <w:pPr>
              <w:jc w:val="right"/>
              <w:rPr>
                <w:sz w:val="16"/>
                <w:szCs w:val="16"/>
              </w:rPr>
            </w:pPr>
            <w:r w:rsidRPr="00F45BA7">
              <w:rPr>
                <w:sz w:val="16"/>
                <w:szCs w:val="16"/>
              </w:rPr>
              <w:t> </w:t>
            </w:r>
          </w:p>
        </w:tc>
        <w:tc>
          <w:tcPr>
            <w:tcW w:w="249" w:type="pct"/>
            <w:shd w:val="clear" w:color="auto" w:fill="auto"/>
            <w:noWrap/>
            <w:vAlign w:val="center"/>
            <w:hideMark/>
          </w:tcPr>
          <w:p w:rsidR="00F45BA7" w:rsidRPr="00F45BA7" w:rsidRDefault="00F45BA7" w:rsidP="00F45BA7">
            <w:pPr>
              <w:jc w:val="center"/>
              <w:rPr>
                <w:sz w:val="16"/>
                <w:szCs w:val="16"/>
              </w:rPr>
            </w:pPr>
            <w:r w:rsidRPr="00F45BA7">
              <w:rPr>
                <w:sz w:val="16"/>
                <w:szCs w:val="16"/>
              </w:rPr>
              <w:t>100,0</w:t>
            </w:r>
          </w:p>
        </w:tc>
      </w:tr>
      <w:tr w:rsidR="00F45BA7" w:rsidRPr="00F45BA7" w:rsidTr="00936AD7">
        <w:trPr>
          <w:trHeight w:val="270"/>
        </w:trPr>
        <w:tc>
          <w:tcPr>
            <w:tcW w:w="184" w:type="pct"/>
            <w:shd w:val="clear" w:color="auto" w:fill="auto"/>
            <w:noWrap/>
            <w:vAlign w:val="center"/>
            <w:hideMark/>
          </w:tcPr>
          <w:p w:rsidR="00F45BA7" w:rsidRPr="00F45BA7" w:rsidRDefault="00F45BA7" w:rsidP="00F45BA7">
            <w:pPr>
              <w:jc w:val="center"/>
              <w:rPr>
                <w:bCs/>
                <w:sz w:val="16"/>
                <w:szCs w:val="16"/>
              </w:rPr>
            </w:pPr>
            <w:r w:rsidRPr="00F45BA7">
              <w:rPr>
                <w:bCs/>
                <w:sz w:val="16"/>
                <w:szCs w:val="16"/>
              </w:rPr>
              <w:t> </w:t>
            </w:r>
          </w:p>
        </w:tc>
        <w:tc>
          <w:tcPr>
            <w:tcW w:w="644" w:type="pct"/>
            <w:shd w:val="clear" w:color="auto" w:fill="auto"/>
            <w:vAlign w:val="center"/>
            <w:hideMark/>
          </w:tcPr>
          <w:p w:rsidR="00F45BA7" w:rsidRPr="00F45BA7" w:rsidRDefault="00F45BA7" w:rsidP="00F45BA7">
            <w:pPr>
              <w:jc w:val="both"/>
              <w:rPr>
                <w:bCs/>
                <w:sz w:val="16"/>
                <w:szCs w:val="16"/>
              </w:rPr>
            </w:pPr>
            <w:r w:rsidRPr="00F45BA7">
              <w:rPr>
                <w:bCs/>
                <w:sz w:val="16"/>
                <w:szCs w:val="16"/>
              </w:rPr>
              <w:t>в т.ч. 1) на сторону:</w:t>
            </w:r>
          </w:p>
        </w:tc>
        <w:tc>
          <w:tcPr>
            <w:tcW w:w="316" w:type="pct"/>
            <w:shd w:val="clear" w:color="auto" w:fill="auto"/>
            <w:noWrap/>
            <w:vAlign w:val="center"/>
            <w:hideMark/>
          </w:tcPr>
          <w:p w:rsidR="00F45BA7" w:rsidRPr="00F45BA7" w:rsidRDefault="00F45BA7" w:rsidP="00F45BA7">
            <w:pPr>
              <w:jc w:val="center"/>
              <w:rPr>
                <w:bCs/>
                <w:sz w:val="16"/>
                <w:szCs w:val="16"/>
              </w:rPr>
            </w:pPr>
            <w:r w:rsidRPr="00F45BA7">
              <w:rPr>
                <w:bCs/>
                <w:sz w:val="16"/>
                <w:szCs w:val="16"/>
              </w:rPr>
              <w:t>Гкал</w:t>
            </w:r>
          </w:p>
        </w:tc>
        <w:tc>
          <w:tcPr>
            <w:tcW w:w="340" w:type="pct"/>
            <w:shd w:val="clear" w:color="auto" w:fill="auto"/>
            <w:noWrap/>
            <w:vAlign w:val="center"/>
            <w:hideMark/>
          </w:tcPr>
          <w:p w:rsidR="00F45BA7" w:rsidRPr="00F45BA7" w:rsidRDefault="00F45BA7" w:rsidP="00F45BA7">
            <w:pPr>
              <w:jc w:val="center"/>
              <w:rPr>
                <w:bCs/>
                <w:sz w:val="16"/>
                <w:szCs w:val="16"/>
              </w:rPr>
            </w:pPr>
            <w:r w:rsidRPr="00F45BA7">
              <w:rPr>
                <w:bCs/>
                <w:sz w:val="16"/>
                <w:szCs w:val="16"/>
              </w:rPr>
              <w:t>15 358,0</w:t>
            </w:r>
          </w:p>
        </w:tc>
        <w:tc>
          <w:tcPr>
            <w:tcW w:w="331" w:type="pct"/>
            <w:shd w:val="clear" w:color="auto" w:fill="auto"/>
            <w:noWrap/>
            <w:vAlign w:val="center"/>
            <w:hideMark/>
          </w:tcPr>
          <w:p w:rsidR="00F45BA7" w:rsidRPr="00F45BA7" w:rsidRDefault="00F45BA7" w:rsidP="00F45BA7">
            <w:pPr>
              <w:jc w:val="center"/>
              <w:rPr>
                <w:bCs/>
                <w:sz w:val="16"/>
                <w:szCs w:val="16"/>
              </w:rPr>
            </w:pPr>
            <w:r w:rsidRPr="00F45BA7">
              <w:rPr>
                <w:bCs/>
                <w:sz w:val="16"/>
                <w:szCs w:val="16"/>
              </w:rPr>
              <w:t>13 074,9</w:t>
            </w:r>
          </w:p>
        </w:tc>
        <w:tc>
          <w:tcPr>
            <w:tcW w:w="281" w:type="pct"/>
            <w:shd w:val="clear" w:color="auto" w:fill="auto"/>
            <w:noWrap/>
            <w:vAlign w:val="center"/>
            <w:hideMark/>
          </w:tcPr>
          <w:p w:rsidR="00F45BA7" w:rsidRPr="00F45BA7" w:rsidRDefault="00F45BA7" w:rsidP="00F45BA7">
            <w:pPr>
              <w:jc w:val="center"/>
              <w:rPr>
                <w:bCs/>
                <w:sz w:val="16"/>
                <w:szCs w:val="16"/>
              </w:rPr>
            </w:pPr>
            <w:r w:rsidRPr="00F45BA7">
              <w:rPr>
                <w:bCs/>
                <w:sz w:val="16"/>
                <w:szCs w:val="16"/>
              </w:rPr>
              <w:t>13 074,9</w:t>
            </w:r>
          </w:p>
        </w:tc>
        <w:tc>
          <w:tcPr>
            <w:tcW w:w="340" w:type="pct"/>
            <w:shd w:val="clear" w:color="auto" w:fill="auto"/>
            <w:noWrap/>
            <w:vAlign w:val="center"/>
            <w:hideMark/>
          </w:tcPr>
          <w:p w:rsidR="00F45BA7" w:rsidRPr="00F45BA7" w:rsidRDefault="00F45BA7" w:rsidP="00F45BA7">
            <w:pPr>
              <w:jc w:val="center"/>
              <w:rPr>
                <w:bCs/>
                <w:sz w:val="16"/>
                <w:szCs w:val="16"/>
              </w:rPr>
            </w:pPr>
            <w:r w:rsidRPr="00F45BA7">
              <w:rPr>
                <w:bCs/>
                <w:sz w:val="16"/>
                <w:szCs w:val="16"/>
              </w:rPr>
              <w:t>14 535,9</w:t>
            </w:r>
          </w:p>
        </w:tc>
        <w:tc>
          <w:tcPr>
            <w:tcW w:w="281" w:type="pct"/>
            <w:shd w:val="clear" w:color="auto" w:fill="auto"/>
            <w:noWrap/>
            <w:vAlign w:val="center"/>
            <w:hideMark/>
          </w:tcPr>
          <w:p w:rsidR="00F45BA7" w:rsidRPr="00F45BA7" w:rsidRDefault="00F45BA7" w:rsidP="00F45BA7">
            <w:pPr>
              <w:jc w:val="center"/>
              <w:rPr>
                <w:bCs/>
                <w:sz w:val="16"/>
                <w:szCs w:val="16"/>
              </w:rPr>
            </w:pPr>
            <w:r w:rsidRPr="00F45BA7">
              <w:rPr>
                <w:bCs/>
                <w:sz w:val="16"/>
                <w:szCs w:val="16"/>
              </w:rPr>
              <w:t>13 953,7</w:t>
            </w:r>
          </w:p>
        </w:tc>
        <w:tc>
          <w:tcPr>
            <w:tcW w:w="281" w:type="pct"/>
            <w:shd w:val="clear" w:color="auto" w:fill="auto"/>
            <w:noWrap/>
            <w:vAlign w:val="center"/>
            <w:hideMark/>
          </w:tcPr>
          <w:p w:rsidR="00F45BA7" w:rsidRPr="00F45BA7" w:rsidRDefault="00F45BA7" w:rsidP="00F45BA7">
            <w:pPr>
              <w:jc w:val="center"/>
              <w:rPr>
                <w:bCs/>
                <w:sz w:val="16"/>
                <w:szCs w:val="16"/>
              </w:rPr>
            </w:pPr>
            <w:r w:rsidRPr="00F45BA7">
              <w:rPr>
                <w:bCs/>
                <w:sz w:val="16"/>
                <w:szCs w:val="16"/>
              </w:rPr>
              <w:t>14 175,5</w:t>
            </w:r>
          </w:p>
        </w:tc>
        <w:tc>
          <w:tcPr>
            <w:tcW w:w="300" w:type="pct"/>
            <w:shd w:val="clear" w:color="auto" w:fill="auto"/>
            <w:noWrap/>
            <w:vAlign w:val="center"/>
            <w:hideMark/>
          </w:tcPr>
          <w:p w:rsidR="00F45BA7" w:rsidRPr="00F45BA7" w:rsidRDefault="00F45BA7" w:rsidP="00F45BA7">
            <w:pPr>
              <w:jc w:val="right"/>
              <w:rPr>
                <w:bCs/>
                <w:sz w:val="16"/>
                <w:szCs w:val="16"/>
              </w:rPr>
            </w:pPr>
            <w:r w:rsidRPr="00F45BA7">
              <w:rPr>
                <w:bCs/>
                <w:sz w:val="16"/>
                <w:szCs w:val="16"/>
              </w:rPr>
              <w:t> </w:t>
            </w:r>
          </w:p>
        </w:tc>
        <w:tc>
          <w:tcPr>
            <w:tcW w:w="184" w:type="pct"/>
            <w:shd w:val="clear" w:color="auto" w:fill="auto"/>
            <w:noWrap/>
            <w:vAlign w:val="center"/>
            <w:hideMark/>
          </w:tcPr>
          <w:p w:rsidR="00F45BA7" w:rsidRPr="00F45BA7" w:rsidRDefault="00F45BA7" w:rsidP="00F45BA7">
            <w:pPr>
              <w:jc w:val="right"/>
              <w:rPr>
                <w:bCs/>
                <w:sz w:val="16"/>
                <w:szCs w:val="16"/>
              </w:rPr>
            </w:pPr>
            <w:r w:rsidRPr="00F45BA7">
              <w:rPr>
                <w:bCs/>
                <w:sz w:val="16"/>
                <w:szCs w:val="16"/>
              </w:rPr>
              <w:t> </w:t>
            </w:r>
          </w:p>
        </w:tc>
        <w:tc>
          <w:tcPr>
            <w:tcW w:w="249" w:type="pct"/>
            <w:shd w:val="clear" w:color="auto" w:fill="auto"/>
            <w:noWrap/>
            <w:vAlign w:val="center"/>
            <w:hideMark/>
          </w:tcPr>
          <w:p w:rsidR="00F45BA7" w:rsidRPr="00F45BA7" w:rsidRDefault="00F45BA7" w:rsidP="00F45BA7">
            <w:pPr>
              <w:jc w:val="center"/>
              <w:rPr>
                <w:sz w:val="16"/>
                <w:szCs w:val="16"/>
              </w:rPr>
            </w:pPr>
            <w:r w:rsidRPr="00F45BA7">
              <w:rPr>
                <w:sz w:val="16"/>
                <w:szCs w:val="16"/>
              </w:rPr>
              <w:t>97,5</w:t>
            </w:r>
          </w:p>
        </w:tc>
        <w:tc>
          <w:tcPr>
            <w:tcW w:w="281" w:type="pct"/>
            <w:shd w:val="clear" w:color="auto" w:fill="auto"/>
            <w:noWrap/>
            <w:vAlign w:val="center"/>
            <w:hideMark/>
          </w:tcPr>
          <w:p w:rsidR="00F45BA7" w:rsidRPr="00F45BA7" w:rsidRDefault="00F45BA7" w:rsidP="00F45BA7">
            <w:pPr>
              <w:jc w:val="center"/>
              <w:rPr>
                <w:bCs/>
                <w:sz w:val="16"/>
                <w:szCs w:val="16"/>
              </w:rPr>
            </w:pPr>
            <w:r w:rsidRPr="00F45BA7">
              <w:rPr>
                <w:bCs/>
                <w:sz w:val="16"/>
                <w:szCs w:val="16"/>
              </w:rPr>
              <w:t>13 953,7</w:t>
            </w:r>
          </w:p>
        </w:tc>
        <w:tc>
          <w:tcPr>
            <w:tcW w:w="281" w:type="pct"/>
            <w:shd w:val="clear" w:color="auto" w:fill="auto"/>
            <w:noWrap/>
            <w:vAlign w:val="center"/>
            <w:hideMark/>
          </w:tcPr>
          <w:p w:rsidR="00F45BA7" w:rsidRPr="00F45BA7" w:rsidRDefault="00F45BA7" w:rsidP="00F45BA7">
            <w:pPr>
              <w:jc w:val="center"/>
              <w:rPr>
                <w:bCs/>
                <w:sz w:val="16"/>
                <w:szCs w:val="16"/>
              </w:rPr>
            </w:pPr>
            <w:r w:rsidRPr="00F45BA7">
              <w:rPr>
                <w:bCs/>
                <w:sz w:val="16"/>
                <w:szCs w:val="16"/>
              </w:rPr>
              <w:t>14 175,5</w:t>
            </w:r>
          </w:p>
        </w:tc>
        <w:tc>
          <w:tcPr>
            <w:tcW w:w="272" w:type="pct"/>
            <w:shd w:val="clear" w:color="auto" w:fill="auto"/>
            <w:noWrap/>
            <w:vAlign w:val="center"/>
            <w:hideMark/>
          </w:tcPr>
          <w:p w:rsidR="00F45BA7" w:rsidRPr="00F45BA7" w:rsidRDefault="00F45BA7" w:rsidP="00F45BA7">
            <w:pPr>
              <w:jc w:val="right"/>
              <w:rPr>
                <w:bCs/>
                <w:sz w:val="16"/>
                <w:szCs w:val="16"/>
              </w:rPr>
            </w:pPr>
            <w:r w:rsidRPr="00F45BA7">
              <w:rPr>
                <w:bCs/>
                <w:sz w:val="16"/>
                <w:szCs w:val="16"/>
              </w:rPr>
              <w:t> </w:t>
            </w:r>
          </w:p>
        </w:tc>
        <w:tc>
          <w:tcPr>
            <w:tcW w:w="184" w:type="pct"/>
            <w:shd w:val="clear" w:color="auto" w:fill="auto"/>
            <w:noWrap/>
            <w:vAlign w:val="center"/>
            <w:hideMark/>
          </w:tcPr>
          <w:p w:rsidR="00F45BA7" w:rsidRPr="00F45BA7" w:rsidRDefault="00F45BA7" w:rsidP="00F45BA7">
            <w:pPr>
              <w:jc w:val="right"/>
              <w:rPr>
                <w:bCs/>
                <w:sz w:val="16"/>
                <w:szCs w:val="16"/>
              </w:rPr>
            </w:pPr>
            <w:r w:rsidRPr="00F45BA7">
              <w:rPr>
                <w:bCs/>
                <w:sz w:val="16"/>
                <w:szCs w:val="16"/>
              </w:rPr>
              <w:t> </w:t>
            </w:r>
          </w:p>
        </w:tc>
        <w:tc>
          <w:tcPr>
            <w:tcW w:w="249" w:type="pct"/>
            <w:shd w:val="clear" w:color="auto" w:fill="auto"/>
            <w:noWrap/>
            <w:vAlign w:val="center"/>
            <w:hideMark/>
          </w:tcPr>
          <w:p w:rsidR="00F45BA7" w:rsidRPr="00F45BA7" w:rsidRDefault="00F45BA7" w:rsidP="00F45BA7">
            <w:pPr>
              <w:jc w:val="center"/>
              <w:rPr>
                <w:bCs/>
                <w:sz w:val="16"/>
                <w:szCs w:val="16"/>
              </w:rPr>
            </w:pPr>
            <w:r w:rsidRPr="00F45BA7">
              <w:rPr>
                <w:bCs/>
                <w:sz w:val="16"/>
                <w:szCs w:val="16"/>
              </w:rPr>
              <w:t>100,0</w:t>
            </w:r>
          </w:p>
        </w:tc>
      </w:tr>
      <w:tr w:rsidR="00F45BA7" w:rsidRPr="00F45BA7" w:rsidTr="00936AD7">
        <w:trPr>
          <w:trHeight w:val="255"/>
        </w:trPr>
        <w:tc>
          <w:tcPr>
            <w:tcW w:w="184" w:type="pct"/>
            <w:shd w:val="clear" w:color="auto" w:fill="auto"/>
            <w:noWrap/>
            <w:vAlign w:val="center"/>
            <w:hideMark/>
          </w:tcPr>
          <w:p w:rsidR="00F45BA7" w:rsidRPr="00F45BA7" w:rsidRDefault="00F45BA7" w:rsidP="00F45BA7">
            <w:pPr>
              <w:jc w:val="center"/>
              <w:rPr>
                <w:sz w:val="16"/>
                <w:szCs w:val="16"/>
              </w:rPr>
            </w:pPr>
            <w:r w:rsidRPr="00F45BA7">
              <w:rPr>
                <w:sz w:val="16"/>
                <w:szCs w:val="16"/>
              </w:rPr>
              <w:t> </w:t>
            </w:r>
          </w:p>
        </w:tc>
        <w:tc>
          <w:tcPr>
            <w:tcW w:w="644" w:type="pct"/>
            <w:shd w:val="clear" w:color="auto" w:fill="auto"/>
            <w:vAlign w:val="center"/>
            <w:hideMark/>
          </w:tcPr>
          <w:p w:rsidR="00F45BA7" w:rsidRPr="00F45BA7" w:rsidRDefault="00F45BA7" w:rsidP="00F45BA7">
            <w:pPr>
              <w:jc w:val="both"/>
              <w:rPr>
                <w:sz w:val="16"/>
                <w:szCs w:val="16"/>
              </w:rPr>
            </w:pPr>
            <w:r w:rsidRPr="00F45BA7">
              <w:rPr>
                <w:sz w:val="16"/>
                <w:szCs w:val="16"/>
              </w:rPr>
              <w:t xml:space="preserve">         -  население</w:t>
            </w:r>
          </w:p>
        </w:tc>
        <w:tc>
          <w:tcPr>
            <w:tcW w:w="316" w:type="pct"/>
            <w:shd w:val="clear" w:color="auto" w:fill="auto"/>
            <w:noWrap/>
            <w:vAlign w:val="center"/>
            <w:hideMark/>
          </w:tcPr>
          <w:p w:rsidR="00F45BA7" w:rsidRPr="00F45BA7" w:rsidRDefault="00F45BA7" w:rsidP="00F45BA7">
            <w:pPr>
              <w:jc w:val="center"/>
              <w:rPr>
                <w:sz w:val="16"/>
                <w:szCs w:val="16"/>
              </w:rPr>
            </w:pPr>
            <w:r w:rsidRPr="00F45BA7">
              <w:rPr>
                <w:sz w:val="16"/>
                <w:szCs w:val="16"/>
              </w:rPr>
              <w:t>Гкал</w:t>
            </w:r>
          </w:p>
        </w:tc>
        <w:tc>
          <w:tcPr>
            <w:tcW w:w="340" w:type="pct"/>
            <w:shd w:val="clear" w:color="auto" w:fill="auto"/>
            <w:noWrap/>
            <w:vAlign w:val="center"/>
            <w:hideMark/>
          </w:tcPr>
          <w:p w:rsidR="00F45BA7" w:rsidRPr="00F45BA7" w:rsidRDefault="00F45BA7" w:rsidP="00F45BA7">
            <w:pPr>
              <w:jc w:val="center"/>
              <w:rPr>
                <w:sz w:val="16"/>
                <w:szCs w:val="16"/>
              </w:rPr>
            </w:pPr>
            <w:r w:rsidRPr="00F45BA7">
              <w:rPr>
                <w:sz w:val="16"/>
                <w:szCs w:val="16"/>
              </w:rPr>
              <w:t>2 761,9</w:t>
            </w:r>
          </w:p>
        </w:tc>
        <w:tc>
          <w:tcPr>
            <w:tcW w:w="331" w:type="pct"/>
            <w:shd w:val="clear" w:color="auto" w:fill="auto"/>
            <w:noWrap/>
            <w:vAlign w:val="center"/>
            <w:hideMark/>
          </w:tcPr>
          <w:p w:rsidR="00F45BA7" w:rsidRPr="00F45BA7" w:rsidRDefault="00F45BA7" w:rsidP="00F45BA7">
            <w:pPr>
              <w:jc w:val="center"/>
              <w:rPr>
                <w:sz w:val="16"/>
                <w:szCs w:val="16"/>
              </w:rPr>
            </w:pPr>
            <w:r w:rsidRPr="00F45BA7">
              <w:rPr>
                <w:sz w:val="16"/>
                <w:szCs w:val="16"/>
              </w:rPr>
              <w:t>2 253,3</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2 253,3</w:t>
            </w:r>
          </w:p>
        </w:tc>
        <w:tc>
          <w:tcPr>
            <w:tcW w:w="340" w:type="pct"/>
            <w:shd w:val="clear" w:color="auto" w:fill="auto"/>
            <w:noWrap/>
            <w:vAlign w:val="center"/>
            <w:hideMark/>
          </w:tcPr>
          <w:p w:rsidR="00F45BA7" w:rsidRPr="00F45BA7" w:rsidRDefault="00F45BA7" w:rsidP="00F45BA7">
            <w:pPr>
              <w:jc w:val="center"/>
              <w:rPr>
                <w:sz w:val="16"/>
                <w:szCs w:val="16"/>
              </w:rPr>
            </w:pPr>
            <w:r w:rsidRPr="00F45BA7">
              <w:rPr>
                <w:sz w:val="16"/>
                <w:szCs w:val="16"/>
              </w:rPr>
              <w:t>2 593,6</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2 468,4</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2 468,4</w:t>
            </w:r>
          </w:p>
        </w:tc>
        <w:tc>
          <w:tcPr>
            <w:tcW w:w="300" w:type="pct"/>
            <w:shd w:val="clear" w:color="auto" w:fill="auto"/>
            <w:noWrap/>
            <w:vAlign w:val="center"/>
            <w:hideMark/>
          </w:tcPr>
          <w:p w:rsidR="00F45BA7" w:rsidRPr="00F45BA7" w:rsidRDefault="00F45BA7" w:rsidP="00F45BA7">
            <w:pPr>
              <w:jc w:val="right"/>
              <w:rPr>
                <w:sz w:val="16"/>
                <w:szCs w:val="16"/>
              </w:rPr>
            </w:pPr>
            <w:r w:rsidRPr="00F45BA7">
              <w:rPr>
                <w:sz w:val="16"/>
                <w:szCs w:val="16"/>
              </w:rPr>
              <w:t> </w:t>
            </w:r>
          </w:p>
        </w:tc>
        <w:tc>
          <w:tcPr>
            <w:tcW w:w="184" w:type="pct"/>
            <w:shd w:val="clear" w:color="auto" w:fill="auto"/>
            <w:noWrap/>
            <w:vAlign w:val="center"/>
            <w:hideMark/>
          </w:tcPr>
          <w:p w:rsidR="00F45BA7" w:rsidRPr="00F45BA7" w:rsidRDefault="00F45BA7" w:rsidP="00F45BA7">
            <w:pPr>
              <w:jc w:val="right"/>
              <w:rPr>
                <w:sz w:val="16"/>
                <w:szCs w:val="16"/>
              </w:rPr>
            </w:pPr>
            <w:r w:rsidRPr="00F45BA7">
              <w:rPr>
                <w:sz w:val="16"/>
                <w:szCs w:val="16"/>
              </w:rPr>
              <w:t> </w:t>
            </w:r>
          </w:p>
        </w:tc>
        <w:tc>
          <w:tcPr>
            <w:tcW w:w="249" w:type="pct"/>
            <w:shd w:val="clear" w:color="auto" w:fill="auto"/>
            <w:noWrap/>
            <w:vAlign w:val="center"/>
            <w:hideMark/>
          </w:tcPr>
          <w:p w:rsidR="00F45BA7" w:rsidRPr="00F45BA7" w:rsidRDefault="00F45BA7" w:rsidP="00F45BA7">
            <w:pPr>
              <w:jc w:val="center"/>
              <w:rPr>
                <w:sz w:val="16"/>
                <w:szCs w:val="16"/>
              </w:rPr>
            </w:pPr>
            <w:r w:rsidRPr="00F45BA7">
              <w:rPr>
                <w:sz w:val="16"/>
                <w:szCs w:val="16"/>
              </w:rPr>
              <w:t>95,2</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2 468,4</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2 468,4</w:t>
            </w:r>
          </w:p>
        </w:tc>
        <w:tc>
          <w:tcPr>
            <w:tcW w:w="272" w:type="pct"/>
            <w:shd w:val="clear" w:color="auto" w:fill="auto"/>
            <w:noWrap/>
            <w:vAlign w:val="center"/>
            <w:hideMark/>
          </w:tcPr>
          <w:p w:rsidR="00F45BA7" w:rsidRPr="00F45BA7" w:rsidRDefault="00F45BA7" w:rsidP="00F45BA7">
            <w:pPr>
              <w:jc w:val="right"/>
              <w:rPr>
                <w:sz w:val="16"/>
                <w:szCs w:val="16"/>
              </w:rPr>
            </w:pPr>
            <w:r w:rsidRPr="00F45BA7">
              <w:rPr>
                <w:sz w:val="16"/>
                <w:szCs w:val="16"/>
              </w:rPr>
              <w:t> </w:t>
            </w:r>
          </w:p>
        </w:tc>
        <w:tc>
          <w:tcPr>
            <w:tcW w:w="184" w:type="pct"/>
            <w:shd w:val="clear" w:color="auto" w:fill="auto"/>
            <w:noWrap/>
            <w:vAlign w:val="center"/>
            <w:hideMark/>
          </w:tcPr>
          <w:p w:rsidR="00F45BA7" w:rsidRPr="00F45BA7" w:rsidRDefault="00F45BA7" w:rsidP="00F45BA7">
            <w:pPr>
              <w:jc w:val="right"/>
              <w:rPr>
                <w:sz w:val="16"/>
                <w:szCs w:val="16"/>
              </w:rPr>
            </w:pPr>
            <w:r w:rsidRPr="00F45BA7">
              <w:rPr>
                <w:sz w:val="16"/>
                <w:szCs w:val="16"/>
              </w:rPr>
              <w:t> </w:t>
            </w:r>
          </w:p>
        </w:tc>
        <w:tc>
          <w:tcPr>
            <w:tcW w:w="249" w:type="pct"/>
            <w:shd w:val="clear" w:color="auto" w:fill="auto"/>
            <w:noWrap/>
            <w:vAlign w:val="center"/>
            <w:hideMark/>
          </w:tcPr>
          <w:p w:rsidR="00F45BA7" w:rsidRPr="00F45BA7" w:rsidRDefault="00F45BA7" w:rsidP="00F45BA7">
            <w:pPr>
              <w:jc w:val="center"/>
              <w:rPr>
                <w:sz w:val="16"/>
                <w:szCs w:val="16"/>
              </w:rPr>
            </w:pPr>
            <w:r w:rsidRPr="00F45BA7">
              <w:rPr>
                <w:sz w:val="16"/>
                <w:szCs w:val="16"/>
              </w:rPr>
              <w:t>100,0</w:t>
            </w:r>
          </w:p>
        </w:tc>
      </w:tr>
      <w:tr w:rsidR="00F45BA7" w:rsidRPr="00F45BA7" w:rsidTr="00936AD7">
        <w:trPr>
          <w:trHeight w:val="255"/>
        </w:trPr>
        <w:tc>
          <w:tcPr>
            <w:tcW w:w="184" w:type="pct"/>
            <w:shd w:val="clear" w:color="auto" w:fill="auto"/>
            <w:noWrap/>
            <w:vAlign w:val="center"/>
            <w:hideMark/>
          </w:tcPr>
          <w:p w:rsidR="00F45BA7" w:rsidRPr="00F45BA7" w:rsidRDefault="00F45BA7" w:rsidP="00F45BA7">
            <w:pPr>
              <w:jc w:val="center"/>
              <w:rPr>
                <w:sz w:val="16"/>
                <w:szCs w:val="16"/>
              </w:rPr>
            </w:pPr>
            <w:r w:rsidRPr="00F45BA7">
              <w:rPr>
                <w:sz w:val="16"/>
                <w:szCs w:val="16"/>
              </w:rPr>
              <w:t> </w:t>
            </w:r>
          </w:p>
        </w:tc>
        <w:tc>
          <w:tcPr>
            <w:tcW w:w="644" w:type="pct"/>
            <w:shd w:val="clear" w:color="auto" w:fill="auto"/>
            <w:vAlign w:val="center"/>
            <w:hideMark/>
          </w:tcPr>
          <w:p w:rsidR="00F45BA7" w:rsidRPr="00F45BA7" w:rsidRDefault="00F45BA7" w:rsidP="00F45BA7">
            <w:pPr>
              <w:jc w:val="both"/>
              <w:rPr>
                <w:sz w:val="16"/>
                <w:szCs w:val="16"/>
              </w:rPr>
            </w:pPr>
            <w:r w:rsidRPr="00F45BA7">
              <w:rPr>
                <w:sz w:val="16"/>
                <w:szCs w:val="16"/>
              </w:rPr>
              <w:t xml:space="preserve">         - бюджет</w:t>
            </w:r>
          </w:p>
        </w:tc>
        <w:tc>
          <w:tcPr>
            <w:tcW w:w="316" w:type="pct"/>
            <w:shd w:val="clear" w:color="auto" w:fill="auto"/>
            <w:noWrap/>
            <w:vAlign w:val="center"/>
            <w:hideMark/>
          </w:tcPr>
          <w:p w:rsidR="00F45BA7" w:rsidRPr="00F45BA7" w:rsidRDefault="00F45BA7" w:rsidP="00F45BA7">
            <w:pPr>
              <w:jc w:val="center"/>
              <w:rPr>
                <w:sz w:val="16"/>
                <w:szCs w:val="16"/>
              </w:rPr>
            </w:pPr>
            <w:r w:rsidRPr="00F45BA7">
              <w:rPr>
                <w:sz w:val="16"/>
                <w:szCs w:val="16"/>
              </w:rPr>
              <w:t>Гкал</w:t>
            </w:r>
          </w:p>
        </w:tc>
        <w:tc>
          <w:tcPr>
            <w:tcW w:w="340" w:type="pct"/>
            <w:shd w:val="clear" w:color="auto" w:fill="auto"/>
            <w:noWrap/>
            <w:vAlign w:val="center"/>
            <w:hideMark/>
          </w:tcPr>
          <w:p w:rsidR="00F45BA7" w:rsidRPr="00F45BA7" w:rsidRDefault="00F45BA7" w:rsidP="00F45BA7">
            <w:pPr>
              <w:jc w:val="center"/>
              <w:rPr>
                <w:sz w:val="16"/>
                <w:szCs w:val="16"/>
              </w:rPr>
            </w:pPr>
            <w:r w:rsidRPr="00F45BA7">
              <w:rPr>
                <w:sz w:val="16"/>
                <w:szCs w:val="16"/>
              </w:rPr>
              <w:t>11 914,8</w:t>
            </w:r>
          </w:p>
        </w:tc>
        <w:tc>
          <w:tcPr>
            <w:tcW w:w="331" w:type="pct"/>
            <w:shd w:val="clear" w:color="auto" w:fill="auto"/>
            <w:noWrap/>
            <w:vAlign w:val="center"/>
            <w:hideMark/>
          </w:tcPr>
          <w:p w:rsidR="00F45BA7" w:rsidRPr="00F45BA7" w:rsidRDefault="00F45BA7" w:rsidP="00F45BA7">
            <w:pPr>
              <w:jc w:val="center"/>
              <w:rPr>
                <w:sz w:val="16"/>
                <w:szCs w:val="16"/>
              </w:rPr>
            </w:pPr>
            <w:r w:rsidRPr="00F45BA7">
              <w:rPr>
                <w:sz w:val="16"/>
                <w:szCs w:val="16"/>
              </w:rPr>
              <w:t>10 295,6</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10 295,6</w:t>
            </w:r>
          </w:p>
        </w:tc>
        <w:tc>
          <w:tcPr>
            <w:tcW w:w="340" w:type="pct"/>
            <w:shd w:val="clear" w:color="auto" w:fill="auto"/>
            <w:noWrap/>
            <w:vAlign w:val="center"/>
            <w:hideMark/>
          </w:tcPr>
          <w:p w:rsidR="00F45BA7" w:rsidRPr="00F45BA7" w:rsidRDefault="00F45BA7" w:rsidP="00F45BA7">
            <w:pPr>
              <w:jc w:val="center"/>
              <w:rPr>
                <w:sz w:val="16"/>
                <w:szCs w:val="16"/>
              </w:rPr>
            </w:pPr>
            <w:r w:rsidRPr="00F45BA7">
              <w:rPr>
                <w:sz w:val="16"/>
                <w:szCs w:val="16"/>
              </w:rPr>
              <w:t>11 291,2</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10 926,7</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11 118,3</w:t>
            </w:r>
          </w:p>
        </w:tc>
        <w:tc>
          <w:tcPr>
            <w:tcW w:w="300" w:type="pct"/>
            <w:shd w:val="clear" w:color="auto" w:fill="auto"/>
            <w:noWrap/>
            <w:vAlign w:val="center"/>
            <w:hideMark/>
          </w:tcPr>
          <w:p w:rsidR="00F45BA7" w:rsidRPr="00F45BA7" w:rsidRDefault="00F45BA7" w:rsidP="00F45BA7">
            <w:pPr>
              <w:jc w:val="right"/>
              <w:rPr>
                <w:sz w:val="16"/>
                <w:szCs w:val="16"/>
              </w:rPr>
            </w:pPr>
            <w:r w:rsidRPr="00F45BA7">
              <w:rPr>
                <w:sz w:val="16"/>
                <w:szCs w:val="16"/>
              </w:rPr>
              <w:t> </w:t>
            </w:r>
          </w:p>
        </w:tc>
        <w:tc>
          <w:tcPr>
            <w:tcW w:w="184" w:type="pct"/>
            <w:shd w:val="clear" w:color="auto" w:fill="auto"/>
            <w:noWrap/>
            <w:vAlign w:val="center"/>
            <w:hideMark/>
          </w:tcPr>
          <w:p w:rsidR="00F45BA7" w:rsidRPr="00F45BA7" w:rsidRDefault="00F45BA7" w:rsidP="00F45BA7">
            <w:pPr>
              <w:jc w:val="right"/>
              <w:rPr>
                <w:sz w:val="16"/>
                <w:szCs w:val="16"/>
              </w:rPr>
            </w:pPr>
            <w:r w:rsidRPr="00F45BA7">
              <w:rPr>
                <w:sz w:val="16"/>
                <w:szCs w:val="16"/>
              </w:rPr>
              <w:t> </w:t>
            </w:r>
          </w:p>
        </w:tc>
        <w:tc>
          <w:tcPr>
            <w:tcW w:w="249" w:type="pct"/>
            <w:shd w:val="clear" w:color="auto" w:fill="auto"/>
            <w:noWrap/>
            <w:vAlign w:val="center"/>
            <w:hideMark/>
          </w:tcPr>
          <w:p w:rsidR="00F45BA7" w:rsidRPr="00F45BA7" w:rsidRDefault="00F45BA7" w:rsidP="00F45BA7">
            <w:pPr>
              <w:jc w:val="center"/>
              <w:rPr>
                <w:sz w:val="16"/>
                <w:szCs w:val="16"/>
              </w:rPr>
            </w:pPr>
            <w:r w:rsidRPr="00F45BA7">
              <w:rPr>
                <w:sz w:val="16"/>
                <w:szCs w:val="16"/>
              </w:rPr>
              <w:t>98,5</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10 926,7</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11 118,3</w:t>
            </w:r>
          </w:p>
        </w:tc>
        <w:tc>
          <w:tcPr>
            <w:tcW w:w="272" w:type="pct"/>
            <w:shd w:val="clear" w:color="auto" w:fill="auto"/>
            <w:noWrap/>
            <w:vAlign w:val="center"/>
            <w:hideMark/>
          </w:tcPr>
          <w:p w:rsidR="00F45BA7" w:rsidRPr="00F45BA7" w:rsidRDefault="00F45BA7" w:rsidP="00F45BA7">
            <w:pPr>
              <w:jc w:val="right"/>
              <w:rPr>
                <w:sz w:val="16"/>
                <w:szCs w:val="16"/>
              </w:rPr>
            </w:pPr>
            <w:r w:rsidRPr="00F45BA7">
              <w:rPr>
                <w:sz w:val="16"/>
                <w:szCs w:val="16"/>
              </w:rPr>
              <w:t> </w:t>
            </w:r>
          </w:p>
        </w:tc>
        <w:tc>
          <w:tcPr>
            <w:tcW w:w="184" w:type="pct"/>
            <w:shd w:val="clear" w:color="auto" w:fill="auto"/>
            <w:noWrap/>
            <w:vAlign w:val="center"/>
            <w:hideMark/>
          </w:tcPr>
          <w:p w:rsidR="00F45BA7" w:rsidRPr="00F45BA7" w:rsidRDefault="00F45BA7" w:rsidP="00F45BA7">
            <w:pPr>
              <w:jc w:val="right"/>
              <w:rPr>
                <w:sz w:val="16"/>
                <w:szCs w:val="16"/>
              </w:rPr>
            </w:pPr>
            <w:r w:rsidRPr="00F45BA7">
              <w:rPr>
                <w:sz w:val="16"/>
                <w:szCs w:val="16"/>
              </w:rPr>
              <w:t> </w:t>
            </w:r>
          </w:p>
        </w:tc>
        <w:tc>
          <w:tcPr>
            <w:tcW w:w="249" w:type="pct"/>
            <w:shd w:val="clear" w:color="auto" w:fill="auto"/>
            <w:noWrap/>
            <w:vAlign w:val="center"/>
            <w:hideMark/>
          </w:tcPr>
          <w:p w:rsidR="00F45BA7" w:rsidRPr="00F45BA7" w:rsidRDefault="00F45BA7" w:rsidP="00F45BA7">
            <w:pPr>
              <w:jc w:val="center"/>
              <w:rPr>
                <w:sz w:val="16"/>
                <w:szCs w:val="16"/>
              </w:rPr>
            </w:pPr>
            <w:r w:rsidRPr="00F45BA7">
              <w:rPr>
                <w:sz w:val="16"/>
                <w:szCs w:val="16"/>
              </w:rPr>
              <w:t>100,0</w:t>
            </w:r>
          </w:p>
        </w:tc>
      </w:tr>
      <w:tr w:rsidR="00F45BA7" w:rsidRPr="00F45BA7" w:rsidTr="00936AD7">
        <w:trPr>
          <w:trHeight w:val="255"/>
        </w:trPr>
        <w:tc>
          <w:tcPr>
            <w:tcW w:w="184" w:type="pct"/>
            <w:shd w:val="clear" w:color="auto" w:fill="auto"/>
            <w:noWrap/>
            <w:vAlign w:val="center"/>
            <w:hideMark/>
          </w:tcPr>
          <w:p w:rsidR="00F45BA7" w:rsidRPr="00F45BA7" w:rsidRDefault="00F45BA7" w:rsidP="00F45BA7">
            <w:pPr>
              <w:jc w:val="center"/>
              <w:rPr>
                <w:sz w:val="16"/>
                <w:szCs w:val="16"/>
              </w:rPr>
            </w:pPr>
            <w:r w:rsidRPr="00F45BA7">
              <w:rPr>
                <w:sz w:val="16"/>
                <w:szCs w:val="16"/>
              </w:rPr>
              <w:t> </w:t>
            </w:r>
          </w:p>
        </w:tc>
        <w:tc>
          <w:tcPr>
            <w:tcW w:w="644" w:type="pct"/>
            <w:shd w:val="clear" w:color="auto" w:fill="auto"/>
            <w:vAlign w:val="center"/>
            <w:hideMark/>
          </w:tcPr>
          <w:p w:rsidR="00F45BA7" w:rsidRPr="00F45BA7" w:rsidRDefault="00F45BA7" w:rsidP="00F45BA7">
            <w:pPr>
              <w:jc w:val="both"/>
              <w:rPr>
                <w:sz w:val="16"/>
                <w:szCs w:val="16"/>
              </w:rPr>
            </w:pPr>
            <w:r w:rsidRPr="00F45BA7">
              <w:rPr>
                <w:sz w:val="16"/>
                <w:szCs w:val="16"/>
              </w:rPr>
              <w:t xml:space="preserve">         - прочие, </w:t>
            </w:r>
          </w:p>
        </w:tc>
        <w:tc>
          <w:tcPr>
            <w:tcW w:w="316" w:type="pct"/>
            <w:shd w:val="clear" w:color="auto" w:fill="auto"/>
            <w:noWrap/>
            <w:vAlign w:val="center"/>
            <w:hideMark/>
          </w:tcPr>
          <w:p w:rsidR="00F45BA7" w:rsidRPr="00F45BA7" w:rsidRDefault="00F45BA7" w:rsidP="00F45BA7">
            <w:pPr>
              <w:jc w:val="center"/>
              <w:rPr>
                <w:sz w:val="16"/>
                <w:szCs w:val="16"/>
              </w:rPr>
            </w:pPr>
            <w:r w:rsidRPr="00F45BA7">
              <w:rPr>
                <w:sz w:val="16"/>
                <w:szCs w:val="16"/>
              </w:rPr>
              <w:t>Гкал</w:t>
            </w:r>
          </w:p>
        </w:tc>
        <w:tc>
          <w:tcPr>
            <w:tcW w:w="340" w:type="pct"/>
            <w:shd w:val="clear" w:color="auto" w:fill="auto"/>
            <w:noWrap/>
            <w:vAlign w:val="center"/>
            <w:hideMark/>
          </w:tcPr>
          <w:p w:rsidR="00F45BA7" w:rsidRPr="00F45BA7" w:rsidRDefault="00F45BA7" w:rsidP="00F45BA7">
            <w:pPr>
              <w:jc w:val="center"/>
              <w:rPr>
                <w:sz w:val="16"/>
                <w:szCs w:val="16"/>
              </w:rPr>
            </w:pPr>
            <w:r w:rsidRPr="00F45BA7">
              <w:rPr>
                <w:sz w:val="16"/>
                <w:szCs w:val="16"/>
              </w:rPr>
              <w:t>681,3</w:t>
            </w:r>
          </w:p>
        </w:tc>
        <w:tc>
          <w:tcPr>
            <w:tcW w:w="331" w:type="pct"/>
            <w:shd w:val="clear" w:color="auto" w:fill="auto"/>
            <w:noWrap/>
            <w:vAlign w:val="center"/>
            <w:hideMark/>
          </w:tcPr>
          <w:p w:rsidR="00F45BA7" w:rsidRPr="00F45BA7" w:rsidRDefault="00F45BA7" w:rsidP="00F45BA7">
            <w:pPr>
              <w:jc w:val="center"/>
              <w:rPr>
                <w:sz w:val="16"/>
                <w:szCs w:val="16"/>
              </w:rPr>
            </w:pPr>
            <w:r w:rsidRPr="00F45BA7">
              <w:rPr>
                <w:sz w:val="16"/>
                <w:szCs w:val="16"/>
              </w:rPr>
              <w:t>526,1</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526,1</w:t>
            </w:r>
          </w:p>
        </w:tc>
        <w:tc>
          <w:tcPr>
            <w:tcW w:w="340" w:type="pct"/>
            <w:shd w:val="clear" w:color="auto" w:fill="auto"/>
            <w:noWrap/>
            <w:vAlign w:val="center"/>
            <w:hideMark/>
          </w:tcPr>
          <w:p w:rsidR="00F45BA7" w:rsidRPr="00F45BA7" w:rsidRDefault="00F45BA7" w:rsidP="00F45BA7">
            <w:pPr>
              <w:jc w:val="center"/>
              <w:rPr>
                <w:sz w:val="16"/>
                <w:szCs w:val="16"/>
              </w:rPr>
            </w:pPr>
            <w:r w:rsidRPr="00F45BA7">
              <w:rPr>
                <w:sz w:val="16"/>
                <w:szCs w:val="16"/>
              </w:rPr>
              <w:t>651,1</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558,7</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588,7</w:t>
            </w:r>
          </w:p>
        </w:tc>
        <w:tc>
          <w:tcPr>
            <w:tcW w:w="300" w:type="pct"/>
            <w:shd w:val="clear" w:color="auto" w:fill="auto"/>
            <w:noWrap/>
            <w:vAlign w:val="center"/>
            <w:hideMark/>
          </w:tcPr>
          <w:p w:rsidR="00F45BA7" w:rsidRPr="00F45BA7" w:rsidRDefault="00F45BA7" w:rsidP="00F45BA7">
            <w:pPr>
              <w:jc w:val="right"/>
              <w:rPr>
                <w:sz w:val="16"/>
                <w:szCs w:val="16"/>
              </w:rPr>
            </w:pPr>
            <w:r w:rsidRPr="00F45BA7">
              <w:rPr>
                <w:sz w:val="16"/>
                <w:szCs w:val="16"/>
              </w:rPr>
              <w:t> </w:t>
            </w:r>
          </w:p>
        </w:tc>
        <w:tc>
          <w:tcPr>
            <w:tcW w:w="184" w:type="pct"/>
            <w:shd w:val="clear" w:color="auto" w:fill="auto"/>
            <w:noWrap/>
            <w:vAlign w:val="center"/>
            <w:hideMark/>
          </w:tcPr>
          <w:p w:rsidR="00F45BA7" w:rsidRPr="00F45BA7" w:rsidRDefault="00F45BA7" w:rsidP="00F45BA7">
            <w:pPr>
              <w:jc w:val="right"/>
              <w:rPr>
                <w:sz w:val="16"/>
                <w:szCs w:val="16"/>
              </w:rPr>
            </w:pPr>
            <w:r w:rsidRPr="00F45BA7">
              <w:rPr>
                <w:sz w:val="16"/>
                <w:szCs w:val="16"/>
              </w:rPr>
              <w:t> </w:t>
            </w:r>
          </w:p>
        </w:tc>
        <w:tc>
          <w:tcPr>
            <w:tcW w:w="249" w:type="pct"/>
            <w:shd w:val="clear" w:color="auto" w:fill="auto"/>
            <w:noWrap/>
            <w:vAlign w:val="center"/>
            <w:hideMark/>
          </w:tcPr>
          <w:p w:rsidR="00F45BA7" w:rsidRPr="00F45BA7" w:rsidRDefault="00F45BA7" w:rsidP="00F45BA7">
            <w:pPr>
              <w:jc w:val="center"/>
              <w:rPr>
                <w:sz w:val="16"/>
                <w:szCs w:val="16"/>
              </w:rPr>
            </w:pPr>
            <w:r w:rsidRPr="00F45BA7">
              <w:rPr>
                <w:sz w:val="16"/>
                <w:szCs w:val="16"/>
              </w:rPr>
              <w:t>90,4</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558,7</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588,7</w:t>
            </w:r>
          </w:p>
        </w:tc>
        <w:tc>
          <w:tcPr>
            <w:tcW w:w="272" w:type="pct"/>
            <w:shd w:val="clear" w:color="auto" w:fill="auto"/>
            <w:noWrap/>
            <w:vAlign w:val="center"/>
            <w:hideMark/>
          </w:tcPr>
          <w:p w:rsidR="00F45BA7" w:rsidRPr="00F45BA7" w:rsidRDefault="00F45BA7" w:rsidP="00F45BA7">
            <w:pPr>
              <w:jc w:val="right"/>
              <w:rPr>
                <w:sz w:val="16"/>
                <w:szCs w:val="16"/>
              </w:rPr>
            </w:pPr>
            <w:r w:rsidRPr="00F45BA7">
              <w:rPr>
                <w:sz w:val="16"/>
                <w:szCs w:val="16"/>
              </w:rPr>
              <w:t> </w:t>
            </w:r>
          </w:p>
        </w:tc>
        <w:tc>
          <w:tcPr>
            <w:tcW w:w="184" w:type="pct"/>
            <w:shd w:val="clear" w:color="auto" w:fill="auto"/>
            <w:noWrap/>
            <w:vAlign w:val="center"/>
            <w:hideMark/>
          </w:tcPr>
          <w:p w:rsidR="00F45BA7" w:rsidRPr="00F45BA7" w:rsidRDefault="00F45BA7" w:rsidP="00F45BA7">
            <w:pPr>
              <w:jc w:val="right"/>
              <w:rPr>
                <w:sz w:val="16"/>
                <w:szCs w:val="16"/>
              </w:rPr>
            </w:pPr>
            <w:r w:rsidRPr="00F45BA7">
              <w:rPr>
                <w:sz w:val="16"/>
                <w:szCs w:val="16"/>
              </w:rPr>
              <w:t> </w:t>
            </w:r>
          </w:p>
        </w:tc>
        <w:tc>
          <w:tcPr>
            <w:tcW w:w="249" w:type="pct"/>
            <w:shd w:val="clear" w:color="auto" w:fill="auto"/>
            <w:noWrap/>
            <w:vAlign w:val="center"/>
            <w:hideMark/>
          </w:tcPr>
          <w:p w:rsidR="00F45BA7" w:rsidRPr="00F45BA7" w:rsidRDefault="00F45BA7" w:rsidP="00F45BA7">
            <w:pPr>
              <w:jc w:val="center"/>
              <w:rPr>
                <w:sz w:val="16"/>
                <w:szCs w:val="16"/>
              </w:rPr>
            </w:pPr>
            <w:r w:rsidRPr="00F45BA7">
              <w:rPr>
                <w:sz w:val="16"/>
                <w:szCs w:val="16"/>
              </w:rPr>
              <w:t>100,0</w:t>
            </w:r>
          </w:p>
        </w:tc>
      </w:tr>
      <w:tr w:rsidR="00F45BA7" w:rsidRPr="00F45BA7" w:rsidTr="00936AD7">
        <w:trPr>
          <w:trHeight w:val="270"/>
        </w:trPr>
        <w:tc>
          <w:tcPr>
            <w:tcW w:w="184" w:type="pct"/>
            <w:shd w:val="clear" w:color="auto" w:fill="auto"/>
            <w:noWrap/>
            <w:vAlign w:val="center"/>
            <w:hideMark/>
          </w:tcPr>
          <w:p w:rsidR="00F45BA7" w:rsidRPr="00F45BA7" w:rsidRDefault="00F45BA7" w:rsidP="00F45BA7">
            <w:pPr>
              <w:jc w:val="center"/>
              <w:rPr>
                <w:sz w:val="16"/>
                <w:szCs w:val="16"/>
              </w:rPr>
            </w:pPr>
            <w:r w:rsidRPr="00F45BA7">
              <w:rPr>
                <w:sz w:val="16"/>
                <w:szCs w:val="16"/>
              </w:rPr>
              <w:t> </w:t>
            </w:r>
          </w:p>
        </w:tc>
        <w:tc>
          <w:tcPr>
            <w:tcW w:w="644" w:type="pct"/>
            <w:shd w:val="clear" w:color="auto" w:fill="auto"/>
            <w:vAlign w:val="center"/>
            <w:hideMark/>
          </w:tcPr>
          <w:p w:rsidR="00F45BA7" w:rsidRPr="00F45BA7" w:rsidRDefault="00F45BA7" w:rsidP="00F45BA7">
            <w:pPr>
              <w:jc w:val="both"/>
              <w:rPr>
                <w:bCs/>
                <w:sz w:val="16"/>
                <w:szCs w:val="16"/>
              </w:rPr>
            </w:pPr>
            <w:r w:rsidRPr="00F45BA7">
              <w:rPr>
                <w:bCs/>
                <w:sz w:val="16"/>
                <w:szCs w:val="16"/>
              </w:rPr>
              <w:t>2) собственное потребление</w:t>
            </w:r>
          </w:p>
        </w:tc>
        <w:tc>
          <w:tcPr>
            <w:tcW w:w="316" w:type="pct"/>
            <w:shd w:val="clear" w:color="auto" w:fill="auto"/>
            <w:noWrap/>
            <w:vAlign w:val="center"/>
            <w:hideMark/>
          </w:tcPr>
          <w:p w:rsidR="00F45BA7" w:rsidRPr="00F45BA7" w:rsidRDefault="00F45BA7" w:rsidP="00F45BA7">
            <w:pPr>
              <w:jc w:val="center"/>
              <w:rPr>
                <w:sz w:val="16"/>
                <w:szCs w:val="16"/>
              </w:rPr>
            </w:pPr>
            <w:r w:rsidRPr="00F45BA7">
              <w:rPr>
                <w:sz w:val="16"/>
                <w:szCs w:val="16"/>
              </w:rPr>
              <w:t>Гкал</w:t>
            </w:r>
          </w:p>
        </w:tc>
        <w:tc>
          <w:tcPr>
            <w:tcW w:w="340" w:type="pct"/>
            <w:shd w:val="clear" w:color="auto" w:fill="auto"/>
            <w:noWrap/>
            <w:vAlign w:val="center"/>
            <w:hideMark/>
          </w:tcPr>
          <w:p w:rsidR="00F45BA7" w:rsidRPr="00F45BA7" w:rsidRDefault="00F45BA7" w:rsidP="00F45BA7">
            <w:pPr>
              <w:jc w:val="center"/>
              <w:rPr>
                <w:bCs/>
                <w:sz w:val="16"/>
                <w:szCs w:val="16"/>
              </w:rPr>
            </w:pPr>
            <w:r w:rsidRPr="00F45BA7">
              <w:rPr>
                <w:bCs/>
                <w:sz w:val="16"/>
                <w:szCs w:val="16"/>
              </w:rPr>
              <w:t>19,5</w:t>
            </w:r>
          </w:p>
        </w:tc>
        <w:tc>
          <w:tcPr>
            <w:tcW w:w="331" w:type="pct"/>
            <w:shd w:val="clear" w:color="auto" w:fill="auto"/>
            <w:noWrap/>
            <w:vAlign w:val="center"/>
            <w:hideMark/>
          </w:tcPr>
          <w:p w:rsidR="00F45BA7" w:rsidRPr="00F45BA7" w:rsidRDefault="00F45BA7" w:rsidP="00F45BA7">
            <w:pPr>
              <w:jc w:val="center"/>
              <w:rPr>
                <w:bCs/>
                <w:sz w:val="16"/>
                <w:szCs w:val="16"/>
              </w:rPr>
            </w:pPr>
            <w:r w:rsidRPr="00F45BA7">
              <w:rPr>
                <w:bCs/>
                <w:sz w:val="16"/>
                <w:szCs w:val="16"/>
              </w:rPr>
              <w:t>16,0</w:t>
            </w:r>
          </w:p>
        </w:tc>
        <w:tc>
          <w:tcPr>
            <w:tcW w:w="281" w:type="pct"/>
            <w:shd w:val="clear" w:color="auto" w:fill="auto"/>
            <w:noWrap/>
            <w:vAlign w:val="center"/>
            <w:hideMark/>
          </w:tcPr>
          <w:p w:rsidR="00F45BA7" w:rsidRPr="00F45BA7" w:rsidRDefault="00F45BA7" w:rsidP="00F45BA7">
            <w:pPr>
              <w:jc w:val="center"/>
              <w:rPr>
                <w:bCs/>
                <w:sz w:val="16"/>
                <w:szCs w:val="16"/>
              </w:rPr>
            </w:pPr>
            <w:r w:rsidRPr="00F45BA7">
              <w:rPr>
                <w:bCs/>
                <w:sz w:val="16"/>
                <w:szCs w:val="16"/>
              </w:rPr>
              <w:t>16,0</w:t>
            </w:r>
          </w:p>
        </w:tc>
        <w:tc>
          <w:tcPr>
            <w:tcW w:w="340" w:type="pct"/>
            <w:shd w:val="clear" w:color="auto" w:fill="auto"/>
            <w:noWrap/>
            <w:vAlign w:val="center"/>
            <w:hideMark/>
          </w:tcPr>
          <w:p w:rsidR="00F45BA7" w:rsidRPr="00F45BA7" w:rsidRDefault="00F45BA7" w:rsidP="00F45BA7">
            <w:pPr>
              <w:jc w:val="center"/>
              <w:rPr>
                <w:bCs/>
                <w:sz w:val="16"/>
                <w:szCs w:val="16"/>
              </w:rPr>
            </w:pPr>
            <w:r w:rsidRPr="00F45BA7">
              <w:rPr>
                <w:bCs/>
                <w:sz w:val="16"/>
                <w:szCs w:val="16"/>
              </w:rPr>
              <w:t>17,5</w:t>
            </w:r>
          </w:p>
        </w:tc>
        <w:tc>
          <w:tcPr>
            <w:tcW w:w="281" w:type="pct"/>
            <w:shd w:val="clear" w:color="auto" w:fill="auto"/>
            <w:noWrap/>
            <w:vAlign w:val="center"/>
            <w:hideMark/>
          </w:tcPr>
          <w:p w:rsidR="00F45BA7" w:rsidRPr="00F45BA7" w:rsidRDefault="00F45BA7" w:rsidP="00F45BA7">
            <w:pPr>
              <w:jc w:val="center"/>
              <w:rPr>
                <w:bCs/>
                <w:sz w:val="16"/>
                <w:szCs w:val="16"/>
              </w:rPr>
            </w:pPr>
            <w:r w:rsidRPr="00F45BA7">
              <w:rPr>
                <w:bCs/>
                <w:sz w:val="16"/>
                <w:szCs w:val="16"/>
              </w:rPr>
              <w:t>18,0</w:t>
            </w:r>
          </w:p>
        </w:tc>
        <w:tc>
          <w:tcPr>
            <w:tcW w:w="281" w:type="pct"/>
            <w:shd w:val="clear" w:color="auto" w:fill="auto"/>
            <w:noWrap/>
            <w:vAlign w:val="center"/>
            <w:hideMark/>
          </w:tcPr>
          <w:p w:rsidR="00F45BA7" w:rsidRPr="00F45BA7" w:rsidRDefault="00F45BA7" w:rsidP="00F45BA7">
            <w:pPr>
              <w:jc w:val="center"/>
              <w:rPr>
                <w:bCs/>
                <w:sz w:val="16"/>
                <w:szCs w:val="16"/>
              </w:rPr>
            </w:pPr>
            <w:r w:rsidRPr="00F45BA7">
              <w:rPr>
                <w:bCs/>
                <w:sz w:val="16"/>
                <w:szCs w:val="16"/>
              </w:rPr>
              <w:t>16,1</w:t>
            </w:r>
          </w:p>
        </w:tc>
        <w:tc>
          <w:tcPr>
            <w:tcW w:w="300" w:type="pct"/>
            <w:shd w:val="clear" w:color="auto" w:fill="auto"/>
            <w:noWrap/>
            <w:vAlign w:val="center"/>
            <w:hideMark/>
          </w:tcPr>
          <w:p w:rsidR="00F45BA7" w:rsidRPr="00F45BA7" w:rsidRDefault="00F45BA7" w:rsidP="00F45BA7">
            <w:pPr>
              <w:jc w:val="right"/>
              <w:rPr>
                <w:bCs/>
                <w:sz w:val="16"/>
                <w:szCs w:val="16"/>
              </w:rPr>
            </w:pPr>
            <w:r w:rsidRPr="00F45BA7">
              <w:rPr>
                <w:bCs/>
                <w:sz w:val="16"/>
                <w:szCs w:val="16"/>
              </w:rPr>
              <w:t> </w:t>
            </w:r>
          </w:p>
        </w:tc>
        <w:tc>
          <w:tcPr>
            <w:tcW w:w="184" w:type="pct"/>
            <w:shd w:val="clear" w:color="auto" w:fill="auto"/>
            <w:noWrap/>
            <w:vAlign w:val="center"/>
            <w:hideMark/>
          </w:tcPr>
          <w:p w:rsidR="00F45BA7" w:rsidRPr="00F45BA7" w:rsidRDefault="00F45BA7" w:rsidP="00F45BA7">
            <w:pPr>
              <w:jc w:val="right"/>
              <w:rPr>
                <w:bCs/>
                <w:sz w:val="16"/>
                <w:szCs w:val="16"/>
              </w:rPr>
            </w:pPr>
            <w:r w:rsidRPr="00F45BA7">
              <w:rPr>
                <w:bCs/>
                <w:sz w:val="16"/>
                <w:szCs w:val="16"/>
              </w:rPr>
              <w:t> </w:t>
            </w:r>
          </w:p>
        </w:tc>
        <w:tc>
          <w:tcPr>
            <w:tcW w:w="249" w:type="pct"/>
            <w:shd w:val="clear" w:color="auto" w:fill="auto"/>
            <w:noWrap/>
            <w:vAlign w:val="center"/>
            <w:hideMark/>
          </w:tcPr>
          <w:p w:rsidR="00F45BA7" w:rsidRPr="00F45BA7" w:rsidRDefault="00F45BA7" w:rsidP="00F45BA7">
            <w:pPr>
              <w:jc w:val="center"/>
              <w:rPr>
                <w:sz w:val="16"/>
                <w:szCs w:val="16"/>
              </w:rPr>
            </w:pPr>
            <w:r w:rsidRPr="00F45BA7">
              <w:rPr>
                <w:sz w:val="16"/>
                <w:szCs w:val="16"/>
              </w:rPr>
              <w:t>91,5</w:t>
            </w:r>
          </w:p>
        </w:tc>
        <w:tc>
          <w:tcPr>
            <w:tcW w:w="281" w:type="pct"/>
            <w:shd w:val="clear" w:color="auto" w:fill="auto"/>
            <w:noWrap/>
            <w:vAlign w:val="center"/>
            <w:hideMark/>
          </w:tcPr>
          <w:p w:rsidR="00F45BA7" w:rsidRPr="00F45BA7" w:rsidRDefault="00F45BA7" w:rsidP="00F45BA7">
            <w:pPr>
              <w:jc w:val="center"/>
              <w:rPr>
                <w:bCs/>
                <w:sz w:val="16"/>
                <w:szCs w:val="16"/>
              </w:rPr>
            </w:pPr>
            <w:r w:rsidRPr="00F45BA7">
              <w:rPr>
                <w:bCs/>
                <w:sz w:val="16"/>
                <w:szCs w:val="16"/>
              </w:rPr>
              <w:t>18,0</w:t>
            </w:r>
          </w:p>
        </w:tc>
        <w:tc>
          <w:tcPr>
            <w:tcW w:w="281" w:type="pct"/>
            <w:shd w:val="clear" w:color="auto" w:fill="auto"/>
            <w:noWrap/>
            <w:vAlign w:val="center"/>
            <w:hideMark/>
          </w:tcPr>
          <w:p w:rsidR="00F45BA7" w:rsidRPr="00F45BA7" w:rsidRDefault="00F45BA7" w:rsidP="00F45BA7">
            <w:pPr>
              <w:jc w:val="center"/>
              <w:rPr>
                <w:bCs/>
                <w:sz w:val="16"/>
                <w:szCs w:val="16"/>
              </w:rPr>
            </w:pPr>
            <w:r w:rsidRPr="00F45BA7">
              <w:rPr>
                <w:bCs/>
                <w:sz w:val="16"/>
                <w:szCs w:val="16"/>
              </w:rPr>
              <w:t>16,1</w:t>
            </w:r>
          </w:p>
        </w:tc>
        <w:tc>
          <w:tcPr>
            <w:tcW w:w="272" w:type="pct"/>
            <w:shd w:val="clear" w:color="auto" w:fill="auto"/>
            <w:noWrap/>
            <w:vAlign w:val="center"/>
            <w:hideMark/>
          </w:tcPr>
          <w:p w:rsidR="00F45BA7" w:rsidRPr="00F45BA7" w:rsidRDefault="00F45BA7" w:rsidP="00F45BA7">
            <w:pPr>
              <w:jc w:val="right"/>
              <w:rPr>
                <w:bCs/>
                <w:sz w:val="16"/>
                <w:szCs w:val="16"/>
              </w:rPr>
            </w:pPr>
            <w:r w:rsidRPr="00F45BA7">
              <w:rPr>
                <w:bCs/>
                <w:sz w:val="16"/>
                <w:szCs w:val="16"/>
              </w:rPr>
              <w:t> </w:t>
            </w:r>
          </w:p>
        </w:tc>
        <w:tc>
          <w:tcPr>
            <w:tcW w:w="184" w:type="pct"/>
            <w:shd w:val="clear" w:color="auto" w:fill="auto"/>
            <w:noWrap/>
            <w:vAlign w:val="center"/>
            <w:hideMark/>
          </w:tcPr>
          <w:p w:rsidR="00F45BA7" w:rsidRPr="00F45BA7" w:rsidRDefault="00F45BA7" w:rsidP="00F45BA7">
            <w:pPr>
              <w:jc w:val="right"/>
              <w:rPr>
                <w:bCs/>
                <w:sz w:val="16"/>
                <w:szCs w:val="16"/>
              </w:rPr>
            </w:pPr>
            <w:r w:rsidRPr="00F45BA7">
              <w:rPr>
                <w:bCs/>
                <w:sz w:val="16"/>
                <w:szCs w:val="16"/>
              </w:rPr>
              <w:t> </w:t>
            </w:r>
          </w:p>
        </w:tc>
        <w:tc>
          <w:tcPr>
            <w:tcW w:w="249" w:type="pct"/>
            <w:shd w:val="clear" w:color="auto" w:fill="auto"/>
            <w:noWrap/>
            <w:vAlign w:val="center"/>
            <w:hideMark/>
          </w:tcPr>
          <w:p w:rsidR="00F45BA7" w:rsidRPr="00F45BA7" w:rsidRDefault="00F45BA7" w:rsidP="00F45BA7">
            <w:pPr>
              <w:jc w:val="center"/>
              <w:rPr>
                <w:bCs/>
                <w:i/>
                <w:iCs/>
                <w:sz w:val="16"/>
                <w:szCs w:val="16"/>
              </w:rPr>
            </w:pPr>
            <w:r w:rsidRPr="00F45BA7">
              <w:rPr>
                <w:bCs/>
                <w:i/>
                <w:iCs/>
                <w:sz w:val="16"/>
                <w:szCs w:val="16"/>
              </w:rPr>
              <w:t>100,0</w:t>
            </w:r>
          </w:p>
        </w:tc>
      </w:tr>
      <w:tr w:rsidR="00F45BA7" w:rsidRPr="00F45BA7" w:rsidTr="00936AD7">
        <w:trPr>
          <w:trHeight w:val="255"/>
        </w:trPr>
        <w:tc>
          <w:tcPr>
            <w:tcW w:w="184" w:type="pct"/>
            <w:shd w:val="clear" w:color="auto" w:fill="auto"/>
            <w:noWrap/>
            <w:vAlign w:val="center"/>
            <w:hideMark/>
          </w:tcPr>
          <w:p w:rsidR="00F45BA7" w:rsidRPr="00F45BA7" w:rsidRDefault="00F45BA7" w:rsidP="00F45BA7">
            <w:pPr>
              <w:jc w:val="center"/>
              <w:rPr>
                <w:sz w:val="16"/>
                <w:szCs w:val="16"/>
              </w:rPr>
            </w:pPr>
            <w:r w:rsidRPr="00F45BA7">
              <w:rPr>
                <w:sz w:val="16"/>
                <w:szCs w:val="16"/>
              </w:rPr>
              <w:t>7.</w:t>
            </w:r>
          </w:p>
        </w:tc>
        <w:tc>
          <w:tcPr>
            <w:tcW w:w="644" w:type="pct"/>
            <w:shd w:val="clear" w:color="auto" w:fill="auto"/>
            <w:vAlign w:val="center"/>
            <w:hideMark/>
          </w:tcPr>
          <w:p w:rsidR="00F45BA7" w:rsidRPr="00F45BA7" w:rsidRDefault="00F45BA7" w:rsidP="00F45BA7">
            <w:pPr>
              <w:jc w:val="both"/>
              <w:rPr>
                <w:sz w:val="16"/>
                <w:szCs w:val="16"/>
              </w:rPr>
            </w:pPr>
            <w:r w:rsidRPr="00F45BA7">
              <w:rPr>
                <w:sz w:val="16"/>
                <w:szCs w:val="16"/>
              </w:rPr>
              <w:t>Себестоимость по статьям затрат:</w:t>
            </w:r>
          </w:p>
        </w:tc>
        <w:tc>
          <w:tcPr>
            <w:tcW w:w="316" w:type="pct"/>
            <w:shd w:val="clear" w:color="auto" w:fill="auto"/>
            <w:noWrap/>
            <w:vAlign w:val="center"/>
            <w:hideMark/>
          </w:tcPr>
          <w:p w:rsidR="00F45BA7" w:rsidRPr="00F45BA7" w:rsidRDefault="00F45BA7" w:rsidP="00F45BA7">
            <w:pPr>
              <w:jc w:val="center"/>
              <w:rPr>
                <w:sz w:val="16"/>
                <w:szCs w:val="16"/>
              </w:rPr>
            </w:pPr>
            <w:r w:rsidRPr="00F45BA7">
              <w:rPr>
                <w:sz w:val="16"/>
                <w:szCs w:val="16"/>
              </w:rPr>
              <w:t> </w:t>
            </w:r>
          </w:p>
        </w:tc>
        <w:tc>
          <w:tcPr>
            <w:tcW w:w="340" w:type="pct"/>
            <w:shd w:val="clear" w:color="auto" w:fill="auto"/>
            <w:noWrap/>
            <w:vAlign w:val="center"/>
            <w:hideMark/>
          </w:tcPr>
          <w:p w:rsidR="00F45BA7" w:rsidRPr="00F45BA7" w:rsidRDefault="00F45BA7" w:rsidP="00F45BA7">
            <w:pPr>
              <w:jc w:val="center"/>
              <w:rPr>
                <w:sz w:val="16"/>
                <w:szCs w:val="16"/>
              </w:rPr>
            </w:pPr>
            <w:r w:rsidRPr="00F45BA7">
              <w:rPr>
                <w:sz w:val="16"/>
                <w:szCs w:val="16"/>
              </w:rPr>
              <w:t> </w:t>
            </w:r>
          </w:p>
        </w:tc>
        <w:tc>
          <w:tcPr>
            <w:tcW w:w="331" w:type="pct"/>
            <w:shd w:val="clear" w:color="auto" w:fill="auto"/>
            <w:vAlign w:val="center"/>
            <w:hideMark/>
          </w:tcPr>
          <w:p w:rsidR="00F45BA7" w:rsidRPr="00F45BA7" w:rsidRDefault="00F45BA7" w:rsidP="00F45BA7">
            <w:pPr>
              <w:jc w:val="center"/>
              <w:rPr>
                <w:sz w:val="16"/>
                <w:szCs w:val="16"/>
              </w:rPr>
            </w:pPr>
            <w:r w:rsidRPr="00F45BA7">
              <w:rPr>
                <w:sz w:val="16"/>
                <w:szCs w:val="16"/>
              </w:rPr>
              <w:t> </w:t>
            </w:r>
          </w:p>
        </w:tc>
        <w:tc>
          <w:tcPr>
            <w:tcW w:w="281" w:type="pct"/>
            <w:shd w:val="clear" w:color="auto" w:fill="auto"/>
            <w:vAlign w:val="center"/>
            <w:hideMark/>
          </w:tcPr>
          <w:p w:rsidR="00F45BA7" w:rsidRPr="00F45BA7" w:rsidRDefault="00F45BA7" w:rsidP="00F45BA7">
            <w:pPr>
              <w:jc w:val="center"/>
              <w:rPr>
                <w:sz w:val="16"/>
                <w:szCs w:val="16"/>
              </w:rPr>
            </w:pPr>
            <w:r w:rsidRPr="00F45BA7">
              <w:rPr>
                <w:sz w:val="16"/>
                <w:szCs w:val="16"/>
              </w:rPr>
              <w:t> </w:t>
            </w:r>
          </w:p>
        </w:tc>
        <w:tc>
          <w:tcPr>
            <w:tcW w:w="340" w:type="pct"/>
            <w:shd w:val="clear" w:color="auto" w:fill="auto"/>
            <w:noWrap/>
            <w:vAlign w:val="center"/>
            <w:hideMark/>
          </w:tcPr>
          <w:p w:rsidR="00F45BA7" w:rsidRPr="00F45BA7" w:rsidRDefault="00F45BA7" w:rsidP="00F45BA7">
            <w:pPr>
              <w:jc w:val="center"/>
              <w:rPr>
                <w:sz w:val="16"/>
                <w:szCs w:val="16"/>
              </w:rPr>
            </w:pPr>
            <w:r w:rsidRPr="00F45BA7">
              <w:rPr>
                <w:sz w:val="16"/>
                <w:szCs w:val="16"/>
              </w:rPr>
              <w:t> </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 </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 </w:t>
            </w:r>
          </w:p>
        </w:tc>
        <w:tc>
          <w:tcPr>
            <w:tcW w:w="300" w:type="pct"/>
            <w:shd w:val="clear" w:color="auto" w:fill="auto"/>
            <w:noWrap/>
            <w:vAlign w:val="center"/>
            <w:hideMark/>
          </w:tcPr>
          <w:p w:rsidR="00F45BA7" w:rsidRPr="00F45BA7" w:rsidRDefault="00F45BA7" w:rsidP="00F45BA7">
            <w:pPr>
              <w:jc w:val="center"/>
              <w:rPr>
                <w:sz w:val="16"/>
                <w:szCs w:val="16"/>
              </w:rPr>
            </w:pPr>
            <w:r w:rsidRPr="00F45BA7">
              <w:rPr>
                <w:sz w:val="16"/>
                <w:szCs w:val="16"/>
              </w:rPr>
              <w:t> </w:t>
            </w:r>
          </w:p>
        </w:tc>
        <w:tc>
          <w:tcPr>
            <w:tcW w:w="184" w:type="pct"/>
            <w:shd w:val="clear" w:color="auto" w:fill="auto"/>
            <w:noWrap/>
            <w:vAlign w:val="center"/>
            <w:hideMark/>
          </w:tcPr>
          <w:p w:rsidR="00F45BA7" w:rsidRPr="00F45BA7" w:rsidRDefault="00F45BA7" w:rsidP="00F45BA7">
            <w:pPr>
              <w:jc w:val="center"/>
              <w:rPr>
                <w:sz w:val="16"/>
                <w:szCs w:val="16"/>
              </w:rPr>
            </w:pPr>
            <w:r w:rsidRPr="00F45BA7">
              <w:rPr>
                <w:sz w:val="16"/>
                <w:szCs w:val="16"/>
              </w:rPr>
              <w:t> </w:t>
            </w:r>
          </w:p>
        </w:tc>
        <w:tc>
          <w:tcPr>
            <w:tcW w:w="249" w:type="pct"/>
            <w:shd w:val="clear" w:color="auto" w:fill="auto"/>
            <w:noWrap/>
            <w:vAlign w:val="center"/>
            <w:hideMark/>
          </w:tcPr>
          <w:p w:rsidR="00F45BA7" w:rsidRPr="00F45BA7" w:rsidRDefault="00F45BA7" w:rsidP="00F45BA7">
            <w:pPr>
              <w:jc w:val="center"/>
              <w:rPr>
                <w:sz w:val="16"/>
                <w:szCs w:val="16"/>
              </w:rPr>
            </w:pPr>
            <w:r w:rsidRPr="00F45BA7">
              <w:rPr>
                <w:sz w:val="16"/>
                <w:szCs w:val="16"/>
              </w:rPr>
              <w:t>0,0</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 </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 </w:t>
            </w:r>
          </w:p>
        </w:tc>
        <w:tc>
          <w:tcPr>
            <w:tcW w:w="272" w:type="pct"/>
            <w:shd w:val="clear" w:color="auto" w:fill="auto"/>
            <w:noWrap/>
            <w:vAlign w:val="center"/>
            <w:hideMark/>
          </w:tcPr>
          <w:p w:rsidR="00F45BA7" w:rsidRPr="00F45BA7" w:rsidRDefault="00F45BA7" w:rsidP="00F45BA7">
            <w:pPr>
              <w:jc w:val="center"/>
              <w:rPr>
                <w:sz w:val="16"/>
                <w:szCs w:val="16"/>
              </w:rPr>
            </w:pPr>
            <w:r w:rsidRPr="00F45BA7">
              <w:rPr>
                <w:sz w:val="16"/>
                <w:szCs w:val="16"/>
              </w:rPr>
              <w:t> </w:t>
            </w:r>
          </w:p>
        </w:tc>
        <w:tc>
          <w:tcPr>
            <w:tcW w:w="184" w:type="pct"/>
            <w:shd w:val="clear" w:color="auto" w:fill="auto"/>
            <w:noWrap/>
            <w:vAlign w:val="center"/>
            <w:hideMark/>
          </w:tcPr>
          <w:p w:rsidR="00F45BA7" w:rsidRPr="00F45BA7" w:rsidRDefault="00F45BA7" w:rsidP="00F45BA7">
            <w:pPr>
              <w:jc w:val="center"/>
              <w:rPr>
                <w:sz w:val="16"/>
                <w:szCs w:val="16"/>
              </w:rPr>
            </w:pPr>
            <w:r w:rsidRPr="00F45BA7">
              <w:rPr>
                <w:sz w:val="16"/>
                <w:szCs w:val="16"/>
              </w:rPr>
              <w:t> </w:t>
            </w:r>
          </w:p>
        </w:tc>
        <w:tc>
          <w:tcPr>
            <w:tcW w:w="249" w:type="pct"/>
            <w:shd w:val="clear" w:color="auto" w:fill="auto"/>
            <w:noWrap/>
            <w:vAlign w:val="center"/>
            <w:hideMark/>
          </w:tcPr>
          <w:p w:rsidR="00F45BA7" w:rsidRPr="00F45BA7" w:rsidRDefault="00F45BA7" w:rsidP="00F45BA7">
            <w:pPr>
              <w:jc w:val="center"/>
              <w:rPr>
                <w:sz w:val="16"/>
                <w:szCs w:val="16"/>
              </w:rPr>
            </w:pPr>
            <w:r w:rsidRPr="00F45BA7">
              <w:rPr>
                <w:sz w:val="16"/>
                <w:szCs w:val="16"/>
              </w:rPr>
              <w:t> </w:t>
            </w:r>
          </w:p>
        </w:tc>
      </w:tr>
      <w:tr w:rsidR="00F45BA7" w:rsidRPr="00F45BA7" w:rsidTr="00936AD7">
        <w:trPr>
          <w:trHeight w:val="255"/>
        </w:trPr>
        <w:tc>
          <w:tcPr>
            <w:tcW w:w="184" w:type="pct"/>
            <w:vMerge w:val="restart"/>
            <w:shd w:val="clear" w:color="auto" w:fill="auto"/>
            <w:vAlign w:val="center"/>
            <w:hideMark/>
          </w:tcPr>
          <w:p w:rsidR="00F45BA7" w:rsidRPr="00F45BA7" w:rsidRDefault="00F45BA7" w:rsidP="00F45BA7">
            <w:pPr>
              <w:jc w:val="center"/>
              <w:rPr>
                <w:sz w:val="16"/>
                <w:szCs w:val="16"/>
              </w:rPr>
            </w:pPr>
            <w:r w:rsidRPr="00F45BA7">
              <w:rPr>
                <w:sz w:val="16"/>
                <w:szCs w:val="16"/>
              </w:rPr>
              <w:t>7.1.</w:t>
            </w:r>
          </w:p>
        </w:tc>
        <w:tc>
          <w:tcPr>
            <w:tcW w:w="644" w:type="pct"/>
            <w:vMerge w:val="restart"/>
            <w:shd w:val="clear" w:color="auto" w:fill="auto"/>
            <w:vAlign w:val="center"/>
            <w:hideMark/>
          </w:tcPr>
          <w:p w:rsidR="00F45BA7" w:rsidRPr="00F45BA7" w:rsidRDefault="00F45BA7" w:rsidP="00F45BA7">
            <w:pPr>
              <w:jc w:val="both"/>
              <w:rPr>
                <w:sz w:val="16"/>
                <w:szCs w:val="16"/>
              </w:rPr>
            </w:pPr>
            <w:r w:rsidRPr="00F45BA7">
              <w:rPr>
                <w:sz w:val="16"/>
                <w:szCs w:val="16"/>
              </w:rPr>
              <w:t>Топливо на технологические нужды, в том числе:</w:t>
            </w:r>
          </w:p>
        </w:tc>
        <w:tc>
          <w:tcPr>
            <w:tcW w:w="316" w:type="pct"/>
            <w:shd w:val="clear" w:color="auto" w:fill="auto"/>
            <w:vAlign w:val="center"/>
            <w:hideMark/>
          </w:tcPr>
          <w:p w:rsidR="00F45BA7" w:rsidRPr="00F45BA7" w:rsidRDefault="00F45BA7" w:rsidP="00F45BA7">
            <w:pPr>
              <w:jc w:val="center"/>
              <w:rPr>
                <w:sz w:val="16"/>
                <w:szCs w:val="16"/>
              </w:rPr>
            </w:pPr>
            <w:r w:rsidRPr="00F45BA7">
              <w:rPr>
                <w:sz w:val="16"/>
                <w:szCs w:val="16"/>
              </w:rPr>
              <w:t>т.у.т.</w:t>
            </w:r>
          </w:p>
        </w:tc>
        <w:tc>
          <w:tcPr>
            <w:tcW w:w="340" w:type="pct"/>
            <w:shd w:val="clear" w:color="auto" w:fill="auto"/>
            <w:noWrap/>
            <w:vAlign w:val="center"/>
            <w:hideMark/>
          </w:tcPr>
          <w:p w:rsidR="00F45BA7" w:rsidRPr="00F45BA7" w:rsidRDefault="00F45BA7" w:rsidP="00F45BA7">
            <w:pPr>
              <w:jc w:val="center"/>
              <w:rPr>
                <w:bCs/>
                <w:sz w:val="16"/>
                <w:szCs w:val="16"/>
              </w:rPr>
            </w:pPr>
            <w:r w:rsidRPr="00F45BA7">
              <w:rPr>
                <w:bCs/>
                <w:sz w:val="16"/>
                <w:szCs w:val="16"/>
              </w:rPr>
              <w:t>2 862,0</w:t>
            </w:r>
          </w:p>
        </w:tc>
        <w:tc>
          <w:tcPr>
            <w:tcW w:w="331" w:type="pct"/>
            <w:shd w:val="clear" w:color="auto" w:fill="auto"/>
            <w:noWrap/>
            <w:vAlign w:val="center"/>
            <w:hideMark/>
          </w:tcPr>
          <w:p w:rsidR="00F45BA7" w:rsidRPr="00F45BA7" w:rsidRDefault="00F45BA7" w:rsidP="00F45BA7">
            <w:pPr>
              <w:jc w:val="center"/>
              <w:rPr>
                <w:sz w:val="16"/>
                <w:szCs w:val="16"/>
              </w:rPr>
            </w:pPr>
            <w:r w:rsidRPr="00F45BA7">
              <w:rPr>
                <w:sz w:val="16"/>
                <w:szCs w:val="16"/>
              </w:rPr>
              <w:t>2 747,42</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2 467,61</w:t>
            </w:r>
          </w:p>
        </w:tc>
        <w:tc>
          <w:tcPr>
            <w:tcW w:w="340" w:type="pct"/>
            <w:shd w:val="clear" w:color="auto" w:fill="auto"/>
            <w:noWrap/>
            <w:vAlign w:val="center"/>
            <w:hideMark/>
          </w:tcPr>
          <w:p w:rsidR="00F45BA7" w:rsidRPr="00F45BA7" w:rsidRDefault="00F45BA7" w:rsidP="00F45BA7">
            <w:pPr>
              <w:jc w:val="center"/>
              <w:rPr>
                <w:bCs/>
                <w:sz w:val="16"/>
                <w:szCs w:val="16"/>
              </w:rPr>
            </w:pPr>
            <w:r w:rsidRPr="00F45BA7">
              <w:rPr>
                <w:bCs/>
                <w:sz w:val="16"/>
                <w:szCs w:val="16"/>
              </w:rPr>
              <w:t>2 716,8</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2 698,5</w:t>
            </w:r>
          </w:p>
        </w:tc>
        <w:tc>
          <w:tcPr>
            <w:tcW w:w="281" w:type="pct"/>
            <w:shd w:val="clear" w:color="auto" w:fill="auto"/>
            <w:noWrap/>
            <w:vAlign w:val="center"/>
            <w:hideMark/>
          </w:tcPr>
          <w:p w:rsidR="00F45BA7" w:rsidRPr="00F45BA7" w:rsidRDefault="00F45BA7" w:rsidP="00F45BA7">
            <w:pPr>
              <w:jc w:val="center"/>
              <w:rPr>
                <w:bCs/>
                <w:sz w:val="16"/>
                <w:szCs w:val="16"/>
              </w:rPr>
            </w:pPr>
            <w:r w:rsidRPr="00F45BA7">
              <w:rPr>
                <w:bCs/>
                <w:sz w:val="16"/>
                <w:szCs w:val="16"/>
              </w:rPr>
              <w:t>2 654,4</w:t>
            </w:r>
          </w:p>
        </w:tc>
        <w:tc>
          <w:tcPr>
            <w:tcW w:w="300" w:type="pct"/>
            <w:shd w:val="clear" w:color="auto" w:fill="auto"/>
            <w:vAlign w:val="center"/>
            <w:hideMark/>
          </w:tcPr>
          <w:p w:rsidR="00F45BA7" w:rsidRPr="00F45BA7" w:rsidRDefault="00F45BA7" w:rsidP="00F45BA7">
            <w:pPr>
              <w:jc w:val="right"/>
              <w:rPr>
                <w:sz w:val="16"/>
                <w:szCs w:val="16"/>
              </w:rPr>
            </w:pPr>
            <w:r w:rsidRPr="00F45BA7">
              <w:rPr>
                <w:sz w:val="16"/>
                <w:szCs w:val="16"/>
              </w:rPr>
              <w:t> </w:t>
            </w:r>
          </w:p>
        </w:tc>
        <w:tc>
          <w:tcPr>
            <w:tcW w:w="184" w:type="pct"/>
            <w:shd w:val="clear" w:color="auto" w:fill="auto"/>
            <w:vAlign w:val="center"/>
            <w:hideMark/>
          </w:tcPr>
          <w:p w:rsidR="00F45BA7" w:rsidRPr="00F45BA7" w:rsidRDefault="00F45BA7" w:rsidP="00F45BA7">
            <w:pPr>
              <w:jc w:val="right"/>
              <w:rPr>
                <w:sz w:val="16"/>
                <w:szCs w:val="16"/>
              </w:rPr>
            </w:pPr>
            <w:r w:rsidRPr="00F45BA7">
              <w:rPr>
                <w:sz w:val="16"/>
                <w:szCs w:val="16"/>
              </w:rPr>
              <w:t> </w:t>
            </w:r>
          </w:p>
        </w:tc>
        <w:tc>
          <w:tcPr>
            <w:tcW w:w="249" w:type="pct"/>
            <w:shd w:val="clear" w:color="auto" w:fill="auto"/>
            <w:noWrap/>
            <w:vAlign w:val="center"/>
            <w:hideMark/>
          </w:tcPr>
          <w:p w:rsidR="00F45BA7" w:rsidRPr="00F45BA7" w:rsidRDefault="00F45BA7" w:rsidP="00F45BA7">
            <w:pPr>
              <w:jc w:val="center"/>
              <w:rPr>
                <w:sz w:val="16"/>
                <w:szCs w:val="16"/>
              </w:rPr>
            </w:pPr>
            <w:r w:rsidRPr="00F45BA7">
              <w:rPr>
                <w:sz w:val="16"/>
                <w:szCs w:val="16"/>
              </w:rPr>
              <w:t>97,7</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2 698,5</w:t>
            </w:r>
          </w:p>
        </w:tc>
        <w:tc>
          <w:tcPr>
            <w:tcW w:w="281" w:type="pct"/>
            <w:shd w:val="clear" w:color="auto" w:fill="auto"/>
            <w:noWrap/>
            <w:vAlign w:val="center"/>
            <w:hideMark/>
          </w:tcPr>
          <w:p w:rsidR="00F45BA7" w:rsidRPr="00F45BA7" w:rsidRDefault="00F45BA7" w:rsidP="00F45BA7">
            <w:pPr>
              <w:jc w:val="center"/>
              <w:rPr>
                <w:bCs/>
                <w:sz w:val="16"/>
                <w:szCs w:val="16"/>
              </w:rPr>
            </w:pPr>
            <w:r w:rsidRPr="00F45BA7">
              <w:rPr>
                <w:bCs/>
                <w:sz w:val="16"/>
                <w:szCs w:val="16"/>
              </w:rPr>
              <w:t>2 654,4</w:t>
            </w:r>
          </w:p>
        </w:tc>
        <w:tc>
          <w:tcPr>
            <w:tcW w:w="272" w:type="pct"/>
            <w:shd w:val="clear" w:color="auto" w:fill="auto"/>
            <w:vAlign w:val="center"/>
            <w:hideMark/>
          </w:tcPr>
          <w:p w:rsidR="00F45BA7" w:rsidRPr="00F45BA7" w:rsidRDefault="00F45BA7" w:rsidP="00F45BA7">
            <w:pPr>
              <w:jc w:val="right"/>
              <w:rPr>
                <w:sz w:val="16"/>
                <w:szCs w:val="16"/>
              </w:rPr>
            </w:pPr>
            <w:r w:rsidRPr="00F45BA7">
              <w:rPr>
                <w:sz w:val="16"/>
                <w:szCs w:val="16"/>
              </w:rPr>
              <w:t> </w:t>
            </w:r>
          </w:p>
        </w:tc>
        <w:tc>
          <w:tcPr>
            <w:tcW w:w="184" w:type="pct"/>
            <w:shd w:val="clear" w:color="auto" w:fill="auto"/>
            <w:vAlign w:val="center"/>
            <w:hideMark/>
          </w:tcPr>
          <w:p w:rsidR="00F45BA7" w:rsidRPr="00F45BA7" w:rsidRDefault="00F45BA7" w:rsidP="00F45BA7">
            <w:pPr>
              <w:jc w:val="right"/>
              <w:rPr>
                <w:sz w:val="16"/>
                <w:szCs w:val="16"/>
              </w:rPr>
            </w:pPr>
            <w:r w:rsidRPr="00F45BA7">
              <w:rPr>
                <w:sz w:val="16"/>
                <w:szCs w:val="16"/>
              </w:rPr>
              <w:t> </w:t>
            </w:r>
          </w:p>
        </w:tc>
        <w:tc>
          <w:tcPr>
            <w:tcW w:w="249" w:type="pct"/>
            <w:shd w:val="clear" w:color="auto" w:fill="auto"/>
            <w:vAlign w:val="center"/>
            <w:hideMark/>
          </w:tcPr>
          <w:p w:rsidR="00F45BA7" w:rsidRPr="00F45BA7" w:rsidRDefault="00F45BA7" w:rsidP="00F45BA7">
            <w:pPr>
              <w:jc w:val="center"/>
              <w:rPr>
                <w:sz w:val="16"/>
                <w:szCs w:val="16"/>
              </w:rPr>
            </w:pPr>
            <w:r w:rsidRPr="00F45BA7">
              <w:rPr>
                <w:sz w:val="16"/>
                <w:szCs w:val="16"/>
              </w:rPr>
              <w:t>100,0</w:t>
            </w:r>
          </w:p>
        </w:tc>
      </w:tr>
      <w:tr w:rsidR="00F45BA7" w:rsidRPr="00F45BA7" w:rsidTr="00936AD7">
        <w:trPr>
          <w:trHeight w:val="315"/>
        </w:trPr>
        <w:tc>
          <w:tcPr>
            <w:tcW w:w="184" w:type="pct"/>
            <w:vMerge/>
            <w:shd w:val="clear" w:color="auto" w:fill="auto"/>
            <w:vAlign w:val="center"/>
            <w:hideMark/>
          </w:tcPr>
          <w:p w:rsidR="00F45BA7" w:rsidRPr="00F45BA7" w:rsidRDefault="00F45BA7" w:rsidP="00F45BA7">
            <w:pPr>
              <w:rPr>
                <w:sz w:val="16"/>
                <w:szCs w:val="16"/>
              </w:rPr>
            </w:pPr>
          </w:p>
        </w:tc>
        <w:tc>
          <w:tcPr>
            <w:tcW w:w="644" w:type="pct"/>
            <w:vMerge/>
            <w:shd w:val="clear" w:color="auto" w:fill="auto"/>
            <w:vAlign w:val="center"/>
            <w:hideMark/>
          </w:tcPr>
          <w:p w:rsidR="00F45BA7" w:rsidRPr="00F45BA7" w:rsidRDefault="00F45BA7" w:rsidP="00F45BA7">
            <w:pPr>
              <w:jc w:val="both"/>
              <w:rPr>
                <w:sz w:val="16"/>
                <w:szCs w:val="16"/>
              </w:rPr>
            </w:pPr>
          </w:p>
        </w:tc>
        <w:tc>
          <w:tcPr>
            <w:tcW w:w="316" w:type="pct"/>
            <w:shd w:val="clear" w:color="auto" w:fill="auto"/>
            <w:vAlign w:val="center"/>
            <w:hideMark/>
          </w:tcPr>
          <w:p w:rsidR="00F45BA7" w:rsidRPr="00F45BA7" w:rsidRDefault="00F45BA7" w:rsidP="00F45BA7">
            <w:pPr>
              <w:jc w:val="center"/>
              <w:rPr>
                <w:sz w:val="16"/>
                <w:szCs w:val="16"/>
              </w:rPr>
            </w:pPr>
            <w:r w:rsidRPr="00F45BA7">
              <w:rPr>
                <w:sz w:val="16"/>
                <w:szCs w:val="16"/>
              </w:rPr>
              <w:t>тыс. руб.</w:t>
            </w:r>
          </w:p>
        </w:tc>
        <w:tc>
          <w:tcPr>
            <w:tcW w:w="340" w:type="pct"/>
            <w:shd w:val="clear" w:color="auto" w:fill="auto"/>
            <w:noWrap/>
            <w:vAlign w:val="center"/>
            <w:hideMark/>
          </w:tcPr>
          <w:p w:rsidR="00F45BA7" w:rsidRPr="00F45BA7" w:rsidRDefault="00F45BA7" w:rsidP="00F45BA7">
            <w:pPr>
              <w:jc w:val="center"/>
              <w:rPr>
                <w:bCs/>
                <w:sz w:val="16"/>
                <w:szCs w:val="16"/>
              </w:rPr>
            </w:pPr>
            <w:r w:rsidRPr="00F45BA7">
              <w:rPr>
                <w:bCs/>
                <w:sz w:val="16"/>
                <w:szCs w:val="16"/>
              </w:rPr>
              <w:t>18 177,1</w:t>
            </w:r>
          </w:p>
        </w:tc>
        <w:tc>
          <w:tcPr>
            <w:tcW w:w="331" w:type="pct"/>
            <w:shd w:val="clear" w:color="auto" w:fill="auto"/>
            <w:noWrap/>
            <w:vAlign w:val="center"/>
            <w:hideMark/>
          </w:tcPr>
          <w:p w:rsidR="00F45BA7" w:rsidRPr="00F45BA7" w:rsidRDefault="00F45BA7" w:rsidP="00F45BA7">
            <w:pPr>
              <w:jc w:val="center"/>
              <w:rPr>
                <w:bCs/>
                <w:sz w:val="16"/>
                <w:szCs w:val="16"/>
              </w:rPr>
            </w:pPr>
            <w:r w:rsidRPr="00F45BA7">
              <w:rPr>
                <w:bCs/>
                <w:sz w:val="16"/>
                <w:szCs w:val="16"/>
              </w:rPr>
              <w:t>17 285,82</w:t>
            </w:r>
          </w:p>
        </w:tc>
        <w:tc>
          <w:tcPr>
            <w:tcW w:w="281" w:type="pct"/>
            <w:shd w:val="clear" w:color="auto" w:fill="auto"/>
            <w:noWrap/>
            <w:vAlign w:val="center"/>
            <w:hideMark/>
          </w:tcPr>
          <w:p w:rsidR="00F45BA7" w:rsidRPr="00F45BA7" w:rsidRDefault="00F45BA7" w:rsidP="00F45BA7">
            <w:pPr>
              <w:jc w:val="center"/>
              <w:rPr>
                <w:bCs/>
                <w:sz w:val="16"/>
                <w:szCs w:val="16"/>
              </w:rPr>
            </w:pPr>
            <w:r w:rsidRPr="00F45BA7">
              <w:rPr>
                <w:bCs/>
                <w:sz w:val="16"/>
                <w:szCs w:val="16"/>
              </w:rPr>
              <w:t>15 525,39</w:t>
            </w:r>
          </w:p>
        </w:tc>
        <w:tc>
          <w:tcPr>
            <w:tcW w:w="340" w:type="pct"/>
            <w:shd w:val="clear" w:color="auto" w:fill="auto"/>
            <w:noWrap/>
            <w:vAlign w:val="center"/>
            <w:hideMark/>
          </w:tcPr>
          <w:p w:rsidR="00F45BA7" w:rsidRPr="00F45BA7" w:rsidRDefault="00F45BA7" w:rsidP="00F45BA7">
            <w:pPr>
              <w:jc w:val="center"/>
              <w:rPr>
                <w:bCs/>
                <w:sz w:val="16"/>
                <w:szCs w:val="16"/>
              </w:rPr>
            </w:pPr>
            <w:r w:rsidRPr="00F45BA7">
              <w:rPr>
                <w:bCs/>
                <w:sz w:val="16"/>
                <w:szCs w:val="16"/>
              </w:rPr>
              <w:t>17 665,9</w:t>
            </w:r>
          </w:p>
        </w:tc>
        <w:tc>
          <w:tcPr>
            <w:tcW w:w="281" w:type="pct"/>
            <w:shd w:val="clear" w:color="auto" w:fill="auto"/>
            <w:noWrap/>
            <w:vAlign w:val="center"/>
            <w:hideMark/>
          </w:tcPr>
          <w:p w:rsidR="00F45BA7" w:rsidRPr="00F45BA7" w:rsidRDefault="00F45BA7" w:rsidP="00F45BA7">
            <w:pPr>
              <w:jc w:val="center"/>
              <w:rPr>
                <w:bCs/>
                <w:sz w:val="16"/>
                <w:szCs w:val="16"/>
              </w:rPr>
            </w:pPr>
            <w:r w:rsidRPr="00F45BA7">
              <w:rPr>
                <w:bCs/>
                <w:sz w:val="16"/>
                <w:szCs w:val="16"/>
              </w:rPr>
              <w:t>18 571,51</w:t>
            </w:r>
          </w:p>
        </w:tc>
        <w:tc>
          <w:tcPr>
            <w:tcW w:w="281" w:type="pct"/>
            <w:shd w:val="clear" w:color="auto" w:fill="auto"/>
            <w:noWrap/>
            <w:vAlign w:val="center"/>
            <w:hideMark/>
          </w:tcPr>
          <w:p w:rsidR="00F45BA7" w:rsidRPr="00F45BA7" w:rsidRDefault="00F45BA7" w:rsidP="00F45BA7">
            <w:pPr>
              <w:jc w:val="center"/>
              <w:rPr>
                <w:bCs/>
                <w:sz w:val="16"/>
                <w:szCs w:val="16"/>
              </w:rPr>
            </w:pPr>
            <w:r w:rsidRPr="00F45BA7">
              <w:rPr>
                <w:bCs/>
                <w:sz w:val="16"/>
                <w:szCs w:val="16"/>
              </w:rPr>
              <w:t>18 522,2</w:t>
            </w:r>
          </w:p>
        </w:tc>
        <w:tc>
          <w:tcPr>
            <w:tcW w:w="300" w:type="pct"/>
            <w:shd w:val="clear" w:color="auto" w:fill="auto"/>
            <w:vAlign w:val="center"/>
            <w:hideMark/>
          </w:tcPr>
          <w:p w:rsidR="00F45BA7" w:rsidRPr="00F45BA7" w:rsidRDefault="00F45BA7" w:rsidP="00F45BA7">
            <w:pPr>
              <w:jc w:val="center"/>
              <w:rPr>
                <w:sz w:val="16"/>
                <w:szCs w:val="16"/>
              </w:rPr>
            </w:pPr>
            <w:r w:rsidRPr="00F45BA7">
              <w:rPr>
                <w:sz w:val="16"/>
                <w:szCs w:val="16"/>
              </w:rPr>
              <w:t>-49,3</w:t>
            </w:r>
          </w:p>
        </w:tc>
        <w:tc>
          <w:tcPr>
            <w:tcW w:w="184" w:type="pct"/>
            <w:shd w:val="clear" w:color="auto" w:fill="auto"/>
            <w:vAlign w:val="center"/>
            <w:hideMark/>
          </w:tcPr>
          <w:p w:rsidR="00F45BA7" w:rsidRPr="00F45BA7" w:rsidRDefault="00F45BA7" w:rsidP="00F45BA7">
            <w:pPr>
              <w:jc w:val="center"/>
              <w:rPr>
                <w:sz w:val="16"/>
                <w:szCs w:val="16"/>
              </w:rPr>
            </w:pPr>
            <w:r w:rsidRPr="00F45BA7">
              <w:rPr>
                <w:sz w:val="16"/>
                <w:szCs w:val="16"/>
              </w:rPr>
              <w:t>0,3</w:t>
            </w:r>
          </w:p>
        </w:tc>
        <w:tc>
          <w:tcPr>
            <w:tcW w:w="249" w:type="pct"/>
            <w:shd w:val="clear" w:color="auto" w:fill="auto"/>
            <w:noWrap/>
            <w:vAlign w:val="center"/>
            <w:hideMark/>
          </w:tcPr>
          <w:p w:rsidR="00F45BA7" w:rsidRPr="00F45BA7" w:rsidRDefault="00F45BA7" w:rsidP="00F45BA7">
            <w:pPr>
              <w:jc w:val="center"/>
              <w:rPr>
                <w:sz w:val="16"/>
                <w:szCs w:val="16"/>
              </w:rPr>
            </w:pPr>
            <w:r w:rsidRPr="00F45BA7">
              <w:rPr>
                <w:sz w:val="16"/>
                <w:szCs w:val="16"/>
              </w:rPr>
              <w:t>104,8</w:t>
            </w:r>
          </w:p>
        </w:tc>
        <w:tc>
          <w:tcPr>
            <w:tcW w:w="281" w:type="pct"/>
            <w:shd w:val="clear" w:color="auto" w:fill="auto"/>
            <w:noWrap/>
            <w:vAlign w:val="center"/>
            <w:hideMark/>
          </w:tcPr>
          <w:p w:rsidR="00F45BA7" w:rsidRPr="00F45BA7" w:rsidRDefault="00F45BA7" w:rsidP="00F45BA7">
            <w:pPr>
              <w:jc w:val="center"/>
              <w:rPr>
                <w:bCs/>
                <w:sz w:val="16"/>
                <w:szCs w:val="16"/>
              </w:rPr>
            </w:pPr>
            <w:r w:rsidRPr="00F45BA7">
              <w:rPr>
                <w:bCs/>
                <w:sz w:val="16"/>
                <w:szCs w:val="16"/>
              </w:rPr>
              <w:t>19 314,37</w:t>
            </w:r>
          </w:p>
        </w:tc>
        <w:tc>
          <w:tcPr>
            <w:tcW w:w="281" w:type="pct"/>
            <w:shd w:val="clear" w:color="auto" w:fill="auto"/>
            <w:noWrap/>
            <w:vAlign w:val="center"/>
            <w:hideMark/>
          </w:tcPr>
          <w:p w:rsidR="00F45BA7" w:rsidRPr="00F45BA7" w:rsidRDefault="00F45BA7" w:rsidP="00F45BA7">
            <w:pPr>
              <w:jc w:val="center"/>
              <w:rPr>
                <w:bCs/>
                <w:sz w:val="16"/>
                <w:szCs w:val="16"/>
              </w:rPr>
            </w:pPr>
            <w:r w:rsidRPr="00F45BA7">
              <w:rPr>
                <w:bCs/>
                <w:sz w:val="16"/>
                <w:szCs w:val="16"/>
              </w:rPr>
              <w:t>19 343,8</w:t>
            </w:r>
          </w:p>
        </w:tc>
        <w:tc>
          <w:tcPr>
            <w:tcW w:w="272" w:type="pct"/>
            <w:shd w:val="clear" w:color="auto" w:fill="auto"/>
            <w:vAlign w:val="center"/>
            <w:hideMark/>
          </w:tcPr>
          <w:p w:rsidR="00F45BA7" w:rsidRPr="00F45BA7" w:rsidRDefault="00F45BA7" w:rsidP="00F45BA7">
            <w:pPr>
              <w:jc w:val="center"/>
              <w:rPr>
                <w:sz w:val="16"/>
                <w:szCs w:val="16"/>
              </w:rPr>
            </w:pPr>
            <w:r w:rsidRPr="00F45BA7">
              <w:rPr>
                <w:sz w:val="16"/>
                <w:szCs w:val="16"/>
              </w:rPr>
              <w:t>29,4</w:t>
            </w:r>
          </w:p>
        </w:tc>
        <w:tc>
          <w:tcPr>
            <w:tcW w:w="184" w:type="pct"/>
            <w:shd w:val="clear" w:color="auto" w:fill="auto"/>
            <w:vAlign w:val="center"/>
            <w:hideMark/>
          </w:tcPr>
          <w:p w:rsidR="00F45BA7" w:rsidRPr="00F45BA7" w:rsidRDefault="00F45BA7" w:rsidP="00F45BA7">
            <w:pPr>
              <w:jc w:val="center"/>
              <w:rPr>
                <w:sz w:val="16"/>
                <w:szCs w:val="16"/>
              </w:rPr>
            </w:pPr>
            <w:r w:rsidRPr="00F45BA7">
              <w:rPr>
                <w:sz w:val="16"/>
                <w:szCs w:val="16"/>
              </w:rPr>
              <w:t>0,2</w:t>
            </w:r>
          </w:p>
        </w:tc>
        <w:tc>
          <w:tcPr>
            <w:tcW w:w="249" w:type="pct"/>
            <w:shd w:val="clear" w:color="auto" w:fill="auto"/>
            <w:vAlign w:val="center"/>
            <w:hideMark/>
          </w:tcPr>
          <w:p w:rsidR="00F45BA7" w:rsidRPr="00F45BA7" w:rsidRDefault="00F45BA7" w:rsidP="00F45BA7">
            <w:pPr>
              <w:jc w:val="center"/>
              <w:rPr>
                <w:sz w:val="16"/>
                <w:szCs w:val="16"/>
              </w:rPr>
            </w:pPr>
            <w:r w:rsidRPr="00F45BA7">
              <w:rPr>
                <w:sz w:val="16"/>
                <w:szCs w:val="16"/>
              </w:rPr>
              <w:t>104,4</w:t>
            </w:r>
          </w:p>
        </w:tc>
      </w:tr>
      <w:tr w:rsidR="00F45BA7" w:rsidRPr="00F45BA7" w:rsidTr="00936AD7">
        <w:trPr>
          <w:trHeight w:val="270"/>
        </w:trPr>
        <w:tc>
          <w:tcPr>
            <w:tcW w:w="184" w:type="pct"/>
            <w:shd w:val="clear" w:color="auto" w:fill="auto"/>
            <w:vAlign w:val="center"/>
            <w:hideMark/>
          </w:tcPr>
          <w:p w:rsidR="00F45BA7" w:rsidRPr="00F45BA7" w:rsidRDefault="00F45BA7" w:rsidP="00F45BA7">
            <w:pPr>
              <w:jc w:val="center"/>
              <w:rPr>
                <w:sz w:val="16"/>
                <w:szCs w:val="16"/>
              </w:rPr>
            </w:pPr>
            <w:r w:rsidRPr="00F45BA7">
              <w:rPr>
                <w:sz w:val="16"/>
                <w:szCs w:val="16"/>
              </w:rPr>
              <w:t>7.1.1.</w:t>
            </w:r>
          </w:p>
        </w:tc>
        <w:tc>
          <w:tcPr>
            <w:tcW w:w="644" w:type="pct"/>
            <w:vMerge w:val="restart"/>
            <w:shd w:val="clear" w:color="auto" w:fill="auto"/>
            <w:vAlign w:val="center"/>
            <w:hideMark/>
          </w:tcPr>
          <w:p w:rsidR="00F45BA7" w:rsidRPr="00F45BA7" w:rsidRDefault="00F45BA7" w:rsidP="00F45BA7">
            <w:pPr>
              <w:jc w:val="both"/>
              <w:rPr>
                <w:sz w:val="16"/>
                <w:szCs w:val="16"/>
              </w:rPr>
            </w:pPr>
            <w:r w:rsidRPr="00F45BA7">
              <w:rPr>
                <w:sz w:val="16"/>
                <w:szCs w:val="16"/>
              </w:rPr>
              <w:t>природный газ ВСЕГО,                                                                в том числе по группам потребителей с объемом потребления газа (млн,м</w:t>
            </w:r>
            <w:r w:rsidRPr="00F45BA7">
              <w:rPr>
                <w:sz w:val="16"/>
                <w:szCs w:val="16"/>
                <w:vertAlign w:val="superscript"/>
              </w:rPr>
              <w:t>3</w:t>
            </w:r>
            <w:r w:rsidRPr="00F45BA7">
              <w:rPr>
                <w:sz w:val="16"/>
                <w:szCs w:val="16"/>
              </w:rPr>
              <w:t>/год):</w:t>
            </w:r>
          </w:p>
        </w:tc>
        <w:tc>
          <w:tcPr>
            <w:tcW w:w="316" w:type="pct"/>
            <w:shd w:val="clear" w:color="auto" w:fill="auto"/>
            <w:vAlign w:val="center"/>
            <w:hideMark/>
          </w:tcPr>
          <w:p w:rsidR="00F45BA7" w:rsidRPr="00F45BA7" w:rsidRDefault="00F45BA7" w:rsidP="00F45BA7">
            <w:pPr>
              <w:jc w:val="center"/>
              <w:rPr>
                <w:sz w:val="16"/>
                <w:szCs w:val="16"/>
              </w:rPr>
            </w:pPr>
            <w:r w:rsidRPr="00F45BA7">
              <w:rPr>
                <w:sz w:val="16"/>
                <w:szCs w:val="16"/>
              </w:rPr>
              <w:t>тыс. м3</w:t>
            </w:r>
          </w:p>
        </w:tc>
        <w:tc>
          <w:tcPr>
            <w:tcW w:w="340" w:type="pct"/>
            <w:shd w:val="clear" w:color="auto" w:fill="auto"/>
            <w:noWrap/>
            <w:vAlign w:val="center"/>
            <w:hideMark/>
          </w:tcPr>
          <w:p w:rsidR="00F45BA7" w:rsidRPr="00F45BA7" w:rsidRDefault="00F45BA7" w:rsidP="00F45BA7">
            <w:pPr>
              <w:jc w:val="center"/>
              <w:rPr>
                <w:sz w:val="16"/>
                <w:szCs w:val="16"/>
              </w:rPr>
            </w:pPr>
            <w:r w:rsidRPr="00F45BA7">
              <w:rPr>
                <w:sz w:val="16"/>
                <w:szCs w:val="16"/>
              </w:rPr>
              <w:t>2 535,97</w:t>
            </w:r>
          </w:p>
        </w:tc>
        <w:tc>
          <w:tcPr>
            <w:tcW w:w="331" w:type="pct"/>
            <w:shd w:val="clear" w:color="auto" w:fill="auto"/>
            <w:noWrap/>
            <w:vAlign w:val="center"/>
            <w:hideMark/>
          </w:tcPr>
          <w:p w:rsidR="00F45BA7" w:rsidRPr="00F45BA7" w:rsidRDefault="00F45BA7" w:rsidP="00F45BA7">
            <w:pPr>
              <w:jc w:val="center"/>
              <w:rPr>
                <w:sz w:val="16"/>
                <w:szCs w:val="16"/>
              </w:rPr>
            </w:pPr>
            <w:r w:rsidRPr="00F45BA7">
              <w:rPr>
                <w:sz w:val="16"/>
                <w:szCs w:val="16"/>
              </w:rPr>
              <w:t>2 347,26</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2 108,21</w:t>
            </w:r>
          </w:p>
        </w:tc>
        <w:tc>
          <w:tcPr>
            <w:tcW w:w="340" w:type="pct"/>
            <w:shd w:val="clear" w:color="auto" w:fill="auto"/>
            <w:noWrap/>
            <w:vAlign w:val="center"/>
            <w:hideMark/>
          </w:tcPr>
          <w:p w:rsidR="00F45BA7" w:rsidRPr="00F45BA7" w:rsidRDefault="00F45BA7" w:rsidP="00F45BA7">
            <w:pPr>
              <w:jc w:val="center"/>
              <w:rPr>
                <w:sz w:val="16"/>
                <w:szCs w:val="16"/>
              </w:rPr>
            </w:pPr>
            <w:r w:rsidRPr="00F45BA7">
              <w:rPr>
                <w:sz w:val="16"/>
                <w:szCs w:val="16"/>
              </w:rPr>
              <w:t>2 407,32</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2 391,08</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2 352,01</w:t>
            </w:r>
          </w:p>
        </w:tc>
        <w:tc>
          <w:tcPr>
            <w:tcW w:w="300" w:type="pct"/>
            <w:shd w:val="clear" w:color="auto" w:fill="auto"/>
            <w:vAlign w:val="center"/>
            <w:hideMark/>
          </w:tcPr>
          <w:p w:rsidR="00F45BA7" w:rsidRPr="00F45BA7" w:rsidRDefault="00F45BA7" w:rsidP="00F45BA7">
            <w:pPr>
              <w:jc w:val="center"/>
              <w:rPr>
                <w:sz w:val="16"/>
                <w:szCs w:val="16"/>
              </w:rPr>
            </w:pPr>
            <w:r w:rsidRPr="00F45BA7">
              <w:rPr>
                <w:sz w:val="16"/>
                <w:szCs w:val="16"/>
              </w:rPr>
              <w:t> </w:t>
            </w:r>
          </w:p>
        </w:tc>
        <w:tc>
          <w:tcPr>
            <w:tcW w:w="184" w:type="pct"/>
            <w:shd w:val="clear" w:color="auto" w:fill="auto"/>
            <w:vAlign w:val="center"/>
            <w:hideMark/>
          </w:tcPr>
          <w:p w:rsidR="00F45BA7" w:rsidRPr="00F45BA7" w:rsidRDefault="00F45BA7" w:rsidP="00F45BA7">
            <w:pPr>
              <w:rPr>
                <w:sz w:val="16"/>
                <w:szCs w:val="16"/>
              </w:rPr>
            </w:pPr>
            <w:r w:rsidRPr="00F45BA7">
              <w:rPr>
                <w:sz w:val="16"/>
                <w:szCs w:val="16"/>
              </w:rPr>
              <w:t> </w:t>
            </w:r>
          </w:p>
        </w:tc>
        <w:tc>
          <w:tcPr>
            <w:tcW w:w="249" w:type="pct"/>
            <w:shd w:val="clear" w:color="auto" w:fill="auto"/>
            <w:noWrap/>
            <w:vAlign w:val="center"/>
            <w:hideMark/>
          </w:tcPr>
          <w:p w:rsidR="00F45BA7" w:rsidRPr="00F45BA7" w:rsidRDefault="00F45BA7" w:rsidP="00F45BA7">
            <w:pPr>
              <w:jc w:val="center"/>
              <w:rPr>
                <w:sz w:val="16"/>
                <w:szCs w:val="16"/>
              </w:rPr>
            </w:pPr>
            <w:r w:rsidRPr="00F45BA7">
              <w:rPr>
                <w:sz w:val="16"/>
                <w:szCs w:val="16"/>
              </w:rPr>
              <w:t>97,7</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2 391,08</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2 352,01</w:t>
            </w:r>
          </w:p>
        </w:tc>
        <w:tc>
          <w:tcPr>
            <w:tcW w:w="272" w:type="pct"/>
            <w:shd w:val="clear" w:color="auto" w:fill="auto"/>
            <w:vAlign w:val="center"/>
            <w:hideMark/>
          </w:tcPr>
          <w:p w:rsidR="00F45BA7" w:rsidRPr="00F45BA7" w:rsidRDefault="00F45BA7" w:rsidP="00F45BA7">
            <w:pPr>
              <w:jc w:val="center"/>
              <w:rPr>
                <w:sz w:val="16"/>
                <w:szCs w:val="16"/>
              </w:rPr>
            </w:pPr>
            <w:r w:rsidRPr="00F45BA7">
              <w:rPr>
                <w:sz w:val="16"/>
                <w:szCs w:val="16"/>
              </w:rPr>
              <w:t> </w:t>
            </w:r>
          </w:p>
        </w:tc>
        <w:tc>
          <w:tcPr>
            <w:tcW w:w="184" w:type="pct"/>
            <w:shd w:val="clear" w:color="auto" w:fill="auto"/>
            <w:vAlign w:val="center"/>
            <w:hideMark/>
          </w:tcPr>
          <w:p w:rsidR="00F45BA7" w:rsidRPr="00F45BA7" w:rsidRDefault="00F45BA7" w:rsidP="00F45BA7">
            <w:pPr>
              <w:rPr>
                <w:sz w:val="16"/>
                <w:szCs w:val="16"/>
              </w:rPr>
            </w:pPr>
            <w:r w:rsidRPr="00F45BA7">
              <w:rPr>
                <w:sz w:val="16"/>
                <w:szCs w:val="16"/>
              </w:rPr>
              <w:t> </w:t>
            </w:r>
          </w:p>
        </w:tc>
        <w:tc>
          <w:tcPr>
            <w:tcW w:w="249" w:type="pct"/>
            <w:shd w:val="clear" w:color="auto" w:fill="auto"/>
            <w:vAlign w:val="center"/>
            <w:hideMark/>
          </w:tcPr>
          <w:p w:rsidR="00F45BA7" w:rsidRPr="00F45BA7" w:rsidRDefault="00F45BA7" w:rsidP="00F45BA7">
            <w:pPr>
              <w:jc w:val="center"/>
              <w:rPr>
                <w:sz w:val="16"/>
                <w:szCs w:val="16"/>
              </w:rPr>
            </w:pPr>
            <w:r w:rsidRPr="00F45BA7">
              <w:rPr>
                <w:sz w:val="16"/>
                <w:szCs w:val="16"/>
              </w:rPr>
              <w:t> </w:t>
            </w:r>
          </w:p>
        </w:tc>
      </w:tr>
      <w:tr w:rsidR="00F45BA7" w:rsidRPr="00F45BA7" w:rsidTr="00936AD7">
        <w:trPr>
          <w:trHeight w:val="300"/>
        </w:trPr>
        <w:tc>
          <w:tcPr>
            <w:tcW w:w="184" w:type="pct"/>
            <w:shd w:val="clear" w:color="auto" w:fill="auto"/>
            <w:vAlign w:val="center"/>
            <w:hideMark/>
          </w:tcPr>
          <w:p w:rsidR="00F45BA7" w:rsidRPr="00F45BA7" w:rsidRDefault="00F45BA7" w:rsidP="00F45BA7">
            <w:pPr>
              <w:jc w:val="center"/>
              <w:rPr>
                <w:sz w:val="16"/>
                <w:szCs w:val="16"/>
              </w:rPr>
            </w:pPr>
            <w:r w:rsidRPr="00F45BA7">
              <w:rPr>
                <w:sz w:val="16"/>
                <w:szCs w:val="16"/>
              </w:rPr>
              <w:t> </w:t>
            </w:r>
          </w:p>
        </w:tc>
        <w:tc>
          <w:tcPr>
            <w:tcW w:w="644" w:type="pct"/>
            <w:vMerge/>
            <w:shd w:val="clear" w:color="auto" w:fill="auto"/>
            <w:vAlign w:val="center"/>
            <w:hideMark/>
          </w:tcPr>
          <w:p w:rsidR="00F45BA7" w:rsidRPr="00F45BA7" w:rsidRDefault="00F45BA7" w:rsidP="00F45BA7">
            <w:pPr>
              <w:jc w:val="both"/>
              <w:rPr>
                <w:sz w:val="16"/>
                <w:szCs w:val="16"/>
              </w:rPr>
            </w:pPr>
          </w:p>
        </w:tc>
        <w:tc>
          <w:tcPr>
            <w:tcW w:w="316" w:type="pct"/>
            <w:shd w:val="clear" w:color="auto" w:fill="auto"/>
            <w:vAlign w:val="center"/>
            <w:hideMark/>
          </w:tcPr>
          <w:p w:rsidR="00F45BA7" w:rsidRPr="00F45BA7" w:rsidRDefault="00F45BA7" w:rsidP="00F45BA7">
            <w:pPr>
              <w:jc w:val="center"/>
              <w:rPr>
                <w:sz w:val="16"/>
                <w:szCs w:val="16"/>
              </w:rPr>
            </w:pPr>
            <w:r w:rsidRPr="00F45BA7">
              <w:rPr>
                <w:sz w:val="16"/>
                <w:szCs w:val="16"/>
              </w:rPr>
              <w:t>руб./т.м3</w:t>
            </w:r>
          </w:p>
        </w:tc>
        <w:tc>
          <w:tcPr>
            <w:tcW w:w="340" w:type="pct"/>
            <w:shd w:val="clear" w:color="auto" w:fill="auto"/>
            <w:noWrap/>
            <w:vAlign w:val="center"/>
            <w:hideMark/>
          </w:tcPr>
          <w:p w:rsidR="00F45BA7" w:rsidRPr="00F45BA7" w:rsidRDefault="00F45BA7" w:rsidP="00F45BA7">
            <w:pPr>
              <w:jc w:val="center"/>
              <w:rPr>
                <w:sz w:val="16"/>
                <w:szCs w:val="16"/>
              </w:rPr>
            </w:pPr>
            <w:r w:rsidRPr="00F45BA7">
              <w:rPr>
                <w:sz w:val="16"/>
                <w:szCs w:val="16"/>
              </w:rPr>
              <w:t>7 167,72</w:t>
            </w:r>
          </w:p>
        </w:tc>
        <w:tc>
          <w:tcPr>
            <w:tcW w:w="331" w:type="pct"/>
            <w:shd w:val="clear" w:color="auto" w:fill="auto"/>
            <w:noWrap/>
            <w:vAlign w:val="center"/>
            <w:hideMark/>
          </w:tcPr>
          <w:p w:rsidR="00F45BA7" w:rsidRPr="00F45BA7" w:rsidRDefault="00F45BA7" w:rsidP="00F45BA7">
            <w:pPr>
              <w:jc w:val="center"/>
              <w:rPr>
                <w:sz w:val="16"/>
                <w:szCs w:val="16"/>
              </w:rPr>
            </w:pPr>
            <w:r w:rsidRPr="00F45BA7">
              <w:rPr>
                <w:sz w:val="16"/>
                <w:szCs w:val="16"/>
              </w:rPr>
              <w:t>7 364,26</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7 364,26</w:t>
            </w:r>
          </w:p>
        </w:tc>
        <w:tc>
          <w:tcPr>
            <w:tcW w:w="340" w:type="pct"/>
            <w:shd w:val="clear" w:color="auto" w:fill="auto"/>
            <w:noWrap/>
            <w:vAlign w:val="center"/>
            <w:hideMark/>
          </w:tcPr>
          <w:p w:rsidR="00F45BA7" w:rsidRPr="00F45BA7" w:rsidRDefault="00F45BA7" w:rsidP="00F45BA7">
            <w:pPr>
              <w:jc w:val="center"/>
              <w:rPr>
                <w:sz w:val="16"/>
                <w:szCs w:val="16"/>
              </w:rPr>
            </w:pPr>
            <w:r w:rsidRPr="00F45BA7">
              <w:rPr>
                <w:sz w:val="16"/>
                <w:szCs w:val="16"/>
              </w:rPr>
              <w:t>7 338,41</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7 766,99</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7 875,06</w:t>
            </w:r>
          </w:p>
        </w:tc>
        <w:tc>
          <w:tcPr>
            <w:tcW w:w="300" w:type="pct"/>
            <w:shd w:val="clear" w:color="auto" w:fill="auto"/>
            <w:vAlign w:val="center"/>
            <w:hideMark/>
          </w:tcPr>
          <w:p w:rsidR="00F45BA7" w:rsidRPr="00F45BA7" w:rsidRDefault="00F45BA7" w:rsidP="00F45BA7">
            <w:pPr>
              <w:jc w:val="center"/>
              <w:rPr>
                <w:sz w:val="16"/>
                <w:szCs w:val="16"/>
              </w:rPr>
            </w:pPr>
            <w:r w:rsidRPr="00F45BA7">
              <w:rPr>
                <w:sz w:val="16"/>
                <w:szCs w:val="16"/>
              </w:rPr>
              <w:t>108,07</w:t>
            </w:r>
          </w:p>
        </w:tc>
        <w:tc>
          <w:tcPr>
            <w:tcW w:w="184" w:type="pct"/>
            <w:shd w:val="clear" w:color="auto" w:fill="auto"/>
            <w:vAlign w:val="center"/>
            <w:hideMark/>
          </w:tcPr>
          <w:p w:rsidR="00F45BA7" w:rsidRPr="00F45BA7" w:rsidRDefault="00F45BA7" w:rsidP="00F45BA7">
            <w:pPr>
              <w:rPr>
                <w:sz w:val="16"/>
                <w:szCs w:val="16"/>
              </w:rPr>
            </w:pPr>
            <w:r w:rsidRPr="00F45BA7">
              <w:rPr>
                <w:sz w:val="16"/>
                <w:szCs w:val="16"/>
              </w:rPr>
              <w:t> </w:t>
            </w:r>
          </w:p>
        </w:tc>
        <w:tc>
          <w:tcPr>
            <w:tcW w:w="249" w:type="pct"/>
            <w:shd w:val="clear" w:color="auto" w:fill="auto"/>
            <w:noWrap/>
            <w:vAlign w:val="center"/>
            <w:hideMark/>
          </w:tcPr>
          <w:p w:rsidR="00F45BA7" w:rsidRPr="00F45BA7" w:rsidRDefault="00F45BA7" w:rsidP="00F45BA7">
            <w:pPr>
              <w:jc w:val="center"/>
              <w:rPr>
                <w:sz w:val="16"/>
                <w:szCs w:val="16"/>
              </w:rPr>
            </w:pPr>
            <w:r w:rsidRPr="00F45BA7">
              <w:rPr>
                <w:sz w:val="16"/>
                <w:szCs w:val="16"/>
              </w:rPr>
              <w:t>107,3</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8 078,93</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8 224,38</w:t>
            </w:r>
          </w:p>
        </w:tc>
        <w:tc>
          <w:tcPr>
            <w:tcW w:w="272" w:type="pct"/>
            <w:shd w:val="clear" w:color="auto" w:fill="auto"/>
            <w:vAlign w:val="center"/>
            <w:hideMark/>
          </w:tcPr>
          <w:p w:rsidR="00F45BA7" w:rsidRPr="00F45BA7" w:rsidRDefault="00F45BA7" w:rsidP="00F45BA7">
            <w:pPr>
              <w:jc w:val="center"/>
              <w:rPr>
                <w:sz w:val="16"/>
                <w:szCs w:val="16"/>
              </w:rPr>
            </w:pPr>
            <w:r w:rsidRPr="00F45BA7">
              <w:rPr>
                <w:sz w:val="16"/>
                <w:szCs w:val="16"/>
              </w:rPr>
              <w:t>145,45</w:t>
            </w:r>
          </w:p>
        </w:tc>
        <w:tc>
          <w:tcPr>
            <w:tcW w:w="184" w:type="pct"/>
            <w:shd w:val="clear" w:color="auto" w:fill="auto"/>
            <w:vAlign w:val="center"/>
            <w:hideMark/>
          </w:tcPr>
          <w:p w:rsidR="00F45BA7" w:rsidRPr="00F45BA7" w:rsidRDefault="00F45BA7" w:rsidP="00F45BA7">
            <w:pPr>
              <w:rPr>
                <w:sz w:val="16"/>
                <w:szCs w:val="16"/>
              </w:rPr>
            </w:pPr>
            <w:r w:rsidRPr="00F45BA7">
              <w:rPr>
                <w:sz w:val="16"/>
                <w:szCs w:val="16"/>
              </w:rPr>
              <w:t> </w:t>
            </w:r>
          </w:p>
        </w:tc>
        <w:tc>
          <w:tcPr>
            <w:tcW w:w="249" w:type="pct"/>
            <w:shd w:val="clear" w:color="auto" w:fill="auto"/>
            <w:vAlign w:val="center"/>
            <w:hideMark/>
          </w:tcPr>
          <w:p w:rsidR="00F45BA7" w:rsidRPr="00F45BA7" w:rsidRDefault="00F45BA7" w:rsidP="00F45BA7">
            <w:pPr>
              <w:jc w:val="center"/>
              <w:rPr>
                <w:i/>
                <w:iCs/>
                <w:sz w:val="16"/>
                <w:szCs w:val="16"/>
              </w:rPr>
            </w:pPr>
            <w:r w:rsidRPr="00F45BA7">
              <w:rPr>
                <w:i/>
                <w:iCs/>
                <w:sz w:val="16"/>
                <w:szCs w:val="16"/>
              </w:rPr>
              <w:t>104,44</w:t>
            </w:r>
          </w:p>
        </w:tc>
      </w:tr>
      <w:tr w:rsidR="00F45BA7" w:rsidRPr="00F45BA7" w:rsidTr="00936AD7">
        <w:trPr>
          <w:trHeight w:val="285"/>
        </w:trPr>
        <w:tc>
          <w:tcPr>
            <w:tcW w:w="184" w:type="pct"/>
            <w:shd w:val="clear" w:color="auto" w:fill="auto"/>
            <w:vAlign w:val="center"/>
            <w:hideMark/>
          </w:tcPr>
          <w:p w:rsidR="00F45BA7" w:rsidRPr="00F45BA7" w:rsidRDefault="00F45BA7" w:rsidP="00F45BA7">
            <w:pPr>
              <w:jc w:val="center"/>
              <w:rPr>
                <w:sz w:val="16"/>
                <w:szCs w:val="16"/>
              </w:rPr>
            </w:pPr>
            <w:r w:rsidRPr="00F45BA7">
              <w:rPr>
                <w:sz w:val="16"/>
                <w:szCs w:val="16"/>
              </w:rPr>
              <w:t> </w:t>
            </w:r>
          </w:p>
        </w:tc>
        <w:tc>
          <w:tcPr>
            <w:tcW w:w="644" w:type="pct"/>
            <w:vMerge/>
            <w:shd w:val="clear" w:color="auto" w:fill="auto"/>
            <w:vAlign w:val="center"/>
            <w:hideMark/>
          </w:tcPr>
          <w:p w:rsidR="00F45BA7" w:rsidRPr="00F45BA7" w:rsidRDefault="00F45BA7" w:rsidP="00F45BA7">
            <w:pPr>
              <w:jc w:val="both"/>
              <w:rPr>
                <w:sz w:val="16"/>
                <w:szCs w:val="16"/>
              </w:rPr>
            </w:pPr>
          </w:p>
        </w:tc>
        <w:tc>
          <w:tcPr>
            <w:tcW w:w="316" w:type="pct"/>
            <w:shd w:val="clear" w:color="auto" w:fill="auto"/>
            <w:vAlign w:val="center"/>
            <w:hideMark/>
          </w:tcPr>
          <w:p w:rsidR="00F45BA7" w:rsidRPr="00F45BA7" w:rsidRDefault="00F45BA7" w:rsidP="00F45BA7">
            <w:pPr>
              <w:jc w:val="center"/>
              <w:rPr>
                <w:sz w:val="16"/>
                <w:szCs w:val="16"/>
              </w:rPr>
            </w:pPr>
            <w:r w:rsidRPr="00F45BA7">
              <w:rPr>
                <w:sz w:val="16"/>
                <w:szCs w:val="16"/>
              </w:rPr>
              <w:t>тыс.руб.</w:t>
            </w:r>
          </w:p>
        </w:tc>
        <w:tc>
          <w:tcPr>
            <w:tcW w:w="340" w:type="pct"/>
            <w:shd w:val="clear" w:color="auto" w:fill="auto"/>
            <w:noWrap/>
            <w:vAlign w:val="center"/>
            <w:hideMark/>
          </w:tcPr>
          <w:p w:rsidR="00F45BA7" w:rsidRPr="00F45BA7" w:rsidRDefault="00F45BA7" w:rsidP="00F45BA7">
            <w:pPr>
              <w:jc w:val="center"/>
              <w:rPr>
                <w:sz w:val="16"/>
                <w:szCs w:val="16"/>
              </w:rPr>
            </w:pPr>
            <w:r w:rsidRPr="00F45BA7">
              <w:rPr>
                <w:sz w:val="16"/>
                <w:szCs w:val="16"/>
              </w:rPr>
              <w:t>18 177,12</w:t>
            </w:r>
          </w:p>
        </w:tc>
        <w:tc>
          <w:tcPr>
            <w:tcW w:w="331" w:type="pct"/>
            <w:shd w:val="clear" w:color="auto" w:fill="auto"/>
            <w:noWrap/>
            <w:vAlign w:val="center"/>
            <w:hideMark/>
          </w:tcPr>
          <w:p w:rsidR="00F45BA7" w:rsidRPr="00F45BA7" w:rsidRDefault="00F45BA7" w:rsidP="00F45BA7">
            <w:pPr>
              <w:jc w:val="center"/>
              <w:rPr>
                <w:sz w:val="16"/>
                <w:szCs w:val="16"/>
              </w:rPr>
            </w:pPr>
            <w:r w:rsidRPr="00F45BA7">
              <w:rPr>
                <w:sz w:val="16"/>
                <w:szCs w:val="16"/>
              </w:rPr>
              <w:t>17 285,82</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15 525,39</w:t>
            </w:r>
          </w:p>
        </w:tc>
        <w:tc>
          <w:tcPr>
            <w:tcW w:w="340" w:type="pct"/>
            <w:shd w:val="clear" w:color="auto" w:fill="auto"/>
            <w:noWrap/>
            <w:vAlign w:val="center"/>
            <w:hideMark/>
          </w:tcPr>
          <w:p w:rsidR="00F45BA7" w:rsidRPr="00F45BA7" w:rsidRDefault="00F45BA7" w:rsidP="00F45BA7">
            <w:pPr>
              <w:jc w:val="center"/>
              <w:rPr>
                <w:sz w:val="16"/>
                <w:szCs w:val="16"/>
              </w:rPr>
            </w:pPr>
            <w:r w:rsidRPr="00F45BA7">
              <w:rPr>
                <w:sz w:val="16"/>
                <w:szCs w:val="16"/>
              </w:rPr>
              <w:t>17 665,93</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18 571,51</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18 522,21</w:t>
            </w:r>
          </w:p>
        </w:tc>
        <w:tc>
          <w:tcPr>
            <w:tcW w:w="300" w:type="pct"/>
            <w:shd w:val="clear" w:color="auto" w:fill="auto"/>
            <w:vAlign w:val="center"/>
            <w:hideMark/>
          </w:tcPr>
          <w:p w:rsidR="00F45BA7" w:rsidRPr="00F45BA7" w:rsidRDefault="00F45BA7" w:rsidP="00F45BA7">
            <w:pPr>
              <w:jc w:val="center"/>
              <w:rPr>
                <w:sz w:val="16"/>
                <w:szCs w:val="16"/>
              </w:rPr>
            </w:pPr>
            <w:r w:rsidRPr="00F45BA7">
              <w:rPr>
                <w:sz w:val="16"/>
                <w:szCs w:val="16"/>
              </w:rPr>
              <w:t>-49,30</w:t>
            </w:r>
          </w:p>
        </w:tc>
        <w:tc>
          <w:tcPr>
            <w:tcW w:w="184" w:type="pct"/>
            <w:shd w:val="clear" w:color="auto" w:fill="auto"/>
            <w:vAlign w:val="center"/>
            <w:hideMark/>
          </w:tcPr>
          <w:p w:rsidR="00F45BA7" w:rsidRPr="00F45BA7" w:rsidRDefault="00F45BA7" w:rsidP="00F45BA7">
            <w:pPr>
              <w:jc w:val="center"/>
              <w:rPr>
                <w:sz w:val="16"/>
                <w:szCs w:val="16"/>
              </w:rPr>
            </w:pPr>
            <w:r w:rsidRPr="00F45BA7">
              <w:rPr>
                <w:sz w:val="16"/>
                <w:szCs w:val="16"/>
              </w:rPr>
              <w:t>0,27</w:t>
            </w:r>
          </w:p>
        </w:tc>
        <w:tc>
          <w:tcPr>
            <w:tcW w:w="249" w:type="pct"/>
            <w:shd w:val="clear" w:color="auto" w:fill="auto"/>
            <w:noWrap/>
            <w:vAlign w:val="center"/>
            <w:hideMark/>
          </w:tcPr>
          <w:p w:rsidR="00F45BA7" w:rsidRPr="00F45BA7" w:rsidRDefault="00F45BA7" w:rsidP="00F45BA7">
            <w:pPr>
              <w:jc w:val="center"/>
              <w:rPr>
                <w:sz w:val="16"/>
                <w:szCs w:val="16"/>
              </w:rPr>
            </w:pPr>
            <w:r w:rsidRPr="00F45BA7">
              <w:rPr>
                <w:sz w:val="16"/>
                <w:szCs w:val="16"/>
              </w:rPr>
              <w:t>104,8</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19 314,37</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19 343,82</w:t>
            </w:r>
          </w:p>
        </w:tc>
        <w:tc>
          <w:tcPr>
            <w:tcW w:w="272" w:type="pct"/>
            <w:shd w:val="clear" w:color="auto" w:fill="auto"/>
            <w:vAlign w:val="center"/>
            <w:hideMark/>
          </w:tcPr>
          <w:p w:rsidR="00F45BA7" w:rsidRPr="00F45BA7" w:rsidRDefault="00F45BA7" w:rsidP="00F45BA7">
            <w:pPr>
              <w:jc w:val="center"/>
              <w:rPr>
                <w:sz w:val="16"/>
                <w:szCs w:val="16"/>
              </w:rPr>
            </w:pPr>
            <w:r w:rsidRPr="00F45BA7">
              <w:rPr>
                <w:sz w:val="16"/>
                <w:szCs w:val="16"/>
              </w:rPr>
              <w:t>29,45</w:t>
            </w:r>
          </w:p>
        </w:tc>
        <w:tc>
          <w:tcPr>
            <w:tcW w:w="184" w:type="pct"/>
            <w:shd w:val="clear" w:color="auto" w:fill="auto"/>
            <w:vAlign w:val="center"/>
            <w:hideMark/>
          </w:tcPr>
          <w:p w:rsidR="00F45BA7" w:rsidRPr="00F45BA7" w:rsidRDefault="00F45BA7" w:rsidP="00F45BA7">
            <w:pPr>
              <w:jc w:val="center"/>
              <w:rPr>
                <w:sz w:val="16"/>
                <w:szCs w:val="16"/>
              </w:rPr>
            </w:pPr>
            <w:r w:rsidRPr="00F45BA7">
              <w:rPr>
                <w:sz w:val="16"/>
                <w:szCs w:val="16"/>
              </w:rPr>
              <w:t>0,15</w:t>
            </w:r>
          </w:p>
        </w:tc>
        <w:tc>
          <w:tcPr>
            <w:tcW w:w="249" w:type="pct"/>
            <w:shd w:val="clear" w:color="auto" w:fill="auto"/>
            <w:vAlign w:val="center"/>
            <w:hideMark/>
          </w:tcPr>
          <w:p w:rsidR="00F45BA7" w:rsidRPr="00F45BA7" w:rsidRDefault="00F45BA7" w:rsidP="00F45BA7">
            <w:pPr>
              <w:jc w:val="center"/>
              <w:rPr>
                <w:sz w:val="16"/>
                <w:szCs w:val="16"/>
              </w:rPr>
            </w:pPr>
            <w:r w:rsidRPr="00F45BA7">
              <w:rPr>
                <w:sz w:val="16"/>
                <w:szCs w:val="16"/>
              </w:rPr>
              <w:t>104,44</w:t>
            </w:r>
          </w:p>
        </w:tc>
      </w:tr>
      <w:tr w:rsidR="00F45BA7" w:rsidRPr="00F45BA7" w:rsidTr="00936AD7">
        <w:trPr>
          <w:trHeight w:val="285"/>
        </w:trPr>
        <w:tc>
          <w:tcPr>
            <w:tcW w:w="184" w:type="pct"/>
            <w:shd w:val="clear" w:color="auto" w:fill="auto"/>
            <w:vAlign w:val="center"/>
            <w:hideMark/>
          </w:tcPr>
          <w:p w:rsidR="00F45BA7" w:rsidRPr="00F45BA7" w:rsidRDefault="00F45BA7" w:rsidP="00F45BA7">
            <w:pPr>
              <w:jc w:val="center"/>
              <w:rPr>
                <w:sz w:val="16"/>
                <w:szCs w:val="16"/>
              </w:rPr>
            </w:pPr>
            <w:r w:rsidRPr="00F45BA7">
              <w:rPr>
                <w:sz w:val="16"/>
                <w:szCs w:val="16"/>
              </w:rPr>
              <w:t> </w:t>
            </w:r>
          </w:p>
        </w:tc>
        <w:tc>
          <w:tcPr>
            <w:tcW w:w="644" w:type="pct"/>
            <w:shd w:val="clear" w:color="auto" w:fill="auto"/>
            <w:vAlign w:val="center"/>
            <w:hideMark/>
          </w:tcPr>
          <w:p w:rsidR="00F45BA7" w:rsidRPr="00F45BA7" w:rsidRDefault="00F45BA7" w:rsidP="00F45BA7">
            <w:pPr>
              <w:jc w:val="both"/>
              <w:rPr>
                <w:bCs/>
                <w:sz w:val="16"/>
                <w:szCs w:val="16"/>
              </w:rPr>
            </w:pPr>
            <w:r w:rsidRPr="00F45BA7">
              <w:rPr>
                <w:bCs/>
                <w:sz w:val="16"/>
                <w:szCs w:val="16"/>
              </w:rPr>
              <w:t>до 0,01 включительно</w:t>
            </w:r>
          </w:p>
        </w:tc>
        <w:tc>
          <w:tcPr>
            <w:tcW w:w="316" w:type="pct"/>
            <w:shd w:val="clear" w:color="auto" w:fill="auto"/>
            <w:vAlign w:val="center"/>
            <w:hideMark/>
          </w:tcPr>
          <w:p w:rsidR="00F45BA7" w:rsidRPr="00F45BA7" w:rsidRDefault="00F45BA7" w:rsidP="00F45BA7">
            <w:pPr>
              <w:jc w:val="center"/>
              <w:rPr>
                <w:sz w:val="16"/>
                <w:szCs w:val="16"/>
              </w:rPr>
            </w:pPr>
            <w:r w:rsidRPr="00F45BA7">
              <w:rPr>
                <w:sz w:val="16"/>
                <w:szCs w:val="16"/>
              </w:rPr>
              <w:t>тыс. м3</w:t>
            </w:r>
          </w:p>
        </w:tc>
        <w:tc>
          <w:tcPr>
            <w:tcW w:w="340" w:type="pct"/>
            <w:shd w:val="clear" w:color="auto" w:fill="auto"/>
            <w:noWrap/>
            <w:vAlign w:val="center"/>
            <w:hideMark/>
          </w:tcPr>
          <w:p w:rsidR="00F45BA7" w:rsidRPr="00F45BA7" w:rsidRDefault="00F45BA7" w:rsidP="00F45BA7">
            <w:pPr>
              <w:jc w:val="center"/>
              <w:rPr>
                <w:sz w:val="16"/>
                <w:szCs w:val="16"/>
              </w:rPr>
            </w:pPr>
            <w:r w:rsidRPr="00F45BA7">
              <w:rPr>
                <w:sz w:val="16"/>
                <w:szCs w:val="16"/>
              </w:rPr>
              <w:t>0,00</w:t>
            </w:r>
          </w:p>
        </w:tc>
        <w:tc>
          <w:tcPr>
            <w:tcW w:w="331" w:type="pct"/>
            <w:shd w:val="clear" w:color="auto" w:fill="auto"/>
            <w:noWrap/>
            <w:vAlign w:val="center"/>
            <w:hideMark/>
          </w:tcPr>
          <w:p w:rsidR="00F45BA7" w:rsidRPr="00F45BA7" w:rsidRDefault="00F45BA7" w:rsidP="00F45BA7">
            <w:pPr>
              <w:jc w:val="center"/>
              <w:rPr>
                <w:sz w:val="16"/>
                <w:szCs w:val="16"/>
              </w:rPr>
            </w:pPr>
            <w:r w:rsidRPr="00F45BA7">
              <w:rPr>
                <w:sz w:val="16"/>
                <w:szCs w:val="16"/>
              </w:rPr>
              <w:t> </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0,00</w:t>
            </w:r>
          </w:p>
        </w:tc>
        <w:tc>
          <w:tcPr>
            <w:tcW w:w="340" w:type="pct"/>
            <w:shd w:val="clear" w:color="auto" w:fill="auto"/>
            <w:noWrap/>
            <w:vAlign w:val="center"/>
            <w:hideMark/>
          </w:tcPr>
          <w:p w:rsidR="00F45BA7" w:rsidRPr="00F45BA7" w:rsidRDefault="00F45BA7" w:rsidP="00F45BA7">
            <w:pPr>
              <w:jc w:val="center"/>
              <w:rPr>
                <w:sz w:val="16"/>
                <w:szCs w:val="16"/>
              </w:rPr>
            </w:pPr>
            <w:r w:rsidRPr="00F45BA7">
              <w:rPr>
                <w:sz w:val="16"/>
                <w:szCs w:val="16"/>
              </w:rPr>
              <w:t>0,00</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 </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0,00</w:t>
            </w:r>
          </w:p>
        </w:tc>
        <w:tc>
          <w:tcPr>
            <w:tcW w:w="300" w:type="pct"/>
            <w:shd w:val="clear" w:color="auto" w:fill="auto"/>
            <w:vAlign w:val="center"/>
            <w:hideMark/>
          </w:tcPr>
          <w:p w:rsidR="00F45BA7" w:rsidRPr="00F45BA7" w:rsidRDefault="00F45BA7" w:rsidP="00F45BA7">
            <w:pPr>
              <w:jc w:val="center"/>
              <w:rPr>
                <w:sz w:val="16"/>
                <w:szCs w:val="16"/>
              </w:rPr>
            </w:pPr>
            <w:r w:rsidRPr="00F45BA7">
              <w:rPr>
                <w:sz w:val="16"/>
                <w:szCs w:val="16"/>
              </w:rPr>
              <w:t> </w:t>
            </w:r>
          </w:p>
        </w:tc>
        <w:tc>
          <w:tcPr>
            <w:tcW w:w="184" w:type="pct"/>
            <w:shd w:val="clear" w:color="auto" w:fill="auto"/>
            <w:vAlign w:val="center"/>
            <w:hideMark/>
          </w:tcPr>
          <w:p w:rsidR="00F45BA7" w:rsidRPr="00F45BA7" w:rsidRDefault="00F45BA7" w:rsidP="00F45BA7">
            <w:pPr>
              <w:rPr>
                <w:sz w:val="16"/>
                <w:szCs w:val="16"/>
              </w:rPr>
            </w:pPr>
            <w:r w:rsidRPr="00F45BA7">
              <w:rPr>
                <w:sz w:val="16"/>
                <w:szCs w:val="16"/>
              </w:rPr>
              <w:t> </w:t>
            </w:r>
          </w:p>
        </w:tc>
        <w:tc>
          <w:tcPr>
            <w:tcW w:w="249" w:type="pct"/>
            <w:shd w:val="clear" w:color="auto" w:fill="auto"/>
            <w:noWrap/>
            <w:vAlign w:val="center"/>
            <w:hideMark/>
          </w:tcPr>
          <w:p w:rsidR="00F45BA7" w:rsidRPr="00F45BA7" w:rsidRDefault="00F45BA7" w:rsidP="00F45BA7">
            <w:pPr>
              <w:jc w:val="center"/>
              <w:rPr>
                <w:sz w:val="16"/>
                <w:szCs w:val="16"/>
              </w:rPr>
            </w:pPr>
            <w:r w:rsidRPr="00F45BA7">
              <w:rPr>
                <w:sz w:val="16"/>
                <w:szCs w:val="16"/>
              </w:rPr>
              <w:t>0,0</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 </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0,00</w:t>
            </w:r>
          </w:p>
        </w:tc>
        <w:tc>
          <w:tcPr>
            <w:tcW w:w="272" w:type="pct"/>
            <w:shd w:val="clear" w:color="auto" w:fill="auto"/>
            <w:vAlign w:val="center"/>
            <w:hideMark/>
          </w:tcPr>
          <w:p w:rsidR="00F45BA7" w:rsidRPr="00F45BA7" w:rsidRDefault="00F45BA7" w:rsidP="00F45BA7">
            <w:pPr>
              <w:jc w:val="center"/>
              <w:rPr>
                <w:sz w:val="16"/>
                <w:szCs w:val="16"/>
              </w:rPr>
            </w:pPr>
            <w:r w:rsidRPr="00F45BA7">
              <w:rPr>
                <w:sz w:val="16"/>
                <w:szCs w:val="16"/>
              </w:rPr>
              <w:t> </w:t>
            </w:r>
          </w:p>
        </w:tc>
        <w:tc>
          <w:tcPr>
            <w:tcW w:w="184" w:type="pct"/>
            <w:shd w:val="clear" w:color="auto" w:fill="auto"/>
            <w:vAlign w:val="center"/>
            <w:hideMark/>
          </w:tcPr>
          <w:p w:rsidR="00F45BA7" w:rsidRPr="00F45BA7" w:rsidRDefault="00F45BA7" w:rsidP="00F45BA7">
            <w:pPr>
              <w:rPr>
                <w:sz w:val="16"/>
                <w:szCs w:val="16"/>
              </w:rPr>
            </w:pPr>
            <w:r w:rsidRPr="00F45BA7">
              <w:rPr>
                <w:sz w:val="16"/>
                <w:szCs w:val="16"/>
              </w:rPr>
              <w:t> </w:t>
            </w:r>
          </w:p>
        </w:tc>
        <w:tc>
          <w:tcPr>
            <w:tcW w:w="249" w:type="pct"/>
            <w:shd w:val="clear" w:color="auto" w:fill="auto"/>
            <w:vAlign w:val="center"/>
            <w:hideMark/>
          </w:tcPr>
          <w:p w:rsidR="00F45BA7" w:rsidRPr="00F45BA7" w:rsidRDefault="00F45BA7" w:rsidP="00F45BA7">
            <w:pPr>
              <w:jc w:val="center"/>
              <w:rPr>
                <w:sz w:val="16"/>
                <w:szCs w:val="16"/>
              </w:rPr>
            </w:pPr>
            <w:r w:rsidRPr="00F45BA7">
              <w:rPr>
                <w:sz w:val="16"/>
                <w:szCs w:val="16"/>
              </w:rPr>
              <w:t> </w:t>
            </w:r>
          </w:p>
        </w:tc>
      </w:tr>
      <w:tr w:rsidR="00F45BA7" w:rsidRPr="00F45BA7" w:rsidTr="00936AD7">
        <w:trPr>
          <w:trHeight w:val="270"/>
        </w:trPr>
        <w:tc>
          <w:tcPr>
            <w:tcW w:w="184" w:type="pct"/>
            <w:shd w:val="clear" w:color="auto" w:fill="auto"/>
            <w:vAlign w:val="center"/>
            <w:hideMark/>
          </w:tcPr>
          <w:p w:rsidR="00F45BA7" w:rsidRPr="00F45BA7" w:rsidRDefault="00F45BA7" w:rsidP="00F45BA7">
            <w:pPr>
              <w:jc w:val="center"/>
              <w:rPr>
                <w:sz w:val="16"/>
                <w:szCs w:val="16"/>
              </w:rPr>
            </w:pPr>
            <w:r w:rsidRPr="00F45BA7">
              <w:rPr>
                <w:sz w:val="16"/>
                <w:szCs w:val="16"/>
              </w:rPr>
              <w:t> </w:t>
            </w:r>
          </w:p>
        </w:tc>
        <w:tc>
          <w:tcPr>
            <w:tcW w:w="644" w:type="pct"/>
            <w:shd w:val="clear" w:color="auto" w:fill="auto"/>
            <w:vAlign w:val="center"/>
            <w:hideMark/>
          </w:tcPr>
          <w:p w:rsidR="00F45BA7" w:rsidRPr="00F45BA7" w:rsidRDefault="00F45BA7" w:rsidP="00F45BA7">
            <w:pPr>
              <w:jc w:val="both"/>
              <w:rPr>
                <w:sz w:val="16"/>
                <w:szCs w:val="16"/>
              </w:rPr>
            </w:pPr>
            <w:r w:rsidRPr="00F45BA7">
              <w:rPr>
                <w:sz w:val="16"/>
                <w:szCs w:val="16"/>
              </w:rPr>
              <w:t>цена газа</w:t>
            </w:r>
          </w:p>
        </w:tc>
        <w:tc>
          <w:tcPr>
            <w:tcW w:w="316" w:type="pct"/>
            <w:shd w:val="clear" w:color="auto" w:fill="auto"/>
            <w:vAlign w:val="center"/>
            <w:hideMark/>
          </w:tcPr>
          <w:p w:rsidR="00F45BA7" w:rsidRPr="00F45BA7" w:rsidRDefault="00F45BA7" w:rsidP="00F45BA7">
            <w:pPr>
              <w:jc w:val="center"/>
              <w:rPr>
                <w:sz w:val="16"/>
                <w:szCs w:val="16"/>
              </w:rPr>
            </w:pPr>
            <w:r w:rsidRPr="00F45BA7">
              <w:rPr>
                <w:sz w:val="16"/>
                <w:szCs w:val="16"/>
              </w:rPr>
              <w:t>руб./т.м3</w:t>
            </w:r>
          </w:p>
        </w:tc>
        <w:tc>
          <w:tcPr>
            <w:tcW w:w="340" w:type="pct"/>
            <w:shd w:val="clear" w:color="auto" w:fill="auto"/>
            <w:noWrap/>
            <w:vAlign w:val="center"/>
            <w:hideMark/>
          </w:tcPr>
          <w:p w:rsidR="00F45BA7" w:rsidRPr="00F45BA7" w:rsidRDefault="00F45BA7" w:rsidP="00F45BA7">
            <w:pPr>
              <w:jc w:val="center"/>
              <w:rPr>
                <w:sz w:val="16"/>
                <w:szCs w:val="16"/>
              </w:rPr>
            </w:pPr>
            <w:r w:rsidRPr="00F45BA7">
              <w:rPr>
                <w:sz w:val="16"/>
                <w:szCs w:val="16"/>
              </w:rPr>
              <w:t>0,00</w:t>
            </w:r>
          </w:p>
        </w:tc>
        <w:tc>
          <w:tcPr>
            <w:tcW w:w="331" w:type="pct"/>
            <w:shd w:val="clear" w:color="auto" w:fill="auto"/>
            <w:noWrap/>
            <w:vAlign w:val="center"/>
            <w:hideMark/>
          </w:tcPr>
          <w:p w:rsidR="00F45BA7" w:rsidRPr="00F45BA7" w:rsidRDefault="00F45BA7" w:rsidP="00F45BA7">
            <w:pPr>
              <w:jc w:val="center"/>
              <w:rPr>
                <w:sz w:val="16"/>
                <w:szCs w:val="16"/>
              </w:rPr>
            </w:pPr>
            <w:r w:rsidRPr="00F45BA7">
              <w:rPr>
                <w:sz w:val="16"/>
                <w:szCs w:val="16"/>
              </w:rPr>
              <w:t> </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0,00</w:t>
            </w:r>
          </w:p>
        </w:tc>
        <w:tc>
          <w:tcPr>
            <w:tcW w:w="340" w:type="pct"/>
            <w:shd w:val="clear" w:color="auto" w:fill="auto"/>
            <w:noWrap/>
            <w:vAlign w:val="center"/>
            <w:hideMark/>
          </w:tcPr>
          <w:p w:rsidR="00F45BA7" w:rsidRPr="00F45BA7" w:rsidRDefault="00F45BA7" w:rsidP="00F45BA7">
            <w:pPr>
              <w:jc w:val="center"/>
              <w:rPr>
                <w:sz w:val="16"/>
                <w:szCs w:val="16"/>
              </w:rPr>
            </w:pPr>
            <w:r w:rsidRPr="00F45BA7">
              <w:rPr>
                <w:sz w:val="16"/>
                <w:szCs w:val="16"/>
              </w:rPr>
              <w:t>0,00</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 </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0,00</w:t>
            </w:r>
          </w:p>
        </w:tc>
        <w:tc>
          <w:tcPr>
            <w:tcW w:w="300" w:type="pct"/>
            <w:shd w:val="clear" w:color="auto" w:fill="auto"/>
            <w:vAlign w:val="center"/>
            <w:hideMark/>
          </w:tcPr>
          <w:p w:rsidR="00F45BA7" w:rsidRPr="00F45BA7" w:rsidRDefault="00F45BA7" w:rsidP="00F45BA7">
            <w:pPr>
              <w:jc w:val="center"/>
              <w:rPr>
                <w:sz w:val="16"/>
                <w:szCs w:val="16"/>
              </w:rPr>
            </w:pPr>
            <w:r w:rsidRPr="00F45BA7">
              <w:rPr>
                <w:sz w:val="16"/>
                <w:szCs w:val="16"/>
              </w:rPr>
              <w:t> </w:t>
            </w:r>
          </w:p>
        </w:tc>
        <w:tc>
          <w:tcPr>
            <w:tcW w:w="184" w:type="pct"/>
            <w:shd w:val="clear" w:color="auto" w:fill="auto"/>
            <w:vAlign w:val="center"/>
            <w:hideMark/>
          </w:tcPr>
          <w:p w:rsidR="00F45BA7" w:rsidRPr="00F45BA7" w:rsidRDefault="00F45BA7" w:rsidP="00F45BA7">
            <w:pPr>
              <w:rPr>
                <w:sz w:val="16"/>
                <w:szCs w:val="16"/>
              </w:rPr>
            </w:pPr>
            <w:r w:rsidRPr="00F45BA7">
              <w:rPr>
                <w:sz w:val="16"/>
                <w:szCs w:val="16"/>
              </w:rPr>
              <w:t> </w:t>
            </w:r>
          </w:p>
        </w:tc>
        <w:tc>
          <w:tcPr>
            <w:tcW w:w="249" w:type="pct"/>
            <w:shd w:val="clear" w:color="auto" w:fill="auto"/>
            <w:noWrap/>
            <w:vAlign w:val="center"/>
            <w:hideMark/>
          </w:tcPr>
          <w:p w:rsidR="00F45BA7" w:rsidRPr="00F45BA7" w:rsidRDefault="00F45BA7" w:rsidP="00F45BA7">
            <w:pPr>
              <w:jc w:val="center"/>
              <w:rPr>
                <w:sz w:val="16"/>
                <w:szCs w:val="16"/>
              </w:rPr>
            </w:pPr>
            <w:r w:rsidRPr="00F45BA7">
              <w:rPr>
                <w:sz w:val="16"/>
                <w:szCs w:val="16"/>
              </w:rPr>
              <w:t>0,0</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 </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0,00</w:t>
            </w:r>
          </w:p>
        </w:tc>
        <w:tc>
          <w:tcPr>
            <w:tcW w:w="272" w:type="pct"/>
            <w:shd w:val="clear" w:color="auto" w:fill="auto"/>
            <w:vAlign w:val="center"/>
            <w:hideMark/>
          </w:tcPr>
          <w:p w:rsidR="00F45BA7" w:rsidRPr="00F45BA7" w:rsidRDefault="00F45BA7" w:rsidP="00F45BA7">
            <w:pPr>
              <w:jc w:val="center"/>
              <w:rPr>
                <w:sz w:val="16"/>
                <w:szCs w:val="16"/>
              </w:rPr>
            </w:pPr>
            <w:r w:rsidRPr="00F45BA7">
              <w:rPr>
                <w:sz w:val="16"/>
                <w:szCs w:val="16"/>
              </w:rPr>
              <w:t> </w:t>
            </w:r>
          </w:p>
        </w:tc>
        <w:tc>
          <w:tcPr>
            <w:tcW w:w="184" w:type="pct"/>
            <w:shd w:val="clear" w:color="auto" w:fill="auto"/>
            <w:vAlign w:val="center"/>
            <w:hideMark/>
          </w:tcPr>
          <w:p w:rsidR="00F45BA7" w:rsidRPr="00F45BA7" w:rsidRDefault="00F45BA7" w:rsidP="00F45BA7">
            <w:pPr>
              <w:rPr>
                <w:sz w:val="16"/>
                <w:szCs w:val="16"/>
              </w:rPr>
            </w:pPr>
            <w:r w:rsidRPr="00F45BA7">
              <w:rPr>
                <w:sz w:val="16"/>
                <w:szCs w:val="16"/>
              </w:rPr>
              <w:t> </w:t>
            </w:r>
          </w:p>
        </w:tc>
        <w:tc>
          <w:tcPr>
            <w:tcW w:w="249" w:type="pct"/>
            <w:shd w:val="clear" w:color="auto" w:fill="auto"/>
            <w:vAlign w:val="center"/>
            <w:hideMark/>
          </w:tcPr>
          <w:p w:rsidR="00F45BA7" w:rsidRPr="00F45BA7" w:rsidRDefault="00F45BA7" w:rsidP="00F45BA7">
            <w:pPr>
              <w:jc w:val="center"/>
              <w:rPr>
                <w:sz w:val="16"/>
                <w:szCs w:val="16"/>
              </w:rPr>
            </w:pPr>
            <w:r w:rsidRPr="00F45BA7">
              <w:rPr>
                <w:sz w:val="16"/>
                <w:szCs w:val="16"/>
              </w:rPr>
              <w:t>0,00</w:t>
            </w:r>
          </w:p>
        </w:tc>
      </w:tr>
      <w:tr w:rsidR="00F45BA7" w:rsidRPr="00F45BA7" w:rsidTr="00936AD7">
        <w:trPr>
          <w:trHeight w:val="270"/>
        </w:trPr>
        <w:tc>
          <w:tcPr>
            <w:tcW w:w="184" w:type="pct"/>
            <w:shd w:val="clear" w:color="auto" w:fill="auto"/>
            <w:vAlign w:val="center"/>
            <w:hideMark/>
          </w:tcPr>
          <w:p w:rsidR="00F45BA7" w:rsidRPr="00F45BA7" w:rsidRDefault="00F45BA7" w:rsidP="00F45BA7">
            <w:pPr>
              <w:jc w:val="center"/>
              <w:rPr>
                <w:sz w:val="16"/>
                <w:szCs w:val="16"/>
              </w:rPr>
            </w:pPr>
            <w:r w:rsidRPr="00F45BA7">
              <w:rPr>
                <w:sz w:val="16"/>
                <w:szCs w:val="16"/>
              </w:rPr>
              <w:lastRenderedPageBreak/>
              <w:t> </w:t>
            </w:r>
          </w:p>
        </w:tc>
        <w:tc>
          <w:tcPr>
            <w:tcW w:w="644" w:type="pct"/>
            <w:shd w:val="clear" w:color="auto" w:fill="auto"/>
            <w:vAlign w:val="center"/>
            <w:hideMark/>
          </w:tcPr>
          <w:p w:rsidR="00F45BA7" w:rsidRPr="00F45BA7" w:rsidRDefault="00F45BA7" w:rsidP="00F45BA7">
            <w:pPr>
              <w:jc w:val="both"/>
              <w:rPr>
                <w:sz w:val="16"/>
                <w:szCs w:val="16"/>
              </w:rPr>
            </w:pPr>
            <w:r w:rsidRPr="00F45BA7">
              <w:rPr>
                <w:sz w:val="16"/>
                <w:szCs w:val="16"/>
              </w:rPr>
              <w:t>сумма</w:t>
            </w:r>
          </w:p>
        </w:tc>
        <w:tc>
          <w:tcPr>
            <w:tcW w:w="316" w:type="pct"/>
            <w:shd w:val="clear" w:color="auto" w:fill="auto"/>
            <w:vAlign w:val="center"/>
            <w:hideMark/>
          </w:tcPr>
          <w:p w:rsidR="00F45BA7" w:rsidRPr="00F45BA7" w:rsidRDefault="00F45BA7" w:rsidP="00F45BA7">
            <w:pPr>
              <w:jc w:val="center"/>
              <w:rPr>
                <w:sz w:val="16"/>
                <w:szCs w:val="16"/>
              </w:rPr>
            </w:pPr>
            <w:r w:rsidRPr="00F45BA7">
              <w:rPr>
                <w:sz w:val="16"/>
                <w:szCs w:val="16"/>
              </w:rPr>
              <w:t>тыс.руб.</w:t>
            </w:r>
          </w:p>
        </w:tc>
        <w:tc>
          <w:tcPr>
            <w:tcW w:w="340" w:type="pct"/>
            <w:shd w:val="clear" w:color="auto" w:fill="auto"/>
            <w:noWrap/>
            <w:vAlign w:val="center"/>
            <w:hideMark/>
          </w:tcPr>
          <w:p w:rsidR="00F45BA7" w:rsidRPr="00F45BA7" w:rsidRDefault="00F45BA7" w:rsidP="00F45BA7">
            <w:pPr>
              <w:jc w:val="center"/>
              <w:rPr>
                <w:sz w:val="16"/>
                <w:szCs w:val="16"/>
              </w:rPr>
            </w:pPr>
            <w:r w:rsidRPr="00F45BA7">
              <w:rPr>
                <w:sz w:val="16"/>
                <w:szCs w:val="16"/>
              </w:rPr>
              <w:t>0,00</w:t>
            </w:r>
          </w:p>
        </w:tc>
        <w:tc>
          <w:tcPr>
            <w:tcW w:w="331" w:type="pct"/>
            <w:shd w:val="clear" w:color="auto" w:fill="auto"/>
            <w:noWrap/>
            <w:vAlign w:val="center"/>
            <w:hideMark/>
          </w:tcPr>
          <w:p w:rsidR="00F45BA7" w:rsidRPr="00F45BA7" w:rsidRDefault="00F45BA7" w:rsidP="00F45BA7">
            <w:pPr>
              <w:jc w:val="center"/>
              <w:rPr>
                <w:sz w:val="16"/>
                <w:szCs w:val="16"/>
              </w:rPr>
            </w:pPr>
            <w:r w:rsidRPr="00F45BA7">
              <w:rPr>
                <w:sz w:val="16"/>
                <w:szCs w:val="16"/>
              </w:rPr>
              <w:t> </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0,00</w:t>
            </w:r>
          </w:p>
        </w:tc>
        <w:tc>
          <w:tcPr>
            <w:tcW w:w="340" w:type="pct"/>
            <w:shd w:val="clear" w:color="auto" w:fill="auto"/>
            <w:noWrap/>
            <w:vAlign w:val="center"/>
            <w:hideMark/>
          </w:tcPr>
          <w:p w:rsidR="00F45BA7" w:rsidRPr="00F45BA7" w:rsidRDefault="00F45BA7" w:rsidP="00F45BA7">
            <w:pPr>
              <w:jc w:val="center"/>
              <w:rPr>
                <w:sz w:val="16"/>
                <w:szCs w:val="16"/>
              </w:rPr>
            </w:pPr>
            <w:r w:rsidRPr="00F45BA7">
              <w:rPr>
                <w:sz w:val="16"/>
                <w:szCs w:val="16"/>
              </w:rPr>
              <w:t>0,00</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 </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0,00</w:t>
            </w:r>
          </w:p>
        </w:tc>
        <w:tc>
          <w:tcPr>
            <w:tcW w:w="300" w:type="pct"/>
            <w:shd w:val="clear" w:color="auto" w:fill="auto"/>
            <w:vAlign w:val="center"/>
            <w:hideMark/>
          </w:tcPr>
          <w:p w:rsidR="00F45BA7" w:rsidRPr="00F45BA7" w:rsidRDefault="00F45BA7" w:rsidP="00F45BA7">
            <w:pPr>
              <w:jc w:val="center"/>
              <w:rPr>
                <w:sz w:val="16"/>
                <w:szCs w:val="16"/>
              </w:rPr>
            </w:pPr>
            <w:r w:rsidRPr="00F45BA7">
              <w:rPr>
                <w:sz w:val="16"/>
                <w:szCs w:val="16"/>
              </w:rPr>
              <w:t> </w:t>
            </w:r>
          </w:p>
        </w:tc>
        <w:tc>
          <w:tcPr>
            <w:tcW w:w="184" w:type="pct"/>
            <w:shd w:val="clear" w:color="auto" w:fill="auto"/>
            <w:vAlign w:val="center"/>
            <w:hideMark/>
          </w:tcPr>
          <w:p w:rsidR="00F45BA7" w:rsidRPr="00F45BA7" w:rsidRDefault="00F45BA7" w:rsidP="00F45BA7">
            <w:pPr>
              <w:rPr>
                <w:sz w:val="16"/>
                <w:szCs w:val="16"/>
              </w:rPr>
            </w:pPr>
            <w:r w:rsidRPr="00F45BA7">
              <w:rPr>
                <w:sz w:val="16"/>
                <w:szCs w:val="16"/>
              </w:rPr>
              <w:t> </w:t>
            </w:r>
          </w:p>
        </w:tc>
        <w:tc>
          <w:tcPr>
            <w:tcW w:w="249" w:type="pct"/>
            <w:shd w:val="clear" w:color="auto" w:fill="auto"/>
            <w:noWrap/>
            <w:vAlign w:val="center"/>
            <w:hideMark/>
          </w:tcPr>
          <w:p w:rsidR="00F45BA7" w:rsidRPr="00F45BA7" w:rsidRDefault="00F45BA7" w:rsidP="00F45BA7">
            <w:pPr>
              <w:jc w:val="center"/>
              <w:rPr>
                <w:sz w:val="16"/>
                <w:szCs w:val="16"/>
              </w:rPr>
            </w:pPr>
            <w:r w:rsidRPr="00F45BA7">
              <w:rPr>
                <w:sz w:val="16"/>
                <w:szCs w:val="16"/>
              </w:rPr>
              <w:t>0,0</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 </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0,00</w:t>
            </w:r>
          </w:p>
        </w:tc>
        <w:tc>
          <w:tcPr>
            <w:tcW w:w="272" w:type="pct"/>
            <w:shd w:val="clear" w:color="auto" w:fill="auto"/>
            <w:vAlign w:val="center"/>
            <w:hideMark/>
          </w:tcPr>
          <w:p w:rsidR="00F45BA7" w:rsidRPr="00F45BA7" w:rsidRDefault="00F45BA7" w:rsidP="00F45BA7">
            <w:pPr>
              <w:jc w:val="center"/>
              <w:rPr>
                <w:sz w:val="16"/>
                <w:szCs w:val="16"/>
              </w:rPr>
            </w:pPr>
            <w:r w:rsidRPr="00F45BA7">
              <w:rPr>
                <w:sz w:val="16"/>
                <w:szCs w:val="16"/>
              </w:rPr>
              <w:t> </w:t>
            </w:r>
          </w:p>
        </w:tc>
        <w:tc>
          <w:tcPr>
            <w:tcW w:w="184" w:type="pct"/>
            <w:shd w:val="clear" w:color="auto" w:fill="auto"/>
            <w:vAlign w:val="center"/>
            <w:hideMark/>
          </w:tcPr>
          <w:p w:rsidR="00F45BA7" w:rsidRPr="00F45BA7" w:rsidRDefault="00F45BA7" w:rsidP="00F45BA7">
            <w:pPr>
              <w:rPr>
                <w:sz w:val="16"/>
                <w:szCs w:val="16"/>
              </w:rPr>
            </w:pPr>
            <w:r w:rsidRPr="00F45BA7">
              <w:rPr>
                <w:sz w:val="16"/>
                <w:szCs w:val="16"/>
              </w:rPr>
              <w:t> </w:t>
            </w:r>
          </w:p>
        </w:tc>
        <w:tc>
          <w:tcPr>
            <w:tcW w:w="249" w:type="pct"/>
            <w:shd w:val="clear" w:color="auto" w:fill="auto"/>
            <w:vAlign w:val="center"/>
            <w:hideMark/>
          </w:tcPr>
          <w:p w:rsidR="00F45BA7" w:rsidRPr="00F45BA7" w:rsidRDefault="00F45BA7" w:rsidP="00F45BA7">
            <w:pPr>
              <w:jc w:val="center"/>
              <w:rPr>
                <w:sz w:val="16"/>
                <w:szCs w:val="16"/>
              </w:rPr>
            </w:pPr>
            <w:r w:rsidRPr="00F45BA7">
              <w:rPr>
                <w:sz w:val="16"/>
                <w:szCs w:val="16"/>
              </w:rPr>
              <w:t>0,00</w:t>
            </w:r>
          </w:p>
        </w:tc>
      </w:tr>
      <w:tr w:rsidR="00F45BA7" w:rsidRPr="00F45BA7" w:rsidTr="00936AD7">
        <w:trPr>
          <w:trHeight w:val="270"/>
        </w:trPr>
        <w:tc>
          <w:tcPr>
            <w:tcW w:w="184" w:type="pct"/>
            <w:shd w:val="clear" w:color="auto" w:fill="auto"/>
            <w:vAlign w:val="center"/>
            <w:hideMark/>
          </w:tcPr>
          <w:p w:rsidR="00F45BA7" w:rsidRPr="00F45BA7" w:rsidRDefault="00F45BA7" w:rsidP="00F45BA7">
            <w:pPr>
              <w:jc w:val="center"/>
              <w:rPr>
                <w:sz w:val="16"/>
                <w:szCs w:val="16"/>
              </w:rPr>
            </w:pPr>
            <w:r w:rsidRPr="00F45BA7">
              <w:rPr>
                <w:sz w:val="16"/>
                <w:szCs w:val="16"/>
              </w:rPr>
              <w:t> </w:t>
            </w:r>
          </w:p>
        </w:tc>
        <w:tc>
          <w:tcPr>
            <w:tcW w:w="644" w:type="pct"/>
            <w:shd w:val="clear" w:color="auto" w:fill="auto"/>
            <w:vAlign w:val="center"/>
            <w:hideMark/>
          </w:tcPr>
          <w:p w:rsidR="00F45BA7" w:rsidRPr="00F45BA7" w:rsidRDefault="00F45BA7" w:rsidP="00F45BA7">
            <w:pPr>
              <w:jc w:val="both"/>
              <w:rPr>
                <w:bCs/>
                <w:sz w:val="16"/>
                <w:szCs w:val="16"/>
              </w:rPr>
            </w:pPr>
            <w:r w:rsidRPr="00F45BA7">
              <w:rPr>
                <w:bCs/>
                <w:sz w:val="16"/>
                <w:szCs w:val="16"/>
              </w:rPr>
              <w:t>от 0,01 до 0,1 включительно</w:t>
            </w:r>
          </w:p>
        </w:tc>
        <w:tc>
          <w:tcPr>
            <w:tcW w:w="316" w:type="pct"/>
            <w:shd w:val="clear" w:color="auto" w:fill="auto"/>
            <w:vAlign w:val="center"/>
            <w:hideMark/>
          </w:tcPr>
          <w:p w:rsidR="00F45BA7" w:rsidRPr="00F45BA7" w:rsidRDefault="00F45BA7" w:rsidP="00F45BA7">
            <w:pPr>
              <w:jc w:val="center"/>
              <w:rPr>
                <w:sz w:val="16"/>
                <w:szCs w:val="16"/>
              </w:rPr>
            </w:pPr>
            <w:r w:rsidRPr="00F45BA7">
              <w:rPr>
                <w:sz w:val="16"/>
                <w:szCs w:val="16"/>
              </w:rPr>
              <w:t>тыс. м3</w:t>
            </w:r>
          </w:p>
        </w:tc>
        <w:tc>
          <w:tcPr>
            <w:tcW w:w="340" w:type="pct"/>
            <w:shd w:val="clear" w:color="auto" w:fill="auto"/>
            <w:noWrap/>
            <w:vAlign w:val="center"/>
            <w:hideMark/>
          </w:tcPr>
          <w:p w:rsidR="00F45BA7" w:rsidRPr="00F45BA7" w:rsidRDefault="00F45BA7" w:rsidP="00F45BA7">
            <w:pPr>
              <w:jc w:val="center"/>
              <w:rPr>
                <w:sz w:val="16"/>
                <w:szCs w:val="16"/>
              </w:rPr>
            </w:pPr>
            <w:r w:rsidRPr="00F45BA7">
              <w:rPr>
                <w:sz w:val="16"/>
                <w:szCs w:val="16"/>
              </w:rPr>
              <w:t>856,58</w:t>
            </w:r>
          </w:p>
        </w:tc>
        <w:tc>
          <w:tcPr>
            <w:tcW w:w="331" w:type="pct"/>
            <w:shd w:val="clear" w:color="auto" w:fill="auto"/>
            <w:noWrap/>
            <w:vAlign w:val="center"/>
            <w:hideMark/>
          </w:tcPr>
          <w:p w:rsidR="00F45BA7" w:rsidRPr="00F45BA7" w:rsidRDefault="00F45BA7" w:rsidP="00F45BA7">
            <w:pPr>
              <w:jc w:val="center"/>
              <w:rPr>
                <w:sz w:val="16"/>
                <w:szCs w:val="16"/>
              </w:rPr>
            </w:pPr>
            <w:r w:rsidRPr="00F45BA7">
              <w:rPr>
                <w:sz w:val="16"/>
                <w:szCs w:val="16"/>
              </w:rPr>
              <w:t>572,03</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513,77</w:t>
            </w:r>
          </w:p>
        </w:tc>
        <w:tc>
          <w:tcPr>
            <w:tcW w:w="340" w:type="pct"/>
            <w:shd w:val="clear" w:color="auto" w:fill="auto"/>
            <w:noWrap/>
            <w:vAlign w:val="center"/>
            <w:hideMark/>
          </w:tcPr>
          <w:p w:rsidR="00F45BA7" w:rsidRPr="00F45BA7" w:rsidRDefault="00F45BA7" w:rsidP="00F45BA7">
            <w:pPr>
              <w:jc w:val="center"/>
              <w:rPr>
                <w:sz w:val="16"/>
                <w:szCs w:val="16"/>
              </w:rPr>
            </w:pPr>
            <w:r w:rsidRPr="00F45BA7">
              <w:rPr>
                <w:sz w:val="16"/>
                <w:szCs w:val="16"/>
              </w:rPr>
              <w:t>797,03</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789,14</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776,24</w:t>
            </w:r>
          </w:p>
        </w:tc>
        <w:tc>
          <w:tcPr>
            <w:tcW w:w="300" w:type="pct"/>
            <w:shd w:val="clear" w:color="auto" w:fill="auto"/>
            <w:vAlign w:val="center"/>
            <w:hideMark/>
          </w:tcPr>
          <w:p w:rsidR="00F45BA7" w:rsidRPr="00F45BA7" w:rsidRDefault="00F45BA7" w:rsidP="00F45BA7">
            <w:pPr>
              <w:jc w:val="center"/>
              <w:rPr>
                <w:sz w:val="16"/>
                <w:szCs w:val="16"/>
              </w:rPr>
            </w:pPr>
            <w:r w:rsidRPr="00F45BA7">
              <w:rPr>
                <w:sz w:val="16"/>
                <w:szCs w:val="16"/>
              </w:rPr>
              <w:t> </w:t>
            </w:r>
          </w:p>
        </w:tc>
        <w:tc>
          <w:tcPr>
            <w:tcW w:w="184" w:type="pct"/>
            <w:shd w:val="clear" w:color="auto" w:fill="auto"/>
            <w:vAlign w:val="center"/>
            <w:hideMark/>
          </w:tcPr>
          <w:p w:rsidR="00F45BA7" w:rsidRPr="00F45BA7" w:rsidRDefault="00F45BA7" w:rsidP="00F45BA7">
            <w:pPr>
              <w:rPr>
                <w:sz w:val="16"/>
                <w:szCs w:val="16"/>
              </w:rPr>
            </w:pPr>
            <w:r w:rsidRPr="00F45BA7">
              <w:rPr>
                <w:sz w:val="16"/>
                <w:szCs w:val="16"/>
              </w:rPr>
              <w:t> </w:t>
            </w:r>
          </w:p>
        </w:tc>
        <w:tc>
          <w:tcPr>
            <w:tcW w:w="249" w:type="pct"/>
            <w:shd w:val="clear" w:color="auto" w:fill="auto"/>
            <w:noWrap/>
            <w:vAlign w:val="center"/>
            <w:hideMark/>
          </w:tcPr>
          <w:p w:rsidR="00F45BA7" w:rsidRPr="00F45BA7" w:rsidRDefault="00F45BA7" w:rsidP="00F45BA7">
            <w:pPr>
              <w:jc w:val="center"/>
              <w:rPr>
                <w:sz w:val="16"/>
                <w:szCs w:val="16"/>
              </w:rPr>
            </w:pPr>
            <w:r w:rsidRPr="00F45BA7">
              <w:rPr>
                <w:sz w:val="16"/>
                <w:szCs w:val="16"/>
              </w:rPr>
              <w:t>97,4</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789,14</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776,24</w:t>
            </w:r>
          </w:p>
        </w:tc>
        <w:tc>
          <w:tcPr>
            <w:tcW w:w="272" w:type="pct"/>
            <w:shd w:val="clear" w:color="auto" w:fill="auto"/>
            <w:vAlign w:val="center"/>
            <w:hideMark/>
          </w:tcPr>
          <w:p w:rsidR="00F45BA7" w:rsidRPr="00F45BA7" w:rsidRDefault="00F45BA7" w:rsidP="00F45BA7">
            <w:pPr>
              <w:jc w:val="center"/>
              <w:rPr>
                <w:sz w:val="16"/>
                <w:szCs w:val="16"/>
              </w:rPr>
            </w:pPr>
            <w:r w:rsidRPr="00F45BA7">
              <w:rPr>
                <w:sz w:val="16"/>
                <w:szCs w:val="16"/>
              </w:rPr>
              <w:t> </w:t>
            </w:r>
          </w:p>
        </w:tc>
        <w:tc>
          <w:tcPr>
            <w:tcW w:w="184" w:type="pct"/>
            <w:shd w:val="clear" w:color="auto" w:fill="auto"/>
            <w:vAlign w:val="center"/>
            <w:hideMark/>
          </w:tcPr>
          <w:p w:rsidR="00F45BA7" w:rsidRPr="00F45BA7" w:rsidRDefault="00F45BA7" w:rsidP="00F45BA7">
            <w:pPr>
              <w:rPr>
                <w:sz w:val="16"/>
                <w:szCs w:val="16"/>
              </w:rPr>
            </w:pPr>
            <w:r w:rsidRPr="00F45BA7">
              <w:rPr>
                <w:sz w:val="16"/>
                <w:szCs w:val="16"/>
              </w:rPr>
              <w:t> </w:t>
            </w:r>
          </w:p>
        </w:tc>
        <w:tc>
          <w:tcPr>
            <w:tcW w:w="249" w:type="pct"/>
            <w:shd w:val="clear" w:color="auto" w:fill="auto"/>
            <w:vAlign w:val="center"/>
            <w:hideMark/>
          </w:tcPr>
          <w:p w:rsidR="00F45BA7" w:rsidRPr="00F45BA7" w:rsidRDefault="00F45BA7" w:rsidP="00F45BA7">
            <w:pPr>
              <w:jc w:val="center"/>
              <w:rPr>
                <w:sz w:val="16"/>
                <w:szCs w:val="16"/>
              </w:rPr>
            </w:pPr>
            <w:r w:rsidRPr="00F45BA7">
              <w:rPr>
                <w:sz w:val="16"/>
                <w:szCs w:val="16"/>
              </w:rPr>
              <w:t> </w:t>
            </w:r>
          </w:p>
        </w:tc>
      </w:tr>
      <w:tr w:rsidR="00F45BA7" w:rsidRPr="00F45BA7" w:rsidTr="00936AD7">
        <w:trPr>
          <w:trHeight w:val="255"/>
        </w:trPr>
        <w:tc>
          <w:tcPr>
            <w:tcW w:w="184" w:type="pct"/>
            <w:shd w:val="clear" w:color="auto" w:fill="auto"/>
            <w:vAlign w:val="center"/>
            <w:hideMark/>
          </w:tcPr>
          <w:p w:rsidR="00F45BA7" w:rsidRPr="00F45BA7" w:rsidRDefault="00F45BA7" w:rsidP="00F45BA7">
            <w:pPr>
              <w:jc w:val="center"/>
              <w:rPr>
                <w:sz w:val="16"/>
                <w:szCs w:val="16"/>
              </w:rPr>
            </w:pPr>
            <w:r w:rsidRPr="00F45BA7">
              <w:rPr>
                <w:sz w:val="16"/>
                <w:szCs w:val="16"/>
              </w:rPr>
              <w:t> </w:t>
            </w:r>
          </w:p>
        </w:tc>
        <w:tc>
          <w:tcPr>
            <w:tcW w:w="644" w:type="pct"/>
            <w:shd w:val="clear" w:color="auto" w:fill="auto"/>
            <w:vAlign w:val="center"/>
            <w:hideMark/>
          </w:tcPr>
          <w:p w:rsidR="00F45BA7" w:rsidRPr="00F45BA7" w:rsidRDefault="00F45BA7" w:rsidP="00F45BA7">
            <w:pPr>
              <w:jc w:val="both"/>
              <w:rPr>
                <w:sz w:val="16"/>
                <w:szCs w:val="16"/>
              </w:rPr>
            </w:pPr>
            <w:r w:rsidRPr="00F45BA7">
              <w:rPr>
                <w:sz w:val="16"/>
                <w:szCs w:val="16"/>
              </w:rPr>
              <w:t>цена газа</w:t>
            </w:r>
          </w:p>
        </w:tc>
        <w:tc>
          <w:tcPr>
            <w:tcW w:w="316" w:type="pct"/>
            <w:shd w:val="clear" w:color="auto" w:fill="auto"/>
            <w:vAlign w:val="center"/>
            <w:hideMark/>
          </w:tcPr>
          <w:p w:rsidR="00F45BA7" w:rsidRPr="00F45BA7" w:rsidRDefault="00F45BA7" w:rsidP="00F45BA7">
            <w:pPr>
              <w:jc w:val="center"/>
              <w:rPr>
                <w:sz w:val="16"/>
                <w:szCs w:val="16"/>
              </w:rPr>
            </w:pPr>
            <w:r w:rsidRPr="00F45BA7">
              <w:rPr>
                <w:sz w:val="16"/>
                <w:szCs w:val="16"/>
              </w:rPr>
              <w:t>руб./т.м3</w:t>
            </w:r>
          </w:p>
        </w:tc>
        <w:tc>
          <w:tcPr>
            <w:tcW w:w="340" w:type="pct"/>
            <w:shd w:val="clear" w:color="auto" w:fill="auto"/>
            <w:noWrap/>
            <w:vAlign w:val="center"/>
            <w:hideMark/>
          </w:tcPr>
          <w:p w:rsidR="00F45BA7" w:rsidRPr="00F45BA7" w:rsidRDefault="00F45BA7" w:rsidP="00F45BA7">
            <w:pPr>
              <w:jc w:val="center"/>
              <w:rPr>
                <w:sz w:val="16"/>
                <w:szCs w:val="16"/>
              </w:rPr>
            </w:pPr>
            <w:r w:rsidRPr="00F45BA7">
              <w:rPr>
                <w:sz w:val="16"/>
                <w:szCs w:val="16"/>
              </w:rPr>
              <w:t>7 248,83</w:t>
            </w:r>
          </w:p>
        </w:tc>
        <w:tc>
          <w:tcPr>
            <w:tcW w:w="331" w:type="pct"/>
            <w:shd w:val="clear" w:color="auto" w:fill="auto"/>
            <w:noWrap/>
            <w:vAlign w:val="center"/>
            <w:hideMark/>
          </w:tcPr>
          <w:p w:rsidR="00F45BA7" w:rsidRPr="00F45BA7" w:rsidRDefault="00F45BA7" w:rsidP="00F45BA7">
            <w:pPr>
              <w:jc w:val="center"/>
              <w:rPr>
                <w:sz w:val="16"/>
                <w:szCs w:val="16"/>
              </w:rPr>
            </w:pPr>
            <w:r w:rsidRPr="00F45BA7">
              <w:rPr>
                <w:sz w:val="16"/>
                <w:szCs w:val="16"/>
              </w:rPr>
              <w:t>7 489,04</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 </w:t>
            </w:r>
          </w:p>
        </w:tc>
        <w:tc>
          <w:tcPr>
            <w:tcW w:w="340" w:type="pct"/>
            <w:shd w:val="clear" w:color="auto" w:fill="auto"/>
            <w:noWrap/>
            <w:vAlign w:val="center"/>
            <w:hideMark/>
          </w:tcPr>
          <w:p w:rsidR="00F45BA7" w:rsidRPr="00F45BA7" w:rsidRDefault="00F45BA7" w:rsidP="00F45BA7">
            <w:pPr>
              <w:jc w:val="center"/>
              <w:rPr>
                <w:sz w:val="16"/>
                <w:szCs w:val="16"/>
              </w:rPr>
            </w:pPr>
            <w:r w:rsidRPr="00F45BA7">
              <w:rPr>
                <w:sz w:val="16"/>
                <w:szCs w:val="16"/>
              </w:rPr>
              <w:t>7 436,84</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7 860,81</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7 988,19</w:t>
            </w:r>
          </w:p>
        </w:tc>
        <w:tc>
          <w:tcPr>
            <w:tcW w:w="300" w:type="pct"/>
            <w:shd w:val="clear" w:color="auto" w:fill="auto"/>
            <w:vAlign w:val="center"/>
            <w:hideMark/>
          </w:tcPr>
          <w:p w:rsidR="00F45BA7" w:rsidRPr="00F45BA7" w:rsidRDefault="00F45BA7" w:rsidP="00F45BA7">
            <w:pPr>
              <w:jc w:val="center"/>
              <w:rPr>
                <w:sz w:val="16"/>
                <w:szCs w:val="16"/>
              </w:rPr>
            </w:pPr>
            <w:r w:rsidRPr="00F45BA7">
              <w:rPr>
                <w:sz w:val="16"/>
                <w:szCs w:val="16"/>
              </w:rPr>
              <w:t>127,38</w:t>
            </w:r>
          </w:p>
        </w:tc>
        <w:tc>
          <w:tcPr>
            <w:tcW w:w="184" w:type="pct"/>
            <w:shd w:val="clear" w:color="auto" w:fill="auto"/>
            <w:vAlign w:val="center"/>
            <w:hideMark/>
          </w:tcPr>
          <w:p w:rsidR="00F45BA7" w:rsidRPr="00F45BA7" w:rsidRDefault="00F45BA7" w:rsidP="00F45BA7">
            <w:pPr>
              <w:rPr>
                <w:sz w:val="16"/>
                <w:szCs w:val="16"/>
              </w:rPr>
            </w:pPr>
            <w:r w:rsidRPr="00F45BA7">
              <w:rPr>
                <w:sz w:val="16"/>
                <w:szCs w:val="16"/>
              </w:rPr>
              <w:t> </w:t>
            </w:r>
          </w:p>
        </w:tc>
        <w:tc>
          <w:tcPr>
            <w:tcW w:w="249" w:type="pct"/>
            <w:shd w:val="clear" w:color="auto" w:fill="auto"/>
            <w:noWrap/>
            <w:vAlign w:val="center"/>
            <w:hideMark/>
          </w:tcPr>
          <w:p w:rsidR="00F45BA7" w:rsidRPr="00F45BA7" w:rsidRDefault="00F45BA7" w:rsidP="00F45BA7">
            <w:pPr>
              <w:jc w:val="center"/>
              <w:rPr>
                <w:sz w:val="16"/>
                <w:szCs w:val="16"/>
              </w:rPr>
            </w:pPr>
            <w:r w:rsidRPr="00F45BA7">
              <w:rPr>
                <w:sz w:val="16"/>
                <w:szCs w:val="16"/>
              </w:rPr>
              <w:t>107,4</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8 175,24</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8 341,48</w:t>
            </w:r>
          </w:p>
        </w:tc>
        <w:tc>
          <w:tcPr>
            <w:tcW w:w="272" w:type="pct"/>
            <w:shd w:val="clear" w:color="auto" w:fill="auto"/>
            <w:vAlign w:val="center"/>
            <w:hideMark/>
          </w:tcPr>
          <w:p w:rsidR="00F45BA7" w:rsidRPr="00F45BA7" w:rsidRDefault="00F45BA7" w:rsidP="00F45BA7">
            <w:pPr>
              <w:jc w:val="center"/>
              <w:rPr>
                <w:sz w:val="16"/>
                <w:szCs w:val="16"/>
              </w:rPr>
            </w:pPr>
            <w:r w:rsidRPr="00F45BA7">
              <w:rPr>
                <w:sz w:val="16"/>
                <w:szCs w:val="16"/>
              </w:rPr>
              <w:t>166,24</w:t>
            </w:r>
          </w:p>
        </w:tc>
        <w:tc>
          <w:tcPr>
            <w:tcW w:w="184" w:type="pct"/>
            <w:shd w:val="clear" w:color="auto" w:fill="auto"/>
            <w:vAlign w:val="center"/>
            <w:hideMark/>
          </w:tcPr>
          <w:p w:rsidR="00F45BA7" w:rsidRPr="00F45BA7" w:rsidRDefault="00F45BA7" w:rsidP="00F45BA7">
            <w:pPr>
              <w:rPr>
                <w:sz w:val="16"/>
                <w:szCs w:val="16"/>
              </w:rPr>
            </w:pPr>
            <w:r w:rsidRPr="00F45BA7">
              <w:rPr>
                <w:sz w:val="16"/>
                <w:szCs w:val="16"/>
              </w:rPr>
              <w:t> </w:t>
            </w:r>
          </w:p>
        </w:tc>
        <w:tc>
          <w:tcPr>
            <w:tcW w:w="249" w:type="pct"/>
            <w:shd w:val="clear" w:color="auto" w:fill="auto"/>
            <w:vAlign w:val="center"/>
            <w:hideMark/>
          </w:tcPr>
          <w:p w:rsidR="00F45BA7" w:rsidRPr="00F45BA7" w:rsidRDefault="00F45BA7" w:rsidP="00F45BA7">
            <w:pPr>
              <w:jc w:val="center"/>
              <w:rPr>
                <w:sz w:val="16"/>
                <w:szCs w:val="16"/>
              </w:rPr>
            </w:pPr>
            <w:r w:rsidRPr="00F45BA7">
              <w:rPr>
                <w:sz w:val="16"/>
                <w:szCs w:val="16"/>
              </w:rPr>
              <w:t>104,42</w:t>
            </w:r>
          </w:p>
        </w:tc>
      </w:tr>
      <w:tr w:rsidR="00F45BA7" w:rsidRPr="00F45BA7" w:rsidTr="00936AD7">
        <w:trPr>
          <w:trHeight w:val="255"/>
        </w:trPr>
        <w:tc>
          <w:tcPr>
            <w:tcW w:w="184" w:type="pct"/>
            <w:shd w:val="clear" w:color="auto" w:fill="auto"/>
            <w:vAlign w:val="center"/>
            <w:hideMark/>
          </w:tcPr>
          <w:p w:rsidR="00F45BA7" w:rsidRPr="00F45BA7" w:rsidRDefault="00F45BA7" w:rsidP="00F45BA7">
            <w:pPr>
              <w:jc w:val="center"/>
              <w:rPr>
                <w:sz w:val="16"/>
                <w:szCs w:val="16"/>
              </w:rPr>
            </w:pPr>
            <w:r w:rsidRPr="00F45BA7">
              <w:rPr>
                <w:sz w:val="16"/>
                <w:szCs w:val="16"/>
              </w:rPr>
              <w:t> </w:t>
            </w:r>
          </w:p>
        </w:tc>
        <w:tc>
          <w:tcPr>
            <w:tcW w:w="644" w:type="pct"/>
            <w:shd w:val="clear" w:color="auto" w:fill="auto"/>
            <w:vAlign w:val="center"/>
            <w:hideMark/>
          </w:tcPr>
          <w:p w:rsidR="00F45BA7" w:rsidRPr="00F45BA7" w:rsidRDefault="00F45BA7" w:rsidP="00F45BA7">
            <w:pPr>
              <w:jc w:val="both"/>
              <w:rPr>
                <w:sz w:val="16"/>
                <w:szCs w:val="16"/>
              </w:rPr>
            </w:pPr>
            <w:r w:rsidRPr="00F45BA7">
              <w:rPr>
                <w:sz w:val="16"/>
                <w:szCs w:val="16"/>
              </w:rPr>
              <w:t>сумма</w:t>
            </w:r>
          </w:p>
        </w:tc>
        <w:tc>
          <w:tcPr>
            <w:tcW w:w="316" w:type="pct"/>
            <w:shd w:val="clear" w:color="auto" w:fill="auto"/>
            <w:vAlign w:val="center"/>
            <w:hideMark/>
          </w:tcPr>
          <w:p w:rsidR="00F45BA7" w:rsidRPr="00F45BA7" w:rsidRDefault="00F45BA7" w:rsidP="00F45BA7">
            <w:pPr>
              <w:jc w:val="center"/>
              <w:rPr>
                <w:sz w:val="16"/>
                <w:szCs w:val="16"/>
              </w:rPr>
            </w:pPr>
            <w:r w:rsidRPr="00F45BA7">
              <w:rPr>
                <w:sz w:val="16"/>
                <w:szCs w:val="16"/>
              </w:rPr>
              <w:t>тыс.руб.</w:t>
            </w:r>
          </w:p>
        </w:tc>
        <w:tc>
          <w:tcPr>
            <w:tcW w:w="340" w:type="pct"/>
            <w:shd w:val="clear" w:color="auto" w:fill="auto"/>
            <w:noWrap/>
            <w:vAlign w:val="center"/>
            <w:hideMark/>
          </w:tcPr>
          <w:p w:rsidR="00F45BA7" w:rsidRPr="00F45BA7" w:rsidRDefault="00F45BA7" w:rsidP="00F45BA7">
            <w:pPr>
              <w:jc w:val="center"/>
              <w:rPr>
                <w:sz w:val="16"/>
                <w:szCs w:val="16"/>
              </w:rPr>
            </w:pPr>
            <w:r w:rsidRPr="00F45BA7">
              <w:rPr>
                <w:sz w:val="16"/>
                <w:szCs w:val="16"/>
              </w:rPr>
              <w:t>6 209,19</w:t>
            </w:r>
          </w:p>
        </w:tc>
        <w:tc>
          <w:tcPr>
            <w:tcW w:w="331" w:type="pct"/>
            <w:shd w:val="clear" w:color="auto" w:fill="auto"/>
            <w:noWrap/>
            <w:vAlign w:val="center"/>
            <w:hideMark/>
          </w:tcPr>
          <w:p w:rsidR="00F45BA7" w:rsidRPr="00F45BA7" w:rsidRDefault="00F45BA7" w:rsidP="00F45BA7">
            <w:pPr>
              <w:jc w:val="center"/>
              <w:rPr>
                <w:sz w:val="16"/>
                <w:szCs w:val="16"/>
              </w:rPr>
            </w:pPr>
            <w:r w:rsidRPr="00F45BA7">
              <w:rPr>
                <w:sz w:val="16"/>
                <w:szCs w:val="16"/>
              </w:rPr>
              <w:t>4 283,96</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 </w:t>
            </w:r>
          </w:p>
        </w:tc>
        <w:tc>
          <w:tcPr>
            <w:tcW w:w="340" w:type="pct"/>
            <w:shd w:val="clear" w:color="auto" w:fill="auto"/>
            <w:noWrap/>
            <w:vAlign w:val="center"/>
            <w:hideMark/>
          </w:tcPr>
          <w:p w:rsidR="00F45BA7" w:rsidRPr="00F45BA7" w:rsidRDefault="00F45BA7" w:rsidP="00F45BA7">
            <w:pPr>
              <w:jc w:val="center"/>
              <w:rPr>
                <w:sz w:val="16"/>
                <w:szCs w:val="16"/>
              </w:rPr>
            </w:pPr>
            <w:r w:rsidRPr="00F45BA7">
              <w:rPr>
                <w:sz w:val="16"/>
                <w:szCs w:val="16"/>
              </w:rPr>
              <w:t>5 927,41</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6 203,27</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6 200,79</w:t>
            </w:r>
          </w:p>
        </w:tc>
        <w:tc>
          <w:tcPr>
            <w:tcW w:w="300" w:type="pct"/>
            <w:shd w:val="clear" w:color="auto" w:fill="auto"/>
            <w:vAlign w:val="center"/>
            <w:hideMark/>
          </w:tcPr>
          <w:p w:rsidR="00F45BA7" w:rsidRPr="00F45BA7" w:rsidRDefault="00F45BA7" w:rsidP="00F45BA7">
            <w:pPr>
              <w:jc w:val="center"/>
              <w:rPr>
                <w:sz w:val="16"/>
                <w:szCs w:val="16"/>
              </w:rPr>
            </w:pPr>
            <w:r w:rsidRPr="00F45BA7">
              <w:rPr>
                <w:sz w:val="16"/>
                <w:szCs w:val="16"/>
              </w:rPr>
              <w:t> </w:t>
            </w:r>
          </w:p>
        </w:tc>
        <w:tc>
          <w:tcPr>
            <w:tcW w:w="184" w:type="pct"/>
            <w:shd w:val="clear" w:color="auto" w:fill="auto"/>
            <w:vAlign w:val="center"/>
            <w:hideMark/>
          </w:tcPr>
          <w:p w:rsidR="00F45BA7" w:rsidRPr="00F45BA7" w:rsidRDefault="00F45BA7" w:rsidP="00F45BA7">
            <w:pPr>
              <w:rPr>
                <w:sz w:val="16"/>
                <w:szCs w:val="16"/>
              </w:rPr>
            </w:pPr>
            <w:r w:rsidRPr="00F45BA7">
              <w:rPr>
                <w:sz w:val="16"/>
                <w:szCs w:val="16"/>
              </w:rPr>
              <w:t> </w:t>
            </w:r>
          </w:p>
        </w:tc>
        <w:tc>
          <w:tcPr>
            <w:tcW w:w="249" w:type="pct"/>
            <w:shd w:val="clear" w:color="auto" w:fill="auto"/>
            <w:noWrap/>
            <w:vAlign w:val="center"/>
            <w:hideMark/>
          </w:tcPr>
          <w:p w:rsidR="00F45BA7" w:rsidRPr="00F45BA7" w:rsidRDefault="00F45BA7" w:rsidP="00F45BA7">
            <w:pPr>
              <w:jc w:val="center"/>
              <w:rPr>
                <w:sz w:val="16"/>
                <w:szCs w:val="16"/>
              </w:rPr>
            </w:pPr>
            <w:r w:rsidRPr="00F45BA7">
              <w:rPr>
                <w:sz w:val="16"/>
                <w:szCs w:val="16"/>
              </w:rPr>
              <w:t>104,6</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6 451,40</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6 475,03</w:t>
            </w:r>
          </w:p>
        </w:tc>
        <w:tc>
          <w:tcPr>
            <w:tcW w:w="272" w:type="pct"/>
            <w:shd w:val="clear" w:color="auto" w:fill="auto"/>
            <w:vAlign w:val="center"/>
            <w:hideMark/>
          </w:tcPr>
          <w:p w:rsidR="00F45BA7" w:rsidRPr="00F45BA7" w:rsidRDefault="00F45BA7" w:rsidP="00F45BA7">
            <w:pPr>
              <w:jc w:val="center"/>
              <w:rPr>
                <w:sz w:val="16"/>
                <w:szCs w:val="16"/>
              </w:rPr>
            </w:pPr>
            <w:r w:rsidRPr="00F45BA7">
              <w:rPr>
                <w:sz w:val="16"/>
                <w:szCs w:val="16"/>
              </w:rPr>
              <w:t> </w:t>
            </w:r>
          </w:p>
        </w:tc>
        <w:tc>
          <w:tcPr>
            <w:tcW w:w="184" w:type="pct"/>
            <w:shd w:val="clear" w:color="auto" w:fill="auto"/>
            <w:vAlign w:val="center"/>
            <w:hideMark/>
          </w:tcPr>
          <w:p w:rsidR="00F45BA7" w:rsidRPr="00F45BA7" w:rsidRDefault="00F45BA7" w:rsidP="00F45BA7">
            <w:pPr>
              <w:rPr>
                <w:sz w:val="16"/>
                <w:szCs w:val="16"/>
              </w:rPr>
            </w:pPr>
            <w:r w:rsidRPr="00F45BA7">
              <w:rPr>
                <w:sz w:val="16"/>
                <w:szCs w:val="16"/>
              </w:rPr>
              <w:t> </w:t>
            </w:r>
          </w:p>
        </w:tc>
        <w:tc>
          <w:tcPr>
            <w:tcW w:w="249" w:type="pct"/>
            <w:shd w:val="clear" w:color="auto" w:fill="auto"/>
            <w:vAlign w:val="center"/>
            <w:hideMark/>
          </w:tcPr>
          <w:p w:rsidR="00F45BA7" w:rsidRPr="00F45BA7" w:rsidRDefault="00F45BA7" w:rsidP="00F45BA7">
            <w:pPr>
              <w:jc w:val="center"/>
              <w:rPr>
                <w:sz w:val="16"/>
                <w:szCs w:val="16"/>
              </w:rPr>
            </w:pPr>
            <w:r w:rsidRPr="00F45BA7">
              <w:rPr>
                <w:sz w:val="16"/>
                <w:szCs w:val="16"/>
              </w:rPr>
              <w:t>104,42</w:t>
            </w:r>
          </w:p>
        </w:tc>
      </w:tr>
      <w:tr w:rsidR="00F45BA7" w:rsidRPr="00F45BA7" w:rsidTr="00936AD7">
        <w:trPr>
          <w:trHeight w:val="270"/>
        </w:trPr>
        <w:tc>
          <w:tcPr>
            <w:tcW w:w="184" w:type="pct"/>
            <w:shd w:val="clear" w:color="auto" w:fill="auto"/>
            <w:vAlign w:val="center"/>
            <w:hideMark/>
          </w:tcPr>
          <w:p w:rsidR="00F45BA7" w:rsidRPr="00F45BA7" w:rsidRDefault="00F45BA7" w:rsidP="00F45BA7">
            <w:pPr>
              <w:jc w:val="center"/>
              <w:rPr>
                <w:sz w:val="16"/>
                <w:szCs w:val="16"/>
              </w:rPr>
            </w:pPr>
            <w:r w:rsidRPr="00F45BA7">
              <w:rPr>
                <w:sz w:val="16"/>
                <w:szCs w:val="16"/>
              </w:rPr>
              <w:t> </w:t>
            </w:r>
          </w:p>
        </w:tc>
        <w:tc>
          <w:tcPr>
            <w:tcW w:w="644" w:type="pct"/>
            <w:shd w:val="clear" w:color="auto" w:fill="auto"/>
            <w:vAlign w:val="center"/>
            <w:hideMark/>
          </w:tcPr>
          <w:p w:rsidR="00F45BA7" w:rsidRPr="00F45BA7" w:rsidRDefault="00F45BA7" w:rsidP="00F45BA7">
            <w:pPr>
              <w:jc w:val="both"/>
              <w:rPr>
                <w:bCs/>
                <w:sz w:val="16"/>
                <w:szCs w:val="16"/>
              </w:rPr>
            </w:pPr>
            <w:r w:rsidRPr="00F45BA7">
              <w:rPr>
                <w:bCs/>
                <w:sz w:val="16"/>
                <w:szCs w:val="16"/>
              </w:rPr>
              <w:t>от 0,1 до 1 включительно</w:t>
            </w:r>
          </w:p>
        </w:tc>
        <w:tc>
          <w:tcPr>
            <w:tcW w:w="316" w:type="pct"/>
            <w:shd w:val="clear" w:color="auto" w:fill="auto"/>
            <w:vAlign w:val="center"/>
            <w:hideMark/>
          </w:tcPr>
          <w:p w:rsidR="00F45BA7" w:rsidRPr="00F45BA7" w:rsidRDefault="00F45BA7" w:rsidP="00F45BA7">
            <w:pPr>
              <w:jc w:val="center"/>
              <w:rPr>
                <w:sz w:val="16"/>
                <w:szCs w:val="16"/>
              </w:rPr>
            </w:pPr>
            <w:r w:rsidRPr="00F45BA7">
              <w:rPr>
                <w:sz w:val="16"/>
                <w:szCs w:val="16"/>
              </w:rPr>
              <w:t>тыс. м3</w:t>
            </w:r>
          </w:p>
        </w:tc>
        <w:tc>
          <w:tcPr>
            <w:tcW w:w="340" w:type="pct"/>
            <w:shd w:val="clear" w:color="auto" w:fill="auto"/>
            <w:noWrap/>
            <w:vAlign w:val="center"/>
            <w:hideMark/>
          </w:tcPr>
          <w:p w:rsidR="00F45BA7" w:rsidRPr="00F45BA7" w:rsidRDefault="00F45BA7" w:rsidP="00F45BA7">
            <w:pPr>
              <w:jc w:val="center"/>
              <w:rPr>
                <w:sz w:val="16"/>
                <w:szCs w:val="16"/>
              </w:rPr>
            </w:pPr>
            <w:r w:rsidRPr="00F45BA7">
              <w:rPr>
                <w:sz w:val="16"/>
                <w:szCs w:val="16"/>
              </w:rPr>
              <w:t>1 679,39</w:t>
            </w:r>
          </w:p>
        </w:tc>
        <w:tc>
          <w:tcPr>
            <w:tcW w:w="331" w:type="pct"/>
            <w:shd w:val="clear" w:color="auto" w:fill="auto"/>
            <w:noWrap/>
            <w:vAlign w:val="center"/>
            <w:hideMark/>
          </w:tcPr>
          <w:p w:rsidR="00F45BA7" w:rsidRPr="00F45BA7" w:rsidRDefault="00F45BA7" w:rsidP="00F45BA7">
            <w:pPr>
              <w:jc w:val="center"/>
              <w:rPr>
                <w:sz w:val="16"/>
                <w:szCs w:val="16"/>
              </w:rPr>
            </w:pPr>
            <w:r w:rsidRPr="00F45BA7">
              <w:rPr>
                <w:sz w:val="16"/>
                <w:szCs w:val="16"/>
              </w:rPr>
              <w:t>1 775,23</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1 594,43</w:t>
            </w:r>
          </w:p>
        </w:tc>
        <w:tc>
          <w:tcPr>
            <w:tcW w:w="340" w:type="pct"/>
            <w:shd w:val="clear" w:color="auto" w:fill="auto"/>
            <w:noWrap/>
            <w:vAlign w:val="center"/>
            <w:hideMark/>
          </w:tcPr>
          <w:p w:rsidR="00F45BA7" w:rsidRPr="00F45BA7" w:rsidRDefault="00F45BA7" w:rsidP="00F45BA7">
            <w:pPr>
              <w:jc w:val="center"/>
              <w:rPr>
                <w:sz w:val="16"/>
                <w:szCs w:val="16"/>
              </w:rPr>
            </w:pPr>
            <w:r w:rsidRPr="00F45BA7">
              <w:rPr>
                <w:sz w:val="16"/>
                <w:szCs w:val="16"/>
              </w:rPr>
              <w:t>1 610,29</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1 601,94</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1 575,77</w:t>
            </w:r>
          </w:p>
        </w:tc>
        <w:tc>
          <w:tcPr>
            <w:tcW w:w="300" w:type="pct"/>
            <w:shd w:val="clear" w:color="auto" w:fill="auto"/>
            <w:vAlign w:val="center"/>
            <w:hideMark/>
          </w:tcPr>
          <w:p w:rsidR="00F45BA7" w:rsidRPr="00F45BA7" w:rsidRDefault="00F45BA7" w:rsidP="00F45BA7">
            <w:pPr>
              <w:jc w:val="center"/>
              <w:rPr>
                <w:sz w:val="16"/>
                <w:szCs w:val="16"/>
              </w:rPr>
            </w:pPr>
            <w:r w:rsidRPr="00F45BA7">
              <w:rPr>
                <w:sz w:val="16"/>
                <w:szCs w:val="16"/>
              </w:rPr>
              <w:t> </w:t>
            </w:r>
          </w:p>
        </w:tc>
        <w:tc>
          <w:tcPr>
            <w:tcW w:w="184" w:type="pct"/>
            <w:shd w:val="clear" w:color="auto" w:fill="auto"/>
            <w:vAlign w:val="center"/>
            <w:hideMark/>
          </w:tcPr>
          <w:p w:rsidR="00F45BA7" w:rsidRPr="00F45BA7" w:rsidRDefault="00F45BA7" w:rsidP="00F45BA7">
            <w:pPr>
              <w:rPr>
                <w:sz w:val="16"/>
                <w:szCs w:val="16"/>
              </w:rPr>
            </w:pPr>
            <w:r w:rsidRPr="00F45BA7">
              <w:rPr>
                <w:sz w:val="16"/>
                <w:szCs w:val="16"/>
              </w:rPr>
              <w:t> </w:t>
            </w:r>
          </w:p>
        </w:tc>
        <w:tc>
          <w:tcPr>
            <w:tcW w:w="249" w:type="pct"/>
            <w:shd w:val="clear" w:color="auto" w:fill="auto"/>
            <w:noWrap/>
            <w:vAlign w:val="center"/>
            <w:hideMark/>
          </w:tcPr>
          <w:p w:rsidR="00F45BA7" w:rsidRPr="00F45BA7" w:rsidRDefault="00F45BA7" w:rsidP="00F45BA7">
            <w:pPr>
              <w:jc w:val="center"/>
              <w:rPr>
                <w:sz w:val="16"/>
                <w:szCs w:val="16"/>
              </w:rPr>
            </w:pPr>
            <w:r w:rsidRPr="00F45BA7">
              <w:rPr>
                <w:sz w:val="16"/>
                <w:szCs w:val="16"/>
              </w:rPr>
              <w:t>97,9</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1 601,94</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1 575,77</w:t>
            </w:r>
          </w:p>
        </w:tc>
        <w:tc>
          <w:tcPr>
            <w:tcW w:w="272" w:type="pct"/>
            <w:shd w:val="clear" w:color="auto" w:fill="auto"/>
            <w:vAlign w:val="center"/>
            <w:hideMark/>
          </w:tcPr>
          <w:p w:rsidR="00F45BA7" w:rsidRPr="00F45BA7" w:rsidRDefault="00F45BA7" w:rsidP="00F45BA7">
            <w:pPr>
              <w:jc w:val="center"/>
              <w:rPr>
                <w:sz w:val="16"/>
                <w:szCs w:val="16"/>
              </w:rPr>
            </w:pPr>
            <w:r w:rsidRPr="00F45BA7">
              <w:rPr>
                <w:sz w:val="16"/>
                <w:szCs w:val="16"/>
              </w:rPr>
              <w:t> </w:t>
            </w:r>
          </w:p>
        </w:tc>
        <w:tc>
          <w:tcPr>
            <w:tcW w:w="184" w:type="pct"/>
            <w:shd w:val="clear" w:color="auto" w:fill="auto"/>
            <w:vAlign w:val="center"/>
            <w:hideMark/>
          </w:tcPr>
          <w:p w:rsidR="00F45BA7" w:rsidRPr="00F45BA7" w:rsidRDefault="00F45BA7" w:rsidP="00F45BA7">
            <w:pPr>
              <w:rPr>
                <w:sz w:val="16"/>
                <w:szCs w:val="16"/>
              </w:rPr>
            </w:pPr>
            <w:r w:rsidRPr="00F45BA7">
              <w:rPr>
                <w:sz w:val="16"/>
                <w:szCs w:val="16"/>
              </w:rPr>
              <w:t> </w:t>
            </w:r>
          </w:p>
        </w:tc>
        <w:tc>
          <w:tcPr>
            <w:tcW w:w="249" w:type="pct"/>
            <w:shd w:val="clear" w:color="auto" w:fill="auto"/>
            <w:vAlign w:val="center"/>
            <w:hideMark/>
          </w:tcPr>
          <w:p w:rsidR="00F45BA7" w:rsidRPr="00F45BA7" w:rsidRDefault="00F45BA7" w:rsidP="00F45BA7">
            <w:pPr>
              <w:jc w:val="center"/>
              <w:rPr>
                <w:sz w:val="16"/>
                <w:szCs w:val="16"/>
              </w:rPr>
            </w:pPr>
            <w:r w:rsidRPr="00F45BA7">
              <w:rPr>
                <w:sz w:val="16"/>
                <w:szCs w:val="16"/>
              </w:rPr>
              <w:t> </w:t>
            </w:r>
          </w:p>
        </w:tc>
      </w:tr>
      <w:tr w:rsidR="00F45BA7" w:rsidRPr="00F45BA7" w:rsidTr="00936AD7">
        <w:trPr>
          <w:trHeight w:val="255"/>
        </w:trPr>
        <w:tc>
          <w:tcPr>
            <w:tcW w:w="184" w:type="pct"/>
            <w:shd w:val="clear" w:color="auto" w:fill="auto"/>
            <w:vAlign w:val="center"/>
            <w:hideMark/>
          </w:tcPr>
          <w:p w:rsidR="00F45BA7" w:rsidRPr="00F45BA7" w:rsidRDefault="00F45BA7" w:rsidP="00F45BA7">
            <w:pPr>
              <w:jc w:val="center"/>
              <w:rPr>
                <w:sz w:val="16"/>
                <w:szCs w:val="16"/>
              </w:rPr>
            </w:pPr>
            <w:r w:rsidRPr="00F45BA7">
              <w:rPr>
                <w:sz w:val="16"/>
                <w:szCs w:val="16"/>
              </w:rPr>
              <w:t> </w:t>
            </w:r>
          </w:p>
        </w:tc>
        <w:tc>
          <w:tcPr>
            <w:tcW w:w="644" w:type="pct"/>
            <w:shd w:val="clear" w:color="auto" w:fill="auto"/>
            <w:vAlign w:val="center"/>
            <w:hideMark/>
          </w:tcPr>
          <w:p w:rsidR="00F45BA7" w:rsidRPr="00F45BA7" w:rsidRDefault="00F45BA7" w:rsidP="00F45BA7">
            <w:pPr>
              <w:jc w:val="both"/>
              <w:rPr>
                <w:sz w:val="16"/>
                <w:szCs w:val="16"/>
              </w:rPr>
            </w:pPr>
            <w:r w:rsidRPr="00F45BA7">
              <w:rPr>
                <w:sz w:val="16"/>
                <w:szCs w:val="16"/>
              </w:rPr>
              <w:t>цена газа</w:t>
            </w:r>
          </w:p>
        </w:tc>
        <w:tc>
          <w:tcPr>
            <w:tcW w:w="316" w:type="pct"/>
            <w:shd w:val="clear" w:color="auto" w:fill="auto"/>
            <w:vAlign w:val="center"/>
            <w:hideMark/>
          </w:tcPr>
          <w:p w:rsidR="00F45BA7" w:rsidRPr="00F45BA7" w:rsidRDefault="00F45BA7" w:rsidP="00F45BA7">
            <w:pPr>
              <w:jc w:val="center"/>
              <w:rPr>
                <w:sz w:val="16"/>
                <w:szCs w:val="16"/>
              </w:rPr>
            </w:pPr>
            <w:r w:rsidRPr="00F45BA7">
              <w:rPr>
                <w:sz w:val="16"/>
                <w:szCs w:val="16"/>
              </w:rPr>
              <w:t>руб./т.м3</w:t>
            </w:r>
          </w:p>
        </w:tc>
        <w:tc>
          <w:tcPr>
            <w:tcW w:w="340" w:type="pct"/>
            <w:shd w:val="clear" w:color="auto" w:fill="auto"/>
            <w:noWrap/>
            <w:vAlign w:val="center"/>
            <w:hideMark/>
          </w:tcPr>
          <w:p w:rsidR="00F45BA7" w:rsidRPr="00F45BA7" w:rsidRDefault="00F45BA7" w:rsidP="00F45BA7">
            <w:pPr>
              <w:jc w:val="center"/>
              <w:rPr>
                <w:sz w:val="16"/>
                <w:szCs w:val="16"/>
              </w:rPr>
            </w:pPr>
            <w:r w:rsidRPr="00F45BA7">
              <w:rPr>
                <w:sz w:val="16"/>
                <w:szCs w:val="16"/>
              </w:rPr>
              <w:t>7 126,35</w:t>
            </w:r>
          </w:p>
        </w:tc>
        <w:tc>
          <w:tcPr>
            <w:tcW w:w="331" w:type="pct"/>
            <w:shd w:val="clear" w:color="auto" w:fill="auto"/>
            <w:noWrap/>
            <w:vAlign w:val="center"/>
            <w:hideMark/>
          </w:tcPr>
          <w:p w:rsidR="00F45BA7" w:rsidRPr="00F45BA7" w:rsidRDefault="00F45BA7" w:rsidP="00F45BA7">
            <w:pPr>
              <w:jc w:val="center"/>
              <w:rPr>
                <w:sz w:val="16"/>
                <w:szCs w:val="16"/>
              </w:rPr>
            </w:pPr>
            <w:r w:rsidRPr="00F45BA7">
              <w:rPr>
                <w:sz w:val="16"/>
                <w:szCs w:val="16"/>
              </w:rPr>
              <w:t>7 324,05</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 </w:t>
            </w:r>
          </w:p>
        </w:tc>
        <w:tc>
          <w:tcPr>
            <w:tcW w:w="340" w:type="pct"/>
            <w:shd w:val="clear" w:color="auto" w:fill="auto"/>
            <w:noWrap/>
            <w:vAlign w:val="center"/>
            <w:hideMark/>
          </w:tcPr>
          <w:p w:rsidR="00F45BA7" w:rsidRPr="00F45BA7" w:rsidRDefault="00F45BA7" w:rsidP="00F45BA7">
            <w:pPr>
              <w:jc w:val="center"/>
              <w:rPr>
                <w:sz w:val="16"/>
                <w:szCs w:val="16"/>
              </w:rPr>
            </w:pPr>
            <w:r w:rsidRPr="00F45BA7">
              <w:rPr>
                <w:sz w:val="16"/>
                <w:szCs w:val="16"/>
              </w:rPr>
              <w:t>7 289,69</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7 720,78</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7 819,32</w:t>
            </w:r>
          </w:p>
        </w:tc>
        <w:tc>
          <w:tcPr>
            <w:tcW w:w="300" w:type="pct"/>
            <w:shd w:val="clear" w:color="auto" w:fill="auto"/>
            <w:vAlign w:val="center"/>
            <w:hideMark/>
          </w:tcPr>
          <w:p w:rsidR="00F45BA7" w:rsidRPr="00F45BA7" w:rsidRDefault="00F45BA7" w:rsidP="00F45BA7">
            <w:pPr>
              <w:jc w:val="center"/>
              <w:rPr>
                <w:sz w:val="16"/>
                <w:szCs w:val="16"/>
              </w:rPr>
            </w:pPr>
            <w:r w:rsidRPr="00F45BA7">
              <w:rPr>
                <w:sz w:val="16"/>
                <w:szCs w:val="16"/>
              </w:rPr>
              <w:t>98,54</w:t>
            </w:r>
          </w:p>
        </w:tc>
        <w:tc>
          <w:tcPr>
            <w:tcW w:w="184" w:type="pct"/>
            <w:shd w:val="clear" w:color="auto" w:fill="auto"/>
            <w:vAlign w:val="center"/>
            <w:hideMark/>
          </w:tcPr>
          <w:p w:rsidR="00F45BA7" w:rsidRPr="00F45BA7" w:rsidRDefault="00F45BA7" w:rsidP="00F45BA7">
            <w:pPr>
              <w:rPr>
                <w:sz w:val="16"/>
                <w:szCs w:val="16"/>
              </w:rPr>
            </w:pPr>
            <w:r w:rsidRPr="00F45BA7">
              <w:rPr>
                <w:sz w:val="16"/>
                <w:szCs w:val="16"/>
              </w:rPr>
              <w:t> </w:t>
            </w:r>
          </w:p>
        </w:tc>
        <w:tc>
          <w:tcPr>
            <w:tcW w:w="249" w:type="pct"/>
            <w:shd w:val="clear" w:color="auto" w:fill="auto"/>
            <w:noWrap/>
            <w:vAlign w:val="center"/>
            <w:hideMark/>
          </w:tcPr>
          <w:p w:rsidR="00F45BA7" w:rsidRPr="00F45BA7" w:rsidRDefault="00F45BA7" w:rsidP="00F45BA7">
            <w:pPr>
              <w:jc w:val="center"/>
              <w:rPr>
                <w:sz w:val="16"/>
                <w:szCs w:val="16"/>
              </w:rPr>
            </w:pPr>
            <w:r w:rsidRPr="00F45BA7">
              <w:rPr>
                <w:sz w:val="16"/>
                <w:szCs w:val="16"/>
              </w:rPr>
              <w:t>107,3</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8 029,61</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8 166,69</w:t>
            </w:r>
          </w:p>
        </w:tc>
        <w:tc>
          <w:tcPr>
            <w:tcW w:w="272" w:type="pct"/>
            <w:shd w:val="clear" w:color="auto" w:fill="auto"/>
            <w:vAlign w:val="center"/>
            <w:hideMark/>
          </w:tcPr>
          <w:p w:rsidR="00F45BA7" w:rsidRPr="00F45BA7" w:rsidRDefault="00F45BA7" w:rsidP="00F45BA7">
            <w:pPr>
              <w:jc w:val="center"/>
              <w:rPr>
                <w:sz w:val="16"/>
                <w:szCs w:val="16"/>
              </w:rPr>
            </w:pPr>
            <w:r w:rsidRPr="00F45BA7">
              <w:rPr>
                <w:sz w:val="16"/>
                <w:szCs w:val="16"/>
              </w:rPr>
              <w:t>137,08</w:t>
            </w:r>
          </w:p>
        </w:tc>
        <w:tc>
          <w:tcPr>
            <w:tcW w:w="184" w:type="pct"/>
            <w:shd w:val="clear" w:color="auto" w:fill="auto"/>
            <w:vAlign w:val="center"/>
            <w:hideMark/>
          </w:tcPr>
          <w:p w:rsidR="00F45BA7" w:rsidRPr="00F45BA7" w:rsidRDefault="00F45BA7" w:rsidP="00F45BA7">
            <w:pPr>
              <w:rPr>
                <w:sz w:val="16"/>
                <w:szCs w:val="16"/>
              </w:rPr>
            </w:pPr>
            <w:r w:rsidRPr="00F45BA7">
              <w:rPr>
                <w:sz w:val="16"/>
                <w:szCs w:val="16"/>
              </w:rPr>
              <w:t> </w:t>
            </w:r>
          </w:p>
        </w:tc>
        <w:tc>
          <w:tcPr>
            <w:tcW w:w="249" w:type="pct"/>
            <w:shd w:val="clear" w:color="auto" w:fill="auto"/>
            <w:vAlign w:val="center"/>
            <w:hideMark/>
          </w:tcPr>
          <w:p w:rsidR="00F45BA7" w:rsidRPr="00F45BA7" w:rsidRDefault="00F45BA7" w:rsidP="00F45BA7">
            <w:pPr>
              <w:jc w:val="center"/>
              <w:rPr>
                <w:sz w:val="16"/>
                <w:szCs w:val="16"/>
              </w:rPr>
            </w:pPr>
            <w:r w:rsidRPr="00F45BA7">
              <w:rPr>
                <w:sz w:val="16"/>
                <w:szCs w:val="16"/>
              </w:rPr>
              <w:t>104,44</w:t>
            </w:r>
          </w:p>
        </w:tc>
      </w:tr>
      <w:tr w:rsidR="00F45BA7" w:rsidRPr="00F45BA7" w:rsidTr="00936AD7">
        <w:trPr>
          <w:trHeight w:val="255"/>
        </w:trPr>
        <w:tc>
          <w:tcPr>
            <w:tcW w:w="184" w:type="pct"/>
            <w:shd w:val="clear" w:color="auto" w:fill="auto"/>
            <w:vAlign w:val="center"/>
            <w:hideMark/>
          </w:tcPr>
          <w:p w:rsidR="00F45BA7" w:rsidRPr="00F45BA7" w:rsidRDefault="00F45BA7" w:rsidP="00F45BA7">
            <w:pPr>
              <w:jc w:val="center"/>
              <w:rPr>
                <w:sz w:val="16"/>
                <w:szCs w:val="16"/>
              </w:rPr>
            </w:pPr>
            <w:r w:rsidRPr="00F45BA7">
              <w:rPr>
                <w:sz w:val="16"/>
                <w:szCs w:val="16"/>
              </w:rPr>
              <w:t> </w:t>
            </w:r>
          </w:p>
        </w:tc>
        <w:tc>
          <w:tcPr>
            <w:tcW w:w="644" w:type="pct"/>
            <w:shd w:val="clear" w:color="auto" w:fill="auto"/>
            <w:vAlign w:val="center"/>
            <w:hideMark/>
          </w:tcPr>
          <w:p w:rsidR="00F45BA7" w:rsidRPr="00F45BA7" w:rsidRDefault="00F45BA7" w:rsidP="00F45BA7">
            <w:pPr>
              <w:jc w:val="both"/>
              <w:rPr>
                <w:sz w:val="16"/>
                <w:szCs w:val="16"/>
              </w:rPr>
            </w:pPr>
            <w:r w:rsidRPr="00F45BA7">
              <w:rPr>
                <w:sz w:val="16"/>
                <w:szCs w:val="16"/>
              </w:rPr>
              <w:t>сумма</w:t>
            </w:r>
          </w:p>
        </w:tc>
        <w:tc>
          <w:tcPr>
            <w:tcW w:w="316" w:type="pct"/>
            <w:shd w:val="clear" w:color="auto" w:fill="auto"/>
            <w:vAlign w:val="center"/>
            <w:hideMark/>
          </w:tcPr>
          <w:p w:rsidR="00F45BA7" w:rsidRPr="00F45BA7" w:rsidRDefault="00F45BA7" w:rsidP="00F45BA7">
            <w:pPr>
              <w:jc w:val="center"/>
              <w:rPr>
                <w:sz w:val="16"/>
                <w:szCs w:val="16"/>
              </w:rPr>
            </w:pPr>
            <w:r w:rsidRPr="00F45BA7">
              <w:rPr>
                <w:sz w:val="16"/>
                <w:szCs w:val="16"/>
              </w:rPr>
              <w:t>тыс.руб.</w:t>
            </w:r>
          </w:p>
        </w:tc>
        <w:tc>
          <w:tcPr>
            <w:tcW w:w="340" w:type="pct"/>
            <w:shd w:val="clear" w:color="auto" w:fill="auto"/>
            <w:noWrap/>
            <w:vAlign w:val="center"/>
            <w:hideMark/>
          </w:tcPr>
          <w:p w:rsidR="00F45BA7" w:rsidRPr="00F45BA7" w:rsidRDefault="00F45BA7" w:rsidP="00F45BA7">
            <w:pPr>
              <w:jc w:val="center"/>
              <w:rPr>
                <w:sz w:val="16"/>
                <w:szCs w:val="16"/>
              </w:rPr>
            </w:pPr>
            <w:r w:rsidRPr="00F45BA7">
              <w:rPr>
                <w:sz w:val="16"/>
                <w:szCs w:val="16"/>
              </w:rPr>
              <w:t>11 967,93</w:t>
            </w:r>
          </w:p>
        </w:tc>
        <w:tc>
          <w:tcPr>
            <w:tcW w:w="331" w:type="pct"/>
            <w:shd w:val="clear" w:color="auto" w:fill="auto"/>
            <w:noWrap/>
            <w:vAlign w:val="center"/>
            <w:hideMark/>
          </w:tcPr>
          <w:p w:rsidR="00F45BA7" w:rsidRPr="00F45BA7" w:rsidRDefault="00F45BA7" w:rsidP="00F45BA7">
            <w:pPr>
              <w:jc w:val="center"/>
              <w:rPr>
                <w:sz w:val="16"/>
                <w:szCs w:val="16"/>
              </w:rPr>
            </w:pPr>
            <w:r w:rsidRPr="00F45BA7">
              <w:rPr>
                <w:sz w:val="16"/>
                <w:szCs w:val="16"/>
              </w:rPr>
              <w:t>13 001,86</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 </w:t>
            </w:r>
          </w:p>
        </w:tc>
        <w:tc>
          <w:tcPr>
            <w:tcW w:w="340" w:type="pct"/>
            <w:shd w:val="clear" w:color="auto" w:fill="auto"/>
            <w:noWrap/>
            <w:vAlign w:val="center"/>
            <w:hideMark/>
          </w:tcPr>
          <w:p w:rsidR="00F45BA7" w:rsidRPr="00F45BA7" w:rsidRDefault="00F45BA7" w:rsidP="00F45BA7">
            <w:pPr>
              <w:jc w:val="center"/>
              <w:rPr>
                <w:sz w:val="16"/>
                <w:szCs w:val="16"/>
              </w:rPr>
            </w:pPr>
            <w:r w:rsidRPr="00F45BA7">
              <w:rPr>
                <w:sz w:val="16"/>
                <w:szCs w:val="16"/>
              </w:rPr>
              <w:t>11 738,52</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12 368,24</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12 321,42</w:t>
            </w:r>
          </w:p>
        </w:tc>
        <w:tc>
          <w:tcPr>
            <w:tcW w:w="300" w:type="pct"/>
            <w:shd w:val="clear" w:color="auto" w:fill="auto"/>
            <w:vAlign w:val="center"/>
            <w:hideMark/>
          </w:tcPr>
          <w:p w:rsidR="00F45BA7" w:rsidRPr="00F45BA7" w:rsidRDefault="00F45BA7" w:rsidP="00F45BA7">
            <w:pPr>
              <w:jc w:val="center"/>
              <w:rPr>
                <w:sz w:val="16"/>
                <w:szCs w:val="16"/>
              </w:rPr>
            </w:pPr>
            <w:r w:rsidRPr="00F45BA7">
              <w:rPr>
                <w:sz w:val="16"/>
                <w:szCs w:val="16"/>
              </w:rPr>
              <w:t> </w:t>
            </w:r>
          </w:p>
        </w:tc>
        <w:tc>
          <w:tcPr>
            <w:tcW w:w="184" w:type="pct"/>
            <w:shd w:val="clear" w:color="auto" w:fill="auto"/>
            <w:vAlign w:val="center"/>
            <w:hideMark/>
          </w:tcPr>
          <w:p w:rsidR="00F45BA7" w:rsidRPr="00F45BA7" w:rsidRDefault="00F45BA7" w:rsidP="00F45BA7">
            <w:pPr>
              <w:rPr>
                <w:sz w:val="16"/>
                <w:szCs w:val="16"/>
              </w:rPr>
            </w:pPr>
            <w:r w:rsidRPr="00F45BA7">
              <w:rPr>
                <w:sz w:val="16"/>
                <w:szCs w:val="16"/>
              </w:rPr>
              <w:t> </w:t>
            </w:r>
          </w:p>
        </w:tc>
        <w:tc>
          <w:tcPr>
            <w:tcW w:w="249" w:type="pct"/>
            <w:shd w:val="clear" w:color="auto" w:fill="auto"/>
            <w:noWrap/>
            <w:vAlign w:val="center"/>
            <w:hideMark/>
          </w:tcPr>
          <w:p w:rsidR="00F45BA7" w:rsidRPr="00F45BA7" w:rsidRDefault="00F45BA7" w:rsidP="00F45BA7">
            <w:pPr>
              <w:jc w:val="center"/>
              <w:rPr>
                <w:sz w:val="16"/>
                <w:szCs w:val="16"/>
              </w:rPr>
            </w:pPr>
            <w:r w:rsidRPr="00F45BA7">
              <w:rPr>
                <w:sz w:val="16"/>
                <w:szCs w:val="16"/>
              </w:rPr>
              <w:t>105,0</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12 862,97</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12 868,79</w:t>
            </w:r>
          </w:p>
        </w:tc>
        <w:tc>
          <w:tcPr>
            <w:tcW w:w="272" w:type="pct"/>
            <w:shd w:val="clear" w:color="auto" w:fill="auto"/>
            <w:vAlign w:val="center"/>
            <w:hideMark/>
          </w:tcPr>
          <w:p w:rsidR="00F45BA7" w:rsidRPr="00F45BA7" w:rsidRDefault="00F45BA7" w:rsidP="00F45BA7">
            <w:pPr>
              <w:jc w:val="center"/>
              <w:rPr>
                <w:sz w:val="16"/>
                <w:szCs w:val="16"/>
              </w:rPr>
            </w:pPr>
            <w:r w:rsidRPr="00F45BA7">
              <w:rPr>
                <w:sz w:val="16"/>
                <w:szCs w:val="16"/>
              </w:rPr>
              <w:t> </w:t>
            </w:r>
          </w:p>
        </w:tc>
        <w:tc>
          <w:tcPr>
            <w:tcW w:w="184" w:type="pct"/>
            <w:shd w:val="clear" w:color="auto" w:fill="auto"/>
            <w:vAlign w:val="center"/>
            <w:hideMark/>
          </w:tcPr>
          <w:p w:rsidR="00F45BA7" w:rsidRPr="00F45BA7" w:rsidRDefault="00F45BA7" w:rsidP="00F45BA7">
            <w:pPr>
              <w:rPr>
                <w:sz w:val="16"/>
                <w:szCs w:val="16"/>
              </w:rPr>
            </w:pPr>
            <w:r w:rsidRPr="00F45BA7">
              <w:rPr>
                <w:sz w:val="16"/>
                <w:szCs w:val="16"/>
              </w:rPr>
              <w:t> </w:t>
            </w:r>
          </w:p>
        </w:tc>
        <w:tc>
          <w:tcPr>
            <w:tcW w:w="249" w:type="pct"/>
            <w:shd w:val="clear" w:color="auto" w:fill="auto"/>
            <w:vAlign w:val="center"/>
            <w:hideMark/>
          </w:tcPr>
          <w:p w:rsidR="00F45BA7" w:rsidRPr="00F45BA7" w:rsidRDefault="00F45BA7" w:rsidP="00F45BA7">
            <w:pPr>
              <w:jc w:val="center"/>
              <w:rPr>
                <w:sz w:val="16"/>
                <w:szCs w:val="16"/>
              </w:rPr>
            </w:pPr>
            <w:r w:rsidRPr="00F45BA7">
              <w:rPr>
                <w:sz w:val="16"/>
                <w:szCs w:val="16"/>
              </w:rPr>
              <w:t>104,44</w:t>
            </w:r>
          </w:p>
        </w:tc>
      </w:tr>
      <w:tr w:rsidR="00F45BA7" w:rsidRPr="00F45BA7" w:rsidTr="00936AD7">
        <w:trPr>
          <w:trHeight w:val="255"/>
        </w:trPr>
        <w:tc>
          <w:tcPr>
            <w:tcW w:w="184" w:type="pct"/>
            <w:vMerge w:val="restart"/>
            <w:shd w:val="clear" w:color="auto" w:fill="auto"/>
            <w:vAlign w:val="center"/>
            <w:hideMark/>
          </w:tcPr>
          <w:p w:rsidR="00F45BA7" w:rsidRPr="00F45BA7" w:rsidRDefault="00F45BA7" w:rsidP="00F45BA7">
            <w:pPr>
              <w:jc w:val="center"/>
              <w:rPr>
                <w:sz w:val="16"/>
                <w:szCs w:val="16"/>
              </w:rPr>
            </w:pPr>
            <w:r w:rsidRPr="00F45BA7">
              <w:rPr>
                <w:sz w:val="16"/>
                <w:szCs w:val="16"/>
              </w:rPr>
              <w:t>7.3.</w:t>
            </w:r>
          </w:p>
        </w:tc>
        <w:tc>
          <w:tcPr>
            <w:tcW w:w="644" w:type="pct"/>
            <w:vMerge w:val="restart"/>
            <w:shd w:val="clear" w:color="auto" w:fill="auto"/>
            <w:vAlign w:val="center"/>
            <w:hideMark/>
          </w:tcPr>
          <w:p w:rsidR="00F45BA7" w:rsidRPr="00F45BA7" w:rsidRDefault="00F45BA7" w:rsidP="00F45BA7">
            <w:pPr>
              <w:jc w:val="both"/>
              <w:rPr>
                <w:sz w:val="16"/>
                <w:szCs w:val="16"/>
              </w:rPr>
            </w:pPr>
            <w:r w:rsidRPr="00F45BA7">
              <w:rPr>
                <w:sz w:val="16"/>
                <w:szCs w:val="16"/>
              </w:rPr>
              <w:t>Покупная электроэнергия,                      в том числе:</w:t>
            </w:r>
          </w:p>
        </w:tc>
        <w:tc>
          <w:tcPr>
            <w:tcW w:w="316" w:type="pct"/>
            <w:shd w:val="clear" w:color="auto" w:fill="auto"/>
            <w:vAlign w:val="center"/>
            <w:hideMark/>
          </w:tcPr>
          <w:p w:rsidR="00F45BA7" w:rsidRPr="00F45BA7" w:rsidRDefault="00F45BA7" w:rsidP="00F45BA7">
            <w:pPr>
              <w:jc w:val="center"/>
              <w:rPr>
                <w:sz w:val="16"/>
                <w:szCs w:val="16"/>
              </w:rPr>
            </w:pPr>
            <w:r w:rsidRPr="00F45BA7">
              <w:rPr>
                <w:sz w:val="16"/>
                <w:szCs w:val="16"/>
              </w:rPr>
              <w:t>тыс.кВт.ч</w:t>
            </w:r>
          </w:p>
        </w:tc>
        <w:tc>
          <w:tcPr>
            <w:tcW w:w="340" w:type="pct"/>
            <w:shd w:val="clear" w:color="auto" w:fill="auto"/>
            <w:noWrap/>
            <w:vAlign w:val="center"/>
            <w:hideMark/>
          </w:tcPr>
          <w:p w:rsidR="00F45BA7" w:rsidRPr="00F45BA7" w:rsidRDefault="00F45BA7" w:rsidP="00F45BA7">
            <w:pPr>
              <w:jc w:val="center"/>
              <w:rPr>
                <w:sz w:val="16"/>
                <w:szCs w:val="16"/>
              </w:rPr>
            </w:pPr>
            <w:r w:rsidRPr="00F45BA7">
              <w:rPr>
                <w:sz w:val="16"/>
                <w:szCs w:val="16"/>
              </w:rPr>
              <w:t>327,67</w:t>
            </w:r>
          </w:p>
        </w:tc>
        <w:tc>
          <w:tcPr>
            <w:tcW w:w="331" w:type="pct"/>
            <w:shd w:val="clear" w:color="auto" w:fill="auto"/>
            <w:noWrap/>
            <w:vAlign w:val="center"/>
            <w:hideMark/>
          </w:tcPr>
          <w:p w:rsidR="00F45BA7" w:rsidRPr="00F45BA7" w:rsidRDefault="00F45BA7" w:rsidP="00F45BA7">
            <w:pPr>
              <w:jc w:val="center"/>
              <w:rPr>
                <w:sz w:val="16"/>
                <w:szCs w:val="16"/>
              </w:rPr>
            </w:pPr>
            <w:r w:rsidRPr="00F45BA7">
              <w:rPr>
                <w:sz w:val="16"/>
                <w:szCs w:val="16"/>
              </w:rPr>
              <w:t>317,01</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317,01</w:t>
            </w:r>
          </w:p>
        </w:tc>
        <w:tc>
          <w:tcPr>
            <w:tcW w:w="340" w:type="pct"/>
            <w:shd w:val="clear" w:color="auto" w:fill="auto"/>
            <w:noWrap/>
            <w:vAlign w:val="center"/>
            <w:hideMark/>
          </w:tcPr>
          <w:p w:rsidR="00F45BA7" w:rsidRPr="00F45BA7" w:rsidRDefault="00F45BA7" w:rsidP="00F45BA7">
            <w:pPr>
              <w:jc w:val="center"/>
              <w:rPr>
                <w:sz w:val="16"/>
                <w:szCs w:val="16"/>
              </w:rPr>
            </w:pPr>
            <w:r w:rsidRPr="00F45BA7">
              <w:rPr>
                <w:sz w:val="16"/>
                <w:szCs w:val="16"/>
              </w:rPr>
              <w:t>327,67</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328,90</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327,67</w:t>
            </w:r>
          </w:p>
        </w:tc>
        <w:tc>
          <w:tcPr>
            <w:tcW w:w="300" w:type="pct"/>
            <w:shd w:val="clear" w:color="auto" w:fill="auto"/>
            <w:vAlign w:val="center"/>
            <w:hideMark/>
          </w:tcPr>
          <w:p w:rsidR="00F45BA7" w:rsidRPr="00F45BA7" w:rsidRDefault="00F45BA7" w:rsidP="00F45BA7">
            <w:pPr>
              <w:jc w:val="center"/>
              <w:rPr>
                <w:sz w:val="16"/>
                <w:szCs w:val="16"/>
              </w:rPr>
            </w:pPr>
            <w:r w:rsidRPr="00F45BA7">
              <w:rPr>
                <w:sz w:val="16"/>
                <w:szCs w:val="16"/>
              </w:rPr>
              <w:t> </w:t>
            </w:r>
          </w:p>
        </w:tc>
        <w:tc>
          <w:tcPr>
            <w:tcW w:w="184" w:type="pct"/>
            <w:shd w:val="clear" w:color="auto" w:fill="auto"/>
            <w:vAlign w:val="center"/>
            <w:hideMark/>
          </w:tcPr>
          <w:p w:rsidR="00F45BA7" w:rsidRPr="00F45BA7" w:rsidRDefault="00F45BA7" w:rsidP="00F45BA7">
            <w:pPr>
              <w:jc w:val="center"/>
              <w:rPr>
                <w:sz w:val="16"/>
                <w:szCs w:val="16"/>
              </w:rPr>
            </w:pPr>
            <w:r w:rsidRPr="00F45BA7">
              <w:rPr>
                <w:sz w:val="16"/>
                <w:szCs w:val="16"/>
              </w:rPr>
              <w:t> </w:t>
            </w:r>
          </w:p>
        </w:tc>
        <w:tc>
          <w:tcPr>
            <w:tcW w:w="249" w:type="pct"/>
            <w:shd w:val="clear" w:color="auto" w:fill="auto"/>
            <w:noWrap/>
            <w:vAlign w:val="center"/>
            <w:hideMark/>
          </w:tcPr>
          <w:p w:rsidR="00F45BA7" w:rsidRPr="00F45BA7" w:rsidRDefault="00F45BA7" w:rsidP="00F45BA7">
            <w:pPr>
              <w:jc w:val="center"/>
              <w:rPr>
                <w:sz w:val="16"/>
                <w:szCs w:val="16"/>
              </w:rPr>
            </w:pPr>
            <w:r w:rsidRPr="00F45BA7">
              <w:rPr>
                <w:sz w:val="16"/>
                <w:szCs w:val="16"/>
              </w:rPr>
              <w:t>100,0</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328,90</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327,67</w:t>
            </w:r>
          </w:p>
        </w:tc>
        <w:tc>
          <w:tcPr>
            <w:tcW w:w="272" w:type="pct"/>
            <w:shd w:val="clear" w:color="auto" w:fill="auto"/>
            <w:vAlign w:val="center"/>
            <w:hideMark/>
          </w:tcPr>
          <w:p w:rsidR="00F45BA7" w:rsidRPr="00F45BA7" w:rsidRDefault="00F45BA7" w:rsidP="00F45BA7">
            <w:pPr>
              <w:jc w:val="center"/>
              <w:rPr>
                <w:sz w:val="16"/>
                <w:szCs w:val="16"/>
              </w:rPr>
            </w:pPr>
            <w:r w:rsidRPr="00F45BA7">
              <w:rPr>
                <w:sz w:val="16"/>
                <w:szCs w:val="16"/>
              </w:rPr>
              <w:t> </w:t>
            </w:r>
          </w:p>
        </w:tc>
        <w:tc>
          <w:tcPr>
            <w:tcW w:w="184" w:type="pct"/>
            <w:shd w:val="clear" w:color="auto" w:fill="auto"/>
            <w:vAlign w:val="center"/>
            <w:hideMark/>
          </w:tcPr>
          <w:p w:rsidR="00F45BA7" w:rsidRPr="00F45BA7" w:rsidRDefault="00F45BA7" w:rsidP="00F45BA7">
            <w:pPr>
              <w:jc w:val="center"/>
              <w:rPr>
                <w:sz w:val="16"/>
                <w:szCs w:val="16"/>
              </w:rPr>
            </w:pPr>
            <w:r w:rsidRPr="00F45BA7">
              <w:rPr>
                <w:sz w:val="16"/>
                <w:szCs w:val="16"/>
              </w:rPr>
              <w:t> </w:t>
            </w:r>
          </w:p>
        </w:tc>
        <w:tc>
          <w:tcPr>
            <w:tcW w:w="249" w:type="pct"/>
            <w:shd w:val="clear" w:color="auto" w:fill="auto"/>
            <w:vAlign w:val="center"/>
            <w:hideMark/>
          </w:tcPr>
          <w:p w:rsidR="00F45BA7" w:rsidRPr="00F45BA7" w:rsidRDefault="00F45BA7" w:rsidP="00F45BA7">
            <w:pPr>
              <w:jc w:val="right"/>
              <w:rPr>
                <w:sz w:val="16"/>
                <w:szCs w:val="16"/>
              </w:rPr>
            </w:pPr>
            <w:r w:rsidRPr="00F45BA7">
              <w:rPr>
                <w:sz w:val="16"/>
                <w:szCs w:val="16"/>
              </w:rPr>
              <w:t> </w:t>
            </w:r>
          </w:p>
        </w:tc>
      </w:tr>
      <w:tr w:rsidR="00F45BA7" w:rsidRPr="00F45BA7" w:rsidTr="00936AD7">
        <w:trPr>
          <w:trHeight w:val="255"/>
        </w:trPr>
        <w:tc>
          <w:tcPr>
            <w:tcW w:w="184" w:type="pct"/>
            <w:vMerge/>
            <w:shd w:val="clear" w:color="auto" w:fill="auto"/>
            <w:vAlign w:val="center"/>
            <w:hideMark/>
          </w:tcPr>
          <w:p w:rsidR="00F45BA7" w:rsidRPr="00F45BA7" w:rsidRDefault="00F45BA7" w:rsidP="00F45BA7">
            <w:pPr>
              <w:rPr>
                <w:sz w:val="16"/>
                <w:szCs w:val="16"/>
              </w:rPr>
            </w:pPr>
          </w:p>
        </w:tc>
        <w:tc>
          <w:tcPr>
            <w:tcW w:w="644" w:type="pct"/>
            <w:vMerge/>
            <w:shd w:val="clear" w:color="auto" w:fill="auto"/>
            <w:vAlign w:val="center"/>
            <w:hideMark/>
          </w:tcPr>
          <w:p w:rsidR="00F45BA7" w:rsidRPr="00F45BA7" w:rsidRDefault="00F45BA7" w:rsidP="00F45BA7">
            <w:pPr>
              <w:jc w:val="both"/>
              <w:rPr>
                <w:sz w:val="16"/>
                <w:szCs w:val="16"/>
              </w:rPr>
            </w:pPr>
          </w:p>
        </w:tc>
        <w:tc>
          <w:tcPr>
            <w:tcW w:w="316" w:type="pct"/>
            <w:shd w:val="clear" w:color="auto" w:fill="auto"/>
            <w:vAlign w:val="center"/>
            <w:hideMark/>
          </w:tcPr>
          <w:p w:rsidR="00F45BA7" w:rsidRPr="00F45BA7" w:rsidRDefault="00F45BA7" w:rsidP="00F45BA7">
            <w:pPr>
              <w:jc w:val="center"/>
              <w:rPr>
                <w:sz w:val="16"/>
                <w:szCs w:val="16"/>
              </w:rPr>
            </w:pPr>
            <w:r w:rsidRPr="00F45BA7">
              <w:rPr>
                <w:sz w:val="16"/>
                <w:szCs w:val="16"/>
              </w:rPr>
              <w:t>руб./кВт</w:t>
            </w:r>
          </w:p>
        </w:tc>
        <w:tc>
          <w:tcPr>
            <w:tcW w:w="340" w:type="pct"/>
            <w:shd w:val="clear" w:color="auto" w:fill="auto"/>
            <w:noWrap/>
            <w:vAlign w:val="center"/>
            <w:hideMark/>
          </w:tcPr>
          <w:p w:rsidR="00F45BA7" w:rsidRPr="00F45BA7" w:rsidRDefault="00F45BA7" w:rsidP="00F45BA7">
            <w:pPr>
              <w:jc w:val="center"/>
              <w:rPr>
                <w:sz w:val="16"/>
                <w:szCs w:val="16"/>
              </w:rPr>
            </w:pPr>
            <w:r w:rsidRPr="00F45BA7">
              <w:rPr>
                <w:sz w:val="16"/>
                <w:szCs w:val="16"/>
              </w:rPr>
              <w:t>9,20</w:t>
            </w:r>
          </w:p>
        </w:tc>
        <w:tc>
          <w:tcPr>
            <w:tcW w:w="331" w:type="pct"/>
            <w:shd w:val="clear" w:color="auto" w:fill="auto"/>
            <w:noWrap/>
            <w:vAlign w:val="center"/>
            <w:hideMark/>
          </w:tcPr>
          <w:p w:rsidR="00F45BA7" w:rsidRPr="00F45BA7" w:rsidRDefault="00F45BA7" w:rsidP="00F45BA7">
            <w:pPr>
              <w:jc w:val="center"/>
              <w:rPr>
                <w:sz w:val="16"/>
                <w:szCs w:val="16"/>
              </w:rPr>
            </w:pPr>
            <w:r w:rsidRPr="00F45BA7">
              <w:rPr>
                <w:sz w:val="16"/>
                <w:szCs w:val="16"/>
              </w:rPr>
              <w:t>9,15</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9,15</w:t>
            </w:r>
          </w:p>
        </w:tc>
        <w:tc>
          <w:tcPr>
            <w:tcW w:w="340" w:type="pct"/>
            <w:shd w:val="clear" w:color="auto" w:fill="auto"/>
            <w:noWrap/>
            <w:vAlign w:val="center"/>
            <w:hideMark/>
          </w:tcPr>
          <w:p w:rsidR="00F45BA7" w:rsidRPr="00F45BA7" w:rsidRDefault="00F45BA7" w:rsidP="00F45BA7">
            <w:pPr>
              <w:jc w:val="center"/>
              <w:rPr>
                <w:sz w:val="16"/>
                <w:szCs w:val="16"/>
              </w:rPr>
            </w:pPr>
            <w:r w:rsidRPr="00F45BA7">
              <w:rPr>
                <w:sz w:val="16"/>
                <w:szCs w:val="16"/>
              </w:rPr>
              <w:t>9,67</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10,25</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10,15</w:t>
            </w:r>
          </w:p>
        </w:tc>
        <w:tc>
          <w:tcPr>
            <w:tcW w:w="300" w:type="pct"/>
            <w:shd w:val="clear" w:color="auto" w:fill="auto"/>
            <w:vAlign w:val="center"/>
            <w:hideMark/>
          </w:tcPr>
          <w:p w:rsidR="00F45BA7" w:rsidRPr="00F45BA7" w:rsidRDefault="00F45BA7" w:rsidP="00F45BA7">
            <w:pPr>
              <w:jc w:val="center"/>
              <w:rPr>
                <w:sz w:val="16"/>
                <w:szCs w:val="16"/>
              </w:rPr>
            </w:pPr>
            <w:r w:rsidRPr="00F45BA7">
              <w:rPr>
                <w:sz w:val="16"/>
                <w:szCs w:val="16"/>
              </w:rPr>
              <w:t>-0,10</w:t>
            </w:r>
          </w:p>
        </w:tc>
        <w:tc>
          <w:tcPr>
            <w:tcW w:w="184" w:type="pct"/>
            <w:shd w:val="clear" w:color="auto" w:fill="auto"/>
            <w:vAlign w:val="center"/>
            <w:hideMark/>
          </w:tcPr>
          <w:p w:rsidR="00F45BA7" w:rsidRPr="00F45BA7" w:rsidRDefault="00F45BA7" w:rsidP="00F45BA7">
            <w:pPr>
              <w:jc w:val="center"/>
              <w:rPr>
                <w:sz w:val="16"/>
                <w:szCs w:val="16"/>
              </w:rPr>
            </w:pPr>
            <w:r w:rsidRPr="00F45BA7">
              <w:rPr>
                <w:sz w:val="16"/>
                <w:szCs w:val="16"/>
              </w:rPr>
              <w:t> </w:t>
            </w:r>
          </w:p>
        </w:tc>
        <w:tc>
          <w:tcPr>
            <w:tcW w:w="249" w:type="pct"/>
            <w:shd w:val="clear" w:color="auto" w:fill="auto"/>
            <w:noWrap/>
            <w:vAlign w:val="center"/>
            <w:hideMark/>
          </w:tcPr>
          <w:p w:rsidR="00F45BA7" w:rsidRPr="00F45BA7" w:rsidRDefault="00F45BA7" w:rsidP="00F45BA7">
            <w:pPr>
              <w:jc w:val="center"/>
              <w:rPr>
                <w:sz w:val="16"/>
                <w:szCs w:val="16"/>
              </w:rPr>
            </w:pPr>
            <w:r w:rsidRPr="00F45BA7">
              <w:rPr>
                <w:sz w:val="16"/>
                <w:szCs w:val="16"/>
              </w:rPr>
              <w:t>105,0</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10,75</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10,54</w:t>
            </w:r>
          </w:p>
        </w:tc>
        <w:tc>
          <w:tcPr>
            <w:tcW w:w="272" w:type="pct"/>
            <w:shd w:val="clear" w:color="auto" w:fill="auto"/>
            <w:vAlign w:val="center"/>
            <w:hideMark/>
          </w:tcPr>
          <w:p w:rsidR="00F45BA7" w:rsidRPr="00F45BA7" w:rsidRDefault="00F45BA7" w:rsidP="00F45BA7">
            <w:pPr>
              <w:jc w:val="center"/>
              <w:rPr>
                <w:sz w:val="16"/>
                <w:szCs w:val="16"/>
              </w:rPr>
            </w:pPr>
            <w:r w:rsidRPr="00F45BA7">
              <w:rPr>
                <w:sz w:val="16"/>
                <w:szCs w:val="16"/>
              </w:rPr>
              <w:t>-0,21</w:t>
            </w:r>
          </w:p>
        </w:tc>
        <w:tc>
          <w:tcPr>
            <w:tcW w:w="184" w:type="pct"/>
            <w:shd w:val="clear" w:color="auto" w:fill="auto"/>
            <w:vAlign w:val="center"/>
            <w:hideMark/>
          </w:tcPr>
          <w:p w:rsidR="00F45BA7" w:rsidRPr="00F45BA7" w:rsidRDefault="00F45BA7" w:rsidP="00F45BA7">
            <w:pPr>
              <w:jc w:val="center"/>
              <w:rPr>
                <w:sz w:val="16"/>
                <w:szCs w:val="16"/>
              </w:rPr>
            </w:pPr>
            <w:r w:rsidRPr="00F45BA7">
              <w:rPr>
                <w:sz w:val="16"/>
                <w:szCs w:val="16"/>
              </w:rPr>
              <w:t> </w:t>
            </w:r>
          </w:p>
        </w:tc>
        <w:tc>
          <w:tcPr>
            <w:tcW w:w="249" w:type="pct"/>
            <w:shd w:val="clear" w:color="auto" w:fill="auto"/>
            <w:vAlign w:val="center"/>
            <w:hideMark/>
          </w:tcPr>
          <w:p w:rsidR="00F45BA7" w:rsidRPr="00F45BA7" w:rsidRDefault="00F45BA7" w:rsidP="00F45BA7">
            <w:pPr>
              <w:jc w:val="center"/>
              <w:rPr>
                <w:sz w:val="16"/>
                <w:szCs w:val="16"/>
              </w:rPr>
            </w:pPr>
            <w:r w:rsidRPr="00F45BA7">
              <w:rPr>
                <w:sz w:val="16"/>
                <w:szCs w:val="16"/>
              </w:rPr>
              <w:t>103,79</w:t>
            </w:r>
          </w:p>
        </w:tc>
      </w:tr>
      <w:tr w:rsidR="00F45BA7" w:rsidRPr="00F45BA7" w:rsidTr="00936AD7">
        <w:trPr>
          <w:trHeight w:val="285"/>
        </w:trPr>
        <w:tc>
          <w:tcPr>
            <w:tcW w:w="184" w:type="pct"/>
            <w:vMerge/>
            <w:shd w:val="clear" w:color="auto" w:fill="auto"/>
            <w:vAlign w:val="center"/>
            <w:hideMark/>
          </w:tcPr>
          <w:p w:rsidR="00F45BA7" w:rsidRPr="00F45BA7" w:rsidRDefault="00F45BA7" w:rsidP="00F45BA7">
            <w:pPr>
              <w:rPr>
                <w:sz w:val="16"/>
                <w:szCs w:val="16"/>
              </w:rPr>
            </w:pPr>
          </w:p>
        </w:tc>
        <w:tc>
          <w:tcPr>
            <w:tcW w:w="644" w:type="pct"/>
            <w:vMerge/>
            <w:shd w:val="clear" w:color="auto" w:fill="auto"/>
            <w:vAlign w:val="center"/>
            <w:hideMark/>
          </w:tcPr>
          <w:p w:rsidR="00F45BA7" w:rsidRPr="00F45BA7" w:rsidRDefault="00F45BA7" w:rsidP="00F45BA7">
            <w:pPr>
              <w:jc w:val="both"/>
              <w:rPr>
                <w:sz w:val="16"/>
                <w:szCs w:val="16"/>
              </w:rPr>
            </w:pPr>
          </w:p>
        </w:tc>
        <w:tc>
          <w:tcPr>
            <w:tcW w:w="316" w:type="pct"/>
            <w:shd w:val="clear" w:color="auto" w:fill="auto"/>
            <w:vAlign w:val="center"/>
            <w:hideMark/>
          </w:tcPr>
          <w:p w:rsidR="00F45BA7" w:rsidRPr="00F45BA7" w:rsidRDefault="00F45BA7" w:rsidP="00F45BA7">
            <w:pPr>
              <w:jc w:val="center"/>
              <w:rPr>
                <w:sz w:val="16"/>
                <w:szCs w:val="16"/>
              </w:rPr>
            </w:pPr>
            <w:r w:rsidRPr="00F45BA7">
              <w:rPr>
                <w:sz w:val="16"/>
                <w:szCs w:val="16"/>
              </w:rPr>
              <w:t>тыс. руб.</w:t>
            </w:r>
          </w:p>
        </w:tc>
        <w:tc>
          <w:tcPr>
            <w:tcW w:w="340" w:type="pct"/>
            <w:shd w:val="clear" w:color="auto" w:fill="auto"/>
            <w:noWrap/>
            <w:vAlign w:val="center"/>
            <w:hideMark/>
          </w:tcPr>
          <w:p w:rsidR="00F45BA7" w:rsidRPr="00F45BA7" w:rsidRDefault="00F45BA7" w:rsidP="00F45BA7">
            <w:pPr>
              <w:jc w:val="center"/>
              <w:rPr>
                <w:bCs/>
                <w:sz w:val="16"/>
                <w:szCs w:val="16"/>
              </w:rPr>
            </w:pPr>
            <w:r w:rsidRPr="00F45BA7">
              <w:rPr>
                <w:bCs/>
                <w:sz w:val="16"/>
                <w:szCs w:val="16"/>
              </w:rPr>
              <w:t>3 012,97</w:t>
            </w:r>
          </w:p>
        </w:tc>
        <w:tc>
          <w:tcPr>
            <w:tcW w:w="331" w:type="pct"/>
            <w:shd w:val="clear" w:color="auto" w:fill="auto"/>
            <w:noWrap/>
            <w:vAlign w:val="center"/>
            <w:hideMark/>
          </w:tcPr>
          <w:p w:rsidR="00F45BA7" w:rsidRPr="00F45BA7" w:rsidRDefault="00F45BA7" w:rsidP="00F45BA7">
            <w:pPr>
              <w:jc w:val="center"/>
              <w:rPr>
                <w:bCs/>
                <w:sz w:val="16"/>
                <w:szCs w:val="16"/>
              </w:rPr>
            </w:pPr>
            <w:r w:rsidRPr="00F45BA7">
              <w:rPr>
                <w:bCs/>
                <w:sz w:val="16"/>
                <w:szCs w:val="16"/>
              </w:rPr>
              <w:t>2 900,69</w:t>
            </w:r>
          </w:p>
        </w:tc>
        <w:tc>
          <w:tcPr>
            <w:tcW w:w="281" w:type="pct"/>
            <w:shd w:val="clear" w:color="auto" w:fill="auto"/>
            <w:noWrap/>
            <w:vAlign w:val="center"/>
            <w:hideMark/>
          </w:tcPr>
          <w:p w:rsidR="00F45BA7" w:rsidRPr="00F45BA7" w:rsidRDefault="00F45BA7" w:rsidP="00F45BA7">
            <w:pPr>
              <w:jc w:val="center"/>
              <w:rPr>
                <w:bCs/>
                <w:sz w:val="16"/>
                <w:szCs w:val="16"/>
              </w:rPr>
            </w:pPr>
            <w:r w:rsidRPr="00F45BA7">
              <w:rPr>
                <w:bCs/>
                <w:sz w:val="16"/>
                <w:szCs w:val="16"/>
              </w:rPr>
              <w:t>2 898,52</w:t>
            </w:r>
          </w:p>
        </w:tc>
        <w:tc>
          <w:tcPr>
            <w:tcW w:w="340" w:type="pct"/>
            <w:shd w:val="clear" w:color="auto" w:fill="auto"/>
            <w:noWrap/>
            <w:vAlign w:val="center"/>
            <w:hideMark/>
          </w:tcPr>
          <w:p w:rsidR="00F45BA7" w:rsidRPr="00F45BA7" w:rsidRDefault="00F45BA7" w:rsidP="00F45BA7">
            <w:pPr>
              <w:jc w:val="center"/>
              <w:rPr>
                <w:bCs/>
                <w:sz w:val="16"/>
                <w:szCs w:val="16"/>
              </w:rPr>
            </w:pPr>
            <w:r w:rsidRPr="00F45BA7">
              <w:rPr>
                <w:bCs/>
                <w:sz w:val="16"/>
                <w:szCs w:val="16"/>
              </w:rPr>
              <w:t>3 168,77</w:t>
            </w:r>
          </w:p>
        </w:tc>
        <w:tc>
          <w:tcPr>
            <w:tcW w:w="281" w:type="pct"/>
            <w:shd w:val="clear" w:color="auto" w:fill="auto"/>
            <w:noWrap/>
            <w:vAlign w:val="center"/>
            <w:hideMark/>
          </w:tcPr>
          <w:p w:rsidR="00F45BA7" w:rsidRPr="00F45BA7" w:rsidRDefault="00F45BA7" w:rsidP="00F45BA7">
            <w:pPr>
              <w:jc w:val="center"/>
              <w:rPr>
                <w:bCs/>
                <w:sz w:val="16"/>
                <w:szCs w:val="16"/>
              </w:rPr>
            </w:pPr>
            <w:r w:rsidRPr="00F45BA7">
              <w:rPr>
                <w:bCs/>
                <w:sz w:val="16"/>
                <w:szCs w:val="16"/>
              </w:rPr>
              <w:t>3 370,30</w:t>
            </w:r>
          </w:p>
        </w:tc>
        <w:tc>
          <w:tcPr>
            <w:tcW w:w="281" w:type="pct"/>
            <w:shd w:val="clear" w:color="auto" w:fill="auto"/>
            <w:noWrap/>
            <w:vAlign w:val="center"/>
            <w:hideMark/>
          </w:tcPr>
          <w:p w:rsidR="00F45BA7" w:rsidRPr="00F45BA7" w:rsidRDefault="00F45BA7" w:rsidP="00F45BA7">
            <w:pPr>
              <w:jc w:val="center"/>
              <w:rPr>
                <w:bCs/>
                <w:sz w:val="16"/>
                <w:szCs w:val="16"/>
              </w:rPr>
            </w:pPr>
            <w:r w:rsidRPr="00F45BA7">
              <w:rPr>
                <w:bCs/>
                <w:sz w:val="16"/>
                <w:szCs w:val="16"/>
              </w:rPr>
              <w:t>3 326,70</w:t>
            </w:r>
          </w:p>
        </w:tc>
        <w:tc>
          <w:tcPr>
            <w:tcW w:w="300" w:type="pct"/>
            <w:shd w:val="clear" w:color="auto" w:fill="auto"/>
            <w:vAlign w:val="center"/>
            <w:hideMark/>
          </w:tcPr>
          <w:p w:rsidR="00F45BA7" w:rsidRPr="00F45BA7" w:rsidRDefault="00F45BA7" w:rsidP="00F45BA7">
            <w:pPr>
              <w:jc w:val="center"/>
              <w:rPr>
                <w:sz w:val="16"/>
                <w:szCs w:val="16"/>
              </w:rPr>
            </w:pPr>
            <w:r w:rsidRPr="00F45BA7">
              <w:rPr>
                <w:sz w:val="16"/>
                <w:szCs w:val="16"/>
              </w:rPr>
              <w:t>-43,60</w:t>
            </w:r>
          </w:p>
        </w:tc>
        <w:tc>
          <w:tcPr>
            <w:tcW w:w="184" w:type="pct"/>
            <w:shd w:val="clear" w:color="auto" w:fill="auto"/>
            <w:vAlign w:val="center"/>
            <w:hideMark/>
          </w:tcPr>
          <w:p w:rsidR="00F45BA7" w:rsidRPr="00F45BA7" w:rsidRDefault="00F45BA7" w:rsidP="00F45BA7">
            <w:pPr>
              <w:jc w:val="center"/>
              <w:rPr>
                <w:sz w:val="16"/>
                <w:szCs w:val="16"/>
              </w:rPr>
            </w:pPr>
            <w:r w:rsidRPr="00F45BA7">
              <w:rPr>
                <w:sz w:val="16"/>
                <w:szCs w:val="16"/>
              </w:rPr>
              <w:t>1,29</w:t>
            </w:r>
          </w:p>
        </w:tc>
        <w:tc>
          <w:tcPr>
            <w:tcW w:w="249" w:type="pct"/>
            <w:shd w:val="clear" w:color="auto" w:fill="auto"/>
            <w:noWrap/>
            <w:vAlign w:val="center"/>
            <w:hideMark/>
          </w:tcPr>
          <w:p w:rsidR="00F45BA7" w:rsidRPr="00F45BA7" w:rsidRDefault="00F45BA7" w:rsidP="00F45BA7">
            <w:pPr>
              <w:jc w:val="center"/>
              <w:rPr>
                <w:sz w:val="16"/>
                <w:szCs w:val="16"/>
              </w:rPr>
            </w:pPr>
            <w:r w:rsidRPr="00F45BA7">
              <w:rPr>
                <w:sz w:val="16"/>
                <w:szCs w:val="16"/>
              </w:rPr>
              <w:t>105,0</w:t>
            </w:r>
          </w:p>
        </w:tc>
        <w:tc>
          <w:tcPr>
            <w:tcW w:w="281" w:type="pct"/>
            <w:shd w:val="clear" w:color="auto" w:fill="auto"/>
            <w:noWrap/>
            <w:vAlign w:val="center"/>
            <w:hideMark/>
          </w:tcPr>
          <w:p w:rsidR="00F45BA7" w:rsidRPr="00F45BA7" w:rsidRDefault="00F45BA7" w:rsidP="00F45BA7">
            <w:pPr>
              <w:jc w:val="center"/>
              <w:rPr>
                <w:bCs/>
                <w:sz w:val="16"/>
                <w:szCs w:val="16"/>
              </w:rPr>
            </w:pPr>
            <w:r w:rsidRPr="00F45BA7">
              <w:rPr>
                <w:bCs/>
                <w:sz w:val="16"/>
                <w:szCs w:val="16"/>
              </w:rPr>
              <w:t>3 534,63</w:t>
            </w:r>
          </w:p>
        </w:tc>
        <w:tc>
          <w:tcPr>
            <w:tcW w:w="281" w:type="pct"/>
            <w:shd w:val="clear" w:color="auto" w:fill="auto"/>
            <w:noWrap/>
            <w:vAlign w:val="center"/>
            <w:hideMark/>
          </w:tcPr>
          <w:p w:rsidR="00F45BA7" w:rsidRPr="00F45BA7" w:rsidRDefault="00F45BA7" w:rsidP="00F45BA7">
            <w:pPr>
              <w:jc w:val="center"/>
              <w:rPr>
                <w:bCs/>
                <w:sz w:val="16"/>
                <w:szCs w:val="16"/>
              </w:rPr>
            </w:pPr>
            <w:r w:rsidRPr="00F45BA7">
              <w:rPr>
                <w:bCs/>
                <w:sz w:val="16"/>
                <w:szCs w:val="16"/>
              </w:rPr>
              <w:t>3 452,71</w:t>
            </w:r>
          </w:p>
        </w:tc>
        <w:tc>
          <w:tcPr>
            <w:tcW w:w="272" w:type="pct"/>
            <w:shd w:val="clear" w:color="auto" w:fill="auto"/>
            <w:vAlign w:val="center"/>
            <w:hideMark/>
          </w:tcPr>
          <w:p w:rsidR="00F45BA7" w:rsidRPr="00F45BA7" w:rsidRDefault="00F45BA7" w:rsidP="00F45BA7">
            <w:pPr>
              <w:jc w:val="center"/>
              <w:rPr>
                <w:sz w:val="16"/>
                <w:szCs w:val="16"/>
              </w:rPr>
            </w:pPr>
            <w:r w:rsidRPr="00F45BA7">
              <w:rPr>
                <w:sz w:val="16"/>
                <w:szCs w:val="16"/>
              </w:rPr>
              <w:t>-81,92</w:t>
            </w:r>
          </w:p>
        </w:tc>
        <w:tc>
          <w:tcPr>
            <w:tcW w:w="184" w:type="pct"/>
            <w:shd w:val="clear" w:color="auto" w:fill="auto"/>
            <w:vAlign w:val="center"/>
            <w:hideMark/>
          </w:tcPr>
          <w:p w:rsidR="00F45BA7" w:rsidRPr="00F45BA7" w:rsidRDefault="00F45BA7" w:rsidP="00F45BA7">
            <w:pPr>
              <w:jc w:val="center"/>
              <w:rPr>
                <w:sz w:val="16"/>
                <w:szCs w:val="16"/>
              </w:rPr>
            </w:pPr>
            <w:r w:rsidRPr="00F45BA7">
              <w:rPr>
                <w:sz w:val="16"/>
                <w:szCs w:val="16"/>
              </w:rPr>
              <w:t>2,32</w:t>
            </w:r>
          </w:p>
        </w:tc>
        <w:tc>
          <w:tcPr>
            <w:tcW w:w="249" w:type="pct"/>
            <w:shd w:val="clear" w:color="auto" w:fill="auto"/>
            <w:vAlign w:val="center"/>
            <w:hideMark/>
          </w:tcPr>
          <w:p w:rsidR="00F45BA7" w:rsidRPr="00F45BA7" w:rsidRDefault="00F45BA7" w:rsidP="00F45BA7">
            <w:pPr>
              <w:jc w:val="center"/>
              <w:rPr>
                <w:sz w:val="16"/>
                <w:szCs w:val="16"/>
              </w:rPr>
            </w:pPr>
            <w:r w:rsidRPr="00F45BA7">
              <w:rPr>
                <w:sz w:val="16"/>
                <w:szCs w:val="16"/>
              </w:rPr>
              <w:t>103,79</w:t>
            </w:r>
          </w:p>
        </w:tc>
      </w:tr>
      <w:tr w:rsidR="00F45BA7" w:rsidRPr="00F45BA7" w:rsidTr="00936AD7">
        <w:trPr>
          <w:trHeight w:val="285"/>
        </w:trPr>
        <w:tc>
          <w:tcPr>
            <w:tcW w:w="184" w:type="pct"/>
            <w:vMerge w:val="restart"/>
            <w:shd w:val="clear" w:color="auto" w:fill="auto"/>
            <w:vAlign w:val="center"/>
            <w:hideMark/>
          </w:tcPr>
          <w:p w:rsidR="00F45BA7" w:rsidRPr="00F45BA7" w:rsidRDefault="00F45BA7" w:rsidP="00F45BA7">
            <w:pPr>
              <w:jc w:val="center"/>
              <w:rPr>
                <w:sz w:val="16"/>
                <w:szCs w:val="16"/>
              </w:rPr>
            </w:pPr>
            <w:r w:rsidRPr="00F45BA7">
              <w:rPr>
                <w:sz w:val="16"/>
                <w:szCs w:val="16"/>
              </w:rPr>
              <w:t> </w:t>
            </w:r>
          </w:p>
        </w:tc>
        <w:tc>
          <w:tcPr>
            <w:tcW w:w="644" w:type="pct"/>
            <w:shd w:val="clear" w:color="auto" w:fill="auto"/>
            <w:vAlign w:val="center"/>
            <w:hideMark/>
          </w:tcPr>
          <w:p w:rsidR="00F45BA7" w:rsidRPr="00F45BA7" w:rsidRDefault="00F45BA7" w:rsidP="00F45BA7">
            <w:pPr>
              <w:jc w:val="both"/>
              <w:rPr>
                <w:bCs/>
                <w:sz w:val="16"/>
                <w:szCs w:val="16"/>
              </w:rPr>
            </w:pPr>
            <w:r w:rsidRPr="00F45BA7">
              <w:rPr>
                <w:bCs/>
                <w:sz w:val="16"/>
                <w:szCs w:val="16"/>
              </w:rPr>
              <w:t>по уровню НН количество</w:t>
            </w:r>
          </w:p>
        </w:tc>
        <w:tc>
          <w:tcPr>
            <w:tcW w:w="316" w:type="pct"/>
            <w:shd w:val="clear" w:color="auto" w:fill="auto"/>
            <w:vAlign w:val="center"/>
            <w:hideMark/>
          </w:tcPr>
          <w:p w:rsidR="00F45BA7" w:rsidRPr="00F45BA7" w:rsidRDefault="00F45BA7" w:rsidP="00F45BA7">
            <w:pPr>
              <w:jc w:val="center"/>
              <w:rPr>
                <w:sz w:val="16"/>
                <w:szCs w:val="16"/>
              </w:rPr>
            </w:pPr>
            <w:r w:rsidRPr="00F45BA7">
              <w:rPr>
                <w:sz w:val="16"/>
                <w:szCs w:val="16"/>
              </w:rPr>
              <w:t>тыс.кВт.ч</w:t>
            </w:r>
          </w:p>
        </w:tc>
        <w:tc>
          <w:tcPr>
            <w:tcW w:w="340" w:type="pct"/>
            <w:shd w:val="clear" w:color="auto" w:fill="auto"/>
            <w:noWrap/>
            <w:vAlign w:val="center"/>
            <w:hideMark/>
          </w:tcPr>
          <w:p w:rsidR="00F45BA7" w:rsidRPr="00F45BA7" w:rsidRDefault="00F45BA7" w:rsidP="00F45BA7">
            <w:pPr>
              <w:jc w:val="center"/>
              <w:rPr>
                <w:sz w:val="16"/>
                <w:szCs w:val="16"/>
              </w:rPr>
            </w:pPr>
            <w:r w:rsidRPr="00F45BA7">
              <w:rPr>
                <w:sz w:val="16"/>
                <w:szCs w:val="16"/>
              </w:rPr>
              <w:t>153,64</w:t>
            </w:r>
          </w:p>
        </w:tc>
        <w:tc>
          <w:tcPr>
            <w:tcW w:w="331" w:type="pct"/>
            <w:shd w:val="clear" w:color="auto" w:fill="auto"/>
            <w:noWrap/>
            <w:vAlign w:val="center"/>
            <w:hideMark/>
          </w:tcPr>
          <w:p w:rsidR="00F45BA7" w:rsidRPr="00F45BA7" w:rsidRDefault="00F45BA7" w:rsidP="00F45BA7">
            <w:pPr>
              <w:jc w:val="center"/>
              <w:rPr>
                <w:sz w:val="16"/>
                <w:szCs w:val="16"/>
              </w:rPr>
            </w:pPr>
            <w:r w:rsidRPr="00F45BA7">
              <w:rPr>
                <w:sz w:val="16"/>
                <w:szCs w:val="16"/>
              </w:rPr>
              <w:t>158,98</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157,05</w:t>
            </w:r>
          </w:p>
        </w:tc>
        <w:tc>
          <w:tcPr>
            <w:tcW w:w="340" w:type="pct"/>
            <w:shd w:val="clear" w:color="auto" w:fill="auto"/>
            <w:noWrap/>
            <w:vAlign w:val="center"/>
            <w:hideMark/>
          </w:tcPr>
          <w:p w:rsidR="00F45BA7" w:rsidRPr="00F45BA7" w:rsidRDefault="00F45BA7" w:rsidP="00F45BA7">
            <w:pPr>
              <w:jc w:val="center"/>
              <w:rPr>
                <w:sz w:val="16"/>
                <w:szCs w:val="16"/>
              </w:rPr>
            </w:pPr>
            <w:r w:rsidRPr="00F45BA7">
              <w:rPr>
                <w:sz w:val="16"/>
                <w:szCs w:val="16"/>
              </w:rPr>
              <w:t>158,77</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163,85</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162,33</w:t>
            </w:r>
          </w:p>
        </w:tc>
        <w:tc>
          <w:tcPr>
            <w:tcW w:w="300" w:type="pct"/>
            <w:shd w:val="clear" w:color="auto" w:fill="auto"/>
            <w:vAlign w:val="center"/>
            <w:hideMark/>
          </w:tcPr>
          <w:p w:rsidR="00F45BA7" w:rsidRPr="00F45BA7" w:rsidRDefault="00F45BA7" w:rsidP="00F45BA7">
            <w:pPr>
              <w:jc w:val="center"/>
              <w:rPr>
                <w:sz w:val="16"/>
                <w:szCs w:val="16"/>
              </w:rPr>
            </w:pPr>
            <w:r w:rsidRPr="00F45BA7">
              <w:rPr>
                <w:sz w:val="16"/>
                <w:szCs w:val="16"/>
              </w:rPr>
              <w:t> </w:t>
            </w:r>
          </w:p>
        </w:tc>
        <w:tc>
          <w:tcPr>
            <w:tcW w:w="184" w:type="pct"/>
            <w:shd w:val="clear" w:color="auto" w:fill="auto"/>
            <w:vAlign w:val="center"/>
            <w:hideMark/>
          </w:tcPr>
          <w:p w:rsidR="00F45BA7" w:rsidRPr="00F45BA7" w:rsidRDefault="00F45BA7" w:rsidP="00F45BA7">
            <w:pPr>
              <w:rPr>
                <w:sz w:val="16"/>
                <w:szCs w:val="16"/>
              </w:rPr>
            </w:pPr>
            <w:r w:rsidRPr="00F45BA7">
              <w:rPr>
                <w:sz w:val="16"/>
                <w:szCs w:val="16"/>
              </w:rPr>
              <w:t> </w:t>
            </w:r>
          </w:p>
        </w:tc>
        <w:tc>
          <w:tcPr>
            <w:tcW w:w="249" w:type="pct"/>
            <w:shd w:val="clear" w:color="auto" w:fill="auto"/>
            <w:noWrap/>
            <w:vAlign w:val="center"/>
            <w:hideMark/>
          </w:tcPr>
          <w:p w:rsidR="00F45BA7" w:rsidRPr="00F45BA7" w:rsidRDefault="00F45BA7" w:rsidP="00F45BA7">
            <w:pPr>
              <w:jc w:val="center"/>
              <w:rPr>
                <w:sz w:val="16"/>
                <w:szCs w:val="16"/>
              </w:rPr>
            </w:pPr>
            <w:r w:rsidRPr="00F45BA7">
              <w:rPr>
                <w:sz w:val="16"/>
                <w:szCs w:val="16"/>
              </w:rPr>
              <w:t>102,2</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163,85</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162,33</w:t>
            </w:r>
          </w:p>
        </w:tc>
        <w:tc>
          <w:tcPr>
            <w:tcW w:w="272" w:type="pct"/>
            <w:shd w:val="clear" w:color="auto" w:fill="auto"/>
            <w:vAlign w:val="center"/>
            <w:hideMark/>
          </w:tcPr>
          <w:p w:rsidR="00F45BA7" w:rsidRPr="00F45BA7" w:rsidRDefault="00F45BA7" w:rsidP="00F45BA7">
            <w:pPr>
              <w:jc w:val="center"/>
              <w:rPr>
                <w:sz w:val="16"/>
                <w:szCs w:val="16"/>
              </w:rPr>
            </w:pPr>
            <w:r w:rsidRPr="00F45BA7">
              <w:rPr>
                <w:sz w:val="16"/>
                <w:szCs w:val="16"/>
              </w:rPr>
              <w:t> </w:t>
            </w:r>
          </w:p>
        </w:tc>
        <w:tc>
          <w:tcPr>
            <w:tcW w:w="184" w:type="pct"/>
            <w:shd w:val="clear" w:color="auto" w:fill="auto"/>
            <w:vAlign w:val="center"/>
            <w:hideMark/>
          </w:tcPr>
          <w:p w:rsidR="00F45BA7" w:rsidRPr="00F45BA7" w:rsidRDefault="00F45BA7" w:rsidP="00F45BA7">
            <w:pPr>
              <w:rPr>
                <w:sz w:val="16"/>
                <w:szCs w:val="16"/>
              </w:rPr>
            </w:pPr>
            <w:r w:rsidRPr="00F45BA7">
              <w:rPr>
                <w:sz w:val="16"/>
                <w:szCs w:val="16"/>
              </w:rPr>
              <w:t> </w:t>
            </w:r>
          </w:p>
        </w:tc>
        <w:tc>
          <w:tcPr>
            <w:tcW w:w="249" w:type="pct"/>
            <w:shd w:val="clear" w:color="auto" w:fill="auto"/>
            <w:vAlign w:val="center"/>
            <w:hideMark/>
          </w:tcPr>
          <w:p w:rsidR="00F45BA7" w:rsidRPr="00F45BA7" w:rsidRDefault="00F45BA7" w:rsidP="00F45BA7">
            <w:pPr>
              <w:rPr>
                <w:sz w:val="16"/>
                <w:szCs w:val="16"/>
              </w:rPr>
            </w:pPr>
            <w:r w:rsidRPr="00F45BA7">
              <w:rPr>
                <w:sz w:val="16"/>
                <w:szCs w:val="16"/>
              </w:rPr>
              <w:t> </w:t>
            </w:r>
          </w:p>
        </w:tc>
      </w:tr>
      <w:tr w:rsidR="00F45BA7" w:rsidRPr="00F45BA7" w:rsidTr="00936AD7">
        <w:trPr>
          <w:trHeight w:val="255"/>
        </w:trPr>
        <w:tc>
          <w:tcPr>
            <w:tcW w:w="184" w:type="pct"/>
            <w:vMerge/>
            <w:shd w:val="clear" w:color="auto" w:fill="auto"/>
            <w:vAlign w:val="center"/>
            <w:hideMark/>
          </w:tcPr>
          <w:p w:rsidR="00F45BA7" w:rsidRPr="00F45BA7" w:rsidRDefault="00F45BA7" w:rsidP="00F45BA7">
            <w:pPr>
              <w:rPr>
                <w:sz w:val="16"/>
                <w:szCs w:val="16"/>
              </w:rPr>
            </w:pPr>
          </w:p>
        </w:tc>
        <w:tc>
          <w:tcPr>
            <w:tcW w:w="644" w:type="pct"/>
            <w:shd w:val="clear" w:color="auto" w:fill="auto"/>
            <w:vAlign w:val="center"/>
            <w:hideMark/>
          </w:tcPr>
          <w:p w:rsidR="00F45BA7" w:rsidRPr="00F45BA7" w:rsidRDefault="00F45BA7" w:rsidP="00F45BA7">
            <w:pPr>
              <w:jc w:val="both"/>
              <w:rPr>
                <w:sz w:val="16"/>
                <w:szCs w:val="16"/>
              </w:rPr>
            </w:pPr>
            <w:r w:rsidRPr="00F45BA7">
              <w:rPr>
                <w:sz w:val="16"/>
                <w:szCs w:val="16"/>
              </w:rPr>
              <w:t>тариф НН</w:t>
            </w:r>
          </w:p>
        </w:tc>
        <w:tc>
          <w:tcPr>
            <w:tcW w:w="316" w:type="pct"/>
            <w:shd w:val="clear" w:color="auto" w:fill="auto"/>
            <w:vAlign w:val="center"/>
            <w:hideMark/>
          </w:tcPr>
          <w:p w:rsidR="00F45BA7" w:rsidRPr="00F45BA7" w:rsidRDefault="00F45BA7" w:rsidP="00F45BA7">
            <w:pPr>
              <w:jc w:val="center"/>
              <w:rPr>
                <w:sz w:val="16"/>
                <w:szCs w:val="16"/>
              </w:rPr>
            </w:pPr>
            <w:r w:rsidRPr="00F45BA7">
              <w:rPr>
                <w:sz w:val="16"/>
                <w:szCs w:val="16"/>
              </w:rPr>
              <w:t>руб./кВт</w:t>
            </w:r>
          </w:p>
        </w:tc>
        <w:tc>
          <w:tcPr>
            <w:tcW w:w="340" w:type="pct"/>
            <w:shd w:val="clear" w:color="auto" w:fill="auto"/>
            <w:noWrap/>
            <w:vAlign w:val="center"/>
            <w:hideMark/>
          </w:tcPr>
          <w:p w:rsidR="00F45BA7" w:rsidRPr="00F45BA7" w:rsidRDefault="00F45BA7" w:rsidP="00F45BA7">
            <w:pPr>
              <w:jc w:val="center"/>
              <w:rPr>
                <w:sz w:val="16"/>
                <w:szCs w:val="16"/>
              </w:rPr>
            </w:pPr>
            <w:r w:rsidRPr="00F45BA7">
              <w:rPr>
                <w:sz w:val="16"/>
                <w:szCs w:val="16"/>
              </w:rPr>
              <w:t>9,97</w:t>
            </w:r>
          </w:p>
        </w:tc>
        <w:tc>
          <w:tcPr>
            <w:tcW w:w="331" w:type="pct"/>
            <w:shd w:val="clear" w:color="auto" w:fill="auto"/>
            <w:noWrap/>
            <w:vAlign w:val="center"/>
            <w:hideMark/>
          </w:tcPr>
          <w:p w:rsidR="00F45BA7" w:rsidRPr="00F45BA7" w:rsidRDefault="00F45BA7" w:rsidP="00F45BA7">
            <w:pPr>
              <w:jc w:val="center"/>
              <w:rPr>
                <w:sz w:val="16"/>
                <w:szCs w:val="16"/>
              </w:rPr>
            </w:pPr>
            <w:r w:rsidRPr="00F45BA7">
              <w:rPr>
                <w:sz w:val="16"/>
                <w:szCs w:val="16"/>
              </w:rPr>
              <w:t>9,87</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9,87</w:t>
            </w:r>
          </w:p>
        </w:tc>
        <w:tc>
          <w:tcPr>
            <w:tcW w:w="340" w:type="pct"/>
            <w:shd w:val="clear" w:color="auto" w:fill="auto"/>
            <w:noWrap/>
            <w:vAlign w:val="center"/>
            <w:hideMark/>
          </w:tcPr>
          <w:p w:rsidR="00F45BA7" w:rsidRPr="00F45BA7" w:rsidRDefault="00F45BA7" w:rsidP="00F45BA7">
            <w:pPr>
              <w:jc w:val="center"/>
              <w:rPr>
                <w:sz w:val="16"/>
                <w:szCs w:val="16"/>
              </w:rPr>
            </w:pPr>
            <w:r w:rsidRPr="00F45BA7">
              <w:rPr>
                <w:sz w:val="16"/>
                <w:szCs w:val="16"/>
              </w:rPr>
              <w:t>10,44</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11,00</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10,96</w:t>
            </w:r>
          </w:p>
        </w:tc>
        <w:tc>
          <w:tcPr>
            <w:tcW w:w="300" w:type="pct"/>
            <w:shd w:val="clear" w:color="auto" w:fill="auto"/>
            <w:vAlign w:val="center"/>
            <w:hideMark/>
          </w:tcPr>
          <w:p w:rsidR="00F45BA7" w:rsidRPr="00F45BA7" w:rsidRDefault="00F45BA7" w:rsidP="00F45BA7">
            <w:pPr>
              <w:jc w:val="center"/>
              <w:rPr>
                <w:sz w:val="16"/>
                <w:szCs w:val="16"/>
              </w:rPr>
            </w:pPr>
            <w:r w:rsidRPr="00F45BA7">
              <w:rPr>
                <w:sz w:val="16"/>
                <w:szCs w:val="16"/>
              </w:rPr>
              <w:t>-0,04</w:t>
            </w:r>
          </w:p>
        </w:tc>
        <w:tc>
          <w:tcPr>
            <w:tcW w:w="184" w:type="pct"/>
            <w:shd w:val="clear" w:color="auto" w:fill="auto"/>
            <w:vAlign w:val="center"/>
            <w:hideMark/>
          </w:tcPr>
          <w:p w:rsidR="00F45BA7" w:rsidRPr="00F45BA7" w:rsidRDefault="00F45BA7" w:rsidP="00F45BA7">
            <w:pPr>
              <w:rPr>
                <w:sz w:val="16"/>
                <w:szCs w:val="16"/>
              </w:rPr>
            </w:pPr>
            <w:r w:rsidRPr="00F45BA7">
              <w:rPr>
                <w:sz w:val="16"/>
                <w:szCs w:val="16"/>
              </w:rPr>
              <w:t> </w:t>
            </w:r>
          </w:p>
        </w:tc>
        <w:tc>
          <w:tcPr>
            <w:tcW w:w="249" w:type="pct"/>
            <w:shd w:val="clear" w:color="auto" w:fill="auto"/>
            <w:noWrap/>
            <w:vAlign w:val="center"/>
            <w:hideMark/>
          </w:tcPr>
          <w:p w:rsidR="00F45BA7" w:rsidRPr="00F45BA7" w:rsidRDefault="00F45BA7" w:rsidP="00F45BA7">
            <w:pPr>
              <w:jc w:val="center"/>
              <w:rPr>
                <w:sz w:val="16"/>
                <w:szCs w:val="16"/>
              </w:rPr>
            </w:pPr>
            <w:r w:rsidRPr="00F45BA7">
              <w:rPr>
                <w:sz w:val="16"/>
                <w:szCs w:val="16"/>
              </w:rPr>
              <w:t>105,0</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11,60</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11,37</w:t>
            </w:r>
          </w:p>
        </w:tc>
        <w:tc>
          <w:tcPr>
            <w:tcW w:w="272" w:type="pct"/>
            <w:shd w:val="clear" w:color="auto" w:fill="auto"/>
            <w:vAlign w:val="center"/>
            <w:hideMark/>
          </w:tcPr>
          <w:p w:rsidR="00F45BA7" w:rsidRPr="00F45BA7" w:rsidRDefault="00F45BA7" w:rsidP="00F45BA7">
            <w:pPr>
              <w:jc w:val="center"/>
              <w:rPr>
                <w:sz w:val="16"/>
                <w:szCs w:val="16"/>
              </w:rPr>
            </w:pPr>
            <w:r w:rsidRPr="00F45BA7">
              <w:rPr>
                <w:sz w:val="16"/>
                <w:szCs w:val="16"/>
              </w:rPr>
              <w:t>-0,23</w:t>
            </w:r>
          </w:p>
        </w:tc>
        <w:tc>
          <w:tcPr>
            <w:tcW w:w="184" w:type="pct"/>
            <w:shd w:val="clear" w:color="auto" w:fill="auto"/>
            <w:vAlign w:val="center"/>
            <w:hideMark/>
          </w:tcPr>
          <w:p w:rsidR="00F45BA7" w:rsidRPr="00F45BA7" w:rsidRDefault="00F45BA7" w:rsidP="00F45BA7">
            <w:pPr>
              <w:rPr>
                <w:sz w:val="16"/>
                <w:szCs w:val="16"/>
              </w:rPr>
            </w:pPr>
            <w:r w:rsidRPr="00F45BA7">
              <w:rPr>
                <w:sz w:val="16"/>
                <w:szCs w:val="16"/>
              </w:rPr>
              <w:t> </w:t>
            </w:r>
          </w:p>
        </w:tc>
        <w:tc>
          <w:tcPr>
            <w:tcW w:w="249" w:type="pct"/>
            <w:shd w:val="clear" w:color="auto" w:fill="auto"/>
            <w:vAlign w:val="center"/>
            <w:hideMark/>
          </w:tcPr>
          <w:p w:rsidR="00F45BA7" w:rsidRPr="00F45BA7" w:rsidRDefault="00F45BA7" w:rsidP="00F45BA7">
            <w:pPr>
              <w:jc w:val="center"/>
              <w:rPr>
                <w:i/>
                <w:iCs/>
                <w:sz w:val="16"/>
                <w:szCs w:val="16"/>
              </w:rPr>
            </w:pPr>
            <w:r w:rsidRPr="00F45BA7">
              <w:rPr>
                <w:i/>
                <w:iCs/>
                <w:sz w:val="16"/>
                <w:szCs w:val="16"/>
              </w:rPr>
              <w:t>103,73</w:t>
            </w:r>
          </w:p>
        </w:tc>
      </w:tr>
      <w:tr w:rsidR="00F45BA7" w:rsidRPr="00F45BA7" w:rsidTr="00936AD7">
        <w:trPr>
          <w:trHeight w:val="255"/>
        </w:trPr>
        <w:tc>
          <w:tcPr>
            <w:tcW w:w="184" w:type="pct"/>
            <w:vMerge/>
            <w:shd w:val="clear" w:color="auto" w:fill="auto"/>
            <w:vAlign w:val="center"/>
            <w:hideMark/>
          </w:tcPr>
          <w:p w:rsidR="00F45BA7" w:rsidRPr="00F45BA7" w:rsidRDefault="00F45BA7" w:rsidP="00F45BA7">
            <w:pPr>
              <w:rPr>
                <w:sz w:val="16"/>
                <w:szCs w:val="16"/>
              </w:rPr>
            </w:pPr>
          </w:p>
        </w:tc>
        <w:tc>
          <w:tcPr>
            <w:tcW w:w="644" w:type="pct"/>
            <w:shd w:val="clear" w:color="auto" w:fill="auto"/>
            <w:vAlign w:val="center"/>
            <w:hideMark/>
          </w:tcPr>
          <w:p w:rsidR="00F45BA7" w:rsidRPr="00F45BA7" w:rsidRDefault="00F45BA7" w:rsidP="00F45BA7">
            <w:pPr>
              <w:jc w:val="both"/>
              <w:rPr>
                <w:sz w:val="16"/>
                <w:szCs w:val="16"/>
              </w:rPr>
            </w:pPr>
            <w:r w:rsidRPr="00F45BA7">
              <w:rPr>
                <w:sz w:val="16"/>
                <w:szCs w:val="16"/>
              </w:rPr>
              <w:t>сумма</w:t>
            </w:r>
          </w:p>
        </w:tc>
        <w:tc>
          <w:tcPr>
            <w:tcW w:w="316" w:type="pct"/>
            <w:shd w:val="clear" w:color="auto" w:fill="auto"/>
            <w:vAlign w:val="center"/>
            <w:hideMark/>
          </w:tcPr>
          <w:p w:rsidR="00F45BA7" w:rsidRPr="00F45BA7" w:rsidRDefault="00F45BA7" w:rsidP="00F45BA7">
            <w:pPr>
              <w:jc w:val="center"/>
              <w:rPr>
                <w:sz w:val="16"/>
                <w:szCs w:val="16"/>
              </w:rPr>
            </w:pPr>
            <w:r w:rsidRPr="00F45BA7">
              <w:rPr>
                <w:sz w:val="16"/>
                <w:szCs w:val="16"/>
              </w:rPr>
              <w:t>тыс. руб.</w:t>
            </w:r>
          </w:p>
        </w:tc>
        <w:tc>
          <w:tcPr>
            <w:tcW w:w="340" w:type="pct"/>
            <w:shd w:val="clear" w:color="auto" w:fill="auto"/>
            <w:noWrap/>
            <w:vAlign w:val="center"/>
            <w:hideMark/>
          </w:tcPr>
          <w:p w:rsidR="00F45BA7" w:rsidRPr="00F45BA7" w:rsidRDefault="00F45BA7" w:rsidP="00F45BA7">
            <w:pPr>
              <w:jc w:val="center"/>
              <w:rPr>
                <w:sz w:val="16"/>
                <w:szCs w:val="16"/>
              </w:rPr>
            </w:pPr>
            <w:r w:rsidRPr="00F45BA7">
              <w:rPr>
                <w:sz w:val="16"/>
                <w:szCs w:val="16"/>
              </w:rPr>
              <w:t>1 531,14</w:t>
            </w:r>
          </w:p>
        </w:tc>
        <w:tc>
          <w:tcPr>
            <w:tcW w:w="331" w:type="pct"/>
            <w:shd w:val="clear" w:color="auto" w:fill="auto"/>
            <w:noWrap/>
            <w:vAlign w:val="center"/>
            <w:hideMark/>
          </w:tcPr>
          <w:p w:rsidR="00F45BA7" w:rsidRPr="00F45BA7" w:rsidRDefault="00F45BA7" w:rsidP="00F45BA7">
            <w:pPr>
              <w:jc w:val="center"/>
              <w:rPr>
                <w:sz w:val="16"/>
                <w:szCs w:val="16"/>
              </w:rPr>
            </w:pPr>
            <w:r w:rsidRPr="00F45BA7">
              <w:rPr>
                <w:sz w:val="16"/>
                <w:szCs w:val="16"/>
              </w:rPr>
              <w:t>1 568,63</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1 550,09</w:t>
            </w:r>
          </w:p>
        </w:tc>
        <w:tc>
          <w:tcPr>
            <w:tcW w:w="340" w:type="pct"/>
            <w:shd w:val="clear" w:color="auto" w:fill="auto"/>
            <w:noWrap/>
            <w:vAlign w:val="center"/>
            <w:hideMark/>
          </w:tcPr>
          <w:p w:rsidR="00F45BA7" w:rsidRPr="00F45BA7" w:rsidRDefault="00F45BA7" w:rsidP="00F45BA7">
            <w:pPr>
              <w:jc w:val="center"/>
              <w:rPr>
                <w:sz w:val="16"/>
                <w:szCs w:val="16"/>
              </w:rPr>
            </w:pPr>
            <w:r w:rsidRPr="00F45BA7">
              <w:rPr>
                <w:sz w:val="16"/>
                <w:szCs w:val="16"/>
              </w:rPr>
              <w:t>1 657,78</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1 802,32</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1 779,95</w:t>
            </w:r>
          </w:p>
        </w:tc>
        <w:tc>
          <w:tcPr>
            <w:tcW w:w="300" w:type="pct"/>
            <w:shd w:val="clear" w:color="auto" w:fill="auto"/>
            <w:vAlign w:val="center"/>
            <w:hideMark/>
          </w:tcPr>
          <w:p w:rsidR="00F45BA7" w:rsidRPr="00F45BA7" w:rsidRDefault="00F45BA7" w:rsidP="00F45BA7">
            <w:pPr>
              <w:jc w:val="center"/>
              <w:rPr>
                <w:sz w:val="16"/>
                <w:szCs w:val="16"/>
              </w:rPr>
            </w:pPr>
            <w:r w:rsidRPr="00F45BA7">
              <w:rPr>
                <w:sz w:val="16"/>
                <w:szCs w:val="16"/>
              </w:rPr>
              <w:t> </w:t>
            </w:r>
          </w:p>
        </w:tc>
        <w:tc>
          <w:tcPr>
            <w:tcW w:w="184" w:type="pct"/>
            <w:shd w:val="clear" w:color="auto" w:fill="auto"/>
            <w:vAlign w:val="center"/>
            <w:hideMark/>
          </w:tcPr>
          <w:p w:rsidR="00F45BA7" w:rsidRPr="00F45BA7" w:rsidRDefault="00F45BA7" w:rsidP="00F45BA7">
            <w:pPr>
              <w:rPr>
                <w:sz w:val="16"/>
                <w:szCs w:val="16"/>
              </w:rPr>
            </w:pPr>
            <w:r w:rsidRPr="00F45BA7">
              <w:rPr>
                <w:sz w:val="16"/>
                <w:szCs w:val="16"/>
              </w:rPr>
              <w:t> </w:t>
            </w:r>
          </w:p>
        </w:tc>
        <w:tc>
          <w:tcPr>
            <w:tcW w:w="249" w:type="pct"/>
            <w:shd w:val="clear" w:color="auto" w:fill="auto"/>
            <w:noWrap/>
            <w:vAlign w:val="center"/>
            <w:hideMark/>
          </w:tcPr>
          <w:p w:rsidR="00F45BA7" w:rsidRPr="00F45BA7" w:rsidRDefault="00F45BA7" w:rsidP="00F45BA7">
            <w:pPr>
              <w:jc w:val="center"/>
              <w:rPr>
                <w:sz w:val="16"/>
                <w:szCs w:val="16"/>
              </w:rPr>
            </w:pPr>
            <w:r w:rsidRPr="00F45BA7">
              <w:rPr>
                <w:sz w:val="16"/>
                <w:szCs w:val="16"/>
              </w:rPr>
              <w:t>107,4</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1 900,63</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1 846,40</w:t>
            </w:r>
          </w:p>
        </w:tc>
        <w:tc>
          <w:tcPr>
            <w:tcW w:w="272" w:type="pct"/>
            <w:shd w:val="clear" w:color="auto" w:fill="auto"/>
            <w:vAlign w:val="center"/>
            <w:hideMark/>
          </w:tcPr>
          <w:p w:rsidR="00F45BA7" w:rsidRPr="00F45BA7" w:rsidRDefault="00F45BA7" w:rsidP="00F45BA7">
            <w:pPr>
              <w:jc w:val="center"/>
              <w:rPr>
                <w:sz w:val="16"/>
                <w:szCs w:val="16"/>
              </w:rPr>
            </w:pPr>
            <w:r w:rsidRPr="00F45BA7">
              <w:rPr>
                <w:sz w:val="16"/>
                <w:szCs w:val="16"/>
              </w:rPr>
              <w:t> </w:t>
            </w:r>
          </w:p>
        </w:tc>
        <w:tc>
          <w:tcPr>
            <w:tcW w:w="184" w:type="pct"/>
            <w:shd w:val="clear" w:color="auto" w:fill="auto"/>
            <w:vAlign w:val="center"/>
            <w:hideMark/>
          </w:tcPr>
          <w:p w:rsidR="00F45BA7" w:rsidRPr="00F45BA7" w:rsidRDefault="00F45BA7" w:rsidP="00F45BA7">
            <w:pPr>
              <w:rPr>
                <w:sz w:val="16"/>
                <w:szCs w:val="16"/>
              </w:rPr>
            </w:pPr>
            <w:r w:rsidRPr="00F45BA7">
              <w:rPr>
                <w:sz w:val="16"/>
                <w:szCs w:val="16"/>
              </w:rPr>
              <w:t> </w:t>
            </w:r>
          </w:p>
        </w:tc>
        <w:tc>
          <w:tcPr>
            <w:tcW w:w="249" w:type="pct"/>
            <w:shd w:val="clear" w:color="auto" w:fill="auto"/>
            <w:vAlign w:val="center"/>
            <w:hideMark/>
          </w:tcPr>
          <w:p w:rsidR="00F45BA7" w:rsidRPr="00F45BA7" w:rsidRDefault="00F45BA7" w:rsidP="00F45BA7">
            <w:pPr>
              <w:jc w:val="center"/>
              <w:rPr>
                <w:sz w:val="16"/>
                <w:szCs w:val="16"/>
              </w:rPr>
            </w:pPr>
            <w:r w:rsidRPr="00F45BA7">
              <w:rPr>
                <w:sz w:val="16"/>
                <w:szCs w:val="16"/>
              </w:rPr>
              <w:t>103,73</w:t>
            </w:r>
          </w:p>
        </w:tc>
      </w:tr>
      <w:tr w:rsidR="00F45BA7" w:rsidRPr="00F45BA7" w:rsidTr="00936AD7">
        <w:trPr>
          <w:trHeight w:val="270"/>
        </w:trPr>
        <w:tc>
          <w:tcPr>
            <w:tcW w:w="184" w:type="pct"/>
            <w:vMerge w:val="restart"/>
            <w:shd w:val="clear" w:color="auto" w:fill="auto"/>
            <w:vAlign w:val="center"/>
            <w:hideMark/>
          </w:tcPr>
          <w:p w:rsidR="00F45BA7" w:rsidRPr="00F45BA7" w:rsidRDefault="00F45BA7" w:rsidP="00F45BA7">
            <w:pPr>
              <w:jc w:val="center"/>
              <w:rPr>
                <w:sz w:val="16"/>
                <w:szCs w:val="16"/>
              </w:rPr>
            </w:pPr>
            <w:r w:rsidRPr="00F45BA7">
              <w:rPr>
                <w:sz w:val="16"/>
                <w:szCs w:val="16"/>
              </w:rPr>
              <w:t> </w:t>
            </w:r>
          </w:p>
        </w:tc>
        <w:tc>
          <w:tcPr>
            <w:tcW w:w="644" w:type="pct"/>
            <w:shd w:val="clear" w:color="auto" w:fill="auto"/>
            <w:vAlign w:val="center"/>
            <w:hideMark/>
          </w:tcPr>
          <w:p w:rsidR="00F45BA7" w:rsidRPr="00F45BA7" w:rsidRDefault="00F45BA7" w:rsidP="00F45BA7">
            <w:pPr>
              <w:jc w:val="both"/>
              <w:rPr>
                <w:bCs/>
                <w:sz w:val="16"/>
                <w:szCs w:val="16"/>
              </w:rPr>
            </w:pPr>
            <w:r w:rsidRPr="00F45BA7">
              <w:rPr>
                <w:bCs/>
                <w:sz w:val="16"/>
                <w:szCs w:val="16"/>
              </w:rPr>
              <w:t>по уровню СН2 количество</w:t>
            </w:r>
          </w:p>
        </w:tc>
        <w:tc>
          <w:tcPr>
            <w:tcW w:w="316" w:type="pct"/>
            <w:shd w:val="clear" w:color="auto" w:fill="auto"/>
            <w:vAlign w:val="center"/>
            <w:hideMark/>
          </w:tcPr>
          <w:p w:rsidR="00F45BA7" w:rsidRPr="00F45BA7" w:rsidRDefault="00F45BA7" w:rsidP="00F45BA7">
            <w:pPr>
              <w:jc w:val="center"/>
              <w:rPr>
                <w:sz w:val="16"/>
                <w:szCs w:val="16"/>
              </w:rPr>
            </w:pPr>
            <w:r w:rsidRPr="00F45BA7">
              <w:rPr>
                <w:sz w:val="16"/>
                <w:szCs w:val="16"/>
              </w:rPr>
              <w:t>тыс.кВт.ч</w:t>
            </w:r>
          </w:p>
        </w:tc>
        <w:tc>
          <w:tcPr>
            <w:tcW w:w="340" w:type="pct"/>
            <w:shd w:val="clear" w:color="auto" w:fill="auto"/>
            <w:noWrap/>
            <w:vAlign w:val="center"/>
            <w:hideMark/>
          </w:tcPr>
          <w:p w:rsidR="00F45BA7" w:rsidRPr="00F45BA7" w:rsidRDefault="00F45BA7" w:rsidP="00F45BA7">
            <w:pPr>
              <w:jc w:val="center"/>
              <w:rPr>
                <w:sz w:val="16"/>
                <w:szCs w:val="16"/>
              </w:rPr>
            </w:pPr>
            <w:r w:rsidRPr="00F45BA7">
              <w:rPr>
                <w:sz w:val="16"/>
                <w:szCs w:val="16"/>
              </w:rPr>
              <w:t>174,03</w:t>
            </w:r>
          </w:p>
        </w:tc>
        <w:tc>
          <w:tcPr>
            <w:tcW w:w="331" w:type="pct"/>
            <w:shd w:val="clear" w:color="auto" w:fill="auto"/>
            <w:noWrap/>
            <w:vAlign w:val="center"/>
            <w:hideMark/>
          </w:tcPr>
          <w:p w:rsidR="00F45BA7" w:rsidRPr="00F45BA7" w:rsidRDefault="00F45BA7" w:rsidP="00F45BA7">
            <w:pPr>
              <w:jc w:val="center"/>
              <w:rPr>
                <w:sz w:val="16"/>
                <w:szCs w:val="16"/>
              </w:rPr>
            </w:pPr>
            <w:r w:rsidRPr="00F45BA7">
              <w:rPr>
                <w:sz w:val="16"/>
                <w:szCs w:val="16"/>
              </w:rPr>
              <w:t>158,02</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159,96</w:t>
            </w:r>
          </w:p>
        </w:tc>
        <w:tc>
          <w:tcPr>
            <w:tcW w:w="340" w:type="pct"/>
            <w:shd w:val="clear" w:color="auto" w:fill="auto"/>
            <w:noWrap/>
            <w:vAlign w:val="center"/>
            <w:hideMark/>
          </w:tcPr>
          <w:p w:rsidR="00F45BA7" w:rsidRPr="00F45BA7" w:rsidRDefault="00F45BA7" w:rsidP="00F45BA7">
            <w:pPr>
              <w:jc w:val="center"/>
              <w:rPr>
                <w:sz w:val="16"/>
                <w:szCs w:val="16"/>
              </w:rPr>
            </w:pPr>
            <w:r w:rsidRPr="00F45BA7">
              <w:rPr>
                <w:sz w:val="16"/>
                <w:szCs w:val="16"/>
              </w:rPr>
              <w:t>168,90</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165,05</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165,34</w:t>
            </w:r>
          </w:p>
        </w:tc>
        <w:tc>
          <w:tcPr>
            <w:tcW w:w="300" w:type="pct"/>
            <w:shd w:val="clear" w:color="auto" w:fill="auto"/>
            <w:vAlign w:val="center"/>
            <w:hideMark/>
          </w:tcPr>
          <w:p w:rsidR="00F45BA7" w:rsidRPr="00F45BA7" w:rsidRDefault="00F45BA7" w:rsidP="00F45BA7">
            <w:pPr>
              <w:jc w:val="center"/>
              <w:rPr>
                <w:sz w:val="16"/>
                <w:szCs w:val="16"/>
              </w:rPr>
            </w:pPr>
            <w:r w:rsidRPr="00F45BA7">
              <w:rPr>
                <w:sz w:val="16"/>
                <w:szCs w:val="16"/>
              </w:rPr>
              <w:t> </w:t>
            </w:r>
          </w:p>
        </w:tc>
        <w:tc>
          <w:tcPr>
            <w:tcW w:w="184" w:type="pct"/>
            <w:shd w:val="clear" w:color="auto" w:fill="auto"/>
            <w:vAlign w:val="center"/>
            <w:hideMark/>
          </w:tcPr>
          <w:p w:rsidR="00F45BA7" w:rsidRPr="00F45BA7" w:rsidRDefault="00F45BA7" w:rsidP="00F45BA7">
            <w:pPr>
              <w:rPr>
                <w:sz w:val="16"/>
                <w:szCs w:val="16"/>
              </w:rPr>
            </w:pPr>
            <w:r w:rsidRPr="00F45BA7">
              <w:rPr>
                <w:sz w:val="16"/>
                <w:szCs w:val="16"/>
              </w:rPr>
              <w:t> </w:t>
            </w:r>
          </w:p>
        </w:tc>
        <w:tc>
          <w:tcPr>
            <w:tcW w:w="249" w:type="pct"/>
            <w:shd w:val="clear" w:color="auto" w:fill="auto"/>
            <w:noWrap/>
            <w:vAlign w:val="center"/>
            <w:hideMark/>
          </w:tcPr>
          <w:p w:rsidR="00F45BA7" w:rsidRPr="00F45BA7" w:rsidRDefault="00F45BA7" w:rsidP="00F45BA7">
            <w:pPr>
              <w:jc w:val="center"/>
              <w:rPr>
                <w:sz w:val="16"/>
                <w:szCs w:val="16"/>
              </w:rPr>
            </w:pPr>
            <w:r w:rsidRPr="00F45BA7">
              <w:rPr>
                <w:sz w:val="16"/>
                <w:szCs w:val="16"/>
              </w:rPr>
              <w:t>97,9</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165,05</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165,34</w:t>
            </w:r>
          </w:p>
        </w:tc>
        <w:tc>
          <w:tcPr>
            <w:tcW w:w="272" w:type="pct"/>
            <w:shd w:val="clear" w:color="auto" w:fill="auto"/>
            <w:vAlign w:val="center"/>
            <w:hideMark/>
          </w:tcPr>
          <w:p w:rsidR="00F45BA7" w:rsidRPr="00F45BA7" w:rsidRDefault="00F45BA7" w:rsidP="00F45BA7">
            <w:pPr>
              <w:jc w:val="center"/>
              <w:rPr>
                <w:sz w:val="16"/>
                <w:szCs w:val="16"/>
              </w:rPr>
            </w:pPr>
            <w:r w:rsidRPr="00F45BA7">
              <w:rPr>
                <w:sz w:val="16"/>
                <w:szCs w:val="16"/>
              </w:rPr>
              <w:t> </w:t>
            </w:r>
          </w:p>
        </w:tc>
        <w:tc>
          <w:tcPr>
            <w:tcW w:w="184" w:type="pct"/>
            <w:shd w:val="clear" w:color="auto" w:fill="auto"/>
            <w:vAlign w:val="center"/>
            <w:hideMark/>
          </w:tcPr>
          <w:p w:rsidR="00F45BA7" w:rsidRPr="00F45BA7" w:rsidRDefault="00F45BA7" w:rsidP="00F45BA7">
            <w:pPr>
              <w:rPr>
                <w:sz w:val="16"/>
                <w:szCs w:val="16"/>
              </w:rPr>
            </w:pPr>
            <w:r w:rsidRPr="00F45BA7">
              <w:rPr>
                <w:sz w:val="16"/>
                <w:szCs w:val="16"/>
              </w:rPr>
              <w:t> </w:t>
            </w:r>
          </w:p>
        </w:tc>
        <w:tc>
          <w:tcPr>
            <w:tcW w:w="249" w:type="pct"/>
            <w:shd w:val="clear" w:color="auto" w:fill="auto"/>
            <w:vAlign w:val="center"/>
            <w:hideMark/>
          </w:tcPr>
          <w:p w:rsidR="00F45BA7" w:rsidRPr="00F45BA7" w:rsidRDefault="00F45BA7" w:rsidP="00F45BA7">
            <w:pPr>
              <w:rPr>
                <w:sz w:val="16"/>
                <w:szCs w:val="16"/>
              </w:rPr>
            </w:pPr>
            <w:r w:rsidRPr="00F45BA7">
              <w:rPr>
                <w:sz w:val="16"/>
                <w:szCs w:val="16"/>
              </w:rPr>
              <w:t> </w:t>
            </w:r>
          </w:p>
        </w:tc>
      </w:tr>
      <w:tr w:rsidR="00F45BA7" w:rsidRPr="00F45BA7" w:rsidTr="00936AD7">
        <w:trPr>
          <w:trHeight w:val="255"/>
        </w:trPr>
        <w:tc>
          <w:tcPr>
            <w:tcW w:w="184" w:type="pct"/>
            <w:vMerge/>
            <w:shd w:val="clear" w:color="auto" w:fill="auto"/>
            <w:vAlign w:val="center"/>
            <w:hideMark/>
          </w:tcPr>
          <w:p w:rsidR="00F45BA7" w:rsidRPr="00F45BA7" w:rsidRDefault="00F45BA7" w:rsidP="00F45BA7">
            <w:pPr>
              <w:rPr>
                <w:sz w:val="16"/>
                <w:szCs w:val="16"/>
              </w:rPr>
            </w:pPr>
          </w:p>
        </w:tc>
        <w:tc>
          <w:tcPr>
            <w:tcW w:w="644" w:type="pct"/>
            <w:shd w:val="clear" w:color="auto" w:fill="auto"/>
            <w:vAlign w:val="center"/>
            <w:hideMark/>
          </w:tcPr>
          <w:p w:rsidR="00F45BA7" w:rsidRPr="00F45BA7" w:rsidRDefault="00F45BA7" w:rsidP="00F45BA7">
            <w:pPr>
              <w:jc w:val="both"/>
              <w:rPr>
                <w:sz w:val="16"/>
                <w:szCs w:val="16"/>
              </w:rPr>
            </w:pPr>
            <w:r w:rsidRPr="00F45BA7">
              <w:rPr>
                <w:sz w:val="16"/>
                <w:szCs w:val="16"/>
              </w:rPr>
              <w:t>тариф СН2</w:t>
            </w:r>
          </w:p>
        </w:tc>
        <w:tc>
          <w:tcPr>
            <w:tcW w:w="316" w:type="pct"/>
            <w:shd w:val="clear" w:color="auto" w:fill="auto"/>
            <w:vAlign w:val="center"/>
            <w:hideMark/>
          </w:tcPr>
          <w:p w:rsidR="00F45BA7" w:rsidRPr="00F45BA7" w:rsidRDefault="00F45BA7" w:rsidP="00F45BA7">
            <w:pPr>
              <w:jc w:val="center"/>
              <w:rPr>
                <w:sz w:val="16"/>
                <w:szCs w:val="16"/>
              </w:rPr>
            </w:pPr>
            <w:r w:rsidRPr="00F45BA7">
              <w:rPr>
                <w:sz w:val="16"/>
                <w:szCs w:val="16"/>
              </w:rPr>
              <w:t>руб./кВт</w:t>
            </w:r>
          </w:p>
        </w:tc>
        <w:tc>
          <w:tcPr>
            <w:tcW w:w="340" w:type="pct"/>
            <w:shd w:val="clear" w:color="auto" w:fill="auto"/>
            <w:noWrap/>
            <w:vAlign w:val="center"/>
            <w:hideMark/>
          </w:tcPr>
          <w:p w:rsidR="00F45BA7" w:rsidRPr="00F45BA7" w:rsidRDefault="00F45BA7" w:rsidP="00F45BA7">
            <w:pPr>
              <w:jc w:val="center"/>
              <w:rPr>
                <w:sz w:val="16"/>
                <w:szCs w:val="16"/>
              </w:rPr>
            </w:pPr>
            <w:r w:rsidRPr="00F45BA7">
              <w:rPr>
                <w:sz w:val="16"/>
                <w:szCs w:val="16"/>
              </w:rPr>
              <w:t>8,51</w:t>
            </w:r>
          </w:p>
        </w:tc>
        <w:tc>
          <w:tcPr>
            <w:tcW w:w="331" w:type="pct"/>
            <w:shd w:val="clear" w:color="auto" w:fill="auto"/>
            <w:noWrap/>
            <w:vAlign w:val="center"/>
            <w:hideMark/>
          </w:tcPr>
          <w:p w:rsidR="00F45BA7" w:rsidRPr="00F45BA7" w:rsidRDefault="00F45BA7" w:rsidP="00F45BA7">
            <w:pPr>
              <w:jc w:val="center"/>
              <w:rPr>
                <w:sz w:val="16"/>
                <w:szCs w:val="16"/>
              </w:rPr>
            </w:pPr>
            <w:r w:rsidRPr="00F45BA7">
              <w:rPr>
                <w:sz w:val="16"/>
                <w:szCs w:val="16"/>
              </w:rPr>
              <w:t>8,43</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8,43</w:t>
            </w:r>
          </w:p>
        </w:tc>
        <w:tc>
          <w:tcPr>
            <w:tcW w:w="340" w:type="pct"/>
            <w:shd w:val="clear" w:color="auto" w:fill="auto"/>
            <w:noWrap/>
            <w:vAlign w:val="center"/>
            <w:hideMark/>
          </w:tcPr>
          <w:p w:rsidR="00F45BA7" w:rsidRPr="00F45BA7" w:rsidRDefault="00F45BA7" w:rsidP="00F45BA7">
            <w:pPr>
              <w:jc w:val="center"/>
              <w:rPr>
                <w:sz w:val="16"/>
                <w:szCs w:val="16"/>
              </w:rPr>
            </w:pPr>
            <w:r w:rsidRPr="00F45BA7">
              <w:rPr>
                <w:sz w:val="16"/>
                <w:szCs w:val="16"/>
              </w:rPr>
              <w:t>8,95</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9,50</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9,36</w:t>
            </w:r>
          </w:p>
        </w:tc>
        <w:tc>
          <w:tcPr>
            <w:tcW w:w="300" w:type="pct"/>
            <w:shd w:val="clear" w:color="auto" w:fill="auto"/>
            <w:vAlign w:val="center"/>
            <w:hideMark/>
          </w:tcPr>
          <w:p w:rsidR="00F45BA7" w:rsidRPr="00F45BA7" w:rsidRDefault="00F45BA7" w:rsidP="00F45BA7">
            <w:pPr>
              <w:jc w:val="center"/>
              <w:rPr>
                <w:sz w:val="16"/>
                <w:szCs w:val="16"/>
              </w:rPr>
            </w:pPr>
            <w:r w:rsidRPr="00F45BA7">
              <w:rPr>
                <w:sz w:val="16"/>
                <w:szCs w:val="16"/>
              </w:rPr>
              <w:t>-0,14</w:t>
            </w:r>
          </w:p>
        </w:tc>
        <w:tc>
          <w:tcPr>
            <w:tcW w:w="184" w:type="pct"/>
            <w:shd w:val="clear" w:color="auto" w:fill="auto"/>
            <w:vAlign w:val="center"/>
            <w:hideMark/>
          </w:tcPr>
          <w:p w:rsidR="00F45BA7" w:rsidRPr="00F45BA7" w:rsidRDefault="00F45BA7" w:rsidP="00F45BA7">
            <w:pPr>
              <w:rPr>
                <w:sz w:val="16"/>
                <w:szCs w:val="16"/>
              </w:rPr>
            </w:pPr>
            <w:r w:rsidRPr="00F45BA7">
              <w:rPr>
                <w:sz w:val="16"/>
                <w:szCs w:val="16"/>
              </w:rPr>
              <w:t> </w:t>
            </w:r>
          </w:p>
        </w:tc>
        <w:tc>
          <w:tcPr>
            <w:tcW w:w="249" w:type="pct"/>
            <w:shd w:val="clear" w:color="auto" w:fill="auto"/>
            <w:noWrap/>
            <w:vAlign w:val="center"/>
            <w:hideMark/>
          </w:tcPr>
          <w:p w:rsidR="00F45BA7" w:rsidRPr="00F45BA7" w:rsidRDefault="00F45BA7" w:rsidP="00F45BA7">
            <w:pPr>
              <w:jc w:val="center"/>
              <w:rPr>
                <w:sz w:val="16"/>
                <w:szCs w:val="16"/>
              </w:rPr>
            </w:pPr>
            <w:r w:rsidRPr="00F45BA7">
              <w:rPr>
                <w:sz w:val="16"/>
                <w:szCs w:val="16"/>
              </w:rPr>
              <w:t>104,6</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9,90</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9,72</w:t>
            </w:r>
          </w:p>
        </w:tc>
        <w:tc>
          <w:tcPr>
            <w:tcW w:w="272" w:type="pct"/>
            <w:shd w:val="clear" w:color="auto" w:fill="auto"/>
            <w:vAlign w:val="center"/>
            <w:hideMark/>
          </w:tcPr>
          <w:p w:rsidR="00F45BA7" w:rsidRPr="00F45BA7" w:rsidRDefault="00F45BA7" w:rsidP="00F45BA7">
            <w:pPr>
              <w:jc w:val="center"/>
              <w:rPr>
                <w:sz w:val="16"/>
                <w:szCs w:val="16"/>
              </w:rPr>
            </w:pPr>
            <w:r w:rsidRPr="00F45BA7">
              <w:rPr>
                <w:sz w:val="16"/>
                <w:szCs w:val="16"/>
              </w:rPr>
              <w:t>-0,18</w:t>
            </w:r>
          </w:p>
        </w:tc>
        <w:tc>
          <w:tcPr>
            <w:tcW w:w="184" w:type="pct"/>
            <w:shd w:val="clear" w:color="auto" w:fill="auto"/>
            <w:vAlign w:val="center"/>
            <w:hideMark/>
          </w:tcPr>
          <w:p w:rsidR="00F45BA7" w:rsidRPr="00F45BA7" w:rsidRDefault="00F45BA7" w:rsidP="00F45BA7">
            <w:pPr>
              <w:rPr>
                <w:sz w:val="16"/>
                <w:szCs w:val="16"/>
              </w:rPr>
            </w:pPr>
            <w:r w:rsidRPr="00F45BA7">
              <w:rPr>
                <w:sz w:val="16"/>
                <w:szCs w:val="16"/>
              </w:rPr>
              <w:t> </w:t>
            </w:r>
          </w:p>
        </w:tc>
        <w:tc>
          <w:tcPr>
            <w:tcW w:w="249" w:type="pct"/>
            <w:shd w:val="clear" w:color="auto" w:fill="auto"/>
            <w:vAlign w:val="center"/>
            <w:hideMark/>
          </w:tcPr>
          <w:p w:rsidR="00F45BA7" w:rsidRPr="00F45BA7" w:rsidRDefault="00F45BA7" w:rsidP="00F45BA7">
            <w:pPr>
              <w:jc w:val="center"/>
              <w:rPr>
                <w:i/>
                <w:iCs/>
                <w:sz w:val="16"/>
                <w:szCs w:val="16"/>
              </w:rPr>
            </w:pPr>
            <w:r w:rsidRPr="00F45BA7">
              <w:rPr>
                <w:i/>
                <w:iCs/>
                <w:sz w:val="16"/>
                <w:szCs w:val="16"/>
              </w:rPr>
              <w:t>103,85</w:t>
            </w:r>
          </w:p>
        </w:tc>
      </w:tr>
      <w:tr w:rsidR="00F45BA7" w:rsidRPr="00F45BA7" w:rsidTr="00936AD7">
        <w:trPr>
          <w:trHeight w:val="255"/>
        </w:trPr>
        <w:tc>
          <w:tcPr>
            <w:tcW w:w="184" w:type="pct"/>
            <w:vMerge/>
            <w:shd w:val="clear" w:color="auto" w:fill="auto"/>
            <w:vAlign w:val="center"/>
            <w:hideMark/>
          </w:tcPr>
          <w:p w:rsidR="00F45BA7" w:rsidRPr="00F45BA7" w:rsidRDefault="00F45BA7" w:rsidP="00F45BA7">
            <w:pPr>
              <w:rPr>
                <w:sz w:val="16"/>
                <w:szCs w:val="16"/>
              </w:rPr>
            </w:pPr>
          </w:p>
        </w:tc>
        <w:tc>
          <w:tcPr>
            <w:tcW w:w="644" w:type="pct"/>
            <w:shd w:val="clear" w:color="auto" w:fill="auto"/>
            <w:vAlign w:val="center"/>
            <w:hideMark/>
          </w:tcPr>
          <w:p w:rsidR="00F45BA7" w:rsidRPr="00F45BA7" w:rsidRDefault="00F45BA7" w:rsidP="00F45BA7">
            <w:pPr>
              <w:jc w:val="both"/>
              <w:rPr>
                <w:sz w:val="16"/>
                <w:szCs w:val="16"/>
              </w:rPr>
            </w:pPr>
            <w:r w:rsidRPr="00F45BA7">
              <w:rPr>
                <w:sz w:val="16"/>
                <w:szCs w:val="16"/>
              </w:rPr>
              <w:t>сумма</w:t>
            </w:r>
          </w:p>
        </w:tc>
        <w:tc>
          <w:tcPr>
            <w:tcW w:w="316" w:type="pct"/>
            <w:shd w:val="clear" w:color="auto" w:fill="auto"/>
            <w:vAlign w:val="center"/>
            <w:hideMark/>
          </w:tcPr>
          <w:p w:rsidR="00F45BA7" w:rsidRPr="00F45BA7" w:rsidRDefault="00F45BA7" w:rsidP="00F45BA7">
            <w:pPr>
              <w:jc w:val="center"/>
              <w:rPr>
                <w:sz w:val="16"/>
                <w:szCs w:val="16"/>
              </w:rPr>
            </w:pPr>
            <w:r w:rsidRPr="00F45BA7">
              <w:rPr>
                <w:sz w:val="16"/>
                <w:szCs w:val="16"/>
              </w:rPr>
              <w:t>тыс. руб.</w:t>
            </w:r>
          </w:p>
        </w:tc>
        <w:tc>
          <w:tcPr>
            <w:tcW w:w="340" w:type="pct"/>
            <w:shd w:val="clear" w:color="auto" w:fill="auto"/>
            <w:noWrap/>
            <w:vAlign w:val="center"/>
            <w:hideMark/>
          </w:tcPr>
          <w:p w:rsidR="00F45BA7" w:rsidRPr="00F45BA7" w:rsidRDefault="00F45BA7" w:rsidP="00F45BA7">
            <w:pPr>
              <w:jc w:val="center"/>
              <w:rPr>
                <w:sz w:val="16"/>
                <w:szCs w:val="16"/>
              </w:rPr>
            </w:pPr>
            <w:r w:rsidRPr="00F45BA7">
              <w:rPr>
                <w:sz w:val="16"/>
                <w:szCs w:val="16"/>
              </w:rPr>
              <w:t>1 481,82</w:t>
            </w:r>
          </w:p>
        </w:tc>
        <w:tc>
          <w:tcPr>
            <w:tcW w:w="331" w:type="pct"/>
            <w:shd w:val="clear" w:color="auto" w:fill="auto"/>
            <w:noWrap/>
            <w:vAlign w:val="center"/>
            <w:hideMark/>
          </w:tcPr>
          <w:p w:rsidR="00F45BA7" w:rsidRPr="00F45BA7" w:rsidRDefault="00F45BA7" w:rsidP="00F45BA7">
            <w:pPr>
              <w:jc w:val="center"/>
              <w:rPr>
                <w:sz w:val="16"/>
                <w:szCs w:val="16"/>
              </w:rPr>
            </w:pPr>
            <w:r w:rsidRPr="00F45BA7">
              <w:rPr>
                <w:sz w:val="16"/>
                <w:szCs w:val="16"/>
              </w:rPr>
              <w:t>1 332,06</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1 348,43</w:t>
            </w:r>
          </w:p>
        </w:tc>
        <w:tc>
          <w:tcPr>
            <w:tcW w:w="340" w:type="pct"/>
            <w:shd w:val="clear" w:color="auto" w:fill="auto"/>
            <w:noWrap/>
            <w:vAlign w:val="center"/>
            <w:hideMark/>
          </w:tcPr>
          <w:p w:rsidR="00F45BA7" w:rsidRPr="00F45BA7" w:rsidRDefault="00F45BA7" w:rsidP="00F45BA7">
            <w:pPr>
              <w:jc w:val="center"/>
              <w:rPr>
                <w:sz w:val="16"/>
                <w:szCs w:val="16"/>
              </w:rPr>
            </w:pPr>
            <w:r w:rsidRPr="00F45BA7">
              <w:rPr>
                <w:sz w:val="16"/>
                <w:szCs w:val="16"/>
              </w:rPr>
              <w:t>1 510,99</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1 567,98</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1 546,75</w:t>
            </w:r>
          </w:p>
        </w:tc>
        <w:tc>
          <w:tcPr>
            <w:tcW w:w="300" w:type="pct"/>
            <w:shd w:val="clear" w:color="auto" w:fill="auto"/>
            <w:vAlign w:val="center"/>
            <w:hideMark/>
          </w:tcPr>
          <w:p w:rsidR="00F45BA7" w:rsidRPr="00F45BA7" w:rsidRDefault="00F45BA7" w:rsidP="00F45BA7">
            <w:pPr>
              <w:jc w:val="center"/>
              <w:rPr>
                <w:sz w:val="16"/>
                <w:szCs w:val="16"/>
              </w:rPr>
            </w:pPr>
            <w:r w:rsidRPr="00F45BA7">
              <w:rPr>
                <w:sz w:val="16"/>
                <w:szCs w:val="16"/>
              </w:rPr>
              <w:t> </w:t>
            </w:r>
          </w:p>
        </w:tc>
        <w:tc>
          <w:tcPr>
            <w:tcW w:w="184" w:type="pct"/>
            <w:shd w:val="clear" w:color="auto" w:fill="auto"/>
            <w:vAlign w:val="center"/>
            <w:hideMark/>
          </w:tcPr>
          <w:p w:rsidR="00F45BA7" w:rsidRPr="00F45BA7" w:rsidRDefault="00F45BA7" w:rsidP="00F45BA7">
            <w:pPr>
              <w:rPr>
                <w:sz w:val="16"/>
                <w:szCs w:val="16"/>
              </w:rPr>
            </w:pPr>
            <w:r w:rsidRPr="00F45BA7">
              <w:rPr>
                <w:sz w:val="16"/>
                <w:szCs w:val="16"/>
              </w:rPr>
              <w:t> </w:t>
            </w:r>
          </w:p>
        </w:tc>
        <w:tc>
          <w:tcPr>
            <w:tcW w:w="249" w:type="pct"/>
            <w:shd w:val="clear" w:color="auto" w:fill="auto"/>
            <w:noWrap/>
            <w:vAlign w:val="center"/>
            <w:hideMark/>
          </w:tcPr>
          <w:p w:rsidR="00F45BA7" w:rsidRPr="00F45BA7" w:rsidRDefault="00F45BA7" w:rsidP="00F45BA7">
            <w:pPr>
              <w:jc w:val="center"/>
              <w:rPr>
                <w:sz w:val="16"/>
                <w:szCs w:val="16"/>
              </w:rPr>
            </w:pPr>
            <w:r w:rsidRPr="00F45BA7">
              <w:rPr>
                <w:sz w:val="16"/>
                <w:szCs w:val="16"/>
              </w:rPr>
              <w:t>102,4</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1 634,00</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1 606,32</w:t>
            </w:r>
          </w:p>
        </w:tc>
        <w:tc>
          <w:tcPr>
            <w:tcW w:w="272" w:type="pct"/>
            <w:shd w:val="clear" w:color="auto" w:fill="auto"/>
            <w:vAlign w:val="center"/>
            <w:hideMark/>
          </w:tcPr>
          <w:p w:rsidR="00F45BA7" w:rsidRPr="00F45BA7" w:rsidRDefault="00F45BA7" w:rsidP="00F45BA7">
            <w:pPr>
              <w:jc w:val="center"/>
              <w:rPr>
                <w:sz w:val="16"/>
                <w:szCs w:val="16"/>
              </w:rPr>
            </w:pPr>
            <w:r w:rsidRPr="00F45BA7">
              <w:rPr>
                <w:sz w:val="16"/>
                <w:szCs w:val="16"/>
              </w:rPr>
              <w:t> </w:t>
            </w:r>
          </w:p>
        </w:tc>
        <w:tc>
          <w:tcPr>
            <w:tcW w:w="184" w:type="pct"/>
            <w:shd w:val="clear" w:color="auto" w:fill="auto"/>
            <w:vAlign w:val="center"/>
            <w:hideMark/>
          </w:tcPr>
          <w:p w:rsidR="00F45BA7" w:rsidRPr="00F45BA7" w:rsidRDefault="00F45BA7" w:rsidP="00F45BA7">
            <w:pPr>
              <w:rPr>
                <w:sz w:val="16"/>
                <w:szCs w:val="16"/>
              </w:rPr>
            </w:pPr>
            <w:r w:rsidRPr="00F45BA7">
              <w:rPr>
                <w:sz w:val="16"/>
                <w:szCs w:val="16"/>
              </w:rPr>
              <w:t> </w:t>
            </w:r>
          </w:p>
        </w:tc>
        <w:tc>
          <w:tcPr>
            <w:tcW w:w="249" w:type="pct"/>
            <w:shd w:val="clear" w:color="auto" w:fill="auto"/>
            <w:vAlign w:val="center"/>
            <w:hideMark/>
          </w:tcPr>
          <w:p w:rsidR="00F45BA7" w:rsidRPr="00F45BA7" w:rsidRDefault="00F45BA7" w:rsidP="00F45BA7">
            <w:pPr>
              <w:jc w:val="center"/>
              <w:rPr>
                <w:sz w:val="16"/>
                <w:szCs w:val="16"/>
              </w:rPr>
            </w:pPr>
            <w:r w:rsidRPr="00F45BA7">
              <w:rPr>
                <w:sz w:val="16"/>
                <w:szCs w:val="16"/>
              </w:rPr>
              <w:t>103,85</w:t>
            </w:r>
          </w:p>
        </w:tc>
      </w:tr>
      <w:tr w:rsidR="00F45BA7" w:rsidRPr="00F45BA7" w:rsidTr="00936AD7">
        <w:trPr>
          <w:trHeight w:val="270"/>
        </w:trPr>
        <w:tc>
          <w:tcPr>
            <w:tcW w:w="184" w:type="pct"/>
            <w:vMerge w:val="restart"/>
            <w:shd w:val="clear" w:color="auto" w:fill="auto"/>
            <w:vAlign w:val="center"/>
            <w:hideMark/>
          </w:tcPr>
          <w:p w:rsidR="00F45BA7" w:rsidRPr="00F45BA7" w:rsidRDefault="00F45BA7" w:rsidP="00F45BA7">
            <w:pPr>
              <w:jc w:val="center"/>
              <w:rPr>
                <w:sz w:val="16"/>
                <w:szCs w:val="16"/>
              </w:rPr>
            </w:pPr>
            <w:r w:rsidRPr="00F45BA7">
              <w:rPr>
                <w:sz w:val="16"/>
                <w:szCs w:val="16"/>
              </w:rPr>
              <w:t> </w:t>
            </w:r>
          </w:p>
        </w:tc>
        <w:tc>
          <w:tcPr>
            <w:tcW w:w="644" w:type="pct"/>
            <w:shd w:val="clear" w:color="auto" w:fill="auto"/>
            <w:vAlign w:val="center"/>
            <w:hideMark/>
          </w:tcPr>
          <w:p w:rsidR="00F45BA7" w:rsidRPr="00F45BA7" w:rsidRDefault="00F45BA7" w:rsidP="00F45BA7">
            <w:pPr>
              <w:jc w:val="both"/>
              <w:rPr>
                <w:bCs/>
                <w:sz w:val="16"/>
                <w:szCs w:val="16"/>
              </w:rPr>
            </w:pPr>
            <w:r w:rsidRPr="00F45BA7">
              <w:rPr>
                <w:bCs/>
                <w:sz w:val="16"/>
                <w:szCs w:val="16"/>
              </w:rPr>
              <w:t>по уровню СН1 количество</w:t>
            </w:r>
          </w:p>
        </w:tc>
        <w:tc>
          <w:tcPr>
            <w:tcW w:w="316" w:type="pct"/>
            <w:shd w:val="clear" w:color="auto" w:fill="auto"/>
            <w:vAlign w:val="center"/>
            <w:hideMark/>
          </w:tcPr>
          <w:p w:rsidR="00F45BA7" w:rsidRPr="00F45BA7" w:rsidRDefault="00F45BA7" w:rsidP="00F45BA7">
            <w:pPr>
              <w:jc w:val="center"/>
              <w:rPr>
                <w:sz w:val="16"/>
                <w:szCs w:val="16"/>
              </w:rPr>
            </w:pPr>
            <w:r w:rsidRPr="00F45BA7">
              <w:rPr>
                <w:sz w:val="16"/>
                <w:szCs w:val="16"/>
              </w:rPr>
              <w:t>тыс.кВт.ч</w:t>
            </w:r>
          </w:p>
        </w:tc>
        <w:tc>
          <w:tcPr>
            <w:tcW w:w="340" w:type="pct"/>
            <w:shd w:val="clear" w:color="auto" w:fill="auto"/>
            <w:noWrap/>
            <w:vAlign w:val="center"/>
            <w:hideMark/>
          </w:tcPr>
          <w:p w:rsidR="00F45BA7" w:rsidRPr="00F45BA7" w:rsidRDefault="00F45BA7" w:rsidP="00F45BA7">
            <w:pPr>
              <w:jc w:val="center"/>
              <w:rPr>
                <w:sz w:val="16"/>
                <w:szCs w:val="16"/>
              </w:rPr>
            </w:pPr>
            <w:r w:rsidRPr="00F45BA7">
              <w:rPr>
                <w:sz w:val="16"/>
                <w:szCs w:val="16"/>
              </w:rPr>
              <w:t>0,00</w:t>
            </w:r>
          </w:p>
        </w:tc>
        <w:tc>
          <w:tcPr>
            <w:tcW w:w="331" w:type="pct"/>
            <w:shd w:val="clear" w:color="auto" w:fill="auto"/>
            <w:noWrap/>
            <w:vAlign w:val="center"/>
            <w:hideMark/>
          </w:tcPr>
          <w:p w:rsidR="00F45BA7" w:rsidRPr="00F45BA7" w:rsidRDefault="00F45BA7" w:rsidP="00F45BA7">
            <w:pPr>
              <w:jc w:val="center"/>
              <w:rPr>
                <w:sz w:val="16"/>
                <w:szCs w:val="16"/>
              </w:rPr>
            </w:pPr>
            <w:r w:rsidRPr="00F45BA7">
              <w:rPr>
                <w:sz w:val="16"/>
                <w:szCs w:val="16"/>
              </w:rPr>
              <w:t> </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0,00</w:t>
            </w:r>
          </w:p>
        </w:tc>
        <w:tc>
          <w:tcPr>
            <w:tcW w:w="340" w:type="pct"/>
            <w:shd w:val="clear" w:color="auto" w:fill="auto"/>
            <w:noWrap/>
            <w:vAlign w:val="center"/>
            <w:hideMark/>
          </w:tcPr>
          <w:p w:rsidR="00F45BA7" w:rsidRPr="00F45BA7" w:rsidRDefault="00F45BA7" w:rsidP="00F45BA7">
            <w:pPr>
              <w:jc w:val="center"/>
              <w:rPr>
                <w:sz w:val="16"/>
                <w:szCs w:val="16"/>
              </w:rPr>
            </w:pPr>
            <w:r w:rsidRPr="00F45BA7">
              <w:rPr>
                <w:sz w:val="16"/>
                <w:szCs w:val="16"/>
              </w:rPr>
              <w:t>0,00</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 </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0,00</w:t>
            </w:r>
          </w:p>
        </w:tc>
        <w:tc>
          <w:tcPr>
            <w:tcW w:w="300" w:type="pct"/>
            <w:shd w:val="clear" w:color="auto" w:fill="auto"/>
            <w:vAlign w:val="center"/>
            <w:hideMark/>
          </w:tcPr>
          <w:p w:rsidR="00F45BA7" w:rsidRPr="00F45BA7" w:rsidRDefault="00F45BA7" w:rsidP="00F45BA7">
            <w:pPr>
              <w:jc w:val="center"/>
              <w:rPr>
                <w:sz w:val="16"/>
                <w:szCs w:val="16"/>
              </w:rPr>
            </w:pPr>
            <w:r w:rsidRPr="00F45BA7">
              <w:rPr>
                <w:sz w:val="16"/>
                <w:szCs w:val="16"/>
              </w:rPr>
              <w:t> </w:t>
            </w:r>
          </w:p>
        </w:tc>
        <w:tc>
          <w:tcPr>
            <w:tcW w:w="184" w:type="pct"/>
            <w:shd w:val="clear" w:color="auto" w:fill="auto"/>
            <w:vAlign w:val="center"/>
            <w:hideMark/>
          </w:tcPr>
          <w:p w:rsidR="00F45BA7" w:rsidRPr="00F45BA7" w:rsidRDefault="00F45BA7" w:rsidP="00F45BA7">
            <w:pPr>
              <w:rPr>
                <w:sz w:val="16"/>
                <w:szCs w:val="16"/>
              </w:rPr>
            </w:pPr>
            <w:r w:rsidRPr="00F45BA7">
              <w:rPr>
                <w:sz w:val="16"/>
                <w:szCs w:val="16"/>
              </w:rPr>
              <w:t> </w:t>
            </w:r>
          </w:p>
        </w:tc>
        <w:tc>
          <w:tcPr>
            <w:tcW w:w="249" w:type="pct"/>
            <w:shd w:val="clear" w:color="auto" w:fill="auto"/>
            <w:noWrap/>
            <w:vAlign w:val="center"/>
            <w:hideMark/>
          </w:tcPr>
          <w:p w:rsidR="00F45BA7" w:rsidRPr="00F45BA7" w:rsidRDefault="00F45BA7" w:rsidP="00F45BA7">
            <w:pPr>
              <w:jc w:val="center"/>
              <w:rPr>
                <w:sz w:val="16"/>
                <w:szCs w:val="16"/>
              </w:rPr>
            </w:pPr>
            <w:r w:rsidRPr="00F45BA7">
              <w:rPr>
                <w:sz w:val="16"/>
                <w:szCs w:val="16"/>
              </w:rPr>
              <w:t>0,0</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 </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0,00</w:t>
            </w:r>
          </w:p>
        </w:tc>
        <w:tc>
          <w:tcPr>
            <w:tcW w:w="272" w:type="pct"/>
            <w:shd w:val="clear" w:color="auto" w:fill="auto"/>
            <w:vAlign w:val="center"/>
            <w:hideMark/>
          </w:tcPr>
          <w:p w:rsidR="00F45BA7" w:rsidRPr="00F45BA7" w:rsidRDefault="00F45BA7" w:rsidP="00F45BA7">
            <w:pPr>
              <w:jc w:val="center"/>
              <w:rPr>
                <w:sz w:val="16"/>
                <w:szCs w:val="16"/>
              </w:rPr>
            </w:pPr>
            <w:r w:rsidRPr="00F45BA7">
              <w:rPr>
                <w:sz w:val="16"/>
                <w:szCs w:val="16"/>
              </w:rPr>
              <w:t> </w:t>
            </w:r>
          </w:p>
        </w:tc>
        <w:tc>
          <w:tcPr>
            <w:tcW w:w="184" w:type="pct"/>
            <w:shd w:val="clear" w:color="auto" w:fill="auto"/>
            <w:vAlign w:val="center"/>
            <w:hideMark/>
          </w:tcPr>
          <w:p w:rsidR="00F45BA7" w:rsidRPr="00F45BA7" w:rsidRDefault="00F45BA7" w:rsidP="00F45BA7">
            <w:pPr>
              <w:rPr>
                <w:sz w:val="16"/>
                <w:szCs w:val="16"/>
              </w:rPr>
            </w:pPr>
            <w:r w:rsidRPr="00F45BA7">
              <w:rPr>
                <w:sz w:val="16"/>
                <w:szCs w:val="16"/>
              </w:rPr>
              <w:t> </w:t>
            </w:r>
          </w:p>
        </w:tc>
        <w:tc>
          <w:tcPr>
            <w:tcW w:w="249" w:type="pct"/>
            <w:shd w:val="clear" w:color="auto" w:fill="auto"/>
            <w:vAlign w:val="center"/>
            <w:hideMark/>
          </w:tcPr>
          <w:p w:rsidR="00F45BA7" w:rsidRPr="00F45BA7" w:rsidRDefault="00F45BA7" w:rsidP="00F45BA7">
            <w:pPr>
              <w:rPr>
                <w:sz w:val="16"/>
                <w:szCs w:val="16"/>
              </w:rPr>
            </w:pPr>
            <w:r w:rsidRPr="00F45BA7">
              <w:rPr>
                <w:sz w:val="16"/>
                <w:szCs w:val="16"/>
              </w:rPr>
              <w:t> </w:t>
            </w:r>
          </w:p>
        </w:tc>
      </w:tr>
      <w:tr w:rsidR="00F45BA7" w:rsidRPr="00F45BA7" w:rsidTr="00936AD7">
        <w:trPr>
          <w:trHeight w:val="255"/>
        </w:trPr>
        <w:tc>
          <w:tcPr>
            <w:tcW w:w="184" w:type="pct"/>
            <w:vMerge/>
            <w:shd w:val="clear" w:color="auto" w:fill="auto"/>
            <w:vAlign w:val="center"/>
            <w:hideMark/>
          </w:tcPr>
          <w:p w:rsidR="00F45BA7" w:rsidRPr="00F45BA7" w:rsidRDefault="00F45BA7" w:rsidP="00F45BA7">
            <w:pPr>
              <w:rPr>
                <w:sz w:val="16"/>
                <w:szCs w:val="16"/>
              </w:rPr>
            </w:pPr>
          </w:p>
        </w:tc>
        <w:tc>
          <w:tcPr>
            <w:tcW w:w="644" w:type="pct"/>
            <w:shd w:val="clear" w:color="auto" w:fill="auto"/>
            <w:vAlign w:val="center"/>
            <w:hideMark/>
          </w:tcPr>
          <w:p w:rsidR="00F45BA7" w:rsidRPr="00F45BA7" w:rsidRDefault="00F45BA7" w:rsidP="00F45BA7">
            <w:pPr>
              <w:jc w:val="both"/>
              <w:rPr>
                <w:sz w:val="16"/>
                <w:szCs w:val="16"/>
              </w:rPr>
            </w:pPr>
            <w:r w:rsidRPr="00F45BA7">
              <w:rPr>
                <w:sz w:val="16"/>
                <w:szCs w:val="16"/>
              </w:rPr>
              <w:t>тариф СН1</w:t>
            </w:r>
          </w:p>
        </w:tc>
        <w:tc>
          <w:tcPr>
            <w:tcW w:w="316" w:type="pct"/>
            <w:shd w:val="clear" w:color="auto" w:fill="auto"/>
            <w:vAlign w:val="center"/>
            <w:hideMark/>
          </w:tcPr>
          <w:p w:rsidR="00F45BA7" w:rsidRPr="00F45BA7" w:rsidRDefault="00F45BA7" w:rsidP="00F45BA7">
            <w:pPr>
              <w:jc w:val="center"/>
              <w:rPr>
                <w:sz w:val="16"/>
                <w:szCs w:val="16"/>
              </w:rPr>
            </w:pPr>
            <w:r w:rsidRPr="00F45BA7">
              <w:rPr>
                <w:sz w:val="16"/>
                <w:szCs w:val="16"/>
              </w:rPr>
              <w:t>руб./кВт</w:t>
            </w:r>
          </w:p>
        </w:tc>
        <w:tc>
          <w:tcPr>
            <w:tcW w:w="340" w:type="pct"/>
            <w:shd w:val="clear" w:color="auto" w:fill="auto"/>
            <w:noWrap/>
            <w:vAlign w:val="center"/>
            <w:hideMark/>
          </w:tcPr>
          <w:p w:rsidR="00F45BA7" w:rsidRPr="00F45BA7" w:rsidRDefault="00F45BA7" w:rsidP="00F45BA7">
            <w:pPr>
              <w:jc w:val="center"/>
              <w:rPr>
                <w:sz w:val="16"/>
                <w:szCs w:val="16"/>
              </w:rPr>
            </w:pPr>
            <w:r w:rsidRPr="00F45BA7">
              <w:rPr>
                <w:sz w:val="16"/>
                <w:szCs w:val="16"/>
              </w:rPr>
              <w:t>#ДЕЛ/0!</w:t>
            </w:r>
          </w:p>
        </w:tc>
        <w:tc>
          <w:tcPr>
            <w:tcW w:w="331" w:type="pct"/>
            <w:shd w:val="clear" w:color="auto" w:fill="auto"/>
            <w:noWrap/>
            <w:vAlign w:val="center"/>
            <w:hideMark/>
          </w:tcPr>
          <w:p w:rsidR="00F45BA7" w:rsidRPr="00F45BA7" w:rsidRDefault="00F45BA7" w:rsidP="00F45BA7">
            <w:pPr>
              <w:jc w:val="center"/>
              <w:rPr>
                <w:sz w:val="16"/>
                <w:szCs w:val="16"/>
              </w:rPr>
            </w:pPr>
            <w:r w:rsidRPr="00F45BA7">
              <w:rPr>
                <w:sz w:val="16"/>
                <w:szCs w:val="16"/>
              </w:rPr>
              <w:t> </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 </w:t>
            </w:r>
          </w:p>
        </w:tc>
        <w:tc>
          <w:tcPr>
            <w:tcW w:w="340" w:type="pct"/>
            <w:shd w:val="clear" w:color="auto" w:fill="auto"/>
            <w:noWrap/>
            <w:vAlign w:val="center"/>
            <w:hideMark/>
          </w:tcPr>
          <w:p w:rsidR="00F45BA7" w:rsidRPr="00F45BA7" w:rsidRDefault="00F45BA7" w:rsidP="00F45BA7">
            <w:pPr>
              <w:jc w:val="center"/>
              <w:rPr>
                <w:sz w:val="16"/>
                <w:szCs w:val="16"/>
              </w:rPr>
            </w:pPr>
            <w:r w:rsidRPr="00F45BA7">
              <w:rPr>
                <w:sz w:val="16"/>
                <w:szCs w:val="16"/>
              </w:rPr>
              <w:t>#ДЕЛ/0!</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 </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#ДЕЛ/0!</w:t>
            </w:r>
          </w:p>
        </w:tc>
        <w:tc>
          <w:tcPr>
            <w:tcW w:w="300" w:type="pct"/>
            <w:shd w:val="clear" w:color="auto" w:fill="auto"/>
            <w:vAlign w:val="center"/>
            <w:hideMark/>
          </w:tcPr>
          <w:p w:rsidR="00F45BA7" w:rsidRPr="00F45BA7" w:rsidRDefault="00F45BA7" w:rsidP="00F45BA7">
            <w:pPr>
              <w:jc w:val="center"/>
              <w:rPr>
                <w:sz w:val="16"/>
                <w:szCs w:val="16"/>
              </w:rPr>
            </w:pPr>
            <w:r w:rsidRPr="00F45BA7">
              <w:rPr>
                <w:sz w:val="16"/>
                <w:szCs w:val="16"/>
              </w:rPr>
              <w:t> </w:t>
            </w:r>
          </w:p>
        </w:tc>
        <w:tc>
          <w:tcPr>
            <w:tcW w:w="184" w:type="pct"/>
            <w:shd w:val="clear" w:color="auto" w:fill="auto"/>
            <w:vAlign w:val="center"/>
            <w:hideMark/>
          </w:tcPr>
          <w:p w:rsidR="00F45BA7" w:rsidRPr="00F45BA7" w:rsidRDefault="00F45BA7" w:rsidP="00F45BA7">
            <w:pPr>
              <w:rPr>
                <w:sz w:val="16"/>
                <w:szCs w:val="16"/>
              </w:rPr>
            </w:pPr>
            <w:r w:rsidRPr="00F45BA7">
              <w:rPr>
                <w:sz w:val="16"/>
                <w:szCs w:val="16"/>
              </w:rPr>
              <w:t> </w:t>
            </w:r>
          </w:p>
        </w:tc>
        <w:tc>
          <w:tcPr>
            <w:tcW w:w="249" w:type="pct"/>
            <w:shd w:val="clear" w:color="auto" w:fill="auto"/>
            <w:noWrap/>
            <w:vAlign w:val="center"/>
            <w:hideMark/>
          </w:tcPr>
          <w:p w:rsidR="00F45BA7" w:rsidRPr="00F45BA7" w:rsidRDefault="00F45BA7" w:rsidP="00F45BA7">
            <w:pPr>
              <w:jc w:val="center"/>
              <w:rPr>
                <w:sz w:val="16"/>
                <w:szCs w:val="16"/>
              </w:rPr>
            </w:pPr>
            <w:r w:rsidRPr="00F45BA7">
              <w:rPr>
                <w:sz w:val="16"/>
                <w:szCs w:val="16"/>
              </w:rPr>
              <w:t>0,0</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 </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#ДЕЛ/0!</w:t>
            </w:r>
          </w:p>
        </w:tc>
        <w:tc>
          <w:tcPr>
            <w:tcW w:w="272" w:type="pct"/>
            <w:shd w:val="clear" w:color="auto" w:fill="auto"/>
            <w:vAlign w:val="center"/>
            <w:hideMark/>
          </w:tcPr>
          <w:p w:rsidR="00F45BA7" w:rsidRPr="00F45BA7" w:rsidRDefault="00F45BA7" w:rsidP="00F45BA7">
            <w:pPr>
              <w:jc w:val="center"/>
              <w:rPr>
                <w:sz w:val="16"/>
                <w:szCs w:val="16"/>
              </w:rPr>
            </w:pPr>
            <w:r w:rsidRPr="00F45BA7">
              <w:rPr>
                <w:sz w:val="16"/>
                <w:szCs w:val="16"/>
              </w:rPr>
              <w:t> </w:t>
            </w:r>
          </w:p>
        </w:tc>
        <w:tc>
          <w:tcPr>
            <w:tcW w:w="184" w:type="pct"/>
            <w:shd w:val="clear" w:color="auto" w:fill="auto"/>
            <w:vAlign w:val="center"/>
            <w:hideMark/>
          </w:tcPr>
          <w:p w:rsidR="00F45BA7" w:rsidRPr="00F45BA7" w:rsidRDefault="00F45BA7" w:rsidP="00F45BA7">
            <w:pPr>
              <w:rPr>
                <w:sz w:val="16"/>
                <w:szCs w:val="16"/>
              </w:rPr>
            </w:pPr>
            <w:r w:rsidRPr="00F45BA7">
              <w:rPr>
                <w:sz w:val="16"/>
                <w:szCs w:val="16"/>
              </w:rPr>
              <w:t> </w:t>
            </w:r>
          </w:p>
        </w:tc>
        <w:tc>
          <w:tcPr>
            <w:tcW w:w="249" w:type="pct"/>
            <w:shd w:val="clear" w:color="auto" w:fill="auto"/>
            <w:vAlign w:val="center"/>
            <w:hideMark/>
          </w:tcPr>
          <w:p w:rsidR="00F45BA7" w:rsidRPr="00F45BA7" w:rsidRDefault="00F45BA7" w:rsidP="00F45BA7">
            <w:pPr>
              <w:jc w:val="center"/>
              <w:rPr>
                <w:i/>
                <w:iCs/>
                <w:sz w:val="16"/>
                <w:szCs w:val="16"/>
              </w:rPr>
            </w:pPr>
            <w:r w:rsidRPr="00F45BA7">
              <w:rPr>
                <w:i/>
                <w:iCs/>
                <w:sz w:val="16"/>
                <w:szCs w:val="16"/>
              </w:rPr>
              <w:t>0,00</w:t>
            </w:r>
          </w:p>
        </w:tc>
      </w:tr>
      <w:tr w:rsidR="00F45BA7" w:rsidRPr="00F45BA7" w:rsidTr="00936AD7">
        <w:trPr>
          <w:trHeight w:val="255"/>
        </w:trPr>
        <w:tc>
          <w:tcPr>
            <w:tcW w:w="184" w:type="pct"/>
            <w:vMerge/>
            <w:shd w:val="clear" w:color="auto" w:fill="auto"/>
            <w:vAlign w:val="center"/>
            <w:hideMark/>
          </w:tcPr>
          <w:p w:rsidR="00F45BA7" w:rsidRPr="00F45BA7" w:rsidRDefault="00F45BA7" w:rsidP="00F45BA7">
            <w:pPr>
              <w:rPr>
                <w:sz w:val="16"/>
                <w:szCs w:val="16"/>
              </w:rPr>
            </w:pPr>
          </w:p>
        </w:tc>
        <w:tc>
          <w:tcPr>
            <w:tcW w:w="644" w:type="pct"/>
            <w:shd w:val="clear" w:color="auto" w:fill="auto"/>
            <w:vAlign w:val="center"/>
            <w:hideMark/>
          </w:tcPr>
          <w:p w:rsidR="00F45BA7" w:rsidRPr="00F45BA7" w:rsidRDefault="00F45BA7" w:rsidP="00F45BA7">
            <w:pPr>
              <w:jc w:val="both"/>
              <w:rPr>
                <w:sz w:val="16"/>
                <w:szCs w:val="16"/>
              </w:rPr>
            </w:pPr>
            <w:r w:rsidRPr="00F45BA7">
              <w:rPr>
                <w:sz w:val="16"/>
                <w:szCs w:val="16"/>
              </w:rPr>
              <w:t>сумма</w:t>
            </w:r>
          </w:p>
        </w:tc>
        <w:tc>
          <w:tcPr>
            <w:tcW w:w="316" w:type="pct"/>
            <w:shd w:val="clear" w:color="auto" w:fill="auto"/>
            <w:vAlign w:val="center"/>
            <w:hideMark/>
          </w:tcPr>
          <w:p w:rsidR="00F45BA7" w:rsidRPr="00F45BA7" w:rsidRDefault="00F45BA7" w:rsidP="00F45BA7">
            <w:pPr>
              <w:jc w:val="center"/>
              <w:rPr>
                <w:sz w:val="16"/>
                <w:szCs w:val="16"/>
              </w:rPr>
            </w:pPr>
            <w:r w:rsidRPr="00F45BA7">
              <w:rPr>
                <w:sz w:val="16"/>
                <w:szCs w:val="16"/>
              </w:rPr>
              <w:t>тыс. руб.</w:t>
            </w:r>
          </w:p>
        </w:tc>
        <w:tc>
          <w:tcPr>
            <w:tcW w:w="340" w:type="pct"/>
            <w:shd w:val="clear" w:color="auto" w:fill="auto"/>
            <w:noWrap/>
            <w:vAlign w:val="center"/>
            <w:hideMark/>
          </w:tcPr>
          <w:p w:rsidR="00F45BA7" w:rsidRPr="00F45BA7" w:rsidRDefault="00F45BA7" w:rsidP="00F45BA7">
            <w:pPr>
              <w:jc w:val="center"/>
              <w:rPr>
                <w:sz w:val="16"/>
                <w:szCs w:val="16"/>
              </w:rPr>
            </w:pPr>
            <w:r w:rsidRPr="00F45BA7">
              <w:rPr>
                <w:sz w:val="16"/>
                <w:szCs w:val="16"/>
              </w:rPr>
              <w:t>0,00</w:t>
            </w:r>
          </w:p>
        </w:tc>
        <w:tc>
          <w:tcPr>
            <w:tcW w:w="331" w:type="pct"/>
            <w:shd w:val="clear" w:color="auto" w:fill="auto"/>
            <w:noWrap/>
            <w:vAlign w:val="center"/>
            <w:hideMark/>
          </w:tcPr>
          <w:p w:rsidR="00F45BA7" w:rsidRPr="00F45BA7" w:rsidRDefault="00F45BA7" w:rsidP="00F45BA7">
            <w:pPr>
              <w:jc w:val="center"/>
              <w:rPr>
                <w:sz w:val="16"/>
                <w:szCs w:val="16"/>
              </w:rPr>
            </w:pPr>
            <w:r w:rsidRPr="00F45BA7">
              <w:rPr>
                <w:sz w:val="16"/>
                <w:szCs w:val="16"/>
              </w:rPr>
              <w:t> </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0,00</w:t>
            </w:r>
          </w:p>
        </w:tc>
        <w:tc>
          <w:tcPr>
            <w:tcW w:w="340" w:type="pct"/>
            <w:shd w:val="clear" w:color="auto" w:fill="auto"/>
            <w:noWrap/>
            <w:vAlign w:val="center"/>
            <w:hideMark/>
          </w:tcPr>
          <w:p w:rsidR="00F45BA7" w:rsidRPr="00F45BA7" w:rsidRDefault="00F45BA7" w:rsidP="00F45BA7">
            <w:pPr>
              <w:jc w:val="center"/>
              <w:rPr>
                <w:sz w:val="16"/>
                <w:szCs w:val="16"/>
              </w:rPr>
            </w:pPr>
            <w:r w:rsidRPr="00F45BA7">
              <w:rPr>
                <w:sz w:val="16"/>
                <w:szCs w:val="16"/>
              </w:rPr>
              <w:t>0,00</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 </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0,00</w:t>
            </w:r>
          </w:p>
        </w:tc>
        <w:tc>
          <w:tcPr>
            <w:tcW w:w="300" w:type="pct"/>
            <w:shd w:val="clear" w:color="auto" w:fill="auto"/>
            <w:vAlign w:val="center"/>
            <w:hideMark/>
          </w:tcPr>
          <w:p w:rsidR="00F45BA7" w:rsidRPr="00F45BA7" w:rsidRDefault="00F45BA7" w:rsidP="00F45BA7">
            <w:pPr>
              <w:jc w:val="center"/>
              <w:rPr>
                <w:sz w:val="16"/>
                <w:szCs w:val="16"/>
              </w:rPr>
            </w:pPr>
            <w:r w:rsidRPr="00F45BA7">
              <w:rPr>
                <w:sz w:val="16"/>
                <w:szCs w:val="16"/>
              </w:rPr>
              <w:t> </w:t>
            </w:r>
          </w:p>
        </w:tc>
        <w:tc>
          <w:tcPr>
            <w:tcW w:w="184" w:type="pct"/>
            <w:shd w:val="clear" w:color="auto" w:fill="auto"/>
            <w:vAlign w:val="center"/>
            <w:hideMark/>
          </w:tcPr>
          <w:p w:rsidR="00F45BA7" w:rsidRPr="00F45BA7" w:rsidRDefault="00F45BA7" w:rsidP="00F45BA7">
            <w:pPr>
              <w:rPr>
                <w:sz w:val="16"/>
                <w:szCs w:val="16"/>
              </w:rPr>
            </w:pPr>
            <w:r w:rsidRPr="00F45BA7">
              <w:rPr>
                <w:sz w:val="16"/>
                <w:szCs w:val="16"/>
              </w:rPr>
              <w:t> </w:t>
            </w:r>
          </w:p>
        </w:tc>
        <w:tc>
          <w:tcPr>
            <w:tcW w:w="249" w:type="pct"/>
            <w:shd w:val="clear" w:color="auto" w:fill="auto"/>
            <w:noWrap/>
            <w:vAlign w:val="center"/>
            <w:hideMark/>
          </w:tcPr>
          <w:p w:rsidR="00F45BA7" w:rsidRPr="00F45BA7" w:rsidRDefault="00F45BA7" w:rsidP="00F45BA7">
            <w:pPr>
              <w:jc w:val="center"/>
              <w:rPr>
                <w:sz w:val="16"/>
                <w:szCs w:val="16"/>
              </w:rPr>
            </w:pPr>
            <w:r w:rsidRPr="00F45BA7">
              <w:rPr>
                <w:sz w:val="16"/>
                <w:szCs w:val="16"/>
              </w:rPr>
              <w:t>0,0</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 </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0,00</w:t>
            </w:r>
          </w:p>
        </w:tc>
        <w:tc>
          <w:tcPr>
            <w:tcW w:w="272" w:type="pct"/>
            <w:shd w:val="clear" w:color="auto" w:fill="auto"/>
            <w:vAlign w:val="center"/>
            <w:hideMark/>
          </w:tcPr>
          <w:p w:rsidR="00F45BA7" w:rsidRPr="00F45BA7" w:rsidRDefault="00F45BA7" w:rsidP="00F45BA7">
            <w:pPr>
              <w:jc w:val="center"/>
              <w:rPr>
                <w:sz w:val="16"/>
                <w:szCs w:val="16"/>
              </w:rPr>
            </w:pPr>
            <w:r w:rsidRPr="00F45BA7">
              <w:rPr>
                <w:sz w:val="16"/>
                <w:szCs w:val="16"/>
              </w:rPr>
              <w:t> </w:t>
            </w:r>
          </w:p>
        </w:tc>
        <w:tc>
          <w:tcPr>
            <w:tcW w:w="184" w:type="pct"/>
            <w:shd w:val="clear" w:color="auto" w:fill="auto"/>
            <w:vAlign w:val="center"/>
            <w:hideMark/>
          </w:tcPr>
          <w:p w:rsidR="00F45BA7" w:rsidRPr="00F45BA7" w:rsidRDefault="00F45BA7" w:rsidP="00F45BA7">
            <w:pPr>
              <w:rPr>
                <w:sz w:val="16"/>
                <w:szCs w:val="16"/>
              </w:rPr>
            </w:pPr>
            <w:r w:rsidRPr="00F45BA7">
              <w:rPr>
                <w:sz w:val="16"/>
                <w:szCs w:val="16"/>
              </w:rPr>
              <w:t> </w:t>
            </w:r>
          </w:p>
        </w:tc>
        <w:tc>
          <w:tcPr>
            <w:tcW w:w="249" w:type="pct"/>
            <w:shd w:val="clear" w:color="auto" w:fill="auto"/>
            <w:vAlign w:val="center"/>
            <w:hideMark/>
          </w:tcPr>
          <w:p w:rsidR="00F45BA7" w:rsidRPr="00F45BA7" w:rsidRDefault="00F45BA7" w:rsidP="00F45BA7">
            <w:pPr>
              <w:jc w:val="center"/>
              <w:rPr>
                <w:sz w:val="16"/>
                <w:szCs w:val="16"/>
              </w:rPr>
            </w:pPr>
            <w:r w:rsidRPr="00F45BA7">
              <w:rPr>
                <w:sz w:val="16"/>
                <w:szCs w:val="16"/>
              </w:rPr>
              <w:t>0,00</w:t>
            </w:r>
          </w:p>
        </w:tc>
      </w:tr>
      <w:tr w:rsidR="00F45BA7" w:rsidRPr="00F45BA7" w:rsidTr="00936AD7">
        <w:trPr>
          <w:trHeight w:val="270"/>
        </w:trPr>
        <w:tc>
          <w:tcPr>
            <w:tcW w:w="184" w:type="pct"/>
            <w:vMerge w:val="restart"/>
            <w:shd w:val="clear" w:color="auto" w:fill="auto"/>
            <w:vAlign w:val="center"/>
            <w:hideMark/>
          </w:tcPr>
          <w:p w:rsidR="00F45BA7" w:rsidRPr="00F45BA7" w:rsidRDefault="00F45BA7" w:rsidP="00F45BA7">
            <w:pPr>
              <w:jc w:val="center"/>
              <w:rPr>
                <w:sz w:val="16"/>
                <w:szCs w:val="16"/>
              </w:rPr>
            </w:pPr>
            <w:r w:rsidRPr="00F45BA7">
              <w:rPr>
                <w:sz w:val="16"/>
                <w:szCs w:val="16"/>
              </w:rPr>
              <w:t> </w:t>
            </w:r>
          </w:p>
        </w:tc>
        <w:tc>
          <w:tcPr>
            <w:tcW w:w="644" w:type="pct"/>
            <w:shd w:val="clear" w:color="auto" w:fill="auto"/>
            <w:vAlign w:val="center"/>
            <w:hideMark/>
          </w:tcPr>
          <w:p w:rsidR="00F45BA7" w:rsidRPr="00F45BA7" w:rsidRDefault="00F45BA7" w:rsidP="00F45BA7">
            <w:pPr>
              <w:jc w:val="both"/>
              <w:rPr>
                <w:bCs/>
                <w:sz w:val="16"/>
                <w:szCs w:val="16"/>
              </w:rPr>
            </w:pPr>
            <w:r w:rsidRPr="00F45BA7">
              <w:rPr>
                <w:bCs/>
                <w:sz w:val="16"/>
                <w:szCs w:val="16"/>
              </w:rPr>
              <w:t>по уровню ВН количество</w:t>
            </w:r>
          </w:p>
        </w:tc>
        <w:tc>
          <w:tcPr>
            <w:tcW w:w="316" w:type="pct"/>
            <w:shd w:val="clear" w:color="auto" w:fill="auto"/>
            <w:vAlign w:val="center"/>
            <w:hideMark/>
          </w:tcPr>
          <w:p w:rsidR="00F45BA7" w:rsidRPr="00F45BA7" w:rsidRDefault="00F45BA7" w:rsidP="00F45BA7">
            <w:pPr>
              <w:jc w:val="center"/>
              <w:rPr>
                <w:sz w:val="16"/>
                <w:szCs w:val="16"/>
              </w:rPr>
            </w:pPr>
            <w:r w:rsidRPr="00F45BA7">
              <w:rPr>
                <w:sz w:val="16"/>
                <w:szCs w:val="16"/>
              </w:rPr>
              <w:t>тыс.кВт.ч</w:t>
            </w:r>
          </w:p>
        </w:tc>
        <w:tc>
          <w:tcPr>
            <w:tcW w:w="340" w:type="pct"/>
            <w:shd w:val="clear" w:color="auto" w:fill="auto"/>
            <w:noWrap/>
            <w:vAlign w:val="center"/>
            <w:hideMark/>
          </w:tcPr>
          <w:p w:rsidR="00F45BA7" w:rsidRPr="00F45BA7" w:rsidRDefault="00F45BA7" w:rsidP="00F45BA7">
            <w:pPr>
              <w:jc w:val="center"/>
              <w:rPr>
                <w:sz w:val="16"/>
                <w:szCs w:val="16"/>
              </w:rPr>
            </w:pPr>
            <w:r w:rsidRPr="00F45BA7">
              <w:rPr>
                <w:sz w:val="16"/>
                <w:szCs w:val="16"/>
              </w:rPr>
              <w:t>0,00</w:t>
            </w:r>
          </w:p>
        </w:tc>
        <w:tc>
          <w:tcPr>
            <w:tcW w:w="331" w:type="pct"/>
            <w:shd w:val="clear" w:color="auto" w:fill="auto"/>
            <w:noWrap/>
            <w:vAlign w:val="center"/>
            <w:hideMark/>
          </w:tcPr>
          <w:p w:rsidR="00F45BA7" w:rsidRPr="00F45BA7" w:rsidRDefault="00F45BA7" w:rsidP="00F45BA7">
            <w:pPr>
              <w:jc w:val="center"/>
              <w:rPr>
                <w:sz w:val="16"/>
                <w:szCs w:val="16"/>
              </w:rPr>
            </w:pPr>
            <w:r w:rsidRPr="00F45BA7">
              <w:rPr>
                <w:sz w:val="16"/>
                <w:szCs w:val="16"/>
              </w:rPr>
              <w:t> </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0,00</w:t>
            </w:r>
          </w:p>
        </w:tc>
        <w:tc>
          <w:tcPr>
            <w:tcW w:w="340" w:type="pct"/>
            <w:shd w:val="clear" w:color="auto" w:fill="auto"/>
            <w:noWrap/>
            <w:vAlign w:val="center"/>
            <w:hideMark/>
          </w:tcPr>
          <w:p w:rsidR="00F45BA7" w:rsidRPr="00F45BA7" w:rsidRDefault="00F45BA7" w:rsidP="00F45BA7">
            <w:pPr>
              <w:jc w:val="center"/>
              <w:rPr>
                <w:sz w:val="16"/>
                <w:szCs w:val="16"/>
              </w:rPr>
            </w:pPr>
            <w:r w:rsidRPr="00F45BA7">
              <w:rPr>
                <w:sz w:val="16"/>
                <w:szCs w:val="16"/>
              </w:rPr>
              <w:t>0,00</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 </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0,00</w:t>
            </w:r>
          </w:p>
        </w:tc>
        <w:tc>
          <w:tcPr>
            <w:tcW w:w="300" w:type="pct"/>
            <w:shd w:val="clear" w:color="auto" w:fill="auto"/>
            <w:vAlign w:val="center"/>
            <w:hideMark/>
          </w:tcPr>
          <w:p w:rsidR="00F45BA7" w:rsidRPr="00F45BA7" w:rsidRDefault="00F45BA7" w:rsidP="00F45BA7">
            <w:pPr>
              <w:jc w:val="center"/>
              <w:rPr>
                <w:sz w:val="16"/>
                <w:szCs w:val="16"/>
              </w:rPr>
            </w:pPr>
            <w:r w:rsidRPr="00F45BA7">
              <w:rPr>
                <w:sz w:val="16"/>
                <w:szCs w:val="16"/>
              </w:rPr>
              <w:t> </w:t>
            </w:r>
          </w:p>
        </w:tc>
        <w:tc>
          <w:tcPr>
            <w:tcW w:w="184" w:type="pct"/>
            <w:shd w:val="clear" w:color="auto" w:fill="auto"/>
            <w:vAlign w:val="center"/>
            <w:hideMark/>
          </w:tcPr>
          <w:p w:rsidR="00F45BA7" w:rsidRPr="00F45BA7" w:rsidRDefault="00F45BA7" w:rsidP="00F45BA7">
            <w:pPr>
              <w:rPr>
                <w:sz w:val="16"/>
                <w:szCs w:val="16"/>
              </w:rPr>
            </w:pPr>
            <w:r w:rsidRPr="00F45BA7">
              <w:rPr>
                <w:sz w:val="16"/>
                <w:szCs w:val="16"/>
              </w:rPr>
              <w:t> </w:t>
            </w:r>
          </w:p>
        </w:tc>
        <w:tc>
          <w:tcPr>
            <w:tcW w:w="249" w:type="pct"/>
            <w:shd w:val="clear" w:color="auto" w:fill="auto"/>
            <w:noWrap/>
            <w:vAlign w:val="center"/>
            <w:hideMark/>
          </w:tcPr>
          <w:p w:rsidR="00F45BA7" w:rsidRPr="00F45BA7" w:rsidRDefault="00F45BA7" w:rsidP="00F45BA7">
            <w:pPr>
              <w:jc w:val="center"/>
              <w:rPr>
                <w:sz w:val="16"/>
                <w:szCs w:val="16"/>
              </w:rPr>
            </w:pPr>
            <w:r w:rsidRPr="00F45BA7">
              <w:rPr>
                <w:sz w:val="16"/>
                <w:szCs w:val="16"/>
              </w:rPr>
              <w:t>0,0</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 </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0,00</w:t>
            </w:r>
          </w:p>
        </w:tc>
        <w:tc>
          <w:tcPr>
            <w:tcW w:w="272" w:type="pct"/>
            <w:shd w:val="clear" w:color="auto" w:fill="auto"/>
            <w:vAlign w:val="center"/>
            <w:hideMark/>
          </w:tcPr>
          <w:p w:rsidR="00F45BA7" w:rsidRPr="00F45BA7" w:rsidRDefault="00F45BA7" w:rsidP="00F45BA7">
            <w:pPr>
              <w:jc w:val="center"/>
              <w:rPr>
                <w:sz w:val="16"/>
                <w:szCs w:val="16"/>
              </w:rPr>
            </w:pPr>
            <w:r w:rsidRPr="00F45BA7">
              <w:rPr>
                <w:sz w:val="16"/>
                <w:szCs w:val="16"/>
              </w:rPr>
              <w:t> </w:t>
            </w:r>
          </w:p>
        </w:tc>
        <w:tc>
          <w:tcPr>
            <w:tcW w:w="184" w:type="pct"/>
            <w:shd w:val="clear" w:color="auto" w:fill="auto"/>
            <w:vAlign w:val="center"/>
            <w:hideMark/>
          </w:tcPr>
          <w:p w:rsidR="00F45BA7" w:rsidRPr="00F45BA7" w:rsidRDefault="00F45BA7" w:rsidP="00F45BA7">
            <w:pPr>
              <w:rPr>
                <w:sz w:val="16"/>
                <w:szCs w:val="16"/>
              </w:rPr>
            </w:pPr>
            <w:r w:rsidRPr="00F45BA7">
              <w:rPr>
                <w:sz w:val="16"/>
                <w:szCs w:val="16"/>
              </w:rPr>
              <w:t> </w:t>
            </w:r>
          </w:p>
        </w:tc>
        <w:tc>
          <w:tcPr>
            <w:tcW w:w="249" w:type="pct"/>
            <w:shd w:val="clear" w:color="auto" w:fill="auto"/>
            <w:vAlign w:val="center"/>
            <w:hideMark/>
          </w:tcPr>
          <w:p w:rsidR="00F45BA7" w:rsidRPr="00F45BA7" w:rsidRDefault="00F45BA7" w:rsidP="00F45BA7">
            <w:pPr>
              <w:rPr>
                <w:sz w:val="16"/>
                <w:szCs w:val="16"/>
              </w:rPr>
            </w:pPr>
            <w:r w:rsidRPr="00F45BA7">
              <w:rPr>
                <w:sz w:val="16"/>
                <w:szCs w:val="16"/>
              </w:rPr>
              <w:t> </w:t>
            </w:r>
          </w:p>
        </w:tc>
      </w:tr>
      <w:tr w:rsidR="00F45BA7" w:rsidRPr="00F45BA7" w:rsidTr="00936AD7">
        <w:trPr>
          <w:trHeight w:val="255"/>
        </w:trPr>
        <w:tc>
          <w:tcPr>
            <w:tcW w:w="184" w:type="pct"/>
            <w:vMerge/>
            <w:shd w:val="clear" w:color="auto" w:fill="auto"/>
            <w:vAlign w:val="center"/>
            <w:hideMark/>
          </w:tcPr>
          <w:p w:rsidR="00F45BA7" w:rsidRPr="00F45BA7" w:rsidRDefault="00F45BA7" w:rsidP="00F45BA7">
            <w:pPr>
              <w:rPr>
                <w:sz w:val="16"/>
                <w:szCs w:val="16"/>
              </w:rPr>
            </w:pPr>
          </w:p>
        </w:tc>
        <w:tc>
          <w:tcPr>
            <w:tcW w:w="644" w:type="pct"/>
            <w:shd w:val="clear" w:color="auto" w:fill="auto"/>
            <w:vAlign w:val="center"/>
            <w:hideMark/>
          </w:tcPr>
          <w:p w:rsidR="00F45BA7" w:rsidRPr="00F45BA7" w:rsidRDefault="00F45BA7" w:rsidP="00F45BA7">
            <w:pPr>
              <w:jc w:val="both"/>
              <w:rPr>
                <w:sz w:val="16"/>
                <w:szCs w:val="16"/>
              </w:rPr>
            </w:pPr>
            <w:r w:rsidRPr="00F45BA7">
              <w:rPr>
                <w:sz w:val="16"/>
                <w:szCs w:val="16"/>
              </w:rPr>
              <w:t>тариф ВН</w:t>
            </w:r>
          </w:p>
        </w:tc>
        <w:tc>
          <w:tcPr>
            <w:tcW w:w="316" w:type="pct"/>
            <w:shd w:val="clear" w:color="auto" w:fill="auto"/>
            <w:vAlign w:val="center"/>
            <w:hideMark/>
          </w:tcPr>
          <w:p w:rsidR="00F45BA7" w:rsidRPr="00F45BA7" w:rsidRDefault="00F45BA7" w:rsidP="00F45BA7">
            <w:pPr>
              <w:jc w:val="center"/>
              <w:rPr>
                <w:sz w:val="16"/>
                <w:szCs w:val="16"/>
              </w:rPr>
            </w:pPr>
            <w:r w:rsidRPr="00F45BA7">
              <w:rPr>
                <w:sz w:val="16"/>
                <w:szCs w:val="16"/>
              </w:rPr>
              <w:t>руб./кВт</w:t>
            </w:r>
          </w:p>
        </w:tc>
        <w:tc>
          <w:tcPr>
            <w:tcW w:w="340" w:type="pct"/>
            <w:shd w:val="clear" w:color="auto" w:fill="auto"/>
            <w:noWrap/>
            <w:vAlign w:val="center"/>
            <w:hideMark/>
          </w:tcPr>
          <w:p w:rsidR="00F45BA7" w:rsidRPr="00F45BA7" w:rsidRDefault="00F45BA7" w:rsidP="00F45BA7">
            <w:pPr>
              <w:jc w:val="center"/>
              <w:rPr>
                <w:sz w:val="16"/>
                <w:szCs w:val="16"/>
              </w:rPr>
            </w:pPr>
            <w:r w:rsidRPr="00F45BA7">
              <w:rPr>
                <w:sz w:val="16"/>
                <w:szCs w:val="16"/>
              </w:rPr>
              <w:t>#ДЕЛ/0!</w:t>
            </w:r>
          </w:p>
        </w:tc>
        <w:tc>
          <w:tcPr>
            <w:tcW w:w="331" w:type="pct"/>
            <w:shd w:val="clear" w:color="auto" w:fill="auto"/>
            <w:noWrap/>
            <w:vAlign w:val="center"/>
            <w:hideMark/>
          </w:tcPr>
          <w:p w:rsidR="00F45BA7" w:rsidRPr="00F45BA7" w:rsidRDefault="00F45BA7" w:rsidP="00F45BA7">
            <w:pPr>
              <w:jc w:val="center"/>
              <w:rPr>
                <w:sz w:val="16"/>
                <w:szCs w:val="16"/>
              </w:rPr>
            </w:pPr>
            <w:r w:rsidRPr="00F45BA7">
              <w:rPr>
                <w:sz w:val="16"/>
                <w:szCs w:val="16"/>
              </w:rPr>
              <w:t> </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 </w:t>
            </w:r>
          </w:p>
        </w:tc>
        <w:tc>
          <w:tcPr>
            <w:tcW w:w="340" w:type="pct"/>
            <w:shd w:val="clear" w:color="auto" w:fill="auto"/>
            <w:noWrap/>
            <w:vAlign w:val="center"/>
            <w:hideMark/>
          </w:tcPr>
          <w:p w:rsidR="00F45BA7" w:rsidRPr="00F45BA7" w:rsidRDefault="00F45BA7" w:rsidP="00F45BA7">
            <w:pPr>
              <w:jc w:val="center"/>
              <w:rPr>
                <w:sz w:val="16"/>
                <w:szCs w:val="16"/>
              </w:rPr>
            </w:pPr>
            <w:r w:rsidRPr="00F45BA7">
              <w:rPr>
                <w:sz w:val="16"/>
                <w:szCs w:val="16"/>
              </w:rPr>
              <w:t>#ДЕЛ/0!</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 </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#ДЕЛ/0!</w:t>
            </w:r>
          </w:p>
        </w:tc>
        <w:tc>
          <w:tcPr>
            <w:tcW w:w="300" w:type="pct"/>
            <w:shd w:val="clear" w:color="auto" w:fill="auto"/>
            <w:vAlign w:val="center"/>
            <w:hideMark/>
          </w:tcPr>
          <w:p w:rsidR="00F45BA7" w:rsidRPr="00F45BA7" w:rsidRDefault="00F45BA7" w:rsidP="00F45BA7">
            <w:pPr>
              <w:jc w:val="center"/>
              <w:rPr>
                <w:sz w:val="16"/>
                <w:szCs w:val="16"/>
              </w:rPr>
            </w:pPr>
            <w:r w:rsidRPr="00F45BA7">
              <w:rPr>
                <w:sz w:val="16"/>
                <w:szCs w:val="16"/>
              </w:rPr>
              <w:t> </w:t>
            </w:r>
          </w:p>
        </w:tc>
        <w:tc>
          <w:tcPr>
            <w:tcW w:w="184" w:type="pct"/>
            <w:shd w:val="clear" w:color="auto" w:fill="auto"/>
            <w:vAlign w:val="center"/>
            <w:hideMark/>
          </w:tcPr>
          <w:p w:rsidR="00F45BA7" w:rsidRPr="00F45BA7" w:rsidRDefault="00F45BA7" w:rsidP="00F45BA7">
            <w:pPr>
              <w:rPr>
                <w:sz w:val="16"/>
                <w:szCs w:val="16"/>
              </w:rPr>
            </w:pPr>
            <w:r w:rsidRPr="00F45BA7">
              <w:rPr>
                <w:sz w:val="16"/>
                <w:szCs w:val="16"/>
              </w:rPr>
              <w:t> </w:t>
            </w:r>
          </w:p>
        </w:tc>
        <w:tc>
          <w:tcPr>
            <w:tcW w:w="249" w:type="pct"/>
            <w:shd w:val="clear" w:color="auto" w:fill="auto"/>
            <w:noWrap/>
            <w:vAlign w:val="center"/>
            <w:hideMark/>
          </w:tcPr>
          <w:p w:rsidR="00F45BA7" w:rsidRPr="00F45BA7" w:rsidRDefault="00F45BA7" w:rsidP="00F45BA7">
            <w:pPr>
              <w:jc w:val="center"/>
              <w:rPr>
                <w:sz w:val="16"/>
                <w:szCs w:val="16"/>
              </w:rPr>
            </w:pPr>
            <w:r w:rsidRPr="00F45BA7">
              <w:rPr>
                <w:sz w:val="16"/>
                <w:szCs w:val="16"/>
              </w:rPr>
              <w:t>0,0</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 </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#ДЕЛ/0!</w:t>
            </w:r>
          </w:p>
        </w:tc>
        <w:tc>
          <w:tcPr>
            <w:tcW w:w="272" w:type="pct"/>
            <w:shd w:val="clear" w:color="auto" w:fill="auto"/>
            <w:vAlign w:val="center"/>
            <w:hideMark/>
          </w:tcPr>
          <w:p w:rsidR="00F45BA7" w:rsidRPr="00F45BA7" w:rsidRDefault="00F45BA7" w:rsidP="00F45BA7">
            <w:pPr>
              <w:jc w:val="center"/>
              <w:rPr>
                <w:sz w:val="16"/>
                <w:szCs w:val="16"/>
              </w:rPr>
            </w:pPr>
            <w:r w:rsidRPr="00F45BA7">
              <w:rPr>
                <w:sz w:val="16"/>
                <w:szCs w:val="16"/>
              </w:rPr>
              <w:t> </w:t>
            </w:r>
          </w:p>
        </w:tc>
        <w:tc>
          <w:tcPr>
            <w:tcW w:w="184" w:type="pct"/>
            <w:shd w:val="clear" w:color="auto" w:fill="auto"/>
            <w:vAlign w:val="center"/>
            <w:hideMark/>
          </w:tcPr>
          <w:p w:rsidR="00F45BA7" w:rsidRPr="00F45BA7" w:rsidRDefault="00F45BA7" w:rsidP="00F45BA7">
            <w:pPr>
              <w:rPr>
                <w:sz w:val="16"/>
                <w:szCs w:val="16"/>
              </w:rPr>
            </w:pPr>
            <w:r w:rsidRPr="00F45BA7">
              <w:rPr>
                <w:sz w:val="16"/>
                <w:szCs w:val="16"/>
              </w:rPr>
              <w:t> </w:t>
            </w:r>
          </w:p>
        </w:tc>
        <w:tc>
          <w:tcPr>
            <w:tcW w:w="249" w:type="pct"/>
            <w:shd w:val="clear" w:color="auto" w:fill="auto"/>
            <w:vAlign w:val="center"/>
            <w:hideMark/>
          </w:tcPr>
          <w:p w:rsidR="00F45BA7" w:rsidRPr="00F45BA7" w:rsidRDefault="00F45BA7" w:rsidP="00F45BA7">
            <w:pPr>
              <w:jc w:val="center"/>
              <w:rPr>
                <w:i/>
                <w:iCs/>
                <w:sz w:val="16"/>
                <w:szCs w:val="16"/>
              </w:rPr>
            </w:pPr>
            <w:r w:rsidRPr="00F45BA7">
              <w:rPr>
                <w:i/>
                <w:iCs/>
                <w:sz w:val="16"/>
                <w:szCs w:val="16"/>
              </w:rPr>
              <w:t>0,00</w:t>
            </w:r>
          </w:p>
        </w:tc>
      </w:tr>
      <w:tr w:rsidR="00F45BA7" w:rsidRPr="00F45BA7" w:rsidTr="00936AD7">
        <w:trPr>
          <w:trHeight w:val="255"/>
        </w:trPr>
        <w:tc>
          <w:tcPr>
            <w:tcW w:w="184" w:type="pct"/>
            <w:vMerge/>
            <w:shd w:val="clear" w:color="auto" w:fill="auto"/>
            <w:vAlign w:val="center"/>
            <w:hideMark/>
          </w:tcPr>
          <w:p w:rsidR="00F45BA7" w:rsidRPr="00F45BA7" w:rsidRDefault="00F45BA7" w:rsidP="00F45BA7">
            <w:pPr>
              <w:rPr>
                <w:sz w:val="16"/>
                <w:szCs w:val="16"/>
              </w:rPr>
            </w:pPr>
          </w:p>
        </w:tc>
        <w:tc>
          <w:tcPr>
            <w:tcW w:w="644" w:type="pct"/>
            <w:shd w:val="clear" w:color="auto" w:fill="auto"/>
            <w:vAlign w:val="center"/>
            <w:hideMark/>
          </w:tcPr>
          <w:p w:rsidR="00F45BA7" w:rsidRPr="00F45BA7" w:rsidRDefault="00F45BA7" w:rsidP="00F45BA7">
            <w:pPr>
              <w:jc w:val="both"/>
              <w:rPr>
                <w:sz w:val="16"/>
                <w:szCs w:val="16"/>
              </w:rPr>
            </w:pPr>
            <w:r w:rsidRPr="00F45BA7">
              <w:rPr>
                <w:sz w:val="16"/>
                <w:szCs w:val="16"/>
              </w:rPr>
              <w:t>сумма</w:t>
            </w:r>
          </w:p>
        </w:tc>
        <w:tc>
          <w:tcPr>
            <w:tcW w:w="316" w:type="pct"/>
            <w:shd w:val="clear" w:color="auto" w:fill="auto"/>
            <w:vAlign w:val="center"/>
            <w:hideMark/>
          </w:tcPr>
          <w:p w:rsidR="00F45BA7" w:rsidRPr="00F45BA7" w:rsidRDefault="00F45BA7" w:rsidP="00F45BA7">
            <w:pPr>
              <w:jc w:val="center"/>
              <w:rPr>
                <w:sz w:val="16"/>
                <w:szCs w:val="16"/>
              </w:rPr>
            </w:pPr>
            <w:r w:rsidRPr="00F45BA7">
              <w:rPr>
                <w:sz w:val="16"/>
                <w:szCs w:val="16"/>
              </w:rPr>
              <w:t>тыс. руб.</w:t>
            </w:r>
          </w:p>
        </w:tc>
        <w:tc>
          <w:tcPr>
            <w:tcW w:w="340" w:type="pct"/>
            <w:shd w:val="clear" w:color="auto" w:fill="auto"/>
            <w:noWrap/>
            <w:vAlign w:val="center"/>
            <w:hideMark/>
          </w:tcPr>
          <w:p w:rsidR="00F45BA7" w:rsidRPr="00F45BA7" w:rsidRDefault="00F45BA7" w:rsidP="00F45BA7">
            <w:pPr>
              <w:jc w:val="center"/>
              <w:rPr>
                <w:sz w:val="16"/>
                <w:szCs w:val="16"/>
              </w:rPr>
            </w:pPr>
            <w:r w:rsidRPr="00F45BA7">
              <w:rPr>
                <w:sz w:val="16"/>
                <w:szCs w:val="16"/>
              </w:rPr>
              <w:t>0,00</w:t>
            </w:r>
          </w:p>
        </w:tc>
        <w:tc>
          <w:tcPr>
            <w:tcW w:w="331" w:type="pct"/>
            <w:shd w:val="clear" w:color="auto" w:fill="auto"/>
            <w:noWrap/>
            <w:vAlign w:val="center"/>
            <w:hideMark/>
          </w:tcPr>
          <w:p w:rsidR="00F45BA7" w:rsidRPr="00F45BA7" w:rsidRDefault="00F45BA7" w:rsidP="00F45BA7">
            <w:pPr>
              <w:jc w:val="center"/>
              <w:rPr>
                <w:sz w:val="16"/>
                <w:szCs w:val="16"/>
              </w:rPr>
            </w:pPr>
            <w:r w:rsidRPr="00F45BA7">
              <w:rPr>
                <w:sz w:val="16"/>
                <w:szCs w:val="16"/>
              </w:rPr>
              <w:t> </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0,00</w:t>
            </w:r>
          </w:p>
        </w:tc>
        <w:tc>
          <w:tcPr>
            <w:tcW w:w="340" w:type="pct"/>
            <w:shd w:val="clear" w:color="auto" w:fill="auto"/>
            <w:noWrap/>
            <w:vAlign w:val="center"/>
            <w:hideMark/>
          </w:tcPr>
          <w:p w:rsidR="00F45BA7" w:rsidRPr="00F45BA7" w:rsidRDefault="00F45BA7" w:rsidP="00F45BA7">
            <w:pPr>
              <w:jc w:val="center"/>
              <w:rPr>
                <w:sz w:val="16"/>
                <w:szCs w:val="16"/>
              </w:rPr>
            </w:pPr>
            <w:r w:rsidRPr="00F45BA7">
              <w:rPr>
                <w:sz w:val="16"/>
                <w:szCs w:val="16"/>
              </w:rPr>
              <w:t>0,00</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 </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0,00</w:t>
            </w:r>
          </w:p>
        </w:tc>
        <w:tc>
          <w:tcPr>
            <w:tcW w:w="300" w:type="pct"/>
            <w:shd w:val="clear" w:color="auto" w:fill="auto"/>
            <w:vAlign w:val="center"/>
            <w:hideMark/>
          </w:tcPr>
          <w:p w:rsidR="00F45BA7" w:rsidRPr="00F45BA7" w:rsidRDefault="00F45BA7" w:rsidP="00F45BA7">
            <w:pPr>
              <w:jc w:val="center"/>
              <w:rPr>
                <w:sz w:val="16"/>
                <w:szCs w:val="16"/>
              </w:rPr>
            </w:pPr>
            <w:r w:rsidRPr="00F45BA7">
              <w:rPr>
                <w:sz w:val="16"/>
                <w:szCs w:val="16"/>
              </w:rPr>
              <w:t> </w:t>
            </w:r>
          </w:p>
        </w:tc>
        <w:tc>
          <w:tcPr>
            <w:tcW w:w="184" w:type="pct"/>
            <w:shd w:val="clear" w:color="auto" w:fill="auto"/>
            <w:vAlign w:val="center"/>
            <w:hideMark/>
          </w:tcPr>
          <w:p w:rsidR="00F45BA7" w:rsidRPr="00F45BA7" w:rsidRDefault="00F45BA7" w:rsidP="00F45BA7">
            <w:pPr>
              <w:rPr>
                <w:sz w:val="16"/>
                <w:szCs w:val="16"/>
              </w:rPr>
            </w:pPr>
            <w:r w:rsidRPr="00F45BA7">
              <w:rPr>
                <w:sz w:val="16"/>
                <w:szCs w:val="16"/>
              </w:rPr>
              <w:t> </w:t>
            </w:r>
          </w:p>
        </w:tc>
        <w:tc>
          <w:tcPr>
            <w:tcW w:w="249" w:type="pct"/>
            <w:shd w:val="clear" w:color="auto" w:fill="auto"/>
            <w:noWrap/>
            <w:vAlign w:val="center"/>
            <w:hideMark/>
          </w:tcPr>
          <w:p w:rsidR="00F45BA7" w:rsidRPr="00F45BA7" w:rsidRDefault="00F45BA7" w:rsidP="00F45BA7">
            <w:pPr>
              <w:jc w:val="center"/>
              <w:rPr>
                <w:sz w:val="16"/>
                <w:szCs w:val="16"/>
              </w:rPr>
            </w:pPr>
            <w:r w:rsidRPr="00F45BA7">
              <w:rPr>
                <w:sz w:val="16"/>
                <w:szCs w:val="16"/>
              </w:rPr>
              <w:t>0,0</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 </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0,00</w:t>
            </w:r>
          </w:p>
        </w:tc>
        <w:tc>
          <w:tcPr>
            <w:tcW w:w="272" w:type="pct"/>
            <w:shd w:val="clear" w:color="auto" w:fill="auto"/>
            <w:vAlign w:val="center"/>
            <w:hideMark/>
          </w:tcPr>
          <w:p w:rsidR="00F45BA7" w:rsidRPr="00F45BA7" w:rsidRDefault="00F45BA7" w:rsidP="00F45BA7">
            <w:pPr>
              <w:jc w:val="center"/>
              <w:rPr>
                <w:sz w:val="16"/>
                <w:szCs w:val="16"/>
              </w:rPr>
            </w:pPr>
            <w:r w:rsidRPr="00F45BA7">
              <w:rPr>
                <w:sz w:val="16"/>
                <w:szCs w:val="16"/>
              </w:rPr>
              <w:t> </w:t>
            </w:r>
          </w:p>
        </w:tc>
        <w:tc>
          <w:tcPr>
            <w:tcW w:w="184" w:type="pct"/>
            <w:shd w:val="clear" w:color="auto" w:fill="auto"/>
            <w:vAlign w:val="center"/>
            <w:hideMark/>
          </w:tcPr>
          <w:p w:rsidR="00F45BA7" w:rsidRPr="00F45BA7" w:rsidRDefault="00F45BA7" w:rsidP="00F45BA7">
            <w:pPr>
              <w:rPr>
                <w:sz w:val="16"/>
                <w:szCs w:val="16"/>
              </w:rPr>
            </w:pPr>
            <w:r w:rsidRPr="00F45BA7">
              <w:rPr>
                <w:sz w:val="16"/>
                <w:szCs w:val="16"/>
              </w:rPr>
              <w:t> </w:t>
            </w:r>
          </w:p>
        </w:tc>
        <w:tc>
          <w:tcPr>
            <w:tcW w:w="249" w:type="pct"/>
            <w:shd w:val="clear" w:color="auto" w:fill="auto"/>
            <w:vAlign w:val="center"/>
            <w:hideMark/>
          </w:tcPr>
          <w:p w:rsidR="00F45BA7" w:rsidRPr="00F45BA7" w:rsidRDefault="00F45BA7" w:rsidP="00F45BA7">
            <w:pPr>
              <w:jc w:val="center"/>
              <w:rPr>
                <w:sz w:val="16"/>
                <w:szCs w:val="16"/>
              </w:rPr>
            </w:pPr>
            <w:r w:rsidRPr="00F45BA7">
              <w:rPr>
                <w:sz w:val="16"/>
                <w:szCs w:val="16"/>
              </w:rPr>
              <w:t>0,00</w:t>
            </w:r>
          </w:p>
        </w:tc>
      </w:tr>
      <w:tr w:rsidR="00F45BA7" w:rsidRPr="00F45BA7" w:rsidTr="00936AD7">
        <w:trPr>
          <w:trHeight w:val="255"/>
        </w:trPr>
        <w:tc>
          <w:tcPr>
            <w:tcW w:w="184" w:type="pct"/>
            <w:vMerge w:val="restart"/>
            <w:shd w:val="clear" w:color="auto" w:fill="auto"/>
            <w:noWrap/>
            <w:vAlign w:val="center"/>
            <w:hideMark/>
          </w:tcPr>
          <w:p w:rsidR="00F45BA7" w:rsidRPr="00F45BA7" w:rsidRDefault="00F45BA7" w:rsidP="00F45BA7">
            <w:pPr>
              <w:jc w:val="center"/>
              <w:rPr>
                <w:sz w:val="16"/>
                <w:szCs w:val="16"/>
              </w:rPr>
            </w:pPr>
            <w:r w:rsidRPr="00F45BA7">
              <w:rPr>
                <w:sz w:val="16"/>
                <w:szCs w:val="16"/>
              </w:rPr>
              <w:t xml:space="preserve"> 7.4</w:t>
            </w:r>
          </w:p>
        </w:tc>
        <w:tc>
          <w:tcPr>
            <w:tcW w:w="644" w:type="pct"/>
            <w:vMerge w:val="restart"/>
            <w:shd w:val="clear" w:color="auto" w:fill="auto"/>
            <w:vAlign w:val="center"/>
            <w:hideMark/>
          </w:tcPr>
          <w:p w:rsidR="00F45BA7" w:rsidRPr="00F45BA7" w:rsidRDefault="00F45BA7" w:rsidP="00F45BA7">
            <w:pPr>
              <w:jc w:val="both"/>
              <w:rPr>
                <w:sz w:val="16"/>
                <w:szCs w:val="16"/>
              </w:rPr>
            </w:pPr>
            <w:r w:rsidRPr="00F45BA7">
              <w:rPr>
                <w:sz w:val="16"/>
                <w:szCs w:val="16"/>
              </w:rPr>
              <w:t xml:space="preserve">Вода </w:t>
            </w:r>
          </w:p>
        </w:tc>
        <w:tc>
          <w:tcPr>
            <w:tcW w:w="316" w:type="pct"/>
            <w:shd w:val="clear" w:color="auto" w:fill="auto"/>
            <w:vAlign w:val="center"/>
            <w:hideMark/>
          </w:tcPr>
          <w:p w:rsidR="00F45BA7" w:rsidRPr="00F45BA7" w:rsidRDefault="00F45BA7" w:rsidP="00F45BA7">
            <w:pPr>
              <w:jc w:val="center"/>
              <w:rPr>
                <w:sz w:val="16"/>
                <w:szCs w:val="16"/>
              </w:rPr>
            </w:pPr>
            <w:r w:rsidRPr="00F45BA7">
              <w:rPr>
                <w:sz w:val="16"/>
                <w:szCs w:val="16"/>
              </w:rPr>
              <w:t xml:space="preserve"> тыс.м3</w:t>
            </w:r>
          </w:p>
        </w:tc>
        <w:tc>
          <w:tcPr>
            <w:tcW w:w="340" w:type="pct"/>
            <w:shd w:val="clear" w:color="auto" w:fill="auto"/>
            <w:noWrap/>
            <w:vAlign w:val="center"/>
            <w:hideMark/>
          </w:tcPr>
          <w:p w:rsidR="00F45BA7" w:rsidRPr="00F45BA7" w:rsidRDefault="00F45BA7" w:rsidP="00F45BA7">
            <w:pPr>
              <w:jc w:val="center"/>
              <w:rPr>
                <w:sz w:val="16"/>
                <w:szCs w:val="16"/>
              </w:rPr>
            </w:pPr>
            <w:r w:rsidRPr="00F45BA7">
              <w:rPr>
                <w:sz w:val="16"/>
                <w:szCs w:val="16"/>
              </w:rPr>
              <w:t>1,03</w:t>
            </w:r>
          </w:p>
        </w:tc>
        <w:tc>
          <w:tcPr>
            <w:tcW w:w="331" w:type="pct"/>
            <w:shd w:val="clear" w:color="auto" w:fill="auto"/>
            <w:noWrap/>
            <w:vAlign w:val="center"/>
            <w:hideMark/>
          </w:tcPr>
          <w:p w:rsidR="00F45BA7" w:rsidRPr="00F45BA7" w:rsidRDefault="00F45BA7" w:rsidP="00F45BA7">
            <w:pPr>
              <w:jc w:val="center"/>
              <w:rPr>
                <w:sz w:val="16"/>
                <w:szCs w:val="16"/>
              </w:rPr>
            </w:pPr>
            <w:r w:rsidRPr="00F45BA7">
              <w:rPr>
                <w:sz w:val="16"/>
                <w:szCs w:val="16"/>
              </w:rPr>
              <w:t>0,91</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0,91</w:t>
            </w:r>
          </w:p>
        </w:tc>
        <w:tc>
          <w:tcPr>
            <w:tcW w:w="340" w:type="pct"/>
            <w:shd w:val="clear" w:color="auto" w:fill="auto"/>
            <w:noWrap/>
            <w:vAlign w:val="center"/>
            <w:hideMark/>
          </w:tcPr>
          <w:p w:rsidR="00F45BA7" w:rsidRPr="00F45BA7" w:rsidRDefault="00F45BA7" w:rsidP="00F45BA7">
            <w:pPr>
              <w:jc w:val="center"/>
              <w:rPr>
                <w:sz w:val="16"/>
                <w:szCs w:val="16"/>
              </w:rPr>
            </w:pPr>
            <w:r w:rsidRPr="00F45BA7">
              <w:rPr>
                <w:sz w:val="16"/>
                <w:szCs w:val="16"/>
              </w:rPr>
              <w:t>0,98</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3,80</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0,95</w:t>
            </w:r>
          </w:p>
        </w:tc>
        <w:tc>
          <w:tcPr>
            <w:tcW w:w="300" w:type="pct"/>
            <w:shd w:val="clear" w:color="auto" w:fill="auto"/>
            <w:vAlign w:val="center"/>
            <w:hideMark/>
          </w:tcPr>
          <w:p w:rsidR="00F45BA7" w:rsidRPr="00F45BA7" w:rsidRDefault="00F45BA7" w:rsidP="00F45BA7">
            <w:pPr>
              <w:jc w:val="center"/>
              <w:rPr>
                <w:sz w:val="16"/>
                <w:szCs w:val="16"/>
              </w:rPr>
            </w:pPr>
            <w:r w:rsidRPr="00F45BA7">
              <w:rPr>
                <w:sz w:val="16"/>
                <w:szCs w:val="16"/>
              </w:rPr>
              <w:t> </w:t>
            </w:r>
          </w:p>
        </w:tc>
        <w:tc>
          <w:tcPr>
            <w:tcW w:w="184" w:type="pct"/>
            <w:shd w:val="clear" w:color="auto" w:fill="auto"/>
            <w:vAlign w:val="center"/>
            <w:hideMark/>
          </w:tcPr>
          <w:p w:rsidR="00F45BA7" w:rsidRPr="00F45BA7" w:rsidRDefault="00F45BA7" w:rsidP="00F45BA7">
            <w:pPr>
              <w:jc w:val="right"/>
              <w:rPr>
                <w:sz w:val="16"/>
                <w:szCs w:val="16"/>
              </w:rPr>
            </w:pPr>
            <w:r w:rsidRPr="00F45BA7">
              <w:rPr>
                <w:sz w:val="16"/>
                <w:szCs w:val="16"/>
              </w:rPr>
              <w:t> </w:t>
            </w:r>
          </w:p>
        </w:tc>
        <w:tc>
          <w:tcPr>
            <w:tcW w:w="249" w:type="pct"/>
            <w:shd w:val="clear" w:color="auto" w:fill="auto"/>
            <w:noWrap/>
            <w:vAlign w:val="center"/>
            <w:hideMark/>
          </w:tcPr>
          <w:p w:rsidR="00F45BA7" w:rsidRPr="00F45BA7" w:rsidRDefault="00F45BA7" w:rsidP="00F45BA7">
            <w:pPr>
              <w:jc w:val="center"/>
              <w:rPr>
                <w:sz w:val="16"/>
                <w:szCs w:val="16"/>
              </w:rPr>
            </w:pPr>
            <w:r w:rsidRPr="00F45BA7">
              <w:rPr>
                <w:sz w:val="16"/>
                <w:szCs w:val="16"/>
              </w:rPr>
              <w:t>97,7</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3,80</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0,95</w:t>
            </w:r>
          </w:p>
        </w:tc>
        <w:tc>
          <w:tcPr>
            <w:tcW w:w="272" w:type="pct"/>
            <w:shd w:val="clear" w:color="auto" w:fill="auto"/>
            <w:vAlign w:val="center"/>
            <w:hideMark/>
          </w:tcPr>
          <w:p w:rsidR="00F45BA7" w:rsidRPr="00F45BA7" w:rsidRDefault="00F45BA7" w:rsidP="00F45BA7">
            <w:pPr>
              <w:jc w:val="center"/>
              <w:rPr>
                <w:sz w:val="16"/>
                <w:szCs w:val="16"/>
              </w:rPr>
            </w:pPr>
            <w:r w:rsidRPr="00F45BA7">
              <w:rPr>
                <w:sz w:val="16"/>
                <w:szCs w:val="16"/>
              </w:rPr>
              <w:t> </w:t>
            </w:r>
          </w:p>
        </w:tc>
        <w:tc>
          <w:tcPr>
            <w:tcW w:w="184" w:type="pct"/>
            <w:shd w:val="clear" w:color="auto" w:fill="auto"/>
            <w:vAlign w:val="center"/>
            <w:hideMark/>
          </w:tcPr>
          <w:p w:rsidR="00F45BA7" w:rsidRPr="00F45BA7" w:rsidRDefault="00F45BA7" w:rsidP="00F45BA7">
            <w:pPr>
              <w:jc w:val="right"/>
              <w:rPr>
                <w:sz w:val="16"/>
                <w:szCs w:val="16"/>
              </w:rPr>
            </w:pPr>
            <w:r w:rsidRPr="00F45BA7">
              <w:rPr>
                <w:sz w:val="16"/>
                <w:szCs w:val="16"/>
              </w:rPr>
              <w:t> </w:t>
            </w:r>
          </w:p>
        </w:tc>
        <w:tc>
          <w:tcPr>
            <w:tcW w:w="249" w:type="pct"/>
            <w:shd w:val="clear" w:color="auto" w:fill="auto"/>
            <w:vAlign w:val="center"/>
            <w:hideMark/>
          </w:tcPr>
          <w:p w:rsidR="00F45BA7" w:rsidRPr="00F45BA7" w:rsidRDefault="00F45BA7" w:rsidP="00F45BA7">
            <w:pPr>
              <w:jc w:val="right"/>
              <w:rPr>
                <w:sz w:val="16"/>
                <w:szCs w:val="16"/>
              </w:rPr>
            </w:pPr>
            <w:r w:rsidRPr="00F45BA7">
              <w:rPr>
                <w:sz w:val="16"/>
                <w:szCs w:val="16"/>
              </w:rPr>
              <w:t> </w:t>
            </w:r>
          </w:p>
        </w:tc>
      </w:tr>
      <w:tr w:rsidR="00F45BA7" w:rsidRPr="00F45BA7" w:rsidTr="00936AD7">
        <w:trPr>
          <w:trHeight w:val="300"/>
        </w:trPr>
        <w:tc>
          <w:tcPr>
            <w:tcW w:w="184" w:type="pct"/>
            <w:vMerge/>
            <w:shd w:val="clear" w:color="auto" w:fill="auto"/>
            <w:vAlign w:val="center"/>
            <w:hideMark/>
          </w:tcPr>
          <w:p w:rsidR="00F45BA7" w:rsidRPr="00F45BA7" w:rsidRDefault="00F45BA7" w:rsidP="00F45BA7">
            <w:pPr>
              <w:rPr>
                <w:sz w:val="16"/>
                <w:szCs w:val="16"/>
              </w:rPr>
            </w:pPr>
          </w:p>
        </w:tc>
        <w:tc>
          <w:tcPr>
            <w:tcW w:w="644" w:type="pct"/>
            <w:vMerge/>
            <w:shd w:val="clear" w:color="auto" w:fill="auto"/>
            <w:vAlign w:val="center"/>
            <w:hideMark/>
          </w:tcPr>
          <w:p w:rsidR="00F45BA7" w:rsidRPr="00F45BA7" w:rsidRDefault="00F45BA7" w:rsidP="00F45BA7">
            <w:pPr>
              <w:jc w:val="both"/>
              <w:rPr>
                <w:sz w:val="16"/>
                <w:szCs w:val="16"/>
              </w:rPr>
            </w:pPr>
          </w:p>
        </w:tc>
        <w:tc>
          <w:tcPr>
            <w:tcW w:w="316" w:type="pct"/>
            <w:shd w:val="clear" w:color="auto" w:fill="auto"/>
            <w:vAlign w:val="center"/>
            <w:hideMark/>
          </w:tcPr>
          <w:p w:rsidR="00F45BA7" w:rsidRPr="00F45BA7" w:rsidRDefault="00F45BA7" w:rsidP="00F45BA7">
            <w:pPr>
              <w:jc w:val="center"/>
              <w:rPr>
                <w:sz w:val="16"/>
                <w:szCs w:val="16"/>
              </w:rPr>
            </w:pPr>
            <w:r w:rsidRPr="00F45BA7">
              <w:rPr>
                <w:sz w:val="16"/>
                <w:szCs w:val="16"/>
              </w:rPr>
              <w:t>руб./м3</w:t>
            </w:r>
          </w:p>
        </w:tc>
        <w:tc>
          <w:tcPr>
            <w:tcW w:w="340" w:type="pct"/>
            <w:shd w:val="clear" w:color="auto" w:fill="auto"/>
            <w:noWrap/>
            <w:vAlign w:val="center"/>
            <w:hideMark/>
          </w:tcPr>
          <w:p w:rsidR="00F45BA7" w:rsidRPr="00F45BA7" w:rsidRDefault="00F45BA7" w:rsidP="00F45BA7">
            <w:pPr>
              <w:jc w:val="center"/>
              <w:rPr>
                <w:sz w:val="16"/>
                <w:szCs w:val="16"/>
              </w:rPr>
            </w:pPr>
            <w:r w:rsidRPr="00F45BA7">
              <w:rPr>
                <w:sz w:val="16"/>
                <w:szCs w:val="16"/>
              </w:rPr>
              <w:t>67,56</w:t>
            </w:r>
          </w:p>
        </w:tc>
        <w:tc>
          <w:tcPr>
            <w:tcW w:w="331" w:type="pct"/>
            <w:shd w:val="clear" w:color="auto" w:fill="auto"/>
            <w:noWrap/>
            <w:vAlign w:val="center"/>
            <w:hideMark/>
          </w:tcPr>
          <w:p w:rsidR="00F45BA7" w:rsidRPr="00F45BA7" w:rsidRDefault="00F45BA7" w:rsidP="00F45BA7">
            <w:pPr>
              <w:jc w:val="center"/>
              <w:rPr>
                <w:sz w:val="16"/>
                <w:szCs w:val="16"/>
              </w:rPr>
            </w:pPr>
            <w:r w:rsidRPr="00F45BA7">
              <w:rPr>
                <w:sz w:val="16"/>
                <w:szCs w:val="16"/>
              </w:rPr>
              <w:t>67,96</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67,96</w:t>
            </w:r>
          </w:p>
        </w:tc>
        <w:tc>
          <w:tcPr>
            <w:tcW w:w="340" w:type="pct"/>
            <w:shd w:val="clear" w:color="auto" w:fill="auto"/>
            <w:noWrap/>
            <w:vAlign w:val="center"/>
            <w:hideMark/>
          </w:tcPr>
          <w:p w:rsidR="00F45BA7" w:rsidRPr="00F45BA7" w:rsidRDefault="00F45BA7" w:rsidP="00F45BA7">
            <w:pPr>
              <w:jc w:val="center"/>
              <w:rPr>
                <w:sz w:val="16"/>
                <w:szCs w:val="16"/>
              </w:rPr>
            </w:pPr>
            <w:r w:rsidRPr="00F45BA7">
              <w:rPr>
                <w:sz w:val="16"/>
                <w:szCs w:val="16"/>
              </w:rPr>
              <w:t>70,11</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75,92</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72,95</w:t>
            </w:r>
          </w:p>
        </w:tc>
        <w:tc>
          <w:tcPr>
            <w:tcW w:w="300" w:type="pct"/>
            <w:shd w:val="clear" w:color="auto" w:fill="auto"/>
            <w:vAlign w:val="center"/>
            <w:hideMark/>
          </w:tcPr>
          <w:p w:rsidR="00F45BA7" w:rsidRPr="00F45BA7" w:rsidRDefault="00F45BA7" w:rsidP="00F45BA7">
            <w:pPr>
              <w:jc w:val="center"/>
              <w:rPr>
                <w:sz w:val="16"/>
                <w:szCs w:val="16"/>
              </w:rPr>
            </w:pPr>
            <w:r w:rsidRPr="00F45BA7">
              <w:rPr>
                <w:sz w:val="16"/>
                <w:szCs w:val="16"/>
              </w:rPr>
              <w:t> </w:t>
            </w:r>
          </w:p>
        </w:tc>
        <w:tc>
          <w:tcPr>
            <w:tcW w:w="184" w:type="pct"/>
            <w:shd w:val="clear" w:color="auto" w:fill="auto"/>
            <w:vAlign w:val="center"/>
            <w:hideMark/>
          </w:tcPr>
          <w:p w:rsidR="00F45BA7" w:rsidRPr="00F45BA7" w:rsidRDefault="00F45BA7" w:rsidP="00F45BA7">
            <w:pPr>
              <w:jc w:val="right"/>
              <w:rPr>
                <w:sz w:val="16"/>
                <w:szCs w:val="16"/>
              </w:rPr>
            </w:pPr>
            <w:r w:rsidRPr="00F45BA7">
              <w:rPr>
                <w:sz w:val="16"/>
                <w:szCs w:val="16"/>
              </w:rPr>
              <w:t> </w:t>
            </w:r>
          </w:p>
        </w:tc>
        <w:tc>
          <w:tcPr>
            <w:tcW w:w="249" w:type="pct"/>
            <w:shd w:val="clear" w:color="auto" w:fill="auto"/>
            <w:noWrap/>
            <w:vAlign w:val="center"/>
            <w:hideMark/>
          </w:tcPr>
          <w:p w:rsidR="00F45BA7" w:rsidRPr="00F45BA7" w:rsidRDefault="00F45BA7" w:rsidP="00F45BA7">
            <w:pPr>
              <w:jc w:val="center"/>
              <w:rPr>
                <w:sz w:val="16"/>
                <w:szCs w:val="16"/>
              </w:rPr>
            </w:pPr>
            <w:r w:rsidRPr="00F45BA7">
              <w:rPr>
                <w:sz w:val="16"/>
                <w:szCs w:val="16"/>
              </w:rPr>
              <w:t>104,0</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79,00</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75,86</w:t>
            </w:r>
          </w:p>
        </w:tc>
        <w:tc>
          <w:tcPr>
            <w:tcW w:w="272" w:type="pct"/>
            <w:shd w:val="clear" w:color="auto" w:fill="auto"/>
            <w:vAlign w:val="center"/>
            <w:hideMark/>
          </w:tcPr>
          <w:p w:rsidR="00F45BA7" w:rsidRPr="00F45BA7" w:rsidRDefault="00F45BA7" w:rsidP="00F45BA7">
            <w:pPr>
              <w:jc w:val="center"/>
              <w:rPr>
                <w:sz w:val="16"/>
                <w:szCs w:val="16"/>
              </w:rPr>
            </w:pPr>
            <w:r w:rsidRPr="00F45BA7">
              <w:rPr>
                <w:sz w:val="16"/>
                <w:szCs w:val="16"/>
              </w:rPr>
              <w:t> </w:t>
            </w:r>
          </w:p>
        </w:tc>
        <w:tc>
          <w:tcPr>
            <w:tcW w:w="184" w:type="pct"/>
            <w:shd w:val="clear" w:color="auto" w:fill="auto"/>
            <w:vAlign w:val="center"/>
            <w:hideMark/>
          </w:tcPr>
          <w:p w:rsidR="00F45BA7" w:rsidRPr="00F45BA7" w:rsidRDefault="00F45BA7" w:rsidP="00F45BA7">
            <w:pPr>
              <w:jc w:val="right"/>
              <w:rPr>
                <w:sz w:val="16"/>
                <w:szCs w:val="16"/>
              </w:rPr>
            </w:pPr>
            <w:r w:rsidRPr="00F45BA7">
              <w:rPr>
                <w:sz w:val="16"/>
                <w:szCs w:val="16"/>
              </w:rPr>
              <w:t> </w:t>
            </w:r>
          </w:p>
        </w:tc>
        <w:tc>
          <w:tcPr>
            <w:tcW w:w="249" w:type="pct"/>
            <w:shd w:val="clear" w:color="auto" w:fill="auto"/>
            <w:vAlign w:val="center"/>
            <w:hideMark/>
          </w:tcPr>
          <w:p w:rsidR="00F45BA7" w:rsidRPr="00F45BA7" w:rsidRDefault="00F45BA7" w:rsidP="00F45BA7">
            <w:pPr>
              <w:jc w:val="center"/>
              <w:rPr>
                <w:sz w:val="16"/>
                <w:szCs w:val="16"/>
              </w:rPr>
            </w:pPr>
            <w:r w:rsidRPr="00F45BA7">
              <w:rPr>
                <w:sz w:val="16"/>
                <w:szCs w:val="16"/>
              </w:rPr>
              <w:t>104,00</w:t>
            </w:r>
          </w:p>
        </w:tc>
      </w:tr>
      <w:tr w:rsidR="00F45BA7" w:rsidRPr="00F45BA7" w:rsidTr="00936AD7">
        <w:trPr>
          <w:trHeight w:val="285"/>
        </w:trPr>
        <w:tc>
          <w:tcPr>
            <w:tcW w:w="184" w:type="pct"/>
            <w:vMerge/>
            <w:shd w:val="clear" w:color="auto" w:fill="auto"/>
            <w:vAlign w:val="center"/>
            <w:hideMark/>
          </w:tcPr>
          <w:p w:rsidR="00F45BA7" w:rsidRPr="00F45BA7" w:rsidRDefault="00F45BA7" w:rsidP="00F45BA7">
            <w:pPr>
              <w:rPr>
                <w:sz w:val="16"/>
                <w:szCs w:val="16"/>
              </w:rPr>
            </w:pPr>
          </w:p>
        </w:tc>
        <w:tc>
          <w:tcPr>
            <w:tcW w:w="644" w:type="pct"/>
            <w:vMerge/>
            <w:shd w:val="clear" w:color="auto" w:fill="auto"/>
            <w:vAlign w:val="center"/>
            <w:hideMark/>
          </w:tcPr>
          <w:p w:rsidR="00F45BA7" w:rsidRPr="00F45BA7" w:rsidRDefault="00F45BA7" w:rsidP="00F45BA7">
            <w:pPr>
              <w:jc w:val="both"/>
              <w:rPr>
                <w:sz w:val="16"/>
                <w:szCs w:val="16"/>
              </w:rPr>
            </w:pPr>
          </w:p>
        </w:tc>
        <w:tc>
          <w:tcPr>
            <w:tcW w:w="316" w:type="pct"/>
            <w:shd w:val="clear" w:color="auto" w:fill="auto"/>
            <w:noWrap/>
            <w:vAlign w:val="center"/>
            <w:hideMark/>
          </w:tcPr>
          <w:p w:rsidR="00F45BA7" w:rsidRPr="00F45BA7" w:rsidRDefault="00F45BA7" w:rsidP="00F45BA7">
            <w:pPr>
              <w:jc w:val="center"/>
              <w:rPr>
                <w:sz w:val="16"/>
                <w:szCs w:val="16"/>
              </w:rPr>
            </w:pPr>
            <w:r w:rsidRPr="00F45BA7">
              <w:rPr>
                <w:sz w:val="16"/>
                <w:szCs w:val="16"/>
              </w:rPr>
              <w:t>тыс. руб.</w:t>
            </w:r>
          </w:p>
        </w:tc>
        <w:tc>
          <w:tcPr>
            <w:tcW w:w="340" w:type="pct"/>
            <w:shd w:val="clear" w:color="auto" w:fill="auto"/>
            <w:noWrap/>
            <w:vAlign w:val="center"/>
            <w:hideMark/>
          </w:tcPr>
          <w:p w:rsidR="00F45BA7" w:rsidRPr="00F45BA7" w:rsidRDefault="00F45BA7" w:rsidP="00F45BA7">
            <w:pPr>
              <w:jc w:val="center"/>
              <w:rPr>
                <w:bCs/>
                <w:sz w:val="16"/>
                <w:szCs w:val="16"/>
              </w:rPr>
            </w:pPr>
            <w:r w:rsidRPr="00F45BA7">
              <w:rPr>
                <w:bCs/>
                <w:sz w:val="16"/>
                <w:szCs w:val="16"/>
              </w:rPr>
              <w:t>69,46</w:t>
            </w:r>
          </w:p>
        </w:tc>
        <w:tc>
          <w:tcPr>
            <w:tcW w:w="331" w:type="pct"/>
            <w:shd w:val="clear" w:color="auto" w:fill="auto"/>
            <w:noWrap/>
            <w:vAlign w:val="center"/>
            <w:hideMark/>
          </w:tcPr>
          <w:p w:rsidR="00F45BA7" w:rsidRPr="00F45BA7" w:rsidRDefault="00F45BA7" w:rsidP="00F45BA7">
            <w:pPr>
              <w:jc w:val="center"/>
              <w:rPr>
                <w:bCs/>
                <w:sz w:val="16"/>
                <w:szCs w:val="16"/>
              </w:rPr>
            </w:pPr>
            <w:r w:rsidRPr="00F45BA7">
              <w:rPr>
                <w:bCs/>
                <w:sz w:val="16"/>
                <w:szCs w:val="16"/>
              </w:rPr>
              <w:t>61,60</w:t>
            </w:r>
          </w:p>
        </w:tc>
        <w:tc>
          <w:tcPr>
            <w:tcW w:w="281" w:type="pct"/>
            <w:shd w:val="clear" w:color="auto" w:fill="auto"/>
            <w:noWrap/>
            <w:vAlign w:val="center"/>
            <w:hideMark/>
          </w:tcPr>
          <w:p w:rsidR="00F45BA7" w:rsidRPr="00F45BA7" w:rsidRDefault="00F45BA7" w:rsidP="00F45BA7">
            <w:pPr>
              <w:jc w:val="center"/>
              <w:rPr>
                <w:bCs/>
                <w:sz w:val="16"/>
                <w:szCs w:val="16"/>
              </w:rPr>
            </w:pPr>
            <w:r w:rsidRPr="00F45BA7">
              <w:rPr>
                <w:bCs/>
                <w:sz w:val="16"/>
                <w:szCs w:val="16"/>
              </w:rPr>
              <w:t>61,64</w:t>
            </w:r>
          </w:p>
        </w:tc>
        <w:tc>
          <w:tcPr>
            <w:tcW w:w="340" w:type="pct"/>
            <w:shd w:val="clear" w:color="auto" w:fill="auto"/>
            <w:noWrap/>
            <w:vAlign w:val="center"/>
            <w:hideMark/>
          </w:tcPr>
          <w:p w:rsidR="00F45BA7" w:rsidRPr="00F45BA7" w:rsidRDefault="00F45BA7" w:rsidP="00F45BA7">
            <w:pPr>
              <w:jc w:val="center"/>
              <w:rPr>
                <w:bCs/>
                <w:sz w:val="16"/>
                <w:szCs w:val="16"/>
              </w:rPr>
            </w:pPr>
            <w:r w:rsidRPr="00F45BA7">
              <w:rPr>
                <w:bCs/>
                <w:sz w:val="16"/>
                <w:szCs w:val="16"/>
              </w:rPr>
              <w:t>68,43</w:t>
            </w:r>
          </w:p>
        </w:tc>
        <w:tc>
          <w:tcPr>
            <w:tcW w:w="281" w:type="pct"/>
            <w:shd w:val="clear" w:color="auto" w:fill="auto"/>
            <w:noWrap/>
            <w:vAlign w:val="center"/>
            <w:hideMark/>
          </w:tcPr>
          <w:p w:rsidR="00F45BA7" w:rsidRPr="00F45BA7" w:rsidRDefault="00F45BA7" w:rsidP="00F45BA7">
            <w:pPr>
              <w:jc w:val="center"/>
              <w:rPr>
                <w:bCs/>
                <w:sz w:val="16"/>
                <w:szCs w:val="16"/>
              </w:rPr>
            </w:pPr>
            <w:r w:rsidRPr="00F45BA7">
              <w:rPr>
                <w:bCs/>
                <w:sz w:val="16"/>
                <w:szCs w:val="16"/>
              </w:rPr>
              <w:t>288,20</w:t>
            </w:r>
          </w:p>
        </w:tc>
        <w:tc>
          <w:tcPr>
            <w:tcW w:w="281" w:type="pct"/>
            <w:shd w:val="clear" w:color="auto" w:fill="auto"/>
            <w:noWrap/>
            <w:vAlign w:val="center"/>
            <w:hideMark/>
          </w:tcPr>
          <w:p w:rsidR="00F45BA7" w:rsidRPr="00F45BA7" w:rsidRDefault="00F45BA7" w:rsidP="00F45BA7">
            <w:pPr>
              <w:jc w:val="center"/>
              <w:rPr>
                <w:bCs/>
                <w:sz w:val="16"/>
                <w:szCs w:val="16"/>
              </w:rPr>
            </w:pPr>
            <w:r w:rsidRPr="00F45BA7">
              <w:rPr>
                <w:bCs/>
                <w:sz w:val="16"/>
                <w:szCs w:val="16"/>
              </w:rPr>
              <w:t>69,56</w:t>
            </w:r>
          </w:p>
        </w:tc>
        <w:tc>
          <w:tcPr>
            <w:tcW w:w="300" w:type="pct"/>
            <w:shd w:val="clear" w:color="auto" w:fill="auto"/>
            <w:vAlign w:val="center"/>
            <w:hideMark/>
          </w:tcPr>
          <w:p w:rsidR="00F45BA7" w:rsidRPr="00F45BA7" w:rsidRDefault="00F45BA7" w:rsidP="00F45BA7">
            <w:pPr>
              <w:jc w:val="center"/>
              <w:rPr>
                <w:sz w:val="16"/>
                <w:szCs w:val="16"/>
              </w:rPr>
            </w:pPr>
            <w:r w:rsidRPr="00F45BA7">
              <w:rPr>
                <w:sz w:val="16"/>
                <w:szCs w:val="16"/>
              </w:rPr>
              <w:t>-218,64</w:t>
            </w:r>
          </w:p>
        </w:tc>
        <w:tc>
          <w:tcPr>
            <w:tcW w:w="184" w:type="pct"/>
            <w:shd w:val="clear" w:color="auto" w:fill="auto"/>
            <w:vAlign w:val="center"/>
            <w:hideMark/>
          </w:tcPr>
          <w:p w:rsidR="00F45BA7" w:rsidRPr="00F45BA7" w:rsidRDefault="00F45BA7" w:rsidP="00F45BA7">
            <w:pPr>
              <w:jc w:val="center"/>
              <w:rPr>
                <w:sz w:val="16"/>
                <w:szCs w:val="16"/>
              </w:rPr>
            </w:pPr>
            <w:r w:rsidRPr="00F45BA7">
              <w:rPr>
                <w:sz w:val="16"/>
                <w:szCs w:val="16"/>
              </w:rPr>
              <w:t>75,86</w:t>
            </w:r>
          </w:p>
        </w:tc>
        <w:tc>
          <w:tcPr>
            <w:tcW w:w="249" w:type="pct"/>
            <w:shd w:val="clear" w:color="auto" w:fill="auto"/>
            <w:noWrap/>
            <w:vAlign w:val="center"/>
            <w:hideMark/>
          </w:tcPr>
          <w:p w:rsidR="00F45BA7" w:rsidRPr="00F45BA7" w:rsidRDefault="00F45BA7" w:rsidP="00F45BA7">
            <w:pPr>
              <w:jc w:val="center"/>
              <w:rPr>
                <w:sz w:val="16"/>
                <w:szCs w:val="16"/>
              </w:rPr>
            </w:pPr>
            <w:r w:rsidRPr="00F45BA7">
              <w:rPr>
                <w:sz w:val="16"/>
                <w:szCs w:val="16"/>
              </w:rPr>
              <w:t>101,7</w:t>
            </w:r>
          </w:p>
        </w:tc>
        <w:tc>
          <w:tcPr>
            <w:tcW w:w="281" w:type="pct"/>
            <w:shd w:val="clear" w:color="auto" w:fill="auto"/>
            <w:noWrap/>
            <w:vAlign w:val="center"/>
            <w:hideMark/>
          </w:tcPr>
          <w:p w:rsidR="00F45BA7" w:rsidRPr="00F45BA7" w:rsidRDefault="00F45BA7" w:rsidP="00F45BA7">
            <w:pPr>
              <w:jc w:val="center"/>
              <w:rPr>
                <w:bCs/>
                <w:sz w:val="16"/>
                <w:szCs w:val="16"/>
              </w:rPr>
            </w:pPr>
            <w:r w:rsidRPr="00F45BA7">
              <w:rPr>
                <w:bCs/>
                <w:sz w:val="16"/>
                <w:szCs w:val="16"/>
              </w:rPr>
              <w:t>299,90</w:t>
            </w:r>
          </w:p>
        </w:tc>
        <w:tc>
          <w:tcPr>
            <w:tcW w:w="281" w:type="pct"/>
            <w:shd w:val="clear" w:color="auto" w:fill="auto"/>
            <w:noWrap/>
            <w:vAlign w:val="center"/>
            <w:hideMark/>
          </w:tcPr>
          <w:p w:rsidR="00F45BA7" w:rsidRPr="00F45BA7" w:rsidRDefault="00F45BA7" w:rsidP="00F45BA7">
            <w:pPr>
              <w:jc w:val="center"/>
              <w:rPr>
                <w:bCs/>
                <w:sz w:val="16"/>
                <w:szCs w:val="16"/>
              </w:rPr>
            </w:pPr>
            <w:r w:rsidRPr="00F45BA7">
              <w:rPr>
                <w:bCs/>
                <w:sz w:val="16"/>
                <w:szCs w:val="16"/>
              </w:rPr>
              <w:t>72,34</w:t>
            </w:r>
          </w:p>
        </w:tc>
        <w:tc>
          <w:tcPr>
            <w:tcW w:w="272" w:type="pct"/>
            <w:shd w:val="clear" w:color="auto" w:fill="auto"/>
            <w:vAlign w:val="center"/>
            <w:hideMark/>
          </w:tcPr>
          <w:p w:rsidR="00F45BA7" w:rsidRPr="00F45BA7" w:rsidRDefault="00F45BA7" w:rsidP="00F45BA7">
            <w:pPr>
              <w:jc w:val="center"/>
              <w:rPr>
                <w:sz w:val="16"/>
                <w:szCs w:val="16"/>
              </w:rPr>
            </w:pPr>
            <w:r w:rsidRPr="00F45BA7">
              <w:rPr>
                <w:sz w:val="16"/>
                <w:szCs w:val="16"/>
              </w:rPr>
              <w:t>-227,56</w:t>
            </w:r>
          </w:p>
        </w:tc>
        <w:tc>
          <w:tcPr>
            <w:tcW w:w="184" w:type="pct"/>
            <w:shd w:val="clear" w:color="auto" w:fill="auto"/>
            <w:vAlign w:val="center"/>
            <w:hideMark/>
          </w:tcPr>
          <w:p w:rsidR="00F45BA7" w:rsidRPr="00F45BA7" w:rsidRDefault="00F45BA7" w:rsidP="00F45BA7">
            <w:pPr>
              <w:jc w:val="center"/>
              <w:rPr>
                <w:sz w:val="16"/>
                <w:szCs w:val="16"/>
              </w:rPr>
            </w:pPr>
            <w:r w:rsidRPr="00F45BA7">
              <w:rPr>
                <w:sz w:val="16"/>
                <w:szCs w:val="16"/>
              </w:rPr>
              <w:t>75,88</w:t>
            </w:r>
          </w:p>
        </w:tc>
        <w:tc>
          <w:tcPr>
            <w:tcW w:w="249" w:type="pct"/>
            <w:shd w:val="clear" w:color="auto" w:fill="auto"/>
            <w:vAlign w:val="center"/>
            <w:hideMark/>
          </w:tcPr>
          <w:p w:rsidR="00F45BA7" w:rsidRPr="00F45BA7" w:rsidRDefault="00F45BA7" w:rsidP="00F45BA7">
            <w:pPr>
              <w:jc w:val="center"/>
              <w:rPr>
                <w:sz w:val="16"/>
                <w:szCs w:val="16"/>
              </w:rPr>
            </w:pPr>
            <w:r w:rsidRPr="00F45BA7">
              <w:rPr>
                <w:sz w:val="16"/>
                <w:szCs w:val="16"/>
              </w:rPr>
              <w:t>104,00</w:t>
            </w:r>
          </w:p>
        </w:tc>
      </w:tr>
      <w:tr w:rsidR="00F45BA7" w:rsidRPr="00F45BA7" w:rsidTr="00936AD7">
        <w:trPr>
          <w:trHeight w:val="315"/>
        </w:trPr>
        <w:tc>
          <w:tcPr>
            <w:tcW w:w="184" w:type="pct"/>
            <w:shd w:val="clear" w:color="auto" w:fill="auto"/>
            <w:noWrap/>
            <w:vAlign w:val="center"/>
            <w:hideMark/>
          </w:tcPr>
          <w:p w:rsidR="00F45BA7" w:rsidRPr="00F45BA7" w:rsidRDefault="00F45BA7" w:rsidP="00F45BA7">
            <w:pPr>
              <w:jc w:val="center"/>
              <w:rPr>
                <w:sz w:val="16"/>
                <w:szCs w:val="16"/>
              </w:rPr>
            </w:pPr>
            <w:r w:rsidRPr="00F45BA7">
              <w:rPr>
                <w:sz w:val="16"/>
                <w:szCs w:val="16"/>
              </w:rPr>
              <w:t> </w:t>
            </w:r>
          </w:p>
        </w:tc>
        <w:tc>
          <w:tcPr>
            <w:tcW w:w="644" w:type="pct"/>
            <w:shd w:val="clear" w:color="auto" w:fill="auto"/>
            <w:vAlign w:val="center"/>
            <w:hideMark/>
          </w:tcPr>
          <w:p w:rsidR="00F45BA7" w:rsidRPr="00F45BA7" w:rsidRDefault="00F45BA7" w:rsidP="00F45BA7">
            <w:pPr>
              <w:jc w:val="both"/>
              <w:rPr>
                <w:sz w:val="16"/>
                <w:szCs w:val="16"/>
              </w:rPr>
            </w:pPr>
            <w:r w:rsidRPr="00F45BA7">
              <w:rPr>
                <w:sz w:val="16"/>
                <w:szCs w:val="16"/>
              </w:rPr>
              <w:t xml:space="preserve">1)  на технологические нужды </w:t>
            </w:r>
          </w:p>
        </w:tc>
        <w:tc>
          <w:tcPr>
            <w:tcW w:w="316" w:type="pct"/>
            <w:shd w:val="clear" w:color="auto" w:fill="auto"/>
            <w:vAlign w:val="center"/>
            <w:hideMark/>
          </w:tcPr>
          <w:p w:rsidR="00F45BA7" w:rsidRPr="00F45BA7" w:rsidRDefault="00F45BA7" w:rsidP="00F45BA7">
            <w:pPr>
              <w:jc w:val="center"/>
              <w:rPr>
                <w:sz w:val="16"/>
                <w:szCs w:val="16"/>
              </w:rPr>
            </w:pPr>
            <w:r w:rsidRPr="00F45BA7">
              <w:rPr>
                <w:sz w:val="16"/>
                <w:szCs w:val="16"/>
              </w:rPr>
              <w:t xml:space="preserve"> тыс.м3</w:t>
            </w:r>
          </w:p>
        </w:tc>
        <w:tc>
          <w:tcPr>
            <w:tcW w:w="340" w:type="pct"/>
            <w:shd w:val="clear" w:color="auto" w:fill="auto"/>
            <w:noWrap/>
            <w:vAlign w:val="center"/>
            <w:hideMark/>
          </w:tcPr>
          <w:p w:rsidR="00F45BA7" w:rsidRPr="00F45BA7" w:rsidRDefault="00F45BA7" w:rsidP="00F45BA7">
            <w:pPr>
              <w:jc w:val="center"/>
              <w:rPr>
                <w:sz w:val="16"/>
                <w:szCs w:val="16"/>
              </w:rPr>
            </w:pPr>
            <w:r w:rsidRPr="00F45BA7">
              <w:rPr>
                <w:sz w:val="16"/>
                <w:szCs w:val="16"/>
              </w:rPr>
              <w:t>1,03</w:t>
            </w:r>
          </w:p>
        </w:tc>
        <w:tc>
          <w:tcPr>
            <w:tcW w:w="331" w:type="pct"/>
            <w:shd w:val="clear" w:color="auto" w:fill="auto"/>
            <w:noWrap/>
            <w:vAlign w:val="center"/>
            <w:hideMark/>
          </w:tcPr>
          <w:p w:rsidR="00F45BA7" w:rsidRPr="00F45BA7" w:rsidRDefault="00F45BA7" w:rsidP="00F45BA7">
            <w:pPr>
              <w:jc w:val="center"/>
              <w:rPr>
                <w:sz w:val="16"/>
                <w:szCs w:val="16"/>
              </w:rPr>
            </w:pPr>
            <w:r w:rsidRPr="00F45BA7">
              <w:rPr>
                <w:sz w:val="16"/>
                <w:szCs w:val="16"/>
              </w:rPr>
              <w:t>0,91</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0,91</w:t>
            </w:r>
          </w:p>
        </w:tc>
        <w:tc>
          <w:tcPr>
            <w:tcW w:w="340" w:type="pct"/>
            <w:shd w:val="clear" w:color="auto" w:fill="auto"/>
            <w:noWrap/>
            <w:vAlign w:val="center"/>
            <w:hideMark/>
          </w:tcPr>
          <w:p w:rsidR="00F45BA7" w:rsidRPr="00F45BA7" w:rsidRDefault="00F45BA7" w:rsidP="00F45BA7">
            <w:pPr>
              <w:jc w:val="center"/>
              <w:rPr>
                <w:sz w:val="16"/>
                <w:szCs w:val="16"/>
              </w:rPr>
            </w:pPr>
            <w:r w:rsidRPr="00F45BA7">
              <w:rPr>
                <w:sz w:val="16"/>
                <w:szCs w:val="16"/>
              </w:rPr>
              <w:t>0,98</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3,80</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0,95</w:t>
            </w:r>
          </w:p>
        </w:tc>
        <w:tc>
          <w:tcPr>
            <w:tcW w:w="300" w:type="pct"/>
            <w:shd w:val="clear" w:color="auto" w:fill="auto"/>
            <w:vAlign w:val="center"/>
            <w:hideMark/>
          </w:tcPr>
          <w:p w:rsidR="00F45BA7" w:rsidRPr="00F45BA7" w:rsidRDefault="00F45BA7" w:rsidP="00F45BA7">
            <w:pPr>
              <w:jc w:val="center"/>
              <w:rPr>
                <w:sz w:val="16"/>
                <w:szCs w:val="16"/>
              </w:rPr>
            </w:pPr>
            <w:r w:rsidRPr="00F45BA7">
              <w:rPr>
                <w:sz w:val="16"/>
                <w:szCs w:val="16"/>
              </w:rPr>
              <w:t> </w:t>
            </w:r>
          </w:p>
        </w:tc>
        <w:tc>
          <w:tcPr>
            <w:tcW w:w="184" w:type="pct"/>
            <w:shd w:val="clear" w:color="auto" w:fill="auto"/>
            <w:vAlign w:val="center"/>
            <w:hideMark/>
          </w:tcPr>
          <w:p w:rsidR="00F45BA7" w:rsidRPr="00F45BA7" w:rsidRDefault="00F45BA7" w:rsidP="00F45BA7">
            <w:pPr>
              <w:rPr>
                <w:sz w:val="16"/>
                <w:szCs w:val="16"/>
              </w:rPr>
            </w:pPr>
            <w:r w:rsidRPr="00F45BA7">
              <w:rPr>
                <w:sz w:val="16"/>
                <w:szCs w:val="16"/>
              </w:rPr>
              <w:t> </w:t>
            </w:r>
          </w:p>
        </w:tc>
        <w:tc>
          <w:tcPr>
            <w:tcW w:w="249" w:type="pct"/>
            <w:shd w:val="clear" w:color="auto" w:fill="auto"/>
            <w:noWrap/>
            <w:vAlign w:val="center"/>
            <w:hideMark/>
          </w:tcPr>
          <w:p w:rsidR="00F45BA7" w:rsidRPr="00F45BA7" w:rsidRDefault="00F45BA7" w:rsidP="00F45BA7">
            <w:pPr>
              <w:jc w:val="center"/>
              <w:rPr>
                <w:sz w:val="16"/>
                <w:szCs w:val="16"/>
              </w:rPr>
            </w:pPr>
            <w:r w:rsidRPr="00F45BA7">
              <w:rPr>
                <w:sz w:val="16"/>
                <w:szCs w:val="16"/>
              </w:rPr>
              <w:t>97,7</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3,80</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0,95</w:t>
            </w:r>
          </w:p>
        </w:tc>
        <w:tc>
          <w:tcPr>
            <w:tcW w:w="272" w:type="pct"/>
            <w:shd w:val="clear" w:color="auto" w:fill="auto"/>
            <w:vAlign w:val="center"/>
            <w:hideMark/>
          </w:tcPr>
          <w:p w:rsidR="00F45BA7" w:rsidRPr="00F45BA7" w:rsidRDefault="00F45BA7" w:rsidP="00F45BA7">
            <w:pPr>
              <w:jc w:val="center"/>
              <w:rPr>
                <w:sz w:val="16"/>
                <w:szCs w:val="16"/>
              </w:rPr>
            </w:pPr>
            <w:r w:rsidRPr="00F45BA7">
              <w:rPr>
                <w:sz w:val="16"/>
                <w:szCs w:val="16"/>
              </w:rPr>
              <w:t> </w:t>
            </w:r>
          </w:p>
        </w:tc>
        <w:tc>
          <w:tcPr>
            <w:tcW w:w="184" w:type="pct"/>
            <w:shd w:val="clear" w:color="auto" w:fill="auto"/>
            <w:vAlign w:val="center"/>
            <w:hideMark/>
          </w:tcPr>
          <w:p w:rsidR="00F45BA7" w:rsidRPr="00F45BA7" w:rsidRDefault="00F45BA7" w:rsidP="00F45BA7">
            <w:pPr>
              <w:rPr>
                <w:sz w:val="16"/>
                <w:szCs w:val="16"/>
              </w:rPr>
            </w:pPr>
            <w:r w:rsidRPr="00F45BA7">
              <w:rPr>
                <w:sz w:val="16"/>
                <w:szCs w:val="16"/>
              </w:rPr>
              <w:t> </w:t>
            </w:r>
          </w:p>
        </w:tc>
        <w:tc>
          <w:tcPr>
            <w:tcW w:w="249" w:type="pct"/>
            <w:shd w:val="clear" w:color="auto" w:fill="auto"/>
            <w:vAlign w:val="center"/>
            <w:hideMark/>
          </w:tcPr>
          <w:p w:rsidR="00F45BA7" w:rsidRPr="00F45BA7" w:rsidRDefault="00F45BA7" w:rsidP="00F45BA7">
            <w:pPr>
              <w:rPr>
                <w:sz w:val="16"/>
                <w:szCs w:val="16"/>
              </w:rPr>
            </w:pPr>
            <w:r w:rsidRPr="00F45BA7">
              <w:rPr>
                <w:sz w:val="16"/>
                <w:szCs w:val="16"/>
              </w:rPr>
              <w:t> </w:t>
            </w:r>
          </w:p>
        </w:tc>
      </w:tr>
      <w:tr w:rsidR="00F45BA7" w:rsidRPr="00F45BA7" w:rsidTr="00936AD7">
        <w:trPr>
          <w:trHeight w:val="300"/>
        </w:trPr>
        <w:tc>
          <w:tcPr>
            <w:tcW w:w="184" w:type="pct"/>
            <w:shd w:val="clear" w:color="auto" w:fill="auto"/>
            <w:noWrap/>
            <w:vAlign w:val="center"/>
            <w:hideMark/>
          </w:tcPr>
          <w:p w:rsidR="00F45BA7" w:rsidRPr="00F45BA7" w:rsidRDefault="00F45BA7" w:rsidP="00F45BA7">
            <w:pPr>
              <w:jc w:val="center"/>
              <w:rPr>
                <w:sz w:val="16"/>
                <w:szCs w:val="16"/>
              </w:rPr>
            </w:pPr>
            <w:r w:rsidRPr="00F45BA7">
              <w:rPr>
                <w:sz w:val="16"/>
                <w:szCs w:val="16"/>
              </w:rPr>
              <w:t> </w:t>
            </w:r>
          </w:p>
        </w:tc>
        <w:tc>
          <w:tcPr>
            <w:tcW w:w="644" w:type="pct"/>
            <w:shd w:val="clear" w:color="auto" w:fill="auto"/>
            <w:vAlign w:val="center"/>
            <w:hideMark/>
          </w:tcPr>
          <w:p w:rsidR="00F45BA7" w:rsidRPr="00F45BA7" w:rsidRDefault="00F45BA7" w:rsidP="00F45BA7">
            <w:pPr>
              <w:jc w:val="both"/>
              <w:rPr>
                <w:sz w:val="16"/>
                <w:szCs w:val="16"/>
              </w:rPr>
            </w:pPr>
            <w:r w:rsidRPr="00F45BA7">
              <w:rPr>
                <w:sz w:val="16"/>
                <w:szCs w:val="16"/>
              </w:rPr>
              <w:t xml:space="preserve">тариф </w:t>
            </w:r>
          </w:p>
        </w:tc>
        <w:tc>
          <w:tcPr>
            <w:tcW w:w="316" w:type="pct"/>
            <w:shd w:val="clear" w:color="auto" w:fill="auto"/>
            <w:vAlign w:val="center"/>
            <w:hideMark/>
          </w:tcPr>
          <w:p w:rsidR="00F45BA7" w:rsidRPr="00F45BA7" w:rsidRDefault="00F45BA7" w:rsidP="00F45BA7">
            <w:pPr>
              <w:jc w:val="center"/>
              <w:rPr>
                <w:sz w:val="16"/>
                <w:szCs w:val="16"/>
              </w:rPr>
            </w:pPr>
            <w:r w:rsidRPr="00F45BA7">
              <w:rPr>
                <w:sz w:val="16"/>
                <w:szCs w:val="16"/>
              </w:rPr>
              <w:t>руб./м3</w:t>
            </w:r>
          </w:p>
        </w:tc>
        <w:tc>
          <w:tcPr>
            <w:tcW w:w="340" w:type="pct"/>
            <w:shd w:val="clear" w:color="auto" w:fill="auto"/>
            <w:noWrap/>
            <w:vAlign w:val="center"/>
            <w:hideMark/>
          </w:tcPr>
          <w:p w:rsidR="00F45BA7" w:rsidRPr="00F45BA7" w:rsidRDefault="00F45BA7" w:rsidP="00F45BA7">
            <w:pPr>
              <w:jc w:val="center"/>
              <w:rPr>
                <w:sz w:val="16"/>
                <w:szCs w:val="16"/>
              </w:rPr>
            </w:pPr>
            <w:r w:rsidRPr="00F45BA7">
              <w:rPr>
                <w:sz w:val="16"/>
                <w:szCs w:val="16"/>
              </w:rPr>
              <w:t>67,56</w:t>
            </w:r>
          </w:p>
        </w:tc>
        <w:tc>
          <w:tcPr>
            <w:tcW w:w="331" w:type="pct"/>
            <w:shd w:val="clear" w:color="auto" w:fill="auto"/>
            <w:noWrap/>
            <w:vAlign w:val="center"/>
            <w:hideMark/>
          </w:tcPr>
          <w:p w:rsidR="00F45BA7" w:rsidRPr="00F45BA7" w:rsidRDefault="00F45BA7" w:rsidP="00F45BA7">
            <w:pPr>
              <w:jc w:val="center"/>
              <w:rPr>
                <w:sz w:val="16"/>
                <w:szCs w:val="16"/>
              </w:rPr>
            </w:pPr>
            <w:r w:rsidRPr="00F45BA7">
              <w:rPr>
                <w:sz w:val="16"/>
                <w:szCs w:val="16"/>
              </w:rPr>
              <w:t>67,96</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67,96</w:t>
            </w:r>
          </w:p>
        </w:tc>
        <w:tc>
          <w:tcPr>
            <w:tcW w:w="340" w:type="pct"/>
            <w:shd w:val="clear" w:color="auto" w:fill="auto"/>
            <w:noWrap/>
            <w:vAlign w:val="center"/>
            <w:hideMark/>
          </w:tcPr>
          <w:p w:rsidR="00F45BA7" w:rsidRPr="00F45BA7" w:rsidRDefault="00F45BA7" w:rsidP="00F45BA7">
            <w:pPr>
              <w:jc w:val="center"/>
              <w:rPr>
                <w:sz w:val="16"/>
                <w:szCs w:val="16"/>
              </w:rPr>
            </w:pPr>
            <w:r w:rsidRPr="00F45BA7">
              <w:rPr>
                <w:sz w:val="16"/>
                <w:szCs w:val="16"/>
              </w:rPr>
              <w:t>70,11</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75,92</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72,95</w:t>
            </w:r>
          </w:p>
        </w:tc>
        <w:tc>
          <w:tcPr>
            <w:tcW w:w="300" w:type="pct"/>
            <w:shd w:val="clear" w:color="auto" w:fill="auto"/>
            <w:vAlign w:val="center"/>
            <w:hideMark/>
          </w:tcPr>
          <w:p w:rsidR="00F45BA7" w:rsidRPr="00F45BA7" w:rsidRDefault="00F45BA7" w:rsidP="00F45BA7">
            <w:pPr>
              <w:jc w:val="center"/>
              <w:rPr>
                <w:sz w:val="16"/>
                <w:szCs w:val="16"/>
              </w:rPr>
            </w:pPr>
            <w:r w:rsidRPr="00F45BA7">
              <w:rPr>
                <w:sz w:val="16"/>
                <w:szCs w:val="16"/>
              </w:rPr>
              <w:t>-2,97</w:t>
            </w:r>
          </w:p>
        </w:tc>
        <w:tc>
          <w:tcPr>
            <w:tcW w:w="184" w:type="pct"/>
            <w:shd w:val="clear" w:color="auto" w:fill="auto"/>
            <w:vAlign w:val="center"/>
            <w:hideMark/>
          </w:tcPr>
          <w:p w:rsidR="00F45BA7" w:rsidRPr="00F45BA7" w:rsidRDefault="00F45BA7" w:rsidP="00F45BA7">
            <w:pPr>
              <w:rPr>
                <w:sz w:val="16"/>
                <w:szCs w:val="16"/>
              </w:rPr>
            </w:pPr>
            <w:r w:rsidRPr="00F45BA7">
              <w:rPr>
                <w:sz w:val="16"/>
                <w:szCs w:val="16"/>
              </w:rPr>
              <w:t> </w:t>
            </w:r>
          </w:p>
        </w:tc>
        <w:tc>
          <w:tcPr>
            <w:tcW w:w="249" w:type="pct"/>
            <w:shd w:val="clear" w:color="auto" w:fill="auto"/>
            <w:noWrap/>
            <w:vAlign w:val="center"/>
            <w:hideMark/>
          </w:tcPr>
          <w:p w:rsidR="00F45BA7" w:rsidRPr="00F45BA7" w:rsidRDefault="00F45BA7" w:rsidP="00F45BA7">
            <w:pPr>
              <w:jc w:val="center"/>
              <w:rPr>
                <w:sz w:val="16"/>
                <w:szCs w:val="16"/>
              </w:rPr>
            </w:pPr>
            <w:r w:rsidRPr="00F45BA7">
              <w:rPr>
                <w:sz w:val="16"/>
                <w:szCs w:val="16"/>
              </w:rPr>
              <w:t>104,0</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79,00</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75,86</w:t>
            </w:r>
          </w:p>
        </w:tc>
        <w:tc>
          <w:tcPr>
            <w:tcW w:w="272" w:type="pct"/>
            <w:shd w:val="clear" w:color="auto" w:fill="auto"/>
            <w:vAlign w:val="center"/>
            <w:hideMark/>
          </w:tcPr>
          <w:p w:rsidR="00F45BA7" w:rsidRPr="00F45BA7" w:rsidRDefault="00F45BA7" w:rsidP="00F45BA7">
            <w:pPr>
              <w:jc w:val="center"/>
              <w:rPr>
                <w:sz w:val="16"/>
                <w:szCs w:val="16"/>
              </w:rPr>
            </w:pPr>
            <w:r w:rsidRPr="00F45BA7">
              <w:rPr>
                <w:sz w:val="16"/>
                <w:szCs w:val="16"/>
              </w:rPr>
              <w:t>-3,14</w:t>
            </w:r>
          </w:p>
        </w:tc>
        <w:tc>
          <w:tcPr>
            <w:tcW w:w="184" w:type="pct"/>
            <w:shd w:val="clear" w:color="auto" w:fill="auto"/>
            <w:vAlign w:val="center"/>
            <w:hideMark/>
          </w:tcPr>
          <w:p w:rsidR="00F45BA7" w:rsidRPr="00F45BA7" w:rsidRDefault="00F45BA7" w:rsidP="00F45BA7">
            <w:pPr>
              <w:rPr>
                <w:sz w:val="16"/>
                <w:szCs w:val="16"/>
              </w:rPr>
            </w:pPr>
            <w:r w:rsidRPr="00F45BA7">
              <w:rPr>
                <w:sz w:val="16"/>
                <w:szCs w:val="16"/>
              </w:rPr>
              <w:t> </w:t>
            </w:r>
          </w:p>
        </w:tc>
        <w:tc>
          <w:tcPr>
            <w:tcW w:w="249" w:type="pct"/>
            <w:shd w:val="clear" w:color="auto" w:fill="auto"/>
            <w:vAlign w:val="center"/>
            <w:hideMark/>
          </w:tcPr>
          <w:p w:rsidR="00F45BA7" w:rsidRPr="00F45BA7" w:rsidRDefault="00F45BA7" w:rsidP="00F45BA7">
            <w:pPr>
              <w:jc w:val="center"/>
              <w:rPr>
                <w:sz w:val="16"/>
                <w:szCs w:val="16"/>
              </w:rPr>
            </w:pPr>
            <w:r w:rsidRPr="00F45BA7">
              <w:rPr>
                <w:sz w:val="16"/>
                <w:szCs w:val="16"/>
              </w:rPr>
              <w:t>104,00</w:t>
            </w:r>
          </w:p>
        </w:tc>
      </w:tr>
      <w:tr w:rsidR="00F45BA7" w:rsidRPr="00F45BA7" w:rsidTr="00936AD7">
        <w:trPr>
          <w:trHeight w:val="300"/>
        </w:trPr>
        <w:tc>
          <w:tcPr>
            <w:tcW w:w="184" w:type="pct"/>
            <w:shd w:val="clear" w:color="auto" w:fill="auto"/>
            <w:noWrap/>
            <w:vAlign w:val="center"/>
            <w:hideMark/>
          </w:tcPr>
          <w:p w:rsidR="00F45BA7" w:rsidRPr="00F45BA7" w:rsidRDefault="00F45BA7" w:rsidP="00F45BA7">
            <w:pPr>
              <w:jc w:val="center"/>
              <w:rPr>
                <w:sz w:val="16"/>
                <w:szCs w:val="16"/>
              </w:rPr>
            </w:pPr>
            <w:r w:rsidRPr="00F45BA7">
              <w:rPr>
                <w:sz w:val="16"/>
                <w:szCs w:val="16"/>
              </w:rPr>
              <w:t> </w:t>
            </w:r>
          </w:p>
        </w:tc>
        <w:tc>
          <w:tcPr>
            <w:tcW w:w="644" w:type="pct"/>
            <w:shd w:val="clear" w:color="auto" w:fill="auto"/>
            <w:vAlign w:val="center"/>
            <w:hideMark/>
          </w:tcPr>
          <w:p w:rsidR="00F45BA7" w:rsidRPr="00F45BA7" w:rsidRDefault="00F45BA7" w:rsidP="00F45BA7">
            <w:pPr>
              <w:jc w:val="both"/>
              <w:rPr>
                <w:sz w:val="16"/>
                <w:szCs w:val="16"/>
              </w:rPr>
            </w:pPr>
            <w:r w:rsidRPr="00F45BA7">
              <w:rPr>
                <w:sz w:val="16"/>
                <w:szCs w:val="16"/>
              </w:rPr>
              <w:t>сумма</w:t>
            </w:r>
          </w:p>
        </w:tc>
        <w:tc>
          <w:tcPr>
            <w:tcW w:w="316" w:type="pct"/>
            <w:shd w:val="clear" w:color="auto" w:fill="auto"/>
            <w:noWrap/>
            <w:vAlign w:val="center"/>
            <w:hideMark/>
          </w:tcPr>
          <w:p w:rsidR="00F45BA7" w:rsidRPr="00F45BA7" w:rsidRDefault="00F45BA7" w:rsidP="00F45BA7">
            <w:pPr>
              <w:jc w:val="center"/>
              <w:rPr>
                <w:sz w:val="16"/>
                <w:szCs w:val="16"/>
              </w:rPr>
            </w:pPr>
            <w:r w:rsidRPr="00F45BA7">
              <w:rPr>
                <w:sz w:val="16"/>
                <w:szCs w:val="16"/>
              </w:rPr>
              <w:t>тыс. руб.</w:t>
            </w:r>
          </w:p>
        </w:tc>
        <w:tc>
          <w:tcPr>
            <w:tcW w:w="340" w:type="pct"/>
            <w:shd w:val="clear" w:color="auto" w:fill="auto"/>
            <w:noWrap/>
            <w:vAlign w:val="center"/>
            <w:hideMark/>
          </w:tcPr>
          <w:p w:rsidR="00F45BA7" w:rsidRPr="00F45BA7" w:rsidRDefault="00F45BA7" w:rsidP="00F45BA7">
            <w:pPr>
              <w:jc w:val="center"/>
              <w:rPr>
                <w:sz w:val="16"/>
                <w:szCs w:val="16"/>
              </w:rPr>
            </w:pPr>
            <w:r w:rsidRPr="00F45BA7">
              <w:rPr>
                <w:sz w:val="16"/>
                <w:szCs w:val="16"/>
              </w:rPr>
              <w:t>69,46</w:t>
            </w:r>
          </w:p>
        </w:tc>
        <w:tc>
          <w:tcPr>
            <w:tcW w:w="331" w:type="pct"/>
            <w:shd w:val="clear" w:color="auto" w:fill="auto"/>
            <w:noWrap/>
            <w:vAlign w:val="center"/>
            <w:hideMark/>
          </w:tcPr>
          <w:p w:rsidR="00F45BA7" w:rsidRPr="00F45BA7" w:rsidRDefault="00F45BA7" w:rsidP="00F45BA7">
            <w:pPr>
              <w:jc w:val="center"/>
              <w:rPr>
                <w:sz w:val="16"/>
                <w:szCs w:val="16"/>
              </w:rPr>
            </w:pPr>
            <w:r w:rsidRPr="00F45BA7">
              <w:rPr>
                <w:sz w:val="16"/>
                <w:szCs w:val="16"/>
              </w:rPr>
              <w:t>61,64</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61,64</w:t>
            </w:r>
          </w:p>
        </w:tc>
        <w:tc>
          <w:tcPr>
            <w:tcW w:w="340" w:type="pct"/>
            <w:shd w:val="clear" w:color="auto" w:fill="auto"/>
            <w:noWrap/>
            <w:vAlign w:val="center"/>
            <w:hideMark/>
          </w:tcPr>
          <w:p w:rsidR="00F45BA7" w:rsidRPr="00F45BA7" w:rsidRDefault="00F45BA7" w:rsidP="00F45BA7">
            <w:pPr>
              <w:jc w:val="center"/>
              <w:rPr>
                <w:sz w:val="16"/>
                <w:szCs w:val="16"/>
              </w:rPr>
            </w:pPr>
            <w:r w:rsidRPr="00F45BA7">
              <w:rPr>
                <w:sz w:val="16"/>
                <w:szCs w:val="16"/>
              </w:rPr>
              <w:t>68,43</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288,19</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69,56</w:t>
            </w:r>
          </w:p>
        </w:tc>
        <w:tc>
          <w:tcPr>
            <w:tcW w:w="300" w:type="pct"/>
            <w:shd w:val="clear" w:color="auto" w:fill="auto"/>
            <w:vAlign w:val="center"/>
            <w:hideMark/>
          </w:tcPr>
          <w:p w:rsidR="00F45BA7" w:rsidRPr="00F45BA7" w:rsidRDefault="00F45BA7" w:rsidP="00F45BA7">
            <w:pPr>
              <w:jc w:val="center"/>
              <w:rPr>
                <w:sz w:val="16"/>
                <w:szCs w:val="16"/>
              </w:rPr>
            </w:pPr>
            <w:r w:rsidRPr="00F45BA7">
              <w:rPr>
                <w:sz w:val="16"/>
                <w:szCs w:val="16"/>
              </w:rPr>
              <w:t> </w:t>
            </w:r>
          </w:p>
        </w:tc>
        <w:tc>
          <w:tcPr>
            <w:tcW w:w="184" w:type="pct"/>
            <w:shd w:val="clear" w:color="auto" w:fill="auto"/>
            <w:vAlign w:val="center"/>
            <w:hideMark/>
          </w:tcPr>
          <w:p w:rsidR="00F45BA7" w:rsidRPr="00F45BA7" w:rsidRDefault="00F45BA7" w:rsidP="00F45BA7">
            <w:pPr>
              <w:rPr>
                <w:sz w:val="16"/>
                <w:szCs w:val="16"/>
              </w:rPr>
            </w:pPr>
            <w:r w:rsidRPr="00F45BA7">
              <w:rPr>
                <w:sz w:val="16"/>
                <w:szCs w:val="16"/>
              </w:rPr>
              <w:t> </w:t>
            </w:r>
          </w:p>
        </w:tc>
        <w:tc>
          <w:tcPr>
            <w:tcW w:w="249" w:type="pct"/>
            <w:shd w:val="clear" w:color="auto" w:fill="auto"/>
            <w:noWrap/>
            <w:vAlign w:val="center"/>
            <w:hideMark/>
          </w:tcPr>
          <w:p w:rsidR="00F45BA7" w:rsidRPr="00F45BA7" w:rsidRDefault="00F45BA7" w:rsidP="00F45BA7">
            <w:pPr>
              <w:jc w:val="center"/>
              <w:rPr>
                <w:sz w:val="16"/>
                <w:szCs w:val="16"/>
              </w:rPr>
            </w:pPr>
            <w:r w:rsidRPr="00F45BA7">
              <w:rPr>
                <w:sz w:val="16"/>
                <w:szCs w:val="16"/>
              </w:rPr>
              <w:t>101,7</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299,88</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72,34</w:t>
            </w:r>
          </w:p>
        </w:tc>
        <w:tc>
          <w:tcPr>
            <w:tcW w:w="272" w:type="pct"/>
            <w:shd w:val="clear" w:color="auto" w:fill="auto"/>
            <w:vAlign w:val="center"/>
            <w:hideMark/>
          </w:tcPr>
          <w:p w:rsidR="00F45BA7" w:rsidRPr="00F45BA7" w:rsidRDefault="00F45BA7" w:rsidP="00F45BA7">
            <w:pPr>
              <w:jc w:val="center"/>
              <w:rPr>
                <w:sz w:val="16"/>
                <w:szCs w:val="16"/>
              </w:rPr>
            </w:pPr>
            <w:r w:rsidRPr="00F45BA7">
              <w:rPr>
                <w:sz w:val="16"/>
                <w:szCs w:val="16"/>
              </w:rPr>
              <w:t> </w:t>
            </w:r>
          </w:p>
        </w:tc>
        <w:tc>
          <w:tcPr>
            <w:tcW w:w="184" w:type="pct"/>
            <w:shd w:val="clear" w:color="auto" w:fill="auto"/>
            <w:vAlign w:val="center"/>
            <w:hideMark/>
          </w:tcPr>
          <w:p w:rsidR="00F45BA7" w:rsidRPr="00F45BA7" w:rsidRDefault="00F45BA7" w:rsidP="00F45BA7">
            <w:pPr>
              <w:rPr>
                <w:sz w:val="16"/>
                <w:szCs w:val="16"/>
              </w:rPr>
            </w:pPr>
            <w:r w:rsidRPr="00F45BA7">
              <w:rPr>
                <w:sz w:val="16"/>
                <w:szCs w:val="16"/>
              </w:rPr>
              <w:t> </w:t>
            </w:r>
          </w:p>
        </w:tc>
        <w:tc>
          <w:tcPr>
            <w:tcW w:w="249" w:type="pct"/>
            <w:shd w:val="clear" w:color="auto" w:fill="auto"/>
            <w:vAlign w:val="center"/>
            <w:hideMark/>
          </w:tcPr>
          <w:p w:rsidR="00F45BA7" w:rsidRPr="00F45BA7" w:rsidRDefault="00F45BA7" w:rsidP="00F45BA7">
            <w:pPr>
              <w:jc w:val="center"/>
              <w:rPr>
                <w:sz w:val="16"/>
                <w:szCs w:val="16"/>
              </w:rPr>
            </w:pPr>
            <w:r w:rsidRPr="00F45BA7">
              <w:rPr>
                <w:sz w:val="16"/>
                <w:szCs w:val="16"/>
              </w:rPr>
              <w:t>104,00</w:t>
            </w:r>
          </w:p>
        </w:tc>
      </w:tr>
      <w:tr w:rsidR="00F45BA7" w:rsidRPr="00F45BA7" w:rsidTr="00936AD7">
        <w:trPr>
          <w:trHeight w:val="300"/>
        </w:trPr>
        <w:tc>
          <w:tcPr>
            <w:tcW w:w="184" w:type="pct"/>
            <w:shd w:val="clear" w:color="auto" w:fill="auto"/>
            <w:noWrap/>
            <w:vAlign w:val="center"/>
            <w:hideMark/>
          </w:tcPr>
          <w:p w:rsidR="00F45BA7" w:rsidRPr="00F45BA7" w:rsidRDefault="00F45BA7" w:rsidP="00F45BA7">
            <w:pPr>
              <w:jc w:val="center"/>
              <w:rPr>
                <w:sz w:val="16"/>
                <w:szCs w:val="16"/>
              </w:rPr>
            </w:pPr>
            <w:r w:rsidRPr="00F45BA7">
              <w:rPr>
                <w:sz w:val="16"/>
                <w:szCs w:val="16"/>
              </w:rPr>
              <w:t> </w:t>
            </w:r>
          </w:p>
        </w:tc>
        <w:tc>
          <w:tcPr>
            <w:tcW w:w="644" w:type="pct"/>
            <w:shd w:val="clear" w:color="auto" w:fill="auto"/>
            <w:vAlign w:val="center"/>
            <w:hideMark/>
          </w:tcPr>
          <w:p w:rsidR="00F45BA7" w:rsidRPr="00F45BA7" w:rsidRDefault="00F45BA7" w:rsidP="00F45BA7">
            <w:pPr>
              <w:jc w:val="both"/>
              <w:rPr>
                <w:sz w:val="16"/>
                <w:szCs w:val="16"/>
              </w:rPr>
            </w:pPr>
            <w:r w:rsidRPr="00F45BA7">
              <w:rPr>
                <w:sz w:val="16"/>
                <w:szCs w:val="16"/>
              </w:rPr>
              <w:t>2) на нужды ГВС (справочно)</w:t>
            </w:r>
          </w:p>
        </w:tc>
        <w:tc>
          <w:tcPr>
            <w:tcW w:w="316" w:type="pct"/>
            <w:shd w:val="clear" w:color="auto" w:fill="auto"/>
            <w:vAlign w:val="center"/>
            <w:hideMark/>
          </w:tcPr>
          <w:p w:rsidR="00F45BA7" w:rsidRPr="00F45BA7" w:rsidRDefault="00F45BA7" w:rsidP="00F45BA7">
            <w:pPr>
              <w:jc w:val="center"/>
              <w:rPr>
                <w:sz w:val="16"/>
                <w:szCs w:val="16"/>
              </w:rPr>
            </w:pPr>
            <w:r w:rsidRPr="00F45BA7">
              <w:rPr>
                <w:sz w:val="16"/>
                <w:szCs w:val="16"/>
              </w:rPr>
              <w:t xml:space="preserve"> тыс.м3</w:t>
            </w:r>
          </w:p>
        </w:tc>
        <w:tc>
          <w:tcPr>
            <w:tcW w:w="340" w:type="pct"/>
            <w:shd w:val="clear" w:color="auto" w:fill="auto"/>
            <w:noWrap/>
            <w:vAlign w:val="center"/>
            <w:hideMark/>
          </w:tcPr>
          <w:p w:rsidR="00F45BA7" w:rsidRPr="00F45BA7" w:rsidRDefault="00F45BA7" w:rsidP="00F45BA7">
            <w:pPr>
              <w:jc w:val="center"/>
              <w:rPr>
                <w:sz w:val="16"/>
                <w:szCs w:val="16"/>
              </w:rPr>
            </w:pPr>
            <w:r w:rsidRPr="00F45BA7">
              <w:rPr>
                <w:sz w:val="16"/>
                <w:szCs w:val="16"/>
              </w:rPr>
              <w:t>0,00</w:t>
            </w:r>
          </w:p>
        </w:tc>
        <w:tc>
          <w:tcPr>
            <w:tcW w:w="331" w:type="pct"/>
            <w:shd w:val="clear" w:color="auto" w:fill="auto"/>
            <w:noWrap/>
            <w:vAlign w:val="center"/>
            <w:hideMark/>
          </w:tcPr>
          <w:p w:rsidR="00F45BA7" w:rsidRPr="00F45BA7" w:rsidRDefault="00F45BA7" w:rsidP="00F45BA7">
            <w:pPr>
              <w:jc w:val="center"/>
              <w:rPr>
                <w:sz w:val="16"/>
                <w:szCs w:val="16"/>
              </w:rPr>
            </w:pPr>
            <w:r w:rsidRPr="00F45BA7">
              <w:rPr>
                <w:sz w:val="16"/>
                <w:szCs w:val="16"/>
              </w:rPr>
              <w:t> </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0,00</w:t>
            </w:r>
          </w:p>
        </w:tc>
        <w:tc>
          <w:tcPr>
            <w:tcW w:w="340" w:type="pct"/>
            <w:shd w:val="clear" w:color="auto" w:fill="auto"/>
            <w:noWrap/>
            <w:vAlign w:val="center"/>
            <w:hideMark/>
          </w:tcPr>
          <w:p w:rsidR="00F45BA7" w:rsidRPr="00F45BA7" w:rsidRDefault="00F45BA7" w:rsidP="00F45BA7">
            <w:pPr>
              <w:jc w:val="center"/>
              <w:rPr>
                <w:sz w:val="16"/>
                <w:szCs w:val="16"/>
              </w:rPr>
            </w:pPr>
            <w:r w:rsidRPr="00F45BA7">
              <w:rPr>
                <w:sz w:val="16"/>
                <w:szCs w:val="16"/>
              </w:rPr>
              <w:t>0,00</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 </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0,00</w:t>
            </w:r>
          </w:p>
        </w:tc>
        <w:tc>
          <w:tcPr>
            <w:tcW w:w="300" w:type="pct"/>
            <w:shd w:val="clear" w:color="auto" w:fill="auto"/>
            <w:vAlign w:val="center"/>
            <w:hideMark/>
          </w:tcPr>
          <w:p w:rsidR="00F45BA7" w:rsidRPr="00F45BA7" w:rsidRDefault="00F45BA7" w:rsidP="00F45BA7">
            <w:pPr>
              <w:jc w:val="center"/>
              <w:rPr>
                <w:sz w:val="16"/>
                <w:szCs w:val="16"/>
              </w:rPr>
            </w:pPr>
            <w:r w:rsidRPr="00F45BA7">
              <w:rPr>
                <w:sz w:val="16"/>
                <w:szCs w:val="16"/>
              </w:rPr>
              <w:t> </w:t>
            </w:r>
          </w:p>
        </w:tc>
        <w:tc>
          <w:tcPr>
            <w:tcW w:w="184" w:type="pct"/>
            <w:shd w:val="clear" w:color="auto" w:fill="auto"/>
            <w:vAlign w:val="center"/>
            <w:hideMark/>
          </w:tcPr>
          <w:p w:rsidR="00F45BA7" w:rsidRPr="00F45BA7" w:rsidRDefault="00F45BA7" w:rsidP="00F45BA7">
            <w:pPr>
              <w:rPr>
                <w:sz w:val="16"/>
                <w:szCs w:val="16"/>
              </w:rPr>
            </w:pPr>
            <w:r w:rsidRPr="00F45BA7">
              <w:rPr>
                <w:sz w:val="16"/>
                <w:szCs w:val="16"/>
              </w:rPr>
              <w:t> </w:t>
            </w:r>
          </w:p>
        </w:tc>
        <w:tc>
          <w:tcPr>
            <w:tcW w:w="249" w:type="pct"/>
            <w:shd w:val="clear" w:color="auto" w:fill="auto"/>
            <w:noWrap/>
            <w:vAlign w:val="center"/>
            <w:hideMark/>
          </w:tcPr>
          <w:p w:rsidR="00F45BA7" w:rsidRPr="00F45BA7" w:rsidRDefault="00F45BA7" w:rsidP="00F45BA7">
            <w:pPr>
              <w:jc w:val="center"/>
              <w:rPr>
                <w:sz w:val="16"/>
                <w:szCs w:val="16"/>
              </w:rPr>
            </w:pPr>
            <w:r w:rsidRPr="00F45BA7">
              <w:rPr>
                <w:sz w:val="16"/>
                <w:szCs w:val="16"/>
              </w:rPr>
              <w:t>0,0</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 </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0,00</w:t>
            </w:r>
          </w:p>
        </w:tc>
        <w:tc>
          <w:tcPr>
            <w:tcW w:w="272" w:type="pct"/>
            <w:shd w:val="clear" w:color="auto" w:fill="auto"/>
            <w:vAlign w:val="center"/>
            <w:hideMark/>
          </w:tcPr>
          <w:p w:rsidR="00F45BA7" w:rsidRPr="00F45BA7" w:rsidRDefault="00F45BA7" w:rsidP="00F45BA7">
            <w:pPr>
              <w:jc w:val="center"/>
              <w:rPr>
                <w:sz w:val="16"/>
                <w:szCs w:val="16"/>
              </w:rPr>
            </w:pPr>
            <w:r w:rsidRPr="00F45BA7">
              <w:rPr>
                <w:sz w:val="16"/>
                <w:szCs w:val="16"/>
              </w:rPr>
              <w:t> </w:t>
            </w:r>
          </w:p>
        </w:tc>
        <w:tc>
          <w:tcPr>
            <w:tcW w:w="184" w:type="pct"/>
            <w:shd w:val="clear" w:color="auto" w:fill="auto"/>
            <w:vAlign w:val="center"/>
            <w:hideMark/>
          </w:tcPr>
          <w:p w:rsidR="00F45BA7" w:rsidRPr="00F45BA7" w:rsidRDefault="00F45BA7" w:rsidP="00F45BA7">
            <w:pPr>
              <w:rPr>
                <w:sz w:val="16"/>
                <w:szCs w:val="16"/>
              </w:rPr>
            </w:pPr>
            <w:r w:rsidRPr="00F45BA7">
              <w:rPr>
                <w:sz w:val="16"/>
                <w:szCs w:val="16"/>
              </w:rPr>
              <w:t> </w:t>
            </w:r>
          </w:p>
        </w:tc>
        <w:tc>
          <w:tcPr>
            <w:tcW w:w="249" w:type="pct"/>
            <w:shd w:val="clear" w:color="auto" w:fill="auto"/>
            <w:vAlign w:val="center"/>
            <w:hideMark/>
          </w:tcPr>
          <w:p w:rsidR="00F45BA7" w:rsidRPr="00F45BA7" w:rsidRDefault="00F45BA7" w:rsidP="00F45BA7">
            <w:pPr>
              <w:rPr>
                <w:sz w:val="16"/>
                <w:szCs w:val="16"/>
              </w:rPr>
            </w:pPr>
            <w:r w:rsidRPr="00F45BA7">
              <w:rPr>
                <w:sz w:val="16"/>
                <w:szCs w:val="16"/>
              </w:rPr>
              <w:t> </w:t>
            </w:r>
          </w:p>
        </w:tc>
      </w:tr>
      <w:tr w:rsidR="00F45BA7" w:rsidRPr="00F45BA7" w:rsidTr="00936AD7">
        <w:trPr>
          <w:trHeight w:val="270"/>
        </w:trPr>
        <w:tc>
          <w:tcPr>
            <w:tcW w:w="184" w:type="pct"/>
            <w:vMerge w:val="restart"/>
            <w:shd w:val="clear" w:color="auto" w:fill="auto"/>
            <w:vAlign w:val="center"/>
            <w:hideMark/>
          </w:tcPr>
          <w:p w:rsidR="00F45BA7" w:rsidRPr="00F45BA7" w:rsidRDefault="00F45BA7" w:rsidP="00F45BA7">
            <w:pPr>
              <w:jc w:val="center"/>
              <w:rPr>
                <w:sz w:val="16"/>
                <w:szCs w:val="16"/>
              </w:rPr>
            </w:pPr>
            <w:r w:rsidRPr="00F45BA7">
              <w:rPr>
                <w:sz w:val="16"/>
                <w:szCs w:val="16"/>
              </w:rPr>
              <w:t>7.5.</w:t>
            </w:r>
          </w:p>
        </w:tc>
        <w:tc>
          <w:tcPr>
            <w:tcW w:w="644" w:type="pct"/>
            <w:vMerge w:val="restart"/>
            <w:shd w:val="clear" w:color="auto" w:fill="auto"/>
            <w:vAlign w:val="center"/>
            <w:hideMark/>
          </w:tcPr>
          <w:p w:rsidR="00F45BA7" w:rsidRPr="00F45BA7" w:rsidRDefault="00F45BA7" w:rsidP="00F45BA7">
            <w:pPr>
              <w:jc w:val="both"/>
              <w:rPr>
                <w:sz w:val="16"/>
                <w:szCs w:val="16"/>
              </w:rPr>
            </w:pPr>
            <w:r w:rsidRPr="00F45BA7">
              <w:rPr>
                <w:sz w:val="16"/>
                <w:szCs w:val="16"/>
              </w:rPr>
              <w:t>Водоотведение сточных вод</w:t>
            </w:r>
          </w:p>
        </w:tc>
        <w:tc>
          <w:tcPr>
            <w:tcW w:w="316" w:type="pct"/>
            <w:shd w:val="clear" w:color="auto" w:fill="auto"/>
            <w:vAlign w:val="center"/>
            <w:hideMark/>
          </w:tcPr>
          <w:p w:rsidR="00F45BA7" w:rsidRPr="00F45BA7" w:rsidRDefault="00F45BA7" w:rsidP="00F45BA7">
            <w:pPr>
              <w:jc w:val="center"/>
              <w:rPr>
                <w:sz w:val="16"/>
                <w:szCs w:val="16"/>
              </w:rPr>
            </w:pPr>
            <w:r w:rsidRPr="00F45BA7">
              <w:rPr>
                <w:sz w:val="16"/>
                <w:szCs w:val="16"/>
              </w:rPr>
              <w:t>тыс. м3</w:t>
            </w:r>
          </w:p>
        </w:tc>
        <w:tc>
          <w:tcPr>
            <w:tcW w:w="340" w:type="pct"/>
            <w:shd w:val="clear" w:color="auto" w:fill="auto"/>
            <w:noWrap/>
            <w:vAlign w:val="center"/>
            <w:hideMark/>
          </w:tcPr>
          <w:p w:rsidR="00F45BA7" w:rsidRPr="00F45BA7" w:rsidRDefault="00F45BA7" w:rsidP="00F45BA7">
            <w:pPr>
              <w:jc w:val="center"/>
              <w:rPr>
                <w:sz w:val="16"/>
                <w:szCs w:val="16"/>
              </w:rPr>
            </w:pPr>
            <w:r w:rsidRPr="00F45BA7">
              <w:rPr>
                <w:sz w:val="16"/>
                <w:szCs w:val="16"/>
              </w:rPr>
              <w:t>0,12</w:t>
            </w:r>
          </w:p>
        </w:tc>
        <w:tc>
          <w:tcPr>
            <w:tcW w:w="331" w:type="pct"/>
            <w:shd w:val="clear" w:color="auto" w:fill="auto"/>
            <w:noWrap/>
            <w:vAlign w:val="center"/>
            <w:hideMark/>
          </w:tcPr>
          <w:p w:rsidR="00F45BA7" w:rsidRPr="00F45BA7" w:rsidRDefault="00F45BA7" w:rsidP="00F45BA7">
            <w:pPr>
              <w:jc w:val="center"/>
              <w:rPr>
                <w:sz w:val="16"/>
                <w:szCs w:val="16"/>
              </w:rPr>
            </w:pPr>
            <w:r w:rsidRPr="00F45BA7">
              <w:rPr>
                <w:sz w:val="16"/>
                <w:szCs w:val="16"/>
              </w:rPr>
              <w:t>0,14</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0,14</w:t>
            </w:r>
          </w:p>
        </w:tc>
        <w:tc>
          <w:tcPr>
            <w:tcW w:w="340" w:type="pct"/>
            <w:shd w:val="clear" w:color="auto" w:fill="auto"/>
            <w:noWrap/>
            <w:vAlign w:val="center"/>
            <w:hideMark/>
          </w:tcPr>
          <w:p w:rsidR="00F45BA7" w:rsidRPr="00F45BA7" w:rsidRDefault="00F45BA7" w:rsidP="00F45BA7">
            <w:pPr>
              <w:jc w:val="center"/>
              <w:rPr>
                <w:sz w:val="16"/>
                <w:szCs w:val="16"/>
              </w:rPr>
            </w:pPr>
            <w:r w:rsidRPr="00F45BA7">
              <w:rPr>
                <w:sz w:val="16"/>
                <w:szCs w:val="16"/>
              </w:rPr>
              <w:t>0,11</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0,18</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0,11</w:t>
            </w:r>
          </w:p>
        </w:tc>
        <w:tc>
          <w:tcPr>
            <w:tcW w:w="300" w:type="pct"/>
            <w:shd w:val="clear" w:color="auto" w:fill="auto"/>
            <w:vAlign w:val="center"/>
            <w:hideMark/>
          </w:tcPr>
          <w:p w:rsidR="00F45BA7" w:rsidRPr="00F45BA7" w:rsidRDefault="00F45BA7" w:rsidP="00F45BA7">
            <w:pPr>
              <w:jc w:val="center"/>
              <w:rPr>
                <w:sz w:val="16"/>
                <w:szCs w:val="16"/>
              </w:rPr>
            </w:pPr>
            <w:r w:rsidRPr="00F45BA7">
              <w:rPr>
                <w:sz w:val="16"/>
                <w:szCs w:val="16"/>
              </w:rPr>
              <w:t> </w:t>
            </w:r>
          </w:p>
        </w:tc>
        <w:tc>
          <w:tcPr>
            <w:tcW w:w="184" w:type="pct"/>
            <w:shd w:val="clear" w:color="auto" w:fill="auto"/>
            <w:vAlign w:val="center"/>
            <w:hideMark/>
          </w:tcPr>
          <w:p w:rsidR="00F45BA7" w:rsidRPr="00F45BA7" w:rsidRDefault="00F45BA7" w:rsidP="00F45BA7">
            <w:pPr>
              <w:jc w:val="right"/>
              <w:rPr>
                <w:sz w:val="16"/>
                <w:szCs w:val="16"/>
              </w:rPr>
            </w:pPr>
            <w:r w:rsidRPr="00F45BA7">
              <w:rPr>
                <w:sz w:val="16"/>
                <w:szCs w:val="16"/>
              </w:rPr>
              <w:t> </w:t>
            </w:r>
          </w:p>
        </w:tc>
        <w:tc>
          <w:tcPr>
            <w:tcW w:w="249" w:type="pct"/>
            <w:shd w:val="clear" w:color="auto" w:fill="auto"/>
            <w:noWrap/>
            <w:vAlign w:val="center"/>
            <w:hideMark/>
          </w:tcPr>
          <w:p w:rsidR="00F45BA7" w:rsidRPr="00F45BA7" w:rsidRDefault="00F45BA7" w:rsidP="00F45BA7">
            <w:pPr>
              <w:jc w:val="center"/>
              <w:rPr>
                <w:sz w:val="16"/>
                <w:szCs w:val="16"/>
              </w:rPr>
            </w:pPr>
            <w:r w:rsidRPr="00F45BA7">
              <w:rPr>
                <w:sz w:val="16"/>
                <w:szCs w:val="16"/>
              </w:rPr>
              <w:t>97,7</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0,18</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0,11</w:t>
            </w:r>
          </w:p>
        </w:tc>
        <w:tc>
          <w:tcPr>
            <w:tcW w:w="272" w:type="pct"/>
            <w:shd w:val="clear" w:color="auto" w:fill="auto"/>
            <w:vAlign w:val="center"/>
            <w:hideMark/>
          </w:tcPr>
          <w:p w:rsidR="00F45BA7" w:rsidRPr="00F45BA7" w:rsidRDefault="00F45BA7" w:rsidP="00F45BA7">
            <w:pPr>
              <w:jc w:val="center"/>
              <w:rPr>
                <w:sz w:val="16"/>
                <w:szCs w:val="16"/>
              </w:rPr>
            </w:pPr>
            <w:r w:rsidRPr="00F45BA7">
              <w:rPr>
                <w:sz w:val="16"/>
                <w:szCs w:val="16"/>
              </w:rPr>
              <w:t> </w:t>
            </w:r>
          </w:p>
        </w:tc>
        <w:tc>
          <w:tcPr>
            <w:tcW w:w="184" w:type="pct"/>
            <w:shd w:val="clear" w:color="auto" w:fill="auto"/>
            <w:vAlign w:val="center"/>
            <w:hideMark/>
          </w:tcPr>
          <w:p w:rsidR="00F45BA7" w:rsidRPr="00F45BA7" w:rsidRDefault="00F45BA7" w:rsidP="00F45BA7">
            <w:pPr>
              <w:jc w:val="right"/>
              <w:rPr>
                <w:sz w:val="16"/>
                <w:szCs w:val="16"/>
              </w:rPr>
            </w:pPr>
            <w:r w:rsidRPr="00F45BA7">
              <w:rPr>
                <w:sz w:val="16"/>
                <w:szCs w:val="16"/>
              </w:rPr>
              <w:t> </w:t>
            </w:r>
          </w:p>
        </w:tc>
        <w:tc>
          <w:tcPr>
            <w:tcW w:w="249" w:type="pct"/>
            <w:shd w:val="clear" w:color="auto" w:fill="auto"/>
            <w:vAlign w:val="center"/>
            <w:hideMark/>
          </w:tcPr>
          <w:p w:rsidR="00F45BA7" w:rsidRPr="00F45BA7" w:rsidRDefault="00F45BA7" w:rsidP="00F45BA7">
            <w:pPr>
              <w:jc w:val="right"/>
              <w:rPr>
                <w:sz w:val="16"/>
                <w:szCs w:val="16"/>
              </w:rPr>
            </w:pPr>
            <w:r w:rsidRPr="00F45BA7">
              <w:rPr>
                <w:sz w:val="16"/>
                <w:szCs w:val="16"/>
              </w:rPr>
              <w:t> </w:t>
            </w:r>
          </w:p>
        </w:tc>
      </w:tr>
      <w:tr w:rsidR="00F45BA7" w:rsidRPr="00F45BA7" w:rsidTr="00936AD7">
        <w:trPr>
          <w:trHeight w:val="270"/>
        </w:trPr>
        <w:tc>
          <w:tcPr>
            <w:tcW w:w="184" w:type="pct"/>
            <w:vMerge/>
            <w:shd w:val="clear" w:color="auto" w:fill="auto"/>
            <w:vAlign w:val="center"/>
            <w:hideMark/>
          </w:tcPr>
          <w:p w:rsidR="00F45BA7" w:rsidRPr="00F45BA7" w:rsidRDefault="00F45BA7" w:rsidP="00F45BA7">
            <w:pPr>
              <w:rPr>
                <w:sz w:val="16"/>
                <w:szCs w:val="16"/>
              </w:rPr>
            </w:pPr>
          </w:p>
        </w:tc>
        <w:tc>
          <w:tcPr>
            <w:tcW w:w="644" w:type="pct"/>
            <w:vMerge/>
            <w:shd w:val="clear" w:color="auto" w:fill="auto"/>
            <w:vAlign w:val="center"/>
            <w:hideMark/>
          </w:tcPr>
          <w:p w:rsidR="00F45BA7" w:rsidRPr="00F45BA7" w:rsidRDefault="00F45BA7" w:rsidP="00F45BA7">
            <w:pPr>
              <w:rPr>
                <w:sz w:val="16"/>
                <w:szCs w:val="16"/>
              </w:rPr>
            </w:pPr>
          </w:p>
        </w:tc>
        <w:tc>
          <w:tcPr>
            <w:tcW w:w="316" w:type="pct"/>
            <w:shd w:val="clear" w:color="auto" w:fill="auto"/>
            <w:vAlign w:val="center"/>
            <w:hideMark/>
          </w:tcPr>
          <w:p w:rsidR="00F45BA7" w:rsidRPr="00F45BA7" w:rsidRDefault="00F45BA7" w:rsidP="00F45BA7">
            <w:pPr>
              <w:jc w:val="center"/>
              <w:rPr>
                <w:sz w:val="16"/>
                <w:szCs w:val="16"/>
              </w:rPr>
            </w:pPr>
            <w:r w:rsidRPr="00F45BA7">
              <w:rPr>
                <w:sz w:val="16"/>
                <w:szCs w:val="16"/>
              </w:rPr>
              <w:t>руб./м3</w:t>
            </w:r>
          </w:p>
        </w:tc>
        <w:tc>
          <w:tcPr>
            <w:tcW w:w="340" w:type="pct"/>
            <w:shd w:val="clear" w:color="auto" w:fill="auto"/>
            <w:noWrap/>
            <w:vAlign w:val="center"/>
            <w:hideMark/>
          </w:tcPr>
          <w:p w:rsidR="00F45BA7" w:rsidRPr="00F45BA7" w:rsidRDefault="00F45BA7" w:rsidP="00F45BA7">
            <w:pPr>
              <w:jc w:val="center"/>
              <w:rPr>
                <w:sz w:val="16"/>
                <w:szCs w:val="16"/>
              </w:rPr>
            </w:pPr>
            <w:r w:rsidRPr="00F45BA7">
              <w:rPr>
                <w:sz w:val="16"/>
                <w:szCs w:val="16"/>
              </w:rPr>
              <w:t>82,11</w:t>
            </w:r>
          </w:p>
        </w:tc>
        <w:tc>
          <w:tcPr>
            <w:tcW w:w="331" w:type="pct"/>
            <w:shd w:val="clear" w:color="auto" w:fill="auto"/>
            <w:noWrap/>
            <w:vAlign w:val="center"/>
            <w:hideMark/>
          </w:tcPr>
          <w:p w:rsidR="00F45BA7" w:rsidRPr="00F45BA7" w:rsidRDefault="00F45BA7" w:rsidP="00F45BA7">
            <w:pPr>
              <w:jc w:val="center"/>
              <w:rPr>
                <w:sz w:val="16"/>
                <w:szCs w:val="16"/>
              </w:rPr>
            </w:pPr>
            <w:r w:rsidRPr="00F45BA7">
              <w:rPr>
                <w:sz w:val="16"/>
                <w:szCs w:val="16"/>
              </w:rPr>
              <w:t>82,46</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82,46</w:t>
            </w:r>
          </w:p>
        </w:tc>
        <w:tc>
          <w:tcPr>
            <w:tcW w:w="340" w:type="pct"/>
            <w:shd w:val="clear" w:color="auto" w:fill="auto"/>
            <w:noWrap/>
            <w:vAlign w:val="center"/>
            <w:hideMark/>
          </w:tcPr>
          <w:p w:rsidR="00F45BA7" w:rsidRPr="00F45BA7" w:rsidRDefault="00F45BA7" w:rsidP="00F45BA7">
            <w:pPr>
              <w:jc w:val="center"/>
              <w:rPr>
                <w:sz w:val="16"/>
                <w:szCs w:val="16"/>
              </w:rPr>
            </w:pPr>
            <w:r w:rsidRPr="00F45BA7">
              <w:rPr>
                <w:sz w:val="16"/>
                <w:szCs w:val="16"/>
              </w:rPr>
              <w:t>85,20</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90,48</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88,65</w:t>
            </w:r>
          </w:p>
        </w:tc>
        <w:tc>
          <w:tcPr>
            <w:tcW w:w="300" w:type="pct"/>
            <w:shd w:val="clear" w:color="auto" w:fill="auto"/>
            <w:vAlign w:val="center"/>
            <w:hideMark/>
          </w:tcPr>
          <w:p w:rsidR="00F45BA7" w:rsidRPr="00F45BA7" w:rsidRDefault="00F45BA7" w:rsidP="00F45BA7">
            <w:pPr>
              <w:jc w:val="center"/>
              <w:rPr>
                <w:sz w:val="16"/>
                <w:szCs w:val="16"/>
              </w:rPr>
            </w:pPr>
            <w:r w:rsidRPr="00F45BA7">
              <w:rPr>
                <w:sz w:val="16"/>
                <w:szCs w:val="16"/>
              </w:rPr>
              <w:t>-1,83</w:t>
            </w:r>
          </w:p>
        </w:tc>
        <w:tc>
          <w:tcPr>
            <w:tcW w:w="184" w:type="pct"/>
            <w:shd w:val="clear" w:color="auto" w:fill="auto"/>
            <w:vAlign w:val="center"/>
            <w:hideMark/>
          </w:tcPr>
          <w:p w:rsidR="00F45BA7" w:rsidRPr="00F45BA7" w:rsidRDefault="00F45BA7" w:rsidP="00F45BA7">
            <w:pPr>
              <w:jc w:val="right"/>
              <w:rPr>
                <w:sz w:val="16"/>
                <w:szCs w:val="16"/>
              </w:rPr>
            </w:pPr>
            <w:r w:rsidRPr="00F45BA7">
              <w:rPr>
                <w:sz w:val="16"/>
                <w:szCs w:val="16"/>
              </w:rPr>
              <w:t> </w:t>
            </w:r>
          </w:p>
        </w:tc>
        <w:tc>
          <w:tcPr>
            <w:tcW w:w="249" w:type="pct"/>
            <w:shd w:val="clear" w:color="auto" w:fill="auto"/>
            <w:noWrap/>
            <w:vAlign w:val="center"/>
            <w:hideMark/>
          </w:tcPr>
          <w:p w:rsidR="00F45BA7" w:rsidRPr="00F45BA7" w:rsidRDefault="00F45BA7" w:rsidP="00F45BA7">
            <w:pPr>
              <w:jc w:val="center"/>
              <w:rPr>
                <w:sz w:val="16"/>
                <w:szCs w:val="16"/>
              </w:rPr>
            </w:pPr>
            <w:r w:rsidRPr="00F45BA7">
              <w:rPr>
                <w:sz w:val="16"/>
                <w:szCs w:val="16"/>
              </w:rPr>
              <w:t>104,0</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94,10</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92,19</w:t>
            </w:r>
          </w:p>
        </w:tc>
        <w:tc>
          <w:tcPr>
            <w:tcW w:w="272" w:type="pct"/>
            <w:shd w:val="clear" w:color="auto" w:fill="auto"/>
            <w:vAlign w:val="center"/>
            <w:hideMark/>
          </w:tcPr>
          <w:p w:rsidR="00F45BA7" w:rsidRPr="00F45BA7" w:rsidRDefault="00F45BA7" w:rsidP="00F45BA7">
            <w:pPr>
              <w:jc w:val="center"/>
              <w:rPr>
                <w:sz w:val="16"/>
                <w:szCs w:val="16"/>
              </w:rPr>
            </w:pPr>
            <w:r w:rsidRPr="00F45BA7">
              <w:rPr>
                <w:sz w:val="16"/>
                <w:szCs w:val="16"/>
              </w:rPr>
              <w:t>-1,91</w:t>
            </w:r>
          </w:p>
        </w:tc>
        <w:tc>
          <w:tcPr>
            <w:tcW w:w="184" w:type="pct"/>
            <w:shd w:val="clear" w:color="auto" w:fill="auto"/>
            <w:vAlign w:val="center"/>
            <w:hideMark/>
          </w:tcPr>
          <w:p w:rsidR="00F45BA7" w:rsidRPr="00F45BA7" w:rsidRDefault="00F45BA7" w:rsidP="00F45BA7">
            <w:pPr>
              <w:jc w:val="right"/>
              <w:rPr>
                <w:sz w:val="16"/>
                <w:szCs w:val="16"/>
              </w:rPr>
            </w:pPr>
            <w:r w:rsidRPr="00F45BA7">
              <w:rPr>
                <w:sz w:val="16"/>
                <w:szCs w:val="16"/>
              </w:rPr>
              <w:t> </w:t>
            </w:r>
          </w:p>
        </w:tc>
        <w:tc>
          <w:tcPr>
            <w:tcW w:w="249" w:type="pct"/>
            <w:shd w:val="clear" w:color="auto" w:fill="auto"/>
            <w:vAlign w:val="center"/>
            <w:hideMark/>
          </w:tcPr>
          <w:p w:rsidR="00F45BA7" w:rsidRPr="00F45BA7" w:rsidRDefault="00F45BA7" w:rsidP="00F45BA7">
            <w:pPr>
              <w:jc w:val="center"/>
              <w:rPr>
                <w:sz w:val="16"/>
                <w:szCs w:val="16"/>
              </w:rPr>
            </w:pPr>
            <w:r w:rsidRPr="00F45BA7">
              <w:rPr>
                <w:sz w:val="16"/>
                <w:szCs w:val="16"/>
              </w:rPr>
              <w:t>104,00</w:t>
            </w:r>
          </w:p>
        </w:tc>
      </w:tr>
      <w:tr w:rsidR="00F45BA7" w:rsidRPr="00F45BA7" w:rsidTr="00936AD7">
        <w:trPr>
          <w:trHeight w:val="285"/>
        </w:trPr>
        <w:tc>
          <w:tcPr>
            <w:tcW w:w="184" w:type="pct"/>
            <w:vMerge/>
            <w:shd w:val="clear" w:color="auto" w:fill="auto"/>
            <w:vAlign w:val="center"/>
            <w:hideMark/>
          </w:tcPr>
          <w:p w:rsidR="00F45BA7" w:rsidRPr="00F45BA7" w:rsidRDefault="00F45BA7" w:rsidP="00F45BA7">
            <w:pPr>
              <w:rPr>
                <w:sz w:val="16"/>
                <w:szCs w:val="16"/>
              </w:rPr>
            </w:pPr>
          </w:p>
        </w:tc>
        <w:tc>
          <w:tcPr>
            <w:tcW w:w="644" w:type="pct"/>
            <w:vMerge/>
            <w:shd w:val="clear" w:color="auto" w:fill="auto"/>
            <w:vAlign w:val="center"/>
            <w:hideMark/>
          </w:tcPr>
          <w:p w:rsidR="00F45BA7" w:rsidRPr="00F45BA7" w:rsidRDefault="00F45BA7" w:rsidP="00F45BA7">
            <w:pPr>
              <w:rPr>
                <w:sz w:val="16"/>
                <w:szCs w:val="16"/>
              </w:rPr>
            </w:pPr>
          </w:p>
        </w:tc>
        <w:tc>
          <w:tcPr>
            <w:tcW w:w="316" w:type="pct"/>
            <w:shd w:val="clear" w:color="auto" w:fill="auto"/>
            <w:vAlign w:val="center"/>
            <w:hideMark/>
          </w:tcPr>
          <w:p w:rsidR="00F45BA7" w:rsidRPr="00F45BA7" w:rsidRDefault="00F45BA7" w:rsidP="00F45BA7">
            <w:pPr>
              <w:jc w:val="center"/>
              <w:rPr>
                <w:sz w:val="16"/>
                <w:szCs w:val="16"/>
              </w:rPr>
            </w:pPr>
            <w:r w:rsidRPr="00F45BA7">
              <w:rPr>
                <w:sz w:val="16"/>
                <w:szCs w:val="16"/>
              </w:rPr>
              <w:t>тыс. руб.</w:t>
            </w:r>
          </w:p>
        </w:tc>
        <w:tc>
          <w:tcPr>
            <w:tcW w:w="340" w:type="pct"/>
            <w:shd w:val="clear" w:color="auto" w:fill="auto"/>
            <w:noWrap/>
            <w:vAlign w:val="center"/>
            <w:hideMark/>
          </w:tcPr>
          <w:p w:rsidR="00F45BA7" w:rsidRPr="00F45BA7" w:rsidRDefault="00F45BA7" w:rsidP="00F45BA7">
            <w:pPr>
              <w:jc w:val="center"/>
              <w:rPr>
                <w:bCs/>
                <w:sz w:val="16"/>
                <w:szCs w:val="16"/>
              </w:rPr>
            </w:pPr>
            <w:r w:rsidRPr="00F45BA7">
              <w:rPr>
                <w:bCs/>
                <w:sz w:val="16"/>
                <w:szCs w:val="16"/>
              </w:rPr>
              <w:t>9,54</w:t>
            </w:r>
          </w:p>
        </w:tc>
        <w:tc>
          <w:tcPr>
            <w:tcW w:w="331" w:type="pct"/>
            <w:shd w:val="clear" w:color="auto" w:fill="auto"/>
            <w:noWrap/>
            <w:vAlign w:val="center"/>
            <w:hideMark/>
          </w:tcPr>
          <w:p w:rsidR="00F45BA7" w:rsidRPr="00F45BA7" w:rsidRDefault="00F45BA7" w:rsidP="00F45BA7">
            <w:pPr>
              <w:jc w:val="center"/>
              <w:rPr>
                <w:sz w:val="16"/>
                <w:szCs w:val="16"/>
              </w:rPr>
            </w:pPr>
            <w:r w:rsidRPr="00F45BA7">
              <w:rPr>
                <w:sz w:val="16"/>
                <w:szCs w:val="16"/>
              </w:rPr>
              <w:t>11,54</w:t>
            </w:r>
          </w:p>
        </w:tc>
        <w:tc>
          <w:tcPr>
            <w:tcW w:w="281" w:type="pct"/>
            <w:shd w:val="clear" w:color="auto" w:fill="auto"/>
            <w:noWrap/>
            <w:vAlign w:val="center"/>
            <w:hideMark/>
          </w:tcPr>
          <w:p w:rsidR="00F45BA7" w:rsidRPr="00F45BA7" w:rsidRDefault="00F45BA7" w:rsidP="00F45BA7">
            <w:pPr>
              <w:jc w:val="center"/>
              <w:rPr>
                <w:bCs/>
                <w:sz w:val="16"/>
                <w:szCs w:val="16"/>
              </w:rPr>
            </w:pPr>
            <w:r w:rsidRPr="00F45BA7">
              <w:rPr>
                <w:bCs/>
                <w:sz w:val="16"/>
                <w:szCs w:val="16"/>
              </w:rPr>
              <w:t>11,54</w:t>
            </w:r>
          </w:p>
        </w:tc>
        <w:tc>
          <w:tcPr>
            <w:tcW w:w="340" w:type="pct"/>
            <w:shd w:val="clear" w:color="auto" w:fill="auto"/>
            <w:noWrap/>
            <w:vAlign w:val="center"/>
            <w:hideMark/>
          </w:tcPr>
          <w:p w:rsidR="00F45BA7" w:rsidRPr="00F45BA7" w:rsidRDefault="00F45BA7" w:rsidP="00F45BA7">
            <w:pPr>
              <w:jc w:val="center"/>
              <w:rPr>
                <w:bCs/>
                <w:sz w:val="16"/>
                <w:szCs w:val="16"/>
              </w:rPr>
            </w:pPr>
            <w:r w:rsidRPr="00F45BA7">
              <w:rPr>
                <w:bCs/>
                <w:sz w:val="16"/>
                <w:szCs w:val="16"/>
              </w:rPr>
              <w:t>9,40</w:t>
            </w:r>
          </w:p>
        </w:tc>
        <w:tc>
          <w:tcPr>
            <w:tcW w:w="281" w:type="pct"/>
            <w:shd w:val="clear" w:color="auto" w:fill="auto"/>
            <w:noWrap/>
            <w:vAlign w:val="center"/>
            <w:hideMark/>
          </w:tcPr>
          <w:p w:rsidR="00F45BA7" w:rsidRPr="00F45BA7" w:rsidRDefault="00F45BA7" w:rsidP="00F45BA7">
            <w:pPr>
              <w:jc w:val="center"/>
              <w:rPr>
                <w:bCs/>
                <w:sz w:val="16"/>
                <w:szCs w:val="16"/>
              </w:rPr>
            </w:pPr>
            <w:r w:rsidRPr="00F45BA7">
              <w:rPr>
                <w:bCs/>
                <w:sz w:val="16"/>
                <w:szCs w:val="16"/>
              </w:rPr>
              <w:t>15,86</w:t>
            </w:r>
          </w:p>
        </w:tc>
        <w:tc>
          <w:tcPr>
            <w:tcW w:w="281" w:type="pct"/>
            <w:shd w:val="clear" w:color="auto" w:fill="auto"/>
            <w:noWrap/>
            <w:vAlign w:val="center"/>
            <w:hideMark/>
          </w:tcPr>
          <w:p w:rsidR="00F45BA7" w:rsidRPr="00F45BA7" w:rsidRDefault="00F45BA7" w:rsidP="00F45BA7">
            <w:pPr>
              <w:jc w:val="center"/>
              <w:rPr>
                <w:bCs/>
                <w:sz w:val="16"/>
                <w:szCs w:val="16"/>
              </w:rPr>
            </w:pPr>
            <w:r w:rsidRPr="00F45BA7">
              <w:rPr>
                <w:bCs/>
                <w:sz w:val="16"/>
                <w:szCs w:val="16"/>
              </w:rPr>
              <w:t>9,55</w:t>
            </w:r>
          </w:p>
        </w:tc>
        <w:tc>
          <w:tcPr>
            <w:tcW w:w="300" w:type="pct"/>
            <w:shd w:val="clear" w:color="auto" w:fill="auto"/>
            <w:vAlign w:val="center"/>
            <w:hideMark/>
          </w:tcPr>
          <w:p w:rsidR="00F45BA7" w:rsidRPr="00F45BA7" w:rsidRDefault="00F45BA7" w:rsidP="00F45BA7">
            <w:pPr>
              <w:jc w:val="center"/>
              <w:rPr>
                <w:sz w:val="16"/>
                <w:szCs w:val="16"/>
              </w:rPr>
            </w:pPr>
            <w:r w:rsidRPr="00F45BA7">
              <w:rPr>
                <w:sz w:val="16"/>
                <w:szCs w:val="16"/>
              </w:rPr>
              <w:t>-6,31</w:t>
            </w:r>
          </w:p>
        </w:tc>
        <w:tc>
          <w:tcPr>
            <w:tcW w:w="184" w:type="pct"/>
            <w:shd w:val="clear" w:color="auto" w:fill="auto"/>
            <w:vAlign w:val="center"/>
            <w:hideMark/>
          </w:tcPr>
          <w:p w:rsidR="00F45BA7" w:rsidRPr="00F45BA7" w:rsidRDefault="00F45BA7" w:rsidP="00F45BA7">
            <w:pPr>
              <w:jc w:val="center"/>
              <w:rPr>
                <w:sz w:val="16"/>
                <w:szCs w:val="16"/>
              </w:rPr>
            </w:pPr>
            <w:r w:rsidRPr="00F45BA7">
              <w:rPr>
                <w:sz w:val="16"/>
                <w:szCs w:val="16"/>
              </w:rPr>
              <w:t>39,78</w:t>
            </w:r>
          </w:p>
        </w:tc>
        <w:tc>
          <w:tcPr>
            <w:tcW w:w="249" w:type="pct"/>
            <w:shd w:val="clear" w:color="auto" w:fill="auto"/>
            <w:noWrap/>
            <w:vAlign w:val="center"/>
            <w:hideMark/>
          </w:tcPr>
          <w:p w:rsidR="00F45BA7" w:rsidRPr="00F45BA7" w:rsidRDefault="00F45BA7" w:rsidP="00F45BA7">
            <w:pPr>
              <w:jc w:val="center"/>
              <w:rPr>
                <w:sz w:val="16"/>
                <w:szCs w:val="16"/>
              </w:rPr>
            </w:pPr>
            <w:r w:rsidRPr="00F45BA7">
              <w:rPr>
                <w:sz w:val="16"/>
                <w:szCs w:val="16"/>
              </w:rPr>
              <w:t>101,7</w:t>
            </w:r>
          </w:p>
        </w:tc>
        <w:tc>
          <w:tcPr>
            <w:tcW w:w="281" w:type="pct"/>
            <w:shd w:val="clear" w:color="auto" w:fill="auto"/>
            <w:noWrap/>
            <w:vAlign w:val="center"/>
            <w:hideMark/>
          </w:tcPr>
          <w:p w:rsidR="00F45BA7" w:rsidRPr="00F45BA7" w:rsidRDefault="00F45BA7" w:rsidP="00F45BA7">
            <w:pPr>
              <w:jc w:val="center"/>
              <w:rPr>
                <w:bCs/>
                <w:sz w:val="16"/>
                <w:szCs w:val="16"/>
              </w:rPr>
            </w:pPr>
            <w:r w:rsidRPr="00F45BA7">
              <w:rPr>
                <w:bCs/>
                <w:sz w:val="16"/>
                <w:szCs w:val="16"/>
              </w:rPr>
              <w:t>15,86</w:t>
            </w:r>
          </w:p>
        </w:tc>
        <w:tc>
          <w:tcPr>
            <w:tcW w:w="281" w:type="pct"/>
            <w:shd w:val="clear" w:color="auto" w:fill="auto"/>
            <w:noWrap/>
            <w:vAlign w:val="center"/>
            <w:hideMark/>
          </w:tcPr>
          <w:p w:rsidR="00F45BA7" w:rsidRPr="00F45BA7" w:rsidRDefault="00F45BA7" w:rsidP="00F45BA7">
            <w:pPr>
              <w:jc w:val="center"/>
              <w:rPr>
                <w:bCs/>
                <w:sz w:val="16"/>
                <w:szCs w:val="16"/>
              </w:rPr>
            </w:pPr>
            <w:r w:rsidRPr="00F45BA7">
              <w:rPr>
                <w:bCs/>
                <w:sz w:val="16"/>
                <w:szCs w:val="16"/>
              </w:rPr>
              <w:t>9,93</w:t>
            </w:r>
          </w:p>
        </w:tc>
        <w:tc>
          <w:tcPr>
            <w:tcW w:w="272" w:type="pct"/>
            <w:shd w:val="clear" w:color="auto" w:fill="auto"/>
            <w:vAlign w:val="center"/>
            <w:hideMark/>
          </w:tcPr>
          <w:p w:rsidR="00F45BA7" w:rsidRPr="00F45BA7" w:rsidRDefault="00F45BA7" w:rsidP="00F45BA7">
            <w:pPr>
              <w:jc w:val="center"/>
              <w:rPr>
                <w:sz w:val="16"/>
                <w:szCs w:val="16"/>
              </w:rPr>
            </w:pPr>
            <w:r w:rsidRPr="00F45BA7">
              <w:rPr>
                <w:sz w:val="16"/>
                <w:szCs w:val="16"/>
              </w:rPr>
              <w:t>-5,93</w:t>
            </w:r>
          </w:p>
        </w:tc>
        <w:tc>
          <w:tcPr>
            <w:tcW w:w="184" w:type="pct"/>
            <w:shd w:val="clear" w:color="auto" w:fill="auto"/>
            <w:vAlign w:val="center"/>
            <w:hideMark/>
          </w:tcPr>
          <w:p w:rsidR="00F45BA7" w:rsidRPr="00F45BA7" w:rsidRDefault="00F45BA7" w:rsidP="00F45BA7">
            <w:pPr>
              <w:jc w:val="center"/>
              <w:rPr>
                <w:sz w:val="16"/>
                <w:szCs w:val="16"/>
              </w:rPr>
            </w:pPr>
            <w:r w:rsidRPr="00F45BA7">
              <w:rPr>
                <w:sz w:val="16"/>
                <w:szCs w:val="16"/>
              </w:rPr>
              <w:t>37,37</w:t>
            </w:r>
          </w:p>
        </w:tc>
        <w:tc>
          <w:tcPr>
            <w:tcW w:w="249" w:type="pct"/>
            <w:shd w:val="clear" w:color="auto" w:fill="auto"/>
            <w:vAlign w:val="center"/>
            <w:hideMark/>
          </w:tcPr>
          <w:p w:rsidR="00F45BA7" w:rsidRPr="00F45BA7" w:rsidRDefault="00F45BA7" w:rsidP="00F45BA7">
            <w:pPr>
              <w:jc w:val="center"/>
              <w:rPr>
                <w:sz w:val="16"/>
                <w:szCs w:val="16"/>
              </w:rPr>
            </w:pPr>
            <w:r w:rsidRPr="00F45BA7">
              <w:rPr>
                <w:sz w:val="16"/>
                <w:szCs w:val="16"/>
              </w:rPr>
              <w:t>104,00</w:t>
            </w:r>
          </w:p>
        </w:tc>
      </w:tr>
      <w:tr w:rsidR="00F45BA7" w:rsidRPr="00F45BA7" w:rsidTr="00936AD7">
        <w:trPr>
          <w:trHeight w:val="270"/>
        </w:trPr>
        <w:tc>
          <w:tcPr>
            <w:tcW w:w="184" w:type="pct"/>
            <w:shd w:val="clear" w:color="auto" w:fill="auto"/>
            <w:vAlign w:val="center"/>
            <w:hideMark/>
          </w:tcPr>
          <w:p w:rsidR="00F45BA7" w:rsidRPr="00F45BA7" w:rsidRDefault="00F45BA7" w:rsidP="00F45BA7">
            <w:pPr>
              <w:jc w:val="center"/>
              <w:rPr>
                <w:sz w:val="16"/>
                <w:szCs w:val="16"/>
              </w:rPr>
            </w:pPr>
            <w:r w:rsidRPr="00F45BA7">
              <w:rPr>
                <w:sz w:val="16"/>
                <w:szCs w:val="16"/>
              </w:rPr>
              <w:t>7.6.</w:t>
            </w:r>
          </w:p>
        </w:tc>
        <w:tc>
          <w:tcPr>
            <w:tcW w:w="644" w:type="pct"/>
            <w:shd w:val="clear" w:color="auto" w:fill="auto"/>
            <w:vAlign w:val="center"/>
            <w:hideMark/>
          </w:tcPr>
          <w:p w:rsidR="00F45BA7" w:rsidRPr="00F45BA7" w:rsidRDefault="00F45BA7" w:rsidP="00F45BA7">
            <w:pPr>
              <w:jc w:val="both"/>
              <w:rPr>
                <w:sz w:val="16"/>
                <w:szCs w:val="16"/>
              </w:rPr>
            </w:pPr>
            <w:r w:rsidRPr="00F45BA7">
              <w:rPr>
                <w:sz w:val="16"/>
                <w:szCs w:val="16"/>
              </w:rPr>
              <w:t>Фонд оплаты труда</w:t>
            </w:r>
          </w:p>
        </w:tc>
        <w:tc>
          <w:tcPr>
            <w:tcW w:w="316" w:type="pct"/>
            <w:shd w:val="clear" w:color="auto" w:fill="auto"/>
            <w:vAlign w:val="center"/>
            <w:hideMark/>
          </w:tcPr>
          <w:p w:rsidR="00F45BA7" w:rsidRPr="00F45BA7" w:rsidRDefault="00F45BA7" w:rsidP="00F45BA7">
            <w:pPr>
              <w:jc w:val="center"/>
              <w:rPr>
                <w:sz w:val="16"/>
                <w:szCs w:val="16"/>
              </w:rPr>
            </w:pPr>
            <w:r w:rsidRPr="00F45BA7">
              <w:rPr>
                <w:sz w:val="16"/>
                <w:szCs w:val="16"/>
              </w:rPr>
              <w:t>тыс. руб.</w:t>
            </w:r>
          </w:p>
        </w:tc>
        <w:tc>
          <w:tcPr>
            <w:tcW w:w="340" w:type="pct"/>
            <w:shd w:val="clear" w:color="auto" w:fill="auto"/>
            <w:vAlign w:val="center"/>
            <w:hideMark/>
          </w:tcPr>
          <w:p w:rsidR="00F45BA7" w:rsidRPr="00F45BA7" w:rsidRDefault="00F45BA7" w:rsidP="00F45BA7">
            <w:pPr>
              <w:jc w:val="center"/>
              <w:rPr>
                <w:sz w:val="16"/>
                <w:szCs w:val="16"/>
              </w:rPr>
            </w:pPr>
            <w:r w:rsidRPr="00F45BA7">
              <w:rPr>
                <w:sz w:val="16"/>
                <w:szCs w:val="16"/>
              </w:rPr>
              <w:t>16 203,69</w:t>
            </w:r>
          </w:p>
        </w:tc>
        <w:tc>
          <w:tcPr>
            <w:tcW w:w="331" w:type="pct"/>
            <w:shd w:val="clear" w:color="auto" w:fill="auto"/>
            <w:noWrap/>
            <w:vAlign w:val="center"/>
            <w:hideMark/>
          </w:tcPr>
          <w:p w:rsidR="00F45BA7" w:rsidRPr="00F45BA7" w:rsidRDefault="00F45BA7" w:rsidP="00F45BA7">
            <w:pPr>
              <w:jc w:val="center"/>
              <w:rPr>
                <w:sz w:val="16"/>
                <w:szCs w:val="16"/>
              </w:rPr>
            </w:pPr>
            <w:r w:rsidRPr="00F45BA7">
              <w:rPr>
                <w:sz w:val="16"/>
                <w:szCs w:val="16"/>
              </w:rPr>
              <w:t>13 981,2</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13 981,24</w:t>
            </w:r>
          </w:p>
        </w:tc>
        <w:tc>
          <w:tcPr>
            <w:tcW w:w="340" w:type="pct"/>
            <w:shd w:val="clear" w:color="auto" w:fill="auto"/>
            <w:vAlign w:val="center"/>
            <w:hideMark/>
          </w:tcPr>
          <w:p w:rsidR="00F45BA7" w:rsidRPr="00F45BA7" w:rsidRDefault="00F45BA7" w:rsidP="00F45BA7">
            <w:pPr>
              <w:jc w:val="center"/>
              <w:rPr>
                <w:sz w:val="16"/>
                <w:szCs w:val="16"/>
              </w:rPr>
            </w:pPr>
            <w:r w:rsidRPr="00F45BA7">
              <w:rPr>
                <w:sz w:val="16"/>
                <w:szCs w:val="16"/>
              </w:rPr>
              <w:t>16 651,42</w:t>
            </w:r>
          </w:p>
        </w:tc>
        <w:tc>
          <w:tcPr>
            <w:tcW w:w="281" w:type="pct"/>
            <w:shd w:val="clear" w:color="auto" w:fill="auto"/>
            <w:vAlign w:val="center"/>
            <w:hideMark/>
          </w:tcPr>
          <w:p w:rsidR="00F45BA7" w:rsidRPr="00F45BA7" w:rsidRDefault="00F45BA7" w:rsidP="00F45BA7">
            <w:pPr>
              <w:jc w:val="center"/>
              <w:rPr>
                <w:sz w:val="16"/>
                <w:szCs w:val="16"/>
              </w:rPr>
            </w:pPr>
            <w:r w:rsidRPr="00F45BA7">
              <w:rPr>
                <w:sz w:val="16"/>
                <w:szCs w:val="16"/>
              </w:rPr>
              <w:t>17 317,50</w:t>
            </w:r>
          </w:p>
        </w:tc>
        <w:tc>
          <w:tcPr>
            <w:tcW w:w="281" w:type="pct"/>
            <w:shd w:val="clear" w:color="auto" w:fill="auto"/>
            <w:vAlign w:val="center"/>
            <w:hideMark/>
          </w:tcPr>
          <w:p w:rsidR="00F45BA7" w:rsidRPr="00F45BA7" w:rsidRDefault="00F45BA7" w:rsidP="00F45BA7">
            <w:pPr>
              <w:jc w:val="center"/>
              <w:rPr>
                <w:sz w:val="16"/>
                <w:szCs w:val="16"/>
              </w:rPr>
            </w:pPr>
            <w:r w:rsidRPr="00F45BA7">
              <w:rPr>
                <w:sz w:val="16"/>
                <w:szCs w:val="16"/>
              </w:rPr>
              <w:t>17 592,07</w:t>
            </w:r>
          </w:p>
        </w:tc>
        <w:tc>
          <w:tcPr>
            <w:tcW w:w="300" w:type="pct"/>
            <w:shd w:val="clear" w:color="auto" w:fill="auto"/>
            <w:noWrap/>
            <w:vAlign w:val="center"/>
            <w:hideMark/>
          </w:tcPr>
          <w:p w:rsidR="00F45BA7" w:rsidRPr="00F45BA7" w:rsidRDefault="00F45BA7" w:rsidP="00F45BA7">
            <w:pPr>
              <w:jc w:val="center"/>
              <w:rPr>
                <w:sz w:val="16"/>
                <w:szCs w:val="16"/>
              </w:rPr>
            </w:pPr>
            <w:r w:rsidRPr="00F45BA7">
              <w:rPr>
                <w:sz w:val="16"/>
                <w:szCs w:val="16"/>
              </w:rPr>
              <w:t>274,57</w:t>
            </w:r>
          </w:p>
        </w:tc>
        <w:tc>
          <w:tcPr>
            <w:tcW w:w="184" w:type="pct"/>
            <w:shd w:val="clear" w:color="auto" w:fill="auto"/>
            <w:noWrap/>
            <w:vAlign w:val="center"/>
            <w:hideMark/>
          </w:tcPr>
          <w:p w:rsidR="00F45BA7" w:rsidRPr="00F45BA7" w:rsidRDefault="00F45BA7" w:rsidP="00F45BA7">
            <w:pPr>
              <w:jc w:val="center"/>
              <w:rPr>
                <w:sz w:val="16"/>
                <w:szCs w:val="16"/>
              </w:rPr>
            </w:pPr>
            <w:r w:rsidRPr="00F45BA7">
              <w:rPr>
                <w:sz w:val="16"/>
                <w:szCs w:val="16"/>
              </w:rPr>
              <w:t>1,59</w:t>
            </w:r>
          </w:p>
        </w:tc>
        <w:tc>
          <w:tcPr>
            <w:tcW w:w="249" w:type="pct"/>
            <w:shd w:val="clear" w:color="auto" w:fill="auto"/>
            <w:noWrap/>
            <w:vAlign w:val="center"/>
            <w:hideMark/>
          </w:tcPr>
          <w:p w:rsidR="00F45BA7" w:rsidRPr="00F45BA7" w:rsidRDefault="00F45BA7" w:rsidP="00F45BA7">
            <w:pPr>
              <w:jc w:val="center"/>
              <w:rPr>
                <w:sz w:val="16"/>
                <w:szCs w:val="16"/>
              </w:rPr>
            </w:pPr>
            <w:r w:rsidRPr="00F45BA7">
              <w:rPr>
                <w:sz w:val="16"/>
                <w:szCs w:val="16"/>
              </w:rPr>
              <w:t>105,6</w:t>
            </w:r>
          </w:p>
        </w:tc>
        <w:tc>
          <w:tcPr>
            <w:tcW w:w="281" w:type="pct"/>
            <w:shd w:val="clear" w:color="auto" w:fill="auto"/>
            <w:vAlign w:val="center"/>
            <w:hideMark/>
          </w:tcPr>
          <w:p w:rsidR="00F45BA7" w:rsidRPr="00F45BA7" w:rsidRDefault="00F45BA7" w:rsidP="00F45BA7">
            <w:pPr>
              <w:jc w:val="center"/>
              <w:rPr>
                <w:sz w:val="16"/>
                <w:szCs w:val="16"/>
              </w:rPr>
            </w:pPr>
            <w:r w:rsidRPr="00F45BA7">
              <w:rPr>
                <w:sz w:val="16"/>
                <w:szCs w:val="16"/>
              </w:rPr>
              <w:t>18 010,20</w:t>
            </w:r>
          </w:p>
        </w:tc>
        <w:tc>
          <w:tcPr>
            <w:tcW w:w="281" w:type="pct"/>
            <w:shd w:val="clear" w:color="auto" w:fill="auto"/>
            <w:vAlign w:val="center"/>
            <w:hideMark/>
          </w:tcPr>
          <w:p w:rsidR="00F45BA7" w:rsidRPr="00F45BA7" w:rsidRDefault="00F45BA7" w:rsidP="00F45BA7">
            <w:pPr>
              <w:jc w:val="center"/>
              <w:rPr>
                <w:sz w:val="16"/>
                <w:szCs w:val="16"/>
              </w:rPr>
            </w:pPr>
            <w:r w:rsidRPr="00F45BA7">
              <w:rPr>
                <w:sz w:val="16"/>
                <w:szCs w:val="16"/>
              </w:rPr>
              <w:t>18 112,80</w:t>
            </w:r>
          </w:p>
        </w:tc>
        <w:tc>
          <w:tcPr>
            <w:tcW w:w="272" w:type="pct"/>
            <w:shd w:val="clear" w:color="auto" w:fill="auto"/>
            <w:noWrap/>
            <w:vAlign w:val="center"/>
            <w:hideMark/>
          </w:tcPr>
          <w:p w:rsidR="00F45BA7" w:rsidRPr="00F45BA7" w:rsidRDefault="00F45BA7" w:rsidP="00F45BA7">
            <w:pPr>
              <w:jc w:val="center"/>
              <w:rPr>
                <w:sz w:val="16"/>
                <w:szCs w:val="16"/>
              </w:rPr>
            </w:pPr>
            <w:r w:rsidRPr="00F45BA7">
              <w:rPr>
                <w:sz w:val="16"/>
                <w:szCs w:val="16"/>
              </w:rPr>
              <w:t>102,60</w:t>
            </w:r>
          </w:p>
        </w:tc>
        <w:tc>
          <w:tcPr>
            <w:tcW w:w="184" w:type="pct"/>
            <w:shd w:val="clear" w:color="auto" w:fill="auto"/>
            <w:noWrap/>
            <w:vAlign w:val="center"/>
            <w:hideMark/>
          </w:tcPr>
          <w:p w:rsidR="00F45BA7" w:rsidRPr="00F45BA7" w:rsidRDefault="00F45BA7" w:rsidP="00F45BA7">
            <w:pPr>
              <w:jc w:val="center"/>
              <w:rPr>
                <w:sz w:val="16"/>
                <w:szCs w:val="16"/>
              </w:rPr>
            </w:pPr>
            <w:r w:rsidRPr="00F45BA7">
              <w:rPr>
                <w:sz w:val="16"/>
                <w:szCs w:val="16"/>
              </w:rPr>
              <w:t>0,57</w:t>
            </w:r>
          </w:p>
        </w:tc>
        <w:tc>
          <w:tcPr>
            <w:tcW w:w="249" w:type="pct"/>
            <w:shd w:val="clear" w:color="auto" w:fill="auto"/>
            <w:noWrap/>
            <w:vAlign w:val="center"/>
            <w:hideMark/>
          </w:tcPr>
          <w:p w:rsidR="00F45BA7" w:rsidRPr="00F45BA7" w:rsidRDefault="00F45BA7" w:rsidP="00F45BA7">
            <w:pPr>
              <w:jc w:val="center"/>
              <w:rPr>
                <w:sz w:val="16"/>
                <w:szCs w:val="16"/>
              </w:rPr>
            </w:pPr>
            <w:r w:rsidRPr="00F45BA7">
              <w:rPr>
                <w:sz w:val="16"/>
                <w:szCs w:val="16"/>
              </w:rPr>
              <w:t>102,96</w:t>
            </w:r>
          </w:p>
        </w:tc>
      </w:tr>
      <w:tr w:rsidR="00F45BA7" w:rsidRPr="00F45BA7" w:rsidTr="00936AD7">
        <w:trPr>
          <w:trHeight w:val="255"/>
        </w:trPr>
        <w:tc>
          <w:tcPr>
            <w:tcW w:w="184" w:type="pct"/>
            <w:shd w:val="clear" w:color="auto" w:fill="auto"/>
            <w:noWrap/>
            <w:vAlign w:val="center"/>
            <w:hideMark/>
          </w:tcPr>
          <w:p w:rsidR="00F45BA7" w:rsidRPr="00F45BA7" w:rsidRDefault="00F45BA7" w:rsidP="00F45BA7">
            <w:pPr>
              <w:jc w:val="center"/>
              <w:rPr>
                <w:sz w:val="16"/>
                <w:szCs w:val="16"/>
              </w:rPr>
            </w:pPr>
            <w:r w:rsidRPr="00F45BA7">
              <w:rPr>
                <w:sz w:val="16"/>
                <w:szCs w:val="16"/>
              </w:rPr>
              <w:t> </w:t>
            </w:r>
          </w:p>
        </w:tc>
        <w:tc>
          <w:tcPr>
            <w:tcW w:w="644" w:type="pct"/>
            <w:shd w:val="clear" w:color="auto" w:fill="auto"/>
            <w:vAlign w:val="center"/>
            <w:hideMark/>
          </w:tcPr>
          <w:p w:rsidR="00F45BA7" w:rsidRPr="00F45BA7" w:rsidRDefault="00F45BA7" w:rsidP="00F45BA7">
            <w:pPr>
              <w:jc w:val="both"/>
              <w:rPr>
                <w:sz w:val="16"/>
                <w:szCs w:val="16"/>
              </w:rPr>
            </w:pPr>
            <w:r w:rsidRPr="00F45BA7">
              <w:rPr>
                <w:sz w:val="16"/>
                <w:szCs w:val="16"/>
              </w:rPr>
              <w:t>Основной персонал</w:t>
            </w:r>
          </w:p>
        </w:tc>
        <w:tc>
          <w:tcPr>
            <w:tcW w:w="316" w:type="pct"/>
            <w:shd w:val="clear" w:color="auto" w:fill="auto"/>
            <w:noWrap/>
            <w:vAlign w:val="center"/>
            <w:hideMark/>
          </w:tcPr>
          <w:p w:rsidR="00F45BA7" w:rsidRPr="00F45BA7" w:rsidRDefault="00F45BA7" w:rsidP="00F45BA7">
            <w:pPr>
              <w:jc w:val="center"/>
              <w:rPr>
                <w:sz w:val="16"/>
                <w:szCs w:val="16"/>
              </w:rPr>
            </w:pPr>
            <w:r w:rsidRPr="00F45BA7">
              <w:rPr>
                <w:sz w:val="16"/>
                <w:szCs w:val="16"/>
              </w:rPr>
              <w:t>тыс. руб.</w:t>
            </w:r>
          </w:p>
        </w:tc>
        <w:tc>
          <w:tcPr>
            <w:tcW w:w="340" w:type="pct"/>
            <w:shd w:val="clear" w:color="auto" w:fill="auto"/>
            <w:vAlign w:val="center"/>
            <w:hideMark/>
          </w:tcPr>
          <w:p w:rsidR="00F45BA7" w:rsidRPr="00F45BA7" w:rsidRDefault="00F45BA7" w:rsidP="00F45BA7">
            <w:pPr>
              <w:jc w:val="center"/>
              <w:rPr>
                <w:sz w:val="16"/>
                <w:szCs w:val="16"/>
              </w:rPr>
            </w:pPr>
            <w:r w:rsidRPr="00F45BA7">
              <w:rPr>
                <w:sz w:val="16"/>
                <w:szCs w:val="16"/>
              </w:rPr>
              <w:t>6 521,92</w:t>
            </w:r>
          </w:p>
        </w:tc>
        <w:tc>
          <w:tcPr>
            <w:tcW w:w="331" w:type="pct"/>
            <w:shd w:val="clear" w:color="auto" w:fill="auto"/>
            <w:noWrap/>
            <w:vAlign w:val="center"/>
            <w:hideMark/>
          </w:tcPr>
          <w:p w:rsidR="00F45BA7" w:rsidRPr="00F45BA7" w:rsidRDefault="00F45BA7" w:rsidP="00F45BA7">
            <w:pPr>
              <w:jc w:val="center"/>
              <w:rPr>
                <w:sz w:val="16"/>
                <w:szCs w:val="16"/>
              </w:rPr>
            </w:pPr>
            <w:r w:rsidRPr="00F45BA7">
              <w:rPr>
                <w:sz w:val="16"/>
                <w:szCs w:val="16"/>
              </w:rPr>
              <w:t>5 000,00</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5 000,06</w:t>
            </w:r>
          </w:p>
        </w:tc>
        <w:tc>
          <w:tcPr>
            <w:tcW w:w="340" w:type="pct"/>
            <w:shd w:val="clear" w:color="auto" w:fill="auto"/>
            <w:vAlign w:val="center"/>
            <w:hideMark/>
          </w:tcPr>
          <w:p w:rsidR="00F45BA7" w:rsidRPr="00F45BA7" w:rsidRDefault="00F45BA7" w:rsidP="00F45BA7">
            <w:pPr>
              <w:jc w:val="center"/>
              <w:rPr>
                <w:sz w:val="16"/>
                <w:szCs w:val="16"/>
              </w:rPr>
            </w:pPr>
            <w:r w:rsidRPr="00F45BA7">
              <w:rPr>
                <w:sz w:val="16"/>
                <w:szCs w:val="16"/>
              </w:rPr>
              <w:t>6 702,13</w:t>
            </w:r>
          </w:p>
        </w:tc>
        <w:tc>
          <w:tcPr>
            <w:tcW w:w="281" w:type="pct"/>
            <w:shd w:val="clear" w:color="auto" w:fill="auto"/>
            <w:vAlign w:val="center"/>
            <w:hideMark/>
          </w:tcPr>
          <w:p w:rsidR="00F45BA7" w:rsidRPr="00F45BA7" w:rsidRDefault="00F45BA7" w:rsidP="00F45BA7">
            <w:pPr>
              <w:jc w:val="center"/>
              <w:rPr>
                <w:sz w:val="16"/>
                <w:szCs w:val="16"/>
              </w:rPr>
            </w:pPr>
            <w:r w:rsidRPr="00F45BA7">
              <w:rPr>
                <w:sz w:val="16"/>
                <w:szCs w:val="16"/>
              </w:rPr>
              <w:t>6 970,20</w:t>
            </w:r>
          </w:p>
        </w:tc>
        <w:tc>
          <w:tcPr>
            <w:tcW w:w="281" w:type="pct"/>
            <w:shd w:val="clear" w:color="auto" w:fill="auto"/>
            <w:vAlign w:val="center"/>
            <w:hideMark/>
          </w:tcPr>
          <w:p w:rsidR="00F45BA7" w:rsidRPr="00F45BA7" w:rsidRDefault="00F45BA7" w:rsidP="00F45BA7">
            <w:pPr>
              <w:jc w:val="center"/>
              <w:rPr>
                <w:sz w:val="16"/>
                <w:szCs w:val="16"/>
              </w:rPr>
            </w:pPr>
            <w:r w:rsidRPr="00F45BA7">
              <w:rPr>
                <w:sz w:val="16"/>
                <w:szCs w:val="16"/>
              </w:rPr>
              <w:t>7 080,73</w:t>
            </w:r>
          </w:p>
        </w:tc>
        <w:tc>
          <w:tcPr>
            <w:tcW w:w="300" w:type="pct"/>
            <w:shd w:val="clear" w:color="auto" w:fill="auto"/>
            <w:noWrap/>
            <w:vAlign w:val="center"/>
            <w:hideMark/>
          </w:tcPr>
          <w:p w:rsidR="00F45BA7" w:rsidRPr="00F45BA7" w:rsidRDefault="00F45BA7" w:rsidP="00F45BA7">
            <w:pPr>
              <w:jc w:val="center"/>
              <w:rPr>
                <w:sz w:val="16"/>
                <w:szCs w:val="16"/>
              </w:rPr>
            </w:pPr>
            <w:r w:rsidRPr="00F45BA7">
              <w:rPr>
                <w:sz w:val="16"/>
                <w:szCs w:val="16"/>
              </w:rPr>
              <w:t> </w:t>
            </w:r>
          </w:p>
        </w:tc>
        <w:tc>
          <w:tcPr>
            <w:tcW w:w="184" w:type="pct"/>
            <w:shd w:val="clear" w:color="auto" w:fill="auto"/>
            <w:noWrap/>
            <w:vAlign w:val="center"/>
            <w:hideMark/>
          </w:tcPr>
          <w:p w:rsidR="00F45BA7" w:rsidRPr="00F45BA7" w:rsidRDefault="00F45BA7" w:rsidP="00F45BA7">
            <w:pPr>
              <w:jc w:val="center"/>
              <w:rPr>
                <w:sz w:val="16"/>
                <w:szCs w:val="16"/>
              </w:rPr>
            </w:pPr>
            <w:r w:rsidRPr="00F45BA7">
              <w:rPr>
                <w:sz w:val="16"/>
                <w:szCs w:val="16"/>
              </w:rPr>
              <w:t> </w:t>
            </w:r>
          </w:p>
        </w:tc>
        <w:tc>
          <w:tcPr>
            <w:tcW w:w="249" w:type="pct"/>
            <w:shd w:val="clear" w:color="auto" w:fill="auto"/>
            <w:noWrap/>
            <w:vAlign w:val="center"/>
            <w:hideMark/>
          </w:tcPr>
          <w:p w:rsidR="00F45BA7" w:rsidRPr="00F45BA7" w:rsidRDefault="00F45BA7" w:rsidP="00F45BA7">
            <w:pPr>
              <w:jc w:val="center"/>
              <w:rPr>
                <w:sz w:val="16"/>
                <w:szCs w:val="16"/>
              </w:rPr>
            </w:pPr>
            <w:r w:rsidRPr="00F45BA7">
              <w:rPr>
                <w:sz w:val="16"/>
                <w:szCs w:val="16"/>
              </w:rPr>
              <w:t>105,6</w:t>
            </w:r>
          </w:p>
        </w:tc>
        <w:tc>
          <w:tcPr>
            <w:tcW w:w="281" w:type="pct"/>
            <w:shd w:val="clear" w:color="auto" w:fill="auto"/>
            <w:vAlign w:val="center"/>
            <w:hideMark/>
          </w:tcPr>
          <w:p w:rsidR="00F45BA7" w:rsidRPr="00F45BA7" w:rsidRDefault="00F45BA7" w:rsidP="00F45BA7">
            <w:pPr>
              <w:jc w:val="center"/>
              <w:rPr>
                <w:sz w:val="16"/>
                <w:szCs w:val="16"/>
              </w:rPr>
            </w:pPr>
            <w:r w:rsidRPr="00F45BA7">
              <w:rPr>
                <w:sz w:val="16"/>
                <w:szCs w:val="16"/>
              </w:rPr>
              <w:t>7 249,00</w:t>
            </w:r>
          </w:p>
        </w:tc>
        <w:tc>
          <w:tcPr>
            <w:tcW w:w="281" w:type="pct"/>
            <w:shd w:val="clear" w:color="auto" w:fill="auto"/>
            <w:vAlign w:val="center"/>
            <w:hideMark/>
          </w:tcPr>
          <w:p w:rsidR="00F45BA7" w:rsidRPr="00F45BA7" w:rsidRDefault="00F45BA7" w:rsidP="00F45BA7">
            <w:pPr>
              <w:jc w:val="center"/>
              <w:rPr>
                <w:sz w:val="16"/>
                <w:szCs w:val="16"/>
              </w:rPr>
            </w:pPr>
            <w:r w:rsidRPr="00F45BA7">
              <w:rPr>
                <w:sz w:val="16"/>
                <w:szCs w:val="16"/>
              </w:rPr>
              <w:t>7 290,32</w:t>
            </w:r>
          </w:p>
        </w:tc>
        <w:tc>
          <w:tcPr>
            <w:tcW w:w="272" w:type="pct"/>
            <w:shd w:val="clear" w:color="auto" w:fill="auto"/>
            <w:noWrap/>
            <w:vAlign w:val="center"/>
            <w:hideMark/>
          </w:tcPr>
          <w:p w:rsidR="00F45BA7" w:rsidRPr="00F45BA7" w:rsidRDefault="00F45BA7" w:rsidP="00F45BA7">
            <w:pPr>
              <w:jc w:val="center"/>
              <w:rPr>
                <w:sz w:val="16"/>
                <w:szCs w:val="16"/>
              </w:rPr>
            </w:pPr>
            <w:r w:rsidRPr="00F45BA7">
              <w:rPr>
                <w:sz w:val="16"/>
                <w:szCs w:val="16"/>
              </w:rPr>
              <w:t> </w:t>
            </w:r>
          </w:p>
        </w:tc>
        <w:tc>
          <w:tcPr>
            <w:tcW w:w="184" w:type="pct"/>
            <w:shd w:val="clear" w:color="auto" w:fill="auto"/>
            <w:noWrap/>
            <w:vAlign w:val="center"/>
            <w:hideMark/>
          </w:tcPr>
          <w:p w:rsidR="00F45BA7" w:rsidRPr="00F45BA7" w:rsidRDefault="00F45BA7" w:rsidP="00F45BA7">
            <w:pPr>
              <w:jc w:val="center"/>
              <w:rPr>
                <w:sz w:val="16"/>
                <w:szCs w:val="16"/>
              </w:rPr>
            </w:pPr>
            <w:r w:rsidRPr="00F45BA7">
              <w:rPr>
                <w:sz w:val="16"/>
                <w:szCs w:val="16"/>
              </w:rPr>
              <w:t> </w:t>
            </w:r>
          </w:p>
        </w:tc>
        <w:tc>
          <w:tcPr>
            <w:tcW w:w="249" w:type="pct"/>
            <w:shd w:val="clear" w:color="auto" w:fill="auto"/>
            <w:noWrap/>
            <w:vAlign w:val="center"/>
            <w:hideMark/>
          </w:tcPr>
          <w:p w:rsidR="00F45BA7" w:rsidRPr="00F45BA7" w:rsidRDefault="00F45BA7" w:rsidP="00F45BA7">
            <w:pPr>
              <w:jc w:val="center"/>
              <w:rPr>
                <w:sz w:val="16"/>
                <w:szCs w:val="16"/>
              </w:rPr>
            </w:pPr>
            <w:r w:rsidRPr="00F45BA7">
              <w:rPr>
                <w:sz w:val="16"/>
                <w:szCs w:val="16"/>
              </w:rPr>
              <w:t> </w:t>
            </w:r>
          </w:p>
        </w:tc>
      </w:tr>
      <w:tr w:rsidR="00F45BA7" w:rsidRPr="00F45BA7" w:rsidTr="00936AD7">
        <w:trPr>
          <w:trHeight w:val="255"/>
        </w:trPr>
        <w:tc>
          <w:tcPr>
            <w:tcW w:w="184" w:type="pct"/>
            <w:shd w:val="clear" w:color="auto" w:fill="auto"/>
            <w:noWrap/>
            <w:vAlign w:val="center"/>
            <w:hideMark/>
          </w:tcPr>
          <w:p w:rsidR="00F45BA7" w:rsidRPr="00F45BA7" w:rsidRDefault="00F45BA7" w:rsidP="00F45BA7">
            <w:pPr>
              <w:jc w:val="center"/>
              <w:rPr>
                <w:sz w:val="16"/>
                <w:szCs w:val="16"/>
              </w:rPr>
            </w:pPr>
            <w:r w:rsidRPr="00F45BA7">
              <w:rPr>
                <w:sz w:val="16"/>
                <w:szCs w:val="16"/>
              </w:rPr>
              <w:t> </w:t>
            </w:r>
          </w:p>
        </w:tc>
        <w:tc>
          <w:tcPr>
            <w:tcW w:w="644" w:type="pct"/>
            <w:shd w:val="clear" w:color="auto" w:fill="auto"/>
            <w:vAlign w:val="center"/>
            <w:hideMark/>
          </w:tcPr>
          <w:p w:rsidR="00F45BA7" w:rsidRPr="00F45BA7" w:rsidRDefault="00F45BA7" w:rsidP="00F45BA7">
            <w:pPr>
              <w:jc w:val="both"/>
              <w:rPr>
                <w:sz w:val="16"/>
                <w:szCs w:val="16"/>
              </w:rPr>
            </w:pPr>
            <w:r w:rsidRPr="00F45BA7">
              <w:rPr>
                <w:sz w:val="16"/>
                <w:szCs w:val="16"/>
              </w:rPr>
              <w:t>Ремонтный персонал</w:t>
            </w:r>
          </w:p>
        </w:tc>
        <w:tc>
          <w:tcPr>
            <w:tcW w:w="316" w:type="pct"/>
            <w:shd w:val="clear" w:color="auto" w:fill="auto"/>
            <w:noWrap/>
            <w:vAlign w:val="center"/>
            <w:hideMark/>
          </w:tcPr>
          <w:p w:rsidR="00F45BA7" w:rsidRPr="00F45BA7" w:rsidRDefault="00F45BA7" w:rsidP="00F45BA7">
            <w:pPr>
              <w:jc w:val="center"/>
              <w:rPr>
                <w:sz w:val="16"/>
                <w:szCs w:val="16"/>
              </w:rPr>
            </w:pPr>
            <w:r w:rsidRPr="00F45BA7">
              <w:rPr>
                <w:sz w:val="16"/>
                <w:szCs w:val="16"/>
              </w:rPr>
              <w:t>тыс. руб.</w:t>
            </w:r>
          </w:p>
        </w:tc>
        <w:tc>
          <w:tcPr>
            <w:tcW w:w="340" w:type="pct"/>
            <w:shd w:val="clear" w:color="auto" w:fill="auto"/>
            <w:vAlign w:val="center"/>
            <w:hideMark/>
          </w:tcPr>
          <w:p w:rsidR="00F45BA7" w:rsidRPr="00F45BA7" w:rsidRDefault="00F45BA7" w:rsidP="00F45BA7">
            <w:pPr>
              <w:jc w:val="center"/>
              <w:rPr>
                <w:sz w:val="16"/>
                <w:szCs w:val="16"/>
              </w:rPr>
            </w:pPr>
            <w:r w:rsidRPr="00F45BA7">
              <w:rPr>
                <w:sz w:val="16"/>
                <w:szCs w:val="16"/>
              </w:rPr>
              <w:t>2 756,93</w:t>
            </w:r>
          </w:p>
        </w:tc>
        <w:tc>
          <w:tcPr>
            <w:tcW w:w="331" w:type="pct"/>
            <w:shd w:val="clear" w:color="auto" w:fill="auto"/>
            <w:noWrap/>
            <w:vAlign w:val="center"/>
            <w:hideMark/>
          </w:tcPr>
          <w:p w:rsidR="00F45BA7" w:rsidRPr="00F45BA7" w:rsidRDefault="00F45BA7" w:rsidP="00F45BA7">
            <w:pPr>
              <w:jc w:val="center"/>
              <w:rPr>
                <w:sz w:val="16"/>
                <w:szCs w:val="16"/>
              </w:rPr>
            </w:pPr>
            <w:r w:rsidRPr="00F45BA7">
              <w:rPr>
                <w:sz w:val="16"/>
                <w:szCs w:val="16"/>
              </w:rPr>
              <w:t>2 356,60</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2 356,57</w:t>
            </w:r>
          </w:p>
        </w:tc>
        <w:tc>
          <w:tcPr>
            <w:tcW w:w="340" w:type="pct"/>
            <w:shd w:val="clear" w:color="auto" w:fill="auto"/>
            <w:vAlign w:val="center"/>
            <w:hideMark/>
          </w:tcPr>
          <w:p w:rsidR="00F45BA7" w:rsidRPr="00F45BA7" w:rsidRDefault="00F45BA7" w:rsidP="00F45BA7">
            <w:pPr>
              <w:jc w:val="center"/>
              <w:rPr>
                <w:sz w:val="16"/>
                <w:szCs w:val="16"/>
              </w:rPr>
            </w:pPr>
            <w:r w:rsidRPr="00F45BA7">
              <w:rPr>
                <w:sz w:val="16"/>
                <w:szCs w:val="16"/>
              </w:rPr>
              <w:t>2 833,11</w:t>
            </w:r>
          </w:p>
        </w:tc>
        <w:tc>
          <w:tcPr>
            <w:tcW w:w="281" w:type="pct"/>
            <w:shd w:val="clear" w:color="auto" w:fill="auto"/>
            <w:vAlign w:val="center"/>
            <w:hideMark/>
          </w:tcPr>
          <w:p w:rsidR="00F45BA7" w:rsidRPr="00F45BA7" w:rsidRDefault="00F45BA7" w:rsidP="00F45BA7">
            <w:pPr>
              <w:jc w:val="center"/>
              <w:rPr>
                <w:sz w:val="16"/>
                <w:szCs w:val="16"/>
              </w:rPr>
            </w:pPr>
            <w:r w:rsidRPr="00F45BA7">
              <w:rPr>
                <w:sz w:val="16"/>
                <w:szCs w:val="16"/>
              </w:rPr>
              <w:t>2 946,40</w:t>
            </w:r>
          </w:p>
        </w:tc>
        <w:tc>
          <w:tcPr>
            <w:tcW w:w="281" w:type="pct"/>
            <w:shd w:val="clear" w:color="auto" w:fill="auto"/>
            <w:vAlign w:val="center"/>
            <w:hideMark/>
          </w:tcPr>
          <w:p w:rsidR="00F45BA7" w:rsidRPr="00F45BA7" w:rsidRDefault="00F45BA7" w:rsidP="00F45BA7">
            <w:pPr>
              <w:jc w:val="center"/>
              <w:rPr>
                <w:sz w:val="16"/>
                <w:szCs w:val="16"/>
              </w:rPr>
            </w:pPr>
            <w:r w:rsidRPr="00F45BA7">
              <w:rPr>
                <w:sz w:val="16"/>
                <w:szCs w:val="16"/>
              </w:rPr>
              <w:t>2 993,15</w:t>
            </w:r>
          </w:p>
        </w:tc>
        <w:tc>
          <w:tcPr>
            <w:tcW w:w="300" w:type="pct"/>
            <w:shd w:val="clear" w:color="auto" w:fill="auto"/>
            <w:noWrap/>
            <w:vAlign w:val="center"/>
            <w:hideMark/>
          </w:tcPr>
          <w:p w:rsidR="00F45BA7" w:rsidRPr="00F45BA7" w:rsidRDefault="00F45BA7" w:rsidP="00F45BA7">
            <w:pPr>
              <w:jc w:val="center"/>
              <w:rPr>
                <w:sz w:val="16"/>
                <w:szCs w:val="16"/>
              </w:rPr>
            </w:pPr>
            <w:r w:rsidRPr="00F45BA7">
              <w:rPr>
                <w:sz w:val="16"/>
                <w:szCs w:val="16"/>
              </w:rPr>
              <w:t> </w:t>
            </w:r>
          </w:p>
        </w:tc>
        <w:tc>
          <w:tcPr>
            <w:tcW w:w="184" w:type="pct"/>
            <w:shd w:val="clear" w:color="auto" w:fill="auto"/>
            <w:noWrap/>
            <w:vAlign w:val="center"/>
            <w:hideMark/>
          </w:tcPr>
          <w:p w:rsidR="00F45BA7" w:rsidRPr="00F45BA7" w:rsidRDefault="00F45BA7" w:rsidP="00F45BA7">
            <w:pPr>
              <w:jc w:val="center"/>
              <w:rPr>
                <w:sz w:val="16"/>
                <w:szCs w:val="16"/>
              </w:rPr>
            </w:pPr>
            <w:r w:rsidRPr="00F45BA7">
              <w:rPr>
                <w:sz w:val="16"/>
                <w:szCs w:val="16"/>
              </w:rPr>
              <w:t> </w:t>
            </w:r>
          </w:p>
        </w:tc>
        <w:tc>
          <w:tcPr>
            <w:tcW w:w="249" w:type="pct"/>
            <w:shd w:val="clear" w:color="auto" w:fill="auto"/>
            <w:noWrap/>
            <w:vAlign w:val="center"/>
            <w:hideMark/>
          </w:tcPr>
          <w:p w:rsidR="00F45BA7" w:rsidRPr="00F45BA7" w:rsidRDefault="00F45BA7" w:rsidP="00F45BA7">
            <w:pPr>
              <w:jc w:val="center"/>
              <w:rPr>
                <w:sz w:val="16"/>
                <w:szCs w:val="16"/>
              </w:rPr>
            </w:pPr>
            <w:r w:rsidRPr="00F45BA7">
              <w:rPr>
                <w:sz w:val="16"/>
                <w:szCs w:val="16"/>
              </w:rPr>
              <w:t>105,6</w:t>
            </w:r>
          </w:p>
        </w:tc>
        <w:tc>
          <w:tcPr>
            <w:tcW w:w="281" w:type="pct"/>
            <w:shd w:val="clear" w:color="auto" w:fill="auto"/>
            <w:vAlign w:val="center"/>
            <w:hideMark/>
          </w:tcPr>
          <w:p w:rsidR="00F45BA7" w:rsidRPr="00F45BA7" w:rsidRDefault="00F45BA7" w:rsidP="00F45BA7">
            <w:pPr>
              <w:jc w:val="center"/>
              <w:rPr>
                <w:sz w:val="16"/>
                <w:szCs w:val="16"/>
              </w:rPr>
            </w:pPr>
            <w:r w:rsidRPr="00F45BA7">
              <w:rPr>
                <w:sz w:val="16"/>
                <w:szCs w:val="16"/>
              </w:rPr>
              <w:t>3 064,30</w:t>
            </w:r>
          </w:p>
        </w:tc>
        <w:tc>
          <w:tcPr>
            <w:tcW w:w="281" w:type="pct"/>
            <w:shd w:val="clear" w:color="auto" w:fill="auto"/>
            <w:vAlign w:val="center"/>
            <w:hideMark/>
          </w:tcPr>
          <w:p w:rsidR="00F45BA7" w:rsidRPr="00F45BA7" w:rsidRDefault="00F45BA7" w:rsidP="00F45BA7">
            <w:pPr>
              <w:jc w:val="center"/>
              <w:rPr>
                <w:sz w:val="16"/>
                <w:szCs w:val="16"/>
              </w:rPr>
            </w:pPr>
            <w:r w:rsidRPr="00F45BA7">
              <w:rPr>
                <w:sz w:val="16"/>
                <w:szCs w:val="16"/>
              </w:rPr>
              <w:t>3 081,75</w:t>
            </w:r>
          </w:p>
        </w:tc>
        <w:tc>
          <w:tcPr>
            <w:tcW w:w="272" w:type="pct"/>
            <w:shd w:val="clear" w:color="auto" w:fill="auto"/>
            <w:noWrap/>
            <w:vAlign w:val="center"/>
            <w:hideMark/>
          </w:tcPr>
          <w:p w:rsidR="00F45BA7" w:rsidRPr="00F45BA7" w:rsidRDefault="00F45BA7" w:rsidP="00F45BA7">
            <w:pPr>
              <w:jc w:val="center"/>
              <w:rPr>
                <w:sz w:val="16"/>
                <w:szCs w:val="16"/>
              </w:rPr>
            </w:pPr>
            <w:r w:rsidRPr="00F45BA7">
              <w:rPr>
                <w:sz w:val="16"/>
                <w:szCs w:val="16"/>
              </w:rPr>
              <w:t> </w:t>
            </w:r>
          </w:p>
        </w:tc>
        <w:tc>
          <w:tcPr>
            <w:tcW w:w="184" w:type="pct"/>
            <w:shd w:val="clear" w:color="auto" w:fill="auto"/>
            <w:noWrap/>
            <w:vAlign w:val="center"/>
            <w:hideMark/>
          </w:tcPr>
          <w:p w:rsidR="00F45BA7" w:rsidRPr="00F45BA7" w:rsidRDefault="00F45BA7" w:rsidP="00F45BA7">
            <w:pPr>
              <w:jc w:val="center"/>
              <w:rPr>
                <w:sz w:val="16"/>
                <w:szCs w:val="16"/>
              </w:rPr>
            </w:pPr>
            <w:r w:rsidRPr="00F45BA7">
              <w:rPr>
                <w:sz w:val="16"/>
                <w:szCs w:val="16"/>
              </w:rPr>
              <w:t> </w:t>
            </w:r>
          </w:p>
        </w:tc>
        <w:tc>
          <w:tcPr>
            <w:tcW w:w="249" w:type="pct"/>
            <w:shd w:val="clear" w:color="auto" w:fill="auto"/>
            <w:noWrap/>
            <w:vAlign w:val="center"/>
            <w:hideMark/>
          </w:tcPr>
          <w:p w:rsidR="00F45BA7" w:rsidRPr="00F45BA7" w:rsidRDefault="00F45BA7" w:rsidP="00F45BA7">
            <w:pPr>
              <w:jc w:val="center"/>
              <w:rPr>
                <w:sz w:val="16"/>
                <w:szCs w:val="16"/>
              </w:rPr>
            </w:pPr>
            <w:r w:rsidRPr="00F45BA7">
              <w:rPr>
                <w:sz w:val="16"/>
                <w:szCs w:val="16"/>
              </w:rPr>
              <w:t> </w:t>
            </w:r>
          </w:p>
        </w:tc>
      </w:tr>
      <w:tr w:rsidR="00F45BA7" w:rsidRPr="00F45BA7" w:rsidTr="00936AD7">
        <w:trPr>
          <w:trHeight w:val="255"/>
        </w:trPr>
        <w:tc>
          <w:tcPr>
            <w:tcW w:w="184" w:type="pct"/>
            <w:shd w:val="clear" w:color="auto" w:fill="auto"/>
            <w:noWrap/>
            <w:vAlign w:val="center"/>
            <w:hideMark/>
          </w:tcPr>
          <w:p w:rsidR="00F45BA7" w:rsidRPr="00F45BA7" w:rsidRDefault="00F45BA7" w:rsidP="00F45BA7">
            <w:pPr>
              <w:jc w:val="center"/>
              <w:rPr>
                <w:sz w:val="16"/>
                <w:szCs w:val="16"/>
              </w:rPr>
            </w:pPr>
            <w:r w:rsidRPr="00F45BA7">
              <w:rPr>
                <w:sz w:val="16"/>
                <w:szCs w:val="16"/>
              </w:rPr>
              <w:t> </w:t>
            </w:r>
          </w:p>
        </w:tc>
        <w:tc>
          <w:tcPr>
            <w:tcW w:w="644" w:type="pct"/>
            <w:shd w:val="clear" w:color="auto" w:fill="auto"/>
            <w:vAlign w:val="center"/>
            <w:hideMark/>
          </w:tcPr>
          <w:p w:rsidR="00F45BA7" w:rsidRPr="00F45BA7" w:rsidRDefault="00F45BA7" w:rsidP="00F45BA7">
            <w:pPr>
              <w:jc w:val="both"/>
              <w:rPr>
                <w:sz w:val="16"/>
                <w:szCs w:val="16"/>
              </w:rPr>
            </w:pPr>
            <w:r w:rsidRPr="00F45BA7">
              <w:rPr>
                <w:sz w:val="16"/>
                <w:szCs w:val="16"/>
              </w:rPr>
              <w:t>Цеховый персонал</w:t>
            </w:r>
          </w:p>
        </w:tc>
        <w:tc>
          <w:tcPr>
            <w:tcW w:w="316" w:type="pct"/>
            <w:shd w:val="clear" w:color="auto" w:fill="auto"/>
            <w:noWrap/>
            <w:vAlign w:val="center"/>
            <w:hideMark/>
          </w:tcPr>
          <w:p w:rsidR="00F45BA7" w:rsidRPr="00F45BA7" w:rsidRDefault="00F45BA7" w:rsidP="00F45BA7">
            <w:pPr>
              <w:jc w:val="center"/>
              <w:rPr>
                <w:sz w:val="16"/>
                <w:szCs w:val="16"/>
              </w:rPr>
            </w:pPr>
            <w:r w:rsidRPr="00F45BA7">
              <w:rPr>
                <w:sz w:val="16"/>
                <w:szCs w:val="16"/>
              </w:rPr>
              <w:t>тыс. руб.</w:t>
            </w:r>
          </w:p>
        </w:tc>
        <w:tc>
          <w:tcPr>
            <w:tcW w:w="340" w:type="pct"/>
            <w:shd w:val="clear" w:color="auto" w:fill="auto"/>
            <w:vAlign w:val="center"/>
            <w:hideMark/>
          </w:tcPr>
          <w:p w:rsidR="00F45BA7" w:rsidRPr="00F45BA7" w:rsidRDefault="00F45BA7" w:rsidP="00F45BA7">
            <w:pPr>
              <w:jc w:val="center"/>
              <w:rPr>
                <w:sz w:val="16"/>
                <w:szCs w:val="16"/>
              </w:rPr>
            </w:pPr>
            <w:r w:rsidRPr="00F45BA7">
              <w:rPr>
                <w:sz w:val="16"/>
                <w:szCs w:val="16"/>
              </w:rPr>
              <w:t>1 624,37</w:t>
            </w:r>
          </w:p>
        </w:tc>
        <w:tc>
          <w:tcPr>
            <w:tcW w:w="331" w:type="pct"/>
            <w:shd w:val="clear" w:color="auto" w:fill="auto"/>
            <w:noWrap/>
            <w:vAlign w:val="center"/>
            <w:hideMark/>
          </w:tcPr>
          <w:p w:rsidR="00F45BA7" w:rsidRPr="00F45BA7" w:rsidRDefault="00F45BA7" w:rsidP="00F45BA7">
            <w:pPr>
              <w:jc w:val="center"/>
              <w:rPr>
                <w:sz w:val="16"/>
                <w:szCs w:val="16"/>
              </w:rPr>
            </w:pPr>
            <w:r w:rsidRPr="00F45BA7">
              <w:rPr>
                <w:sz w:val="16"/>
                <w:szCs w:val="16"/>
              </w:rPr>
              <w:t>1 904,50</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1 904,47</w:t>
            </w:r>
          </w:p>
        </w:tc>
        <w:tc>
          <w:tcPr>
            <w:tcW w:w="340" w:type="pct"/>
            <w:shd w:val="clear" w:color="auto" w:fill="auto"/>
            <w:vAlign w:val="center"/>
            <w:hideMark/>
          </w:tcPr>
          <w:p w:rsidR="00F45BA7" w:rsidRPr="00F45BA7" w:rsidRDefault="00F45BA7" w:rsidP="00F45BA7">
            <w:pPr>
              <w:jc w:val="center"/>
              <w:rPr>
                <w:sz w:val="16"/>
                <w:szCs w:val="16"/>
              </w:rPr>
            </w:pPr>
            <w:r w:rsidRPr="00F45BA7">
              <w:rPr>
                <w:sz w:val="16"/>
                <w:szCs w:val="16"/>
              </w:rPr>
              <w:t>1 669,25</w:t>
            </w:r>
          </w:p>
        </w:tc>
        <w:tc>
          <w:tcPr>
            <w:tcW w:w="281" w:type="pct"/>
            <w:shd w:val="clear" w:color="auto" w:fill="auto"/>
            <w:vAlign w:val="center"/>
            <w:hideMark/>
          </w:tcPr>
          <w:p w:rsidR="00F45BA7" w:rsidRPr="00F45BA7" w:rsidRDefault="00F45BA7" w:rsidP="00F45BA7">
            <w:pPr>
              <w:jc w:val="center"/>
              <w:rPr>
                <w:sz w:val="16"/>
                <w:szCs w:val="16"/>
              </w:rPr>
            </w:pPr>
            <w:r w:rsidRPr="00F45BA7">
              <w:rPr>
                <w:sz w:val="16"/>
                <w:szCs w:val="16"/>
              </w:rPr>
              <w:t>1 736,10</w:t>
            </w:r>
          </w:p>
        </w:tc>
        <w:tc>
          <w:tcPr>
            <w:tcW w:w="281" w:type="pct"/>
            <w:shd w:val="clear" w:color="auto" w:fill="auto"/>
            <w:vAlign w:val="center"/>
            <w:hideMark/>
          </w:tcPr>
          <w:p w:rsidR="00F45BA7" w:rsidRPr="00F45BA7" w:rsidRDefault="00F45BA7" w:rsidP="00F45BA7">
            <w:pPr>
              <w:jc w:val="center"/>
              <w:rPr>
                <w:sz w:val="16"/>
                <w:szCs w:val="16"/>
              </w:rPr>
            </w:pPr>
            <w:r w:rsidRPr="00F45BA7">
              <w:rPr>
                <w:sz w:val="16"/>
                <w:szCs w:val="16"/>
              </w:rPr>
              <w:t>1 763,55</w:t>
            </w:r>
          </w:p>
        </w:tc>
        <w:tc>
          <w:tcPr>
            <w:tcW w:w="300" w:type="pct"/>
            <w:shd w:val="clear" w:color="auto" w:fill="auto"/>
            <w:noWrap/>
            <w:vAlign w:val="center"/>
            <w:hideMark/>
          </w:tcPr>
          <w:p w:rsidR="00F45BA7" w:rsidRPr="00F45BA7" w:rsidRDefault="00F45BA7" w:rsidP="00F45BA7">
            <w:pPr>
              <w:jc w:val="center"/>
              <w:rPr>
                <w:sz w:val="16"/>
                <w:szCs w:val="16"/>
              </w:rPr>
            </w:pPr>
            <w:r w:rsidRPr="00F45BA7">
              <w:rPr>
                <w:sz w:val="16"/>
                <w:szCs w:val="16"/>
              </w:rPr>
              <w:t> </w:t>
            </w:r>
          </w:p>
        </w:tc>
        <w:tc>
          <w:tcPr>
            <w:tcW w:w="184" w:type="pct"/>
            <w:shd w:val="clear" w:color="auto" w:fill="auto"/>
            <w:noWrap/>
            <w:vAlign w:val="center"/>
            <w:hideMark/>
          </w:tcPr>
          <w:p w:rsidR="00F45BA7" w:rsidRPr="00F45BA7" w:rsidRDefault="00F45BA7" w:rsidP="00F45BA7">
            <w:pPr>
              <w:jc w:val="center"/>
              <w:rPr>
                <w:sz w:val="16"/>
                <w:szCs w:val="16"/>
              </w:rPr>
            </w:pPr>
            <w:r w:rsidRPr="00F45BA7">
              <w:rPr>
                <w:sz w:val="16"/>
                <w:szCs w:val="16"/>
              </w:rPr>
              <w:t> </w:t>
            </w:r>
          </w:p>
        </w:tc>
        <w:tc>
          <w:tcPr>
            <w:tcW w:w="249" w:type="pct"/>
            <w:shd w:val="clear" w:color="auto" w:fill="auto"/>
            <w:noWrap/>
            <w:vAlign w:val="center"/>
            <w:hideMark/>
          </w:tcPr>
          <w:p w:rsidR="00F45BA7" w:rsidRPr="00F45BA7" w:rsidRDefault="00F45BA7" w:rsidP="00F45BA7">
            <w:pPr>
              <w:jc w:val="center"/>
              <w:rPr>
                <w:sz w:val="16"/>
                <w:szCs w:val="16"/>
              </w:rPr>
            </w:pPr>
            <w:r w:rsidRPr="00F45BA7">
              <w:rPr>
                <w:sz w:val="16"/>
                <w:szCs w:val="16"/>
              </w:rPr>
              <w:t>105,6</w:t>
            </w:r>
          </w:p>
        </w:tc>
        <w:tc>
          <w:tcPr>
            <w:tcW w:w="281" w:type="pct"/>
            <w:shd w:val="clear" w:color="auto" w:fill="auto"/>
            <w:vAlign w:val="center"/>
            <w:hideMark/>
          </w:tcPr>
          <w:p w:rsidR="00F45BA7" w:rsidRPr="00F45BA7" w:rsidRDefault="00F45BA7" w:rsidP="00F45BA7">
            <w:pPr>
              <w:jc w:val="center"/>
              <w:rPr>
                <w:sz w:val="16"/>
                <w:szCs w:val="16"/>
              </w:rPr>
            </w:pPr>
            <w:r w:rsidRPr="00F45BA7">
              <w:rPr>
                <w:sz w:val="16"/>
                <w:szCs w:val="16"/>
              </w:rPr>
              <w:t>1 805,50</w:t>
            </w:r>
          </w:p>
        </w:tc>
        <w:tc>
          <w:tcPr>
            <w:tcW w:w="281" w:type="pct"/>
            <w:shd w:val="clear" w:color="auto" w:fill="auto"/>
            <w:vAlign w:val="center"/>
            <w:hideMark/>
          </w:tcPr>
          <w:p w:rsidR="00F45BA7" w:rsidRPr="00F45BA7" w:rsidRDefault="00F45BA7" w:rsidP="00F45BA7">
            <w:pPr>
              <w:jc w:val="center"/>
              <w:rPr>
                <w:sz w:val="16"/>
                <w:szCs w:val="16"/>
              </w:rPr>
            </w:pPr>
            <w:r w:rsidRPr="00F45BA7">
              <w:rPr>
                <w:sz w:val="16"/>
                <w:szCs w:val="16"/>
              </w:rPr>
              <w:t>1 815,75</w:t>
            </w:r>
          </w:p>
        </w:tc>
        <w:tc>
          <w:tcPr>
            <w:tcW w:w="272" w:type="pct"/>
            <w:shd w:val="clear" w:color="auto" w:fill="auto"/>
            <w:noWrap/>
            <w:vAlign w:val="center"/>
            <w:hideMark/>
          </w:tcPr>
          <w:p w:rsidR="00F45BA7" w:rsidRPr="00F45BA7" w:rsidRDefault="00F45BA7" w:rsidP="00F45BA7">
            <w:pPr>
              <w:jc w:val="center"/>
              <w:rPr>
                <w:sz w:val="16"/>
                <w:szCs w:val="16"/>
              </w:rPr>
            </w:pPr>
            <w:r w:rsidRPr="00F45BA7">
              <w:rPr>
                <w:sz w:val="16"/>
                <w:szCs w:val="16"/>
              </w:rPr>
              <w:t> </w:t>
            </w:r>
          </w:p>
        </w:tc>
        <w:tc>
          <w:tcPr>
            <w:tcW w:w="184" w:type="pct"/>
            <w:shd w:val="clear" w:color="auto" w:fill="auto"/>
            <w:noWrap/>
            <w:vAlign w:val="center"/>
            <w:hideMark/>
          </w:tcPr>
          <w:p w:rsidR="00F45BA7" w:rsidRPr="00F45BA7" w:rsidRDefault="00F45BA7" w:rsidP="00F45BA7">
            <w:pPr>
              <w:jc w:val="center"/>
              <w:rPr>
                <w:sz w:val="16"/>
                <w:szCs w:val="16"/>
              </w:rPr>
            </w:pPr>
            <w:r w:rsidRPr="00F45BA7">
              <w:rPr>
                <w:sz w:val="16"/>
                <w:szCs w:val="16"/>
              </w:rPr>
              <w:t> </w:t>
            </w:r>
          </w:p>
        </w:tc>
        <w:tc>
          <w:tcPr>
            <w:tcW w:w="249" w:type="pct"/>
            <w:shd w:val="clear" w:color="auto" w:fill="auto"/>
            <w:noWrap/>
            <w:vAlign w:val="center"/>
            <w:hideMark/>
          </w:tcPr>
          <w:p w:rsidR="00F45BA7" w:rsidRPr="00F45BA7" w:rsidRDefault="00F45BA7" w:rsidP="00F45BA7">
            <w:pPr>
              <w:jc w:val="center"/>
              <w:rPr>
                <w:sz w:val="16"/>
                <w:szCs w:val="16"/>
              </w:rPr>
            </w:pPr>
            <w:r w:rsidRPr="00F45BA7">
              <w:rPr>
                <w:sz w:val="16"/>
                <w:szCs w:val="16"/>
              </w:rPr>
              <w:t> </w:t>
            </w:r>
          </w:p>
        </w:tc>
      </w:tr>
      <w:tr w:rsidR="00F45BA7" w:rsidRPr="00F45BA7" w:rsidTr="00936AD7">
        <w:trPr>
          <w:trHeight w:val="255"/>
        </w:trPr>
        <w:tc>
          <w:tcPr>
            <w:tcW w:w="184" w:type="pct"/>
            <w:shd w:val="clear" w:color="auto" w:fill="auto"/>
            <w:noWrap/>
            <w:vAlign w:val="center"/>
            <w:hideMark/>
          </w:tcPr>
          <w:p w:rsidR="00F45BA7" w:rsidRPr="00F45BA7" w:rsidRDefault="00F45BA7" w:rsidP="00F45BA7">
            <w:pPr>
              <w:jc w:val="center"/>
              <w:rPr>
                <w:sz w:val="16"/>
                <w:szCs w:val="16"/>
              </w:rPr>
            </w:pPr>
            <w:r w:rsidRPr="00F45BA7">
              <w:rPr>
                <w:sz w:val="16"/>
                <w:szCs w:val="16"/>
              </w:rPr>
              <w:t> </w:t>
            </w:r>
          </w:p>
        </w:tc>
        <w:tc>
          <w:tcPr>
            <w:tcW w:w="644" w:type="pct"/>
            <w:shd w:val="clear" w:color="auto" w:fill="auto"/>
            <w:vAlign w:val="center"/>
            <w:hideMark/>
          </w:tcPr>
          <w:p w:rsidR="00F45BA7" w:rsidRPr="00F45BA7" w:rsidRDefault="00F45BA7" w:rsidP="00F45BA7">
            <w:pPr>
              <w:jc w:val="both"/>
              <w:rPr>
                <w:sz w:val="16"/>
                <w:szCs w:val="16"/>
              </w:rPr>
            </w:pPr>
            <w:r w:rsidRPr="00F45BA7">
              <w:rPr>
                <w:sz w:val="16"/>
                <w:szCs w:val="16"/>
              </w:rPr>
              <w:t>АУП</w:t>
            </w:r>
          </w:p>
        </w:tc>
        <w:tc>
          <w:tcPr>
            <w:tcW w:w="316" w:type="pct"/>
            <w:shd w:val="clear" w:color="auto" w:fill="auto"/>
            <w:noWrap/>
            <w:vAlign w:val="center"/>
            <w:hideMark/>
          </w:tcPr>
          <w:p w:rsidR="00F45BA7" w:rsidRPr="00F45BA7" w:rsidRDefault="00F45BA7" w:rsidP="00F45BA7">
            <w:pPr>
              <w:jc w:val="center"/>
              <w:rPr>
                <w:sz w:val="16"/>
                <w:szCs w:val="16"/>
              </w:rPr>
            </w:pPr>
            <w:r w:rsidRPr="00F45BA7">
              <w:rPr>
                <w:sz w:val="16"/>
                <w:szCs w:val="16"/>
              </w:rPr>
              <w:t>тыс. руб.</w:t>
            </w:r>
          </w:p>
        </w:tc>
        <w:tc>
          <w:tcPr>
            <w:tcW w:w="340" w:type="pct"/>
            <w:shd w:val="clear" w:color="auto" w:fill="auto"/>
            <w:vAlign w:val="center"/>
            <w:hideMark/>
          </w:tcPr>
          <w:p w:rsidR="00F45BA7" w:rsidRPr="00F45BA7" w:rsidRDefault="00F45BA7" w:rsidP="00F45BA7">
            <w:pPr>
              <w:jc w:val="center"/>
              <w:rPr>
                <w:sz w:val="16"/>
                <w:szCs w:val="16"/>
              </w:rPr>
            </w:pPr>
            <w:r w:rsidRPr="00F45BA7">
              <w:rPr>
                <w:sz w:val="16"/>
                <w:szCs w:val="16"/>
              </w:rPr>
              <w:t>5 300,48</w:t>
            </w:r>
          </w:p>
        </w:tc>
        <w:tc>
          <w:tcPr>
            <w:tcW w:w="331" w:type="pct"/>
            <w:shd w:val="clear" w:color="auto" w:fill="auto"/>
            <w:noWrap/>
            <w:vAlign w:val="center"/>
            <w:hideMark/>
          </w:tcPr>
          <w:p w:rsidR="00F45BA7" w:rsidRPr="00F45BA7" w:rsidRDefault="00F45BA7" w:rsidP="00F45BA7">
            <w:pPr>
              <w:jc w:val="center"/>
              <w:rPr>
                <w:sz w:val="16"/>
                <w:szCs w:val="16"/>
              </w:rPr>
            </w:pPr>
            <w:r w:rsidRPr="00F45BA7">
              <w:rPr>
                <w:sz w:val="16"/>
                <w:szCs w:val="16"/>
              </w:rPr>
              <w:t>4 720,10</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4 720,14</w:t>
            </w:r>
          </w:p>
        </w:tc>
        <w:tc>
          <w:tcPr>
            <w:tcW w:w="340" w:type="pct"/>
            <w:shd w:val="clear" w:color="auto" w:fill="auto"/>
            <w:vAlign w:val="center"/>
            <w:hideMark/>
          </w:tcPr>
          <w:p w:rsidR="00F45BA7" w:rsidRPr="00F45BA7" w:rsidRDefault="00F45BA7" w:rsidP="00F45BA7">
            <w:pPr>
              <w:jc w:val="center"/>
              <w:rPr>
                <w:sz w:val="16"/>
                <w:szCs w:val="16"/>
              </w:rPr>
            </w:pPr>
            <w:r w:rsidRPr="00F45BA7">
              <w:rPr>
                <w:sz w:val="16"/>
                <w:szCs w:val="16"/>
              </w:rPr>
              <w:t>5 446,94</w:t>
            </w:r>
          </w:p>
        </w:tc>
        <w:tc>
          <w:tcPr>
            <w:tcW w:w="281" w:type="pct"/>
            <w:shd w:val="clear" w:color="auto" w:fill="auto"/>
            <w:vAlign w:val="center"/>
            <w:hideMark/>
          </w:tcPr>
          <w:p w:rsidR="00F45BA7" w:rsidRPr="00F45BA7" w:rsidRDefault="00F45BA7" w:rsidP="00F45BA7">
            <w:pPr>
              <w:jc w:val="center"/>
              <w:rPr>
                <w:sz w:val="16"/>
                <w:szCs w:val="16"/>
              </w:rPr>
            </w:pPr>
            <w:r w:rsidRPr="00F45BA7">
              <w:rPr>
                <w:sz w:val="16"/>
                <w:szCs w:val="16"/>
              </w:rPr>
              <w:t>5 664,80</w:t>
            </w:r>
          </w:p>
        </w:tc>
        <w:tc>
          <w:tcPr>
            <w:tcW w:w="281" w:type="pct"/>
            <w:shd w:val="clear" w:color="auto" w:fill="auto"/>
            <w:vAlign w:val="center"/>
            <w:hideMark/>
          </w:tcPr>
          <w:p w:rsidR="00F45BA7" w:rsidRPr="00F45BA7" w:rsidRDefault="00F45BA7" w:rsidP="00F45BA7">
            <w:pPr>
              <w:jc w:val="center"/>
              <w:rPr>
                <w:sz w:val="16"/>
                <w:szCs w:val="16"/>
              </w:rPr>
            </w:pPr>
            <w:r w:rsidRPr="00F45BA7">
              <w:rPr>
                <w:sz w:val="16"/>
                <w:szCs w:val="16"/>
              </w:rPr>
              <w:t>5 754,64</w:t>
            </w:r>
          </w:p>
        </w:tc>
        <w:tc>
          <w:tcPr>
            <w:tcW w:w="300" w:type="pct"/>
            <w:shd w:val="clear" w:color="auto" w:fill="auto"/>
            <w:noWrap/>
            <w:vAlign w:val="center"/>
            <w:hideMark/>
          </w:tcPr>
          <w:p w:rsidR="00F45BA7" w:rsidRPr="00F45BA7" w:rsidRDefault="00F45BA7" w:rsidP="00F45BA7">
            <w:pPr>
              <w:jc w:val="center"/>
              <w:rPr>
                <w:sz w:val="16"/>
                <w:szCs w:val="16"/>
              </w:rPr>
            </w:pPr>
            <w:r w:rsidRPr="00F45BA7">
              <w:rPr>
                <w:sz w:val="16"/>
                <w:szCs w:val="16"/>
              </w:rPr>
              <w:t> </w:t>
            </w:r>
          </w:p>
        </w:tc>
        <w:tc>
          <w:tcPr>
            <w:tcW w:w="184" w:type="pct"/>
            <w:shd w:val="clear" w:color="auto" w:fill="auto"/>
            <w:noWrap/>
            <w:vAlign w:val="center"/>
            <w:hideMark/>
          </w:tcPr>
          <w:p w:rsidR="00F45BA7" w:rsidRPr="00F45BA7" w:rsidRDefault="00F45BA7" w:rsidP="00F45BA7">
            <w:pPr>
              <w:jc w:val="center"/>
              <w:rPr>
                <w:sz w:val="16"/>
                <w:szCs w:val="16"/>
              </w:rPr>
            </w:pPr>
            <w:r w:rsidRPr="00F45BA7">
              <w:rPr>
                <w:sz w:val="16"/>
                <w:szCs w:val="16"/>
              </w:rPr>
              <w:t> </w:t>
            </w:r>
          </w:p>
        </w:tc>
        <w:tc>
          <w:tcPr>
            <w:tcW w:w="249" w:type="pct"/>
            <w:shd w:val="clear" w:color="auto" w:fill="auto"/>
            <w:noWrap/>
            <w:vAlign w:val="center"/>
            <w:hideMark/>
          </w:tcPr>
          <w:p w:rsidR="00F45BA7" w:rsidRPr="00F45BA7" w:rsidRDefault="00F45BA7" w:rsidP="00F45BA7">
            <w:pPr>
              <w:jc w:val="center"/>
              <w:rPr>
                <w:sz w:val="16"/>
                <w:szCs w:val="16"/>
              </w:rPr>
            </w:pPr>
            <w:r w:rsidRPr="00F45BA7">
              <w:rPr>
                <w:sz w:val="16"/>
                <w:szCs w:val="16"/>
              </w:rPr>
              <w:t>105,6</w:t>
            </w:r>
          </w:p>
        </w:tc>
        <w:tc>
          <w:tcPr>
            <w:tcW w:w="281" w:type="pct"/>
            <w:shd w:val="clear" w:color="auto" w:fill="auto"/>
            <w:vAlign w:val="center"/>
            <w:hideMark/>
          </w:tcPr>
          <w:p w:rsidR="00F45BA7" w:rsidRPr="00F45BA7" w:rsidRDefault="00F45BA7" w:rsidP="00F45BA7">
            <w:pPr>
              <w:jc w:val="center"/>
              <w:rPr>
                <w:sz w:val="16"/>
                <w:szCs w:val="16"/>
              </w:rPr>
            </w:pPr>
            <w:r w:rsidRPr="00F45BA7">
              <w:rPr>
                <w:sz w:val="16"/>
                <w:szCs w:val="16"/>
              </w:rPr>
              <w:t>5 891,40</w:t>
            </w:r>
          </w:p>
        </w:tc>
        <w:tc>
          <w:tcPr>
            <w:tcW w:w="281" w:type="pct"/>
            <w:shd w:val="clear" w:color="auto" w:fill="auto"/>
            <w:vAlign w:val="center"/>
            <w:hideMark/>
          </w:tcPr>
          <w:p w:rsidR="00F45BA7" w:rsidRPr="00F45BA7" w:rsidRDefault="00F45BA7" w:rsidP="00F45BA7">
            <w:pPr>
              <w:jc w:val="center"/>
              <w:rPr>
                <w:sz w:val="16"/>
                <w:szCs w:val="16"/>
              </w:rPr>
            </w:pPr>
            <w:r w:rsidRPr="00F45BA7">
              <w:rPr>
                <w:sz w:val="16"/>
                <w:szCs w:val="16"/>
              </w:rPr>
              <w:t>5 924,97</w:t>
            </w:r>
          </w:p>
        </w:tc>
        <w:tc>
          <w:tcPr>
            <w:tcW w:w="272" w:type="pct"/>
            <w:shd w:val="clear" w:color="auto" w:fill="auto"/>
            <w:noWrap/>
            <w:vAlign w:val="center"/>
            <w:hideMark/>
          </w:tcPr>
          <w:p w:rsidR="00F45BA7" w:rsidRPr="00F45BA7" w:rsidRDefault="00F45BA7" w:rsidP="00F45BA7">
            <w:pPr>
              <w:jc w:val="center"/>
              <w:rPr>
                <w:sz w:val="16"/>
                <w:szCs w:val="16"/>
              </w:rPr>
            </w:pPr>
            <w:r w:rsidRPr="00F45BA7">
              <w:rPr>
                <w:sz w:val="16"/>
                <w:szCs w:val="16"/>
              </w:rPr>
              <w:t> </w:t>
            </w:r>
          </w:p>
        </w:tc>
        <w:tc>
          <w:tcPr>
            <w:tcW w:w="184" w:type="pct"/>
            <w:shd w:val="clear" w:color="auto" w:fill="auto"/>
            <w:noWrap/>
            <w:vAlign w:val="center"/>
            <w:hideMark/>
          </w:tcPr>
          <w:p w:rsidR="00F45BA7" w:rsidRPr="00F45BA7" w:rsidRDefault="00F45BA7" w:rsidP="00F45BA7">
            <w:pPr>
              <w:jc w:val="center"/>
              <w:rPr>
                <w:sz w:val="16"/>
                <w:szCs w:val="16"/>
              </w:rPr>
            </w:pPr>
            <w:r w:rsidRPr="00F45BA7">
              <w:rPr>
                <w:sz w:val="16"/>
                <w:szCs w:val="16"/>
              </w:rPr>
              <w:t> </w:t>
            </w:r>
          </w:p>
        </w:tc>
        <w:tc>
          <w:tcPr>
            <w:tcW w:w="249" w:type="pct"/>
            <w:shd w:val="clear" w:color="auto" w:fill="auto"/>
            <w:noWrap/>
            <w:vAlign w:val="center"/>
            <w:hideMark/>
          </w:tcPr>
          <w:p w:rsidR="00F45BA7" w:rsidRPr="00F45BA7" w:rsidRDefault="00F45BA7" w:rsidP="00F45BA7">
            <w:pPr>
              <w:jc w:val="center"/>
              <w:rPr>
                <w:sz w:val="16"/>
                <w:szCs w:val="16"/>
              </w:rPr>
            </w:pPr>
            <w:r w:rsidRPr="00F45BA7">
              <w:rPr>
                <w:sz w:val="16"/>
                <w:szCs w:val="16"/>
              </w:rPr>
              <w:t> </w:t>
            </w:r>
          </w:p>
        </w:tc>
      </w:tr>
      <w:tr w:rsidR="00F45BA7" w:rsidRPr="00F45BA7" w:rsidTr="00936AD7">
        <w:trPr>
          <w:trHeight w:val="270"/>
        </w:trPr>
        <w:tc>
          <w:tcPr>
            <w:tcW w:w="184" w:type="pct"/>
            <w:shd w:val="clear" w:color="auto" w:fill="auto"/>
            <w:noWrap/>
            <w:vAlign w:val="center"/>
            <w:hideMark/>
          </w:tcPr>
          <w:p w:rsidR="00F45BA7" w:rsidRPr="00F45BA7" w:rsidRDefault="00F45BA7" w:rsidP="00F45BA7">
            <w:pPr>
              <w:jc w:val="center"/>
              <w:rPr>
                <w:sz w:val="16"/>
                <w:szCs w:val="16"/>
              </w:rPr>
            </w:pPr>
            <w:r w:rsidRPr="00F45BA7">
              <w:rPr>
                <w:sz w:val="16"/>
                <w:szCs w:val="16"/>
              </w:rPr>
              <w:t xml:space="preserve"> 7.7</w:t>
            </w:r>
          </w:p>
        </w:tc>
        <w:tc>
          <w:tcPr>
            <w:tcW w:w="644" w:type="pct"/>
            <w:shd w:val="clear" w:color="auto" w:fill="auto"/>
            <w:vAlign w:val="center"/>
            <w:hideMark/>
          </w:tcPr>
          <w:p w:rsidR="00F45BA7" w:rsidRPr="00F45BA7" w:rsidRDefault="00F45BA7" w:rsidP="00F45BA7">
            <w:pPr>
              <w:jc w:val="both"/>
              <w:rPr>
                <w:sz w:val="16"/>
                <w:szCs w:val="16"/>
              </w:rPr>
            </w:pPr>
            <w:r w:rsidRPr="00F45BA7">
              <w:rPr>
                <w:sz w:val="16"/>
                <w:szCs w:val="16"/>
              </w:rPr>
              <w:t>Отчисления на социальные нужды</w:t>
            </w:r>
          </w:p>
        </w:tc>
        <w:tc>
          <w:tcPr>
            <w:tcW w:w="316" w:type="pct"/>
            <w:shd w:val="clear" w:color="auto" w:fill="auto"/>
            <w:noWrap/>
            <w:vAlign w:val="center"/>
            <w:hideMark/>
          </w:tcPr>
          <w:p w:rsidR="00F45BA7" w:rsidRPr="00F45BA7" w:rsidRDefault="00F45BA7" w:rsidP="00F45BA7">
            <w:pPr>
              <w:jc w:val="center"/>
              <w:rPr>
                <w:sz w:val="16"/>
                <w:szCs w:val="16"/>
              </w:rPr>
            </w:pPr>
            <w:r w:rsidRPr="00F45BA7">
              <w:rPr>
                <w:sz w:val="16"/>
                <w:szCs w:val="16"/>
              </w:rPr>
              <w:t>тыс. руб.</w:t>
            </w:r>
          </w:p>
        </w:tc>
        <w:tc>
          <w:tcPr>
            <w:tcW w:w="340" w:type="pct"/>
            <w:shd w:val="clear" w:color="auto" w:fill="auto"/>
            <w:vAlign w:val="center"/>
            <w:hideMark/>
          </w:tcPr>
          <w:p w:rsidR="00F45BA7" w:rsidRPr="00F45BA7" w:rsidRDefault="00F45BA7" w:rsidP="00F45BA7">
            <w:pPr>
              <w:jc w:val="center"/>
              <w:rPr>
                <w:sz w:val="16"/>
                <w:szCs w:val="16"/>
              </w:rPr>
            </w:pPr>
            <w:r w:rsidRPr="00F45BA7">
              <w:rPr>
                <w:sz w:val="16"/>
                <w:szCs w:val="16"/>
              </w:rPr>
              <w:t>4 893,51</w:t>
            </w:r>
          </w:p>
        </w:tc>
        <w:tc>
          <w:tcPr>
            <w:tcW w:w="331" w:type="pct"/>
            <w:shd w:val="clear" w:color="auto" w:fill="auto"/>
            <w:noWrap/>
            <w:vAlign w:val="center"/>
            <w:hideMark/>
          </w:tcPr>
          <w:p w:rsidR="00F45BA7" w:rsidRPr="00F45BA7" w:rsidRDefault="00F45BA7" w:rsidP="00F45BA7">
            <w:pPr>
              <w:jc w:val="center"/>
              <w:rPr>
                <w:sz w:val="16"/>
                <w:szCs w:val="16"/>
              </w:rPr>
            </w:pPr>
            <w:r w:rsidRPr="00F45BA7">
              <w:rPr>
                <w:sz w:val="16"/>
                <w:szCs w:val="16"/>
              </w:rPr>
              <w:t>4 230,9</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4 222,33</w:t>
            </w:r>
          </w:p>
        </w:tc>
        <w:tc>
          <w:tcPr>
            <w:tcW w:w="340" w:type="pct"/>
            <w:shd w:val="clear" w:color="auto" w:fill="auto"/>
            <w:vAlign w:val="center"/>
            <w:hideMark/>
          </w:tcPr>
          <w:p w:rsidR="00F45BA7" w:rsidRPr="00F45BA7" w:rsidRDefault="00F45BA7" w:rsidP="00F45BA7">
            <w:pPr>
              <w:jc w:val="center"/>
              <w:rPr>
                <w:sz w:val="16"/>
                <w:szCs w:val="16"/>
              </w:rPr>
            </w:pPr>
            <w:r w:rsidRPr="00F45BA7">
              <w:rPr>
                <w:sz w:val="16"/>
                <w:szCs w:val="16"/>
              </w:rPr>
              <w:t>5 028,73</w:t>
            </w:r>
          </w:p>
        </w:tc>
        <w:tc>
          <w:tcPr>
            <w:tcW w:w="281" w:type="pct"/>
            <w:shd w:val="clear" w:color="auto" w:fill="auto"/>
            <w:vAlign w:val="center"/>
            <w:hideMark/>
          </w:tcPr>
          <w:p w:rsidR="00F45BA7" w:rsidRPr="00F45BA7" w:rsidRDefault="00F45BA7" w:rsidP="00F45BA7">
            <w:pPr>
              <w:jc w:val="center"/>
              <w:rPr>
                <w:sz w:val="16"/>
                <w:szCs w:val="16"/>
              </w:rPr>
            </w:pPr>
            <w:r w:rsidRPr="00F45BA7">
              <w:rPr>
                <w:sz w:val="16"/>
                <w:szCs w:val="16"/>
              </w:rPr>
              <w:t>5 229,90</w:t>
            </w:r>
          </w:p>
        </w:tc>
        <w:tc>
          <w:tcPr>
            <w:tcW w:w="281" w:type="pct"/>
            <w:shd w:val="clear" w:color="auto" w:fill="auto"/>
            <w:vAlign w:val="center"/>
            <w:hideMark/>
          </w:tcPr>
          <w:p w:rsidR="00F45BA7" w:rsidRPr="00F45BA7" w:rsidRDefault="00F45BA7" w:rsidP="00F45BA7">
            <w:pPr>
              <w:jc w:val="center"/>
              <w:rPr>
                <w:sz w:val="16"/>
                <w:szCs w:val="16"/>
              </w:rPr>
            </w:pPr>
            <w:r w:rsidRPr="00F45BA7">
              <w:rPr>
                <w:sz w:val="16"/>
                <w:szCs w:val="16"/>
              </w:rPr>
              <w:t>5 312,81</w:t>
            </w:r>
          </w:p>
        </w:tc>
        <w:tc>
          <w:tcPr>
            <w:tcW w:w="300" w:type="pct"/>
            <w:shd w:val="clear" w:color="auto" w:fill="auto"/>
            <w:noWrap/>
            <w:vAlign w:val="center"/>
            <w:hideMark/>
          </w:tcPr>
          <w:p w:rsidR="00F45BA7" w:rsidRPr="00F45BA7" w:rsidRDefault="00F45BA7" w:rsidP="00F45BA7">
            <w:pPr>
              <w:jc w:val="center"/>
              <w:rPr>
                <w:sz w:val="16"/>
                <w:szCs w:val="16"/>
              </w:rPr>
            </w:pPr>
            <w:r w:rsidRPr="00F45BA7">
              <w:rPr>
                <w:sz w:val="16"/>
                <w:szCs w:val="16"/>
              </w:rPr>
              <w:t>82,91</w:t>
            </w:r>
          </w:p>
        </w:tc>
        <w:tc>
          <w:tcPr>
            <w:tcW w:w="184" w:type="pct"/>
            <w:shd w:val="clear" w:color="auto" w:fill="auto"/>
            <w:noWrap/>
            <w:vAlign w:val="center"/>
            <w:hideMark/>
          </w:tcPr>
          <w:p w:rsidR="00F45BA7" w:rsidRPr="00F45BA7" w:rsidRDefault="00F45BA7" w:rsidP="00F45BA7">
            <w:pPr>
              <w:jc w:val="center"/>
              <w:rPr>
                <w:sz w:val="16"/>
                <w:szCs w:val="16"/>
              </w:rPr>
            </w:pPr>
            <w:r w:rsidRPr="00F45BA7">
              <w:rPr>
                <w:sz w:val="16"/>
                <w:szCs w:val="16"/>
              </w:rPr>
              <w:t>1,59</w:t>
            </w:r>
          </w:p>
        </w:tc>
        <w:tc>
          <w:tcPr>
            <w:tcW w:w="249" w:type="pct"/>
            <w:shd w:val="clear" w:color="auto" w:fill="auto"/>
            <w:noWrap/>
            <w:vAlign w:val="center"/>
            <w:hideMark/>
          </w:tcPr>
          <w:p w:rsidR="00F45BA7" w:rsidRPr="00F45BA7" w:rsidRDefault="00F45BA7" w:rsidP="00F45BA7">
            <w:pPr>
              <w:jc w:val="center"/>
              <w:rPr>
                <w:sz w:val="16"/>
                <w:szCs w:val="16"/>
              </w:rPr>
            </w:pPr>
            <w:r w:rsidRPr="00F45BA7">
              <w:rPr>
                <w:sz w:val="16"/>
                <w:szCs w:val="16"/>
              </w:rPr>
              <w:t>105,6</w:t>
            </w:r>
          </w:p>
        </w:tc>
        <w:tc>
          <w:tcPr>
            <w:tcW w:w="281" w:type="pct"/>
            <w:shd w:val="clear" w:color="auto" w:fill="auto"/>
            <w:vAlign w:val="center"/>
            <w:hideMark/>
          </w:tcPr>
          <w:p w:rsidR="00F45BA7" w:rsidRPr="00F45BA7" w:rsidRDefault="00F45BA7" w:rsidP="00F45BA7">
            <w:pPr>
              <w:jc w:val="center"/>
              <w:rPr>
                <w:sz w:val="16"/>
                <w:szCs w:val="16"/>
              </w:rPr>
            </w:pPr>
            <w:r w:rsidRPr="00F45BA7">
              <w:rPr>
                <w:sz w:val="16"/>
                <w:szCs w:val="16"/>
              </w:rPr>
              <w:t>5 439,10</w:t>
            </w:r>
          </w:p>
        </w:tc>
        <w:tc>
          <w:tcPr>
            <w:tcW w:w="281" w:type="pct"/>
            <w:shd w:val="clear" w:color="auto" w:fill="auto"/>
            <w:vAlign w:val="center"/>
            <w:hideMark/>
          </w:tcPr>
          <w:p w:rsidR="00F45BA7" w:rsidRPr="00F45BA7" w:rsidRDefault="00F45BA7" w:rsidP="00F45BA7">
            <w:pPr>
              <w:jc w:val="center"/>
              <w:rPr>
                <w:sz w:val="16"/>
                <w:szCs w:val="16"/>
              </w:rPr>
            </w:pPr>
            <w:r w:rsidRPr="00F45BA7">
              <w:rPr>
                <w:sz w:val="16"/>
                <w:szCs w:val="16"/>
              </w:rPr>
              <w:t>5 470,06</w:t>
            </w:r>
          </w:p>
        </w:tc>
        <w:tc>
          <w:tcPr>
            <w:tcW w:w="272" w:type="pct"/>
            <w:shd w:val="clear" w:color="auto" w:fill="auto"/>
            <w:noWrap/>
            <w:vAlign w:val="center"/>
            <w:hideMark/>
          </w:tcPr>
          <w:p w:rsidR="00F45BA7" w:rsidRPr="00F45BA7" w:rsidRDefault="00F45BA7" w:rsidP="00F45BA7">
            <w:pPr>
              <w:jc w:val="center"/>
              <w:rPr>
                <w:sz w:val="16"/>
                <w:szCs w:val="16"/>
              </w:rPr>
            </w:pPr>
            <w:r w:rsidRPr="00F45BA7">
              <w:rPr>
                <w:sz w:val="16"/>
                <w:szCs w:val="16"/>
              </w:rPr>
              <w:t>30,96</w:t>
            </w:r>
          </w:p>
        </w:tc>
        <w:tc>
          <w:tcPr>
            <w:tcW w:w="184" w:type="pct"/>
            <w:shd w:val="clear" w:color="auto" w:fill="auto"/>
            <w:noWrap/>
            <w:vAlign w:val="center"/>
            <w:hideMark/>
          </w:tcPr>
          <w:p w:rsidR="00F45BA7" w:rsidRPr="00F45BA7" w:rsidRDefault="00F45BA7" w:rsidP="00F45BA7">
            <w:pPr>
              <w:jc w:val="center"/>
              <w:rPr>
                <w:sz w:val="16"/>
                <w:szCs w:val="16"/>
              </w:rPr>
            </w:pPr>
            <w:r w:rsidRPr="00F45BA7">
              <w:rPr>
                <w:sz w:val="16"/>
                <w:szCs w:val="16"/>
              </w:rPr>
              <w:t>0,57</w:t>
            </w:r>
          </w:p>
        </w:tc>
        <w:tc>
          <w:tcPr>
            <w:tcW w:w="249" w:type="pct"/>
            <w:shd w:val="clear" w:color="auto" w:fill="auto"/>
            <w:noWrap/>
            <w:vAlign w:val="center"/>
            <w:hideMark/>
          </w:tcPr>
          <w:p w:rsidR="00F45BA7" w:rsidRPr="00F45BA7" w:rsidRDefault="00F45BA7" w:rsidP="00F45BA7">
            <w:pPr>
              <w:jc w:val="center"/>
              <w:rPr>
                <w:sz w:val="16"/>
                <w:szCs w:val="16"/>
              </w:rPr>
            </w:pPr>
            <w:r w:rsidRPr="00F45BA7">
              <w:rPr>
                <w:sz w:val="16"/>
                <w:szCs w:val="16"/>
              </w:rPr>
              <w:t>102,96</w:t>
            </w:r>
          </w:p>
        </w:tc>
      </w:tr>
      <w:tr w:rsidR="00F45BA7" w:rsidRPr="00F45BA7" w:rsidTr="00936AD7">
        <w:trPr>
          <w:trHeight w:val="525"/>
        </w:trPr>
        <w:tc>
          <w:tcPr>
            <w:tcW w:w="184" w:type="pct"/>
            <w:vMerge w:val="restart"/>
            <w:shd w:val="clear" w:color="auto" w:fill="auto"/>
            <w:noWrap/>
            <w:vAlign w:val="center"/>
            <w:hideMark/>
          </w:tcPr>
          <w:p w:rsidR="00F45BA7" w:rsidRPr="00F45BA7" w:rsidRDefault="00F45BA7" w:rsidP="00F45BA7">
            <w:pPr>
              <w:jc w:val="center"/>
              <w:rPr>
                <w:sz w:val="16"/>
                <w:szCs w:val="16"/>
              </w:rPr>
            </w:pPr>
            <w:r w:rsidRPr="00F45BA7">
              <w:rPr>
                <w:sz w:val="16"/>
                <w:szCs w:val="16"/>
              </w:rPr>
              <w:t xml:space="preserve"> 7.8</w:t>
            </w:r>
          </w:p>
        </w:tc>
        <w:tc>
          <w:tcPr>
            <w:tcW w:w="644" w:type="pct"/>
            <w:shd w:val="clear" w:color="auto" w:fill="auto"/>
            <w:vAlign w:val="center"/>
            <w:hideMark/>
          </w:tcPr>
          <w:p w:rsidR="00F45BA7" w:rsidRPr="00F45BA7" w:rsidRDefault="00F45BA7" w:rsidP="00F45BA7">
            <w:pPr>
              <w:jc w:val="both"/>
              <w:rPr>
                <w:sz w:val="16"/>
                <w:szCs w:val="16"/>
              </w:rPr>
            </w:pPr>
            <w:r w:rsidRPr="00F45BA7">
              <w:rPr>
                <w:sz w:val="16"/>
                <w:szCs w:val="16"/>
              </w:rPr>
              <w:t xml:space="preserve">Расходы по содержанию и эксплуатации оборудования, в том числе:   </w:t>
            </w:r>
          </w:p>
        </w:tc>
        <w:tc>
          <w:tcPr>
            <w:tcW w:w="316" w:type="pct"/>
            <w:shd w:val="clear" w:color="auto" w:fill="auto"/>
            <w:vAlign w:val="center"/>
            <w:hideMark/>
          </w:tcPr>
          <w:p w:rsidR="00F45BA7" w:rsidRPr="00F45BA7" w:rsidRDefault="00F45BA7" w:rsidP="00F45BA7">
            <w:pPr>
              <w:jc w:val="center"/>
              <w:rPr>
                <w:sz w:val="16"/>
                <w:szCs w:val="16"/>
              </w:rPr>
            </w:pPr>
            <w:r w:rsidRPr="00F45BA7">
              <w:rPr>
                <w:sz w:val="16"/>
                <w:szCs w:val="16"/>
              </w:rPr>
              <w:t>тыс. руб.</w:t>
            </w:r>
          </w:p>
        </w:tc>
        <w:tc>
          <w:tcPr>
            <w:tcW w:w="340" w:type="pct"/>
            <w:shd w:val="clear" w:color="auto" w:fill="auto"/>
            <w:noWrap/>
            <w:vAlign w:val="center"/>
            <w:hideMark/>
          </w:tcPr>
          <w:p w:rsidR="00F45BA7" w:rsidRPr="00F45BA7" w:rsidRDefault="00F45BA7" w:rsidP="00F45BA7">
            <w:pPr>
              <w:jc w:val="center"/>
              <w:rPr>
                <w:bCs/>
                <w:sz w:val="16"/>
                <w:szCs w:val="16"/>
              </w:rPr>
            </w:pPr>
            <w:r w:rsidRPr="00F45BA7">
              <w:rPr>
                <w:bCs/>
                <w:sz w:val="16"/>
                <w:szCs w:val="16"/>
              </w:rPr>
              <w:t>3 331,37</w:t>
            </w:r>
          </w:p>
        </w:tc>
        <w:tc>
          <w:tcPr>
            <w:tcW w:w="331" w:type="pct"/>
            <w:shd w:val="clear" w:color="auto" w:fill="auto"/>
            <w:noWrap/>
            <w:vAlign w:val="center"/>
            <w:hideMark/>
          </w:tcPr>
          <w:p w:rsidR="00F45BA7" w:rsidRPr="00F45BA7" w:rsidRDefault="00F45BA7" w:rsidP="00F45BA7">
            <w:pPr>
              <w:jc w:val="center"/>
              <w:rPr>
                <w:bCs/>
                <w:sz w:val="16"/>
                <w:szCs w:val="16"/>
              </w:rPr>
            </w:pPr>
            <w:r w:rsidRPr="00F45BA7">
              <w:rPr>
                <w:bCs/>
                <w:sz w:val="16"/>
                <w:szCs w:val="16"/>
              </w:rPr>
              <w:t>5 176,10</w:t>
            </w:r>
          </w:p>
        </w:tc>
        <w:tc>
          <w:tcPr>
            <w:tcW w:w="281" w:type="pct"/>
            <w:shd w:val="clear" w:color="auto" w:fill="auto"/>
            <w:noWrap/>
            <w:vAlign w:val="center"/>
            <w:hideMark/>
          </w:tcPr>
          <w:p w:rsidR="00F45BA7" w:rsidRPr="00F45BA7" w:rsidRDefault="00F45BA7" w:rsidP="00F45BA7">
            <w:pPr>
              <w:jc w:val="center"/>
              <w:rPr>
                <w:bCs/>
                <w:sz w:val="16"/>
                <w:szCs w:val="16"/>
              </w:rPr>
            </w:pPr>
            <w:r w:rsidRPr="00F45BA7">
              <w:rPr>
                <w:bCs/>
                <w:sz w:val="16"/>
                <w:szCs w:val="16"/>
              </w:rPr>
              <w:t>1 827,31</w:t>
            </w:r>
          </w:p>
        </w:tc>
        <w:tc>
          <w:tcPr>
            <w:tcW w:w="340" w:type="pct"/>
            <w:shd w:val="clear" w:color="auto" w:fill="auto"/>
            <w:noWrap/>
            <w:vAlign w:val="center"/>
            <w:hideMark/>
          </w:tcPr>
          <w:p w:rsidR="00F45BA7" w:rsidRPr="00F45BA7" w:rsidRDefault="00F45BA7" w:rsidP="00F45BA7">
            <w:pPr>
              <w:jc w:val="center"/>
              <w:rPr>
                <w:bCs/>
                <w:sz w:val="16"/>
                <w:szCs w:val="16"/>
              </w:rPr>
            </w:pPr>
            <w:r w:rsidRPr="00F45BA7">
              <w:rPr>
                <w:bCs/>
                <w:sz w:val="16"/>
                <w:szCs w:val="16"/>
              </w:rPr>
              <w:t>3 447,40</w:t>
            </w:r>
          </w:p>
        </w:tc>
        <w:tc>
          <w:tcPr>
            <w:tcW w:w="281" w:type="pct"/>
            <w:shd w:val="clear" w:color="auto" w:fill="auto"/>
            <w:noWrap/>
            <w:vAlign w:val="center"/>
            <w:hideMark/>
          </w:tcPr>
          <w:p w:rsidR="00F45BA7" w:rsidRPr="00F45BA7" w:rsidRDefault="00F45BA7" w:rsidP="00F45BA7">
            <w:pPr>
              <w:jc w:val="center"/>
              <w:rPr>
                <w:bCs/>
                <w:sz w:val="16"/>
                <w:szCs w:val="16"/>
              </w:rPr>
            </w:pPr>
            <w:r w:rsidRPr="00F45BA7">
              <w:rPr>
                <w:bCs/>
                <w:sz w:val="16"/>
                <w:szCs w:val="16"/>
              </w:rPr>
              <w:t>5 217,00</w:t>
            </w:r>
          </w:p>
        </w:tc>
        <w:tc>
          <w:tcPr>
            <w:tcW w:w="281" w:type="pct"/>
            <w:shd w:val="clear" w:color="auto" w:fill="auto"/>
            <w:noWrap/>
            <w:vAlign w:val="center"/>
            <w:hideMark/>
          </w:tcPr>
          <w:p w:rsidR="00F45BA7" w:rsidRPr="00F45BA7" w:rsidRDefault="00F45BA7" w:rsidP="00F45BA7">
            <w:pPr>
              <w:jc w:val="center"/>
              <w:rPr>
                <w:bCs/>
                <w:sz w:val="16"/>
                <w:szCs w:val="16"/>
              </w:rPr>
            </w:pPr>
            <w:r w:rsidRPr="00F45BA7">
              <w:rPr>
                <w:bCs/>
                <w:sz w:val="16"/>
                <w:szCs w:val="16"/>
              </w:rPr>
              <w:t>1 926,67</w:t>
            </w:r>
          </w:p>
        </w:tc>
        <w:tc>
          <w:tcPr>
            <w:tcW w:w="300" w:type="pct"/>
            <w:shd w:val="clear" w:color="auto" w:fill="auto"/>
            <w:noWrap/>
            <w:vAlign w:val="center"/>
            <w:hideMark/>
          </w:tcPr>
          <w:p w:rsidR="00F45BA7" w:rsidRPr="00F45BA7" w:rsidRDefault="00F45BA7" w:rsidP="00F45BA7">
            <w:pPr>
              <w:jc w:val="center"/>
              <w:rPr>
                <w:sz w:val="16"/>
                <w:szCs w:val="16"/>
              </w:rPr>
            </w:pPr>
            <w:r w:rsidRPr="00F45BA7">
              <w:rPr>
                <w:sz w:val="16"/>
                <w:szCs w:val="16"/>
              </w:rPr>
              <w:t>-3 290,33</w:t>
            </w:r>
          </w:p>
        </w:tc>
        <w:tc>
          <w:tcPr>
            <w:tcW w:w="184" w:type="pct"/>
            <w:shd w:val="clear" w:color="auto" w:fill="auto"/>
            <w:noWrap/>
            <w:vAlign w:val="center"/>
            <w:hideMark/>
          </w:tcPr>
          <w:p w:rsidR="00F45BA7" w:rsidRPr="00F45BA7" w:rsidRDefault="00F45BA7" w:rsidP="00F45BA7">
            <w:pPr>
              <w:jc w:val="center"/>
              <w:rPr>
                <w:sz w:val="16"/>
                <w:szCs w:val="16"/>
              </w:rPr>
            </w:pPr>
            <w:r w:rsidRPr="00F45BA7">
              <w:rPr>
                <w:sz w:val="16"/>
                <w:szCs w:val="16"/>
              </w:rPr>
              <w:t>63,07</w:t>
            </w:r>
          </w:p>
        </w:tc>
        <w:tc>
          <w:tcPr>
            <w:tcW w:w="249" w:type="pct"/>
            <w:shd w:val="clear" w:color="auto" w:fill="auto"/>
            <w:noWrap/>
            <w:vAlign w:val="center"/>
            <w:hideMark/>
          </w:tcPr>
          <w:p w:rsidR="00F45BA7" w:rsidRPr="00F45BA7" w:rsidRDefault="00F45BA7" w:rsidP="00F45BA7">
            <w:pPr>
              <w:jc w:val="center"/>
              <w:rPr>
                <w:sz w:val="16"/>
                <w:szCs w:val="16"/>
              </w:rPr>
            </w:pPr>
            <w:r w:rsidRPr="00F45BA7">
              <w:rPr>
                <w:sz w:val="16"/>
                <w:szCs w:val="16"/>
              </w:rPr>
              <w:t>55,9</w:t>
            </w:r>
          </w:p>
        </w:tc>
        <w:tc>
          <w:tcPr>
            <w:tcW w:w="281" w:type="pct"/>
            <w:shd w:val="clear" w:color="auto" w:fill="auto"/>
            <w:noWrap/>
            <w:vAlign w:val="center"/>
            <w:hideMark/>
          </w:tcPr>
          <w:p w:rsidR="00F45BA7" w:rsidRPr="00F45BA7" w:rsidRDefault="00F45BA7" w:rsidP="00F45BA7">
            <w:pPr>
              <w:jc w:val="center"/>
              <w:rPr>
                <w:bCs/>
                <w:sz w:val="16"/>
                <w:szCs w:val="16"/>
              </w:rPr>
            </w:pPr>
            <w:r w:rsidRPr="00F45BA7">
              <w:rPr>
                <w:bCs/>
                <w:sz w:val="16"/>
                <w:szCs w:val="16"/>
              </w:rPr>
              <w:t>5 089,10</w:t>
            </w:r>
          </w:p>
        </w:tc>
        <w:tc>
          <w:tcPr>
            <w:tcW w:w="281" w:type="pct"/>
            <w:shd w:val="clear" w:color="auto" w:fill="auto"/>
            <w:noWrap/>
            <w:vAlign w:val="center"/>
            <w:hideMark/>
          </w:tcPr>
          <w:p w:rsidR="00F45BA7" w:rsidRPr="00F45BA7" w:rsidRDefault="00F45BA7" w:rsidP="00F45BA7">
            <w:pPr>
              <w:jc w:val="center"/>
              <w:rPr>
                <w:bCs/>
                <w:sz w:val="16"/>
                <w:szCs w:val="16"/>
              </w:rPr>
            </w:pPr>
            <w:r w:rsidRPr="00F45BA7">
              <w:rPr>
                <w:bCs/>
                <w:sz w:val="16"/>
                <w:szCs w:val="16"/>
              </w:rPr>
              <w:t>1 967,23</w:t>
            </w:r>
          </w:p>
        </w:tc>
        <w:tc>
          <w:tcPr>
            <w:tcW w:w="272" w:type="pct"/>
            <w:shd w:val="clear" w:color="auto" w:fill="auto"/>
            <w:noWrap/>
            <w:vAlign w:val="center"/>
            <w:hideMark/>
          </w:tcPr>
          <w:p w:rsidR="00F45BA7" w:rsidRPr="00F45BA7" w:rsidRDefault="00F45BA7" w:rsidP="00F45BA7">
            <w:pPr>
              <w:jc w:val="center"/>
              <w:rPr>
                <w:sz w:val="16"/>
                <w:szCs w:val="16"/>
              </w:rPr>
            </w:pPr>
            <w:r w:rsidRPr="00F45BA7">
              <w:rPr>
                <w:sz w:val="16"/>
                <w:szCs w:val="16"/>
              </w:rPr>
              <w:t>-3 121,87</w:t>
            </w:r>
          </w:p>
        </w:tc>
        <w:tc>
          <w:tcPr>
            <w:tcW w:w="184" w:type="pct"/>
            <w:shd w:val="clear" w:color="auto" w:fill="auto"/>
            <w:noWrap/>
            <w:vAlign w:val="center"/>
            <w:hideMark/>
          </w:tcPr>
          <w:p w:rsidR="00F45BA7" w:rsidRPr="00F45BA7" w:rsidRDefault="00F45BA7" w:rsidP="00F45BA7">
            <w:pPr>
              <w:jc w:val="center"/>
              <w:rPr>
                <w:sz w:val="16"/>
                <w:szCs w:val="16"/>
              </w:rPr>
            </w:pPr>
            <w:r w:rsidRPr="00F45BA7">
              <w:rPr>
                <w:sz w:val="16"/>
                <w:szCs w:val="16"/>
              </w:rPr>
              <w:t>61,34</w:t>
            </w:r>
          </w:p>
        </w:tc>
        <w:tc>
          <w:tcPr>
            <w:tcW w:w="249" w:type="pct"/>
            <w:shd w:val="clear" w:color="auto" w:fill="auto"/>
            <w:noWrap/>
            <w:vAlign w:val="center"/>
            <w:hideMark/>
          </w:tcPr>
          <w:p w:rsidR="00F45BA7" w:rsidRPr="00F45BA7" w:rsidRDefault="00F45BA7" w:rsidP="00F45BA7">
            <w:pPr>
              <w:jc w:val="center"/>
              <w:rPr>
                <w:sz w:val="16"/>
                <w:szCs w:val="16"/>
              </w:rPr>
            </w:pPr>
            <w:r w:rsidRPr="00F45BA7">
              <w:rPr>
                <w:sz w:val="16"/>
                <w:szCs w:val="16"/>
              </w:rPr>
              <w:t>102,11</w:t>
            </w:r>
          </w:p>
        </w:tc>
      </w:tr>
      <w:tr w:rsidR="00F45BA7" w:rsidRPr="00F45BA7" w:rsidTr="00936AD7">
        <w:trPr>
          <w:trHeight w:val="270"/>
        </w:trPr>
        <w:tc>
          <w:tcPr>
            <w:tcW w:w="184" w:type="pct"/>
            <w:vMerge/>
            <w:shd w:val="clear" w:color="auto" w:fill="auto"/>
            <w:vAlign w:val="center"/>
            <w:hideMark/>
          </w:tcPr>
          <w:p w:rsidR="00F45BA7" w:rsidRPr="00F45BA7" w:rsidRDefault="00F45BA7" w:rsidP="00F45BA7">
            <w:pPr>
              <w:rPr>
                <w:sz w:val="16"/>
                <w:szCs w:val="16"/>
              </w:rPr>
            </w:pPr>
          </w:p>
        </w:tc>
        <w:tc>
          <w:tcPr>
            <w:tcW w:w="644" w:type="pct"/>
            <w:shd w:val="clear" w:color="auto" w:fill="auto"/>
            <w:vAlign w:val="center"/>
            <w:hideMark/>
          </w:tcPr>
          <w:p w:rsidR="00F45BA7" w:rsidRPr="00F45BA7" w:rsidRDefault="00F45BA7" w:rsidP="00F45BA7">
            <w:pPr>
              <w:jc w:val="both"/>
              <w:rPr>
                <w:sz w:val="16"/>
                <w:szCs w:val="16"/>
              </w:rPr>
            </w:pPr>
            <w:r w:rsidRPr="00F45BA7">
              <w:rPr>
                <w:sz w:val="16"/>
                <w:szCs w:val="16"/>
              </w:rPr>
              <w:t>амортизация</w:t>
            </w:r>
          </w:p>
        </w:tc>
        <w:tc>
          <w:tcPr>
            <w:tcW w:w="316" w:type="pct"/>
            <w:shd w:val="clear" w:color="auto" w:fill="auto"/>
            <w:noWrap/>
            <w:vAlign w:val="center"/>
            <w:hideMark/>
          </w:tcPr>
          <w:p w:rsidR="00F45BA7" w:rsidRPr="00F45BA7" w:rsidRDefault="00F45BA7" w:rsidP="00F45BA7">
            <w:pPr>
              <w:jc w:val="center"/>
              <w:rPr>
                <w:sz w:val="16"/>
                <w:szCs w:val="16"/>
              </w:rPr>
            </w:pPr>
            <w:r w:rsidRPr="00F45BA7">
              <w:rPr>
                <w:sz w:val="16"/>
                <w:szCs w:val="16"/>
              </w:rPr>
              <w:t>тыс. руб.</w:t>
            </w:r>
          </w:p>
        </w:tc>
        <w:tc>
          <w:tcPr>
            <w:tcW w:w="340" w:type="pct"/>
            <w:shd w:val="clear" w:color="auto" w:fill="auto"/>
            <w:vAlign w:val="center"/>
            <w:hideMark/>
          </w:tcPr>
          <w:p w:rsidR="00F45BA7" w:rsidRPr="00F45BA7" w:rsidRDefault="00F45BA7" w:rsidP="00F45BA7">
            <w:pPr>
              <w:jc w:val="center"/>
              <w:rPr>
                <w:sz w:val="16"/>
                <w:szCs w:val="16"/>
              </w:rPr>
            </w:pPr>
            <w:r w:rsidRPr="00F45BA7">
              <w:rPr>
                <w:sz w:val="16"/>
                <w:szCs w:val="16"/>
              </w:rPr>
              <w:t>2 069,20</w:t>
            </w:r>
          </w:p>
        </w:tc>
        <w:tc>
          <w:tcPr>
            <w:tcW w:w="331" w:type="pct"/>
            <w:shd w:val="clear" w:color="auto" w:fill="auto"/>
            <w:noWrap/>
            <w:vAlign w:val="center"/>
            <w:hideMark/>
          </w:tcPr>
          <w:p w:rsidR="00F45BA7" w:rsidRPr="00F45BA7" w:rsidRDefault="00F45BA7" w:rsidP="00F45BA7">
            <w:pPr>
              <w:jc w:val="center"/>
              <w:rPr>
                <w:sz w:val="16"/>
                <w:szCs w:val="16"/>
              </w:rPr>
            </w:pPr>
            <w:r w:rsidRPr="00F45BA7">
              <w:rPr>
                <w:sz w:val="16"/>
                <w:szCs w:val="16"/>
              </w:rPr>
              <w:t>3 958,20</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609,41</w:t>
            </w:r>
          </w:p>
        </w:tc>
        <w:tc>
          <w:tcPr>
            <w:tcW w:w="340" w:type="pct"/>
            <w:shd w:val="clear" w:color="auto" w:fill="auto"/>
            <w:vAlign w:val="center"/>
            <w:hideMark/>
          </w:tcPr>
          <w:p w:rsidR="00F45BA7" w:rsidRPr="00F45BA7" w:rsidRDefault="00F45BA7" w:rsidP="00F45BA7">
            <w:pPr>
              <w:jc w:val="center"/>
              <w:rPr>
                <w:sz w:val="16"/>
                <w:szCs w:val="16"/>
              </w:rPr>
            </w:pPr>
            <w:r w:rsidRPr="00F45BA7">
              <w:rPr>
                <w:sz w:val="16"/>
                <w:szCs w:val="16"/>
              </w:rPr>
              <w:t>2 150,37</w:t>
            </w:r>
          </w:p>
        </w:tc>
        <w:tc>
          <w:tcPr>
            <w:tcW w:w="281" w:type="pct"/>
            <w:shd w:val="clear" w:color="auto" w:fill="auto"/>
            <w:vAlign w:val="center"/>
            <w:hideMark/>
          </w:tcPr>
          <w:p w:rsidR="00F45BA7" w:rsidRPr="00F45BA7" w:rsidRDefault="00F45BA7" w:rsidP="00F45BA7">
            <w:pPr>
              <w:jc w:val="center"/>
              <w:rPr>
                <w:sz w:val="16"/>
                <w:szCs w:val="16"/>
              </w:rPr>
            </w:pPr>
            <w:r w:rsidRPr="00F45BA7">
              <w:rPr>
                <w:sz w:val="16"/>
                <w:szCs w:val="16"/>
              </w:rPr>
              <w:t>3 868,10</w:t>
            </w:r>
          </w:p>
        </w:tc>
        <w:tc>
          <w:tcPr>
            <w:tcW w:w="281" w:type="pct"/>
            <w:shd w:val="clear" w:color="auto" w:fill="auto"/>
            <w:vAlign w:val="center"/>
            <w:hideMark/>
          </w:tcPr>
          <w:p w:rsidR="00F45BA7" w:rsidRPr="00F45BA7" w:rsidRDefault="00F45BA7" w:rsidP="00F45BA7">
            <w:pPr>
              <w:jc w:val="center"/>
              <w:rPr>
                <w:sz w:val="16"/>
                <w:szCs w:val="16"/>
              </w:rPr>
            </w:pPr>
            <w:r w:rsidRPr="00F45BA7">
              <w:rPr>
                <w:sz w:val="16"/>
                <w:szCs w:val="16"/>
              </w:rPr>
              <w:t>556,36</w:t>
            </w:r>
          </w:p>
        </w:tc>
        <w:tc>
          <w:tcPr>
            <w:tcW w:w="300" w:type="pct"/>
            <w:shd w:val="clear" w:color="auto" w:fill="auto"/>
            <w:noWrap/>
            <w:vAlign w:val="center"/>
            <w:hideMark/>
          </w:tcPr>
          <w:p w:rsidR="00F45BA7" w:rsidRPr="00F45BA7" w:rsidRDefault="00F45BA7" w:rsidP="00F45BA7">
            <w:pPr>
              <w:jc w:val="center"/>
              <w:rPr>
                <w:sz w:val="16"/>
                <w:szCs w:val="16"/>
              </w:rPr>
            </w:pPr>
            <w:r w:rsidRPr="00F45BA7">
              <w:rPr>
                <w:sz w:val="16"/>
                <w:szCs w:val="16"/>
              </w:rPr>
              <w:t>-3 311,74</w:t>
            </w:r>
          </w:p>
        </w:tc>
        <w:tc>
          <w:tcPr>
            <w:tcW w:w="184" w:type="pct"/>
            <w:shd w:val="clear" w:color="auto" w:fill="auto"/>
            <w:noWrap/>
            <w:vAlign w:val="center"/>
            <w:hideMark/>
          </w:tcPr>
          <w:p w:rsidR="00F45BA7" w:rsidRPr="00F45BA7" w:rsidRDefault="00F45BA7" w:rsidP="00F45BA7">
            <w:pPr>
              <w:jc w:val="center"/>
              <w:rPr>
                <w:sz w:val="16"/>
                <w:szCs w:val="16"/>
              </w:rPr>
            </w:pPr>
            <w:r w:rsidRPr="00F45BA7">
              <w:rPr>
                <w:sz w:val="16"/>
                <w:szCs w:val="16"/>
              </w:rPr>
              <w:t>85,62</w:t>
            </w:r>
          </w:p>
        </w:tc>
        <w:tc>
          <w:tcPr>
            <w:tcW w:w="249" w:type="pct"/>
            <w:shd w:val="clear" w:color="auto" w:fill="auto"/>
            <w:noWrap/>
            <w:vAlign w:val="center"/>
            <w:hideMark/>
          </w:tcPr>
          <w:p w:rsidR="00F45BA7" w:rsidRPr="00F45BA7" w:rsidRDefault="00F45BA7" w:rsidP="00F45BA7">
            <w:pPr>
              <w:jc w:val="center"/>
              <w:rPr>
                <w:sz w:val="16"/>
                <w:szCs w:val="16"/>
              </w:rPr>
            </w:pPr>
            <w:r w:rsidRPr="00F45BA7">
              <w:rPr>
                <w:sz w:val="16"/>
                <w:szCs w:val="16"/>
              </w:rPr>
              <w:t>25,9</w:t>
            </w:r>
          </w:p>
        </w:tc>
        <w:tc>
          <w:tcPr>
            <w:tcW w:w="281" w:type="pct"/>
            <w:shd w:val="clear" w:color="auto" w:fill="auto"/>
            <w:vAlign w:val="center"/>
            <w:hideMark/>
          </w:tcPr>
          <w:p w:rsidR="00F45BA7" w:rsidRPr="00F45BA7" w:rsidRDefault="00F45BA7" w:rsidP="00F45BA7">
            <w:pPr>
              <w:jc w:val="center"/>
              <w:rPr>
                <w:sz w:val="16"/>
                <w:szCs w:val="16"/>
              </w:rPr>
            </w:pPr>
            <w:r w:rsidRPr="00F45BA7">
              <w:rPr>
                <w:sz w:val="16"/>
                <w:szCs w:val="16"/>
              </w:rPr>
              <w:t>3 686,30</w:t>
            </w:r>
          </w:p>
        </w:tc>
        <w:tc>
          <w:tcPr>
            <w:tcW w:w="281" w:type="pct"/>
            <w:shd w:val="clear" w:color="auto" w:fill="auto"/>
            <w:vAlign w:val="center"/>
            <w:hideMark/>
          </w:tcPr>
          <w:p w:rsidR="00F45BA7" w:rsidRPr="00F45BA7" w:rsidRDefault="00F45BA7" w:rsidP="00F45BA7">
            <w:pPr>
              <w:jc w:val="center"/>
              <w:rPr>
                <w:sz w:val="16"/>
                <w:szCs w:val="16"/>
              </w:rPr>
            </w:pPr>
            <w:r w:rsidRPr="00F45BA7">
              <w:rPr>
                <w:sz w:val="16"/>
                <w:szCs w:val="16"/>
              </w:rPr>
              <w:t>556,36</w:t>
            </w:r>
          </w:p>
        </w:tc>
        <w:tc>
          <w:tcPr>
            <w:tcW w:w="272" w:type="pct"/>
            <w:shd w:val="clear" w:color="auto" w:fill="auto"/>
            <w:noWrap/>
            <w:vAlign w:val="center"/>
            <w:hideMark/>
          </w:tcPr>
          <w:p w:rsidR="00F45BA7" w:rsidRPr="00F45BA7" w:rsidRDefault="00F45BA7" w:rsidP="00F45BA7">
            <w:pPr>
              <w:jc w:val="center"/>
              <w:rPr>
                <w:sz w:val="16"/>
                <w:szCs w:val="16"/>
              </w:rPr>
            </w:pPr>
            <w:r w:rsidRPr="00F45BA7">
              <w:rPr>
                <w:sz w:val="16"/>
                <w:szCs w:val="16"/>
              </w:rPr>
              <w:t>-3 129,94</w:t>
            </w:r>
          </w:p>
        </w:tc>
        <w:tc>
          <w:tcPr>
            <w:tcW w:w="184" w:type="pct"/>
            <w:shd w:val="clear" w:color="auto" w:fill="auto"/>
            <w:noWrap/>
            <w:vAlign w:val="center"/>
            <w:hideMark/>
          </w:tcPr>
          <w:p w:rsidR="00F45BA7" w:rsidRPr="00F45BA7" w:rsidRDefault="00F45BA7" w:rsidP="00F45BA7">
            <w:pPr>
              <w:jc w:val="center"/>
              <w:rPr>
                <w:sz w:val="16"/>
                <w:szCs w:val="16"/>
              </w:rPr>
            </w:pPr>
            <w:r w:rsidRPr="00F45BA7">
              <w:rPr>
                <w:sz w:val="16"/>
                <w:szCs w:val="16"/>
              </w:rPr>
              <w:t>84,91</w:t>
            </w:r>
          </w:p>
        </w:tc>
        <w:tc>
          <w:tcPr>
            <w:tcW w:w="249" w:type="pct"/>
            <w:shd w:val="clear" w:color="auto" w:fill="auto"/>
            <w:noWrap/>
            <w:vAlign w:val="center"/>
            <w:hideMark/>
          </w:tcPr>
          <w:p w:rsidR="00F45BA7" w:rsidRPr="00F45BA7" w:rsidRDefault="00F45BA7" w:rsidP="00F45BA7">
            <w:pPr>
              <w:jc w:val="center"/>
              <w:rPr>
                <w:sz w:val="16"/>
                <w:szCs w:val="16"/>
              </w:rPr>
            </w:pPr>
            <w:r w:rsidRPr="00F45BA7">
              <w:rPr>
                <w:sz w:val="16"/>
                <w:szCs w:val="16"/>
              </w:rPr>
              <w:t>100,00</w:t>
            </w:r>
          </w:p>
        </w:tc>
      </w:tr>
      <w:tr w:rsidR="00F45BA7" w:rsidRPr="00F45BA7" w:rsidTr="00936AD7">
        <w:trPr>
          <w:trHeight w:val="270"/>
        </w:trPr>
        <w:tc>
          <w:tcPr>
            <w:tcW w:w="184" w:type="pct"/>
            <w:vMerge/>
            <w:shd w:val="clear" w:color="auto" w:fill="auto"/>
            <w:vAlign w:val="center"/>
            <w:hideMark/>
          </w:tcPr>
          <w:p w:rsidR="00F45BA7" w:rsidRPr="00F45BA7" w:rsidRDefault="00F45BA7" w:rsidP="00F45BA7">
            <w:pPr>
              <w:rPr>
                <w:sz w:val="16"/>
                <w:szCs w:val="16"/>
              </w:rPr>
            </w:pPr>
          </w:p>
        </w:tc>
        <w:tc>
          <w:tcPr>
            <w:tcW w:w="644" w:type="pct"/>
            <w:shd w:val="clear" w:color="auto" w:fill="auto"/>
            <w:vAlign w:val="center"/>
            <w:hideMark/>
          </w:tcPr>
          <w:p w:rsidR="00F45BA7" w:rsidRPr="00F45BA7" w:rsidRDefault="00F45BA7" w:rsidP="00F45BA7">
            <w:pPr>
              <w:jc w:val="both"/>
              <w:rPr>
                <w:sz w:val="16"/>
                <w:szCs w:val="16"/>
              </w:rPr>
            </w:pPr>
            <w:r w:rsidRPr="00F45BA7">
              <w:rPr>
                <w:sz w:val="16"/>
                <w:szCs w:val="16"/>
              </w:rPr>
              <w:t>арендная/концессионная плата</w:t>
            </w:r>
          </w:p>
        </w:tc>
        <w:tc>
          <w:tcPr>
            <w:tcW w:w="316" w:type="pct"/>
            <w:shd w:val="clear" w:color="auto" w:fill="auto"/>
            <w:noWrap/>
            <w:vAlign w:val="center"/>
            <w:hideMark/>
          </w:tcPr>
          <w:p w:rsidR="00F45BA7" w:rsidRPr="00F45BA7" w:rsidRDefault="00F45BA7" w:rsidP="00F45BA7">
            <w:pPr>
              <w:jc w:val="center"/>
              <w:rPr>
                <w:sz w:val="16"/>
                <w:szCs w:val="16"/>
              </w:rPr>
            </w:pPr>
            <w:r w:rsidRPr="00F45BA7">
              <w:rPr>
                <w:sz w:val="16"/>
                <w:szCs w:val="16"/>
              </w:rPr>
              <w:t>тыс. руб.</w:t>
            </w:r>
          </w:p>
        </w:tc>
        <w:tc>
          <w:tcPr>
            <w:tcW w:w="340" w:type="pct"/>
            <w:shd w:val="clear" w:color="auto" w:fill="auto"/>
            <w:vAlign w:val="center"/>
            <w:hideMark/>
          </w:tcPr>
          <w:p w:rsidR="00F45BA7" w:rsidRPr="00F45BA7" w:rsidRDefault="00F45BA7" w:rsidP="00F45BA7">
            <w:pPr>
              <w:jc w:val="center"/>
              <w:rPr>
                <w:sz w:val="16"/>
                <w:szCs w:val="16"/>
              </w:rPr>
            </w:pPr>
            <w:r w:rsidRPr="00F45BA7">
              <w:rPr>
                <w:sz w:val="16"/>
                <w:szCs w:val="16"/>
              </w:rPr>
              <w:t>0,00</w:t>
            </w:r>
          </w:p>
        </w:tc>
        <w:tc>
          <w:tcPr>
            <w:tcW w:w="331" w:type="pct"/>
            <w:shd w:val="clear" w:color="auto" w:fill="auto"/>
            <w:noWrap/>
            <w:vAlign w:val="center"/>
            <w:hideMark/>
          </w:tcPr>
          <w:p w:rsidR="00F45BA7" w:rsidRPr="00F45BA7" w:rsidRDefault="00F45BA7" w:rsidP="00F45BA7">
            <w:pPr>
              <w:jc w:val="center"/>
              <w:rPr>
                <w:sz w:val="16"/>
                <w:szCs w:val="16"/>
              </w:rPr>
            </w:pPr>
            <w:r w:rsidRPr="00F45BA7">
              <w:rPr>
                <w:sz w:val="16"/>
                <w:szCs w:val="16"/>
              </w:rPr>
              <w:t> </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0,00</w:t>
            </w:r>
          </w:p>
        </w:tc>
        <w:tc>
          <w:tcPr>
            <w:tcW w:w="340" w:type="pct"/>
            <w:shd w:val="clear" w:color="auto" w:fill="auto"/>
            <w:vAlign w:val="center"/>
            <w:hideMark/>
          </w:tcPr>
          <w:p w:rsidR="00F45BA7" w:rsidRPr="00F45BA7" w:rsidRDefault="00F45BA7" w:rsidP="00F45BA7">
            <w:pPr>
              <w:jc w:val="center"/>
              <w:rPr>
                <w:sz w:val="16"/>
                <w:szCs w:val="16"/>
              </w:rPr>
            </w:pPr>
            <w:r w:rsidRPr="00F45BA7">
              <w:rPr>
                <w:sz w:val="16"/>
                <w:szCs w:val="16"/>
              </w:rPr>
              <w:t>0,00</w:t>
            </w:r>
          </w:p>
        </w:tc>
        <w:tc>
          <w:tcPr>
            <w:tcW w:w="281" w:type="pct"/>
            <w:shd w:val="clear" w:color="auto" w:fill="auto"/>
            <w:vAlign w:val="center"/>
            <w:hideMark/>
          </w:tcPr>
          <w:p w:rsidR="00F45BA7" w:rsidRPr="00F45BA7" w:rsidRDefault="00F45BA7" w:rsidP="00F45BA7">
            <w:pPr>
              <w:jc w:val="center"/>
              <w:rPr>
                <w:sz w:val="16"/>
                <w:szCs w:val="16"/>
              </w:rPr>
            </w:pPr>
            <w:r w:rsidRPr="00F45BA7">
              <w:rPr>
                <w:sz w:val="16"/>
                <w:szCs w:val="16"/>
              </w:rPr>
              <w:t> </w:t>
            </w:r>
          </w:p>
        </w:tc>
        <w:tc>
          <w:tcPr>
            <w:tcW w:w="281" w:type="pct"/>
            <w:shd w:val="clear" w:color="auto" w:fill="auto"/>
            <w:vAlign w:val="center"/>
            <w:hideMark/>
          </w:tcPr>
          <w:p w:rsidR="00F45BA7" w:rsidRPr="00F45BA7" w:rsidRDefault="00F45BA7" w:rsidP="00F45BA7">
            <w:pPr>
              <w:jc w:val="center"/>
              <w:rPr>
                <w:sz w:val="16"/>
                <w:szCs w:val="16"/>
              </w:rPr>
            </w:pPr>
            <w:r w:rsidRPr="00F45BA7">
              <w:rPr>
                <w:sz w:val="16"/>
                <w:szCs w:val="16"/>
              </w:rPr>
              <w:t>0,00</w:t>
            </w:r>
          </w:p>
        </w:tc>
        <w:tc>
          <w:tcPr>
            <w:tcW w:w="300" w:type="pct"/>
            <w:shd w:val="clear" w:color="auto" w:fill="auto"/>
            <w:noWrap/>
            <w:vAlign w:val="center"/>
            <w:hideMark/>
          </w:tcPr>
          <w:p w:rsidR="00F45BA7" w:rsidRPr="00F45BA7" w:rsidRDefault="00F45BA7" w:rsidP="00F45BA7">
            <w:pPr>
              <w:jc w:val="center"/>
              <w:rPr>
                <w:sz w:val="16"/>
                <w:szCs w:val="16"/>
              </w:rPr>
            </w:pPr>
            <w:r w:rsidRPr="00F45BA7">
              <w:rPr>
                <w:sz w:val="16"/>
                <w:szCs w:val="16"/>
              </w:rPr>
              <w:t>0,00</w:t>
            </w:r>
          </w:p>
        </w:tc>
        <w:tc>
          <w:tcPr>
            <w:tcW w:w="184" w:type="pct"/>
            <w:shd w:val="clear" w:color="auto" w:fill="auto"/>
            <w:noWrap/>
            <w:vAlign w:val="center"/>
            <w:hideMark/>
          </w:tcPr>
          <w:p w:rsidR="00F45BA7" w:rsidRPr="00F45BA7" w:rsidRDefault="00F45BA7" w:rsidP="00F45BA7">
            <w:pPr>
              <w:jc w:val="center"/>
              <w:rPr>
                <w:sz w:val="16"/>
                <w:szCs w:val="16"/>
              </w:rPr>
            </w:pPr>
            <w:r w:rsidRPr="00F45BA7">
              <w:rPr>
                <w:sz w:val="16"/>
                <w:szCs w:val="16"/>
              </w:rPr>
              <w:t>0,00</w:t>
            </w:r>
          </w:p>
        </w:tc>
        <w:tc>
          <w:tcPr>
            <w:tcW w:w="249" w:type="pct"/>
            <w:shd w:val="clear" w:color="auto" w:fill="auto"/>
            <w:noWrap/>
            <w:vAlign w:val="center"/>
            <w:hideMark/>
          </w:tcPr>
          <w:p w:rsidR="00F45BA7" w:rsidRPr="00F45BA7" w:rsidRDefault="00F45BA7" w:rsidP="00F45BA7">
            <w:pPr>
              <w:jc w:val="center"/>
              <w:rPr>
                <w:sz w:val="16"/>
                <w:szCs w:val="16"/>
              </w:rPr>
            </w:pPr>
            <w:r w:rsidRPr="00F45BA7">
              <w:rPr>
                <w:sz w:val="16"/>
                <w:szCs w:val="16"/>
              </w:rPr>
              <w:t>0,0</w:t>
            </w:r>
          </w:p>
        </w:tc>
        <w:tc>
          <w:tcPr>
            <w:tcW w:w="281" w:type="pct"/>
            <w:shd w:val="clear" w:color="auto" w:fill="auto"/>
            <w:vAlign w:val="center"/>
            <w:hideMark/>
          </w:tcPr>
          <w:p w:rsidR="00F45BA7" w:rsidRPr="00F45BA7" w:rsidRDefault="00F45BA7" w:rsidP="00F45BA7">
            <w:pPr>
              <w:jc w:val="center"/>
              <w:rPr>
                <w:sz w:val="16"/>
                <w:szCs w:val="16"/>
              </w:rPr>
            </w:pPr>
            <w:r w:rsidRPr="00F45BA7">
              <w:rPr>
                <w:sz w:val="16"/>
                <w:szCs w:val="16"/>
              </w:rPr>
              <w:t> </w:t>
            </w:r>
          </w:p>
        </w:tc>
        <w:tc>
          <w:tcPr>
            <w:tcW w:w="281" w:type="pct"/>
            <w:shd w:val="clear" w:color="auto" w:fill="auto"/>
            <w:vAlign w:val="center"/>
            <w:hideMark/>
          </w:tcPr>
          <w:p w:rsidR="00F45BA7" w:rsidRPr="00F45BA7" w:rsidRDefault="00F45BA7" w:rsidP="00F45BA7">
            <w:pPr>
              <w:jc w:val="center"/>
              <w:rPr>
                <w:sz w:val="16"/>
                <w:szCs w:val="16"/>
              </w:rPr>
            </w:pPr>
            <w:r w:rsidRPr="00F45BA7">
              <w:rPr>
                <w:sz w:val="16"/>
                <w:szCs w:val="16"/>
              </w:rPr>
              <w:t>0,00</w:t>
            </w:r>
          </w:p>
        </w:tc>
        <w:tc>
          <w:tcPr>
            <w:tcW w:w="272" w:type="pct"/>
            <w:shd w:val="clear" w:color="auto" w:fill="auto"/>
            <w:noWrap/>
            <w:vAlign w:val="center"/>
            <w:hideMark/>
          </w:tcPr>
          <w:p w:rsidR="00F45BA7" w:rsidRPr="00F45BA7" w:rsidRDefault="00F45BA7" w:rsidP="00F45BA7">
            <w:pPr>
              <w:jc w:val="center"/>
              <w:rPr>
                <w:sz w:val="16"/>
                <w:szCs w:val="16"/>
              </w:rPr>
            </w:pPr>
            <w:r w:rsidRPr="00F45BA7">
              <w:rPr>
                <w:sz w:val="16"/>
                <w:szCs w:val="16"/>
              </w:rPr>
              <w:t>0,00</w:t>
            </w:r>
          </w:p>
        </w:tc>
        <w:tc>
          <w:tcPr>
            <w:tcW w:w="184" w:type="pct"/>
            <w:shd w:val="clear" w:color="auto" w:fill="auto"/>
            <w:noWrap/>
            <w:vAlign w:val="center"/>
            <w:hideMark/>
          </w:tcPr>
          <w:p w:rsidR="00F45BA7" w:rsidRPr="00F45BA7" w:rsidRDefault="00F45BA7" w:rsidP="00F45BA7">
            <w:pPr>
              <w:jc w:val="center"/>
              <w:rPr>
                <w:sz w:val="16"/>
                <w:szCs w:val="16"/>
              </w:rPr>
            </w:pPr>
            <w:r w:rsidRPr="00F45BA7">
              <w:rPr>
                <w:sz w:val="16"/>
                <w:szCs w:val="16"/>
              </w:rPr>
              <w:t>0,00</w:t>
            </w:r>
          </w:p>
        </w:tc>
        <w:tc>
          <w:tcPr>
            <w:tcW w:w="249" w:type="pct"/>
            <w:shd w:val="clear" w:color="auto" w:fill="auto"/>
            <w:noWrap/>
            <w:vAlign w:val="center"/>
            <w:hideMark/>
          </w:tcPr>
          <w:p w:rsidR="00F45BA7" w:rsidRPr="00F45BA7" w:rsidRDefault="00F45BA7" w:rsidP="00F45BA7">
            <w:pPr>
              <w:jc w:val="center"/>
              <w:rPr>
                <w:sz w:val="16"/>
                <w:szCs w:val="16"/>
              </w:rPr>
            </w:pPr>
            <w:r w:rsidRPr="00F45BA7">
              <w:rPr>
                <w:sz w:val="16"/>
                <w:szCs w:val="16"/>
              </w:rPr>
              <w:t>0,00</w:t>
            </w:r>
          </w:p>
        </w:tc>
      </w:tr>
      <w:tr w:rsidR="00F45BA7" w:rsidRPr="00F45BA7" w:rsidTr="00936AD7">
        <w:trPr>
          <w:trHeight w:val="270"/>
        </w:trPr>
        <w:tc>
          <w:tcPr>
            <w:tcW w:w="184" w:type="pct"/>
            <w:vMerge/>
            <w:shd w:val="clear" w:color="auto" w:fill="auto"/>
            <w:vAlign w:val="center"/>
            <w:hideMark/>
          </w:tcPr>
          <w:p w:rsidR="00F45BA7" w:rsidRPr="00F45BA7" w:rsidRDefault="00F45BA7" w:rsidP="00F45BA7">
            <w:pPr>
              <w:rPr>
                <w:sz w:val="16"/>
                <w:szCs w:val="16"/>
              </w:rPr>
            </w:pPr>
          </w:p>
        </w:tc>
        <w:tc>
          <w:tcPr>
            <w:tcW w:w="644" w:type="pct"/>
            <w:shd w:val="clear" w:color="auto" w:fill="auto"/>
            <w:vAlign w:val="center"/>
            <w:hideMark/>
          </w:tcPr>
          <w:p w:rsidR="00F45BA7" w:rsidRPr="00F45BA7" w:rsidRDefault="00F45BA7" w:rsidP="00F45BA7">
            <w:pPr>
              <w:jc w:val="both"/>
              <w:rPr>
                <w:sz w:val="16"/>
                <w:szCs w:val="16"/>
              </w:rPr>
            </w:pPr>
            <w:r w:rsidRPr="00F45BA7">
              <w:rPr>
                <w:sz w:val="16"/>
                <w:szCs w:val="16"/>
              </w:rPr>
              <w:t>затраты на ремонт и обслуживание</w:t>
            </w:r>
          </w:p>
        </w:tc>
        <w:tc>
          <w:tcPr>
            <w:tcW w:w="316" w:type="pct"/>
            <w:shd w:val="clear" w:color="auto" w:fill="auto"/>
            <w:noWrap/>
            <w:vAlign w:val="center"/>
            <w:hideMark/>
          </w:tcPr>
          <w:p w:rsidR="00F45BA7" w:rsidRPr="00F45BA7" w:rsidRDefault="00F45BA7" w:rsidP="00F45BA7">
            <w:pPr>
              <w:jc w:val="center"/>
              <w:rPr>
                <w:sz w:val="16"/>
                <w:szCs w:val="16"/>
              </w:rPr>
            </w:pPr>
            <w:r w:rsidRPr="00F45BA7">
              <w:rPr>
                <w:sz w:val="16"/>
                <w:szCs w:val="16"/>
              </w:rPr>
              <w:t xml:space="preserve"> тыс.руб.</w:t>
            </w:r>
          </w:p>
        </w:tc>
        <w:tc>
          <w:tcPr>
            <w:tcW w:w="340" w:type="pct"/>
            <w:shd w:val="clear" w:color="auto" w:fill="auto"/>
            <w:vAlign w:val="center"/>
            <w:hideMark/>
          </w:tcPr>
          <w:p w:rsidR="00F45BA7" w:rsidRPr="00F45BA7" w:rsidRDefault="00F45BA7" w:rsidP="00F45BA7">
            <w:pPr>
              <w:jc w:val="center"/>
              <w:rPr>
                <w:sz w:val="16"/>
                <w:szCs w:val="16"/>
              </w:rPr>
            </w:pPr>
            <w:r w:rsidRPr="00F45BA7">
              <w:rPr>
                <w:sz w:val="16"/>
                <w:szCs w:val="16"/>
              </w:rPr>
              <w:t>1 262,16</w:t>
            </w:r>
          </w:p>
        </w:tc>
        <w:tc>
          <w:tcPr>
            <w:tcW w:w="331" w:type="pct"/>
            <w:shd w:val="clear" w:color="auto" w:fill="auto"/>
            <w:noWrap/>
            <w:vAlign w:val="center"/>
            <w:hideMark/>
          </w:tcPr>
          <w:p w:rsidR="00F45BA7" w:rsidRPr="00F45BA7" w:rsidRDefault="00F45BA7" w:rsidP="00F45BA7">
            <w:pPr>
              <w:jc w:val="center"/>
              <w:rPr>
                <w:sz w:val="16"/>
                <w:szCs w:val="16"/>
              </w:rPr>
            </w:pPr>
            <w:r w:rsidRPr="00F45BA7">
              <w:rPr>
                <w:sz w:val="16"/>
                <w:szCs w:val="16"/>
              </w:rPr>
              <w:t>1 217,90</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1 217,90</w:t>
            </w:r>
          </w:p>
        </w:tc>
        <w:tc>
          <w:tcPr>
            <w:tcW w:w="340" w:type="pct"/>
            <w:shd w:val="clear" w:color="auto" w:fill="auto"/>
            <w:vAlign w:val="center"/>
            <w:hideMark/>
          </w:tcPr>
          <w:p w:rsidR="00F45BA7" w:rsidRPr="00F45BA7" w:rsidRDefault="00F45BA7" w:rsidP="00F45BA7">
            <w:pPr>
              <w:jc w:val="center"/>
              <w:rPr>
                <w:sz w:val="16"/>
                <w:szCs w:val="16"/>
              </w:rPr>
            </w:pPr>
            <w:r w:rsidRPr="00F45BA7">
              <w:rPr>
                <w:sz w:val="16"/>
                <w:szCs w:val="16"/>
              </w:rPr>
              <w:t>1 297,04</w:t>
            </w:r>
          </w:p>
        </w:tc>
        <w:tc>
          <w:tcPr>
            <w:tcW w:w="281" w:type="pct"/>
            <w:shd w:val="clear" w:color="auto" w:fill="auto"/>
            <w:vAlign w:val="center"/>
            <w:hideMark/>
          </w:tcPr>
          <w:p w:rsidR="00F45BA7" w:rsidRPr="00F45BA7" w:rsidRDefault="00F45BA7" w:rsidP="00F45BA7">
            <w:pPr>
              <w:jc w:val="center"/>
              <w:rPr>
                <w:sz w:val="16"/>
                <w:szCs w:val="16"/>
              </w:rPr>
            </w:pPr>
            <w:r w:rsidRPr="00F45BA7">
              <w:rPr>
                <w:sz w:val="16"/>
                <w:szCs w:val="16"/>
              </w:rPr>
              <w:t>1 348,90</w:t>
            </w:r>
          </w:p>
        </w:tc>
        <w:tc>
          <w:tcPr>
            <w:tcW w:w="281" w:type="pct"/>
            <w:shd w:val="clear" w:color="auto" w:fill="auto"/>
            <w:vAlign w:val="center"/>
            <w:hideMark/>
          </w:tcPr>
          <w:p w:rsidR="00F45BA7" w:rsidRPr="00F45BA7" w:rsidRDefault="00F45BA7" w:rsidP="00F45BA7">
            <w:pPr>
              <w:jc w:val="center"/>
              <w:rPr>
                <w:sz w:val="16"/>
                <w:szCs w:val="16"/>
              </w:rPr>
            </w:pPr>
            <w:r w:rsidRPr="00F45BA7">
              <w:rPr>
                <w:sz w:val="16"/>
                <w:szCs w:val="16"/>
              </w:rPr>
              <w:t>1 370,31</w:t>
            </w:r>
          </w:p>
        </w:tc>
        <w:tc>
          <w:tcPr>
            <w:tcW w:w="300" w:type="pct"/>
            <w:shd w:val="clear" w:color="auto" w:fill="auto"/>
            <w:noWrap/>
            <w:vAlign w:val="center"/>
            <w:hideMark/>
          </w:tcPr>
          <w:p w:rsidR="00F45BA7" w:rsidRPr="00F45BA7" w:rsidRDefault="00F45BA7" w:rsidP="00F45BA7">
            <w:pPr>
              <w:jc w:val="center"/>
              <w:rPr>
                <w:sz w:val="16"/>
                <w:szCs w:val="16"/>
              </w:rPr>
            </w:pPr>
            <w:r w:rsidRPr="00F45BA7">
              <w:rPr>
                <w:sz w:val="16"/>
                <w:szCs w:val="16"/>
              </w:rPr>
              <w:t>21,41</w:t>
            </w:r>
          </w:p>
        </w:tc>
        <w:tc>
          <w:tcPr>
            <w:tcW w:w="184" w:type="pct"/>
            <w:shd w:val="clear" w:color="auto" w:fill="auto"/>
            <w:noWrap/>
            <w:vAlign w:val="center"/>
            <w:hideMark/>
          </w:tcPr>
          <w:p w:rsidR="00F45BA7" w:rsidRPr="00F45BA7" w:rsidRDefault="00F45BA7" w:rsidP="00F45BA7">
            <w:pPr>
              <w:jc w:val="center"/>
              <w:rPr>
                <w:sz w:val="16"/>
                <w:szCs w:val="16"/>
              </w:rPr>
            </w:pPr>
            <w:r w:rsidRPr="00F45BA7">
              <w:rPr>
                <w:sz w:val="16"/>
                <w:szCs w:val="16"/>
              </w:rPr>
              <w:t>1,59</w:t>
            </w:r>
          </w:p>
        </w:tc>
        <w:tc>
          <w:tcPr>
            <w:tcW w:w="249" w:type="pct"/>
            <w:shd w:val="clear" w:color="auto" w:fill="auto"/>
            <w:noWrap/>
            <w:vAlign w:val="center"/>
            <w:hideMark/>
          </w:tcPr>
          <w:p w:rsidR="00F45BA7" w:rsidRPr="00F45BA7" w:rsidRDefault="00F45BA7" w:rsidP="00F45BA7">
            <w:pPr>
              <w:jc w:val="center"/>
              <w:rPr>
                <w:sz w:val="16"/>
                <w:szCs w:val="16"/>
              </w:rPr>
            </w:pPr>
            <w:r w:rsidRPr="00F45BA7">
              <w:rPr>
                <w:sz w:val="16"/>
                <w:szCs w:val="16"/>
              </w:rPr>
              <w:t>105,6</w:t>
            </w:r>
          </w:p>
        </w:tc>
        <w:tc>
          <w:tcPr>
            <w:tcW w:w="281" w:type="pct"/>
            <w:shd w:val="clear" w:color="auto" w:fill="auto"/>
            <w:vAlign w:val="center"/>
            <w:hideMark/>
          </w:tcPr>
          <w:p w:rsidR="00F45BA7" w:rsidRPr="00F45BA7" w:rsidRDefault="00F45BA7" w:rsidP="00F45BA7">
            <w:pPr>
              <w:jc w:val="center"/>
              <w:rPr>
                <w:sz w:val="16"/>
                <w:szCs w:val="16"/>
              </w:rPr>
            </w:pPr>
            <w:r w:rsidRPr="00F45BA7">
              <w:rPr>
                <w:sz w:val="16"/>
                <w:szCs w:val="16"/>
              </w:rPr>
              <w:t>1 402,80</w:t>
            </w:r>
          </w:p>
        </w:tc>
        <w:tc>
          <w:tcPr>
            <w:tcW w:w="281" w:type="pct"/>
            <w:shd w:val="clear" w:color="auto" w:fill="auto"/>
            <w:vAlign w:val="center"/>
            <w:hideMark/>
          </w:tcPr>
          <w:p w:rsidR="00F45BA7" w:rsidRPr="00F45BA7" w:rsidRDefault="00F45BA7" w:rsidP="00F45BA7">
            <w:pPr>
              <w:jc w:val="center"/>
              <w:rPr>
                <w:sz w:val="16"/>
                <w:szCs w:val="16"/>
              </w:rPr>
            </w:pPr>
            <w:r w:rsidRPr="00F45BA7">
              <w:rPr>
                <w:sz w:val="16"/>
                <w:szCs w:val="16"/>
              </w:rPr>
              <w:t>1 410,87</w:t>
            </w:r>
          </w:p>
        </w:tc>
        <w:tc>
          <w:tcPr>
            <w:tcW w:w="272" w:type="pct"/>
            <w:shd w:val="clear" w:color="auto" w:fill="auto"/>
            <w:noWrap/>
            <w:vAlign w:val="center"/>
            <w:hideMark/>
          </w:tcPr>
          <w:p w:rsidR="00F45BA7" w:rsidRPr="00F45BA7" w:rsidRDefault="00F45BA7" w:rsidP="00F45BA7">
            <w:pPr>
              <w:jc w:val="center"/>
              <w:rPr>
                <w:sz w:val="16"/>
                <w:szCs w:val="16"/>
              </w:rPr>
            </w:pPr>
            <w:r w:rsidRPr="00F45BA7">
              <w:rPr>
                <w:sz w:val="16"/>
                <w:szCs w:val="16"/>
              </w:rPr>
              <w:t>8,07</w:t>
            </w:r>
          </w:p>
        </w:tc>
        <w:tc>
          <w:tcPr>
            <w:tcW w:w="184" w:type="pct"/>
            <w:shd w:val="clear" w:color="auto" w:fill="auto"/>
            <w:noWrap/>
            <w:vAlign w:val="center"/>
            <w:hideMark/>
          </w:tcPr>
          <w:p w:rsidR="00F45BA7" w:rsidRPr="00F45BA7" w:rsidRDefault="00F45BA7" w:rsidP="00F45BA7">
            <w:pPr>
              <w:jc w:val="center"/>
              <w:rPr>
                <w:sz w:val="16"/>
                <w:szCs w:val="16"/>
              </w:rPr>
            </w:pPr>
            <w:r w:rsidRPr="00F45BA7">
              <w:rPr>
                <w:sz w:val="16"/>
                <w:szCs w:val="16"/>
              </w:rPr>
              <w:t>0,58</w:t>
            </w:r>
          </w:p>
        </w:tc>
        <w:tc>
          <w:tcPr>
            <w:tcW w:w="249" w:type="pct"/>
            <w:shd w:val="clear" w:color="auto" w:fill="auto"/>
            <w:noWrap/>
            <w:vAlign w:val="center"/>
            <w:hideMark/>
          </w:tcPr>
          <w:p w:rsidR="00F45BA7" w:rsidRPr="00F45BA7" w:rsidRDefault="00F45BA7" w:rsidP="00F45BA7">
            <w:pPr>
              <w:jc w:val="center"/>
              <w:rPr>
                <w:sz w:val="16"/>
                <w:szCs w:val="16"/>
              </w:rPr>
            </w:pPr>
            <w:r w:rsidRPr="00F45BA7">
              <w:rPr>
                <w:sz w:val="16"/>
                <w:szCs w:val="16"/>
              </w:rPr>
              <w:t>102,96</w:t>
            </w:r>
          </w:p>
        </w:tc>
      </w:tr>
      <w:tr w:rsidR="00F45BA7" w:rsidRPr="00F45BA7" w:rsidTr="00936AD7">
        <w:trPr>
          <w:trHeight w:val="270"/>
        </w:trPr>
        <w:tc>
          <w:tcPr>
            <w:tcW w:w="184" w:type="pct"/>
            <w:shd w:val="clear" w:color="auto" w:fill="auto"/>
            <w:noWrap/>
            <w:vAlign w:val="center"/>
            <w:hideMark/>
          </w:tcPr>
          <w:p w:rsidR="00F45BA7" w:rsidRPr="00F45BA7" w:rsidRDefault="00F45BA7" w:rsidP="00F45BA7">
            <w:pPr>
              <w:jc w:val="center"/>
              <w:rPr>
                <w:sz w:val="16"/>
                <w:szCs w:val="16"/>
              </w:rPr>
            </w:pPr>
            <w:r w:rsidRPr="00F45BA7">
              <w:rPr>
                <w:sz w:val="16"/>
                <w:szCs w:val="16"/>
              </w:rPr>
              <w:t xml:space="preserve"> 7.9</w:t>
            </w:r>
          </w:p>
        </w:tc>
        <w:tc>
          <w:tcPr>
            <w:tcW w:w="644" w:type="pct"/>
            <w:shd w:val="clear" w:color="auto" w:fill="auto"/>
            <w:vAlign w:val="center"/>
            <w:hideMark/>
          </w:tcPr>
          <w:p w:rsidR="00F45BA7" w:rsidRPr="00F45BA7" w:rsidRDefault="00F45BA7" w:rsidP="00F45BA7">
            <w:pPr>
              <w:jc w:val="both"/>
              <w:rPr>
                <w:sz w:val="16"/>
                <w:szCs w:val="16"/>
              </w:rPr>
            </w:pPr>
            <w:r w:rsidRPr="00F45BA7">
              <w:rPr>
                <w:sz w:val="16"/>
                <w:szCs w:val="16"/>
              </w:rPr>
              <w:t>Цеховые расходы</w:t>
            </w:r>
          </w:p>
        </w:tc>
        <w:tc>
          <w:tcPr>
            <w:tcW w:w="316" w:type="pct"/>
            <w:shd w:val="clear" w:color="auto" w:fill="auto"/>
            <w:noWrap/>
            <w:vAlign w:val="center"/>
            <w:hideMark/>
          </w:tcPr>
          <w:p w:rsidR="00F45BA7" w:rsidRPr="00F45BA7" w:rsidRDefault="00F45BA7" w:rsidP="00F45BA7">
            <w:pPr>
              <w:jc w:val="center"/>
              <w:rPr>
                <w:sz w:val="16"/>
                <w:szCs w:val="16"/>
              </w:rPr>
            </w:pPr>
            <w:r w:rsidRPr="00F45BA7">
              <w:rPr>
                <w:sz w:val="16"/>
                <w:szCs w:val="16"/>
              </w:rPr>
              <w:t>тыс. руб.</w:t>
            </w:r>
          </w:p>
        </w:tc>
        <w:tc>
          <w:tcPr>
            <w:tcW w:w="340" w:type="pct"/>
            <w:shd w:val="clear" w:color="auto" w:fill="auto"/>
            <w:vAlign w:val="center"/>
            <w:hideMark/>
          </w:tcPr>
          <w:p w:rsidR="00F45BA7" w:rsidRPr="00F45BA7" w:rsidRDefault="00F45BA7" w:rsidP="00F45BA7">
            <w:pPr>
              <w:jc w:val="center"/>
              <w:rPr>
                <w:sz w:val="16"/>
                <w:szCs w:val="16"/>
              </w:rPr>
            </w:pPr>
            <w:r w:rsidRPr="00F45BA7">
              <w:rPr>
                <w:sz w:val="16"/>
                <w:szCs w:val="16"/>
              </w:rPr>
              <w:t>899,14</w:t>
            </w:r>
          </w:p>
        </w:tc>
        <w:tc>
          <w:tcPr>
            <w:tcW w:w="331" w:type="pct"/>
            <w:shd w:val="clear" w:color="auto" w:fill="auto"/>
            <w:noWrap/>
            <w:vAlign w:val="center"/>
            <w:hideMark/>
          </w:tcPr>
          <w:p w:rsidR="00F45BA7" w:rsidRPr="00F45BA7" w:rsidRDefault="00F45BA7" w:rsidP="00F45BA7">
            <w:pPr>
              <w:jc w:val="center"/>
              <w:rPr>
                <w:sz w:val="16"/>
                <w:szCs w:val="16"/>
              </w:rPr>
            </w:pPr>
            <w:r w:rsidRPr="00F45BA7">
              <w:rPr>
                <w:sz w:val="16"/>
                <w:szCs w:val="16"/>
              </w:rPr>
              <w:t>2 205,40</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2 029,40</w:t>
            </w:r>
          </w:p>
        </w:tc>
        <w:tc>
          <w:tcPr>
            <w:tcW w:w="340" w:type="pct"/>
            <w:shd w:val="clear" w:color="auto" w:fill="auto"/>
            <w:vAlign w:val="center"/>
            <w:hideMark/>
          </w:tcPr>
          <w:p w:rsidR="00F45BA7" w:rsidRPr="00F45BA7" w:rsidRDefault="00F45BA7" w:rsidP="00F45BA7">
            <w:pPr>
              <w:jc w:val="center"/>
              <w:rPr>
                <w:sz w:val="16"/>
                <w:szCs w:val="16"/>
              </w:rPr>
            </w:pPr>
            <w:r w:rsidRPr="00F45BA7">
              <w:rPr>
                <w:sz w:val="16"/>
                <w:szCs w:val="16"/>
              </w:rPr>
              <w:t>882,59</w:t>
            </w:r>
          </w:p>
        </w:tc>
        <w:tc>
          <w:tcPr>
            <w:tcW w:w="281" w:type="pct"/>
            <w:shd w:val="clear" w:color="auto" w:fill="auto"/>
            <w:vAlign w:val="center"/>
            <w:hideMark/>
          </w:tcPr>
          <w:p w:rsidR="00F45BA7" w:rsidRPr="00F45BA7" w:rsidRDefault="00F45BA7" w:rsidP="00F45BA7">
            <w:pPr>
              <w:jc w:val="center"/>
              <w:rPr>
                <w:sz w:val="16"/>
                <w:szCs w:val="16"/>
              </w:rPr>
            </w:pPr>
            <w:r w:rsidRPr="00F45BA7">
              <w:rPr>
                <w:sz w:val="16"/>
                <w:szCs w:val="16"/>
              </w:rPr>
              <w:t>919,70</w:t>
            </w:r>
          </w:p>
        </w:tc>
        <w:tc>
          <w:tcPr>
            <w:tcW w:w="281" w:type="pct"/>
            <w:shd w:val="clear" w:color="auto" w:fill="auto"/>
            <w:vAlign w:val="center"/>
            <w:hideMark/>
          </w:tcPr>
          <w:p w:rsidR="00F45BA7" w:rsidRPr="00F45BA7" w:rsidRDefault="00F45BA7" w:rsidP="00F45BA7">
            <w:pPr>
              <w:jc w:val="center"/>
              <w:rPr>
                <w:sz w:val="16"/>
                <w:szCs w:val="16"/>
              </w:rPr>
            </w:pPr>
            <w:r w:rsidRPr="00F45BA7">
              <w:rPr>
                <w:sz w:val="16"/>
                <w:szCs w:val="16"/>
              </w:rPr>
              <w:t>934,39</w:t>
            </w:r>
          </w:p>
        </w:tc>
        <w:tc>
          <w:tcPr>
            <w:tcW w:w="300" w:type="pct"/>
            <w:shd w:val="clear" w:color="auto" w:fill="auto"/>
            <w:noWrap/>
            <w:vAlign w:val="center"/>
            <w:hideMark/>
          </w:tcPr>
          <w:p w:rsidR="00F45BA7" w:rsidRPr="00F45BA7" w:rsidRDefault="00F45BA7" w:rsidP="00F45BA7">
            <w:pPr>
              <w:jc w:val="center"/>
              <w:rPr>
                <w:sz w:val="16"/>
                <w:szCs w:val="16"/>
              </w:rPr>
            </w:pPr>
            <w:r w:rsidRPr="00F45BA7">
              <w:rPr>
                <w:sz w:val="16"/>
                <w:szCs w:val="16"/>
              </w:rPr>
              <w:t>14,69</w:t>
            </w:r>
          </w:p>
        </w:tc>
        <w:tc>
          <w:tcPr>
            <w:tcW w:w="184" w:type="pct"/>
            <w:shd w:val="clear" w:color="auto" w:fill="auto"/>
            <w:noWrap/>
            <w:vAlign w:val="center"/>
            <w:hideMark/>
          </w:tcPr>
          <w:p w:rsidR="00F45BA7" w:rsidRPr="00F45BA7" w:rsidRDefault="00F45BA7" w:rsidP="00F45BA7">
            <w:pPr>
              <w:jc w:val="center"/>
              <w:rPr>
                <w:sz w:val="16"/>
                <w:szCs w:val="16"/>
              </w:rPr>
            </w:pPr>
            <w:r w:rsidRPr="00F45BA7">
              <w:rPr>
                <w:sz w:val="16"/>
                <w:szCs w:val="16"/>
              </w:rPr>
              <w:t>1,60</w:t>
            </w:r>
          </w:p>
        </w:tc>
        <w:tc>
          <w:tcPr>
            <w:tcW w:w="249" w:type="pct"/>
            <w:shd w:val="clear" w:color="auto" w:fill="auto"/>
            <w:noWrap/>
            <w:vAlign w:val="center"/>
            <w:hideMark/>
          </w:tcPr>
          <w:p w:rsidR="00F45BA7" w:rsidRPr="00F45BA7" w:rsidRDefault="00F45BA7" w:rsidP="00F45BA7">
            <w:pPr>
              <w:jc w:val="center"/>
              <w:rPr>
                <w:sz w:val="16"/>
                <w:szCs w:val="16"/>
              </w:rPr>
            </w:pPr>
            <w:r w:rsidRPr="00F45BA7">
              <w:rPr>
                <w:sz w:val="16"/>
                <w:szCs w:val="16"/>
              </w:rPr>
              <w:t>105,9</w:t>
            </w:r>
          </w:p>
        </w:tc>
        <w:tc>
          <w:tcPr>
            <w:tcW w:w="281" w:type="pct"/>
            <w:shd w:val="clear" w:color="auto" w:fill="auto"/>
            <w:vAlign w:val="center"/>
            <w:hideMark/>
          </w:tcPr>
          <w:p w:rsidR="00F45BA7" w:rsidRPr="00F45BA7" w:rsidRDefault="00F45BA7" w:rsidP="00F45BA7">
            <w:pPr>
              <w:jc w:val="center"/>
              <w:rPr>
                <w:sz w:val="16"/>
                <w:szCs w:val="16"/>
              </w:rPr>
            </w:pPr>
            <w:r w:rsidRPr="00F45BA7">
              <w:rPr>
                <w:sz w:val="16"/>
                <w:szCs w:val="16"/>
              </w:rPr>
              <w:t>956,50</w:t>
            </w:r>
          </w:p>
        </w:tc>
        <w:tc>
          <w:tcPr>
            <w:tcW w:w="281" w:type="pct"/>
            <w:shd w:val="clear" w:color="auto" w:fill="auto"/>
            <w:vAlign w:val="center"/>
            <w:hideMark/>
          </w:tcPr>
          <w:p w:rsidR="00F45BA7" w:rsidRPr="00F45BA7" w:rsidRDefault="00F45BA7" w:rsidP="00F45BA7">
            <w:pPr>
              <w:jc w:val="center"/>
              <w:rPr>
                <w:sz w:val="16"/>
                <w:szCs w:val="16"/>
              </w:rPr>
            </w:pPr>
            <w:r w:rsidRPr="00F45BA7">
              <w:rPr>
                <w:sz w:val="16"/>
                <w:szCs w:val="16"/>
              </w:rPr>
              <w:t>961,52</w:t>
            </w:r>
          </w:p>
        </w:tc>
        <w:tc>
          <w:tcPr>
            <w:tcW w:w="272" w:type="pct"/>
            <w:shd w:val="clear" w:color="auto" w:fill="auto"/>
            <w:noWrap/>
            <w:vAlign w:val="center"/>
            <w:hideMark/>
          </w:tcPr>
          <w:p w:rsidR="00F45BA7" w:rsidRPr="00F45BA7" w:rsidRDefault="00F45BA7" w:rsidP="00F45BA7">
            <w:pPr>
              <w:jc w:val="center"/>
              <w:rPr>
                <w:sz w:val="16"/>
                <w:szCs w:val="16"/>
              </w:rPr>
            </w:pPr>
            <w:r w:rsidRPr="00F45BA7">
              <w:rPr>
                <w:sz w:val="16"/>
                <w:szCs w:val="16"/>
              </w:rPr>
              <w:t>5,02</w:t>
            </w:r>
          </w:p>
        </w:tc>
        <w:tc>
          <w:tcPr>
            <w:tcW w:w="184" w:type="pct"/>
            <w:shd w:val="clear" w:color="auto" w:fill="auto"/>
            <w:noWrap/>
            <w:vAlign w:val="center"/>
            <w:hideMark/>
          </w:tcPr>
          <w:p w:rsidR="00F45BA7" w:rsidRPr="00F45BA7" w:rsidRDefault="00F45BA7" w:rsidP="00F45BA7">
            <w:pPr>
              <w:jc w:val="center"/>
              <w:rPr>
                <w:sz w:val="16"/>
                <w:szCs w:val="16"/>
              </w:rPr>
            </w:pPr>
            <w:r w:rsidRPr="00F45BA7">
              <w:rPr>
                <w:sz w:val="16"/>
                <w:szCs w:val="16"/>
              </w:rPr>
              <w:t>0,52</w:t>
            </w:r>
          </w:p>
        </w:tc>
        <w:tc>
          <w:tcPr>
            <w:tcW w:w="249" w:type="pct"/>
            <w:shd w:val="clear" w:color="auto" w:fill="auto"/>
            <w:noWrap/>
            <w:vAlign w:val="center"/>
            <w:hideMark/>
          </w:tcPr>
          <w:p w:rsidR="00F45BA7" w:rsidRPr="00F45BA7" w:rsidRDefault="00F45BA7" w:rsidP="00F45BA7">
            <w:pPr>
              <w:jc w:val="center"/>
              <w:rPr>
                <w:sz w:val="16"/>
                <w:szCs w:val="16"/>
              </w:rPr>
            </w:pPr>
            <w:r w:rsidRPr="00F45BA7">
              <w:rPr>
                <w:sz w:val="16"/>
                <w:szCs w:val="16"/>
              </w:rPr>
              <w:t>102,90</w:t>
            </w:r>
          </w:p>
        </w:tc>
      </w:tr>
      <w:tr w:rsidR="00F45BA7" w:rsidRPr="00F45BA7" w:rsidTr="00936AD7">
        <w:trPr>
          <w:trHeight w:val="270"/>
        </w:trPr>
        <w:tc>
          <w:tcPr>
            <w:tcW w:w="184" w:type="pct"/>
            <w:shd w:val="clear" w:color="auto" w:fill="auto"/>
            <w:noWrap/>
            <w:vAlign w:val="center"/>
            <w:hideMark/>
          </w:tcPr>
          <w:p w:rsidR="00F45BA7" w:rsidRPr="00F45BA7" w:rsidRDefault="00F45BA7" w:rsidP="00F45BA7">
            <w:pPr>
              <w:jc w:val="center"/>
              <w:rPr>
                <w:bCs/>
                <w:sz w:val="16"/>
                <w:szCs w:val="16"/>
              </w:rPr>
            </w:pPr>
            <w:r w:rsidRPr="00F45BA7">
              <w:rPr>
                <w:bCs/>
                <w:sz w:val="16"/>
                <w:szCs w:val="16"/>
              </w:rPr>
              <w:t>8.</w:t>
            </w:r>
          </w:p>
        </w:tc>
        <w:tc>
          <w:tcPr>
            <w:tcW w:w="644" w:type="pct"/>
            <w:shd w:val="clear" w:color="auto" w:fill="auto"/>
            <w:vAlign w:val="center"/>
            <w:hideMark/>
          </w:tcPr>
          <w:p w:rsidR="00F45BA7" w:rsidRPr="00F45BA7" w:rsidRDefault="00F45BA7" w:rsidP="00F45BA7">
            <w:pPr>
              <w:jc w:val="both"/>
              <w:rPr>
                <w:bCs/>
                <w:sz w:val="16"/>
                <w:szCs w:val="16"/>
              </w:rPr>
            </w:pPr>
            <w:r w:rsidRPr="00F45BA7">
              <w:rPr>
                <w:bCs/>
                <w:sz w:val="16"/>
                <w:szCs w:val="16"/>
              </w:rPr>
              <w:t>ИТОГО цеховая себестоимость:</w:t>
            </w:r>
          </w:p>
        </w:tc>
        <w:tc>
          <w:tcPr>
            <w:tcW w:w="316" w:type="pct"/>
            <w:shd w:val="clear" w:color="auto" w:fill="auto"/>
            <w:noWrap/>
            <w:vAlign w:val="center"/>
            <w:hideMark/>
          </w:tcPr>
          <w:p w:rsidR="00F45BA7" w:rsidRPr="00F45BA7" w:rsidRDefault="00F45BA7" w:rsidP="00F45BA7">
            <w:pPr>
              <w:jc w:val="center"/>
              <w:rPr>
                <w:bCs/>
                <w:sz w:val="16"/>
                <w:szCs w:val="16"/>
              </w:rPr>
            </w:pPr>
            <w:r w:rsidRPr="00F45BA7">
              <w:rPr>
                <w:bCs/>
                <w:sz w:val="16"/>
                <w:szCs w:val="16"/>
              </w:rPr>
              <w:t>тыс.руб.</w:t>
            </w:r>
          </w:p>
        </w:tc>
        <w:tc>
          <w:tcPr>
            <w:tcW w:w="340" w:type="pct"/>
            <w:shd w:val="clear" w:color="auto" w:fill="auto"/>
            <w:noWrap/>
            <w:vAlign w:val="center"/>
            <w:hideMark/>
          </w:tcPr>
          <w:p w:rsidR="00F45BA7" w:rsidRPr="00F45BA7" w:rsidRDefault="00F45BA7" w:rsidP="00F45BA7">
            <w:pPr>
              <w:jc w:val="center"/>
              <w:rPr>
                <w:bCs/>
                <w:sz w:val="16"/>
                <w:szCs w:val="16"/>
              </w:rPr>
            </w:pPr>
            <w:r w:rsidRPr="00F45BA7">
              <w:rPr>
                <w:bCs/>
                <w:sz w:val="16"/>
                <w:szCs w:val="16"/>
              </w:rPr>
              <w:t>46 596,81</w:t>
            </w:r>
          </w:p>
        </w:tc>
        <w:tc>
          <w:tcPr>
            <w:tcW w:w="331" w:type="pct"/>
            <w:shd w:val="clear" w:color="auto" w:fill="auto"/>
            <w:noWrap/>
            <w:vAlign w:val="center"/>
            <w:hideMark/>
          </w:tcPr>
          <w:p w:rsidR="00F45BA7" w:rsidRPr="00F45BA7" w:rsidRDefault="00F45BA7" w:rsidP="00F45BA7">
            <w:pPr>
              <w:jc w:val="center"/>
              <w:rPr>
                <w:bCs/>
                <w:sz w:val="16"/>
                <w:szCs w:val="16"/>
              </w:rPr>
            </w:pPr>
            <w:r w:rsidRPr="00F45BA7">
              <w:rPr>
                <w:bCs/>
                <w:sz w:val="16"/>
                <w:szCs w:val="16"/>
              </w:rPr>
              <w:t>45 853,30</w:t>
            </w:r>
          </w:p>
        </w:tc>
        <w:tc>
          <w:tcPr>
            <w:tcW w:w="281" w:type="pct"/>
            <w:shd w:val="clear" w:color="auto" w:fill="auto"/>
            <w:noWrap/>
            <w:vAlign w:val="center"/>
            <w:hideMark/>
          </w:tcPr>
          <w:p w:rsidR="00F45BA7" w:rsidRPr="00F45BA7" w:rsidRDefault="00F45BA7" w:rsidP="00F45BA7">
            <w:pPr>
              <w:jc w:val="center"/>
              <w:rPr>
                <w:bCs/>
                <w:sz w:val="16"/>
                <w:szCs w:val="16"/>
              </w:rPr>
            </w:pPr>
            <w:r w:rsidRPr="00F45BA7">
              <w:rPr>
                <w:bCs/>
                <w:sz w:val="16"/>
                <w:szCs w:val="16"/>
              </w:rPr>
              <w:t>40 557,38</w:t>
            </w:r>
          </w:p>
        </w:tc>
        <w:tc>
          <w:tcPr>
            <w:tcW w:w="340" w:type="pct"/>
            <w:shd w:val="clear" w:color="auto" w:fill="auto"/>
            <w:noWrap/>
            <w:vAlign w:val="center"/>
            <w:hideMark/>
          </w:tcPr>
          <w:p w:rsidR="00F45BA7" w:rsidRPr="00F45BA7" w:rsidRDefault="00F45BA7" w:rsidP="00F45BA7">
            <w:pPr>
              <w:jc w:val="center"/>
              <w:rPr>
                <w:bCs/>
                <w:sz w:val="16"/>
                <w:szCs w:val="16"/>
              </w:rPr>
            </w:pPr>
            <w:r w:rsidRPr="00F45BA7">
              <w:rPr>
                <w:bCs/>
                <w:sz w:val="16"/>
                <w:szCs w:val="16"/>
              </w:rPr>
              <w:t>46 922,66</w:t>
            </w:r>
          </w:p>
        </w:tc>
        <w:tc>
          <w:tcPr>
            <w:tcW w:w="281" w:type="pct"/>
            <w:shd w:val="clear" w:color="auto" w:fill="auto"/>
            <w:noWrap/>
            <w:vAlign w:val="center"/>
            <w:hideMark/>
          </w:tcPr>
          <w:p w:rsidR="00F45BA7" w:rsidRPr="00F45BA7" w:rsidRDefault="00F45BA7" w:rsidP="00F45BA7">
            <w:pPr>
              <w:jc w:val="center"/>
              <w:rPr>
                <w:bCs/>
                <w:sz w:val="16"/>
                <w:szCs w:val="16"/>
              </w:rPr>
            </w:pPr>
            <w:r w:rsidRPr="00F45BA7">
              <w:rPr>
                <w:bCs/>
                <w:sz w:val="16"/>
                <w:szCs w:val="16"/>
              </w:rPr>
              <w:t>50 930,00</w:t>
            </w:r>
          </w:p>
        </w:tc>
        <w:tc>
          <w:tcPr>
            <w:tcW w:w="281" w:type="pct"/>
            <w:shd w:val="clear" w:color="auto" w:fill="auto"/>
            <w:noWrap/>
            <w:vAlign w:val="center"/>
            <w:hideMark/>
          </w:tcPr>
          <w:p w:rsidR="00F45BA7" w:rsidRPr="00F45BA7" w:rsidRDefault="00F45BA7" w:rsidP="00F45BA7">
            <w:pPr>
              <w:jc w:val="center"/>
              <w:rPr>
                <w:bCs/>
                <w:sz w:val="16"/>
                <w:szCs w:val="16"/>
              </w:rPr>
            </w:pPr>
            <w:r w:rsidRPr="00F45BA7">
              <w:rPr>
                <w:bCs/>
                <w:sz w:val="16"/>
                <w:szCs w:val="16"/>
              </w:rPr>
              <w:t>47 693,97</w:t>
            </w:r>
          </w:p>
        </w:tc>
        <w:tc>
          <w:tcPr>
            <w:tcW w:w="300" w:type="pct"/>
            <w:shd w:val="clear" w:color="auto" w:fill="auto"/>
            <w:noWrap/>
            <w:vAlign w:val="center"/>
            <w:hideMark/>
          </w:tcPr>
          <w:p w:rsidR="00F45BA7" w:rsidRPr="00F45BA7" w:rsidRDefault="00F45BA7" w:rsidP="00F45BA7">
            <w:pPr>
              <w:jc w:val="center"/>
              <w:rPr>
                <w:bCs/>
                <w:sz w:val="16"/>
                <w:szCs w:val="16"/>
              </w:rPr>
            </w:pPr>
            <w:r w:rsidRPr="00F45BA7">
              <w:rPr>
                <w:bCs/>
                <w:sz w:val="16"/>
                <w:szCs w:val="16"/>
              </w:rPr>
              <w:t>-3 236,03</w:t>
            </w:r>
          </w:p>
        </w:tc>
        <w:tc>
          <w:tcPr>
            <w:tcW w:w="184" w:type="pct"/>
            <w:shd w:val="clear" w:color="auto" w:fill="auto"/>
            <w:noWrap/>
            <w:vAlign w:val="center"/>
            <w:hideMark/>
          </w:tcPr>
          <w:p w:rsidR="00F45BA7" w:rsidRPr="00F45BA7" w:rsidRDefault="00F45BA7" w:rsidP="00F45BA7">
            <w:pPr>
              <w:jc w:val="center"/>
              <w:rPr>
                <w:bCs/>
                <w:sz w:val="16"/>
                <w:szCs w:val="16"/>
              </w:rPr>
            </w:pPr>
            <w:r w:rsidRPr="00F45BA7">
              <w:rPr>
                <w:bCs/>
                <w:sz w:val="16"/>
                <w:szCs w:val="16"/>
              </w:rPr>
              <w:t>6,35</w:t>
            </w:r>
          </w:p>
        </w:tc>
        <w:tc>
          <w:tcPr>
            <w:tcW w:w="249" w:type="pct"/>
            <w:shd w:val="clear" w:color="auto" w:fill="auto"/>
            <w:noWrap/>
            <w:vAlign w:val="center"/>
            <w:hideMark/>
          </w:tcPr>
          <w:p w:rsidR="00F45BA7" w:rsidRPr="00F45BA7" w:rsidRDefault="00F45BA7" w:rsidP="00F45BA7">
            <w:pPr>
              <w:jc w:val="center"/>
              <w:rPr>
                <w:sz w:val="16"/>
                <w:szCs w:val="16"/>
              </w:rPr>
            </w:pPr>
            <w:r w:rsidRPr="00F45BA7">
              <w:rPr>
                <w:sz w:val="16"/>
                <w:szCs w:val="16"/>
              </w:rPr>
              <w:t>101,6</w:t>
            </w:r>
          </w:p>
        </w:tc>
        <w:tc>
          <w:tcPr>
            <w:tcW w:w="281" w:type="pct"/>
            <w:shd w:val="clear" w:color="auto" w:fill="auto"/>
            <w:noWrap/>
            <w:vAlign w:val="center"/>
            <w:hideMark/>
          </w:tcPr>
          <w:p w:rsidR="00F45BA7" w:rsidRPr="00F45BA7" w:rsidRDefault="00F45BA7" w:rsidP="00F45BA7">
            <w:pPr>
              <w:jc w:val="center"/>
              <w:rPr>
                <w:bCs/>
                <w:sz w:val="16"/>
                <w:szCs w:val="16"/>
              </w:rPr>
            </w:pPr>
            <w:r w:rsidRPr="00F45BA7">
              <w:rPr>
                <w:bCs/>
                <w:sz w:val="16"/>
                <w:szCs w:val="16"/>
              </w:rPr>
              <w:t>52 659,60</w:t>
            </w:r>
          </w:p>
        </w:tc>
        <w:tc>
          <w:tcPr>
            <w:tcW w:w="281" w:type="pct"/>
            <w:shd w:val="clear" w:color="auto" w:fill="auto"/>
            <w:noWrap/>
            <w:vAlign w:val="center"/>
            <w:hideMark/>
          </w:tcPr>
          <w:p w:rsidR="00F45BA7" w:rsidRPr="00F45BA7" w:rsidRDefault="00F45BA7" w:rsidP="00F45BA7">
            <w:pPr>
              <w:jc w:val="center"/>
              <w:rPr>
                <w:bCs/>
                <w:sz w:val="16"/>
                <w:szCs w:val="16"/>
              </w:rPr>
            </w:pPr>
            <w:r w:rsidRPr="00F45BA7">
              <w:rPr>
                <w:bCs/>
                <w:sz w:val="16"/>
                <w:szCs w:val="16"/>
              </w:rPr>
              <w:t>49 390,41</w:t>
            </w:r>
          </w:p>
        </w:tc>
        <w:tc>
          <w:tcPr>
            <w:tcW w:w="272" w:type="pct"/>
            <w:shd w:val="clear" w:color="auto" w:fill="auto"/>
            <w:noWrap/>
            <w:vAlign w:val="center"/>
            <w:hideMark/>
          </w:tcPr>
          <w:p w:rsidR="00F45BA7" w:rsidRPr="00F45BA7" w:rsidRDefault="00F45BA7" w:rsidP="00F45BA7">
            <w:pPr>
              <w:jc w:val="center"/>
              <w:rPr>
                <w:bCs/>
                <w:sz w:val="16"/>
                <w:szCs w:val="16"/>
              </w:rPr>
            </w:pPr>
            <w:r w:rsidRPr="00F45BA7">
              <w:rPr>
                <w:bCs/>
                <w:sz w:val="16"/>
                <w:szCs w:val="16"/>
              </w:rPr>
              <w:t>-3 269,19</w:t>
            </w:r>
          </w:p>
        </w:tc>
        <w:tc>
          <w:tcPr>
            <w:tcW w:w="184" w:type="pct"/>
            <w:shd w:val="clear" w:color="auto" w:fill="auto"/>
            <w:noWrap/>
            <w:vAlign w:val="center"/>
            <w:hideMark/>
          </w:tcPr>
          <w:p w:rsidR="00F45BA7" w:rsidRPr="00F45BA7" w:rsidRDefault="00F45BA7" w:rsidP="00F45BA7">
            <w:pPr>
              <w:jc w:val="center"/>
              <w:rPr>
                <w:bCs/>
                <w:sz w:val="16"/>
                <w:szCs w:val="16"/>
              </w:rPr>
            </w:pPr>
            <w:r w:rsidRPr="00F45BA7">
              <w:rPr>
                <w:bCs/>
                <w:sz w:val="16"/>
                <w:szCs w:val="16"/>
              </w:rPr>
              <w:t>6,21</w:t>
            </w:r>
          </w:p>
        </w:tc>
        <w:tc>
          <w:tcPr>
            <w:tcW w:w="249" w:type="pct"/>
            <w:shd w:val="clear" w:color="auto" w:fill="auto"/>
            <w:noWrap/>
            <w:vAlign w:val="center"/>
            <w:hideMark/>
          </w:tcPr>
          <w:p w:rsidR="00F45BA7" w:rsidRPr="00F45BA7" w:rsidRDefault="00F45BA7" w:rsidP="00F45BA7">
            <w:pPr>
              <w:jc w:val="center"/>
              <w:rPr>
                <w:bCs/>
                <w:sz w:val="16"/>
                <w:szCs w:val="16"/>
              </w:rPr>
            </w:pPr>
            <w:r w:rsidRPr="00F45BA7">
              <w:rPr>
                <w:bCs/>
                <w:sz w:val="16"/>
                <w:szCs w:val="16"/>
              </w:rPr>
              <w:t>103,56</w:t>
            </w:r>
          </w:p>
        </w:tc>
      </w:tr>
      <w:tr w:rsidR="00F45BA7" w:rsidRPr="00F45BA7" w:rsidTr="00936AD7">
        <w:trPr>
          <w:trHeight w:val="289"/>
        </w:trPr>
        <w:tc>
          <w:tcPr>
            <w:tcW w:w="184" w:type="pct"/>
            <w:shd w:val="clear" w:color="auto" w:fill="auto"/>
            <w:noWrap/>
            <w:vAlign w:val="center"/>
            <w:hideMark/>
          </w:tcPr>
          <w:p w:rsidR="00F45BA7" w:rsidRPr="00F45BA7" w:rsidRDefault="00F45BA7" w:rsidP="00F45BA7">
            <w:pPr>
              <w:jc w:val="center"/>
              <w:rPr>
                <w:sz w:val="16"/>
                <w:szCs w:val="16"/>
              </w:rPr>
            </w:pPr>
            <w:r w:rsidRPr="00F45BA7">
              <w:rPr>
                <w:sz w:val="16"/>
                <w:szCs w:val="16"/>
              </w:rPr>
              <w:t>8.1.</w:t>
            </w:r>
          </w:p>
        </w:tc>
        <w:tc>
          <w:tcPr>
            <w:tcW w:w="644" w:type="pct"/>
            <w:shd w:val="clear" w:color="auto" w:fill="auto"/>
            <w:vAlign w:val="center"/>
            <w:hideMark/>
          </w:tcPr>
          <w:p w:rsidR="00F45BA7" w:rsidRPr="00F45BA7" w:rsidRDefault="00F45BA7" w:rsidP="00F45BA7">
            <w:pPr>
              <w:jc w:val="both"/>
              <w:rPr>
                <w:sz w:val="16"/>
                <w:szCs w:val="16"/>
              </w:rPr>
            </w:pPr>
            <w:r w:rsidRPr="00F45BA7">
              <w:rPr>
                <w:sz w:val="16"/>
                <w:szCs w:val="16"/>
              </w:rPr>
              <w:t>Цеховая себестоимость 1 Гкал.</w:t>
            </w:r>
          </w:p>
        </w:tc>
        <w:tc>
          <w:tcPr>
            <w:tcW w:w="316" w:type="pct"/>
            <w:shd w:val="clear" w:color="auto" w:fill="auto"/>
            <w:vAlign w:val="center"/>
            <w:hideMark/>
          </w:tcPr>
          <w:p w:rsidR="00F45BA7" w:rsidRPr="00F45BA7" w:rsidRDefault="00F45BA7" w:rsidP="00F45BA7">
            <w:pPr>
              <w:jc w:val="center"/>
              <w:rPr>
                <w:sz w:val="16"/>
                <w:szCs w:val="16"/>
              </w:rPr>
            </w:pPr>
            <w:r w:rsidRPr="00F45BA7">
              <w:rPr>
                <w:sz w:val="16"/>
                <w:szCs w:val="16"/>
              </w:rPr>
              <w:t>руб./Гкал</w:t>
            </w:r>
          </w:p>
        </w:tc>
        <w:tc>
          <w:tcPr>
            <w:tcW w:w="340" w:type="pct"/>
            <w:shd w:val="clear" w:color="auto" w:fill="auto"/>
            <w:noWrap/>
            <w:vAlign w:val="center"/>
            <w:hideMark/>
          </w:tcPr>
          <w:p w:rsidR="00F45BA7" w:rsidRPr="00F45BA7" w:rsidRDefault="00F45BA7" w:rsidP="00F45BA7">
            <w:pPr>
              <w:jc w:val="center"/>
              <w:rPr>
                <w:bCs/>
                <w:sz w:val="16"/>
                <w:szCs w:val="16"/>
              </w:rPr>
            </w:pPr>
            <w:r w:rsidRPr="00F45BA7">
              <w:rPr>
                <w:bCs/>
                <w:sz w:val="16"/>
                <w:szCs w:val="16"/>
              </w:rPr>
              <w:t>3 030,20</w:t>
            </w:r>
          </w:p>
        </w:tc>
        <w:tc>
          <w:tcPr>
            <w:tcW w:w="331" w:type="pct"/>
            <w:shd w:val="clear" w:color="auto" w:fill="auto"/>
            <w:noWrap/>
            <w:vAlign w:val="center"/>
            <w:hideMark/>
          </w:tcPr>
          <w:p w:rsidR="00F45BA7" w:rsidRPr="00F45BA7" w:rsidRDefault="00F45BA7" w:rsidP="00F45BA7">
            <w:pPr>
              <w:jc w:val="center"/>
              <w:rPr>
                <w:bCs/>
                <w:sz w:val="16"/>
                <w:szCs w:val="16"/>
              </w:rPr>
            </w:pPr>
            <w:r w:rsidRPr="00F45BA7">
              <w:rPr>
                <w:bCs/>
                <w:sz w:val="16"/>
                <w:szCs w:val="16"/>
              </w:rPr>
              <w:t>3 502,70</w:t>
            </w:r>
          </w:p>
        </w:tc>
        <w:tc>
          <w:tcPr>
            <w:tcW w:w="281" w:type="pct"/>
            <w:shd w:val="clear" w:color="auto" w:fill="auto"/>
            <w:noWrap/>
            <w:vAlign w:val="center"/>
            <w:hideMark/>
          </w:tcPr>
          <w:p w:rsidR="00F45BA7" w:rsidRPr="00F45BA7" w:rsidRDefault="00F45BA7" w:rsidP="00F45BA7">
            <w:pPr>
              <w:jc w:val="center"/>
              <w:rPr>
                <w:bCs/>
                <w:sz w:val="16"/>
                <w:szCs w:val="16"/>
              </w:rPr>
            </w:pPr>
            <w:r w:rsidRPr="00F45BA7">
              <w:rPr>
                <w:bCs/>
                <w:sz w:val="16"/>
                <w:szCs w:val="16"/>
              </w:rPr>
              <w:t>3 098,12</w:t>
            </w:r>
          </w:p>
        </w:tc>
        <w:tc>
          <w:tcPr>
            <w:tcW w:w="340" w:type="pct"/>
            <w:shd w:val="clear" w:color="auto" w:fill="auto"/>
            <w:noWrap/>
            <w:vAlign w:val="center"/>
            <w:hideMark/>
          </w:tcPr>
          <w:p w:rsidR="00F45BA7" w:rsidRPr="00F45BA7" w:rsidRDefault="00F45BA7" w:rsidP="00F45BA7">
            <w:pPr>
              <w:jc w:val="center"/>
              <w:rPr>
                <w:bCs/>
                <w:sz w:val="16"/>
                <w:szCs w:val="16"/>
              </w:rPr>
            </w:pPr>
            <w:r w:rsidRPr="00F45BA7">
              <w:rPr>
                <w:bCs/>
                <w:sz w:val="16"/>
                <w:szCs w:val="16"/>
              </w:rPr>
              <w:t>3 224,17</w:t>
            </w:r>
          </w:p>
        </w:tc>
        <w:tc>
          <w:tcPr>
            <w:tcW w:w="281" w:type="pct"/>
            <w:shd w:val="clear" w:color="auto" w:fill="auto"/>
            <w:noWrap/>
            <w:vAlign w:val="center"/>
            <w:hideMark/>
          </w:tcPr>
          <w:p w:rsidR="00F45BA7" w:rsidRPr="00F45BA7" w:rsidRDefault="00F45BA7" w:rsidP="00F45BA7">
            <w:pPr>
              <w:jc w:val="center"/>
              <w:rPr>
                <w:bCs/>
                <w:sz w:val="16"/>
                <w:szCs w:val="16"/>
              </w:rPr>
            </w:pPr>
            <w:r w:rsidRPr="00F45BA7">
              <w:rPr>
                <w:bCs/>
                <w:sz w:val="16"/>
                <w:szCs w:val="16"/>
              </w:rPr>
              <w:t>3 645,20</w:t>
            </w:r>
          </w:p>
        </w:tc>
        <w:tc>
          <w:tcPr>
            <w:tcW w:w="281" w:type="pct"/>
            <w:shd w:val="clear" w:color="auto" w:fill="auto"/>
            <w:noWrap/>
            <w:vAlign w:val="center"/>
            <w:hideMark/>
          </w:tcPr>
          <w:p w:rsidR="00F45BA7" w:rsidRPr="00F45BA7" w:rsidRDefault="00F45BA7" w:rsidP="00F45BA7">
            <w:pPr>
              <w:jc w:val="center"/>
              <w:rPr>
                <w:bCs/>
                <w:sz w:val="16"/>
                <w:szCs w:val="16"/>
              </w:rPr>
            </w:pPr>
            <w:r w:rsidRPr="00F45BA7">
              <w:rPr>
                <w:bCs/>
                <w:sz w:val="16"/>
                <w:szCs w:val="16"/>
              </w:rPr>
              <w:t>3 360,74</w:t>
            </w:r>
          </w:p>
        </w:tc>
        <w:tc>
          <w:tcPr>
            <w:tcW w:w="300" w:type="pct"/>
            <w:shd w:val="clear" w:color="auto" w:fill="auto"/>
            <w:noWrap/>
            <w:vAlign w:val="center"/>
            <w:hideMark/>
          </w:tcPr>
          <w:p w:rsidR="00F45BA7" w:rsidRPr="00F45BA7" w:rsidRDefault="00F45BA7" w:rsidP="00F45BA7">
            <w:pPr>
              <w:jc w:val="center"/>
              <w:rPr>
                <w:bCs/>
                <w:sz w:val="16"/>
                <w:szCs w:val="16"/>
              </w:rPr>
            </w:pPr>
            <w:r w:rsidRPr="00F45BA7">
              <w:rPr>
                <w:bCs/>
                <w:sz w:val="16"/>
                <w:szCs w:val="16"/>
              </w:rPr>
              <w:t>-284,46</w:t>
            </w:r>
          </w:p>
        </w:tc>
        <w:tc>
          <w:tcPr>
            <w:tcW w:w="184" w:type="pct"/>
            <w:shd w:val="clear" w:color="auto" w:fill="auto"/>
            <w:noWrap/>
            <w:vAlign w:val="center"/>
            <w:hideMark/>
          </w:tcPr>
          <w:p w:rsidR="00F45BA7" w:rsidRPr="00F45BA7" w:rsidRDefault="00F45BA7" w:rsidP="00F45BA7">
            <w:pPr>
              <w:jc w:val="center"/>
              <w:rPr>
                <w:bCs/>
                <w:sz w:val="16"/>
                <w:szCs w:val="16"/>
              </w:rPr>
            </w:pPr>
            <w:r w:rsidRPr="00F45BA7">
              <w:rPr>
                <w:bCs/>
                <w:sz w:val="16"/>
                <w:szCs w:val="16"/>
              </w:rPr>
              <w:t>7,80</w:t>
            </w:r>
          </w:p>
        </w:tc>
        <w:tc>
          <w:tcPr>
            <w:tcW w:w="249" w:type="pct"/>
            <w:shd w:val="clear" w:color="auto" w:fill="auto"/>
            <w:noWrap/>
            <w:vAlign w:val="center"/>
            <w:hideMark/>
          </w:tcPr>
          <w:p w:rsidR="00F45BA7" w:rsidRPr="00F45BA7" w:rsidRDefault="00F45BA7" w:rsidP="00F45BA7">
            <w:pPr>
              <w:jc w:val="center"/>
              <w:rPr>
                <w:sz w:val="16"/>
                <w:szCs w:val="16"/>
              </w:rPr>
            </w:pPr>
            <w:r w:rsidRPr="00F45BA7">
              <w:rPr>
                <w:sz w:val="16"/>
                <w:szCs w:val="16"/>
              </w:rPr>
              <w:t>104,2</w:t>
            </w:r>
          </w:p>
        </w:tc>
        <w:tc>
          <w:tcPr>
            <w:tcW w:w="281" w:type="pct"/>
            <w:shd w:val="clear" w:color="auto" w:fill="auto"/>
            <w:noWrap/>
            <w:vAlign w:val="center"/>
            <w:hideMark/>
          </w:tcPr>
          <w:p w:rsidR="00F45BA7" w:rsidRPr="00F45BA7" w:rsidRDefault="00F45BA7" w:rsidP="00F45BA7">
            <w:pPr>
              <w:jc w:val="center"/>
              <w:rPr>
                <w:bCs/>
                <w:sz w:val="16"/>
                <w:szCs w:val="16"/>
              </w:rPr>
            </w:pPr>
            <w:r w:rsidRPr="00F45BA7">
              <w:rPr>
                <w:bCs/>
                <w:sz w:val="16"/>
                <w:szCs w:val="16"/>
              </w:rPr>
              <w:t>3 769,00</w:t>
            </w:r>
          </w:p>
        </w:tc>
        <w:tc>
          <w:tcPr>
            <w:tcW w:w="281" w:type="pct"/>
            <w:shd w:val="clear" w:color="auto" w:fill="auto"/>
            <w:noWrap/>
            <w:vAlign w:val="center"/>
            <w:hideMark/>
          </w:tcPr>
          <w:p w:rsidR="00F45BA7" w:rsidRPr="00F45BA7" w:rsidRDefault="00F45BA7" w:rsidP="00F45BA7">
            <w:pPr>
              <w:jc w:val="center"/>
              <w:rPr>
                <w:bCs/>
                <w:sz w:val="16"/>
                <w:szCs w:val="16"/>
              </w:rPr>
            </w:pPr>
            <w:r w:rsidRPr="00F45BA7">
              <w:rPr>
                <w:bCs/>
                <w:sz w:val="16"/>
                <w:szCs w:val="16"/>
              </w:rPr>
              <w:t>3 480,28</w:t>
            </w:r>
          </w:p>
        </w:tc>
        <w:tc>
          <w:tcPr>
            <w:tcW w:w="272" w:type="pct"/>
            <w:shd w:val="clear" w:color="auto" w:fill="auto"/>
            <w:noWrap/>
            <w:vAlign w:val="center"/>
            <w:hideMark/>
          </w:tcPr>
          <w:p w:rsidR="00F45BA7" w:rsidRPr="00F45BA7" w:rsidRDefault="00F45BA7" w:rsidP="00F45BA7">
            <w:pPr>
              <w:jc w:val="center"/>
              <w:rPr>
                <w:bCs/>
                <w:sz w:val="16"/>
                <w:szCs w:val="16"/>
              </w:rPr>
            </w:pPr>
            <w:r w:rsidRPr="00F45BA7">
              <w:rPr>
                <w:bCs/>
                <w:sz w:val="16"/>
                <w:szCs w:val="16"/>
              </w:rPr>
              <w:t>-288,72</w:t>
            </w:r>
          </w:p>
        </w:tc>
        <w:tc>
          <w:tcPr>
            <w:tcW w:w="184" w:type="pct"/>
            <w:shd w:val="clear" w:color="auto" w:fill="auto"/>
            <w:noWrap/>
            <w:vAlign w:val="center"/>
            <w:hideMark/>
          </w:tcPr>
          <w:p w:rsidR="00F45BA7" w:rsidRPr="00F45BA7" w:rsidRDefault="00F45BA7" w:rsidP="00F45BA7">
            <w:pPr>
              <w:jc w:val="center"/>
              <w:rPr>
                <w:bCs/>
                <w:sz w:val="16"/>
                <w:szCs w:val="16"/>
              </w:rPr>
            </w:pPr>
            <w:r w:rsidRPr="00F45BA7">
              <w:rPr>
                <w:bCs/>
                <w:sz w:val="16"/>
                <w:szCs w:val="16"/>
              </w:rPr>
              <w:t>7,66</w:t>
            </w:r>
          </w:p>
        </w:tc>
        <w:tc>
          <w:tcPr>
            <w:tcW w:w="249" w:type="pct"/>
            <w:shd w:val="clear" w:color="auto" w:fill="auto"/>
            <w:noWrap/>
            <w:vAlign w:val="center"/>
            <w:hideMark/>
          </w:tcPr>
          <w:p w:rsidR="00F45BA7" w:rsidRPr="00F45BA7" w:rsidRDefault="00F45BA7" w:rsidP="00F45BA7">
            <w:pPr>
              <w:jc w:val="center"/>
              <w:rPr>
                <w:bCs/>
                <w:sz w:val="16"/>
                <w:szCs w:val="16"/>
              </w:rPr>
            </w:pPr>
            <w:r w:rsidRPr="00F45BA7">
              <w:rPr>
                <w:bCs/>
                <w:sz w:val="16"/>
                <w:szCs w:val="16"/>
              </w:rPr>
              <w:t>103,56</w:t>
            </w:r>
          </w:p>
        </w:tc>
      </w:tr>
      <w:tr w:rsidR="00F45BA7" w:rsidRPr="00F45BA7" w:rsidTr="00936AD7">
        <w:trPr>
          <w:trHeight w:val="360"/>
        </w:trPr>
        <w:tc>
          <w:tcPr>
            <w:tcW w:w="184" w:type="pct"/>
            <w:shd w:val="clear" w:color="auto" w:fill="auto"/>
            <w:noWrap/>
            <w:vAlign w:val="center"/>
            <w:hideMark/>
          </w:tcPr>
          <w:p w:rsidR="00F45BA7" w:rsidRPr="00F45BA7" w:rsidRDefault="00F45BA7" w:rsidP="00F45BA7">
            <w:pPr>
              <w:jc w:val="center"/>
              <w:rPr>
                <w:sz w:val="16"/>
                <w:szCs w:val="16"/>
              </w:rPr>
            </w:pPr>
            <w:r w:rsidRPr="00F45BA7">
              <w:rPr>
                <w:sz w:val="16"/>
                <w:szCs w:val="16"/>
              </w:rPr>
              <w:t>9.</w:t>
            </w:r>
          </w:p>
        </w:tc>
        <w:tc>
          <w:tcPr>
            <w:tcW w:w="644" w:type="pct"/>
            <w:shd w:val="clear" w:color="auto" w:fill="auto"/>
            <w:vAlign w:val="center"/>
            <w:hideMark/>
          </w:tcPr>
          <w:p w:rsidR="00F45BA7" w:rsidRPr="00F45BA7" w:rsidRDefault="00F45BA7" w:rsidP="00F45BA7">
            <w:pPr>
              <w:jc w:val="both"/>
              <w:rPr>
                <w:sz w:val="16"/>
                <w:szCs w:val="16"/>
              </w:rPr>
            </w:pPr>
            <w:r w:rsidRPr="00F45BA7">
              <w:rPr>
                <w:sz w:val="16"/>
                <w:szCs w:val="16"/>
              </w:rPr>
              <w:t>Общехозяйственные расходы (в т.ч. налог на имущество)</w:t>
            </w:r>
          </w:p>
        </w:tc>
        <w:tc>
          <w:tcPr>
            <w:tcW w:w="316" w:type="pct"/>
            <w:shd w:val="clear" w:color="auto" w:fill="auto"/>
            <w:vAlign w:val="center"/>
            <w:hideMark/>
          </w:tcPr>
          <w:p w:rsidR="00F45BA7" w:rsidRPr="00F45BA7" w:rsidRDefault="00F45BA7" w:rsidP="00F45BA7">
            <w:pPr>
              <w:jc w:val="center"/>
              <w:rPr>
                <w:sz w:val="16"/>
                <w:szCs w:val="16"/>
              </w:rPr>
            </w:pPr>
            <w:r w:rsidRPr="00F45BA7">
              <w:rPr>
                <w:sz w:val="16"/>
                <w:szCs w:val="16"/>
              </w:rPr>
              <w:t>тыс. руб.</w:t>
            </w:r>
          </w:p>
        </w:tc>
        <w:tc>
          <w:tcPr>
            <w:tcW w:w="340" w:type="pct"/>
            <w:shd w:val="clear" w:color="auto" w:fill="auto"/>
            <w:vAlign w:val="center"/>
            <w:hideMark/>
          </w:tcPr>
          <w:p w:rsidR="00F45BA7" w:rsidRPr="00F45BA7" w:rsidRDefault="00F45BA7" w:rsidP="00F45BA7">
            <w:pPr>
              <w:jc w:val="center"/>
              <w:rPr>
                <w:sz w:val="16"/>
                <w:szCs w:val="16"/>
              </w:rPr>
            </w:pPr>
            <w:r w:rsidRPr="00F45BA7">
              <w:rPr>
                <w:sz w:val="16"/>
                <w:szCs w:val="16"/>
              </w:rPr>
              <w:t>569,14</w:t>
            </w:r>
          </w:p>
        </w:tc>
        <w:tc>
          <w:tcPr>
            <w:tcW w:w="331" w:type="pct"/>
            <w:shd w:val="clear" w:color="auto" w:fill="auto"/>
            <w:noWrap/>
            <w:vAlign w:val="center"/>
            <w:hideMark/>
          </w:tcPr>
          <w:p w:rsidR="00F45BA7" w:rsidRPr="00F45BA7" w:rsidRDefault="00F45BA7" w:rsidP="00F45BA7">
            <w:pPr>
              <w:jc w:val="center"/>
              <w:rPr>
                <w:sz w:val="16"/>
                <w:szCs w:val="16"/>
              </w:rPr>
            </w:pPr>
            <w:r w:rsidRPr="00F45BA7">
              <w:rPr>
                <w:sz w:val="16"/>
                <w:szCs w:val="16"/>
              </w:rPr>
              <w:t>357,30</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357,30</w:t>
            </w:r>
          </w:p>
        </w:tc>
        <w:tc>
          <w:tcPr>
            <w:tcW w:w="340" w:type="pct"/>
            <w:shd w:val="clear" w:color="auto" w:fill="auto"/>
            <w:vAlign w:val="center"/>
            <w:hideMark/>
          </w:tcPr>
          <w:p w:rsidR="00F45BA7" w:rsidRPr="00F45BA7" w:rsidRDefault="00F45BA7" w:rsidP="00F45BA7">
            <w:pPr>
              <w:jc w:val="center"/>
              <w:rPr>
                <w:sz w:val="16"/>
                <w:szCs w:val="16"/>
              </w:rPr>
            </w:pPr>
            <w:r w:rsidRPr="00F45BA7">
              <w:rPr>
                <w:sz w:val="16"/>
                <w:szCs w:val="16"/>
              </w:rPr>
              <w:t>583,93</w:t>
            </w:r>
          </w:p>
        </w:tc>
        <w:tc>
          <w:tcPr>
            <w:tcW w:w="281" w:type="pct"/>
            <w:shd w:val="clear" w:color="auto" w:fill="auto"/>
            <w:vAlign w:val="center"/>
            <w:hideMark/>
          </w:tcPr>
          <w:p w:rsidR="00F45BA7" w:rsidRPr="00F45BA7" w:rsidRDefault="00F45BA7" w:rsidP="00F45BA7">
            <w:pPr>
              <w:jc w:val="center"/>
              <w:rPr>
                <w:sz w:val="16"/>
                <w:szCs w:val="16"/>
              </w:rPr>
            </w:pPr>
            <w:r w:rsidRPr="00F45BA7">
              <w:rPr>
                <w:sz w:val="16"/>
                <w:szCs w:val="16"/>
              </w:rPr>
              <w:t>613,00</w:t>
            </w:r>
          </w:p>
        </w:tc>
        <w:tc>
          <w:tcPr>
            <w:tcW w:w="281" w:type="pct"/>
            <w:shd w:val="clear" w:color="auto" w:fill="auto"/>
            <w:vAlign w:val="center"/>
            <w:hideMark/>
          </w:tcPr>
          <w:p w:rsidR="00F45BA7" w:rsidRPr="00F45BA7" w:rsidRDefault="00F45BA7" w:rsidP="00F45BA7">
            <w:pPr>
              <w:jc w:val="center"/>
              <w:rPr>
                <w:sz w:val="16"/>
                <w:szCs w:val="16"/>
              </w:rPr>
            </w:pPr>
            <w:r w:rsidRPr="00F45BA7">
              <w:rPr>
                <w:sz w:val="16"/>
                <w:szCs w:val="16"/>
              </w:rPr>
              <w:t>618,41</w:t>
            </w:r>
          </w:p>
        </w:tc>
        <w:tc>
          <w:tcPr>
            <w:tcW w:w="300" w:type="pct"/>
            <w:shd w:val="clear" w:color="auto" w:fill="auto"/>
            <w:noWrap/>
            <w:vAlign w:val="center"/>
            <w:hideMark/>
          </w:tcPr>
          <w:p w:rsidR="00F45BA7" w:rsidRPr="00F45BA7" w:rsidRDefault="00F45BA7" w:rsidP="00F45BA7">
            <w:pPr>
              <w:jc w:val="center"/>
              <w:rPr>
                <w:sz w:val="16"/>
                <w:szCs w:val="16"/>
              </w:rPr>
            </w:pPr>
            <w:r w:rsidRPr="00F45BA7">
              <w:rPr>
                <w:sz w:val="16"/>
                <w:szCs w:val="16"/>
              </w:rPr>
              <w:t>5,41</w:t>
            </w:r>
          </w:p>
        </w:tc>
        <w:tc>
          <w:tcPr>
            <w:tcW w:w="184" w:type="pct"/>
            <w:shd w:val="clear" w:color="auto" w:fill="auto"/>
            <w:noWrap/>
            <w:vAlign w:val="center"/>
            <w:hideMark/>
          </w:tcPr>
          <w:p w:rsidR="00F45BA7" w:rsidRPr="00F45BA7" w:rsidRDefault="00F45BA7" w:rsidP="00F45BA7">
            <w:pPr>
              <w:jc w:val="center"/>
              <w:rPr>
                <w:sz w:val="16"/>
                <w:szCs w:val="16"/>
              </w:rPr>
            </w:pPr>
            <w:r w:rsidRPr="00F45BA7">
              <w:rPr>
                <w:sz w:val="16"/>
                <w:szCs w:val="16"/>
              </w:rPr>
              <w:t>0,88</w:t>
            </w:r>
          </w:p>
        </w:tc>
        <w:tc>
          <w:tcPr>
            <w:tcW w:w="249" w:type="pct"/>
            <w:shd w:val="clear" w:color="auto" w:fill="auto"/>
            <w:noWrap/>
            <w:vAlign w:val="center"/>
            <w:hideMark/>
          </w:tcPr>
          <w:p w:rsidR="00F45BA7" w:rsidRPr="00F45BA7" w:rsidRDefault="00F45BA7" w:rsidP="00F45BA7">
            <w:pPr>
              <w:jc w:val="center"/>
              <w:rPr>
                <w:sz w:val="16"/>
                <w:szCs w:val="16"/>
              </w:rPr>
            </w:pPr>
            <w:r w:rsidRPr="00F45BA7">
              <w:rPr>
                <w:sz w:val="16"/>
                <w:szCs w:val="16"/>
              </w:rPr>
              <w:t>105,9</w:t>
            </w:r>
          </w:p>
        </w:tc>
        <w:tc>
          <w:tcPr>
            <w:tcW w:w="281" w:type="pct"/>
            <w:shd w:val="clear" w:color="auto" w:fill="auto"/>
            <w:vAlign w:val="center"/>
            <w:hideMark/>
          </w:tcPr>
          <w:p w:rsidR="00F45BA7" w:rsidRPr="00F45BA7" w:rsidRDefault="00F45BA7" w:rsidP="00F45BA7">
            <w:pPr>
              <w:jc w:val="center"/>
              <w:rPr>
                <w:sz w:val="16"/>
                <w:szCs w:val="16"/>
              </w:rPr>
            </w:pPr>
            <w:r w:rsidRPr="00F45BA7">
              <w:rPr>
                <w:sz w:val="16"/>
                <w:szCs w:val="16"/>
              </w:rPr>
              <w:t>637,20</w:t>
            </w:r>
          </w:p>
        </w:tc>
        <w:tc>
          <w:tcPr>
            <w:tcW w:w="281" w:type="pct"/>
            <w:shd w:val="clear" w:color="auto" w:fill="auto"/>
            <w:vAlign w:val="center"/>
            <w:hideMark/>
          </w:tcPr>
          <w:p w:rsidR="00F45BA7" w:rsidRPr="00F45BA7" w:rsidRDefault="00F45BA7" w:rsidP="00F45BA7">
            <w:pPr>
              <w:jc w:val="center"/>
              <w:rPr>
                <w:sz w:val="16"/>
                <w:szCs w:val="16"/>
              </w:rPr>
            </w:pPr>
            <w:r w:rsidRPr="00F45BA7">
              <w:rPr>
                <w:sz w:val="16"/>
                <w:szCs w:val="16"/>
              </w:rPr>
              <w:t>636,67</w:t>
            </w:r>
          </w:p>
        </w:tc>
        <w:tc>
          <w:tcPr>
            <w:tcW w:w="272" w:type="pct"/>
            <w:shd w:val="clear" w:color="auto" w:fill="auto"/>
            <w:noWrap/>
            <w:vAlign w:val="center"/>
            <w:hideMark/>
          </w:tcPr>
          <w:p w:rsidR="00F45BA7" w:rsidRPr="00F45BA7" w:rsidRDefault="00F45BA7" w:rsidP="00F45BA7">
            <w:pPr>
              <w:jc w:val="center"/>
              <w:rPr>
                <w:sz w:val="16"/>
                <w:szCs w:val="16"/>
              </w:rPr>
            </w:pPr>
            <w:r w:rsidRPr="00F45BA7">
              <w:rPr>
                <w:sz w:val="16"/>
                <w:szCs w:val="16"/>
              </w:rPr>
              <w:t>-0,53</w:t>
            </w:r>
          </w:p>
        </w:tc>
        <w:tc>
          <w:tcPr>
            <w:tcW w:w="184" w:type="pct"/>
            <w:shd w:val="clear" w:color="auto" w:fill="auto"/>
            <w:noWrap/>
            <w:vAlign w:val="center"/>
            <w:hideMark/>
          </w:tcPr>
          <w:p w:rsidR="00F45BA7" w:rsidRPr="00F45BA7" w:rsidRDefault="00F45BA7" w:rsidP="00F45BA7">
            <w:pPr>
              <w:jc w:val="center"/>
              <w:rPr>
                <w:sz w:val="16"/>
                <w:szCs w:val="16"/>
              </w:rPr>
            </w:pPr>
            <w:r w:rsidRPr="00F45BA7">
              <w:rPr>
                <w:sz w:val="16"/>
                <w:szCs w:val="16"/>
              </w:rPr>
              <w:t>0,08</w:t>
            </w:r>
          </w:p>
        </w:tc>
        <w:tc>
          <w:tcPr>
            <w:tcW w:w="249" w:type="pct"/>
            <w:shd w:val="clear" w:color="auto" w:fill="auto"/>
            <w:noWrap/>
            <w:vAlign w:val="center"/>
            <w:hideMark/>
          </w:tcPr>
          <w:p w:rsidR="00F45BA7" w:rsidRPr="00F45BA7" w:rsidRDefault="00F45BA7" w:rsidP="00F45BA7">
            <w:pPr>
              <w:jc w:val="center"/>
              <w:rPr>
                <w:sz w:val="16"/>
                <w:szCs w:val="16"/>
              </w:rPr>
            </w:pPr>
            <w:r w:rsidRPr="00F45BA7">
              <w:rPr>
                <w:sz w:val="16"/>
                <w:szCs w:val="16"/>
              </w:rPr>
              <w:t>102,95</w:t>
            </w:r>
          </w:p>
        </w:tc>
      </w:tr>
      <w:tr w:rsidR="00F45BA7" w:rsidRPr="00F45BA7" w:rsidTr="00936AD7">
        <w:trPr>
          <w:trHeight w:val="615"/>
        </w:trPr>
        <w:tc>
          <w:tcPr>
            <w:tcW w:w="184" w:type="pct"/>
            <w:shd w:val="clear" w:color="auto" w:fill="auto"/>
            <w:noWrap/>
            <w:vAlign w:val="center"/>
            <w:hideMark/>
          </w:tcPr>
          <w:p w:rsidR="00F45BA7" w:rsidRPr="00F45BA7" w:rsidRDefault="00F45BA7" w:rsidP="00F45BA7">
            <w:pPr>
              <w:jc w:val="center"/>
              <w:rPr>
                <w:bCs/>
                <w:sz w:val="16"/>
                <w:szCs w:val="16"/>
              </w:rPr>
            </w:pPr>
            <w:r w:rsidRPr="00F45BA7">
              <w:rPr>
                <w:bCs/>
                <w:sz w:val="16"/>
                <w:szCs w:val="16"/>
              </w:rPr>
              <w:t>10.</w:t>
            </w:r>
          </w:p>
        </w:tc>
        <w:tc>
          <w:tcPr>
            <w:tcW w:w="644" w:type="pct"/>
            <w:shd w:val="clear" w:color="auto" w:fill="auto"/>
            <w:vAlign w:val="center"/>
            <w:hideMark/>
          </w:tcPr>
          <w:p w:rsidR="00F45BA7" w:rsidRPr="00F45BA7" w:rsidRDefault="00F45BA7" w:rsidP="00F45BA7">
            <w:pPr>
              <w:jc w:val="both"/>
              <w:rPr>
                <w:bCs/>
                <w:sz w:val="16"/>
                <w:szCs w:val="16"/>
              </w:rPr>
            </w:pPr>
            <w:r w:rsidRPr="00F45BA7">
              <w:rPr>
                <w:bCs/>
                <w:sz w:val="16"/>
                <w:szCs w:val="16"/>
              </w:rPr>
              <w:t>Итого производственная себестоимость:</w:t>
            </w:r>
          </w:p>
        </w:tc>
        <w:tc>
          <w:tcPr>
            <w:tcW w:w="316" w:type="pct"/>
            <w:shd w:val="clear" w:color="auto" w:fill="auto"/>
            <w:noWrap/>
            <w:vAlign w:val="center"/>
            <w:hideMark/>
          </w:tcPr>
          <w:p w:rsidR="00F45BA7" w:rsidRPr="00F45BA7" w:rsidRDefault="00F45BA7" w:rsidP="00F45BA7">
            <w:pPr>
              <w:jc w:val="center"/>
              <w:rPr>
                <w:bCs/>
                <w:sz w:val="16"/>
                <w:szCs w:val="16"/>
              </w:rPr>
            </w:pPr>
            <w:r w:rsidRPr="00F45BA7">
              <w:rPr>
                <w:bCs/>
                <w:sz w:val="16"/>
                <w:szCs w:val="16"/>
              </w:rPr>
              <w:t>тыс.руб.</w:t>
            </w:r>
          </w:p>
        </w:tc>
        <w:tc>
          <w:tcPr>
            <w:tcW w:w="340" w:type="pct"/>
            <w:shd w:val="clear" w:color="auto" w:fill="auto"/>
            <w:noWrap/>
            <w:vAlign w:val="center"/>
            <w:hideMark/>
          </w:tcPr>
          <w:p w:rsidR="00F45BA7" w:rsidRPr="00F45BA7" w:rsidRDefault="00F45BA7" w:rsidP="00F45BA7">
            <w:pPr>
              <w:jc w:val="center"/>
              <w:rPr>
                <w:bCs/>
                <w:sz w:val="16"/>
                <w:szCs w:val="16"/>
              </w:rPr>
            </w:pPr>
            <w:r w:rsidRPr="00F45BA7">
              <w:rPr>
                <w:bCs/>
                <w:sz w:val="16"/>
                <w:szCs w:val="16"/>
              </w:rPr>
              <w:t>47 165,95</w:t>
            </w:r>
          </w:p>
        </w:tc>
        <w:tc>
          <w:tcPr>
            <w:tcW w:w="331" w:type="pct"/>
            <w:shd w:val="clear" w:color="auto" w:fill="auto"/>
            <w:noWrap/>
            <w:vAlign w:val="center"/>
            <w:hideMark/>
          </w:tcPr>
          <w:p w:rsidR="00F45BA7" w:rsidRPr="00F45BA7" w:rsidRDefault="00F45BA7" w:rsidP="00F45BA7">
            <w:pPr>
              <w:jc w:val="center"/>
              <w:rPr>
                <w:bCs/>
                <w:sz w:val="16"/>
                <w:szCs w:val="16"/>
              </w:rPr>
            </w:pPr>
            <w:r w:rsidRPr="00F45BA7">
              <w:rPr>
                <w:bCs/>
                <w:sz w:val="16"/>
                <w:szCs w:val="16"/>
              </w:rPr>
              <w:t>46 210,60</w:t>
            </w:r>
          </w:p>
        </w:tc>
        <w:tc>
          <w:tcPr>
            <w:tcW w:w="281" w:type="pct"/>
            <w:shd w:val="clear" w:color="auto" w:fill="auto"/>
            <w:noWrap/>
            <w:vAlign w:val="center"/>
            <w:hideMark/>
          </w:tcPr>
          <w:p w:rsidR="00F45BA7" w:rsidRPr="00F45BA7" w:rsidRDefault="00F45BA7" w:rsidP="00F45BA7">
            <w:pPr>
              <w:jc w:val="center"/>
              <w:rPr>
                <w:bCs/>
                <w:sz w:val="16"/>
                <w:szCs w:val="16"/>
              </w:rPr>
            </w:pPr>
            <w:r w:rsidRPr="00F45BA7">
              <w:rPr>
                <w:bCs/>
                <w:sz w:val="16"/>
                <w:szCs w:val="16"/>
              </w:rPr>
              <w:t>40 914,68</w:t>
            </w:r>
          </w:p>
        </w:tc>
        <w:tc>
          <w:tcPr>
            <w:tcW w:w="340" w:type="pct"/>
            <w:shd w:val="clear" w:color="auto" w:fill="auto"/>
            <w:noWrap/>
            <w:vAlign w:val="center"/>
            <w:hideMark/>
          </w:tcPr>
          <w:p w:rsidR="00F45BA7" w:rsidRPr="00F45BA7" w:rsidRDefault="00F45BA7" w:rsidP="00F45BA7">
            <w:pPr>
              <w:jc w:val="center"/>
              <w:rPr>
                <w:bCs/>
                <w:sz w:val="16"/>
                <w:szCs w:val="16"/>
              </w:rPr>
            </w:pPr>
            <w:r w:rsidRPr="00F45BA7">
              <w:rPr>
                <w:bCs/>
                <w:sz w:val="16"/>
                <w:szCs w:val="16"/>
              </w:rPr>
              <w:t>47 506,59</w:t>
            </w:r>
          </w:p>
        </w:tc>
        <w:tc>
          <w:tcPr>
            <w:tcW w:w="281" w:type="pct"/>
            <w:shd w:val="clear" w:color="auto" w:fill="auto"/>
            <w:noWrap/>
            <w:vAlign w:val="center"/>
            <w:hideMark/>
          </w:tcPr>
          <w:p w:rsidR="00F45BA7" w:rsidRPr="00F45BA7" w:rsidRDefault="00F45BA7" w:rsidP="00F45BA7">
            <w:pPr>
              <w:jc w:val="center"/>
              <w:rPr>
                <w:bCs/>
                <w:sz w:val="16"/>
                <w:szCs w:val="16"/>
              </w:rPr>
            </w:pPr>
            <w:r w:rsidRPr="00F45BA7">
              <w:rPr>
                <w:bCs/>
                <w:sz w:val="16"/>
                <w:szCs w:val="16"/>
              </w:rPr>
              <w:t>51 543,00</w:t>
            </w:r>
          </w:p>
        </w:tc>
        <w:tc>
          <w:tcPr>
            <w:tcW w:w="281" w:type="pct"/>
            <w:shd w:val="clear" w:color="auto" w:fill="auto"/>
            <w:noWrap/>
            <w:vAlign w:val="center"/>
            <w:hideMark/>
          </w:tcPr>
          <w:p w:rsidR="00F45BA7" w:rsidRPr="00F45BA7" w:rsidRDefault="00F45BA7" w:rsidP="00F45BA7">
            <w:pPr>
              <w:jc w:val="center"/>
              <w:rPr>
                <w:bCs/>
                <w:sz w:val="16"/>
                <w:szCs w:val="16"/>
              </w:rPr>
            </w:pPr>
            <w:r w:rsidRPr="00F45BA7">
              <w:rPr>
                <w:bCs/>
                <w:sz w:val="16"/>
                <w:szCs w:val="16"/>
              </w:rPr>
              <w:t>48 312,38</w:t>
            </w:r>
          </w:p>
        </w:tc>
        <w:tc>
          <w:tcPr>
            <w:tcW w:w="300" w:type="pct"/>
            <w:shd w:val="clear" w:color="auto" w:fill="auto"/>
            <w:noWrap/>
            <w:vAlign w:val="center"/>
            <w:hideMark/>
          </w:tcPr>
          <w:p w:rsidR="00F45BA7" w:rsidRPr="00F45BA7" w:rsidRDefault="00F45BA7" w:rsidP="00F45BA7">
            <w:pPr>
              <w:jc w:val="center"/>
              <w:rPr>
                <w:sz w:val="16"/>
                <w:szCs w:val="16"/>
              </w:rPr>
            </w:pPr>
            <w:r w:rsidRPr="00F45BA7">
              <w:rPr>
                <w:sz w:val="16"/>
                <w:szCs w:val="16"/>
              </w:rPr>
              <w:t>-3 230,62</w:t>
            </w:r>
          </w:p>
        </w:tc>
        <w:tc>
          <w:tcPr>
            <w:tcW w:w="184" w:type="pct"/>
            <w:shd w:val="clear" w:color="auto" w:fill="auto"/>
            <w:noWrap/>
            <w:vAlign w:val="center"/>
            <w:hideMark/>
          </w:tcPr>
          <w:p w:rsidR="00F45BA7" w:rsidRPr="00F45BA7" w:rsidRDefault="00F45BA7" w:rsidP="00F45BA7">
            <w:pPr>
              <w:jc w:val="center"/>
              <w:rPr>
                <w:sz w:val="16"/>
                <w:szCs w:val="16"/>
              </w:rPr>
            </w:pPr>
            <w:r w:rsidRPr="00F45BA7">
              <w:rPr>
                <w:sz w:val="16"/>
                <w:szCs w:val="16"/>
              </w:rPr>
              <w:t>6,27</w:t>
            </w:r>
          </w:p>
        </w:tc>
        <w:tc>
          <w:tcPr>
            <w:tcW w:w="249" w:type="pct"/>
            <w:shd w:val="clear" w:color="auto" w:fill="auto"/>
            <w:noWrap/>
            <w:vAlign w:val="center"/>
            <w:hideMark/>
          </w:tcPr>
          <w:p w:rsidR="00F45BA7" w:rsidRPr="00F45BA7" w:rsidRDefault="00F45BA7" w:rsidP="00F45BA7">
            <w:pPr>
              <w:jc w:val="center"/>
              <w:rPr>
                <w:sz w:val="16"/>
                <w:szCs w:val="16"/>
              </w:rPr>
            </w:pPr>
            <w:r w:rsidRPr="00F45BA7">
              <w:rPr>
                <w:sz w:val="16"/>
                <w:szCs w:val="16"/>
              </w:rPr>
              <w:t>101,7</w:t>
            </w:r>
          </w:p>
        </w:tc>
        <w:tc>
          <w:tcPr>
            <w:tcW w:w="281" w:type="pct"/>
            <w:shd w:val="clear" w:color="auto" w:fill="auto"/>
            <w:noWrap/>
            <w:vAlign w:val="center"/>
            <w:hideMark/>
          </w:tcPr>
          <w:p w:rsidR="00F45BA7" w:rsidRPr="00F45BA7" w:rsidRDefault="00F45BA7" w:rsidP="00F45BA7">
            <w:pPr>
              <w:jc w:val="center"/>
              <w:rPr>
                <w:bCs/>
                <w:sz w:val="16"/>
                <w:szCs w:val="16"/>
              </w:rPr>
            </w:pPr>
            <w:r w:rsidRPr="00F45BA7">
              <w:rPr>
                <w:bCs/>
                <w:sz w:val="16"/>
                <w:szCs w:val="16"/>
              </w:rPr>
              <w:t>53 296,80</w:t>
            </w:r>
          </w:p>
        </w:tc>
        <w:tc>
          <w:tcPr>
            <w:tcW w:w="281" w:type="pct"/>
            <w:shd w:val="clear" w:color="auto" w:fill="auto"/>
            <w:noWrap/>
            <w:vAlign w:val="center"/>
            <w:hideMark/>
          </w:tcPr>
          <w:p w:rsidR="00F45BA7" w:rsidRPr="00F45BA7" w:rsidRDefault="00F45BA7" w:rsidP="00F45BA7">
            <w:pPr>
              <w:jc w:val="center"/>
              <w:rPr>
                <w:bCs/>
                <w:sz w:val="16"/>
                <w:szCs w:val="16"/>
              </w:rPr>
            </w:pPr>
            <w:r w:rsidRPr="00F45BA7">
              <w:rPr>
                <w:bCs/>
                <w:sz w:val="16"/>
                <w:szCs w:val="16"/>
              </w:rPr>
              <w:t>50 027,09</w:t>
            </w:r>
          </w:p>
        </w:tc>
        <w:tc>
          <w:tcPr>
            <w:tcW w:w="272" w:type="pct"/>
            <w:shd w:val="clear" w:color="auto" w:fill="auto"/>
            <w:noWrap/>
            <w:vAlign w:val="center"/>
            <w:hideMark/>
          </w:tcPr>
          <w:p w:rsidR="00F45BA7" w:rsidRPr="00F45BA7" w:rsidRDefault="00F45BA7" w:rsidP="00F45BA7">
            <w:pPr>
              <w:jc w:val="center"/>
              <w:rPr>
                <w:sz w:val="16"/>
                <w:szCs w:val="16"/>
              </w:rPr>
            </w:pPr>
            <w:r w:rsidRPr="00F45BA7">
              <w:rPr>
                <w:sz w:val="16"/>
                <w:szCs w:val="16"/>
              </w:rPr>
              <w:t>-3 269,71</w:t>
            </w:r>
          </w:p>
        </w:tc>
        <w:tc>
          <w:tcPr>
            <w:tcW w:w="184" w:type="pct"/>
            <w:shd w:val="clear" w:color="auto" w:fill="auto"/>
            <w:noWrap/>
            <w:vAlign w:val="center"/>
            <w:hideMark/>
          </w:tcPr>
          <w:p w:rsidR="00F45BA7" w:rsidRPr="00F45BA7" w:rsidRDefault="00F45BA7" w:rsidP="00F45BA7">
            <w:pPr>
              <w:jc w:val="center"/>
              <w:rPr>
                <w:sz w:val="16"/>
                <w:szCs w:val="16"/>
              </w:rPr>
            </w:pPr>
            <w:r w:rsidRPr="00F45BA7">
              <w:rPr>
                <w:sz w:val="16"/>
                <w:szCs w:val="16"/>
              </w:rPr>
              <w:t>6,13</w:t>
            </w:r>
          </w:p>
        </w:tc>
        <w:tc>
          <w:tcPr>
            <w:tcW w:w="249" w:type="pct"/>
            <w:shd w:val="clear" w:color="auto" w:fill="auto"/>
            <w:noWrap/>
            <w:vAlign w:val="center"/>
            <w:hideMark/>
          </w:tcPr>
          <w:p w:rsidR="00F45BA7" w:rsidRPr="00F45BA7" w:rsidRDefault="00F45BA7" w:rsidP="00F45BA7">
            <w:pPr>
              <w:jc w:val="center"/>
              <w:rPr>
                <w:sz w:val="16"/>
                <w:szCs w:val="16"/>
              </w:rPr>
            </w:pPr>
            <w:r w:rsidRPr="00F45BA7">
              <w:rPr>
                <w:sz w:val="16"/>
                <w:szCs w:val="16"/>
              </w:rPr>
              <w:t>103,55</w:t>
            </w:r>
          </w:p>
        </w:tc>
      </w:tr>
      <w:tr w:rsidR="00F45BA7" w:rsidRPr="00F45BA7" w:rsidTr="00936AD7">
        <w:trPr>
          <w:trHeight w:val="600"/>
        </w:trPr>
        <w:tc>
          <w:tcPr>
            <w:tcW w:w="184" w:type="pct"/>
            <w:shd w:val="clear" w:color="auto" w:fill="auto"/>
            <w:noWrap/>
            <w:vAlign w:val="center"/>
            <w:hideMark/>
          </w:tcPr>
          <w:p w:rsidR="00F45BA7" w:rsidRPr="00F45BA7" w:rsidRDefault="00F45BA7" w:rsidP="00F45BA7">
            <w:pPr>
              <w:jc w:val="center"/>
              <w:rPr>
                <w:bCs/>
                <w:sz w:val="16"/>
                <w:szCs w:val="16"/>
              </w:rPr>
            </w:pPr>
            <w:r w:rsidRPr="00F45BA7">
              <w:rPr>
                <w:bCs/>
                <w:sz w:val="16"/>
                <w:szCs w:val="16"/>
              </w:rPr>
              <w:t>10.1.</w:t>
            </w:r>
          </w:p>
        </w:tc>
        <w:tc>
          <w:tcPr>
            <w:tcW w:w="644" w:type="pct"/>
            <w:shd w:val="clear" w:color="auto" w:fill="auto"/>
            <w:vAlign w:val="center"/>
            <w:hideMark/>
          </w:tcPr>
          <w:p w:rsidR="00F45BA7" w:rsidRPr="00F45BA7" w:rsidRDefault="00F45BA7" w:rsidP="00F45BA7">
            <w:pPr>
              <w:jc w:val="both"/>
              <w:rPr>
                <w:sz w:val="16"/>
                <w:szCs w:val="16"/>
              </w:rPr>
            </w:pPr>
            <w:r w:rsidRPr="00F45BA7">
              <w:rPr>
                <w:sz w:val="16"/>
                <w:szCs w:val="16"/>
              </w:rPr>
              <w:t>Производ. себестомость на выработку тепловой энергии для собств. потреб.</w:t>
            </w:r>
          </w:p>
        </w:tc>
        <w:tc>
          <w:tcPr>
            <w:tcW w:w="316" w:type="pct"/>
            <w:shd w:val="clear" w:color="auto" w:fill="auto"/>
            <w:noWrap/>
            <w:vAlign w:val="center"/>
            <w:hideMark/>
          </w:tcPr>
          <w:p w:rsidR="00F45BA7" w:rsidRPr="00F45BA7" w:rsidRDefault="00F45BA7" w:rsidP="00F45BA7">
            <w:pPr>
              <w:jc w:val="center"/>
              <w:rPr>
                <w:sz w:val="16"/>
                <w:szCs w:val="16"/>
              </w:rPr>
            </w:pPr>
            <w:r w:rsidRPr="00F45BA7">
              <w:rPr>
                <w:sz w:val="16"/>
                <w:szCs w:val="16"/>
              </w:rPr>
              <w:t>тыс. руб.</w:t>
            </w:r>
          </w:p>
        </w:tc>
        <w:tc>
          <w:tcPr>
            <w:tcW w:w="340" w:type="pct"/>
            <w:shd w:val="clear" w:color="auto" w:fill="auto"/>
            <w:noWrap/>
            <w:vAlign w:val="center"/>
            <w:hideMark/>
          </w:tcPr>
          <w:p w:rsidR="00F45BA7" w:rsidRPr="00F45BA7" w:rsidRDefault="00F45BA7" w:rsidP="00F45BA7">
            <w:pPr>
              <w:jc w:val="center"/>
              <w:rPr>
                <w:bCs/>
                <w:sz w:val="16"/>
                <w:szCs w:val="16"/>
              </w:rPr>
            </w:pPr>
            <w:r w:rsidRPr="00F45BA7">
              <w:rPr>
                <w:bCs/>
                <w:sz w:val="16"/>
                <w:szCs w:val="16"/>
              </w:rPr>
              <w:t>59,82</w:t>
            </w:r>
          </w:p>
        </w:tc>
        <w:tc>
          <w:tcPr>
            <w:tcW w:w="331" w:type="pct"/>
            <w:shd w:val="clear" w:color="auto" w:fill="auto"/>
            <w:noWrap/>
            <w:vAlign w:val="center"/>
            <w:hideMark/>
          </w:tcPr>
          <w:p w:rsidR="00F45BA7" w:rsidRPr="00F45BA7" w:rsidRDefault="00F45BA7" w:rsidP="00F45BA7">
            <w:pPr>
              <w:jc w:val="center"/>
              <w:rPr>
                <w:bCs/>
                <w:sz w:val="16"/>
                <w:szCs w:val="16"/>
              </w:rPr>
            </w:pPr>
            <w:r w:rsidRPr="00F45BA7">
              <w:rPr>
                <w:bCs/>
                <w:sz w:val="16"/>
                <w:szCs w:val="16"/>
              </w:rPr>
              <w:t> </w:t>
            </w:r>
          </w:p>
        </w:tc>
        <w:tc>
          <w:tcPr>
            <w:tcW w:w="281" w:type="pct"/>
            <w:shd w:val="clear" w:color="auto" w:fill="auto"/>
            <w:noWrap/>
            <w:vAlign w:val="center"/>
            <w:hideMark/>
          </w:tcPr>
          <w:p w:rsidR="00F45BA7" w:rsidRPr="00F45BA7" w:rsidRDefault="00F45BA7" w:rsidP="00F45BA7">
            <w:pPr>
              <w:jc w:val="center"/>
              <w:rPr>
                <w:bCs/>
                <w:sz w:val="16"/>
                <w:szCs w:val="16"/>
              </w:rPr>
            </w:pPr>
            <w:r w:rsidRPr="00F45BA7">
              <w:rPr>
                <w:bCs/>
                <w:sz w:val="16"/>
                <w:szCs w:val="16"/>
              </w:rPr>
              <w:t>50,07</w:t>
            </w:r>
          </w:p>
        </w:tc>
        <w:tc>
          <w:tcPr>
            <w:tcW w:w="340" w:type="pct"/>
            <w:shd w:val="clear" w:color="auto" w:fill="auto"/>
            <w:noWrap/>
            <w:vAlign w:val="center"/>
            <w:hideMark/>
          </w:tcPr>
          <w:p w:rsidR="00F45BA7" w:rsidRPr="00F45BA7" w:rsidRDefault="00F45BA7" w:rsidP="00F45BA7">
            <w:pPr>
              <w:jc w:val="center"/>
              <w:rPr>
                <w:bCs/>
                <w:sz w:val="16"/>
                <w:szCs w:val="16"/>
              </w:rPr>
            </w:pPr>
            <w:r w:rsidRPr="00F45BA7">
              <w:rPr>
                <w:bCs/>
                <w:sz w:val="16"/>
                <w:szCs w:val="16"/>
              </w:rPr>
              <w:t>57,27</w:t>
            </w:r>
          </w:p>
        </w:tc>
        <w:tc>
          <w:tcPr>
            <w:tcW w:w="281" w:type="pct"/>
            <w:shd w:val="clear" w:color="auto" w:fill="auto"/>
            <w:noWrap/>
            <w:vAlign w:val="center"/>
            <w:hideMark/>
          </w:tcPr>
          <w:p w:rsidR="00F45BA7" w:rsidRPr="00F45BA7" w:rsidRDefault="00F45BA7" w:rsidP="00F45BA7">
            <w:pPr>
              <w:jc w:val="center"/>
              <w:rPr>
                <w:bCs/>
                <w:sz w:val="16"/>
                <w:szCs w:val="16"/>
              </w:rPr>
            </w:pPr>
            <w:r w:rsidRPr="00F45BA7">
              <w:rPr>
                <w:bCs/>
                <w:sz w:val="16"/>
                <w:szCs w:val="16"/>
              </w:rPr>
              <w:t> </w:t>
            </w:r>
          </w:p>
        </w:tc>
        <w:tc>
          <w:tcPr>
            <w:tcW w:w="281" w:type="pct"/>
            <w:shd w:val="clear" w:color="auto" w:fill="auto"/>
            <w:noWrap/>
            <w:vAlign w:val="center"/>
            <w:hideMark/>
          </w:tcPr>
          <w:p w:rsidR="00F45BA7" w:rsidRPr="00F45BA7" w:rsidRDefault="00F45BA7" w:rsidP="00F45BA7">
            <w:pPr>
              <w:jc w:val="center"/>
              <w:rPr>
                <w:bCs/>
                <w:sz w:val="16"/>
                <w:szCs w:val="16"/>
              </w:rPr>
            </w:pPr>
            <w:r w:rsidRPr="00F45BA7">
              <w:rPr>
                <w:bCs/>
                <w:sz w:val="16"/>
                <w:szCs w:val="16"/>
              </w:rPr>
              <w:t>54,66</w:t>
            </w:r>
          </w:p>
        </w:tc>
        <w:tc>
          <w:tcPr>
            <w:tcW w:w="300" w:type="pct"/>
            <w:shd w:val="clear" w:color="auto" w:fill="auto"/>
            <w:noWrap/>
            <w:vAlign w:val="center"/>
            <w:hideMark/>
          </w:tcPr>
          <w:p w:rsidR="00F45BA7" w:rsidRPr="00F45BA7" w:rsidRDefault="00F45BA7" w:rsidP="00F45BA7">
            <w:pPr>
              <w:jc w:val="center"/>
              <w:rPr>
                <w:sz w:val="16"/>
                <w:szCs w:val="16"/>
              </w:rPr>
            </w:pPr>
            <w:r w:rsidRPr="00F45BA7">
              <w:rPr>
                <w:sz w:val="16"/>
                <w:szCs w:val="16"/>
              </w:rPr>
              <w:t>54,66</w:t>
            </w:r>
          </w:p>
        </w:tc>
        <w:tc>
          <w:tcPr>
            <w:tcW w:w="184" w:type="pct"/>
            <w:shd w:val="clear" w:color="auto" w:fill="auto"/>
            <w:noWrap/>
            <w:vAlign w:val="center"/>
            <w:hideMark/>
          </w:tcPr>
          <w:p w:rsidR="00F45BA7" w:rsidRPr="00F45BA7" w:rsidRDefault="00F45BA7" w:rsidP="00F45BA7">
            <w:pPr>
              <w:jc w:val="center"/>
              <w:rPr>
                <w:sz w:val="16"/>
                <w:szCs w:val="16"/>
              </w:rPr>
            </w:pPr>
            <w:r w:rsidRPr="00F45BA7">
              <w:rPr>
                <w:sz w:val="16"/>
                <w:szCs w:val="16"/>
              </w:rPr>
              <w:t>0,00</w:t>
            </w:r>
          </w:p>
        </w:tc>
        <w:tc>
          <w:tcPr>
            <w:tcW w:w="249" w:type="pct"/>
            <w:shd w:val="clear" w:color="auto" w:fill="auto"/>
            <w:noWrap/>
            <w:vAlign w:val="center"/>
            <w:hideMark/>
          </w:tcPr>
          <w:p w:rsidR="00F45BA7" w:rsidRPr="00F45BA7" w:rsidRDefault="00F45BA7" w:rsidP="00F45BA7">
            <w:pPr>
              <w:jc w:val="center"/>
              <w:rPr>
                <w:sz w:val="16"/>
                <w:szCs w:val="16"/>
              </w:rPr>
            </w:pPr>
            <w:r w:rsidRPr="00F45BA7">
              <w:rPr>
                <w:sz w:val="16"/>
                <w:szCs w:val="16"/>
              </w:rPr>
              <w:t>95,4</w:t>
            </w:r>
          </w:p>
        </w:tc>
        <w:tc>
          <w:tcPr>
            <w:tcW w:w="281" w:type="pct"/>
            <w:shd w:val="clear" w:color="auto" w:fill="auto"/>
            <w:noWrap/>
            <w:vAlign w:val="center"/>
            <w:hideMark/>
          </w:tcPr>
          <w:p w:rsidR="00F45BA7" w:rsidRPr="00F45BA7" w:rsidRDefault="00F45BA7" w:rsidP="00F45BA7">
            <w:pPr>
              <w:jc w:val="center"/>
              <w:rPr>
                <w:bCs/>
                <w:sz w:val="16"/>
                <w:szCs w:val="16"/>
              </w:rPr>
            </w:pPr>
            <w:r w:rsidRPr="00F45BA7">
              <w:rPr>
                <w:bCs/>
                <w:sz w:val="16"/>
                <w:szCs w:val="16"/>
              </w:rPr>
              <w:t> </w:t>
            </w:r>
          </w:p>
        </w:tc>
        <w:tc>
          <w:tcPr>
            <w:tcW w:w="281" w:type="pct"/>
            <w:shd w:val="clear" w:color="auto" w:fill="auto"/>
            <w:noWrap/>
            <w:vAlign w:val="center"/>
            <w:hideMark/>
          </w:tcPr>
          <w:p w:rsidR="00F45BA7" w:rsidRPr="00F45BA7" w:rsidRDefault="00F45BA7" w:rsidP="00F45BA7">
            <w:pPr>
              <w:jc w:val="center"/>
              <w:rPr>
                <w:bCs/>
                <w:sz w:val="16"/>
                <w:szCs w:val="16"/>
              </w:rPr>
            </w:pPr>
            <w:r w:rsidRPr="00F45BA7">
              <w:rPr>
                <w:bCs/>
                <w:sz w:val="16"/>
                <w:szCs w:val="16"/>
              </w:rPr>
              <w:t>56,60</w:t>
            </w:r>
          </w:p>
        </w:tc>
        <w:tc>
          <w:tcPr>
            <w:tcW w:w="272" w:type="pct"/>
            <w:shd w:val="clear" w:color="auto" w:fill="auto"/>
            <w:noWrap/>
            <w:vAlign w:val="center"/>
            <w:hideMark/>
          </w:tcPr>
          <w:p w:rsidR="00F45BA7" w:rsidRPr="00F45BA7" w:rsidRDefault="00F45BA7" w:rsidP="00F45BA7">
            <w:pPr>
              <w:jc w:val="center"/>
              <w:rPr>
                <w:sz w:val="16"/>
                <w:szCs w:val="16"/>
              </w:rPr>
            </w:pPr>
            <w:r w:rsidRPr="00F45BA7">
              <w:rPr>
                <w:sz w:val="16"/>
                <w:szCs w:val="16"/>
              </w:rPr>
              <w:t>56,60</w:t>
            </w:r>
          </w:p>
        </w:tc>
        <w:tc>
          <w:tcPr>
            <w:tcW w:w="184" w:type="pct"/>
            <w:shd w:val="clear" w:color="auto" w:fill="auto"/>
            <w:noWrap/>
            <w:vAlign w:val="center"/>
            <w:hideMark/>
          </w:tcPr>
          <w:p w:rsidR="00F45BA7" w:rsidRPr="00F45BA7" w:rsidRDefault="00F45BA7" w:rsidP="00F45BA7">
            <w:pPr>
              <w:jc w:val="center"/>
              <w:rPr>
                <w:sz w:val="16"/>
                <w:szCs w:val="16"/>
              </w:rPr>
            </w:pPr>
            <w:r w:rsidRPr="00F45BA7">
              <w:rPr>
                <w:sz w:val="16"/>
                <w:szCs w:val="16"/>
              </w:rPr>
              <w:t>0,00</w:t>
            </w:r>
          </w:p>
        </w:tc>
        <w:tc>
          <w:tcPr>
            <w:tcW w:w="249" w:type="pct"/>
            <w:shd w:val="clear" w:color="auto" w:fill="auto"/>
            <w:noWrap/>
            <w:vAlign w:val="center"/>
            <w:hideMark/>
          </w:tcPr>
          <w:p w:rsidR="00F45BA7" w:rsidRPr="00F45BA7" w:rsidRDefault="00F45BA7" w:rsidP="00F45BA7">
            <w:pPr>
              <w:jc w:val="center"/>
              <w:rPr>
                <w:sz w:val="16"/>
                <w:szCs w:val="16"/>
              </w:rPr>
            </w:pPr>
            <w:r w:rsidRPr="00F45BA7">
              <w:rPr>
                <w:sz w:val="16"/>
                <w:szCs w:val="16"/>
              </w:rPr>
              <w:t>103,55</w:t>
            </w:r>
          </w:p>
        </w:tc>
      </w:tr>
      <w:tr w:rsidR="00F45BA7" w:rsidRPr="00F45BA7" w:rsidTr="00936AD7">
        <w:trPr>
          <w:trHeight w:val="615"/>
        </w:trPr>
        <w:tc>
          <w:tcPr>
            <w:tcW w:w="184" w:type="pct"/>
            <w:shd w:val="clear" w:color="auto" w:fill="auto"/>
            <w:noWrap/>
            <w:vAlign w:val="center"/>
            <w:hideMark/>
          </w:tcPr>
          <w:p w:rsidR="00F45BA7" w:rsidRPr="00F45BA7" w:rsidRDefault="00F45BA7" w:rsidP="00F45BA7">
            <w:pPr>
              <w:jc w:val="center"/>
              <w:rPr>
                <w:bCs/>
                <w:sz w:val="16"/>
                <w:szCs w:val="16"/>
              </w:rPr>
            </w:pPr>
            <w:r w:rsidRPr="00F45BA7">
              <w:rPr>
                <w:bCs/>
                <w:sz w:val="16"/>
                <w:szCs w:val="16"/>
              </w:rPr>
              <w:t>10.2.</w:t>
            </w:r>
          </w:p>
        </w:tc>
        <w:tc>
          <w:tcPr>
            <w:tcW w:w="644" w:type="pct"/>
            <w:shd w:val="clear" w:color="auto" w:fill="auto"/>
            <w:vAlign w:val="center"/>
            <w:hideMark/>
          </w:tcPr>
          <w:p w:rsidR="00F45BA7" w:rsidRPr="00F45BA7" w:rsidRDefault="00F45BA7" w:rsidP="00F45BA7">
            <w:pPr>
              <w:jc w:val="both"/>
              <w:rPr>
                <w:sz w:val="16"/>
                <w:szCs w:val="16"/>
              </w:rPr>
            </w:pPr>
            <w:r w:rsidRPr="00F45BA7">
              <w:rPr>
                <w:sz w:val="16"/>
                <w:szCs w:val="16"/>
              </w:rPr>
              <w:t>Производ. себестомость на выработку тепловой энергии для реализации</w:t>
            </w:r>
          </w:p>
        </w:tc>
        <w:tc>
          <w:tcPr>
            <w:tcW w:w="316" w:type="pct"/>
            <w:shd w:val="clear" w:color="auto" w:fill="auto"/>
            <w:noWrap/>
            <w:vAlign w:val="center"/>
            <w:hideMark/>
          </w:tcPr>
          <w:p w:rsidR="00F45BA7" w:rsidRPr="00F45BA7" w:rsidRDefault="00F45BA7" w:rsidP="00F45BA7">
            <w:pPr>
              <w:jc w:val="center"/>
              <w:rPr>
                <w:sz w:val="16"/>
                <w:szCs w:val="16"/>
              </w:rPr>
            </w:pPr>
            <w:r w:rsidRPr="00F45BA7">
              <w:rPr>
                <w:sz w:val="16"/>
                <w:szCs w:val="16"/>
              </w:rPr>
              <w:t>тыс. руб.</w:t>
            </w:r>
          </w:p>
        </w:tc>
        <w:tc>
          <w:tcPr>
            <w:tcW w:w="340" w:type="pct"/>
            <w:shd w:val="clear" w:color="auto" w:fill="auto"/>
            <w:noWrap/>
            <w:vAlign w:val="center"/>
            <w:hideMark/>
          </w:tcPr>
          <w:p w:rsidR="00F45BA7" w:rsidRPr="00F45BA7" w:rsidRDefault="00F45BA7" w:rsidP="00F45BA7">
            <w:pPr>
              <w:jc w:val="center"/>
              <w:rPr>
                <w:bCs/>
                <w:sz w:val="16"/>
                <w:szCs w:val="16"/>
              </w:rPr>
            </w:pPr>
            <w:r w:rsidRPr="00F45BA7">
              <w:rPr>
                <w:bCs/>
                <w:sz w:val="16"/>
                <w:szCs w:val="16"/>
              </w:rPr>
              <w:t>47 106,13</w:t>
            </w:r>
          </w:p>
        </w:tc>
        <w:tc>
          <w:tcPr>
            <w:tcW w:w="331" w:type="pct"/>
            <w:shd w:val="clear" w:color="auto" w:fill="auto"/>
            <w:noWrap/>
            <w:vAlign w:val="center"/>
            <w:hideMark/>
          </w:tcPr>
          <w:p w:rsidR="00F45BA7" w:rsidRPr="00F45BA7" w:rsidRDefault="00F45BA7" w:rsidP="00F45BA7">
            <w:pPr>
              <w:jc w:val="center"/>
              <w:rPr>
                <w:bCs/>
                <w:sz w:val="16"/>
                <w:szCs w:val="16"/>
              </w:rPr>
            </w:pPr>
            <w:r w:rsidRPr="00F45BA7">
              <w:rPr>
                <w:bCs/>
                <w:sz w:val="16"/>
                <w:szCs w:val="16"/>
              </w:rPr>
              <w:t>46 210,60</w:t>
            </w:r>
          </w:p>
        </w:tc>
        <w:tc>
          <w:tcPr>
            <w:tcW w:w="281" w:type="pct"/>
            <w:shd w:val="clear" w:color="auto" w:fill="auto"/>
            <w:noWrap/>
            <w:vAlign w:val="center"/>
            <w:hideMark/>
          </w:tcPr>
          <w:p w:rsidR="00F45BA7" w:rsidRPr="00F45BA7" w:rsidRDefault="00F45BA7" w:rsidP="00F45BA7">
            <w:pPr>
              <w:jc w:val="center"/>
              <w:rPr>
                <w:bCs/>
                <w:sz w:val="16"/>
                <w:szCs w:val="16"/>
              </w:rPr>
            </w:pPr>
            <w:r w:rsidRPr="00F45BA7">
              <w:rPr>
                <w:bCs/>
                <w:sz w:val="16"/>
                <w:szCs w:val="16"/>
              </w:rPr>
              <w:t>40 864,61</w:t>
            </w:r>
          </w:p>
        </w:tc>
        <w:tc>
          <w:tcPr>
            <w:tcW w:w="340" w:type="pct"/>
            <w:shd w:val="clear" w:color="auto" w:fill="auto"/>
            <w:noWrap/>
            <w:vAlign w:val="center"/>
            <w:hideMark/>
          </w:tcPr>
          <w:p w:rsidR="00F45BA7" w:rsidRPr="00F45BA7" w:rsidRDefault="00F45BA7" w:rsidP="00F45BA7">
            <w:pPr>
              <w:jc w:val="center"/>
              <w:rPr>
                <w:bCs/>
                <w:sz w:val="16"/>
                <w:szCs w:val="16"/>
              </w:rPr>
            </w:pPr>
            <w:r w:rsidRPr="00F45BA7">
              <w:rPr>
                <w:bCs/>
                <w:sz w:val="16"/>
                <w:szCs w:val="16"/>
              </w:rPr>
              <w:t>47 449,32</w:t>
            </w:r>
          </w:p>
        </w:tc>
        <w:tc>
          <w:tcPr>
            <w:tcW w:w="281" w:type="pct"/>
            <w:shd w:val="clear" w:color="auto" w:fill="auto"/>
            <w:noWrap/>
            <w:vAlign w:val="center"/>
            <w:hideMark/>
          </w:tcPr>
          <w:p w:rsidR="00F45BA7" w:rsidRPr="00F45BA7" w:rsidRDefault="00F45BA7" w:rsidP="00F45BA7">
            <w:pPr>
              <w:jc w:val="center"/>
              <w:rPr>
                <w:bCs/>
                <w:sz w:val="16"/>
                <w:szCs w:val="16"/>
              </w:rPr>
            </w:pPr>
            <w:r w:rsidRPr="00F45BA7">
              <w:rPr>
                <w:bCs/>
                <w:sz w:val="16"/>
                <w:szCs w:val="16"/>
              </w:rPr>
              <w:t>51 543,00</w:t>
            </w:r>
          </w:p>
        </w:tc>
        <w:tc>
          <w:tcPr>
            <w:tcW w:w="281" w:type="pct"/>
            <w:shd w:val="clear" w:color="auto" w:fill="auto"/>
            <w:noWrap/>
            <w:vAlign w:val="center"/>
            <w:hideMark/>
          </w:tcPr>
          <w:p w:rsidR="00F45BA7" w:rsidRPr="00F45BA7" w:rsidRDefault="00F45BA7" w:rsidP="00F45BA7">
            <w:pPr>
              <w:jc w:val="center"/>
              <w:rPr>
                <w:bCs/>
                <w:sz w:val="16"/>
                <w:szCs w:val="16"/>
              </w:rPr>
            </w:pPr>
            <w:r w:rsidRPr="00F45BA7">
              <w:rPr>
                <w:bCs/>
                <w:sz w:val="16"/>
                <w:szCs w:val="16"/>
              </w:rPr>
              <w:t>48 257,72</w:t>
            </w:r>
          </w:p>
        </w:tc>
        <w:tc>
          <w:tcPr>
            <w:tcW w:w="300" w:type="pct"/>
            <w:shd w:val="clear" w:color="auto" w:fill="auto"/>
            <w:noWrap/>
            <w:vAlign w:val="center"/>
            <w:hideMark/>
          </w:tcPr>
          <w:p w:rsidR="00F45BA7" w:rsidRPr="00F45BA7" w:rsidRDefault="00F45BA7" w:rsidP="00F45BA7">
            <w:pPr>
              <w:jc w:val="center"/>
              <w:rPr>
                <w:sz w:val="16"/>
                <w:szCs w:val="16"/>
              </w:rPr>
            </w:pPr>
            <w:r w:rsidRPr="00F45BA7">
              <w:rPr>
                <w:sz w:val="16"/>
                <w:szCs w:val="16"/>
              </w:rPr>
              <w:t>-3 285,28</w:t>
            </w:r>
          </w:p>
        </w:tc>
        <w:tc>
          <w:tcPr>
            <w:tcW w:w="184" w:type="pct"/>
            <w:shd w:val="clear" w:color="auto" w:fill="auto"/>
            <w:noWrap/>
            <w:vAlign w:val="center"/>
            <w:hideMark/>
          </w:tcPr>
          <w:p w:rsidR="00F45BA7" w:rsidRPr="00F45BA7" w:rsidRDefault="00F45BA7" w:rsidP="00F45BA7">
            <w:pPr>
              <w:jc w:val="center"/>
              <w:rPr>
                <w:sz w:val="16"/>
                <w:szCs w:val="16"/>
              </w:rPr>
            </w:pPr>
            <w:r w:rsidRPr="00F45BA7">
              <w:rPr>
                <w:sz w:val="16"/>
                <w:szCs w:val="16"/>
              </w:rPr>
              <w:t>6,37</w:t>
            </w:r>
          </w:p>
        </w:tc>
        <w:tc>
          <w:tcPr>
            <w:tcW w:w="249" w:type="pct"/>
            <w:shd w:val="clear" w:color="auto" w:fill="auto"/>
            <w:noWrap/>
            <w:vAlign w:val="center"/>
            <w:hideMark/>
          </w:tcPr>
          <w:p w:rsidR="00F45BA7" w:rsidRPr="00F45BA7" w:rsidRDefault="00F45BA7" w:rsidP="00F45BA7">
            <w:pPr>
              <w:jc w:val="center"/>
              <w:rPr>
                <w:sz w:val="16"/>
                <w:szCs w:val="16"/>
              </w:rPr>
            </w:pPr>
            <w:r w:rsidRPr="00F45BA7">
              <w:rPr>
                <w:sz w:val="16"/>
                <w:szCs w:val="16"/>
              </w:rPr>
              <w:t>101,7</w:t>
            </w:r>
          </w:p>
        </w:tc>
        <w:tc>
          <w:tcPr>
            <w:tcW w:w="281" w:type="pct"/>
            <w:shd w:val="clear" w:color="auto" w:fill="auto"/>
            <w:noWrap/>
            <w:vAlign w:val="center"/>
            <w:hideMark/>
          </w:tcPr>
          <w:p w:rsidR="00F45BA7" w:rsidRPr="00F45BA7" w:rsidRDefault="00F45BA7" w:rsidP="00F45BA7">
            <w:pPr>
              <w:jc w:val="center"/>
              <w:rPr>
                <w:bCs/>
                <w:sz w:val="16"/>
                <w:szCs w:val="16"/>
              </w:rPr>
            </w:pPr>
            <w:r w:rsidRPr="00F45BA7">
              <w:rPr>
                <w:bCs/>
                <w:sz w:val="16"/>
                <w:szCs w:val="16"/>
              </w:rPr>
              <w:t>53 296,80</w:t>
            </w:r>
          </w:p>
        </w:tc>
        <w:tc>
          <w:tcPr>
            <w:tcW w:w="281" w:type="pct"/>
            <w:shd w:val="clear" w:color="auto" w:fill="auto"/>
            <w:noWrap/>
            <w:vAlign w:val="center"/>
            <w:hideMark/>
          </w:tcPr>
          <w:p w:rsidR="00F45BA7" w:rsidRPr="00F45BA7" w:rsidRDefault="00F45BA7" w:rsidP="00F45BA7">
            <w:pPr>
              <w:jc w:val="center"/>
              <w:rPr>
                <w:bCs/>
                <w:sz w:val="16"/>
                <w:szCs w:val="16"/>
              </w:rPr>
            </w:pPr>
            <w:r w:rsidRPr="00F45BA7">
              <w:rPr>
                <w:bCs/>
                <w:sz w:val="16"/>
                <w:szCs w:val="16"/>
              </w:rPr>
              <w:t>49 970,49</w:t>
            </w:r>
          </w:p>
        </w:tc>
        <w:tc>
          <w:tcPr>
            <w:tcW w:w="272" w:type="pct"/>
            <w:shd w:val="clear" w:color="auto" w:fill="auto"/>
            <w:noWrap/>
            <w:vAlign w:val="center"/>
            <w:hideMark/>
          </w:tcPr>
          <w:p w:rsidR="00F45BA7" w:rsidRPr="00F45BA7" w:rsidRDefault="00F45BA7" w:rsidP="00F45BA7">
            <w:pPr>
              <w:jc w:val="center"/>
              <w:rPr>
                <w:sz w:val="16"/>
                <w:szCs w:val="16"/>
              </w:rPr>
            </w:pPr>
            <w:r w:rsidRPr="00F45BA7">
              <w:rPr>
                <w:sz w:val="16"/>
                <w:szCs w:val="16"/>
              </w:rPr>
              <w:t>-3 326,31</w:t>
            </w:r>
          </w:p>
        </w:tc>
        <w:tc>
          <w:tcPr>
            <w:tcW w:w="184" w:type="pct"/>
            <w:shd w:val="clear" w:color="auto" w:fill="auto"/>
            <w:noWrap/>
            <w:vAlign w:val="center"/>
            <w:hideMark/>
          </w:tcPr>
          <w:p w:rsidR="00F45BA7" w:rsidRPr="00F45BA7" w:rsidRDefault="00F45BA7" w:rsidP="00F45BA7">
            <w:pPr>
              <w:jc w:val="center"/>
              <w:rPr>
                <w:sz w:val="16"/>
                <w:szCs w:val="16"/>
              </w:rPr>
            </w:pPr>
            <w:r w:rsidRPr="00F45BA7">
              <w:rPr>
                <w:sz w:val="16"/>
                <w:szCs w:val="16"/>
              </w:rPr>
              <w:t>6,24</w:t>
            </w:r>
          </w:p>
        </w:tc>
        <w:tc>
          <w:tcPr>
            <w:tcW w:w="249" w:type="pct"/>
            <w:shd w:val="clear" w:color="auto" w:fill="auto"/>
            <w:noWrap/>
            <w:vAlign w:val="center"/>
            <w:hideMark/>
          </w:tcPr>
          <w:p w:rsidR="00F45BA7" w:rsidRPr="00F45BA7" w:rsidRDefault="00F45BA7" w:rsidP="00F45BA7">
            <w:pPr>
              <w:jc w:val="center"/>
              <w:rPr>
                <w:sz w:val="16"/>
                <w:szCs w:val="16"/>
              </w:rPr>
            </w:pPr>
            <w:r w:rsidRPr="00F45BA7">
              <w:rPr>
                <w:sz w:val="16"/>
                <w:szCs w:val="16"/>
              </w:rPr>
              <w:t>103,55</w:t>
            </w:r>
          </w:p>
        </w:tc>
      </w:tr>
      <w:tr w:rsidR="00F45BA7" w:rsidRPr="00F45BA7" w:rsidTr="00936AD7">
        <w:trPr>
          <w:trHeight w:val="270"/>
        </w:trPr>
        <w:tc>
          <w:tcPr>
            <w:tcW w:w="184" w:type="pct"/>
            <w:shd w:val="clear" w:color="auto" w:fill="auto"/>
            <w:noWrap/>
            <w:vAlign w:val="center"/>
            <w:hideMark/>
          </w:tcPr>
          <w:p w:rsidR="00F45BA7" w:rsidRPr="00F45BA7" w:rsidRDefault="00F45BA7" w:rsidP="00F45BA7">
            <w:pPr>
              <w:jc w:val="center"/>
              <w:rPr>
                <w:sz w:val="16"/>
                <w:szCs w:val="16"/>
              </w:rPr>
            </w:pPr>
            <w:r w:rsidRPr="00F45BA7">
              <w:rPr>
                <w:sz w:val="16"/>
                <w:szCs w:val="16"/>
              </w:rPr>
              <w:t>11.</w:t>
            </w:r>
          </w:p>
        </w:tc>
        <w:tc>
          <w:tcPr>
            <w:tcW w:w="644" w:type="pct"/>
            <w:shd w:val="clear" w:color="auto" w:fill="auto"/>
            <w:vAlign w:val="center"/>
            <w:hideMark/>
          </w:tcPr>
          <w:p w:rsidR="00F45BA7" w:rsidRPr="00F45BA7" w:rsidRDefault="00F45BA7" w:rsidP="00F45BA7">
            <w:pPr>
              <w:jc w:val="both"/>
              <w:rPr>
                <w:sz w:val="16"/>
                <w:szCs w:val="16"/>
              </w:rPr>
            </w:pPr>
            <w:r w:rsidRPr="00F45BA7">
              <w:rPr>
                <w:sz w:val="16"/>
                <w:szCs w:val="16"/>
              </w:rPr>
              <w:t>Необходимая расчетная прибыль (на весь ПО с 2016 г.), в том числе:</w:t>
            </w:r>
          </w:p>
        </w:tc>
        <w:tc>
          <w:tcPr>
            <w:tcW w:w="316" w:type="pct"/>
            <w:shd w:val="clear" w:color="auto" w:fill="auto"/>
            <w:noWrap/>
            <w:vAlign w:val="center"/>
            <w:hideMark/>
          </w:tcPr>
          <w:p w:rsidR="00F45BA7" w:rsidRPr="00F45BA7" w:rsidRDefault="00F45BA7" w:rsidP="00F45BA7">
            <w:pPr>
              <w:jc w:val="center"/>
              <w:rPr>
                <w:sz w:val="16"/>
                <w:szCs w:val="16"/>
              </w:rPr>
            </w:pPr>
            <w:r w:rsidRPr="00F45BA7">
              <w:rPr>
                <w:sz w:val="16"/>
                <w:szCs w:val="16"/>
              </w:rPr>
              <w:t>тыс. руб.</w:t>
            </w:r>
          </w:p>
        </w:tc>
        <w:tc>
          <w:tcPr>
            <w:tcW w:w="340" w:type="pct"/>
            <w:shd w:val="clear" w:color="auto" w:fill="auto"/>
            <w:noWrap/>
            <w:vAlign w:val="center"/>
            <w:hideMark/>
          </w:tcPr>
          <w:p w:rsidR="00F45BA7" w:rsidRPr="00F45BA7" w:rsidRDefault="00F45BA7" w:rsidP="00F45BA7">
            <w:pPr>
              <w:jc w:val="center"/>
              <w:rPr>
                <w:sz w:val="16"/>
                <w:szCs w:val="16"/>
              </w:rPr>
            </w:pPr>
            <w:r w:rsidRPr="00F45BA7">
              <w:rPr>
                <w:sz w:val="16"/>
                <w:szCs w:val="16"/>
              </w:rPr>
              <w:t>431,04</w:t>
            </w:r>
          </w:p>
        </w:tc>
        <w:tc>
          <w:tcPr>
            <w:tcW w:w="331" w:type="pct"/>
            <w:shd w:val="clear" w:color="auto" w:fill="auto"/>
            <w:noWrap/>
            <w:vAlign w:val="center"/>
            <w:hideMark/>
          </w:tcPr>
          <w:p w:rsidR="00F45BA7" w:rsidRPr="00F45BA7" w:rsidRDefault="00F45BA7" w:rsidP="00F45BA7">
            <w:pPr>
              <w:jc w:val="center"/>
              <w:rPr>
                <w:sz w:val="16"/>
                <w:szCs w:val="16"/>
              </w:rPr>
            </w:pPr>
            <w:r w:rsidRPr="00F45BA7">
              <w:rPr>
                <w:sz w:val="16"/>
                <w:szCs w:val="16"/>
              </w:rPr>
              <w:t>-5 642,60</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510,77</w:t>
            </w:r>
          </w:p>
        </w:tc>
        <w:tc>
          <w:tcPr>
            <w:tcW w:w="340" w:type="pct"/>
            <w:shd w:val="clear" w:color="auto" w:fill="auto"/>
            <w:noWrap/>
            <w:vAlign w:val="center"/>
            <w:hideMark/>
          </w:tcPr>
          <w:p w:rsidR="00F45BA7" w:rsidRPr="00F45BA7" w:rsidRDefault="00F45BA7" w:rsidP="00F45BA7">
            <w:pPr>
              <w:jc w:val="center"/>
              <w:rPr>
                <w:sz w:val="16"/>
                <w:szCs w:val="16"/>
              </w:rPr>
            </w:pPr>
            <w:r w:rsidRPr="00F45BA7">
              <w:rPr>
                <w:sz w:val="16"/>
                <w:szCs w:val="16"/>
              </w:rPr>
              <w:t>451,51</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580,70</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450,79</w:t>
            </w:r>
          </w:p>
        </w:tc>
        <w:tc>
          <w:tcPr>
            <w:tcW w:w="300" w:type="pct"/>
            <w:shd w:val="clear" w:color="auto" w:fill="auto"/>
            <w:noWrap/>
            <w:vAlign w:val="center"/>
            <w:hideMark/>
          </w:tcPr>
          <w:p w:rsidR="00F45BA7" w:rsidRPr="00F45BA7" w:rsidRDefault="00F45BA7" w:rsidP="00F45BA7">
            <w:pPr>
              <w:jc w:val="center"/>
              <w:rPr>
                <w:sz w:val="16"/>
                <w:szCs w:val="16"/>
              </w:rPr>
            </w:pPr>
            <w:r w:rsidRPr="00F45BA7">
              <w:rPr>
                <w:sz w:val="16"/>
                <w:szCs w:val="16"/>
              </w:rPr>
              <w:t>-129,91</w:t>
            </w:r>
          </w:p>
        </w:tc>
        <w:tc>
          <w:tcPr>
            <w:tcW w:w="184" w:type="pct"/>
            <w:shd w:val="clear" w:color="auto" w:fill="auto"/>
            <w:noWrap/>
            <w:vAlign w:val="center"/>
            <w:hideMark/>
          </w:tcPr>
          <w:p w:rsidR="00F45BA7" w:rsidRPr="00F45BA7" w:rsidRDefault="00F45BA7" w:rsidP="00F45BA7">
            <w:pPr>
              <w:jc w:val="center"/>
              <w:rPr>
                <w:sz w:val="16"/>
                <w:szCs w:val="16"/>
              </w:rPr>
            </w:pPr>
            <w:r w:rsidRPr="00F45BA7">
              <w:rPr>
                <w:sz w:val="16"/>
                <w:szCs w:val="16"/>
              </w:rPr>
              <w:t>22,37</w:t>
            </w:r>
          </w:p>
        </w:tc>
        <w:tc>
          <w:tcPr>
            <w:tcW w:w="249" w:type="pct"/>
            <w:shd w:val="clear" w:color="auto" w:fill="auto"/>
            <w:noWrap/>
            <w:vAlign w:val="center"/>
            <w:hideMark/>
          </w:tcPr>
          <w:p w:rsidR="00F45BA7" w:rsidRPr="00F45BA7" w:rsidRDefault="00F45BA7" w:rsidP="00F45BA7">
            <w:pPr>
              <w:jc w:val="center"/>
              <w:rPr>
                <w:sz w:val="16"/>
                <w:szCs w:val="16"/>
              </w:rPr>
            </w:pPr>
            <w:r w:rsidRPr="00F45BA7">
              <w:rPr>
                <w:sz w:val="16"/>
                <w:szCs w:val="16"/>
              </w:rPr>
              <w:t>99,8</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538,40</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505,32</w:t>
            </w:r>
          </w:p>
        </w:tc>
        <w:tc>
          <w:tcPr>
            <w:tcW w:w="272" w:type="pct"/>
            <w:shd w:val="clear" w:color="auto" w:fill="auto"/>
            <w:noWrap/>
            <w:vAlign w:val="center"/>
            <w:hideMark/>
          </w:tcPr>
          <w:p w:rsidR="00F45BA7" w:rsidRPr="00F45BA7" w:rsidRDefault="00F45BA7" w:rsidP="00F45BA7">
            <w:pPr>
              <w:jc w:val="center"/>
              <w:rPr>
                <w:sz w:val="16"/>
                <w:szCs w:val="16"/>
              </w:rPr>
            </w:pPr>
            <w:r w:rsidRPr="00F45BA7">
              <w:rPr>
                <w:sz w:val="16"/>
                <w:szCs w:val="16"/>
              </w:rPr>
              <w:t>-33,08</w:t>
            </w:r>
          </w:p>
        </w:tc>
        <w:tc>
          <w:tcPr>
            <w:tcW w:w="184" w:type="pct"/>
            <w:shd w:val="clear" w:color="auto" w:fill="auto"/>
            <w:noWrap/>
            <w:vAlign w:val="center"/>
            <w:hideMark/>
          </w:tcPr>
          <w:p w:rsidR="00F45BA7" w:rsidRPr="00F45BA7" w:rsidRDefault="00F45BA7" w:rsidP="00F45BA7">
            <w:pPr>
              <w:jc w:val="center"/>
              <w:rPr>
                <w:sz w:val="16"/>
                <w:szCs w:val="16"/>
              </w:rPr>
            </w:pPr>
            <w:r w:rsidRPr="00F45BA7">
              <w:rPr>
                <w:sz w:val="16"/>
                <w:szCs w:val="16"/>
              </w:rPr>
              <w:t>6,14</w:t>
            </w:r>
          </w:p>
        </w:tc>
        <w:tc>
          <w:tcPr>
            <w:tcW w:w="249" w:type="pct"/>
            <w:shd w:val="clear" w:color="auto" w:fill="auto"/>
            <w:noWrap/>
            <w:vAlign w:val="center"/>
            <w:hideMark/>
          </w:tcPr>
          <w:p w:rsidR="00F45BA7" w:rsidRPr="00F45BA7" w:rsidRDefault="00F45BA7" w:rsidP="00F45BA7">
            <w:pPr>
              <w:jc w:val="center"/>
              <w:rPr>
                <w:sz w:val="16"/>
                <w:szCs w:val="16"/>
              </w:rPr>
            </w:pPr>
            <w:r w:rsidRPr="00F45BA7">
              <w:rPr>
                <w:sz w:val="16"/>
                <w:szCs w:val="16"/>
              </w:rPr>
              <w:t>112,10</w:t>
            </w:r>
          </w:p>
        </w:tc>
      </w:tr>
      <w:tr w:rsidR="00F45BA7" w:rsidRPr="00F45BA7" w:rsidTr="00936AD7">
        <w:trPr>
          <w:trHeight w:val="270"/>
        </w:trPr>
        <w:tc>
          <w:tcPr>
            <w:tcW w:w="184" w:type="pct"/>
            <w:shd w:val="clear" w:color="auto" w:fill="auto"/>
            <w:noWrap/>
            <w:vAlign w:val="center"/>
            <w:hideMark/>
          </w:tcPr>
          <w:p w:rsidR="00F45BA7" w:rsidRPr="00F45BA7" w:rsidRDefault="00F45BA7" w:rsidP="00F45BA7">
            <w:pPr>
              <w:jc w:val="center"/>
              <w:rPr>
                <w:sz w:val="16"/>
                <w:szCs w:val="16"/>
              </w:rPr>
            </w:pPr>
            <w:r w:rsidRPr="00F45BA7">
              <w:rPr>
                <w:sz w:val="16"/>
                <w:szCs w:val="16"/>
              </w:rPr>
              <w:t> </w:t>
            </w:r>
          </w:p>
        </w:tc>
        <w:tc>
          <w:tcPr>
            <w:tcW w:w="644" w:type="pct"/>
            <w:shd w:val="clear" w:color="auto" w:fill="auto"/>
            <w:vAlign w:val="center"/>
            <w:hideMark/>
          </w:tcPr>
          <w:p w:rsidR="00F45BA7" w:rsidRPr="00F45BA7" w:rsidRDefault="00F45BA7" w:rsidP="00F45BA7">
            <w:pPr>
              <w:jc w:val="both"/>
              <w:rPr>
                <w:sz w:val="16"/>
                <w:szCs w:val="16"/>
              </w:rPr>
            </w:pPr>
            <w:r w:rsidRPr="00F45BA7">
              <w:rPr>
                <w:sz w:val="16"/>
                <w:szCs w:val="16"/>
              </w:rPr>
              <w:t>прибыль на соцразвитие</w:t>
            </w:r>
          </w:p>
        </w:tc>
        <w:tc>
          <w:tcPr>
            <w:tcW w:w="316" w:type="pct"/>
            <w:shd w:val="clear" w:color="auto" w:fill="auto"/>
            <w:vAlign w:val="center"/>
            <w:hideMark/>
          </w:tcPr>
          <w:p w:rsidR="00F45BA7" w:rsidRPr="00F45BA7" w:rsidRDefault="00F45BA7" w:rsidP="00F45BA7">
            <w:pPr>
              <w:jc w:val="center"/>
              <w:rPr>
                <w:sz w:val="16"/>
                <w:szCs w:val="16"/>
              </w:rPr>
            </w:pPr>
            <w:r w:rsidRPr="00F45BA7">
              <w:rPr>
                <w:sz w:val="16"/>
                <w:szCs w:val="16"/>
              </w:rPr>
              <w:t>тыс. руб.</w:t>
            </w:r>
          </w:p>
        </w:tc>
        <w:tc>
          <w:tcPr>
            <w:tcW w:w="340" w:type="pct"/>
            <w:shd w:val="clear" w:color="auto" w:fill="auto"/>
            <w:noWrap/>
            <w:vAlign w:val="center"/>
            <w:hideMark/>
          </w:tcPr>
          <w:p w:rsidR="00F45BA7" w:rsidRPr="00F45BA7" w:rsidRDefault="00F45BA7" w:rsidP="00F45BA7">
            <w:pPr>
              <w:jc w:val="center"/>
              <w:rPr>
                <w:sz w:val="16"/>
                <w:szCs w:val="16"/>
              </w:rPr>
            </w:pPr>
            <w:r w:rsidRPr="00F45BA7">
              <w:rPr>
                <w:sz w:val="16"/>
                <w:szCs w:val="16"/>
              </w:rPr>
              <w:t>0,00</w:t>
            </w:r>
          </w:p>
        </w:tc>
        <w:tc>
          <w:tcPr>
            <w:tcW w:w="331" w:type="pct"/>
            <w:shd w:val="clear" w:color="auto" w:fill="auto"/>
            <w:noWrap/>
            <w:vAlign w:val="center"/>
            <w:hideMark/>
          </w:tcPr>
          <w:p w:rsidR="00F45BA7" w:rsidRPr="00F45BA7" w:rsidRDefault="00F45BA7" w:rsidP="00F45BA7">
            <w:pPr>
              <w:jc w:val="center"/>
              <w:rPr>
                <w:sz w:val="16"/>
                <w:szCs w:val="16"/>
              </w:rPr>
            </w:pPr>
            <w:r w:rsidRPr="00F45BA7">
              <w:rPr>
                <w:sz w:val="16"/>
                <w:szCs w:val="16"/>
              </w:rPr>
              <w:t> </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 </w:t>
            </w:r>
          </w:p>
        </w:tc>
        <w:tc>
          <w:tcPr>
            <w:tcW w:w="340" w:type="pct"/>
            <w:shd w:val="clear" w:color="auto" w:fill="auto"/>
            <w:noWrap/>
            <w:vAlign w:val="center"/>
            <w:hideMark/>
          </w:tcPr>
          <w:p w:rsidR="00F45BA7" w:rsidRPr="00F45BA7" w:rsidRDefault="00F45BA7" w:rsidP="00F45BA7">
            <w:pPr>
              <w:jc w:val="center"/>
              <w:rPr>
                <w:sz w:val="16"/>
                <w:szCs w:val="16"/>
              </w:rPr>
            </w:pPr>
            <w:r w:rsidRPr="00F45BA7">
              <w:rPr>
                <w:sz w:val="16"/>
                <w:szCs w:val="16"/>
              </w:rPr>
              <w:t>0,00</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 </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0,00</w:t>
            </w:r>
          </w:p>
        </w:tc>
        <w:tc>
          <w:tcPr>
            <w:tcW w:w="300" w:type="pct"/>
            <w:shd w:val="clear" w:color="auto" w:fill="auto"/>
            <w:noWrap/>
            <w:vAlign w:val="center"/>
            <w:hideMark/>
          </w:tcPr>
          <w:p w:rsidR="00F45BA7" w:rsidRPr="00F45BA7" w:rsidRDefault="00F45BA7" w:rsidP="00F45BA7">
            <w:pPr>
              <w:jc w:val="center"/>
              <w:rPr>
                <w:sz w:val="16"/>
                <w:szCs w:val="16"/>
              </w:rPr>
            </w:pPr>
            <w:r w:rsidRPr="00F45BA7">
              <w:rPr>
                <w:sz w:val="16"/>
                <w:szCs w:val="16"/>
              </w:rPr>
              <w:t> </w:t>
            </w:r>
          </w:p>
        </w:tc>
        <w:tc>
          <w:tcPr>
            <w:tcW w:w="184" w:type="pct"/>
            <w:shd w:val="clear" w:color="auto" w:fill="auto"/>
            <w:noWrap/>
            <w:vAlign w:val="center"/>
            <w:hideMark/>
          </w:tcPr>
          <w:p w:rsidR="00F45BA7" w:rsidRPr="00F45BA7" w:rsidRDefault="00F45BA7" w:rsidP="00F45BA7">
            <w:pPr>
              <w:jc w:val="center"/>
              <w:rPr>
                <w:sz w:val="16"/>
                <w:szCs w:val="16"/>
              </w:rPr>
            </w:pPr>
            <w:r w:rsidRPr="00F45BA7">
              <w:rPr>
                <w:sz w:val="16"/>
                <w:szCs w:val="16"/>
              </w:rPr>
              <w:t> </w:t>
            </w:r>
          </w:p>
        </w:tc>
        <w:tc>
          <w:tcPr>
            <w:tcW w:w="249" w:type="pct"/>
            <w:shd w:val="clear" w:color="auto" w:fill="auto"/>
            <w:noWrap/>
            <w:vAlign w:val="center"/>
            <w:hideMark/>
          </w:tcPr>
          <w:p w:rsidR="00F45BA7" w:rsidRPr="00F45BA7" w:rsidRDefault="00F45BA7" w:rsidP="00F45BA7">
            <w:pPr>
              <w:jc w:val="center"/>
              <w:rPr>
                <w:sz w:val="16"/>
                <w:szCs w:val="16"/>
              </w:rPr>
            </w:pPr>
            <w:r w:rsidRPr="00F45BA7">
              <w:rPr>
                <w:sz w:val="16"/>
                <w:szCs w:val="16"/>
              </w:rPr>
              <w:t>0,0</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 </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0,00</w:t>
            </w:r>
          </w:p>
        </w:tc>
        <w:tc>
          <w:tcPr>
            <w:tcW w:w="272" w:type="pct"/>
            <w:shd w:val="clear" w:color="auto" w:fill="auto"/>
            <w:noWrap/>
            <w:vAlign w:val="center"/>
            <w:hideMark/>
          </w:tcPr>
          <w:p w:rsidR="00F45BA7" w:rsidRPr="00F45BA7" w:rsidRDefault="00F45BA7" w:rsidP="00F45BA7">
            <w:pPr>
              <w:jc w:val="center"/>
              <w:rPr>
                <w:sz w:val="16"/>
                <w:szCs w:val="16"/>
              </w:rPr>
            </w:pPr>
            <w:r w:rsidRPr="00F45BA7">
              <w:rPr>
                <w:sz w:val="16"/>
                <w:szCs w:val="16"/>
              </w:rPr>
              <w:t> </w:t>
            </w:r>
          </w:p>
        </w:tc>
        <w:tc>
          <w:tcPr>
            <w:tcW w:w="184" w:type="pct"/>
            <w:shd w:val="clear" w:color="auto" w:fill="auto"/>
            <w:noWrap/>
            <w:vAlign w:val="center"/>
            <w:hideMark/>
          </w:tcPr>
          <w:p w:rsidR="00F45BA7" w:rsidRPr="00F45BA7" w:rsidRDefault="00F45BA7" w:rsidP="00F45BA7">
            <w:pPr>
              <w:jc w:val="center"/>
              <w:rPr>
                <w:sz w:val="16"/>
                <w:szCs w:val="16"/>
              </w:rPr>
            </w:pPr>
            <w:r w:rsidRPr="00F45BA7">
              <w:rPr>
                <w:sz w:val="16"/>
                <w:szCs w:val="16"/>
              </w:rPr>
              <w:t> </w:t>
            </w:r>
          </w:p>
        </w:tc>
        <w:tc>
          <w:tcPr>
            <w:tcW w:w="249" w:type="pct"/>
            <w:shd w:val="clear" w:color="auto" w:fill="auto"/>
            <w:noWrap/>
            <w:vAlign w:val="center"/>
            <w:hideMark/>
          </w:tcPr>
          <w:p w:rsidR="00F45BA7" w:rsidRPr="00F45BA7" w:rsidRDefault="00F45BA7" w:rsidP="00F45BA7">
            <w:pPr>
              <w:jc w:val="center"/>
              <w:rPr>
                <w:sz w:val="16"/>
                <w:szCs w:val="16"/>
              </w:rPr>
            </w:pPr>
            <w:r w:rsidRPr="00F45BA7">
              <w:rPr>
                <w:sz w:val="16"/>
                <w:szCs w:val="16"/>
              </w:rPr>
              <w:t> </w:t>
            </w:r>
          </w:p>
        </w:tc>
      </w:tr>
      <w:tr w:rsidR="00F45BA7" w:rsidRPr="00F45BA7" w:rsidTr="00936AD7">
        <w:trPr>
          <w:trHeight w:val="285"/>
        </w:trPr>
        <w:tc>
          <w:tcPr>
            <w:tcW w:w="184" w:type="pct"/>
            <w:shd w:val="clear" w:color="auto" w:fill="auto"/>
            <w:noWrap/>
            <w:vAlign w:val="center"/>
            <w:hideMark/>
          </w:tcPr>
          <w:p w:rsidR="00F45BA7" w:rsidRPr="00F45BA7" w:rsidRDefault="00F45BA7" w:rsidP="00F45BA7">
            <w:pPr>
              <w:jc w:val="center"/>
              <w:rPr>
                <w:sz w:val="16"/>
                <w:szCs w:val="16"/>
              </w:rPr>
            </w:pPr>
            <w:r w:rsidRPr="00F45BA7">
              <w:rPr>
                <w:sz w:val="16"/>
                <w:szCs w:val="16"/>
              </w:rPr>
              <w:t> </w:t>
            </w:r>
          </w:p>
        </w:tc>
        <w:tc>
          <w:tcPr>
            <w:tcW w:w="644" w:type="pct"/>
            <w:shd w:val="clear" w:color="auto" w:fill="auto"/>
            <w:vAlign w:val="center"/>
            <w:hideMark/>
          </w:tcPr>
          <w:p w:rsidR="00F45BA7" w:rsidRPr="00F45BA7" w:rsidRDefault="00F45BA7" w:rsidP="00F45BA7">
            <w:pPr>
              <w:jc w:val="both"/>
              <w:rPr>
                <w:sz w:val="16"/>
                <w:szCs w:val="16"/>
              </w:rPr>
            </w:pPr>
            <w:r w:rsidRPr="00F45BA7">
              <w:rPr>
                <w:sz w:val="16"/>
                <w:szCs w:val="16"/>
              </w:rPr>
              <w:t>прибыль на прочие цели</w:t>
            </w:r>
          </w:p>
        </w:tc>
        <w:tc>
          <w:tcPr>
            <w:tcW w:w="316" w:type="pct"/>
            <w:shd w:val="clear" w:color="auto" w:fill="auto"/>
            <w:vAlign w:val="center"/>
            <w:hideMark/>
          </w:tcPr>
          <w:p w:rsidR="00F45BA7" w:rsidRPr="00F45BA7" w:rsidRDefault="00F45BA7" w:rsidP="00F45BA7">
            <w:pPr>
              <w:jc w:val="center"/>
              <w:rPr>
                <w:sz w:val="16"/>
                <w:szCs w:val="16"/>
              </w:rPr>
            </w:pPr>
            <w:r w:rsidRPr="00F45BA7">
              <w:rPr>
                <w:sz w:val="16"/>
                <w:szCs w:val="16"/>
              </w:rPr>
              <w:t>тыс. руб.</w:t>
            </w:r>
          </w:p>
        </w:tc>
        <w:tc>
          <w:tcPr>
            <w:tcW w:w="340" w:type="pct"/>
            <w:shd w:val="clear" w:color="auto" w:fill="auto"/>
            <w:noWrap/>
            <w:vAlign w:val="center"/>
            <w:hideMark/>
          </w:tcPr>
          <w:p w:rsidR="00F45BA7" w:rsidRPr="00F45BA7" w:rsidRDefault="00F45BA7" w:rsidP="00F45BA7">
            <w:pPr>
              <w:jc w:val="center"/>
              <w:rPr>
                <w:sz w:val="16"/>
                <w:szCs w:val="16"/>
              </w:rPr>
            </w:pPr>
            <w:r w:rsidRPr="00F45BA7">
              <w:rPr>
                <w:sz w:val="16"/>
                <w:szCs w:val="16"/>
              </w:rPr>
              <w:t>0,00</w:t>
            </w:r>
          </w:p>
        </w:tc>
        <w:tc>
          <w:tcPr>
            <w:tcW w:w="331" w:type="pct"/>
            <w:shd w:val="clear" w:color="auto" w:fill="auto"/>
            <w:noWrap/>
            <w:vAlign w:val="center"/>
            <w:hideMark/>
          </w:tcPr>
          <w:p w:rsidR="00F45BA7" w:rsidRPr="00F45BA7" w:rsidRDefault="00F45BA7" w:rsidP="00F45BA7">
            <w:pPr>
              <w:jc w:val="center"/>
              <w:rPr>
                <w:sz w:val="16"/>
                <w:szCs w:val="16"/>
              </w:rPr>
            </w:pPr>
            <w:r w:rsidRPr="00F45BA7">
              <w:rPr>
                <w:sz w:val="16"/>
                <w:szCs w:val="16"/>
              </w:rPr>
              <w:t> </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 </w:t>
            </w:r>
          </w:p>
        </w:tc>
        <w:tc>
          <w:tcPr>
            <w:tcW w:w="340" w:type="pct"/>
            <w:shd w:val="clear" w:color="auto" w:fill="auto"/>
            <w:noWrap/>
            <w:vAlign w:val="center"/>
            <w:hideMark/>
          </w:tcPr>
          <w:p w:rsidR="00F45BA7" w:rsidRPr="00F45BA7" w:rsidRDefault="00F45BA7" w:rsidP="00F45BA7">
            <w:pPr>
              <w:jc w:val="center"/>
              <w:rPr>
                <w:sz w:val="16"/>
                <w:szCs w:val="16"/>
              </w:rPr>
            </w:pPr>
            <w:r w:rsidRPr="00F45BA7">
              <w:rPr>
                <w:sz w:val="16"/>
                <w:szCs w:val="16"/>
              </w:rPr>
              <w:t>0,00</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 </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0,00</w:t>
            </w:r>
          </w:p>
        </w:tc>
        <w:tc>
          <w:tcPr>
            <w:tcW w:w="300" w:type="pct"/>
            <w:shd w:val="clear" w:color="auto" w:fill="auto"/>
            <w:noWrap/>
            <w:vAlign w:val="center"/>
            <w:hideMark/>
          </w:tcPr>
          <w:p w:rsidR="00F45BA7" w:rsidRPr="00F45BA7" w:rsidRDefault="00F45BA7" w:rsidP="00F45BA7">
            <w:pPr>
              <w:jc w:val="center"/>
              <w:rPr>
                <w:sz w:val="16"/>
                <w:szCs w:val="16"/>
              </w:rPr>
            </w:pPr>
            <w:r w:rsidRPr="00F45BA7">
              <w:rPr>
                <w:sz w:val="16"/>
                <w:szCs w:val="16"/>
              </w:rPr>
              <w:t> </w:t>
            </w:r>
          </w:p>
        </w:tc>
        <w:tc>
          <w:tcPr>
            <w:tcW w:w="184" w:type="pct"/>
            <w:shd w:val="clear" w:color="auto" w:fill="auto"/>
            <w:noWrap/>
            <w:vAlign w:val="center"/>
            <w:hideMark/>
          </w:tcPr>
          <w:p w:rsidR="00F45BA7" w:rsidRPr="00F45BA7" w:rsidRDefault="00F45BA7" w:rsidP="00F45BA7">
            <w:pPr>
              <w:jc w:val="center"/>
              <w:rPr>
                <w:sz w:val="16"/>
                <w:szCs w:val="16"/>
              </w:rPr>
            </w:pPr>
            <w:r w:rsidRPr="00F45BA7">
              <w:rPr>
                <w:sz w:val="16"/>
                <w:szCs w:val="16"/>
              </w:rPr>
              <w:t> </w:t>
            </w:r>
          </w:p>
        </w:tc>
        <w:tc>
          <w:tcPr>
            <w:tcW w:w="249" w:type="pct"/>
            <w:shd w:val="clear" w:color="auto" w:fill="auto"/>
            <w:noWrap/>
            <w:vAlign w:val="center"/>
            <w:hideMark/>
          </w:tcPr>
          <w:p w:rsidR="00F45BA7" w:rsidRPr="00F45BA7" w:rsidRDefault="00F45BA7" w:rsidP="00F45BA7">
            <w:pPr>
              <w:jc w:val="center"/>
              <w:rPr>
                <w:sz w:val="16"/>
                <w:szCs w:val="16"/>
              </w:rPr>
            </w:pPr>
            <w:r w:rsidRPr="00F45BA7">
              <w:rPr>
                <w:sz w:val="16"/>
                <w:szCs w:val="16"/>
              </w:rPr>
              <w:t>0,0</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538,40</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0,00</w:t>
            </w:r>
          </w:p>
        </w:tc>
        <w:tc>
          <w:tcPr>
            <w:tcW w:w="272" w:type="pct"/>
            <w:shd w:val="clear" w:color="auto" w:fill="auto"/>
            <w:noWrap/>
            <w:vAlign w:val="center"/>
            <w:hideMark/>
          </w:tcPr>
          <w:p w:rsidR="00F45BA7" w:rsidRPr="00F45BA7" w:rsidRDefault="00F45BA7" w:rsidP="00F45BA7">
            <w:pPr>
              <w:jc w:val="center"/>
              <w:rPr>
                <w:sz w:val="16"/>
                <w:szCs w:val="16"/>
              </w:rPr>
            </w:pPr>
            <w:r w:rsidRPr="00F45BA7">
              <w:rPr>
                <w:sz w:val="16"/>
                <w:szCs w:val="16"/>
              </w:rPr>
              <w:t> </w:t>
            </w:r>
          </w:p>
        </w:tc>
        <w:tc>
          <w:tcPr>
            <w:tcW w:w="184" w:type="pct"/>
            <w:shd w:val="clear" w:color="auto" w:fill="auto"/>
            <w:noWrap/>
            <w:vAlign w:val="center"/>
            <w:hideMark/>
          </w:tcPr>
          <w:p w:rsidR="00F45BA7" w:rsidRPr="00F45BA7" w:rsidRDefault="00F45BA7" w:rsidP="00F45BA7">
            <w:pPr>
              <w:jc w:val="center"/>
              <w:rPr>
                <w:sz w:val="16"/>
                <w:szCs w:val="16"/>
              </w:rPr>
            </w:pPr>
            <w:r w:rsidRPr="00F45BA7">
              <w:rPr>
                <w:sz w:val="16"/>
                <w:szCs w:val="16"/>
              </w:rPr>
              <w:t> </w:t>
            </w:r>
          </w:p>
        </w:tc>
        <w:tc>
          <w:tcPr>
            <w:tcW w:w="249" w:type="pct"/>
            <w:shd w:val="clear" w:color="auto" w:fill="auto"/>
            <w:noWrap/>
            <w:vAlign w:val="center"/>
            <w:hideMark/>
          </w:tcPr>
          <w:p w:rsidR="00F45BA7" w:rsidRPr="00F45BA7" w:rsidRDefault="00F45BA7" w:rsidP="00F45BA7">
            <w:pPr>
              <w:jc w:val="center"/>
              <w:rPr>
                <w:sz w:val="16"/>
                <w:szCs w:val="16"/>
              </w:rPr>
            </w:pPr>
            <w:r w:rsidRPr="00F45BA7">
              <w:rPr>
                <w:sz w:val="16"/>
                <w:szCs w:val="16"/>
              </w:rPr>
              <w:t> </w:t>
            </w:r>
          </w:p>
        </w:tc>
      </w:tr>
      <w:tr w:rsidR="00F45BA7" w:rsidRPr="00F45BA7" w:rsidTr="00936AD7">
        <w:trPr>
          <w:trHeight w:val="270"/>
        </w:trPr>
        <w:tc>
          <w:tcPr>
            <w:tcW w:w="184" w:type="pct"/>
            <w:shd w:val="clear" w:color="auto" w:fill="auto"/>
            <w:noWrap/>
            <w:vAlign w:val="center"/>
            <w:hideMark/>
          </w:tcPr>
          <w:p w:rsidR="00F45BA7" w:rsidRPr="00F45BA7" w:rsidRDefault="00F45BA7" w:rsidP="00F45BA7">
            <w:pPr>
              <w:jc w:val="center"/>
              <w:rPr>
                <w:sz w:val="16"/>
                <w:szCs w:val="16"/>
              </w:rPr>
            </w:pPr>
            <w:r w:rsidRPr="00F45BA7">
              <w:rPr>
                <w:sz w:val="16"/>
                <w:szCs w:val="16"/>
              </w:rPr>
              <w:lastRenderedPageBreak/>
              <w:t> </w:t>
            </w:r>
          </w:p>
        </w:tc>
        <w:tc>
          <w:tcPr>
            <w:tcW w:w="644" w:type="pct"/>
            <w:shd w:val="clear" w:color="auto" w:fill="auto"/>
            <w:vAlign w:val="center"/>
            <w:hideMark/>
          </w:tcPr>
          <w:p w:rsidR="00F45BA7" w:rsidRPr="00F45BA7" w:rsidRDefault="00F45BA7" w:rsidP="00F45BA7">
            <w:pPr>
              <w:jc w:val="both"/>
              <w:rPr>
                <w:sz w:val="16"/>
                <w:szCs w:val="16"/>
              </w:rPr>
            </w:pPr>
            <w:r w:rsidRPr="00F45BA7">
              <w:rPr>
                <w:sz w:val="16"/>
                <w:szCs w:val="16"/>
              </w:rPr>
              <w:t>налог на прибыль (или налог, уплач. при спецрежиме)</w:t>
            </w:r>
          </w:p>
        </w:tc>
        <w:tc>
          <w:tcPr>
            <w:tcW w:w="316" w:type="pct"/>
            <w:shd w:val="clear" w:color="auto" w:fill="auto"/>
            <w:vAlign w:val="center"/>
            <w:hideMark/>
          </w:tcPr>
          <w:p w:rsidR="00F45BA7" w:rsidRPr="00F45BA7" w:rsidRDefault="00F45BA7" w:rsidP="00F45BA7">
            <w:pPr>
              <w:jc w:val="center"/>
              <w:rPr>
                <w:sz w:val="16"/>
                <w:szCs w:val="16"/>
              </w:rPr>
            </w:pPr>
            <w:r w:rsidRPr="00F45BA7">
              <w:rPr>
                <w:sz w:val="16"/>
                <w:szCs w:val="16"/>
              </w:rPr>
              <w:t>тыс. руб.</w:t>
            </w:r>
          </w:p>
        </w:tc>
        <w:tc>
          <w:tcPr>
            <w:tcW w:w="340" w:type="pct"/>
            <w:shd w:val="clear" w:color="auto" w:fill="auto"/>
            <w:noWrap/>
            <w:vAlign w:val="center"/>
            <w:hideMark/>
          </w:tcPr>
          <w:p w:rsidR="00F45BA7" w:rsidRPr="00F45BA7" w:rsidRDefault="00F45BA7" w:rsidP="00F45BA7">
            <w:pPr>
              <w:jc w:val="center"/>
              <w:rPr>
                <w:sz w:val="16"/>
                <w:szCs w:val="16"/>
              </w:rPr>
            </w:pPr>
            <w:r w:rsidRPr="00F45BA7">
              <w:rPr>
                <w:sz w:val="16"/>
                <w:szCs w:val="16"/>
              </w:rPr>
              <w:t>431,04</w:t>
            </w:r>
          </w:p>
        </w:tc>
        <w:tc>
          <w:tcPr>
            <w:tcW w:w="331" w:type="pct"/>
            <w:shd w:val="clear" w:color="auto" w:fill="auto"/>
            <w:noWrap/>
            <w:vAlign w:val="center"/>
            <w:hideMark/>
          </w:tcPr>
          <w:p w:rsidR="00F45BA7" w:rsidRPr="00F45BA7" w:rsidRDefault="00F45BA7" w:rsidP="00F45BA7">
            <w:pPr>
              <w:jc w:val="center"/>
              <w:rPr>
                <w:sz w:val="16"/>
                <w:szCs w:val="16"/>
              </w:rPr>
            </w:pPr>
            <w:r w:rsidRPr="00F45BA7">
              <w:rPr>
                <w:sz w:val="16"/>
                <w:szCs w:val="16"/>
              </w:rPr>
              <w:t> </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510,77</w:t>
            </w:r>
          </w:p>
        </w:tc>
        <w:tc>
          <w:tcPr>
            <w:tcW w:w="340" w:type="pct"/>
            <w:shd w:val="clear" w:color="auto" w:fill="auto"/>
            <w:noWrap/>
            <w:vAlign w:val="center"/>
            <w:hideMark/>
          </w:tcPr>
          <w:p w:rsidR="00F45BA7" w:rsidRPr="00F45BA7" w:rsidRDefault="00F45BA7" w:rsidP="00F45BA7">
            <w:pPr>
              <w:jc w:val="center"/>
              <w:rPr>
                <w:sz w:val="16"/>
                <w:szCs w:val="16"/>
              </w:rPr>
            </w:pPr>
            <w:r w:rsidRPr="00F45BA7">
              <w:rPr>
                <w:sz w:val="16"/>
                <w:szCs w:val="16"/>
              </w:rPr>
              <w:t>451,51</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580,70</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450,79</w:t>
            </w:r>
          </w:p>
        </w:tc>
        <w:tc>
          <w:tcPr>
            <w:tcW w:w="300" w:type="pct"/>
            <w:shd w:val="clear" w:color="auto" w:fill="auto"/>
            <w:noWrap/>
            <w:vAlign w:val="center"/>
            <w:hideMark/>
          </w:tcPr>
          <w:p w:rsidR="00F45BA7" w:rsidRPr="00F45BA7" w:rsidRDefault="00F45BA7" w:rsidP="00F45BA7">
            <w:pPr>
              <w:jc w:val="center"/>
              <w:rPr>
                <w:sz w:val="16"/>
                <w:szCs w:val="16"/>
              </w:rPr>
            </w:pPr>
            <w:r w:rsidRPr="00F45BA7">
              <w:rPr>
                <w:sz w:val="16"/>
                <w:szCs w:val="16"/>
              </w:rPr>
              <w:t> </w:t>
            </w:r>
          </w:p>
        </w:tc>
        <w:tc>
          <w:tcPr>
            <w:tcW w:w="184" w:type="pct"/>
            <w:shd w:val="clear" w:color="auto" w:fill="auto"/>
            <w:noWrap/>
            <w:vAlign w:val="center"/>
            <w:hideMark/>
          </w:tcPr>
          <w:p w:rsidR="00F45BA7" w:rsidRPr="00F45BA7" w:rsidRDefault="00F45BA7" w:rsidP="00F45BA7">
            <w:pPr>
              <w:jc w:val="center"/>
              <w:rPr>
                <w:sz w:val="16"/>
                <w:szCs w:val="16"/>
              </w:rPr>
            </w:pPr>
            <w:r w:rsidRPr="00F45BA7">
              <w:rPr>
                <w:sz w:val="16"/>
                <w:szCs w:val="16"/>
              </w:rPr>
              <w:t> </w:t>
            </w:r>
          </w:p>
        </w:tc>
        <w:tc>
          <w:tcPr>
            <w:tcW w:w="249" w:type="pct"/>
            <w:shd w:val="clear" w:color="auto" w:fill="auto"/>
            <w:noWrap/>
            <w:vAlign w:val="center"/>
            <w:hideMark/>
          </w:tcPr>
          <w:p w:rsidR="00F45BA7" w:rsidRPr="00F45BA7" w:rsidRDefault="00F45BA7" w:rsidP="00F45BA7">
            <w:pPr>
              <w:jc w:val="center"/>
              <w:rPr>
                <w:sz w:val="16"/>
                <w:szCs w:val="16"/>
              </w:rPr>
            </w:pPr>
            <w:r w:rsidRPr="00F45BA7">
              <w:rPr>
                <w:sz w:val="16"/>
                <w:szCs w:val="16"/>
              </w:rPr>
              <w:t>99,8</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 </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505,32</w:t>
            </w:r>
          </w:p>
        </w:tc>
        <w:tc>
          <w:tcPr>
            <w:tcW w:w="272" w:type="pct"/>
            <w:shd w:val="clear" w:color="auto" w:fill="auto"/>
            <w:noWrap/>
            <w:vAlign w:val="center"/>
            <w:hideMark/>
          </w:tcPr>
          <w:p w:rsidR="00F45BA7" w:rsidRPr="00F45BA7" w:rsidRDefault="00F45BA7" w:rsidP="00F45BA7">
            <w:pPr>
              <w:jc w:val="center"/>
              <w:rPr>
                <w:sz w:val="16"/>
                <w:szCs w:val="16"/>
              </w:rPr>
            </w:pPr>
            <w:r w:rsidRPr="00F45BA7">
              <w:rPr>
                <w:sz w:val="16"/>
                <w:szCs w:val="16"/>
              </w:rPr>
              <w:t> </w:t>
            </w:r>
          </w:p>
        </w:tc>
        <w:tc>
          <w:tcPr>
            <w:tcW w:w="184" w:type="pct"/>
            <w:shd w:val="clear" w:color="auto" w:fill="auto"/>
            <w:noWrap/>
            <w:vAlign w:val="center"/>
            <w:hideMark/>
          </w:tcPr>
          <w:p w:rsidR="00F45BA7" w:rsidRPr="00F45BA7" w:rsidRDefault="00F45BA7" w:rsidP="00F45BA7">
            <w:pPr>
              <w:jc w:val="center"/>
              <w:rPr>
                <w:sz w:val="16"/>
                <w:szCs w:val="16"/>
              </w:rPr>
            </w:pPr>
            <w:r w:rsidRPr="00F45BA7">
              <w:rPr>
                <w:sz w:val="16"/>
                <w:szCs w:val="16"/>
              </w:rPr>
              <w:t> </w:t>
            </w:r>
          </w:p>
        </w:tc>
        <w:tc>
          <w:tcPr>
            <w:tcW w:w="249" w:type="pct"/>
            <w:shd w:val="clear" w:color="auto" w:fill="auto"/>
            <w:noWrap/>
            <w:vAlign w:val="center"/>
            <w:hideMark/>
          </w:tcPr>
          <w:p w:rsidR="00F45BA7" w:rsidRPr="00F45BA7" w:rsidRDefault="00F45BA7" w:rsidP="00F45BA7">
            <w:pPr>
              <w:jc w:val="center"/>
              <w:rPr>
                <w:sz w:val="16"/>
                <w:szCs w:val="16"/>
              </w:rPr>
            </w:pPr>
            <w:r w:rsidRPr="00F45BA7">
              <w:rPr>
                <w:sz w:val="16"/>
                <w:szCs w:val="16"/>
              </w:rPr>
              <w:t> </w:t>
            </w:r>
          </w:p>
        </w:tc>
      </w:tr>
      <w:tr w:rsidR="00F45BA7" w:rsidRPr="00F45BA7" w:rsidTr="00936AD7">
        <w:trPr>
          <w:trHeight w:val="270"/>
        </w:trPr>
        <w:tc>
          <w:tcPr>
            <w:tcW w:w="184" w:type="pct"/>
            <w:shd w:val="clear" w:color="auto" w:fill="auto"/>
            <w:noWrap/>
            <w:vAlign w:val="center"/>
            <w:hideMark/>
          </w:tcPr>
          <w:p w:rsidR="00F45BA7" w:rsidRPr="00F45BA7" w:rsidRDefault="00F45BA7" w:rsidP="00F45BA7">
            <w:pPr>
              <w:jc w:val="center"/>
              <w:rPr>
                <w:sz w:val="16"/>
                <w:szCs w:val="16"/>
              </w:rPr>
            </w:pPr>
            <w:r w:rsidRPr="00F45BA7">
              <w:rPr>
                <w:sz w:val="16"/>
                <w:szCs w:val="16"/>
              </w:rPr>
              <w:t>12.</w:t>
            </w:r>
          </w:p>
        </w:tc>
        <w:tc>
          <w:tcPr>
            <w:tcW w:w="644" w:type="pct"/>
            <w:shd w:val="clear" w:color="auto" w:fill="auto"/>
            <w:vAlign w:val="center"/>
            <w:hideMark/>
          </w:tcPr>
          <w:p w:rsidR="00F45BA7" w:rsidRPr="00F45BA7" w:rsidRDefault="00F45BA7" w:rsidP="00F45BA7">
            <w:pPr>
              <w:jc w:val="both"/>
              <w:rPr>
                <w:sz w:val="16"/>
                <w:szCs w:val="16"/>
              </w:rPr>
            </w:pPr>
            <w:r w:rsidRPr="00F45BA7">
              <w:rPr>
                <w:sz w:val="16"/>
                <w:szCs w:val="16"/>
              </w:rPr>
              <w:t>Итого необходимая валовая выручка</w:t>
            </w:r>
          </w:p>
        </w:tc>
        <w:tc>
          <w:tcPr>
            <w:tcW w:w="316" w:type="pct"/>
            <w:shd w:val="clear" w:color="auto" w:fill="auto"/>
            <w:noWrap/>
            <w:vAlign w:val="center"/>
            <w:hideMark/>
          </w:tcPr>
          <w:p w:rsidR="00F45BA7" w:rsidRPr="00F45BA7" w:rsidRDefault="00F45BA7" w:rsidP="00F45BA7">
            <w:pPr>
              <w:jc w:val="center"/>
              <w:rPr>
                <w:sz w:val="16"/>
                <w:szCs w:val="16"/>
              </w:rPr>
            </w:pPr>
            <w:r w:rsidRPr="00F45BA7">
              <w:rPr>
                <w:sz w:val="16"/>
                <w:szCs w:val="16"/>
              </w:rPr>
              <w:t>тыс. руб.</w:t>
            </w:r>
          </w:p>
        </w:tc>
        <w:tc>
          <w:tcPr>
            <w:tcW w:w="340" w:type="pct"/>
            <w:shd w:val="clear" w:color="auto" w:fill="auto"/>
            <w:noWrap/>
            <w:vAlign w:val="center"/>
            <w:hideMark/>
          </w:tcPr>
          <w:p w:rsidR="00F45BA7" w:rsidRPr="00F45BA7" w:rsidRDefault="00F45BA7" w:rsidP="00F45BA7">
            <w:pPr>
              <w:jc w:val="center"/>
              <w:rPr>
                <w:sz w:val="16"/>
                <w:szCs w:val="16"/>
              </w:rPr>
            </w:pPr>
            <w:r w:rsidRPr="00F45BA7">
              <w:rPr>
                <w:sz w:val="16"/>
                <w:szCs w:val="16"/>
              </w:rPr>
              <w:t>47 596,99</w:t>
            </w:r>
          </w:p>
        </w:tc>
        <w:tc>
          <w:tcPr>
            <w:tcW w:w="331" w:type="pct"/>
            <w:shd w:val="clear" w:color="auto" w:fill="auto"/>
            <w:noWrap/>
            <w:vAlign w:val="center"/>
            <w:hideMark/>
          </w:tcPr>
          <w:p w:rsidR="00F45BA7" w:rsidRPr="00F45BA7" w:rsidRDefault="00F45BA7" w:rsidP="00F45BA7">
            <w:pPr>
              <w:jc w:val="center"/>
              <w:rPr>
                <w:sz w:val="16"/>
                <w:szCs w:val="16"/>
              </w:rPr>
            </w:pPr>
            <w:r w:rsidRPr="00F45BA7">
              <w:rPr>
                <w:sz w:val="16"/>
                <w:szCs w:val="16"/>
              </w:rPr>
              <w:t> </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41 425,45</w:t>
            </w:r>
          </w:p>
        </w:tc>
        <w:tc>
          <w:tcPr>
            <w:tcW w:w="340" w:type="pct"/>
            <w:shd w:val="clear" w:color="auto" w:fill="auto"/>
            <w:noWrap/>
            <w:vAlign w:val="center"/>
            <w:hideMark/>
          </w:tcPr>
          <w:p w:rsidR="00F45BA7" w:rsidRPr="00F45BA7" w:rsidRDefault="00F45BA7" w:rsidP="00F45BA7">
            <w:pPr>
              <w:jc w:val="center"/>
              <w:rPr>
                <w:sz w:val="16"/>
                <w:szCs w:val="16"/>
              </w:rPr>
            </w:pPr>
            <w:r w:rsidRPr="00F45BA7">
              <w:rPr>
                <w:sz w:val="16"/>
                <w:szCs w:val="16"/>
              </w:rPr>
              <w:t>47 958,10</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 </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48 763,17</w:t>
            </w:r>
          </w:p>
        </w:tc>
        <w:tc>
          <w:tcPr>
            <w:tcW w:w="300" w:type="pct"/>
            <w:shd w:val="clear" w:color="auto" w:fill="auto"/>
            <w:noWrap/>
            <w:vAlign w:val="center"/>
            <w:hideMark/>
          </w:tcPr>
          <w:p w:rsidR="00F45BA7" w:rsidRPr="00F45BA7" w:rsidRDefault="00F45BA7" w:rsidP="00F45BA7">
            <w:pPr>
              <w:jc w:val="center"/>
              <w:rPr>
                <w:sz w:val="16"/>
                <w:szCs w:val="16"/>
              </w:rPr>
            </w:pPr>
            <w:r w:rsidRPr="00F45BA7">
              <w:rPr>
                <w:sz w:val="16"/>
                <w:szCs w:val="16"/>
              </w:rPr>
              <w:t> </w:t>
            </w:r>
          </w:p>
        </w:tc>
        <w:tc>
          <w:tcPr>
            <w:tcW w:w="184" w:type="pct"/>
            <w:shd w:val="clear" w:color="auto" w:fill="auto"/>
            <w:noWrap/>
            <w:vAlign w:val="center"/>
            <w:hideMark/>
          </w:tcPr>
          <w:p w:rsidR="00F45BA7" w:rsidRPr="00F45BA7" w:rsidRDefault="00F45BA7" w:rsidP="00F45BA7">
            <w:pPr>
              <w:jc w:val="center"/>
              <w:rPr>
                <w:sz w:val="16"/>
                <w:szCs w:val="16"/>
              </w:rPr>
            </w:pPr>
            <w:r w:rsidRPr="00F45BA7">
              <w:rPr>
                <w:sz w:val="16"/>
                <w:szCs w:val="16"/>
              </w:rPr>
              <w:t> </w:t>
            </w:r>
          </w:p>
        </w:tc>
        <w:tc>
          <w:tcPr>
            <w:tcW w:w="249" w:type="pct"/>
            <w:shd w:val="clear" w:color="auto" w:fill="auto"/>
            <w:noWrap/>
            <w:vAlign w:val="center"/>
            <w:hideMark/>
          </w:tcPr>
          <w:p w:rsidR="00F45BA7" w:rsidRPr="00F45BA7" w:rsidRDefault="00F45BA7" w:rsidP="00F45BA7">
            <w:pPr>
              <w:jc w:val="center"/>
              <w:rPr>
                <w:sz w:val="16"/>
                <w:szCs w:val="16"/>
              </w:rPr>
            </w:pPr>
            <w:r w:rsidRPr="00F45BA7">
              <w:rPr>
                <w:sz w:val="16"/>
                <w:szCs w:val="16"/>
              </w:rPr>
              <w:t>101,7</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 </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50 532,41</w:t>
            </w:r>
          </w:p>
        </w:tc>
        <w:tc>
          <w:tcPr>
            <w:tcW w:w="272" w:type="pct"/>
            <w:shd w:val="clear" w:color="auto" w:fill="auto"/>
            <w:noWrap/>
            <w:vAlign w:val="center"/>
            <w:hideMark/>
          </w:tcPr>
          <w:p w:rsidR="00F45BA7" w:rsidRPr="00F45BA7" w:rsidRDefault="00F45BA7" w:rsidP="00F45BA7">
            <w:pPr>
              <w:jc w:val="center"/>
              <w:rPr>
                <w:sz w:val="16"/>
                <w:szCs w:val="16"/>
              </w:rPr>
            </w:pPr>
            <w:r w:rsidRPr="00F45BA7">
              <w:rPr>
                <w:sz w:val="16"/>
                <w:szCs w:val="16"/>
              </w:rPr>
              <w:t> </w:t>
            </w:r>
          </w:p>
        </w:tc>
        <w:tc>
          <w:tcPr>
            <w:tcW w:w="184" w:type="pct"/>
            <w:shd w:val="clear" w:color="auto" w:fill="auto"/>
            <w:noWrap/>
            <w:vAlign w:val="center"/>
            <w:hideMark/>
          </w:tcPr>
          <w:p w:rsidR="00F45BA7" w:rsidRPr="00F45BA7" w:rsidRDefault="00F45BA7" w:rsidP="00F45BA7">
            <w:pPr>
              <w:jc w:val="center"/>
              <w:rPr>
                <w:sz w:val="16"/>
                <w:szCs w:val="16"/>
              </w:rPr>
            </w:pPr>
            <w:r w:rsidRPr="00F45BA7">
              <w:rPr>
                <w:sz w:val="16"/>
                <w:szCs w:val="16"/>
              </w:rPr>
              <w:t> </w:t>
            </w:r>
          </w:p>
        </w:tc>
        <w:tc>
          <w:tcPr>
            <w:tcW w:w="249" w:type="pct"/>
            <w:shd w:val="clear" w:color="auto" w:fill="auto"/>
            <w:noWrap/>
            <w:vAlign w:val="center"/>
            <w:hideMark/>
          </w:tcPr>
          <w:p w:rsidR="00F45BA7" w:rsidRPr="00F45BA7" w:rsidRDefault="00F45BA7" w:rsidP="00F45BA7">
            <w:pPr>
              <w:jc w:val="center"/>
              <w:rPr>
                <w:sz w:val="16"/>
                <w:szCs w:val="16"/>
              </w:rPr>
            </w:pPr>
            <w:r w:rsidRPr="00F45BA7">
              <w:rPr>
                <w:sz w:val="16"/>
                <w:szCs w:val="16"/>
              </w:rPr>
              <w:t> </w:t>
            </w:r>
          </w:p>
        </w:tc>
      </w:tr>
      <w:tr w:rsidR="00F45BA7" w:rsidRPr="00F45BA7" w:rsidTr="00936AD7">
        <w:trPr>
          <w:trHeight w:val="255"/>
        </w:trPr>
        <w:tc>
          <w:tcPr>
            <w:tcW w:w="184" w:type="pct"/>
            <w:shd w:val="clear" w:color="auto" w:fill="auto"/>
            <w:noWrap/>
            <w:vAlign w:val="center"/>
            <w:hideMark/>
          </w:tcPr>
          <w:p w:rsidR="00F45BA7" w:rsidRPr="00F45BA7" w:rsidRDefault="00F45BA7" w:rsidP="00F45BA7">
            <w:pPr>
              <w:jc w:val="center"/>
              <w:rPr>
                <w:sz w:val="16"/>
                <w:szCs w:val="16"/>
              </w:rPr>
            </w:pPr>
            <w:r w:rsidRPr="00F45BA7">
              <w:rPr>
                <w:sz w:val="16"/>
                <w:szCs w:val="16"/>
              </w:rPr>
              <w:t>13.</w:t>
            </w:r>
          </w:p>
        </w:tc>
        <w:tc>
          <w:tcPr>
            <w:tcW w:w="644" w:type="pct"/>
            <w:shd w:val="clear" w:color="auto" w:fill="auto"/>
            <w:vAlign w:val="center"/>
            <w:hideMark/>
          </w:tcPr>
          <w:p w:rsidR="00F45BA7" w:rsidRPr="00F45BA7" w:rsidRDefault="00F45BA7" w:rsidP="00F45BA7">
            <w:pPr>
              <w:jc w:val="both"/>
              <w:rPr>
                <w:sz w:val="16"/>
                <w:szCs w:val="16"/>
              </w:rPr>
            </w:pPr>
            <w:r w:rsidRPr="00F45BA7">
              <w:rPr>
                <w:sz w:val="16"/>
                <w:szCs w:val="16"/>
              </w:rPr>
              <w:t>Выручка на реализацию т/э</w:t>
            </w:r>
          </w:p>
        </w:tc>
        <w:tc>
          <w:tcPr>
            <w:tcW w:w="316" w:type="pct"/>
            <w:shd w:val="clear" w:color="auto" w:fill="auto"/>
            <w:noWrap/>
            <w:vAlign w:val="center"/>
            <w:hideMark/>
          </w:tcPr>
          <w:p w:rsidR="00F45BA7" w:rsidRPr="00F45BA7" w:rsidRDefault="00F45BA7" w:rsidP="00F45BA7">
            <w:pPr>
              <w:jc w:val="center"/>
              <w:rPr>
                <w:sz w:val="16"/>
                <w:szCs w:val="16"/>
              </w:rPr>
            </w:pPr>
            <w:r w:rsidRPr="00F45BA7">
              <w:rPr>
                <w:sz w:val="16"/>
                <w:szCs w:val="16"/>
              </w:rPr>
              <w:t>тыс. руб.</w:t>
            </w:r>
          </w:p>
        </w:tc>
        <w:tc>
          <w:tcPr>
            <w:tcW w:w="340" w:type="pct"/>
            <w:shd w:val="clear" w:color="auto" w:fill="auto"/>
            <w:noWrap/>
            <w:vAlign w:val="center"/>
            <w:hideMark/>
          </w:tcPr>
          <w:p w:rsidR="00F45BA7" w:rsidRPr="00F45BA7" w:rsidRDefault="00F45BA7" w:rsidP="00F45BA7">
            <w:pPr>
              <w:jc w:val="center"/>
              <w:rPr>
                <w:sz w:val="16"/>
                <w:szCs w:val="16"/>
              </w:rPr>
            </w:pPr>
            <w:r w:rsidRPr="00F45BA7">
              <w:rPr>
                <w:sz w:val="16"/>
                <w:szCs w:val="16"/>
              </w:rPr>
              <w:t>47 536,63</w:t>
            </w:r>
          </w:p>
        </w:tc>
        <w:tc>
          <w:tcPr>
            <w:tcW w:w="331" w:type="pct"/>
            <w:shd w:val="clear" w:color="auto" w:fill="auto"/>
            <w:noWrap/>
            <w:vAlign w:val="center"/>
            <w:hideMark/>
          </w:tcPr>
          <w:p w:rsidR="00F45BA7" w:rsidRPr="00F45BA7" w:rsidRDefault="00F45BA7" w:rsidP="00F45BA7">
            <w:pPr>
              <w:jc w:val="center"/>
              <w:rPr>
                <w:sz w:val="16"/>
                <w:szCs w:val="16"/>
              </w:rPr>
            </w:pPr>
            <w:r w:rsidRPr="00F45BA7">
              <w:rPr>
                <w:sz w:val="16"/>
                <w:szCs w:val="16"/>
              </w:rPr>
              <w:t>40 568,00</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41 374,76</w:t>
            </w:r>
          </w:p>
        </w:tc>
        <w:tc>
          <w:tcPr>
            <w:tcW w:w="340" w:type="pct"/>
            <w:shd w:val="clear" w:color="auto" w:fill="auto"/>
            <w:noWrap/>
            <w:vAlign w:val="center"/>
            <w:hideMark/>
          </w:tcPr>
          <w:p w:rsidR="00F45BA7" w:rsidRPr="00F45BA7" w:rsidRDefault="00F45BA7" w:rsidP="00F45BA7">
            <w:pPr>
              <w:jc w:val="center"/>
              <w:rPr>
                <w:sz w:val="16"/>
                <w:szCs w:val="16"/>
              </w:rPr>
            </w:pPr>
            <w:r w:rsidRPr="00F45BA7">
              <w:rPr>
                <w:sz w:val="16"/>
                <w:szCs w:val="16"/>
              </w:rPr>
              <w:t>47 900,29</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52 123,70</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48 708,00</w:t>
            </w:r>
          </w:p>
        </w:tc>
        <w:tc>
          <w:tcPr>
            <w:tcW w:w="300" w:type="pct"/>
            <w:shd w:val="clear" w:color="auto" w:fill="auto"/>
            <w:noWrap/>
            <w:vAlign w:val="center"/>
            <w:hideMark/>
          </w:tcPr>
          <w:p w:rsidR="00F45BA7" w:rsidRPr="00F45BA7" w:rsidRDefault="00F45BA7" w:rsidP="00F45BA7">
            <w:pPr>
              <w:jc w:val="center"/>
              <w:rPr>
                <w:sz w:val="16"/>
                <w:szCs w:val="16"/>
              </w:rPr>
            </w:pPr>
            <w:r w:rsidRPr="00F45BA7">
              <w:rPr>
                <w:sz w:val="16"/>
                <w:szCs w:val="16"/>
              </w:rPr>
              <w:t>-3 415,70</w:t>
            </w:r>
          </w:p>
        </w:tc>
        <w:tc>
          <w:tcPr>
            <w:tcW w:w="184" w:type="pct"/>
            <w:shd w:val="clear" w:color="auto" w:fill="auto"/>
            <w:noWrap/>
            <w:vAlign w:val="center"/>
            <w:hideMark/>
          </w:tcPr>
          <w:p w:rsidR="00F45BA7" w:rsidRPr="00F45BA7" w:rsidRDefault="00F45BA7" w:rsidP="00F45BA7">
            <w:pPr>
              <w:jc w:val="center"/>
              <w:rPr>
                <w:sz w:val="16"/>
                <w:szCs w:val="16"/>
              </w:rPr>
            </w:pPr>
            <w:r w:rsidRPr="00F45BA7">
              <w:rPr>
                <w:sz w:val="16"/>
                <w:szCs w:val="16"/>
              </w:rPr>
              <w:t>6,55</w:t>
            </w:r>
          </w:p>
        </w:tc>
        <w:tc>
          <w:tcPr>
            <w:tcW w:w="249" w:type="pct"/>
            <w:shd w:val="clear" w:color="auto" w:fill="auto"/>
            <w:noWrap/>
            <w:vAlign w:val="center"/>
            <w:hideMark/>
          </w:tcPr>
          <w:p w:rsidR="00F45BA7" w:rsidRPr="00F45BA7" w:rsidRDefault="00F45BA7" w:rsidP="00F45BA7">
            <w:pPr>
              <w:jc w:val="center"/>
              <w:rPr>
                <w:sz w:val="16"/>
                <w:szCs w:val="16"/>
              </w:rPr>
            </w:pPr>
            <w:r w:rsidRPr="00F45BA7">
              <w:rPr>
                <w:sz w:val="16"/>
                <w:szCs w:val="16"/>
              </w:rPr>
              <w:t>101,7</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53 835,20</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50 475,24</w:t>
            </w:r>
          </w:p>
        </w:tc>
        <w:tc>
          <w:tcPr>
            <w:tcW w:w="272" w:type="pct"/>
            <w:shd w:val="clear" w:color="auto" w:fill="auto"/>
            <w:noWrap/>
            <w:vAlign w:val="center"/>
            <w:hideMark/>
          </w:tcPr>
          <w:p w:rsidR="00F45BA7" w:rsidRPr="00F45BA7" w:rsidRDefault="00F45BA7" w:rsidP="00F45BA7">
            <w:pPr>
              <w:jc w:val="center"/>
              <w:rPr>
                <w:sz w:val="16"/>
                <w:szCs w:val="16"/>
              </w:rPr>
            </w:pPr>
            <w:r w:rsidRPr="00F45BA7">
              <w:rPr>
                <w:sz w:val="16"/>
                <w:szCs w:val="16"/>
              </w:rPr>
              <w:t>-3 359,96</w:t>
            </w:r>
          </w:p>
        </w:tc>
        <w:tc>
          <w:tcPr>
            <w:tcW w:w="184" w:type="pct"/>
            <w:shd w:val="clear" w:color="auto" w:fill="auto"/>
            <w:noWrap/>
            <w:vAlign w:val="center"/>
            <w:hideMark/>
          </w:tcPr>
          <w:p w:rsidR="00F45BA7" w:rsidRPr="00F45BA7" w:rsidRDefault="00F45BA7" w:rsidP="00F45BA7">
            <w:pPr>
              <w:jc w:val="center"/>
              <w:rPr>
                <w:sz w:val="16"/>
                <w:szCs w:val="16"/>
              </w:rPr>
            </w:pPr>
            <w:r w:rsidRPr="00F45BA7">
              <w:rPr>
                <w:sz w:val="16"/>
                <w:szCs w:val="16"/>
              </w:rPr>
              <w:t>6,24</w:t>
            </w:r>
          </w:p>
        </w:tc>
        <w:tc>
          <w:tcPr>
            <w:tcW w:w="249" w:type="pct"/>
            <w:shd w:val="clear" w:color="auto" w:fill="auto"/>
            <w:noWrap/>
            <w:vAlign w:val="center"/>
            <w:hideMark/>
          </w:tcPr>
          <w:p w:rsidR="00F45BA7" w:rsidRPr="00F45BA7" w:rsidRDefault="00F45BA7" w:rsidP="00F45BA7">
            <w:pPr>
              <w:jc w:val="center"/>
              <w:rPr>
                <w:sz w:val="16"/>
                <w:szCs w:val="16"/>
              </w:rPr>
            </w:pPr>
            <w:r w:rsidRPr="00F45BA7">
              <w:rPr>
                <w:sz w:val="16"/>
                <w:szCs w:val="16"/>
              </w:rPr>
              <w:t>103,63</w:t>
            </w:r>
          </w:p>
        </w:tc>
      </w:tr>
      <w:tr w:rsidR="00F45BA7" w:rsidRPr="00F45BA7" w:rsidTr="00936AD7">
        <w:trPr>
          <w:trHeight w:val="600"/>
        </w:trPr>
        <w:tc>
          <w:tcPr>
            <w:tcW w:w="184" w:type="pct"/>
            <w:shd w:val="clear" w:color="auto" w:fill="auto"/>
            <w:noWrap/>
            <w:vAlign w:val="center"/>
            <w:hideMark/>
          </w:tcPr>
          <w:p w:rsidR="00F45BA7" w:rsidRPr="00F45BA7" w:rsidRDefault="00F45BA7" w:rsidP="00F45BA7">
            <w:pPr>
              <w:jc w:val="center"/>
              <w:rPr>
                <w:sz w:val="16"/>
                <w:szCs w:val="16"/>
              </w:rPr>
            </w:pPr>
            <w:r w:rsidRPr="00F45BA7">
              <w:rPr>
                <w:sz w:val="16"/>
                <w:szCs w:val="16"/>
              </w:rPr>
              <w:t>14.</w:t>
            </w:r>
          </w:p>
        </w:tc>
        <w:tc>
          <w:tcPr>
            <w:tcW w:w="644" w:type="pct"/>
            <w:shd w:val="clear" w:color="auto" w:fill="auto"/>
            <w:vAlign w:val="center"/>
            <w:hideMark/>
          </w:tcPr>
          <w:p w:rsidR="00F45BA7" w:rsidRPr="00F45BA7" w:rsidRDefault="00F45BA7" w:rsidP="00F45BA7">
            <w:pPr>
              <w:jc w:val="both"/>
              <w:rPr>
                <w:sz w:val="16"/>
                <w:szCs w:val="16"/>
              </w:rPr>
            </w:pPr>
            <w:r w:rsidRPr="00F45BA7">
              <w:rPr>
                <w:sz w:val="16"/>
                <w:szCs w:val="16"/>
              </w:rPr>
              <w:t>Выпадающие расходы (-)/ излишне полученные доходы (+) в доле на реализацию т/э</w:t>
            </w:r>
          </w:p>
        </w:tc>
        <w:tc>
          <w:tcPr>
            <w:tcW w:w="316" w:type="pct"/>
            <w:shd w:val="clear" w:color="auto" w:fill="auto"/>
            <w:noWrap/>
            <w:vAlign w:val="center"/>
            <w:hideMark/>
          </w:tcPr>
          <w:p w:rsidR="00F45BA7" w:rsidRPr="00F45BA7" w:rsidRDefault="00F45BA7" w:rsidP="00F45BA7">
            <w:pPr>
              <w:jc w:val="center"/>
              <w:rPr>
                <w:sz w:val="16"/>
                <w:szCs w:val="16"/>
              </w:rPr>
            </w:pPr>
            <w:r w:rsidRPr="00F45BA7">
              <w:rPr>
                <w:sz w:val="16"/>
                <w:szCs w:val="16"/>
              </w:rPr>
              <w:t>тыс. руб.</w:t>
            </w:r>
          </w:p>
        </w:tc>
        <w:tc>
          <w:tcPr>
            <w:tcW w:w="340" w:type="pct"/>
            <w:shd w:val="clear" w:color="auto" w:fill="auto"/>
            <w:noWrap/>
            <w:vAlign w:val="center"/>
            <w:hideMark/>
          </w:tcPr>
          <w:p w:rsidR="00F45BA7" w:rsidRPr="00F45BA7" w:rsidRDefault="00F45BA7" w:rsidP="00F45BA7">
            <w:pPr>
              <w:jc w:val="center"/>
              <w:rPr>
                <w:sz w:val="16"/>
                <w:szCs w:val="16"/>
              </w:rPr>
            </w:pPr>
            <w:r w:rsidRPr="00F45BA7">
              <w:rPr>
                <w:sz w:val="16"/>
                <w:szCs w:val="16"/>
              </w:rPr>
              <w:t>4 486,91</w:t>
            </w:r>
          </w:p>
        </w:tc>
        <w:tc>
          <w:tcPr>
            <w:tcW w:w="331" w:type="pct"/>
            <w:shd w:val="clear" w:color="auto" w:fill="auto"/>
            <w:noWrap/>
            <w:vAlign w:val="center"/>
            <w:hideMark/>
          </w:tcPr>
          <w:p w:rsidR="00F45BA7" w:rsidRPr="00F45BA7" w:rsidRDefault="00F45BA7" w:rsidP="00F45BA7">
            <w:pPr>
              <w:jc w:val="center"/>
              <w:rPr>
                <w:sz w:val="16"/>
                <w:szCs w:val="16"/>
              </w:rPr>
            </w:pPr>
            <w:r w:rsidRPr="00F45BA7">
              <w:rPr>
                <w:sz w:val="16"/>
                <w:szCs w:val="16"/>
              </w:rPr>
              <w:t> </w:t>
            </w:r>
          </w:p>
        </w:tc>
        <w:tc>
          <w:tcPr>
            <w:tcW w:w="281" w:type="pct"/>
            <w:shd w:val="clear" w:color="auto" w:fill="auto"/>
            <w:noWrap/>
            <w:vAlign w:val="center"/>
            <w:hideMark/>
          </w:tcPr>
          <w:p w:rsidR="00F45BA7" w:rsidRPr="00F45BA7" w:rsidRDefault="00F45BA7" w:rsidP="00F45BA7">
            <w:pPr>
              <w:jc w:val="center"/>
              <w:rPr>
                <w:bCs/>
                <w:sz w:val="16"/>
                <w:szCs w:val="16"/>
              </w:rPr>
            </w:pPr>
            <w:r w:rsidRPr="00F45BA7">
              <w:rPr>
                <w:bCs/>
                <w:sz w:val="16"/>
                <w:szCs w:val="16"/>
              </w:rPr>
              <w:t>3 680,15</w:t>
            </w:r>
          </w:p>
        </w:tc>
        <w:tc>
          <w:tcPr>
            <w:tcW w:w="340" w:type="pct"/>
            <w:shd w:val="clear" w:color="auto" w:fill="auto"/>
            <w:noWrap/>
            <w:vAlign w:val="center"/>
            <w:hideMark/>
          </w:tcPr>
          <w:p w:rsidR="00F45BA7" w:rsidRPr="00F45BA7" w:rsidRDefault="00F45BA7" w:rsidP="00F45BA7">
            <w:pPr>
              <w:jc w:val="center"/>
              <w:rPr>
                <w:sz w:val="16"/>
                <w:szCs w:val="16"/>
              </w:rPr>
            </w:pPr>
            <w:r w:rsidRPr="00F45BA7">
              <w:rPr>
                <w:sz w:val="16"/>
                <w:szCs w:val="16"/>
              </w:rPr>
              <w:t>2 803,31</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5 642,60</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3 680,15</w:t>
            </w:r>
          </w:p>
        </w:tc>
        <w:tc>
          <w:tcPr>
            <w:tcW w:w="300" w:type="pct"/>
            <w:shd w:val="clear" w:color="auto" w:fill="auto"/>
            <w:noWrap/>
            <w:vAlign w:val="center"/>
            <w:hideMark/>
          </w:tcPr>
          <w:p w:rsidR="00F45BA7" w:rsidRPr="00F45BA7" w:rsidRDefault="00F45BA7" w:rsidP="00F45BA7">
            <w:pPr>
              <w:jc w:val="center"/>
              <w:rPr>
                <w:sz w:val="16"/>
                <w:szCs w:val="16"/>
              </w:rPr>
            </w:pPr>
            <w:r w:rsidRPr="00F45BA7">
              <w:rPr>
                <w:sz w:val="16"/>
                <w:szCs w:val="16"/>
              </w:rPr>
              <w:t>-1 962,45</w:t>
            </w:r>
          </w:p>
        </w:tc>
        <w:tc>
          <w:tcPr>
            <w:tcW w:w="184" w:type="pct"/>
            <w:shd w:val="clear" w:color="auto" w:fill="auto"/>
            <w:noWrap/>
            <w:vAlign w:val="center"/>
            <w:hideMark/>
          </w:tcPr>
          <w:p w:rsidR="00F45BA7" w:rsidRPr="00F45BA7" w:rsidRDefault="00F45BA7" w:rsidP="00F45BA7">
            <w:pPr>
              <w:jc w:val="center"/>
              <w:rPr>
                <w:sz w:val="16"/>
                <w:szCs w:val="16"/>
              </w:rPr>
            </w:pPr>
            <w:r w:rsidRPr="00F45BA7">
              <w:rPr>
                <w:sz w:val="16"/>
                <w:szCs w:val="16"/>
              </w:rPr>
              <w:t>34,78</w:t>
            </w:r>
          </w:p>
        </w:tc>
        <w:tc>
          <w:tcPr>
            <w:tcW w:w="249" w:type="pct"/>
            <w:shd w:val="clear" w:color="auto" w:fill="auto"/>
            <w:noWrap/>
            <w:vAlign w:val="center"/>
            <w:hideMark/>
          </w:tcPr>
          <w:p w:rsidR="00F45BA7" w:rsidRPr="00F45BA7" w:rsidRDefault="00F45BA7" w:rsidP="00F45BA7">
            <w:pPr>
              <w:jc w:val="center"/>
              <w:rPr>
                <w:sz w:val="16"/>
                <w:szCs w:val="16"/>
              </w:rPr>
            </w:pPr>
            <w:r w:rsidRPr="00F45BA7">
              <w:rPr>
                <w:sz w:val="16"/>
                <w:szCs w:val="16"/>
              </w:rPr>
              <w:t>131,3</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 </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 </w:t>
            </w:r>
          </w:p>
        </w:tc>
        <w:tc>
          <w:tcPr>
            <w:tcW w:w="272" w:type="pct"/>
            <w:shd w:val="clear" w:color="auto" w:fill="auto"/>
            <w:noWrap/>
            <w:vAlign w:val="center"/>
            <w:hideMark/>
          </w:tcPr>
          <w:p w:rsidR="00F45BA7" w:rsidRPr="00F45BA7" w:rsidRDefault="00F45BA7" w:rsidP="00F45BA7">
            <w:pPr>
              <w:jc w:val="center"/>
              <w:rPr>
                <w:sz w:val="16"/>
                <w:szCs w:val="16"/>
              </w:rPr>
            </w:pPr>
            <w:r w:rsidRPr="00F45BA7">
              <w:rPr>
                <w:sz w:val="16"/>
                <w:szCs w:val="16"/>
              </w:rPr>
              <w:t>0,00</w:t>
            </w:r>
          </w:p>
        </w:tc>
        <w:tc>
          <w:tcPr>
            <w:tcW w:w="184" w:type="pct"/>
            <w:shd w:val="clear" w:color="auto" w:fill="auto"/>
            <w:noWrap/>
            <w:vAlign w:val="center"/>
            <w:hideMark/>
          </w:tcPr>
          <w:p w:rsidR="00F45BA7" w:rsidRPr="00F45BA7" w:rsidRDefault="00F45BA7" w:rsidP="00F45BA7">
            <w:pPr>
              <w:jc w:val="center"/>
              <w:rPr>
                <w:sz w:val="16"/>
                <w:szCs w:val="16"/>
              </w:rPr>
            </w:pPr>
            <w:r w:rsidRPr="00F45BA7">
              <w:rPr>
                <w:sz w:val="16"/>
                <w:szCs w:val="16"/>
              </w:rPr>
              <w:t>0,00</w:t>
            </w:r>
          </w:p>
        </w:tc>
        <w:tc>
          <w:tcPr>
            <w:tcW w:w="249" w:type="pct"/>
            <w:shd w:val="clear" w:color="auto" w:fill="auto"/>
            <w:noWrap/>
            <w:vAlign w:val="center"/>
            <w:hideMark/>
          </w:tcPr>
          <w:p w:rsidR="00F45BA7" w:rsidRPr="00F45BA7" w:rsidRDefault="00F45BA7" w:rsidP="00F45BA7">
            <w:pPr>
              <w:jc w:val="center"/>
              <w:rPr>
                <w:sz w:val="16"/>
                <w:szCs w:val="16"/>
              </w:rPr>
            </w:pPr>
            <w:r w:rsidRPr="00F45BA7">
              <w:rPr>
                <w:sz w:val="16"/>
                <w:szCs w:val="16"/>
              </w:rPr>
              <w:t>0,00</w:t>
            </w:r>
          </w:p>
        </w:tc>
      </w:tr>
      <w:tr w:rsidR="00F45BA7" w:rsidRPr="00F45BA7" w:rsidTr="00936AD7">
        <w:trPr>
          <w:trHeight w:val="1020"/>
        </w:trPr>
        <w:tc>
          <w:tcPr>
            <w:tcW w:w="184" w:type="pct"/>
            <w:shd w:val="clear" w:color="auto" w:fill="auto"/>
            <w:noWrap/>
            <w:vAlign w:val="center"/>
            <w:hideMark/>
          </w:tcPr>
          <w:p w:rsidR="00F45BA7" w:rsidRPr="00F45BA7" w:rsidRDefault="00F45BA7" w:rsidP="00F45BA7">
            <w:pPr>
              <w:jc w:val="center"/>
              <w:rPr>
                <w:sz w:val="16"/>
                <w:szCs w:val="16"/>
              </w:rPr>
            </w:pPr>
            <w:r w:rsidRPr="00F45BA7">
              <w:rPr>
                <w:sz w:val="16"/>
                <w:szCs w:val="16"/>
              </w:rPr>
              <w:t>15.</w:t>
            </w:r>
          </w:p>
        </w:tc>
        <w:tc>
          <w:tcPr>
            <w:tcW w:w="644" w:type="pct"/>
            <w:shd w:val="clear" w:color="auto" w:fill="auto"/>
            <w:vAlign w:val="center"/>
            <w:hideMark/>
          </w:tcPr>
          <w:p w:rsidR="00F45BA7" w:rsidRPr="00F45BA7" w:rsidRDefault="00F45BA7" w:rsidP="00F45BA7">
            <w:pPr>
              <w:jc w:val="both"/>
              <w:rPr>
                <w:sz w:val="16"/>
                <w:szCs w:val="16"/>
              </w:rPr>
            </w:pPr>
            <w:r w:rsidRPr="00F45BA7">
              <w:rPr>
                <w:sz w:val="16"/>
                <w:szCs w:val="16"/>
              </w:rPr>
              <w:t>Выручка на реализацию с учетом Выпадающих расходов (-)/ излишне полученных доходов (+) (Товарная выручка на сторону)</w:t>
            </w:r>
          </w:p>
        </w:tc>
        <w:tc>
          <w:tcPr>
            <w:tcW w:w="316" w:type="pct"/>
            <w:shd w:val="clear" w:color="auto" w:fill="auto"/>
            <w:noWrap/>
            <w:vAlign w:val="center"/>
            <w:hideMark/>
          </w:tcPr>
          <w:p w:rsidR="00F45BA7" w:rsidRPr="00F45BA7" w:rsidRDefault="00F45BA7" w:rsidP="00F45BA7">
            <w:pPr>
              <w:jc w:val="center"/>
              <w:rPr>
                <w:sz w:val="16"/>
                <w:szCs w:val="16"/>
              </w:rPr>
            </w:pPr>
            <w:r w:rsidRPr="00F45BA7">
              <w:rPr>
                <w:sz w:val="16"/>
                <w:szCs w:val="16"/>
              </w:rPr>
              <w:t>тыс. руб.</w:t>
            </w:r>
          </w:p>
        </w:tc>
        <w:tc>
          <w:tcPr>
            <w:tcW w:w="340" w:type="pct"/>
            <w:shd w:val="clear" w:color="auto" w:fill="auto"/>
            <w:noWrap/>
            <w:vAlign w:val="center"/>
            <w:hideMark/>
          </w:tcPr>
          <w:p w:rsidR="00F45BA7" w:rsidRPr="00F45BA7" w:rsidRDefault="00F45BA7" w:rsidP="00F45BA7">
            <w:pPr>
              <w:jc w:val="center"/>
              <w:rPr>
                <w:sz w:val="16"/>
                <w:szCs w:val="16"/>
              </w:rPr>
            </w:pPr>
            <w:r w:rsidRPr="00F45BA7">
              <w:rPr>
                <w:sz w:val="16"/>
                <w:szCs w:val="16"/>
              </w:rPr>
              <w:t>43 049,72</w:t>
            </w:r>
          </w:p>
        </w:tc>
        <w:tc>
          <w:tcPr>
            <w:tcW w:w="331" w:type="pct"/>
            <w:shd w:val="clear" w:color="auto" w:fill="auto"/>
            <w:noWrap/>
            <w:vAlign w:val="center"/>
            <w:hideMark/>
          </w:tcPr>
          <w:p w:rsidR="00F45BA7" w:rsidRPr="00F45BA7" w:rsidRDefault="00F45BA7" w:rsidP="00F45BA7">
            <w:pPr>
              <w:jc w:val="center"/>
              <w:rPr>
                <w:sz w:val="16"/>
                <w:szCs w:val="16"/>
              </w:rPr>
            </w:pPr>
            <w:r w:rsidRPr="00F45BA7">
              <w:rPr>
                <w:sz w:val="16"/>
                <w:szCs w:val="16"/>
              </w:rPr>
              <w:t>40 568,00</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40 568,00</w:t>
            </w:r>
          </w:p>
        </w:tc>
        <w:tc>
          <w:tcPr>
            <w:tcW w:w="340" w:type="pct"/>
            <w:shd w:val="clear" w:color="auto" w:fill="auto"/>
            <w:noWrap/>
            <w:vAlign w:val="center"/>
            <w:hideMark/>
          </w:tcPr>
          <w:p w:rsidR="00F45BA7" w:rsidRPr="00F45BA7" w:rsidRDefault="00F45BA7" w:rsidP="00F45BA7">
            <w:pPr>
              <w:jc w:val="center"/>
              <w:rPr>
                <w:sz w:val="16"/>
                <w:szCs w:val="16"/>
              </w:rPr>
            </w:pPr>
            <w:r w:rsidRPr="00F45BA7">
              <w:rPr>
                <w:sz w:val="16"/>
                <w:szCs w:val="16"/>
              </w:rPr>
              <w:t>45 097,01</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57 766,30</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45 027,89</w:t>
            </w:r>
          </w:p>
        </w:tc>
        <w:tc>
          <w:tcPr>
            <w:tcW w:w="300" w:type="pct"/>
            <w:shd w:val="clear" w:color="auto" w:fill="auto"/>
            <w:noWrap/>
            <w:vAlign w:val="center"/>
            <w:hideMark/>
          </w:tcPr>
          <w:p w:rsidR="00F45BA7" w:rsidRPr="00F45BA7" w:rsidRDefault="00F45BA7" w:rsidP="00F45BA7">
            <w:pPr>
              <w:jc w:val="center"/>
              <w:rPr>
                <w:sz w:val="16"/>
                <w:szCs w:val="16"/>
              </w:rPr>
            </w:pPr>
            <w:r w:rsidRPr="00F45BA7">
              <w:rPr>
                <w:sz w:val="16"/>
                <w:szCs w:val="16"/>
              </w:rPr>
              <w:t>-12 738,41</w:t>
            </w:r>
          </w:p>
        </w:tc>
        <w:tc>
          <w:tcPr>
            <w:tcW w:w="184" w:type="pct"/>
            <w:shd w:val="clear" w:color="auto" w:fill="auto"/>
            <w:noWrap/>
            <w:vAlign w:val="center"/>
            <w:hideMark/>
          </w:tcPr>
          <w:p w:rsidR="00F45BA7" w:rsidRPr="00F45BA7" w:rsidRDefault="00F45BA7" w:rsidP="00F45BA7">
            <w:pPr>
              <w:jc w:val="center"/>
              <w:rPr>
                <w:sz w:val="16"/>
                <w:szCs w:val="16"/>
              </w:rPr>
            </w:pPr>
            <w:r w:rsidRPr="00F45BA7">
              <w:rPr>
                <w:sz w:val="16"/>
                <w:szCs w:val="16"/>
              </w:rPr>
              <w:t>22,05</w:t>
            </w:r>
          </w:p>
        </w:tc>
        <w:tc>
          <w:tcPr>
            <w:tcW w:w="249" w:type="pct"/>
            <w:shd w:val="clear" w:color="auto" w:fill="auto"/>
            <w:noWrap/>
            <w:vAlign w:val="center"/>
            <w:hideMark/>
          </w:tcPr>
          <w:p w:rsidR="00F45BA7" w:rsidRPr="00F45BA7" w:rsidRDefault="00F45BA7" w:rsidP="00F45BA7">
            <w:pPr>
              <w:jc w:val="center"/>
              <w:rPr>
                <w:sz w:val="16"/>
                <w:szCs w:val="16"/>
              </w:rPr>
            </w:pPr>
            <w:r w:rsidRPr="00F45BA7">
              <w:rPr>
                <w:sz w:val="16"/>
                <w:szCs w:val="16"/>
              </w:rPr>
              <w:t>99,8</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53 835,20</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50 475,28</w:t>
            </w:r>
          </w:p>
        </w:tc>
        <w:tc>
          <w:tcPr>
            <w:tcW w:w="272" w:type="pct"/>
            <w:shd w:val="clear" w:color="auto" w:fill="auto"/>
            <w:noWrap/>
            <w:vAlign w:val="center"/>
            <w:hideMark/>
          </w:tcPr>
          <w:p w:rsidR="00F45BA7" w:rsidRPr="00F45BA7" w:rsidRDefault="00F45BA7" w:rsidP="00F45BA7">
            <w:pPr>
              <w:jc w:val="center"/>
              <w:rPr>
                <w:sz w:val="16"/>
                <w:szCs w:val="16"/>
              </w:rPr>
            </w:pPr>
            <w:r w:rsidRPr="00F45BA7">
              <w:rPr>
                <w:sz w:val="16"/>
                <w:szCs w:val="16"/>
              </w:rPr>
              <w:t>-3 359,92</w:t>
            </w:r>
          </w:p>
        </w:tc>
        <w:tc>
          <w:tcPr>
            <w:tcW w:w="184" w:type="pct"/>
            <w:shd w:val="clear" w:color="auto" w:fill="auto"/>
            <w:noWrap/>
            <w:vAlign w:val="center"/>
            <w:hideMark/>
          </w:tcPr>
          <w:p w:rsidR="00F45BA7" w:rsidRPr="00F45BA7" w:rsidRDefault="00F45BA7" w:rsidP="00F45BA7">
            <w:pPr>
              <w:jc w:val="center"/>
              <w:rPr>
                <w:sz w:val="16"/>
                <w:szCs w:val="16"/>
              </w:rPr>
            </w:pPr>
            <w:r w:rsidRPr="00F45BA7">
              <w:rPr>
                <w:sz w:val="16"/>
                <w:szCs w:val="16"/>
              </w:rPr>
              <w:t>6,24</w:t>
            </w:r>
          </w:p>
        </w:tc>
        <w:tc>
          <w:tcPr>
            <w:tcW w:w="249" w:type="pct"/>
            <w:shd w:val="clear" w:color="auto" w:fill="auto"/>
            <w:noWrap/>
            <w:vAlign w:val="center"/>
            <w:hideMark/>
          </w:tcPr>
          <w:p w:rsidR="00F45BA7" w:rsidRPr="00F45BA7" w:rsidRDefault="00F45BA7" w:rsidP="00F45BA7">
            <w:pPr>
              <w:jc w:val="center"/>
              <w:rPr>
                <w:sz w:val="16"/>
                <w:szCs w:val="16"/>
              </w:rPr>
            </w:pPr>
            <w:r w:rsidRPr="00F45BA7">
              <w:rPr>
                <w:sz w:val="16"/>
                <w:szCs w:val="16"/>
              </w:rPr>
              <w:t>112,10</w:t>
            </w:r>
          </w:p>
        </w:tc>
      </w:tr>
      <w:tr w:rsidR="00F45BA7" w:rsidRPr="00F45BA7" w:rsidTr="00936AD7">
        <w:trPr>
          <w:trHeight w:val="300"/>
        </w:trPr>
        <w:tc>
          <w:tcPr>
            <w:tcW w:w="184" w:type="pct"/>
            <w:shd w:val="clear" w:color="auto" w:fill="auto"/>
            <w:noWrap/>
            <w:vAlign w:val="center"/>
            <w:hideMark/>
          </w:tcPr>
          <w:p w:rsidR="00F45BA7" w:rsidRPr="00F45BA7" w:rsidRDefault="00F45BA7" w:rsidP="00F45BA7">
            <w:pPr>
              <w:jc w:val="center"/>
              <w:rPr>
                <w:sz w:val="16"/>
                <w:szCs w:val="16"/>
              </w:rPr>
            </w:pPr>
            <w:r w:rsidRPr="00F45BA7">
              <w:rPr>
                <w:sz w:val="16"/>
                <w:szCs w:val="16"/>
              </w:rPr>
              <w:t>16.</w:t>
            </w:r>
          </w:p>
        </w:tc>
        <w:tc>
          <w:tcPr>
            <w:tcW w:w="644" w:type="pct"/>
            <w:shd w:val="clear" w:color="auto" w:fill="auto"/>
            <w:vAlign w:val="center"/>
            <w:hideMark/>
          </w:tcPr>
          <w:p w:rsidR="00F45BA7" w:rsidRPr="00F45BA7" w:rsidRDefault="00F45BA7" w:rsidP="00F45BA7">
            <w:pPr>
              <w:jc w:val="both"/>
              <w:rPr>
                <w:sz w:val="16"/>
                <w:szCs w:val="16"/>
              </w:rPr>
            </w:pPr>
            <w:r w:rsidRPr="00F45BA7">
              <w:rPr>
                <w:sz w:val="16"/>
                <w:szCs w:val="16"/>
              </w:rPr>
              <w:t>Себестоимость реализации 1 Гкал.</w:t>
            </w:r>
          </w:p>
        </w:tc>
        <w:tc>
          <w:tcPr>
            <w:tcW w:w="316" w:type="pct"/>
            <w:shd w:val="clear" w:color="auto" w:fill="auto"/>
            <w:noWrap/>
            <w:vAlign w:val="center"/>
            <w:hideMark/>
          </w:tcPr>
          <w:p w:rsidR="00F45BA7" w:rsidRPr="00F45BA7" w:rsidRDefault="00F45BA7" w:rsidP="00F45BA7">
            <w:pPr>
              <w:jc w:val="center"/>
              <w:rPr>
                <w:sz w:val="16"/>
                <w:szCs w:val="16"/>
              </w:rPr>
            </w:pPr>
            <w:r w:rsidRPr="00F45BA7">
              <w:rPr>
                <w:sz w:val="16"/>
                <w:szCs w:val="16"/>
              </w:rPr>
              <w:t>руб.коп.</w:t>
            </w:r>
          </w:p>
        </w:tc>
        <w:tc>
          <w:tcPr>
            <w:tcW w:w="340" w:type="pct"/>
            <w:shd w:val="clear" w:color="auto" w:fill="auto"/>
            <w:noWrap/>
            <w:vAlign w:val="center"/>
            <w:hideMark/>
          </w:tcPr>
          <w:p w:rsidR="00F45BA7" w:rsidRPr="00F45BA7" w:rsidRDefault="00F45BA7" w:rsidP="00F45BA7">
            <w:pPr>
              <w:jc w:val="center"/>
              <w:rPr>
                <w:sz w:val="16"/>
                <w:szCs w:val="16"/>
              </w:rPr>
            </w:pPr>
            <w:r w:rsidRPr="00F45BA7">
              <w:rPr>
                <w:sz w:val="16"/>
                <w:szCs w:val="16"/>
              </w:rPr>
              <w:t>3 067,21</w:t>
            </w:r>
          </w:p>
        </w:tc>
        <w:tc>
          <w:tcPr>
            <w:tcW w:w="331" w:type="pct"/>
            <w:shd w:val="clear" w:color="auto" w:fill="auto"/>
            <w:noWrap/>
            <w:vAlign w:val="center"/>
            <w:hideMark/>
          </w:tcPr>
          <w:p w:rsidR="00F45BA7" w:rsidRPr="00F45BA7" w:rsidRDefault="00F45BA7" w:rsidP="00F45BA7">
            <w:pPr>
              <w:jc w:val="center"/>
              <w:rPr>
                <w:sz w:val="16"/>
                <w:szCs w:val="16"/>
              </w:rPr>
            </w:pPr>
            <w:r w:rsidRPr="00F45BA7">
              <w:rPr>
                <w:sz w:val="16"/>
                <w:szCs w:val="16"/>
              </w:rPr>
              <w:t>3 534,29</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 </w:t>
            </w:r>
          </w:p>
        </w:tc>
        <w:tc>
          <w:tcPr>
            <w:tcW w:w="340" w:type="pct"/>
            <w:shd w:val="clear" w:color="auto" w:fill="auto"/>
            <w:noWrap/>
            <w:vAlign w:val="center"/>
            <w:hideMark/>
          </w:tcPr>
          <w:p w:rsidR="00F45BA7" w:rsidRPr="00F45BA7" w:rsidRDefault="00F45BA7" w:rsidP="00F45BA7">
            <w:pPr>
              <w:jc w:val="center"/>
              <w:rPr>
                <w:sz w:val="16"/>
                <w:szCs w:val="16"/>
              </w:rPr>
            </w:pPr>
            <w:r w:rsidRPr="00F45BA7">
              <w:rPr>
                <w:sz w:val="16"/>
                <w:szCs w:val="16"/>
              </w:rPr>
              <w:t>3 264,29</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3 693,80</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3 404,31</w:t>
            </w:r>
          </w:p>
        </w:tc>
        <w:tc>
          <w:tcPr>
            <w:tcW w:w="300" w:type="pct"/>
            <w:shd w:val="clear" w:color="auto" w:fill="auto"/>
            <w:noWrap/>
            <w:vAlign w:val="center"/>
            <w:hideMark/>
          </w:tcPr>
          <w:p w:rsidR="00F45BA7" w:rsidRPr="00F45BA7" w:rsidRDefault="00F45BA7" w:rsidP="00F45BA7">
            <w:pPr>
              <w:jc w:val="center"/>
              <w:rPr>
                <w:sz w:val="16"/>
                <w:szCs w:val="16"/>
              </w:rPr>
            </w:pPr>
            <w:r w:rsidRPr="00F45BA7">
              <w:rPr>
                <w:sz w:val="16"/>
                <w:szCs w:val="16"/>
              </w:rPr>
              <w:t> </w:t>
            </w:r>
          </w:p>
        </w:tc>
        <w:tc>
          <w:tcPr>
            <w:tcW w:w="184" w:type="pct"/>
            <w:shd w:val="clear" w:color="auto" w:fill="auto"/>
            <w:noWrap/>
            <w:vAlign w:val="center"/>
            <w:hideMark/>
          </w:tcPr>
          <w:p w:rsidR="00F45BA7" w:rsidRPr="00F45BA7" w:rsidRDefault="00F45BA7" w:rsidP="00F45BA7">
            <w:pPr>
              <w:jc w:val="center"/>
              <w:rPr>
                <w:sz w:val="16"/>
                <w:szCs w:val="16"/>
              </w:rPr>
            </w:pPr>
            <w:r w:rsidRPr="00F45BA7">
              <w:rPr>
                <w:sz w:val="16"/>
                <w:szCs w:val="16"/>
              </w:rPr>
              <w:t> </w:t>
            </w:r>
          </w:p>
        </w:tc>
        <w:tc>
          <w:tcPr>
            <w:tcW w:w="249" w:type="pct"/>
            <w:shd w:val="clear" w:color="auto" w:fill="auto"/>
            <w:noWrap/>
            <w:vAlign w:val="center"/>
            <w:hideMark/>
          </w:tcPr>
          <w:p w:rsidR="00F45BA7" w:rsidRPr="00F45BA7" w:rsidRDefault="00F45BA7" w:rsidP="00F45BA7">
            <w:pPr>
              <w:jc w:val="center"/>
              <w:rPr>
                <w:sz w:val="16"/>
                <w:szCs w:val="16"/>
              </w:rPr>
            </w:pPr>
            <w:r w:rsidRPr="00F45BA7">
              <w:rPr>
                <w:sz w:val="16"/>
                <w:szCs w:val="16"/>
              </w:rPr>
              <w:t> </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3 819,50</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3 525,14</w:t>
            </w:r>
          </w:p>
        </w:tc>
        <w:tc>
          <w:tcPr>
            <w:tcW w:w="272" w:type="pct"/>
            <w:shd w:val="clear" w:color="auto" w:fill="auto"/>
            <w:noWrap/>
            <w:vAlign w:val="center"/>
            <w:hideMark/>
          </w:tcPr>
          <w:p w:rsidR="00F45BA7" w:rsidRPr="00F45BA7" w:rsidRDefault="00F45BA7" w:rsidP="00F45BA7">
            <w:pPr>
              <w:jc w:val="center"/>
              <w:rPr>
                <w:sz w:val="16"/>
                <w:szCs w:val="16"/>
              </w:rPr>
            </w:pPr>
            <w:r w:rsidRPr="00F45BA7">
              <w:rPr>
                <w:sz w:val="16"/>
                <w:szCs w:val="16"/>
              </w:rPr>
              <w:t> </w:t>
            </w:r>
          </w:p>
        </w:tc>
        <w:tc>
          <w:tcPr>
            <w:tcW w:w="184" w:type="pct"/>
            <w:shd w:val="clear" w:color="auto" w:fill="auto"/>
            <w:noWrap/>
            <w:vAlign w:val="center"/>
            <w:hideMark/>
          </w:tcPr>
          <w:p w:rsidR="00F45BA7" w:rsidRPr="00F45BA7" w:rsidRDefault="00F45BA7" w:rsidP="00F45BA7">
            <w:pPr>
              <w:jc w:val="center"/>
              <w:rPr>
                <w:sz w:val="16"/>
                <w:szCs w:val="16"/>
              </w:rPr>
            </w:pPr>
            <w:r w:rsidRPr="00F45BA7">
              <w:rPr>
                <w:sz w:val="16"/>
                <w:szCs w:val="16"/>
              </w:rPr>
              <w:t> </w:t>
            </w:r>
          </w:p>
        </w:tc>
        <w:tc>
          <w:tcPr>
            <w:tcW w:w="249" w:type="pct"/>
            <w:shd w:val="clear" w:color="auto" w:fill="auto"/>
            <w:noWrap/>
            <w:vAlign w:val="center"/>
            <w:hideMark/>
          </w:tcPr>
          <w:p w:rsidR="00F45BA7" w:rsidRPr="00F45BA7" w:rsidRDefault="00F45BA7" w:rsidP="00F45BA7">
            <w:pPr>
              <w:jc w:val="center"/>
              <w:rPr>
                <w:sz w:val="16"/>
                <w:szCs w:val="16"/>
              </w:rPr>
            </w:pPr>
            <w:r w:rsidRPr="00F45BA7">
              <w:rPr>
                <w:sz w:val="16"/>
                <w:szCs w:val="16"/>
              </w:rPr>
              <w:t> </w:t>
            </w:r>
          </w:p>
        </w:tc>
      </w:tr>
      <w:tr w:rsidR="00F45BA7" w:rsidRPr="00F45BA7" w:rsidTr="00936AD7">
        <w:trPr>
          <w:trHeight w:val="540"/>
        </w:trPr>
        <w:tc>
          <w:tcPr>
            <w:tcW w:w="184" w:type="pct"/>
            <w:shd w:val="clear" w:color="auto" w:fill="auto"/>
            <w:noWrap/>
            <w:vAlign w:val="center"/>
            <w:hideMark/>
          </w:tcPr>
          <w:p w:rsidR="00F45BA7" w:rsidRPr="00F45BA7" w:rsidRDefault="00F45BA7" w:rsidP="00F45BA7">
            <w:pPr>
              <w:jc w:val="center"/>
              <w:rPr>
                <w:sz w:val="16"/>
                <w:szCs w:val="16"/>
              </w:rPr>
            </w:pPr>
            <w:r w:rsidRPr="00F45BA7">
              <w:rPr>
                <w:sz w:val="16"/>
                <w:szCs w:val="16"/>
              </w:rPr>
              <w:t>17.</w:t>
            </w:r>
          </w:p>
        </w:tc>
        <w:tc>
          <w:tcPr>
            <w:tcW w:w="644" w:type="pct"/>
            <w:shd w:val="clear" w:color="auto" w:fill="auto"/>
            <w:vAlign w:val="center"/>
            <w:hideMark/>
          </w:tcPr>
          <w:p w:rsidR="00F45BA7" w:rsidRPr="00F45BA7" w:rsidRDefault="00F45BA7" w:rsidP="00F45BA7">
            <w:pPr>
              <w:jc w:val="both"/>
              <w:rPr>
                <w:sz w:val="16"/>
                <w:szCs w:val="16"/>
              </w:rPr>
            </w:pPr>
            <w:r w:rsidRPr="00F45BA7">
              <w:rPr>
                <w:sz w:val="16"/>
                <w:szCs w:val="16"/>
              </w:rPr>
              <w:t>ЭОТ тариф (без НДС)  на тепловую энергию</w:t>
            </w:r>
          </w:p>
        </w:tc>
        <w:tc>
          <w:tcPr>
            <w:tcW w:w="316" w:type="pct"/>
            <w:shd w:val="clear" w:color="auto" w:fill="auto"/>
            <w:vAlign w:val="center"/>
            <w:hideMark/>
          </w:tcPr>
          <w:p w:rsidR="00F45BA7" w:rsidRPr="00F45BA7" w:rsidRDefault="00F45BA7" w:rsidP="00F45BA7">
            <w:pPr>
              <w:jc w:val="center"/>
              <w:rPr>
                <w:sz w:val="16"/>
                <w:szCs w:val="16"/>
                <w:u w:val="single"/>
              </w:rPr>
            </w:pPr>
            <w:r w:rsidRPr="00F45BA7">
              <w:rPr>
                <w:sz w:val="16"/>
                <w:szCs w:val="16"/>
                <w:u w:val="single"/>
              </w:rPr>
              <w:t>руб.коп.</w:t>
            </w:r>
            <w:r w:rsidRPr="00F45BA7">
              <w:rPr>
                <w:sz w:val="16"/>
                <w:szCs w:val="16"/>
              </w:rPr>
              <w:t xml:space="preserve"> Гкал</w:t>
            </w:r>
          </w:p>
        </w:tc>
        <w:tc>
          <w:tcPr>
            <w:tcW w:w="340" w:type="pct"/>
            <w:shd w:val="clear" w:color="auto" w:fill="auto"/>
            <w:noWrap/>
            <w:vAlign w:val="center"/>
            <w:hideMark/>
          </w:tcPr>
          <w:p w:rsidR="00F45BA7" w:rsidRPr="00F45BA7" w:rsidRDefault="00F45BA7" w:rsidP="00F45BA7">
            <w:pPr>
              <w:jc w:val="center"/>
              <w:rPr>
                <w:bCs/>
                <w:sz w:val="16"/>
                <w:szCs w:val="16"/>
              </w:rPr>
            </w:pPr>
            <w:r w:rsidRPr="00F45BA7">
              <w:rPr>
                <w:bCs/>
                <w:sz w:val="16"/>
                <w:szCs w:val="16"/>
              </w:rPr>
              <w:t>2 803,08</w:t>
            </w:r>
          </w:p>
        </w:tc>
        <w:tc>
          <w:tcPr>
            <w:tcW w:w="331" w:type="pct"/>
            <w:shd w:val="clear" w:color="auto" w:fill="auto"/>
            <w:noWrap/>
            <w:vAlign w:val="center"/>
            <w:hideMark/>
          </w:tcPr>
          <w:p w:rsidR="00F45BA7" w:rsidRPr="00F45BA7" w:rsidRDefault="00F45BA7" w:rsidP="00F45BA7">
            <w:pPr>
              <w:jc w:val="center"/>
              <w:rPr>
                <w:bCs/>
                <w:sz w:val="16"/>
                <w:szCs w:val="16"/>
              </w:rPr>
            </w:pPr>
            <w:r w:rsidRPr="00F45BA7">
              <w:rPr>
                <w:bCs/>
                <w:sz w:val="16"/>
                <w:szCs w:val="16"/>
              </w:rPr>
              <w:t>3 102,73</w:t>
            </w:r>
          </w:p>
        </w:tc>
        <w:tc>
          <w:tcPr>
            <w:tcW w:w="281" w:type="pct"/>
            <w:shd w:val="clear" w:color="auto" w:fill="auto"/>
            <w:noWrap/>
            <w:vAlign w:val="center"/>
            <w:hideMark/>
          </w:tcPr>
          <w:p w:rsidR="00F45BA7" w:rsidRPr="00F45BA7" w:rsidRDefault="00F45BA7" w:rsidP="00F45BA7">
            <w:pPr>
              <w:jc w:val="center"/>
              <w:rPr>
                <w:bCs/>
                <w:sz w:val="16"/>
                <w:szCs w:val="16"/>
              </w:rPr>
            </w:pPr>
            <w:r w:rsidRPr="00F45BA7">
              <w:rPr>
                <w:bCs/>
                <w:sz w:val="16"/>
                <w:szCs w:val="16"/>
              </w:rPr>
              <w:t> </w:t>
            </w:r>
          </w:p>
        </w:tc>
        <w:tc>
          <w:tcPr>
            <w:tcW w:w="340" w:type="pct"/>
            <w:shd w:val="clear" w:color="auto" w:fill="auto"/>
            <w:noWrap/>
            <w:vAlign w:val="center"/>
            <w:hideMark/>
          </w:tcPr>
          <w:p w:rsidR="00F45BA7" w:rsidRPr="00F45BA7" w:rsidRDefault="00F45BA7" w:rsidP="00F45BA7">
            <w:pPr>
              <w:jc w:val="center"/>
              <w:rPr>
                <w:bCs/>
                <w:sz w:val="16"/>
                <w:szCs w:val="16"/>
              </w:rPr>
            </w:pPr>
            <w:r w:rsidRPr="00F45BA7">
              <w:rPr>
                <w:bCs/>
                <w:sz w:val="16"/>
                <w:szCs w:val="16"/>
              </w:rPr>
              <w:t>3 102,46</w:t>
            </w:r>
          </w:p>
        </w:tc>
        <w:tc>
          <w:tcPr>
            <w:tcW w:w="281" w:type="pct"/>
            <w:shd w:val="clear" w:color="auto" w:fill="auto"/>
            <w:noWrap/>
            <w:vAlign w:val="center"/>
            <w:hideMark/>
          </w:tcPr>
          <w:p w:rsidR="00F45BA7" w:rsidRPr="00F45BA7" w:rsidRDefault="00F45BA7" w:rsidP="00F45BA7">
            <w:pPr>
              <w:jc w:val="center"/>
              <w:rPr>
                <w:bCs/>
                <w:sz w:val="16"/>
                <w:szCs w:val="16"/>
              </w:rPr>
            </w:pPr>
            <w:r w:rsidRPr="00F45BA7">
              <w:rPr>
                <w:bCs/>
                <w:sz w:val="16"/>
                <w:szCs w:val="16"/>
              </w:rPr>
              <w:t>4 139,84</w:t>
            </w:r>
          </w:p>
        </w:tc>
        <w:tc>
          <w:tcPr>
            <w:tcW w:w="281" w:type="pct"/>
            <w:shd w:val="clear" w:color="auto" w:fill="auto"/>
            <w:noWrap/>
            <w:vAlign w:val="center"/>
            <w:hideMark/>
          </w:tcPr>
          <w:p w:rsidR="00F45BA7" w:rsidRPr="00F45BA7" w:rsidRDefault="00F45BA7" w:rsidP="00F45BA7">
            <w:pPr>
              <w:jc w:val="center"/>
              <w:rPr>
                <w:bCs/>
                <w:sz w:val="16"/>
                <w:szCs w:val="16"/>
              </w:rPr>
            </w:pPr>
            <w:r w:rsidRPr="00F45BA7">
              <w:rPr>
                <w:bCs/>
                <w:sz w:val="16"/>
                <w:szCs w:val="16"/>
              </w:rPr>
              <w:t>3 176,47</w:t>
            </w:r>
          </w:p>
        </w:tc>
        <w:tc>
          <w:tcPr>
            <w:tcW w:w="300" w:type="pct"/>
            <w:shd w:val="clear" w:color="auto" w:fill="auto"/>
            <w:noWrap/>
            <w:vAlign w:val="center"/>
            <w:hideMark/>
          </w:tcPr>
          <w:p w:rsidR="00F45BA7" w:rsidRPr="00F45BA7" w:rsidRDefault="00F45BA7" w:rsidP="00F45BA7">
            <w:pPr>
              <w:jc w:val="center"/>
              <w:rPr>
                <w:sz w:val="16"/>
                <w:szCs w:val="16"/>
              </w:rPr>
            </w:pPr>
            <w:r w:rsidRPr="00F45BA7">
              <w:rPr>
                <w:sz w:val="16"/>
                <w:szCs w:val="16"/>
              </w:rPr>
              <w:t> </w:t>
            </w:r>
          </w:p>
        </w:tc>
        <w:tc>
          <w:tcPr>
            <w:tcW w:w="184" w:type="pct"/>
            <w:shd w:val="clear" w:color="auto" w:fill="auto"/>
            <w:noWrap/>
            <w:vAlign w:val="center"/>
            <w:hideMark/>
          </w:tcPr>
          <w:p w:rsidR="00F45BA7" w:rsidRPr="00F45BA7" w:rsidRDefault="00F45BA7" w:rsidP="00F45BA7">
            <w:pPr>
              <w:jc w:val="center"/>
              <w:rPr>
                <w:sz w:val="16"/>
                <w:szCs w:val="16"/>
              </w:rPr>
            </w:pPr>
            <w:r w:rsidRPr="00F45BA7">
              <w:rPr>
                <w:sz w:val="16"/>
                <w:szCs w:val="16"/>
              </w:rPr>
              <w:t> </w:t>
            </w:r>
          </w:p>
        </w:tc>
        <w:tc>
          <w:tcPr>
            <w:tcW w:w="249" w:type="pct"/>
            <w:shd w:val="clear" w:color="auto" w:fill="auto"/>
            <w:noWrap/>
            <w:vAlign w:val="center"/>
            <w:hideMark/>
          </w:tcPr>
          <w:p w:rsidR="00F45BA7" w:rsidRPr="00F45BA7" w:rsidRDefault="00F45BA7" w:rsidP="00F45BA7">
            <w:pPr>
              <w:jc w:val="center"/>
              <w:rPr>
                <w:sz w:val="16"/>
                <w:szCs w:val="16"/>
              </w:rPr>
            </w:pPr>
            <w:r w:rsidRPr="00F45BA7">
              <w:rPr>
                <w:sz w:val="16"/>
                <w:szCs w:val="16"/>
              </w:rPr>
              <w:t> </w:t>
            </w:r>
          </w:p>
        </w:tc>
        <w:tc>
          <w:tcPr>
            <w:tcW w:w="281" w:type="pct"/>
            <w:shd w:val="clear" w:color="auto" w:fill="auto"/>
            <w:noWrap/>
            <w:vAlign w:val="center"/>
            <w:hideMark/>
          </w:tcPr>
          <w:p w:rsidR="00F45BA7" w:rsidRPr="00F45BA7" w:rsidRDefault="00F45BA7" w:rsidP="00F45BA7">
            <w:pPr>
              <w:jc w:val="center"/>
              <w:rPr>
                <w:bCs/>
                <w:sz w:val="16"/>
                <w:szCs w:val="16"/>
              </w:rPr>
            </w:pPr>
            <w:r w:rsidRPr="00F45BA7">
              <w:rPr>
                <w:bCs/>
                <w:sz w:val="16"/>
                <w:szCs w:val="16"/>
              </w:rPr>
              <w:t>3 858,13</w:t>
            </w:r>
          </w:p>
        </w:tc>
        <w:tc>
          <w:tcPr>
            <w:tcW w:w="281" w:type="pct"/>
            <w:shd w:val="clear" w:color="auto" w:fill="auto"/>
            <w:noWrap/>
            <w:vAlign w:val="center"/>
            <w:hideMark/>
          </w:tcPr>
          <w:p w:rsidR="00F45BA7" w:rsidRPr="00F45BA7" w:rsidRDefault="00F45BA7" w:rsidP="00F45BA7">
            <w:pPr>
              <w:jc w:val="center"/>
              <w:rPr>
                <w:bCs/>
                <w:sz w:val="16"/>
                <w:szCs w:val="16"/>
              </w:rPr>
            </w:pPr>
            <w:r w:rsidRPr="00F45BA7">
              <w:rPr>
                <w:bCs/>
                <w:sz w:val="16"/>
                <w:szCs w:val="16"/>
              </w:rPr>
              <w:t>3 560,75</w:t>
            </w:r>
          </w:p>
        </w:tc>
        <w:tc>
          <w:tcPr>
            <w:tcW w:w="272" w:type="pct"/>
            <w:shd w:val="clear" w:color="auto" w:fill="auto"/>
            <w:noWrap/>
            <w:vAlign w:val="center"/>
            <w:hideMark/>
          </w:tcPr>
          <w:p w:rsidR="00F45BA7" w:rsidRPr="00F45BA7" w:rsidRDefault="00F45BA7" w:rsidP="00F45BA7">
            <w:pPr>
              <w:jc w:val="center"/>
              <w:rPr>
                <w:sz w:val="16"/>
                <w:szCs w:val="16"/>
              </w:rPr>
            </w:pPr>
            <w:r w:rsidRPr="00F45BA7">
              <w:rPr>
                <w:sz w:val="16"/>
                <w:szCs w:val="16"/>
              </w:rPr>
              <w:t> </w:t>
            </w:r>
          </w:p>
        </w:tc>
        <w:tc>
          <w:tcPr>
            <w:tcW w:w="184" w:type="pct"/>
            <w:shd w:val="clear" w:color="auto" w:fill="auto"/>
            <w:noWrap/>
            <w:vAlign w:val="center"/>
            <w:hideMark/>
          </w:tcPr>
          <w:p w:rsidR="00F45BA7" w:rsidRPr="00F45BA7" w:rsidRDefault="00F45BA7" w:rsidP="00F45BA7">
            <w:pPr>
              <w:jc w:val="center"/>
              <w:rPr>
                <w:sz w:val="16"/>
                <w:szCs w:val="16"/>
              </w:rPr>
            </w:pPr>
            <w:r w:rsidRPr="00F45BA7">
              <w:rPr>
                <w:sz w:val="16"/>
                <w:szCs w:val="16"/>
              </w:rPr>
              <w:t> </w:t>
            </w:r>
          </w:p>
        </w:tc>
        <w:tc>
          <w:tcPr>
            <w:tcW w:w="249" w:type="pct"/>
            <w:shd w:val="clear" w:color="auto" w:fill="auto"/>
            <w:noWrap/>
            <w:vAlign w:val="center"/>
            <w:hideMark/>
          </w:tcPr>
          <w:p w:rsidR="00F45BA7" w:rsidRPr="00F45BA7" w:rsidRDefault="00F45BA7" w:rsidP="00F45BA7">
            <w:pPr>
              <w:jc w:val="center"/>
              <w:rPr>
                <w:sz w:val="16"/>
                <w:szCs w:val="16"/>
              </w:rPr>
            </w:pPr>
            <w:r w:rsidRPr="00F45BA7">
              <w:rPr>
                <w:sz w:val="16"/>
                <w:szCs w:val="16"/>
              </w:rPr>
              <w:t> </w:t>
            </w:r>
          </w:p>
        </w:tc>
      </w:tr>
    </w:tbl>
    <w:p w:rsidR="00F45BA7" w:rsidRPr="00F45BA7" w:rsidRDefault="00F45BA7" w:rsidP="00F45BA7">
      <w:pPr>
        <w:widowControl w:val="0"/>
        <w:ind w:firstLine="709"/>
        <w:jc w:val="both"/>
        <w:rPr>
          <w:rFonts w:eastAsia="Calibri"/>
          <w:b/>
          <w:sz w:val="20"/>
          <w:szCs w:val="20"/>
          <w:lang w:eastAsia="en-US"/>
        </w:rPr>
      </w:pPr>
    </w:p>
    <w:p w:rsidR="00F45BA7" w:rsidRPr="00F45BA7" w:rsidRDefault="00F45BA7" w:rsidP="00F45BA7">
      <w:pPr>
        <w:widowControl w:val="0"/>
        <w:ind w:firstLine="709"/>
        <w:jc w:val="both"/>
        <w:rPr>
          <w:rFonts w:eastAsia="Calibri"/>
          <w:szCs w:val="22"/>
          <w:lang w:eastAsia="en-US"/>
        </w:rPr>
        <w:sectPr w:rsidR="00F45BA7" w:rsidRPr="00F45BA7" w:rsidSect="00936AD7">
          <w:pgSz w:w="16838" w:h="11906" w:orient="landscape"/>
          <w:pgMar w:top="1134" w:right="567" w:bottom="1134" w:left="1701" w:header="709" w:footer="709" w:gutter="0"/>
          <w:cols w:space="708"/>
          <w:docGrid w:linePitch="360"/>
        </w:sectPr>
      </w:pPr>
    </w:p>
    <w:p w:rsidR="00F45BA7" w:rsidRPr="00F45BA7" w:rsidRDefault="00F45BA7" w:rsidP="00F45BA7">
      <w:pPr>
        <w:keepNext/>
        <w:keepLines/>
        <w:numPr>
          <w:ilvl w:val="2"/>
          <w:numId w:val="0"/>
        </w:numPr>
        <w:tabs>
          <w:tab w:val="left" w:pos="0"/>
        </w:tabs>
        <w:jc w:val="center"/>
        <w:outlineLvl w:val="2"/>
        <w:rPr>
          <w:b/>
          <w:bCs/>
          <w:sz w:val="28"/>
          <w:szCs w:val="28"/>
          <w:lang w:eastAsia="en-US"/>
        </w:rPr>
      </w:pPr>
      <w:bookmarkStart w:id="107" w:name="_Toc120624735"/>
      <w:r w:rsidRPr="00F45BA7">
        <w:rPr>
          <w:b/>
          <w:bCs/>
          <w:sz w:val="28"/>
          <w:szCs w:val="28"/>
          <w:lang w:eastAsia="en-US"/>
        </w:rPr>
        <w:lastRenderedPageBreak/>
        <w:t>1.11.3. Описание платы за подключение к системе теплоснабжения</w:t>
      </w:r>
      <w:bookmarkEnd w:id="107"/>
    </w:p>
    <w:p w:rsidR="00F45BA7" w:rsidRPr="00F45BA7" w:rsidRDefault="00F45BA7" w:rsidP="00F45BA7">
      <w:pPr>
        <w:keepNext/>
        <w:keepLines/>
        <w:numPr>
          <w:ilvl w:val="2"/>
          <w:numId w:val="0"/>
        </w:numPr>
        <w:ind w:left="426" w:firstLine="709"/>
        <w:jc w:val="both"/>
        <w:outlineLvl w:val="2"/>
        <w:rPr>
          <w:b/>
          <w:bCs/>
          <w:sz w:val="28"/>
          <w:szCs w:val="28"/>
          <w:lang w:eastAsia="en-US"/>
        </w:rPr>
      </w:pP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Плата на подключение к тепловым сетям устанавливается для лиц, осуществляющих строительство и (или) реконструкцию здания, сооружения, иного объекта в случае, если данное строительство, реконструкция влекут за собой увеличение нагрузки.</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Плата за подключение вносится на основании публичного договора, заключаемого теплосетевой организацией с обратившимися к ней лицами, осуществляющими строительство и (или) реконструкцию объекта.</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Указанный договор определяет порядок и условия подключения объекта к тепловым сетям, порядок внесения платы за подключение.</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Плата за работы по присоединению внутриплощадочных и (или) внутридомовых сетей построенного (реконструированного) объекта капитального строительства в точке подключения к тепловым сетям Общества определяется соглашением сторон. В состав данной платы включаются:</w:t>
      </w:r>
    </w:p>
    <w:p w:rsidR="00F45BA7" w:rsidRPr="00F45BA7" w:rsidRDefault="00F45BA7" w:rsidP="00F45BA7">
      <w:pPr>
        <w:widowControl w:val="0"/>
        <w:tabs>
          <w:tab w:val="left" w:pos="993"/>
        </w:tabs>
        <w:ind w:firstLine="709"/>
        <w:jc w:val="both"/>
        <w:rPr>
          <w:rFonts w:eastAsia="Calibri"/>
          <w:sz w:val="28"/>
          <w:szCs w:val="28"/>
          <w:lang w:eastAsia="en-US"/>
        </w:rPr>
      </w:pPr>
      <w:r w:rsidRPr="00F45BA7">
        <w:rPr>
          <w:rFonts w:eastAsia="Calibri"/>
          <w:sz w:val="28"/>
          <w:szCs w:val="28"/>
          <w:lang w:eastAsia="en-US"/>
        </w:rPr>
        <w:t>работы по врезке построенных сетей в существующую сеть;</w:t>
      </w:r>
    </w:p>
    <w:p w:rsidR="00F45BA7" w:rsidRPr="00F45BA7" w:rsidRDefault="00F45BA7" w:rsidP="00F45BA7">
      <w:pPr>
        <w:widowControl w:val="0"/>
        <w:tabs>
          <w:tab w:val="left" w:pos="993"/>
        </w:tabs>
        <w:ind w:firstLine="709"/>
        <w:jc w:val="both"/>
        <w:rPr>
          <w:rFonts w:eastAsia="Calibri"/>
          <w:sz w:val="28"/>
          <w:szCs w:val="28"/>
          <w:lang w:eastAsia="en-US"/>
        </w:rPr>
      </w:pPr>
      <w:r w:rsidRPr="00F45BA7">
        <w:rPr>
          <w:rFonts w:eastAsia="Calibri"/>
          <w:sz w:val="28"/>
          <w:szCs w:val="28"/>
          <w:lang w:eastAsia="en-US"/>
        </w:rPr>
        <w:t>объем слитого, в результате выполнения работ по присоединению объектов заказчика к тепловой сети, теплоносителя и объем потерянной с теплоносителем тепловой энергии по тарифам, утвержденным в установленном законодательством порядке.</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Согласно ч. 3 ст. 13 № 190-ФЗ «О теплоснабжении» от 27.07.2010 потребители, подключенные к системе теплоснабжения, но не потребляющие тепловой энергии (мощности), теплоносителя по договору теплоснабжения, заключают с теплоснабжающими организациями договоры оказания услуг по поддержанию резервной тепловой мощности и оплачивают указанные услуги по регулируемым ценам (тарифам) или по ценам, определяемым соглашением сторон договора, в случаях, предусмотренных настоящим Федеральным законом, в порядке, установленном статьей 16 настоящего Федерального закона.</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В соответствии со ст. 16 № 190-ФЗ:</w:t>
      </w:r>
    </w:p>
    <w:p w:rsidR="00F45BA7" w:rsidRPr="00F45BA7" w:rsidRDefault="00F45BA7" w:rsidP="00F45BA7">
      <w:pPr>
        <w:widowControl w:val="0"/>
        <w:tabs>
          <w:tab w:val="left" w:pos="993"/>
        </w:tabs>
        <w:ind w:firstLine="709"/>
        <w:jc w:val="both"/>
        <w:rPr>
          <w:rFonts w:eastAsia="Calibri"/>
          <w:sz w:val="28"/>
          <w:szCs w:val="28"/>
          <w:lang w:eastAsia="en-US"/>
        </w:rPr>
      </w:pPr>
      <w:r w:rsidRPr="00F45BA7">
        <w:rPr>
          <w:rFonts w:eastAsia="Calibri"/>
          <w:sz w:val="28"/>
          <w:szCs w:val="28"/>
          <w:lang w:eastAsia="en-US"/>
        </w:rPr>
        <w:t>1.</w:t>
      </w:r>
      <w:r w:rsidRPr="00F45BA7">
        <w:rPr>
          <w:rFonts w:eastAsia="Calibri"/>
          <w:sz w:val="28"/>
          <w:szCs w:val="28"/>
          <w:lang w:eastAsia="en-US"/>
        </w:rPr>
        <w:tab/>
        <w:t>Плата за услуги по поддержанию резервной тепловой мощности устанавливается в случае, если потребитель не потребляет тепловую энергию, но не осуществил отсоединение принадлежащих ему теплопотребляющих установок от тепловой сети в целях сохранения возможности возобновить потребление тепловой энергии при возникновении такой необходимости.</w:t>
      </w:r>
    </w:p>
    <w:p w:rsidR="00F45BA7" w:rsidRPr="00F45BA7" w:rsidRDefault="00F45BA7" w:rsidP="00F45BA7">
      <w:pPr>
        <w:widowControl w:val="0"/>
        <w:tabs>
          <w:tab w:val="left" w:pos="993"/>
        </w:tabs>
        <w:ind w:firstLine="709"/>
        <w:jc w:val="both"/>
        <w:rPr>
          <w:rFonts w:eastAsia="Calibri"/>
          <w:sz w:val="28"/>
          <w:szCs w:val="28"/>
          <w:lang w:eastAsia="en-US"/>
        </w:rPr>
      </w:pPr>
      <w:r w:rsidRPr="00F45BA7">
        <w:rPr>
          <w:rFonts w:eastAsia="Calibri"/>
          <w:sz w:val="28"/>
          <w:szCs w:val="28"/>
          <w:lang w:eastAsia="en-US"/>
        </w:rPr>
        <w:t>2.</w:t>
      </w:r>
      <w:r w:rsidRPr="00F45BA7">
        <w:rPr>
          <w:rFonts w:eastAsia="Calibri"/>
          <w:sz w:val="28"/>
          <w:szCs w:val="28"/>
          <w:lang w:eastAsia="en-US"/>
        </w:rPr>
        <w:tab/>
        <w:t>Плата за услуги по поддержанию резервной тепловой мощности подлежит регулированию для отдельных категорий социально значимых потребителей, перечень которых определяется основами ценообразования в сфере теплоснабжения, утвержденными Правительством Российской Федерации, и устанавливается как сумма ставок за поддерживаемую мощность источника тепловой энергии и за поддерживаемую мощность тепловых сетей в объеме, необходимом для возможного обеспечения тепловой нагрузки потребителя.</w:t>
      </w:r>
    </w:p>
    <w:p w:rsidR="00F45BA7" w:rsidRPr="00F45BA7" w:rsidRDefault="00F45BA7" w:rsidP="00F45BA7">
      <w:pPr>
        <w:widowControl w:val="0"/>
        <w:tabs>
          <w:tab w:val="left" w:pos="993"/>
        </w:tabs>
        <w:ind w:firstLine="709"/>
        <w:jc w:val="both"/>
        <w:rPr>
          <w:rFonts w:eastAsia="Calibri"/>
          <w:sz w:val="28"/>
          <w:szCs w:val="28"/>
          <w:lang w:eastAsia="en-US"/>
        </w:rPr>
      </w:pPr>
      <w:r w:rsidRPr="00F45BA7">
        <w:rPr>
          <w:rFonts w:eastAsia="Calibri"/>
          <w:sz w:val="28"/>
          <w:szCs w:val="28"/>
          <w:lang w:eastAsia="en-US"/>
        </w:rPr>
        <w:t>3.</w:t>
      </w:r>
      <w:r w:rsidRPr="00F45BA7">
        <w:rPr>
          <w:rFonts w:eastAsia="Calibri"/>
          <w:sz w:val="28"/>
          <w:szCs w:val="28"/>
          <w:lang w:eastAsia="en-US"/>
        </w:rPr>
        <w:tab/>
        <w:t>Для иных категорий потребителей тепловой энергии плата за услуги по поддержанию резервной тепловой мощности не регулируется и устанавливается соглашением сторон.</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lastRenderedPageBreak/>
        <w:t>При этом нормы ФЗ четко не определяют, каким именно соглашением размер платы подлежит урегулированию. В связи с этим представляется, что размер платы может быть урегулирован как в рамках договора оказания услуг по поддержанию резервной тепловой мощности, так и в рамках самостоятельного формализованного соглашения сторон о размере платы, либо же посредством включения условия о размере платы непосредственно в договор теплоснабжения.</w:t>
      </w:r>
    </w:p>
    <w:p w:rsidR="00F45BA7" w:rsidRPr="00F45BA7" w:rsidRDefault="00F45BA7" w:rsidP="00F45BA7">
      <w:pPr>
        <w:widowControl w:val="0"/>
        <w:ind w:firstLine="709"/>
        <w:jc w:val="both"/>
        <w:rPr>
          <w:rFonts w:eastAsia="Calibri"/>
          <w:sz w:val="28"/>
          <w:szCs w:val="28"/>
          <w:lang w:eastAsia="en-US"/>
        </w:rPr>
      </w:pPr>
    </w:p>
    <w:p w:rsidR="00F45BA7" w:rsidRPr="00F45BA7" w:rsidRDefault="00F45BA7" w:rsidP="00F45BA7">
      <w:pPr>
        <w:keepNext/>
        <w:keepLines/>
        <w:numPr>
          <w:ilvl w:val="2"/>
          <w:numId w:val="0"/>
        </w:numPr>
        <w:jc w:val="center"/>
        <w:outlineLvl w:val="2"/>
        <w:rPr>
          <w:b/>
          <w:bCs/>
          <w:sz w:val="28"/>
          <w:szCs w:val="28"/>
          <w:lang w:eastAsia="en-US"/>
        </w:rPr>
      </w:pPr>
      <w:bookmarkStart w:id="108" w:name="_Toc120624736"/>
      <w:r w:rsidRPr="00F45BA7">
        <w:rPr>
          <w:b/>
          <w:bCs/>
          <w:sz w:val="28"/>
          <w:szCs w:val="28"/>
          <w:lang w:eastAsia="en-US"/>
        </w:rPr>
        <w:t>1.11.4. Описание платы за услуги по поддержанию резервной тепловой мощности, в том числе для социально значимых категорий потребителей</w:t>
      </w:r>
      <w:bookmarkEnd w:id="108"/>
    </w:p>
    <w:p w:rsidR="00F45BA7" w:rsidRPr="00F45BA7" w:rsidRDefault="00F45BA7" w:rsidP="00F45BA7">
      <w:pPr>
        <w:keepNext/>
        <w:keepLines/>
        <w:numPr>
          <w:ilvl w:val="2"/>
          <w:numId w:val="0"/>
        </w:numPr>
        <w:ind w:left="426" w:firstLine="709"/>
        <w:jc w:val="both"/>
        <w:outlineLvl w:val="2"/>
        <w:rPr>
          <w:b/>
          <w:bCs/>
          <w:sz w:val="28"/>
          <w:szCs w:val="28"/>
          <w:lang w:eastAsia="en-US"/>
        </w:rPr>
      </w:pP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Плата за услуги по поддержанию резервной тепловой мощности, в том числе для социально значимых категорий потребителей, отсутствует.</w:t>
      </w:r>
    </w:p>
    <w:p w:rsidR="00F45BA7" w:rsidRPr="00F45BA7" w:rsidRDefault="00F45BA7" w:rsidP="00F45BA7">
      <w:pPr>
        <w:widowControl w:val="0"/>
        <w:ind w:firstLine="709"/>
        <w:jc w:val="both"/>
        <w:rPr>
          <w:rFonts w:eastAsia="Calibri"/>
          <w:sz w:val="28"/>
          <w:szCs w:val="28"/>
          <w:lang w:eastAsia="en-US"/>
        </w:rPr>
      </w:pPr>
    </w:p>
    <w:p w:rsidR="00F45BA7" w:rsidRPr="00F45BA7" w:rsidRDefault="00F45BA7" w:rsidP="00F45BA7">
      <w:pPr>
        <w:keepNext/>
        <w:keepLines/>
        <w:numPr>
          <w:ilvl w:val="2"/>
          <w:numId w:val="0"/>
        </w:numPr>
        <w:jc w:val="center"/>
        <w:outlineLvl w:val="2"/>
        <w:rPr>
          <w:b/>
          <w:bCs/>
          <w:sz w:val="28"/>
          <w:szCs w:val="28"/>
          <w:lang w:eastAsia="en-US"/>
        </w:rPr>
      </w:pPr>
      <w:bookmarkStart w:id="109" w:name="_Toc120624737"/>
      <w:r w:rsidRPr="00F45BA7">
        <w:rPr>
          <w:b/>
          <w:bCs/>
          <w:sz w:val="28"/>
          <w:szCs w:val="28"/>
          <w:lang w:eastAsia="en-US"/>
        </w:rPr>
        <w:t>1.11.5. Описание динамики предельных уровней цен на тепловую энергию</w:t>
      </w:r>
    </w:p>
    <w:p w:rsidR="00F45BA7" w:rsidRPr="00F45BA7" w:rsidRDefault="00F45BA7" w:rsidP="00F45BA7">
      <w:pPr>
        <w:keepNext/>
        <w:keepLines/>
        <w:numPr>
          <w:ilvl w:val="2"/>
          <w:numId w:val="0"/>
        </w:numPr>
        <w:jc w:val="center"/>
        <w:outlineLvl w:val="2"/>
        <w:rPr>
          <w:b/>
          <w:bCs/>
          <w:sz w:val="28"/>
          <w:szCs w:val="28"/>
          <w:lang w:eastAsia="en-US"/>
        </w:rPr>
      </w:pPr>
      <w:r w:rsidRPr="00F45BA7">
        <w:rPr>
          <w:b/>
          <w:bCs/>
          <w:sz w:val="28"/>
          <w:szCs w:val="28"/>
          <w:lang w:eastAsia="en-US"/>
        </w:rPr>
        <w:t>(мощность), поставляемую потребителям, утверждаемых в ценовых зонах теплоснабжения с учётом последних 3 лет</w:t>
      </w:r>
      <w:bookmarkEnd w:id="109"/>
    </w:p>
    <w:p w:rsidR="00F45BA7" w:rsidRPr="00F45BA7" w:rsidRDefault="00F45BA7" w:rsidP="00F45BA7">
      <w:pPr>
        <w:keepNext/>
        <w:keepLines/>
        <w:numPr>
          <w:ilvl w:val="2"/>
          <w:numId w:val="0"/>
        </w:numPr>
        <w:ind w:left="426" w:firstLine="709"/>
        <w:jc w:val="both"/>
        <w:outlineLvl w:val="2"/>
        <w:rPr>
          <w:b/>
          <w:bCs/>
          <w:sz w:val="28"/>
          <w:szCs w:val="28"/>
          <w:lang w:eastAsia="en-US"/>
        </w:rPr>
      </w:pP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Данные отражены в п. 1.11.1.</w:t>
      </w:r>
    </w:p>
    <w:p w:rsidR="00F45BA7" w:rsidRPr="00F45BA7" w:rsidRDefault="00F45BA7" w:rsidP="00F45BA7">
      <w:pPr>
        <w:widowControl w:val="0"/>
        <w:ind w:firstLine="709"/>
        <w:jc w:val="both"/>
        <w:rPr>
          <w:rFonts w:eastAsia="Calibri"/>
          <w:sz w:val="28"/>
          <w:szCs w:val="28"/>
          <w:lang w:eastAsia="en-US"/>
        </w:rPr>
      </w:pPr>
    </w:p>
    <w:p w:rsidR="00F45BA7" w:rsidRPr="00F45BA7" w:rsidRDefault="00F45BA7" w:rsidP="00F45BA7">
      <w:pPr>
        <w:keepNext/>
        <w:keepLines/>
        <w:numPr>
          <w:ilvl w:val="2"/>
          <w:numId w:val="0"/>
        </w:numPr>
        <w:jc w:val="center"/>
        <w:outlineLvl w:val="2"/>
        <w:rPr>
          <w:b/>
          <w:bCs/>
          <w:sz w:val="28"/>
          <w:szCs w:val="28"/>
          <w:lang w:eastAsia="en-US"/>
        </w:rPr>
      </w:pPr>
      <w:bookmarkStart w:id="110" w:name="_Toc120624738"/>
      <w:r w:rsidRPr="00F45BA7">
        <w:rPr>
          <w:b/>
          <w:bCs/>
          <w:sz w:val="28"/>
          <w:szCs w:val="28"/>
          <w:lang w:eastAsia="en-US"/>
        </w:rPr>
        <w:t>1.11.6. Описание средневзвешенного уровня сложившихся за последние</w:t>
      </w:r>
    </w:p>
    <w:p w:rsidR="00F45BA7" w:rsidRPr="00F45BA7" w:rsidRDefault="00F45BA7" w:rsidP="00F45BA7">
      <w:pPr>
        <w:keepNext/>
        <w:keepLines/>
        <w:numPr>
          <w:ilvl w:val="2"/>
          <w:numId w:val="0"/>
        </w:numPr>
        <w:jc w:val="center"/>
        <w:outlineLvl w:val="2"/>
        <w:rPr>
          <w:b/>
          <w:bCs/>
          <w:sz w:val="28"/>
          <w:szCs w:val="28"/>
          <w:lang w:eastAsia="en-US"/>
        </w:rPr>
      </w:pPr>
      <w:r w:rsidRPr="00F45BA7">
        <w:rPr>
          <w:b/>
          <w:bCs/>
          <w:sz w:val="28"/>
          <w:szCs w:val="28"/>
          <w:lang w:eastAsia="en-US"/>
        </w:rPr>
        <w:t>3 года цен на тепловую энергию (мощность), поставляемую единой</w:t>
      </w:r>
    </w:p>
    <w:p w:rsidR="00F45BA7" w:rsidRPr="00F45BA7" w:rsidRDefault="00F45BA7" w:rsidP="00F45BA7">
      <w:pPr>
        <w:keepNext/>
        <w:keepLines/>
        <w:numPr>
          <w:ilvl w:val="2"/>
          <w:numId w:val="0"/>
        </w:numPr>
        <w:jc w:val="center"/>
        <w:outlineLvl w:val="2"/>
        <w:rPr>
          <w:b/>
          <w:bCs/>
          <w:sz w:val="28"/>
          <w:szCs w:val="28"/>
          <w:lang w:eastAsia="en-US"/>
        </w:rPr>
      </w:pPr>
      <w:r w:rsidRPr="00F45BA7">
        <w:rPr>
          <w:b/>
          <w:bCs/>
          <w:sz w:val="28"/>
          <w:szCs w:val="28"/>
          <w:lang w:eastAsia="en-US"/>
        </w:rPr>
        <w:t>теплоснабжающей организацией потребителям в ценовых зонах</w:t>
      </w:r>
    </w:p>
    <w:p w:rsidR="00F45BA7" w:rsidRPr="00F45BA7" w:rsidRDefault="00F45BA7" w:rsidP="00F45BA7">
      <w:pPr>
        <w:keepNext/>
        <w:keepLines/>
        <w:numPr>
          <w:ilvl w:val="2"/>
          <w:numId w:val="0"/>
        </w:numPr>
        <w:jc w:val="center"/>
        <w:outlineLvl w:val="2"/>
        <w:rPr>
          <w:b/>
          <w:bCs/>
          <w:sz w:val="28"/>
          <w:szCs w:val="28"/>
          <w:lang w:eastAsia="en-US"/>
        </w:rPr>
      </w:pPr>
      <w:r w:rsidRPr="00F45BA7">
        <w:rPr>
          <w:b/>
          <w:bCs/>
          <w:sz w:val="28"/>
          <w:szCs w:val="28"/>
          <w:lang w:eastAsia="en-US"/>
        </w:rPr>
        <w:t>теплоснабжения</w:t>
      </w:r>
      <w:bookmarkEnd w:id="110"/>
    </w:p>
    <w:p w:rsidR="00F45BA7" w:rsidRPr="00F45BA7" w:rsidRDefault="00F45BA7" w:rsidP="00F45BA7">
      <w:pPr>
        <w:keepNext/>
        <w:keepLines/>
        <w:numPr>
          <w:ilvl w:val="2"/>
          <w:numId w:val="0"/>
        </w:numPr>
        <w:ind w:left="426" w:firstLine="709"/>
        <w:jc w:val="both"/>
        <w:outlineLvl w:val="2"/>
        <w:rPr>
          <w:b/>
          <w:bCs/>
          <w:sz w:val="28"/>
          <w:szCs w:val="28"/>
          <w:lang w:eastAsia="en-US"/>
        </w:rPr>
      </w:pP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Средневзвешенный уровень цен на тепловую энергию за последние 3 года составил 3216,94 руб./Гкал.</w:t>
      </w:r>
    </w:p>
    <w:p w:rsidR="00F45BA7" w:rsidRPr="00F45BA7" w:rsidRDefault="00F45BA7" w:rsidP="00F45BA7">
      <w:pPr>
        <w:widowControl w:val="0"/>
        <w:ind w:firstLine="709"/>
        <w:jc w:val="both"/>
        <w:rPr>
          <w:rFonts w:eastAsia="Calibri"/>
          <w:sz w:val="28"/>
          <w:szCs w:val="28"/>
          <w:lang w:eastAsia="en-US"/>
        </w:rPr>
      </w:pPr>
    </w:p>
    <w:p w:rsidR="00F45BA7" w:rsidRPr="00F45BA7" w:rsidRDefault="00F45BA7" w:rsidP="00F45BA7">
      <w:pPr>
        <w:keepNext/>
        <w:keepLines/>
        <w:widowControl w:val="0"/>
        <w:numPr>
          <w:ilvl w:val="1"/>
          <w:numId w:val="0"/>
        </w:numPr>
        <w:jc w:val="center"/>
        <w:outlineLvl w:val="1"/>
        <w:rPr>
          <w:b/>
          <w:bCs/>
          <w:sz w:val="28"/>
          <w:szCs w:val="28"/>
          <w:lang w:eastAsia="en-US"/>
        </w:rPr>
      </w:pPr>
      <w:bookmarkStart w:id="111" w:name="_Toc120624739"/>
      <w:r w:rsidRPr="00F45BA7">
        <w:rPr>
          <w:b/>
          <w:bCs/>
          <w:sz w:val="28"/>
          <w:szCs w:val="28"/>
          <w:lang w:eastAsia="en-US"/>
        </w:rPr>
        <w:t>1.12. Описание существующих технических и технологических проблем</w:t>
      </w:r>
    </w:p>
    <w:p w:rsidR="00F45BA7" w:rsidRPr="00F45BA7" w:rsidRDefault="00F45BA7" w:rsidP="00F45BA7">
      <w:pPr>
        <w:keepNext/>
        <w:keepLines/>
        <w:widowControl w:val="0"/>
        <w:numPr>
          <w:ilvl w:val="1"/>
          <w:numId w:val="0"/>
        </w:numPr>
        <w:jc w:val="center"/>
        <w:outlineLvl w:val="1"/>
        <w:rPr>
          <w:b/>
          <w:bCs/>
          <w:sz w:val="28"/>
          <w:szCs w:val="28"/>
          <w:lang w:eastAsia="en-US"/>
        </w:rPr>
      </w:pPr>
      <w:r w:rsidRPr="00F45BA7">
        <w:rPr>
          <w:b/>
          <w:bCs/>
          <w:sz w:val="28"/>
          <w:szCs w:val="28"/>
          <w:lang w:eastAsia="en-US"/>
        </w:rPr>
        <w:t>в системах теплоснабжения поселения</w:t>
      </w:r>
      <w:bookmarkEnd w:id="111"/>
    </w:p>
    <w:p w:rsidR="00F45BA7" w:rsidRPr="00F45BA7" w:rsidRDefault="00F45BA7" w:rsidP="00F45BA7">
      <w:pPr>
        <w:keepNext/>
        <w:keepLines/>
        <w:widowControl w:val="0"/>
        <w:numPr>
          <w:ilvl w:val="1"/>
          <w:numId w:val="0"/>
        </w:numPr>
        <w:ind w:firstLine="709"/>
        <w:jc w:val="both"/>
        <w:outlineLvl w:val="1"/>
        <w:rPr>
          <w:b/>
          <w:bCs/>
          <w:sz w:val="28"/>
          <w:szCs w:val="28"/>
          <w:lang w:eastAsia="en-US"/>
        </w:rPr>
      </w:pPr>
    </w:p>
    <w:p w:rsidR="00F45BA7" w:rsidRPr="00F45BA7" w:rsidRDefault="00F45BA7" w:rsidP="00F45BA7">
      <w:pPr>
        <w:keepNext/>
        <w:keepLines/>
        <w:numPr>
          <w:ilvl w:val="2"/>
          <w:numId w:val="0"/>
        </w:numPr>
        <w:jc w:val="center"/>
        <w:outlineLvl w:val="2"/>
        <w:rPr>
          <w:b/>
          <w:bCs/>
          <w:sz w:val="28"/>
          <w:szCs w:val="28"/>
          <w:lang w:eastAsia="en-US"/>
        </w:rPr>
      </w:pPr>
      <w:bookmarkStart w:id="112" w:name="_Toc120624740"/>
      <w:r w:rsidRPr="00F45BA7">
        <w:rPr>
          <w:b/>
          <w:bCs/>
          <w:sz w:val="28"/>
          <w:szCs w:val="28"/>
          <w:lang w:eastAsia="en-US"/>
        </w:rPr>
        <w:t>1.12.1. Описание существующих проблем организации качественного</w:t>
      </w:r>
    </w:p>
    <w:p w:rsidR="00F45BA7" w:rsidRPr="00F45BA7" w:rsidRDefault="00F45BA7" w:rsidP="00F45BA7">
      <w:pPr>
        <w:keepNext/>
        <w:keepLines/>
        <w:numPr>
          <w:ilvl w:val="2"/>
          <w:numId w:val="0"/>
        </w:numPr>
        <w:jc w:val="center"/>
        <w:outlineLvl w:val="2"/>
        <w:rPr>
          <w:b/>
          <w:bCs/>
          <w:sz w:val="28"/>
          <w:szCs w:val="28"/>
          <w:lang w:eastAsia="en-US"/>
        </w:rPr>
      </w:pPr>
      <w:r w:rsidRPr="00F45BA7">
        <w:rPr>
          <w:b/>
          <w:bCs/>
          <w:sz w:val="28"/>
          <w:szCs w:val="28"/>
          <w:lang w:eastAsia="en-US"/>
        </w:rPr>
        <w:t>теплоснабжения (перечень причин, приводящих к снижению</w:t>
      </w:r>
    </w:p>
    <w:p w:rsidR="00F45BA7" w:rsidRPr="00F45BA7" w:rsidRDefault="00F45BA7" w:rsidP="00F45BA7">
      <w:pPr>
        <w:keepNext/>
        <w:keepLines/>
        <w:numPr>
          <w:ilvl w:val="2"/>
          <w:numId w:val="0"/>
        </w:numPr>
        <w:jc w:val="center"/>
        <w:outlineLvl w:val="2"/>
        <w:rPr>
          <w:b/>
          <w:bCs/>
          <w:sz w:val="28"/>
          <w:szCs w:val="28"/>
          <w:lang w:eastAsia="en-US"/>
        </w:rPr>
      </w:pPr>
      <w:r w:rsidRPr="00F45BA7">
        <w:rPr>
          <w:b/>
          <w:bCs/>
          <w:sz w:val="28"/>
          <w:szCs w:val="28"/>
          <w:lang w:eastAsia="en-US"/>
        </w:rPr>
        <w:t>качества теплоснабжения, включая проблемы в работе</w:t>
      </w:r>
    </w:p>
    <w:p w:rsidR="00F45BA7" w:rsidRPr="00F45BA7" w:rsidRDefault="00F45BA7" w:rsidP="00F45BA7">
      <w:pPr>
        <w:keepNext/>
        <w:keepLines/>
        <w:numPr>
          <w:ilvl w:val="2"/>
          <w:numId w:val="0"/>
        </w:numPr>
        <w:jc w:val="center"/>
        <w:outlineLvl w:val="2"/>
        <w:rPr>
          <w:b/>
          <w:bCs/>
          <w:sz w:val="28"/>
          <w:szCs w:val="28"/>
          <w:lang w:eastAsia="en-US"/>
        </w:rPr>
      </w:pPr>
      <w:r w:rsidRPr="00F45BA7">
        <w:rPr>
          <w:b/>
          <w:bCs/>
          <w:sz w:val="28"/>
          <w:szCs w:val="28"/>
          <w:lang w:eastAsia="en-US"/>
        </w:rPr>
        <w:t>теплопотребляющих установок потребителей)</w:t>
      </w:r>
      <w:bookmarkEnd w:id="112"/>
    </w:p>
    <w:p w:rsidR="00F45BA7" w:rsidRPr="00F45BA7" w:rsidRDefault="00F45BA7" w:rsidP="00F45BA7">
      <w:pPr>
        <w:keepNext/>
        <w:keepLines/>
        <w:numPr>
          <w:ilvl w:val="2"/>
          <w:numId w:val="0"/>
        </w:numPr>
        <w:ind w:left="426" w:firstLine="709"/>
        <w:jc w:val="both"/>
        <w:outlineLvl w:val="2"/>
        <w:rPr>
          <w:b/>
          <w:bCs/>
          <w:sz w:val="28"/>
          <w:szCs w:val="28"/>
          <w:lang w:eastAsia="en-US"/>
        </w:rPr>
      </w:pP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Основных существующих технических и технологических проблем несколько:</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Это выработавшее свой ресурс оборудование на источниках тепла, и участившиеся аварии на наружных тепловых сетях.</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 xml:space="preserve">Основное количество трубопроводов тепловых сетей смонтирована из обычных стальных труб, положенных в бетонный канал. В качестве теплоизоляционных материалов трубы в каналах используются, как правило, волокнистые материалы и в этом главная причина катастрофического состояния сетей. Срок службы магистральных сетей составляет 12 -15 лет, сетей ГВС 3 -5 лет. При </w:t>
      </w:r>
      <w:r w:rsidRPr="00F45BA7">
        <w:rPr>
          <w:rFonts w:eastAsia="Calibri"/>
          <w:sz w:val="28"/>
          <w:szCs w:val="28"/>
          <w:lang w:eastAsia="en-US"/>
        </w:rPr>
        <w:lastRenderedPageBreak/>
        <w:t>износе теплосетей более 60 % количество аварий лавинообразно возрастает. Утечки и неучтенные расходы воды в системах теплоснабжения составляют 15 – 20 % от всей подачи воды, а тепловые потери доходят до 50 %. Увлажнение тепловой изоляции грунтовыми водами активизирует процессы коррозии, как электрохимической, так и чисто химической.</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Трубопроводы тепловой сети, выполненные надземным способом в традиционной изоляции из волокнистых материалов, имеют повышенные потери тепла из-за разрушения изоляционного слоя от атмосферных и механических воздействий.</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Наблюдается гидравлическая разрегулировка тепловых сетей, независимо от тепловой мощности котельных. Отсутствие производства наладочных работ на тепловых сетях является причиной перетопов у одних потребителей и непрогревов у других, при этом на</w:t>
      </w:r>
      <w:r w:rsidRPr="00F45BA7">
        <w:rPr>
          <w:rFonts w:eastAsia="Calibri"/>
          <w:szCs w:val="22"/>
          <w:lang w:eastAsia="en-US"/>
        </w:rPr>
        <w:t xml:space="preserve"> </w:t>
      </w:r>
      <w:r w:rsidRPr="00F45BA7">
        <w:rPr>
          <w:rFonts w:eastAsia="Calibri"/>
          <w:sz w:val="28"/>
          <w:szCs w:val="28"/>
          <w:lang w:eastAsia="en-US"/>
        </w:rPr>
        <w:t xml:space="preserve">источниках тепловой энергии наблюдается значительный перерасход топлива, до 30 %. </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Регулировкой газогорелок, автоматики, системы химводоподготовки и другого оборудования котельная настраивается на режим, имеющий максимальный коэффициент полезного действия и рационального использования энергоресурсов. Благодаря этому сокращаются издержки на топливо, электроэнергию, химические реагенты и воду.</w:t>
      </w:r>
    </w:p>
    <w:p w:rsidR="00F45BA7" w:rsidRPr="00F45BA7" w:rsidRDefault="00F45BA7" w:rsidP="00F45BA7">
      <w:pPr>
        <w:widowControl w:val="0"/>
        <w:ind w:firstLine="709"/>
        <w:jc w:val="both"/>
        <w:rPr>
          <w:rFonts w:eastAsia="Calibri"/>
          <w:sz w:val="28"/>
          <w:szCs w:val="28"/>
          <w:lang w:eastAsia="en-US"/>
        </w:rPr>
      </w:pPr>
    </w:p>
    <w:p w:rsidR="00F45BA7" w:rsidRPr="00F45BA7" w:rsidRDefault="00F45BA7" w:rsidP="00F45BA7">
      <w:pPr>
        <w:keepNext/>
        <w:keepLines/>
        <w:numPr>
          <w:ilvl w:val="2"/>
          <w:numId w:val="0"/>
        </w:numPr>
        <w:jc w:val="center"/>
        <w:outlineLvl w:val="2"/>
        <w:rPr>
          <w:b/>
          <w:bCs/>
          <w:sz w:val="28"/>
          <w:szCs w:val="28"/>
          <w:lang w:eastAsia="en-US"/>
        </w:rPr>
      </w:pPr>
      <w:bookmarkStart w:id="113" w:name="_Toc120624741"/>
      <w:r w:rsidRPr="00F45BA7">
        <w:rPr>
          <w:b/>
          <w:bCs/>
          <w:sz w:val="28"/>
          <w:szCs w:val="28"/>
          <w:lang w:eastAsia="en-US"/>
        </w:rPr>
        <w:t>1.12.2. Описание существующих проблем организации надёжного</w:t>
      </w:r>
    </w:p>
    <w:p w:rsidR="00F45BA7" w:rsidRPr="00F45BA7" w:rsidRDefault="00F45BA7" w:rsidP="00F45BA7">
      <w:pPr>
        <w:keepNext/>
        <w:keepLines/>
        <w:numPr>
          <w:ilvl w:val="2"/>
          <w:numId w:val="0"/>
        </w:numPr>
        <w:jc w:val="center"/>
        <w:outlineLvl w:val="2"/>
        <w:rPr>
          <w:b/>
          <w:bCs/>
          <w:sz w:val="28"/>
          <w:szCs w:val="28"/>
          <w:lang w:eastAsia="en-US"/>
        </w:rPr>
      </w:pPr>
      <w:r w:rsidRPr="00F45BA7">
        <w:rPr>
          <w:b/>
          <w:bCs/>
          <w:sz w:val="28"/>
          <w:szCs w:val="28"/>
          <w:lang w:eastAsia="en-US"/>
        </w:rPr>
        <w:t>теплоснабжения поселения (перечень причин, приводящих к снижению надёжности теплоснабжения, включая проблемы в работе</w:t>
      </w:r>
    </w:p>
    <w:p w:rsidR="00F45BA7" w:rsidRPr="00F45BA7" w:rsidRDefault="00F45BA7" w:rsidP="00F45BA7">
      <w:pPr>
        <w:keepNext/>
        <w:keepLines/>
        <w:numPr>
          <w:ilvl w:val="2"/>
          <w:numId w:val="0"/>
        </w:numPr>
        <w:jc w:val="center"/>
        <w:outlineLvl w:val="2"/>
        <w:rPr>
          <w:b/>
          <w:bCs/>
          <w:sz w:val="28"/>
          <w:szCs w:val="28"/>
          <w:lang w:eastAsia="en-US"/>
        </w:rPr>
      </w:pPr>
      <w:r w:rsidRPr="00F45BA7">
        <w:rPr>
          <w:b/>
          <w:bCs/>
          <w:sz w:val="28"/>
          <w:szCs w:val="28"/>
          <w:lang w:eastAsia="en-US"/>
        </w:rPr>
        <w:t>теплопотребляющих установок потребителей)</w:t>
      </w:r>
      <w:bookmarkEnd w:id="113"/>
    </w:p>
    <w:p w:rsidR="00F45BA7" w:rsidRPr="00F45BA7" w:rsidRDefault="00F45BA7" w:rsidP="00F45BA7">
      <w:pPr>
        <w:keepNext/>
        <w:keepLines/>
        <w:numPr>
          <w:ilvl w:val="2"/>
          <w:numId w:val="0"/>
        </w:numPr>
        <w:ind w:left="426" w:firstLine="709"/>
        <w:jc w:val="both"/>
        <w:outlineLvl w:val="2"/>
        <w:rPr>
          <w:b/>
          <w:bCs/>
          <w:sz w:val="28"/>
          <w:szCs w:val="28"/>
          <w:lang w:eastAsia="en-US"/>
        </w:rPr>
      </w:pPr>
    </w:p>
    <w:p w:rsidR="00F45BA7" w:rsidRPr="00F45BA7" w:rsidRDefault="00F45BA7" w:rsidP="00F45BA7">
      <w:pPr>
        <w:widowControl w:val="0"/>
        <w:ind w:firstLine="708"/>
        <w:jc w:val="both"/>
        <w:rPr>
          <w:rFonts w:eastAsia="Calibri"/>
          <w:sz w:val="28"/>
          <w:szCs w:val="28"/>
          <w:lang w:eastAsia="en-US"/>
        </w:rPr>
      </w:pPr>
      <w:r w:rsidRPr="00F45BA7">
        <w:rPr>
          <w:rFonts w:eastAsia="Calibri"/>
          <w:sz w:val="28"/>
          <w:szCs w:val="28"/>
          <w:lang w:eastAsia="en-US"/>
        </w:rPr>
        <w:t>Основная причина, определяющая надежность и безопасность теплоснабжения поселения - это техническое состояние теплогенерирующего оборудования и тепловых сетей. Высокая степень износа основного оборудования и недостаточное финансирование теплогенерирующих предприятий не позволяет своевременно модернизировать устаревающее оборудование и трубопроводы.</w:t>
      </w:r>
    </w:p>
    <w:p w:rsidR="00F45BA7" w:rsidRPr="00F45BA7" w:rsidRDefault="00F45BA7" w:rsidP="00F45BA7">
      <w:pPr>
        <w:widowControl w:val="0"/>
        <w:ind w:firstLine="708"/>
        <w:jc w:val="both"/>
        <w:rPr>
          <w:rFonts w:eastAsia="Calibri"/>
          <w:sz w:val="28"/>
          <w:szCs w:val="28"/>
          <w:lang w:eastAsia="en-US"/>
        </w:rPr>
      </w:pPr>
      <w:r w:rsidRPr="00F45BA7">
        <w:rPr>
          <w:rFonts w:eastAsia="Calibri"/>
          <w:sz w:val="28"/>
          <w:szCs w:val="28"/>
          <w:lang w:eastAsia="en-US"/>
        </w:rPr>
        <w:t xml:space="preserve">Системы теплоснабжения переживают тяжелейший кризис. Это выработавшее свой ресурс оборудование на источниках тепла, участившиеся аварии на наружных тепловых сетях. Причина этого во многом кроется в экономическом и энергетическом кризисе. Инвестиции в обновление систем теплоснабжения методично в течение многих лет сокращались. Многих аварий можно было бы избежать, если бы системы теплоснабжения были вовремя отрегулированы на нормативные характеристики. Для этого не требуется значительных средств. Затраты на восстановительные работы в десятки раз превышают затраты на наладку тепловых сетей. </w:t>
      </w:r>
    </w:p>
    <w:p w:rsidR="00F45BA7" w:rsidRPr="00F45BA7" w:rsidRDefault="00F45BA7" w:rsidP="00F45BA7">
      <w:pPr>
        <w:widowControl w:val="0"/>
        <w:ind w:firstLine="708"/>
        <w:jc w:val="both"/>
        <w:rPr>
          <w:rFonts w:eastAsia="Calibri"/>
          <w:sz w:val="28"/>
          <w:szCs w:val="28"/>
          <w:lang w:eastAsia="en-US"/>
        </w:rPr>
      </w:pPr>
      <w:r w:rsidRPr="00F45BA7">
        <w:rPr>
          <w:rFonts w:eastAsia="Calibri"/>
          <w:sz w:val="28"/>
          <w:szCs w:val="28"/>
          <w:lang w:eastAsia="en-US"/>
        </w:rPr>
        <w:t>Наладка тепловой сети является ключевым фактором в обеспечении надежного функционирования системы «источник тепла – тепловая сеть – потребитель». От состояния и работы тепловой сети во многом зависит работа системы отопления, вентиляции и    горячего водоснабжения потребителей тепла.</w:t>
      </w:r>
    </w:p>
    <w:p w:rsidR="00F45BA7" w:rsidRPr="00F45BA7" w:rsidRDefault="00F45BA7" w:rsidP="00F45BA7">
      <w:pPr>
        <w:widowControl w:val="0"/>
        <w:ind w:firstLine="708"/>
        <w:jc w:val="both"/>
        <w:rPr>
          <w:rFonts w:eastAsia="Calibri"/>
          <w:sz w:val="28"/>
          <w:szCs w:val="28"/>
          <w:lang w:eastAsia="en-US"/>
        </w:rPr>
      </w:pPr>
    </w:p>
    <w:p w:rsidR="00F45BA7" w:rsidRPr="00F45BA7" w:rsidRDefault="00F45BA7" w:rsidP="00F45BA7">
      <w:pPr>
        <w:widowControl w:val="0"/>
        <w:ind w:firstLine="708"/>
        <w:jc w:val="both"/>
        <w:rPr>
          <w:rFonts w:eastAsia="Calibri"/>
          <w:sz w:val="28"/>
          <w:szCs w:val="28"/>
          <w:lang w:eastAsia="en-US"/>
        </w:rPr>
      </w:pPr>
      <w:r w:rsidRPr="00F45BA7">
        <w:rPr>
          <w:rFonts w:eastAsia="Calibri"/>
          <w:sz w:val="28"/>
          <w:szCs w:val="28"/>
          <w:lang w:eastAsia="en-US"/>
        </w:rPr>
        <w:lastRenderedPageBreak/>
        <w:t>В части обеспечения безопасности теплоснабжения должно предусматриваться резервирование системы теплоснабжения, живучесть и обеспечение бесперебойной работы источников тепла и тепловых сетей. Перемычек, как правило, нет. Расстояние между источниками тепловой энергии в основном превышают радиусы эффективного теплоснабжения, что делает строительство перемычек экономически нецелесообразным.</w:t>
      </w:r>
    </w:p>
    <w:p w:rsidR="00F45BA7" w:rsidRPr="00F45BA7" w:rsidRDefault="00F45BA7" w:rsidP="00F45BA7">
      <w:pPr>
        <w:widowControl w:val="0"/>
        <w:ind w:firstLine="708"/>
        <w:jc w:val="both"/>
        <w:rPr>
          <w:rFonts w:eastAsia="Calibri"/>
          <w:sz w:val="28"/>
          <w:szCs w:val="28"/>
          <w:lang w:eastAsia="en-US"/>
        </w:rPr>
      </w:pPr>
      <w:r w:rsidRPr="00F45BA7">
        <w:rPr>
          <w:rFonts w:eastAsia="Calibri"/>
          <w:sz w:val="28"/>
          <w:szCs w:val="28"/>
          <w:lang w:eastAsia="en-US"/>
        </w:rPr>
        <w:t xml:space="preserve">Узлы ввода теплопроводов в здания зачастую доступны для посторонних лиц, что приводит к неквалифицированному вмешательству в работу тепловой сети. </w:t>
      </w:r>
    </w:p>
    <w:p w:rsidR="00F45BA7" w:rsidRPr="00F45BA7" w:rsidRDefault="00F45BA7" w:rsidP="00F45BA7">
      <w:pPr>
        <w:widowControl w:val="0"/>
        <w:ind w:firstLine="708"/>
        <w:jc w:val="both"/>
        <w:rPr>
          <w:rFonts w:eastAsia="Calibri"/>
          <w:sz w:val="28"/>
          <w:szCs w:val="28"/>
          <w:lang w:eastAsia="en-US"/>
        </w:rPr>
      </w:pPr>
      <w:r w:rsidRPr="00F45BA7">
        <w:rPr>
          <w:rFonts w:eastAsia="Calibri"/>
          <w:sz w:val="28"/>
          <w:szCs w:val="28"/>
          <w:lang w:eastAsia="en-US"/>
        </w:rPr>
        <w:t>Система теплоснабжения представляет собой энергетический комплекс, состоящий из источника тепла с котельными агрегатами, насосным и прочим оборудованием, разводящих магистральных и внутриквартальных наружных тепловых сетей, и внутренних систем теплопотребления зданий. Все это представляет собой единый организм. Если в каком-то из</w:t>
      </w:r>
      <w:r w:rsidRPr="00F45BA7">
        <w:rPr>
          <w:rFonts w:eastAsia="Calibri"/>
          <w:lang w:eastAsia="en-US"/>
        </w:rPr>
        <w:t xml:space="preserve"> </w:t>
      </w:r>
      <w:r w:rsidRPr="00F45BA7">
        <w:rPr>
          <w:rFonts w:eastAsia="Calibri"/>
          <w:sz w:val="28"/>
          <w:szCs w:val="28"/>
          <w:lang w:eastAsia="en-US"/>
        </w:rPr>
        <w:t>звеньев системы непорядок, то «болеет» вся система. Поэтому и «лечить», то есть налаживать (регулировать) необходимо именно систему. В системе теплоснабжения расход теплоносителя и располагаемый напор тепловой сети, обеспечиваемый насосами на источнике тепла, есть взаимозависимые величины.</w:t>
      </w:r>
    </w:p>
    <w:p w:rsidR="00F45BA7" w:rsidRPr="00F45BA7" w:rsidRDefault="00F45BA7" w:rsidP="00F45BA7">
      <w:pPr>
        <w:widowControl w:val="0"/>
        <w:ind w:firstLine="708"/>
        <w:jc w:val="both"/>
        <w:rPr>
          <w:rFonts w:eastAsia="Calibri"/>
          <w:sz w:val="28"/>
          <w:szCs w:val="28"/>
          <w:lang w:eastAsia="en-US"/>
        </w:rPr>
      </w:pPr>
    </w:p>
    <w:p w:rsidR="00F45BA7" w:rsidRPr="00F45BA7" w:rsidRDefault="00F45BA7" w:rsidP="00F45BA7">
      <w:pPr>
        <w:keepNext/>
        <w:keepLines/>
        <w:numPr>
          <w:ilvl w:val="2"/>
          <w:numId w:val="0"/>
        </w:numPr>
        <w:jc w:val="center"/>
        <w:outlineLvl w:val="2"/>
        <w:rPr>
          <w:b/>
          <w:bCs/>
          <w:sz w:val="28"/>
          <w:szCs w:val="28"/>
          <w:lang w:eastAsia="en-US"/>
        </w:rPr>
      </w:pPr>
      <w:bookmarkStart w:id="114" w:name="_Toc120624742"/>
      <w:r w:rsidRPr="00F45BA7">
        <w:rPr>
          <w:b/>
          <w:bCs/>
          <w:sz w:val="28"/>
          <w:szCs w:val="28"/>
          <w:lang w:eastAsia="en-US"/>
        </w:rPr>
        <w:t>1.12.3. Описание существующих проблем развития систем теплоснабжения</w:t>
      </w:r>
      <w:bookmarkEnd w:id="114"/>
    </w:p>
    <w:p w:rsidR="00F45BA7" w:rsidRPr="00F45BA7" w:rsidRDefault="00F45BA7" w:rsidP="00F45BA7">
      <w:pPr>
        <w:keepNext/>
        <w:keepLines/>
        <w:numPr>
          <w:ilvl w:val="2"/>
          <w:numId w:val="0"/>
        </w:numPr>
        <w:ind w:left="426" w:firstLine="709"/>
        <w:jc w:val="both"/>
        <w:outlineLvl w:val="2"/>
        <w:rPr>
          <w:b/>
          <w:bCs/>
          <w:sz w:val="28"/>
          <w:szCs w:val="28"/>
          <w:lang w:eastAsia="en-US"/>
        </w:rPr>
      </w:pPr>
    </w:p>
    <w:p w:rsidR="00F45BA7" w:rsidRPr="00F45BA7" w:rsidRDefault="00F45BA7" w:rsidP="00F45BA7">
      <w:pPr>
        <w:widowControl w:val="0"/>
        <w:ind w:firstLine="708"/>
        <w:jc w:val="both"/>
        <w:rPr>
          <w:rFonts w:eastAsia="Calibri"/>
          <w:sz w:val="28"/>
          <w:szCs w:val="28"/>
          <w:lang w:eastAsia="en-US"/>
        </w:rPr>
      </w:pPr>
      <w:r w:rsidRPr="00F45BA7">
        <w:rPr>
          <w:rFonts w:eastAsia="Calibri"/>
          <w:sz w:val="28"/>
          <w:szCs w:val="28"/>
          <w:lang w:eastAsia="en-US"/>
        </w:rPr>
        <w:t>Основной проблемой развития систем теплоснабжения является отсутствие достаточных финансовых средств. Единственным источником финансирования развития теплоснабжения рассматриваемого поселения является крайне незначительная часть тарифа на тепловую энергию. Возможность привлечения частного капитала ограничена из-за больших сроков окупаемости модернизации систем теплоснабжения. Возможности же местного и краевого бюджетов ограничены.</w:t>
      </w:r>
    </w:p>
    <w:p w:rsidR="00F45BA7" w:rsidRPr="00F45BA7" w:rsidRDefault="00F45BA7" w:rsidP="00F45BA7">
      <w:pPr>
        <w:widowControl w:val="0"/>
        <w:ind w:firstLine="708"/>
        <w:jc w:val="both"/>
        <w:rPr>
          <w:rFonts w:eastAsia="Calibri"/>
          <w:sz w:val="28"/>
          <w:szCs w:val="28"/>
          <w:lang w:eastAsia="en-US"/>
        </w:rPr>
      </w:pPr>
    </w:p>
    <w:p w:rsidR="00F45BA7" w:rsidRPr="00F45BA7" w:rsidRDefault="00F45BA7" w:rsidP="00F45BA7">
      <w:pPr>
        <w:keepNext/>
        <w:keepLines/>
        <w:numPr>
          <w:ilvl w:val="2"/>
          <w:numId w:val="0"/>
        </w:numPr>
        <w:jc w:val="center"/>
        <w:outlineLvl w:val="2"/>
        <w:rPr>
          <w:b/>
          <w:bCs/>
          <w:sz w:val="28"/>
          <w:szCs w:val="28"/>
          <w:lang w:eastAsia="en-US"/>
        </w:rPr>
      </w:pPr>
      <w:bookmarkStart w:id="115" w:name="_Toc120624743"/>
      <w:r w:rsidRPr="00F45BA7">
        <w:rPr>
          <w:b/>
          <w:bCs/>
          <w:sz w:val="28"/>
          <w:szCs w:val="28"/>
          <w:lang w:eastAsia="en-US"/>
        </w:rPr>
        <w:t>1.12.4. Описание существующих проблем надёжного и эффективного</w:t>
      </w:r>
    </w:p>
    <w:p w:rsidR="00F45BA7" w:rsidRPr="00F45BA7" w:rsidRDefault="00F45BA7" w:rsidP="00F45BA7">
      <w:pPr>
        <w:keepNext/>
        <w:keepLines/>
        <w:numPr>
          <w:ilvl w:val="2"/>
          <w:numId w:val="0"/>
        </w:numPr>
        <w:jc w:val="center"/>
        <w:outlineLvl w:val="2"/>
        <w:rPr>
          <w:b/>
          <w:bCs/>
          <w:sz w:val="28"/>
          <w:szCs w:val="28"/>
          <w:lang w:eastAsia="en-US"/>
        </w:rPr>
      </w:pPr>
      <w:r w:rsidRPr="00F45BA7">
        <w:rPr>
          <w:b/>
          <w:bCs/>
          <w:sz w:val="28"/>
          <w:szCs w:val="28"/>
          <w:lang w:eastAsia="en-US"/>
        </w:rPr>
        <w:t>снабжения топливом действующих систем теплоснабжения</w:t>
      </w:r>
      <w:bookmarkEnd w:id="115"/>
    </w:p>
    <w:p w:rsidR="00F45BA7" w:rsidRPr="00F45BA7" w:rsidRDefault="00F45BA7" w:rsidP="00F45BA7">
      <w:pPr>
        <w:keepNext/>
        <w:keepLines/>
        <w:numPr>
          <w:ilvl w:val="2"/>
          <w:numId w:val="0"/>
        </w:numPr>
        <w:ind w:left="426" w:firstLine="709"/>
        <w:jc w:val="both"/>
        <w:outlineLvl w:val="2"/>
        <w:rPr>
          <w:b/>
          <w:bCs/>
          <w:sz w:val="28"/>
          <w:szCs w:val="28"/>
          <w:lang w:eastAsia="en-US"/>
        </w:rPr>
      </w:pP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Существующей проблемой надёжного и эффективного снабжения топливом действующих котельных является замена узлов учёта природного газа и модернизация системы газоснабжения (в том числе ГРП и ГРУ и перекладки отслуживших срок участков газопроводов) не соответствующих современным требованиям.</w:t>
      </w:r>
    </w:p>
    <w:p w:rsidR="00F45BA7" w:rsidRPr="00F45BA7" w:rsidRDefault="00F45BA7" w:rsidP="00F45BA7">
      <w:pPr>
        <w:widowControl w:val="0"/>
        <w:ind w:firstLine="709"/>
        <w:jc w:val="both"/>
        <w:rPr>
          <w:rFonts w:eastAsia="Calibri"/>
          <w:sz w:val="28"/>
          <w:szCs w:val="28"/>
          <w:lang w:eastAsia="en-US"/>
        </w:rPr>
      </w:pPr>
    </w:p>
    <w:p w:rsidR="00F45BA7" w:rsidRPr="00F45BA7" w:rsidRDefault="00F45BA7" w:rsidP="00F45BA7">
      <w:pPr>
        <w:keepNext/>
        <w:keepLines/>
        <w:numPr>
          <w:ilvl w:val="2"/>
          <w:numId w:val="0"/>
        </w:numPr>
        <w:jc w:val="center"/>
        <w:outlineLvl w:val="2"/>
        <w:rPr>
          <w:b/>
          <w:bCs/>
          <w:sz w:val="28"/>
          <w:szCs w:val="28"/>
          <w:lang w:eastAsia="en-US"/>
        </w:rPr>
      </w:pPr>
      <w:bookmarkStart w:id="116" w:name="_Toc120624744"/>
      <w:r w:rsidRPr="00F45BA7">
        <w:rPr>
          <w:b/>
          <w:bCs/>
          <w:sz w:val="28"/>
          <w:szCs w:val="28"/>
          <w:lang w:eastAsia="en-US"/>
        </w:rPr>
        <w:t xml:space="preserve">1.12.5. Анализ предписаний надзорных органов об устранении нарушений, </w:t>
      </w:r>
    </w:p>
    <w:p w:rsidR="00F45BA7" w:rsidRPr="00F45BA7" w:rsidRDefault="00F45BA7" w:rsidP="00F45BA7">
      <w:pPr>
        <w:keepNext/>
        <w:keepLines/>
        <w:numPr>
          <w:ilvl w:val="2"/>
          <w:numId w:val="0"/>
        </w:numPr>
        <w:jc w:val="center"/>
        <w:outlineLvl w:val="2"/>
        <w:rPr>
          <w:b/>
          <w:bCs/>
          <w:sz w:val="28"/>
          <w:szCs w:val="28"/>
          <w:lang w:eastAsia="en-US"/>
        </w:rPr>
      </w:pPr>
      <w:r w:rsidRPr="00F45BA7">
        <w:rPr>
          <w:b/>
          <w:bCs/>
          <w:sz w:val="28"/>
          <w:szCs w:val="28"/>
          <w:lang w:eastAsia="en-US"/>
        </w:rPr>
        <w:t>влияющих на безопасность и надёжность системы теплоснабжения</w:t>
      </w:r>
      <w:bookmarkEnd w:id="116"/>
    </w:p>
    <w:p w:rsidR="00F45BA7" w:rsidRPr="00F45BA7" w:rsidRDefault="00F45BA7" w:rsidP="00F45BA7">
      <w:pPr>
        <w:keepNext/>
        <w:keepLines/>
        <w:numPr>
          <w:ilvl w:val="2"/>
          <w:numId w:val="0"/>
        </w:numPr>
        <w:ind w:left="426" w:firstLine="709"/>
        <w:jc w:val="both"/>
        <w:outlineLvl w:val="2"/>
        <w:rPr>
          <w:b/>
          <w:bCs/>
          <w:sz w:val="28"/>
          <w:szCs w:val="28"/>
          <w:lang w:eastAsia="en-US"/>
        </w:rPr>
      </w:pP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Предписания надзорных органов об устранении нарушений, влияющих на безопасность и надёжность систем теплоснабжения, отсутствуют.</w:t>
      </w:r>
    </w:p>
    <w:p w:rsidR="00F45BA7" w:rsidRPr="00F45BA7" w:rsidRDefault="00F45BA7" w:rsidP="00F45BA7">
      <w:pPr>
        <w:keepNext/>
        <w:keepLines/>
        <w:pageBreakBefore/>
        <w:jc w:val="center"/>
        <w:outlineLvl w:val="0"/>
        <w:rPr>
          <w:b/>
          <w:bCs/>
          <w:sz w:val="28"/>
          <w:szCs w:val="28"/>
          <w:lang w:eastAsia="en-US"/>
        </w:rPr>
      </w:pPr>
      <w:bookmarkStart w:id="117" w:name="_Toc120624745"/>
      <w:r w:rsidRPr="00F45BA7">
        <w:rPr>
          <w:b/>
          <w:bCs/>
          <w:sz w:val="28"/>
          <w:szCs w:val="28"/>
          <w:lang w:eastAsia="en-US"/>
        </w:rPr>
        <w:lastRenderedPageBreak/>
        <w:t>Глава 2. Существующее и перспективное потребление тепловой энергии на цели теплоснабжения</w:t>
      </w:r>
      <w:bookmarkEnd w:id="117"/>
    </w:p>
    <w:p w:rsidR="00F45BA7" w:rsidRPr="00F45BA7" w:rsidRDefault="00F45BA7" w:rsidP="00F45BA7">
      <w:pPr>
        <w:keepNext/>
        <w:keepLines/>
        <w:widowControl w:val="0"/>
        <w:jc w:val="center"/>
        <w:outlineLvl w:val="1"/>
        <w:rPr>
          <w:b/>
          <w:bCs/>
          <w:sz w:val="28"/>
          <w:szCs w:val="28"/>
          <w:lang w:eastAsia="en-US"/>
        </w:rPr>
      </w:pPr>
      <w:bookmarkStart w:id="118" w:name="_Toc120624746"/>
      <w:r w:rsidRPr="00F45BA7">
        <w:rPr>
          <w:b/>
          <w:bCs/>
          <w:sz w:val="28"/>
          <w:szCs w:val="28"/>
          <w:lang w:eastAsia="en-US"/>
        </w:rPr>
        <w:t>2.1. Данные базового уровня потребления тепла на цели теплоснабжения</w:t>
      </w:r>
      <w:bookmarkEnd w:id="118"/>
    </w:p>
    <w:p w:rsidR="00F45BA7" w:rsidRPr="00F45BA7" w:rsidRDefault="00F45BA7" w:rsidP="00F45BA7">
      <w:pPr>
        <w:keepNext/>
        <w:keepLines/>
        <w:widowControl w:val="0"/>
        <w:ind w:left="709"/>
        <w:jc w:val="center"/>
        <w:outlineLvl w:val="1"/>
        <w:rPr>
          <w:b/>
          <w:bCs/>
          <w:sz w:val="28"/>
          <w:szCs w:val="28"/>
          <w:lang w:eastAsia="en-US"/>
        </w:rPr>
      </w:pPr>
    </w:p>
    <w:p w:rsidR="00F45BA7" w:rsidRPr="00F45BA7" w:rsidRDefault="00F45BA7" w:rsidP="00F45BA7">
      <w:pPr>
        <w:widowControl w:val="0"/>
        <w:ind w:left="222" w:firstLine="487"/>
        <w:jc w:val="both"/>
        <w:rPr>
          <w:rFonts w:eastAsia="Calibri"/>
          <w:sz w:val="28"/>
          <w:szCs w:val="28"/>
          <w:lang w:eastAsia="en-US"/>
        </w:rPr>
      </w:pPr>
      <w:r w:rsidRPr="00F45BA7">
        <w:rPr>
          <w:rFonts w:eastAsia="Calibri"/>
          <w:sz w:val="28"/>
          <w:szCs w:val="28"/>
          <w:lang w:eastAsia="en-US"/>
        </w:rPr>
        <w:t>Данные базового уровня потребления тепла на цели теплоснабжения представлены в следующей таблице.</w:t>
      </w:r>
    </w:p>
    <w:p w:rsidR="00F45BA7" w:rsidRPr="00F45BA7" w:rsidRDefault="00F45BA7" w:rsidP="00F45BA7">
      <w:pPr>
        <w:widowControl w:val="0"/>
        <w:ind w:left="222" w:firstLine="487"/>
        <w:jc w:val="both"/>
        <w:rPr>
          <w:rFonts w:eastAsia="Calibri"/>
          <w:sz w:val="28"/>
          <w:szCs w:val="28"/>
          <w:lang w:eastAsia="en-US"/>
        </w:rPr>
      </w:pPr>
    </w:p>
    <w:p w:rsidR="00F45BA7" w:rsidRPr="00F45BA7" w:rsidRDefault="00F45BA7" w:rsidP="00F45BA7">
      <w:pPr>
        <w:widowControl w:val="0"/>
        <w:ind w:left="222" w:firstLine="487"/>
        <w:jc w:val="right"/>
        <w:rPr>
          <w:rFonts w:eastAsia="Calibri"/>
          <w:b/>
          <w:sz w:val="20"/>
          <w:szCs w:val="22"/>
          <w:lang w:eastAsia="en-US"/>
        </w:rPr>
      </w:pPr>
      <w:r w:rsidRPr="00F45BA7">
        <w:rPr>
          <w:rFonts w:eastAsia="Calibri"/>
          <w:b/>
          <w:sz w:val="20"/>
          <w:szCs w:val="22"/>
          <w:lang w:eastAsia="en-US"/>
        </w:rPr>
        <w:t>Таблица</w:t>
      </w:r>
      <w:r w:rsidRPr="00F45BA7">
        <w:rPr>
          <w:rFonts w:eastAsia="Calibri"/>
          <w:b/>
          <w:spacing w:val="-3"/>
          <w:sz w:val="20"/>
          <w:szCs w:val="22"/>
          <w:lang w:eastAsia="en-US"/>
        </w:rPr>
        <w:t xml:space="preserve"> </w:t>
      </w:r>
      <w:r w:rsidRPr="00F45BA7">
        <w:rPr>
          <w:rFonts w:eastAsia="Calibri"/>
          <w:b/>
          <w:sz w:val="20"/>
          <w:szCs w:val="22"/>
          <w:lang w:eastAsia="en-US"/>
        </w:rPr>
        <w:t>2.1</w:t>
      </w:r>
      <w:r w:rsidRPr="00F45BA7">
        <w:rPr>
          <w:rFonts w:eastAsia="Calibri"/>
          <w:b/>
          <w:spacing w:val="-4"/>
          <w:sz w:val="20"/>
          <w:szCs w:val="22"/>
          <w:lang w:eastAsia="en-US"/>
        </w:rPr>
        <w:t xml:space="preserve"> </w:t>
      </w:r>
      <w:r w:rsidRPr="00F45BA7">
        <w:rPr>
          <w:rFonts w:eastAsia="Calibri"/>
          <w:b/>
          <w:sz w:val="20"/>
          <w:szCs w:val="22"/>
          <w:lang w:eastAsia="en-US"/>
        </w:rPr>
        <w:t>Данные</w:t>
      </w:r>
      <w:r w:rsidRPr="00F45BA7">
        <w:rPr>
          <w:rFonts w:eastAsia="Calibri"/>
          <w:b/>
          <w:spacing w:val="-8"/>
          <w:sz w:val="20"/>
          <w:szCs w:val="22"/>
          <w:lang w:eastAsia="en-US"/>
        </w:rPr>
        <w:t xml:space="preserve"> </w:t>
      </w:r>
      <w:r w:rsidRPr="00F45BA7">
        <w:rPr>
          <w:rFonts w:eastAsia="Calibri"/>
          <w:b/>
          <w:sz w:val="20"/>
          <w:szCs w:val="22"/>
          <w:lang w:eastAsia="en-US"/>
        </w:rPr>
        <w:t>базового</w:t>
      </w:r>
      <w:r w:rsidRPr="00F45BA7">
        <w:rPr>
          <w:rFonts w:eastAsia="Calibri"/>
          <w:b/>
          <w:spacing w:val="-5"/>
          <w:sz w:val="20"/>
          <w:szCs w:val="22"/>
          <w:lang w:eastAsia="en-US"/>
        </w:rPr>
        <w:t xml:space="preserve"> </w:t>
      </w:r>
      <w:r w:rsidRPr="00F45BA7">
        <w:rPr>
          <w:rFonts w:eastAsia="Calibri"/>
          <w:b/>
          <w:sz w:val="20"/>
          <w:szCs w:val="22"/>
          <w:lang w:eastAsia="en-US"/>
        </w:rPr>
        <w:t>уровня</w:t>
      </w:r>
      <w:r w:rsidRPr="00F45BA7">
        <w:rPr>
          <w:rFonts w:eastAsia="Calibri"/>
          <w:b/>
          <w:spacing w:val="-7"/>
          <w:sz w:val="20"/>
          <w:szCs w:val="22"/>
          <w:lang w:eastAsia="en-US"/>
        </w:rPr>
        <w:t xml:space="preserve"> </w:t>
      </w:r>
      <w:r w:rsidRPr="00F45BA7">
        <w:rPr>
          <w:rFonts w:eastAsia="Calibri"/>
          <w:b/>
          <w:sz w:val="20"/>
          <w:szCs w:val="22"/>
          <w:lang w:eastAsia="en-US"/>
        </w:rPr>
        <w:t>потребления</w:t>
      </w:r>
      <w:r w:rsidRPr="00F45BA7">
        <w:rPr>
          <w:rFonts w:eastAsia="Calibri"/>
          <w:b/>
          <w:spacing w:val="-7"/>
          <w:sz w:val="20"/>
          <w:szCs w:val="22"/>
          <w:lang w:eastAsia="en-US"/>
        </w:rPr>
        <w:t xml:space="preserve"> </w:t>
      </w:r>
      <w:r w:rsidRPr="00F45BA7">
        <w:rPr>
          <w:rFonts w:eastAsia="Calibri"/>
          <w:b/>
          <w:sz w:val="20"/>
          <w:szCs w:val="22"/>
          <w:lang w:eastAsia="en-US"/>
        </w:rPr>
        <w:t>тепла</w:t>
      </w:r>
      <w:r w:rsidRPr="00F45BA7">
        <w:rPr>
          <w:rFonts w:eastAsia="Calibri"/>
          <w:b/>
          <w:spacing w:val="-6"/>
          <w:sz w:val="20"/>
          <w:szCs w:val="22"/>
          <w:lang w:eastAsia="en-US"/>
        </w:rPr>
        <w:t xml:space="preserve"> </w:t>
      </w:r>
      <w:r w:rsidRPr="00F45BA7">
        <w:rPr>
          <w:rFonts w:eastAsia="Calibri"/>
          <w:b/>
          <w:sz w:val="20"/>
          <w:szCs w:val="22"/>
          <w:lang w:eastAsia="en-US"/>
        </w:rPr>
        <w:t>по</w:t>
      </w:r>
      <w:r w:rsidRPr="00F45BA7">
        <w:rPr>
          <w:rFonts w:eastAsia="Calibri"/>
          <w:b/>
          <w:spacing w:val="-1"/>
          <w:sz w:val="20"/>
          <w:szCs w:val="22"/>
          <w:lang w:eastAsia="en-US"/>
        </w:rPr>
        <w:t xml:space="preserve"> </w:t>
      </w:r>
      <w:r w:rsidRPr="00F45BA7">
        <w:rPr>
          <w:rFonts w:eastAsia="Calibri"/>
          <w:b/>
          <w:sz w:val="20"/>
          <w:szCs w:val="22"/>
          <w:lang w:eastAsia="en-US"/>
        </w:rPr>
        <w:t>котельным</w:t>
      </w:r>
      <w:r w:rsidRPr="00F45BA7">
        <w:rPr>
          <w:rFonts w:eastAsia="Calibri"/>
          <w:b/>
          <w:spacing w:val="-5"/>
          <w:sz w:val="20"/>
          <w:szCs w:val="22"/>
          <w:lang w:eastAsia="en-US"/>
        </w:rPr>
        <w:t xml:space="preserve"> </w:t>
      </w:r>
      <w:r w:rsidRPr="00F45BA7">
        <w:rPr>
          <w:rFonts w:eastAsia="Calibri"/>
          <w:b/>
          <w:sz w:val="20"/>
          <w:szCs w:val="22"/>
          <w:lang w:eastAsia="en-US"/>
        </w:rPr>
        <w:t>за</w:t>
      </w:r>
      <w:r w:rsidRPr="00F45BA7">
        <w:rPr>
          <w:rFonts w:eastAsia="Calibri"/>
          <w:b/>
          <w:spacing w:val="-5"/>
          <w:sz w:val="20"/>
          <w:szCs w:val="22"/>
          <w:lang w:eastAsia="en-US"/>
        </w:rPr>
        <w:t xml:space="preserve"> </w:t>
      </w:r>
      <w:r w:rsidRPr="00F45BA7">
        <w:rPr>
          <w:rFonts w:eastAsia="Calibri"/>
          <w:b/>
          <w:sz w:val="20"/>
          <w:szCs w:val="22"/>
          <w:lang w:eastAsia="en-US"/>
        </w:rPr>
        <w:t>2023</w:t>
      </w:r>
      <w:r w:rsidRPr="00F45BA7">
        <w:rPr>
          <w:rFonts w:eastAsia="Calibri"/>
          <w:b/>
          <w:spacing w:val="-7"/>
          <w:sz w:val="20"/>
          <w:szCs w:val="22"/>
          <w:lang w:eastAsia="en-US"/>
        </w:rPr>
        <w:t xml:space="preserve"> </w:t>
      </w:r>
      <w:r w:rsidRPr="00F45BA7">
        <w:rPr>
          <w:rFonts w:eastAsia="Calibri"/>
          <w:b/>
          <w:spacing w:val="-5"/>
          <w:sz w:val="20"/>
          <w:szCs w:val="22"/>
          <w:lang w:eastAsia="en-US"/>
        </w:rPr>
        <w:t>год</w:t>
      </w:r>
    </w:p>
    <w:tbl>
      <w:tblPr>
        <w:tblW w:w="5000" w:type="pct"/>
        <w:tblLook w:val="04A0" w:firstRow="1" w:lastRow="0" w:firstColumn="1" w:lastColumn="0" w:noHBand="0" w:noVBand="1"/>
      </w:tblPr>
      <w:tblGrid>
        <w:gridCol w:w="3549"/>
        <w:gridCol w:w="2030"/>
        <w:gridCol w:w="2218"/>
        <w:gridCol w:w="1831"/>
      </w:tblGrid>
      <w:tr w:rsidR="00F45BA7" w:rsidRPr="00F45BA7" w:rsidTr="00936AD7">
        <w:trPr>
          <w:trHeight w:val="517"/>
        </w:trPr>
        <w:tc>
          <w:tcPr>
            <w:tcW w:w="184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5BA7" w:rsidRPr="00F45BA7" w:rsidRDefault="00F45BA7" w:rsidP="00F45BA7">
            <w:pPr>
              <w:jc w:val="center"/>
              <w:rPr>
                <w:bCs/>
                <w:sz w:val="20"/>
                <w:szCs w:val="20"/>
              </w:rPr>
            </w:pPr>
            <w:r w:rsidRPr="00F45BA7">
              <w:rPr>
                <w:bCs/>
                <w:sz w:val="20"/>
                <w:szCs w:val="20"/>
              </w:rPr>
              <w:t>Адрес котельной</w:t>
            </w:r>
          </w:p>
        </w:tc>
        <w:tc>
          <w:tcPr>
            <w:tcW w:w="105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5BA7" w:rsidRPr="00F45BA7" w:rsidRDefault="00F45BA7" w:rsidP="00F45BA7">
            <w:pPr>
              <w:jc w:val="center"/>
              <w:rPr>
                <w:bCs/>
                <w:sz w:val="20"/>
                <w:szCs w:val="20"/>
              </w:rPr>
            </w:pPr>
            <w:r w:rsidRPr="00F45BA7">
              <w:rPr>
                <w:bCs/>
                <w:sz w:val="20"/>
                <w:szCs w:val="20"/>
              </w:rPr>
              <w:t>Реализация Гкал</w:t>
            </w:r>
          </w:p>
        </w:tc>
        <w:tc>
          <w:tcPr>
            <w:tcW w:w="115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5BA7" w:rsidRPr="00F45BA7" w:rsidRDefault="00F45BA7" w:rsidP="00F45BA7">
            <w:pPr>
              <w:jc w:val="center"/>
              <w:rPr>
                <w:bCs/>
                <w:sz w:val="20"/>
                <w:szCs w:val="20"/>
              </w:rPr>
            </w:pPr>
            <w:r w:rsidRPr="00F45BA7">
              <w:rPr>
                <w:bCs/>
                <w:sz w:val="20"/>
                <w:szCs w:val="20"/>
              </w:rPr>
              <w:t>Собственное потребление на нужды отопления</w:t>
            </w:r>
          </w:p>
        </w:tc>
        <w:tc>
          <w:tcPr>
            <w:tcW w:w="95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5BA7" w:rsidRPr="00F45BA7" w:rsidRDefault="00F45BA7" w:rsidP="00F45BA7">
            <w:pPr>
              <w:jc w:val="center"/>
              <w:rPr>
                <w:bCs/>
                <w:sz w:val="20"/>
                <w:szCs w:val="20"/>
              </w:rPr>
            </w:pPr>
            <w:r w:rsidRPr="00F45BA7">
              <w:rPr>
                <w:bCs/>
                <w:sz w:val="20"/>
                <w:szCs w:val="20"/>
              </w:rPr>
              <w:t>Всего полезный отпуск</w:t>
            </w:r>
          </w:p>
        </w:tc>
      </w:tr>
      <w:tr w:rsidR="00F45BA7" w:rsidRPr="00F45BA7" w:rsidTr="00936AD7">
        <w:trPr>
          <w:trHeight w:val="517"/>
        </w:trPr>
        <w:tc>
          <w:tcPr>
            <w:tcW w:w="184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45BA7" w:rsidRPr="00F45BA7" w:rsidRDefault="00F45BA7" w:rsidP="00F45BA7">
            <w:pPr>
              <w:rPr>
                <w:bCs/>
                <w:sz w:val="20"/>
                <w:szCs w:val="20"/>
              </w:rPr>
            </w:pPr>
          </w:p>
        </w:tc>
        <w:tc>
          <w:tcPr>
            <w:tcW w:w="105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45BA7" w:rsidRPr="00F45BA7" w:rsidRDefault="00F45BA7" w:rsidP="00F45BA7">
            <w:pPr>
              <w:rPr>
                <w:bCs/>
                <w:sz w:val="20"/>
                <w:szCs w:val="20"/>
              </w:rPr>
            </w:pPr>
          </w:p>
        </w:tc>
        <w:tc>
          <w:tcPr>
            <w:tcW w:w="115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45BA7" w:rsidRPr="00F45BA7" w:rsidRDefault="00F45BA7" w:rsidP="00F45BA7">
            <w:pPr>
              <w:rPr>
                <w:bCs/>
                <w:sz w:val="20"/>
                <w:szCs w:val="20"/>
              </w:rPr>
            </w:pPr>
          </w:p>
        </w:tc>
        <w:tc>
          <w:tcPr>
            <w:tcW w:w="95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45BA7" w:rsidRPr="00F45BA7" w:rsidRDefault="00F45BA7" w:rsidP="00F45BA7">
            <w:pPr>
              <w:rPr>
                <w:bCs/>
                <w:sz w:val="20"/>
                <w:szCs w:val="20"/>
              </w:rPr>
            </w:pPr>
          </w:p>
        </w:tc>
      </w:tr>
      <w:tr w:rsidR="00F45BA7" w:rsidRPr="00F45BA7" w:rsidTr="00936AD7">
        <w:trPr>
          <w:trHeight w:val="517"/>
        </w:trPr>
        <w:tc>
          <w:tcPr>
            <w:tcW w:w="184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45BA7" w:rsidRPr="00F45BA7" w:rsidRDefault="00F45BA7" w:rsidP="00F45BA7">
            <w:pPr>
              <w:rPr>
                <w:bCs/>
                <w:sz w:val="20"/>
                <w:szCs w:val="20"/>
              </w:rPr>
            </w:pPr>
          </w:p>
        </w:tc>
        <w:tc>
          <w:tcPr>
            <w:tcW w:w="105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45BA7" w:rsidRPr="00F45BA7" w:rsidRDefault="00F45BA7" w:rsidP="00F45BA7">
            <w:pPr>
              <w:rPr>
                <w:bCs/>
                <w:sz w:val="20"/>
                <w:szCs w:val="20"/>
              </w:rPr>
            </w:pPr>
          </w:p>
        </w:tc>
        <w:tc>
          <w:tcPr>
            <w:tcW w:w="115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45BA7" w:rsidRPr="00F45BA7" w:rsidRDefault="00F45BA7" w:rsidP="00F45BA7">
            <w:pPr>
              <w:rPr>
                <w:bCs/>
                <w:sz w:val="20"/>
                <w:szCs w:val="20"/>
              </w:rPr>
            </w:pPr>
          </w:p>
        </w:tc>
        <w:tc>
          <w:tcPr>
            <w:tcW w:w="95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45BA7" w:rsidRPr="00F45BA7" w:rsidRDefault="00F45BA7" w:rsidP="00F45BA7">
            <w:pPr>
              <w:rPr>
                <w:bCs/>
                <w:sz w:val="20"/>
                <w:szCs w:val="20"/>
              </w:rPr>
            </w:pPr>
          </w:p>
        </w:tc>
      </w:tr>
      <w:tr w:rsidR="00F45BA7" w:rsidRPr="00F45BA7" w:rsidTr="00936AD7">
        <w:trPr>
          <w:trHeight w:val="517"/>
        </w:trPr>
        <w:tc>
          <w:tcPr>
            <w:tcW w:w="184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45BA7" w:rsidRPr="00F45BA7" w:rsidRDefault="00F45BA7" w:rsidP="00F45BA7">
            <w:pPr>
              <w:rPr>
                <w:bCs/>
                <w:sz w:val="20"/>
                <w:szCs w:val="20"/>
              </w:rPr>
            </w:pPr>
          </w:p>
        </w:tc>
        <w:tc>
          <w:tcPr>
            <w:tcW w:w="105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45BA7" w:rsidRPr="00F45BA7" w:rsidRDefault="00F45BA7" w:rsidP="00F45BA7">
            <w:pPr>
              <w:rPr>
                <w:bCs/>
                <w:sz w:val="20"/>
                <w:szCs w:val="20"/>
              </w:rPr>
            </w:pPr>
          </w:p>
        </w:tc>
        <w:tc>
          <w:tcPr>
            <w:tcW w:w="115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45BA7" w:rsidRPr="00F45BA7" w:rsidRDefault="00F45BA7" w:rsidP="00F45BA7">
            <w:pPr>
              <w:rPr>
                <w:bCs/>
                <w:sz w:val="20"/>
                <w:szCs w:val="20"/>
              </w:rPr>
            </w:pPr>
          </w:p>
        </w:tc>
        <w:tc>
          <w:tcPr>
            <w:tcW w:w="95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45BA7" w:rsidRPr="00F45BA7" w:rsidRDefault="00F45BA7" w:rsidP="00F45BA7">
            <w:pPr>
              <w:rPr>
                <w:bCs/>
                <w:sz w:val="20"/>
                <w:szCs w:val="20"/>
              </w:rPr>
            </w:pPr>
          </w:p>
        </w:tc>
      </w:tr>
      <w:tr w:rsidR="00F45BA7" w:rsidRPr="00F45BA7" w:rsidTr="00936AD7">
        <w:trPr>
          <w:trHeight w:val="20"/>
        </w:trPr>
        <w:tc>
          <w:tcPr>
            <w:tcW w:w="1843" w:type="pct"/>
            <w:tcBorders>
              <w:top w:val="nil"/>
              <w:left w:val="single" w:sz="4" w:space="0" w:color="auto"/>
              <w:bottom w:val="single" w:sz="4" w:space="0" w:color="auto"/>
              <w:right w:val="single" w:sz="4" w:space="0" w:color="auto"/>
            </w:tcBorders>
            <w:shd w:val="clear" w:color="auto" w:fill="auto"/>
            <w:noWrap/>
            <w:vAlign w:val="bottom"/>
            <w:hideMark/>
          </w:tcPr>
          <w:p w:rsidR="00F45BA7" w:rsidRPr="00F45BA7" w:rsidRDefault="00F45BA7" w:rsidP="00F45BA7">
            <w:pPr>
              <w:jc w:val="both"/>
              <w:rPr>
                <w:sz w:val="20"/>
                <w:szCs w:val="20"/>
              </w:rPr>
            </w:pPr>
            <w:r w:rsidRPr="00F45BA7">
              <w:rPr>
                <w:sz w:val="20"/>
                <w:szCs w:val="20"/>
              </w:rPr>
              <w:t>Котельная кв.68</w:t>
            </w:r>
          </w:p>
        </w:tc>
        <w:tc>
          <w:tcPr>
            <w:tcW w:w="1054" w:type="pct"/>
            <w:tcBorders>
              <w:top w:val="nil"/>
              <w:left w:val="nil"/>
              <w:bottom w:val="single" w:sz="4" w:space="0" w:color="auto"/>
              <w:right w:val="single" w:sz="4" w:space="0" w:color="auto"/>
            </w:tcBorders>
            <w:shd w:val="clear" w:color="auto" w:fill="auto"/>
            <w:noWrap/>
            <w:vAlign w:val="center"/>
            <w:hideMark/>
          </w:tcPr>
          <w:p w:rsidR="00F45BA7" w:rsidRPr="00F45BA7" w:rsidRDefault="00F45BA7" w:rsidP="00F45BA7">
            <w:pPr>
              <w:jc w:val="center"/>
              <w:rPr>
                <w:sz w:val="20"/>
                <w:szCs w:val="20"/>
              </w:rPr>
            </w:pPr>
            <w:r w:rsidRPr="00F45BA7">
              <w:rPr>
                <w:sz w:val="20"/>
                <w:szCs w:val="20"/>
              </w:rPr>
              <w:t>333,25</w:t>
            </w:r>
          </w:p>
        </w:tc>
        <w:tc>
          <w:tcPr>
            <w:tcW w:w="1152" w:type="pct"/>
            <w:tcBorders>
              <w:top w:val="nil"/>
              <w:left w:val="nil"/>
              <w:bottom w:val="single" w:sz="4" w:space="0" w:color="auto"/>
              <w:right w:val="single" w:sz="4" w:space="0" w:color="auto"/>
            </w:tcBorders>
            <w:shd w:val="clear" w:color="auto" w:fill="auto"/>
            <w:noWrap/>
            <w:vAlign w:val="center"/>
            <w:hideMark/>
          </w:tcPr>
          <w:p w:rsidR="00F45BA7" w:rsidRPr="00F45BA7" w:rsidRDefault="00F45BA7" w:rsidP="00F45BA7">
            <w:pPr>
              <w:jc w:val="center"/>
              <w:rPr>
                <w:sz w:val="20"/>
                <w:szCs w:val="20"/>
              </w:rPr>
            </w:pPr>
            <w:r w:rsidRPr="00F45BA7">
              <w:rPr>
                <w:sz w:val="20"/>
                <w:szCs w:val="20"/>
              </w:rPr>
              <w:t> </w:t>
            </w:r>
          </w:p>
        </w:tc>
        <w:tc>
          <w:tcPr>
            <w:tcW w:w="952" w:type="pct"/>
            <w:tcBorders>
              <w:top w:val="nil"/>
              <w:left w:val="nil"/>
              <w:bottom w:val="single" w:sz="4" w:space="0" w:color="auto"/>
              <w:right w:val="single" w:sz="4" w:space="0" w:color="auto"/>
            </w:tcBorders>
            <w:shd w:val="clear" w:color="auto" w:fill="auto"/>
            <w:noWrap/>
            <w:vAlign w:val="center"/>
            <w:hideMark/>
          </w:tcPr>
          <w:p w:rsidR="00F45BA7" w:rsidRPr="00F45BA7" w:rsidRDefault="00F45BA7" w:rsidP="00F45BA7">
            <w:pPr>
              <w:jc w:val="center"/>
              <w:rPr>
                <w:sz w:val="20"/>
                <w:szCs w:val="20"/>
              </w:rPr>
            </w:pPr>
            <w:r w:rsidRPr="00F45BA7">
              <w:rPr>
                <w:sz w:val="20"/>
                <w:szCs w:val="20"/>
              </w:rPr>
              <w:t>333,25</w:t>
            </w:r>
          </w:p>
        </w:tc>
      </w:tr>
      <w:tr w:rsidR="00F45BA7" w:rsidRPr="00F45BA7" w:rsidTr="00936AD7">
        <w:trPr>
          <w:trHeight w:val="20"/>
        </w:trPr>
        <w:tc>
          <w:tcPr>
            <w:tcW w:w="1843" w:type="pct"/>
            <w:tcBorders>
              <w:top w:val="nil"/>
              <w:left w:val="single" w:sz="4" w:space="0" w:color="auto"/>
              <w:bottom w:val="single" w:sz="4" w:space="0" w:color="auto"/>
              <w:right w:val="single" w:sz="4" w:space="0" w:color="auto"/>
            </w:tcBorders>
            <w:shd w:val="clear" w:color="auto" w:fill="auto"/>
            <w:noWrap/>
            <w:vAlign w:val="bottom"/>
            <w:hideMark/>
          </w:tcPr>
          <w:p w:rsidR="00F45BA7" w:rsidRPr="00F45BA7" w:rsidRDefault="00F45BA7" w:rsidP="00F45BA7">
            <w:pPr>
              <w:jc w:val="both"/>
              <w:rPr>
                <w:sz w:val="20"/>
                <w:szCs w:val="20"/>
              </w:rPr>
            </w:pPr>
            <w:r w:rsidRPr="00F45BA7">
              <w:rPr>
                <w:sz w:val="20"/>
                <w:szCs w:val="20"/>
              </w:rPr>
              <w:t>Котельная кв.86</w:t>
            </w:r>
          </w:p>
        </w:tc>
        <w:tc>
          <w:tcPr>
            <w:tcW w:w="1054" w:type="pct"/>
            <w:tcBorders>
              <w:top w:val="nil"/>
              <w:left w:val="nil"/>
              <w:bottom w:val="single" w:sz="4" w:space="0" w:color="auto"/>
              <w:right w:val="single" w:sz="4" w:space="0" w:color="auto"/>
            </w:tcBorders>
            <w:shd w:val="clear" w:color="auto" w:fill="auto"/>
            <w:noWrap/>
            <w:vAlign w:val="center"/>
            <w:hideMark/>
          </w:tcPr>
          <w:p w:rsidR="00F45BA7" w:rsidRPr="00F45BA7" w:rsidRDefault="00F45BA7" w:rsidP="00F45BA7">
            <w:pPr>
              <w:jc w:val="center"/>
              <w:rPr>
                <w:sz w:val="20"/>
                <w:szCs w:val="20"/>
              </w:rPr>
            </w:pPr>
            <w:r w:rsidRPr="00F45BA7">
              <w:rPr>
                <w:sz w:val="20"/>
                <w:szCs w:val="20"/>
              </w:rPr>
              <w:t>1088,66</w:t>
            </w:r>
          </w:p>
        </w:tc>
        <w:tc>
          <w:tcPr>
            <w:tcW w:w="1152" w:type="pct"/>
            <w:tcBorders>
              <w:top w:val="nil"/>
              <w:left w:val="nil"/>
              <w:bottom w:val="single" w:sz="4" w:space="0" w:color="auto"/>
              <w:right w:val="single" w:sz="4" w:space="0" w:color="auto"/>
            </w:tcBorders>
            <w:shd w:val="clear" w:color="auto" w:fill="auto"/>
            <w:noWrap/>
            <w:vAlign w:val="center"/>
            <w:hideMark/>
          </w:tcPr>
          <w:p w:rsidR="00F45BA7" w:rsidRPr="00F45BA7" w:rsidRDefault="00F45BA7" w:rsidP="00F45BA7">
            <w:pPr>
              <w:jc w:val="center"/>
              <w:rPr>
                <w:sz w:val="20"/>
                <w:szCs w:val="20"/>
              </w:rPr>
            </w:pPr>
            <w:r w:rsidRPr="00F45BA7">
              <w:rPr>
                <w:sz w:val="20"/>
                <w:szCs w:val="20"/>
              </w:rPr>
              <w:t> </w:t>
            </w:r>
          </w:p>
        </w:tc>
        <w:tc>
          <w:tcPr>
            <w:tcW w:w="952" w:type="pct"/>
            <w:tcBorders>
              <w:top w:val="nil"/>
              <w:left w:val="nil"/>
              <w:bottom w:val="single" w:sz="4" w:space="0" w:color="auto"/>
              <w:right w:val="single" w:sz="4" w:space="0" w:color="auto"/>
            </w:tcBorders>
            <w:shd w:val="clear" w:color="auto" w:fill="auto"/>
            <w:noWrap/>
            <w:vAlign w:val="center"/>
            <w:hideMark/>
          </w:tcPr>
          <w:p w:rsidR="00F45BA7" w:rsidRPr="00F45BA7" w:rsidRDefault="00F45BA7" w:rsidP="00F45BA7">
            <w:pPr>
              <w:jc w:val="center"/>
              <w:rPr>
                <w:sz w:val="20"/>
                <w:szCs w:val="20"/>
              </w:rPr>
            </w:pPr>
            <w:r w:rsidRPr="00F45BA7">
              <w:rPr>
                <w:sz w:val="20"/>
                <w:szCs w:val="20"/>
              </w:rPr>
              <w:t>1088,66</w:t>
            </w:r>
          </w:p>
        </w:tc>
      </w:tr>
      <w:tr w:rsidR="00F45BA7" w:rsidRPr="00F45BA7" w:rsidTr="00936AD7">
        <w:trPr>
          <w:trHeight w:val="20"/>
        </w:trPr>
        <w:tc>
          <w:tcPr>
            <w:tcW w:w="1843" w:type="pct"/>
            <w:tcBorders>
              <w:top w:val="nil"/>
              <w:left w:val="single" w:sz="4" w:space="0" w:color="auto"/>
              <w:bottom w:val="single" w:sz="4" w:space="0" w:color="auto"/>
              <w:right w:val="single" w:sz="4" w:space="0" w:color="auto"/>
            </w:tcBorders>
            <w:shd w:val="clear" w:color="auto" w:fill="auto"/>
            <w:noWrap/>
            <w:vAlign w:val="bottom"/>
            <w:hideMark/>
          </w:tcPr>
          <w:p w:rsidR="00F45BA7" w:rsidRPr="00F45BA7" w:rsidRDefault="00F45BA7" w:rsidP="00F45BA7">
            <w:pPr>
              <w:jc w:val="both"/>
              <w:rPr>
                <w:sz w:val="20"/>
                <w:szCs w:val="20"/>
              </w:rPr>
            </w:pPr>
            <w:r w:rsidRPr="00F45BA7">
              <w:rPr>
                <w:sz w:val="20"/>
                <w:szCs w:val="20"/>
              </w:rPr>
              <w:t>Котельная кв.87</w:t>
            </w:r>
          </w:p>
        </w:tc>
        <w:tc>
          <w:tcPr>
            <w:tcW w:w="1054" w:type="pct"/>
            <w:tcBorders>
              <w:top w:val="nil"/>
              <w:left w:val="nil"/>
              <w:bottom w:val="single" w:sz="4" w:space="0" w:color="auto"/>
              <w:right w:val="single" w:sz="4" w:space="0" w:color="auto"/>
            </w:tcBorders>
            <w:shd w:val="clear" w:color="auto" w:fill="auto"/>
            <w:noWrap/>
            <w:vAlign w:val="center"/>
            <w:hideMark/>
          </w:tcPr>
          <w:p w:rsidR="00F45BA7" w:rsidRPr="00F45BA7" w:rsidRDefault="00F45BA7" w:rsidP="00F45BA7">
            <w:pPr>
              <w:jc w:val="center"/>
              <w:rPr>
                <w:sz w:val="20"/>
                <w:szCs w:val="20"/>
              </w:rPr>
            </w:pPr>
            <w:r w:rsidRPr="00F45BA7">
              <w:rPr>
                <w:sz w:val="20"/>
                <w:szCs w:val="20"/>
              </w:rPr>
              <w:t>1362,88</w:t>
            </w:r>
          </w:p>
        </w:tc>
        <w:tc>
          <w:tcPr>
            <w:tcW w:w="1152" w:type="pct"/>
            <w:tcBorders>
              <w:top w:val="nil"/>
              <w:left w:val="nil"/>
              <w:bottom w:val="single" w:sz="4" w:space="0" w:color="auto"/>
              <w:right w:val="single" w:sz="4" w:space="0" w:color="auto"/>
            </w:tcBorders>
            <w:shd w:val="clear" w:color="auto" w:fill="auto"/>
            <w:noWrap/>
            <w:vAlign w:val="center"/>
            <w:hideMark/>
          </w:tcPr>
          <w:p w:rsidR="00F45BA7" w:rsidRPr="00F45BA7" w:rsidRDefault="00F45BA7" w:rsidP="00F45BA7">
            <w:pPr>
              <w:jc w:val="center"/>
              <w:rPr>
                <w:sz w:val="20"/>
                <w:szCs w:val="20"/>
              </w:rPr>
            </w:pPr>
            <w:r w:rsidRPr="00F45BA7">
              <w:rPr>
                <w:sz w:val="20"/>
                <w:szCs w:val="20"/>
              </w:rPr>
              <w:t> </w:t>
            </w:r>
          </w:p>
        </w:tc>
        <w:tc>
          <w:tcPr>
            <w:tcW w:w="952" w:type="pct"/>
            <w:tcBorders>
              <w:top w:val="nil"/>
              <w:left w:val="nil"/>
              <w:bottom w:val="single" w:sz="4" w:space="0" w:color="auto"/>
              <w:right w:val="single" w:sz="4" w:space="0" w:color="auto"/>
            </w:tcBorders>
            <w:shd w:val="clear" w:color="auto" w:fill="auto"/>
            <w:noWrap/>
            <w:vAlign w:val="center"/>
            <w:hideMark/>
          </w:tcPr>
          <w:p w:rsidR="00F45BA7" w:rsidRPr="00F45BA7" w:rsidRDefault="00F45BA7" w:rsidP="00F45BA7">
            <w:pPr>
              <w:jc w:val="center"/>
              <w:rPr>
                <w:sz w:val="20"/>
                <w:szCs w:val="20"/>
              </w:rPr>
            </w:pPr>
            <w:r w:rsidRPr="00F45BA7">
              <w:rPr>
                <w:sz w:val="20"/>
                <w:szCs w:val="20"/>
              </w:rPr>
              <w:t>1362,88</w:t>
            </w:r>
          </w:p>
        </w:tc>
      </w:tr>
      <w:tr w:rsidR="00F45BA7" w:rsidRPr="00F45BA7" w:rsidTr="00936AD7">
        <w:trPr>
          <w:trHeight w:val="20"/>
        </w:trPr>
        <w:tc>
          <w:tcPr>
            <w:tcW w:w="1843" w:type="pct"/>
            <w:tcBorders>
              <w:top w:val="nil"/>
              <w:left w:val="single" w:sz="4" w:space="0" w:color="auto"/>
              <w:bottom w:val="single" w:sz="4" w:space="0" w:color="auto"/>
              <w:right w:val="single" w:sz="4" w:space="0" w:color="auto"/>
            </w:tcBorders>
            <w:shd w:val="clear" w:color="auto" w:fill="auto"/>
            <w:noWrap/>
            <w:vAlign w:val="bottom"/>
            <w:hideMark/>
          </w:tcPr>
          <w:p w:rsidR="00F45BA7" w:rsidRPr="00F45BA7" w:rsidRDefault="00F45BA7" w:rsidP="00F45BA7">
            <w:pPr>
              <w:jc w:val="both"/>
              <w:rPr>
                <w:sz w:val="20"/>
                <w:szCs w:val="20"/>
              </w:rPr>
            </w:pPr>
            <w:r w:rsidRPr="00F45BA7">
              <w:rPr>
                <w:sz w:val="20"/>
                <w:szCs w:val="20"/>
              </w:rPr>
              <w:t>Котельная кв.89</w:t>
            </w:r>
          </w:p>
        </w:tc>
        <w:tc>
          <w:tcPr>
            <w:tcW w:w="1054" w:type="pct"/>
            <w:tcBorders>
              <w:top w:val="nil"/>
              <w:left w:val="nil"/>
              <w:bottom w:val="single" w:sz="4" w:space="0" w:color="auto"/>
              <w:right w:val="single" w:sz="4" w:space="0" w:color="auto"/>
            </w:tcBorders>
            <w:shd w:val="clear" w:color="auto" w:fill="auto"/>
            <w:noWrap/>
            <w:vAlign w:val="center"/>
            <w:hideMark/>
          </w:tcPr>
          <w:p w:rsidR="00F45BA7" w:rsidRPr="00F45BA7" w:rsidRDefault="00F45BA7" w:rsidP="00F45BA7">
            <w:pPr>
              <w:jc w:val="center"/>
              <w:rPr>
                <w:sz w:val="20"/>
                <w:szCs w:val="20"/>
              </w:rPr>
            </w:pPr>
            <w:r w:rsidRPr="00F45BA7">
              <w:rPr>
                <w:sz w:val="20"/>
                <w:szCs w:val="20"/>
              </w:rPr>
              <w:t>701,16</w:t>
            </w:r>
          </w:p>
        </w:tc>
        <w:tc>
          <w:tcPr>
            <w:tcW w:w="1152" w:type="pct"/>
            <w:tcBorders>
              <w:top w:val="nil"/>
              <w:left w:val="nil"/>
              <w:bottom w:val="single" w:sz="4" w:space="0" w:color="auto"/>
              <w:right w:val="single" w:sz="4" w:space="0" w:color="auto"/>
            </w:tcBorders>
            <w:shd w:val="clear" w:color="auto" w:fill="auto"/>
            <w:noWrap/>
            <w:vAlign w:val="center"/>
            <w:hideMark/>
          </w:tcPr>
          <w:p w:rsidR="00F45BA7" w:rsidRPr="00F45BA7" w:rsidRDefault="00F45BA7" w:rsidP="00F45BA7">
            <w:pPr>
              <w:jc w:val="center"/>
              <w:rPr>
                <w:sz w:val="20"/>
                <w:szCs w:val="20"/>
              </w:rPr>
            </w:pPr>
            <w:r w:rsidRPr="00F45BA7">
              <w:rPr>
                <w:sz w:val="20"/>
                <w:szCs w:val="20"/>
              </w:rPr>
              <w:t> </w:t>
            </w:r>
          </w:p>
        </w:tc>
        <w:tc>
          <w:tcPr>
            <w:tcW w:w="952" w:type="pct"/>
            <w:tcBorders>
              <w:top w:val="nil"/>
              <w:left w:val="nil"/>
              <w:bottom w:val="single" w:sz="4" w:space="0" w:color="auto"/>
              <w:right w:val="single" w:sz="4" w:space="0" w:color="auto"/>
            </w:tcBorders>
            <w:shd w:val="clear" w:color="auto" w:fill="auto"/>
            <w:noWrap/>
            <w:vAlign w:val="center"/>
            <w:hideMark/>
          </w:tcPr>
          <w:p w:rsidR="00F45BA7" w:rsidRPr="00F45BA7" w:rsidRDefault="00F45BA7" w:rsidP="00F45BA7">
            <w:pPr>
              <w:jc w:val="center"/>
              <w:rPr>
                <w:sz w:val="20"/>
                <w:szCs w:val="20"/>
              </w:rPr>
            </w:pPr>
            <w:r w:rsidRPr="00F45BA7">
              <w:rPr>
                <w:sz w:val="20"/>
                <w:szCs w:val="20"/>
              </w:rPr>
              <w:t>701,16</w:t>
            </w:r>
          </w:p>
        </w:tc>
      </w:tr>
      <w:tr w:rsidR="00F45BA7" w:rsidRPr="00F45BA7" w:rsidTr="00936AD7">
        <w:trPr>
          <w:trHeight w:val="20"/>
        </w:trPr>
        <w:tc>
          <w:tcPr>
            <w:tcW w:w="1843" w:type="pct"/>
            <w:tcBorders>
              <w:top w:val="nil"/>
              <w:left w:val="single" w:sz="4" w:space="0" w:color="auto"/>
              <w:bottom w:val="single" w:sz="4" w:space="0" w:color="auto"/>
              <w:right w:val="single" w:sz="4" w:space="0" w:color="auto"/>
            </w:tcBorders>
            <w:shd w:val="clear" w:color="auto" w:fill="auto"/>
            <w:noWrap/>
            <w:vAlign w:val="bottom"/>
            <w:hideMark/>
          </w:tcPr>
          <w:p w:rsidR="00F45BA7" w:rsidRPr="00F45BA7" w:rsidRDefault="00F45BA7" w:rsidP="00F45BA7">
            <w:pPr>
              <w:jc w:val="both"/>
              <w:rPr>
                <w:sz w:val="20"/>
                <w:szCs w:val="20"/>
              </w:rPr>
            </w:pPr>
            <w:r w:rsidRPr="00F45BA7">
              <w:rPr>
                <w:sz w:val="20"/>
                <w:szCs w:val="20"/>
              </w:rPr>
              <w:t>Котельная кв.92</w:t>
            </w:r>
          </w:p>
        </w:tc>
        <w:tc>
          <w:tcPr>
            <w:tcW w:w="1054" w:type="pct"/>
            <w:tcBorders>
              <w:top w:val="nil"/>
              <w:left w:val="nil"/>
              <w:bottom w:val="single" w:sz="4" w:space="0" w:color="auto"/>
              <w:right w:val="single" w:sz="4" w:space="0" w:color="auto"/>
            </w:tcBorders>
            <w:shd w:val="clear" w:color="auto" w:fill="auto"/>
            <w:noWrap/>
            <w:vAlign w:val="center"/>
            <w:hideMark/>
          </w:tcPr>
          <w:p w:rsidR="00F45BA7" w:rsidRPr="00F45BA7" w:rsidRDefault="00F45BA7" w:rsidP="00F45BA7">
            <w:pPr>
              <w:jc w:val="center"/>
              <w:rPr>
                <w:sz w:val="20"/>
                <w:szCs w:val="20"/>
              </w:rPr>
            </w:pPr>
            <w:r w:rsidRPr="00F45BA7">
              <w:rPr>
                <w:sz w:val="20"/>
                <w:szCs w:val="20"/>
              </w:rPr>
              <w:t>698,68</w:t>
            </w:r>
          </w:p>
        </w:tc>
        <w:tc>
          <w:tcPr>
            <w:tcW w:w="1152" w:type="pct"/>
            <w:tcBorders>
              <w:top w:val="nil"/>
              <w:left w:val="nil"/>
              <w:bottom w:val="single" w:sz="4" w:space="0" w:color="auto"/>
              <w:right w:val="single" w:sz="4" w:space="0" w:color="auto"/>
            </w:tcBorders>
            <w:shd w:val="clear" w:color="auto" w:fill="auto"/>
            <w:noWrap/>
            <w:vAlign w:val="center"/>
            <w:hideMark/>
          </w:tcPr>
          <w:p w:rsidR="00F45BA7" w:rsidRPr="00F45BA7" w:rsidRDefault="00F45BA7" w:rsidP="00F45BA7">
            <w:pPr>
              <w:jc w:val="center"/>
              <w:rPr>
                <w:sz w:val="20"/>
                <w:szCs w:val="20"/>
              </w:rPr>
            </w:pPr>
            <w:r w:rsidRPr="00F45BA7">
              <w:rPr>
                <w:sz w:val="20"/>
                <w:szCs w:val="20"/>
              </w:rPr>
              <w:t> </w:t>
            </w:r>
          </w:p>
        </w:tc>
        <w:tc>
          <w:tcPr>
            <w:tcW w:w="952" w:type="pct"/>
            <w:tcBorders>
              <w:top w:val="nil"/>
              <w:left w:val="nil"/>
              <w:bottom w:val="single" w:sz="4" w:space="0" w:color="auto"/>
              <w:right w:val="single" w:sz="4" w:space="0" w:color="auto"/>
            </w:tcBorders>
            <w:shd w:val="clear" w:color="auto" w:fill="auto"/>
            <w:noWrap/>
            <w:vAlign w:val="center"/>
            <w:hideMark/>
          </w:tcPr>
          <w:p w:rsidR="00F45BA7" w:rsidRPr="00F45BA7" w:rsidRDefault="00F45BA7" w:rsidP="00F45BA7">
            <w:pPr>
              <w:jc w:val="center"/>
              <w:rPr>
                <w:sz w:val="20"/>
                <w:szCs w:val="20"/>
              </w:rPr>
            </w:pPr>
            <w:r w:rsidRPr="00F45BA7">
              <w:rPr>
                <w:sz w:val="20"/>
                <w:szCs w:val="20"/>
              </w:rPr>
              <w:t>698,68</w:t>
            </w:r>
          </w:p>
        </w:tc>
      </w:tr>
      <w:tr w:rsidR="00F45BA7" w:rsidRPr="00F45BA7" w:rsidTr="00936AD7">
        <w:trPr>
          <w:trHeight w:val="20"/>
        </w:trPr>
        <w:tc>
          <w:tcPr>
            <w:tcW w:w="1843" w:type="pct"/>
            <w:tcBorders>
              <w:top w:val="nil"/>
              <w:left w:val="single" w:sz="4" w:space="0" w:color="auto"/>
              <w:bottom w:val="single" w:sz="4" w:space="0" w:color="auto"/>
              <w:right w:val="single" w:sz="4" w:space="0" w:color="auto"/>
            </w:tcBorders>
            <w:shd w:val="clear" w:color="auto" w:fill="auto"/>
            <w:noWrap/>
            <w:vAlign w:val="bottom"/>
            <w:hideMark/>
          </w:tcPr>
          <w:p w:rsidR="00F45BA7" w:rsidRPr="00F45BA7" w:rsidRDefault="00F45BA7" w:rsidP="00F45BA7">
            <w:pPr>
              <w:jc w:val="both"/>
              <w:rPr>
                <w:sz w:val="20"/>
                <w:szCs w:val="20"/>
              </w:rPr>
            </w:pPr>
            <w:r w:rsidRPr="00F45BA7">
              <w:rPr>
                <w:sz w:val="20"/>
                <w:szCs w:val="20"/>
              </w:rPr>
              <w:t>Котельная кв.98</w:t>
            </w:r>
          </w:p>
        </w:tc>
        <w:tc>
          <w:tcPr>
            <w:tcW w:w="1054" w:type="pct"/>
            <w:tcBorders>
              <w:top w:val="nil"/>
              <w:left w:val="nil"/>
              <w:bottom w:val="single" w:sz="4" w:space="0" w:color="auto"/>
              <w:right w:val="single" w:sz="4" w:space="0" w:color="auto"/>
            </w:tcBorders>
            <w:shd w:val="clear" w:color="auto" w:fill="auto"/>
            <w:noWrap/>
            <w:vAlign w:val="center"/>
            <w:hideMark/>
          </w:tcPr>
          <w:p w:rsidR="00F45BA7" w:rsidRPr="00F45BA7" w:rsidRDefault="00F45BA7" w:rsidP="00F45BA7">
            <w:pPr>
              <w:jc w:val="center"/>
              <w:rPr>
                <w:sz w:val="20"/>
                <w:szCs w:val="20"/>
              </w:rPr>
            </w:pPr>
            <w:r w:rsidRPr="00F45BA7">
              <w:rPr>
                <w:sz w:val="20"/>
                <w:szCs w:val="20"/>
              </w:rPr>
              <w:t>475,34</w:t>
            </w:r>
          </w:p>
        </w:tc>
        <w:tc>
          <w:tcPr>
            <w:tcW w:w="1152" w:type="pct"/>
            <w:tcBorders>
              <w:top w:val="nil"/>
              <w:left w:val="nil"/>
              <w:bottom w:val="single" w:sz="4" w:space="0" w:color="auto"/>
              <w:right w:val="single" w:sz="4" w:space="0" w:color="auto"/>
            </w:tcBorders>
            <w:shd w:val="clear" w:color="auto" w:fill="auto"/>
            <w:noWrap/>
            <w:vAlign w:val="center"/>
            <w:hideMark/>
          </w:tcPr>
          <w:p w:rsidR="00F45BA7" w:rsidRPr="00F45BA7" w:rsidRDefault="00F45BA7" w:rsidP="00F45BA7">
            <w:pPr>
              <w:jc w:val="center"/>
              <w:rPr>
                <w:sz w:val="20"/>
                <w:szCs w:val="20"/>
              </w:rPr>
            </w:pPr>
            <w:r w:rsidRPr="00F45BA7">
              <w:rPr>
                <w:sz w:val="20"/>
                <w:szCs w:val="20"/>
              </w:rPr>
              <w:t> </w:t>
            </w:r>
          </w:p>
        </w:tc>
        <w:tc>
          <w:tcPr>
            <w:tcW w:w="952" w:type="pct"/>
            <w:tcBorders>
              <w:top w:val="nil"/>
              <w:left w:val="nil"/>
              <w:bottom w:val="single" w:sz="4" w:space="0" w:color="auto"/>
              <w:right w:val="single" w:sz="4" w:space="0" w:color="auto"/>
            </w:tcBorders>
            <w:shd w:val="clear" w:color="auto" w:fill="auto"/>
            <w:noWrap/>
            <w:vAlign w:val="center"/>
            <w:hideMark/>
          </w:tcPr>
          <w:p w:rsidR="00F45BA7" w:rsidRPr="00F45BA7" w:rsidRDefault="00F45BA7" w:rsidP="00F45BA7">
            <w:pPr>
              <w:jc w:val="center"/>
              <w:rPr>
                <w:sz w:val="20"/>
                <w:szCs w:val="20"/>
              </w:rPr>
            </w:pPr>
            <w:r w:rsidRPr="00F45BA7">
              <w:rPr>
                <w:sz w:val="20"/>
                <w:szCs w:val="20"/>
              </w:rPr>
              <w:t>475,34</w:t>
            </w:r>
          </w:p>
        </w:tc>
      </w:tr>
      <w:tr w:rsidR="00F45BA7" w:rsidRPr="00F45BA7" w:rsidTr="00936AD7">
        <w:trPr>
          <w:trHeight w:val="20"/>
        </w:trPr>
        <w:tc>
          <w:tcPr>
            <w:tcW w:w="1843" w:type="pct"/>
            <w:tcBorders>
              <w:top w:val="nil"/>
              <w:left w:val="single" w:sz="4" w:space="0" w:color="auto"/>
              <w:bottom w:val="single" w:sz="4" w:space="0" w:color="auto"/>
              <w:right w:val="single" w:sz="4" w:space="0" w:color="auto"/>
            </w:tcBorders>
            <w:shd w:val="clear" w:color="auto" w:fill="auto"/>
            <w:noWrap/>
            <w:vAlign w:val="bottom"/>
            <w:hideMark/>
          </w:tcPr>
          <w:p w:rsidR="00F45BA7" w:rsidRPr="00F45BA7" w:rsidRDefault="00F45BA7" w:rsidP="00F45BA7">
            <w:pPr>
              <w:jc w:val="both"/>
              <w:rPr>
                <w:sz w:val="20"/>
                <w:szCs w:val="20"/>
              </w:rPr>
            </w:pPr>
            <w:r w:rsidRPr="00F45BA7">
              <w:rPr>
                <w:sz w:val="20"/>
                <w:szCs w:val="20"/>
              </w:rPr>
              <w:t>Котельная кв.99</w:t>
            </w:r>
          </w:p>
        </w:tc>
        <w:tc>
          <w:tcPr>
            <w:tcW w:w="1054" w:type="pct"/>
            <w:tcBorders>
              <w:top w:val="nil"/>
              <w:left w:val="nil"/>
              <w:bottom w:val="single" w:sz="4" w:space="0" w:color="auto"/>
              <w:right w:val="single" w:sz="4" w:space="0" w:color="auto"/>
            </w:tcBorders>
            <w:shd w:val="clear" w:color="auto" w:fill="auto"/>
            <w:noWrap/>
            <w:vAlign w:val="center"/>
            <w:hideMark/>
          </w:tcPr>
          <w:p w:rsidR="00F45BA7" w:rsidRPr="00F45BA7" w:rsidRDefault="00F45BA7" w:rsidP="00F45BA7">
            <w:pPr>
              <w:jc w:val="center"/>
              <w:rPr>
                <w:sz w:val="20"/>
                <w:szCs w:val="20"/>
              </w:rPr>
            </w:pPr>
            <w:r w:rsidRPr="00F45BA7">
              <w:rPr>
                <w:sz w:val="20"/>
                <w:szCs w:val="20"/>
              </w:rPr>
              <w:t>543,74</w:t>
            </w:r>
          </w:p>
        </w:tc>
        <w:tc>
          <w:tcPr>
            <w:tcW w:w="1152" w:type="pct"/>
            <w:tcBorders>
              <w:top w:val="nil"/>
              <w:left w:val="nil"/>
              <w:bottom w:val="single" w:sz="4" w:space="0" w:color="auto"/>
              <w:right w:val="single" w:sz="4" w:space="0" w:color="auto"/>
            </w:tcBorders>
            <w:shd w:val="clear" w:color="auto" w:fill="auto"/>
            <w:noWrap/>
            <w:vAlign w:val="center"/>
            <w:hideMark/>
          </w:tcPr>
          <w:p w:rsidR="00F45BA7" w:rsidRPr="00F45BA7" w:rsidRDefault="00F45BA7" w:rsidP="00F45BA7">
            <w:pPr>
              <w:jc w:val="center"/>
              <w:rPr>
                <w:sz w:val="20"/>
                <w:szCs w:val="20"/>
              </w:rPr>
            </w:pPr>
            <w:r w:rsidRPr="00F45BA7">
              <w:rPr>
                <w:sz w:val="20"/>
                <w:szCs w:val="20"/>
              </w:rPr>
              <w:t>17,16</w:t>
            </w:r>
          </w:p>
        </w:tc>
        <w:tc>
          <w:tcPr>
            <w:tcW w:w="952" w:type="pct"/>
            <w:tcBorders>
              <w:top w:val="nil"/>
              <w:left w:val="nil"/>
              <w:bottom w:val="single" w:sz="4" w:space="0" w:color="auto"/>
              <w:right w:val="single" w:sz="4" w:space="0" w:color="auto"/>
            </w:tcBorders>
            <w:shd w:val="clear" w:color="auto" w:fill="auto"/>
            <w:noWrap/>
            <w:vAlign w:val="center"/>
            <w:hideMark/>
          </w:tcPr>
          <w:p w:rsidR="00F45BA7" w:rsidRPr="00F45BA7" w:rsidRDefault="00F45BA7" w:rsidP="00F45BA7">
            <w:pPr>
              <w:jc w:val="center"/>
              <w:rPr>
                <w:sz w:val="20"/>
                <w:szCs w:val="20"/>
              </w:rPr>
            </w:pPr>
            <w:r w:rsidRPr="00F45BA7">
              <w:rPr>
                <w:sz w:val="20"/>
                <w:szCs w:val="20"/>
              </w:rPr>
              <w:t>560,90</w:t>
            </w:r>
          </w:p>
        </w:tc>
      </w:tr>
      <w:tr w:rsidR="00F45BA7" w:rsidRPr="00F45BA7" w:rsidTr="00936AD7">
        <w:trPr>
          <w:trHeight w:val="20"/>
        </w:trPr>
        <w:tc>
          <w:tcPr>
            <w:tcW w:w="1843" w:type="pct"/>
            <w:tcBorders>
              <w:top w:val="nil"/>
              <w:left w:val="single" w:sz="4" w:space="0" w:color="auto"/>
              <w:bottom w:val="single" w:sz="4" w:space="0" w:color="auto"/>
              <w:right w:val="single" w:sz="4" w:space="0" w:color="auto"/>
            </w:tcBorders>
            <w:shd w:val="clear" w:color="auto" w:fill="auto"/>
            <w:noWrap/>
            <w:vAlign w:val="bottom"/>
            <w:hideMark/>
          </w:tcPr>
          <w:p w:rsidR="00F45BA7" w:rsidRPr="00F45BA7" w:rsidRDefault="00F45BA7" w:rsidP="00F45BA7">
            <w:pPr>
              <w:jc w:val="both"/>
              <w:rPr>
                <w:sz w:val="20"/>
                <w:szCs w:val="20"/>
              </w:rPr>
            </w:pPr>
            <w:r w:rsidRPr="00F45BA7">
              <w:rPr>
                <w:sz w:val="20"/>
                <w:szCs w:val="20"/>
              </w:rPr>
              <w:t>Котельная кв.109</w:t>
            </w:r>
          </w:p>
        </w:tc>
        <w:tc>
          <w:tcPr>
            <w:tcW w:w="1054" w:type="pct"/>
            <w:tcBorders>
              <w:top w:val="nil"/>
              <w:left w:val="nil"/>
              <w:bottom w:val="single" w:sz="4" w:space="0" w:color="auto"/>
              <w:right w:val="single" w:sz="4" w:space="0" w:color="auto"/>
            </w:tcBorders>
            <w:shd w:val="clear" w:color="auto" w:fill="auto"/>
            <w:noWrap/>
            <w:vAlign w:val="center"/>
            <w:hideMark/>
          </w:tcPr>
          <w:p w:rsidR="00F45BA7" w:rsidRPr="00F45BA7" w:rsidRDefault="00F45BA7" w:rsidP="00F45BA7">
            <w:pPr>
              <w:jc w:val="center"/>
              <w:rPr>
                <w:sz w:val="20"/>
                <w:szCs w:val="20"/>
              </w:rPr>
            </w:pPr>
            <w:r w:rsidRPr="00F45BA7">
              <w:rPr>
                <w:sz w:val="20"/>
                <w:szCs w:val="20"/>
              </w:rPr>
              <w:t>840,14</w:t>
            </w:r>
          </w:p>
        </w:tc>
        <w:tc>
          <w:tcPr>
            <w:tcW w:w="1152" w:type="pct"/>
            <w:tcBorders>
              <w:top w:val="nil"/>
              <w:left w:val="nil"/>
              <w:bottom w:val="single" w:sz="4" w:space="0" w:color="auto"/>
              <w:right w:val="single" w:sz="4" w:space="0" w:color="auto"/>
            </w:tcBorders>
            <w:shd w:val="clear" w:color="auto" w:fill="auto"/>
            <w:noWrap/>
            <w:vAlign w:val="center"/>
            <w:hideMark/>
          </w:tcPr>
          <w:p w:rsidR="00F45BA7" w:rsidRPr="00F45BA7" w:rsidRDefault="00F45BA7" w:rsidP="00F45BA7">
            <w:pPr>
              <w:jc w:val="center"/>
              <w:rPr>
                <w:sz w:val="20"/>
                <w:szCs w:val="20"/>
              </w:rPr>
            </w:pPr>
            <w:r w:rsidRPr="00F45BA7">
              <w:rPr>
                <w:sz w:val="20"/>
                <w:szCs w:val="20"/>
              </w:rPr>
              <w:t> </w:t>
            </w:r>
          </w:p>
        </w:tc>
        <w:tc>
          <w:tcPr>
            <w:tcW w:w="952" w:type="pct"/>
            <w:tcBorders>
              <w:top w:val="nil"/>
              <w:left w:val="nil"/>
              <w:bottom w:val="single" w:sz="4" w:space="0" w:color="auto"/>
              <w:right w:val="single" w:sz="4" w:space="0" w:color="auto"/>
            </w:tcBorders>
            <w:shd w:val="clear" w:color="auto" w:fill="auto"/>
            <w:noWrap/>
            <w:vAlign w:val="center"/>
            <w:hideMark/>
          </w:tcPr>
          <w:p w:rsidR="00F45BA7" w:rsidRPr="00F45BA7" w:rsidRDefault="00F45BA7" w:rsidP="00F45BA7">
            <w:pPr>
              <w:jc w:val="center"/>
              <w:rPr>
                <w:sz w:val="20"/>
                <w:szCs w:val="20"/>
              </w:rPr>
            </w:pPr>
            <w:r w:rsidRPr="00F45BA7">
              <w:rPr>
                <w:sz w:val="20"/>
                <w:szCs w:val="20"/>
              </w:rPr>
              <w:t>840,14</w:t>
            </w:r>
          </w:p>
        </w:tc>
      </w:tr>
      <w:tr w:rsidR="00F45BA7" w:rsidRPr="00F45BA7" w:rsidTr="00936AD7">
        <w:trPr>
          <w:trHeight w:val="20"/>
        </w:trPr>
        <w:tc>
          <w:tcPr>
            <w:tcW w:w="1843" w:type="pct"/>
            <w:tcBorders>
              <w:top w:val="nil"/>
              <w:left w:val="single" w:sz="4" w:space="0" w:color="auto"/>
              <w:bottom w:val="single" w:sz="4" w:space="0" w:color="auto"/>
              <w:right w:val="single" w:sz="4" w:space="0" w:color="auto"/>
            </w:tcBorders>
            <w:shd w:val="clear" w:color="auto" w:fill="auto"/>
            <w:noWrap/>
            <w:vAlign w:val="bottom"/>
            <w:hideMark/>
          </w:tcPr>
          <w:p w:rsidR="00F45BA7" w:rsidRPr="00F45BA7" w:rsidRDefault="00F45BA7" w:rsidP="00F45BA7">
            <w:pPr>
              <w:jc w:val="both"/>
              <w:rPr>
                <w:sz w:val="20"/>
                <w:szCs w:val="20"/>
              </w:rPr>
            </w:pPr>
            <w:r w:rsidRPr="00F45BA7">
              <w:rPr>
                <w:sz w:val="20"/>
                <w:szCs w:val="20"/>
              </w:rPr>
              <w:t>Котельная кв,119</w:t>
            </w:r>
          </w:p>
        </w:tc>
        <w:tc>
          <w:tcPr>
            <w:tcW w:w="1054" w:type="pct"/>
            <w:tcBorders>
              <w:top w:val="nil"/>
              <w:left w:val="nil"/>
              <w:bottom w:val="single" w:sz="4" w:space="0" w:color="auto"/>
              <w:right w:val="single" w:sz="4" w:space="0" w:color="auto"/>
            </w:tcBorders>
            <w:shd w:val="clear" w:color="auto" w:fill="auto"/>
            <w:noWrap/>
            <w:vAlign w:val="center"/>
            <w:hideMark/>
          </w:tcPr>
          <w:p w:rsidR="00F45BA7" w:rsidRPr="00F45BA7" w:rsidRDefault="00F45BA7" w:rsidP="00F45BA7">
            <w:pPr>
              <w:jc w:val="center"/>
              <w:rPr>
                <w:sz w:val="20"/>
                <w:szCs w:val="20"/>
              </w:rPr>
            </w:pPr>
            <w:r w:rsidRPr="00F45BA7">
              <w:rPr>
                <w:sz w:val="20"/>
                <w:szCs w:val="20"/>
              </w:rPr>
              <w:t>411,75</w:t>
            </w:r>
          </w:p>
        </w:tc>
        <w:tc>
          <w:tcPr>
            <w:tcW w:w="1152" w:type="pct"/>
            <w:tcBorders>
              <w:top w:val="nil"/>
              <w:left w:val="nil"/>
              <w:bottom w:val="single" w:sz="4" w:space="0" w:color="auto"/>
              <w:right w:val="single" w:sz="4" w:space="0" w:color="auto"/>
            </w:tcBorders>
            <w:shd w:val="clear" w:color="auto" w:fill="auto"/>
            <w:noWrap/>
            <w:vAlign w:val="center"/>
            <w:hideMark/>
          </w:tcPr>
          <w:p w:rsidR="00F45BA7" w:rsidRPr="00F45BA7" w:rsidRDefault="00F45BA7" w:rsidP="00F45BA7">
            <w:pPr>
              <w:jc w:val="center"/>
              <w:rPr>
                <w:sz w:val="20"/>
                <w:szCs w:val="20"/>
              </w:rPr>
            </w:pPr>
            <w:r w:rsidRPr="00F45BA7">
              <w:rPr>
                <w:sz w:val="20"/>
                <w:szCs w:val="20"/>
              </w:rPr>
              <w:t> </w:t>
            </w:r>
          </w:p>
        </w:tc>
        <w:tc>
          <w:tcPr>
            <w:tcW w:w="952" w:type="pct"/>
            <w:tcBorders>
              <w:top w:val="nil"/>
              <w:left w:val="nil"/>
              <w:bottom w:val="single" w:sz="4" w:space="0" w:color="auto"/>
              <w:right w:val="single" w:sz="4" w:space="0" w:color="auto"/>
            </w:tcBorders>
            <w:shd w:val="clear" w:color="auto" w:fill="auto"/>
            <w:noWrap/>
            <w:vAlign w:val="center"/>
            <w:hideMark/>
          </w:tcPr>
          <w:p w:rsidR="00F45BA7" w:rsidRPr="00F45BA7" w:rsidRDefault="00F45BA7" w:rsidP="00F45BA7">
            <w:pPr>
              <w:jc w:val="center"/>
              <w:rPr>
                <w:sz w:val="20"/>
                <w:szCs w:val="20"/>
              </w:rPr>
            </w:pPr>
            <w:r w:rsidRPr="00F45BA7">
              <w:rPr>
                <w:sz w:val="20"/>
                <w:szCs w:val="20"/>
              </w:rPr>
              <w:t>411,75</w:t>
            </w:r>
          </w:p>
        </w:tc>
      </w:tr>
      <w:tr w:rsidR="00F45BA7" w:rsidRPr="00F45BA7" w:rsidTr="00936AD7">
        <w:trPr>
          <w:trHeight w:val="20"/>
        </w:trPr>
        <w:tc>
          <w:tcPr>
            <w:tcW w:w="1843" w:type="pct"/>
            <w:tcBorders>
              <w:top w:val="nil"/>
              <w:left w:val="single" w:sz="4" w:space="0" w:color="auto"/>
              <w:bottom w:val="single" w:sz="4" w:space="0" w:color="auto"/>
              <w:right w:val="single" w:sz="4" w:space="0" w:color="auto"/>
            </w:tcBorders>
            <w:shd w:val="clear" w:color="auto" w:fill="auto"/>
            <w:noWrap/>
            <w:vAlign w:val="bottom"/>
            <w:hideMark/>
          </w:tcPr>
          <w:p w:rsidR="00F45BA7" w:rsidRPr="00F45BA7" w:rsidRDefault="00F45BA7" w:rsidP="00F45BA7">
            <w:pPr>
              <w:jc w:val="both"/>
              <w:rPr>
                <w:sz w:val="20"/>
                <w:szCs w:val="20"/>
              </w:rPr>
            </w:pPr>
            <w:r w:rsidRPr="00F45BA7">
              <w:rPr>
                <w:sz w:val="20"/>
                <w:szCs w:val="20"/>
              </w:rPr>
              <w:t>Котельная кв.155</w:t>
            </w:r>
          </w:p>
        </w:tc>
        <w:tc>
          <w:tcPr>
            <w:tcW w:w="1054" w:type="pct"/>
            <w:tcBorders>
              <w:top w:val="nil"/>
              <w:left w:val="nil"/>
              <w:bottom w:val="single" w:sz="4" w:space="0" w:color="auto"/>
              <w:right w:val="single" w:sz="4" w:space="0" w:color="auto"/>
            </w:tcBorders>
            <w:shd w:val="clear" w:color="auto" w:fill="auto"/>
            <w:noWrap/>
            <w:vAlign w:val="center"/>
            <w:hideMark/>
          </w:tcPr>
          <w:p w:rsidR="00F45BA7" w:rsidRPr="00F45BA7" w:rsidRDefault="00F45BA7" w:rsidP="00F45BA7">
            <w:pPr>
              <w:jc w:val="center"/>
              <w:rPr>
                <w:sz w:val="20"/>
                <w:szCs w:val="20"/>
              </w:rPr>
            </w:pPr>
            <w:r w:rsidRPr="00F45BA7">
              <w:rPr>
                <w:sz w:val="20"/>
                <w:szCs w:val="20"/>
              </w:rPr>
              <w:t>995,16</w:t>
            </w:r>
          </w:p>
        </w:tc>
        <w:tc>
          <w:tcPr>
            <w:tcW w:w="1152" w:type="pct"/>
            <w:tcBorders>
              <w:top w:val="nil"/>
              <w:left w:val="nil"/>
              <w:bottom w:val="single" w:sz="4" w:space="0" w:color="auto"/>
              <w:right w:val="single" w:sz="4" w:space="0" w:color="auto"/>
            </w:tcBorders>
            <w:shd w:val="clear" w:color="auto" w:fill="auto"/>
            <w:noWrap/>
            <w:vAlign w:val="center"/>
            <w:hideMark/>
          </w:tcPr>
          <w:p w:rsidR="00F45BA7" w:rsidRPr="00F45BA7" w:rsidRDefault="00F45BA7" w:rsidP="00F45BA7">
            <w:pPr>
              <w:jc w:val="center"/>
              <w:rPr>
                <w:sz w:val="20"/>
                <w:szCs w:val="20"/>
              </w:rPr>
            </w:pPr>
            <w:r w:rsidRPr="00F45BA7">
              <w:rPr>
                <w:sz w:val="20"/>
                <w:szCs w:val="20"/>
              </w:rPr>
              <w:t> </w:t>
            </w:r>
          </w:p>
        </w:tc>
        <w:tc>
          <w:tcPr>
            <w:tcW w:w="952" w:type="pct"/>
            <w:tcBorders>
              <w:top w:val="nil"/>
              <w:left w:val="nil"/>
              <w:bottom w:val="single" w:sz="4" w:space="0" w:color="auto"/>
              <w:right w:val="single" w:sz="4" w:space="0" w:color="auto"/>
            </w:tcBorders>
            <w:shd w:val="clear" w:color="auto" w:fill="auto"/>
            <w:noWrap/>
            <w:vAlign w:val="center"/>
            <w:hideMark/>
          </w:tcPr>
          <w:p w:rsidR="00F45BA7" w:rsidRPr="00F45BA7" w:rsidRDefault="00F45BA7" w:rsidP="00F45BA7">
            <w:pPr>
              <w:jc w:val="center"/>
              <w:rPr>
                <w:sz w:val="20"/>
                <w:szCs w:val="20"/>
              </w:rPr>
            </w:pPr>
            <w:r w:rsidRPr="00F45BA7">
              <w:rPr>
                <w:sz w:val="20"/>
                <w:szCs w:val="20"/>
              </w:rPr>
              <w:t>995,16</w:t>
            </w:r>
          </w:p>
        </w:tc>
      </w:tr>
      <w:tr w:rsidR="00F45BA7" w:rsidRPr="00F45BA7" w:rsidTr="00936AD7">
        <w:trPr>
          <w:trHeight w:val="20"/>
        </w:trPr>
        <w:tc>
          <w:tcPr>
            <w:tcW w:w="1843" w:type="pct"/>
            <w:tcBorders>
              <w:top w:val="nil"/>
              <w:left w:val="single" w:sz="4" w:space="0" w:color="auto"/>
              <w:bottom w:val="single" w:sz="4" w:space="0" w:color="auto"/>
              <w:right w:val="single" w:sz="4" w:space="0" w:color="auto"/>
            </w:tcBorders>
            <w:shd w:val="clear" w:color="auto" w:fill="auto"/>
            <w:noWrap/>
            <w:vAlign w:val="bottom"/>
            <w:hideMark/>
          </w:tcPr>
          <w:p w:rsidR="00F45BA7" w:rsidRPr="00F45BA7" w:rsidRDefault="00F45BA7" w:rsidP="00F45BA7">
            <w:pPr>
              <w:jc w:val="both"/>
              <w:rPr>
                <w:sz w:val="20"/>
                <w:szCs w:val="20"/>
              </w:rPr>
            </w:pPr>
            <w:r w:rsidRPr="00F45BA7">
              <w:rPr>
                <w:sz w:val="20"/>
                <w:szCs w:val="20"/>
              </w:rPr>
              <w:t>Котельная ЦРБ</w:t>
            </w:r>
          </w:p>
        </w:tc>
        <w:tc>
          <w:tcPr>
            <w:tcW w:w="1054" w:type="pct"/>
            <w:tcBorders>
              <w:top w:val="nil"/>
              <w:left w:val="nil"/>
              <w:bottom w:val="single" w:sz="4" w:space="0" w:color="auto"/>
              <w:right w:val="single" w:sz="4" w:space="0" w:color="auto"/>
            </w:tcBorders>
            <w:shd w:val="clear" w:color="auto" w:fill="auto"/>
            <w:noWrap/>
            <w:vAlign w:val="center"/>
            <w:hideMark/>
          </w:tcPr>
          <w:p w:rsidR="00F45BA7" w:rsidRPr="00F45BA7" w:rsidRDefault="00F45BA7" w:rsidP="00F45BA7">
            <w:pPr>
              <w:jc w:val="center"/>
              <w:rPr>
                <w:sz w:val="20"/>
                <w:szCs w:val="20"/>
              </w:rPr>
            </w:pPr>
            <w:r w:rsidRPr="00F45BA7">
              <w:rPr>
                <w:sz w:val="20"/>
                <w:szCs w:val="20"/>
              </w:rPr>
              <w:t>2063,09</w:t>
            </w:r>
          </w:p>
        </w:tc>
        <w:tc>
          <w:tcPr>
            <w:tcW w:w="1152" w:type="pct"/>
            <w:tcBorders>
              <w:top w:val="nil"/>
              <w:left w:val="nil"/>
              <w:bottom w:val="single" w:sz="4" w:space="0" w:color="auto"/>
              <w:right w:val="single" w:sz="4" w:space="0" w:color="auto"/>
            </w:tcBorders>
            <w:shd w:val="clear" w:color="auto" w:fill="auto"/>
            <w:noWrap/>
            <w:vAlign w:val="center"/>
            <w:hideMark/>
          </w:tcPr>
          <w:p w:rsidR="00F45BA7" w:rsidRPr="00F45BA7" w:rsidRDefault="00F45BA7" w:rsidP="00F45BA7">
            <w:pPr>
              <w:jc w:val="center"/>
              <w:rPr>
                <w:sz w:val="20"/>
                <w:szCs w:val="20"/>
              </w:rPr>
            </w:pPr>
            <w:r w:rsidRPr="00F45BA7">
              <w:rPr>
                <w:sz w:val="20"/>
                <w:szCs w:val="20"/>
              </w:rPr>
              <w:t> </w:t>
            </w:r>
          </w:p>
        </w:tc>
        <w:tc>
          <w:tcPr>
            <w:tcW w:w="952" w:type="pct"/>
            <w:tcBorders>
              <w:top w:val="nil"/>
              <w:left w:val="nil"/>
              <w:bottom w:val="single" w:sz="4" w:space="0" w:color="auto"/>
              <w:right w:val="single" w:sz="4" w:space="0" w:color="auto"/>
            </w:tcBorders>
            <w:shd w:val="clear" w:color="auto" w:fill="auto"/>
            <w:noWrap/>
            <w:vAlign w:val="center"/>
            <w:hideMark/>
          </w:tcPr>
          <w:p w:rsidR="00F45BA7" w:rsidRPr="00F45BA7" w:rsidRDefault="00F45BA7" w:rsidP="00F45BA7">
            <w:pPr>
              <w:jc w:val="center"/>
              <w:rPr>
                <w:sz w:val="20"/>
                <w:szCs w:val="20"/>
              </w:rPr>
            </w:pPr>
            <w:r w:rsidRPr="00F45BA7">
              <w:rPr>
                <w:sz w:val="20"/>
                <w:szCs w:val="20"/>
              </w:rPr>
              <w:t>2063,09</w:t>
            </w:r>
          </w:p>
        </w:tc>
      </w:tr>
      <w:tr w:rsidR="00F45BA7" w:rsidRPr="00F45BA7" w:rsidTr="00936AD7">
        <w:trPr>
          <w:trHeight w:val="20"/>
        </w:trPr>
        <w:tc>
          <w:tcPr>
            <w:tcW w:w="1843" w:type="pct"/>
            <w:tcBorders>
              <w:top w:val="nil"/>
              <w:left w:val="single" w:sz="4" w:space="0" w:color="auto"/>
              <w:bottom w:val="single" w:sz="4" w:space="0" w:color="auto"/>
              <w:right w:val="single" w:sz="4" w:space="0" w:color="auto"/>
            </w:tcBorders>
            <w:shd w:val="clear" w:color="auto" w:fill="auto"/>
            <w:vAlign w:val="center"/>
            <w:hideMark/>
          </w:tcPr>
          <w:p w:rsidR="00F45BA7" w:rsidRPr="00F45BA7" w:rsidRDefault="00F45BA7" w:rsidP="00F45BA7">
            <w:pPr>
              <w:rPr>
                <w:sz w:val="20"/>
                <w:szCs w:val="20"/>
              </w:rPr>
            </w:pPr>
            <w:r w:rsidRPr="00F45BA7">
              <w:rPr>
                <w:sz w:val="20"/>
                <w:szCs w:val="20"/>
              </w:rPr>
              <w:t>СШ «Энергия»</w:t>
            </w:r>
          </w:p>
        </w:tc>
        <w:tc>
          <w:tcPr>
            <w:tcW w:w="1054" w:type="pct"/>
            <w:tcBorders>
              <w:top w:val="nil"/>
              <w:left w:val="nil"/>
              <w:bottom w:val="single" w:sz="4" w:space="0" w:color="auto"/>
              <w:right w:val="single" w:sz="4" w:space="0" w:color="auto"/>
            </w:tcBorders>
            <w:shd w:val="clear" w:color="auto" w:fill="auto"/>
            <w:noWrap/>
            <w:vAlign w:val="center"/>
            <w:hideMark/>
          </w:tcPr>
          <w:p w:rsidR="00F45BA7" w:rsidRPr="00F45BA7" w:rsidRDefault="00F45BA7" w:rsidP="00F45BA7">
            <w:pPr>
              <w:jc w:val="center"/>
              <w:rPr>
                <w:sz w:val="20"/>
                <w:szCs w:val="20"/>
              </w:rPr>
            </w:pPr>
            <w:r w:rsidRPr="00F45BA7">
              <w:rPr>
                <w:sz w:val="20"/>
                <w:szCs w:val="20"/>
              </w:rPr>
              <w:t>1089,96</w:t>
            </w:r>
          </w:p>
        </w:tc>
        <w:tc>
          <w:tcPr>
            <w:tcW w:w="1152" w:type="pct"/>
            <w:tcBorders>
              <w:top w:val="nil"/>
              <w:left w:val="nil"/>
              <w:bottom w:val="single" w:sz="4" w:space="0" w:color="auto"/>
              <w:right w:val="single" w:sz="4" w:space="0" w:color="auto"/>
            </w:tcBorders>
            <w:shd w:val="clear" w:color="auto" w:fill="auto"/>
            <w:noWrap/>
            <w:vAlign w:val="center"/>
            <w:hideMark/>
          </w:tcPr>
          <w:p w:rsidR="00F45BA7" w:rsidRPr="00F45BA7" w:rsidRDefault="00F45BA7" w:rsidP="00F45BA7">
            <w:pPr>
              <w:jc w:val="center"/>
              <w:rPr>
                <w:sz w:val="20"/>
                <w:szCs w:val="20"/>
              </w:rPr>
            </w:pPr>
            <w:r w:rsidRPr="00F45BA7">
              <w:rPr>
                <w:sz w:val="20"/>
                <w:szCs w:val="20"/>
              </w:rPr>
              <w:t> </w:t>
            </w:r>
          </w:p>
        </w:tc>
        <w:tc>
          <w:tcPr>
            <w:tcW w:w="952" w:type="pct"/>
            <w:tcBorders>
              <w:top w:val="nil"/>
              <w:left w:val="nil"/>
              <w:bottom w:val="single" w:sz="4" w:space="0" w:color="auto"/>
              <w:right w:val="single" w:sz="4" w:space="0" w:color="auto"/>
            </w:tcBorders>
            <w:shd w:val="clear" w:color="auto" w:fill="auto"/>
            <w:noWrap/>
            <w:vAlign w:val="center"/>
            <w:hideMark/>
          </w:tcPr>
          <w:p w:rsidR="00F45BA7" w:rsidRPr="00F45BA7" w:rsidRDefault="00F45BA7" w:rsidP="00F45BA7">
            <w:pPr>
              <w:jc w:val="center"/>
              <w:rPr>
                <w:sz w:val="20"/>
                <w:szCs w:val="20"/>
              </w:rPr>
            </w:pPr>
            <w:r w:rsidRPr="00F45BA7">
              <w:rPr>
                <w:sz w:val="20"/>
                <w:szCs w:val="20"/>
              </w:rPr>
              <w:t>1089,96</w:t>
            </w:r>
          </w:p>
        </w:tc>
      </w:tr>
    </w:tbl>
    <w:p w:rsidR="00F45BA7" w:rsidRPr="00F45BA7" w:rsidRDefault="00F45BA7" w:rsidP="00F45BA7">
      <w:pPr>
        <w:widowControl w:val="0"/>
        <w:ind w:firstLine="709"/>
        <w:jc w:val="both"/>
        <w:rPr>
          <w:rFonts w:eastAsia="Calibri"/>
          <w:sz w:val="28"/>
          <w:szCs w:val="28"/>
          <w:lang w:eastAsia="en-US"/>
        </w:rPr>
      </w:pPr>
    </w:p>
    <w:p w:rsidR="00F45BA7" w:rsidRPr="00F45BA7" w:rsidRDefault="00F45BA7" w:rsidP="00F45BA7">
      <w:pPr>
        <w:keepNext/>
        <w:keepLines/>
        <w:widowControl w:val="0"/>
        <w:numPr>
          <w:ilvl w:val="1"/>
          <w:numId w:val="0"/>
        </w:numPr>
        <w:jc w:val="center"/>
        <w:outlineLvl w:val="1"/>
        <w:rPr>
          <w:b/>
          <w:bCs/>
          <w:sz w:val="28"/>
          <w:szCs w:val="28"/>
          <w:lang w:eastAsia="en-US"/>
        </w:rPr>
      </w:pPr>
      <w:bookmarkStart w:id="119" w:name="_Toc120624747"/>
      <w:r w:rsidRPr="00F45BA7">
        <w:rPr>
          <w:b/>
          <w:bCs/>
          <w:sz w:val="28"/>
          <w:szCs w:val="28"/>
          <w:lang w:eastAsia="en-US"/>
        </w:rPr>
        <w:t>2.2. Прогнозы приростов площади строительных фондов,</w:t>
      </w:r>
    </w:p>
    <w:p w:rsidR="00F45BA7" w:rsidRPr="00F45BA7" w:rsidRDefault="00F45BA7" w:rsidP="00F45BA7">
      <w:pPr>
        <w:keepNext/>
        <w:keepLines/>
        <w:widowControl w:val="0"/>
        <w:numPr>
          <w:ilvl w:val="1"/>
          <w:numId w:val="0"/>
        </w:numPr>
        <w:jc w:val="center"/>
        <w:outlineLvl w:val="1"/>
        <w:rPr>
          <w:b/>
          <w:bCs/>
          <w:sz w:val="28"/>
          <w:szCs w:val="28"/>
          <w:lang w:eastAsia="en-US"/>
        </w:rPr>
      </w:pPr>
      <w:r w:rsidRPr="00F45BA7">
        <w:rPr>
          <w:b/>
          <w:bCs/>
          <w:sz w:val="28"/>
          <w:szCs w:val="28"/>
          <w:lang w:eastAsia="en-US"/>
        </w:rPr>
        <w:t>сгруппированные по расчётным элементам территориального деления и по зонам действия источников тепловой энергии с разделением объектов строительства на многоквартирные дома, индивидуальные жилые дома, общественные здания, производственные здания промышленных</w:t>
      </w:r>
    </w:p>
    <w:p w:rsidR="00F45BA7" w:rsidRPr="00F45BA7" w:rsidRDefault="00F45BA7" w:rsidP="00F45BA7">
      <w:pPr>
        <w:keepNext/>
        <w:keepLines/>
        <w:widowControl w:val="0"/>
        <w:numPr>
          <w:ilvl w:val="1"/>
          <w:numId w:val="0"/>
        </w:numPr>
        <w:jc w:val="center"/>
        <w:outlineLvl w:val="1"/>
        <w:rPr>
          <w:b/>
          <w:bCs/>
          <w:sz w:val="28"/>
          <w:szCs w:val="28"/>
          <w:lang w:eastAsia="en-US"/>
        </w:rPr>
      </w:pPr>
      <w:r w:rsidRPr="00F45BA7">
        <w:rPr>
          <w:b/>
          <w:bCs/>
          <w:sz w:val="28"/>
          <w:szCs w:val="28"/>
          <w:lang w:eastAsia="en-US"/>
        </w:rPr>
        <w:t>предприятий, на каждом этапе</w:t>
      </w:r>
      <w:bookmarkEnd w:id="119"/>
    </w:p>
    <w:p w:rsidR="00F45BA7" w:rsidRPr="00F45BA7" w:rsidRDefault="00F45BA7" w:rsidP="00F45BA7">
      <w:pPr>
        <w:keepNext/>
        <w:keepLines/>
        <w:widowControl w:val="0"/>
        <w:numPr>
          <w:ilvl w:val="1"/>
          <w:numId w:val="0"/>
        </w:numPr>
        <w:ind w:firstLine="709"/>
        <w:jc w:val="both"/>
        <w:outlineLvl w:val="1"/>
        <w:rPr>
          <w:b/>
          <w:bCs/>
          <w:sz w:val="28"/>
          <w:szCs w:val="28"/>
          <w:lang w:eastAsia="en-US"/>
        </w:rPr>
      </w:pPr>
    </w:p>
    <w:p w:rsidR="00F45BA7" w:rsidRPr="00F45BA7" w:rsidRDefault="00F45BA7" w:rsidP="00F45BA7">
      <w:pPr>
        <w:widowControl w:val="0"/>
        <w:ind w:right="-142" w:firstLine="709"/>
        <w:jc w:val="both"/>
        <w:rPr>
          <w:rFonts w:eastAsia="Calibri"/>
          <w:sz w:val="28"/>
          <w:szCs w:val="28"/>
          <w:lang w:eastAsia="en-US"/>
        </w:rPr>
      </w:pPr>
      <w:bookmarkStart w:id="120" w:name="_Toc120624748"/>
      <w:r w:rsidRPr="00F45BA7">
        <w:rPr>
          <w:rFonts w:eastAsia="Calibri"/>
          <w:sz w:val="28"/>
          <w:szCs w:val="28"/>
          <w:lang w:eastAsia="en-US"/>
        </w:rPr>
        <w:t>Генеральным планом на расчетный срок предусматривается развитие Старощербиновского сельского поселения в связи с увеличением численности населения и строительство объектов инфраструктуры.</w:t>
      </w:r>
    </w:p>
    <w:p w:rsidR="00F45BA7" w:rsidRPr="00F45BA7" w:rsidRDefault="00F45BA7" w:rsidP="00F45BA7">
      <w:pPr>
        <w:widowControl w:val="0"/>
        <w:ind w:right="-142" w:firstLine="709"/>
        <w:jc w:val="both"/>
        <w:rPr>
          <w:rFonts w:eastAsia="Calibri"/>
          <w:sz w:val="28"/>
          <w:szCs w:val="28"/>
          <w:lang w:eastAsia="en-US"/>
        </w:rPr>
      </w:pPr>
      <w:r w:rsidRPr="00F45BA7">
        <w:rPr>
          <w:rFonts w:eastAsia="Calibri"/>
          <w:sz w:val="28"/>
          <w:szCs w:val="28"/>
          <w:lang w:eastAsia="en-US"/>
        </w:rPr>
        <w:t xml:space="preserve">Теплоснабжение объектов </w:t>
      </w:r>
      <w:r w:rsidRPr="00F45BA7">
        <w:rPr>
          <w:rFonts w:eastAsia="Calibri"/>
          <w:bCs/>
          <w:sz w:val="28"/>
          <w:szCs w:val="28"/>
          <w:lang w:eastAsia="en-US"/>
        </w:rPr>
        <w:t xml:space="preserve">ст-цы Старощербиновской </w:t>
      </w:r>
      <w:r w:rsidRPr="00F45BA7">
        <w:rPr>
          <w:rFonts w:eastAsia="Calibri"/>
          <w:sz w:val="28"/>
          <w:szCs w:val="28"/>
          <w:lang w:eastAsia="en-US"/>
        </w:rPr>
        <w:t>в границах проектируемого генерального плана</w:t>
      </w:r>
      <w:r w:rsidRPr="00F45BA7">
        <w:rPr>
          <w:rFonts w:eastAsia="Calibri"/>
          <w:bCs/>
          <w:sz w:val="28"/>
          <w:szCs w:val="28"/>
          <w:lang w:eastAsia="en-US"/>
        </w:rPr>
        <w:t xml:space="preserve"> </w:t>
      </w:r>
      <w:r w:rsidRPr="00F45BA7">
        <w:rPr>
          <w:rFonts w:eastAsia="Calibri"/>
          <w:sz w:val="28"/>
          <w:szCs w:val="28"/>
          <w:lang w:eastAsia="en-US"/>
        </w:rPr>
        <w:t xml:space="preserve">предусматривается от двенадцати существующих и пяти новых районных котельных, строительство, трех из которых планируется на </w:t>
      </w:r>
      <w:r w:rsidRPr="00F45BA7">
        <w:rPr>
          <w:rFonts w:eastAsia="Calibri"/>
          <w:sz w:val="28"/>
          <w:szCs w:val="28"/>
          <w:lang w:val="en-US" w:eastAsia="en-US"/>
        </w:rPr>
        <w:t>I</w:t>
      </w:r>
      <w:r w:rsidRPr="00F45BA7">
        <w:rPr>
          <w:rFonts w:eastAsia="Calibri"/>
          <w:sz w:val="28"/>
          <w:szCs w:val="28"/>
          <w:lang w:eastAsia="en-US"/>
        </w:rPr>
        <w:t xml:space="preserve"> очередь строительства, а также от автономных источников питания - систем поквартирного теплоснабжения, от автоматических газовых отопительных котлов для индивидуальной одно- и двухэтажной застройки.</w:t>
      </w:r>
    </w:p>
    <w:p w:rsidR="00F45BA7" w:rsidRPr="00F45BA7" w:rsidRDefault="00F45BA7" w:rsidP="00F45BA7">
      <w:pPr>
        <w:widowControl w:val="0"/>
        <w:ind w:right="-142" w:firstLine="709"/>
        <w:jc w:val="both"/>
        <w:rPr>
          <w:rFonts w:eastAsia="Calibri"/>
          <w:sz w:val="28"/>
          <w:szCs w:val="28"/>
          <w:lang w:eastAsia="en-US"/>
        </w:rPr>
      </w:pPr>
      <w:r w:rsidRPr="00F45BA7">
        <w:rPr>
          <w:rFonts w:eastAsia="Calibri"/>
          <w:sz w:val="28"/>
          <w:szCs w:val="28"/>
          <w:lang w:eastAsia="en-US"/>
        </w:rPr>
        <w:t xml:space="preserve">Согласно проекту, новые котельные будут обслуживать административные здания, здания общественного назначения, школы, детские сады, культурно-развлекательные центры, спортивные комплексы и объекты коммунального хозяйства. Отопление проектируемых индивидуальных жилых домов </w:t>
      </w:r>
      <w:r w:rsidRPr="00F45BA7">
        <w:rPr>
          <w:rFonts w:eastAsia="Calibri"/>
          <w:sz w:val="28"/>
          <w:szCs w:val="28"/>
          <w:lang w:eastAsia="en-US"/>
        </w:rPr>
        <w:lastRenderedPageBreak/>
        <w:t xml:space="preserve">предусматривается от автоматических газовых отопительных котлов. Для проектируемых отдельностоящих котельных предусматривается санитарно-защитная зона </w:t>
      </w:r>
      <w:smartTag w:uri="urn:schemas-microsoft-com:office:smarttags" w:element="metricconverter">
        <w:smartTagPr>
          <w:attr w:name="ProductID" w:val="50 метров"/>
        </w:smartTagPr>
        <w:r w:rsidRPr="00F45BA7">
          <w:rPr>
            <w:rFonts w:eastAsia="Calibri"/>
            <w:sz w:val="28"/>
            <w:szCs w:val="28"/>
            <w:lang w:eastAsia="en-US"/>
          </w:rPr>
          <w:t>50 метров</w:t>
        </w:r>
      </w:smartTag>
      <w:r w:rsidRPr="00F45BA7">
        <w:rPr>
          <w:rFonts w:eastAsia="Calibri"/>
          <w:sz w:val="28"/>
          <w:szCs w:val="28"/>
          <w:lang w:eastAsia="en-US"/>
        </w:rPr>
        <w:t>. Предварительная прогнозируемая оценка тепловых нагрузок выполнена по комплексным укрупненным показателям расхода тепла на отопление, вентиляцию и горячее водоснабжение с учетом внедрения мероприятий по энергосбережению, а также по аналогии с нагрузками объектов, планируемых к размещению ранее выпущенными проектами. Величины тепловых нагрузок подлежат корректировке и уточнению на</w:t>
      </w:r>
      <w:r w:rsidRPr="00F45BA7">
        <w:rPr>
          <w:rFonts w:eastAsia="Calibri"/>
          <w:lang w:eastAsia="en-US"/>
        </w:rPr>
        <w:t xml:space="preserve"> </w:t>
      </w:r>
      <w:r w:rsidRPr="00F45BA7">
        <w:rPr>
          <w:rFonts w:eastAsia="Calibri"/>
          <w:sz w:val="28"/>
          <w:szCs w:val="28"/>
          <w:lang w:eastAsia="en-US"/>
        </w:rPr>
        <w:t>последующих стадиях проектирования.</w:t>
      </w:r>
    </w:p>
    <w:p w:rsidR="00F45BA7" w:rsidRPr="00F45BA7" w:rsidRDefault="00F45BA7" w:rsidP="00F45BA7">
      <w:pPr>
        <w:widowControl w:val="0"/>
        <w:ind w:right="-142" w:firstLine="709"/>
        <w:jc w:val="both"/>
        <w:rPr>
          <w:rFonts w:eastAsia="Calibri"/>
          <w:sz w:val="28"/>
          <w:szCs w:val="28"/>
          <w:lang w:eastAsia="en-US"/>
        </w:rPr>
      </w:pPr>
      <w:r w:rsidRPr="00F45BA7">
        <w:rPr>
          <w:rFonts w:eastAsia="Calibri"/>
          <w:sz w:val="28"/>
          <w:szCs w:val="28"/>
          <w:lang w:eastAsia="en-US"/>
        </w:rPr>
        <w:t>Теплопроизводительность котельных выбрана с учетом расходов тепла на отопление, вентиляцию и горячее водоснабжение. Теплоноситель для отопления и вентиляции - вода с параметрами 95-70</w:t>
      </w:r>
      <w:r w:rsidRPr="00F45BA7">
        <w:rPr>
          <w:rFonts w:eastAsia="Calibri"/>
          <w:sz w:val="28"/>
          <w:szCs w:val="28"/>
          <w:lang w:eastAsia="en-US"/>
        </w:rPr>
        <w:sym w:font="Symbol" w:char="00B0"/>
      </w:r>
      <w:r w:rsidRPr="00F45BA7">
        <w:rPr>
          <w:rFonts w:eastAsia="Calibri"/>
          <w:sz w:val="28"/>
          <w:szCs w:val="28"/>
          <w:lang w:eastAsia="en-US"/>
        </w:rPr>
        <w:t>С, для горячего водоснабжения - 65</w:t>
      </w:r>
      <w:r w:rsidRPr="00F45BA7">
        <w:rPr>
          <w:rFonts w:eastAsia="Calibri"/>
          <w:sz w:val="28"/>
          <w:szCs w:val="28"/>
          <w:lang w:eastAsia="en-US"/>
        </w:rPr>
        <w:sym w:font="Symbol" w:char="00B0"/>
      </w:r>
      <w:r w:rsidRPr="00F45BA7">
        <w:rPr>
          <w:rFonts w:eastAsia="Calibri"/>
          <w:sz w:val="28"/>
          <w:szCs w:val="28"/>
          <w:lang w:eastAsia="en-US"/>
        </w:rPr>
        <w:t>С.</w:t>
      </w:r>
    </w:p>
    <w:p w:rsidR="00F45BA7" w:rsidRPr="00F45BA7" w:rsidRDefault="00F45BA7" w:rsidP="00F45BA7">
      <w:pPr>
        <w:widowControl w:val="0"/>
        <w:ind w:right="-142" w:firstLine="709"/>
        <w:jc w:val="both"/>
        <w:rPr>
          <w:rFonts w:eastAsia="Calibri"/>
          <w:sz w:val="28"/>
          <w:szCs w:val="28"/>
          <w:lang w:eastAsia="en-US"/>
        </w:rPr>
      </w:pPr>
      <w:r w:rsidRPr="00F45BA7">
        <w:rPr>
          <w:rFonts w:eastAsia="Calibri"/>
          <w:sz w:val="28"/>
          <w:szCs w:val="28"/>
          <w:lang w:eastAsia="en-US"/>
        </w:rPr>
        <w:t>Режим потребления тепловой энергии принят:</w:t>
      </w:r>
    </w:p>
    <w:p w:rsidR="00F45BA7" w:rsidRPr="00F45BA7" w:rsidRDefault="00F45BA7" w:rsidP="00F45BA7">
      <w:pPr>
        <w:widowControl w:val="0"/>
        <w:numPr>
          <w:ilvl w:val="0"/>
          <w:numId w:val="33"/>
        </w:numPr>
        <w:ind w:right="-142" w:firstLine="709"/>
        <w:jc w:val="both"/>
        <w:rPr>
          <w:rFonts w:eastAsia="Calibri"/>
          <w:sz w:val="28"/>
          <w:szCs w:val="28"/>
          <w:lang w:eastAsia="en-US"/>
        </w:rPr>
      </w:pPr>
      <w:r w:rsidRPr="00F45BA7">
        <w:rPr>
          <w:rFonts w:eastAsia="Calibri"/>
          <w:sz w:val="28"/>
          <w:szCs w:val="28"/>
          <w:lang w:eastAsia="en-US"/>
        </w:rPr>
        <w:t>Отопление – 24 часа в сутки.</w:t>
      </w:r>
    </w:p>
    <w:p w:rsidR="00F45BA7" w:rsidRPr="00F45BA7" w:rsidRDefault="00F45BA7" w:rsidP="00F45BA7">
      <w:pPr>
        <w:widowControl w:val="0"/>
        <w:numPr>
          <w:ilvl w:val="0"/>
          <w:numId w:val="33"/>
        </w:numPr>
        <w:ind w:right="-142" w:firstLine="709"/>
        <w:jc w:val="both"/>
        <w:rPr>
          <w:rFonts w:eastAsia="Calibri"/>
          <w:sz w:val="28"/>
          <w:szCs w:val="28"/>
          <w:lang w:eastAsia="en-US"/>
        </w:rPr>
      </w:pPr>
      <w:r w:rsidRPr="00F45BA7">
        <w:rPr>
          <w:rFonts w:eastAsia="Calibri"/>
          <w:sz w:val="28"/>
          <w:szCs w:val="28"/>
          <w:lang w:eastAsia="en-US"/>
        </w:rPr>
        <w:t>Вентиляция и горячее водоснабжение – 16 часов.</w:t>
      </w:r>
    </w:p>
    <w:p w:rsidR="00F45BA7" w:rsidRPr="00F45BA7" w:rsidRDefault="00F45BA7" w:rsidP="00F45BA7">
      <w:pPr>
        <w:widowControl w:val="0"/>
        <w:ind w:right="-142" w:firstLine="709"/>
        <w:jc w:val="both"/>
        <w:rPr>
          <w:rFonts w:eastAsia="Calibri"/>
          <w:sz w:val="28"/>
          <w:szCs w:val="28"/>
          <w:lang w:eastAsia="en-US"/>
        </w:rPr>
      </w:pPr>
      <w:r w:rsidRPr="00F45BA7">
        <w:rPr>
          <w:rFonts w:eastAsia="Calibri"/>
          <w:sz w:val="28"/>
          <w:szCs w:val="28"/>
          <w:lang w:eastAsia="en-US"/>
        </w:rPr>
        <w:t>Все котельные будут работать на газе. Системы теплоснабжения – закрытые, двух и четырехтрубные.</w:t>
      </w:r>
    </w:p>
    <w:p w:rsidR="00F45BA7" w:rsidRPr="00F45BA7" w:rsidRDefault="00F45BA7" w:rsidP="00F45BA7">
      <w:pPr>
        <w:widowControl w:val="0"/>
        <w:ind w:right="-142" w:firstLine="709"/>
        <w:jc w:val="both"/>
        <w:rPr>
          <w:rFonts w:eastAsia="Calibri"/>
          <w:sz w:val="28"/>
          <w:szCs w:val="28"/>
          <w:lang w:eastAsia="en-US"/>
        </w:rPr>
      </w:pPr>
      <w:r w:rsidRPr="00F45BA7">
        <w:rPr>
          <w:rFonts w:eastAsia="Calibri"/>
          <w:sz w:val="28"/>
          <w:szCs w:val="28"/>
          <w:lang w:eastAsia="en-US"/>
        </w:rPr>
        <w:t>Для проектирования отопления, вентиляции и горячего водоснабжения приняты следующие данные по СНКК 23-302-2000:</w:t>
      </w:r>
    </w:p>
    <w:p w:rsidR="00F45BA7" w:rsidRPr="00F45BA7" w:rsidRDefault="00F45BA7" w:rsidP="00F45BA7">
      <w:pPr>
        <w:widowControl w:val="0"/>
        <w:ind w:right="-142" w:firstLine="709"/>
        <w:jc w:val="both"/>
        <w:rPr>
          <w:rFonts w:eastAsia="Calibri"/>
          <w:sz w:val="28"/>
          <w:szCs w:val="28"/>
          <w:lang w:eastAsia="en-US"/>
        </w:rPr>
      </w:pPr>
      <w:r w:rsidRPr="00F45BA7">
        <w:rPr>
          <w:rFonts w:eastAsia="Calibri"/>
          <w:sz w:val="28"/>
          <w:szCs w:val="28"/>
          <w:lang w:eastAsia="en-US"/>
        </w:rPr>
        <w:t>1. Расчетная температура наружного воздуха в холодный период – минус 22</w:t>
      </w:r>
      <w:r w:rsidRPr="00F45BA7">
        <w:rPr>
          <w:rFonts w:eastAsia="Calibri"/>
          <w:sz w:val="28"/>
          <w:szCs w:val="28"/>
          <w:lang w:eastAsia="en-US"/>
        </w:rPr>
        <w:sym w:font="Symbol" w:char="00B0"/>
      </w:r>
      <w:r w:rsidRPr="00F45BA7">
        <w:rPr>
          <w:rFonts w:eastAsia="Calibri"/>
          <w:sz w:val="28"/>
          <w:szCs w:val="28"/>
          <w:lang w:eastAsia="en-US"/>
        </w:rPr>
        <w:t>С.</w:t>
      </w:r>
    </w:p>
    <w:p w:rsidR="00F45BA7" w:rsidRPr="00F45BA7" w:rsidRDefault="00F45BA7" w:rsidP="00F45BA7">
      <w:pPr>
        <w:widowControl w:val="0"/>
        <w:ind w:right="-142" w:firstLine="709"/>
        <w:jc w:val="both"/>
        <w:rPr>
          <w:rFonts w:eastAsia="Calibri"/>
          <w:sz w:val="28"/>
          <w:szCs w:val="28"/>
          <w:lang w:eastAsia="en-US"/>
        </w:rPr>
      </w:pPr>
      <w:r w:rsidRPr="00F45BA7">
        <w:rPr>
          <w:rFonts w:eastAsia="Calibri"/>
          <w:sz w:val="28"/>
          <w:szCs w:val="28"/>
          <w:lang w:eastAsia="en-US"/>
        </w:rPr>
        <w:t>2. Средняя температура отопительного периода –  0,2</w:t>
      </w:r>
      <w:r w:rsidRPr="00F45BA7">
        <w:rPr>
          <w:rFonts w:eastAsia="Calibri"/>
          <w:sz w:val="28"/>
          <w:szCs w:val="28"/>
          <w:lang w:eastAsia="en-US"/>
        </w:rPr>
        <w:sym w:font="Symbol" w:char="00B0"/>
      </w:r>
      <w:r w:rsidRPr="00F45BA7">
        <w:rPr>
          <w:rFonts w:eastAsia="Calibri"/>
          <w:sz w:val="28"/>
          <w:szCs w:val="28"/>
          <w:lang w:eastAsia="en-US"/>
        </w:rPr>
        <w:t>С.</w:t>
      </w:r>
    </w:p>
    <w:p w:rsidR="00F45BA7" w:rsidRPr="00F45BA7" w:rsidRDefault="00F45BA7" w:rsidP="00F45BA7">
      <w:pPr>
        <w:widowControl w:val="0"/>
        <w:ind w:right="-142" w:firstLine="709"/>
        <w:jc w:val="both"/>
        <w:rPr>
          <w:rFonts w:eastAsia="Calibri"/>
          <w:sz w:val="28"/>
          <w:szCs w:val="28"/>
          <w:lang w:eastAsia="en-US"/>
        </w:rPr>
      </w:pPr>
      <w:r w:rsidRPr="00F45BA7">
        <w:rPr>
          <w:rFonts w:eastAsia="Calibri"/>
          <w:sz w:val="28"/>
          <w:szCs w:val="28"/>
          <w:lang w:eastAsia="en-US"/>
        </w:rPr>
        <w:t>3. Продолжительность отопительного периода – 167 дней.</w:t>
      </w:r>
    </w:p>
    <w:p w:rsidR="00F45BA7" w:rsidRPr="00F45BA7" w:rsidRDefault="00F45BA7" w:rsidP="00F45BA7">
      <w:pPr>
        <w:widowControl w:val="0"/>
        <w:tabs>
          <w:tab w:val="left" w:pos="1353"/>
        </w:tabs>
        <w:autoSpaceDE w:val="0"/>
        <w:autoSpaceDN w:val="0"/>
        <w:ind w:left="785" w:right="-1"/>
        <w:jc w:val="both"/>
        <w:rPr>
          <w:rFonts w:eastAsia="Cambria"/>
          <w:sz w:val="28"/>
          <w:szCs w:val="28"/>
          <w:lang w:eastAsia="en-US"/>
        </w:rPr>
      </w:pPr>
    </w:p>
    <w:p w:rsidR="00F45BA7" w:rsidRPr="00F45BA7" w:rsidRDefault="00F45BA7" w:rsidP="00F45BA7">
      <w:pPr>
        <w:keepNext/>
        <w:keepLines/>
        <w:tabs>
          <w:tab w:val="left" w:pos="1134"/>
        </w:tabs>
        <w:jc w:val="center"/>
        <w:outlineLvl w:val="1"/>
        <w:rPr>
          <w:b/>
          <w:bCs/>
          <w:sz w:val="28"/>
          <w:szCs w:val="28"/>
        </w:rPr>
      </w:pPr>
      <w:r w:rsidRPr="00F45BA7">
        <w:rPr>
          <w:b/>
          <w:bCs/>
          <w:sz w:val="28"/>
          <w:szCs w:val="28"/>
          <w:lang w:eastAsia="en-US"/>
        </w:rPr>
        <w:t>2.</w:t>
      </w:r>
      <w:r w:rsidRPr="00F45BA7">
        <w:rPr>
          <w:b/>
          <w:bCs/>
          <w:sz w:val="28"/>
          <w:szCs w:val="28"/>
        </w:rPr>
        <w:t xml:space="preserve">3. Прогнозы перспективных удельных расходов тепловой энергии </w:t>
      </w:r>
    </w:p>
    <w:p w:rsidR="00F45BA7" w:rsidRPr="00F45BA7" w:rsidRDefault="00F45BA7" w:rsidP="00F45BA7">
      <w:pPr>
        <w:keepNext/>
        <w:keepLines/>
        <w:widowControl w:val="0"/>
        <w:numPr>
          <w:ilvl w:val="1"/>
          <w:numId w:val="0"/>
        </w:numPr>
        <w:tabs>
          <w:tab w:val="left" w:pos="1134"/>
        </w:tabs>
        <w:jc w:val="center"/>
        <w:outlineLvl w:val="1"/>
        <w:rPr>
          <w:b/>
          <w:bCs/>
          <w:sz w:val="28"/>
          <w:szCs w:val="28"/>
          <w:lang w:eastAsia="en-US"/>
        </w:rPr>
      </w:pPr>
      <w:r w:rsidRPr="00F45BA7">
        <w:rPr>
          <w:b/>
          <w:bCs/>
          <w:sz w:val="28"/>
          <w:szCs w:val="28"/>
          <w:lang w:eastAsia="en-US"/>
        </w:rPr>
        <w:t>на отопление, вентиляцию и горячее водоснабжение, согласованных</w:t>
      </w:r>
    </w:p>
    <w:p w:rsidR="00F45BA7" w:rsidRPr="00F45BA7" w:rsidRDefault="00F45BA7" w:rsidP="00F45BA7">
      <w:pPr>
        <w:keepNext/>
        <w:keepLines/>
        <w:widowControl w:val="0"/>
        <w:numPr>
          <w:ilvl w:val="1"/>
          <w:numId w:val="0"/>
        </w:numPr>
        <w:tabs>
          <w:tab w:val="left" w:pos="1134"/>
        </w:tabs>
        <w:jc w:val="center"/>
        <w:outlineLvl w:val="1"/>
        <w:rPr>
          <w:b/>
          <w:bCs/>
          <w:sz w:val="28"/>
          <w:szCs w:val="28"/>
          <w:lang w:eastAsia="en-US"/>
        </w:rPr>
      </w:pPr>
      <w:r w:rsidRPr="00F45BA7">
        <w:rPr>
          <w:b/>
          <w:bCs/>
          <w:sz w:val="28"/>
          <w:szCs w:val="28"/>
          <w:lang w:eastAsia="en-US"/>
        </w:rPr>
        <w:t>с требованиями к энергетической эффективности объектов</w:t>
      </w:r>
    </w:p>
    <w:p w:rsidR="00F45BA7" w:rsidRPr="00F45BA7" w:rsidRDefault="00F45BA7" w:rsidP="00F45BA7">
      <w:pPr>
        <w:keepNext/>
        <w:keepLines/>
        <w:widowControl w:val="0"/>
        <w:numPr>
          <w:ilvl w:val="1"/>
          <w:numId w:val="0"/>
        </w:numPr>
        <w:tabs>
          <w:tab w:val="left" w:pos="1134"/>
        </w:tabs>
        <w:jc w:val="center"/>
        <w:outlineLvl w:val="1"/>
        <w:rPr>
          <w:b/>
          <w:bCs/>
          <w:sz w:val="28"/>
          <w:szCs w:val="28"/>
          <w:lang w:eastAsia="en-US"/>
        </w:rPr>
      </w:pPr>
      <w:r w:rsidRPr="00F45BA7">
        <w:rPr>
          <w:b/>
          <w:bCs/>
          <w:sz w:val="28"/>
          <w:szCs w:val="28"/>
          <w:lang w:eastAsia="en-US"/>
        </w:rPr>
        <w:t>теплопотребления, устанавливаемых в соответствии с законодательством Российской Федерации</w:t>
      </w:r>
      <w:bookmarkEnd w:id="120"/>
    </w:p>
    <w:p w:rsidR="00F45BA7" w:rsidRPr="00F45BA7" w:rsidRDefault="00F45BA7" w:rsidP="00F45BA7">
      <w:pPr>
        <w:keepNext/>
        <w:keepLines/>
        <w:widowControl w:val="0"/>
        <w:numPr>
          <w:ilvl w:val="1"/>
          <w:numId w:val="0"/>
        </w:numPr>
        <w:tabs>
          <w:tab w:val="left" w:pos="1134"/>
        </w:tabs>
        <w:jc w:val="center"/>
        <w:outlineLvl w:val="1"/>
        <w:rPr>
          <w:b/>
          <w:bCs/>
          <w:sz w:val="28"/>
          <w:szCs w:val="28"/>
          <w:lang w:eastAsia="en-US"/>
        </w:rPr>
      </w:pPr>
    </w:p>
    <w:p w:rsidR="00F45BA7" w:rsidRPr="00F45BA7" w:rsidRDefault="00F45BA7" w:rsidP="00F45BA7">
      <w:pPr>
        <w:widowControl w:val="0"/>
        <w:tabs>
          <w:tab w:val="left" w:pos="1134"/>
        </w:tabs>
        <w:autoSpaceDE w:val="0"/>
        <w:autoSpaceDN w:val="0"/>
        <w:ind w:firstLine="709"/>
        <w:jc w:val="both"/>
        <w:rPr>
          <w:rFonts w:eastAsia="Cambria"/>
          <w:sz w:val="28"/>
          <w:szCs w:val="28"/>
          <w:lang w:eastAsia="en-US"/>
        </w:rPr>
      </w:pPr>
      <w:r w:rsidRPr="00F45BA7">
        <w:rPr>
          <w:rFonts w:eastAsia="Cambria"/>
          <w:sz w:val="28"/>
          <w:szCs w:val="28"/>
          <w:lang w:eastAsia="en-US"/>
        </w:rPr>
        <w:t>Требования</w:t>
      </w:r>
      <w:r w:rsidRPr="00F45BA7">
        <w:rPr>
          <w:rFonts w:eastAsia="Cambria"/>
          <w:spacing w:val="1"/>
          <w:sz w:val="28"/>
          <w:szCs w:val="28"/>
          <w:lang w:eastAsia="en-US"/>
        </w:rPr>
        <w:t xml:space="preserve"> </w:t>
      </w:r>
      <w:r w:rsidRPr="00F45BA7">
        <w:rPr>
          <w:rFonts w:eastAsia="Cambria"/>
          <w:sz w:val="28"/>
          <w:szCs w:val="28"/>
          <w:lang w:eastAsia="en-US"/>
        </w:rPr>
        <w:t>к</w:t>
      </w:r>
      <w:r w:rsidRPr="00F45BA7">
        <w:rPr>
          <w:rFonts w:eastAsia="Cambria"/>
          <w:spacing w:val="1"/>
          <w:sz w:val="28"/>
          <w:szCs w:val="28"/>
          <w:lang w:eastAsia="en-US"/>
        </w:rPr>
        <w:t xml:space="preserve"> </w:t>
      </w:r>
      <w:r w:rsidRPr="00F45BA7">
        <w:rPr>
          <w:rFonts w:eastAsia="Cambria"/>
          <w:sz w:val="28"/>
          <w:szCs w:val="28"/>
          <w:lang w:eastAsia="en-US"/>
        </w:rPr>
        <w:t>энергетической</w:t>
      </w:r>
      <w:r w:rsidRPr="00F45BA7">
        <w:rPr>
          <w:rFonts w:eastAsia="Cambria"/>
          <w:spacing w:val="1"/>
          <w:sz w:val="28"/>
          <w:szCs w:val="28"/>
          <w:lang w:eastAsia="en-US"/>
        </w:rPr>
        <w:t xml:space="preserve"> </w:t>
      </w:r>
      <w:r w:rsidRPr="00F45BA7">
        <w:rPr>
          <w:rFonts w:eastAsia="Cambria"/>
          <w:sz w:val="28"/>
          <w:szCs w:val="28"/>
          <w:lang w:eastAsia="en-US"/>
        </w:rPr>
        <w:t>эффективности</w:t>
      </w:r>
      <w:r w:rsidRPr="00F45BA7">
        <w:rPr>
          <w:rFonts w:eastAsia="Cambria"/>
          <w:spacing w:val="1"/>
          <w:sz w:val="28"/>
          <w:szCs w:val="28"/>
          <w:lang w:eastAsia="en-US"/>
        </w:rPr>
        <w:t xml:space="preserve"> </w:t>
      </w:r>
      <w:r w:rsidRPr="00F45BA7">
        <w:rPr>
          <w:rFonts w:eastAsia="Cambria"/>
          <w:sz w:val="28"/>
          <w:szCs w:val="28"/>
          <w:lang w:eastAsia="en-US"/>
        </w:rPr>
        <w:t>и</w:t>
      </w:r>
      <w:r w:rsidRPr="00F45BA7">
        <w:rPr>
          <w:rFonts w:eastAsia="Cambria"/>
          <w:spacing w:val="1"/>
          <w:sz w:val="28"/>
          <w:szCs w:val="28"/>
          <w:lang w:eastAsia="en-US"/>
        </w:rPr>
        <w:t xml:space="preserve"> </w:t>
      </w:r>
      <w:r w:rsidRPr="00F45BA7">
        <w:rPr>
          <w:rFonts w:eastAsia="Cambria"/>
          <w:sz w:val="28"/>
          <w:szCs w:val="28"/>
          <w:lang w:eastAsia="en-US"/>
        </w:rPr>
        <w:t>к</w:t>
      </w:r>
      <w:r w:rsidRPr="00F45BA7">
        <w:rPr>
          <w:rFonts w:eastAsia="Cambria"/>
          <w:spacing w:val="1"/>
          <w:sz w:val="28"/>
          <w:szCs w:val="28"/>
          <w:lang w:eastAsia="en-US"/>
        </w:rPr>
        <w:t xml:space="preserve"> </w:t>
      </w:r>
      <w:r w:rsidRPr="00F45BA7">
        <w:rPr>
          <w:rFonts w:eastAsia="Cambria"/>
          <w:sz w:val="28"/>
          <w:szCs w:val="28"/>
          <w:lang w:eastAsia="en-US"/>
        </w:rPr>
        <w:t>теплопотреблению</w:t>
      </w:r>
      <w:r w:rsidRPr="00F45BA7">
        <w:rPr>
          <w:rFonts w:eastAsia="Cambria"/>
          <w:spacing w:val="1"/>
          <w:sz w:val="28"/>
          <w:szCs w:val="28"/>
          <w:lang w:eastAsia="en-US"/>
        </w:rPr>
        <w:t xml:space="preserve"> </w:t>
      </w:r>
      <w:r w:rsidRPr="00F45BA7">
        <w:rPr>
          <w:rFonts w:eastAsia="Cambria"/>
          <w:sz w:val="28"/>
          <w:szCs w:val="28"/>
          <w:lang w:eastAsia="en-US"/>
        </w:rPr>
        <w:t>зданий,</w:t>
      </w:r>
      <w:r w:rsidRPr="00F45BA7">
        <w:rPr>
          <w:rFonts w:eastAsia="Cambria"/>
          <w:spacing w:val="1"/>
          <w:sz w:val="28"/>
          <w:szCs w:val="28"/>
          <w:lang w:eastAsia="en-US"/>
        </w:rPr>
        <w:t xml:space="preserve"> </w:t>
      </w:r>
      <w:r w:rsidRPr="00F45BA7">
        <w:rPr>
          <w:rFonts w:eastAsia="Cambria"/>
          <w:sz w:val="28"/>
          <w:szCs w:val="28"/>
          <w:lang w:eastAsia="en-US"/>
        </w:rPr>
        <w:t>проектируемых и планируемых к строительству, определены следующими нормативными</w:t>
      </w:r>
      <w:r w:rsidRPr="00F45BA7">
        <w:rPr>
          <w:rFonts w:eastAsia="Cambria"/>
          <w:spacing w:val="1"/>
          <w:sz w:val="28"/>
          <w:szCs w:val="28"/>
          <w:lang w:eastAsia="en-US"/>
        </w:rPr>
        <w:t xml:space="preserve"> </w:t>
      </w:r>
      <w:r w:rsidRPr="00F45BA7">
        <w:rPr>
          <w:rFonts w:eastAsia="Cambria"/>
          <w:sz w:val="28"/>
          <w:szCs w:val="28"/>
          <w:lang w:eastAsia="en-US"/>
        </w:rPr>
        <w:t>документами:</w:t>
      </w:r>
    </w:p>
    <w:p w:rsidR="00F45BA7" w:rsidRPr="00F45BA7" w:rsidRDefault="00F45BA7" w:rsidP="00F45BA7">
      <w:pPr>
        <w:widowControl w:val="0"/>
        <w:tabs>
          <w:tab w:val="left" w:pos="709"/>
          <w:tab w:val="left" w:pos="1649"/>
          <w:tab w:val="left" w:pos="1650"/>
        </w:tabs>
        <w:autoSpaceDE w:val="0"/>
        <w:autoSpaceDN w:val="0"/>
        <w:jc w:val="both"/>
        <w:rPr>
          <w:rFonts w:eastAsia="Cambria"/>
          <w:sz w:val="28"/>
          <w:szCs w:val="28"/>
          <w:lang w:eastAsia="en-US"/>
        </w:rPr>
      </w:pPr>
      <w:r w:rsidRPr="00F45BA7">
        <w:rPr>
          <w:rFonts w:eastAsia="Cambria"/>
          <w:sz w:val="28"/>
          <w:szCs w:val="28"/>
          <w:lang w:eastAsia="en-US"/>
        </w:rPr>
        <w:tab/>
        <w:t>СП 50.13330.2012 Тепловая защита зданий. Актуализированная редакция</w:t>
      </w:r>
      <w:r w:rsidRPr="00F45BA7">
        <w:rPr>
          <w:rFonts w:eastAsia="Cambria"/>
          <w:spacing w:val="-57"/>
          <w:sz w:val="28"/>
          <w:szCs w:val="28"/>
          <w:lang w:eastAsia="en-US"/>
        </w:rPr>
        <w:t xml:space="preserve"> </w:t>
      </w:r>
      <w:r w:rsidRPr="00F45BA7">
        <w:rPr>
          <w:rFonts w:eastAsia="Cambria"/>
          <w:sz w:val="28"/>
          <w:szCs w:val="28"/>
          <w:lang w:eastAsia="en-US"/>
        </w:rPr>
        <w:t>СНиП</w:t>
      </w:r>
      <w:r w:rsidRPr="00F45BA7">
        <w:rPr>
          <w:rFonts w:eastAsia="Cambria"/>
          <w:spacing w:val="-2"/>
          <w:sz w:val="28"/>
          <w:szCs w:val="28"/>
          <w:lang w:eastAsia="en-US"/>
        </w:rPr>
        <w:t xml:space="preserve"> </w:t>
      </w:r>
      <w:r w:rsidRPr="00F45BA7">
        <w:rPr>
          <w:rFonts w:eastAsia="Cambria"/>
          <w:sz w:val="28"/>
          <w:szCs w:val="28"/>
          <w:lang w:eastAsia="en-US"/>
        </w:rPr>
        <w:t>23-02-2003;</w:t>
      </w:r>
    </w:p>
    <w:p w:rsidR="00F45BA7" w:rsidRPr="00F45BA7" w:rsidRDefault="00F45BA7" w:rsidP="00F45BA7">
      <w:pPr>
        <w:widowControl w:val="0"/>
        <w:tabs>
          <w:tab w:val="left" w:pos="0"/>
          <w:tab w:val="left" w:pos="1134"/>
        </w:tabs>
        <w:autoSpaceDE w:val="0"/>
        <w:autoSpaceDN w:val="0"/>
        <w:ind w:firstLine="709"/>
        <w:jc w:val="both"/>
        <w:rPr>
          <w:rFonts w:eastAsia="Cambria"/>
          <w:sz w:val="28"/>
          <w:szCs w:val="28"/>
          <w:lang w:eastAsia="en-US"/>
        </w:rPr>
      </w:pPr>
      <w:r w:rsidRPr="00F45BA7">
        <w:rPr>
          <w:rFonts w:eastAsia="Cambria"/>
          <w:sz w:val="28"/>
          <w:szCs w:val="28"/>
          <w:lang w:eastAsia="en-US"/>
        </w:rPr>
        <w:t>постановление Правительства Российской Федерации от 23.05.2006 №</w:t>
      </w:r>
      <w:r w:rsidRPr="00F45BA7">
        <w:rPr>
          <w:rFonts w:eastAsia="Cambria"/>
          <w:spacing w:val="1"/>
          <w:sz w:val="28"/>
          <w:szCs w:val="28"/>
          <w:lang w:eastAsia="en-US"/>
        </w:rPr>
        <w:t xml:space="preserve"> </w:t>
      </w:r>
      <w:r w:rsidRPr="00F45BA7">
        <w:rPr>
          <w:rFonts w:eastAsia="Cambria"/>
          <w:sz w:val="28"/>
          <w:szCs w:val="28"/>
          <w:lang w:eastAsia="en-US"/>
        </w:rPr>
        <w:t>306 (в редакции постановления Правительства Российской Федерации от 29.09. 2017 № 1186 «О внесении изменений в Правила установления и</w:t>
      </w:r>
      <w:r w:rsidRPr="00F45BA7">
        <w:rPr>
          <w:rFonts w:eastAsia="Cambria"/>
          <w:spacing w:val="1"/>
          <w:sz w:val="28"/>
          <w:szCs w:val="28"/>
          <w:lang w:eastAsia="en-US"/>
        </w:rPr>
        <w:t xml:space="preserve"> </w:t>
      </w:r>
      <w:r w:rsidRPr="00F45BA7">
        <w:rPr>
          <w:rFonts w:eastAsia="Cambria"/>
          <w:sz w:val="28"/>
          <w:szCs w:val="28"/>
          <w:lang w:eastAsia="en-US"/>
        </w:rPr>
        <w:t>определения</w:t>
      </w:r>
      <w:r w:rsidRPr="00F45BA7">
        <w:rPr>
          <w:rFonts w:eastAsia="Cambria"/>
          <w:spacing w:val="-2"/>
          <w:sz w:val="28"/>
          <w:szCs w:val="28"/>
          <w:lang w:eastAsia="en-US"/>
        </w:rPr>
        <w:t xml:space="preserve"> </w:t>
      </w:r>
      <w:r w:rsidRPr="00F45BA7">
        <w:rPr>
          <w:rFonts w:eastAsia="Cambria"/>
          <w:sz w:val="28"/>
          <w:szCs w:val="28"/>
          <w:lang w:eastAsia="en-US"/>
        </w:rPr>
        <w:t>нормативов</w:t>
      </w:r>
      <w:r w:rsidRPr="00F45BA7">
        <w:rPr>
          <w:rFonts w:eastAsia="Cambria"/>
          <w:spacing w:val="-2"/>
          <w:sz w:val="28"/>
          <w:szCs w:val="28"/>
          <w:lang w:eastAsia="en-US"/>
        </w:rPr>
        <w:t xml:space="preserve"> </w:t>
      </w:r>
      <w:r w:rsidRPr="00F45BA7">
        <w:rPr>
          <w:rFonts w:eastAsia="Cambria"/>
          <w:sz w:val="28"/>
          <w:szCs w:val="28"/>
          <w:lang w:eastAsia="en-US"/>
        </w:rPr>
        <w:t>потребления</w:t>
      </w:r>
      <w:r w:rsidRPr="00F45BA7">
        <w:rPr>
          <w:rFonts w:eastAsia="Cambria"/>
          <w:spacing w:val="-1"/>
          <w:sz w:val="28"/>
          <w:szCs w:val="28"/>
          <w:lang w:eastAsia="en-US"/>
        </w:rPr>
        <w:t xml:space="preserve"> </w:t>
      </w:r>
      <w:r w:rsidRPr="00F45BA7">
        <w:rPr>
          <w:rFonts w:eastAsia="Cambria"/>
          <w:sz w:val="28"/>
          <w:szCs w:val="28"/>
          <w:lang w:eastAsia="en-US"/>
        </w:rPr>
        <w:t>коммунальных</w:t>
      </w:r>
      <w:r w:rsidRPr="00F45BA7">
        <w:rPr>
          <w:rFonts w:eastAsia="Cambria"/>
          <w:spacing w:val="3"/>
          <w:sz w:val="28"/>
          <w:szCs w:val="28"/>
          <w:lang w:eastAsia="en-US"/>
        </w:rPr>
        <w:t xml:space="preserve"> </w:t>
      </w:r>
      <w:r w:rsidRPr="00F45BA7">
        <w:rPr>
          <w:rFonts w:eastAsia="Cambria"/>
          <w:sz w:val="28"/>
          <w:szCs w:val="28"/>
          <w:lang w:eastAsia="en-US"/>
        </w:rPr>
        <w:t>услуг»).</w:t>
      </w:r>
    </w:p>
    <w:p w:rsidR="00F45BA7" w:rsidRPr="00F45BA7" w:rsidRDefault="00F45BA7" w:rsidP="00F45BA7">
      <w:pPr>
        <w:widowControl w:val="0"/>
        <w:tabs>
          <w:tab w:val="left" w:pos="1134"/>
        </w:tabs>
        <w:autoSpaceDE w:val="0"/>
        <w:autoSpaceDN w:val="0"/>
        <w:ind w:firstLine="709"/>
        <w:jc w:val="both"/>
        <w:rPr>
          <w:rFonts w:eastAsia="Cambria"/>
          <w:sz w:val="28"/>
          <w:szCs w:val="28"/>
          <w:lang w:eastAsia="en-US"/>
        </w:rPr>
      </w:pPr>
      <w:r w:rsidRPr="00F45BA7">
        <w:rPr>
          <w:rFonts w:eastAsia="Cambria"/>
          <w:sz w:val="28"/>
          <w:szCs w:val="28"/>
          <w:lang w:eastAsia="en-US"/>
        </w:rPr>
        <w:t>На</w:t>
      </w:r>
      <w:r w:rsidRPr="00F45BA7">
        <w:rPr>
          <w:rFonts w:eastAsia="Cambria"/>
          <w:spacing w:val="1"/>
          <w:sz w:val="28"/>
          <w:szCs w:val="28"/>
          <w:lang w:eastAsia="en-US"/>
        </w:rPr>
        <w:t xml:space="preserve"> </w:t>
      </w:r>
      <w:r w:rsidRPr="00F45BA7">
        <w:rPr>
          <w:rFonts w:eastAsia="Cambria"/>
          <w:sz w:val="28"/>
          <w:szCs w:val="28"/>
          <w:lang w:eastAsia="en-US"/>
        </w:rPr>
        <w:t>стадии</w:t>
      </w:r>
      <w:r w:rsidRPr="00F45BA7">
        <w:rPr>
          <w:rFonts w:eastAsia="Cambria"/>
          <w:spacing w:val="1"/>
          <w:sz w:val="28"/>
          <w:szCs w:val="28"/>
          <w:lang w:eastAsia="en-US"/>
        </w:rPr>
        <w:t xml:space="preserve"> </w:t>
      </w:r>
      <w:r w:rsidRPr="00F45BA7">
        <w:rPr>
          <w:rFonts w:eastAsia="Cambria"/>
          <w:sz w:val="28"/>
          <w:szCs w:val="28"/>
          <w:lang w:eastAsia="en-US"/>
        </w:rPr>
        <w:t>проектирования</w:t>
      </w:r>
      <w:r w:rsidRPr="00F45BA7">
        <w:rPr>
          <w:rFonts w:eastAsia="Cambria"/>
          <w:spacing w:val="1"/>
          <w:sz w:val="28"/>
          <w:szCs w:val="28"/>
          <w:lang w:eastAsia="en-US"/>
        </w:rPr>
        <w:t xml:space="preserve"> </w:t>
      </w:r>
      <w:r w:rsidRPr="00F45BA7">
        <w:rPr>
          <w:rFonts w:eastAsia="Cambria"/>
          <w:sz w:val="28"/>
          <w:szCs w:val="28"/>
          <w:lang w:eastAsia="en-US"/>
        </w:rPr>
        <w:t>здания</w:t>
      </w:r>
      <w:r w:rsidRPr="00F45BA7">
        <w:rPr>
          <w:rFonts w:eastAsia="Cambria"/>
          <w:spacing w:val="1"/>
          <w:sz w:val="28"/>
          <w:szCs w:val="28"/>
          <w:lang w:eastAsia="en-US"/>
        </w:rPr>
        <w:t xml:space="preserve"> </w:t>
      </w:r>
      <w:r w:rsidRPr="00F45BA7">
        <w:rPr>
          <w:rFonts w:eastAsia="Cambria"/>
          <w:sz w:val="28"/>
          <w:szCs w:val="28"/>
          <w:lang w:eastAsia="en-US"/>
        </w:rPr>
        <w:t>определяется</w:t>
      </w:r>
      <w:r w:rsidRPr="00F45BA7">
        <w:rPr>
          <w:rFonts w:eastAsia="Cambria"/>
          <w:spacing w:val="1"/>
          <w:sz w:val="28"/>
          <w:szCs w:val="28"/>
          <w:lang w:eastAsia="en-US"/>
        </w:rPr>
        <w:t xml:space="preserve"> </w:t>
      </w:r>
      <w:r w:rsidRPr="00F45BA7">
        <w:rPr>
          <w:rFonts w:eastAsia="Cambria"/>
          <w:sz w:val="28"/>
          <w:szCs w:val="28"/>
          <w:lang w:eastAsia="en-US"/>
        </w:rPr>
        <w:t>расчетное</w:t>
      </w:r>
      <w:r w:rsidRPr="00F45BA7">
        <w:rPr>
          <w:rFonts w:eastAsia="Cambria"/>
          <w:spacing w:val="1"/>
          <w:sz w:val="28"/>
          <w:szCs w:val="28"/>
          <w:lang w:eastAsia="en-US"/>
        </w:rPr>
        <w:t xml:space="preserve"> </w:t>
      </w:r>
      <w:r w:rsidRPr="00F45BA7">
        <w:rPr>
          <w:rFonts w:eastAsia="Cambria"/>
          <w:sz w:val="28"/>
          <w:szCs w:val="28"/>
          <w:lang w:eastAsia="en-US"/>
        </w:rPr>
        <w:t>значение</w:t>
      </w:r>
      <w:r w:rsidRPr="00F45BA7">
        <w:rPr>
          <w:rFonts w:eastAsia="Cambria"/>
          <w:spacing w:val="1"/>
          <w:sz w:val="28"/>
          <w:szCs w:val="28"/>
          <w:lang w:eastAsia="en-US"/>
        </w:rPr>
        <w:t xml:space="preserve"> </w:t>
      </w:r>
      <w:r w:rsidRPr="00F45BA7">
        <w:rPr>
          <w:rFonts w:eastAsia="Cambria"/>
          <w:sz w:val="28"/>
          <w:szCs w:val="28"/>
          <w:lang w:eastAsia="en-US"/>
        </w:rPr>
        <w:t>удельной</w:t>
      </w:r>
      <w:r w:rsidRPr="00F45BA7">
        <w:rPr>
          <w:rFonts w:eastAsia="Cambria"/>
          <w:spacing w:val="1"/>
          <w:sz w:val="28"/>
          <w:szCs w:val="28"/>
          <w:lang w:eastAsia="en-US"/>
        </w:rPr>
        <w:t xml:space="preserve"> </w:t>
      </w:r>
      <w:r w:rsidRPr="00F45BA7">
        <w:rPr>
          <w:rFonts w:eastAsia="Cambria"/>
          <w:sz w:val="28"/>
          <w:szCs w:val="28"/>
          <w:lang w:eastAsia="en-US"/>
        </w:rPr>
        <w:t>характеристики</w:t>
      </w:r>
      <w:r w:rsidRPr="00F45BA7">
        <w:rPr>
          <w:rFonts w:eastAsia="Cambria"/>
          <w:spacing w:val="1"/>
          <w:sz w:val="28"/>
          <w:szCs w:val="28"/>
          <w:lang w:eastAsia="en-US"/>
        </w:rPr>
        <w:t xml:space="preserve"> </w:t>
      </w:r>
      <w:r w:rsidRPr="00F45BA7">
        <w:rPr>
          <w:rFonts w:eastAsia="Cambria"/>
          <w:sz w:val="28"/>
          <w:szCs w:val="28"/>
          <w:lang w:eastAsia="en-US"/>
        </w:rPr>
        <w:t>расхода</w:t>
      </w:r>
      <w:r w:rsidRPr="00F45BA7">
        <w:rPr>
          <w:rFonts w:eastAsia="Cambria"/>
          <w:spacing w:val="1"/>
          <w:sz w:val="28"/>
          <w:szCs w:val="28"/>
          <w:lang w:eastAsia="en-US"/>
        </w:rPr>
        <w:t xml:space="preserve"> </w:t>
      </w:r>
      <w:r w:rsidRPr="00F45BA7">
        <w:rPr>
          <w:rFonts w:eastAsia="Cambria"/>
          <w:sz w:val="28"/>
          <w:szCs w:val="28"/>
          <w:lang w:eastAsia="en-US"/>
        </w:rPr>
        <w:t>тепловой</w:t>
      </w:r>
      <w:r w:rsidRPr="00F45BA7">
        <w:rPr>
          <w:rFonts w:eastAsia="Cambria"/>
          <w:spacing w:val="1"/>
          <w:sz w:val="28"/>
          <w:szCs w:val="28"/>
          <w:lang w:eastAsia="en-US"/>
        </w:rPr>
        <w:t xml:space="preserve"> </w:t>
      </w:r>
      <w:r w:rsidRPr="00F45BA7">
        <w:rPr>
          <w:rFonts w:eastAsia="Cambria"/>
          <w:sz w:val="28"/>
          <w:szCs w:val="28"/>
          <w:lang w:eastAsia="en-US"/>
        </w:rPr>
        <w:t>энергии</w:t>
      </w:r>
      <w:r w:rsidRPr="00F45BA7">
        <w:rPr>
          <w:rFonts w:eastAsia="Cambria"/>
          <w:spacing w:val="1"/>
          <w:sz w:val="28"/>
          <w:szCs w:val="28"/>
          <w:lang w:eastAsia="en-US"/>
        </w:rPr>
        <w:t xml:space="preserve"> </w:t>
      </w:r>
      <w:r w:rsidRPr="00F45BA7">
        <w:rPr>
          <w:rFonts w:eastAsia="Cambria"/>
          <w:sz w:val="28"/>
          <w:szCs w:val="28"/>
          <w:lang w:eastAsia="en-US"/>
        </w:rPr>
        <w:t>на</w:t>
      </w:r>
      <w:r w:rsidRPr="00F45BA7">
        <w:rPr>
          <w:rFonts w:eastAsia="Cambria"/>
          <w:spacing w:val="1"/>
          <w:sz w:val="28"/>
          <w:szCs w:val="28"/>
          <w:lang w:eastAsia="en-US"/>
        </w:rPr>
        <w:t xml:space="preserve"> </w:t>
      </w:r>
      <w:r w:rsidRPr="00F45BA7">
        <w:rPr>
          <w:rFonts w:eastAsia="Cambria"/>
          <w:sz w:val="28"/>
          <w:szCs w:val="28"/>
          <w:lang w:eastAsia="en-US"/>
        </w:rPr>
        <w:t>отопление</w:t>
      </w:r>
      <w:r w:rsidRPr="00F45BA7">
        <w:rPr>
          <w:rFonts w:eastAsia="Cambria"/>
          <w:spacing w:val="1"/>
          <w:sz w:val="28"/>
          <w:szCs w:val="28"/>
          <w:lang w:eastAsia="en-US"/>
        </w:rPr>
        <w:t xml:space="preserve"> </w:t>
      </w:r>
      <w:r w:rsidRPr="00F45BA7">
        <w:rPr>
          <w:rFonts w:eastAsia="Cambria"/>
          <w:sz w:val="28"/>
          <w:szCs w:val="28"/>
          <w:lang w:eastAsia="en-US"/>
        </w:rPr>
        <w:t>и</w:t>
      </w:r>
      <w:r w:rsidRPr="00F45BA7">
        <w:rPr>
          <w:rFonts w:eastAsia="Cambria"/>
          <w:spacing w:val="1"/>
          <w:sz w:val="28"/>
          <w:szCs w:val="28"/>
          <w:lang w:eastAsia="en-US"/>
        </w:rPr>
        <w:t xml:space="preserve"> </w:t>
      </w:r>
      <w:r w:rsidRPr="00F45BA7">
        <w:rPr>
          <w:rFonts w:eastAsia="Cambria"/>
          <w:sz w:val="28"/>
          <w:szCs w:val="28"/>
          <w:lang w:eastAsia="en-US"/>
        </w:rPr>
        <w:t>вентиляцию</w:t>
      </w:r>
      <w:r w:rsidRPr="00F45BA7">
        <w:rPr>
          <w:rFonts w:eastAsia="Cambria"/>
          <w:spacing w:val="1"/>
          <w:sz w:val="28"/>
          <w:szCs w:val="28"/>
          <w:lang w:eastAsia="en-US"/>
        </w:rPr>
        <w:t xml:space="preserve"> </w:t>
      </w:r>
      <w:r w:rsidRPr="00F45BA7">
        <w:rPr>
          <w:rFonts w:eastAsia="Cambria"/>
          <w:sz w:val="28"/>
          <w:szCs w:val="28"/>
          <w:lang w:eastAsia="en-US"/>
        </w:rPr>
        <w:t>здания,</w:t>
      </w:r>
      <w:r w:rsidRPr="00F45BA7">
        <w:rPr>
          <w:rFonts w:eastAsia="Cambria"/>
          <w:spacing w:val="1"/>
          <w:sz w:val="28"/>
          <w:szCs w:val="28"/>
          <w:lang w:eastAsia="en-US"/>
        </w:rPr>
        <w:t xml:space="preserve"> </w:t>
      </w:r>
      <w:r w:rsidRPr="00F45BA7">
        <w:rPr>
          <w:rFonts w:eastAsia="Cambria"/>
          <w:sz w:val="28"/>
          <w:szCs w:val="28"/>
          <w:lang w:eastAsia="en-US"/>
        </w:rPr>
        <w:t>q0,</w:t>
      </w:r>
      <w:r w:rsidRPr="00F45BA7">
        <w:rPr>
          <w:rFonts w:eastAsia="Cambria"/>
          <w:spacing w:val="1"/>
          <w:sz w:val="28"/>
          <w:szCs w:val="28"/>
          <w:lang w:eastAsia="en-US"/>
        </w:rPr>
        <w:t xml:space="preserve"> </w:t>
      </w:r>
      <w:r w:rsidRPr="00F45BA7">
        <w:rPr>
          <w:rFonts w:eastAsia="Cambria"/>
          <w:sz w:val="28"/>
          <w:szCs w:val="28"/>
          <w:lang w:eastAsia="en-US"/>
        </w:rPr>
        <w:t>Вт/(м3·˚С). Расчетное значение должно быть меньше или равно нормируемому значению</w:t>
      </w:r>
      <w:r w:rsidRPr="00F45BA7">
        <w:rPr>
          <w:rFonts w:eastAsia="Cambria"/>
          <w:spacing w:val="1"/>
          <w:sz w:val="28"/>
          <w:szCs w:val="28"/>
          <w:lang w:eastAsia="en-US"/>
        </w:rPr>
        <w:t xml:space="preserve"> </w:t>
      </w:r>
      <w:r w:rsidRPr="00F45BA7">
        <w:rPr>
          <w:rFonts w:eastAsia="Cambria"/>
          <w:sz w:val="28"/>
          <w:szCs w:val="28"/>
          <w:lang w:eastAsia="en-US"/>
        </w:rPr>
        <w:t>q0,</w:t>
      </w:r>
      <w:r w:rsidRPr="00F45BA7">
        <w:rPr>
          <w:rFonts w:eastAsia="Cambria"/>
          <w:spacing w:val="-1"/>
          <w:sz w:val="28"/>
          <w:szCs w:val="28"/>
          <w:lang w:eastAsia="en-US"/>
        </w:rPr>
        <w:t xml:space="preserve"> </w:t>
      </w:r>
      <w:r w:rsidRPr="00F45BA7">
        <w:rPr>
          <w:rFonts w:eastAsia="Cambria"/>
          <w:sz w:val="28"/>
          <w:szCs w:val="28"/>
          <w:lang w:eastAsia="en-US"/>
        </w:rPr>
        <w:t>Вт/(м3·˚С).</w:t>
      </w:r>
    </w:p>
    <w:p w:rsidR="00F45BA7" w:rsidRPr="00F45BA7" w:rsidRDefault="00F45BA7" w:rsidP="00F45BA7">
      <w:pPr>
        <w:widowControl w:val="0"/>
        <w:tabs>
          <w:tab w:val="left" w:pos="1134"/>
        </w:tabs>
        <w:autoSpaceDE w:val="0"/>
        <w:autoSpaceDN w:val="0"/>
        <w:ind w:firstLine="709"/>
        <w:jc w:val="both"/>
        <w:rPr>
          <w:rFonts w:eastAsia="Cambria"/>
          <w:sz w:val="28"/>
          <w:szCs w:val="28"/>
          <w:lang w:eastAsia="en-US"/>
        </w:rPr>
      </w:pPr>
      <w:r w:rsidRPr="00F45BA7">
        <w:rPr>
          <w:rFonts w:eastAsia="Cambria"/>
          <w:sz w:val="28"/>
          <w:szCs w:val="28"/>
          <w:lang w:eastAsia="en-US"/>
        </w:rPr>
        <w:t>Нормативные</w:t>
      </w:r>
      <w:r w:rsidRPr="00F45BA7">
        <w:rPr>
          <w:rFonts w:eastAsia="Cambria"/>
          <w:spacing w:val="1"/>
          <w:sz w:val="28"/>
          <w:szCs w:val="28"/>
          <w:lang w:eastAsia="en-US"/>
        </w:rPr>
        <w:t xml:space="preserve"> </w:t>
      </w:r>
      <w:r w:rsidRPr="00F45BA7">
        <w:rPr>
          <w:rFonts w:eastAsia="Cambria"/>
          <w:sz w:val="28"/>
          <w:szCs w:val="28"/>
          <w:lang w:eastAsia="en-US"/>
        </w:rPr>
        <w:t>значения</w:t>
      </w:r>
      <w:r w:rsidRPr="00F45BA7">
        <w:rPr>
          <w:rFonts w:eastAsia="Cambria"/>
          <w:spacing w:val="1"/>
          <w:sz w:val="28"/>
          <w:szCs w:val="28"/>
          <w:lang w:eastAsia="en-US"/>
        </w:rPr>
        <w:t xml:space="preserve"> </w:t>
      </w:r>
      <w:r w:rsidRPr="00F45BA7">
        <w:rPr>
          <w:rFonts w:eastAsia="Cambria"/>
          <w:sz w:val="28"/>
          <w:szCs w:val="28"/>
          <w:lang w:eastAsia="en-US"/>
        </w:rPr>
        <w:t>удельной</w:t>
      </w:r>
      <w:r w:rsidRPr="00F45BA7">
        <w:rPr>
          <w:rFonts w:eastAsia="Cambria"/>
          <w:spacing w:val="1"/>
          <w:sz w:val="28"/>
          <w:szCs w:val="28"/>
          <w:lang w:eastAsia="en-US"/>
        </w:rPr>
        <w:t xml:space="preserve"> </w:t>
      </w:r>
      <w:r w:rsidRPr="00F45BA7">
        <w:rPr>
          <w:rFonts w:eastAsia="Cambria"/>
          <w:sz w:val="28"/>
          <w:szCs w:val="28"/>
          <w:lang w:eastAsia="en-US"/>
        </w:rPr>
        <w:t>характеристики</w:t>
      </w:r>
      <w:r w:rsidRPr="00F45BA7">
        <w:rPr>
          <w:rFonts w:eastAsia="Cambria"/>
          <w:spacing w:val="1"/>
          <w:sz w:val="28"/>
          <w:szCs w:val="28"/>
          <w:lang w:eastAsia="en-US"/>
        </w:rPr>
        <w:t xml:space="preserve"> </w:t>
      </w:r>
      <w:r w:rsidRPr="00F45BA7">
        <w:rPr>
          <w:rFonts w:eastAsia="Cambria"/>
          <w:sz w:val="28"/>
          <w:szCs w:val="28"/>
          <w:lang w:eastAsia="en-US"/>
        </w:rPr>
        <w:t>расхода</w:t>
      </w:r>
      <w:r w:rsidRPr="00F45BA7">
        <w:rPr>
          <w:rFonts w:eastAsia="Cambria"/>
          <w:spacing w:val="1"/>
          <w:sz w:val="28"/>
          <w:szCs w:val="28"/>
          <w:lang w:eastAsia="en-US"/>
        </w:rPr>
        <w:t xml:space="preserve"> </w:t>
      </w:r>
      <w:r w:rsidRPr="00F45BA7">
        <w:rPr>
          <w:rFonts w:eastAsia="Cambria"/>
          <w:sz w:val="28"/>
          <w:szCs w:val="28"/>
          <w:lang w:eastAsia="en-US"/>
        </w:rPr>
        <w:t>тепловой</w:t>
      </w:r>
      <w:r w:rsidRPr="00F45BA7">
        <w:rPr>
          <w:rFonts w:eastAsia="Cambria"/>
          <w:spacing w:val="1"/>
          <w:sz w:val="28"/>
          <w:szCs w:val="28"/>
          <w:lang w:eastAsia="en-US"/>
        </w:rPr>
        <w:t xml:space="preserve"> </w:t>
      </w:r>
      <w:r w:rsidRPr="00F45BA7">
        <w:rPr>
          <w:rFonts w:eastAsia="Cambria"/>
          <w:sz w:val="28"/>
          <w:szCs w:val="28"/>
          <w:lang w:eastAsia="en-US"/>
        </w:rPr>
        <w:t>энергии</w:t>
      </w:r>
      <w:r w:rsidRPr="00F45BA7">
        <w:rPr>
          <w:rFonts w:eastAsia="Cambria"/>
          <w:spacing w:val="1"/>
          <w:sz w:val="28"/>
          <w:szCs w:val="28"/>
          <w:lang w:eastAsia="en-US"/>
        </w:rPr>
        <w:t xml:space="preserve"> </w:t>
      </w:r>
      <w:r w:rsidRPr="00F45BA7">
        <w:rPr>
          <w:rFonts w:eastAsia="Cambria"/>
          <w:sz w:val="28"/>
          <w:szCs w:val="28"/>
          <w:lang w:eastAsia="en-US"/>
        </w:rPr>
        <w:t>на</w:t>
      </w:r>
      <w:r w:rsidRPr="00F45BA7">
        <w:rPr>
          <w:rFonts w:eastAsia="Cambria"/>
          <w:spacing w:val="1"/>
          <w:sz w:val="28"/>
          <w:szCs w:val="28"/>
          <w:lang w:eastAsia="en-US"/>
        </w:rPr>
        <w:t xml:space="preserve"> </w:t>
      </w:r>
      <w:r w:rsidRPr="00F45BA7">
        <w:rPr>
          <w:rFonts w:eastAsia="Cambria"/>
          <w:sz w:val="28"/>
          <w:szCs w:val="28"/>
          <w:lang w:eastAsia="en-US"/>
        </w:rPr>
        <w:t xml:space="preserve">отопление и вентиляцию различных типов жилых и общественных зданий </w:t>
      </w:r>
      <w:r w:rsidRPr="00F45BA7">
        <w:rPr>
          <w:rFonts w:eastAsia="Cambria"/>
          <w:sz w:val="28"/>
          <w:szCs w:val="28"/>
          <w:lang w:eastAsia="en-US"/>
        </w:rPr>
        <w:lastRenderedPageBreak/>
        <w:t>приводятся в</w:t>
      </w:r>
      <w:r w:rsidRPr="00F45BA7">
        <w:rPr>
          <w:rFonts w:eastAsia="Cambria"/>
          <w:spacing w:val="1"/>
          <w:sz w:val="28"/>
          <w:szCs w:val="28"/>
          <w:lang w:eastAsia="en-US"/>
        </w:rPr>
        <w:t xml:space="preserve"> </w:t>
      </w:r>
      <w:r w:rsidRPr="00F45BA7">
        <w:rPr>
          <w:rFonts w:eastAsia="Cambria"/>
          <w:sz w:val="28"/>
          <w:szCs w:val="28"/>
          <w:lang w:eastAsia="en-US"/>
        </w:rPr>
        <w:t>СП 50.13330.2012 «Тепловая защита зданий. Актуализированная редакция СНиП 23-02-</w:t>
      </w:r>
      <w:r w:rsidRPr="00F45BA7">
        <w:rPr>
          <w:rFonts w:eastAsia="Cambria"/>
          <w:spacing w:val="1"/>
          <w:sz w:val="28"/>
          <w:szCs w:val="28"/>
          <w:lang w:eastAsia="en-US"/>
        </w:rPr>
        <w:t xml:space="preserve"> </w:t>
      </w:r>
      <w:r w:rsidRPr="00F45BA7">
        <w:rPr>
          <w:rFonts w:eastAsia="Cambria"/>
          <w:sz w:val="28"/>
          <w:szCs w:val="28"/>
          <w:lang w:eastAsia="en-US"/>
        </w:rPr>
        <w:t>2003»,</w:t>
      </w:r>
      <w:r w:rsidRPr="00F45BA7">
        <w:rPr>
          <w:rFonts w:eastAsia="Cambria"/>
          <w:spacing w:val="4"/>
          <w:sz w:val="28"/>
          <w:szCs w:val="28"/>
          <w:lang w:eastAsia="en-US"/>
        </w:rPr>
        <w:t xml:space="preserve"> </w:t>
      </w:r>
      <w:r w:rsidRPr="00F45BA7">
        <w:rPr>
          <w:rFonts w:eastAsia="Cambria"/>
          <w:sz w:val="28"/>
          <w:szCs w:val="28"/>
          <w:lang w:eastAsia="en-US"/>
        </w:rPr>
        <w:t>утвержденном</w:t>
      </w:r>
      <w:r w:rsidRPr="00F45BA7">
        <w:rPr>
          <w:rFonts w:eastAsia="Cambria"/>
          <w:spacing w:val="-1"/>
          <w:sz w:val="28"/>
          <w:szCs w:val="28"/>
          <w:lang w:eastAsia="en-US"/>
        </w:rPr>
        <w:t xml:space="preserve"> </w:t>
      </w:r>
      <w:r w:rsidRPr="00F45BA7">
        <w:rPr>
          <w:rFonts w:eastAsia="Cambria"/>
          <w:sz w:val="28"/>
          <w:szCs w:val="28"/>
          <w:lang w:eastAsia="en-US"/>
        </w:rPr>
        <w:t>приказом Министерства</w:t>
      </w:r>
      <w:r w:rsidRPr="00F45BA7">
        <w:rPr>
          <w:rFonts w:eastAsia="Cambria"/>
          <w:spacing w:val="-1"/>
          <w:sz w:val="28"/>
          <w:szCs w:val="28"/>
          <w:lang w:eastAsia="en-US"/>
        </w:rPr>
        <w:t xml:space="preserve"> </w:t>
      </w:r>
      <w:r w:rsidRPr="00F45BA7">
        <w:rPr>
          <w:rFonts w:eastAsia="Cambria"/>
          <w:sz w:val="28"/>
          <w:szCs w:val="28"/>
          <w:lang w:eastAsia="en-US"/>
        </w:rPr>
        <w:t>регионального развития РФ от</w:t>
      </w:r>
      <w:r w:rsidRPr="00F45BA7">
        <w:rPr>
          <w:rFonts w:eastAsia="Cambria"/>
          <w:spacing w:val="-2"/>
          <w:sz w:val="28"/>
          <w:szCs w:val="28"/>
          <w:lang w:eastAsia="en-US"/>
        </w:rPr>
        <w:t xml:space="preserve"> </w:t>
      </w:r>
      <w:r w:rsidRPr="00F45BA7">
        <w:rPr>
          <w:rFonts w:eastAsia="Cambria"/>
          <w:sz w:val="28"/>
          <w:szCs w:val="28"/>
          <w:lang w:eastAsia="en-US"/>
        </w:rPr>
        <w:t>30.06.2012 №</w:t>
      </w:r>
      <w:r w:rsidRPr="00F45BA7">
        <w:rPr>
          <w:rFonts w:eastAsia="Cambria"/>
          <w:spacing w:val="-1"/>
          <w:sz w:val="28"/>
          <w:szCs w:val="28"/>
          <w:lang w:eastAsia="en-US"/>
        </w:rPr>
        <w:t xml:space="preserve"> </w:t>
      </w:r>
      <w:r w:rsidRPr="00F45BA7">
        <w:rPr>
          <w:rFonts w:eastAsia="Cambria"/>
          <w:sz w:val="28"/>
          <w:szCs w:val="28"/>
          <w:lang w:eastAsia="en-US"/>
        </w:rPr>
        <w:t>265.</w:t>
      </w:r>
    </w:p>
    <w:p w:rsidR="00F45BA7" w:rsidRPr="00F45BA7" w:rsidRDefault="00F45BA7" w:rsidP="00F45BA7">
      <w:pPr>
        <w:widowControl w:val="0"/>
        <w:tabs>
          <w:tab w:val="left" w:pos="1134"/>
        </w:tabs>
        <w:autoSpaceDE w:val="0"/>
        <w:autoSpaceDN w:val="0"/>
        <w:ind w:firstLine="709"/>
        <w:jc w:val="both"/>
        <w:rPr>
          <w:rFonts w:eastAsia="Cambria"/>
          <w:sz w:val="28"/>
          <w:szCs w:val="28"/>
          <w:lang w:eastAsia="en-US"/>
        </w:rPr>
      </w:pPr>
      <w:r w:rsidRPr="00F45BA7">
        <w:rPr>
          <w:rFonts w:eastAsia="Cambria"/>
          <w:sz w:val="28"/>
          <w:szCs w:val="28"/>
          <w:lang w:eastAsia="en-US"/>
        </w:rPr>
        <w:t>Постановлением</w:t>
      </w:r>
      <w:r w:rsidRPr="00F45BA7">
        <w:rPr>
          <w:rFonts w:eastAsia="Cambria"/>
          <w:spacing w:val="1"/>
          <w:sz w:val="28"/>
          <w:szCs w:val="28"/>
          <w:lang w:eastAsia="en-US"/>
        </w:rPr>
        <w:t xml:space="preserve"> </w:t>
      </w:r>
      <w:r w:rsidRPr="00F45BA7">
        <w:rPr>
          <w:rFonts w:eastAsia="Cambria"/>
          <w:sz w:val="28"/>
          <w:szCs w:val="28"/>
          <w:lang w:eastAsia="en-US"/>
        </w:rPr>
        <w:t>Правительства</w:t>
      </w:r>
      <w:r w:rsidRPr="00F45BA7">
        <w:rPr>
          <w:rFonts w:eastAsia="Cambria"/>
          <w:spacing w:val="1"/>
          <w:sz w:val="28"/>
          <w:szCs w:val="28"/>
          <w:lang w:eastAsia="en-US"/>
        </w:rPr>
        <w:t xml:space="preserve"> </w:t>
      </w:r>
      <w:r w:rsidRPr="00F45BA7">
        <w:rPr>
          <w:rFonts w:eastAsia="Cambria"/>
          <w:sz w:val="28"/>
          <w:szCs w:val="28"/>
          <w:lang w:eastAsia="en-US"/>
        </w:rPr>
        <w:t>РФ</w:t>
      </w:r>
      <w:r w:rsidRPr="00F45BA7">
        <w:rPr>
          <w:rFonts w:eastAsia="Cambria"/>
          <w:spacing w:val="1"/>
          <w:sz w:val="28"/>
          <w:szCs w:val="28"/>
          <w:lang w:eastAsia="en-US"/>
        </w:rPr>
        <w:t xml:space="preserve"> </w:t>
      </w:r>
      <w:r w:rsidRPr="00F45BA7">
        <w:rPr>
          <w:rFonts w:eastAsia="Cambria"/>
          <w:sz w:val="28"/>
          <w:szCs w:val="28"/>
          <w:lang w:eastAsia="en-US"/>
        </w:rPr>
        <w:t>от</w:t>
      </w:r>
      <w:r w:rsidRPr="00F45BA7">
        <w:rPr>
          <w:rFonts w:eastAsia="Cambria"/>
          <w:spacing w:val="1"/>
          <w:sz w:val="28"/>
          <w:szCs w:val="28"/>
          <w:lang w:eastAsia="en-US"/>
        </w:rPr>
        <w:t xml:space="preserve"> </w:t>
      </w:r>
      <w:r w:rsidRPr="00F45BA7">
        <w:rPr>
          <w:rFonts w:eastAsia="Cambria"/>
          <w:sz w:val="28"/>
          <w:szCs w:val="28"/>
          <w:lang w:eastAsia="en-US"/>
        </w:rPr>
        <w:t>25.01.2011</w:t>
      </w:r>
      <w:r w:rsidRPr="00F45BA7">
        <w:rPr>
          <w:rFonts w:eastAsia="Cambria"/>
          <w:spacing w:val="1"/>
          <w:sz w:val="28"/>
          <w:szCs w:val="28"/>
          <w:lang w:eastAsia="en-US"/>
        </w:rPr>
        <w:t xml:space="preserve"> </w:t>
      </w:r>
      <w:r w:rsidRPr="00F45BA7">
        <w:rPr>
          <w:rFonts w:eastAsia="Cambria"/>
          <w:sz w:val="28"/>
          <w:szCs w:val="28"/>
          <w:lang w:eastAsia="en-US"/>
        </w:rPr>
        <w:t>№</w:t>
      </w:r>
      <w:r w:rsidRPr="00F45BA7">
        <w:rPr>
          <w:rFonts w:eastAsia="Cambria"/>
          <w:spacing w:val="1"/>
          <w:sz w:val="28"/>
          <w:szCs w:val="28"/>
          <w:lang w:eastAsia="en-US"/>
        </w:rPr>
        <w:t xml:space="preserve"> </w:t>
      </w:r>
      <w:r w:rsidRPr="00F45BA7">
        <w:rPr>
          <w:rFonts w:eastAsia="Cambria"/>
          <w:sz w:val="28"/>
          <w:szCs w:val="28"/>
          <w:lang w:eastAsia="en-US"/>
        </w:rPr>
        <w:t>18</w:t>
      </w:r>
      <w:r w:rsidRPr="00F45BA7">
        <w:rPr>
          <w:rFonts w:eastAsia="Cambria"/>
          <w:spacing w:val="1"/>
          <w:sz w:val="28"/>
          <w:szCs w:val="28"/>
          <w:lang w:eastAsia="en-US"/>
        </w:rPr>
        <w:t xml:space="preserve"> </w:t>
      </w:r>
      <w:r w:rsidRPr="00F45BA7">
        <w:rPr>
          <w:rFonts w:eastAsia="Cambria"/>
          <w:sz w:val="28"/>
          <w:szCs w:val="28"/>
          <w:lang w:eastAsia="en-US"/>
        </w:rPr>
        <w:t>было</w:t>
      </w:r>
      <w:r w:rsidRPr="00F45BA7">
        <w:rPr>
          <w:rFonts w:eastAsia="Cambria"/>
          <w:spacing w:val="1"/>
          <w:sz w:val="28"/>
          <w:szCs w:val="28"/>
          <w:lang w:eastAsia="en-US"/>
        </w:rPr>
        <w:t xml:space="preserve"> </w:t>
      </w:r>
      <w:r w:rsidRPr="00F45BA7">
        <w:rPr>
          <w:rFonts w:eastAsia="Cambria"/>
          <w:sz w:val="28"/>
          <w:szCs w:val="28"/>
          <w:lang w:eastAsia="en-US"/>
        </w:rPr>
        <w:t>запланировано</w:t>
      </w:r>
      <w:r w:rsidRPr="00F45BA7">
        <w:rPr>
          <w:rFonts w:eastAsia="Cambria"/>
          <w:spacing w:val="-57"/>
          <w:sz w:val="28"/>
          <w:szCs w:val="28"/>
          <w:lang w:eastAsia="en-US"/>
        </w:rPr>
        <w:t xml:space="preserve"> </w:t>
      </w:r>
      <w:r w:rsidRPr="00F45BA7">
        <w:rPr>
          <w:rFonts w:eastAsia="Cambria"/>
          <w:sz w:val="28"/>
          <w:szCs w:val="28"/>
          <w:lang w:eastAsia="en-US"/>
        </w:rPr>
        <w:t>поэтапное снижение удельных норм расхода тепловой энергии проектируемыми зданиями</w:t>
      </w:r>
      <w:r w:rsidRPr="00F45BA7">
        <w:rPr>
          <w:rFonts w:eastAsia="Cambria"/>
          <w:spacing w:val="-57"/>
          <w:sz w:val="28"/>
          <w:szCs w:val="28"/>
          <w:lang w:eastAsia="en-US"/>
        </w:rPr>
        <w:t xml:space="preserve"> </w:t>
      </w:r>
      <w:r w:rsidRPr="00F45BA7">
        <w:rPr>
          <w:rFonts w:eastAsia="Cambria"/>
          <w:sz w:val="28"/>
          <w:szCs w:val="28"/>
          <w:lang w:eastAsia="en-US"/>
        </w:rPr>
        <w:t>к 2020 году на 40 %, а именно: в 2011 – 2015 гг. – на 15 % от базового уровня, в 2016 –</w:t>
      </w:r>
      <w:r w:rsidRPr="00F45BA7">
        <w:rPr>
          <w:rFonts w:eastAsia="Cambria"/>
          <w:spacing w:val="1"/>
          <w:sz w:val="28"/>
          <w:szCs w:val="28"/>
          <w:lang w:eastAsia="en-US"/>
        </w:rPr>
        <w:t xml:space="preserve"> </w:t>
      </w:r>
      <w:r w:rsidRPr="00F45BA7">
        <w:rPr>
          <w:rFonts w:eastAsia="Cambria"/>
          <w:sz w:val="28"/>
          <w:szCs w:val="28"/>
          <w:lang w:eastAsia="en-US"/>
        </w:rPr>
        <w:t>2020</w:t>
      </w:r>
      <w:r w:rsidRPr="00F45BA7">
        <w:rPr>
          <w:rFonts w:eastAsia="Cambria"/>
          <w:spacing w:val="-1"/>
          <w:sz w:val="28"/>
          <w:szCs w:val="28"/>
          <w:lang w:eastAsia="en-US"/>
        </w:rPr>
        <w:t xml:space="preserve"> </w:t>
      </w:r>
      <w:r w:rsidRPr="00F45BA7">
        <w:rPr>
          <w:rFonts w:eastAsia="Cambria"/>
          <w:sz w:val="28"/>
          <w:szCs w:val="28"/>
          <w:lang w:eastAsia="en-US"/>
        </w:rPr>
        <w:t>гг. – на</w:t>
      </w:r>
      <w:r w:rsidRPr="00F45BA7">
        <w:rPr>
          <w:rFonts w:eastAsia="Cambria"/>
          <w:spacing w:val="-2"/>
          <w:sz w:val="28"/>
          <w:szCs w:val="28"/>
          <w:lang w:eastAsia="en-US"/>
        </w:rPr>
        <w:t xml:space="preserve"> </w:t>
      </w:r>
      <w:r w:rsidRPr="00F45BA7">
        <w:rPr>
          <w:rFonts w:eastAsia="Cambria"/>
          <w:sz w:val="28"/>
          <w:szCs w:val="28"/>
          <w:lang w:eastAsia="en-US"/>
        </w:rPr>
        <w:t>30 %</w:t>
      </w:r>
      <w:r w:rsidRPr="00F45BA7">
        <w:rPr>
          <w:rFonts w:eastAsia="Cambria"/>
          <w:spacing w:val="-1"/>
          <w:sz w:val="28"/>
          <w:szCs w:val="28"/>
          <w:lang w:eastAsia="en-US"/>
        </w:rPr>
        <w:t xml:space="preserve"> </w:t>
      </w:r>
      <w:r w:rsidRPr="00F45BA7">
        <w:rPr>
          <w:rFonts w:eastAsia="Cambria"/>
          <w:sz w:val="28"/>
          <w:szCs w:val="28"/>
          <w:lang w:eastAsia="en-US"/>
        </w:rPr>
        <w:t>от</w:t>
      </w:r>
      <w:r w:rsidRPr="00F45BA7">
        <w:rPr>
          <w:rFonts w:eastAsia="Cambria"/>
          <w:spacing w:val="-1"/>
          <w:sz w:val="28"/>
          <w:szCs w:val="28"/>
          <w:lang w:eastAsia="en-US"/>
        </w:rPr>
        <w:t xml:space="preserve"> </w:t>
      </w:r>
      <w:r w:rsidRPr="00F45BA7">
        <w:rPr>
          <w:rFonts w:eastAsia="Cambria"/>
          <w:sz w:val="28"/>
          <w:szCs w:val="28"/>
          <w:lang w:eastAsia="en-US"/>
        </w:rPr>
        <w:t>базового</w:t>
      </w:r>
      <w:r w:rsidRPr="00F45BA7">
        <w:rPr>
          <w:rFonts w:eastAsia="Cambria"/>
          <w:spacing w:val="1"/>
          <w:sz w:val="28"/>
          <w:szCs w:val="28"/>
          <w:lang w:eastAsia="en-US"/>
        </w:rPr>
        <w:t xml:space="preserve"> </w:t>
      </w:r>
      <w:r w:rsidRPr="00F45BA7">
        <w:rPr>
          <w:rFonts w:eastAsia="Cambria"/>
          <w:sz w:val="28"/>
          <w:szCs w:val="28"/>
          <w:lang w:eastAsia="en-US"/>
        </w:rPr>
        <w:t>уровня, и</w:t>
      </w:r>
      <w:r w:rsidRPr="00F45BA7">
        <w:rPr>
          <w:rFonts w:eastAsia="Cambria"/>
          <w:spacing w:val="-1"/>
          <w:sz w:val="28"/>
          <w:szCs w:val="28"/>
          <w:lang w:eastAsia="en-US"/>
        </w:rPr>
        <w:t xml:space="preserve"> </w:t>
      </w:r>
      <w:r w:rsidRPr="00F45BA7">
        <w:rPr>
          <w:rFonts w:eastAsia="Cambria"/>
          <w:sz w:val="28"/>
          <w:szCs w:val="28"/>
          <w:lang w:eastAsia="en-US"/>
        </w:rPr>
        <w:t>с</w:t>
      </w:r>
      <w:r w:rsidRPr="00F45BA7">
        <w:rPr>
          <w:rFonts w:eastAsia="Cambria"/>
          <w:spacing w:val="-1"/>
          <w:sz w:val="28"/>
          <w:szCs w:val="28"/>
          <w:lang w:eastAsia="en-US"/>
        </w:rPr>
        <w:t xml:space="preserve"> </w:t>
      </w:r>
      <w:r w:rsidRPr="00F45BA7">
        <w:rPr>
          <w:rFonts w:eastAsia="Cambria"/>
          <w:sz w:val="28"/>
          <w:szCs w:val="28"/>
          <w:lang w:eastAsia="en-US"/>
        </w:rPr>
        <w:t>2020 г</w:t>
      </w:r>
      <w:r w:rsidRPr="00F45BA7">
        <w:rPr>
          <w:rFonts w:eastAsia="Cambria"/>
          <w:spacing w:val="1"/>
          <w:sz w:val="28"/>
          <w:szCs w:val="28"/>
          <w:lang w:eastAsia="en-US"/>
        </w:rPr>
        <w:t xml:space="preserve"> </w:t>
      </w:r>
      <w:r w:rsidRPr="00F45BA7">
        <w:rPr>
          <w:rFonts w:eastAsia="Cambria"/>
          <w:sz w:val="28"/>
          <w:szCs w:val="28"/>
          <w:lang w:eastAsia="en-US"/>
        </w:rPr>
        <w:t>– на</w:t>
      </w:r>
      <w:r w:rsidRPr="00F45BA7">
        <w:rPr>
          <w:rFonts w:eastAsia="Cambria"/>
          <w:spacing w:val="-1"/>
          <w:sz w:val="28"/>
          <w:szCs w:val="28"/>
          <w:lang w:eastAsia="en-US"/>
        </w:rPr>
        <w:t xml:space="preserve"> </w:t>
      </w:r>
      <w:r w:rsidRPr="00F45BA7">
        <w:rPr>
          <w:rFonts w:eastAsia="Cambria"/>
          <w:sz w:val="28"/>
          <w:szCs w:val="28"/>
          <w:lang w:eastAsia="en-US"/>
        </w:rPr>
        <w:t>40</w:t>
      </w:r>
      <w:r w:rsidRPr="00F45BA7">
        <w:rPr>
          <w:rFonts w:eastAsia="Cambria"/>
          <w:spacing w:val="-1"/>
          <w:sz w:val="28"/>
          <w:szCs w:val="28"/>
          <w:lang w:eastAsia="en-US"/>
        </w:rPr>
        <w:t xml:space="preserve"> </w:t>
      </w:r>
      <w:r w:rsidRPr="00F45BA7">
        <w:rPr>
          <w:rFonts w:eastAsia="Cambria"/>
          <w:sz w:val="28"/>
          <w:szCs w:val="28"/>
          <w:lang w:eastAsia="en-US"/>
        </w:rPr>
        <w:t>%</w:t>
      </w:r>
      <w:r w:rsidRPr="00F45BA7">
        <w:rPr>
          <w:rFonts w:eastAsia="Cambria"/>
          <w:spacing w:val="-1"/>
          <w:sz w:val="28"/>
          <w:szCs w:val="28"/>
          <w:lang w:eastAsia="en-US"/>
        </w:rPr>
        <w:t xml:space="preserve"> </w:t>
      </w:r>
      <w:r w:rsidRPr="00F45BA7">
        <w:rPr>
          <w:rFonts w:eastAsia="Cambria"/>
          <w:sz w:val="28"/>
          <w:szCs w:val="28"/>
          <w:lang w:eastAsia="en-US"/>
        </w:rPr>
        <w:t>от базового</w:t>
      </w:r>
      <w:r w:rsidRPr="00F45BA7">
        <w:rPr>
          <w:rFonts w:eastAsia="Cambria"/>
          <w:spacing w:val="-1"/>
          <w:sz w:val="28"/>
          <w:szCs w:val="28"/>
          <w:lang w:eastAsia="en-US"/>
        </w:rPr>
        <w:t xml:space="preserve"> </w:t>
      </w:r>
      <w:r w:rsidRPr="00F45BA7">
        <w:rPr>
          <w:rFonts w:eastAsia="Cambria"/>
          <w:sz w:val="28"/>
          <w:szCs w:val="28"/>
          <w:lang w:eastAsia="en-US"/>
        </w:rPr>
        <w:t>уровня.</w:t>
      </w:r>
    </w:p>
    <w:p w:rsidR="00F45BA7" w:rsidRPr="00F45BA7" w:rsidRDefault="00F45BA7" w:rsidP="00F45BA7">
      <w:pPr>
        <w:widowControl w:val="0"/>
        <w:tabs>
          <w:tab w:val="left" w:pos="1134"/>
        </w:tabs>
        <w:autoSpaceDE w:val="0"/>
        <w:autoSpaceDN w:val="0"/>
        <w:ind w:firstLine="709"/>
        <w:jc w:val="both"/>
        <w:rPr>
          <w:rFonts w:eastAsia="Cambria"/>
          <w:sz w:val="28"/>
          <w:szCs w:val="28"/>
          <w:lang w:eastAsia="en-US"/>
        </w:rPr>
      </w:pPr>
      <w:r w:rsidRPr="00F45BA7">
        <w:rPr>
          <w:rFonts w:eastAsia="Cambria"/>
          <w:sz w:val="28"/>
          <w:szCs w:val="28"/>
          <w:lang w:eastAsia="en-US"/>
        </w:rPr>
        <w:t>Однако требование Постановления № 18 не было включено в актуализированную</w:t>
      </w:r>
      <w:r w:rsidRPr="00F45BA7">
        <w:rPr>
          <w:rFonts w:eastAsia="Cambria"/>
          <w:spacing w:val="1"/>
          <w:sz w:val="28"/>
          <w:szCs w:val="28"/>
          <w:lang w:eastAsia="en-US"/>
        </w:rPr>
        <w:t xml:space="preserve"> </w:t>
      </w:r>
      <w:r w:rsidRPr="00F45BA7">
        <w:rPr>
          <w:rFonts w:eastAsia="Cambria"/>
          <w:sz w:val="28"/>
          <w:szCs w:val="28"/>
          <w:lang w:eastAsia="en-US"/>
        </w:rPr>
        <w:t>редакцию</w:t>
      </w:r>
      <w:r w:rsidRPr="00F45BA7">
        <w:rPr>
          <w:rFonts w:eastAsia="Cambria"/>
          <w:spacing w:val="1"/>
          <w:sz w:val="28"/>
          <w:szCs w:val="28"/>
          <w:lang w:eastAsia="en-US"/>
        </w:rPr>
        <w:t xml:space="preserve"> </w:t>
      </w:r>
      <w:r w:rsidRPr="00F45BA7">
        <w:rPr>
          <w:rFonts w:eastAsia="Cambria"/>
          <w:sz w:val="28"/>
          <w:szCs w:val="28"/>
          <w:lang w:eastAsia="en-US"/>
        </w:rPr>
        <w:t>СП</w:t>
      </w:r>
      <w:r w:rsidRPr="00F45BA7">
        <w:rPr>
          <w:rFonts w:eastAsia="Cambria"/>
          <w:spacing w:val="1"/>
          <w:sz w:val="28"/>
          <w:szCs w:val="28"/>
          <w:lang w:eastAsia="en-US"/>
        </w:rPr>
        <w:t xml:space="preserve"> </w:t>
      </w:r>
      <w:r w:rsidRPr="00F45BA7">
        <w:rPr>
          <w:rFonts w:eastAsia="Cambria"/>
          <w:sz w:val="28"/>
          <w:szCs w:val="28"/>
          <w:lang w:eastAsia="en-US"/>
        </w:rPr>
        <w:t>50.13330.2012</w:t>
      </w:r>
      <w:r w:rsidRPr="00F45BA7">
        <w:rPr>
          <w:rFonts w:eastAsia="Cambria"/>
          <w:spacing w:val="1"/>
          <w:sz w:val="28"/>
          <w:szCs w:val="28"/>
          <w:lang w:eastAsia="en-US"/>
        </w:rPr>
        <w:t xml:space="preserve"> </w:t>
      </w:r>
      <w:r w:rsidRPr="00F45BA7">
        <w:rPr>
          <w:rFonts w:eastAsia="Cambria"/>
          <w:sz w:val="28"/>
          <w:szCs w:val="28"/>
          <w:lang w:eastAsia="en-US"/>
        </w:rPr>
        <w:t>«Тепловая</w:t>
      </w:r>
      <w:r w:rsidRPr="00F45BA7">
        <w:rPr>
          <w:rFonts w:eastAsia="Cambria"/>
          <w:spacing w:val="1"/>
          <w:sz w:val="28"/>
          <w:szCs w:val="28"/>
          <w:lang w:eastAsia="en-US"/>
        </w:rPr>
        <w:t xml:space="preserve"> </w:t>
      </w:r>
      <w:r w:rsidRPr="00F45BA7">
        <w:rPr>
          <w:rFonts w:eastAsia="Cambria"/>
          <w:sz w:val="28"/>
          <w:szCs w:val="28"/>
          <w:lang w:eastAsia="en-US"/>
        </w:rPr>
        <w:t>защита</w:t>
      </w:r>
      <w:r w:rsidRPr="00F45BA7">
        <w:rPr>
          <w:rFonts w:eastAsia="Cambria"/>
          <w:spacing w:val="1"/>
          <w:sz w:val="28"/>
          <w:szCs w:val="28"/>
          <w:lang w:eastAsia="en-US"/>
        </w:rPr>
        <w:t xml:space="preserve"> </w:t>
      </w:r>
      <w:r w:rsidRPr="00F45BA7">
        <w:rPr>
          <w:rFonts w:eastAsia="Cambria"/>
          <w:sz w:val="28"/>
          <w:szCs w:val="28"/>
          <w:lang w:eastAsia="en-US"/>
        </w:rPr>
        <w:t>зданий.</w:t>
      </w:r>
      <w:r w:rsidRPr="00F45BA7">
        <w:rPr>
          <w:rFonts w:eastAsia="Cambria"/>
          <w:spacing w:val="1"/>
          <w:sz w:val="28"/>
          <w:szCs w:val="28"/>
          <w:lang w:eastAsia="en-US"/>
        </w:rPr>
        <w:t xml:space="preserve"> </w:t>
      </w:r>
      <w:r w:rsidRPr="00F45BA7">
        <w:rPr>
          <w:rFonts w:eastAsia="Cambria"/>
          <w:sz w:val="28"/>
          <w:szCs w:val="28"/>
          <w:lang w:eastAsia="en-US"/>
        </w:rPr>
        <w:t>Актуализированная</w:t>
      </w:r>
      <w:r w:rsidRPr="00F45BA7">
        <w:rPr>
          <w:rFonts w:eastAsia="Cambria"/>
          <w:spacing w:val="1"/>
          <w:sz w:val="28"/>
          <w:szCs w:val="28"/>
          <w:lang w:eastAsia="en-US"/>
        </w:rPr>
        <w:t xml:space="preserve"> </w:t>
      </w:r>
      <w:r w:rsidRPr="00F45BA7">
        <w:rPr>
          <w:rFonts w:eastAsia="Cambria"/>
          <w:sz w:val="28"/>
          <w:szCs w:val="28"/>
          <w:lang w:eastAsia="en-US"/>
        </w:rPr>
        <w:t>редакция</w:t>
      </w:r>
      <w:r w:rsidRPr="00F45BA7">
        <w:rPr>
          <w:rFonts w:eastAsia="Cambria"/>
          <w:spacing w:val="1"/>
          <w:sz w:val="28"/>
          <w:szCs w:val="28"/>
          <w:lang w:eastAsia="en-US"/>
        </w:rPr>
        <w:t xml:space="preserve"> </w:t>
      </w:r>
      <w:r w:rsidRPr="00F45BA7">
        <w:rPr>
          <w:rFonts w:eastAsia="Cambria"/>
          <w:sz w:val="28"/>
          <w:szCs w:val="28"/>
          <w:lang w:eastAsia="en-US"/>
        </w:rPr>
        <w:t>СНиП</w:t>
      </w:r>
      <w:r w:rsidRPr="00F45BA7">
        <w:rPr>
          <w:rFonts w:eastAsia="Cambria"/>
          <w:spacing w:val="1"/>
          <w:sz w:val="28"/>
          <w:szCs w:val="28"/>
          <w:lang w:eastAsia="en-US"/>
        </w:rPr>
        <w:t xml:space="preserve"> </w:t>
      </w:r>
      <w:r w:rsidRPr="00F45BA7">
        <w:rPr>
          <w:rFonts w:eastAsia="Cambria"/>
          <w:sz w:val="28"/>
          <w:szCs w:val="28"/>
          <w:lang w:eastAsia="en-US"/>
        </w:rPr>
        <w:t>23-02-2003»,</w:t>
      </w:r>
      <w:r w:rsidRPr="00F45BA7">
        <w:rPr>
          <w:rFonts w:eastAsia="Cambria"/>
          <w:spacing w:val="1"/>
          <w:sz w:val="28"/>
          <w:szCs w:val="28"/>
          <w:lang w:eastAsia="en-US"/>
        </w:rPr>
        <w:t xml:space="preserve"> </w:t>
      </w:r>
      <w:r w:rsidRPr="00F45BA7">
        <w:rPr>
          <w:rFonts w:eastAsia="Cambria"/>
          <w:sz w:val="28"/>
          <w:szCs w:val="28"/>
          <w:lang w:eastAsia="en-US"/>
        </w:rPr>
        <w:t>а</w:t>
      </w:r>
      <w:r w:rsidRPr="00F45BA7">
        <w:rPr>
          <w:rFonts w:eastAsia="Cambria"/>
          <w:spacing w:val="1"/>
          <w:sz w:val="28"/>
          <w:szCs w:val="28"/>
          <w:lang w:eastAsia="en-US"/>
        </w:rPr>
        <w:t xml:space="preserve"> </w:t>
      </w:r>
      <w:r w:rsidRPr="00F45BA7">
        <w:rPr>
          <w:rFonts w:eastAsia="Cambria"/>
          <w:sz w:val="28"/>
          <w:szCs w:val="28"/>
          <w:lang w:eastAsia="en-US"/>
        </w:rPr>
        <w:t>также</w:t>
      </w:r>
      <w:r w:rsidRPr="00F45BA7">
        <w:rPr>
          <w:rFonts w:eastAsia="Cambria"/>
          <w:spacing w:val="1"/>
          <w:sz w:val="28"/>
          <w:szCs w:val="28"/>
          <w:lang w:eastAsia="en-US"/>
        </w:rPr>
        <w:t xml:space="preserve"> </w:t>
      </w:r>
      <w:r w:rsidRPr="00F45BA7">
        <w:rPr>
          <w:rFonts w:eastAsia="Cambria"/>
          <w:sz w:val="28"/>
          <w:szCs w:val="28"/>
          <w:lang w:eastAsia="en-US"/>
        </w:rPr>
        <w:t>не</w:t>
      </w:r>
      <w:r w:rsidRPr="00F45BA7">
        <w:rPr>
          <w:rFonts w:eastAsia="Cambria"/>
          <w:spacing w:val="1"/>
          <w:sz w:val="28"/>
          <w:szCs w:val="28"/>
          <w:lang w:eastAsia="en-US"/>
        </w:rPr>
        <w:t xml:space="preserve"> </w:t>
      </w:r>
      <w:r w:rsidRPr="00F45BA7">
        <w:rPr>
          <w:rFonts w:eastAsia="Cambria"/>
          <w:sz w:val="28"/>
          <w:szCs w:val="28"/>
          <w:lang w:eastAsia="en-US"/>
        </w:rPr>
        <w:t>была</w:t>
      </w:r>
      <w:r w:rsidRPr="00F45BA7">
        <w:rPr>
          <w:rFonts w:eastAsia="Cambria"/>
          <w:spacing w:val="1"/>
          <w:sz w:val="28"/>
          <w:szCs w:val="28"/>
          <w:lang w:eastAsia="en-US"/>
        </w:rPr>
        <w:t xml:space="preserve"> </w:t>
      </w:r>
      <w:r w:rsidRPr="00F45BA7">
        <w:rPr>
          <w:rFonts w:eastAsia="Cambria"/>
          <w:sz w:val="28"/>
          <w:szCs w:val="28"/>
          <w:lang w:eastAsia="en-US"/>
        </w:rPr>
        <w:t>принята</w:t>
      </w:r>
      <w:r w:rsidRPr="00F45BA7">
        <w:rPr>
          <w:rFonts w:eastAsia="Cambria"/>
          <w:spacing w:val="1"/>
          <w:sz w:val="28"/>
          <w:szCs w:val="28"/>
          <w:lang w:eastAsia="en-US"/>
        </w:rPr>
        <w:t xml:space="preserve"> </w:t>
      </w:r>
      <w:r w:rsidRPr="00F45BA7">
        <w:rPr>
          <w:rFonts w:eastAsia="Cambria"/>
          <w:sz w:val="28"/>
          <w:szCs w:val="28"/>
          <w:lang w:eastAsia="en-US"/>
        </w:rPr>
        <w:t>поправка</w:t>
      </w:r>
      <w:r w:rsidRPr="00F45BA7">
        <w:rPr>
          <w:rFonts w:eastAsia="Cambria"/>
          <w:spacing w:val="1"/>
          <w:sz w:val="28"/>
          <w:szCs w:val="28"/>
          <w:lang w:eastAsia="en-US"/>
        </w:rPr>
        <w:t xml:space="preserve"> </w:t>
      </w:r>
      <w:r w:rsidRPr="00F45BA7">
        <w:rPr>
          <w:rFonts w:eastAsia="Cambria"/>
          <w:sz w:val="28"/>
          <w:szCs w:val="28"/>
          <w:lang w:eastAsia="en-US"/>
        </w:rPr>
        <w:t>№</w:t>
      </w:r>
      <w:r w:rsidRPr="00F45BA7">
        <w:rPr>
          <w:rFonts w:eastAsia="Cambria"/>
          <w:spacing w:val="1"/>
          <w:sz w:val="28"/>
          <w:szCs w:val="28"/>
          <w:lang w:eastAsia="en-US"/>
        </w:rPr>
        <w:t xml:space="preserve"> </w:t>
      </w:r>
      <w:r w:rsidRPr="00F45BA7">
        <w:rPr>
          <w:rFonts w:eastAsia="Cambria"/>
          <w:sz w:val="28"/>
          <w:szCs w:val="28"/>
          <w:lang w:eastAsia="en-US"/>
        </w:rPr>
        <w:t>1,</w:t>
      </w:r>
      <w:r w:rsidRPr="00F45BA7">
        <w:rPr>
          <w:rFonts w:eastAsia="Cambria"/>
          <w:spacing w:val="1"/>
          <w:sz w:val="28"/>
          <w:szCs w:val="28"/>
          <w:lang w:eastAsia="en-US"/>
        </w:rPr>
        <w:t xml:space="preserve"> </w:t>
      </w:r>
      <w:r w:rsidRPr="00F45BA7">
        <w:rPr>
          <w:rFonts w:eastAsia="Cambria"/>
          <w:sz w:val="28"/>
          <w:szCs w:val="28"/>
          <w:lang w:eastAsia="en-US"/>
        </w:rPr>
        <w:t>касающаяся</w:t>
      </w:r>
      <w:r w:rsidRPr="00F45BA7">
        <w:rPr>
          <w:rFonts w:eastAsia="Cambria"/>
          <w:spacing w:val="1"/>
          <w:sz w:val="28"/>
          <w:szCs w:val="28"/>
          <w:lang w:eastAsia="en-US"/>
        </w:rPr>
        <w:t xml:space="preserve"> </w:t>
      </w:r>
      <w:r w:rsidRPr="00F45BA7">
        <w:rPr>
          <w:rFonts w:eastAsia="Cambria"/>
          <w:sz w:val="28"/>
          <w:szCs w:val="28"/>
          <w:lang w:eastAsia="en-US"/>
        </w:rPr>
        <w:t>поэтапного</w:t>
      </w:r>
      <w:r w:rsidRPr="00F45BA7">
        <w:rPr>
          <w:rFonts w:eastAsia="Cambria"/>
          <w:spacing w:val="1"/>
          <w:sz w:val="28"/>
          <w:szCs w:val="28"/>
          <w:lang w:eastAsia="en-US"/>
        </w:rPr>
        <w:t xml:space="preserve"> </w:t>
      </w:r>
      <w:r w:rsidRPr="00F45BA7">
        <w:rPr>
          <w:rFonts w:eastAsia="Cambria"/>
          <w:sz w:val="28"/>
          <w:szCs w:val="28"/>
          <w:lang w:eastAsia="en-US"/>
        </w:rPr>
        <w:t>снижения</w:t>
      </w:r>
      <w:r w:rsidRPr="00F45BA7">
        <w:rPr>
          <w:rFonts w:eastAsia="Cambria"/>
          <w:spacing w:val="1"/>
          <w:sz w:val="28"/>
          <w:szCs w:val="28"/>
          <w:lang w:eastAsia="en-US"/>
        </w:rPr>
        <w:t xml:space="preserve"> </w:t>
      </w:r>
      <w:r w:rsidRPr="00F45BA7">
        <w:rPr>
          <w:rFonts w:eastAsia="Cambria"/>
          <w:sz w:val="28"/>
          <w:szCs w:val="28"/>
          <w:lang w:eastAsia="en-US"/>
        </w:rPr>
        <w:t>удельных</w:t>
      </w:r>
      <w:r w:rsidRPr="00F45BA7">
        <w:rPr>
          <w:rFonts w:eastAsia="Cambria"/>
          <w:spacing w:val="1"/>
          <w:sz w:val="28"/>
          <w:szCs w:val="28"/>
          <w:lang w:eastAsia="en-US"/>
        </w:rPr>
        <w:t xml:space="preserve"> </w:t>
      </w:r>
      <w:r w:rsidRPr="00F45BA7">
        <w:rPr>
          <w:rFonts w:eastAsia="Cambria"/>
          <w:sz w:val="28"/>
          <w:szCs w:val="28"/>
          <w:lang w:eastAsia="en-US"/>
        </w:rPr>
        <w:t>норм</w:t>
      </w:r>
      <w:r w:rsidRPr="00F45BA7">
        <w:rPr>
          <w:rFonts w:eastAsia="Cambria"/>
          <w:spacing w:val="1"/>
          <w:sz w:val="28"/>
          <w:szCs w:val="28"/>
          <w:lang w:eastAsia="en-US"/>
        </w:rPr>
        <w:t xml:space="preserve"> </w:t>
      </w:r>
      <w:r w:rsidRPr="00F45BA7">
        <w:rPr>
          <w:rFonts w:eastAsia="Cambria"/>
          <w:sz w:val="28"/>
          <w:szCs w:val="28"/>
          <w:lang w:eastAsia="en-US"/>
        </w:rPr>
        <w:t>расхода</w:t>
      </w:r>
      <w:r w:rsidRPr="00F45BA7">
        <w:rPr>
          <w:rFonts w:eastAsia="Cambria"/>
          <w:spacing w:val="1"/>
          <w:sz w:val="28"/>
          <w:szCs w:val="28"/>
          <w:lang w:eastAsia="en-US"/>
        </w:rPr>
        <w:t xml:space="preserve"> </w:t>
      </w:r>
      <w:r w:rsidRPr="00F45BA7">
        <w:rPr>
          <w:rFonts w:eastAsia="Cambria"/>
          <w:sz w:val="28"/>
          <w:szCs w:val="28"/>
          <w:lang w:eastAsia="en-US"/>
        </w:rPr>
        <w:t>тепловой</w:t>
      </w:r>
      <w:r w:rsidRPr="00F45BA7">
        <w:rPr>
          <w:rFonts w:eastAsia="Cambria"/>
          <w:spacing w:val="1"/>
          <w:sz w:val="28"/>
          <w:szCs w:val="28"/>
          <w:lang w:eastAsia="en-US"/>
        </w:rPr>
        <w:t xml:space="preserve"> </w:t>
      </w:r>
      <w:r w:rsidRPr="00F45BA7">
        <w:rPr>
          <w:rFonts w:eastAsia="Cambria"/>
          <w:sz w:val="28"/>
          <w:szCs w:val="28"/>
          <w:lang w:eastAsia="en-US"/>
        </w:rPr>
        <w:t>энергии,</w:t>
      </w:r>
      <w:r w:rsidRPr="00F45BA7">
        <w:rPr>
          <w:rFonts w:eastAsia="Cambria"/>
          <w:spacing w:val="1"/>
          <w:sz w:val="28"/>
          <w:szCs w:val="28"/>
          <w:lang w:eastAsia="en-US"/>
        </w:rPr>
        <w:t xml:space="preserve"> </w:t>
      </w:r>
      <w:r w:rsidRPr="00F45BA7">
        <w:rPr>
          <w:rFonts w:eastAsia="Cambria"/>
          <w:sz w:val="28"/>
          <w:szCs w:val="28"/>
          <w:lang w:eastAsia="en-US"/>
        </w:rPr>
        <w:t>разработанная</w:t>
      </w:r>
      <w:r w:rsidRPr="00F45BA7">
        <w:rPr>
          <w:rFonts w:eastAsia="Cambria"/>
          <w:spacing w:val="1"/>
          <w:sz w:val="28"/>
          <w:szCs w:val="28"/>
          <w:lang w:eastAsia="en-US"/>
        </w:rPr>
        <w:t xml:space="preserve"> </w:t>
      </w:r>
      <w:r w:rsidRPr="00F45BA7">
        <w:rPr>
          <w:rFonts w:eastAsia="Cambria"/>
          <w:sz w:val="28"/>
          <w:szCs w:val="28"/>
          <w:lang w:eastAsia="en-US"/>
        </w:rPr>
        <w:t>Федеральным</w:t>
      </w:r>
      <w:r w:rsidRPr="00F45BA7">
        <w:rPr>
          <w:rFonts w:eastAsia="Cambria"/>
          <w:spacing w:val="1"/>
          <w:sz w:val="28"/>
          <w:szCs w:val="28"/>
          <w:lang w:eastAsia="en-US"/>
        </w:rPr>
        <w:t xml:space="preserve"> </w:t>
      </w:r>
      <w:r w:rsidRPr="00F45BA7">
        <w:rPr>
          <w:rFonts w:eastAsia="Cambria"/>
          <w:sz w:val="28"/>
          <w:szCs w:val="28"/>
          <w:lang w:eastAsia="en-US"/>
        </w:rPr>
        <w:t>агентством по строительству и ЖКХ. По этой причине величина прироста потребления</w:t>
      </w:r>
      <w:r w:rsidRPr="00F45BA7">
        <w:rPr>
          <w:rFonts w:eastAsia="Cambria"/>
          <w:spacing w:val="1"/>
          <w:sz w:val="28"/>
          <w:szCs w:val="28"/>
          <w:lang w:eastAsia="en-US"/>
        </w:rPr>
        <w:t xml:space="preserve"> </w:t>
      </w:r>
      <w:r w:rsidRPr="00F45BA7">
        <w:rPr>
          <w:rFonts w:eastAsia="Cambria"/>
          <w:sz w:val="28"/>
          <w:szCs w:val="28"/>
          <w:lang w:eastAsia="en-US"/>
        </w:rPr>
        <w:t>тепловой</w:t>
      </w:r>
      <w:r w:rsidRPr="00F45BA7">
        <w:rPr>
          <w:rFonts w:eastAsia="Cambria"/>
          <w:spacing w:val="1"/>
          <w:sz w:val="28"/>
          <w:szCs w:val="28"/>
          <w:lang w:eastAsia="en-US"/>
        </w:rPr>
        <w:t xml:space="preserve"> </w:t>
      </w:r>
      <w:r w:rsidRPr="00F45BA7">
        <w:rPr>
          <w:rFonts w:eastAsia="Cambria"/>
          <w:sz w:val="28"/>
          <w:szCs w:val="28"/>
          <w:lang w:eastAsia="en-US"/>
        </w:rPr>
        <w:t>энергии</w:t>
      </w:r>
      <w:r w:rsidRPr="00F45BA7">
        <w:rPr>
          <w:rFonts w:eastAsia="Cambria"/>
          <w:spacing w:val="1"/>
          <w:sz w:val="28"/>
          <w:szCs w:val="28"/>
          <w:lang w:eastAsia="en-US"/>
        </w:rPr>
        <w:t xml:space="preserve"> </w:t>
      </w:r>
      <w:r w:rsidRPr="00F45BA7">
        <w:rPr>
          <w:rFonts w:eastAsia="Cambria"/>
          <w:sz w:val="28"/>
          <w:szCs w:val="28"/>
          <w:lang w:eastAsia="en-US"/>
        </w:rPr>
        <w:t>объектами</w:t>
      </w:r>
      <w:r w:rsidRPr="00F45BA7">
        <w:rPr>
          <w:rFonts w:eastAsia="Cambria"/>
          <w:spacing w:val="1"/>
          <w:sz w:val="28"/>
          <w:szCs w:val="28"/>
          <w:lang w:eastAsia="en-US"/>
        </w:rPr>
        <w:t xml:space="preserve"> </w:t>
      </w:r>
      <w:r w:rsidRPr="00F45BA7">
        <w:rPr>
          <w:rFonts w:eastAsia="Cambria"/>
          <w:sz w:val="28"/>
          <w:szCs w:val="28"/>
          <w:lang w:eastAsia="en-US"/>
        </w:rPr>
        <w:t>нового</w:t>
      </w:r>
      <w:r w:rsidRPr="00F45BA7">
        <w:rPr>
          <w:rFonts w:eastAsia="Cambria"/>
          <w:spacing w:val="1"/>
          <w:sz w:val="28"/>
          <w:szCs w:val="28"/>
          <w:lang w:eastAsia="en-US"/>
        </w:rPr>
        <w:t xml:space="preserve"> </w:t>
      </w:r>
      <w:r w:rsidRPr="00F45BA7">
        <w:rPr>
          <w:rFonts w:eastAsia="Cambria"/>
          <w:sz w:val="28"/>
          <w:szCs w:val="28"/>
          <w:lang w:eastAsia="en-US"/>
        </w:rPr>
        <w:t>строительства</w:t>
      </w:r>
      <w:r w:rsidRPr="00F45BA7">
        <w:rPr>
          <w:rFonts w:eastAsia="Cambria"/>
          <w:spacing w:val="1"/>
          <w:sz w:val="28"/>
          <w:szCs w:val="28"/>
          <w:lang w:eastAsia="en-US"/>
        </w:rPr>
        <w:t xml:space="preserve"> </w:t>
      </w:r>
      <w:r w:rsidRPr="00F45BA7">
        <w:rPr>
          <w:rFonts w:eastAsia="Cambria"/>
          <w:sz w:val="28"/>
          <w:szCs w:val="28"/>
          <w:lang w:eastAsia="en-US"/>
        </w:rPr>
        <w:t>определена</w:t>
      </w:r>
      <w:r w:rsidRPr="00F45BA7">
        <w:rPr>
          <w:rFonts w:eastAsia="Cambria"/>
          <w:spacing w:val="1"/>
          <w:sz w:val="28"/>
          <w:szCs w:val="28"/>
          <w:lang w:eastAsia="en-US"/>
        </w:rPr>
        <w:t xml:space="preserve"> </w:t>
      </w:r>
      <w:r w:rsidRPr="00F45BA7">
        <w:rPr>
          <w:rFonts w:eastAsia="Cambria"/>
          <w:sz w:val="28"/>
          <w:szCs w:val="28"/>
          <w:lang w:eastAsia="en-US"/>
        </w:rPr>
        <w:t>в</w:t>
      </w:r>
      <w:r w:rsidRPr="00F45BA7">
        <w:rPr>
          <w:rFonts w:eastAsia="Cambria"/>
          <w:spacing w:val="1"/>
          <w:sz w:val="28"/>
          <w:szCs w:val="28"/>
          <w:lang w:eastAsia="en-US"/>
        </w:rPr>
        <w:t xml:space="preserve"> </w:t>
      </w:r>
      <w:r w:rsidRPr="00F45BA7">
        <w:rPr>
          <w:rFonts w:eastAsia="Cambria"/>
          <w:sz w:val="28"/>
          <w:szCs w:val="28"/>
          <w:lang w:eastAsia="en-US"/>
        </w:rPr>
        <w:t>соответствии</w:t>
      </w:r>
      <w:r w:rsidRPr="00F45BA7">
        <w:rPr>
          <w:rFonts w:eastAsia="Cambria"/>
          <w:spacing w:val="1"/>
          <w:sz w:val="28"/>
          <w:szCs w:val="28"/>
          <w:lang w:eastAsia="en-US"/>
        </w:rPr>
        <w:t xml:space="preserve"> </w:t>
      </w:r>
      <w:r w:rsidRPr="00F45BA7">
        <w:rPr>
          <w:rFonts w:eastAsia="Cambria"/>
          <w:sz w:val="28"/>
          <w:szCs w:val="28"/>
          <w:lang w:eastAsia="en-US"/>
        </w:rPr>
        <w:t>с</w:t>
      </w:r>
      <w:r w:rsidRPr="00F45BA7">
        <w:rPr>
          <w:rFonts w:eastAsia="Cambria"/>
          <w:spacing w:val="1"/>
          <w:sz w:val="28"/>
          <w:szCs w:val="28"/>
          <w:lang w:eastAsia="en-US"/>
        </w:rPr>
        <w:t xml:space="preserve"> </w:t>
      </w:r>
      <w:r w:rsidRPr="00F45BA7">
        <w:rPr>
          <w:rFonts w:eastAsia="Cambria"/>
          <w:sz w:val="28"/>
          <w:szCs w:val="28"/>
          <w:lang w:eastAsia="en-US"/>
        </w:rPr>
        <w:t>ныне</w:t>
      </w:r>
      <w:r w:rsidRPr="00F45BA7">
        <w:rPr>
          <w:rFonts w:eastAsia="Cambria"/>
          <w:spacing w:val="-57"/>
          <w:sz w:val="28"/>
          <w:szCs w:val="28"/>
          <w:lang w:eastAsia="en-US"/>
        </w:rPr>
        <w:t xml:space="preserve"> </w:t>
      </w:r>
      <w:r w:rsidRPr="00F45BA7">
        <w:rPr>
          <w:rFonts w:eastAsia="Cambria"/>
          <w:sz w:val="28"/>
          <w:szCs w:val="28"/>
          <w:lang w:eastAsia="en-US"/>
        </w:rPr>
        <w:t>действующими</w:t>
      </w:r>
      <w:r w:rsidRPr="00F45BA7">
        <w:rPr>
          <w:rFonts w:eastAsia="Cambria"/>
          <w:spacing w:val="1"/>
          <w:sz w:val="28"/>
          <w:szCs w:val="28"/>
          <w:lang w:eastAsia="en-US"/>
        </w:rPr>
        <w:t xml:space="preserve"> </w:t>
      </w:r>
      <w:r w:rsidRPr="00F45BA7">
        <w:rPr>
          <w:rFonts w:eastAsia="Cambria"/>
          <w:sz w:val="28"/>
          <w:szCs w:val="28"/>
          <w:lang w:eastAsia="en-US"/>
        </w:rPr>
        <w:t>нормативами.</w:t>
      </w:r>
      <w:r w:rsidRPr="00F45BA7">
        <w:rPr>
          <w:rFonts w:eastAsia="Cambria"/>
          <w:spacing w:val="1"/>
          <w:sz w:val="28"/>
          <w:szCs w:val="28"/>
          <w:lang w:eastAsia="en-US"/>
        </w:rPr>
        <w:t xml:space="preserve"> </w:t>
      </w:r>
      <w:r w:rsidRPr="00F45BA7">
        <w:rPr>
          <w:rFonts w:eastAsia="Cambria"/>
          <w:sz w:val="28"/>
          <w:szCs w:val="28"/>
          <w:lang w:eastAsia="en-US"/>
        </w:rPr>
        <w:t>Возможные</w:t>
      </w:r>
      <w:r w:rsidRPr="00F45BA7">
        <w:rPr>
          <w:rFonts w:eastAsia="Cambria"/>
          <w:spacing w:val="1"/>
          <w:sz w:val="28"/>
          <w:szCs w:val="28"/>
          <w:lang w:eastAsia="en-US"/>
        </w:rPr>
        <w:t xml:space="preserve"> </w:t>
      </w:r>
      <w:r w:rsidRPr="00F45BA7">
        <w:rPr>
          <w:rFonts w:eastAsia="Cambria"/>
          <w:sz w:val="28"/>
          <w:szCs w:val="28"/>
          <w:lang w:eastAsia="en-US"/>
        </w:rPr>
        <w:t>изменения</w:t>
      </w:r>
      <w:r w:rsidRPr="00F45BA7">
        <w:rPr>
          <w:rFonts w:eastAsia="Cambria"/>
          <w:spacing w:val="1"/>
          <w:sz w:val="28"/>
          <w:szCs w:val="28"/>
          <w:lang w:eastAsia="en-US"/>
        </w:rPr>
        <w:t xml:space="preserve"> </w:t>
      </w:r>
      <w:r w:rsidRPr="00F45BA7">
        <w:rPr>
          <w:rFonts w:eastAsia="Cambria"/>
          <w:sz w:val="28"/>
          <w:szCs w:val="28"/>
          <w:lang w:eastAsia="en-US"/>
        </w:rPr>
        <w:t>нормативных</w:t>
      </w:r>
      <w:r w:rsidRPr="00F45BA7">
        <w:rPr>
          <w:rFonts w:eastAsia="Cambria"/>
          <w:spacing w:val="1"/>
          <w:sz w:val="28"/>
          <w:szCs w:val="28"/>
          <w:lang w:eastAsia="en-US"/>
        </w:rPr>
        <w:t xml:space="preserve"> </w:t>
      </w:r>
      <w:r w:rsidRPr="00F45BA7">
        <w:rPr>
          <w:rFonts w:eastAsia="Cambria"/>
          <w:sz w:val="28"/>
          <w:szCs w:val="28"/>
          <w:lang w:eastAsia="en-US"/>
        </w:rPr>
        <w:t>документов</w:t>
      </w:r>
      <w:r w:rsidRPr="00F45BA7">
        <w:rPr>
          <w:rFonts w:eastAsia="Cambria"/>
          <w:spacing w:val="60"/>
          <w:sz w:val="28"/>
          <w:szCs w:val="28"/>
          <w:lang w:eastAsia="en-US"/>
        </w:rPr>
        <w:t xml:space="preserve"> </w:t>
      </w:r>
      <w:r w:rsidRPr="00F45BA7">
        <w:rPr>
          <w:rFonts w:eastAsia="Cambria"/>
          <w:sz w:val="28"/>
          <w:szCs w:val="28"/>
          <w:lang w:eastAsia="en-US"/>
        </w:rPr>
        <w:t>могут</w:t>
      </w:r>
      <w:r w:rsidRPr="00F45BA7">
        <w:rPr>
          <w:rFonts w:eastAsia="Cambria"/>
          <w:spacing w:val="1"/>
          <w:sz w:val="28"/>
          <w:szCs w:val="28"/>
          <w:lang w:eastAsia="en-US"/>
        </w:rPr>
        <w:t xml:space="preserve"> </w:t>
      </w:r>
      <w:r w:rsidRPr="00F45BA7">
        <w:rPr>
          <w:rFonts w:eastAsia="Cambria"/>
          <w:sz w:val="28"/>
          <w:szCs w:val="28"/>
          <w:lang w:eastAsia="en-US"/>
        </w:rPr>
        <w:t>быть</w:t>
      </w:r>
      <w:r w:rsidRPr="00F45BA7">
        <w:rPr>
          <w:rFonts w:eastAsia="Cambria"/>
          <w:spacing w:val="2"/>
          <w:sz w:val="28"/>
          <w:szCs w:val="28"/>
          <w:lang w:eastAsia="en-US"/>
        </w:rPr>
        <w:t xml:space="preserve"> </w:t>
      </w:r>
      <w:r w:rsidRPr="00F45BA7">
        <w:rPr>
          <w:rFonts w:eastAsia="Cambria"/>
          <w:sz w:val="28"/>
          <w:szCs w:val="28"/>
          <w:lang w:eastAsia="en-US"/>
        </w:rPr>
        <w:t>учтены в</w:t>
      </w:r>
      <w:r w:rsidRPr="00F45BA7">
        <w:rPr>
          <w:rFonts w:eastAsia="Cambria"/>
          <w:spacing w:val="-2"/>
          <w:sz w:val="28"/>
          <w:szCs w:val="28"/>
          <w:lang w:eastAsia="en-US"/>
        </w:rPr>
        <w:t xml:space="preserve"> </w:t>
      </w:r>
      <w:r w:rsidRPr="00F45BA7">
        <w:rPr>
          <w:rFonts w:eastAsia="Cambria"/>
          <w:sz w:val="28"/>
          <w:szCs w:val="28"/>
          <w:lang w:eastAsia="en-US"/>
        </w:rPr>
        <w:t>процессе</w:t>
      </w:r>
      <w:r w:rsidRPr="00F45BA7">
        <w:rPr>
          <w:rFonts w:eastAsia="Cambria"/>
          <w:spacing w:val="1"/>
          <w:sz w:val="28"/>
          <w:szCs w:val="28"/>
          <w:lang w:eastAsia="en-US"/>
        </w:rPr>
        <w:t xml:space="preserve"> </w:t>
      </w:r>
      <w:r w:rsidRPr="00F45BA7">
        <w:rPr>
          <w:rFonts w:eastAsia="Cambria"/>
          <w:sz w:val="28"/>
          <w:szCs w:val="28"/>
          <w:lang w:eastAsia="en-US"/>
        </w:rPr>
        <w:t>актуализации</w:t>
      </w:r>
      <w:r w:rsidRPr="00F45BA7">
        <w:rPr>
          <w:rFonts w:eastAsia="Cambria"/>
          <w:spacing w:val="-1"/>
          <w:sz w:val="28"/>
          <w:szCs w:val="28"/>
          <w:lang w:eastAsia="en-US"/>
        </w:rPr>
        <w:t xml:space="preserve"> </w:t>
      </w:r>
      <w:r w:rsidRPr="00F45BA7">
        <w:rPr>
          <w:rFonts w:eastAsia="Cambria"/>
          <w:sz w:val="28"/>
          <w:szCs w:val="28"/>
          <w:lang w:eastAsia="en-US"/>
        </w:rPr>
        <w:t>Схемы теплоснабжения.</w:t>
      </w:r>
    </w:p>
    <w:p w:rsidR="00F45BA7" w:rsidRPr="00F45BA7" w:rsidRDefault="00F45BA7" w:rsidP="00F45BA7">
      <w:pPr>
        <w:widowControl w:val="0"/>
        <w:tabs>
          <w:tab w:val="left" w:pos="1134"/>
        </w:tabs>
        <w:autoSpaceDE w:val="0"/>
        <w:autoSpaceDN w:val="0"/>
        <w:ind w:firstLine="709"/>
        <w:jc w:val="both"/>
        <w:rPr>
          <w:rFonts w:eastAsia="Cambria"/>
          <w:sz w:val="28"/>
          <w:szCs w:val="28"/>
          <w:lang w:eastAsia="en-US"/>
        </w:rPr>
      </w:pPr>
      <w:r w:rsidRPr="00F45BA7">
        <w:rPr>
          <w:rFonts w:eastAsia="Cambria"/>
          <w:sz w:val="28"/>
          <w:szCs w:val="28"/>
          <w:lang w:eastAsia="en-US"/>
        </w:rPr>
        <w:t>Удельные характеристики расхода тепловой энергии на отопление и вентиляцию</w:t>
      </w:r>
      <w:r w:rsidRPr="00F45BA7">
        <w:rPr>
          <w:rFonts w:eastAsia="Cambria"/>
          <w:spacing w:val="1"/>
          <w:sz w:val="28"/>
          <w:szCs w:val="28"/>
          <w:lang w:eastAsia="en-US"/>
        </w:rPr>
        <w:t xml:space="preserve"> </w:t>
      </w:r>
      <w:r w:rsidRPr="00F45BA7">
        <w:rPr>
          <w:rFonts w:eastAsia="Cambria"/>
          <w:sz w:val="28"/>
          <w:szCs w:val="28"/>
          <w:lang w:eastAsia="en-US"/>
        </w:rPr>
        <w:t>представлены</w:t>
      </w:r>
      <w:r w:rsidRPr="00F45BA7">
        <w:rPr>
          <w:rFonts w:eastAsia="Cambria"/>
          <w:spacing w:val="-1"/>
          <w:sz w:val="28"/>
          <w:szCs w:val="28"/>
          <w:lang w:eastAsia="en-US"/>
        </w:rPr>
        <w:t xml:space="preserve"> </w:t>
      </w:r>
      <w:r w:rsidRPr="00F45BA7">
        <w:rPr>
          <w:rFonts w:eastAsia="Cambria"/>
          <w:sz w:val="28"/>
          <w:szCs w:val="28"/>
          <w:lang w:eastAsia="en-US"/>
        </w:rPr>
        <w:t>в</w:t>
      </w:r>
      <w:r w:rsidRPr="00F45BA7">
        <w:rPr>
          <w:rFonts w:eastAsia="Cambria"/>
          <w:spacing w:val="-1"/>
          <w:sz w:val="28"/>
          <w:szCs w:val="28"/>
          <w:lang w:eastAsia="en-US"/>
        </w:rPr>
        <w:t xml:space="preserve"> </w:t>
      </w:r>
      <w:r w:rsidRPr="00F45BA7">
        <w:rPr>
          <w:rFonts w:eastAsia="Cambria"/>
          <w:sz w:val="28"/>
          <w:szCs w:val="28"/>
          <w:lang w:eastAsia="en-US"/>
        </w:rPr>
        <w:t>таблице</w:t>
      </w:r>
      <w:r w:rsidRPr="00F45BA7">
        <w:rPr>
          <w:rFonts w:eastAsia="Cambria"/>
          <w:spacing w:val="-1"/>
          <w:sz w:val="28"/>
          <w:szCs w:val="28"/>
          <w:lang w:eastAsia="en-US"/>
        </w:rPr>
        <w:t xml:space="preserve"> </w:t>
      </w:r>
      <w:r w:rsidRPr="00F45BA7">
        <w:rPr>
          <w:rFonts w:eastAsia="Cambria"/>
          <w:sz w:val="28"/>
          <w:szCs w:val="28"/>
          <w:lang w:eastAsia="en-US"/>
        </w:rPr>
        <w:t>ниже.</w:t>
      </w:r>
    </w:p>
    <w:p w:rsidR="00F45BA7" w:rsidRPr="00F45BA7" w:rsidRDefault="00F45BA7" w:rsidP="00F45BA7">
      <w:pPr>
        <w:widowControl w:val="0"/>
        <w:tabs>
          <w:tab w:val="left" w:pos="1134"/>
        </w:tabs>
        <w:autoSpaceDE w:val="0"/>
        <w:autoSpaceDN w:val="0"/>
        <w:ind w:firstLine="709"/>
        <w:jc w:val="both"/>
        <w:rPr>
          <w:rFonts w:eastAsia="Cambria"/>
          <w:sz w:val="28"/>
          <w:szCs w:val="28"/>
          <w:lang w:eastAsia="en-US"/>
        </w:rPr>
      </w:pPr>
    </w:p>
    <w:p w:rsidR="00F45BA7" w:rsidRPr="00F45BA7" w:rsidRDefault="00F45BA7" w:rsidP="00F45BA7">
      <w:pPr>
        <w:widowControl w:val="0"/>
        <w:ind w:right="225" w:firstLine="709"/>
        <w:jc w:val="right"/>
        <w:rPr>
          <w:rFonts w:eastAsia="Calibri"/>
          <w:b/>
          <w:sz w:val="20"/>
          <w:szCs w:val="22"/>
          <w:lang w:eastAsia="en-US"/>
        </w:rPr>
      </w:pPr>
      <w:r w:rsidRPr="00F45BA7">
        <w:rPr>
          <w:rFonts w:eastAsia="Calibri"/>
          <w:b/>
          <w:sz w:val="20"/>
          <w:szCs w:val="22"/>
          <w:lang w:eastAsia="en-US"/>
        </w:rPr>
        <w:t>Таблица</w:t>
      </w:r>
      <w:r w:rsidRPr="00F45BA7">
        <w:rPr>
          <w:rFonts w:eastAsia="Calibri"/>
          <w:b/>
          <w:spacing w:val="1"/>
          <w:sz w:val="20"/>
          <w:szCs w:val="22"/>
          <w:lang w:eastAsia="en-US"/>
        </w:rPr>
        <w:t xml:space="preserve"> </w:t>
      </w:r>
      <w:r w:rsidRPr="00F45BA7">
        <w:rPr>
          <w:rFonts w:eastAsia="Calibri"/>
          <w:b/>
          <w:sz w:val="20"/>
          <w:szCs w:val="22"/>
          <w:lang w:eastAsia="en-US"/>
        </w:rPr>
        <w:t>2.2</w:t>
      </w:r>
      <w:r w:rsidRPr="00F45BA7">
        <w:rPr>
          <w:rFonts w:eastAsia="Calibri"/>
          <w:b/>
          <w:spacing w:val="1"/>
          <w:sz w:val="20"/>
          <w:szCs w:val="22"/>
          <w:lang w:eastAsia="en-US"/>
        </w:rPr>
        <w:t xml:space="preserve"> </w:t>
      </w:r>
      <w:r w:rsidRPr="00F45BA7">
        <w:rPr>
          <w:rFonts w:eastAsia="Calibri"/>
          <w:b/>
          <w:sz w:val="20"/>
          <w:szCs w:val="22"/>
          <w:lang w:eastAsia="en-US"/>
        </w:rPr>
        <w:t>Удельные</w:t>
      </w:r>
      <w:r w:rsidRPr="00F45BA7">
        <w:rPr>
          <w:rFonts w:eastAsia="Calibri"/>
          <w:b/>
          <w:spacing w:val="1"/>
          <w:sz w:val="20"/>
          <w:szCs w:val="22"/>
          <w:lang w:eastAsia="en-US"/>
        </w:rPr>
        <w:t xml:space="preserve"> </w:t>
      </w:r>
      <w:r w:rsidRPr="00F45BA7">
        <w:rPr>
          <w:rFonts w:eastAsia="Calibri"/>
          <w:b/>
          <w:sz w:val="20"/>
          <w:szCs w:val="22"/>
          <w:lang w:eastAsia="en-US"/>
        </w:rPr>
        <w:t>характеристики</w:t>
      </w:r>
      <w:r w:rsidRPr="00F45BA7">
        <w:rPr>
          <w:rFonts w:eastAsia="Calibri"/>
          <w:b/>
          <w:spacing w:val="1"/>
          <w:sz w:val="20"/>
          <w:szCs w:val="22"/>
          <w:lang w:eastAsia="en-US"/>
        </w:rPr>
        <w:t xml:space="preserve"> </w:t>
      </w:r>
      <w:r w:rsidRPr="00F45BA7">
        <w:rPr>
          <w:rFonts w:eastAsia="Calibri"/>
          <w:b/>
          <w:sz w:val="20"/>
          <w:szCs w:val="22"/>
          <w:lang w:eastAsia="en-US"/>
        </w:rPr>
        <w:t>расхода</w:t>
      </w:r>
      <w:r w:rsidRPr="00F45BA7">
        <w:rPr>
          <w:rFonts w:eastAsia="Calibri"/>
          <w:b/>
          <w:spacing w:val="1"/>
          <w:sz w:val="20"/>
          <w:szCs w:val="22"/>
          <w:lang w:eastAsia="en-US"/>
        </w:rPr>
        <w:t xml:space="preserve"> </w:t>
      </w:r>
      <w:r w:rsidRPr="00F45BA7">
        <w:rPr>
          <w:rFonts w:eastAsia="Calibri"/>
          <w:b/>
          <w:sz w:val="20"/>
          <w:szCs w:val="22"/>
          <w:lang w:eastAsia="en-US"/>
        </w:rPr>
        <w:t>тепловой</w:t>
      </w:r>
      <w:r w:rsidRPr="00F45BA7">
        <w:rPr>
          <w:rFonts w:eastAsia="Calibri"/>
          <w:b/>
          <w:spacing w:val="1"/>
          <w:sz w:val="20"/>
          <w:szCs w:val="22"/>
          <w:lang w:eastAsia="en-US"/>
        </w:rPr>
        <w:t xml:space="preserve"> </w:t>
      </w:r>
      <w:r w:rsidRPr="00F45BA7">
        <w:rPr>
          <w:rFonts w:eastAsia="Calibri"/>
          <w:b/>
          <w:sz w:val="20"/>
          <w:szCs w:val="22"/>
          <w:lang w:eastAsia="en-US"/>
        </w:rPr>
        <w:t>энергии</w:t>
      </w:r>
      <w:r w:rsidRPr="00F45BA7">
        <w:rPr>
          <w:rFonts w:eastAsia="Calibri"/>
          <w:b/>
          <w:spacing w:val="1"/>
          <w:sz w:val="20"/>
          <w:szCs w:val="22"/>
          <w:lang w:eastAsia="en-US"/>
        </w:rPr>
        <w:t xml:space="preserve"> </w:t>
      </w:r>
      <w:r w:rsidRPr="00F45BA7">
        <w:rPr>
          <w:rFonts w:eastAsia="Calibri"/>
          <w:b/>
          <w:sz w:val="20"/>
          <w:szCs w:val="22"/>
          <w:lang w:eastAsia="en-US"/>
        </w:rPr>
        <w:t>на</w:t>
      </w:r>
      <w:r w:rsidRPr="00F45BA7">
        <w:rPr>
          <w:rFonts w:eastAsia="Calibri"/>
          <w:b/>
          <w:spacing w:val="1"/>
          <w:sz w:val="20"/>
          <w:szCs w:val="22"/>
          <w:lang w:eastAsia="en-US"/>
        </w:rPr>
        <w:t xml:space="preserve"> </w:t>
      </w:r>
      <w:r w:rsidRPr="00F45BA7">
        <w:rPr>
          <w:rFonts w:eastAsia="Calibri"/>
          <w:b/>
          <w:sz w:val="20"/>
          <w:szCs w:val="22"/>
          <w:lang w:eastAsia="en-US"/>
        </w:rPr>
        <w:t>отопление</w:t>
      </w:r>
      <w:r w:rsidRPr="00F45BA7">
        <w:rPr>
          <w:rFonts w:eastAsia="Calibri"/>
          <w:b/>
          <w:spacing w:val="1"/>
          <w:sz w:val="20"/>
          <w:szCs w:val="22"/>
          <w:lang w:eastAsia="en-US"/>
        </w:rPr>
        <w:t xml:space="preserve"> </w:t>
      </w:r>
      <w:r w:rsidRPr="00F45BA7">
        <w:rPr>
          <w:rFonts w:eastAsia="Calibri"/>
          <w:b/>
          <w:sz w:val="20"/>
          <w:szCs w:val="22"/>
          <w:lang w:eastAsia="en-US"/>
        </w:rPr>
        <w:t>и</w:t>
      </w:r>
      <w:r w:rsidRPr="00F45BA7">
        <w:rPr>
          <w:rFonts w:eastAsia="Calibri"/>
          <w:b/>
          <w:spacing w:val="1"/>
          <w:sz w:val="20"/>
          <w:szCs w:val="22"/>
          <w:lang w:eastAsia="en-US"/>
        </w:rPr>
        <w:t xml:space="preserve"> </w:t>
      </w:r>
      <w:r w:rsidRPr="00F45BA7">
        <w:rPr>
          <w:rFonts w:eastAsia="Calibri"/>
          <w:b/>
          <w:sz w:val="20"/>
          <w:szCs w:val="22"/>
          <w:lang w:eastAsia="en-US"/>
        </w:rPr>
        <w:t>вентиляцию</w:t>
      </w:r>
      <w:r w:rsidRPr="00F45BA7">
        <w:rPr>
          <w:rFonts w:eastAsia="Calibri"/>
          <w:b/>
          <w:spacing w:val="1"/>
          <w:sz w:val="20"/>
          <w:szCs w:val="22"/>
          <w:lang w:eastAsia="en-US"/>
        </w:rPr>
        <w:t xml:space="preserve"> </w:t>
      </w:r>
      <w:r w:rsidRPr="00F45BA7">
        <w:rPr>
          <w:rFonts w:eastAsia="Calibri"/>
          <w:b/>
          <w:sz w:val="20"/>
          <w:szCs w:val="22"/>
          <w:lang w:eastAsia="en-US"/>
        </w:rPr>
        <w:t>различных</w:t>
      </w:r>
      <w:r w:rsidRPr="00F45BA7">
        <w:rPr>
          <w:rFonts w:eastAsia="Calibri"/>
          <w:b/>
          <w:spacing w:val="-2"/>
          <w:sz w:val="20"/>
          <w:szCs w:val="22"/>
          <w:lang w:eastAsia="en-US"/>
        </w:rPr>
        <w:t xml:space="preserve"> </w:t>
      </w:r>
      <w:r w:rsidRPr="00F45BA7">
        <w:rPr>
          <w:rFonts w:eastAsia="Calibri"/>
          <w:b/>
          <w:sz w:val="20"/>
          <w:szCs w:val="22"/>
          <w:lang w:eastAsia="en-US"/>
        </w:rPr>
        <w:t>типов</w:t>
      </w:r>
      <w:r w:rsidRPr="00F45BA7">
        <w:rPr>
          <w:rFonts w:eastAsia="Calibri"/>
          <w:b/>
          <w:spacing w:val="-2"/>
          <w:sz w:val="20"/>
          <w:szCs w:val="22"/>
          <w:lang w:eastAsia="en-US"/>
        </w:rPr>
        <w:t xml:space="preserve"> </w:t>
      </w:r>
      <w:r w:rsidRPr="00F45BA7">
        <w:rPr>
          <w:rFonts w:eastAsia="Calibri"/>
          <w:b/>
          <w:sz w:val="20"/>
          <w:szCs w:val="22"/>
          <w:lang w:eastAsia="en-US"/>
        </w:rPr>
        <w:t>жилых</w:t>
      </w:r>
      <w:r w:rsidRPr="00F45BA7">
        <w:rPr>
          <w:rFonts w:eastAsia="Calibri"/>
          <w:b/>
          <w:spacing w:val="-2"/>
          <w:sz w:val="20"/>
          <w:szCs w:val="22"/>
          <w:lang w:eastAsia="en-US"/>
        </w:rPr>
        <w:t xml:space="preserve"> </w:t>
      </w:r>
      <w:r w:rsidRPr="00F45BA7">
        <w:rPr>
          <w:rFonts w:eastAsia="Calibri"/>
          <w:b/>
          <w:sz w:val="20"/>
          <w:szCs w:val="22"/>
          <w:lang w:eastAsia="en-US"/>
        </w:rPr>
        <w:t>и</w:t>
      </w:r>
      <w:r w:rsidRPr="00F45BA7">
        <w:rPr>
          <w:rFonts w:eastAsia="Calibri"/>
          <w:b/>
          <w:spacing w:val="2"/>
          <w:sz w:val="20"/>
          <w:szCs w:val="22"/>
          <w:lang w:eastAsia="en-US"/>
        </w:rPr>
        <w:t xml:space="preserve"> </w:t>
      </w:r>
      <w:r w:rsidRPr="00F45BA7">
        <w:rPr>
          <w:rFonts w:eastAsia="Calibri"/>
          <w:b/>
          <w:sz w:val="20"/>
          <w:szCs w:val="22"/>
          <w:lang w:eastAsia="en-US"/>
        </w:rPr>
        <w:t>общественных</w:t>
      </w:r>
      <w:r w:rsidRPr="00F45BA7">
        <w:rPr>
          <w:rFonts w:eastAsia="Calibri"/>
          <w:b/>
          <w:spacing w:val="-1"/>
          <w:sz w:val="20"/>
          <w:szCs w:val="22"/>
          <w:lang w:eastAsia="en-US"/>
        </w:rPr>
        <w:t xml:space="preserve"> </w:t>
      </w:r>
      <w:r w:rsidRPr="00F45BA7">
        <w:rPr>
          <w:rFonts w:eastAsia="Calibri"/>
          <w:b/>
          <w:sz w:val="20"/>
          <w:szCs w:val="22"/>
          <w:lang w:eastAsia="en-US"/>
        </w:rPr>
        <w:t>зданий,</w:t>
      </w:r>
      <w:r w:rsidRPr="00F45BA7">
        <w:rPr>
          <w:rFonts w:eastAsia="Calibri"/>
          <w:b/>
          <w:spacing w:val="-1"/>
          <w:sz w:val="20"/>
          <w:szCs w:val="22"/>
          <w:lang w:eastAsia="en-US"/>
        </w:rPr>
        <w:t xml:space="preserve"> </w:t>
      </w:r>
      <w:r w:rsidRPr="00F45BA7">
        <w:rPr>
          <w:rFonts w:eastAsia="Calibri"/>
          <w:b/>
          <w:sz w:val="20"/>
          <w:szCs w:val="22"/>
          <w:lang w:eastAsia="en-US"/>
        </w:rPr>
        <w:t>ккал/(ч·м3·˚С)</w:t>
      </w:r>
    </w:p>
    <w:tbl>
      <w:tblPr>
        <w:tblStyle w:val="TableNormal12"/>
        <w:tblW w:w="9574"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04"/>
        <w:gridCol w:w="713"/>
        <w:gridCol w:w="711"/>
        <w:gridCol w:w="711"/>
        <w:gridCol w:w="711"/>
        <w:gridCol w:w="713"/>
        <w:gridCol w:w="711"/>
        <w:gridCol w:w="710"/>
        <w:gridCol w:w="1190"/>
      </w:tblGrid>
      <w:tr w:rsidR="00F45BA7" w:rsidRPr="00F45BA7" w:rsidTr="00936AD7">
        <w:trPr>
          <w:trHeight w:val="302"/>
        </w:trPr>
        <w:tc>
          <w:tcPr>
            <w:tcW w:w="3404" w:type="dxa"/>
            <w:vMerge w:val="restart"/>
          </w:tcPr>
          <w:p w:rsidR="00F45BA7" w:rsidRPr="00F45BA7" w:rsidRDefault="00F45BA7" w:rsidP="00F45BA7">
            <w:pPr>
              <w:spacing w:line="240" w:lineRule="exact"/>
              <w:ind w:left="1153" w:right="1144"/>
              <w:jc w:val="center"/>
              <w:rPr>
                <w:rFonts w:ascii="Times New Roman" w:hAnsi="Times New Roman"/>
                <w:sz w:val="22"/>
                <w:szCs w:val="22"/>
              </w:rPr>
            </w:pPr>
            <w:r w:rsidRPr="00F45BA7">
              <w:rPr>
                <w:rFonts w:ascii="Times New Roman" w:hAnsi="Times New Roman"/>
                <w:sz w:val="22"/>
                <w:szCs w:val="22"/>
              </w:rPr>
              <w:t>Тип</w:t>
            </w:r>
            <w:r w:rsidRPr="00F45BA7">
              <w:rPr>
                <w:rFonts w:ascii="Times New Roman" w:hAnsi="Times New Roman"/>
                <w:spacing w:val="-2"/>
                <w:sz w:val="22"/>
                <w:szCs w:val="22"/>
              </w:rPr>
              <w:t xml:space="preserve"> </w:t>
            </w:r>
            <w:r w:rsidRPr="00F45BA7">
              <w:rPr>
                <w:rFonts w:ascii="Times New Roman" w:hAnsi="Times New Roman"/>
                <w:sz w:val="22"/>
                <w:szCs w:val="22"/>
              </w:rPr>
              <w:t>здания</w:t>
            </w:r>
          </w:p>
        </w:tc>
        <w:tc>
          <w:tcPr>
            <w:tcW w:w="6170" w:type="dxa"/>
            <w:gridSpan w:val="8"/>
          </w:tcPr>
          <w:p w:rsidR="00F45BA7" w:rsidRPr="00F45BA7" w:rsidRDefault="00F45BA7" w:rsidP="00F45BA7">
            <w:pPr>
              <w:spacing w:before="17"/>
              <w:ind w:left="2213" w:right="2205"/>
              <w:jc w:val="center"/>
              <w:rPr>
                <w:rFonts w:ascii="Times New Roman" w:hAnsi="Times New Roman"/>
                <w:sz w:val="22"/>
                <w:szCs w:val="22"/>
              </w:rPr>
            </w:pPr>
            <w:r w:rsidRPr="00F45BA7">
              <w:rPr>
                <w:rFonts w:ascii="Times New Roman" w:hAnsi="Times New Roman"/>
                <w:sz w:val="22"/>
                <w:szCs w:val="22"/>
              </w:rPr>
              <w:t>Этажность</w:t>
            </w:r>
            <w:r w:rsidRPr="00F45BA7">
              <w:rPr>
                <w:rFonts w:ascii="Times New Roman" w:hAnsi="Times New Roman"/>
                <w:spacing w:val="-1"/>
                <w:sz w:val="22"/>
                <w:szCs w:val="22"/>
              </w:rPr>
              <w:t xml:space="preserve"> </w:t>
            </w:r>
            <w:r w:rsidRPr="00F45BA7">
              <w:rPr>
                <w:rFonts w:ascii="Times New Roman" w:hAnsi="Times New Roman"/>
                <w:sz w:val="22"/>
                <w:szCs w:val="22"/>
              </w:rPr>
              <w:t>здания</w:t>
            </w:r>
          </w:p>
        </w:tc>
      </w:tr>
      <w:tr w:rsidR="00F45BA7" w:rsidRPr="00F45BA7" w:rsidTr="00936AD7">
        <w:trPr>
          <w:trHeight w:val="299"/>
        </w:trPr>
        <w:tc>
          <w:tcPr>
            <w:tcW w:w="3404" w:type="dxa"/>
            <w:vMerge/>
            <w:tcBorders>
              <w:top w:val="nil"/>
            </w:tcBorders>
          </w:tcPr>
          <w:p w:rsidR="00F45BA7" w:rsidRPr="00F45BA7" w:rsidRDefault="00F45BA7" w:rsidP="00F45BA7">
            <w:pPr>
              <w:ind w:firstLine="709"/>
              <w:rPr>
                <w:rFonts w:ascii="Times New Roman" w:hAnsi="Times New Roman"/>
                <w:sz w:val="2"/>
                <w:szCs w:val="2"/>
              </w:rPr>
            </w:pPr>
          </w:p>
        </w:tc>
        <w:tc>
          <w:tcPr>
            <w:tcW w:w="713" w:type="dxa"/>
          </w:tcPr>
          <w:p w:rsidR="00F45BA7" w:rsidRPr="00F45BA7" w:rsidRDefault="00F45BA7" w:rsidP="00F45BA7">
            <w:pPr>
              <w:spacing w:before="17"/>
              <w:ind w:left="6"/>
              <w:jc w:val="center"/>
              <w:rPr>
                <w:rFonts w:ascii="Times New Roman" w:hAnsi="Times New Roman"/>
                <w:sz w:val="22"/>
                <w:szCs w:val="22"/>
              </w:rPr>
            </w:pPr>
            <w:r w:rsidRPr="00F45BA7">
              <w:rPr>
                <w:rFonts w:ascii="Times New Roman" w:hAnsi="Times New Roman"/>
                <w:sz w:val="22"/>
                <w:szCs w:val="22"/>
              </w:rPr>
              <w:t>1</w:t>
            </w:r>
          </w:p>
        </w:tc>
        <w:tc>
          <w:tcPr>
            <w:tcW w:w="711" w:type="dxa"/>
          </w:tcPr>
          <w:p w:rsidR="00F45BA7" w:rsidRPr="00F45BA7" w:rsidRDefault="00F45BA7" w:rsidP="00F45BA7">
            <w:pPr>
              <w:spacing w:before="17"/>
              <w:ind w:left="3"/>
              <w:jc w:val="center"/>
              <w:rPr>
                <w:rFonts w:ascii="Times New Roman" w:hAnsi="Times New Roman"/>
                <w:sz w:val="22"/>
                <w:szCs w:val="22"/>
              </w:rPr>
            </w:pPr>
            <w:r w:rsidRPr="00F45BA7">
              <w:rPr>
                <w:rFonts w:ascii="Times New Roman" w:hAnsi="Times New Roman"/>
                <w:sz w:val="22"/>
                <w:szCs w:val="22"/>
              </w:rPr>
              <w:t>2</w:t>
            </w:r>
          </w:p>
        </w:tc>
        <w:tc>
          <w:tcPr>
            <w:tcW w:w="711" w:type="dxa"/>
          </w:tcPr>
          <w:p w:rsidR="00F45BA7" w:rsidRPr="00F45BA7" w:rsidRDefault="00F45BA7" w:rsidP="00F45BA7">
            <w:pPr>
              <w:spacing w:before="17"/>
              <w:ind w:left="7"/>
              <w:jc w:val="center"/>
              <w:rPr>
                <w:rFonts w:ascii="Times New Roman" w:hAnsi="Times New Roman"/>
                <w:sz w:val="22"/>
                <w:szCs w:val="22"/>
              </w:rPr>
            </w:pPr>
            <w:r w:rsidRPr="00F45BA7">
              <w:rPr>
                <w:rFonts w:ascii="Times New Roman" w:hAnsi="Times New Roman"/>
                <w:sz w:val="22"/>
                <w:szCs w:val="22"/>
              </w:rPr>
              <w:t>3</w:t>
            </w:r>
          </w:p>
        </w:tc>
        <w:tc>
          <w:tcPr>
            <w:tcW w:w="711" w:type="dxa"/>
          </w:tcPr>
          <w:p w:rsidR="00F45BA7" w:rsidRPr="00F45BA7" w:rsidRDefault="00F45BA7" w:rsidP="00F45BA7">
            <w:pPr>
              <w:spacing w:before="17"/>
              <w:ind w:left="82" w:right="78"/>
              <w:jc w:val="center"/>
              <w:rPr>
                <w:rFonts w:ascii="Times New Roman" w:hAnsi="Times New Roman"/>
                <w:sz w:val="22"/>
                <w:szCs w:val="22"/>
              </w:rPr>
            </w:pPr>
            <w:r w:rsidRPr="00F45BA7">
              <w:rPr>
                <w:rFonts w:ascii="Times New Roman" w:hAnsi="Times New Roman"/>
                <w:sz w:val="22"/>
                <w:szCs w:val="22"/>
              </w:rPr>
              <w:t>4,5</w:t>
            </w:r>
          </w:p>
        </w:tc>
        <w:tc>
          <w:tcPr>
            <w:tcW w:w="713" w:type="dxa"/>
          </w:tcPr>
          <w:p w:rsidR="00F45BA7" w:rsidRPr="00F45BA7" w:rsidRDefault="00F45BA7" w:rsidP="00F45BA7">
            <w:pPr>
              <w:spacing w:before="17"/>
              <w:ind w:left="80" w:right="80"/>
              <w:jc w:val="center"/>
              <w:rPr>
                <w:rFonts w:ascii="Times New Roman" w:hAnsi="Times New Roman"/>
                <w:sz w:val="22"/>
                <w:szCs w:val="22"/>
              </w:rPr>
            </w:pPr>
            <w:r w:rsidRPr="00F45BA7">
              <w:rPr>
                <w:rFonts w:ascii="Times New Roman" w:hAnsi="Times New Roman"/>
                <w:sz w:val="22"/>
                <w:szCs w:val="22"/>
              </w:rPr>
              <w:t>6,7</w:t>
            </w:r>
          </w:p>
        </w:tc>
        <w:tc>
          <w:tcPr>
            <w:tcW w:w="711" w:type="dxa"/>
          </w:tcPr>
          <w:p w:rsidR="00F45BA7" w:rsidRPr="00F45BA7" w:rsidRDefault="00F45BA7" w:rsidP="00F45BA7">
            <w:pPr>
              <w:spacing w:before="17"/>
              <w:ind w:left="78" w:right="78"/>
              <w:jc w:val="center"/>
              <w:rPr>
                <w:rFonts w:ascii="Times New Roman" w:hAnsi="Times New Roman"/>
                <w:sz w:val="22"/>
                <w:szCs w:val="22"/>
              </w:rPr>
            </w:pPr>
            <w:r w:rsidRPr="00F45BA7">
              <w:rPr>
                <w:rFonts w:ascii="Times New Roman" w:hAnsi="Times New Roman"/>
                <w:sz w:val="22"/>
                <w:szCs w:val="22"/>
              </w:rPr>
              <w:t>8,9</w:t>
            </w:r>
          </w:p>
        </w:tc>
        <w:tc>
          <w:tcPr>
            <w:tcW w:w="710" w:type="dxa"/>
          </w:tcPr>
          <w:p w:rsidR="00F45BA7" w:rsidRPr="00F45BA7" w:rsidRDefault="00F45BA7" w:rsidP="00F45BA7">
            <w:pPr>
              <w:spacing w:before="17"/>
              <w:ind w:left="86" w:right="78"/>
              <w:jc w:val="center"/>
              <w:rPr>
                <w:rFonts w:ascii="Times New Roman" w:hAnsi="Times New Roman"/>
                <w:sz w:val="22"/>
                <w:szCs w:val="22"/>
              </w:rPr>
            </w:pPr>
            <w:r w:rsidRPr="00F45BA7">
              <w:rPr>
                <w:rFonts w:ascii="Times New Roman" w:hAnsi="Times New Roman"/>
                <w:sz w:val="22"/>
                <w:szCs w:val="22"/>
              </w:rPr>
              <w:t>10,11</w:t>
            </w:r>
          </w:p>
        </w:tc>
        <w:tc>
          <w:tcPr>
            <w:tcW w:w="1190" w:type="dxa"/>
          </w:tcPr>
          <w:p w:rsidR="00F45BA7" w:rsidRPr="00F45BA7" w:rsidRDefault="00F45BA7" w:rsidP="00F45BA7">
            <w:pPr>
              <w:spacing w:before="17"/>
              <w:ind w:left="89" w:right="83"/>
              <w:jc w:val="center"/>
              <w:rPr>
                <w:rFonts w:ascii="Times New Roman" w:hAnsi="Times New Roman"/>
                <w:sz w:val="22"/>
                <w:szCs w:val="22"/>
              </w:rPr>
            </w:pPr>
            <w:r w:rsidRPr="00F45BA7">
              <w:rPr>
                <w:rFonts w:ascii="Times New Roman" w:hAnsi="Times New Roman"/>
                <w:sz w:val="22"/>
                <w:szCs w:val="22"/>
              </w:rPr>
              <w:t>12 и выше</w:t>
            </w:r>
          </w:p>
        </w:tc>
      </w:tr>
      <w:tr w:rsidR="00F45BA7" w:rsidRPr="00F45BA7" w:rsidTr="00936AD7">
        <w:trPr>
          <w:trHeight w:val="505"/>
        </w:trPr>
        <w:tc>
          <w:tcPr>
            <w:tcW w:w="3404" w:type="dxa"/>
          </w:tcPr>
          <w:p w:rsidR="00F45BA7" w:rsidRPr="00F45BA7" w:rsidRDefault="00F45BA7" w:rsidP="00F45BA7">
            <w:pPr>
              <w:spacing w:line="246" w:lineRule="exact"/>
              <w:ind w:left="107"/>
              <w:jc w:val="both"/>
              <w:rPr>
                <w:rFonts w:ascii="Times New Roman" w:hAnsi="Times New Roman"/>
                <w:sz w:val="22"/>
                <w:szCs w:val="22"/>
              </w:rPr>
            </w:pPr>
            <w:r w:rsidRPr="00F45BA7">
              <w:rPr>
                <w:rFonts w:ascii="Times New Roman" w:hAnsi="Times New Roman"/>
                <w:sz w:val="22"/>
                <w:szCs w:val="22"/>
              </w:rPr>
              <w:t>Жилые</w:t>
            </w:r>
            <w:r w:rsidRPr="00F45BA7">
              <w:rPr>
                <w:rFonts w:ascii="Times New Roman" w:hAnsi="Times New Roman"/>
                <w:spacing w:val="-3"/>
                <w:sz w:val="22"/>
                <w:szCs w:val="22"/>
              </w:rPr>
              <w:t xml:space="preserve"> </w:t>
            </w:r>
            <w:r w:rsidRPr="00F45BA7">
              <w:rPr>
                <w:rFonts w:ascii="Times New Roman" w:hAnsi="Times New Roman"/>
                <w:sz w:val="22"/>
                <w:szCs w:val="22"/>
              </w:rPr>
              <w:t>многоквартирные, гостиницы,</w:t>
            </w:r>
            <w:r w:rsidRPr="00F45BA7">
              <w:rPr>
                <w:rFonts w:ascii="Times New Roman" w:hAnsi="Times New Roman"/>
                <w:spacing w:val="-3"/>
                <w:sz w:val="22"/>
                <w:szCs w:val="22"/>
              </w:rPr>
              <w:t xml:space="preserve"> </w:t>
            </w:r>
            <w:r w:rsidRPr="00F45BA7">
              <w:rPr>
                <w:rFonts w:ascii="Times New Roman" w:hAnsi="Times New Roman"/>
                <w:sz w:val="22"/>
                <w:szCs w:val="22"/>
              </w:rPr>
              <w:t>общежития</w:t>
            </w:r>
          </w:p>
        </w:tc>
        <w:tc>
          <w:tcPr>
            <w:tcW w:w="713" w:type="dxa"/>
          </w:tcPr>
          <w:p w:rsidR="00F45BA7" w:rsidRPr="00F45BA7" w:rsidRDefault="00F45BA7" w:rsidP="00F45BA7">
            <w:pPr>
              <w:spacing w:before="121"/>
              <w:ind w:left="86" w:right="78"/>
              <w:jc w:val="center"/>
              <w:rPr>
                <w:rFonts w:ascii="Times New Roman" w:hAnsi="Times New Roman"/>
                <w:sz w:val="22"/>
                <w:szCs w:val="22"/>
              </w:rPr>
            </w:pPr>
            <w:r w:rsidRPr="00F45BA7">
              <w:rPr>
                <w:rFonts w:ascii="Times New Roman" w:hAnsi="Times New Roman"/>
                <w:sz w:val="22"/>
                <w:szCs w:val="22"/>
              </w:rPr>
              <w:t>0,391</w:t>
            </w:r>
          </w:p>
        </w:tc>
        <w:tc>
          <w:tcPr>
            <w:tcW w:w="711" w:type="dxa"/>
          </w:tcPr>
          <w:p w:rsidR="00F45BA7" w:rsidRPr="00F45BA7" w:rsidRDefault="00F45BA7" w:rsidP="00F45BA7">
            <w:pPr>
              <w:spacing w:before="121"/>
              <w:ind w:left="83" w:right="78"/>
              <w:jc w:val="center"/>
              <w:rPr>
                <w:rFonts w:ascii="Times New Roman" w:hAnsi="Times New Roman"/>
                <w:sz w:val="22"/>
                <w:szCs w:val="22"/>
              </w:rPr>
            </w:pPr>
            <w:r w:rsidRPr="00F45BA7">
              <w:rPr>
                <w:rFonts w:ascii="Times New Roman" w:hAnsi="Times New Roman"/>
                <w:sz w:val="22"/>
                <w:szCs w:val="22"/>
              </w:rPr>
              <w:t>0,356</w:t>
            </w:r>
          </w:p>
        </w:tc>
        <w:tc>
          <w:tcPr>
            <w:tcW w:w="711" w:type="dxa"/>
          </w:tcPr>
          <w:p w:rsidR="00F45BA7" w:rsidRPr="00F45BA7" w:rsidRDefault="00F45BA7" w:rsidP="00F45BA7">
            <w:pPr>
              <w:spacing w:before="121"/>
              <w:ind w:left="84" w:right="74"/>
              <w:jc w:val="center"/>
              <w:rPr>
                <w:rFonts w:ascii="Times New Roman" w:hAnsi="Times New Roman"/>
                <w:sz w:val="22"/>
                <w:szCs w:val="22"/>
              </w:rPr>
            </w:pPr>
            <w:r w:rsidRPr="00F45BA7">
              <w:rPr>
                <w:rFonts w:ascii="Times New Roman" w:hAnsi="Times New Roman"/>
                <w:sz w:val="22"/>
                <w:szCs w:val="22"/>
              </w:rPr>
              <w:t>0,32</w:t>
            </w:r>
          </w:p>
        </w:tc>
        <w:tc>
          <w:tcPr>
            <w:tcW w:w="711" w:type="dxa"/>
          </w:tcPr>
          <w:p w:rsidR="00F45BA7" w:rsidRPr="00F45BA7" w:rsidRDefault="00F45BA7" w:rsidP="00F45BA7">
            <w:pPr>
              <w:spacing w:before="121"/>
              <w:ind w:left="84" w:right="76"/>
              <w:jc w:val="center"/>
              <w:rPr>
                <w:rFonts w:ascii="Times New Roman" w:hAnsi="Times New Roman"/>
                <w:sz w:val="22"/>
                <w:szCs w:val="22"/>
              </w:rPr>
            </w:pPr>
            <w:r w:rsidRPr="00F45BA7">
              <w:rPr>
                <w:rFonts w:ascii="Times New Roman" w:hAnsi="Times New Roman"/>
                <w:sz w:val="22"/>
                <w:szCs w:val="22"/>
              </w:rPr>
              <w:t>0,309</w:t>
            </w:r>
          </w:p>
        </w:tc>
        <w:tc>
          <w:tcPr>
            <w:tcW w:w="713" w:type="dxa"/>
          </w:tcPr>
          <w:p w:rsidR="00F45BA7" w:rsidRPr="00F45BA7" w:rsidRDefault="00F45BA7" w:rsidP="00F45BA7">
            <w:pPr>
              <w:spacing w:before="121"/>
              <w:ind w:left="85" w:right="80"/>
              <w:jc w:val="center"/>
              <w:rPr>
                <w:rFonts w:ascii="Times New Roman" w:hAnsi="Times New Roman"/>
                <w:sz w:val="22"/>
                <w:szCs w:val="22"/>
              </w:rPr>
            </w:pPr>
            <w:r w:rsidRPr="00F45BA7">
              <w:rPr>
                <w:rFonts w:ascii="Times New Roman" w:hAnsi="Times New Roman"/>
                <w:sz w:val="22"/>
                <w:szCs w:val="22"/>
              </w:rPr>
              <w:t>0,289</w:t>
            </w:r>
          </w:p>
        </w:tc>
        <w:tc>
          <w:tcPr>
            <w:tcW w:w="711" w:type="dxa"/>
          </w:tcPr>
          <w:p w:rsidR="00F45BA7" w:rsidRPr="00F45BA7" w:rsidRDefault="00F45BA7" w:rsidP="00F45BA7">
            <w:pPr>
              <w:spacing w:before="121"/>
              <w:ind w:left="80" w:right="78"/>
              <w:jc w:val="center"/>
              <w:rPr>
                <w:rFonts w:ascii="Times New Roman" w:hAnsi="Times New Roman"/>
                <w:sz w:val="22"/>
                <w:szCs w:val="22"/>
              </w:rPr>
            </w:pPr>
            <w:r w:rsidRPr="00F45BA7">
              <w:rPr>
                <w:rFonts w:ascii="Times New Roman" w:hAnsi="Times New Roman"/>
                <w:sz w:val="22"/>
                <w:szCs w:val="22"/>
              </w:rPr>
              <w:t>0,274</w:t>
            </w:r>
          </w:p>
        </w:tc>
        <w:tc>
          <w:tcPr>
            <w:tcW w:w="710" w:type="dxa"/>
          </w:tcPr>
          <w:p w:rsidR="00F45BA7" w:rsidRPr="00F45BA7" w:rsidRDefault="00F45BA7" w:rsidP="00F45BA7">
            <w:pPr>
              <w:spacing w:before="121"/>
              <w:ind w:left="86" w:right="78"/>
              <w:jc w:val="center"/>
              <w:rPr>
                <w:rFonts w:ascii="Times New Roman" w:hAnsi="Times New Roman"/>
                <w:sz w:val="22"/>
                <w:szCs w:val="22"/>
              </w:rPr>
            </w:pPr>
            <w:r w:rsidRPr="00F45BA7">
              <w:rPr>
                <w:rFonts w:ascii="Times New Roman" w:hAnsi="Times New Roman"/>
                <w:sz w:val="22"/>
                <w:szCs w:val="22"/>
              </w:rPr>
              <w:t>0,259</w:t>
            </w:r>
          </w:p>
        </w:tc>
        <w:tc>
          <w:tcPr>
            <w:tcW w:w="1190" w:type="dxa"/>
          </w:tcPr>
          <w:p w:rsidR="00F45BA7" w:rsidRPr="00F45BA7" w:rsidRDefault="00F45BA7" w:rsidP="00F45BA7">
            <w:pPr>
              <w:spacing w:before="121"/>
              <w:ind w:left="89" w:right="80"/>
              <w:jc w:val="center"/>
              <w:rPr>
                <w:rFonts w:ascii="Times New Roman" w:hAnsi="Times New Roman"/>
                <w:sz w:val="22"/>
                <w:szCs w:val="22"/>
              </w:rPr>
            </w:pPr>
            <w:r w:rsidRPr="00F45BA7">
              <w:rPr>
                <w:rFonts w:ascii="Times New Roman" w:hAnsi="Times New Roman"/>
                <w:sz w:val="22"/>
                <w:szCs w:val="22"/>
              </w:rPr>
              <w:t>0,249</w:t>
            </w:r>
          </w:p>
        </w:tc>
      </w:tr>
      <w:tr w:rsidR="00F45BA7" w:rsidRPr="00F45BA7" w:rsidTr="00936AD7">
        <w:trPr>
          <w:trHeight w:val="506"/>
        </w:trPr>
        <w:tc>
          <w:tcPr>
            <w:tcW w:w="3404" w:type="dxa"/>
          </w:tcPr>
          <w:p w:rsidR="00F45BA7" w:rsidRPr="00F45BA7" w:rsidRDefault="00F45BA7" w:rsidP="00F45BA7">
            <w:pPr>
              <w:spacing w:line="246" w:lineRule="exact"/>
              <w:ind w:left="107"/>
              <w:jc w:val="both"/>
              <w:rPr>
                <w:rFonts w:ascii="Times New Roman" w:hAnsi="Times New Roman"/>
                <w:sz w:val="22"/>
                <w:szCs w:val="22"/>
                <w:lang w:val="ru-RU"/>
              </w:rPr>
            </w:pPr>
            <w:r w:rsidRPr="00F45BA7">
              <w:rPr>
                <w:rFonts w:ascii="Times New Roman" w:hAnsi="Times New Roman"/>
                <w:sz w:val="22"/>
                <w:szCs w:val="22"/>
                <w:lang w:val="ru-RU"/>
              </w:rPr>
              <w:t>Общественные,</w:t>
            </w:r>
            <w:r w:rsidRPr="00F45BA7">
              <w:rPr>
                <w:rFonts w:ascii="Times New Roman" w:hAnsi="Times New Roman"/>
                <w:spacing w:val="-1"/>
                <w:sz w:val="22"/>
                <w:szCs w:val="22"/>
                <w:lang w:val="ru-RU"/>
              </w:rPr>
              <w:t xml:space="preserve"> </w:t>
            </w:r>
            <w:r w:rsidRPr="00F45BA7">
              <w:rPr>
                <w:rFonts w:ascii="Times New Roman" w:hAnsi="Times New Roman"/>
                <w:sz w:val="22"/>
                <w:szCs w:val="22"/>
                <w:lang w:val="ru-RU"/>
              </w:rPr>
              <w:t>кроме перечисленных</w:t>
            </w:r>
            <w:r w:rsidRPr="00F45BA7">
              <w:rPr>
                <w:rFonts w:ascii="Times New Roman" w:hAnsi="Times New Roman"/>
                <w:spacing w:val="-2"/>
                <w:sz w:val="22"/>
                <w:szCs w:val="22"/>
                <w:lang w:val="ru-RU"/>
              </w:rPr>
              <w:t xml:space="preserve"> </w:t>
            </w:r>
            <w:r w:rsidRPr="00F45BA7">
              <w:rPr>
                <w:rFonts w:ascii="Times New Roman" w:hAnsi="Times New Roman"/>
                <w:sz w:val="22"/>
                <w:szCs w:val="22"/>
                <w:lang w:val="ru-RU"/>
              </w:rPr>
              <w:t>в</w:t>
            </w:r>
            <w:r w:rsidRPr="00F45BA7">
              <w:rPr>
                <w:rFonts w:ascii="Times New Roman" w:hAnsi="Times New Roman"/>
                <w:spacing w:val="-3"/>
                <w:sz w:val="22"/>
                <w:szCs w:val="22"/>
                <w:lang w:val="ru-RU"/>
              </w:rPr>
              <w:t xml:space="preserve"> </w:t>
            </w:r>
            <w:r w:rsidRPr="00F45BA7">
              <w:rPr>
                <w:rFonts w:ascii="Times New Roman" w:hAnsi="Times New Roman"/>
                <w:sz w:val="22"/>
                <w:szCs w:val="22"/>
                <w:lang w:val="ru-RU"/>
              </w:rPr>
              <w:t>стр.</w:t>
            </w:r>
            <w:r w:rsidRPr="00F45BA7">
              <w:rPr>
                <w:rFonts w:ascii="Times New Roman" w:hAnsi="Times New Roman"/>
                <w:spacing w:val="-1"/>
                <w:sz w:val="22"/>
                <w:szCs w:val="22"/>
                <w:lang w:val="ru-RU"/>
              </w:rPr>
              <w:t xml:space="preserve"> </w:t>
            </w:r>
            <w:r w:rsidRPr="00F45BA7">
              <w:rPr>
                <w:rFonts w:ascii="Times New Roman" w:hAnsi="Times New Roman"/>
                <w:sz w:val="22"/>
                <w:szCs w:val="22"/>
                <w:lang w:val="ru-RU"/>
              </w:rPr>
              <w:t>3-6</w:t>
            </w:r>
          </w:p>
        </w:tc>
        <w:tc>
          <w:tcPr>
            <w:tcW w:w="713" w:type="dxa"/>
          </w:tcPr>
          <w:p w:rsidR="00F45BA7" w:rsidRPr="00F45BA7" w:rsidRDefault="00F45BA7" w:rsidP="00F45BA7">
            <w:pPr>
              <w:spacing w:before="121"/>
              <w:ind w:left="86" w:right="78"/>
              <w:jc w:val="center"/>
              <w:rPr>
                <w:rFonts w:ascii="Times New Roman" w:hAnsi="Times New Roman"/>
                <w:sz w:val="22"/>
                <w:szCs w:val="22"/>
              </w:rPr>
            </w:pPr>
            <w:r w:rsidRPr="00F45BA7">
              <w:rPr>
                <w:rFonts w:ascii="Times New Roman" w:hAnsi="Times New Roman"/>
                <w:sz w:val="22"/>
                <w:szCs w:val="22"/>
              </w:rPr>
              <w:t>0,419</w:t>
            </w:r>
          </w:p>
        </w:tc>
        <w:tc>
          <w:tcPr>
            <w:tcW w:w="711" w:type="dxa"/>
          </w:tcPr>
          <w:p w:rsidR="00F45BA7" w:rsidRPr="00F45BA7" w:rsidRDefault="00F45BA7" w:rsidP="00F45BA7">
            <w:pPr>
              <w:spacing w:before="121"/>
              <w:ind w:left="83" w:right="78"/>
              <w:jc w:val="center"/>
              <w:rPr>
                <w:rFonts w:ascii="Times New Roman" w:hAnsi="Times New Roman"/>
                <w:sz w:val="22"/>
                <w:szCs w:val="22"/>
              </w:rPr>
            </w:pPr>
            <w:r w:rsidRPr="00F45BA7">
              <w:rPr>
                <w:rFonts w:ascii="Times New Roman" w:hAnsi="Times New Roman"/>
                <w:sz w:val="22"/>
                <w:szCs w:val="22"/>
              </w:rPr>
              <w:t>0,378</w:t>
            </w:r>
          </w:p>
        </w:tc>
        <w:tc>
          <w:tcPr>
            <w:tcW w:w="711" w:type="dxa"/>
          </w:tcPr>
          <w:p w:rsidR="00F45BA7" w:rsidRPr="00F45BA7" w:rsidRDefault="00F45BA7" w:rsidP="00F45BA7">
            <w:pPr>
              <w:spacing w:before="121"/>
              <w:ind w:left="84" w:right="74"/>
              <w:jc w:val="center"/>
              <w:rPr>
                <w:rFonts w:ascii="Times New Roman" w:hAnsi="Times New Roman"/>
                <w:sz w:val="22"/>
                <w:szCs w:val="22"/>
              </w:rPr>
            </w:pPr>
            <w:r w:rsidRPr="00F45BA7">
              <w:rPr>
                <w:rFonts w:ascii="Times New Roman" w:hAnsi="Times New Roman"/>
                <w:sz w:val="22"/>
                <w:szCs w:val="22"/>
              </w:rPr>
              <w:t>0,359</w:t>
            </w:r>
          </w:p>
        </w:tc>
        <w:tc>
          <w:tcPr>
            <w:tcW w:w="711" w:type="dxa"/>
          </w:tcPr>
          <w:p w:rsidR="00F45BA7" w:rsidRPr="00F45BA7" w:rsidRDefault="00F45BA7" w:rsidP="00F45BA7">
            <w:pPr>
              <w:spacing w:before="121"/>
              <w:ind w:left="84" w:right="76"/>
              <w:jc w:val="center"/>
              <w:rPr>
                <w:rFonts w:ascii="Times New Roman" w:hAnsi="Times New Roman"/>
                <w:sz w:val="22"/>
                <w:szCs w:val="22"/>
              </w:rPr>
            </w:pPr>
            <w:r w:rsidRPr="00F45BA7">
              <w:rPr>
                <w:rFonts w:ascii="Times New Roman" w:hAnsi="Times New Roman"/>
                <w:sz w:val="22"/>
                <w:szCs w:val="22"/>
              </w:rPr>
              <w:t>0,319</w:t>
            </w:r>
          </w:p>
        </w:tc>
        <w:tc>
          <w:tcPr>
            <w:tcW w:w="713" w:type="dxa"/>
          </w:tcPr>
          <w:p w:rsidR="00F45BA7" w:rsidRPr="00F45BA7" w:rsidRDefault="00F45BA7" w:rsidP="00F45BA7">
            <w:pPr>
              <w:spacing w:before="121"/>
              <w:ind w:left="85" w:right="80"/>
              <w:jc w:val="center"/>
              <w:rPr>
                <w:rFonts w:ascii="Times New Roman" w:hAnsi="Times New Roman"/>
                <w:sz w:val="22"/>
                <w:szCs w:val="22"/>
              </w:rPr>
            </w:pPr>
            <w:r w:rsidRPr="00F45BA7">
              <w:rPr>
                <w:rFonts w:ascii="Times New Roman" w:hAnsi="Times New Roman"/>
                <w:sz w:val="22"/>
                <w:szCs w:val="22"/>
              </w:rPr>
              <w:t>0,309</w:t>
            </w:r>
          </w:p>
        </w:tc>
        <w:tc>
          <w:tcPr>
            <w:tcW w:w="711" w:type="dxa"/>
          </w:tcPr>
          <w:p w:rsidR="00F45BA7" w:rsidRPr="00F45BA7" w:rsidRDefault="00F45BA7" w:rsidP="00F45BA7">
            <w:pPr>
              <w:spacing w:before="121"/>
              <w:ind w:left="80" w:right="78"/>
              <w:jc w:val="center"/>
              <w:rPr>
                <w:rFonts w:ascii="Times New Roman" w:hAnsi="Times New Roman"/>
                <w:sz w:val="22"/>
                <w:szCs w:val="22"/>
              </w:rPr>
            </w:pPr>
            <w:r w:rsidRPr="00F45BA7">
              <w:rPr>
                <w:rFonts w:ascii="Times New Roman" w:hAnsi="Times New Roman"/>
                <w:sz w:val="22"/>
                <w:szCs w:val="22"/>
              </w:rPr>
              <w:t>0,294</w:t>
            </w:r>
          </w:p>
        </w:tc>
        <w:tc>
          <w:tcPr>
            <w:tcW w:w="710" w:type="dxa"/>
          </w:tcPr>
          <w:p w:rsidR="00F45BA7" w:rsidRPr="00F45BA7" w:rsidRDefault="00F45BA7" w:rsidP="00F45BA7">
            <w:pPr>
              <w:spacing w:before="121"/>
              <w:ind w:left="86" w:right="78"/>
              <w:jc w:val="center"/>
              <w:rPr>
                <w:rFonts w:ascii="Times New Roman" w:hAnsi="Times New Roman"/>
                <w:sz w:val="22"/>
                <w:szCs w:val="22"/>
              </w:rPr>
            </w:pPr>
            <w:r w:rsidRPr="00F45BA7">
              <w:rPr>
                <w:rFonts w:ascii="Times New Roman" w:hAnsi="Times New Roman"/>
                <w:sz w:val="22"/>
                <w:szCs w:val="22"/>
              </w:rPr>
              <w:t>0,297</w:t>
            </w:r>
          </w:p>
        </w:tc>
        <w:tc>
          <w:tcPr>
            <w:tcW w:w="1190" w:type="dxa"/>
          </w:tcPr>
          <w:p w:rsidR="00F45BA7" w:rsidRPr="00F45BA7" w:rsidRDefault="00F45BA7" w:rsidP="00F45BA7">
            <w:pPr>
              <w:spacing w:before="121"/>
              <w:ind w:left="89" w:right="80"/>
              <w:jc w:val="center"/>
              <w:rPr>
                <w:rFonts w:ascii="Times New Roman" w:hAnsi="Times New Roman"/>
                <w:sz w:val="22"/>
                <w:szCs w:val="22"/>
              </w:rPr>
            </w:pPr>
            <w:r w:rsidRPr="00F45BA7">
              <w:rPr>
                <w:rFonts w:ascii="Times New Roman" w:hAnsi="Times New Roman"/>
                <w:sz w:val="22"/>
                <w:szCs w:val="22"/>
              </w:rPr>
              <w:t>0,267</w:t>
            </w:r>
          </w:p>
        </w:tc>
      </w:tr>
      <w:tr w:rsidR="00F45BA7" w:rsidRPr="00F45BA7" w:rsidTr="00936AD7">
        <w:trPr>
          <w:trHeight w:val="506"/>
        </w:trPr>
        <w:tc>
          <w:tcPr>
            <w:tcW w:w="3404" w:type="dxa"/>
          </w:tcPr>
          <w:p w:rsidR="00F45BA7" w:rsidRPr="00F45BA7" w:rsidRDefault="00F45BA7" w:rsidP="00F45BA7">
            <w:pPr>
              <w:spacing w:line="246" w:lineRule="exact"/>
              <w:ind w:left="107"/>
              <w:jc w:val="both"/>
              <w:rPr>
                <w:rFonts w:ascii="Times New Roman" w:hAnsi="Times New Roman"/>
                <w:sz w:val="22"/>
                <w:szCs w:val="22"/>
                <w:lang w:val="ru-RU"/>
              </w:rPr>
            </w:pPr>
            <w:r w:rsidRPr="00F45BA7">
              <w:rPr>
                <w:rFonts w:ascii="Times New Roman" w:hAnsi="Times New Roman"/>
                <w:sz w:val="22"/>
                <w:szCs w:val="22"/>
                <w:lang w:val="ru-RU"/>
              </w:rPr>
              <w:t>Поликлиники</w:t>
            </w:r>
            <w:r w:rsidRPr="00F45BA7">
              <w:rPr>
                <w:rFonts w:ascii="Times New Roman" w:hAnsi="Times New Roman"/>
                <w:spacing w:val="-1"/>
                <w:sz w:val="22"/>
                <w:szCs w:val="22"/>
                <w:lang w:val="ru-RU"/>
              </w:rPr>
              <w:t xml:space="preserve"> </w:t>
            </w:r>
            <w:r w:rsidRPr="00F45BA7">
              <w:rPr>
                <w:rFonts w:ascii="Times New Roman" w:hAnsi="Times New Roman"/>
                <w:sz w:val="22"/>
                <w:szCs w:val="22"/>
                <w:lang w:val="ru-RU"/>
              </w:rPr>
              <w:t>и</w:t>
            </w:r>
            <w:r w:rsidRPr="00F45BA7">
              <w:rPr>
                <w:rFonts w:ascii="Times New Roman" w:hAnsi="Times New Roman"/>
                <w:spacing w:val="-1"/>
                <w:sz w:val="22"/>
                <w:szCs w:val="22"/>
                <w:lang w:val="ru-RU"/>
              </w:rPr>
              <w:t xml:space="preserve"> </w:t>
            </w:r>
            <w:r w:rsidRPr="00F45BA7">
              <w:rPr>
                <w:rFonts w:ascii="Times New Roman" w:hAnsi="Times New Roman"/>
                <w:sz w:val="22"/>
                <w:szCs w:val="22"/>
                <w:lang w:val="ru-RU"/>
              </w:rPr>
              <w:t>лечебные учреждения,</w:t>
            </w:r>
            <w:r w:rsidRPr="00F45BA7">
              <w:rPr>
                <w:rFonts w:ascii="Times New Roman" w:hAnsi="Times New Roman"/>
                <w:spacing w:val="-3"/>
                <w:sz w:val="22"/>
                <w:szCs w:val="22"/>
                <w:lang w:val="ru-RU"/>
              </w:rPr>
              <w:t xml:space="preserve"> </w:t>
            </w:r>
            <w:r w:rsidRPr="00F45BA7">
              <w:rPr>
                <w:rFonts w:ascii="Times New Roman" w:hAnsi="Times New Roman"/>
                <w:sz w:val="22"/>
                <w:szCs w:val="22"/>
                <w:lang w:val="ru-RU"/>
              </w:rPr>
              <w:t>дома-интернаты</w:t>
            </w:r>
          </w:p>
        </w:tc>
        <w:tc>
          <w:tcPr>
            <w:tcW w:w="713" w:type="dxa"/>
          </w:tcPr>
          <w:p w:rsidR="00F45BA7" w:rsidRPr="00F45BA7" w:rsidRDefault="00F45BA7" w:rsidP="00F45BA7">
            <w:pPr>
              <w:spacing w:before="121"/>
              <w:ind w:left="86" w:right="78"/>
              <w:jc w:val="center"/>
              <w:rPr>
                <w:rFonts w:ascii="Times New Roman" w:hAnsi="Times New Roman"/>
                <w:sz w:val="22"/>
                <w:szCs w:val="22"/>
              </w:rPr>
            </w:pPr>
            <w:r w:rsidRPr="00F45BA7">
              <w:rPr>
                <w:rFonts w:ascii="Times New Roman" w:hAnsi="Times New Roman"/>
                <w:sz w:val="22"/>
                <w:szCs w:val="22"/>
              </w:rPr>
              <w:t>0,339</w:t>
            </w:r>
          </w:p>
        </w:tc>
        <w:tc>
          <w:tcPr>
            <w:tcW w:w="711" w:type="dxa"/>
          </w:tcPr>
          <w:p w:rsidR="00F45BA7" w:rsidRPr="00F45BA7" w:rsidRDefault="00F45BA7" w:rsidP="00F45BA7">
            <w:pPr>
              <w:spacing w:before="121"/>
              <w:ind w:left="83" w:right="78"/>
              <w:jc w:val="center"/>
              <w:rPr>
                <w:rFonts w:ascii="Times New Roman" w:hAnsi="Times New Roman"/>
                <w:sz w:val="22"/>
                <w:szCs w:val="22"/>
              </w:rPr>
            </w:pPr>
            <w:r w:rsidRPr="00F45BA7">
              <w:rPr>
                <w:rFonts w:ascii="Times New Roman" w:hAnsi="Times New Roman"/>
                <w:sz w:val="22"/>
                <w:szCs w:val="22"/>
              </w:rPr>
              <w:t>0,328</w:t>
            </w:r>
          </w:p>
        </w:tc>
        <w:tc>
          <w:tcPr>
            <w:tcW w:w="711" w:type="dxa"/>
          </w:tcPr>
          <w:p w:rsidR="00F45BA7" w:rsidRPr="00F45BA7" w:rsidRDefault="00F45BA7" w:rsidP="00F45BA7">
            <w:pPr>
              <w:spacing w:before="121"/>
              <w:ind w:left="84" w:right="74"/>
              <w:jc w:val="center"/>
              <w:rPr>
                <w:rFonts w:ascii="Times New Roman" w:hAnsi="Times New Roman"/>
                <w:sz w:val="22"/>
                <w:szCs w:val="22"/>
              </w:rPr>
            </w:pPr>
            <w:r w:rsidRPr="00F45BA7">
              <w:rPr>
                <w:rFonts w:ascii="Times New Roman" w:hAnsi="Times New Roman"/>
                <w:sz w:val="22"/>
                <w:szCs w:val="22"/>
              </w:rPr>
              <w:t>0,319</w:t>
            </w:r>
          </w:p>
        </w:tc>
        <w:tc>
          <w:tcPr>
            <w:tcW w:w="711" w:type="dxa"/>
          </w:tcPr>
          <w:p w:rsidR="00F45BA7" w:rsidRPr="00F45BA7" w:rsidRDefault="00F45BA7" w:rsidP="00F45BA7">
            <w:pPr>
              <w:spacing w:before="121"/>
              <w:ind w:left="84" w:right="76"/>
              <w:jc w:val="center"/>
              <w:rPr>
                <w:rFonts w:ascii="Times New Roman" w:hAnsi="Times New Roman"/>
                <w:sz w:val="22"/>
                <w:szCs w:val="22"/>
              </w:rPr>
            </w:pPr>
            <w:r w:rsidRPr="00F45BA7">
              <w:rPr>
                <w:rFonts w:ascii="Times New Roman" w:hAnsi="Times New Roman"/>
                <w:sz w:val="22"/>
                <w:szCs w:val="22"/>
              </w:rPr>
              <w:t>0,309</w:t>
            </w:r>
          </w:p>
        </w:tc>
        <w:tc>
          <w:tcPr>
            <w:tcW w:w="713" w:type="dxa"/>
          </w:tcPr>
          <w:p w:rsidR="00F45BA7" w:rsidRPr="00F45BA7" w:rsidRDefault="00F45BA7" w:rsidP="00F45BA7">
            <w:pPr>
              <w:spacing w:before="121"/>
              <w:ind w:left="85" w:right="80"/>
              <w:jc w:val="center"/>
              <w:rPr>
                <w:rFonts w:ascii="Times New Roman" w:hAnsi="Times New Roman"/>
                <w:sz w:val="22"/>
                <w:szCs w:val="22"/>
              </w:rPr>
            </w:pPr>
            <w:r w:rsidRPr="00F45BA7">
              <w:rPr>
                <w:rFonts w:ascii="Times New Roman" w:hAnsi="Times New Roman"/>
                <w:sz w:val="22"/>
                <w:szCs w:val="22"/>
              </w:rPr>
              <w:t>0,299</w:t>
            </w:r>
          </w:p>
        </w:tc>
        <w:tc>
          <w:tcPr>
            <w:tcW w:w="711" w:type="dxa"/>
          </w:tcPr>
          <w:p w:rsidR="00F45BA7" w:rsidRPr="00F45BA7" w:rsidRDefault="00F45BA7" w:rsidP="00F45BA7">
            <w:pPr>
              <w:spacing w:before="121"/>
              <w:ind w:left="80" w:right="78"/>
              <w:jc w:val="center"/>
              <w:rPr>
                <w:rFonts w:ascii="Times New Roman" w:hAnsi="Times New Roman"/>
                <w:sz w:val="22"/>
                <w:szCs w:val="22"/>
              </w:rPr>
            </w:pPr>
            <w:r w:rsidRPr="00F45BA7">
              <w:rPr>
                <w:rFonts w:ascii="Times New Roman" w:hAnsi="Times New Roman"/>
                <w:sz w:val="22"/>
                <w:szCs w:val="22"/>
              </w:rPr>
              <w:t>0,289</w:t>
            </w:r>
          </w:p>
        </w:tc>
        <w:tc>
          <w:tcPr>
            <w:tcW w:w="710" w:type="dxa"/>
          </w:tcPr>
          <w:p w:rsidR="00F45BA7" w:rsidRPr="00F45BA7" w:rsidRDefault="00F45BA7" w:rsidP="00F45BA7">
            <w:pPr>
              <w:spacing w:before="121"/>
              <w:ind w:left="86" w:right="78"/>
              <w:jc w:val="center"/>
              <w:rPr>
                <w:rFonts w:ascii="Times New Roman" w:hAnsi="Times New Roman"/>
                <w:sz w:val="22"/>
                <w:szCs w:val="22"/>
              </w:rPr>
            </w:pPr>
            <w:r w:rsidRPr="00F45BA7">
              <w:rPr>
                <w:rFonts w:ascii="Times New Roman" w:hAnsi="Times New Roman"/>
                <w:sz w:val="22"/>
                <w:szCs w:val="22"/>
              </w:rPr>
              <w:t>0,279</w:t>
            </w:r>
          </w:p>
        </w:tc>
        <w:tc>
          <w:tcPr>
            <w:tcW w:w="1190" w:type="dxa"/>
          </w:tcPr>
          <w:p w:rsidR="00F45BA7" w:rsidRPr="00F45BA7" w:rsidRDefault="00F45BA7" w:rsidP="00F45BA7">
            <w:pPr>
              <w:spacing w:before="121"/>
              <w:ind w:left="89" w:right="80"/>
              <w:jc w:val="center"/>
              <w:rPr>
                <w:rFonts w:ascii="Times New Roman" w:hAnsi="Times New Roman"/>
                <w:sz w:val="22"/>
                <w:szCs w:val="22"/>
              </w:rPr>
            </w:pPr>
            <w:r w:rsidRPr="00F45BA7">
              <w:rPr>
                <w:rFonts w:ascii="Times New Roman" w:hAnsi="Times New Roman"/>
                <w:sz w:val="22"/>
                <w:szCs w:val="22"/>
              </w:rPr>
              <w:t>0,67</w:t>
            </w:r>
          </w:p>
        </w:tc>
      </w:tr>
      <w:tr w:rsidR="00F45BA7" w:rsidRPr="00F45BA7" w:rsidTr="00936AD7">
        <w:trPr>
          <w:trHeight w:val="506"/>
        </w:trPr>
        <w:tc>
          <w:tcPr>
            <w:tcW w:w="3404" w:type="dxa"/>
          </w:tcPr>
          <w:p w:rsidR="00F45BA7" w:rsidRPr="00F45BA7" w:rsidRDefault="00F45BA7" w:rsidP="00F45BA7">
            <w:pPr>
              <w:spacing w:line="246" w:lineRule="exact"/>
              <w:ind w:left="107"/>
              <w:jc w:val="both"/>
              <w:rPr>
                <w:rFonts w:ascii="Times New Roman" w:hAnsi="Times New Roman"/>
                <w:sz w:val="22"/>
                <w:szCs w:val="22"/>
              </w:rPr>
            </w:pPr>
            <w:r w:rsidRPr="00F45BA7">
              <w:rPr>
                <w:rFonts w:ascii="Times New Roman" w:hAnsi="Times New Roman"/>
                <w:sz w:val="22"/>
                <w:szCs w:val="22"/>
              </w:rPr>
              <w:t>Дошкольные</w:t>
            </w:r>
            <w:r w:rsidRPr="00F45BA7">
              <w:rPr>
                <w:rFonts w:ascii="Times New Roman" w:hAnsi="Times New Roman"/>
                <w:spacing w:val="-2"/>
                <w:sz w:val="22"/>
                <w:szCs w:val="22"/>
              </w:rPr>
              <w:t xml:space="preserve"> </w:t>
            </w:r>
            <w:r w:rsidRPr="00F45BA7">
              <w:rPr>
                <w:rFonts w:ascii="Times New Roman" w:hAnsi="Times New Roman"/>
                <w:sz w:val="22"/>
                <w:szCs w:val="22"/>
              </w:rPr>
              <w:t>учреждения, хосписы</w:t>
            </w:r>
          </w:p>
        </w:tc>
        <w:tc>
          <w:tcPr>
            <w:tcW w:w="713" w:type="dxa"/>
          </w:tcPr>
          <w:p w:rsidR="00F45BA7" w:rsidRPr="00F45BA7" w:rsidRDefault="00F45BA7" w:rsidP="00F45BA7">
            <w:pPr>
              <w:spacing w:before="121"/>
              <w:ind w:left="86" w:right="78"/>
              <w:jc w:val="center"/>
              <w:rPr>
                <w:rFonts w:ascii="Times New Roman" w:hAnsi="Times New Roman"/>
                <w:sz w:val="22"/>
                <w:szCs w:val="22"/>
              </w:rPr>
            </w:pPr>
            <w:r w:rsidRPr="00F45BA7">
              <w:rPr>
                <w:rFonts w:ascii="Times New Roman" w:hAnsi="Times New Roman"/>
                <w:sz w:val="22"/>
                <w:szCs w:val="22"/>
              </w:rPr>
              <w:t>0,448</w:t>
            </w:r>
          </w:p>
        </w:tc>
        <w:tc>
          <w:tcPr>
            <w:tcW w:w="711" w:type="dxa"/>
          </w:tcPr>
          <w:p w:rsidR="00F45BA7" w:rsidRPr="00F45BA7" w:rsidRDefault="00F45BA7" w:rsidP="00F45BA7">
            <w:pPr>
              <w:spacing w:before="121"/>
              <w:ind w:left="83" w:right="78"/>
              <w:jc w:val="center"/>
              <w:rPr>
                <w:rFonts w:ascii="Times New Roman" w:hAnsi="Times New Roman"/>
                <w:sz w:val="22"/>
                <w:szCs w:val="22"/>
              </w:rPr>
            </w:pPr>
            <w:r w:rsidRPr="00F45BA7">
              <w:rPr>
                <w:rFonts w:ascii="Times New Roman" w:hAnsi="Times New Roman"/>
                <w:sz w:val="22"/>
                <w:szCs w:val="22"/>
              </w:rPr>
              <w:t>0,448</w:t>
            </w:r>
          </w:p>
        </w:tc>
        <w:tc>
          <w:tcPr>
            <w:tcW w:w="711" w:type="dxa"/>
          </w:tcPr>
          <w:p w:rsidR="00F45BA7" w:rsidRPr="00F45BA7" w:rsidRDefault="00F45BA7" w:rsidP="00F45BA7">
            <w:pPr>
              <w:spacing w:before="121"/>
              <w:ind w:left="84" w:right="74"/>
              <w:jc w:val="center"/>
              <w:rPr>
                <w:rFonts w:ascii="Times New Roman" w:hAnsi="Times New Roman"/>
                <w:sz w:val="22"/>
                <w:szCs w:val="22"/>
              </w:rPr>
            </w:pPr>
            <w:r w:rsidRPr="00F45BA7">
              <w:rPr>
                <w:rFonts w:ascii="Times New Roman" w:hAnsi="Times New Roman"/>
                <w:sz w:val="22"/>
                <w:szCs w:val="22"/>
              </w:rPr>
              <w:t>0,448</w:t>
            </w:r>
          </w:p>
        </w:tc>
        <w:tc>
          <w:tcPr>
            <w:tcW w:w="711" w:type="dxa"/>
          </w:tcPr>
          <w:p w:rsidR="00F45BA7" w:rsidRPr="00F45BA7" w:rsidRDefault="00F45BA7" w:rsidP="00F45BA7">
            <w:pPr>
              <w:spacing w:before="121"/>
              <w:ind w:left="60"/>
              <w:jc w:val="center"/>
              <w:rPr>
                <w:rFonts w:ascii="Times New Roman" w:hAnsi="Times New Roman"/>
                <w:sz w:val="22"/>
                <w:szCs w:val="22"/>
              </w:rPr>
            </w:pPr>
            <w:r w:rsidRPr="00F45BA7">
              <w:rPr>
                <w:rFonts w:ascii="Times New Roman" w:hAnsi="Times New Roman"/>
                <w:sz w:val="22"/>
                <w:szCs w:val="22"/>
              </w:rPr>
              <w:t>-</w:t>
            </w:r>
          </w:p>
        </w:tc>
        <w:tc>
          <w:tcPr>
            <w:tcW w:w="713" w:type="dxa"/>
          </w:tcPr>
          <w:p w:rsidR="00F45BA7" w:rsidRPr="00F45BA7" w:rsidRDefault="00F45BA7" w:rsidP="00F45BA7">
            <w:pPr>
              <w:spacing w:before="121"/>
              <w:ind w:left="57"/>
              <w:jc w:val="center"/>
              <w:rPr>
                <w:rFonts w:ascii="Times New Roman" w:hAnsi="Times New Roman"/>
                <w:sz w:val="22"/>
                <w:szCs w:val="22"/>
              </w:rPr>
            </w:pPr>
            <w:r w:rsidRPr="00F45BA7">
              <w:rPr>
                <w:rFonts w:ascii="Times New Roman" w:hAnsi="Times New Roman"/>
                <w:sz w:val="22"/>
                <w:szCs w:val="22"/>
              </w:rPr>
              <w:t>-</w:t>
            </w:r>
          </w:p>
        </w:tc>
        <w:tc>
          <w:tcPr>
            <w:tcW w:w="711" w:type="dxa"/>
          </w:tcPr>
          <w:p w:rsidR="00F45BA7" w:rsidRPr="00F45BA7" w:rsidRDefault="00F45BA7" w:rsidP="00F45BA7">
            <w:pPr>
              <w:spacing w:before="121"/>
              <w:ind w:left="55"/>
              <w:jc w:val="center"/>
              <w:rPr>
                <w:rFonts w:ascii="Times New Roman" w:hAnsi="Times New Roman"/>
                <w:sz w:val="22"/>
                <w:szCs w:val="22"/>
              </w:rPr>
            </w:pPr>
            <w:r w:rsidRPr="00F45BA7">
              <w:rPr>
                <w:rFonts w:ascii="Times New Roman" w:hAnsi="Times New Roman"/>
                <w:sz w:val="22"/>
                <w:szCs w:val="22"/>
              </w:rPr>
              <w:t>-</w:t>
            </w:r>
          </w:p>
        </w:tc>
        <w:tc>
          <w:tcPr>
            <w:tcW w:w="710" w:type="dxa"/>
          </w:tcPr>
          <w:p w:rsidR="00F45BA7" w:rsidRPr="00F45BA7" w:rsidRDefault="00F45BA7" w:rsidP="00F45BA7">
            <w:pPr>
              <w:spacing w:before="121"/>
              <w:ind w:left="60"/>
              <w:jc w:val="center"/>
              <w:rPr>
                <w:rFonts w:ascii="Times New Roman" w:hAnsi="Times New Roman"/>
                <w:sz w:val="22"/>
                <w:szCs w:val="22"/>
              </w:rPr>
            </w:pPr>
            <w:r w:rsidRPr="00F45BA7">
              <w:rPr>
                <w:rFonts w:ascii="Times New Roman" w:hAnsi="Times New Roman"/>
                <w:sz w:val="22"/>
                <w:szCs w:val="22"/>
              </w:rPr>
              <w:t>-</w:t>
            </w:r>
          </w:p>
        </w:tc>
        <w:tc>
          <w:tcPr>
            <w:tcW w:w="1190" w:type="dxa"/>
          </w:tcPr>
          <w:p w:rsidR="00F45BA7" w:rsidRPr="00F45BA7" w:rsidRDefault="00F45BA7" w:rsidP="00F45BA7">
            <w:pPr>
              <w:spacing w:before="121"/>
              <w:ind w:left="60"/>
              <w:jc w:val="center"/>
              <w:rPr>
                <w:rFonts w:ascii="Times New Roman" w:hAnsi="Times New Roman"/>
                <w:sz w:val="22"/>
                <w:szCs w:val="22"/>
              </w:rPr>
            </w:pPr>
            <w:r w:rsidRPr="00F45BA7">
              <w:rPr>
                <w:rFonts w:ascii="Times New Roman" w:hAnsi="Times New Roman"/>
                <w:sz w:val="22"/>
                <w:szCs w:val="22"/>
              </w:rPr>
              <w:t>-</w:t>
            </w:r>
          </w:p>
        </w:tc>
      </w:tr>
      <w:tr w:rsidR="00F45BA7" w:rsidRPr="00F45BA7" w:rsidTr="00936AD7">
        <w:trPr>
          <w:trHeight w:val="506"/>
        </w:trPr>
        <w:tc>
          <w:tcPr>
            <w:tcW w:w="3404" w:type="dxa"/>
          </w:tcPr>
          <w:p w:rsidR="00F45BA7" w:rsidRPr="00F45BA7" w:rsidRDefault="00F45BA7" w:rsidP="00F45BA7">
            <w:pPr>
              <w:ind w:left="107" w:right="169"/>
              <w:jc w:val="both"/>
              <w:rPr>
                <w:rFonts w:ascii="Times New Roman" w:hAnsi="Times New Roman"/>
                <w:sz w:val="22"/>
                <w:szCs w:val="22"/>
                <w:lang w:val="ru-RU"/>
              </w:rPr>
            </w:pPr>
            <w:r w:rsidRPr="00F45BA7">
              <w:rPr>
                <w:rFonts w:ascii="Times New Roman" w:hAnsi="Times New Roman"/>
                <w:sz w:val="22"/>
                <w:szCs w:val="22"/>
                <w:lang w:val="ru-RU"/>
              </w:rPr>
              <w:t>Сервисного обслуживания, куль</w:t>
            </w:r>
            <w:r w:rsidRPr="00F45BA7">
              <w:rPr>
                <w:rFonts w:ascii="Times New Roman" w:hAnsi="Times New Roman"/>
                <w:spacing w:val="-52"/>
                <w:sz w:val="22"/>
                <w:szCs w:val="22"/>
                <w:lang w:val="ru-RU"/>
              </w:rPr>
              <w:t xml:space="preserve"> </w:t>
            </w:r>
            <w:r w:rsidRPr="00F45BA7">
              <w:rPr>
                <w:rFonts w:ascii="Times New Roman" w:hAnsi="Times New Roman"/>
                <w:sz w:val="22"/>
                <w:szCs w:val="22"/>
                <w:lang w:val="ru-RU"/>
              </w:rPr>
              <w:t>турно-досуговой</w:t>
            </w:r>
            <w:r w:rsidRPr="00F45BA7">
              <w:rPr>
                <w:rFonts w:ascii="Times New Roman" w:hAnsi="Times New Roman"/>
                <w:spacing w:val="-2"/>
                <w:sz w:val="22"/>
                <w:szCs w:val="22"/>
                <w:lang w:val="ru-RU"/>
              </w:rPr>
              <w:t xml:space="preserve"> </w:t>
            </w:r>
            <w:r w:rsidRPr="00F45BA7">
              <w:rPr>
                <w:rFonts w:ascii="Times New Roman" w:hAnsi="Times New Roman"/>
                <w:sz w:val="22"/>
                <w:szCs w:val="22"/>
                <w:lang w:val="ru-RU"/>
              </w:rPr>
              <w:t>деятельности, технопарки,</w:t>
            </w:r>
            <w:r w:rsidRPr="00F45BA7">
              <w:rPr>
                <w:rFonts w:ascii="Times New Roman" w:hAnsi="Times New Roman"/>
                <w:spacing w:val="-4"/>
                <w:sz w:val="22"/>
                <w:szCs w:val="22"/>
                <w:lang w:val="ru-RU"/>
              </w:rPr>
              <w:t xml:space="preserve"> </w:t>
            </w:r>
            <w:r w:rsidRPr="00F45BA7">
              <w:rPr>
                <w:rFonts w:ascii="Times New Roman" w:hAnsi="Times New Roman"/>
                <w:sz w:val="22"/>
                <w:szCs w:val="22"/>
                <w:lang w:val="ru-RU"/>
              </w:rPr>
              <w:t>склады</w:t>
            </w:r>
          </w:p>
        </w:tc>
        <w:tc>
          <w:tcPr>
            <w:tcW w:w="713" w:type="dxa"/>
          </w:tcPr>
          <w:p w:rsidR="00F45BA7" w:rsidRPr="00F45BA7" w:rsidRDefault="00F45BA7" w:rsidP="00F45BA7">
            <w:pPr>
              <w:spacing w:before="10"/>
              <w:rPr>
                <w:rFonts w:ascii="Times New Roman" w:hAnsi="Times New Roman"/>
                <w:b/>
                <w:sz w:val="20"/>
                <w:szCs w:val="22"/>
                <w:lang w:val="ru-RU"/>
              </w:rPr>
            </w:pPr>
          </w:p>
          <w:p w:rsidR="00F45BA7" w:rsidRPr="00F45BA7" w:rsidRDefault="00F45BA7" w:rsidP="00F45BA7">
            <w:pPr>
              <w:ind w:left="86" w:right="78"/>
              <w:jc w:val="center"/>
              <w:rPr>
                <w:rFonts w:ascii="Times New Roman" w:hAnsi="Times New Roman"/>
                <w:sz w:val="22"/>
                <w:szCs w:val="22"/>
              </w:rPr>
            </w:pPr>
            <w:r w:rsidRPr="00F45BA7">
              <w:rPr>
                <w:rFonts w:ascii="Times New Roman" w:hAnsi="Times New Roman"/>
                <w:sz w:val="22"/>
                <w:szCs w:val="22"/>
              </w:rPr>
              <w:t>0,229</w:t>
            </w:r>
          </w:p>
        </w:tc>
        <w:tc>
          <w:tcPr>
            <w:tcW w:w="711" w:type="dxa"/>
          </w:tcPr>
          <w:p w:rsidR="00F45BA7" w:rsidRPr="00F45BA7" w:rsidRDefault="00F45BA7" w:rsidP="00F45BA7">
            <w:pPr>
              <w:spacing w:before="10"/>
              <w:rPr>
                <w:rFonts w:ascii="Times New Roman" w:hAnsi="Times New Roman"/>
                <w:b/>
                <w:sz w:val="20"/>
                <w:szCs w:val="22"/>
              </w:rPr>
            </w:pPr>
          </w:p>
          <w:p w:rsidR="00F45BA7" w:rsidRPr="00F45BA7" w:rsidRDefault="00F45BA7" w:rsidP="00F45BA7">
            <w:pPr>
              <w:ind w:left="83" w:right="78"/>
              <w:jc w:val="center"/>
              <w:rPr>
                <w:rFonts w:ascii="Times New Roman" w:hAnsi="Times New Roman"/>
                <w:sz w:val="22"/>
                <w:szCs w:val="22"/>
              </w:rPr>
            </w:pPr>
            <w:r w:rsidRPr="00F45BA7">
              <w:rPr>
                <w:rFonts w:ascii="Times New Roman" w:hAnsi="Times New Roman"/>
                <w:sz w:val="22"/>
                <w:szCs w:val="22"/>
              </w:rPr>
              <w:t>0,219</w:t>
            </w:r>
          </w:p>
        </w:tc>
        <w:tc>
          <w:tcPr>
            <w:tcW w:w="711" w:type="dxa"/>
          </w:tcPr>
          <w:p w:rsidR="00F45BA7" w:rsidRPr="00F45BA7" w:rsidRDefault="00F45BA7" w:rsidP="00F45BA7">
            <w:pPr>
              <w:spacing w:before="10"/>
              <w:rPr>
                <w:rFonts w:ascii="Times New Roman" w:hAnsi="Times New Roman"/>
                <w:b/>
                <w:sz w:val="20"/>
                <w:szCs w:val="22"/>
              </w:rPr>
            </w:pPr>
          </w:p>
          <w:p w:rsidR="00F45BA7" w:rsidRPr="00F45BA7" w:rsidRDefault="00F45BA7" w:rsidP="00F45BA7">
            <w:pPr>
              <w:ind w:left="84" w:right="74"/>
              <w:jc w:val="center"/>
              <w:rPr>
                <w:rFonts w:ascii="Times New Roman" w:hAnsi="Times New Roman"/>
                <w:sz w:val="22"/>
                <w:szCs w:val="22"/>
              </w:rPr>
            </w:pPr>
            <w:r w:rsidRPr="00F45BA7">
              <w:rPr>
                <w:rFonts w:ascii="Times New Roman" w:hAnsi="Times New Roman"/>
                <w:sz w:val="22"/>
                <w:szCs w:val="22"/>
              </w:rPr>
              <w:t>0,209</w:t>
            </w:r>
          </w:p>
        </w:tc>
        <w:tc>
          <w:tcPr>
            <w:tcW w:w="711" w:type="dxa"/>
          </w:tcPr>
          <w:p w:rsidR="00F45BA7" w:rsidRPr="00F45BA7" w:rsidRDefault="00F45BA7" w:rsidP="00F45BA7">
            <w:pPr>
              <w:spacing w:before="10"/>
              <w:rPr>
                <w:rFonts w:ascii="Times New Roman" w:hAnsi="Times New Roman"/>
                <w:b/>
                <w:sz w:val="20"/>
                <w:szCs w:val="22"/>
              </w:rPr>
            </w:pPr>
          </w:p>
          <w:p w:rsidR="00F45BA7" w:rsidRPr="00F45BA7" w:rsidRDefault="00F45BA7" w:rsidP="00F45BA7">
            <w:pPr>
              <w:ind w:left="84" w:right="76"/>
              <w:jc w:val="center"/>
              <w:rPr>
                <w:rFonts w:ascii="Times New Roman" w:hAnsi="Times New Roman"/>
                <w:sz w:val="22"/>
                <w:szCs w:val="22"/>
              </w:rPr>
            </w:pPr>
            <w:r w:rsidRPr="00F45BA7">
              <w:rPr>
                <w:rFonts w:ascii="Times New Roman" w:hAnsi="Times New Roman"/>
                <w:sz w:val="22"/>
                <w:szCs w:val="22"/>
              </w:rPr>
              <w:t>0,199</w:t>
            </w:r>
          </w:p>
        </w:tc>
        <w:tc>
          <w:tcPr>
            <w:tcW w:w="713" w:type="dxa"/>
          </w:tcPr>
          <w:p w:rsidR="00F45BA7" w:rsidRPr="00F45BA7" w:rsidRDefault="00F45BA7" w:rsidP="00F45BA7">
            <w:pPr>
              <w:spacing w:before="10"/>
              <w:rPr>
                <w:rFonts w:ascii="Times New Roman" w:hAnsi="Times New Roman"/>
                <w:b/>
                <w:sz w:val="20"/>
                <w:szCs w:val="22"/>
              </w:rPr>
            </w:pPr>
          </w:p>
          <w:p w:rsidR="00F45BA7" w:rsidRPr="00F45BA7" w:rsidRDefault="00F45BA7" w:rsidP="00F45BA7">
            <w:pPr>
              <w:ind w:left="85" w:right="80"/>
              <w:jc w:val="center"/>
              <w:rPr>
                <w:rFonts w:ascii="Times New Roman" w:hAnsi="Times New Roman"/>
                <w:sz w:val="22"/>
                <w:szCs w:val="22"/>
              </w:rPr>
            </w:pPr>
            <w:r w:rsidRPr="00F45BA7">
              <w:rPr>
                <w:rFonts w:ascii="Times New Roman" w:hAnsi="Times New Roman"/>
                <w:sz w:val="22"/>
                <w:szCs w:val="22"/>
              </w:rPr>
              <w:t>0,199</w:t>
            </w:r>
          </w:p>
        </w:tc>
        <w:tc>
          <w:tcPr>
            <w:tcW w:w="711" w:type="dxa"/>
          </w:tcPr>
          <w:p w:rsidR="00F45BA7" w:rsidRPr="00F45BA7" w:rsidRDefault="00F45BA7" w:rsidP="00F45BA7">
            <w:pPr>
              <w:spacing w:before="10"/>
              <w:rPr>
                <w:rFonts w:ascii="Times New Roman" w:hAnsi="Times New Roman"/>
                <w:b/>
                <w:sz w:val="20"/>
                <w:szCs w:val="22"/>
              </w:rPr>
            </w:pPr>
          </w:p>
          <w:p w:rsidR="00F45BA7" w:rsidRPr="00F45BA7" w:rsidRDefault="00F45BA7" w:rsidP="00F45BA7">
            <w:pPr>
              <w:ind w:left="55"/>
              <w:jc w:val="center"/>
              <w:rPr>
                <w:rFonts w:ascii="Times New Roman" w:hAnsi="Times New Roman"/>
                <w:sz w:val="22"/>
                <w:szCs w:val="22"/>
              </w:rPr>
            </w:pPr>
            <w:r w:rsidRPr="00F45BA7">
              <w:rPr>
                <w:rFonts w:ascii="Times New Roman" w:hAnsi="Times New Roman"/>
                <w:sz w:val="22"/>
                <w:szCs w:val="22"/>
              </w:rPr>
              <w:t>-</w:t>
            </w:r>
          </w:p>
        </w:tc>
        <w:tc>
          <w:tcPr>
            <w:tcW w:w="710" w:type="dxa"/>
          </w:tcPr>
          <w:p w:rsidR="00F45BA7" w:rsidRPr="00F45BA7" w:rsidRDefault="00F45BA7" w:rsidP="00F45BA7">
            <w:pPr>
              <w:spacing w:before="10"/>
              <w:rPr>
                <w:rFonts w:ascii="Times New Roman" w:hAnsi="Times New Roman"/>
                <w:b/>
                <w:sz w:val="20"/>
                <w:szCs w:val="22"/>
              </w:rPr>
            </w:pPr>
          </w:p>
          <w:p w:rsidR="00F45BA7" w:rsidRPr="00F45BA7" w:rsidRDefault="00F45BA7" w:rsidP="00F45BA7">
            <w:pPr>
              <w:ind w:left="60"/>
              <w:jc w:val="center"/>
              <w:rPr>
                <w:rFonts w:ascii="Times New Roman" w:hAnsi="Times New Roman"/>
                <w:sz w:val="22"/>
                <w:szCs w:val="22"/>
              </w:rPr>
            </w:pPr>
            <w:r w:rsidRPr="00F45BA7">
              <w:rPr>
                <w:rFonts w:ascii="Times New Roman" w:hAnsi="Times New Roman"/>
                <w:sz w:val="22"/>
                <w:szCs w:val="22"/>
              </w:rPr>
              <w:t>-</w:t>
            </w:r>
          </w:p>
        </w:tc>
        <w:tc>
          <w:tcPr>
            <w:tcW w:w="1190" w:type="dxa"/>
          </w:tcPr>
          <w:p w:rsidR="00F45BA7" w:rsidRPr="00F45BA7" w:rsidRDefault="00F45BA7" w:rsidP="00F45BA7">
            <w:pPr>
              <w:spacing w:before="10"/>
              <w:rPr>
                <w:rFonts w:ascii="Times New Roman" w:hAnsi="Times New Roman"/>
                <w:b/>
                <w:sz w:val="20"/>
                <w:szCs w:val="22"/>
              </w:rPr>
            </w:pPr>
          </w:p>
          <w:p w:rsidR="00F45BA7" w:rsidRPr="00F45BA7" w:rsidRDefault="00F45BA7" w:rsidP="00F45BA7">
            <w:pPr>
              <w:ind w:left="60"/>
              <w:jc w:val="center"/>
              <w:rPr>
                <w:rFonts w:ascii="Times New Roman" w:hAnsi="Times New Roman"/>
                <w:sz w:val="22"/>
                <w:szCs w:val="22"/>
              </w:rPr>
            </w:pPr>
            <w:r w:rsidRPr="00F45BA7">
              <w:rPr>
                <w:rFonts w:ascii="Times New Roman" w:hAnsi="Times New Roman"/>
                <w:sz w:val="22"/>
                <w:szCs w:val="22"/>
              </w:rPr>
              <w:t>-</w:t>
            </w:r>
          </w:p>
        </w:tc>
      </w:tr>
      <w:tr w:rsidR="00F45BA7" w:rsidRPr="00F45BA7" w:rsidTr="00936AD7">
        <w:trPr>
          <w:trHeight w:val="506"/>
        </w:trPr>
        <w:tc>
          <w:tcPr>
            <w:tcW w:w="3404" w:type="dxa"/>
          </w:tcPr>
          <w:p w:rsidR="00F45BA7" w:rsidRPr="00F45BA7" w:rsidRDefault="00F45BA7" w:rsidP="00F45BA7">
            <w:pPr>
              <w:spacing w:line="241" w:lineRule="exact"/>
              <w:ind w:left="107"/>
              <w:jc w:val="both"/>
              <w:rPr>
                <w:rFonts w:ascii="Times New Roman" w:hAnsi="Times New Roman"/>
                <w:sz w:val="22"/>
                <w:szCs w:val="22"/>
              </w:rPr>
            </w:pPr>
            <w:r w:rsidRPr="00F45BA7">
              <w:rPr>
                <w:rFonts w:ascii="Times New Roman" w:hAnsi="Times New Roman"/>
                <w:sz w:val="22"/>
                <w:szCs w:val="22"/>
              </w:rPr>
              <w:t>Административного</w:t>
            </w:r>
            <w:r w:rsidRPr="00F45BA7">
              <w:rPr>
                <w:rFonts w:ascii="Times New Roman" w:hAnsi="Times New Roman"/>
                <w:spacing w:val="-4"/>
                <w:sz w:val="22"/>
                <w:szCs w:val="22"/>
              </w:rPr>
              <w:t xml:space="preserve"> </w:t>
            </w:r>
            <w:r w:rsidRPr="00F45BA7">
              <w:rPr>
                <w:rFonts w:ascii="Times New Roman" w:hAnsi="Times New Roman"/>
                <w:sz w:val="22"/>
                <w:szCs w:val="22"/>
              </w:rPr>
              <w:t>назначения,</w:t>
            </w:r>
          </w:p>
          <w:p w:rsidR="00F45BA7" w:rsidRPr="00F45BA7" w:rsidRDefault="00F45BA7" w:rsidP="00F45BA7">
            <w:pPr>
              <w:spacing w:before="1" w:line="244" w:lineRule="exact"/>
              <w:ind w:left="107"/>
              <w:jc w:val="both"/>
              <w:rPr>
                <w:rFonts w:ascii="Times New Roman" w:hAnsi="Times New Roman"/>
                <w:sz w:val="22"/>
                <w:szCs w:val="22"/>
              </w:rPr>
            </w:pPr>
            <w:r w:rsidRPr="00F45BA7">
              <w:rPr>
                <w:rFonts w:ascii="Times New Roman" w:hAnsi="Times New Roman"/>
                <w:sz w:val="22"/>
                <w:szCs w:val="22"/>
              </w:rPr>
              <w:t>офисы</w:t>
            </w:r>
          </w:p>
        </w:tc>
        <w:tc>
          <w:tcPr>
            <w:tcW w:w="713" w:type="dxa"/>
          </w:tcPr>
          <w:p w:rsidR="00F45BA7" w:rsidRPr="00F45BA7" w:rsidRDefault="00F45BA7" w:rsidP="00F45BA7">
            <w:pPr>
              <w:spacing w:before="115"/>
              <w:ind w:left="86" w:right="78"/>
              <w:jc w:val="center"/>
              <w:rPr>
                <w:rFonts w:ascii="Times New Roman" w:hAnsi="Times New Roman"/>
                <w:sz w:val="22"/>
                <w:szCs w:val="22"/>
              </w:rPr>
            </w:pPr>
            <w:r w:rsidRPr="00F45BA7">
              <w:rPr>
                <w:rFonts w:ascii="Times New Roman" w:hAnsi="Times New Roman"/>
                <w:sz w:val="22"/>
                <w:szCs w:val="22"/>
              </w:rPr>
              <w:t>0,359</w:t>
            </w:r>
          </w:p>
        </w:tc>
        <w:tc>
          <w:tcPr>
            <w:tcW w:w="711" w:type="dxa"/>
          </w:tcPr>
          <w:p w:rsidR="00F45BA7" w:rsidRPr="00F45BA7" w:rsidRDefault="00F45BA7" w:rsidP="00F45BA7">
            <w:pPr>
              <w:spacing w:before="115"/>
              <w:ind w:left="83" w:right="78"/>
              <w:jc w:val="center"/>
              <w:rPr>
                <w:rFonts w:ascii="Times New Roman" w:hAnsi="Times New Roman"/>
                <w:sz w:val="22"/>
                <w:szCs w:val="22"/>
              </w:rPr>
            </w:pPr>
            <w:r w:rsidRPr="00F45BA7">
              <w:rPr>
                <w:rFonts w:ascii="Times New Roman" w:hAnsi="Times New Roman"/>
                <w:sz w:val="22"/>
                <w:szCs w:val="22"/>
              </w:rPr>
              <w:t>0,339</w:t>
            </w:r>
          </w:p>
        </w:tc>
        <w:tc>
          <w:tcPr>
            <w:tcW w:w="711" w:type="dxa"/>
          </w:tcPr>
          <w:p w:rsidR="00F45BA7" w:rsidRPr="00F45BA7" w:rsidRDefault="00F45BA7" w:rsidP="00F45BA7">
            <w:pPr>
              <w:spacing w:before="115"/>
              <w:ind w:left="84" w:right="74"/>
              <w:jc w:val="center"/>
              <w:rPr>
                <w:rFonts w:ascii="Times New Roman" w:hAnsi="Times New Roman"/>
                <w:sz w:val="22"/>
                <w:szCs w:val="22"/>
              </w:rPr>
            </w:pPr>
            <w:r w:rsidRPr="00F45BA7">
              <w:rPr>
                <w:rFonts w:ascii="Times New Roman" w:hAnsi="Times New Roman"/>
                <w:sz w:val="22"/>
                <w:szCs w:val="22"/>
              </w:rPr>
              <w:t>0,328</w:t>
            </w:r>
          </w:p>
        </w:tc>
        <w:tc>
          <w:tcPr>
            <w:tcW w:w="711" w:type="dxa"/>
          </w:tcPr>
          <w:p w:rsidR="00F45BA7" w:rsidRPr="00F45BA7" w:rsidRDefault="00F45BA7" w:rsidP="00F45BA7">
            <w:pPr>
              <w:spacing w:before="115"/>
              <w:ind w:left="84" w:right="76"/>
              <w:jc w:val="center"/>
              <w:rPr>
                <w:rFonts w:ascii="Times New Roman" w:hAnsi="Times New Roman"/>
                <w:sz w:val="22"/>
                <w:szCs w:val="22"/>
              </w:rPr>
            </w:pPr>
            <w:r w:rsidRPr="00F45BA7">
              <w:rPr>
                <w:rFonts w:ascii="Times New Roman" w:hAnsi="Times New Roman"/>
                <w:sz w:val="22"/>
                <w:szCs w:val="22"/>
              </w:rPr>
              <w:t>0,269</w:t>
            </w:r>
          </w:p>
        </w:tc>
        <w:tc>
          <w:tcPr>
            <w:tcW w:w="713" w:type="dxa"/>
          </w:tcPr>
          <w:p w:rsidR="00F45BA7" w:rsidRPr="00F45BA7" w:rsidRDefault="00F45BA7" w:rsidP="00F45BA7">
            <w:pPr>
              <w:spacing w:before="115"/>
              <w:ind w:left="85" w:right="80"/>
              <w:jc w:val="center"/>
              <w:rPr>
                <w:rFonts w:ascii="Times New Roman" w:hAnsi="Times New Roman"/>
                <w:sz w:val="22"/>
                <w:szCs w:val="22"/>
              </w:rPr>
            </w:pPr>
            <w:r w:rsidRPr="00F45BA7">
              <w:rPr>
                <w:rFonts w:ascii="Times New Roman" w:hAnsi="Times New Roman"/>
                <w:sz w:val="22"/>
                <w:szCs w:val="22"/>
              </w:rPr>
              <w:t>0,239</w:t>
            </w:r>
          </w:p>
        </w:tc>
        <w:tc>
          <w:tcPr>
            <w:tcW w:w="711" w:type="dxa"/>
          </w:tcPr>
          <w:p w:rsidR="00F45BA7" w:rsidRPr="00F45BA7" w:rsidRDefault="00F45BA7" w:rsidP="00F45BA7">
            <w:pPr>
              <w:spacing w:before="115"/>
              <w:ind w:left="80" w:right="78"/>
              <w:jc w:val="center"/>
              <w:rPr>
                <w:rFonts w:ascii="Times New Roman" w:hAnsi="Times New Roman"/>
                <w:sz w:val="22"/>
                <w:szCs w:val="22"/>
              </w:rPr>
            </w:pPr>
            <w:r w:rsidRPr="00F45BA7">
              <w:rPr>
                <w:rFonts w:ascii="Times New Roman" w:hAnsi="Times New Roman"/>
                <w:sz w:val="22"/>
                <w:szCs w:val="22"/>
              </w:rPr>
              <w:t>0,219</w:t>
            </w:r>
          </w:p>
        </w:tc>
        <w:tc>
          <w:tcPr>
            <w:tcW w:w="710" w:type="dxa"/>
          </w:tcPr>
          <w:p w:rsidR="00F45BA7" w:rsidRPr="00F45BA7" w:rsidRDefault="00F45BA7" w:rsidP="00F45BA7">
            <w:pPr>
              <w:spacing w:before="115"/>
              <w:ind w:left="86" w:right="78"/>
              <w:jc w:val="center"/>
              <w:rPr>
                <w:rFonts w:ascii="Times New Roman" w:hAnsi="Times New Roman"/>
                <w:sz w:val="22"/>
                <w:szCs w:val="22"/>
              </w:rPr>
            </w:pPr>
            <w:r w:rsidRPr="00F45BA7">
              <w:rPr>
                <w:rFonts w:ascii="Times New Roman" w:hAnsi="Times New Roman"/>
                <w:sz w:val="22"/>
                <w:szCs w:val="22"/>
              </w:rPr>
              <w:t>0,199</w:t>
            </w:r>
          </w:p>
        </w:tc>
        <w:tc>
          <w:tcPr>
            <w:tcW w:w="1190" w:type="dxa"/>
          </w:tcPr>
          <w:p w:rsidR="00F45BA7" w:rsidRPr="00F45BA7" w:rsidRDefault="00F45BA7" w:rsidP="00F45BA7">
            <w:pPr>
              <w:spacing w:before="115"/>
              <w:ind w:left="89" w:right="80"/>
              <w:jc w:val="center"/>
              <w:rPr>
                <w:rFonts w:ascii="Times New Roman" w:hAnsi="Times New Roman"/>
                <w:sz w:val="22"/>
                <w:szCs w:val="22"/>
              </w:rPr>
            </w:pPr>
            <w:r w:rsidRPr="00F45BA7">
              <w:rPr>
                <w:rFonts w:ascii="Times New Roman" w:hAnsi="Times New Roman"/>
                <w:sz w:val="22"/>
                <w:szCs w:val="22"/>
              </w:rPr>
              <w:t>0,199</w:t>
            </w:r>
          </w:p>
        </w:tc>
      </w:tr>
    </w:tbl>
    <w:p w:rsidR="00F45BA7" w:rsidRPr="00F45BA7" w:rsidRDefault="00F45BA7" w:rsidP="00F45BA7">
      <w:pPr>
        <w:widowControl w:val="0"/>
        <w:tabs>
          <w:tab w:val="left" w:pos="1134"/>
        </w:tabs>
        <w:autoSpaceDE w:val="0"/>
        <w:autoSpaceDN w:val="0"/>
        <w:ind w:firstLine="709"/>
        <w:jc w:val="both"/>
        <w:rPr>
          <w:rFonts w:eastAsia="Cambria"/>
          <w:sz w:val="28"/>
          <w:szCs w:val="28"/>
          <w:lang w:eastAsia="en-US"/>
        </w:rPr>
      </w:pPr>
    </w:p>
    <w:p w:rsidR="00F45BA7" w:rsidRPr="00F45BA7" w:rsidRDefault="00F45BA7" w:rsidP="00F45BA7">
      <w:pPr>
        <w:widowControl w:val="0"/>
        <w:tabs>
          <w:tab w:val="left" w:pos="1134"/>
        </w:tabs>
        <w:autoSpaceDE w:val="0"/>
        <w:autoSpaceDN w:val="0"/>
        <w:ind w:firstLine="709"/>
        <w:jc w:val="both"/>
        <w:rPr>
          <w:rFonts w:eastAsia="Cambria"/>
          <w:sz w:val="28"/>
          <w:szCs w:val="28"/>
          <w:lang w:eastAsia="en-US"/>
        </w:rPr>
      </w:pPr>
      <w:r w:rsidRPr="00F45BA7">
        <w:rPr>
          <w:rFonts w:eastAsia="Cambria"/>
          <w:sz w:val="28"/>
          <w:szCs w:val="28"/>
          <w:lang w:eastAsia="en-US"/>
        </w:rPr>
        <w:t>Нормативные значения удельной характеристики расхода тепловой энергии на отопление и вентиляцию различных типов жилых и общественных зданий также приняты в соответствии с СП 50.13330.2012 «Тепловая защита зданий. Актуализированная редакция СНиП 23-02-2003».</w:t>
      </w:r>
    </w:p>
    <w:p w:rsidR="00F45BA7" w:rsidRPr="00F45BA7" w:rsidRDefault="00F45BA7" w:rsidP="00F45BA7">
      <w:pPr>
        <w:widowControl w:val="0"/>
        <w:tabs>
          <w:tab w:val="left" w:pos="1134"/>
        </w:tabs>
        <w:autoSpaceDE w:val="0"/>
        <w:autoSpaceDN w:val="0"/>
        <w:ind w:firstLine="709"/>
        <w:jc w:val="both"/>
        <w:rPr>
          <w:rFonts w:eastAsia="Cambria"/>
          <w:sz w:val="28"/>
          <w:szCs w:val="28"/>
          <w:lang w:eastAsia="en-US"/>
        </w:rPr>
      </w:pPr>
    </w:p>
    <w:p w:rsidR="00F45BA7" w:rsidRPr="00F45BA7" w:rsidRDefault="00F45BA7" w:rsidP="00F45BA7">
      <w:pPr>
        <w:widowControl w:val="0"/>
        <w:ind w:right="229" w:firstLine="709"/>
        <w:jc w:val="right"/>
        <w:rPr>
          <w:rFonts w:eastAsia="Calibri"/>
          <w:b/>
          <w:sz w:val="20"/>
          <w:szCs w:val="22"/>
          <w:lang w:eastAsia="en-US"/>
        </w:rPr>
      </w:pPr>
      <w:r w:rsidRPr="00F45BA7">
        <w:rPr>
          <w:rFonts w:eastAsia="Calibri"/>
          <w:b/>
          <w:sz w:val="20"/>
          <w:szCs w:val="22"/>
          <w:lang w:eastAsia="en-US"/>
        </w:rPr>
        <w:t>Таблица</w:t>
      </w:r>
      <w:r w:rsidRPr="00F45BA7">
        <w:rPr>
          <w:rFonts w:eastAsia="Calibri"/>
          <w:b/>
          <w:spacing w:val="32"/>
          <w:sz w:val="20"/>
          <w:szCs w:val="22"/>
          <w:lang w:eastAsia="en-US"/>
        </w:rPr>
        <w:t xml:space="preserve"> </w:t>
      </w:r>
      <w:r w:rsidRPr="00F45BA7">
        <w:rPr>
          <w:rFonts w:eastAsia="Calibri"/>
          <w:b/>
          <w:sz w:val="20"/>
          <w:szCs w:val="22"/>
          <w:lang w:eastAsia="en-US"/>
        </w:rPr>
        <w:t>2.3</w:t>
      </w:r>
      <w:r w:rsidRPr="00F45BA7">
        <w:rPr>
          <w:rFonts w:eastAsia="Calibri"/>
          <w:b/>
          <w:spacing w:val="31"/>
          <w:sz w:val="20"/>
          <w:szCs w:val="22"/>
          <w:lang w:eastAsia="en-US"/>
        </w:rPr>
        <w:t xml:space="preserve"> </w:t>
      </w:r>
      <w:r w:rsidRPr="00F45BA7">
        <w:rPr>
          <w:rFonts w:eastAsia="Calibri"/>
          <w:b/>
          <w:sz w:val="20"/>
          <w:szCs w:val="22"/>
          <w:lang w:eastAsia="en-US"/>
        </w:rPr>
        <w:t>Удельные</w:t>
      </w:r>
      <w:r w:rsidRPr="00F45BA7">
        <w:rPr>
          <w:rFonts w:eastAsia="Calibri"/>
          <w:b/>
          <w:spacing w:val="30"/>
          <w:sz w:val="20"/>
          <w:szCs w:val="22"/>
          <w:lang w:eastAsia="en-US"/>
        </w:rPr>
        <w:t xml:space="preserve"> </w:t>
      </w:r>
      <w:r w:rsidRPr="00F45BA7">
        <w:rPr>
          <w:rFonts w:eastAsia="Calibri"/>
          <w:b/>
          <w:sz w:val="20"/>
          <w:szCs w:val="22"/>
          <w:lang w:eastAsia="en-US"/>
        </w:rPr>
        <w:t>характеристики</w:t>
      </w:r>
      <w:r w:rsidRPr="00F45BA7">
        <w:rPr>
          <w:rFonts w:eastAsia="Calibri"/>
          <w:b/>
          <w:spacing w:val="30"/>
          <w:sz w:val="20"/>
          <w:szCs w:val="22"/>
          <w:lang w:eastAsia="en-US"/>
        </w:rPr>
        <w:t xml:space="preserve"> </w:t>
      </w:r>
      <w:r w:rsidRPr="00F45BA7">
        <w:rPr>
          <w:rFonts w:eastAsia="Calibri"/>
          <w:b/>
          <w:sz w:val="20"/>
          <w:szCs w:val="22"/>
          <w:lang w:eastAsia="en-US"/>
        </w:rPr>
        <w:t>расхода</w:t>
      </w:r>
      <w:r w:rsidRPr="00F45BA7">
        <w:rPr>
          <w:rFonts w:eastAsia="Calibri"/>
          <w:b/>
          <w:spacing w:val="26"/>
          <w:sz w:val="20"/>
          <w:szCs w:val="22"/>
          <w:lang w:eastAsia="en-US"/>
        </w:rPr>
        <w:t xml:space="preserve"> </w:t>
      </w:r>
      <w:r w:rsidRPr="00F45BA7">
        <w:rPr>
          <w:rFonts w:eastAsia="Calibri"/>
          <w:b/>
          <w:sz w:val="20"/>
          <w:szCs w:val="22"/>
          <w:lang w:eastAsia="en-US"/>
        </w:rPr>
        <w:t>тепловой</w:t>
      </w:r>
      <w:r w:rsidRPr="00F45BA7">
        <w:rPr>
          <w:rFonts w:eastAsia="Calibri"/>
          <w:b/>
          <w:spacing w:val="30"/>
          <w:sz w:val="20"/>
          <w:szCs w:val="22"/>
          <w:lang w:eastAsia="en-US"/>
        </w:rPr>
        <w:t xml:space="preserve"> </w:t>
      </w:r>
      <w:r w:rsidRPr="00F45BA7">
        <w:rPr>
          <w:rFonts w:eastAsia="Calibri"/>
          <w:b/>
          <w:sz w:val="20"/>
          <w:szCs w:val="22"/>
          <w:lang w:eastAsia="en-US"/>
        </w:rPr>
        <w:t>энергии</w:t>
      </w:r>
      <w:r w:rsidRPr="00F45BA7">
        <w:rPr>
          <w:rFonts w:eastAsia="Calibri"/>
          <w:b/>
          <w:spacing w:val="31"/>
          <w:sz w:val="20"/>
          <w:szCs w:val="22"/>
          <w:lang w:eastAsia="en-US"/>
        </w:rPr>
        <w:t xml:space="preserve"> </w:t>
      </w:r>
      <w:r w:rsidRPr="00F45BA7">
        <w:rPr>
          <w:rFonts w:eastAsia="Calibri"/>
          <w:b/>
          <w:sz w:val="20"/>
          <w:szCs w:val="22"/>
          <w:lang w:eastAsia="en-US"/>
        </w:rPr>
        <w:t>на</w:t>
      </w:r>
      <w:r w:rsidRPr="00F45BA7">
        <w:rPr>
          <w:rFonts w:eastAsia="Calibri"/>
          <w:b/>
          <w:spacing w:val="31"/>
          <w:sz w:val="20"/>
          <w:szCs w:val="22"/>
          <w:lang w:eastAsia="en-US"/>
        </w:rPr>
        <w:t xml:space="preserve"> </w:t>
      </w:r>
      <w:r w:rsidRPr="00F45BA7">
        <w:rPr>
          <w:rFonts w:eastAsia="Calibri"/>
          <w:b/>
          <w:sz w:val="20"/>
          <w:szCs w:val="22"/>
          <w:lang w:eastAsia="en-US"/>
        </w:rPr>
        <w:t>отопление</w:t>
      </w:r>
      <w:r w:rsidRPr="00F45BA7">
        <w:rPr>
          <w:rFonts w:eastAsia="Calibri"/>
          <w:b/>
          <w:spacing w:val="30"/>
          <w:sz w:val="20"/>
          <w:szCs w:val="22"/>
          <w:lang w:eastAsia="en-US"/>
        </w:rPr>
        <w:t xml:space="preserve"> </w:t>
      </w:r>
      <w:r w:rsidRPr="00F45BA7">
        <w:rPr>
          <w:rFonts w:eastAsia="Calibri"/>
          <w:b/>
          <w:sz w:val="20"/>
          <w:szCs w:val="22"/>
          <w:lang w:eastAsia="en-US"/>
        </w:rPr>
        <w:t>и</w:t>
      </w:r>
    </w:p>
    <w:p w:rsidR="00F45BA7" w:rsidRPr="00F45BA7" w:rsidRDefault="00F45BA7" w:rsidP="00F45BA7">
      <w:pPr>
        <w:widowControl w:val="0"/>
        <w:ind w:right="229" w:firstLine="709"/>
        <w:jc w:val="right"/>
        <w:rPr>
          <w:rFonts w:eastAsia="Calibri"/>
          <w:b/>
          <w:sz w:val="20"/>
          <w:szCs w:val="22"/>
          <w:lang w:eastAsia="en-US"/>
        </w:rPr>
      </w:pPr>
      <w:r w:rsidRPr="00F45BA7">
        <w:rPr>
          <w:rFonts w:eastAsia="Calibri"/>
          <w:b/>
          <w:sz w:val="20"/>
          <w:szCs w:val="22"/>
          <w:lang w:eastAsia="en-US"/>
        </w:rPr>
        <w:t>вентиляцию</w:t>
      </w:r>
      <w:r w:rsidRPr="00F45BA7">
        <w:rPr>
          <w:rFonts w:eastAsia="Calibri"/>
          <w:b/>
          <w:spacing w:val="-47"/>
          <w:sz w:val="20"/>
          <w:szCs w:val="22"/>
          <w:lang w:eastAsia="en-US"/>
        </w:rPr>
        <w:t xml:space="preserve"> </w:t>
      </w:r>
      <w:r w:rsidRPr="00F45BA7">
        <w:rPr>
          <w:rFonts w:eastAsia="Calibri"/>
          <w:b/>
          <w:sz w:val="20"/>
          <w:szCs w:val="22"/>
          <w:lang w:eastAsia="en-US"/>
        </w:rPr>
        <w:t>одноквартирных</w:t>
      </w:r>
      <w:r w:rsidRPr="00F45BA7">
        <w:rPr>
          <w:rFonts w:eastAsia="Calibri"/>
          <w:b/>
          <w:spacing w:val="-2"/>
          <w:sz w:val="20"/>
          <w:szCs w:val="22"/>
          <w:lang w:eastAsia="en-US"/>
        </w:rPr>
        <w:t xml:space="preserve"> </w:t>
      </w:r>
      <w:r w:rsidRPr="00F45BA7">
        <w:rPr>
          <w:rFonts w:eastAsia="Calibri"/>
          <w:b/>
          <w:sz w:val="20"/>
          <w:szCs w:val="22"/>
          <w:lang w:eastAsia="en-US"/>
        </w:rPr>
        <w:t>жилых</w:t>
      </w:r>
      <w:r w:rsidRPr="00F45BA7">
        <w:rPr>
          <w:rFonts w:eastAsia="Calibri"/>
          <w:b/>
          <w:spacing w:val="1"/>
          <w:sz w:val="20"/>
          <w:szCs w:val="22"/>
          <w:lang w:eastAsia="en-US"/>
        </w:rPr>
        <w:t xml:space="preserve"> </w:t>
      </w:r>
      <w:r w:rsidRPr="00F45BA7">
        <w:rPr>
          <w:rFonts w:eastAsia="Calibri"/>
          <w:b/>
          <w:sz w:val="20"/>
          <w:szCs w:val="22"/>
          <w:lang w:eastAsia="en-US"/>
        </w:rPr>
        <w:t>зданий, ккал/(ч·м3·˚С)</w:t>
      </w:r>
    </w:p>
    <w:tbl>
      <w:tblPr>
        <w:tblStyle w:val="TableNormal12"/>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15"/>
        <w:gridCol w:w="1414"/>
        <w:gridCol w:w="1411"/>
        <w:gridCol w:w="1414"/>
        <w:gridCol w:w="1418"/>
      </w:tblGrid>
      <w:tr w:rsidR="00F45BA7" w:rsidRPr="00F45BA7" w:rsidTr="00936AD7">
        <w:trPr>
          <w:trHeight w:val="299"/>
        </w:trPr>
        <w:tc>
          <w:tcPr>
            <w:tcW w:w="3915" w:type="dxa"/>
            <w:vMerge w:val="restart"/>
          </w:tcPr>
          <w:p w:rsidR="00F45BA7" w:rsidRPr="00F45BA7" w:rsidRDefault="00F45BA7" w:rsidP="00F45BA7">
            <w:pPr>
              <w:spacing w:before="173"/>
              <w:ind w:left="1329" w:right="1318"/>
              <w:jc w:val="center"/>
              <w:rPr>
                <w:rFonts w:ascii="Times New Roman" w:hAnsi="Times New Roman"/>
                <w:sz w:val="22"/>
                <w:szCs w:val="22"/>
              </w:rPr>
            </w:pPr>
            <w:r w:rsidRPr="00F45BA7">
              <w:rPr>
                <w:rFonts w:ascii="Times New Roman" w:hAnsi="Times New Roman"/>
                <w:sz w:val="22"/>
                <w:szCs w:val="22"/>
              </w:rPr>
              <w:t>Площадь, м2</w:t>
            </w:r>
          </w:p>
        </w:tc>
        <w:tc>
          <w:tcPr>
            <w:tcW w:w="5657" w:type="dxa"/>
            <w:gridSpan w:val="4"/>
          </w:tcPr>
          <w:p w:rsidR="00F45BA7" w:rsidRPr="00F45BA7" w:rsidRDefault="00F45BA7" w:rsidP="00F45BA7">
            <w:pPr>
              <w:spacing w:before="17"/>
              <w:ind w:left="2010" w:right="2001"/>
              <w:jc w:val="center"/>
              <w:rPr>
                <w:rFonts w:ascii="Times New Roman" w:hAnsi="Times New Roman"/>
                <w:sz w:val="22"/>
                <w:szCs w:val="22"/>
              </w:rPr>
            </w:pPr>
            <w:r w:rsidRPr="00F45BA7">
              <w:rPr>
                <w:rFonts w:ascii="Times New Roman" w:hAnsi="Times New Roman"/>
                <w:sz w:val="22"/>
                <w:szCs w:val="22"/>
              </w:rPr>
              <w:t>С</w:t>
            </w:r>
            <w:r w:rsidRPr="00F45BA7">
              <w:rPr>
                <w:rFonts w:ascii="Times New Roman" w:hAnsi="Times New Roman"/>
                <w:spacing w:val="-2"/>
                <w:sz w:val="22"/>
                <w:szCs w:val="22"/>
              </w:rPr>
              <w:t xml:space="preserve"> </w:t>
            </w:r>
            <w:r w:rsidRPr="00F45BA7">
              <w:rPr>
                <w:rFonts w:ascii="Times New Roman" w:hAnsi="Times New Roman"/>
                <w:sz w:val="22"/>
                <w:szCs w:val="22"/>
              </w:rPr>
              <w:t>числом этажей</w:t>
            </w:r>
          </w:p>
        </w:tc>
      </w:tr>
      <w:tr w:rsidR="00F45BA7" w:rsidRPr="00F45BA7" w:rsidTr="00936AD7">
        <w:trPr>
          <w:trHeight w:val="299"/>
        </w:trPr>
        <w:tc>
          <w:tcPr>
            <w:tcW w:w="3915" w:type="dxa"/>
            <w:vMerge/>
            <w:tcBorders>
              <w:top w:val="nil"/>
            </w:tcBorders>
          </w:tcPr>
          <w:p w:rsidR="00F45BA7" w:rsidRPr="00F45BA7" w:rsidRDefault="00F45BA7" w:rsidP="00F45BA7">
            <w:pPr>
              <w:ind w:firstLine="709"/>
              <w:rPr>
                <w:rFonts w:ascii="Times New Roman" w:hAnsi="Times New Roman"/>
                <w:sz w:val="2"/>
                <w:szCs w:val="2"/>
              </w:rPr>
            </w:pPr>
          </w:p>
        </w:tc>
        <w:tc>
          <w:tcPr>
            <w:tcW w:w="1414" w:type="dxa"/>
          </w:tcPr>
          <w:p w:rsidR="00F45BA7" w:rsidRPr="00F45BA7" w:rsidRDefault="00F45BA7" w:rsidP="00F45BA7">
            <w:pPr>
              <w:spacing w:before="17"/>
              <w:ind w:left="6"/>
              <w:jc w:val="center"/>
              <w:rPr>
                <w:rFonts w:ascii="Times New Roman" w:hAnsi="Times New Roman"/>
                <w:sz w:val="22"/>
                <w:szCs w:val="22"/>
              </w:rPr>
            </w:pPr>
            <w:r w:rsidRPr="00F45BA7">
              <w:rPr>
                <w:rFonts w:ascii="Times New Roman" w:hAnsi="Times New Roman"/>
                <w:sz w:val="22"/>
                <w:szCs w:val="22"/>
              </w:rPr>
              <w:t>1</w:t>
            </w:r>
          </w:p>
        </w:tc>
        <w:tc>
          <w:tcPr>
            <w:tcW w:w="1411" w:type="dxa"/>
          </w:tcPr>
          <w:p w:rsidR="00F45BA7" w:rsidRPr="00F45BA7" w:rsidRDefault="00F45BA7" w:rsidP="00F45BA7">
            <w:pPr>
              <w:spacing w:before="17"/>
              <w:ind w:left="4"/>
              <w:jc w:val="center"/>
              <w:rPr>
                <w:rFonts w:ascii="Times New Roman" w:hAnsi="Times New Roman"/>
                <w:sz w:val="22"/>
                <w:szCs w:val="22"/>
              </w:rPr>
            </w:pPr>
            <w:r w:rsidRPr="00F45BA7">
              <w:rPr>
                <w:rFonts w:ascii="Times New Roman" w:hAnsi="Times New Roman"/>
                <w:sz w:val="22"/>
                <w:szCs w:val="22"/>
              </w:rPr>
              <w:t>2</w:t>
            </w:r>
          </w:p>
        </w:tc>
        <w:tc>
          <w:tcPr>
            <w:tcW w:w="1414" w:type="dxa"/>
          </w:tcPr>
          <w:p w:rsidR="00F45BA7" w:rsidRPr="00F45BA7" w:rsidRDefault="00F45BA7" w:rsidP="00F45BA7">
            <w:pPr>
              <w:spacing w:before="17"/>
              <w:ind w:left="8"/>
              <w:jc w:val="center"/>
              <w:rPr>
                <w:rFonts w:ascii="Times New Roman" w:hAnsi="Times New Roman"/>
                <w:sz w:val="22"/>
                <w:szCs w:val="22"/>
              </w:rPr>
            </w:pPr>
            <w:r w:rsidRPr="00F45BA7">
              <w:rPr>
                <w:rFonts w:ascii="Times New Roman" w:hAnsi="Times New Roman"/>
                <w:sz w:val="22"/>
                <w:szCs w:val="22"/>
              </w:rPr>
              <w:t>3</w:t>
            </w:r>
          </w:p>
        </w:tc>
        <w:tc>
          <w:tcPr>
            <w:tcW w:w="1418" w:type="dxa"/>
          </w:tcPr>
          <w:p w:rsidR="00F45BA7" w:rsidRPr="00F45BA7" w:rsidRDefault="00F45BA7" w:rsidP="00F45BA7">
            <w:pPr>
              <w:spacing w:before="17"/>
              <w:ind w:left="8"/>
              <w:jc w:val="center"/>
              <w:rPr>
                <w:rFonts w:ascii="Times New Roman" w:hAnsi="Times New Roman"/>
                <w:sz w:val="22"/>
                <w:szCs w:val="22"/>
              </w:rPr>
            </w:pPr>
            <w:r w:rsidRPr="00F45BA7">
              <w:rPr>
                <w:rFonts w:ascii="Times New Roman" w:hAnsi="Times New Roman"/>
                <w:sz w:val="22"/>
                <w:szCs w:val="22"/>
              </w:rPr>
              <w:t>4</w:t>
            </w:r>
          </w:p>
        </w:tc>
      </w:tr>
      <w:tr w:rsidR="00F45BA7" w:rsidRPr="00F45BA7" w:rsidTr="00936AD7">
        <w:trPr>
          <w:trHeight w:val="299"/>
        </w:trPr>
        <w:tc>
          <w:tcPr>
            <w:tcW w:w="3915" w:type="dxa"/>
          </w:tcPr>
          <w:p w:rsidR="00F45BA7" w:rsidRPr="00F45BA7" w:rsidRDefault="00F45BA7" w:rsidP="00F45BA7">
            <w:pPr>
              <w:spacing w:before="17"/>
              <w:ind w:left="1324" w:right="1318"/>
              <w:jc w:val="center"/>
              <w:rPr>
                <w:rFonts w:ascii="Times New Roman" w:hAnsi="Times New Roman"/>
                <w:sz w:val="22"/>
                <w:szCs w:val="22"/>
              </w:rPr>
            </w:pPr>
            <w:r w:rsidRPr="00F45BA7">
              <w:rPr>
                <w:rFonts w:ascii="Times New Roman" w:hAnsi="Times New Roman"/>
                <w:sz w:val="22"/>
                <w:szCs w:val="22"/>
              </w:rPr>
              <w:t>50</w:t>
            </w:r>
          </w:p>
        </w:tc>
        <w:tc>
          <w:tcPr>
            <w:tcW w:w="1414" w:type="dxa"/>
          </w:tcPr>
          <w:p w:rsidR="00F45BA7" w:rsidRPr="00F45BA7" w:rsidRDefault="00F45BA7" w:rsidP="00F45BA7">
            <w:pPr>
              <w:spacing w:before="17"/>
              <w:ind w:left="439" w:right="430"/>
              <w:jc w:val="center"/>
              <w:rPr>
                <w:rFonts w:ascii="Times New Roman" w:hAnsi="Times New Roman"/>
                <w:sz w:val="22"/>
                <w:szCs w:val="22"/>
              </w:rPr>
            </w:pPr>
            <w:r w:rsidRPr="00F45BA7">
              <w:rPr>
                <w:rFonts w:ascii="Times New Roman" w:hAnsi="Times New Roman"/>
                <w:sz w:val="22"/>
                <w:szCs w:val="22"/>
              </w:rPr>
              <w:t>0,498</w:t>
            </w:r>
          </w:p>
        </w:tc>
        <w:tc>
          <w:tcPr>
            <w:tcW w:w="1411" w:type="dxa"/>
          </w:tcPr>
          <w:p w:rsidR="00F45BA7" w:rsidRPr="00F45BA7" w:rsidRDefault="00F45BA7" w:rsidP="00F45BA7">
            <w:pPr>
              <w:spacing w:before="17"/>
              <w:ind w:left="63"/>
              <w:jc w:val="center"/>
              <w:rPr>
                <w:rFonts w:ascii="Times New Roman" w:hAnsi="Times New Roman"/>
                <w:sz w:val="22"/>
                <w:szCs w:val="22"/>
              </w:rPr>
            </w:pPr>
            <w:r w:rsidRPr="00F45BA7">
              <w:rPr>
                <w:rFonts w:ascii="Times New Roman" w:hAnsi="Times New Roman"/>
                <w:sz w:val="22"/>
                <w:szCs w:val="22"/>
              </w:rPr>
              <w:t>-</w:t>
            </w:r>
          </w:p>
        </w:tc>
        <w:tc>
          <w:tcPr>
            <w:tcW w:w="1414" w:type="dxa"/>
          </w:tcPr>
          <w:p w:rsidR="00F45BA7" w:rsidRPr="00F45BA7" w:rsidRDefault="00F45BA7" w:rsidP="00F45BA7">
            <w:pPr>
              <w:spacing w:before="17"/>
              <w:ind w:left="67"/>
              <w:jc w:val="center"/>
              <w:rPr>
                <w:rFonts w:ascii="Times New Roman" w:hAnsi="Times New Roman"/>
                <w:sz w:val="22"/>
                <w:szCs w:val="22"/>
              </w:rPr>
            </w:pPr>
            <w:r w:rsidRPr="00F45BA7">
              <w:rPr>
                <w:rFonts w:ascii="Times New Roman" w:hAnsi="Times New Roman"/>
                <w:sz w:val="22"/>
                <w:szCs w:val="22"/>
              </w:rPr>
              <w:t>-</w:t>
            </w:r>
          </w:p>
        </w:tc>
        <w:tc>
          <w:tcPr>
            <w:tcW w:w="1418" w:type="dxa"/>
          </w:tcPr>
          <w:p w:rsidR="00F45BA7" w:rsidRPr="00F45BA7" w:rsidRDefault="00F45BA7" w:rsidP="00F45BA7">
            <w:pPr>
              <w:spacing w:before="17"/>
              <w:ind w:left="67"/>
              <w:jc w:val="center"/>
              <w:rPr>
                <w:rFonts w:ascii="Times New Roman" w:hAnsi="Times New Roman"/>
                <w:sz w:val="22"/>
                <w:szCs w:val="22"/>
              </w:rPr>
            </w:pPr>
            <w:r w:rsidRPr="00F45BA7">
              <w:rPr>
                <w:rFonts w:ascii="Times New Roman" w:hAnsi="Times New Roman"/>
                <w:sz w:val="22"/>
                <w:szCs w:val="22"/>
              </w:rPr>
              <w:t>-</w:t>
            </w:r>
          </w:p>
        </w:tc>
      </w:tr>
      <w:tr w:rsidR="00F45BA7" w:rsidRPr="00F45BA7" w:rsidTr="00936AD7">
        <w:trPr>
          <w:trHeight w:val="302"/>
        </w:trPr>
        <w:tc>
          <w:tcPr>
            <w:tcW w:w="3915" w:type="dxa"/>
          </w:tcPr>
          <w:p w:rsidR="00F45BA7" w:rsidRPr="00F45BA7" w:rsidRDefault="00F45BA7" w:rsidP="00F45BA7">
            <w:pPr>
              <w:spacing w:before="17"/>
              <w:ind w:left="1324" w:right="1318"/>
              <w:jc w:val="center"/>
              <w:rPr>
                <w:rFonts w:ascii="Times New Roman" w:hAnsi="Times New Roman"/>
                <w:sz w:val="22"/>
                <w:szCs w:val="22"/>
              </w:rPr>
            </w:pPr>
            <w:r w:rsidRPr="00F45BA7">
              <w:rPr>
                <w:rFonts w:ascii="Times New Roman" w:hAnsi="Times New Roman"/>
                <w:sz w:val="22"/>
                <w:szCs w:val="22"/>
              </w:rPr>
              <w:lastRenderedPageBreak/>
              <w:t>100</w:t>
            </w:r>
          </w:p>
        </w:tc>
        <w:tc>
          <w:tcPr>
            <w:tcW w:w="1414" w:type="dxa"/>
          </w:tcPr>
          <w:p w:rsidR="00F45BA7" w:rsidRPr="00F45BA7" w:rsidRDefault="00F45BA7" w:rsidP="00F45BA7">
            <w:pPr>
              <w:spacing w:before="17"/>
              <w:ind w:left="439" w:right="430"/>
              <w:jc w:val="center"/>
              <w:rPr>
                <w:rFonts w:ascii="Times New Roman" w:hAnsi="Times New Roman"/>
                <w:sz w:val="22"/>
                <w:szCs w:val="22"/>
              </w:rPr>
            </w:pPr>
            <w:r w:rsidRPr="00F45BA7">
              <w:rPr>
                <w:rFonts w:ascii="Times New Roman" w:hAnsi="Times New Roman"/>
                <w:sz w:val="22"/>
                <w:szCs w:val="22"/>
              </w:rPr>
              <w:t>0,445</w:t>
            </w:r>
          </w:p>
        </w:tc>
        <w:tc>
          <w:tcPr>
            <w:tcW w:w="1411" w:type="dxa"/>
          </w:tcPr>
          <w:p w:rsidR="00F45BA7" w:rsidRPr="00F45BA7" w:rsidRDefault="00F45BA7" w:rsidP="00F45BA7">
            <w:pPr>
              <w:spacing w:before="17"/>
              <w:ind w:left="436" w:right="429"/>
              <w:jc w:val="center"/>
              <w:rPr>
                <w:rFonts w:ascii="Times New Roman" w:hAnsi="Times New Roman"/>
                <w:sz w:val="22"/>
                <w:szCs w:val="22"/>
              </w:rPr>
            </w:pPr>
            <w:r w:rsidRPr="00F45BA7">
              <w:rPr>
                <w:rFonts w:ascii="Times New Roman" w:hAnsi="Times New Roman"/>
                <w:sz w:val="22"/>
                <w:szCs w:val="22"/>
              </w:rPr>
              <w:t>0,488</w:t>
            </w:r>
          </w:p>
        </w:tc>
        <w:tc>
          <w:tcPr>
            <w:tcW w:w="1414" w:type="dxa"/>
          </w:tcPr>
          <w:p w:rsidR="00F45BA7" w:rsidRPr="00F45BA7" w:rsidRDefault="00F45BA7" w:rsidP="00F45BA7">
            <w:pPr>
              <w:spacing w:before="17"/>
              <w:ind w:left="67"/>
              <w:jc w:val="center"/>
              <w:rPr>
                <w:rFonts w:ascii="Times New Roman" w:hAnsi="Times New Roman"/>
                <w:sz w:val="22"/>
                <w:szCs w:val="22"/>
              </w:rPr>
            </w:pPr>
            <w:r w:rsidRPr="00F45BA7">
              <w:rPr>
                <w:rFonts w:ascii="Times New Roman" w:hAnsi="Times New Roman"/>
                <w:sz w:val="22"/>
                <w:szCs w:val="22"/>
              </w:rPr>
              <w:t>-</w:t>
            </w:r>
          </w:p>
        </w:tc>
        <w:tc>
          <w:tcPr>
            <w:tcW w:w="1418" w:type="dxa"/>
          </w:tcPr>
          <w:p w:rsidR="00F45BA7" w:rsidRPr="00F45BA7" w:rsidRDefault="00F45BA7" w:rsidP="00F45BA7">
            <w:pPr>
              <w:spacing w:before="17"/>
              <w:ind w:left="67"/>
              <w:jc w:val="center"/>
              <w:rPr>
                <w:rFonts w:ascii="Times New Roman" w:hAnsi="Times New Roman"/>
                <w:sz w:val="22"/>
                <w:szCs w:val="22"/>
              </w:rPr>
            </w:pPr>
            <w:r w:rsidRPr="00F45BA7">
              <w:rPr>
                <w:rFonts w:ascii="Times New Roman" w:hAnsi="Times New Roman"/>
                <w:sz w:val="22"/>
                <w:szCs w:val="22"/>
              </w:rPr>
              <w:t>-</w:t>
            </w:r>
          </w:p>
        </w:tc>
      </w:tr>
      <w:tr w:rsidR="00F45BA7" w:rsidRPr="00F45BA7" w:rsidTr="00936AD7">
        <w:trPr>
          <w:trHeight w:val="299"/>
        </w:trPr>
        <w:tc>
          <w:tcPr>
            <w:tcW w:w="3915" w:type="dxa"/>
          </w:tcPr>
          <w:p w:rsidR="00F45BA7" w:rsidRPr="00F45BA7" w:rsidRDefault="00F45BA7" w:rsidP="00F45BA7">
            <w:pPr>
              <w:spacing w:before="17"/>
              <w:ind w:left="1324" w:right="1318"/>
              <w:jc w:val="center"/>
              <w:rPr>
                <w:rFonts w:ascii="Times New Roman" w:hAnsi="Times New Roman"/>
                <w:sz w:val="22"/>
                <w:szCs w:val="22"/>
              </w:rPr>
            </w:pPr>
            <w:r w:rsidRPr="00F45BA7">
              <w:rPr>
                <w:rFonts w:ascii="Times New Roman" w:hAnsi="Times New Roman"/>
                <w:sz w:val="22"/>
                <w:szCs w:val="22"/>
              </w:rPr>
              <w:t>150</w:t>
            </w:r>
          </w:p>
        </w:tc>
        <w:tc>
          <w:tcPr>
            <w:tcW w:w="1414" w:type="dxa"/>
          </w:tcPr>
          <w:p w:rsidR="00F45BA7" w:rsidRPr="00F45BA7" w:rsidRDefault="00F45BA7" w:rsidP="00F45BA7">
            <w:pPr>
              <w:spacing w:before="17"/>
              <w:ind w:left="439" w:right="430"/>
              <w:jc w:val="center"/>
              <w:rPr>
                <w:rFonts w:ascii="Times New Roman" w:hAnsi="Times New Roman"/>
                <w:sz w:val="22"/>
                <w:szCs w:val="22"/>
              </w:rPr>
            </w:pPr>
            <w:r w:rsidRPr="00F45BA7">
              <w:rPr>
                <w:rFonts w:ascii="Times New Roman" w:hAnsi="Times New Roman"/>
                <w:sz w:val="22"/>
                <w:szCs w:val="22"/>
              </w:rPr>
              <w:t>0,391</w:t>
            </w:r>
          </w:p>
        </w:tc>
        <w:tc>
          <w:tcPr>
            <w:tcW w:w="1411" w:type="dxa"/>
          </w:tcPr>
          <w:p w:rsidR="00F45BA7" w:rsidRPr="00F45BA7" w:rsidRDefault="00F45BA7" w:rsidP="00F45BA7">
            <w:pPr>
              <w:spacing w:before="17"/>
              <w:ind w:left="436" w:right="429"/>
              <w:jc w:val="center"/>
              <w:rPr>
                <w:rFonts w:ascii="Times New Roman" w:hAnsi="Times New Roman"/>
                <w:sz w:val="22"/>
                <w:szCs w:val="22"/>
              </w:rPr>
            </w:pPr>
            <w:r w:rsidRPr="00F45BA7">
              <w:rPr>
                <w:rFonts w:ascii="Times New Roman" w:hAnsi="Times New Roman"/>
                <w:sz w:val="22"/>
                <w:szCs w:val="22"/>
              </w:rPr>
              <w:t>0,426</w:t>
            </w:r>
          </w:p>
        </w:tc>
        <w:tc>
          <w:tcPr>
            <w:tcW w:w="1414" w:type="dxa"/>
          </w:tcPr>
          <w:p w:rsidR="00F45BA7" w:rsidRPr="00F45BA7" w:rsidRDefault="00F45BA7" w:rsidP="00F45BA7">
            <w:pPr>
              <w:spacing w:before="17"/>
              <w:ind w:left="439" w:right="430"/>
              <w:jc w:val="center"/>
              <w:rPr>
                <w:rFonts w:ascii="Times New Roman" w:hAnsi="Times New Roman"/>
                <w:sz w:val="22"/>
                <w:szCs w:val="22"/>
              </w:rPr>
            </w:pPr>
            <w:r w:rsidRPr="00F45BA7">
              <w:rPr>
                <w:rFonts w:ascii="Times New Roman" w:hAnsi="Times New Roman"/>
                <w:sz w:val="22"/>
                <w:szCs w:val="22"/>
              </w:rPr>
              <w:t>0,463</w:t>
            </w:r>
          </w:p>
        </w:tc>
        <w:tc>
          <w:tcPr>
            <w:tcW w:w="1418" w:type="dxa"/>
          </w:tcPr>
          <w:p w:rsidR="00F45BA7" w:rsidRPr="00F45BA7" w:rsidRDefault="00F45BA7" w:rsidP="00F45BA7">
            <w:pPr>
              <w:spacing w:before="17"/>
              <w:ind w:left="67"/>
              <w:jc w:val="center"/>
              <w:rPr>
                <w:rFonts w:ascii="Times New Roman" w:hAnsi="Times New Roman"/>
                <w:sz w:val="22"/>
                <w:szCs w:val="22"/>
              </w:rPr>
            </w:pPr>
            <w:r w:rsidRPr="00F45BA7">
              <w:rPr>
                <w:rFonts w:ascii="Times New Roman" w:hAnsi="Times New Roman"/>
                <w:sz w:val="22"/>
                <w:szCs w:val="22"/>
              </w:rPr>
              <w:t>-</w:t>
            </w:r>
          </w:p>
        </w:tc>
      </w:tr>
      <w:tr w:rsidR="00F45BA7" w:rsidRPr="00F45BA7" w:rsidTr="00936AD7">
        <w:trPr>
          <w:trHeight w:val="299"/>
        </w:trPr>
        <w:tc>
          <w:tcPr>
            <w:tcW w:w="3915" w:type="dxa"/>
          </w:tcPr>
          <w:p w:rsidR="00F45BA7" w:rsidRPr="00F45BA7" w:rsidRDefault="00F45BA7" w:rsidP="00F45BA7">
            <w:pPr>
              <w:spacing w:before="17"/>
              <w:ind w:left="1324" w:right="1318"/>
              <w:jc w:val="center"/>
              <w:rPr>
                <w:rFonts w:ascii="Times New Roman" w:hAnsi="Times New Roman"/>
                <w:sz w:val="22"/>
                <w:szCs w:val="22"/>
              </w:rPr>
            </w:pPr>
            <w:r w:rsidRPr="00F45BA7">
              <w:rPr>
                <w:rFonts w:ascii="Times New Roman" w:hAnsi="Times New Roman"/>
                <w:sz w:val="22"/>
                <w:szCs w:val="22"/>
              </w:rPr>
              <w:t>250</w:t>
            </w:r>
          </w:p>
        </w:tc>
        <w:tc>
          <w:tcPr>
            <w:tcW w:w="1414" w:type="dxa"/>
          </w:tcPr>
          <w:p w:rsidR="00F45BA7" w:rsidRPr="00F45BA7" w:rsidRDefault="00F45BA7" w:rsidP="00F45BA7">
            <w:pPr>
              <w:spacing w:before="17"/>
              <w:ind w:left="439" w:right="430"/>
              <w:jc w:val="center"/>
              <w:rPr>
                <w:rFonts w:ascii="Times New Roman" w:hAnsi="Times New Roman"/>
                <w:sz w:val="22"/>
                <w:szCs w:val="22"/>
              </w:rPr>
            </w:pPr>
            <w:r w:rsidRPr="00F45BA7">
              <w:rPr>
                <w:rFonts w:ascii="Times New Roman" w:hAnsi="Times New Roman"/>
                <w:sz w:val="22"/>
                <w:szCs w:val="22"/>
              </w:rPr>
              <w:t>0,356</w:t>
            </w:r>
          </w:p>
        </w:tc>
        <w:tc>
          <w:tcPr>
            <w:tcW w:w="1411" w:type="dxa"/>
          </w:tcPr>
          <w:p w:rsidR="00F45BA7" w:rsidRPr="00F45BA7" w:rsidRDefault="00F45BA7" w:rsidP="00F45BA7">
            <w:pPr>
              <w:spacing w:before="17"/>
              <w:ind w:left="436" w:right="429"/>
              <w:jc w:val="center"/>
              <w:rPr>
                <w:rFonts w:ascii="Times New Roman" w:hAnsi="Times New Roman"/>
                <w:sz w:val="22"/>
                <w:szCs w:val="22"/>
              </w:rPr>
            </w:pPr>
            <w:r w:rsidRPr="00F45BA7">
              <w:rPr>
                <w:rFonts w:ascii="Times New Roman" w:hAnsi="Times New Roman"/>
                <w:sz w:val="22"/>
                <w:szCs w:val="22"/>
              </w:rPr>
              <w:t>0,373</w:t>
            </w:r>
          </w:p>
        </w:tc>
        <w:tc>
          <w:tcPr>
            <w:tcW w:w="1414" w:type="dxa"/>
          </w:tcPr>
          <w:p w:rsidR="00F45BA7" w:rsidRPr="00F45BA7" w:rsidRDefault="00F45BA7" w:rsidP="00F45BA7">
            <w:pPr>
              <w:spacing w:before="17"/>
              <w:ind w:left="439" w:right="430"/>
              <w:jc w:val="center"/>
              <w:rPr>
                <w:rFonts w:ascii="Times New Roman" w:hAnsi="Times New Roman"/>
                <w:sz w:val="22"/>
                <w:szCs w:val="22"/>
              </w:rPr>
            </w:pPr>
            <w:r w:rsidRPr="00F45BA7">
              <w:rPr>
                <w:rFonts w:ascii="Times New Roman" w:hAnsi="Times New Roman"/>
                <w:sz w:val="22"/>
                <w:szCs w:val="22"/>
              </w:rPr>
              <w:t>0,391</w:t>
            </w:r>
          </w:p>
        </w:tc>
        <w:tc>
          <w:tcPr>
            <w:tcW w:w="1418" w:type="dxa"/>
          </w:tcPr>
          <w:p w:rsidR="00F45BA7" w:rsidRPr="00F45BA7" w:rsidRDefault="00F45BA7" w:rsidP="00F45BA7">
            <w:pPr>
              <w:spacing w:before="17"/>
              <w:ind w:left="441" w:right="431"/>
              <w:jc w:val="center"/>
              <w:rPr>
                <w:rFonts w:ascii="Times New Roman" w:hAnsi="Times New Roman"/>
                <w:sz w:val="22"/>
                <w:szCs w:val="22"/>
              </w:rPr>
            </w:pPr>
            <w:r w:rsidRPr="00F45BA7">
              <w:rPr>
                <w:rFonts w:ascii="Times New Roman" w:hAnsi="Times New Roman"/>
                <w:sz w:val="22"/>
                <w:szCs w:val="22"/>
              </w:rPr>
              <w:t>0,409</w:t>
            </w:r>
          </w:p>
        </w:tc>
      </w:tr>
      <w:tr w:rsidR="00F45BA7" w:rsidRPr="00F45BA7" w:rsidTr="00936AD7">
        <w:trPr>
          <w:trHeight w:val="299"/>
        </w:trPr>
        <w:tc>
          <w:tcPr>
            <w:tcW w:w="3915" w:type="dxa"/>
          </w:tcPr>
          <w:p w:rsidR="00F45BA7" w:rsidRPr="00F45BA7" w:rsidRDefault="00F45BA7" w:rsidP="00F45BA7">
            <w:pPr>
              <w:spacing w:before="17"/>
              <w:ind w:left="1324" w:right="1318"/>
              <w:jc w:val="center"/>
              <w:rPr>
                <w:rFonts w:ascii="Times New Roman" w:hAnsi="Times New Roman"/>
                <w:sz w:val="22"/>
                <w:szCs w:val="22"/>
              </w:rPr>
            </w:pPr>
            <w:r w:rsidRPr="00F45BA7">
              <w:rPr>
                <w:rFonts w:ascii="Times New Roman" w:hAnsi="Times New Roman"/>
                <w:sz w:val="22"/>
                <w:szCs w:val="22"/>
              </w:rPr>
              <w:t>400</w:t>
            </w:r>
          </w:p>
        </w:tc>
        <w:tc>
          <w:tcPr>
            <w:tcW w:w="1414" w:type="dxa"/>
          </w:tcPr>
          <w:p w:rsidR="00F45BA7" w:rsidRPr="00F45BA7" w:rsidRDefault="00F45BA7" w:rsidP="00F45BA7">
            <w:pPr>
              <w:spacing w:before="17"/>
              <w:ind w:left="439" w:right="430"/>
              <w:jc w:val="center"/>
              <w:rPr>
                <w:rFonts w:ascii="Times New Roman" w:hAnsi="Times New Roman"/>
                <w:sz w:val="22"/>
                <w:szCs w:val="22"/>
              </w:rPr>
            </w:pPr>
            <w:r w:rsidRPr="00F45BA7">
              <w:rPr>
                <w:rFonts w:ascii="Times New Roman" w:hAnsi="Times New Roman"/>
                <w:sz w:val="22"/>
                <w:szCs w:val="22"/>
              </w:rPr>
              <w:t>0,32</w:t>
            </w:r>
          </w:p>
        </w:tc>
        <w:tc>
          <w:tcPr>
            <w:tcW w:w="1411" w:type="dxa"/>
          </w:tcPr>
          <w:p w:rsidR="00F45BA7" w:rsidRPr="00F45BA7" w:rsidRDefault="00F45BA7" w:rsidP="00F45BA7">
            <w:pPr>
              <w:spacing w:before="17"/>
              <w:ind w:left="436" w:right="429"/>
              <w:jc w:val="center"/>
              <w:rPr>
                <w:rFonts w:ascii="Times New Roman" w:hAnsi="Times New Roman"/>
                <w:sz w:val="22"/>
                <w:szCs w:val="22"/>
              </w:rPr>
            </w:pPr>
            <w:r w:rsidRPr="00F45BA7">
              <w:rPr>
                <w:rFonts w:ascii="Times New Roman" w:hAnsi="Times New Roman"/>
                <w:sz w:val="22"/>
                <w:szCs w:val="22"/>
              </w:rPr>
              <w:t>0,32</w:t>
            </w:r>
          </w:p>
        </w:tc>
        <w:tc>
          <w:tcPr>
            <w:tcW w:w="1414" w:type="dxa"/>
          </w:tcPr>
          <w:p w:rsidR="00F45BA7" w:rsidRPr="00F45BA7" w:rsidRDefault="00F45BA7" w:rsidP="00F45BA7">
            <w:pPr>
              <w:spacing w:before="17"/>
              <w:ind w:left="439" w:right="430"/>
              <w:jc w:val="center"/>
              <w:rPr>
                <w:rFonts w:ascii="Times New Roman" w:hAnsi="Times New Roman"/>
                <w:sz w:val="22"/>
                <w:szCs w:val="22"/>
              </w:rPr>
            </w:pPr>
            <w:r w:rsidRPr="00F45BA7">
              <w:rPr>
                <w:rFonts w:ascii="Times New Roman" w:hAnsi="Times New Roman"/>
                <w:sz w:val="22"/>
                <w:szCs w:val="22"/>
              </w:rPr>
              <w:t>0,338</w:t>
            </w:r>
          </w:p>
        </w:tc>
        <w:tc>
          <w:tcPr>
            <w:tcW w:w="1418" w:type="dxa"/>
          </w:tcPr>
          <w:p w:rsidR="00F45BA7" w:rsidRPr="00F45BA7" w:rsidRDefault="00F45BA7" w:rsidP="00F45BA7">
            <w:pPr>
              <w:spacing w:before="17"/>
              <w:ind w:left="441" w:right="431"/>
              <w:jc w:val="center"/>
              <w:rPr>
                <w:rFonts w:ascii="Times New Roman" w:hAnsi="Times New Roman"/>
                <w:sz w:val="22"/>
                <w:szCs w:val="22"/>
              </w:rPr>
            </w:pPr>
            <w:r w:rsidRPr="00F45BA7">
              <w:rPr>
                <w:rFonts w:ascii="Times New Roman" w:hAnsi="Times New Roman"/>
                <w:sz w:val="22"/>
                <w:szCs w:val="22"/>
              </w:rPr>
              <w:t>0,356</w:t>
            </w:r>
          </w:p>
        </w:tc>
      </w:tr>
      <w:tr w:rsidR="00F45BA7" w:rsidRPr="00F45BA7" w:rsidTr="00936AD7">
        <w:trPr>
          <w:trHeight w:val="299"/>
        </w:trPr>
        <w:tc>
          <w:tcPr>
            <w:tcW w:w="3915" w:type="dxa"/>
          </w:tcPr>
          <w:p w:rsidR="00F45BA7" w:rsidRPr="00F45BA7" w:rsidRDefault="00F45BA7" w:rsidP="00F45BA7">
            <w:pPr>
              <w:spacing w:before="17"/>
              <w:ind w:left="1324" w:right="1318"/>
              <w:jc w:val="center"/>
              <w:rPr>
                <w:rFonts w:ascii="Times New Roman" w:hAnsi="Times New Roman"/>
                <w:sz w:val="22"/>
                <w:szCs w:val="22"/>
              </w:rPr>
            </w:pPr>
            <w:r w:rsidRPr="00F45BA7">
              <w:rPr>
                <w:rFonts w:ascii="Times New Roman" w:hAnsi="Times New Roman"/>
                <w:sz w:val="22"/>
                <w:szCs w:val="22"/>
              </w:rPr>
              <w:t>600</w:t>
            </w:r>
          </w:p>
        </w:tc>
        <w:tc>
          <w:tcPr>
            <w:tcW w:w="1414" w:type="dxa"/>
          </w:tcPr>
          <w:p w:rsidR="00F45BA7" w:rsidRPr="00F45BA7" w:rsidRDefault="00F45BA7" w:rsidP="00F45BA7">
            <w:pPr>
              <w:spacing w:before="17"/>
              <w:ind w:left="439" w:right="430"/>
              <w:jc w:val="center"/>
              <w:rPr>
                <w:rFonts w:ascii="Times New Roman" w:hAnsi="Times New Roman"/>
                <w:sz w:val="22"/>
                <w:szCs w:val="22"/>
              </w:rPr>
            </w:pPr>
            <w:r w:rsidRPr="00F45BA7">
              <w:rPr>
                <w:rFonts w:ascii="Times New Roman" w:hAnsi="Times New Roman"/>
                <w:sz w:val="22"/>
                <w:szCs w:val="22"/>
              </w:rPr>
              <w:t>0,309</w:t>
            </w:r>
          </w:p>
        </w:tc>
        <w:tc>
          <w:tcPr>
            <w:tcW w:w="1411" w:type="dxa"/>
          </w:tcPr>
          <w:p w:rsidR="00F45BA7" w:rsidRPr="00F45BA7" w:rsidRDefault="00F45BA7" w:rsidP="00F45BA7">
            <w:pPr>
              <w:spacing w:before="17"/>
              <w:ind w:left="436" w:right="429"/>
              <w:jc w:val="center"/>
              <w:rPr>
                <w:rFonts w:ascii="Times New Roman" w:hAnsi="Times New Roman"/>
                <w:sz w:val="22"/>
                <w:szCs w:val="22"/>
              </w:rPr>
            </w:pPr>
            <w:r w:rsidRPr="00F45BA7">
              <w:rPr>
                <w:rFonts w:ascii="Times New Roman" w:hAnsi="Times New Roman"/>
                <w:sz w:val="22"/>
                <w:szCs w:val="22"/>
              </w:rPr>
              <w:t>0,309</w:t>
            </w:r>
          </w:p>
        </w:tc>
        <w:tc>
          <w:tcPr>
            <w:tcW w:w="1414" w:type="dxa"/>
          </w:tcPr>
          <w:p w:rsidR="00F45BA7" w:rsidRPr="00F45BA7" w:rsidRDefault="00F45BA7" w:rsidP="00F45BA7">
            <w:pPr>
              <w:spacing w:before="17"/>
              <w:ind w:left="439" w:right="430"/>
              <w:jc w:val="center"/>
              <w:rPr>
                <w:rFonts w:ascii="Times New Roman" w:hAnsi="Times New Roman"/>
                <w:sz w:val="22"/>
                <w:szCs w:val="22"/>
              </w:rPr>
            </w:pPr>
            <w:r w:rsidRPr="00F45BA7">
              <w:rPr>
                <w:rFonts w:ascii="Times New Roman" w:hAnsi="Times New Roman"/>
                <w:sz w:val="22"/>
                <w:szCs w:val="22"/>
              </w:rPr>
              <w:t>0,309</w:t>
            </w:r>
          </w:p>
        </w:tc>
        <w:tc>
          <w:tcPr>
            <w:tcW w:w="1418" w:type="dxa"/>
          </w:tcPr>
          <w:p w:rsidR="00F45BA7" w:rsidRPr="00F45BA7" w:rsidRDefault="00F45BA7" w:rsidP="00F45BA7">
            <w:pPr>
              <w:spacing w:before="17"/>
              <w:ind w:left="441" w:right="431"/>
              <w:jc w:val="center"/>
              <w:rPr>
                <w:rFonts w:ascii="Times New Roman" w:hAnsi="Times New Roman"/>
                <w:sz w:val="22"/>
                <w:szCs w:val="22"/>
              </w:rPr>
            </w:pPr>
            <w:r w:rsidRPr="00F45BA7">
              <w:rPr>
                <w:rFonts w:ascii="Times New Roman" w:hAnsi="Times New Roman"/>
                <w:sz w:val="22"/>
                <w:szCs w:val="22"/>
              </w:rPr>
              <w:t>0,32</w:t>
            </w:r>
          </w:p>
        </w:tc>
      </w:tr>
      <w:tr w:rsidR="00F45BA7" w:rsidRPr="00F45BA7" w:rsidTr="00936AD7">
        <w:trPr>
          <w:trHeight w:val="302"/>
        </w:trPr>
        <w:tc>
          <w:tcPr>
            <w:tcW w:w="3915" w:type="dxa"/>
          </w:tcPr>
          <w:p w:rsidR="00F45BA7" w:rsidRPr="00F45BA7" w:rsidRDefault="00F45BA7" w:rsidP="00F45BA7">
            <w:pPr>
              <w:spacing w:before="17"/>
              <w:ind w:left="1325" w:right="1318"/>
              <w:jc w:val="center"/>
              <w:rPr>
                <w:rFonts w:ascii="Times New Roman" w:hAnsi="Times New Roman"/>
                <w:sz w:val="22"/>
                <w:szCs w:val="22"/>
              </w:rPr>
            </w:pPr>
            <w:r w:rsidRPr="00F45BA7">
              <w:rPr>
                <w:rFonts w:ascii="Times New Roman" w:hAnsi="Times New Roman"/>
                <w:sz w:val="22"/>
                <w:szCs w:val="22"/>
              </w:rPr>
              <w:t>1000 и более</w:t>
            </w:r>
          </w:p>
        </w:tc>
        <w:tc>
          <w:tcPr>
            <w:tcW w:w="1414" w:type="dxa"/>
          </w:tcPr>
          <w:p w:rsidR="00F45BA7" w:rsidRPr="00F45BA7" w:rsidRDefault="00F45BA7" w:rsidP="00F45BA7">
            <w:pPr>
              <w:spacing w:before="17"/>
              <w:ind w:left="439" w:right="430"/>
              <w:jc w:val="center"/>
              <w:rPr>
                <w:rFonts w:ascii="Times New Roman" w:hAnsi="Times New Roman"/>
                <w:sz w:val="22"/>
                <w:szCs w:val="22"/>
              </w:rPr>
            </w:pPr>
            <w:r w:rsidRPr="00F45BA7">
              <w:rPr>
                <w:rFonts w:ascii="Times New Roman" w:hAnsi="Times New Roman"/>
                <w:sz w:val="22"/>
                <w:szCs w:val="22"/>
              </w:rPr>
              <w:t>0,289</w:t>
            </w:r>
          </w:p>
        </w:tc>
        <w:tc>
          <w:tcPr>
            <w:tcW w:w="1411" w:type="dxa"/>
          </w:tcPr>
          <w:p w:rsidR="00F45BA7" w:rsidRPr="00F45BA7" w:rsidRDefault="00F45BA7" w:rsidP="00F45BA7">
            <w:pPr>
              <w:spacing w:before="17"/>
              <w:ind w:left="436" w:right="429"/>
              <w:jc w:val="center"/>
              <w:rPr>
                <w:rFonts w:ascii="Times New Roman" w:hAnsi="Times New Roman"/>
                <w:sz w:val="22"/>
                <w:szCs w:val="22"/>
              </w:rPr>
            </w:pPr>
            <w:r w:rsidRPr="00F45BA7">
              <w:rPr>
                <w:rFonts w:ascii="Times New Roman" w:hAnsi="Times New Roman"/>
                <w:sz w:val="22"/>
                <w:szCs w:val="22"/>
              </w:rPr>
              <w:t>0,289</w:t>
            </w:r>
          </w:p>
        </w:tc>
        <w:tc>
          <w:tcPr>
            <w:tcW w:w="1414" w:type="dxa"/>
          </w:tcPr>
          <w:p w:rsidR="00F45BA7" w:rsidRPr="00F45BA7" w:rsidRDefault="00F45BA7" w:rsidP="00F45BA7">
            <w:pPr>
              <w:spacing w:before="17"/>
              <w:ind w:left="439" w:right="430"/>
              <w:jc w:val="center"/>
              <w:rPr>
                <w:rFonts w:ascii="Times New Roman" w:hAnsi="Times New Roman"/>
                <w:sz w:val="22"/>
                <w:szCs w:val="22"/>
              </w:rPr>
            </w:pPr>
            <w:r w:rsidRPr="00F45BA7">
              <w:rPr>
                <w:rFonts w:ascii="Times New Roman" w:hAnsi="Times New Roman"/>
                <w:sz w:val="22"/>
                <w:szCs w:val="22"/>
              </w:rPr>
              <w:t>0,289</w:t>
            </w:r>
          </w:p>
        </w:tc>
        <w:tc>
          <w:tcPr>
            <w:tcW w:w="1418" w:type="dxa"/>
          </w:tcPr>
          <w:p w:rsidR="00F45BA7" w:rsidRPr="00F45BA7" w:rsidRDefault="00F45BA7" w:rsidP="00F45BA7">
            <w:pPr>
              <w:spacing w:before="17"/>
              <w:ind w:left="441" w:right="431"/>
              <w:jc w:val="center"/>
              <w:rPr>
                <w:rFonts w:ascii="Times New Roman" w:hAnsi="Times New Roman"/>
                <w:sz w:val="22"/>
                <w:szCs w:val="22"/>
              </w:rPr>
            </w:pPr>
            <w:r w:rsidRPr="00F45BA7">
              <w:rPr>
                <w:rFonts w:ascii="Times New Roman" w:hAnsi="Times New Roman"/>
                <w:sz w:val="22"/>
                <w:szCs w:val="22"/>
              </w:rPr>
              <w:t>0,289</w:t>
            </w:r>
          </w:p>
        </w:tc>
      </w:tr>
    </w:tbl>
    <w:p w:rsidR="00F45BA7" w:rsidRPr="00F45BA7" w:rsidRDefault="00F45BA7" w:rsidP="00F45BA7">
      <w:pPr>
        <w:widowControl w:val="0"/>
        <w:tabs>
          <w:tab w:val="left" w:pos="1134"/>
        </w:tabs>
        <w:autoSpaceDE w:val="0"/>
        <w:autoSpaceDN w:val="0"/>
        <w:ind w:firstLine="709"/>
        <w:jc w:val="both"/>
        <w:rPr>
          <w:rFonts w:eastAsia="Cambria"/>
          <w:sz w:val="28"/>
          <w:szCs w:val="28"/>
          <w:lang w:eastAsia="en-US"/>
        </w:rPr>
      </w:pPr>
    </w:p>
    <w:p w:rsidR="00F45BA7" w:rsidRPr="00F45BA7" w:rsidRDefault="00F45BA7" w:rsidP="00F45BA7">
      <w:pPr>
        <w:widowControl w:val="0"/>
        <w:tabs>
          <w:tab w:val="left" w:pos="1134"/>
        </w:tabs>
        <w:autoSpaceDE w:val="0"/>
        <w:autoSpaceDN w:val="0"/>
        <w:ind w:firstLine="709"/>
        <w:jc w:val="both"/>
        <w:rPr>
          <w:rFonts w:eastAsia="Cambria"/>
          <w:sz w:val="28"/>
          <w:szCs w:val="28"/>
          <w:lang w:eastAsia="en-US"/>
        </w:rPr>
      </w:pPr>
      <w:r w:rsidRPr="00F45BA7">
        <w:rPr>
          <w:rFonts w:eastAsia="Cambria"/>
          <w:sz w:val="28"/>
          <w:szCs w:val="28"/>
          <w:lang w:eastAsia="en-US"/>
        </w:rPr>
        <w:t>Перечисленные выше удельные характеристики расхода тепловой энергии не включают в себя расход на горячее водоснабжение.</w:t>
      </w:r>
    </w:p>
    <w:p w:rsidR="00F45BA7" w:rsidRPr="00F45BA7" w:rsidRDefault="00F45BA7" w:rsidP="00F45BA7">
      <w:pPr>
        <w:widowControl w:val="0"/>
        <w:tabs>
          <w:tab w:val="left" w:pos="1134"/>
        </w:tabs>
        <w:autoSpaceDE w:val="0"/>
        <w:autoSpaceDN w:val="0"/>
        <w:ind w:firstLine="709"/>
        <w:jc w:val="both"/>
        <w:rPr>
          <w:rFonts w:eastAsia="Cambria"/>
          <w:sz w:val="28"/>
          <w:szCs w:val="28"/>
          <w:lang w:eastAsia="en-US"/>
        </w:rPr>
      </w:pPr>
      <w:r w:rsidRPr="00F45BA7">
        <w:rPr>
          <w:rFonts w:eastAsia="Cambria"/>
          <w:sz w:val="28"/>
          <w:szCs w:val="28"/>
          <w:lang w:eastAsia="en-US"/>
        </w:rPr>
        <w:t>Потребность в тепловой энергии на нужды горячего водоснабжения определялась в соответствии с СП 30.13330.2012 «Внутренний водопровод и канализация», исходя из нормативного расхода горячей воды в сутки одним жителем (работником, посетителем и т.д.) и периода потребления (ч/сут.) для каждой категории потребителей.</w:t>
      </w:r>
    </w:p>
    <w:p w:rsidR="00F45BA7" w:rsidRPr="00F45BA7" w:rsidRDefault="00F45BA7" w:rsidP="00F45BA7">
      <w:pPr>
        <w:widowControl w:val="0"/>
        <w:tabs>
          <w:tab w:val="left" w:pos="1134"/>
        </w:tabs>
        <w:autoSpaceDE w:val="0"/>
        <w:autoSpaceDN w:val="0"/>
        <w:ind w:firstLine="709"/>
        <w:jc w:val="both"/>
        <w:rPr>
          <w:rFonts w:eastAsia="Cambria"/>
          <w:sz w:val="28"/>
          <w:szCs w:val="28"/>
          <w:lang w:eastAsia="en-US"/>
        </w:rPr>
      </w:pPr>
    </w:p>
    <w:p w:rsidR="00F45BA7" w:rsidRPr="00F45BA7" w:rsidRDefault="00F45BA7" w:rsidP="00F45BA7">
      <w:pPr>
        <w:widowControl w:val="0"/>
        <w:ind w:firstLine="709"/>
        <w:jc w:val="right"/>
        <w:rPr>
          <w:rFonts w:eastAsia="Calibri"/>
          <w:b/>
          <w:sz w:val="20"/>
          <w:szCs w:val="22"/>
          <w:lang w:eastAsia="en-US"/>
        </w:rPr>
      </w:pPr>
      <w:r w:rsidRPr="00F45BA7">
        <w:rPr>
          <w:rFonts w:eastAsia="Calibri"/>
          <w:b/>
          <w:sz w:val="20"/>
          <w:szCs w:val="22"/>
          <w:lang w:eastAsia="en-US"/>
        </w:rPr>
        <w:t>Таблица</w:t>
      </w:r>
      <w:r w:rsidRPr="00F45BA7">
        <w:rPr>
          <w:rFonts w:eastAsia="Calibri"/>
          <w:b/>
          <w:spacing w:val="29"/>
          <w:sz w:val="20"/>
          <w:szCs w:val="22"/>
          <w:lang w:eastAsia="en-US"/>
        </w:rPr>
        <w:t xml:space="preserve"> </w:t>
      </w:r>
      <w:r w:rsidRPr="00F45BA7">
        <w:rPr>
          <w:rFonts w:eastAsia="Calibri"/>
          <w:b/>
          <w:sz w:val="20"/>
          <w:szCs w:val="22"/>
          <w:lang w:eastAsia="en-US"/>
        </w:rPr>
        <w:t>2.4</w:t>
      </w:r>
      <w:r w:rsidRPr="00F45BA7">
        <w:rPr>
          <w:rFonts w:eastAsia="Calibri"/>
          <w:b/>
          <w:spacing w:val="28"/>
          <w:sz w:val="20"/>
          <w:szCs w:val="22"/>
          <w:lang w:eastAsia="en-US"/>
        </w:rPr>
        <w:t xml:space="preserve"> </w:t>
      </w:r>
      <w:r w:rsidRPr="00F45BA7">
        <w:rPr>
          <w:rFonts w:eastAsia="Calibri"/>
          <w:b/>
          <w:sz w:val="20"/>
          <w:szCs w:val="22"/>
          <w:lang w:eastAsia="en-US"/>
        </w:rPr>
        <w:t>Удельные</w:t>
      </w:r>
      <w:r w:rsidRPr="00F45BA7">
        <w:rPr>
          <w:rFonts w:eastAsia="Calibri"/>
          <w:b/>
          <w:spacing w:val="28"/>
          <w:sz w:val="20"/>
          <w:szCs w:val="22"/>
          <w:lang w:eastAsia="en-US"/>
        </w:rPr>
        <w:t xml:space="preserve"> </w:t>
      </w:r>
      <w:r w:rsidRPr="00F45BA7">
        <w:rPr>
          <w:rFonts w:eastAsia="Calibri"/>
          <w:b/>
          <w:sz w:val="20"/>
          <w:szCs w:val="22"/>
          <w:lang w:eastAsia="en-US"/>
        </w:rPr>
        <w:t>характеристики</w:t>
      </w:r>
      <w:r w:rsidRPr="00F45BA7">
        <w:rPr>
          <w:rFonts w:eastAsia="Calibri"/>
          <w:b/>
          <w:spacing w:val="27"/>
          <w:sz w:val="20"/>
          <w:szCs w:val="22"/>
          <w:lang w:eastAsia="en-US"/>
        </w:rPr>
        <w:t xml:space="preserve"> </w:t>
      </w:r>
      <w:r w:rsidRPr="00F45BA7">
        <w:rPr>
          <w:rFonts w:eastAsia="Calibri"/>
          <w:b/>
          <w:sz w:val="20"/>
          <w:szCs w:val="22"/>
          <w:lang w:eastAsia="en-US"/>
        </w:rPr>
        <w:t>расхода</w:t>
      </w:r>
      <w:r w:rsidRPr="00F45BA7">
        <w:rPr>
          <w:rFonts w:eastAsia="Calibri"/>
          <w:b/>
          <w:spacing w:val="26"/>
          <w:sz w:val="20"/>
          <w:szCs w:val="22"/>
          <w:lang w:eastAsia="en-US"/>
        </w:rPr>
        <w:t xml:space="preserve"> </w:t>
      </w:r>
      <w:r w:rsidRPr="00F45BA7">
        <w:rPr>
          <w:rFonts w:eastAsia="Calibri"/>
          <w:b/>
          <w:sz w:val="20"/>
          <w:szCs w:val="22"/>
          <w:lang w:eastAsia="en-US"/>
        </w:rPr>
        <w:t>тепловой</w:t>
      </w:r>
      <w:r w:rsidRPr="00F45BA7">
        <w:rPr>
          <w:rFonts w:eastAsia="Calibri"/>
          <w:b/>
          <w:spacing w:val="28"/>
          <w:sz w:val="20"/>
          <w:szCs w:val="22"/>
          <w:lang w:eastAsia="en-US"/>
        </w:rPr>
        <w:t xml:space="preserve"> </w:t>
      </w:r>
      <w:r w:rsidRPr="00F45BA7">
        <w:rPr>
          <w:rFonts w:eastAsia="Calibri"/>
          <w:b/>
          <w:sz w:val="20"/>
          <w:szCs w:val="22"/>
          <w:lang w:eastAsia="en-US"/>
        </w:rPr>
        <w:t>энергии</w:t>
      </w:r>
      <w:r w:rsidRPr="00F45BA7">
        <w:rPr>
          <w:rFonts w:eastAsia="Calibri"/>
          <w:b/>
          <w:spacing w:val="28"/>
          <w:sz w:val="20"/>
          <w:szCs w:val="22"/>
          <w:lang w:eastAsia="en-US"/>
        </w:rPr>
        <w:t xml:space="preserve"> </w:t>
      </w:r>
      <w:r w:rsidRPr="00F45BA7">
        <w:rPr>
          <w:rFonts w:eastAsia="Calibri"/>
          <w:b/>
          <w:sz w:val="20"/>
          <w:szCs w:val="22"/>
          <w:lang w:eastAsia="en-US"/>
        </w:rPr>
        <w:t>на</w:t>
      </w:r>
      <w:r w:rsidRPr="00F45BA7">
        <w:rPr>
          <w:rFonts w:eastAsia="Calibri"/>
          <w:b/>
          <w:spacing w:val="28"/>
          <w:sz w:val="20"/>
          <w:szCs w:val="22"/>
          <w:lang w:eastAsia="en-US"/>
        </w:rPr>
        <w:t xml:space="preserve"> </w:t>
      </w:r>
      <w:r w:rsidRPr="00F45BA7">
        <w:rPr>
          <w:rFonts w:eastAsia="Calibri"/>
          <w:b/>
          <w:sz w:val="20"/>
          <w:szCs w:val="22"/>
          <w:lang w:eastAsia="en-US"/>
        </w:rPr>
        <w:t>горячее</w:t>
      </w:r>
      <w:r w:rsidRPr="00F45BA7">
        <w:rPr>
          <w:rFonts w:eastAsia="Calibri"/>
          <w:b/>
          <w:spacing w:val="27"/>
          <w:sz w:val="20"/>
          <w:szCs w:val="22"/>
          <w:lang w:eastAsia="en-US"/>
        </w:rPr>
        <w:t xml:space="preserve"> </w:t>
      </w:r>
      <w:r w:rsidRPr="00F45BA7">
        <w:rPr>
          <w:rFonts w:eastAsia="Calibri"/>
          <w:b/>
          <w:sz w:val="20"/>
          <w:szCs w:val="22"/>
          <w:lang w:eastAsia="en-US"/>
        </w:rPr>
        <w:t>водоснабжение</w:t>
      </w:r>
      <w:r w:rsidRPr="00F45BA7">
        <w:rPr>
          <w:rFonts w:eastAsia="Calibri"/>
          <w:b/>
          <w:spacing w:val="30"/>
          <w:sz w:val="20"/>
          <w:szCs w:val="22"/>
          <w:lang w:eastAsia="en-US"/>
        </w:rPr>
        <w:t xml:space="preserve"> </w:t>
      </w:r>
      <w:r w:rsidRPr="00F45BA7">
        <w:rPr>
          <w:rFonts w:eastAsia="Calibri"/>
          <w:b/>
          <w:sz w:val="20"/>
          <w:szCs w:val="22"/>
          <w:lang w:eastAsia="en-US"/>
        </w:rPr>
        <w:t>жилых</w:t>
      </w:r>
      <w:r w:rsidRPr="00F45BA7">
        <w:rPr>
          <w:rFonts w:eastAsia="Calibri"/>
          <w:b/>
          <w:spacing w:val="-47"/>
          <w:sz w:val="20"/>
          <w:szCs w:val="22"/>
          <w:lang w:eastAsia="en-US"/>
        </w:rPr>
        <w:t xml:space="preserve"> </w:t>
      </w:r>
      <w:r w:rsidRPr="00F45BA7">
        <w:rPr>
          <w:rFonts w:eastAsia="Calibri"/>
          <w:b/>
          <w:sz w:val="20"/>
          <w:szCs w:val="22"/>
          <w:lang w:eastAsia="en-US"/>
        </w:rPr>
        <w:t>зданий</w:t>
      </w:r>
      <w:r w:rsidRPr="00F45BA7">
        <w:rPr>
          <w:rFonts w:eastAsia="Calibri"/>
          <w:b/>
          <w:spacing w:val="-1"/>
          <w:sz w:val="20"/>
          <w:szCs w:val="22"/>
          <w:lang w:eastAsia="en-US"/>
        </w:rPr>
        <w:t xml:space="preserve"> </w:t>
      </w:r>
      <w:r w:rsidRPr="00F45BA7">
        <w:rPr>
          <w:rFonts w:eastAsia="Calibri"/>
          <w:b/>
          <w:sz w:val="20"/>
          <w:szCs w:val="22"/>
          <w:lang w:eastAsia="en-US"/>
        </w:rPr>
        <w:t>в расчете на</w:t>
      </w:r>
      <w:r w:rsidRPr="00F45BA7">
        <w:rPr>
          <w:rFonts w:eastAsia="Calibri"/>
          <w:b/>
          <w:spacing w:val="-1"/>
          <w:sz w:val="20"/>
          <w:szCs w:val="22"/>
          <w:lang w:eastAsia="en-US"/>
        </w:rPr>
        <w:t xml:space="preserve"> </w:t>
      </w:r>
      <w:r w:rsidRPr="00F45BA7">
        <w:rPr>
          <w:rFonts w:eastAsia="Calibri"/>
          <w:b/>
          <w:sz w:val="20"/>
          <w:szCs w:val="22"/>
          <w:lang w:eastAsia="en-US"/>
        </w:rPr>
        <w:t>1</w:t>
      </w:r>
      <w:r w:rsidRPr="00F45BA7">
        <w:rPr>
          <w:rFonts w:eastAsia="Calibri"/>
          <w:b/>
          <w:spacing w:val="1"/>
          <w:sz w:val="20"/>
          <w:szCs w:val="22"/>
          <w:lang w:eastAsia="en-US"/>
        </w:rPr>
        <w:t xml:space="preserve"> </w:t>
      </w:r>
      <w:r w:rsidRPr="00F45BA7">
        <w:rPr>
          <w:rFonts w:eastAsia="Calibri"/>
          <w:b/>
          <w:sz w:val="20"/>
          <w:szCs w:val="22"/>
          <w:lang w:eastAsia="en-US"/>
        </w:rPr>
        <w:t>жителя, ккал/ч</w:t>
      </w:r>
    </w:p>
    <w:tbl>
      <w:tblPr>
        <w:tblStyle w:val="TableNormal12"/>
        <w:tblW w:w="9573" w:type="dxa"/>
        <w:tblInd w:w="119" w:type="dxa"/>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41"/>
        <w:gridCol w:w="3166"/>
        <w:gridCol w:w="3166"/>
      </w:tblGrid>
      <w:tr w:rsidR="00F45BA7" w:rsidRPr="00F45BA7" w:rsidTr="00936AD7">
        <w:trPr>
          <w:trHeight w:val="900"/>
        </w:trPr>
        <w:tc>
          <w:tcPr>
            <w:tcW w:w="3241" w:type="dxa"/>
            <w:vAlign w:val="center"/>
          </w:tcPr>
          <w:p w:rsidR="00F45BA7" w:rsidRPr="00F45BA7" w:rsidRDefault="00F45BA7" w:rsidP="00F45BA7">
            <w:pPr>
              <w:ind w:left="91" w:right="83"/>
              <w:jc w:val="center"/>
              <w:rPr>
                <w:rFonts w:ascii="Times New Roman" w:hAnsi="Times New Roman"/>
                <w:sz w:val="22"/>
                <w:szCs w:val="22"/>
              </w:rPr>
            </w:pPr>
            <w:r w:rsidRPr="00F45BA7">
              <w:rPr>
                <w:rFonts w:ascii="Times New Roman" w:hAnsi="Times New Roman"/>
                <w:sz w:val="22"/>
                <w:szCs w:val="22"/>
              </w:rPr>
              <w:t>Степень</w:t>
            </w:r>
            <w:r w:rsidRPr="00F45BA7">
              <w:rPr>
                <w:rFonts w:ascii="Times New Roman" w:hAnsi="Times New Roman"/>
                <w:spacing w:val="-2"/>
                <w:sz w:val="22"/>
                <w:szCs w:val="22"/>
              </w:rPr>
              <w:t xml:space="preserve"> </w:t>
            </w:r>
            <w:r w:rsidRPr="00F45BA7">
              <w:rPr>
                <w:rFonts w:ascii="Times New Roman" w:hAnsi="Times New Roman"/>
                <w:sz w:val="22"/>
                <w:szCs w:val="22"/>
              </w:rPr>
              <w:t>благоустройства</w:t>
            </w:r>
            <w:r w:rsidRPr="00F45BA7">
              <w:rPr>
                <w:rFonts w:ascii="Times New Roman" w:hAnsi="Times New Roman"/>
                <w:spacing w:val="-3"/>
                <w:sz w:val="22"/>
                <w:szCs w:val="22"/>
              </w:rPr>
              <w:t xml:space="preserve"> </w:t>
            </w:r>
            <w:r w:rsidRPr="00F45BA7">
              <w:rPr>
                <w:rFonts w:ascii="Times New Roman" w:hAnsi="Times New Roman"/>
                <w:sz w:val="22"/>
                <w:szCs w:val="22"/>
              </w:rPr>
              <w:t>жилья</w:t>
            </w:r>
          </w:p>
        </w:tc>
        <w:tc>
          <w:tcPr>
            <w:tcW w:w="3166" w:type="dxa"/>
            <w:vAlign w:val="center"/>
          </w:tcPr>
          <w:p w:rsidR="00F45BA7" w:rsidRPr="00F45BA7" w:rsidRDefault="00F45BA7" w:rsidP="00F45BA7">
            <w:pPr>
              <w:ind w:left="853" w:right="246" w:hanging="586"/>
              <w:rPr>
                <w:rFonts w:ascii="Times New Roman" w:hAnsi="Times New Roman"/>
                <w:sz w:val="22"/>
                <w:szCs w:val="22"/>
                <w:lang w:val="ru-RU"/>
              </w:rPr>
            </w:pPr>
            <w:r w:rsidRPr="00F45BA7">
              <w:rPr>
                <w:rFonts w:ascii="Times New Roman" w:hAnsi="Times New Roman"/>
                <w:sz w:val="22"/>
                <w:szCs w:val="22"/>
                <w:lang w:val="ru-RU"/>
              </w:rPr>
              <w:t>Расход горячей воды одним</w:t>
            </w:r>
            <w:r w:rsidRPr="00F45BA7">
              <w:rPr>
                <w:rFonts w:ascii="Times New Roman" w:hAnsi="Times New Roman"/>
                <w:spacing w:val="-52"/>
                <w:sz w:val="22"/>
                <w:szCs w:val="22"/>
                <w:lang w:val="ru-RU"/>
              </w:rPr>
              <w:t xml:space="preserve"> </w:t>
            </w:r>
            <w:r w:rsidRPr="00F45BA7">
              <w:rPr>
                <w:rFonts w:ascii="Times New Roman" w:hAnsi="Times New Roman"/>
                <w:sz w:val="22"/>
                <w:szCs w:val="22"/>
                <w:lang w:val="ru-RU"/>
              </w:rPr>
              <w:t>жителем,</w:t>
            </w:r>
            <w:r w:rsidRPr="00F45BA7">
              <w:rPr>
                <w:rFonts w:ascii="Times New Roman" w:hAnsi="Times New Roman"/>
                <w:spacing w:val="-4"/>
                <w:sz w:val="22"/>
                <w:szCs w:val="22"/>
                <w:lang w:val="ru-RU"/>
              </w:rPr>
              <w:t xml:space="preserve"> </w:t>
            </w:r>
            <w:r w:rsidRPr="00F45BA7">
              <w:rPr>
                <w:rFonts w:ascii="Times New Roman" w:hAnsi="Times New Roman"/>
                <w:sz w:val="22"/>
                <w:szCs w:val="22"/>
                <w:lang w:val="ru-RU"/>
              </w:rPr>
              <w:t>л/сут.</w:t>
            </w:r>
          </w:p>
        </w:tc>
        <w:tc>
          <w:tcPr>
            <w:tcW w:w="3166" w:type="dxa"/>
            <w:vAlign w:val="center"/>
          </w:tcPr>
          <w:p w:rsidR="00F45BA7" w:rsidRPr="00F45BA7" w:rsidRDefault="00F45BA7" w:rsidP="00F45BA7">
            <w:pPr>
              <w:ind w:left="138" w:right="130" w:firstLine="1"/>
              <w:jc w:val="center"/>
              <w:rPr>
                <w:rFonts w:ascii="Times New Roman" w:hAnsi="Times New Roman"/>
                <w:spacing w:val="1"/>
                <w:sz w:val="22"/>
                <w:szCs w:val="22"/>
                <w:lang w:val="ru-RU"/>
              </w:rPr>
            </w:pPr>
            <w:r w:rsidRPr="00F45BA7">
              <w:rPr>
                <w:rFonts w:ascii="Times New Roman" w:hAnsi="Times New Roman"/>
                <w:sz w:val="22"/>
                <w:szCs w:val="22"/>
                <w:lang w:val="ru-RU"/>
              </w:rPr>
              <w:t>Среднечасовой расход</w:t>
            </w:r>
            <w:r w:rsidRPr="00F45BA7">
              <w:rPr>
                <w:rFonts w:ascii="Times New Roman" w:hAnsi="Times New Roman"/>
                <w:spacing w:val="1"/>
                <w:sz w:val="22"/>
                <w:szCs w:val="22"/>
                <w:lang w:val="ru-RU"/>
              </w:rPr>
              <w:t xml:space="preserve"> </w:t>
            </w:r>
          </w:p>
          <w:p w:rsidR="00F45BA7" w:rsidRPr="00F45BA7" w:rsidRDefault="00F45BA7" w:rsidP="00F45BA7">
            <w:pPr>
              <w:ind w:left="138" w:right="130" w:firstLine="1"/>
              <w:jc w:val="center"/>
              <w:rPr>
                <w:rFonts w:ascii="Times New Roman" w:hAnsi="Times New Roman"/>
                <w:sz w:val="22"/>
                <w:szCs w:val="22"/>
                <w:lang w:val="ru-RU"/>
              </w:rPr>
            </w:pPr>
            <w:r w:rsidRPr="00F45BA7">
              <w:rPr>
                <w:rFonts w:ascii="Times New Roman" w:hAnsi="Times New Roman"/>
                <w:sz w:val="22"/>
                <w:szCs w:val="22"/>
                <w:lang w:val="ru-RU"/>
              </w:rPr>
              <w:t>тепловой энергии на 1 жителя,</w:t>
            </w:r>
            <w:r w:rsidRPr="00F45BA7">
              <w:rPr>
                <w:rFonts w:ascii="Times New Roman" w:hAnsi="Times New Roman"/>
                <w:spacing w:val="-52"/>
                <w:sz w:val="22"/>
                <w:szCs w:val="22"/>
                <w:lang w:val="ru-RU"/>
              </w:rPr>
              <w:t xml:space="preserve"> </w:t>
            </w:r>
            <w:r w:rsidRPr="00F45BA7">
              <w:rPr>
                <w:rFonts w:ascii="Times New Roman" w:hAnsi="Times New Roman"/>
                <w:sz w:val="22"/>
                <w:szCs w:val="22"/>
                <w:lang w:val="ru-RU"/>
              </w:rPr>
              <w:t>ккал/ч</w:t>
            </w:r>
          </w:p>
        </w:tc>
      </w:tr>
      <w:tr w:rsidR="00F45BA7" w:rsidRPr="00F45BA7" w:rsidTr="00936AD7">
        <w:trPr>
          <w:trHeight w:val="601"/>
        </w:trPr>
        <w:tc>
          <w:tcPr>
            <w:tcW w:w="3241" w:type="dxa"/>
            <w:vAlign w:val="center"/>
          </w:tcPr>
          <w:p w:rsidR="00F45BA7" w:rsidRPr="00F45BA7" w:rsidRDefault="00F45BA7" w:rsidP="00F45BA7">
            <w:pPr>
              <w:ind w:left="527" w:right="514" w:firstLine="228"/>
              <w:rPr>
                <w:rFonts w:ascii="Times New Roman" w:hAnsi="Times New Roman"/>
                <w:sz w:val="22"/>
                <w:szCs w:val="22"/>
                <w:lang w:val="ru-RU"/>
              </w:rPr>
            </w:pPr>
            <w:r w:rsidRPr="00F45BA7">
              <w:rPr>
                <w:rFonts w:ascii="Times New Roman" w:hAnsi="Times New Roman"/>
                <w:sz w:val="22"/>
                <w:szCs w:val="22"/>
                <w:lang w:val="ru-RU"/>
              </w:rPr>
              <w:t>С водопроводом и</w:t>
            </w:r>
            <w:r w:rsidRPr="00F45BA7">
              <w:rPr>
                <w:rFonts w:ascii="Times New Roman" w:hAnsi="Times New Roman"/>
                <w:spacing w:val="1"/>
                <w:sz w:val="22"/>
                <w:szCs w:val="22"/>
                <w:lang w:val="ru-RU"/>
              </w:rPr>
              <w:t xml:space="preserve"> </w:t>
            </w:r>
            <w:r w:rsidRPr="00F45BA7">
              <w:rPr>
                <w:rFonts w:ascii="Times New Roman" w:hAnsi="Times New Roman"/>
                <w:sz w:val="22"/>
                <w:szCs w:val="22"/>
                <w:lang w:val="ru-RU"/>
              </w:rPr>
              <w:t>канализацией,</w:t>
            </w:r>
            <w:r w:rsidRPr="00F45BA7">
              <w:rPr>
                <w:rFonts w:ascii="Times New Roman" w:hAnsi="Times New Roman"/>
                <w:spacing w:val="-6"/>
                <w:sz w:val="22"/>
                <w:szCs w:val="22"/>
                <w:lang w:val="ru-RU"/>
              </w:rPr>
              <w:t xml:space="preserve"> </w:t>
            </w:r>
            <w:r w:rsidRPr="00F45BA7">
              <w:rPr>
                <w:rFonts w:ascii="Times New Roman" w:hAnsi="Times New Roman"/>
                <w:sz w:val="22"/>
                <w:szCs w:val="22"/>
                <w:lang w:val="ru-RU"/>
              </w:rPr>
              <w:t>без</w:t>
            </w:r>
            <w:r w:rsidRPr="00F45BA7">
              <w:rPr>
                <w:rFonts w:ascii="Times New Roman" w:hAnsi="Times New Roman"/>
                <w:spacing w:val="-6"/>
                <w:sz w:val="22"/>
                <w:szCs w:val="22"/>
                <w:lang w:val="ru-RU"/>
              </w:rPr>
              <w:t xml:space="preserve"> </w:t>
            </w:r>
            <w:r w:rsidRPr="00F45BA7">
              <w:rPr>
                <w:rFonts w:ascii="Times New Roman" w:hAnsi="Times New Roman"/>
                <w:sz w:val="22"/>
                <w:szCs w:val="22"/>
                <w:lang w:val="ru-RU"/>
              </w:rPr>
              <w:t>ванн</w:t>
            </w:r>
          </w:p>
        </w:tc>
        <w:tc>
          <w:tcPr>
            <w:tcW w:w="3166" w:type="dxa"/>
            <w:vAlign w:val="center"/>
          </w:tcPr>
          <w:p w:rsidR="00F45BA7" w:rsidRPr="00F45BA7" w:rsidRDefault="00F45BA7" w:rsidP="00F45BA7">
            <w:pPr>
              <w:ind w:right="1465"/>
              <w:jc w:val="right"/>
              <w:rPr>
                <w:rFonts w:ascii="Times New Roman" w:hAnsi="Times New Roman"/>
                <w:sz w:val="22"/>
                <w:szCs w:val="22"/>
              </w:rPr>
            </w:pPr>
            <w:r w:rsidRPr="00F45BA7">
              <w:rPr>
                <w:rFonts w:ascii="Times New Roman" w:hAnsi="Times New Roman"/>
                <w:sz w:val="22"/>
                <w:szCs w:val="22"/>
              </w:rPr>
              <w:t>40</w:t>
            </w:r>
          </w:p>
        </w:tc>
        <w:tc>
          <w:tcPr>
            <w:tcW w:w="3166" w:type="dxa"/>
            <w:vAlign w:val="center"/>
          </w:tcPr>
          <w:p w:rsidR="00F45BA7" w:rsidRPr="00F45BA7" w:rsidRDefault="00F45BA7" w:rsidP="00F45BA7">
            <w:pPr>
              <w:ind w:left="1260" w:right="1251"/>
              <w:jc w:val="center"/>
              <w:rPr>
                <w:rFonts w:ascii="Times New Roman" w:hAnsi="Times New Roman"/>
                <w:sz w:val="22"/>
                <w:szCs w:val="22"/>
              </w:rPr>
            </w:pPr>
            <w:r w:rsidRPr="00F45BA7">
              <w:rPr>
                <w:rFonts w:ascii="Times New Roman" w:hAnsi="Times New Roman"/>
                <w:sz w:val="22"/>
                <w:szCs w:val="22"/>
              </w:rPr>
              <w:t>91,67</w:t>
            </w:r>
          </w:p>
        </w:tc>
      </w:tr>
      <w:tr w:rsidR="00F45BA7" w:rsidRPr="00F45BA7" w:rsidTr="00936AD7">
        <w:trPr>
          <w:trHeight w:val="299"/>
        </w:trPr>
        <w:tc>
          <w:tcPr>
            <w:tcW w:w="3241" w:type="dxa"/>
            <w:vAlign w:val="center"/>
          </w:tcPr>
          <w:p w:rsidR="00F45BA7" w:rsidRPr="00F45BA7" w:rsidRDefault="00F45BA7" w:rsidP="00F45BA7">
            <w:pPr>
              <w:ind w:left="91" w:right="81"/>
              <w:jc w:val="center"/>
              <w:rPr>
                <w:rFonts w:ascii="Times New Roman" w:hAnsi="Times New Roman"/>
                <w:sz w:val="22"/>
                <w:szCs w:val="22"/>
              </w:rPr>
            </w:pPr>
            <w:r w:rsidRPr="00F45BA7">
              <w:rPr>
                <w:rFonts w:ascii="Times New Roman" w:hAnsi="Times New Roman"/>
                <w:sz w:val="22"/>
                <w:szCs w:val="22"/>
              </w:rPr>
              <w:t>То</w:t>
            </w:r>
            <w:r w:rsidRPr="00F45BA7">
              <w:rPr>
                <w:rFonts w:ascii="Times New Roman" w:hAnsi="Times New Roman"/>
                <w:spacing w:val="-4"/>
                <w:sz w:val="22"/>
                <w:szCs w:val="22"/>
              </w:rPr>
              <w:t xml:space="preserve"> </w:t>
            </w:r>
            <w:r w:rsidRPr="00F45BA7">
              <w:rPr>
                <w:rFonts w:ascii="Times New Roman" w:hAnsi="Times New Roman"/>
                <w:sz w:val="22"/>
                <w:szCs w:val="22"/>
              </w:rPr>
              <w:t>же,</w:t>
            </w:r>
            <w:r w:rsidRPr="00F45BA7">
              <w:rPr>
                <w:rFonts w:ascii="Times New Roman" w:hAnsi="Times New Roman"/>
                <w:spacing w:val="-2"/>
                <w:sz w:val="22"/>
                <w:szCs w:val="22"/>
              </w:rPr>
              <w:t xml:space="preserve"> </w:t>
            </w:r>
            <w:r w:rsidRPr="00F45BA7">
              <w:rPr>
                <w:rFonts w:ascii="Times New Roman" w:hAnsi="Times New Roman"/>
                <w:sz w:val="22"/>
                <w:szCs w:val="22"/>
              </w:rPr>
              <w:t>с газоснабжением</w:t>
            </w:r>
          </w:p>
        </w:tc>
        <w:tc>
          <w:tcPr>
            <w:tcW w:w="3166" w:type="dxa"/>
            <w:vAlign w:val="center"/>
          </w:tcPr>
          <w:p w:rsidR="00F45BA7" w:rsidRPr="00F45BA7" w:rsidRDefault="00F45BA7" w:rsidP="00F45BA7">
            <w:pPr>
              <w:ind w:right="1465"/>
              <w:jc w:val="right"/>
              <w:rPr>
                <w:rFonts w:ascii="Times New Roman" w:hAnsi="Times New Roman"/>
                <w:sz w:val="22"/>
                <w:szCs w:val="22"/>
              </w:rPr>
            </w:pPr>
            <w:r w:rsidRPr="00F45BA7">
              <w:rPr>
                <w:rFonts w:ascii="Times New Roman" w:hAnsi="Times New Roman"/>
                <w:sz w:val="22"/>
                <w:szCs w:val="22"/>
              </w:rPr>
              <w:t>48</w:t>
            </w:r>
          </w:p>
        </w:tc>
        <w:tc>
          <w:tcPr>
            <w:tcW w:w="3166" w:type="dxa"/>
            <w:vAlign w:val="center"/>
          </w:tcPr>
          <w:p w:rsidR="00F45BA7" w:rsidRPr="00F45BA7" w:rsidRDefault="00F45BA7" w:rsidP="00F45BA7">
            <w:pPr>
              <w:ind w:left="1258" w:right="1251"/>
              <w:jc w:val="center"/>
              <w:rPr>
                <w:rFonts w:ascii="Times New Roman" w:hAnsi="Times New Roman"/>
                <w:sz w:val="22"/>
                <w:szCs w:val="22"/>
              </w:rPr>
            </w:pPr>
            <w:r w:rsidRPr="00F45BA7">
              <w:rPr>
                <w:rFonts w:ascii="Times New Roman" w:hAnsi="Times New Roman"/>
                <w:sz w:val="22"/>
                <w:szCs w:val="22"/>
              </w:rPr>
              <w:t>110</w:t>
            </w:r>
          </w:p>
        </w:tc>
      </w:tr>
      <w:tr w:rsidR="00F45BA7" w:rsidRPr="00F45BA7" w:rsidTr="00936AD7">
        <w:trPr>
          <w:trHeight w:val="1382"/>
        </w:trPr>
        <w:tc>
          <w:tcPr>
            <w:tcW w:w="3241" w:type="dxa"/>
            <w:vAlign w:val="center"/>
          </w:tcPr>
          <w:p w:rsidR="00F45BA7" w:rsidRPr="00F45BA7" w:rsidRDefault="00F45BA7" w:rsidP="00F45BA7">
            <w:pPr>
              <w:ind w:left="146" w:right="137"/>
              <w:jc w:val="center"/>
              <w:rPr>
                <w:rFonts w:ascii="Times New Roman" w:hAnsi="Times New Roman"/>
                <w:sz w:val="22"/>
                <w:szCs w:val="22"/>
                <w:lang w:val="ru-RU"/>
              </w:rPr>
            </w:pPr>
            <w:r w:rsidRPr="00F45BA7">
              <w:rPr>
                <w:rFonts w:ascii="Times New Roman" w:hAnsi="Times New Roman"/>
                <w:sz w:val="22"/>
                <w:szCs w:val="22"/>
                <w:lang w:val="ru-RU"/>
              </w:rPr>
              <w:t>С водопроводом, канализацией</w:t>
            </w:r>
            <w:r w:rsidRPr="00F45BA7">
              <w:rPr>
                <w:rFonts w:ascii="Times New Roman" w:hAnsi="Times New Roman"/>
                <w:spacing w:val="-52"/>
                <w:sz w:val="22"/>
                <w:szCs w:val="22"/>
                <w:lang w:val="ru-RU"/>
              </w:rPr>
              <w:t xml:space="preserve"> </w:t>
            </w:r>
            <w:r w:rsidRPr="00F45BA7">
              <w:rPr>
                <w:rFonts w:ascii="Times New Roman" w:hAnsi="Times New Roman"/>
                <w:sz w:val="22"/>
                <w:szCs w:val="22"/>
                <w:lang w:val="ru-RU"/>
              </w:rPr>
              <w:t>и ваннами с</w:t>
            </w:r>
            <w:r w:rsidRPr="00F45BA7">
              <w:rPr>
                <w:rFonts w:ascii="Times New Roman" w:hAnsi="Times New Roman"/>
                <w:spacing w:val="1"/>
                <w:sz w:val="22"/>
                <w:szCs w:val="22"/>
                <w:lang w:val="ru-RU"/>
              </w:rPr>
              <w:t xml:space="preserve"> </w:t>
            </w:r>
            <w:r w:rsidRPr="00F45BA7">
              <w:rPr>
                <w:rFonts w:ascii="Times New Roman" w:hAnsi="Times New Roman"/>
                <w:sz w:val="22"/>
                <w:szCs w:val="22"/>
                <w:lang w:val="ru-RU"/>
              </w:rPr>
              <w:t>водонагревателями,</w:t>
            </w:r>
            <w:r w:rsidRPr="00F45BA7">
              <w:rPr>
                <w:rFonts w:ascii="Times New Roman" w:hAnsi="Times New Roman"/>
                <w:spacing w:val="1"/>
                <w:sz w:val="22"/>
                <w:szCs w:val="22"/>
                <w:lang w:val="ru-RU"/>
              </w:rPr>
              <w:t xml:space="preserve"> </w:t>
            </w:r>
            <w:r w:rsidRPr="00F45BA7">
              <w:rPr>
                <w:rFonts w:ascii="Times New Roman" w:hAnsi="Times New Roman"/>
                <w:sz w:val="22"/>
                <w:szCs w:val="22"/>
                <w:lang w:val="ru-RU"/>
              </w:rPr>
              <w:t>работающими на твердом</w:t>
            </w:r>
            <w:r w:rsidRPr="00F45BA7">
              <w:rPr>
                <w:rFonts w:ascii="Times New Roman" w:hAnsi="Times New Roman"/>
                <w:spacing w:val="1"/>
                <w:sz w:val="22"/>
                <w:szCs w:val="22"/>
                <w:lang w:val="ru-RU"/>
              </w:rPr>
              <w:t xml:space="preserve"> </w:t>
            </w:r>
            <w:r w:rsidRPr="00F45BA7">
              <w:rPr>
                <w:rFonts w:ascii="Times New Roman" w:hAnsi="Times New Roman"/>
                <w:sz w:val="22"/>
                <w:szCs w:val="22"/>
                <w:lang w:val="ru-RU"/>
              </w:rPr>
              <w:t>топливе</w:t>
            </w:r>
          </w:p>
        </w:tc>
        <w:tc>
          <w:tcPr>
            <w:tcW w:w="3166" w:type="dxa"/>
            <w:vAlign w:val="center"/>
          </w:tcPr>
          <w:p w:rsidR="00F45BA7" w:rsidRPr="00F45BA7" w:rsidRDefault="00F45BA7" w:rsidP="00F45BA7">
            <w:pPr>
              <w:ind w:right="1465"/>
              <w:jc w:val="right"/>
              <w:rPr>
                <w:rFonts w:ascii="Times New Roman" w:hAnsi="Times New Roman"/>
                <w:sz w:val="22"/>
                <w:szCs w:val="22"/>
              </w:rPr>
            </w:pPr>
            <w:r w:rsidRPr="00F45BA7">
              <w:rPr>
                <w:rFonts w:ascii="Times New Roman" w:hAnsi="Times New Roman"/>
                <w:sz w:val="22"/>
                <w:szCs w:val="22"/>
              </w:rPr>
              <w:t>60</w:t>
            </w:r>
          </w:p>
        </w:tc>
        <w:tc>
          <w:tcPr>
            <w:tcW w:w="3166" w:type="dxa"/>
            <w:vAlign w:val="center"/>
          </w:tcPr>
          <w:p w:rsidR="00F45BA7" w:rsidRPr="00F45BA7" w:rsidRDefault="00F45BA7" w:rsidP="00F45BA7">
            <w:pPr>
              <w:ind w:left="1260" w:right="1251"/>
              <w:jc w:val="center"/>
              <w:rPr>
                <w:rFonts w:ascii="Times New Roman" w:hAnsi="Times New Roman"/>
                <w:sz w:val="22"/>
                <w:szCs w:val="22"/>
              </w:rPr>
            </w:pPr>
            <w:r w:rsidRPr="00F45BA7">
              <w:rPr>
                <w:rFonts w:ascii="Times New Roman" w:hAnsi="Times New Roman"/>
                <w:sz w:val="22"/>
                <w:szCs w:val="22"/>
              </w:rPr>
              <w:t>137,5</w:t>
            </w:r>
          </w:p>
        </w:tc>
      </w:tr>
      <w:tr w:rsidR="00F45BA7" w:rsidRPr="00F45BA7" w:rsidTr="00936AD7">
        <w:trPr>
          <w:trHeight w:val="600"/>
        </w:trPr>
        <w:tc>
          <w:tcPr>
            <w:tcW w:w="3241" w:type="dxa"/>
            <w:vAlign w:val="center"/>
          </w:tcPr>
          <w:p w:rsidR="00F45BA7" w:rsidRPr="00F45BA7" w:rsidRDefault="00F45BA7" w:rsidP="00F45BA7">
            <w:pPr>
              <w:ind w:left="712" w:right="686" w:firstLine="52"/>
              <w:rPr>
                <w:rFonts w:ascii="Times New Roman" w:hAnsi="Times New Roman"/>
                <w:sz w:val="22"/>
                <w:szCs w:val="22"/>
                <w:lang w:val="ru-RU"/>
              </w:rPr>
            </w:pPr>
            <w:r w:rsidRPr="00F45BA7">
              <w:rPr>
                <w:rFonts w:ascii="Times New Roman" w:hAnsi="Times New Roman"/>
                <w:sz w:val="22"/>
                <w:szCs w:val="22"/>
                <w:lang w:val="ru-RU"/>
              </w:rPr>
              <w:t>То же, с газовыми</w:t>
            </w:r>
            <w:r w:rsidRPr="00F45BA7">
              <w:rPr>
                <w:rFonts w:ascii="Times New Roman" w:hAnsi="Times New Roman"/>
                <w:spacing w:val="1"/>
                <w:sz w:val="22"/>
                <w:szCs w:val="22"/>
                <w:lang w:val="ru-RU"/>
              </w:rPr>
              <w:t xml:space="preserve"> </w:t>
            </w:r>
            <w:r w:rsidRPr="00F45BA7">
              <w:rPr>
                <w:rFonts w:ascii="Times New Roman" w:hAnsi="Times New Roman"/>
                <w:sz w:val="22"/>
                <w:szCs w:val="22"/>
                <w:lang w:val="ru-RU"/>
              </w:rPr>
              <w:t>водонагревателями</w:t>
            </w:r>
          </w:p>
        </w:tc>
        <w:tc>
          <w:tcPr>
            <w:tcW w:w="3166" w:type="dxa"/>
            <w:vAlign w:val="center"/>
          </w:tcPr>
          <w:p w:rsidR="00F45BA7" w:rsidRPr="00F45BA7" w:rsidRDefault="00F45BA7" w:rsidP="00F45BA7">
            <w:pPr>
              <w:ind w:right="1465"/>
              <w:jc w:val="right"/>
              <w:rPr>
                <w:rFonts w:ascii="Times New Roman" w:hAnsi="Times New Roman"/>
                <w:sz w:val="22"/>
                <w:szCs w:val="22"/>
              </w:rPr>
            </w:pPr>
            <w:r w:rsidRPr="00F45BA7">
              <w:rPr>
                <w:rFonts w:ascii="Times New Roman" w:hAnsi="Times New Roman"/>
                <w:sz w:val="22"/>
                <w:szCs w:val="22"/>
              </w:rPr>
              <w:t>85</w:t>
            </w:r>
          </w:p>
        </w:tc>
        <w:tc>
          <w:tcPr>
            <w:tcW w:w="3166" w:type="dxa"/>
            <w:vAlign w:val="center"/>
          </w:tcPr>
          <w:p w:rsidR="00F45BA7" w:rsidRPr="00F45BA7" w:rsidRDefault="00F45BA7" w:rsidP="00F45BA7">
            <w:pPr>
              <w:ind w:left="1260" w:right="1251"/>
              <w:jc w:val="center"/>
              <w:rPr>
                <w:rFonts w:ascii="Times New Roman" w:hAnsi="Times New Roman"/>
                <w:sz w:val="22"/>
                <w:szCs w:val="22"/>
              </w:rPr>
            </w:pPr>
            <w:r w:rsidRPr="00F45BA7">
              <w:rPr>
                <w:rFonts w:ascii="Times New Roman" w:hAnsi="Times New Roman"/>
                <w:sz w:val="22"/>
                <w:szCs w:val="22"/>
              </w:rPr>
              <w:t>194,79</w:t>
            </w:r>
          </w:p>
        </w:tc>
      </w:tr>
      <w:tr w:rsidR="00F45BA7" w:rsidRPr="00F45BA7" w:rsidTr="00936AD7">
        <w:trPr>
          <w:trHeight w:val="600"/>
        </w:trPr>
        <w:tc>
          <w:tcPr>
            <w:tcW w:w="3241" w:type="dxa"/>
            <w:vAlign w:val="center"/>
          </w:tcPr>
          <w:p w:rsidR="00F45BA7" w:rsidRPr="00F45BA7" w:rsidRDefault="00F45BA7" w:rsidP="00F45BA7">
            <w:pPr>
              <w:ind w:left="179" w:right="171" w:firstLine="1"/>
              <w:jc w:val="center"/>
              <w:rPr>
                <w:rFonts w:ascii="Times New Roman" w:hAnsi="Times New Roman"/>
                <w:sz w:val="22"/>
                <w:szCs w:val="22"/>
                <w:lang w:val="ru-RU"/>
              </w:rPr>
            </w:pPr>
            <w:r w:rsidRPr="00F45BA7">
              <w:rPr>
                <w:rFonts w:ascii="Times New Roman" w:hAnsi="Times New Roman"/>
                <w:sz w:val="22"/>
                <w:szCs w:val="22"/>
                <w:lang w:val="ru-RU"/>
              </w:rPr>
              <w:t>С централизованным горячим</w:t>
            </w:r>
            <w:r w:rsidRPr="00F45BA7">
              <w:rPr>
                <w:rFonts w:ascii="Times New Roman" w:hAnsi="Times New Roman"/>
                <w:spacing w:val="1"/>
                <w:sz w:val="22"/>
                <w:szCs w:val="22"/>
                <w:lang w:val="ru-RU"/>
              </w:rPr>
              <w:t xml:space="preserve"> </w:t>
            </w:r>
            <w:r w:rsidRPr="00F45BA7">
              <w:rPr>
                <w:rFonts w:ascii="Times New Roman" w:hAnsi="Times New Roman"/>
                <w:sz w:val="22"/>
                <w:szCs w:val="22"/>
                <w:lang w:val="ru-RU"/>
              </w:rPr>
              <w:t>водоснабжением и с сидячими</w:t>
            </w:r>
            <w:r w:rsidRPr="00F45BA7">
              <w:rPr>
                <w:rFonts w:ascii="Times New Roman" w:hAnsi="Times New Roman"/>
                <w:spacing w:val="-52"/>
                <w:sz w:val="22"/>
                <w:szCs w:val="22"/>
                <w:lang w:val="ru-RU"/>
              </w:rPr>
              <w:t xml:space="preserve"> </w:t>
            </w:r>
            <w:r w:rsidRPr="00F45BA7">
              <w:rPr>
                <w:rFonts w:ascii="Times New Roman" w:hAnsi="Times New Roman"/>
                <w:sz w:val="22"/>
                <w:szCs w:val="22"/>
                <w:lang w:val="ru-RU"/>
              </w:rPr>
              <w:t>ваннами</w:t>
            </w:r>
          </w:p>
        </w:tc>
        <w:tc>
          <w:tcPr>
            <w:tcW w:w="3166" w:type="dxa"/>
            <w:vAlign w:val="center"/>
          </w:tcPr>
          <w:p w:rsidR="00F45BA7" w:rsidRPr="00F45BA7" w:rsidRDefault="00F45BA7" w:rsidP="00F45BA7">
            <w:pPr>
              <w:ind w:left="1252" w:right="1251"/>
              <w:jc w:val="center"/>
              <w:rPr>
                <w:rFonts w:ascii="Times New Roman" w:hAnsi="Times New Roman"/>
                <w:sz w:val="22"/>
                <w:szCs w:val="22"/>
              </w:rPr>
            </w:pPr>
            <w:r w:rsidRPr="00F45BA7">
              <w:rPr>
                <w:rFonts w:ascii="Times New Roman" w:hAnsi="Times New Roman"/>
                <w:sz w:val="22"/>
                <w:szCs w:val="22"/>
              </w:rPr>
              <w:t>95</w:t>
            </w:r>
          </w:p>
        </w:tc>
        <w:tc>
          <w:tcPr>
            <w:tcW w:w="3166" w:type="dxa"/>
            <w:vAlign w:val="center"/>
          </w:tcPr>
          <w:p w:rsidR="00F45BA7" w:rsidRPr="00F45BA7" w:rsidRDefault="00F45BA7" w:rsidP="00F45BA7">
            <w:pPr>
              <w:ind w:left="1260" w:right="1251"/>
              <w:jc w:val="center"/>
              <w:rPr>
                <w:rFonts w:ascii="Times New Roman" w:hAnsi="Times New Roman"/>
                <w:sz w:val="22"/>
                <w:szCs w:val="22"/>
              </w:rPr>
            </w:pPr>
            <w:r w:rsidRPr="00F45BA7">
              <w:rPr>
                <w:rFonts w:ascii="Times New Roman" w:hAnsi="Times New Roman"/>
                <w:sz w:val="22"/>
                <w:szCs w:val="22"/>
              </w:rPr>
              <w:t>217,71</w:t>
            </w:r>
          </w:p>
        </w:tc>
      </w:tr>
      <w:tr w:rsidR="00F45BA7" w:rsidRPr="00F45BA7" w:rsidTr="00936AD7">
        <w:trPr>
          <w:trHeight w:val="600"/>
        </w:trPr>
        <w:tc>
          <w:tcPr>
            <w:tcW w:w="3241" w:type="dxa"/>
            <w:vAlign w:val="center"/>
          </w:tcPr>
          <w:p w:rsidR="00F45BA7" w:rsidRPr="00F45BA7" w:rsidRDefault="00F45BA7" w:rsidP="00F45BA7">
            <w:pPr>
              <w:ind w:left="1233" w:right="108" w:hanging="1097"/>
              <w:rPr>
                <w:rFonts w:ascii="Times New Roman" w:hAnsi="Times New Roman"/>
                <w:sz w:val="22"/>
                <w:szCs w:val="22"/>
                <w:lang w:val="ru-RU"/>
              </w:rPr>
            </w:pPr>
            <w:r w:rsidRPr="00F45BA7">
              <w:rPr>
                <w:rFonts w:ascii="Times New Roman" w:hAnsi="Times New Roman"/>
                <w:sz w:val="22"/>
                <w:szCs w:val="22"/>
                <w:lang w:val="ru-RU"/>
              </w:rPr>
              <w:t>То же, с ваннами длиной 1500 -</w:t>
            </w:r>
            <w:r w:rsidRPr="00F45BA7">
              <w:rPr>
                <w:rFonts w:ascii="Times New Roman" w:hAnsi="Times New Roman"/>
                <w:spacing w:val="-52"/>
                <w:sz w:val="22"/>
                <w:szCs w:val="22"/>
                <w:lang w:val="ru-RU"/>
              </w:rPr>
              <w:t xml:space="preserve"> </w:t>
            </w:r>
            <w:r w:rsidRPr="00F45BA7">
              <w:rPr>
                <w:rFonts w:ascii="Times New Roman" w:hAnsi="Times New Roman"/>
                <w:sz w:val="22"/>
                <w:szCs w:val="22"/>
                <w:lang w:val="ru-RU"/>
              </w:rPr>
              <w:t>1700 мм</w:t>
            </w:r>
          </w:p>
        </w:tc>
        <w:tc>
          <w:tcPr>
            <w:tcW w:w="3166" w:type="dxa"/>
            <w:vAlign w:val="center"/>
          </w:tcPr>
          <w:p w:rsidR="00F45BA7" w:rsidRPr="00F45BA7" w:rsidRDefault="00F45BA7" w:rsidP="00F45BA7">
            <w:pPr>
              <w:ind w:left="1252" w:right="1251"/>
              <w:jc w:val="center"/>
              <w:rPr>
                <w:rFonts w:ascii="Times New Roman" w:hAnsi="Times New Roman"/>
                <w:sz w:val="22"/>
                <w:szCs w:val="22"/>
              </w:rPr>
            </w:pPr>
            <w:r w:rsidRPr="00F45BA7">
              <w:rPr>
                <w:rFonts w:ascii="Times New Roman" w:hAnsi="Times New Roman"/>
                <w:sz w:val="22"/>
                <w:szCs w:val="22"/>
              </w:rPr>
              <w:t>100</w:t>
            </w:r>
          </w:p>
        </w:tc>
        <w:tc>
          <w:tcPr>
            <w:tcW w:w="3166" w:type="dxa"/>
            <w:vAlign w:val="center"/>
          </w:tcPr>
          <w:p w:rsidR="00F45BA7" w:rsidRPr="00F45BA7" w:rsidRDefault="00F45BA7" w:rsidP="00F45BA7">
            <w:pPr>
              <w:ind w:left="1260" w:right="1251"/>
              <w:jc w:val="center"/>
              <w:rPr>
                <w:rFonts w:ascii="Times New Roman" w:hAnsi="Times New Roman"/>
                <w:sz w:val="22"/>
                <w:szCs w:val="22"/>
              </w:rPr>
            </w:pPr>
            <w:r w:rsidRPr="00F45BA7">
              <w:rPr>
                <w:rFonts w:ascii="Times New Roman" w:hAnsi="Times New Roman"/>
                <w:sz w:val="22"/>
                <w:szCs w:val="22"/>
              </w:rPr>
              <w:t>229,17</w:t>
            </w:r>
          </w:p>
        </w:tc>
      </w:tr>
    </w:tbl>
    <w:p w:rsidR="00F45BA7" w:rsidRPr="00F45BA7" w:rsidRDefault="00F45BA7" w:rsidP="00F45BA7">
      <w:pPr>
        <w:widowControl w:val="0"/>
        <w:autoSpaceDE w:val="0"/>
        <w:autoSpaceDN w:val="0"/>
        <w:ind w:firstLine="709"/>
        <w:jc w:val="center"/>
        <w:rPr>
          <w:rFonts w:eastAsia="Cambria"/>
          <w:b/>
          <w:w w:val="115"/>
          <w:sz w:val="28"/>
          <w:szCs w:val="28"/>
          <w:lang w:eastAsia="en-US"/>
        </w:rPr>
      </w:pPr>
    </w:p>
    <w:p w:rsidR="00F45BA7" w:rsidRPr="00F45BA7" w:rsidRDefault="00F45BA7" w:rsidP="00F45BA7">
      <w:pPr>
        <w:keepNext/>
        <w:keepLines/>
        <w:widowControl w:val="0"/>
        <w:numPr>
          <w:ilvl w:val="1"/>
          <w:numId w:val="0"/>
        </w:numPr>
        <w:jc w:val="center"/>
        <w:outlineLvl w:val="1"/>
        <w:rPr>
          <w:b/>
          <w:bCs/>
          <w:sz w:val="28"/>
          <w:szCs w:val="28"/>
          <w:lang w:eastAsia="en-US"/>
        </w:rPr>
      </w:pPr>
      <w:bookmarkStart w:id="121" w:name="_Toc120624749"/>
      <w:r w:rsidRPr="00F45BA7">
        <w:rPr>
          <w:b/>
          <w:bCs/>
          <w:sz w:val="28"/>
          <w:szCs w:val="28"/>
          <w:lang w:eastAsia="en-US"/>
        </w:rPr>
        <w:t xml:space="preserve">2.4. Прогнозы приростов объёмов потребления тепловой энергии </w:t>
      </w:r>
    </w:p>
    <w:p w:rsidR="00F45BA7" w:rsidRPr="00F45BA7" w:rsidRDefault="00F45BA7" w:rsidP="00F45BA7">
      <w:pPr>
        <w:keepNext/>
        <w:keepLines/>
        <w:widowControl w:val="0"/>
        <w:numPr>
          <w:ilvl w:val="1"/>
          <w:numId w:val="0"/>
        </w:numPr>
        <w:jc w:val="center"/>
        <w:outlineLvl w:val="1"/>
        <w:rPr>
          <w:b/>
          <w:bCs/>
          <w:sz w:val="28"/>
          <w:szCs w:val="28"/>
          <w:lang w:eastAsia="en-US"/>
        </w:rPr>
      </w:pPr>
      <w:r w:rsidRPr="00F45BA7">
        <w:rPr>
          <w:b/>
          <w:bCs/>
          <w:sz w:val="28"/>
          <w:szCs w:val="28"/>
          <w:lang w:eastAsia="en-US"/>
        </w:rPr>
        <w:t>(мощности) и теплоносителя с разделением по видам теплопотребления в каждом расчётном элементе территориального деления и в зоне действия каждого из существующих или предлагаемых для строительства</w:t>
      </w:r>
    </w:p>
    <w:p w:rsidR="00F45BA7" w:rsidRPr="00F45BA7" w:rsidRDefault="00F45BA7" w:rsidP="00F45BA7">
      <w:pPr>
        <w:keepNext/>
        <w:keepLines/>
        <w:widowControl w:val="0"/>
        <w:numPr>
          <w:ilvl w:val="1"/>
          <w:numId w:val="0"/>
        </w:numPr>
        <w:jc w:val="center"/>
        <w:outlineLvl w:val="1"/>
        <w:rPr>
          <w:b/>
          <w:bCs/>
          <w:sz w:val="28"/>
          <w:szCs w:val="28"/>
          <w:lang w:eastAsia="en-US"/>
        </w:rPr>
      </w:pPr>
      <w:r w:rsidRPr="00F45BA7">
        <w:rPr>
          <w:b/>
          <w:bCs/>
          <w:sz w:val="28"/>
          <w:szCs w:val="28"/>
          <w:lang w:eastAsia="en-US"/>
        </w:rPr>
        <w:t>источников тепловой энергии на каждом этапе</w:t>
      </w:r>
      <w:bookmarkEnd w:id="121"/>
    </w:p>
    <w:p w:rsidR="00F45BA7" w:rsidRPr="00F45BA7" w:rsidRDefault="00F45BA7" w:rsidP="00F45BA7">
      <w:pPr>
        <w:keepNext/>
        <w:keepLines/>
        <w:widowControl w:val="0"/>
        <w:numPr>
          <w:ilvl w:val="1"/>
          <w:numId w:val="0"/>
        </w:numPr>
        <w:ind w:firstLine="709"/>
        <w:jc w:val="both"/>
        <w:outlineLvl w:val="1"/>
        <w:rPr>
          <w:b/>
          <w:bCs/>
          <w:sz w:val="28"/>
          <w:szCs w:val="28"/>
          <w:lang w:eastAsia="en-US"/>
        </w:rPr>
      </w:pPr>
    </w:p>
    <w:p w:rsidR="00F45BA7" w:rsidRPr="00F45BA7" w:rsidRDefault="00F45BA7" w:rsidP="00F45BA7">
      <w:pPr>
        <w:widowControl w:val="0"/>
        <w:autoSpaceDE w:val="0"/>
        <w:autoSpaceDN w:val="0"/>
        <w:ind w:firstLine="709"/>
        <w:jc w:val="both"/>
        <w:rPr>
          <w:rFonts w:eastAsia="Cambria"/>
          <w:sz w:val="28"/>
          <w:szCs w:val="28"/>
          <w:lang w:eastAsia="en-US"/>
        </w:rPr>
      </w:pPr>
      <w:r w:rsidRPr="00F45BA7">
        <w:rPr>
          <w:rFonts w:eastAsia="Cambria"/>
          <w:sz w:val="28"/>
          <w:szCs w:val="28"/>
          <w:lang w:eastAsia="en-US"/>
        </w:rPr>
        <w:t>Выданные</w:t>
      </w:r>
      <w:r w:rsidRPr="00F45BA7">
        <w:rPr>
          <w:rFonts w:eastAsia="Cambria"/>
          <w:spacing w:val="13"/>
          <w:sz w:val="28"/>
          <w:szCs w:val="28"/>
          <w:lang w:eastAsia="en-US"/>
        </w:rPr>
        <w:t xml:space="preserve"> </w:t>
      </w:r>
      <w:r w:rsidRPr="00F45BA7">
        <w:rPr>
          <w:rFonts w:eastAsia="Cambria"/>
          <w:sz w:val="28"/>
          <w:szCs w:val="28"/>
          <w:lang w:eastAsia="en-US"/>
        </w:rPr>
        <w:t>условия</w:t>
      </w:r>
      <w:r w:rsidRPr="00F45BA7">
        <w:rPr>
          <w:rFonts w:eastAsia="Cambria"/>
          <w:spacing w:val="12"/>
          <w:sz w:val="28"/>
          <w:szCs w:val="28"/>
          <w:lang w:eastAsia="en-US"/>
        </w:rPr>
        <w:t xml:space="preserve"> </w:t>
      </w:r>
      <w:r w:rsidRPr="00F45BA7">
        <w:rPr>
          <w:rFonts w:eastAsia="Cambria"/>
          <w:sz w:val="28"/>
          <w:szCs w:val="28"/>
          <w:lang w:eastAsia="en-US"/>
        </w:rPr>
        <w:t>на</w:t>
      </w:r>
      <w:r w:rsidRPr="00F45BA7">
        <w:rPr>
          <w:rFonts w:eastAsia="Cambria"/>
          <w:spacing w:val="11"/>
          <w:sz w:val="28"/>
          <w:szCs w:val="28"/>
          <w:lang w:eastAsia="en-US"/>
        </w:rPr>
        <w:t xml:space="preserve"> </w:t>
      </w:r>
      <w:r w:rsidRPr="00F45BA7">
        <w:rPr>
          <w:rFonts w:eastAsia="Cambria"/>
          <w:sz w:val="28"/>
          <w:szCs w:val="28"/>
          <w:lang w:eastAsia="en-US"/>
        </w:rPr>
        <w:t>технологическое</w:t>
      </w:r>
      <w:r w:rsidRPr="00F45BA7">
        <w:rPr>
          <w:rFonts w:eastAsia="Cambria"/>
          <w:spacing w:val="11"/>
          <w:sz w:val="28"/>
          <w:szCs w:val="28"/>
          <w:lang w:eastAsia="en-US"/>
        </w:rPr>
        <w:t xml:space="preserve"> </w:t>
      </w:r>
      <w:r w:rsidRPr="00F45BA7">
        <w:rPr>
          <w:rFonts w:eastAsia="Cambria"/>
          <w:sz w:val="28"/>
          <w:szCs w:val="28"/>
          <w:lang w:eastAsia="en-US"/>
        </w:rPr>
        <w:t>присоединение</w:t>
      </w:r>
      <w:r w:rsidRPr="00F45BA7">
        <w:rPr>
          <w:rFonts w:eastAsia="Cambria"/>
          <w:spacing w:val="11"/>
          <w:sz w:val="28"/>
          <w:szCs w:val="28"/>
          <w:lang w:eastAsia="en-US"/>
        </w:rPr>
        <w:t xml:space="preserve"> по состоянию на 01.04.2024 </w:t>
      </w:r>
      <w:r w:rsidRPr="00F45BA7">
        <w:rPr>
          <w:rFonts w:eastAsia="Cambria"/>
          <w:sz w:val="28"/>
          <w:szCs w:val="28"/>
          <w:lang w:eastAsia="en-US"/>
        </w:rPr>
        <w:t>отсутствуют.</w:t>
      </w:r>
      <w:r w:rsidRPr="00F45BA7">
        <w:rPr>
          <w:rFonts w:eastAsia="Cambria"/>
          <w:spacing w:val="12"/>
          <w:sz w:val="28"/>
          <w:szCs w:val="28"/>
          <w:lang w:eastAsia="en-US"/>
        </w:rPr>
        <w:t xml:space="preserve"> </w:t>
      </w:r>
      <w:r w:rsidRPr="00F45BA7">
        <w:rPr>
          <w:rFonts w:eastAsia="Cambria"/>
          <w:sz w:val="28"/>
          <w:szCs w:val="28"/>
          <w:lang w:eastAsia="en-US"/>
        </w:rPr>
        <w:t>Выданные разрешения</w:t>
      </w:r>
      <w:r w:rsidRPr="00F45BA7">
        <w:rPr>
          <w:rFonts w:eastAsia="Cambria"/>
          <w:spacing w:val="-1"/>
          <w:sz w:val="28"/>
          <w:szCs w:val="28"/>
          <w:lang w:eastAsia="en-US"/>
        </w:rPr>
        <w:t xml:space="preserve"> </w:t>
      </w:r>
      <w:r w:rsidRPr="00F45BA7">
        <w:rPr>
          <w:rFonts w:eastAsia="Cambria"/>
          <w:sz w:val="28"/>
          <w:szCs w:val="28"/>
          <w:lang w:eastAsia="en-US"/>
        </w:rPr>
        <w:t>на</w:t>
      </w:r>
      <w:r w:rsidRPr="00F45BA7">
        <w:rPr>
          <w:rFonts w:eastAsia="Cambria"/>
          <w:spacing w:val="-1"/>
          <w:sz w:val="28"/>
          <w:szCs w:val="28"/>
          <w:lang w:eastAsia="en-US"/>
        </w:rPr>
        <w:t xml:space="preserve"> </w:t>
      </w:r>
      <w:r w:rsidRPr="00F45BA7">
        <w:rPr>
          <w:rFonts w:eastAsia="Cambria"/>
          <w:sz w:val="28"/>
          <w:szCs w:val="28"/>
          <w:lang w:eastAsia="en-US"/>
        </w:rPr>
        <w:t>строительство</w:t>
      </w:r>
      <w:r w:rsidRPr="00F45BA7">
        <w:rPr>
          <w:rFonts w:eastAsia="Cambria"/>
          <w:spacing w:val="-1"/>
          <w:sz w:val="28"/>
          <w:szCs w:val="28"/>
          <w:lang w:eastAsia="en-US"/>
        </w:rPr>
        <w:t xml:space="preserve"> </w:t>
      </w:r>
      <w:r w:rsidRPr="00F45BA7">
        <w:rPr>
          <w:rFonts w:eastAsia="Cambria"/>
          <w:sz w:val="28"/>
          <w:szCs w:val="28"/>
          <w:lang w:eastAsia="en-US"/>
        </w:rPr>
        <w:t>также</w:t>
      </w:r>
      <w:r w:rsidRPr="00F45BA7">
        <w:rPr>
          <w:rFonts w:eastAsia="Cambria"/>
          <w:spacing w:val="-2"/>
          <w:sz w:val="28"/>
          <w:szCs w:val="28"/>
          <w:lang w:eastAsia="en-US"/>
        </w:rPr>
        <w:t xml:space="preserve"> </w:t>
      </w:r>
      <w:r w:rsidRPr="00F45BA7">
        <w:rPr>
          <w:rFonts w:eastAsia="Cambria"/>
          <w:sz w:val="28"/>
          <w:szCs w:val="28"/>
          <w:lang w:eastAsia="en-US"/>
        </w:rPr>
        <w:t>отсутствуют.</w:t>
      </w:r>
    </w:p>
    <w:p w:rsidR="00F45BA7" w:rsidRPr="00F45BA7" w:rsidRDefault="00F45BA7" w:rsidP="00F45BA7">
      <w:pPr>
        <w:widowControl w:val="0"/>
        <w:autoSpaceDE w:val="0"/>
        <w:autoSpaceDN w:val="0"/>
        <w:ind w:firstLine="709"/>
        <w:jc w:val="both"/>
        <w:rPr>
          <w:rFonts w:eastAsia="Cambria"/>
          <w:sz w:val="28"/>
          <w:szCs w:val="28"/>
          <w:lang w:eastAsia="en-US"/>
        </w:rPr>
      </w:pPr>
      <w:r w:rsidRPr="00F45BA7">
        <w:rPr>
          <w:rFonts w:eastAsia="Cambria"/>
          <w:sz w:val="28"/>
          <w:szCs w:val="28"/>
          <w:lang w:eastAsia="en-US"/>
        </w:rPr>
        <w:t>Приростов</w:t>
      </w:r>
      <w:r w:rsidRPr="00F45BA7">
        <w:rPr>
          <w:rFonts w:eastAsia="Cambria"/>
          <w:spacing w:val="-4"/>
          <w:sz w:val="28"/>
          <w:szCs w:val="28"/>
          <w:lang w:eastAsia="en-US"/>
        </w:rPr>
        <w:t xml:space="preserve"> </w:t>
      </w:r>
      <w:r w:rsidRPr="00F45BA7">
        <w:rPr>
          <w:rFonts w:eastAsia="Cambria"/>
          <w:sz w:val="28"/>
          <w:szCs w:val="28"/>
          <w:lang w:eastAsia="en-US"/>
        </w:rPr>
        <w:t>площади</w:t>
      </w:r>
      <w:r w:rsidRPr="00F45BA7">
        <w:rPr>
          <w:rFonts w:eastAsia="Cambria"/>
          <w:spacing w:val="-2"/>
          <w:sz w:val="28"/>
          <w:szCs w:val="28"/>
          <w:lang w:eastAsia="en-US"/>
        </w:rPr>
        <w:t xml:space="preserve"> </w:t>
      </w:r>
      <w:r w:rsidRPr="00F45BA7">
        <w:rPr>
          <w:rFonts w:eastAsia="Cambria"/>
          <w:sz w:val="28"/>
          <w:szCs w:val="28"/>
          <w:lang w:eastAsia="en-US"/>
        </w:rPr>
        <w:t>строительных</w:t>
      </w:r>
      <w:r w:rsidRPr="00F45BA7">
        <w:rPr>
          <w:rFonts w:eastAsia="Cambria"/>
          <w:spacing w:val="-1"/>
          <w:sz w:val="28"/>
          <w:szCs w:val="28"/>
          <w:lang w:eastAsia="en-US"/>
        </w:rPr>
        <w:t xml:space="preserve"> </w:t>
      </w:r>
      <w:r w:rsidRPr="00F45BA7">
        <w:rPr>
          <w:rFonts w:eastAsia="Cambria"/>
          <w:sz w:val="28"/>
          <w:szCs w:val="28"/>
          <w:lang w:eastAsia="en-US"/>
        </w:rPr>
        <w:t>фондов</w:t>
      </w:r>
      <w:r w:rsidRPr="00F45BA7">
        <w:rPr>
          <w:rFonts w:eastAsia="Cambria"/>
          <w:spacing w:val="-3"/>
          <w:sz w:val="28"/>
          <w:szCs w:val="28"/>
          <w:lang w:eastAsia="en-US"/>
        </w:rPr>
        <w:t xml:space="preserve"> </w:t>
      </w:r>
      <w:r w:rsidRPr="00F45BA7">
        <w:rPr>
          <w:rFonts w:eastAsia="Cambria"/>
          <w:sz w:val="28"/>
          <w:szCs w:val="28"/>
          <w:lang w:eastAsia="en-US"/>
        </w:rPr>
        <w:t>на</w:t>
      </w:r>
      <w:r w:rsidRPr="00F45BA7">
        <w:rPr>
          <w:rFonts w:eastAsia="Cambria"/>
          <w:spacing w:val="-6"/>
          <w:sz w:val="28"/>
          <w:szCs w:val="28"/>
          <w:lang w:eastAsia="en-US"/>
        </w:rPr>
        <w:t xml:space="preserve"> </w:t>
      </w:r>
      <w:r w:rsidRPr="00F45BA7">
        <w:rPr>
          <w:rFonts w:eastAsia="Cambria"/>
          <w:sz w:val="28"/>
          <w:szCs w:val="28"/>
          <w:lang w:eastAsia="en-US"/>
        </w:rPr>
        <w:t>момент</w:t>
      </w:r>
      <w:r w:rsidRPr="00F45BA7">
        <w:rPr>
          <w:rFonts w:eastAsia="Cambria"/>
          <w:spacing w:val="-3"/>
          <w:sz w:val="28"/>
          <w:szCs w:val="28"/>
          <w:lang w:eastAsia="en-US"/>
        </w:rPr>
        <w:t xml:space="preserve"> актуализации Схемы теплоснабжения </w:t>
      </w:r>
      <w:r w:rsidRPr="00F45BA7">
        <w:rPr>
          <w:rFonts w:eastAsia="Cambria"/>
          <w:sz w:val="28"/>
          <w:szCs w:val="28"/>
          <w:lang w:eastAsia="en-US"/>
        </w:rPr>
        <w:t>не</w:t>
      </w:r>
      <w:r w:rsidRPr="00F45BA7">
        <w:rPr>
          <w:rFonts w:eastAsia="Cambria"/>
          <w:spacing w:val="-3"/>
          <w:sz w:val="28"/>
          <w:szCs w:val="28"/>
          <w:lang w:eastAsia="en-US"/>
        </w:rPr>
        <w:t xml:space="preserve"> </w:t>
      </w:r>
      <w:r w:rsidRPr="00F45BA7">
        <w:rPr>
          <w:rFonts w:eastAsia="Cambria"/>
          <w:sz w:val="28"/>
          <w:szCs w:val="28"/>
          <w:lang w:eastAsia="en-US"/>
        </w:rPr>
        <w:t>планируется.</w:t>
      </w:r>
    </w:p>
    <w:p w:rsidR="00F45BA7" w:rsidRPr="00F45BA7" w:rsidRDefault="00F45BA7" w:rsidP="00F45BA7">
      <w:pPr>
        <w:widowControl w:val="0"/>
        <w:autoSpaceDE w:val="0"/>
        <w:autoSpaceDN w:val="0"/>
        <w:ind w:firstLine="709"/>
        <w:jc w:val="both"/>
        <w:rPr>
          <w:rFonts w:eastAsia="Cambria"/>
          <w:sz w:val="28"/>
          <w:szCs w:val="28"/>
          <w:lang w:eastAsia="en-US"/>
        </w:rPr>
      </w:pPr>
      <w:r w:rsidRPr="00F45BA7">
        <w:rPr>
          <w:rFonts w:eastAsia="Cambria"/>
          <w:sz w:val="28"/>
          <w:szCs w:val="28"/>
          <w:lang w:eastAsia="en-US"/>
        </w:rPr>
        <w:lastRenderedPageBreak/>
        <w:t>В</w:t>
      </w:r>
      <w:r w:rsidRPr="00F45BA7">
        <w:rPr>
          <w:rFonts w:eastAsia="Cambria"/>
          <w:spacing w:val="24"/>
          <w:sz w:val="28"/>
          <w:szCs w:val="28"/>
          <w:lang w:eastAsia="en-US"/>
        </w:rPr>
        <w:t xml:space="preserve"> </w:t>
      </w:r>
      <w:r w:rsidRPr="00F45BA7">
        <w:rPr>
          <w:rFonts w:eastAsia="Cambria"/>
          <w:sz w:val="28"/>
          <w:szCs w:val="28"/>
          <w:lang w:eastAsia="en-US"/>
        </w:rPr>
        <w:t>связи</w:t>
      </w:r>
      <w:r w:rsidRPr="00F45BA7">
        <w:rPr>
          <w:rFonts w:eastAsia="Cambria"/>
          <w:spacing w:val="27"/>
          <w:sz w:val="28"/>
          <w:szCs w:val="28"/>
          <w:lang w:eastAsia="en-US"/>
        </w:rPr>
        <w:t xml:space="preserve"> </w:t>
      </w:r>
      <w:r w:rsidRPr="00F45BA7">
        <w:rPr>
          <w:rFonts w:eastAsia="Cambria"/>
          <w:sz w:val="28"/>
          <w:szCs w:val="28"/>
          <w:lang w:eastAsia="en-US"/>
        </w:rPr>
        <w:t>с</w:t>
      </w:r>
      <w:r w:rsidRPr="00F45BA7">
        <w:rPr>
          <w:rFonts w:eastAsia="Cambria"/>
          <w:spacing w:val="26"/>
          <w:sz w:val="28"/>
          <w:szCs w:val="28"/>
          <w:lang w:eastAsia="en-US"/>
        </w:rPr>
        <w:t xml:space="preserve"> </w:t>
      </w:r>
      <w:r w:rsidRPr="00F45BA7">
        <w:rPr>
          <w:rFonts w:eastAsia="Cambria"/>
          <w:sz w:val="28"/>
          <w:szCs w:val="28"/>
          <w:lang w:eastAsia="en-US"/>
        </w:rPr>
        <w:t>вышеизложенным,</w:t>
      </w:r>
      <w:r w:rsidRPr="00F45BA7">
        <w:rPr>
          <w:rFonts w:eastAsia="Cambria"/>
          <w:spacing w:val="26"/>
          <w:sz w:val="28"/>
          <w:szCs w:val="28"/>
          <w:lang w:eastAsia="en-US"/>
        </w:rPr>
        <w:t xml:space="preserve"> </w:t>
      </w:r>
      <w:r w:rsidRPr="00F45BA7">
        <w:rPr>
          <w:rFonts w:eastAsia="Cambria"/>
          <w:sz w:val="28"/>
          <w:szCs w:val="28"/>
          <w:lang w:eastAsia="en-US"/>
        </w:rPr>
        <w:t>можно</w:t>
      </w:r>
      <w:r w:rsidRPr="00F45BA7">
        <w:rPr>
          <w:rFonts w:eastAsia="Cambria"/>
          <w:spacing w:val="27"/>
          <w:sz w:val="28"/>
          <w:szCs w:val="28"/>
          <w:lang w:eastAsia="en-US"/>
        </w:rPr>
        <w:t xml:space="preserve"> </w:t>
      </w:r>
      <w:r w:rsidRPr="00F45BA7">
        <w:rPr>
          <w:rFonts w:eastAsia="Cambria"/>
          <w:sz w:val="28"/>
          <w:szCs w:val="28"/>
          <w:lang w:eastAsia="en-US"/>
        </w:rPr>
        <w:t>сделать</w:t>
      </w:r>
      <w:r w:rsidRPr="00F45BA7">
        <w:rPr>
          <w:rFonts w:eastAsia="Cambria"/>
          <w:spacing w:val="27"/>
          <w:sz w:val="28"/>
          <w:szCs w:val="28"/>
          <w:lang w:eastAsia="en-US"/>
        </w:rPr>
        <w:t xml:space="preserve"> </w:t>
      </w:r>
      <w:r w:rsidRPr="00F45BA7">
        <w:rPr>
          <w:rFonts w:eastAsia="Cambria"/>
          <w:sz w:val="28"/>
          <w:szCs w:val="28"/>
          <w:lang w:eastAsia="en-US"/>
        </w:rPr>
        <w:t>вывод</w:t>
      </w:r>
      <w:r w:rsidRPr="00F45BA7">
        <w:rPr>
          <w:rFonts w:eastAsia="Cambria"/>
          <w:spacing w:val="26"/>
          <w:sz w:val="28"/>
          <w:szCs w:val="28"/>
          <w:lang w:eastAsia="en-US"/>
        </w:rPr>
        <w:t xml:space="preserve"> </w:t>
      </w:r>
      <w:r w:rsidRPr="00F45BA7">
        <w:rPr>
          <w:rFonts w:eastAsia="Cambria"/>
          <w:sz w:val="28"/>
          <w:szCs w:val="28"/>
          <w:lang w:eastAsia="en-US"/>
        </w:rPr>
        <w:t>о</w:t>
      </w:r>
      <w:r w:rsidRPr="00F45BA7">
        <w:rPr>
          <w:rFonts w:eastAsia="Cambria"/>
          <w:spacing w:val="27"/>
          <w:sz w:val="28"/>
          <w:szCs w:val="28"/>
          <w:lang w:eastAsia="en-US"/>
        </w:rPr>
        <w:t xml:space="preserve"> </w:t>
      </w:r>
      <w:r w:rsidRPr="00F45BA7">
        <w:rPr>
          <w:rFonts w:eastAsia="Cambria"/>
          <w:sz w:val="28"/>
          <w:szCs w:val="28"/>
          <w:lang w:eastAsia="en-US"/>
        </w:rPr>
        <w:t>том,</w:t>
      </w:r>
      <w:r w:rsidRPr="00F45BA7">
        <w:rPr>
          <w:rFonts w:eastAsia="Cambria"/>
          <w:spacing w:val="26"/>
          <w:sz w:val="28"/>
          <w:szCs w:val="28"/>
          <w:lang w:eastAsia="en-US"/>
        </w:rPr>
        <w:t xml:space="preserve"> </w:t>
      </w:r>
      <w:r w:rsidRPr="00F45BA7">
        <w:rPr>
          <w:rFonts w:eastAsia="Cambria"/>
          <w:sz w:val="28"/>
          <w:szCs w:val="28"/>
          <w:lang w:eastAsia="en-US"/>
        </w:rPr>
        <w:t>что</w:t>
      </w:r>
      <w:r w:rsidRPr="00F45BA7">
        <w:rPr>
          <w:rFonts w:eastAsia="Cambria"/>
          <w:spacing w:val="27"/>
          <w:sz w:val="28"/>
          <w:szCs w:val="28"/>
          <w:lang w:eastAsia="en-US"/>
        </w:rPr>
        <w:t xml:space="preserve"> </w:t>
      </w:r>
      <w:r w:rsidRPr="00F45BA7">
        <w:rPr>
          <w:rFonts w:eastAsia="Cambria"/>
          <w:sz w:val="28"/>
          <w:szCs w:val="28"/>
          <w:lang w:eastAsia="en-US"/>
        </w:rPr>
        <w:t>приростов</w:t>
      </w:r>
      <w:r w:rsidRPr="00F45BA7">
        <w:rPr>
          <w:rFonts w:eastAsia="Cambria"/>
          <w:spacing w:val="26"/>
          <w:sz w:val="28"/>
          <w:szCs w:val="28"/>
          <w:lang w:eastAsia="en-US"/>
        </w:rPr>
        <w:t xml:space="preserve"> </w:t>
      </w:r>
      <w:r w:rsidRPr="00F45BA7">
        <w:rPr>
          <w:rFonts w:eastAsia="Cambria"/>
          <w:sz w:val="28"/>
          <w:szCs w:val="28"/>
          <w:lang w:eastAsia="en-US"/>
        </w:rPr>
        <w:t>объемов</w:t>
      </w:r>
      <w:r w:rsidRPr="00F45BA7">
        <w:rPr>
          <w:rFonts w:eastAsia="Cambria"/>
          <w:spacing w:val="-57"/>
          <w:sz w:val="28"/>
          <w:szCs w:val="28"/>
          <w:lang w:eastAsia="en-US"/>
        </w:rPr>
        <w:t xml:space="preserve"> </w:t>
      </w:r>
      <w:r w:rsidRPr="00F45BA7">
        <w:rPr>
          <w:rFonts w:eastAsia="Cambria"/>
          <w:sz w:val="28"/>
          <w:szCs w:val="28"/>
          <w:lang w:eastAsia="en-US"/>
        </w:rPr>
        <w:t>потребления</w:t>
      </w:r>
      <w:r w:rsidRPr="00F45BA7">
        <w:rPr>
          <w:rFonts w:eastAsia="Cambria"/>
          <w:spacing w:val="-1"/>
          <w:sz w:val="28"/>
          <w:szCs w:val="28"/>
          <w:lang w:eastAsia="en-US"/>
        </w:rPr>
        <w:t xml:space="preserve"> </w:t>
      </w:r>
      <w:r w:rsidRPr="00F45BA7">
        <w:rPr>
          <w:rFonts w:eastAsia="Cambria"/>
          <w:sz w:val="28"/>
          <w:szCs w:val="28"/>
          <w:lang w:eastAsia="en-US"/>
        </w:rPr>
        <w:t>тепловой</w:t>
      </w:r>
      <w:r w:rsidRPr="00F45BA7">
        <w:rPr>
          <w:rFonts w:eastAsia="Cambria"/>
          <w:spacing w:val="-2"/>
          <w:sz w:val="28"/>
          <w:szCs w:val="28"/>
          <w:lang w:eastAsia="en-US"/>
        </w:rPr>
        <w:t xml:space="preserve"> </w:t>
      </w:r>
      <w:r w:rsidRPr="00F45BA7">
        <w:rPr>
          <w:rFonts w:eastAsia="Cambria"/>
          <w:sz w:val="28"/>
          <w:szCs w:val="28"/>
          <w:lang w:eastAsia="en-US"/>
        </w:rPr>
        <w:t>энергии так же не</w:t>
      </w:r>
      <w:r w:rsidRPr="00F45BA7">
        <w:rPr>
          <w:rFonts w:eastAsia="Cambria"/>
          <w:spacing w:val="-1"/>
          <w:sz w:val="28"/>
          <w:szCs w:val="28"/>
          <w:lang w:eastAsia="en-US"/>
        </w:rPr>
        <w:t xml:space="preserve"> </w:t>
      </w:r>
      <w:r w:rsidRPr="00F45BA7">
        <w:rPr>
          <w:rFonts w:eastAsia="Cambria"/>
          <w:sz w:val="28"/>
          <w:szCs w:val="28"/>
          <w:lang w:eastAsia="en-US"/>
        </w:rPr>
        <w:t>будет.</w:t>
      </w:r>
    </w:p>
    <w:p w:rsidR="00F45BA7" w:rsidRPr="00F45BA7" w:rsidRDefault="00F45BA7" w:rsidP="00F45BA7">
      <w:pPr>
        <w:widowControl w:val="0"/>
        <w:autoSpaceDE w:val="0"/>
        <w:autoSpaceDN w:val="0"/>
        <w:ind w:firstLine="709"/>
        <w:jc w:val="both"/>
        <w:rPr>
          <w:rFonts w:eastAsia="Cambria"/>
          <w:sz w:val="28"/>
          <w:szCs w:val="28"/>
          <w:lang w:eastAsia="en-US"/>
        </w:rPr>
      </w:pP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Объемы потребления тепловой энергии представлены в таблице ниже.</w:t>
      </w:r>
    </w:p>
    <w:p w:rsidR="00F45BA7" w:rsidRPr="00F45BA7" w:rsidRDefault="00F45BA7" w:rsidP="00F45BA7">
      <w:pPr>
        <w:widowControl w:val="0"/>
        <w:autoSpaceDE w:val="0"/>
        <w:autoSpaceDN w:val="0"/>
        <w:ind w:firstLine="709"/>
        <w:jc w:val="both"/>
        <w:rPr>
          <w:rFonts w:eastAsia="Cambria"/>
          <w:lang w:eastAsia="en-US"/>
        </w:rPr>
      </w:pPr>
    </w:p>
    <w:p w:rsidR="00F45BA7" w:rsidRPr="00F45BA7" w:rsidRDefault="00F45BA7" w:rsidP="00F45BA7">
      <w:pPr>
        <w:widowControl w:val="0"/>
        <w:ind w:firstLine="709"/>
        <w:jc w:val="right"/>
        <w:rPr>
          <w:rFonts w:eastAsia="Calibri"/>
          <w:b/>
          <w:sz w:val="20"/>
          <w:szCs w:val="22"/>
          <w:lang w:eastAsia="en-US"/>
        </w:rPr>
      </w:pPr>
      <w:r w:rsidRPr="00F45BA7">
        <w:rPr>
          <w:rFonts w:eastAsia="Calibri"/>
          <w:b/>
          <w:sz w:val="20"/>
          <w:szCs w:val="22"/>
          <w:lang w:eastAsia="en-US"/>
        </w:rPr>
        <w:t>Таблица</w:t>
      </w:r>
      <w:r w:rsidRPr="00F45BA7">
        <w:rPr>
          <w:rFonts w:eastAsia="Calibri"/>
          <w:b/>
          <w:spacing w:val="-2"/>
          <w:sz w:val="20"/>
          <w:szCs w:val="22"/>
          <w:lang w:eastAsia="en-US"/>
        </w:rPr>
        <w:t xml:space="preserve"> </w:t>
      </w:r>
      <w:r w:rsidRPr="00F45BA7">
        <w:rPr>
          <w:rFonts w:eastAsia="Calibri"/>
          <w:b/>
          <w:sz w:val="20"/>
          <w:szCs w:val="22"/>
          <w:lang w:eastAsia="en-US"/>
        </w:rPr>
        <w:t>2.5</w:t>
      </w:r>
      <w:r w:rsidRPr="00F45BA7">
        <w:rPr>
          <w:rFonts w:eastAsia="Calibri"/>
          <w:b/>
          <w:spacing w:val="-5"/>
          <w:sz w:val="20"/>
          <w:szCs w:val="22"/>
          <w:lang w:eastAsia="en-US"/>
        </w:rPr>
        <w:t xml:space="preserve"> </w:t>
      </w:r>
      <w:r w:rsidRPr="00F45BA7">
        <w:rPr>
          <w:rFonts w:eastAsia="Calibri"/>
          <w:b/>
          <w:sz w:val="20"/>
          <w:szCs w:val="22"/>
          <w:lang w:eastAsia="en-US"/>
        </w:rPr>
        <w:t>Прогнозы</w:t>
      </w:r>
      <w:r w:rsidRPr="00F45BA7">
        <w:rPr>
          <w:rFonts w:eastAsia="Calibri"/>
          <w:b/>
          <w:spacing w:val="-4"/>
          <w:sz w:val="20"/>
          <w:szCs w:val="22"/>
          <w:lang w:eastAsia="en-US"/>
        </w:rPr>
        <w:t xml:space="preserve"> </w:t>
      </w:r>
      <w:r w:rsidRPr="00F45BA7">
        <w:rPr>
          <w:rFonts w:eastAsia="Calibri"/>
          <w:b/>
          <w:sz w:val="20"/>
          <w:szCs w:val="22"/>
          <w:lang w:eastAsia="en-US"/>
        </w:rPr>
        <w:t>приростов</w:t>
      </w:r>
      <w:r w:rsidRPr="00F45BA7">
        <w:rPr>
          <w:rFonts w:eastAsia="Calibri"/>
          <w:b/>
          <w:spacing w:val="-5"/>
          <w:sz w:val="20"/>
          <w:szCs w:val="22"/>
          <w:lang w:eastAsia="en-US"/>
        </w:rPr>
        <w:t xml:space="preserve"> </w:t>
      </w:r>
      <w:r w:rsidRPr="00F45BA7">
        <w:rPr>
          <w:rFonts w:eastAsia="Calibri"/>
          <w:b/>
          <w:sz w:val="20"/>
          <w:szCs w:val="22"/>
          <w:lang w:eastAsia="en-US"/>
        </w:rPr>
        <w:t>объемов</w:t>
      </w:r>
      <w:r w:rsidRPr="00F45BA7">
        <w:rPr>
          <w:rFonts w:eastAsia="Calibri"/>
          <w:b/>
          <w:spacing w:val="-4"/>
          <w:sz w:val="20"/>
          <w:szCs w:val="22"/>
          <w:lang w:eastAsia="en-US"/>
        </w:rPr>
        <w:t xml:space="preserve"> </w:t>
      </w:r>
      <w:r w:rsidRPr="00F45BA7">
        <w:rPr>
          <w:rFonts w:eastAsia="Calibri"/>
          <w:b/>
          <w:sz w:val="20"/>
          <w:szCs w:val="22"/>
          <w:lang w:eastAsia="en-US"/>
        </w:rPr>
        <w:t>потребления</w:t>
      </w:r>
      <w:r w:rsidRPr="00F45BA7">
        <w:rPr>
          <w:rFonts w:eastAsia="Calibri"/>
          <w:b/>
          <w:spacing w:val="-6"/>
          <w:sz w:val="20"/>
          <w:szCs w:val="22"/>
          <w:lang w:eastAsia="en-US"/>
        </w:rPr>
        <w:t xml:space="preserve"> </w:t>
      </w:r>
      <w:r w:rsidRPr="00F45BA7">
        <w:rPr>
          <w:rFonts w:eastAsia="Calibri"/>
          <w:b/>
          <w:sz w:val="20"/>
          <w:szCs w:val="22"/>
          <w:lang w:eastAsia="en-US"/>
        </w:rPr>
        <w:t>тепловой</w:t>
      </w:r>
      <w:r w:rsidRPr="00F45BA7">
        <w:rPr>
          <w:rFonts w:eastAsia="Calibri"/>
          <w:b/>
          <w:spacing w:val="-3"/>
          <w:sz w:val="20"/>
          <w:szCs w:val="22"/>
          <w:lang w:eastAsia="en-US"/>
        </w:rPr>
        <w:t xml:space="preserve"> </w:t>
      </w:r>
      <w:r w:rsidRPr="00F45BA7">
        <w:rPr>
          <w:rFonts w:eastAsia="Calibri"/>
          <w:b/>
          <w:sz w:val="20"/>
          <w:szCs w:val="22"/>
          <w:lang w:eastAsia="en-US"/>
        </w:rPr>
        <w:t>энергии</w:t>
      </w:r>
      <w:r w:rsidRPr="00F45BA7">
        <w:rPr>
          <w:rFonts w:eastAsia="Calibri"/>
          <w:b/>
          <w:spacing w:val="-4"/>
          <w:sz w:val="20"/>
          <w:szCs w:val="22"/>
          <w:lang w:eastAsia="en-US"/>
        </w:rPr>
        <w:t xml:space="preserve"> </w:t>
      </w:r>
      <w:r w:rsidRPr="00F45BA7">
        <w:rPr>
          <w:rFonts w:eastAsia="Calibri"/>
          <w:b/>
          <w:sz w:val="20"/>
          <w:szCs w:val="22"/>
          <w:lang w:eastAsia="en-US"/>
        </w:rPr>
        <w:t>(мощности)</w:t>
      </w:r>
    </w:p>
    <w:tbl>
      <w:tblPr>
        <w:tblStyle w:val="TableNormal12"/>
        <w:tblW w:w="9626" w:type="dxa"/>
        <w:tblInd w:w="13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577"/>
        <w:gridCol w:w="864"/>
        <w:gridCol w:w="864"/>
        <w:gridCol w:w="864"/>
        <w:gridCol w:w="864"/>
        <w:gridCol w:w="865"/>
        <w:gridCol w:w="864"/>
        <w:gridCol w:w="864"/>
      </w:tblGrid>
      <w:tr w:rsidR="00F45BA7" w:rsidRPr="00F45BA7" w:rsidTr="00936AD7">
        <w:trPr>
          <w:trHeight w:val="20"/>
        </w:trPr>
        <w:tc>
          <w:tcPr>
            <w:tcW w:w="3577" w:type="dxa"/>
            <w:vMerge w:val="restart"/>
            <w:vAlign w:val="center"/>
          </w:tcPr>
          <w:p w:rsidR="00F45BA7" w:rsidRPr="00F45BA7" w:rsidRDefault="00F45BA7" w:rsidP="00F45BA7">
            <w:pPr>
              <w:ind w:left="623"/>
              <w:rPr>
                <w:rFonts w:ascii="Times New Roman" w:hAnsi="Times New Roman"/>
                <w:sz w:val="20"/>
                <w:szCs w:val="22"/>
              </w:rPr>
            </w:pPr>
            <w:r w:rsidRPr="00F45BA7">
              <w:rPr>
                <w:rFonts w:ascii="Times New Roman" w:hAnsi="Times New Roman"/>
                <w:spacing w:val="-2"/>
                <w:sz w:val="20"/>
                <w:szCs w:val="22"/>
              </w:rPr>
              <w:t>Наименование</w:t>
            </w:r>
            <w:r w:rsidRPr="00F45BA7">
              <w:rPr>
                <w:rFonts w:ascii="Times New Roman" w:hAnsi="Times New Roman"/>
                <w:spacing w:val="8"/>
                <w:sz w:val="20"/>
                <w:szCs w:val="22"/>
              </w:rPr>
              <w:t xml:space="preserve"> </w:t>
            </w:r>
            <w:r w:rsidRPr="00F45BA7">
              <w:rPr>
                <w:rFonts w:ascii="Times New Roman" w:hAnsi="Times New Roman"/>
                <w:spacing w:val="-2"/>
                <w:sz w:val="20"/>
                <w:szCs w:val="22"/>
              </w:rPr>
              <w:t>показателей</w:t>
            </w:r>
          </w:p>
        </w:tc>
        <w:tc>
          <w:tcPr>
            <w:tcW w:w="6049" w:type="dxa"/>
            <w:gridSpan w:val="7"/>
            <w:vAlign w:val="center"/>
          </w:tcPr>
          <w:p w:rsidR="00F45BA7" w:rsidRPr="00F45BA7" w:rsidRDefault="00F45BA7" w:rsidP="00F45BA7">
            <w:pPr>
              <w:ind w:left="1384"/>
              <w:rPr>
                <w:rFonts w:ascii="Times New Roman" w:hAnsi="Times New Roman"/>
                <w:sz w:val="20"/>
                <w:szCs w:val="22"/>
                <w:lang w:val="ru-RU"/>
              </w:rPr>
            </w:pPr>
            <w:r w:rsidRPr="00F45BA7">
              <w:rPr>
                <w:rFonts w:ascii="Times New Roman" w:hAnsi="Times New Roman"/>
                <w:sz w:val="20"/>
                <w:szCs w:val="22"/>
                <w:lang w:val="ru-RU"/>
              </w:rPr>
              <w:t>Величина</w:t>
            </w:r>
            <w:r w:rsidRPr="00F45BA7">
              <w:rPr>
                <w:rFonts w:ascii="Times New Roman" w:hAnsi="Times New Roman"/>
                <w:spacing w:val="-7"/>
                <w:sz w:val="20"/>
                <w:szCs w:val="22"/>
                <w:lang w:val="ru-RU"/>
              </w:rPr>
              <w:t xml:space="preserve"> </w:t>
            </w:r>
            <w:r w:rsidRPr="00F45BA7">
              <w:rPr>
                <w:rFonts w:ascii="Times New Roman" w:hAnsi="Times New Roman"/>
                <w:sz w:val="20"/>
                <w:szCs w:val="22"/>
                <w:lang w:val="ru-RU"/>
              </w:rPr>
              <w:t>показателя</w:t>
            </w:r>
            <w:r w:rsidRPr="00F45BA7">
              <w:rPr>
                <w:rFonts w:ascii="Times New Roman" w:hAnsi="Times New Roman"/>
                <w:spacing w:val="-8"/>
                <w:sz w:val="20"/>
                <w:szCs w:val="22"/>
                <w:lang w:val="ru-RU"/>
              </w:rPr>
              <w:t xml:space="preserve"> </w:t>
            </w:r>
            <w:r w:rsidRPr="00F45BA7">
              <w:rPr>
                <w:rFonts w:ascii="Times New Roman" w:hAnsi="Times New Roman"/>
                <w:sz w:val="20"/>
                <w:szCs w:val="22"/>
                <w:lang w:val="ru-RU"/>
              </w:rPr>
              <w:t>по</w:t>
            </w:r>
            <w:r w:rsidRPr="00F45BA7">
              <w:rPr>
                <w:rFonts w:ascii="Times New Roman" w:hAnsi="Times New Roman"/>
                <w:spacing w:val="-6"/>
                <w:sz w:val="20"/>
                <w:szCs w:val="22"/>
                <w:lang w:val="ru-RU"/>
              </w:rPr>
              <w:t xml:space="preserve"> </w:t>
            </w:r>
            <w:r w:rsidRPr="00F45BA7">
              <w:rPr>
                <w:rFonts w:ascii="Times New Roman" w:hAnsi="Times New Roman"/>
                <w:sz w:val="20"/>
                <w:szCs w:val="22"/>
                <w:lang w:val="ru-RU"/>
              </w:rPr>
              <w:t>годам,</w:t>
            </w:r>
            <w:r w:rsidRPr="00F45BA7">
              <w:rPr>
                <w:rFonts w:ascii="Times New Roman" w:hAnsi="Times New Roman"/>
                <w:spacing w:val="-7"/>
                <w:sz w:val="20"/>
                <w:szCs w:val="22"/>
                <w:lang w:val="ru-RU"/>
              </w:rPr>
              <w:t xml:space="preserve"> </w:t>
            </w:r>
            <w:r w:rsidRPr="00F45BA7">
              <w:rPr>
                <w:rFonts w:ascii="Times New Roman" w:hAnsi="Times New Roman"/>
                <w:spacing w:val="-2"/>
                <w:sz w:val="20"/>
                <w:szCs w:val="22"/>
                <w:lang w:val="ru-RU"/>
              </w:rPr>
              <w:t>Гкал/ч</w:t>
            </w:r>
          </w:p>
        </w:tc>
      </w:tr>
      <w:tr w:rsidR="00F45BA7" w:rsidRPr="00F45BA7" w:rsidTr="00936AD7">
        <w:trPr>
          <w:trHeight w:val="20"/>
        </w:trPr>
        <w:tc>
          <w:tcPr>
            <w:tcW w:w="3577" w:type="dxa"/>
            <w:vMerge/>
            <w:tcBorders>
              <w:top w:val="nil"/>
            </w:tcBorders>
            <w:vAlign w:val="center"/>
          </w:tcPr>
          <w:p w:rsidR="00F45BA7" w:rsidRPr="00F45BA7" w:rsidRDefault="00F45BA7" w:rsidP="00F45BA7">
            <w:pPr>
              <w:ind w:firstLine="709"/>
              <w:rPr>
                <w:rFonts w:ascii="Times New Roman" w:hAnsi="Times New Roman"/>
                <w:sz w:val="2"/>
                <w:szCs w:val="2"/>
                <w:lang w:val="ru-RU"/>
              </w:rPr>
            </w:pPr>
          </w:p>
        </w:tc>
        <w:tc>
          <w:tcPr>
            <w:tcW w:w="864" w:type="dxa"/>
            <w:vAlign w:val="center"/>
          </w:tcPr>
          <w:p w:rsidR="00F45BA7" w:rsidRPr="00F45BA7" w:rsidRDefault="00F45BA7" w:rsidP="00F45BA7">
            <w:pPr>
              <w:ind w:left="212"/>
              <w:rPr>
                <w:rFonts w:ascii="Times New Roman" w:hAnsi="Times New Roman"/>
                <w:sz w:val="20"/>
                <w:szCs w:val="22"/>
              </w:rPr>
            </w:pPr>
            <w:r w:rsidRPr="00F45BA7">
              <w:rPr>
                <w:rFonts w:ascii="Times New Roman" w:hAnsi="Times New Roman"/>
                <w:spacing w:val="-4"/>
                <w:sz w:val="20"/>
                <w:szCs w:val="22"/>
              </w:rPr>
              <w:t>Сущ.</w:t>
            </w:r>
          </w:p>
          <w:p w:rsidR="00F45BA7" w:rsidRPr="00F45BA7" w:rsidRDefault="00F45BA7" w:rsidP="00F45BA7">
            <w:pPr>
              <w:ind w:left="229"/>
              <w:rPr>
                <w:rFonts w:ascii="Times New Roman" w:hAnsi="Times New Roman"/>
                <w:sz w:val="20"/>
                <w:szCs w:val="22"/>
              </w:rPr>
            </w:pPr>
            <w:r w:rsidRPr="00F45BA7">
              <w:rPr>
                <w:rFonts w:ascii="Times New Roman" w:hAnsi="Times New Roman"/>
                <w:spacing w:val="-4"/>
                <w:sz w:val="20"/>
                <w:szCs w:val="22"/>
              </w:rPr>
              <w:t>2023</w:t>
            </w:r>
          </w:p>
        </w:tc>
        <w:tc>
          <w:tcPr>
            <w:tcW w:w="864" w:type="dxa"/>
            <w:vAlign w:val="center"/>
          </w:tcPr>
          <w:p w:rsidR="00F45BA7" w:rsidRPr="00F45BA7" w:rsidRDefault="00F45BA7" w:rsidP="00F45BA7">
            <w:pPr>
              <w:ind w:left="141" w:right="128"/>
              <w:jc w:val="center"/>
              <w:rPr>
                <w:rFonts w:ascii="Times New Roman" w:hAnsi="Times New Roman"/>
                <w:sz w:val="20"/>
                <w:szCs w:val="22"/>
              </w:rPr>
            </w:pPr>
            <w:r w:rsidRPr="00F45BA7">
              <w:rPr>
                <w:rFonts w:ascii="Times New Roman" w:hAnsi="Times New Roman"/>
                <w:spacing w:val="-4"/>
                <w:sz w:val="20"/>
                <w:szCs w:val="22"/>
              </w:rPr>
              <w:t>2024</w:t>
            </w:r>
          </w:p>
        </w:tc>
        <w:tc>
          <w:tcPr>
            <w:tcW w:w="864" w:type="dxa"/>
            <w:vAlign w:val="center"/>
          </w:tcPr>
          <w:p w:rsidR="00F45BA7" w:rsidRPr="00F45BA7" w:rsidRDefault="00F45BA7" w:rsidP="00F45BA7">
            <w:pPr>
              <w:ind w:right="213"/>
              <w:jc w:val="right"/>
              <w:rPr>
                <w:rFonts w:ascii="Times New Roman" w:hAnsi="Times New Roman"/>
                <w:sz w:val="20"/>
                <w:szCs w:val="22"/>
              </w:rPr>
            </w:pPr>
            <w:r w:rsidRPr="00F45BA7">
              <w:rPr>
                <w:rFonts w:ascii="Times New Roman" w:hAnsi="Times New Roman"/>
                <w:spacing w:val="-4"/>
                <w:sz w:val="20"/>
                <w:szCs w:val="22"/>
              </w:rPr>
              <w:t>2025</w:t>
            </w:r>
          </w:p>
        </w:tc>
        <w:tc>
          <w:tcPr>
            <w:tcW w:w="864" w:type="dxa"/>
            <w:vAlign w:val="center"/>
          </w:tcPr>
          <w:p w:rsidR="00F45BA7" w:rsidRPr="00F45BA7" w:rsidRDefault="00F45BA7" w:rsidP="00F45BA7">
            <w:pPr>
              <w:ind w:right="213"/>
              <w:jc w:val="right"/>
              <w:rPr>
                <w:rFonts w:ascii="Times New Roman" w:hAnsi="Times New Roman"/>
                <w:sz w:val="20"/>
                <w:szCs w:val="22"/>
              </w:rPr>
            </w:pPr>
            <w:r w:rsidRPr="00F45BA7">
              <w:rPr>
                <w:rFonts w:ascii="Times New Roman" w:hAnsi="Times New Roman"/>
                <w:spacing w:val="-4"/>
                <w:sz w:val="20"/>
                <w:szCs w:val="22"/>
              </w:rPr>
              <w:t>2026</w:t>
            </w:r>
          </w:p>
        </w:tc>
        <w:tc>
          <w:tcPr>
            <w:tcW w:w="865" w:type="dxa"/>
            <w:vAlign w:val="center"/>
          </w:tcPr>
          <w:p w:rsidR="00F45BA7" w:rsidRPr="00F45BA7" w:rsidRDefault="00F45BA7" w:rsidP="00F45BA7">
            <w:pPr>
              <w:ind w:left="196"/>
              <w:rPr>
                <w:rFonts w:ascii="Times New Roman" w:hAnsi="Times New Roman"/>
                <w:sz w:val="20"/>
                <w:szCs w:val="22"/>
              </w:rPr>
            </w:pPr>
            <w:r w:rsidRPr="00F45BA7">
              <w:rPr>
                <w:rFonts w:ascii="Times New Roman" w:hAnsi="Times New Roman"/>
                <w:spacing w:val="-2"/>
                <w:sz w:val="20"/>
                <w:szCs w:val="22"/>
              </w:rPr>
              <w:t>2027</w:t>
            </w:r>
          </w:p>
        </w:tc>
        <w:tc>
          <w:tcPr>
            <w:tcW w:w="864" w:type="dxa"/>
            <w:vAlign w:val="center"/>
          </w:tcPr>
          <w:p w:rsidR="00F45BA7" w:rsidRPr="00F45BA7" w:rsidRDefault="00F45BA7" w:rsidP="00F45BA7">
            <w:pPr>
              <w:ind w:left="196"/>
              <w:rPr>
                <w:rFonts w:ascii="Times New Roman" w:hAnsi="Times New Roman"/>
                <w:sz w:val="20"/>
                <w:szCs w:val="22"/>
              </w:rPr>
            </w:pPr>
            <w:r w:rsidRPr="00F45BA7">
              <w:rPr>
                <w:rFonts w:ascii="Times New Roman" w:hAnsi="Times New Roman"/>
                <w:spacing w:val="-2"/>
                <w:sz w:val="20"/>
                <w:szCs w:val="22"/>
              </w:rPr>
              <w:t>2028</w:t>
            </w:r>
          </w:p>
        </w:tc>
        <w:tc>
          <w:tcPr>
            <w:tcW w:w="864" w:type="dxa"/>
            <w:vAlign w:val="center"/>
          </w:tcPr>
          <w:p w:rsidR="00F45BA7" w:rsidRPr="00F45BA7" w:rsidRDefault="00F45BA7" w:rsidP="00F45BA7">
            <w:pPr>
              <w:ind w:left="196"/>
              <w:rPr>
                <w:rFonts w:ascii="Times New Roman" w:hAnsi="Times New Roman"/>
                <w:sz w:val="20"/>
                <w:szCs w:val="22"/>
              </w:rPr>
            </w:pPr>
            <w:r w:rsidRPr="00F45BA7">
              <w:rPr>
                <w:rFonts w:ascii="Times New Roman" w:hAnsi="Times New Roman"/>
                <w:spacing w:val="-2"/>
                <w:sz w:val="20"/>
                <w:szCs w:val="22"/>
              </w:rPr>
              <w:t>2029-</w:t>
            </w:r>
          </w:p>
          <w:p w:rsidR="00F45BA7" w:rsidRPr="00F45BA7" w:rsidRDefault="00F45BA7" w:rsidP="00F45BA7">
            <w:pPr>
              <w:ind w:left="229"/>
              <w:rPr>
                <w:rFonts w:ascii="Times New Roman" w:hAnsi="Times New Roman"/>
                <w:sz w:val="20"/>
                <w:szCs w:val="22"/>
              </w:rPr>
            </w:pPr>
            <w:r w:rsidRPr="00F45BA7">
              <w:rPr>
                <w:rFonts w:ascii="Times New Roman" w:hAnsi="Times New Roman"/>
                <w:spacing w:val="-4"/>
                <w:sz w:val="20"/>
                <w:szCs w:val="22"/>
              </w:rPr>
              <w:t>2041</w:t>
            </w:r>
          </w:p>
        </w:tc>
      </w:tr>
      <w:tr w:rsidR="00F45BA7" w:rsidRPr="00F45BA7" w:rsidTr="00936AD7">
        <w:trPr>
          <w:trHeight w:val="20"/>
        </w:trPr>
        <w:tc>
          <w:tcPr>
            <w:tcW w:w="9626" w:type="dxa"/>
            <w:gridSpan w:val="8"/>
            <w:vAlign w:val="center"/>
          </w:tcPr>
          <w:p w:rsidR="00F45BA7" w:rsidRPr="00F45BA7" w:rsidRDefault="00F45BA7" w:rsidP="00F45BA7">
            <w:pPr>
              <w:ind w:right="-14"/>
              <w:jc w:val="center"/>
              <w:rPr>
                <w:rFonts w:ascii="Times New Roman" w:hAnsi="Times New Roman"/>
                <w:sz w:val="20"/>
                <w:szCs w:val="22"/>
              </w:rPr>
            </w:pPr>
            <w:r w:rsidRPr="00F45BA7">
              <w:rPr>
                <w:rFonts w:ascii="Times New Roman" w:hAnsi="Times New Roman"/>
                <w:b/>
                <w:sz w:val="20"/>
                <w:szCs w:val="20"/>
              </w:rPr>
              <w:t>Квартал № 68 ст-ца Старощербиновская</w:t>
            </w:r>
          </w:p>
        </w:tc>
      </w:tr>
      <w:tr w:rsidR="00F45BA7" w:rsidRPr="00F45BA7" w:rsidTr="00936AD7">
        <w:trPr>
          <w:trHeight w:val="20"/>
        </w:trPr>
        <w:tc>
          <w:tcPr>
            <w:tcW w:w="3577" w:type="dxa"/>
            <w:vAlign w:val="center"/>
          </w:tcPr>
          <w:p w:rsidR="00F45BA7" w:rsidRPr="00F45BA7" w:rsidRDefault="00F45BA7" w:rsidP="00F45BA7">
            <w:pPr>
              <w:rPr>
                <w:rFonts w:ascii="Times New Roman" w:hAnsi="Times New Roman"/>
                <w:spacing w:val="-2"/>
                <w:sz w:val="20"/>
                <w:szCs w:val="22"/>
                <w:lang w:val="ru-RU"/>
              </w:rPr>
            </w:pPr>
            <w:r w:rsidRPr="00F45BA7">
              <w:rPr>
                <w:rFonts w:ascii="Times New Roman" w:hAnsi="Times New Roman"/>
                <w:sz w:val="20"/>
                <w:szCs w:val="22"/>
                <w:lang w:val="ru-RU"/>
              </w:rPr>
              <w:t>Присоединенная</w:t>
            </w:r>
            <w:r w:rsidRPr="00F45BA7">
              <w:rPr>
                <w:rFonts w:ascii="Times New Roman" w:hAnsi="Times New Roman"/>
                <w:spacing w:val="-6"/>
                <w:sz w:val="20"/>
                <w:szCs w:val="22"/>
                <w:lang w:val="ru-RU"/>
              </w:rPr>
              <w:t xml:space="preserve"> </w:t>
            </w:r>
            <w:r w:rsidRPr="00F45BA7">
              <w:rPr>
                <w:rFonts w:ascii="Times New Roman" w:hAnsi="Times New Roman"/>
                <w:sz w:val="20"/>
                <w:szCs w:val="22"/>
                <w:lang w:val="ru-RU"/>
              </w:rPr>
              <w:t>тепловая нагрузка,</w:t>
            </w:r>
            <w:r w:rsidRPr="00F45BA7">
              <w:rPr>
                <w:rFonts w:ascii="Times New Roman" w:hAnsi="Times New Roman"/>
                <w:spacing w:val="-2"/>
                <w:sz w:val="20"/>
                <w:szCs w:val="22"/>
                <w:lang w:val="ru-RU"/>
              </w:rPr>
              <w:t xml:space="preserve"> </w:t>
            </w:r>
          </w:p>
          <w:p w:rsidR="00F45BA7" w:rsidRPr="00F45BA7" w:rsidRDefault="00F45BA7" w:rsidP="00F45BA7">
            <w:pPr>
              <w:ind w:right="79"/>
              <w:rPr>
                <w:rFonts w:ascii="Times New Roman" w:hAnsi="Times New Roman"/>
                <w:sz w:val="20"/>
                <w:szCs w:val="22"/>
                <w:lang w:val="ru-RU"/>
              </w:rPr>
            </w:pPr>
            <w:r w:rsidRPr="00F45BA7">
              <w:rPr>
                <w:rFonts w:ascii="Times New Roman" w:hAnsi="Times New Roman"/>
                <w:sz w:val="20"/>
                <w:szCs w:val="22"/>
                <w:lang w:val="ru-RU"/>
              </w:rPr>
              <w:t>в</w:t>
            </w:r>
            <w:r w:rsidRPr="00F45BA7">
              <w:rPr>
                <w:rFonts w:ascii="Times New Roman" w:hAnsi="Times New Roman"/>
                <w:spacing w:val="-4"/>
                <w:sz w:val="20"/>
                <w:szCs w:val="22"/>
                <w:lang w:val="ru-RU"/>
              </w:rPr>
              <w:t xml:space="preserve"> </w:t>
            </w:r>
            <w:r w:rsidRPr="00F45BA7">
              <w:rPr>
                <w:rFonts w:ascii="Times New Roman" w:hAnsi="Times New Roman"/>
                <w:sz w:val="20"/>
                <w:szCs w:val="22"/>
                <w:lang w:val="ru-RU"/>
              </w:rPr>
              <w:t>т.ч.,</w:t>
            </w:r>
            <w:r w:rsidRPr="00F45BA7">
              <w:rPr>
                <w:rFonts w:ascii="Times New Roman" w:hAnsi="Times New Roman"/>
                <w:spacing w:val="-3"/>
                <w:sz w:val="20"/>
                <w:szCs w:val="22"/>
                <w:lang w:val="ru-RU"/>
              </w:rPr>
              <w:t xml:space="preserve"> </w:t>
            </w:r>
            <w:r w:rsidRPr="00F45BA7">
              <w:rPr>
                <w:rFonts w:ascii="Times New Roman" w:hAnsi="Times New Roman"/>
                <w:sz w:val="20"/>
                <w:szCs w:val="22"/>
                <w:lang w:val="ru-RU"/>
              </w:rPr>
              <w:t>Гкал/ч</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0,47</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0,47</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0,47</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0,47</w:t>
            </w:r>
          </w:p>
        </w:tc>
        <w:tc>
          <w:tcPr>
            <w:tcW w:w="865"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0,47</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0,47</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0,47</w:t>
            </w:r>
          </w:p>
        </w:tc>
      </w:tr>
      <w:tr w:rsidR="00F45BA7" w:rsidRPr="00F45BA7" w:rsidTr="00936AD7">
        <w:trPr>
          <w:trHeight w:val="20"/>
        </w:trPr>
        <w:tc>
          <w:tcPr>
            <w:tcW w:w="3577" w:type="dxa"/>
            <w:vAlign w:val="center"/>
          </w:tcPr>
          <w:p w:rsidR="00F45BA7" w:rsidRPr="00F45BA7" w:rsidRDefault="00F45BA7" w:rsidP="00F45BA7">
            <w:pPr>
              <w:ind w:right="77"/>
              <w:rPr>
                <w:rFonts w:ascii="Times New Roman" w:hAnsi="Times New Roman"/>
                <w:sz w:val="20"/>
                <w:szCs w:val="22"/>
              </w:rPr>
            </w:pPr>
            <w:r w:rsidRPr="00F45BA7">
              <w:rPr>
                <w:rFonts w:ascii="Times New Roman" w:hAnsi="Times New Roman"/>
                <w:sz w:val="20"/>
                <w:szCs w:val="22"/>
              </w:rPr>
              <w:t>Отопление</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0,47</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0,47</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0,47</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0,47</w:t>
            </w:r>
          </w:p>
        </w:tc>
        <w:tc>
          <w:tcPr>
            <w:tcW w:w="865"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0,47</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0,47</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0,47</w:t>
            </w:r>
          </w:p>
        </w:tc>
      </w:tr>
      <w:tr w:rsidR="00F45BA7" w:rsidRPr="00F45BA7" w:rsidTr="00936AD7">
        <w:trPr>
          <w:trHeight w:val="20"/>
        </w:trPr>
        <w:tc>
          <w:tcPr>
            <w:tcW w:w="3577" w:type="dxa"/>
            <w:vAlign w:val="center"/>
          </w:tcPr>
          <w:p w:rsidR="00F45BA7" w:rsidRPr="00F45BA7" w:rsidRDefault="00F45BA7" w:rsidP="00F45BA7">
            <w:pPr>
              <w:rPr>
                <w:rFonts w:ascii="Times New Roman" w:hAnsi="Times New Roman"/>
                <w:sz w:val="20"/>
                <w:szCs w:val="22"/>
              </w:rPr>
            </w:pPr>
            <w:r w:rsidRPr="00F45BA7">
              <w:rPr>
                <w:rFonts w:ascii="Times New Roman" w:hAnsi="Times New Roman"/>
                <w:sz w:val="20"/>
                <w:szCs w:val="22"/>
              </w:rPr>
              <w:t>Вентиляция</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w:t>
            </w:r>
          </w:p>
        </w:tc>
        <w:tc>
          <w:tcPr>
            <w:tcW w:w="865"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w:t>
            </w:r>
          </w:p>
        </w:tc>
      </w:tr>
      <w:tr w:rsidR="00F45BA7" w:rsidRPr="00F45BA7" w:rsidTr="00936AD7">
        <w:trPr>
          <w:trHeight w:val="20"/>
        </w:trPr>
        <w:tc>
          <w:tcPr>
            <w:tcW w:w="3577" w:type="dxa"/>
            <w:vAlign w:val="center"/>
          </w:tcPr>
          <w:p w:rsidR="00F45BA7" w:rsidRPr="00F45BA7" w:rsidRDefault="00F45BA7" w:rsidP="00F45BA7">
            <w:pPr>
              <w:ind w:right="77"/>
              <w:rPr>
                <w:rFonts w:ascii="Times New Roman" w:hAnsi="Times New Roman"/>
                <w:sz w:val="20"/>
                <w:szCs w:val="22"/>
              </w:rPr>
            </w:pPr>
            <w:r w:rsidRPr="00F45BA7">
              <w:rPr>
                <w:rFonts w:ascii="Times New Roman" w:hAnsi="Times New Roman"/>
                <w:sz w:val="20"/>
                <w:szCs w:val="22"/>
              </w:rPr>
              <w:t>ГВС</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w:t>
            </w:r>
          </w:p>
        </w:tc>
        <w:tc>
          <w:tcPr>
            <w:tcW w:w="865"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w:t>
            </w:r>
          </w:p>
        </w:tc>
      </w:tr>
      <w:tr w:rsidR="00F45BA7" w:rsidRPr="00F45BA7" w:rsidTr="00936AD7">
        <w:trPr>
          <w:trHeight w:val="20"/>
        </w:trPr>
        <w:tc>
          <w:tcPr>
            <w:tcW w:w="9626" w:type="dxa"/>
            <w:gridSpan w:val="8"/>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b/>
                <w:sz w:val="20"/>
                <w:szCs w:val="20"/>
              </w:rPr>
              <w:t>Квартал № 86 ст-ца Старощербиновская</w:t>
            </w:r>
          </w:p>
        </w:tc>
      </w:tr>
      <w:tr w:rsidR="00F45BA7" w:rsidRPr="00F45BA7" w:rsidTr="00936AD7">
        <w:trPr>
          <w:trHeight w:val="20"/>
        </w:trPr>
        <w:tc>
          <w:tcPr>
            <w:tcW w:w="3577" w:type="dxa"/>
            <w:vAlign w:val="center"/>
          </w:tcPr>
          <w:p w:rsidR="00F45BA7" w:rsidRPr="00F45BA7" w:rsidRDefault="00F45BA7" w:rsidP="00F45BA7">
            <w:pPr>
              <w:rPr>
                <w:rFonts w:ascii="Times New Roman" w:hAnsi="Times New Roman"/>
                <w:spacing w:val="-2"/>
                <w:sz w:val="20"/>
                <w:szCs w:val="22"/>
                <w:lang w:val="ru-RU"/>
              </w:rPr>
            </w:pPr>
            <w:r w:rsidRPr="00F45BA7">
              <w:rPr>
                <w:rFonts w:ascii="Times New Roman" w:hAnsi="Times New Roman"/>
                <w:sz w:val="20"/>
                <w:szCs w:val="22"/>
                <w:lang w:val="ru-RU"/>
              </w:rPr>
              <w:t>Присоединенная</w:t>
            </w:r>
            <w:r w:rsidRPr="00F45BA7">
              <w:rPr>
                <w:rFonts w:ascii="Times New Roman" w:hAnsi="Times New Roman"/>
                <w:spacing w:val="-6"/>
                <w:sz w:val="20"/>
                <w:szCs w:val="22"/>
                <w:lang w:val="ru-RU"/>
              </w:rPr>
              <w:t xml:space="preserve"> </w:t>
            </w:r>
            <w:r w:rsidRPr="00F45BA7">
              <w:rPr>
                <w:rFonts w:ascii="Times New Roman" w:hAnsi="Times New Roman"/>
                <w:sz w:val="20"/>
                <w:szCs w:val="22"/>
                <w:lang w:val="ru-RU"/>
              </w:rPr>
              <w:t>тепловая нагрузка,</w:t>
            </w:r>
            <w:r w:rsidRPr="00F45BA7">
              <w:rPr>
                <w:rFonts w:ascii="Times New Roman" w:hAnsi="Times New Roman"/>
                <w:spacing w:val="-2"/>
                <w:sz w:val="20"/>
                <w:szCs w:val="22"/>
                <w:lang w:val="ru-RU"/>
              </w:rPr>
              <w:t xml:space="preserve"> </w:t>
            </w:r>
          </w:p>
          <w:p w:rsidR="00F45BA7" w:rsidRPr="00F45BA7" w:rsidRDefault="00F45BA7" w:rsidP="00F45BA7">
            <w:pPr>
              <w:ind w:right="79"/>
              <w:rPr>
                <w:rFonts w:ascii="Times New Roman" w:hAnsi="Times New Roman"/>
                <w:sz w:val="20"/>
                <w:szCs w:val="22"/>
                <w:lang w:val="ru-RU"/>
              </w:rPr>
            </w:pPr>
            <w:r w:rsidRPr="00F45BA7">
              <w:rPr>
                <w:rFonts w:ascii="Times New Roman" w:hAnsi="Times New Roman"/>
                <w:sz w:val="20"/>
                <w:szCs w:val="22"/>
                <w:lang w:val="ru-RU"/>
              </w:rPr>
              <w:t>в</w:t>
            </w:r>
            <w:r w:rsidRPr="00F45BA7">
              <w:rPr>
                <w:rFonts w:ascii="Times New Roman" w:hAnsi="Times New Roman"/>
                <w:spacing w:val="-4"/>
                <w:sz w:val="20"/>
                <w:szCs w:val="22"/>
                <w:lang w:val="ru-RU"/>
              </w:rPr>
              <w:t xml:space="preserve"> </w:t>
            </w:r>
            <w:r w:rsidRPr="00F45BA7">
              <w:rPr>
                <w:rFonts w:ascii="Times New Roman" w:hAnsi="Times New Roman"/>
                <w:sz w:val="20"/>
                <w:szCs w:val="22"/>
                <w:lang w:val="ru-RU"/>
              </w:rPr>
              <w:t>т.ч.,</w:t>
            </w:r>
            <w:r w:rsidRPr="00F45BA7">
              <w:rPr>
                <w:rFonts w:ascii="Times New Roman" w:hAnsi="Times New Roman"/>
                <w:spacing w:val="-3"/>
                <w:sz w:val="20"/>
                <w:szCs w:val="22"/>
                <w:lang w:val="ru-RU"/>
              </w:rPr>
              <w:t xml:space="preserve"> </w:t>
            </w:r>
            <w:r w:rsidRPr="00F45BA7">
              <w:rPr>
                <w:rFonts w:ascii="Times New Roman" w:hAnsi="Times New Roman"/>
                <w:sz w:val="20"/>
                <w:szCs w:val="22"/>
                <w:lang w:val="ru-RU"/>
              </w:rPr>
              <w:t>Гкал/ч</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0,93</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0,93</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0,93</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0,93</w:t>
            </w:r>
          </w:p>
        </w:tc>
        <w:tc>
          <w:tcPr>
            <w:tcW w:w="865"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0,93</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0,93</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0,93</w:t>
            </w:r>
          </w:p>
        </w:tc>
      </w:tr>
      <w:tr w:rsidR="00F45BA7" w:rsidRPr="00F45BA7" w:rsidTr="00936AD7">
        <w:trPr>
          <w:trHeight w:val="20"/>
        </w:trPr>
        <w:tc>
          <w:tcPr>
            <w:tcW w:w="3577" w:type="dxa"/>
            <w:vAlign w:val="center"/>
          </w:tcPr>
          <w:p w:rsidR="00F45BA7" w:rsidRPr="00F45BA7" w:rsidRDefault="00F45BA7" w:rsidP="00F45BA7">
            <w:pPr>
              <w:ind w:right="77"/>
              <w:rPr>
                <w:rFonts w:ascii="Times New Roman" w:hAnsi="Times New Roman"/>
                <w:sz w:val="20"/>
                <w:szCs w:val="22"/>
              </w:rPr>
            </w:pPr>
            <w:r w:rsidRPr="00F45BA7">
              <w:rPr>
                <w:rFonts w:ascii="Times New Roman" w:hAnsi="Times New Roman"/>
                <w:sz w:val="20"/>
                <w:szCs w:val="22"/>
              </w:rPr>
              <w:t>Отопление</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0,93</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0,93</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0,93</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0,93</w:t>
            </w:r>
          </w:p>
        </w:tc>
        <w:tc>
          <w:tcPr>
            <w:tcW w:w="865"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0,93</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0,93</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0,93</w:t>
            </w:r>
          </w:p>
        </w:tc>
      </w:tr>
      <w:tr w:rsidR="00F45BA7" w:rsidRPr="00F45BA7" w:rsidTr="00936AD7">
        <w:trPr>
          <w:trHeight w:val="20"/>
        </w:trPr>
        <w:tc>
          <w:tcPr>
            <w:tcW w:w="3577" w:type="dxa"/>
            <w:vAlign w:val="center"/>
          </w:tcPr>
          <w:p w:rsidR="00F45BA7" w:rsidRPr="00F45BA7" w:rsidRDefault="00F45BA7" w:rsidP="00F45BA7">
            <w:pPr>
              <w:rPr>
                <w:rFonts w:ascii="Times New Roman" w:hAnsi="Times New Roman"/>
                <w:sz w:val="20"/>
                <w:szCs w:val="22"/>
              </w:rPr>
            </w:pPr>
            <w:r w:rsidRPr="00F45BA7">
              <w:rPr>
                <w:rFonts w:ascii="Times New Roman" w:hAnsi="Times New Roman"/>
                <w:sz w:val="20"/>
                <w:szCs w:val="22"/>
              </w:rPr>
              <w:t>Вентиляция</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w:t>
            </w:r>
          </w:p>
        </w:tc>
        <w:tc>
          <w:tcPr>
            <w:tcW w:w="865"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w:t>
            </w:r>
          </w:p>
        </w:tc>
      </w:tr>
      <w:tr w:rsidR="00F45BA7" w:rsidRPr="00F45BA7" w:rsidTr="00936AD7">
        <w:trPr>
          <w:trHeight w:val="20"/>
        </w:trPr>
        <w:tc>
          <w:tcPr>
            <w:tcW w:w="3577" w:type="dxa"/>
            <w:vAlign w:val="center"/>
          </w:tcPr>
          <w:p w:rsidR="00F45BA7" w:rsidRPr="00F45BA7" w:rsidRDefault="00F45BA7" w:rsidP="00F45BA7">
            <w:pPr>
              <w:ind w:right="77"/>
              <w:rPr>
                <w:rFonts w:ascii="Times New Roman" w:hAnsi="Times New Roman"/>
                <w:sz w:val="20"/>
                <w:szCs w:val="22"/>
              </w:rPr>
            </w:pPr>
            <w:r w:rsidRPr="00F45BA7">
              <w:rPr>
                <w:rFonts w:ascii="Times New Roman" w:hAnsi="Times New Roman"/>
                <w:sz w:val="20"/>
                <w:szCs w:val="22"/>
              </w:rPr>
              <w:t>ГВС</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w:t>
            </w:r>
          </w:p>
        </w:tc>
        <w:tc>
          <w:tcPr>
            <w:tcW w:w="865"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w:t>
            </w:r>
          </w:p>
        </w:tc>
      </w:tr>
      <w:tr w:rsidR="00F45BA7" w:rsidRPr="00F45BA7" w:rsidTr="00936AD7">
        <w:trPr>
          <w:trHeight w:val="20"/>
        </w:trPr>
        <w:tc>
          <w:tcPr>
            <w:tcW w:w="9626" w:type="dxa"/>
            <w:gridSpan w:val="8"/>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b/>
                <w:sz w:val="20"/>
                <w:szCs w:val="20"/>
              </w:rPr>
              <w:t>Квартал № 87 ст-ца Старощербиновская</w:t>
            </w:r>
          </w:p>
        </w:tc>
      </w:tr>
      <w:tr w:rsidR="00F45BA7" w:rsidRPr="00F45BA7" w:rsidTr="00936AD7">
        <w:trPr>
          <w:trHeight w:val="20"/>
        </w:trPr>
        <w:tc>
          <w:tcPr>
            <w:tcW w:w="3577" w:type="dxa"/>
            <w:vAlign w:val="center"/>
          </w:tcPr>
          <w:p w:rsidR="00F45BA7" w:rsidRPr="00F45BA7" w:rsidRDefault="00F45BA7" w:rsidP="00F45BA7">
            <w:pPr>
              <w:rPr>
                <w:rFonts w:ascii="Times New Roman" w:hAnsi="Times New Roman"/>
                <w:spacing w:val="-2"/>
                <w:sz w:val="20"/>
                <w:szCs w:val="22"/>
                <w:lang w:val="ru-RU"/>
              </w:rPr>
            </w:pPr>
            <w:r w:rsidRPr="00F45BA7">
              <w:rPr>
                <w:rFonts w:ascii="Times New Roman" w:hAnsi="Times New Roman"/>
                <w:sz w:val="20"/>
                <w:szCs w:val="22"/>
                <w:lang w:val="ru-RU"/>
              </w:rPr>
              <w:t>Присоединенная</w:t>
            </w:r>
            <w:r w:rsidRPr="00F45BA7">
              <w:rPr>
                <w:rFonts w:ascii="Times New Roman" w:hAnsi="Times New Roman"/>
                <w:spacing w:val="-6"/>
                <w:sz w:val="20"/>
                <w:szCs w:val="22"/>
                <w:lang w:val="ru-RU"/>
              </w:rPr>
              <w:t xml:space="preserve"> </w:t>
            </w:r>
            <w:r w:rsidRPr="00F45BA7">
              <w:rPr>
                <w:rFonts w:ascii="Times New Roman" w:hAnsi="Times New Roman"/>
                <w:sz w:val="20"/>
                <w:szCs w:val="22"/>
                <w:lang w:val="ru-RU"/>
              </w:rPr>
              <w:t>тепловая нагрузка,</w:t>
            </w:r>
            <w:r w:rsidRPr="00F45BA7">
              <w:rPr>
                <w:rFonts w:ascii="Times New Roman" w:hAnsi="Times New Roman"/>
                <w:spacing w:val="-2"/>
                <w:sz w:val="20"/>
                <w:szCs w:val="22"/>
                <w:lang w:val="ru-RU"/>
              </w:rPr>
              <w:t xml:space="preserve"> </w:t>
            </w:r>
          </w:p>
          <w:p w:rsidR="00F45BA7" w:rsidRPr="00F45BA7" w:rsidRDefault="00F45BA7" w:rsidP="00F45BA7">
            <w:pPr>
              <w:ind w:right="79"/>
              <w:rPr>
                <w:rFonts w:ascii="Times New Roman" w:hAnsi="Times New Roman"/>
                <w:sz w:val="20"/>
                <w:szCs w:val="22"/>
                <w:lang w:val="ru-RU"/>
              </w:rPr>
            </w:pPr>
            <w:r w:rsidRPr="00F45BA7">
              <w:rPr>
                <w:rFonts w:ascii="Times New Roman" w:hAnsi="Times New Roman"/>
                <w:sz w:val="20"/>
                <w:szCs w:val="22"/>
                <w:lang w:val="ru-RU"/>
              </w:rPr>
              <w:t>в</w:t>
            </w:r>
            <w:r w:rsidRPr="00F45BA7">
              <w:rPr>
                <w:rFonts w:ascii="Times New Roman" w:hAnsi="Times New Roman"/>
                <w:spacing w:val="-4"/>
                <w:sz w:val="20"/>
                <w:szCs w:val="22"/>
                <w:lang w:val="ru-RU"/>
              </w:rPr>
              <w:t xml:space="preserve"> </w:t>
            </w:r>
            <w:r w:rsidRPr="00F45BA7">
              <w:rPr>
                <w:rFonts w:ascii="Times New Roman" w:hAnsi="Times New Roman"/>
                <w:sz w:val="20"/>
                <w:szCs w:val="22"/>
                <w:lang w:val="ru-RU"/>
              </w:rPr>
              <w:t>т.ч.,</w:t>
            </w:r>
            <w:r w:rsidRPr="00F45BA7">
              <w:rPr>
                <w:rFonts w:ascii="Times New Roman" w:hAnsi="Times New Roman"/>
                <w:spacing w:val="-3"/>
                <w:sz w:val="20"/>
                <w:szCs w:val="22"/>
                <w:lang w:val="ru-RU"/>
              </w:rPr>
              <w:t xml:space="preserve"> </w:t>
            </w:r>
            <w:r w:rsidRPr="00F45BA7">
              <w:rPr>
                <w:rFonts w:ascii="Times New Roman" w:hAnsi="Times New Roman"/>
                <w:sz w:val="20"/>
                <w:szCs w:val="22"/>
                <w:lang w:val="ru-RU"/>
              </w:rPr>
              <w:t>Гкал/ч</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1,55</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1,55</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1,55</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1,55</w:t>
            </w:r>
          </w:p>
        </w:tc>
        <w:tc>
          <w:tcPr>
            <w:tcW w:w="865"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1,55</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1,55</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1,55</w:t>
            </w:r>
          </w:p>
        </w:tc>
      </w:tr>
      <w:tr w:rsidR="00F45BA7" w:rsidRPr="00F45BA7" w:rsidTr="00936AD7">
        <w:trPr>
          <w:trHeight w:val="20"/>
        </w:trPr>
        <w:tc>
          <w:tcPr>
            <w:tcW w:w="3577" w:type="dxa"/>
            <w:vAlign w:val="center"/>
          </w:tcPr>
          <w:p w:rsidR="00F45BA7" w:rsidRPr="00F45BA7" w:rsidRDefault="00F45BA7" w:rsidP="00F45BA7">
            <w:pPr>
              <w:ind w:right="77"/>
              <w:rPr>
                <w:rFonts w:ascii="Times New Roman" w:hAnsi="Times New Roman"/>
                <w:sz w:val="20"/>
                <w:szCs w:val="22"/>
              </w:rPr>
            </w:pPr>
            <w:r w:rsidRPr="00F45BA7">
              <w:rPr>
                <w:rFonts w:ascii="Times New Roman" w:hAnsi="Times New Roman"/>
                <w:sz w:val="20"/>
                <w:szCs w:val="22"/>
              </w:rPr>
              <w:t>Отопление</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1,55</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1,55</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1,55</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1,55</w:t>
            </w:r>
          </w:p>
        </w:tc>
        <w:tc>
          <w:tcPr>
            <w:tcW w:w="865"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1,55</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1,55</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1,55</w:t>
            </w:r>
          </w:p>
        </w:tc>
      </w:tr>
      <w:tr w:rsidR="00F45BA7" w:rsidRPr="00F45BA7" w:rsidTr="00936AD7">
        <w:trPr>
          <w:trHeight w:val="20"/>
        </w:trPr>
        <w:tc>
          <w:tcPr>
            <w:tcW w:w="3577" w:type="dxa"/>
            <w:vAlign w:val="center"/>
          </w:tcPr>
          <w:p w:rsidR="00F45BA7" w:rsidRPr="00F45BA7" w:rsidRDefault="00F45BA7" w:rsidP="00F45BA7">
            <w:pPr>
              <w:rPr>
                <w:rFonts w:ascii="Times New Roman" w:hAnsi="Times New Roman"/>
                <w:sz w:val="20"/>
                <w:szCs w:val="22"/>
              </w:rPr>
            </w:pPr>
            <w:r w:rsidRPr="00F45BA7">
              <w:rPr>
                <w:rFonts w:ascii="Times New Roman" w:hAnsi="Times New Roman"/>
                <w:sz w:val="20"/>
                <w:szCs w:val="22"/>
              </w:rPr>
              <w:t>Вентиляция</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w:t>
            </w:r>
          </w:p>
        </w:tc>
        <w:tc>
          <w:tcPr>
            <w:tcW w:w="865"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w:t>
            </w:r>
          </w:p>
        </w:tc>
      </w:tr>
      <w:tr w:rsidR="00F45BA7" w:rsidRPr="00F45BA7" w:rsidTr="00936AD7">
        <w:trPr>
          <w:trHeight w:val="20"/>
        </w:trPr>
        <w:tc>
          <w:tcPr>
            <w:tcW w:w="3577" w:type="dxa"/>
            <w:vAlign w:val="center"/>
          </w:tcPr>
          <w:p w:rsidR="00F45BA7" w:rsidRPr="00F45BA7" w:rsidRDefault="00F45BA7" w:rsidP="00F45BA7">
            <w:pPr>
              <w:ind w:right="77"/>
              <w:rPr>
                <w:rFonts w:ascii="Times New Roman" w:hAnsi="Times New Roman"/>
                <w:sz w:val="20"/>
                <w:szCs w:val="22"/>
              </w:rPr>
            </w:pPr>
            <w:r w:rsidRPr="00F45BA7">
              <w:rPr>
                <w:rFonts w:ascii="Times New Roman" w:hAnsi="Times New Roman"/>
                <w:sz w:val="20"/>
                <w:szCs w:val="22"/>
              </w:rPr>
              <w:t>ГВС</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w:t>
            </w:r>
          </w:p>
        </w:tc>
        <w:tc>
          <w:tcPr>
            <w:tcW w:w="865"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w:t>
            </w:r>
          </w:p>
        </w:tc>
      </w:tr>
      <w:tr w:rsidR="00F45BA7" w:rsidRPr="00F45BA7" w:rsidTr="00936AD7">
        <w:trPr>
          <w:trHeight w:val="20"/>
        </w:trPr>
        <w:tc>
          <w:tcPr>
            <w:tcW w:w="9626" w:type="dxa"/>
            <w:gridSpan w:val="8"/>
            <w:vAlign w:val="center"/>
          </w:tcPr>
          <w:p w:rsidR="00F45BA7" w:rsidRPr="00F45BA7" w:rsidRDefault="00F45BA7" w:rsidP="00F45BA7">
            <w:pPr>
              <w:ind w:left="1" w:right="46"/>
              <w:jc w:val="center"/>
              <w:rPr>
                <w:rFonts w:ascii="Times New Roman" w:hAnsi="Times New Roman"/>
                <w:sz w:val="20"/>
                <w:szCs w:val="22"/>
              </w:rPr>
            </w:pPr>
            <w:r w:rsidRPr="00F45BA7">
              <w:rPr>
                <w:rFonts w:ascii="Times New Roman" w:hAnsi="Times New Roman"/>
                <w:b/>
                <w:sz w:val="20"/>
                <w:szCs w:val="20"/>
              </w:rPr>
              <w:t>Квартал № 89 ст-ца Старощербиновская</w:t>
            </w:r>
          </w:p>
        </w:tc>
      </w:tr>
      <w:tr w:rsidR="00F45BA7" w:rsidRPr="00F45BA7" w:rsidTr="00936AD7">
        <w:trPr>
          <w:trHeight w:val="20"/>
        </w:trPr>
        <w:tc>
          <w:tcPr>
            <w:tcW w:w="3577" w:type="dxa"/>
            <w:vAlign w:val="center"/>
          </w:tcPr>
          <w:p w:rsidR="00F45BA7" w:rsidRPr="00F45BA7" w:rsidRDefault="00F45BA7" w:rsidP="00F45BA7">
            <w:pPr>
              <w:rPr>
                <w:rFonts w:ascii="Times New Roman" w:hAnsi="Times New Roman"/>
                <w:spacing w:val="-2"/>
                <w:sz w:val="20"/>
                <w:szCs w:val="22"/>
                <w:lang w:val="ru-RU"/>
              </w:rPr>
            </w:pPr>
            <w:r w:rsidRPr="00F45BA7">
              <w:rPr>
                <w:rFonts w:ascii="Times New Roman" w:hAnsi="Times New Roman"/>
                <w:sz w:val="20"/>
                <w:szCs w:val="22"/>
                <w:lang w:val="ru-RU"/>
              </w:rPr>
              <w:t>Присоединенная</w:t>
            </w:r>
            <w:r w:rsidRPr="00F45BA7">
              <w:rPr>
                <w:rFonts w:ascii="Times New Roman" w:hAnsi="Times New Roman"/>
                <w:spacing w:val="-6"/>
                <w:sz w:val="20"/>
                <w:szCs w:val="22"/>
                <w:lang w:val="ru-RU"/>
              </w:rPr>
              <w:t xml:space="preserve"> </w:t>
            </w:r>
            <w:r w:rsidRPr="00F45BA7">
              <w:rPr>
                <w:rFonts w:ascii="Times New Roman" w:hAnsi="Times New Roman"/>
                <w:sz w:val="20"/>
                <w:szCs w:val="22"/>
                <w:lang w:val="ru-RU"/>
              </w:rPr>
              <w:t>тепловая нагрузка,</w:t>
            </w:r>
            <w:r w:rsidRPr="00F45BA7">
              <w:rPr>
                <w:rFonts w:ascii="Times New Roman" w:hAnsi="Times New Roman"/>
                <w:spacing w:val="-2"/>
                <w:sz w:val="20"/>
                <w:szCs w:val="22"/>
                <w:lang w:val="ru-RU"/>
              </w:rPr>
              <w:t xml:space="preserve"> </w:t>
            </w:r>
          </w:p>
          <w:p w:rsidR="00F45BA7" w:rsidRPr="00F45BA7" w:rsidRDefault="00F45BA7" w:rsidP="00F45BA7">
            <w:pPr>
              <w:ind w:right="79"/>
              <w:rPr>
                <w:rFonts w:ascii="Times New Roman" w:hAnsi="Times New Roman"/>
                <w:sz w:val="20"/>
                <w:szCs w:val="22"/>
                <w:lang w:val="ru-RU"/>
              </w:rPr>
            </w:pPr>
            <w:r w:rsidRPr="00F45BA7">
              <w:rPr>
                <w:rFonts w:ascii="Times New Roman" w:hAnsi="Times New Roman"/>
                <w:sz w:val="20"/>
                <w:szCs w:val="22"/>
                <w:lang w:val="ru-RU"/>
              </w:rPr>
              <w:t>в</w:t>
            </w:r>
            <w:r w:rsidRPr="00F45BA7">
              <w:rPr>
                <w:rFonts w:ascii="Times New Roman" w:hAnsi="Times New Roman"/>
                <w:spacing w:val="-4"/>
                <w:sz w:val="20"/>
                <w:szCs w:val="22"/>
                <w:lang w:val="ru-RU"/>
              </w:rPr>
              <w:t xml:space="preserve"> </w:t>
            </w:r>
            <w:r w:rsidRPr="00F45BA7">
              <w:rPr>
                <w:rFonts w:ascii="Times New Roman" w:hAnsi="Times New Roman"/>
                <w:sz w:val="20"/>
                <w:szCs w:val="22"/>
                <w:lang w:val="ru-RU"/>
              </w:rPr>
              <w:t>т.ч.,</w:t>
            </w:r>
            <w:r w:rsidRPr="00F45BA7">
              <w:rPr>
                <w:rFonts w:ascii="Times New Roman" w:hAnsi="Times New Roman"/>
                <w:spacing w:val="-3"/>
                <w:sz w:val="20"/>
                <w:szCs w:val="22"/>
                <w:lang w:val="ru-RU"/>
              </w:rPr>
              <w:t xml:space="preserve"> </w:t>
            </w:r>
            <w:r w:rsidRPr="00F45BA7">
              <w:rPr>
                <w:rFonts w:ascii="Times New Roman" w:hAnsi="Times New Roman"/>
                <w:sz w:val="20"/>
                <w:szCs w:val="22"/>
                <w:lang w:val="ru-RU"/>
              </w:rPr>
              <w:t>Гкал/ч</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0,47</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0,47</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0,47</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0,47</w:t>
            </w:r>
          </w:p>
        </w:tc>
        <w:tc>
          <w:tcPr>
            <w:tcW w:w="865"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0,47</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0,47</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0,47</w:t>
            </w:r>
          </w:p>
        </w:tc>
      </w:tr>
      <w:tr w:rsidR="00F45BA7" w:rsidRPr="00F45BA7" w:rsidTr="00936AD7">
        <w:trPr>
          <w:trHeight w:val="20"/>
        </w:trPr>
        <w:tc>
          <w:tcPr>
            <w:tcW w:w="3577" w:type="dxa"/>
            <w:vAlign w:val="center"/>
          </w:tcPr>
          <w:p w:rsidR="00F45BA7" w:rsidRPr="00F45BA7" w:rsidRDefault="00F45BA7" w:rsidP="00F45BA7">
            <w:pPr>
              <w:ind w:right="77"/>
              <w:rPr>
                <w:rFonts w:ascii="Times New Roman" w:hAnsi="Times New Roman"/>
                <w:sz w:val="20"/>
                <w:szCs w:val="22"/>
              </w:rPr>
            </w:pPr>
            <w:r w:rsidRPr="00F45BA7">
              <w:rPr>
                <w:rFonts w:ascii="Times New Roman" w:hAnsi="Times New Roman"/>
                <w:sz w:val="20"/>
                <w:szCs w:val="22"/>
              </w:rPr>
              <w:t>Отопление</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0,47</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0,47</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0,47</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0,47</w:t>
            </w:r>
          </w:p>
        </w:tc>
        <w:tc>
          <w:tcPr>
            <w:tcW w:w="865"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0,47</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0,47</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0,47</w:t>
            </w:r>
          </w:p>
        </w:tc>
      </w:tr>
      <w:tr w:rsidR="00F45BA7" w:rsidRPr="00F45BA7" w:rsidTr="00936AD7">
        <w:trPr>
          <w:trHeight w:val="20"/>
        </w:trPr>
        <w:tc>
          <w:tcPr>
            <w:tcW w:w="3577" w:type="dxa"/>
            <w:vAlign w:val="center"/>
          </w:tcPr>
          <w:p w:rsidR="00F45BA7" w:rsidRPr="00F45BA7" w:rsidRDefault="00F45BA7" w:rsidP="00F45BA7">
            <w:pPr>
              <w:rPr>
                <w:rFonts w:ascii="Times New Roman" w:hAnsi="Times New Roman"/>
                <w:sz w:val="20"/>
                <w:szCs w:val="22"/>
              </w:rPr>
            </w:pPr>
            <w:r w:rsidRPr="00F45BA7">
              <w:rPr>
                <w:rFonts w:ascii="Times New Roman" w:hAnsi="Times New Roman"/>
                <w:sz w:val="20"/>
                <w:szCs w:val="22"/>
              </w:rPr>
              <w:t>Вентиляция</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w:t>
            </w:r>
          </w:p>
        </w:tc>
        <w:tc>
          <w:tcPr>
            <w:tcW w:w="865"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w:t>
            </w:r>
          </w:p>
        </w:tc>
      </w:tr>
      <w:tr w:rsidR="00F45BA7" w:rsidRPr="00F45BA7" w:rsidTr="00936AD7">
        <w:trPr>
          <w:trHeight w:val="20"/>
        </w:trPr>
        <w:tc>
          <w:tcPr>
            <w:tcW w:w="3577" w:type="dxa"/>
            <w:vAlign w:val="center"/>
          </w:tcPr>
          <w:p w:rsidR="00F45BA7" w:rsidRPr="00F45BA7" w:rsidRDefault="00F45BA7" w:rsidP="00F45BA7">
            <w:pPr>
              <w:ind w:right="77"/>
              <w:rPr>
                <w:rFonts w:ascii="Times New Roman" w:hAnsi="Times New Roman"/>
                <w:sz w:val="20"/>
                <w:szCs w:val="22"/>
              </w:rPr>
            </w:pPr>
            <w:r w:rsidRPr="00F45BA7">
              <w:rPr>
                <w:rFonts w:ascii="Times New Roman" w:hAnsi="Times New Roman"/>
                <w:sz w:val="20"/>
                <w:szCs w:val="22"/>
              </w:rPr>
              <w:t>ГВС</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w:t>
            </w:r>
          </w:p>
        </w:tc>
        <w:tc>
          <w:tcPr>
            <w:tcW w:w="865"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w:t>
            </w:r>
          </w:p>
        </w:tc>
      </w:tr>
      <w:tr w:rsidR="00F45BA7" w:rsidRPr="00F45BA7" w:rsidTr="00936AD7">
        <w:trPr>
          <w:trHeight w:val="20"/>
        </w:trPr>
        <w:tc>
          <w:tcPr>
            <w:tcW w:w="9626" w:type="dxa"/>
            <w:gridSpan w:val="8"/>
            <w:vAlign w:val="center"/>
          </w:tcPr>
          <w:p w:rsidR="00F45BA7" w:rsidRPr="00F45BA7" w:rsidRDefault="00F45BA7" w:rsidP="00F45BA7">
            <w:pPr>
              <w:ind w:left="1" w:right="46"/>
              <w:jc w:val="center"/>
              <w:rPr>
                <w:rFonts w:ascii="Times New Roman" w:hAnsi="Times New Roman"/>
                <w:sz w:val="20"/>
                <w:szCs w:val="22"/>
              </w:rPr>
            </w:pPr>
            <w:r w:rsidRPr="00F45BA7">
              <w:rPr>
                <w:rFonts w:ascii="Times New Roman" w:hAnsi="Times New Roman"/>
                <w:b/>
                <w:sz w:val="20"/>
                <w:szCs w:val="20"/>
              </w:rPr>
              <w:t>Квартал № 92 ст-ца Старощербиновская</w:t>
            </w:r>
          </w:p>
        </w:tc>
      </w:tr>
      <w:tr w:rsidR="00F45BA7" w:rsidRPr="00F45BA7" w:rsidTr="00936AD7">
        <w:trPr>
          <w:trHeight w:val="20"/>
        </w:trPr>
        <w:tc>
          <w:tcPr>
            <w:tcW w:w="3577" w:type="dxa"/>
            <w:vAlign w:val="center"/>
          </w:tcPr>
          <w:p w:rsidR="00F45BA7" w:rsidRPr="00F45BA7" w:rsidRDefault="00F45BA7" w:rsidP="00F45BA7">
            <w:pPr>
              <w:rPr>
                <w:rFonts w:ascii="Times New Roman" w:hAnsi="Times New Roman"/>
                <w:spacing w:val="-2"/>
                <w:sz w:val="20"/>
                <w:szCs w:val="22"/>
                <w:lang w:val="ru-RU"/>
              </w:rPr>
            </w:pPr>
            <w:r w:rsidRPr="00F45BA7">
              <w:rPr>
                <w:rFonts w:ascii="Times New Roman" w:hAnsi="Times New Roman"/>
                <w:sz w:val="20"/>
                <w:szCs w:val="22"/>
                <w:lang w:val="ru-RU"/>
              </w:rPr>
              <w:t>Присоединенная</w:t>
            </w:r>
            <w:r w:rsidRPr="00F45BA7">
              <w:rPr>
                <w:rFonts w:ascii="Times New Roman" w:hAnsi="Times New Roman"/>
                <w:spacing w:val="-6"/>
                <w:sz w:val="20"/>
                <w:szCs w:val="22"/>
                <w:lang w:val="ru-RU"/>
              </w:rPr>
              <w:t xml:space="preserve"> </w:t>
            </w:r>
            <w:r w:rsidRPr="00F45BA7">
              <w:rPr>
                <w:rFonts w:ascii="Times New Roman" w:hAnsi="Times New Roman"/>
                <w:sz w:val="20"/>
                <w:szCs w:val="22"/>
                <w:lang w:val="ru-RU"/>
              </w:rPr>
              <w:t>тепловая нагрузка,</w:t>
            </w:r>
            <w:r w:rsidRPr="00F45BA7">
              <w:rPr>
                <w:rFonts w:ascii="Times New Roman" w:hAnsi="Times New Roman"/>
                <w:spacing w:val="-2"/>
                <w:sz w:val="20"/>
                <w:szCs w:val="22"/>
                <w:lang w:val="ru-RU"/>
              </w:rPr>
              <w:t xml:space="preserve"> </w:t>
            </w:r>
          </w:p>
          <w:p w:rsidR="00F45BA7" w:rsidRPr="00F45BA7" w:rsidRDefault="00F45BA7" w:rsidP="00F45BA7">
            <w:pPr>
              <w:ind w:right="79"/>
              <w:rPr>
                <w:rFonts w:ascii="Times New Roman" w:hAnsi="Times New Roman"/>
                <w:sz w:val="20"/>
                <w:szCs w:val="22"/>
                <w:lang w:val="ru-RU"/>
              </w:rPr>
            </w:pPr>
            <w:r w:rsidRPr="00F45BA7">
              <w:rPr>
                <w:rFonts w:ascii="Times New Roman" w:hAnsi="Times New Roman"/>
                <w:sz w:val="20"/>
                <w:szCs w:val="22"/>
                <w:lang w:val="ru-RU"/>
              </w:rPr>
              <w:t>в</w:t>
            </w:r>
            <w:r w:rsidRPr="00F45BA7">
              <w:rPr>
                <w:rFonts w:ascii="Times New Roman" w:hAnsi="Times New Roman"/>
                <w:spacing w:val="-4"/>
                <w:sz w:val="20"/>
                <w:szCs w:val="22"/>
                <w:lang w:val="ru-RU"/>
              </w:rPr>
              <w:t xml:space="preserve"> </w:t>
            </w:r>
            <w:r w:rsidRPr="00F45BA7">
              <w:rPr>
                <w:rFonts w:ascii="Times New Roman" w:hAnsi="Times New Roman"/>
                <w:sz w:val="20"/>
                <w:szCs w:val="22"/>
                <w:lang w:val="ru-RU"/>
              </w:rPr>
              <w:t>т.ч.,</w:t>
            </w:r>
            <w:r w:rsidRPr="00F45BA7">
              <w:rPr>
                <w:rFonts w:ascii="Times New Roman" w:hAnsi="Times New Roman"/>
                <w:spacing w:val="-3"/>
                <w:sz w:val="20"/>
                <w:szCs w:val="22"/>
                <w:lang w:val="ru-RU"/>
              </w:rPr>
              <w:t xml:space="preserve"> </w:t>
            </w:r>
            <w:r w:rsidRPr="00F45BA7">
              <w:rPr>
                <w:rFonts w:ascii="Times New Roman" w:hAnsi="Times New Roman"/>
                <w:sz w:val="20"/>
                <w:szCs w:val="22"/>
                <w:lang w:val="ru-RU"/>
              </w:rPr>
              <w:t>Гкал/ч</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0,75</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0,75</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0,75</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0,75</w:t>
            </w:r>
          </w:p>
        </w:tc>
        <w:tc>
          <w:tcPr>
            <w:tcW w:w="865"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0,75</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0,75</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0,75</w:t>
            </w:r>
          </w:p>
        </w:tc>
      </w:tr>
      <w:tr w:rsidR="00F45BA7" w:rsidRPr="00F45BA7" w:rsidTr="00936AD7">
        <w:trPr>
          <w:trHeight w:val="20"/>
        </w:trPr>
        <w:tc>
          <w:tcPr>
            <w:tcW w:w="3577" w:type="dxa"/>
            <w:vAlign w:val="center"/>
          </w:tcPr>
          <w:p w:rsidR="00F45BA7" w:rsidRPr="00F45BA7" w:rsidRDefault="00F45BA7" w:rsidP="00F45BA7">
            <w:pPr>
              <w:ind w:right="77"/>
              <w:rPr>
                <w:rFonts w:ascii="Times New Roman" w:hAnsi="Times New Roman"/>
                <w:sz w:val="20"/>
                <w:szCs w:val="22"/>
              </w:rPr>
            </w:pPr>
            <w:r w:rsidRPr="00F45BA7">
              <w:rPr>
                <w:rFonts w:ascii="Times New Roman" w:hAnsi="Times New Roman"/>
                <w:sz w:val="20"/>
                <w:szCs w:val="22"/>
              </w:rPr>
              <w:t>Отопление</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0,75</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0,75</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0,75</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0,75</w:t>
            </w:r>
          </w:p>
        </w:tc>
        <w:tc>
          <w:tcPr>
            <w:tcW w:w="865"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0,75</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0,75</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0,75</w:t>
            </w:r>
          </w:p>
        </w:tc>
      </w:tr>
      <w:tr w:rsidR="00F45BA7" w:rsidRPr="00F45BA7" w:rsidTr="00936AD7">
        <w:trPr>
          <w:trHeight w:val="20"/>
        </w:trPr>
        <w:tc>
          <w:tcPr>
            <w:tcW w:w="3577" w:type="dxa"/>
            <w:vAlign w:val="center"/>
          </w:tcPr>
          <w:p w:rsidR="00F45BA7" w:rsidRPr="00F45BA7" w:rsidRDefault="00F45BA7" w:rsidP="00F45BA7">
            <w:pPr>
              <w:rPr>
                <w:rFonts w:ascii="Times New Roman" w:hAnsi="Times New Roman"/>
                <w:sz w:val="20"/>
                <w:szCs w:val="22"/>
              </w:rPr>
            </w:pPr>
            <w:r w:rsidRPr="00F45BA7">
              <w:rPr>
                <w:rFonts w:ascii="Times New Roman" w:hAnsi="Times New Roman"/>
                <w:sz w:val="20"/>
                <w:szCs w:val="22"/>
              </w:rPr>
              <w:t>Вентиляция</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w:t>
            </w:r>
          </w:p>
        </w:tc>
        <w:tc>
          <w:tcPr>
            <w:tcW w:w="865"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w:t>
            </w:r>
          </w:p>
        </w:tc>
      </w:tr>
      <w:tr w:rsidR="00F45BA7" w:rsidRPr="00F45BA7" w:rsidTr="00936AD7">
        <w:trPr>
          <w:trHeight w:val="20"/>
        </w:trPr>
        <w:tc>
          <w:tcPr>
            <w:tcW w:w="3577" w:type="dxa"/>
            <w:vAlign w:val="center"/>
          </w:tcPr>
          <w:p w:rsidR="00F45BA7" w:rsidRPr="00F45BA7" w:rsidRDefault="00F45BA7" w:rsidP="00F45BA7">
            <w:pPr>
              <w:ind w:right="77"/>
              <w:rPr>
                <w:rFonts w:ascii="Times New Roman" w:hAnsi="Times New Roman"/>
                <w:sz w:val="20"/>
                <w:szCs w:val="22"/>
              </w:rPr>
            </w:pPr>
            <w:r w:rsidRPr="00F45BA7">
              <w:rPr>
                <w:rFonts w:ascii="Times New Roman" w:hAnsi="Times New Roman"/>
                <w:sz w:val="20"/>
                <w:szCs w:val="22"/>
              </w:rPr>
              <w:t>ГВС</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w:t>
            </w:r>
          </w:p>
        </w:tc>
        <w:tc>
          <w:tcPr>
            <w:tcW w:w="865"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w:t>
            </w:r>
          </w:p>
        </w:tc>
      </w:tr>
      <w:tr w:rsidR="00F45BA7" w:rsidRPr="00F45BA7" w:rsidTr="00936AD7">
        <w:trPr>
          <w:trHeight w:val="20"/>
        </w:trPr>
        <w:tc>
          <w:tcPr>
            <w:tcW w:w="9626" w:type="dxa"/>
            <w:gridSpan w:val="8"/>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b/>
                <w:sz w:val="20"/>
                <w:szCs w:val="20"/>
              </w:rPr>
              <w:t>Квартал № 98 ст-ца Старощербиновская</w:t>
            </w:r>
          </w:p>
        </w:tc>
      </w:tr>
      <w:tr w:rsidR="00F45BA7" w:rsidRPr="00F45BA7" w:rsidTr="00936AD7">
        <w:trPr>
          <w:trHeight w:val="20"/>
        </w:trPr>
        <w:tc>
          <w:tcPr>
            <w:tcW w:w="3577" w:type="dxa"/>
            <w:vAlign w:val="center"/>
          </w:tcPr>
          <w:p w:rsidR="00F45BA7" w:rsidRPr="00F45BA7" w:rsidRDefault="00F45BA7" w:rsidP="00F45BA7">
            <w:pPr>
              <w:rPr>
                <w:rFonts w:ascii="Times New Roman" w:hAnsi="Times New Roman"/>
                <w:spacing w:val="-2"/>
                <w:sz w:val="20"/>
                <w:szCs w:val="22"/>
                <w:lang w:val="ru-RU"/>
              </w:rPr>
            </w:pPr>
            <w:r w:rsidRPr="00F45BA7">
              <w:rPr>
                <w:rFonts w:ascii="Times New Roman" w:hAnsi="Times New Roman"/>
                <w:sz w:val="20"/>
                <w:szCs w:val="22"/>
                <w:lang w:val="ru-RU"/>
              </w:rPr>
              <w:t>Присоединенная</w:t>
            </w:r>
            <w:r w:rsidRPr="00F45BA7">
              <w:rPr>
                <w:rFonts w:ascii="Times New Roman" w:hAnsi="Times New Roman"/>
                <w:spacing w:val="-6"/>
                <w:sz w:val="20"/>
                <w:szCs w:val="22"/>
                <w:lang w:val="ru-RU"/>
              </w:rPr>
              <w:t xml:space="preserve"> </w:t>
            </w:r>
            <w:r w:rsidRPr="00F45BA7">
              <w:rPr>
                <w:rFonts w:ascii="Times New Roman" w:hAnsi="Times New Roman"/>
                <w:sz w:val="20"/>
                <w:szCs w:val="22"/>
                <w:lang w:val="ru-RU"/>
              </w:rPr>
              <w:t>тепловая нагрузка,</w:t>
            </w:r>
            <w:r w:rsidRPr="00F45BA7">
              <w:rPr>
                <w:rFonts w:ascii="Times New Roman" w:hAnsi="Times New Roman"/>
                <w:spacing w:val="-2"/>
                <w:sz w:val="20"/>
                <w:szCs w:val="22"/>
                <w:lang w:val="ru-RU"/>
              </w:rPr>
              <w:t xml:space="preserve"> </w:t>
            </w:r>
          </w:p>
          <w:p w:rsidR="00F45BA7" w:rsidRPr="00F45BA7" w:rsidRDefault="00F45BA7" w:rsidP="00F45BA7">
            <w:pPr>
              <w:ind w:right="79"/>
              <w:rPr>
                <w:rFonts w:ascii="Times New Roman" w:hAnsi="Times New Roman"/>
                <w:sz w:val="20"/>
                <w:szCs w:val="22"/>
                <w:lang w:val="ru-RU"/>
              </w:rPr>
            </w:pPr>
            <w:r w:rsidRPr="00F45BA7">
              <w:rPr>
                <w:rFonts w:ascii="Times New Roman" w:hAnsi="Times New Roman"/>
                <w:sz w:val="20"/>
                <w:szCs w:val="22"/>
                <w:lang w:val="ru-RU"/>
              </w:rPr>
              <w:t>в</w:t>
            </w:r>
            <w:r w:rsidRPr="00F45BA7">
              <w:rPr>
                <w:rFonts w:ascii="Times New Roman" w:hAnsi="Times New Roman"/>
                <w:spacing w:val="-4"/>
                <w:sz w:val="20"/>
                <w:szCs w:val="22"/>
                <w:lang w:val="ru-RU"/>
              </w:rPr>
              <w:t xml:space="preserve"> </w:t>
            </w:r>
            <w:r w:rsidRPr="00F45BA7">
              <w:rPr>
                <w:rFonts w:ascii="Times New Roman" w:hAnsi="Times New Roman"/>
                <w:sz w:val="20"/>
                <w:szCs w:val="22"/>
                <w:lang w:val="ru-RU"/>
              </w:rPr>
              <w:t>т.ч.,</w:t>
            </w:r>
            <w:r w:rsidRPr="00F45BA7">
              <w:rPr>
                <w:rFonts w:ascii="Times New Roman" w:hAnsi="Times New Roman"/>
                <w:spacing w:val="-3"/>
                <w:sz w:val="20"/>
                <w:szCs w:val="22"/>
                <w:lang w:val="ru-RU"/>
              </w:rPr>
              <w:t xml:space="preserve"> </w:t>
            </w:r>
            <w:r w:rsidRPr="00F45BA7">
              <w:rPr>
                <w:rFonts w:ascii="Times New Roman" w:hAnsi="Times New Roman"/>
                <w:sz w:val="20"/>
                <w:szCs w:val="22"/>
                <w:lang w:val="ru-RU"/>
              </w:rPr>
              <w:t>Гкал/ч</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0,28</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0,28</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0,28</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0,28</w:t>
            </w:r>
          </w:p>
        </w:tc>
        <w:tc>
          <w:tcPr>
            <w:tcW w:w="865"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0,28</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0,28</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0,28</w:t>
            </w:r>
          </w:p>
        </w:tc>
      </w:tr>
      <w:tr w:rsidR="00F45BA7" w:rsidRPr="00F45BA7" w:rsidTr="00936AD7">
        <w:trPr>
          <w:trHeight w:val="20"/>
        </w:trPr>
        <w:tc>
          <w:tcPr>
            <w:tcW w:w="3577" w:type="dxa"/>
            <w:vAlign w:val="center"/>
          </w:tcPr>
          <w:p w:rsidR="00F45BA7" w:rsidRPr="00F45BA7" w:rsidRDefault="00F45BA7" w:rsidP="00F45BA7">
            <w:pPr>
              <w:ind w:right="77"/>
              <w:rPr>
                <w:rFonts w:ascii="Times New Roman" w:hAnsi="Times New Roman"/>
                <w:sz w:val="20"/>
                <w:szCs w:val="22"/>
              </w:rPr>
            </w:pPr>
            <w:r w:rsidRPr="00F45BA7">
              <w:rPr>
                <w:rFonts w:ascii="Times New Roman" w:hAnsi="Times New Roman"/>
                <w:sz w:val="20"/>
                <w:szCs w:val="22"/>
              </w:rPr>
              <w:t>Отопление</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0,28</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0,28</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0,28</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0,28</w:t>
            </w:r>
          </w:p>
        </w:tc>
        <w:tc>
          <w:tcPr>
            <w:tcW w:w="865"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0,28</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0,28</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0,28</w:t>
            </w:r>
          </w:p>
        </w:tc>
      </w:tr>
      <w:tr w:rsidR="00F45BA7" w:rsidRPr="00F45BA7" w:rsidTr="00936AD7">
        <w:trPr>
          <w:trHeight w:val="20"/>
        </w:trPr>
        <w:tc>
          <w:tcPr>
            <w:tcW w:w="3577" w:type="dxa"/>
            <w:vAlign w:val="center"/>
          </w:tcPr>
          <w:p w:rsidR="00F45BA7" w:rsidRPr="00F45BA7" w:rsidRDefault="00F45BA7" w:rsidP="00F45BA7">
            <w:pPr>
              <w:rPr>
                <w:rFonts w:ascii="Times New Roman" w:hAnsi="Times New Roman"/>
                <w:sz w:val="20"/>
                <w:szCs w:val="22"/>
              </w:rPr>
            </w:pPr>
            <w:r w:rsidRPr="00F45BA7">
              <w:rPr>
                <w:rFonts w:ascii="Times New Roman" w:hAnsi="Times New Roman"/>
                <w:sz w:val="20"/>
                <w:szCs w:val="22"/>
              </w:rPr>
              <w:t>Вентиляция</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w:t>
            </w:r>
          </w:p>
        </w:tc>
        <w:tc>
          <w:tcPr>
            <w:tcW w:w="865"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w:t>
            </w:r>
          </w:p>
        </w:tc>
      </w:tr>
      <w:tr w:rsidR="00F45BA7" w:rsidRPr="00F45BA7" w:rsidTr="00936AD7">
        <w:trPr>
          <w:trHeight w:val="20"/>
        </w:trPr>
        <w:tc>
          <w:tcPr>
            <w:tcW w:w="3577" w:type="dxa"/>
            <w:vAlign w:val="center"/>
          </w:tcPr>
          <w:p w:rsidR="00F45BA7" w:rsidRPr="00F45BA7" w:rsidRDefault="00F45BA7" w:rsidP="00F45BA7">
            <w:pPr>
              <w:ind w:right="77"/>
              <w:rPr>
                <w:rFonts w:ascii="Times New Roman" w:hAnsi="Times New Roman"/>
                <w:sz w:val="20"/>
                <w:szCs w:val="22"/>
              </w:rPr>
            </w:pPr>
            <w:r w:rsidRPr="00F45BA7">
              <w:rPr>
                <w:rFonts w:ascii="Times New Roman" w:hAnsi="Times New Roman"/>
                <w:sz w:val="20"/>
                <w:szCs w:val="22"/>
              </w:rPr>
              <w:t>ГВС</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w:t>
            </w:r>
          </w:p>
        </w:tc>
        <w:tc>
          <w:tcPr>
            <w:tcW w:w="865"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w:t>
            </w:r>
          </w:p>
        </w:tc>
      </w:tr>
      <w:tr w:rsidR="00F45BA7" w:rsidRPr="00F45BA7" w:rsidTr="00936AD7">
        <w:trPr>
          <w:trHeight w:val="20"/>
        </w:trPr>
        <w:tc>
          <w:tcPr>
            <w:tcW w:w="9626" w:type="dxa"/>
            <w:gridSpan w:val="8"/>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b/>
                <w:sz w:val="20"/>
                <w:szCs w:val="20"/>
              </w:rPr>
              <w:t>Квартал № 99 ст-ца Старощербиновская</w:t>
            </w:r>
          </w:p>
        </w:tc>
      </w:tr>
      <w:tr w:rsidR="00F45BA7" w:rsidRPr="00F45BA7" w:rsidTr="00936AD7">
        <w:trPr>
          <w:trHeight w:val="20"/>
        </w:trPr>
        <w:tc>
          <w:tcPr>
            <w:tcW w:w="3577" w:type="dxa"/>
            <w:vAlign w:val="center"/>
          </w:tcPr>
          <w:p w:rsidR="00F45BA7" w:rsidRPr="00F45BA7" w:rsidRDefault="00F45BA7" w:rsidP="00F45BA7">
            <w:pPr>
              <w:rPr>
                <w:rFonts w:ascii="Times New Roman" w:hAnsi="Times New Roman"/>
                <w:spacing w:val="-2"/>
                <w:sz w:val="20"/>
                <w:szCs w:val="22"/>
                <w:lang w:val="ru-RU"/>
              </w:rPr>
            </w:pPr>
            <w:r w:rsidRPr="00F45BA7">
              <w:rPr>
                <w:rFonts w:ascii="Times New Roman" w:hAnsi="Times New Roman"/>
                <w:sz w:val="20"/>
                <w:szCs w:val="22"/>
                <w:lang w:val="ru-RU"/>
              </w:rPr>
              <w:t>Присоединенная</w:t>
            </w:r>
            <w:r w:rsidRPr="00F45BA7">
              <w:rPr>
                <w:rFonts w:ascii="Times New Roman" w:hAnsi="Times New Roman"/>
                <w:spacing w:val="-6"/>
                <w:sz w:val="20"/>
                <w:szCs w:val="22"/>
                <w:lang w:val="ru-RU"/>
              </w:rPr>
              <w:t xml:space="preserve"> </w:t>
            </w:r>
            <w:r w:rsidRPr="00F45BA7">
              <w:rPr>
                <w:rFonts w:ascii="Times New Roman" w:hAnsi="Times New Roman"/>
                <w:sz w:val="20"/>
                <w:szCs w:val="22"/>
                <w:lang w:val="ru-RU"/>
              </w:rPr>
              <w:t>тепловая нагрузка,</w:t>
            </w:r>
            <w:r w:rsidRPr="00F45BA7">
              <w:rPr>
                <w:rFonts w:ascii="Times New Roman" w:hAnsi="Times New Roman"/>
                <w:spacing w:val="-2"/>
                <w:sz w:val="20"/>
                <w:szCs w:val="22"/>
                <w:lang w:val="ru-RU"/>
              </w:rPr>
              <w:t xml:space="preserve"> </w:t>
            </w:r>
          </w:p>
          <w:p w:rsidR="00F45BA7" w:rsidRPr="00F45BA7" w:rsidRDefault="00F45BA7" w:rsidP="00F45BA7">
            <w:pPr>
              <w:ind w:right="79"/>
              <w:rPr>
                <w:rFonts w:ascii="Times New Roman" w:hAnsi="Times New Roman"/>
                <w:sz w:val="20"/>
                <w:szCs w:val="22"/>
                <w:lang w:val="ru-RU"/>
              </w:rPr>
            </w:pPr>
            <w:r w:rsidRPr="00F45BA7">
              <w:rPr>
                <w:rFonts w:ascii="Times New Roman" w:hAnsi="Times New Roman"/>
                <w:sz w:val="20"/>
                <w:szCs w:val="22"/>
                <w:lang w:val="ru-RU"/>
              </w:rPr>
              <w:t>в</w:t>
            </w:r>
            <w:r w:rsidRPr="00F45BA7">
              <w:rPr>
                <w:rFonts w:ascii="Times New Roman" w:hAnsi="Times New Roman"/>
                <w:spacing w:val="-4"/>
                <w:sz w:val="20"/>
                <w:szCs w:val="22"/>
                <w:lang w:val="ru-RU"/>
              </w:rPr>
              <w:t xml:space="preserve"> </w:t>
            </w:r>
            <w:r w:rsidRPr="00F45BA7">
              <w:rPr>
                <w:rFonts w:ascii="Times New Roman" w:hAnsi="Times New Roman"/>
                <w:sz w:val="20"/>
                <w:szCs w:val="22"/>
                <w:lang w:val="ru-RU"/>
              </w:rPr>
              <w:t>т.ч.,</w:t>
            </w:r>
            <w:r w:rsidRPr="00F45BA7">
              <w:rPr>
                <w:rFonts w:ascii="Times New Roman" w:hAnsi="Times New Roman"/>
                <w:spacing w:val="-3"/>
                <w:sz w:val="20"/>
                <w:szCs w:val="22"/>
                <w:lang w:val="ru-RU"/>
              </w:rPr>
              <w:t xml:space="preserve"> </w:t>
            </w:r>
            <w:r w:rsidRPr="00F45BA7">
              <w:rPr>
                <w:rFonts w:ascii="Times New Roman" w:hAnsi="Times New Roman"/>
                <w:sz w:val="20"/>
                <w:szCs w:val="22"/>
                <w:lang w:val="ru-RU"/>
              </w:rPr>
              <w:t>Гкал/ч</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0,55</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0,55</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0,55</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0,55</w:t>
            </w:r>
          </w:p>
        </w:tc>
        <w:tc>
          <w:tcPr>
            <w:tcW w:w="865"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0,55</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0,55</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0,55</w:t>
            </w:r>
          </w:p>
        </w:tc>
      </w:tr>
      <w:tr w:rsidR="00F45BA7" w:rsidRPr="00F45BA7" w:rsidTr="00936AD7">
        <w:trPr>
          <w:trHeight w:val="20"/>
        </w:trPr>
        <w:tc>
          <w:tcPr>
            <w:tcW w:w="3577" w:type="dxa"/>
            <w:vAlign w:val="center"/>
          </w:tcPr>
          <w:p w:rsidR="00F45BA7" w:rsidRPr="00F45BA7" w:rsidRDefault="00F45BA7" w:rsidP="00F45BA7">
            <w:pPr>
              <w:ind w:right="77"/>
              <w:rPr>
                <w:rFonts w:ascii="Times New Roman" w:hAnsi="Times New Roman"/>
                <w:sz w:val="20"/>
                <w:szCs w:val="22"/>
              </w:rPr>
            </w:pPr>
            <w:r w:rsidRPr="00F45BA7">
              <w:rPr>
                <w:rFonts w:ascii="Times New Roman" w:hAnsi="Times New Roman"/>
                <w:sz w:val="20"/>
                <w:szCs w:val="22"/>
              </w:rPr>
              <w:t>Отопление</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0,55</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0,55</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0,55</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0,55</w:t>
            </w:r>
          </w:p>
        </w:tc>
        <w:tc>
          <w:tcPr>
            <w:tcW w:w="865"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0,55</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0,55</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0,55</w:t>
            </w:r>
          </w:p>
        </w:tc>
      </w:tr>
      <w:tr w:rsidR="00F45BA7" w:rsidRPr="00F45BA7" w:rsidTr="00936AD7">
        <w:trPr>
          <w:trHeight w:val="20"/>
        </w:trPr>
        <w:tc>
          <w:tcPr>
            <w:tcW w:w="3577" w:type="dxa"/>
            <w:vAlign w:val="center"/>
          </w:tcPr>
          <w:p w:rsidR="00F45BA7" w:rsidRPr="00F45BA7" w:rsidRDefault="00F45BA7" w:rsidP="00F45BA7">
            <w:pPr>
              <w:rPr>
                <w:rFonts w:ascii="Times New Roman" w:hAnsi="Times New Roman"/>
                <w:sz w:val="20"/>
                <w:szCs w:val="22"/>
              </w:rPr>
            </w:pPr>
            <w:r w:rsidRPr="00F45BA7">
              <w:rPr>
                <w:rFonts w:ascii="Times New Roman" w:hAnsi="Times New Roman"/>
                <w:sz w:val="20"/>
                <w:szCs w:val="22"/>
              </w:rPr>
              <w:t>Вентиляция</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w:t>
            </w:r>
          </w:p>
        </w:tc>
        <w:tc>
          <w:tcPr>
            <w:tcW w:w="865"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w:t>
            </w:r>
          </w:p>
        </w:tc>
      </w:tr>
      <w:tr w:rsidR="00F45BA7" w:rsidRPr="00F45BA7" w:rsidTr="00936AD7">
        <w:trPr>
          <w:trHeight w:val="20"/>
        </w:trPr>
        <w:tc>
          <w:tcPr>
            <w:tcW w:w="3577" w:type="dxa"/>
            <w:vAlign w:val="center"/>
          </w:tcPr>
          <w:p w:rsidR="00F45BA7" w:rsidRPr="00F45BA7" w:rsidRDefault="00F45BA7" w:rsidP="00F45BA7">
            <w:pPr>
              <w:ind w:right="77"/>
              <w:rPr>
                <w:rFonts w:ascii="Times New Roman" w:hAnsi="Times New Roman"/>
                <w:sz w:val="20"/>
                <w:szCs w:val="22"/>
              </w:rPr>
            </w:pPr>
            <w:r w:rsidRPr="00F45BA7">
              <w:rPr>
                <w:rFonts w:ascii="Times New Roman" w:hAnsi="Times New Roman"/>
                <w:sz w:val="20"/>
                <w:szCs w:val="22"/>
              </w:rPr>
              <w:t>ГВС</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w:t>
            </w:r>
          </w:p>
        </w:tc>
        <w:tc>
          <w:tcPr>
            <w:tcW w:w="865"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w:t>
            </w:r>
          </w:p>
        </w:tc>
      </w:tr>
      <w:tr w:rsidR="00F45BA7" w:rsidRPr="00F45BA7" w:rsidTr="00936AD7">
        <w:trPr>
          <w:trHeight w:val="20"/>
        </w:trPr>
        <w:tc>
          <w:tcPr>
            <w:tcW w:w="9626" w:type="dxa"/>
            <w:gridSpan w:val="8"/>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b/>
                <w:sz w:val="20"/>
                <w:szCs w:val="20"/>
              </w:rPr>
              <w:t>Квартал № 109 ст-ца Старощербиновская</w:t>
            </w:r>
          </w:p>
        </w:tc>
      </w:tr>
      <w:tr w:rsidR="00F45BA7" w:rsidRPr="00F45BA7" w:rsidTr="00936AD7">
        <w:trPr>
          <w:trHeight w:val="20"/>
        </w:trPr>
        <w:tc>
          <w:tcPr>
            <w:tcW w:w="3577" w:type="dxa"/>
            <w:vAlign w:val="center"/>
          </w:tcPr>
          <w:p w:rsidR="00F45BA7" w:rsidRPr="00B87D7F" w:rsidRDefault="00F45BA7" w:rsidP="00F45BA7">
            <w:pPr>
              <w:rPr>
                <w:rFonts w:ascii="Times New Roman" w:hAnsi="Times New Roman"/>
                <w:spacing w:val="-2"/>
                <w:sz w:val="20"/>
                <w:szCs w:val="22"/>
                <w:lang w:val="ru-RU"/>
              </w:rPr>
            </w:pPr>
            <w:r w:rsidRPr="00B87D7F">
              <w:rPr>
                <w:rFonts w:ascii="Times New Roman" w:hAnsi="Times New Roman"/>
                <w:sz w:val="20"/>
                <w:szCs w:val="22"/>
                <w:lang w:val="ru-RU"/>
              </w:rPr>
              <w:t>Присоединенная</w:t>
            </w:r>
            <w:r w:rsidRPr="00B87D7F">
              <w:rPr>
                <w:rFonts w:ascii="Times New Roman" w:hAnsi="Times New Roman"/>
                <w:spacing w:val="-6"/>
                <w:sz w:val="20"/>
                <w:szCs w:val="22"/>
                <w:lang w:val="ru-RU"/>
              </w:rPr>
              <w:t xml:space="preserve"> </w:t>
            </w:r>
            <w:r w:rsidRPr="00B87D7F">
              <w:rPr>
                <w:rFonts w:ascii="Times New Roman" w:hAnsi="Times New Roman"/>
                <w:sz w:val="20"/>
                <w:szCs w:val="22"/>
                <w:lang w:val="ru-RU"/>
              </w:rPr>
              <w:t>тепловая нагрузка,</w:t>
            </w:r>
            <w:r w:rsidRPr="00B87D7F">
              <w:rPr>
                <w:rFonts w:ascii="Times New Roman" w:hAnsi="Times New Roman"/>
                <w:spacing w:val="-2"/>
                <w:sz w:val="20"/>
                <w:szCs w:val="22"/>
                <w:lang w:val="ru-RU"/>
              </w:rPr>
              <w:t xml:space="preserve"> </w:t>
            </w:r>
          </w:p>
          <w:p w:rsidR="00F45BA7" w:rsidRPr="00B87D7F" w:rsidRDefault="00F45BA7" w:rsidP="00F45BA7">
            <w:pPr>
              <w:ind w:right="79"/>
              <w:rPr>
                <w:rFonts w:ascii="Times New Roman" w:hAnsi="Times New Roman"/>
                <w:sz w:val="20"/>
                <w:szCs w:val="22"/>
                <w:lang w:val="ru-RU"/>
              </w:rPr>
            </w:pPr>
            <w:r w:rsidRPr="00B87D7F">
              <w:rPr>
                <w:rFonts w:ascii="Times New Roman" w:hAnsi="Times New Roman"/>
                <w:sz w:val="20"/>
                <w:szCs w:val="22"/>
                <w:lang w:val="ru-RU"/>
              </w:rPr>
              <w:t>в</w:t>
            </w:r>
            <w:r w:rsidRPr="00B87D7F">
              <w:rPr>
                <w:rFonts w:ascii="Times New Roman" w:hAnsi="Times New Roman"/>
                <w:spacing w:val="-4"/>
                <w:sz w:val="20"/>
                <w:szCs w:val="22"/>
                <w:lang w:val="ru-RU"/>
              </w:rPr>
              <w:t xml:space="preserve"> </w:t>
            </w:r>
            <w:r w:rsidRPr="00B87D7F">
              <w:rPr>
                <w:rFonts w:ascii="Times New Roman" w:hAnsi="Times New Roman"/>
                <w:sz w:val="20"/>
                <w:szCs w:val="22"/>
                <w:lang w:val="ru-RU"/>
              </w:rPr>
              <w:t>т.ч.,</w:t>
            </w:r>
            <w:r w:rsidRPr="00B87D7F">
              <w:rPr>
                <w:rFonts w:ascii="Times New Roman" w:hAnsi="Times New Roman"/>
                <w:spacing w:val="-3"/>
                <w:sz w:val="20"/>
                <w:szCs w:val="22"/>
                <w:lang w:val="ru-RU"/>
              </w:rPr>
              <w:t xml:space="preserve"> </w:t>
            </w:r>
            <w:r w:rsidRPr="00B87D7F">
              <w:rPr>
                <w:rFonts w:ascii="Times New Roman" w:hAnsi="Times New Roman"/>
                <w:sz w:val="20"/>
                <w:szCs w:val="22"/>
                <w:lang w:val="ru-RU"/>
              </w:rPr>
              <w:t>Гкал/ч</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0,85</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0,85</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0,85</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0,85</w:t>
            </w:r>
          </w:p>
        </w:tc>
        <w:tc>
          <w:tcPr>
            <w:tcW w:w="865"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0,85</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0,85</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0,85</w:t>
            </w:r>
          </w:p>
        </w:tc>
      </w:tr>
      <w:tr w:rsidR="00F45BA7" w:rsidRPr="00F45BA7" w:rsidTr="00936AD7">
        <w:trPr>
          <w:trHeight w:val="20"/>
        </w:trPr>
        <w:tc>
          <w:tcPr>
            <w:tcW w:w="3577" w:type="dxa"/>
            <w:vAlign w:val="center"/>
          </w:tcPr>
          <w:p w:rsidR="00F45BA7" w:rsidRPr="00F45BA7" w:rsidRDefault="00F45BA7" w:rsidP="00F45BA7">
            <w:pPr>
              <w:ind w:right="77"/>
              <w:rPr>
                <w:rFonts w:ascii="Times New Roman" w:hAnsi="Times New Roman"/>
                <w:sz w:val="20"/>
                <w:szCs w:val="22"/>
              </w:rPr>
            </w:pPr>
            <w:r w:rsidRPr="00F45BA7">
              <w:rPr>
                <w:rFonts w:ascii="Times New Roman" w:hAnsi="Times New Roman"/>
                <w:sz w:val="20"/>
                <w:szCs w:val="22"/>
              </w:rPr>
              <w:t>Отопление</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0,85</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0,85</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0,85</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0,85</w:t>
            </w:r>
          </w:p>
        </w:tc>
        <w:tc>
          <w:tcPr>
            <w:tcW w:w="865"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0,85</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0,85</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0,85</w:t>
            </w:r>
          </w:p>
        </w:tc>
      </w:tr>
      <w:tr w:rsidR="00F45BA7" w:rsidRPr="00F45BA7" w:rsidTr="00936AD7">
        <w:trPr>
          <w:trHeight w:val="20"/>
        </w:trPr>
        <w:tc>
          <w:tcPr>
            <w:tcW w:w="3577" w:type="dxa"/>
            <w:vAlign w:val="center"/>
          </w:tcPr>
          <w:p w:rsidR="00F45BA7" w:rsidRPr="00F45BA7" w:rsidRDefault="00F45BA7" w:rsidP="00F45BA7">
            <w:pPr>
              <w:rPr>
                <w:rFonts w:ascii="Times New Roman" w:hAnsi="Times New Roman"/>
                <w:sz w:val="20"/>
                <w:szCs w:val="22"/>
              </w:rPr>
            </w:pPr>
            <w:r w:rsidRPr="00F45BA7">
              <w:rPr>
                <w:rFonts w:ascii="Times New Roman" w:hAnsi="Times New Roman"/>
                <w:sz w:val="20"/>
                <w:szCs w:val="22"/>
              </w:rPr>
              <w:t>Вентиляция</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w:t>
            </w:r>
          </w:p>
        </w:tc>
        <w:tc>
          <w:tcPr>
            <w:tcW w:w="865"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w:t>
            </w:r>
          </w:p>
        </w:tc>
      </w:tr>
      <w:tr w:rsidR="00F45BA7" w:rsidRPr="00F45BA7" w:rsidTr="00936AD7">
        <w:trPr>
          <w:trHeight w:val="20"/>
        </w:trPr>
        <w:tc>
          <w:tcPr>
            <w:tcW w:w="3577" w:type="dxa"/>
            <w:vAlign w:val="center"/>
          </w:tcPr>
          <w:p w:rsidR="00F45BA7" w:rsidRPr="00F45BA7" w:rsidRDefault="00F45BA7" w:rsidP="00F45BA7">
            <w:pPr>
              <w:ind w:right="77"/>
              <w:rPr>
                <w:rFonts w:ascii="Times New Roman" w:hAnsi="Times New Roman"/>
                <w:sz w:val="20"/>
                <w:szCs w:val="22"/>
              </w:rPr>
            </w:pPr>
            <w:r w:rsidRPr="00F45BA7">
              <w:rPr>
                <w:rFonts w:ascii="Times New Roman" w:hAnsi="Times New Roman"/>
                <w:sz w:val="20"/>
                <w:szCs w:val="22"/>
              </w:rPr>
              <w:t>ГВС</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w:t>
            </w:r>
          </w:p>
        </w:tc>
        <w:tc>
          <w:tcPr>
            <w:tcW w:w="865"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w:t>
            </w:r>
          </w:p>
        </w:tc>
      </w:tr>
      <w:tr w:rsidR="00F45BA7" w:rsidRPr="00F45BA7" w:rsidTr="00936AD7">
        <w:trPr>
          <w:trHeight w:val="20"/>
        </w:trPr>
        <w:tc>
          <w:tcPr>
            <w:tcW w:w="9626" w:type="dxa"/>
            <w:gridSpan w:val="8"/>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b/>
                <w:sz w:val="20"/>
                <w:szCs w:val="20"/>
              </w:rPr>
              <w:t>Квартал № 119 ст-ца Старощербиновская</w:t>
            </w:r>
          </w:p>
        </w:tc>
      </w:tr>
      <w:tr w:rsidR="00F45BA7" w:rsidRPr="00F45BA7" w:rsidTr="00936AD7">
        <w:trPr>
          <w:trHeight w:val="20"/>
        </w:trPr>
        <w:tc>
          <w:tcPr>
            <w:tcW w:w="3577" w:type="dxa"/>
            <w:vAlign w:val="center"/>
          </w:tcPr>
          <w:p w:rsidR="00F45BA7" w:rsidRPr="00B87D7F" w:rsidRDefault="00F45BA7" w:rsidP="00F45BA7">
            <w:pPr>
              <w:rPr>
                <w:rFonts w:ascii="Times New Roman" w:hAnsi="Times New Roman"/>
                <w:spacing w:val="-2"/>
                <w:sz w:val="20"/>
                <w:szCs w:val="22"/>
                <w:lang w:val="ru-RU"/>
              </w:rPr>
            </w:pPr>
            <w:r w:rsidRPr="00B87D7F">
              <w:rPr>
                <w:rFonts w:ascii="Times New Roman" w:hAnsi="Times New Roman"/>
                <w:sz w:val="20"/>
                <w:szCs w:val="22"/>
                <w:lang w:val="ru-RU"/>
              </w:rPr>
              <w:lastRenderedPageBreak/>
              <w:t>Присоединенная</w:t>
            </w:r>
            <w:r w:rsidRPr="00B87D7F">
              <w:rPr>
                <w:rFonts w:ascii="Times New Roman" w:hAnsi="Times New Roman"/>
                <w:spacing w:val="-6"/>
                <w:sz w:val="20"/>
                <w:szCs w:val="22"/>
                <w:lang w:val="ru-RU"/>
              </w:rPr>
              <w:t xml:space="preserve"> </w:t>
            </w:r>
            <w:r w:rsidRPr="00B87D7F">
              <w:rPr>
                <w:rFonts w:ascii="Times New Roman" w:hAnsi="Times New Roman"/>
                <w:sz w:val="20"/>
                <w:szCs w:val="22"/>
                <w:lang w:val="ru-RU"/>
              </w:rPr>
              <w:t>тепловая нагрузка,</w:t>
            </w:r>
            <w:r w:rsidRPr="00B87D7F">
              <w:rPr>
                <w:rFonts w:ascii="Times New Roman" w:hAnsi="Times New Roman"/>
                <w:spacing w:val="-2"/>
                <w:sz w:val="20"/>
                <w:szCs w:val="22"/>
                <w:lang w:val="ru-RU"/>
              </w:rPr>
              <w:t xml:space="preserve"> </w:t>
            </w:r>
          </w:p>
          <w:p w:rsidR="00F45BA7" w:rsidRPr="00B87D7F" w:rsidRDefault="00F45BA7" w:rsidP="00F45BA7">
            <w:pPr>
              <w:ind w:right="79"/>
              <w:rPr>
                <w:rFonts w:ascii="Times New Roman" w:hAnsi="Times New Roman"/>
                <w:sz w:val="20"/>
                <w:szCs w:val="22"/>
                <w:lang w:val="ru-RU"/>
              </w:rPr>
            </w:pPr>
            <w:r w:rsidRPr="00B87D7F">
              <w:rPr>
                <w:rFonts w:ascii="Times New Roman" w:hAnsi="Times New Roman"/>
                <w:sz w:val="20"/>
                <w:szCs w:val="22"/>
                <w:lang w:val="ru-RU"/>
              </w:rPr>
              <w:t>в</w:t>
            </w:r>
            <w:r w:rsidRPr="00B87D7F">
              <w:rPr>
                <w:rFonts w:ascii="Times New Roman" w:hAnsi="Times New Roman"/>
                <w:spacing w:val="-4"/>
                <w:sz w:val="20"/>
                <w:szCs w:val="22"/>
                <w:lang w:val="ru-RU"/>
              </w:rPr>
              <w:t xml:space="preserve"> </w:t>
            </w:r>
            <w:r w:rsidRPr="00B87D7F">
              <w:rPr>
                <w:rFonts w:ascii="Times New Roman" w:hAnsi="Times New Roman"/>
                <w:sz w:val="20"/>
                <w:szCs w:val="22"/>
                <w:lang w:val="ru-RU"/>
              </w:rPr>
              <w:t>т.ч.,</w:t>
            </w:r>
            <w:r w:rsidRPr="00B87D7F">
              <w:rPr>
                <w:rFonts w:ascii="Times New Roman" w:hAnsi="Times New Roman"/>
                <w:spacing w:val="-3"/>
                <w:sz w:val="20"/>
                <w:szCs w:val="22"/>
                <w:lang w:val="ru-RU"/>
              </w:rPr>
              <w:t xml:space="preserve"> </w:t>
            </w:r>
            <w:r w:rsidRPr="00B87D7F">
              <w:rPr>
                <w:rFonts w:ascii="Times New Roman" w:hAnsi="Times New Roman"/>
                <w:sz w:val="20"/>
                <w:szCs w:val="22"/>
                <w:lang w:val="ru-RU"/>
              </w:rPr>
              <w:t>Гкал/ч</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0,2</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0,2</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0,2</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0,2</w:t>
            </w:r>
          </w:p>
        </w:tc>
        <w:tc>
          <w:tcPr>
            <w:tcW w:w="865"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0,2</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0,2</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0,2</w:t>
            </w:r>
          </w:p>
        </w:tc>
      </w:tr>
      <w:tr w:rsidR="00F45BA7" w:rsidRPr="00F45BA7" w:rsidTr="00936AD7">
        <w:trPr>
          <w:trHeight w:val="20"/>
        </w:trPr>
        <w:tc>
          <w:tcPr>
            <w:tcW w:w="3577" w:type="dxa"/>
            <w:vAlign w:val="center"/>
          </w:tcPr>
          <w:p w:rsidR="00F45BA7" w:rsidRPr="00F45BA7" w:rsidRDefault="00F45BA7" w:rsidP="00F45BA7">
            <w:pPr>
              <w:ind w:right="77"/>
              <w:rPr>
                <w:rFonts w:ascii="Times New Roman" w:hAnsi="Times New Roman"/>
                <w:sz w:val="20"/>
                <w:szCs w:val="22"/>
              </w:rPr>
            </w:pPr>
            <w:r w:rsidRPr="00F45BA7">
              <w:rPr>
                <w:rFonts w:ascii="Times New Roman" w:hAnsi="Times New Roman"/>
                <w:sz w:val="20"/>
                <w:szCs w:val="22"/>
              </w:rPr>
              <w:t>Отопление</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0,2</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0,2</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0,2</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0,2</w:t>
            </w:r>
          </w:p>
        </w:tc>
        <w:tc>
          <w:tcPr>
            <w:tcW w:w="865"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0,2</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0,2</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0,2</w:t>
            </w:r>
          </w:p>
        </w:tc>
      </w:tr>
      <w:tr w:rsidR="00F45BA7" w:rsidRPr="00F45BA7" w:rsidTr="00936AD7">
        <w:trPr>
          <w:trHeight w:val="95"/>
        </w:trPr>
        <w:tc>
          <w:tcPr>
            <w:tcW w:w="3577" w:type="dxa"/>
            <w:vAlign w:val="center"/>
          </w:tcPr>
          <w:p w:rsidR="00F45BA7" w:rsidRPr="00F45BA7" w:rsidRDefault="00F45BA7" w:rsidP="00F45BA7">
            <w:pPr>
              <w:rPr>
                <w:rFonts w:ascii="Times New Roman" w:hAnsi="Times New Roman"/>
                <w:sz w:val="20"/>
                <w:szCs w:val="22"/>
              </w:rPr>
            </w:pPr>
            <w:r w:rsidRPr="00F45BA7">
              <w:rPr>
                <w:rFonts w:ascii="Times New Roman" w:hAnsi="Times New Roman"/>
                <w:sz w:val="20"/>
                <w:szCs w:val="22"/>
              </w:rPr>
              <w:t>Вентиляция</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w:t>
            </w:r>
          </w:p>
        </w:tc>
        <w:tc>
          <w:tcPr>
            <w:tcW w:w="865"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w:t>
            </w:r>
          </w:p>
        </w:tc>
      </w:tr>
      <w:tr w:rsidR="00F45BA7" w:rsidRPr="00F45BA7" w:rsidTr="00936AD7">
        <w:trPr>
          <w:trHeight w:val="20"/>
        </w:trPr>
        <w:tc>
          <w:tcPr>
            <w:tcW w:w="3577" w:type="dxa"/>
            <w:vAlign w:val="center"/>
          </w:tcPr>
          <w:p w:rsidR="00F45BA7" w:rsidRPr="00F45BA7" w:rsidRDefault="00F45BA7" w:rsidP="00F45BA7">
            <w:pPr>
              <w:ind w:right="77"/>
              <w:rPr>
                <w:rFonts w:ascii="Times New Roman" w:hAnsi="Times New Roman"/>
                <w:sz w:val="20"/>
                <w:szCs w:val="22"/>
              </w:rPr>
            </w:pPr>
            <w:r w:rsidRPr="00F45BA7">
              <w:rPr>
                <w:rFonts w:ascii="Times New Roman" w:hAnsi="Times New Roman"/>
                <w:sz w:val="20"/>
                <w:szCs w:val="22"/>
              </w:rPr>
              <w:t>ГВС</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w:t>
            </w:r>
          </w:p>
        </w:tc>
        <w:tc>
          <w:tcPr>
            <w:tcW w:w="865"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w:t>
            </w:r>
          </w:p>
        </w:tc>
      </w:tr>
      <w:tr w:rsidR="00F45BA7" w:rsidRPr="00F45BA7" w:rsidTr="00936AD7">
        <w:trPr>
          <w:trHeight w:val="20"/>
        </w:trPr>
        <w:tc>
          <w:tcPr>
            <w:tcW w:w="9626" w:type="dxa"/>
            <w:gridSpan w:val="8"/>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b/>
                <w:sz w:val="20"/>
                <w:szCs w:val="20"/>
              </w:rPr>
              <w:t>Квартал № 155 ст-ца Старощербиновская</w:t>
            </w:r>
          </w:p>
        </w:tc>
      </w:tr>
      <w:tr w:rsidR="00F45BA7" w:rsidRPr="00F45BA7" w:rsidTr="00936AD7">
        <w:trPr>
          <w:trHeight w:val="20"/>
        </w:trPr>
        <w:tc>
          <w:tcPr>
            <w:tcW w:w="3577" w:type="dxa"/>
            <w:vAlign w:val="center"/>
          </w:tcPr>
          <w:p w:rsidR="00F45BA7" w:rsidRPr="00B87D7F" w:rsidRDefault="00F45BA7" w:rsidP="00F45BA7">
            <w:pPr>
              <w:rPr>
                <w:rFonts w:ascii="Times New Roman" w:hAnsi="Times New Roman"/>
                <w:spacing w:val="-2"/>
                <w:sz w:val="20"/>
                <w:szCs w:val="22"/>
                <w:lang w:val="ru-RU"/>
              </w:rPr>
            </w:pPr>
            <w:r w:rsidRPr="00B87D7F">
              <w:rPr>
                <w:rFonts w:ascii="Times New Roman" w:hAnsi="Times New Roman"/>
                <w:sz w:val="20"/>
                <w:szCs w:val="22"/>
                <w:lang w:val="ru-RU"/>
              </w:rPr>
              <w:t>Присоединенная</w:t>
            </w:r>
            <w:r w:rsidRPr="00B87D7F">
              <w:rPr>
                <w:rFonts w:ascii="Times New Roman" w:hAnsi="Times New Roman"/>
                <w:spacing w:val="-6"/>
                <w:sz w:val="20"/>
                <w:szCs w:val="22"/>
                <w:lang w:val="ru-RU"/>
              </w:rPr>
              <w:t xml:space="preserve"> </w:t>
            </w:r>
            <w:r w:rsidRPr="00B87D7F">
              <w:rPr>
                <w:rFonts w:ascii="Times New Roman" w:hAnsi="Times New Roman"/>
                <w:sz w:val="20"/>
                <w:szCs w:val="22"/>
                <w:lang w:val="ru-RU"/>
              </w:rPr>
              <w:t>тепловая нагрузка,</w:t>
            </w:r>
            <w:r w:rsidRPr="00B87D7F">
              <w:rPr>
                <w:rFonts w:ascii="Times New Roman" w:hAnsi="Times New Roman"/>
                <w:spacing w:val="-2"/>
                <w:sz w:val="20"/>
                <w:szCs w:val="22"/>
                <w:lang w:val="ru-RU"/>
              </w:rPr>
              <w:t xml:space="preserve"> </w:t>
            </w:r>
          </w:p>
          <w:p w:rsidR="00F45BA7" w:rsidRPr="00B87D7F" w:rsidRDefault="00F45BA7" w:rsidP="00F45BA7">
            <w:pPr>
              <w:ind w:right="79"/>
              <w:rPr>
                <w:rFonts w:ascii="Times New Roman" w:hAnsi="Times New Roman"/>
                <w:sz w:val="20"/>
                <w:szCs w:val="22"/>
                <w:lang w:val="ru-RU"/>
              </w:rPr>
            </w:pPr>
            <w:r w:rsidRPr="00B87D7F">
              <w:rPr>
                <w:rFonts w:ascii="Times New Roman" w:hAnsi="Times New Roman"/>
                <w:sz w:val="20"/>
                <w:szCs w:val="22"/>
                <w:lang w:val="ru-RU"/>
              </w:rPr>
              <w:t>в</w:t>
            </w:r>
            <w:r w:rsidRPr="00B87D7F">
              <w:rPr>
                <w:rFonts w:ascii="Times New Roman" w:hAnsi="Times New Roman"/>
                <w:spacing w:val="-4"/>
                <w:sz w:val="20"/>
                <w:szCs w:val="22"/>
                <w:lang w:val="ru-RU"/>
              </w:rPr>
              <w:t xml:space="preserve"> </w:t>
            </w:r>
            <w:r w:rsidRPr="00B87D7F">
              <w:rPr>
                <w:rFonts w:ascii="Times New Roman" w:hAnsi="Times New Roman"/>
                <w:sz w:val="20"/>
                <w:szCs w:val="22"/>
                <w:lang w:val="ru-RU"/>
              </w:rPr>
              <w:t>т.ч.,</w:t>
            </w:r>
            <w:r w:rsidRPr="00B87D7F">
              <w:rPr>
                <w:rFonts w:ascii="Times New Roman" w:hAnsi="Times New Roman"/>
                <w:spacing w:val="-3"/>
                <w:sz w:val="20"/>
                <w:szCs w:val="22"/>
                <w:lang w:val="ru-RU"/>
              </w:rPr>
              <w:t xml:space="preserve"> </w:t>
            </w:r>
            <w:r w:rsidRPr="00B87D7F">
              <w:rPr>
                <w:rFonts w:ascii="Times New Roman" w:hAnsi="Times New Roman"/>
                <w:sz w:val="20"/>
                <w:szCs w:val="22"/>
                <w:lang w:val="ru-RU"/>
              </w:rPr>
              <w:t>Гкал/ч</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0,76</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0,76</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0,76</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0,76</w:t>
            </w:r>
          </w:p>
        </w:tc>
        <w:tc>
          <w:tcPr>
            <w:tcW w:w="865"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0,76</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0,76</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0,76</w:t>
            </w:r>
          </w:p>
        </w:tc>
      </w:tr>
      <w:tr w:rsidR="00F45BA7" w:rsidRPr="00F45BA7" w:rsidTr="00936AD7">
        <w:trPr>
          <w:trHeight w:val="20"/>
        </w:trPr>
        <w:tc>
          <w:tcPr>
            <w:tcW w:w="3577" w:type="dxa"/>
            <w:vAlign w:val="center"/>
          </w:tcPr>
          <w:p w:rsidR="00F45BA7" w:rsidRPr="00F45BA7" w:rsidRDefault="00F45BA7" w:rsidP="00F45BA7">
            <w:pPr>
              <w:ind w:right="77"/>
              <w:rPr>
                <w:rFonts w:ascii="Times New Roman" w:hAnsi="Times New Roman"/>
                <w:sz w:val="20"/>
                <w:szCs w:val="22"/>
              </w:rPr>
            </w:pPr>
            <w:r w:rsidRPr="00F45BA7">
              <w:rPr>
                <w:rFonts w:ascii="Times New Roman" w:hAnsi="Times New Roman"/>
                <w:sz w:val="20"/>
                <w:szCs w:val="22"/>
              </w:rPr>
              <w:t>Отопление</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0,76</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0,76</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0,76</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0,76</w:t>
            </w:r>
          </w:p>
        </w:tc>
        <w:tc>
          <w:tcPr>
            <w:tcW w:w="865"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0,76</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0,76</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0,76</w:t>
            </w:r>
          </w:p>
        </w:tc>
      </w:tr>
      <w:tr w:rsidR="00F45BA7" w:rsidRPr="00F45BA7" w:rsidTr="00936AD7">
        <w:trPr>
          <w:trHeight w:val="20"/>
        </w:trPr>
        <w:tc>
          <w:tcPr>
            <w:tcW w:w="3577" w:type="dxa"/>
            <w:vAlign w:val="center"/>
          </w:tcPr>
          <w:p w:rsidR="00F45BA7" w:rsidRPr="00F45BA7" w:rsidRDefault="00F45BA7" w:rsidP="00F45BA7">
            <w:pPr>
              <w:rPr>
                <w:rFonts w:ascii="Times New Roman" w:hAnsi="Times New Roman"/>
                <w:sz w:val="20"/>
                <w:szCs w:val="22"/>
              </w:rPr>
            </w:pPr>
            <w:r w:rsidRPr="00F45BA7">
              <w:rPr>
                <w:rFonts w:ascii="Times New Roman" w:hAnsi="Times New Roman"/>
                <w:sz w:val="20"/>
                <w:szCs w:val="22"/>
              </w:rPr>
              <w:t>Вентиляция</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w:t>
            </w:r>
          </w:p>
        </w:tc>
        <w:tc>
          <w:tcPr>
            <w:tcW w:w="865"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w:t>
            </w:r>
          </w:p>
        </w:tc>
      </w:tr>
      <w:tr w:rsidR="00F45BA7" w:rsidRPr="00F45BA7" w:rsidTr="00936AD7">
        <w:trPr>
          <w:trHeight w:val="20"/>
        </w:trPr>
        <w:tc>
          <w:tcPr>
            <w:tcW w:w="3577" w:type="dxa"/>
            <w:vAlign w:val="center"/>
          </w:tcPr>
          <w:p w:rsidR="00F45BA7" w:rsidRPr="00F45BA7" w:rsidRDefault="00F45BA7" w:rsidP="00F45BA7">
            <w:pPr>
              <w:ind w:right="77"/>
              <w:rPr>
                <w:rFonts w:ascii="Times New Roman" w:hAnsi="Times New Roman"/>
                <w:sz w:val="20"/>
                <w:szCs w:val="22"/>
              </w:rPr>
            </w:pPr>
            <w:r w:rsidRPr="00F45BA7">
              <w:rPr>
                <w:rFonts w:ascii="Times New Roman" w:hAnsi="Times New Roman"/>
                <w:sz w:val="20"/>
                <w:szCs w:val="22"/>
              </w:rPr>
              <w:t>ГВС</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w:t>
            </w:r>
          </w:p>
        </w:tc>
        <w:tc>
          <w:tcPr>
            <w:tcW w:w="865"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w:t>
            </w:r>
          </w:p>
        </w:tc>
      </w:tr>
      <w:tr w:rsidR="00F45BA7" w:rsidRPr="00F45BA7" w:rsidTr="00936AD7">
        <w:trPr>
          <w:trHeight w:val="20"/>
        </w:trPr>
        <w:tc>
          <w:tcPr>
            <w:tcW w:w="9626" w:type="dxa"/>
            <w:gridSpan w:val="8"/>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b/>
                <w:sz w:val="20"/>
                <w:szCs w:val="20"/>
              </w:rPr>
              <w:t>ЦРБ ст-ца Старощербиновская</w:t>
            </w:r>
          </w:p>
        </w:tc>
      </w:tr>
      <w:tr w:rsidR="00F45BA7" w:rsidRPr="00F45BA7" w:rsidTr="00936AD7">
        <w:trPr>
          <w:trHeight w:val="20"/>
        </w:trPr>
        <w:tc>
          <w:tcPr>
            <w:tcW w:w="3577" w:type="dxa"/>
            <w:vAlign w:val="center"/>
          </w:tcPr>
          <w:p w:rsidR="00F45BA7" w:rsidRPr="00B87D7F" w:rsidRDefault="00F45BA7" w:rsidP="00F45BA7">
            <w:pPr>
              <w:rPr>
                <w:rFonts w:ascii="Times New Roman" w:hAnsi="Times New Roman"/>
                <w:spacing w:val="-2"/>
                <w:sz w:val="20"/>
                <w:szCs w:val="22"/>
                <w:lang w:val="ru-RU"/>
              </w:rPr>
            </w:pPr>
            <w:r w:rsidRPr="00B87D7F">
              <w:rPr>
                <w:rFonts w:ascii="Times New Roman" w:hAnsi="Times New Roman"/>
                <w:sz w:val="20"/>
                <w:szCs w:val="22"/>
                <w:lang w:val="ru-RU"/>
              </w:rPr>
              <w:t>Присоединенная</w:t>
            </w:r>
            <w:r w:rsidRPr="00B87D7F">
              <w:rPr>
                <w:rFonts w:ascii="Times New Roman" w:hAnsi="Times New Roman"/>
                <w:spacing w:val="-6"/>
                <w:sz w:val="20"/>
                <w:szCs w:val="22"/>
                <w:lang w:val="ru-RU"/>
              </w:rPr>
              <w:t xml:space="preserve"> </w:t>
            </w:r>
            <w:r w:rsidRPr="00B87D7F">
              <w:rPr>
                <w:rFonts w:ascii="Times New Roman" w:hAnsi="Times New Roman"/>
                <w:sz w:val="20"/>
                <w:szCs w:val="22"/>
                <w:lang w:val="ru-RU"/>
              </w:rPr>
              <w:t>тепловая нагрузка,</w:t>
            </w:r>
            <w:r w:rsidRPr="00B87D7F">
              <w:rPr>
                <w:rFonts w:ascii="Times New Roman" w:hAnsi="Times New Roman"/>
                <w:spacing w:val="-2"/>
                <w:sz w:val="20"/>
                <w:szCs w:val="22"/>
                <w:lang w:val="ru-RU"/>
              </w:rPr>
              <w:t xml:space="preserve"> </w:t>
            </w:r>
          </w:p>
          <w:p w:rsidR="00F45BA7" w:rsidRPr="00B87D7F" w:rsidRDefault="00F45BA7" w:rsidP="00F45BA7">
            <w:pPr>
              <w:ind w:right="79"/>
              <w:rPr>
                <w:rFonts w:ascii="Times New Roman" w:hAnsi="Times New Roman"/>
                <w:sz w:val="20"/>
                <w:szCs w:val="22"/>
                <w:lang w:val="ru-RU"/>
              </w:rPr>
            </w:pPr>
            <w:r w:rsidRPr="00B87D7F">
              <w:rPr>
                <w:rFonts w:ascii="Times New Roman" w:hAnsi="Times New Roman"/>
                <w:sz w:val="20"/>
                <w:szCs w:val="22"/>
                <w:lang w:val="ru-RU"/>
              </w:rPr>
              <w:t>в</w:t>
            </w:r>
            <w:r w:rsidRPr="00B87D7F">
              <w:rPr>
                <w:rFonts w:ascii="Times New Roman" w:hAnsi="Times New Roman"/>
                <w:spacing w:val="-4"/>
                <w:sz w:val="20"/>
                <w:szCs w:val="22"/>
                <w:lang w:val="ru-RU"/>
              </w:rPr>
              <w:t xml:space="preserve"> </w:t>
            </w:r>
            <w:r w:rsidRPr="00B87D7F">
              <w:rPr>
                <w:rFonts w:ascii="Times New Roman" w:hAnsi="Times New Roman"/>
                <w:sz w:val="20"/>
                <w:szCs w:val="22"/>
                <w:lang w:val="ru-RU"/>
              </w:rPr>
              <w:t>т.ч.,</w:t>
            </w:r>
            <w:r w:rsidRPr="00B87D7F">
              <w:rPr>
                <w:rFonts w:ascii="Times New Roman" w:hAnsi="Times New Roman"/>
                <w:spacing w:val="-3"/>
                <w:sz w:val="20"/>
                <w:szCs w:val="22"/>
                <w:lang w:val="ru-RU"/>
              </w:rPr>
              <w:t xml:space="preserve"> </w:t>
            </w:r>
            <w:r w:rsidRPr="00B87D7F">
              <w:rPr>
                <w:rFonts w:ascii="Times New Roman" w:hAnsi="Times New Roman"/>
                <w:sz w:val="20"/>
                <w:szCs w:val="22"/>
                <w:lang w:val="ru-RU"/>
              </w:rPr>
              <w:t>Гкал/ч</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0,9</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0,9</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0,9</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0,9</w:t>
            </w:r>
          </w:p>
        </w:tc>
        <w:tc>
          <w:tcPr>
            <w:tcW w:w="865"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0,9</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0,9</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0,9</w:t>
            </w:r>
          </w:p>
        </w:tc>
      </w:tr>
      <w:tr w:rsidR="00F45BA7" w:rsidRPr="00F45BA7" w:rsidTr="00936AD7">
        <w:trPr>
          <w:trHeight w:val="20"/>
        </w:trPr>
        <w:tc>
          <w:tcPr>
            <w:tcW w:w="3577" w:type="dxa"/>
            <w:vAlign w:val="center"/>
          </w:tcPr>
          <w:p w:rsidR="00F45BA7" w:rsidRPr="00F45BA7" w:rsidRDefault="00F45BA7" w:rsidP="00F45BA7">
            <w:pPr>
              <w:ind w:right="77"/>
              <w:rPr>
                <w:rFonts w:ascii="Times New Roman" w:hAnsi="Times New Roman"/>
                <w:sz w:val="20"/>
                <w:szCs w:val="22"/>
              </w:rPr>
            </w:pPr>
            <w:r w:rsidRPr="00F45BA7">
              <w:rPr>
                <w:rFonts w:ascii="Times New Roman" w:hAnsi="Times New Roman"/>
                <w:sz w:val="20"/>
                <w:szCs w:val="22"/>
              </w:rPr>
              <w:t>Отопление</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0,9</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0,9</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0,9</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0,9</w:t>
            </w:r>
          </w:p>
        </w:tc>
        <w:tc>
          <w:tcPr>
            <w:tcW w:w="865"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0,9</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0,9</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0,9</w:t>
            </w:r>
          </w:p>
        </w:tc>
      </w:tr>
      <w:tr w:rsidR="00F45BA7" w:rsidRPr="00F45BA7" w:rsidTr="00936AD7">
        <w:trPr>
          <w:trHeight w:val="20"/>
        </w:trPr>
        <w:tc>
          <w:tcPr>
            <w:tcW w:w="3577" w:type="dxa"/>
            <w:vAlign w:val="center"/>
          </w:tcPr>
          <w:p w:rsidR="00F45BA7" w:rsidRPr="00F45BA7" w:rsidRDefault="00F45BA7" w:rsidP="00F45BA7">
            <w:pPr>
              <w:rPr>
                <w:rFonts w:ascii="Times New Roman" w:hAnsi="Times New Roman"/>
                <w:sz w:val="20"/>
                <w:szCs w:val="22"/>
              </w:rPr>
            </w:pPr>
            <w:r w:rsidRPr="00F45BA7">
              <w:rPr>
                <w:rFonts w:ascii="Times New Roman" w:hAnsi="Times New Roman"/>
                <w:sz w:val="20"/>
                <w:szCs w:val="22"/>
              </w:rPr>
              <w:t>Вентиляция</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w:t>
            </w:r>
          </w:p>
        </w:tc>
        <w:tc>
          <w:tcPr>
            <w:tcW w:w="865"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w:t>
            </w:r>
          </w:p>
        </w:tc>
      </w:tr>
      <w:tr w:rsidR="00F45BA7" w:rsidRPr="00F45BA7" w:rsidTr="00936AD7">
        <w:trPr>
          <w:trHeight w:val="20"/>
        </w:trPr>
        <w:tc>
          <w:tcPr>
            <w:tcW w:w="3577" w:type="dxa"/>
            <w:vAlign w:val="center"/>
          </w:tcPr>
          <w:p w:rsidR="00F45BA7" w:rsidRPr="00F45BA7" w:rsidRDefault="00F45BA7" w:rsidP="00F45BA7">
            <w:pPr>
              <w:ind w:right="77"/>
              <w:rPr>
                <w:rFonts w:ascii="Times New Roman" w:hAnsi="Times New Roman"/>
                <w:sz w:val="20"/>
                <w:szCs w:val="22"/>
              </w:rPr>
            </w:pPr>
            <w:r w:rsidRPr="00F45BA7">
              <w:rPr>
                <w:rFonts w:ascii="Times New Roman" w:hAnsi="Times New Roman"/>
                <w:sz w:val="20"/>
                <w:szCs w:val="22"/>
              </w:rPr>
              <w:t>ГВС</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w:t>
            </w:r>
          </w:p>
        </w:tc>
        <w:tc>
          <w:tcPr>
            <w:tcW w:w="865"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w:t>
            </w:r>
          </w:p>
        </w:tc>
      </w:tr>
      <w:tr w:rsidR="00F45BA7" w:rsidRPr="00F45BA7" w:rsidTr="00936AD7">
        <w:trPr>
          <w:trHeight w:val="20"/>
        </w:trPr>
        <w:tc>
          <w:tcPr>
            <w:tcW w:w="9626" w:type="dxa"/>
            <w:gridSpan w:val="8"/>
            <w:vAlign w:val="center"/>
          </w:tcPr>
          <w:p w:rsidR="00F45BA7" w:rsidRPr="00F45BA7" w:rsidRDefault="00F45BA7" w:rsidP="00F45BA7">
            <w:pPr>
              <w:ind w:right="46"/>
              <w:jc w:val="center"/>
              <w:rPr>
                <w:rFonts w:ascii="Times New Roman" w:hAnsi="Times New Roman"/>
                <w:sz w:val="20"/>
                <w:szCs w:val="22"/>
                <w:lang w:val="ru-RU"/>
              </w:rPr>
            </w:pPr>
            <w:r w:rsidRPr="00F45BA7">
              <w:rPr>
                <w:rFonts w:ascii="Times New Roman" w:hAnsi="Times New Roman"/>
                <w:b/>
                <w:sz w:val="20"/>
                <w:szCs w:val="20"/>
                <w:lang w:val="ru-RU"/>
              </w:rPr>
              <w:t>блочно - модульная котельная СШ «Энергия» ст-ца Старощербиновская</w:t>
            </w:r>
          </w:p>
        </w:tc>
      </w:tr>
      <w:tr w:rsidR="00F45BA7" w:rsidRPr="00F45BA7" w:rsidTr="00936AD7">
        <w:trPr>
          <w:trHeight w:val="20"/>
        </w:trPr>
        <w:tc>
          <w:tcPr>
            <w:tcW w:w="3577" w:type="dxa"/>
            <w:vAlign w:val="center"/>
          </w:tcPr>
          <w:p w:rsidR="00F45BA7" w:rsidRPr="00F45BA7" w:rsidRDefault="00F45BA7" w:rsidP="00F45BA7">
            <w:pPr>
              <w:rPr>
                <w:rFonts w:ascii="Times New Roman" w:hAnsi="Times New Roman"/>
                <w:spacing w:val="-2"/>
                <w:sz w:val="20"/>
                <w:szCs w:val="22"/>
                <w:lang w:val="ru-RU"/>
              </w:rPr>
            </w:pPr>
            <w:r w:rsidRPr="00F45BA7">
              <w:rPr>
                <w:rFonts w:ascii="Times New Roman" w:hAnsi="Times New Roman"/>
                <w:sz w:val="20"/>
                <w:szCs w:val="22"/>
                <w:lang w:val="ru-RU"/>
              </w:rPr>
              <w:t>Присоединенная</w:t>
            </w:r>
            <w:r w:rsidRPr="00F45BA7">
              <w:rPr>
                <w:rFonts w:ascii="Times New Roman" w:hAnsi="Times New Roman"/>
                <w:spacing w:val="-6"/>
                <w:sz w:val="20"/>
                <w:szCs w:val="22"/>
                <w:lang w:val="ru-RU"/>
              </w:rPr>
              <w:t xml:space="preserve"> </w:t>
            </w:r>
            <w:r w:rsidRPr="00F45BA7">
              <w:rPr>
                <w:rFonts w:ascii="Times New Roman" w:hAnsi="Times New Roman"/>
                <w:sz w:val="20"/>
                <w:szCs w:val="22"/>
                <w:lang w:val="ru-RU"/>
              </w:rPr>
              <w:t>тепловая нагрузка,</w:t>
            </w:r>
            <w:r w:rsidRPr="00F45BA7">
              <w:rPr>
                <w:rFonts w:ascii="Times New Roman" w:hAnsi="Times New Roman"/>
                <w:spacing w:val="-2"/>
                <w:sz w:val="20"/>
                <w:szCs w:val="22"/>
                <w:lang w:val="ru-RU"/>
              </w:rPr>
              <w:t xml:space="preserve"> </w:t>
            </w:r>
          </w:p>
          <w:p w:rsidR="00F45BA7" w:rsidRPr="00F45BA7" w:rsidRDefault="00F45BA7" w:rsidP="00F45BA7">
            <w:pPr>
              <w:ind w:right="79"/>
              <w:rPr>
                <w:rFonts w:ascii="Times New Roman" w:hAnsi="Times New Roman"/>
                <w:sz w:val="20"/>
                <w:szCs w:val="22"/>
                <w:lang w:val="ru-RU"/>
              </w:rPr>
            </w:pPr>
            <w:r w:rsidRPr="00F45BA7">
              <w:rPr>
                <w:rFonts w:ascii="Times New Roman" w:hAnsi="Times New Roman"/>
                <w:sz w:val="20"/>
                <w:szCs w:val="22"/>
                <w:lang w:val="ru-RU"/>
              </w:rPr>
              <w:t>в</w:t>
            </w:r>
            <w:r w:rsidRPr="00F45BA7">
              <w:rPr>
                <w:rFonts w:ascii="Times New Roman" w:hAnsi="Times New Roman"/>
                <w:spacing w:val="-4"/>
                <w:sz w:val="20"/>
                <w:szCs w:val="22"/>
                <w:lang w:val="ru-RU"/>
              </w:rPr>
              <w:t xml:space="preserve"> </w:t>
            </w:r>
            <w:r w:rsidRPr="00F45BA7">
              <w:rPr>
                <w:rFonts w:ascii="Times New Roman" w:hAnsi="Times New Roman"/>
                <w:sz w:val="20"/>
                <w:szCs w:val="22"/>
                <w:lang w:val="ru-RU"/>
              </w:rPr>
              <w:t>т.ч.,</w:t>
            </w:r>
            <w:r w:rsidRPr="00F45BA7">
              <w:rPr>
                <w:rFonts w:ascii="Times New Roman" w:hAnsi="Times New Roman"/>
                <w:spacing w:val="-3"/>
                <w:sz w:val="20"/>
                <w:szCs w:val="22"/>
                <w:lang w:val="ru-RU"/>
              </w:rPr>
              <w:t xml:space="preserve"> </w:t>
            </w:r>
            <w:r w:rsidRPr="00F45BA7">
              <w:rPr>
                <w:rFonts w:ascii="Times New Roman" w:hAnsi="Times New Roman"/>
                <w:sz w:val="20"/>
                <w:szCs w:val="22"/>
                <w:lang w:val="ru-RU"/>
              </w:rPr>
              <w:t>Гкал/ч</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0,62</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0,62</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0,62</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0,62</w:t>
            </w:r>
          </w:p>
        </w:tc>
        <w:tc>
          <w:tcPr>
            <w:tcW w:w="865"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0,62</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0,62</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0,62</w:t>
            </w:r>
          </w:p>
        </w:tc>
      </w:tr>
      <w:tr w:rsidR="00F45BA7" w:rsidRPr="00F45BA7" w:rsidTr="00936AD7">
        <w:trPr>
          <w:trHeight w:val="20"/>
        </w:trPr>
        <w:tc>
          <w:tcPr>
            <w:tcW w:w="3577" w:type="dxa"/>
            <w:vAlign w:val="center"/>
          </w:tcPr>
          <w:p w:rsidR="00F45BA7" w:rsidRPr="00F45BA7" w:rsidRDefault="00F45BA7" w:rsidP="00F45BA7">
            <w:pPr>
              <w:ind w:right="77"/>
              <w:rPr>
                <w:rFonts w:ascii="Times New Roman" w:hAnsi="Times New Roman"/>
                <w:sz w:val="20"/>
                <w:szCs w:val="22"/>
              </w:rPr>
            </w:pPr>
            <w:r w:rsidRPr="00F45BA7">
              <w:rPr>
                <w:rFonts w:ascii="Times New Roman" w:hAnsi="Times New Roman"/>
                <w:sz w:val="20"/>
                <w:szCs w:val="22"/>
              </w:rPr>
              <w:t>Отопление</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0,62</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0,62</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0,62</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0,62</w:t>
            </w:r>
          </w:p>
        </w:tc>
        <w:tc>
          <w:tcPr>
            <w:tcW w:w="865"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0,62</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0,62</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0,62</w:t>
            </w:r>
          </w:p>
        </w:tc>
      </w:tr>
      <w:tr w:rsidR="00F45BA7" w:rsidRPr="00F45BA7" w:rsidTr="00936AD7">
        <w:trPr>
          <w:trHeight w:val="20"/>
        </w:trPr>
        <w:tc>
          <w:tcPr>
            <w:tcW w:w="3577" w:type="dxa"/>
            <w:vAlign w:val="center"/>
          </w:tcPr>
          <w:p w:rsidR="00F45BA7" w:rsidRPr="00F45BA7" w:rsidRDefault="00F45BA7" w:rsidP="00F45BA7">
            <w:pPr>
              <w:rPr>
                <w:rFonts w:ascii="Times New Roman" w:hAnsi="Times New Roman"/>
                <w:sz w:val="20"/>
                <w:szCs w:val="22"/>
              </w:rPr>
            </w:pPr>
            <w:r w:rsidRPr="00F45BA7">
              <w:rPr>
                <w:rFonts w:ascii="Times New Roman" w:hAnsi="Times New Roman"/>
                <w:sz w:val="20"/>
                <w:szCs w:val="22"/>
              </w:rPr>
              <w:t>Вентиляция</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w:t>
            </w:r>
          </w:p>
        </w:tc>
        <w:tc>
          <w:tcPr>
            <w:tcW w:w="865"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w:t>
            </w:r>
          </w:p>
        </w:tc>
      </w:tr>
      <w:tr w:rsidR="00F45BA7" w:rsidRPr="00F45BA7" w:rsidTr="00936AD7">
        <w:trPr>
          <w:trHeight w:val="20"/>
        </w:trPr>
        <w:tc>
          <w:tcPr>
            <w:tcW w:w="3577" w:type="dxa"/>
            <w:vAlign w:val="center"/>
          </w:tcPr>
          <w:p w:rsidR="00F45BA7" w:rsidRPr="00F45BA7" w:rsidRDefault="00F45BA7" w:rsidP="00F45BA7">
            <w:pPr>
              <w:ind w:right="77"/>
              <w:rPr>
                <w:rFonts w:ascii="Times New Roman" w:hAnsi="Times New Roman"/>
                <w:sz w:val="20"/>
                <w:szCs w:val="22"/>
              </w:rPr>
            </w:pPr>
            <w:r w:rsidRPr="00F45BA7">
              <w:rPr>
                <w:rFonts w:ascii="Times New Roman" w:hAnsi="Times New Roman"/>
                <w:sz w:val="20"/>
                <w:szCs w:val="22"/>
              </w:rPr>
              <w:t>ГВС</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w:t>
            </w:r>
          </w:p>
        </w:tc>
        <w:tc>
          <w:tcPr>
            <w:tcW w:w="865"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w:t>
            </w:r>
          </w:p>
        </w:tc>
      </w:tr>
    </w:tbl>
    <w:p w:rsidR="00F45BA7" w:rsidRPr="00F45BA7" w:rsidRDefault="00F45BA7" w:rsidP="00F45BA7">
      <w:pPr>
        <w:widowControl w:val="0"/>
        <w:autoSpaceDE w:val="0"/>
        <w:autoSpaceDN w:val="0"/>
        <w:ind w:firstLine="709"/>
        <w:jc w:val="both"/>
        <w:rPr>
          <w:rFonts w:eastAsia="Cambria"/>
          <w:sz w:val="28"/>
          <w:szCs w:val="28"/>
          <w:lang w:eastAsia="en-US"/>
        </w:rPr>
      </w:pPr>
    </w:p>
    <w:p w:rsidR="00F45BA7" w:rsidRPr="00F45BA7" w:rsidRDefault="00F45BA7" w:rsidP="00F45BA7">
      <w:pPr>
        <w:keepNext/>
        <w:keepLines/>
        <w:widowControl w:val="0"/>
        <w:numPr>
          <w:ilvl w:val="1"/>
          <w:numId w:val="0"/>
        </w:numPr>
        <w:jc w:val="center"/>
        <w:outlineLvl w:val="1"/>
        <w:rPr>
          <w:b/>
          <w:bCs/>
          <w:sz w:val="28"/>
          <w:szCs w:val="28"/>
          <w:lang w:eastAsia="en-US"/>
        </w:rPr>
      </w:pPr>
      <w:bookmarkStart w:id="122" w:name="_Toc120624750"/>
      <w:r w:rsidRPr="00F45BA7">
        <w:rPr>
          <w:b/>
          <w:bCs/>
          <w:sz w:val="28"/>
          <w:szCs w:val="28"/>
          <w:lang w:eastAsia="en-US"/>
        </w:rPr>
        <w:t>2.5. Прогнозы приростов объёмов потребления тепловой энергии</w:t>
      </w:r>
    </w:p>
    <w:p w:rsidR="00F45BA7" w:rsidRPr="00F45BA7" w:rsidRDefault="00F45BA7" w:rsidP="00F45BA7">
      <w:pPr>
        <w:keepNext/>
        <w:keepLines/>
        <w:widowControl w:val="0"/>
        <w:numPr>
          <w:ilvl w:val="1"/>
          <w:numId w:val="0"/>
        </w:numPr>
        <w:jc w:val="center"/>
        <w:outlineLvl w:val="1"/>
        <w:rPr>
          <w:b/>
          <w:bCs/>
          <w:sz w:val="28"/>
          <w:szCs w:val="28"/>
          <w:lang w:eastAsia="en-US"/>
        </w:rPr>
      </w:pPr>
      <w:r w:rsidRPr="00F45BA7">
        <w:rPr>
          <w:b/>
          <w:bCs/>
          <w:sz w:val="28"/>
          <w:szCs w:val="28"/>
          <w:lang w:eastAsia="en-US"/>
        </w:rPr>
        <w:t>(мощности) и теплоносителя с разделением по видам</w:t>
      </w:r>
    </w:p>
    <w:p w:rsidR="00F45BA7" w:rsidRPr="00F45BA7" w:rsidRDefault="00F45BA7" w:rsidP="00F45BA7">
      <w:pPr>
        <w:keepNext/>
        <w:keepLines/>
        <w:widowControl w:val="0"/>
        <w:numPr>
          <w:ilvl w:val="1"/>
          <w:numId w:val="0"/>
        </w:numPr>
        <w:jc w:val="center"/>
        <w:outlineLvl w:val="1"/>
        <w:rPr>
          <w:b/>
          <w:bCs/>
          <w:sz w:val="28"/>
          <w:szCs w:val="28"/>
          <w:lang w:eastAsia="en-US"/>
        </w:rPr>
      </w:pPr>
      <w:r w:rsidRPr="00F45BA7">
        <w:rPr>
          <w:b/>
          <w:bCs/>
          <w:sz w:val="28"/>
          <w:szCs w:val="28"/>
          <w:lang w:eastAsia="en-US"/>
        </w:rPr>
        <w:t>теплопотребления в расчётных элементах территориального деления и в зонах действия индивидуального теплоснабжения на каждом этапе</w:t>
      </w:r>
      <w:bookmarkEnd w:id="122"/>
    </w:p>
    <w:p w:rsidR="00F45BA7" w:rsidRPr="00F45BA7" w:rsidRDefault="00F45BA7" w:rsidP="00F45BA7">
      <w:pPr>
        <w:keepNext/>
        <w:keepLines/>
        <w:widowControl w:val="0"/>
        <w:numPr>
          <w:ilvl w:val="1"/>
          <w:numId w:val="0"/>
        </w:numPr>
        <w:ind w:firstLine="709"/>
        <w:jc w:val="both"/>
        <w:outlineLvl w:val="1"/>
        <w:rPr>
          <w:b/>
          <w:bCs/>
          <w:sz w:val="28"/>
          <w:szCs w:val="28"/>
          <w:lang w:eastAsia="en-US"/>
        </w:rPr>
      </w:pPr>
    </w:p>
    <w:p w:rsidR="00F45BA7" w:rsidRPr="00F45BA7" w:rsidRDefault="00F45BA7" w:rsidP="00F45BA7">
      <w:pPr>
        <w:widowControl w:val="0"/>
        <w:ind w:firstLine="709"/>
        <w:jc w:val="right"/>
        <w:rPr>
          <w:rFonts w:eastAsia="Calibri"/>
          <w:b/>
          <w:sz w:val="20"/>
          <w:szCs w:val="22"/>
          <w:lang w:eastAsia="en-US"/>
        </w:rPr>
      </w:pPr>
      <w:r w:rsidRPr="00F45BA7">
        <w:rPr>
          <w:rFonts w:eastAsia="Calibri"/>
          <w:b/>
          <w:sz w:val="20"/>
          <w:szCs w:val="22"/>
          <w:lang w:eastAsia="en-US"/>
        </w:rPr>
        <w:t>Таблица</w:t>
      </w:r>
      <w:r w:rsidRPr="00F45BA7">
        <w:rPr>
          <w:rFonts w:eastAsia="Calibri"/>
          <w:b/>
          <w:spacing w:val="-2"/>
          <w:sz w:val="20"/>
          <w:szCs w:val="22"/>
          <w:lang w:eastAsia="en-US"/>
        </w:rPr>
        <w:t xml:space="preserve"> </w:t>
      </w:r>
      <w:r w:rsidRPr="00F45BA7">
        <w:rPr>
          <w:rFonts w:eastAsia="Calibri"/>
          <w:b/>
          <w:sz w:val="20"/>
          <w:szCs w:val="22"/>
          <w:lang w:eastAsia="en-US"/>
        </w:rPr>
        <w:t>2.6 Прогнозы</w:t>
      </w:r>
      <w:r w:rsidRPr="00F45BA7">
        <w:rPr>
          <w:rFonts w:eastAsia="Calibri"/>
          <w:b/>
          <w:spacing w:val="-4"/>
          <w:sz w:val="20"/>
          <w:szCs w:val="22"/>
          <w:lang w:eastAsia="en-US"/>
        </w:rPr>
        <w:t xml:space="preserve"> </w:t>
      </w:r>
      <w:r w:rsidRPr="00F45BA7">
        <w:rPr>
          <w:rFonts w:eastAsia="Calibri"/>
          <w:b/>
          <w:sz w:val="20"/>
          <w:szCs w:val="22"/>
          <w:lang w:eastAsia="en-US"/>
        </w:rPr>
        <w:t>приростов</w:t>
      </w:r>
      <w:r w:rsidRPr="00F45BA7">
        <w:rPr>
          <w:rFonts w:eastAsia="Calibri"/>
          <w:b/>
          <w:spacing w:val="-5"/>
          <w:sz w:val="20"/>
          <w:szCs w:val="22"/>
          <w:lang w:eastAsia="en-US"/>
        </w:rPr>
        <w:t xml:space="preserve"> </w:t>
      </w:r>
      <w:r w:rsidRPr="00F45BA7">
        <w:rPr>
          <w:rFonts w:eastAsia="Calibri"/>
          <w:b/>
          <w:sz w:val="20"/>
          <w:szCs w:val="22"/>
          <w:lang w:eastAsia="en-US"/>
        </w:rPr>
        <w:t>объемов</w:t>
      </w:r>
      <w:r w:rsidRPr="00F45BA7">
        <w:rPr>
          <w:rFonts w:eastAsia="Calibri"/>
          <w:b/>
          <w:spacing w:val="-4"/>
          <w:sz w:val="20"/>
          <w:szCs w:val="22"/>
          <w:lang w:eastAsia="en-US"/>
        </w:rPr>
        <w:t xml:space="preserve"> </w:t>
      </w:r>
      <w:r w:rsidRPr="00F45BA7">
        <w:rPr>
          <w:rFonts w:eastAsia="Calibri"/>
          <w:b/>
          <w:sz w:val="20"/>
          <w:szCs w:val="22"/>
          <w:lang w:eastAsia="en-US"/>
        </w:rPr>
        <w:t>потребления</w:t>
      </w:r>
      <w:r w:rsidRPr="00F45BA7">
        <w:rPr>
          <w:rFonts w:eastAsia="Calibri"/>
          <w:b/>
          <w:spacing w:val="-6"/>
          <w:sz w:val="20"/>
          <w:szCs w:val="22"/>
          <w:lang w:eastAsia="en-US"/>
        </w:rPr>
        <w:t xml:space="preserve"> </w:t>
      </w:r>
      <w:r w:rsidRPr="00F45BA7">
        <w:rPr>
          <w:rFonts w:eastAsia="Calibri"/>
          <w:b/>
          <w:sz w:val="20"/>
          <w:szCs w:val="22"/>
          <w:lang w:eastAsia="en-US"/>
        </w:rPr>
        <w:t>тепловой</w:t>
      </w:r>
      <w:r w:rsidRPr="00F45BA7">
        <w:rPr>
          <w:rFonts w:eastAsia="Calibri"/>
          <w:b/>
          <w:spacing w:val="-3"/>
          <w:sz w:val="20"/>
          <w:szCs w:val="22"/>
          <w:lang w:eastAsia="en-US"/>
        </w:rPr>
        <w:t xml:space="preserve"> </w:t>
      </w:r>
      <w:r w:rsidRPr="00F45BA7">
        <w:rPr>
          <w:rFonts w:eastAsia="Calibri"/>
          <w:b/>
          <w:sz w:val="20"/>
          <w:szCs w:val="22"/>
          <w:lang w:eastAsia="en-US"/>
        </w:rPr>
        <w:t>энергии</w:t>
      </w:r>
      <w:r w:rsidRPr="00F45BA7">
        <w:rPr>
          <w:rFonts w:eastAsia="Calibri"/>
          <w:b/>
          <w:spacing w:val="-4"/>
          <w:sz w:val="20"/>
          <w:szCs w:val="22"/>
          <w:lang w:eastAsia="en-US"/>
        </w:rPr>
        <w:t xml:space="preserve"> </w:t>
      </w:r>
      <w:r w:rsidRPr="00F45BA7">
        <w:rPr>
          <w:rFonts w:eastAsia="Calibri"/>
          <w:b/>
          <w:sz w:val="20"/>
          <w:szCs w:val="22"/>
          <w:lang w:eastAsia="en-US"/>
        </w:rPr>
        <w:t>(мощности)</w:t>
      </w:r>
    </w:p>
    <w:tbl>
      <w:tblPr>
        <w:tblStyle w:val="TableNormal12"/>
        <w:tblW w:w="9661" w:type="dxa"/>
        <w:tblInd w:w="13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577"/>
        <w:gridCol w:w="1118"/>
        <w:gridCol w:w="992"/>
        <w:gridCol w:w="979"/>
        <w:gridCol w:w="965"/>
        <w:gridCol w:w="951"/>
        <w:gridCol w:w="1079"/>
      </w:tblGrid>
      <w:tr w:rsidR="00F45BA7" w:rsidRPr="00F45BA7" w:rsidTr="00936AD7">
        <w:trPr>
          <w:trHeight w:val="20"/>
        </w:trPr>
        <w:tc>
          <w:tcPr>
            <w:tcW w:w="3577" w:type="dxa"/>
            <w:vMerge w:val="restart"/>
            <w:vAlign w:val="center"/>
          </w:tcPr>
          <w:p w:rsidR="00F45BA7" w:rsidRPr="00F45BA7" w:rsidRDefault="00F45BA7" w:rsidP="00F45BA7">
            <w:pPr>
              <w:ind w:left="623"/>
              <w:rPr>
                <w:rFonts w:ascii="Times New Roman" w:hAnsi="Times New Roman"/>
                <w:sz w:val="20"/>
                <w:szCs w:val="22"/>
              </w:rPr>
            </w:pPr>
            <w:r w:rsidRPr="00F45BA7">
              <w:rPr>
                <w:rFonts w:ascii="Times New Roman" w:hAnsi="Times New Roman"/>
                <w:spacing w:val="-2"/>
                <w:sz w:val="20"/>
                <w:szCs w:val="22"/>
              </w:rPr>
              <w:t>Наименование</w:t>
            </w:r>
            <w:r w:rsidRPr="00F45BA7">
              <w:rPr>
                <w:rFonts w:ascii="Times New Roman" w:hAnsi="Times New Roman"/>
                <w:spacing w:val="8"/>
                <w:sz w:val="20"/>
                <w:szCs w:val="22"/>
              </w:rPr>
              <w:t xml:space="preserve"> </w:t>
            </w:r>
            <w:r w:rsidRPr="00F45BA7">
              <w:rPr>
                <w:rFonts w:ascii="Times New Roman" w:hAnsi="Times New Roman"/>
                <w:spacing w:val="-2"/>
                <w:sz w:val="20"/>
                <w:szCs w:val="22"/>
              </w:rPr>
              <w:t>показателей</w:t>
            </w:r>
          </w:p>
        </w:tc>
        <w:tc>
          <w:tcPr>
            <w:tcW w:w="6084" w:type="dxa"/>
            <w:gridSpan w:val="6"/>
            <w:vAlign w:val="center"/>
          </w:tcPr>
          <w:p w:rsidR="00F45BA7" w:rsidRPr="00F45BA7" w:rsidRDefault="00F45BA7" w:rsidP="00F45BA7">
            <w:pPr>
              <w:ind w:left="1384"/>
              <w:rPr>
                <w:rFonts w:ascii="Times New Roman" w:hAnsi="Times New Roman"/>
                <w:sz w:val="20"/>
                <w:szCs w:val="22"/>
                <w:lang w:val="ru-RU"/>
              </w:rPr>
            </w:pPr>
            <w:r w:rsidRPr="00F45BA7">
              <w:rPr>
                <w:rFonts w:ascii="Times New Roman" w:hAnsi="Times New Roman"/>
                <w:sz w:val="20"/>
                <w:szCs w:val="22"/>
                <w:lang w:val="ru-RU"/>
              </w:rPr>
              <w:t>Величина</w:t>
            </w:r>
            <w:r w:rsidRPr="00F45BA7">
              <w:rPr>
                <w:rFonts w:ascii="Times New Roman" w:hAnsi="Times New Roman"/>
                <w:spacing w:val="-7"/>
                <w:sz w:val="20"/>
                <w:szCs w:val="22"/>
                <w:lang w:val="ru-RU"/>
              </w:rPr>
              <w:t xml:space="preserve"> </w:t>
            </w:r>
            <w:r w:rsidRPr="00F45BA7">
              <w:rPr>
                <w:rFonts w:ascii="Times New Roman" w:hAnsi="Times New Roman"/>
                <w:sz w:val="20"/>
                <w:szCs w:val="22"/>
                <w:lang w:val="ru-RU"/>
              </w:rPr>
              <w:t>показателя</w:t>
            </w:r>
            <w:r w:rsidRPr="00F45BA7">
              <w:rPr>
                <w:rFonts w:ascii="Times New Roman" w:hAnsi="Times New Roman"/>
                <w:spacing w:val="-8"/>
                <w:sz w:val="20"/>
                <w:szCs w:val="22"/>
                <w:lang w:val="ru-RU"/>
              </w:rPr>
              <w:t xml:space="preserve"> </w:t>
            </w:r>
            <w:r w:rsidRPr="00F45BA7">
              <w:rPr>
                <w:rFonts w:ascii="Times New Roman" w:hAnsi="Times New Roman"/>
                <w:sz w:val="20"/>
                <w:szCs w:val="22"/>
                <w:lang w:val="ru-RU"/>
              </w:rPr>
              <w:t>по</w:t>
            </w:r>
            <w:r w:rsidRPr="00F45BA7">
              <w:rPr>
                <w:rFonts w:ascii="Times New Roman" w:hAnsi="Times New Roman"/>
                <w:spacing w:val="-6"/>
                <w:sz w:val="20"/>
                <w:szCs w:val="22"/>
                <w:lang w:val="ru-RU"/>
              </w:rPr>
              <w:t xml:space="preserve"> </w:t>
            </w:r>
            <w:r w:rsidRPr="00F45BA7">
              <w:rPr>
                <w:rFonts w:ascii="Times New Roman" w:hAnsi="Times New Roman"/>
                <w:sz w:val="20"/>
                <w:szCs w:val="22"/>
                <w:lang w:val="ru-RU"/>
              </w:rPr>
              <w:t>годам,</w:t>
            </w:r>
            <w:r w:rsidRPr="00F45BA7">
              <w:rPr>
                <w:rFonts w:ascii="Times New Roman" w:hAnsi="Times New Roman"/>
                <w:spacing w:val="-7"/>
                <w:sz w:val="20"/>
                <w:szCs w:val="22"/>
                <w:lang w:val="ru-RU"/>
              </w:rPr>
              <w:t xml:space="preserve"> </w:t>
            </w:r>
            <w:r w:rsidRPr="00F45BA7">
              <w:rPr>
                <w:rFonts w:ascii="Times New Roman" w:hAnsi="Times New Roman"/>
                <w:spacing w:val="-2"/>
                <w:sz w:val="20"/>
                <w:szCs w:val="22"/>
                <w:lang w:val="ru-RU"/>
              </w:rPr>
              <w:t>Гкал/ч</w:t>
            </w:r>
          </w:p>
        </w:tc>
      </w:tr>
      <w:tr w:rsidR="00F45BA7" w:rsidRPr="00F45BA7" w:rsidTr="00936AD7">
        <w:trPr>
          <w:trHeight w:val="20"/>
        </w:trPr>
        <w:tc>
          <w:tcPr>
            <w:tcW w:w="3577" w:type="dxa"/>
            <w:vMerge/>
            <w:tcBorders>
              <w:top w:val="nil"/>
            </w:tcBorders>
            <w:vAlign w:val="center"/>
          </w:tcPr>
          <w:p w:rsidR="00F45BA7" w:rsidRPr="00F45BA7" w:rsidRDefault="00F45BA7" w:rsidP="00F45BA7">
            <w:pPr>
              <w:ind w:firstLine="709"/>
              <w:rPr>
                <w:rFonts w:ascii="Times New Roman" w:hAnsi="Times New Roman"/>
                <w:sz w:val="2"/>
                <w:szCs w:val="2"/>
                <w:lang w:val="ru-RU"/>
              </w:rPr>
            </w:pPr>
          </w:p>
        </w:tc>
        <w:tc>
          <w:tcPr>
            <w:tcW w:w="1118" w:type="dxa"/>
            <w:vAlign w:val="center"/>
          </w:tcPr>
          <w:p w:rsidR="00F45BA7" w:rsidRPr="00F45BA7" w:rsidRDefault="00F45BA7" w:rsidP="00F45BA7">
            <w:pPr>
              <w:ind w:left="141" w:right="128"/>
              <w:jc w:val="center"/>
              <w:rPr>
                <w:rFonts w:ascii="Times New Roman" w:hAnsi="Times New Roman"/>
                <w:sz w:val="20"/>
                <w:szCs w:val="22"/>
              </w:rPr>
            </w:pPr>
            <w:r w:rsidRPr="00F45BA7">
              <w:rPr>
                <w:rFonts w:ascii="Times New Roman" w:hAnsi="Times New Roman"/>
                <w:spacing w:val="-4"/>
                <w:sz w:val="20"/>
                <w:szCs w:val="22"/>
              </w:rPr>
              <w:t>2024</w:t>
            </w:r>
          </w:p>
        </w:tc>
        <w:tc>
          <w:tcPr>
            <w:tcW w:w="992" w:type="dxa"/>
            <w:vAlign w:val="center"/>
          </w:tcPr>
          <w:p w:rsidR="00F45BA7" w:rsidRPr="00F45BA7" w:rsidRDefault="00F45BA7" w:rsidP="00F45BA7">
            <w:pPr>
              <w:ind w:right="213"/>
              <w:jc w:val="right"/>
              <w:rPr>
                <w:rFonts w:ascii="Times New Roman" w:hAnsi="Times New Roman"/>
                <w:sz w:val="20"/>
                <w:szCs w:val="22"/>
              </w:rPr>
            </w:pPr>
            <w:r w:rsidRPr="00F45BA7">
              <w:rPr>
                <w:rFonts w:ascii="Times New Roman" w:hAnsi="Times New Roman"/>
                <w:spacing w:val="-4"/>
                <w:sz w:val="20"/>
                <w:szCs w:val="22"/>
              </w:rPr>
              <w:t>2025</w:t>
            </w:r>
          </w:p>
        </w:tc>
        <w:tc>
          <w:tcPr>
            <w:tcW w:w="979" w:type="dxa"/>
            <w:vAlign w:val="center"/>
          </w:tcPr>
          <w:p w:rsidR="00F45BA7" w:rsidRPr="00F45BA7" w:rsidRDefault="00F45BA7" w:rsidP="00F45BA7">
            <w:pPr>
              <w:ind w:right="213"/>
              <w:jc w:val="right"/>
              <w:rPr>
                <w:rFonts w:ascii="Times New Roman" w:hAnsi="Times New Roman"/>
                <w:sz w:val="20"/>
                <w:szCs w:val="22"/>
              </w:rPr>
            </w:pPr>
            <w:r w:rsidRPr="00F45BA7">
              <w:rPr>
                <w:rFonts w:ascii="Times New Roman" w:hAnsi="Times New Roman"/>
                <w:spacing w:val="-4"/>
                <w:sz w:val="20"/>
                <w:szCs w:val="22"/>
              </w:rPr>
              <w:t>2026</w:t>
            </w:r>
          </w:p>
        </w:tc>
        <w:tc>
          <w:tcPr>
            <w:tcW w:w="965" w:type="dxa"/>
            <w:vAlign w:val="center"/>
          </w:tcPr>
          <w:p w:rsidR="00F45BA7" w:rsidRPr="00F45BA7" w:rsidRDefault="00F45BA7" w:rsidP="00F45BA7">
            <w:pPr>
              <w:ind w:left="196"/>
              <w:rPr>
                <w:rFonts w:ascii="Times New Roman" w:hAnsi="Times New Roman"/>
                <w:sz w:val="20"/>
                <w:szCs w:val="22"/>
              </w:rPr>
            </w:pPr>
            <w:r w:rsidRPr="00F45BA7">
              <w:rPr>
                <w:rFonts w:ascii="Times New Roman" w:hAnsi="Times New Roman"/>
                <w:spacing w:val="-2"/>
                <w:sz w:val="20"/>
                <w:szCs w:val="22"/>
              </w:rPr>
              <w:t>2027</w:t>
            </w:r>
          </w:p>
        </w:tc>
        <w:tc>
          <w:tcPr>
            <w:tcW w:w="951" w:type="dxa"/>
            <w:vAlign w:val="center"/>
          </w:tcPr>
          <w:p w:rsidR="00F45BA7" w:rsidRPr="00F45BA7" w:rsidRDefault="00F45BA7" w:rsidP="00F45BA7">
            <w:pPr>
              <w:ind w:left="196"/>
              <w:rPr>
                <w:rFonts w:ascii="Times New Roman" w:hAnsi="Times New Roman"/>
                <w:sz w:val="20"/>
                <w:szCs w:val="22"/>
              </w:rPr>
            </w:pPr>
            <w:r w:rsidRPr="00F45BA7">
              <w:rPr>
                <w:rFonts w:ascii="Times New Roman" w:hAnsi="Times New Roman"/>
                <w:spacing w:val="-2"/>
                <w:sz w:val="20"/>
                <w:szCs w:val="22"/>
              </w:rPr>
              <w:t>2028</w:t>
            </w:r>
          </w:p>
        </w:tc>
        <w:tc>
          <w:tcPr>
            <w:tcW w:w="1079" w:type="dxa"/>
            <w:vAlign w:val="center"/>
          </w:tcPr>
          <w:p w:rsidR="00F45BA7" w:rsidRPr="00F45BA7" w:rsidRDefault="00F45BA7" w:rsidP="00F45BA7">
            <w:pPr>
              <w:ind w:left="196"/>
              <w:rPr>
                <w:rFonts w:ascii="Times New Roman" w:hAnsi="Times New Roman"/>
                <w:sz w:val="20"/>
                <w:szCs w:val="22"/>
              </w:rPr>
            </w:pPr>
            <w:r w:rsidRPr="00F45BA7">
              <w:rPr>
                <w:rFonts w:ascii="Times New Roman" w:hAnsi="Times New Roman"/>
                <w:spacing w:val="-2"/>
                <w:sz w:val="20"/>
                <w:szCs w:val="22"/>
              </w:rPr>
              <w:t>2029-</w:t>
            </w:r>
          </w:p>
          <w:p w:rsidR="00F45BA7" w:rsidRPr="00F45BA7" w:rsidRDefault="00F45BA7" w:rsidP="00F45BA7">
            <w:pPr>
              <w:ind w:left="229"/>
              <w:rPr>
                <w:rFonts w:ascii="Times New Roman" w:hAnsi="Times New Roman"/>
                <w:sz w:val="20"/>
                <w:szCs w:val="22"/>
              </w:rPr>
            </w:pPr>
            <w:r w:rsidRPr="00F45BA7">
              <w:rPr>
                <w:rFonts w:ascii="Times New Roman" w:hAnsi="Times New Roman"/>
                <w:spacing w:val="-4"/>
                <w:sz w:val="20"/>
                <w:szCs w:val="22"/>
              </w:rPr>
              <w:t>2041</w:t>
            </w:r>
          </w:p>
        </w:tc>
      </w:tr>
      <w:tr w:rsidR="00F45BA7" w:rsidRPr="00F45BA7" w:rsidTr="00936AD7">
        <w:trPr>
          <w:trHeight w:val="20"/>
        </w:trPr>
        <w:tc>
          <w:tcPr>
            <w:tcW w:w="9661" w:type="dxa"/>
            <w:gridSpan w:val="7"/>
            <w:vAlign w:val="center"/>
          </w:tcPr>
          <w:p w:rsidR="00F45BA7" w:rsidRPr="00F45BA7" w:rsidRDefault="00F45BA7" w:rsidP="00F45BA7">
            <w:pPr>
              <w:ind w:right="-14"/>
              <w:jc w:val="center"/>
              <w:rPr>
                <w:rFonts w:ascii="Times New Roman" w:hAnsi="Times New Roman"/>
                <w:sz w:val="20"/>
                <w:szCs w:val="22"/>
              </w:rPr>
            </w:pPr>
            <w:r w:rsidRPr="00F45BA7">
              <w:rPr>
                <w:rFonts w:ascii="Times New Roman" w:hAnsi="Times New Roman"/>
                <w:b/>
                <w:sz w:val="20"/>
                <w:szCs w:val="20"/>
              </w:rPr>
              <w:t>ст-ца Старощербиновская</w:t>
            </w:r>
          </w:p>
        </w:tc>
      </w:tr>
      <w:tr w:rsidR="00F45BA7" w:rsidRPr="00F45BA7" w:rsidTr="00936AD7">
        <w:trPr>
          <w:trHeight w:val="20"/>
        </w:trPr>
        <w:tc>
          <w:tcPr>
            <w:tcW w:w="3577" w:type="dxa"/>
            <w:vAlign w:val="center"/>
          </w:tcPr>
          <w:p w:rsidR="00F45BA7" w:rsidRPr="00F45BA7" w:rsidRDefault="00F45BA7" w:rsidP="00F45BA7">
            <w:pPr>
              <w:rPr>
                <w:rFonts w:ascii="Times New Roman" w:hAnsi="Times New Roman"/>
                <w:spacing w:val="-2"/>
                <w:sz w:val="20"/>
                <w:szCs w:val="22"/>
                <w:lang w:val="ru-RU"/>
              </w:rPr>
            </w:pPr>
            <w:r w:rsidRPr="00F45BA7">
              <w:rPr>
                <w:rFonts w:ascii="Times New Roman" w:hAnsi="Times New Roman"/>
                <w:sz w:val="20"/>
                <w:szCs w:val="22"/>
                <w:lang w:val="ru-RU"/>
              </w:rPr>
              <w:t>Присоединенная</w:t>
            </w:r>
            <w:r w:rsidRPr="00F45BA7">
              <w:rPr>
                <w:rFonts w:ascii="Times New Roman" w:hAnsi="Times New Roman"/>
                <w:spacing w:val="-6"/>
                <w:sz w:val="20"/>
                <w:szCs w:val="22"/>
                <w:lang w:val="ru-RU"/>
              </w:rPr>
              <w:t xml:space="preserve"> </w:t>
            </w:r>
            <w:r w:rsidRPr="00F45BA7">
              <w:rPr>
                <w:rFonts w:ascii="Times New Roman" w:hAnsi="Times New Roman"/>
                <w:sz w:val="20"/>
                <w:szCs w:val="22"/>
                <w:lang w:val="ru-RU"/>
              </w:rPr>
              <w:t>тепловая нагрузка,</w:t>
            </w:r>
            <w:r w:rsidRPr="00F45BA7">
              <w:rPr>
                <w:rFonts w:ascii="Times New Roman" w:hAnsi="Times New Roman"/>
                <w:spacing w:val="-2"/>
                <w:sz w:val="20"/>
                <w:szCs w:val="22"/>
                <w:lang w:val="ru-RU"/>
              </w:rPr>
              <w:t xml:space="preserve"> </w:t>
            </w:r>
          </w:p>
          <w:p w:rsidR="00F45BA7" w:rsidRPr="00F45BA7" w:rsidRDefault="00F45BA7" w:rsidP="00F45BA7">
            <w:pPr>
              <w:ind w:right="79"/>
              <w:rPr>
                <w:rFonts w:ascii="Times New Roman" w:hAnsi="Times New Roman"/>
                <w:sz w:val="20"/>
                <w:szCs w:val="22"/>
                <w:lang w:val="ru-RU"/>
              </w:rPr>
            </w:pPr>
            <w:r w:rsidRPr="00F45BA7">
              <w:rPr>
                <w:rFonts w:ascii="Times New Roman" w:hAnsi="Times New Roman"/>
                <w:sz w:val="20"/>
                <w:szCs w:val="22"/>
                <w:lang w:val="ru-RU"/>
              </w:rPr>
              <w:t>в</w:t>
            </w:r>
            <w:r w:rsidRPr="00F45BA7">
              <w:rPr>
                <w:rFonts w:ascii="Times New Roman" w:hAnsi="Times New Roman"/>
                <w:spacing w:val="-4"/>
                <w:sz w:val="20"/>
                <w:szCs w:val="22"/>
                <w:lang w:val="ru-RU"/>
              </w:rPr>
              <w:t xml:space="preserve"> </w:t>
            </w:r>
            <w:r w:rsidRPr="00F45BA7">
              <w:rPr>
                <w:rFonts w:ascii="Times New Roman" w:hAnsi="Times New Roman"/>
                <w:sz w:val="20"/>
                <w:szCs w:val="22"/>
                <w:lang w:val="ru-RU"/>
              </w:rPr>
              <w:t>т.ч.,</w:t>
            </w:r>
            <w:r w:rsidRPr="00F45BA7">
              <w:rPr>
                <w:rFonts w:ascii="Times New Roman" w:hAnsi="Times New Roman"/>
                <w:spacing w:val="-3"/>
                <w:sz w:val="20"/>
                <w:szCs w:val="22"/>
                <w:lang w:val="ru-RU"/>
              </w:rPr>
              <w:t xml:space="preserve"> </w:t>
            </w:r>
            <w:r w:rsidRPr="00F45BA7">
              <w:rPr>
                <w:rFonts w:ascii="Times New Roman" w:hAnsi="Times New Roman"/>
                <w:sz w:val="20"/>
                <w:szCs w:val="22"/>
                <w:lang w:val="ru-RU"/>
              </w:rPr>
              <w:t>Гкал/ч</w:t>
            </w:r>
          </w:p>
        </w:tc>
        <w:tc>
          <w:tcPr>
            <w:tcW w:w="1118"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w:t>
            </w:r>
          </w:p>
        </w:tc>
        <w:tc>
          <w:tcPr>
            <w:tcW w:w="992"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w:t>
            </w:r>
          </w:p>
        </w:tc>
        <w:tc>
          <w:tcPr>
            <w:tcW w:w="979"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w:t>
            </w:r>
          </w:p>
        </w:tc>
        <w:tc>
          <w:tcPr>
            <w:tcW w:w="965"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w:t>
            </w:r>
          </w:p>
        </w:tc>
        <w:tc>
          <w:tcPr>
            <w:tcW w:w="951"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w:t>
            </w:r>
          </w:p>
        </w:tc>
        <w:tc>
          <w:tcPr>
            <w:tcW w:w="1079"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w:t>
            </w:r>
          </w:p>
        </w:tc>
      </w:tr>
      <w:tr w:rsidR="00F45BA7" w:rsidRPr="00F45BA7" w:rsidTr="00936AD7">
        <w:trPr>
          <w:trHeight w:val="20"/>
        </w:trPr>
        <w:tc>
          <w:tcPr>
            <w:tcW w:w="3577" w:type="dxa"/>
            <w:vAlign w:val="center"/>
          </w:tcPr>
          <w:p w:rsidR="00F45BA7" w:rsidRPr="00F45BA7" w:rsidRDefault="00F45BA7" w:rsidP="00F45BA7">
            <w:pPr>
              <w:ind w:right="77"/>
              <w:rPr>
                <w:rFonts w:ascii="Times New Roman" w:hAnsi="Times New Roman"/>
                <w:sz w:val="20"/>
                <w:szCs w:val="22"/>
              </w:rPr>
            </w:pPr>
            <w:r w:rsidRPr="00F45BA7">
              <w:rPr>
                <w:rFonts w:ascii="Times New Roman" w:hAnsi="Times New Roman"/>
                <w:sz w:val="20"/>
                <w:szCs w:val="22"/>
              </w:rPr>
              <w:t>Отопление</w:t>
            </w:r>
          </w:p>
        </w:tc>
        <w:tc>
          <w:tcPr>
            <w:tcW w:w="1118"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w:t>
            </w:r>
          </w:p>
        </w:tc>
        <w:tc>
          <w:tcPr>
            <w:tcW w:w="992"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w:t>
            </w:r>
          </w:p>
        </w:tc>
        <w:tc>
          <w:tcPr>
            <w:tcW w:w="979"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w:t>
            </w:r>
          </w:p>
        </w:tc>
        <w:tc>
          <w:tcPr>
            <w:tcW w:w="965"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w:t>
            </w:r>
          </w:p>
        </w:tc>
        <w:tc>
          <w:tcPr>
            <w:tcW w:w="951"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w:t>
            </w:r>
          </w:p>
        </w:tc>
        <w:tc>
          <w:tcPr>
            <w:tcW w:w="1079"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w:t>
            </w:r>
          </w:p>
        </w:tc>
      </w:tr>
      <w:tr w:rsidR="00F45BA7" w:rsidRPr="00F45BA7" w:rsidTr="00936AD7">
        <w:trPr>
          <w:trHeight w:val="20"/>
        </w:trPr>
        <w:tc>
          <w:tcPr>
            <w:tcW w:w="3577" w:type="dxa"/>
            <w:vAlign w:val="center"/>
          </w:tcPr>
          <w:p w:rsidR="00F45BA7" w:rsidRPr="00F45BA7" w:rsidRDefault="00F45BA7" w:rsidP="00F45BA7">
            <w:pPr>
              <w:rPr>
                <w:rFonts w:ascii="Times New Roman" w:hAnsi="Times New Roman"/>
                <w:sz w:val="20"/>
                <w:szCs w:val="22"/>
              </w:rPr>
            </w:pPr>
            <w:r w:rsidRPr="00F45BA7">
              <w:rPr>
                <w:rFonts w:ascii="Times New Roman" w:hAnsi="Times New Roman"/>
                <w:sz w:val="20"/>
                <w:szCs w:val="22"/>
              </w:rPr>
              <w:t>Вентиляция</w:t>
            </w:r>
          </w:p>
        </w:tc>
        <w:tc>
          <w:tcPr>
            <w:tcW w:w="1118"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w:t>
            </w:r>
          </w:p>
        </w:tc>
        <w:tc>
          <w:tcPr>
            <w:tcW w:w="992"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w:t>
            </w:r>
          </w:p>
        </w:tc>
        <w:tc>
          <w:tcPr>
            <w:tcW w:w="979"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w:t>
            </w:r>
          </w:p>
        </w:tc>
        <w:tc>
          <w:tcPr>
            <w:tcW w:w="965"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w:t>
            </w:r>
          </w:p>
        </w:tc>
        <w:tc>
          <w:tcPr>
            <w:tcW w:w="951"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w:t>
            </w:r>
          </w:p>
        </w:tc>
        <w:tc>
          <w:tcPr>
            <w:tcW w:w="1079"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w:t>
            </w:r>
          </w:p>
        </w:tc>
      </w:tr>
      <w:tr w:rsidR="00F45BA7" w:rsidRPr="00F45BA7" w:rsidTr="00936AD7">
        <w:trPr>
          <w:trHeight w:val="20"/>
        </w:trPr>
        <w:tc>
          <w:tcPr>
            <w:tcW w:w="3577" w:type="dxa"/>
            <w:vAlign w:val="center"/>
          </w:tcPr>
          <w:p w:rsidR="00F45BA7" w:rsidRPr="00F45BA7" w:rsidRDefault="00F45BA7" w:rsidP="00F45BA7">
            <w:pPr>
              <w:ind w:right="77"/>
              <w:rPr>
                <w:rFonts w:ascii="Times New Roman" w:hAnsi="Times New Roman"/>
                <w:sz w:val="20"/>
                <w:szCs w:val="22"/>
              </w:rPr>
            </w:pPr>
            <w:r w:rsidRPr="00F45BA7">
              <w:rPr>
                <w:rFonts w:ascii="Times New Roman" w:hAnsi="Times New Roman"/>
                <w:sz w:val="20"/>
                <w:szCs w:val="22"/>
              </w:rPr>
              <w:t>ГВС</w:t>
            </w:r>
          </w:p>
        </w:tc>
        <w:tc>
          <w:tcPr>
            <w:tcW w:w="1118"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w:t>
            </w:r>
          </w:p>
        </w:tc>
        <w:tc>
          <w:tcPr>
            <w:tcW w:w="992"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w:t>
            </w:r>
          </w:p>
        </w:tc>
        <w:tc>
          <w:tcPr>
            <w:tcW w:w="979"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w:t>
            </w:r>
          </w:p>
        </w:tc>
        <w:tc>
          <w:tcPr>
            <w:tcW w:w="965"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w:t>
            </w:r>
          </w:p>
        </w:tc>
        <w:tc>
          <w:tcPr>
            <w:tcW w:w="951"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w:t>
            </w:r>
          </w:p>
        </w:tc>
        <w:tc>
          <w:tcPr>
            <w:tcW w:w="1079"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w:t>
            </w:r>
          </w:p>
        </w:tc>
      </w:tr>
    </w:tbl>
    <w:p w:rsidR="00F45BA7" w:rsidRPr="00F45BA7" w:rsidRDefault="00F45BA7" w:rsidP="00F45BA7">
      <w:pPr>
        <w:widowControl w:val="0"/>
        <w:autoSpaceDE w:val="0"/>
        <w:autoSpaceDN w:val="0"/>
        <w:spacing w:before="7" w:after="1"/>
        <w:ind w:left="219"/>
        <w:rPr>
          <w:rFonts w:eastAsia="Cambria"/>
          <w:b/>
          <w:sz w:val="28"/>
          <w:szCs w:val="28"/>
          <w:lang w:eastAsia="en-US"/>
        </w:rPr>
      </w:pPr>
    </w:p>
    <w:p w:rsidR="00F45BA7" w:rsidRPr="00F45BA7" w:rsidRDefault="00F45BA7" w:rsidP="00F45BA7">
      <w:pPr>
        <w:keepNext/>
        <w:keepLines/>
        <w:widowControl w:val="0"/>
        <w:numPr>
          <w:ilvl w:val="1"/>
          <w:numId w:val="0"/>
        </w:numPr>
        <w:jc w:val="center"/>
        <w:outlineLvl w:val="1"/>
        <w:rPr>
          <w:b/>
          <w:bCs/>
          <w:sz w:val="28"/>
          <w:szCs w:val="28"/>
          <w:lang w:eastAsia="en-US"/>
        </w:rPr>
      </w:pPr>
      <w:bookmarkStart w:id="123" w:name="_Toc120624751"/>
      <w:r w:rsidRPr="00F45BA7">
        <w:rPr>
          <w:b/>
          <w:bCs/>
          <w:sz w:val="28"/>
          <w:szCs w:val="28"/>
          <w:lang w:eastAsia="en-US"/>
        </w:rPr>
        <w:t>2.6. Прогнозы приростов объёмов потребления тепловой энергии</w:t>
      </w:r>
    </w:p>
    <w:p w:rsidR="00F45BA7" w:rsidRPr="00F45BA7" w:rsidRDefault="00F45BA7" w:rsidP="00F45BA7">
      <w:pPr>
        <w:keepNext/>
        <w:keepLines/>
        <w:widowControl w:val="0"/>
        <w:numPr>
          <w:ilvl w:val="1"/>
          <w:numId w:val="0"/>
        </w:numPr>
        <w:jc w:val="center"/>
        <w:outlineLvl w:val="1"/>
        <w:rPr>
          <w:b/>
          <w:bCs/>
          <w:sz w:val="28"/>
          <w:szCs w:val="28"/>
          <w:lang w:eastAsia="en-US"/>
        </w:rPr>
      </w:pPr>
      <w:r w:rsidRPr="00F45BA7">
        <w:rPr>
          <w:b/>
          <w:bCs/>
          <w:sz w:val="28"/>
          <w:szCs w:val="28"/>
          <w:lang w:eastAsia="en-US"/>
        </w:rPr>
        <w:t xml:space="preserve">(мощности) и теплоносителя объектами, расположенными </w:t>
      </w:r>
    </w:p>
    <w:p w:rsidR="00F45BA7" w:rsidRPr="00F45BA7" w:rsidRDefault="00F45BA7" w:rsidP="00F45BA7">
      <w:pPr>
        <w:keepNext/>
        <w:keepLines/>
        <w:widowControl w:val="0"/>
        <w:numPr>
          <w:ilvl w:val="1"/>
          <w:numId w:val="0"/>
        </w:numPr>
        <w:jc w:val="center"/>
        <w:outlineLvl w:val="1"/>
        <w:rPr>
          <w:b/>
          <w:bCs/>
          <w:sz w:val="28"/>
          <w:szCs w:val="28"/>
          <w:lang w:eastAsia="en-US"/>
        </w:rPr>
      </w:pPr>
      <w:r w:rsidRPr="00F45BA7">
        <w:rPr>
          <w:b/>
          <w:bCs/>
          <w:sz w:val="28"/>
          <w:szCs w:val="28"/>
          <w:lang w:eastAsia="en-US"/>
        </w:rPr>
        <w:t>в производственных зонах, при условии возможных изменений</w:t>
      </w:r>
    </w:p>
    <w:p w:rsidR="00F45BA7" w:rsidRPr="00F45BA7" w:rsidRDefault="00F45BA7" w:rsidP="00F45BA7">
      <w:pPr>
        <w:keepNext/>
        <w:keepLines/>
        <w:widowControl w:val="0"/>
        <w:numPr>
          <w:ilvl w:val="1"/>
          <w:numId w:val="0"/>
        </w:numPr>
        <w:jc w:val="center"/>
        <w:outlineLvl w:val="1"/>
        <w:rPr>
          <w:b/>
          <w:bCs/>
          <w:sz w:val="28"/>
          <w:szCs w:val="28"/>
          <w:lang w:eastAsia="en-US"/>
        </w:rPr>
      </w:pPr>
      <w:r w:rsidRPr="00F45BA7">
        <w:rPr>
          <w:b/>
          <w:bCs/>
          <w:sz w:val="28"/>
          <w:szCs w:val="28"/>
          <w:lang w:eastAsia="en-US"/>
        </w:rPr>
        <w:t xml:space="preserve">производственных зон и их перепрофилирования и приростов объёмов </w:t>
      </w:r>
    </w:p>
    <w:p w:rsidR="00F45BA7" w:rsidRPr="00F45BA7" w:rsidRDefault="00F45BA7" w:rsidP="00F45BA7">
      <w:pPr>
        <w:keepNext/>
        <w:keepLines/>
        <w:widowControl w:val="0"/>
        <w:numPr>
          <w:ilvl w:val="1"/>
          <w:numId w:val="0"/>
        </w:numPr>
        <w:jc w:val="center"/>
        <w:outlineLvl w:val="1"/>
        <w:rPr>
          <w:b/>
          <w:bCs/>
          <w:sz w:val="28"/>
          <w:szCs w:val="28"/>
          <w:lang w:eastAsia="en-US"/>
        </w:rPr>
      </w:pPr>
      <w:r w:rsidRPr="00F45BA7">
        <w:rPr>
          <w:b/>
          <w:bCs/>
          <w:sz w:val="28"/>
          <w:szCs w:val="28"/>
          <w:lang w:eastAsia="en-US"/>
        </w:rPr>
        <w:t>потребления тепловой энергии (мощности) производственными объектами с разделением по видам теплопотребления и по видам теплоносителя</w:t>
      </w:r>
    </w:p>
    <w:p w:rsidR="00F45BA7" w:rsidRPr="00F45BA7" w:rsidRDefault="00F45BA7" w:rsidP="00F45BA7">
      <w:pPr>
        <w:keepNext/>
        <w:keepLines/>
        <w:widowControl w:val="0"/>
        <w:numPr>
          <w:ilvl w:val="1"/>
          <w:numId w:val="0"/>
        </w:numPr>
        <w:jc w:val="center"/>
        <w:outlineLvl w:val="1"/>
        <w:rPr>
          <w:b/>
          <w:bCs/>
          <w:sz w:val="28"/>
          <w:szCs w:val="28"/>
          <w:lang w:eastAsia="en-US"/>
        </w:rPr>
      </w:pPr>
      <w:r w:rsidRPr="00F45BA7">
        <w:rPr>
          <w:b/>
          <w:bCs/>
          <w:sz w:val="28"/>
          <w:szCs w:val="28"/>
          <w:lang w:eastAsia="en-US"/>
        </w:rPr>
        <w:t>(горячая вода и пар) в зоне действия каждого из существующих</w:t>
      </w:r>
    </w:p>
    <w:p w:rsidR="00F45BA7" w:rsidRPr="00F45BA7" w:rsidRDefault="00F45BA7" w:rsidP="00F45BA7">
      <w:pPr>
        <w:keepNext/>
        <w:keepLines/>
        <w:widowControl w:val="0"/>
        <w:numPr>
          <w:ilvl w:val="1"/>
          <w:numId w:val="0"/>
        </w:numPr>
        <w:jc w:val="center"/>
        <w:outlineLvl w:val="1"/>
        <w:rPr>
          <w:b/>
          <w:bCs/>
          <w:sz w:val="28"/>
          <w:szCs w:val="28"/>
          <w:lang w:eastAsia="en-US"/>
        </w:rPr>
      </w:pPr>
      <w:r w:rsidRPr="00F45BA7">
        <w:rPr>
          <w:b/>
          <w:bCs/>
          <w:sz w:val="28"/>
          <w:szCs w:val="28"/>
          <w:lang w:eastAsia="en-US"/>
        </w:rPr>
        <w:t>или предлагаемых для строительства источников тепловой энергии на каждом этапе</w:t>
      </w:r>
      <w:bookmarkEnd w:id="123"/>
    </w:p>
    <w:p w:rsidR="00F45BA7" w:rsidRPr="00F45BA7" w:rsidRDefault="00F45BA7" w:rsidP="00F45BA7">
      <w:pPr>
        <w:keepNext/>
        <w:keepLines/>
        <w:widowControl w:val="0"/>
        <w:numPr>
          <w:ilvl w:val="1"/>
          <w:numId w:val="0"/>
        </w:numPr>
        <w:jc w:val="center"/>
        <w:outlineLvl w:val="1"/>
        <w:rPr>
          <w:b/>
          <w:bCs/>
          <w:sz w:val="28"/>
          <w:szCs w:val="28"/>
          <w:lang w:eastAsia="en-US"/>
        </w:rPr>
      </w:pP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 xml:space="preserve">В соответствии с предоставленными исходными материалами прирост объемов потребления тепловой энергии не планируется объектами, </w:t>
      </w:r>
      <w:r w:rsidRPr="00F45BA7">
        <w:rPr>
          <w:rFonts w:eastAsia="Calibri"/>
          <w:sz w:val="28"/>
          <w:szCs w:val="28"/>
          <w:lang w:eastAsia="en-US"/>
        </w:rPr>
        <w:lastRenderedPageBreak/>
        <w:t>расположенными в производственных зонах, а также перепрофилирование производственной зоны в жилую застройку.</w:t>
      </w:r>
    </w:p>
    <w:p w:rsidR="00F45BA7" w:rsidRPr="00F45BA7" w:rsidRDefault="00F45BA7" w:rsidP="00F45BA7">
      <w:pPr>
        <w:widowControl w:val="0"/>
        <w:ind w:firstLine="709"/>
        <w:jc w:val="both"/>
        <w:rPr>
          <w:rFonts w:eastAsia="Calibri"/>
          <w:sz w:val="28"/>
          <w:szCs w:val="28"/>
          <w:lang w:eastAsia="en-US"/>
        </w:rPr>
      </w:pPr>
    </w:p>
    <w:p w:rsidR="00F45BA7" w:rsidRPr="00F45BA7" w:rsidRDefault="00F45BA7" w:rsidP="00F45BA7">
      <w:pPr>
        <w:keepNext/>
        <w:keepLines/>
        <w:widowControl w:val="0"/>
        <w:numPr>
          <w:ilvl w:val="1"/>
          <w:numId w:val="0"/>
        </w:numPr>
        <w:jc w:val="center"/>
        <w:outlineLvl w:val="1"/>
        <w:rPr>
          <w:b/>
          <w:bCs/>
          <w:sz w:val="28"/>
          <w:szCs w:val="28"/>
          <w:lang w:eastAsia="en-US"/>
        </w:rPr>
      </w:pPr>
      <w:bookmarkStart w:id="124" w:name="_Toc120624752"/>
      <w:r w:rsidRPr="00F45BA7">
        <w:rPr>
          <w:b/>
          <w:bCs/>
          <w:sz w:val="28"/>
          <w:szCs w:val="28"/>
          <w:lang w:eastAsia="en-US"/>
        </w:rPr>
        <w:t>2.7. Описание изменений показателей существующего и перспективного</w:t>
      </w:r>
    </w:p>
    <w:p w:rsidR="00F45BA7" w:rsidRPr="00F45BA7" w:rsidRDefault="00F45BA7" w:rsidP="00F45BA7">
      <w:pPr>
        <w:keepNext/>
        <w:keepLines/>
        <w:widowControl w:val="0"/>
        <w:numPr>
          <w:ilvl w:val="1"/>
          <w:numId w:val="0"/>
        </w:numPr>
        <w:jc w:val="center"/>
        <w:outlineLvl w:val="1"/>
        <w:rPr>
          <w:b/>
          <w:bCs/>
          <w:sz w:val="28"/>
          <w:szCs w:val="28"/>
          <w:lang w:eastAsia="en-US"/>
        </w:rPr>
      </w:pPr>
      <w:r w:rsidRPr="00F45BA7">
        <w:rPr>
          <w:b/>
          <w:bCs/>
          <w:sz w:val="28"/>
          <w:szCs w:val="28"/>
          <w:lang w:eastAsia="en-US"/>
        </w:rPr>
        <w:t>потребления тепловой энергии на цели теплоснабжения</w:t>
      </w:r>
      <w:bookmarkEnd w:id="124"/>
    </w:p>
    <w:p w:rsidR="00F45BA7" w:rsidRPr="00F45BA7" w:rsidRDefault="00F45BA7" w:rsidP="00F45BA7">
      <w:pPr>
        <w:keepNext/>
        <w:keepLines/>
        <w:widowControl w:val="0"/>
        <w:numPr>
          <w:ilvl w:val="1"/>
          <w:numId w:val="0"/>
        </w:numPr>
        <w:ind w:firstLine="709"/>
        <w:jc w:val="both"/>
        <w:outlineLvl w:val="1"/>
        <w:rPr>
          <w:b/>
          <w:bCs/>
          <w:sz w:val="28"/>
          <w:szCs w:val="28"/>
          <w:lang w:eastAsia="en-US"/>
        </w:rPr>
      </w:pP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Изменения показателей существующего и перспективного потребления тепловой энергии на цели теплоснабжения, отсутствуют.</w:t>
      </w:r>
    </w:p>
    <w:p w:rsidR="00F45BA7" w:rsidRPr="00F45BA7" w:rsidRDefault="00F45BA7" w:rsidP="00F45BA7">
      <w:pPr>
        <w:widowControl w:val="0"/>
        <w:ind w:firstLine="709"/>
        <w:jc w:val="both"/>
        <w:rPr>
          <w:rFonts w:eastAsia="Calibri"/>
          <w:sz w:val="28"/>
          <w:szCs w:val="28"/>
          <w:lang w:eastAsia="en-US"/>
        </w:rPr>
      </w:pPr>
    </w:p>
    <w:p w:rsidR="00F45BA7" w:rsidRPr="00F45BA7" w:rsidRDefault="00F45BA7" w:rsidP="00F45BA7">
      <w:pPr>
        <w:keepNext/>
        <w:keepLines/>
        <w:numPr>
          <w:ilvl w:val="2"/>
          <w:numId w:val="0"/>
        </w:numPr>
        <w:jc w:val="center"/>
        <w:outlineLvl w:val="2"/>
        <w:rPr>
          <w:b/>
          <w:bCs/>
          <w:sz w:val="28"/>
          <w:szCs w:val="28"/>
          <w:lang w:eastAsia="en-US"/>
        </w:rPr>
      </w:pPr>
      <w:bookmarkStart w:id="125" w:name="_Toc120624753"/>
      <w:r w:rsidRPr="00F45BA7">
        <w:rPr>
          <w:b/>
          <w:bCs/>
          <w:sz w:val="28"/>
          <w:szCs w:val="28"/>
          <w:lang w:eastAsia="en-US"/>
        </w:rPr>
        <w:t>2.7.1. Актуализированный прогноз перспективной застройки относительно</w:t>
      </w:r>
    </w:p>
    <w:p w:rsidR="00F45BA7" w:rsidRPr="00F45BA7" w:rsidRDefault="00F45BA7" w:rsidP="00F45BA7">
      <w:pPr>
        <w:keepNext/>
        <w:keepLines/>
        <w:numPr>
          <w:ilvl w:val="2"/>
          <w:numId w:val="0"/>
        </w:numPr>
        <w:jc w:val="center"/>
        <w:outlineLvl w:val="2"/>
        <w:rPr>
          <w:b/>
          <w:bCs/>
          <w:sz w:val="28"/>
          <w:szCs w:val="28"/>
          <w:lang w:eastAsia="en-US"/>
        </w:rPr>
      </w:pPr>
      <w:r w:rsidRPr="00F45BA7">
        <w:rPr>
          <w:b/>
          <w:bCs/>
          <w:sz w:val="28"/>
          <w:szCs w:val="28"/>
          <w:lang w:eastAsia="en-US"/>
        </w:rPr>
        <w:t>указанного в утверждённой схеме теплоснабжения прогноза</w:t>
      </w:r>
    </w:p>
    <w:p w:rsidR="00F45BA7" w:rsidRPr="00F45BA7" w:rsidRDefault="00F45BA7" w:rsidP="00F45BA7">
      <w:pPr>
        <w:keepNext/>
        <w:keepLines/>
        <w:numPr>
          <w:ilvl w:val="2"/>
          <w:numId w:val="0"/>
        </w:numPr>
        <w:jc w:val="center"/>
        <w:outlineLvl w:val="2"/>
        <w:rPr>
          <w:b/>
          <w:bCs/>
          <w:sz w:val="28"/>
          <w:szCs w:val="28"/>
          <w:lang w:eastAsia="en-US"/>
        </w:rPr>
      </w:pPr>
      <w:r w:rsidRPr="00F45BA7">
        <w:rPr>
          <w:b/>
          <w:bCs/>
          <w:sz w:val="28"/>
          <w:szCs w:val="28"/>
          <w:lang w:eastAsia="en-US"/>
        </w:rPr>
        <w:t>перспективной застройки</w:t>
      </w:r>
      <w:bookmarkEnd w:id="125"/>
    </w:p>
    <w:p w:rsidR="00F45BA7" w:rsidRPr="00F45BA7" w:rsidRDefault="00F45BA7" w:rsidP="00F45BA7">
      <w:pPr>
        <w:keepNext/>
        <w:keepLines/>
        <w:numPr>
          <w:ilvl w:val="2"/>
          <w:numId w:val="0"/>
        </w:numPr>
        <w:ind w:left="426" w:firstLine="709"/>
        <w:jc w:val="both"/>
        <w:outlineLvl w:val="2"/>
        <w:rPr>
          <w:b/>
          <w:bCs/>
          <w:sz w:val="28"/>
          <w:szCs w:val="28"/>
          <w:lang w:eastAsia="en-US"/>
        </w:rPr>
      </w:pP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Прогноз перспективной застройки представлен в разделе 2.2 «Прогнозы приростов площади строительных фондов, сгруппированные по расчётным элементам территориального деления и по зонам действия источников тепловой энергии с разделением объектов строительства на многоквартирные дома, индивидуальные жилые дома, общественные здания, производственные здания промышленных предприятий, на каждом этапе».</w:t>
      </w:r>
    </w:p>
    <w:p w:rsidR="00F45BA7" w:rsidRPr="00F45BA7" w:rsidRDefault="00F45BA7" w:rsidP="00F45BA7">
      <w:pPr>
        <w:widowControl w:val="0"/>
        <w:ind w:firstLine="709"/>
        <w:jc w:val="both"/>
        <w:rPr>
          <w:rFonts w:eastAsia="Calibri"/>
          <w:sz w:val="28"/>
          <w:szCs w:val="28"/>
          <w:lang w:eastAsia="en-US"/>
        </w:rPr>
      </w:pPr>
    </w:p>
    <w:p w:rsidR="00F45BA7" w:rsidRPr="00F45BA7" w:rsidRDefault="00F45BA7" w:rsidP="00F45BA7">
      <w:pPr>
        <w:keepNext/>
        <w:keepLines/>
        <w:numPr>
          <w:ilvl w:val="2"/>
          <w:numId w:val="0"/>
        </w:numPr>
        <w:jc w:val="center"/>
        <w:outlineLvl w:val="2"/>
        <w:rPr>
          <w:b/>
          <w:bCs/>
          <w:sz w:val="28"/>
          <w:szCs w:val="28"/>
          <w:lang w:eastAsia="en-US"/>
        </w:rPr>
      </w:pPr>
      <w:bookmarkStart w:id="126" w:name="_Toc120624754"/>
      <w:r w:rsidRPr="00F45BA7">
        <w:rPr>
          <w:b/>
          <w:bCs/>
          <w:sz w:val="28"/>
          <w:szCs w:val="28"/>
          <w:lang w:eastAsia="en-US"/>
        </w:rPr>
        <w:t>2.7.2. Расчётная тепловая нагрузка на коллекторах источников</w:t>
      </w:r>
    </w:p>
    <w:p w:rsidR="00F45BA7" w:rsidRPr="00F45BA7" w:rsidRDefault="00F45BA7" w:rsidP="00F45BA7">
      <w:pPr>
        <w:keepNext/>
        <w:keepLines/>
        <w:numPr>
          <w:ilvl w:val="2"/>
          <w:numId w:val="0"/>
        </w:numPr>
        <w:jc w:val="center"/>
        <w:outlineLvl w:val="2"/>
        <w:rPr>
          <w:b/>
          <w:bCs/>
          <w:sz w:val="28"/>
          <w:szCs w:val="28"/>
          <w:lang w:eastAsia="en-US"/>
        </w:rPr>
      </w:pPr>
      <w:r w:rsidRPr="00F45BA7">
        <w:rPr>
          <w:b/>
          <w:bCs/>
          <w:sz w:val="28"/>
          <w:szCs w:val="28"/>
          <w:lang w:eastAsia="en-US"/>
        </w:rPr>
        <w:t>тепловой энергии</w:t>
      </w:r>
      <w:bookmarkEnd w:id="126"/>
    </w:p>
    <w:p w:rsidR="00F45BA7" w:rsidRPr="00F45BA7" w:rsidRDefault="00F45BA7" w:rsidP="00F45BA7">
      <w:pPr>
        <w:keepNext/>
        <w:keepLines/>
        <w:numPr>
          <w:ilvl w:val="2"/>
          <w:numId w:val="0"/>
        </w:numPr>
        <w:ind w:left="426" w:firstLine="709"/>
        <w:jc w:val="both"/>
        <w:outlineLvl w:val="2"/>
        <w:rPr>
          <w:b/>
          <w:bCs/>
          <w:sz w:val="28"/>
          <w:szCs w:val="28"/>
          <w:lang w:eastAsia="en-US"/>
        </w:rPr>
      </w:pP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Значения тепловых нагрузок на коллекторах источников тепловой энергии представлены в пункте 1.5.2 «Описание значений расчётных тепловых нагрузок на коллекторах источников тепловой энергии».</w:t>
      </w:r>
    </w:p>
    <w:p w:rsidR="00F45BA7" w:rsidRPr="00F45BA7" w:rsidRDefault="00F45BA7" w:rsidP="00F45BA7">
      <w:pPr>
        <w:widowControl w:val="0"/>
        <w:ind w:firstLine="709"/>
        <w:jc w:val="both"/>
        <w:rPr>
          <w:rFonts w:eastAsia="Calibri"/>
          <w:sz w:val="28"/>
          <w:szCs w:val="28"/>
          <w:lang w:eastAsia="en-US"/>
        </w:rPr>
      </w:pPr>
    </w:p>
    <w:p w:rsidR="00F45BA7" w:rsidRPr="00F45BA7" w:rsidRDefault="00F45BA7" w:rsidP="00F45BA7">
      <w:pPr>
        <w:keepNext/>
        <w:keepLines/>
        <w:numPr>
          <w:ilvl w:val="2"/>
          <w:numId w:val="0"/>
        </w:numPr>
        <w:jc w:val="center"/>
        <w:outlineLvl w:val="2"/>
        <w:rPr>
          <w:b/>
          <w:bCs/>
          <w:sz w:val="28"/>
          <w:szCs w:val="28"/>
          <w:lang w:eastAsia="en-US"/>
        </w:rPr>
      </w:pPr>
      <w:bookmarkStart w:id="127" w:name="_Toc120624755"/>
      <w:r w:rsidRPr="00F45BA7">
        <w:rPr>
          <w:b/>
          <w:bCs/>
          <w:sz w:val="28"/>
          <w:szCs w:val="28"/>
          <w:lang w:eastAsia="en-US"/>
        </w:rPr>
        <w:t>2.7.3. Фактические расходы теплоносителя в отопительный</w:t>
      </w:r>
    </w:p>
    <w:p w:rsidR="00F45BA7" w:rsidRPr="00F45BA7" w:rsidRDefault="00F45BA7" w:rsidP="00F45BA7">
      <w:pPr>
        <w:keepNext/>
        <w:keepLines/>
        <w:numPr>
          <w:ilvl w:val="2"/>
          <w:numId w:val="0"/>
        </w:numPr>
        <w:jc w:val="center"/>
        <w:outlineLvl w:val="2"/>
        <w:rPr>
          <w:b/>
          <w:bCs/>
          <w:sz w:val="28"/>
          <w:szCs w:val="28"/>
          <w:lang w:eastAsia="en-US"/>
        </w:rPr>
      </w:pPr>
      <w:r w:rsidRPr="00F45BA7">
        <w:rPr>
          <w:b/>
          <w:bCs/>
          <w:sz w:val="28"/>
          <w:szCs w:val="28"/>
          <w:lang w:eastAsia="en-US"/>
        </w:rPr>
        <w:t>и летний периоды</w:t>
      </w:r>
      <w:bookmarkEnd w:id="127"/>
    </w:p>
    <w:p w:rsidR="00F45BA7" w:rsidRPr="00F45BA7" w:rsidRDefault="00F45BA7" w:rsidP="00F45BA7">
      <w:pPr>
        <w:keepNext/>
        <w:keepLines/>
        <w:numPr>
          <w:ilvl w:val="2"/>
          <w:numId w:val="0"/>
        </w:numPr>
        <w:ind w:left="426" w:firstLine="709"/>
        <w:jc w:val="both"/>
        <w:outlineLvl w:val="2"/>
        <w:rPr>
          <w:b/>
          <w:bCs/>
          <w:sz w:val="28"/>
          <w:szCs w:val="28"/>
          <w:lang w:eastAsia="en-US"/>
        </w:rPr>
      </w:pP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Значения расходов теплоносителя представлены в разделе 1.7 «Балансы теплоносителя».</w:t>
      </w:r>
    </w:p>
    <w:p w:rsidR="00F45BA7" w:rsidRPr="00F45BA7" w:rsidRDefault="00F45BA7" w:rsidP="00F45BA7">
      <w:pPr>
        <w:widowControl w:val="0"/>
        <w:ind w:firstLine="709"/>
        <w:jc w:val="both"/>
        <w:rPr>
          <w:rFonts w:eastAsia="Calibri"/>
          <w:sz w:val="28"/>
          <w:szCs w:val="28"/>
          <w:lang w:eastAsia="en-US"/>
        </w:rPr>
      </w:pPr>
    </w:p>
    <w:p w:rsidR="00F45BA7" w:rsidRPr="00F45BA7" w:rsidRDefault="00F45BA7" w:rsidP="00F45BA7">
      <w:pPr>
        <w:widowControl w:val="0"/>
        <w:jc w:val="center"/>
        <w:rPr>
          <w:rFonts w:eastAsia="Calibri"/>
          <w:b/>
          <w:bCs/>
          <w:sz w:val="28"/>
          <w:szCs w:val="28"/>
          <w:lang w:eastAsia="en-US"/>
        </w:rPr>
      </w:pPr>
      <w:r w:rsidRPr="00F45BA7">
        <w:rPr>
          <w:rFonts w:eastAsia="Calibri"/>
          <w:b/>
          <w:bCs/>
          <w:sz w:val="28"/>
          <w:szCs w:val="28"/>
          <w:lang w:eastAsia="en-US"/>
        </w:rPr>
        <w:t>Глава 3. Электронная модель системы теплоснабжения поселения</w:t>
      </w:r>
    </w:p>
    <w:p w:rsidR="00F45BA7" w:rsidRPr="00F45BA7" w:rsidRDefault="00F45BA7" w:rsidP="00F45BA7">
      <w:pPr>
        <w:widowControl w:val="0"/>
        <w:ind w:firstLine="709"/>
        <w:jc w:val="both"/>
        <w:rPr>
          <w:rFonts w:eastAsia="Calibri"/>
          <w:sz w:val="28"/>
          <w:szCs w:val="28"/>
          <w:lang w:eastAsia="en-US"/>
        </w:rPr>
      </w:pP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В соответствии с постановлением Правительства Российской Федерации   № 154 от 22.02.2012 «О требованиях к схемам теплоснабжения, порядку их разработки и утверждения», разработка электронной модели системы теплоснабжения не является обязательной к выполнению для поселений численностью населения менее 100 тыс. человек.</w:t>
      </w:r>
    </w:p>
    <w:p w:rsidR="00F45BA7" w:rsidRPr="00F45BA7" w:rsidRDefault="00F45BA7" w:rsidP="00F45BA7">
      <w:pPr>
        <w:widowControl w:val="0"/>
        <w:ind w:firstLine="709"/>
        <w:jc w:val="both"/>
        <w:rPr>
          <w:rFonts w:eastAsia="Calibri"/>
          <w:sz w:val="28"/>
          <w:szCs w:val="28"/>
          <w:lang w:eastAsia="en-US"/>
        </w:rPr>
      </w:pPr>
    </w:p>
    <w:p w:rsidR="00F45BA7" w:rsidRPr="00F45BA7" w:rsidRDefault="00F45BA7" w:rsidP="00F45BA7">
      <w:pPr>
        <w:keepNext/>
        <w:keepLines/>
        <w:pageBreakBefore/>
        <w:ind w:firstLine="709"/>
        <w:jc w:val="both"/>
        <w:outlineLvl w:val="0"/>
        <w:rPr>
          <w:b/>
          <w:bCs/>
          <w:szCs w:val="28"/>
          <w:lang w:eastAsia="en-US"/>
        </w:rPr>
        <w:sectPr w:rsidR="00F45BA7" w:rsidRPr="00F45BA7" w:rsidSect="00936AD7">
          <w:pgSz w:w="11906" w:h="16838"/>
          <w:pgMar w:top="1134" w:right="567" w:bottom="1134" w:left="1701" w:header="708" w:footer="708" w:gutter="0"/>
          <w:cols w:space="708"/>
          <w:docGrid w:linePitch="360"/>
        </w:sectPr>
      </w:pPr>
    </w:p>
    <w:p w:rsidR="00F45BA7" w:rsidRPr="00F45BA7" w:rsidRDefault="00F45BA7" w:rsidP="00F45BA7">
      <w:pPr>
        <w:keepNext/>
        <w:keepLines/>
        <w:pageBreakBefore/>
        <w:jc w:val="center"/>
        <w:outlineLvl w:val="0"/>
        <w:rPr>
          <w:b/>
          <w:bCs/>
          <w:sz w:val="28"/>
          <w:szCs w:val="28"/>
          <w:lang w:eastAsia="en-US"/>
        </w:rPr>
      </w:pPr>
      <w:bookmarkStart w:id="128" w:name="_Toc120624757"/>
      <w:r w:rsidRPr="00F45BA7">
        <w:rPr>
          <w:b/>
          <w:bCs/>
          <w:sz w:val="28"/>
          <w:szCs w:val="28"/>
          <w:lang w:eastAsia="en-US"/>
        </w:rPr>
        <w:lastRenderedPageBreak/>
        <w:t>Глава 4. Существующие и перспективные балансы тепловой мощности источников тепловой энергии и тепловой нагрузки потребителей</w:t>
      </w:r>
      <w:bookmarkEnd w:id="128"/>
    </w:p>
    <w:p w:rsidR="00F45BA7" w:rsidRPr="00F45BA7" w:rsidRDefault="00F45BA7" w:rsidP="00F45BA7">
      <w:pPr>
        <w:keepNext/>
        <w:keepLines/>
        <w:widowControl w:val="0"/>
        <w:ind w:left="284"/>
        <w:jc w:val="center"/>
        <w:outlineLvl w:val="1"/>
        <w:rPr>
          <w:b/>
          <w:bCs/>
          <w:sz w:val="28"/>
          <w:szCs w:val="28"/>
          <w:lang w:eastAsia="en-US"/>
        </w:rPr>
      </w:pPr>
      <w:bookmarkStart w:id="129" w:name="_Toc120624758"/>
      <w:r w:rsidRPr="00F45BA7">
        <w:rPr>
          <w:b/>
          <w:bCs/>
          <w:sz w:val="28"/>
          <w:szCs w:val="28"/>
          <w:lang w:eastAsia="en-US"/>
        </w:rPr>
        <w:t xml:space="preserve">4.1 Балансы существующей на базовый период схемы теплоснабжения (актуализации схемы теплоснабжения) тепловой мощности и </w:t>
      </w:r>
    </w:p>
    <w:p w:rsidR="00F45BA7" w:rsidRPr="00F45BA7" w:rsidRDefault="00F45BA7" w:rsidP="00F45BA7">
      <w:pPr>
        <w:keepNext/>
        <w:keepLines/>
        <w:widowControl w:val="0"/>
        <w:ind w:left="284"/>
        <w:jc w:val="center"/>
        <w:outlineLvl w:val="1"/>
        <w:rPr>
          <w:b/>
          <w:bCs/>
          <w:sz w:val="28"/>
          <w:szCs w:val="28"/>
          <w:lang w:eastAsia="en-US"/>
        </w:rPr>
      </w:pPr>
      <w:r w:rsidRPr="00F45BA7">
        <w:rPr>
          <w:b/>
          <w:bCs/>
          <w:sz w:val="28"/>
          <w:szCs w:val="28"/>
          <w:lang w:eastAsia="en-US"/>
        </w:rPr>
        <w:t>перспективной тепловой нагрузки в каждой из зон действия источников тепловой энергии с определением резервов (дефицитов) существующей располагаемой тепловой мощности источников тепловой энергии,</w:t>
      </w:r>
    </w:p>
    <w:p w:rsidR="00F45BA7" w:rsidRPr="00F45BA7" w:rsidRDefault="00F45BA7" w:rsidP="00F45BA7">
      <w:pPr>
        <w:keepNext/>
        <w:keepLines/>
        <w:widowControl w:val="0"/>
        <w:ind w:left="284"/>
        <w:jc w:val="center"/>
        <w:outlineLvl w:val="1"/>
        <w:rPr>
          <w:b/>
          <w:bCs/>
          <w:sz w:val="28"/>
          <w:szCs w:val="28"/>
          <w:lang w:eastAsia="en-US"/>
        </w:rPr>
      </w:pPr>
      <w:r w:rsidRPr="00F45BA7">
        <w:rPr>
          <w:b/>
          <w:bCs/>
          <w:sz w:val="28"/>
          <w:szCs w:val="28"/>
          <w:lang w:eastAsia="en-US"/>
        </w:rPr>
        <w:t>устанавливаемых на основании величины расчётной тепловой нагрузки, а в ценовых зонах теплоснабжения - балансы существующей на базовый период схемы теплоснабжения (актуализации схемы теплоснабжения) тепловой мощности и перспективной тепловой нагрузки в каждой</w:t>
      </w:r>
    </w:p>
    <w:p w:rsidR="00F45BA7" w:rsidRPr="00F45BA7" w:rsidRDefault="00F45BA7" w:rsidP="00F45BA7">
      <w:pPr>
        <w:keepNext/>
        <w:keepLines/>
        <w:widowControl w:val="0"/>
        <w:ind w:left="284"/>
        <w:jc w:val="center"/>
        <w:outlineLvl w:val="1"/>
        <w:rPr>
          <w:b/>
          <w:bCs/>
          <w:sz w:val="28"/>
          <w:szCs w:val="28"/>
          <w:lang w:eastAsia="en-US"/>
        </w:rPr>
      </w:pPr>
      <w:r w:rsidRPr="00F45BA7">
        <w:rPr>
          <w:b/>
          <w:bCs/>
          <w:sz w:val="28"/>
          <w:szCs w:val="28"/>
          <w:lang w:eastAsia="en-US"/>
        </w:rPr>
        <w:t>системе теплоснабжения с указанием сведений о значениях существующей и перспективной тепловой мощности источников тепловой энергии, находящихся в государственной или муниципальной собственности и являющихся объектами концессионных соглашений или договоров аренды</w:t>
      </w:r>
      <w:bookmarkEnd w:id="129"/>
    </w:p>
    <w:p w:rsidR="00F45BA7" w:rsidRPr="00F45BA7" w:rsidRDefault="00F45BA7" w:rsidP="00F45BA7">
      <w:pPr>
        <w:widowControl w:val="0"/>
        <w:ind w:firstLine="709"/>
        <w:jc w:val="both"/>
        <w:rPr>
          <w:rFonts w:eastAsia="Calibri"/>
          <w:szCs w:val="22"/>
          <w:lang w:eastAsia="en-US"/>
        </w:rPr>
      </w:pPr>
    </w:p>
    <w:p w:rsidR="00F45BA7" w:rsidRPr="00F45BA7" w:rsidRDefault="00F45BA7" w:rsidP="00F45BA7">
      <w:pPr>
        <w:widowControl w:val="0"/>
        <w:ind w:firstLine="709"/>
        <w:jc w:val="right"/>
        <w:rPr>
          <w:rFonts w:eastAsia="Calibri"/>
          <w:b/>
          <w:sz w:val="20"/>
          <w:szCs w:val="22"/>
          <w:lang w:eastAsia="en-US"/>
        </w:rPr>
      </w:pPr>
      <w:r w:rsidRPr="00F45BA7">
        <w:rPr>
          <w:rFonts w:eastAsia="Calibri"/>
          <w:b/>
          <w:sz w:val="20"/>
          <w:szCs w:val="20"/>
          <w:lang w:eastAsia="en-US"/>
        </w:rPr>
        <w:t xml:space="preserve">Таблица 4.1 </w:t>
      </w:r>
      <w:r w:rsidRPr="00F45BA7">
        <w:rPr>
          <w:rFonts w:eastAsia="Calibri"/>
          <w:b/>
          <w:sz w:val="20"/>
          <w:szCs w:val="22"/>
          <w:lang w:eastAsia="en-US"/>
        </w:rPr>
        <w:t>Балансы</w:t>
      </w:r>
      <w:r w:rsidRPr="00F45BA7">
        <w:rPr>
          <w:rFonts w:eastAsia="Calibri"/>
          <w:b/>
          <w:spacing w:val="-6"/>
          <w:sz w:val="20"/>
          <w:szCs w:val="22"/>
          <w:lang w:eastAsia="en-US"/>
        </w:rPr>
        <w:t xml:space="preserve"> </w:t>
      </w:r>
      <w:r w:rsidRPr="00F45BA7">
        <w:rPr>
          <w:rFonts w:eastAsia="Calibri"/>
          <w:b/>
          <w:sz w:val="20"/>
          <w:szCs w:val="22"/>
          <w:lang w:eastAsia="en-US"/>
        </w:rPr>
        <w:t>тепловой</w:t>
      </w:r>
      <w:r w:rsidRPr="00F45BA7">
        <w:rPr>
          <w:rFonts w:eastAsia="Calibri"/>
          <w:b/>
          <w:spacing w:val="-4"/>
          <w:sz w:val="20"/>
          <w:szCs w:val="22"/>
          <w:lang w:eastAsia="en-US"/>
        </w:rPr>
        <w:t xml:space="preserve"> </w:t>
      </w:r>
      <w:r w:rsidRPr="00F45BA7">
        <w:rPr>
          <w:rFonts w:eastAsia="Calibri"/>
          <w:b/>
          <w:sz w:val="20"/>
          <w:szCs w:val="22"/>
          <w:lang w:eastAsia="en-US"/>
        </w:rPr>
        <w:t>энергии</w:t>
      </w:r>
      <w:r w:rsidRPr="00F45BA7">
        <w:rPr>
          <w:rFonts w:eastAsia="Calibri"/>
          <w:b/>
          <w:spacing w:val="-4"/>
          <w:sz w:val="20"/>
          <w:szCs w:val="22"/>
          <w:lang w:eastAsia="en-US"/>
        </w:rPr>
        <w:t xml:space="preserve"> </w:t>
      </w:r>
      <w:r w:rsidRPr="00F45BA7">
        <w:rPr>
          <w:rFonts w:eastAsia="Calibri"/>
          <w:b/>
          <w:sz w:val="20"/>
          <w:szCs w:val="22"/>
          <w:lang w:eastAsia="en-US"/>
        </w:rPr>
        <w:t>(мощности)</w:t>
      </w:r>
      <w:r w:rsidRPr="00F45BA7">
        <w:rPr>
          <w:rFonts w:eastAsia="Calibri"/>
          <w:b/>
          <w:spacing w:val="-5"/>
          <w:sz w:val="20"/>
          <w:szCs w:val="22"/>
          <w:lang w:eastAsia="en-US"/>
        </w:rPr>
        <w:t xml:space="preserve"> </w:t>
      </w:r>
      <w:r w:rsidRPr="00F45BA7">
        <w:rPr>
          <w:rFonts w:eastAsia="Calibri"/>
          <w:b/>
          <w:sz w:val="20"/>
          <w:szCs w:val="22"/>
          <w:lang w:eastAsia="en-US"/>
        </w:rPr>
        <w:t>и</w:t>
      </w:r>
      <w:r w:rsidRPr="00F45BA7">
        <w:rPr>
          <w:rFonts w:eastAsia="Calibri"/>
          <w:b/>
          <w:spacing w:val="-4"/>
          <w:sz w:val="20"/>
          <w:szCs w:val="22"/>
          <w:lang w:eastAsia="en-US"/>
        </w:rPr>
        <w:t xml:space="preserve"> </w:t>
      </w:r>
      <w:r w:rsidRPr="00F45BA7">
        <w:rPr>
          <w:rFonts w:eastAsia="Calibri"/>
          <w:b/>
          <w:sz w:val="20"/>
          <w:szCs w:val="22"/>
          <w:lang w:eastAsia="en-US"/>
        </w:rPr>
        <w:t>перспективной</w:t>
      </w:r>
      <w:r w:rsidRPr="00F45BA7">
        <w:rPr>
          <w:rFonts w:eastAsia="Calibri"/>
          <w:b/>
          <w:spacing w:val="-6"/>
          <w:sz w:val="20"/>
          <w:szCs w:val="22"/>
          <w:lang w:eastAsia="en-US"/>
        </w:rPr>
        <w:t xml:space="preserve"> </w:t>
      </w:r>
      <w:r w:rsidRPr="00F45BA7">
        <w:rPr>
          <w:rFonts w:eastAsia="Calibri"/>
          <w:b/>
          <w:sz w:val="20"/>
          <w:szCs w:val="22"/>
          <w:lang w:eastAsia="en-US"/>
        </w:rPr>
        <w:t>тепловой</w:t>
      </w:r>
      <w:r w:rsidRPr="00F45BA7">
        <w:rPr>
          <w:rFonts w:eastAsia="Calibri"/>
          <w:b/>
          <w:spacing w:val="-4"/>
          <w:sz w:val="20"/>
          <w:szCs w:val="22"/>
          <w:lang w:eastAsia="en-US"/>
        </w:rPr>
        <w:t xml:space="preserve"> </w:t>
      </w:r>
      <w:r w:rsidRPr="00F45BA7">
        <w:rPr>
          <w:rFonts w:eastAsia="Calibri"/>
          <w:b/>
          <w:sz w:val="20"/>
          <w:szCs w:val="22"/>
          <w:lang w:eastAsia="en-US"/>
        </w:rPr>
        <w:t>нагрузки</w:t>
      </w:r>
    </w:p>
    <w:p w:rsidR="00F45BA7" w:rsidRPr="00F45BA7" w:rsidRDefault="00F45BA7" w:rsidP="00F45BA7">
      <w:pPr>
        <w:widowControl w:val="0"/>
        <w:ind w:firstLine="709"/>
        <w:jc w:val="right"/>
        <w:rPr>
          <w:rFonts w:eastAsia="Calibri"/>
          <w:b/>
          <w:sz w:val="20"/>
          <w:szCs w:val="22"/>
          <w:lang w:eastAsia="en-US"/>
        </w:rPr>
      </w:pPr>
      <w:r w:rsidRPr="00F45BA7">
        <w:rPr>
          <w:rFonts w:eastAsia="Calibri"/>
          <w:b/>
          <w:sz w:val="20"/>
          <w:szCs w:val="22"/>
          <w:lang w:eastAsia="en-US"/>
        </w:rPr>
        <w:t>источников тепловой энергии</w:t>
      </w:r>
    </w:p>
    <w:tbl>
      <w:tblPr>
        <w:tblStyle w:val="TableNormal12"/>
        <w:tblW w:w="9626" w:type="dxa"/>
        <w:tblInd w:w="13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577"/>
        <w:gridCol w:w="864"/>
        <w:gridCol w:w="864"/>
        <w:gridCol w:w="864"/>
        <w:gridCol w:w="864"/>
        <w:gridCol w:w="865"/>
        <w:gridCol w:w="864"/>
        <w:gridCol w:w="864"/>
      </w:tblGrid>
      <w:tr w:rsidR="00F45BA7" w:rsidRPr="00F45BA7" w:rsidTr="00936AD7">
        <w:trPr>
          <w:trHeight w:val="229"/>
        </w:trPr>
        <w:tc>
          <w:tcPr>
            <w:tcW w:w="3577" w:type="dxa"/>
            <w:vMerge w:val="restart"/>
          </w:tcPr>
          <w:p w:rsidR="00F45BA7" w:rsidRPr="00F45BA7" w:rsidRDefault="00F45BA7" w:rsidP="00F45BA7">
            <w:pPr>
              <w:rPr>
                <w:rFonts w:ascii="Times New Roman" w:hAnsi="Times New Roman"/>
                <w:b/>
                <w:sz w:val="20"/>
                <w:szCs w:val="22"/>
              </w:rPr>
            </w:pPr>
          </w:p>
          <w:p w:rsidR="00F45BA7" w:rsidRPr="00F45BA7" w:rsidRDefault="00F45BA7" w:rsidP="00F45BA7">
            <w:pPr>
              <w:ind w:left="623"/>
              <w:rPr>
                <w:rFonts w:ascii="Times New Roman" w:hAnsi="Times New Roman"/>
                <w:sz w:val="20"/>
                <w:szCs w:val="22"/>
              </w:rPr>
            </w:pPr>
            <w:r w:rsidRPr="00F45BA7">
              <w:rPr>
                <w:rFonts w:ascii="Times New Roman" w:hAnsi="Times New Roman"/>
                <w:spacing w:val="-2"/>
                <w:sz w:val="20"/>
                <w:szCs w:val="22"/>
              </w:rPr>
              <w:t>Наименование</w:t>
            </w:r>
            <w:r w:rsidRPr="00F45BA7">
              <w:rPr>
                <w:rFonts w:ascii="Times New Roman" w:hAnsi="Times New Roman"/>
                <w:spacing w:val="8"/>
                <w:sz w:val="20"/>
                <w:szCs w:val="22"/>
              </w:rPr>
              <w:t xml:space="preserve"> </w:t>
            </w:r>
            <w:r w:rsidRPr="00F45BA7">
              <w:rPr>
                <w:rFonts w:ascii="Times New Roman" w:hAnsi="Times New Roman"/>
                <w:spacing w:val="-2"/>
                <w:sz w:val="20"/>
                <w:szCs w:val="22"/>
              </w:rPr>
              <w:t>показателей</w:t>
            </w:r>
          </w:p>
        </w:tc>
        <w:tc>
          <w:tcPr>
            <w:tcW w:w="6049" w:type="dxa"/>
            <w:gridSpan w:val="7"/>
          </w:tcPr>
          <w:p w:rsidR="00F45BA7" w:rsidRPr="00F45BA7" w:rsidRDefault="00F45BA7" w:rsidP="00F45BA7">
            <w:pPr>
              <w:spacing w:line="210" w:lineRule="exact"/>
              <w:ind w:left="1384"/>
              <w:rPr>
                <w:rFonts w:ascii="Times New Roman" w:hAnsi="Times New Roman"/>
                <w:sz w:val="20"/>
                <w:szCs w:val="22"/>
                <w:lang w:val="ru-RU"/>
              </w:rPr>
            </w:pPr>
            <w:r w:rsidRPr="00F45BA7">
              <w:rPr>
                <w:rFonts w:ascii="Times New Roman" w:hAnsi="Times New Roman"/>
                <w:sz w:val="20"/>
                <w:szCs w:val="22"/>
                <w:lang w:val="ru-RU"/>
              </w:rPr>
              <w:t>Величина</w:t>
            </w:r>
            <w:r w:rsidRPr="00F45BA7">
              <w:rPr>
                <w:rFonts w:ascii="Times New Roman" w:hAnsi="Times New Roman"/>
                <w:spacing w:val="-7"/>
                <w:sz w:val="20"/>
                <w:szCs w:val="22"/>
                <w:lang w:val="ru-RU"/>
              </w:rPr>
              <w:t xml:space="preserve"> </w:t>
            </w:r>
            <w:r w:rsidRPr="00F45BA7">
              <w:rPr>
                <w:rFonts w:ascii="Times New Roman" w:hAnsi="Times New Roman"/>
                <w:sz w:val="20"/>
                <w:szCs w:val="22"/>
                <w:lang w:val="ru-RU"/>
              </w:rPr>
              <w:t>показателя</w:t>
            </w:r>
            <w:r w:rsidRPr="00F45BA7">
              <w:rPr>
                <w:rFonts w:ascii="Times New Roman" w:hAnsi="Times New Roman"/>
                <w:spacing w:val="-8"/>
                <w:sz w:val="20"/>
                <w:szCs w:val="22"/>
                <w:lang w:val="ru-RU"/>
              </w:rPr>
              <w:t xml:space="preserve"> </w:t>
            </w:r>
            <w:r w:rsidRPr="00F45BA7">
              <w:rPr>
                <w:rFonts w:ascii="Times New Roman" w:hAnsi="Times New Roman"/>
                <w:sz w:val="20"/>
                <w:szCs w:val="22"/>
                <w:lang w:val="ru-RU"/>
              </w:rPr>
              <w:t>по</w:t>
            </w:r>
            <w:r w:rsidRPr="00F45BA7">
              <w:rPr>
                <w:rFonts w:ascii="Times New Roman" w:hAnsi="Times New Roman"/>
                <w:spacing w:val="-6"/>
                <w:sz w:val="20"/>
                <w:szCs w:val="22"/>
                <w:lang w:val="ru-RU"/>
              </w:rPr>
              <w:t xml:space="preserve"> </w:t>
            </w:r>
            <w:r w:rsidRPr="00F45BA7">
              <w:rPr>
                <w:rFonts w:ascii="Times New Roman" w:hAnsi="Times New Roman"/>
                <w:sz w:val="20"/>
                <w:szCs w:val="22"/>
                <w:lang w:val="ru-RU"/>
              </w:rPr>
              <w:t>годам,</w:t>
            </w:r>
            <w:r w:rsidRPr="00F45BA7">
              <w:rPr>
                <w:rFonts w:ascii="Times New Roman" w:hAnsi="Times New Roman"/>
                <w:spacing w:val="-7"/>
                <w:sz w:val="20"/>
                <w:szCs w:val="22"/>
                <w:lang w:val="ru-RU"/>
              </w:rPr>
              <w:t xml:space="preserve"> </w:t>
            </w:r>
            <w:r w:rsidRPr="00F45BA7">
              <w:rPr>
                <w:rFonts w:ascii="Times New Roman" w:hAnsi="Times New Roman"/>
                <w:spacing w:val="-2"/>
                <w:sz w:val="20"/>
                <w:szCs w:val="22"/>
                <w:lang w:val="ru-RU"/>
              </w:rPr>
              <w:t>Гкал/ч</w:t>
            </w:r>
          </w:p>
        </w:tc>
      </w:tr>
      <w:tr w:rsidR="00F45BA7" w:rsidRPr="00F45BA7" w:rsidTr="00936AD7">
        <w:trPr>
          <w:trHeight w:val="460"/>
        </w:trPr>
        <w:tc>
          <w:tcPr>
            <w:tcW w:w="3577" w:type="dxa"/>
            <w:vMerge/>
            <w:tcBorders>
              <w:top w:val="nil"/>
            </w:tcBorders>
          </w:tcPr>
          <w:p w:rsidR="00F45BA7" w:rsidRPr="00F45BA7" w:rsidRDefault="00F45BA7" w:rsidP="00F45BA7">
            <w:pPr>
              <w:ind w:firstLine="709"/>
              <w:rPr>
                <w:rFonts w:ascii="Times New Roman" w:hAnsi="Times New Roman"/>
                <w:sz w:val="2"/>
                <w:szCs w:val="2"/>
                <w:lang w:val="ru-RU"/>
              </w:rPr>
            </w:pPr>
          </w:p>
        </w:tc>
        <w:tc>
          <w:tcPr>
            <w:tcW w:w="864" w:type="dxa"/>
          </w:tcPr>
          <w:p w:rsidR="00F45BA7" w:rsidRPr="00F45BA7" w:rsidRDefault="00F45BA7" w:rsidP="00F45BA7">
            <w:pPr>
              <w:spacing w:line="223" w:lineRule="exact"/>
              <w:ind w:left="212"/>
              <w:rPr>
                <w:rFonts w:ascii="Times New Roman" w:hAnsi="Times New Roman"/>
                <w:sz w:val="20"/>
                <w:szCs w:val="22"/>
              </w:rPr>
            </w:pPr>
            <w:r w:rsidRPr="00F45BA7">
              <w:rPr>
                <w:rFonts w:ascii="Times New Roman" w:hAnsi="Times New Roman"/>
                <w:spacing w:val="-4"/>
                <w:sz w:val="20"/>
                <w:szCs w:val="22"/>
              </w:rPr>
              <w:t>Сущ.</w:t>
            </w:r>
          </w:p>
          <w:p w:rsidR="00F45BA7" w:rsidRPr="00F45BA7" w:rsidRDefault="00F45BA7" w:rsidP="00F45BA7">
            <w:pPr>
              <w:spacing w:line="217" w:lineRule="exact"/>
              <w:ind w:left="229"/>
              <w:rPr>
                <w:rFonts w:ascii="Times New Roman" w:hAnsi="Times New Roman"/>
                <w:sz w:val="20"/>
                <w:szCs w:val="22"/>
              </w:rPr>
            </w:pPr>
            <w:r w:rsidRPr="00F45BA7">
              <w:rPr>
                <w:rFonts w:ascii="Times New Roman" w:hAnsi="Times New Roman"/>
                <w:spacing w:val="-4"/>
                <w:sz w:val="20"/>
                <w:szCs w:val="22"/>
              </w:rPr>
              <w:t>2023</w:t>
            </w:r>
          </w:p>
        </w:tc>
        <w:tc>
          <w:tcPr>
            <w:tcW w:w="864" w:type="dxa"/>
            <w:vAlign w:val="center"/>
          </w:tcPr>
          <w:p w:rsidR="00F45BA7" w:rsidRPr="00F45BA7" w:rsidRDefault="00F45BA7" w:rsidP="00F45BA7">
            <w:pPr>
              <w:ind w:left="141" w:right="128"/>
              <w:jc w:val="center"/>
              <w:rPr>
                <w:rFonts w:ascii="Times New Roman" w:hAnsi="Times New Roman"/>
                <w:sz w:val="20"/>
                <w:szCs w:val="22"/>
              </w:rPr>
            </w:pPr>
            <w:r w:rsidRPr="00F45BA7">
              <w:rPr>
                <w:rFonts w:ascii="Times New Roman" w:hAnsi="Times New Roman"/>
                <w:spacing w:val="-4"/>
                <w:sz w:val="20"/>
                <w:szCs w:val="22"/>
              </w:rPr>
              <w:t>2024</w:t>
            </w:r>
          </w:p>
        </w:tc>
        <w:tc>
          <w:tcPr>
            <w:tcW w:w="864" w:type="dxa"/>
            <w:vAlign w:val="center"/>
          </w:tcPr>
          <w:p w:rsidR="00F45BA7" w:rsidRPr="00F45BA7" w:rsidRDefault="00F45BA7" w:rsidP="00F45BA7">
            <w:pPr>
              <w:ind w:right="213"/>
              <w:jc w:val="right"/>
              <w:rPr>
                <w:rFonts w:ascii="Times New Roman" w:hAnsi="Times New Roman"/>
                <w:sz w:val="20"/>
                <w:szCs w:val="22"/>
              </w:rPr>
            </w:pPr>
            <w:r w:rsidRPr="00F45BA7">
              <w:rPr>
                <w:rFonts w:ascii="Times New Roman" w:hAnsi="Times New Roman"/>
                <w:spacing w:val="-4"/>
                <w:sz w:val="20"/>
                <w:szCs w:val="22"/>
              </w:rPr>
              <w:t>2025</w:t>
            </w:r>
          </w:p>
        </w:tc>
        <w:tc>
          <w:tcPr>
            <w:tcW w:w="864" w:type="dxa"/>
            <w:vAlign w:val="center"/>
          </w:tcPr>
          <w:p w:rsidR="00F45BA7" w:rsidRPr="00F45BA7" w:rsidRDefault="00F45BA7" w:rsidP="00F45BA7">
            <w:pPr>
              <w:ind w:right="213"/>
              <w:jc w:val="right"/>
              <w:rPr>
                <w:rFonts w:ascii="Times New Roman" w:hAnsi="Times New Roman"/>
                <w:sz w:val="20"/>
                <w:szCs w:val="22"/>
              </w:rPr>
            </w:pPr>
            <w:r w:rsidRPr="00F45BA7">
              <w:rPr>
                <w:rFonts w:ascii="Times New Roman" w:hAnsi="Times New Roman"/>
                <w:spacing w:val="-4"/>
                <w:sz w:val="20"/>
                <w:szCs w:val="22"/>
              </w:rPr>
              <w:t>2026</w:t>
            </w:r>
          </w:p>
        </w:tc>
        <w:tc>
          <w:tcPr>
            <w:tcW w:w="865" w:type="dxa"/>
            <w:vAlign w:val="center"/>
          </w:tcPr>
          <w:p w:rsidR="00F45BA7" w:rsidRPr="00F45BA7" w:rsidRDefault="00F45BA7" w:rsidP="00F45BA7">
            <w:pPr>
              <w:ind w:left="196"/>
              <w:rPr>
                <w:rFonts w:ascii="Times New Roman" w:hAnsi="Times New Roman"/>
                <w:sz w:val="20"/>
                <w:szCs w:val="22"/>
              </w:rPr>
            </w:pPr>
            <w:r w:rsidRPr="00F45BA7">
              <w:rPr>
                <w:rFonts w:ascii="Times New Roman" w:hAnsi="Times New Roman"/>
                <w:spacing w:val="-2"/>
                <w:sz w:val="20"/>
                <w:szCs w:val="22"/>
              </w:rPr>
              <w:t>2027</w:t>
            </w:r>
          </w:p>
        </w:tc>
        <w:tc>
          <w:tcPr>
            <w:tcW w:w="864" w:type="dxa"/>
            <w:vAlign w:val="center"/>
          </w:tcPr>
          <w:p w:rsidR="00F45BA7" w:rsidRPr="00F45BA7" w:rsidRDefault="00F45BA7" w:rsidP="00F45BA7">
            <w:pPr>
              <w:ind w:left="196"/>
              <w:rPr>
                <w:rFonts w:ascii="Times New Roman" w:hAnsi="Times New Roman"/>
                <w:sz w:val="20"/>
                <w:szCs w:val="22"/>
              </w:rPr>
            </w:pPr>
            <w:r w:rsidRPr="00F45BA7">
              <w:rPr>
                <w:rFonts w:ascii="Times New Roman" w:hAnsi="Times New Roman"/>
                <w:spacing w:val="-2"/>
                <w:sz w:val="20"/>
                <w:szCs w:val="22"/>
              </w:rPr>
              <w:t>2028</w:t>
            </w:r>
          </w:p>
        </w:tc>
        <w:tc>
          <w:tcPr>
            <w:tcW w:w="864" w:type="dxa"/>
            <w:vAlign w:val="center"/>
          </w:tcPr>
          <w:p w:rsidR="00F45BA7" w:rsidRPr="00F45BA7" w:rsidRDefault="00F45BA7" w:rsidP="00F45BA7">
            <w:pPr>
              <w:ind w:left="196"/>
              <w:rPr>
                <w:rFonts w:ascii="Times New Roman" w:hAnsi="Times New Roman"/>
                <w:sz w:val="20"/>
                <w:szCs w:val="22"/>
              </w:rPr>
            </w:pPr>
            <w:r w:rsidRPr="00F45BA7">
              <w:rPr>
                <w:rFonts w:ascii="Times New Roman" w:hAnsi="Times New Roman"/>
                <w:spacing w:val="-2"/>
                <w:sz w:val="20"/>
                <w:szCs w:val="22"/>
              </w:rPr>
              <w:t>2029-</w:t>
            </w:r>
          </w:p>
          <w:p w:rsidR="00F45BA7" w:rsidRPr="00F45BA7" w:rsidRDefault="00F45BA7" w:rsidP="00F45BA7">
            <w:pPr>
              <w:ind w:left="229"/>
              <w:rPr>
                <w:rFonts w:ascii="Times New Roman" w:hAnsi="Times New Roman"/>
                <w:sz w:val="20"/>
                <w:szCs w:val="22"/>
              </w:rPr>
            </w:pPr>
            <w:r w:rsidRPr="00F45BA7">
              <w:rPr>
                <w:rFonts w:ascii="Times New Roman" w:hAnsi="Times New Roman"/>
                <w:spacing w:val="-4"/>
                <w:sz w:val="20"/>
                <w:szCs w:val="22"/>
              </w:rPr>
              <w:t>2041</w:t>
            </w:r>
          </w:p>
        </w:tc>
      </w:tr>
      <w:tr w:rsidR="00F45BA7" w:rsidRPr="00F45BA7" w:rsidTr="00936AD7">
        <w:trPr>
          <w:trHeight w:val="71"/>
        </w:trPr>
        <w:tc>
          <w:tcPr>
            <w:tcW w:w="9626" w:type="dxa"/>
            <w:gridSpan w:val="8"/>
          </w:tcPr>
          <w:p w:rsidR="00F45BA7" w:rsidRPr="00F45BA7" w:rsidRDefault="00F45BA7" w:rsidP="00F45BA7">
            <w:pPr>
              <w:spacing w:line="210" w:lineRule="exact"/>
              <w:ind w:right="-14"/>
              <w:jc w:val="center"/>
              <w:rPr>
                <w:rFonts w:ascii="Times New Roman" w:hAnsi="Times New Roman"/>
                <w:sz w:val="20"/>
                <w:szCs w:val="22"/>
              </w:rPr>
            </w:pPr>
            <w:r w:rsidRPr="00F45BA7">
              <w:rPr>
                <w:rFonts w:ascii="Times New Roman" w:hAnsi="Times New Roman"/>
                <w:b/>
                <w:sz w:val="20"/>
                <w:szCs w:val="20"/>
              </w:rPr>
              <w:t>Квартал № 68 ст-ца Старощербиновская</w:t>
            </w:r>
          </w:p>
        </w:tc>
      </w:tr>
      <w:tr w:rsidR="00F45BA7" w:rsidRPr="00F45BA7" w:rsidTr="00936AD7">
        <w:trPr>
          <w:trHeight w:val="229"/>
        </w:trPr>
        <w:tc>
          <w:tcPr>
            <w:tcW w:w="3577" w:type="dxa"/>
          </w:tcPr>
          <w:p w:rsidR="00F45BA7" w:rsidRPr="00F45BA7" w:rsidRDefault="00F45BA7" w:rsidP="00F45BA7">
            <w:pPr>
              <w:spacing w:line="210" w:lineRule="exact"/>
              <w:ind w:left="40"/>
              <w:jc w:val="both"/>
              <w:rPr>
                <w:rFonts w:ascii="Times New Roman" w:hAnsi="Times New Roman"/>
                <w:sz w:val="20"/>
                <w:szCs w:val="22"/>
              </w:rPr>
            </w:pPr>
            <w:r w:rsidRPr="00F45BA7">
              <w:rPr>
                <w:rFonts w:ascii="Times New Roman" w:hAnsi="Times New Roman"/>
                <w:spacing w:val="-2"/>
                <w:sz w:val="20"/>
                <w:szCs w:val="22"/>
              </w:rPr>
              <w:t>Располагаемая</w:t>
            </w:r>
            <w:r w:rsidRPr="00F45BA7">
              <w:rPr>
                <w:rFonts w:ascii="Times New Roman" w:hAnsi="Times New Roman"/>
                <w:spacing w:val="12"/>
                <w:sz w:val="20"/>
                <w:szCs w:val="22"/>
              </w:rPr>
              <w:t xml:space="preserve"> </w:t>
            </w:r>
            <w:r w:rsidRPr="00F45BA7">
              <w:rPr>
                <w:rFonts w:ascii="Times New Roman" w:hAnsi="Times New Roman"/>
                <w:spacing w:val="-2"/>
                <w:sz w:val="20"/>
                <w:szCs w:val="22"/>
              </w:rPr>
              <w:t>мощность</w:t>
            </w:r>
          </w:p>
        </w:tc>
        <w:tc>
          <w:tcPr>
            <w:tcW w:w="864"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1,01</w:t>
            </w:r>
          </w:p>
        </w:tc>
        <w:tc>
          <w:tcPr>
            <w:tcW w:w="864"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1,01</w:t>
            </w:r>
          </w:p>
        </w:tc>
        <w:tc>
          <w:tcPr>
            <w:tcW w:w="864"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1,01</w:t>
            </w:r>
          </w:p>
        </w:tc>
        <w:tc>
          <w:tcPr>
            <w:tcW w:w="864"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1,01</w:t>
            </w:r>
          </w:p>
        </w:tc>
        <w:tc>
          <w:tcPr>
            <w:tcW w:w="865"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1,01</w:t>
            </w:r>
          </w:p>
        </w:tc>
        <w:tc>
          <w:tcPr>
            <w:tcW w:w="864"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1,01</w:t>
            </w:r>
          </w:p>
        </w:tc>
        <w:tc>
          <w:tcPr>
            <w:tcW w:w="864"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1,01</w:t>
            </w:r>
          </w:p>
        </w:tc>
      </w:tr>
      <w:tr w:rsidR="00F45BA7" w:rsidRPr="00F45BA7" w:rsidTr="00936AD7">
        <w:trPr>
          <w:trHeight w:val="229"/>
        </w:trPr>
        <w:tc>
          <w:tcPr>
            <w:tcW w:w="3577" w:type="dxa"/>
          </w:tcPr>
          <w:p w:rsidR="00F45BA7" w:rsidRPr="00F45BA7" w:rsidRDefault="00F45BA7" w:rsidP="00F45BA7">
            <w:pPr>
              <w:spacing w:line="210" w:lineRule="exact"/>
              <w:ind w:left="40"/>
              <w:jc w:val="both"/>
              <w:rPr>
                <w:rFonts w:ascii="Times New Roman" w:hAnsi="Times New Roman"/>
                <w:sz w:val="20"/>
                <w:szCs w:val="22"/>
              </w:rPr>
            </w:pPr>
            <w:r w:rsidRPr="00F45BA7">
              <w:rPr>
                <w:rFonts w:ascii="Times New Roman" w:hAnsi="Times New Roman"/>
                <w:sz w:val="20"/>
                <w:szCs w:val="22"/>
              </w:rPr>
              <w:t>Тепловая</w:t>
            </w:r>
            <w:r w:rsidRPr="00F45BA7">
              <w:rPr>
                <w:rFonts w:ascii="Times New Roman" w:hAnsi="Times New Roman"/>
                <w:spacing w:val="-10"/>
                <w:sz w:val="20"/>
                <w:szCs w:val="22"/>
              </w:rPr>
              <w:t xml:space="preserve"> </w:t>
            </w:r>
            <w:r w:rsidRPr="00F45BA7">
              <w:rPr>
                <w:rFonts w:ascii="Times New Roman" w:hAnsi="Times New Roman"/>
                <w:sz w:val="20"/>
                <w:szCs w:val="22"/>
              </w:rPr>
              <w:t>нагрузка</w:t>
            </w:r>
            <w:r w:rsidRPr="00F45BA7">
              <w:rPr>
                <w:rFonts w:ascii="Times New Roman" w:hAnsi="Times New Roman"/>
                <w:spacing w:val="-8"/>
                <w:sz w:val="20"/>
                <w:szCs w:val="22"/>
              </w:rPr>
              <w:t xml:space="preserve"> </w:t>
            </w:r>
            <w:r w:rsidRPr="00F45BA7">
              <w:rPr>
                <w:rFonts w:ascii="Times New Roman" w:hAnsi="Times New Roman"/>
                <w:spacing w:val="-2"/>
                <w:sz w:val="20"/>
                <w:szCs w:val="22"/>
              </w:rPr>
              <w:t>потребителей</w:t>
            </w:r>
          </w:p>
        </w:tc>
        <w:tc>
          <w:tcPr>
            <w:tcW w:w="864"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0,47</w:t>
            </w:r>
          </w:p>
        </w:tc>
        <w:tc>
          <w:tcPr>
            <w:tcW w:w="864"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0,47</w:t>
            </w:r>
          </w:p>
        </w:tc>
        <w:tc>
          <w:tcPr>
            <w:tcW w:w="864"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0,47</w:t>
            </w:r>
          </w:p>
        </w:tc>
        <w:tc>
          <w:tcPr>
            <w:tcW w:w="864"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0,47</w:t>
            </w:r>
          </w:p>
        </w:tc>
        <w:tc>
          <w:tcPr>
            <w:tcW w:w="865"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0,47</w:t>
            </w:r>
          </w:p>
        </w:tc>
        <w:tc>
          <w:tcPr>
            <w:tcW w:w="864"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0,47</w:t>
            </w:r>
          </w:p>
        </w:tc>
        <w:tc>
          <w:tcPr>
            <w:tcW w:w="864"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0,47</w:t>
            </w:r>
          </w:p>
        </w:tc>
      </w:tr>
      <w:tr w:rsidR="00F45BA7" w:rsidRPr="00F45BA7" w:rsidTr="00936AD7">
        <w:trPr>
          <w:trHeight w:val="229"/>
        </w:trPr>
        <w:tc>
          <w:tcPr>
            <w:tcW w:w="3577" w:type="dxa"/>
          </w:tcPr>
          <w:p w:rsidR="00F45BA7" w:rsidRPr="00F45BA7" w:rsidRDefault="00F45BA7" w:rsidP="00F45BA7">
            <w:pPr>
              <w:spacing w:line="210" w:lineRule="exact"/>
              <w:ind w:left="40"/>
              <w:jc w:val="both"/>
              <w:rPr>
                <w:rFonts w:ascii="Times New Roman" w:hAnsi="Times New Roman"/>
                <w:sz w:val="20"/>
                <w:szCs w:val="22"/>
              </w:rPr>
            </w:pPr>
            <w:r w:rsidRPr="00F45BA7">
              <w:rPr>
                <w:rFonts w:ascii="Times New Roman" w:hAnsi="Times New Roman"/>
                <w:sz w:val="20"/>
                <w:szCs w:val="22"/>
              </w:rPr>
              <w:t>Потери</w:t>
            </w:r>
            <w:r w:rsidRPr="00F45BA7">
              <w:rPr>
                <w:rFonts w:ascii="Times New Roman" w:hAnsi="Times New Roman"/>
                <w:spacing w:val="-6"/>
                <w:sz w:val="20"/>
                <w:szCs w:val="22"/>
              </w:rPr>
              <w:t xml:space="preserve"> </w:t>
            </w:r>
            <w:r w:rsidRPr="00F45BA7">
              <w:rPr>
                <w:rFonts w:ascii="Times New Roman" w:hAnsi="Times New Roman"/>
                <w:sz w:val="20"/>
                <w:szCs w:val="22"/>
              </w:rPr>
              <w:t>тепла</w:t>
            </w:r>
            <w:r w:rsidRPr="00F45BA7">
              <w:rPr>
                <w:rFonts w:ascii="Times New Roman" w:hAnsi="Times New Roman"/>
                <w:spacing w:val="-5"/>
                <w:sz w:val="20"/>
                <w:szCs w:val="22"/>
              </w:rPr>
              <w:t xml:space="preserve"> </w:t>
            </w:r>
            <w:r w:rsidRPr="00F45BA7">
              <w:rPr>
                <w:rFonts w:ascii="Times New Roman" w:hAnsi="Times New Roman"/>
                <w:sz w:val="20"/>
                <w:szCs w:val="22"/>
              </w:rPr>
              <w:t>при</w:t>
            </w:r>
            <w:r w:rsidRPr="00F45BA7">
              <w:rPr>
                <w:rFonts w:ascii="Times New Roman" w:hAnsi="Times New Roman"/>
                <w:spacing w:val="-6"/>
                <w:sz w:val="20"/>
                <w:szCs w:val="22"/>
              </w:rPr>
              <w:t xml:space="preserve"> </w:t>
            </w:r>
            <w:r w:rsidRPr="00F45BA7">
              <w:rPr>
                <w:rFonts w:ascii="Times New Roman" w:hAnsi="Times New Roman"/>
                <w:spacing w:val="-2"/>
                <w:sz w:val="20"/>
                <w:szCs w:val="22"/>
              </w:rPr>
              <w:t>транспортировке</w:t>
            </w:r>
          </w:p>
        </w:tc>
        <w:tc>
          <w:tcPr>
            <w:tcW w:w="864"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0,18</w:t>
            </w:r>
          </w:p>
        </w:tc>
        <w:tc>
          <w:tcPr>
            <w:tcW w:w="864"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0,18</w:t>
            </w:r>
          </w:p>
        </w:tc>
        <w:tc>
          <w:tcPr>
            <w:tcW w:w="864"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0,18</w:t>
            </w:r>
          </w:p>
        </w:tc>
        <w:tc>
          <w:tcPr>
            <w:tcW w:w="864"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0,18</w:t>
            </w:r>
          </w:p>
        </w:tc>
        <w:tc>
          <w:tcPr>
            <w:tcW w:w="865"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0,18</w:t>
            </w:r>
          </w:p>
        </w:tc>
        <w:tc>
          <w:tcPr>
            <w:tcW w:w="864"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0,18</w:t>
            </w:r>
          </w:p>
        </w:tc>
        <w:tc>
          <w:tcPr>
            <w:tcW w:w="864"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0,18</w:t>
            </w:r>
          </w:p>
        </w:tc>
      </w:tr>
      <w:tr w:rsidR="00F45BA7" w:rsidRPr="00F45BA7" w:rsidTr="00936AD7">
        <w:trPr>
          <w:trHeight w:val="460"/>
        </w:trPr>
        <w:tc>
          <w:tcPr>
            <w:tcW w:w="3577" w:type="dxa"/>
          </w:tcPr>
          <w:p w:rsidR="00F45BA7" w:rsidRPr="00F45BA7" w:rsidRDefault="00F45BA7" w:rsidP="00F45BA7">
            <w:pPr>
              <w:spacing w:line="223" w:lineRule="exact"/>
              <w:ind w:left="40"/>
              <w:jc w:val="both"/>
              <w:rPr>
                <w:rFonts w:ascii="Times New Roman" w:hAnsi="Times New Roman"/>
                <w:sz w:val="20"/>
                <w:szCs w:val="22"/>
              </w:rPr>
            </w:pPr>
            <w:r w:rsidRPr="00F45BA7">
              <w:rPr>
                <w:rFonts w:ascii="Times New Roman" w:hAnsi="Times New Roman"/>
                <w:sz w:val="20"/>
                <w:szCs w:val="22"/>
              </w:rPr>
              <w:t>Резерв</w:t>
            </w:r>
            <w:r w:rsidRPr="00F45BA7">
              <w:rPr>
                <w:rFonts w:ascii="Times New Roman" w:hAnsi="Times New Roman"/>
                <w:spacing w:val="-9"/>
                <w:sz w:val="20"/>
                <w:szCs w:val="22"/>
              </w:rPr>
              <w:t xml:space="preserve"> </w:t>
            </w:r>
            <w:r w:rsidRPr="00F45BA7">
              <w:rPr>
                <w:rFonts w:ascii="Times New Roman" w:hAnsi="Times New Roman"/>
                <w:sz w:val="20"/>
                <w:szCs w:val="22"/>
              </w:rPr>
              <w:t>(+)/Дефицит</w:t>
            </w:r>
            <w:r w:rsidRPr="00F45BA7">
              <w:rPr>
                <w:rFonts w:ascii="Times New Roman" w:hAnsi="Times New Roman"/>
                <w:spacing w:val="-8"/>
                <w:sz w:val="20"/>
                <w:szCs w:val="22"/>
              </w:rPr>
              <w:t xml:space="preserve"> </w:t>
            </w:r>
            <w:r w:rsidRPr="00F45BA7">
              <w:rPr>
                <w:rFonts w:ascii="Times New Roman" w:hAnsi="Times New Roman"/>
                <w:sz w:val="20"/>
                <w:szCs w:val="22"/>
              </w:rPr>
              <w:t>(-)</w:t>
            </w:r>
            <w:r w:rsidRPr="00F45BA7">
              <w:rPr>
                <w:rFonts w:ascii="Times New Roman" w:hAnsi="Times New Roman"/>
                <w:spacing w:val="-7"/>
                <w:sz w:val="20"/>
                <w:szCs w:val="22"/>
              </w:rPr>
              <w:t xml:space="preserve"> </w:t>
            </w:r>
            <w:r w:rsidRPr="00F45BA7">
              <w:rPr>
                <w:rFonts w:ascii="Times New Roman" w:hAnsi="Times New Roman"/>
                <w:spacing w:val="-2"/>
                <w:sz w:val="20"/>
                <w:szCs w:val="22"/>
              </w:rPr>
              <w:t>располагаемой мощности</w:t>
            </w:r>
          </w:p>
        </w:tc>
        <w:tc>
          <w:tcPr>
            <w:tcW w:w="864" w:type="dxa"/>
          </w:tcPr>
          <w:p w:rsidR="00F45BA7" w:rsidRPr="00F45BA7" w:rsidRDefault="00F45BA7" w:rsidP="00F45BA7">
            <w:pPr>
              <w:spacing w:before="108"/>
              <w:ind w:right="46"/>
              <w:jc w:val="center"/>
              <w:rPr>
                <w:rFonts w:ascii="Times New Roman" w:hAnsi="Times New Roman"/>
                <w:sz w:val="20"/>
                <w:szCs w:val="22"/>
              </w:rPr>
            </w:pPr>
            <w:r w:rsidRPr="00F45BA7">
              <w:rPr>
                <w:rFonts w:ascii="Times New Roman" w:hAnsi="Times New Roman"/>
                <w:sz w:val="20"/>
                <w:szCs w:val="22"/>
              </w:rPr>
              <w:t>0,34</w:t>
            </w:r>
          </w:p>
        </w:tc>
        <w:tc>
          <w:tcPr>
            <w:tcW w:w="864" w:type="dxa"/>
          </w:tcPr>
          <w:p w:rsidR="00F45BA7" w:rsidRPr="00F45BA7" w:rsidRDefault="00F45BA7" w:rsidP="00F45BA7">
            <w:pPr>
              <w:spacing w:before="108"/>
              <w:ind w:right="46"/>
              <w:jc w:val="center"/>
              <w:rPr>
                <w:rFonts w:ascii="Times New Roman" w:hAnsi="Times New Roman"/>
                <w:sz w:val="20"/>
                <w:szCs w:val="22"/>
              </w:rPr>
            </w:pPr>
            <w:r w:rsidRPr="00F45BA7">
              <w:rPr>
                <w:rFonts w:ascii="Times New Roman" w:hAnsi="Times New Roman"/>
                <w:sz w:val="20"/>
                <w:szCs w:val="22"/>
              </w:rPr>
              <w:t>0,34</w:t>
            </w:r>
          </w:p>
        </w:tc>
        <w:tc>
          <w:tcPr>
            <w:tcW w:w="864" w:type="dxa"/>
          </w:tcPr>
          <w:p w:rsidR="00F45BA7" w:rsidRPr="00F45BA7" w:rsidRDefault="00F45BA7" w:rsidP="00F45BA7">
            <w:pPr>
              <w:spacing w:before="108"/>
              <w:ind w:right="46"/>
              <w:jc w:val="center"/>
              <w:rPr>
                <w:rFonts w:ascii="Times New Roman" w:hAnsi="Times New Roman"/>
                <w:sz w:val="20"/>
                <w:szCs w:val="22"/>
              </w:rPr>
            </w:pPr>
            <w:r w:rsidRPr="00F45BA7">
              <w:rPr>
                <w:rFonts w:ascii="Times New Roman" w:hAnsi="Times New Roman"/>
                <w:sz w:val="20"/>
                <w:szCs w:val="22"/>
              </w:rPr>
              <w:t>0,34</w:t>
            </w:r>
          </w:p>
        </w:tc>
        <w:tc>
          <w:tcPr>
            <w:tcW w:w="864" w:type="dxa"/>
          </w:tcPr>
          <w:p w:rsidR="00F45BA7" w:rsidRPr="00F45BA7" w:rsidRDefault="00F45BA7" w:rsidP="00F45BA7">
            <w:pPr>
              <w:spacing w:before="108"/>
              <w:ind w:right="46"/>
              <w:jc w:val="center"/>
              <w:rPr>
                <w:rFonts w:ascii="Times New Roman" w:hAnsi="Times New Roman"/>
                <w:sz w:val="20"/>
                <w:szCs w:val="22"/>
              </w:rPr>
            </w:pPr>
            <w:r w:rsidRPr="00F45BA7">
              <w:rPr>
                <w:rFonts w:ascii="Times New Roman" w:hAnsi="Times New Roman"/>
                <w:sz w:val="20"/>
                <w:szCs w:val="22"/>
              </w:rPr>
              <w:t>0,34</w:t>
            </w:r>
          </w:p>
        </w:tc>
        <w:tc>
          <w:tcPr>
            <w:tcW w:w="865" w:type="dxa"/>
          </w:tcPr>
          <w:p w:rsidR="00F45BA7" w:rsidRPr="00F45BA7" w:rsidRDefault="00F45BA7" w:rsidP="00F45BA7">
            <w:pPr>
              <w:spacing w:before="108"/>
              <w:ind w:right="46"/>
              <w:jc w:val="center"/>
              <w:rPr>
                <w:rFonts w:ascii="Times New Roman" w:hAnsi="Times New Roman"/>
                <w:sz w:val="20"/>
                <w:szCs w:val="22"/>
              </w:rPr>
            </w:pPr>
            <w:r w:rsidRPr="00F45BA7">
              <w:rPr>
                <w:rFonts w:ascii="Times New Roman" w:hAnsi="Times New Roman"/>
                <w:sz w:val="20"/>
                <w:szCs w:val="22"/>
              </w:rPr>
              <w:t>0,34</w:t>
            </w:r>
          </w:p>
        </w:tc>
        <w:tc>
          <w:tcPr>
            <w:tcW w:w="864" w:type="dxa"/>
          </w:tcPr>
          <w:p w:rsidR="00F45BA7" w:rsidRPr="00F45BA7" w:rsidRDefault="00F45BA7" w:rsidP="00F45BA7">
            <w:pPr>
              <w:spacing w:before="108"/>
              <w:ind w:right="46"/>
              <w:jc w:val="center"/>
              <w:rPr>
                <w:rFonts w:ascii="Times New Roman" w:hAnsi="Times New Roman"/>
                <w:sz w:val="20"/>
                <w:szCs w:val="22"/>
              </w:rPr>
            </w:pPr>
            <w:r w:rsidRPr="00F45BA7">
              <w:rPr>
                <w:rFonts w:ascii="Times New Roman" w:hAnsi="Times New Roman"/>
                <w:sz w:val="20"/>
                <w:szCs w:val="22"/>
              </w:rPr>
              <w:t>0,34</w:t>
            </w:r>
          </w:p>
        </w:tc>
        <w:tc>
          <w:tcPr>
            <w:tcW w:w="864" w:type="dxa"/>
          </w:tcPr>
          <w:p w:rsidR="00F45BA7" w:rsidRPr="00F45BA7" w:rsidRDefault="00F45BA7" w:rsidP="00F45BA7">
            <w:pPr>
              <w:spacing w:before="108"/>
              <w:ind w:right="46"/>
              <w:jc w:val="center"/>
              <w:rPr>
                <w:rFonts w:ascii="Times New Roman" w:hAnsi="Times New Roman"/>
                <w:sz w:val="20"/>
                <w:szCs w:val="22"/>
              </w:rPr>
            </w:pPr>
            <w:r w:rsidRPr="00F45BA7">
              <w:rPr>
                <w:rFonts w:ascii="Times New Roman" w:hAnsi="Times New Roman"/>
                <w:sz w:val="20"/>
                <w:szCs w:val="22"/>
              </w:rPr>
              <w:t>0,34</w:t>
            </w:r>
          </w:p>
        </w:tc>
      </w:tr>
      <w:tr w:rsidR="00F45BA7" w:rsidRPr="00F45BA7" w:rsidTr="00936AD7">
        <w:trPr>
          <w:trHeight w:val="229"/>
        </w:trPr>
        <w:tc>
          <w:tcPr>
            <w:tcW w:w="9626" w:type="dxa"/>
            <w:gridSpan w:val="8"/>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b/>
                <w:sz w:val="20"/>
                <w:szCs w:val="20"/>
              </w:rPr>
              <w:t>Квартал № 86 ст-ца Старощербиновская</w:t>
            </w:r>
          </w:p>
        </w:tc>
      </w:tr>
      <w:tr w:rsidR="00F45BA7" w:rsidRPr="00F45BA7" w:rsidTr="00936AD7">
        <w:trPr>
          <w:trHeight w:val="229"/>
        </w:trPr>
        <w:tc>
          <w:tcPr>
            <w:tcW w:w="3577" w:type="dxa"/>
          </w:tcPr>
          <w:p w:rsidR="00F45BA7" w:rsidRPr="00F45BA7" w:rsidRDefault="00F45BA7" w:rsidP="00F45BA7">
            <w:pPr>
              <w:spacing w:line="210" w:lineRule="exact"/>
              <w:ind w:left="40"/>
              <w:jc w:val="both"/>
              <w:rPr>
                <w:rFonts w:ascii="Times New Roman" w:hAnsi="Times New Roman"/>
                <w:sz w:val="20"/>
                <w:szCs w:val="22"/>
              </w:rPr>
            </w:pPr>
            <w:r w:rsidRPr="00F45BA7">
              <w:rPr>
                <w:rFonts w:ascii="Times New Roman" w:hAnsi="Times New Roman"/>
                <w:spacing w:val="-2"/>
                <w:sz w:val="20"/>
                <w:szCs w:val="22"/>
              </w:rPr>
              <w:t>Располагаемая</w:t>
            </w:r>
            <w:r w:rsidRPr="00F45BA7">
              <w:rPr>
                <w:rFonts w:ascii="Times New Roman" w:hAnsi="Times New Roman"/>
                <w:spacing w:val="12"/>
                <w:sz w:val="20"/>
                <w:szCs w:val="22"/>
              </w:rPr>
              <w:t xml:space="preserve"> </w:t>
            </w:r>
            <w:r w:rsidRPr="00F45BA7">
              <w:rPr>
                <w:rFonts w:ascii="Times New Roman" w:hAnsi="Times New Roman"/>
                <w:spacing w:val="-2"/>
                <w:sz w:val="20"/>
                <w:szCs w:val="22"/>
              </w:rPr>
              <w:t>мощность</w:t>
            </w:r>
          </w:p>
        </w:tc>
        <w:tc>
          <w:tcPr>
            <w:tcW w:w="864"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2,6</w:t>
            </w:r>
          </w:p>
        </w:tc>
        <w:tc>
          <w:tcPr>
            <w:tcW w:w="864"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2,6</w:t>
            </w:r>
          </w:p>
        </w:tc>
        <w:tc>
          <w:tcPr>
            <w:tcW w:w="864"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2,6</w:t>
            </w:r>
          </w:p>
        </w:tc>
        <w:tc>
          <w:tcPr>
            <w:tcW w:w="864"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2,6</w:t>
            </w:r>
          </w:p>
        </w:tc>
        <w:tc>
          <w:tcPr>
            <w:tcW w:w="865"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2,6</w:t>
            </w:r>
          </w:p>
        </w:tc>
        <w:tc>
          <w:tcPr>
            <w:tcW w:w="864"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2,6</w:t>
            </w:r>
          </w:p>
        </w:tc>
        <w:tc>
          <w:tcPr>
            <w:tcW w:w="864"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2,6</w:t>
            </w:r>
          </w:p>
        </w:tc>
      </w:tr>
      <w:tr w:rsidR="00F45BA7" w:rsidRPr="00F45BA7" w:rsidTr="00936AD7">
        <w:trPr>
          <w:trHeight w:val="229"/>
        </w:trPr>
        <w:tc>
          <w:tcPr>
            <w:tcW w:w="3577" w:type="dxa"/>
          </w:tcPr>
          <w:p w:rsidR="00F45BA7" w:rsidRPr="00F45BA7" w:rsidRDefault="00F45BA7" w:rsidP="00F45BA7">
            <w:pPr>
              <w:spacing w:line="210" w:lineRule="exact"/>
              <w:ind w:left="40"/>
              <w:jc w:val="both"/>
              <w:rPr>
                <w:rFonts w:ascii="Times New Roman" w:hAnsi="Times New Roman"/>
                <w:sz w:val="20"/>
                <w:szCs w:val="22"/>
              </w:rPr>
            </w:pPr>
            <w:r w:rsidRPr="00F45BA7">
              <w:rPr>
                <w:rFonts w:ascii="Times New Roman" w:hAnsi="Times New Roman"/>
                <w:sz w:val="20"/>
                <w:szCs w:val="22"/>
              </w:rPr>
              <w:t>Тепловая</w:t>
            </w:r>
            <w:r w:rsidRPr="00F45BA7">
              <w:rPr>
                <w:rFonts w:ascii="Times New Roman" w:hAnsi="Times New Roman"/>
                <w:spacing w:val="-10"/>
                <w:sz w:val="20"/>
                <w:szCs w:val="22"/>
              </w:rPr>
              <w:t xml:space="preserve"> </w:t>
            </w:r>
            <w:r w:rsidRPr="00F45BA7">
              <w:rPr>
                <w:rFonts w:ascii="Times New Roman" w:hAnsi="Times New Roman"/>
                <w:sz w:val="20"/>
                <w:szCs w:val="22"/>
              </w:rPr>
              <w:t>нагрузка</w:t>
            </w:r>
            <w:r w:rsidRPr="00F45BA7">
              <w:rPr>
                <w:rFonts w:ascii="Times New Roman" w:hAnsi="Times New Roman"/>
                <w:spacing w:val="-8"/>
                <w:sz w:val="20"/>
                <w:szCs w:val="22"/>
              </w:rPr>
              <w:t xml:space="preserve"> </w:t>
            </w:r>
            <w:r w:rsidRPr="00F45BA7">
              <w:rPr>
                <w:rFonts w:ascii="Times New Roman" w:hAnsi="Times New Roman"/>
                <w:spacing w:val="-2"/>
                <w:sz w:val="20"/>
                <w:szCs w:val="22"/>
              </w:rPr>
              <w:t>потребителей</w:t>
            </w:r>
          </w:p>
        </w:tc>
        <w:tc>
          <w:tcPr>
            <w:tcW w:w="864" w:type="dxa"/>
            <w:vAlign w:val="center"/>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0,93</w:t>
            </w:r>
          </w:p>
        </w:tc>
        <w:tc>
          <w:tcPr>
            <w:tcW w:w="864" w:type="dxa"/>
            <w:vAlign w:val="center"/>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0,93</w:t>
            </w:r>
          </w:p>
        </w:tc>
        <w:tc>
          <w:tcPr>
            <w:tcW w:w="864" w:type="dxa"/>
            <w:vAlign w:val="center"/>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0,93</w:t>
            </w:r>
          </w:p>
        </w:tc>
        <w:tc>
          <w:tcPr>
            <w:tcW w:w="864" w:type="dxa"/>
            <w:vAlign w:val="center"/>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0,93</w:t>
            </w:r>
          </w:p>
        </w:tc>
        <w:tc>
          <w:tcPr>
            <w:tcW w:w="865" w:type="dxa"/>
            <w:vAlign w:val="center"/>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0,93</w:t>
            </w:r>
          </w:p>
        </w:tc>
        <w:tc>
          <w:tcPr>
            <w:tcW w:w="864" w:type="dxa"/>
            <w:vAlign w:val="center"/>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0,93</w:t>
            </w:r>
          </w:p>
        </w:tc>
        <w:tc>
          <w:tcPr>
            <w:tcW w:w="864" w:type="dxa"/>
            <w:vAlign w:val="center"/>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0,93</w:t>
            </w:r>
          </w:p>
        </w:tc>
      </w:tr>
      <w:tr w:rsidR="00F45BA7" w:rsidRPr="00F45BA7" w:rsidTr="00936AD7">
        <w:trPr>
          <w:trHeight w:val="229"/>
        </w:trPr>
        <w:tc>
          <w:tcPr>
            <w:tcW w:w="3577" w:type="dxa"/>
          </w:tcPr>
          <w:p w:rsidR="00F45BA7" w:rsidRPr="00F45BA7" w:rsidRDefault="00F45BA7" w:rsidP="00F45BA7">
            <w:pPr>
              <w:spacing w:line="210" w:lineRule="exact"/>
              <w:ind w:left="40"/>
              <w:jc w:val="both"/>
              <w:rPr>
                <w:rFonts w:ascii="Times New Roman" w:hAnsi="Times New Roman"/>
                <w:sz w:val="20"/>
                <w:szCs w:val="22"/>
              </w:rPr>
            </w:pPr>
            <w:r w:rsidRPr="00F45BA7">
              <w:rPr>
                <w:rFonts w:ascii="Times New Roman" w:hAnsi="Times New Roman"/>
                <w:sz w:val="20"/>
                <w:szCs w:val="22"/>
              </w:rPr>
              <w:t>Потери</w:t>
            </w:r>
            <w:r w:rsidRPr="00F45BA7">
              <w:rPr>
                <w:rFonts w:ascii="Times New Roman" w:hAnsi="Times New Roman"/>
                <w:spacing w:val="-6"/>
                <w:sz w:val="20"/>
                <w:szCs w:val="22"/>
              </w:rPr>
              <w:t xml:space="preserve"> </w:t>
            </w:r>
            <w:r w:rsidRPr="00F45BA7">
              <w:rPr>
                <w:rFonts w:ascii="Times New Roman" w:hAnsi="Times New Roman"/>
                <w:sz w:val="20"/>
                <w:szCs w:val="22"/>
              </w:rPr>
              <w:t>тепла</w:t>
            </w:r>
            <w:r w:rsidRPr="00F45BA7">
              <w:rPr>
                <w:rFonts w:ascii="Times New Roman" w:hAnsi="Times New Roman"/>
                <w:spacing w:val="-5"/>
                <w:sz w:val="20"/>
                <w:szCs w:val="22"/>
              </w:rPr>
              <w:t xml:space="preserve"> </w:t>
            </w:r>
            <w:r w:rsidRPr="00F45BA7">
              <w:rPr>
                <w:rFonts w:ascii="Times New Roman" w:hAnsi="Times New Roman"/>
                <w:sz w:val="20"/>
                <w:szCs w:val="22"/>
              </w:rPr>
              <w:t>при</w:t>
            </w:r>
            <w:r w:rsidRPr="00F45BA7">
              <w:rPr>
                <w:rFonts w:ascii="Times New Roman" w:hAnsi="Times New Roman"/>
                <w:spacing w:val="-6"/>
                <w:sz w:val="20"/>
                <w:szCs w:val="22"/>
              </w:rPr>
              <w:t xml:space="preserve"> </w:t>
            </w:r>
            <w:r w:rsidRPr="00F45BA7">
              <w:rPr>
                <w:rFonts w:ascii="Times New Roman" w:hAnsi="Times New Roman"/>
                <w:spacing w:val="-2"/>
                <w:sz w:val="20"/>
                <w:szCs w:val="22"/>
              </w:rPr>
              <w:t>транспортировке</w:t>
            </w:r>
          </w:p>
        </w:tc>
        <w:tc>
          <w:tcPr>
            <w:tcW w:w="864" w:type="dxa"/>
            <w:vAlign w:val="center"/>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0,45</w:t>
            </w:r>
          </w:p>
        </w:tc>
        <w:tc>
          <w:tcPr>
            <w:tcW w:w="864" w:type="dxa"/>
            <w:vAlign w:val="center"/>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0,45</w:t>
            </w:r>
          </w:p>
        </w:tc>
        <w:tc>
          <w:tcPr>
            <w:tcW w:w="864" w:type="dxa"/>
            <w:vAlign w:val="center"/>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0,45</w:t>
            </w:r>
          </w:p>
        </w:tc>
        <w:tc>
          <w:tcPr>
            <w:tcW w:w="864" w:type="dxa"/>
            <w:vAlign w:val="center"/>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0,45</w:t>
            </w:r>
          </w:p>
        </w:tc>
        <w:tc>
          <w:tcPr>
            <w:tcW w:w="865" w:type="dxa"/>
            <w:vAlign w:val="center"/>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0,45</w:t>
            </w:r>
          </w:p>
        </w:tc>
        <w:tc>
          <w:tcPr>
            <w:tcW w:w="864" w:type="dxa"/>
            <w:vAlign w:val="center"/>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0,45</w:t>
            </w:r>
          </w:p>
        </w:tc>
        <w:tc>
          <w:tcPr>
            <w:tcW w:w="864" w:type="dxa"/>
            <w:vAlign w:val="center"/>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0,45</w:t>
            </w:r>
          </w:p>
        </w:tc>
      </w:tr>
      <w:tr w:rsidR="00F45BA7" w:rsidRPr="00F45BA7" w:rsidTr="00936AD7">
        <w:trPr>
          <w:trHeight w:val="460"/>
        </w:trPr>
        <w:tc>
          <w:tcPr>
            <w:tcW w:w="3577" w:type="dxa"/>
          </w:tcPr>
          <w:p w:rsidR="00F45BA7" w:rsidRPr="00F45BA7" w:rsidRDefault="00F45BA7" w:rsidP="00F45BA7">
            <w:pPr>
              <w:spacing w:line="224" w:lineRule="exact"/>
              <w:ind w:left="40"/>
              <w:jc w:val="both"/>
              <w:rPr>
                <w:rFonts w:ascii="Times New Roman" w:hAnsi="Times New Roman"/>
                <w:sz w:val="20"/>
                <w:szCs w:val="22"/>
              </w:rPr>
            </w:pPr>
            <w:r w:rsidRPr="00F45BA7">
              <w:rPr>
                <w:rFonts w:ascii="Times New Roman" w:hAnsi="Times New Roman"/>
                <w:sz w:val="20"/>
                <w:szCs w:val="22"/>
              </w:rPr>
              <w:t>Резерв</w:t>
            </w:r>
            <w:r w:rsidRPr="00F45BA7">
              <w:rPr>
                <w:rFonts w:ascii="Times New Roman" w:hAnsi="Times New Roman"/>
                <w:spacing w:val="-9"/>
                <w:sz w:val="20"/>
                <w:szCs w:val="22"/>
              </w:rPr>
              <w:t xml:space="preserve"> </w:t>
            </w:r>
            <w:r w:rsidRPr="00F45BA7">
              <w:rPr>
                <w:rFonts w:ascii="Times New Roman" w:hAnsi="Times New Roman"/>
                <w:sz w:val="20"/>
                <w:szCs w:val="22"/>
              </w:rPr>
              <w:t>(+)/Дефицит</w:t>
            </w:r>
            <w:r w:rsidRPr="00F45BA7">
              <w:rPr>
                <w:rFonts w:ascii="Times New Roman" w:hAnsi="Times New Roman"/>
                <w:spacing w:val="-8"/>
                <w:sz w:val="20"/>
                <w:szCs w:val="22"/>
              </w:rPr>
              <w:t xml:space="preserve"> </w:t>
            </w:r>
            <w:r w:rsidRPr="00F45BA7">
              <w:rPr>
                <w:rFonts w:ascii="Times New Roman" w:hAnsi="Times New Roman"/>
                <w:sz w:val="20"/>
                <w:szCs w:val="22"/>
              </w:rPr>
              <w:t>(-)</w:t>
            </w:r>
            <w:r w:rsidRPr="00F45BA7">
              <w:rPr>
                <w:rFonts w:ascii="Times New Roman" w:hAnsi="Times New Roman"/>
                <w:spacing w:val="-7"/>
                <w:sz w:val="20"/>
                <w:szCs w:val="22"/>
              </w:rPr>
              <w:t xml:space="preserve"> </w:t>
            </w:r>
            <w:r w:rsidRPr="00F45BA7">
              <w:rPr>
                <w:rFonts w:ascii="Times New Roman" w:hAnsi="Times New Roman"/>
                <w:spacing w:val="-2"/>
                <w:sz w:val="20"/>
                <w:szCs w:val="22"/>
              </w:rPr>
              <w:t>располагаемой мощности</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1,16</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1,16</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1,16</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1,16</w:t>
            </w:r>
          </w:p>
        </w:tc>
        <w:tc>
          <w:tcPr>
            <w:tcW w:w="865"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1,16</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1,16</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1,16</w:t>
            </w:r>
          </w:p>
        </w:tc>
      </w:tr>
      <w:tr w:rsidR="00F45BA7" w:rsidRPr="00F45BA7" w:rsidTr="00936AD7">
        <w:trPr>
          <w:trHeight w:val="229"/>
        </w:trPr>
        <w:tc>
          <w:tcPr>
            <w:tcW w:w="9626" w:type="dxa"/>
            <w:gridSpan w:val="8"/>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b/>
                <w:sz w:val="20"/>
                <w:szCs w:val="20"/>
              </w:rPr>
              <w:t>Квартал № 87 ст-ца Старощербиновская</w:t>
            </w:r>
          </w:p>
        </w:tc>
      </w:tr>
      <w:tr w:rsidR="00F45BA7" w:rsidRPr="00F45BA7" w:rsidTr="00936AD7">
        <w:trPr>
          <w:trHeight w:val="232"/>
        </w:trPr>
        <w:tc>
          <w:tcPr>
            <w:tcW w:w="3577" w:type="dxa"/>
          </w:tcPr>
          <w:p w:rsidR="00F45BA7" w:rsidRPr="00F45BA7" w:rsidRDefault="00F45BA7" w:rsidP="00F45BA7">
            <w:pPr>
              <w:spacing w:line="212" w:lineRule="exact"/>
              <w:ind w:left="40"/>
              <w:jc w:val="both"/>
              <w:rPr>
                <w:rFonts w:ascii="Times New Roman" w:hAnsi="Times New Roman"/>
                <w:sz w:val="20"/>
                <w:szCs w:val="22"/>
              </w:rPr>
            </w:pPr>
            <w:r w:rsidRPr="00F45BA7">
              <w:rPr>
                <w:rFonts w:ascii="Times New Roman" w:hAnsi="Times New Roman"/>
                <w:spacing w:val="-2"/>
                <w:sz w:val="20"/>
                <w:szCs w:val="22"/>
              </w:rPr>
              <w:t>Располагаемая</w:t>
            </w:r>
            <w:r w:rsidRPr="00F45BA7">
              <w:rPr>
                <w:rFonts w:ascii="Times New Roman" w:hAnsi="Times New Roman"/>
                <w:spacing w:val="12"/>
                <w:sz w:val="20"/>
                <w:szCs w:val="22"/>
              </w:rPr>
              <w:t xml:space="preserve"> </w:t>
            </w:r>
            <w:r w:rsidRPr="00F45BA7">
              <w:rPr>
                <w:rFonts w:ascii="Times New Roman" w:hAnsi="Times New Roman"/>
                <w:spacing w:val="-2"/>
                <w:sz w:val="20"/>
                <w:szCs w:val="22"/>
              </w:rPr>
              <w:t>мощность</w:t>
            </w:r>
          </w:p>
        </w:tc>
        <w:tc>
          <w:tcPr>
            <w:tcW w:w="864" w:type="dxa"/>
          </w:tcPr>
          <w:p w:rsidR="00F45BA7" w:rsidRPr="00F45BA7" w:rsidRDefault="00F45BA7" w:rsidP="00F45BA7">
            <w:pPr>
              <w:spacing w:line="212" w:lineRule="exact"/>
              <w:ind w:right="46"/>
              <w:jc w:val="center"/>
              <w:rPr>
                <w:rFonts w:ascii="Times New Roman" w:hAnsi="Times New Roman"/>
                <w:sz w:val="20"/>
                <w:szCs w:val="22"/>
              </w:rPr>
            </w:pPr>
            <w:r w:rsidRPr="00F45BA7">
              <w:rPr>
                <w:rFonts w:ascii="Times New Roman" w:hAnsi="Times New Roman"/>
                <w:sz w:val="20"/>
                <w:szCs w:val="22"/>
              </w:rPr>
              <w:t>2,6</w:t>
            </w:r>
          </w:p>
        </w:tc>
        <w:tc>
          <w:tcPr>
            <w:tcW w:w="864" w:type="dxa"/>
          </w:tcPr>
          <w:p w:rsidR="00F45BA7" w:rsidRPr="00F45BA7" w:rsidRDefault="00F45BA7" w:rsidP="00F45BA7">
            <w:pPr>
              <w:spacing w:line="212" w:lineRule="exact"/>
              <w:ind w:right="46"/>
              <w:jc w:val="center"/>
              <w:rPr>
                <w:rFonts w:ascii="Times New Roman" w:hAnsi="Times New Roman"/>
                <w:sz w:val="20"/>
                <w:szCs w:val="22"/>
              </w:rPr>
            </w:pPr>
            <w:r w:rsidRPr="00F45BA7">
              <w:rPr>
                <w:rFonts w:ascii="Times New Roman" w:hAnsi="Times New Roman"/>
                <w:sz w:val="20"/>
                <w:szCs w:val="22"/>
              </w:rPr>
              <w:t>2,6</w:t>
            </w:r>
          </w:p>
        </w:tc>
        <w:tc>
          <w:tcPr>
            <w:tcW w:w="864" w:type="dxa"/>
          </w:tcPr>
          <w:p w:rsidR="00F45BA7" w:rsidRPr="00F45BA7" w:rsidRDefault="00F45BA7" w:rsidP="00F45BA7">
            <w:pPr>
              <w:spacing w:line="212" w:lineRule="exact"/>
              <w:ind w:right="46"/>
              <w:jc w:val="center"/>
              <w:rPr>
                <w:rFonts w:ascii="Times New Roman" w:hAnsi="Times New Roman"/>
                <w:sz w:val="20"/>
                <w:szCs w:val="22"/>
              </w:rPr>
            </w:pPr>
            <w:r w:rsidRPr="00F45BA7">
              <w:rPr>
                <w:rFonts w:ascii="Times New Roman" w:hAnsi="Times New Roman"/>
                <w:sz w:val="20"/>
                <w:szCs w:val="22"/>
              </w:rPr>
              <w:t>2,6</w:t>
            </w:r>
          </w:p>
        </w:tc>
        <w:tc>
          <w:tcPr>
            <w:tcW w:w="864" w:type="dxa"/>
          </w:tcPr>
          <w:p w:rsidR="00F45BA7" w:rsidRPr="00F45BA7" w:rsidRDefault="00F45BA7" w:rsidP="00F45BA7">
            <w:pPr>
              <w:spacing w:line="212" w:lineRule="exact"/>
              <w:ind w:right="46"/>
              <w:jc w:val="center"/>
              <w:rPr>
                <w:rFonts w:ascii="Times New Roman" w:hAnsi="Times New Roman"/>
                <w:sz w:val="20"/>
                <w:szCs w:val="22"/>
              </w:rPr>
            </w:pPr>
            <w:r w:rsidRPr="00F45BA7">
              <w:rPr>
                <w:rFonts w:ascii="Times New Roman" w:hAnsi="Times New Roman"/>
                <w:sz w:val="20"/>
                <w:szCs w:val="22"/>
              </w:rPr>
              <w:t>2,6</w:t>
            </w:r>
          </w:p>
        </w:tc>
        <w:tc>
          <w:tcPr>
            <w:tcW w:w="865" w:type="dxa"/>
          </w:tcPr>
          <w:p w:rsidR="00F45BA7" w:rsidRPr="00F45BA7" w:rsidRDefault="00F45BA7" w:rsidP="00F45BA7">
            <w:pPr>
              <w:spacing w:line="212" w:lineRule="exact"/>
              <w:ind w:right="46"/>
              <w:jc w:val="center"/>
              <w:rPr>
                <w:rFonts w:ascii="Times New Roman" w:hAnsi="Times New Roman"/>
                <w:sz w:val="20"/>
                <w:szCs w:val="22"/>
              </w:rPr>
            </w:pPr>
            <w:r w:rsidRPr="00F45BA7">
              <w:rPr>
                <w:rFonts w:ascii="Times New Roman" w:hAnsi="Times New Roman"/>
                <w:sz w:val="20"/>
                <w:szCs w:val="22"/>
              </w:rPr>
              <w:t>2,6</w:t>
            </w:r>
          </w:p>
        </w:tc>
        <w:tc>
          <w:tcPr>
            <w:tcW w:w="864" w:type="dxa"/>
          </w:tcPr>
          <w:p w:rsidR="00F45BA7" w:rsidRPr="00F45BA7" w:rsidRDefault="00F45BA7" w:rsidP="00F45BA7">
            <w:pPr>
              <w:spacing w:line="212" w:lineRule="exact"/>
              <w:ind w:right="46"/>
              <w:jc w:val="center"/>
              <w:rPr>
                <w:rFonts w:ascii="Times New Roman" w:hAnsi="Times New Roman"/>
                <w:sz w:val="20"/>
                <w:szCs w:val="22"/>
              </w:rPr>
            </w:pPr>
            <w:r w:rsidRPr="00F45BA7">
              <w:rPr>
                <w:rFonts w:ascii="Times New Roman" w:hAnsi="Times New Roman"/>
                <w:sz w:val="20"/>
                <w:szCs w:val="22"/>
              </w:rPr>
              <w:t>2,6</w:t>
            </w:r>
          </w:p>
        </w:tc>
        <w:tc>
          <w:tcPr>
            <w:tcW w:w="864" w:type="dxa"/>
          </w:tcPr>
          <w:p w:rsidR="00F45BA7" w:rsidRPr="00F45BA7" w:rsidRDefault="00F45BA7" w:rsidP="00F45BA7">
            <w:pPr>
              <w:spacing w:line="212" w:lineRule="exact"/>
              <w:ind w:right="46"/>
              <w:jc w:val="center"/>
              <w:rPr>
                <w:rFonts w:ascii="Times New Roman" w:hAnsi="Times New Roman"/>
                <w:sz w:val="20"/>
                <w:szCs w:val="22"/>
              </w:rPr>
            </w:pPr>
            <w:r w:rsidRPr="00F45BA7">
              <w:rPr>
                <w:rFonts w:ascii="Times New Roman" w:hAnsi="Times New Roman"/>
                <w:sz w:val="20"/>
                <w:szCs w:val="22"/>
              </w:rPr>
              <w:t>2,6</w:t>
            </w:r>
          </w:p>
        </w:tc>
      </w:tr>
      <w:tr w:rsidR="00F45BA7" w:rsidRPr="00F45BA7" w:rsidTr="00936AD7">
        <w:trPr>
          <w:trHeight w:val="229"/>
        </w:trPr>
        <w:tc>
          <w:tcPr>
            <w:tcW w:w="3577" w:type="dxa"/>
          </w:tcPr>
          <w:p w:rsidR="00F45BA7" w:rsidRPr="00F45BA7" w:rsidRDefault="00F45BA7" w:rsidP="00F45BA7">
            <w:pPr>
              <w:spacing w:line="210" w:lineRule="exact"/>
              <w:ind w:left="40"/>
              <w:jc w:val="both"/>
              <w:rPr>
                <w:rFonts w:ascii="Times New Roman" w:hAnsi="Times New Roman"/>
                <w:sz w:val="20"/>
                <w:szCs w:val="22"/>
              </w:rPr>
            </w:pPr>
            <w:r w:rsidRPr="00F45BA7">
              <w:rPr>
                <w:rFonts w:ascii="Times New Roman" w:hAnsi="Times New Roman"/>
                <w:sz w:val="20"/>
                <w:szCs w:val="22"/>
              </w:rPr>
              <w:t>Тепловая</w:t>
            </w:r>
            <w:r w:rsidRPr="00F45BA7">
              <w:rPr>
                <w:rFonts w:ascii="Times New Roman" w:hAnsi="Times New Roman"/>
                <w:spacing w:val="-10"/>
                <w:sz w:val="20"/>
                <w:szCs w:val="22"/>
              </w:rPr>
              <w:t xml:space="preserve"> </w:t>
            </w:r>
            <w:r w:rsidRPr="00F45BA7">
              <w:rPr>
                <w:rFonts w:ascii="Times New Roman" w:hAnsi="Times New Roman"/>
                <w:sz w:val="20"/>
                <w:szCs w:val="22"/>
              </w:rPr>
              <w:t>нагрузка</w:t>
            </w:r>
            <w:r w:rsidRPr="00F45BA7">
              <w:rPr>
                <w:rFonts w:ascii="Times New Roman" w:hAnsi="Times New Roman"/>
                <w:spacing w:val="-8"/>
                <w:sz w:val="20"/>
                <w:szCs w:val="22"/>
              </w:rPr>
              <w:t xml:space="preserve"> </w:t>
            </w:r>
            <w:r w:rsidRPr="00F45BA7">
              <w:rPr>
                <w:rFonts w:ascii="Times New Roman" w:hAnsi="Times New Roman"/>
                <w:spacing w:val="-2"/>
                <w:sz w:val="20"/>
                <w:szCs w:val="22"/>
              </w:rPr>
              <w:t>потребителей</w:t>
            </w:r>
          </w:p>
        </w:tc>
        <w:tc>
          <w:tcPr>
            <w:tcW w:w="864"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1,55</w:t>
            </w:r>
          </w:p>
        </w:tc>
        <w:tc>
          <w:tcPr>
            <w:tcW w:w="864"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1,55</w:t>
            </w:r>
          </w:p>
        </w:tc>
        <w:tc>
          <w:tcPr>
            <w:tcW w:w="864"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1,55</w:t>
            </w:r>
          </w:p>
        </w:tc>
        <w:tc>
          <w:tcPr>
            <w:tcW w:w="864"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1,55</w:t>
            </w:r>
          </w:p>
        </w:tc>
        <w:tc>
          <w:tcPr>
            <w:tcW w:w="865"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1,55</w:t>
            </w:r>
          </w:p>
        </w:tc>
        <w:tc>
          <w:tcPr>
            <w:tcW w:w="864"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1,55</w:t>
            </w:r>
          </w:p>
        </w:tc>
        <w:tc>
          <w:tcPr>
            <w:tcW w:w="864"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1,55</w:t>
            </w:r>
          </w:p>
        </w:tc>
      </w:tr>
      <w:tr w:rsidR="00F45BA7" w:rsidRPr="00F45BA7" w:rsidTr="00936AD7">
        <w:trPr>
          <w:trHeight w:val="229"/>
        </w:trPr>
        <w:tc>
          <w:tcPr>
            <w:tcW w:w="3577" w:type="dxa"/>
          </w:tcPr>
          <w:p w:rsidR="00F45BA7" w:rsidRPr="00F45BA7" w:rsidRDefault="00F45BA7" w:rsidP="00F45BA7">
            <w:pPr>
              <w:spacing w:line="210" w:lineRule="exact"/>
              <w:ind w:left="40"/>
              <w:jc w:val="both"/>
              <w:rPr>
                <w:rFonts w:ascii="Times New Roman" w:hAnsi="Times New Roman"/>
                <w:sz w:val="20"/>
                <w:szCs w:val="22"/>
              </w:rPr>
            </w:pPr>
            <w:r w:rsidRPr="00F45BA7">
              <w:rPr>
                <w:rFonts w:ascii="Times New Roman" w:hAnsi="Times New Roman"/>
                <w:sz w:val="20"/>
                <w:szCs w:val="22"/>
              </w:rPr>
              <w:t>Потери</w:t>
            </w:r>
            <w:r w:rsidRPr="00F45BA7">
              <w:rPr>
                <w:rFonts w:ascii="Times New Roman" w:hAnsi="Times New Roman"/>
                <w:spacing w:val="-6"/>
                <w:sz w:val="20"/>
                <w:szCs w:val="22"/>
              </w:rPr>
              <w:t xml:space="preserve"> </w:t>
            </w:r>
            <w:r w:rsidRPr="00F45BA7">
              <w:rPr>
                <w:rFonts w:ascii="Times New Roman" w:hAnsi="Times New Roman"/>
                <w:sz w:val="20"/>
                <w:szCs w:val="22"/>
              </w:rPr>
              <w:t>тепла</w:t>
            </w:r>
            <w:r w:rsidRPr="00F45BA7">
              <w:rPr>
                <w:rFonts w:ascii="Times New Roman" w:hAnsi="Times New Roman"/>
                <w:spacing w:val="-5"/>
                <w:sz w:val="20"/>
                <w:szCs w:val="22"/>
              </w:rPr>
              <w:t xml:space="preserve"> </w:t>
            </w:r>
            <w:r w:rsidRPr="00F45BA7">
              <w:rPr>
                <w:rFonts w:ascii="Times New Roman" w:hAnsi="Times New Roman"/>
                <w:sz w:val="20"/>
                <w:szCs w:val="22"/>
              </w:rPr>
              <w:t>при</w:t>
            </w:r>
            <w:r w:rsidRPr="00F45BA7">
              <w:rPr>
                <w:rFonts w:ascii="Times New Roman" w:hAnsi="Times New Roman"/>
                <w:spacing w:val="-6"/>
                <w:sz w:val="20"/>
                <w:szCs w:val="22"/>
              </w:rPr>
              <w:t xml:space="preserve"> </w:t>
            </w:r>
            <w:r w:rsidRPr="00F45BA7">
              <w:rPr>
                <w:rFonts w:ascii="Times New Roman" w:hAnsi="Times New Roman"/>
                <w:spacing w:val="-2"/>
                <w:sz w:val="20"/>
                <w:szCs w:val="22"/>
              </w:rPr>
              <w:t>транспортировке</w:t>
            </w:r>
          </w:p>
        </w:tc>
        <w:tc>
          <w:tcPr>
            <w:tcW w:w="864"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0,42</w:t>
            </w:r>
          </w:p>
        </w:tc>
        <w:tc>
          <w:tcPr>
            <w:tcW w:w="864"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0,42</w:t>
            </w:r>
          </w:p>
        </w:tc>
        <w:tc>
          <w:tcPr>
            <w:tcW w:w="864"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0,42</w:t>
            </w:r>
          </w:p>
        </w:tc>
        <w:tc>
          <w:tcPr>
            <w:tcW w:w="864"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0,42</w:t>
            </w:r>
          </w:p>
        </w:tc>
        <w:tc>
          <w:tcPr>
            <w:tcW w:w="865"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0,42</w:t>
            </w:r>
          </w:p>
        </w:tc>
        <w:tc>
          <w:tcPr>
            <w:tcW w:w="864"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0,42</w:t>
            </w:r>
          </w:p>
        </w:tc>
        <w:tc>
          <w:tcPr>
            <w:tcW w:w="864"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0,42</w:t>
            </w:r>
          </w:p>
        </w:tc>
      </w:tr>
      <w:tr w:rsidR="00F45BA7" w:rsidRPr="00F45BA7" w:rsidTr="00936AD7">
        <w:trPr>
          <w:trHeight w:val="457"/>
        </w:trPr>
        <w:tc>
          <w:tcPr>
            <w:tcW w:w="3577" w:type="dxa"/>
          </w:tcPr>
          <w:p w:rsidR="00F45BA7" w:rsidRPr="00F45BA7" w:rsidRDefault="00F45BA7" w:rsidP="00F45BA7">
            <w:pPr>
              <w:spacing w:line="223" w:lineRule="exact"/>
              <w:ind w:left="40"/>
              <w:jc w:val="both"/>
              <w:rPr>
                <w:rFonts w:ascii="Times New Roman" w:hAnsi="Times New Roman"/>
                <w:sz w:val="20"/>
                <w:szCs w:val="22"/>
              </w:rPr>
            </w:pPr>
            <w:r w:rsidRPr="00F45BA7">
              <w:rPr>
                <w:rFonts w:ascii="Times New Roman" w:hAnsi="Times New Roman"/>
                <w:sz w:val="20"/>
                <w:szCs w:val="22"/>
              </w:rPr>
              <w:t>Резерв</w:t>
            </w:r>
            <w:r w:rsidRPr="00F45BA7">
              <w:rPr>
                <w:rFonts w:ascii="Times New Roman" w:hAnsi="Times New Roman"/>
                <w:spacing w:val="-9"/>
                <w:sz w:val="20"/>
                <w:szCs w:val="22"/>
              </w:rPr>
              <w:t xml:space="preserve"> </w:t>
            </w:r>
            <w:r w:rsidRPr="00F45BA7">
              <w:rPr>
                <w:rFonts w:ascii="Times New Roman" w:hAnsi="Times New Roman"/>
                <w:sz w:val="20"/>
                <w:szCs w:val="22"/>
              </w:rPr>
              <w:t>(+)/Дефицит</w:t>
            </w:r>
            <w:r w:rsidRPr="00F45BA7">
              <w:rPr>
                <w:rFonts w:ascii="Times New Roman" w:hAnsi="Times New Roman"/>
                <w:spacing w:val="-8"/>
                <w:sz w:val="20"/>
                <w:szCs w:val="22"/>
              </w:rPr>
              <w:t xml:space="preserve"> </w:t>
            </w:r>
            <w:r w:rsidRPr="00F45BA7">
              <w:rPr>
                <w:rFonts w:ascii="Times New Roman" w:hAnsi="Times New Roman"/>
                <w:sz w:val="20"/>
                <w:szCs w:val="22"/>
              </w:rPr>
              <w:t>(-)</w:t>
            </w:r>
            <w:r w:rsidRPr="00F45BA7">
              <w:rPr>
                <w:rFonts w:ascii="Times New Roman" w:hAnsi="Times New Roman"/>
                <w:spacing w:val="-7"/>
                <w:sz w:val="20"/>
                <w:szCs w:val="22"/>
              </w:rPr>
              <w:t xml:space="preserve"> </w:t>
            </w:r>
            <w:r w:rsidRPr="00F45BA7">
              <w:rPr>
                <w:rFonts w:ascii="Times New Roman" w:hAnsi="Times New Roman"/>
                <w:spacing w:val="-2"/>
                <w:sz w:val="20"/>
                <w:szCs w:val="22"/>
              </w:rPr>
              <w:t>располагаемой мощности</w:t>
            </w:r>
          </w:p>
        </w:tc>
        <w:tc>
          <w:tcPr>
            <w:tcW w:w="864" w:type="dxa"/>
          </w:tcPr>
          <w:p w:rsidR="00F45BA7" w:rsidRPr="00F45BA7" w:rsidRDefault="00F45BA7" w:rsidP="00F45BA7">
            <w:pPr>
              <w:spacing w:before="108"/>
              <w:ind w:right="46"/>
              <w:jc w:val="center"/>
              <w:rPr>
                <w:rFonts w:ascii="Times New Roman" w:hAnsi="Times New Roman"/>
                <w:sz w:val="20"/>
                <w:szCs w:val="22"/>
              </w:rPr>
            </w:pPr>
            <w:r w:rsidRPr="00F45BA7">
              <w:rPr>
                <w:rFonts w:ascii="Times New Roman" w:hAnsi="Times New Roman"/>
                <w:sz w:val="20"/>
                <w:szCs w:val="22"/>
              </w:rPr>
              <w:t>0,57</w:t>
            </w:r>
          </w:p>
        </w:tc>
        <w:tc>
          <w:tcPr>
            <w:tcW w:w="864" w:type="dxa"/>
          </w:tcPr>
          <w:p w:rsidR="00F45BA7" w:rsidRPr="00F45BA7" w:rsidRDefault="00F45BA7" w:rsidP="00F45BA7">
            <w:pPr>
              <w:spacing w:before="108"/>
              <w:ind w:right="46"/>
              <w:jc w:val="center"/>
              <w:rPr>
                <w:rFonts w:ascii="Times New Roman" w:hAnsi="Times New Roman"/>
                <w:sz w:val="20"/>
                <w:szCs w:val="22"/>
              </w:rPr>
            </w:pPr>
            <w:r w:rsidRPr="00F45BA7">
              <w:rPr>
                <w:rFonts w:ascii="Times New Roman" w:hAnsi="Times New Roman"/>
                <w:sz w:val="20"/>
                <w:szCs w:val="22"/>
              </w:rPr>
              <w:t>0,57</w:t>
            </w:r>
          </w:p>
        </w:tc>
        <w:tc>
          <w:tcPr>
            <w:tcW w:w="864" w:type="dxa"/>
          </w:tcPr>
          <w:p w:rsidR="00F45BA7" w:rsidRPr="00F45BA7" w:rsidRDefault="00F45BA7" w:rsidP="00F45BA7">
            <w:pPr>
              <w:spacing w:before="108"/>
              <w:ind w:right="46"/>
              <w:jc w:val="center"/>
              <w:rPr>
                <w:rFonts w:ascii="Times New Roman" w:hAnsi="Times New Roman"/>
                <w:sz w:val="20"/>
                <w:szCs w:val="22"/>
              </w:rPr>
            </w:pPr>
            <w:r w:rsidRPr="00F45BA7">
              <w:rPr>
                <w:rFonts w:ascii="Times New Roman" w:hAnsi="Times New Roman"/>
                <w:sz w:val="20"/>
                <w:szCs w:val="22"/>
              </w:rPr>
              <w:t>0,57</w:t>
            </w:r>
          </w:p>
        </w:tc>
        <w:tc>
          <w:tcPr>
            <w:tcW w:w="864" w:type="dxa"/>
          </w:tcPr>
          <w:p w:rsidR="00F45BA7" w:rsidRPr="00F45BA7" w:rsidRDefault="00F45BA7" w:rsidP="00F45BA7">
            <w:pPr>
              <w:spacing w:before="108"/>
              <w:ind w:right="46"/>
              <w:jc w:val="center"/>
              <w:rPr>
                <w:rFonts w:ascii="Times New Roman" w:hAnsi="Times New Roman"/>
                <w:sz w:val="20"/>
                <w:szCs w:val="22"/>
              </w:rPr>
            </w:pPr>
            <w:r w:rsidRPr="00F45BA7">
              <w:rPr>
                <w:rFonts w:ascii="Times New Roman" w:hAnsi="Times New Roman"/>
                <w:sz w:val="20"/>
                <w:szCs w:val="22"/>
              </w:rPr>
              <w:t>0,57</w:t>
            </w:r>
          </w:p>
        </w:tc>
        <w:tc>
          <w:tcPr>
            <w:tcW w:w="865" w:type="dxa"/>
          </w:tcPr>
          <w:p w:rsidR="00F45BA7" w:rsidRPr="00F45BA7" w:rsidRDefault="00F45BA7" w:rsidP="00F45BA7">
            <w:pPr>
              <w:spacing w:before="108"/>
              <w:ind w:right="46"/>
              <w:jc w:val="center"/>
              <w:rPr>
                <w:rFonts w:ascii="Times New Roman" w:hAnsi="Times New Roman"/>
                <w:sz w:val="20"/>
                <w:szCs w:val="22"/>
              </w:rPr>
            </w:pPr>
            <w:r w:rsidRPr="00F45BA7">
              <w:rPr>
                <w:rFonts w:ascii="Times New Roman" w:hAnsi="Times New Roman"/>
                <w:sz w:val="20"/>
                <w:szCs w:val="22"/>
              </w:rPr>
              <w:t>0,57</w:t>
            </w:r>
          </w:p>
        </w:tc>
        <w:tc>
          <w:tcPr>
            <w:tcW w:w="864" w:type="dxa"/>
          </w:tcPr>
          <w:p w:rsidR="00F45BA7" w:rsidRPr="00F45BA7" w:rsidRDefault="00F45BA7" w:rsidP="00F45BA7">
            <w:pPr>
              <w:spacing w:before="108"/>
              <w:ind w:right="46"/>
              <w:jc w:val="center"/>
              <w:rPr>
                <w:rFonts w:ascii="Times New Roman" w:hAnsi="Times New Roman"/>
                <w:sz w:val="20"/>
                <w:szCs w:val="22"/>
              </w:rPr>
            </w:pPr>
            <w:r w:rsidRPr="00F45BA7">
              <w:rPr>
                <w:rFonts w:ascii="Times New Roman" w:hAnsi="Times New Roman"/>
                <w:sz w:val="20"/>
                <w:szCs w:val="22"/>
              </w:rPr>
              <w:t>0,57</w:t>
            </w:r>
          </w:p>
        </w:tc>
        <w:tc>
          <w:tcPr>
            <w:tcW w:w="864" w:type="dxa"/>
          </w:tcPr>
          <w:p w:rsidR="00F45BA7" w:rsidRPr="00F45BA7" w:rsidRDefault="00F45BA7" w:rsidP="00F45BA7">
            <w:pPr>
              <w:spacing w:before="108"/>
              <w:ind w:right="46"/>
              <w:jc w:val="center"/>
              <w:rPr>
                <w:rFonts w:ascii="Times New Roman" w:hAnsi="Times New Roman"/>
                <w:sz w:val="20"/>
                <w:szCs w:val="22"/>
              </w:rPr>
            </w:pPr>
            <w:r w:rsidRPr="00F45BA7">
              <w:rPr>
                <w:rFonts w:ascii="Times New Roman" w:hAnsi="Times New Roman"/>
                <w:sz w:val="20"/>
                <w:szCs w:val="22"/>
              </w:rPr>
              <w:t>0,57</w:t>
            </w:r>
          </w:p>
        </w:tc>
      </w:tr>
      <w:tr w:rsidR="00F45BA7" w:rsidRPr="00F45BA7" w:rsidTr="00936AD7">
        <w:trPr>
          <w:trHeight w:val="232"/>
        </w:trPr>
        <w:tc>
          <w:tcPr>
            <w:tcW w:w="9626" w:type="dxa"/>
            <w:gridSpan w:val="8"/>
          </w:tcPr>
          <w:p w:rsidR="00F45BA7" w:rsidRPr="00F45BA7" w:rsidRDefault="00F45BA7" w:rsidP="00F45BA7">
            <w:pPr>
              <w:spacing w:line="212" w:lineRule="exact"/>
              <w:ind w:left="1" w:right="46"/>
              <w:jc w:val="center"/>
              <w:rPr>
                <w:rFonts w:ascii="Times New Roman" w:hAnsi="Times New Roman"/>
                <w:sz w:val="20"/>
                <w:szCs w:val="22"/>
              </w:rPr>
            </w:pPr>
            <w:r w:rsidRPr="00F45BA7">
              <w:rPr>
                <w:rFonts w:ascii="Times New Roman" w:hAnsi="Times New Roman"/>
                <w:b/>
                <w:sz w:val="20"/>
                <w:szCs w:val="20"/>
              </w:rPr>
              <w:t>Квартал № 89 ст-ца Старощербиновская</w:t>
            </w:r>
          </w:p>
        </w:tc>
      </w:tr>
      <w:tr w:rsidR="00F45BA7" w:rsidRPr="00F45BA7" w:rsidTr="00936AD7">
        <w:trPr>
          <w:trHeight w:val="229"/>
        </w:trPr>
        <w:tc>
          <w:tcPr>
            <w:tcW w:w="3577" w:type="dxa"/>
          </w:tcPr>
          <w:p w:rsidR="00F45BA7" w:rsidRPr="00F45BA7" w:rsidRDefault="00F45BA7" w:rsidP="00F45BA7">
            <w:pPr>
              <w:spacing w:line="210" w:lineRule="exact"/>
              <w:ind w:left="40"/>
              <w:jc w:val="both"/>
              <w:rPr>
                <w:rFonts w:ascii="Times New Roman" w:hAnsi="Times New Roman"/>
                <w:sz w:val="20"/>
                <w:szCs w:val="22"/>
              </w:rPr>
            </w:pPr>
            <w:r w:rsidRPr="00F45BA7">
              <w:rPr>
                <w:rFonts w:ascii="Times New Roman" w:hAnsi="Times New Roman"/>
                <w:spacing w:val="-2"/>
                <w:sz w:val="20"/>
                <w:szCs w:val="22"/>
              </w:rPr>
              <w:t>Располагаемая</w:t>
            </w:r>
            <w:r w:rsidRPr="00F45BA7">
              <w:rPr>
                <w:rFonts w:ascii="Times New Roman" w:hAnsi="Times New Roman"/>
                <w:spacing w:val="12"/>
                <w:sz w:val="20"/>
                <w:szCs w:val="22"/>
              </w:rPr>
              <w:t xml:space="preserve"> </w:t>
            </w:r>
            <w:r w:rsidRPr="00F45BA7">
              <w:rPr>
                <w:rFonts w:ascii="Times New Roman" w:hAnsi="Times New Roman"/>
                <w:spacing w:val="-2"/>
                <w:sz w:val="20"/>
                <w:szCs w:val="22"/>
              </w:rPr>
              <w:t>мощность</w:t>
            </w:r>
          </w:p>
        </w:tc>
        <w:tc>
          <w:tcPr>
            <w:tcW w:w="864"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2,6</w:t>
            </w:r>
          </w:p>
        </w:tc>
        <w:tc>
          <w:tcPr>
            <w:tcW w:w="864"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2,6</w:t>
            </w:r>
          </w:p>
        </w:tc>
        <w:tc>
          <w:tcPr>
            <w:tcW w:w="864"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2,6</w:t>
            </w:r>
          </w:p>
        </w:tc>
        <w:tc>
          <w:tcPr>
            <w:tcW w:w="864"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2,6</w:t>
            </w:r>
          </w:p>
        </w:tc>
        <w:tc>
          <w:tcPr>
            <w:tcW w:w="865"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2,6</w:t>
            </w:r>
          </w:p>
        </w:tc>
        <w:tc>
          <w:tcPr>
            <w:tcW w:w="864"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2,6</w:t>
            </w:r>
          </w:p>
        </w:tc>
        <w:tc>
          <w:tcPr>
            <w:tcW w:w="864"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2,6</w:t>
            </w:r>
          </w:p>
        </w:tc>
      </w:tr>
      <w:tr w:rsidR="00F45BA7" w:rsidRPr="00F45BA7" w:rsidTr="00936AD7">
        <w:trPr>
          <w:trHeight w:val="229"/>
        </w:trPr>
        <w:tc>
          <w:tcPr>
            <w:tcW w:w="3577" w:type="dxa"/>
          </w:tcPr>
          <w:p w:rsidR="00F45BA7" w:rsidRPr="00F45BA7" w:rsidRDefault="00F45BA7" w:rsidP="00F45BA7">
            <w:pPr>
              <w:spacing w:line="210" w:lineRule="exact"/>
              <w:ind w:left="40"/>
              <w:jc w:val="both"/>
              <w:rPr>
                <w:rFonts w:ascii="Times New Roman" w:hAnsi="Times New Roman"/>
                <w:sz w:val="20"/>
                <w:szCs w:val="22"/>
              </w:rPr>
            </w:pPr>
            <w:r w:rsidRPr="00F45BA7">
              <w:rPr>
                <w:rFonts w:ascii="Times New Roman" w:hAnsi="Times New Roman"/>
                <w:sz w:val="20"/>
                <w:szCs w:val="22"/>
              </w:rPr>
              <w:t>Тепловая</w:t>
            </w:r>
            <w:r w:rsidRPr="00F45BA7">
              <w:rPr>
                <w:rFonts w:ascii="Times New Roman" w:hAnsi="Times New Roman"/>
                <w:spacing w:val="-10"/>
                <w:sz w:val="20"/>
                <w:szCs w:val="22"/>
              </w:rPr>
              <w:t xml:space="preserve"> </w:t>
            </w:r>
            <w:r w:rsidRPr="00F45BA7">
              <w:rPr>
                <w:rFonts w:ascii="Times New Roman" w:hAnsi="Times New Roman"/>
                <w:sz w:val="20"/>
                <w:szCs w:val="22"/>
              </w:rPr>
              <w:t>нагрузка</w:t>
            </w:r>
            <w:r w:rsidRPr="00F45BA7">
              <w:rPr>
                <w:rFonts w:ascii="Times New Roman" w:hAnsi="Times New Roman"/>
                <w:spacing w:val="-8"/>
                <w:sz w:val="20"/>
                <w:szCs w:val="22"/>
              </w:rPr>
              <w:t xml:space="preserve"> </w:t>
            </w:r>
            <w:r w:rsidRPr="00F45BA7">
              <w:rPr>
                <w:rFonts w:ascii="Times New Roman" w:hAnsi="Times New Roman"/>
                <w:spacing w:val="-2"/>
                <w:sz w:val="20"/>
                <w:szCs w:val="22"/>
              </w:rPr>
              <w:t>потребителей</w:t>
            </w:r>
          </w:p>
        </w:tc>
        <w:tc>
          <w:tcPr>
            <w:tcW w:w="864"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0,47</w:t>
            </w:r>
          </w:p>
        </w:tc>
        <w:tc>
          <w:tcPr>
            <w:tcW w:w="864"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0,47</w:t>
            </w:r>
          </w:p>
        </w:tc>
        <w:tc>
          <w:tcPr>
            <w:tcW w:w="864"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0,47</w:t>
            </w:r>
          </w:p>
        </w:tc>
        <w:tc>
          <w:tcPr>
            <w:tcW w:w="864"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0,47</w:t>
            </w:r>
          </w:p>
        </w:tc>
        <w:tc>
          <w:tcPr>
            <w:tcW w:w="865"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0,47</w:t>
            </w:r>
          </w:p>
        </w:tc>
        <w:tc>
          <w:tcPr>
            <w:tcW w:w="864"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0,47</w:t>
            </w:r>
          </w:p>
        </w:tc>
        <w:tc>
          <w:tcPr>
            <w:tcW w:w="864"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0,47</w:t>
            </w:r>
          </w:p>
        </w:tc>
      </w:tr>
      <w:tr w:rsidR="00F45BA7" w:rsidRPr="00F45BA7" w:rsidTr="00936AD7">
        <w:trPr>
          <w:trHeight w:val="229"/>
        </w:trPr>
        <w:tc>
          <w:tcPr>
            <w:tcW w:w="3577" w:type="dxa"/>
          </w:tcPr>
          <w:p w:rsidR="00F45BA7" w:rsidRPr="00F45BA7" w:rsidRDefault="00F45BA7" w:rsidP="00F45BA7">
            <w:pPr>
              <w:spacing w:line="210" w:lineRule="exact"/>
              <w:ind w:left="40"/>
              <w:jc w:val="both"/>
              <w:rPr>
                <w:rFonts w:ascii="Times New Roman" w:hAnsi="Times New Roman"/>
                <w:sz w:val="20"/>
                <w:szCs w:val="22"/>
              </w:rPr>
            </w:pPr>
            <w:r w:rsidRPr="00F45BA7">
              <w:rPr>
                <w:rFonts w:ascii="Times New Roman" w:hAnsi="Times New Roman"/>
                <w:sz w:val="20"/>
                <w:szCs w:val="22"/>
              </w:rPr>
              <w:t>Потери</w:t>
            </w:r>
            <w:r w:rsidRPr="00F45BA7">
              <w:rPr>
                <w:rFonts w:ascii="Times New Roman" w:hAnsi="Times New Roman"/>
                <w:spacing w:val="-6"/>
                <w:sz w:val="20"/>
                <w:szCs w:val="22"/>
              </w:rPr>
              <w:t xml:space="preserve"> </w:t>
            </w:r>
            <w:r w:rsidRPr="00F45BA7">
              <w:rPr>
                <w:rFonts w:ascii="Times New Roman" w:hAnsi="Times New Roman"/>
                <w:sz w:val="20"/>
                <w:szCs w:val="22"/>
              </w:rPr>
              <w:t>тепла</w:t>
            </w:r>
            <w:r w:rsidRPr="00F45BA7">
              <w:rPr>
                <w:rFonts w:ascii="Times New Roman" w:hAnsi="Times New Roman"/>
                <w:spacing w:val="-5"/>
                <w:sz w:val="20"/>
                <w:szCs w:val="22"/>
              </w:rPr>
              <w:t xml:space="preserve"> </w:t>
            </w:r>
            <w:r w:rsidRPr="00F45BA7">
              <w:rPr>
                <w:rFonts w:ascii="Times New Roman" w:hAnsi="Times New Roman"/>
                <w:sz w:val="20"/>
                <w:szCs w:val="22"/>
              </w:rPr>
              <w:t>при</w:t>
            </w:r>
            <w:r w:rsidRPr="00F45BA7">
              <w:rPr>
                <w:rFonts w:ascii="Times New Roman" w:hAnsi="Times New Roman"/>
                <w:spacing w:val="-6"/>
                <w:sz w:val="20"/>
                <w:szCs w:val="22"/>
              </w:rPr>
              <w:t xml:space="preserve"> </w:t>
            </w:r>
            <w:r w:rsidRPr="00F45BA7">
              <w:rPr>
                <w:rFonts w:ascii="Times New Roman" w:hAnsi="Times New Roman"/>
                <w:spacing w:val="-2"/>
                <w:sz w:val="20"/>
                <w:szCs w:val="22"/>
              </w:rPr>
              <w:t>транспортировке</w:t>
            </w:r>
          </w:p>
        </w:tc>
        <w:tc>
          <w:tcPr>
            <w:tcW w:w="864"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0,31</w:t>
            </w:r>
          </w:p>
        </w:tc>
        <w:tc>
          <w:tcPr>
            <w:tcW w:w="864"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0,31</w:t>
            </w:r>
          </w:p>
        </w:tc>
        <w:tc>
          <w:tcPr>
            <w:tcW w:w="864"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0,31</w:t>
            </w:r>
          </w:p>
        </w:tc>
        <w:tc>
          <w:tcPr>
            <w:tcW w:w="864"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0,31</w:t>
            </w:r>
          </w:p>
        </w:tc>
        <w:tc>
          <w:tcPr>
            <w:tcW w:w="865"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0,31</w:t>
            </w:r>
          </w:p>
        </w:tc>
        <w:tc>
          <w:tcPr>
            <w:tcW w:w="864"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0,31</w:t>
            </w:r>
          </w:p>
        </w:tc>
        <w:tc>
          <w:tcPr>
            <w:tcW w:w="864"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0,31</w:t>
            </w:r>
          </w:p>
        </w:tc>
      </w:tr>
      <w:tr w:rsidR="00F45BA7" w:rsidRPr="00F45BA7" w:rsidTr="00936AD7">
        <w:trPr>
          <w:trHeight w:val="460"/>
        </w:trPr>
        <w:tc>
          <w:tcPr>
            <w:tcW w:w="3577" w:type="dxa"/>
          </w:tcPr>
          <w:p w:rsidR="00F45BA7" w:rsidRPr="00F45BA7" w:rsidRDefault="00F45BA7" w:rsidP="00F45BA7">
            <w:pPr>
              <w:spacing w:line="223" w:lineRule="exact"/>
              <w:ind w:left="40"/>
              <w:jc w:val="both"/>
              <w:rPr>
                <w:rFonts w:ascii="Times New Roman" w:hAnsi="Times New Roman"/>
                <w:sz w:val="20"/>
                <w:szCs w:val="22"/>
              </w:rPr>
            </w:pPr>
            <w:r w:rsidRPr="00F45BA7">
              <w:rPr>
                <w:rFonts w:ascii="Times New Roman" w:hAnsi="Times New Roman"/>
                <w:sz w:val="20"/>
                <w:szCs w:val="22"/>
              </w:rPr>
              <w:t>Резерв</w:t>
            </w:r>
            <w:r w:rsidRPr="00F45BA7">
              <w:rPr>
                <w:rFonts w:ascii="Times New Roman" w:hAnsi="Times New Roman"/>
                <w:spacing w:val="-9"/>
                <w:sz w:val="20"/>
                <w:szCs w:val="22"/>
              </w:rPr>
              <w:t xml:space="preserve"> </w:t>
            </w:r>
            <w:r w:rsidRPr="00F45BA7">
              <w:rPr>
                <w:rFonts w:ascii="Times New Roman" w:hAnsi="Times New Roman"/>
                <w:sz w:val="20"/>
                <w:szCs w:val="22"/>
              </w:rPr>
              <w:t>(+)/Дефицит</w:t>
            </w:r>
            <w:r w:rsidRPr="00F45BA7">
              <w:rPr>
                <w:rFonts w:ascii="Times New Roman" w:hAnsi="Times New Roman"/>
                <w:spacing w:val="-8"/>
                <w:sz w:val="20"/>
                <w:szCs w:val="22"/>
              </w:rPr>
              <w:t xml:space="preserve"> </w:t>
            </w:r>
            <w:r w:rsidRPr="00F45BA7">
              <w:rPr>
                <w:rFonts w:ascii="Times New Roman" w:hAnsi="Times New Roman"/>
                <w:sz w:val="20"/>
                <w:szCs w:val="22"/>
              </w:rPr>
              <w:t>(-)</w:t>
            </w:r>
            <w:r w:rsidRPr="00F45BA7">
              <w:rPr>
                <w:rFonts w:ascii="Times New Roman" w:hAnsi="Times New Roman"/>
                <w:spacing w:val="-7"/>
                <w:sz w:val="20"/>
                <w:szCs w:val="22"/>
              </w:rPr>
              <w:t xml:space="preserve"> </w:t>
            </w:r>
            <w:r w:rsidRPr="00F45BA7">
              <w:rPr>
                <w:rFonts w:ascii="Times New Roman" w:hAnsi="Times New Roman"/>
                <w:spacing w:val="-2"/>
                <w:sz w:val="20"/>
                <w:szCs w:val="22"/>
              </w:rPr>
              <w:t>располагаемой мощности</w:t>
            </w:r>
          </w:p>
        </w:tc>
        <w:tc>
          <w:tcPr>
            <w:tcW w:w="864" w:type="dxa"/>
          </w:tcPr>
          <w:p w:rsidR="00F45BA7" w:rsidRPr="00F45BA7" w:rsidRDefault="00F45BA7" w:rsidP="00F45BA7">
            <w:pPr>
              <w:spacing w:before="108"/>
              <w:ind w:right="46"/>
              <w:jc w:val="center"/>
              <w:rPr>
                <w:rFonts w:ascii="Times New Roman" w:hAnsi="Times New Roman"/>
                <w:sz w:val="20"/>
                <w:szCs w:val="22"/>
              </w:rPr>
            </w:pPr>
            <w:r w:rsidRPr="00F45BA7">
              <w:rPr>
                <w:rFonts w:ascii="Times New Roman" w:hAnsi="Times New Roman"/>
                <w:sz w:val="20"/>
                <w:szCs w:val="22"/>
              </w:rPr>
              <w:t>1,76</w:t>
            </w:r>
          </w:p>
        </w:tc>
        <w:tc>
          <w:tcPr>
            <w:tcW w:w="864" w:type="dxa"/>
          </w:tcPr>
          <w:p w:rsidR="00F45BA7" w:rsidRPr="00F45BA7" w:rsidRDefault="00F45BA7" w:rsidP="00F45BA7">
            <w:pPr>
              <w:spacing w:before="108"/>
              <w:ind w:right="46"/>
              <w:jc w:val="center"/>
              <w:rPr>
                <w:rFonts w:ascii="Times New Roman" w:hAnsi="Times New Roman"/>
                <w:sz w:val="20"/>
                <w:szCs w:val="22"/>
              </w:rPr>
            </w:pPr>
            <w:r w:rsidRPr="00F45BA7">
              <w:rPr>
                <w:rFonts w:ascii="Times New Roman" w:hAnsi="Times New Roman"/>
                <w:sz w:val="20"/>
                <w:szCs w:val="22"/>
              </w:rPr>
              <w:t>1,76</w:t>
            </w:r>
          </w:p>
        </w:tc>
        <w:tc>
          <w:tcPr>
            <w:tcW w:w="864" w:type="dxa"/>
          </w:tcPr>
          <w:p w:rsidR="00F45BA7" w:rsidRPr="00F45BA7" w:rsidRDefault="00F45BA7" w:rsidP="00F45BA7">
            <w:pPr>
              <w:spacing w:before="108"/>
              <w:ind w:right="46"/>
              <w:jc w:val="center"/>
              <w:rPr>
                <w:rFonts w:ascii="Times New Roman" w:hAnsi="Times New Roman"/>
                <w:sz w:val="20"/>
                <w:szCs w:val="22"/>
              </w:rPr>
            </w:pPr>
            <w:r w:rsidRPr="00F45BA7">
              <w:rPr>
                <w:rFonts w:ascii="Times New Roman" w:hAnsi="Times New Roman"/>
                <w:sz w:val="20"/>
                <w:szCs w:val="22"/>
              </w:rPr>
              <w:t>1,76</w:t>
            </w:r>
          </w:p>
        </w:tc>
        <w:tc>
          <w:tcPr>
            <w:tcW w:w="864" w:type="dxa"/>
          </w:tcPr>
          <w:p w:rsidR="00F45BA7" w:rsidRPr="00F45BA7" w:rsidRDefault="00F45BA7" w:rsidP="00F45BA7">
            <w:pPr>
              <w:spacing w:before="108"/>
              <w:ind w:right="46"/>
              <w:jc w:val="center"/>
              <w:rPr>
                <w:rFonts w:ascii="Times New Roman" w:hAnsi="Times New Roman"/>
                <w:sz w:val="20"/>
                <w:szCs w:val="22"/>
              </w:rPr>
            </w:pPr>
            <w:r w:rsidRPr="00F45BA7">
              <w:rPr>
                <w:rFonts w:ascii="Times New Roman" w:hAnsi="Times New Roman"/>
                <w:sz w:val="20"/>
                <w:szCs w:val="22"/>
              </w:rPr>
              <w:t>1,76</w:t>
            </w:r>
          </w:p>
        </w:tc>
        <w:tc>
          <w:tcPr>
            <w:tcW w:w="865" w:type="dxa"/>
          </w:tcPr>
          <w:p w:rsidR="00F45BA7" w:rsidRPr="00F45BA7" w:rsidRDefault="00F45BA7" w:rsidP="00F45BA7">
            <w:pPr>
              <w:spacing w:before="108"/>
              <w:ind w:right="46"/>
              <w:jc w:val="center"/>
              <w:rPr>
                <w:rFonts w:ascii="Times New Roman" w:hAnsi="Times New Roman"/>
                <w:sz w:val="20"/>
                <w:szCs w:val="22"/>
              </w:rPr>
            </w:pPr>
            <w:r w:rsidRPr="00F45BA7">
              <w:rPr>
                <w:rFonts w:ascii="Times New Roman" w:hAnsi="Times New Roman"/>
                <w:sz w:val="20"/>
                <w:szCs w:val="22"/>
              </w:rPr>
              <w:t>1,76</w:t>
            </w:r>
          </w:p>
        </w:tc>
        <w:tc>
          <w:tcPr>
            <w:tcW w:w="864" w:type="dxa"/>
          </w:tcPr>
          <w:p w:rsidR="00F45BA7" w:rsidRPr="00F45BA7" w:rsidRDefault="00F45BA7" w:rsidP="00F45BA7">
            <w:pPr>
              <w:spacing w:before="108"/>
              <w:ind w:right="46"/>
              <w:jc w:val="center"/>
              <w:rPr>
                <w:rFonts w:ascii="Times New Roman" w:hAnsi="Times New Roman"/>
                <w:sz w:val="20"/>
                <w:szCs w:val="22"/>
              </w:rPr>
            </w:pPr>
            <w:r w:rsidRPr="00F45BA7">
              <w:rPr>
                <w:rFonts w:ascii="Times New Roman" w:hAnsi="Times New Roman"/>
                <w:sz w:val="20"/>
                <w:szCs w:val="22"/>
              </w:rPr>
              <w:t>1,76</w:t>
            </w:r>
          </w:p>
        </w:tc>
        <w:tc>
          <w:tcPr>
            <w:tcW w:w="864" w:type="dxa"/>
          </w:tcPr>
          <w:p w:rsidR="00F45BA7" w:rsidRPr="00F45BA7" w:rsidRDefault="00F45BA7" w:rsidP="00F45BA7">
            <w:pPr>
              <w:spacing w:before="108"/>
              <w:ind w:right="46"/>
              <w:jc w:val="center"/>
              <w:rPr>
                <w:rFonts w:ascii="Times New Roman" w:hAnsi="Times New Roman"/>
                <w:sz w:val="20"/>
                <w:szCs w:val="22"/>
              </w:rPr>
            </w:pPr>
            <w:r w:rsidRPr="00F45BA7">
              <w:rPr>
                <w:rFonts w:ascii="Times New Roman" w:hAnsi="Times New Roman"/>
                <w:sz w:val="20"/>
                <w:szCs w:val="22"/>
              </w:rPr>
              <w:t>1,76</w:t>
            </w:r>
          </w:p>
        </w:tc>
      </w:tr>
      <w:tr w:rsidR="00F45BA7" w:rsidRPr="00F45BA7" w:rsidTr="00936AD7">
        <w:trPr>
          <w:trHeight w:val="230"/>
        </w:trPr>
        <w:tc>
          <w:tcPr>
            <w:tcW w:w="9626" w:type="dxa"/>
            <w:gridSpan w:val="8"/>
          </w:tcPr>
          <w:p w:rsidR="00F45BA7" w:rsidRPr="00F45BA7" w:rsidRDefault="00F45BA7" w:rsidP="00F45BA7">
            <w:pPr>
              <w:spacing w:line="210" w:lineRule="exact"/>
              <w:ind w:left="1" w:right="46"/>
              <w:jc w:val="center"/>
              <w:rPr>
                <w:rFonts w:ascii="Times New Roman" w:hAnsi="Times New Roman"/>
                <w:sz w:val="20"/>
                <w:szCs w:val="22"/>
              </w:rPr>
            </w:pPr>
            <w:r w:rsidRPr="00F45BA7">
              <w:rPr>
                <w:rFonts w:ascii="Times New Roman" w:hAnsi="Times New Roman"/>
                <w:b/>
                <w:sz w:val="20"/>
                <w:szCs w:val="20"/>
              </w:rPr>
              <w:t>Квартал № 92 ст-ца Старощербиновская</w:t>
            </w:r>
          </w:p>
        </w:tc>
      </w:tr>
      <w:tr w:rsidR="00F45BA7" w:rsidRPr="00F45BA7" w:rsidTr="00936AD7">
        <w:trPr>
          <w:trHeight w:val="229"/>
        </w:trPr>
        <w:tc>
          <w:tcPr>
            <w:tcW w:w="3577" w:type="dxa"/>
          </w:tcPr>
          <w:p w:rsidR="00F45BA7" w:rsidRPr="00F45BA7" w:rsidRDefault="00F45BA7" w:rsidP="00F45BA7">
            <w:pPr>
              <w:spacing w:line="210" w:lineRule="exact"/>
              <w:ind w:left="40"/>
              <w:jc w:val="both"/>
              <w:rPr>
                <w:rFonts w:ascii="Times New Roman" w:hAnsi="Times New Roman"/>
                <w:sz w:val="20"/>
                <w:szCs w:val="22"/>
              </w:rPr>
            </w:pPr>
            <w:r w:rsidRPr="00F45BA7">
              <w:rPr>
                <w:rFonts w:ascii="Times New Roman" w:hAnsi="Times New Roman"/>
                <w:spacing w:val="-2"/>
                <w:sz w:val="20"/>
                <w:szCs w:val="22"/>
              </w:rPr>
              <w:t>Располагаемая</w:t>
            </w:r>
            <w:r w:rsidRPr="00F45BA7">
              <w:rPr>
                <w:rFonts w:ascii="Times New Roman" w:hAnsi="Times New Roman"/>
                <w:spacing w:val="12"/>
                <w:sz w:val="20"/>
                <w:szCs w:val="22"/>
              </w:rPr>
              <w:t xml:space="preserve"> </w:t>
            </w:r>
            <w:r w:rsidRPr="00F45BA7">
              <w:rPr>
                <w:rFonts w:ascii="Times New Roman" w:hAnsi="Times New Roman"/>
                <w:spacing w:val="-2"/>
                <w:sz w:val="20"/>
                <w:szCs w:val="22"/>
              </w:rPr>
              <w:t>мощность</w:t>
            </w:r>
          </w:p>
        </w:tc>
        <w:tc>
          <w:tcPr>
            <w:tcW w:w="864"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2,8</w:t>
            </w:r>
          </w:p>
        </w:tc>
        <w:tc>
          <w:tcPr>
            <w:tcW w:w="864"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2,8</w:t>
            </w:r>
          </w:p>
        </w:tc>
        <w:tc>
          <w:tcPr>
            <w:tcW w:w="864"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2,8</w:t>
            </w:r>
          </w:p>
        </w:tc>
        <w:tc>
          <w:tcPr>
            <w:tcW w:w="864"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2,8</w:t>
            </w:r>
          </w:p>
        </w:tc>
        <w:tc>
          <w:tcPr>
            <w:tcW w:w="865"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2,8</w:t>
            </w:r>
          </w:p>
        </w:tc>
        <w:tc>
          <w:tcPr>
            <w:tcW w:w="864"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2,8</w:t>
            </w:r>
          </w:p>
        </w:tc>
        <w:tc>
          <w:tcPr>
            <w:tcW w:w="864"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2,8</w:t>
            </w:r>
          </w:p>
        </w:tc>
      </w:tr>
      <w:tr w:rsidR="00F45BA7" w:rsidRPr="00F45BA7" w:rsidTr="00936AD7">
        <w:trPr>
          <w:trHeight w:val="229"/>
        </w:trPr>
        <w:tc>
          <w:tcPr>
            <w:tcW w:w="3577" w:type="dxa"/>
          </w:tcPr>
          <w:p w:rsidR="00F45BA7" w:rsidRPr="00F45BA7" w:rsidRDefault="00F45BA7" w:rsidP="00F45BA7">
            <w:pPr>
              <w:spacing w:line="210" w:lineRule="exact"/>
              <w:ind w:left="40"/>
              <w:jc w:val="both"/>
              <w:rPr>
                <w:rFonts w:ascii="Times New Roman" w:hAnsi="Times New Roman"/>
                <w:sz w:val="20"/>
                <w:szCs w:val="22"/>
              </w:rPr>
            </w:pPr>
            <w:r w:rsidRPr="00F45BA7">
              <w:rPr>
                <w:rFonts w:ascii="Times New Roman" w:hAnsi="Times New Roman"/>
                <w:sz w:val="20"/>
                <w:szCs w:val="22"/>
              </w:rPr>
              <w:t>Тепловая</w:t>
            </w:r>
            <w:r w:rsidRPr="00F45BA7">
              <w:rPr>
                <w:rFonts w:ascii="Times New Roman" w:hAnsi="Times New Roman"/>
                <w:spacing w:val="-10"/>
                <w:sz w:val="20"/>
                <w:szCs w:val="22"/>
              </w:rPr>
              <w:t xml:space="preserve"> </w:t>
            </w:r>
            <w:r w:rsidRPr="00F45BA7">
              <w:rPr>
                <w:rFonts w:ascii="Times New Roman" w:hAnsi="Times New Roman"/>
                <w:sz w:val="20"/>
                <w:szCs w:val="22"/>
              </w:rPr>
              <w:t>нагрузка</w:t>
            </w:r>
            <w:r w:rsidRPr="00F45BA7">
              <w:rPr>
                <w:rFonts w:ascii="Times New Roman" w:hAnsi="Times New Roman"/>
                <w:spacing w:val="-8"/>
                <w:sz w:val="20"/>
                <w:szCs w:val="22"/>
              </w:rPr>
              <w:t xml:space="preserve"> </w:t>
            </w:r>
            <w:r w:rsidRPr="00F45BA7">
              <w:rPr>
                <w:rFonts w:ascii="Times New Roman" w:hAnsi="Times New Roman"/>
                <w:spacing w:val="-2"/>
                <w:sz w:val="20"/>
                <w:szCs w:val="22"/>
              </w:rPr>
              <w:t>потребителей</w:t>
            </w:r>
          </w:p>
        </w:tc>
        <w:tc>
          <w:tcPr>
            <w:tcW w:w="864"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0,75</w:t>
            </w:r>
          </w:p>
        </w:tc>
        <w:tc>
          <w:tcPr>
            <w:tcW w:w="864"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0,75</w:t>
            </w:r>
          </w:p>
        </w:tc>
        <w:tc>
          <w:tcPr>
            <w:tcW w:w="864"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0,75</w:t>
            </w:r>
          </w:p>
        </w:tc>
        <w:tc>
          <w:tcPr>
            <w:tcW w:w="864"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0,75</w:t>
            </w:r>
          </w:p>
        </w:tc>
        <w:tc>
          <w:tcPr>
            <w:tcW w:w="865"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0,75</w:t>
            </w:r>
          </w:p>
        </w:tc>
        <w:tc>
          <w:tcPr>
            <w:tcW w:w="864"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0,75</w:t>
            </w:r>
          </w:p>
        </w:tc>
        <w:tc>
          <w:tcPr>
            <w:tcW w:w="864"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0,75</w:t>
            </w:r>
          </w:p>
        </w:tc>
      </w:tr>
      <w:tr w:rsidR="00F45BA7" w:rsidRPr="00F45BA7" w:rsidTr="00936AD7">
        <w:trPr>
          <w:trHeight w:val="229"/>
        </w:trPr>
        <w:tc>
          <w:tcPr>
            <w:tcW w:w="3577" w:type="dxa"/>
          </w:tcPr>
          <w:p w:rsidR="00F45BA7" w:rsidRPr="00F45BA7" w:rsidRDefault="00F45BA7" w:rsidP="00F45BA7">
            <w:pPr>
              <w:spacing w:line="210" w:lineRule="exact"/>
              <w:ind w:left="40"/>
              <w:jc w:val="both"/>
              <w:rPr>
                <w:rFonts w:ascii="Times New Roman" w:hAnsi="Times New Roman"/>
                <w:sz w:val="20"/>
                <w:szCs w:val="22"/>
              </w:rPr>
            </w:pPr>
            <w:r w:rsidRPr="00F45BA7">
              <w:rPr>
                <w:rFonts w:ascii="Times New Roman" w:hAnsi="Times New Roman"/>
                <w:sz w:val="20"/>
                <w:szCs w:val="22"/>
              </w:rPr>
              <w:t>Потери</w:t>
            </w:r>
            <w:r w:rsidRPr="00F45BA7">
              <w:rPr>
                <w:rFonts w:ascii="Times New Roman" w:hAnsi="Times New Roman"/>
                <w:spacing w:val="-6"/>
                <w:sz w:val="20"/>
                <w:szCs w:val="22"/>
              </w:rPr>
              <w:t xml:space="preserve"> </w:t>
            </w:r>
            <w:r w:rsidRPr="00F45BA7">
              <w:rPr>
                <w:rFonts w:ascii="Times New Roman" w:hAnsi="Times New Roman"/>
                <w:sz w:val="20"/>
                <w:szCs w:val="22"/>
              </w:rPr>
              <w:t>тепла</w:t>
            </w:r>
            <w:r w:rsidRPr="00F45BA7">
              <w:rPr>
                <w:rFonts w:ascii="Times New Roman" w:hAnsi="Times New Roman"/>
                <w:spacing w:val="-5"/>
                <w:sz w:val="20"/>
                <w:szCs w:val="22"/>
              </w:rPr>
              <w:t xml:space="preserve"> </w:t>
            </w:r>
            <w:r w:rsidRPr="00F45BA7">
              <w:rPr>
                <w:rFonts w:ascii="Times New Roman" w:hAnsi="Times New Roman"/>
                <w:sz w:val="20"/>
                <w:szCs w:val="22"/>
              </w:rPr>
              <w:t>при</w:t>
            </w:r>
            <w:r w:rsidRPr="00F45BA7">
              <w:rPr>
                <w:rFonts w:ascii="Times New Roman" w:hAnsi="Times New Roman"/>
                <w:spacing w:val="-6"/>
                <w:sz w:val="20"/>
                <w:szCs w:val="22"/>
              </w:rPr>
              <w:t xml:space="preserve"> </w:t>
            </w:r>
            <w:r w:rsidRPr="00F45BA7">
              <w:rPr>
                <w:rFonts w:ascii="Times New Roman" w:hAnsi="Times New Roman"/>
                <w:spacing w:val="-2"/>
                <w:sz w:val="20"/>
                <w:szCs w:val="22"/>
              </w:rPr>
              <w:t>транспортировке</w:t>
            </w:r>
          </w:p>
        </w:tc>
        <w:tc>
          <w:tcPr>
            <w:tcW w:w="864"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0,57</w:t>
            </w:r>
          </w:p>
        </w:tc>
        <w:tc>
          <w:tcPr>
            <w:tcW w:w="864"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0,57</w:t>
            </w:r>
          </w:p>
        </w:tc>
        <w:tc>
          <w:tcPr>
            <w:tcW w:w="864"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0,57</w:t>
            </w:r>
          </w:p>
        </w:tc>
        <w:tc>
          <w:tcPr>
            <w:tcW w:w="864"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0,57</w:t>
            </w:r>
          </w:p>
        </w:tc>
        <w:tc>
          <w:tcPr>
            <w:tcW w:w="865"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0,57</w:t>
            </w:r>
          </w:p>
        </w:tc>
        <w:tc>
          <w:tcPr>
            <w:tcW w:w="864"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0,57</w:t>
            </w:r>
          </w:p>
        </w:tc>
        <w:tc>
          <w:tcPr>
            <w:tcW w:w="864"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0,57</w:t>
            </w:r>
          </w:p>
        </w:tc>
      </w:tr>
      <w:tr w:rsidR="00F45BA7" w:rsidRPr="00F45BA7" w:rsidTr="00936AD7">
        <w:trPr>
          <w:trHeight w:val="460"/>
        </w:trPr>
        <w:tc>
          <w:tcPr>
            <w:tcW w:w="3577" w:type="dxa"/>
          </w:tcPr>
          <w:p w:rsidR="00F45BA7" w:rsidRPr="00F45BA7" w:rsidRDefault="00F45BA7" w:rsidP="00F45BA7">
            <w:pPr>
              <w:spacing w:line="223" w:lineRule="exact"/>
              <w:ind w:left="40"/>
              <w:jc w:val="both"/>
              <w:rPr>
                <w:rFonts w:ascii="Times New Roman" w:hAnsi="Times New Roman"/>
                <w:sz w:val="20"/>
                <w:szCs w:val="22"/>
              </w:rPr>
            </w:pPr>
            <w:r w:rsidRPr="00F45BA7">
              <w:rPr>
                <w:rFonts w:ascii="Times New Roman" w:hAnsi="Times New Roman"/>
                <w:sz w:val="20"/>
                <w:szCs w:val="22"/>
              </w:rPr>
              <w:t>Резерв</w:t>
            </w:r>
            <w:r w:rsidRPr="00F45BA7">
              <w:rPr>
                <w:rFonts w:ascii="Times New Roman" w:hAnsi="Times New Roman"/>
                <w:spacing w:val="-9"/>
                <w:sz w:val="20"/>
                <w:szCs w:val="22"/>
              </w:rPr>
              <w:t xml:space="preserve"> </w:t>
            </w:r>
            <w:r w:rsidRPr="00F45BA7">
              <w:rPr>
                <w:rFonts w:ascii="Times New Roman" w:hAnsi="Times New Roman"/>
                <w:sz w:val="20"/>
                <w:szCs w:val="22"/>
              </w:rPr>
              <w:t>(+)/Дефицит</w:t>
            </w:r>
            <w:r w:rsidRPr="00F45BA7">
              <w:rPr>
                <w:rFonts w:ascii="Times New Roman" w:hAnsi="Times New Roman"/>
                <w:spacing w:val="-8"/>
                <w:sz w:val="20"/>
                <w:szCs w:val="22"/>
              </w:rPr>
              <w:t xml:space="preserve"> </w:t>
            </w:r>
            <w:r w:rsidRPr="00F45BA7">
              <w:rPr>
                <w:rFonts w:ascii="Times New Roman" w:hAnsi="Times New Roman"/>
                <w:sz w:val="20"/>
                <w:szCs w:val="22"/>
              </w:rPr>
              <w:t>(-)</w:t>
            </w:r>
            <w:r w:rsidRPr="00F45BA7">
              <w:rPr>
                <w:rFonts w:ascii="Times New Roman" w:hAnsi="Times New Roman"/>
                <w:spacing w:val="-7"/>
                <w:sz w:val="20"/>
                <w:szCs w:val="22"/>
              </w:rPr>
              <w:t xml:space="preserve"> </w:t>
            </w:r>
            <w:r w:rsidRPr="00F45BA7">
              <w:rPr>
                <w:rFonts w:ascii="Times New Roman" w:hAnsi="Times New Roman"/>
                <w:spacing w:val="-2"/>
                <w:sz w:val="20"/>
                <w:szCs w:val="22"/>
              </w:rPr>
              <w:t>располагаемой мощности</w:t>
            </w:r>
          </w:p>
        </w:tc>
        <w:tc>
          <w:tcPr>
            <w:tcW w:w="864" w:type="dxa"/>
          </w:tcPr>
          <w:p w:rsidR="00F45BA7" w:rsidRPr="00F45BA7" w:rsidRDefault="00F45BA7" w:rsidP="00F45BA7">
            <w:pPr>
              <w:spacing w:before="108"/>
              <w:ind w:right="46"/>
              <w:jc w:val="center"/>
              <w:rPr>
                <w:rFonts w:ascii="Times New Roman" w:hAnsi="Times New Roman"/>
                <w:sz w:val="20"/>
                <w:szCs w:val="22"/>
              </w:rPr>
            </w:pPr>
            <w:r w:rsidRPr="00F45BA7">
              <w:rPr>
                <w:rFonts w:ascii="Times New Roman" w:hAnsi="Times New Roman"/>
                <w:sz w:val="20"/>
                <w:szCs w:val="22"/>
              </w:rPr>
              <w:t>1,42</w:t>
            </w:r>
          </w:p>
        </w:tc>
        <w:tc>
          <w:tcPr>
            <w:tcW w:w="864" w:type="dxa"/>
          </w:tcPr>
          <w:p w:rsidR="00F45BA7" w:rsidRPr="00F45BA7" w:rsidRDefault="00F45BA7" w:rsidP="00F45BA7">
            <w:pPr>
              <w:spacing w:before="108"/>
              <w:ind w:right="46"/>
              <w:jc w:val="center"/>
              <w:rPr>
                <w:rFonts w:ascii="Times New Roman" w:hAnsi="Times New Roman"/>
                <w:sz w:val="20"/>
                <w:szCs w:val="22"/>
              </w:rPr>
            </w:pPr>
            <w:r w:rsidRPr="00F45BA7">
              <w:rPr>
                <w:rFonts w:ascii="Times New Roman" w:hAnsi="Times New Roman"/>
                <w:sz w:val="20"/>
                <w:szCs w:val="22"/>
              </w:rPr>
              <w:t>1,42</w:t>
            </w:r>
          </w:p>
        </w:tc>
        <w:tc>
          <w:tcPr>
            <w:tcW w:w="864" w:type="dxa"/>
          </w:tcPr>
          <w:p w:rsidR="00F45BA7" w:rsidRPr="00F45BA7" w:rsidRDefault="00F45BA7" w:rsidP="00F45BA7">
            <w:pPr>
              <w:spacing w:before="108"/>
              <w:ind w:right="46"/>
              <w:jc w:val="center"/>
              <w:rPr>
                <w:rFonts w:ascii="Times New Roman" w:hAnsi="Times New Roman"/>
                <w:sz w:val="20"/>
                <w:szCs w:val="22"/>
              </w:rPr>
            </w:pPr>
            <w:r w:rsidRPr="00F45BA7">
              <w:rPr>
                <w:rFonts w:ascii="Times New Roman" w:hAnsi="Times New Roman"/>
                <w:sz w:val="20"/>
                <w:szCs w:val="22"/>
              </w:rPr>
              <w:t>1,42</w:t>
            </w:r>
          </w:p>
        </w:tc>
        <w:tc>
          <w:tcPr>
            <w:tcW w:w="864" w:type="dxa"/>
          </w:tcPr>
          <w:p w:rsidR="00F45BA7" w:rsidRPr="00F45BA7" w:rsidRDefault="00F45BA7" w:rsidP="00F45BA7">
            <w:pPr>
              <w:spacing w:before="108"/>
              <w:ind w:right="46"/>
              <w:jc w:val="center"/>
              <w:rPr>
                <w:rFonts w:ascii="Times New Roman" w:hAnsi="Times New Roman"/>
                <w:sz w:val="20"/>
                <w:szCs w:val="22"/>
              </w:rPr>
            </w:pPr>
            <w:r w:rsidRPr="00F45BA7">
              <w:rPr>
                <w:rFonts w:ascii="Times New Roman" w:hAnsi="Times New Roman"/>
                <w:sz w:val="20"/>
                <w:szCs w:val="22"/>
              </w:rPr>
              <w:t>1,42</w:t>
            </w:r>
          </w:p>
        </w:tc>
        <w:tc>
          <w:tcPr>
            <w:tcW w:w="865" w:type="dxa"/>
          </w:tcPr>
          <w:p w:rsidR="00F45BA7" w:rsidRPr="00F45BA7" w:rsidRDefault="00F45BA7" w:rsidP="00F45BA7">
            <w:pPr>
              <w:spacing w:before="108"/>
              <w:ind w:right="46"/>
              <w:jc w:val="center"/>
              <w:rPr>
                <w:rFonts w:ascii="Times New Roman" w:hAnsi="Times New Roman"/>
                <w:sz w:val="20"/>
                <w:szCs w:val="22"/>
              </w:rPr>
            </w:pPr>
            <w:r w:rsidRPr="00F45BA7">
              <w:rPr>
                <w:rFonts w:ascii="Times New Roman" w:hAnsi="Times New Roman"/>
                <w:sz w:val="20"/>
                <w:szCs w:val="22"/>
              </w:rPr>
              <w:t>1,42</w:t>
            </w:r>
          </w:p>
        </w:tc>
        <w:tc>
          <w:tcPr>
            <w:tcW w:w="864" w:type="dxa"/>
          </w:tcPr>
          <w:p w:rsidR="00F45BA7" w:rsidRPr="00F45BA7" w:rsidRDefault="00F45BA7" w:rsidP="00F45BA7">
            <w:pPr>
              <w:spacing w:before="108"/>
              <w:ind w:right="46"/>
              <w:jc w:val="center"/>
              <w:rPr>
                <w:rFonts w:ascii="Times New Roman" w:hAnsi="Times New Roman"/>
                <w:sz w:val="20"/>
                <w:szCs w:val="22"/>
              </w:rPr>
            </w:pPr>
            <w:r w:rsidRPr="00F45BA7">
              <w:rPr>
                <w:rFonts w:ascii="Times New Roman" w:hAnsi="Times New Roman"/>
                <w:sz w:val="20"/>
                <w:szCs w:val="22"/>
              </w:rPr>
              <w:t>1,42</w:t>
            </w:r>
          </w:p>
        </w:tc>
        <w:tc>
          <w:tcPr>
            <w:tcW w:w="864" w:type="dxa"/>
          </w:tcPr>
          <w:p w:rsidR="00F45BA7" w:rsidRPr="00F45BA7" w:rsidRDefault="00F45BA7" w:rsidP="00F45BA7">
            <w:pPr>
              <w:spacing w:before="108"/>
              <w:ind w:right="46"/>
              <w:jc w:val="center"/>
              <w:rPr>
                <w:rFonts w:ascii="Times New Roman" w:hAnsi="Times New Roman"/>
                <w:sz w:val="20"/>
                <w:szCs w:val="22"/>
              </w:rPr>
            </w:pPr>
            <w:r w:rsidRPr="00F45BA7">
              <w:rPr>
                <w:rFonts w:ascii="Times New Roman" w:hAnsi="Times New Roman"/>
                <w:sz w:val="20"/>
                <w:szCs w:val="22"/>
              </w:rPr>
              <w:t>1,42</w:t>
            </w:r>
          </w:p>
        </w:tc>
      </w:tr>
      <w:tr w:rsidR="00F45BA7" w:rsidRPr="00F45BA7" w:rsidTr="00936AD7">
        <w:trPr>
          <w:trHeight w:val="229"/>
        </w:trPr>
        <w:tc>
          <w:tcPr>
            <w:tcW w:w="9626" w:type="dxa"/>
            <w:gridSpan w:val="8"/>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b/>
                <w:sz w:val="20"/>
                <w:szCs w:val="20"/>
              </w:rPr>
              <w:t>Квартал № 98 ст-ца Старощербиновская</w:t>
            </w:r>
          </w:p>
        </w:tc>
      </w:tr>
      <w:tr w:rsidR="00F45BA7" w:rsidRPr="00F45BA7" w:rsidTr="00936AD7">
        <w:trPr>
          <w:trHeight w:val="229"/>
        </w:trPr>
        <w:tc>
          <w:tcPr>
            <w:tcW w:w="3577" w:type="dxa"/>
          </w:tcPr>
          <w:p w:rsidR="00F45BA7" w:rsidRPr="00F45BA7" w:rsidRDefault="00F45BA7" w:rsidP="00F45BA7">
            <w:pPr>
              <w:spacing w:line="210" w:lineRule="exact"/>
              <w:ind w:left="40"/>
              <w:rPr>
                <w:rFonts w:ascii="Times New Roman" w:hAnsi="Times New Roman"/>
                <w:sz w:val="20"/>
                <w:szCs w:val="22"/>
              </w:rPr>
            </w:pPr>
            <w:r w:rsidRPr="00F45BA7">
              <w:rPr>
                <w:rFonts w:ascii="Times New Roman" w:hAnsi="Times New Roman"/>
                <w:spacing w:val="-2"/>
                <w:sz w:val="20"/>
                <w:szCs w:val="22"/>
              </w:rPr>
              <w:t>Располагаемая</w:t>
            </w:r>
            <w:r w:rsidRPr="00F45BA7">
              <w:rPr>
                <w:rFonts w:ascii="Times New Roman" w:hAnsi="Times New Roman"/>
                <w:spacing w:val="12"/>
                <w:sz w:val="20"/>
                <w:szCs w:val="22"/>
              </w:rPr>
              <w:t xml:space="preserve"> </w:t>
            </w:r>
            <w:r w:rsidRPr="00F45BA7">
              <w:rPr>
                <w:rFonts w:ascii="Times New Roman" w:hAnsi="Times New Roman"/>
                <w:spacing w:val="-2"/>
                <w:sz w:val="20"/>
                <w:szCs w:val="22"/>
              </w:rPr>
              <w:t>мощность</w:t>
            </w:r>
          </w:p>
        </w:tc>
        <w:tc>
          <w:tcPr>
            <w:tcW w:w="864"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0,4</w:t>
            </w:r>
          </w:p>
        </w:tc>
        <w:tc>
          <w:tcPr>
            <w:tcW w:w="864"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0,4</w:t>
            </w:r>
          </w:p>
        </w:tc>
        <w:tc>
          <w:tcPr>
            <w:tcW w:w="864"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0,4</w:t>
            </w:r>
          </w:p>
        </w:tc>
        <w:tc>
          <w:tcPr>
            <w:tcW w:w="864"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0,4</w:t>
            </w:r>
          </w:p>
        </w:tc>
        <w:tc>
          <w:tcPr>
            <w:tcW w:w="865"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0,4</w:t>
            </w:r>
          </w:p>
        </w:tc>
        <w:tc>
          <w:tcPr>
            <w:tcW w:w="864"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0,4</w:t>
            </w:r>
          </w:p>
        </w:tc>
        <w:tc>
          <w:tcPr>
            <w:tcW w:w="864"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0,4</w:t>
            </w:r>
          </w:p>
        </w:tc>
      </w:tr>
      <w:tr w:rsidR="00F45BA7" w:rsidRPr="00F45BA7" w:rsidTr="00936AD7">
        <w:trPr>
          <w:trHeight w:val="229"/>
        </w:trPr>
        <w:tc>
          <w:tcPr>
            <w:tcW w:w="3577" w:type="dxa"/>
          </w:tcPr>
          <w:p w:rsidR="00F45BA7" w:rsidRPr="00F45BA7" w:rsidRDefault="00F45BA7" w:rsidP="00F45BA7">
            <w:pPr>
              <w:spacing w:line="210" w:lineRule="exact"/>
              <w:ind w:left="40"/>
              <w:jc w:val="both"/>
              <w:rPr>
                <w:rFonts w:ascii="Times New Roman" w:hAnsi="Times New Roman"/>
                <w:sz w:val="20"/>
                <w:szCs w:val="22"/>
              </w:rPr>
            </w:pPr>
            <w:r w:rsidRPr="00F45BA7">
              <w:rPr>
                <w:rFonts w:ascii="Times New Roman" w:hAnsi="Times New Roman"/>
                <w:sz w:val="20"/>
                <w:szCs w:val="22"/>
              </w:rPr>
              <w:lastRenderedPageBreak/>
              <w:t>Тепловая</w:t>
            </w:r>
            <w:r w:rsidRPr="00F45BA7">
              <w:rPr>
                <w:rFonts w:ascii="Times New Roman" w:hAnsi="Times New Roman"/>
                <w:spacing w:val="-10"/>
                <w:sz w:val="20"/>
                <w:szCs w:val="22"/>
              </w:rPr>
              <w:t xml:space="preserve"> </w:t>
            </w:r>
            <w:r w:rsidRPr="00F45BA7">
              <w:rPr>
                <w:rFonts w:ascii="Times New Roman" w:hAnsi="Times New Roman"/>
                <w:sz w:val="20"/>
                <w:szCs w:val="22"/>
              </w:rPr>
              <w:t>нагрузка</w:t>
            </w:r>
            <w:r w:rsidRPr="00F45BA7">
              <w:rPr>
                <w:rFonts w:ascii="Times New Roman" w:hAnsi="Times New Roman"/>
                <w:spacing w:val="-8"/>
                <w:sz w:val="20"/>
                <w:szCs w:val="22"/>
              </w:rPr>
              <w:t xml:space="preserve"> </w:t>
            </w:r>
            <w:r w:rsidRPr="00F45BA7">
              <w:rPr>
                <w:rFonts w:ascii="Times New Roman" w:hAnsi="Times New Roman"/>
                <w:spacing w:val="-2"/>
                <w:sz w:val="20"/>
                <w:szCs w:val="22"/>
              </w:rPr>
              <w:t>потребителей</w:t>
            </w:r>
          </w:p>
        </w:tc>
        <w:tc>
          <w:tcPr>
            <w:tcW w:w="864"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0,28</w:t>
            </w:r>
          </w:p>
        </w:tc>
        <w:tc>
          <w:tcPr>
            <w:tcW w:w="864"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0,28</w:t>
            </w:r>
          </w:p>
        </w:tc>
        <w:tc>
          <w:tcPr>
            <w:tcW w:w="864"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0,28</w:t>
            </w:r>
          </w:p>
        </w:tc>
        <w:tc>
          <w:tcPr>
            <w:tcW w:w="864"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0,28</w:t>
            </w:r>
          </w:p>
        </w:tc>
        <w:tc>
          <w:tcPr>
            <w:tcW w:w="865"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0,28</w:t>
            </w:r>
          </w:p>
        </w:tc>
        <w:tc>
          <w:tcPr>
            <w:tcW w:w="864"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0,28</w:t>
            </w:r>
          </w:p>
        </w:tc>
        <w:tc>
          <w:tcPr>
            <w:tcW w:w="864"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0,28</w:t>
            </w:r>
          </w:p>
        </w:tc>
      </w:tr>
      <w:tr w:rsidR="00F45BA7" w:rsidRPr="00F45BA7" w:rsidTr="00936AD7">
        <w:trPr>
          <w:trHeight w:val="229"/>
        </w:trPr>
        <w:tc>
          <w:tcPr>
            <w:tcW w:w="3577" w:type="dxa"/>
          </w:tcPr>
          <w:p w:rsidR="00F45BA7" w:rsidRPr="00F45BA7" w:rsidRDefault="00F45BA7" w:rsidP="00F45BA7">
            <w:pPr>
              <w:spacing w:line="210" w:lineRule="exact"/>
              <w:ind w:left="40"/>
              <w:jc w:val="both"/>
              <w:rPr>
                <w:rFonts w:ascii="Times New Roman" w:hAnsi="Times New Roman"/>
                <w:sz w:val="20"/>
                <w:szCs w:val="22"/>
              </w:rPr>
            </w:pPr>
            <w:r w:rsidRPr="00F45BA7">
              <w:rPr>
                <w:rFonts w:ascii="Times New Roman" w:hAnsi="Times New Roman"/>
                <w:sz w:val="20"/>
                <w:szCs w:val="22"/>
              </w:rPr>
              <w:t>Потери</w:t>
            </w:r>
            <w:r w:rsidRPr="00F45BA7">
              <w:rPr>
                <w:rFonts w:ascii="Times New Roman" w:hAnsi="Times New Roman"/>
                <w:spacing w:val="-6"/>
                <w:sz w:val="20"/>
                <w:szCs w:val="22"/>
              </w:rPr>
              <w:t xml:space="preserve"> </w:t>
            </w:r>
            <w:r w:rsidRPr="00F45BA7">
              <w:rPr>
                <w:rFonts w:ascii="Times New Roman" w:hAnsi="Times New Roman"/>
                <w:sz w:val="20"/>
                <w:szCs w:val="22"/>
              </w:rPr>
              <w:t>тепла</w:t>
            </w:r>
            <w:r w:rsidRPr="00F45BA7">
              <w:rPr>
                <w:rFonts w:ascii="Times New Roman" w:hAnsi="Times New Roman"/>
                <w:spacing w:val="-5"/>
                <w:sz w:val="20"/>
                <w:szCs w:val="22"/>
              </w:rPr>
              <w:t xml:space="preserve"> </w:t>
            </w:r>
            <w:r w:rsidRPr="00F45BA7">
              <w:rPr>
                <w:rFonts w:ascii="Times New Roman" w:hAnsi="Times New Roman"/>
                <w:sz w:val="20"/>
                <w:szCs w:val="22"/>
              </w:rPr>
              <w:t>при</w:t>
            </w:r>
            <w:r w:rsidRPr="00F45BA7">
              <w:rPr>
                <w:rFonts w:ascii="Times New Roman" w:hAnsi="Times New Roman"/>
                <w:spacing w:val="-6"/>
                <w:sz w:val="20"/>
                <w:szCs w:val="22"/>
              </w:rPr>
              <w:t xml:space="preserve"> </w:t>
            </w:r>
            <w:r w:rsidRPr="00F45BA7">
              <w:rPr>
                <w:rFonts w:ascii="Times New Roman" w:hAnsi="Times New Roman"/>
                <w:spacing w:val="-2"/>
                <w:sz w:val="20"/>
                <w:szCs w:val="22"/>
              </w:rPr>
              <w:t>транспортировке</w:t>
            </w:r>
          </w:p>
        </w:tc>
        <w:tc>
          <w:tcPr>
            <w:tcW w:w="864"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0,03</w:t>
            </w:r>
          </w:p>
        </w:tc>
        <w:tc>
          <w:tcPr>
            <w:tcW w:w="864"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0,03</w:t>
            </w:r>
          </w:p>
        </w:tc>
        <w:tc>
          <w:tcPr>
            <w:tcW w:w="864"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0,03</w:t>
            </w:r>
          </w:p>
        </w:tc>
        <w:tc>
          <w:tcPr>
            <w:tcW w:w="864"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0,03</w:t>
            </w:r>
          </w:p>
        </w:tc>
        <w:tc>
          <w:tcPr>
            <w:tcW w:w="865"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0,03</w:t>
            </w:r>
          </w:p>
        </w:tc>
        <w:tc>
          <w:tcPr>
            <w:tcW w:w="864"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0,03</w:t>
            </w:r>
          </w:p>
        </w:tc>
        <w:tc>
          <w:tcPr>
            <w:tcW w:w="864"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0,03</w:t>
            </w:r>
          </w:p>
        </w:tc>
      </w:tr>
      <w:tr w:rsidR="00F45BA7" w:rsidRPr="00F45BA7" w:rsidTr="00936AD7">
        <w:trPr>
          <w:trHeight w:val="460"/>
        </w:trPr>
        <w:tc>
          <w:tcPr>
            <w:tcW w:w="3577" w:type="dxa"/>
          </w:tcPr>
          <w:p w:rsidR="00F45BA7" w:rsidRPr="00F45BA7" w:rsidRDefault="00F45BA7" w:rsidP="00F45BA7">
            <w:pPr>
              <w:spacing w:line="223" w:lineRule="exact"/>
              <w:ind w:left="40"/>
              <w:jc w:val="both"/>
              <w:rPr>
                <w:rFonts w:ascii="Times New Roman" w:hAnsi="Times New Roman"/>
                <w:sz w:val="20"/>
                <w:szCs w:val="22"/>
              </w:rPr>
            </w:pPr>
            <w:r w:rsidRPr="00F45BA7">
              <w:rPr>
                <w:rFonts w:ascii="Times New Roman" w:hAnsi="Times New Roman"/>
                <w:sz w:val="20"/>
                <w:szCs w:val="22"/>
              </w:rPr>
              <w:t>Резерв</w:t>
            </w:r>
            <w:r w:rsidRPr="00F45BA7">
              <w:rPr>
                <w:rFonts w:ascii="Times New Roman" w:hAnsi="Times New Roman"/>
                <w:spacing w:val="-9"/>
                <w:sz w:val="20"/>
                <w:szCs w:val="22"/>
              </w:rPr>
              <w:t xml:space="preserve"> </w:t>
            </w:r>
            <w:r w:rsidRPr="00F45BA7">
              <w:rPr>
                <w:rFonts w:ascii="Times New Roman" w:hAnsi="Times New Roman"/>
                <w:sz w:val="20"/>
                <w:szCs w:val="22"/>
              </w:rPr>
              <w:t>(+)/Дефицит</w:t>
            </w:r>
            <w:r w:rsidRPr="00F45BA7">
              <w:rPr>
                <w:rFonts w:ascii="Times New Roman" w:hAnsi="Times New Roman"/>
                <w:spacing w:val="-8"/>
                <w:sz w:val="20"/>
                <w:szCs w:val="22"/>
              </w:rPr>
              <w:t xml:space="preserve"> </w:t>
            </w:r>
            <w:r w:rsidRPr="00F45BA7">
              <w:rPr>
                <w:rFonts w:ascii="Times New Roman" w:hAnsi="Times New Roman"/>
                <w:sz w:val="20"/>
                <w:szCs w:val="22"/>
              </w:rPr>
              <w:t>(-)</w:t>
            </w:r>
            <w:r w:rsidRPr="00F45BA7">
              <w:rPr>
                <w:rFonts w:ascii="Times New Roman" w:hAnsi="Times New Roman"/>
                <w:spacing w:val="-7"/>
                <w:sz w:val="20"/>
                <w:szCs w:val="22"/>
              </w:rPr>
              <w:t xml:space="preserve"> </w:t>
            </w:r>
            <w:r w:rsidRPr="00F45BA7">
              <w:rPr>
                <w:rFonts w:ascii="Times New Roman" w:hAnsi="Times New Roman"/>
                <w:spacing w:val="-2"/>
                <w:sz w:val="20"/>
                <w:szCs w:val="22"/>
              </w:rPr>
              <w:t>располагаемой мощности</w:t>
            </w:r>
          </w:p>
        </w:tc>
        <w:tc>
          <w:tcPr>
            <w:tcW w:w="864" w:type="dxa"/>
          </w:tcPr>
          <w:p w:rsidR="00F45BA7" w:rsidRPr="00F45BA7" w:rsidRDefault="00F45BA7" w:rsidP="00F45BA7">
            <w:pPr>
              <w:spacing w:before="108"/>
              <w:ind w:right="46"/>
              <w:jc w:val="center"/>
              <w:rPr>
                <w:rFonts w:ascii="Times New Roman" w:hAnsi="Times New Roman"/>
                <w:sz w:val="20"/>
                <w:szCs w:val="22"/>
              </w:rPr>
            </w:pPr>
            <w:r w:rsidRPr="00F45BA7">
              <w:rPr>
                <w:rFonts w:ascii="Times New Roman" w:hAnsi="Times New Roman"/>
                <w:sz w:val="20"/>
                <w:szCs w:val="22"/>
              </w:rPr>
              <w:t>0,08</w:t>
            </w:r>
          </w:p>
        </w:tc>
        <w:tc>
          <w:tcPr>
            <w:tcW w:w="864" w:type="dxa"/>
          </w:tcPr>
          <w:p w:rsidR="00F45BA7" w:rsidRPr="00F45BA7" w:rsidRDefault="00F45BA7" w:rsidP="00F45BA7">
            <w:pPr>
              <w:spacing w:before="108"/>
              <w:ind w:right="46"/>
              <w:jc w:val="center"/>
              <w:rPr>
                <w:rFonts w:ascii="Times New Roman" w:hAnsi="Times New Roman"/>
                <w:sz w:val="20"/>
                <w:szCs w:val="22"/>
              </w:rPr>
            </w:pPr>
            <w:r w:rsidRPr="00F45BA7">
              <w:rPr>
                <w:rFonts w:ascii="Times New Roman" w:hAnsi="Times New Roman"/>
                <w:sz w:val="20"/>
                <w:szCs w:val="22"/>
              </w:rPr>
              <w:t>0,08</w:t>
            </w:r>
          </w:p>
        </w:tc>
        <w:tc>
          <w:tcPr>
            <w:tcW w:w="864" w:type="dxa"/>
          </w:tcPr>
          <w:p w:rsidR="00F45BA7" w:rsidRPr="00F45BA7" w:rsidRDefault="00F45BA7" w:rsidP="00F45BA7">
            <w:pPr>
              <w:spacing w:before="108"/>
              <w:ind w:right="46"/>
              <w:jc w:val="center"/>
              <w:rPr>
                <w:rFonts w:ascii="Times New Roman" w:hAnsi="Times New Roman"/>
                <w:sz w:val="20"/>
                <w:szCs w:val="22"/>
              </w:rPr>
            </w:pPr>
            <w:r w:rsidRPr="00F45BA7">
              <w:rPr>
                <w:rFonts w:ascii="Times New Roman" w:hAnsi="Times New Roman"/>
                <w:sz w:val="20"/>
                <w:szCs w:val="22"/>
              </w:rPr>
              <w:t>0,08</w:t>
            </w:r>
          </w:p>
        </w:tc>
        <w:tc>
          <w:tcPr>
            <w:tcW w:w="864" w:type="dxa"/>
          </w:tcPr>
          <w:p w:rsidR="00F45BA7" w:rsidRPr="00F45BA7" w:rsidRDefault="00F45BA7" w:rsidP="00F45BA7">
            <w:pPr>
              <w:spacing w:before="108"/>
              <w:ind w:right="46"/>
              <w:jc w:val="center"/>
              <w:rPr>
                <w:rFonts w:ascii="Times New Roman" w:hAnsi="Times New Roman"/>
                <w:sz w:val="20"/>
                <w:szCs w:val="22"/>
              </w:rPr>
            </w:pPr>
            <w:r w:rsidRPr="00F45BA7">
              <w:rPr>
                <w:rFonts w:ascii="Times New Roman" w:hAnsi="Times New Roman"/>
                <w:sz w:val="20"/>
                <w:szCs w:val="22"/>
              </w:rPr>
              <w:t>0,08</w:t>
            </w:r>
          </w:p>
        </w:tc>
        <w:tc>
          <w:tcPr>
            <w:tcW w:w="865" w:type="dxa"/>
          </w:tcPr>
          <w:p w:rsidR="00F45BA7" w:rsidRPr="00F45BA7" w:rsidRDefault="00F45BA7" w:rsidP="00F45BA7">
            <w:pPr>
              <w:spacing w:before="108"/>
              <w:ind w:right="46"/>
              <w:jc w:val="center"/>
              <w:rPr>
                <w:rFonts w:ascii="Times New Roman" w:hAnsi="Times New Roman"/>
                <w:sz w:val="20"/>
                <w:szCs w:val="22"/>
              </w:rPr>
            </w:pPr>
            <w:r w:rsidRPr="00F45BA7">
              <w:rPr>
                <w:rFonts w:ascii="Times New Roman" w:hAnsi="Times New Roman"/>
                <w:sz w:val="20"/>
                <w:szCs w:val="22"/>
              </w:rPr>
              <w:t>0,08</w:t>
            </w:r>
          </w:p>
        </w:tc>
        <w:tc>
          <w:tcPr>
            <w:tcW w:w="864" w:type="dxa"/>
          </w:tcPr>
          <w:p w:rsidR="00F45BA7" w:rsidRPr="00F45BA7" w:rsidRDefault="00F45BA7" w:rsidP="00F45BA7">
            <w:pPr>
              <w:spacing w:before="108"/>
              <w:ind w:right="46"/>
              <w:jc w:val="center"/>
              <w:rPr>
                <w:rFonts w:ascii="Times New Roman" w:hAnsi="Times New Roman"/>
                <w:sz w:val="20"/>
                <w:szCs w:val="22"/>
              </w:rPr>
            </w:pPr>
            <w:r w:rsidRPr="00F45BA7">
              <w:rPr>
                <w:rFonts w:ascii="Times New Roman" w:hAnsi="Times New Roman"/>
                <w:sz w:val="20"/>
                <w:szCs w:val="22"/>
              </w:rPr>
              <w:t>0,08</w:t>
            </w:r>
          </w:p>
        </w:tc>
        <w:tc>
          <w:tcPr>
            <w:tcW w:w="864" w:type="dxa"/>
          </w:tcPr>
          <w:p w:rsidR="00F45BA7" w:rsidRPr="00F45BA7" w:rsidRDefault="00F45BA7" w:rsidP="00F45BA7">
            <w:pPr>
              <w:spacing w:before="108"/>
              <w:ind w:right="46"/>
              <w:jc w:val="center"/>
              <w:rPr>
                <w:rFonts w:ascii="Times New Roman" w:hAnsi="Times New Roman"/>
                <w:sz w:val="20"/>
                <w:szCs w:val="22"/>
              </w:rPr>
            </w:pPr>
            <w:r w:rsidRPr="00F45BA7">
              <w:rPr>
                <w:rFonts w:ascii="Times New Roman" w:hAnsi="Times New Roman"/>
                <w:sz w:val="20"/>
                <w:szCs w:val="22"/>
              </w:rPr>
              <w:t>0,08</w:t>
            </w:r>
          </w:p>
        </w:tc>
      </w:tr>
      <w:tr w:rsidR="00F45BA7" w:rsidRPr="00F45BA7" w:rsidTr="00936AD7">
        <w:trPr>
          <w:trHeight w:val="229"/>
        </w:trPr>
        <w:tc>
          <w:tcPr>
            <w:tcW w:w="9626" w:type="dxa"/>
            <w:gridSpan w:val="8"/>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b/>
                <w:sz w:val="20"/>
                <w:szCs w:val="20"/>
              </w:rPr>
              <w:t>Квартал № 99 ст-ца Старощербиновская</w:t>
            </w:r>
          </w:p>
        </w:tc>
      </w:tr>
      <w:tr w:rsidR="00F45BA7" w:rsidRPr="00F45BA7" w:rsidTr="00936AD7">
        <w:trPr>
          <w:trHeight w:val="229"/>
        </w:trPr>
        <w:tc>
          <w:tcPr>
            <w:tcW w:w="3577" w:type="dxa"/>
          </w:tcPr>
          <w:p w:rsidR="00F45BA7" w:rsidRPr="00F45BA7" w:rsidRDefault="00F45BA7" w:rsidP="00F45BA7">
            <w:pPr>
              <w:spacing w:line="210" w:lineRule="exact"/>
              <w:ind w:left="40"/>
              <w:jc w:val="both"/>
              <w:rPr>
                <w:rFonts w:ascii="Times New Roman" w:hAnsi="Times New Roman"/>
                <w:sz w:val="20"/>
                <w:szCs w:val="22"/>
              </w:rPr>
            </w:pPr>
            <w:r w:rsidRPr="00F45BA7">
              <w:rPr>
                <w:rFonts w:ascii="Times New Roman" w:hAnsi="Times New Roman"/>
                <w:spacing w:val="-2"/>
                <w:sz w:val="20"/>
                <w:szCs w:val="22"/>
              </w:rPr>
              <w:t>Располагаемая</w:t>
            </w:r>
            <w:r w:rsidRPr="00F45BA7">
              <w:rPr>
                <w:rFonts w:ascii="Times New Roman" w:hAnsi="Times New Roman"/>
                <w:spacing w:val="12"/>
                <w:sz w:val="20"/>
                <w:szCs w:val="22"/>
              </w:rPr>
              <w:t xml:space="preserve"> </w:t>
            </w:r>
            <w:r w:rsidRPr="00F45BA7">
              <w:rPr>
                <w:rFonts w:ascii="Times New Roman" w:hAnsi="Times New Roman"/>
                <w:spacing w:val="-2"/>
                <w:sz w:val="20"/>
                <w:szCs w:val="22"/>
              </w:rPr>
              <w:t>мощность</w:t>
            </w:r>
          </w:p>
        </w:tc>
        <w:tc>
          <w:tcPr>
            <w:tcW w:w="864"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3,2</w:t>
            </w:r>
          </w:p>
        </w:tc>
        <w:tc>
          <w:tcPr>
            <w:tcW w:w="864"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3,2</w:t>
            </w:r>
          </w:p>
        </w:tc>
        <w:tc>
          <w:tcPr>
            <w:tcW w:w="864"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3,2</w:t>
            </w:r>
          </w:p>
        </w:tc>
        <w:tc>
          <w:tcPr>
            <w:tcW w:w="864"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3,2</w:t>
            </w:r>
          </w:p>
        </w:tc>
        <w:tc>
          <w:tcPr>
            <w:tcW w:w="865"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3,2</w:t>
            </w:r>
          </w:p>
        </w:tc>
        <w:tc>
          <w:tcPr>
            <w:tcW w:w="864"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3,2</w:t>
            </w:r>
          </w:p>
        </w:tc>
        <w:tc>
          <w:tcPr>
            <w:tcW w:w="864"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3,2</w:t>
            </w:r>
          </w:p>
        </w:tc>
      </w:tr>
      <w:tr w:rsidR="00F45BA7" w:rsidRPr="00F45BA7" w:rsidTr="00936AD7">
        <w:trPr>
          <w:trHeight w:val="229"/>
        </w:trPr>
        <w:tc>
          <w:tcPr>
            <w:tcW w:w="3577" w:type="dxa"/>
          </w:tcPr>
          <w:p w:rsidR="00F45BA7" w:rsidRPr="00F45BA7" w:rsidRDefault="00F45BA7" w:rsidP="00F45BA7">
            <w:pPr>
              <w:spacing w:line="210" w:lineRule="exact"/>
              <w:ind w:left="40"/>
              <w:jc w:val="both"/>
              <w:rPr>
                <w:rFonts w:ascii="Times New Roman" w:hAnsi="Times New Roman"/>
                <w:sz w:val="20"/>
                <w:szCs w:val="22"/>
              </w:rPr>
            </w:pPr>
            <w:r w:rsidRPr="00F45BA7">
              <w:rPr>
                <w:rFonts w:ascii="Times New Roman" w:hAnsi="Times New Roman"/>
                <w:sz w:val="20"/>
                <w:szCs w:val="22"/>
              </w:rPr>
              <w:t>Тепловая</w:t>
            </w:r>
            <w:r w:rsidRPr="00F45BA7">
              <w:rPr>
                <w:rFonts w:ascii="Times New Roman" w:hAnsi="Times New Roman"/>
                <w:spacing w:val="-10"/>
                <w:sz w:val="20"/>
                <w:szCs w:val="22"/>
              </w:rPr>
              <w:t xml:space="preserve"> </w:t>
            </w:r>
            <w:r w:rsidRPr="00F45BA7">
              <w:rPr>
                <w:rFonts w:ascii="Times New Roman" w:hAnsi="Times New Roman"/>
                <w:sz w:val="20"/>
                <w:szCs w:val="22"/>
              </w:rPr>
              <w:t>нагрузка</w:t>
            </w:r>
            <w:r w:rsidRPr="00F45BA7">
              <w:rPr>
                <w:rFonts w:ascii="Times New Roman" w:hAnsi="Times New Roman"/>
                <w:spacing w:val="-8"/>
                <w:sz w:val="20"/>
                <w:szCs w:val="22"/>
              </w:rPr>
              <w:t xml:space="preserve"> </w:t>
            </w:r>
            <w:r w:rsidRPr="00F45BA7">
              <w:rPr>
                <w:rFonts w:ascii="Times New Roman" w:hAnsi="Times New Roman"/>
                <w:spacing w:val="-2"/>
                <w:sz w:val="20"/>
                <w:szCs w:val="22"/>
              </w:rPr>
              <w:t>потребителей</w:t>
            </w:r>
          </w:p>
        </w:tc>
        <w:tc>
          <w:tcPr>
            <w:tcW w:w="864"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0,55</w:t>
            </w:r>
          </w:p>
        </w:tc>
        <w:tc>
          <w:tcPr>
            <w:tcW w:w="864"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0,55</w:t>
            </w:r>
          </w:p>
        </w:tc>
        <w:tc>
          <w:tcPr>
            <w:tcW w:w="864"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0,55</w:t>
            </w:r>
          </w:p>
        </w:tc>
        <w:tc>
          <w:tcPr>
            <w:tcW w:w="864"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0,55</w:t>
            </w:r>
          </w:p>
        </w:tc>
        <w:tc>
          <w:tcPr>
            <w:tcW w:w="865"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0,55</w:t>
            </w:r>
          </w:p>
        </w:tc>
        <w:tc>
          <w:tcPr>
            <w:tcW w:w="864"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0,55</w:t>
            </w:r>
          </w:p>
        </w:tc>
        <w:tc>
          <w:tcPr>
            <w:tcW w:w="864"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0,55</w:t>
            </w:r>
          </w:p>
        </w:tc>
      </w:tr>
      <w:tr w:rsidR="00F45BA7" w:rsidRPr="00F45BA7" w:rsidTr="00936AD7">
        <w:trPr>
          <w:trHeight w:val="229"/>
        </w:trPr>
        <w:tc>
          <w:tcPr>
            <w:tcW w:w="3577" w:type="dxa"/>
          </w:tcPr>
          <w:p w:rsidR="00F45BA7" w:rsidRPr="00F45BA7" w:rsidRDefault="00F45BA7" w:rsidP="00F45BA7">
            <w:pPr>
              <w:spacing w:line="210" w:lineRule="exact"/>
              <w:ind w:left="40"/>
              <w:jc w:val="both"/>
              <w:rPr>
                <w:rFonts w:ascii="Times New Roman" w:hAnsi="Times New Roman"/>
                <w:sz w:val="20"/>
                <w:szCs w:val="22"/>
              </w:rPr>
            </w:pPr>
            <w:r w:rsidRPr="00F45BA7">
              <w:rPr>
                <w:rFonts w:ascii="Times New Roman" w:hAnsi="Times New Roman"/>
                <w:sz w:val="20"/>
                <w:szCs w:val="22"/>
              </w:rPr>
              <w:t>Потери</w:t>
            </w:r>
            <w:r w:rsidRPr="00F45BA7">
              <w:rPr>
                <w:rFonts w:ascii="Times New Roman" w:hAnsi="Times New Roman"/>
                <w:spacing w:val="-6"/>
                <w:sz w:val="20"/>
                <w:szCs w:val="22"/>
              </w:rPr>
              <w:t xml:space="preserve"> </w:t>
            </w:r>
            <w:r w:rsidRPr="00F45BA7">
              <w:rPr>
                <w:rFonts w:ascii="Times New Roman" w:hAnsi="Times New Roman"/>
                <w:sz w:val="20"/>
                <w:szCs w:val="22"/>
              </w:rPr>
              <w:t>тепла</w:t>
            </w:r>
            <w:r w:rsidRPr="00F45BA7">
              <w:rPr>
                <w:rFonts w:ascii="Times New Roman" w:hAnsi="Times New Roman"/>
                <w:spacing w:val="-5"/>
                <w:sz w:val="20"/>
                <w:szCs w:val="22"/>
              </w:rPr>
              <w:t xml:space="preserve"> </w:t>
            </w:r>
            <w:r w:rsidRPr="00F45BA7">
              <w:rPr>
                <w:rFonts w:ascii="Times New Roman" w:hAnsi="Times New Roman"/>
                <w:sz w:val="20"/>
                <w:szCs w:val="22"/>
              </w:rPr>
              <w:t>при</w:t>
            </w:r>
            <w:r w:rsidRPr="00F45BA7">
              <w:rPr>
                <w:rFonts w:ascii="Times New Roman" w:hAnsi="Times New Roman"/>
                <w:spacing w:val="-6"/>
                <w:sz w:val="20"/>
                <w:szCs w:val="22"/>
              </w:rPr>
              <w:t xml:space="preserve"> </w:t>
            </w:r>
            <w:r w:rsidRPr="00F45BA7">
              <w:rPr>
                <w:rFonts w:ascii="Times New Roman" w:hAnsi="Times New Roman"/>
                <w:spacing w:val="-2"/>
                <w:sz w:val="20"/>
                <w:szCs w:val="22"/>
              </w:rPr>
              <w:t>транспортировке</w:t>
            </w:r>
          </w:p>
        </w:tc>
        <w:tc>
          <w:tcPr>
            <w:tcW w:w="864"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0,03</w:t>
            </w:r>
          </w:p>
        </w:tc>
        <w:tc>
          <w:tcPr>
            <w:tcW w:w="864"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0,03</w:t>
            </w:r>
          </w:p>
        </w:tc>
        <w:tc>
          <w:tcPr>
            <w:tcW w:w="864"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0,03</w:t>
            </w:r>
          </w:p>
        </w:tc>
        <w:tc>
          <w:tcPr>
            <w:tcW w:w="864"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0,03</w:t>
            </w:r>
          </w:p>
        </w:tc>
        <w:tc>
          <w:tcPr>
            <w:tcW w:w="865"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0,03</w:t>
            </w:r>
          </w:p>
        </w:tc>
        <w:tc>
          <w:tcPr>
            <w:tcW w:w="864"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0,03</w:t>
            </w:r>
          </w:p>
        </w:tc>
        <w:tc>
          <w:tcPr>
            <w:tcW w:w="864"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0,03</w:t>
            </w:r>
          </w:p>
        </w:tc>
      </w:tr>
      <w:tr w:rsidR="00F45BA7" w:rsidRPr="00F45BA7" w:rsidTr="00936AD7">
        <w:trPr>
          <w:trHeight w:val="460"/>
        </w:trPr>
        <w:tc>
          <w:tcPr>
            <w:tcW w:w="3577" w:type="dxa"/>
          </w:tcPr>
          <w:p w:rsidR="00F45BA7" w:rsidRPr="00F45BA7" w:rsidRDefault="00F45BA7" w:rsidP="00F45BA7">
            <w:pPr>
              <w:spacing w:line="223" w:lineRule="exact"/>
              <w:ind w:left="40"/>
              <w:jc w:val="both"/>
              <w:rPr>
                <w:rFonts w:ascii="Times New Roman" w:hAnsi="Times New Roman"/>
                <w:sz w:val="20"/>
                <w:szCs w:val="22"/>
              </w:rPr>
            </w:pPr>
            <w:r w:rsidRPr="00F45BA7">
              <w:rPr>
                <w:rFonts w:ascii="Times New Roman" w:hAnsi="Times New Roman"/>
                <w:sz w:val="20"/>
                <w:szCs w:val="22"/>
              </w:rPr>
              <w:t>Резерв</w:t>
            </w:r>
            <w:r w:rsidRPr="00F45BA7">
              <w:rPr>
                <w:rFonts w:ascii="Times New Roman" w:hAnsi="Times New Roman"/>
                <w:spacing w:val="-9"/>
                <w:sz w:val="20"/>
                <w:szCs w:val="22"/>
              </w:rPr>
              <w:t xml:space="preserve"> </w:t>
            </w:r>
            <w:r w:rsidRPr="00F45BA7">
              <w:rPr>
                <w:rFonts w:ascii="Times New Roman" w:hAnsi="Times New Roman"/>
                <w:sz w:val="20"/>
                <w:szCs w:val="22"/>
              </w:rPr>
              <w:t>(+)/Дефицит</w:t>
            </w:r>
            <w:r w:rsidRPr="00F45BA7">
              <w:rPr>
                <w:rFonts w:ascii="Times New Roman" w:hAnsi="Times New Roman"/>
                <w:spacing w:val="-8"/>
                <w:sz w:val="20"/>
                <w:szCs w:val="22"/>
              </w:rPr>
              <w:t xml:space="preserve"> </w:t>
            </w:r>
            <w:r w:rsidRPr="00F45BA7">
              <w:rPr>
                <w:rFonts w:ascii="Times New Roman" w:hAnsi="Times New Roman"/>
                <w:sz w:val="20"/>
                <w:szCs w:val="22"/>
              </w:rPr>
              <w:t>(-)</w:t>
            </w:r>
            <w:r w:rsidRPr="00F45BA7">
              <w:rPr>
                <w:rFonts w:ascii="Times New Roman" w:hAnsi="Times New Roman"/>
                <w:spacing w:val="-7"/>
                <w:sz w:val="20"/>
                <w:szCs w:val="22"/>
              </w:rPr>
              <w:t xml:space="preserve"> </w:t>
            </w:r>
            <w:r w:rsidRPr="00F45BA7">
              <w:rPr>
                <w:rFonts w:ascii="Times New Roman" w:hAnsi="Times New Roman"/>
                <w:spacing w:val="-2"/>
                <w:sz w:val="20"/>
                <w:szCs w:val="22"/>
              </w:rPr>
              <w:t>располагаемой мощности</w:t>
            </w:r>
          </w:p>
        </w:tc>
        <w:tc>
          <w:tcPr>
            <w:tcW w:w="864" w:type="dxa"/>
          </w:tcPr>
          <w:p w:rsidR="00F45BA7" w:rsidRPr="00F45BA7" w:rsidRDefault="00F45BA7" w:rsidP="00F45BA7">
            <w:pPr>
              <w:spacing w:before="108"/>
              <w:ind w:right="46"/>
              <w:jc w:val="center"/>
              <w:rPr>
                <w:rFonts w:ascii="Times New Roman" w:hAnsi="Times New Roman"/>
                <w:sz w:val="20"/>
                <w:szCs w:val="22"/>
              </w:rPr>
            </w:pPr>
            <w:r w:rsidRPr="00F45BA7">
              <w:rPr>
                <w:rFonts w:ascii="Times New Roman" w:hAnsi="Times New Roman"/>
                <w:sz w:val="20"/>
                <w:szCs w:val="22"/>
              </w:rPr>
              <w:t>2,11</w:t>
            </w:r>
          </w:p>
        </w:tc>
        <w:tc>
          <w:tcPr>
            <w:tcW w:w="864" w:type="dxa"/>
          </w:tcPr>
          <w:p w:rsidR="00F45BA7" w:rsidRPr="00F45BA7" w:rsidRDefault="00F45BA7" w:rsidP="00F45BA7">
            <w:pPr>
              <w:spacing w:before="108"/>
              <w:ind w:right="46"/>
              <w:jc w:val="center"/>
              <w:rPr>
                <w:rFonts w:ascii="Times New Roman" w:hAnsi="Times New Roman"/>
                <w:sz w:val="20"/>
                <w:szCs w:val="22"/>
              </w:rPr>
            </w:pPr>
            <w:r w:rsidRPr="00F45BA7">
              <w:rPr>
                <w:rFonts w:ascii="Times New Roman" w:hAnsi="Times New Roman"/>
                <w:sz w:val="20"/>
                <w:szCs w:val="22"/>
              </w:rPr>
              <w:t>2,11</w:t>
            </w:r>
          </w:p>
        </w:tc>
        <w:tc>
          <w:tcPr>
            <w:tcW w:w="864" w:type="dxa"/>
          </w:tcPr>
          <w:p w:rsidR="00F45BA7" w:rsidRPr="00F45BA7" w:rsidRDefault="00F45BA7" w:rsidP="00F45BA7">
            <w:pPr>
              <w:spacing w:before="108"/>
              <w:ind w:right="46"/>
              <w:jc w:val="center"/>
              <w:rPr>
                <w:rFonts w:ascii="Times New Roman" w:hAnsi="Times New Roman"/>
                <w:sz w:val="20"/>
                <w:szCs w:val="22"/>
              </w:rPr>
            </w:pPr>
            <w:r w:rsidRPr="00F45BA7">
              <w:rPr>
                <w:rFonts w:ascii="Times New Roman" w:hAnsi="Times New Roman"/>
                <w:sz w:val="20"/>
                <w:szCs w:val="22"/>
              </w:rPr>
              <w:t>2,11</w:t>
            </w:r>
          </w:p>
        </w:tc>
        <w:tc>
          <w:tcPr>
            <w:tcW w:w="864" w:type="dxa"/>
          </w:tcPr>
          <w:p w:rsidR="00F45BA7" w:rsidRPr="00F45BA7" w:rsidRDefault="00F45BA7" w:rsidP="00F45BA7">
            <w:pPr>
              <w:spacing w:before="108"/>
              <w:ind w:right="46"/>
              <w:jc w:val="center"/>
              <w:rPr>
                <w:rFonts w:ascii="Times New Roman" w:hAnsi="Times New Roman"/>
                <w:sz w:val="20"/>
                <w:szCs w:val="22"/>
              </w:rPr>
            </w:pPr>
            <w:r w:rsidRPr="00F45BA7">
              <w:rPr>
                <w:rFonts w:ascii="Times New Roman" w:hAnsi="Times New Roman"/>
                <w:sz w:val="20"/>
                <w:szCs w:val="22"/>
              </w:rPr>
              <w:t>2,11</w:t>
            </w:r>
          </w:p>
        </w:tc>
        <w:tc>
          <w:tcPr>
            <w:tcW w:w="865" w:type="dxa"/>
          </w:tcPr>
          <w:p w:rsidR="00F45BA7" w:rsidRPr="00F45BA7" w:rsidRDefault="00F45BA7" w:rsidP="00F45BA7">
            <w:pPr>
              <w:spacing w:before="108"/>
              <w:ind w:right="46"/>
              <w:jc w:val="center"/>
              <w:rPr>
                <w:rFonts w:ascii="Times New Roman" w:hAnsi="Times New Roman"/>
                <w:sz w:val="20"/>
                <w:szCs w:val="22"/>
              </w:rPr>
            </w:pPr>
            <w:r w:rsidRPr="00F45BA7">
              <w:rPr>
                <w:rFonts w:ascii="Times New Roman" w:hAnsi="Times New Roman"/>
                <w:sz w:val="20"/>
                <w:szCs w:val="22"/>
              </w:rPr>
              <w:t>2,11</w:t>
            </w:r>
          </w:p>
        </w:tc>
        <w:tc>
          <w:tcPr>
            <w:tcW w:w="864" w:type="dxa"/>
          </w:tcPr>
          <w:p w:rsidR="00F45BA7" w:rsidRPr="00F45BA7" w:rsidRDefault="00F45BA7" w:rsidP="00F45BA7">
            <w:pPr>
              <w:spacing w:before="108"/>
              <w:ind w:right="46"/>
              <w:jc w:val="center"/>
              <w:rPr>
                <w:rFonts w:ascii="Times New Roman" w:hAnsi="Times New Roman"/>
                <w:sz w:val="20"/>
                <w:szCs w:val="22"/>
              </w:rPr>
            </w:pPr>
            <w:r w:rsidRPr="00F45BA7">
              <w:rPr>
                <w:rFonts w:ascii="Times New Roman" w:hAnsi="Times New Roman"/>
                <w:sz w:val="20"/>
                <w:szCs w:val="22"/>
              </w:rPr>
              <w:t>2,11</w:t>
            </w:r>
          </w:p>
        </w:tc>
        <w:tc>
          <w:tcPr>
            <w:tcW w:w="864" w:type="dxa"/>
          </w:tcPr>
          <w:p w:rsidR="00F45BA7" w:rsidRPr="00F45BA7" w:rsidRDefault="00F45BA7" w:rsidP="00F45BA7">
            <w:pPr>
              <w:spacing w:before="108"/>
              <w:ind w:right="46"/>
              <w:jc w:val="center"/>
              <w:rPr>
                <w:rFonts w:ascii="Times New Roman" w:hAnsi="Times New Roman"/>
                <w:sz w:val="20"/>
                <w:szCs w:val="22"/>
              </w:rPr>
            </w:pPr>
            <w:r w:rsidRPr="00F45BA7">
              <w:rPr>
                <w:rFonts w:ascii="Times New Roman" w:hAnsi="Times New Roman"/>
                <w:sz w:val="20"/>
                <w:szCs w:val="22"/>
              </w:rPr>
              <w:t>2,11</w:t>
            </w:r>
          </w:p>
        </w:tc>
      </w:tr>
      <w:tr w:rsidR="00F45BA7" w:rsidRPr="00F45BA7" w:rsidTr="00936AD7">
        <w:trPr>
          <w:trHeight w:val="229"/>
        </w:trPr>
        <w:tc>
          <w:tcPr>
            <w:tcW w:w="9626" w:type="dxa"/>
            <w:gridSpan w:val="8"/>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b/>
                <w:sz w:val="20"/>
                <w:szCs w:val="20"/>
              </w:rPr>
              <w:t>Квартал № 109 ст-ца Старощербиновская</w:t>
            </w:r>
          </w:p>
        </w:tc>
      </w:tr>
      <w:tr w:rsidR="00F45BA7" w:rsidRPr="00F45BA7" w:rsidTr="00936AD7">
        <w:trPr>
          <w:trHeight w:val="229"/>
        </w:trPr>
        <w:tc>
          <w:tcPr>
            <w:tcW w:w="3577" w:type="dxa"/>
          </w:tcPr>
          <w:p w:rsidR="00F45BA7" w:rsidRPr="00F45BA7" w:rsidRDefault="00F45BA7" w:rsidP="00F45BA7">
            <w:pPr>
              <w:spacing w:line="210" w:lineRule="exact"/>
              <w:ind w:left="40"/>
              <w:jc w:val="both"/>
              <w:rPr>
                <w:rFonts w:ascii="Times New Roman" w:hAnsi="Times New Roman"/>
                <w:sz w:val="20"/>
                <w:szCs w:val="22"/>
              </w:rPr>
            </w:pPr>
            <w:r w:rsidRPr="00F45BA7">
              <w:rPr>
                <w:rFonts w:ascii="Times New Roman" w:hAnsi="Times New Roman"/>
                <w:spacing w:val="-2"/>
                <w:sz w:val="20"/>
                <w:szCs w:val="22"/>
              </w:rPr>
              <w:t>Располагаемая</w:t>
            </w:r>
            <w:r w:rsidRPr="00F45BA7">
              <w:rPr>
                <w:rFonts w:ascii="Times New Roman" w:hAnsi="Times New Roman"/>
                <w:spacing w:val="12"/>
                <w:sz w:val="20"/>
                <w:szCs w:val="22"/>
              </w:rPr>
              <w:t xml:space="preserve"> </w:t>
            </w:r>
            <w:r w:rsidRPr="00F45BA7">
              <w:rPr>
                <w:rFonts w:ascii="Times New Roman" w:hAnsi="Times New Roman"/>
                <w:spacing w:val="-2"/>
                <w:sz w:val="20"/>
                <w:szCs w:val="22"/>
              </w:rPr>
              <w:t>мощность</w:t>
            </w:r>
          </w:p>
        </w:tc>
        <w:tc>
          <w:tcPr>
            <w:tcW w:w="864"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2,5</w:t>
            </w:r>
          </w:p>
        </w:tc>
        <w:tc>
          <w:tcPr>
            <w:tcW w:w="864"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2,5</w:t>
            </w:r>
          </w:p>
        </w:tc>
        <w:tc>
          <w:tcPr>
            <w:tcW w:w="864"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2,5</w:t>
            </w:r>
          </w:p>
        </w:tc>
        <w:tc>
          <w:tcPr>
            <w:tcW w:w="864"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2,5</w:t>
            </w:r>
          </w:p>
        </w:tc>
        <w:tc>
          <w:tcPr>
            <w:tcW w:w="865"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2,5</w:t>
            </w:r>
          </w:p>
        </w:tc>
        <w:tc>
          <w:tcPr>
            <w:tcW w:w="864"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2,5</w:t>
            </w:r>
          </w:p>
        </w:tc>
        <w:tc>
          <w:tcPr>
            <w:tcW w:w="864"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2,5</w:t>
            </w:r>
          </w:p>
        </w:tc>
      </w:tr>
      <w:tr w:rsidR="00F45BA7" w:rsidRPr="00F45BA7" w:rsidTr="00936AD7">
        <w:trPr>
          <w:trHeight w:val="229"/>
        </w:trPr>
        <w:tc>
          <w:tcPr>
            <w:tcW w:w="3577" w:type="dxa"/>
          </w:tcPr>
          <w:p w:rsidR="00F45BA7" w:rsidRPr="00F45BA7" w:rsidRDefault="00F45BA7" w:rsidP="00F45BA7">
            <w:pPr>
              <w:spacing w:line="210" w:lineRule="exact"/>
              <w:ind w:left="40"/>
              <w:jc w:val="both"/>
              <w:rPr>
                <w:rFonts w:ascii="Times New Roman" w:hAnsi="Times New Roman"/>
                <w:sz w:val="20"/>
                <w:szCs w:val="22"/>
              </w:rPr>
            </w:pPr>
            <w:r w:rsidRPr="00F45BA7">
              <w:rPr>
                <w:rFonts w:ascii="Times New Roman" w:hAnsi="Times New Roman"/>
                <w:sz w:val="20"/>
                <w:szCs w:val="22"/>
              </w:rPr>
              <w:t>Тепловая</w:t>
            </w:r>
            <w:r w:rsidRPr="00F45BA7">
              <w:rPr>
                <w:rFonts w:ascii="Times New Roman" w:hAnsi="Times New Roman"/>
                <w:spacing w:val="-10"/>
                <w:sz w:val="20"/>
                <w:szCs w:val="22"/>
              </w:rPr>
              <w:t xml:space="preserve"> </w:t>
            </w:r>
            <w:r w:rsidRPr="00F45BA7">
              <w:rPr>
                <w:rFonts w:ascii="Times New Roman" w:hAnsi="Times New Roman"/>
                <w:sz w:val="20"/>
                <w:szCs w:val="22"/>
              </w:rPr>
              <w:t>нагрузка</w:t>
            </w:r>
            <w:r w:rsidRPr="00F45BA7">
              <w:rPr>
                <w:rFonts w:ascii="Times New Roman" w:hAnsi="Times New Roman"/>
                <w:spacing w:val="-8"/>
                <w:sz w:val="20"/>
                <w:szCs w:val="22"/>
              </w:rPr>
              <w:t xml:space="preserve"> </w:t>
            </w:r>
            <w:r w:rsidRPr="00F45BA7">
              <w:rPr>
                <w:rFonts w:ascii="Times New Roman" w:hAnsi="Times New Roman"/>
                <w:spacing w:val="-2"/>
                <w:sz w:val="20"/>
                <w:szCs w:val="22"/>
              </w:rPr>
              <w:t>потребителей</w:t>
            </w:r>
          </w:p>
        </w:tc>
        <w:tc>
          <w:tcPr>
            <w:tcW w:w="864" w:type="dxa"/>
          </w:tcPr>
          <w:p w:rsidR="00F45BA7" w:rsidRPr="00F45BA7" w:rsidRDefault="00F45BA7" w:rsidP="00F45BA7">
            <w:pPr>
              <w:spacing w:line="210" w:lineRule="exact"/>
              <w:ind w:left="256" w:right="46"/>
              <w:jc w:val="center"/>
              <w:rPr>
                <w:rFonts w:ascii="Times New Roman" w:hAnsi="Times New Roman"/>
                <w:sz w:val="20"/>
                <w:szCs w:val="22"/>
              </w:rPr>
            </w:pPr>
            <w:r w:rsidRPr="00F45BA7">
              <w:rPr>
                <w:rFonts w:ascii="Times New Roman" w:hAnsi="Times New Roman"/>
                <w:sz w:val="20"/>
                <w:szCs w:val="22"/>
              </w:rPr>
              <w:t>0,85</w:t>
            </w:r>
          </w:p>
        </w:tc>
        <w:tc>
          <w:tcPr>
            <w:tcW w:w="864" w:type="dxa"/>
          </w:tcPr>
          <w:p w:rsidR="00F45BA7" w:rsidRPr="00F45BA7" w:rsidRDefault="00F45BA7" w:rsidP="00F45BA7">
            <w:pPr>
              <w:spacing w:line="210" w:lineRule="exact"/>
              <w:ind w:left="256" w:right="46"/>
              <w:jc w:val="center"/>
              <w:rPr>
                <w:rFonts w:ascii="Times New Roman" w:hAnsi="Times New Roman"/>
                <w:sz w:val="20"/>
                <w:szCs w:val="22"/>
              </w:rPr>
            </w:pPr>
            <w:r w:rsidRPr="00F45BA7">
              <w:rPr>
                <w:rFonts w:ascii="Times New Roman" w:hAnsi="Times New Roman"/>
                <w:sz w:val="20"/>
                <w:szCs w:val="22"/>
              </w:rPr>
              <w:t>0,85</w:t>
            </w:r>
          </w:p>
        </w:tc>
        <w:tc>
          <w:tcPr>
            <w:tcW w:w="864" w:type="dxa"/>
          </w:tcPr>
          <w:p w:rsidR="00F45BA7" w:rsidRPr="00F45BA7" w:rsidRDefault="00F45BA7" w:rsidP="00F45BA7">
            <w:pPr>
              <w:spacing w:line="210" w:lineRule="exact"/>
              <w:ind w:left="256" w:right="46"/>
              <w:jc w:val="center"/>
              <w:rPr>
                <w:rFonts w:ascii="Times New Roman" w:hAnsi="Times New Roman"/>
                <w:sz w:val="20"/>
                <w:szCs w:val="22"/>
              </w:rPr>
            </w:pPr>
            <w:r w:rsidRPr="00F45BA7">
              <w:rPr>
                <w:rFonts w:ascii="Times New Roman" w:hAnsi="Times New Roman"/>
                <w:sz w:val="20"/>
                <w:szCs w:val="22"/>
              </w:rPr>
              <w:t>0,85</w:t>
            </w:r>
          </w:p>
        </w:tc>
        <w:tc>
          <w:tcPr>
            <w:tcW w:w="864" w:type="dxa"/>
          </w:tcPr>
          <w:p w:rsidR="00F45BA7" w:rsidRPr="00F45BA7" w:rsidRDefault="00F45BA7" w:rsidP="00F45BA7">
            <w:pPr>
              <w:spacing w:line="210" w:lineRule="exact"/>
              <w:ind w:left="256" w:right="46"/>
              <w:jc w:val="center"/>
              <w:rPr>
                <w:rFonts w:ascii="Times New Roman" w:hAnsi="Times New Roman"/>
                <w:sz w:val="20"/>
                <w:szCs w:val="22"/>
              </w:rPr>
            </w:pPr>
            <w:r w:rsidRPr="00F45BA7">
              <w:rPr>
                <w:rFonts w:ascii="Times New Roman" w:hAnsi="Times New Roman"/>
                <w:sz w:val="20"/>
                <w:szCs w:val="22"/>
              </w:rPr>
              <w:t>0,85</w:t>
            </w:r>
          </w:p>
        </w:tc>
        <w:tc>
          <w:tcPr>
            <w:tcW w:w="865" w:type="dxa"/>
          </w:tcPr>
          <w:p w:rsidR="00F45BA7" w:rsidRPr="00F45BA7" w:rsidRDefault="00F45BA7" w:rsidP="00F45BA7">
            <w:pPr>
              <w:spacing w:line="210" w:lineRule="exact"/>
              <w:ind w:left="256" w:right="46"/>
              <w:jc w:val="center"/>
              <w:rPr>
                <w:rFonts w:ascii="Times New Roman" w:hAnsi="Times New Roman"/>
                <w:sz w:val="20"/>
                <w:szCs w:val="22"/>
              </w:rPr>
            </w:pPr>
            <w:r w:rsidRPr="00F45BA7">
              <w:rPr>
                <w:rFonts w:ascii="Times New Roman" w:hAnsi="Times New Roman"/>
                <w:sz w:val="20"/>
                <w:szCs w:val="22"/>
              </w:rPr>
              <w:t>0,85</w:t>
            </w:r>
          </w:p>
        </w:tc>
        <w:tc>
          <w:tcPr>
            <w:tcW w:w="864" w:type="dxa"/>
          </w:tcPr>
          <w:p w:rsidR="00F45BA7" w:rsidRPr="00F45BA7" w:rsidRDefault="00F45BA7" w:rsidP="00F45BA7">
            <w:pPr>
              <w:spacing w:line="210" w:lineRule="exact"/>
              <w:ind w:left="256" w:right="46"/>
              <w:jc w:val="center"/>
              <w:rPr>
                <w:rFonts w:ascii="Times New Roman" w:hAnsi="Times New Roman"/>
                <w:sz w:val="20"/>
                <w:szCs w:val="22"/>
              </w:rPr>
            </w:pPr>
            <w:r w:rsidRPr="00F45BA7">
              <w:rPr>
                <w:rFonts w:ascii="Times New Roman" w:hAnsi="Times New Roman"/>
                <w:sz w:val="20"/>
                <w:szCs w:val="22"/>
              </w:rPr>
              <w:t>0,85</w:t>
            </w:r>
          </w:p>
        </w:tc>
        <w:tc>
          <w:tcPr>
            <w:tcW w:w="864" w:type="dxa"/>
          </w:tcPr>
          <w:p w:rsidR="00F45BA7" w:rsidRPr="00F45BA7" w:rsidRDefault="00F45BA7" w:rsidP="00F45BA7">
            <w:pPr>
              <w:spacing w:line="210" w:lineRule="exact"/>
              <w:ind w:left="256" w:right="46"/>
              <w:jc w:val="center"/>
              <w:rPr>
                <w:rFonts w:ascii="Times New Roman" w:hAnsi="Times New Roman"/>
                <w:sz w:val="20"/>
                <w:szCs w:val="22"/>
              </w:rPr>
            </w:pPr>
            <w:r w:rsidRPr="00F45BA7">
              <w:rPr>
                <w:rFonts w:ascii="Times New Roman" w:hAnsi="Times New Roman"/>
                <w:sz w:val="20"/>
                <w:szCs w:val="22"/>
              </w:rPr>
              <w:t>0,85</w:t>
            </w:r>
          </w:p>
        </w:tc>
      </w:tr>
      <w:tr w:rsidR="00F45BA7" w:rsidRPr="00F45BA7" w:rsidTr="00936AD7">
        <w:trPr>
          <w:trHeight w:val="229"/>
        </w:trPr>
        <w:tc>
          <w:tcPr>
            <w:tcW w:w="3577" w:type="dxa"/>
          </w:tcPr>
          <w:p w:rsidR="00F45BA7" w:rsidRPr="00F45BA7" w:rsidRDefault="00F45BA7" w:rsidP="00F45BA7">
            <w:pPr>
              <w:spacing w:line="210" w:lineRule="exact"/>
              <w:ind w:left="40"/>
              <w:jc w:val="both"/>
              <w:rPr>
                <w:rFonts w:ascii="Times New Roman" w:hAnsi="Times New Roman"/>
                <w:sz w:val="20"/>
                <w:szCs w:val="22"/>
              </w:rPr>
            </w:pPr>
            <w:r w:rsidRPr="00F45BA7">
              <w:rPr>
                <w:rFonts w:ascii="Times New Roman" w:hAnsi="Times New Roman"/>
                <w:sz w:val="20"/>
                <w:szCs w:val="22"/>
              </w:rPr>
              <w:t>Потери</w:t>
            </w:r>
            <w:r w:rsidRPr="00F45BA7">
              <w:rPr>
                <w:rFonts w:ascii="Times New Roman" w:hAnsi="Times New Roman"/>
                <w:spacing w:val="-6"/>
                <w:sz w:val="20"/>
                <w:szCs w:val="22"/>
              </w:rPr>
              <w:t xml:space="preserve"> </w:t>
            </w:r>
            <w:r w:rsidRPr="00F45BA7">
              <w:rPr>
                <w:rFonts w:ascii="Times New Roman" w:hAnsi="Times New Roman"/>
                <w:sz w:val="20"/>
                <w:szCs w:val="22"/>
              </w:rPr>
              <w:t>тепла</w:t>
            </w:r>
            <w:r w:rsidRPr="00F45BA7">
              <w:rPr>
                <w:rFonts w:ascii="Times New Roman" w:hAnsi="Times New Roman"/>
                <w:spacing w:val="-5"/>
                <w:sz w:val="20"/>
                <w:szCs w:val="22"/>
              </w:rPr>
              <w:t xml:space="preserve"> </w:t>
            </w:r>
            <w:r w:rsidRPr="00F45BA7">
              <w:rPr>
                <w:rFonts w:ascii="Times New Roman" w:hAnsi="Times New Roman"/>
                <w:sz w:val="20"/>
                <w:szCs w:val="22"/>
              </w:rPr>
              <w:t>при</w:t>
            </w:r>
            <w:r w:rsidRPr="00F45BA7">
              <w:rPr>
                <w:rFonts w:ascii="Times New Roman" w:hAnsi="Times New Roman"/>
                <w:spacing w:val="-6"/>
                <w:sz w:val="20"/>
                <w:szCs w:val="22"/>
              </w:rPr>
              <w:t xml:space="preserve"> </w:t>
            </w:r>
            <w:r w:rsidRPr="00F45BA7">
              <w:rPr>
                <w:rFonts w:ascii="Times New Roman" w:hAnsi="Times New Roman"/>
                <w:spacing w:val="-2"/>
                <w:sz w:val="20"/>
                <w:szCs w:val="22"/>
              </w:rPr>
              <w:t>транспортировке</w:t>
            </w:r>
          </w:p>
        </w:tc>
        <w:tc>
          <w:tcPr>
            <w:tcW w:w="864"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0,32</w:t>
            </w:r>
          </w:p>
        </w:tc>
        <w:tc>
          <w:tcPr>
            <w:tcW w:w="864"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0,32</w:t>
            </w:r>
          </w:p>
        </w:tc>
        <w:tc>
          <w:tcPr>
            <w:tcW w:w="864"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0,32</w:t>
            </w:r>
          </w:p>
        </w:tc>
        <w:tc>
          <w:tcPr>
            <w:tcW w:w="864"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0,32</w:t>
            </w:r>
          </w:p>
        </w:tc>
        <w:tc>
          <w:tcPr>
            <w:tcW w:w="865"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0,32</w:t>
            </w:r>
          </w:p>
        </w:tc>
        <w:tc>
          <w:tcPr>
            <w:tcW w:w="864"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0,32</w:t>
            </w:r>
          </w:p>
        </w:tc>
        <w:tc>
          <w:tcPr>
            <w:tcW w:w="864"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0,32</w:t>
            </w:r>
          </w:p>
        </w:tc>
      </w:tr>
      <w:tr w:rsidR="00F45BA7" w:rsidRPr="00F45BA7" w:rsidTr="00936AD7">
        <w:trPr>
          <w:trHeight w:val="460"/>
        </w:trPr>
        <w:tc>
          <w:tcPr>
            <w:tcW w:w="3577" w:type="dxa"/>
          </w:tcPr>
          <w:p w:rsidR="00F45BA7" w:rsidRPr="00F45BA7" w:rsidRDefault="00F45BA7" w:rsidP="00F45BA7">
            <w:pPr>
              <w:spacing w:line="223" w:lineRule="exact"/>
              <w:ind w:left="40"/>
              <w:jc w:val="both"/>
              <w:rPr>
                <w:rFonts w:ascii="Times New Roman" w:hAnsi="Times New Roman"/>
                <w:sz w:val="20"/>
                <w:szCs w:val="22"/>
              </w:rPr>
            </w:pPr>
            <w:r w:rsidRPr="00F45BA7">
              <w:rPr>
                <w:rFonts w:ascii="Times New Roman" w:hAnsi="Times New Roman"/>
                <w:sz w:val="20"/>
                <w:szCs w:val="22"/>
              </w:rPr>
              <w:t>Резерв</w:t>
            </w:r>
            <w:r w:rsidRPr="00F45BA7">
              <w:rPr>
                <w:rFonts w:ascii="Times New Roman" w:hAnsi="Times New Roman"/>
                <w:spacing w:val="-9"/>
                <w:sz w:val="20"/>
                <w:szCs w:val="22"/>
              </w:rPr>
              <w:t xml:space="preserve"> </w:t>
            </w:r>
            <w:r w:rsidRPr="00F45BA7">
              <w:rPr>
                <w:rFonts w:ascii="Times New Roman" w:hAnsi="Times New Roman"/>
                <w:sz w:val="20"/>
                <w:szCs w:val="22"/>
              </w:rPr>
              <w:t>(+)/Дефицит</w:t>
            </w:r>
            <w:r w:rsidRPr="00F45BA7">
              <w:rPr>
                <w:rFonts w:ascii="Times New Roman" w:hAnsi="Times New Roman"/>
                <w:spacing w:val="-8"/>
                <w:sz w:val="20"/>
                <w:szCs w:val="22"/>
              </w:rPr>
              <w:t xml:space="preserve"> </w:t>
            </w:r>
            <w:r w:rsidRPr="00F45BA7">
              <w:rPr>
                <w:rFonts w:ascii="Times New Roman" w:hAnsi="Times New Roman"/>
                <w:sz w:val="20"/>
                <w:szCs w:val="22"/>
              </w:rPr>
              <w:t>(-)</w:t>
            </w:r>
            <w:r w:rsidRPr="00F45BA7">
              <w:rPr>
                <w:rFonts w:ascii="Times New Roman" w:hAnsi="Times New Roman"/>
                <w:spacing w:val="-7"/>
                <w:sz w:val="20"/>
                <w:szCs w:val="22"/>
              </w:rPr>
              <w:t xml:space="preserve"> </w:t>
            </w:r>
            <w:r w:rsidRPr="00F45BA7">
              <w:rPr>
                <w:rFonts w:ascii="Times New Roman" w:hAnsi="Times New Roman"/>
                <w:spacing w:val="-2"/>
                <w:sz w:val="20"/>
                <w:szCs w:val="22"/>
              </w:rPr>
              <w:t>располагаемой мощности</w:t>
            </w:r>
          </w:p>
        </w:tc>
        <w:tc>
          <w:tcPr>
            <w:tcW w:w="864" w:type="dxa"/>
          </w:tcPr>
          <w:p w:rsidR="00F45BA7" w:rsidRPr="00F45BA7" w:rsidRDefault="00F45BA7" w:rsidP="00F45BA7">
            <w:pPr>
              <w:spacing w:before="108"/>
              <w:ind w:right="46"/>
              <w:jc w:val="center"/>
              <w:rPr>
                <w:rFonts w:ascii="Times New Roman" w:hAnsi="Times New Roman"/>
                <w:sz w:val="20"/>
                <w:szCs w:val="22"/>
              </w:rPr>
            </w:pPr>
            <w:r w:rsidRPr="00F45BA7">
              <w:rPr>
                <w:rFonts w:ascii="Times New Roman" w:hAnsi="Times New Roman"/>
                <w:sz w:val="20"/>
                <w:szCs w:val="22"/>
              </w:rPr>
              <w:t>1,27</w:t>
            </w:r>
          </w:p>
        </w:tc>
        <w:tc>
          <w:tcPr>
            <w:tcW w:w="864" w:type="dxa"/>
          </w:tcPr>
          <w:p w:rsidR="00F45BA7" w:rsidRPr="00F45BA7" w:rsidRDefault="00F45BA7" w:rsidP="00F45BA7">
            <w:pPr>
              <w:spacing w:before="108"/>
              <w:ind w:right="46"/>
              <w:jc w:val="center"/>
              <w:rPr>
                <w:rFonts w:ascii="Times New Roman" w:hAnsi="Times New Roman"/>
                <w:sz w:val="20"/>
                <w:szCs w:val="22"/>
              </w:rPr>
            </w:pPr>
            <w:r w:rsidRPr="00F45BA7">
              <w:rPr>
                <w:rFonts w:ascii="Times New Roman" w:hAnsi="Times New Roman"/>
                <w:sz w:val="20"/>
                <w:szCs w:val="22"/>
              </w:rPr>
              <w:t>1,27</w:t>
            </w:r>
          </w:p>
        </w:tc>
        <w:tc>
          <w:tcPr>
            <w:tcW w:w="864" w:type="dxa"/>
          </w:tcPr>
          <w:p w:rsidR="00F45BA7" w:rsidRPr="00F45BA7" w:rsidRDefault="00F45BA7" w:rsidP="00F45BA7">
            <w:pPr>
              <w:spacing w:before="108"/>
              <w:ind w:right="46"/>
              <w:jc w:val="center"/>
              <w:rPr>
                <w:rFonts w:ascii="Times New Roman" w:hAnsi="Times New Roman"/>
                <w:sz w:val="20"/>
                <w:szCs w:val="22"/>
              </w:rPr>
            </w:pPr>
            <w:r w:rsidRPr="00F45BA7">
              <w:rPr>
                <w:rFonts w:ascii="Times New Roman" w:hAnsi="Times New Roman"/>
                <w:sz w:val="20"/>
                <w:szCs w:val="22"/>
              </w:rPr>
              <w:t>1,27</w:t>
            </w:r>
          </w:p>
        </w:tc>
        <w:tc>
          <w:tcPr>
            <w:tcW w:w="864" w:type="dxa"/>
          </w:tcPr>
          <w:p w:rsidR="00F45BA7" w:rsidRPr="00F45BA7" w:rsidRDefault="00F45BA7" w:rsidP="00F45BA7">
            <w:pPr>
              <w:spacing w:before="108"/>
              <w:ind w:right="46"/>
              <w:jc w:val="center"/>
              <w:rPr>
                <w:rFonts w:ascii="Times New Roman" w:hAnsi="Times New Roman"/>
                <w:sz w:val="20"/>
                <w:szCs w:val="22"/>
              </w:rPr>
            </w:pPr>
            <w:r w:rsidRPr="00F45BA7">
              <w:rPr>
                <w:rFonts w:ascii="Times New Roman" w:hAnsi="Times New Roman"/>
                <w:sz w:val="20"/>
                <w:szCs w:val="22"/>
              </w:rPr>
              <w:t>1,27</w:t>
            </w:r>
          </w:p>
        </w:tc>
        <w:tc>
          <w:tcPr>
            <w:tcW w:w="865" w:type="dxa"/>
          </w:tcPr>
          <w:p w:rsidR="00F45BA7" w:rsidRPr="00F45BA7" w:rsidRDefault="00F45BA7" w:rsidP="00F45BA7">
            <w:pPr>
              <w:spacing w:before="108"/>
              <w:ind w:right="46"/>
              <w:jc w:val="center"/>
              <w:rPr>
                <w:rFonts w:ascii="Times New Roman" w:hAnsi="Times New Roman"/>
                <w:sz w:val="20"/>
                <w:szCs w:val="22"/>
              </w:rPr>
            </w:pPr>
            <w:r w:rsidRPr="00F45BA7">
              <w:rPr>
                <w:rFonts w:ascii="Times New Roman" w:hAnsi="Times New Roman"/>
                <w:sz w:val="20"/>
                <w:szCs w:val="22"/>
              </w:rPr>
              <w:t>1,27</w:t>
            </w:r>
          </w:p>
        </w:tc>
        <w:tc>
          <w:tcPr>
            <w:tcW w:w="864" w:type="dxa"/>
          </w:tcPr>
          <w:p w:rsidR="00F45BA7" w:rsidRPr="00F45BA7" w:rsidRDefault="00F45BA7" w:rsidP="00F45BA7">
            <w:pPr>
              <w:spacing w:before="108"/>
              <w:ind w:right="46"/>
              <w:jc w:val="center"/>
              <w:rPr>
                <w:rFonts w:ascii="Times New Roman" w:hAnsi="Times New Roman"/>
                <w:sz w:val="20"/>
                <w:szCs w:val="22"/>
              </w:rPr>
            </w:pPr>
            <w:r w:rsidRPr="00F45BA7">
              <w:rPr>
                <w:rFonts w:ascii="Times New Roman" w:hAnsi="Times New Roman"/>
                <w:sz w:val="20"/>
                <w:szCs w:val="22"/>
              </w:rPr>
              <w:t>1,27</w:t>
            </w:r>
          </w:p>
        </w:tc>
        <w:tc>
          <w:tcPr>
            <w:tcW w:w="864" w:type="dxa"/>
          </w:tcPr>
          <w:p w:rsidR="00F45BA7" w:rsidRPr="00F45BA7" w:rsidRDefault="00F45BA7" w:rsidP="00F45BA7">
            <w:pPr>
              <w:spacing w:before="108"/>
              <w:ind w:right="46"/>
              <w:jc w:val="center"/>
              <w:rPr>
                <w:rFonts w:ascii="Times New Roman" w:hAnsi="Times New Roman"/>
                <w:sz w:val="20"/>
                <w:szCs w:val="22"/>
              </w:rPr>
            </w:pPr>
            <w:r w:rsidRPr="00F45BA7">
              <w:rPr>
                <w:rFonts w:ascii="Times New Roman" w:hAnsi="Times New Roman"/>
                <w:sz w:val="20"/>
                <w:szCs w:val="22"/>
              </w:rPr>
              <w:t>1,27</w:t>
            </w:r>
          </w:p>
        </w:tc>
      </w:tr>
      <w:tr w:rsidR="00F45BA7" w:rsidRPr="00F45BA7" w:rsidTr="00936AD7">
        <w:trPr>
          <w:trHeight w:val="229"/>
        </w:trPr>
        <w:tc>
          <w:tcPr>
            <w:tcW w:w="9626" w:type="dxa"/>
            <w:gridSpan w:val="8"/>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b/>
                <w:sz w:val="20"/>
                <w:szCs w:val="20"/>
              </w:rPr>
              <w:t>Квартал № 119 ст-ца Старощербиновская</w:t>
            </w:r>
          </w:p>
        </w:tc>
      </w:tr>
      <w:tr w:rsidR="00F45BA7" w:rsidRPr="00F45BA7" w:rsidTr="00936AD7">
        <w:trPr>
          <w:trHeight w:val="229"/>
        </w:trPr>
        <w:tc>
          <w:tcPr>
            <w:tcW w:w="3577" w:type="dxa"/>
          </w:tcPr>
          <w:p w:rsidR="00F45BA7" w:rsidRPr="00F45BA7" w:rsidRDefault="00F45BA7" w:rsidP="00F45BA7">
            <w:pPr>
              <w:spacing w:line="210" w:lineRule="exact"/>
              <w:ind w:left="40"/>
              <w:jc w:val="both"/>
              <w:rPr>
                <w:rFonts w:ascii="Times New Roman" w:hAnsi="Times New Roman"/>
                <w:sz w:val="20"/>
                <w:szCs w:val="22"/>
              </w:rPr>
            </w:pPr>
            <w:r w:rsidRPr="00F45BA7">
              <w:rPr>
                <w:rFonts w:ascii="Times New Roman" w:hAnsi="Times New Roman"/>
                <w:spacing w:val="-2"/>
                <w:sz w:val="20"/>
                <w:szCs w:val="22"/>
              </w:rPr>
              <w:t>Располагаемая</w:t>
            </w:r>
            <w:r w:rsidRPr="00F45BA7">
              <w:rPr>
                <w:rFonts w:ascii="Times New Roman" w:hAnsi="Times New Roman"/>
                <w:spacing w:val="12"/>
                <w:sz w:val="20"/>
                <w:szCs w:val="22"/>
              </w:rPr>
              <w:t xml:space="preserve"> </w:t>
            </w:r>
            <w:r w:rsidRPr="00F45BA7">
              <w:rPr>
                <w:rFonts w:ascii="Times New Roman" w:hAnsi="Times New Roman"/>
                <w:spacing w:val="-2"/>
                <w:sz w:val="20"/>
                <w:szCs w:val="22"/>
              </w:rPr>
              <w:t>мощность</w:t>
            </w:r>
          </w:p>
        </w:tc>
        <w:tc>
          <w:tcPr>
            <w:tcW w:w="864"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0,24</w:t>
            </w:r>
          </w:p>
        </w:tc>
        <w:tc>
          <w:tcPr>
            <w:tcW w:w="864"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0,24</w:t>
            </w:r>
          </w:p>
        </w:tc>
        <w:tc>
          <w:tcPr>
            <w:tcW w:w="864"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0,24</w:t>
            </w:r>
          </w:p>
        </w:tc>
        <w:tc>
          <w:tcPr>
            <w:tcW w:w="864"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0,24</w:t>
            </w:r>
          </w:p>
        </w:tc>
        <w:tc>
          <w:tcPr>
            <w:tcW w:w="865"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0,24</w:t>
            </w:r>
          </w:p>
        </w:tc>
        <w:tc>
          <w:tcPr>
            <w:tcW w:w="864"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0,24</w:t>
            </w:r>
          </w:p>
        </w:tc>
        <w:tc>
          <w:tcPr>
            <w:tcW w:w="864"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0,24</w:t>
            </w:r>
          </w:p>
        </w:tc>
      </w:tr>
      <w:tr w:rsidR="00F45BA7" w:rsidRPr="00F45BA7" w:rsidTr="00936AD7">
        <w:trPr>
          <w:trHeight w:val="229"/>
        </w:trPr>
        <w:tc>
          <w:tcPr>
            <w:tcW w:w="3577" w:type="dxa"/>
          </w:tcPr>
          <w:p w:rsidR="00F45BA7" w:rsidRPr="00F45BA7" w:rsidRDefault="00F45BA7" w:rsidP="00F45BA7">
            <w:pPr>
              <w:spacing w:line="210" w:lineRule="exact"/>
              <w:ind w:left="40"/>
              <w:jc w:val="both"/>
              <w:rPr>
                <w:rFonts w:ascii="Times New Roman" w:hAnsi="Times New Roman"/>
                <w:sz w:val="20"/>
                <w:szCs w:val="22"/>
              </w:rPr>
            </w:pPr>
            <w:r w:rsidRPr="00F45BA7">
              <w:rPr>
                <w:rFonts w:ascii="Times New Roman" w:hAnsi="Times New Roman"/>
                <w:sz w:val="20"/>
                <w:szCs w:val="22"/>
              </w:rPr>
              <w:t>Тепловая</w:t>
            </w:r>
            <w:r w:rsidRPr="00F45BA7">
              <w:rPr>
                <w:rFonts w:ascii="Times New Roman" w:hAnsi="Times New Roman"/>
                <w:spacing w:val="-10"/>
                <w:sz w:val="20"/>
                <w:szCs w:val="22"/>
              </w:rPr>
              <w:t xml:space="preserve"> </w:t>
            </w:r>
            <w:r w:rsidRPr="00F45BA7">
              <w:rPr>
                <w:rFonts w:ascii="Times New Roman" w:hAnsi="Times New Roman"/>
                <w:sz w:val="20"/>
                <w:szCs w:val="22"/>
              </w:rPr>
              <w:t>нагрузка</w:t>
            </w:r>
            <w:r w:rsidRPr="00F45BA7">
              <w:rPr>
                <w:rFonts w:ascii="Times New Roman" w:hAnsi="Times New Roman"/>
                <w:spacing w:val="-8"/>
                <w:sz w:val="20"/>
                <w:szCs w:val="22"/>
              </w:rPr>
              <w:t xml:space="preserve"> </w:t>
            </w:r>
            <w:r w:rsidRPr="00F45BA7">
              <w:rPr>
                <w:rFonts w:ascii="Times New Roman" w:hAnsi="Times New Roman"/>
                <w:spacing w:val="-2"/>
                <w:sz w:val="20"/>
                <w:szCs w:val="22"/>
              </w:rPr>
              <w:t>потребителей</w:t>
            </w:r>
          </w:p>
        </w:tc>
        <w:tc>
          <w:tcPr>
            <w:tcW w:w="864"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0,2</w:t>
            </w:r>
          </w:p>
        </w:tc>
        <w:tc>
          <w:tcPr>
            <w:tcW w:w="864"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0,2</w:t>
            </w:r>
          </w:p>
        </w:tc>
        <w:tc>
          <w:tcPr>
            <w:tcW w:w="864"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0,2</w:t>
            </w:r>
          </w:p>
        </w:tc>
        <w:tc>
          <w:tcPr>
            <w:tcW w:w="864"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0,2</w:t>
            </w:r>
          </w:p>
        </w:tc>
        <w:tc>
          <w:tcPr>
            <w:tcW w:w="865"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0,2</w:t>
            </w:r>
          </w:p>
        </w:tc>
        <w:tc>
          <w:tcPr>
            <w:tcW w:w="864"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0,2</w:t>
            </w:r>
          </w:p>
        </w:tc>
        <w:tc>
          <w:tcPr>
            <w:tcW w:w="864"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0,2</w:t>
            </w:r>
          </w:p>
        </w:tc>
      </w:tr>
      <w:tr w:rsidR="00F45BA7" w:rsidRPr="00F45BA7" w:rsidTr="00936AD7">
        <w:trPr>
          <w:trHeight w:val="229"/>
        </w:trPr>
        <w:tc>
          <w:tcPr>
            <w:tcW w:w="3577" w:type="dxa"/>
          </w:tcPr>
          <w:p w:rsidR="00F45BA7" w:rsidRPr="00F45BA7" w:rsidRDefault="00F45BA7" w:rsidP="00F45BA7">
            <w:pPr>
              <w:spacing w:line="210" w:lineRule="exact"/>
              <w:ind w:left="40"/>
              <w:jc w:val="both"/>
              <w:rPr>
                <w:rFonts w:ascii="Times New Roman" w:hAnsi="Times New Roman"/>
                <w:sz w:val="20"/>
                <w:szCs w:val="22"/>
              </w:rPr>
            </w:pPr>
            <w:r w:rsidRPr="00F45BA7">
              <w:rPr>
                <w:rFonts w:ascii="Times New Roman" w:hAnsi="Times New Roman"/>
                <w:sz w:val="20"/>
                <w:szCs w:val="22"/>
              </w:rPr>
              <w:t>Потери</w:t>
            </w:r>
            <w:r w:rsidRPr="00F45BA7">
              <w:rPr>
                <w:rFonts w:ascii="Times New Roman" w:hAnsi="Times New Roman"/>
                <w:spacing w:val="-6"/>
                <w:sz w:val="20"/>
                <w:szCs w:val="22"/>
              </w:rPr>
              <w:t xml:space="preserve"> </w:t>
            </w:r>
            <w:r w:rsidRPr="00F45BA7">
              <w:rPr>
                <w:rFonts w:ascii="Times New Roman" w:hAnsi="Times New Roman"/>
                <w:sz w:val="20"/>
                <w:szCs w:val="22"/>
              </w:rPr>
              <w:t>тепла</w:t>
            </w:r>
            <w:r w:rsidRPr="00F45BA7">
              <w:rPr>
                <w:rFonts w:ascii="Times New Roman" w:hAnsi="Times New Roman"/>
                <w:spacing w:val="-5"/>
                <w:sz w:val="20"/>
                <w:szCs w:val="22"/>
              </w:rPr>
              <w:t xml:space="preserve"> </w:t>
            </w:r>
            <w:r w:rsidRPr="00F45BA7">
              <w:rPr>
                <w:rFonts w:ascii="Times New Roman" w:hAnsi="Times New Roman"/>
                <w:sz w:val="20"/>
                <w:szCs w:val="22"/>
              </w:rPr>
              <w:t>при</w:t>
            </w:r>
            <w:r w:rsidRPr="00F45BA7">
              <w:rPr>
                <w:rFonts w:ascii="Times New Roman" w:hAnsi="Times New Roman"/>
                <w:spacing w:val="-6"/>
                <w:sz w:val="20"/>
                <w:szCs w:val="22"/>
              </w:rPr>
              <w:t xml:space="preserve"> </w:t>
            </w:r>
            <w:r w:rsidRPr="00F45BA7">
              <w:rPr>
                <w:rFonts w:ascii="Times New Roman" w:hAnsi="Times New Roman"/>
                <w:spacing w:val="-2"/>
                <w:sz w:val="20"/>
                <w:szCs w:val="22"/>
              </w:rPr>
              <w:t>транспортировке</w:t>
            </w:r>
          </w:p>
        </w:tc>
        <w:tc>
          <w:tcPr>
            <w:tcW w:w="864"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0,01</w:t>
            </w:r>
          </w:p>
        </w:tc>
        <w:tc>
          <w:tcPr>
            <w:tcW w:w="864"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0,01</w:t>
            </w:r>
          </w:p>
        </w:tc>
        <w:tc>
          <w:tcPr>
            <w:tcW w:w="864"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0,01</w:t>
            </w:r>
          </w:p>
        </w:tc>
        <w:tc>
          <w:tcPr>
            <w:tcW w:w="864"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0,01</w:t>
            </w:r>
          </w:p>
        </w:tc>
        <w:tc>
          <w:tcPr>
            <w:tcW w:w="865"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0,01</w:t>
            </w:r>
          </w:p>
        </w:tc>
        <w:tc>
          <w:tcPr>
            <w:tcW w:w="864"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0,01</w:t>
            </w:r>
          </w:p>
        </w:tc>
        <w:tc>
          <w:tcPr>
            <w:tcW w:w="864"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0,01</w:t>
            </w:r>
          </w:p>
        </w:tc>
      </w:tr>
      <w:tr w:rsidR="00F45BA7" w:rsidRPr="00F45BA7" w:rsidTr="00936AD7">
        <w:trPr>
          <w:trHeight w:val="460"/>
        </w:trPr>
        <w:tc>
          <w:tcPr>
            <w:tcW w:w="3577" w:type="dxa"/>
          </w:tcPr>
          <w:p w:rsidR="00F45BA7" w:rsidRPr="00F45BA7" w:rsidRDefault="00F45BA7" w:rsidP="00F45BA7">
            <w:pPr>
              <w:spacing w:line="223" w:lineRule="exact"/>
              <w:ind w:left="40"/>
              <w:jc w:val="both"/>
              <w:rPr>
                <w:rFonts w:ascii="Times New Roman" w:hAnsi="Times New Roman"/>
                <w:sz w:val="20"/>
                <w:szCs w:val="22"/>
              </w:rPr>
            </w:pPr>
            <w:r w:rsidRPr="00F45BA7">
              <w:rPr>
                <w:rFonts w:ascii="Times New Roman" w:hAnsi="Times New Roman"/>
                <w:sz w:val="20"/>
                <w:szCs w:val="22"/>
              </w:rPr>
              <w:t>Резерв</w:t>
            </w:r>
            <w:r w:rsidRPr="00F45BA7">
              <w:rPr>
                <w:rFonts w:ascii="Times New Roman" w:hAnsi="Times New Roman"/>
                <w:spacing w:val="-9"/>
                <w:sz w:val="20"/>
                <w:szCs w:val="22"/>
              </w:rPr>
              <w:t xml:space="preserve"> </w:t>
            </w:r>
            <w:r w:rsidRPr="00F45BA7">
              <w:rPr>
                <w:rFonts w:ascii="Times New Roman" w:hAnsi="Times New Roman"/>
                <w:sz w:val="20"/>
                <w:szCs w:val="22"/>
              </w:rPr>
              <w:t>(+)/Дефицит</w:t>
            </w:r>
            <w:r w:rsidRPr="00F45BA7">
              <w:rPr>
                <w:rFonts w:ascii="Times New Roman" w:hAnsi="Times New Roman"/>
                <w:spacing w:val="-8"/>
                <w:sz w:val="20"/>
                <w:szCs w:val="22"/>
              </w:rPr>
              <w:t xml:space="preserve"> </w:t>
            </w:r>
            <w:r w:rsidRPr="00F45BA7">
              <w:rPr>
                <w:rFonts w:ascii="Times New Roman" w:hAnsi="Times New Roman"/>
                <w:sz w:val="20"/>
                <w:szCs w:val="22"/>
              </w:rPr>
              <w:t>(-)</w:t>
            </w:r>
            <w:r w:rsidRPr="00F45BA7">
              <w:rPr>
                <w:rFonts w:ascii="Times New Roman" w:hAnsi="Times New Roman"/>
                <w:spacing w:val="-7"/>
                <w:sz w:val="20"/>
                <w:szCs w:val="22"/>
              </w:rPr>
              <w:t xml:space="preserve"> </w:t>
            </w:r>
            <w:r w:rsidRPr="00F45BA7">
              <w:rPr>
                <w:rFonts w:ascii="Times New Roman" w:hAnsi="Times New Roman"/>
                <w:spacing w:val="-2"/>
                <w:sz w:val="20"/>
                <w:szCs w:val="22"/>
              </w:rPr>
              <w:t>располагаемой мощности</w:t>
            </w:r>
          </w:p>
        </w:tc>
        <w:tc>
          <w:tcPr>
            <w:tcW w:w="864" w:type="dxa"/>
          </w:tcPr>
          <w:p w:rsidR="00F45BA7" w:rsidRPr="00F45BA7" w:rsidRDefault="00F45BA7" w:rsidP="00F45BA7">
            <w:pPr>
              <w:spacing w:before="108"/>
              <w:ind w:right="46"/>
              <w:jc w:val="center"/>
              <w:rPr>
                <w:rFonts w:ascii="Times New Roman" w:hAnsi="Times New Roman"/>
                <w:sz w:val="20"/>
                <w:szCs w:val="22"/>
              </w:rPr>
            </w:pPr>
            <w:r w:rsidRPr="00F45BA7">
              <w:rPr>
                <w:rFonts w:ascii="Times New Roman" w:hAnsi="Times New Roman"/>
                <w:sz w:val="20"/>
                <w:szCs w:val="22"/>
              </w:rPr>
              <w:t>0,02</w:t>
            </w:r>
          </w:p>
        </w:tc>
        <w:tc>
          <w:tcPr>
            <w:tcW w:w="864" w:type="dxa"/>
          </w:tcPr>
          <w:p w:rsidR="00F45BA7" w:rsidRPr="00F45BA7" w:rsidRDefault="00F45BA7" w:rsidP="00F45BA7">
            <w:pPr>
              <w:spacing w:before="108"/>
              <w:ind w:right="46"/>
              <w:jc w:val="center"/>
              <w:rPr>
                <w:rFonts w:ascii="Times New Roman" w:hAnsi="Times New Roman"/>
                <w:sz w:val="20"/>
                <w:szCs w:val="22"/>
              </w:rPr>
            </w:pPr>
            <w:r w:rsidRPr="00F45BA7">
              <w:rPr>
                <w:rFonts w:ascii="Times New Roman" w:hAnsi="Times New Roman"/>
                <w:sz w:val="20"/>
                <w:szCs w:val="22"/>
              </w:rPr>
              <w:t>0,02</w:t>
            </w:r>
          </w:p>
        </w:tc>
        <w:tc>
          <w:tcPr>
            <w:tcW w:w="864" w:type="dxa"/>
          </w:tcPr>
          <w:p w:rsidR="00F45BA7" w:rsidRPr="00F45BA7" w:rsidRDefault="00F45BA7" w:rsidP="00F45BA7">
            <w:pPr>
              <w:spacing w:before="108"/>
              <w:ind w:right="46"/>
              <w:jc w:val="center"/>
              <w:rPr>
                <w:rFonts w:ascii="Times New Roman" w:hAnsi="Times New Roman"/>
                <w:sz w:val="20"/>
                <w:szCs w:val="22"/>
              </w:rPr>
            </w:pPr>
            <w:r w:rsidRPr="00F45BA7">
              <w:rPr>
                <w:rFonts w:ascii="Times New Roman" w:hAnsi="Times New Roman"/>
                <w:sz w:val="20"/>
                <w:szCs w:val="22"/>
              </w:rPr>
              <w:t>0,02</w:t>
            </w:r>
          </w:p>
        </w:tc>
        <w:tc>
          <w:tcPr>
            <w:tcW w:w="864" w:type="dxa"/>
          </w:tcPr>
          <w:p w:rsidR="00F45BA7" w:rsidRPr="00F45BA7" w:rsidRDefault="00F45BA7" w:rsidP="00F45BA7">
            <w:pPr>
              <w:spacing w:before="108"/>
              <w:ind w:right="46"/>
              <w:jc w:val="center"/>
              <w:rPr>
                <w:rFonts w:ascii="Times New Roman" w:hAnsi="Times New Roman"/>
                <w:sz w:val="20"/>
                <w:szCs w:val="22"/>
              </w:rPr>
            </w:pPr>
            <w:r w:rsidRPr="00F45BA7">
              <w:rPr>
                <w:rFonts w:ascii="Times New Roman" w:hAnsi="Times New Roman"/>
                <w:sz w:val="20"/>
                <w:szCs w:val="22"/>
              </w:rPr>
              <w:t>0,02</w:t>
            </w:r>
          </w:p>
        </w:tc>
        <w:tc>
          <w:tcPr>
            <w:tcW w:w="865" w:type="dxa"/>
          </w:tcPr>
          <w:p w:rsidR="00F45BA7" w:rsidRPr="00F45BA7" w:rsidRDefault="00F45BA7" w:rsidP="00F45BA7">
            <w:pPr>
              <w:spacing w:before="108"/>
              <w:ind w:right="46"/>
              <w:jc w:val="center"/>
              <w:rPr>
                <w:rFonts w:ascii="Times New Roman" w:hAnsi="Times New Roman"/>
                <w:sz w:val="20"/>
                <w:szCs w:val="22"/>
              </w:rPr>
            </w:pPr>
            <w:r w:rsidRPr="00F45BA7">
              <w:rPr>
                <w:rFonts w:ascii="Times New Roman" w:hAnsi="Times New Roman"/>
                <w:sz w:val="20"/>
                <w:szCs w:val="22"/>
              </w:rPr>
              <w:t>0,02</w:t>
            </w:r>
          </w:p>
        </w:tc>
        <w:tc>
          <w:tcPr>
            <w:tcW w:w="864" w:type="dxa"/>
          </w:tcPr>
          <w:p w:rsidR="00F45BA7" w:rsidRPr="00F45BA7" w:rsidRDefault="00F45BA7" w:rsidP="00F45BA7">
            <w:pPr>
              <w:spacing w:before="108"/>
              <w:ind w:right="46"/>
              <w:jc w:val="center"/>
              <w:rPr>
                <w:rFonts w:ascii="Times New Roman" w:hAnsi="Times New Roman"/>
                <w:sz w:val="20"/>
                <w:szCs w:val="22"/>
              </w:rPr>
            </w:pPr>
            <w:r w:rsidRPr="00F45BA7">
              <w:rPr>
                <w:rFonts w:ascii="Times New Roman" w:hAnsi="Times New Roman"/>
                <w:sz w:val="20"/>
                <w:szCs w:val="22"/>
              </w:rPr>
              <w:t>0,02</w:t>
            </w:r>
          </w:p>
        </w:tc>
        <w:tc>
          <w:tcPr>
            <w:tcW w:w="864" w:type="dxa"/>
          </w:tcPr>
          <w:p w:rsidR="00F45BA7" w:rsidRPr="00F45BA7" w:rsidRDefault="00F45BA7" w:rsidP="00F45BA7">
            <w:pPr>
              <w:spacing w:before="108"/>
              <w:ind w:right="46"/>
              <w:jc w:val="center"/>
              <w:rPr>
                <w:rFonts w:ascii="Times New Roman" w:hAnsi="Times New Roman"/>
                <w:sz w:val="20"/>
                <w:szCs w:val="22"/>
              </w:rPr>
            </w:pPr>
            <w:r w:rsidRPr="00F45BA7">
              <w:rPr>
                <w:rFonts w:ascii="Times New Roman" w:hAnsi="Times New Roman"/>
                <w:sz w:val="20"/>
                <w:szCs w:val="22"/>
              </w:rPr>
              <w:t>0,02</w:t>
            </w:r>
          </w:p>
        </w:tc>
      </w:tr>
      <w:tr w:rsidR="00F45BA7" w:rsidRPr="00F45BA7" w:rsidTr="00936AD7">
        <w:trPr>
          <w:trHeight w:val="229"/>
        </w:trPr>
        <w:tc>
          <w:tcPr>
            <w:tcW w:w="9626" w:type="dxa"/>
            <w:gridSpan w:val="8"/>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b/>
                <w:sz w:val="20"/>
                <w:szCs w:val="20"/>
              </w:rPr>
              <w:t>Квартал № 155 ст-ца Старощербиновская</w:t>
            </w:r>
          </w:p>
        </w:tc>
      </w:tr>
      <w:tr w:rsidR="00F45BA7" w:rsidRPr="00F45BA7" w:rsidTr="00936AD7">
        <w:trPr>
          <w:trHeight w:val="229"/>
        </w:trPr>
        <w:tc>
          <w:tcPr>
            <w:tcW w:w="3577" w:type="dxa"/>
          </w:tcPr>
          <w:p w:rsidR="00F45BA7" w:rsidRPr="00F45BA7" w:rsidRDefault="00F45BA7" w:rsidP="00F45BA7">
            <w:pPr>
              <w:spacing w:line="210" w:lineRule="exact"/>
              <w:ind w:left="40"/>
              <w:jc w:val="both"/>
              <w:rPr>
                <w:rFonts w:ascii="Times New Roman" w:hAnsi="Times New Roman"/>
                <w:sz w:val="20"/>
                <w:szCs w:val="22"/>
              </w:rPr>
            </w:pPr>
            <w:r w:rsidRPr="00F45BA7">
              <w:rPr>
                <w:rFonts w:ascii="Times New Roman" w:hAnsi="Times New Roman"/>
                <w:spacing w:val="-2"/>
                <w:sz w:val="20"/>
                <w:szCs w:val="22"/>
              </w:rPr>
              <w:t>Располагаемая</w:t>
            </w:r>
            <w:r w:rsidRPr="00F45BA7">
              <w:rPr>
                <w:rFonts w:ascii="Times New Roman" w:hAnsi="Times New Roman"/>
                <w:spacing w:val="12"/>
                <w:sz w:val="20"/>
                <w:szCs w:val="22"/>
              </w:rPr>
              <w:t xml:space="preserve"> </w:t>
            </w:r>
            <w:r w:rsidRPr="00F45BA7">
              <w:rPr>
                <w:rFonts w:ascii="Times New Roman" w:hAnsi="Times New Roman"/>
                <w:spacing w:val="-2"/>
                <w:sz w:val="20"/>
                <w:szCs w:val="22"/>
              </w:rPr>
              <w:t>мощность</w:t>
            </w:r>
          </w:p>
        </w:tc>
        <w:tc>
          <w:tcPr>
            <w:tcW w:w="864"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1,98</w:t>
            </w:r>
          </w:p>
        </w:tc>
        <w:tc>
          <w:tcPr>
            <w:tcW w:w="864"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1,98</w:t>
            </w:r>
          </w:p>
        </w:tc>
        <w:tc>
          <w:tcPr>
            <w:tcW w:w="864"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1,98</w:t>
            </w:r>
          </w:p>
        </w:tc>
        <w:tc>
          <w:tcPr>
            <w:tcW w:w="864"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1,98</w:t>
            </w:r>
          </w:p>
        </w:tc>
        <w:tc>
          <w:tcPr>
            <w:tcW w:w="865"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1,98</w:t>
            </w:r>
          </w:p>
        </w:tc>
        <w:tc>
          <w:tcPr>
            <w:tcW w:w="864"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1,98</w:t>
            </w:r>
          </w:p>
        </w:tc>
        <w:tc>
          <w:tcPr>
            <w:tcW w:w="864"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1,98</w:t>
            </w:r>
          </w:p>
        </w:tc>
      </w:tr>
      <w:tr w:rsidR="00F45BA7" w:rsidRPr="00F45BA7" w:rsidTr="00936AD7">
        <w:trPr>
          <w:trHeight w:val="229"/>
        </w:trPr>
        <w:tc>
          <w:tcPr>
            <w:tcW w:w="3577" w:type="dxa"/>
          </w:tcPr>
          <w:p w:rsidR="00F45BA7" w:rsidRPr="00F45BA7" w:rsidRDefault="00F45BA7" w:rsidP="00F45BA7">
            <w:pPr>
              <w:spacing w:line="210" w:lineRule="exact"/>
              <w:ind w:left="40"/>
              <w:jc w:val="both"/>
              <w:rPr>
                <w:rFonts w:ascii="Times New Roman" w:hAnsi="Times New Roman"/>
                <w:sz w:val="20"/>
                <w:szCs w:val="22"/>
              </w:rPr>
            </w:pPr>
            <w:r w:rsidRPr="00F45BA7">
              <w:rPr>
                <w:rFonts w:ascii="Times New Roman" w:hAnsi="Times New Roman"/>
                <w:sz w:val="20"/>
                <w:szCs w:val="22"/>
              </w:rPr>
              <w:t>Тепловая</w:t>
            </w:r>
            <w:r w:rsidRPr="00F45BA7">
              <w:rPr>
                <w:rFonts w:ascii="Times New Roman" w:hAnsi="Times New Roman"/>
                <w:spacing w:val="-10"/>
                <w:sz w:val="20"/>
                <w:szCs w:val="22"/>
              </w:rPr>
              <w:t xml:space="preserve"> </w:t>
            </w:r>
            <w:r w:rsidRPr="00F45BA7">
              <w:rPr>
                <w:rFonts w:ascii="Times New Roman" w:hAnsi="Times New Roman"/>
                <w:sz w:val="20"/>
                <w:szCs w:val="22"/>
              </w:rPr>
              <w:t>нагрузка</w:t>
            </w:r>
            <w:r w:rsidRPr="00F45BA7">
              <w:rPr>
                <w:rFonts w:ascii="Times New Roman" w:hAnsi="Times New Roman"/>
                <w:spacing w:val="-8"/>
                <w:sz w:val="20"/>
                <w:szCs w:val="22"/>
              </w:rPr>
              <w:t xml:space="preserve"> </w:t>
            </w:r>
            <w:r w:rsidRPr="00F45BA7">
              <w:rPr>
                <w:rFonts w:ascii="Times New Roman" w:hAnsi="Times New Roman"/>
                <w:spacing w:val="-2"/>
                <w:sz w:val="20"/>
                <w:szCs w:val="22"/>
              </w:rPr>
              <w:t>потребителей</w:t>
            </w:r>
          </w:p>
        </w:tc>
        <w:tc>
          <w:tcPr>
            <w:tcW w:w="864"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0,76</w:t>
            </w:r>
          </w:p>
        </w:tc>
        <w:tc>
          <w:tcPr>
            <w:tcW w:w="864"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0,76</w:t>
            </w:r>
          </w:p>
        </w:tc>
        <w:tc>
          <w:tcPr>
            <w:tcW w:w="864"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0,76</w:t>
            </w:r>
          </w:p>
        </w:tc>
        <w:tc>
          <w:tcPr>
            <w:tcW w:w="864"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0,76</w:t>
            </w:r>
          </w:p>
        </w:tc>
        <w:tc>
          <w:tcPr>
            <w:tcW w:w="865"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0,76</w:t>
            </w:r>
          </w:p>
        </w:tc>
        <w:tc>
          <w:tcPr>
            <w:tcW w:w="864"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0,76</w:t>
            </w:r>
          </w:p>
        </w:tc>
        <w:tc>
          <w:tcPr>
            <w:tcW w:w="864"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0,76</w:t>
            </w:r>
          </w:p>
        </w:tc>
      </w:tr>
      <w:tr w:rsidR="00F45BA7" w:rsidRPr="00F45BA7" w:rsidTr="00936AD7">
        <w:trPr>
          <w:trHeight w:val="229"/>
        </w:trPr>
        <w:tc>
          <w:tcPr>
            <w:tcW w:w="3577" w:type="dxa"/>
          </w:tcPr>
          <w:p w:rsidR="00F45BA7" w:rsidRPr="00F45BA7" w:rsidRDefault="00F45BA7" w:rsidP="00F45BA7">
            <w:pPr>
              <w:spacing w:line="210" w:lineRule="exact"/>
              <w:ind w:left="40"/>
              <w:jc w:val="both"/>
              <w:rPr>
                <w:rFonts w:ascii="Times New Roman" w:hAnsi="Times New Roman"/>
                <w:sz w:val="20"/>
                <w:szCs w:val="22"/>
              </w:rPr>
            </w:pPr>
            <w:r w:rsidRPr="00F45BA7">
              <w:rPr>
                <w:rFonts w:ascii="Times New Roman" w:hAnsi="Times New Roman"/>
                <w:sz w:val="20"/>
                <w:szCs w:val="22"/>
              </w:rPr>
              <w:t>Потери</w:t>
            </w:r>
            <w:r w:rsidRPr="00F45BA7">
              <w:rPr>
                <w:rFonts w:ascii="Times New Roman" w:hAnsi="Times New Roman"/>
                <w:spacing w:val="-6"/>
                <w:sz w:val="20"/>
                <w:szCs w:val="22"/>
              </w:rPr>
              <w:t xml:space="preserve"> </w:t>
            </w:r>
            <w:r w:rsidRPr="00F45BA7">
              <w:rPr>
                <w:rFonts w:ascii="Times New Roman" w:hAnsi="Times New Roman"/>
                <w:sz w:val="20"/>
                <w:szCs w:val="22"/>
              </w:rPr>
              <w:t>тепла</w:t>
            </w:r>
            <w:r w:rsidRPr="00F45BA7">
              <w:rPr>
                <w:rFonts w:ascii="Times New Roman" w:hAnsi="Times New Roman"/>
                <w:spacing w:val="-5"/>
                <w:sz w:val="20"/>
                <w:szCs w:val="22"/>
              </w:rPr>
              <w:t xml:space="preserve"> </w:t>
            </w:r>
            <w:r w:rsidRPr="00F45BA7">
              <w:rPr>
                <w:rFonts w:ascii="Times New Roman" w:hAnsi="Times New Roman"/>
                <w:sz w:val="20"/>
                <w:szCs w:val="22"/>
              </w:rPr>
              <w:t>при</w:t>
            </w:r>
            <w:r w:rsidRPr="00F45BA7">
              <w:rPr>
                <w:rFonts w:ascii="Times New Roman" w:hAnsi="Times New Roman"/>
                <w:spacing w:val="-6"/>
                <w:sz w:val="20"/>
                <w:szCs w:val="22"/>
              </w:rPr>
              <w:t xml:space="preserve"> </w:t>
            </w:r>
            <w:r w:rsidRPr="00F45BA7">
              <w:rPr>
                <w:rFonts w:ascii="Times New Roman" w:hAnsi="Times New Roman"/>
                <w:spacing w:val="-2"/>
                <w:sz w:val="20"/>
                <w:szCs w:val="22"/>
              </w:rPr>
              <w:t>транспортировке</w:t>
            </w:r>
          </w:p>
        </w:tc>
        <w:tc>
          <w:tcPr>
            <w:tcW w:w="864"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0,24</w:t>
            </w:r>
          </w:p>
        </w:tc>
        <w:tc>
          <w:tcPr>
            <w:tcW w:w="864"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0,24</w:t>
            </w:r>
          </w:p>
        </w:tc>
        <w:tc>
          <w:tcPr>
            <w:tcW w:w="864"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0,24</w:t>
            </w:r>
          </w:p>
        </w:tc>
        <w:tc>
          <w:tcPr>
            <w:tcW w:w="864"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0,24</w:t>
            </w:r>
          </w:p>
        </w:tc>
        <w:tc>
          <w:tcPr>
            <w:tcW w:w="865"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0,24</w:t>
            </w:r>
          </w:p>
        </w:tc>
        <w:tc>
          <w:tcPr>
            <w:tcW w:w="864"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0,24</w:t>
            </w:r>
          </w:p>
        </w:tc>
        <w:tc>
          <w:tcPr>
            <w:tcW w:w="864"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0,24</w:t>
            </w:r>
          </w:p>
        </w:tc>
      </w:tr>
      <w:tr w:rsidR="00F45BA7" w:rsidRPr="00F45BA7" w:rsidTr="00936AD7">
        <w:trPr>
          <w:trHeight w:val="460"/>
        </w:trPr>
        <w:tc>
          <w:tcPr>
            <w:tcW w:w="3577" w:type="dxa"/>
          </w:tcPr>
          <w:p w:rsidR="00F45BA7" w:rsidRPr="00F45BA7" w:rsidRDefault="00F45BA7" w:rsidP="00F45BA7">
            <w:pPr>
              <w:spacing w:line="223" w:lineRule="exact"/>
              <w:ind w:left="40"/>
              <w:jc w:val="both"/>
              <w:rPr>
                <w:rFonts w:ascii="Times New Roman" w:hAnsi="Times New Roman"/>
                <w:sz w:val="20"/>
                <w:szCs w:val="22"/>
              </w:rPr>
            </w:pPr>
            <w:r w:rsidRPr="00F45BA7">
              <w:rPr>
                <w:rFonts w:ascii="Times New Roman" w:hAnsi="Times New Roman"/>
                <w:sz w:val="20"/>
                <w:szCs w:val="22"/>
              </w:rPr>
              <w:t>Резерв</w:t>
            </w:r>
            <w:r w:rsidRPr="00F45BA7">
              <w:rPr>
                <w:rFonts w:ascii="Times New Roman" w:hAnsi="Times New Roman"/>
                <w:spacing w:val="-9"/>
                <w:sz w:val="20"/>
                <w:szCs w:val="22"/>
              </w:rPr>
              <w:t xml:space="preserve"> </w:t>
            </w:r>
            <w:r w:rsidRPr="00F45BA7">
              <w:rPr>
                <w:rFonts w:ascii="Times New Roman" w:hAnsi="Times New Roman"/>
                <w:sz w:val="20"/>
                <w:szCs w:val="22"/>
              </w:rPr>
              <w:t>(+)/Дефицит</w:t>
            </w:r>
            <w:r w:rsidRPr="00F45BA7">
              <w:rPr>
                <w:rFonts w:ascii="Times New Roman" w:hAnsi="Times New Roman"/>
                <w:spacing w:val="-8"/>
                <w:sz w:val="20"/>
                <w:szCs w:val="22"/>
              </w:rPr>
              <w:t xml:space="preserve"> </w:t>
            </w:r>
            <w:r w:rsidRPr="00F45BA7">
              <w:rPr>
                <w:rFonts w:ascii="Times New Roman" w:hAnsi="Times New Roman"/>
                <w:sz w:val="20"/>
                <w:szCs w:val="22"/>
              </w:rPr>
              <w:t>(-)</w:t>
            </w:r>
            <w:r w:rsidRPr="00F45BA7">
              <w:rPr>
                <w:rFonts w:ascii="Times New Roman" w:hAnsi="Times New Roman"/>
                <w:spacing w:val="-7"/>
                <w:sz w:val="20"/>
                <w:szCs w:val="22"/>
              </w:rPr>
              <w:t xml:space="preserve"> </w:t>
            </w:r>
            <w:r w:rsidRPr="00F45BA7">
              <w:rPr>
                <w:rFonts w:ascii="Times New Roman" w:hAnsi="Times New Roman"/>
                <w:spacing w:val="-2"/>
                <w:sz w:val="20"/>
                <w:szCs w:val="22"/>
              </w:rPr>
              <w:t>располагаемой мощности</w:t>
            </w:r>
          </w:p>
        </w:tc>
        <w:tc>
          <w:tcPr>
            <w:tcW w:w="864" w:type="dxa"/>
          </w:tcPr>
          <w:p w:rsidR="00F45BA7" w:rsidRPr="00F45BA7" w:rsidRDefault="00F45BA7" w:rsidP="00F45BA7">
            <w:pPr>
              <w:spacing w:before="108"/>
              <w:ind w:right="46"/>
              <w:jc w:val="center"/>
              <w:rPr>
                <w:rFonts w:ascii="Times New Roman" w:hAnsi="Times New Roman"/>
                <w:sz w:val="20"/>
                <w:szCs w:val="22"/>
              </w:rPr>
            </w:pPr>
            <w:r w:rsidRPr="00F45BA7">
              <w:rPr>
                <w:rFonts w:ascii="Times New Roman" w:hAnsi="Times New Roman"/>
                <w:sz w:val="20"/>
                <w:szCs w:val="22"/>
              </w:rPr>
              <w:t>0,94</w:t>
            </w:r>
          </w:p>
        </w:tc>
        <w:tc>
          <w:tcPr>
            <w:tcW w:w="864" w:type="dxa"/>
          </w:tcPr>
          <w:p w:rsidR="00F45BA7" w:rsidRPr="00F45BA7" w:rsidRDefault="00F45BA7" w:rsidP="00F45BA7">
            <w:pPr>
              <w:spacing w:before="108"/>
              <w:ind w:right="46"/>
              <w:jc w:val="center"/>
              <w:rPr>
                <w:rFonts w:ascii="Times New Roman" w:hAnsi="Times New Roman"/>
                <w:sz w:val="20"/>
                <w:szCs w:val="22"/>
              </w:rPr>
            </w:pPr>
            <w:r w:rsidRPr="00F45BA7">
              <w:rPr>
                <w:rFonts w:ascii="Times New Roman" w:hAnsi="Times New Roman"/>
                <w:sz w:val="20"/>
                <w:szCs w:val="22"/>
              </w:rPr>
              <w:t>0,94</w:t>
            </w:r>
          </w:p>
        </w:tc>
        <w:tc>
          <w:tcPr>
            <w:tcW w:w="864" w:type="dxa"/>
          </w:tcPr>
          <w:p w:rsidR="00F45BA7" w:rsidRPr="00F45BA7" w:rsidRDefault="00F45BA7" w:rsidP="00F45BA7">
            <w:pPr>
              <w:spacing w:before="108"/>
              <w:ind w:right="46"/>
              <w:jc w:val="center"/>
              <w:rPr>
                <w:rFonts w:ascii="Times New Roman" w:hAnsi="Times New Roman"/>
                <w:sz w:val="20"/>
                <w:szCs w:val="22"/>
              </w:rPr>
            </w:pPr>
            <w:r w:rsidRPr="00F45BA7">
              <w:rPr>
                <w:rFonts w:ascii="Times New Roman" w:hAnsi="Times New Roman"/>
                <w:sz w:val="20"/>
                <w:szCs w:val="22"/>
              </w:rPr>
              <w:t>0,94</w:t>
            </w:r>
          </w:p>
        </w:tc>
        <w:tc>
          <w:tcPr>
            <w:tcW w:w="864" w:type="dxa"/>
          </w:tcPr>
          <w:p w:rsidR="00F45BA7" w:rsidRPr="00F45BA7" w:rsidRDefault="00F45BA7" w:rsidP="00F45BA7">
            <w:pPr>
              <w:spacing w:before="108"/>
              <w:ind w:right="46"/>
              <w:jc w:val="center"/>
              <w:rPr>
                <w:rFonts w:ascii="Times New Roman" w:hAnsi="Times New Roman"/>
                <w:sz w:val="20"/>
                <w:szCs w:val="22"/>
              </w:rPr>
            </w:pPr>
            <w:r w:rsidRPr="00F45BA7">
              <w:rPr>
                <w:rFonts w:ascii="Times New Roman" w:hAnsi="Times New Roman"/>
                <w:sz w:val="20"/>
                <w:szCs w:val="22"/>
              </w:rPr>
              <w:t>0,94</w:t>
            </w:r>
          </w:p>
        </w:tc>
        <w:tc>
          <w:tcPr>
            <w:tcW w:w="865" w:type="dxa"/>
          </w:tcPr>
          <w:p w:rsidR="00F45BA7" w:rsidRPr="00F45BA7" w:rsidRDefault="00F45BA7" w:rsidP="00F45BA7">
            <w:pPr>
              <w:spacing w:before="108"/>
              <w:ind w:right="46"/>
              <w:jc w:val="center"/>
              <w:rPr>
                <w:rFonts w:ascii="Times New Roman" w:hAnsi="Times New Roman"/>
                <w:sz w:val="20"/>
                <w:szCs w:val="22"/>
              </w:rPr>
            </w:pPr>
            <w:r w:rsidRPr="00F45BA7">
              <w:rPr>
                <w:rFonts w:ascii="Times New Roman" w:hAnsi="Times New Roman"/>
                <w:sz w:val="20"/>
                <w:szCs w:val="22"/>
              </w:rPr>
              <w:t>0,94</w:t>
            </w:r>
          </w:p>
        </w:tc>
        <w:tc>
          <w:tcPr>
            <w:tcW w:w="864" w:type="dxa"/>
          </w:tcPr>
          <w:p w:rsidR="00F45BA7" w:rsidRPr="00F45BA7" w:rsidRDefault="00F45BA7" w:rsidP="00F45BA7">
            <w:pPr>
              <w:spacing w:before="108"/>
              <w:ind w:right="46"/>
              <w:jc w:val="center"/>
              <w:rPr>
                <w:rFonts w:ascii="Times New Roman" w:hAnsi="Times New Roman"/>
                <w:sz w:val="20"/>
                <w:szCs w:val="22"/>
              </w:rPr>
            </w:pPr>
            <w:r w:rsidRPr="00F45BA7">
              <w:rPr>
                <w:rFonts w:ascii="Times New Roman" w:hAnsi="Times New Roman"/>
                <w:sz w:val="20"/>
                <w:szCs w:val="22"/>
              </w:rPr>
              <w:t>0,94</w:t>
            </w:r>
          </w:p>
        </w:tc>
        <w:tc>
          <w:tcPr>
            <w:tcW w:w="864" w:type="dxa"/>
          </w:tcPr>
          <w:p w:rsidR="00F45BA7" w:rsidRPr="00F45BA7" w:rsidRDefault="00F45BA7" w:rsidP="00F45BA7">
            <w:pPr>
              <w:spacing w:before="108"/>
              <w:ind w:right="46"/>
              <w:jc w:val="center"/>
              <w:rPr>
                <w:rFonts w:ascii="Times New Roman" w:hAnsi="Times New Roman"/>
                <w:sz w:val="20"/>
                <w:szCs w:val="22"/>
              </w:rPr>
            </w:pPr>
            <w:r w:rsidRPr="00F45BA7">
              <w:rPr>
                <w:rFonts w:ascii="Times New Roman" w:hAnsi="Times New Roman"/>
                <w:sz w:val="20"/>
                <w:szCs w:val="22"/>
              </w:rPr>
              <w:t>0,94</w:t>
            </w:r>
          </w:p>
        </w:tc>
      </w:tr>
      <w:tr w:rsidR="00F45BA7" w:rsidRPr="00F45BA7" w:rsidTr="00936AD7">
        <w:trPr>
          <w:trHeight w:val="229"/>
        </w:trPr>
        <w:tc>
          <w:tcPr>
            <w:tcW w:w="9626" w:type="dxa"/>
            <w:gridSpan w:val="8"/>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b/>
                <w:sz w:val="20"/>
                <w:szCs w:val="20"/>
              </w:rPr>
              <w:t>ЦРБ ст-ца Старощербиновская</w:t>
            </w:r>
          </w:p>
        </w:tc>
      </w:tr>
      <w:tr w:rsidR="00F45BA7" w:rsidRPr="00F45BA7" w:rsidTr="00936AD7">
        <w:trPr>
          <w:trHeight w:val="229"/>
        </w:trPr>
        <w:tc>
          <w:tcPr>
            <w:tcW w:w="3577" w:type="dxa"/>
          </w:tcPr>
          <w:p w:rsidR="00F45BA7" w:rsidRPr="00F45BA7" w:rsidRDefault="00F45BA7" w:rsidP="00F45BA7">
            <w:pPr>
              <w:spacing w:line="210" w:lineRule="exact"/>
              <w:ind w:left="40"/>
              <w:jc w:val="both"/>
              <w:rPr>
                <w:rFonts w:ascii="Times New Roman" w:hAnsi="Times New Roman"/>
                <w:sz w:val="20"/>
                <w:szCs w:val="22"/>
              </w:rPr>
            </w:pPr>
            <w:r w:rsidRPr="00F45BA7">
              <w:rPr>
                <w:rFonts w:ascii="Times New Roman" w:hAnsi="Times New Roman"/>
                <w:spacing w:val="-2"/>
                <w:sz w:val="20"/>
                <w:szCs w:val="22"/>
              </w:rPr>
              <w:t>Располагаемая</w:t>
            </w:r>
            <w:r w:rsidRPr="00F45BA7">
              <w:rPr>
                <w:rFonts w:ascii="Times New Roman" w:hAnsi="Times New Roman"/>
                <w:spacing w:val="12"/>
                <w:sz w:val="20"/>
                <w:szCs w:val="22"/>
              </w:rPr>
              <w:t xml:space="preserve"> </w:t>
            </w:r>
            <w:r w:rsidRPr="00F45BA7">
              <w:rPr>
                <w:rFonts w:ascii="Times New Roman" w:hAnsi="Times New Roman"/>
                <w:spacing w:val="-2"/>
                <w:sz w:val="20"/>
                <w:szCs w:val="22"/>
              </w:rPr>
              <w:t>мощность</w:t>
            </w:r>
          </w:p>
        </w:tc>
        <w:tc>
          <w:tcPr>
            <w:tcW w:w="864"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1,78</w:t>
            </w:r>
          </w:p>
        </w:tc>
        <w:tc>
          <w:tcPr>
            <w:tcW w:w="864"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1,78</w:t>
            </w:r>
          </w:p>
        </w:tc>
        <w:tc>
          <w:tcPr>
            <w:tcW w:w="864"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1,78</w:t>
            </w:r>
          </w:p>
        </w:tc>
        <w:tc>
          <w:tcPr>
            <w:tcW w:w="864"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1,78</w:t>
            </w:r>
          </w:p>
        </w:tc>
        <w:tc>
          <w:tcPr>
            <w:tcW w:w="865"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1,78</w:t>
            </w:r>
          </w:p>
        </w:tc>
        <w:tc>
          <w:tcPr>
            <w:tcW w:w="864"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1,78</w:t>
            </w:r>
          </w:p>
        </w:tc>
        <w:tc>
          <w:tcPr>
            <w:tcW w:w="864"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1,78</w:t>
            </w:r>
          </w:p>
        </w:tc>
      </w:tr>
      <w:tr w:rsidR="00F45BA7" w:rsidRPr="00F45BA7" w:rsidTr="00936AD7">
        <w:trPr>
          <w:trHeight w:val="229"/>
        </w:trPr>
        <w:tc>
          <w:tcPr>
            <w:tcW w:w="3577" w:type="dxa"/>
          </w:tcPr>
          <w:p w:rsidR="00F45BA7" w:rsidRPr="00F45BA7" w:rsidRDefault="00F45BA7" w:rsidP="00F45BA7">
            <w:pPr>
              <w:spacing w:line="210" w:lineRule="exact"/>
              <w:ind w:left="40"/>
              <w:jc w:val="both"/>
              <w:rPr>
                <w:rFonts w:ascii="Times New Roman" w:hAnsi="Times New Roman"/>
                <w:sz w:val="20"/>
                <w:szCs w:val="22"/>
              </w:rPr>
            </w:pPr>
            <w:r w:rsidRPr="00F45BA7">
              <w:rPr>
                <w:rFonts w:ascii="Times New Roman" w:hAnsi="Times New Roman"/>
                <w:sz w:val="20"/>
                <w:szCs w:val="22"/>
              </w:rPr>
              <w:t>Тепловая</w:t>
            </w:r>
            <w:r w:rsidRPr="00F45BA7">
              <w:rPr>
                <w:rFonts w:ascii="Times New Roman" w:hAnsi="Times New Roman"/>
                <w:spacing w:val="-10"/>
                <w:sz w:val="20"/>
                <w:szCs w:val="22"/>
              </w:rPr>
              <w:t xml:space="preserve"> </w:t>
            </w:r>
            <w:r w:rsidRPr="00F45BA7">
              <w:rPr>
                <w:rFonts w:ascii="Times New Roman" w:hAnsi="Times New Roman"/>
                <w:sz w:val="20"/>
                <w:szCs w:val="22"/>
              </w:rPr>
              <w:t>нагрузка</w:t>
            </w:r>
            <w:r w:rsidRPr="00F45BA7">
              <w:rPr>
                <w:rFonts w:ascii="Times New Roman" w:hAnsi="Times New Roman"/>
                <w:spacing w:val="-8"/>
                <w:sz w:val="20"/>
                <w:szCs w:val="22"/>
              </w:rPr>
              <w:t xml:space="preserve"> </w:t>
            </w:r>
            <w:r w:rsidRPr="00F45BA7">
              <w:rPr>
                <w:rFonts w:ascii="Times New Roman" w:hAnsi="Times New Roman"/>
                <w:spacing w:val="-2"/>
                <w:sz w:val="20"/>
                <w:szCs w:val="22"/>
              </w:rPr>
              <w:t>потребителей</w:t>
            </w:r>
          </w:p>
        </w:tc>
        <w:tc>
          <w:tcPr>
            <w:tcW w:w="864"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0,9</w:t>
            </w:r>
          </w:p>
        </w:tc>
        <w:tc>
          <w:tcPr>
            <w:tcW w:w="864"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0,9</w:t>
            </w:r>
          </w:p>
        </w:tc>
        <w:tc>
          <w:tcPr>
            <w:tcW w:w="864"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0,9</w:t>
            </w:r>
          </w:p>
        </w:tc>
        <w:tc>
          <w:tcPr>
            <w:tcW w:w="864"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0,9</w:t>
            </w:r>
          </w:p>
        </w:tc>
        <w:tc>
          <w:tcPr>
            <w:tcW w:w="865"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0,9</w:t>
            </w:r>
          </w:p>
        </w:tc>
        <w:tc>
          <w:tcPr>
            <w:tcW w:w="864"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0,9</w:t>
            </w:r>
          </w:p>
        </w:tc>
        <w:tc>
          <w:tcPr>
            <w:tcW w:w="864"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0,9</w:t>
            </w:r>
          </w:p>
        </w:tc>
      </w:tr>
      <w:tr w:rsidR="00F45BA7" w:rsidRPr="00F45BA7" w:rsidTr="00936AD7">
        <w:trPr>
          <w:trHeight w:val="229"/>
        </w:trPr>
        <w:tc>
          <w:tcPr>
            <w:tcW w:w="3577" w:type="dxa"/>
          </w:tcPr>
          <w:p w:rsidR="00F45BA7" w:rsidRPr="00F45BA7" w:rsidRDefault="00F45BA7" w:rsidP="00F45BA7">
            <w:pPr>
              <w:spacing w:line="210" w:lineRule="exact"/>
              <w:ind w:left="40"/>
              <w:jc w:val="both"/>
              <w:rPr>
                <w:rFonts w:ascii="Times New Roman" w:hAnsi="Times New Roman"/>
                <w:sz w:val="20"/>
                <w:szCs w:val="22"/>
              </w:rPr>
            </w:pPr>
            <w:r w:rsidRPr="00F45BA7">
              <w:rPr>
                <w:rFonts w:ascii="Times New Roman" w:hAnsi="Times New Roman"/>
                <w:sz w:val="20"/>
                <w:szCs w:val="22"/>
              </w:rPr>
              <w:t>Потери</w:t>
            </w:r>
            <w:r w:rsidRPr="00F45BA7">
              <w:rPr>
                <w:rFonts w:ascii="Times New Roman" w:hAnsi="Times New Roman"/>
                <w:spacing w:val="-6"/>
                <w:sz w:val="20"/>
                <w:szCs w:val="22"/>
              </w:rPr>
              <w:t xml:space="preserve"> </w:t>
            </w:r>
            <w:r w:rsidRPr="00F45BA7">
              <w:rPr>
                <w:rFonts w:ascii="Times New Roman" w:hAnsi="Times New Roman"/>
                <w:sz w:val="20"/>
                <w:szCs w:val="22"/>
              </w:rPr>
              <w:t>тепла</w:t>
            </w:r>
            <w:r w:rsidRPr="00F45BA7">
              <w:rPr>
                <w:rFonts w:ascii="Times New Roman" w:hAnsi="Times New Roman"/>
                <w:spacing w:val="-5"/>
                <w:sz w:val="20"/>
                <w:szCs w:val="22"/>
              </w:rPr>
              <w:t xml:space="preserve"> </w:t>
            </w:r>
            <w:r w:rsidRPr="00F45BA7">
              <w:rPr>
                <w:rFonts w:ascii="Times New Roman" w:hAnsi="Times New Roman"/>
                <w:sz w:val="20"/>
                <w:szCs w:val="22"/>
              </w:rPr>
              <w:t>при</w:t>
            </w:r>
            <w:r w:rsidRPr="00F45BA7">
              <w:rPr>
                <w:rFonts w:ascii="Times New Roman" w:hAnsi="Times New Roman"/>
                <w:spacing w:val="-6"/>
                <w:sz w:val="20"/>
                <w:szCs w:val="22"/>
              </w:rPr>
              <w:t xml:space="preserve"> </w:t>
            </w:r>
            <w:r w:rsidRPr="00F45BA7">
              <w:rPr>
                <w:rFonts w:ascii="Times New Roman" w:hAnsi="Times New Roman"/>
                <w:spacing w:val="-2"/>
                <w:sz w:val="20"/>
                <w:szCs w:val="22"/>
              </w:rPr>
              <w:t>транспортировке</w:t>
            </w:r>
          </w:p>
        </w:tc>
        <w:tc>
          <w:tcPr>
            <w:tcW w:w="864"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0,11</w:t>
            </w:r>
          </w:p>
        </w:tc>
        <w:tc>
          <w:tcPr>
            <w:tcW w:w="864"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0,11</w:t>
            </w:r>
          </w:p>
        </w:tc>
        <w:tc>
          <w:tcPr>
            <w:tcW w:w="864"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0,11</w:t>
            </w:r>
          </w:p>
        </w:tc>
        <w:tc>
          <w:tcPr>
            <w:tcW w:w="864"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0,11</w:t>
            </w:r>
          </w:p>
        </w:tc>
        <w:tc>
          <w:tcPr>
            <w:tcW w:w="865"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0,11</w:t>
            </w:r>
          </w:p>
        </w:tc>
        <w:tc>
          <w:tcPr>
            <w:tcW w:w="864"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0,11</w:t>
            </w:r>
          </w:p>
        </w:tc>
        <w:tc>
          <w:tcPr>
            <w:tcW w:w="864"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0,11</w:t>
            </w:r>
          </w:p>
        </w:tc>
      </w:tr>
      <w:tr w:rsidR="00F45BA7" w:rsidRPr="00F45BA7" w:rsidTr="00936AD7">
        <w:trPr>
          <w:trHeight w:val="460"/>
        </w:trPr>
        <w:tc>
          <w:tcPr>
            <w:tcW w:w="3577" w:type="dxa"/>
          </w:tcPr>
          <w:p w:rsidR="00F45BA7" w:rsidRPr="00F45BA7" w:rsidRDefault="00F45BA7" w:rsidP="00F45BA7">
            <w:pPr>
              <w:spacing w:line="223" w:lineRule="exact"/>
              <w:ind w:left="40"/>
              <w:jc w:val="both"/>
              <w:rPr>
                <w:rFonts w:ascii="Times New Roman" w:hAnsi="Times New Roman"/>
                <w:sz w:val="20"/>
                <w:szCs w:val="22"/>
              </w:rPr>
            </w:pPr>
            <w:r w:rsidRPr="00F45BA7">
              <w:rPr>
                <w:rFonts w:ascii="Times New Roman" w:hAnsi="Times New Roman"/>
                <w:sz w:val="20"/>
                <w:szCs w:val="22"/>
              </w:rPr>
              <w:t>Резерв</w:t>
            </w:r>
            <w:r w:rsidRPr="00F45BA7">
              <w:rPr>
                <w:rFonts w:ascii="Times New Roman" w:hAnsi="Times New Roman"/>
                <w:spacing w:val="-9"/>
                <w:sz w:val="20"/>
                <w:szCs w:val="22"/>
              </w:rPr>
              <w:t xml:space="preserve"> </w:t>
            </w:r>
            <w:r w:rsidRPr="00F45BA7">
              <w:rPr>
                <w:rFonts w:ascii="Times New Roman" w:hAnsi="Times New Roman"/>
                <w:sz w:val="20"/>
                <w:szCs w:val="22"/>
              </w:rPr>
              <w:t>(+)/Дефицит</w:t>
            </w:r>
            <w:r w:rsidRPr="00F45BA7">
              <w:rPr>
                <w:rFonts w:ascii="Times New Roman" w:hAnsi="Times New Roman"/>
                <w:spacing w:val="-8"/>
                <w:sz w:val="20"/>
                <w:szCs w:val="22"/>
              </w:rPr>
              <w:t xml:space="preserve"> </w:t>
            </w:r>
            <w:r w:rsidRPr="00F45BA7">
              <w:rPr>
                <w:rFonts w:ascii="Times New Roman" w:hAnsi="Times New Roman"/>
                <w:sz w:val="20"/>
                <w:szCs w:val="22"/>
              </w:rPr>
              <w:t>(-)</w:t>
            </w:r>
            <w:r w:rsidRPr="00F45BA7">
              <w:rPr>
                <w:rFonts w:ascii="Times New Roman" w:hAnsi="Times New Roman"/>
                <w:spacing w:val="-7"/>
                <w:sz w:val="20"/>
                <w:szCs w:val="22"/>
              </w:rPr>
              <w:t xml:space="preserve"> </w:t>
            </w:r>
            <w:r w:rsidRPr="00F45BA7">
              <w:rPr>
                <w:rFonts w:ascii="Times New Roman" w:hAnsi="Times New Roman"/>
                <w:spacing w:val="-2"/>
                <w:sz w:val="20"/>
                <w:szCs w:val="22"/>
              </w:rPr>
              <w:t>располагаемой мощности</w:t>
            </w:r>
          </w:p>
        </w:tc>
        <w:tc>
          <w:tcPr>
            <w:tcW w:w="864" w:type="dxa"/>
          </w:tcPr>
          <w:p w:rsidR="00F45BA7" w:rsidRPr="00F45BA7" w:rsidRDefault="00F45BA7" w:rsidP="00F45BA7">
            <w:pPr>
              <w:spacing w:before="108"/>
              <w:ind w:right="46"/>
              <w:jc w:val="center"/>
              <w:rPr>
                <w:rFonts w:ascii="Times New Roman" w:hAnsi="Times New Roman"/>
                <w:sz w:val="20"/>
                <w:szCs w:val="22"/>
              </w:rPr>
            </w:pPr>
            <w:r w:rsidRPr="00F45BA7">
              <w:rPr>
                <w:rFonts w:ascii="Times New Roman" w:hAnsi="Times New Roman"/>
                <w:sz w:val="20"/>
                <w:szCs w:val="22"/>
              </w:rPr>
              <w:t>0,73</w:t>
            </w:r>
          </w:p>
        </w:tc>
        <w:tc>
          <w:tcPr>
            <w:tcW w:w="864" w:type="dxa"/>
          </w:tcPr>
          <w:p w:rsidR="00F45BA7" w:rsidRPr="00F45BA7" w:rsidRDefault="00F45BA7" w:rsidP="00F45BA7">
            <w:pPr>
              <w:spacing w:before="108"/>
              <w:ind w:right="46"/>
              <w:jc w:val="center"/>
              <w:rPr>
                <w:rFonts w:ascii="Times New Roman" w:hAnsi="Times New Roman"/>
                <w:sz w:val="20"/>
                <w:szCs w:val="22"/>
              </w:rPr>
            </w:pPr>
            <w:r w:rsidRPr="00F45BA7">
              <w:rPr>
                <w:rFonts w:ascii="Times New Roman" w:hAnsi="Times New Roman"/>
                <w:sz w:val="20"/>
                <w:szCs w:val="22"/>
              </w:rPr>
              <w:t>0,73</w:t>
            </w:r>
          </w:p>
        </w:tc>
        <w:tc>
          <w:tcPr>
            <w:tcW w:w="864" w:type="dxa"/>
          </w:tcPr>
          <w:p w:rsidR="00F45BA7" w:rsidRPr="00F45BA7" w:rsidRDefault="00F45BA7" w:rsidP="00F45BA7">
            <w:pPr>
              <w:spacing w:before="108"/>
              <w:ind w:right="46"/>
              <w:jc w:val="center"/>
              <w:rPr>
                <w:rFonts w:ascii="Times New Roman" w:hAnsi="Times New Roman"/>
                <w:sz w:val="20"/>
                <w:szCs w:val="22"/>
              </w:rPr>
            </w:pPr>
            <w:r w:rsidRPr="00F45BA7">
              <w:rPr>
                <w:rFonts w:ascii="Times New Roman" w:hAnsi="Times New Roman"/>
                <w:sz w:val="20"/>
                <w:szCs w:val="22"/>
              </w:rPr>
              <w:t>0,73</w:t>
            </w:r>
          </w:p>
        </w:tc>
        <w:tc>
          <w:tcPr>
            <w:tcW w:w="864" w:type="dxa"/>
          </w:tcPr>
          <w:p w:rsidR="00F45BA7" w:rsidRPr="00F45BA7" w:rsidRDefault="00F45BA7" w:rsidP="00F45BA7">
            <w:pPr>
              <w:spacing w:before="108"/>
              <w:ind w:right="46"/>
              <w:jc w:val="center"/>
              <w:rPr>
                <w:rFonts w:ascii="Times New Roman" w:hAnsi="Times New Roman"/>
                <w:sz w:val="20"/>
                <w:szCs w:val="22"/>
              </w:rPr>
            </w:pPr>
            <w:r w:rsidRPr="00F45BA7">
              <w:rPr>
                <w:rFonts w:ascii="Times New Roman" w:hAnsi="Times New Roman"/>
                <w:sz w:val="20"/>
                <w:szCs w:val="22"/>
              </w:rPr>
              <w:t>0,73</w:t>
            </w:r>
          </w:p>
        </w:tc>
        <w:tc>
          <w:tcPr>
            <w:tcW w:w="865" w:type="dxa"/>
          </w:tcPr>
          <w:p w:rsidR="00F45BA7" w:rsidRPr="00F45BA7" w:rsidRDefault="00F45BA7" w:rsidP="00F45BA7">
            <w:pPr>
              <w:spacing w:before="108"/>
              <w:ind w:right="46"/>
              <w:jc w:val="center"/>
              <w:rPr>
                <w:rFonts w:ascii="Times New Roman" w:hAnsi="Times New Roman"/>
                <w:sz w:val="20"/>
                <w:szCs w:val="22"/>
              </w:rPr>
            </w:pPr>
            <w:r w:rsidRPr="00F45BA7">
              <w:rPr>
                <w:rFonts w:ascii="Times New Roman" w:hAnsi="Times New Roman"/>
                <w:sz w:val="20"/>
                <w:szCs w:val="22"/>
              </w:rPr>
              <w:t>0,73</w:t>
            </w:r>
          </w:p>
        </w:tc>
        <w:tc>
          <w:tcPr>
            <w:tcW w:w="864" w:type="dxa"/>
          </w:tcPr>
          <w:p w:rsidR="00F45BA7" w:rsidRPr="00F45BA7" w:rsidRDefault="00F45BA7" w:rsidP="00F45BA7">
            <w:pPr>
              <w:spacing w:before="108"/>
              <w:ind w:right="46"/>
              <w:jc w:val="center"/>
              <w:rPr>
                <w:rFonts w:ascii="Times New Roman" w:hAnsi="Times New Roman"/>
                <w:sz w:val="20"/>
                <w:szCs w:val="22"/>
              </w:rPr>
            </w:pPr>
            <w:r w:rsidRPr="00F45BA7">
              <w:rPr>
                <w:rFonts w:ascii="Times New Roman" w:hAnsi="Times New Roman"/>
                <w:sz w:val="20"/>
                <w:szCs w:val="22"/>
              </w:rPr>
              <w:t>0,73</w:t>
            </w:r>
          </w:p>
        </w:tc>
        <w:tc>
          <w:tcPr>
            <w:tcW w:w="864" w:type="dxa"/>
          </w:tcPr>
          <w:p w:rsidR="00F45BA7" w:rsidRPr="00F45BA7" w:rsidRDefault="00F45BA7" w:rsidP="00F45BA7">
            <w:pPr>
              <w:spacing w:before="108"/>
              <w:ind w:right="46"/>
              <w:jc w:val="center"/>
              <w:rPr>
                <w:rFonts w:ascii="Times New Roman" w:hAnsi="Times New Roman"/>
                <w:sz w:val="20"/>
                <w:szCs w:val="22"/>
              </w:rPr>
            </w:pPr>
            <w:r w:rsidRPr="00F45BA7">
              <w:rPr>
                <w:rFonts w:ascii="Times New Roman" w:hAnsi="Times New Roman"/>
                <w:sz w:val="20"/>
                <w:szCs w:val="22"/>
              </w:rPr>
              <w:t>0,73</w:t>
            </w:r>
          </w:p>
        </w:tc>
      </w:tr>
      <w:tr w:rsidR="00F45BA7" w:rsidRPr="00F45BA7" w:rsidTr="00936AD7">
        <w:trPr>
          <w:trHeight w:val="229"/>
        </w:trPr>
        <w:tc>
          <w:tcPr>
            <w:tcW w:w="9626" w:type="dxa"/>
            <w:gridSpan w:val="8"/>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b/>
                <w:sz w:val="20"/>
                <w:szCs w:val="20"/>
              </w:rPr>
              <w:t>блочно - модульная котельная СШ «Энергия» ст-ца Старощербиновская</w:t>
            </w:r>
          </w:p>
        </w:tc>
      </w:tr>
      <w:tr w:rsidR="00F45BA7" w:rsidRPr="00F45BA7" w:rsidTr="00936AD7">
        <w:trPr>
          <w:trHeight w:val="229"/>
        </w:trPr>
        <w:tc>
          <w:tcPr>
            <w:tcW w:w="3577" w:type="dxa"/>
          </w:tcPr>
          <w:p w:rsidR="00F45BA7" w:rsidRPr="00F45BA7" w:rsidRDefault="00F45BA7" w:rsidP="00F45BA7">
            <w:pPr>
              <w:spacing w:line="210" w:lineRule="exact"/>
              <w:ind w:left="40"/>
              <w:jc w:val="both"/>
              <w:rPr>
                <w:rFonts w:ascii="Times New Roman" w:hAnsi="Times New Roman"/>
                <w:sz w:val="20"/>
                <w:szCs w:val="22"/>
              </w:rPr>
            </w:pPr>
            <w:r w:rsidRPr="00F45BA7">
              <w:rPr>
                <w:rFonts w:ascii="Times New Roman" w:hAnsi="Times New Roman"/>
                <w:spacing w:val="-2"/>
                <w:sz w:val="20"/>
                <w:szCs w:val="22"/>
              </w:rPr>
              <w:t>Располагаемая</w:t>
            </w:r>
            <w:r w:rsidRPr="00F45BA7">
              <w:rPr>
                <w:rFonts w:ascii="Times New Roman" w:hAnsi="Times New Roman"/>
                <w:spacing w:val="12"/>
                <w:sz w:val="20"/>
                <w:szCs w:val="22"/>
              </w:rPr>
              <w:t xml:space="preserve"> </w:t>
            </w:r>
            <w:r w:rsidRPr="00F45BA7">
              <w:rPr>
                <w:rFonts w:ascii="Times New Roman" w:hAnsi="Times New Roman"/>
                <w:spacing w:val="-2"/>
                <w:sz w:val="20"/>
                <w:szCs w:val="22"/>
              </w:rPr>
              <w:t>мощность</w:t>
            </w:r>
          </w:p>
        </w:tc>
        <w:tc>
          <w:tcPr>
            <w:tcW w:w="864"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1,54</w:t>
            </w:r>
          </w:p>
        </w:tc>
        <w:tc>
          <w:tcPr>
            <w:tcW w:w="864"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1,54</w:t>
            </w:r>
          </w:p>
        </w:tc>
        <w:tc>
          <w:tcPr>
            <w:tcW w:w="864"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1,54</w:t>
            </w:r>
          </w:p>
        </w:tc>
        <w:tc>
          <w:tcPr>
            <w:tcW w:w="864"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1,54</w:t>
            </w:r>
          </w:p>
        </w:tc>
        <w:tc>
          <w:tcPr>
            <w:tcW w:w="865"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1,54</w:t>
            </w:r>
          </w:p>
        </w:tc>
        <w:tc>
          <w:tcPr>
            <w:tcW w:w="864"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1,54</w:t>
            </w:r>
          </w:p>
        </w:tc>
        <w:tc>
          <w:tcPr>
            <w:tcW w:w="864"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1,54</w:t>
            </w:r>
          </w:p>
        </w:tc>
      </w:tr>
      <w:tr w:rsidR="00F45BA7" w:rsidRPr="00F45BA7" w:rsidTr="00936AD7">
        <w:trPr>
          <w:trHeight w:val="229"/>
        </w:trPr>
        <w:tc>
          <w:tcPr>
            <w:tcW w:w="3577" w:type="dxa"/>
          </w:tcPr>
          <w:p w:rsidR="00F45BA7" w:rsidRPr="00F45BA7" w:rsidRDefault="00F45BA7" w:rsidP="00F45BA7">
            <w:pPr>
              <w:spacing w:line="210" w:lineRule="exact"/>
              <w:ind w:left="40"/>
              <w:jc w:val="both"/>
              <w:rPr>
                <w:rFonts w:ascii="Times New Roman" w:hAnsi="Times New Roman"/>
                <w:sz w:val="20"/>
                <w:szCs w:val="22"/>
              </w:rPr>
            </w:pPr>
            <w:r w:rsidRPr="00F45BA7">
              <w:rPr>
                <w:rFonts w:ascii="Times New Roman" w:hAnsi="Times New Roman"/>
                <w:sz w:val="20"/>
                <w:szCs w:val="22"/>
              </w:rPr>
              <w:t>Тепловая</w:t>
            </w:r>
            <w:r w:rsidRPr="00F45BA7">
              <w:rPr>
                <w:rFonts w:ascii="Times New Roman" w:hAnsi="Times New Roman"/>
                <w:spacing w:val="-10"/>
                <w:sz w:val="20"/>
                <w:szCs w:val="22"/>
              </w:rPr>
              <w:t xml:space="preserve"> </w:t>
            </w:r>
            <w:r w:rsidRPr="00F45BA7">
              <w:rPr>
                <w:rFonts w:ascii="Times New Roman" w:hAnsi="Times New Roman"/>
                <w:sz w:val="20"/>
                <w:szCs w:val="22"/>
              </w:rPr>
              <w:t>нагрузка</w:t>
            </w:r>
            <w:r w:rsidRPr="00F45BA7">
              <w:rPr>
                <w:rFonts w:ascii="Times New Roman" w:hAnsi="Times New Roman"/>
                <w:spacing w:val="-8"/>
                <w:sz w:val="20"/>
                <w:szCs w:val="22"/>
              </w:rPr>
              <w:t xml:space="preserve"> </w:t>
            </w:r>
            <w:r w:rsidRPr="00F45BA7">
              <w:rPr>
                <w:rFonts w:ascii="Times New Roman" w:hAnsi="Times New Roman"/>
                <w:spacing w:val="-2"/>
                <w:sz w:val="20"/>
                <w:szCs w:val="22"/>
              </w:rPr>
              <w:t>потребителей</w:t>
            </w:r>
          </w:p>
        </w:tc>
        <w:tc>
          <w:tcPr>
            <w:tcW w:w="864"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0,62</w:t>
            </w:r>
          </w:p>
        </w:tc>
        <w:tc>
          <w:tcPr>
            <w:tcW w:w="864"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0,62</w:t>
            </w:r>
          </w:p>
        </w:tc>
        <w:tc>
          <w:tcPr>
            <w:tcW w:w="864"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0,62</w:t>
            </w:r>
          </w:p>
        </w:tc>
        <w:tc>
          <w:tcPr>
            <w:tcW w:w="864"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0,62</w:t>
            </w:r>
          </w:p>
        </w:tc>
        <w:tc>
          <w:tcPr>
            <w:tcW w:w="865"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0,62</w:t>
            </w:r>
          </w:p>
        </w:tc>
        <w:tc>
          <w:tcPr>
            <w:tcW w:w="864"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0,62</w:t>
            </w:r>
          </w:p>
        </w:tc>
        <w:tc>
          <w:tcPr>
            <w:tcW w:w="864"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0,62</w:t>
            </w:r>
          </w:p>
        </w:tc>
      </w:tr>
      <w:tr w:rsidR="00F45BA7" w:rsidRPr="00F45BA7" w:rsidTr="00936AD7">
        <w:trPr>
          <w:trHeight w:val="229"/>
        </w:trPr>
        <w:tc>
          <w:tcPr>
            <w:tcW w:w="3577" w:type="dxa"/>
          </w:tcPr>
          <w:p w:rsidR="00F45BA7" w:rsidRPr="00F45BA7" w:rsidRDefault="00F45BA7" w:rsidP="00F45BA7">
            <w:pPr>
              <w:spacing w:line="210" w:lineRule="exact"/>
              <w:ind w:left="40"/>
              <w:jc w:val="both"/>
              <w:rPr>
                <w:rFonts w:ascii="Times New Roman" w:hAnsi="Times New Roman"/>
                <w:sz w:val="20"/>
                <w:szCs w:val="22"/>
              </w:rPr>
            </w:pPr>
            <w:r w:rsidRPr="00F45BA7">
              <w:rPr>
                <w:rFonts w:ascii="Times New Roman" w:hAnsi="Times New Roman"/>
                <w:sz w:val="20"/>
                <w:szCs w:val="22"/>
              </w:rPr>
              <w:t>Потери</w:t>
            </w:r>
            <w:r w:rsidRPr="00F45BA7">
              <w:rPr>
                <w:rFonts w:ascii="Times New Roman" w:hAnsi="Times New Roman"/>
                <w:spacing w:val="-6"/>
                <w:sz w:val="20"/>
                <w:szCs w:val="22"/>
              </w:rPr>
              <w:t xml:space="preserve"> </w:t>
            </w:r>
            <w:r w:rsidRPr="00F45BA7">
              <w:rPr>
                <w:rFonts w:ascii="Times New Roman" w:hAnsi="Times New Roman"/>
                <w:sz w:val="20"/>
                <w:szCs w:val="22"/>
              </w:rPr>
              <w:t>тепла</w:t>
            </w:r>
            <w:r w:rsidRPr="00F45BA7">
              <w:rPr>
                <w:rFonts w:ascii="Times New Roman" w:hAnsi="Times New Roman"/>
                <w:spacing w:val="-5"/>
                <w:sz w:val="20"/>
                <w:szCs w:val="22"/>
              </w:rPr>
              <w:t xml:space="preserve"> </w:t>
            </w:r>
            <w:r w:rsidRPr="00F45BA7">
              <w:rPr>
                <w:rFonts w:ascii="Times New Roman" w:hAnsi="Times New Roman"/>
                <w:sz w:val="20"/>
                <w:szCs w:val="22"/>
              </w:rPr>
              <w:t>при</w:t>
            </w:r>
            <w:r w:rsidRPr="00F45BA7">
              <w:rPr>
                <w:rFonts w:ascii="Times New Roman" w:hAnsi="Times New Roman"/>
                <w:spacing w:val="-6"/>
                <w:sz w:val="20"/>
                <w:szCs w:val="22"/>
              </w:rPr>
              <w:t xml:space="preserve"> </w:t>
            </w:r>
            <w:r w:rsidRPr="00F45BA7">
              <w:rPr>
                <w:rFonts w:ascii="Times New Roman" w:hAnsi="Times New Roman"/>
                <w:spacing w:val="-2"/>
                <w:sz w:val="20"/>
                <w:szCs w:val="22"/>
              </w:rPr>
              <w:t>транспортировке</w:t>
            </w:r>
          </w:p>
        </w:tc>
        <w:tc>
          <w:tcPr>
            <w:tcW w:w="864"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0,31</w:t>
            </w:r>
          </w:p>
        </w:tc>
        <w:tc>
          <w:tcPr>
            <w:tcW w:w="864"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0,31</w:t>
            </w:r>
          </w:p>
        </w:tc>
        <w:tc>
          <w:tcPr>
            <w:tcW w:w="864"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0,31</w:t>
            </w:r>
          </w:p>
        </w:tc>
        <w:tc>
          <w:tcPr>
            <w:tcW w:w="864"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0,31</w:t>
            </w:r>
          </w:p>
        </w:tc>
        <w:tc>
          <w:tcPr>
            <w:tcW w:w="865"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0,31</w:t>
            </w:r>
          </w:p>
        </w:tc>
        <w:tc>
          <w:tcPr>
            <w:tcW w:w="864"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0,31</w:t>
            </w:r>
          </w:p>
        </w:tc>
        <w:tc>
          <w:tcPr>
            <w:tcW w:w="864"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0,31</w:t>
            </w:r>
          </w:p>
        </w:tc>
      </w:tr>
      <w:tr w:rsidR="00F45BA7" w:rsidRPr="00F45BA7" w:rsidTr="00936AD7">
        <w:trPr>
          <w:trHeight w:val="460"/>
        </w:trPr>
        <w:tc>
          <w:tcPr>
            <w:tcW w:w="3577" w:type="dxa"/>
          </w:tcPr>
          <w:p w:rsidR="00F45BA7" w:rsidRPr="00F45BA7" w:rsidRDefault="00F45BA7" w:rsidP="00F45BA7">
            <w:pPr>
              <w:spacing w:line="223" w:lineRule="exact"/>
              <w:ind w:left="40"/>
              <w:jc w:val="both"/>
              <w:rPr>
                <w:rFonts w:ascii="Times New Roman" w:hAnsi="Times New Roman"/>
                <w:sz w:val="20"/>
                <w:szCs w:val="22"/>
              </w:rPr>
            </w:pPr>
            <w:r w:rsidRPr="00F45BA7">
              <w:rPr>
                <w:rFonts w:ascii="Times New Roman" w:hAnsi="Times New Roman"/>
                <w:sz w:val="20"/>
                <w:szCs w:val="22"/>
              </w:rPr>
              <w:t>Резерв</w:t>
            </w:r>
            <w:r w:rsidRPr="00F45BA7">
              <w:rPr>
                <w:rFonts w:ascii="Times New Roman" w:hAnsi="Times New Roman"/>
                <w:spacing w:val="-9"/>
                <w:sz w:val="20"/>
                <w:szCs w:val="22"/>
              </w:rPr>
              <w:t xml:space="preserve"> </w:t>
            </w:r>
            <w:r w:rsidRPr="00F45BA7">
              <w:rPr>
                <w:rFonts w:ascii="Times New Roman" w:hAnsi="Times New Roman"/>
                <w:sz w:val="20"/>
                <w:szCs w:val="22"/>
              </w:rPr>
              <w:t>(+)/Дефицит</w:t>
            </w:r>
            <w:r w:rsidRPr="00F45BA7">
              <w:rPr>
                <w:rFonts w:ascii="Times New Roman" w:hAnsi="Times New Roman"/>
                <w:spacing w:val="-8"/>
                <w:sz w:val="20"/>
                <w:szCs w:val="22"/>
              </w:rPr>
              <w:t xml:space="preserve"> </w:t>
            </w:r>
            <w:r w:rsidRPr="00F45BA7">
              <w:rPr>
                <w:rFonts w:ascii="Times New Roman" w:hAnsi="Times New Roman"/>
                <w:sz w:val="20"/>
                <w:szCs w:val="22"/>
              </w:rPr>
              <w:t>(-)</w:t>
            </w:r>
            <w:r w:rsidRPr="00F45BA7">
              <w:rPr>
                <w:rFonts w:ascii="Times New Roman" w:hAnsi="Times New Roman"/>
                <w:spacing w:val="-7"/>
                <w:sz w:val="20"/>
                <w:szCs w:val="22"/>
              </w:rPr>
              <w:t xml:space="preserve"> </w:t>
            </w:r>
            <w:r w:rsidRPr="00F45BA7">
              <w:rPr>
                <w:rFonts w:ascii="Times New Roman" w:hAnsi="Times New Roman"/>
                <w:spacing w:val="-2"/>
                <w:sz w:val="20"/>
                <w:szCs w:val="22"/>
              </w:rPr>
              <w:t>располагаемой мощности</w:t>
            </w:r>
          </w:p>
        </w:tc>
        <w:tc>
          <w:tcPr>
            <w:tcW w:w="864" w:type="dxa"/>
          </w:tcPr>
          <w:p w:rsidR="00F45BA7" w:rsidRPr="00F45BA7" w:rsidRDefault="00F45BA7" w:rsidP="00F45BA7">
            <w:pPr>
              <w:spacing w:before="108"/>
              <w:ind w:right="46"/>
              <w:jc w:val="center"/>
              <w:rPr>
                <w:rFonts w:ascii="Times New Roman" w:hAnsi="Times New Roman"/>
                <w:sz w:val="20"/>
                <w:szCs w:val="22"/>
              </w:rPr>
            </w:pPr>
            <w:r w:rsidRPr="00F45BA7">
              <w:rPr>
                <w:rFonts w:ascii="Times New Roman" w:hAnsi="Times New Roman"/>
                <w:sz w:val="20"/>
                <w:szCs w:val="22"/>
              </w:rPr>
              <w:t>0,61</w:t>
            </w:r>
          </w:p>
        </w:tc>
        <w:tc>
          <w:tcPr>
            <w:tcW w:w="864" w:type="dxa"/>
          </w:tcPr>
          <w:p w:rsidR="00F45BA7" w:rsidRPr="00F45BA7" w:rsidRDefault="00F45BA7" w:rsidP="00F45BA7">
            <w:pPr>
              <w:spacing w:before="108"/>
              <w:ind w:right="46"/>
              <w:jc w:val="center"/>
              <w:rPr>
                <w:rFonts w:ascii="Times New Roman" w:hAnsi="Times New Roman"/>
                <w:sz w:val="20"/>
                <w:szCs w:val="22"/>
              </w:rPr>
            </w:pPr>
            <w:r w:rsidRPr="00F45BA7">
              <w:rPr>
                <w:rFonts w:ascii="Times New Roman" w:hAnsi="Times New Roman"/>
                <w:sz w:val="20"/>
                <w:szCs w:val="22"/>
              </w:rPr>
              <w:t>0,61</w:t>
            </w:r>
          </w:p>
        </w:tc>
        <w:tc>
          <w:tcPr>
            <w:tcW w:w="864" w:type="dxa"/>
          </w:tcPr>
          <w:p w:rsidR="00F45BA7" w:rsidRPr="00F45BA7" w:rsidRDefault="00F45BA7" w:rsidP="00F45BA7">
            <w:pPr>
              <w:spacing w:before="108"/>
              <w:ind w:right="46"/>
              <w:jc w:val="center"/>
              <w:rPr>
                <w:rFonts w:ascii="Times New Roman" w:hAnsi="Times New Roman"/>
                <w:sz w:val="20"/>
                <w:szCs w:val="22"/>
              </w:rPr>
            </w:pPr>
            <w:r w:rsidRPr="00F45BA7">
              <w:rPr>
                <w:rFonts w:ascii="Times New Roman" w:hAnsi="Times New Roman"/>
                <w:sz w:val="20"/>
                <w:szCs w:val="22"/>
              </w:rPr>
              <w:t>0,61</w:t>
            </w:r>
          </w:p>
        </w:tc>
        <w:tc>
          <w:tcPr>
            <w:tcW w:w="864" w:type="dxa"/>
          </w:tcPr>
          <w:p w:rsidR="00F45BA7" w:rsidRPr="00F45BA7" w:rsidRDefault="00F45BA7" w:rsidP="00F45BA7">
            <w:pPr>
              <w:spacing w:before="108"/>
              <w:ind w:right="46"/>
              <w:jc w:val="center"/>
              <w:rPr>
                <w:rFonts w:ascii="Times New Roman" w:hAnsi="Times New Roman"/>
                <w:sz w:val="20"/>
                <w:szCs w:val="22"/>
              </w:rPr>
            </w:pPr>
            <w:r w:rsidRPr="00F45BA7">
              <w:rPr>
                <w:rFonts w:ascii="Times New Roman" w:hAnsi="Times New Roman"/>
                <w:sz w:val="20"/>
                <w:szCs w:val="22"/>
              </w:rPr>
              <w:t>0,61</w:t>
            </w:r>
          </w:p>
        </w:tc>
        <w:tc>
          <w:tcPr>
            <w:tcW w:w="865" w:type="dxa"/>
          </w:tcPr>
          <w:p w:rsidR="00F45BA7" w:rsidRPr="00F45BA7" w:rsidRDefault="00F45BA7" w:rsidP="00F45BA7">
            <w:pPr>
              <w:spacing w:before="108"/>
              <w:ind w:right="46"/>
              <w:jc w:val="center"/>
              <w:rPr>
                <w:rFonts w:ascii="Times New Roman" w:hAnsi="Times New Roman"/>
                <w:sz w:val="20"/>
                <w:szCs w:val="22"/>
              </w:rPr>
            </w:pPr>
            <w:r w:rsidRPr="00F45BA7">
              <w:rPr>
                <w:rFonts w:ascii="Times New Roman" w:hAnsi="Times New Roman"/>
                <w:sz w:val="20"/>
                <w:szCs w:val="22"/>
              </w:rPr>
              <w:t>0,61</w:t>
            </w:r>
          </w:p>
        </w:tc>
        <w:tc>
          <w:tcPr>
            <w:tcW w:w="864" w:type="dxa"/>
          </w:tcPr>
          <w:p w:rsidR="00F45BA7" w:rsidRPr="00F45BA7" w:rsidRDefault="00F45BA7" w:rsidP="00F45BA7">
            <w:pPr>
              <w:spacing w:before="108"/>
              <w:ind w:right="46"/>
              <w:jc w:val="center"/>
              <w:rPr>
                <w:rFonts w:ascii="Times New Roman" w:hAnsi="Times New Roman"/>
                <w:sz w:val="20"/>
                <w:szCs w:val="22"/>
              </w:rPr>
            </w:pPr>
            <w:r w:rsidRPr="00F45BA7">
              <w:rPr>
                <w:rFonts w:ascii="Times New Roman" w:hAnsi="Times New Roman"/>
                <w:sz w:val="20"/>
                <w:szCs w:val="22"/>
              </w:rPr>
              <w:t>0,61</w:t>
            </w:r>
          </w:p>
        </w:tc>
        <w:tc>
          <w:tcPr>
            <w:tcW w:w="864" w:type="dxa"/>
          </w:tcPr>
          <w:p w:rsidR="00F45BA7" w:rsidRPr="00F45BA7" w:rsidRDefault="00F45BA7" w:rsidP="00F45BA7">
            <w:pPr>
              <w:spacing w:before="108"/>
              <w:ind w:right="46"/>
              <w:jc w:val="center"/>
              <w:rPr>
                <w:rFonts w:ascii="Times New Roman" w:hAnsi="Times New Roman"/>
                <w:sz w:val="20"/>
                <w:szCs w:val="22"/>
              </w:rPr>
            </w:pPr>
            <w:r w:rsidRPr="00F45BA7">
              <w:rPr>
                <w:rFonts w:ascii="Times New Roman" w:hAnsi="Times New Roman"/>
                <w:sz w:val="20"/>
                <w:szCs w:val="22"/>
              </w:rPr>
              <w:t>0,61</w:t>
            </w:r>
          </w:p>
        </w:tc>
      </w:tr>
    </w:tbl>
    <w:p w:rsidR="00F45BA7" w:rsidRPr="00F45BA7" w:rsidRDefault="00F45BA7" w:rsidP="00F45BA7">
      <w:pPr>
        <w:widowControl w:val="0"/>
        <w:ind w:firstLine="709"/>
        <w:jc w:val="both"/>
        <w:rPr>
          <w:rFonts w:eastAsia="Calibri"/>
          <w:b/>
          <w:w w:val="115"/>
          <w:sz w:val="28"/>
          <w:szCs w:val="28"/>
          <w:lang w:eastAsia="en-US"/>
        </w:rPr>
      </w:pPr>
    </w:p>
    <w:p w:rsidR="00F45BA7" w:rsidRPr="00F45BA7" w:rsidRDefault="00F45BA7" w:rsidP="00F45BA7">
      <w:pPr>
        <w:widowControl w:val="0"/>
        <w:autoSpaceDE w:val="0"/>
        <w:autoSpaceDN w:val="0"/>
        <w:spacing w:before="5"/>
        <w:rPr>
          <w:rFonts w:eastAsia="Cambria"/>
          <w:sz w:val="2"/>
          <w:lang w:eastAsia="en-US"/>
        </w:rPr>
      </w:pPr>
    </w:p>
    <w:p w:rsidR="00F45BA7" w:rsidRPr="00F45BA7" w:rsidRDefault="00F45BA7" w:rsidP="00F45BA7">
      <w:pPr>
        <w:widowControl w:val="0"/>
        <w:autoSpaceDE w:val="0"/>
        <w:autoSpaceDN w:val="0"/>
        <w:spacing w:before="5"/>
        <w:rPr>
          <w:rFonts w:eastAsia="Cambria"/>
          <w:sz w:val="2"/>
          <w:lang w:eastAsia="en-US"/>
        </w:rPr>
      </w:pPr>
    </w:p>
    <w:p w:rsidR="00F45BA7" w:rsidRPr="00F45BA7" w:rsidRDefault="00F45BA7" w:rsidP="00F45BA7">
      <w:pPr>
        <w:keepNext/>
        <w:keepLines/>
        <w:widowControl w:val="0"/>
        <w:jc w:val="center"/>
        <w:outlineLvl w:val="1"/>
        <w:rPr>
          <w:b/>
          <w:bCs/>
          <w:sz w:val="28"/>
          <w:szCs w:val="28"/>
          <w:lang w:eastAsia="en-US"/>
        </w:rPr>
      </w:pPr>
      <w:bookmarkStart w:id="130" w:name="_Toc120624759"/>
      <w:r w:rsidRPr="00F45BA7">
        <w:rPr>
          <w:b/>
          <w:bCs/>
          <w:sz w:val="28"/>
          <w:szCs w:val="28"/>
          <w:lang w:eastAsia="en-US"/>
        </w:rPr>
        <w:t>4.2. Гидравлический расчёт передачи теплоносителя для каждого</w:t>
      </w:r>
    </w:p>
    <w:p w:rsidR="00F45BA7" w:rsidRPr="00F45BA7" w:rsidRDefault="00F45BA7" w:rsidP="00F45BA7">
      <w:pPr>
        <w:keepNext/>
        <w:keepLines/>
        <w:widowControl w:val="0"/>
        <w:jc w:val="center"/>
        <w:outlineLvl w:val="1"/>
        <w:rPr>
          <w:b/>
          <w:bCs/>
          <w:sz w:val="28"/>
          <w:szCs w:val="28"/>
          <w:lang w:eastAsia="en-US"/>
        </w:rPr>
      </w:pPr>
      <w:r w:rsidRPr="00F45BA7">
        <w:rPr>
          <w:b/>
          <w:bCs/>
          <w:sz w:val="28"/>
          <w:szCs w:val="28"/>
          <w:lang w:eastAsia="en-US"/>
        </w:rPr>
        <w:t>магистрального вывода с целью определения возможности</w:t>
      </w:r>
    </w:p>
    <w:p w:rsidR="00F45BA7" w:rsidRPr="00F45BA7" w:rsidRDefault="00F45BA7" w:rsidP="00F45BA7">
      <w:pPr>
        <w:keepNext/>
        <w:keepLines/>
        <w:widowControl w:val="0"/>
        <w:jc w:val="center"/>
        <w:outlineLvl w:val="1"/>
        <w:rPr>
          <w:b/>
          <w:bCs/>
          <w:sz w:val="28"/>
          <w:szCs w:val="28"/>
          <w:lang w:eastAsia="en-US"/>
        </w:rPr>
      </w:pPr>
      <w:r w:rsidRPr="00F45BA7">
        <w:rPr>
          <w:b/>
          <w:bCs/>
          <w:sz w:val="28"/>
          <w:szCs w:val="28"/>
          <w:lang w:eastAsia="en-US"/>
        </w:rPr>
        <w:t>(невозможности) обеспечения тепловой энергией существующих</w:t>
      </w:r>
    </w:p>
    <w:p w:rsidR="00F45BA7" w:rsidRPr="00F45BA7" w:rsidRDefault="00F45BA7" w:rsidP="00F45BA7">
      <w:pPr>
        <w:keepNext/>
        <w:keepLines/>
        <w:widowControl w:val="0"/>
        <w:jc w:val="center"/>
        <w:outlineLvl w:val="1"/>
        <w:rPr>
          <w:b/>
          <w:bCs/>
          <w:sz w:val="28"/>
          <w:szCs w:val="28"/>
          <w:lang w:eastAsia="en-US"/>
        </w:rPr>
      </w:pPr>
      <w:r w:rsidRPr="00F45BA7">
        <w:rPr>
          <w:b/>
          <w:bCs/>
          <w:sz w:val="28"/>
          <w:szCs w:val="28"/>
          <w:lang w:eastAsia="en-US"/>
        </w:rPr>
        <w:t>и перспективных потребителей, присоединённых к тепловой сети</w:t>
      </w:r>
    </w:p>
    <w:p w:rsidR="00F45BA7" w:rsidRPr="00F45BA7" w:rsidRDefault="00F45BA7" w:rsidP="00F45BA7">
      <w:pPr>
        <w:keepNext/>
        <w:keepLines/>
        <w:widowControl w:val="0"/>
        <w:jc w:val="center"/>
        <w:outlineLvl w:val="1"/>
        <w:rPr>
          <w:b/>
          <w:bCs/>
          <w:sz w:val="28"/>
          <w:szCs w:val="28"/>
          <w:lang w:eastAsia="en-US"/>
        </w:rPr>
      </w:pPr>
      <w:r w:rsidRPr="00F45BA7">
        <w:rPr>
          <w:b/>
          <w:bCs/>
          <w:sz w:val="28"/>
          <w:szCs w:val="28"/>
          <w:lang w:eastAsia="en-US"/>
        </w:rPr>
        <w:t>от каждого источника тепловой энергии</w:t>
      </w:r>
      <w:bookmarkEnd w:id="130"/>
    </w:p>
    <w:p w:rsidR="00F45BA7" w:rsidRPr="00F45BA7" w:rsidRDefault="00F45BA7" w:rsidP="00F45BA7">
      <w:pPr>
        <w:keepNext/>
        <w:keepLines/>
        <w:widowControl w:val="0"/>
        <w:ind w:left="284"/>
        <w:jc w:val="both"/>
        <w:outlineLvl w:val="1"/>
        <w:rPr>
          <w:b/>
          <w:bCs/>
          <w:sz w:val="28"/>
          <w:szCs w:val="28"/>
          <w:lang w:eastAsia="en-US"/>
        </w:rPr>
      </w:pP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Гидравлический расчет передачи теплоносителя для каждого магистрального вывода с целью определения возможности (невозможности) обеспечения тепловой энергией существующих и перспективных потребителей, присоединенных к тепловой сети от каждого магистрального вывода, не производится, так как, на котельных прирост присоединённой тепловой нагрузки не ожидается.</w:t>
      </w:r>
    </w:p>
    <w:p w:rsidR="00F45BA7" w:rsidRPr="00F45BA7" w:rsidRDefault="00F45BA7" w:rsidP="00F45BA7">
      <w:pPr>
        <w:widowControl w:val="0"/>
        <w:ind w:firstLine="709"/>
        <w:jc w:val="both"/>
        <w:rPr>
          <w:rFonts w:eastAsia="Calibri"/>
          <w:sz w:val="28"/>
          <w:szCs w:val="28"/>
          <w:lang w:eastAsia="en-US"/>
        </w:rPr>
      </w:pPr>
    </w:p>
    <w:p w:rsidR="00F45BA7" w:rsidRPr="00F45BA7" w:rsidRDefault="00F45BA7" w:rsidP="00F45BA7">
      <w:pPr>
        <w:keepNext/>
        <w:keepLines/>
        <w:widowControl w:val="0"/>
        <w:jc w:val="center"/>
        <w:outlineLvl w:val="1"/>
        <w:rPr>
          <w:b/>
          <w:bCs/>
          <w:sz w:val="28"/>
          <w:szCs w:val="28"/>
          <w:lang w:eastAsia="en-US"/>
        </w:rPr>
      </w:pPr>
      <w:bookmarkStart w:id="131" w:name="_Toc120624760"/>
      <w:r w:rsidRPr="00F45BA7">
        <w:rPr>
          <w:b/>
          <w:bCs/>
          <w:sz w:val="28"/>
          <w:szCs w:val="28"/>
          <w:lang w:eastAsia="en-US"/>
        </w:rPr>
        <w:lastRenderedPageBreak/>
        <w:t xml:space="preserve">4.3. Выводы о резервах (дефицитах) существующей системы </w:t>
      </w:r>
    </w:p>
    <w:p w:rsidR="00F45BA7" w:rsidRPr="00F45BA7" w:rsidRDefault="00F45BA7" w:rsidP="00F45BA7">
      <w:pPr>
        <w:keepNext/>
        <w:keepLines/>
        <w:widowControl w:val="0"/>
        <w:jc w:val="center"/>
        <w:outlineLvl w:val="1"/>
        <w:rPr>
          <w:b/>
          <w:bCs/>
          <w:sz w:val="28"/>
          <w:szCs w:val="28"/>
          <w:lang w:eastAsia="en-US"/>
        </w:rPr>
      </w:pPr>
      <w:r w:rsidRPr="00F45BA7">
        <w:rPr>
          <w:b/>
          <w:bCs/>
          <w:sz w:val="28"/>
          <w:szCs w:val="28"/>
          <w:lang w:eastAsia="en-US"/>
        </w:rPr>
        <w:t>теплоснабжения при обеспечении перспективной тепловой нагрузки</w:t>
      </w:r>
    </w:p>
    <w:p w:rsidR="00F45BA7" w:rsidRPr="00F45BA7" w:rsidRDefault="00F45BA7" w:rsidP="00F45BA7">
      <w:pPr>
        <w:keepNext/>
        <w:keepLines/>
        <w:widowControl w:val="0"/>
        <w:jc w:val="center"/>
        <w:outlineLvl w:val="1"/>
        <w:rPr>
          <w:b/>
          <w:bCs/>
          <w:sz w:val="28"/>
          <w:szCs w:val="28"/>
          <w:lang w:eastAsia="en-US"/>
        </w:rPr>
      </w:pPr>
      <w:r w:rsidRPr="00F45BA7">
        <w:rPr>
          <w:b/>
          <w:bCs/>
          <w:sz w:val="28"/>
          <w:szCs w:val="28"/>
          <w:lang w:eastAsia="en-US"/>
        </w:rPr>
        <w:t>потребителей</w:t>
      </w:r>
      <w:bookmarkEnd w:id="131"/>
    </w:p>
    <w:p w:rsidR="00F45BA7" w:rsidRPr="00F45BA7" w:rsidRDefault="00F45BA7" w:rsidP="00F45BA7">
      <w:pPr>
        <w:keepNext/>
        <w:keepLines/>
        <w:widowControl w:val="0"/>
        <w:jc w:val="center"/>
        <w:outlineLvl w:val="1"/>
        <w:rPr>
          <w:b/>
          <w:bCs/>
          <w:sz w:val="28"/>
          <w:szCs w:val="28"/>
          <w:lang w:eastAsia="en-US"/>
        </w:rPr>
      </w:pP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Все источники централизованного теплоснабжения на протяжении расчетного периода до 2041 г. имеют достаточный резерв тепловой мощности.</w:t>
      </w:r>
      <w:bookmarkStart w:id="132" w:name="_Toc120624761"/>
    </w:p>
    <w:p w:rsidR="00F45BA7" w:rsidRPr="00F45BA7" w:rsidRDefault="00F45BA7" w:rsidP="00F45BA7">
      <w:pPr>
        <w:widowControl w:val="0"/>
        <w:ind w:firstLine="709"/>
        <w:jc w:val="both"/>
        <w:rPr>
          <w:rFonts w:eastAsia="Calibri"/>
          <w:sz w:val="28"/>
          <w:szCs w:val="28"/>
          <w:lang w:eastAsia="en-US"/>
        </w:rPr>
      </w:pPr>
    </w:p>
    <w:p w:rsidR="00F45BA7" w:rsidRPr="00F45BA7" w:rsidRDefault="00F45BA7" w:rsidP="00F45BA7">
      <w:pPr>
        <w:widowControl w:val="0"/>
        <w:jc w:val="center"/>
        <w:rPr>
          <w:rFonts w:eastAsia="Calibri"/>
          <w:b/>
          <w:bCs/>
          <w:sz w:val="28"/>
          <w:szCs w:val="28"/>
          <w:lang w:eastAsia="en-US"/>
        </w:rPr>
      </w:pPr>
      <w:r w:rsidRPr="00F45BA7">
        <w:rPr>
          <w:rFonts w:eastAsia="Calibri"/>
          <w:b/>
          <w:bCs/>
          <w:sz w:val="28"/>
          <w:szCs w:val="28"/>
          <w:lang w:eastAsia="en-US"/>
        </w:rPr>
        <w:t>Глава 5. Мастер-план развития систем теплоснабжения поселения</w:t>
      </w:r>
      <w:bookmarkEnd w:id="132"/>
    </w:p>
    <w:p w:rsidR="00F45BA7" w:rsidRPr="00F45BA7" w:rsidRDefault="00F45BA7" w:rsidP="00F45BA7">
      <w:pPr>
        <w:widowControl w:val="0"/>
        <w:ind w:firstLine="709"/>
        <w:jc w:val="both"/>
        <w:rPr>
          <w:rFonts w:eastAsia="Calibri"/>
          <w:b/>
          <w:bCs/>
          <w:sz w:val="28"/>
          <w:szCs w:val="28"/>
          <w:lang w:eastAsia="en-US"/>
        </w:rPr>
      </w:pPr>
    </w:p>
    <w:p w:rsidR="00F45BA7" w:rsidRPr="00F45BA7" w:rsidRDefault="00F45BA7" w:rsidP="00F45BA7">
      <w:pPr>
        <w:keepNext/>
        <w:keepLines/>
        <w:widowControl w:val="0"/>
        <w:jc w:val="center"/>
        <w:outlineLvl w:val="1"/>
        <w:rPr>
          <w:b/>
          <w:bCs/>
          <w:sz w:val="28"/>
          <w:szCs w:val="28"/>
          <w:lang w:eastAsia="en-US"/>
        </w:rPr>
      </w:pPr>
      <w:bookmarkStart w:id="133" w:name="_Toc120624762"/>
      <w:r w:rsidRPr="00F45BA7">
        <w:rPr>
          <w:b/>
          <w:bCs/>
          <w:sz w:val="28"/>
          <w:szCs w:val="28"/>
          <w:lang w:eastAsia="en-US"/>
        </w:rPr>
        <w:t>5.1. Описание вариантов (не менее двух) перспективного развития систем теплоснабжения поселения (в случае их изменения относительно ранее принятого варианта развития систем теплоснабжения в утверждённой в установленном порядке схеме теплоснабжения)</w:t>
      </w:r>
      <w:bookmarkEnd w:id="133"/>
    </w:p>
    <w:p w:rsidR="00F45BA7" w:rsidRPr="00F45BA7" w:rsidRDefault="00F45BA7" w:rsidP="00F45BA7">
      <w:pPr>
        <w:keepNext/>
        <w:keepLines/>
        <w:widowControl w:val="0"/>
        <w:jc w:val="center"/>
        <w:outlineLvl w:val="1"/>
        <w:rPr>
          <w:b/>
          <w:bCs/>
          <w:sz w:val="28"/>
          <w:szCs w:val="28"/>
          <w:lang w:eastAsia="en-US"/>
        </w:rPr>
      </w:pP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Для обеспечения устойчивого теплоснабжения необходимо использовать существующую систему централизованного теплоснабжения, с поддержанием ее в рабочем состоянии по средством капитальных и текущих ремонтов.</w:t>
      </w:r>
    </w:p>
    <w:p w:rsidR="00F45BA7" w:rsidRPr="00F45BA7" w:rsidRDefault="00F45BA7" w:rsidP="00F45BA7">
      <w:pPr>
        <w:widowControl w:val="0"/>
        <w:ind w:firstLine="709"/>
        <w:jc w:val="both"/>
        <w:rPr>
          <w:rFonts w:eastAsia="Calibri"/>
          <w:sz w:val="28"/>
          <w:szCs w:val="28"/>
          <w:lang w:eastAsia="en-US"/>
        </w:rPr>
      </w:pPr>
    </w:p>
    <w:p w:rsidR="00F45BA7" w:rsidRPr="00F45BA7" w:rsidRDefault="00F45BA7" w:rsidP="00F45BA7">
      <w:pPr>
        <w:keepNext/>
        <w:keepLines/>
        <w:widowControl w:val="0"/>
        <w:jc w:val="center"/>
        <w:outlineLvl w:val="1"/>
        <w:rPr>
          <w:b/>
          <w:bCs/>
          <w:sz w:val="28"/>
          <w:szCs w:val="28"/>
          <w:lang w:eastAsia="en-US"/>
        </w:rPr>
      </w:pPr>
      <w:bookmarkStart w:id="134" w:name="_Toc120624763"/>
      <w:r w:rsidRPr="00F45BA7">
        <w:rPr>
          <w:b/>
          <w:bCs/>
          <w:sz w:val="28"/>
          <w:szCs w:val="28"/>
          <w:lang w:eastAsia="en-US"/>
        </w:rPr>
        <w:t>5.2. Технико-экономическое сравнение вариантов перспективного развития систем теплоснабжения поселения</w:t>
      </w:r>
      <w:bookmarkEnd w:id="134"/>
    </w:p>
    <w:p w:rsidR="00F45BA7" w:rsidRPr="00F45BA7" w:rsidRDefault="00F45BA7" w:rsidP="00F45BA7">
      <w:pPr>
        <w:keepNext/>
        <w:keepLines/>
        <w:widowControl w:val="0"/>
        <w:ind w:left="284"/>
        <w:jc w:val="both"/>
        <w:outlineLvl w:val="1"/>
        <w:rPr>
          <w:b/>
          <w:bCs/>
          <w:sz w:val="28"/>
          <w:szCs w:val="28"/>
          <w:lang w:eastAsia="en-US"/>
        </w:rPr>
      </w:pP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Для обеспечения устойчивого теплоснабжения необходимо использовать существующую систему централизованного теплоснабжения, с поддержанием ее в рабочем состоянии по средством капитальных и текущих ремонтов.</w:t>
      </w:r>
    </w:p>
    <w:p w:rsidR="00F45BA7" w:rsidRPr="00F45BA7" w:rsidRDefault="00F45BA7" w:rsidP="00F45BA7">
      <w:pPr>
        <w:widowControl w:val="0"/>
        <w:ind w:firstLine="709"/>
        <w:jc w:val="both"/>
        <w:rPr>
          <w:rFonts w:eastAsia="Calibri"/>
          <w:sz w:val="28"/>
          <w:szCs w:val="28"/>
          <w:lang w:eastAsia="en-US"/>
        </w:rPr>
      </w:pPr>
    </w:p>
    <w:p w:rsidR="00F45BA7" w:rsidRPr="00F45BA7" w:rsidRDefault="00F45BA7" w:rsidP="00F45BA7">
      <w:pPr>
        <w:keepNext/>
        <w:keepLines/>
        <w:widowControl w:val="0"/>
        <w:jc w:val="center"/>
        <w:outlineLvl w:val="1"/>
        <w:rPr>
          <w:b/>
          <w:bCs/>
          <w:sz w:val="28"/>
          <w:szCs w:val="28"/>
          <w:lang w:eastAsia="en-US"/>
        </w:rPr>
      </w:pPr>
      <w:bookmarkStart w:id="135" w:name="_Toc120624764"/>
      <w:r w:rsidRPr="00F45BA7">
        <w:rPr>
          <w:b/>
          <w:bCs/>
          <w:sz w:val="28"/>
          <w:szCs w:val="28"/>
          <w:lang w:eastAsia="en-US"/>
        </w:rPr>
        <w:t>5.3. Обоснование выбора приоритетного варианта перспективного</w:t>
      </w:r>
    </w:p>
    <w:p w:rsidR="00F45BA7" w:rsidRPr="00F45BA7" w:rsidRDefault="00F45BA7" w:rsidP="00F45BA7">
      <w:pPr>
        <w:keepNext/>
        <w:keepLines/>
        <w:widowControl w:val="0"/>
        <w:jc w:val="center"/>
        <w:outlineLvl w:val="1"/>
        <w:rPr>
          <w:b/>
          <w:bCs/>
          <w:sz w:val="28"/>
          <w:szCs w:val="28"/>
          <w:lang w:eastAsia="en-US"/>
        </w:rPr>
      </w:pPr>
      <w:r w:rsidRPr="00F45BA7">
        <w:rPr>
          <w:b/>
          <w:bCs/>
          <w:sz w:val="28"/>
          <w:szCs w:val="28"/>
          <w:lang w:eastAsia="en-US"/>
        </w:rPr>
        <w:t>развития систем теплоснабжения поселения, городского округа,</w:t>
      </w:r>
    </w:p>
    <w:p w:rsidR="00F45BA7" w:rsidRPr="00F45BA7" w:rsidRDefault="00F45BA7" w:rsidP="00F45BA7">
      <w:pPr>
        <w:keepNext/>
        <w:keepLines/>
        <w:widowControl w:val="0"/>
        <w:jc w:val="center"/>
        <w:outlineLvl w:val="1"/>
        <w:rPr>
          <w:b/>
          <w:bCs/>
          <w:sz w:val="28"/>
          <w:szCs w:val="28"/>
          <w:lang w:eastAsia="en-US"/>
        </w:rPr>
      </w:pPr>
      <w:r w:rsidRPr="00F45BA7">
        <w:rPr>
          <w:b/>
          <w:bCs/>
          <w:sz w:val="28"/>
          <w:szCs w:val="28"/>
          <w:lang w:eastAsia="en-US"/>
        </w:rPr>
        <w:t xml:space="preserve">города федерального значения на основе анализа ценовых (тарифных) </w:t>
      </w:r>
    </w:p>
    <w:p w:rsidR="00F45BA7" w:rsidRPr="00F45BA7" w:rsidRDefault="00F45BA7" w:rsidP="00F45BA7">
      <w:pPr>
        <w:keepNext/>
        <w:keepLines/>
        <w:widowControl w:val="0"/>
        <w:jc w:val="center"/>
        <w:outlineLvl w:val="1"/>
        <w:rPr>
          <w:b/>
          <w:bCs/>
          <w:sz w:val="28"/>
          <w:szCs w:val="28"/>
          <w:lang w:eastAsia="en-US"/>
        </w:rPr>
      </w:pPr>
      <w:r w:rsidRPr="00F45BA7">
        <w:rPr>
          <w:b/>
          <w:bCs/>
          <w:sz w:val="28"/>
          <w:szCs w:val="28"/>
          <w:lang w:eastAsia="en-US"/>
        </w:rPr>
        <w:t>последствий для потребителей</w:t>
      </w:r>
      <w:bookmarkEnd w:id="135"/>
    </w:p>
    <w:p w:rsidR="00F45BA7" w:rsidRPr="00F45BA7" w:rsidRDefault="00F45BA7" w:rsidP="00F45BA7">
      <w:pPr>
        <w:keepNext/>
        <w:keepLines/>
        <w:widowControl w:val="0"/>
        <w:ind w:left="284"/>
        <w:jc w:val="both"/>
        <w:outlineLvl w:val="1"/>
        <w:rPr>
          <w:b/>
          <w:bCs/>
          <w:sz w:val="28"/>
          <w:szCs w:val="28"/>
          <w:lang w:eastAsia="en-US"/>
        </w:rPr>
      </w:pP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Для обеспечения устойчивого теплоснабжения необходимо использовать существующую систему централизованного теплоснабжения, с поддержанием ее в рабочем состоянии по средством капитальных и текущих ремонтов.</w:t>
      </w:r>
      <w:bookmarkStart w:id="136" w:name="_Toc120624765"/>
    </w:p>
    <w:p w:rsidR="00F45BA7" w:rsidRPr="00F45BA7" w:rsidRDefault="00F45BA7" w:rsidP="00F45BA7">
      <w:pPr>
        <w:widowControl w:val="0"/>
        <w:ind w:firstLine="709"/>
        <w:jc w:val="both"/>
        <w:rPr>
          <w:rFonts w:eastAsia="Calibri"/>
          <w:sz w:val="28"/>
          <w:szCs w:val="28"/>
          <w:lang w:eastAsia="en-US"/>
        </w:rPr>
      </w:pPr>
    </w:p>
    <w:p w:rsidR="00F45BA7" w:rsidRPr="00F45BA7" w:rsidRDefault="00F45BA7" w:rsidP="00F45BA7">
      <w:pPr>
        <w:widowControl w:val="0"/>
        <w:jc w:val="center"/>
        <w:rPr>
          <w:rFonts w:eastAsia="Calibri"/>
          <w:b/>
          <w:bCs/>
          <w:sz w:val="28"/>
          <w:szCs w:val="28"/>
          <w:lang w:eastAsia="en-US"/>
        </w:rPr>
      </w:pPr>
      <w:r w:rsidRPr="00F45BA7">
        <w:rPr>
          <w:rFonts w:eastAsia="Calibri"/>
          <w:b/>
          <w:bCs/>
          <w:sz w:val="28"/>
          <w:szCs w:val="28"/>
          <w:lang w:eastAsia="en-US"/>
        </w:rPr>
        <w:t>Глава 6. Существующие и перспективные балансы производительности</w:t>
      </w:r>
    </w:p>
    <w:p w:rsidR="00F45BA7" w:rsidRPr="00F45BA7" w:rsidRDefault="00F45BA7" w:rsidP="00F45BA7">
      <w:pPr>
        <w:widowControl w:val="0"/>
        <w:jc w:val="center"/>
        <w:rPr>
          <w:rFonts w:eastAsia="Calibri"/>
          <w:b/>
          <w:bCs/>
          <w:sz w:val="28"/>
          <w:szCs w:val="28"/>
          <w:lang w:eastAsia="en-US"/>
        </w:rPr>
      </w:pPr>
      <w:r w:rsidRPr="00F45BA7">
        <w:rPr>
          <w:rFonts w:eastAsia="Calibri"/>
          <w:b/>
          <w:bCs/>
          <w:sz w:val="28"/>
          <w:szCs w:val="28"/>
          <w:lang w:eastAsia="en-US"/>
        </w:rPr>
        <w:t>водоподготовительных установок и максимального потребления</w:t>
      </w:r>
    </w:p>
    <w:p w:rsidR="00F45BA7" w:rsidRPr="00F45BA7" w:rsidRDefault="00F45BA7" w:rsidP="00F45BA7">
      <w:pPr>
        <w:widowControl w:val="0"/>
        <w:jc w:val="center"/>
        <w:rPr>
          <w:rFonts w:eastAsia="Calibri"/>
          <w:b/>
          <w:bCs/>
          <w:sz w:val="28"/>
          <w:szCs w:val="28"/>
          <w:lang w:eastAsia="en-US"/>
        </w:rPr>
      </w:pPr>
      <w:r w:rsidRPr="00F45BA7">
        <w:rPr>
          <w:rFonts w:eastAsia="Calibri"/>
          <w:b/>
          <w:bCs/>
          <w:sz w:val="28"/>
          <w:szCs w:val="28"/>
          <w:lang w:eastAsia="en-US"/>
        </w:rPr>
        <w:t>теплоносителя теплопотребляющими установками потребителей,</w:t>
      </w:r>
    </w:p>
    <w:p w:rsidR="00F45BA7" w:rsidRPr="00F45BA7" w:rsidRDefault="00F45BA7" w:rsidP="00F45BA7">
      <w:pPr>
        <w:widowControl w:val="0"/>
        <w:jc w:val="center"/>
        <w:rPr>
          <w:rFonts w:eastAsia="Calibri"/>
          <w:b/>
          <w:bCs/>
          <w:sz w:val="28"/>
          <w:szCs w:val="28"/>
          <w:lang w:eastAsia="en-US"/>
        </w:rPr>
      </w:pPr>
      <w:r w:rsidRPr="00F45BA7">
        <w:rPr>
          <w:rFonts w:eastAsia="Calibri"/>
          <w:b/>
          <w:bCs/>
          <w:sz w:val="28"/>
          <w:szCs w:val="28"/>
          <w:lang w:eastAsia="en-US"/>
        </w:rPr>
        <w:t>в том числе в аварийных режимах</w:t>
      </w:r>
      <w:bookmarkEnd w:id="136"/>
    </w:p>
    <w:p w:rsidR="00F45BA7" w:rsidRPr="00F45BA7" w:rsidRDefault="00F45BA7" w:rsidP="00F45BA7">
      <w:pPr>
        <w:widowControl w:val="0"/>
        <w:ind w:firstLine="709"/>
        <w:jc w:val="both"/>
        <w:rPr>
          <w:rFonts w:eastAsia="Calibri"/>
          <w:b/>
          <w:bCs/>
          <w:sz w:val="28"/>
          <w:szCs w:val="28"/>
          <w:lang w:eastAsia="en-US"/>
        </w:rPr>
      </w:pPr>
    </w:p>
    <w:p w:rsidR="00F45BA7" w:rsidRPr="00F45BA7" w:rsidRDefault="00F45BA7" w:rsidP="00F45BA7">
      <w:pPr>
        <w:keepNext/>
        <w:keepLines/>
        <w:widowControl w:val="0"/>
        <w:jc w:val="center"/>
        <w:outlineLvl w:val="1"/>
        <w:rPr>
          <w:b/>
          <w:bCs/>
          <w:sz w:val="28"/>
          <w:szCs w:val="28"/>
          <w:lang w:eastAsia="en-US"/>
        </w:rPr>
      </w:pPr>
      <w:bookmarkStart w:id="137" w:name="_Toc120624766"/>
      <w:r w:rsidRPr="00F45BA7">
        <w:rPr>
          <w:b/>
          <w:bCs/>
          <w:sz w:val="28"/>
          <w:szCs w:val="28"/>
          <w:lang w:eastAsia="en-US"/>
        </w:rPr>
        <w:lastRenderedPageBreak/>
        <w:t xml:space="preserve">6.1. Расчётная величина нормативных потерь (в ценовых зонах </w:t>
      </w:r>
    </w:p>
    <w:p w:rsidR="00F45BA7" w:rsidRPr="00F45BA7" w:rsidRDefault="00F45BA7" w:rsidP="00F45BA7">
      <w:pPr>
        <w:keepNext/>
        <w:keepLines/>
        <w:widowControl w:val="0"/>
        <w:jc w:val="center"/>
        <w:outlineLvl w:val="1"/>
        <w:rPr>
          <w:b/>
          <w:bCs/>
          <w:sz w:val="28"/>
          <w:szCs w:val="28"/>
          <w:lang w:eastAsia="en-US"/>
        </w:rPr>
      </w:pPr>
      <w:r w:rsidRPr="00F45BA7">
        <w:rPr>
          <w:b/>
          <w:bCs/>
          <w:sz w:val="28"/>
          <w:szCs w:val="28"/>
          <w:lang w:eastAsia="en-US"/>
        </w:rPr>
        <w:t>теплоснабжения - расчётную величину плановых потерь, определяемых в соответствии с методическими указаниями по разработке схем</w:t>
      </w:r>
    </w:p>
    <w:p w:rsidR="00F45BA7" w:rsidRPr="00F45BA7" w:rsidRDefault="00F45BA7" w:rsidP="00F45BA7">
      <w:pPr>
        <w:keepNext/>
        <w:keepLines/>
        <w:widowControl w:val="0"/>
        <w:jc w:val="center"/>
        <w:outlineLvl w:val="1"/>
        <w:rPr>
          <w:b/>
          <w:bCs/>
          <w:sz w:val="28"/>
          <w:szCs w:val="28"/>
          <w:lang w:eastAsia="en-US"/>
        </w:rPr>
      </w:pPr>
      <w:r w:rsidRPr="00F45BA7">
        <w:rPr>
          <w:b/>
          <w:bCs/>
          <w:sz w:val="28"/>
          <w:szCs w:val="28"/>
          <w:lang w:eastAsia="en-US"/>
        </w:rPr>
        <w:t>теплоснабжения) теплоносителя в тепловых сетях в зонах действия</w:t>
      </w:r>
    </w:p>
    <w:p w:rsidR="00F45BA7" w:rsidRPr="00F45BA7" w:rsidRDefault="00F45BA7" w:rsidP="00F45BA7">
      <w:pPr>
        <w:keepNext/>
        <w:keepLines/>
        <w:widowControl w:val="0"/>
        <w:jc w:val="center"/>
        <w:outlineLvl w:val="1"/>
        <w:rPr>
          <w:b/>
          <w:bCs/>
          <w:sz w:val="28"/>
          <w:szCs w:val="28"/>
          <w:lang w:eastAsia="en-US"/>
        </w:rPr>
      </w:pPr>
      <w:r w:rsidRPr="00F45BA7">
        <w:rPr>
          <w:b/>
          <w:bCs/>
          <w:sz w:val="28"/>
          <w:szCs w:val="28"/>
          <w:lang w:eastAsia="en-US"/>
        </w:rPr>
        <w:t>источников тепловой энергии</w:t>
      </w:r>
      <w:bookmarkEnd w:id="137"/>
    </w:p>
    <w:p w:rsidR="00F45BA7" w:rsidRPr="00F45BA7" w:rsidRDefault="00F45BA7" w:rsidP="00F45BA7">
      <w:pPr>
        <w:keepNext/>
        <w:keepLines/>
        <w:widowControl w:val="0"/>
        <w:ind w:left="284"/>
        <w:jc w:val="both"/>
        <w:outlineLvl w:val="1"/>
        <w:rPr>
          <w:b/>
          <w:bCs/>
          <w:sz w:val="28"/>
          <w:szCs w:val="28"/>
          <w:lang w:eastAsia="en-US"/>
        </w:rPr>
      </w:pP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Расчётная величина нормативных потерь теплоносителя в тепловых сетях приведена в следующей таблице.</w:t>
      </w:r>
    </w:p>
    <w:p w:rsidR="00F45BA7" w:rsidRPr="00F45BA7" w:rsidRDefault="00F45BA7" w:rsidP="00F45BA7">
      <w:pPr>
        <w:widowControl w:val="0"/>
        <w:ind w:firstLine="709"/>
        <w:jc w:val="both"/>
        <w:rPr>
          <w:rFonts w:eastAsia="Calibri"/>
          <w:sz w:val="28"/>
          <w:szCs w:val="28"/>
          <w:lang w:eastAsia="en-US"/>
        </w:rPr>
      </w:pPr>
    </w:p>
    <w:p w:rsidR="00F45BA7" w:rsidRPr="00F45BA7" w:rsidRDefault="00F45BA7" w:rsidP="00F45BA7">
      <w:pPr>
        <w:widowControl w:val="0"/>
        <w:ind w:firstLine="709"/>
        <w:jc w:val="right"/>
        <w:rPr>
          <w:rFonts w:eastAsia="Calibri"/>
          <w:b/>
          <w:sz w:val="20"/>
          <w:szCs w:val="22"/>
          <w:lang w:eastAsia="en-US"/>
        </w:rPr>
      </w:pPr>
      <w:r w:rsidRPr="00F45BA7">
        <w:rPr>
          <w:rFonts w:eastAsia="Calibri"/>
          <w:b/>
          <w:sz w:val="20"/>
          <w:szCs w:val="22"/>
          <w:lang w:eastAsia="en-US"/>
        </w:rPr>
        <w:t>Таблица</w:t>
      </w:r>
      <w:r w:rsidRPr="00F45BA7">
        <w:rPr>
          <w:rFonts w:eastAsia="Calibri"/>
          <w:b/>
          <w:spacing w:val="-6"/>
          <w:sz w:val="20"/>
          <w:szCs w:val="22"/>
          <w:lang w:eastAsia="en-US"/>
        </w:rPr>
        <w:t xml:space="preserve"> </w:t>
      </w:r>
      <w:r w:rsidRPr="00F45BA7">
        <w:rPr>
          <w:rFonts w:eastAsia="Calibri"/>
          <w:b/>
          <w:sz w:val="20"/>
          <w:szCs w:val="22"/>
          <w:lang w:eastAsia="en-US"/>
        </w:rPr>
        <w:t>6.1</w:t>
      </w:r>
      <w:r w:rsidRPr="00F45BA7">
        <w:rPr>
          <w:rFonts w:eastAsia="Calibri"/>
          <w:b/>
          <w:spacing w:val="-6"/>
          <w:sz w:val="20"/>
          <w:szCs w:val="22"/>
          <w:lang w:eastAsia="en-US"/>
        </w:rPr>
        <w:t xml:space="preserve"> </w:t>
      </w:r>
      <w:r w:rsidRPr="00F45BA7">
        <w:rPr>
          <w:rFonts w:eastAsia="Calibri"/>
          <w:b/>
          <w:sz w:val="20"/>
          <w:szCs w:val="22"/>
          <w:lang w:eastAsia="en-US"/>
        </w:rPr>
        <w:t>Расчётная</w:t>
      </w:r>
      <w:r w:rsidRPr="00F45BA7">
        <w:rPr>
          <w:rFonts w:eastAsia="Calibri"/>
          <w:b/>
          <w:spacing w:val="-7"/>
          <w:sz w:val="20"/>
          <w:szCs w:val="22"/>
          <w:lang w:eastAsia="en-US"/>
        </w:rPr>
        <w:t xml:space="preserve"> </w:t>
      </w:r>
      <w:r w:rsidRPr="00F45BA7">
        <w:rPr>
          <w:rFonts w:eastAsia="Calibri"/>
          <w:b/>
          <w:sz w:val="20"/>
          <w:szCs w:val="22"/>
          <w:lang w:eastAsia="en-US"/>
        </w:rPr>
        <w:t>величина</w:t>
      </w:r>
      <w:r w:rsidRPr="00F45BA7">
        <w:rPr>
          <w:rFonts w:eastAsia="Calibri"/>
          <w:b/>
          <w:spacing w:val="-7"/>
          <w:sz w:val="20"/>
          <w:szCs w:val="22"/>
          <w:lang w:eastAsia="en-US"/>
        </w:rPr>
        <w:t xml:space="preserve"> </w:t>
      </w:r>
      <w:r w:rsidRPr="00F45BA7">
        <w:rPr>
          <w:rFonts w:eastAsia="Calibri"/>
          <w:b/>
          <w:sz w:val="20"/>
          <w:szCs w:val="22"/>
          <w:lang w:eastAsia="en-US"/>
        </w:rPr>
        <w:t>нормативных</w:t>
      </w:r>
      <w:r w:rsidRPr="00F45BA7">
        <w:rPr>
          <w:rFonts w:eastAsia="Calibri"/>
          <w:b/>
          <w:spacing w:val="-8"/>
          <w:sz w:val="20"/>
          <w:szCs w:val="22"/>
          <w:lang w:eastAsia="en-US"/>
        </w:rPr>
        <w:t xml:space="preserve"> </w:t>
      </w:r>
      <w:r w:rsidRPr="00F45BA7">
        <w:rPr>
          <w:rFonts w:eastAsia="Calibri"/>
          <w:b/>
          <w:sz w:val="20"/>
          <w:szCs w:val="22"/>
          <w:lang w:eastAsia="en-US"/>
        </w:rPr>
        <w:t>потерь</w:t>
      </w:r>
      <w:r w:rsidRPr="00F45BA7">
        <w:rPr>
          <w:rFonts w:eastAsia="Calibri"/>
          <w:b/>
          <w:spacing w:val="-9"/>
          <w:sz w:val="20"/>
          <w:szCs w:val="22"/>
          <w:lang w:eastAsia="en-US"/>
        </w:rPr>
        <w:t xml:space="preserve"> </w:t>
      </w:r>
      <w:r w:rsidRPr="00F45BA7">
        <w:rPr>
          <w:rFonts w:eastAsia="Calibri"/>
          <w:b/>
          <w:sz w:val="20"/>
          <w:szCs w:val="22"/>
          <w:lang w:eastAsia="en-US"/>
        </w:rPr>
        <w:t>теплоносителя</w:t>
      </w:r>
      <w:r w:rsidRPr="00F45BA7">
        <w:rPr>
          <w:rFonts w:eastAsia="Calibri"/>
          <w:b/>
          <w:spacing w:val="-8"/>
          <w:sz w:val="20"/>
          <w:szCs w:val="22"/>
          <w:lang w:eastAsia="en-US"/>
        </w:rPr>
        <w:t xml:space="preserve"> </w:t>
      </w:r>
      <w:r w:rsidRPr="00F45BA7">
        <w:rPr>
          <w:rFonts w:eastAsia="Calibri"/>
          <w:b/>
          <w:sz w:val="20"/>
          <w:szCs w:val="22"/>
          <w:lang w:eastAsia="en-US"/>
        </w:rPr>
        <w:t>в</w:t>
      </w:r>
      <w:r w:rsidRPr="00F45BA7">
        <w:rPr>
          <w:rFonts w:eastAsia="Calibri"/>
          <w:b/>
          <w:spacing w:val="-9"/>
          <w:sz w:val="20"/>
          <w:szCs w:val="22"/>
          <w:lang w:eastAsia="en-US"/>
        </w:rPr>
        <w:t xml:space="preserve"> </w:t>
      </w:r>
      <w:r w:rsidRPr="00F45BA7">
        <w:rPr>
          <w:rFonts w:eastAsia="Calibri"/>
          <w:b/>
          <w:sz w:val="20"/>
          <w:szCs w:val="22"/>
          <w:lang w:eastAsia="en-US"/>
        </w:rPr>
        <w:t>тепловых</w:t>
      </w:r>
      <w:r w:rsidRPr="00F45BA7">
        <w:rPr>
          <w:rFonts w:eastAsia="Calibri"/>
          <w:b/>
          <w:spacing w:val="-8"/>
          <w:sz w:val="20"/>
          <w:szCs w:val="22"/>
          <w:lang w:eastAsia="en-US"/>
        </w:rPr>
        <w:t xml:space="preserve"> </w:t>
      </w:r>
      <w:r w:rsidRPr="00F45BA7">
        <w:rPr>
          <w:rFonts w:eastAsia="Calibri"/>
          <w:b/>
          <w:spacing w:val="-2"/>
          <w:sz w:val="20"/>
          <w:szCs w:val="22"/>
          <w:lang w:eastAsia="en-US"/>
        </w:rPr>
        <w:t>сетях</w:t>
      </w:r>
    </w:p>
    <w:tbl>
      <w:tblPr>
        <w:tblStyle w:val="34"/>
        <w:tblW w:w="5000" w:type="pct"/>
        <w:tblLook w:val="04A0" w:firstRow="1" w:lastRow="0" w:firstColumn="1" w:lastColumn="0" w:noHBand="0" w:noVBand="1"/>
      </w:tblPr>
      <w:tblGrid>
        <w:gridCol w:w="519"/>
        <w:gridCol w:w="1751"/>
        <w:gridCol w:w="944"/>
        <w:gridCol w:w="1280"/>
        <w:gridCol w:w="1280"/>
        <w:gridCol w:w="1280"/>
        <w:gridCol w:w="1280"/>
        <w:gridCol w:w="1294"/>
      </w:tblGrid>
      <w:tr w:rsidR="00F45BA7" w:rsidRPr="00F45BA7" w:rsidTr="00936AD7">
        <w:tc>
          <w:tcPr>
            <w:tcW w:w="253" w:type="pct"/>
            <w:vMerge w:val="restart"/>
          </w:tcPr>
          <w:p w:rsidR="00F45BA7" w:rsidRPr="00F45BA7" w:rsidRDefault="00F45BA7" w:rsidP="00F45BA7">
            <w:pPr>
              <w:widowControl w:val="0"/>
              <w:ind w:right="33" w:hanging="22"/>
              <w:rPr>
                <w:sz w:val="20"/>
                <w:szCs w:val="20"/>
              </w:rPr>
            </w:pPr>
            <w:r w:rsidRPr="00F45BA7">
              <w:rPr>
                <w:sz w:val="20"/>
                <w:szCs w:val="20"/>
              </w:rPr>
              <w:t>№ п/п</w:t>
            </w:r>
          </w:p>
        </w:tc>
        <w:tc>
          <w:tcPr>
            <w:tcW w:w="912" w:type="pct"/>
            <w:vMerge w:val="restart"/>
          </w:tcPr>
          <w:p w:rsidR="00F45BA7" w:rsidRPr="00F45BA7" w:rsidRDefault="00F45BA7" w:rsidP="00F45BA7">
            <w:pPr>
              <w:widowControl w:val="0"/>
              <w:ind w:right="33" w:hanging="22"/>
              <w:rPr>
                <w:sz w:val="20"/>
                <w:szCs w:val="20"/>
              </w:rPr>
            </w:pPr>
            <w:r w:rsidRPr="00F45BA7">
              <w:rPr>
                <w:bCs/>
                <w:sz w:val="20"/>
                <w:szCs w:val="20"/>
              </w:rPr>
              <w:t>Наименование котельной</w:t>
            </w:r>
          </w:p>
        </w:tc>
        <w:tc>
          <w:tcPr>
            <w:tcW w:w="3835" w:type="pct"/>
            <w:gridSpan w:val="6"/>
          </w:tcPr>
          <w:p w:rsidR="00F45BA7" w:rsidRPr="00F45BA7" w:rsidRDefault="00F45BA7" w:rsidP="00F45BA7">
            <w:pPr>
              <w:widowControl w:val="0"/>
              <w:ind w:left="-99" w:right="-10"/>
              <w:rPr>
                <w:sz w:val="20"/>
                <w:szCs w:val="20"/>
              </w:rPr>
            </w:pPr>
            <w:r w:rsidRPr="00F45BA7">
              <w:rPr>
                <w:sz w:val="20"/>
                <w:szCs w:val="22"/>
              </w:rPr>
              <w:t>Значения</w:t>
            </w:r>
            <w:r w:rsidRPr="00F45BA7">
              <w:rPr>
                <w:spacing w:val="-10"/>
                <w:sz w:val="20"/>
                <w:szCs w:val="22"/>
              </w:rPr>
              <w:t xml:space="preserve"> </w:t>
            </w:r>
            <w:r w:rsidRPr="00F45BA7">
              <w:rPr>
                <w:sz w:val="20"/>
                <w:szCs w:val="22"/>
              </w:rPr>
              <w:t>величины</w:t>
            </w:r>
            <w:r w:rsidRPr="00F45BA7">
              <w:rPr>
                <w:spacing w:val="-6"/>
                <w:sz w:val="20"/>
                <w:szCs w:val="22"/>
              </w:rPr>
              <w:t xml:space="preserve"> </w:t>
            </w:r>
            <w:r w:rsidRPr="00F45BA7">
              <w:rPr>
                <w:sz w:val="20"/>
                <w:szCs w:val="22"/>
              </w:rPr>
              <w:t>нормативных</w:t>
            </w:r>
            <w:r w:rsidRPr="00F45BA7">
              <w:rPr>
                <w:spacing w:val="-9"/>
                <w:sz w:val="20"/>
                <w:szCs w:val="22"/>
              </w:rPr>
              <w:t xml:space="preserve"> </w:t>
            </w:r>
            <w:r w:rsidRPr="00F45BA7">
              <w:rPr>
                <w:sz w:val="20"/>
                <w:szCs w:val="22"/>
              </w:rPr>
              <w:t>потерь</w:t>
            </w:r>
            <w:r w:rsidRPr="00F45BA7">
              <w:rPr>
                <w:spacing w:val="-8"/>
                <w:sz w:val="20"/>
                <w:szCs w:val="22"/>
              </w:rPr>
              <w:t xml:space="preserve"> </w:t>
            </w:r>
            <w:r w:rsidRPr="00F45BA7">
              <w:rPr>
                <w:sz w:val="20"/>
                <w:szCs w:val="22"/>
              </w:rPr>
              <w:t>теплоносителя</w:t>
            </w:r>
            <w:r w:rsidRPr="00F45BA7">
              <w:rPr>
                <w:spacing w:val="-7"/>
                <w:sz w:val="20"/>
                <w:szCs w:val="22"/>
              </w:rPr>
              <w:t xml:space="preserve"> </w:t>
            </w:r>
            <w:r w:rsidRPr="00F45BA7">
              <w:rPr>
                <w:sz w:val="20"/>
                <w:szCs w:val="22"/>
              </w:rPr>
              <w:t>в</w:t>
            </w:r>
            <w:r w:rsidRPr="00F45BA7">
              <w:rPr>
                <w:spacing w:val="-9"/>
                <w:sz w:val="20"/>
                <w:szCs w:val="22"/>
              </w:rPr>
              <w:t xml:space="preserve"> </w:t>
            </w:r>
            <w:r w:rsidRPr="00F45BA7">
              <w:rPr>
                <w:sz w:val="20"/>
                <w:szCs w:val="22"/>
              </w:rPr>
              <w:t>тепловых</w:t>
            </w:r>
            <w:r w:rsidRPr="00F45BA7">
              <w:rPr>
                <w:spacing w:val="-9"/>
                <w:sz w:val="20"/>
                <w:szCs w:val="22"/>
              </w:rPr>
              <w:t xml:space="preserve"> </w:t>
            </w:r>
            <w:r w:rsidRPr="00F45BA7">
              <w:rPr>
                <w:sz w:val="20"/>
                <w:szCs w:val="22"/>
              </w:rPr>
              <w:t>сетях,</w:t>
            </w:r>
            <w:r w:rsidRPr="00F45BA7">
              <w:rPr>
                <w:spacing w:val="-9"/>
                <w:sz w:val="20"/>
                <w:szCs w:val="22"/>
              </w:rPr>
              <w:t xml:space="preserve"> </w:t>
            </w:r>
            <w:r w:rsidRPr="00F45BA7">
              <w:rPr>
                <w:spacing w:val="-2"/>
                <w:sz w:val="20"/>
                <w:szCs w:val="22"/>
              </w:rPr>
              <w:t>м</w:t>
            </w:r>
            <w:r w:rsidRPr="00F45BA7">
              <w:rPr>
                <w:spacing w:val="-2"/>
                <w:sz w:val="20"/>
                <w:szCs w:val="22"/>
                <w:vertAlign w:val="superscript"/>
              </w:rPr>
              <w:t>3</w:t>
            </w:r>
            <w:r w:rsidRPr="00F45BA7">
              <w:rPr>
                <w:spacing w:val="-2"/>
                <w:sz w:val="20"/>
                <w:szCs w:val="22"/>
              </w:rPr>
              <w:t>/час</w:t>
            </w:r>
          </w:p>
        </w:tc>
      </w:tr>
      <w:tr w:rsidR="00F45BA7" w:rsidRPr="00F45BA7" w:rsidTr="00936AD7">
        <w:tc>
          <w:tcPr>
            <w:tcW w:w="253" w:type="pct"/>
            <w:vMerge/>
          </w:tcPr>
          <w:p w:rsidR="00F45BA7" w:rsidRPr="00F45BA7" w:rsidRDefault="00F45BA7" w:rsidP="00F45BA7">
            <w:pPr>
              <w:widowControl w:val="0"/>
              <w:ind w:right="33" w:hanging="22"/>
              <w:rPr>
                <w:sz w:val="20"/>
                <w:szCs w:val="20"/>
              </w:rPr>
            </w:pPr>
          </w:p>
        </w:tc>
        <w:tc>
          <w:tcPr>
            <w:tcW w:w="912" w:type="pct"/>
            <w:vMerge/>
          </w:tcPr>
          <w:p w:rsidR="00F45BA7" w:rsidRPr="00F45BA7" w:rsidRDefault="00F45BA7" w:rsidP="00F45BA7">
            <w:pPr>
              <w:widowControl w:val="0"/>
              <w:ind w:right="33" w:hanging="22"/>
              <w:jc w:val="both"/>
              <w:rPr>
                <w:sz w:val="20"/>
                <w:szCs w:val="20"/>
              </w:rPr>
            </w:pPr>
          </w:p>
        </w:tc>
        <w:tc>
          <w:tcPr>
            <w:tcW w:w="493" w:type="pct"/>
          </w:tcPr>
          <w:p w:rsidR="00F45BA7" w:rsidRPr="00F45BA7" w:rsidRDefault="00F45BA7" w:rsidP="00F45BA7">
            <w:pPr>
              <w:widowControl w:val="0"/>
              <w:ind w:left="-99" w:right="-10" w:hanging="22"/>
              <w:rPr>
                <w:sz w:val="20"/>
                <w:szCs w:val="20"/>
              </w:rPr>
            </w:pPr>
            <w:r w:rsidRPr="00F45BA7">
              <w:rPr>
                <w:sz w:val="20"/>
                <w:szCs w:val="20"/>
              </w:rPr>
              <w:t>2024</w:t>
            </w:r>
          </w:p>
        </w:tc>
        <w:tc>
          <w:tcPr>
            <w:tcW w:w="667" w:type="pct"/>
          </w:tcPr>
          <w:p w:rsidR="00F45BA7" w:rsidRPr="00F45BA7" w:rsidRDefault="00F45BA7" w:rsidP="00F45BA7">
            <w:pPr>
              <w:widowControl w:val="0"/>
              <w:ind w:left="-99" w:right="-10" w:hanging="22"/>
              <w:rPr>
                <w:sz w:val="20"/>
                <w:szCs w:val="20"/>
              </w:rPr>
            </w:pPr>
            <w:r w:rsidRPr="00F45BA7">
              <w:rPr>
                <w:sz w:val="20"/>
                <w:szCs w:val="20"/>
              </w:rPr>
              <w:t>2025</w:t>
            </w:r>
          </w:p>
        </w:tc>
        <w:tc>
          <w:tcPr>
            <w:tcW w:w="667" w:type="pct"/>
          </w:tcPr>
          <w:p w:rsidR="00F45BA7" w:rsidRPr="00F45BA7" w:rsidRDefault="00F45BA7" w:rsidP="00F45BA7">
            <w:pPr>
              <w:widowControl w:val="0"/>
              <w:ind w:left="-99" w:right="-10" w:hanging="22"/>
              <w:rPr>
                <w:sz w:val="20"/>
                <w:szCs w:val="20"/>
              </w:rPr>
            </w:pPr>
            <w:r w:rsidRPr="00F45BA7">
              <w:rPr>
                <w:sz w:val="20"/>
                <w:szCs w:val="20"/>
              </w:rPr>
              <w:t>2026</w:t>
            </w:r>
          </w:p>
        </w:tc>
        <w:tc>
          <w:tcPr>
            <w:tcW w:w="667" w:type="pct"/>
          </w:tcPr>
          <w:p w:rsidR="00F45BA7" w:rsidRPr="00F45BA7" w:rsidRDefault="00F45BA7" w:rsidP="00F45BA7">
            <w:pPr>
              <w:widowControl w:val="0"/>
              <w:ind w:left="-99" w:right="-10" w:hanging="22"/>
              <w:rPr>
                <w:sz w:val="20"/>
                <w:szCs w:val="20"/>
              </w:rPr>
            </w:pPr>
            <w:r w:rsidRPr="00F45BA7">
              <w:rPr>
                <w:sz w:val="20"/>
                <w:szCs w:val="20"/>
              </w:rPr>
              <w:t>2027</w:t>
            </w:r>
          </w:p>
        </w:tc>
        <w:tc>
          <w:tcPr>
            <w:tcW w:w="667" w:type="pct"/>
          </w:tcPr>
          <w:p w:rsidR="00F45BA7" w:rsidRPr="00F45BA7" w:rsidRDefault="00F45BA7" w:rsidP="00F45BA7">
            <w:pPr>
              <w:widowControl w:val="0"/>
              <w:ind w:left="-99" w:right="-10" w:hanging="22"/>
              <w:rPr>
                <w:sz w:val="20"/>
                <w:szCs w:val="20"/>
              </w:rPr>
            </w:pPr>
            <w:r w:rsidRPr="00F45BA7">
              <w:rPr>
                <w:sz w:val="20"/>
                <w:szCs w:val="20"/>
              </w:rPr>
              <w:t>2028</w:t>
            </w:r>
          </w:p>
        </w:tc>
        <w:tc>
          <w:tcPr>
            <w:tcW w:w="673" w:type="pct"/>
          </w:tcPr>
          <w:p w:rsidR="00F45BA7" w:rsidRPr="00F45BA7" w:rsidRDefault="00F45BA7" w:rsidP="00F45BA7">
            <w:pPr>
              <w:widowControl w:val="0"/>
              <w:ind w:left="-99" w:right="-10" w:hanging="22"/>
              <w:rPr>
                <w:sz w:val="20"/>
                <w:szCs w:val="20"/>
              </w:rPr>
            </w:pPr>
            <w:r w:rsidRPr="00F45BA7">
              <w:rPr>
                <w:sz w:val="20"/>
                <w:szCs w:val="20"/>
              </w:rPr>
              <w:t>2029-2041</w:t>
            </w:r>
          </w:p>
        </w:tc>
      </w:tr>
      <w:tr w:rsidR="00F45BA7" w:rsidRPr="00F45BA7" w:rsidTr="00936AD7">
        <w:tc>
          <w:tcPr>
            <w:tcW w:w="253" w:type="pct"/>
          </w:tcPr>
          <w:p w:rsidR="00F45BA7" w:rsidRPr="00F45BA7" w:rsidRDefault="00F45BA7" w:rsidP="00F45BA7">
            <w:pPr>
              <w:widowControl w:val="0"/>
              <w:ind w:right="33" w:hanging="22"/>
              <w:rPr>
                <w:sz w:val="20"/>
                <w:szCs w:val="20"/>
              </w:rPr>
            </w:pPr>
            <w:r w:rsidRPr="00F45BA7">
              <w:rPr>
                <w:sz w:val="20"/>
                <w:szCs w:val="20"/>
              </w:rPr>
              <w:t>1</w:t>
            </w:r>
          </w:p>
        </w:tc>
        <w:tc>
          <w:tcPr>
            <w:tcW w:w="912" w:type="pct"/>
          </w:tcPr>
          <w:p w:rsidR="00F45BA7" w:rsidRPr="00F45BA7" w:rsidRDefault="00F45BA7" w:rsidP="00F45BA7">
            <w:pPr>
              <w:widowControl w:val="0"/>
              <w:ind w:right="33" w:hanging="22"/>
              <w:jc w:val="both"/>
              <w:rPr>
                <w:sz w:val="20"/>
                <w:szCs w:val="20"/>
              </w:rPr>
            </w:pPr>
            <w:r w:rsidRPr="00F45BA7">
              <w:rPr>
                <w:sz w:val="20"/>
                <w:szCs w:val="20"/>
              </w:rPr>
              <w:t>Квартал № 68</w:t>
            </w:r>
          </w:p>
        </w:tc>
        <w:tc>
          <w:tcPr>
            <w:tcW w:w="493" w:type="pct"/>
          </w:tcPr>
          <w:p w:rsidR="00F45BA7" w:rsidRPr="00F45BA7" w:rsidRDefault="00F45BA7" w:rsidP="00F45BA7">
            <w:pPr>
              <w:widowControl w:val="0"/>
              <w:ind w:left="-99" w:right="-10" w:hanging="22"/>
              <w:rPr>
                <w:sz w:val="20"/>
                <w:szCs w:val="20"/>
              </w:rPr>
            </w:pPr>
            <w:r w:rsidRPr="00F45BA7">
              <w:rPr>
                <w:sz w:val="20"/>
                <w:szCs w:val="20"/>
              </w:rPr>
              <w:t>0,12</w:t>
            </w:r>
          </w:p>
        </w:tc>
        <w:tc>
          <w:tcPr>
            <w:tcW w:w="667" w:type="pct"/>
          </w:tcPr>
          <w:p w:rsidR="00F45BA7" w:rsidRPr="00F45BA7" w:rsidRDefault="00F45BA7" w:rsidP="00F45BA7">
            <w:pPr>
              <w:widowControl w:val="0"/>
              <w:ind w:left="-99" w:right="-10" w:hanging="22"/>
              <w:rPr>
                <w:sz w:val="20"/>
                <w:szCs w:val="20"/>
              </w:rPr>
            </w:pPr>
            <w:r w:rsidRPr="00F45BA7">
              <w:rPr>
                <w:sz w:val="20"/>
                <w:szCs w:val="20"/>
              </w:rPr>
              <w:t>0,12</w:t>
            </w:r>
          </w:p>
        </w:tc>
        <w:tc>
          <w:tcPr>
            <w:tcW w:w="667" w:type="pct"/>
          </w:tcPr>
          <w:p w:rsidR="00F45BA7" w:rsidRPr="00F45BA7" w:rsidRDefault="00F45BA7" w:rsidP="00F45BA7">
            <w:pPr>
              <w:widowControl w:val="0"/>
              <w:ind w:left="-99" w:right="-10" w:hanging="22"/>
              <w:rPr>
                <w:sz w:val="20"/>
                <w:szCs w:val="20"/>
              </w:rPr>
            </w:pPr>
            <w:r w:rsidRPr="00F45BA7">
              <w:rPr>
                <w:sz w:val="20"/>
                <w:szCs w:val="20"/>
              </w:rPr>
              <w:t>0,12</w:t>
            </w:r>
          </w:p>
        </w:tc>
        <w:tc>
          <w:tcPr>
            <w:tcW w:w="667" w:type="pct"/>
          </w:tcPr>
          <w:p w:rsidR="00F45BA7" w:rsidRPr="00F45BA7" w:rsidRDefault="00F45BA7" w:rsidP="00F45BA7">
            <w:pPr>
              <w:widowControl w:val="0"/>
              <w:ind w:left="-99" w:right="-10" w:hanging="22"/>
              <w:rPr>
                <w:sz w:val="20"/>
                <w:szCs w:val="20"/>
              </w:rPr>
            </w:pPr>
            <w:r w:rsidRPr="00F45BA7">
              <w:rPr>
                <w:sz w:val="20"/>
                <w:szCs w:val="20"/>
              </w:rPr>
              <w:t>0,12</w:t>
            </w:r>
          </w:p>
        </w:tc>
        <w:tc>
          <w:tcPr>
            <w:tcW w:w="667" w:type="pct"/>
          </w:tcPr>
          <w:p w:rsidR="00F45BA7" w:rsidRPr="00F45BA7" w:rsidRDefault="00F45BA7" w:rsidP="00F45BA7">
            <w:pPr>
              <w:widowControl w:val="0"/>
              <w:ind w:left="-99" w:right="-10" w:hanging="22"/>
              <w:rPr>
                <w:sz w:val="20"/>
                <w:szCs w:val="20"/>
              </w:rPr>
            </w:pPr>
            <w:r w:rsidRPr="00F45BA7">
              <w:rPr>
                <w:sz w:val="20"/>
                <w:szCs w:val="20"/>
              </w:rPr>
              <w:t>0,12</w:t>
            </w:r>
          </w:p>
        </w:tc>
        <w:tc>
          <w:tcPr>
            <w:tcW w:w="673" w:type="pct"/>
          </w:tcPr>
          <w:p w:rsidR="00F45BA7" w:rsidRPr="00F45BA7" w:rsidRDefault="00F45BA7" w:rsidP="00F45BA7">
            <w:pPr>
              <w:widowControl w:val="0"/>
              <w:ind w:left="-99" w:right="-10" w:hanging="22"/>
              <w:rPr>
                <w:sz w:val="20"/>
                <w:szCs w:val="20"/>
              </w:rPr>
            </w:pPr>
            <w:r w:rsidRPr="00F45BA7">
              <w:rPr>
                <w:sz w:val="20"/>
                <w:szCs w:val="20"/>
              </w:rPr>
              <w:t>0,12</w:t>
            </w:r>
          </w:p>
        </w:tc>
      </w:tr>
      <w:tr w:rsidR="00F45BA7" w:rsidRPr="00F45BA7" w:rsidTr="00936AD7">
        <w:tc>
          <w:tcPr>
            <w:tcW w:w="253" w:type="pct"/>
          </w:tcPr>
          <w:p w:rsidR="00F45BA7" w:rsidRPr="00F45BA7" w:rsidRDefault="00F45BA7" w:rsidP="00F45BA7">
            <w:pPr>
              <w:widowControl w:val="0"/>
              <w:ind w:right="33" w:hanging="22"/>
              <w:rPr>
                <w:sz w:val="20"/>
                <w:szCs w:val="20"/>
              </w:rPr>
            </w:pPr>
            <w:r w:rsidRPr="00F45BA7">
              <w:rPr>
                <w:sz w:val="20"/>
                <w:szCs w:val="20"/>
              </w:rPr>
              <w:t>2</w:t>
            </w:r>
          </w:p>
        </w:tc>
        <w:tc>
          <w:tcPr>
            <w:tcW w:w="912" w:type="pct"/>
          </w:tcPr>
          <w:p w:rsidR="00F45BA7" w:rsidRPr="00F45BA7" w:rsidRDefault="00F45BA7" w:rsidP="00F45BA7">
            <w:pPr>
              <w:widowControl w:val="0"/>
              <w:ind w:right="33" w:hanging="22"/>
              <w:jc w:val="both"/>
              <w:rPr>
                <w:sz w:val="20"/>
                <w:szCs w:val="20"/>
              </w:rPr>
            </w:pPr>
            <w:r w:rsidRPr="00F45BA7">
              <w:rPr>
                <w:sz w:val="20"/>
                <w:szCs w:val="20"/>
              </w:rPr>
              <w:t>Квартал № 86</w:t>
            </w:r>
          </w:p>
        </w:tc>
        <w:tc>
          <w:tcPr>
            <w:tcW w:w="493" w:type="pct"/>
          </w:tcPr>
          <w:p w:rsidR="00F45BA7" w:rsidRPr="00F45BA7" w:rsidRDefault="00F45BA7" w:rsidP="00F45BA7">
            <w:pPr>
              <w:widowControl w:val="0"/>
              <w:ind w:left="-132"/>
              <w:rPr>
                <w:sz w:val="20"/>
                <w:szCs w:val="20"/>
              </w:rPr>
            </w:pPr>
            <w:r w:rsidRPr="00F45BA7">
              <w:rPr>
                <w:sz w:val="20"/>
                <w:szCs w:val="20"/>
              </w:rPr>
              <w:t>0,37</w:t>
            </w:r>
          </w:p>
        </w:tc>
        <w:tc>
          <w:tcPr>
            <w:tcW w:w="667" w:type="pct"/>
          </w:tcPr>
          <w:p w:rsidR="00F45BA7" w:rsidRPr="00F45BA7" w:rsidRDefault="00F45BA7" w:rsidP="00F45BA7">
            <w:pPr>
              <w:widowControl w:val="0"/>
              <w:ind w:left="-132"/>
              <w:rPr>
                <w:sz w:val="20"/>
                <w:szCs w:val="20"/>
              </w:rPr>
            </w:pPr>
            <w:r w:rsidRPr="00F45BA7">
              <w:rPr>
                <w:sz w:val="20"/>
                <w:szCs w:val="20"/>
              </w:rPr>
              <w:t>0,37</w:t>
            </w:r>
          </w:p>
        </w:tc>
        <w:tc>
          <w:tcPr>
            <w:tcW w:w="667" w:type="pct"/>
          </w:tcPr>
          <w:p w:rsidR="00F45BA7" w:rsidRPr="00F45BA7" w:rsidRDefault="00F45BA7" w:rsidP="00F45BA7">
            <w:pPr>
              <w:widowControl w:val="0"/>
              <w:ind w:left="-132"/>
              <w:rPr>
                <w:sz w:val="20"/>
                <w:szCs w:val="20"/>
              </w:rPr>
            </w:pPr>
            <w:r w:rsidRPr="00F45BA7">
              <w:rPr>
                <w:sz w:val="20"/>
                <w:szCs w:val="20"/>
              </w:rPr>
              <w:t>0,37</w:t>
            </w:r>
          </w:p>
        </w:tc>
        <w:tc>
          <w:tcPr>
            <w:tcW w:w="667" w:type="pct"/>
          </w:tcPr>
          <w:p w:rsidR="00F45BA7" w:rsidRPr="00F45BA7" w:rsidRDefault="00F45BA7" w:rsidP="00F45BA7">
            <w:pPr>
              <w:widowControl w:val="0"/>
              <w:ind w:left="-132"/>
              <w:rPr>
                <w:sz w:val="20"/>
                <w:szCs w:val="20"/>
              </w:rPr>
            </w:pPr>
            <w:r w:rsidRPr="00F45BA7">
              <w:rPr>
                <w:sz w:val="20"/>
                <w:szCs w:val="20"/>
              </w:rPr>
              <w:t>0,37</w:t>
            </w:r>
          </w:p>
        </w:tc>
        <w:tc>
          <w:tcPr>
            <w:tcW w:w="667" w:type="pct"/>
          </w:tcPr>
          <w:p w:rsidR="00F45BA7" w:rsidRPr="00F45BA7" w:rsidRDefault="00F45BA7" w:rsidP="00F45BA7">
            <w:pPr>
              <w:widowControl w:val="0"/>
              <w:ind w:left="-132"/>
              <w:rPr>
                <w:sz w:val="20"/>
                <w:szCs w:val="20"/>
              </w:rPr>
            </w:pPr>
            <w:r w:rsidRPr="00F45BA7">
              <w:rPr>
                <w:sz w:val="20"/>
                <w:szCs w:val="20"/>
              </w:rPr>
              <w:t>0,37</w:t>
            </w:r>
          </w:p>
        </w:tc>
        <w:tc>
          <w:tcPr>
            <w:tcW w:w="673" w:type="pct"/>
          </w:tcPr>
          <w:p w:rsidR="00F45BA7" w:rsidRPr="00F45BA7" w:rsidRDefault="00F45BA7" w:rsidP="00F45BA7">
            <w:pPr>
              <w:widowControl w:val="0"/>
              <w:ind w:left="-132"/>
              <w:rPr>
                <w:sz w:val="20"/>
                <w:szCs w:val="20"/>
              </w:rPr>
            </w:pPr>
            <w:r w:rsidRPr="00F45BA7">
              <w:rPr>
                <w:sz w:val="20"/>
                <w:szCs w:val="20"/>
              </w:rPr>
              <w:t>0,37</w:t>
            </w:r>
          </w:p>
        </w:tc>
      </w:tr>
      <w:tr w:rsidR="00F45BA7" w:rsidRPr="00F45BA7" w:rsidTr="00936AD7">
        <w:tc>
          <w:tcPr>
            <w:tcW w:w="253" w:type="pct"/>
          </w:tcPr>
          <w:p w:rsidR="00F45BA7" w:rsidRPr="00F45BA7" w:rsidRDefault="00F45BA7" w:rsidP="00F45BA7">
            <w:pPr>
              <w:widowControl w:val="0"/>
              <w:ind w:right="33" w:hanging="22"/>
              <w:rPr>
                <w:sz w:val="20"/>
                <w:szCs w:val="20"/>
              </w:rPr>
            </w:pPr>
            <w:r w:rsidRPr="00F45BA7">
              <w:rPr>
                <w:sz w:val="20"/>
                <w:szCs w:val="20"/>
              </w:rPr>
              <w:t>3</w:t>
            </w:r>
          </w:p>
        </w:tc>
        <w:tc>
          <w:tcPr>
            <w:tcW w:w="912" w:type="pct"/>
          </w:tcPr>
          <w:p w:rsidR="00F45BA7" w:rsidRPr="00F45BA7" w:rsidRDefault="00F45BA7" w:rsidP="00F45BA7">
            <w:pPr>
              <w:widowControl w:val="0"/>
              <w:ind w:right="33" w:hanging="22"/>
              <w:jc w:val="both"/>
              <w:rPr>
                <w:sz w:val="20"/>
                <w:szCs w:val="20"/>
              </w:rPr>
            </w:pPr>
            <w:r w:rsidRPr="00F45BA7">
              <w:rPr>
                <w:sz w:val="20"/>
                <w:szCs w:val="20"/>
              </w:rPr>
              <w:t>Квартал № 87</w:t>
            </w:r>
          </w:p>
        </w:tc>
        <w:tc>
          <w:tcPr>
            <w:tcW w:w="493" w:type="pct"/>
          </w:tcPr>
          <w:p w:rsidR="00F45BA7" w:rsidRPr="00F45BA7" w:rsidRDefault="00F45BA7" w:rsidP="00F45BA7">
            <w:pPr>
              <w:widowControl w:val="0"/>
              <w:ind w:left="-132"/>
              <w:rPr>
                <w:sz w:val="20"/>
                <w:szCs w:val="20"/>
              </w:rPr>
            </w:pPr>
            <w:r w:rsidRPr="00F45BA7">
              <w:rPr>
                <w:sz w:val="20"/>
                <w:szCs w:val="20"/>
              </w:rPr>
              <w:t>0,54</w:t>
            </w:r>
          </w:p>
        </w:tc>
        <w:tc>
          <w:tcPr>
            <w:tcW w:w="667" w:type="pct"/>
          </w:tcPr>
          <w:p w:rsidR="00F45BA7" w:rsidRPr="00F45BA7" w:rsidRDefault="00F45BA7" w:rsidP="00F45BA7">
            <w:pPr>
              <w:widowControl w:val="0"/>
              <w:ind w:left="-132"/>
              <w:rPr>
                <w:sz w:val="20"/>
                <w:szCs w:val="20"/>
              </w:rPr>
            </w:pPr>
            <w:r w:rsidRPr="00F45BA7">
              <w:rPr>
                <w:sz w:val="20"/>
                <w:szCs w:val="20"/>
              </w:rPr>
              <w:t>0,54</w:t>
            </w:r>
          </w:p>
        </w:tc>
        <w:tc>
          <w:tcPr>
            <w:tcW w:w="667" w:type="pct"/>
          </w:tcPr>
          <w:p w:rsidR="00F45BA7" w:rsidRPr="00F45BA7" w:rsidRDefault="00F45BA7" w:rsidP="00F45BA7">
            <w:pPr>
              <w:widowControl w:val="0"/>
              <w:ind w:left="-132"/>
              <w:rPr>
                <w:sz w:val="20"/>
                <w:szCs w:val="20"/>
              </w:rPr>
            </w:pPr>
            <w:r w:rsidRPr="00F45BA7">
              <w:rPr>
                <w:sz w:val="20"/>
                <w:szCs w:val="20"/>
              </w:rPr>
              <w:t>0,54</w:t>
            </w:r>
          </w:p>
        </w:tc>
        <w:tc>
          <w:tcPr>
            <w:tcW w:w="667" w:type="pct"/>
          </w:tcPr>
          <w:p w:rsidR="00F45BA7" w:rsidRPr="00F45BA7" w:rsidRDefault="00F45BA7" w:rsidP="00F45BA7">
            <w:pPr>
              <w:widowControl w:val="0"/>
              <w:ind w:left="-132"/>
              <w:rPr>
                <w:sz w:val="20"/>
                <w:szCs w:val="20"/>
              </w:rPr>
            </w:pPr>
            <w:r w:rsidRPr="00F45BA7">
              <w:rPr>
                <w:sz w:val="20"/>
                <w:szCs w:val="20"/>
              </w:rPr>
              <w:t>0,54</w:t>
            </w:r>
          </w:p>
        </w:tc>
        <w:tc>
          <w:tcPr>
            <w:tcW w:w="667" w:type="pct"/>
          </w:tcPr>
          <w:p w:rsidR="00F45BA7" w:rsidRPr="00F45BA7" w:rsidRDefault="00F45BA7" w:rsidP="00F45BA7">
            <w:pPr>
              <w:widowControl w:val="0"/>
              <w:ind w:left="-132"/>
              <w:rPr>
                <w:sz w:val="20"/>
                <w:szCs w:val="20"/>
              </w:rPr>
            </w:pPr>
            <w:r w:rsidRPr="00F45BA7">
              <w:rPr>
                <w:sz w:val="20"/>
                <w:szCs w:val="20"/>
              </w:rPr>
              <w:t>0,54</w:t>
            </w:r>
          </w:p>
        </w:tc>
        <w:tc>
          <w:tcPr>
            <w:tcW w:w="673" w:type="pct"/>
          </w:tcPr>
          <w:p w:rsidR="00F45BA7" w:rsidRPr="00F45BA7" w:rsidRDefault="00F45BA7" w:rsidP="00F45BA7">
            <w:pPr>
              <w:widowControl w:val="0"/>
              <w:ind w:left="-132"/>
              <w:rPr>
                <w:sz w:val="20"/>
                <w:szCs w:val="20"/>
              </w:rPr>
            </w:pPr>
            <w:r w:rsidRPr="00F45BA7">
              <w:rPr>
                <w:sz w:val="20"/>
                <w:szCs w:val="20"/>
              </w:rPr>
              <w:t>0,54</w:t>
            </w:r>
          </w:p>
        </w:tc>
      </w:tr>
      <w:tr w:rsidR="00F45BA7" w:rsidRPr="00F45BA7" w:rsidTr="00936AD7">
        <w:tc>
          <w:tcPr>
            <w:tcW w:w="253" w:type="pct"/>
          </w:tcPr>
          <w:p w:rsidR="00F45BA7" w:rsidRPr="00F45BA7" w:rsidRDefault="00F45BA7" w:rsidP="00F45BA7">
            <w:pPr>
              <w:widowControl w:val="0"/>
              <w:ind w:right="33" w:hanging="22"/>
              <w:rPr>
                <w:sz w:val="20"/>
                <w:szCs w:val="20"/>
              </w:rPr>
            </w:pPr>
            <w:r w:rsidRPr="00F45BA7">
              <w:rPr>
                <w:sz w:val="20"/>
                <w:szCs w:val="20"/>
              </w:rPr>
              <w:t>4</w:t>
            </w:r>
          </w:p>
        </w:tc>
        <w:tc>
          <w:tcPr>
            <w:tcW w:w="912" w:type="pct"/>
          </w:tcPr>
          <w:p w:rsidR="00F45BA7" w:rsidRPr="00F45BA7" w:rsidRDefault="00F45BA7" w:rsidP="00F45BA7">
            <w:pPr>
              <w:widowControl w:val="0"/>
              <w:ind w:right="33" w:hanging="22"/>
              <w:jc w:val="both"/>
              <w:rPr>
                <w:sz w:val="20"/>
                <w:szCs w:val="20"/>
              </w:rPr>
            </w:pPr>
            <w:r w:rsidRPr="00F45BA7">
              <w:rPr>
                <w:sz w:val="20"/>
                <w:szCs w:val="20"/>
              </w:rPr>
              <w:t>Квартал № 89</w:t>
            </w:r>
          </w:p>
        </w:tc>
        <w:tc>
          <w:tcPr>
            <w:tcW w:w="493" w:type="pct"/>
          </w:tcPr>
          <w:p w:rsidR="00F45BA7" w:rsidRPr="00F45BA7" w:rsidRDefault="00F45BA7" w:rsidP="00F45BA7">
            <w:pPr>
              <w:widowControl w:val="0"/>
              <w:ind w:left="-132"/>
              <w:rPr>
                <w:sz w:val="20"/>
                <w:szCs w:val="20"/>
              </w:rPr>
            </w:pPr>
            <w:r w:rsidRPr="00F45BA7">
              <w:rPr>
                <w:sz w:val="20"/>
                <w:szCs w:val="20"/>
              </w:rPr>
              <w:t>0,18</w:t>
            </w:r>
          </w:p>
        </w:tc>
        <w:tc>
          <w:tcPr>
            <w:tcW w:w="667" w:type="pct"/>
          </w:tcPr>
          <w:p w:rsidR="00F45BA7" w:rsidRPr="00F45BA7" w:rsidRDefault="00F45BA7" w:rsidP="00F45BA7">
            <w:pPr>
              <w:widowControl w:val="0"/>
              <w:ind w:left="-132"/>
              <w:rPr>
                <w:sz w:val="20"/>
                <w:szCs w:val="20"/>
              </w:rPr>
            </w:pPr>
            <w:r w:rsidRPr="00F45BA7">
              <w:rPr>
                <w:sz w:val="20"/>
                <w:szCs w:val="20"/>
              </w:rPr>
              <w:t>0,18</w:t>
            </w:r>
          </w:p>
        </w:tc>
        <w:tc>
          <w:tcPr>
            <w:tcW w:w="667" w:type="pct"/>
          </w:tcPr>
          <w:p w:rsidR="00F45BA7" w:rsidRPr="00F45BA7" w:rsidRDefault="00F45BA7" w:rsidP="00F45BA7">
            <w:pPr>
              <w:widowControl w:val="0"/>
              <w:ind w:left="-132"/>
              <w:rPr>
                <w:sz w:val="20"/>
                <w:szCs w:val="20"/>
              </w:rPr>
            </w:pPr>
            <w:r w:rsidRPr="00F45BA7">
              <w:rPr>
                <w:sz w:val="20"/>
                <w:szCs w:val="20"/>
              </w:rPr>
              <w:t>0,18</w:t>
            </w:r>
          </w:p>
        </w:tc>
        <w:tc>
          <w:tcPr>
            <w:tcW w:w="667" w:type="pct"/>
          </w:tcPr>
          <w:p w:rsidR="00F45BA7" w:rsidRPr="00F45BA7" w:rsidRDefault="00F45BA7" w:rsidP="00F45BA7">
            <w:pPr>
              <w:widowControl w:val="0"/>
              <w:ind w:left="-132"/>
              <w:rPr>
                <w:sz w:val="20"/>
                <w:szCs w:val="20"/>
              </w:rPr>
            </w:pPr>
            <w:r w:rsidRPr="00F45BA7">
              <w:rPr>
                <w:sz w:val="20"/>
                <w:szCs w:val="20"/>
              </w:rPr>
              <w:t>0,18</w:t>
            </w:r>
          </w:p>
        </w:tc>
        <w:tc>
          <w:tcPr>
            <w:tcW w:w="667" w:type="pct"/>
          </w:tcPr>
          <w:p w:rsidR="00F45BA7" w:rsidRPr="00F45BA7" w:rsidRDefault="00F45BA7" w:rsidP="00F45BA7">
            <w:pPr>
              <w:widowControl w:val="0"/>
              <w:ind w:left="-132"/>
              <w:rPr>
                <w:sz w:val="20"/>
                <w:szCs w:val="20"/>
              </w:rPr>
            </w:pPr>
            <w:r w:rsidRPr="00F45BA7">
              <w:rPr>
                <w:sz w:val="20"/>
                <w:szCs w:val="20"/>
              </w:rPr>
              <w:t>0,18</w:t>
            </w:r>
          </w:p>
        </w:tc>
        <w:tc>
          <w:tcPr>
            <w:tcW w:w="673" w:type="pct"/>
          </w:tcPr>
          <w:p w:rsidR="00F45BA7" w:rsidRPr="00F45BA7" w:rsidRDefault="00F45BA7" w:rsidP="00F45BA7">
            <w:pPr>
              <w:widowControl w:val="0"/>
              <w:ind w:left="-132"/>
              <w:rPr>
                <w:sz w:val="20"/>
                <w:szCs w:val="20"/>
              </w:rPr>
            </w:pPr>
            <w:r w:rsidRPr="00F45BA7">
              <w:rPr>
                <w:sz w:val="20"/>
                <w:szCs w:val="20"/>
              </w:rPr>
              <w:t>0,18</w:t>
            </w:r>
          </w:p>
        </w:tc>
      </w:tr>
      <w:tr w:rsidR="00F45BA7" w:rsidRPr="00F45BA7" w:rsidTr="00936AD7">
        <w:tc>
          <w:tcPr>
            <w:tcW w:w="253" w:type="pct"/>
          </w:tcPr>
          <w:p w:rsidR="00F45BA7" w:rsidRPr="00F45BA7" w:rsidRDefault="00F45BA7" w:rsidP="00F45BA7">
            <w:pPr>
              <w:widowControl w:val="0"/>
              <w:ind w:right="33" w:hanging="22"/>
              <w:rPr>
                <w:sz w:val="20"/>
                <w:szCs w:val="20"/>
              </w:rPr>
            </w:pPr>
            <w:r w:rsidRPr="00F45BA7">
              <w:rPr>
                <w:sz w:val="20"/>
                <w:szCs w:val="20"/>
              </w:rPr>
              <w:t>5</w:t>
            </w:r>
          </w:p>
        </w:tc>
        <w:tc>
          <w:tcPr>
            <w:tcW w:w="912" w:type="pct"/>
          </w:tcPr>
          <w:p w:rsidR="00F45BA7" w:rsidRPr="00F45BA7" w:rsidRDefault="00F45BA7" w:rsidP="00F45BA7">
            <w:pPr>
              <w:widowControl w:val="0"/>
              <w:ind w:right="33" w:hanging="22"/>
              <w:jc w:val="both"/>
              <w:rPr>
                <w:sz w:val="20"/>
                <w:szCs w:val="20"/>
              </w:rPr>
            </w:pPr>
            <w:r w:rsidRPr="00F45BA7">
              <w:rPr>
                <w:sz w:val="20"/>
                <w:szCs w:val="20"/>
              </w:rPr>
              <w:t>Квартал № 92</w:t>
            </w:r>
          </w:p>
        </w:tc>
        <w:tc>
          <w:tcPr>
            <w:tcW w:w="493" w:type="pct"/>
          </w:tcPr>
          <w:p w:rsidR="00F45BA7" w:rsidRPr="00F45BA7" w:rsidRDefault="00F45BA7" w:rsidP="00F45BA7">
            <w:pPr>
              <w:widowControl w:val="0"/>
              <w:ind w:left="-132"/>
              <w:rPr>
                <w:sz w:val="20"/>
                <w:szCs w:val="20"/>
              </w:rPr>
            </w:pPr>
            <w:r w:rsidRPr="00F45BA7">
              <w:rPr>
                <w:sz w:val="20"/>
                <w:szCs w:val="20"/>
              </w:rPr>
              <w:t>0,26</w:t>
            </w:r>
          </w:p>
        </w:tc>
        <w:tc>
          <w:tcPr>
            <w:tcW w:w="667" w:type="pct"/>
          </w:tcPr>
          <w:p w:rsidR="00F45BA7" w:rsidRPr="00F45BA7" w:rsidRDefault="00F45BA7" w:rsidP="00F45BA7">
            <w:pPr>
              <w:widowControl w:val="0"/>
              <w:ind w:left="-132"/>
              <w:rPr>
                <w:sz w:val="20"/>
                <w:szCs w:val="20"/>
              </w:rPr>
            </w:pPr>
            <w:r w:rsidRPr="00F45BA7">
              <w:rPr>
                <w:sz w:val="20"/>
                <w:szCs w:val="20"/>
              </w:rPr>
              <w:t>0,26</w:t>
            </w:r>
          </w:p>
        </w:tc>
        <w:tc>
          <w:tcPr>
            <w:tcW w:w="667" w:type="pct"/>
          </w:tcPr>
          <w:p w:rsidR="00F45BA7" w:rsidRPr="00F45BA7" w:rsidRDefault="00F45BA7" w:rsidP="00F45BA7">
            <w:pPr>
              <w:widowControl w:val="0"/>
              <w:ind w:left="-132"/>
              <w:rPr>
                <w:sz w:val="20"/>
                <w:szCs w:val="20"/>
              </w:rPr>
            </w:pPr>
            <w:r w:rsidRPr="00F45BA7">
              <w:rPr>
                <w:sz w:val="20"/>
                <w:szCs w:val="20"/>
              </w:rPr>
              <w:t>0,26</w:t>
            </w:r>
          </w:p>
        </w:tc>
        <w:tc>
          <w:tcPr>
            <w:tcW w:w="667" w:type="pct"/>
          </w:tcPr>
          <w:p w:rsidR="00F45BA7" w:rsidRPr="00F45BA7" w:rsidRDefault="00F45BA7" w:rsidP="00F45BA7">
            <w:pPr>
              <w:widowControl w:val="0"/>
              <w:ind w:left="-132"/>
              <w:rPr>
                <w:sz w:val="20"/>
                <w:szCs w:val="20"/>
              </w:rPr>
            </w:pPr>
            <w:r w:rsidRPr="00F45BA7">
              <w:rPr>
                <w:sz w:val="20"/>
                <w:szCs w:val="20"/>
              </w:rPr>
              <w:t>0,26</w:t>
            </w:r>
          </w:p>
        </w:tc>
        <w:tc>
          <w:tcPr>
            <w:tcW w:w="667" w:type="pct"/>
          </w:tcPr>
          <w:p w:rsidR="00F45BA7" w:rsidRPr="00F45BA7" w:rsidRDefault="00F45BA7" w:rsidP="00F45BA7">
            <w:pPr>
              <w:widowControl w:val="0"/>
              <w:ind w:left="-132"/>
              <w:rPr>
                <w:sz w:val="20"/>
                <w:szCs w:val="20"/>
              </w:rPr>
            </w:pPr>
            <w:r w:rsidRPr="00F45BA7">
              <w:rPr>
                <w:sz w:val="20"/>
                <w:szCs w:val="20"/>
              </w:rPr>
              <w:t>0,26</w:t>
            </w:r>
          </w:p>
        </w:tc>
        <w:tc>
          <w:tcPr>
            <w:tcW w:w="673" w:type="pct"/>
          </w:tcPr>
          <w:p w:rsidR="00F45BA7" w:rsidRPr="00F45BA7" w:rsidRDefault="00F45BA7" w:rsidP="00F45BA7">
            <w:pPr>
              <w:widowControl w:val="0"/>
              <w:ind w:left="-132"/>
              <w:rPr>
                <w:sz w:val="20"/>
                <w:szCs w:val="20"/>
              </w:rPr>
            </w:pPr>
            <w:r w:rsidRPr="00F45BA7">
              <w:rPr>
                <w:sz w:val="20"/>
                <w:szCs w:val="20"/>
              </w:rPr>
              <w:t>0,26</w:t>
            </w:r>
          </w:p>
        </w:tc>
      </w:tr>
      <w:tr w:rsidR="00F45BA7" w:rsidRPr="00F45BA7" w:rsidTr="00936AD7">
        <w:tc>
          <w:tcPr>
            <w:tcW w:w="253" w:type="pct"/>
          </w:tcPr>
          <w:p w:rsidR="00F45BA7" w:rsidRPr="00F45BA7" w:rsidRDefault="00F45BA7" w:rsidP="00F45BA7">
            <w:pPr>
              <w:widowControl w:val="0"/>
              <w:ind w:right="33" w:hanging="22"/>
              <w:rPr>
                <w:sz w:val="20"/>
                <w:szCs w:val="20"/>
              </w:rPr>
            </w:pPr>
            <w:r w:rsidRPr="00F45BA7">
              <w:rPr>
                <w:sz w:val="20"/>
                <w:szCs w:val="20"/>
              </w:rPr>
              <w:t>6</w:t>
            </w:r>
          </w:p>
        </w:tc>
        <w:tc>
          <w:tcPr>
            <w:tcW w:w="912" w:type="pct"/>
          </w:tcPr>
          <w:p w:rsidR="00F45BA7" w:rsidRPr="00F45BA7" w:rsidRDefault="00F45BA7" w:rsidP="00F45BA7">
            <w:pPr>
              <w:widowControl w:val="0"/>
              <w:ind w:right="33" w:hanging="22"/>
              <w:jc w:val="both"/>
              <w:rPr>
                <w:sz w:val="20"/>
                <w:szCs w:val="20"/>
              </w:rPr>
            </w:pPr>
            <w:r w:rsidRPr="00F45BA7">
              <w:rPr>
                <w:sz w:val="20"/>
                <w:szCs w:val="20"/>
              </w:rPr>
              <w:t>Квартал № 98</w:t>
            </w:r>
          </w:p>
        </w:tc>
        <w:tc>
          <w:tcPr>
            <w:tcW w:w="493" w:type="pct"/>
          </w:tcPr>
          <w:p w:rsidR="00F45BA7" w:rsidRPr="00F45BA7" w:rsidRDefault="00F45BA7" w:rsidP="00F45BA7">
            <w:pPr>
              <w:widowControl w:val="0"/>
              <w:ind w:left="-132"/>
              <w:rPr>
                <w:sz w:val="20"/>
                <w:szCs w:val="20"/>
              </w:rPr>
            </w:pPr>
            <w:r w:rsidRPr="00F45BA7">
              <w:rPr>
                <w:sz w:val="20"/>
                <w:szCs w:val="20"/>
              </w:rPr>
              <w:t>0,14</w:t>
            </w:r>
          </w:p>
        </w:tc>
        <w:tc>
          <w:tcPr>
            <w:tcW w:w="667" w:type="pct"/>
          </w:tcPr>
          <w:p w:rsidR="00F45BA7" w:rsidRPr="00F45BA7" w:rsidRDefault="00F45BA7" w:rsidP="00F45BA7">
            <w:pPr>
              <w:widowControl w:val="0"/>
              <w:ind w:left="-132"/>
              <w:rPr>
                <w:sz w:val="20"/>
                <w:szCs w:val="20"/>
              </w:rPr>
            </w:pPr>
            <w:r w:rsidRPr="00F45BA7">
              <w:rPr>
                <w:sz w:val="20"/>
                <w:szCs w:val="20"/>
              </w:rPr>
              <w:t>0,14</w:t>
            </w:r>
          </w:p>
        </w:tc>
        <w:tc>
          <w:tcPr>
            <w:tcW w:w="667" w:type="pct"/>
          </w:tcPr>
          <w:p w:rsidR="00F45BA7" w:rsidRPr="00F45BA7" w:rsidRDefault="00F45BA7" w:rsidP="00F45BA7">
            <w:pPr>
              <w:widowControl w:val="0"/>
              <w:ind w:left="-132"/>
              <w:rPr>
                <w:sz w:val="20"/>
                <w:szCs w:val="20"/>
              </w:rPr>
            </w:pPr>
            <w:r w:rsidRPr="00F45BA7">
              <w:rPr>
                <w:sz w:val="20"/>
                <w:szCs w:val="20"/>
              </w:rPr>
              <w:t>0,14</w:t>
            </w:r>
          </w:p>
        </w:tc>
        <w:tc>
          <w:tcPr>
            <w:tcW w:w="667" w:type="pct"/>
          </w:tcPr>
          <w:p w:rsidR="00F45BA7" w:rsidRPr="00F45BA7" w:rsidRDefault="00F45BA7" w:rsidP="00F45BA7">
            <w:pPr>
              <w:widowControl w:val="0"/>
              <w:ind w:left="-132"/>
              <w:rPr>
                <w:sz w:val="20"/>
                <w:szCs w:val="20"/>
              </w:rPr>
            </w:pPr>
            <w:r w:rsidRPr="00F45BA7">
              <w:rPr>
                <w:sz w:val="20"/>
                <w:szCs w:val="20"/>
              </w:rPr>
              <w:t>0,14</w:t>
            </w:r>
          </w:p>
        </w:tc>
        <w:tc>
          <w:tcPr>
            <w:tcW w:w="667" w:type="pct"/>
          </w:tcPr>
          <w:p w:rsidR="00F45BA7" w:rsidRPr="00F45BA7" w:rsidRDefault="00F45BA7" w:rsidP="00F45BA7">
            <w:pPr>
              <w:widowControl w:val="0"/>
              <w:ind w:left="-132"/>
              <w:rPr>
                <w:sz w:val="20"/>
                <w:szCs w:val="20"/>
              </w:rPr>
            </w:pPr>
            <w:r w:rsidRPr="00F45BA7">
              <w:rPr>
                <w:sz w:val="20"/>
                <w:szCs w:val="20"/>
              </w:rPr>
              <w:t>0,14</w:t>
            </w:r>
          </w:p>
        </w:tc>
        <w:tc>
          <w:tcPr>
            <w:tcW w:w="673" w:type="pct"/>
          </w:tcPr>
          <w:p w:rsidR="00F45BA7" w:rsidRPr="00F45BA7" w:rsidRDefault="00F45BA7" w:rsidP="00F45BA7">
            <w:pPr>
              <w:widowControl w:val="0"/>
              <w:ind w:left="-132"/>
              <w:rPr>
                <w:sz w:val="20"/>
                <w:szCs w:val="20"/>
              </w:rPr>
            </w:pPr>
            <w:r w:rsidRPr="00F45BA7">
              <w:rPr>
                <w:sz w:val="20"/>
                <w:szCs w:val="20"/>
              </w:rPr>
              <w:t>0,14</w:t>
            </w:r>
          </w:p>
        </w:tc>
      </w:tr>
      <w:tr w:rsidR="00F45BA7" w:rsidRPr="00F45BA7" w:rsidTr="00936AD7">
        <w:tc>
          <w:tcPr>
            <w:tcW w:w="253" w:type="pct"/>
          </w:tcPr>
          <w:p w:rsidR="00F45BA7" w:rsidRPr="00F45BA7" w:rsidRDefault="00F45BA7" w:rsidP="00F45BA7">
            <w:pPr>
              <w:widowControl w:val="0"/>
              <w:ind w:right="33" w:hanging="22"/>
              <w:rPr>
                <w:sz w:val="20"/>
                <w:szCs w:val="20"/>
              </w:rPr>
            </w:pPr>
            <w:r w:rsidRPr="00F45BA7">
              <w:rPr>
                <w:sz w:val="20"/>
                <w:szCs w:val="20"/>
              </w:rPr>
              <w:t>7</w:t>
            </w:r>
          </w:p>
        </w:tc>
        <w:tc>
          <w:tcPr>
            <w:tcW w:w="912" w:type="pct"/>
          </w:tcPr>
          <w:p w:rsidR="00F45BA7" w:rsidRPr="00F45BA7" w:rsidRDefault="00F45BA7" w:rsidP="00F45BA7">
            <w:pPr>
              <w:widowControl w:val="0"/>
              <w:ind w:right="33" w:hanging="22"/>
              <w:jc w:val="both"/>
              <w:rPr>
                <w:sz w:val="20"/>
                <w:szCs w:val="20"/>
              </w:rPr>
            </w:pPr>
            <w:r w:rsidRPr="00F45BA7">
              <w:rPr>
                <w:sz w:val="20"/>
                <w:szCs w:val="20"/>
              </w:rPr>
              <w:t>Квартал № 99</w:t>
            </w:r>
          </w:p>
        </w:tc>
        <w:tc>
          <w:tcPr>
            <w:tcW w:w="493" w:type="pct"/>
          </w:tcPr>
          <w:p w:rsidR="00F45BA7" w:rsidRPr="00F45BA7" w:rsidRDefault="00F45BA7" w:rsidP="00F45BA7">
            <w:pPr>
              <w:widowControl w:val="0"/>
              <w:ind w:left="-132"/>
              <w:rPr>
                <w:sz w:val="20"/>
                <w:szCs w:val="20"/>
              </w:rPr>
            </w:pPr>
            <w:r w:rsidRPr="00F45BA7">
              <w:rPr>
                <w:sz w:val="20"/>
                <w:szCs w:val="20"/>
              </w:rPr>
              <w:t>0,20</w:t>
            </w:r>
          </w:p>
        </w:tc>
        <w:tc>
          <w:tcPr>
            <w:tcW w:w="667" w:type="pct"/>
          </w:tcPr>
          <w:p w:rsidR="00F45BA7" w:rsidRPr="00F45BA7" w:rsidRDefault="00F45BA7" w:rsidP="00F45BA7">
            <w:pPr>
              <w:widowControl w:val="0"/>
              <w:ind w:left="-132"/>
              <w:rPr>
                <w:sz w:val="20"/>
                <w:szCs w:val="20"/>
              </w:rPr>
            </w:pPr>
            <w:r w:rsidRPr="00F45BA7">
              <w:rPr>
                <w:sz w:val="20"/>
                <w:szCs w:val="20"/>
              </w:rPr>
              <w:t>0,20</w:t>
            </w:r>
          </w:p>
        </w:tc>
        <w:tc>
          <w:tcPr>
            <w:tcW w:w="667" w:type="pct"/>
          </w:tcPr>
          <w:p w:rsidR="00F45BA7" w:rsidRPr="00F45BA7" w:rsidRDefault="00F45BA7" w:rsidP="00F45BA7">
            <w:pPr>
              <w:widowControl w:val="0"/>
              <w:ind w:left="-132"/>
              <w:rPr>
                <w:sz w:val="20"/>
                <w:szCs w:val="20"/>
              </w:rPr>
            </w:pPr>
            <w:r w:rsidRPr="00F45BA7">
              <w:rPr>
                <w:sz w:val="20"/>
                <w:szCs w:val="20"/>
              </w:rPr>
              <w:t>0,20</w:t>
            </w:r>
          </w:p>
        </w:tc>
        <w:tc>
          <w:tcPr>
            <w:tcW w:w="667" w:type="pct"/>
          </w:tcPr>
          <w:p w:rsidR="00F45BA7" w:rsidRPr="00F45BA7" w:rsidRDefault="00F45BA7" w:rsidP="00F45BA7">
            <w:pPr>
              <w:widowControl w:val="0"/>
              <w:ind w:left="-132"/>
              <w:rPr>
                <w:sz w:val="20"/>
                <w:szCs w:val="20"/>
              </w:rPr>
            </w:pPr>
            <w:r w:rsidRPr="00F45BA7">
              <w:rPr>
                <w:sz w:val="20"/>
                <w:szCs w:val="20"/>
              </w:rPr>
              <w:t>0,20</w:t>
            </w:r>
          </w:p>
        </w:tc>
        <w:tc>
          <w:tcPr>
            <w:tcW w:w="667" w:type="pct"/>
          </w:tcPr>
          <w:p w:rsidR="00F45BA7" w:rsidRPr="00F45BA7" w:rsidRDefault="00F45BA7" w:rsidP="00F45BA7">
            <w:pPr>
              <w:widowControl w:val="0"/>
              <w:ind w:left="-132"/>
              <w:rPr>
                <w:sz w:val="20"/>
                <w:szCs w:val="20"/>
              </w:rPr>
            </w:pPr>
            <w:r w:rsidRPr="00F45BA7">
              <w:rPr>
                <w:sz w:val="20"/>
                <w:szCs w:val="20"/>
              </w:rPr>
              <w:t>0,20</w:t>
            </w:r>
          </w:p>
        </w:tc>
        <w:tc>
          <w:tcPr>
            <w:tcW w:w="673" w:type="pct"/>
          </w:tcPr>
          <w:p w:rsidR="00F45BA7" w:rsidRPr="00F45BA7" w:rsidRDefault="00F45BA7" w:rsidP="00F45BA7">
            <w:pPr>
              <w:widowControl w:val="0"/>
              <w:ind w:left="-132"/>
              <w:rPr>
                <w:sz w:val="20"/>
                <w:szCs w:val="20"/>
              </w:rPr>
            </w:pPr>
            <w:r w:rsidRPr="00F45BA7">
              <w:rPr>
                <w:sz w:val="20"/>
                <w:szCs w:val="20"/>
              </w:rPr>
              <w:t>0,20</w:t>
            </w:r>
          </w:p>
        </w:tc>
      </w:tr>
      <w:tr w:rsidR="00F45BA7" w:rsidRPr="00F45BA7" w:rsidTr="00936AD7">
        <w:tc>
          <w:tcPr>
            <w:tcW w:w="253" w:type="pct"/>
          </w:tcPr>
          <w:p w:rsidR="00F45BA7" w:rsidRPr="00F45BA7" w:rsidRDefault="00F45BA7" w:rsidP="00F45BA7">
            <w:pPr>
              <w:widowControl w:val="0"/>
              <w:ind w:right="33" w:hanging="22"/>
              <w:rPr>
                <w:sz w:val="20"/>
                <w:szCs w:val="20"/>
              </w:rPr>
            </w:pPr>
            <w:r w:rsidRPr="00F45BA7">
              <w:rPr>
                <w:sz w:val="20"/>
                <w:szCs w:val="20"/>
              </w:rPr>
              <w:t>8</w:t>
            </w:r>
          </w:p>
        </w:tc>
        <w:tc>
          <w:tcPr>
            <w:tcW w:w="912" w:type="pct"/>
          </w:tcPr>
          <w:p w:rsidR="00F45BA7" w:rsidRPr="00F45BA7" w:rsidRDefault="00F45BA7" w:rsidP="00F45BA7">
            <w:pPr>
              <w:widowControl w:val="0"/>
              <w:ind w:right="33" w:hanging="22"/>
              <w:jc w:val="both"/>
              <w:rPr>
                <w:sz w:val="20"/>
                <w:szCs w:val="20"/>
              </w:rPr>
            </w:pPr>
            <w:r w:rsidRPr="00F45BA7">
              <w:rPr>
                <w:sz w:val="20"/>
                <w:szCs w:val="20"/>
              </w:rPr>
              <w:t>Квартал № 109</w:t>
            </w:r>
          </w:p>
        </w:tc>
        <w:tc>
          <w:tcPr>
            <w:tcW w:w="493" w:type="pct"/>
          </w:tcPr>
          <w:p w:rsidR="00F45BA7" w:rsidRPr="00F45BA7" w:rsidRDefault="00F45BA7" w:rsidP="00F45BA7">
            <w:pPr>
              <w:widowControl w:val="0"/>
              <w:ind w:left="-132"/>
              <w:rPr>
                <w:sz w:val="20"/>
                <w:szCs w:val="20"/>
              </w:rPr>
            </w:pPr>
            <w:r w:rsidRPr="00F45BA7">
              <w:rPr>
                <w:sz w:val="20"/>
                <w:szCs w:val="20"/>
              </w:rPr>
              <w:t>0,26</w:t>
            </w:r>
          </w:p>
        </w:tc>
        <w:tc>
          <w:tcPr>
            <w:tcW w:w="667" w:type="pct"/>
          </w:tcPr>
          <w:p w:rsidR="00F45BA7" w:rsidRPr="00F45BA7" w:rsidRDefault="00F45BA7" w:rsidP="00F45BA7">
            <w:pPr>
              <w:widowControl w:val="0"/>
              <w:ind w:left="-132"/>
              <w:rPr>
                <w:sz w:val="20"/>
                <w:szCs w:val="20"/>
              </w:rPr>
            </w:pPr>
            <w:r w:rsidRPr="00F45BA7">
              <w:rPr>
                <w:sz w:val="20"/>
                <w:szCs w:val="20"/>
              </w:rPr>
              <w:t>0,26</w:t>
            </w:r>
          </w:p>
        </w:tc>
        <w:tc>
          <w:tcPr>
            <w:tcW w:w="667" w:type="pct"/>
          </w:tcPr>
          <w:p w:rsidR="00F45BA7" w:rsidRPr="00F45BA7" w:rsidRDefault="00F45BA7" w:rsidP="00F45BA7">
            <w:pPr>
              <w:widowControl w:val="0"/>
              <w:ind w:left="-132"/>
              <w:rPr>
                <w:sz w:val="20"/>
                <w:szCs w:val="20"/>
              </w:rPr>
            </w:pPr>
            <w:r w:rsidRPr="00F45BA7">
              <w:rPr>
                <w:sz w:val="20"/>
                <w:szCs w:val="20"/>
              </w:rPr>
              <w:t>0,26</w:t>
            </w:r>
          </w:p>
        </w:tc>
        <w:tc>
          <w:tcPr>
            <w:tcW w:w="667" w:type="pct"/>
          </w:tcPr>
          <w:p w:rsidR="00F45BA7" w:rsidRPr="00F45BA7" w:rsidRDefault="00F45BA7" w:rsidP="00F45BA7">
            <w:pPr>
              <w:widowControl w:val="0"/>
              <w:ind w:left="-132"/>
              <w:rPr>
                <w:sz w:val="20"/>
                <w:szCs w:val="20"/>
              </w:rPr>
            </w:pPr>
            <w:r w:rsidRPr="00F45BA7">
              <w:rPr>
                <w:sz w:val="20"/>
                <w:szCs w:val="20"/>
              </w:rPr>
              <w:t>0,26</w:t>
            </w:r>
          </w:p>
        </w:tc>
        <w:tc>
          <w:tcPr>
            <w:tcW w:w="667" w:type="pct"/>
          </w:tcPr>
          <w:p w:rsidR="00F45BA7" w:rsidRPr="00F45BA7" w:rsidRDefault="00F45BA7" w:rsidP="00F45BA7">
            <w:pPr>
              <w:widowControl w:val="0"/>
              <w:ind w:left="-132"/>
              <w:rPr>
                <w:sz w:val="20"/>
                <w:szCs w:val="20"/>
              </w:rPr>
            </w:pPr>
            <w:r w:rsidRPr="00F45BA7">
              <w:rPr>
                <w:sz w:val="20"/>
                <w:szCs w:val="20"/>
              </w:rPr>
              <w:t>0,26</w:t>
            </w:r>
          </w:p>
        </w:tc>
        <w:tc>
          <w:tcPr>
            <w:tcW w:w="673" w:type="pct"/>
          </w:tcPr>
          <w:p w:rsidR="00F45BA7" w:rsidRPr="00F45BA7" w:rsidRDefault="00F45BA7" w:rsidP="00F45BA7">
            <w:pPr>
              <w:widowControl w:val="0"/>
              <w:ind w:left="-132"/>
              <w:rPr>
                <w:sz w:val="20"/>
                <w:szCs w:val="20"/>
              </w:rPr>
            </w:pPr>
            <w:r w:rsidRPr="00F45BA7">
              <w:rPr>
                <w:sz w:val="20"/>
                <w:szCs w:val="20"/>
              </w:rPr>
              <w:t>0,26</w:t>
            </w:r>
          </w:p>
        </w:tc>
      </w:tr>
      <w:tr w:rsidR="00F45BA7" w:rsidRPr="00F45BA7" w:rsidTr="00936AD7">
        <w:tc>
          <w:tcPr>
            <w:tcW w:w="253" w:type="pct"/>
          </w:tcPr>
          <w:p w:rsidR="00F45BA7" w:rsidRPr="00F45BA7" w:rsidRDefault="00F45BA7" w:rsidP="00F45BA7">
            <w:pPr>
              <w:widowControl w:val="0"/>
              <w:ind w:right="33" w:hanging="22"/>
              <w:rPr>
                <w:sz w:val="20"/>
                <w:szCs w:val="20"/>
              </w:rPr>
            </w:pPr>
            <w:r w:rsidRPr="00F45BA7">
              <w:rPr>
                <w:sz w:val="20"/>
                <w:szCs w:val="20"/>
              </w:rPr>
              <w:t>9</w:t>
            </w:r>
          </w:p>
        </w:tc>
        <w:tc>
          <w:tcPr>
            <w:tcW w:w="912" w:type="pct"/>
          </w:tcPr>
          <w:p w:rsidR="00F45BA7" w:rsidRPr="00F45BA7" w:rsidRDefault="00F45BA7" w:rsidP="00F45BA7">
            <w:pPr>
              <w:widowControl w:val="0"/>
              <w:ind w:right="33" w:hanging="22"/>
              <w:jc w:val="both"/>
              <w:rPr>
                <w:sz w:val="20"/>
                <w:szCs w:val="20"/>
              </w:rPr>
            </w:pPr>
            <w:r w:rsidRPr="00F45BA7">
              <w:rPr>
                <w:sz w:val="20"/>
                <w:szCs w:val="20"/>
              </w:rPr>
              <w:t>Квартал № 119</w:t>
            </w:r>
          </w:p>
        </w:tc>
        <w:tc>
          <w:tcPr>
            <w:tcW w:w="493" w:type="pct"/>
          </w:tcPr>
          <w:p w:rsidR="00F45BA7" w:rsidRPr="00F45BA7" w:rsidRDefault="00F45BA7" w:rsidP="00F45BA7">
            <w:pPr>
              <w:widowControl w:val="0"/>
              <w:ind w:left="-132"/>
              <w:rPr>
                <w:sz w:val="20"/>
                <w:szCs w:val="20"/>
              </w:rPr>
            </w:pPr>
            <w:r w:rsidRPr="00F45BA7">
              <w:rPr>
                <w:sz w:val="20"/>
                <w:szCs w:val="20"/>
              </w:rPr>
              <w:t>0,09</w:t>
            </w:r>
          </w:p>
        </w:tc>
        <w:tc>
          <w:tcPr>
            <w:tcW w:w="667" w:type="pct"/>
          </w:tcPr>
          <w:p w:rsidR="00F45BA7" w:rsidRPr="00F45BA7" w:rsidRDefault="00F45BA7" w:rsidP="00F45BA7">
            <w:pPr>
              <w:widowControl w:val="0"/>
              <w:ind w:left="-132"/>
              <w:rPr>
                <w:sz w:val="20"/>
                <w:szCs w:val="20"/>
              </w:rPr>
            </w:pPr>
            <w:r w:rsidRPr="00F45BA7">
              <w:rPr>
                <w:sz w:val="20"/>
                <w:szCs w:val="20"/>
              </w:rPr>
              <w:t>0,09</w:t>
            </w:r>
          </w:p>
        </w:tc>
        <w:tc>
          <w:tcPr>
            <w:tcW w:w="667" w:type="pct"/>
          </w:tcPr>
          <w:p w:rsidR="00F45BA7" w:rsidRPr="00F45BA7" w:rsidRDefault="00F45BA7" w:rsidP="00F45BA7">
            <w:pPr>
              <w:widowControl w:val="0"/>
              <w:ind w:left="-132"/>
              <w:rPr>
                <w:sz w:val="20"/>
                <w:szCs w:val="20"/>
              </w:rPr>
            </w:pPr>
            <w:r w:rsidRPr="00F45BA7">
              <w:rPr>
                <w:sz w:val="20"/>
                <w:szCs w:val="20"/>
              </w:rPr>
              <w:t>0,09</w:t>
            </w:r>
          </w:p>
        </w:tc>
        <w:tc>
          <w:tcPr>
            <w:tcW w:w="667" w:type="pct"/>
          </w:tcPr>
          <w:p w:rsidR="00F45BA7" w:rsidRPr="00F45BA7" w:rsidRDefault="00F45BA7" w:rsidP="00F45BA7">
            <w:pPr>
              <w:widowControl w:val="0"/>
              <w:ind w:left="-132"/>
              <w:rPr>
                <w:sz w:val="20"/>
                <w:szCs w:val="20"/>
              </w:rPr>
            </w:pPr>
            <w:r w:rsidRPr="00F45BA7">
              <w:rPr>
                <w:sz w:val="20"/>
                <w:szCs w:val="20"/>
              </w:rPr>
              <w:t>0,09</w:t>
            </w:r>
          </w:p>
        </w:tc>
        <w:tc>
          <w:tcPr>
            <w:tcW w:w="667" w:type="pct"/>
          </w:tcPr>
          <w:p w:rsidR="00F45BA7" w:rsidRPr="00F45BA7" w:rsidRDefault="00F45BA7" w:rsidP="00F45BA7">
            <w:pPr>
              <w:widowControl w:val="0"/>
              <w:ind w:left="-132"/>
              <w:rPr>
                <w:sz w:val="20"/>
                <w:szCs w:val="20"/>
              </w:rPr>
            </w:pPr>
            <w:r w:rsidRPr="00F45BA7">
              <w:rPr>
                <w:sz w:val="20"/>
                <w:szCs w:val="20"/>
              </w:rPr>
              <w:t>0,09</w:t>
            </w:r>
          </w:p>
        </w:tc>
        <w:tc>
          <w:tcPr>
            <w:tcW w:w="673" w:type="pct"/>
          </w:tcPr>
          <w:p w:rsidR="00F45BA7" w:rsidRPr="00F45BA7" w:rsidRDefault="00F45BA7" w:rsidP="00F45BA7">
            <w:pPr>
              <w:widowControl w:val="0"/>
              <w:ind w:left="-132"/>
              <w:rPr>
                <w:sz w:val="20"/>
                <w:szCs w:val="20"/>
              </w:rPr>
            </w:pPr>
            <w:r w:rsidRPr="00F45BA7">
              <w:rPr>
                <w:sz w:val="20"/>
                <w:szCs w:val="20"/>
              </w:rPr>
              <w:t>0,09</w:t>
            </w:r>
          </w:p>
        </w:tc>
      </w:tr>
      <w:tr w:rsidR="00F45BA7" w:rsidRPr="00F45BA7" w:rsidTr="00936AD7">
        <w:tc>
          <w:tcPr>
            <w:tcW w:w="253" w:type="pct"/>
          </w:tcPr>
          <w:p w:rsidR="00F45BA7" w:rsidRPr="00F45BA7" w:rsidRDefault="00F45BA7" w:rsidP="00F45BA7">
            <w:pPr>
              <w:widowControl w:val="0"/>
              <w:ind w:right="33" w:hanging="22"/>
              <w:rPr>
                <w:sz w:val="20"/>
                <w:szCs w:val="20"/>
              </w:rPr>
            </w:pPr>
            <w:r w:rsidRPr="00F45BA7">
              <w:rPr>
                <w:sz w:val="20"/>
                <w:szCs w:val="20"/>
              </w:rPr>
              <w:t>10</w:t>
            </w:r>
          </w:p>
        </w:tc>
        <w:tc>
          <w:tcPr>
            <w:tcW w:w="912" w:type="pct"/>
          </w:tcPr>
          <w:p w:rsidR="00F45BA7" w:rsidRPr="00F45BA7" w:rsidRDefault="00F45BA7" w:rsidP="00F45BA7">
            <w:pPr>
              <w:widowControl w:val="0"/>
              <w:ind w:right="33" w:hanging="22"/>
              <w:jc w:val="both"/>
              <w:rPr>
                <w:sz w:val="20"/>
                <w:szCs w:val="20"/>
              </w:rPr>
            </w:pPr>
            <w:r w:rsidRPr="00F45BA7">
              <w:rPr>
                <w:sz w:val="20"/>
                <w:szCs w:val="20"/>
              </w:rPr>
              <w:t>Квартал № 155</w:t>
            </w:r>
          </w:p>
        </w:tc>
        <w:tc>
          <w:tcPr>
            <w:tcW w:w="493" w:type="pct"/>
          </w:tcPr>
          <w:p w:rsidR="00F45BA7" w:rsidRPr="00F45BA7" w:rsidRDefault="00F45BA7" w:rsidP="00F45BA7">
            <w:pPr>
              <w:widowControl w:val="0"/>
              <w:ind w:left="-132"/>
              <w:rPr>
                <w:sz w:val="20"/>
                <w:szCs w:val="20"/>
              </w:rPr>
            </w:pPr>
            <w:r w:rsidRPr="00F45BA7">
              <w:rPr>
                <w:sz w:val="20"/>
                <w:szCs w:val="20"/>
              </w:rPr>
              <w:t>0,28</w:t>
            </w:r>
          </w:p>
        </w:tc>
        <w:tc>
          <w:tcPr>
            <w:tcW w:w="667" w:type="pct"/>
          </w:tcPr>
          <w:p w:rsidR="00F45BA7" w:rsidRPr="00F45BA7" w:rsidRDefault="00F45BA7" w:rsidP="00F45BA7">
            <w:pPr>
              <w:widowControl w:val="0"/>
              <w:ind w:left="-132"/>
              <w:rPr>
                <w:sz w:val="20"/>
                <w:szCs w:val="20"/>
              </w:rPr>
            </w:pPr>
            <w:r w:rsidRPr="00F45BA7">
              <w:rPr>
                <w:sz w:val="20"/>
                <w:szCs w:val="20"/>
              </w:rPr>
              <w:t>0,28</w:t>
            </w:r>
          </w:p>
        </w:tc>
        <w:tc>
          <w:tcPr>
            <w:tcW w:w="667" w:type="pct"/>
          </w:tcPr>
          <w:p w:rsidR="00F45BA7" w:rsidRPr="00F45BA7" w:rsidRDefault="00F45BA7" w:rsidP="00F45BA7">
            <w:pPr>
              <w:widowControl w:val="0"/>
              <w:ind w:left="-132"/>
              <w:rPr>
                <w:sz w:val="20"/>
                <w:szCs w:val="20"/>
              </w:rPr>
            </w:pPr>
            <w:r w:rsidRPr="00F45BA7">
              <w:rPr>
                <w:sz w:val="20"/>
                <w:szCs w:val="20"/>
              </w:rPr>
              <w:t>0,28</w:t>
            </w:r>
          </w:p>
        </w:tc>
        <w:tc>
          <w:tcPr>
            <w:tcW w:w="667" w:type="pct"/>
          </w:tcPr>
          <w:p w:rsidR="00F45BA7" w:rsidRPr="00F45BA7" w:rsidRDefault="00F45BA7" w:rsidP="00F45BA7">
            <w:pPr>
              <w:widowControl w:val="0"/>
              <w:ind w:left="-132"/>
              <w:rPr>
                <w:sz w:val="20"/>
                <w:szCs w:val="20"/>
              </w:rPr>
            </w:pPr>
            <w:r w:rsidRPr="00F45BA7">
              <w:rPr>
                <w:sz w:val="20"/>
                <w:szCs w:val="20"/>
              </w:rPr>
              <w:t>0,28</w:t>
            </w:r>
          </w:p>
        </w:tc>
        <w:tc>
          <w:tcPr>
            <w:tcW w:w="667" w:type="pct"/>
          </w:tcPr>
          <w:p w:rsidR="00F45BA7" w:rsidRPr="00F45BA7" w:rsidRDefault="00F45BA7" w:rsidP="00F45BA7">
            <w:pPr>
              <w:widowControl w:val="0"/>
              <w:ind w:left="-132"/>
              <w:rPr>
                <w:sz w:val="20"/>
                <w:szCs w:val="20"/>
              </w:rPr>
            </w:pPr>
            <w:r w:rsidRPr="00F45BA7">
              <w:rPr>
                <w:sz w:val="20"/>
                <w:szCs w:val="20"/>
              </w:rPr>
              <w:t>0,28</w:t>
            </w:r>
          </w:p>
        </w:tc>
        <w:tc>
          <w:tcPr>
            <w:tcW w:w="673" w:type="pct"/>
          </w:tcPr>
          <w:p w:rsidR="00F45BA7" w:rsidRPr="00F45BA7" w:rsidRDefault="00F45BA7" w:rsidP="00F45BA7">
            <w:pPr>
              <w:widowControl w:val="0"/>
              <w:ind w:left="-132"/>
              <w:rPr>
                <w:sz w:val="20"/>
                <w:szCs w:val="20"/>
              </w:rPr>
            </w:pPr>
            <w:r w:rsidRPr="00F45BA7">
              <w:rPr>
                <w:sz w:val="20"/>
                <w:szCs w:val="20"/>
              </w:rPr>
              <w:t>0,28</w:t>
            </w:r>
          </w:p>
        </w:tc>
      </w:tr>
      <w:tr w:rsidR="00F45BA7" w:rsidRPr="00F45BA7" w:rsidTr="00936AD7">
        <w:tc>
          <w:tcPr>
            <w:tcW w:w="253" w:type="pct"/>
          </w:tcPr>
          <w:p w:rsidR="00F45BA7" w:rsidRPr="00F45BA7" w:rsidRDefault="00F45BA7" w:rsidP="00F45BA7">
            <w:pPr>
              <w:widowControl w:val="0"/>
              <w:ind w:right="33" w:hanging="22"/>
              <w:rPr>
                <w:sz w:val="20"/>
                <w:szCs w:val="20"/>
              </w:rPr>
            </w:pPr>
            <w:r w:rsidRPr="00F45BA7">
              <w:rPr>
                <w:sz w:val="20"/>
                <w:szCs w:val="20"/>
              </w:rPr>
              <w:t>11</w:t>
            </w:r>
          </w:p>
        </w:tc>
        <w:tc>
          <w:tcPr>
            <w:tcW w:w="912" w:type="pct"/>
          </w:tcPr>
          <w:p w:rsidR="00F45BA7" w:rsidRPr="00F45BA7" w:rsidRDefault="00F45BA7" w:rsidP="00F45BA7">
            <w:pPr>
              <w:widowControl w:val="0"/>
              <w:ind w:right="33" w:hanging="22"/>
              <w:jc w:val="both"/>
              <w:rPr>
                <w:sz w:val="20"/>
                <w:szCs w:val="20"/>
              </w:rPr>
            </w:pPr>
            <w:r w:rsidRPr="00F45BA7">
              <w:rPr>
                <w:sz w:val="20"/>
                <w:szCs w:val="20"/>
              </w:rPr>
              <w:t>ЦРБ</w:t>
            </w:r>
          </w:p>
        </w:tc>
        <w:tc>
          <w:tcPr>
            <w:tcW w:w="493" w:type="pct"/>
          </w:tcPr>
          <w:p w:rsidR="00F45BA7" w:rsidRPr="00F45BA7" w:rsidRDefault="00F45BA7" w:rsidP="00F45BA7">
            <w:pPr>
              <w:widowControl w:val="0"/>
              <w:ind w:left="-132"/>
              <w:rPr>
                <w:sz w:val="20"/>
                <w:szCs w:val="20"/>
              </w:rPr>
            </w:pPr>
            <w:r w:rsidRPr="00F45BA7">
              <w:rPr>
                <w:sz w:val="20"/>
                <w:szCs w:val="20"/>
              </w:rPr>
              <w:t>0,38</w:t>
            </w:r>
          </w:p>
        </w:tc>
        <w:tc>
          <w:tcPr>
            <w:tcW w:w="667" w:type="pct"/>
          </w:tcPr>
          <w:p w:rsidR="00F45BA7" w:rsidRPr="00F45BA7" w:rsidRDefault="00F45BA7" w:rsidP="00F45BA7">
            <w:pPr>
              <w:widowControl w:val="0"/>
              <w:ind w:left="-132"/>
              <w:rPr>
                <w:sz w:val="20"/>
                <w:szCs w:val="20"/>
              </w:rPr>
            </w:pPr>
            <w:r w:rsidRPr="00F45BA7">
              <w:rPr>
                <w:sz w:val="20"/>
                <w:szCs w:val="20"/>
              </w:rPr>
              <w:t>0,38</w:t>
            </w:r>
          </w:p>
        </w:tc>
        <w:tc>
          <w:tcPr>
            <w:tcW w:w="667" w:type="pct"/>
          </w:tcPr>
          <w:p w:rsidR="00F45BA7" w:rsidRPr="00F45BA7" w:rsidRDefault="00F45BA7" w:rsidP="00F45BA7">
            <w:pPr>
              <w:widowControl w:val="0"/>
              <w:ind w:left="-132"/>
              <w:rPr>
                <w:sz w:val="20"/>
                <w:szCs w:val="20"/>
              </w:rPr>
            </w:pPr>
            <w:r w:rsidRPr="00F45BA7">
              <w:rPr>
                <w:sz w:val="20"/>
                <w:szCs w:val="20"/>
              </w:rPr>
              <w:t>0,38</w:t>
            </w:r>
          </w:p>
        </w:tc>
        <w:tc>
          <w:tcPr>
            <w:tcW w:w="667" w:type="pct"/>
          </w:tcPr>
          <w:p w:rsidR="00F45BA7" w:rsidRPr="00F45BA7" w:rsidRDefault="00F45BA7" w:rsidP="00F45BA7">
            <w:pPr>
              <w:widowControl w:val="0"/>
              <w:ind w:left="-132"/>
              <w:rPr>
                <w:sz w:val="20"/>
                <w:szCs w:val="20"/>
              </w:rPr>
            </w:pPr>
            <w:r w:rsidRPr="00F45BA7">
              <w:rPr>
                <w:sz w:val="20"/>
                <w:szCs w:val="20"/>
              </w:rPr>
              <w:t>0,38</w:t>
            </w:r>
          </w:p>
        </w:tc>
        <w:tc>
          <w:tcPr>
            <w:tcW w:w="667" w:type="pct"/>
          </w:tcPr>
          <w:p w:rsidR="00F45BA7" w:rsidRPr="00F45BA7" w:rsidRDefault="00F45BA7" w:rsidP="00F45BA7">
            <w:pPr>
              <w:widowControl w:val="0"/>
              <w:ind w:left="-132"/>
              <w:rPr>
                <w:sz w:val="20"/>
                <w:szCs w:val="20"/>
              </w:rPr>
            </w:pPr>
            <w:r w:rsidRPr="00F45BA7">
              <w:rPr>
                <w:sz w:val="20"/>
                <w:szCs w:val="20"/>
              </w:rPr>
              <w:t>0,38</w:t>
            </w:r>
          </w:p>
        </w:tc>
        <w:tc>
          <w:tcPr>
            <w:tcW w:w="673" w:type="pct"/>
          </w:tcPr>
          <w:p w:rsidR="00F45BA7" w:rsidRPr="00F45BA7" w:rsidRDefault="00F45BA7" w:rsidP="00F45BA7">
            <w:pPr>
              <w:widowControl w:val="0"/>
              <w:ind w:left="-132"/>
              <w:rPr>
                <w:sz w:val="20"/>
                <w:szCs w:val="20"/>
              </w:rPr>
            </w:pPr>
            <w:r w:rsidRPr="00F45BA7">
              <w:rPr>
                <w:sz w:val="20"/>
                <w:szCs w:val="20"/>
              </w:rPr>
              <w:t>0,38</w:t>
            </w:r>
          </w:p>
        </w:tc>
      </w:tr>
      <w:tr w:rsidR="00F45BA7" w:rsidRPr="00F45BA7" w:rsidTr="00936AD7">
        <w:trPr>
          <w:trHeight w:val="77"/>
        </w:trPr>
        <w:tc>
          <w:tcPr>
            <w:tcW w:w="253" w:type="pct"/>
          </w:tcPr>
          <w:p w:rsidR="00F45BA7" w:rsidRPr="00F45BA7" w:rsidRDefault="00F45BA7" w:rsidP="00F45BA7">
            <w:pPr>
              <w:widowControl w:val="0"/>
              <w:ind w:right="33" w:hanging="22"/>
              <w:rPr>
                <w:sz w:val="20"/>
                <w:szCs w:val="20"/>
              </w:rPr>
            </w:pPr>
            <w:r w:rsidRPr="00F45BA7">
              <w:rPr>
                <w:sz w:val="20"/>
                <w:szCs w:val="20"/>
              </w:rPr>
              <w:t>12</w:t>
            </w:r>
          </w:p>
        </w:tc>
        <w:tc>
          <w:tcPr>
            <w:tcW w:w="912" w:type="pct"/>
          </w:tcPr>
          <w:p w:rsidR="00F45BA7" w:rsidRPr="00F45BA7" w:rsidRDefault="00F45BA7" w:rsidP="00F45BA7">
            <w:pPr>
              <w:widowControl w:val="0"/>
              <w:ind w:right="33" w:hanging="22"/>
              <w:jc w:val="both"/>
              <w:rPr>
                <w:sz w:val="20"/>
                <w:szCs w:val="20"/>
              </w:rPr>
            </w:pPr>
            <w:r w:rsidRPr="00F45BA7">
              <w:rPr>
                <w:sz w:val="20"/>
                <w:szCs w:val="20"/>
              </w:rPr>
              <w:t>БМК СШ Энергия</w:t>
            </w:r>
          </w:p>
        </w:tc>
        <w:tc>
          <w:tcPr>
            <w:tcW w:w="493" w:type="pct"/>
          </w:tcPr>
          <w:p w:rsidR="00F45BA7" w:rsidRPr="00F45BA7" w:rsidRDefault="00F45BA7" w:rsidP="00F45BA7">
            <w:pPr>
              <w:widowControl w:val="0"/>
              <w:ind w:left="-99" w:right="-10"/>
              <w:rPr>
                <w:sz w:val="20"/>
                <w:szCs w:val="20"/>
              </w:rPr>
            </w:pPr>
          </w:p>
        </w:tc>
        <w:tc>
          <w:tcPr>
            <w:tcW w:w="667" w:type="pct"/>
          </w:tcPr>
          <w:p w:rsidR="00F45BA7" w:rsidRPr="00F45BA7" w:rsidRDefault="00F45BA7" w:rsidP="00F45BA7">
            <w:pPr>
              <w:widowControl w:val="0"/>
              <w:ind w:left="-99" w:right="-10" w:hanging="22"/>
              <w:rPr>
                <w:sz w:val="20"/>
                <w:szCs w:val="20"/>
              </w:rPr>
            </w:pPr>
          </w:p>
        </w:tc>
        <w:tc>
          <w:tcPr>
            <w:tcW w:w="667" w:type="pct"/>
          </w:tcPr>
          <w:p w:rsidR="00F45BA7" w:rsidRPr="00F45BA7" w:rsidRDefault="00F45BA7" w:rsidP="00F45BA7">
            <w:pPr>
              <w:widowControl w:val="0"/>
              <w:ind w:left="-132"/>
              <w:rPr>
                <w:sz w:val="20"/>
                <w:szCs w:val="20"/>
              </w:rPr>
            </w:pPr>
          </w:p>
        </w:tc>
        <w:tc>
          <w:tcPr>
            <w:tcW w:w="667" w:type="pct"/>
          </w:tcPr>
          <w:p w:rsidR="00F45BA7" w:rsidRPr="00F45BA7" w:rsidRDefault="00F45BA7" w:rsidP="00F45BA7">
            <w:pPr>
              <w:widowControl w:val="0"/>
              <w:ind w:left="-132"/>
              <w:rPr>
                <w:sz w:val="20"/>
                <w:szCs w:val="20"/>
              </w:rPr>
            </w:pPr>
          </w:p>
        </w:tc>
        <w:tc>
          <w:tcPr>
            <w:tcW w:w="667" w:type="pct"/>
          </w:tcPr>
          <w:p w:rsidR="00F45BA7" w:rsidRPr="00F45BA7" w:rsidRDefault="00F45BA7" w:rsidP="00F45BA7">
            <w:pPr>
              <w:widowControl w:val="0"/>
              <w:ind w:left="-132"/>
              <w:rPr>
                <w:sz w:val="20"/>
                <w:szCs w:val="20"/>
              </w:rPr>
            </w:pPr>
          </w:p>
        </w:tc>
        <w:tc>
          <w:tcPr>
            <w:tcW w:w="673" w:type="pct"/>
          </w:tcPr>
          <w:p w:rsidR="00F45BA7" w:rsidRPr="00F45BA7" w:rsidRDefault="00F45BA7" w:rsidP="00F45BA7">
            <w:pPr>
              <w:widowControl w:val="0"/>
              <w:ind w:left="-132"/>
              <w:rPr>
                <w:sz w:val="20"/>
                <w:szCs w:val="20"/>
              </w:rPr>
            </w:pPr>
          </w:p>
        </w:tc>
      </w:tr>
    </w:tbl>
    <w:p w:rsidR="00F45BA7" w:rsidRPr="00F45BA7" w:rsidRDefault="00F45BA7" w:rsidP="00F45BA7">
      <w:pPr>
        <w:widowControl w:val="0"/>
        <w:ind w:firstLine="709"/>
        <w:jc w:val="both"/>
        <w:rPr>
          <w:rFonts w:eastAsia="Calibri"/>
          <w:sz w:val="28"/>
          <w:szCs w:val="28"/>
          <w:lang w:eastAsia="en-US"/>
        </w:rPr>
      </w:pPr>
    </w:p>
    <w:p w:rsidR="00F45BA7" w:rsidRPr="00F45BA7" w:rsidRDefault="00F45BA7" w:rsidP="00F45BA7">
      <w:pPr>
        <w:keepNext/>
        <w:keepLines/>
        <w:widowControl w:val="0"/>
        <w:ind w:left="284"/>
        <w:jc w:val="center"/>
        <w:outlineLvl w:val="1"/>
        <w:rPr>
          <w:b/>
          <w:bCs/>
          <w:sz w:val="28"/>
          <w:szCs w:val="28"/>
          <w:lang w:eastAsia="en-US"/>
        </w:rPr>
      </w:pPr>
      <w:bookmarkStart w:id="138" w:name="_Toc120624767"/>
      <w:r w:rsidRPr="00F45BA7">
        <w:rPr>
          <w:b/>
          <w:bCs/>
          <w:sz w:val="28"/>
          <w:szCs w:val="28"/>
          <w:lang w:eastAsia="en-US"/>
        </w:rPr>
        <w:t>6.2. Максимальный и среднечасовой расход теплоносителя</w:t>
      </w:r>
    </w:p>
    <w:p w:rsidR="00F45BA7" w:rsidRPr="00F45BA7" w:rsidRDefault="00F45BA7" w:rsidP="00F45BA7">
      <w:pPr>
        <w:keepNext/>
        <w:keepLines/>
        <w:widowControl w:val="0"/>
        <w:ind w:left="284"/>
        <w:jc w:val="center"/>
        <w:outlineLvl w:val="1"/>
        <w:rPr>
          <w:b/>
          <w:bCs/>
          <w:sz w:val="28"/>
          <w:szCs w:val="28"/>
          <w:lang w:eastAsia="en-US"/>
        </w:rPr>
      </w:pPr>
      <w:r w:rsidRPr="00F45BA7">
        <w:rPr>
          <w:b/>
          <w:bCs/>
          <w:sz w:val="28"/>
          <w:szCs w:val="28"/>
          <w:lang w:eastAsia="en-US"/>
        </w:rPr>
        <w:t>(расход сетевой воды) на горячее водоснабжение потребителей</w:t>
      </w:r>
    </w:p>
    <w:p w:rsidR="00F45BA7" w:rsidRPr="00F45BA7" w:rsidRDefault="00F45BA7" w:rsidP="00F45BA7">
      <w:pPr>
        <w:keepNext/>
        <w:keepLines/>
        <w:widowControl w:val="0"/>
        <w:ind w:left="284"/>
        <w:jc w:val="center"/>
        <w:outlineLvl w:val="1"/>
        <w:rPr>
          <w:b/>
          <w:bCs/>
          <w:sz w:val="28"/>
          <w:szCs w:val="28"/>
          <w:lang w:eastAsia="en-US"/>
        </w:rPr>
      </w:pPr>
      <w:r w:rsidRPr="00F45BA7">
        <w:rPr>
          <w:b/>
          <w:bCs/>
          <w:sz w:val="28"/>
          <w:szCs w:val="28"/>
          <w:lang w:eastAsia="en-US"/>
        </w:rPr>
        <w:t>с использованием открытой системы теплоснабжения в зоне действия каждого источника тепловой энергии, рассчитываемый с учётом</w:t>
      </w:r>
    </w:p>
    <w:p w:rsidR="00F45BA7" w:rsidRPr="00F45BA7" w:rsidRDefault="00F45BA7" w:rsidP="00F45BA7">
      <w:pPr>
        <w:keepNext/>
        <w:keepLines/>
        <w:widowControl w:val="0"/>
        <w:ind w:left="284"/>
        <w:jc w:val="center"/>
        <w:outlineLvl w:val="1"/>
        <w:rPr>
          <w:b/>
          <w:bCs/>
          <w:sz w:val="28"/>
          <w:szCs w:val="28"/>
          <w:lang w:eastAsia="en-US"/>
        </w:rPr>
      </w:pPr>
      <w:r w:rsidRPr="00F45BA7">
        <w:rPr>
          <w:b/>
          <w:bCs/>
          <w:sz w:val="28"/>
          <w:szCs w:val="28"/>
          <w:lang w:eastAsia="en-US"/>
        </w:rPr>
        <w:t>прогнозных сроков перевода потребителей, подключённых к открытой системе теплоснабжения (горячего водоснабжения), на закрытую</w:t>
      </w:r>
    </w:p>
    <w:p w:rsidR="00F45BA7" w:rsidRPr="00F45BA7" w:rsidRDefault="00F45BA7" w:rsidP="00F45BA7">
      <w:pPr>
        <w:keepNext/>
        <w:keepLines/>
        <w:widowControl w:val="0"/>
        <w:ind w:left="284"/>
        <w:jc w:val="center"/>
        <w:outlineLvl w:val="1"/>
        <w:rPr>
          <w:b/>
          <w:bCs/>
          <w:sz w:val="28"/>
          <w:szCs w:val="28"/>
          <w:lang w:eastAsia="en-US"/>
        </w:rPr>
      </w:pPr>
      <w:r w:rsidRPr="00F45BA7">
        <w:rPr>
          <w:b/>
          <w:bCs/>
          <w:sz w:val="28"/>
          <w:szCs w:val="28"/>
          <w:lang w:eastAsia="en-US"/>
        </w:rPr>
        <w:t>систему горячего водоснабжения</w:t>
      </w:r>
      <w:bookmarkEnd w:id="138"/>
    </w:p>
    <w:p w:rsidR="00F45BA7" w:rsidRPr="00F45BA7" w:rsidRDefault="00F45BA7" w:rsidP="00F45BA7">
      <w:pPr>
        <w:widowControl w:val="0"/>
        <w:tabs>
          <w:tab w:val="left" w:pos="1134"/>
        </w:tabs>
        <w:autoSpaceDE w:val="0"/>
        <w:autoSpaceDN w:val="0"/>
        <w:ind w:right="-1" w:firstLine="709"/>
        <w:jc w:val="both"/>
        <w:rPr>
          <w:rFonts w:eastAsia="Cambria"/>
          <w:w w:val="110"/>
          <w:sz w:val="28"/>
          <w:szCs w:val="28"/>
          <w:lang w:eastAsia="en-US"/>
        </w:rPr>
      </w:pPr>
    </w:p>
    <w:p w:rsidR="00F45BA7" w:rsidRPr="00F45BA7" w:rsidRDefault="00F45BA7" w:rsidP="00F45BA7">
      <w:pPr>
        <w:widowControl w:val="0"/>
        <w:ind w:firstLine="709"/>
        <w:jc w:val="right"/>
        <w:rPr>
          <w:rFonts w:eastAsia="Calibri"/>
          <w:b/>
          <w:sz w:val="20"/>
          <w:szCs w:val="22"/>
          <w:lang w:eastAsia="en-US"/>
        </w:rPr>
      </w:pPr>
      <w:r w:rsidRPr="00F45BA7">
        <w:rPr>
          <w:rFonts w:eastAsia="Calibri"/>
          <w:b/>
          <w:sz w:val="20"/>
          <w:szCs w:val="22"/>
          <w:lang w:eastAsia="en-US"/>
        </w:rPr>
        <w:t>Таблица</w:t>
      </w:r>
      <w:r w:rsidRPr="00F45BA7">
        <w:rPr>
          <w:rFonts w:eastAsia="Calibri"/>
          <w:b/>
          <w:spacing w:val="-1"/>
          <w:sz w:val="20"/>
          <w:szCs w:val="22"/>
          <w:lang w:eastAsia="en-US"/>
        </w:rPr>
        <w:t xml:space="preserve"> </w:t>
      </w:r>
      <w:r w:rsidRPr="00F45BA7">
        <w:rPr>
          <w:rFonts w:eastAsia="Calibri"/>
          <w:b/>
          <w:sz w:val="20"/>
          <w:szCs w:val="22"/>
          <w:lang w:eastAsia="en-US"/>
        </w:rPr>
        <w:t>6.2</w:t>
      </w:r>
      <w:r w:rsidRPr="00F45BA7">
        <w:rPr>
          <w:rFonts w:eastAsia="Calibri"/>
          <w:b/>
          <w:spacing w:val="-3"/>
          <w:sz w:val="20"/>
          <w:szCs w:val="22"/>
          <w:lang w:eastAsia="en-US"/>
        </w:rPr>
        <w:t xml:space="preserve"> </w:t>
      </w:r>
      <w:r w:rsidRPr="00F45BA7">
        <w:rPr>
          <w:rFonts w:eastAsia="Calibri"/>
          <w:b/>
          <w:sz w:val="20"/>
          <w:szCs w:val="22"/>
          <w:lang w:eastAsia="en-US"/>
        </w:rPr>
        <w:t>Максимальный</w:t>
      </w:r>
      <w:r w:rsidRPr="00F45BA7">
        <w:rPr>
          <w:rFonts w:eastAsia="Calibri"/>
          <w:b/>
          <w:spacing w:val="-3"/>
          <w:sz w:val="20"/>
          <w:szCs w:val="22"/>
          <w:lang w:eastAsia="en-US"/>
        </w:rPr>
        <w:t xml:space="preserve"> </w:t>
      </w:r>
      <w:r w:rsidRPr="00F45BA7">
        <w:rPr>
          <w:rFonts w:eastAsia="Calibri"/>
          <w:b/>
          <w:sz w:val="20"/>
          <w:szCs w:val="22"/>
          <w:lang w:eastAsia="en-US"/>
        </w:rPr>
        <w:t>и</w:t>
      </w:r>
      <w:r w:rsidRPr="00F45BA7">
        <w:rPr>
          <w:rFonts w:eastAsia="Calibri"/>
          <w:b/>
          <w:spacing w:val="-3"/>
          <w:sz w:val="20"/>
          <w:szCs w:val="22"/>
          <w:lang w:eastAsia="en-US"/>
        </w:rPr>
        <w:t xml:space="preserve"> </w:t>
      </w:r>
      <w:r w:rsidRPr="00F45BA7">
        <w:rPr>
          <w:rFonts w:eastAsia="Calibri"/>
          <w:b/>
          <w:sz w:val="20"/>
          <w:szCs w:val="22"/>
          <w:lang w:eastAsia="en-US"/>
        </w:rPr>
        <w:t>среднечасовой</w:t>
      </w:r>
      <w:r w:rsidRPr="00F45BA7">
        <w:rPr>
          <w:rFonts w:eastAsia="Calibri"/>
          <w:b/>
          <w:spacing w:val="-3"/>
          <w:sz w:val="20"/>
          <w:szCs w:val="22"/>
          <w:lang w:eastAsia="en-US"/>
        </w:rPr>
        <w:t xml:space="preserve"> </w:t>
      </w:r>
      <w:r w:rsidRPr="00F45BA7">
        <w:rPr>
          <w:rFonts w:eastAsia="Calibri"/>
          <w:b/>
          <w:sz w:val="20"/>
          <w:szCs w:val="22"/>
          <w:lang w:eastAsia="en-US"/>
        </w:rPr>
        <w:t>расход</w:t>
      </w:r>
      <w:r w:rsidRPr="00F45BA7">
        <w:rPr>
          <w:rFonts w:eastAsia="Calibri"/>
          <w:b/>
          <w:spacing w:val="-5"/>
          <w:sz w:val="20"/>
          <w:szCs w:val="22"/>
          <w:lang w:eastAsia="en-US"/>
        </w:rPr>
        <w:t xml:space="preserve"> </w:t>
      </w:r>
      <w:r w:rsidRPr="00F45BA7">
        <w:rPr>
          <w:rFonts w:eastAsia="Calibri"/>
          <w:b/>
          <w:sz w:val="20"/>
          <w:szCs w:val="22"/>
          <w:lang w:eastAsia="en-US"/>
        </w:rPr>
        <w:t>теплоносителя</w:t>
      </w:r>
      <w:r w:rsidRPr="00F45BA7">
        <w:rPr>
          <w:rFonts w:eastAsia="Calibri"/>
          <w:b/>
          <w:spacing w:val="-5"/>
          <w:sz w:val="20"/>
          <w:szCs w:val="22"/>
          <w:lang w:eastAsia="en-US"/>
        </w:rPr>
        <w:t xml:space="preserve"> </w:t>
      </w:r>
      <w:r w:rsidRPr="00F45BA7">
        <w:rPr>
          <w:rFonts w:eastAsia="Calibri"/>
          <w:b/>
          <w:sz w:val="20"/>
          <w:szCs w:val="22"/>
          <w:lang w:eastAsia="en-US"/>
        </w:rPr>
        <w:t>(расход</w:t>
      </w:r>
      <w:r w:rsidRPr="00F45BA7">
        <w:rPr>
          <w:rFonts w:eastAsia="Calibri"/>
          <w:b/>
          <w:spacing w:val="-3"/>
          <w:sz w:val="20"/>
          <w:szCs w:val="22"/>
          <w:lang w:eastAsia="en-US"/>
        </w:rPr>
        <w:t xml:space="preserve"> </w:t>
      </w:r>
      <w:r w:rsidRPr="00F45BA7">
        <w:rPr>
          <w:rFonts w:eastAsia="Calibri"/>
          <w:b/>
          <w:sz w:val="20"/>
          <w:szCs w:val="22"/>
          <w:lang w:eastAsia="en-US"/>
        </w:rPr>
        <w:t>сетевой</w:t>
      </w:r>
      <w:r w:rsidRPr="00F45BA7">
        <w:rPr>
          <w:rFonts w:eastAsia="Calibri"/>
          <w:b/>
          <w:spacing w:val="-5"/>
          <w:sz w:val="20"/>
          <w:szCs w:val="22"/>
          <w:lang w:eastAsia="en-US"/>
        </w:rPr>
        <w:t xml:space="preserve"> </w:t>
      </w:r>
      <w:r w:rsidRPr="00F45BA7">
        <w:rPr>
          <w:rFonts w:eastAsia="Calibri"/>
          <w:b/>
          <w:sz w:val="20"/>
          <w:szCs w:val="22"/>
          <w:lang w:eastAsia="en-US"/>
        </w:rPr>
        <w:t>воды)</w:t>
      </w:r>
    </w:p>
    <w:tbl>
      <w:tblPr>
        <w:tblStyle w:val="34"/>
        <w:tblW w:w="5000" w:type="pct"/>
        <w:tblLook w:val="04A0" w:firstRow="1" w:lastRow="0" w:firstColumn="1" w:lastColumn="0" w:noHBand="0" w:noVBand="1"/>
      </w:tblPr>
      <w:tblGrid>
        <w:gridCol w:w="519"/>
        <w:gridCol w:w="1755"/>
        <w:gridCol w:w="944"/>
        <w:gridCol w:w="1280"/>
        <w:gridCol w:w="1280"/>
        <w:gridCol w:w="1280"/>
        <w:gridCol w:w="1280"/>
        <w:gridCol w:w="1290"/>
      </w:tblGrid>
      <w:tr w:rsidR="00F45BA7" w:rsidRPr="00F45BA7" w:rsidTr="00936AD7">
        <w:tc>
          <w:tcPr>
            <w:tcW w:w="253" w:type="pct"/>
            <w:vMerge w:val="restart"/>
          </w:tcPr>
          <w:p w:rsidR="00F45BA7" w:rsidRPr="00F45BA7" w:rsidRDefault="00F45BA7" w:rsidP="00F45BA7">
            <w:pPr>
              <w:widowControl w:val="0"/>
              <w:ind w:right="33" w:hanging="22"/>
              <w:rPr>
                <w:sz w:val="20"/>
                <w:szCs w:val="20"/>
              </w:rPr>
            </w:pPr>
            <w:r w:rsidRPr="00F45BA7">
              <w:rPr>
                <w:sz w:val="20"/>
                <w:szCs w:val="20"/>
              </w:rPr>
              <w:t>№ п/п</w:t>
            </w:r>
          </w:p>
        </w:tc>
        <w:tc>
          <w:tcPr>
            <w:tcW w:w="914" w:type="pct"/>
            <w:vMerge w:val="restart"/>
          </w:tcPr>
          <w:p w:rsidR="00F45BA7" w:rsidRPr="00F45BA7" w:rsidRDefault="00F45BA7" w:rsidP="00F45BA7">
            <w:pPr>
              <w:widowControl w:val="0"/>
              <w:ind w:right="33" w:hanging="22"/>
              <w:rPr>
                <w:sz w:val="20"/>
                <w:szCs w:val="20"/>
              </w:rPr>
            </w:pPr>
            <w:r w:rsidRPr="00F45BA7">
              <w:rPr>
                <w:bCs/>
                <w:sz w:val="20"/>
                <w:szCs w:val="20"/>
              </w:rPr>
              <w:t>Наименование котельной</w:t>
            </w:r>
          </w:p>
        </w:tc>
        <w:tc>
          <w:tcPr>
            <w:tcW w:w="3833" w:type="pct"/>
            <w:gridSpan w:val="6"/>
          </w:tcPr>
          <w:p w:rsidR="00F45BA7" w:rsidRPr="00F45BA7" w:rsidRDefault="00F45BA7" w:rsidP="00F45BA7">
            <w:pPr>
              <w:widowControl w:val="0"/>
              <w:ind w:left="-99" w:right="-10"/>
              <w:rPr>
                <w:sz w:val="20"/>
                <w:szCs w:val="20"/>
              </w:rPr>
            </w:pPr>
            <w:r w:rsidRPr="00F45BA7">
              <w:rPr>
                <w:sz w:val="20"/>
                <w:szCs w:val="22"/>
              </w:rPr>
              <w:t>Величина</w:t>
            </w:r>
            <w:r w:rsidRPr="00F45BA7">
              <w:rPr>
                <w:spacing w:val="-9"/>
                <w:sz w:val="20"/>
                <w:szCs w:val="22"/>
              </w:rPr>
              <w:t xml:space="preserve"> </w:t>
            </w:r>
            <w:r w:rsidRPr="00F45BA7">
              <w:rPr>
                <w:sz w:val="20"/>
                <w:szCs w:val="22"/>
              </w:rPr>
              <w:t>расхода</w:t>
            </w:r>
            <w:r w:rsidRPr="00F45BA7">
              <w:rPr>
                <w:spacing w:val="-9"/>
                <w:sz w:val="20"/>
                <w:szCs w:val="22"/>
              </w:rPr>
              <w:t xml:space="preserve"> </w:t>
            </w:r>
            <w:r w:rsidRPr="00F45BA7">
              <w:rPr>
                <w:sz w:val="20"/>
                <w:szCs w:val="22"/>
              </w:rPr>
              <w:t>теплоносителя</w:t>
            </w:r>
            <w:r w:rsidRPr="00F45BA7">
              <w:rPr>
                <w:spacing w:val="-9"/>
                <w:sz w:val="20"/>
                <w:szCs w:val="22"/>
              </w:rPr>
              <w:t xml:space="preserve"> </w:t>
            </w:r>
            <w:r w:rsidRPr="00F45BA7">
              <w:rPr>
                <w:sz w:val="20"/>
                <w:szCs w:val="22"/>
              </w:rPr>
              <w:t>по</w:t>
            </w:r>
            <w:r w:rsidRPr="00F45BA7">
              <w:rPr>
                <w:spacing w:val="-7"/>
                <w:sz w:val="20"/>
                <w:szCs w:val="22"/>
              </w:rPr>
              <w:t xml:space="preserve"> </w:t>
            </w:r>
            <w:r w:rsidRPr="00F45BA7">
              <w:rPr>
                <w:spacing w:val="-2"/>
                <w:sz w:val="20"/>
                <w:szCs w:val="22"/>
              </w:rPr>
              <w:t>периодам</w:t>
            </w:r>
          </w:p>
        </w:tc>
      </w:tr>
      <w:tr w:rsidR="00F45BA7" w:rsidRPr="00F45BA7" w:rsidTr="00936AD7">
        <w:tc>
          <w:tcPr>
            <w:tcW w:w="253" w:type="pct"/>
            <w:vMerge/>
          </w:tcPr>
          <w:p w:rsidR="00F45BA7" w:rsidRPr="00F45BA7" w:rsidRDefault="00F45BA7" w:rsidP="00F45BA7">
            <w:pPr>
              <w:widowControl w:val="0"/>
              <w:ind w:right="33" w:hanging="22"/>
              <w:rPr>
                <w:sz w:val="20"/>
                <w:szCs w:val="20"/>
              </w:rPr>
            </w:pPr>
          </w:p>
        </w:tc>
        <w:tc>
          <w:tcPr>
            <w:tcW w:w="914" w:type="pct"/>
            <w:vMerge/>
          </w:tcPr>
          <w:p w:rsidR="00F45BA7" w:rsidRPr="00F45BA7" w:rsidRDefault="00F45BA7" w:rsidP="00F45BA7">
            <w:pPr>
              <w:widowControl w:val="0"/>
              <w:ind w:right="33" w:hanging="22"/>
              <w:jc w:val="both"/>
              <w:rPr>
                <w:sz w:val="20"/>
                <w:szCs w:val="20"/>
              </w:rPr>
            </w:pPr>
          </w:p>
        </w:tc>
        <w:tc>
          <w:tcPr>
            <w:tcW w:w="493" w:type="pct"/>
          </w:tcPr>
          <w:p w:rsidR="00F45BA7" w:rsidRPr="00F45BA7" w:rsidRDefault="00F45BA7" w:rsidP="00F45BA7">
            <w:pPr>
              <w:widowControl w:val="0"/>
              <w:ind w:left="-99" w:right="-10" w:hanging="22"/>
              <w:rPr>
                <w:sz w:val="20"/>
                <w:szCs w:val="20"/>
              </w:rPr>
            </w:pPr>
            <w:r w:rsidRPr="00F45BA7">
              <w:rPr>
                <w:sz w:val="20"/>
                <w:szCs w:val="20"/>
              </w:rPr>
              <w:t>2024</w:t>
            </w:r>
          </w:p>
        </w:tc>
        <w:tc>
          <w:tcPr>
            <w:tcW w:w="667" w:type="pct"/>
          </w:tcPr>
          <w:p w:rsidR="00F45BA7" w:rsidRPr="00F45BA7" w:rsidRDefault="00F45BA7" w:rsidP="00F45BA7">
            <w:pPr>
              <w:widowControl w:val="0"/>
              <w:ind w:left="-99" w:right="-10" w:hanging="22"/>
              <w:rPr>
                <w:sz w:val="20"/>
                <w:szCs w:val="20"/>
              </w:rPr>
            </w:pPr>
            <w:r w:rsidRPr="00F45BA7">
              <w:rPr>
                <w:sz w:val="20"/>
                <w:szCs w:val="20"/>
              </w:rPr>
              <w:t>2025</w:t>
            </w:r>
          </w:p>
        </w:tc>
        <w:tc>
          <w:tcPr>
            <w:tcW w:w="667" w:type="pct"/>
          </w:tcPr>
          <w:p w:rsidR="00F45BA7" w:rsidRPr="00F45BA7" w:rsidRDefault="00F45BA7" w:rsidP="00F45BA7">
            <w:pPr>
              <w:widowControl w:val="0"/>
              <w:ind w:left="-99" w:right="-10" w:hanging="22"/>
              <w:rPr>
                <w:sz w:val="20"/>
                <w:szCs w:val="20"/>
              </w:rPr>
            </w:pPr>
            <w:r w:rsidRPr="00F45BA7">
              <w:rPr>
                <w:sz w:val="20"/>
                <w:szCs w:val="20"/>
              </w:rPr>
              <w:t>2026</w:t>
            </w:r>
          </w:p>
        </w:tc>
        <w:tc>
          <w:tcPr>
            <w:tcW w:w="667" w:type="pct"/>
          </w:tcPr>
          <w:p w:rsidR="00F45BA7" w:rsidRPr="00F45BA7" w:rsidRDefault="00F45BA7" w:rsidP="00F45BA7">
            <w:pPr>
              <w:widowControl w:val="0"/>
              <w:ind w:left="-99" w:right="-10" w:hanging="22"/>
              <w:rPr>
                <w:sz w:val="20"/>
                <w:szCs w:val="20"/>
              </w:rPr>
            </w:pPr>
            <w:r w:rsidRPr="00F45BA7">
              <w:rPr>
                <w:sz w:val="20"/>
                <w:szCs w:val="20"/>
              </w:rPr>
              <w:t>2027</w:t>
            </w:r>
          </w:p>
        </w:tc>
        <w:tc>
          <w:tcPr>
            <w:tcW w:w="667" w:type="pct"/>
          </w:tcPr>
          <w:p w:rsidR="00F45BA7" w:rsidRPr="00F45BA7" w:rsidRDefault="00F45BA7" w:rsidP="00F45BA7">
            <w:pPr>
              <w:widowControl w:val="0"/>
              <w:ind w:left="-99" w:right="-10" w:hanging="22"/>
              <w:rPr>
                <w:sz w:val="20"/>
                <w:szCs w:val="20"/>
              </w:rPr>
            </w:pPr>
            <w:r w:rsidRPr="00F45BA7">
              <w:rPr>
                <w:sz w:val="20"/>
                <w:szCs w:val="20"/>
              </w:rPr>
              <w:t>2028</w:t>
            </w:r>
          </w:p>
        </w:tc>
        <w:tc>
          <w:tcPr>
            <w:tcW w:w="671" w:type="pct"/>
          </w:tcPr>
          <w:p w:rsidR="00F45BA7" w:rsidRPr="00F45BA7" w:rsidRDefault="00F45BA7" w:rsidP="00F45BA7">
            <w:pPr>
              <w:widowControl w:val="0"/>
              <w:ind w:left="-99" w:right="-10" w:hanging="22"/>
              <w:rPr>
                <w:sz w:val="20"/>
                <w:szCs w:val="20"/>
              </w:rPr>
            </w:pPr>
            <w:r w:rsidRPr="00F45BA7">
              <w:rPr>
                <w:sz w:val="20"/>
                <w:szCs w:val="20"/>
              </w:rPr>
              <w:t>2029-2041</w:t>
            </w:r>
          </w:p>
        </w:tc>
      </w:tr>
      <w:tr w:rsidR="00F45BA7" w:rsidRPr="00F45BA7" w:rsidTr="00936AD7">
        <w:tc>
          <w:tcPr>
            <w:tcW w:w="253" w:type="pct"/>
          </w:tcPr>
          <w:p w:rsidR="00F45BA7" w:rsidRPr="00F45BA7" w:rsidRDefault="00F45BA7" w:rsidP="00F45BA7">
            <w:pPr>
              <w:widowControl w:val="0"/>
              <w:ind w:right="33" w:hanging="22"/>
              <w:rPr>
                <w:sz w:val="20"/>
                <w:szCs w:val="20"/>
              </w:rPr>
            </w:pPr>
            <w:r w:rsidRPr="00F45BA7">
              <w:rPr>
                <w:sz w:val="20"/>
                <w:szCs w:val="20"/>
              </w:rPr>
              <w:t>1</w:t>
            </w:r>
          </w:p>
        </w:tc>
        <w:tc>
          <w:tcPr>
            <w:tcW w:w="914" w:type="pct"/>
          </w:tcPr>
          <w:p w:rsidR="00F45BA7" w:rsidRPr="00F45BA7" w:rsidRDefault="00F45BA7" w:rsidP="00F45BA7">
            <w:pPr>
              <w:widowControl w:val="0"/>
              <w:ind w:right="33" w:hanging="22"/>
              <w:jc w:val="both"/>
              <w:rPr>
                <w:sz w:val="20"/>
                <w:szCs w:val="20"/>
              </w:rPr>
            </w:pPr>
            <w:r w:rsidRPr="00F45BA7">
              <w:rPr>
                <w:sz w:val="20"/>
                <w:szCs w:val="20"/>
              </w:rPr>
              <w:t>Квартал № 68</w:t>
            </w:r>
          </w:p>
        </w:tc>
        <w:tc>
          <w:tcPr>
            <w:tcW w:w="493" w:type="pct"/>
          </w:tcPr>
          <w:p w:rsidR="00F45BA7" w:rsidRPr="00F45BA7" w:rsidRDefault="00F45BA7" w:rsidP="00F45BA7">
            <w:pPr>
              <w:widowControl w:val="0"/>
              <w:ind w:left="-99" w:right="-10" w:hanging="22"/>
              <w:rPr>
                <w:sz w:val="20"/>
                <w:szCs w:val="20"/>
              </w:rPr>
            </w:pPr>
            <w:r w:rsidRPr="00F45BA7">
              <w:rPr>
                <w:sz w:val="20"/>
                <w:szCs w:val="20"/>
              </w:rPr>
              <w:t>16,45</w:t>
            </w:r>
          </w:p>
        </w:tc>
        <w:tc>
          <w:tcPr>
            <w:tcW w:w="667" w:type="pct"/>
          </w:tcPr>
          <w:p w:rsidR="00F45BA7" w:rsidRPr="00F45BA7" w:rsidRDefault="00F45BA7" w:rsidP="00F45BA7">
            <w:pPr>
              <w:widowControl w:val="0"/>
              <w:ind w:left="-99" w:right="-10" w:hanging="22"/>
              <w:rPr>
                <w:sz w:val="20"/>
                <w:szCs w:val="20"/>
              </w:rPr>
            </w:pPr>
            <w:r w:rsidRPr="00F45BA7">
              <w:rPr>
                <w:sz w:val="20"/>
                <w:szCs w:val="20"/>
              </w:rPr>
              <w:t>16,45</w:t>
            </w:r>
          </w:p>
        </w:tc>
        <w:tc>
          <w:tcPr>
            <w:tcW w:w="667" w:type="pct"/>
          </w:tcPr>
          <w:p w:rsidR="00F45BA7" w:rsidRPr="00F45BA7" w:rsidRDefault="00F45BA7" w:rsidP="00F45BA7">
            <w:pPr>
              <w:widowControl w:val="0"/>
              <w:ind w:left="-99" w:right="-10" w:hanging="22"/>
              <w:rPr>
                <w:sz w:val="20"/>
                <w:szCs w:val="20"/>
              </w:rPr>
            </w:pPr>
            <w:r w:rsidRPr="00F45BA7">
              <w:rPr>
                <w:sz w:val="20"/>
                <w:szCs w:val="20"/>
              </w:rPr>
              <w:t>16,45</w:t>
            </w:r>
          </w:p>
        </w:tc>
        <w:tc>
          <w:tcPr>
            <w:tcW w:w="667" w:type="pct"/>
          </w:tcPr>
          <w:p w:rsidR="00F45BA7" w:rsidRPr="00F45BA7" w:rsidRDefault="00F45BA7" w:rsidP="00F45BA7">
            <w:pPr>
              <w:widowControl w:val="0"/>
              <w:ind w:left="-99" w:right="-10" w:hanging="22"/>
              <w:rPr>
                <w:sz w:val="20"/>
                <w:szCs w:val="20"/>
              </w:rPr>
            </w:pPr>
            <w:r w:rsidRPr="00F45BA7">
              <w:rPr>
                <w:sz w:val="20"/>
                <w:szCs w:val="20"/>
              </w:rPr>
              <w:t>16,45</w:t>
            </w:r>
          </w:p>
        </w:tc>
        <w:tc>
          <w:tcPr>
            <w:tcW w:w="667" w:type="pct"/>
          </w:tcPr>
          <w:p w:rsidR="00F45BA7" w:rsidRPr="00F45BA7" w:rsidRDefault="00F45BA7" w:rsidP="00F45BA7">
            <w:pPr>
              <w:widowControl w:val="0"/>
              <w:ind w:left="-99" w:right="-10" w:hanging="22"/>
              <w:rPr>
                <w:sz w:val="20"/>
                <w:szCs w:val="20"/>
              </w:rPr>
            </w:pPr>
            <w:r w:rsidRPr="00F45BA7">
              <w:rPr>
                <w:sz w:val="20"/>
                <w:szCs w:val="20"/>
              </w:rPr>
              <w:t>16,45</w:t>
            </w:r>
          </w:p>
        </w:tc>
        <w:tc>
          <w:tcPr>
            <w:tcW w:w="671" w:type="pct"/>
          </w:tcPr>
          <w:p w:rsidR="00F45BA7" w:rsidRPr="00F45BA7" w:rsidRDefault="00F45BA7" w:rsidP="00F45BA7">
            <w:pPr>
              <w:widowControl w:val="0"/>
              <w:ind w:left="-99" w:right="-10" w:hanging="22"/>
              <w:rPr>
                <w:sz w:val="20"/>
                <w:szCs w:val="20"/>
              </w:rPr>
            </w:pPr>
            <w:r w:rsidRPr="00F45BA7">
              <w:rPr>
                <w:sz w:val="20"/>
                <w:szCs w:val="20"/>
              </w:rPr>
              <w:t>16,45</w:t>
            </w:r>
          </w:p>
        </w:tc>
      </w:tr>
      <w:tr w:rsidR="00F45BA7" w:rsidRPr="00F45BA7" w:rsidTr="00936AD7">
        <w:tc>
          <w:tcPr>
            <w:tcW w:w="253" w:type="pct"/>
          </w:tcPr>
          <w:p w:rsidR="00F45BA7" w:rsidRPr="00F45BA7" w:rsidRDefault="00F45BA7" w:rsidP="00F45BA7">
            <w:pPr>
              <w:widowControl w:val="0"/>
              <w:ind w:right="33" w:hanging="22"/>
              <w:rPr>
                <w:sz w:val="20"/>
                <w:szCs w:val="20"/>
              </w:rPr>
            </w:pPr>
            <w:r w:rsidRPr="00F45BA7">
              <w:rPr>
                <w:sz w:val="20"/>
                <w:szCs w:val="20"/>
              </w:rPr>
              <w:t>2</w:t>
            </w:r>
          </w:p>
        </w:tc>
        <w:tc>
          <w:tcPr>
            <w:tcW w:w="914" w:type="pct"/>
          </w:tcPr>
          <w:p w:rsidR="00F45BA7" w:rsidRPr="00F45BA7" w:rsidRDefault="00F45BA7" w:rsidP="00F45BA7">
            <w:pPr>
              <w:widowControl w:val="0"/>
              <w:ind w:right="33" w:hanging="22"/>
              <w:jc w:val="both"/>
              <w:rPr>
                <w:sz w:val="20"/>
                <w:szCs w:val="20"/>
              </w:rPr>
            </w:pPr>
            <w:r w:rsidRPr="00F45BA7">
              <w:rPr>
                <w:sz w:val="20"/>
                <w:szCs w:val="20"/>
              </w:rPr>
              <w:t>Квартал № 86</w:t>
            </w:r>
          </w:p>
        </w:tc>
        <w:tc>
          <w:tcPr>
            <w:tcW w:w="493" w:type="pct"/>
          </w:tcPr>
          <w:p w:rsidR="00F45BA7" w:rsidRPr="00F45BA7" w:rsidRDefault="00F45BA7" w:rsidP="00F45BA7">
            <w:pPr>
              <w:widowControl w:val="0"/>
              <w:ind w:left="-99" w:right="-10" w:hanging="22"/>
              <w:rPr>
                <w:sz w:val="20"/>
                <w:szCs w:val="20"/>
              </w:rPr>
            </w:pPr>
            <w:r w:rsidRPr="00F45BA7">
              <w:rPr>
                <w:sz w:val="20"/>
                <w:szCs w:val="20"/>
              </w:rPr>
              <w:t>49,21</w:t>
            </w:r>
          </w:p>
        </w:tc>
        <w:tc>
          <w:tcPr>
            <w:tcW w:w="667" w:type="pct"/>
          </w:tcPr>
          <w:p w:rsidR="00F45BA7" w:rsidRPr="00F45BA7" w:rsidRDefault="00F45BA7" w:rsidP="00F45BA7">
            <w:pPr>
              <w:widowControl w:val="0"/>
              <w:ind w:left="-99" w:right="-10" w:hanging="22"/>
              <w:rPr>
                <w:sz w:val="20"/>
                <w:szCs w:val="20"/>
              </w:rPr>
            </w:pPr>
            <w:r w:rsidRPr="00F45BA7">
              <w:rPr>
                <w:sz w:val="20"/>
                <w:szCs w:val="20"/>
              </w:rPr>
              <w:t>49,21</w:t>
            </w:r>
          </w:p>
        </w:tc>
        <w:tc>
          <w:tcPr>
            <w:tcW w:w="667" w:type="pct"/>
          </w:tcPr>
          <w:p w:rsidR="00F45BA7" w:rsidRPr="00F45BA7" w:rsidRDefault="00F45BA7" w:rsidP="00F45BA7">
            <w:pPr>
              <w:widowControl w:val="0"/>
              <w:ind w:left="-99" w:right="-10" w:hanging="22"/>
              <w:rPr>
                <w:sz w:val="20"/>
                <w:szCs w:val="20"/>
              </w:rPr>
            </w:pPr>
            <w:r w:rsidRPr="00F45BA7">
              <w:rPr>
                <w:sz w:val="20"/>
                <w:szCs w:val="20"/>
              </w:rPr>
              <w:t>49,21</w:t>
            </w:r>
          </w:p>
        </w:tc>
        <w:tc>
          <w:tcPr>
            <w:tcW w:w="667" w:type="pct"/>
          </w:tcPr>
          <w:p w:rsidR="00F45BA7" w:rsidRPr="00F45BA7" w:rsidRDefault="00F45BA7" w:rsidP="00F45BA7">
            <w:pPr>
              <w:widowControl w:val="0"/>
              <w:ind w:left="-99" w:right="-10" w:hanging="22"/>
              <w:rPr>
                <w:sz w:val="20"/>
                <w:szCs w:val="20"/>
              </w:rPr>
            </w:pPr>
            <w:r w:rsidRPr="00F45BA7">
              <w:rPr>
                <w:sz w:val="20"/>
                <w:szCs w:val="20"/>
              </w:rPr>
              <w:t>49,21</w:t>
            </w:r>
          </w:p>
        </w:tc>
        <w:tc>
          <w:tcPr>
            <w:tcW w:w="667" w:type="pct"/>
          </w:tcPr>
          <w:p w:rsidR="00F45BA7" w:rsidRPr="00F45BA7" w:rsidRDefault="00F45BA7" w:rsidP="00F45BA7">
            <w:pPr>
              <w:widowControl w:val="0"/>
              <w:ind w:left="-99" w:right="-10" w:hanging="22"/>
              <w:rPr>
                <w:sz w:val="20"/>
                <w:szCs w:val="20"/>
              </w:rPr>
            </w:pPr>
            <w:r w:rsidRPr="00F45BA7">
              <w:rPr>
                <w:sz w:val="20"/>
                <w:szCs w:val="20"/>
              </w:rPr>
              <w:t>49,21</w:t>
            </w:r>
          </w:p>
        </w:tc>
        <w:tc>
          <w:tcPr>
            <w:tcW w:w="671" w:type="pct"/>
          </w:tcPr>
          <w:p w:rsidR="00F45BA7" w:rsidRPr="00F45BA7" w:rsidRDefault="00F45BA7" w:rsidP="00F45BA7">
            <w:pPr>
              <w:widowControl w:val="0"/>
              <w:ind w:left="-99" w:right="-10" w:hanging="22"/>
              <w:rPr>
                <w:sz w:val="20"/>
                <w:szCs w:val="20"/>
              </w:rPr>
            </w:pPr>
            <w:r w:rsidRPr="00F45BA7">
              <w:rPr>
                <w:sz w:val="20"/>
                <w:szCs w:val="20"/>
              </w:rPr>
              <w:t>49,21</w:t>
            </w:r>
          </w:p>
        </w:tc>
      </w:tr>
      <w:tr w:rsidR="00F45BA7" w:rsidRPr="00F45BA7" w:rsidTr="00936AD7">
        <w:tc>
          <w:tcPr>
            <w:tcW w:w="253" w:type="pct"/>
          </w:tcPr>
          <w:p w:rsidR="00F45BA7" w:rsidRPr="00F45BA7" w:rsidRDefault="00F45BA7" w:rsidP="00F45BA7">
            <w:pPr>
              <w:widowControl w:val="0"/>
              <w:ind w:right="33" w:hanging="22"/>
              <w:rPr>
                <w:sz w:val="20"/>
                <w:szCs w:val="20"/>
              </w:rPr>
            </w:pPr>
            <w:r w:rsidRPr="00F45BA7">
              <w:rPr>
                <w:sz w:val="20"/>
                <w:szCs w:val="20"/>
              </w:rPr>
              <w:t>3</w:t>
            </w:r>
          </w:p>
        </w:tc>
        <w:tc>
          <w:tcPr>
            <w:tcW w:w="914" w:type="pct"/>
          </w:tcPr>
          <w:p w:rsidR="00F45BA7" w:rsidRPr="00F45BA7" w:rsidRDefault="00F45BA7" w:rsidP="00F45BA7">
            <w:pPr>
              <w:widowControl w:val="0"/>
              <w:ind w:right="33" w:hanging="22"/>
              <w:jc w:val="both"/>
              <w:rPr>
                <w:sz w:val="20"/>
                <w:szCs w:val="20"/>
              </w:rPr>
            </w:pPr>
            <w:r w:rsidRPr="00F45BA7">
              <w:rPr>
                <w:sz w:val="20"/>
                <w:szCs w:val="20"/>
              </w:rPr>
              <w:t>Квартал № 87</w:t>
            </w:r>
          </w:p>
        </w:tc>
        <w:tc>
          <w:tcPr>
            <w:tcW w:w="493" w:type="pct"/>
          </w:tcPr>
          <w:p w:rsidR="00F45BA7" w:rsidRPr="00F45BA7" w:rsidRDefault="00F45BA7" w:rsidP="00F45BA7">
            <w:pPr>
              <w:widowControl w:val="0"/>
              <w:ind w:left="-99" w:right="-10" w:hanging="22"/>
              <w:rPr>
                <w:sz w:val="20"/>
                <w:szCs w:val="20"/>
              </w:rPr>
            </w:pPr>
            <w:r w:rsidRPr="00F45BA7">
              <w:rPr>
                <w:sz w:val="20"/>
                <w:szCs w:val="20"/>
              </w:rPr>
              <w:t>71,83</w:t>
            </w:r>
          </w:p>
        </w:tc>
        <w:tc>
          <w:tcPr>
            <w:tcW w:w="667" w:type="pct"/>
          </w:tcPr>
          <w:p w:rsidR="00F45BA7" w:rsidRPr="00F45BA7" w:rsidRDefault="00F45BA7" w:rsidP="00F45BA7">
            <w:pPr>
              <w:widowControl w:val="0"/>
              <w:ind w:left="-99" w:right="-10" w:hanging="22"/>
              <w:rPr>
                <w:sz w:val="20"/>
                <w:szCs w:val="20"/>
              </w:rPr>
            </w:pPr>
            <w:r w:rsidRPr="00F45BA7">
              <w:rPr>
                <w:sz w:val="20"/>
                <w:szCs w:val="20"/>
              </w:rPr>
              <w:t>71,83</w:t>
            </w:r>
          </w:p>
        </w:tc>
        <w:tc>
          <w:tcPr>
            <w:tcW w:w="667" w:type="pct"/>
          </w:tcPr>
          <w:p w:rsidR="00F45BA7" w:rsidRPr="00F45BA7" w:rsidRDefault="00F45BA7" w:rsidP="00F45BA7">
            <w:pPr>
              <w:widowControl w:val="0"/>
              <w:ind w:left="-99" w:right="-10" w:hanging="22"/>
              <w:rPr>
                <w:sz w:val="20"/>
                <w:szCs w:val="20"/>
              </w:rPr>
            </w:pPr>
            <w:r w:rsidRPr="00F45BA7">
              <w:rPr>
                <w:sz w:val="20"/>
                <w:szCs w:val="20"/>
              </w:rPr>
              <w:t>71,83</w:t>
            </w:r>
          </w:p>
        </w:tc>
        <w:tc>
          <w:tcPr>
            <w:tcW w:w="667" w:type="pct"/>
          </w:tcPr>
          <w:p w:rsidR="00F45BA7" w:rsidRPr="00F45BA7" w:rsidRDefault="00F45BA7" w:rsidP="00F45BA7">
            <w:pPr>
              <w:widowControl w:val="0"/>
              <w:ind w:left="-99" w:right="-10" w:hanging="22"/>
              <w:rPr>
                <w:sz w:val="20"/>
                <w:szCs w:val="20"/>
              </w:rPr>
            </w:pPr>
            <w:r w:rsidRPr="00F45BA7">
              <w:rPr>
                <w:sz w:val="20"/>
                <w:szCs w:val="20"/>
              </w:rPr>
              <w:t>71,83</w:t>
            </w:r>
          </w:p>
        </w:tc>
        <w:tc>
          <w:tcPr>
            <w:tcW w:w="667" w:type="pct"/>
          </w:tcPr>
          <w:p w:rsidR="00F45BA7" w:rsidRPr="00F45BA7" w:rsidRDefault="00F45BA7" w:rsidP="00F45BA7">
            <w:pPr>
              <w:widowControl w:val="0"/>
              <w:ind w:left="-99" w:right="-10" w:hanging="22"/>
              <w:rPr>
                <w:sz w:val="20"/>
                <w:szCs w:val="20"/>
              </w:rPr>
            </w:pPr>
            <w:r w:rsidRPr="00F45BA7">
              <w:rPr>
                <w:sz w:val="20"/>
                <w:szCs w:val="20"/>
              </w:rPr>
              <w:t>71,83</w:t>
            </w:r>
          </w:p>
        </w:tc>
        <w:tc>
          <w:tcPr>
            <w:tcW w:w="671" w:type="pct"/>
          </w:tcPr>
          <w:p w:rsidR="00F45BA7" w:rsidRPr="00F45BA7" w:rsidRDefault="00F45BA7" w:rsidP="00F45BA7">
            <w:pPr>
              <w:widowControl w:val="0"/>
              <w:ind w:left="-99" w:right="-10" w:hanging="22"/>
              <w:rPr>
                <w:sz w:val="20"/>
                <w:szCs w:val="20"/>
              </w:rPr>
            </w:pPr>
            <w:r w:rsidRPr="00F45BA7">
              <w:rPr>
                <w:sz w:val="20"/>
                <w:szCs w:val="20"/>
              </w:rPr>
              <w:t>71,83</w:t>
            </w:r>
          </w:p>
        </w:tc>
      </w:tr>
      <w:tr w:rsidR="00F45BA7" w:rsidRPr="00F45BA7" w:rsidTr="00936AD7">
        <w:tc>
          <w:tcPr>
            <w:tcW w:w="253" w:type="pct"/>
          </w:tcPr>
          <w:p w:rsidR="00F45BA7" w:rsidRPr="00F45BA7" w:rsidRDefault="00F45BA7" w:rsidP="00F45BA7">
            <w:pPr>
              <w:widowControl w:val="0"/>
              <w:ind w:right="33" w:hanging="22"/>
              <w:rPr>
                <w:sz w:val="20"/>
                <w:szCs w:val="20"/>
              </w:rPr>
            </w:pPr>
            <w:r w:rsidRPr="00F45BA7">
              <w:rPr>
                <w:sz w:val="20"/>
                <w:szCs w:val="20"/>
              </w:rPr>
              <w:t>4</w:t>
            </w:r>
          </w:p>
        </w:tc>
        <w:tc>
          <w:tcPr>
            <w:tcW w:w="914" w:type="pct"/>
          </w:tcPr>
          <w:p w:rsidR="00F45BA7" w:rsidRPr="00F45BA7" w:rsidRDefault="00F45BA7" w:rsidP="00F45BA7">
            <w:pPr>
              <w:widowControl w:val="0"/>
              <w:ind w:right="33" w:hanging="22"/>
              <w:jc w:val="both"/>
              <w:rPr>
                <w:sz w:val="20"/>
                <w:szCs w:val="20"/>
              </w:rPr>
            </w:pPr>
            <w:r w:rsidRPr="00F45BA7">
              <w:rPr>
                <w:sz w:val="20"/>
                <w:szCs w:val="20"/>
              </w:rPr>
              <w:t>Квартал № 89</w:t>
            </w:r>
          </w:p>
        </w:tc>
        <w:tc>
          <w:tcPr>
            <w:tcW w:w="493" w:type="pct"/>
          </w:tcPr>
          <w:p w:rsidR="00F45BA7" w:rsidRPr="00F45BA7" w:rsidRDefault="00F45BA7" w:rsidP="00F45BA7">
            <w:pPr>
              <w:widowControl w:val="0"/>
              <w:ind w:left="-99" w:right="-10" w:hanging="22"/>
              <w:rPr>
                <w:sz w:val="20"/>
                <w:szCs w:val="20"/>
              </w:rPr>
            </w:pPr>
            <w:r w:rsidRPr="00F45BA7">
              <w:rPr>
                <w:sz w:val="20"/>
                <w:szCs w:val="20"/>
              </w:rPr>
              <w:t>23,86</w:t>
            </w:r>
          </w:p>
        </w:tc>
        <w:tc>
          <w:tcPr>
            <w:tcW w:w="667" w:type="pct"/>
          </w:tcPr>
          <w:p w:rsidR="00F45BA7" w:rsidRPr="00F45BA7" w:rsidRDefault="00F45BA7" w:rsidP="00F45BA7">
            <w:pPr>
              <w:widowControl w:val="0"/>
              <w:ind w:left="-99" w:right="-10" w:hanging="22"/>
              <w:rPr>
                <w:sz w:val="20"/>
                <w:szCs w:val="20"/>
              </w:rPr>
            </w:pPr>
            <w:r w:rsidRPr="00F45BA7">
              <w:rPr>
                <w:sz w:val="20"/>
                <w:szCs w:val="20"/>
              </w:rPr>
              <w:t>23,86</w:t>
            </w:r>
          </w:p>
        </w:tc>
        <w:tc>
          <w:tcPr>
            <w:tcW w:w="667" w:type="pct"/>
          </w:tcPr>
          <w:p w:rsidR="00F45BA7" w:rsidRPr="00F45BA7" w:rsidRDefault="00F45BA7" w:rsidP="00F45BA7">
            <w:pPr>
              <w:widowControl w:val="0"/>
              <w:ind w:left="-99" w:right="-10" w:hanging="22"/>
              <w:rPr>
                <w:sz w:val="20"/>
                <w:szCs w:val="20"/>
              </w:rPr>
            </w:pPr>
            <w:r w:rsidRPr="00F45BA7">
              <w:rPr>
                <w:sz w:val="20"/>
                <w:szCs w:val="20"/>
              </w:rPr>
              <w:t>23,86</w:t>
            </w:r>
          </w:p>
        </w:tc>
        <w:tc>
          <w:tcPr>
            <w:tcW w:w="667" w:type="pct"/>
          </w:tcPr>
          <w:p w:rsidR="00F45BA7" w:rsidRPr="00F45BA7" w:rsidRDefault="00F45BA7" w:rsidP="00F45BA7">
            <w:pPr>
              <w:widowControl w:val="0"/>
              <w:ind w:left="-99" w:right="-10" w:hanging="22"/>
              <w:rPr>
                <w:sz w:val="20"/>
                <w:szCs w:val="20"/>
              </w:rPr>
            </w:pPr>
            <w:r w:rsidRPr="00F45BA7">
              <w:rPr>
                <w:sz w:val="20"/>
                <w:szCs w:val="20"/>
              </w:rPr>
              <w:t>23,86</w:t>
            </w:r>
          </w:p>
        </w:tc>
        <w:tc>
          <w:tcPr>
            <w:tcW w:w="667" w:type="pct"/>
          </w:tcPr>
          <w:p w:rsidR="00F45BA7" w:rsidRPr="00F45BA7" w:rsidRDefault="00F45BA7" w:rsidP="00F45BA7">
            <w:pPr>
              <w:widowControl w:val="0"/>
              <w:ind w:left="-99" w:right="-10" w:hanging="22"/>
              <w:rPr>
                <w:sz w:val="20"/>
                <w:szCs w:val="20"/>
              </w:rPr>
            </w:pPr>
            <w:r w:rsidRPr="00F45BA7">
              <w:rPr>
                <w:sz w:val="20"/>
                <w:szCs w:val="20"/>
              </w:rPr>
              <w:t>23,86</w:t>
            </w:r>
          </w:p>
        </w:tc>
        <w:tc>
          <w:tcPr>
            <w:tcW w:w="671" w:type="pct"/>
          </w:tcPr>
          <w:p w:rsidR="00F45BA7" w:rsidRPr="00F45BA7" w:rsidRDefault="00F45BA7" w:rsidP="00F45BA7">
            <w:pPr>
              <w:widowControl w:val="0"/>
              <w:ind w:left="-99" w:right="-10" w:hanging="22"/>
              <w:rPr>
                <w:sz w:val="20"/>
                <w:szCs w:val="20"/>
              </w:rPr>
            </w:pPr>
            <w:r w:rsidRPr="00F45BA7">
              <w:rPr>
                <w:sz w:val="20"/>
                <w:szCs w:val="20"/>
              </w:rPr>
              <w:t>23,86</w:t>
            </w:r>
          </w:p>
        </w:tc>
      </w:tr>
      <w:tr w:rsidR="00F45BA7" w:rsidRPr="00F45BA7" w:rsidTr="00936AD7">
        <w:tc>
          <w:tcPr>
            <w:tcW w:w="253" w:type="pct"/>
          </w:tcPr>
          <w:p w:rsidR="00F45BA7" w:rsidRPr="00F45BA7" w:rsidRDefault="00F45BA7" w:rsidP="00F45BA7">
            <w:pPr>
              <w:widowControl w:val="0"/>
              <w:ind w:right="33" w:hanging="22"/>
              <w:rPr>
                <w:sz w:val="20"/>
                <w:szCs w:val="20"/>
              </w:rPr>
            </w:pPr>
            <w:r w:rsidRPr="00F45BA7">
              <w:rPr>
                <w:sz w:val="20"/>
                <w:szCs w:val="20"/>
              </w:rPr>
              <w:t>5</w:t>
            </w:r>
          </w:p>
        </w:tc>
        <w:tc>
          <w:tcPr>
            <w:tcW w:w="914" w:type="pct"/>
          </w:tcPr>
          <w:p w:rsidR="00F45BA7" w:rsidRPr="00F45BA7" w:rsidRDefault="00F45BA7" w:rsidP="00F45BA7">
            <w:pPr>
              <w:widowControl w:val="0"/>
              <w:ind w:right="33" w:hanging="22"/>
              <w:jc w:val="both"/>
              <w:rPr>
                <w:sz w:val="20"/>
                <w:szCs w:val="20"/>
              </w:rPr>
            </w:pPr>
            <w:r w:rsidRPr="00F45BA7">
              <w:rPr>
                <w:sz w:val="20"/>
                <w:szCs w:val="20"/>
              </w:rPr>
              <w:t>Квартал № 92</w:t>
            </w:r>
          </w:p>
        </w:tc>
        <w:tc>
          <w:tcPr>
            <w:tcW w:w="493" w:type="pct"/>
          </w:tcPr>
          <w:p w:rsidR="00F45BA7" w:rsidRPr="00F45BA7" w:rsidRDefault="00F45BA7" w:rsidP="00F45BA7">
            <w:pPr>
              <w:widowControl w:val="0"/>
              <w:ind w:left="-99" w:right="-10" w:hanging="22"/>
              <w:rPr>
                <w:sz w:val="20"/>
                <w:szCs w:val="20"/>
              </w:rPr>
            </w:pPr>
            <w:r w:rsidRPr="00F45BA7">
              <w:rPr>
                <w:sz w:val="20"/>
                <w:szCs w:val="20"/>
              </w:rPr>
              <w:t>34,32</w:t>
            </w:r>
          </w:p>
        </w:tc>
        <w:tc>
          <w:tcPr>
            <w:tcW w:w="667" w:type="pct"/>
          </w:tcPr>
          <w:p w:rsidR="00F45BA7" w:rsidRPr="00F45BA7" w:rsidRDefault="00F45BA7" w:rsidP="00F45BA7">
            <w:pPr>
              <w:widowControl w:val="0"/>
              <w:ind w:left="-99" w:right="-10" w:hanging="22"/>
              <w:rPr>
                <w:sz w:val="20"/>
                <w:szCs w:val="20"/>
              </w:rPr>
            </w:pPr>
            <w:r w:rsidRPr="00F45BA7">
              <w:rPr>
                <w:sz w:val="20"/>
                <w:szCs w:val="20"/>
              </w:rPr>
              <w:t>34,32</w:t>
            </w:r>
          </w:p>
        </w:tc>
        <w:tc>
          <w:tcPr>
            <w:tcW w:w="667" w:type="pct"/>
          </w:tcPr>
          <w:p w:rsidR="00F45BA7" w:rsidRPr="00F45BA7" w:rsidRDefault="00F45BA7" w:rsidP="00F45BA7">
            <w:pPr>
              <w:widowControl w:val="0"/>
              <w:ind w:left="-99" w:right="-10" w:hanging="22"/>
              <w:rPr>
                <w:sz w:val="20"/>
                <w:szCs w:val="20"/>
              </w:rPr>
            </w:pPr>
            <w:r w:rsidRPr="00F45BA7">
              <w:rPr>
                <w:sz w:val="20"/>
                <w:szCs w:val="20"/>
              </w:rPr>
              <w:t>34,32</w:t>
            </w:r>
          </w:p>
        </w:tc>
        <w:tc>
          <w:tcPr>
            <w:tcW w:w="667" w:type="pct"/>
          </w:tcPr>
          <w:p w:rsidR="00F45BA7" w:rsidRPr="00F45BA7" w:rsidRDefault="00F45BA7" w:rsidP="00F45BA7">
            <w:pPr>
              <w:widowControl w:val="0"/>
              <w:ind w:left="-99" w:right="-10" w:hanging="22"/>
              <w:rPr>
                <w:sz w:val="20"/>
                <w:szCs w:val="20"/>
              </w:rPr>
            </w:pPr>
            <w:r w:rsidRPr="00F45BA7">
              <w:rPr>
                <w:sz w:val="20"/>
                <w:szCs w:val="20"/>
              </w:rPr>
              <w:t>34,32</w:t>
            </w:r>
          </w:p>
        </w:tc>
        <w:tc>
          <w:tcPr>
            <w:tcW w:w="667" w:type="pct"/>
          </w:tcPr>
          <w:p w:rsidR="00F45BA7" w:rsidRPr="00F45BA7" w:rsidRDefault="00F45BA7" w:rsidP="00F45BA7">
            <w:pPr>
              <w:widowControl w:val="0"/>
              <w:ind w:left="-99" w:right="-10" w:hanging="22"/>
              <w:rPr>
                <w:sz w:val="20"/>
                <w:szCs w:val="20"/>
              </w:rPr>
            </w:pPr>
            <w:r w:rsidRPr="00F45BA7">
              <w:rPr>
                <w:sz w:val="20"/>
                <w:szCs w:val="20"/>
              </w:rPr>
              <w:t>34,32</w:t>
            </w:r>
          </w:p>
        </w:tc>
        <w:tc>
          <w:tcPr>
            <w:tcW w:w="671" w:type="pct"/>
          </w:tcPr>
          <w:p w:rsidR="00F45BA7" w:rsidRPr="00F45BA7" w:rsidRDefault="00F45BA7" w:rsidP="00F45BA7">
            <w:pPr>
              <w:widowControl w:val="0"/>
              <w:ind w:left="-99" w:right="-10" w:hanging="22"/>
              <w:rPr>
                <w:sz w:val="20"/>
                <w:szCs w:val="20"/>
              </w:rPr>
            </w:pPr>
            <w:r w:rsidRPr="00F45BA7">
              <w:rPr>
                <w:sz w:val="20"/>
                <w:szCs w:val="20"/>
              </w:rPr>
              <w:t>34,32</w:t>
            </w:r>
          </w:p>
        </w:tc>
      </w:tr>
      <w:tr w:rsidR="00F45BA7" w:rsidRPr="00F45BA7" w:rsidTr="00936AD7">
        <w:tc>
          <w:tcPr>
            <w:tcW w:w="253" w:type="pct"/>
          </w:tcPr>
          <w:p w:rsidR="00F45BA7" w:rsidRPr="00F45BA7" w:rsidRDefault="00F45BA7" w:rsidP="00F45BA7">
            <w:pPr>
              <w:widowControl w:val="0"/>
              <w:ind w:right="33" w:hanging="22"/>
              <w:rPr>
                <w:sz w:val="20"/>
                <w:szCs w:val="20"/>
              </w:rPr>
            </w:pPr>
            <w:r w:rsidRPr="00F45BA7">
              <w:rPr>
                <w:sz w:val="20"/>
                <w:szCs w:val="20"/>
              </w:rPr>
              <w:t>6</w:t>
            </w:r>
          </w:p>
        </w:tc>
        <w:tc>
          <w:tcPr>
            <w:tcW w:w="914" w:type="pct"/>
          </w:tcPr>
          <w:p w:rsidR="00F45BA7" w:rsidRPr="00F45BA7" w:rsidRDefault="00F45BA7" w:rsidP="00F45BA7">
            <w:pPr>
              <w:widowControl w:val="0"/>
              <w:ind w:right="33" w:hanging="22"/>
              <w:jc w:val="both"/>
              <w:rPr>
                <w:sz w:val="20"/>
                <w:szCs w:val="20"/>
              </w:rPr>
            </w:pPr>
            <w:r w:rsidRPr="00F45BA7">
              <w:rPr>
                <w:sz w:val="20"/>
                <w:szCs w:val="20"/>
              </w:rPr>
              <w:t>Квартал № 98</w:t>
            </w:r>
          </w:p>
        </w:tc>
        <w:tc>
          <w:tcPr>
            <w:tcW w:w="493" w:type="pct"/>
          </w:tcPr>
          <w:p w:rsidR="00F45BA7" w:rsidRPr="00F45BA7" w:rsidRDefault="00F45BA7" w:rsidP="00F45BA7">
            <w:pPr>
              <w:widowControl w:val="0"/>
              <w:ind w:left="-99" w:right="-10" w:hanging="22"/>
              <w:rPr>
                <w:sz w:val="20"/>
                <w:szCs w:val="20"/>
              </w:rPr>
            </w:pPr>
            <w:r w:rsidRPr="00F45BA7">
              <w:rPr>
                <w:sz w:val="20"/>
                <w:szCs w:val="20"/>
              </w:rPr>
              <w:t>18,20</w:t>
            </w:r>
          </w:p>
        </w:tc>
        <w:tc>
          <w:tcPr>
            <w:tcW w:w="667" w:type="pct"/>
          </w:tcPr>
          <w:p w:rsidR="00F45BA7" w:rsidRPr="00F45BA7" w:rsidRDefault="00F45BA7" w:rsidP="00F45BA7">
            <w:pPr>
              <w:widowControl w:val="0"/>
              <w:ind w:left="-99" w:right="-10" w:hanging="22"/>
              <w:rPr>
                <w:sz w:val="20"/>
                <w:szCs w:val="20"/>
              </w:rPr>
            </w:pPr>
            <w:r w:rsidRPr="00F45BA7">
              <w:rPr>
                <w:sz w:val="20"/>
                <w:szCs w:val="20"/>
              </w:rPr>
              <w:t>18,20</w:t>
            </w:r>
          </w:p>
        </w:tc>
        <w:tc>
          <w:tcPr>
            <w:tcW w:w="667" w:type="pct"/>
          </w:tcPr>
          <w:p w:rsidR="00F45BA7" w:rsidRPr="00F45BA7" w:rsidRDefault="00F45BA7" w:rsidP="00F45BA7">
            <w:pPr>
              <w:widowControl w:val="0"/>
              <w:ind w:left="-99" w:right="-10" w:hanging="22"/>
              <w:rPr>
                <w:sz w:val="20"/>
                <w:szCs w:val="20"/>
              </w:rPr>
            </w:pPr>
            <w:r w:rsidRPr="00F45BA7">
              <w:rPr>
                <w:sz w:val="20"/>
                <w:szCs w:val="20"/>
              </w:rPr>
              <w:t>18,20</w:t>
            </w:r>
          </w:p>
        </w:tc>
        <w:tc>
          <w:tcPr>
            <w:tcW w:w="667" w:type="pct"/>
          </w:tcPr>
          <w:p w:rsidR="00F45BA7" w:rsidRPr="00F45BA7" w:rsidRDefault="00F45BA7" w:rsidP="00F45BA7">
            <w:pPr>
              <w:widowControl w:val="0"/>
              <w:ind w:left="-99" w:right="-10" w:hanging="22"/>
              <w:rPr>
                <w:sz w:val="20"/>
                <w:szCs w:val="20"/>
              </w:rPr>
            </w:pPr>
            <w:r w:rsidRPr="00F45BA7">
              <w:rPr>
                <w:sz w:val="20"/>
                <w:szCs w:val="20"/>
              </w:rPr>
              <w:t>18,20</w:t>
            </w:r>
          </w:p>
        </w:tc>
        <w:tc>
          <w:tcPr>
            <w:tcW w:w="667" w:type="pct"/>
          </w:tcPr>
          <w:p w:rsidR="00F45BA7" w:rsidRPr="00F45BA7" w:rsidRDefault="00F45BA7" w:rsidP="00F45BA7">
            <w:pPr>
              <w:widowControl w:val="0"/>
              <w:ind w:left="-99" w:right="-10" w:hanging="22"/>
              <w:rPr>
                <w:sz w:val="20"/>
                <w:szCs w:val="20"/>
              </w:rPr>
            </w:pPr>
            <w:r w:rsidRPr="00F45BA7">
              <w:rPr>
                <w:sz w:val="20"/>
                <w:szCs w:val="20"/>
              </w:rPr>
              <w:t>18,20</w:t>
            </w:r>
          </w:p>
        </w:tc>
        <w:tc>
          <w:tcPr>
            <w:tcW w:w="671" w:type="pct"/>
          </w:tcPr>
          <w:p w:rsidR="00F45BA7" w:rsidRPr="00F45BA7" w:rsidRDefault="00F45BA7" w:rsidP="00F45BA7">
            <w:pPr>
              <w:widowControl w:val="0"/>
              <w:ind w:left="-99" w:right="-10" w:hanging="22"/>
              <w:rPr>
                <w:sz w:val="20"/>
                <w:szCs w:val="20"/>
              </w:rPr>
            </w:pPr>
            <w:r w:rsidRPr="00F45BA7">
              <w:rPr>
                <w:sz w:val="20"/>
                <w:szCs w:val="20"/>
              </w:rPr>
              <w:t>18,20</w:t>
            </w:r>
          </w:p>
        </w:tc>
      </w:tr>
      <w:tr w:rsidR="00F45BA7" w:rsidRPr="00F45BA7" w:rsidTr="00936AD7">
        <w:tc>
          <w:tcPr>
            <w:tcW w:w="253" w:type="pct"/>
          </w:tcPr>
          <w:p w:rsidR="00F45BA7" w:rsidRPr="00F45BA7" w:rsidRDefault="00F45BA7" w:rsidP="00F45BA7">
            <w:pPr>
              <w:widowControl w:val="0"/>
              <w:ind w:right="33" w:hanging="22"/>
              <w:rPr>
                <w:sz w:val="20"/>
                <w:szCs w:val="20"/>
              </w:rPr>
            </w:pPr>
            <w:r w:rsidRPr="00F45BA7">
              <w:rPr>
                <w:sz w:val="20"/>
                <w:szCs w:val="20"/>
              </w:rPr>
              <w:t>7</w:t>
            </w:r>
          </w:p>
        </w:tc>
        <w:tc>
          <w:tcPr>
            <w:tcW w:w="914" w:type="pct"/>
          </w:tcPr>
          <w:p w:rsidR="00F45BA7" w:rsidRPr="00F45BA7" w:rsidRDefault="00F45BA7" w:rsidP="00F45BA7">
            <w:pPr>
              <w:widowControl w:val="0"/>
              <w:ind w:right="33" w:hanging="22"/>
              <w:jc w:val="both"/>
              <w:rPr>
                <w:sz w:val="20"/>
                <w:szCs w:val="20"/>
              </w:rPr>
            </w:pPr>
            <w:r w:rsidRPr="00F45BA7">
              <w:rPr>
                <w:sz w:val="20"/>
                <w:szCs w:val="20"/>
              </w:rPr>
              <w:t>Квартал № 99</w:t>
            </w:r>
          </w:p>
        </w:tc>
        <w:tc>
          <w:tcPr>
            <w:tcW w:w="493" w:type="pct"/>
          </w:tcPr>
          <w:p w:rsidR="00F45BA7" w:rsidRPr="00F45BA7" w:rsidRDefault="00F45BA7" w:rsidP="00F45BA7">
            <w:pPr>
              <w:widowControl w:val="0"/>
              <w:ind w:left="-99" w:right="-10" w:hanging="22"/>
              <w:rPr>
                <w:sz w:val="20"/>
                <w:szCs w:val="20"/>
              </w:rPr>
            </w:pPr>
            <w:r w:rsidRPr="00F45BA7">
              <w:rPr>
                <w:sz w:val="20"/>
                <w:szCs w:val="20"/>
              </w:rPr>
              <w:t>26,52</w:t>
            </w:r>
          </w:p>
        </w:tc>
        <w:tc>
          <w:tcPr>
            <w:tcW w:w="667" w:type="pct"/>
          </w:tcPr>
          <w:p w:rsidR="00F45BA7" w:rsidRPr="00F45BA7" w:rsidRDefault="00F45BA7" w:rsidP="00F45BA7">
            <w:pPr>
              <w:widowControl w:val="0"/>
              <w:ind w:left="-99" w:right="-10" w:hanging="22"/>
              <w:rPr>
                <w:sz w:val="20"/>
                <w:szCs w:val="20"/>
              </w:rPr>
            </w:pPr>
            <w:r w:rsidRPr="00F45BA7">
              <w:rPr>
                <w:sz w:val="20"/>
                <w:szCs w:val="20"/>
              </w:rPr>
              <w:t>26,52</w:t>
            </w:r>
          </w:p>
        </w:tc>
        <w:tc>
          <w:tcPr>
            <w:tcW w:w="667" w:type="pct"/>
          </w:tcPr>
          <w:p w:rsidR="00F45BA7" w:rsidRPr="00F45BA7" w:rsidRDefault="00F45BA7" w:rsidP="00F45BA7">
            <w:pPr>
              <w:widowControl w:val="0"/>
              <w:ind w:left="-99" w:right="-10" w:hanging="22"/>
              <w:rPr>
                <w:sz w:val="20"/>
                <w:szCs w:val="20"/>
              </w:rPr>
            </w:pPr>
            <w:r w:rsidRPr="00F45BA7">
              <w:rPr>
                <w:sz w:val="20"/>
                <w:szCs w:val="20"/>
              </w:rPr>
              <w:t>26,52</w:t>
            </w:r>
          </w:p>
        </w:tc>
        <w:tc>
          <w:tcPr>
            <w:tcW w:w="667" w:type="pct"/>
          </w:tcPr>
          <w:p w:rsidR="00F45BA7" w:rsidRPr="00F45BA7" w:rsidRDefault="00F45BA7" w:rsidP="00F45BA7">
            <w:pPr>
              <w:widowControl w:val="0"/>
              <w:ind w:left="-99" w:right="-10" w:hanging="22"/>
              <w:rPr>
                <w:sz w:val="20"/>
                <w:szCs w:val="20"/>
              </w:rPr>
            </w:pPr>
            <w:r w:rsidRPr="00F45BA7">
              <w:rPr>
                <w:sz w:val="20"/>
                <w:szCs w:val="20"/>
              </w:rPr>
              <w:t>26,52</w:t>
            </w:r>
          </w:p>
        </w:tc>
        <w:tc>
          <w:tcPr>
            <w:tcW w:w="667" w:type="pct"/>
          </w:tcPr>
          <w:p w:rsidR="00F45BA7" w:rsidRPr="00F45BA7" w:rsidRDefault="00F45BA7" w:rsidP="00F45BA7">
            <w:pPr>
              <w:widowControl w:val="0"/>
              <w:ind w:left="-99" w:right="-10" w:hanging="22"/>
              <w:rPr>
                <w:sz w:val="20"/>
                <w:szCs w:val="20"/>
              </w:rPr>
            </w:pPr>
            <w:r w:rsidRPr="00F45BA7">
              <w:rPr>
                <w:sz w:val="20"/>
                <w:szCs w:val="20"/>
              </w:rPr>
              <w:t>26,52</w:t>
            </w:r>
          </w:p>
        </w:tc>
        <w:tc>
          <w:tcPr>
            <w:tcW w:w="671" w:type="pct"/>
          </w:tcPr>
          <w:p w:rsidR="00F45BA7" w:rsidRPr="00F45BA7" w:rsidRDefault="00F45BA7" w:rsidP="00F45BA7">
            <w:pPr>
              <w:widowControl w:val="0"/>
              <w:ind w:left="-99" w:right="-10" w:hanging="22"/>
              <w:rPr>
                <w:sz w:val="20"/>
                <w:szCs w:val="20"/>
              </w:rPr>
            </w:pPr>
            <w:r w:rsidRPr="00F45BA7">
              <w:rPr>
                <w:sz w:val="20"/>
                <w:szCs w:val="20"/>
              </w:rPr>
              <w:t>26,52</w:t>
            </w:r>
          </w:p>
        </w:tc>
      </w:tr>
      <w:tr w:rsidR="00F45BA7" w:rsidRPr="00F45BA7" w:rsidTr="00936AD7">
        <w:tc>
          <w:tcPr>
            <w:tcW w:w="253" w:type="pct"/>
          </w:tcPr>
          <w:p w:rsidR="00F45BA7" w:rsidRPr="00F45BA7" w:rsidRDefault="00F45BA7" w:rsidP="00F45BA7">
            <w:pPr>
              <w:widowControl w:val="0"/>
              <w:ind w:right="33" w:hanging="22"/>
              <w:rPr>
                <w:sz w:val="20"/>
                <w:szCs w:val="20"/>
              </w:rPr>
            </w:pPr>
            <w:r w:rsidRPr="00F45BA7">
              <w:rPr>
                <w:sz w:val="20"/>
                <w:szCs w:val="20"/>
              </w:rPr>
              <w:t>8</w:t>
            </w:r>
          </w:p>
        </w:tc>
        <w:tc>
          <w:tcPr>
            <w:tcW w:w="914" w:type="pct"/>
          </w:tcPr>
          <w:p w:rsidR="00F45BA7" w:rsidRPr="00F45BA7" w:rsidRDefault="00F45BA7" w:rsidP="00F45BA7">
            <w:pPr>
              <w:widowControl w:val="0"/>
              <w:ind w:right="33" w:hanging="22"/>
              <w:jc w:val="both"/>
              <w:rPr>
                <w:sz w:val="20"/>
                <w:szCs w:val="20"/>
              </w:rPr>
            </w:pPr>
            <w:r w:rsidRPr="00F45BA7">
              <w:rPr>
                <w:sz w:val="20"/>
                <w:szCs w:val="20"/>
              </w:rPr>
              <w:t>Квартал № 109</w:t>
            </w:r>
          </w:p>
        </w:tc>
        <w:tc>
          <w:tcPr>
            <w:tcW w:w="493" w:type="pct"/>
          </w:tcPr>
          <w:p w:rsidR="00F45BA7" w:rsidRPr="00F45BA7" w:rsidRDefault="00F45BA7" w:rsidP="00F45BA7">
            <w:pPr>
              <w:widowControl w:val="0"/>
              <w:ind w:left="-99" w:right="-10" w:hanging="22"/>
              <w:rPr>
                <w:sz w:val="20"/>
                <w:szCs w:val="20"/>
              </w:rPr>
            </w:pPr>
            <w:r w:rsidRPr="00F45BA7">
              <w:rPr>
                <w:sz w:val="20"/>
                <w:szCs w:val="20"/>
              </w:rPr>
              <w:t>35,04</w:t>
            </w:r>
          </w:p>
        </w:tc>
        <w:tc>
          <w:tcPr>
            <w:tcW w:w="667" w:type="pct"/>
          </w:tcPr>
          <w:p w:rsidR="00F45BA7" w:rsidRPr="00F45BA7" w:rsidRDefault="00F45BA7" w:rsidP="00F45BA7">
            <w:pPr>
              <w:widowControl w:val="0"/>
              <w:ind w:left="-99" w:right="-10" w:hanging="22"/>
              <w:rPr>
                <w:sz w:val="20"/>
                <w:szCs w:val="20"/>
              </w:rPr>
            </w:pPr>
            <w:r w:rsidRPr="00F45BA7">
              <w:rPr>
                <w:sz w:val="20"/>
                <w:szCs w:val="20"/>
              </w:rPr>
              <w:t>35,04</w:t>
            </w:r>
          </w:p>
        </w:tc>
        <w:tc>
          <w:tcPr>
            <w:tcW w:w="667" w:type="pct"/>
          </w:tcPr>
          <w:p w:rsidR="00F45BA7" w:rsidRPr="00F45BA7" w:rsidRDefault="00F45BA7" w:rsidP="00F45BA7">
            <w:pPr>
              <w:widowControl w:val="0"/>
              <w:ind w:left="-99" w:right="-10" w:hanging="22"/>
              <w:rPr>
                <w:sz w:val="20"/>
                <w:szCs w:val="20"/>
              </w:rPr>
            </w:pPr>
            <w:r w:rsidRPr="00F45BA7">
              <w:rPr>
                <w:sz w:val="20"/>
                <w:szCs w:val="20"/>
              </w:rPr>
              <w:t>35,04</w:t>
            </w:r>
          </w:p>
        </w:tc>
        <w:tc>
          <w:tcPr>
            <w:tcW w:w="667" w:type="pct"/>
          </w:tcPr>
          <w:p w:rsidR="00F45BA7" w:rsidRPr="00F45BA7" w:rsidRDefault="00F45BA7" w:rsidP="00F45BA7">
            <w:pPr>
              <w:widowControl w:val="0"/>
              <w:ind w:left="-99" w:right="-10" w:hanging="22"/>
              <w:rPr>
                <w:sz w:val="20"/>
                <w:szCs w:val="20"/>
              </w:rPr>
            </w:pPr>
            <w:r w:rsidRPr="00F45BA7">
              <w:rPr>
                <w:sz w:val="20"/>
                <w:szCs w:val="20"/>
              </w:rPr>
              <w:t>35,04</w:t>
            </w:r>
          </w:p>
        </w:tc>
        <w:tc>
          <w:tcPr>
            <w:tcW w:w="667" w:type="pct"/>
          </w:tcPr>
          <w:p w:rsidR="00F45BA7" w:rsidRPr="00F45BA7" w:rsidRDefault="00F45BA7" w:rsidP="00F45BA7">
            <w:pPr>
              <w:widowControl w:val="0"/>
              <w:ind w:left="-99" w:right="-10" w:hanging="22"/>
              <w:rPr>
                <w:sz w:val="20"/>
                <w:szCs w:val="20"/>
              </w:rPr>
            </w:pPr>
            <w:r w:rsidRPr="00F45BA7">
              <w:rPr>
                <w:sz w:val="20"/>
                <w:szCs w:val="20"/>
              </w:rPr>
              <w:t>35,04</w:t>
            </w:r>
          </w:p>
        </w:tc>
        <w:tc>
          <w:tcPr>
            <w:tcW w:w="671" w:type="pct"/>
          </w:tcPr>
          <w:p w:rsidR="00F45BA7" w:rsidRPr="00F45BA7" w:rsidRDefault="00F45BA7" w:rsidP="00F45BA7">
            <w:pPr>
              <w:widowControl w:val="0"/>
              <w:ind w:left="-99" w:right="-10" w:hanging="22"/>
              <w:rPr>
                <w:sz w:val="20"/>
                <w:szCs w:val="20"/>
              </w:rPr>
            </w:pPr>
            <w:r w:rsidRPr="00F45BA7">
              <w:rPr>
                <w:sz w:val="20"/>
                <w:szCs w:val="20"/>
              </w:rPr>
              <w:t>35,04</w:t>
            </w:r>
          </w:p>
        </w:tc>
      </w:tr>
      <w:tr w:rsidR="00F45BA7" w:rsidRPr="00F45BA7" w:rsidTr="00936AD7">
        <w:tc>
          <w:tcPr>
            <w:tcW w:w="253" w:type="pct"/>
          </w:tcPr>
          <w:p w:rsidR="00F45BA7" w:rsidRPr="00F45BA7" w:rsidRDefault="00F45BA7" w:rsidP="00F45BA7">
            <w:pPr>
              <w:widowControl w:val="0"/>
              <w:ind w:right="33" w:hanging="22"/>
              <w:rPr>
                <w:sz w:val="20"/>
                <w:szCs w:val="20"/>
              </w:rPr>
            </w:pPr>
            <w:r w:rsidRPr="00F45BA7">
              <w:rPr>
                <w:sz w:val="20"/>
                <w:szCs w:val="20"/>
              </w:rPr>
              <w:t>9</w:t>
            </w:r>
          </w:p>
        </w:tc>
        <w:tc>
          <w:tcPr>
            <w:tcW w:w="914" w:type="pct"/>
          </w:tcPr>
          <w:p w:rsidR="00F45BA7" w:rsidRPr="00F45BA7" w:rsidRDefault="00F45BA7" w:rsidP="00F45BA7">
            <w:pPr>
              <w:widowControl w:val="0"/>
              <w:ind w:right="33" w:hanging="22"/>
              <w:jc w:val="both"/>
              <w:rPr>
                <w:sz w:val="20"/>
                <w:szCs w:val="20"/>
              </w:rPr>
            </w:pPr>
            <w:r w:rsidRPr="00F45BA7">
              <w:rPr>
                <w:sz w:val="20"/>
                <w:szCs w:val="20"/>
              </w:rPr>
              <w:t>Квартал № 119</w:t>
            </w:r>
          </w:p>
        </w:tc>
        <w:tc>
          <w:tcPr>
            <w:tcW w:w="493" w:type="pct"/>
          </w:tcPr>
          <w:p w:rsidR="00F45BA7" w:rsidRPr="00F45BA7" w:rsidRDefault="00F45BA7" w:rsidP="00F45BA7">
            <w:pPr>
              <w:widowControl w:val="0"/>
              <w:ind w:left="-99" w:right="-10" w:hanging="22"/>
              <w:rPr>
                <w:sz w:val="20"/>
                <w:szCs w:val="20"/>
              </w:rPr>
            </w:pPr>
            <w:r w:rsidRPr="00F45BA7">
              <w:rPr>
                <w:sz w:val="20"/>
                <w:szCs w:val="20"/>
              </w:rPr>
              <w:t>12,03</w:t>
            </w:r>
          </w:p>
        </w:tc>
        <w:tc>
          <w:tcPr>
            <w:tcW w:w="667" w:type="pct"/>
          </w:tcPr>
          <w:p w:rsidR="00F45BA7" w:rsidRPr="00F45BA7" w:rsidRDefault="00F45BA7" w:rsidP="00F45BA7">
            <w:pPr>
              <w:widowControl w:val="0"/>
              <w:ind w:left="-99" w:right="-10" w:hanging="22"/>
              <w:rPr>
                <w:sz w:val="20"/>
                <w:szCs w:val="20"/>
              </w:rPr>
            </w:pPr>
            <w:r w:rsidRPr="00F45BA7">
              <w:rPr>
                <w:sz w:val="20"/>
                <w:szCs w:val="20"/>
              </w:rPr>
              <w:t>12,03</w:t>
            </w:r>
          </w:p>
        </w:tc>
        <w:tc>
          <w:tcPr>
            <w:tcW w:w="667" w:type="pct"/>
          </w:tcPr>
          <w:p w:rsidR="00F45BA7" w:rsidRPr="00F45BA7" w:rsidRDefault="00F45BA7" w:rsidP="00F45BA7">
            <w:pPr>
              <w:widowControl w:val="0"/>
              <w:ind w:left="-99" w:right="-10" w:hanging="22"/>
              <w:rPr>
                <w:sz w:val="20"/>
                <w:szCs w:val="20"/>
              </w:rPr>
            </w:pPr>
            <w:r w:rsidRPr="00F45BA7">
              <w:rPr>
                <w:sz w:val="20"/>
                <w:szCs w:val="20"/>
              </w:rPr>
              <w:t>12,03</w:t>
            </w:r>
          </w:p>
        </w:tc>
        <w:tc>
          <w:tcPr>
            <w:tcW w:w="667" w:type="pct"/>
          </w:tcPr>
          <w:p w:rsidR="00F45BA7" w:rsidRPr="00F45BA7" w:rsidRDefault="00F45BA7" w:rsidP="00F45BA7">
            <w:pPr>
              <w:widowControl w:val="0"/>
              <w:ind w:left="-99" w:right="-10" w:hanging="22"/>
              <w:rPr>
                <w:sz w:val="20"/>
                <w:szCs w:val="20"/>
              </w:rPr>
            </w:pPr>
            <w:r w:rsidRPr="00F45BA7">
              <w:rPr>
                <w:sz w:val="20"/>
                <w:szCs w:val="20"/>
              </w:rPr>
              <w:t>12,03</w:t>
            </w:r>
          </w:p>
        </w:tc>
        <w:tc>
          <w:tcPr>
            <w:tcW w:w="667" w:type="pct"/>
          </w:tcPr>
          <w:p w:rsidR="00F45BA7" w:rsidRPr="00F45BA7" w:rsidRDefault="00F45BA7" w:rsidP="00F45BA7">
            <w:pPr>
              <w:widowControl w:val="0"/>
              <w:ind w:left="-99" w:right="-10" w:hanging="22"/>
              <w:rPr>
                <w:sz w:val="20"/>
                <w:szCs w:val="20"/>
              </w:rPr>
            </w:pPr>
            <w:r w:rsidRPr="00F45BA7">
              <w:rPr>
                <w:sz w:val="20"/>
                <w:szCs w:val="20"/>
              </w:rPr>
              <w:t>12,03</w:t>
            </w:r>
          </w:p>
        </w:tc>
        <w:tc>
          <w:tcPr>
            <w:tcW w:w="671" w:type="pct"/>
          </w:tcPr>
          <w:p w:rsidR="00F45BA7" w:rsidRPr="00F45BA7" w:rsidRDefault="00F45BA7" w:rsidP="00F45BA7">
            <w:pPr>
              <w:widowControl w:val="0"/>
              <w:ind w:left="-99" w:right="-10" w:hanging="22"/>
              <w:rPr>
                <w:sz w:val="20"/>
                <w:szCs w:val="20"/>
              </w:rPr>
            </w:pPr>
            <w:r w:rsidRPr="00F45BA7">
              <w:rPr>
                <w:sz w:val="20"/>
                <w:szCs w:val="20"/>
              </w:rPr>
              <w:t>12,03</w:t>
            </w:r>
          </w:p>
        </w:tc>
      </w:tr>
      <w:tr w:rsidR="00F45BA7" w:rsidRPr="00F45BA7" w:rsidTr="00936AD7">
        <w:tc>
          <w:tcPr>
            <w:tcW w:w="253" w:type="pct"/>
          </w:tcPr>
          <w:p w:rsidR="00F45BA7" w:rsidRPr="00F45BA7" w:rsidRDefault="00F45BA7" w:rsidP="00F45BA7">
            <w:pPr>
              <w:widowControl w:val="0"/>
              <w:ind w:right="33" w:hanging="22"/>
              <w:rPr>
                <w:sz w:val="20"/>
                <w:szCs w:val="20"/>
              </w:rPr>
            </w:pPr>
            <w:r w:rsidRPr="00F45BA7">
              <w:rPr>
                <w:sz w:val="20"/>
                <w:szCs w:val="20"/>
              </w:rPr>
              <w:t>10</w:t>
            </w:r>
          </w:p>
        </w:tc>
        <w:tc>
          <w:tcPr>
            <w:tcW w:w="914" w:type="pct"/>
          </w:tcPr>
          <w:p w:rsidR="00F45BA7" w:rsidRPr="00F45BA7" w:rsidRDefault="00F45BA7" w:rsidP="00F45BA7">
            <w:pPr>
              <w:widowControl w:val="0"/>
              <w:ind w:right="33" w:hanging="22"/>
              <w:jc w:val="both"/>
              <w:rPr>
                <w:sz w:val="20"/>
                <w:szCs w:val="20"/>
              </w:rPr>
            </w:pPr>
            <w:r w:rsidRPr="00F45BA7">
              <w:rPr>
                <w:sz w:val="20"/>
                <w:szCs w:val="20"/>
              </w:rPr>
              <w:t>Квартал № 155</w:t>
            </w:r>
          </w:p>
        </w:tc>
        <w:tc>
          <w:tcPr>
            <w:tcW w:w="493" w:type="pct"/>
          </w:tcPr>
          <w:p w:rsidR="00F45BA7" w:rsidRPr="00F45BA7" w:rsidRDefault="00F45BA7" w:rsidP="00F45BA7">
            <w:pPr>
              <w:widowControl w:val="0"/>
              <w:ind w:left="-99" w:right="-10" w:hanging="22"/>
              <w:rPr>
                <w:sz w:val="20"/>
                <w:szCs w:val="20"/>
              </w:rPr>
            </w:pPr>
            <w:r w:rsidRPr="00F45BA7">
              <w:rPr>
                <w:sz w:val="20"/>
                <w:szCs w:val="20"/>
              </w:rPr>
              <w:t>37,57</w:t>
            </w:r>
          </w:p>
        </w:tc>
        <w:tc>
          <w:tcPr>
            <w:tcW w:w="667" w:type="pct"/>
          </w:tcPr>
          <w:p w:rsidR="00F45BA7" w:rsidRPr="00F45BA7" w:rsidRDefault="00F45BA7" w:rsidP="00F45BA7">
            <w:pPr>
              <w:widowControl w:val="0"/>
              <w:ind w:left="-99" w:right="-10" w:hanging="22"/>
              <w:rPr>
                <w:sz w:val="20"/>
                <w:szCs w:val="20"/>
              </w:rPr>
            </w:pPr>
            <w:r w:rsidRPr="00F45BA7">
              <w:rPr>
                <w:sz w:val="20"/>
                <w:szCs w:val="20"/>
              </w:rPr>
              <w:t>37,57</w:t>
            </w:r>
          </w:p>
        </w:tc>
        <w:tc>
          <w:tcPr>
            <w:tcW w:w="667" w:type="pct"/>
          </w:tcPr>
          <w:p w:rsidR="00F45BA7" w:rsidRPr="00F45BA7" w:rsidRDefault="00F45BA7" w:rsidP="00F45BA7">
            <w:pPr>
              <w:widowControl w:val="0"/>
              <w:ind w:left="-99" w:right="-10" w:hanging="22"/>
              <w:rPr>
                <w:sz w:val="20"/>
                <w:szCs w:val="20"/>
              </w:rPr>
            </w:pPr>
            <w:r w:rsidRPr="00F45BA7">
              <w:rPr>
                <w:sz w:val="20"/>
                <w:szCs w:val="20"/>
              </w:rPr>
              <w:t>37,57</w:t>
            </w:r>
          </w:p>
        </w:tc>
        <w:tc>
          <w:tcPr>
            <w:tcW w:w="667" w:type="pct"/>
          </w:tcPr>
          <w:p w:rsidR="00F45BA7" w:rsidRPr="00F45BA7" w:rsidRDefault="00F45BA7" w:rsidP="00F45BA7">
            <w:pPr>
              <w:widowControl w:val="0"/>
              <w:ind w:left="-99" w:right="-10" w:hanging="22"/>
              <w:rPr>
                <w:sz w:val="20"/>
                <w:szCs w:val="20"/>
              </w:rPr>
            </w:pPr>
            <w:r w:rsidRPr="00F45BA7">
              <w:rPr>
                <w:sz w:val="20"/>
                <w:szCs w:val="20"/>
              </w:rPr>
              <w:t>37,57</w:t>
            </w:r>
          </w:p>
        </w:tc>
        <w:tc>
          <w:tcPr>
            <w:tcW w:w="667" w:type="pct"/>
          </w:tcPr>
          <w:p w:rsidR="00F45BA7" w:rsidRPr="00F45BA7" w:rsidRDefault="00F45BA7" w:rsidP="00F45BA7">
            <w:pPr>
              <w:widowControl w:val="0"/>
              <w:ind w:left="-99" w:right="-10" w:hanging="22"/>
              <w:rPr>
                <w:sz w:val="20"/>
                <w:szCs w:val="20"/>
              </w:rPr>
            </w:pPr>
            <w:r w:rsidRPr="00F45BA7">
              <w:rPr>
                <w:sz w:val="20"/>
                <w:szCs w:val="20"/>
              </w:rPr>
              <w:t>37,57</w:t>
            </w:r>
          </w:p>
        </w:tc>
        <w:tc>
          <w:tcPr>
            <w:tcW w:w="671" w:type="pct"/>
          </w:tcPr>
          <w:p w:rsidR="00F45BA7" w:rsidRPr="00F45BA7" w:rsidRDefault="00F45BA7" w:rsidP="00F45BA7">
            <w:pPr>
              <w:widowControl w:val="0"/>
              <w:ind w:left="-99" w:right="-10" w:hanging="22"/>
              <w:rPr>
                <w:sz w:val="20"/>
                <w:szCs w:val="20"/>
              </w:rPr>
            </w:pPr>
            <w:r w:rsidRPr="00F45BA7">
              <w:rPr>
                <w:sz w:val="20"/>
                <w:szCs w:val="20"/>
              </w:rPr>
              <w:t>37,57</w:t>
            </w:r>
          </w:p>
        </w:tc>
      </w:tr>
      <w:tr w:rsidR="00F45BA7" w:rsidRPr="00F45BA7" w:rsidTr="00936AD7">
        <w:tc>
          <w:tcPr>
            <w:tcW w:w="253" w:type="pct"/>
          </w:tcPr>
          <w:p w:rsidR="00F45BA7" w:rsidRPr="00F45BA7" w:rsidRDefault="00F45BA7" w:rsidP="00F45BA7">
            <w:pPr>
              <w:widowControl w:val="0"/>
              <w:ind w:right="33" w:hanging="22"/>
              <w:rPr>
                <w:sz w:val="20"/>
                <w:szCs w:val="20"/>
              </w:rPr>
            </w:pPr>
            <w:r w:rsidRPr="00F45BA7">
              <w:rPr>
                <w:sz w:val="20"/>
                <w:szCs w:val="20"/>
              </w:rPr>
              <w:t>11</w:t>
            </w:r>
          </w:p>
        </w:tc>
        <w:tc>
          <w:tcPr>
            <w:tcW w:w="914" w:type="pct"/>
          </w:tcPr>
          <w:p w:rsidR="00F45BA7" w:rsidRPr="00F45BA7" w:rsidRDefault="00F45BA7" w:rsidP="00F45BA7">
            <w:pPr>
              <w:widowControl w:val="0"/>
              <w:ind w:right="33" w:hanging="22"/>
              <w:jc w:val="both"/>
              <w:rPr>
                <w:sz w:val="20"/>
                <w:szCs w:val="20"/>
              </w:rPr>
            </w:pPr>
            <w:r w:rsidRPr="00F45BA7">
              <w:rPr>
                <w:sz w:val="20"/>
                <w:szCs w:val="20"/>
              </w:rPr>
              <w:t>ЦРБ</w:t>
            </w:r>
          </w:p>
        </w:tc>
        <w:tc>
          <w:tcPr>
            <w:tcW w:w="493" w:type="pct"/>
          </w:tcPr>
          <w:p w:rsidR="00F45BA7" w:rsidRPr="00F45BA7" w:rsidRDefault="00F45BA7" w:rsidP="00F45BA7">
            <w:pPr>
              <w:widowControl w:val="0"/>
              <w:ind w:left="-99" w:right="-10" w:hanging="22"/>
              <w:rPr>
                <w:sz w:val="20"/>
                <w:szCs w:val="20"/>
              </w:rPr>
            </w:pPr>
            <w:r w:rsidRPr="00F45BA7">
              <w:rPr>
                <w:sz w:val="20"/>
                <w:szCs w:val="20"/>
              </w:rPr>
              <w:t>50,90</w:t>
            </w:r>
          </w:p>
        </w:tc>
        <w:tc>
          <w:tcPr>
            <w:tcW w:w="667" w:type="pct"/>
          </w:tcPr>
          <w:p w:rsidR="00F45BA7" w:rsidRPr="00F45BA7" w:rsidRDefault="00F45BA7" w:rsidP="00F45BA7">
            <w:pPr>
              <w:widowControl w:val="0"/>
              <w:ind w:left="-99" w:right="-10" w:hanging="22"/>
              <w:rPr>
                <w:sz w:val="20"/>
                <w:szCs w:val="20"/>
              </w:rPr>
            </w:pPr>
            <w:r w:rsidRPr="00F45BA7">
              <w:rPr>
                <w:sz w:val="20"/>
                <w:szCs w:val="20"/>
              </w:rPr>
              <w:t>50,90</w:t>
            </w:r>
          </w:p>
        </w:tc>
        <w:tc>
          <w:tcPr>
            <w:tcW w:w="667" w:type="pct"/>
          </w:tcPr>
          <w:p w:rsidR="00F45BA7" w:rsidRPr="00F45BA7" w:rsidRDefault="00F45BA7" w:rsidP="00F45BA7">
            <w:pPr>
              <w:widowControl w:val="0"/>
              <w:ind w:left="-99" w:right="-10" w:hanging="22"/>
              <w:rPr>
                <w:sz w:val="20"/>
                <w:szCs w:val="20"/>
              </w:rPr>
            </w:pPr>
            <w:r w:rsidRPr="00F45BA7">
              <w:rPr>
                <w:sz w:val="20"/>
                <w:szCs w:val="20"/>
              </w:rPr>
              <w:t>50,90</w:t>
            </w:r>
          </w:p>
        </w:tc>
        <w:tc>
          <w:tcPr>
            <w:tcW w:w="667" w:type="pct"/>
          </w:tcPr>
          <w:p w:rsidR="00F45BA7" w:rsidRPr="00F45BA7" w:rsidRDefault="00F45BA7" w:rsidP="00F45BA7">
            <w:pPr>
              <w:widowControl w:val="0"/>
              <w:ind w:left="-99" w:right="-10" w:hanging="22"/>
              <w:rPr>
                <w:sz w:val="20"/>
                <w:szCs w:val="20"/>
              </w:rPr>
            </w:pPr>
            <w:r w:rsidRPr="00F45BA7">
              <w:rPr>
                <w:sz w:val="20"/>
                <w:szCs w:val="20"/>
              </w:rPr>
              <w:t>50,90</w:t>
            </w:r>
          </w:p>
        </w:tc>
        <w:tc>
          <w:tcPr>
            <w:tcW w:w="667" w:type="pct"/>
          </w:tcPr>
          <w:p w:rsidR="00F45BA7" w:rsidRPr="00F45BA7" w:rsidRDefault="00F45BA7" w:rsidP="00F45BA7">
            <w:pPr>
              <w:widowControl w:val="0"/>
              <w:ind w:left="-99" w:right="-10" w:hanging="22"/>
              <w:rPr>
                <w:sz w:val="20"/>
                <w:szCs w:val="20"/>
              </w:rPr>
            </w:pPr>
            <w:r w:rsidRPr="00F45BA7">
              <w:rPr>
                <w:sz w:val="20"/>
                <w:szCs w:val="20"/>
              </w:rPr>
              <w:t>50,90</w:t>
            </w:r>
          </w:p>
        </w:tc>
        <w:tc>
          <w:tcPr>
            <w:tcW w:w="671" w:type="pct"/>
          </w:tcPr>
          <w:p w:rsidR="00F45BA7" w:rsidRPr="00F45BA7" w:rsidRDefault="00F45BA7" w:rsidP="00F45BA7">
            <w:pPr>
              <w:widowControl w:val="0"/>
              <w:ind w:left="-99" w:right="-10" w:hanging="22"/>
              <w:rPr>
                <w:sz w:val="20"/>
                <w:szCs w:val="20"/>
              </w:rPr>
            </w:pPr>
            <w:r w:rsidRPr="00F45BA7">
              <w:rPr>
                <w:sz w:val="20"/>
                <w:szCs w:val="20"/>
              </w:rPr>
              <w:t>50,90</w:t>
            </w:r>
          </w:p>
        </w:tc>
      </w:tr>
      <w:tr w:rsidR="00F45BA7" w:rsidRPr="00F45BA7" w:rsidTr="00936AD7">
        <w:trPr>
          <w:trHeight w:val="77"/>
        </w:trPr>
        <w:tc>
          <w:tcPr>
            <w:tcW w:w="253" w:type="pct"/>
          </w:tcPr>
          <w:p w:rsidR="00F45BA7" w:rsidRPr="00F45BA7" w:rsidRDefault="00F45BA7" w:rsidP="00F45BA7">
            <w:pPr>
              <w:widowControl w:val="0"/>
              <w:ind w:right="33" w:hanging="22"/>
              <w:rPr>
                <w:sz w:val="20"/>
                <w:szCs w:val="20"/>
              </w:rPr>
            </w:pPr>
            <w:r w:rsidRPr="00F45BA7">
              <w:rPr>
                <w:sz w:val="20"/>
                <w:szCs w:val="20"/>
              </w:rPr>
              <w:t>12</w:t>
            </w:r>
          </w:p>
        </w:tc>
        <w:tc>
          <w:tcPr>
            <w:tcW w:w="914" w:type="pct"/>
          </w:tcPr>
          <w:p w:rsidR="00F45BA7" w:rsidRPr="00F45BA7" w:rsidRDefault="00F45BA7" w:rsidP="00F45BA7">
            <w:pPr>
              <w:widowControl w:val="0"/>
              <w:ind w:right="33" w:hanging="22"/>
              <w:jc w:val="both"/>
              <w:rPr>
                <w:sz w:val="20"/>
                <w:szCs w:val="20"/>
              </w:rPr>
            </w:pPr>
            <w:r w:rsidRPr="00F45BA7">
              <w:rPr>
                <w:sz w:val="20"/>
                <w:szCs w:val="20"/>
              </w:rPr>
              <w:t>БМК СШ Энергия</w:t>
            </w:r>
          </w:p>
        </w:tc>
        <w:tc>
          <w:tcPr>
            <w:tcW w:w="493" w:type="pct"/>
          </w:tcPr>
          <w:p w:rsidR="00F45BA7" w:rsidRPr="00F45BA7" w:rsidRDefault="00F45BA7" w:rsidP="00F45BA7">
            <w:pPr>
              <w:widowControl w:val="0"/>
              <w:ind w:left="-99" w:right="-10"/>
              <w:rPr>
                <w:sz w:val="20"/>
                <w:szCs w:val="20"/>
              </w:rPr>
            </w:pPr>
          </w:p>
        </w:tc>
        <w:tc>
          <w:tcPr>
            <w:tcW w:w="667" w:type="pct"/>
          </w:tcPr>
          <w:p w:rsidR="00F45BA7" w:rsidRPr="00F45BA7" w:rsidRDefault="00F45BA7" w:rsidP="00F45BA7">
            <w:pPr>
              <w:widowControl w:val="0"/>
              <w:ind w:left="-99" w:right="-10" w:hanging="22"/>
              <w:rPr>
                <w:sz w:val="20"/>
                <w:szCs w:val="20"/>
              </w:rPr>
            </w:pPr>
          </w:p>
        </w:tc>
        <w:tc>
          <w:tcPr>
            <w:tcW w:w="667" w:type="pct"/>
          </w:tcPr>
          <w:p w:rsidR="00F45BA7" w:rsidRPr="00F45BA7" w:rsidRDefault="00F45BA7" w:rsidP="00F45BA7">
            <w:pPr>
              <w:widowControl w:val="0"/>
              <w:ind w:left="-132"/>
              <w:rPr>
                <w:sz w:val="20"/>
                <w:szCs w:val="20"/>
              </w:rPr>
            </w:pPr>
          </w:p>
        </w:tc>
        <w:tc>
          <w:tcPr>
            <w:tcW w:w="667" w:type="pct"/>
          </w:tcPr>
          <w:p w:rsidR="00F45BA7" w:rsidRPr="00F45BA7" w:rsidRDefault="00F45BA7" w:rsidP="00F45BA7">
            <w:pPr>
              <w:widowControl w:val="0"/>
              <w:ind w:left="-132"/>
              <w:rPr>
                <w:sz w:val="20"/>
                <w:szCs w:val="20"/>
              </w:rPr>
            </w:pPr>
          </w:p>
        </w:tc>
        <w:tc>
          <w:tcPr>
            <w:tcW w:w="667" w:type="pct"/>
          </w:tcPr>
          <w:p w:rsidR="00F45BA7" w:rsidRPr="00F45BA7" w:rsidRDefault="00F45BA7" w:rsidP="00F45BA7">
            <w:pPr>
              <w:widowControl w:val="0"/>
              <w:ind w:left="-132"/>
              <w:rPr>
                <w:sz w:val="20"/>
                <w:szCs w:val="20"/>
              </w:rPr>
            </w:pPr>
          </w:p>
        </w:tc>
        <w:tc>
          <w:tcPr>
            <w:tcW w:w="671" w:type="pct"/>
          </w:tcPr>
          <w:p w:rsidR="00F45BA7" w:rsidRPr="00F45BA7" w:rsidRDefault="00F45BA7" w:rsidP="00F45BA7">
            <w:pPr>
              <w:widowControl w:val="0"/>
              <w:ind w:left="-132"/>
              <w:rPr>
                <w:sz w:val="20"/>
                <w:szCs w:val="20"/>
              </w:rPr>
            </w:pPr>
          </w:p>
        </w:tc>
      </w:tr>
    </w:tbl>
    <w:p w:rsidR="00F45BA7" w:rsidRPr="00F45BA7" w:rsidRDefault="00F45BA7" w:rsidP="00F45BA7">
      <w:pPr>
        <w:widowControl w:val="0"/>
        <w:ind w:firstLine="709"/>
        <w:jc w:val="both"/>
        <w:rPr>
          <w:rFonts w:eastAsia="Calibri"/>
          <w:b/>
          <w:sz w:val="20"/>
          <w:szCs w:val="22"/>
          <w:lang w:eastAsia="en-US"/>
        </w:rPr>
      </w:pPr>
    </w:p>
    <w:p w:rsidR="00F45BA7" w:rsidRPr="00F45BA7" w:rsidRDefault="00F45BA7" w:rsidP="00F45BA7">
      <w:pPr>
        <w:keepNext/>
        <w:keepLines/>
        <w:widowControl w:val="0"/>
        <w:jc w:val="center"/>
        <w:outlineLvl w:val="1"/>
        <w:rPr>
          <w:b/>
          <w:bCs/>
          <w:sz w:val="28"/>
          <w:szCs w:val="28"/>
          <w:lang w:eastAsia="en-US"/>
        </w:rPr>
      </w:pPr>
      <w:bookmarkStart w:id="139" w:name="_Toc120624768"/>
      <w:r w:rsidRPr="00F45BA7">
        <w:rPr>
          <w:b/>
          <w:bCs/>
          <w:sz w:val="28"/>
          <w:szCs w:val="28"/>
          <w:lang w:eastAsia="en-US"/>
        </w:rPr>
        <w:lastRenderedPageBreak/>
        <w:t>6.3. Сведения о наличии баков-аккумуляторов</w:t>
      </w:r>
      <w:bookmarkEnd w:id="139"/>
    </w:p>
    <w:p w:rsidR="00F45BA7" w:rsidRPr="00F45BA7" w:rsidRDefault="00F45BA7" w:rsidP="00F45BA7">
      <w:pPr>
        <w:keepNext/>
        <w:keepLines/>
        <w:widowControl w:val="0"/>
        <w:jc w:val="center"/>
        <w:outlineLvl w:val="1"/>
        <w:rPr>
          <w:b/>
          <w:bCs/>
          <w:sz w:val="28"/>
          <w:szCs w:val="28"/>
          <w:lang w:eastAsia="en-US"/>
        </w:rPr>
      </w:pP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В составе оборудования котельных баки-аккумуляторы отсутствуют.</w:t>
      </w:r>
    </w:p>
    <w:p w:rsidR="00F45BA7" w:rsidRPr="00F45BA7" w:rsidRDefault="00F45BA7" w:rsidP="00F45BA7">
      <w:pPr>
        <w:widowControl w:val="0"/>
        <w:ind w:firstLine="709"/>
        <w:jc w:val="both"/>
        <w:rPr>
          <w:rFonts w:eastAsia="Calibri"/>
          <w:sz w:val="28"/>
          <w:szCs w:val="28"/>
          <w:lang w:eastAsia="en-US"/>
        </w:rPr>
      </w:pPr>
    </w:p>
    <w:p w:rsidR="00F45BA7" w:rsidRPr="00F45BA7" w:rsidRDefault="00F45BA7" w:rsidP="00F45BA7">
      <w:pPr>
        <w:keepNext/>
        <w:keepLines/>
        <w:widowControl w:val="0"/>
        <w:jc w:val="center"/>
        <w:outlineLvl w:val="1"/>
        <w:rPr>
          <w:b/>
          <w:bCs/>
          <w:sz w:val="28"/>
          <w:szCs w:val="28"/>
          <w:lang w:eastAsia="en-US"/>
        </w:rPr>
      </w:pPr>
      <w:bookmarkStart w:id="140" w:name="_Toc120624769"/>
      <w:r w:rsidRPr="00F45BA7">
        <w:rPr>
          <w:b/>
          <w:bCs/>
          <w:sz w:val="28"/>
          <w:szCs w:val="28"/>
          <w:lang w:eastAsia="en-US"/>
        </w:rPr>
        <w:t>6.4. Нормативный и фактический (для эксплуатационного</w:t>
      </w:r>
    </w:p>
    <w:p w:rsidR="00F45BA7" w:rsidRPr="00F45BA7" w:rsidRDefault="00F45BA7" w:rsidP="00F45BA7">
      <w:pPr>
        <w:keepNext/>
        <w:keepLines/>
        <w:widowControl w:val="0"/>
        <w:jc w:val="center"/>
        <w:outlineLvl w:val="1"/>
        <w:rPr>
          <w:b/>
          <w:bCs/>
          <w:sz w:val="28"/>
          <w:szCs w:val="28"/>
          <w:lang w:eastAsia="en-US"/>
        </w:rPr>
      </w:pPr>
      <w:r w:rsidRPr="00F45BA7">
        <w:rPr>
          <w:b/>
          <w:bCs/>
          <w:sz w:val="28"/>
          <w:szCs w:val="28"/>
          <w:lang w:eastAsia="en-US"/>
        </w:rPr>
        <w:t>и аварийного режимов) часовой расход подпиточной воды в зоне действия источников тепловой энергии</w:t>
      </w:r>
      <w:bookmarkEnd w:id="140"/>
    </w:p>
    <w:p w:rsidR="00F45BA7" w:rsidRPr="00F45BA7" w:rsidRDefault="00F45BA7" w:rsidP="00F45BA7">
      <w:pPr>
        <w:keepNext/>
        <w:keepLines/>
        <w:widowControl w:val="0"/>
        <w:ind w:left="284"/>
        <w:jc w:val="both"/>
        <w:outlineLvl w:val="1"/>
        <w:rPr>
          <w:b/>
          <w:bCs/>
          <w:sz w:val="28"/>
          <w:szCs w:val="28"/>
          <w:lang w:eastAsia="en-US"/>
        </w:rPr>
      </w:pPr>
    </w:p>
    <w:p w:rsidR="00F45BA7" w:rsidRPr="00F45BA7" w:rsidRDefault="00F45BA7" w:rsidP="00F45BA7">
      <w:pPr>
        <w:widowControl w:val="0"/>
        <w:ind w:firstLine="709"/>
        <w:jc w:val="both"/>
        <w:rPr>
          <w:rFonts w:eastAsia="Calibri"/>
          <w:sz w:val="28"/>
          <w:szCs w:val="28"/>
          <w:lang w:eastAsia="en-US"/>
        </w:rPr>
      </w:pPr>
      <w:bookmarkStart w:id="141" w:name="_Toc40433093"/>
      <w:bookmarkStart w:id="142" w:name="_Toc71301017"/>
      <w:r w:rsidRPr="00F45BA7">
        <w:rPr>
          <w:rFonts w:eastAsia="Calibri"/>
          <w:sz w:val="28"/>
          <w:szCs w:val="28"/>
          <w:lang w:eastAsia="en-US"/>
        </w:rPr>
        <w:t>В соответствии с п. 6.16 СП 124.13330.2012 «Тепловые сети» установка для подпитки системы теплоснабжения на теплоисточнике должна обеспечивать подачу в тепловую сеть в рабочем режиме воду соответствующего качества и аварийную подпитку водой из систем хозяйственно-питьевого или производственного водопроводов.</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Расход подпиточной воды в рабочем режиме должен компенсировать расчётные (нормируемые) потери сетевой воды в системе теплоснабжения.</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Расчётные (нормируемые) потери сетевой воды в системе теплоснабжения включают расчётные технологические потери (затраты) сетевой воды и потери сетевой воды с нормативной утечкой из тепловой сети и систем теплопотребления.</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Среднегодовая утечка теплоносителя (м/ч) из водяных тепловых сетей должна быть не более 0,25 % среднегодового объёма воды в тепловой сети и присоединённых системах теплоснабжения независимо от схемы присоединения (за исключением систем горячего водоснабжения, присоединённых через водоподогреватели). Централизованная система теплоснабжения в сельском поселении - закрытого типа. Сезонная норма утечки теплоносителя устанавливается в пределах среднегодового значения.</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Согласно СП 124.13330.2012 «Тепловые сети» (п.6.16) расчётный расход среднегодовой утечки воды, м/ч для подпитки тепловых сетей следует принимать 0,25 % фактического объёма воды в трубопроводах тепловых сетей и присоединённых к ним системах отопления и вентиляции зданий.</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В соответствии с п. 6.16 СП 124.13330.2012 «Тепловые сети» для открытых и закрытых систем теплоснабжения должна предусматриваться дополнительно аварийная подпитка химически не обработанной и не деаэрированной водой, расход которой принимается в количестве 2 % среднегодового объёма воды в тепловой сети и присоединённых системах теплоснабжения независимо от схемы присоединения (за исключением систем горячего водоснабжения, присоединённых через водоподогреватели).</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Максимальное нормируемое потребление теплоносителя теплопотребляющими установками потребителей в сельском поселении равно нулю, так как система теплоснабжения закрытого типа.</w:t>
      </w:r>
    </w:p>
    <w:p w:rsidR="00F45BA7" w:rsidRPr="00F45BA7" w:rsidRDefault="00F45BA7" w:rsidP="00F45BA7">
      <w:pPr>
        <w:widowControl w:val="0"/>
        <w:autoSpaceDE w:val="0"/>
        <w:autoSpaceDN w:val="0"/>
        <w:ind w:right="-1" w:firstLine="709"/>
        <w:jc w:val="both"/>
        <w:rPr>
          <w:rFonts w:eastAsia="Cambria"/>
          <w:w w:val="110"/>
          <w:sz w:val="28"/>
          <w:szCs w:val="28"/>
          <w:lang w:eastAsia="en-US"/>
        </w:rPr>
      </w:pPr>
    </w:p>
    <w:p w:rsidR="00F45BA7" w:rsidRPr="00F45BA7" w:rsidRDefault="00F45BA7" w:rsidP="00F45BA7">
      <w:pPr>
        <w:keepNext/>
        <w:keepLines/>
        <w:widowControl w:val="0"/>
        <w:jc w:val="center"/>
        <w:outlineLvl w:val="1"/>
        <w:rPr>
          <w:b/>
          <w:bCs/>
          <w:sz w:val="28"/>
          <w:szCs w:val="28"/>
          <w:lang w:eastAsia="en-US"/>
        </w:rPr>
      </w:pPr>
      <w:bookmarkStart w:id="143" w:name="_Toc120624770"/>
      <w:bookmarkEnd w:id="141"/>
      <w:bookmarkEnd w:id="142"/>
      <w:r w:rsidRPr="00F45BA7">
        <w:rPr>
          <w:b/>
          <w:bCs/>
          <w:sz w:val="28"/>
          <w:szCs w:val="28"/>
          <w:lang w:eastAsia="en-US"/>
        </w:rPr>
        <w:lastRenderedPageBreak/>
        <w:t>6.5. Существующий и перспективный баланс производительности</w:t>
      </w:r>
    </w:p>
    <w:p w:rsidR="00F45BA7" w:rsidRPr="00F45BA7" w:rsidRDefault="00F45BA7" w:rsidP="00F45BA7">
      <w:pPr>
        <w:keepNext/>
        <w:keepLines/>
        <w:widowControl w:val="0"/>
        <w:jc w:val="center"/>
        <w:outlineLvl w:val="1"/>
        <w:rPr>
          <w:b/>
          <w:bCs/>
          <w:sz w:val="28"/>
          <w:szCs w:val="28"/>
          <w:lang w:eastAsia="en-US"/>
        </w:rPr>
      </w:pPr>
      <w:r w:rsidRPr="00F45BA7">
        <w:rPr>
          <w:b/>
          <w:bCs/>
          <w:sz w:val="28"/>
          <w:szCs w:val="28"/>
          <w:lang w:eastAsia="en-US"/>
        </w:rPr>
        <w:t>водоподготовительных установок и потерь теплоносителя</w:t>
      </w:r>
    </w:p>
    <w:p w:rsidR="00F45BA7" w:rsidRPr="00F45BA7" w:rsidRDefault="00F45BA7" w:rsidP="00F45BA7">
      <w:pPr>
        <w:keepNext/>
        <w:keepLines/>
        <w:widowControl w:val="0"/>
        <w:jc w:val="center"/>
        <w:outlineLvl w:val="1"/>
        <w:rPr>
          <w:b/>
          <w:bCs/>
          <w:sz w:val="28"/>
          <w:szCs w:val="28"/>
          <w:lang w:eastAsia="en-US"/>
        </w:rPr>
      </w:pPr>
      <w:r w:rsidRPr="00F45BA7">
        <w:rPr>
          <w:b/>
          <w:bCs/>
          <w:sz w:val="28"/>
          <w:szCs w:val="28"/>
          <w:lang w:eastAsia="en-US"/>
        </w:rPr>
        <w:t>с учётом развития системы теплоснабжения</w:t>
      </w:r>
      <w:bookmarkEnd w:id="143"/>
    </w:p>
    <w:p w:rsidR="00F45BA7" w:rsidRPr="00F45BA7" w:rsidRDefault="00F45BA7" w:rsidP="00F45BA7">
      <w:pPr>
        <w:keepNext/>
        <w:keepLines/>
        <w:widowControl w:val="0"/>
        <w:ind w:left="284"/>
        <w:jc w:val="both"/>
        <w:outlineLvl w:val="1"/>
        <w:rPr>
          <w:b/>
          <w:bCs/>
          <w:sz w:val="28"/>
          <w:szCs w:val="28"/>
          <w:lang w:eastAsia="en-US"/>
        </w:rPr>
      </w:pP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Существующий и перспективный баланс производительности водоподготовительных установок и потерь теплоносителя представлен в п. 6.2.</w:t>
      </w:r>
      <w:bookmarkStart w:id="144" w:name="_Toc120624771"/>
    </w:p>
    <w:p w:rsidR="00F45BA7" w:rsidRPr="00F45BA7" w:rsidRDefault="00F45BA7" w:rsidP="00F45BA7">
      <w:pPr>
        <w:widowControl w:val="0"/>
        <w:ind w:firstLine="709"/>
        <w:jc w:val="both"/>
        <w:rPr>
          <w:rFonts w:eastAsia="Calibri"/>
          <w:sz w:val="28"/>
          <w:szCs w:val="28"/>
          <w:lang w:eastAsia="en-US"/>
        </w:rPr>
      </w:pPr>
    </w:p>
    <w:p w:rsidR="00F45BA7" w:rsidRPr="00F45BA7" w:rsidRDefault="00F45BA7" w:rsidP="00F45BA7">
      <w:pPr>
        <w:widowControl w:val="0"/>
        <w:jc w:val="center"/>
        <w:rPr>
          <w:rFonts w:eastAsia="Calibri"/>
          <w:b/>
          <w:bCs/>
          <w:sz w:val="28"/>
          <w:szCs w:val="28"/>
          <w:lang w:eastAsia="en-US"/>
        </w:rPr>
      </w:pPr>
      <w:r w:rsidRPr="00F45BA7">
        <w:rPr>
          <w:rFonts w:eastAsia="Calibri"/>
          <w:b/>
          <w:bCs/>
          <w:sz w:val="28"/>
          <w:szCs w:val="28"/>
          <w:lang w:eastAsia="en-US"/>
        </w:rPr>
        <w:t xml:space="preserve">Глава 7. Предложения по строительству, реконструкции, </w:t>
      </w:r>
    </w:p>
    <w:p w:rsidR="00F45BA7" w:rsidRPr="00F45BA7" w:rsidRDefault="00F45BA7" w:rsidP="00F45BA7">
      <w:pPr>
        <w:widowControl w:val="0"/>
        <w:jc w:val="center"/>
        <w:rPr>
          <w:rFonts w:eastAsia="Calibri"/>
          <w:b/>
          <w:bCs/>
          <w:sz w:val="28"/>
          <w:szCs w:val="28"/>
          <w:lang w:eastAsia="en-US"/>
        </w:rPr>
      </w:pPr>
      <w:r w:rsidRPr="00F45BA7">
        <w:rPr>
          <w:rFonts w:eastAsia="Calibri"/>
          <w:b/>
          <w:bCs/>
          <w:sz w:val="28"/>
          <w:szCs w:val="28"/>
          <w:lang w:eastAsia="en-US"/>
        </w:rPr>
        <w:t>техническому перевооружению и (или) модернизации источников</w:t>
      </w:r>
    </w:p>
    <w:p w:rsidR="00F45BA7" w:rsidRPr="00F45BA7" w:rsidRDefault="00F45BA7" w:rsidP="00F45BA7">
      <w:pPr>
        <w:widowControl w:val="0"/>
        <w:jc w:val="center"/>
        <w:rPr>
          <w:rFonts w:eastAsia="Calibri"/>
          <w:b/>
          <w:bCs/>
          <w:sz w:val="28"/>
          <w:szCs w:val="28"/>
          <w:lang w:eastAsia="en-US"/>
        </w:rPr>
      </w:pPr>
      <w:r w:rsidRPr="00F45BA7">
        <w:rPr>
          <w:rFonts w:eastAsia="Calibri"/>
          <w:b/>
          <w:bCs/>
          <w:sz w:val="28"/>
          <w:szCs w:val="28"/>
          <w:lang w:eastAsia="en-US"/>
        </w:rPr>
        <w:t>тепловой энергии</w:t>
      </w:r>
      <w:bookmarkStart w:id="145" w:name="_Toc120624772"/>
      <w:bookmarkEnd w:id="144"/>
    </w:p>
    <w:p w:rsidR="00F45BA7" w:rsidRPr="00F45BA7" w:rsidRDefault="00F45BA7" w:rsidP="00F45BA7">
      <w:pPr>
        <w:widowControl w:val="0"/>
        <w:ind w:firstLine="709"/>
        <w:jc w:val="both"/>
        <w:rPr>
          <w:rFonts w:eastAsia="Calibri"/>
          <w:b/>
          <w:bCs/>
          <w:sz w:val="28"/>
          <w:szCs w:val="28"/>
          <w:lang w:eastAsia="en-US"/>
        </w:rPr>
      </w:pPr>
    </w:p>
    <w:p w:rsidR="00F45BA7" w:rsidRPr="00F45BA7" w:rsidRDefault="00F45BA7" w:rsidP="00F45BA7">
      <w:pPr>
        <w:widowControl w:val="0"/>
        <w:jc w:val="center"/>
        <w:rPr>
          <w:rFonts w:eastAsia="Calibri"/>
          <w:b/>
          <w:bCs/>
          <w:sz w:val="28"/>
          <w:szCs w:val="28"/>
          <w:lang w:eastAsia="en-US"/>
        </w:rPr>
      </w:pPr>
      <w:r w:rsidRPr="00F45BA7">
        <w:rPr>
          <w:rFonts w:eastAsia="Calibri"/>
          <w:b/>
          <w:bCs/>
          <w:sz w:val="28"/>
          <w:szCs w:val="28"/>
          <w:lang w:eastAsia="en-US"/>
        </w:rPr>
        <w:t>7.1. Описание условий организации централизованного</w:t>
      </w:r>
    </w:p>
    <w:p w:rsidR="00F45BA7" w:rsidRPr="00F45BA7" w:rsidRDefault="00F45BA7" w:rsidP="00F45BA7">
      <w:pPr>
        <w:widowControl w:val="0"/>
        <w:jc w:val="center"/>
        <w:rPr>
          <w:rFonts w:eastAsia="Calibri"/>
          <w:b/>
          <w:bCs/>
          <w:sz w:val="28"/>
          <w:szCs w:val="28"/>
          <w:lang w:eastAsia="en-US"/>
        </w:rPr>
      </w:pPr>
      <w:r w:rsidRPr="00F45BA7">
        <w:rPr>
          <w:rFonts w:eastAsia="Calibri"/>
          <w:b/>
          <w:bCs/>
          <w:sz w:val="28"/>
          <w:szCs w:val="28"/>
          <w:lang w:eastAsia="en-US"/>
        </w:rPr>
        <w:t>теплоснабжения, индивидуального теплоснабжения, а также</w:t>
      </w:r>
    </w:p>
    <w:p w:rsidR="00F45BA7" w:rsidRPr="00F45BA7" w:rsidRDefault="00F45BA7" w:rsidP="00F45BA7">
      <w:pPr>
        <w:widowControl w:val="0"/>
        <w:jc w:val="center"/>
        <w:rPr>
          <w:rFonts w:eastAsia="Calibri"/>
          <w:b/>
          <w:bCs/>
          <w:sz w:val="28"/>
          <w:szCs w:val="28"/>
          <w:lang w:eastAsia="en-US"/>
        </w:rPr>
      </w:pPr>
      <w:r w:rsidRPr="00F45BA7">
        <w:rPr>
          <w:rFonts w:eastAsia="Calibri"/>
          <w:b/>
          <w:bCs/>
          <w:sz w:val="28"/>
          <w:szCs w:val="28"/>
          <w:lang w:eastAsia="en-US"/>
        </w:rPr>
        <w:t>поквартирного отопления, которое должно содержать в том числе</w:t>
      </w:r>
    </w:p>
    <w:p w:rsidR="00F45BA7" w:rsidRPr="00F45BA7" w:rsidRDefault="00F45BA7" w:rsidP="00F45BA7">
      <w:pPr>
        <w:widowControl w:val="0"/>
        <w:jc w:val="center"/>
        <w:rPr>
          <w:rFonts w:eastAsia="Calibri"/>
          <w:b/>
          <w:bCs/>
          <w:sz w:val="28"/>
          <w:szCs w:val="28"/>
          <w:lang w:eastAsia="en-US"/>
        </w:rPr>
      </w:pPr>
      <w:r w:rsidRPr="00F45BA7">
        <w:rPr>
          <w:rFonts w:eastAsia="Calibri"/>
          <w:b/>
          <w:bCs/>
          <w:sz w:val="28"/>
          <w:szCs w:val="28"/>
          <w:lang w:eastAsia="en-US"/>
        </w:rPr>
        <w:t>определение целесообразности или нецелесообразности подключения</w:t>
      </w:r>
    </w:p>
    <w:p w:rsidR="00F45BA7" w:rsidRPr="00F45BA7" w:rsidRDefault="00F45BA7" w:rsidP="00F45BA7">
      <w:pPr>
        <w:widowControl w:val="0"/>
        <w:jc w:val="center"/>
        <w:rPr>
          <w:rFonts w:eastAsia="Calibri"/>
          <w:b/>
          <w:bCs/>
          <w:sz w:val="28"/>
          <w:szCs w:val="28"/>
          <w:lang w:eastAsia="en-US"/>
        </w:rPr>
      </w:pPr>
      <w:r w:rsidRPr="00F45BA7">
        <w:rPr>
          <w:rFonts w:eastAsia="Calibri"/>
          <w:b/>
          <w:bCs/>
          <w:sz w:val="28"/>
          <w:szCs w:val="28"/>
          <w:lang w:eastAsia="en-US"/>
        </w:rPr>
        <w:t>(технологического присоединения) теплопотребляющей установки</w:t>
      </w:r>
    </w:p>
    <w:p w:rsidR="00F45BA7" w:rsidRPr="00F45BA7" w:rsidRDefault="00F45BA7" w:rsidP="00F45BA7">
      <w:pPr>
        <w:widowControl w:val="0"/>
        <w:jc w:val="center"/>
        <w:rPr>
          <w:rFonts w:eastAsia="Calibri"/>
          <w:b/>
          <w:bCs/>
          <w:sz w:val="28"/>
          <w:szCs w:val="28"/>
          <w:lang w:eastAsia="en-US"/>
        </w:rPr>
      </w:pPr>
      <w:r w:rsidRPr="00F45BA7">
        <w:rPr>
          <w:rFonts w:eastAsia="Calibri"/>
          <w:b/>
          <w:bCs/>
          <w:sz w:val="28"/>
          <w:szCs w:val="28"/>
          <w:lang w:eastAsia="en-US"/>
        </w:rPr>
        <w:t>к существующей системе централизованного теплоснабжения исходя</w:t>
      </w:r>
    </w:p>
    <w:p w:rsidR="00F45BA7" w:rsidRPr="00F45BA7" w:rsidRDefault="00F45BA7" w:rsidP="00F45BA7">
      <w:pPr>
        <w:widowControl w:val="0"/>
        <w:jc w:val="center"/>
        <w:rPr>
          <w:rFonts w:eastAsia="Calibri"/>
          <w:b/>
          <w:bCs/>
          <w:sz w:val="28"/>
          <w:szCs w:val="28"/>
          <w:lang w:eastAsia="en-US"/>
        </w:rPr>
      </w:pPr>
      <w:r w:rsidRPr="00F45BA7">
        <w:rPr>
          <w:rFonts w:eastAsia="Calibri"/>
          <w:b/>
          <w:bCs/>
          <w:sz w:val="28"/>
          <w:szCs w:val="28"/>
          <w:lang w:eastAsia="en-US"/>
        </w:rPr>
        <w:t>из недопущения увеличения совокупных расходов в такой системе</w:t>
      </w:r>
    </w:p>
    <w:p w:rsidR="00F45BA7" w:rsidRPr="00F45BA7" w:rsidRDefault="00F45BA7" w:rsidP="00F45BA7">
      <w:pPr>
        <w:widowControl w:val="0"/>
        <w:jc w:val="center"/>
        <w:rPr>
          <w:rFonts w:eastAsia="Calibri"/>
          <w:b/>
          <w:bCs/>
          <w:sz w:val="28"/>
          <w:szCs w:val="28"/>
          <w:lang w:eastAsia="en-US"/>
        </w:rPr>
      </w:pPr>
      <w:r w:rsidRPr="00F45BA7">
        <w:rPr>
          <w:rFonts w:eastAsia="Calibri"/>
          <w:b/>
          <w:bCs/>
          <w:sz w:val="28"/>
          <w:szCs w:val="28"/>
          <w:lang w:eastAsia="en-US"/>
        </w:rPr>
        <w:t xml:space="preserve">централизованного теплоснабжения, расчёт которых выполняется </w:t>
      </w:r>
    </w:p>
    <w:p w:rsidR="00F45BA7" w:rsidRPr="00F45BA7" w:rsidRDefault="00F45BA7" w:rsidP="00F45BA7">
      <w:pPr>
        <w:widowControl w:val="0"/>
        <w:jc w:val="center"/>
        <w:rPr>
          <w:rFonts w:eastAsia="Calibri"/>
          <w:b/>
          <w:bCs/>
          <w:sz w:val="28"/>
          <w:szCs w:val="28"/>
          <w:lang w:eastAsia="en-US"/>
        </w:rPr>
      </w:pPr>
      <w:r w:rsidRPr="00F45BA7">
        <w:rPr>
          <w:rFonts w:eastAsia="Calibri"/>
          <w:b/>
          <w:bCs/>
          <w:sz w:val="28"/>
          <w:szCs w:val="28"/>
          <w:lang w:eastAsia="en-US"/>
        </w:rPr>
        <w:t>в порядке, установленном методическими указаниями по разработке схем теплоснабжения</w:t>
      </w:r>
      <w:bookmarkEnd w:id="145"/>
    </w:p>
    <w:p w:rsidR="00F45BA7" w:rsidRPr="00F45BA7" w:rsidRDefault="00F45BA7" w:rsidP="00F45BA7">
      <w:pPr>
        <w:widowControl w:val="0"/>
        <w:ind w:firstLine="709"/>
        <w:jc w:val="both"/>
        <w:rPr>
          <w:rFonts w:eastAsia="Calibri"/>
          <w:sz w:val="28"/>
          <w:szCs w:val="28"/>
          <w:lang w:eastAsia="en-US"/>
        </w:rPr>
      </w:pP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Согласно ст. 14, Федерального закона от 27.07.2010 № 190-ФЗ «О теплоснабжении» подключение теплопотребляющих установок и тепловых сетей потребителей тепловой энергии, в том числе застройщиков, к системе теплоснабжения осуществляется в порядке, установленном законодательством о градостроительной деятельности для подключения объектов капитального строительства к сетям инженерно-технического обеспечения, с учетом особенностей, предусмотренных Федеральным законом от 27.07.2010 № 190-ФЗ «О теплоснабжении» и Постановлением РФ от 16.04.2012 № 307 «О порядке подключения к системам теплоснабжения и о внесении изменений  в некоторые акты Правительства Российской Федерации».</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Подключение осуществляется на основании договора на подключение к системе теплоснабжения, который является публичным для теплоснабжающей организации, теплосетевой организации. Правила выбора теплоснабжающей организации или теплосетевой организации, к которой следует обращаться заинтересованным в подключении к системе теплоснабжения лицам, и которая не вправе отказать им в услуге по такому подключению и в заключении соответствующего договора, устанавливаются правилами подключения к системам теплоснабжения, утвержденными Правительством Российской Федерации.</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 xml:space="preserve">При наличии технической возможности подключения к системе теплоснабжения и при наличии свободной мощности в соответствующей точке подключения отказ потребителю, в том числе застройщику, в заключение договора на подключение объекта капитального строительства, находящегося в границах </w:t>
      </w:r>
      <w:r w:rsidRPr="00F45BA7">
        <w:rPr>
          <w:rFonts w:eastAsia="Calibri"/>
          <w:sz w:val="28"/>
          <w:szCs w:val="28"/>
          <w:lang w:eastAsia="en-US"/>
        </w:rPr>
        <w:lastRenderedPageBreak/>
        <w:t>определенного схемой теплоснабжения радиуса эффективного теплоснабжения, не допускается. Нормативные сроки подключения к системе теплоснабжения этого объекта капитального строительства устанавливаются правилами подключения к системам теплоснабжения, утвержденными Правительством Российской Федерации.</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В случае отсутствия технической возможности подключения к системе теплоснабжения объекта капитального строительства, вследствие отсутствия свободной мощности, в соответствующей точке подключения на момент обращения потребителя, в том числе застройщика, но при наличии в утвержденной в установленном порядке инвестиционной программе теплоснабжающей организации или теплосетевой организации мероприятий по развитию системы теплоснабжения и снятию технических ограничений, позволяющих обеспечить техническую возможность подключения к системе теплоснабжения объекта капитального строительства, отказ в заключение договора на его подключение не допускается. Нормативные сроки его подключения к системе теплоснабжения устанавливаются в соответствии с инвестиционной программой теплоснабжающей организации или теплосетевой организации в пределах нормативных сроков подключения к системе теплоснабжения, установленных правилами подключения к системам теплоснабжения, утвержденными Правительством Российской Федерации.</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В случае отсутствия технической возможности подключения к системе теплоснабжения объекта капитального строительства, вследствие отсутствия свободной мощности, в соответствующей точке подключения на момент обращения соответствующего потребителя, в том числе застройщика, и при отсутствии в утвержденной в установленном порядке</w:t>
      </w:r>
      <w:r w:rsidRPr="00F45BA7">
        <w:rPr>
          <w:rFonts w:eastAsia="Calibri"/>
          <w:szCs w:val="22"/>
          <w:lang w:eastAsia="en-US"/>
        </w:rPr>
        <w:t xml:space="preserve"> </w:t>
      </w:r>
      <w:r w:rsidRPr="00F45BA7">
        <w:rPr>
          <w:rFonts w:eastAsia="Calibri"/>
          <w:sz w:val="28"/>
          <w:szCs w:val="28"/>
          <w:lang w:eastAsia="en-US"/>
        </w:rPr>
        <w:t xml:space="preserve">инвестиционной программе теплоснабжающей организации или теплосетевой организации мероприятий по развитию системы теплоснабжения и снятию технических ограничений, позволяющих обеспечить техническую возможность подключения к системе теплоснабжения этого объекта капитального строительства, теплоснабжающая организация или теплосетевая организация в сроки и в порядке, которые установлены правилами подключения к системам теплоснабжения, утвержденными Правительством Российской Федерации, обязана обратиться в федеральный орган исполнительной власти, уполномоченный на реализацию государственной политики в сфере теплоснабжения, или орган местного самоуправления, утвердивший схему теплоснабжения, с предложением о включении в нее мероприятий по обеспечению технической возможности подключения к системе теплоснабжения этого объекта капитального строительства. Федеральный орган исполнительной власти, уполномоченный на реализацию государственной политики в сфере теплоснабжения, или орган местного самоуправления, утвердивший схему теплоснабжения, в сроки, в порядке и на основании критериев, которые установлены порядком разработки и утверждения схем теплоснабжения, утвержденным Правительством Российской Федерации, принимает решение о внесении изменений в схему теплоснабжения или об отказе во внесении в нее таких изменений. В случае если теплоснабжающая или теплосетевая организация не направит в </w:t>
      </w:r>
      <w:r w:rsidRPr="00F45BA7">
        <w:rPr>
          <w:rFonts w:eastAsia="Calibri"/>
          <w:sz w:val="28"/>
          <w:szCs w:val="28"/>
          <w:lang w:eastAsia="en-US"/>
        </w:rPr>
        <w:lastRenderedPageBreak/>
        <w:t>установленный срок и (или) представит с нарушением установленного порядка в федеральный орган исполнительной власти, уполномоченный на реализацию государственной политики в сфере теплоснабжения, или орган местного самоуправления, утвердивший схему теплоснабжения, предложения о включении в нее соответствующих мероприятий, потребитель, в том числе застройщик, вправе потребовать возмещения убытков, причиненных данным нарушением, и (или) обратиться в федеральный антимонопольный орган с требованием о выдаче в отношении указанной организации предписания о прекращении нарушения правил недискриминационного доступа к товарам.</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В случае внесения изменений в схему теплоснабжения, теплоснабжающая организация или теплосетевая организация обращается в орган регулирования для внесения изменений в инвестиционную программу. После принятия органом регулирования решения об изменении инвестиционной программы он обязан учесть внесенное в указанную инвестиционную программу изменение при установлении тарифов в сфере теплоснабжения в сроки и в порядке, которые определяются основами ценообразования в сфере теплоснабжения и правилами регулирования цен (тарифов) в сфере теплоснабжения, утвержденными Правительством Российской Федерации. Нормативные сроки подключения объекта капитального строительства устанавливаются в соответствии с инвестиционной программой теплоснабжающей организации или теплосетевой организации, в которую внесены изменения, с учетом нормативных сроков</w:t>
      </w:r>
      <w:r w:rsidRPr="00F45BA7">
        <w:rPr>
          <w:rFonts w:eastAsia="Calibri"/>
          <w:szCs w:val="22"/>
          <w:lang w:eastAsia="en-US"/>
        </w:rPr>
        <w:t xml:space="preserve"> </w:t>
      </w:r>
      <w:r w:rsidRPr="00F45BA7">
        <w:rPr>
          <w:rFonts w:eastAsia="Calibri"/>
          <w:sz w:val="28"/>
          <w:szCs w:val="28"/>
          <w:lang w:eastAsia="en-US"/>
        </w:rPr>
        <w:t>подключения объектов капитального строительства, установленных правилами подключения к системам теплоснабжения, утвержденными Правительством Российской Федерации.</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Таким образом, вновь вводимые потребители, обратившиеся соответствующим образом в теплоснабжающую организацию, должны быть подключены к централизованному теплоснабжению, если такое подсоединение возможно в перспективе.</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С потребителями, находящимися за границей радиуса эффективного теплоснабжения, могут быть заключены договора долгосрочного теплоснабжения по свободной (обоюдно приемлемой) цене, в целях компенсации затрат на строительство новых и реконструкцию существующих тепловых сетей, и увеличению радиуса эффективного теплоснабжения.</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Кроме того, согласно СП 42.133330.2011 «Градостроительство. Планировка и застройка городских и сельских поселений», в районах многоквартирной жилой застройки малой этажности, а также одно-, двухквартирной жилой застройки с приусадебными (приквартирными) земельными участками теплоснабжение допускается предусматривать от котельной на группу жилых и общественных зданий или от индивидуальных источников тепла при соблюдении технических регламентов, экологических, санитарно-гигиенических, а также противопожарных требований. Групповые котельные допускается размещать на селитебной территории с целью сокращения потерь при транспорте теплоносителя и снижения тарифа на тепловую энергию.</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 xml:space="preserve">Согласно СП 60.13330.2012 «Отопление, вентиляция и кондиционирование воздуха», для индивидуального теплоснабжения зданий следует применять </w:t>
      </w:r>
      <w:r w:rsidRPr="00F45BA7">
        <w:rPr>
          <w:rFonts w:eastAsia="Calibri"/>
          <w:sz w:val="28"/>
          <w:szCs w:val="28"/>
          <w:lang w:eastAsia="en-US"/>
        </w:rPr>
        <w:lastRenderedPageBreak/>
        <w:t>теплогенераторы полной заводской готовности на газообразном, жидком и твердом топливе общей теплопроизводительностью до 360 кВт с параметрами теплоносителя не более 95 ˚С и 0,6 МПа. Теплогенераторы следует размещать в отдельном помещении на любом надземном этаже, а также в цокольном и подвальном этажах отапливаемого здания.</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Условия организации поквартирного теплоснабжения определены в СП 54.13330.2011 «Здания жилые многоквартирные» и СП 60.13330.2012 «Отопление, вентиляция и кондиционирование воздуха».</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Согласно п.15, ст. 14, Федерального закона от 27.07.2010 г. № 190 –ФЗ «О теплоснабжении», запрещается переход на отопление жилых помещений в многоквартирных домах с использованием индивидуальных квартирных источников тепловой энергии, перечень которых определяется правилами подключения к системам теплоснабжения, утвержденными Правительством Российской Федерации, при наличии осуществленного в надлежащем порядке подключения к системам теплоснабжения многоквартирных домов.</w:t>
      </w:r>
    </w:p>
    <w:p w:rsidR="00F45BA7" w:rsidRPr="00F45BA7" w:rsidRDefault="00F45BA7" w:rsidP="00F45BA7">
      <w:pPr>
        <w:widowControl w:val="0"/>
        <w:ind w:firstLine="709"/>
        <w:jc w:val="both"/>
        <w:rPr>
          <w:rFonts w:eastAsia="Calibri"/>
          <w:sz w:val="28"/>
          <w:szCs w:val="28"/>
          <w:lang w:eastAsia="en-US"/>
        </w:rPr>
      </w:pPr>
    </w:p>
    <w:p w:rsidR="00F45BA7" w:rsidRPr="00F45BA7" w:rsidRDefault="00F45BA7" w:rsidP="00F45BA7">
      <w:pPr>
        <w:keepNext/>
        <w:keepLines/>
        <w:widowControl w:val="0"/>
        <w:jc w:val="center"/>
        <w:outlineLvl w:val="1"/>
        <w:rPr>
          <w:b/>
          <w:bCs/>
          <w:sz w:val="28"/>
          <w:szCs w:val="28"/>
          <w:lang w:eastAsia="en-US"/>
        </w:rPr>
      </w:pPr>
      <w:bookmarkStart w:id="146" w:name="_Toc120624773"/>
      <w:r w:rsidRPr="00F45BA7">
        <w:rPr>
          <w:b/>
          <w:bCs/>
          <w:sz w:val="28"/>
          <w:szCs w:val="28"/>
          <w:lang w:eastAsia="en-US"/>
        </w:rPr>
        <w:t>7.2. Описание текущей ситуации, связанной с ранее принятыми</w:t>
      </w:r>
    </w:p>
    <w:p w:rsidR="00F45BA7" w:rsidRPr="00F45BA7" w:rsidRDefault="00F45BA7" w:rsidP="00F45BA7">
      <w:pPr>
        <w:keepNext/>
        <w:keepLines/>
        <w:widowControl w:val="0"/>
        <w:jc w:val="center"/>
        <w:outlineLvl w:val="1"/>
        <w:rPr>
          <w:b/>
          <w:bCs/>
          <w:sz w:val="28"/>
          <w:szCs w:val="28"/>
          <w:lang w:eastAsia="en-US"/>
        </w:rPr>
      </w:pPr>
      <w:r w:rsidRPr="00F45BA7">
        <w:rPr>
          <w:b/>
          <w:bCs/>
          <w:sz w:val="28"/>
          <w:szCs w:val="28"/>
          <w:lang w:eastAsia="en-US"/>
        </w:rPr>
        <w:t>в соответствии с законодательством Российской Федерации</w:t>
      </w:r>
    </w:p>
    <w:p w:rsidR="00F45BA7" w:rsidRPr="00F45BA7" w:rsidRDefault="00F45BA7" w:rsidP="00F45BA7">
      <w:pPr>
        <w:keepNext/>
        <w:keepLines/>
        <w:widowControl w:val="0"/>
        <w:jc w:val="center"/>
        <w:outlineLvl w:val="1"/>
        <w:rPr>
          <w:b/>
          <w:bCs/>
          <w:sz w:val="28"/>
          <w:szCs w:val="28"/>
          <w:lang w:eastAsia="en-US"/>
        </w:rPr>
      </w:pPr>
      <w:r w:rsidRPr="00F45BA7">
        <w:rPr>
          <w:b/>
          <w:bCs/>
          <w:sz w:val="28"/>
          <w:szCs w:val="28"/>
          <w:lang w:eastAsia="en-US"/>
        </w:rPr>
        <w:t>об электроэнергетике решениями об отнесении генерирующих объектов к генерирующим объектам, мощность которых поставляется в</w:t>
      </w:r>
    </w:p>
    <w:p w:rsidR="00F45BA7" w:rsidRPr="00F45BA7" w:rsidRDefault="00F45BA7" w:rsidP="00F45BA7">
      <w:pPr>
        <w:keepNext/>
        <w:keepLines/>
        <w:widowControl w:val="0"/>
        <w:jc w:val="center"/>
        <w:outlineLvl w:val="1"/>
        <w:rPr>
          <w:b/>
          <w:bCs/>
          <w:sz w:val="28"/>
          <w:szCs w:val="28"/>
          <w:lang w:eastAsia="en-US"/>
        </w:rPr>
      </w:pPr>
      <w:r w:rsidRPr="00F45BA7">
        <w:rPr>
          <w:b/>
          <w:bCs/>
          <w:sz w:val="28"/>
          <w:szCs w:val="28"/>
          <w:lang w:eastAsia="en-US"/>
        </w:rPr>
        <w:t>вынужденном режиме в целях обеспечения надёжного теплоснабжения</w:t>
      </w:r>
    </w:p>
    <w:p w:rsidR="00F45BA7" w:rsidRPr="00F45BA7" w:rsidRDefault="00F45BA7" w:rsidP="00F45BA7">
      <w:pPr>
        <w:keepNext/>
        <w:keepLines/>
        <w:widowControl w:val="0"/>
        <w:jc w:val="center"/>
        <w:outlineLvl w:val="1"/>
        <w:rPr>
          <w:b/>
          <w:bCs/>
          <w:sz w:val="28"/>
          <w:szCs w:val="28"/>
          <w:lang w:eastAsia="en-US"/>
        </w:rPr>
      </w:pPr>
      <w:r w:rsidRPr="00F45BA7">
        <w:rPr>
          <w:b/>
          <w:bCs/>
          <w:sz w:val="28"/>
          <w:szCs w:val="28"/>
          <w:lang w:eastAsia="en-US"/>
        </w:rPr>
        <w:t>потребителей</w:t>
      </w:r>
      <w:bookmarkEnd w:id="146"/>
    </w:p>
    <w:p w:rsidR="00F45BA7" w:rsidRPr="00F45BA7" w:rsidRDefault="00F45BA7" w:rsidP="00F45BA7">
      <w:pPr>
        <w:keepNext/>
        <w:keepLines/>
        <w:widowControl w:val="0"/>
        <w:ind w:left="284"/>
        <w:jc w:val="both"/>
        <w:outlineLvl w:val="1"/>
        <w:rPr>
          <w:b/>
          <w:bCs/>
          <w:sz w:val="28"/>
          <w:szCs w:val="28"/>
          <w:lang w:eastAsia="en-US"/>
        </w:rPr>
      </w:pPr>
    </w:p>
    <w:p w:rsidR="00F45BA7" w:rsidRPr="00F45BA7" w:rsidRDefault="00F45BA7" w:rsidP="00F45BA7">
      <w:pPr>
        <w:widowControl w:val="0"/>
        <w:ind w:firstLine="709"/>
        <w:jc w:val="both"/>
        <w:rPr>
          <w:rFonts w:eastAsia="Calibri"/>
          <w:sz w:val="28"/>
          <w:szCs w:val="28"/>
          <w:lang w:eastAsia="en-US"/>
        </w:rPr>
      </w:pPr>
      <w:bookmarkStart w:id="147" w:name="bookmark104"/>
      <w:r w:rsidRPr="00F45BA7">
        <w:rPr>
          <w:rFonts w:eastAsia="Calibri"/>
          <w:sz w:val="28"/>
          <w:szCs w:val="28"/>
          <w:lang w:eastAsia="en-US"/>
        </w:rPr>
        <w:t>Р</w:t>
      </w:r>
      <w:bookmarkEnd w:id="147"/>
      <w:r w:rsidRPr="00F45BA7">
        <w:rPr>
          <w:rFonts w:eastAsia="Calibri"/>
          <w:sz w:val="28"/>
          <w:szCs w:val="28"/>
          <w:lang w:eastAsia="en-US"/>
        </w:rPr>
        <w:t>ешения об отнесении генерирующих объектов к генерирующим объектам, мощность</w:t>
      </w:r>
      <w:r w:rsidRPr="00F45BA7">
        <w:rPr>
          <w:rFonts w:eastAsia="Calibri"/>
          <w:szCs w:val="22"/>
          <w:lang w:eastAsia="en-US"/>
        </w:rPr>
        <w:t xml:space="preserve"> </w:t>
      </w:r>
      <w:r w:rsidRPr="00F45BA7">
        <w:rPr>
          <w:rFonts w:eastAsia="Calibri"/>
          <w:sz w:val="28"/>
          <w:szCs w:val="28"/>
          <w:lang w:eastAsia="en-US"/>
        </w:rPr>
        <w:t>которых поставляется в вынужденном режиме в целях обеспечения надёжного теплоснабжения потребителей на территории Старощербиновского сельского поселения, отсутствуют.</w:t>
      </w:r>
    </w:p>
    <w:p w:rsidR="00F45BA7" w:rsidRPr="00F45BA7" w:rsidRDefault="00F45BA7" w:rsidP="00F45BA7">
      <w:pPr>
        <w:widowControl w:val="0"/>
        <w:ind w:firstLine="709"/>
        <w:jc w:val="both"/>
        <w:rPr>
          <w:rFonts w:eastAsia="Calibri"/>
          <w:sz w:val="28"/>
          <w:szCs w:val="28"/>
          <w:lang w:eastAsia="en-US"/>
        </w:rPr>
      </w:pPr>
    </w:p>
    <w:p w:rsidR="00F45BA7" w:rsidRPr="00F45BA7" w:rsidRDefault="00F45BA7" w:rsidP="00F45BA7">
      <w:pPr>
        <w:keepNext/>
        <w:keepLines/>
        <w:widowControl w:val="0"/>
        <w:jc w:val="center"/>
        <w:outlineLvl w:val="1"/>
        <w:rPr>
          <w:b/>
          <w:bCs/>
          <w:sz w:val="28"/>
          <w:szCs w:val="28"/>
          <w:lang w:eastAsia="en-US"/>
        </w:rPr>
      </w:pPr>
      <w:bookmarkStart w:id="148" w:name="_Toc120624774"/>
      <w:r w:rsidRPr="00F45BA7">
        <w:rPr>
          <w:b/>
          <w:bCs/>
          <w:sz w:val="28"/>
          <w:szCs w:val="28"/>
          <w:lang w:eastAsia="en-US"/>
        </w:rPr>
        <w:t>7.3. Анализ надёжности и качества теплоснабжения для случаев отнесения генерирующего объекта к объектам, вывод которых из эксплуатации</w:t>
      </w:r>
    </w:p>
    <w:p w:rsidR="00F45BA7" w:rsidRPr="00F45BA7" w:rsidRDefault="00F45BA7" w:rsidP="00F45BA7">
      <w:pPr>
        <w:keepNext/>
        <w:keepLines/>
        <w:widowControl w:val="0"/>
        <w:jc w:val="center"/>
        <w:outlineLvl w:val="1"/>
        <w:rPr>
          <w:b/>
          <w:bCs/>
          <w:sz w:val="28"/>
          <w:szCs w:val="28"/>
          <w:lang w:eastAsia="en-US"/>
        </w:rPr>
      </w:pPr>
      <w:r w:rsidRPr="00F45BA7">
        <w:rPr>
          <w:b/>
          <w:bCs/>
          <w:sz w:val="28"/>
          <w:szCs w:val="28"/>
          <w:lang w:eastAsia="en-US"/>
        </w:rPr>
        <w:t>может привести к нарушению надёжности теплоснабжения (при отнесении такого генерирующего объекта к объектам, электрическая мощность</w:t>
      </w:r>
    </w:p>
    <w:p w:rsidR="00F45BA7" w:rsidRPr="00F45BA7" w:rsidRDefault="00F45BA7" w:rsidP="00F45BA7">
      <w:pPr>
        <w:keepNext/>
        <w:keepLines/>
        <w:widowControl w:val="0"/>
        <w:jc w:val="center"/>
        <w:outlineLvl w:val="1"/>
        <w:rPr>
          <w:b/>
          <w:bCs/>
          <w:sz w:val="28"/>
          <w:szCs w:val="28"/>
          <w:lang w:eastAsia="en-US"/>
        </w:rPr>
      </w:pPr>
      <w:r w:rsidRPr="00F45BA7">
        <w:rPr>
          <w:b/>
          <w:bCs/>
          <w:sz w:val="28"/>
          <w:szCs w:val="28"/>
          <w:lang w:eastAsia="en-US"/>
        </w:rPr>
        <w:t>которых поставляется в вынужденном режиме в целях обеспечения</w:t>
      </w:r>
    </w:p>
    <w:p w:rsidR="00F45BA7" w:rsidRPr="00F45BA7" w:rsidRDefault="00F45BA7" w:rsidP="00F45BA7">
      <w:pPr>
        <w:keepNext/>
        <w:keepLines/>
        <w:widowControl w:val="0"/>
        <w:jc w:val="center"/>
        <w:outlineLvl w:val="1"/>
        <w:rPr>
          <w:b/>
          <w:bCs/>
          <w:sz w:val="28"/>
          <w:szCs w:val="28"/>
          <w:lang w:eastAsia="en-US"/>
        </w:rPr>
      </w:pPr>
      <w:r w:rsidRPr="00F45BA7">
        <w:rPr>
          <w:b/>
          <w:bCs/>
          <w:sz w:val="28"/>
          <w:szCs w:val="28"/>
          <w:lang w:eastAsia="en-US"/>
        </w:rPr>
        <w:t xml:space="preserve">надёжного теплоснабжения потребителей, в соответствующем году </w:t>
      </w:r>
    </w:p>
    <w:p w:rsidR="00F45BA7" w:rsidRPr="00F45BA7" w:rsidRDefault="00F45BA7" w:rsidP="00F45BA7">
      <w:pPr>
        <w:keepNext/>
        <w:keepLines/>
        <w:widowControl w:val="0"/>
        <w:jc w:val="center"/>
        <w:outlineLvl w:val="1"/>
        <w:rPr>
          <w:b/>
          <w:bCs/>
          <w:sz w:val="28"/>
          <w:szCs w:val="28"/>
          <w:lang w:eastAsia="en-US"/>
        </w:rPr>
      </w:pPr>
      <w:r w:rsidRPr="00F45BA7">
        <w:rPr>
          <w:b/>
          <w:bCs/>
          <w:sz w:val="28"/>
          <w:szCs w:val="28"/>
          <w:lang w:eastAsia="en-US"/>
        </w:rPr>
        <w:t xml:space="preserve">долгосрочного конкурентного отбора мощности на оптовом рынке </w:t>
      </w:r>
    </w:p>
    <w:p w:rsidR="00F45BA7" w:rsidRPr="00F45BA7" w:rsidRDefault="00F45BA7" w:rsidP="00F45BA7">
      <w:pPr>
        <w:keepNext/>
        <w:keepLines/>
        <w:widowControl w:val="0"/>
        <w:jc w:val="center"/>
        <w:outlineLvl w:val="1"/>
        <w:rPr>
          <w:b/>
          <w:bCs/>
          <w:sz w:val="28"/>
          <w:szCs w:val="28"/>
          <w:lang w:eastAsia="en-US"/>
        </w:rPr>
      </w:pPr>
      <w:r w:rsidRPr="00F45BA7">
        <w:rPr>
          <w:b/>
          <w:bCs/>
          <w:sz w:val="28"/>
          <w:szCs w:val="28"/>
          <w:lang w:eastAsia="en-US"/>
        </w:rPr>
        <w:t>электрической энергии (мощности) на соответствующий период),</w:t>
      </w:r>
    </w:p>
    <w:p w:rsidR="00F45BA7" w:rsidRPr="00F45BA7" w:rsidRDefault="00F45BA7" w:rsidP="00F45BA7">
      <w:pPr>
        <w:keepNext/>
        <w:keepLines/>
        <w:widowControl w:val="0"/>
        <w:jc w:val="center"/>
        <w:outlineLvl w:val="1"/>
        <w:rPr>
          <w:b/>
          <w:bCs/>
          <w:sz w:val="28"/>
          <w:szCs w:val="28"/>
          <w:lang w:eastAsia="en-US"/>
        </w:rPr>
      </w:pPr>
      <w:r w:rsidRPr="00F45BA7">
        <w:rPr>
          <w:b/>
          <w:bCs/>
          <w:sz w:val="28"/>
          <w:szCs w:val="28"/>
          <w:lang w:eastAsia="en-US"/>
        </w:rPr>
        <w:t>в соответствии с методическими указаниями по разработке</w:t>
      </w:r>
    </w:p>
    <w:p w:rsidR="00F45BA7" w:rsidRPr="00F45BA7" w:rsidRDefault="00F45BA7" w:rsidP="00F45BA7">
      <w:pPr>
        <w:keepNext/>
        <w:keepLines/>
        <w:widowControl w:val="0"/>
        <w:jc w:val="center"/>
        <w:outlineLvl w:val="1"/>
        <w:rPr>
          <w:b/>
          <w:bCs/>
          <w:sz w:val="28"/>
          <w:szCs w:val="28"/>
          <w:lang w:eastAsia="en-US"/>
        </w:rPr>
      </w:pPr>
      <w:r w:rsidRPr="00F45BA7">
        <w:rPr>
          <w:b/>
          <w:bCs/>
          <w:sz w:val="28"/>
          <w:szCs w:val="28"/>
          <w:lang w:eastAsia="en-US"/>
        </w:rPr>
        <w:t>схем теплоснабжения</w:t>
      </w:r>
      <w:bookmarkEnd w:id="148"/>
    </w:p>
    <w:p w:rsidR="00F45BA7" w:rsidRPr="00F45BA7" w:rsidRDefault="00F45BA7" w:rsidP="00F45BA7">
      <w:pPr>
        <w:keepNext/>
        <w:keepLines/>
        <w:widowControl w:val="0"/>
        <w:jc w:val="center"/>
        <w:outlineLvl w:val="1"/>
        <w:rPr>
          <w:b/>
          <w:bCs/>
          <w:sz w:val="28"/>
          <w:szCs w:val="28"/>
          <w:lang w:eastAsia="en-US"/>
        </w:rPr>
      </w:pPr>
    </w:p>
    <w:p w:rsidR="00F45BA7" w:rsidRPr="00F45BA7" w:rsidRDefault="00F45BA7" w:rsidP="00F45BA7">
      <w:pPr>
        <w:widowControl w:val="0"/>
        <w:ind w:firstLine="709"/>
        <w:jc w:val="both"/>
        <w:rPr>
          <w:rFonts w:eastAsia="Calibri"/>
          <w:sz w:val="28"/>
          <w:szCs w:val="28"/>
          <w:lang w:eastAsia="en-US"/>
        </w:rPr>
      </w:pPr>
      <w:bookmarkStart w:id="149" w:name="bookmark105"/>
      <w:r w:rsidRPr="00F45BA7">
        <w:rPr>
          <w:rFonts w:eastAsia="Calibri"/>
          <w:sz w:val="28"/>
          <w:szCs w:val="28"/>
          <w:lang w:eastAsia="en-US"/>
        </w:rPr>
        <w:t>Д</w:t>
      </w:r>
      <w:bookmarkEnd w:id="149"/>
      <w:r w:rsidRPr="00F45BA7">
        <w:rPr>
          <w:rFonts w:eastAsia="Calibri"/>
          <w:sz w:val="28"/>
          <w:szCs w:val="28"/>
          <w:lang w:eastAsia="en-US"/>
        </w:rPr>
        <w:t>о конца расчётного периода в Старощербиновском сельском поселении случаев отнесения генерирующего объекта к объектам, вывод которых из эксплуатации может привести к нарушению надёжности теплоснабжения, не ожидается.</w:t>
      </w:r>
    </w:p>
    <w:p w:rsidR="00F45BA7" w:rsidRPr="00F45BA7" w:rsidRDefault="00F45BA7" w:rsidP="00F45BA7">
      <w:pPr>
        <w:widowControl w:val="0"/>
        <w:ind w:firstLine="709"/>
        <w:jc w:val="both"/>
        <w:rPr>
          <w:rFonts w:eastAsia="Calibri"/>
          <w:sz w:val="28"/>
          <w:szCs w:val="28"/>
          <w:lang w:eastAsia="en-US"/>
        </w:rPr>
      </w:pPr>
    </w:p>
    <w:p w:rsidR="00F45BA7" w:rsidRPr="00F45BA7" w:rsidRDefault="00F45BA7" w:rsidP="00F45BA7">
      <w:pPr>
        <w:keepNext/>
        <w:keepLines/>
        <w:widowControl w:val="0"/>
        <w:jc w:val="center"/>
        <w:outlineLvl w:val="1"/>
        <w:rPr>
          <w:b/>
          <w:bCs/>
          <w:sz w:val="28"/>
          <w:szCs w:val="28"/>
          <w:lang w:eastAsia="en-US"/>
        </w:rPr>
      </w:pPr>
      <w:bookmarkStart w:id="150" w:name="_Toc120624775"/>
      <w:r w:rsidRPr="00F45BA7">
        <w:rPr>
          <w:b/>
          <w:bCs/>
          <w:sz w:val="28"/>
          <w:szCs w:val="28"/>
          <w:lang w:eastAsia="en-US"/>
        </w:rPr>
        <w:lastRenderedPageBreak/>
        <w:t xml:space="preserve">7.4. Обоснование предлагаемых для строительства источников тепловой энергии, функционирующих в режиме комбинированной выработки </w:t>
      </w:r>
    </w:p>
    <w:p w:rsidR="00F45BA7" w:rsidRPr="00F45BA7" w:rsidRDefault="00F45BA7" w:rsidP="00F45BA7">
      <w:pPr>
        <w:keepNext/>
        <w:keepLines/>
        <w:widowControl w:val="0"/>
        <w:jc w:val="center"/>
        <w:outlineLvl w:val="1"/>
        <w:rPr>
          <w:b/>
          <w:bCs/>
          <w:sz w:val="28"/>
          <w:szCs w:val="28"/>
          <w:lang w:eastAsia="en-US"/>
        </w:rPr>
      </w:pPr>
      <w:r w:rsidRPr="00F45BA7">
        <w:rPr>
          <w:b/>
          <w:bCs/>
          <w:sz w:val="28"/>
          <w:szCs w:val="28"/>
          <w:lang w:eastAsia="en-US"/>
        </w:rPr>
        <w:t>электрической и тепловой энергии, для обеспечения перспективных</w:t>
      </w:r>
    </w:p>
    <w:p w:rsidR="00F45BA7" w:rsidRPr="00F45BA7" w:rsidRDefault="00F45BA7" w:rsidP="00F45BA7">
      <w:pPr>
        <w:keepNext/>
        <w:keepLines/>
        <w:widowControl w:val="0"/>
        <w:jc w:val="center"/>
        <w:outlineLvl w:val="1"/>
        <w:rPr>
          <w:b/>
          <w:bCs/>
          <w:sz w:val="28"/>
          <w:szCs w:val="28"/>
          <w:lang w:eastAsia="en-US"/>
        </w:rPr>
      </w:pPr>
      <w:r w:rsidRPr="00F45BA7">
        <w:rPr>
          <w:b/>
          <w:bCs/>
          <w:sz w:val="28"/>
          <w:szCs w:val="28"/>
          <w:lang w:eastAsia="en-US"/>
        </w:rPr>
        <w:t>тепловых нагрузок</w:t>
      </w:r>
      <w:bookmarkEnd w:id="150"/>
    </w:p>
    <w:p w:rsidR="00F45BA7" w:rsidRPr="00F45BA7" w:rsidRDefault="00F45BA7" w:rsidP="00F45BA7">
      <w:pPr>
        <w:keepNext/>
        <w:keepLines/>
        <w:widowControl w:val="0"/>
        <w:ind w:left="284"/>
        <w:jc w:val="both"/>
        <w:outlineLvl w:val="1"/>
        <w:rPr>
          <w:b/>
          <w:bCs/>
          <w:sz w:val="28"/>
          <w:szCs w:val="28"/>
          <w:lang w:eastAsia="en-US"/>
        </w:rPr>
      </w:pPr>
    </w:p>
    <w:p w:rsidR="00F45BA7" w:rsidRPr="00F45BA7" w:rsidRDefault="00F45BA7" w:rsidP="00F45BA7">
      <w:pPr>
        <w:widowControl w:val="0"/>
        <w:ind w:firstLine="709"/>
        <w:jc w:val="both"/>
        <w:rPr>
          <w:rFonts w:eastAsia="Calibri"/>
          <w:sz w:val="28"/>
          <w:szCs w:val="28"/>
          <w:lang w:eastAsia="en-US"/>
        </w:rPr>
      </w:pPr>
      <w:bookmarkStart w:id="151" w:name="bookmark106"/>
      <w:r w:rsidRPr="00F45BA7">
        <w:rPr>
          <w:rFonts w:eastAsia="Calibri"/>
          <w:sz w:val="28"/>
          <w:szCs w:val="28"/>
          <w:lang w:eastAsia="en-US"/>
        </w:rPr>
        <w:t>Строительство источников тепловой энергии с комбинированной выработкой тепловой и электрической энергии для обеспечения перспективных тепловых нагрузок не предусматривается ввиду низкой и непостоянной возможной электрической и тепловой нагрузки, которую можно подключить к источнику комбинированной выработки тепловой и электрической энергии, что приводит к значительным затратам на строительство и дальнейшую эксплуатацию подобной установки, т.е. экономически не обоснована.</w:t>
      </w:r>
      <w:bookmarkEnd w:id="151"/>
    </w:p>
    <w:p w:rsidR="00F45BA7" w:rsidRPr="00F45BA7" w:rsidRDefault="00F45BA7" w:rsidP="00F45BA7">
      <w:pPr>
        <w:widowControl w:val="0"/>
        <w:ind w:firstLine="709"/>
        <w:jc w:val="both"/>
        <w:rPr>
          <w:rFonts w:eastAsia="Calibri"/>
          <w:sz w:val="28"/>
          <w:szCs w:val="28"/>
          <w:lang w:eastAsia="en-US"/>
        </w:rPr>
      </w:pPr>
    </w:p>
    <w:p w:rsidR="00F45BA7" w:rsidRPr="00F45BA7" w:rsidRDefault="00F45BA7" w:rsidP="00F45BA7">
      <w:pPr>
        <w:keepNext/>
        <w:keepLines/>
        <w:widowControl w:val="0"/>
        <w:jc w:val="center"/>
        <w:outlineLvl w:val="1"/>
        <w:rPr>
          <w:b/>
          <w:bCs/>
          <w:sz w:val="28"/>
          <w:szCs w:val="28"/>
          <w:lang w:eastAsia="en-US"/>
        </w:rPr>
      </w:pPr>
      <w:bookmarkStart w:id="152" w:name="_Toc120624776"/>
      <w:r w:rsidRPr="00F45BA7">
        <w:rPr>
          <w:b/>
          <w:bCs/>
          <w:sz w:val="28"/>
          <w:szCs w:val="28"/>
          <w:lang w:eastAsia="en-US"/>
        </w:rPr>
        <w:t>7.5. Обоснование предлагаемых для реконструкции и (или) модернизации действующих источников тепловой энергии, функционирующих в режиме комбинированной выработки электрической и тепловой энергии,</w:t>
      </w:r>
    </w:p>
    <w:p w:rsidR="00F45BA7" w:rsidRPr="00F45BA7" w:rsidRDefault="00F45BA7" w:rsidP="00F45BA7">
      <w:pPr>
        <w:keepNext/>
        <w:keepLines/>
        <w:widowControl w:val="0"/>
        <w:jc w:val="center"/>
        <w:outlineLvl w:val="1"/>
        <w:rPr>
          <w:b/>
          <w:bCs/>
          <w:sz w:val="28"/>
          <w:szCs w:val="28"/>
          <w:lang w:eastAsia="en-US"/>
        </w:rPr>
      </w:pPr>
      <w:r w:rsidRPr="00F45BA7">
        <w:rPr>
          <w:b/>
          <w:bCs/>
          <w:sz w:val="28"/>
          <w:szCs w:val="28"/>
          <w:lang w:eastAsia="en-US"/>
        </w:rPr>
        <w:t>для обеспечения перспективных приростов тепловых нагрузок</w:t>
      </w:r>
      <w:bookmarkEnd w:id="152"/>
    </w:p>
    <w:p w:rsidR="00F45BA7" w:rsidRPr="00F45BA7" w:rsidRDefault="00F45BA7" w:rsidP="00F45BA7">
      <w:pPr>
        <w:keepNext/>
        <w:keepLines/>
        <w:widowControl w:val="0"/>
        <w:ind w:left="284"/>
        <w:jc w:val="center"/>
        <w:outlineLvl w:val="1"/>
        <w:rPr>
          <w:b/>
          <w:bCs/>
          <w:sz w:val="28"/>
          <w:szCs w:val="28"/>
          <w:lang w:eastAsia="en-US"/>
        </w:rPr>
      </w:pPr>
    </w:p>
    <w:p w:rsidR="00F45BA7" w:rsidRPr="00F45BA7" w:rsidRDefault="00F45BA7" w:rsidP="00F45BA7">
      <w:pPr>
        <w:widowControl w:val="0"/>
        <w:ind w:firstLine="709"/>
        <w:jc w:val="both"/>
        <w:rPr>
          <w:rFonts w:eastAsia="Calibri"/>
          <w:sz w:val="28"/>
          <w:szCs w:val="28"/>
          <w:lang w:eastAsia="en-US"/>
        </w:rPr>
      </w:pPr>
      <w:bookmarkStart w:id="153" w:name="bookmark107"/>
      <w:r w:rsidRPr="00F45BA7">
        <w:rPr>
          <w:rFonts w:eastAsia="Calibri"/>
          <w:sz w:val="28"/>
          <w:szCs w:val="28"/>
          <w:lang w:eastAsia="en-US"/>
        </w:rPr>
        <w:t>И</w:t>
      </w:r>
      <w:bookmarkEnd w:id="153"/>
      <w:r w:rsidRPr="00F45BA7">
        <w:rPr>
          <w:rFonts w:eastAsia="Calibri"/>
          <w:sz w:val="28"/>
          <w:szCs w:val="28"/>
          <w:lang w:eastAsia="en-US"/>
        </w:rPr>
        <w:t>сточники тепловой энергии, функционирующие в режиме комбинированной выработки электрической и тепловой энергии на территории Старощербиновского сельского поселения, отсутствуют. Перспективные потребители тепловой нагрузки будут обеспечиваться тепловой энергией от существующих источников тепловой энергии.</w:t>
      </w:r>
    </w:p>
    <w:p w:rsidR="00F45BA7" w:rsidRPr="00F45BA7" w:rsidRDefault="00F45BA7" w:rsidP="00F45BA7">
      <w:pPr>
        <w:widowControl w:val="0"/>
        <w:ind w:firstLine="709"/>
        <w:jc w:val="both"/>
        <w:rPr>
          <w:rFonts w:eastAsia="Calibri"/>
          <w:szCs w:val="22"/>
          <w:lang w:eastAsia="en-US"/>
        </w:rPr>
      </w:pPr>
    </w:p>
    <w:p w:rsidR="00F45BA7" w:rsidRPr="00F45BA7" w:rsidRDefault="00F45BA7" w:rsidP="00F45BA7">
      <w:pPr>
        <w:keepNext/>
        <w:keepLines/>
        <w:widowControl w:val="0"/>
        <w:jc w:val="center"/>
        <w:outlineLvl w:val="1"/>
        <w:rPr>
          <w:b/>
          <w:bCs/>
          <w:sz w:val="28"/>
          <w:szCs w:val="28"/>
          <w:lang w:eastAsia="en-US"/>
        </w:rPr>
      </w:pPr>
      <w:bookmarkStart w:id="154" w:name="_Toc120624777"/>
      <w:r w:rsidRPr="00F45BA7">
        <w:rPr>
          <w:b/>
          <w:bCs/>
          <w:sz w:val="28"/>
          <w:szCs w:val="28"/>
          <w:lang w:eastAsia="en-US"/>
        </w:rPr>
        <w:t>7.6. Обоснование предложений по переоборудованию котельных</w:t>
      </w:r>
    </w:p>
    <w:p w:rsidR="00F45BA7" w:rsidRPr="00F45BA7" w:rsidRDefault="00F45BA7" w:rsidP="00F45BA7">
      <w:pPr>
        <w:keepNext/>
        <w:keepLines/>
        <w:widowControl w:val="0"/>
        <w:jc w:val="center"/>
        <w:outlineLvl w:val="1"/>
        <w:rPr>
          <w:b/>
          <w:bCs/>
          <w:sz w:val="28"/>
          <w:szCs w:val="28"/>
          <w:lang w:eastAsia="en-US"/>
        </w:rPr>
      </w:pPr>
      <w:r w:rsidRPr="00F45BA7">
        <w:rPr>
          <w:b/>
          <w:bCs/>
          <w:sz w:val="28"/>
          <w:szCs w:val="28"/>
          <w:lang w:eastAsia="en-US"/>
        </w:rPr>
        <w:t>в источники тепловой энергии, функционирующие в режиме</w:t>
      </w:r>
    </w:p>
    <w:p w:rsidR="00F45BA7" w:rsidRPr="00F45BA7" w:rsidRDefault="00F45BA7" w:rsidP="00F45BA7">
      <w:pPr>
        <w:keepNext/>
        <w:keepLines/>
        <w:widowControl w:val="0"/>
        <w:jc w:val="center"/>
        <w:outlineLvl w:val="1"/>
        <w:rPr>
          <w:b/>
          <w:bCs/>
          <w:sz w:val="28"/>
          <w:szCs w:val="28"/>
          <w:lang w:eastAsia="en-US"/>
        </w:rPr>
      </w:pPr>
      <w:r w:rsidRPr="00F45BA7">
        <w:rPr>
          <w:b/>
          <w:bCs/>
          <w:sz w:val="28"/>
          <w:szCs w:val="28"/>
          <w:lang w:eastAsia="en-US"/>
        </w:rPr>
        <w:t>комбинированной выработки электрической и тепловой энергии,</w:t>
      </w:r>
    </w:p>
    <w:p w:rsidR="00F45BA7" w:rsidRPr="00F45BA7" w:rsidRDefault="00F45BA7" w:rsidP="00F45BA7">
      <w:pPr>
        <w:keepNext/>
        <w:keepLines/>
        <w:widowControl w:val="0"/>
        <w:jc w:val="center"/>
        <w:outlineLvl w:val="1"/>
        <w:rPr>
          <w:b/>
          <w:bCs/>
          <w:sz w:val="28"/>
          <w:szCs w:val="28"/>
          <w:lang w:eastAsia="en-US"/>
        </w:rPr>
      </w:pPr>
      <w:r w:rsidRPr="00F45BA7">
        <w:rPr>
          <w:b/>
          <w:bCs/>
          <w:sz w:val="28"/>
          <w:szCs w:val="28"/>
          <w:lang w:eastAsia="en-US"/>
        </w:rPr>
        <w:t>с выработкой электроэнергии на собственные нужды теплоснабжающей организации в отношении источника тепловой энергии, на базе</w:t>
      </w:r>
    </w:p>
    <w:p w:rsidR="00F45BA7" w:rsidRPr="00F45BA7" w:rsidRDefault="00F45BA7" w:rsidP="00F45BA7">
      <w:pPr>
        <w:keepNext/>
        <w:keepLines/>
        <w:widowControl w:val="0"/>
        <w:jc w:val="center"/>
        <w:outlineLvl w:val="1"/>
        <w:rPr>
          <w:b/>
          <w:bCs/>
          <w:sz w:val="28"/>
          <w:szCs w:val="28"/>
          <w:lang w:eastAsia="en-US"/>
        </w:rPr>
      </w:pPr>
      <w:r w:rsidRPr="00F45BA7">
        <w:rPr>
          <w:b/>
          <w:bCs/>
          <w:sz w:val="28"/>
          <w:szCs w:val="28"/>
          <w:lang w:eastAsia="en-US"/>
        </w:rPr>
        <w:t>существующих и перспективных тепловых нагрузок</w:t>
      </w:r>
      <w:bookmarkEnd w:id="154"/>
    </w:p>
    <w:p w:rsidR="00F45BA7" w:rsidRPr="00F45BA7" w:rsidRDefault="00F45BA7" w:rsidP="00F45BA7">
      <w:pPr>
        <w:keepNext/>
        <w:keepLines/>
        <w:widowControl w:val="0"/>
        <w:ind w:left="284"/>
        <w:jc w:val="both"/>
        <w:outlineLvl w:val="1"/>
        <w:rPr>
          <w:b/>
          <w:bCs/>
          <w:sz w:val="28"/>
          <w:szCs w:val="28"/>
          <w:lang w:eastAsia="en-US"/>
        </w:rPr>
      </w:pP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Реконструкция котельных для выработки электроэнергии в комбинированном цикле на базе существующих и перспективных нагрузок на расчётный период не планируется.</w:t>
      </w:r>
    </w:p>
    <w:p w:rsidR="00F45BA7" w:rsidRPr="00F45BA7" w:rsidRDefault="00F45BA7" w:rsidP="00F45BA7">
      <w:pPr>
        <w:widowControl w:val="0"/>
        <w:ind w:firstLine="709"/>
        <w:jc w:val="both"/>
        <w:rPr>
          <w:rFonts w:eastAsia="Calibri"/>
          <w:sz w:val="28"/>
          <w:szCs w:val="28"/>
          <w:lang w:eastAsia="en-US"/>
        </w:rPr>
      </w:pPr>
      <w:bookmarkStart w:id="155" w:name="bookmark108"/>
      <w:r w:rsidRPr="00F45BA7">
        <w:rPr>
          <w:rFonts w:eastAsia="Calibri"/>
          <w:sz w:val="28"/>
          <w:szCs w:val="28"/>
          <w:lang w:eastAsia="en-US"/>
        </w:rPr>
        <w:t>П</w:t>
      </w:r>
      <w:bookmarkEnd w:id="155"/>
      <w:r w:rsidRPr="00F45BA7">
        <w:rPr>
          <w:rFonts w:eastAsia="Calibri"/>
          <w:sz w:val="28"/>
          <w:szCs w:val="28"/>
          <w:lang w:eastAsia="en-US"/>
        </w:rPr>
        <w:t>ерспективные режимы загрузки источников тепловой энергии по присоединённой тепловой нагрузке останутся без изменений до конца расчётного периода.</w:t>
      </w:r>
    </w:p>
    <w:p w:rsidR="00F45BA7" w:rsidRPr="00F45BA7" w:rsidRDefault="00F45BA7" w:rsidP="00F45BA7">
      <w:pPr>
        <w:widowControl w:val="0"/>
        <w:ind w:firstLine="709"/>
        <w:jc w:val="both"/>
        <w:rPr>
          <w:rFonts w:eastAsia="Calibri"/>
          <w:sz w:val="28"/>
          <w:szCs w:val="28"/>
          <w:lang w:eastAsia="en-US"/>
        </w:rPr>
      </w:pPr>
    </w:p>
    <w:p w:rsidR="00F45BA7" w:rsidRPr="00F45BA7" w:rsidRDefault="00F45BA7" w:rsidP="00F45BA7">
      <w:pPr>
        <w:keepNext/>
        <w:keepLines/>
        <w:widowControl w:val="0"/>
        <w:jc w:val="center"/>
        <w:outlineLvl w:val="1"/>
        <w:rPr>
          <w:b/>
          <w:bCs/>
          <w:sz w:val="28"/>
          <w:szCs w:val="28"/>
          <w:lang w:eastAsia="en-US"/>
        </w:rPr>
      </w:pPr>
      <w:bookmarkStart w:id="156" w:name="_Toc120624778"/>
      <w:r w:rsidRPr="00F45BA7">
        <w:rPr>
          <w:b/>
          <w:bCs/>
          <w:sz w:val="28"/>
          <w:szCs w:val="28"/>
          <w:lang w:eastAsia="en-US"/>
        </w:rPr>
        <w:t>7.7. Обоснование предлагаемых для реконструкции и (или)</w:t>
      </w:r>
    </w:p>
    <w:p w:rsidR="00F45BA7" w:rsidRPr="00F45BA7" w:rsidRDefault="00F45BA7" w:rsidP="00F45BA7">
      <w:pPr>
        <w:keepNext/>
        <w:keepLines/>
        <w:widowControl w:val="0"/>
        <w:jc w:val="center"/>
        <w:outlineLvl w:val="1"/>
        <w:rPr>
          <w:b/>
          <w:bCs/>
          <w:sz w:val="28"/>
          <w:szCs w:val="28"/>
          <w:lang w:eastAsia="en-US"/>
        </w:rPr>
      </w:pPr>
      <w:r w:rsidRPr="00F45BA7">
        <w:rPr>
          <w:b/>
          <w:bCs/>
          <w:sz w:val="28"/>
          <w:szCs w:val="28"/>
          <w:lang w:eastAsia="en-US"/>
        </w:rPr>
        <w:t xml:space="preserve">модернизации котельных с увеличением зоны их действия путём </w:t>
      </w:r>
    </w:p>
    <w:p w:rsidR="00F45BA7" w:rsidRPr="00F45BA7" w:rsidRDefault="00F45BA7" w:rsidP="00F45BA7">
      <w:pPr>
        <w:keepNext/>
        <w:keepLines/>
        <w:widowControl w:val="0"/>
        <w:jc w:val="center"/>
        <w:outlineLvl w:val="1"/>
        <w:rPr>
          <w:b/>
          <w:bCs/>
          <w:sz w:val="28"/>
          <w:szCs w:val="28"/>
          <w:lang w:eastAsia="en-US"/>
        </w:rPr>
      </w:pPr>
      <w:r w:rsidRPr="00F45BA7">
        <w:rPr>
          <w:b/>
          <w:bCs/>
          <w:sz w:val="28"/>
          <w:szCs w:val="28"/>
          <w:lang w:eastAsia="en-US"/>
        </w:rPr>
        <w:t xml:space="preserve">включения в неё зон действия существующих источников тепловой </w:t>
      </w:r>
    </w:p>
    <w:p w:rsidR="00F45BA7" w:rsidRPr="00F45BA7" w:rsidRDefault="00F45BA7" w:rsidP="00F45BA7">
      <w:pPr>
        <w:keepNext/>
        <w:keepLines/>
        <w:widowControl w:val="0"/>
        <w:jc w:val="center"/>
        <w:outlineLvl w:val="1"/>
        <w:rPr>
          <w:b/>
          <w:bCs/>
          <w:sz w:val="28"/>
          <w:szCs w:val="28"/>
          <w:lang w:eastAsia="en-US"/>
        </w:rPr>
      </w:pPr>
      <w:r w:rsidRPr="00F45BA7">
        <w:rPr>
          <w:b/>
          <w:bCs/>
          <w:sz w:val="28"/>
          <w:szCs w:val="28"/>
          <w:lang w:eastAsia="en-US"/>
        </w:rPr>
        <w:t>энергии</w:t>
      </w:r>
      <w:bookmarkEnd w:id="156"/>
    </w:p>
    <w:p w:rsidR="00F45BA7" w:rsidRPr="00F45BA7" w:rsidRDefault="00F45BA7" w:rsidP="00F45BA7">
      <w:pPr>
        <w:keepNext/>
        <w:keepLines/>
        <w:widowControl w:val="0"/>
        <w:ind w:left="284"/>
        <w:jc w:val="center"/>
        <w:outlineLvl w:val="1"/>
        <w:rPr>
          <w:b/>
          <w:bCs/>
          <w:sz w:val="28"/>
          <w:szCs w:val="28"/>
          <w:lang w:eastAsia="en-US"/>
        </w:rPr>
      </w:pP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 xml:space="preserve">На территории Старощербиновского сельского поселения увеличение зоны действия централизованных источников теплоснабжения путём включения </w:t>
      </w:r>
      <w:r w:rsidRPr="00F45BA7">
        <w:rPr>
          <w:rFonts w:eastAsia="Calibri"/>
          <w:sz w:val="28"/>
          <w:szCs w:val="28"/>
          <w:lang w:eastAsia="en-US"/>
        </w:rPr>
        <w:lastRenderedPageBreak/>
        <w:t>в неё зон действия существующих источников тепловой энергии не планируется.</w:t>
      </w:r>
    </w:p>
    <w:p w:rsidR="00F45BA7" w:rsidRPr="00F45BA7" w:rsidRDefault="00F45BA7" w:rsidP="00F45BA7">
      <w:pPr>
        <w:widowControl w:val="0"/>
        <w:ind w:firstLine="709"/>
        <w:jc w:val="both"/>
        <w:rPr>
          <w:rFonts w:eastAsia="Calibri"/>
          <w:sz w:val="28"/>
          <w:szCs w:val="28"/>
          <w:lang w:eastAsia="en-US"/>
        </w:rPr>
      </w:pPr>
    </w:p>
    <w:p w:rsidR="00F45BA7" w:rsidRPr="00F45BA7" w:rsidRDefault="00F45BA7" w:rsidP="00F45BA7">
      <w:pPr>
        <w:keepNext/>
        <w:keepLines/>
        <w:widowControl w:val="0"/>
        <w:jc w:val="center"/>
        <w:outlineLvl w:val="1"/>
        <w:rPr>
          <w:b/>
          <w:bCs/>
          <w:sz w:val="28"/>
          <w:szCs w:val="28"/>
          <w:lang w:eastAsia="en-US"/>
        </w:rPr>
      </w:pPr>
      <w:bookmarkStart w:id="157" w:name="_Toc120624779"/>
      <w:r w:rsidRPr="00F45BA7">
        <w:rPr>
          <w:b/>
          <w:bCs/>
          <w:sz w:val="28"/>
          <w:szCs w:val="28"/>
          <w:lang w:eastAsia="en-US"/>
        </w:rPr>
        <w:t>7.8. Обоснование предлагаемых для перевода в пиковый режим работы</w:t>
      </w:r>
    </w:p>
    <w:p w:rsidR="00F45BA7" w:rsidRPr="00F45BA7" w:rsidRDefault="00F45BA7" w:rsidP="00F45BA7">
      <w:pPr>
        <w:keepNext/>
        <w:keepLines/>
        <w:widowControl w:val="0"/>
        <w:jc w:val="center"/>
        <w:outlineLvl w:val="1"/>
        <w:rPr>
          <w:b/>
          <w:bCs/>
          <w:sz w:val="28"/>
          <w:szCs w:val="28"/>
          <w:lang w:eastAsia="en-US"/>
        </w:rPr>
      </w:pPr>
      <w:r w:rsidRPr="00F45BA7">
        <w:rPr>
          <w:b/>
          <w:bCs/>
          <w:sz w:val="28"/>
          <w:szCs w:val="28"/>
          <w:lang w:eastAsia="en-US"/>
        </w:rPr>
        <w:t>котельных по отношению к источникам тепловой энергии,</w:t>
      </w:r>
    </w:p>
    <w:p w:rsidR="00F45BA7" w:rsidRPr="00F45BA7" w:rsidRDefault="00F45BA7" w:rsidP="00F45BA7">
      <w:pPr>
        <w:keepNext/>
        <w:keepLines/>
        <w:widowControl w:val="0"/>
        <w:jc w:val="center"/>
        <w:outlineLvl w:val="1"/>
        <w:rPr>
          <w:b/>
          <w:bCs/>
          <w:sz w:val="28"/>
          <w:szCs w:val="28"/>
          <w:lang w:eastAsia="en-US"/>
        </w:rPr>
      </w:pPr>
      <w:r w:rsidRPr="00F45BA7">
        <w:rPr>
          <w:b/>
          <w:bCs/>
          <w:sz w:val="28"/>
          <w:szCs w:val="28"/>
          <w:lang w:eastAsia="en-US"/>
        </w:rPr>
        <w:t>функционирующим в режиме комбинированной выработки электрической и тепловой энергии</w:t>
      </w:r>
      <w:bookmarkEnd w:id="157"/>
    </w:p>
    <w:p w:rsidR="00F45BA7" w:rsidRPr="00F45BA7" w:rsidRDefault="00F45BA7" w:rsidP="00F45BA7">
      <w:pPr>
        <w:keepNext/>
        <w:keepLines/>
        <w:widowControl w:val="0"/>
        <w:ind w:left="284"/>
        <w:jc w:val="center"/>
        <w:outlineLvl w:val="1"/>
        <w:rPr>
          <w:b/>
          <w:bCs/>
          <w:sz w:val="28"/>
          <w:szCs w:val="28"/>
          <w:lang w:eastAsia="en-US"/>
        </w:rPr>
      </w:pPr>
    </w:p>
    <w:p w:rsidR="00F45BA7" w:rsidRPr="00F45BA7" w:rsidRDefault="00F45BA7" w:rsidP="00F45BA7">
      <w:pPr>
        <w:widowControl w:val="0"/>
        <w:ind w:firstLine="709"/>
        <w:jc w:val="both"/>
        <w:rPr>
          <w:rFonts w:eastAsia="Calibri"/>
          <w:sz w:val="28"/>
          <w:szCs w:val="28"/>
          <w:lang w:eastAsia="en-US"/>
        </w:rPr>
      </w:pPr>
      <w:bookmarkStart w:id="158" w:name="bookmark110"/>
      <w:r w:rsidRPr="00F45BA7">
        <w:rPr>
          <w:rFonts w:eastAsia="Calibri"/>
          <w:sz w:val="28"/>
          <w:szCs w:val="28"/>
          <w:lang w:eastAsia="en-US"/>
        </w:rPr>
        <w:t>И</w:t>
      </w:r>
      <w:bookmarkEnd w:id="158"/>
      <w:r w:rsidRPr="00F45BA7">
        <w:rPr>
          <w:rFonts w:eastAsia="Calibri"/>
          <w:sz w:val="28"/>
          <w:szCs w:val="28"/>
          <w:lang w:eastAsia="en-US"/>
        </w:rPr>
        <w:t>сточники тепловой энергии с комбинированной выработкой тепловой и электрической энергии в Старощербиновском сельском поселении отсутствуют, перевод в пиковый режим работы котельных не требуется.</w:t>
      </w:r>
    </w:p>
    <w:p w:rsidR="00F45BA7" w:rsidRPr="00F45BA7" w:rsidRDefault="00F45BA7" w:rsidP="00F45BA7">
      <w:pPr>
        <w:widowControl w:val="0"/>
        <w:ind w:firstLine="709"/>
        <w:jc w:val="both"/>
        <w:rPr>
          <w:rFonts w:eastAsia="Calibri"/>
          <w:sz w:val="28"/>
          <w:szCs w:val="28"/>
          <w:lang w:eastAsia="en-US"/>
        </w:rPr>
      </w:pPr>
    </w:p>
    <w:p w:rsidR="00F45BA7" w:rsidRPr="00F45BA7" w:rsidRDefault="00F45BA7" w:rsidP="00F45BA7">
      <w:pPr>
        <w:keepNext/>
        <w:keepLines/>
        <w:widowControl w:val="0"/>
        <w:jc w:val="center"/>
        <w:outlineLvl w:val="1"/>
        <w:rPr>
          <w:b/>
          <w:bCs/>
          <w:sz w:val="28"/>
          <w:szCs w:val="28"/>
          <w:lang w:eastAsia="en-US"/>
        </w:rPr>
      </w:pPr>
      <w:bookmarkStart w:id="159" w:name="_Toc120624780"/>
      <w:r w:rsidRPr="00F45BA7">
        <w:rPr>
          <w:b/>
          <w:bCs/>
          <w:sz w:val="28"/>
          <w:szCs w:val="28"/>
          <w:lang w:eastAsia="en-US"/>
        </w:rPr>
        <w:t>7.9. Обоснование предложений по расширению зон действия действующих источников тепловой энергии, функционирующих в режиме</w:t>
      </w:r>
    </w:p>
    <w:p w:rsidR="00F45BA7" w:rsidRPr="00F45BA7" w:rsidRDefault="00F45BA7" w:rsidP="00F45BA7">
      <w:pPr>
        <w:keepNext/>
        <w:keepLines/>
        <w:widowControl w:val="0"/>
        <w:jc w:val="center"/>
        <w:outlineLvl w:val="1"/>
        <w:rPr>
          <w:b/>
          <w:bCs/>
          <w:sz w:val="28"/>
          <w:szCs w:val="28"/>
          <w:lang w:eastAsia="en-US"/>
        </w:rPr>
      </w:pPr>
      <w:r w:rsidRPr="00F45BA7">
        <w:rPr>
          <w:b/>
          <w:bCs/>
          <w:sz w:val="28"/>
          <w:szCs w:val="28"/>
          <w:lang w:eastAsia="en-US"/>
        </w:rPr>
        <w:t>комбинированной выработки электрической и тепловой энергии</w:t>
      </w:r>
      <w:bookmarkEnd w:id="159"/>
    </w:p>
    <w:p w:rsidR="00F45BA7" w:rsidRPr="00F45BA7" w:rsidRDefault="00F45BA7" w:rsidP="00F45BA7">
      <w:pPr>
        <w:keepNext/>
        <w:keepLines/>
        <w:widowControl w:val="0"/>
        <w:ind w:left="284"/>
        <w:jc w:val="both"/>
        <w:outlineLvl w:val="1"/>
        <w:rPr>
          <w:b/>
          <w:bCs/>
          <w:sz w:val="28"/>
          <w:szCs w:val="28"/>
          <w:lang w:eastAsia="en-US"/>
        </w:rPr>
      </w:pP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Источники тепловой энергии с комбинированной выработкой тепловой и электрической энергии в Старощербиновском сельском поселении отсутствуют. Обоснование предложений по расширению зон действия источников не требуется.</w:t>
      </w:r>
    </w:p>
    <w:p w:rsidR="00F45BA7" w:rsidRPr="00F45BA7" w:rsidRDefault="00F45BA7" w:rsidP="00F45BA7">
      <w:pPr>
        <w:widowControl w:val="0"/>
        <w:ind w:firstLine="709"/>
        <w:jc w:val="both"/>
        <w:rPr>
          <w:rFonts w:eastAsia="Calibri"/>
          <w:sz w:val="28"/>
          <w:szCs w:val="28"/>
          <w:lang w:eastAsia="en-US"/>
        </w:rPr>
      </w:pPr>
    </w:p>
    <w:p w:rsidR="00F45BA7" w:rsidRPr="00F45BA7" w:rsidRDefault="00F45BA7" w:rsidP="00F45BA7">
      <w:pPr>
        <w:keepNext/>
        <w:keepLines/>
        <w:widowControl w:val="0"/>
        <w:ind w:left="284"/>
        <w:jc w:val="center"/>
        <w:outlineLvl w:val="1"/>
        <w:rPr>
          <w:b/>
          <w:bCs/>
          <w:sz w:val="28"/>
          <w:szCs w:val="28"/>
          <w:lang w:eastAsia="en-US"/>
        </w:rPr>
      </w:pPr>
      <w:bookmarkStart w:id="160" w:name="_Toc120624781"/>
      <w:r w:rsidRPr="00F45BA7">
        <w:rPr>
          <w:b/>
          <w:bCs/>
          <w:sz w:val="28"/>
          <w:szCs w:val="28"/>
          <w:lang w:eastAsia="en-US"/>
        </w:rPr>
        <w:t>7.10. Обоснование предлагаемых для вывода в резерв и (или) вывода из эксплуатации котельных при передаче тепловых нагрузок на другие</w:t>
      </w:r>
    </w:p>
    <w:p w:rsidR="00F45BA7" w:rsidRPr="00F45BA7" w:rsidRDefault="00F45BA7" w:rsidP="00F45BA7">
      <w:pPr>
        <w:keepNext/>
        <w:keepLines/>
        <w:widowControl w:val="0"/>
        <w:ind w:left="284"/>
        <w:jc w:val="center"/>
        <w:outlineLvl w:val="1"/>
        <w:rPr>
          <w:b/>
          <w:bCs/>
          <w:sz w:val="28"/>
          <w:szCs w:val="28"/>
          <w:lang w:eastAsia="en-US"/>
        </w:rPr>
      </w:pPr>
      <w:r w:rsidRPr="00F45BA7">
        <w:rPr>
          <w:b/>
          <w:bCs/>
          <w:sz w:val="28"/>
          <w:szCs w:val="28"/>
          <w:lang w:eastAsia="en-US"/>
        </w:rPr>
        <w:t>источники тепловой энергии</w:t>
      </w:r>
      <w:bookmarkEnd w:id="160"/>
    </w:p>
    <w:p w:rsidR="00F45BA7" w:rsidRPr="00F45BA7" w:rsidRDefault="00F45BA7" w:rsidP="00F45BA7">
      <w:pPr>
        <w:keepNext/>
        <w:keepLines/>
        <w:widowControl w:val="0"/>
        <w:ind w:left="284"/>
        <w:jc w:val="both"/>
        <w:outlineLvl w:val="1"/>
        <w:rPr>
          <w:b/>
          <w:bCs/>
          <w:sz w:val="28"/>
          <w:szCs w:val="28"/>
          <w:lang w:eastAsia="en-US"/>
        </w:rPr>
      </w:pP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Вывод в резерв и (ли) вывод их эксплуатации котельных при передаче тепловых нагрузок на другие источники тепловой энергии не требуется.</w:t>
      </w:r>
    </w:p>
    <w:p w:rsidR="00F45BA7" w:rsidRPr="00F45BA7" w:rsidRDefault="00F45BA7" w:rsidP="00F45BA7">
      <w:pPr>
        <w:widowControl w:val="0"/>
        <w:ind w:firstLine="709"/>
        <w:jc w:val="both"/>
        <w:rPr>
          <w:rFonts w:eastAsia="Calibri"/>
          <w:sz w:val="28"/>
          <w:szCs w:val="28"/>
          <w:lang w:eastAsia="en-US"/>
        </w:rPr>
      </w:pPr>
    </w:p>
    <w:p w:rsidR="00F45BA7" w:rsidRPr="00F45BA7" w:rsidRDefault="00F45BA7" w:rsidP="00F45BA7">
      <w:pPr>
        <w:keepNext/>
        <w:keepLines/>
        <w:widowControl w:val="0"/>
        <w:jc w:val="center"/>
        <w:outlineLvl w:val="1"/>
        <w:rPr>
          <w:b/>
          <w:bCs/>
          <w:sz w:val="28"/>
          <w:szCs w:val="28"/>
          <w:lang w:eastAsia="en-US"/>
        </w:rPr>
      </w:pPr>
      <w:bookmarkStart w:id="161" w:name="_Toc120624782"/>
      <w:r w:rsidRPr="00F45BA7">
        <w:rPr>
          <w:b/>
          <w:bCs/>
          <w:sz w:val="28"/>
          <w:szCs w:val="28"/>
          <w:lang w:eastAsia="en-US"/>
        </w:rPr>
        <w:t>7.11. Обоснование организации индивидуального теплоснабжения в зонах застройки поселения малоэтажными жилыми зданиями</w:t>
      </w:r>
      <w:bookmarkEnd w:id="161"/>
    </w:p>
    <w:p w:rsidR="00F45BA7" w:rsidRPr="00F45BA7" w:rsidRDefault="00F45BA7" w:rsidP="00F45BA7">
      <w:pPr>
        <w:keepNext/>
        <w:keepLines/>
        <w:widowControl w:val="0"/>
        <w:ind w:left="284"/>
        <w:jc w:val="both"/>
        <w:outlineLvl w:val="1"/>
        <w:rPr>
          <w:b/>
          <w:bCs/>
          <w:sz w:val="28"/>
          <w:szCs w:val="28"/>
          <w:lang w:eastAsia="en-US"/>
        </w:rPr>
      </w:pP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Индивидуальное теплоснабжение в зонах застройки городской черты малоэтажными жилыми зданиями организовано в зонах, где реализованы проекты по газификации частного сектора. Централизованное теплоснабжение в этих зонах нерентабельно, из-за тепловых потерь на транспортировку теплоносителя. При небольшой присоединенной тепловой нагрузке малоэтажной застройки наблюдается значительная протяженность квартальных тепловых сетей, что характеризуется высокими тепловыми потерями.</w:t>
      </w:r>
    </w:p>
    <w:p w:rsidR="00F45BA7" w:rsidRPr="00F45BA7" w:rsidRDefault="00F45BA7" w:rsidP="00F45BA7">
      <w:pPr>
        <w:widowControl w:val="0"/>
        <w:ind w:firstLine="709"/>
        <w:jc w:val="both"/>
        <w:rPr>
          <w:rFonts w:eastAsia="Calibri"/>
          <w:sz w:val="28"/>
          <w:szCs w:val="28"/>
          <w:lang w:eastAsia="en-US"/>
        </w:rPr>
      </w:pPr>
    </w:p>
    <w:p w:rsidR="00F45BA7" w:rsidRPr="00F45BA7" w:rsidRDefault="00F45BA7" w:rsidP="00F45BA7">
      <w:pPr>
        <w:keepNext/>
        <w:keepLines/>
        <w:widowControl w:val="0"/>
        <w:jc w:val="center"/>
        <w:outlineLvl w:val="1"/>
        <w:rPr>
          <w:b/>
          <w:bCs/>
          <w:sz w:val="28"/>
          <w:szCs w:val="28"/>
          <w:lang w:eastAsia="en-US"/>
        </w:rPr>
      </w:pPr>
      <w:bookmarkStart w:id="162" w:name="_Toc120624783"/>
      <w:r w:rsidRPr="00F45BA7">
        <w:rPr>
          <w:b/>
          <w:bCs/>
          <w:sz w:val="28"/>
          <w:szCs w:val="28"/>
          <w:lang w:eastAsia="en-US"/>
        </w:rPr>
        <w:t>7.12. Обоснование перспективных балансов производства и потребления тепловой мощности источников тепловой энергии и теплоносителя</w:t>
      </w:r>
    </w:p>
    <w:p w:rsidR="00F45BA7" w:rsidRPr="00F45BA7" w:rsidRDefault="00F45BA7" w:rsidP="00F45BA7">
      <w:pPr>
        <w:keepNext/>
        <w:keepLines/>
        <w:widowControl w:val="0"/>
        <w:jc w:val="center"/>
        <w:outlineLvl w:val="1"/>
        <w:rPr>
          <w:b/>
          <w:bCs/>
          <w:sz w:val="28"/>
          <w:szCs w:val="28"/>
          <w:lang w:eastAsia="en-US"/>
        </w:rPr>
      </w:pPr>
      <w:r w:rsidRPr="00F45BA7">
        <w:rPr>
          <w:b/>
          <w:bCs/>
          <w:sz w:val="28"/>
          <w:szCs w:val="28"/>
          <w:lang w:eastAsia="en-US"/>
        </w:rPr>
        <w:t>и присоединённой тепловой нагрузки в каждой из систем теплоснабжения поселения</w:t>
      </w:r>
      <w:bookmarkEnd w:id="162"/>
    </w:p>
    <w:p w:rsidR="00F45BA7" w:rsidRPr="00F45BA7" w:rsidRDefault="00F45BA7" w:rsidP="00F45BA7">
      <w:pPr>
        <w:keepNext/>
        <w:keepLines/>
        <w:widowControl w:val="0"/>
        <w:ind w:left="284"/>
        <w:jc w:val="both"/>
        <w:outlineLvl w:val="1"/>
        <w:rPr>
          <w:b/>
          <w:bCs/>
          <w:sz w:val="28"/>
          <w:szCs w:val="28"/>
          <w:lang w:eastAsia="en-US"/>
        </w:rPr>
      </w:pPr>
    </w:p>
    <w:p w:rsidR="00F45BA7" w:rsidRPr="00F45BA7" w:rsidRDefault="00F45BA7" w:rsidP="00F45BA7">
      <w:pPr>
        <w:widowControl w:val="0"/>
        <w:ind w:firstLine="709"/>
        <w:jc w:val="both"/>
        <w:rPr>
          <w:rFonts w:eastAsia="Calibri"/>
          <w:sz w:val="28"/>
          <w:szCs w:val="28"/>
          <w:lang w:eastAsia="en-US"/>
        </w:rPr>
      </w:pPr>
      <w:bookmarkStart w:id="163" w:name="bookmark4"/>
      <w:bookmarkEnd w:id="163"/>
      <w:r w:rsidRPr="00F45BA7">
        <w:rPr>
          <w:rFonts w:eastAsia="Calibri"/>
          <w:sz w:val="28"/>
          <w:szCs w:val="28"/>
          <w:lang w:eastAsia="en-US"/>
        </w:rPr>
        <w:t xml:space="preserve">Перспективные балансы тепловой мощности источников тепловой энергии </w:t>
      </w:r>
      <w:r w:rsidRPr="00F45BA7">
        <w:rPr>
          <w:rFonts w:eastAsia="Calibri"/>
          <w:sz w:val="28"/>
          <w:szCs w:val="28"/>
          <w:lang w:eastAsia="en-US"/>
        </w:rPr>
        <w:lastRenderedPageBreak/>
        <w:t>подробно рассмотрены в Главе 4.</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Распределение нагрузки между источниками тепловой энергии не предполагается.</w:t>
      </w:r>
    </w:p>
    <w:p w:rsidR="00F45BA7" w:rsidRPr="00F45BA7" w:rsidRDefault="00F45BA7" w:rsidP="00F45BA7">
      <w:pPr>
        <w:widowControl w:val="0"/>
        <w:ind w:firstLine="709"/>
        <w:jc w:val="both"/>
        <w:rPr>
          <w:rFonts w:eastAsia="Calibri"/>
          <w:sz w:val="28"/>
          <w:szCs w:val="28"/>
          <w:lang w:eastAsia="en-US"/>
        </w:rPr>
      </w:pPr>
    </w:p>
    <w:p w:rsidR="00F45BA7" w:rsidRPr="00F45BA7" w:rsidRDefault="00F45BA7" w:rsidP="00F45BA7">
      <w:pPr>
        <w:keepNext/>
        <w:keepLines/>
        <w:widowControl w:val="0"/>
        <w:spacing w:after="120"/>
        <w:ind w:left="284"/>
        <w:jc w:val="both"/>
        <w:outlineLvl w:val="1"/>
        <w:rPr>
          <w:b/>
          <w:bCs/>
          <w:sz w:val="28"/>
          <w:szCs w:val="28"/>
          <w:lang w:eastAsia="en-US"/>
        </w:rPr>
      </w:pPr>
      <w:bookmarkStart w:id="164" w:name="_Toc120624784"/>
      <w:r w:rsidRPr="00F45BA7">
        <w:rPr>
          <w:b/>
          <w:bCs/>
          <w:sz w:val="28"/>
          <w:szCs w:val="28"/>
          <w:lang w:eastAsia="en-US"/>
        </w:rPr>
        <w:t>7.13. Анализ целесообразности ввода новых и реконструкции и (или) модернизации существующих источников тепловой энергии с использованием возобновляемых источников энергии, а также местных видов топлива</w:t>
      </w:r>
      <w:bookmarkEnd w:id="164"/>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В Главе 1 приведены результаты оценки технического состояния теплогенерирующего оборудования существующих котельных. В ходе анализа выявлено значительное количество котлов, которые либо уже не пригодны к дальнейшей эксплуатации, либо в перспективе будут неспособны обеспечивать качественное и надежное теплоснабжение потребителей тепловой энергии.</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Следовательно, замена основного и вспомогательного оборудования на источниках тепловой энергии является приоритетной задачей.</w:t>
      </w:r>
    </w:p>
    <w:p w:rsidR="00F45BA7" w:rsidRPr="00F45BA7" w:rsidRDefault="00F45BA7" w:rsidP="00F45BA7">
      <w:pPr>
        <w:widowControl w:val="0"/>
        <w:ind w:firstLine="709"/>
        <w:jc w:val="both"/>
        <w:rPr>
          <w:rFonts w:eastAsia="Calibri"/>
          <w:sz w:val="28"/>
          <w:szCs w:val="28"/>
          <w:lang w:eastAsia="en-US"/>
        </w:rPr>
      </w:pPr>
    </w:p>
    <w:p w:rsidR="00F45BA7" w:rsidRPr="00F45BA7" w:rsidRDefault="00F45BA7" w:rsidP="00F45BA7">
      <w:pPr>
        <w:widowControl w:val="0"/>
        <w:spacing w:before="1"/>
        <w:ind w:firstLine="709"/>
        <w:jc w:val="right"/>
        <w:rPr>
          <w:rFonts w:eastAsia="Calibri"/>
          <w:b/>
          <w:sz w:val="20"/>
          <w:szCs w:val="22"/>
          <w:lang w:eastAsia="en-US"/>
        </w:rPr>
      </w:pPr>
      <w:r w:rsidRPr="00F45BA7">
        <w:rPr>
          <w:rFonts w:eastAsia="Calibri"/>
          <w:b/>
          <w:sz w:val="20"/>
          <w:szCs w:val="22"/>
          <w:lang w:eastAsia="en-US"/>
        </w:rPr>
        <w:t>Таблица</w:t>
      </w:r>
      <w:r w:rsidRPr="00F45BA7">
        <w:rPr>
          <w:rFonts w:eastAsia="Calibri"/>
          <w:b/>
          <w:spacing w:val="-1"/>
          <w:sz w:val="20"/>
          <w:szCs w:val="22"/>
          <w:lang w:eastAsia="en-US"/>
        </w:rPr>
        <w:t xml:space="preserve"> </w:t>
      </w:r>
      <w:r w:rsidRPr="00F45BA7">
        <w:rPr>
          <w:rFonts w:eastAsia="Calibri"/>
          <w:b/>
          <w:sz w:val="20"/>
          <w:szCs w:val="22"/>
          <w:lang w:eastAsia="en-US"/>
        </w:rPr>
        <w:t>7.1</w:t>
      </w:r>
      <w:r w:rsidRPr="00F45BA7">
        <w:rPr>
          <w:rFonts w:eastAsia="Calibri"/>
          <w:b/>
          <w:spacing w:val="-4"/>
          <w:sz w:val="20"/>
          <w:szCs w:val="22"/>
          <w:lang w:eastAsia="en-US"/>
        </w:rPr>
        <w:t xml:space="preserve"> </w:t>
      </w:r>
      <w:r w:rsidRPr="00F45BA7">
        <w:rPr>
          <w:rFonts w:eastAsia="Calibri"/>
          <w:b/>
          <w:sz w:val="20"/>
          <w:szCs w:val="22"/>
          <w:lang w:eastAsia="en-US"/>
        </w:rPr>
        <w:t>План</w:t>
      </w:r>
      <w:r w:rsidRPr="00F45BA7">
        <w:rPr>
          <w:rFonts w:eastAsia="Calibri"/>
          <w:b/>
          <w:spacing w:val="-5"/>
          <w:sz w:val="20"/>
          <w:szCs w:val="22"/>
          <w:lang w:eastAsia="en-US"/>
        </w:rPr>
        <w:t xml:space="preserve"> </w:t>
      </w:r>
      <w:r w:rsidRPr="00F45BA7">
        <w:rPr>
          <w:rFonts w:eastAsia="Calibri"/>
          <w:b/>
          <w:sz w:val="20"/>
          <w:szCs w:val="22"/>
          <w:lang w:eastAsia="en-US"/>
        </w:rPr>
        <w:t>мероприятий</w:t>
      </w:r>
      <w:r w:rsidRPr="00F45BA7">
        <w:rPr>
          <w:rFonts w:eastAsia="Calibri"/>
          <w:b/>
          <w:spacing w:val="-3"/>
          <w:sz w:val="20"/>
          <w:szCs w:val="22"/>
          <w:lang w:eastAsia="en-US"/>
        </w:rPr>
        <w:t xml:space="preserve"> </w:t>
      </w:r>
      <w:r w:rsidRPr="00F45BA7">
        <w:rPr>
          <w:rFonts w:eastAsia="Calibri"/>
          <w:b/>
          <w:sz w:val="20"/>
          <w:szCs w:val="22"/>
          <w:lang w:eastAsia="en-US"/>
        </w:rPr>
        <w:t>на</w:t>
      </w:r>
      <w:r w:rsidRPr="00F45BA7">
        <w:rPr>
          <w:rFonts w:eastAsia="Calibri"/>
          <w:b/>
          <w:spacing w:val="-3"/>
          <w:sz w:val="20"/>
          <w:szCs w:val="22"/>
          <w:lang w:eastAsia="en-US"/>
        </w:rPr>
        <w:t xml:space="preserve"> </w:t>
      </w:r>
      <w:r w:rsidRPr="00F45BA7">
        <w:rPr>
          <w:rFonts w:eastAsia="Calibri"/>
          <w:b/>
          <w:sz w:val="20"/>
          <w:szCs w:val="22"/>
          <w:lang w:eastAsia="en-US"/>
        </w:rPr>
        <w:t>источниках</w:t>
      </w:r>
      <w:r w:rsidRPr="00F45BA7">
        <w:rPr>
          <w:rFonts w:eastAsia="Calibri"/>
          <w:b/>
          <w:spacing w:val="-7"/>
          <w:sz w:val="20"/>
          <w:szCs w:val="22"/>
          <w:lang w:eastAsia="en-US"/>
        </w:rPr>
        <w:t xml:space="preserve"> </w:t>
      </w:r>
      <w:r w:rsidRPr="00F45BA7">
        <w:rPr>
          <w:rFonts w:eastAsia="Calibri"/>
          <w:b/>
          <w:sz w:val="20"/>
          <w:szCs w:val="22"/>
          <w:lang w:eastAsia="en-US"/>
        </w:rPr>
        <w:t>тепловой</w:t>
      </w:r>
      <w:r w:rsidRPr="00F45BA7">
        <w:rPr>
          <w:rFonts w:eastAsia="Calibri"/>
          <w:b/>
          <w:spacing w:val="-3"/>
          <w:sz w:val="20"/>
          <w:szCs w:val="22"/>
          <w:lang w:eastAsia="en-US"/>
        </w:rPr>
        <w:t xml:space="preserve"> </w:t>
      </w:r>
      <w:r w:rsidRPr="00F45BA7">
        <w:rPr>
          <w:rFonts w:eastAsia="Calibri"/>
          <w:b/>
          <w:sz w:val="20"/>
          <w:szCs w:val="22"/>
          <w:lang w:eastAsia="en-US"/>
        </w:rPr>
        <w:t>энергии</w:t>
      </w:r>
    </w:p>
    <w:tbl>
      <w:tblPr>
        <w:tblStyle w:val="TableNormal12"/>
        <w:tblW w:w="9573"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9"/>
        <w:gridCol w:w="8044"/>
      </w:tblGrid>
      <w:tr w:rsidR="00F45BA7" w:rsidRPr="00F45BA7" w:rsidTr="00936AD7">
        <w:trPr>
          <w:trHeight w:val="299"/>
        </w:trPr>
        <w:tc>
          <w:tcPr>
            <w:tcW w:w="1529" w:type="dxa"/>
            <w:vAlign w:val="center"/>
          </w:tcPr>
          <w:p w:rsidR="00F45BA7" w:rsidRPr="00F45BA7" w:rsidRDefault="00F45BA7" w:rsidP="00F45BA7">
            <w:pPr>
              <w:ind w:left="18" w:right="93"/>
              <w:jc w:val="center"/>
              <w:rPr>
                <w:rFonts w:ascii="Times New Roman" w:hAnsi="Times New Roman"/>
                <w:sz w:val="20"/>
                <w:szCs w:val="20"/>
              </w:rPr>
            </w:pPr>
            <w:r w:rsidRPr="00F45BA7">
              <w:rPr>
                <w:rFonts w:ascii="Times New Roman" w:hAnsi="Times New Roman"/>
                <w:sz w:val="20"/>
                <w:szCs w:val="20"/>
              </w:rPr>
              <w:t>№ п/п</w:t>
            </w:r>
          </w:p>
        </w:tc>
        <w:tc>
          <w:tcPr>
            <w:tcW w:w="8044" w:type="dxa"/>
            <w:vAlign w:val="center"/>
          </w:tcPr>
          <w:p w:rsidR="00F45BA7" w:rsidRPr="00F45BA7" w:rsidRDefault="00F45BA7" w:rsidP="00F45BA7">
            <w:pPr>
              <w:ind w:left="18" w:right="93"/>
              <w:jc w:val="center"/>
              <w:rPr>
                <w:rFonts w:ascii="Times New Roman" w:hAnsi="Times New Roman"/>
                <w:sz w:val="20"/>
                <w:szCs w:val="20"/>
              </w:rPr>
            </w:pPr>
            <w:r w:rsidRPr="00F45BA7">
              <w:rPr>
                <w:rFonts w:ascii="Times New Roman" w:hAnsi="Times New Roman"/>
                <w:sz w:val="20"/>
                <w:szCs w:val="20"/>
              </w:rPr>
              <w:t>Наименование</w:t>
            </w:r>
            <w:r w:rsidRPr="00F45BA7">
              <w:rPr>
                <w:rFonts w:ascii="Times New Roman" w:hAnsi="Times New Roman"/>
                <w:spacing w:val="-2"/>
                <w:sz w:val="20"/>
                <w:szCs w:val="20"/>
              </w:rPr>
              <w:t xml:space="preserve"> </w:t>
            </w:r>
            <w:r w:rsidRPr="00F45BA7">
              <w:rPr>
                <w:rFonts w:ascii="Times New Roman" w:hAnsi="Times New Roman"/>
                <w:sz w:val="20"/>
                <w:szCs w:val="20"/>
              </w:rPr>
              <w:t>мероприятия</w:t>
            </w:r>
          </w:p>
        </w:tc>
      </w:tr>
      <w:tr w:rsidR="00F45BA7" w:rsidRPr="00F45BA7" w:rsidTr="00936AD7">
        <w:trPr>
          <w:trHeight w:val="299"/>
        </w:trPr>
        <w:tc>
          <w:tcPr>
            <w:tcW w:w="9573" w:type="dxa"/>
            <w:gridSpan w:val="2"/>
            <w:vAlign w:val="center"/>
          </w:tcPr>
          <w:p w:rsidR="00F45BA7" w:rsidRPr="00F45BA7" w:rsidRDefault="00F45BA7" w:rsidP="00F45BA7">
            <w:pPr>
              <w:ind w:left="18" w:right="93"/>
              <w:jc w:val="center"/>
              <w:rPr>
                <w:rFonts w:ascii="Times New Roman" w:hAnsi="Times New Roman"/>
                <w:b/>
                <w:sz w:val="20"/>
                <w:szCs w:val="20"/>
              </w:rPr>
            </w:pPr>
            <w:r w:rsidRPr="00F45BA7">
              <w:rPr>
                <w:rFonts w:ascii="Times New Roman" w:hAnsi="Times New Roman"/>
                <w:b/>
                <w:sz w:val="20"/>
                <w:szCs w:val="20"/>
              </w:rPr>
              <w:t>Квартал № 68 ст-ца Старощербиновская</w:t>
            </w:r>
          </w:p>
        </w:tc>
      </w:tr>
      <w:tr w:rsidR="00F45BA7" w:rsidRPr="00F45BA7" w:rsidTr="00936AD7">
        <w:trPr>
          <w:trHeight w:val="299"/>
        </w:trPr>
        <w:tc>
          <w:tcPr>
            <w:tcW w:w="1529" w:type="dxa"/>
            <w:vAlign w:val="center"/>
          </w:tcPr>
          <w:p w:rsidR="00F45BA7" w:rsidRPr="00F45BA7" w:rsidRDefault="00F45BA7" w:rsidP="00F45BA7">
            <w:pPr>
              <w:ind w:left="18" w:right="93"/>
              <w:jc w:val="center"/>
              <w:rPr>
                <w:rFonts w:ascii="Times New Roman" w:hAnsi="Times New Roman"/>
                <w:sz w:val="20"/>
                <w:szCs w:val="20"/>
              </w:rPr>
            </w:pPr>
            <w:r w:rsidRPr="00F45BA7">
              <w:rPr>
                <w:rFonts w:ascii="Times New Roman" w:hAnsi="Times New Roman"/>
                <w:sz w:val="20"/>
                <w:szCs w:val="20"/>
              </w:rPr>
              <w:t>1</w:t>
            </w:r>
          </w:p>
        </w:tc>
        <w:tc>
          <w:tcPr>
            <w:tcW w:w="8044" w:type="dxa"/>
            <w:vAlign w:val="center"/>
          </w:tcPr>
          <w:p w:rsidR="00F45BA7" w:rsidRPr="00F45BA7" w:rsidRDefault="00F45BA7" w:rsidP="00F45BA7">
            <w:pPr>
              <w:ind w:left="18" w:right="93"/>
              <w:jc w:val="center"/>
              <w:rPr>
                <w:rFonts w:ascii="Times New Roman" w:hAnsi="Times New Roman"/>
                <w:sz w:val="20"/>
                <w:szCs w:val="20"/>
              </w:rPr>
            </w:pPr>
            <w:r w:rsidRPr="00F45BA7">
              <w:rPr>
                <w:rFonts w:ascii="Times New Roman" w:hAnsi="Times New Roman"/>
                <w:sz w:val="20"/>
                <w:szCs w:val="20"/>
              </w:rPr>
              <w:t>Замена</w:t>
            </w:r>
            <w:r w:rsidRPr="00F45BA7">
              <w:rPr>
                <w:rFonts w:ascii="Times New Roman" w:hAnsi="Times New Roman"/>
                <w:spacing w:val="-3"/>
                <w:sz w:val="20"/>
                <w:szCs w:val="20"/>
              </w:rPr>
              <w:t xml:space="preserve"> </w:t>
            </w:r>
            <w:r w:rsidRPr="00F45BA7">
              <w:rPr>
                <w:rFonts w:ascii="Times New Roman" w:hAnsi="Times New Roman"/>
                <w:sz w:val="20"/>
                <w:szCs w:val="20"/>
              </w:rPr>
              <w:t>котельного</w:t>
            </w:r>
            <w:r w:rsidRPr="00F45BA7">
              <w:rPr>
                <w:rFonts w:ascii="Times New Roman" w:hAnsi="Times New Roman"/>
                <w:spacing w:val="-2"/>
                <w:sz w:val="20"/>
                <w:szCs w:val="20"/>
              </w:rPr>
              <w:t xml:space="preserve"> </w:t>
            </w:r>
            <w:r w:rsidRPr="00F45BA7">
              <w:rPr>
                <w:rFonts w:ascii="Times New Roman" w:hAnsi="Times New Roman"/>
                <w:sz w:val="20"/>
                <w:szCs w:val="20"/>
              </w:rPr>
              <w:t>оборудования</w:t>
            </w:r>
          </w:p>
        </w:tc>
      </w:tr>
      <w:tr w:rsidR="00F45BA7" w:rsidRPr="00F45BA7" w:rsidTr="00936AD7">
        <w:trPr>
          <w:trHeight w:val="299"/>
        </w:trPr>
        <w:tc>
          <w:tcPr>
            <w:tcW w:w="9573" w:type="dxa"/>
            <w:gridSpan w:val="2"/>
            <w:vAlign w:val="center"/>
          </w:tcPr>
          <w:p w:rsidR="00F45BA7" w:rsidRPr="00F45BA7" w:rsidRDefault="00F45BA7" w:rsidP="00F45BA7">
            <w:pPr>
              <w:ind w:left="18" w:right="93"/>
              <w:jc w:val="center"/>
              <w:rPr>
                <w:rFonts w:ascii="Times New Roman" w:hAnsi="Times New Roman"/>
                <w:b/>
                <w:sz w:val="20"/>
                <w:szCs w:val="20"/>
              </w:rPr>
            </w:pPr>
            <w:r w:rsidRPr="00F45BA7">
              <w:rPr>
                <w:rFonts w:ascii="Times New Roman" w:hAnsi="Times New Roman"/>
                <w:b/>
                <w:sz w:val="20"/>
                <w:szCs w:val="20"/>
              </w:rPr>
              <w:t>Квартал № 86 ст-ца Старощербиновская</w:t>
            </w:r>
          </w:p>
        </w:tc>
      </w:tr>
      <w:tr w:rsidR="00F45BA7" w:rsidRPr="00F45BA7" w:rsidTr="00936AD7">
        <w:trPr>
          <w:trHeight w:val="190"/>
        </w:trPr>
        <w:tc>
          <w:tcPr>
            <w:tcW w:w="1529" w:type="dxa"/>
            <w:vAlign w:val="center"/>
          </w:tcPr>
          <w:p w:rsidR="00F45BA7" w:rsidRPr="00F45BA7" w:rsidRDefault="00F45BA7" w:rsidP="00F45BA7">
            <w:pPr>
              <w:ind w:left="18" w:right="93"/>
              <w:jc w:val="center"/>
              <w:rPr>
                <w:rFonts w:ascii="Times New Roman" w:hAnsi="Times New Roman"/>
                <w:sz w:val="20"/>
                <w:szCs w:val="20"/>
              </w:rPr>
            </w:pPr>
            <w:r w:rsidRPr="00F45BA7">
              <w:rPr>
                <w:rFonts w:ascii="Times New Roman" w:hAnsi="Times New Roman"/>
                <w:sz w:val="20"/>
                <w:szCs w:val="20"/>
              </w:rPr>
              <w:t>1</w:t>
            </w:r>
          </w:p>
        </w:tc>
        <w:tc>
          <w:tcPr>
            <w:tcW w:w="8044" w:type="dxa"/>
            <w:vAlign w:val="center"/>
          </w:tcPr>
          <w:p w:rsidR="00F45BA7" w:rsidRPr="00F45BA7" w:rsidRDefault="00F45BA7" w:rsidP="00F45BA7">
            <w:pPr>
              <w:ind w:left="18" w:right="93"/>
              <w:jc w:val="center"/>
              <w:rPr>
                <w:rFonts w:ascii="Times New Roman" w:hAnsi="Times New Roman"/>
                <w:sz w:val="20"/>
                <w:szCs w:val="20"/>
              </w:rPr>
            </w:pPr>
            <w:r w:rsidRPr="00F45BA7">
              <w:rPr>
                <w:rFonts w:ascii="Times New Roman" w:hAnsi="Times New Roman"/>
                <w:sz w:val="20"/>
                <w:szCs w:val="20"/>
              </w:rPr>
              <w:t>Замена</w:t>
            </w:r>
            <w:r w:rsidRPr="00F45BA7">
              <w:rPr>
                <w:rFonts w:ascii="Times New Roman" w:hAnsi="Times New Roman"/>
                <w:spacing w:val="-3"/>
                <w:sz w:val="20"/>
                <w:szCs w:val="20"/>
              </w:rPr>
              <w:t xml:space="preserve"> </w:t>
            </w:r>
            <w:r w:rsidRPr="00F45BA7">
              <w:rPr>
                <w:rFonts w:ascii="Times New Roman" w:hAnsi="Times New Roman"/>
                <w:sz w:val="20"/>
                <w:szCs w:val="20"/>
              </w:rPr>
              <w:t>котельного</w:t>
            </w:r>
            <w:r w:rsidRPr="00F45BA7">
              <w:rPr>
                <w:rFonts w:ascii="Times New Roman" w:hAnsi="Times New Roman"/>
                <w:spacing w:val="-2"/>
                <w:sz w:val="20"/>
                <w:szCs w:val="20"/>
              </w:rPr>
              <w:t xml:space="preserve"> </w:t>
            </w:r>
            <w:r w:rsidRPr="00F45BA7">
              <w:rPr>
                <w:rFonts w:ascii="Times New Roman" w:hAnsi="Times New Roman"/>
                <w:sz w:val="20"/>
                <w:szCs w:val="20"/>
              </w:rPr>
              <w:t>оборудования</w:t>
            </w:r>
          </w:p>
        </w:tc>
      </w:tr>
      <w:tr w:rsidR="00F45BA7" w:rsidRPr="00F45BA7" w:rsidTr="00936AD7">
        <w:trPr>
          <w:trHeight w:val="299"/>
        </w:trPr>
        <w:tc>
          <w:tcPr>
            <w:tcW w:w="9573" w:type="dxa"/>
            <w:gridSpan w:val="2"/>
            <w:vAlign w:val="center"/>
          </w:tcPr>
          <w:p w:rsidR="00F45BA7" w:rsidRPr="00F45BA7" w:rsidRDefault="00F45BA7" w:rsidP="00F45BA7">
            <w:pPr>
              <w:ind w:left="18" w:right="93"/>
              <w:jc w:val="center"/>
              <w:rPr>
                <w:rFonts w:ascii="Times New Roman" w:hAnsi="Times New Roman"/>
                <w:b/>
                <w:sz w:val="20"/>
                <w:szCs w:val="20"/>
              </w:rPr>
            </w:pPr>
            <w:r w:rsidRPr="00F45BA7">
              <w:rPr>
                <w:rFonts w:ascii="Times New Roman" w:hAnsi="Times New Roman"/>
                <w:b/>
                <w:sz w:val="20"/>
                <w:szCs w:val="20"/>
              </w:rPr>
              <w:t>Квартал № 87 ст-ца Старощербиновская</w:t>
            </w:r>
          </w:p>
        </w:tc>
      </w:tr>
      <w:tr w:rsidR="00F45BA7" w:rsidRPr="00F45BA7" w:rsidTr="00936AD7">
        <w:trPr>
          <w:trHeight w:val="329"/>
        </w:trPr>
        <w:tc>
          <w:tcPr>
            <w:tcW w:w="1529" w:type="dxa"/>
            <w:vAlign w:val="center"/>
          </w:tcPr>
          <w:p w:rsidR="00F45BA7" w:rsidRPr="00F45BA7" w:rsidRDefault="00F45BA7" w:rsidP="00F45BA7">
            <w:pPr>
              <w:ind w:left="18" w:right="93"/>
              <w:jc w:val="center"/>
              <w:rPr>
                <w:rFonts w:ascii="Times New Roman" w:hAnsi="Times New Roman"/>
                <w:sz w:val="20"/>
                <w:szCs w:val="20"/>
              </w:rPr>
            </w:pPr>
            <w:r w:rsidRPr="00F45BA7">
              <w:rPr>
                <w:rFonts w:ascii="Times New Roman" w:hAnsi="Times New Roman"/>
                <w:sz w:val="20"/>
                <w:szCs w:val="20"/>
              </w:rPr>
              <w:t>1</w:t>
            </w:r>
          </w:p>
        </w:tc>
        <w:tc>
          <w:tcPr>
            <w:tcW w:w="8044" w:type="dxa"/>
            <w:vAlign w:val="center"/>
          </w:tcPr>
          <w:p w:rsidR="00F45BA7" w:rsidRPr="00F45BA7" w:rsidRDefault="00F45BA7" w:rsidP="00F45BA7">
            <w:pPr>
              <w:ind w:left="18" w:right="93"/>
              <w:jc w:val="center"/>
              <w:rPr>
                <w:rFonts w:ascii="Times New Roman" w:hAnsi="Times New Roman"/>
                <w:sz w:val="20"/>
                <w:szCs w:val="20"/>
              </w:rPr>
            </w:pPr>
            <w:r w:rsidRPr="00F45BA7">
              <w:rPr>
                <w:rFonts w:ascii="Times New Roman" w:hAnsi="Times New Roman"/>
                <w:sz w:val="20"/>
                <w:szCs w:val="20"/>
              </w:rPr>
              <w:t>Замена</w:t>
            </w:r>
            <w:r w:rsidRPr="00F45BA7">
              <w:rPr>
                <w:rFonts w:ascii="Times New Roman" w:hAnsi="Times New Roman"/>
                <w:spacing w:val="-3"/>
                <w:sz w:val="20"/>
                <w:szCs w:val="20"/>
              </w:rPr>
              <w:t xml:space="preserve"> </w:t>
            </w:r>
            <w:r w:rsidRPr="00F45BA7">
              <w:rPr>
                <w:rFonts w:ascii="Times New Roman" w:hAnsi="Times New Roman"/>
                <w:sz w:val="20"/>
                <w:szCs w:val="20"/>
              </w:rPr>
              <w:t>котельного</w:t>
            </w:r>
            <w:r w:rsidRPr="00F45BA7">
              <w:rPr>
                <w:rFonts w:ascii="Times New Roman" w:hAnsi="Times New Roman"/>
                <w:spacing w:val="-2"/>
                <w:sz w:val="20"/>
                <w:szCs w:val="20"/>
              </w:rPr>
              <w:t xml:space="preserve"> </w:t>
            </w:r>
            <w:r w:rsidRPr="00F45BA7">
              <w:rPr>
                <w:rFonts w:ascii="Times New Roman" w:hAnsi="Times New Roman"/>
                <w:sz w:val="20"/>
                <w:szCs w:val="20"/>
              </w:rPr>
              <w:t>оборудования</w:t>
            </w:r>
          </w:p>
        </w:tc>
      </w:tr>
      <w:tr w:rsidR="00F45BA7" w:rsidRPr="00F45BA7" w:rsidTr="00936AD7">
        <w:trPr>
          <w:trHeight w:val="299"/>
        </w:trPr>
        <w:tc>
          <w:tcPr>
            <w:tcW w:w="9573" w:type="dxa"/>
            <w:gridSpan w:val="2"/>
            <w:vAlign w:val="center"/>
          </w:tcPr>
          <w:p w:rsidR="00F45BA7" w:rsidRPr="00F45BA7" w:rsidRDefault="00F45BA7" w:rsidP="00F45BA7">
            <w:pPr>
              <w:ind w:left="18" w:right="93"/>
              <w:jc w:val="center"/>
              <w:rPr>
                <w:rFonts w:ascii="Times New Roman" w:hAnsi="Times New Roman"/>
                <w:b/>
                <w:sz w:val="20"/>
                <w:szCs w:val="20"/>
              </w:rPr>
            </w:pPr>
            <w:r w:rsidRPr="00F45BA7">
              <w:rPr>
                <w:rFonts w:ascii="Times New Roman" w:hAnsi="Times New Roman"/>
                <w:b/>
                <w:sz w:val="20"/>
                <w:szCs w:val="20"/>
              </w:rPr>
              <w:t>Квартал № 89 ст-ца Старощербиновская</w:t>
            </w:r>
          </w:p>
        </w:tc>
      </w:tr>
      <w:tr w:rsidR="00F45BA7" w:rsidRPr="00F45BA7" w:rsidTr="00936AD7">
        <w:trPr>
          <w:trHeight w:val="300"/>
        </w:trPr>
        <w:tc>
          <w:tcPr>
            <w:tcW w:w="1529" w:type="dxa"/>
            <w:vAlign w:val="center"/>
          </w:tcPr>
          <w:p w:rsidR="00F45BA7" w:rsidRPr="00F45BA7" w:rsidRDefault="00F45BA7" w:rsidP="00F45BA7">
            <w:pPr>
              <w:ind w:left="18" w:right="93"/>
              <w:jc w:val="center"/>
              <w:rPr>
                <w:rFonts w:ascii="Times New Roman" w:hAnsi="Times New Roman"/>
                <w:sz w:val="20"/>
                <w:szCs w:val="20"/>
              </w:rPr>
            </w:pPr>
            <w:r w:rsidRPr="00F45BA7">
              <w:rPr>
                <w:rFonts w:ascii="Times New Roman" w:hAnsi="Times New Roman"/>
                <w:sz w:val="20"/>
                <w:szCs w:val="20"/>
              </w:rPr>
              <w:t>1</w:t>
            </w:r>
          </w:p>
        </w:tc>
        <w:tc>
          <w:tcPr>
            <w:tcW w:w="8044" w:type="dxa"/>
            <w:vAlign w:val="center"/>
          </w:tcPr>
          <w:p w:rsidR="00F45BA7" w:rsidRPr="00F45BA7" w:rsidRDefault="00F45BA7" w:rsidP="00F45BA7">
            <w:pPr>
              <w:ind w:left="18" w:right="93"/>
              <w:jc w:val="center"/>
              <w:rPr>
                <w:rFonts w:ascii="Times New Roman" w:hAnsi="Times New Roman"/>
                <w:sz w:val="20"/>
                <w:szCs w:val="20"/>
              </w:rPr>
            </w:pPr>
            <w:r w:rsidRPr="00F45BA7">
              <w:rPr>
                <w:rFonts w:ascii="Times New Roman" w:hAnsi="Times New Roman"/>
                <w:sz w:val="20"/>
                <w:szCs w:val="20"/>
              </w:rPr>
              <w:t>Замена</w:t>
            </w:r>
            <w:r w:rsidRPr="00F45BA7">
              <w:rPr>
                <w:rFonts w:ascii="Times New Roman" w:hAnsi="Times New Roman"/>
                <w:spacing w:val="-3"/>
                <w:sz w:val="20"/>
                <w:szCs w:val="20"/>
              </w:rPr>
              <w:t xml:space="preserve"> </w:t>
            </w:r>
            <w:r w:rsidRPr="00F45BA7">
              <w:rPr>
                <w:rFonts w:ascii="Times New Roman" w:hAnsi="Times New Roman"/>
                <w:sz w:val="20"/>
                <w:szCs w:val="20"/>
              </w:rPr>
              <w:t>котельного</w:t>
            </w:r>
            <w:r w:rsidRPr="00F45BA7">
              <w:rPr>
                <w:rFonts w:ascii="Times New Roman" w:hAnsi="Times New Roman"/>
                <w:spacing w:val="-2"/>
                <w:sz w:val="20"/>
                <w:szCs w:val="20"/>
              </w:rPr>
              <w:t xml:space="preserve"> </w:t>
            </w:r>
            <w:r w:rsidRPr="00F45BA7">
              <w:rPr>
                <w:rFonts w:ascii="Times New Roman" w:hAnsi="Times New Roman"/>
                <w:sz w:val="20"/>
                <w:szCs w:val="20"/>
              </w:rPr>
              <w:t>оборудования</w:t>
            </w:r>
          </w:p>
        </w:tc>
      </w:tr>
      <w:tr w:rsidR="00F45BA7" w:rsidRPr="00F45BA7" w:rsidTr="00936AD7">
        <w:trPr>
          <w:trHeight w:val="299"/>
        </w:trPr>
        <w:tc>
          <w:tcPr>
            <w:tcW w:w="9573" w:type="dxa"/>
            <w:gridSpan w:val="2"/>
            <w:vAlign w:val="center"/>
          </w:tcPr>
          <w:p w:rsidR="00F45BA7" w:rsidRPr="00F45BA7" w:rsidRDefault="00F45BA7" w:rsidP="00F45BA7">
            <w:pPr>
              <w:ind w:left="18" w:right="93"/>
              <w:jc w:val="center"/>
              <w:rPr>
                <w:rFonts w:ascii="Times New Roman" w:hAnsi="Times New Roman"/>
                <w:b/>
                <w:sz w:val="20"/>
                <w:szCs w:val="20"/>
              </w:rPr>
            </w:pPr>
            <w:r w:rsidRPr="00F45BA7">
              <w:rPr>
                <w:rFonts w:ascii="Times New Roman" w:hAnsi="Times New Roman"/>
                <w:b/>
                <w:sz w:val="20"/>
                <w:szCs w:val="20"/>
              </w:rPr>
              <w:t>Квартал № 92 ст-ца Старощербиновская</w:t>
            </w:r>
          </w:p>
        </w:tc>
      </w:tr>
      <w:tr w:rsidR="00F45BA7" w:rsidRPr="00F45BA7" w:rsidTr="00936AD7">
        <w:trPr>
          <w:trHeight w:val="302"/>
        </w:trPr>
        <w:tc>
          <w:tcPr>
            <w:tcW w:w="1529" w:type="dxa"/>
            <w:vAlign w:val="center"/>
          </w:tcPr>
          <w:p w:rsidR="00F45BA7" w:rsidRPr="00F45BA7" w:rsidRDefault="00F45BA7" w:rsidP="00F45BA7">
            <w:pPr>
              <w:ind w:left="18" w:right="93"/>
              <w:jc w:val="center"/>
              <w:rPr>
                <w:rFonts w:ascii="Times New Roman" w:hAnsi="Times New Roman"/>
                <w:sz w:val="20"/>
                <w:szCs w:val="20"/>
              </w:rPr>
            </w:pPr>
            <w:r w:rsidRPr="00F45BA7">
              <w:rPr>
                <w:rFonts w:ascii="Times New Roman" w:hAnsi="Times New Roman"/>
                <w:sz w:val="20"/>
                <w:szCs w:val="20"/>
              </w:rPr>
              <w:t>1</w:t>
            </w:r>
          </w:p>
        </w:tc>
        <w:tc>
          <w:tcPr>
            <w:tcW w:w="8044" w:type="dxa"/>
            <w:vAlign w:val="center"/>
          </w:tcPr>
          <w:p w:rsidR="00F45BA7" w:rsidRPr="00F45BA7" w:rsidRDefault="00F45BA7" w:rsidP="00F45BA7">
            <w:pPr>
              <w:ind w:left="18" w:right="93"/>
              <w:jc w:val="center"/>
              <w:rPr>
                <w:rFonts w:ascii="Times New Roman" w:hAnsi="Times New Roman"/>
                <w:sz w:val="20"/>
                <w:szCs w:val="20"/>
              </w:rPr>
            </w:pPr>
            <w:r w:rsidRPr="00F45BA7">
              <w:rPr>
                <w:rFonts w:ascii="Times New Roman" w:hAnsi="Times New Roman"/>
                <w:sz w:val="20"/>
                <w:szCs w:val="20"/>
              </w:rPr>
              <w:t>Замена</w:t>
            </w:r>
            <w:r w:rsidRPr="00F45BA7">
              <w:rPr>
                <w:rFonts w:ascii="Times New Roman" w:hAnsi="Times New Roman"/>
                <w:spacing w:val="-3"/>
                <w:sz w:val="20"/>
                <w:szCs w:val="20"/>
              </w:rPr>
              <w:t xml:space="preserve"> </w:t>
            </w:r>
            <w:r w:rsidRPr="00F45BA7">
              <w:rPr>
                <w:rFonts w:ascii="Times New Roman" w:hAnsi="Times New Roman"/>
                <w:sz w:val="20"/>
                <w:szCs w:val="20"/>
              </w:rPr>
              <w:t>котельного</w:t>
            </w:r>
            <w:r w:rsidRPr="00F45BA7">
              <w:rPr>
                <w:rFonts w:ascii="Times New Roman" w:hAnsi="Times New Roman"/>
                <w:spacing w:val="-2"/>
                <w:sz w:val="20"/>
                <w:szCs w:val="20"/>
              </w:rPr>
              <w:t xml:space="preserve"> </w:t>
            </w:r>
            <w:r w:rsidRPr="00F45BA7">
              <w:rPr>
                <w:rFonts w:ascii="Times New Roman" w:hAnsi="Times New Roman"/>
                <w:sz w:val="20"/>
                <w:szCs w:val="20"/>
              </w:rPr>
              <w:t>оборудования</w:t>
            </w:r>
          </w:p>
        </w:tc>
      </w:tr>
      <w:tr w:rsidR="00F45BA7" w:rsidRPr="00F45BA7" w:rsidTr="00936AD7">
        <w:trPr>
          <w:trHeight w:val="299"/>
        </w:trPr>
        <w:tc>
          <w:tcPr>
            <w:tcW w:w="9573" w:type="dxa"/>
            <w:gridSpan w:val="2"/>
            <w:vAlign w:val="center"/>
          </w:tcPr>
          <w:p w:rsidR="00F45BA7" w:rsidRPr="00F45BA7" w:rsidRDefault="00F45BA7" w:rsidP="00F45BA7">
            <w:pPr>
              <w:ind w:left="18" w:right="93"/>
              <w:jc w:val="center"/>
              <w:rPr>
                <w:rFonts w:ascii="Times New Roman" w:hAnsi="Times New Roman"/>
                <w:b/>
                <w:sz w:val="20"/>
                <w:szCs w:val="20"/>
              </w:rPr>
            </w:pPr>
            <w:r w:rsidRPr="00F45BA7">
              <w:rPr>
                <w:rFonts w:ascii="Times New Roman" w:hAnsi="Times New Roman"/>
                <w:b/>
                <w:sz w:val="20"/>
                <w:szCs w:val="20"/>
              </w:rPr>
              <w:t>Квартал № 98 ст-ца Старощербиновская</w:t>
            </w:r>
          </w:p>
        </w:tc>
      </w:tr>
      <w:tr w:rsidR="00F45BA7" w:rsidRPr="00F45BA7" w:rsidTr="00936AD7">
        <w:trPr>
          <w:trHeight w:val="300"/>
        </w:trPr>
        <w:tc>
          <w:tcPr>
            <w:tcW w:w="1529" w:type="dxa"/>
          </w:tcPr>
          <w:p w:rsidR="00F45BA7" w:rsidRPr="00F45BA7" w:rsidRDefault="00F45BA7" w:rsidP="00F45BA7">
            <w:pPr>
              <w:spacing w:before="12"/>
              <w:ind w:left="18" w:right="93"/>
              <w:jc w:val="center"/>
              <w:rPr>
                <w:rFonts w:ascii="Times New Roman" w:hAnsi="Times New Roman"/>
                <w:sz w:val="20"/>
                <w:szCs w:val="20"/>
              </w:rPr>
            </w:pPr>
            <w:r w:rsidRPr="00F45BA7">
              <w:rPr>
                <w:rFonts w:ascii="Times New Roman" w:hAnsi="Times New Roman"/>
                <w:sz w:val="20"/>
                <w:szCs w:val="20"/>
              </w:rPr>
              <w:t>1</w:t>
            </w:r>
          </w:p>
        </w:tc>
        <w:tc>
          <w:tcPr>
            <w:tcW w:w="8044" w:type="dxa"/>
          </w:tcPr>
          <w:p w:rsidR="00F45BA7" w:rsidRPr="00F45BA7" w:rsidRDefault="00F45BA7" w:rsidP="00F45BA7">
            <w:pPr>
              <w:spacing w:before="12"/>
              <w:ind w:left="18" w:right="93"/>
              <w:jc w:val="center"/>
              <w:rPr>
                <w:rFonts w:ascii="Times New Roman" w:hAnsi="Times New Roman"/>
                <w:sz w:val="20"/>
                <w:szCs w:val="20"/>
              </w:rPr>
            </w:pPr>
            <w:r w:rsidRPr="00F45BA7">
              <w:rPr>
                <w:rFonts w:ascii="Times New Roman" w:hAnsi="Times New Roman"/>
                <w:sz w:val="20"/>
                <w:szCs w:val="20"/>
              </w:rPr>
              <w:t>Замена</w:t>
            </w:r>
            <w:r w:rsidRPr="00F45BA7">
              <w:rPr>
                <w:rFonts w:ascii="Times New Roman" w:hAnsi="Times New Roman"/>
                <w:spacing w:val="-3"/>
                <w:sz w:val="20"/>
                <w:szCs w:val="20"/>
              </w:rPr>
              <w:t xml:space="preserve"> </w:t>
            </w:r>
            <w:r w:rsidRPr="00F45BA7">
              <w:rPr>
                <w:rFonts w:ascii="Times New Roman" w:hAnsi="Times New Roman"/>
                <w:sz w:val="20"/>
                <w:szCs w:val="20"/>
              </w:rPr>
              <w:t>котельного</w:t>
            </w:r>
            <w:r w:rsidRPr="00F45BA7">
              <w:rPr>
                <w:rFonts w:ascii="Times New Roman" w:hAnsi="Times New Roman"/>
                <w:spacing w:val="-2"/>
                <w:sz w:val="20"/>
                <w:szCs w:val="20"/>
              </w:rPr>
              <w:t xml:space="preserve"> </w:t>
            </w:r>
            <w:r w:rsidRPr="00F45BA7">
              <w:rPr>
                <w:rFonts w:ascii="Times New Roman" w:hAnsi="Times New Roman"/>
                <w:sz w:val="20"/>
                <w:szCs w:val="20"/>
              </w:rPr>
              <w:t>оборудования</w:t>
            </w:r>
          </w:p>
        </w:tc>
      </w:tr>
      <w:tr w:rsidR="00F45BA7" w:rsidRPr="00F45BA7" w:rsidTr="00936AD7">
        <w:trPr>
          <w:trHeight w:val="299"/>
        </w:trPr>
        <w:tc>
          <w:tcPr>
            <w:tcW w:w="9573" w:type="dxa"/>
            <w:gridSpan w:val="2"/>
          </w:tcPr>
          <w:p w:rsidR="00F45BA7" w:rsidRPr="00F45BA7" w:rsidRDefault="00F45BA7" w:rsidP="00F45BA7">
            <w:pPr>
              <w:spacing w:before="17"/>
              <w:ind w:left="18" w:right="93"/>
              <w:jc w:val="center"/>
              <w:rPr>
                <w:rFonts w:ascii="Times New Roman" w:hAnsi="Times New Roman"/>
                <w:b/>
                <w:sz w:val="20"/>
                <w:szCs w:val="20"/>
              </w:rPr>
            </w:pPr>
            <w:r w:rsidRPr="00F45BA7">
              <w:rPr>
                <w:rFonts w:ascii="Times New Roman" w:hAnsi="Times New Roman"/>
                <w:b/>
                <w:sz w:val="20"/>
                <w:szCs w:val="20"/>
              </w:rPr>
              <w:t>Квартал № 99 ст-ца Старощербиновская</w:t>
            </w:r>
          </w:p>
        </w:tc>
      </w:tr>
      <w:tr w:rsidR="00F45BA7" w:rsidRPr="00F45BA7" w:rsidTr="00936AD7">
        <w:trPr>
          <w:trHeight w:val="302"/>
        </w:trPr>
        <w:tc>
          <w:tcPr>
            <w:tcW w:w="1529" w:type="dxa"/>
          </w:tcPr>
          <w:p w:rsidR="00F45BA7" w:rsidRPr="00F45BA7" w:rsidRDefault="00F45BA7" w:rsidP="00F45BA7">
            <w:pPr>
              <w:spacing w:before="12"/>
              <w:ind w:left="18" w:right="93"/>
              <w:jc w:val="center"/>
              <w:rPr>
                <w:rFonts w:ascii="Times New Roman" w:hAnsi="Times New Roman"/>
                <w:sz w:val="20"/>
                <w:szCs w:val="20"/>
              </w:rPr>
            </w:pPr>
            <w:r w:rsidRPr="00F45BA7">
              <w:rPr>
                <w:rFonts w:ascii="Times New Roman" w:hAnsi="Times New Roman"/>
                <w:sz w:val="20"/>
                <w:szCs w:val="20"/>
              </w:rPr>
              <w:t>1</w:t>
            </w:r>
          </w:p>
        </w:tc>
        <w:tc>
          <w:tcPr>
            <w:tcW w:w="8044" w:type="dxa"/>
          </w:tcPr>
          <w:p w:rsidR="00F45BA7" w:rsidRPr="00F45BA7" w:rsidRDefault="00F45BA7" w:rsidP="00F45BA7">
            <w:pPr>
              <w:spacing w:before="12"/>
              <w:ind w:left="18" w:right="93"/>
              <w:jc w:val="center"/>
              <w:rPr>
                <w:rFonts w:ascii="Times New Roman" w:hAnsi="Times New Roman"/>
                <w:sz w:val="20"/>
                <w:szCs w:val="20"/>
              </w:rPr>
            </w:pPr>
            <w:r w:rsidRPr="00F45BA7">
              <w:rPr>
                <w:rFonts w:ascii="Times New Roman" w:hAnsi="Times New Roman"/>
                <w:sz w:val="20"/>
                <w:szCs w:val="20"/>
              </w:rPr>
              <w:t>Замена</w:t>
            </w:r>
            <w:r w:rsidRPr="00F45BA7">
              <w:rPr>
                <w:rFonts w:ascii="Times New Roman" w:hAnsi="Times New Roman"/>
                <w:spacing w:val="-3"/>
                <w:sz w:val="20"/>
                <w:szCs w:val="20"/>
              </w:rPr>
              <w:t xml:space="preserve"> </w:t>
            </w:r>
            <w:r w:rsidRPr="00F45BA7">
              <w:rPr>
                <w:rFonts w:ascii="Times New Roman" w:hAnsi="Times New Roman"/>
                <w:sz w:val="20"/>
                <w:szCs w:val="20"/>
              </w:rPr>
              <w:t>котельного</w:t>
            </w:r>
            <w:r w:rsidRPr="00F45BA7">
              <w:rPr>
                <w:rFonts w:ascii="Times New Roman" w:hAnsi="Times New Roman"/>
                <w:spacing w:val="-2"/>
                <w:sz w:val="20"/>
                <w:szCs w:val="20"/>
              </w:rPr>
              <w:t xml:space="preserve"> </w:t>
            </w:r>
            <w:r w:rsidRPr="00F45BA7">
              <w:rPr>
                <w:rFonts w:ascii="Times New Roman" w:hAnsi="Times New Roman"/>
                <w:sz w:val="20"/>
                <w:szCs w:val="20"/>
              </w:rPr>
              <w:t>оборудования</w:t>
            </w:r>
          </w:p>
        </w:tc>
      </w:tr>
      <w:tr w:rsidR="00F45BA7" w:rsidRPr="00F45BA7" w:rsidTr="00936AD7">
        <w:trPr>
          <w:trHeight w:val="299"/>
        </w:trPr>
        <w:tc>
          <w:tcPr>
            <w:tcW w:w="9573" w:type="dxa"/>
            <w:gridSpan w:val="2"/>
          </w:tcPr>
          <w:p w:rsidR="00F45BA7" w:rsidRPr="00F45BA7" w:rsidRDefault="00F45BA7" w:rsidP="00F45BA7">
            <w:pPr>
              <w:spacing w:before="17"/>
              <w:ind w:left="18" w:right="93"/>
              <w:jc w:val="center"/>
              <w:rPr>
                <w:rFonts w:ascii="Times New Roman" w:hAnsi="Times New Roman"/>
                <w:b/>
                <w:sz w:val="20"/>
                <w:szCs w:val="20"/>
              </w:rPr>
            </w:pPr>
            <w:r w:rsidRPr="00F45BA7">
              <w:rPr>
                <w:rFonts w:ascii="Times New Roman" w:hAnsi="Times New Roman"/>
                <w:b/>
                <w:sz w:val="20"/>
                <w:szCs w:val="20"/>
              </w:rPr>
              <w:t>Квартал № 109 ст-ца Старощербиновская</w:t>
            </w:r>
          </w:p>
        </w:tc>
      </w:tr>
      <w:tr w:rsidR="00F45BA7" w:rsidRPr="00F45BA7" w:rsidTr="00936AD7">
        <w:trPr>
          <w:trHeight w:val="299"/>
        </w:trPr>
        <w:tc>
          <w:tcPr>
            <w:tcW w:w="1529" w:type="dxa"/>
          </w:tcPr>
          <w:p w:rsidR="00F45BA7" w:rsidRPr="00F45BA7" w:rsidRDefault="00F45BA7" w:rsidP="00F45BA7">
            <w:pPr>
              <w:spacing w:before="12"/>
              <w:ind w:left="18" w:right="93"/>
              <w:jc w:val="center"/>
              <w:rPr>
                <w:rFonts w:ascii="Times New Roman" w:hAnsi="Times New Roman"/>
                <w:sz w:val="20"/>
                <w:szCs w:val="20"/>
              </w:rPr>
            </w:pPr>
            <w:r w:rsidRPr="00F45BA7">
              <w:rPr>
                <w:rFonts w:ascii="Times New Roman" w:hAnsi="Times New Roman"/>
                <w:sz w:val="20"/>
                <w:szCs w:val="20"/>
              </w:rPr>
              <w:t>1</w:t>
            </w:r>
          </w:p>
        </w:tc>
        <w:tc>
          <w:tcPr>
            <w:tcW w:w="8044" w:type="dxa"/>
          </w:tcPr>
          <w:p w:rsidR="00F45BA7" w:rsidRPr="00F45BA7" w:rsidRDefault="00F45BA7" w:rsidP="00F45BA7">
            <w:pPr>
              <w:spacing w:before="12"/>
              <w:ind w:left="18" w:right="93"/>
              <w:jc w:val="center"/>
              <w:rPr>
                <w:rFonts w:ascii="Times New Roman" w:hAnsi="Times New Roman"/>
                <w:sz w:val="20"/>
                <w:szCs w:val="20"/>
              </w:rPr>
            </w:pPr>
            <w:r w:rsidRPr="00F45BA7">
              <w:rPr>
                <w:rFonts w:ascii="Times New Roman" w:hAnsi="Times New Roman"/>
                <w:sz w:val="20"/>
                <w:szCs w:val="20"/>
              </w:rPr>
              <w:t>Замена</w:t>
            </w:r>
            <w:r w:rsidRPr="00F45BA7">
              <w:rPr>
                <w:rFonts w:ascii="Times New Roman" w:hAnsi="Times New Roman"/>
                <w:spacing w:val="-3"/>
                <w:sz w:val="20"/>
                <w:szCs w:val="20"/>
              </w:rPr>
              <w:t xml:space="preserve"> </w:t>
            </w:r>
            <w:r w:rsidRPr="00F45BA7">
              <w:rPr>
                <w:rFonts w:ascii="Times New Roman" w:hAnsi="Times New Roman"/>
                <w:sz w:val="20"/>
                <w:szCs w:val="20"/>
              </w:rPr>
              <w:t>котельного</w:t>
            </w:r>
            <w:r w:rsidRPr="00F45BA7">
              <w:rPr>
                <w:rFonts w:ascii="Times New Roman" w:hAnsi="Times New Roman"/>
                <w:spacing w:val="-2"/>
                <w:sz w:val="20"/>
                <w:szCs w:val="20"/>
              </w:rPr>
              <w:t xml:space="preserve"> </w:t>
            </w:r>
            <w:r w:rsidRPr="00F45BA7">
              <w:rPr>
                <w:rFonts w:ascii="Times New Roman" w:hAnsi="Times New Roman"/>
                <w:sz w:val="20"/>
                <w:szCs w:val="20"/>
              </w:rPr>
              <w:t>оборудования</w:t>
            </w:r>
          </w:p>
        </w:tc>
      </w:tr>
      <w:tr w:rsidR="00F45BA7" w:rsidRPr="00F45BA7" w:rsidTr="00936AD7">
        <w:trPr>
          <w:trHeight w:val="299"/>
        </w:trPr>
        <w:tc>
          <w:tcPr>
            <w:tcW w:w="9573" w:type="dxa"/>
            <w:gridSpan w:val="2"/>
          </w:tcPr>
          <w:p w:rsidR="00F45BA7" w:rsidRPr="00F45BA7" w:rsidRDefault="00F45BA7" w:rsidP="00F45BA7">
            <w:pPr>
              <w:spacing w:before="12"/>
              <w:ind w:left="18" w:right="93"/>
              <w:jc w:val="center"/>
              <w:rPr>
                <w:rFonts w:ascii="Times New Roman" w:hAnsi="Times New Roman"/>
                <w:b/>
                <w:sz w:val="20"/>
                <w:szCs w:val="20"/>
              </w:rPr>
            </w:pPr>
            <w:r w:rsidRPr="00F45BA7">
              <w:rPr>
                <w:rFonts w:ascii="Times New Roman" w:hAnsi="Times New Roman"/>
                <w:b/>
                <w:sz w:val="20"/>
                <w:szCs w:val="20"/>
              </w:rPr>
              <w:t>Квартал № 119 ст-ца Старощербиновская</w:t>
            </w:r>
          </w:p>
        </w:tc>
      </w:tr>
      <w:tr w:rsidR="00F45BA7" w:rsidRPr="00F45BA7" w:rsidTr="00936AD7">
        <w:trPr>
          <w:trHeight w:val="299"/>
        </w:trPr>
        <w:tc>
          <w:tcPr>
            <w:tcW w:w="1529" w:type="dxa"/>
          </w:tcPr>
          <w:p w:rsidR="00F45BA7" w:rsidRPr="00F45BA7" w:rsidRDefault="00F45BA7" w:rsidP="00F45BA7">
            <w:pPr>
              <w:spacing w:before="12"/>
              <w:ind w:left="18" w:right="93"/>
              <w:jc w:val="center"/>
              <w:rPr>
                <w:rFonts w:ascii="Times New Roman" w:hAnsi="Times New Roman"/>
                <w:sz w:val="20"/>
                <w:szCs w:val="20"/>
              </w:rPr>
            </w:pPr>
            <w:r w:rsidRPr="00F45BA7">
              <w:rPr>
                <w:rFonts w:ascii="Times New Roman" w:hAnsi="Times New Roman"/>
                <w:sz w:val="20"/>
                <w:szCs w:val="20"/>
              </w:rPr>
              <w:t>1</w:t>
            </w:r>
          </w:p>
        </w:tc>
        <w:tc>
          <w:tcPr>
            <w:tcW w:w="8044" w:type="dxa"/>
          </w:tcPr>
          <w:p w:rsidR="00F45BA7" w:rsidRPr="00F45BA7" w:rsidRDefault="00F45BA7" w:rsidP="00F45BA7">
            <w:pPr>
              <w:spacing w:before="12"/>
              <w:ind w:left="18" w:right="93"/>
              <w:jc w:val="center"/>
              <w:rPr>
                <w:rFonts w:ascii="Times New Roman" w:hAnsi="Times New Roman"/>
                <w:sz w:val="20"/>
                <w:szCs w:val="20"/>
              </w:rPr>
            </w:pPr>
            <w:r w:rsidRPr="00F45BA7">
              <w:rPr>
                <w:rFonts w:ascii="Times New Roman" w:hAnsi="Times New Roman"/>
                <w:sz w:val="20"/>
                <w:szCs w:val="20"/>
              </w:rPr>
              <w:t>Замена</w:t>
            </w:r>
            <w:r w:rsidRPr="00F45BA7">
              <w:rPr>
                <w:rFonts w:ascii="Times New Roman" w:hAnsi="Times New Roman"/>
                <w:spacing w:val="-3"/>
                <w:sz w:val="20"/>
                <w:szCs w:val="20"/>
              </w:rPr>
              <w:t xml:space="preserve"> </w:t>
            </w:r>
            <w:r w:rsidRPr="00F45BA7">
              <w:rPr>
                <w:rFonts w:ascii="Times New Roman" w:hAnsi="Times New Roman"/>
                <w:sz w:val="20"/>
                <w:szCs w:val="20"/>
              </w:rPr>
              <w:t>котельного</w:t>
            </w:r>
            <w:r w:rsidRPr="00F45BA7">
              <w:rPr>
                <w:rFonts w:ascii="Times New Roman" w:hAnsi="Times New Roman"/>
                <w:spacing w:val="-2"/>
                <w:sz w:val="20"/>
                <w:szCs w:val="20"/>
              </w:rPr>
              <w:t xml:space="preserve"> </w:t>
            </w:r>
            <w:r w:rsidRPr="00F45BA7">
              <w:rPr>
                <w:rFonts w:ascii="Times New Roman" w:hAnsi="Times New Roman"/>
                <w:sz w:val="20"/>
                <w:szCs w:val="20"/>
              </w:rPr>
              <w:t>оборудования</w:t>
            </w:r>
          </w:p>
        </w:tc>
      </w:tr>
      <w:tr w:rsidR="00F45BA7" w:rsidRPr="00F45BA7" w:rsidTr="00936AD7">
        <w:trPr>
          <w:trHeight w:val="299"/>
        </w:trPr>
        <w:tc>
          <w:tcPr>
            <w:tcW w:w="9573" w:type="dxa"/>
            <w:gridSpan w:val="2"/>
          </w:tcPr>
          <w:p w:rsidR="00F45BA7" w:rsidRPr="00F45BA7" w:rsidRDefault="00F45BA7" w:rsidP="00F45BA7">
            <w:pPr>
              <w:spacing w:before="12"/>
              <w:ind w:left="18" w:right="93"/>
              <w:jc w:val="center"/>
              <w:rPr>
                <w:rFonts w:ascii="Times New Roman" w:hAnsi="Times New Roman"/>
                <w:b/>
                <w:sz w:val="20"/>
                <w:szCs w:val="20"/>
              </w:rPr>
            </w:pPr>
            <w:r w:rsidRPr="00F45BA7">
              <w:rPr>
                <w:rFonts w:ascii="Times New Roman" w:hAnsi="Times New Roman"/>
                <w:b/>
                <w:sz w:val="20"/>
                <w:szCs w:val="20"/>
              </w:rPr>
              <w:t>Квартал № 155 ст-ца Старощербиновская</w:t>
            </w:r>
          </w:p>
        </w:tc>
      </w:tr>
      <w:tr w:rsidR="00F45BA7" w:rsidRPr="00F45BA7" w:rsidTr="00936AD7">
        <w:trPr>
          <w:trHeight w:val="299"/>
        </w:trPr>
        <w:tc>
          <w:tcPr>
            <w:tcW w:w="1529" w:type="dxa"/>
          </w:tcPr>
          <w:p w:rsidR="00F45BA7" w:rsidRPr="00F45BA7" w:rsidRDefault="00F45BA7" w:rsidP="00F45BA7">
            <w:pPr>
              <w:spacing w:before="12"/>
              <w:ind w:left="18" w:right="93"/>
              <w:jc w:val="center"/>
              <w:rPr>
                <w:rFonts w:ascii="Times New Roman" w:hAnsi="Times New Roman"/>
                <w:sz w:val="20"/>
                <w:szCs w:val="20"/>
              </w:rPr>
            </w:pPr>
            <w:r w:rsidRPr="00F45BA7">
              <w:rPr>
                <w:rFonts w:ascii="Times New Roman" w:hAnsi="Times New Roman"/>
                <w:sz w:val="20"/>
                <w:szCs w:val="20"/>
              </w:rPr>
              <w:t>1</w:t>
            </w:r>
          </w:p>
        </w:tc>
        <w:tc>
          <w:tcPr>
            <w:tcW w:w="8044" w:type="dxa"/>
          </w:tcPr>
          <w:p w:rsidR="00F45BA7" w:rsidRPr="00F45BA7" w:rsidRDefault="00F45BA7" w:rsidP="00F45BA7">
            <w:pPr>
              <w:spacing w:before="12"/>
              <w:ind w:left="18" w:right="93"/>
              <w:jc w:val="center"/>
              <w:rPr>
                <w:rFonts w:ascii="Times New Roman" w:hAnsi="Times New Roman"/>
                <w:sz w:val="20"/>
                <w:szCs w:val="20"/>
              </w:rPr>
            </w:pPr>
            <w:r w:rsidRPr="00F45BA7">
              <w:rPr>
                <w:rFonts w:ascii="Times New Roman" w:hAnsi="Times New Roman"/>
                <w:sz w:val="20"/>
                <w:szCs w:val="20"/>
              </w:rPr>
              <w:t>Замена</w:t>
            </w:r>
            <w:r w:rsidRPr="00F45BA7">
              <w:rPr>
                <w:rFonts w:ascii="Times New Roman" w:hAnsi="Times New Roman"/>
                <w:spacing w:val="-3"/>
                <w:sz w:val="20"/>
                <w:szCs w:val="20"/>
              </w:rPr>
              <w:t xml:space="preserve"> </w:t>
            </w:r>
            <w:r w:rsidRPr="00F45BA7">
              <w:rPr>
                <w:rFonts w:ascii="Times New Roman" w:hAnsi="Times New Roman"/>
                <w:sz w:val="20"/>
                <w:szCs w:val="20"/>
              </w:rPr>
              <w:t>котельного</w:t>
            </w:r>
            <w:r w:rsidRPr="00F45BA7">
              <w:rPr>
                <w:rFonts w:ascii="Times New Roman" w:hAnsi="Times New Roman"/>
                <w:spacing w:val="-2"/>
                <w:sz w:val="20"/>
                <w:szCs w:val="20"/>
              </w:rPr>
              <w:t xml:space="preserve"> </w:t>
            </w:r>
            <w:r w:rsidRPr="00F45BA7">
              <w:rPr>
                <w:rFonts w:ascii="Times New Roman" w:hAnsi="Times New Roman"/>
                <w:sz w:val="20"/>
                <w:szCs w:val="20"/>
              </w:rPr>
              <w:t>оборудования</w:t>
            </w:r>
          </w:p>
        </w:tc>
      </w:tr>
      <w:tr w:rsidR="00F45BA7" w:rsidRPr="00F45BA7" w:rsidTr="00936AD7">
        <w:trPr>
          <w:trHeight w:val="299"/>
        </w:trPr>
        <w:tc>
          <w:tcPr>
            <w:tcW w:w="9573" w:type="dxa"/>
            <w:gridSpan w:val="2"/>
          </w:tcPr>
          <w:p w:rsidR="00F45BA7" w:rsidRPr="00F45BA7" w:rsidRDefault="00F45BA7" w:rsidP="00F45BA7">
            <w:pPr>
              <w:spacing w:before="12"/>
              <w:ind w:left="18" w:right="93"/>
              <w:jc w:val="center"/>
              <w:rPr>
                <w:rFonts w:ascii="Times New Roman" w:hAnsi="Times New Roman"/>
                <w:b/>
                <w:sz w:val="20"/>
                <w:szCs w:val="20"/>
              </w:rPr>
            </w:pPr>
            <w:r w:rsidRPr="00F45BA7">
              <w:rPr>
                <w:rFonts w:ascii="Times New Roman" w:hAnsi="Times New Roman"/>
                <w:b/>
                <w:sz w:val="20"/>
                <w:szCs w:val="20"/>
              </w:rPr>
              <w:t>ЦРБ ст-ца Старощербиновская</w:t>
            </w:r>
          </w:p>
        </w:tc>
      </w:tr>
      <w:tr w:rsidR="00F45BA7" w:rsidRPr="00F45BA7" w:rsidTr="00936AD7">
        <w:trPr>
          <w:trHeight w:val="299"/>
        </w:trPr>
        <w:tc>
          <w:tcPr>
            <w:tcW w:w="1529" w:type="dxa"/>
          </w:tcPr>
          <w:p w:rsidR="00F45BA7" w:rsidRPr="00F45BA7" w:rsidRDefault="00F45BA7" w:rsidP="00F45BA7">
            <w:pPr>
              <w:spacing w:before="12"/>
              <w:ind w:left="18" w:right="93"/>
              <w:jc w:val="center"/>
              <w:rPr>
                <w:rFonts w:ascii="Times New Roman" w:hAnsi="Times New Roman"/>
                <w:sz w:val="20"/>
                <w:szCs w:val="20"/>
              </w:rPr>
            </w:pPr>
            <w:r w:rsidRPr="00F45BA7">
              <w:rPr>
                <w:rFonts w:ascii="Times New Roman" w:hAnsi="Times New Roman"/>
                <w:sz w:val="20"/>
                <w:szCs w:val="20"/>
              </w:rPr>
              <w:t>1</w:t>
            </w:r>
          </w:p>
        </w:tc>
        <w:tc>
          <w:tcPr>
            <w:tcW w:w="8044" w:type="dxa"/>
          </w:tcPr>
          <w:p w:rsidR="00F45BA7" w:rsidRPr="00F45BA7" w:rsidRDefault="00F45BA7" w:rsidP="00F45BA7">
            <w:pPr>
              <w:spacing w:before="12"/>
              <w:ind w:left="18" w:right="93"/>
              <w:jc w:val="center"/>
              <w:rPr>
                <w:rFonts w:ascii="Times New Roman" w:hAnsi="Times New Roman"/>
                <w:sz w:val="20"/>
                <w:szCs w:val="20"/>
              </w:rPr>
            </w:pPr>
            <w:r w:rsidRPr="00F45BA7">
              <w:rPr>
                <w:rFonts w:ascii="Times New Roman" w:hAnsi="Times New Roman"/>
                <w:sz w:val="20"/>
                <w:szCs w:val="20"/>
              </w:rPr>
              <w:t>Замена</w:t>
            </w:r>
            <w:r w:rsidRPr="00F45BA7">
              <w:rPr>
                <w:rFonts w:ascii="Times New Roman" w:hAnsi="Times New Roman"/>
                <w:spacing w:val="-3"/>
                <w:sz w:val="20"/>
                <w:szCs w:val="20"/>
              </w:rPr>
              <w:t xml:space="preserve"> </w:t>
            </w:r>
            <w:r w:rsidRPr="00F45BA7">
              <w:rPr>
                <w:rFonts w:ascii="Times New Roman" w:hAnsi="Times New Roman"/>
                <w:sz w:val="20"/>
                <w:szCs w:val="20"/>
              </w:rPr>
              <w:t>котельного</w:t>
            </w:r>
            <w:r w:rsidRPr="00F45BA7">
              <w:rPr>
                <w:rFonts w:ascii="Times New Roman" w:hAnsi="Times New Roman"/>
                <w:spacing w:val="-2"/>
                <w:sz w:val="20"/>
                <w:szCs w:val="20"/>
              </w:rPr>
              <w:t xml:space="preserve"> </w:t>
            </w:r>
            <w:r w:rsidRPr="00F45BA7">
              <w:rPr>
                <w:rFonts w:ascii="Times New Roman" w:hAnsi="Times New Roman"/>
                <w:sz w:val="20"/>
                <w:szCs w:val="20"/>
              </w:rPr>
              <w:t>оборудования</w:t>
            </w:r>
          </w:p>
        </w:tc>
      </w:tr>
      <w:tr w:rsidR="00F45BA7" w:rsidRPr="00F45BA7" w:rsidTr="00936AD7">
        <w:trPr>
          <w:trHeight w:val="299"/>
        </w:trPr>
        <w:tc>
          <w:tcPr>
            <w:tcW w:w="9573" w:type="dxa"/>
            <w:gridSpan w:val="2"/>
          </w:tcPr>
          <w:p w:rsidR="00F45BA7" w:rsidRPr="00F45BA7" w:rsidRDefault="00F45BA7" w:rsidP="00F45BA7">
            <w:pPr>
              <w:spacing w:before="12"/>
              <w:ind w:left="18" w:right="93"/>
              <w:jc w:val="center"/>
              <w:rPr>
                <w:rFonts w:ascii="Times New Roman" w:hAnsi="Times New Roman"/>
                <w:b/>
                <w:sz w:val="20"/>
                <w:szCs w:val="20"/>
                <w:lang w:val="ru-RU"/>
              </w:rPr>
            </w:pPr>
            <w:r w:rsidRPr="00F45BA7">
              <w:rPr>
                <w:rFonts w:ascii="Times New Roman" w:hAnsi="Times New Roman"/>
                <w:b/>
                <w:sz w:val="20"/>
                <w:szCs w:val="20"/>
                <w:lang w:val="ru-RU"/>
              </w:rPr>
              <w:t>блочно-модульная котельная СШ «Энергия» ст-ца Старощербиновская</w:t>
            </w:r>
          </w:p>
        </w:tc>
      </w:tr>
      <w:tr w:rsidR="00F45BA7" w:rsidRPr="00F45BA7" w:rsidTr="00936AD7">
        <w:trPr>
          <w:trHeight w:val="299"/>
        </w:trPr>
        <w:tc>
          <w:tcPr>
            <w:tcW w:w="1529" w:type="dxa"/>
          </w:tcPr>
          <w:p w:rsidR="00F45BA7" w:rsidRPr="00F45BA7" w:rsidRDefault="00F45BA7" w:rsidP="00F45BA7">
            <w:pPr>
              <w:spacing w:before="12"/>
              <w:ind w:left="18" w:right="93"/>
              <w:jc w:val="center"/>
              <w:rPr>
                <w:rFonts w:ascii="Times New Roman" w:hAnsi="Times New Roman"/>
                <w:sz w:val="20"/>
                <w:szCs w:val="20"/>
              </w:rPr>
            </w:pPr>
            <w:r w:rsidRPr="00F45BA7">
              <w:rPr>
                <w:rFonts w:ascii="Times New Roman" w:hAnsi="Times New Roman"/>
                <w:sz w:val="20"/>
                <w:szCs w:val="20"/>
              </w:rPr>
              <w:t>1</w:t>
            </w:r>
          </w:p>
        </w:tc>
        <w:tc>
          <w:tcPr>
            <w:tcW w:w="8044" w:type="dxa"/>
          </w:tcPr>
          <w:p w:rsidR="00F45BA7" w:rsidRPr="00F45BA7" w:rsidRDefault="00F45BA7" w:rsidP="00F45BA7">
            <w:pPr>
              <w:spacing w:before="12"/>
              <w:ind w:left="18" w:right="93"/>
              <w:jc w:val="center"/>
              <w:rPr>
                <w:rFonts w:ascii="Times New Roman" w:hAnsi="Times New Roman"/>
                <w:sz w:val="20"/>
                <w:szCs w:val="20"/>
              </w:rPr>
            </w:pPr>
            <w:r w:rsidRPr="00F45BA7">
              <w:rPr>
                <w:rFonts w:ascii="Times New Roman" w:hAnsi="Times New Roman"/>
                <w:sz w:val="20"/>
                <w:szCs w:val="20"/>
              </w:rPr>
              <w:t>Замена</w:t>
            </w:r>
            <w:r w:rsidRPr="00F45BA7">
              <w:rPr>
                <w:rFonts w:ascii="Times New Roman" w:hAnsi="Times New Roman"/>
                <w:spacing w:val="-3"/>
                <w:sz w:val="20"/>
                <w:szCs w:val="20"/>
              </w:rPr>
              <w:t xml:space="preserve"> </w:t>
            </w:r>
            <w:r w:rsidRPr="00F45BA7">
              <w:rPr>
                <w:rFonts w:ascii="Times New Roman" w:hAnsi="Times New Roman"/>
                <w:sz w:val="20"/>
                <w:szCs w:val="20"/>
              </w:rPr>
              <w:t>котельного</w:t>
            </w:r>
            <w:r w:rsidRPr="00F45BA7">
              <w:rPr>
                <w:rFonts w:ascii="Times New Roman" w:hAnsi="Times New Roman"/>
                <w:spacing w:val="-2"/>
                <w:sz w:val="20"/>
                <w:szCs w:val="20"/>
              </w:rPr>
              <w:t xml:space="preserve"> </w:t>
            </w:r>
            <w:r w:rsidRPr="00F45BA7">
              <w:rPr>
                <w:rFonts w:ascii="Times New Roman" w:hAnsi="Times New Roman"/>
                <w:sz w:val="20"/>
                <w:szCs w:val="20"/>
              </w:rPr>
              <w:t>оборудования</w:t>
            </w:r>
          </w:p>
        </w:tc>
      </w:tr>
    </w:tbl>
    <w:p w:rsidR="00F45BA7" w:rsidRPr="00F45BA7" w:rsidRDefault="00F45BA7" w:rsidP="00F45BA7">
      <w:pPr>
        <w:widowControl w:val="0"/>
        <w:ind w:firstLine="709"/>
        <w:jc w:val="both"/>
        <w:rPr>
          <w:rFonts w:eastAsia="Calibri"/>
          <w:sz w:val="28"/>
          <w:szCs w:val="28"/>
          <w:lang w:eastAsia="en-US"/>
        </w:rPr>
      </w:pPr>
    </w:p>
    <w:p w:rsidR="00F45BA7" w:rsidRPr="00F45BA7" w:rsidRDefault="00F45BA7" w:rsidP="00F45BA7">
      <w:pPr>
        <w:widowControl w:val="0"/>
        <w:ind w:right="-5" w:firstLine="709"/>
        <w:jc w:val="both"/>
        <w:rPr>
          <w:rFonts w:eastAsia="Calibri"/>
          <w:sz w:val="28"/>
          <w:szCs w:val="28"/>
          <w:lang w:eastAsia="en-US"/>
        </w:rPr>
      </w:pPr>
      <w:bookmarkStart w:id="165" w:name="_Toc120624785"/>
      <w:r w:rsidRPr="00F45BA7">
        <w:rPr>
          <w:rFonts w:eastAsia="Calibri"/>
          <w:sz w:val="28"/>
          <w:szCs w:val="28"/>
          <w:lang w:eastAsia="en-US"/>
        </w:rPr>
        <w:t xml:space="preserve">Теплоснабжение объектов </w:t>
      </w:r>
      <w:r w:rsidRPr="00F45BA7">
        <w:rPr>
          <w:rFonts w:eastAsia="Calibri"/>
          <w:bCs/>
          <w:sz w:val="28"/>
          <w:szCs w:val="28"/>
          <w:lang w:eastAsia="en-US"/>
        </w:rPr>
        <w:t xml:space="preserve">ст-цы Старощербиновской </w:t>
      </w:r>
      <w:r w:rsidRPr="00F45BA7">
        <w:rPr>
          <w:rFonts w:eastAsia="Calibri"/>
          <w:sz w:val="28"/>
          <w:szCs w:val="28"/>
          <w:lang w:eastAsia="en-US"/>
        </w:rPr>
        <w:t>в границах проектируемого генерального плана</w:t>
      </w:r>
      <w:r w:rsidRPr="00F45BA7">
        <w:rPr>
          <w:rFonts w:eastAsia="Calibri"/>
          <w:bCs/>
          <w:sz w:val="28"/>
          <w:szCs w:val="28"/>
          <w:lang w:eastAsia="en-US"/>
        </w:rPr>
        <w:t xml:space="preserve"> </w:t>
      </w:r>
      <w:r w:rsidRPr="00F45BA7">
        <w:rPr>
          <w:rFonts w:eastAsia="Calibri"/>
          <w:sz w:val="28"/>
          <w:szCs w:val="28"/>
          <w:lang w:eastAsia="en-US"/>
        </w:rPr>
        <w:t xml:space="preserve">предусматривается от двенадцати существующих и </w:t>
      </w:r>
      <w:r w:rsidRPr="00F45BA7">
        <w:rPr>
          <w:rFonts w:eastAsia="Calibri"/>
          <w:sz w:val="28"/>
          <w:szCs w:val="28"/>
          <w:lang w:eastAsia="en-US"/>
        </w:rPr>
        <w:lastRenderedPageBreak/>
        <w:t xml:space="preserve">пяти новых районных котельных, строительство, трех из которых планируется на </w:t>
      </w:r>
      <w:r w:rsidRPr="00F45BA7">
        <w:rPr>
          <w:rFonts w:eastAsia="Calibri"/>
          <w:sz w:val="28"/>
          <w:szCs w:val="28"/>
          <w:lang w:val="en-US" w:eastAsia="en-US"/>
        </w:rPr>
        <w:t>I</w:t>
      </w:r>
      <w:r w:rsidRPr="00F45BA7">
        <w:rPr>
          <w:rFonts w:eastAsia="Calibri"/>
          <w:sz w:val="28"/>
          <w:szCs w:val="28"/>
          <w:lang w:eastAsia="en-US"/>
        </w:rPr>
        <w:t xml:space="preserve"> очередь строительства, а также от автономных источников питания - систем поквартирного теплоснабжения, от автоматических газовых отопительных котлов для индивидуальной одно- и двухэтажной застройки.</w:t>
      </w:r>
    </w:p>
    <w:p w:rsidR="00F45BA7" w:rsidRPr="00F45BA7" w:rsidRDefault="00F45BA7" w:rsidP="00F45BA7">
      <w:pPr>
        <w:widowControl w:val="0"/>
        <w:ind w:right="-5" w:firstLine="709"/>
        <w:jc w:val="both"/>
        <w:rPr>
          <w:rFonts w:eastAsia="Calibri"/>
          <w:sz w:val="28"/>
          <w:szCs w:val="28"/>
          <w:lang w:eastAsia="en-US"/>
        </w:rPr>
      </w:pPr>
      <w:r w:rsidRPr="00F45BA7">
        <w:rPr>
          <w:rFonts w:eastAsia="Calibri"/>
          <w:sz w:val="28"/>
          <w:szCs w:val="28"/>
          <w:lang w:eastAsia="en-US"/>
        </w:rPr>
        <w:t xml:space="preserve">Согласно проекту, новые котельные будут обслуживать административные здания, здания общественного назначения, школы, детские сады, культурно-развлекательные центры, спортивные комплексы и объекты коммунального хозяйства. Отопление проектируемых индивидуальных жилых домов предусматривается от автоматических газовых отопительных котлов. Для проектируемых отдельно стоящих котельных предусматривается санитарно-защитная зона </w:t>
      </w:r>
      <w:smartTag w:uri="urn:schemas-microsoft-com:office:smarttags" w:element="metricconverter">
        <w:smartTagPr>
          <w:attr w:name="ProductID" w:val="50 метров"/>
        </w:smartTagPr>
        <w:r w:rsidRPr="00F45BA7">
          <w:rPr>
            <w:rFonts w:eastAsia="Calibri"/>
            <w:sz w:val="28"/>
            <w:szCs w:val="28"/>
            <w:lang w:eastAsia="en-US"/>
          </w:rPr>
          <w:t>50 метров</w:t>
        </w:r>
      </w:smartTag>
      <w:r w:rsidRPr="00F45BA7">
        <w:rPr>
          <w:rFonts w:eastAsia="Calibri"/>
          <w:sz w:val="28"/>
          <w:szCs w:val="28"/>
          <w:lang w:eastAsia="en-US"/>
        </w:rPr>
        <w:t xml:space="preserve">. </w:t>
      </w:r>
    </w:p>
    <w:p w:rsidR="00F45BA7" w:rsidRPr="00F45BA7" w:rsidRDefault="00F45BA7" w:rsidP="00F45BA7">
      <w:pPr>
        <w:keepNext/>
        <w:keepLines/>
        <w:widowControl w:val="0"/>
        <w:ind w:left="709"/>
        <w:jc w:val="both"/>
        <w:outlineLvl w:val="1"/>
        <w:rPr>
          <w:b/>
          <w:bCs/>
          <w:sz w:val="28"/>
          <w:szCs w:val="28"/>
          <w:lang w:eastAsia="en-US"/>
        </w:rPr>
      </w:pPr>
    </w:p>
    <w:p w:rsidR="00F45BA7" w:rsidRPr="00F45BA7" w:rsidRDefault="00F45BA7" w:rsidP="00F45BA7">
      <w:pPr>
        <w:keepNext/>
        <w:keepLines/>
        <w:widowControl w:val="0"/>
        <w:jc w:val="center"/>
        <w:outlineLvl w:val="1"/>
        <w:rPr>
          <w:b/>
          <w:bCs/>
          <w:sz w:val="28"/>
          <w:szCs w:val="28"/>
          <w:lang w:eastAsia="en-US"/>
        </w:rPr>
      </w:pPr>
      <w:r w:rsidRPr="00F45BA7">
        <w:rPr>
          <w:b/>
          <w:bCs/>
          <w:sz w:val="28"/>
          <w:szCs w:val="28"/>
          <w:lang w:eastAsia="en-US"/>
        </w:rPr>
        <w:t xml:space="preserve">7.14. Обоснование организации теплоснабжения в производственных </w:t>
      </w:r>
    </w:p>
    <w:p w:rsidR="00F45BA7" w:rsidRPr="00F45BA7" w:rsidRDefault="00F45BA7" w:rsidP="00F45BA7">
      <w:pPr>
        <w:keepNext/>
        <w:keepLines/>
        <w:widowControl w:val="0"/>
        <w:ind w:left="284"/>
        <w:jc w:val="center"/>
        <w:outlineLvl w:val="1"/>
        <w:rPr>
          <w:b/>
          <w:bCs/>
          <w:sz w:val="28"/>
          <w:szCs w:val="28"/>
          <w:lang w:eastAsia="en-US"/>
        </w:rPr>
      </w:pPr>
      <w:r w:rsidRPr="00F45BA7">
        <w:rPr>
          <w:b/>
          <w:bCs/>
          <w:sz w:val="28"/>
          <w:szCs w:val="28"/>
          <w:lang w:eastAsia="en-US"/>
        </w:rPr>
        <w:t>зонах на территории поселения</w:t>
      </w:r>
      <w:bookmarkEnd w:id="165"/>
    </w:p>
    <w:p w:rsidR="00F45BA7" w:rsidRPr="00F45BA7" w:rsidRDefault="00F45BA7" w:rsidP="00F45BA7">
      <w:pPr>
        <w:keepNext/>
        <w:keepLines/>
        <w:widowControl w:val="0"/>
        <w:ind w:left="284"/>
        <w:jc w:val="both"/>
        <w:outlineLvl w:val="1"/>
        <w:rPr>
          <w:b/>
          <w:bCs/>
          <w:sz w:val="28"/>
          <w:szCs w:val="28"/>
          <w:lang w:eastAsia="en-US"/>
        </w:rPr>
      </w:pP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Организация теплоснабжения в производственных зонах на территории Старощербиновского сельского поселения на расчётный период не требуется.</w:t>
      </w:r>
    </w:p>
    <w:p w:rsidR="00F45BA7" w:rsidRPr="00F45BA7" w:rsidRDefault="00F45BA7" w:rsidP="00F45BA7">
      <w:pPr>
        <w:widowControl w:val="0"/>
        <w:ind w:firstLine="709"/>
        <w:jc w:val="both"/>
        <w:rPr>
          <w:rFonts w:eastAsia="Calibri"/>
          <w:sz w:val="28"/>
          <w:szCs w:val="28"/>
          <w:lang w:eastAsia="en-US"/>
        </w:rPr>
      </w:pPr>
    </w:p>
    <w:p w:rsidR="00F45BA7" w:rsidRPr="00F45BA7" w:rsidRDefault="00F45BA7" w:rsidP="00F45BA7">
      <w:pPr>
        <w:keepNext/>
        <w:keepLines/>
        <w:widowControl w:val="0"/>
        <w:jc w:val="center"/>
        <w:outlineLvl w:val="1"/>
        <w:rPr>
          <w:b/>
          <w:bCs/>
          <w:sz w:val="28"/>
          <w:szCs w:val="28"/>
          <w:lang w:eastAsia="en-US"/>
        </w:rPr>
      </w:pPr>
      <w:bookmarkStart w:id="166" w:name="_Toc120624786"/>
      <w:r w:rsidRPr="00F45BA7">
        <w:rPr>
          <w:b/>
          <w:bCs/>
          <w:sz w:val="28"/>
          <w:szCs w:val="28"/>
          <w:lang w:eastAsia="en-US"/>
        </w:rPr>
        <w:t>7.15. Результаты расчётов радиуса эффективного теплоснабжения</w:t>
      </w:r>
      <w:bookmarkEnd w:id="166"/>
    </w:p>
    <w:p w:rsidR="00F45BA7" w:rsidRPr="00F45BA7" w:rsidRDefault="00F45BA7" w:rsidP="00F45BA7">
      <w:pPr>
        <w:keepNext/>
        <w:keepLines/>
        <w:widowControl w:val="0"/>
        <w:ind w:left="284"/>
        <w:jc w:val="both"/>
        <w:outlineLvl w:val="1"/>
        <w:rPr>
          <w:b/>
          <w:bCs/>
          <w:sz w:val="28"/>
          <w:szCs w:val="28"/>
          <w:lang w:eastAsia="en-US"/>
        </w:rPr>
      </w:pP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 xml:space="preserve">Эффективный радиус теплоснабжения – максимальное расстояние от теплопотребляющей установки до ближайшего источника тепловой энергии в системе теплоснабжения, при превышении которого подключение теплопотребляющей установки к данной системе теплоснабжения нецелесообразно по причине увеличения совокупных расходов в системе теплоснабжения. </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Иными словами, эффективный радиус теплоснабжения определяет условия, при которых</w:t>
      </w:r>
      <w:r w:rsidRPr="00F45BA7">
        <w:rPr>
          <w:rFonts w:eastAsia="Calibri"/>
          <w:szCs w:val="22"/>
          <w:lang w:eastAsia="en-US"/>
        </w:rPr>
        <w:t xml:space="preserve"> </w:t>
      </w:r>
      <w:r w:rsidRPr="00F45BA7">
        <w:rPr>
          <w:rFonts w:eastAsia="Calibri"/>
          <w:sz w:val="28"/>
          <w:szCs w:val="28"/>
          <w:lang w:eastAsia="en-US"/>
        </w:rPr>
        <w:t xml:space="preserve">подключение теплопотребляющих установок к системе теплоснабжения нецелесообразно по причинам роста совокупных расходов в указанной системе. Учет данного показателя позволит избежать высоких потерь в сетях, улучшит качество теплоснабжения и положительно скажется на снижении расходов. </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 xml:space="preserve">Сложившаяся к середине 90-х годов прошлого века система теплового хозяйства страны характеризовалась тенденцией к централизации теплоснабжения (до 80 % производимой тепловой энергии). В крупных городах России сформировались и эксплуатируются тепловые сети с радиусом теплоснабжения до 30 км, требующие периодического ремонта и замены. Постоянная тенденция к повышению стоимости отпускаемого тепла связана не только с повышением тарифов на топливо и электроэнергию, но и с постоянно растущими потерями в теплосетях и затратами на их поддержание в рабочем состоянии. </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 xml:space="preserve">Подключение новой нагрузки к централизованным системам теплоснабжения требует постоянной проработки вариантов их развития. Оптимальный вариант должен характеризоваться экономически целесообразной зоной действия источника зоны теплоснабжения при соблюдении требований качества и надежности теплоснабжения, а также экологии. </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lastRenderedPageBreak/>
        <w:t xml:space="preserve">Расчет оптимального радиуса теплоснабжения, применяемого в качестве характерного параметра, позволит определить границы действия централизованного теплоснабжения по целевой функции минимума себестоимости полезно отпущенного тепла. При этом также возможен вариант убыточности дальнего транспорта тепла, принимая во внимание важность и сложность проблемы. </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 xml:space="preserve">Отсутствие разработанных, согласованных на федеральном уровне и введенных в действие методических рекомендаций по расчету экономически целесообразного радиуса централизованного теплоснабжения потребителей не позволяет формировать решения о реконструкции действующей системы теплоснабжения в направлении централизации или децентрализации локальных зон теплоснабжения и принципе организации вновь создаваемой системы теплоснабжения. </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Определение эффективного радиуса теплоснабжения является актуальной задачей. Расчет по целевой функции минимума себестоимости полезно отпущенного тепла является затруднительным и не всегда оказывается достоверным, как в случае комбинированной выработки тепла на ТЭЦ, когда затраты на выработку электрической энергии и тепла определяются по устаревшим методикам, разработанным более 50 лет назад.</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 xml:space="preserve">Предлагаемая методика расчета эффективного радиуса теплоснабжения основывается на определении допустимого расстояния от источника тепла двухтрубной теплотрассы с заданным уровнем. </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По изложенной в статье методике для определения максимального радиуса подключения новых потребителей к существующей тепловой сети вначале для подключаемой нагрузки при задаваемой величине удельного падения давления 5 кгс/(м2*м) определяется необходимый диаметр трубопровода. Далее для этого трубопровода определяются годовые тепловые потери. Принимается, что эффективность теплопровода с точки зрения тепловых потерь, равной величине 5 % от годового отпуска тепла к подключаемому потребителю. Выполняется расчѐт нормативных тепловых потерь трубопровода длиной 100м. По формуле определяется</w:t>
      </w:r>
      <w:r w:rsidRPr="00F45BA7">
        <w:rPr>
          <w:rFonts w:eastAsia="Calibri"/>
          <w:szCs w:val="22"/>
          <w:lang w:eastAsia="en-US"/>
        </w:rPr>
        <w:t xml:space="preserve"> </w:t>
      </w:r>
      <w:r w:rsidRPr="00F45BA7">
        <w:rPr>
          <w:rFonts w:eastAsia="Calibri"/>
          <w:sz w:val="28"/>
          <w:szCs w:val="28"/>
          <w:lang w:eastAsia="en-US"/>
        </w:rPr>
        <w:t>допустимое расстояние двухтрубной теплотрассы постоянного сечения с заданным уровнем потерь.</w:t>
      </w:r>
    </w:p>
    <w:p w:rsidR="00F45BA7" w:rsidRPr="00F45BA7" w:rsidRDefault="00F45BA7" w:rsidP="00F45BA7">
      <w:pPr>
        <w:widowControl w:val="0"/>
        <w:ind w:firstLine="709"/>
        <w:jc w:val="center"/>
        <w:rPr>
          <w:rFonts w:eastAsia="Calibri"/>
          <w:sz w:val="28"/>
          <w:szCs w:val="28"/>
          <w:lang w:eastAsia="en-US"/>
        </w:rPr>
      </w:pPr>
      <w:r w:rsidRPr="00F45BA7">
        <w:rPr>
          <w:rFonts w:eastAsia="Calibri"/>
          <w:sz w:val="28"/>
          <w:szCs w:val="28"/>
          <w:lang w:eastAsia="en-US"/>
        </w:rPr>
        <w:t>Lдоп = Qпот * 100 / Q100</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где: Lпот – тепловые потери подключаемого трубопровода (5% от годового отпуска тепла), Гкал/год;</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 xml:space="preserve">Q100 – нормативные тепловые потери трубопровода, длиной 100 м, Гкал/год </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Результаты расчёта представлены в таблице 7.2.</w:t>
      </w:r>
    </w:p>
    <w:p w:rsidR="00F45BA7" w:rsidRPr="00F45BA7" w:rsidRDefault="00F45BA7" w:rsidP="00F45BA7">
      <w:pPr>
        <w:widowControl w:val="0"/>
        <w:ind w:firstLine="709"/>
        <w:jc w:val="both"/>
        <w:rPr>
          <w:rFonts w:eastAsia="Calibri"/>
          <w:szCs w:val="22"/>
          <w:lang w:eastAsia="en-US"/>
        </w:rPr>
      </w:pPr>
    </w:p>
    <w:p w:rsidR="00F45BA7" w:rsidRPr="00F45BA7" w:rsidRDefault="00F45BA7" w:rsidP="00F45BA7">
      <w:pPr>
        <w:widowControl w:val="0"/>
        <w:spacing w:before="1"/>
        <w:ind w:firstLine="709"/>
        <w:jc w:val="right"/>
        <w:rPr>
          <w:rFonts w:eastAsia="Calibri"/>
          <w:b/>
          <w:sz w:val="20"/>
          <w:szCs w:val="22"/>
          <w:lang w:eastAsia="en-US"/>
        </w:rPr>
      </w:pPr>
      <w:r w:rsidRPr="00F45BA7">
        <w:rPr>
          <w:rFonts w:eastAsia="Calibri"/>
          <w:b/>
          <w:sz w:val="20"/>
          <w:szCs w:val="22"/>
          <w:lang w:eastAsia="en-US"/>
        </w:rPr>
        <w:t>Таблица</w:t>
      </w:r>
      <w:r w:rsidRPr="00F45BA7">
        <w:rPr>
          <w:rFonts w:eastAsia="Calibri"/>
          <w:b/>
          <w:spacing w:val="-2"/>
          <w:sz w:val="20"/>
          <w:szCs w:val="22"/>
          <w:lang w:eastAsia="en-US"/>
        </w:rPr>
        <w:t xml:space="preserve"> </w:t>
      </w:r>
      <w:r w:rsidRPr="00F45BA7">
        <w:rPr>
          <w:rFonts w:eastAsia="Calibri"/>
          <w:b/>
          <w:sz w:val="20"/>
          <w:szCs w:val="22"/>
          <w:lang w:eastAsia="en-US"/>
        </w:rPr>
        <w:t>7.2</w:t>
      </w:r>
      <w:r w:rsidRPr="00F45BA7">
        <w:rPr>
          <w:rFonts w:eastAsia="Calibri"/>
          <w:b/>
          <w:spacing w:val="-4"/>
          <w:sz w:val="20"/>
          <w:szCs w:val="22"/>
          <w:lang w:eastAsia="en-US"/>
        </w:rPr>
        <w:t xml:space="preserve"> </w:t>
      </w:r>
      <w:r w:rsidRPr="00F45BA7">
        <w:rPr>
          <w:rFonts w:eastAsia="Calibri"/>
          <w:b/>
          <w:sz w:val="20"/>
          <w:szCs w:val="22"/>
          <w:lang w:eastAsia="en-US"/>
        </w:rPr>
        <w:t>Допустимое расстояние двухтрубной теплотрассы постоянного сечения с заданным уровнем потерь</w:t>
      </w:r>
    </w:p>
    <w:p w:rsidR="00F45BA7" w:rsidRPr="00F45BA7" w:rsidRDefault="00F45BA7" w:rsidP="00F45BA7">
      <w:pPr>
        <w:widowControl w:val="0"/>
        <w:autoSpaceDE w:val="0"/>
        <w:autoSpaceDN w:val="0"/>
        <w:spacing w:before="6"/>
        <w:ind w:left="219"/>
        <w:jc w:val="center"/>
        <w:rPr>
          <w:rFonts w:ascii="Cambria" w:eastAsia="Cambria" w:hAnsi="Cambria" w:cs="Cambria"/>
          <w:b/>
          <w:sz w:val="13"/>
          <w:lang w:eastAsia="en-US"/>
        </w:rPr>
      </w:pPr>
      <w:r w:rsidRPr="00F45BA7">
        <w:rPr>
          <w:rFonts w:ascii="Cambria" w:eastAsia="Cambria" w:hAnsi="Cambria" w:cs="Cambria"/>
          <w:b/>
          <w:noProof/>
          <w:sz w:val="13"/>
        </w:rPr>
        <w:lastRenderedPageBreak/>
        <w:drawing>
          <wp:inline distT="0" distB="0" distL="0" distR="0" wp14:anchorId="19DDAB61" wp14:editId="6804775C">
            <wp:extent cx="5079850" cy="3499945"/>
            <wp:effectExtent l="0" t="0" r="6985" b="571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099030" cy="3513160"/>
                    </a:xfrm>
                    <a:prstGeom prst="rect">
                      <a:avLst/>
                    </a:prstGeom>
                    <a:noFill/>
                    <a:ln>
                      <a:noFill/>
                    </a:ln>
                  </pic:spPr>
                </pic:pic>
              </a:graphicData>
            </a:graphic>
          </wp:inline>
        </w:drawing>
      </w:r>
    </w:p>
    <w:p w:rsidR="00F45BA7" w:rsidRPr="00F45BA7" w:rsidRDefault="00F45BA7" w:rsidP="00F45BA7">
      <w:pPr>
        <w:keepNext/>
        <w:keepLines/>
        <w:widowControl w:val="0"/>
        <w:ind w:left="284"/>
        <w:jc w:val="both"/>
        <w:outlineLvl w:val="1"/>
        <w:rPr>
          <w:b/>
          <w:bCs/>
          <w:sz w:val="28"/>
          <w:szCs w:val="28"/>
          <w:lang w:eastAsia="en-US"/>
        </w:rPr>
      </w:pPr>
      <w:bookmarkStart w:id="167" w:name="_Toc28125357"/>
      <w:bookmarkStart w:id="168" w:name="_Toc120624787"/>
    </w:p>
    <w:p w:rsidR="00F45BA7" w:rsidRPr="00F45BA7" w:rsidRDefault="00F45BA7" w:rsidP="00F45BA7">
      <w:pPr>
        <w:keepNext/>
        <w:keepLines/>
        <w:widowControl w:val="0"/>
        <w:jc w:val="center"/>
        <w:outlineLvl w:val="1"/>
        <w:rPr>
          <w:b/>
          <w:bCs/>
          <w:sz w:val="28"/>
          <w:szCs w:val="28"/>
          <w:lang w:eastAsia="en-US"/>
        </w:rPr>
      </w:pPr>
      <w:r w:rsidRPr="00F45BA7">
        <w:rPr>
          <w:b/>
          <w:bCs/>
          <w:sz w:val="28"/>
          <w:szCs w:val="28"/>
          <w:lang w:eastAsia="en-US"/>
        </w:rPr>
        <w:t>7.16. Обоснование покрытия перспективной тепловой нагрузки,</w:t>
      </w:r>
    </w:p>
    <w:p w:rsidR="00F45BA7" w:rsidRPr="00F45BA7" w:rsidRDefault="00F45BA7" w:rsidP="00F45BA7">
      <w:pPr>
        <w:keepNext/>
        <w:keepLines/>
        <w:widowControl w:val="0"/>
        <w:jc w:val="center"/>
        <w:outlineLvl w:val="1"/>
        <w:rPr>
          <w:b/>
          <w:bCs/>
          <w:sz w:val="28"/>
          <w:szCs w:val="28"/>
          <w:lang w:eastAsia="en-US"/>
        </w:rPr>
      </w:pPr>
      <w:r w:rsidRPr="00F45BA7">
        <w:rPr>
          <w:b/>
          <w:bCs/>
          <w:sz w:val="28"/>
          <w:szCs w:val="28"/>
          <w:lang w:eastAsia="en-US"/>
        </w:rPr>
        <w:t>не обеспеченной тепловой мощностью</w:t>
      </w:r>
      <w:bookmarkEnd w:id="167"/>
      <w:bookmarkEnd w:id="168"/>
    </w:p>
    <w:p w:rsidR="00F45BA7" w:rsidRPr="00F45BA7" w:rsidRDefault="00F45BA7" w:rsidP="00F45BA7">
      <w:pPr>
        <w:keepNext/>
        <w:keepLines/>
        <w:widowControl w:val="0"/>
        <w:ind w:left="284"/>
        <w:jc w:val="both"/>
        <w:outlineLvl w:val="1"/>
        <w:rPr>
          <w:b/>
          <w:bCs/>
          <w:sz w:val="28"/>
          <w:szCs w:val="28"/>
          <w:lang w:eastAsia="en-US"/>
        </w:rPr>
      </w:pP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Исходя из расчётов существующих и перспективных резервов и дефицитов мощности котельных, резервы позволят покрыть перспективную тепловую нагрузку потребителей, не обеспеченных тепловой мощностью.</w:t>
      </w:r>
    </w:p>
    <w:p w:rsidR="00F45BA7" w:rsidRPr="00F45BA7" w:rsidRDefault="00F45BA7" w:rsidP="00F45BA7">
      <w:pPr>
        <w:widowControl w:val="0"/>
        <w:ind w:firstLine="709"/>
        <w:jc w:val="both"/>
        <w:rPr>
          <w:rFonts w:eastAsia="Calibri"/>
          <w:sz w:val="28"/>
          <w:szCs w:val="28"/>
          <w:lang w:eastAsia="en-US"/>
        </w:rPr>
      </w:pPr>
    </w:p>
    <w:p w:rsidR="00F45BA7" w:rsidRPr="00F45BA7" w:rsidRDefault="00F45BA7" w:rsidP="00F45BA7">
      <w:pPr>
        <w:keepNext/>
        <w:keepLines/>
        <w:widowControl w:val="0"/>
        <w:jc w:val="center"/>
        <w:outlineLvl w:val="1"/>
        <w:rPr>
          <w:b/>
          <w:bCs/>
          <w:sz w:val="28"/>
          <w:szCs w:val="28"/>
          <w:lang w:eastAsia="en-US"/>
        </w:rPr>
      </w:pPr>
      <w:bookmarkStart w:id="169" w:name="_Toc28125358"/>
      <w:bookmarkStart w:id="170" w:name="_Toc120624788"/>
      <w:r w:rsidRPr="00F45BA7">
        <w:rPr>
          <w:b/>
          <w:bCs/>
          <w:sz w:val="28"/>
          <w:szCs w:val="28"/>
          <w:lang w:eastAsia="en-US"/>
        </w:rPr>
        <w:t xml:space="preserve">7.17. Максимальная выработка электрической энергии на базе </w:t>
      </w:r>
    </w:p>
    <w:p w:rsidR="00F45BA7" w:rsidRPr="00F45BA7" w:rsidRDefault="00F45BA7" w:rsidP="00F45BA7">
      <w:pPr>
        <w:keepNext/>
        <w:keepLines/>
        <w:widowControl w:val="0"/>
        <w:jc w:val="center"/>
        <w:outlineLvl w:val="1"/>
        <w:rPr>
          <w:b/>
          <w:bCs/>
          <w:sz w:val="28"/>
          <w:szCs w:val="28"/>
          <w:lang w:eastAsia="en-US"/>
        </w:rPr>
      </w:pPr>
      <w:r w:rsidRPr="00F45BA7">
        <w:rPr>
          <w:b/>
          <w:bCs/>
          <w:sz w:val="28"/>
          <w:szCs w:val="28"/>
          <w:lang w:eastAsia="en-US"/>
        </w:rPr>
        <w:t>прироста теплового потребления на коллекторах существующих</w:t>
      </w:r>
    </w:p>
    <w:p w:rsidR="00F45BA7" w:rsidRPr="00F45BA7" w:rsidRDefault="00F45BA7" w:rsidP="00F45BA7">
      <w:pPr>
        <w:keepNext/>
        <w:keepLines/>
        <w:widowControl w:val="0"/>
        <w:jc w:val="center"/>
        <w:outlineLvl w:val="1"/>
        <w:rPr>
          <w:b/>
          <w:bCs/>
          <w:sz w:val="28"/>
          <w:szCs w:val="28"/>
          <w:lang w:eastAsia="en-US"/>
        </w:rPr>
      </w:pPr>
      <w:r w:rsidRPr="00F45BA7">
        <w:rPr>
          <w:b/>
          <w:bCs/>
          <w:sz w:val="28"/>
          <w:szCs w:val="28"/>
          <w:lang w:eastAsia="en-US"/>
        </w:rPr>
        <w:t>источников тепловой энергии, функционирующих в режиме</w:t>
      </w:r>
    </w:p>
    <w:p w:rsidR="00F45BA7" w:rsidRPr="00F45BA7" w:rsidRDefault="00F45BA7" w:rsidP="00F45BA7">
      <w:pPr>
        <w:keepNext/>
        <w:keepLines/>
        <w:widowControl w:val="0"/>
        <w:jc w:val="center"/>
        <w:outlineLvl w:val="1"/>
        <w:rPr>
          <w:b/>
          <w:bCs/>
          <w:sz w:val="28"/>
          <w:szCs w:val="28"/>
          <w:lang w:eastAsia="en-US"/>
        </w:rPr>
      </w:pPr>
      <w:r w:rsidRPr="00F45BA7">
        <w:rPr>
          <w:b/>
          <w:bCs/>
          <w:sz w:val="28"/>
          <w:szCs w:val="28"/>
          <w:lang w:eastAsia="en-US"/>
        </w:rPr>
        <w:t>комбинированной выработки электрической и тепловой энергии</w:t>
      </w:r>
      <w:bookmarkEnd w:id="169"/>
      <w:bookmarkEnd w:id="170"/>
    </w:p>
    <w:p w:rsidR="00F45BA7" w:rsidRPr="00F45BA7" w:rsidRDefault="00F45BA7" w:rsidP="00F45BA7">
      <w:pPr>
        <w:keepNext/>
        <w:keepLines/>
        <w:widowControl w:val="0"/>
        <w:ind w:left="284"/>
        <w:jc w:val="both"/>
        <w:outlineLvl w:val="1"/>
        <w:rPr>
          <w:b/>
          <w:bCs/>
          <w:sz w:val="28"/>
          <w:szCs w:val="28"/>
          <w:lang w:eastAsia="en-US"/>
        </w:rPr>
      </w:pP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На территории Старощербиновского сельского поселения отсутствуют источники тепловой энергии, функционирующие в режиме комбинированной выработки электрической и тепловой энергии.</w:t>
      </w:r>
    </w:p>
    <w:p w:rsidR="00F45BA7" w:rsidRPr="00F45BA7" w:rsidRDefault="00F45BA7" w:rsidP="00F45BA7">
      <w:pPr>
        <w:widowControl w:val="0"/>
        <w:ind w:firstLine="709"/>
        <w:jc w:val="both"/>
        <w:rPr>
          <w:rFonts w:eastAsia="Calibri"/>
          <w:sz w:val="28"/>
          <w:szCs w:val="28"/>
          <w:lang w:eastAsia="en-US"/>
        </w:rPr>
      </w:pPr>
    </w:p>
    <w:p w:rsidR="00F45BA7" w:rsidRPr="00F45BA7" w:rsidRDefault="00F45BA7" w:rsidP="00F45BA7">
      <w:pPr>
        <w:keepNext/>
        <w:keepLines/>
        <w:widowControl w:val="0"/>
        <w:jc w:val="center"/>
        <w:outlineLvl w:val="1"/>
        <w:rPr>
          <w:b/>
          <w:bCs/>
          <w:sz w:val="28"/>
          <w:szCs w:val="28"/>
          <w:lang w:eastAsia="en-US"/>
        </w:rPr>
      </w:pPr>
      <w:bookmarkStart w:id="171" w:name="_Toc28125359"/>
      <w:bookmarkStart w:id="172" w:name="_Toc120624789"/>
      <w:r w:rsidRPr="00F45BA7">
        <w:rPr>
          <w:b/>
          <w:bCs/>
          <w:sz w:val="28"/>
          <w:szCs w:val="28"/>
          <w:lang w:eastAsia="en-US"/>
        </w:rPr>
        <w:t>7.18. Определение перспективных режимов загрузки источников тепловой энергии по присоединённой нагрузке</w:t>
      </w:r>
      <w:bookmarkEnd w:id="171"/>
      <w:bookmarkEnd w:id="172"/>
    </w:p>
    <w:p w:rsidR="00F45BA7" w:rsidRPr="00F45BA7" w:rsidRDefault="00F45BA7" w:rsidP="00F45BA7">
      <w:pPr>
        <w:keepNext/>
        <w:keepLines/>
        <w:widowControl w:val="0"/>
        <w:ind w:left="284"/>
        <w:jc w:val="both"/>
        <w:outlineLvl w:val="1"/>
        <w:rPr>
          <w:b/>
          <w:bCs/>
          <w:sz w:val="28"/>
          <w:szCs w:val="28"/>
          <w:lang w:eastAsia="en-US"/>
        </w:rPr>
      </w:pP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Перспективные режимы загрузки и выработки тепловой энергии на источниках теплоснабжения Старощербиновского сельского поселения приведены в Главе 4.</w:t>
      </w:r>
    </w:p>
    <w:p w:rsidR="00F45BA7" w:rsidRPr="00F45BA7" w:rsidRDefault="00F45BA7" w:rsidP="00F45BA7">
      <w:pPr>
        <w:widowControl w:val="0"/>
        <w:ind w:firstLine="709"/>
        <w:jc w:val="both"/>
        <w:rPr>
          <w:rFonts w:eastAsia="Calibri"/>
          <w:sz w:val="28"/>
          <w:szCs w:val="28"/>
          <w:lang w:eastAsia="en-US"/>
        </w:rPr>
      </w:pPr>
    </w:p>
    <w:p w:rsidR="00F45BA7" w:rsidRPr="00F45BA7" w:rsidRDefault="00F45BA7" w:rsidP="00F45BA7">
      <w:pPr>
        <w:keepNext/>
        <w:keepLines/>
        <w:widowControl w:val="0"/>
        <w:jc w:val="center"/>
        <w:outlineLvl w:val="1"/>
        <w:rPr>
          <w:b/>
          <w:bCs/>
          <w:sz w:val="28"/>
          <w:szCs w:val="28"/>
          <w:lang w:eastAsia="en-US"/>
        </w:rPr>
      </w:pPr>
      <w:bookmarkStart w:id="173" w:name="_Toc28125360"/>
      <w:bookmarkStart w:id="174" w:name="_Toc120624790"/>
      <w:r w:rsidRPr="00F45BA7">
        <w:rPr>
          <w:b/>
          <w:bCs/>
          <w:sz w:val="28"/>
          <w:szCs w:val="28"/>
          <w:lang w:eastAsia="en-US"/>
        </w:rPr>
        <w:lastRenderedPageBreak/>
        <w:t>7.19. Определение потребности в топливе и рекомендации по видам</w:t>
      </w:r>
    </w:p>
    <w:p w:rsidR="00F45BA7" w:rsidRPr="00F45BA7" w:rsidRDefault="00F45BA7" w:rsidP="00F45BA7">
      <w:pPr>
        <w:keepNext/>
        <w:keepLines/>
        <w:widowControl w:val="0"/>
        <w:jc w:val="center"/>
        <w:outlineLvl w:val="1"/>
        <w:rPr>
          <w:b/>
          <w:bCs/>
          <w:sz w:val="28"/>
          <w:szCs w:val="28"/>
          <w:lang w:eastAsia="en-US"/>
        </w:rPr>
      </w:pPr>
      <w:r w:rsidRPr="00F45BA7">
        <w:rPr>
          <w:b/>
          <w:bCs/>
          <w:sz w:val="28"/>
          <w:szCs w:val="28"/>
          <w:lang w:eastAsia="en-US"/>
        </w:rPr>
        <w:t>используемого топлива</w:t>
      </w:r>
      <w:bookmarkEnd w:id="173"/>
      <w:bookmarkEnd w:id="174"/>
    </w:p>
    <w:p w:rsidR="00F45BA7" w:rsidRPr="00F45BA7" w:rsidRDefault="00F45BA7" w:rsidP="00F45BA7">
      <w:pPr>
        <w:keepNext/>
        <w:keepLines/>
        <w:widowControl w:val="0"/>
        <w:ind w:left="284"/>
        <w:jc w:val="both"/>
        <w:outlineLvl w:val="1"/>
        <w:rPr>
          <w:b/>
          <w:bCs/>
          <w:sz w:val="28"/>
          <w:szCs w:val="28"/>
          <w:lang w:eastAsia="en-US"/>
        </w:rPr>
      </w:pP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В качестве основного вида топлива для котельных используется природный газ. Резервные и аварийные виды топлива для котельных отсутствуют.</w:t>
      </w:r>
      <w:bookmarkStart w:id="175" w:name="_Toc120624791"/>
    </w:p>
    <w:p w:rsidR="00F45BA7" w:rsidRPr="00F45BA7" w:rsidRDefault="00F45BA7" w:rsidP="00F45BA7">
      <w:pPr>
        <w:widowControl w:val="0"/>
        <w:ind w:firstLine="709"/>
        <w:jc w:val="both"/>
        <w:rPr>
          <w:rFonts w:eastAsia="Calibri"/>
          <w:sz w:val="28"/>
          <w:szCs w:val="28"/>
          <w:lang w:eastAsia="en-US"/>
        </w:rPr>
      </w:pPr>
    </w:p>
    <w:p w:rsidR="00F45BA7" w:rsidRPr="00F45BA7" w:rsidRDefault="00F45BA7" w:rsidP="00F45BA7">
      <w:pPr>
        <w:widowControl w:val="0"/>
        <w:jc w:val="center"/>
        <w:rPr>
          <w:rFonts w:eastAsia="Calibri"/>
          <w:b/>
          <w:bCs/>
          <w:sz w:val="28"/>
          <w:szCs w:val="28"/>
          <w:lang w:eastAsia="en-US"/>
        </w:rPr>
      </w:pPr>
      <w:r w:rsidRPr="00F45BA7">
        <w:rPr>
          <w:rFonts w:eastAsia="Calibri"/>
          <w:b/>
          <w:bCs/>
          <w:sz w:val="28"/>
          <w:szCs w:val="28"/>
          <w:lang w:eastAsia="en-US"/>
        </w:rPr>
        <w:t>Глава 8. Предложения по строительству, реконструкции и (или)</w:t>
      </w:r>
    </w:p>
    <w:p w:rsidR="00F45BA7" w:rsidRPr="00F45BA7" w:rsidRDefault="00F45BA7" w:rsidP="00F45BA7">
      <w:pPr>
        <w:widowControl w:val="0"/>
        <w:jc w:val="center"/>
        <w:rPr>
          <w:rFonts w:eastAsia="Calibri"/>
          <w:b/>
          <w:bCs/>
          <w:sz w:val="28"/>
          <w:szCs w:val="28"/>
          <w:lang w:eastAsia="en-US"/>
        </w:rPr>
      </w:pPr>
      <w:r w:rsidRPr="00F45BA7">
        <w:rPr>
          <w:rFonts w:eastAsia="Calibri"/>
          <w:b/>
          <w:bCs/>
          <w:sz w:val="28"/>
          <w:szCs w:val="28"/>
          <w:lang w:eastAsia="en-US"/>
        </w:rPr>
        <w:t>модернизации тепловых сетей</w:t>
      </w:r>
      <w:bookmarkEnd w:id="175"/>
    </w:p>
    <w:p w:rsidR="00F45BA7" w:rsidRPr="00F45BA7" w:rsidRDefault="00F45BA7" w:rsidP="00F45BA7">
      <w:pPr>
        <w:widowControl w:val="0"/>
        <w:ind w:firstLine="709"/>
        <w:jc w:val="both"/>
        <w:rPr>
          <w:rFonts w:eastAsia="Calibri"/>
          <w:b/>
          <w:bCs/>
          <w:sz w:val="28"/>
          <w:szCs w:val="28"/>
          <w:lang w:eastAsia="en-US"/>
        </w:rPr>
      </w:pPr>
    </w:p>
    <w:p w:rsidR="00F45BA7" w:rsidRPr="00F45BA7" w:rsidRDefault="00F45BA7" w:rsidP="00F45BA7">
      <w:pPr>
        <w:keepNext/>
        <w:keepLines/>
        <w:widowControl w:val="0"/>
        <w:jc w:val="center"/>
        <w:outlineLvl w:val="1"/>
        <w:rPr>
          <w:b/>
          <w:bCs/>
          <w:sz w:val="28"/>
          <w:szCs w:val="28"/>
          <w:lang w:eastAsia="en-US"/>
        </w:rPr>
      </w:pPr>
      <w:bookmarkStart w:id="176" w:name="_Toc120624792"/>
      <w:r w:rsidRPr="00F45BA7">
        <w:rPr>
          <w:b/>
          <w:bCs/>
          <w:sz w:val="28"/>
          <w:szCs w:val="28"/>
          <w:lang w:eastAsia="en-US"/>
        </w:rPr>
        <w:t xml:space="preserve">8.1. Предложения по реконструкции и (или) модернизации и строительству тепловых сетей, обеспечивающих перераспределение тепловой нагрузки из зон с дефицитом тепловой мощности в зоны с избытком тепловой </w:t>
      </w:r>
    </w:p>
    <w:p w:rsidR="00F45BA7" w:rsidRPr="00F45BA7" w:rsidRDefault="00F45BA7" w:rsidP="00F45BA7">
      <w:pPr>
        <w:keepNext/>
        <w:keepLines/>
        <w:widowControl w:val="0"/>
        <w:jc w:val="center"/>
        <w:outlineLvl w:val="1"/>
        <w:rPr>
          <w:b/>
          <w:bCs/>
          <w:sz w:val="28"/>
          <w:szCs w:val="28"/>
          <w:lang w:eastAsia="en-US"/>
        </w:rPr>
      </w:pPr>
      <w:r w:rsidRPr="00F45BA7">
        <w:rPr>
          <w:b/>
          <w:bCs/>
          <w:sz w:val="28"/>
          <w:szCs w:val="28"/>
          <w:lang w:eastAsia="en-US"/>
        </w:rPr>
        <w:t>мощности (использование существующих резервов)</w:t>
      </w:r>
      <w:bookmarkEnd w:id="176"/>
    </w:p>
    <w:p w:rsidR="00F45BA7" w:rsidRPr="00F45BA7" w:rsidRDefault="00F45BA7" w:rsidP="00F45BA7">
      <w:pPr>
        <w:keepNext/>
        <w:keepLines/>
        <w:widowControl w:val="0"/>
        <w:ind w:left="284"/>
        <w:jc w:val="both"/>
        <w:outlineLvl w:val="1"/>
        <w:rPr>
          <w:b/>
          <w:bCs/>
          <w:sz w:val="28"/>
          <w:szCs w:val="28"/>
          <w:lang w:eastAsia="en-US"/>
        </w:rPr>
      </w:pPr>
    </w:p>
    <w:p w:rsidR="00F45BA7" w:rsidRPr="00F45BA7" w:rsidRDefault="00F45BA7" w:rsidP="00F45BA7">
      <w:pPr>
        <w:widowControl w:val="0"/>
        <w:ind w:firstLine="709"/>
        <w:jc w:val="both"/>
        <w:rPr>
          <w:rFonts w:eastAsia="Calibri"/>
          <w:sz w:val="28"/>
          <w:szCs w:val="28"/>
          <w:lang w:eastAsia="en-US"/>
        </w:rPr>
      </w:pPr>
      <w:bookmarkStart w:id="177" w:name="bookmark119"/>
      <w:r w:rsidRPr="00F45BA7">
        <w:rPr>
          <w:rFonts w:eastAsia="Calibri"/>
          <w:sz w:val="28"/>
          <w:szCs w:val="28"/>
          <w:lang w:eastAsia="en-US"/>
        </w:rPr>
        <w:t>Реконструкция и строительство тепловых сетей, обеспечивающих перераспределение тепловой нагрузки из зон с дефицитом тепловой мощности в зоны с избытком тепловой мощности, не предусматривается.</w:t>
      </w:r>
    </w:p>
    <w:bookmarkEnd w:id="177"/>
    <w:p w:rsidR="00F45BA7" w:rsidRPr="00F45BA7" w:rsidRDefault="00F45BA7" w:rsidP="00F45BA7">
      <w:pPr>
        <w:widowControl w:val="0"/>
        <w:ind w:firstLine="709"/>
        <w:jc w:val="both"/>
        <w:rPr>
          <w:rFonts w:eastAsia="Calibri"/>
          <w:sz w:val="28"/>
          <w:szCs w:val="28"/>
          <w:lang w:eastAsia="en-US"/>
        </w:rPr>
      </w:pPr>
    </w:p>
    <w:p w:rsidR="00F45BA7" w:rsidRPr="00F45BA7" w:rsidRDefault="00F45BA7" w:rsidP="00F45BA7">
      <w:pPr>
        <w:keepNext/>
        <w:keepLines/>
        <w:widowControl w:val="0"/>
        <w:jc w:val="center"/>
        <w:outlineLvl w:val="1"/>
        <w:rPr>
          <w:b/>
          <w:bCs/>
          <w:sz w:val="28"/>
          <w:szCs w:val="28"/>
          <w:lang w:eastAsia="en-US"/>
        </w:rPr>
      </w:pPr>
      <w:bookmarkStart w:id="178" w:name="_Toc120624793"/>
      <w:r w:rsidRPr="00F45BA7">
        <w:rPr>
          <w:b/>
          <w:bCs/>
          <w:sz w:val="28"/>
          <w:szCs w:val="28"/>
          <w:lang w:eastAsia="en-US"/>
        </w:rPr>
        <w:t xml:space="preserve">8.2. Предложения по строительству тепловых сетей для обеспечения </w:t>
      </w:r>
    </w:p>
    <w:p w:rsidR="00F45BA7" w:rsidRPr="00F45BA7" w:rsidRDefault="00F45BA7" w:rsidP="00F45BA7">
      <w:pPr>
        <w:keepNext/>
        <w:keepLines/>
        <w:widowControl w:val="0"/>
        <w:jc w:val="center"/>
        <w:outlineLvl w:val="1"/>
        <w:rPr>
          <w:b/>
          <w:bCs/>
          <w:sz w:val="28"/>
          <w:szCs w:val="28"/>
          <w:lang w:eastAsia="en-US"/>
        </w:rPr>
      </w:pPr>
      <w:r w:rsidRPr="00F45BA7">
        <w:rPr>
          <w:b/>
          <w:bCs/>
          <w:sz w:val="28"/>
          <w:szCs w:val="28"/>
          <w:lang w:eastAsia="en-US"/>
        </w:rPr>
        <w:t xml:space="preserve">перспективных приростов тепловой нагрузки под жилищную, </w:t>
      </w:r>
    </w:p>
    <w:p w:rsidR="00F45BA7" w:rsidRPr="00F45BA7" w:rsidRDefault="00F45BA7" w:rsidP="00F45BA7">
      <w:pPr>
        <w:keepNext/>
        <w:keepLines/>
        <w:widowControl w:val="0"/>
        <w:jc w:val="center"/>
        <w:outlineLvl w:val="1"/>
        <w:rPr>
          <w:b/>
          <w:bCs/>
          <w:sz w:val="28"/>
          <w:szCs w:val="28"/>
          <w:lang w:eastAsia="en-US"/>
        </w:rPr>
      </w:pPr>
      <w:r w:rsidRPr="00F45BA7">
        <w:rPr>
          <w:b/>
          <w:bCs/>
          <w:sz w:val="28"/>
          <w:szCs w:val="28"/>
          <w:lang w:eastAsia="en-US"/>
        </w:rPr>
        <w:t>комплексную или производственную застройку во вновь осваиваемых</w:t>
      </w:r>
    </w:p>
    <w:p w:rsidR="00F45BA7" w:rsidRPr="00F45BA7" w:rsidRDefault="00F45BA7" w:rsidP="00F45BA7">
      <w:pPr>
        <w:keepNext/>
        <w:keepLines/>
        <w:widowControl w:val="0"/>
        <w:jc w:val="center"/>
        <w:outlineLvl w:val="1"/>
        <w:rPr>
          <w:b/>
          <w:bCs/>
          <w:sz w:val="28"/>
          <w:szCs w:val="28"/>
          <w:lang w:eastAsia="en-US"/>
        </w:rPr>
      </w:pPr>
      <w:r w:rsidRPr="00F45BA7">
        <w:rPr>
          <w:b/>
          <w:bCs/>
          <w:sz w:val="28"/>
          <w:szCs w:val="28"/>
          <w:lang w:eastAsia="en-US"/>
        </w:rPr>
        <w:t>районах поселения</w:t>
      </w:r>
      <w:bookmarkEnd w:id="178"/>
    </w:p>
    <w:p w:rsidR="00F45BA7" w:rsidRPr="00F45BA7" w:rsidRDefault="00F45BA7" w:rsidP="00F45BA7">
      <w:pPr>
        <w:keepNext/>
        <w:keepLines/>
        <w:widowControl w:val="0"/>
        <w:jc w:val="center"/>
        <w:outlineLvl w:val="1"/>
        <w:rPr>
          <w:b/>
          <w:bCs/>
          <w:sz w:val="28"/>
          <w:szCs w:val="28"/>
          <w:lang w:eastAsia="en-US"/>
        </w:rPr>
      </w:pP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Строительство тепловых сетей во вновь осваиваемых районах не предусматривается в связи с отсутствием выданных разрешений на строительство и технологическое присоединение.</w:t>
      </w:r>
    </w:p>
    <w:p w:rsidR="00F45BA7" w:rsidRPr="00F45BA7" w:rsidRDefault="00F45BA7" w:rsidP="00F45BA7">
      <w:pPr>
        <w:widowControl w:val="0"/>
        <w:ind w:firstLine="709"/>
        <w:jc w:val="both"/>
        <w:rPr>
          <w:rFonts w:eastAsia="Calibri"/>
          <w:sz w:val="28"/>
          <w:szCs w:val="28"/>
          <w:lang w:eastAsia="en-US"/>
        </w:rPr>
      </w:pPr>
    </w:p>
    <w:p w:rsidR="00F45BA7" w:rsidRPr="00F45BA7" w:rsidRDefault="00F45BA7" w:rsidP="00F45BA7">
      <w:pPr>
        <w:keepNext/>
        <w:keepLines/>
        <w:widowControl w:val="0"/>
        <w:jc w:val="center"/>
        <w:outlineLvl w:val="1"/>
        <w:rPr>
          <w:b/>
          <w:bCs/>
          <w:sz w:val="28"/>
          <w:szCs w:val="28"/>
          <w:lang w:eastAsia="en-US"/>
        </w:rPr>
      </w:pPr>
      <w:bookmarkStart w:id="179" w:name="_Toc120624794"/>
      <w:r w:rsidRPr="00F45BA7">
        <w:rPr>
          <w:b/>
          <w:bCs/>
          <w:sz w:val="28"/>
          <w:szCs w:val="28"/>
          <w:lang w:eastAsia="en-US"/>
        </w:rPr>
        <w:t>8.3. Предложения по строительству тепловых сетей, обеспечивающих</w:t>
      </w:r>
    </w:p>
    <w:p w:rsidR="00F45BA7" w:rsidRPr="00F45BA7" w:rsidRDefault="00F45BA7" w:rsidP="00F45BA7">
      <w:pPr>
        <w:keepNext/>
        <w:keepLines/>
        <w:widowControl w:val="0"/>
        <w:jc w:val="center"/>
        <w:outlineLvl w:val="1"/>
        <w:rPr>
          <w:b/>
          <w:bCs/>
          <w:sz w:val="28"/>
          <w:szCs w:val="28"/>
          <w:lang w:eastAsia="en-US"/>
        </w:rPr>
      </w:pPr>
      <w:r w:rsidRPr="00F45BA7">
        <w:rPr>
          <w:b/>
          <w:bCs/>
          <w:sz w:val="28"/>
          <w:szCs w:val="28"/>
          <w:lang w:eastAsia="en-US"/>
        </w:rPr>
        <w:t xml:space="preserve"> условия, при наличии которых существует возможность поставок</w:t>
      </w:r>
    </w:p>
    <w:p w:rsidR="00F45BA7" w:rsidRPr="00F45BA7" w:rsidRDefault="00F45BA7" w:rsidP="00F45BA7">
      <w:pPr>
        <w:keepNext/>
        <w:keepLines/>
        <w:widowControl w:val="0"/>
        <w:jc w:val="center"/>
        <w:outlineLvl w:val="1"/>
        <w:rPr>
          <w:b/>
          <w:bCs/>
          <w:sz w:val="28"/>
          <w:szCs w:val="28"/>
          <w:lang w:eastAsia="en-US"/>
        </w:rPr>
      </w:pPr>
      <w:r w:rsidRPr="00F45BA7">
        <w:rPr>
          <w:b/>
          <w:bCs/>
          <w:sz w:val="28"/>
          <w:szCs w:val="28"/>
          <w:lang w:eastAsia="en-US"/>
        </w:rPr>
        <w:t>тепловой энергии потребителям от различных источников тепловой</w:t>
      </w:r>
    </w:p>
    <w:p w:rsidR="00F45BA7" w:rsidRPr="00F45BA7" w:rsidRDefault="00F45BA7" w:rsidP="00F45BA7">
      <w:pPr>
        <w:keepNext/>
        <w:keepLines/>
        <w:widowControl w:val="0"/>
        <w:jc w:val="center"/>
        <w:outlineLvl w:val="1"/>
        <w:rPr>
          <w:b/>
          <w:bCs/>
          <w:sz w:val="28"/>
          <w:szCs w:val="28"/>
          <w:lang w:eastAsia="en-US"/>
        </w:rPr>
      </w:pPr>
      <w:r w:rsidRPr="00F45BA7">
        <w:rPr>
          <w:b/>
          <w:bCs/>
          <w:sz w:val="28"/>
          <w:szCs w:val="28"/>
          <w:lang w:eastAsia="en-US"/>
        </w:rPr>
        <w:t>энергии при сохранении надёжности теплоснабжения</w:t>
      </w:r>
      <w:bookmarkEnd w:id="179"/>
    </w:p>
    <w:p w:rsidR="00F45BA7" w:rsidRPr="00F45BA7" w:rsidRDefault="00F45BA7" w:rsidP="00F45BA7">
      <w:pPr>
        <w:keepNext/>
        <w:keepLines/>
        <w:widowControl w:val="0"/>
        <w:jc w:val="center"/>
        <w:outlineLvl w:val="1"/>
        <w:rPr>
          <w:b/>
          <w:bCs/>
          <w:sz w:val="28"/>
          <w:szCs w:val="28"/>
          <w:lang w:eastAsia="en-US"/>
        </w:rPr>
      </w:pPr>
    </w:p>
    <w:p w:rsidR="00F45BA7" w:rsidRPr="00F45BA7" w:rsidRDefault="00F45BA7" w:rsidP="00F45BA7">
      <w:pPr>
        <w:widowControl w:val="0"/>
        <w:ind w:firstLine="708"/>
        <w:jc w:val="both"/>
        <w:rPr>
          <w:rFonts w:eastAsia="Calibri"/>
          <w:color w:val="000000"/>
          <w:sz w:val="28"/>
          <w:szCs w:val="28"/>
          <w:lang w:eastAsia="en-US"/>
        </w:rPr>
      </w:pPr>
      <w:r w:rsidRPr="00F45BA7">
        <w:rPr>
          <w:rFonts w:eastAsia="Calibri"/>
          <w:color w:val="000000"/>
          <w:sz w:val="28"/>
          <w:szCs w:val="28"/>
          <w:lang w:eastAsia="en-US"/>
        </w:rPr>
        <w:t>В связи с особенностями местности и удаленностью друг от друга источников тепла, возможность поставки тепловой энергии потребителям от различных источников не предусматривалась.</w:t>
      </w:r>
    </w:p>
    <w:p w:rsidR="00F45BA7" w:rsidRPr="00F45BA7" w:rsidRDefault="00F45BA7" w:rsidP="00F45BA7">
      <w:pPr>
        <w:widowControl w:val="0"/>
        <w:ind w:firstLine="709"/>
        <w:jc w:val="both"/>
        <w:rPr>
          <w:rFonts w:eastAsia="Calibri"/>
          <w:sz w:val="28"/>
          <w:szCs w:val="28"/>
          <w:lang w:eastAsia="en-US"/>
        </w:rPr>
      </w:pPr>
    </w:p>
    <w:p w:rsidR="00F45BA7" w:rsidRPr="00F45BA7" w:rsidRDefault="00F45BA7" w:rsidP="00F45BA7">
      <w:pPr>
        <w:keepNext/>
        <w:keepLines/>
        <w:widowControl w:val="0"/>
        <w:jc w:val="center"/>
        <w:outlineLvl w:val="1"/>
        <w:rPr>
          <w:b/>
          <w:bCs/>
          <w:sz w:val="28"/>
          <w:szCs w:val="28"/>
          <w:lang w:eastAsia="en-US"/>
        </w:rPr>
      </w:pPr>
      <w:bookmarkStart w:id="180" w:name="_Toc120624795"/>
      <w:r w:rsidRPr="00F45BA7">
        <w:rPr>
          <w:b/>
          <w:bCs/>
          <w:sz w:val="28"/>
          <w:szCs w:val="28"/>
          <w:lang w:eastAsia="en-US"/>
        </w:rPr>
        <w:t>8.4. Предложения по строительству, реконструкции и (или) модернизации тепловых сетей для повышения эффективности функционирования</w:t>
      </w:r>
    </w:p>
    <w:p w:rsidR="00F45BA7" w:rsidRPr="00F45BA7" w:rsidRDefault="00F45BA7" w:rsidP="00F45BA7">
      <w:pPr>
        <w:keepNext/>
        <w:keepLines/>
        <w:widowControl w:val="0"/>
        <w:jc w:val="center"/>
        <w:outlineLvl w:val="1"/>
        <w:rPr>
          <w:b/>
          <w:bCs/>
          <w:sz w:val="28"/>
          <w:szCs w:val="28"/>
          <w:lang w:eastAsia="en-US"/>
        </w:rPr>
      </w:pPr>
      <w:r w:rsidRPr="00F45BA7">
        <w:rPr>
          <w:b/>
          <w:bCs/>
          <w:sz w:val="28"/>
          <w:szCs w:val="28"/>
          <w:lang w:eastAsia="en-US"/>
        </w:rPr>
        <w:t>системы теплоснабжения, в том числе за счёт перевода котельных</w:t>
      </w:r>
    </w:p>
    <w:p w:rsidR="00F45BA7" w:rsidRPr="00F45BA7" w:rsidRDefault="00F45BA7" w:rsidP="00F45BA7">
      <w:pPr>
        <w:keepNext/>
        <w:keepLines/>
        <w:widowControl w:val="0"/>
        <w:jc w:val="center"/>
        <w:outlineLvl w:val="1"/>
        <w:rPr>
          <w:b/>
          <w:bCs/>
          <w:sz w:val="28"/>
          <w:szCs w:val="28"/>
          <w:lang w:eastAsia="en-US"/>
        </w:rPr>
      </w:pPr>
      <w:r w:rsidRPr="00F45BA7">
        <w:rPr>
          <w:b/>
          <w:bCs/>
          <w:sz w:val="28"/>
          <w:szCs w:val="28"/>
          <w:lang w:eastAsia="en-US"/>
        </w:rPr>
        <w:t>в пиковый режим работы или ликвидации котельных</w:t>
      </w:r>
      <w:bookmarkEnd w:id="180"/>
      <w:r w:rsidRPr="00F45BA7">
        <w:rPr>
          <w:b/>
          <w:bCs/>
          <w:sz w:val="28"/>
          <w:szCs w:val="28"/>
          <w:lang w:eastAsia="en-US"/>
        </w:rPr>
        <w:br/>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 xml:space="preserve">Вся система теплоснабжения поселения исторически сформировалась таким образом, что перераспределить нагрузку между котельными не представляется возможным. Ликвидировать в таких условиях любой из источников </w:t>
      </w:r>
      <w:r w:rsidRPr="00F45BA7">
        <w:rPr>
          <w:rFonts w:eastAsia="Calibri"/>
          <w:sz w:val="28"/>
          <w:szCs w:val="28"/>
          <w:lang w:eastAsia="en-US"/>
        </w:rPr>
        <w:lastRenderedPageBreak/>
        <w:t>тепловой энергии, как существующих, так и перспективных невозможно. Перевод котельных в пиковых режим работы возможен при работе их совместно с когенерационными установками. Тепловые сети, в таком случае, реконструкции не подвергаются.</w:t>
      </w:r>
    </w:p>
    <w:p w:rsidR="00F45BA7" w:rsidRPr="00F45BA7" w:rsidRDefault="00F45BA7" w:rsidP="00F45BA7">
      <w:pPr>
        <w:widowControl w:val="0"/>
        <w:ind w:firstLine="709"/>
        <w:jc w:val="both"/>
        <w:rPr>
          <w:rFonts w:eastAsia="Calibri"/>
          <w:sz w:val="28"/>
          <w:szCs w:val="28"/>
          <w:lang w:eastAsia="en-US"/>
        </w:rPr>
      </w:pPr>
    </w:p>
    <w:p w:rsidR="00F45BA7" w:rsidRPr="00F45BA7" w:rsidRDefault="00F45BA7" w:rsidP="00F45BA7">
      <w:pPr>
        <w:keepNext/>
        <w:keepLines/>
        <w:widowControl w:val="0"/>
        <w:ind w:left="284"/>
        <w:jc w:val="center"/>
        <w:outlineLvl w:val="1"/>
        <w:rPr>
          <w:b/>
          <w:bCs/>
          <w:sz w:val="28"/>
          <w:szCs w:val="28"/>
          <w:lang w:eastAsia="en-US"/>
        </w:rPr>
      </w:pPr>
      <w:bookmarkStart w:id="181" w:name="_Toc120624796"/>
      <w:r w:rsidRPr="00F45BA7">
        <w:rPr>
          <w:b/>
          <w:bCs/>
          <w:sz w:val="28"/>
          <w:szCs w:val="28"/>
          <w:lang w:eastAsia="en-US"/>
        </w:rPr>
        <w:t xml:space="preserve">8.5. Предложения по строительству тепловых сетей для обеспечения </w:t>
      </w:r>
    </w:p>
    <w:p w:rsidR="00F45BA7" w:rsidRPr="00F45BA7" w:rsidRDefault="00F45BA7" w:rsidP="00F45BA7">
      <w:pPr>
        <w:keepNext/>
        <w:keepLines/>
        <w:widowControl w:val="0"/>
        <w:ind w:left="284"/>
        <w:jc w:val="center"/>
        <w:outlineLvl w:val="1"/>
        <w:rPr>
          <w:b/>
          <w:bCs/>
          <w:sz w:val="28"/>
          <w:szCs w:val="28"/>
          <w:lang w:eastAsia="en-US"/>
        </w:rPr>
      </w:pPr>
      <w:r w:rsidRPr="00F45BA7">
        <w:rPr>
          <w:b/>
          <w:bCs/>
          <w:sz w:val="28"/>
          <w:szCs w:val="28"/>
          <w:lang w:eastAsia="en-US"/>
        </w:rPr>
        <w:t>нормативной надёжности теплоснабжения</w:t>
      </w:r>
      <w:bookmarkEnd w:id="181"/>
    </w:p>
    <w:p w:rsidR="00F45BA7" w:rsidRPr="00F45BA7" w:rsidRDefault="00F45BA7" w:rsidP="00F45BA7">
      <w:pPr>
        <w:keepNext/>
        <w:keepLines/>
        <w:widowControl w:val="0"/>
        <w:ind w:left="284"/>
        <w:jc w:val="both"/>
        <w:outlineLvl w:val="1"/>
        <w:rPr>
          <w:b/>
          <w:bCs/>
          <w:sz w:val="28"/>
          <w:szCs w:val="28"/>
          <w:lang w:eastAsia="en-US"/>
        </w:rPr>
      </w:pP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Принятая в проекте схема теплоснабжения обеспечивает:</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нормативный уровень теплоэнергосбережения;</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нормативный уровень надежности, определяемой тремя критериями: вероятностью безотказной работы, коэффициентом готовности теплоснабжения и живучестью.</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требования экологии;</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безопасной эксплуатации.</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Минимально допустимые показатели вероятности безотказной работы приняты для:</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источника теплоты Рит=0,97;</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тепловых сетей Ртс=0,9;</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потребителя теплоты Рпт=0,99;</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СЦТ в целом Рсцт=0,86.</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Для потребителей первой категории следует предусматривается установка местных резервных источников теплоты (стационарные и передвижные).</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Для резервирования теплоснабжения промышленных предприятий предусматриваются местные источники теплоты.</w:t>
      </w:r>
    </w:p>
    <w:p w:rsidR="00F45BA7" w:rsidRPr="00F45BA7" w:rsidRDefault="00F45BA7" w:rsidP="00F45BA7">
      <w:pPr>
        <w:widowControl w:val="0"/>
        <w:ind w:firstLine="709"/>
        <w:jc w:val="both"/>
        <w:rPr>
          <w:rFonts w:eastAsia="Calibri"/>
          <w:sz w:val="28"/>
          <w:szCs w:val="28"/>
          <w:lang w:eastAsia="en-US"/>
        </w:rPr>
      </w:pPr>
    </w:p>
    <w:p w:rsidR="00F45BA7" w:rsidRPr="00F45BA7" w:rsidRDefault="00F45BA7" w:rsidP="00F45BA7">
      <w:pPr>
        <w:keepNext/>
        <w:keepLines/>
        <w:widowControl w:val="0"/>
        <w:jc w:val="center"/>
        <w:outlineLvl w:val="1"/>
        <w:rPr>
          <w:b/>
          <w:bCs/>
          <w:sz w:val="28"/>
          <w:szCs w:val="28"/>
          <w:lang w:eastAsia="en-US"/>
        </w:rPr>
      </w:pPr>
      <w:bookmarkStart w:id="182" w:name="_Toc120624797"/>
      <w:r w:rsidRPr="00F45BA7">
        <w:rPr>
          <w:b/>
          <w:bCs/>
          <w:sz w:val="28"/>
          <w:szCs w:val="28"/>
          <w:lang w:eastAsia="en-US"/>
        </w:rPr>
        <w:t>8.6. Предложения по реконструкции и (или) модернизации тепловых сетей с увеличением диаметра трубопроводов для обеспечения перспективных приростов тепловой нагрузки</w:t>
      </w:r>
      <w:bookmarkEnd w:id="182"/>
    </w:p>
    <w:p w:rsidR="00F45BA7" w:rsidRPr="00F45BA7" w:rsidRDefault="00F45BA7" w:rsidP="00F45BA7">
      <w:pPr>
        <w:keepNext/>
        <w:keepLines/>
        <w:widowControl w:val="0"/>
        <w:ind w:left="284"/>
        <w:jc w:val="both"/>
        <w:outlineLvl w:val="1"/>
        <w:rPr>
          <w:b/>
          <w:bCs/>
          <w:sz w:val="28"/>
          <w:szCs w:val="28"/>
          <w:lang w:eastAsia="en-US"/>
        </w:rPr>
      </w:pPr>
    </w:p>
    <w:p w:rsidR="00F45BA7" w:rsidRPr="00F45BA7" w:rsidRDefault="00F45BA7" w:rsidP="00F45BA7">
      <w:pPr>
        <w:widowControl w:val="0"/>
        <w:ind w:firstLine="708"/>
        <w:jc w:val="both"/>
        <w:rPr>
          <w:rFonts w:eastAsia="Calibri"/>
          <w:color w:val="000000"/>
          <w:sz w:val="28"/>
          <w:szCs w:val="28"/>
          <w:lang w:eastAsia="en-US"/>
        </w:rPr>
      </w:pPr>
      <w:r w:rsidRPr="00F45BA7">
        <w:rPr>
          <w:rFonts w:eastAsia="Calibri"/>
          <w:color w:val="000000"/>
          <w:sz w:val="28"/>
          <w:szCs w:val="28"/>
          <w:lang w:eastAsia="en-US"/>
        </w:rPr>
        <w:t>На данном этапе не предусматривается реконструкция тепловых сетей действующих котельных, связанная с увеличением диаметра трубопроводов для обеспечения перспективных приростов тепловой нагрузки.</w:t>
      </w:r>
    </w:p>
    <w:p w:rsidR="00F45BA7" w:rsidRPr="00F45BA7" w:rsidRDefault="00F45BA7" w:rsidP="00F45BA7">
      <w:pPr>
        <w:widowControl w:val="0"/>
        <w:ind w:firstLine="709"/>
        <w:jc w:val="both"/>
        <w:rPr>
          <w:rFonts w:eastAsia="Calibri"/>
          <w:sz w:val="28"/>
          <w:szCs w:val="28"/>
          <w:lang w:eastAsia="en-US"/>
        </w:rPr>
      </w:pPr>
    </w:p>
    <w:p w:rsidR="00F45BA7" w:rsidRPr="00F45BA7" w:rsidRDefault="00F45BA7" w:rsidP="00F45BA7">
      <w:pPr>
        <w:keepNext/>
        <w:keepLines/>
        <w:widowControl w:val="0"/>
        <w:jc w:val="center"/>
        <w:outlineLvl w:val="1"/>
        <w:rPr>
          <w:b/>
          <w:bCs/>
          <w:sz w:val="28"/>
          <w:szCs w:val="28"/>
          <w:lang w:eastAsia="en-US"/>
        </w:rPr>
      </w:pPr>
      <w:bookmarkStart w:id="183" w:name="_Toc120624798"/>
      <w:r w:rsidRPr="00F45BA7">
        <w:rPr>
          <w:b/>
          <w:bCs/>
          <w:sz w:val="28"/>
          <w:szCs w:val="28"/>
          <w:lang w:eastAsia="en-US"/>
        </w:rPr>
        <w:t>8.7. Предложения по реконструкции и (или) модернизации тепловых сетей, подлежащих замене в связи с исчерпанием эксплуатационного ресурса</w:t>
      </w:r>
      <w:bookmarkEnd w:id="183"/>
    </w:p>
    <w:p w:rsidR="00F45BA7" w:rsidRPr="00F45BA7" w:rsidRDefault="00F45BA7" w:rsidP="00F45BA7">
      <w:pPr>
        <w:keepNext/>
        <w:keepLines/>
        <w:widowControl w:val="0"/>
        <w:ind w:left="284"/>
        <w:jc w:val="both"/>
        <w:outlineLvl w:val="1"/>
        <w:rPr>
          <w:b/>
          <w:bCs/>
          <w:sz w:val="28"/>
          <w:szCs w:val="28"/>
          <w:lang w:eastAsia="en-US"/>
        </w:rPr>
      </w:pP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В связи с тем, что схема теплоснабжения разрабатывается на период до 2041 года, примерный износ тепловых сетей Старощербиновского сельского поселения Щербиновского района составит 100 %, что повлечёт за собой замену тепловых сетей в размере 5,695 км.</w:t>
      </w:r>
    </w:p>
    <w:p w:rsidR="00F45BA7" w:rsidRPr="00F45BA7" w:rsidRDefault="00F45BA7" w:rsidP="00F45BA7">
      <w:pPr>
        <w:widowControl w:val="0"/>
        <w:ind w:firstLine="709"/>
        <w:jc w:val="both"/>
        <w:rPr>
          <w:rFonts w:eastAsia="Calibri"/>
          <w:sz w:val="28"/>
          <w:szCs w:val="28"/>
          <w:lang w:eastAsia="en-US"/>
        </w:rPr>
      </w:pPr>
    </w:p>
    <w:p w:rsidR="00F45BA7" w:rsidRPr="00F45BA7" w:rsidRDefault="00F45BA7" w:rsidP="00F45BA7">
      <w:pPr>
        <w:keepNext/>
        <w:keepLines/>
        <w:widowControl w:val="0"/>
        <w:ind w:left="284"/>
        <w:jc w:val="center"/>
        <w:outlineLvl w:val="1"/>
        <w:rPr>
          <w:b/>
          <w:bCs/>
          <w:sz w:val="28"/>
          <w:szCs w:val="28"/>
          <w:lang w:eastAsia="en-US"/>
        </w:rPr>
      </w:pPr>
      <w:bookmarkStart w:id="184" w:name="_Toc120624799"/>
      <w:r w:rsidRPr="00F45BA7">
        <w:rPr>
          <w:b/>
          <w:bCs/>
          <w:sz w:val="28"/>
          <w:szCs w:val="28"/>
          <w:lang w:eastAsia="en-US"/>
        </w:rPr>
        <w:lastRenderedPageBreak/>
        <w:t xml:space="preserve">8.8. Предложения по строительству, реконструкции и (или) </w:t>
      </w:r>
    </w:p>
    <w:p w:rsidR="00F45BA7" w:rsidRPr="00F45BA7" w:rsidRDefault="00F45BA7" w:rsidP="00F45BA7">
      <w:pPr>
        <w:keepNext/>
        <w:keepLines/>
        <w:widowControl w:val="0"/>
        <w:ind w:left="284"/>
        <w:jc w:val="center"/>
        <w:outlineLvl w:val="1"/>
        <w:rPr>
          <w:b/>
          <w:bCs/>
          <w:sz w:val="28"/>
          <w:szCs w:val="28"/>
          <w:lang w:eastAsia="en-US"/>
        </w:rPr>
      </w:pPr>
      <w:r w:rsidRPr="00F45BA7">
        <w:rPr>
          <w:b/>
          <w:bCs/>
          <w:sz w:val="28"/>
          <w:szCs w:val="28"/>
          <w:lang w:eastAsia="en-US"/>
        </w:rPr>
        <w:t>модернизации насосных станций</w:t>
      </w:r>
      <w:bookmarkEnd w:id="184"/>
    </w:p>
    <w:p w:rsidR="00F45BA7" w:rsidRPr="00F45BA7" w:rsidRDefault="00F45BA7" w:rsidP="00F45BA7">
      <w:pPr>
        <w:keepNext/>
        <w:keepLines/>
        <w:widowControl w:val="0"/>
        <w:ind w:left="284"/>
        <w:jc w:val="both"/>
        <w:outlineLvl w:val="1"/>
        <w:rPr>
          <w:b/>
          <w:bCs/>
          <w:sz w:val="28"/>
          <w:szCs w:val="28"/>
          <w:lang w:eastAsia="en-US"/>
        </w:rPr>
      </w:pP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Строительство и реконструкция насосных станций не предусмотрена. Напоры в системе теплоснабжения соответствуют требуемым.</w:t>
      </w:r>
      <w:bookmarkStart w:id="185" w:name="_Toc120624800"/>
    </w:p>
    <w:p w:rsidR="00F45BA7" w:rsidRPr="00F45BA7" w:rsidRDefault="00F45BA7" w:rsidP="00F45BA7">
      <w:pPr>
        <w:widowControl w:val="0"/>
        <w:ind w:firstLine="709"/>
        <w:jc w:val="both"/>
        <w:rPr>
          <w:rFonts w:eastAsia="Calibri"/>
          <w:sz w:val="28"/>
          <w:szCs w:val="28"/>
          <w:lang w:eastAsia="en-US"/>
        </w:rPr>
      </w:pPr>
    </w:p>
    <w:p w:rsidR="00F45BA7" w:rsidRPr="00F45BA7" w:rsidRDefault="00F45BA7" w:rsidP="00F45BA7">
      <w:pPr>
        <w:widowControl w:val="0"/>
        <w:jc w:val="center"/>
        <w:rPr>
          <w:rFonts w:eastAsia="Calibri"/>
          <w:b/>
          <w:bCs/>
          <w:sz w:val="28"/>
          <w:szCs w:val="28"/>
          <w:lang w:eastAsia="en-US"/>
        </w:rPr>
      </w:pPr>
      <w:r w:rsidRPr="00F45BA7">
        <w:rPr>
          <w:rFonts w:eastAsia="Calibri"/>
          <w:b/>
          <w:bCs/>
          <w:sz w:val="28"/>
          <w:szCs w:val="28"/>
          <w:lang w:eastAsia="en-US"/>
        </w:rPr>
        <w:t>Глава 9. Предложения по переводу открытых систем теплоснабжения</w:t>
      </w:r>
    </w:p>
    <w:p w:rsidR="00F45BA7" w:rsidRPr="00F45BA7" w:rsidRDefault="00F45BA7" w:rsidP="00F45BA7">
      <w:pPr>
        <w:widowControl w:val="0"/>
        <w:jc w:val="center"/>
        <w:rPr>
          <w:rFonts w:eastAsia="Calibri"/>
          <w:b/>
          <w:bCs/>
          <w:sz w:val="28"/>
          <w:szCs w:val="28"/>
          <w:lang w:eastAsia="en-US"/>
        </w:rPr>
      </w:pPr>
      <w:r w:rsidRPr="00F45BA7">
        <w:rPr>
          <w:rFonts w:eastAsia="Calibri"/>
          <w:b/>
          <w:bCs/>
          <w:sz w:val="28"/>
          <w:szCs w:val="28"/>
          <w:lang w:eastAsia="en-US"/>
        </w:rPr>
        <w:t>(горячего водоснабжения) в закрытые системы горячего водоснабжения</w:t>
      </w:r>
      <w:bookmarkEnd w:id="185"/>
    </w:p>
    <w:p w:rsidR="00F45BA7" w:rsidRPr="00F45BA7" w:rsidRDefault="00F45BA7" w:rsidP="00F45BA7">
      <w:pPr>
        <w:widowControl w:val="0"/>
        <w:ind w:firstLine="709"/>
        <w:jc w:val="both"/>
        <w:rPr>
          <w:rFonts w:eastAsia="Calibri"/>
          <w:sz w:val="28"/>
          <w:szCs w:val="28"/>
          <w:lang w:eastAsia="en-US"/>
        </w:rPr>
      </w:pPr>
    </w:p>
    <w:p w:rsidR="00F45BA7" w:rsidRPr="00F45BA7" w:rsidRDefault="00F45BA7" w:rsidP="00F45BA7">
      <w:pPr>
        <w:keepNext/>
        <w:keepLines/>
        <w:widowControl w:val="0"/>
        <w:jc w:val="center"/>
        <w:outlineLvl w:val="1"/>
        <w:rPr>
          <w:b/>
          <w:bCs/>
          <w:sz w:val="28"/>
          <w:szCs w:val="28"/>
          <w:lang w:eastAsia="en-US"/>
        </w:rPr>
      </w:pPr>
      <w:bookmarkStart w:id="186" w:name="_Toc120624801"/>
      <w:r w:rsidRPr="00F45BA7">
        <w:rPr>
          <w:b/>
          <w:bCs/>
          <w:sz w:val="28"/>
          <w:szCs w:val="28"/>
          <w:lang w:eastAsia="en-US"/>
        </w:rPr>
        <w:t>9.1. Технико-экономическое обоснование предложений по типам</w:t>
      </w:r>
    </w:p>
    <w:p w:rsidR="00F45BA7" w:rsidRPr="00F45BA7" w:rsidRDefault="00F45BA7" w:rsidP="00F45BA7">
      <w:pPr>
        <w:keepNext/>
        <w:keepLines/>
        <w:widowControl w:val="0"/>
        <w:jc w:val="center"/>
        <w:outlineLvl w:val="1"/>
        <w:rPr>
          <w:b/>
          <w:bCs/>
          <w:sz w:val="28"/>
          <w:szCs w:val="28"/>
          <w:lang w:eastAsia="en-US"/>
        </w:rPr>
      </w:pPr>
      <w:r w:rsidRPr="00F45BA7">
        <w:rPr>
          <w:b/>
          <w:bCs/>
          <w:sz w:val="28"/>
          <w:szCs w:val="28"/>
          <w:lang w:eastAsia="en-US"/>
        </w:rPr>
        <w:t>присоединений теплопотребляющих установок потребителей</w:t>
      </w:r>
    </w:p>
    <w:p w:rsidR="00F45BA7" w:rsidRPr="00F45BA7" w:rsidRDefault="00F45BA7" w:rsidP="00F45BA7">
      <w:pPr>
        <w:keepNext/>
        <w:keepLines/>
        <w:widowControl w:val="0"/>
        <w:jc w:val="center"/>
        <w:outlineLvl w:val="1"/>
        <w:rPr>
          <w:b/>
          <w:bCs/>
          <w:sz w:val="28"/>
          <w:szCs w:val="28"/>
          <w:lang w:eastAsia="en-US"/>
        </w:rPr>
      </w:pPr>
      <w:r w:rsidRPr="00F45BA7">
        <w:rPr>
          <w:b/>
          <w:bCs/>
          <w:sz w:val="28"/>
          <w:szCs w:val="28"/>
          <w:lang w:eastAsia="en-US"/>
        </w:rPr>
        <w:t xml:space="preserve">(или присоединений абонентских вводов) к тепловым сетям, </w:t>
      </w:r>
    </w:p>
    <w:p w:rsidR="00F45BA7" w:rsidRPr="00F45BA7" w:rsidRDefault="00F45BA7" w:rsidP="00F45BA7">
      <w:pPr>
        <w:keepNext/>
        <w:keepLines/>
        <w:widowControl w:val="0"/>
        <w:jc w:val="center"/>
        <w:outlineLvl w:val="1"/>
        <w:rPr>
          <w:b/>
          <w:bCs/>
          <w:sz w:val="28"/>
          <w:szCs w:val="28"/>
          <w:lang w:eastAsia="en-US"/>
        </w:rPr>
      </w:pPr>
      <w:r w:rsidRPr="00F45BA7">
        <w:rPr>
          <w:b/>
          <w:bCs/>
          <w:sz w:val="28"/>
          <w:szCs w:val="28"/>
          <w:lang w:eastAsia="en-US"/>
        </w:rPr>
        <w:t>обеспечивающим перевод потребителей, подключённых к открытой</w:t>
      </w:r>
    </w:p>
    <w:p w:rsidR="00F45BA7" w:rsidRPr="00F45BA7" w:rsidRDefault="00F45BA7" w:rsidP="00F45BA7">
      <w:pPr>
        <w:keepNext/>
        <w:keepLines/>
        <w:widowControl w:val="0"/>
        <w:jc w:val="center"/>
        <w:outlineLvl w:val="1"/>
        <w:rPr>
          <w:b/>
          <w:bCs/>
          <w:sz w:val="28"/>
          <w:szCs w:val="28"/>
          <w:lang w:eastAsia="en-US"/>
        </w:rPr>
      </w:pPr>
      <w:r w:rsidRPr="00F45BA7">
        <w:rPr>
          <w:b/>
          <w:bCs/>
          <w:sz w:val="28"/>
          <w:szCs w:val="28"/>
          <w:lang w:eastAsia="en-US"/>
        </w:rPr>
        <w:t>системе теплоснабжения (горячего водоснабжения), на закрытую систему горячего водоснабжения</w:t>
      </w:r>
      <w:bookmarkEnd w:id="186"/>
    </w:p>
    <w:p w:rsidR="00F45BA7" w:rsidRPr="00F45BA7" w:rsidRDefault="00F45BA7" w:rsidP="00F45BA7">
      <w:pPr>
        <w:keepNext/>
        <w:keepLines/>
        <w:widowControl w:val="0"/>
        <w:ind w:left="284"/>
        <w:jc w:val="both"/>
        <w:outlineLvl w:val="1"/>
        <w:rPr>
          <w:b/>
          <w:bCs/>
          <w:sz w:val="28"/>
          <w:szCs w:val="28"/>
          <w:lang w:eastAsia="en-US"/>
        </w:rPr>
      </w:pP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В Старощербиновском сельском поселении открытых систем теплоснабжения (горячего водоснабжения) нет.</w:t>
      </w:r>
    </w:p>
    <w:p w:rsidR="00F45BA7" w:rsidRPr="00F45BA7" w:rsidRDefault="00F45BA7" w:rsidP="00F45BA7">
      <w:pPr>
        <w:widowControl w:val="0"/>
        <w:ind w:firstLine="709"/>
        <w:jc w:val="both"/>
        <w:rPr>
          <w:rFonts w:eastAsia="Calibri"/>
          <w:sz w:val="28"/>
          <w:szCs w:val="28"/>
          <w:lang w:eastAsia="en-US"/>
        </w:rPr>
      </w:pPr>
    </w:p>
    <w:p w:rsidR="00F45BA7" w:rsidRPr="00F45BA7" w:rsidRDefault="00F45BA7" w:rsidP="00F45BA7">
      <w:pPr>
        <w:keepNext/>
        <w:keepLines/>
        <w:widowControl w:val="0"/>
        <w:jc w:val="center"/>
        <w:outlineLvl w:val="1"/>
        <w:rPr>
          <w:b/>
          <w:bCs/>
          <w:sz w:val="28"/>
          <w:szCs w:val="28"/>
          <w:lang w:eastAsia="en-US"/>
        </w:rPr>
      </w:pPr>
      <w:bookmarkStart w:id="187" w:name="_Toc120624802"/>
      <w:r w:rsidRPr="00F45BA7">
        <w:rPr>
          <w:b/>
          <w:bCs/>
          <w:sz w:val="28"/>
          <w:szCs w:val="28"/>
          <w:lang w:eastAsia="en-US"/>
        </w:rPr>
        <w:t>9.2. Выбор и обоснование метода регулирования отпуска тепловой энергии от источников тепловой энергии</w:t>
      </w:r>
      <w:bookmarkEnd w:id="187"/>
    </w:p>
    <w:p w:rsidR="00F45BA7" w:rsidRPr="00F45BA7" w:rsidRDefault="00F45BA7" w:rsidP="00F45BA7">
      <w:pPr>
        <w:keepNext/>
        <w:keepLines/>
        <w:widowControl w:val="0"/>
        <w:ind w:left="284"/>
        <w:jc w:val="both"/>
        <w:outlineLvl w:val="1"/>
        <w:rPr>
          <w:b/>
          <w:bCs/>
          <w:sz w:val="28"/>
          <w:szCs w:val="28"/>
          <w:lang w:eastAsia="en-US"/>
        </w:rPr>
      </w:pP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На практике, отпуск теплоты на отопление регулируется тремя основными методами:</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1. При качественном методе изменяют температуру воды, подаваемую в тепловую есть (систему отопления) при неизменном расходе теплоносителя;</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2. При количественном изменяют расход теплоносителя при неизменной температуре;</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3. При качественно-количественном одновременно изменяют температуру и расход теплоносителя.</w:t>
      </w:r>
    </w:p>
    <w:p w:rsidR="00F45BA7" w:rsidRPr="00F45BA7" w:rsidRDefault="00F45BA7" w:rsidP="00F45BA7">
      <w:pPr>
        <w:widowControl w:val="0"/>
        <w:ind w:firstLine="709"/>
        <w:jc w:val="both"/>
        <w:rPr>
          <w:rFonts w:eastAsia="Calibri"/>
          <w:sz w:val="28"/>
          <w:szCs w:val="28"/>
          <w:lang w:eastAsia="en-US"/>
        </w:rPr>
      </w:pPr>
      <w:bookmarkStart w:id="188" w:name="bookmark129"/>
      <w:r w:rsidRPr="00F45BA7">
        <w:rPr>
          <w:rFonts w:eastAsia="Calibri"/>
          <w:sz w:val="28"/>
          <w:szCs w:val="28"/>
          <w:lang w:eastAsia="en-US"/>
        </w:rPr>
        <w:t>В</w:t>
      </w:r>
      <w:bookmarkEnd w:id="188"/>
      <w:r w:rsidRPr="00F45BA7">
        <w:rPr>
          <w:rFonts w:eastAsia="Calibri"/>
          <w:sz w:val="28"/>
          <w:szCs w:val="28"/>
          <w:lang w:eastAsia="en-US"/>
        </w:rPr>
        <w:t xml:space="preserve"> настоящее время отпуск теплоты системам отопления Старощербиновского сельского поселения регулируют качественным методом, так как при постоянном расходе воды, системы отопления в меньшей степени подвержены разрегулировке.</w:t>
      </w:r>
    </w:p>
    <w:p w:rsidR="00F45BA7" w:rsidRPr="00F45BA7" w:rsidRDefault="00F45BA7" w:rsidP="00F45BA7">
      <w:pPr>
        <w:widowControl w:val="0"/>
        <w:ind w:firstLine="709"/>
        <w:jc w:val="both"/>
        <w:rPr>
          <w:rFonts w:eastAsia="Calibri"/>
          <w:sz w:val="28"/>
          <w:szCs w:val="28"/>
          <w:lang w:eastAsia="en-US"/>
        </w:rPr>
      </w:pPr>
    </w:p>
    <w:p w:rsidR="00F45BA7" w:rsidRPr="00F45BA7" w:rsidRDefault="00F45BA7" w:rsidP="00F45BA7">
      <w:pPr>
        <w:keepNext/>
        <w:keepLines/>
        <w:widowControl w:val="0"/>
        <w:jc w:val="center"/>
        <w:outlineLvl w:val="1"/>
        <w:rPr>
          <w:b/>
          <w:bCs/>
          <w:sz w:val="28"/>
          <w:szCs w:val="28"/>
          <w:lang w:eastAsia="en-US"/>
        </w:rPr>
      </w:pPr>
      <w:bookmarkStart w:id="189" w:name="_Toc120624803"/>
      <w:r w:rsidRPr="00F45BA7">
        <w:rPr>
          <w:b/>
          <w:bCs/>
          <w:sz w:val="28"/>
          <w:szCs w:val="28"/>
          <w:lang w:eastAsia="en-US"/>
        </w:rPr>
        <w:t>9.3. Предложения по реконструкции тепловых сетей для обеспечения</w:t>
      </w:r>
    </w:p>
    <w:p w:rsidR="00F45BA7" w:rsidRPr="00F45BA7" w:rsidRDefault="00F45BA7" w:rsidP="00F45BA7">
      <w:pPr>
        <w:keepNext/>
        <w:keepLines/>
        <w:widowControl w:val="0"/>
        <w:jc w:val="center"/>
        <w:outlineLvl w:val="1"/>
        <w:rPr>
          <w:b/>
          <w:bCs/>
          <w:sz w:val="28"/>
          <w:szCs w:val="28"/>
          <w:lang w:eastAsia="en-US"/>
        </w:rPr>
      </w:pPr>
      <w:r w:rsidRPr="00F45BA7">
        <w:rPr>
          <w:b/>
          <w:bCs/>
          <w:sz w:val="28"/>
          <w:szCs w:val="28"/>
          <w:lang w:eastAsia="en-US"/>
        </w:rPr>
        <w:t>передачи тепловой энергии при переходе от открытой системы</w:t>
      </w:r>
    </w:p>
    <w:p w:rsidR="00F45BA7" w:rsidRPr="00F45BA7" w:rsidRDefault="00F45BA7" w:rsidP="00F45BA7">
      <w:pPr>
        <w:keepNext/>
        <w:keepLines/>
        <w:widowControl w:val="0"/>
        <w:jc w:val="center"/>
        <w:outlineLvl w:val="1"/>
        <w:rPr>
          <w:b/>
          <w:bCs/>
          <w:sz w:val="28"/>
          <w:szCs w:val="28"/>
          <w:lang w:eastAsia="en-US"/>
        </w:rPr>
      </w:pPr>
      <w:r w:rsidRPr="00F45BA7">
        <w:rPr>
          <w:b/>
          <w:bCs/>
          <w:sz w:val="28"/>
          <w:szCs w:val="28"/>
          <w:lang w:eastAsia="en-US"/>
        </w:rPr>
        <w:t>теплоснабжения (горячего водоснабжения) к закрытой системе горячего водоснабжения</w:t>
      </w:r>
      <w:bookmarkEnd w:id="189"/>
    </w:p>
    <w:p w:rsidR="00F45BA7" w:rsidRPr="00F45BA7" w:rsidRDefault="00F45BA7" w:rsidP="00F45BA7">
      <w:pPr>
        <w:widowControl w:val="0"/>
        <w:ind w:firstLine="709"/>
        <w:jc w:val="both"/>
        <w:rPr>
          <w:rFonts w:eastAsia="Calibri"/>
          <w:szCs w:val="22"/>
          <w:lang w:eastAsia="en-US"/>
        </w:rPr>
      </w:pP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В Старощербиновском сельском поселении открытых систем теплоснабжения (горячего водоснабжения) нет.</w:t>
      </w:r>
    </w:p>
    <w:p w:rsidR="00F45BA7" w:rsidRPr="00F45BA7" w:rsidRDefault="00F45BA7" w:rsidP="00F45BA7">
      <w:pPr>
        <w:widowControl w:val="0"/>
        <w:ind w:firstLine="709"/>
        <w:jc w:val="both"/>
        <w:rPr>
          <w:rFonts w:eastAsia="Calibri"/>
          <w:sz w:val="28"/>
          <w:szCs w:val="28"/>
          <w:lang w:eastAsia="en-US"/>
        </w:rPr>
      </w:pPr>
    </w:p>
    <w:p w:rsidR="00F45BA7" w:rsidRPr="00F45BA7" w:rsidRDefault="00F45BA7" w:rsidP="00F45BA7">
      <w:pPr>
        <w:keepNext/>
        <w:keepLines/>
        <w:widowControl w:val="0"/>
        <w:jc w:val="center"/>
        <w:outlineLvl w:val="1"/>
        <w:rPr>
          <w:b/>
          <w:bCs/>
          <w:sz w:val="28"/>
          <w:szCs w:val="28"/>
          <w:lang w:eastAsia="en-US"/>
        </w:rPr>
      </w:pPr>
      <w:bookmarkStart w:id="190" w:name="_Toc120624804"/>
      <w:r w:rsidRPr="00F45BA7">
        <w:rPr>
          <w:b/>
          <w:bCs/>
          <w:sz w:val="28"/>
          <w:szCs w:val="28"/>
          <w:lang w:eastAsia="en-US"/>
        </w:rPr>
        <w:lastRenderedPageBreak/>
        <w:t xml:space="preserve">9.4. Расчёт потребности инвестиций для перевода открытой системы </w:t>
      </w:r>
    </w:p>
    <w:p w:rsidR="00F45BA7" w:rsidRPr="00F45BA7" w:rsidRDefault="00F45BA7" w:rsidP="00F45BA7">
      <w:pPr>
        <w:keepNext/>
        <w:keepLines/>
        <w:widowControl w:val="0"/>
        <w:jc w:val="center"/>
        <w:outlineLvl w:val="1"/>
        <w:rPr>
          <w:b/>
          <w:bCs/>
          <w:sz w:val="28"/>
          <w:szCs w:val="28"/>
          <w:lang w:eastAsia="en-US"/>
        </w:rPr>
      </w:pPr>
      <w:r w:rsidRPr="00F45BA7">
        <w:rPr>
          <w:b/>
          <w:bCs/>
          <w:sz w:val="28"/>
          <w:szCs w:val="28"/>
          <w:lang w:eastAsia="en-US"/>
        </w:rPr>
        <w:t>теплоснабжения (горячего водоснабжения) в закрытую систему горячего водоснабжения</w:t>
      </w:r>
      <w:bookmarkEnd w:id="190"/>
    </w:p>
    <w:p w:rsidR="00F45BA7" w:rsidRPr="00F45BA7" w:rsidRDefault="00F45BA7" w:rsidP="00F45BA7">
      <w:pPr>
        <w:keepNext/>
        <w:keepLines/>
        <w:widowControl w:val="0"/>
        <w:ind w:left="284"/>
        <w:jc w:val="both"/>
        <w:outlineLvl w:val="1"/>
        <w:rPr>
          <w:b/>
          <w:bCs/>
          <w:sz w:val="28"/>
          <w:szCs w:val="28"/>
          <w:lang w:eastAsia="en-US"/>
        </w:rPr>
      </w:pP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В Старощербиновском сельском поселении открытых систем теплоснабжения (горячего водоснабжения) нет.</w:t>
      </w:r>
    </w:p>
    <w:p w:rsidR="00F45BA7" w:rsidRPr="00F45BA7" w:rsidRDefault="00F45BA7" w:rsidP="00F45BA7">
      <w:pPr>
        <w:widowControl w:val="0"/>
        <w:ind w:firstLine="709"/>
        <w:jc w:val="both"/>
        <w:rPr>
          <w:rFonts w:eastAsia="Calibri"/>
          <w:sz w:val="28"/>
          <w:szCs w:val="28"/>
          <w:lang w:eastAsia="en-US"/>
        </w:rPr>
      </w:pPr>
    </w:p>
    <w:p w:rsidR="00F45BA7" w:rsidRPr="00F45BA7" w:rsidRDefault="00F45BA7" w:rsidP="00F45BA7">
      <w:pPr>
        <w:keepNext/>
        <w:keepLines/>
        <w:widowControl w:val="0"/>
        <w:jc w:val="center"/>
        <w:outlineLvl w:val="1"/>
        <w:rPr>
          <w:b/>
          <w:bCs/>
          <w:sz w:val="28"/>
          <w:szCs w:val="28"/>
          <w:lang w:eastAsia="en-US"/>
        </w:rPr>
      </w:pPr>
      <w:bookmarkStart w:id="191" w:name="_Toc120624805"/>
      <w:r w:rsidRPr="00F45BA7">
        <w:rPr>
          <w:b/>
          <w:bCs/>
          <w:sz w:val="28"/>
          <w:szCs w:val="28"/>
          <w:lang w:eastAsia="en-US"/>
        </w:rPr>
        <w:t>9.5. Оценка целевых показателей эффективности и качества</w:t>
      </w:r>
    </w:p>
    <w:p w:rsidR="00F45BA7" w:rsidRPr="00F45BA7" w:rsidRDefault="00F45BA7" w:rsidP="00F45BA7">
      <w:pPr>
        <w:keepNext/>
        <w:keepLines/>
        <w:widowControl w:val="0"/>
        <w:jc w:val="center"/>
        <w:outlineLvl w:val="1"/>
        <w:rPr>
          <w:b/>
          <w:bCs/>
          <w:sz w:val="28"/>
          <w:szCs w:val="28"/>
          <w:lang w:eastAsia="en-US"/>
        </w:rPr>
      </w:pPr>
      <w:r w:rsidRPr="00F45BA7">
        <w:rPr>
          <w:b/>
          <w:bCs/>
          <w:sz w:val="28"/>
          <w:szCs w:val="28"/>
          <w:lang w:eastAsia="en-US"/>
        </w:rPr>
        <w:t>теплоснабжения в открытой системе теплоснабжения (горячего</w:t>
      </w:r>
    </w:p>
    <w:p w:rsidR="00F45BA7" w:rsidRPr="00F45BA7" w:rsidRDefault="00F45BA7" w:rsidP="00F45BA7">
      <w:pPr>
        <w:keepNext/>
        <w:keepLines/>
        <w:widowControl w:val="0"/>
        <w:jc w:val="center"/>
        <w:outlineLvl w:val="1"/>
        <w:rPr>
          <w:b/>
          <w:bCs/>
          <w:sz w:val="28"/>
          <w:szCs w:val="28"/>
          <w:lang w:eastAsia="en-US"/>
        </w:rPr>
      </w:pPr>
      <w:r w:rsidRPr="00F45BA7">
        <w:rPr>
          <w:b/>
          <w:bCs/>
          <w:sz w:val="28"/>
          <w:szCs w:val="28"/>
          <w:lang w:eastAsia="en-US"/>
        </w:rPr>
        <w:t>водоснабжения) и закрытой системе горячего водоснабжения</w:t>
      </w:r>
      <w:bookmarkEnd w:id="191"/>
    </w:p>
    <w:p w:rsidR="00F45BA7" w:rsidRPr="00F45BA7" w:rsidRDefault="00F45BA7" w:rsidP="00F45BA7">
      <w:pPr>
        <w:keepNext/>
        <w:keepLines/>
        <w:widowControl w:val="0"/>
        <w:jc w:val="center"/>
        <w:outlineLvl w:val="1"/>
        <w:rPr>
          <w:b/>
          <w:bCs/>
          <w:sz w:val="28"/>
          <w:szCs w:val="28"/>
          <w:lang w:eastAsia="en-US"/>
        </w:rPr>
      </w:pP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В Старощербиновском сельском поселении открытых систем теплоснабжения (горячего водоснабжения) нет.</w:t>
      </w:r>
    </w:p>
    <w:p w:rsidR="00F45BA7" w:rsidRPr="00F45BA7" w:rsidRDefault="00F45BA7" w:rsidP="00F45BA7">
      <w:pPr>
        <w:widowControl w:val="0"/>
        <w:ind w:firstLine="709"/>
        <w:jc w:val="both"/>
        <w:rPr>
          <w:rFonts w:eastAsia="Calibri"/>
          <w:sz w:val="28"/>
          <w:szCs w:val="28"/>
          <w:lang w:eastAsia="en-US"/>
        </w:rPr>
      </w:pPr>
    </w:p>
    <w:p w:rsidR="00F45BA7" w:rsidRPr="00F45BA7" w:rsidRDefault="00F45BA7" w:rsidP="00F45BA7">
      <w:pPr>
        <w:keepNext/>
        <w:keepLines/>
        <w:widowControl w:val="0"/>
        <w:jc w:val="center"/>
        <w:outlineLvl w:val="1"/>
        <w:rPr>
          <w:b/>
          <w:bCs/>
          <w:sz w:val="28"/>
          <w:szCs w:val="28"/>
          <w:lang w:eastAsia="en-US"/>
        </w:rPr>
      </w:pPr>
      <w:bookmarkStart w:id="192" w:name="_Toc120624806"/>
      <w:r w:rsidRPr="00F45BA7">
        <w:rPr>
          <w:b/>
          <w:bCs/>
          <w:sz w:val="28"/>
          <w:szCs w:val="28"/>
          <w:lang w:eastAsia="en-US"/>
        </w:rPr>
        <w:t>9.6. Предложения по источникам инвестиций</w:t>
      </w:r>
      <w:bookmarkEnd w:id="192"/>
    </w:p>
    <w:p w:rsidR="00F45BA7" w:rsidRPr="00F45BA7" w:rsidRDefault="00F45BA7" w:rsidP="00F45BA7">
      <w:pPr>
        <w:keepNext/>
        <w:keepLines/>
        <w:widowControl w:val="0"/>
        <w:ind w:left="284"/>
        <w:jc w:val="both"/>
        <w:outlineLvl w:val="1"/>
        <w:rPr>
          <w:b/>
          <w:bCs/>
          <w:sz w:val="28"/>
          <w:szCs w:val="28"/>
          <w:lang w:eastAsia="en-US"/>
        </w:rPr>
      </w:pP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В Старощербиновском сельском поселении открытых систем теплоснабжения (горячего водоснабжения) нет.</w:t>
      </w:r>
      <w:bookmarkStart w:id="193" w:name="_Toc120624807"/>
    </w:p>
    <w:p w:rsidR="00F45BA7" w:rsidRPr="00F45BA7" w:rsidRDefault="00F45BA7" w:rsidP="00F45BA7">
      <w:pPr>
        <w:widowControl w:val="0"/>
        <w:ind w:firstLine="709"/>
        <w:jc w:val="both"/>
        <w:rPr>
          <w:rFonts w:eastAsia="Calibri"/>
          <w:sz w:val="28"/>
          <w:szCs w:val="28"/>
          <w:lang w:eastAsia="en-US"/>
        </w:rPr>
      </w:pPr>
    </w:p>
    <w:p w:rsidR="00F45BA7" w:rsidRPr="00F45BA7" w:rsidRDefault="00F45BA7" w:rsidP="00F45BA7">
      <w:pPr>
        <w:widowControl w:val="0"/>
        <w:jc w:val="center"/>
        <w:rPr>
          <w:rFonts w:eastAsia="Calibri"/>
          <w:b/>
          <w:bCs/>
          <w:sz w:val="28"/>
          <w:szCs w:val="28"/>
          <w:lang w:eastAsia="en-US"/>
        </w:rPr>
      </w:pPr>
      <w:r w:rsidRPr="00F45BA7">
        <w:rPr>
          <w:rFonts w:eastAsia="Calibri"/>
          <w:b/>
          <w:bCs/>
          <w:sz w:val="28"/>
          <w:szCs w:val="28"/>
          <w:lang w:eastAsia="en-US"/>
        </w:rPr>
        <w:t>Глава 10. Перспективные топливные балансы</w:t>
      </w:r>
      <w:bookmarkEnd w:id="193"/>
    </w:p>
    <w:p w:rsidR="00F45BA7" w:rsidRPr="00F45BA7" w:rsidRDefault="00F45BA7" w:rsidP="00F45BA7">
      <w:pPr>
        <w:widowControl w:val="0"/>
        <w:jc w:val="center"/>
        <w:rPr>
          <w:rFonts w:eastAsia="Calibri"/>
          <w:sz w:val="28"/>
          <w:szCs w:val="28"/>
          <w:lang w:eastAsia="en-US"/>
        </w:rPr>
      </w:pPr>
    </w:p>
    <w:p w:rsidR="00F45BA7" w:rsidRPr="00F45BA7" w:rsidRDefault="00F45BA7" w:rsidP="00F45BA7">
      <w:pPr>
        <w:keepNext/>
        <w:keepLines/>
        <w:widowControl w:val="0"/>
        <w:jc w:val="center"/>
        <w:outlineLvl w:val="1"/>
        <w:rPr>
          <w:b/>
          <w:bCs/>
          <w:sz w:val="28"/>
          <w:szCs w:val="28"/>
          <w:lang w:eastAsia="en-US"/>
        </w:rPr>
      </w:pPr>
      <w:bookmarkStart w:id="194" w:name="_Toc120624808"/>
      <w:r w:rsidRPr="00F45BA7">
        <w:rPr>
          <w:b/>
          <w:bCs/>
          <w:sz w:val="28"/>
          <w:szCs w:val="28"/>
          <w:lang w:eastAsia="en-US"/>
        </w:rPr>
        <w:t xml:space="preserve">10.1. Расчёты по каждому источнику тепловой энергии перспективных максимальных часовых и годовых расходов основного вида топлива для зимнего и летнего периодов, необходимого для обеспечения нормативного функционирования источников тепловой энергии на территории </w:t>
      </w:r>
    </w:p>
    <w:p w:rsidR="00F45BA7" w:rsidRPr="00F45BA7" w:rsidRDefault="00F45BA7" w:rsidP="00F45BA7">
      <w:pPr>
        <w:keepNext/>
        <w:keepLines/>
        <w:widowControl w:val="0"/>
        <w:jc w:val="center"/>
        <w:outlineLvl w:val="1"/>
        <w:rPr>
          <w:b/>
          <w:bCs/>
          <w:sz w:val="28"/>
          <w:szCs w:val="28"/>
          <w:lang w:eastAsia="en-US"/>
        </w:rPr>
      </w:pPr>
      <w:r w:rsidRPr="00F45BA7">
        <w:rPr>
          <w:b/>
          <w:bCs/>
          <w:sz w:val="28"/>
          <w:szCs w:val="28"/>
          <w:lang w:eastAsia="en-US"/>
        </w:rPr>
        <w:t>поселения</w:t>
      </w:r>
      <w:bookmarkEnd w:id="194"/>
    </w:p>
    <w:p w:rsidR="00F45BA7" w:rsidRPr="00F45BA7" w:rsidRDefault="00F45BA7" w:rsidP="00F45BA7">
      <w:pPr>
        <w:keepNext/>
        <w:keepLines/>
        <w:widowControl w:val="0"/>
        <w:jc w:val="center"/>
        <w:outlineLvl w:val="1"/>
        <w:rPr>
          <w:b/>
          <w:bCs/>
          <w:sz w:val="28"/>
          <w:szCs w:val="28"/>
          <w:lang w:eastAsia="en-US"/>
        </w:rPr>
      </w:pP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Расчёты максимальных часовых расходов основного вида топлива природного газа (тыс. м3) приведены в следующей таблице.</w:t>
      </w:r>
    </w:p>
    <w:p w:rsidR="00F45BA7" w:rsidRPr="00F45BA7" w:rsidRDefault="00F45BA7" w:rsidP="00F45BA7">
      <w:pPr>
        <w:widowControl w:val="0"/>
        <w:ind w:firstLine="709"/>
        <w:jc w:val="both"/>
        <w:rPr>
          <w:rFonts w:eastAsia="Calibri"/>
          <w:sz w:val="28"/>
          <w:szCs w:val="28"/>
          <w:lang w:eastAsia="en-US"/>
        </w:rPr>
      </w:pPr>
    </w:p>
    <w:p w:rsidR="00F45BA7" w:rsidRPr="00F45BA7" w:rsidRDefault="00F45BA7" w:rsidP="00F45BA7">
      <w:pPr>
        <w:widowControl w:val="0"/>
        <w:ind w:firstLine="709"/>
        <w:jc w:val="right"/>
        <w:rPr>
          <w:rFonts w:eastAsia="Calibri"/>
          <w:b/>
          <w:sz w:val="20"/>
          <w:szCs w:val="22"/>
          <w:lang w:eastAsia="en-US"/>
        </w:rPr>
      </w:pPr>
      <w:r w:rsidRPr="00F45BA7">
        <w:rPr>
          <w:rFonts w:eastAsia="Calibri"/>
          <w:b/>
          <w:sz w:val="20"/>
          <w:szCs w:val="22"/>
          <w:lang w:eastAsia="en-US"/>
        </w:rPr>
        <w:t>Таблица</w:t>
      </w:r>
      <w:r w:rsidRPr="00F45BA7">
        <w:rPr>
          <w:rFonts w:eastAsia="Calibri"/>
          <w:b/>
          <w:spacing w:val="-2"/>
          <w:sz w:val="20"/>
          <w:szCs w:val="22"/>
          <w:lang w:eastAsia="en-US"/>
        </w:rPr>
        <w:t xml:space="preserve"> </w:t>
      </w:r>
      <w:r w:rsidRPr="00F45BA7">
        <w:rPr>
          <w:rFonts w:eastAsia="Calibri"/>
          <w:b/>
          <w:sz w:val="20"/>
          <w:szCs w:val="22"/>
          <w:lang w:eastAsia="en-US"/>
        </w:rPr>
        <w:t>10.1 Расчёты</w:t>
      </w:r>
      <w:r w:rsidRPr="00F45BA7">
        <w:rPr>
          <w:rFonts w:eastAsia="Calibri"/>
          <w:b/>
          <w:spacing w:val="-4"/>
          <w:sz w:val="20"/>
          <w:szCs w:val="22"/>
          <w:lang w:eastAsia="en-US"/>
        </w:rPr>
        <w:t xml:space="preserve"> </w:t>
      </w:r>
      <w:r w:rsidRPr="00F45BA7">
        <w:rPr>
          <w:rFonts w:eastAsia="Calibri"/>
          <w:b/>
          <w:sz w:val="20"/>
          <w:szCs w:val="22"/>
          <w:lang w:eastAsia="en-US"/>
        </w:rPr>
        <w:t>максимальных</w:t>
      </w:r>
      <w:r w:rsidRPr="00F45BA7">
        <w:rPr>
          <w:rFonts w:eastAsia="Calibri"/>
          <w:b/>
          <w:spacing w:val="-5"/>
          <w:sz w:val="20"/>
          <w:szCs w:val="22"/>
          <w:lang w:eastAsia="en-US"/>
        </w:rPr>
        <w:t xml:space="preserve"> </w:t>
      </w:r>
      <w:r w:rsidRPr="00F45BA7">
        <w:rPr>
          <w:rFonts w:eastAsia="Calibri"/>
          <w:b/>
          <w:sz w:val="20"/>
          <w:szCs w:val="22"/>
          <w:lang w:eastAsia="en-US"/>
        </w:rPr>
        <w:t>часовых</w:t>
      </w:r>
      <w:r w:rsidRPr="00F45BA7">
        <w:rPr>
          <w:rFonts w:eastAsia="Calibri"/>
          <w:b/>
          <w:spacing w:val="-5"/>
          <w:sz w:val="20"/>
          <w:szCs w:val="22"/>
          <w:lang w:eastAsia="en-US"/>
        </w:rPr>
        <w:t xml:space="preserve"> </w:t>
      </w:r>
      <w:r w:rsidRPr="00F45BA7">
        <w:rPr>
          <w:rFonts w:eastAsia="Calibri"/>
          <w:b/>
          <w:sz w:val="20"/>
          <w:szCs w:val="22"/>
          <w:lang w:eastAsia="en-US"/>
        </w:rPr>
        <w:t>расходов</w:t>
      </w:r>
      <w:r w:rsidRPr="00F45BA7">
        <w:rPr>
          <w:rFonts w:eastAsia="Calibri"/>
          <w:b/>
          <w:spacing w:val="-4"/>
          <w:sz w:val="20"/>
          <w:szCs w:val="22"/>
          <w:lang w:eastAsia="en-US"/>
        </w:rPr>
        <w:t xml:space="preserve"> </w:t>
      </w:r>
      <w:r w:rsidRPr="00F45BA7">
        <w:rPr>
          <w:rFonts w:eastAsia="Calibri"/>
          <w:b/>
          <w:sz w:val="20"/>
          <w:szCs w:val="22"/>
          <w:lang w:eastAsia="en-US"/>
        </w:rPr>
        <w:t>основного</w:t>
      </w:r>
      <w:r w:rsidRPr="00F45BA7">
        <w:rPr>
          <w:rFonts w:eastAsia="Calibri"/>
          <w:b/>
          <w:spacing w:val="-3"/>
          <w:sz w:val="20"/>
          <w:szCs w:val="22"/>
          <w:lang w:eastAsia="en-US"/>
        </w:rPr>
        <w:t xml:space="preserve"> </w:t>
      </w:r>
      <w:r w:rsidRPr="00F45BA7">
        <w:rPr>
          <w:rFonts w:eastAsia="Calibri"/>
          <w:b/>
          <w:sz w:val="20"/>
          <w:szCs w:val="22"/>
          <w:lang w:eastAsia="en-US"/>
        </w:rPr>
        <w:t>вида</w:t>
      </w:r>
      <w:r w:rsidRPr="00F45BA7">
        <w:rPr>
          <w:rFonts w:eastAsia="Calibri"/>
          <w:b/>
          <w:spacing w:val="-8"/>
          <w:sz w:val="20"/>
          <w:szCs w:val="22"/>
          <w:lang w:eastAsia="en-US"/>
        </w:rPr>
        <w:t xml:space="preserve"> </w:t>
      </w:r>
      <w:r w:rsidRPr="00F45BA7">
        <w:rPr>
          <w:rFonts w:eastAsia="Calibri"/>
          <w:b/>
          <w:sz w:val="20"/>
          <w:szCs w:val="22"/>
          <w:lang w:eastAsia="en-US"/>
        </w:rPr>
        <w:t>топлива</w:t>
      </w:r>
      <w:r w:rsidRPr="00F45BA7">
        <w:rPr>
          <w:rFonts w:eastAsia="Calibri"/>
          <w:b/>
          <w:spacing w:val="-3"/>
          <w:sz w:val="20"/>
          <w:szCs w:val="22"/>
          <w:lang w:eastAsia="en-US"/>
        </w:rPr>
        <w:t xml:space="preserve"> </w:t>
      </w:r>
      <w:r w:rsidRPr="00F45BA7">
        <w:rPr>
          <w:rFonts w:eastAsia="Calibri"/>
          <w:b/>
          <w:sz w:val="20"/>
          <w:szCs w:val="22"/>
          <w:lang w:eastAsia="en-US"/>
        </w:rPr>
        <w:t>котельных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2"/>
        <w:gridCol w:w="2006"/>
        <w:gridCol w:w="917"/>
        <w:gridCol w:w="915"/>
        <w:gridCol w:w="913"/>
        <w:gridCol w:w="913"/>
        <w:gridCol w:w="911"/>
        <w:gridCol w:w="911"/>
      </w:tblGrid>
      <w:tr w:rsidR="00F45BA7" w:rsidRPr="00F45BA7" w:rsidTr="00936AD7">
        <w:trPr>
          <w:trHeight w:val="76"/>
        </w:trPr>
        <w:tc>
          <w:tcPr>
            <w:tcW w:w="1113" w:type="pct"/>
            <w:vMerge w:val="restart"/>
            <w:shd w:val="clear" w:color="auto" w:fill="auto"/>
            <w:vAlign w:val="center"/>
            <w:hideMark/>
          </w:tcPr>
          <w:p w:rsidR="00F45BA7" w:rsidRPr="00F45BA7" w:rsidRDefault="00F45BA7" w:rsidP="00F45BA7">
            <w:pPr>
              <w:jc w:val="center"/>
              <w:rPr>
                <w:bCs/>
                <w:sz w:val="20"/>
                <w:szCs w:val="20"/>
              </w:rPr>
            </w:pPr>
            <w:r w:rsidRPr="00F45BA7">
              <w:rPr>
                <w:bCs/>
                <w:sz w:val="20"/>
                <w:szCs w:val="20"/>
              </w:rPr>
              <w:t>Наименование котельной</w:t>
            </w:r>
          </w:p>
        </w:tc>
        <w:tc>
          <w:tcPr>
            <w:tcW w:w="1042" w:type="pct"/>
            <w:vMerge w:val="restart"/>
            <w:shd w:val="clear" w:color="auto" w:fill="auto"/>
            <w:vAlign w:val="center"/>
            <w:hideMark/>
          </w:tcPr>
          <w:p w:rsidR="00F45BA7" w:rsidRPr="00F45BA7" w:rsidRDefault="00F45BA7" w:rsidP="00F45BA7">
            <w:pPr>
              <w:jc w:val="center"/>
              <w:rPr>
                <w:bCs/>
                <w:sz w:val="20"/>
                <w:szCs w:val="20"/>
              </w:rPr>
            </w:pPr>
            <w:r w:rsidRPr="00F45BA7">
              <w:rPr>
                <w:bCs/>
                <w:sz w:val="20"/>
                <w:szCs w:val="20"/>
              </w:rPr>
              <w:t>Марка котла</w:t>
            </w:r>
          </w:p>
        </w:tc>
        <w:tc>
          <w:tcPr>
            <w:tcW w:w="2846" w:type="pct"/>
            <w:gridSpan w:val="6"/>
            <w:shd w:val="clear" w:color="auto" w:fill="auto"/>
            <w:vAlign w:val="center"/>
            <w:hideMark/>
          </w:tcPr>
          <w:p w:rsidR="00F45BA7" w:rsidRPr="00F45BA7" w:rsidRDefault="00F45BA7" w:rsidP="00F45BA7">
            <w:pPr>
              <w:jc w:val="center"/>
              <w:rPr>
                <w:bCs/>
                <w:sz w:val="20"/>
                <w:szCs w:val="20"/>
              </w:rPr>
            </w:pPr>
            <w:r w:rsidRPr="00F45BA7">
              <w:rPr>
                <w:bCs/>
                <w:sz w:val="20"/>
                <w:szCs w:val="20"/>
              </w:rPr>
              <w:t>Часовой расход газа м</w:t>
            </w:r>
            <w:r w:rsidRPr="00F45BA7">
              <w:rPr>
                <w:bCs/>
                <w:sz w:val="20"/>
                <w:szCs w:val="20"/>
                <w:vertAlign w:val="superscript"/>
              </w:rPr>
              <w:t>3</w:t>
            </w:r>
            <w:r w:rsidRPr="00F45BA7">
              <w:rPr>
                <w:bCs/>
                <w:sz w:val="20"/>
                <w:szCs w:val="20"/>
              </w:rPr>
              <w:t>/час</w:t>
            </w:r>
          </w:p>
        </w:tc>
      </w:tr>
      <w:tr w:rsidR="00F45BA7" w:rsidRPr="00F45BA7" w:rsidTr="00936AD7">
        <w:trPr>
          <w:trHeight w:val="76"/>
        </w:trPr>
        <w:tc>
          <w:tcPr>
            <w:tcW w:w="1113" w:type="pct"/>
            <w:vMerge/>
            <w:shd w:val="clear" w:color="auto" w:fill="auto"/>
            <w:vAlign w:val="center"/>
          </w:tcPr>
          <w:p w:rsidR="00F45BA7" w:rsidRPr="00F45BA7" w:rsidRDefault="00F45BA7" w:rsidP="00F45BA7">
            <w:pPr>
              <w:jc w:val="center"/>
              <w:rPr>
                <w:bCs/>
                <w:sz w:val="20"/>
                <w:szCs w:val="20"/>
              </w:rPr>
            </w:pPr>
          </w:p>
        </w:tc>
        <w:tc>
          <w:tcPr>
            <w:tcW w:w="1042" w:type="pct"/>
            <w:vMerge/>
            <w:shd w:val="clear" w:color="auto" w:fill="auto"/>
            <w:vAlign w:val="center"/>
          </w:tcPr>
          <w:p w:rsidR="00F45BA7" w:rsidRPr="00F45BA7" w:rsidRDefault="00F45BA7" w:rsidP="00F45BA7">
            <w:pPr>
              <w:jc w:val="center"/>
              <w:rPr>
                <w:bCs/>
                <w:sz w:val="20"/>
                <w:szCs w:val="20"/>
              </w:rPr>
            </w:pPr>
          </w:p>
        </w:tc>
        <w:tc>
          <w:tcPr>
            <w:tcW w:w="476" w:type="pct"/>
            <w:shd w:val="clear" w:color="auto" w:fill="auto"/>
            <w:vAlign w:val="center"/>
          </w:tcPr>
          <w:p w:rsidR="00F45BA7" w:rsidRPr="00F45BA7" w:rsidRDefault="00F45BA7" w:rsidP="00F45BA7">
            <w:pPr>
              <w:jc w:val="center"/>
              <w:rPr>
                <w:bCs/>
                <w:sz w:val="20"/>
                <w:szCs w:val="20"/>
              </w:rPr>
            </w:pPr>
            <w:r w:rsidRPr="00F45BA7">
              <w:rPr>
                <w:bCs/>
                <w:sz w:val="20"/>
                <w:szCs w:val="20"/>
              </w:rPr>
              <w:t>2024</w:t>
            </w:r>
          </w:p>
        </w:tc>
        <w:tc>
          <w:tcPr>
            <w:tcW w:w="475" w:type="pct"/>
            <w:vAlign w:val="center"/>
          </w:tcPr>
          <w:p w:rsidR="00F45BA7" w:rsidRPr="00F45BA7" w:rsidRDefault="00F45BA7" w:rsidP="00F45BA7">
            <w:pPr>
              <w:jc w:val="center"/>
              <w:rPr>
                <w:bCs/>
                <w:sz w:val="20"/>
                <w:szCs w:val="20"/>
              </w:rPr>
            </w:pPr>
            <w:r w:rsidRPr="00F45BA7">
              <w:rPr>
                <w:bCs/>
                <w:sz w:val="20"/>
                <w:szCs w:val="20"/>
              </w:rPr>
              <w:t>2025</w:t>
            </w:r>
          </w:p>
        </w:tc>
        <w:tc>
          <w:tcPr>
            <w:tcW w:w="474" w:type="pct"/>
            <w:vAlign w:val="center"/>
          </w:tcPr>
          <w:p w:rsidR="00F45BA7" w:rsidRPr="00F45BA7" w:rsidRDefault="00F45BA7" w:rsidP="00F45BA7">
            <w:pPr>
              <w:jc w:val="center"/>
              <w:rPr>
                <w:bCs/>
                <w:sz w:val="20"/>
                <w:szCs w:val="20"/>
              </w:rPr>
            </w:pPr>
            <w:r w:rsidRPr="00F45BA7">
              <w:rPr>
                <w:bCs/>
                <w:sz w:val="20"/>
                <w:szCs w:val="20"/>
              </w:rPr>
              <w:t>2026</w:t>
            </w:r>
          </w:p>
        </w:tc>
        <w:tc>
          <w:tcPr>
            <w:tcW w:w="474" w:type="pct"/>
            <w:vAlign w:val="center"/>
          </w:tcPr>
          <w:p w:rsidR="00F45BA7" w:rsidRPr="00F45BA7" w:rsidRDefault="00F45BA7" w:rsidP="00F45BA7">
            <w:pPr>
              <w:jc w:val="center"/>
              <w:rPr>
                <w:bCs/>
                <w:sz w:val="20"/>
                <w:szCs w:val="20"/>
              </w:rPr>
            </w:pPr>
            <w:r w:rsidRPr="00F45BA7">
              <w:rPr>
                <w:bCs/>
                <w:sz w:val="20"/>
                <w:szCs w:val="20"/>
              </w:rPr>
              <w:t>2027</w:t>
            </w:r>
          </w:p>
        </w:tc>
        <w:tc>
          <w:tcPr>
            <w:tcW w:w="473" w:type="pct"/>
            <w:vAlign w:val="center"/>
          </w:tcPr>
          <w:p w:rsidR="00F45BA7" w:rsidRPr="00F45BA7" w:rsidRDefault="00F45BA7" w:rsidP="00F45BA7">
            <w:pPr>
              <w:jc w:val="center"/>
              <w:rPr>
                <w:bCs/>
                <w:sz w:val="20"/>
                <w:szCs w:val="20"/>
              </w:rPr>
            </w:pPr>
            <w:r w:rsidRPr="00F45BA7">
              <w:rPr>
                <w:bCs/>
                <w:sz w:val="20"/>
                <w:szCs w:val="20"/>
              </w:rPr>
              <w:t>2028</w:t>
            </w:r>
          </w:p>
        </w:tc>
        <w:tc>
          <w:tcPr>
            <w:tcW w:w="473" w:type="pct"/>
            <w:vAlign w:val="center"/>
          </w:tcPr>
          <w:p w:rsidR="00F45BA7" w:rsidRPr="00F45BA7" w:rsidRDefault="00F45BA7" w:rsidP="00F45BA7">
            <w:pPr>
              <w:jc w:val="center"/>
              <w:rPr>
                <w:bCs/>
                <w:sz w:val="20"/>
                <w:szCs w:val="20"/>
              </w:rPr>
            </w:pPr>
            <w:r w:rsidRPr="00F45BA7">
              <w:rPr>
                <w:bCs/>
                <w:sz w:val="20"/>
                <w:szCs w:val="20"/>
              </w:rPr>
              <w:t>2029-2041</w:t>
            </w:r>
          </w:p>
        </w:tc>
      </w:tr>
      <w:tr w:rsidR="00F45BA7" w:rsidRPr="00F45BA7" w:rsidTr="00936AD7">
        <w:trPr>
          <w:trHeight w:val="315"/>
        </w:trPr>
        <w:tc>
          <w:tcPr>
            <w:tcW w:w="1113" w:type="pct"/>
            <w:vMerge w:val="restart"/>
            <w:shd w:val="clear" w:color="auto" w:fill="auto"/>
            <w:vAlign w:val="center"/>
            <w:hideMark/>
          </w:tcPr>
          <w:p w:rsidR="00F45BA7" w:rsidRPr="00F45BA7" w:rsidRDefault="00F45BA7" w:rsidP="00F45BA7">
            <w:pPr>
              <w:rPr>
                <w:bCs/>
                <w:sz w:val="20"/>
                <w:szCs w:val="20"/>
              </w:rPr>
            </w:pPr>
            <w:r w:rsidRPr="00F45BA7">
              <w:rPr>
                <w:bCs/>
                <w:sz w:val="20"/>
                <w:szCs w:val="20"/>
              </w:rPr>
              <w:t>Квартал № 68</w:t>
            </w:r>
          </w:p>
          <w:p w:rsidR="00F45BA7" w:rsidRPr="00F45BA7" w:rsidRDefault="00F45BA7" w:rsidP="00F45BA7">
            <w:pPr>
              <w:rPr>
                <w:bCs/>
                <w:sz w:val="20"/>
                <w:szCs w:val="20"/>
              </w:rPr>
            </w:pPr>
            <w:r w:rsidRPr="00F45BA7">
              <w:rPr>
                <w:bCs/>
                <w:sz w:val="20"/>
                <w:szCs w:val="20"/>
              </w:rPr>
              <w:t>ст-ца Старощербиновская</w:t>
            </w:r>
          </w:p>
        </w:tc>
        <w:tc>
          <w:tcPr>
            <w:tcW w:w="1042" w:type="pct"/>
            <w:shd w:val="clear" w:color="auto" w:fill="auto"/>
            <w:noWrap/>
            <w:vAlign w:val="center"/>
            <w:hideMark/>
          </w:tcPr>
          <w:p w:rsidR="00F45BA7" w:rsidRPr="00F45BA7" w:rsidRDefault="00F45BA7" w:rsidP="00F45BA7">
            <w:pPr>
              <w:jc w:val="center"/>
              <w:rPr>
                <w:sz w:val="20"/>
                <w:szCs w:val="20"/>
              </w:rPr>
            </w:pPr>
            <w:r w:rsidRPr="00F45BA7">
              <w:rPr>
                <w:sz w:val="20"/>
                <w:szCs w:val="20"/>
              </w:rPr>
              <w:t>«КВ-Г-0,6»</w:t>
            </w:r>
          </w:p>
        </w:tc>
        <w:tc>
          <w:tcPr>
            <w:tcW w:w="476" w:type="pct"/>
            <w:shd w:val="clear" w:color="auto" w:fill="auto"/>
            <w:noWrap/>
            <w:vAlign w:val="center"/>
            <w:hideMark/>
          </w:tcPr>
          <w:p w:rsidR="00F45BA7" w:rsidRPr="00F45BA7" w:rsidRDefault="00F45BA7" w:rsidP="00F45BA7">
            <w:pPr>
              <w:jc w:val="center"/>
              <w:rPr>
                <w:sz w:val="20"/>
                <w:szCs w:val="20"/>
              </w:rPr>
            </w:pPr>
            <w:r w:rsidRPr="00F45BA7">
              <w:rPr>
                <w:sz w:val="20"/>
                <w:szCs w:val="20"/>
              </w:rPr>
              <w:t>100</w:t>
            </w:r>
          </w:p>
        </w:tc>
        <w:tc>
          <w:tcPr>
            <w:tcW w:w="475" w:type="pct"/>
            <w:vAlign w:val="center"/>
          </w:tcPr>
          <w:p w:rsidR="00F45BA7" w:rsidRPr="00F45BA7" w:rsidRDefault="00F45BA7" w:rsidP="00F45BA7">
            <w:pPr>
              <w:jc w:val="center"/>
              <w:rPr>
                <w:sz w:val="20"/>
                <w:szCs w:val="20"/>
              </w:rPr>
            </w:pPr>
            <w:r w:rsidRPr="00F45BA7">
              <w:rPr>
                <w:sz w:val="20"/>
                <w:szCs w:val="20"/>
              </w:rPr>
              <w:t>100</w:t>
            </w:r>
          </w:p>
        </w:tc>
        <w:tc>
          <w:tcPr>
            <w:tcW w:w="474" w:type="pct"/>
            <w:vAlign w:val="center"/>
          </w:tcPr>
          <w:p w:rsidR="00F45BA7" w:rsidRPr="00F45BA7" w:rsidRDefault="00F45BA7" w:rsidP="00F45BA7">
            <w:pPr>
              <w:jc w:val="center"/>
              <w:rPr>
                <w:sz w:val="20"/>
                <w:szCs w:val="20"/>
              </w:rPr>
            </w:pPr>
            <w:r w:rsidRPr="00F45BA7">
              <w:rPr>
                <w:sz w:val="20"/>
                <w:szCs w:val="20"/>
              </w:rPr>
              <w:t>100</w:t>
            </w:r>
          </w:p>
        </w:tc>
        <w:tc>
          <w:tcPr>
            <w:tcW w:w="474" w:type="pct"/>
            <w:vAlign w:val="center"/>
          </w:tcPr>
          <w:p w:rsidR="00F45BA7" w:rsidRPr="00F45BA7" w:rsidRDefault="00F45BA7" w:rsidP="00F45BA7">
            <w:pPr>
              <w:jc w:val="center"/>
              <w:rPr>
                <w:sz w:val="20"/>
                <w:szCs w:val="20"/>
              </w:rPr>
            </w:pPr>
            <w:r w:rsidRPr="00F45BA7">
              <w:rPr>
                <w:sz w:val="20"/>
                <w:szCs w:val="20"/>
              </w:rPr>
              <w:t>100</w:t>
            </w:r>
          </w:p>
        </w:tc>
        <w:tc>
          <w:tcPr>
            <w:tcW w:w="473" w:type="pct"/>
            <w:vAlign w:val="center"/>
          </w:tcPr>
          <w:p w:rsidR="00F45BA7" w:rsidRPr="00F45BA7" w:rsidRDefault="00F45BA7" w:rsidP="00F45BA7">
            <w:pPr>
              <w:jc w:val="center"/>
              <w:rPr>
                <w:sz w:val="20"/>
                <w:szCs w:val="20"/>
              </w:rPr>
            </w:pPr>
            <w:r w:rsidRPr="00F45BA7">
              <w:rPr>
                <w:sz w:val="20"/>
                <w:szCs w:val="20"/>
              </w:rPr>
              <w:t>100</w:t>
            </w:r>
          </w:p>
        </w:tc>
        <w:tc>
          <w:tcPr>
            <w:tcW w:w="473" w:type="pct"/>
            <w:vAlign w:val="center"/>
          </w:tcPr>
          <w:p w:rsidR="00F45BA7" w:rsidRPr="00F45BA7" w:rsidRDefault="00F45BA7" w:rsidP="00F45BA7">
            <w:pPr>
              <w:jc w:val="center"/>
              <w:rPr>
                <w:sz w:val="20"/>
                <w:szCs w:val="20"/>
              </w:rPr>
            </w:pPr>
            <w:r w:rsidRPr="00F45BA7">
              <w:rPr>
                <w:sz w:val="20"/>
                <w:szCs w:val="20"/>
              </w:rPr>
              <w:t>100</w:t>
            </w:r>
          </w:p>
        </w:tc>
      </w:tr>
      <w:tr w:rsidR="00F45BA7" w:rsidRPr="00F45BA7" w:rsidTr="00936AD7">
        <w:trPr>
          <w:trHeight w:val="225"/>
        </w:trPr>
        <w:tc>
          <w:tcPr>
            <w:tcW w:w="1113" w:type="pct"/>
            <w:vMerge/>
            <w:vAlign w:val="center"/>
            <w:hideMark/>
          </w:tcPr>
          <w:p w:rsidR="00F45BA7" w:rsidRPr="00F45BA7" w:rsidRDefault="00F45BA7" w:rsidP="00F45BA7">
            <w:pPr>
              <w:rPr>
                <w:bCs/>
                <w:sz w:val="20"/>
                <w:szCs w:val="20"/>
              </w:rPr>
            </w:pPr>
          </w:p>
        </w:tc>
        <w:tc>
          <w:tcPr>
            <w:tcW w:w="1042" w:type="pct"/>
            <w:shd w:val="clear" w:color="auto" w:fill="auto"/>
            <w:noWrap/>
            <w:vAlign w:val="center"/>
            <w:hideMark/>
          </w:tcPr>
          <w:p w:rsidR="00F45BA7" w:rsidRPr="00F45BA7" w:rsidRDefault="00F45BA7" w:rsidP="00F45BA7">
            <w:pPr>
              <w:jc w:val="center"/>
              <w:rPr>
                <w:sz w:val="20"/>
                <w:szCs w:val="20"/>
              </w:rPr>
            </w:pPr>
            <w:r w:rsidRPr="00F45BA7">
              <w:rPr>
                <w:sz w:val="20"/>
                <w:szCs w:val="20"/>
              </w:rPr>
              <w:t>«КВ-Г-0,6»</w:t>
            </w:r>
          </w:p>
        </w:tc>
        <w:tc>
          <w:tcPr>
            <w:tcW w:w="476" w:type="pct"/>
            <w:shd w:val="clear" w:color="auto" w:fill="auto"/>
            <w:noWrap/>
            <w:vAlign w:val="center"/>
            <w:hideMark/>
          </w:tcPr>
          <w:p w:rsidR="00F45BA7" w:rsidRPr="00F45BA7" w:rsidRDefault="00F45BA7" w:rsidP="00F45BA7">
            <w:pPr>
              <w:jc w:val="center"/>
              <w:rPr>
                <w:sz w:val="20"/>
                <w:szCs w:val="20"/>
              </w:rPr>
            </w:pPr>
            <w:r w:rsidRPr="00F45BA7">
              <w:rPr>
                <w:sz w:val="20"/>
                <w:szCs w:val="20"/>
              </w:rPr>
              <w:t>100</w:t>
            </w:r>
          </w:p>
        </w:tc>
        <w:tc>
          <w:tcPr>
            <w:tcW w:w="475" w:type="pct"/>
            <w:vAlign w:val="center"/>
          </w:tcPr>
          <w:p w:rsidR="00F45BA7" w:rsidRPr="00F45BA7" w:rsidRDefault="00F45BA7" w:rsidP="00F45BA7">
            <w:pPr>
              <w:jc w:val="center"/>
              <w:rPr>
                <w:sz w:val="20"/>
                <w:szCs w:val="20"/>
              </w:rPr>
            </w:pPr>
            <w:r w:rsidRPr="00F45BA7">
              <w:rPr>
                <w:sz w:val="20"/>
                <w:szCs w:val="20"/>
              </w:rPr>
              <w:t>100</w:t>
            </w:r>
          </w:p>
        </w:tc>
        <w:tc>
          <w:tcPr>
            <w:tcW w:w="474" w:type="pct"/>
            <w:vAlign w:val="center"/>
          </w:tcPr>
          <w:p w:rsidR="00F45BA7" w:rsidRPr="00F45BA7" w:rsidRDefault="00F45BA7" w:rsidP="00F45BA7">
            <w:pPr>
              <w:jc w:val="center"/>
              <w:rPr>
                <w:sz w:val="20"/>
                <w:szCs w:val="20"/>
              </w:rPr>
            </w:pPr>
            <w:r w:rsidRPr="00F45BA7">
              <w:rPr>
                <w:sz w:val="20"/>
                <w:szCs w:val="20"/>
              </w:rPr>
              <w:t>100</w:t>
            </w:r>
          </w:p>
        </w:tc>
        <w:tc>
          <w:tcPr>
            <w:tcW w:w="474" w:type="pct"/>
            <w:vAlign w:val="center"/>
          </w:tcPr>
          <w:p w:rsidR="00F45BA7" w:rsidRPr="00F45BA7" w:rsidRDefault="00F45BA7" w:rsidP="00F45BA7">
            <w:pPr>
              <w:jc w:val="center"/>
              <w:rPr>
                <w:sz w:val="20"/>
                <w:szCs w:val="20"/>
              </w:rPr>
            </w:pPr>
            <w:r w:rsidRPr="00F45BA7">
              <w:rPr>
                <w:sz w:val="20"/>
                <w:szCs w:val="20"/>
              </w:rPr>
              <w:t>100</w:t>
            </w:r>
          </w:p>
        </w:tc>
        <w:tc>
          <w:tcPr>
            <w:tcW w:w="473" w:type="pct"/>
            <w:vAlign w:val="center"/>
          </w:tcPr>
          <w:p w:rsidR="00F45BA7" w:rsidRPr="00F45BA7" w:rsidRDefault="00F45BA7" w:rsidP="00F45BA7">
            <w:pPr>
              <w:jc w:val="center"/>
              <w:rPr>
                <w:sz w:val="20"/>
                <w:szCs w:val="20"/>
              </w:rPr>
            </w:pPr>
            <w:r w:rsidRPr="00F45BA7">
              <w:rPr>
                <w:sz w:val="20"/>
                <w:szCs w:val="20"/>
              </w:rPr>
              <w:t>100</w:t>
            </w:r>
          </w:p>
        </w:tc>
        <w:tc>
          <w:tcPr>
            <w:tcW w:w="473" w:type="pct"/>
            <w:vAlign w:val="center"/>
          </w:tcPr>
          <w:p w:rsidR="00F45BA7" w:rsidRPr="00F45BA7" w:rsidRDefault="00F45BA7" w:rsidP="00F45BA7">
            <w:pPr>
              <w:jc w:val="center"/>
              <w:rPr>
                <w:sz w:val="20"/>
                <w:szCs w:val="20"/>
              </w:rPr>
            </w:pPr>
            <w:r w:rsidRPr="00F45BA7">
              <w:rPr>
                <w:sz w:val="20"/>
                <w:szCs w:val="20"/>
              </w:rPr>
              <w:t>100</w:t>
            </w:r>
          </w:p>
        </w:tc>
      </w:tr>
      <w:tr w:rsidR="00F45BA7" w:rsidRPr="00F45BA7" w:rsidTr="00936AD7">
        <w:trPr>
          <w:trHeight w:val="278"/>
        </w:trPr>
        <w:tc>
          <w:tcPr>
            <w:tcW w:w="1113" w:type="pct"/>
            <w:vMerge w:val="restart"/>
            <w:shd w:val="clear" w:color="auto" w:fill="auto"/>
            <w:vAlign w:val="center"/>
            <w:hideMark/>
          </w:tcPr>
          <w:p w:rsidR="00F45BA7" w:rsidRPr="00F45BA7" w:rsidRDefault="00F45BA7" w:rsidP="00F45BA7">
            <w:pPr>
              <w:rPr>
                <w:bCs/>
                <w:sz w:val="20"/>
                <w:szCs w:val="20"/>
              </w:rPr>
            </w:pPr>
            <w:r w:rsidRPr="00F45BA7">
              <w:rPr>
                <w:bCs/>
                <w:sz w:val="20"/>
                <w:szCs w:val="20"/>
              </w:rPr>
              <w:t>Квартал № 86</w:t>
            </w:r>
          </w:p>
          <w:p w:rsidR="00F45BA7" w:rsidRPr="00F45BA7" w:rsidRDefault="00F45BA7" w:rsidP="00F45BA7">
            <w:pPr>
              <w:rPr>
                <w:bCs/>
                <w:sz w:val="20"/>
                <w:szCs w:val="20"/>
              </w:rPr>
            </w:pPr>
            <w:r w:rsidRPr="00F45BA7">
              <w:rPr>
                <w:bCs/>
                <w:sz w:val="20"/>
                <w:szCs w:val="20"/>
              </w:rPr>
              <w:t>ст-ца Старощербиновская</w:t>
            </w:r>
          </w:p>
        </w:tc>
        <w:tc>
          <w:tcPr>
            <w:tcW w:w="1042" w:type="pct"/>
            <w:shd w:val="clear" w:color="auto" w:fill="auto"/>
            <w:noWrap/>
            <w:vAlign w:val="center"/>
            <w:hideMark/>
          </w:tcPr>
          <w:p w:rsidR="00F45BA7" w:rsidRPr="00F45BA7" w:rsidRDefault="00F45BA7" w:rsidP="00F45BA7">
            <w:pPr>
              <w:jc w:val="center"/>
              <w:rPr>
                <w:sz w:val="20"/>
                <w:szCs w:val="20"/>
              </w:rPr>
            </w:pPr>
            <w:r w:rsidRPr="00F45BA7">
              <w:rPr>
                <w:sz w:val="20"/>
                <w:szCs w:val="20"/>
              </w:rPr>
              <w:t>«КС-1»</w:t>
            </w:r>
          </w:p>
        </w:tc>
        <w:tc>
          <w:tcPr>
            <w:tcW w:w="476" w:type="pct"/>
            <w:shd w:val="clear" w:color="auto" w:fill="auto"/>
            <w:noWrap/>
            <w:vAlign w:val="center"/>
            <w:hideMark/>
          </w:tcPr>
          <w:p w:rsidR="00F45BA7" w:rsidRPr="00F45BA7" w:rsidRDefault="00F45BA7" w:rsidP="00F45BA7">
            <w:pPr>
              <w:jc w:val="center"/>
              <w:rPr>
                <w:sz w:val="20"/>
                <w:szCs w:val="20"/>
              </w:rPr>
            </w:pPr>
            <w:r w:rsidRPr="00F45BA7">
              <w:rPr>
                <w:sz w:val="20"/>
                <w:szCs w:val="20"/>
              </w:rPr>
              <w:t>100</w:t>
            </w:r>
          </w:p>
        </w:tc>
        <w:tc>
          <w:tcPr>
            <w:tcW w:w="475" w:type="pct"/>
            <w:vAlign w:val="center"/>
          </w:tcPr>
          <w:p w:rsidR="00F45BA7" w:rsidRPr="00F45BA7" w:rsidRDefault="00F45BA7" w:rsidP="00F45BA7">
            <w:pPr>
              <w:jc w:val="center"/>
              <w:rPr>
                <w:sz w:val="20"/>
                <w:szCs w:val="20"/>
              </w:rPr>
            </w:pPr>
            <w:r w:rsidRPr="00F45BA7">
              <w:rPr>
                <w:sz w:val="20"/>
                <w:szCs w:val="20"/>
              </w:rPr>
              <w:t>100</w:t>
            </w:r>
          </w:p>
        </w:tc>
        <w:tc>
          <w:tcPr>
            <w:tcW w:w="474" w:type="pct"/>
            <w:vAlign w:val="center"/>
          </w:tcPr>
          <w:p w:rsidR="00F45BA7" w:rsidRPr="00F45BA7" w:rsidRDefault="00F45BA7" w:rsidP="00F45BA7">
            <w:pPr>
              <w:jc w:val="center"/>
              <w:rPr>
                <w:sz w:val="20"/>
                <w:szCs w:val="20"/>
              </w:rPr>
            </w:pPr>
            <w:r w:rsidRPr="00F45BA7">
              <w:rPr>
                <w:sz w:val="20"/>
                <w:szCs w:val="20"/>
              </w:rPr>
              <w:t>100</w:t>
            </w:r>
          </w:p>
        </w:tc>
        <w:tc>
          <w:tcPr>
            <w:tcW w:w="474" w:type="pct"/>
            <w:vAlign w:val="center"/>
          </w:tcPr>
          <w:p w:rsidR="00F45BA7" w:rsidRPr="00F45BA7" w:rsidRDefault="00F45BA7" w:rsidP="00F45BA7">
            <w:pPr>
              <w:jc w:val="center"/>
              <w:rPr>
                <w:sz w:val="20"/>
                <w:szCs w:val="20"/>
              </w:rPr>
            </w:pPr>
            <w:r w:rsidRPr="00F45BA7">
              <w:rPr>
                <w:sz w:val="20"/>
                <w:szCs w:val="20"/>
              </w:rPr>
              <w:t>100</w:t>
            </w:r>
          </w:p>
        </w:tc>
        <w:tc>
          <w:tcPr>
            <w:tcW w:w="473" w:type="pct"/>
            <w:vAlign w:val="center"/>
          </w:tcPr>
          <w:p w:rsidR="00F45BA7" w:rsidRPr="00F45BA7" w:rsidRDefault="00F45BA7" w:rsidP="00F45BA7">
            <w:pPr>
              <w:jc w:val="center"/>
              <w:rPr>
                <w:sz w:val="20"/>
                <w:szCs w:val="20"/>
              </w:rPr>
            </w:pPr>
            <w:r w:rsidRPr="00F45BA7">
              <w:rPr>
                <w:sz w:val="20"/>
                <w:szCs w:val="20"/>
              </w:rPr>
              <w:t>100</w:t>
            </w:r>
          </w:p>
        </w:tc>
        <w:tc>
          <w:tcPr>
            <w:tcW w:w="473" w:type="pct"/>
            <w:vAlign w:val="center"/>
          </w:tcPr>
          <w:p w:rsidR="00F45BA7" w:rsidRPr="00F45BA7" w:rsidRDefault="00F45BA7" w:rsidP="00F45BA7">
            <w:pPr>
              <w:jc w:val="center"/>
              <w:rPr>
                <w:sz w:val="20"/>
                <w:szCs w:val="20"/>
              </w:rPr>
            </w:pPr>
            <w:r w:rsidRPr="00F45BA7">
              <w:rPr>
                <w:sz w:val="20"/>
                <w:szCs w:val="20"/>
              </w:rPr>
              <w:t>100</w:t>
            </w:r>
          </w:p>
        </w:tc>
      </w:tr>
      <w:tr w:rsidR="00F45BA7" w:rsidRPr="00F45BA7" w:rsidTr="00936AD7">
        <w:trPr>
          <w:trHeight w:val="285"/>
        </w:trPr>
        <w:tc>
          <w:tcPr>
            <w:tcW w:w="1113" w:type="pct"/>
            <w:vMerge/>
            <w:vAlign w:val="center"/>
            <w:hideMark/>
          </w:tcPr>
          <w:p w:rsidR="00F45BA7" w:rsidRPr="00F45BA7" w:rsidRDefault="00F45BA7" w:rsidP="00F45BA7">
            <w:pPr>
              <w:rPr>
                <w:bCs/>
                <w:sz w:val="20"/>
                <w:szCs w:val="20"/>
              </w:rPr>
            </w:pPr>
          </w:p>
        </w:tc>
        <w:tc>
          <w:tcPr>
            <w:tcW w:w="1042" w:type="pct"/>
            <w:shd w:val="clear" w:color="auto" w:fill="auto"/>
            <w:noWrap/>
            <w:vAlign w:val="center"/>
            <w:hideMark/>
          </w:tcPr>
          <w:p w:rsidR="00F45BA7" w:rsidRPr="00F45BA7" w:rsidRDefault="00F45BA7" w:rsidP="00F45BA7">
            <w:pPr>
              <w:jc w:val="center"/>
              <w:rPr>
                <w:sz w:val="20"/>
                <w:szCs w:val="20"/>
              </w:rPr>
            </w:pPr>
            <w:r w:rsidRPr="00F45BA7">
              <w:rPr>
                <w:sz w:val="20"/>
                <w:szCs w:val="20"/>
              </w:rPr>
              <w:t>«КС-1»</w:t>
            </w:r>
          </w:p>
        </w:tc>
        <w:tc>
          <w:tcPr>
            <w:tcW w:w="476" w:type="pct"/>
            <w:shd w:val="clear" w:color="auto" w:fill="auto"/>
            <w:noWrap/>
            <w:vAlign w:val="center"/>
            <w:hideMark/>
          </w:tcPr>
          <w:p w:rsidR="00F45BA7" w:rsidRPr="00F45BA7" w:rsidRDefault="00F45BA7" w:rsidP="00F45BA7">
            <w:pPr>
              <w:jc w:val="center"/>
              <w:rPr>
                <w:sz w:val="20"/>
                <w:szCs w:val="20"/>
              </w:rPr>
            </w:pPr>
            <w:r w:rsidRPr="00F45BA7">
              <w:rPr>
                <w:sz w:val="20"/>
                <w:szCs w:val="20"/>
              </w:rPr>
              <w:t>100</w:t>
            </w:r>
          </w:p>
        </w:tc>
        <w:tc>
          <w:tcPr>
            <w:tcW w:w="475" w:type="pct"/>
            <w:vAlign w:val="center"/>
          </w:tcPr>
          <w:p w:rsidR="00F45BA7" w:rsidRPr="00F45BA7" w:rsidRDefault="00F45BA7" w:rsidP="00F45BA7">
            <w:pPr>
              <w:jc w:val="center"/>
              <w:rPr>
                <w:sz w:val="20"/>
                <w:szCs w:val="20"/>
              </w:rPr>
            </w:pPr>
            <w:r w:rsidRPr="00F45BA7">
              <w:rPr>
                <w:sz w:val="20"/>
                <w:szCs w:val="20"/>
              </w:rPr>
              <w:t>100</w:t>
            </w:r>
          </w:p>
        </w:tc>
        <w:tc>
          <w:tcPr>
            <w:tcW w:w="474" w:type="pct"/>
            <w:vAlign w:val="center"/>
          </w:tcPr>
          <w:p w:rsidR="00F45BA7" w:rsidRPr="00F45BA7" w:rsidRDefault="00F45BA7" w:rsidP="00F45BA7">
            <w:pPr>
              <w:jc w:val="center"/>
              <w:rPr>
                <w:sz w:val="20"/>
                <w:szCs w:val="20"/>
              </w:rPr>
            </w:pPr>
            <w:r w:rsidRPr="00F45BA7">
              <w:rPr>
                <w:sz w:val="20"/>
                <w:szCs w:val="20"/>
              </w:rPr>
              <w:t>100</w:t>
            </w:r>
          </w:p>
        </w:tc>
        <w:tc>
          <w:tcPr>
            <w:tcW w:w="474" w:type="pct"/>
            <w:vAlign w:val="center"/>
          </w:tcPr>
          <w:p w:rsidR="00F45BA7" w:rsidRPr="00F45BA7" w:rsidRDefault="00F45BA7" w:rsidP="00F45BA7">
            <w:pPr>
              <w:jc w:val="center"/>
              <w:rPr>
                <w:sz w:val="20"/>
                <w:szCs w:val="20"/>
              </w:rPr>
            </w:pPr>
            <w:r w:rsidRPr="00F45BA7">
              <w:rPr>
                <w:sz w:val="20"/>
                <w:szCs w:val="20"/>
              </w:rPr>
              <w:t>100</w:t>
            </w:r>
          </w:p>
        </w:tc>
        <w:tc>
          <w:tcPr>
            <w:tcW w:w="473" w:type="pct"/>
            <w:vAlign w:val="center"/>
          </w:tcPr>
          <w:p w:rsidR="00F45BA7" w:rsidRPr="00F45BA7" w:rsidRDefault="00F45BA7" w:rsidP="00F45BA7">
            <w:pPr>
              <w:jc w:val="center"/>
              <w:rPr>
                <w:sz w:val="20"/>
                <w:szCs w:val="20"/>
              </w:rPr>
            </w:pPr>
            <w:r w:rsidRPr="00F45BA7">
              <w:rPr>
                <w:sz w:val="20"/>
                <w:szCs w:val="20"/>
              </w:rPr>
              <w:t>100</w:t>
            </w:r>
          </w:p>
        </w:tc>
        <w:tc>
          <w:tcPr>
            <w:tcW w:w="473" w:type="pct"/>
            <w:vAlign w:val="center"/>
          </w:tcPr>
          <w:p w:rsidR="00F45BA7" w:rsidRPr="00F45BA7" w:rsidRDefault="00F45BA7" w:rsidP="00F45BA7">
            <w:pPr>
              <w:jc w:val="center"/>
              <w:rPr>
                <w:sz w:val="20"/>
                <w:szCs w:val="20"/>
              </w:rPr>
            </w:pPr>
            <w:r w:rsidRPr="00F45BA7">
              <w:rPr>
                <w:sz w:val="20"/>
                <w:szCs w:val="20"/>
              </w:rPr>
              <w:t>100</w:t>
            </w:r>
          </w:p>
        </w:tc>
      </w:tr>
      <w:tr w:rsidR="00F45BA7" w:rsidRPr="00F45BA7" w:rsidTr="00936AD7">
        <w:trPr>
          <w:trHeight w:val="278"/>
        </w:trPr>
        <w:tc>
          <w:tcPr>
            <w:tcW w:w="1113" w:type="pct"/>
            <w:vMerge/>
            <w:vAlign w:val="center"/>
            <w:hideMark/>
          </w:tcPr>
          <w:p w:rsidR="00F45BA7" w:rsidRPr="00F45BA7" w:rsidRDefault="00F45BA7" w:rsidP="00F45BA7">
            <w:pPr>
              <w:rPr>
                <w:bCs/>
                <w:sz w:val="20"/>
                <w:szCs w:val="20"/>
              </w:rPr>
            </w:pPr>
          </w:p>
        </w:tc>
        <w:tc>
          <w:tcPr>
            <w:tcW w:w="1042" w:type="pct"/>
            <w:shd w:val="clear" w:color="auto" w:fill="auto"/>
            <w:noWrap/>
            <w:vAlign w:val="center"/>
            <w:hideMark/>
          </w:tcPr>
          <w:p w:rsidR="00F45BA7" w:rsidRPr="00F45BA7" w:rsidRDefault="00F45BA7" w:rsidP="00F45BA7">
            <w:pPr>
              <w:jc w:val="center"/>
              <w:rPr>
                <w:sz w:val="20"/>
                <w:szCs w:val="20"/>
              </w:rPr>
            </w:pPr>
            <w:r w:rsidRPr="00F45BA7">
              <w:rPr>
                <w:sz w:val="20"/>
                <w:szCs w:val="20"/>
              </w:rPr>
              <w:t>«КС-1»</w:t>
            </w:r>
          </w:p>
        </w:tc>
        <w:tc>
          <w:tcPr>
            <w:tcW w:w="476" w:type="pct"/>
            <w:shd w:val="clear" w:color="auto" w:fill="auto"/>
            <w:noWrap/>
            <w:vAlign w:val="center"/>
            <w:hideMark/>
          </w:tcPr>
          <w:p w:rsidR="00F45BA7" w:rsidRPr="00F45BA7" w:rsidRDefault="00F45BA7" w:rsidP="00F45BA7">
            <w:pPr>
              <w:jc w:val="center"/>
              <w:rPr>
                <w:sz w:val="20"/>
                <w:szCs w:val="20"/>
              </w:rPr>
            </w:pPr>
            <w:r w:rsidRPr="00F45BA7">
              <w:rPr>
                <w:sz w:val="20"/>
                <w:szCs w:val="20"/>
              </w:rPr>
              <w:t>100</w:t>
            </w:r>
          </w:p>
        </w:tc>
        <w:tc>
          <w:tcPr>
            <w:tcW w:w="475" w:type="pct"/>
            <w:vAlign w:val="center"/>
          </w:tcPr>
          <w:p w:rsidR="00F45BA7" w:rsidRPr="00F45BA7" w:rsidRDefault="00F45BA7" w:rsidP="00F45BA7">
            <w:pPr>
              <w:jc w:val="center"/>
              <w:rPr>
                <w:sz w:val="20"/>
                <w:szCs w:val="20"/>
              </w:rPr>
            </w:pPr>
            <w:r w:rsidRPr="00F45BA7">
              <w:rPr>
                <w:sz w:val="20"/>
                <w:szCs w:val="20"/>
              </w:rPr>
              <w:t>100</w:t>
            </w:r>
          </w:p>
        </w:tc>
        <w:tc>
          <w:tcPr>
            <w:tcW w:w="474" w:type="pct"/>
            <w:vAlign w:val="center"/>
          </w:tcPr>
          <w:p w:rsidR="00F45BA7" w:rsidRPr="00F45BA7" w:rsidRDefault="00F45BA7" w:rsidP="00F45BA7">
            <w:pPr>
              <w:jc w:val="center"/>
              <w:rPr>
                <w:sz w:val="20"/>
                <w:szCs w:val="20"/>
              </w:rPr>
            </w:pPr>
            <w:r w:rsidRPr="00F45BA7">
              <w:rPr>
                <w:sz w:val="20"/>
                <w:szCs w:val="20"/>
              </w:rPr>
              <w:t>100</w:t>
            </w:r>
          </w:p>
        </w:tc>
        <w:tc>
          <w:tcPr>
            <w:tcW w:w="474" w:type="pct"/>
            <w:vAlign w:val="center"/>
          </w:tcPr>
          <w:p w:rsidR="00F45BA7" w:rsidRPr="00F45BA7" w:rsidRDefault="00F45BA7" w:rsidP="00F45BA7">
            <w:pPr>
              <w:jc w:val="center"/>
              <w:rPr>
                <w:sz w:val="20"/>
                <w:szCs w:val="20"/>
              </w:rPr>
            </w:pPr>
            <w:r w:rsidRPr="00F45BA7">
              <w:rPr>
                <w:sz w:val="20"/>
                <w:szCs w:val="20"/>
              </w:rPr>
              <w:t>100</w:t>
            </w:r>
          </w:p>
        </w:tc>
        <w:tc>
          <w:tcPr>
            <w:tcW w:w="473" w:type="pct"/>
            <w:vAlign w:val="center"/>
          </w:tcPr>
          <w:p w:rsidR="00F45BA7" w:rsidRPr="00F45BA7" w:rsidRDefault="00F45BA7" w:rsidP="00F45BA7">
            <w:pPr>
              <w:jc w:val="center"/>
              <w:rPr>
                <w:sz w:val="20"/>
                <w:szCs w:val="20"/>
              </w:rPr>
            </w:pPr>
            <w:r w:rsidRPr="00F45BA7">
              <w:rPr>
                <w:sz w:val="20"/>
                <w:szCs w:val="20"/>
              </w:rPr>
              <w:t>100</w:t>
            </w:r>
          </w:p>
        </w:tc>
        <w:tc>
          <w:tcPr>
            <w:tcW w:w="473" w:type="pct"/>
            <w:vAlign w:val="center"/>
          </w:tcPr>
          <w:p w:rsidR="00F45BA7" w:rsidRPr="00F45BA7" w:rsidRDefault="00F45BA7" w:rsidP="00F45BA7">
            <w:pPr>
              <w:jc w:val="center"/>
              <w:rPr>
                <w:sz w:val="20"/>
                <w:szCs w:val="20"/>
              </w:rPr>
            </w:pPr>
            <w:r w:rsidRPr="00F45BA7">
              <w:rPr>
                <w:sz w:val="20"/>
                <w:szCs w:val="20"/>
              </w:rPr>
              <w:t>100</w:t>
            </w:r>
          </w:p>
        </w:tc>
      </w:tr>
      <w:tr w:rsidR="00F45BA7" w:rsidRPr="00F45BA7" w:rsidTr="00936AD7">
        <w:trPr>
          <w:trHeight w:val="300"/>
        </w:trPr>
        <w:tc>
          <w:tcPr>
            <w:tcW w:w="1113" w:type="pct"/>
            <w:vMerge/>
            <w:vAlign w:val="center"/>
            <w:hideMark/>
          </w:tcPr>
          <w:p w:rsidR="00F45BA7" w:rsidRPr="00F45BA7" w:rsidRDefault="00F45BA7" w:rsidP="00F45BA7">
            <w:pPr>
              <w:rPr>
                <w:bCs/>
                <w:sz w:val="20"/>
                <w:szCs w:val="20"/>
              </w:rPr>
            </w:pPr>
          </w:p>
        </w:tc>
        <w:tc>
          <w:tcPr>
            <w:tcW w:w="1042" w:type="pct"/>
            <w:shd w:val="clear" w:color="auto" w:fill="auto"/>
            <w:noWrap/>
            <w:vAlign w:val="center"/>
            <w:hideMark/>
          </w:tcPr>
          <w:p w:rsidR="00F45BA7" w:rsidRPr="00F45BA7" w:rsidRDefault="00F45BA7" w:rsidP="00F45BA7">
            <w:pPr>
              <w:jc w:val="center"/>
              <w:rPr>
                <w:sz w:val="20"/>
                <w:szCs w:val="20"/>
              </w:rPr>
            </w:pPr>
            <w:r w:rsidRPr="00F45BA7">
              <w:rPr>
                <w:sz w:val="20"/>
                <w:szCs w:val="20"/>
              </w:rPr>
              <w:t>«КС-1»</w:t>
            </w:r>
          </w:p>
        </w:tc>
        <w:tc>
          <w:tcPr>
            <w:tcW w:w="476" w:type="pct"/>
            <w:shd w:val="clear" w:color="auto" w:fill="auto"/>
            <w:noWrap/>
            <w:vAlign w:val="center"/>
            <w:hideMark/>
          </w:tcPr>
          <w:p w:rsidR="00F45BA7" w:rsidRPr="00F45BA7" w:rsidRDefault="00F45BA7" w:rsidP="00F45BA7">
            <w:pPr>
              <w:jc w:val="center"/>
              <w:rPr>
                <w:sz w:val="20"/>
                <w:szCs w:val="20"/>
              </w:rPr>
            </w:pPr>
            <w:r w:rsidRPr="00F45BA7">
              <w:rPr>
                <w:sz w:val="20"/>
                <w:szCs w:val="20"/>
              </w:rPr>
              <w:t>100</w:t>
            </w:r>
          </w:p>
        </w:tc>
        <w:tc>
          <w:tcPr>
            <w:tcW w:w="475" w:type="pct"/>
            <w:vAlign w:val="center"/>
          </w:tcPr>
          <w:p w:rsidR="00F45BA7" w:rsidRPr="00F45BA7" w:rsidRDefault="00F45BA7" w:rsidP="00F45BA7">
            <w:pPr>
              <w:jc w:val="center"/>
              <w:rPr>
                <w:sz w:val="20"/>
                <w:szCs w:val="20"/>
              </w:rPr>
            </w:pPr>
            <w:r w:rsidRPr="00F45BA7">
              <w:rPr>
                <w:sz w:val="20"/>
                <w:szCs w:val="20"/>
              </w:rPr>
              <w:t>100</w:t>
            </w:r>
          </w:p>
        </w:tc>
        <w:tc>
          <w:tcPr>
            <w:tcW w:w="474" w:type="pct"/>
            <w:vAlign w:val="center"/>
          </w:tcPr>
          <w:p w:rsidR="00F45BA7" w:rsidRPr="00F45BA7" w:rsidRDefault="00F45BA7" w:rsidP="00F45BA7">
            <w:pPr>
              <w:jc w:val="center"/>
              <w:rPr>
                <w:sz w:val="20"/>
                <w:szCs w:val="20"/>
              </w:rPr>
            </w:pPr>
            <w:r w:rsidRPr="00F45BA7">
              <w:rPr>
                <w:sz w:val="20"/>
                <w:szCs w:val="20"/>
              </w:rPr>
              <w:t>100</w:t>
            </w:r>
          </w:p>
        </w:tc>
        <w:tc>
          <w:tcPr>
            <w:tcW w:w="474" w:type="pct"/>
            <w:vAlign w:val="center"/>
          </w:tcPr>
          <w:p w:rsidR="00F45BA7" w:rsidRPr="00F45BA7" w:rsidRDefault="00F45BA7" w:rsidP="00F45BA7">
            <w:pPr>
              <w:jc w:val="center"/>
              <w:rPr>
                <w:sz w:val="20"/>
                <w:szCs w:val="20"/>
              </w:rPr>
            </w:pPr>
            <w:r w:rsidRPr="00F45BA7">
              <w:rPr>
                <w:sz w:val="20"/>
                <w:szCs w:val="20"/>
              </w:rPr>
              <w:t>100</w:t>
            </w:r>
          </w:p>
        </w:tc>
        <w:tc>
          <w:tcPr>
            <w:tcW w:w="473" w:type="pct"/>
            <w:vAlign w:val="center"/>
          </w:tcPr>
          <w:p w:rsidR="00F45BA7" w:rsidRPr="00F45BA7" w:rsidRDefault="00F45BA7" w:rsidP="00F45BA7">
            <w:pPr>
              <w:jc w:val="center"/>
              <w:rPr>
                <w:sz w:val="20"/>
                <w:szCs w:val="20"/>
              </w:rPr>
            </w:pPr>
            <w:r w:rsidRPr="00F45BA7">
              <w:rPr>
                <w:sz w:val="20"/>
                <w:szCs w:val="20"/>
              </w:rPr>
              <w:t>100</w:t>
            </w:r>
          </w:p>
        </w:tc>
        <w:tc>
          <w:tcPr>
            <w:tcW w:w="473" w:type="pct"/>
            <w:vAlign w:val="center"/>
          </w:tcPr>
          <w:p w:rsidR="00F45BA7" w:rsidRPr="00F45BA7" w:rsidRDefault="00F45BA7" w:rsidP="00F45BA7">
            <w:pPr>
              <w:jc w:val="center"/>
              <w:rPr>
                <w:sz w:val="20"/>
                <w:szCs w:val="20"/>
              </w:rPr>
            </w:pPr>
            <w:r w:rsidRPr="00F45BA7">
              <w:rPr>
                <w:sz w:val="20"/>
                <w:szCs w:val="20"/>
              </w:rPr>
              <w:t>100</w:t>
            </w:r>
          </w:p>
        </w:tc>
      </w:tr>
      <w:tr w:rsidR="00F45BA7" w:rsidRPr="00F45BA7" w:rsidTr="00936AD7">
        <w:trPr>
          <w:trHeight w:val="263"/>
        </w:trPr>
        <w:tc>
          <w:tcPr>
            <w:tcW w:w="1113" w:type="pct"/>
            <w:vMerge w:val="restart"/>
            <w:shd w:val="clear" w:color="auto" w:fill="auto"/>
            <w:vAlign w:val="center"/>
            <w:hideMark/>
          </w:tcPr>
          <w:p w:rsidR="00F45BA7" w:rsidRPr="00F45BA7" w:rsidRDefault="00F45BA7" w:rsidP="00F45BA7">
            <w:pPr>
              <w:rPr>
                <w:bCs/>
                <w:sz w:val="20"/>
                <w:szCs w:val="20"/>
              </w:rPr>
            </w:pPr>
            <w:r w:rsidRPr="00F45BA7">
              <w:rPr>
                <w:bCs/>
                <w:sz w:val="20"/>
                <w:szCs w:val="20"/>
              </w:rPr>
              <w:t>Квартал № 87</w:t>
            </w:r>
          </w:p>
          <w:p w:rsidR="00F45BA7" w:rsidRPr="00F45BA7" w:rsidRDefault="00F45BA7" w:rsidP="00F45BA7">
            <w:pPr>
              <w:rPr>
                <w:bCs/>
                <w:sz w:val="20"/>
                <w:szCs w:val="20"/>
              </w:rPr>
            </w:pPr>
            <w:r w:rsidRPr="00F45BA7">
              <w:rPr>
                <w:bCs/>
                <w:sz w:val="20"/>
                <w:szCs w:val="20"/>
              </w:rPr>
              <w:t>ст-ца Старощербиновская</w:t>
            </w:r>
          </w:p>
        </w:tc>
        <w:tc>
          <w:tcPr>
            <w:tcW w:w="1042" w:type="pct"/>
            <w:shd w:val="clear" w:color="auto" w:fill="auto"/>
            <w:noWrap/>
            <w:vAlign w:val="center"/>
            <w:hideMark/>
          </w:tcPr>
          <w:p w:rsidR="00F45BA7" w:rsidRPr="00F45BA7" w:rsidRDefault="00F45BA7" w:rsidP="00F45BA7">
            <w:pPr>
              <w:jc w:val="center"/>
              <w:rPr>
                <w:sz w:val="20"/>
                <w:szCs w:val="20"/>
              </w:rPr>
            </w:pPr>
            <w:r w:rsidRPr="00F45BA7">
              <w:rPr>
                <w:sz w:val="20"/>
                <w:szCs w:val="20"/>
              </w:rPr>
              <w:t>«КС-1»</w:t>
            </w:r>
          </w:p>
        </w:tc>
        <w:tc>
          <w:tcPr>
            <w:tcW w:w="476" w:type="pct"/>
            <w:shd w:val="clear" w:color="auto" w:fill="auto"/>
            <w:noWrap/>
            <w:vAlign w:val="center"/>
            <w:hideMark/>
          </w:tcPr>
          <w:p w:rsidR="00F45BA7" w:rsidRPr="00F45BA7" w:rsidRDefault="00F45BA7" w:rsidP="00F45BA7">
            <w:pPr>
              <w:jc w:val="center"/>
              <w:rPr>
                <w:sz w:val="20"/>
                <w:szCs w:val="20"/>
              </w:rPr>
            </w:pPr>
            <w:r w:rsidRPr="00F45BA7">
              <w:rPr>
                <w:sz w:val="20"/>
                <w:szCs w:val="20"/>
              </w:rPr>
              <w:t>100</w:t>
            </w:r>
          </w:p>
        </w:tc>
        <w:tc>
          <w:tcPr>
            <w:tcW w:w="475" w:type="pct"/>
            <w:vAlign w:val="center"/>
          </w:tcPr>
          <w:p w:rsidR="00F45BA7" w:rsidRPr="00F45BA7" w:rsidRDefault="00F45BA7" w:rsidP="00F45BA7">
            <w:pPr>
              <w:jc w:val="center"/>
              <w:rPr>
                <w:sz w:val="20"/>
                <w:szCs w:val="20"/>
              </w:rPr>
            </w:pPr>
            <w:r w:rsidRPr="00F45BA7">
              <w:rPr>
                <w:sz w:val="20"/>
                <w:szCs w:val="20"/>
              </w:rPr>
              <w:t>100</w:t>
            </w:r>
          </w:p>
        </w:tc>
        <w:tc>
          <w:tcPr>
            <w:tcW w:w="474" w:type="pct"/>
            <w:vAlign w:val="center"/>
          </w:tcPr>
          <w:p w:rsidR="00F45BA7" w:rsidRPr="00F45BA7" w:rsidRDefault="00F45BA7" w:rsidP="00F45BA7">
            <w:pPr>
              <w:jc w:val="center"/>
              <w:rPr>
                <w:sz w:val="20"/>
                <w:szCs w:val="20"/>
              </w:rPr>
            </w:pPr>
            <w:r w:rsidRPr="00F45BA7">
              <w:rPr>
                <w:sz w:val="20"/>
                <w:szCs w:val="20"/>
              </w:rPr>
              <w:t>100</w:t>
            </w:r>
          </w:p>
        </w:tc>
        <w:tc>
          <w:tcPr>
            <w:tcW w:w="474" w:type="pct"/>
            <w:vAlign w:val="center"/>
          </w:tcPr>
          <w:p w:rsidR="00F45BA7" w:rsidRPr="00F45BA7" w:rsidRDefault="00F45BA7" w:rsidP="00F45BA7">
            <w:pPr>
              <w:jc w:val="center"/>
              <w:rPr>
                <w:sz w:val="20"/>
                <w:szCs w:val="20"/>
              </w:rPr>
            </w:pPr>
            <w:r w:rsidRPr="00F45BA7">
              <w:rPr>
                <w:sz w:val="20"/>
                <w:szCs w:val="20"/>
              </w:rPr>
              <w:t>100</w:t>
            </w:r>
          </w:p>
        </w:tc>
        <w:tc>
          <w:tcPr>
            <w:tcW w:w="473" w:type="pct"/>
            <w:vAlign w:val="center"/>
          </w:tcPr>
          <w:p w:rsidR="00F45BA7" w:rsidRPr="00F45BA7" w:rsidRDefault="00F45BA7" w:rsidP="00F45BA7">
            <w:pPr>
              <w:jc w:val="center"/>
              <w:rPr>
                <w:sz w:val="20"/>
                <w:szCs w:val="20"/>
              </w:rPr>
            </w:pPr>
            <w:r w:rsidRPr="00F45BA7">
              <w:rPr>
                <w:sz w:val="20"/>
                <w:szCs w:val="20"/>
              </w:rPr>
              <w:t>100</w:t>
            </w:r>
          </w:p>
        </w:tc>
        <w:tc>
          <w:tcPr>
            <w:tcW w:w="473" w:type="pct"/>
            <w:vAlign w:val="center"/>
          </w:tcPr>
          <w:p w:rsidR="00F45BA7" w:rsidRPr="00F45BA7" w:rsidRDefault="00F45BA7" w:rsidP="00F45BA7">
            <w:pPr>
              <w:jc w:val="center"/>
              <w:rPr>
                <w:sz w:val="20"/>
                <w:szCs w:val="20"/>
              </w:rPr>
            </w:pPr>
            <w:r w:rsidRPr="00F45BA7">
              <w:rPr>
                <w:sz w:val="20"/>
                <w:szCs w:val="20"/>
              </w:rPr>
              <w:t>100</w:t>
            </w:r>
          </w:p>
        </w:tc>
      </w:tr>
      <w:tr w:rsidR="00F45BA7" w:rsidRPr="00F45BA7" w:rsidTr="00936AD7">
        <w:trPr>
          <w:trHeight w:val="255"/>
        </w:trPr>
        <w:tc>
          <w:tcPr>
            <w:tcW w:w="1113" w:type="pct"/>
            <w:vMerge/>
            <w:vAlign w:val="center"/>
            <w:hideMark/>
          </w:tcPr>
          <w:p w:rsidR="00F45BA7" w:rsidRPr="00F45BA7" w:rsidRDefault="00F45BA7" w:rsidP="00F45BA7">
            <w:pPr>
              <w:rPr>
                <w:bCs/>
                <w:sz w:val="20"/>
                <w:szCs w:val="20"/>
              </w:rPr>
            </w:pPr>
          </w:p>
        </w:tc>
        <w:tc>
          <w:tcPr>
            <w:tcW w:w="1042" w:type="pct"/>
            <w:shd w:val="clear" w:color="auto" w:fill="auto"/>
            <w:noWrap/>
            <w:vAlign w:val="center"/>
            <w:hideMark/>
          </w:tcPr>
          <w:p w:rsidR="00F45BA7" w:rsidRPr="00F45BA7" w:rsidRDefault="00F45BA7" w:rsidP="00F45BA7">
            <w:pPr>
              <w:jc w:val="center"/>
              <w:rPr>
                <w:sz w:val="20"/>
                <w:szCs w:val="20"/>
              </w:rPr>
            </w:pPr>
            <w:r w:rsidRPr="00F45BA7">
              <w:rPr>
                <w:sz w:val="20"/>
                <w:szCs w:val="20"/>
              </w:rPr>
              <w:t>«КС-1»</w:t>
            </w:r>
          </w:p>
        </w:tc>
        <w:tc>
          <w:tcPr>
            <w:tcW w:w="476" w:type="pct"/>
            <w:shd w:val="clear" w:color="auto" w:fill="auto"/>
            <w:noWrap/>
            <w:vAlign w:val="center"/>
            <w:hideMark/>
          </w:tcPr>
          <w:p w:rsidR="00F45BA7" w:rsidRPr="00F45BA7" w:rsidRDefault="00F45BA7" w:rsidP="00F45BA7">
            <w:pPr>
              <w:jc w:val="center"/>
              <w:rPr>
                <w:sz w:val="20"/>
                <w:szCs w:val="20"/>
              </w:rPr>
            </w:pPr>
            <w:r w:rsidRPr="00F45BA7">
              <w:rPr>
                <w:sz w:val="20"/>
                <w:szCs w:val="20"/>
              </w:rPr>
              <w:t>100</w:t>
            </w:r>
          </w:p>
        </w:tc>
        <w:tc>
          <w:tcPr>
            <w:tcW w:w="475" w:type="pct"/>
            <w:vAlign w:val="center"/>
          </w:tcPr>
          <w:p w:rsidR="00F45BA7" w:rsidRPr="00F45BA7" w:rsidRDefault="00F45BA7" w:rsidP="00F45BA7">
            <w:pPr>
              <w:jc w:val="center"/>
              <w:rPr>
                <w:sz w:val="20"/>
                <w:szCs w:val="20"/>
              </w:rPr>
            </w:pPr>
            <w:r w:rsidRPr="00F45BA7">
              <w:rPr>
                <w:sz w:val="20"/>
                <w:szCs w:val="20"/>
              </w:rPr>
              <w:t>100</w:t>
            </w:r>
          </w:p>
        </w:tc>
        <w:tc>
          <w:tcPr>
            <w:tcW w:w="474" w:type="pct"/>
            <w:vAlign w:val="center"/>
          </w:tcPr>
          <w:p w:rsidR="00F45BA7" w:rsidRPr="00F45BA7" w:rsidRDefault="00F45BA7" w:rsidP="00F45BA7">
            <w:pPr>
              <w:jc w:val="center"/>
              <w:rPr>
                <w:sz w:val="20"/>
                <w:szCs w:val="20"/>
              </w:rPr>
            </w:pPr>
            <w:r w:rsidRPr="00F45BA7">
              <w:rPr>
                <w:sz w:val="20"/>
                <w:szCs w:val="20"/>
              </w:rPr>
              <w:t>100</w:t>
            </w:r>
          </w:p>
        </w:tc>
        <w:tc>
          <w:tcPr>
            <w:tcW w:w="474" w:type="pct"/>
            <w:vAlign w:val="center"/>
          </w:tcPr>
          <w:p w:rsidR="00F45BA7" w:rsidRPr="00F45BA7" w:rsidRDefault="00F45BA7" w:rsidP="00F45BA7">
            <w:pPr>
              <w:jc w:val="center"/>
              <w:rPr>
                <w:sz w:val="20"/>
                <w:szCs w:val="20"/>
              </w:rPr>
            </w:pPr>
            <w:r w:rsidRPr="00F45BA7">
              <w:rPr>
                <w:sz w:val="20"/>
                <w:szCs w:val="20"/>
              </w:rPr>
              <w:t>100</w:t>
            </w:r>
          </w:p>
        </w:tc>
        <w:tc>
          <w:tcPr>
            <w:tcW w:w="473" w:type="pct"/>
            <w:vAlign w:val="center"/>
          </w:tcPr>
          <w:p w:rsidR="00F45BA7" w:rsidRPr="00F45BA7" w:rsidRDefault="00F45BA7" w:rsidP="00F45BA7">
            <w:pPr>
              <w:jc w:val="center"/>
              <w:rPr>
                <w:sz w:val="20"/>
                <w:szCs w:val="20"/>
              </w:rPr>
            </w:pPr>
            <w:r w:rsidRPr="00F45BA7">
              <w:rPr>
                <w:sz w:val="20"/>
                <w:szCs w:val="20"/>
              </w:rPr>
              <w:t>100</w:t>
            </w:r>
          </w:p>
        </w:tc>
        <w:tc>
          <w:tcPr>
            <w:tcW w:w="473" w:type="pct"/>
            <w:vAlign w:val="center"/>
          </w:tcPr>
          <w:p w:rsidR="00F45BA7" w:rsidRPr="00F45BA7" w:rsidRDefault="00F45BA7" w:rsidP="00F45BA7">
            <w:pPr>
              <w:jc w:val="center"/>
              <w:rPr>
                <w:sz w:val="20"/>
                <w:szCs w:val="20"/>
              </w:rPr>
            </w:pPr>
            <w:r w:rsidRPr="00F45BA7">
              <w:rPr>
                <w:sz w:val="20"/>
                <w:szCs w:val="20"/>
              </w:rPr>
              <w:t>100</w:t>
            </w:r>
          </w:p>
        </w:tc>
      </w:tr>
      <w:tr w:rsidR="00F45BA7" w:rsidRPr="00F45BA7" w:rsidTr="00936AD7">
        <w:trPr>
          <w:trHeight w:val="255"/>
        </w:trPr>
        <w:tc>
          <w:tcPr>
            <w:tcW w:w="1113" w:type="pct"/>
            <w:vMerge/>
            <w:vAlign w:val="center"/>
            <w:hideMark/>
          </w:tcPr>
          <w:p w:rsidR="00F45BA7" w:rsidRPr="00F45BA7" w:rsidRDefault="00F45BA7" w:rsidP="00F45BA7">
            <w:pPr>
              <w:rPr>
                <w:bCs/>
                <w:sz w:val="20"/>
                <w:szCs w:val="20"/>
              </w:rPr>
            </w:pPr>
          </w:p>
        </w:tc>
        <w:tc>
          <w:tcPr>
            <w:tcW w:w="1042" w:type="pct"/>
            <w:shd w:val="clear" w:color="auto" w:fill="auto"/>
            <w:noWrap/>
            <w:vAlign w:val="center"/>
            <w:hideMark/>
          </w:tcPr>
          <w:p w:rsidR="00F45BA7" w:rsidRPr="00F45BA7" w:rsidRDefault="00F45BA7" w:rsidP="00F45BA7">
            <w:pPr>
              <w:jc w:val="center"/>
              <w:rPr>
                <w:sz w:val="20"/>
                <w:szCs w:val="20"/>
              </w:rPr>
            </w:pPr>
            <w:r w:rsidRPr="00F45BA7">
              <w:rPr>
                <w:sz w:val="20"/>
                <w:szCs w:val="20"/>
              </w:rPr>
              <w:t>«КС-1»</w:t>
            </w:r>
          </w:p>
        </w:tc>
        <w:tc>
          <w:tcPr>
            <w:tcW w:w="476" w:type="pct"/>
            <w:shd w:val="clear" w:color="auto" w:fill="auto"/>
            <w:noWrap/>
            <w:vAlign w:val="center"/>
            <w:hideMark/>
          </w:tcPr>
          <w:p w:rsidR="00F45BA7" w:rsidRPr="00F45BA7" w:rsidRDefault="00F45BA7" w:rsidP="00F45BA7">
            <w:pPr>
              <w:jc w:val="center"/>
              <w:rPr>
                <w:sz w:val="20"/>
                <w:szCs w:val="20"/>
              </w:rPr>
            </w:pPr>
            <w:r w:rsidRPr="00F45BA7">
              <w:rPr>
                <w:sz w:val="20"/>
                <w:szCs w:val="20"/>
              </w:rPr>
              <w:t>100</w:t>
            </w:r>
          </w:p>
        </w:tc>
        <w:tc>
          <w:tcPr>
            <w:tcW w:w="475" w:type="pct"/>
            <w:vAlign w:val="center"/>
          </w:tcPr>
          <w:p w:rsidR="00F45BA7" w:rsidRPr="00F45BA7" w:rsidRDefault="00F45BA7" w:rsidP="00F45BA7">
            <w:pPr>
              <w:jc w:val="center"/>
              <w:rPr>
                <w:sz w:val="20"/>
                <w:szCs w:val="20"/>
              </w:rPr>
            </w:pPr>
            <w:r w:rsidRPr="00F45BA7">
              <w:rPr>
                <w:sz w:val="20"/>
                <w:szCs w:val="20"/>
              </w:rPr>
              <w:t>100</w:t>
            </w:r>
          </w:p>
        </w:tc>
        <w:tc>
          <w:tcPr>
            <w:tcW w:w="474" w:type="pct"/>
            <w:vAlign w:val="center"/>
          </w:tcPr>
          <w:p w:rsidR="00F45BA7" w:rsidRPr="00F45BA7" w:rsidRDefault="00F45BA7" w:rsidP="00F45BA7">
            <w:pPr>
              <w:jc w:val="center"/>
              <w:rPr>
                <w:sz w:val="20"/>
                <w:szCs w:val="20"/>
              </w:rPr>
            </w:pPr>
            <w:r w:rsidRPr="00F45BA7">
              <w:rPr>
                <w:sz w:val="20"/>
                <w:szCs w:val="20"/>
              </w:rPr>
              <w:t>100</w:t>
            </w:r>
          </w:p>
        </w:tc>
        <w:tc>
          <w:tcPr>
            <w:tcW w:w="474" w:type="pct"/>
            <w:vAlign w:val="center"/>
          </w:tcPr>
          <w:p w:rsidR="00F45BA7" w:rsidRPr="00F45BA7" w:rsidRDefault="00F45BA7" w:rsidP="00F45BA7">
            <w:pPr>
              <w:jc w:val="center"/>
              <w:rPr>
                <w:sz w:val="20"/>
                <w:szCs w:val="20"/>
              </w:rPr>
            </w:pPr>
            <w:r w:rsidRPr="00F45BA7">
              <w:rPr>
                <w:sz w:val="20"/>
                <w:szCs w:val="20"/>
              </w:rPr>
              <w:t>100</w:t>
            </w:r>
          </w:p>
        </w:tc>
        <w:tc>
          <w:tcPr>
            <w:tcW w:w="473" w:type="pct"/>
            <w:vAlign w:val="center"/>
          </w:tcPr>
          <w:p w:rsidR="00F45BA7" w:rsidRPr="00F45BA7" w:rsidRDefault="00F45BA7" w:rsidP="00F45BA7">
            <w:pPr>
              <w:jc w:val="center"/>
              <w:rPr>
                <w:sz w:val="20"/>
                <w:szCs w:val="20"/>
              </w:rPr>
            </w:pPr>
            <w:r w:rsidRPr="00F45BA7">
              <w:rPr>
                <w:sz w:val="20"/>
                <w:szCs w:val="20"/>
              </w:rPr>
              <w:t>100</w:t>
            </w:r>
          </w:p>
        </w:tc>
        <w:tc>
          <w:tcPr>
            <w:tcW w:w="473" w:type="pct"/>
            <w:vAlign w:val="center"/>
          </w:tcPr>
          <w:p w:rsidR="00F45BA7" w:rsidRPr="00F45BA7" w:rsidRDefault="00F45BA7" w:rsidP="00F45BA7">
            <w:pPr>
              <w:jc w:val="center"/>
              <w:rPr>
                <w:sz w:val="20"/>
                <w:szCs w:val="20"/>
              </w:rPr>
            </w:pPr>
            <w:r w:rsidRPr="00F45BA7">
              <w:rPr>
                <w:sz w:val="20"/>
                <w:szCs w:val="20"/>
              </w:rPr>
              <w:t>100</w:t>
            </w:r>
          </w:p>
        </w:tc>
      </w:tr>
      <w:tr w:rsidR="00F45BA7" w:rsidRPr="00F45BA7" w:rsidTr="00936AD7">
        <w:trPr>
          <w:trHeight w:val="270"/>
        </w:trPr>
        <w:tc>
          <w:tcPr>
            <w:tcW w:w="1113" w:type="pct"/>
            <w:vMerge/>
            <w:vAlign w:val="center"/>
            <w:hideMark/>
          </w:tcPr>
          <w:p w:rsidR="00F45BA7" w:rsidRPr="00F45BA7" w:rsidRDefault="00F45BA7" w:rsidP="00F45BA7">
            <w:pPr>
              <w:rPr>
                <w:bCs/>
                <w:sz w:val="20"/>
                <w:szCs w:val="20"/>
              </w:rPr>
            </w:pPr>
          </w:p>
        </w:tc>
        <w:tc>
          <w:tcPr>
            <w:tcW w:w="1042" w:type="pct"/>
            <w:shd w:val="clear" w:color="auto" w:fill="auto"/>
            <w:noWrap/>
            <w:vAlign w:val="center"/>
            <w:hideMark/>
          </w:tcPr>
          <w:p w:rsidR="00F45BA7" w:rsidRPr="00F45BA7" w:rsidRDefault="00F45BA7" w:rsidP="00F45BA7">
            <w:pPr>
              <w:jc w:val="center"/>
              <w:rPr>
                <w:sz w:val="20"/>
                <w:szCs w:val="20"/>
              </w:rPr>
            </w:pPr>
            <w:r w:rsidRPr="00F45BA7">
              <w:rPr>
                <w:sz w:val="20"/>
                <w:szCs w:val="20"/>
              </w:rPr>
              <w:t>«КС-1"»</w:t>
            </w:r>
          </w:p>
        </w:tc>
        <w:tc>
          <w:tcPr>
            <w:tcW w:w="476" w:type="pct"/>
            <w:shd w:val="clear" w:color="auto" w:fill="auto"/>
            <w:noWrap/>
            <w:vAlign w:val="center"/>
            <w:hideMark/>
          </w:tcPr>
          <w:p w:rsidR="00F45BA7" w:rsidRPr="00F45BA7" w:rsidRDefault="00F45BA7" w:rsidP="00F45BA7">
            <w:pPr>
              <w:jc w:val="center"/>
              <w:rPr>
                <w:sz w:val="20"/>
                <w:szCs w:val="20"/>
              </w:rPr>
            </w:pPr>
            <w:r w:rsidRPr="00F45BA7">
              <w:rPr>
                <w:sz w:val="20"/>
                <w:szCs w:val="20"/>
              </w:rPr>
              <w:t>100</w:t>
            </w:r>
          </w:p>
        </w:tc>
        <w:tc>
          <w:tcPr>
            <w:tcW w:w="475" w:type="pct"/>
            <w:vAlign w:val="center"/>
          </w:tcPr>
          <w:p w:rsidR="00F45BA7" w:rsidRPr="00F45BA7" w:rsidRDefault="00F45BA7" w:rsidP="00F45BA7">
            <w:pPr>
              <w:jc w:val="center"/>
              <w:rPr>
                <w:sz w:val="20"/>
                <w:szCs w:val="20"/>
              </w:rPr>
            </w:pPr>
            <w:r w:rsidRPr="00F45BA7">
              <w:rPr>
                <w:sz w:val="20"/>
                <w:szCs w:val="20"/>
              </w:rPr>
              <w:t>100</w:t>
            </w:r>
          </w:p>
        </w:tc>
        <w:tc>
          <w:tcPr>
            <w:tcW w:w="474" w:type="pct"/>
            <w:vAlign w:val="center"/>
          </w:tcPr>
          <w:p w:rsidR="00F45BA7" w:rsidRPr="00F45BA7" w:rsidRDefault="00F45BA7" w:rsidP="00F45BA7">
            <w:pPr>
              <w:jc w:val="center"/>
              <w:rPr>
                <w:sz w:val="20"/>
                <w:szCs w:val="20"/>
              </w:rPr>
            </w:pPr>
            <w:r w:rsidRPr="00F45BA7">
              <w:rPr>
                <w:sz w:val="20"/>
                <w:szCs w:val="20"/>
              </w:rPr>
              <w:t>100</w:t>
            </w:r>
          </w:p>
        </w:tc>
        <w:tc>
          <w:tcPr>
            <w:tcW w:w="474" w:type="pct"/>
            <w:vAlign w:val="center"/>
          </w:tcPr>
          <w:p w:rsidR="00F45BA7" w:rsidRPr="00F45BA7" w:rsidRDefault="00F45BA7" w:rsidP="00F45BA7">
            <w:pPr>
              <w:jc w:val="center"/>
              <w:rPr>
                <w:sz w:val="20"/>
                <w:szCs w:val="20"/>
              </w:rPr>
            </w:pPr>
            <w:r w:rsidRPr="00F45BA7">
              <w:rPr>
                <w:sz w:val="20"/>
                <w:szCs w:val="20"/>
              </w:rPr>
              <w:t>100</w:t>
            </w:r>
          </w:p>
        </w:tc>
        <w:tc>
          <w:tcPr>
            <w:tcW w:w="473" w:type="pct"/>
            <w:vAlign w:val="center"/>
          </w:tcPr>
          <w:p w:rsidR="00F45BA7" w:rsidRPr="00F45BA7" w:rsidRDefault="00F45BA7" w:rsidP="00F45BA7">
            <w:pPr>
              <w:jc w:val="center"/>
              <w:rPr>
                <w:sz w:val="20"/>
                <w:szCs w:val="20"/>
              </w:rPr>
            </w:pPr>
            <w:r w:rsidRPr="00F45BA7">
              <w:rPr>
                <w:sz w:val="20"/>
                <w:szCs w:val="20"/>
              </w:rPr>
              <w:t>100</w:t>
            </w:r>
          </w:p>
        </w:tc>
        <w:tc>
          <w:tcPr>
            <w:tcW w:w="473" w:type="pct"/>
            <w:vAlign w:val="center"/>
          </w:tcPr>
          <w:p w:rsidR="00F45BA7" w:rsidRPr="00F45BA7" w:rsidRDefault="00F45BA7" w:rsidP="00F45BA7">
            <w:pPr>
              <w:jc w:val="center"/>
              <w:rPr>
                <w:sz w:val="20"/>
                <w:szCs w:val="20"/>
              </w:rPr>
            </w:pPr>
            <w:r w:rsidRPr="00F45BA7">
              <w:rPr>
                <w:sz w:val="20"/>
                <w:szCs w:val="20"/>
              </w:rPr>
              <w:t>100</w:t>
            </w:r>
          </w:p>
        </w:tc>
      </w:tr>
      <w:tr w:rsidR="00F45BA7" w:rsidRPr="00F45BA7" w:rsidTr="00936AD7">
        <w:trPr>
          <w:trHeight w:val="263"/>
        </w:trPr>
        <w:tc>
          <w:tcPr>
            <w:tcW w:w="1113" w:type="pct"/>
            <w:vMerge w:val="restart"/>
            <w:shd w:val="clear" w:color="auto" w:fill="auto"/>
            <w:vAlign w:val="center"/>
            <w:hideMark/>
          </w:tcPr>
          <w:p w:rsidR="00F45BA7" w:rsidRPr="00F45BA7" w:rsidRDefault="00F45BA7" w:rsidP="00F45BA7">
            <w:pPr>
              <w:rPr>
                <w:bCs/>
                <w:sz w:val="20"/>
                <w:szCs w:val="20"/>
              </w:rPr>
            </w:pPr>
            <w:r w:rsidRPr="00F45BA7">
              <w:rPr>
                <w:bCs/>
                <w:sz w:val="20"/>
                <w:szCs w:val="20"/>
              </w:rPr>
              <w:t>Квартал № 89</w:t>
            </w:r>
          </w:p>
          <w:p w:rsidR="00F45BA7" w:rsidRPr="00F45BA7" w:rsidRDefault="00F45BA7" w:rsidP="00F45BA7">
            <w:pPr>
              <w:rPr>
                <w:bCs/>
                <w:sz w:val="20"/>
                <w:szCs w:val="20"/>
              </w:rPr>
            </w:pPr>
            <w:r w:rsidRPr="00F45BA7">
              <w:rPr>
                <w:bCs/>
                <w:sz w:val="20"/>
                <w:szCs w:val="20"/>
              </w:rPr>
              <w:t>ст-ца Старощербиновская</w:t>
            </w:r>
          </w:p>
        </w:tc>
        <w:tc>
          <w:tcPr>
            <w:tcW w:w="1042" w:type="pct"/>
            <w:shd w:val="clear" w:color="auto" w:fill="auto"/>
            <w:noWrap/>
            <w:vAlign w:val="center"/>
            <w:hideMark/>
          </w:tcPr>
          <w:p w:rsidR="00F45BA7" w:rsidRPr="00F45BA7" w:rsidRDefault="00F45BA7" w:rsidP="00F45BA7">
            <w:pPr>
              <w:jc w:val="center"/>
              <w:rPr>
                <w:sz w:val="20"/>
                <w:szCs w:val="20"/>
              </w:rPr>
            </w:pPr>
            <w:r w:rsidRPr="00F45BA7">
              <w:rPr>
                <w:sz w:val="20"/>
                <w:szCs w:val="20"/>
              </w:rPr>
              <w:t>«Братск-1М»</w:t>
            </w:r>
          </w:p>
        </w:tc>
        <w:tc>
          <w:tcPr>
            <w:tcW w:w="476" w:type="pct"/>
            <w:shd w:val="clear" w:color="auto" w:fill="auto"/>
            <w:noWrap/>
            <w:vAlign w:val="center"/>
            <w:hideMark/>
          </w:tcPr>
          <w:p w:rsidR="00F45BA7" w:rsidRPr="00F45BA7" w:rsidRDefault="00F45BA7" w:rsidP="00F45BA7">
            <w:pPr>
              <w:jc w:val="center"/>
              <w:rPr>
                <w:sz w:val="20"/>
                <w:szCs w:val="20"/>
              </w:rPr>
            </w:pPr>
            <w:r w:rsidRPr="00F45BA7">
              <w:rPr>
                <w:sz w:val="20"/>
                <w:szCs w:val="20"/>
              </w:rPr>
              <w:t>108</w:t>
            </w:r>
          </w:p>
        </w:tc>
        <w:tc>
          <w:tcPr>
            <w:tcW w:w="475" w:type="pct"/>
            <w:vAlign w:val="center"/>
          </w:tcPr>
          <w:p w:rsidR="00F45BA7" w:rsidRPr="00F45BA7" w:rsidRDefault="00F45BA7" w:rsidP="00F45BA7">
            <w:pPr>
              <w:jc w:val="center"/>
              <w:rPr>
                <w:sz w:val="20"/>
                <w:szCs w:val="20"/>
              </w:rPr>
            </w:pPr>
            <w:r w:rsidRPr="00F45BA7">
              <w:rPr>
                <w:sz w:val="20"/>
                <w:szCs w:val="20"/>
              </w:rPr>
              <w:t>108</w:t>
            </w:r>
          </w:p>
        </w:tc>
        <w:tc>
          <w:tcPr>
            <w:tcW w:w="474" w:type="pct"/>
            <w:vAlign w:val="center"/>
          </w:tcPr>
          <w:p w:rsidR="00F45BA7" w:rsidRPr="00F45BA7" w:rsidRDefault="00F45BA7" w:rsidP="00F45BA7">
            <w:pPr>
              <w:jc w:val="center"/>
              <w:rPr>
                <w:sz w:val="20"/>
                <w:szCs w:val="20"/>
              </w:rPr>
            </w:pPr>
            <w:r w:rsidRPr="00F45BA7">
              <w:rPr>
                <w:sz w:val="20"/>
                <w:szCs w:val="20"/>
              </w:rPr>
              <w:t>108</w:t>
            </w:r>
          </w:p>
        </w:tc>
        <w:tc>
          <w:tcPr>
            <w:tcW w:w="474" w:type="pct"/>
            <w:vAlign w:val="center"/>
          </w:tcPr>
          <w:p w:rsidR="00F45BA7" w:rsidRPr="00F45BA7" w:rsidRDefault="00F45BA7" w:rsidP="00F45BA7">
            <w:pPr>
              <w:jc w:val="center"/>
              <w:rPr>
                <w:sz w:val="20"/>
                <w:szCs w:val="20"/>
              </w:rPr>
            </w:pPr>
            <w:r w:rsidRPr="00F45BA7">
              <w:rPr>
                <w:sz w:val="20"/>
                <w:szCs w:val="20"/>
              </w:rPr>
              <w:t>108</w:t>
            </w:r>
          </w:p>
        </w:tc>
        <w:tc>
          <w:tcPr>
            <w:tcW w:w="473" w:type="pct"/>
            <w:vAlign w:val="center"/>
          </w:tcPr>
          <w:p w:rsidR="00F45BA7" w:rsidRPr="00F45BA7" w:rsidRDefault="00F45BA7" w:rsidP="00F45BA7">
            <w:pPr>
              <w:jc w:val="center"/>
              <w:rPr>
                <w:sz w:val="20"/>
                <w:szCs w:val="20"/>
              </w:rPr>
            </w:pPr>
            <w:r w:rsidRPr="00F45BA7">
              <w:rPr>
                <w:sz w:val="20"/>
                <w:szCs w:val="20"/>
              </w:rPr>
              <w:t>108</w:t>
            </w:r>
          </w:p>
        </w:tc>
        <w:tc>
          <w:tcPr>
            <w:tcW w:w="473" w:type="pct"/>
            <w:vAlign w:val="center"/>
          </w:tcPr>
          <w:p w:rsidR="00F45BA7" w:rsidRPr="00F45BA7" w:rsidRDefault="00F45BA7" w:rsidP="00F45BA7">
            <w:pPr>
              <w:jc w:val="center"/>
              <w:rPr>
                <w:sz w:val="20"/>
                <w:szCs w:val="20"/>
              </w:rPr>
            </w:pPr>
            <w:r w:rsidRPr="00F45BA7">
              <w:rPr>
                <w:sz w:val="20"/>
                <w:szCs w:val="20"/>
              </w:rPr>
              <w:t>108</w:t>
            </w:r>
          </w:p>
        </w:tc>
      </w:tr>
      <w:tr w:rsidR="00F45BA7" w:rsidRPr="00F45BA7" w:rsidTr="00936AD7">
        <w:trPr>
          <w:trHeight w:val="263"/>
        </w:trPr>
        <w:tc>
          <w:tcPr>
            <w:tcW w:w="1113" w:type="pct"/>
            <w:vMerge/>
            <w:vAlign w:val="center"/>
            <w:hideMark/>
          </w:tcPr>
          <w:p w:rsidR="00F45BA7" w:rsidRPr="00F45BA7" w:rsidRDefault="00F45BA7" w:rsidP="00F45BA7">
            <w:pPr>
              <w:rPr>
                <w:bCs/>
                <w:sz w:val="20"/>
                <w:szCs w:val="20"/>
              </w:rPr>
            </w:pPr>
          </w:p>
        </w:tc>
        <w:tc>
          <w:tcPr>
            <w:tcW w:w="1042" w:type="pct"/>
            <w:shd w:val="clear" w:color="auto" w:fill="auto"/>
            <w:noWrap/>
            <w:vAlign w:val="center"/>
            <w:hideMark/>
          </w:tcPr>
          <w:p w:rsidR="00F45BA7" w:rsidRPr="00F45BA7" w:rsidRDefault="00F45BA7" w:rsidP="00F45BA7">
            <w:pPr>
              <w:jc w:val="center"/>
              <w:rPr>
                <w:sz w:val="20"/>
                <w:szCs w:val="20"/>
              </w:rPr>
            </w:pPr>
            <w:r w:rsidRPr="00F45BA7">
              <w:rPr>
                <w:sz w:val="20"/>
                <w:szCs w:val="20"/>
              </w:rPr>
              <w:t>«Братск-1М»</w:t>
            </w:r>
          </w:p>
        </w:tc>
        <w:tc>
          <w:tcPr>
            <w:tcW w:w="476" w:type="pct"/>
            <w:shd w:val="clear" w:color="auto" w:fill="auto"/>
            <w:noWrap/>
            <w:vAlign w:val="center"/>
            <w:hideMark/>
          </w:tcPr>
          <w:p w:rsidR="00F45BA7" w:rsidRPr="00F45BA7" w:rsidRDefault="00F45BA7" w:rsidP="00F45BA7">
            <w:pPr>
              <w:jc w:val="center"/>
              <w:rPr>
                <w:sz w:val="20"/>
                <w:szCs w:val="20"/>
              </w:rPr>
            </w:pPr>
            <w:r w:rsidRPr="00F45BA7">
              <w:rPr>
                <w:sz w:val="20"/>
                <w:szCs w:val="20"/>
              </w:rPr>
              <w:t>108</w:t>
            </w:r>
          </w:p>
        </w:tc>
        <w:tc>
          <w:tcPr>
            <w:tcW w:w="475" w:type="pct"/>
            <w:vAlign w:val="center"/>
          </w:tcPr>
          <w:p w:rsidR="00F45BA7" w:rsidRPr="00F45BA7" w:rsidRDefault="00F45BA7" w:rsidP="00F45BA7">
            <w:pPr>
              <w:jc w:val="center"/>
              <w:rPr>
                <w:sz w:val="20"/>
                <w:szCs w:val="20"/>
              </w:rPr>
            </w:pPr>
            <w:r w:rsidRPr="00F45BA7">
              <w:rPr>
                <w:sz w:val="20"/>
                <w:szCs w:val="20"/>
              </w:rPr>
              <w:t>108</w:t>
            </w:r>
          </w:p>
        </w:tc>
        <w:tc>
          <w:tcPr>
            <w:tcW w:w="474" w:type="pct"/>
            <w:vAlign w:val="center"/>
          </w:tcPr>
          <w:p w:rsidR="00F45BA7" w:rsidRPr="00F45BA7" w:rsidRDefault="00F45BA7" w:rsidP="00F45BA7">
            <w:pPr>
              <w:jc w:val="center"/>
              <w:rPr>
                <w:sz w:val="20"/>
                <w:szCs w:val="20"/>
              </w:rPr>
            </w:pPr>
            <w:r w:rsidRPr="00F45BA7">
              <w:rPr>
                <w:sz w:val="20"/>
                <w:szCs w:val="20"/>
              </w:rPr>
              <w:t>108</w:t>
            </w:r>
          </w:p>
        </w:tc>
        <w:tc>
          <w:tcPr>
            <w:tcW w:w="474" w:type="pct"/>
            <w:vAlign w:val="center"/>
          </w:tcPr>
          <w:p w:rsidR="00F45BA7" w:rsidRPr="00F45BA7" w:rsidRDefault="00F45BA7" w:rsidP="00F45BA7">
            <w:pPr>
              <w:jc w:val="center"/>
              <w:rPr>
                <w:sz w:val="20"/>
                <w:szCs w:val="20"/>
              </w:rPr>
            </w:pPr>
            <w:r w:rsidRPr="00F45BA7">
              <w:rPr>
                <w:sz w:val="20"/>
                <w:szCs w:val="20"/>
              </w:rPr>
              <w:t>108</w:t>
            </w:r>
          </w:p>
        </w:tc>
        <w:tc>
          <w:tcPr>
            <w:tcW w:w="473" w:type="pct"/>
            <w:vAlign w:val="center"/>
          </w:tcPr>
          <w:p w:rsidR="00F45BA7" w:rsidRPr="00F45BA7" w:rsidRDefault="00F45BA7" w:rsidP="00F45BA7">
            <w:pPr>
              <w:jc w:val="center"/>
              <w:rPr>
                <w:sz w:val="20"/>
                <w:szCs w:val="20"/>
              </w:rPr>
            </w:pPr>
            <w:r w:rsidRPr="00F45BA7">
              <w:rPr>
                <w:sz w:val="20"/>
                <w:szCs w:val="20"/>
              </w:rPr>
              <w:t>108</w:t>
            </w:r>
          </w:p>
        </w:tc>
        <w:tc>
          <w:tcPr>
            <w:tcW w:w="473" w:type="pct"/>
            <w:vAlign w:val="center"/>
          </w:tcPr>
          <w:p w:rsidR="00F45BA7" w:rsidRPr="00F45BA7" w:rsidRDefault="00F45BA7" w:rsidP="00F45BA7">
            <w:pPr>
              <w:jc w:val="center"/>
              <w:rPr>
                <w:sz w:val="20"/>
                <w:szCs w:val="20"/>
              </w:rPr>
            </w:pPr>
            <w:r w:rsidRPr="00F45BA7">
              <w:rPr>
                <w:sz w:val="20"/>
                <w:szCs w:val="20"/>
              </w:rPr>
              <w:t>108</w:t>
            </w:r>
          </w:p>
        </w:tc>
      </w:tr>
      <w:tr w:rsidR="00F45BA7" w:rsidRPr="00F45BA7" w:rsidTr="00936AD7">
        <w:trPr>
          <w:trHeight w:val="263"/>
        </w:trPr>
        <w:tc>
          <w:tcPr>
            <w:tcW w:w="1113" w:type="pct"/>
            <w:vMerge/>
            <w:vAlign w:val="center"/>
            <w:hideMark/>
          </w:tcPr>
          <w:p w:rsidR="00F45BA7" w:rsidRPr="00F45BA7" w:rsidRDefault="00F45BA7" w:rsidP="00F45BA7">
            <w:pPr>
              <w:rPr>
                <w:bCs/>
                <w:sz w:val="20"/>
                <w:szCs w:val="20"/>
              </w:rPr>
            </w:pPr>
          </w:p>
        </w:tc>
        <w:tc>
          <w:tcPr>
            <w:tcW w:w="1042" w:type="pct"/>
            <w:shd w:val="clear" w:color="auto" w:fill="auto"/>
            <w:noWrap/>
            <w:vAlign w:val="center"/>
            <w:hideMark/>
          </w:tcPr>
          <w:p w:rsidR="00F45BA7" w:rsidRPr="00F45BA7" w:rsidRDefault="00F45BA7" w:rsidP="00F45BA7">
            <w:pPr>
              <w:jc w:val="center"/>
              <w:rPr>
                <w:sz w:val="20"/>
                <w:szCs w:val="20"/>
              </w:rPr>
            </w:pPr>
            <w:r w:rsidRPr="00F45BA7">
              <w:rPr>
                <w:sz w:val="20"/>
                <w:szCs w:val="20"/>
              </w:rPr>
              <w:t>«Братск-1М»</w:t>
            </w:r>
          </w:p>
        </w:tc>
        <w:tc>
          <w:tcPr>
            <w:tcW w:w="476" w:type="pct"/>
            <w:shd w:val="clear" w:color="auto" w:fill="auto"/>
            <w:noWrap/>
            <w:vAlign w:val="center"/>
            <w:hideMark/>
          </w:tcPr>
          <w:p w:rsidR="00F45BA7" w:rsidRPr="00F45BA7" w:rsidRDefault="00F45BA7" w:rsidP="00F45BA7">
            <w:pPr>
              <w:jc w:val="center"/>
              <w:rPr>
                <w:sz w:val="20"/>
                <w:szCs w:val="20"/>
              </w:rPr>
            </w:pPr>
            <w:r w:rsidRPr="00F45BA7">
              <w:rPr>
                <w:sz w:val="20"/>
                <w:szCs w:val="20"/>
              </w:rPr>
              <w:t>108</w:t>
            </w:r>
          </w:p>
        </w:tc>
        <w:tc>
          <w:tcPr>
            <w:tcW w:w="475" w:type="pct"/>
            <w:vAlign w:val="center"/>
          </w:tcPr>
          <w:p w:rsidR="00F45BA7" w:rsidRPr="00F45BA7" w:rsidRDefault="00F45BA7" w:rsidP="00F45BA7">
            <w:pPr>
              <w:jc w:val="center"/>
              <w:rPr>
                <w:sz w:val="20"/>
                <w:szCs w:val="20"/>
              </w:rPr>
            </w:pPr>
            <w:r w:rsidRPr="00F45BA7">
              <w:rPr>
                <w:sz w:val="20"/>
                <w:szCs w:val="20"/>
              </w:rPr>
              <w:t>108</w:t>
            </w:r>
          </w:p>
        </w:tc>
        <w:tc>
          <w:tcPr>
            <w:tcW w:w="474" w:type="pct"/>
            <w:vAlign w:val="center"/>
          </w:tcPr>
          <w:p w:rsidR="00F45BA7" w:rsidRPr="00F45BA7" w:rsidRDefault="00F45BA7" w:rsidP="00F45BA7">
            <w:pPr>
              <w:jc w:val="center"/>
              <w:rPr>
                <w:sz w:val="20"/>
                <w:szCs w:val="20"/>
              </w:rPr>
            </w:pPr>
            <w:r w:rsidRPr="00F45BA7">
              <w:rPr>
                <w:sz w:val="20"/>
                <w:szCs w:val="20"/>
              </w:rPr>
              <w:t>108</w:t>
            </w:r>
          </w:p>
        </w:tc>
        <w:tc>
          <w:tcPr>
            <w:tcW w:w="474" w:type="pct"/>
            <w:vAlign w:val="center"/>
          </w:tcPr>
          <w:p w:rsidR="00F45BA7" w:rsidRPr="00F45BA7" w:rsidRDefault="00F45BA7" w:rsidP="00F45BA7">
            <w:pPr>
              <w:jc w:val="center"/>
              <w:rPr>
                <w:sz w:val="20"/>
                <w:szCs w:val="20"/>
              </w:rPr>
            </w:pPr>
            <w:r w:rsidRPr="00F45BA7">
              <w:rPr>
                <w:sz w:val="20"/>
                <w:szCs w:val="20"/>
              </w:rPr>
              <w:t>108</w:t>
            </w:r>
          </w:p>
        </w:tc>
        <w:tc>
          <w:tcPr>
            <w:tcW w:w="473" w:type="pct"/>
            <w:vAlign w:val="center"/>
          </w:tcPr>
          <w:p w:rsidR="00F45BA7" w:rsidRPr="00F45BA7" w:rsidRDefault="00F45BA7" w:rsidP="00F45BA7">
            <w:pPr>
              <w:jc w:val="center"/>
              <w:rPr>
                <w:sz w:val="20"/>
                <w:szCs w:val="20"/>
              </w:rPr>
            </w:pPr>
            <w:r w:rsidRPr="00F45BA7">
              <w:rPr>
                <w:sz w:val="20"/>
                <w:szCs w:val="20"/>
              </w:rPr>
              <w:t>108</w:t>
            </w:r>
          </w:p>
        </w:tc>
        <w:tc>
          <w:tcPr>
            <w:tcW w:w="473" w:type="pct"/>
            <w:vAlign w:val="center"/>
          </w:tcPr>
          <w:p w:rsidR="00F45BA7" w:rsidRPr="00F45BA7" w:rsidRDefault="00F45BA7" w:rsidP="00F45BA7">
            <w:pPr>
              <w:jc w:val="center"/>
              <w:rPr>
                <w:sz w:val="20"/>
                <w:szCs w:val="20"/>
              </w:rPr>
            </w:pPr>
            <w:r w:rsidRPr="00F45BA7">
              <w:rPr>
                <w:sz w:val="20"/>
                <w:szCs w:val="20"/>
              </w:rPr>
              <w:t>108</w:t>
            </w:r>
          </w:p>
        </w:tc>
      </w:tr>
      <w:tr w:rsidR="00F45BA7" w:rsidRPr="00F45BA7" w:rsidTr="00936AD7">
        <w:trPr>
          <w:trHeight w:val="278"/>
        </w:trPr>
        <w:tc>
          <w:tcPr>
            <w:tcW w:w="1113" w:type="pct"/>
            <w:vMerge/>
            <w:vAlign w:val="center"/>
            <w:hideMark/>
          </w:tcPr>
          <w:p w:rsidR="00F45BA7" w:rsidRPr="00F45BA7" w:rsidRDefault="00F45BA7" w:rsidP="00F45BA7">
            <w:pPr>
              <w:rPr>
                <w:bCs/>
                <w:sz w:val="20"/>
                <w:szCs w:val="20"/>
              </w:rPr>
            </w:pPr>
          </w:p>
        </w:tc>
        <w:tc>
          <w:tcPr>
            <w:tcW w:w="1042" w:type="pct"/>
            <w:shd w:val="clear" w:color="auto" w:fill="auto"/>
            <w:noWrap/>
            <w:vAlign w:val="center"/>
            <w:hideMark/>
          </w:tcPr>
          <w:p w:rsidR="00F45BA7" w:rsidRPr="00F45BA7" w:rsidRDefault="00F45BA7" w:rsidP="00F45BA7">
            <w:pPr>
              <w:jc w:val="center"/>
              <w:rPr>
                <w:sz w:val="20"/>
                <w:szCs w:val="20"/>
              </w:rPr>
            </w:pPr>
            <w:r w:rsidRPr="00F45BA7">
              <w:rPr>
                <w:sz w:val="20"/>
                <w:szCs w:val="20"/>
              </w:rPr>
              <w:t>«Братск-1М»</w:t>
            </w:r>
          </w:p>
        </w:tc>
        <w:tc>
          <w:tcPr>
            <w:tcW w:w="476" w:type="pct"/>
            <w:shd w:val="clear" w:color="auto" w:fill="auto"/>
            <w:noWrap/>
            <w:vAlign w:val="center"/>
            <w:hideMark/>
          </w:tcPr>
          <w:p w:rsidR="00F45BA7" w:rsidRPr="00F45BA7" w:rsidRDefault="00F45BA7" w:rsidP="00F45BA7">
            <w:pPr>
              <w:jc w:val="center"/>
              <w:rPr>
                <w:sz w:val="20"/>
                <w:szCs w:val="20"/>
              </w:rPr>
            </w:pPr>
            <w:r w:rsidRPr="00F45BA7">
              <w:rPr>
                <w:sz w:val="20"/>
                <w:szCs w:val="20"/>
              </w:rPr>
              <w:t>108</w:t>
            </w:r>
          </w:p>
        </w:tc>
        <w:tc>
          <w:tcPr>
            <w:tcW w:w="475" w:type="pct"/>
            <w:vAlign w:val="center"/>
          </w:tcPr>
          <w:p w:rsidR="00F45BA7" w:rsidRPr="00F45BA7" w:rsidRDefault="00F45BA7" w:rsidP="00F45BA7">
            <w:pPr>
              <w:jc w:val="center"/>
              <w:rPr>
                <w:sz w:val="20"/>
                <w:szCs w:val="20"/>
              </w:rPr>
            </w:pPr>
            <w:r w:rsidRPr="00F45BA7">
              <w:rPr>
                <w:sz w:val="20"/>
                <w:szCs w:val="20"/>
              </w:rPr>
              <w:t>108</w:t>
            </w:r>
          </w:p>
        </w:tc>
        <w:tc>
          <w:tcPr>
            <w:tcW w:w="474" w:type="pct"/>
            <w:vAlign w:val="center"/>
          </w:tcPr>
          <w:p w:rsidR="00F45BA7" w:rsidRPr="00F45BA7" w:rsidRDefault="00F45BA7" w:rsidP="00F45BA7">
            <w:pPr>
              <w:jc w:val="center"/>
              <w:rPr>
                <w:sz w:val="20"/>
                <w:szCs w:val="20"/>
              </w:rPr>
            </w:pPr>
            <w:r w:rsidRPr="00F45BA7">
              <w:rPr>
                <w:sz w:val="20"/>
                <w:szCs w:val="20"/>
              </w:rPr>
              <w:t>108</w:t>
            </w:r>
          </w:p>
        </w:tc>
        <w:tc>
          <w:tcPr>
            <w:tcW w:w="474" w:type="pct"/>
            <w:vAlign w:val="center"/>
          </w:tcPr>
          <w:p w:rsidR="00F45BA7" w:rsidRPr="00F45BA7" w:rsidRDefault="00F45BA7" w:rsidP="00F45BA7">
            <w:pPr>
              <w:jc w:val="center"/>
              <w:rPr>
                <w:sz w:val="20"/>
                <w:szCs w:val="20"/>
              </w:rPr>
            </w:pPr>
            <w:r w:rsidRPr="00F45BA7">
              <w:rPr>
                <w:sz w:val="20"/>
                <w:szCs w:val="20"/>
              </w:rPr>
              <w:t>108</w:t>
            </w:r>
          </w:p>
        </w:tc>
        <w:tc>
          <w:tcPr>
            <w:tcW w:w="473" w:type="pct"/>
            <w:vAlign w:val="center"/>
          </w:tcPr>
          <w:p w:rsidR="00F45BA7" w:rsidRPr="00F45BA7" w:rsidRDefault="00F45BA7" w:rsidP="00F45BA7">
            <w:pPr>
              <w:jc w:val="center"/>
              <w:rPr>
                <w:sz w:val="20"/>
                <w:szCs w:val="20"/>
              </w:rPr>
            </w:pPr>
            <w:r w:rsidRPr="00F45BA7">
              <w:rPr>
                <w:sz w:val="20"/>
                <w:szCs w:val="20"/>
              </w:rPr>
              <w:t>108</w:t>
            </w:r>
          </w:p>
        </w:tc>
        <w:tc>
          <w:tcPr>
            <w:tcW w:w="473" w:type="pct"/>
            <w:vAlign w:val="center"/>
          </w:tcPr>
          <w:p w:rsidR="00F45BA7" w:rsidRPr="00F45BA7" w:rsidRDefault="00F45BA7" w:rsidP="00F45BA7">
            <w:pPr>
              <w:jc w:val="center"/>
              <w:rPr>
                <w:sz w:val="20"/>
                <w:szCs w:val="20"/>
              </w:rPr>
            </w:pPr>
            <w:r w:rsidRPr="00F45BA7">
              <w:rPr>
                <w:sz w:val="20"/>
                <w:szCs w:val="20"/>
              </w:rPr>
              <w:t>108</w:t>
            </w:r>
          </w:p>
        </w:tc>
      </w:tr>
      <w:tr w:rsidR="00F45BA7" w:rsidRPr="00F45BA7" w:rsidTr="00936AD7">
        <w:trPr>
          <w:trHeight w:val="263"/>
        </w:trPr>
        <w:tc>
          <w:tcPr>
            <w:tcW w:w="1113" w:type="pct"/>
            <w:vMerge w:val="restart"/>
            <w:shd w:val="clear" w:color="auto" w:fill="auto"/>
            <w:vAlign w:val="center"/>
            <w:hideMark/>
          </w:tcPr>
          <w:p w:rsidR="00F45BA7" w:rsidRPr="00F45BA7" w:rsidRDefault="00F45BA7" w:rsidP="00F45BA7">
            <w:pPr>
              <w:rPr>
                <w:bCs/>
                <w:sz w:val="20"/>
                <w:szCs w:val="20"/>
              </w:rPr>
            </w:pPr>
            <w:r w:rsidRPr="00F45BA7">
              <w:rPr>
                <w:bCs/>
                <w:sz w:val="20"/>
                <w:szCs w:val="20"/>
              </w:rPr>
              <w:t>Квартал № 92</w:t>
            </w:r>
          </w:p>
          <w:p w:rsidR="00F45BA7" w:rsidRPr="00F45BA7" w:rsidRDefault="00F45BA7" w:rsidP="00F45BA7">
            <w:pPr>
              <w:rPr>
                <w:bCs/>
                <w:sz w:val="20"/>
                <w:szCs w:val="20"/>
              </w:rPr>
            </w:pPr>
            <w:r w:rsidRPr="00F45BA7">
              <w:rPr>
                <w:bCs/>
                <w:sz w:val="20"/>
                <w:szCs w:val="20"/>
              </w:rPr>
              <w:t>ст-ца Старощербиновская</w:t>
            </w:r>
          </w:p>
        </w:tc>
        <w:tc>
          <w:tcPr>
            <w:tcW w:w="1042" w:type="pct"/>
            <w:shd w:val="clear" w:color="auto" w:fill="auto"/>
            <w:noWrap/>
            <w:vAlign w:val="center"/>
            <w:hideMark/>
          </w:tcPr>
          <w:p w:rsidR="00F45BA7" w:rsidRPr="00F45BA7" w:rsidRDefault="00F45BA7" w:rsidP="00F45BA7">
            <w:pPr>
              <w:jc w:val="center"/>
              <w:rPr>
                <w:sz w:val="20"/>
                <w:szCs w:val="20"/>
              </w:rPr>
            </w:pPr>
            <w:r w:rsidRPr="00F45BA7">
              <w:rPr>
                <w:sz w:val="20"/>
                <w:szCs w:val="20"/>
              </w:rPr>
              <w:t>«Тула-3»</w:t>
            </w:r>
          </w:p>
        </w:tc>
        <w:tc>
          <w:tcPr>
            <w:tcW w:w="476" w:type="pct"/>
            <w:shd w:val="clear" w:color="auto" w:fill="auto"/>
            <w:noWrap/>
            <w:vAlign w:val="center"/>
            <w:hideMark/>
          </w:tcPr>
          <w:p w:rsidR="00F45BA7" w:rsidRPr="00F45BA7" w:rsidRDefault="00F45BA7" w:rsidP="00F45BA7">
            <w:pPr>
              <w:jc w:val="center"/>
              <w:rPr>
                <w:sz w:val="20"/>
                <w:szCs w:val="20"/>
              </w:rPr>
            </w:pPr>
            <w:r w:rsidRPr="00F45BA7">
              <w:rPr>
                <w:sz w:val="20"/>
                <w:szCs w:val="20"/>
              </w:rPr>
              <w:t>114,8</w:t>
            </w:r>
          </w:p>
        </w:tc>
        <w:tc>
          <w:tcPr>
            <w:tcW w:w="475" w:type="pct"/>
            <w:vAlign w:val="center"/>
          </w:tcPr>
          <w:p w:rsidR="00F45BA7" w:rsidRPr="00F45BA7" w:rsidRDefault="00F45BA7" w:rsidP="00F45BA7">
            <w:pPr>
              <w:jc w:val="center"/>
              <w:rPr>
                <w:sz w:val="20"/>
                <w:szCs w:val="20"/>
              </w:rPr>
            </w:pPr>
            <w:r w:rsidRPr="00F45BA7">
              <w:rPr>
                <w:sz w:val="20"/>
                <w:szCs w:val="20"/>
              </w:rPr>
              <w:t>114,8</w:t>
            </w:r>
          </w:p>
        </w:tc>
        <w:tc>
          <w:tcPr>
            <w:tcW w:w="474" w:type="pct"/>
            <w:vAlign w:val="center"/>
          </w:tcPr>
          <w:p w:rsidR="00F45BA7" w:rsidRPr="00F45BA7" w:rsidRDefault="00F45BA7" w:rsidP="00F45BA7">
            <w:pPr>
              <w:jc w:val="center"/>
              <w:rPr>
                <w:sz w:val="20"/>
                <w:szCs w:val="20"/>
              </w:rPr>
            </w:pPr>
            <w:r w:rsidRPr="00F45BA7">
              <w:rPr>
                <w:sz w:val="20"/>
                <w:szCs w:val="20"/>
              </w:rPr>
              <w:t>114,8</w:t>
            </w:r>
          </w:p>
        </w:tc>
        <w:tc>
          <w:tcPr>
            <w:tcW w:w="474" w:type="pct"/>
            <w:vAlign w:val="center"/>
          </w:tcPr>
          <w:p w:rsidR="00F45BA7" w:rsidRPr="00F45BA7" w:rsidRDefault="00F45BA7" w:rsidP="00F45BA7">
            <w:pPr>
              <w:jc w:val="center"/>
              <w:rPr>
                <w:sz w:val="20"/>
                <w:szCs w:val="20"/>
              </w:rPr>
            </w:pPr>
            <w:r w:rsidRPr="00F45BA7">
              <w:rPr>
                <w:sz w:val="20"/>
                <w:szCs w:val="20"/>
              </w:rPr>
              <w:t>114,8</w:t>
            </w:r>
          </w:p>
        </w:tc>
        <w:tc>
          <w:tcPr>
            <w:tcW w:w="473" w:type="pct"/>
            <w:vAlign w:val="center"/>
          </w:tcPr>
          <w:p w:rsidR="00F45BA7" w:rsidRPr="00F45BA7" w:rsidRDefault="00F45BA7" w:rsidP="00F45BA7">
            <w:pPr>
              <w:jc w:val="center"/>
              <w:rPr>
                <w:sz w:val="20"/>
                <w:szCs w:val="20"/>
              </w:rPr>
            </w:pPr>
            <w:r w:rsidRPr="00F45BA7">
              <w:rPr>
                <w:sz w:val="20"/>
                <w:szCs w:val="20"/>
              </w:rPr>
              <w:t>114,8</w:t>
            </w:r>
          </w:p>
        </w:tc>
        <w:tc>
          <w:tcPr>
            <w:tcW w:w="473" w:type="pct"/>
            <w:vAlign w:val="center"/>
          </w:tcPr>
          <w:p w:rsidR="00F45BA7" w:rsidRPr="00F45BA7" w:rsidRDefault="00F45BA7" w:rsidP="00F45BA7">
            <w:pPr>
              <w:jc w:val="center"/>
              <w:rPr>
                <w:sz w:val="20"/>
                <w:szCs w:val="20"/>
              </w:rPr>
            </w:pPr>
            <w:r w:rsidRPr="00F45BA7">
              <w:rPr>
                <w:sz w:val="20"/>
                <w:szCs w:val="20"/>
              </w:rPr>
              <w:t>114,8</w:t>
            </w:r>
          </w:p>
        </w:tc>
      </w:tr>
      <w:tr w:rsidR="00F45BA7" w:rsidRPr="00F45BA7" w:rsidTr="00936AD7">
        <w:trPr>
          <w:trHeight w:val="255"/>
        </w:trPr>
        <w:tc>
          <w:tcPr>
            <w:tcW w:w="1113" w:type="pct"/>
            <w:vMerge/>
            <w:vAlign w:val="center"/>
            <w:hideMark/>
          </w:tcPr>
          <w:p w:rsidR="00F45BA7" w:rsidRPr="00F45BA7" w:rsidRDefault="00F45BA7" w:rsidP="00F45BA7">
            <w:pPr>
              <w:rPr>
                <w:bCs/>
                <w:sz w:val="20"/>
                <w:szCs w:val="20"/>
              </w:rPr>
            </w:pPr>
          </w:p>
        </w:tc>
        <w:tc>
          <w:tcPr>
            <w:tcW w:w="1042" w:type="pct"/>
            <w:shd w:val="clear" w:color="auto" w:fill="auto"/>
            <w:noWrap/>
            <w:vAlign w:val="center"/>
            <w:hideMark/>
          </w:tcPr>
          <w:p w:rsidR="00F45BA7" w:rsidRPr="00F45BA7" w:rsidRDefault="00F45BA7" w:rsidP="00F45BA7">
            <w:pPr>
              <w:jc w:val="center"/>
              <w:rPr>
                <w:sz w:val="20"/>
                <w:szCs w:val="20"/>
              </w:rPr>
            </w:pPr>
            <w:r w:rsidRPr="00F45BA7">
              <w:rPr>
                <w:sz w:val="20"/>
                <w:szCs w:val="20"/>
              </w:rPr>
              <w:t>«Тула-3»</w:t>
            </w:r>
          </w:p>
        </w:tc>
        <w:tc>
          <w:tcPr>
            <w:tcW w:w="476" w:type="pct"/>
            <w:shd w:val="clear" w:color="auto" w:fill="auto"/>
            <w:noWrap/>
            <w:vAlign w:val="center"/>
            <w:hideMark/>
          </w:tcPr>
          <w:p w:rsidR="00F45BA7" w:rsidRPr="00F45BA7" w:rsidRDefault="00F45BA7" w:rsidP="00F45BA7">
            <w:pPr>
              <w:jc w:val="center"/>
              <w:rPr>
                <w:sz w:val="20"/>
                <w:szCs w:val="20"/>
              </w:rPr>
            </w:pPr>
            <w:r w:rsidRPr="00F45BA7">
              <w:rPr>
                <w:sz w:val="20"/>
                <w:szCs w:val="20"/>
              </w:rPr>
              <w:t>114,8</w:t>
            </w:r>
          </w:p>
        </w:tc>
        <w:tc>
          <w:tcPr>
            <w:tcW w:w="475" w:type="pct"/>
            <w:vAlign w:val="center"/>
          </w:tcPr>
          <w:p w:rsidR="00F45BA7" w:rsidRPr="00F45BA7" w:rsidRDefault="00F45BA7" w:rsidP="00F45BA7">
            <w:pPr>
              <w:jc w:val="center"/>
              <w:rPr>
                <w:sz w:val="20"/>
                <w:szCs w:val="20"/>
              </w:rPr>
            </w:pPr>
            <w:r w:rsidRPr="00F45BA7">
              <w:rPr>
                <w:sz w:val="20"/>
                <w:szCs w:val="20"/>
              </w:rPr>
              <w:t>114,8</w:t>
            </w:r>
          </w:p>
        </w:tc>
        <w:tc>
          <w:tcPr>
            <w:tcW w:w="474" w:type="pct"/>
            <w:vAlign w:val="center"/>
          </w:tcPr>
          <w:p w:rsidR="00F45BA7" w:rsidRPr="00F45BA7" w:rsidRDefault="00F45BA7" w:rsidP="00F45BA7">
            <w:pPr>
              <w:jc w:val="center"/>
              <w:rPr>
                <w:sz w:val="20"/>
                <w:szCs w:val="20"/>
              </w:rPr>
            </w:pPr>
            <w:r w:rsidRPr="00F45BA7">
              <w:rPr>
                <w:sz w:val="20"/>
                <w:szCs w:val="20"/>
              </w:rPr>
              <w:t>114,8</w:t>
            </w:r>
          </w:p>
        </w:tc>
        <w:tc>
          <w:tcPr>
            <w:tcW w:w="474" w:type="pct"/>
            <w:vAlign w:val="center"/>
          </w:tcPr>
          <w:p w:rsidR="00F45BA7" w:rsidRPr="00F45BA7" w:rsidRDefault="00F45BA7" w:rsidP="00F45BA7">
            <w:pPr>
              <w:jc w:val="center"/>
              <w:rPr>
                <w:sz w:val="20"/>
                <w:szCs w:val="20"/>
              </w:rPr>
            </w:pPr>
            <w:r w:rsidRPr="00F45BA7">
              <w:rPr>
                <w:sz w:val="20"/>
                <w:szCs w:val="20"/>
              </w:rPr>
              <w:t>114,8</w:t>
            </w:r>
          </w:p>
        </w:tc>
        <w:tc>
          <w:tcPr>
            <w:tcW w:w="473" w:type="pct"/>
            <w:vAlign w:val="center"/>
          </w:tcPr>
          <w:p w:rsidR="00F45BA7" w:rsidRPr="00F45BA7" w:rsidRDefault="00F45BA7" w:rsidP="00F45BA7">
            <w:pPr>
              <w:jc w:val="center"/>
              <w:rPr>
                <w:sz w:val="20"/>
                <w:szCs w:val="20"/>
              </w:rPr>
            </w:pPr>
            <w:r w:rsidRPr="00F45BA7">
              <w:rPr>
                <w:sz w:val="20"/>
                <w:szCs w:val="20"/>
              </w:rPr>
              <w:t>114,8</w:t>
            </w:r>
          </w:p>
        </w:tc>
        <w:tc>
          <w:tcPr>
            <w:tcW w:w="473" w:type="pct"/>
            <w:vAlign w:val="center"/>
          </w:tcPr>
          <w:p w:rsidR="00F45BA7" w:rsidRPr="00F45BA7" w:rsidRDefault="00F45BA7" w:rsidP="00F45BA7">
            <w:pPr>
              <w:jc w:val="center"/>
              <w:rPr>
                <w:sz w:val="20"/>
                <w:szCs w:val="20"/>
              </w:rPr>
            </w:pPr>
            <w:r w:rsidRPr="00F45BA7">
              <w:rPr>
                <w:sz w:val="20"/>
                <w:szCs w:val="20"/>
              </w:rPr>
              <w:t>114,8</w:t>
            </w:r>
          </w:p>
        </w:tc>
      </w:tr>
      <w:tr w:rsidR="00F45BA7" w:rsidRPr="00F45BA7" w:rsidTr="00936AD7">
        <w:trPr>
          <w:trHeight w:val="255"/>
        </w:trPr>
        <w:tc>
          <w:tcPr>
            <w:tcW w:w="1113" w:type="pct"/>
            <w:vMerge/>
            <w:vAlign w:val="center"/>
            <w:hideMark/>
          </w:tcPr>
          <w:p w:rsidR="00F45BA7" w:rsidRPr="00F45BA7" w:rsidRDefault="00F45BA7" w:rsidP="00F45BA7">
            <w:pPr>
              <w:rPr>
                <w:bCs/>
                <w:sz w:val="20"/>
                <w:szCs w:val="20"/>
              </w:rPr>
            </w:pPr>
          </w:p>
        </w:tc>
        <w:tc>
          <w:tcPr>
            <w:tcW w:w="1042" w:type="pct"/>
            <w:shd w:val="clear" w:color="auto" w:fill="auto"/>
            <w:noWrap/>
            <w:vAlign w:val="center"/>
            <w:hideMark/>
          </w:tcPr>
          <w:p w:rsidR="00F45BA7" w:rsidRPr="00F45BA7" w:rsidRDefault="00F45BA7" w:rsidP="00F45BA7">
            <w:pPr>
              <w:jc w:val="center"/>
              <w:rPr>
                <w:sz w:val="20"/>
                <w:szCs w:val="20"/>
              </w:rPr>
            </w:pPr>
            <w:r w:rsidRPr="00F45BA7">
              <w:rPr>
                <w:sz w:val="20"/>
                <w:szCs w:val="20"/>
              </w:rPr>
              <w:t>«КС-1»</w:t>
            </w:r>
          </w:p>
        </w:tc>
        <w:tc>
          <w:tcPr>
            <w:tcW w:w="476" w:type="pct"/>
            <w:shd w:val="clear" w:color="auto" w:fill="auto"/>
            <w:noWrap/>
            <w:vAlign w:val="center"/>
            <w:hideMark/>
          </w:tcPr>
          <w:p w:rsidR="00F45BA7" w:rsidRPr="00F45BA7" w:rsidRDefault="00F45BA7" w:rsidP="00F45BA7">
            <w:pPr>
              <w:jc w:val="center"/>
              <w:rPr>
                <w:sz w:val="20"/>
                <w:szCs w:val="20"/>
              </w:rPr>
            </w:pPr>
            <w:r w:rsidRPr="00F45BA7">
              <w:rPr>
                <w:sz w:val="20"/>
                <w:szCs w:val="20"/>
              </w:rPr>
              <w:t>99,45</w:t>
            </w:r>
          </w:p>
        </w:tc>
        <w:tc>
          <w:tcPr>
            <w:tcW w:w="475" w:type="pct"/>
            <w:vAlign w:val="center"/>
          </w:tcPr>
          <w:p w:rsidR="00F45BA7" w:rsidRPr="00F45BA7" w:rsidRDefault="00F45BA7" w:rsidP="00F45BA7">
            <w:pPr>
              <w:jc w:val="center"/>
              <w:rPr>
                <w:sz w:val="20"/>
                <w:szCs w:val="20"/>
              </w:rPr>
            </w:pPr>
            <w:r w:rsidRPr="00F45BA7">
              <w:rPr>
                <w:sz w:val="20"/>
                <w:szCs w:val="20"/>
              </w:rPr>
              <w:t>99,45</w:t>
            </w:r>
          </w:p>
        </w:tc>
        <w:tc>
          <w:tcPr>
            <w:tcW w:w="474" w:type="pct"/>
            <w:vAlign w:val="center"/>
          </w:tcPr>
          <w:p w:rsidR="00F45BA7" w:rsidRPr="00F45BA7" w:rsidRDefault="00F45BA7" w:rsidP="00F45BA7">
            <w:pPr>
              <w:jc w:val="center"/>
              <w:rPr>
                <w:sz w:val="20"/>
                <w:szCs w:val="20"/>
              </w:rPr>
            </w:pPr>
            <w:r w:rsidRPr="00F45BA7">
              <w:rPr>
                <w:sz w:val="20"/>
                <w:szCs w:val="20"/>
              </w:rPr>
              <w:t>99,45</w:t>
            </w:r>
          </w:p>
        </w:tc>
        <w:tc>
          <w:tcPr>
            <w:tcW w:w="474" w:type="pct"/>
            <w:vAlign w:val="center"/>
          </w:tcPr>
          <w:p w:rsidR="00F45BA7" w:rsidRPr="00F45BA7" w:rsidRDefault="00F45BA7" w:rsidP="00F45BA7">
            <w:pPr>
              <w:jc w:val="center"/>
              <w:rPr>
                <w:sz w:val="20"/>
                <w:szCs w:val="20"/>
              </w:rPr>
            </w:pPr>
            <w:r w:rsidRPr="00F45BA7">
              <w:rPr>
                <w:sz w:val="20"/>
                <w:szCs w:val="20"/>
              </w:rPr>
              <w:t>99,45</w:t>
            </w:r>
          </w:p>
        </w:tc>
        <w:tc>
          <w:tcPr>
            <w:tcW w:w="473" w:type="pct"/>
            <w:vAlign w:val="center"/>
          </w:tcPr>
          <w:p w:rsidR="00F45BA7" w:rsidRPr="00F45BA7" w:rsidRDefault="00F45BA7" w:rsidP="00F45BA7">
            <w:pPr>
              <w:jc w:val="center"/>
              <w:rPr>
                <w:sz w:val="20"/>
                <w:szCs w:val="20"/>
              </w:rPr>
            </w:pPr>
            <w:r w:rsidRPr="00F45BA7">
              <w:rPr>
                <w:sz w:val="20"/>
                <w:szCs w:val="20"/>
              </w:rPr>
              <w:t>99,45</w:t>
            </w:r>
          </w:p>
        </w:tc>
        <w:tc>
          <w:tcPr>
            <w:tcW w:w="473" w:type="pct"/>
            <w:vAlign w:val="center"/>
          </w:tcPr>
          <w:p w:rsidR="00F45BA7" w:rsidRPr="00F45BA7" w:rsidRDefault="00F45BA7" w:rsidP="00F45BA7">
            <w:pPr>
              <w:jc w:val="center"/>
              <w:rPr>
                <w:sz w:val="20"/>
                <w:szCs w:val="20"/>
              </w:rPr>
            </w:pPr>
            <w:r w:rsidRPr="00F45BA7">
              <w:rPr>
                <w:sz w:val="20"/>
                <w:szCs w:val="20"/>
              </w:rPr>
              <w:t>99,45</w:t>
            </w:r>
          </w:p>
        </w:tc>
      </w:tr>
      <w:tr w:rsidR="00F45BA7" w:rsidRPr="00F45BA7" w:rsidTr="00936AD7">
        <w:trPr>
          <w:trHeight w:val="270"/>
        </w:trPr>
        <w:tc>
          <w:tcPr>
            <w:tcW w:w="1113" w:type="pct"/>
            <w:vMerge/>
            <w:vAlign w:val="center"/>
            <w:hideMark/>
          </w:tcPr>
          <w:p w:rsidR="00F45BA7" w:rsidRPr="00F45BA7" w:rsidRDefault="00F45BA7" w:rsidP="00F45BA7">
            <w:pPr>
              <w:rPr>
                <w:bCs/>
                <w:sz w:val="20"/>
                <w:szCs w:val="20"/>
              </w:rPr>
            </w:pPr>
          </w:p>
        </w:tc>
        <w:tc>
          <w:tcPr>
            <w:tcW w:w="1042" w:type="pct"/>
            <w:shd w:val="clear" w:color="auto" w:fill="auto"/>
            <w:noWrap/>
            <w:vAlign w:val="center"/>
            <w:hideMark/>
          </w:tcPr>
          <w:p w:rsidR="00F45BA7" w:rsidRPr="00F45BA7" w:rsidRDefault="00F45BA7" w:rsidP="00F45BA7">
            <w:pPr>
              <w:jc w:val="center"/>
              <w:rPr>
                <w:sz w:val="20"/>
                <w:szCs w:val="20"/>
              </w:rPr>
            </w:pPr>
            <w:r w:rsidRPr="00F45BA7">
              <w:rPr>
                <w:sz w:val="20"/>
                <w:szCs w:val="20"/>
              </w:rPr>
              <w:t>«КС-1»</w:t>
            </w:r>
          </w:p>
        </w:tc>
        <w:tc>
          <w:tcPr>
            <w:tcW w:w="476" w:type="pct"/>
            <w:shd w:val="clear" w:color="auto" w:fill="auto"/>
            <w:noWrap/>
            <w:vAlign w:val="center"/>
            <w:hideMark/>
          </w:tcPr>
          <w:p w:rsidR="00F45BA7" w:rsidRPr="00F45BA7" w:rsidRDefault="00F45BA7" w:rsidP="00F45BA7">
            <w:pPr>
              <w:jc w:val="center"/>
              <w:rPr>
                <w:sz w:val="20"/>
                <w:szCs w:val="20"/>
              </w:rPr>
            </w:pPr>
            <w:r w:rsidRPr="00F45BA7">
              <w:rPr>
                <w:sz w:val="20"/>
                <w:szCs w:val="20"/>
              </w:rPr>
              <w:t>99,45</w:t>
            </w:r>
          </w:p>
        </w:tc>
        <w:tc>
          <w:tcPr>
            <w:tcW w:w="475" w:type="pct"/>
            <w:vAlign w:val="center"/>
          </w:tcPr>
          <w:p w:rsidR="00F45BA7" w:rsidRPr="00F45BA7" w:rsidRDefault="00F45BA7" w:rsidP="00F45BA7">
            <w:pPr>
              <w:jc w:val="center"/>
              <w:rPr>
                <w:sz w:val="20"/>
                <w:szCs w:val="20"/>
              </w:rPr>
            </w:pPr>
            <w:r w:rsidRPr="00F45BA7">
              <w:rPr>
                <w:sz w:val="20"/>
                <w:szCs w:val="20"/>
              </w:rPr>
              <w:t>99,45</w:t>
            </w:r>
          </w:p>
        </w:tc>
        <w:tc>
          <w:tcPr>
            <w:tcW w:w="474" w:type="pct"/>
            <w:vAlign w:val="center"/>
          </w:tcPr>
          <w:p w:rsidR="00F45BA7" w:rsidRPr="00F45BA7" w:rsidRDefault="00F45BA7" w:rsidP="00F45BA7">
            <w:pPr>
              <w:jc w:val="center"/>
              <w:rPr>
                <w:sz w:val="20"/>
                <w:szCs w:val="20"/>
              </w:rPr>
            </w:pPr>
            <w:r w:rsidRPr="00F45BA7">
              <w:rPr>
                <w:sz w:val="20"/>
                <w:szCs w:val="20"/>
              </w:rPr>
              <w:t>99,45</w:t>
            </w:r>
          </w:p>
        </w:tc>
        <w:tc>
          <w:tcPr>
            <w:tcW w:w="474" w:type="pct"/>
            <w:vAlign w:val="center"/>
          </w:tcPr>
          <w:p w:rsidR="00F45BA7" w:rsidRPr="00F45BA7" w:rsidRDefault="00F45BA7" w:rsidP="00F45BA7">
            <w:pPr>
              <w:jc w:val="center"/>
              <w:rPr>
                <w:sz w:val="20"/>
                <w:szCs w:val="20"/>
              </w:rPr>
            </w:pPr>
            <w:r w:rsidRPr="00F45BA7">
              <w:rPr>
                <w:sz w:val="20"/>
                <w:szCs w:val="20"/>
              </w:rPr>
              <w:t>99,45</w:t>
            </w:r>
          </w:p>
        </w:tc>
        <w:tc>
          <w:tcPr>
            <w:tcW w:w="473" w:type="pct"/>
            <w:vAlign w:val="center"/>
          </w:tcPr>
          <w:p w:rsidR="00F45BA7" w:rsidRPr="00F45BA7" w:rsidRDefault="00F45BA7" w:rsidP="00F45BA7">
            <w:pPr>
              <w:jc w:val="center"/>
              <w:rPr>
                <w:sz w:val="20"/>
                <w:szCs w:val="20"/>
              </w:rPr>
            </w:pPr>
            <w:r w:rsidRPr="00F45BA7">
              <w:rPr>
                <w:sz w:val="20"/>
                <w:szCs w:val="20"/>
              </w:rPr>
              <w:t>99,45</w:t>
            </w:r>
          </w:p>
        </w:tc>
        <w:tc>
          <w:tcPr>
            <w:tcW w:w="473" w:type="pct"/>
            <w:vAlign w:val="center"/>
          </w:tcPr>
          <w:p w:rsidR="00F45BA7" w:rsidRPr="00F45BA7" w:rsidRDefault="00F45BA7" w:rsidP="00F45BA7">
            <w:pPr>
              <w:jc w:val="center"/>
              <w:rPr>
                <w:sz w:val="20"/>
                <w:szCs w:val="20"/>
              </w:rPr>
            </w:pPr>
            <w:r w:rsidRPr="00F45BA7">
              <w:rPr>
                <w:sz w:val="20"/>
                <w:szCs w:val="20"/>
              </w:rPr>
              <w:t>99,45</w:t>
            </w:r>
          </w:p>
        </w:tc>
      </w:tr>
      <w:tr w:rsidR="00F45BA7" w:rsidRPr="00F45BA7" w:rsidTr="00936AD7">
        <w:trPr>
          <w:trHeight w:val="390"/>
        </w:trPr>
        <w:tc>
          <w:tcPr>
            <w:tcW w:w="1113" w:type="pct"/>
            <w:vMerge w:val="restart"/>
            <w:shd w:val="clear" w:color="auto" w:fill="auto"/>
            <w:vAlign w:val="center"/>
            <w:hideMark/>
          </w:tcPr>
          <w:p w:rsidR="00F45BA7" w:rsidRPr="00F45BA7" w:rsidRDefault="00F45BA7" w:rsidP="00F45BA7">
            <w:pPr>
              <w:rPr>
                <w:bCs/>
                <w:sz w:val="20"/>
                <w:szCs w:val="20"/>
              </w:rPr>
            </w:pPr>
            <w:r w:rsidRPr="00F45BA7">
              <w:rPr>
                <w:bCs/>
                <w:sz w:val="20"/>
                <w:szCs w:val="20"/>
              </w:rPr>
              <w:t>Квартал № 98</w:t>
            </w:r>
          </w:p>
          <w:p w:rsidR="00F45BA7" w:rsidRPr="00F45BA7" w:rsidRDefault="00F45BA7" w:rsidP="00F45BA7">
            <w:pPr>
              <w:rPr>
                <w:bCs/>
                <w:sz w:val="20"/>
                <w:szCs w:val="20"/>
              </w:rPr>
            </w:pPr>
            <w:r w:rsidRPr="00F45BA7">
              <w:rPr>
                <w:bCs/>
                <w:sz w:val="20"/>
                <w:szCs w:val="20"/>
              </w:rPr>
              <w:t>ст-ца Старощербиновская</w:t>
            </w:r>
          </w:p>
        </w:tc>
        <w:tc>
          <w:tcPr>
            <w:tcW w:w="1042" w:type="pct"/>
            <w:shd w:val="clear" w:color="000000" w:fill="FFFFFF"/>
            <w:vAlign w:val="center"/>
            <w:hideMark/>
          </w:tcPr>
          <w:p w:rsidR="00F45BA7" w:rsidRPr="00F45BA7" w:rsidRDefault="00F45BA7" w:rsidP="00F45BA7">
            <w:pPr>
              <w:jc w:val="center"/>
              <w:rPr>
                <w:sz w:val="20"/>
                <w:szCs w:val="20"/>
              </w:rPr>
            </w:pPr>
            <w:r w:rsidRPr="00F45BA7">
              <w:rPr>
                <w:sz w:val="20"/>
                <w:szCs w:val="20"/>
              </w:rPr>
              <w:t>Buderus Logano GE-315</w:t>
            </w:r>
          </w:p>
        </w:tc>
        <w:tc>
          <w:tcPr>
            <w:tcW w:w="476" w:type="pct"/>
            <w:shd w:val="clear" w:color="auto" w:fill="auto"/>
            <w:noWrap/>
            <w:vAlign w:val="center"/>
            <w:hideMark/>
          </w:tcPr>
          <w:p w:rsidR="00F45BA7" w:rsidRPr="00F45BA7" w:rsidRDefault="00F45BA7" w:rsidP="00F45BA7">
            <w:pPr>
              <w:jc w:val="center"/>
              <w:rPr>
                <w:sz w:val="20"/>
                <w:szCs w:val="20"/>
              </w:rPr>
            </w:pPr>
            <w:r w:rsidRPr="00F45BA7">
              <w:rPr>
                <w:sz w:val="20"/>
                <w:szCs w:val="20"/>
              </w:rPr>
              <w:t> </w:t>
            </w:r>
          </w:p>
        </w:tc>
        <w:tc>
          <w:tcPr>
            <w:tcW w:w="475" w:type="pct"/>
            <w:vAlign w:val="center"/>
          </w:tcPr>
          <w:p w:rsidR="00F45BA7" w:rsidRPr="00F45BA7" w:rsidRDefault="00F45BA7" w:rsidP="00F45BA7">
            <w:pPr>
              <w:jc w:val="center"/>
              <w:rPr>
                <w:sz w:val="20"/>
                <w:szCs w:val="20"/>
              </w:rPr>
            </w:pPr>
            <w:r w:rsidRPr="00F45BA7">
              <w:rPr>
                <w:sz w:val="20"/>
                <w:szCs w:val="20"/>
              </w:rPr>
              <w:t> </w:t>
            </w:r>
          </w:p>
        </w:tc>
        <w:tc>
          <w:tcPr>
            <w:tcW w:w="474" w:type="pct"/>
            <w:vAlign w:val="center"/>
          </w:tcPr>
          <w:p w:rsidR="00F45BA7" w:rsidRPr="00F45BA7" w:rsidRDefault="00F45BA7" w:rsidP="00F45BA7">
            <w:pPr>
              <w:jc w:val="center"/>
              <w:rPr>
                <w:sz w:val="20"/>
                <w:szCs w:val="20"/>
              </w:rPr>
            </w:pPr>
            <w:r w:rsidRPr="00F45BA7">
              <w:rPr>
                <w:sz w:val="20"/>
                <w:szCs w:val="20"/>
              </w:rPr>
              <w:t> </w:t>
            </w:r>
          </w:p>
        </w:tc>
        <w:tc>
          <w:tcPr>
            <w:tcW w:w="474" w:type="pct"/>
            <w:vAlign w:val="center"/>
          </w:tcPr>
          <w:p w:rsidR="00F45BA7" w:rsidRPr="00F45BA7" w:rsidRDefault="00F45BA7" w:rsidP="00F45BA7">
            <w:pPr>
              <w:jc w:val="center"/>
              <w:rPr>
                <w:sz w:val="20"/>
                <w:szCs w:val="20"/>
              </w:rPr>
            </w:pPr>
            <w:r w:rsidRPr="00F45BA7">
              <w:rPr>
                <w:sz w:val="20"/>
                <w:szCs w:val="20"/>
              </w:rPr>
              <w:t> </w:t>
            </w:r>
          </w:p>
        </w:tc>
        <w:tc>
          <w:tcPr>
            <w:tcW w:w="473" w:type="pct"/>
            <w:vAlign w:val="center"/>
          </w:tcPr>
          <w:p w:rsidR="00F45BA7" w:rsidRPr="00F45BA7" w:rsidRDefault="00F45BA7" w:rsidP="00F45BA7">
            <w:pPr>
              <w:jc w:val="center"/>
              <w:rPr>
                <w:sz w:val="20"/>
                <w:szCs w:val="20"/>
              </w:rPr>
            </w:pPr>
            <w:r w:rsidRPr="00F45BA7">
              <w:rPr>
                <w:sz w:val="20"/>
                <w:szCs w:val="20"/>
              </w:rPr>
              <w:t> </w:t>
            </w:r>
          </w:p>
        </w:tc>
        <w:tc>
          <w:tcPr>
            <w:tcW w:w="473" w:type="pct"/>
            <w:vAlign w:val="center"/>
          </w:tcPr>
          <w:p w:rsidR="00F45BA7" w:rsidRPr="00F45BA7" w:rsidRDefault="00F45BA7" w:rsidP="00F45BA7">
            <w:pPr>
              <w:jc w:val="center"/>
              <w:rPr>
                <w:sz w:val="20"/>
                <w:szCs w:val="20"/>
              </w:rPr>
            </w:pPr>
            <w:r w:rsidRPr="00F45BA7">
              <w:rPr>
                <w:sz w:val="20"/>
                <w:szCs w:val="20"/>
              </w:rPr>
              <w:t> </w:t>
            </w:r>
          </w:p>
        </w:tc>
      </w:tr>
      <w:tr w:rsidR="00F45BA7" w:rsidRPr="00F45BA7" w:rsidTr="00936AD7">
        <w:trPr>
          <w:trHeight w:val="420"/>
        </w:trPr>
        <w:tc>
          <w:tcPr>
            <w:tcW w:w="1113" w:type="pct"/>
            <w:vMerge/>
            <w:vAlign w:val="center"/>
            <w:hideMark/>
          </w:tcPr>
          <w:p w:rsidR="00F45BA7" w:rsidRPr="00F45BA7" w:rsidRDefault="00F45BA7" w:rsidP="00F45BA7">
            <w:pPr>
              <w:rPr>
                <w:bCs/>
                <w:sz w:val="20"/>
                <w:szCs w:val="20"/>
              </w:rPr>
            </w:pPr>
          </w:p>
        </w:tc>
        <w:tc>
          <w:tcPr>
            <w:tcW w:w="1042" w:type="pct"/>
            <w:shd w:val="clear" w:color="000000" w:fill="FFFFFF"/>
            <w:vAlign w:val="center"/>
            <w:hideMark/>
          </w:tcPr>
          <w:p w:rsidR="00F45BA7" w:rsidRPr="00F45BA7" w:rsidRDefault="00F45BA7" w:rsidP="00F45BA7">
            <w:pPr>
              <w:jc w:val="center"/>
              <w:rPr>
                <w:sz w:val="20"/>
                <w:szCs w:val="20"/>
              </w:rPr>
            </w:pPr>
            <w:r w:rsidRPr="00F45BA7">
              <w:rPr>
                <w:sz w:val="20"/>
                <w:szCs w:val="20"/>
              </w:rPr>
              <w:t>Buderus Logano GE-315</w:t>
            </w:r>
          </w:p>
        </w:tc>
        <w:tc>
          <w:tcPr>
            <w:tcW w:w="476" w:type="pct"/>
            <w:shd w:val="clear" w:color="auto" w:fill="auto"/>
            <w:noWrap/>
            <w:vAlign w:val="center"/>
            <w:hideMark/>
          </w:tcPr>
          <w:p w:rsidR="00F45BA7" w:rsidRPr="00F45BA7" w:rsidRDefault="00F45BA7" w:rsidP="00F45BA7">
            <w:pPr>
              <w:jc w:val="center"/>
              <w:rPr>
                <w:sz w:val="20"/>
                <w:szCs w:val="20"/>
              </w:rPr>
            </w:pPr>
            <w:r w:rsidRPr="00F45BA7">
              <w:rPr>
                <w:sz w:val="20"/>
                <w:szCs w:val="20"/>
              </w:rPr>
              <w:t> </w:t>
            </w:r>
          </w:p>
        </w:tc>
        <w:tc>
          <w:tcPr>
            <w:tcW w:w="475" w:type="pct"/>
            <w:vAlign w:val="center"/>
          </w:tcPr>
          <w:p w:rsidR="00F45BA7" w:rsidRPr="00F45BA7" w:rsidRDefault="00F45BA7" w:rsidP="00F45BA7">
            <w:pPr>
              <w:jc w:val="center"/>
              <w:rPr>
                <w:sz w:val="20"/>
                <w:szCs w:val="20"/>
              </w:rPr>
            </w:pPr>
            <w:r w:rsidRPr="00F45BA7">
              <w:rPr>
                <w:sz w:val="20"/>
                <w:szCs w:val="20"/>
              </w:rPr>
              <w:t> </w:t>
            </w:r>
          </w:p>
        </w:tc>
        <w:tc>
          <w:tcPr>
            <w:tcW w:w="474" w:type="pct"/>
            <w:vAlign w:val="center"/>
          </w:tcPr>
          <w:p w:rsidR="00F45BA7" w:rsidRPr="00F45BA7" w:rsidRDefault="00F45BA7" w:rsidP="00F45BA7">
            <w:pPr>
              <w:jc w:val="center"/>
              <w:rPr>
                <w:sz w:val="20"/>
                <w:szCs w:val="20"/>
              </w:rPr>
            </w:pPr>
            <w:r w:rsidRPr="00F45BA7">
              <w:rPr>
                <w:sz w:val="20"/>
                <w:szCs w:val="20"/>
              </w:rPr>
              <w:t> </w:t>
            </w:r>
          </w:p>
        </w:tc>
        <w:tc>
          <w:tcPr>
            <w:tcW w:w="474" w:type="pct"/>
            <w:vAlign w:val="center"/>
          </w:tcPr>
          <w:p w:rsidR="00F45BA7" w:rsidRPr="00F45BA7" w:rsidRDefault="00F45BA7" w:rsidP="00F45BA7">
            <w:pPr>
              <w:jc w:val="center"/>
              <w:rPr>
                <w:sz w:val="20"/>
                <w:szCs w:val="20"/>
              </w:rPr>
            </w:pPr>
            <w:r w:rsidRPr="00F45BA7">
              <w:rPr>
                <w:sz w:val="20"/>
                <w:szCs w:val="20"/>
              </w:rPr>
              <w:t> </w:t>
            </w:r>
          </w:p>
        </w:tc>
        <w:tc>
          <w:tcPr>
            <w:tcW w:w="473" w:type="pct"/>
            <w:vAlign w:val="center"/>
          </w:tcPr>
          <w:p w:rsidR="00F45BA7" w:rsidRPr="00F45BA7" w:rsidRDefault="00F45BA7" w:rsidP="00F45BA7">
            <w:pPr>
              <w:jc w:val="center"/>
              <w:rPr>
                <w:sz w:val="20"/>
                <w:szCs w:val="20"/>
              </w:rPr>
            </w:pPr>
            <w:r w:rsidRPr="00F45BA7">
              <w:rPr>
                <w:sz w:val="20"/>
                <w:szCs w:val="20"/>
              </w:rPr>
              <w:t> </w:t>
            </w:r>
          </w:p>
        </w:tc>
        <w:tc>
          <w:tcPr>
            <w:tcW w:w="473" w:type="pct"/>
            <w:vAlign w:val="center"/>
          </w:tcPr>
          <w:p w:rsidR="00F45BA7" w:rsidRPr="00F45BA7" w:rsidRDefault="00F45BA7" w:rsidP="00F45BA7">
            <w:pPr>
              <w:jc w:val="center"/>
              <w:rPr>
                <w:sz w:val="20"/>
                <w:szCs w:val="20"/>
              </w:rPr>
            </w:pPr>
            <w:r w:rsidRPr="00F45BA7">
              <w:rPr>
                <w:sz w:val="20"/>
                <w:szCs w:val="20"/>
              </w:rPr>
              <w:t> </w:t>
            </w:r>
          </w:p>
        </w:tc>
      </w:tr>
      <w:tr w:rsidR="00F45BA7" w:rsidRPr="00F45BA7" w:rsidTr="00936AD7">
        <w:trPr>
          <w:trHeight w:val="263"/>
        </w:trPr>
        <w:tc>
          <w:tcPr>
            <w:tcW w:w="1113" w:type="pct"/>
            <w:vMerge w:val="restart"/>
            <w:shd w:val="clear" w:color="auto" w:fill="auto"/>
            <w:vAlign w:val="center"/>
            <w:hideMark/>
          </w:tcPr>
          <w:p w:rsidR="00F45BA7" w:rsidRPr="00F45BA7" w:rsidRDefault="00F45BA7" w:rsidP="00F45BA7">
            <w:pPr>
              <w:rPr>
                <w:bCs/>
                <w:sz w:val="20"/>
                <w:szCs w:val="20"/>
              </w:rPr>
            </w:pPr>
            <w:r w:rsidRPr="00F45BA7">
              <w:rPr>
                <w:bCs/>
                <w:sz w:val="20"/>
                <w:szCs w:val="20"/>
              </w:rPr>
              <w:t>Квартал № 99</w:t>
            </w:r>
          </w:p>
          <w:p w:rsidR="00F45BA7" w:rsidRPr="00F45BA7" w:rsidRDefault="00F45BA7" w:rsidP="00F45BA7">
            <w:pPr>
              <w:rPr>
                <w:bCs/>
                <w:sz w:val="20"/>
                <w:szCs w:val="20"/>
              </w:rPr>
            </w:pPr>
            <w:r w:rsidRPr="00F45BA7">
              <w:rPr>
                <w:bCs/>
                <w:sz w:val="20"/>
                <w:szCs w:val="20"/>
              </w:rPr>
              <w:t>ст-ца Старощербиновская</w:t>
            </w:r>
          </w:p>
        </w:tc>
        <w:tc>
          <w:tcPr>
            <w:tcW w:w="1042" w:type="pct"/>
            <w:shd w:val="clear" w:color="auto" w:fill="auto"/>
            <w:noWrap/>
            <w:vAlign w:val="center"/>
            <w:hideMark/>
          </w:tcPr>
          <w:p w:rsidR="00F45BA7" w:rsidRPr="00F45BA7" w:rsidRDefault="00F45BA7" w:rsidP="00F45BA7">
            <w:pPr>
              <w:jc w:val="center"/>
              <w:rPr>
                <w:sz w:val="20"/>
                <w:szCs w:val="20"/>
              </w:rPr>
            </w:pPr>
            <w:r w:rsidRPr="00F45BA7">
              <w:rPr>
                <w:sz w:val="20"/>
                <w:szCs w:val="20"/>
              </w:rPr>
              <w:t>«Универсал-6»</w:t>
            </w:r>
          </w:p>
        </w:tc>
        <w:tc>
          <w:tcPr>
            <w:tcW w:w="476" w:type="pct"/>
            <w:shd w:val="clear" w:color="auto" w:fill="auto"/>
            <w:noWrap/>
            <w:vAlign w:val="center"/>
            <w:hideMark/>
          </w:tcPr>
          <w:p w:rsidR="00F45BA7" w:rsidRPr="00F45BA7" w:rsidRDefault="00F45BA7" w:rsidP="00F45BA7">
            <w:pPr>
              <w:jc w:val="center"/>
              <w:rPr>
                <w:sz w:val="20"/>
                <w:szCs w:val="20"/>
              </w:rPr>
            </w:pPr>
            <w:r w:rsidRPr="00F45BA7">
              <w:rPr>
                <w:sz w:val="20"/>
                <w:szCs w:val="20"/>
              </w:rPr>
              <w:t>97,8</w:t>
            </w:r>
          </w:p>
        </w:tc>
        <w:tc>
          <w:tcPr>
            <w:tcW w:w="475" w:type="pct"/>
            <w:vAlign w:val="center"/>
          </w:tcPr>
          <w:p w:rsidR="00F45BA7" w:rsidRPr="00F45BA7" w:rsidRDefault="00F45BA7" w:rsidP="00F45BA7">
            <w:pPr>
              <w:jc w:val="center"/>
              <w:rPr>
                <w:sz w:val="20"/>
                <w:szCs w:val="20"/>
              </w:rPr>
            </w:pPr>
            <w:r w:rsidRPr="00F45BA7">
              <w:rPr>
                <w:sz w:val="20"/>
                <w:szCs w:val="20"/>
              </w:rPr>
              <w:t>97,8</w:t>
            </w:r>
          </w:p>
        </w:tc>
        <w:tc>
          <w:tcPr>
            <w:tcW w:w="474" w:type="pct"/>
            <w:vAlign w:val="center"/>
          </w:tcPr>
          <w:p w:rsidR="00F45BA7" w:rsidRPr="00F45BA7" w:rsidRDefault="00F45BA7" w:rsidP="00F45BA7">
            <w:pPr>
              <w:jc w:val="center"/>
              <w:rPr>
                <w:sz w:val="20"/>
                <w:szCs w:val="20"/>
              </w:rPr>
            </w:pPr>
            <w:r w:rsidRPr="00F45BA7">
              <w:rPr>
                <w:sz w:val="20"/>
                <w:szCs w:val="20"/>
              </w:rPr>
              <w:t>97,8</w:t>
            </w:r>
          </w:p>
        </w:tc>
        <w:tc>
          <w:tcPr>
            <w:tcW w:w="474" w:type="pct"/>
            <w:vAlign w:val="center"/>
          </w:tcPr>
          <w:p w:rsidR="00F45BA7" w:rsidRPr="00F45BA7" w:rsidRDefault="00F45BA7" w:rsidP="00F45BA7">
            <w:pPr>
              <w:jc w:val="center"/>
              <w:rPr>
                <w:sz w:val="20"/>
                <w:szCs w:val="20"/>
              </w:rPr>
            </w:pPr>
            <w:r w:rsidRPr="00F45BA7">
              <w:rPr>
                <w:sz w:val="20"/>
                <w:szCs w:val="20"/>
              </w:rPr>
              <w:t>97,8</w:t>
            </w:r>
          </w:p>
        </w:tc>
        <w:tc>
          <w:tcPr>
            <w:tcW w:w="473" w:type="pct"/>
            <w:vAlign w:val="center"/>
          </w:tcPr>
          <w:p w:rsidR="00F45BA7" w:rsidRPr="00F45BA7" w:rsidRDefault="00F45BA7" w:rsidP="00F45BA7">
            <w:pPr>
              <w:jc w:val="center"/>
              <w:rPr>
                <w:sz w:val="20"/>
                <w:szCs w:val="20"/>
              </w:rPr>
            </w:pPr>
            <w:r w:rsidRPr="00F45BA7">
              <w:rPr>
                <w:sz w:val="20"/>
                <w:szCs w:val="20"/>
              </w:rPr>
              <w:t>97,8</w:t>
            </w:r>
          </w:p>
        </w:tc>
        <w:tc>
          <w:tcPr>
            <w:tcW w:w="473" w:type="pct"/>
            <w:vAlign w:val="center"/>
          </w:tcPr>
          <w:p w:rsidR="00F45BA7" w:rsidRPr="00F45BA7" w:rsidRDefault="00F45BA7" w:rsidP="00F45BA7">
            <w:pPr>
              <w:jc w:val="center"/>
              <w:rPr>
                <w:sz w:val="20"/>
                <w:szCs w:val="20"/>
              </w:rPr>
            </w:pPr>
            <w:r w:rsidRPr="00F45BA7">
              <w:rPr>
                <w:sz w:val="20"/>
                <w:szCs w:val="20"/>
              </w:rPr>
              <w:t>97,8</w:t>
            </w:r>
          </w:p>
        </w:tc>
      </w:tr>
      <w:tr w:rsidR="00F45BA7" w:rsidRPr="00F45BA7" w:rsidTr="00936AD7">
        <w:trPr>
          <w:trHeight w:val="255"/>
        </w:trPr>
        <w:tc>
          <w:tcPr>
            <w:tcW w:w="1113" w:type="pct"/>
            <w:vMerge/>
            <w:vAlign w:val="center"/>
            <w:hideMark/>
          </w:tcPr>
          <w:p w:rsidR="00F45BA7" w:rsidRPr="00F45BA7" w:rsidRDefault="00F45BA7" w:rsidP="00F45BA7">
            <w:pPr>
              <w:rPr>
                <w:bCs/>
                <w:sz w:val="20"/>
                <w:szCs w:val="20"/>
              </w:rPr>
            </w:pPr>
          </w:p>
        </w:tc>
        <w:tc>
          <w:tcPr>
            <w:tcW w:w="1042" w:type="pct"/>
            <w:shd w:val="clear" w:color="auto" w:fill="auto"/>
            <w:noWrap/>
            <w:vAlign w:val="center"/>
            <w:hideMark/>
          </w:tcPr>
          <w:p w:rsidR="00F45BA7" w:rsidRPr="00F45BA7" w:rsidRDefault="00F45BA7" w:rsidP="00F45BA7">
            <w:pPr>
              <w:jc w:val="center"/>
              <w:rPr>
                <w:sz w:val="20"/>
                <w:szCs w:val="20"/>
              </w:rPr>
            </w:pPr>
            <w:r w:rsidRPr="00F45BA7">
              <w:rPr>
                <w:sz w:val="20"/>
                <w:szCs w:val="20"/>
              </w:rPr>
              <w:t>«Универсал-6»</w:t>
            </w:r>
          </w:p>
        </w:tc>
        <w:tc>
          <w:tcPr>
            <w:tcW w:w="476" w:type="pct"/>
            <w:shd w:val="clear" w:color="auto" w:fill="auto"/>
            <w:noWrap/>
            <w:vAlign w:val="center"/>
            <w:hideMark/>
          </w:tcPr>
          <w:p w:rsidR="00F45BA7" w:rsidRPr="00F45BA7" w:rsidRDefault="00F45BA7" w:rsidP="00F45BA7">
            <w:pPr>
              <w:jc w:val="center"/>
              <w:rPr>
                <w:sz w:val="20"/>
                <w:szCs w:val="20"/>
              </w:rPr>
            </w:pPr>
            <w:r w:rsidRPr="00F45BA7">
              <w:rPr>
                <w:sz w:val="20"/>
                <w:szCs w:val="20"/>
              </w:rPr>
              <w:t>97,8</w:t>
            </w:r>
          </w:p>
        </w:tc>
        <w:tc>
          <w:tcPr>
            <w:tcW w:w="475" w:type="pct"/>
            <w:vAlign w:val="center"/>
          </w:tcPr>
          <w:p w:rsidR="00F45BA7" w:rsidRPr="00F45BA7" w:rsidRDefault="00F45BA7" w:rsidP="00F45BA7">
            <w:pPr>
              <w:jc w:val="center"/>
              <w:rPr>
                <w:sz w:val="20"/>
                <w:szCs w:val="20"/>
              </w:rPr>
            </w:pPr>
            <w:r w:rsidRPr="00F45BA7">
              <w:rPr>
                <w:sz w:val="20"/>
                <w:szCs w:val="20"/>
              </w:rPr>
              <w:t>97,8</w:t>
            </w:r>
          </w:p>
        </w:tc>
        <w:tc>
          <w:tcPr>
            <w:tcW w:w="474" w:type="pct"/>
            <w:vAlign w:val="center"/>
          </w:tcPr>
          <w:p w:rsidR="00F45BA7" w:rsidRPr="00F45BA7" w:rsidRDefault="00F45BA7" w:rsidP="00F45BA7">
            <w:pPr>
              <w:jc w:val="center"/>
              <w:rPr>
                <w:sz w:val="20"/>
                <w:szCs w:val="20"/>
              </w:rPr>
            </w:pPr>
            <w:r w:rsidRPr="00F45BA7">
              <w:rPr>
                <w:sz w:val="20"/>
                <w:szCs w:val="20"/>
              </w:rPr>
              <w:t>97,8</w:t>
            </w:r>
          </w:p>
        </w:tc>
        <w:tc>
          <w:tcPr>
            <w:tcW w:w="474" w:type="pct"/>
            <w:vAlign w:val="center"/>
          </w:tcPr>
          <w:p w:rsidR="00F45BA7" w:rsidRPr="00F45BA7" w:rsidRDefault="00F45BA7" w:rsidP="00F45BA7">
            <w:pPr>
              <w:jc w:val="center"/>
              <w:rPr>
                <w:sz w:val="20"/>
                <w:szCs w:val="20"/>
              </w:rPr>
            </w:pPr>
            <w:r w:rsidRPr="00F45BA7">
              <w:rPr>
                <w:sz w:val="20"/>
                <w:szCs w:val="20"/>
              </w:rPr>
              <w:t>97,8</w:t>
            </w:r>
          </w:p>
        </w:tc>
        <w:tc>
          <w:tcPr>
            <w:tcW w:w="473" w:type="pct"/>
            <w:vAlign w:val="center"/>
          </w:tcPr>
          <w:p w:rsidR="00F45BA7" w:rsidRPr="00F45BA7" w:rsidRDefault="00F45BA7" w:rsidP="00F45BA7">
            <w:pPr>
              <w:jc w:val="center"/>
              <w:rPr>
                <w:sz w:val="20"/>
                <w:szCs w:val="20"/>
              </w:rPr>
            </w:pPr>
            <w:r w:rsidRPr="00F45BA7">
              <w:rPr>
                <w:sz w:val="20"/>
                <w:szCs w:val="20"/>
              </w:rPr>
              <w:t>97,8</w:t>
            </w:r>
          </w:p>
        </w:tc>
        <w:tc>
          <w:tcPr>
            <w:tcW w:w="473" w:type="pct"/>
            <w:vAlign w:val="center"/>
          </w:tcPr>
          <w:p w:rsidR="00F45BA7" w:rsidRPr="00F45BA7" w:rsidRDefault="00F45BA7" w:rsidP="00F45BA7">
            <w:pPr>
              <w:jc w:val="center"/>
              <w:rPr>
                <w:sz w:val="20"/>
                <w:szCs w:val="20"/>
              </w:rPr>
            </w:pPr>
            <w:r w:rsidRPr="00F45BA7">
              <w:rPr>
                <w:sz w:val="20"/>
                <w:szCs w:val="20"/>
              </w:rPr>
              <w:t>97,8</w:t>
            </w:r>
          </w:p>
        </w:tc>
      </w:tr>
      <w:tr w:rsidR="00F45BA7" w:rsidRPr="00F45BA7" w:rsidTr="00936AD7">
        <w:trPr>
          <w:trHeight w:val="255"/>
        </w:trPr>
        <w:tc>
          <w:tcPr>
            <w:tcW w:w="1113" w:type="pct"/>
            <w:vMerge/>
            <w:vAlign w:val="center"/>
            <w:hideMark/>
          </w:tcPr>
          <w:p w:rsidR="00F45BA7" w:rsidRPr="00F45BA7" w:rsidRDefault="00F45BA7" w:rsidP="00F45BA7">
            <w:pPr>
              <w:rPr>
                <w:bCs/>
                <w:sz w:val="20"/>
                <w:szCs w:val="20"/>
              </w:rPr>
            </w:pPr>
          </w:p>
        </w:tc>
        <w:tc>
          <w:tcPr>
            <w:tcW w:w="1042" w:type="pct"/>
            <w:shd w:val="clear" w:color="auto" w:fill="auto"/>
            <w:noWrap/>
            <w:vAlign w:val="center"/>
            <w:hideMark/>
          </w:tcPr>
          <w:p w:rsidR="00F45BA7" w:rsidRPr="00F45BA7" w:rsidRDefault="00F45BA7" w:rsidP="00F45BA7">
            <w:pPr>
              <w:jc w:val="center"/>
              <w:rPr>
                <w:sz w:val="20"/>
                <w:szCs w:val="20"/>
              </w:rPr>
            </w:pPr>
            <w:r w:rsidRPr="00F45BA7">
              <w:rPr>
                <w:sz w:val="20"/>
                <w:szCs w:val="20"/>
              </w:rPr>
              <w:t>«Универсал-6»</w:t>
            </w:r>
          </w:p>
        </w:tc>
        <w:tc>
          <w:tcPr>
            <w:tcW w:w="476" w:type="pct"/>
            <w:shd w:val="clear" w:color="auto" w:fill="auto"/>
            <w:noWrap/>
            <w:vAlign w:val="center"/>
            <w:hideMark/>
          </w:tcPr>
          <w:p w:rsidR="00F45BA7" w:rsidRPr="00F45BA7" w:rsidRDefault="00F45BA7" w:rsidP="00F45BA7">
            <w:pPr>
              <w:jc w:val="center"/>
              <w:rPr>
                <w:sz w:val="20"/>
                <w:szCs w:val="20"/>
              </w:rPr>
            </w:pPr>
            <w:r w:rsidRPr="00F45BA7">
              <w:rPr>
                <w:sz w:val="20"/>
                <w:szCs w:val="20"/>
              </w:rPr>
              <w:t>97,8</w:t>
            </w:r>
          </w:p>
        </w:tc>
        <w:tc>
          <w:tcPr>
            <w:tcW w:w="475" w:type="pct"/>
            <w:vAlign w:val="center"/>
          </w:tcPr>
          <w:p w:rsidR="00F45BA7" w:rsidRPr="00F45BA7" w:rsidRDefault="00F45BA7" w:rsidP="00F45BA7">
            <w:pPr>
              <w:jc w:val="center"/>
              <w:rPr>
                <w:sz w:val="20"/>
                <w:szCs w:val="20"/>
              </w:rPr>
            </w:pPr>
            <w:r w:rsidRPr="00F45BA7">
              <w:rPr>
                <w:sz w:val="20"/>
                <w:szCs w:val="20"/>
              </w:rPr>
              <w:t>97,8</w:t>
            </w:r>
          </w:p>
        </w:tc>
        <w:tc>
          <w:tcPr>
            <w:tcW w:w="474" w:type="pct"/>
            <w:vAlign w:val="center"/>
          </w:tcPr>
          <w:p w:rsidR="00F45BA7" w:rsidRPr="00F45BA7" w:rsidRDefault="00F45BA7" w:rsidP="00F45BA7">
            <w:pPr>
              <w:jc w:val="center"/>
              <w:rPr>
                <w:sz w:val="20"/>
                <w:szCs w:val="20"/>
              </w:rPr>
            </w:pPr>
            <w:r w:rsidRPr="00F45BA7">
              <w:rPr>
                <w:sz w:val="20"/>
                <w:szCs w:val="20"/>
              </w:rPr>
              <w:t>97,8</w:t>
            </w:r>
          </w:p>
        </w:tc>
        <w:tc>
          <w:tcPr>
            <w:tcW w:w="474" w:type="pct"/>
            <w:vAlign w:val="center"/>
          </w:tcPr>
          <w:p w:rsidR="00F45BA7" w:rsidRPr="00F45BA7" w:rsidRDefault="00F45BA7" w:rsidP="00F45BA7">
            <w:pPr>
              <w:jc w:val="center"/>
              <w:rPr>
                <w:sz w:val="20"/>
                <w:szCs w:val="20"/>
              </w:rPr>
            </w:pPr>
            <w:r w:rsidRPr="00F45BA7">
              <w:rPr>
                <w:sz w:val="20"/>
                <w:szCs w:val="20"/>
              </w:rPr>
              <w:t>97,8</w:t>
            </w:r>
          </w:p>
        </w:tc>
        <w:tc>
          <w:tcPr>
            <w:tcW w:w="473" w:type="pct"/>
            <w:vAlign w:val="center"/>
          </w:tcPr>
          <w:p w:rsidR="00F45BA7" w:rsidRPr="00F45BA7" w:rsidRDefault="00F45BA7" w:rsidP="00F45BA7">
            <w:pPr>
              <w:jc w:val="center"/>
              <w:rPr>
                <w:sz w:val="20"/>
                <w:szCs w:val="20"/>
              </w:rPr>
            </w:pPr>
            <w:r w:rsidRPr="00F45BA7">
              <w:rPr>
                <w:sz w:val="20"/>
                <w:szCs w:val="20"/>
              </w:rPr>
              <w:t>97,8</w:t>
            </w:r>
          </w:p>
        </w:tc>
        <w:tc>
          <w:tcPr>
            <w:tcW w:w="473" w:type="pct"/>
            <w:vAlign w:val="center"/>
          </w:tcPr>
          <w:p w:rsidR="00F45BA7" w:rsidRPr="00F45BA7" w:rsidRDefault="00F45BA7" w:rsidP="00F45BA7">
            <w:pPr>
              <w:jc w:val="center"/>
              <w:rPr>
                <w:sz w:val="20"/>
                <w:szCs w:val="20"/>
              </w:rPr>
            </w:pPr>
            <w:r w:rsidRPr="00F45BA7">
              <w:rPr>
                <w:sz w:val="20"/>
                <w:szCs w:val="20"/>
              </w:rPr>
              <w:t>97,8</w:t>
            </w:r>
          </w:p>
        </w:tc>
      </w:tr>
      <w:tr w:rsidR="00F45BA7" w:rsidRPr="00F45BA7" w:rsidTr="00936AD7">
        <w:trPr>
          <w:trHeight w:val="255"/>
        </w:trPr>
        <w:tc>
          <w:tcPr>
            <w:tcW w:w="1113" w:type="pct"/>
            <w:vMerge/>
            <w:vAlign w:val="center"/>
            <w:hideMark/>
          </w:tcPr>
          <w:p w:rsidR="00F45BA7" w:rsidRPr="00F45BA7" w:rsidRDefault="00F45BA7" w:rsidP="00F45BA7">
            <w:pPr>
              <w:rPr>
                <w:bCs/>
                <w:sz w:val="20"/>
                <w:szCs w:val="20"/>
              </w:rPr>
            </w:pPr>
          </w:p>
        </w:tc>
        <w:tc>
          <w:tcPr>
            <w:tcW w:w="1042" w:type="pct"/>
            <w:shd w:val="clear" w:color="auto" w:fill="auto"/>
            <w:noWrap/>
            <w:vAlign w:val="center"/>
            <w:hideMark/>
          </w:tcPr>
          <w:p w:rsidR="00F45BA7" w:rsidRPr="00F45BA7" w:rsidRDefault="00F45BA7" w:rsidP="00F45BA7">
            <w:pPr>
              <w:jc w:val="center"/>
              <w:rPr>
                <w:sz w:val="20"/>
                <w:szCs w:val="20"/>
              </w:rPr>
            </w:pPr>
            <w:r w:rsidRPr="00F45BA7">
              <w:rPr>
                <w:sz w:val="20"/>
                <w:szCs w:val="20"/>
              </w:rPr>
              <w:t>«Универсал-6»</w:t>
            </w:r>
          </w:p>
        </w:tc>
        <w:tc>
          <w:tcPr>
            <w:tcW w:w="476" w:type="pct"/>
            <w:shd w:val="clear" w:color="auto" w:fill="auto"/>
            <w:noWrap/>
            <w:vAlign w:val="center"/>
            <w:hideMark/>
          </w:tcPr>
          <w:p w:rsidR="00F45BA7" w:rsidRPr="00F45BA7" w:rsidRDefault="00F45BA7" w:rsidP="00F45BA7">
            <w:pPr>
              <w:jc w:val="center"/>
              <w:rPr>
                <w:sz w:val="20"/>
                <w:szCs w:val="20"/>
              </w:rPr>
            </w:pPr>
            <w:r w:rsidRPr="00F45BA7">
              <w:rPr>
                <w:sz w:val="20"/>
                <w:szCs w:val="20"/>
              </w:rPr>
              <w:t>97,8</w:t>
            </w:r>
          </w:p>
        </w:tc>
        <w:tc>
          <w:tcPr>
            <w:tcW w:w="475" w:type="pct"/>
            <w:vAlign w:val="center"/>
          </w:tcPr>
          <w:p w:rsidR="00F45BA7" w:rsidRPr="00F45BA7" w:rsidRDefault="00F45BA7" w:rsidP="00F45BA7">
            <w:pPr>
              <w:jc w:val="center"/>
              <w:rPr>
                <w:sz w:val="20"/>
                <w:szCs w:val="20"/>
              </w:rPr>
            </w:pPr>
            <w:r w:rsidRPr="00F45BA7">
              <w:rPr>
                <w:sz w:val="20"/>
                <w:szCs w:val="20"/>
              </w:rPr>
              <w:t>97,8</w:t>
            </w:r>
          </w:p>
        </w:tc>
        <w:tc>
          <w:tcPr>
            <w:tcW w:w="474" w:type="pct"/>
            <w:vAlign w:val="center"/>
          </w:tcPr>
          <w:p w:rsidR="00F45BA7" w:rsidRPr="00F45BA7" w:rsidRDefault="00F45BA7" w:rsidP="00F45BA7">
            <w:pPr>
              <w:jc w:val="center"/>
              <w:rPr>
                <w:sz w:val="20"/>
                <w:szCs w:val="20"/>
              </w:rPr>
            </w:pPr>
            <w:r w:rsidRPr="00F45BA7">
              <w:rPr>
                <w:sz w:val="20"/>
                <w:szCs w:val="20"/>
              </w:rPr>
              <w:t>97,8</w:t>
            </w:r>
          </w:p>
        </w:tc>
        <w:tc>
          <w:tcPr>
            <w:tcW w:w="474" w:type="pct"/>
            <w:vAlign w:val="center"/>
          </w:tcPr>
          <w:p w:rsidR="00F45BA7" w:rsidRPr="00F45BA7" w:rsidRDefault="00F45BA7" w:rsidP="00F45BA7">
            <w:pPr>
              <w:jc w:val="center"/>
              <w:rPr>
                <w:sz w:val="20"/>
                <w:szCs w:val="20"/>
              </w:rPr>
            </w:pPr>
            <w:r w:rsidRPr="00F45BA7">
              <w:rPr>
                <w:sz w:val="20"/>
                <w:szCs w:val="20"/>
              </w:rPr>
              <w:t>97,8</w:t>
            </w:r>
          </w:p>
        </w:tc>
        <w:tc>
          <w:tcPr>
            <w:tcW w:w="473" w:type="pct"/>
            <w:vAlign w:val="center"/>
          </w:tcPr>
          <w:p w:rsidR="00F45BA7" w:rsidRPr="00F45BA7" w:rsidRDefault="00F45BA7" w:rsidP="00F45BA7">
            <w:pPr>
              <w:jc w:val="center"/>
              <w:rPr>
                <w:sz w:val="20"/>
                <w:szCs w:val="20"/>
              </w:rPr>
            </w:pPr>
            <w:r w:rsidRPr="00F45BA7">
              <w:rPr>
                <w:sz w:val="20"/>
                <w:szCs w:val="20"/>
              </w:rPr>
              <w:t>97,8</w:t>
            </w:r>
          </w:p>
        </w:tc>
        <w:tc>
          <w:tcPr>
            <w:tcW w:w="473" w:type="pct"/>
            <w:vAlign w:val="center"/>
          </w:tcPr>
          <w:p w:rsidR="00F45BA7" w:rsidRPr="00F45BA7" w:rsidRDefault="00F45BA7" w:rsidP="00F45BA7">
            <w:pPr>
              <w:jc w:val="center"/>
              <w:rPr>
                <w:sz w:val="20"/>
                <w:szCs w:val="20"/>
              </w:rPr>
            </w:pPr>
            <w:r w:rsidRPr="00F45BA7">
              <w:rPr>
                <w:sz w:val="20"/>
                <w:szCs w:val="20"/>
              </w:rPr>
              <w:t>97,8</w:t>
            </w:r>
          </w:p>
        </w:tc>
      </w:tr>
      <w:tr w:rsidR="00F45BA7" w:rsidRPr="00F45BA7" w:rsidTr="00936AD7">
        <w:trPr>
          <w:trHeight w:val="270"/>
        </w:trPr>
        <w:tc>
          <w:tcPr>
            <w:tcW w:w="1113" w:type="pct"/>
            <w:vMerge/>
            <w:vAlign w:val="center"/>
            <w:hideMark/>
          </w:tcPr>
          <w:p w:rsidR="00F45BA7" w:rsidRPr="00F45BA7" w:rsidRDefault="00F45BA7" w:rsidP="00F45BA7">
            <w:pPr>
              <w:rPr>
                <w:bCs/>
                <w:sz w:val="20"/>
                <w:szCs w:val="20"/>
              </w:rPr>
            </w:pPr>
          </w:p>
        </w:tc>
        <w:tc>
          <w:tcPr>
            <w:tcW w:w="1042" w:type="pct"/>
            <w:shd w:val="clear" w:color="auto" w:fill="auto"/>
            <w:noWrap/>
            <w:vAlign w:val="center"/>
            <w:hideMark/>
          </w:tcPr>
          <w:p w:rsidR="00F45BA7" w:rsidRPr="00F45BA7" w:rsidRDefault="00F45BA7" w:rsidP="00F45BA7">
            <w:pPr>
              <w:jc w:val="center"/>
              <w:rPr>
                <w:sz w:val="20"/>
                <w:szCs w:val="20"/>
              </w:rPr>
            </w:pPr>
            <w:r w:rsidRPr="00F45BA7">
              <w:rPr>
                <w:sz w:val="20"/>
                <w:szCs w:val="20"/>
              </w:rPr>
              <w:t>«Универсал-6»</w:t>
            </w:r>
          </w:p>
        </w:tc>
        <w:tc>
          <w:tcPr>
            <w:tcW w:w="476" w:type="pct"/>
            <w:shd w:val="clear" w:color="auto" w:fill="auto"/>
            <w:noWrap/>
            <w:vAlign w:val="center"/>
            <w:hideMark/>
          </w:tcPr>
          <w:p w:rsidR="00F45BA7" w:rsidRPr="00F45BA7" w:rsidRDefault="00F45BA7" w:rsidP="00F45BA7">
            <w:pPr>
              <w:jc w:val="center"/>
              <w:rPr>
                <w:sz w:val="20"/>
                <w:szCs w:val="20"/>
              </w:rPr>
            </w:pPr>
            <w:r w:rsidRPr="00F45BA7">
              <w:rPr>
                <w:sz w:val="20"/>
                <w:szCs w:val="20"/>
              </w:rPr>
              <w:t>97,8</w:t>
            </w:r>
          </w:p>
        </w:tc>
        <w:tc>
          <w:tcPr>
            <w:tcW w:w="475" w:type="pct"/>
            <w:vAlign w:val="center"/>
          </w:tcPr>
          <w:p w:rsidR="00F45BA7" w:rsidRPr="00F45BA7" w:rsidRDefault="00F45BA7" w:rsidP="00F45BA7">
            <w:pPr>
              <w:jc w:val="center"/>
              <w:rPr>
                <w:sz w:val="20"/>
                <w:szCs w:val="20"/>
              </w:rPr>
            </w:pPr>
            <w:r w:rsidRPr="00F45BA7">
              <w:rPr>
                <w:sz w:val="20"/>
                <w:szCs w:val="20"/>
              </w:rPr>
              <w:t>97,8</w:t>
            </w:r>
          </w:p>
        </w:tc>
        <w:tc>
          <w:tcPr>
            <w:tcW w:w="474" w:type="pct"/>
            <w:vAlign w:val="center"/>
          </w:tcPr>
          <w:p w:rsidR="00F45BA7" w:rsidRPr="00F45BA7" w:rsidRDefault="00F45BA7" w:rsidP="00F45BA7">
            <w:pPr>
              <w:jc w:val="center"/>
              <w:rPr>
                <w:sz w:val="20"/>
                <w:szCs w:val="20"/>
              </w:rPr>
            </w:pPr>
            <w:r w:rsidRPr="00F45BA7">
              <w:rPr>
                <w:sz w:val="20"/>
                <w:szCs w:val="20"/>
              </w:rPr>
              <w:t>97,8</w:t>
            </w:r>
          </w:p>
        </w:tc>
        <w:tc>
          <w:tcPr>
            <w:tcW w:w="474" w:type="pct"/>
            <w:vAlign w:val="center"/>
          </w:tcPr>
          <w:p w:rsidR="00F45BA7" w:rsidRPr="00F45BA7" w:rsidRDefault="00F45BA7" w:rsidP="00F45BA7">
            <w:pPr>
              <w:jc w:val="center"/>
              <w:rPr>
                <w:sz w:val="20"/>
                <w:szCs w:val="20"/>
              </w:rPr>
            </w:pPr>
            <w:r w:rsidRPr="00F45BA7">
              <w:rPr>
                <w:sz w:val="20"/>
                <w:szCs w:val="20"/>
              </w:rPr>
              <w:t>97,8</w:t>
            </w:r>
          </w:p>
        </w:tc>
        <w:tc>
          <w:tcPr>
            <w:tcW w:w="473" w:type="pct"/>
            <w:vAlign w:val="center"/>
          </w:tcPr>
          <w:p w:rsidR="00F45BA7" w:rsidRPr="00F45BA7" w:rsidRDefault="00F45BA7" w:rsidP="00F45BA7">
            <w:pPr>
              <w:jc w:val="center"/>
              <w:rPr>
                <w:sz w:val="20"/>
                <w:szCs w:val="20"/>
              </w:rPr>
            </w:pPr>
            <w:r w:rsidRPr="00F45BA7">
              <w:rPr>
                <w:sz w:val="20"/>
                <w:szCs w:val="20"/>
              </w:rPr>
              <w:t>97,8</w:t>
            </w:r>
          </w:p>
        </w:tc>
        <w:tc>
          <w:tcPr>
            <w:tcW w:w="473" w:type="pct"/>
            <w:vAlign w:val="center"/>
          </w:tcPr>
          <w:p w:rsidR="00F45BA7" w:rsidRPr="00F45BA7" w:rsidRDefault="00F45BA7" w:rsidP="00F45BA7">
            <w:pPr>
              <w:jc w:val="center"/>
              <w:rPr>
                <w:sz w:val="20"/>
                <w:szCs w:val="20"/>
              </w:rPr>
            </w:pPr>
            <w:r w:rsidRPr="00F45BA7">
              <w:rPr>
                <w:sz w:val="20"/>
                <w:szCs w:val="20"/>
              </w:rPr>
              <w:t>97,8</w:t>
            </w:r>
          </w:p>
        </w:tc>
      </w:tr>
      <w:tr w:rsidR="00F45BA7" w:rsidRPr="00F45BA7" w:rsidTr="00936AD7">
        <w:trPr>
          <w:trHeight w:val="263"/>
        </w:trPr>
        <w:tc>
          <w:tcPr>
            <w:tcW w:w="1113" w:type="pct"/>
            <w:vMerge w:val="restart"/>
            <w:shd w:val="clear" w:color="auto" w:fill="auto"/>
            <w:vAlign w:val="center"/>
            <w:hideMark/>
          </w:tcPr>
          <w:p w:rsidR="00F45BA7" w:rsidRPr="00F45BA7" w:rsidRDefault="00F45BA7" w:rsidP="00F45BA7">
            <w:pPr>
              <w:rPr>
                <w:bCs/>
                <w:sz w:val="20"/>
                <w:szCs w:val="20"/>
              </w:rPr>
            </w:pPr>
            <w:r w:rsidRPr="00F45BA7">
              <w:rPr>
                <w:bCs/>
                <w:sz w:val="20"/>
                <w:szCs w:val="20"/>
              </w:rPr>
              <w:t>Квартал № 109</w:t>
            </w:r>
          </w:p>
          <w:p w:rsidR="00F45BA7" w:rsidRPr="00F45BA7" w:rsidRDefault="00F45BA7" w:rsidP="00F45BA7">
            <w:pPr>
              <w:rPr>
                <w:bCs/>
                <w:sz w:val="20"/>
                <w:szCs w:val="20"/>
              </w:rPr>
            </w:pPr>
            <w:r w:rsidRPr="00F45BA7">
              <w:rPr>
                <w:bCs/>
                <w:sz w:val="20"/>
                <w:szCs w:val="20"/>
              </w:rPr>
              <w:t>ст-ца Старощербиновская</w:t>
            </w:r>
          </w:p>
        </w:tc>
        <w:tc>
          <w:tcPr>
            <w:tcW w:w="1042" w:type="pct"/>
            <w:shd w:val="clear" w:color="auto" w:fill="auto"/>
            <w:noWrap/>
            <w:vAlign w:val="center"/>
            <w:hideMark/>
          </w:tcPr>
          <w:p w:rsidR="00F45BA7" w:rsidRPr="00F45BA7" w:rsidRDefault="00F45BA7" w:rsidP="00F45BA7">
            <w:pPr>
              <w:jc w:val="center"/>
              <w:rPr>
                <w:sz w:val="20"/>
                <w:szCs w:val="20"/>
              </w:rPr>
            </w:pPr>
            <w:r w:rsidRPr="00F45BA7">
              <w:rPr>
                <w:sz w:val="20"/>
                <w:szCs w:val="20"/>
              </w:rPr>
              <w:t>«Универсал-6»</w:t>
            </w:r>
          </w:p>
        </w:tc>
        <w:tc>
          <w:tcPr>
            <w:tcW w:w="476" w:type="pct"/>
            <w:shd w:val="clear" w:color="auto" w:fill="auto"/>
            <w:noWrap/>
            <w:vAlign w:val="center"/>
            <w:hideMark/>
          </w:tcPr>
          <w:p w:rsidR="00F45BA7" w:rsidRPr="00F45BA7" w:rsidRDefault="00F45BA7" w:rsidP="00F45BA7">
            <w:pPr>
              <w:jc w:val="center"/>
              <w:rPr>
                <w:sz w:val="20"/>
                <w:szCs w:val="20"/>
              </w:rPr>
            </w:pPr>
            <w:r w:rsidRPr="00F45BA7">
              <w:rPr>
                <w:sz w:val="20"/>
                <w:szCs w:val="20"/>
              </w:rPr>
              <w:t>55</w:t>
            </w:r>
          </w:p>
        </w:tc>
        <w:tc>
          <w:tcPr>
            <w:tcW w:w="475" w:type="pct"/>
            <w:vAlign w:val="center"/>
          </w:tcPr>
          <w:p w:rsidR="00F45BA7" w:rsidRPr="00F45BA7" w:rsidRDefault="00F45BA7" w:rsidP="00F45BA7">
            <w:pPr>
              <w:jc w:val="center"/>
              <w:rPr>
                <w:sz w:val="20"/>
                <w:szCs w:val="20"/>
              </w:rPr>
            </w:pPr>
            <w:r w:rsidRPr="00F45BA7">
              <w:rPr>
                <w:sz w:val="20"/>
                <w:szCs w:val="20"/>
              </w:rPr>
              <w:t>55</w:t>
            </w:r>
          </w:p>
        </w:tc>
        <w:tc>
          <w:tcPr>
            <w:tcW w:w="474" w:type="pct"/>
            <w:vAlign w:val="center"/>
          </w:tcPr>
          <w:p w:rsidR="00F45BA7" w:rsidRPr="00F45BA7" w:rsidRDefault="00F45BA7" w:rsidP="00F45BA7">
            <w:pPr>
              <w:jc w:val="center"/>
              <w:rPr>
                <w:sz w:val="20"/>
                <w:szCs w:val="20"/>
              </w:rPr>
            </w:pPr>
            <w:r w:rsidRPr="00F45BA7">
              <w:rPr>
                <w:sz w:val="20"/>
                <w:szCs w:val="20"/>
              </w:rPr>
              <w:t>55</w:t>
            </w:r>
          </w:p>
        </w:tc>
        <w:tc>
          <w:tcPr>
            <w:tcW w:w="474" w:type="pct"/>
            <w:vAlign w:val="center"/>
          </w:tcPr>
          <w:p w:rsidR="00F45BA7" w:rsidRPr="00F45BA7" w:rsidRDefault="00F45BA7" w:rsidP="00F45BA7">
            <w:pPr>
              <w:jc w:val="center"/>
              <w:rPr>
                <w:sz w:val="20"/>
                <w:szCs w:val="20"/>
              </w:rPr>
            </w:pPr>
            <w:r w:rsidRPr="00F45BA7">
              <w:rPr>
                <w:sz w:val="20"/>
                <w:szCs w:val="20"/>
              </w:rPr>
              <w:t>55</w:t>
            </w:r>
          </w:p>
        </w:tc>
        <w:tc>
          <w:tcPr>
            <w:tcW w:w="473" w:type="pct"/>
            <w:vAlign w:val="center"/>
          </w:tcPr>
          <w:p w:rsidR="00F45BA7" w:rsidRPr="00F45BA7" w:rsidRDefault="00F45BA7" w:rsidP="00F45BA7">
            <w:pPr>
              <w:jc w:val="center"/>
              <w:rPr>
                <w:sz w:val="20"/>
                <w:szCs w:val="20"/>
              </w:rPr>
            </w:pPr>
            <w:r w:rsidRPr="00F45BA7">
              <w:rPr>
                <w:sz w:val="20"/>
                <w:szCs w:val="20"/>
              </w:rPr>
              <w:t>55</w:t>
            </w:r>
          </w:p>
        </w:tc>
        <w:tc>
          <w:tcPr>
            <w:tcW w:w="473" w:type="pct"/>
            <w:vAlign w:val="center"/>
          </w:tcPr>
          <w:p w:rsidR="00F45BA7" w:rsidRPr="00F45BA7" w:rsidRDefault="00F45BA7" w:rsidP="00F45BA7">
            <w:pPr>
              <w:jc w:val="center"/>
              <w:rPr>
                <w:sz w:val="20"/>
                <w:szCs w:val="20"/>
              </w:rPr>
            </w:pPr>
            <w:r w:rsidRPr="00F45BA7">
              <w:rPr>
                <w:sz w:val="20"/>
                <w:szCs w:val="20"/>
              </w:rPr>
              <w:t>55</w:t>
            </w:r>
          </w:p>
        </w:tc>
      </w:tr>
      <w:tr w:rsidR="00F45BA7" w:rsidRPr="00F45BA7" w:rsidTr="00936AD7">
        <w:trPr>
          <w:trHeight w:val="255"/>
        </w:trPr>
        <w:tc>
          <w:tcPr>
            <w:tcW w:w="1113" w:type="pct"/>
            <w:vMerge/>
            <w:vAlign w:val="center"/>
            <w:hideMark/>
          </w:tcPr>
          <w:p w:rsidR="00F45BA7" w:rsidRPr="00F45BA7" w:rsidRDefault="00F45BA7" w:rsidP="00F45BA7">
            <w:pPr>
              <w:rPr>
                <w:bCs/>
                <w:sz w:val="20"/>
                <w:szCs w:val="20"/>
              </w:rPr>
            </w:pPr>
          </w:p>
        </w:tc>
        <w:tc>
          <w:tcPr>
            <w:tcW w:w="1042" w:type="pct"/>
            <w:shd w:val="clear" w:color="auto" w:fill="auto"/>
            <w:noWrap/>
            <w:vAlign w:val="center"/>
            <w:hideMark/>
          </w:tcPr>
          <w:p w:rsidR="00F45BA7" w:rsidRPr="00F45BA7" w:rsidRDefault="00F45BA7" w:rsidP="00F45BA7">
            <w:pPr>
              <w:jc w:val="center"/>
              <w:rPr>
                <w:sz w:val="20"/>
                <w:szCs w:val="20"/>
              </w:rPr>
            </w:pPr>
            <w:r w:rsidRPr="00F45BA7">
              <w:rPr>
                <w:sz w:val="20"/>
                <w:szCs w:val="20"/>
              </w:rPr>
              <w:t>«Универсал-6»</w:t>
            </w:r>
          </w:p>
        </w:tc>
        <w:tc>
          <w:tcPr>
            <w:tcW w:w="476" w:type="pct"/>
            <w:shd w:val="clear" w:color="auto" w:fill="auto"/>
            <w:noWrap/>
            <w:vAlign w:val="center"/>
            <w:hideMark/>
          </w:tcPr>
          <w:p w:rsidR="00F45BA7" w:rsidRPr="00F45BA7" w:rsidRDefault="00F45BA7" w:rsidP="00F45BA7">
            <w:pPr>
              <w:jc w:val="center"/>
              <w:rPr>
                <w:sz w:val="20"/>
                <w:szCs w:val="20"/>
              </w:rPr>
            </w:pPr>
            <w:r w:rsidRPr="00F45BA7">
              <w:rPr>
                <w:sz w:val="20"/>
                <w:szCs w:val="20"/>
              </w:rPr>
              <w:t>55</w:t>
            </w:r>
          </w:p>
        </w:tc>
        <w:tc>
          <w:tcPr>
            <w:tcW w:w="475" w:type="pct"/>
            <w:vAlign w:val="center"/>
          </w:tcPr>
          <w:p w:rsidR="00F45BA7" w:rsidRPr="00F45BA7" w:rsidRDefault="00F45BA7" w:rsidP="00F45BA7">
            <w:pPr>
              <w:jc w:val="center"/>
              <w:rPr>
                <w:sz w:val="20"/>
                <w:szCs w:val="20"/>
              </w:rPr>
            </w:pPr>
            <w:r w:rsidRPr="00F45BA7">
              <w:rPr>
                <w:sz w:val="20"/>
                <w:szCs w:val="20"/>
              </w:rPr>
              <w:t>55</w:t>
            </w:r>
          </w:p>
        </w:tc>
        <w:tc>
          <w:tcPr>
            <w:tcW w:w="474" w:type="pct"/>
            <w:vAlign w:val="center"/>
          </w:tcPr>
          <w:p w:rsidR="00F45BA7" w:rsidRPr="00F45BA7" w:rsidRDefault="00F45BA7" w:rsidP="00F45BA7">
            <w:pPr>
              <w:jc w:val="center"/>
              <w:rPr>
                <w:sz w:val="20"/>
                <w:szCs w:val="20"/>
              </w:rPr>
            </w:pPr>
            <w:r w:rsidRPr="00F45BA7">
              <w:rPr>
                <w:sz w:val="20"/>
                <w:szCs w:val="20"/>
              </w:rPr>
              <w:t>55</w:t>
            </w:r>
          </w:p>
        </w:tc>
        <w:tc>
          <w:tcPr>
            <w:tcW w:w="474" w:type="pct"/>
            <w:vAlign w:val="center"/>
          </w:tcPr>
          <w:p w:rsidR="00F45BA7" w:rsidRPr="00F45BA7" w:rsidRDefault="00F45BA7" w:rsidP="00F45BA7">
            <w:pPr>
              <w:jc w:val="center"/>
              <w:rPr>
                <w:sz w:val="20"/>
                <w:szCs w:val="20"/>
              </w:rPr>
            </w:pPr>
            <w:r w:rsidRPr="00F45BA7">
              <w:rPr>
                <w:sz w:val="20"/>
                <w:szCs w:val="20"/>
              </w:rPr>
              <w:t>55</w:t>
            </w:r>
          </w:p>
        </w:tc>
        <w:tc>
          <w:tcPr>
            <w:tcW w:w="473" w:type="pct"/>
            <w:vAlign w:val="center"/>
          </w:tcPr>
          <w:p w:rsidR="00F45BA7" w:rsidRPr="00F45BA7" w:rsidRDefault="00F45BA7" w:rsidP="00F45BA7">
            <w:pPr>
              <w:jc w:val="center"/>
              <w:rPr>
                <w:sz w:val="20"/>
                <w:szCs w:val="20"/>
              </w:rPr>
            </w:pPr>
            <w:r w:rsidRPr="00F45BA7">
              <w:rPr>
                <w:sz w:val="20"/>
                <w:szCs w:val="20"/>
              </w:rPr>
              <w:t>55</w:t>
            </w:r>
          </w:p>
        </w:tc>
        <w:tc>
          <w:tcPr>
            <w:tcW w:w="473" w:type="pct"/>
            <w:vAlign w:val="center"/>
          </w:tcPr>
          <w:p w:rsidR="00F45BA7" w:rsidRPr="00F45BA7" w:rsidRDefault="00F45BA7" w:rsidP="00F45BA7">
            <w:pPr>
              <w:jc w:val="center"/>
              <w:rPr>
                <w:sz w:val="20"/>
                <w:szCs w:val="20"/>
              </w:rPr>
            </w:pPr>
            <w:r w:rsidRPr="00F45BA7">
              <w:rPr>
                <w:sz w:val="20"/>
                <w:szCs w:val="20"/>
              </w:rPr>
              <w:t>55</w:t>
            </w:r>
          </w:p>
        </w:tc>
      </w:tr>
      <w:tr w:rsidR="00F45BA7" w:rsidRPr="00F45BA7" w:rsidTr="00936AD7">
        <w:trPr>
          <w:trHeight w:val="255"/>
        </w:trPr>
        <w:tc>
          <w:tcPr>
            <w:tcW w:w="1113" w:type="pct"/>
            <w:vMerge/>
            <w:vAlign w:val="center"/>
            <w:hideMark/>
          </w:tcPr>
          <w:p w:rsidR="00F45BA7" w:rsidRPr="00F45BA7" w:rsidRDefault="00F45BA7" w:rsidP="00F45BA7">
            <w:pPr>
              <w:rPr>
                <w:bCs/>
                <w:sz w:val="20"/>
                <w:szCs w:val="20"/>
              </w:rPr>
            </w:pPr>
          </w:p>
        </w:tc>
        <w:tc>
          <w:tcPr>
            <w:tcW w:w="1042" w:type="pct"/>
            <w:shd w:val="clear" w:color="auto" w:fill="auto"/>
            <w:noWrap/>
            <w:vAlign w:val="center"/>
            <w:hideMark/>
          </w:tcPr>
          <w:p w:rsidR="00F45BA7" w:rsidRPr="00F45BA7" w:rsidRDefault="00F45BA7" w:rsidP="00F45BA7">
            <w:pPr>
              <w:jc w:val="center"/>
              <w:rPr>
                <w:sz w:val="20"/>
                <w:szCs w:val="20"/>
              </w:rPr>
            </w:pPr>
            <w:r w:rsidRPr="00F45BA7">
              <w:rPr>
                <w:sz w:val="20"/>
                <w:szCs w:val="20"/>
              </w:rPr>
              <w:t>«Универсал-6»</w:t>
            </w:r>
          </w:p>
        </w:tc>
        <w:tc>
          <w:tcPr>
            <w:tcW w:w="476" w:type="pct"/>
            <w:shd w:val="clear" w:color="auto" w:fill="auto"/>
            <w:noWrap/>
            <w:vAlign w:val="center"/>
            <w:hideMark/>
          </w:tcPr>
          <w:p w:rsidR="00F45BA7" w:rsidRPr="00F45BA7" w:rsidRDefault="00F45BA7" w:rsidP="00F45BA7">
            <w:pPr>
              <w:jc w:val="center"/>
              <w:rPr>
                <w:sz w:val="20"/>
                <w:szCs w:val="20"/>
              </w:rPr>
            </w:pPr>
            <w:r w:rsidRPr="00F45BA7">
              <w:rPr>
                <w:sz w:val="20"/>
                <w:szCs w:val="20"/>
              </w:rPr>
              <w:t>55</w:t>
            </w:r>
          </w:p>
        </w:tc>
        <w:tc>
          <w:tcPr>
            <w:tcW w:w="475" w:type="pct"/>
            <w:vAlign w:val="center"/>
          </w:tcPr>
          <w:p w:rsidR="00F45BA7" w:rsidRPr="00F45BA7" w:rsidRDefault="00F45BA7" w:rsidP="00F45BA7">
            <w:pPr>
              <w:jc w:val="center"/>
              <w:rPr>
                <w:sz w:val="20"/>
                <w:szCs w:val="20"/>
              </w:rPr>
            </w:pPr>
            <w:r w:rsidRPr="00F45BA7">
              <w:rPr>
                <w:sz w:val="20"/>
                <w:szCs w:val="20"/>
              </w:rPr>
              <w:t>55</w:t>
            </w:r>
          </w:p>
        </w:tc>
        <w:tc>
          <w:tcPr>
            <w:tcW w:w="474" w:type="pct"/>
            <w:vAlign w:val="center"/>
          </w:tcPr>
          <w:p w:rsidR="00F45BA7" w:rsidRPr="00F45BA7" w:rsidRDefault="00F45BA7" w:rsidP="00F45BA7">
            <w:pPr>
              <w:jc w:val="center"/>
              <w:rPr>
                <w:sz w:val="20"/>
                <w:szCs w:val="20"/>
              </w:rPr>
            </w:pPr>
            <w:r w:rsidRPr="00F45BA7">
              <w:rPr>
                <w:sz w:val="20"/>
                <w:szCs w:val="20"/>
              </w:rPr>
              <w:t>55</w:t>
            </w:r>
          </w:p>
        </w:tc>
        <w:tc>
          <w:tcPr>
            <w:tcW w:w="474" w:type="pct"/>
            <w:vAlign w:val="center"/>
          </w:tcPr>
          <w:p w:rsidR="00F45BA7" w:rsidRPr="00F45BA7" w:rsidRDefault="00F45BA7" w:rsidP="00F45BA7">
            <w:pPr>
              <w:jc w:val="center"/>
              <w:rPr>
                <w:sz w:val="20"/>
                <w:szCs w:val="20"/>
              </w:rPr>
            </w:pPr>
            <w:r w:rsidRPr="00F45BA7">
              <w:rPr>
                <w:sz w:val="20"/>
                <w:szCs w:val="20"/>
              </w:rPr>
              <w:t>55</w:t>
            </w:r>
          </w:p>
        </w:tc>
        <w:tc>
          <w:tcPr>
            <w:tcW w:w="473" w:type="pct"/>
            <w:vAlign w:val="center"/>
          </w:tcPr>
          <w:p w:rsidR="00F45BA7" w:rsidRPr="00F45BA7" w:rsidRDefault="00F45BA7" w:rsidP="00F45BA7">
            <w:pPr>
              <w:jc w:val="center"/>
              <w:rPr>
                <w:sz w:val="20"/>
                <w:szCs w:val="20"/>
              </w:rPr>
            </w:pPr>
            <w:r w:rsidRPr="00F45BA7">
              <w:rPr>
                <w:sz w:val="20"/>
                <w:szCs w:val="20"/>
              </w:rPr>
              <w:t>55</w:t>
            </w:r>
          </w:p>
        </w:tc>
        <w:tc>
          <w:tcPr>
            <w:tcW w:w="473" w:type="pct"/>
            <w:vAlign w:val="center"/>
          </w:tcPr>
          <w:p w:rsidR="00F45BA7" w:rsidRPr="00F45BA7" w:rsidRDefault="00F45BA7" w:rsidP="00F45BA7">
            <w:pPr>
              <w:jc w:val="center"/>
              <w:rPr>
                <w:sz w:val="20"/>
                <w:szCs w:val="20"/>
              </w:rPr>
            </w:pPr>
            <w:r w:rsidRPr="00F45BA7">
              <w:rPr>
                <w:sz w:val="20"/>
                <w:szCs w:val="20"/>
              </w:rPr>
              <w:t>55</w:t>
            </w:r>
          </w:p>
        </w:tc>
      </w:tr>
      <w:tr w:rsidR="00F45BA7" w:rsidRPr="00F45BA7" w:rsidTr="00936AD7">
        <w:trPr>
          <w:trHeight w:val="255"/>
        </w:trPr>
        <w:tc>
          <w:tcPr>
            <w:tcW w:w="1113" w:type="pct"/>
            <w:vMerge/>
            <w:vAlign w:val="center"/>
            <w:hideMark/>
          </w:tcPr>
          <w:p w:rsidR="00F45BA7" w:rsidRPr="00F45BA7" w:rsidRDefault="00F45BA7" w:rsidP="00F45BA7">
            <w:pPr>
              <w:rPr>
                <w:bCs/>
                <w:sz w:val="20"/>
                <w:szCs w:val="20"/>
              </w:rPr>
            </w:pPr>
          </w:p>
        </w:tc>
        <w:tc>
          <w:tcPr>
            <w:tcW w:w="1042" w:type="pct"/>
            <w:shd w:val="clear" w:color="auto" w:fill="auto"/>
            <w:noWrap/>
            <w:vAlign w:val="center"/>
            <w:hideMark/>
          </w:tcPr>
          <w:p w:rsidR="00F45BA7" w:rsidRPr="00F45BA7" w:rsidRDefault="00F45BA7" w:rsidP="00F45BA7">
            <w:pPr>
              <w:jc w:val="center"/>
              <w:rPr>
                <w:sz w:val="20"/>
                <w:szCs w:val="20"/>
              </w:rPr>
            </w:pPr>
            <w:r w:rsidRPr="00F45BA7">
              <w:rPr>
                <w:sz w:val="20"/>
                <w:szCs w:val="20"/>
              </w:rPr>
              <w:t>«КС-1»</w:t>
            </w:r>
          </w:p>
        </w:tc>
        <w:tc>
          <w:tcPr>
            <w:tcW w:w="476" w:type="pct"/>
            <w:shd w:val="clear" w:color="auto" w:fill="auto"/>
            <w:noWrap/>
            <w:vAlign w:val="center"/>
            <w:hideMark/>
          </w:tcPr>
          <w:p w:rsidR="00F45BA7" w:rsidRPr="00F45BA7" w:rsidRDefault="00F45BA7" w:rsidP="00F45BA7">
            <w:pPr>
              <w:jc w:val="center"/>
              <w:rPr>
                <w:sz w:val="20"/>
                <w:szCs w:val="20"/>
              </w:rPr>
            </w:pPr>
            <w:r w:rsidRPr="00F45BA7">
              <w:rPr>
                <w:sz w:val="20"/>
                <w:szCs w:val="20"/>
              </w:rPr>
              <w:t>100</w:t>
            </w:r>
          </w:p>
        </w:tc>
        <w:tc>
          <w:tcPr>
            <w:tcW w:w="475" w:type="pct"/>
            <w:vAlign w:val="center"/>
          </w:tcPr>
          <w:p w:rsidR="00F45BA7" w:rsidRPr="00F45BA7" w:rsidRDefault="00F45BA7" w:rsidP="00F45BA7">
            <w:pPr>
              <w:jc w:val="center"/>
              <w:rPr>
                <w:sz w:val="20"/>
                <w:szCs w:val="20"/>
              </w:rPr>
            </w:pPr>
            <w:r w:rsidRPr="00F45BA7">
              <w:rPr>
                <w:sz w:val="20"/>
                <w:szCs w:val="20"/>
              </w:rPr>
              <w:t>100</w:t>
            </w:r>
          </w:p>
        </w:tc>
        <w:tc>
          <w:tcPr>
            <w:tcW w:w="474" w:type="pct"/>
            <w:vAlign w:val="center"/>
          </w:tcPr>
          <w:p w:rsidR="00F45BA7" w:rsidRPr="00F45BA7" w:rsidRDefault="00F45BA7" w:rsidP="00F45BA7">
            <w:pPr>
              <w:jc w:val="center"/>
              <w:rPr>
                <w:sz w:val="20"/>
                <w:szCs w:val="20"/>
              </w:rPr>
            </w:pPr>
            <w:r w:rsidRPr="00F45BA7">
              <w:rPr>
                <w:sz w:val="20"/>
                <w:szCs w:val="20"/>
              </w:rPr>
              <w:t>100</w:t>
            </w:r>
          </w:p>
        </w:tc>
        <w:tc>
          <w:tcPr>
            <w:tcW w:w="474" w:type="pct"/>
            <w:vAlign w:val="center"/>
          </w:tcPr>
          <w:p w:rsidR="00F45BA7" w:rsidRPr="00F45BA7" w:rsidRDefault="00F45BA7" w:rsidP="00F45BA7">
            <w:pPr>
              <w:jc w:val="center"/>
              <w:rPr>
                <w:sz w:val="20"/>
                <w:szCs w:val="20"/>
              </w:rPr>
            </w:pPr>
            <w:r w:rsidRPr="00F45BA7">
              <w:rPr>
                <w:sz w:val="20"/>
                <w:szCs w:val="20"/>
              </w:rPr>
              <w:t>100</w:t>
            </w:r>
          </w:p>
        </w:tc>
        <w:tc>
          <w:tcPr>
            <w:tcW w:w="473" w:type="pct"/>
            <w:vAlign w:val="center"/>
          </w:tcPr>
          <w:p w:rsidR="00F45BA7" w:rsidRPr="00F45BA7" w:rsidRDefault="00F45BA7" w:rsidP="00F45BA7">
            <w:pPr>
              <w:jc w:val="center"/>
              <w:rPr>
                <w:sz w:val="20"/>
                <w:szCs w:val="20"/>
              </w:rPr>
            </w:pPr>
            <w:r w:rsidRPr="00F45BA7">
              <w:rPr>
                <w:sz w:val="20"/>
                <w:szCs w:val="20"/>
              </w:rPr>
              <w:t>100</w:t>
            </w:r>
          </w:p>
        </w:tc>
        <w:tc>
          <w:tcPr>
            <w:tcW w:w="473" w:type="pct"/>
            <w:vAlign w:val="center"/>
          </w:tcPr>
          <w:p w:rsidR="00F45BA7" w:rsidRPr="00F45BA7" w:rsidRDefault="00F45BA7" w:rsidP="00F45BA7">
            <w:pPr>
              <w:jc w:val="center"/>
              <w:rPr>
                <w:sz w:val="20"/>
                <w:szCs w:val="20"/>
              </w:rPr>
            </w:pPr>
            <w:r w:rsidRPr="00F45BA7">
              <w:rPr>
                <w:sz w:val="20"/>
                <w:szCs w:val="20"/>
              </w:rPr>
              <w:t>100</w:t>
            </w:r>
          </w:p>
        </w:tc>
      </w:tr>
      <w:tr w:rsidR="00F45BA7" w:rsidRPr="00F45BA7" w:rsidTr="00936AD7">
        <w:trPr>
          <w:trHeight w:val="270"/>
        </w:trPr>
        <w:tc>
          <w:tcPr>
            <w:tcW w:w="1113" w:type="pct"/>
            <w:vMerge/>
            <w:vAlign w:val="center"/>
            <w:hideMark/>
          </w:tcPr>
          <w:p w:rsidR="00F45BA7" w:rsidRPr="00F45BA7" w:rsidRDefault="00F45BA7" w:rsidP="00F45BA7">
            <w:pPr>
              <w:rPr>
                <w:bCs/>
                <w:sz w:val="20"/>
                <w:szCs w:val="20"/>
              </w:rPr>
            </w:pPr>
          </w:p>
        </w:tc>
        <w:tc>
          <w:tcPr>
            <w:tcW w:w="1042" w:type="pct"/>
            <w:shd w:val="clear" w:color="auto" w:fill="auto"/>
            <w:noWrap/>
            <w:vAlign w:val="center"/>
            <w:hideMark/>
          </w:tcPr>
          <w:p w:rsidR="00F45BA7" w:rsidRPr="00F45BA7" w:rsidRDefault="00F45BA7" w:rsidP="00F45BA7">
            <w:pPr>
              <w:jc w:val="center"/>
              <w:rPr>
                <w:sz w:val="20"/>
                <w:szCs w:val="20"/>
              </w:rPr>
            </w:pPr>
            <w:r w:rsidRPr="00F45BA7">
              <w:rPr>
                <w:sz w:val="20"/>
                <w:szCs w:val="20"/>
              </w:rPr>
              <w:t>«КС-1»</w:t>
            </w:r>
          </w:p>
        </w:tc>
        <w:tc>
          <w:tcPr>
            <w:tcW w:w="476" w:type="pct"/>
            <w:shd w:val="clear" w:color="auto" w:fill="auto"/>
            <w:noWrap/>
            <w:vAlign w:val="center"/>
            <w:hideMark/>
          </w:tcPr>
          <w:p w:rsidR="00F45BA7" w:rsidRPr="00F45BA7" w:rsidRDefault="00F45BA7" w:rsidP="00F45BA7">
            <w:pPr>
              <w:jc w:val="center"/>
              <w:rPr>
                <w:sz w:val="20"/>
                <w:szCs w:val="20"/>
              </w:rPr>
            </w:pPr>
            <w:r w:rsidRPr="00F45BA7">
              <w:rPr>
                <w:sz w:val="20"/>
                <w:szCs w:val="20"/>
              </w:rPr>
              <w:t>100</w:t>
            </w:r>
          </w:p>
        </w:tc>
        <w:tc>
          <w:tcPr>
            <w:tcW w:w="475" w:type="pct"/>
            <w:vAlign w:val="center"/>
          </w:tcPr>
          <w:p w:rsidR="00F45BA7" w:rsidRPr="00F45BA7" w:rsidRDefault="00F45BA7" w:rsidP="00F45BA7">
            <w:pPr>
              <w:jc w:val="center"/>
              <w:rPr>
                <w:sz w:val="20"/>
                <w:szCs w:val="20"/>
              </w:rPr>
            </w:pPr>
            <w:r w:rsidRPr="00F45BA7">
              <w:rPr>
                <w:sz w:val="20"/>
                <w:szCs w:val="20"/>
              </w:rPr>
              <w:t>100</w:t>
            </w:r>
          </w:p>
        </w:tc>
        <w:tc>
          <w:tcPr>
            <w:tcW w:w="474" w:type="pct"/>
            <w:vAlign w:val="center"/>
          </w:tcPr>
          <w:p w:rsidR="00F45BA7" w:rsidRPr="00F45BA7" w:rsidRDefault="00F45BA7" w:rsidP="00F45BA7">
            <w:pPr>
              <w:jc w:val="center"/>
              <w:rPr>
                <w:sz w:val="20"/>
                <w:szCs w:val="20"/>
              </w:rPr>
            </w:pPr>
            <w:r w:rsidRPr="00F45BA7">
              <w:rPr>
                <w:sz w:val="20"/>
                <w:szCs w:val="20"/>
              </w:rPr>
              <w:t>100</w:t>
            </w:r>
          </w:p>
        </w:tc>
        <w:tc>
          <w:tcPr>
            <w:tcW w:w="474" w:type="pct"/>
            <w:vAlign w:val="center"/>
          </w:tcPr>
          <w:p w:rsidR="00F45BA7" w:rsidRPr="00F45BA7" w:rsidRDefault="00F45BA7" w:rsidP="00F45BA7">
            <w:pPr>
              <w:jc w:val="center"/>
              <w:rPr>
                <w:sz w:val="20"/>
                <w:szCs w:val="20"/>
              </w:rPr>
            </w:pPr>
            <w:r w:rsidRPr="00F45BA7">
              <w:rPr>
                <w:sz w:val="20"/>
                <w:szCs w:val="20"/>
              </w:rPr>
              <w:t>100</w:t>
            </w:r>
          </w:p>
        </w:tc>
        <w:tc>
          <w:tcPr>
            <w:tcW w:w="473" w:type="pct"/>
            <w:vAlign w:val="center"/>
          </w:tcPr>
          <w:p w:rsidR="00F45BA7" w:rsidRPr="00F45BA7" w:rsidRDefault="00F45BA7" w:rsidP="00F45BA7">
            <w:pPr>
              <w:jc w:val="center"/>
              <w:rPr>
                <w:sz w:val="20"/>
                <w:szCs w:val="20"/>
              </w:rPr>
            </w:pPr>
            <w:r w:rsidRPr="00F45BA7">
              <w:rPr>
                <w:sz w:val="20"/>
                <w:szCs w:val="20"/>
              </w:rPr>
              <w:t>100</w:t>
            </w:r>
          </w:p>
        </w:tc>
        <w:tc>
          <w:tcPr>
            <w:tcW w:w="473" w:type="pct"/>
            <w:vAlign w:val="center"/>
          </w:tcPr>
          <w:p w:rsidR="00F45BA7" w:rsidRPr="00F45BA7" w:rsidRDefault="00F45BA7" w:rsidP="00F45BA7">
            <w:pPr>
              <w:jc w:val="center"/>
              <w:rPr>
                <w:sz w:val="20"/>
                <w:szCs w:val="20"/>
              </w:rPr>
            </w:pPr>
            <w:r w:rsidRPr="00F45BA7">
              <w:rPr>
                <w:sz w:val="20"/>
                <w:szCs w:val="20"/>
              </w:rPr>
              <w:t>100</w:t>
            </w:r>
          </w:p>
        </w:tc>
      </w:tr>
      <w:tr w:rsidR="00F45BA7" w:rsidRPr="00F45BA7" w:rsidTr="00936AD7">
        <w:trPr>
          <w:trHeight w:val="529"/>
        </w:trPr>
        <w:tc>
          <w:tcPr>
            <w:tcW w:w="1113" w:type="pct"/>
            <w:vMerge w:val="restart"/>
            <w:shd w:val="clear" w:color="auto" w:fill="auto"/>
            <w:vAlign w:val="center"/>
            <w:hideMark/>
          </w:tcPr>
          <w:p w:rsidR="00F45BA7" w:rsidRPr="00F45BA7" w:rsidRDefault="00F45BA7" w:rsidP="00F45BA7">
            <w:pPr>
              <w:rPr>
                <w:bCs/>
                <w:sz w:val="20"/>
                <w:szCs w:val="20"/>
              </w:rPr>
            </w:pPr>
            <w:r w:rsidRPr="00F45BA7">
              <w:rPr>
                <w:bCs/>
                <w:sz w:val="20"/>
                <w:szCs w:val="20"/>
              </w:rPr>
              <w:t>Квартал № 119</w:t>
            </w:r>
          </w:p>
          <w:p w:rsidR="00F45BA7" w:rsidRPr="00F45BA7" w:rsidRDefault="00F45BA7" w:rsidP="00F45BA7">
            <w:pPr>
              <w:rPr>
                <w:bCs/>
                <w:sz w:val="20"/>
                <w:szCs w:val="20"/>
              </w:rPr>
            </w:pPr>
            <w:r w:rsidRPr="00F45BA7">
              <w:rPr>
                <w:bCs/>
                <w:sz w:val="20"/>
                <w:szCs w:val="20"/>
              </w:rPr>
              <w:t>ст-ца Старощербиновская</w:t>
            </w:r>
          </w:p>
        </w:tc>
        <w:tc>
          <w:tcPr>
            <w:tcW w:w="1042" w:type="pct"/>
            <w:shd w:val="clear" w:color="000000" w:fill="FFFFFF"/>
            <w:vAlign w:val="center"/>
            <w:hideMark/>
          </w:tcPr>
          <w:p w:rsidR="00F45BA7" w:rsidRPr="00F45BA7" w:rsidRDefault="00F45BA7" w:rsidP="00F45BA7">
            <w:pPr>
              <w:jc w:val="center"/>
              <w:rPr>
                <w:sz w:val="20"/>
                <w:szCs w:val="20"/>
              </w:rPr>
            </w:pPr>
            <w:r w:rsidRPr="00F45BA7">
              <w:rPr>
                <w:sz w:val="20"/>
                <w:szCs w:val="20"/>
              </w:rPr>
              <w:t>Buderus Logano GE-315</w:t>
            </w:r>
          </w:p>
        </w:tc>
        <w:tc>
          <w:tcPr>
            <w:tcW w:w="476" w:type="pct"/>
            <w:shd w:val="clear" w:color="auto" w:fill="auto"/>
            <w:noWrap/>
            <w:vAlign w:val="center"/>
            <w:hideMark/>
          </w:tcPr>
          <w:p w:rsidR="00F45BA7" w:rsidRPr="00F45BA7" w:rsidRDefault="00F45BA7" w:rsidP="00F45BA7">
            <w:pPr>
              <w:jc w:val="center"/>
              <w:rPr>
                <w:sz w:val="20"/>
                <w:szCs w:val="20"/>
              </w:rPr>
            </w:pPr>
            <w:r w:rsidRPr="00F45BA7">
              <w:rPr>
                <w:sz w:val="20"/>
                <w:szCs w:val="20"/>
              </w:rPr>
              <w:t> </w:t>
            </w:r>
          </w:p>
        </w:tc>
        <w:tc>
          <w:tcPr>
            <w:tcW w:w="475" w:type="pct"/>
            <w:vAlign w:val="center"/>
          </w:tcPr>
          <w:p w:rsidR="00F45BA7" w:rsidRPr="00F45BA7" w:rsidRDefault="00F45BA7" w:rsidP="00F45BA7">
            <w:pPr>
              <w:jc w:val="center"/>
              <w:rPr>
                <w:sz w:val="20"/>
                <w:szCs w:val="20"/>
              </w:rPr>
            </w:pPr>
            <w:r w:rsidRPr="00F45BA7">
              <w:rPr>
                <w:sz w:val="20"/>
                <w:szCs w:val="20"/>
              </w:rPr>
              <w:t> </w:t>
            </w:r>
          </w:p>
        </w:tc>
        <w:tc>
          <w:tcPr>
            <w:tcW w:w="474" w:type="pct"/>
            <w:vAlign w:val="center"/>
          </w:tcPr>
          <w:p w:rsidR="00F45BA7" w:rsidRPr="00F45BA7" w:rsidRDefault="00F45BA7" w:rsidP="00F45BA7">
            <w:pPr>
              <w:jc w:val="center"/>
              <w:rPr>
                <w:sz w:val="20"/>
                <w:szCs w:val="20"/>
              </w:rPr>
            </w:pPr>
            <w:r w:rsidRPr="00F45BA7">
              <w:rPr>
                <w:sz w:val="20"/>
                <w:szCs w:val="20"/>
              </w:rPr>
              <w:t> </w:t>
            </w:r>
          </w:p>
        </w:tc>
        <w:tc>
          <w:tcPr>
            <w:tcW w:w="474" w:type="pct"/>
            <w:vAlign w:val="center"/>
          </w:tcPr>
          <w:p w:rsidR="00F45BA7" w:rsidRPr="00F45BA7" w:rsidRDefault="00F45BA7" w:rsidP="00F45BA7">
            <w:pPr>
              <w:jc w:val="center"/>
              <w:rPr>
                <w:sz w:val="20"/>
                <w:szCs w:val="20"/>
              </w:rPr>
            </w:pPr>
            <w:r w:rsidRPr="00F45BA7">
              <w:rPr>
                <w:sz w:val="20"/>
                <w:szCs w:val="20"/>
              </w:rPr>
              <w:t> </w:t>
            </w:r>
          </w:p>
        </w:tc>
        <w:tc>
          <w:tcPr>
            <w:tcW w:w="473" w:type="pct"/>
            <w:vAlign w:val="center"/>
          </w:tcPr>
          <w:p w:rsidR="00F45BA7" w:rsidRPr="00F45BA7" w:rsidRDefault="00F45BA7" w:rsidP="00F45BA7">
            <w:pPr>
              <w:jc w:val="center"/>
              <w:rPr>
                <w:sz w:val="20"/>
                <w:szCs w:val="20"/>
              </w:rPr>
            </w:pPr>
            <w:r w:rsidRPr="00F45BA7">
              <w:rPr>
                <w:sz w:val="20"/>
                <w:szCs w:val="20"/>
              </w:rPr>
              <w:t> </w:t>
            </w:r>
          </w:p>
        </w:tc>
        <w:tc>
          <w:tcPr>
            <w:tcW w:w="473" w:type="pct"/>
            <w:vAlign w:val="center"/>
          </w:tcPr>
          <w:p w:rsidR="00F45BA7" w:rsidRPr="00F45BA7" w:rsidRDefault="00F45BA7" w:rsidP="00F45BA7">
            <w:pPr>
              <w:jc w:val="center"/>
              <w:rPr>
                <w:sz w:val="20"/>
                <w:szCs w:val="20"/>
              </w:rPr>
            </w:pPr>
            <w:r w:rsidRPr="00F45BA7">
              <w:rPr>
                <w:sz w:val="20"/>
                <w:szCs w:val="20"/>
              </w:rPr>
              <w:t> </w:t>
            </w:r>
          </w:p>
        </w:tc>
      </w:tr>
      <w:tr w:rsidR="00F45BA7" w:rsidRPr="00F45BA7" w:rsidTr="00936AD7">
        <w:trPr>
          <w:trHeight w:val="525"/>
        </w:trPr>
        <w:tc>
          <w:tcPr>
            <w:tcW w:w="1113" w:type="pct"/>
            <w:vMerge/>
            <w:vAlign w:val="center"/>
            <w:hideMark/>
          </w:tcPr>
          <w:p w:rsidR="00F45BA7" w:rsidRPr="00F45BA7" w:rsidRDefault="00F45BA7" w:rsidP="00F45BA7">
            <w:pPr>
              <w:rPr>
                <w:bCs/>
                <w:sz w:val="20"/>
                <w:szCs w:val="20"/>
              </w:rPr>
            </w:pPr>
          </w:p>
        </w:tc>
        <w:tc>
          <w:tcPr>
            <w:tcW w:w="1042" w:type="pct"/>
            <w:shd w:val="clear" w:color="000000" w:fill="FFFFFF"/>
            <w:vAlign w:val="center"/>
            <w:hideMark/>
          </w:tcPr>
          <w:p w:rsidR="00F45BA7" w:rsidRPr="00F45BA7" w:rsidRDefault="00F45BA7" w:rsidP="00F45BA7">
            <w:pPr>
              <w:jc w:val="center"/>
              <w:rPr>
                <w:sz w:val="20"/>
                <w:szCs w:val="20"/>
              </w:rPr>
            </w:pPr>
            <w:r w:rsidRPr="00F45BA7">
              <w:rPr>
                <w:sz w:val="20"/>
                <w:szCs w:val="20"/>
              </w:rPr>
              <w:t>Buderus Logano GE-315</w:t>
            </w:r>
          </w:p>
        </w:tc>
        <w:tc>
          <w:tcPr>
            <w:tcW w:w="476" w:type="pct"/>
            <w:shd w:val="clear" w:color="auto" w:fill="auto"/>
            <w:noWrap/>
            <w:vAlign w:val="center"/>
            <w:hideMark/>
          </w:tcPr>
          <w:p w:rsidR="00F45BA7" w:rsidRPr="00F45BA7" w:rsidRDefault="00F45BA7" w:rsidP="00F45BA7">
            <w:pPr>
              <w:jc w:val="center"/>
              <w:rPr>
                <w:sz w:val="20"/>
                <w:szCs w:val="20"/>
              </w:rPr>
            </w:pPr>
            <w:r w:rsidRPr="00F45BA7">
              <w:rPr>
                <w:sz w:val="20"/>
                <w:szCs w:val="20"/>
              </w:rPr>
              <w:t> </w:t>
            </w:r>
          </w:p>
        </w:tc>
        <w:tc>
          <w:tcPr>
            <w:tcW w:w="475" w:type="pct"/>
            <w:vAlign w:val="center"/>
          </w:tcPr>
          <w:p w:rsidR="00F45BA7" w:rsidRPr="00F45BA7" w:rsidRDefault="00F45BA7" w:rsidP="00F45BA7">
            <w:pPr>
              <w:jc w:val="center"/>
              <w:rPr>
                <w:sz w:val="20"/>
                <w:szCs w:val="20"/>
              </w:rPr>
            </w:pPr>
            <w:r w:rsidRPr="00F45BA7">
              <w:rPr>
                <w:sz w:val="20"/>
                <w:szCs w:val="20"/>
              </w:rPr>
              <w:t> </w:t>
            </w:r>
          </w:p>
        </w:tc>
        <w:tc>
          <w:tcPr>
            <w:tcW w:w="474" w:type="pct"/>
            <w:vAlign w:val="center"/>
          </w:tcPr>
          <w:p w:rsidR="00F45BA7" w:rsidRPr="00F45BA7" w:rsidRDefault="00F45BA7" w:rsidP="00F45BA7">
            <w:pPr>
              <w:jc w:val="center"/>
              <w:rPr>
                <w:sz w:val="20"/>
                <w:szCs w:val="20"/>
              </w:rPr>
            </w:pPr>
            <w:r w:rsidRPr="00F45BA7">
              <w:rPr>
                <w:sz w:val="20"/>
                <w:szCs w:val="20"/>
              </w:rPr>
              <w:t> </w:t>
            </w:r>
          </w:p>
        </w:tc>
        <w:tc>
          <w:tcPr>
            <w:tcW w:w="474" w:type="pct"/>
            <w:vAlign w:val="center"/>
          </w:tcPr>
          <w:p w:rsidR="00F45BA7" w:rsidRPr="00F45BA7" w:rsidRDefault="00F45BA7" w:rsidP="00F45BA7">
            <w:pPr>
              <w:jc w:val="center"/>
              <w:rPr>
                <w:sz w:val="20"/>
                <w:szCs w:val="20"/>
              </w:rPr>
            </w:pPr>
            <w:r w:rsidRPr="00F45BA7">
              <w:rPr>
                <w:sz w:val="20"/>
                <w:szCs w:val="20"/>
              </w:rPr>
              <w:t> </w:t>
            </w:r>
          </w:p>
        </w:tc>
        <w:tc>
          <w:tcPr>
            <w:tcW w:w="473" w:type="pct"/>
            <w:vAlign w:val="center"/>
          </w:tcPr>
          <w:p w:rsidR="00F45BA7" w:rsidRPr="00F45BA7" w:rsidRDefault="00F45BA7" w:rsidP="00F45BA7">
            <w:pPr>
              <w:jc w:val="center"/>
              <w:rPr>
                <w:sz w:val="20"/>
                <w:szCs w:val="20"/>
              </w:rPr>
            </w:pPr>
            <w:r w:rsidRPr="00F45BA7">
              <w:rPr>
                <w:sz w:val="20"/>
                <w:szCs w:val="20"/>
              </w:rPr>
              <w:t> </w:t>
            </w:r>
          </w:p>
        </w:tc>
        <w:tc>
          <w:tcPr>
            <w:tcW w:w="473" w:type="pct"/>
            <w:vAlign w:val="center"/>
          </w:tcPr>
          <w:p w:rsidR="00F45BA7" w:rsidRPr="00F45BA7" w:rsidRDefault="00F45BA7" w:rsidP="00F45BA7">
            <w:pPr>
              <w:jc w:val="center"/>
              <w:rPr>
                <w:sz w:val="20"/>
                <w:szCs w:val="20"/>
              </w:rPr>
            </w:pPr>
            <w:r w:rsidRPr="00F45BA7">
              <w:rPr>
                <w:sz w:val="20"/>
                <w:szCs w:val="20"/>
              </w:rPr>
              <w:t> </w:t>
            </w:r>
          </w:p>
        </w:tc>
      </w:tr>
      <w:tr w:rsidR="00F45BA7" w:rsidRPr="00F45BA7" w:rsidTr="00936AD7">
        <w:trPr>
          <w:trHeight w:val="278"/>
        </w:trPr>
        <w:tc>
          <w:tcPr>
            <w:tcW w:w="1113" w:type="pct"/>
            <w:vMerge w:val="restart"/>
            <w:shd w:val="clear" w:color="auto" w:fill="auto"/>
            <w:vAlign w:val="center"/>
            <w:hideMark/>
          </w:tcPr>
          <w:p w:rsidR="00F45BA7" w:rsidRPr="00F45BA7" w:rsidRDefault="00F45BA7" w:rsidP="00F45BA7">
            <w:pPr>
              <w:rPr>
                <w:bCs/>
                <w:sz w:val="20"/>
                <w:szCs w:val="20"/>
              </w:rPr>
            </w:pPr>
            <w:r w:rsidRPr="00F45BA7">
              <w:rPr>
                <w:bCs/>
                <w:sz w:val="20"/>
                <w:szCs w:val="20"/>
              </w:rPr>
              <w:t>Квартал № 155</w:t>
            </w:r>
          </w:p>
          <w:p w:rsidR="00F45BA7" w:rsidRPr="00F45BA7" w:rsidRDefault="00F45BA7" w:rsidP="00F45BA7">
            <w:pPr>
              <w:rPr>
                <w:bCs/>
                <w:sz w:val="20"/>
                <w:szCs w:val="20"/>
              </w:rPr>
            </w:pPr>
            <w:r w:rsidRPr="00F45BA7">
              <w:rPr>
                <w:bCs/>
                <w:sz w:val="20"/>
                <w:szCs w:val="20"/>
              </w:rPr>
              <w:t>ст-ца Старощербиновская</w:t>
            </w:r>
          </w:p>
        </w:tc>
        <w:tc>
          <w:tcPr>
            <w:tcW w:w="1042" w:type="pct"/>
            <w:shd w:val="clear" w:color="auto" w:fill="auto"/>
            <w:noWrap/>
            <w:vAlign w:val="center"/>
            <w:hideMark/>
          </w:tcPr>
          <w:p w:rsidR="00F45BA7" w:rsidRPr="00F45BA7" w:rsidRDefault="00F45BA7" w:rsidP="00F45BA7">
            <w:pPr>
              <w:jc w:val="center"/>
              <w:rPr>
                <w:sz w:val="20"/>
                <w:szCs w:val="20"/>
              </w:rPr>
            </w:pPr>
            <w:r w:rsidRPr="00F45BA7">
              <w:rPr>
                <w:sz w:val="20"/>
                <w:szCs w:val="20"/>
              </w:rPr>
              <w:t>«Универсал-6»</w:t>
            </w:r>
          </w:p>
        </w:tc>
        <w:tc>
          <w:tcPr>
            <w:tcW w:w="476" w:type="pct"/>
            <w:shd w:val="clear" w:color="auto" w:fill="auto"/>
            <w:noWrap/>
            <w:vAlign w:val="center"/>
            <w:hideMark/>
          </w:tcPr>
          <w:p w:rsidR="00F45BA7" w:rsidRPr="00F45BA7" w:rsidRDefault="00F45BA7" w:rsidP="00F45BA7">
            <w:pPr>
              <w:jc w:val="center"/>
              <w:rPr>
                <w:sz w:val="20"/>
                <w:szCs w:val="20"/>
              </w:rPr>
            </w:pPr>
            <w:r w:rsidRPr="00F45BA7">
              <w:rPr>
                <w:sz w:val="20"/>
                <w:szCs w:val="20"/>
              </w:rPr>
              <w:t>97,8</w:t>
            </w:r>
          </w:p>
        </w:tc>
        <w:tc>
          <w:tcPr>
            <w:tcW w:w="475" w:type="pct"/>
            <w:vAlign w:val="center"/>
          </w:tcPr>
          <w:p w:rsidR="00F45BA7" w:rsidRPr="00F45BA7" w:rsidRDefault="00F45BA7" w:rsidP="00F45BA7">
            <w:pPr>
              <w:jc w:val="center"/>
              <w:rPr>
                <w:sz w:val="20"/>
                <w:szCs w:val="20"/>
              </w:rPr>
            </w:pPr>
            <w:r w:rsidRPr="00F45BA7">
              <w:rPr>
                <w:sz w:val="20"/>
                <w:szCs w:val="20"/>
              </w:rPr>
              <w:t>97,8</w:t>
            </w:r>
          </w:p>
        </w:tc>
        <w:tc>
          <w:tcPr>
            <w:tcW w:w="474" w:type="pct"/>
            <w:vAlign w:val="center"/>
          </w:tcPr>
          <w:p w:rsidR="00F45BA7" w:rsidRPr="00F45BA7" w:rsidRDefault="00F45BA7" w:rsidP="00F45BA7">
            <w:pPr>
              <w:jc w:val="center"/>
              <w:rPr>
                <w:sz w:val="20"/>
                <w:szCs w:val="20"/>
              </w:rPr>
            </w:pPr>
            <w:r w:rsidRPr="00F45BA7">
              <w:rPr>
                <w:sz w:val="20"/>
                <w:szCs w:val="20"/>
              </w:rPr>
              <w:t>97,8</w:t>
            </w:r>
          </w:p>
        </w:tc>
        <w:tc>
          <w:tcPr>
            <w:tcW w:w="474" w:type="pct"/>
            <w:vAlign w:val="center"/>
          </w:tcPr>
          <w:p w:rsidR="00F45BA7" w:rsidRPr="00F45BA7" w:rsidRDefault="00F45BA7" w:rsidP="00F45BA7">
            <w:pPr>
              <w:jc w:val="center"/>
              <w:rPr>
                <w:sz w:val="20"/>
                <w:szCs w:val="20"/>
              </w:rPr>
            </w:pPr>
            <w:r w:rsidRPr="00F45BA7">
              <w:rPr>
                <w:sz w:val="20"/>
                <w:szCs w:val="20"/>
              </w:rPr>
              <w:t>97,8</w:t>
            </w:r>
          </w:p>
        </w:tc>
        <w:tc>
          <w:tcPr>
            <w:tcW w:w="473" w:type="pct"/>
            <w:vAlign w:val="center"/>
          </w:tcPr>
          <w:p w:rsidR="00F45BA7" w:rsidRPr="00F45BA7" w:rsidRDefault="00F45BA7" w:rsidP="00F45BA7">
            <w:pPr>
              <w:jc w:val="center"/>
              <w:rPr>
                <w:sz w:val="20"/>
                <w:szCs w:val="20"/>
              </w:rPr>
            </w:pPr>
            <w:r w:rsidRPr="00F45BA7">
              <w:rPr>
                <w:sz w:val="20"/>
                <w:szCs w:val="20"/>
              </w:rPr>
              <w:t>97,8</w:t>
            </w:r>
          </w:p>
        </w:tc>
        <w:tc>
          <w:tcPr>
            <w:tcW w:w="473" w:type="pct"/>
            <w:vAlign w:val="center"/>
          </w:tcPr>
          <w:p w:rsidR="00F45BA7" w:rsidRPr="00F45BA7" w:rsidRDefault="00F45BA7" w:rsidP="00F45BA7">
            <w:pPr>
              <w:jc w:val="center"/>
              <w:rPr>
                <w:sz w:val="20"/>
                <w:szCs w:val="20"/>
              </w:rPr>
            </w:pPr>
            <w:r w:rsidRPr="00F45BA7">
              <w:rPr>
                <w:sz w:val="20"/>
                <w:szCs w:val="20"/>
              </w:rPr>
              <w:t>97,8</w:t>
            </w:r>
          </w:p>
        </w:tc>
      </w:tr>
      <w:tr w:rsidR="00F45BA7" w:rsidRPr="00F45BA7" w:rsidTr="00936AD7">
        <w:trPr>
          <w:trHeight w:val="285"/>
        </w:trPr>
        <w:tc>
          <w:tcPr>
            <w:tcW w:w="1113" w:type="pct"/>
            <w:vMerge/>
            <w:vAlign w:val="center"/>
            <w:hideMark/>
          </w:tcPr>
          <w:p w:rsidR="00F45BA7" w:rsidRPr="00F45BA7" w:rsidRDefault="00F45BA7" w:rsidP="00F45BA7">
            <w:pPr>
              <w:rPr>
                <w:bCs/>
                <w:sz w:val="20"/>
                <w:szCs w:val="20"/>
              </w:rPr>
            </w:pPr>
          </w:p>
        </w:tc>
        <w:tc>
          <w:tcPr>
            <w:tcW w:w="1042" w:type="pct"/>
            <w:shd w:val="clear" w:color="auto" w:fill="auto"/>
            <w:noWrap/>
            <w:vAlign w:val="center"/>
            <w:hideMark/>
          </w:tcPr>
          <w:p w:rsidR="00F45BA7" w:rsidRPr="00F45BA7" w:rsidRDefault="00F45BA7" w:rsidP="00F45BA7">
            <w:pPr>
              <w:jc w:val="center"/>
              <w:rPr>
                <w:sz w:val="20"/>
                <w:szCs w:val="20"/>
              </w:rPr>
            </w:pPr>
            <w:r w:rsidRPr="00F45BA7">
              <w:rPr>
                <w:sz w:val="20"/>
                <w:szCs w:val="20"/>
              </w:rPr>
              <w:t>«Универсал-6»</w:t>
            </w:r>
          </w:p>
        </w:tc>
        <w:tc>
          <w:tcPr>
            <w:tcW w:w="476" w:type="pct"/>
            <w:shd w:val="clear" w:color="auto" w:fill="auto"/>
            <w:noWrap/>
            <w:vAlign w:val="center"/>
            <w:hideMark/>
          </w:tcPr>
          <w:p w:rsidR="00F45BA7" w:rsidRPr="00F45BA7" w:rsidRDefault="00F45BA7" w:rsidP="00F45BA7">
            <w:pPr>
              <w:jc w:val="center"/>
              <w:rPr>
                <w:sz w:val="20"/>
                <w:szCs w:val="20"/>
              </w:rPr>
            </w:pPr>
            <w:r w:rsidRPr="00F45BA7">
              <w:rPr>
                <w:sz w:val="20"/>
                <w:szCs w:val="20"/>
              </w:rPr>
              <w:t>97,8</w:t>
            </w:r>
          </w:p>
        </w:tc>
        <w:tc>
          <w:tcPr>
            <w:tcW w:w="475" w:type="pct"/>
            <w:vAlign w:val="center"/>
          </w:tcPr>
          <w:p w:rsidR="00F45BA7" w:rsidRPr="00F45BA7" w:rsidRDefault="00F45BA7" w:rsidP="00F45BA7">
            <w:pPr>
              <w:jc w:val="center"/>
              <w:rPr>
                <w:sz w:val="20"/>
                <w:szCs w:val="20"/>
              </w:rPr>
            </w:pPr>
            <w:r w:rsidRPr="00F45BA7">
              <w:rPr>
                <w:sz w:val="20"/>
                <w:szCs w:val="20"/>
              </w:rPr>
              <w:t>97,8</w:t>
            </w:r>
          </w:p>
        </w:tc>
        <w:tc>
          <w:tcPr>
            <w:tcW w:w="474" w:type="pct"/>
            <w:vAlign w:val="center"/>
          </w:tcPr>
          <w:p w:rsidR="00F45BA7" w:rsidRPr="00F45BA7" w:rsidRDefault="00F45BA7" w:rsidP="00F45BA7">
            <w:pPr>
              <w:jc w:val="center"/>
              <w:rPr>
                <w:sz w:val="20"/>
                <w:szCs w:val="20"/>
              </w:rPr>
            </w:pPr>
            <w:r w:rsidRPr="00F45BA7">
              <w:rPr>
                <w:sz w:val="20"/>
                <w:szCs w:val="20"/>
              </w:rPr>
              <w:t>97,8</w:t>
            </w:r>
          </w:p>
        </w:tc>
        <w:tc>
          <w:tcPr>
            <w:tcW w:w="474" w:type="pct"/>
            <w:vAlign w:val="center"/>
          </w:tcPr>
          <w:p w:rsidR="00F45BA7" w:rsidRPr="00F45BA7" w:rsidRDefault="00F45BA7" w:rsidP="00F45BA7">
            <w:pPr>
              <w:jc w:val="center"/>
              <w:rPr>
                <w:sz w:val="20"/>
                <w:szCs w:val="20"/>
              </w:rPr>
            </w:pPr>
            <w:r w:rsidRPr="00F45BA7">
              <w:rPr>
                <w:sz w:val="20"/>
                <w:szCs w:val="20"/>
              </w:rPr>
              <w:t>97,8</w:t>
            </w:r>
          </w:p>
        </w:tc>
        <w:tc>
          <w:tcPr>
            <w:tcW w:w="473" w:type="pct"/>
            <w:vAlign w:val="center"/>
          </w:tcPr>
          <w:p w:rsidR="00F45BA7" w:rsidRPr="00F45BA7" w:rsidRDefault="00F45BA7" w:rsidP="00F45BA7">
            <w:pPr>
              <w:jc w:val="center"/>
              <w:rPr>
                <w:sz w:val="20"/>
                <w:szCs w:val="20"/>
              </w:rPr>
            </w:pPr>
            <w:r w:rsidRPr="00F45BA7">
              <w:rPr>
                <w:sz w:val="20"/>
                <w:szCs w:val="20"/>
              </w:rPr>
              <w:t>97,8</w:t>
            </w:r>
          </w:p>
        </w:tc>
        <w:tc>
          <w:tcPr>
            <w:tcW w:w="473" w:type="pct"/>
            <w:vAlign w:val="center"/>
          </w:tcPr>
          <w:p w:rsidR="00F45BA7" w:rsidRPr="00F45BA7" w:rsidRDefault="00F45BA7" w:rsidP="00F45BA7">
            <w:pPr>
              <w:jc w:val="center"/>
              <w:rPr>
                <w:sz w:val="20"/>
                <w:szCs w:val="20"/>
              </w:rPr>
            </w:pPr>
            <w:r w:rsidRPr="00F45BA7">
              <w:rPr>
                <w:sz w:val="20"/>
                <w:szCs w:val="20"/>
              </w:rPr>
              <w:t>97,8</w:t>
            </w:r>
          </w:p>
        </w:tc>
      </w:tr>
      <w:tr w:rsidR="00F45BA7" w:rsidRPr="00F45BA7" w:rsidTr="00936AD7">
        <w:trPr>
          <w:trHeight w:val="285"/>
        </w:trPr>
        <w:tc>
          <w:tcPr>
            <w:tcW w:w="1113" w:type="pct"/>
            <w:vMerge/>
            <w:vAlign w:val="center"/>
            <w:hideMark/>
          </w:tcPr>
          <w:p w:rsidR="00F45BA7" w:rsidRPr="00F45BA7" w:rsidRDefault="00F45BA7" w:rsidP="00F45BA7">
            <w:pPr>
              <w:rPr>
                <w:bCs/>
                <w:sz w:val="20"/>
                <w:szCs w:val="20"/>
              </w:rPr>
            </w:pPr>
          </w:p>
        </w:tc>
        <w:tc>
          <w:tcPr>
            <w:tcW w:w="1042" w:type="pct"/>
            <w:shd w:val="clear" w:color="auto" w:fill="auto"/>
            <w:noWrap/>
            <w:vAlign w:val="center"/>
            <w:hideMark/>
          </w:tcPr>
          <w:p w:rsidR="00F45BA7" w:rsidRPr="00F45BA7" w:rsidRDefault="00F45BA7" w:rsidP="00F45BA7">
            <w:pPr>
              <w:jc w:val="center"/>
              <w:rPr>
                <w:sz w:val="20"/>
                <w:szCs w:val="20"/>
              </w:rPr>
            </w:pPr>
            <w:r w:rsidRPr="00F45BA7">
              <w:rPr>
                <w:sz w:val="20"/>
                <w:szCs w:val="20"/>
              </w:rPr>
              <w:t>«КС-1»</w:t>
            </w:r>
          </w:p>
        </w:tc>
        <w:tc>
          <w:tcPr>
            <w:tcW w:w="476" w:type="pct"/>
            <w:shd w:val="clear" w:color="auto" w:fill="auto"/>
            <w:noWrap/>
            <w:vAlign w:val="center"/>
            <w:hideMark/>
          </w:tcPr>
          <w:p w:rsidR="00F45BA7" w:rsidRPr="00F45BA7" w:rsidRDefault="00F45BA7" w:rsidP="00F45BA7">
            <w:pPr>
              <w:jc w:val="center"/>
              <w:rPr>
                <w:sz w:val="20"/>
                <w:szCs w:val="20"/>
              </w:rPr>
            </w:pPr>
            <w:r w:rsidRPr="00F45BA7">
              <w:rPr>
                <w:sz w:val="20"/>
                <w:szCs w:val="20"/>
              </w:rPr>
              <w:t>100</w:t>
            </w:r>
          </w:p>
        </w:tc>
        <w:tc>
          <w:tcPr>
            <w:tcW w:w="475" w:type="pct"/>
            <w:vAlign w:val="center"/>
          </w:tcPr>
          <w:p w:rsidR="00F45BA7" w:rsidRPr="00F45BA7" w:rsidRDefault="00F45BA7" w:rsidP="00F45BA7">
            <w:pPr>
              <w:jc w:val="center"/>
              <w:rPr>
                <w:sz w:val="20"/>
                <w:szCs w:val="20"/>
              </w:rPr>
            </w:pPr>
            <w:r w:rsidRPr="00F45BA7">
              <w:rPr>
                <w:sz w:val="20"/>
                <w:szCs w:val="20"/>
              </w:rPr>
              <w:t>100</w:t>
            </w:r>
          </w:p>
        </w:tc>
        <w:tc>
          <w:tcPr>
            <w:tcW w:w="474" w:type="pct"/>
            <w:vAlign w:val="center"/>
          </w:tcPr>
          <w:p w:rsidR="00F45BA7" w:rsidRPr="00F45BA7" w:rsidRDefault="00F45BA7" w:rsidP="00F45BA7">
            <w:pPr>
              <w:jc w:val="center"/>
              <w:rPr>
                <w:sz w:val="20"/>
                <w:szCs w:val="20"/>
              </w:rPr>
            </w:pPr>
            <w:r w:rsidRPr="00F45BA7">
              <w:rPr>
                <w:sz w:val="20"/>
                <w:szCs w:val="20"/>
              </w:rPr>
              <w:t>100</w:t>
            </w:r>
          </w:p>
        </w:tc>
        <w:tc>
          <w:tcPr>
            <w:tcW w:w="474" w:type="pct"/>
            <w:vAlign w:val="center"/>
          </w:tcPr>
          <w:p w:rsidR="00F45BA7" w:rsidRPr="00F45BA7" w:rsidRDefault="00F45BA7" w:rsidP="00F45BA7">
            <w:pPr>
              <w:jc w:val="center"/>
              <w:rPr>
                <w:sz w:val="20"/>
                <w:szCs w:val="20"/>
              </w:rPr>
            </w:pPr>
            <w:r w:rsidRPr="00F45BA7">
              <w:rPr>
                <w:sz w:val="20"/>
                <w:szCs w:val="20"/>
              </w:rPr>
              <w:t>100</w:t>
            </w:r>
          </w:p>
        </w:tc>
        <w:tc>
          <w:tcPr>
            <w:tcW w:w="473" w:type="pct"/>
            <w:vAlign w:val="center"/>
          </w:tcPr>
          <w:p w:rsidR="00F45BA7" w:rsidRPr="00F45BA7" w:rsidRDefault="00F45BA7" w:rsidP="00F45BA7">
            <w:pPr>
              <w:jc w:val="center"/>
              <w:rPr>
                <w:sz w:val="20"/>
                <w:szCs w:val="20"/>
              </w:rPr>
            </w:pPr>
            <w:r w:rsidRPr="00F45BA7">
              <w:rPr>
                <w:sz w:val="20"/>
                <w:szCs w:val="20"/>
              </w:rPr>
              <w:t>100</w:t>
            </w:r>
          </w:p>
        </w:tc>
        <w:tc>
          <w:tcPr>
            <w:tcW w:w="473" w:type="pct"/>
            <w:vAlign w:val="center"/>
          </w:tcPr>
          <w:p w:rsidR="00F45BA7" w:rsidRPr="00F45BA7" w:rsidRDefault="00F45BA7" w:rsidP="00F45BA7">
            <w:pPr>
              <w:jc w:val="center"/>
              <w:rPr>
                <w:sz w:val="20"/>
                <w:szCs w:val="20"/>
              </w:rPr>
            </w:pPr>
            <w:r w:rsidRPr="00F45BA7">
              <w:rPr>
                <w:sz w:val="20"/>
                <w:szCs w:val="20"/>
              </w:rPr>
              <w:t>100</w:t>
            </w:r>
          </w:p>
        </w:tc>
      </w:tr>
      <w:tr w:rsidR="00F45BA7" w:rsidRPr="00F45BA7" w:rsidTr="00936AD7">
        <w:trPr>
          <w:trHeight w:val="300"/>
        </w:trPr>
        <w:tc>
          <w:tcPr>
            <w:tcW w:w="1113" w:type="pct"/>
            <w:vMerge/>
            <w:vAlign w:val="center"/>
            <w:hideMark/>
          </w:tcPr>
          <w:p w:rsidR="00F45BA7" w:rsidRPr="00F45BA7" w:rsidRDefault="00F45BA7" w:rsidP="00F45BA7">
            <w:pPr>
              <w:rPr>
                <w:bCs/>
                <w:sz w:val="20"/>
                <w:szCs w:val="20"/>
              </w:rPr>
            </w:pPr>
          </w:p>
        </w:tc>
        <w:tc>
          <w:tcPr>
            <w:tcW w:w="1042" w:type="pct"/>
            <w:shd w:val="clear" w:color="auto" w:fill="auto"/>
            <w:noWrap/>
            <w:vAlign w:val="center"/>
            <w:hideMark/>
          </w:tcPr>
          <w:p w:rsidR="00F45BA7" w:rsidRPr="00F45BA7" w:rsidRDefault="00F45BA7" w:rsidP="00F45BA7">
            <w:pPr>
              <w:jc w:val="center"/>
              <w:rPr>
                <w:sz w:val="20"/>
                <w:szCs w:val="20"/>
              </w:rPr>
            </w:pPr>
            <w:r w:rsidRPr="00F45BA7">
              <w:rPr>
                <w:sz w:val="20"/>
                <w:szCs w:val="20"/>
              </w:rPr>
              <w:t>«КС-1»</w:t>
            </w:r>
          </w:p>
        </w:tc>
        <w:tc>
          <w:tcPr>
            <w:tcW w:w="476" w:type="pct"/>
            <w:shd w:val="clear" w:color="auto" w:fill="auto"/>
            <w:noWrap/>
            <w:vAlign w:val="center"/>
            <w:hideMark/>
          </w:tcPr>
          <w:p w:rsidR="00F45BA7" w:rsidRPr="00F45BA7" w:rsidRDefault="00F45BA7" w:rsidP="00F45BA7">
            <w:pPr>
              <w:jc w:val="center"/>
              <w:rPr>
                <w:sz w:val="20"/>
                <w:szCs w:val="20"/>
              </w:rPr>
            </w:pPr>
            <w:r w:rsidRPr="00F45BA7">
              <w:rPr>
                <w:sz w:val="20"/>
                <w:szCs w:val="20"/>
              </w:rPr>
              <w:t>100</w:t>
            </w:r>
          </w:p>
        </w:tc>
        <w:tc>
          <w:tcPr>
            <w:tcW w:w="475" w:type="pct"/>
            <w:vAlign w:val="center"/>
          </w:tcPr>
          <w:p w:rsidR="00F45BA7" w:rsidRPr="00F45BA7" w:rsidRDefault="00F45BA7" w:rsidP="00F45BA7">
            <w:pPr>
              <w:jc w:val="center"/>
              <w:rPr>
                <w:sz w:val="20"/>
                <w:szCs w:val="20"/>
              </w:rPr>
            </w:pPr>
            <w:r w:rsidRPr="00F45BA7">
              <w:rPr>
                <w:sz w:val="20"/>
                <w:szCs w:val="20"/>
              </w:rPr>
              <w:t>100</w:t>
            </w:r>
          </w:p>
        </w:tc>
        <w:tc>
          <w:tcPr>
            <w:tcW w:w="474" w:type="pct"/>
            <w:vAlign w:val="center"/>
          </w:tcPr>
          <w:p w:rsidR="00F45BA7" w:rsidRPr="00F45BA7" w:rsidRDefault="00F45BA7" w:rsidP="00F45BA7">
            <w:pPr>
              <w:jc w:val="center"/>
              <w:rPr>
                <w:sz w:val="20"/>
                <w:szCs w:val="20"/>
              </w:rPr>
            </w:pPr>
            <w:r w:rsidRPr="00F45BA7">
              <w:rPr>
                <w:sz w:val="20"/>
                <w:szCs w:val="20"/>
              </w:rPr>
              <w:t>100</w:t>
            </w:r>
          </w:p>
        </w:tc>
        <w:tc>
          <w:tcPr>
            <w:tcW w:w="474" w:type="pct"/>
            <w:vAlign w:val="center"/>
          </w:tcPr>
          <w:p w:rsidR="00F45BA7" w:rsidRPr="00F45BA7" w:rsidRDefault="00F45BA7" w:rsidP="00F45BA7">
            <w:pPr>
              <w:jc w:val="center"/>
              <w:rPr>
                <w:sz w:val="20"/>
                <w:szCs w:val="20"/>
              </w:rPr>
            </w:pPr>
            <w:r w:rsidRPr="00F45BA7">
              <w:rPr>
                <w:sz w:val="20"/>
                <w:szCs w:val="20"/>
              </w:rPr>
              <w:t>100</w:t>
            </w:r>
          </w:p>
        </w:tc>
        <w:tc>
          <w:tcPr>
            <w:tcW w:w="473" w:type="pct"/>
            <w:vAlign w:val="center"/>
          </w:tcPr>
          <w:p w:rsidR="00F45BA7" w:rsidRPr="00F45BA7" w:rsidRDefault="00F45BA7" w:rsidP="00F45BA7">
            <w:pPr>
              <w:jc w:val="center"/>
              <w:rPr>
                <w:sz w:val="20"/>
                <w:szCs w:val="20"/>
              </w:rPr>
            </w:pPr>
            <w:r w:rsidRPr="00F45BA7">
              <w:rPr>
                <w:sz w:val="20"/>
                <w:szCs w:val="20"/>
              </w:rPr>
              <w:t>100</w:t>
            </w:r>
          </w:p>
        </w:tc>
        <w:tc>
          <w:tcPr>
            <w:tcW w:w="473" w:type="pct"/>
            <w:vAlign w:val="center"/>
          </w:tcPr>
          <w:p w:rsidR="00F45BA7" w:rsidRPr="00F45BA7" w:rsidRDefault="00F45BA7" w:rsidP="00F45BA7">
            <w:pPr>
              <w:jc w:val="center"/>
              <w:rPr>
                <w:sz w:val="20"/>
                <w:szCs w:val="20"/>
              </w:rPr>
            </w:pPr>
            <w:r w:rsidRPr="00F45BA7">
              <w:rPr>
                <w:sz w:val="20"/>
                <w:szCs w:val="20"/>
              </w:rPr>
              <w:t>100</w:t>
            </w:r>
          </w:p>
        </w:tc>
      </w:tr>
      <w:tr w:rsidR="00F45BA7" w:rsidRPr="00F45BA7" w:rsidTr="00936AD7">
        <w:trPr>
          <w:trHeight w:val="263"/>
        </w:trPr>
        <w:tc>
          <w:tcPr>
            <w:tcW w:w="1113" w:type="pct"/>
            <w:vMerge w:val="restart"/>
            <w:shd w:val="clear" w:color="auto" w:fill="auto"/>
            <w:vAlign w:val="center"/>
            <w:hideMark/>
          </w:tcPr>
          <w:p w:rsidR="00F45BA7" w:rsidRPr="00F45BA7" w:rsidRDefault="00F45BA7" w:rsidP="00F45BA7">
            <w:pPr>
              <w:rPr>
                <w:bCs/>
                <w:sz w:val="20"/>
                <w:szCs w:val="20"/>
              </w:rPr>
            </w:pPr>
            <w:r w:rsidRPr="00F45BA7">
              <w:rPr>
                <w:bCs/>
                <w:sz w:val="20"/>
                <w:szCs w:val="20"/>
              </w:rPr>
              <w:t>ЦРБ</w:t>
            </w:r>
          </w:p>
          <w:p w:rsidR="00F45BA7" w:rsidRPr="00F45BA7" w:rsidRDefault="00F45BA7" w:rsidP="00F45BA7">
            <w:pPr>
              <w:rPr>
                <w:bCs/>
                <w:sz w:val="20"/>
                <w:szCs w:val="20"/>
              </w:rPr>
            </w:pPr>
            <w:r w:rsidRPr="00F45BA7">
              <w:rPr>
                <w:bCs/>
                <w:sz w:val="20"/>
                <w:szCs w:val="20"/>
              </w:rPr>
              <w:t>ст-ца Старощербиновская</w:t>
            </w:r>
          </w:p>
        </w:tc>
        <w:tc>
          <w:tcPr>
            <w:tcW w:w="1042" w:type="pct"/>
            <w:shd w:val="clear" w:color="auto" w:fill="auto"/>
            <w:noWrap/>
            <w:vAlign w:val="center"/>
            <w:hideMark/>
          </w:tcPr>
          <w:p w:rsidR="00F45BA7" w:rsidRPr="00F45BA7" w:rsidRDefault="00F45BA7" w:rsidP="00F45BA7">
            <w:pPr>
              <w:jc w:val="center"/>
              <w:rPr>
                <w:sz w:val="20"/>
                <w:szCs w:val="20"/>
              </w:rPr>
            </w:pPr>
            <w:r w:rsidRPr="00F45BA7">
              <w:rPr>
                <w:sz w:val="20"/>
                <w:szCs w:val="20"/>
              </w:rPr>
              <w:t>«Универсал-5»</w:t>
            </w:r>
          </w:p>
        </w:tc>
        <w:tc>
          <w:tcPr>
            <w:tcW w:w="476" w:type="pct"/>
            <w:shd w:val="clear" w:color="auto" w:fill="auto"/>
            <w:noWrap/>
            <w:vAlign w:val="center"/>
            <w:hideMark/>
          </w:tcPr>
          <w:p w:rsidR="00F45BA7" w:rsidRPr="00F45BA7" w:rsidRDefault="00F45BA7" w:rsidP="00F45BA7">
            <w:pPr>
              <w:jc w:val="center"/>
              <w:rPr>
                <w:sz w:val="20"/>
                <w:szCs w:val="20"/>
              </w:rPr>
            </w:pPr>
            <w:r w:rsidRPr="00F45BA7">
              <w:rPr>
                <w:sz w:val="20"/>
                <w:szCs w:val="20"/>
              </w:rPr>
              <w:t>55</w:t>
            </w:r>
          </w:p>
        </w:tc>
        <w:tc>
          <w:tcPr>
            <w:tcW w:w="475" w:type="pct"/>
            <w:vAlign w:val="center"/>
          </w:tcPr>
          <w:p w:rsidR="00F45BA7" w:rsidRPr="00F45BA7" w:rsidRDefault="00F45BA7" w:rsidP="00F45BA7">
            <w:pPr>
              <w:jc w:val="center"/>
              <w:rPr>
                <w:sz w:val="20"/>
                <w:szCs w:val="20"/>
              </w:rPr>
            </w:pPr>
            <w:r w:rsidRPr="00F45BA7">
              <w:rPr>
                <w:sz w:val="20"/>
                <w:szCs w:val="20"/>
              </w:rPr>
              <w:t>55</w:t>
            </w:r>
          </w:p>
        </w:tc>
        <w:tc>
          <w:tcPr>
            <w:tcW w:w="474" w:type="pct"/>
            <w:vAlign w:val="center"/>
          </w:tcPr>
          <w:p w:rsidR="00F45BA7" w:rsidRPr="00F45BA7" w:rsidRDefault="00F45BA7" w:rsidP="00F45BA7">
            <w:pPr>
              <w:jc w:val="center"/>
              <w:rPr>
                <w:sz w:val="20"/>
                <w:szCs w:val="20"/>
              </w:rPr>
            </w:pPr>
            <w:r w:rsidRPr="00F45BA7">
              <w:rPr>
                <w:sz w:val="20"/>
                <w:szCs w:val="20"/>
              </w:rPr>
              <w:t>55</w:t>
            </w:r>
          </w:p>
        </w:tc>
        <w:tc>
          <w:tcPr>
            <w:tcW w:w="474" w:type="pct"/>
            <w:vAlign w:val="center"/>
          </w:tcPr>
          <w:p w:rsidR="00F45BA7" w:rsidRPr="00F45BA7" w:rsidRDefault="00F45BA7" w:rsidP="00F45BA7">
            <w:pPr>
              <w:jc w:val="center"/>
              <w:rPr>
                <w:sz w:val="20"/>
                <w:szCs w:val="20"/>
              </w:rPr>
            </w:pPr>
            <w:r w:rsidRPr="00F45BA7">
              <w:rPr>
                <w:sz w:val="20"/>
                <w:szCs w:val="20"/>
              </w:rPr>
              <w:t>55</w:t>
            </w:r>
          </w:p>
        </w:tc>
        <w:tc>
          <w:tcPr>
            <w:tcW w:w="473" w:type="pct"/>
            <w:vAlign w:val="center"/>
          </w:tcPr>
          <w:p w:rsidR="00F45BA7" w:rsidRPr="00F45BA7" w:rsidRDefault="00F45BA7" w:rsidP="00F45BA7">
            <w:pPr>
              <w:jc w:val="center"/>
              <w:rPr>
                <w:sz w:val="20"/>
                <w:szCs w:val="20"/>
              </w:rPr>
            </w:pPr>
            <w:r w:rsidRPr="00F45BA7">
              <w:rPr>
                <w:sz w:val="20"/>
                <w:szCs w:val="20"/>
              </w:rPr>
              <w:t>55</w:t>
            </w:r>
          </w:p>
        </w:tc>
        <w:tc>
          <w:tcPr>
            <w:tcW w:w="473" w:type="pct"/>
            <w:vAlign w:val="center"/>
          </w:tcPr>
          <w:p w:rsidR="00F45BA7" w:rsidRPr="00F45BA7" w:rsidRDefault="00F45BA7" w:rsidP="00F45BA7">
            <w:pPr>
              <w:jc w:val="center"/>
              <w:rPr>
                <w:sz w:val="20"/>
                <w:szCs w:val="20"/>
              </w:rPr>
            </w:pPr>
            <w:r w:rsidRPr="00F45BA7">
              <w:rPr>
                <w:sz w:val="20"/>
                <w:szCs w:val="20"/>
              </w:rPr>
              <w:t>55</w:t>
            </w:r>
          </w:p>
        </w:tc>
      </w:tr>
      <w:tr w:rsidR="00F45BA7" w:rsidRPr="00F45BA7" w:rsidTr="00936AD7">
        <w:trPr>
          <w:trHeight w:val="263"/>
        </w:trPr>
        <w:tc>
          <w:tcPr>
            <w:tcW w:w="1113" w:type="pct"/>
            <w:vMerge/>
            <w:vAlign w:val="center"/>
            <w:hideMark/>
          </w:tcPr>
          <w:p w:rsidR="00F45BA7" w:rsidRPr="00F45BA7" w:rsidRDefault="00F45BA7" w:rsidP="00F45BA7">
            <w:pPr>
              <w:rPr>
                <w:bCs/>
                <w:sz w:val="20"/>
                <w:szCs w:val="20"/>
              </w:rPr>
            </w:pPr>
          </w:p>
        </w:tc>
        <w:tc>
          <w:tcPr>
            <w:tcW w:w="1042" w:type="pct"/>
            <w:shd w:val="clear" w:color="auto" w:fill="auto"/>
            <w:noWrap/>
            <w:vAlign w:val="center"/>
            <w:hideMark/>
          </w:tcPr>
          <w:p w:rsidR="00F45BA7" w:rsidRPr="00F45BA7" w:rsidRDefault="00F45BA7" w:rsidP="00F45BA7">
            <w:pPr>
              <w:jc w:val="center"/>
              <w:rPr>
                <w:sz w:val="20"/>
                <w:szCs w:val="20"/>
              </w:rPr>
            </w:pPr>
            <w:r w:rsidRPr="00F45BA7">
              <w:rPr>
                <w:sz w:val="20"/>
                <w:szCs w:val="20"/>
              </w:rPr>
              <w:t>«Универсал-5»</w:t>
            </w:r>
          </w:p>
        </w:tc>
        <w:tc>
          <w:tcPr>
            <w:tcW w:w="476" w:type="pct"/>
            <w:shd w:val="clear" w:color="auto" w:fill="auto"/>
            <w:noWrap/>
            <w:vAlign w:val="center"/>
            <w:hideMark/>
          </w:tcPr>
          <w:p w:rsidR="00F45BA7" w:rsidRPr="00F45BA7" w:rsidRDefault="00F45BA7" w:rsidP="00F45BA7">
            <w:pPr>
              <w:jc w:val="center"/>
              <w:rPr>
                <w:sz w:val="20"/>
                <w:szCs w:val="20"/>
              </w:rPr>
            </w:pPr>
            <w:r w:rsidRPr="00F45BA7">
              <w:rPr>
                <w:sz w:val="20"/>
                <w:szCs w:val="20"/>
              </w:rPr>
              <w:t>55</w:t>
            </w:r>
          </w:p>
        </w:tc>
        <w:tc>
          <w:tcPr>
            <w:tcW w:w="475" w:type="pct"/>
            <w:vAlign w:val="center"/>
          </w:tcPr>
          <w:p w:rsidR="00F45BA7" w:rsidRPr="00F45BA7" w:rsidRDefault="00F45BA7" w:rsidP="00F45BA7">
            <w:pPr>
              <w:jc w:val="center"/>
              <w:rPr>
                <w:sz w:val="20"/>
                <w:szCs w:val="20"/>
              </w:rPr>
            </w:pPr>
            <w:r w:rsidRPr="00F45BA7">
              <w:rPr>
                <w:sz w:val="20"/>
                <w:szCs w:val="20"/>
              </w:rPr>
              <w:t>55</w:t>
            </w:r>
          </w:p>
        </w:tc>
        <w:tc>
          <w:tcPr>
            <w:tcW w:w="474" w:type="pct"/>
            <w:vAlign w:val="center"/>
          </w:tcPr>
          <w:p w:rsidR="00F45BA7" w:rsidRPr="00F45BA7" w:rsidRDefault="00F45BA7" w:rsidP="00F45BA7">
            <w:pPr>
              <w:jc w:val="center"/>
              <w:rPr>
                <w:sz w:val="20"/>
                <w:szCs w:val="20"/>
              </w:rPr>
            </w:pPr>
            <w:r w:rsidRPr="00F45BA7">
              <w:rPr>
                <w:sz w:val="20"/>
                <w:szCs w:val="20"/>
              </w:rPr>
              <w:t>55</w:t>
            </w:r>
          </w:p>
        </w:tc>
        <w:tc>
          <w:tcPr>
            <w:tcW w:w="474" w:type="pct"/>
            <w:vAlign w:val="center"/>
          </w:tcPr>
          <w:p w:rsidR="00F45BA7" w:rsidRPr="00F45BA7" w:rsidRDefault="00F45BA7" w:rsidP="00F45BA7">
            <w:pPr>
              <w:jc w:val="center"/>
              <w:rPr>
                <w:sz w:val="20"/>
                <w:szCs w:val="20"/>
              </w:rPr>
            </w:pPr>
            <w:r w:rsidRPr="00F45BA7">
              <w:rPr>
                <w:sz w:val="20"/>
                <w:szCs w:val="20"/>
              </w:rPr>
              <w:t>55</w:t>
            </w:r>
          </w:p>
        </w:tc>
        <w:tc>
          <w:tcPr>
            <w:tcW w:w="473" w:type="pct"/>
            <w:vAlign w:val="center"/>
          </w:tcPr>
          <w:p w:rsidR="00F45BA7" w:rsidRPr="00F45BA7" w:rsidRDefault="00F45BA7" w:rsidP="00F45BA7">
            <w:pPr>
              <w:jc w:val="center"/>
              <w:rPr>
                <w:sz w:val="20"/>
                <w:szCs w:val="20"/>
              </w:rPr>
            </w:pPr>
            <w:r w:rsidRPr="00F45BA7">
              <w:rPr>
                <w:sz w:val="20"/>
                <w:szCs w:val="20"/>
              </w:rPr>
              <w:t>55</w:t>
            </w:r>
          </w:p>
        </w:tc>
        <w:tc>
          <w:tcPr>
            <w:tcW w:w="473" w:type="pct"/>
            <w:vAlign w:val="center"/>
          </w:tcPr>
          <w:p w:rsidR="00F45BA7" w:rsidRPr="00F45BA7" w:rsidRDefault="00F45BA7" w:rsidP="00F45BA7">
            <w:pPr>
              <w:jc w:val="center"/>
              <w:rPr>
                <w:sz w:val="20"/>
                <w:szCs w:val="20"/>
              </w:rPr>
            </w:pPr>
            <w:r w:rsidRPr="00F45BA7">
              <w:rPr>
                <w:sz w:val="20"/>
                <w:szCs w:val="20"/>
              </w:rPr>
              <w:t>55</w:t>
            </w:r>
          </w:p>
        </w:tc>
      </w:tr>
      <w:tr w:rsidR="00F45BA7" w:rsidRPr="00F45BA7" w:rsidTr="00936AD7">
        <w:trPr>
          <w:trHeight w:val="263"/>
        </w:trPr>
        <w:tc>
          <w:tcPr>
            <w:tcW w:w="1113" w:type="pct"/>
            <w:vMerge/>
            <w:vAlign w:val="center"/>
            <w:hideMark/>
          </w:tcPr>
          <w:p w:rsidR="00F45BA7" w:rsidRPr="00F45BA7" w:rsidRDefault="00F45BA7" w:rsidP="00F45BA7">
            <w:pPr>
              <w:rPr>
                <w:bCs/>
                <w:sz w:val="20"/>
                <w:szCs w:val="20"/>
              </w:rPr>
            </w:pPr>
          </w:p>
        </w:tc>
        <w:tc>
          <w:tcPr>
            <w:tcW w:w="1042" w:type="pct"/>
            <w:shd w:val="clear" w:color="auto" w:fill="auto"/>
            <w:noWrap/>
            <w:vAlign w:val="center"/>
            <w:hideMark/>
          </w:tcPr>
          <w:p w:rsidR="00F45BA7" w:rsidRPr="00F45BA7" w:rsidRDefault="00F45BA7" w:rsidP="00F45BA7">
            <w:pPr>
              <w:jc w:val="center"/>
              <w:rPr>
                <w:sz w:val="20"/>
                <w:szCs w:val="20"/>
              </w:rPr>
            </w:pPr>
            <w:r w:rsidRPr="00F45BA7">
              <w:rPr>
                <w:sz w:val="20"/>
                <w:szCs w:val="20"/>
              </w:rPr>
              <w:t>«Универсал-6»</w:t>
            </w:r>
          </w:p>
        </w:tc>
        <w:tc>
          <w:tcPr>
            <w:tcW w:w="476" w:type="pct"/>
            <w:shd w:val="clear" w:color="auto" w:fill="auto"/>
            <w:noWrap/>
            <w:vAlign w:val="center"/>
            <w:hideMark/>
          </w:tcPr>
          <w:p w:rsidR="00F45BA7" w:rsidRPr="00F45BA7" w:rsidRDefault="00F45BA7" w:rsidP="00F45BA7">
            <w:pPr>
              <w:jc w:val="center"/>
              <w:rPr>
                <w:sz w:val="20"/>
                <w:szCs w:val="20"/>
              </w:rPr>
            </w:pPr>
            <w:r w:rsidRPr="00F45BA7">
              <w:rPr>
                <w:sz w:val="20"/>
                <w:szCs w:val="20"/>
              </w:rPr>
              <w:t>97,8</w:t>
            </w:r>
          </w:p>
        </w:tc>
        <w:tc>
          <w:tcPr>
            <w:tcW w:w="475" w:type="pct"/>
            <w:vAlign w:val="center"/>
          </w:tcPr>
          <w:p w:rsidR="00F45BA7" w:rsidRPr="00F45BA7" w:rsidRDefault="00F45BA7" w:rsidP="00F45BA7">
            <w:pPr>
              <w:jc w:val="center"/>
              <w:rPr>
                <w:sz w:val="20"/>
                <w:szCs w:val="20"/>
              </w:rPr>
            </w:pPr>
            <w:r w:rsidRPr="00F45BA7">
              <w:rPr>
                <w:sz w:val="20"/>
                <w:szCs w:val="20"/>
              </w:rPr>
              <w:t>97,8</w:t>
            </w:r>
          </w:p>
        </w:tc>
        <w:tc>
          <w:tcPr>
            <w:tcW w:w="474" w:type="pct"/>
            <w:vAlign w:val="center"/>
          </w:tcPr>
          <w:p w:rsidR="00F45BA7" w:rsidRPr="00F45BA7" w:rsidRDefault="00F45BA7" w:rsidP="00F45BA7">
            <w:pPr>
              <w:jc w:val="center"/>
              <w:rPr>
                <w:sz w:val="20"/>
                <w:szCs w:val="20"/>
              </w:rPr>
            </w:pPr>
            <w:r w:rsidRPr="00F45BA7">
              <w:rPr>
                <w:sz w:val="20"/>
                <w:szCs w:val="20"/>
              </w:rPr>
              <w:t>97,8</w:t>
            </w:r>
          </w:p>
        </w:tc>
        <w:tc>
          <w:tcPr>
            <w:tcW w:w="474" w:type="pct"/>
            <w:vAlign w:val="center"/>
          </w:tcPr>
          <w:p w:rsidR="00F45BA7" w:rsidRPr="00F45BA7" w:rsidRDefault="00F45BA7" w:rsidP="00F45BA7">
            <w:pPr>
              <w:jc w:val="center"/>
              <w:rPr>
                <w:sz w:val="20"/>
                <w:szCs w:val="20"/>
              </w:rPr>
            </w:pPr>
            <w:r w:rsidRPr="00F45BA7">
              <w:rPr>
                <w:sz w:val="20"/>
                <w:szCs w:val="20"/>
              </w:rPr>
              <w:t>97,8</w:t>
            </w:r>
          </w:p>
        </w:tc>
        <w:tc>
          <w:tcPr>
            <w:tcW w:w="473" w:type="pct"/>
            <w:vAlign w:val="center"/>
          </w:tcPr>
          <w:p w:rsidR="00F45BA7" w:rsidRPr="00F45BA7" w:rsidRDefault="00F45BA7" w:rsidP="00F45BA7">
            <w:pPr>
              <w:jc w:val="center"/>
              <w:rPr>
                <w:sz w:val="20"/>
                <w:szCs w:val="20"/>
              </w:rPr>
            </w:pPr>
            <w:r w:rsidRPr="00F45BA7">
              <w:rPr>
                <w:sz w:val="20"/>
                <w:szCs w:val="20"/>
              </w:rPr>
              <w:t>97,8</w:t>
            </w:r>
          </w:p>
        </w:tc>
        <w:tc>
          <w:tcPr>
            <w:tcW w:w="473" w:type="pct"/>
            <w:vAlign w:val="center"/>
          </w:tcPr>
          <w:p w:rsidR="00F45BA7" w:rsidRPr="00F45BA7" w:rsidRDefault="00F45BA7" w:rsidP="00F45BA7">
            <w:pPr>
              <w:jc w:val="center"/>
              <w:rPr>
                <w:sz w:val="20"/>
                <w:szCs w:val="20"/>
              </w:rPr>
            </w:pPr>
            <w:r w:rsidRPr="00F45BA7">
              <w:rPr>
                <w:sz w:val="20"/>
                <w:szCs w:val="20"/>
              </w:rPr>
              <w:t>97,8</w:t>
            </w:r>
          </w:p>
        </w:tc>
      </w:tr>
      <w:tr w:rsidR="00F45BA7" w:rsidRPr="00F45BA7" w:rsidTr="00936AD7">
        <w:trPr>
          <w:trHeight w:val="278"/>
        </w:trPr>
        <w:tc>
          <w:tcPr>
            <w:tcW w:w="1113" w:type="pct"/>
            <w:vMerge/>
            <w:vAlign w:val="center"/>
            <w:hideMark/>
          </w:tcPr>
          <w:p w:rsidR="00F45BA7" w:rsidRPr="00F45BA7" w:rsidRDefault="00F45BA7" w:rsidP="00F45BA7">
            <w:pPr>
              <w:rPr>
                <w:bCs/>
                <w:sz w:val="20"/>
                <w:szCs w:val="20"/>
              </w:rPr>
            </w:pPr>
          </w:p>
        </w:tc>
        <w:tc>
          <w:tcPr>
            <w:tcW w:w="1042" w:type="pct"/>
            <w:shd w:val="clear" w:color="auto" w:fill="auto"/>
            <w:noWrap/>
            <w:vAlign w:val="center"/>
            <w:hideMark/>
          </w:tcPr>
          <w:p w:rsidR="00F45BA7" w:rsidRPr="00F45BA7" w:rsidRDefault="00F45BA7" w:rsidP="00F45BA7">
            <w:pPr>
              <w:jc w:val="center"/>
              <w:rPr>
                <w:sz w:val="20"/>
                <w:szCs w:val="20"/>
              </w:rPr>
            </w:pPr>
            <w:r w:rsidRPr="00F45BA7">
              <w:rPr>
                <w:sz w:val="20"/>
                <w:szCs w:val="20"/>
              </w:rPr>
              <w:t>«Универсал-6»</w:t>
            </w:r>
          </w:p>
        </w:tc>
        <w:tc>
          <w:tcPr>
            <w:tcW w:w="476" w:type="pct"/>
            <w:shd w:val="clear" w:color="auto" w:fill="auto"/>
            <w:noWrap/>
            <w:vAlign w:val="center"/>
            <w:hideMark/>
          </w:tcPr>
          <w:p w:rsidR="00F45BA7" w:rsidRPr="00F45BA7" w:rsidRDefault="00F45BA7" w:rsidP="00F45BA7">
            <w:pPr>
              <w:jc w:val="center"/>
              <w:rPr>
                <w:sz w:val="20"/>
                <w:szCs w:val="20"/>
              </w:rPr>
            </w:pPr>
            <w:r w:rsidRPr="00F45BA7">
              <w:rPr>
                <w:sz w:val="20"/>
                <w:szCs w:val="20"/>
              </w:rPr>
              <w:t>97,8</w:t>
            </w:r>
          </w:p>
        </w:tc>
        <w:tc>
          <w:tcPr>
            <w:tcW w:w="475" w:type="pct"/>
            <w:vAlign w:val="center"/>
          </w:tcPr>
          <w:p w:rsidR="00F45BA7" w:rsidRPr="00F45BA7" w:rsidRDefault="00F45BA7" w:rsidP="00F45BA7">
            <w:pPr>
              <w:jc w:val="center"/>
              <w:rPr>
                <w:sz w:val="20"/>
                <w:szCs w:val="20"/>
              </w:rPr>
            </w:pPr>
            <w:r w:rsidRPr="00F45BA7">
              <w:rPr>
                <w:sz w:val="20"/>
                <w:szCs w:val="20"/>
              </w:rPr>
              <w:t>97,8</w:t>
            </w:r>
          </w:p>
        </w:tc>
        <w:tc>
          <w:tcPr>
            <w:tcW w:w="474" w:type="pct"/>
            <w:vAlign w:val="center"/>
          </w:tcPr>
          <w:p w:rsidR="00F45BA7" w:rsidRPr="00F45BA7" w:rsidRDefault="00F45BA7" w:rsidP="00F45BA7">
            <w:pPr>
              <w:jc w:val="center"/>
              <w:rPr>
                <w:sz w:val="20"/>
                <w:szCs w:val="20"/>
              </w:rPr>
            </w:pPr>
            <w:r w:rsidRPr="00F45BA7">
              <w:rPr>
                <w:sz w:val="20"/>
                <w:szCs w:val="20"/>
              </w:rPr>
              <w:t>97,8</w:t>
            </w:r>
          </w:p>
        </w:tc>
        <w:tc>
          <w:tcPr>
            <w:tcW w:w="474" w:type="pct"/>
            <w:vAlign w:val="center"/>
          </w:tcPr>
          <w:p w:rsidR="00F45BA7" w:rsidRPr="00F45BA7" w:rsidRDefault="00F45BA7" w:rsidP="00F45BA7">
            <w:pPr>
              <w:jc w:val="center"/>
              <w:rPr>
                <w:sz w:val="20"/>
                <w:szCs w:val="20"/>
              </w:rPr>
            </w:pPr>
            <w:r w:rsidRPr="00F45BA7">
              <w:rPr>
                <w:sz w:val="20"/>
                <w:szCs w:val="20"/>
              </w:rPr>
              <w:t>97,8</w:t>
            </w:r>
          </w:p>
        </w:tc>
        <w:tc>
          <w:tcPr>
            <w:tcW w:w="473" w:type="pct"/>
            <w:vAlign w:val="center"/>
          </w:tcPr>
          <w:p w:rsidR="00F45BA7" w:rsidRPr="00F45BA7" w:rsidRDefault="00F45BA7" w:rsidP="00F45BA7">
            <w:pPr>
              <w:jc w:val="center"/>
              <w:rPr>
                <w:sz w:val="20"/>
                <w:szCs w:val="20"/>
              </w:rPr>
            </w:pPr>
            <w:r w:rsidRPr="00F45BA7">
              <w:rPr>
                <w:sz w:val="20"/>
                <w:szCs w:val="20"/>
              </w:rPr>
              <w:t>97,8</w:t>
            </w:r>
          </w:p>
        </w:tc>
        <w:tc>
          <w:tcPr>
            <w:tcW w:w="473" w:type="pct"/>
            <w:vAlign w:val="center"/>
          </w:tcPr>
          <w:p w:rsidR="00F45BA7" w:rsidRPr="00F45BA7" w:rsidRDefault="00F45BA7" w:rsidP="00F45BA7">
            <w:pPr>
              <w:jc w:val="center"/>
              <w:rPr>
                <w:sz w:val="20"/>
                <w:szCs w:val="20"/>
              </w:rPr>
            </w:pPr>
            <w:r w:rsidRPr="00F45BA7">
              <w:rPr>
                <w:sz w:val="20"/>
                <w:szCs w:val="20"/>
              </w:rPr>
              <w:t>97,8</w:t>
            </w:r>
          </w:p>
        </w:tc>
      </w:tr>
      <w:tr w:rsidR="00F45BA7" w:rsidRPr="00F45BA7" w:rsidTr="00936AD7">
        <w:trPr>
          <w:trHeight w:val="458"/>
        </w:trPr>
        <w:tc>
          <w:tcPr>
            <w:tcW w:w="1113" w:type="pct"/>
            <w:vMerge w:val="restart"/>
            <w:shd w:val="clear" w:color="auto" w:fill="auto"/>
            <w:vAlign w:val="center"/>
            <w:hideMark/>
          </w:tcPr>
          <w:p w:rsidR="00F45BA7" w:rsidRPr="00F45BA7" w:rsidRDefault="00F45BA7" w:rsidP="00F45BA7">
            <w:pPr>
              <w:rPr>
                <w:bCs/>
                <w:sz w:val="20"/>
                <w:szCs w:val="20"/>
              </w:rPr>
            </w:pPr>
            <w:r w:rsidRPr="00F45BA7">
              <w:rPr>
                <w:bCs/>
                <w:sz w:val="20"/>
                <w:szCs w:val="20"/>
              </w:rPr>
              <w:t>блочно-модульная котельная СШ «Энергия» ст-ца Старощербиновская</w:t>
            </w:r>
          </w:p>
        </w:tc>
        <w:tc>
          <w:tcPr>
            <w:tcW w:w="1042" w:type="pct"/>
            <w:shd w:val="clear" w:color="auto" w:fill="auto"/>
            <w:noWrap/>
            <w:vAlign w:val="center"/>
            <w:hideMark/>
          </w:tcPr>
          <w:p w:rsidR="00F45BA7" w:rsidRPr="00F45BA7" w:rsidRDefault="00F45BA7" w:rsidP="00F45BA7">
            <w:pPr>
              <w:jc w:val="center"/>
              <w:rPr>
                <w:sz w:val="20"/>
                <w:szCs w:val="20"/>
              </w:rPr>
            </w:pPr>
            <w:r w:rsidRPr="00F45BA7">
              <w:rPr>
                <w:sz w:val="20"/>
                <w:szCs w:val="20"/>
              </w:rPr>
              <w:t>REX 95</w:t>
            </w:r>
          </w:p>
        </w:tc>
        <w:tc>
          <w:tcPr>
            <w:tcW w:w="476" w:type="pct"/>
            <w:shd w:val="clear" w:color="auto" w:fill="auto"/>
            <w:noWrap/>
            <w:vAlign w:val="center"/>
            <w:hideMark/>
          </w:tcPr>
          <w:p w:rsidR="00F45BA7" w:rsidRPr="00F45BA7" w:rsidRDefault="00F45BA7" w:rsidP="00F45BA7">
            <w:pPr>
              <w:rPr>
                <w:sz w:val="20"/>
                <w:szCs w:val="20"/>
              </w:rPr>
            </w:pPr>
          </w:p>
        </w:tc>
        <w:tc>
          <w:tcPr>
            <w:tcW w:w="475" w:type="pct"/>
          </w:tcPr>
          <w:p w:rsidR="00F45BA7" w:rsidRPr="00F45BA7" w:rsidRDefault="00F45BA7" w:rsidP="00F45BA7">
            <w:pPr>
              <w:rPr>
                <w:sz w:val="20"/>
                <w:szCs w:val="20"/>
              </w:rPr>
            </w:pPr>
          </w:p>
        </w:tc>
        <w:tc>
          <w:tcPr>
            <w:tcW w:w="474" w:type="pct"/>
          </w:tcPr>
          <w:p w:rsidR="00F45BA7" w:rsidRPr="00F45BA7" w:rsidRDefault="00F45BA7" w:rsidP="00F45BA7">
            <w:pPr>
              <w:rPr>
                <w:sz w:val="20"/>
                <w:szCs w:val="20"/>
              </w:rPr>
            </w:pPr>
          </w:p>
        </w:tc>
        <w:tc>
          <w:tcPr>
            <w:tcW w:w="474" w:type="pct"/>
          </w:tcPr>
          <w:p w:rsidR="00F45BA7" w:rsidRPr="00F45BA7" w:rsidRDefault="00F45BA7" w:rsidP="00F45BA7">
            <w:pPr>
              <w:rPr>
                <w:sz w:val="20"/>
                <w:szCs w:val="20"/>
              </w:rPr>
            </w:pPr>
          </w:p>
        </w:tc>
        <w:tc>
          <w:tcPr>
            <w:tcW w:w="473" w:type="pct"/>
          </w:tcPr>
          <w:p w:rsidR="00F45BA7" w:rsidRPr="00F45BA7" w:rsidRDefault="00F45BA7" w:rsidP="00F45BA7">
            <w:pPr>
              <w:rPr>
                <w:sz w:val="20"/>
                <w:szCs w:val="20"/>
              </w:rPr>
            </w:pPr>
          </w:p>
        </w:tc>
        <w:tc>
          <w:tcPr>
            <w:tcW w:w="473" w:type="pct"/>
          </w:tcPr>
          <w:p w:rsidR="00F45BA7" w:rsidRPr="00F45BA7" w:rsidRDefault="00F45BA7" w:rsidP="00F45BA7">
            <w:pPr>
              <w:rPr>
                <w:sz w:val="20"/>
                <w:szCs w:val="20"/>
              </w:rPr>
            </w:pPr>
          </w:p>
        </w:tc>
      </w:tr>
      <w:tr w:rsidR="00F45BA7" w:rsidRPr="00F45BA7" w:rsidTr="00936AD7">
        <w:trPr>
          <w:trHeight w:val="390"/>
        </w:trPr>
        <w:tc>
          <w:tcPr>
            <w:tcW w:w="1113" w:type="pct"/>
            <w:vMerge/>
            <w:vAlign w:val="center"/>
            <w:hideMark/>
          </w:tcPr>
          <w:p w:rsidR="00F45BA7" w:rsidRPr="00F45BA7" w:rsidRDefault="00F45BA7" w:rsidP="00F45BA7">
            <w:pPr>
              <w:rPr>
                <w:bCs/>
                <w:sz w:val="20"/>
                <w:szCs w:val="20"/>
              </w:rPr>
            </w:pPr>
          </w:p>
        </w:tc>
        <w:tc>
          <w:tcPr>
            <w:tcW w:w="1042" w:type="pct"/>
            <w:shd w:val="clear" w:color="auto" w:fill="auto"/>
            <w:noWrap/>
            <w:vAlign w:val="center"/>
            <w:hideMark/>
          </w:tcPr>
          <w:p w:rsidR="00F45BA7" w:rsidRPr="00F45BA7" w:rsidRDefault="00F45BA7" w:rsidP="00F45BA7">
            <w:pPr>
              <w:jc w:val="center"/>
              <w:rPr>
                <w:sz w:val="20"/>
                <w:szCs w:val="20"/>
              </w:rPr>
            </w:pPr>
            <w:r w:rsidRPr="00F45BA7">
              <w:rPr>
                <w:sz w:val="20"/>
                <w:szCs w:val="20"/>
              </w:rPr>
              <w:t>REX 95</w:t>
            </w:r>
          </w:p>
        </w:tc>
        <w:tc>
          <w:tcPr>
            <w:tcW w:w="476" w:type="pct"/>
            <w:shd w:val="clear" w:color="auto" w:fill="auto"/>
            <w:noWrap/>
            <w:vAlign w:val="center"/>
            <w:hideMark/>
          </w:tcPr>
          <w:p w:rsidR="00F45BA7" w:rsidRPr="00F45BA7" w:rsidRDefault="00F45BA7" w:rsidP="00F45BA7">
            <w:pPr>
              <w:jc w:val="center"/>
              <w:rPr>
                <w:sz w:val="20"/>
                <w:szCs w:val="20"/>
              </w:rPr>
            </w:pPr>
            <w:r w:rsidRPr="00F45BA7">
              <w:rPr>
                <w:sz w:val="20"/>
                <w:szCs w:val="20"/>
              </w:rPr>
              <w:t> </w:t>
            </w:r>
          </w:p>
        </w:tc>
        <w:tc>
          <w:tcPr>
            <w:tcW w:w="475" w:type="pct"/>
          </w:tcPr>
          <w:p w:rsidR="00F45BA7" w:rsidRPr="00F45BA7" w:rsidRDefault="00F45BA7" w:rsidP="00F45BA7">
            <w:pPr>
              <w:jc w:val="center"/>
              <w:rPr>
                <w:sz w:val="20"/>
                <w:szCs w:val="20"/>
              </w:rPr>
            </w:pPr>
          </w:p>
        </w:tc>
        <w:tc>
          <w:tcPr>
            <w:tcW w:w="474" w:type="pct"/>
          </w:tcPr>
          <w:p w:rsidR="00F45BA7" w:rsidRPr="00F45BA7" w:rsidRDefault="00F45BA7" w:rsidP="00F45BA7">
            <w:pPr>
              <w:jc w:val="center"/>
              <w:rPr>
                <w:sz w:val="20"/>
                <w:szCs w:val="20"/>
              </w:rPr>
            </w:pPr>
          </w:p>
        </w:tc>
        <w:tc>
          <w:tcPr>
            <w:tcW w:w="474" w:type="pct"/>
          </w:tcPr>
          <w:p w:rsidR="00F45BA7" w:rsidRPr="00F45BA7" w:rsidRDefault="00F45BA7" w:rsidP="00F45BA7">
            <w:pPr>
              <w:jc w:val="center"/>
              <w:rPr>
                <w:sz w:val="20"/>
                <w:szCs w:val="20"/>
              </w:rPr>
            </w:pPr>
          </w:p>
        </w:tc>
        <w:tc>
          <w:tcPr>
            <w:tcW w:w="473" w:type="pct"/>
          </w:tcPr>
          <w:p w:rsidR="00F45BA7" w:rsidRPr="00F45BA7" w:rsidRDefault="00F45BA7" w:rsidP="00F45BA7">
            <w:pPr>
              <w:jc w:val="center"/>
              <w:rPr>
                <w:sz w:val="20"/>
                <w:szCs w:val="20"/>
              </w:rPr>
            </w:pPr>
          </w:p>
        </w:tc>
        <w:tc>
          <w:tcPr>
            <w:tcW w:w="473" w:type="pct"/>
          </w:tcPr>
          <w:p w:rsidR="00F45BA7" w:rsidRPr="00F45BA7" w:rsidRDefault="00F45BA7" w:rsidP="00F45BA7">
            <w:pPr>
              <w:jc w:val="center"/>
              <w:rPr>
                <w:sz w:val="20"/>
                <w:szCs w:val="20"/>
              </w:rPr>
            </w:pPr>
          </w:p>
        </w:tc>
      </w:tr>
    </w:tbl>
    <w:p w:rsidR="00F45BA7" w:rsidRPr="00F45BA7" w:rsidRDefault="00F45BA7" w:rsidP="00F45BA7">
      <w:pPr>
        <w:widowControl w:val="0"/>
        <w:ind w:firstLine="709"/>
        <w:jc w:val="both"/>
        <w:rPr>
          <w:rFonts w:eastAsia="Calibri"/>
          <w:sz w:val="28"/>
          <w:szCs w:val="28"/>
          <w:lang w:eastAsia="en-US"/>
        </w:rPr>
      </w:pPr>
    </w:p>
    <w:p w:rsidR="00F45BA7" w:rsidRPr="00F45BA7" w:rsidRDefault="00F45BA7" w:rsidP="00F45BA7">
      <w:pPr>
        <w:widowControl w:val="0"/>
        <w:ind w:firstLine="709"/>
        <w:jc w:val="both"/>
        <w:rPr>
          <w:rFonts w:eastAsia="Calibri"/>
          <w:sz w:val="2"/>
          <w:szCs w:val="22"/>
          <w:lang w:eastAsia="en-US"/>
        </w:rPr>
      </w:pPr>
    </w:p>
    <w:p w:rsidR="00F45BA7" w:rsidRPr="00F45BA7" w:rsidRDefault="00F45BA7" w:rsidP="00F45BA7">
      <w:pPr>
        <w:widowControl w:val="0"/>
        <w:autoSpaceDE w:val="0"/>
        <w:autoSpaceDN w:val="0"/>
        <w:rPr>
          <w:rFonts w:eastAsia="Cambria"/>
          <w:sz w:val="2"/>
          <w:lang w:eastAsia="en-US"/>
        </w:rPr>
      </w:pPr>
    </w:p>
    <w:p w:rsidR="00F45BA7" w:rsidRPr="00F45BA7" w:rsidRDefault="00F45BA7" w:rsidP="00F45BA7">
      <w:pPr>
        <w:widowControl w:val="0"/>
        <w:autoSpaceDE w:val="0"/>
        <w:autoSpaceDN w:val="0"/>
        <w:rPr>
          <w:rFonts w:eastAsia="Cambria"/>
          <w:sz w:val="2"/>
          <w:lang w:eastAsia="en-US"/>
        </w:rPr>
      </w:pPr>
    </w:p>
    <w:p w:rsidR="00F45BA7" w:rsidRPr="00F45BA7" w:rsidRDefault="00F45BA7" w:rsidP="00F45BA7">
      <w:pPr>
        <w:widowControl w:val="0"/>
        <w:autoSpaceDE w:val="0"/>
        <w:autoSpaceDN w:val="0"/>
        <w:rPr>
          <w:rFonts w:eastAsia="Cambria"/>
          <w:sz w:val="2"/>
          <w:lang w:eastAsia="en-US"/>
        </w:rPr>
      </w:pPr>
    </w:p>
    <w:p w:rsidR="00F45BA7" w:rsidRPr="00F45BA7" w:rsidRDefault="00F45BA7" w:rsidP="00F45BA7">
      <w:pPr>
        <w:keepNext/>
        <w:keepLines/>
        <w:widowControl w:val="0"/>
        <w:jc w:val="center"/>
        <w:outlineLvl w:val="1"/>
        <w:rPr>
          <w:b/>
          <w:bCs/>
          <w:sz w:val="28"/>
          <w:szCs w:val="28"/>
          <w:lang w:eastAsia="en-US"/>
        </w:rPr>
      </w:pPr>
      <w:bookmarkStart w:id="195" w:name="_Toc120624809"/>
      <w:r w:rsidRPr="00F45BA7">
        <w:rPr>
          <w:b/>
          <w:bCs/>
          <w:sz w:val="28"/>
          <w:szCs w:val="28"/>
          <w:lang w:eastAsia="en-US"/>
        </w:rPr>
        <w:t>10.2. Результаты расчётов по каждому источнику тепловой энергии</w:t>
      </w:r>
    </w:p>
    <w:p w:rsidR="00F45BA7" w:rsidRPr="00F45BA7" w:rsidRDefault="00F45BA7" w:rsidP="00F45BA7">
      <w:pPr>
        <w:keepNext/>
        <w:keepLines/>
        <w:widowControl w:val="0"/>
        <w:jc w:val="center"/>
        <w:outlineLvl w:val="1"/>
        <w:rPr>
          <w:b/>
          <w:bCs/>
          <w:sz w:val="28"/>
          <w:szCs w:val="28"/>
          <w:lang w:eastAsia="en-US"/>
        </w:rPr>
      </w:pPr>
      <w:r w:rsidRPr="00F45BA7">
        <w:rPr>
          <w:b/>
          <w:bCs/>
          <w:sz w:val="28"/>
          <w:szCs w:val="28"/>
          <w:lang w:eastAsia="en-US"/>
        </w:rPr>
        <w:t>нормативных запасов топлива</w:t>
      </w:r>
      <w:bookmarkEnd w:id="195"/>
    </w:p>
    <w:p w:rsidR="00F45BA7" w:rsidRPr="00F45BA7" w:rsidRDefault="00F45BA7" w:rsidP="00F45BA7">
      <w:pPr>
        <w:keepNext/>
        <w:keepLines/>
        <w:widowControl w:val="0"/>
        <w:ind w:left="284"/>
        <w:jc w:val="both"/>
        <w:outlineLvl w:val="1"/>
        <w:rPr>
          <w:b/>
          <w:bCs/>
          <w:sz w:val="28"/>
          <w:szCs w:val="28"/>
          <w:lang w:eastAsia="en-US"/>
        </w:rPr>
      </w:pPr>
    </w:p>
    <w:p w:rsidR="00F45BA7" w:rsidRPr="00F45BA7" w:rsidRDefault="00F45BA7" w:rsidP="00F45BA7">
      <w:pPr>
        <w:widowControl w:val="0"/>
        <w:autoSpaceDE w:val="0"/>
        <w:autoSpaceDN w:val="0"/>
        <w:ind w:right="-5" w:firstLine="765"/>
        <w:jc w:val="both"/>
        <w:rPr>
          <w:rFonts w:eastAsia="Cambria"/>
          <w:sz w:val="28"/>
          <w:szCs w:val="28"/>
          <w:lang w:eastAsia="en-US"/>
        </w:rPr>
      </w:pPr>
      <w:bookmarkStart w:id="196" w:name="_Toc40433099"/>
      <w:bookmarkStart w:id="197" w:name="_Toc71301023"/>
      <w:r w:rsidRPr="00F45BA7">
        <w:rPr>
          <w:rFonts w:eastAsia="Cambria"/>
          <w:sz w:val="28"/>
          <w:szCs w:val="28"/>
          <w:lang w:eastAsia="en-US"/>
        </w:rPr>
        <w:t xml:space="preserve">Действующие котельные все работают на одном виде топлива, потребность в запасах резервного топлива отсутствует. Газовое топливо не запасается. </w:t>
      </w:r>
    </w:p>
    <w:bookmarkEnd w:id="196"/>
    <w:bookmarkEnd w:id="197"/>
    <w:p w:rsidR="00F45BA7" w:rsidRPr="00F45BA7" w:rsidRDefault="00F45BA7" w:rsidP="00F45BA7">
      <w:pPr>
        <w:widowControl w:val="0"/>
        <w:ind w:firstLine="709"/>
        <w:jc w:val="both"/>
        <w:rPr>
          <w:rFonts w:eastAsia="Calibri"/>
          <w:sz w:val="28"/>
          <w:szCs w:val="28"/>
          <w:lang w:eastAsia="en-US"/>
        </w:rPr>
      </w:pPr>
    </w:p>
    <w:p w:rsidR="00F45BA7" w:rsidRPr="00F45BA7" w:rsidRDefault="00F45BA7" w:rsidP="00F45BA7">
      <w:pPr>
        <w:keepNext/>
        <w:keepLines/>
        <w:widowControl w:val="0"/>
        <w:jc w:val="center"/>
        <w:outlineLvl w:val="1"/>
        <w:rPr>
          <w:b/>
          <w:bCs/>
          <w:sz w:val="28"/>
          <w:szCs w:val="28"/>
          <w:lang w:eastAsia="en-US"/>
        </w:rPr>
      </w:pPr>
      <w:bookmarkStart w:id="198" w:name="_Toc120624810"/>
      <w:r w:rsidRPr="00F45BA7">
        <w:rPr>
          <w:b/>
          <w:bCs/>
          <w:sz w:val="28"/>
          <w:szCs w:val="28"/>
          <w:lang w:eastAsia="en-US"/>
        </w:rPr>
        <w:t>10.3. Вид топлива, потребляемый источником тепловой энергии, в том числе с использованием возобновляемых источников энергии и местных видов топлива</w:t>
      </w:r>
      <w:bookmarkEnd w:id="198"/>
    </w:p>
    <w:p w:rsidR="00F45BA7" w:rsidRPr="00F45BA7" w:rsidRDefault="00F45BA7" w:rsidP="00F45BA7">
      <w:pPr>
        <w:keepNext/>
        <w:keepLines/>
        <w:widowControl w:val="0"/>
        <w:jc w:val="center"/>
        <w:outlineLvl w:val="1"/>
        <w:rPr>
          <w:b/>
          <w:bCs/>
          <w:sz w:val="28"/>
          <w:szCs w:val="28"/>
          <w:lang w:eastAsia="en-US"/>
        </w:rPr>
      </w:pP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В качестве основного вида топлива для котельных Старощербиновского сельского поселения используется природный газ.</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 xml:space="preserve">Резервные и аварийные топлива отсутствуют. </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 xml:space="preserve">Местным видом топлива в сельском поселении являются дрова. </w:t>
      </w:r>
      <w:r w:rsidRPr="00F45BA7">
        <w:rPr>
          <w:rFonts w:eastAsia="Calibri"/>
          <w:sz w:val="28"/>
          <w:szCs w:val="28"/>
          <w:lang w:eastAsia="en-US"/>
        </w:rPr>
        <w:lastRenderedPageBreak/>
        <w:t>Существующие источники тепловой энергии не используют местные виды топлива в качестве основного в связи с низким КПД и высокой себестоимостью.</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Возобновляемые источники энергии в поселении отсутствуют.</w:t>
      </w:r>
    </w:p>
    <w:p w:rsidR="00F45BA7" w:rsidRPr="00F45BA7" w:rsidRDefault="00F45BA7" w:rsidP="00F45BA7">
      <w:pPr>
        <w:widowControl w:val="0"/>
        <w:ind w:firstLine="709"/>
        <w:jc w:val="both"/>
        <w:rPr>
          <w:rFonts w:eastAsia="Calibri"/>
          <w:sz w:val="28"/>
          <w:szCs w:val="28"/>
          <w:lang w:eastAsia="en-US"/>
        </w:rPr>
      </w:pPr>
    </w:p>
    <w:p w:rsidR="00F45BA7" w:rsidRPr="00F45BA7" w:rsidRDefault="00F45BA7" w:rsidP="00F45BA7">
      <w:pPr>
        <w:keepNext/>
        <w:keepLines/>
        <w:widowControl w:val="0"/>
        <w:ind w:left="284"/>
        <w:jc w:val="center"/>
        <w:outlineLvl w:val="1"/>
        <w:rPr>
          <w:b/>
          <w:bCs/>
          <w:sz w:val="28"/>
          <w:szCs w:val="28"/>
          <w:lang w:eastAsia="en-US"/>
        </w:rPr>
      </w:pPr>
      <w:bookmarkStart w:id="199" w:name="_Toc120624811"/>
      <w:r w:rsidRPr="00F45BA7">
        <w:rPr>
          <w:b/>
          <w:bCs/>
          <w:sz w:val="28"/>
          <w:szCs w:val="28"/>
          <w:lang w:eastAsia="en-US"/>
        </w:rPr>
        <w:t xml:space="preserve">10.4. Виды топлива (в случае, если топливом является уголь, - вид </w:t>
      </w:r>
    </w:p>
    <w:p w:rsidR="00F45BA7" w:rsidRPr="00F45BA7" w:rsidRDefault="00F45BA7" w:rsidP="00F45BA7">
      <w:pPr>
        <w:keepNext/>
        <w:keepLines/>
        <w:widowControl w:val="0"/>
        <w:ind w:left="284"/>
        <w:jc w:val="center"/>
        <w:outlineLvl w:val="1"/>
        <w:rPr>
          <w:b/>
          <w:bCs/>
          <w:sz w:val="28"/>
          <w:szCs w:val="28"/>
          <w:lang w:eastAsia="en-US"/>
        </w:rPr>
      </w:pPr>
      <w:r w:rsidRPr="00F45BA7">
        <w:rPr>
          <w:b/>
          <w:bCs/>
          <w:sz w:val="28"/>
          <w:szCs w:val="28"/>
          <w:lang w:eastAsia="en-US"/>
        </w:rPr>
        <w:t xml:space="preserve">ископаемого угля в соответствии с Межгосударственным стандартом ГОСТ 25543-2013 «Угли бурые, каменные и антрациты. Классификация по генетическим и технологическим параметрам»), их долю и значение низшей теплоты сгорания топлива, используемые для производства </w:t>
      </w:r>
    </w:p>
    <w:p w:rsidR="00F45BA7" w:rsidRPr="00F45BA7" w:rsidRDefault="00F45BA7" w:rsidP="00F45BA7">
      <w:pPr>
        <w:keepNext/>
        <w:keepLines/>
        <w:widowControl w:val="0"/>
        <w:ind w:left="284"/>
        <w:jc w:val="center"/>
        <w:outlineLvl w:val="1"/>
        <w:rPr>
          <w:b/>
          <w:bCs/>
          <w:sz w:val="28"/>
          <w:szCs w:val="28"/>
          <w:lang w:eastAsia="en-US"/>
        </w:rPr>
      </w:pPr>
      <w:r w:rsidRPr="00F45BA7">
        <w:rPr>
          <w:b/>
          <w:bCs/>
          <w:sz w:val="28"/>
          <w:szCs w:val="28"/>
          <w:lang w:eastAsia="en-US"/>
        </w:rPr>
        <w:t>тепловой энергии по каждой системе теплоснабжения</w:t>
      </w:r>
      <w:bookmarkEnd w:id="199"/>
    </w:p>
    <w:p w:rsidR="00F45BA7" w:rsidRPr="00F45BA7" w:rsidRDefault="00F45BA7" w:rsidP="00F45BA7">
      <w:pPr>
        <w:keepNext/>
        <w:keepLines/>
        <w:widowControl w:val="0"/>
        <w:ind w:left="284"/>
        <w:jc w:val="both"/>
        <w:outlineLvl w:val="1"/>
        <w:rPr>
          <w:b/>
          <w:bCs/>
          <w:sz w:val="28"/>
          <w:szCs w:val="28"/>
          <w:lang w:eastAsia="en-US"/>
        </w:rPr>
      </w:pP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В качестве основного вида топлива для котельных Старощербиновского сельского поселения используется природный газ.</w:t>
      </w:r>
    </w:p>
    <w:p w:rsidR="00F45BA7" w:rsidRPr="00F45BA7" w:rsidRDefault="00F45BA7" w:rsidP="00F45BA7">
      <w:pPr>
        <w:widowControl w:val="0"/>
        <w:ind w:firstLine="709"/>
        <w:jc w:val="both"/>
        <w:rPr>
          <w:rFonts w:eastAsia="Calibri"/>
          <w:sz w:val="28"/>
          <w:szCs w:val="28"/>
          <w:lang w:eastAsia="en-US"/>
        </w:rPr>
      </w:pPr>
    </w:p>
    <w:p w:rsidR="00F45BA7" w:rsidRPr="00F45BA7" w:rsidRDefault="00F45BA7" w:rsidP="00F45BA7">
      <w:pPr>
        <w:keepNext/>
        <w:keepLines/>
        <w:widowControl w:val="0"/>
        <w:jc w:val="center"/>
        <w:outlineLvl w:val="1"/>
        <w:rPr>
          <w:b/>
          <w:bCs/>
          <w:sz w:val="28"/>
          <w:szCs w:val="28"/>
          <w:lang w:eastAsia="en-US"/>
        </w:rPr>
      </w:pPr>
      <w:bookmarkStart w:id="200" w:name="_Toc120624812"/>
      <w:r w:rsidRPr="00F45BA7">
        <w:rPr>
          <w:b/>
          <w:bCs/>
          <w:sz w:val="28"/>
          <w:szCs w:val="28"/>
          <w:lang w:eastAsia="en-US"/>
        </w:rPr>
        <w:t xml:space="preserve">10.5. Преобладающий в поселении, городском округе вид топлива, </w:t>
      </w:r>
    </w:p>
    <w:p w:rsidR="00F45BA7" w:rsidRPr="00F45BA7" w:rsidRDefault="00F45BA7" w:rsidP="00F45BA7">
      <w:pPr>
        <w:keepNext/>
        <w:keepLines/>
        <w:widowControl w:val="0"/>
        <w:jc w:val="center"/>
        <w:outlineLvl w:val="1"/>
        <w:rPr>
          <w:b/>
          <w:bCs/>
          <w:sz w:val="28"/>
          <w:szCs w:val="28"/>
          <w:lang w:eastAsia="en-US"/>
        </w:rPr>
      </w:pPr>
      <w:r w:rsidRPr="00F45BA7">
        <w:rPr>
          <w:b/>
          <w:bCs/>
          <w:sz w:val="28"/>
          <w:szCs w:val="28"/>
          <w:lang w:eastAsia="en-US"/>
        </w:rPr>
        <w:t>определяемый по совокупности всех систем теплоснабжения, находящихся в соответствующем поселении</w:t>
      </w:r>
      <w:bookmarkEnd w:id="200"/>
    </w:p>
    <w:p w:rsidR="00F45BA7" w:rsidRPr="00F45BA7" w:rsidRDefault="00F45BA7" w:rsidP="00F45BA7">
      <w:pPr>
        <w:keepNext/>
        <w:keepLines/>
        <w:widowControl w:val="0"/>
        <w:ind w:left="284"/>
        <w:jc w:val="both"/>
        <w:outlineLvl w:val="1"/>
        <w:rPr>
          <w:b/>
          <w:bCs/>
          <w:sz w:val="28"/>
          <w:szCs w:val="28"/>
          <w:lang w:eastAsia="en-US"/>
        </w:rPr>
      </w:pP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Преобладающий вид топлива в Старощербиновском сельском поселении природный газ. В поселении имеется 12 систем теплоснабжения которые в качестве основного топлива используют только природный газ.</w:t>
      </w:r>
    </w:p>
    <w:p w:rsidR="00F45BA7" w:rsidRPr="00F45BA7" w:rsidRDefault="00F45BA7" w:rsidP="00F45BA7">
      <w:pPr>
        <w:widowControl w:val="0"/>
        <w:ind w:firstLine="709"/>
        <w:jc w:val="both"/>
        <w:rPr>
          <w:rFonts w:eastAsia="Calibri"/>
          <w:sz w:val="28"/>
          <w:szCs w:val="28"/>
          <w:lang w:eastAsia="en-US"/>
        </w:rPr>
      </w:pPr>
    </w:p>
    <w:p w:rsidR="00F45BA7" w:rsidRPr="00F45BA7" w:rsidRDefault="00F45BA7" w:rsidP="00F45BA7">
      <w:pPr>
        <w:keepNext/>
        <w:keepLines/>
        <w:widowControl w:val="0"/>
        <w:jc w:val="both"/>
        <w:outlineLvl w:val="1"/>
        <w:rPr>
          <w:b/>
          <w:bCs/>
          <w:sz w:val="28"/>
          <w:szCs w:val="28"/>
          <w:lang w:eastAsia="en-US"/>
        </w:rPr>
      </w:pPr>
      <w:bookmarkStart w:id="201" w:name="_Toc120624813"/>
      <w:r w:rsidRPr="00F45BA7">
        <w:rPr>
          <w:b/>
          <w:bCs/>
          <w:sz w:val="28"/>
          <w:szCs w:val="28"/>
          <w:lang w:eastAsia="en-US"/>
        </w:rPr>
        <w:t>10.6. Приоритетное направление развития топливного баланса поселения</w:t>
      </w:r>
      <w:bookmarkEnd w:id="201"/>
    </w:p>
    <w:p w:rsidR="00F45BA7" w:rsidRPr="00F45BA7" w:rsidRDefault="00F45BA7" w:rsidP="00F45BA7">
      <w:pPr>
        <w:keepNext/>
        <w:keepLines/>
        <w:widowControl w:val="0"/>
        <w:jc w:val="both"/>
        <w:outlineLvl w:val="1"/>
        <w:rPr>
          <w:b/>
          <w:bCs/>
          <w:sz w:val="28"/>
          <w:szCs w:val="28"/>
          <w:lang w:eastAsia="en-US"/>
        </w:rPr>
      </w:pP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В перспективе развития систем теплоснабжения Старощербиновского сельского поселения, смена вида топлива на источниках тепловой энергии не предполагается. Характеристики топлива остаются неизменными на весь расчётный срок схемы. Приоритетным направлением развития топливного баланса, является снижение удельного расхода топлива, необходимого на единицу вырабатываемой тепловой энергии.</w:t>
      </w:r>
      <w:bookmarkStart w:id="202" w:name="_Toc120624814"/>
    </w:p>
    <w:p w:rsidR="00F45BA7" w:rsidRPr="00F45BA7" w:rsidRDefault="00F45BA7" w:rsidP="00F45BA7">
      <w:pPr>
        <w:widowControl w:val="0"/>
        <w:ind w:firstLine="709"/>
        <w:jc w:val="both"/>
        <w:rPr>
          <w:rFonts w:eastAsia="Calibri"/>
          <w:sz w:val="28"/>
          <w:szCs w:val="28"/>
          <w:lang w:eastAsia="en-US"/>
        </w:rPr>
      </w:pPr>
    </w:p>
    <w:p w:rsidR="00F45BA7" w:rsidRPr="00F45BA7" w:rsidRDefault="00F45BA7" w:rsidP="00F45BA7">
      <w:pPr>
        <w:widowControl w:val="0"/>
        <w:jc w:val="center"/>
        <w:rPr>
          <w:rFonts w:eastAsia="Calibri"/>
          <w:b/>
          <w:bCs/>
          <w:sz w:val="28"/>
          <w:szCs w:val="28"/>
          <w:lang w:eastAsia="en-US"/>
        </w:rPr>
      </w:pPr>
      <w:r w:rsidRPr="00F45BA7">
        <w:rPr>
          <w:rFonts w:eastAsia="Calibri"/>
          <w:b/>
          <w:bCs/>
          <w:sz w:val="28"/>
          <w:szCs w:val="28"/>
          <w:lang w:eastAsia="en-US"/>
        </w:rPr>
        <w:t>Глава 11. Оценка надёжности теплоснабжения</w:t>
      </w:r>
      <w:bookmarkEnd w:id="202"/>
    </w:p>
    <w:p w:rsidR="00F45BA7" w:rsidRPr="00F45BA7" w:rsidRDefault="00F45BA7" w:rsidP="00F45BA7">
      <w:pPr>
        <w:widowControl w:val="0"/>
        <w:jc w:val="center"/>
        <w:rPr>
          <w:rFonts w:eastAsia="Calibri"/>
          <w:sz w:val="28"/>
          <w:szCs w:val="28"/>
          <w:lang w:eastAsia="en-US"/>
        </w:rPr>
      </w:pPr>
    </w:p>
    <w:p w:rsidR="00F45BA7" w:rsidRPr="00F45BA7" w:rsidRDefault="00F45BA7" w:rsidP="00F45BA7">
      <w:pPr>
        <w:keepNext/>
        <w:keepLines/>
        <w:widowControl w:val="0"/>
        <w:jc w:val="center"/>
        <w:outlineLvl w:val="1"/>
        <w:rPr>
          <w:b/>
          <w:bCs/>
          <w:sz w:val="28"/>
          <w:szCs w:val="28"/>
          <w:lang w:eastAsia="en-US"/>
        </w:rPr>
      </w:pPr>
      <w:bookmarkStart w:id="203" w:name="_Toc120624815"/>
      <w:r w:rsidRPr="00F45BA7">
        <w:rPr>
          <w:b/>
          <w:bCs/>
          <w:sz w:val="28"/>
          <w:szCs w:val="28"/>
          <w:lang w:eastAsia="en-US"/>
        </w:rPr>
        <w:t>11.1. Обоснование метода и результатов обработки данных по отказам участков тепловых сетей (аварийным ситуациям), средней частоты</w:t>
      </w:r>
    </w:p>
    <w:p w:rsidR="00F45BA7" w:rsidRPr="00F45BA7" w:rsidRDefault="00F45BA7" w:rsidP="00F45BA7">
      <w:pPr>
        <w:keepNext/>
        <w:keepLines/>
        <w:widowControl w:val="0"/>
        <w:jc w:val="center"/>
        <w:outlineLvl w:val="1"/>
        <w:rPr>
          <w:b/>
          <w:bCs/>
          <w:sz w:val="28"/>
          <w:szCs w:val="28"/>
          <w:lang w:eastAsia="en-US"/>
        </w:rPr>
      </w:pPr>
      <w:r w:rsidRPr="00F45BA7">
        <w:rPr>
          <w:b/>
          <w:bCs/>
          <w:sz w:val="28"/>
          <w:szCs w:val="28"/>
          <w:lang w:eastAsia="en-US"/>
        </w:rPr>
        <w:t>отказов участков тепловых сетей (аварийных ситуаций) в каждой системе теплоснабжения</w:t>
      </w:r>
      <w:bookmarkEnd w:id="203"/>
    </w:p>
    <w:p w:rsidR="00F45BA7" w:rsidRPr="00F45BA7" w:rsidRDefault="00F45BA7" w:rsidP="00F45BA7">
      <w:pPr>
        <w:keepNext/>
        <w:keepLines/>
        <w:widowControl w:val="0"/>
        <w:ind w:left="284"/>
        <w:jc w:val="both"/>
        <w:outlineLvl w:val="1"/>
        <w:rPr>
          <w:b/>
          <w:bCs/>
          <w:sz w:val="28"/>
          <w:szCs w:val="28"/>
          <w:lang w:eastAsia="en-US"/>
        </w:rPr>
      </w:pP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Перспективный показатель надежности Рч, определяемый числом нарушений в подаче тепловой энергии, за отопительный период в расчете на единицу объема тепловой мощности и длины тепловой сети ресурсоснабжающей организации, исчисляется по формуле:</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Рч = Мо / L,</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 xml:space="preserve">где: Мо – число нарушений в подаче тепловой энергии по договорам с </w:t>
      </w:r>
      <w:r w:rsidRPr="00F45BA7">
        <w:rPr>
          <w:rFonts w:eastAsia="Calibri"/>
          <w:sz w:val="28"/>
          <w:szCs w:val="28"/>
          <w:lang w:eastAsia="en-US"/>
        </w:rPr>
        <w:lastRenderedPageBreak/>
        <w:t>потребителями товаров и услуг в течение отопительного сезона расчетного периода регулирования согласно данным, подготовленным ресурсоснабжающей организацией;</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L – произведение суммарной тепловой нагрузки по всем договорам с потребителями товаров и услуг данной организации (в Гкал – в отсутствие нагрузки принимается равной 1) и суммарной протяженности линий тепловой сети (в км – в отсутствие тепловой сети принимается равной 1) данной регулируемой организации.</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С учетом существующего значения показателя надежности систем теплоснабжения указанных организаций, определяемого числом нарушений в подаче тепловой энергии, а также реализации мероприятий, направленных на поддержание уровня надежности, предусмотренных схемой теплоснабжения, перспективный показатель надежности, определяемый числом нарушений в подаче тепловой энергии, принимается равным – 0,04.</w:t>
      </w:r>
    </w:p>
    <w:p w:rsidR="00F45BA7" w:rsidRPr="00F45BA7" w:rsidRDefault="00F45BA7" w:rsidP="00F45BA7">
      <w:pPr>
        <w:widowControl w:val="0"/>
        <w:ind w:firstLine="709"/>
        <w:jc w:val="both"/>
        <w:rPr>
          <w:rFonts w:eastAsia="Calibri"/>
          <w:sz w:val="28"/>
          <w:szCs w:val="28"/>
          <w:lang w:eastAsia="en-US"/>
        </w:rPr>
      </w:pPr>
    </w:p>
    <w:p w:rsidR="00F45BA7" w:rsidRPr="00F45BA7" w:rsidRDefault="00F45BA7" w:rsidP="00F45BA7">
      <w:pPr>
        <w:keepNext/>
        <w:keepLines/>
        <w:widowControl w:val="0"/>
        <w:jc w:val="center"/>
        <w:outlineLvl w:val="1"/>
        <w:rPr>
          <w:b/>
          <w:bCs/>
          <w:sz w:val="28"/>
          <w:szCs w:val="28"/>
          <w:lang w:eastAsia="en-US"/>
        </w:rPr>
      </w:pPr>
      <w:bookmarkStart w:id="204" w:name="_Toc120624816"/>
      <w:r w:rsidRPr="00F45BA7">
        <w:rPr>
          <w:b/>
          <w:bCs/>
          <w:sz w:val="28"/>
          <w:szCs w:val="28"/>
          <w:lang w:eastAsia="en-US"/>
        </w:rPr>
        <w:t>11.2. Обоснование метода и результатов обработки данных</w:t>
      </w:r>
    </w:p>
    <w:p w:rsidR="00F45BA7" w:rsidRPr="00F45BA7" w:rsidRDefault="00F45BA7" w:rsidP="00F45BA7">
      <w:pPr>
        <w:keepNext/>
        <w:keepLines/>
        <w:widowControl w:val="0"/>
        <w:jc w:val="center"/>
        <w:outlineLvl w:val="1"/>
        <w:rPr>
          <w:b/>
          <w:bCs/>
          <w:sz w:val="28"/>
          <w:szCs w:val="28"/>
          <w:lang w:eastAsia="en-US"/>
        </w:rPr>
      </w:pPr>
      <w:r w:rsidRPr="00F45BA7">
        <w:rPr>
          <w:b/>
          <w:bCs/>
          <w:sz w:val="28"/>
          <w:szCs w:val="28"/>
          <w:lang w:eastAsia="en-US"/>
        </w:rPr>
        <w:t>по восстановлениям отказавших участков тепловых сетей</w:t>
      </w:r>
    </w:p>
    <w:p w:rsidR="00F45BA7" w:rsidRPr="00F45BA7" w:rsidRDefault="00F45BA7" w:rsidP="00F45BA7">
      <w:pPr>
        <w:keepNext/>
        <w:keepLines/>
        <w:widowControl w:val="0"/>
        <w:jc w:val="center"/>
        <w:outlineLvl w:val="1"/>
        <w:rPr>
          <w:b/>
          <w:bCs/>
          <w:sz w:val="28"/>
          <w:szCs w:val="28"/>
          <w:lang w:eastAsia="en-US"/>
        </w:rPr>
      </w:pPr>
      <w:r w:rsidRPr="00F45BA7">
        <w:rPr>
          <w:b/>
          <w:bCs/>
          <w:sz w:val="28"/>
          <w:szCs w:val="28"/>
          <w:lang w:eastAsia="en-US"/>
        </w:rPr>
        <w:t>(участков тепловых сетей, на которых произошли аварийные ситуации), среднего времени восстановления отказавших участков тепловых сетей в каждой системе теплоснабжения</w:t>
      </w:r>
      <w:bookmarkEnd w:id="204"/>
    </w:p>
    <w:p w:rsidR="00F45BA7" w:rsidRPr="00F45BA7" w:rsidRDefault="00F45BA7" w:rsidP="00F45BA7">
      <w:pPr>
        <w:keepNext/>
        <w:keepLines/>
        <w:widowControl w:val="0"/>
        <w:jc w:val="center"/>
        <w:outlineLvl w:val="1"/>
        <w:rPr>
          <w:b/>
          <w:bCs/>
          <w:sz w:val="28"/>
          <w:szCs w:val="28"/>
          <w:lang w:eastAsia="en-US"/>
        </w:rPr>
      </w:pPr>
    </w:p>
    <w:p w:rsidR="00F45BA7" w:rsidRPr="00F45BA7" w:rsidRDefault="00F45BA7" w:rsidP="00F45BA7">
      <w:pPr>
        <w:widowControl w:val="0"/>
        <w:ind w:firstLine="709"/>
        <w:jc w:val="both"/>
        <w:rPr>
          <w:rFonts w:eastAsia="Calibri"/>
          <w:sz w:val="28"/>
          <w:szCs w:val="28"/>
        </w:rPr>
      </w:pPr>
      <w:r w:rsidRPr="00F45BA7">
        <w:rPr>
          <w:rFonts w:eastAsia="Calibri"/>
          <w:sz w:val="28"/>
          <w:szCs w:val="28"/>
        </w:rPr>
        <w:t>Аварийно-восстановительные ремонтные работы, как правило, проводятся в сжатые сроки в пределах средней статистики затрачиваемого времени. Данные таблицы включают интервалы времени: от момента выявления дефекта после проведения работ по вскрытию, отключения участка, заполнения и проведения работ с закрытием аварийной заявки. Не учтены технологические операции по доставке дежурных бригад к месту возможной аварии, оперативные переключения по выявлению участка с повышенным расходом и время согласования на разработку грунта с владельцами смежных объектов инженерной инфраструктуры.</w:t>
      </w:r>
    </w:p>
    <w:p w:rsidR="00F45BA7" w:rsidRPr="00F45BA7" w:rsidRDefault="00F45BA7" w:rsidP="00F45BA7">
      <w:pPr>
        <w:widowControl w:val="0"/>
        <w:ind w:firstLine="709"/>
        <w:jc w:val="both"/>
        <w:rPr>
          <w:rFonts w:eastAsia="Calibri"/>
          <w:sz w:val="28"/>
          <w:szCs w:val="28"/>
        </w:rPr>
      </w:pPr>
    </w:p>
    <w:p w:rsidR="00F45BA7" w:rsidRPr="00F45BA7" w:rsidRDefault="00F45BA7" w:rsidP="00F45BA7">
      <w:pPr>
        <w:keepNext/>
        <w:ind w:firstLine="709"/>
        <w:jc w:val="right"/>
        <w:rPr>
          <w:rFonts w:eastAsia="Calibri"/>
          <w:b/>
          <w:bCs/>
          <w:iCs/>
          <w:sz w:val="20"/>
          <w:szCs w:val="18"/>
          <w:lang w:eastAsia="en-US"/>
        </w:rPr>
      </w:pPr>
      <w:bookmarkStart w:id="205" w:name="_Toc40787843"/>
      <w:bookmarkStart w:id="206" w:name="_Toc71031231"/>
      <w:r w:rsidRPr="00F45BA7">
        <w:rPr>
          <w:rFonts w:eastAsia="Calibri"/>
          <w:b/>
          <w:iCs/>
          <w:sz w:val="20"/>
          <w:szCs w:val="18"/>
          <w:lang w:eastAsia="en-US"/>
        </w:rPr>
        <w:t xml:space="preserve">Таблица 11.1 </w:t>
      </w:r>
      <w:r w:rsidRPr="00F45BA7">
        <w:rPr>
          <w:rFonts w:eastAsia="Calibri"/>
          <w:b/>
          <w:bCs/>
          <w:iCs/>
          <w:sz w:val="20"/>
          <w:szCs w:val="18"/>
          <w:lang w:eastAsia="en-US"/>
        </w:rPr>
        <w:t>Среднее время, затрачиваемое на восстановление работоспособности тепловых</w:t>
      </w:r>
    </w:p>
    <w:p w:rsidR="00F45BA7" w:rsidRPr="00F45BA7" w:rsidRDefault="00F45BA7" w:rsidP="00F45BA7">
      <w:pPr>
        <w:keepNext/>
        <w:ind w:firstLine="709"/>
        <w:jc w:val="right"/>
        <w:rPr>
          <w:rFonts w:eastAsia="Calibri"/>
          <w:b/>
          <w:iCs/>
          <w:sz w:val="20"/>
          <w:szCs w:val="18"/>
          <w:lang w:eastAsia="en-US"/>
        </w:rPr>
      </w:pPr>
      <w:r w:rsidRPr="00F45BA7">
        <w:rPr>
          <w:rFonts w:eastAsia="Calibri"/>
          <w:b/>
          <w:bCs/>
          <w:iCs/>
          <w:sz w:val="20"/>
          <w:szCs w:val="18"/>
          <w:lang w:eastAsia="en-US"/>
        </w:rPr>
        <w:t>сетей в отопительный период в зависимости от диаметра трубопровода</w:t>
      </w:r>
      <w:bookmarkEnd w:id="205"/>
      <w:bookmarkEnd w:id="206"/>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2"/>
        <w:gridCol w:w="635"/>
        <w:gridCol w:w="635"/>
        <w:gridCol w:w="671"/>
        <w:gridCol w:w="671"/>
        <w:gridCol w:w="671"/>
        <w:gridCol w:w="671"/>
        <w:gridCol w:w="671"/>
        <w:gridCol w:w="671"/>
        <w:gridCol w:w="671"/>
        <w:gridCol w:w="671"/>
        <w:gridCol w:w="671"/>
        <w:gridCol w:w="707"/>
      </w:tblGrid>
      <w:tr w:rsidR="00F45BA7" w:rsidRPr="00F45BA7" w:rsidTr="00936AD7">
        <w:trPr>
          <w:trHeight w:val="227"/>
          <w:jc w:val="center"/>
        </w:trPr>
        <w:tc>
          <w:tcPr>
            <w:tcW w:w="1612" w:type="dxa"/>
            <w:tcBorders>
              <w:top w:val="single" w:sz="4" w:space="0" w:color="auto"/>
              <w:left w:val="single" w:sz="4" w:space="0" w:color="auto"/>
              <w:bottom w:val="single" w:sz="4" w:space="0" w:color="auto"/>
              <w:right w:val="single" w:sz="4" w:space="0" w:color="auto"/>
            </w:tcBorders>
            <w:vAlign w:val="center"/>
            <w:hideMark/>
          </w:tcPr>
          <w:p w:rsidR="00F45BA7" w:rsidRPr="00F45BA7" w:rsidRDefault="00F45BA7" w:rsidP="00F45BA7">
            <w:pPr>
              <w:widowControl w:val="0"/>
              <w:jc w:val="center"/>
              <w:rPr>
                <w:rFonts w:eastAsia="Calibri"/>
                <w:sz w:val="20"/>
                <w:szCs w:val="20"/>
                <w:lang w:eastAsia="en-US"/>
              </w:rPr>
            </w:pPr>
            <w:r w:rsidRPr="00F45BA7">
              <w:rPr>
                <w:rFonts w:eastAsia="Calibri"/>
                <w:sz w:val="20"/>
                <w:szCs w:val="20"/>
                <w:lang w:eastAsia="en-US"/>
              </w:rPr>
              <w:t>Условный диаметр, мм</w:t>
            </w:r>
          </w:p>
        </w:tc>
        <w:tc>
          <w:tcPr>
            <w:tcW w:w="635" w:type="dxa"/>
            <w:tcBorders>
              <w:top w:val="single" w:sz="4" w:space="0" w:color="auto"/>
              <w:left w:val="single" w:sz="4" w:space="0" w:color="auto"/>
              <w:bottom w:val="single" w:sz="4" w:space="0" w:color="auto"/>
              <w:right w:val="single" w:sz="4" w:space="0" w:color="auto"/>
            </w:tcBorders>
            <w:vAlign w:val="center"/>
          </w:tcPr>
          <w:p w:rsidR="00F45BA7" w:rsidRPr="00F45BA7" w:rsidRDefault="00F45BA7" w:rsidP="00F45BA7">
            <w:pPr>
              <w:widowControl w:val="0"/>
              <w:jc w:val="center"/>
              <w:rPr>
                <w:rFonts w:eastAsia="Calibri"/>
                <w:sz w:val="20"/>
                <w:szCs w:val="20"/>
                <w:lang w:eastAsia="en-US"/>
              </w:rPr>
            </w:pPr>
            <w:r w:rsidRPr="00F45BA7">
              <w:rPr>
                <w:rFonts w:eastAsia="Calibri"/>
                <w:sz w:val="20"/>
                <w:szCs w:val="20"/>
                <w:lang w:eastAsia="en-US"/>
              </w:rPr>
              <w:t>50</w:t>
            </w:r>
          </w:p>
        </w:tc>
        <w:tc>
          <w:tcPr>
            <w:tcW w:w="635" w:type="dxa"/>
            <w:tcBorders>
              <w:top w:val="single" w:sz="4" w:space="0" w:color="auto"/>
              <w:left w:val="single" w:sz="4" w:space="0" w:color="auto"/>
              <w:bottom w:val="single" w:sz="4" w:space="0" w:color="auto"/>
              <w:right w:val="single" w:sz="4" w:space="0" w:color="auto"/>
            </w:tcBorders>
            <w:vAlign w:val="center"/>
          </w:tcPr>
          <w:p w:rsidR="00F45BA7" w:rsidRPr="00F45BA7" w:rsidRDefault="00F45BA7" w:rsidP="00F45BA7">
            <w:pPr>
              <w:widowControl w:val="0"/>
              <w:jc w:val="center"/>
              <w:rPr>
                <w:rFonts w:eastAsia="Calibri"/>
                <w:sz w:val="20"/>
                <w:szCs w:val="20"/>
                <w:lang w:eastAsia="en-US"/>
              </w:rPr>
            </w:pPr>
            <w:r w:rsidRPr="00F45BA7">
              <w:rPr>
                <w:rFonts w:eastAsia="Calibri"/>
                <w:sz w:val="20"/>
                <w:szCs w:val="20"/>
                <w:lang w:eastAsia="en-US"/>
              </w:rPr>
              <w:t>80</w:t>
            </w:r>
          </w:p>
        </w:tc>
        <w:tc>
          <w:tcPr>
            <w:tcW w:w="671" w:type="dxa"/>
            <w:tcBorders>
              <w:top w:val="single" w:sz="4" w:space="0" w:color="auto"/>
              <w:left w:val="single" w:sz="4" w:space="0" w:color="auto"/>
              <w:bottom w:val="single" w:sz="4" w:space="0" w:color="auto"/>
              <w:right w:val="single" w:sz="4" w:space="0" w:color="auto"/>
            </w:tcBorders>
            <w:vAlign w:val="center"/>
          </w:tcPr>
          <w:p w:rsidR="00F45BA7" w:rsidRPr="00F45BA7" w:rsidRDefault="00F45BA7" w:rsidP="00F45BA7">
            <w:pPr>
              <w:widowControl w:val="0"/>
              <w:jc w:val="center"/>
              <w:rPr>
                <w:rFonts w:eastAsia="Calibri"/>
                <w:sz w:val="20"/>
                <w:szCs w:val="20"/>
                <w:lang w:eastAsia="en-US"/>
              </w:rPr>
            </w:pPr>
            <w:r w:rsidRPr="00F45BA7">
              <w:rPr>
                <w:rFonts w:eastAsia="Calibri"/>
                <w:sz w:val="20"/>
                <w:szCs w:val="20"/>
                <w:lang w:eastAsia="en-US"/>
              </w:rPr>
              <w:t>100</w:t>
            </w:r>
          </w:p>
        </w:tc>
        <w:tc>
          <w:tcPr>
            <w:tcW w:w="671" w:type="dxa"/>
            <w:tcBorders>
              <w:top w:val="single" w:sz="4" w:space="0" w:color="auto"/>
              <w:left w:val="single" w:sz="4" w:space="0" w:color="auto"/>
              <w:bottom w:val="single" w:sz="4" w:space="0" w:color="auto"/>
              <w:right w:val="single" w:sz="4" w:space="0" w:color="auto"/>
            </w:tcBorders>
            <w:vAlign w:val="center"/>
          </w:tcPr>
          <w:p w:rsidR="00F45BA7" w:rsidRPr="00F45BA7" w:rsidRDefault="00F45BA7" w:rsidP="00F45BA7">
            <w:pPr>
              <w:widowControl w:val="0"/>
              <w:jc w:val="center"/>
              <w:rPr>
                <w:rFonts w:eastAsia="Calibri"/>
                <w:sz w:val="20"/>
                <w:szCs w:val="20"/>
                <w:lang w:eastAsia="en-US"/>
              </w:rPr>
            </w:pPr>
            <w:r w:rsidRPr="00F45BA7">
              <w:rPr>
                <w:rFonts w:eastAsia="Calibri"/>
                <w:sz w:val="20"/>
                <w:szCs w:val="20"/>
                <w:lang w:eastAsia="en-US"/>
              </w:rPr>
              <w:t>150</w:t>
            </w:r>
          </w:p>
        </w:tc>
        <w:tc>
          <w:tcPr>
            <w:tcW w:w="671" w:type="dxa"/>
            <w:tcBorders>
              <w:top w:val="single" w:sz="4" w:space="0" w:color="auto"/>
              <w:left w:val="single" w:sz="4" w:space="0" w:color="auto"/>
              <w:bottom w:val="single" w:sz="4" w:space="0" w:color="auto"/>
              <w:right w:val="single" w:sz="4" w:space="0" w:color="auto"/>
            </w:tcBorders>
            <w:vAlign w:val="center"/>
          </w:tcPr>
          <w:p w:rsidR="00F45BA7" w:rsidRPr="00F45BA7" w:rsidRDefault="00F45BA7" w:rsidP="00F45BA7">
            <w:pPr>
              <w:widowControl w:val="0"/>
              <w:jc w:val="center"/>
              <w:rPr>
                <w:rFonts w:eastAsia="Calibri"/>
                <w:sz w:val="20"/>
                <w:szCs w:val="20"/>
                <w:lang w:eastAsia="en-US"/>
              </w:rPr>
            </w:pPr>
            <w:r w:rsidRPr="00F45BA7">
              <w:rPr>
                <w:rFonts w:eastAsia="Calibri"/>
                <w:sz w:val="20"/>
                <w:szCs w:val="20"/>
                <w:lang w:eastAsia="en-US"/>
              </w:rPr>
              <w:t>200</w:t>
            </w:r>
          </w:p>
        </w:tc>
        <w:tc>
          <w:tcPr>
            <w:tcW w:w="671" w:type="dxa"/>
            <w:tcBorders>
              <w:top w:val="single" w:sz="4" w:space="0" w:color="auto"/>
              <w:left w:val="single" w:sz="4" w:space="0" w:color="auto"/>
              <w:bottom w:val="single" w:sz="4" w:space="0" w:color="auto"/>
              <w:right w:val="single" w:sz="4" w:space="0" w:color="auto"/>
            </w:tcBorders>
            <w:vAlign w:val="center"/>
          </w:tcPr>
          <w:p w:rsidR="00F45BA7" w:rsidRPr="00F45BA7" w:rsidRDefault="00F45BA7" w:rsidP="00F45BA7">
            <w:pPr>
              <w:widowControl w:val="0"/>
              <w:jc w:val="center"/>
              <w:rPr>
                <w:rFonts w:eastAsia="Calibri"/>
                <w:sz w:val="20"/>
                <w:szCs w:val="20"/>
                <w:lang w:eastAsia="en-US"/>
              </w:rPr>
            </w:pPr>
            <w:r w:rsidRPr="00F45BA7">
              <w:rPr>
                <w:rFonts w:eastAsia="Calibri"/>
                <w:sz w:val="20"/>
                <w:szCs w:val="20"/>
                <w:lang w:eastAsia="en-US"/>
              </w:rPr>
              <w:t>300</w:t>
            </w:r>
          </w:p>
        </w:tc>
        <w:tc>
          <w:tcPr>
            <w:tcW w:w="671" w:type="dxa"/>
            <w:tcBorders>
              <w:top w:val="single" w:sz="4" w:space="0" w:color="auto"/>
              <w:left w:val="single" w:sz="4" w:space="0" w:color="auto"/>
              <w:bottom w:val="single" w:sz="4" w:space="0" w:color="auto"/>
              <w:right w:val="single" w:sz="4" w:space="0" w:color="auto"/>
            </w:tcBorders>
            <w:vAlign w:val="center"/>
          </w:tcPr>
          <w:p w:rsidR="00F45BA7" w:rsidRPr="00F45BA7" w:rsidRDefault="00F45BA7" w:rsidP="00F45BA7">
            <w:pPr>
              <w:widowControl w:val="0"/>
              <w:jc w:val="center"/>
              <w:rPr>
                <w:rFonts w:eastAsia="Calibri"/>
                <w:sz w:val="20"/>
                <w:szCs w:val="20"/>
                <w:lang w:eastAsia="en-US"/>
              </w:rPr>
            </w:pPr>
            <w:r w:rsidRPr="00F45BA7">
              <w:rPr>
                <w:rFonts w:eastAsia="Calibri"/>
                <w:sz w:val="20"/>
                <w:szCs w:val="20"/>
                <w:lang w:eastAsia="en-US"/>
              </w:rPr>
              <w:t>400</w:t>
            </w:r>
          </w:p>
        </w:tc>
        <w:tc>
          <w:tcPr>
            <w:tcW w:w="671" w:type="dxa"/>
            <w:tcBorders>
              <w:top w:val="single" w:sz="4" w:space="0" w:color="auto"/>
              <w:left w:val="single" w:sz="4" w:space="0" w:color="auto"/>
              <w:bottom w:val="single" w:sz="4" w:space="0" w:color="auto"/>
              <w:right w:val="single" w:sz="4" w:space="0" w:color="auto"/>
            </w:tcBorders>
            <w:vAlign w:val="center"/>
          </w:tcPr>
          <w:p w:rsidR="00F45BA7" w:rsidRPr="00F45BA7" w:rsidRDefault="00F45BA7" w:rsidP="00F45BA7">
            <w:pPr>
              <w:widowControl w:val="0"/>
              <w:jc w:val="center"/>
              <w:rPr>
                <w:rFonts w:eastAsia="Calibri"/>
                <w:sz w:val="20"/>
                <w:szCs w:val="20"/>
                <w:lang w:eastAsia="en-US"/>
              </w:rPr>
            </w:pPr>
            <w:r w:rsidRPr="00F45BA7">
              <w:rPr>
                <w:rFonts w:eastAsia="Calibri"/>
                <w:sz w:val="20"/>
                <w:szCs w:val="20"/>
                <w:lang w:eastAsia="en-US"/>
              </w:rPr>
              <w:t>500</w:t>
            </w:r>
          </w:p>
        </w:tc>
        <w:tc>
          <w:tcPr>
            <w:tcW w:w="671" w:type="dxa"/>
            <w:tcBorders>
              <w:top w:val="single" w:sz="4" w:space="0" w:color="auto"/>
              <w:left w:val="single" w:sz="4" w:space="0" w:color="auto"/>
              <w:bottom w:val="single" w:sz="4" w:space="0" w:color="auto"/>
              <w:right w:val="single" w:sz="4" w:space="0" w:color="auto"/>
            </w:tcBorders>
            <w:vAlign w:val="center"/>
          </w:tcPr>
          <w:p w:rsidR="00F45BA7" w:rsidRPr="00F45BA7" w:rsidRDefault="00F45BA7" w:rsidP="00F45BA7">
            <w:pPr>
              <w:widowControl w:val="0"/>
              <w:jc w:val="center"/>
              <w:rPr>
                <w:rFonts w:eastAsia="Calibri"/>
                <w:sz w:val="20"/>
                <w:szCs w:val="20"/>
                <w:lang w:eastAsia="en-US"/>
              </w:rPr>
            </w:pPr>
            <w:r w:rsidRPr="00F45BA7">
              <w:rPr>
                <w:rFonts w:eastAsia="Calibri"/>
                <w:sz w:val="20"/>
                <w:szCs w:val="20"/>
                <w:lang w:eastAsia="en-US"/>
              </w:rPr>
              <w:t>600</w:t>
            </w:r>
          </w:p>
        </w:tc>
        <w:tc>
          <w:tcPr>
            <w:tcW w:w="671" w:type="dxa"/>
            <w:tcBorders>
              <w:top w:val="single" w:sz="4" w:space="0" w:color="auto"/>
              <w:left w:val="single" w:sz="4" w:space="0" w:color="auto"/>
              <w:bottom w:val="single" w:sz="4" w:space="0" w:color="auto"/>
              <w:right w:val="single" w:sz="4" w:space="0" w:color="auto"/>
            </w:tcBorders>
            <w:vAlign w:val="center"/>
          </w:tcPr>
          <w:p w:rsidR="00F45BA7" w:rsidRPr="00F45BA7" w:rsidRDefault="00F45BA7" w:rsidP="00F45BA7">
            <w:pPr>
              <w:widowControl w:val="0"/>
              <w:jc w:val="center"/>
              <w:rPr>
                <w:rFonts w:eastAsia="Calibri"/>
                <w:sz w:val="20"/>
                <w:szCs w:val="20"/>
                <w:lang w:eastAsia="en-US"/>
              </w:rPr>
            </w:pPr>
            <w:r w:rsidRPr="00F45BA7">
              <w:rPr>
                <w:rFonts w:eastAsia="Calibri"/>
                <w:sz w:val="20"/>
                <w:szCs w:val="20"/>
                <w:lang w:eastAsia="en-US"/>
              </w:rPr>
              <w:t>700</w:t>
            </w:r>
          </w:p>
        </w:tc>
        <w:tc>
          <w:tcPr>
            <w:tcW w:w="671" w:type="dxa"/>
            <w:tcBorders>
              <w:top w:val="single" w:sz="4" w:space="0" w:color="auto"/>
              <w:left w:val="single" w:sz="4" w:space="0" w:color="auto"/>
              <w:bottom w:val="single" w:sz="4" w:space="0" w:color="auto"/>
              <w:right w:val="single" w:sz="4" w:space="0" w:color="auto"/>
            </w:tcBorders>
            <w:vAlign w:val="center"/>
          </w:tcPr>
          <w:p w:rsidR="00F45BA7" w:rsidRPr="00F45BA7" w:rsidRDefault="00F45BA7" w:rsidP="00F45BA7">
            <w:pPr>
              <w:widowControl w:val="0"/>
              <w:jc w:val="center"/>
              <w:rPr>
                <w:rFonts w:eastAsia="Calibri"/>
                <w:sz w:val="20"/>
                <w:szCs w:val="20"/>
                <w:lang w:eastAsia="en-US"/>
              </w:rPr>
            </w:pPr>
            <w:r w:rsidRPr="00F45BA7">
              <w:rPr>
                <w:rFonts w:eastAsia="Calibri"/>
                <w:sz w:val="20"/>
                <w:szCs w:val="20"/>
                <w:lang w:eastAsia="en-US"/>
              </w:rPr>
              <w:t>800</w:t>
            </w:r>
          </w:p>
        </w:tc>
        <w:tc>
          <w:tcPr>
            <w:tcW w:w="707" w:type="dxa"/>
            <w:tcBorders>
              <w:top w:val="single" w:sz="4" w:space="0" w:color="auto"/>
              <w:left w:val="single" w:sz="4" w:space="0" w:color="auto"/>
              <w:bottom w:val="single" w:sz="4" w:space="0" w:color="auto"/>
              <w:right w:val="single" w:sz="4" w:space="0" w:color="auto"/>
            </w:tcBorders>
            <w:vAlign w:val="center"/>
          </w:tcPr>
          <w:p w:rsidR="00F45BA7" w:rsidRPr="00F45BA7" w:rsidRDefault="00F45BA7" w:rsidP="00F45BA7">
            <w:pPr>
              <w:widowControl w:val="0"/>
              <w:jc w:val="center"/>
              <w:rPr>
                <w:rFonts w:eastAsia="Calibri"/>
                <w:sz w:val="20"/>
                <w:szCs w:val="20"/>
                <w:lang w:eastAsia="en-US"/>
              </w:rPr>
            </w:pPr>
            <w:r w:rsidRPr="00F45BA7">
              <w:rPr>
                <w:rFonts w:eastAsia="Calibri"/>
                <w:sz w:val="20"/>
                <w:szCs w:val="20"/>
                <w:lang w:eastAsia="en-US"/>
              </w:rPr>
              <w:t>1000</w:t>
            </w:r>
          </w:p>
        </w:tc>
      </w:tr>
      <w:tr w:rsidR="00F45BA7" w:rsidRPr="00F45BA7" w:rsidTr="00936AD7">
        <w:trPr>
          <w:trHeight w:val="227"/>
          <w:jc w:val="center"/>
        </w:trPr>
        <w:tc>
          <w:tcPr>
            <w:tcW w:w="1612" w:type="dxa"/>
            <w:tcBorders>
              <w:top w:val="single" w:sz="4" w:space="0" w:color="auto"/>
              <w:left w:val="single" w:sz="4" w:space="0" w:color="auto"/>
              <w:bottom w:val="single" w:sz="4" w:space="0" w:color="auto"/>
              <w:right w:val="single" w:sz="4" w:space="0" w:color="auto"/>
            </w:tcBorders>
            <w:vAlign w:val="center"/>
            <w:hideMark/>
          </w:tcPr>
          <w:p w:rsidR="00F45BA7" w:rsidRPr="00F45BA7" w:rsidRDefault="00F45BA7" w:rsidP="00F45BA7">
            <w:pPr>
              <w:widowControl w:val="0"/>
              <w:jc w:val="center"/>
              <w:rPr>
                <w:rFonts w:eastAsia="Calibri"/>
                <w:sz w:val="20"/>
                <w:szCs w:val="20"/>
                <w:lang w:eastAsia="en-US"/>
              </w:rPr>
            </w:pPr>
            <w:r w:rsidRPr="00F45BA7">
              <w:rPr>
                <w:rFonts w:eastAsia="Calibri"/>
                <w:sz w:val="20"/>
                <w:szCs w:val="20"/>
                <w:lang w:eastAsia="en-US"/>
              </w:rPr>
              <w:t>Время восстановления, час.</w:t>
            </w:r>
          </w:p>
        </w:tc>
        <w:tc>
          <w:tcPr>
            <w:tcW w:w="635" w:type="dxa"/>
            <w:tcBorders>
              <w:top w:val="single" w:sz="4" w:space="0" w:color="auto"/>
              <w:left w:val="single" w:sz="4" w:space="0" w:color="auto"/>
              <w:bottom w:val="single" w:sz="4" w:space="0" w:color="auto"/>
              <w:right w:val="single" w:sz="4" w:space="0" w:color="auto"/>
            </w:tcBorders>
            <w:vAlign w:val="center"/>
          </w:tcPr>
          <w:p w:rsidR="00F45BA7" w:rsidRPr="00F45BA7" w:rsidRDefault="00F45BA7" w:rsidP="00F45BA7">
            <w:pPr>
              <w:widowControl w:val="0"/>
              <w:jc w:val="center"/>
              <w:rPr>
                <w:rFonts w:eastAsia="Calibri"/>
                <w:sz w:val="20"/>
                <w:szCs w:val="20"/>
                <w:lang w:eastAsia="en-US"/>
              </w:rPr>
            </w:pPr>
            <w:r w:rsidRPr="00F45BA7">
              <w:rPr>
                <w:rFonts w:eastAsia="Calibri"/>
                <w:sz w:val="20"/>
                <w:szCs w:val="20"/>
                <w:lang w:eastAsia="en-US"/>
              </w:rPr>
              <w:t>2</w:t>
            </w:r>
          </w:p>
        </w:tc>
        <w:tc>
          <w:tcPr>
            <w:tcW w:w="635" w:type="dxa"/>
            <w:tcBorders>
              <w:top w:val="single" w:sz="4" w:space="0" w:color="auto"/>
              <w:left w:val="single" w:sz="4" w:space="0" w:color="auto"/>
              <w:bottom w:val="single" w:sz="4" w:space="0" w:color="auto"/>
              <w:right w:val="single" w:sz="4" w:space="0" w:color="auto"/>
            </w:tcBorders>
            <w:vAlign w:val="center"/>
          </w:tcPr>
          <w:p w:rsidR="00F45BA7" w:rsidRPr="00F45BA7" w:rsidRDefault="00F45BA7" w:rsidP="00F45BA7">
            <w:pPr>
              <w:widowControl w:val="0"/>
              <w:jc w:val="center"/>
              <w:rPr>
                <w:rFonts w:eastAsia="Calibri"/>
                <w:sz w:val="20"/>
                <w:szCs w:val="20"/>
                <w:lang w:eastAsia="en-US"/>
              </w:rPr>
            </w:pPr>
            <w:r w:rsidRPr="00F45BA7">
              <w:rPr>
                <w:rFonts w:eastAsia="Calibri"/>
                <w:sz w:val="20"/>
                <w:szCs w:val="20"/>
                <w:lang w:eastAsia="en-US"/>
              </w:rPr>
              <w:t>3</w:t>
            </w:r>
          </w:p>
        </w:tc>
        <w:tc>
          <w:tcPr>
            <w:tcW w:w="671" w:type="dxa"/>
            <w:tcBorders>
              <w:top w:val="single" w:sz="4" w:space="0" w:color="auto"/>
              <w:left w:val="single" w:sz="4" w:space="0" w:color="auto"/>
              <w:bottom w:val="single" w:sz="4" w:space="0" w:color="auto"/>
              <w:right w:val="single" w:sz="4" w:space="0" w:color="auto"/>
            </w:tcBorders>
            <w:vAlign w:val="center"/>
          </w:tcPr>
          <w:p w:rsidR="00F45BA7" w:rsidRPr="00F45BA7" w:rsidRDefault="00F45BA7" w:rsidP="00F45BA7">
            <w:pPr>
              <w:widowControl w:val="0"/>
              <w:jc w:val="center"/>
              <w:rPr>
                <w:rFonts w:eastAsia="Calibri"/>
                <w:sz w:val="20"/>
                <w:szCs w:val="20"/>
                <w:lang w:eastAsia="en-US"/>
              </w:rPr>
            </w:pPr>
            <w:r w:rsidRPr="00F45BA7">
              <w:rPr>
                <w:rFonts w:eastAsia="Calibri"/>
                <w:sz w:val="20"/>
                <w:szCs w:val="20"/>
                <w:lang w:eastAsia="en-US"/>
              </w:rPr>
              <w:t>4</w:t>
            </w:r>
          </w:p>
        </w:tc>
        <w:tc>
          <w:tcPr>
            <w:tcW w:w="671" w:type="dxa"/>
            <w:tcBorders>
              <w:top w:val="single" w:sz="4" w:space="0" w:color="auto"/>
              <w:left w:val="single" w:sz="4" w:space="0" w:color="auto"/>
              <w:bottom w:val="single" w:sz="4" w:space="0" w:color="auto"/>
              <w:right w:val="single" w:sz="4" w:space="0" w:color="auto"/>
            </w:tcBorders>
            <w:vAlign w:val="center"/>
          </w:tcPr>
          <w:p w:rsidR="00F45BA7" w:rsidRPr="00F45BA7" w:rsidRDefault="00F45BA7" w:rsidP="00F45BA7">
            <w:pPr>
              <w:widowControl w:val="0"/>
              <w:jc w:val="center"/>
              <w:rPr>
                <w:rFonts w:eastAsia="Calibri"/>
                <w:sz w:val="20"/>
                <w:szCs w:val="20"/>
                <w:lang w:eastAsia="en-US"/>
              </w:rPr>
            </w:pPr>
            <w:r w:rsidRPr="00F45BA7">
              <w:rPr>
                <w:rFonts w:eastAsia="Calibri"/>
                <w:sz w:val="20"/>
                <w:szCs w:val="20"/>
                <w:lang w:eastAsia="en-US"/>
              </w:rPr>
              <w:t>5</w:t>
            </w:r>
          </w:p>
        </w:tc>
        <w:tc>
          <w:tcPr>
            <w:tcW w:w="671" w:type="dxa"/>
            <w:tcBorders>
              <w:top w:val="single" w:sz="4" w:space="0" w:color="auto"/>
              <w:left w:val="single" w:sz="4" w:space="0" w:color="auto"/>
              <w:bottom w:val="single" w:sz="4" w:space="0" w:color="auto"/>
              <w:right w:val="single" w:sz="4" w:space="0" w:color="auto"/>
            </w:tcBorders>
            <w:vAlign w:val="center"/>
          </w:tcPr>
          <w:p w:rsidR="00F45BA7" w:rsidRPr="00F45BA7" w:rsidRDefault="00F45BA7" w:rsidP="00F45BA7">
            <w:pPr>
              <w:widowControl w:val="0"/>
              <w:jc w:val="center"/>
              <w:rPr>
                <w:rFonts w:eastAsia="Calibri"/>
                <w:sz w:val="20"/>
                <w:szCs w:val="20"/>
                <w:lang w:eastAsia="en-US"/>
              </w:rPr>
            </w:pPr>
            <w:r w:rsidRPr="00F45BA7">
              <w:rPr>
                <w:rFonts w:eastAsia="Calibri"/>
                <w:sz w:val="20"/>
                <w:szCs w:val="20"/>
                <w:lang w:eastAsia="en-US"/>
              </w:rPr>
              <w:t>6</w:t>
            </w:r>
          </w:p>
        </w:tc>
        <w:tc>
          <w:tcPr>
            <w:tcW w:w="671" w:type="dxa"/>
            <w:tcBorders>
              <w:top w:val="single" w:sz="4" w:space="0" w:color="auto"/>
              <w:left w:val="single" w:sz="4" w:space="0" w:color="auto"/>
              <w:bottom w:val="single" w:sz="4" w:space="0" w:color="auto"/>
              <w:right w:val="single" w:sz="4" w:space="0" w:color="auto"/>
            </w:tcBorders>
            <w:vAlign w:val="center"/>
          </w:tcPr>
          <w:p w:rsidR="00F45BA7" w:rsidRPr="00F45BA7" w:rsidRDefault="00F45BA7" w:rsidP="00F45BA7">
            <w:pPr>
              <w:widowControl w:val="0"/>
              <w:jc w:val="center"/>
              <w:rPr>
                <w:rFonts w:eastAsia="Calibri"/>
                <w:sz w:val="20"/>
                <w:szCs w:val="20"/>
                <w:lang w:eastAsia="en-US"/>
              </w:rPr>
            </w:pPr>
            <w:r w:rsidRPr="00F45BA7">
              <w:rPr>
                <w:rFonts w:eastAsia="Calibri"/>
                <w:sz w:val="20"/>
                <w:szCs w:val="20"/>
                <w:lang w:eastAsia="en-US"/>
              </w:rPr>
              <w:t>7</w:t>
            </w:r>
          </w:p>
        </w:tc>
        <w:tc>
          <w:tcPr>
            <w:tcW w:w="671" w:type="dxa"/>
            <w:tcBorders>
              <w:top w:val="single" w:sz="4" w:space="0" w:color="auto"/>
              <w:left w:val="single" w:sz="4" w:space="0" w:color="auto"/>
              <w:bottom w:val="single" w:sz="4" w:space="0" w:color="auto"/>
              <w:right w:val="single" w:sz="4" w:space="0" w:color="auto"/>
            </w:tcBorders>
            <w:vAlign w:val="center"/>
          </w:tcPr>
          <w:p w:rsidR="00F45BA7" w:rsidRPr="00F45BA7" w:rsidRDefault="00F45BA7" w:rsidP="00F45BA7">
            <w:pPr>
              <w:widowControl w:val="0"/>
              <w:jc w:val="center"/>
              <w:rPr>
                <w:rFonts w:eastAsia="Calibri"/>
                <w:sz w:val="20"/>
                <w:szCs w:val="20"/>
                <w:lang w:eastAsia="en-US"/>
              </w:rPr>
            </w:pPr>
            <w:r w:rsidRPr="00F45BA7">
              <w:rPr>
                <w:rFonts w:eastAsia="Calibri"/>
                <w:sz w:val="20"/>
                <w:szCs w:val="20"/>
                <w:lang w:eastAsia="en-US"/>
              </w:rPr>
              <w:t>8</w:t>
            </w:r>
          </w:p>
        </w:tc>
        <w:tc>
          <w:tcPr>
            <w:tcW w:w="671" w:type="dxa"/>
            <w:tcBorders>
              <w:top w:val="single" w:sz="4" w:space="0" w:color="auto"/>
              <w:left w:val="single" w:sz="4" w:space="0" w:color="auto"/>
              <w:bottom w:val="single" w:sz="4" w:space="0" w:color="auto"/>
              <w:right w:val="single" w:sz="4" w:space="0" w:color="auto"/>
            </w:tcBorders>
            <w:vAlign w:val="center"/>
          </w:tcPr>
          <w:p w:rsidR="00F45BA7" w:rsidRPr="00F45BA7" w:rsidRDefault="00F45BA7" w:rsidP="00F45BA7">
            <w:pPr>
              <w:widowControl w:val="0"/>
              <w:jc w:val="center"/>
              <w:rPr>
                <w:rFonts w:eastAsia="Calibri"/>
                <w:sz w:val="20"/>
                <w:szCs w:val="20"/>
                <w:lang w:eastAsia="en-US"/>
              </w:rPr>
            </w:pPr>
            <w:r w:rsidRPr="00F45BA7">
              <w:rPr>
                <w:rFonts w:eastAsia="Calibri"/>
                <w:sz w:val="20"/>
                <w:szCs w:val="20"/>
                <w:lang w:eastAsia="en-US"/>
              </w:rPr>
              <w:t>9</w:t>
            </w:r>
          </w:p>
        </w:tc>
        <w:tc>
          <w:tcPr>
            <w:tcW w:w="671" w:type="dxa"/>
            <w:tcBorders>
              <w:top w:val="single" w:sz="4" w:space="0" w:color="auto"/>
              <w:left w:val="single" w:sz="4" w:space="0" w:color="auto"/>
              <w:bottom w:val="single" w:sz="4" w:space="0" w:color="auto"/>
              <w:right w:val="single" w:sz="4" w:space="0" w:color="auto"/>
            </w:tcBorders>
            <w:vAlign w:val="center"/>
          </w:tcPr>
          <w:p w:rsidR="00F45BA7" w:rsidRPr="00F45BA7" w:rsidRDefault="00F45BA7" w:rsidP="00F45BA7">
            <w:pPr>
              <w:widowControl w:val="0"/>
              <w:jc w:val="center"/>
              <w:rPr>
                <w:rFonts w:eastAsia="Calibri"/>
                <w:sz w:val="20"/>
                <w:szCs w:val="20"/>
                <w:lang w:eastAsia="en-US"/>
              </w:rPr>
            </w:pPr>
            <w:r w:rsidRPr="00F45BA7">
              <w:rPr>
                <w:rFonts w:eastAsia="Calibri"/>
                <w:sz w:val="20"/>
                <w:szCs w:val="20"/>
                <w:lang w:eastAsia="en-US"/>
              </w:rPr>
              <w:t>9</w:t>
            </w:r>
          </w:p>
        </w:tc>
        <w:tc>
          <w:tcPr>
            <w:tcW w:w="671" w:type="dxa"/>
            <w:tcBorders>
              <w:top w:val="single" w:sz="4" w:space="0" w:color="auto"/>
              <w:left w:val="single" w:sz="4" w:space="0" w:color="auto"/>
              <w:bottom w:val="single" w:sz="4" w:space="0" w:color="auto"/>
              <w:right w:val="single" w:sz="4" w:space="0" w:color="auto"/>
            </w:tcBorders>
            <w:vAlign w:val="center"/>
          </w:tcPr>
          <w:p w:rsidR="00F45BA7" w:rsidRPr="00F45BA7" w:rsidRDefault="00F45BA7" w:rsidP="00F45BA7">
            <w:pPr>
              <w:widowControl w:val="0"/>
              <w:jc w:val="center"/>
              <w:rPr>
                <w:rFonts w:eastAsia="Calibri"/>
                <w:sz w:val="20"/>
                <w:szCs w:val="20"/>
                <w:lang w:eastAsia="en-US"/>
              </w:rPr>
            </w:pPr>
            <w:r w:rsidRPr="00F45BA7">
              <w:rPr>
                <w:rFonts w:eastAsia="Calibri"/>
                <w:sz w:val="20"/>
                <w:szCs w:val="20"/>
                <w:lang w:eastAsia="en-US"/>
              </w:rPr>
              <w:t>9</w:t>
            </w:r>
          </w:p>
        </w:tc>
        <w:tc>
          <w:tcPr>
            <w:tcW w:w="671" w:type="dxa"/>
            <w:tcBorders>
              <w:top w:val="single" w:sz="4" w:space="0" w:color="auto"/>
              <w:left w:val="single" w:sz="4" w:space="0" w:color="auto"/>
              <w:bottom w:val="single" w:sz="4" w:space="0" w:color="auto"/>
              <w:right w:val="single" w:sz="4" w:space="0" w:color="auto"/>
            </w:tcBorders>
            <w:vAlign w:val="center"/>
          </w:tcPr>
          <w:p w:rsidR="00F45BA7" w:rsidRPr="00F45BA7" w:rsidRDefault="00F45BA7" w:rsidP="00F45BA7">
            <w:pPr>
              <w:widowControl w:val="0"/>
              <w:jc w:val="center"/>
              <w:rPr>
                <w:rFonts w:eastAsia="Calibri"/>
                <w:sz w:val="20"/>
                <w:szCs w:val="20"/>
                <w:lang w:eastAsia="en-US"/>
              </w:rPr>
            </w:pPr>
            <w:r w:rsidRPr="00F45BA7">
              <w:rPr>
                <w:rFonts w:eastAsia="Calibri"/>
                <w:sz w:val="20"/>
                <w:szCs w:val="20"/>
                <w:lang w:eastAsia="en-US"/>
              </w:rPr>
              <w:t>10</w:t>
            </w:r>
          </w:p>
        </w:tc>
        <w:tc>
          <w:tcPr>
            <w:tcW w:w="707" w:type="dxa"/>
            <w:tcBorders>
              <w:top w:val="single" w:sz="4" w:space="0" w:color="auto"/>
              <w:left w:val="single" w:sz="4" w:space="0" w:color="auto"/>
              <w:bottom w:val="single" w:sz="4" w:space="0" w:color="auto"/>
              <w:right w:val="single" w:sz="4" w:space="0" w:color="auto"/>
            </w:tcBorders>
            <w:vAlign w:val="center"/>
          </w:tcPr>
          <w:p w:rsidR="00F45BA7" w:rsidRPr="00F45BA7" w:rsidRDefault="00F45BA7" w:rsidP="00F45BA7">
            <w:pPr>
              <w:widowControl w:val="0"/>
              <w:jc w:val="center"/>
              <w:rPr>
                <w:rFonts w:eastAsia="Calibri"/>
                <w:sz w:val="20"/>
                <w:szCs w:val="20"/>
                <w:lang w:eastAsia="en-US"/>
              </w:rPr>
            </w:pPr>
            <w:r w:rsidRPr="00F45BA7">
              <w:rPr>
                <w:rFonts w:eastAsia="Calibri"/>
                <w:sz w:val="20"/>
                <w:szCs w:val="20"/>
                <w:lang w:eastAsia="en-US"/>
              </w:rPr>
              <w:t>12</w:t>
            </w:r>
          </w:p>
        </w:tc>
      </w:tr>
    </w:tbl>
    <w:p w:rsidR="00F45BA7" w:rsidRPr="00F45BA7" w:rsidRDefault="00F45BA7" w:rsidP="00F45BA7">
      <w:pPr>
        <w:widowControl w:val="0"/>
        <w:ind w:firstLine="709"/>
        <w:jc w:val="both"/>
        <w:rPr>
          <w:rFonts w:eastAsia="Calibri"/>
          <w:sz w:val="28"/>
          <w:szCs w:val="28"/>
          <w:lang w:eastAsia="en-US"/>
        </w:rPr>
      </w:pPr>
    </w:p>
    <w:p w:rsidR="00F45BA7" w:rsidRPr="00F45BA7" w:rsidRDefault="00F45BA7" w:rsidP="00F45BA7">
      <w:pPr>
        <w:keepNext/>
        <w:keepLines/>
        <w:widowControl w:val="0"/>
        <w:jc w:val="center"/>
        <w:outlineLvl w:val="1"/>
        <w:rPr>
          <w:b/>
          <w:bCs/>
          <w:sz w:val="28"/>
          <w:szCs w:val="28"/>
          <w:lang w:eastAsia="en-US"/>
        </w:rPr>
      </w:pPr>
      <w:bookmarkStart w:id="207" w:name="_Toc120624817"/>
      <w:r w:rsidRPr="00F45BA7">
        <w:rPr>
          <w:b/>
          <w:bCs/>
          <w:sz w:val="28"/>
          <w:szCs w:val="28"/>
          <w:lang w:eastAsia="en-US"/>
        </w:rPr>
        <w:t>11.3. Обоснование результатов оценки вероятности отказа (аварийной</w:t>
      </w:r>
    </w:p>
    <w:p w:rsidR="00F45BA7" w:rsidRPr="00F45BA7" w:rsidRDefault="00F45BA7" w:rsidP="00F45BA7">
      <w:pPr>
        <w:keepNext/>
        <w:keepLines/>
        <w:widowControl w:val="0"/>
        <w:jc w:val="center"/>
        <w:outlineLvl w:val="1"/>
        <w:rPr>
          <w:b/>
          <w:bCs/>
          <w:sz w:val="28"/>
          <w:szCs w:val="28"/>
          <w:lang w:eastAsia="en-US"/>
        </w:rPr>
      </w:pPr>
      <w:r w:rsidRPr="00F45BA7">
        <w:rPr>
          <w:b/>
          <w:bCs/>
          <w:sz w:val="28"/>
          <w:szCs w:val="28"/>
          <w:lang w:eastAsia="en-US"/>
        </w:rPr>
        <w:t>ситуации) и безотказной (безаварийной) работы системы теплоснабжения по отношению к потребителям, присоединённым к магистральным</w:t>
      </w:r>
    </w:p>
    <w:p w:rsidR="00F45BA7" w:rsidRPr="00F45BA7" w:rsidRDefault="00F45BA7" w:rsidP="00F45BA7">
      <w:pPr>
        <w:keepNext/>
        <w:keepLines/>
        <w:widowControl w:val="0"/>
        <w:jc w:val="center"/>
        <w:outlineLvl w:val="1"/>
        <w:rPr>
          <w:b/>
          <w:bCs/>
          <w:sz w:val="28"/>
          <w:szCs w:val="28"/>
          <w:lang w:eastAsia="en-US"/>
        </w:rPr>
      </w:pPr>
      <w:r w:rsidRPr="00F45BA7">
        <w:rPr>
          <w:b/>
          <w:bCs/>
          <w:sz w:val="28"/>
          <w:szCs w:val="28"/>
          <w:lang w:eastAsia="en-US"/>
        </w:rPr>
        <w:t>и распределительным теплопроводам</w:t>
      </w:r>
      <w:bookmarkEnd w:id="207"/>
    </w:p>
    <w:p w:rsidR="00F45BA7" w:rsidRPr="00F45BA7" w:rsidRDefault="00F45BA7" w:rsidP="00F45BA7">
      <w:pPr>
        <w:keepNext/>
        <w:keepLines/>
        <w:widowControl w:val="0"/>
        <w:ind w:left="284"/>
        <w:jc w:val="both"/>
        <w:outlineLvl w:val="1"/>
        <w:rPr>
          <w:b/>
          <w:bCs/>
          <w:sz w:val="28"/>
          <w:szCs w:val="28"/>
          <w:lang w:eastAsia="en-US"/>
        </w:rPr>
      </w:pPr>
    </w:p>
    <w:p w:rsidR="00F45BA7" w:rsidRPr="00F45BA7" w:rsidRDefault="00F45BA7" w:rsidP="00F45BA7">
      <w:pPr>
        <w:widowControl w:val="0"/>
        <w:ind w:firstLine="709"/>
        <w:jc w:val="both"/>
        <w:rPr>
          <w:rFonts w:eastAsia="Calibri"/>
          <w:sz w:val="28"/>
          <w:szCs w:val="28"/>
        </w:rPr>
      </w:pPr>
      <w:r w:rsidRPr="00F45BA7">
        <w:rPr>
          <w:rFonts w:eastAsia="Calibri"/>
          <w:sz w:val="28"/>
          <w:szCs w:val="28"/>
        </w:rPr>
        <w:t>Перспективный показатель надежности Рп, определяемый суммарной приведенной продолжительностью прекращений подачи тепловой энергии в отопительный сезон, исчисляется по формуле:</w:t>
      </w:r>
    </w:p>
    <w:p w:rsidR="00F45BA7" w:rsidRPr="00F45BA7" w:rsidRDefault="00F45BA7" w:rsidP="00F45BA7">
      <w:pPr>
        <w:widowControl w:val="0"/>
        <w:ind w:firstLine="709"/>
        <w:jc w:val="both"/>
        <w:rPr>
          <w:rFonts w:eastAsia="Calibri"/>
          <w:sz w:val="28"/>
          <w:szCs w:val="28"/>
        </w:rPr>
      </w:pPr>
      <w:r w:rsidRPr="00F45BA7">
        <w:rPr>
          <w:rFonts w:eastAsia="Calibri"/>
          <w:sz w:val="28"/>
          <w:szCs w:val="28"/>
        </w:rPr>
        <w:lastRenderedPageBreak/>
        <w:t>Мпо</w:t>
      </w:r>
    </w:p>
    <w:p w:rsidR="00F45BA7" w:rsidRPr="00F45BA7" w:rsidRDefault="00F45BA7" w:rsidP="00F45BA7">
      <w:pPr>
        <w:widowControl w:val="0"/>
        <w:ind w:firstLine="709"/>
        <w:jc w:val="both"/>
        <w:rPr>
          <w:rFonts w:eastAsia="Calibri"/>
          <w:sz w:val="28"/>
          <w:szCs w:val="28"/>
        </w:rPr>
      </w:pPr>
      <w:r w:rsidRPr="00F45BA7">
        <w:rPr>
          <w:rFonts w:eastAsia="Calibri"/>
          <w:sz w:val="28"/>
          <w:szCs w:val="28"/>
        </w:rPr>
        <w:t>Рп = S * Т * jпр / L, j=1</w:t>
      </w:r>
    </w:p>
    <w:p w:rsidR="00F45BA7" w:rsidRPr="00F45BA7" w:rsidRDefault="00F45BA7" w:rsidP="00F45BA7">
      <w:pPr>
        <w:widowControl w:val="0"/>
        <w:ind w:firstLine="709"/>
        <w:jc w:val="both"/>
        <w:rPr>
          <w:rFonts w:eastAsia="Calibri"/>
          <w:sz w:val="28"/>
          <w:szCs w:val="28"/>
        </w:rPr>
      </w:pPr>
      <w:r w:rsidRPr="00F45BA7">
        <w:rPr>
          <w:rFonts w:eastAsia="Calibri"/>
          <w:sz w:val="28"/>
          <w:szCs w:val="28"/>
        </w:rPr>
        <w:t>где: Т*jпр – продолжительность (с учетом коэффициента Кв) j-ого прекращения подачи тепловой энергии за отопительный сезон в течение расчетного периода регулирования (в часах);</w:t>
      </w:r>
    </w:p>
    <w:p w:rsidR="00F45BA7" w:rsidRPr="00F45BA7" w:rsidRDefault="00F45BA7" w:rsidP="00F45BA7">
      <w:pPr>
        <w:widowControl w:val="0"/>
        <w:ind w:firstLine="709"/>
        <w:jc w:val="both"/>
        <w:rPr>
          <w:rFonts w:eastAsia="Calibri"/>
          <w:sz w:val="28"/>
          <w:szCs w:val="28"/>
        </w:rPr>
      </w:pPr>
      <w:r w:rsidRPr="00F45BA7">
        <w:rPr>
          <w:rFonts w:eastAsia="Calibri"/>
          <w:sz w:val="28"/>
          <w:szCs w:val="28"/>
        </w:rPr>
        <w:t>S – общее число прекращений подачи тепловой энергии за отопительный сезон согласно данным, подготовленным регулируемой организацией.</w:t>
      </w:r>
    </w:p>
    <w:p w:rsidR="00F45BA7" w:rsidRPr="00F45BA7" w:rsidRDefault="00F45BA7" w:rsidP="00F45BA7">
      <w:pPr>
        <w:widowControl w:val="0"/>
        <w:ind w:firstLine="709"/>
        <w:jc w:val="both"/>
        <w:rPr>
          <w:rFonts w:eastAsia="Calibri"/>
          <w:sz w:val="28"/>
          <w:szCs w:val="28"/>
        </w:rPr>
      </w:pPr>
      <w:r w:rsidRPr="00F45BA7">
        <w:rPr>
          <w:rFonts w:eastAsia="Calibri"/>
          <w:sz w:val="28"/>
          <w:szCs w:val="28"/>
        </w:rPr>
        <w:t>L – произведение суммарной тепловой нагрузки по всем договорам с потребителями товаров и услуг данной организации (в Гкал/ч – в отсутствие нагрузки принимается равной 1) и суммарной протяженности линий тепловой сети (в км – в отсутствие тепловой сети принимается равной 1) данной регулируемой организации.</w:t>
      </w:r>
    </w:p>
    <w:p w:rsidR="00F45BA7" w:rsidRPr="00F45BA7" w:rsidRDefault="00F45BA7" w:rsidP="00F45BA7">
      <w:pPr>
        <w:widowControl w:val="0"/>
        <w:ind w:firstLine="709"/>
        <w:jc w:val="both"/>
        <w:rPr>
          <w:rFonts w:eastAsia="Calibri"/>
          <w:sz w:val="28"/>
          <w:szCs w:val="28"/>
        </w:rPr>
      </w:pPr>
      <w:r w:rsidRPr="00F45BA7">
        <w:rPr>
          <w:rFonts w:eastAsia="Calibri"/>
          <w:sz w:val="28"/>
          <w:szCs w:val="28"/>
        </w:rPr>
        <w:t xml:space="preserve"> С учетом существующего значения показателя надежности систем теплоснабжения указанных организаций, а также реализации мероприятий, направленных на поддержание уровня надежности, предусмотренных схемой теплоснабжения, перспективный показатель надежности, определяемый приведенной продолжительностью прекращений подачи тепловой энергии, принимается равным – 0,12.</w:t>
      </w:r>
    </w:p>
    <w:p w:rsidR="00F45BA7" w:rsidRPr="00F45BA7" w:rsidRDefault="00F45BA7" w:rsidP="00F45BA7">
      <w:pPr>
        <w:widowControl w:val="0"/>
        <w:ind w:firstLine="709"/>
        <w:jc w:val="both"/>
        <w:rPr>
          <w:rFonts w:eastAsia="Calibri"/>
          <w:sz w:val="28"/>
          <w:szCs w:val="28"/>
        </w:rPr>
      </w:pPr>
    </w:p>
    <w:p w:rsidR="00F45BA7" w:rsidRPr="00F45BA7" w:rsidRDefault="00F45BA7" w:rsidP="00F45BA7">
      <w:pPr>
        <w:keepNext/>
        <w:keepLines/>
        <w:widowControl w:val="0"/>
        <w:jc w:val="center"/>
        <w:outlineLvl w:val="1"/>
        <w:rPr>
          <w:b/>
          <w:bCs/>
          <w:sz w:val="28"/>
          <w:szCs w:val="28"/>
          <w:lang w:eastAsia="en-US"/>
        </w:rPr>
      </w:pPr>
      <w:bookmarkStart w:id="208" w:name="_Toc120624818"/>
      <w:r w:rsidRPr="00F45BA7">
        <w:rPr>
          <w:b/>
          <w:bCs/>
          <w:sz w:val="28"/>
          <w:szCs w:val="28"/>
          <w:lang w:eastAsia="en-US"/>
        </w:rPr>
        <w:t>11.4. Обоснование результатов оценки коэффициентов готовности</w:t>
      </w:r>
    </w:p>
    <w:p w:rsidR="00F45BA7" w:rsidRPr="00F45BA7" w:rsidRDefault="00F45BA7" w:rsidP="00F45BA7">
      <w:pPr>
        <w:keepNext/>
        <w:keepLines/>
        <w:widowControl w:val="0"/>
        <w:jc w:val="center"/>
        <w:outlineLvl w:val="1"/>
        <w:rPr>
          <w:b/>
          <w:bCs/>
          <w:sz w:val="28"/>
          <w:szCs w:val="28"/>
          <w:lang w:eastAsia="en-US"/>
        </w:rPr>
      </w:pPr>
      <w:r w:rsidRPr="00F45BA7">
        <w:rPr>
          <w:b/>
          <w:bCs/>
          <w:sz w:val="28"/>
          <w:szCs w:val="28"/>
          <w:lang w:eastAsia="en-US"/>
        </w:rPr>
        <w:t>теплопроводов к несению тепловой нагрузки</w:t>
      </w:r>
      <w:bookmarkEnd w:id="208"/>
    </w:p>
    <w:p w:rsidR="00F45BA7" w:rsidRPr="00F45BA7" w:rsidRDefault="00F45BA7" w:rsidP="00F45BA7">
      <w:pPr>
        <w:keepNext/>
        <w:keepLines/>
        <w:widowControl w:val="0"/>
        <w:jc w:val="center"/>
        <w:outlineLvl w:val="1"/>
        <w:rPr>
          <w:b/>
          <w:bCs/>
          <w:sz w:val="28"/>
          <w:szCs w:val="28"/>
          <w:lang w:eastAsia="en-US"/>
        </w:rPr>
      </w:pPr>
    </w:p>
    <w:p w:rsidR="00F45BA7" w:rsidRPr="00F45BA7" w:rsidRDefault="00F45BA7" w:rsidP="00F45BA7">
      <w:pPr>
        <w:widowControl w:val="0"/>
        <w:ind w:firstLine="709"/>
        <w:jc w:val="both"/>
        <w:rPr>
          <w:rFonts w:eastAsia="Calibri"/>
          <w:sz w:val="28"/>
          <w:szCs w:val="28"/>
        </w:rPr>
      </w:pPr>
      <w:r w:rsidRPr="00F45BA7">
        <w:rPr>
          <w:rFonts w:eastAsia="Calibri"/>
          <w:sz w:val="28"/>
          <w:szCs w:val="28"/>
        </w:rPr>
        <w:t>Перспективный показатель надежности Rв, определяемый средневзвешенной величиной отклонений температуры воды в подающем трубопроводе в отопительный период, исчисляется по формуле:</w:t>
      </w:r>
    </w:p>
    <w:p w:rsidR="00F45BA7" w:rsidRPr="00F45BA7" w:rsidRDefault="00F45BA7" w:rsidP="00F45BA7">
      <w:pPr>
        <w:widowControl w:val="0"/>
        <w:ind w:firstLine="709"/>
        <w:jc w:val="both"/>
        <w:rPr>
          <w:rFonts w:eastAsia="Calibri"/>
          <w:sz w:val="28"/>
          <w:szCs w:val="28"/>
          <w:lang w:val="en-US"/>
        </w:rPr>
      </w:pPr>
      <w:r w:rsidRPr="00F45BA7">
        <w:rPr>
          <w:rFonts w:eastAsia="Calibri"/>
          <w:sz w:val="28"/>
          <w:szCs w:val="28"/>
          <w:lang w:val="en-US"/>
        </w:rPr>
        <w:t>R</w:t>
      </w:r>
      <w:r w:rsidRPr="00F45BA7">
        <w:rPr>
          <w:rFonts w:eastAsia="Calibri"/>
          <w:sz w:val="28"/>
          <w:szCs w:val="28"/>
        </w:rPr>
        <w:t>в</w:t>
      </w:r>
      <w:r w:rsidRPr="00F45BA7">
        <w:rPr>
          <w:rFonts w:eastAsia="Calibri"/>
          <w:sz w:val="28"/>
          <w:szCs w:val="28"/>
          <w:lang w:val="en-US"/>
        </w:rPr>
        <w:t xml:space="preserve"> = S * Qi</w:t>
      </w:r>
      <w:r w:rsidRPr="00F45BA7">
        <w:rPr>
          <w:rFonts w:eastAsia="Calibri"/>
          <w:sz w:val="28"/>
          <w:szCs w:val="28"/>
        </w:rPr>
        <w:t>в</w:t>
      </w:r>
      <w:r w:rsidRPr="00F45BA7">
        <w:rPr>
          <w:rFonts w:eastAsia="Calibri"/>
          <w:sz w:val="28"/>
          <w:szCs w:val="28"/>
          <w:lang w:val="en-US"/>
        </w:rPr>
        <w:t xml:space="preserve"> * R</w:t>
      </w:r>
      <w:r w:rsidRPr="00F45BA7">
        <w:rPr>
          <w:rFonts w:eastAsia="Calibri"/>
          <w:sz w:val="28"/>
          <w:szCs w:val="28"/>
        </w:rPr>
        <w:t>в</w:t>
      </w:r>
      <w:r w:rsidRPr="00F45BA7">
        <w:rPr>
          <w:rFonts w:eastAsia="Calibri"/>
          <w:sz w:val="28"/>
          <w:szCs w:val="28"/>
          <w:lang w:val="en-US"/>
        </w:rPr>
        <w:t>i / S * Qi</w:t>
      </w:r>
      <w:r w:rsidRPr="00F45BA7">
        <w:rPr>
          <w:rFonts w:eastAsia="Calibri"/>
          <w:sz w:val="28"/>
          <w:szCs w:val="28"/>
        </w:rPr>
        <w:t>в</w:t>
      </w:r>
      <w:r w:rsidRPr="00F45BA7">
        <w:rPr>
          <w:rFonts w:eastAsia="Calibri"/>
          <w:sz w:val="28"/>
          <w:szCs w:val="28"/>
          <w:lang w:val="en-US"/>
        </w:rPr>
        <w:t xml:space="preserve">, </w:t>
      </w:r>
    </w:p>
    <w:p w:rsidR="00F45BA7" w:rsidRPr="00F45BA7" w:rsidRDefault="00F45BA7" w:rsidP="00F45BA7">
      <w:pPr>
        <w:widowControl w:val="0"/>
        <w:ind w:firstLine="709"/>
        <w:jc w:val="both"/>
        <w:rPr>
          <w:rFonts w:eastAsia="Calibri"/>
          <w:sz w:val="28"/>
          <w:szCs w:val="28"/>
        </w:rPr>
      </w:pPr>
      <w:r w:rsidRPr="00F45BA7">
        <w:rPr>
          <w:rFonts w:eastAsia="Calibri"/>
          <w:sz w:val="28"/>
          <w:szCs w:val="28"/>
          <w:lang w:val="en-US"/>
        </w:rPr>
        <w:t>i</w:t>
      </w:r>
      <w:r w:rsidRPr="00F45BA7">
        <w:rPr>
          <w:rFonts w:eastAsia="Calibri"/>
          <w:sz w:val="28"/>
          <w:szCs w:val="28"/>
        </w:rPr>
        <w:t>=1</w:t>
      </w:r>
    </w:p>
    <w:p w:rsidR="00F45BA7" w:rsidRPr="00F45BA7" w:rsidRDefault="00F45BA7" w:rsidP="00F45BA7">
      <w:pPr>
        <w:widowControl w:val="0"/>
        <w:ind w:firstLine="709"/>
        <w:jc w:val="both"/>
        <w:rPr>
          <w:rFonts w:eastAsia="Calibri"/>
          <w:sz w:val="28"/>
          <w:szCs w:val="28"/>
        </w:rPr>
      </w:pPr>
      <w:r w:rsidRPr="00F45BA7">
        <w:rPr>
          <w:rFonts w:eastAsia="Calibri"/>
          <w:sz w:val="28"/>
          <w:szCs w:val="28"/>
        </w:rPr>
        <w:t>где Rвi – среднее за отопительный сезон расчетного периода регулирования зафиксированное по i-ому договору с потребителем товаров и услуг значение превышения среднечасовой величины отнесенного на данную регулируемую организацию надлежаще оформленными Актами отклонения температуры воды в подающем трубопроводе над договорным значением отклонения (для отклонений как вверх, так и вниз);</w:t>
      </w:r>
    </w:p>
    <w:p w:rsidR="00F45BA7" w:rsidRPr="00F45BA7" w:rsidRDefault="00F45BA7" w:rsidP="00F45BA7">
      <w:pPr>
        <w:widowControl w:val="0"/>
        <w:ind w:firstLine="709"/>
        <w:jc w:val="both"/>
        <w:rPr>
          <w:rFonts w:eastAsia="Calibri"/>
          <w:sz w:val="28"/>
          <w:szCs w:val="28"/>
        </w:rPr>
      </w:pPr>
      <w:r w:rsidRPr="00F45BA7">
        <w:rPr>
          <w:rFonts w:eastAsia="Calibri"/>
          <w:sz w:val="28"/>
          <w:szCs w:val="28"/>
        </w:rPr>
        <w:t>Nв – число договоров с потребителями товаров и услуг данной регулируемой организации, для которых теплоносителем является вода;</w:t>
      </w:r>
    </w:p>
    <w:p w:rsidR="00F45BA7" w:rsidRPr="00F45BA7" w:rsidRDefault="00F45BA7" w:rsidP="00F45BA7">
      <w:pPr>
        <w:widowControl w:val="0"/>
        <w:ind w:firstLine="709"/>
        <w:jc w:val="both"/>
        <w:rPr>
          <w:rFonts w:eastAsia="Calibri"/>
          <w:sz w:val="28"/>
          <w:szCs w:val="28"/>
        </w:rPr>
      </w:pPr>
      <w:r w:rsidRPr="00F45BA7">
        <w:rPr>
          <w:rFonts w:eastAsia="Calibri"/>
          <w:sz w:val="28"/>
          <w:szCs w:val="28"/>
        </w:rPr>
        <w:t xml:space="preserve"> Qiв – присоединенная тепловая нагрузка по i-ому такому договору в части, где теплоносителем является вода, Гкал/час.</w:t>
      </w:r>
    </w:p>
    <w:p w:rsidR="00F45BA7" w:rsidRPr="00F45BA7" w:rsidRDefault="00F45BA7" w:rsidP="00F45BA7">
      <w:pPr>
        <w:widowControl w:val="0"/>
        <w:ind w:firstLine="709"/>
        <w:jc w:val="both"/>
        <w:rPr>
          <w:rFonts w:eastAsia="Calibri"/>
          <w:sz w:val="28"/>
          <w:szCs w:val="28"/>
        </w:rPr>
      </w:pPr>
      <w:r w:rsidRPr="00F45BA7">
        <w:rPr>
          <w:rFonts w:eastAsia="Calibri"/>
          <w:sz w:val="28"/>
          <w:szCs w:val="28"/>
        </w:rPr>
        <w:t>Среднее за отопительный сезон расчетного периода регулирования зафиксированное по i-ому договору с потребителями товаров и услуг значение положительной части разности между среднечасовой величиной отнесенного на рассматриваемую регулируемую организацию надлежаще оформленными Актами отклонения температуры воды в подающем трубопроводе и договорным значением отклонения, (Rвi) исчисляется по формуле:</w:t>
      </w:r>
    </w:p>
    <w:p w:rsidR="00F45BA7" w:rsidRPr="00F45BA7" w:rsidRDefault="00F45BA7" w:rsidP="00F45BA7">
      <w:pPr>
        <w:widowControl w:val="0"/>
        <w:ind w:firstLine="709"/>
        <w:jc w:val="both"/>
        <w:rPr>
          <w:rFonts w:eastAsia="Calibri"/>
          <w:sz w:val="28"/>
          <w:szCs w:val="28"/>
          <w:lang w:val="en-US"/>
        </w:rPr>
      </w:pPr>
      <w:r w:rsidRPr="00F45BA7">
        <w:rPr>
          <w:rFonts w:eastAsia="Calibri"/>
          <w:sz w:val="28"/>
          <w:szCs w:val="28"/>
          <w:lang w:val="en-US"/>
        </w:rPr>
        <w:t>R</w:t>
      </w:r>
      <w:r w:rsidRPr="00F45BA7">
        <w:rPr>
          <w:rFonts w:eastAsia="Calibri"/>
          <w:sz w:val="28"/>
          <w:szCs w:val="28"/>
        </w:rPr>
        <w:t>в</w:t>
      </w:r>
      <w:r w:rsidRPr="00F45BA7">
        <w:rPr>
          <w:rFonts w:eastAsia="Calibri"/>
          <w:sz w:val="28"/>
          <w:szCs w:val="28"/>
          <w:lang w:val="en-US"/>
        </w:rPr>
        <w:t>i = S * D</w:t>
      </w:r>
      <w:r w:rsidRPr="00F45BA7">
        <w:rPr>
          <w:rFonts w:eastAsia="Calibri"/>
          <w:sz w:val="28"/>
          <w:szCs w:val="28"/>
        </w:rPr>
        <w:t>в</w:t>
      </w:r>
      <w:r w:rsidRPr="00F45BA7">
        <w:rPr>
          <w:rFonts w:eastAsia="Calibri"/>
          <w:sz w:val="28"/>
          <w:szCs w:val="28"/>
          <w:lang w:val="en-US"/>
        </w:rPr>
        <w:t>, i, j / h</w:t>
      </w:r>
      <w:r w:rsidRPr="00F45BA7">
        <w:rPr>
          <w:rFonts w:eastAsia="Calibri"/>
          <w:sz w:val="28"/>
          <w:szCs w:val="28"/>
        </w:rPr>
        <w:t>о</w:t>
      </w:r>
      <w:r w:rsidRPr="00F45BA7">
        <w:rPr>
          <w:rFonts w:eastAsia="Calibri"/>
          <w:sz w:val="28"/>
          <w:szCs w:val="28"/>
          <w:lang w:val="en-US"/>
        </w:rPr>
        <w:t>,</w:t>
      </w:r>
    </w:p>
    <w:p w:rsidR="00F45BA7" w:rsidRPr="00F45BA7" w:rsidRDefault="00F45BA7" w:rsidP="00F45BA7">
      <w:pPr>
        <w:widowControl w:val="0"/>
        <w:ind w:firstLine="709"/>
        <w:jc w:val="both"/>
        <w:rPr>
          <w:rFonts w:eastAsia="Calibri"/>
          <w:sz w:val="28"/>
          <w:szCs w:val="28"/>
        </w:rPr>
      </w:pPr>
      <w:r w:rsidRPr="00F45BA7">
        <w:rPr>
          <w:rFonts w:eastAsia="Calibri"/>
          <w:sz w:val="28"/>
          <w:szCs w:val="28"/>
          <w:lang w:val="en-US"/>
        </w:rPr>
        <w:lastRenderedPageBreak/>
        <w:t>j</w:t>
      </w:r>
      <w:r w:rsidRPr="00F45BA7">
        <w:rPr>
          <w:rFonts w:eastAsia="Calibri"/>
          <w:sz w:val="28"/>
          <w:szCs w:val="28"/>
        </w:rPr>
        <w:t xml:space="preserve"> = 1</w:t>
      </w:r>
    </w:p>
    <w:p w:rsidR="00F45BA7" w:rsidRPr="00F45BA7" w:rsidRDefault="00F45BA7" w:rsidP="00F45BA7">
      <w:pPr>
        <w:widowControl w:val="0"/>
        <w:ind w:firstLine="709"/>
        <w:jc w:val="both"/>
        <w:rPr>
          <w:rFonts w:eastAsia="Calibri"/>
          <w:sz w:val="28"/>
          <w:szCs w:val="28"/>
        </w:rPr>
      </w:pPr>
      <w:r w:rsidRPr="00F45BA7">
        <w:rPr>
          <w:rFonts w:eastAsia="Calibri"/>
          <w:sz w:val="28"/>
          <w:szCs w:val="28"/>
        </w:rPr>
        <w:t>где S – число нарушений в подаче тепловой энергии, вызванных отклонениями</w:t>
      </w:r>
      <w:r w:rsidRPr="00F45BA7">
        <w:rPr>
          <w:rFonts w:eastAsia="Calibri"/>
          <w:szCs w:val="22"/>
        </w:rPr>
        <w:t xml:space="preserve"> </w:t>
      </w:r>
      <w:r w:rsidRPr="00F45BA7">
        <w:rPr>
          <w:rFonts w:eastAsia="Calibri"/>
          <w:sz w:val="28"/>
          <w:szCs w:val="28"/>
        </w:rPr>
        <w:t>температуры воды в подающем трубопроводе (без прекращения ее подачи), по i-ому договору с потребителями товаров и услуг в течение отопительного сезона расчетного периода регулирования согласно данным, подготовленным регулируемой организацией;</w:t>
      </w:r>
    </w:p>
    <w:p w:rsidR="00F45BA7" w:rsidRPr="00F45BA7" w:rsidRDefault="00F45BA7" w:rsidP="00F45BA7">
      <w:pPr>
        <w:widowControl w:val="0"/>
        <w:ind w:firstLine="709"/>
        <w:jc w:val="both"/>
        <w:rPr>
          <w:rFonts w:eastAsia="Calibri"/>
          <w:sz w:val="28"/>
          <w:szCs w:val="28"/>
        </w:rPr>
      </w:pPr>
      <w:r w:rsidRPr="00F45BA7">
        <w:rPr>
          <w:rFonts w:eastAsia="Calibri"/>
          <w:sz w:val="28"/>
          <w:szCs w:val="28"/>
        </w:rPr>
        <w:t>Dв, i, j - сумма по всем часам j-ого нарушения в подаче тепловой энергии в отопительный сезон положительных частей разностей между среднечасовой величиной зафиксированного в течение этого часа (с отнесением на рассматриваемую регулируемую организацию) отклонения температуры воды в подающем трубопроводе и договорным значением отклонения – определяется на основании данных, подготовленных регулируемой организацией, в градусах Цельсия;</w:t>
      </w:r>
    </w:p>
    <w:p w:rsidR="00F45BA7" w:rsidRPr="00F45BA7" w:rsidRDefault="00F45BA7" w:rsidP="00F45BA7">
      <w:pPr>
        <w:widowControl w:val="0"/>
        <w:ind w:firstLine="709"/>
        <w:jc w:val="both"/>
        <w:rPr>
          <w:rFonts w:eastAsia="Calibri"/>
          <w:sz w:val="28"/>
          <w:szCs w:val="28"/>
        </w:rPr>
      </w:pPr>
      <w:r w:rsidRPr="00F45BA7">
        <w:rPr>
          <w:rFonts w:eastAsia="Calibri"/>
          <w:sz w:val="28"/>
          <w:szCs w:val="28"/>
        </w:rPr>
        <w:t>hо - общее число часов в отопительном сезоне расчетного периода регулирования.</w:t>
      </w:r>
    </w:p>
    <w:p w:rsidR="00F45BA7" w:rsidRPr="00F45BA7" w:rsidRDefault="00F45BA7" w:rsidP="00F45BA7">
      <w:pPr>
        <w:widowControl w:val="0"/>
        <w:ind w:firstLine="709"/>
        <w:jc w:val="both"/>
        <w:rPr>
          <w:rFonts w:eastAsia="Calibri"/>
          <w:sz w:val="28"/>
          <w:szCs w:val="28"/>
        </w:rPr>
      </w:pPr>
      <w:r w:rsidRPr="00F45BA7">
        <w:rPr>
          <w:rFonts w:eastAsia="Calibri"/>
          <w:sz w:val="28"/>
          <w:szCs w:val="28"/>
        </w:rPr>
        <w:t>Отклонения температуры теплоносителя фиксируются в подающем трубопроводе в случаях превышения значений отклонений, предусмотренных договорными отношениями между</w:t>
      </w:r>
      <w:r w:rsidRPr="00F45BA7">
        <w:rPr>
          <w:rFonts w:eastAsia="Calibri"/>
          <w:sz w:val="28"/>
          <w:szCs w:val="28"/>
        </w:rPr>
        <w:tab/>
        <w:t>данной регулируемой организацией и потребителем ее товаров и услуг (исполнителем коммунальных услуг для него) (далее – договорные значения отклонений). В отсутствие требуемых величин в имеющихся договорах, в качестве договорных значений отклонений температуры воды в подающем трубопроводе принимаются величины, установленные для горячего водоснабжения постановлением Правительства Российской Федерации от 06.05.2011 № 354 «О предоставлении коммунальных услуг собственникам и пользователям помещений в многоквартирных домах и жилых домов».</w:t>
      </w:r>
    </w:p>
    <w:p w:rsidR="00F45BA7" w:rsidRPr="00F45BA7" w:rsidRDefault="00F45BA7" w:rsidP="00F45BA7">
      <w:pPr>
        <w:widowControl w:val="0"/>
        <w:ind w:firstLine="709"/>
        <w:jc w:val="both"/>
        <w:rPr>
          <w:rFonts w:eastAsia="Calibri"/>
          <w:sz w:val="28"/>
          <w:szCs w:val="28"/>
        </w:rPr>
      </w:pPr>
      <w:r w:rsidRPr="00F45BA7">
        <w:rPr>
          <w:rFonts w:eastAsia="Calibri"/>
          <w:sz w:val="28"/>
          <w:szCs w:val="28"/>
        </w:rPr>
        <w:t>Показатели рассчитываются раздельно для случаев, когда теплоносителем является пар и когда теплоноситель – горячая вода. В последнем случае проводятся два расчета: для отопительного сезона и межотопительного периода в отдельности.</w:t>
      </w:r>
    </w:p>
    <w:p w:rsidR="00F45BA7" w:rsidRPr="00F45BA7" w:rsidRDefault="00F45BA7" w:rsidP="00F45BA7">
      <w:pPr>
        <w:widowControl w:val="0"/>
        <w:ind w:firstLine="709"/>
        <w:jc w:val="both"/>
        <w:rPr>
          <w:rFonts w:eastAsia="Calibri"/>
          <w:sz w:val="28"/>
          <w:szCs w:val="28"/>
        </w:rPr>
      </w:pPr>
    </w:p>
    <w:p w:rsidR="00F45BA7" w:rsidRPr="00F45BA7" w:rsidRDefault="00F45BA7" w:rsidP="00F45BA7">
      <w:pPr>
        <w:keepNext/>
        <w:keepLines/>
        <w:widowControl w:val="0"/>
        <w:jc w:val="center"/>
        <w:outlineLvl w:val="1"/>
        <w:rPr>
          <w:b/>
          <w:bCs/>
          <w:sz w:val="28"/>
          <w:szCs w:val="28"/>
          <w:lang w:eastAsia="en-US"/>
        </w:rPr>
      </w:pPr>
      <w:bookmarkStart w:id="209" w:name="_Toc120624819"/>
      <w:r w:rsidRPr="00F45BA7">
        <w:rPr>
          <w:b/>
          <w:bCs/>
          <w:sz w:val="28"/>
          <w:szCs w:val="28"/>
          <w:lang w:eastAsia="en-US"/>
        </w:rPr>
        <w:t>11.5. Обоснование результатов оценки недоотпуска тепловой энергии по причине отказов (аварийных ситуаций) и простоев тепловых сетей и</w:t>
      </w:r>
    </w:p>
    <w:p w:rsidR="00F45BA7" w:rsidRPr="00F45BA7" w:rsidRDefault="00F45BA7" w:rsidP="00F45BA7">
      <w:pPr>
        <w:keepNext/>
        <w:keepLines/>
        <w:widowControl w:val="0"/>
        <w:jc w:val="center"/>
        <w:outlineLvl w:val="1"/>
        <w:rPr>
          <w:b/>
          <w:bCs/>
          <w:sz w:val="28"/>
          <w:szCs w:val="28"/>
          <w:lang w:eastAsia="en-US"/>
        </w:rPr>
      </w:pPr>
      <w:r w:rsidRPr="00F45BA7">
        <w:rPr>
          <w:b/>
          <w:bCs/>
          <w:sz w:val="28"/>
          <w:szCs w:val="28"/>
          <w:lang w:eastAsia="en-US"/>
        </w:rPr>
        <w:t>источников тепловой энергии</w:t>
      </w:r>
      <w:bookmarkEnd w:id="209"/>
    </w:p>
    <w:p w:rsidR="00F45BA7" w:rsidRPr="00F45BA7" w:rsidRDefault="00F45BA7" w:rsidP="00F45BA7">
      <w:pPr>
        <w:keepNext/>
        <w:keepLines/>
        <w:widowControl w:val="0"/>
        <w:ind w:left="284"/>
        <w:jc w:val="both"/>
        <w:outlineLvl w:val="1"/>
        <w:rPr>
          <w:b/>
          <w:bCs/>
          <w:sz w:val="28"/>
          <w:szCs w:val="28"/>
          <w:lang w:eastAsia="en-US"/>
        </w:rPr>
      </w:pP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Перспективный показатель надежности Ро, определяемый суммарным приведенным объемом недотпуска тепла в результате нарушений в подаче тепловой энергии в отопительный период, исчисляется по формуле:</w:t>
      </w:r>
    </w:p>
    <w:p w:rsidR="00F45BA7" w:rsidRPr="00F45BA7" w:rsidRDefault="00F45BA7" w:rsidP="00F45BA7">
      <w:pPr>
        <w:widowControl w:val="0"/>
        <w:ind w:firstLine="709"/>
        <w:jc w:val="both"/>
        <w:rPr>
          <w:rFonts w:eastAsia="Calibri"/>
          <w:sz w:val="28"/>
          <w:szCs w:val="28"/>
          <w:lang w:val="en-US" w:eastAsia="en-US"/>
        </w:rPr>
      </w:pPr>
      <w:r w:rsidRPr="00F45BA7">
        <w:rPr>
          <w:rFonts w:eastAsia="Calibri"/>
          <w:sz w:val="28"/>
          <w:szCs w:val="28"/>
          <w:lang w:eastAsia="en-US"/>
        </w:rPr>
        <w:t>Мпо</w:t>
      </w:r>
    </w:p>
    <w:p w:rsidR="00F45BA7" w:rsidRPr="00F45BA7" w:rsidRDefault="00F45BA7" w:rsidP="00F45BA7">
      <w:pPr>
        <w:widowControl w:val="0"/>
        <w:ind w:firstLine="709"/>
        <w:jc w:val="both"/>
        <w:rPr>
          <w:rFonts w:eastAsia="Calibri"/>
          <w:sz w:val="28"/>
          <w:szCs w:val="28"/>
          <w:lang w:val="en-US" w:eastAsia="en-US"/>
        </w:rPr>
      </w:pPr>
      <w:r w:rsidRPr="00F45BA7">
        <w:rPr>
          <w:rFonts w:eastAsia="Calibri"/>
          <w:sz w:val="28"/>
          <w:szCs w:val="28"/>
          <w:lang w:eastAsia="en-US"/>
        </w:rPr>
        <w:t>Ро</w:t>
      </w:r>
      <w:r w:rsidRPr="00F45BA7">
        <w:rPr>
          <w:rFonts w:eastAsia="Calibri"/>
          <w:sz w:val="28"/>
          <w:szCs w:val="28"/>
          <w:lang w:val="en-US" w:eastAsia="en-US"/>
        </w:rPr>
        <w:t xml:space="preserve"> = S * Q * j / L, j=1</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где: Qj – объем недоотпущенной / недопоставленной тепловой энергии при j-м нарушении в подаче тепловой энергии за отопительный сезон расчетного периода регулирования (в Гкал);</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S – общее число прекращений подачи тепловой энергии за отопительный сезон согласно данным, подготовленным регулируемой организацией.</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 xml:space="preserve">L – произведение суммарной тепловой нагрузки по всем договорам с </w:t>
      </w:r>
      <w:r w:rsidRPr="00F45BA7">
        <w:rPr>
          <w:rFonts w:eastAsia="Calibri"/>
          <w:sz w:val="28"/>
          <w:szCs w:val="28"/>
          <w:lang w:eastAsia="en-US"/>
        </w:rPr>
        <w:lastRenderedPageBreak/>
        <w:t>потребителями товаров и услуг данной организации (в Гкал/ч – в отсутствие нагрузки принимается равной 1) и суммарной протяженности линий тепловой сети (в км – в отсутствие тепловой сети</w:t>
      </w:r>
      <w:r w:rsidRPr="00F45BA7">
        <w:rPr>
          <w:rFonts w:eastAsia="Calibri"/>
          <w:szCs w:val="22"/>
          <w:lang w:eastAsia="en-US"/>
        </w:rPr>
        <w:t xml:space="preserve"> </w:t>
      </w:r>
      <w:r w:rsidRPr="00F45BA7">
        <w:rPr>
          <w:rFonts w:eastAsia="Calibri"/>
          <w:sz w:val="28"/>
          <w:szCs w:val="28"/>
          <w:lang w:eastAsia="en-US"/>
        </w:rPr>
        <w:t>принимается равной 1) данной регулируемой организации.</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С учетом существующего значения показателя надежности систем теплоснабжения указанных организаций, а также реализации мероприятий, направленных на поддержание уровня надежности, предусмотренных схемой теплоснабжения, перспективный показатель надежности, определяемый суммарным приведенным объемом недотпуска тепла в результате нарушений в подаче тепловой энергии в отопительный период, принимается равным – 0 (нулю).</w:t>
      </w:r>
    </w:p>
    <w:p w:rsidR="00F45BA7" w:rsidRPr="00F45BA7" w:rsidRDefault="00F45BA7" w:rsidP="00F45BA7">
      <w:pPr>
        <w:widowControl w:val="0"/>
        <w:ind w:firstLine="709"/>
        <w:jc w:val="both"/>
        <w:rPr>
          <w:rFonts w:eastAsia="Calibri"/>
          <w:sz w:val="28"/>
          <w:szCs w:val="28"/>
          <w:lang w:eastAsia="en-US"/>
        </w:rPr>
      </w:pPr>
    </w:p>
    <w:p w:rsidR="00F45BA7" w:rsidRPr="00F45BA7" w:rsidRDefault="00F45BA7" w:rsidP="00F45BA7">
      <w:pPr>
        <w:keepNext/>
        <w:keepLines/>
        <w:widowControl w:val="0"/>
        <w:jc w:val="center"/>
        <w:outlineLvl w:val="1"/>
        <w:rPr>
          <w:b/>
          <w:bCs/>
          <w:sz w:val="28"/>
          <w:szCs w:val="28"/>
          <w:lang w:eastAsia="en-US"/>
        </w:rPr>
      </w:pPr>
      <w:bookmarkStart w:id="210" w:name="_Toc120624820"/>
      <w:r w:rsidRPr="00F45BA7">
        <w:rPr>
          <w:b/>
          <w:bCs/>
          <w:sz w:val="28"/>
          <w:szCs w:val="28"/>
          <w:lang w:eastAsia="en-US"/>
        </w:rPr>
        <w:t>11.6. Предложения, обеспечивающие надёжность систем теплоснабжения</w:t>
      </w:r>
      <w:bookmarkEnd w:id="210"/>
    </w:p>
    <w:p w:rsidR="00F45BA7" w:rsidRPr="00F45BA7" w:rsidRDefault="00F45BA7" w:rsidP="00F45BA7">
      <w:pPr>
        <w:keepNext/>
        <w:keepLines/>
        <w:widowControl w:val="0"/>
        <w:jc w:val="center"/>
        <w:outlineLvl w:val="1"/>
        <w:rPr>
          <w:b/>
          <w:bCs/>
          <w:sz w:val="28"/>
          <w:szCs w:val="28"/>
          <w:lang w:eastAsia="en-US"/>
        </w:rPr>
      </w:pPr>
    </w:p>
    <w:p w:rsidR="00F45BA7" w:rsidRPr="00F45BA7" w:rsidRDefault="00F45BA7" w:rsidP="00F45BA7">
      <w:pPr>
        <w:keepNext/>
        <w:keepLines/>
        <w:jc w:val="center"/>
        <w:outlineLvl w:val="2"/>
        <w:rPr>
          <w:b/>
          <w:bCs/>
          <w:sz w:val="28"/>
          <w:szCs w:val="28"/>
          <w:lang w:eastAsia="en-US"/>
        </w:rPr>
      </w:pPr>
      <w:bookmarkStart w:id="211" w:name="_Toc120624821"/>
      <w:r w:rsidRPr="00F45BA7">
        <w:rPr>
          <w:b/>
          <w:bCs/>
          <w:sz w:val="28"/>
          <w:szCs w:val="28"/>
          <w:lang w:eastAsia="en-US"/>
        </w:rPr>
        <w:t>11.6.1. Применение на источниках тепловой энергии рациональных</w:t>
      </w:r>
    </w:p>
    <w:p w:rsidR="00F45BA7" w:rsidRPr="00F45BA7" w:rsidRDefault="00F45BA7" w:rsidP="00F45BA7">
      <w:pPr>
        <w:keepNext/>
        <w:keepLines/>
        <w:jc w:val="center"/>
        <w:outlineLvl w:val="2"/>
        <w:rPr>
          <w:b/>
          <w:bCs/>
          <w:sz w:val="28"/>
          <w:szCs w:val="28"/>
          <w:lang w:eastAsia="en-US"/>
        </w:rPr>
      </w:pPr>
      <w:r w:rsidRPr="00F45BA7">
        <w:rPr>
          <w:b/>
          <w:bCs/>
          <w:sz w:val="28"/>
          <w:szCs w:val="28"/>
          <w:lang w:eastAsia="en-US"/>
        </w:rPr>
        <w:t>тепловых схем с дублированными связями и новых технологий,</w:t>
      </w:r>
    </w:p>
    <w:p w:rsidR="00F45BA7" w:rsidRPr="00F45BA7" w:rsidRDefault="00F45BA7" w:rsidP="00F45BA7">
      <w:pPr>
        <w:keepNext/>
        <w:keepLines/>
        <w:jc w:val="center"/>
        <w:outlineLvl w:val="2"/>
        <w:rPr>
          <w:b/>
          <w:bCs/>
          <w:sz w:val="28"/>
          <w:szCs w:val="28"/>
          <w:lang w:eastAsia="en-US"/>
        </w:rPr>
      </w:pPr>
      <w:r w:rsidRPr="00F45BA7">
        <w:rPr>
          <w:b/>
          <w:bCs/>
          <w:sz w:val="28"/>
          <w:szCs w:val="28"/>
          <w:lang w:eastAsia="en-US"/>
        </w:rPr>
        <w:t>обеспечивающих нормативную готовность энергетического оборудования</w:t>
      </w:r>
      <w:bookmarkEnd w:id="211"/>
    </w:p>
    <w:p w:rsidR="00F45BA7" w:rsidRPr="00F45BA7" w:rsidRDefault="00F45BA7" w:rsidP="00F45BA7">
      <w:pPr>
        <w:keepNext/>
        <w:keepLines/>
        <w:jc w:val="center"/>
        <w:outlineLvl w:val="2"/>
        <w:rPr>
          <w:b/>
          <w:bCs/>
          <w:sz w:val="28"/>
          <w:szCs w:val="28"/>
          <w:lang w:eastAsia="en-US"/>
        </w:rPr>
      </w:pP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Применение на источниках тепловой энергии рациональных тепловых схем с дублированными связями и новых технологий, обеспечивающих готовность энергетического оборудования, не требуется.</w:t>
      </w:r>
    </w:p>
    <w:p w:rsidR="00F45BA7" w:rsidRPr="00F45BA7" w:rsidRDefault="00F45BA7" w:rsidP="00F45BA7">
      <w:pPr>
        <w:widowControl w:val="0"/>
        <w:ind w:firstLine="709"/>
        <w:jc w:val="both"/>
        <w:rPr>
          <w:rFonts w:eastAsia="Calibri"/>
          <w:sz w:val="28"/>
          <w:szCs w:val="28"/>
          <w:lang w:eastAsia="en-US"/>
        </w:rPr>
      </w:pPr>
    </w:p>
    <w:p w:rsidR="00F45BA7" w:rsidRPr="00F45BA7" w:rsidRDefault="00F45BA7" w:rsidP="00F45BA7">
      <w:pPr>
        <w:keepNext/>
        <w:keepLines/>
        <w:jc w:val="center"/>
        <w:outlineLvl w:val="2"/>
        <w:rPr>
          <w:b/>
          <w:bCs/>
          <w:sz w:val="28"/>
          <w:szCs w:val="28"/>
          <w:lang w:eastAsia="en-US"/>
        </w:rPr>
      </w:pPr>
      <w:bookmarkStart w:id="212" w:name="_Toc120624822"/>
      <w:r w:rsidRPr="00F45BA7">
        <w:rPr>
          <w:b/>
          <w:bCs/>
          <w:sz w:val="28"/>
          <w:szCs w:val="28"/>
          <w:lang w:eastAsia="en-US"/>
        </w:rPr>
        <w:t>11.6.2. Установка резервного оборудования</w:t>
      </w:r>
      <w:bookmarkEnd w:id="212"/>
    </w:p>
    <w:p w:rsidR="00F45BA7" w:rsidRPr="00F45BA7" w:rsidRDefault="00F45BA7" w:rsidP="00F45BA7">
      <w:pPr>
        <w:keepNext/>
        <w:keepLines/>
        <w:ind w:left="993"/>
        <w:jc w:val="both"/>
        <w:outlineLvl w:val="2"/>
        <w:rPr>
          <w:b/>
          <w:bCs/>
          <w:sz w:val="28"/>
          <w:szCs w:val="28"/>
          <w:lang w:eastAsia="en-US"/>
        </w:rPr>
      </w:pP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Установка резервного оборудования на источниках теплоснабжения не требуется.</w:t>
      </w:r>
    </w:p>
    <w:p w:rsidR="00F45BA7" w:rsidRPr="00F45BA7" w:rsidRDefault="00F45BA7" w:rsidP="00F45BA7">
      <w:pPr>
        <w:widowControl w:val="0"/>
        <w:ind w:firstLine="709"/>
        <w:jc w:val="both"/>
        <w:rPr>
          <w:rFonts w:eastAsia="Calibri"/>
          <w:sz w:val="28"/>
          <w:szCs w:val="28"/>
          <w:lang w:eastAsia="en-US"/>
        </w:rPr>
      </w:pPr>
    </w:p>
    <w:p w:rsidR="00F45BA7" w:rsidRPr="00F45BA7" w:rsidRDefault="00F45BA7" w:rsidP="00F45BA7">
      <w:pPr>
        <w:keepNext/>
        <w:keepLines/>
        <w:jc w:val="center"/>
        <w:outlineLvl w:val="2"/>
        <w:rPr>
          <w:b/>
          <w:bCs/>
          <w:sz w:val="28"/>
          <w:szCs w:val="28"/>
          <w:lang w:eastAsia="en-US"/>
        </w:rPr>
      </w:pPr>
      <w:bookmarkStart w:id="213" w:name="_Toc120624823"/>
      <w:r w:rsidRPr="00F45BA7">
        <w:rPr>
          <w:b/>
          <w:bCs/>
          <w:sz w:val="28"/>
          <w:szCs w:val="28"/>
          <w:lang w:eastAsia="en-US"/>
        </w:rPr>
        <w:t>11.6.3. Организация совместной работы нескольких источников тепловой энергии на единую тепловую сеть</w:t>
      </w:r>
      <w:bookmarkEnd w:id="213"/>
    </w:p>
    <w:p w:rsidR="00F45BA7" w:rsidRPr="00F45BA7" w:rsidRDefault="00F45BA7" w:rsidP="00F45BA7">
      <w:pPr>
        <w:keepNext/>
        <w:keepLines/>
        <w:ind w:left="993"/>
        <w:jc w:val="both"/>
        <w:outlineLvl w:val="2"/>
        <w:rPr>
          <w:b/>
          <w:bCs/>
          <w:sz w:val="28"/>
          <w:szCs w:val="28"/>
          <w:lang w:eastAsia="en-US"/>
        </w:rPr>
      </w:pP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Организация совместной работы нескольких источников тепловой энергии на единую тепловую сеть не требуется.</w:t>
      </w:r>
    </w:p>
    <w:p w:rsidR="00F45BA7" w:rsidRPr="00F45BA7" w:rsidRDefault="00F45BA7" w:rsidP="00F45BA7">
      <w:pPr>
        <w:widowControl w:val="0"/>
        <w:ind w:firstLine="709"/>
        <w:jc w:val="both"/>
        <w:rPr>
          <w:rFonts w:eastAsia="Calibri"/>
          <w:sz w:val="28"/>
          <w:szCs w:val="28"/>
          <w:lang w:eastAsia="en-US"/>
        </w:rPr>
      </w:pPr>
    </w:p>
    <w:p w:rsidR="00F45BA7" w:rsidRPr="00F45BA7" w:rsidRDefault="00F45BA7" w:rsidP="00F45BA7">
      <w:pPr>
        <w:keepNext/>
        <w:keepLines/>
        <w:jc w:val="center"/>
        <w:outlineLvl w:val="2"/>
        <w:rPr>
          <w:b/>
          <w:bCs/>
          <w:sz w:val="28"/>
          <w:szCs w:val="28"/>
          <w:lang w:eastAsia="en-US"/>
        </w:rPr>
      </w:pPr>
      <w:bookmarkStart w:id="214" w:name="_Toc120624824"/>
      <w:r w:rsidRPr="00F45BA7">
        <w:rPr>
          <w:b/>
          <w:bCs/>
          <w:sz w:val="28"/>
          <w:szCs w:val="28"/>
          <w:lang w:eastAsia="en-US"/>
        </w:rPr>
        <w:t>11.6.4. Резервирование тепловых сетей смежных районов поселения</w:t>
      </w:r>
      <w:bookmarkEnd w:id="214"/>
    </w:p>
    <w:p w:rsidR="00F45BA7" w:rsidRPr="00F45BA7" w:rsidRDefault="00F45BA7" w:rsidP="00F45BA7">
      <w:pPr>
        <w:keepNext/>
        <w:keepLines/>
        <w:jc w:val="center"/>
        <w:outlineLvl w:val="2"/>
        <w:rPr>
          <w:b/>
          <w:bCs/>
          <w:sz w:val="28"/>
          <w:szCs w:val="28"/>
          <w:lang w:eastAsia="en-US"/>
        </w:rPr>
      </w:pP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Взаимное резервирование тепловых сетей смежных районов нецелесообразно в связи с удалённостью друг от друга технологически зон.</w:t>
      </w:r>
    </w:p>
    <w:p w:rsidR="00F45BA7" w:rsidRPr="00F45BA7" w:rsidRDefault="00F45BA7" w:rsidP="00F45BA7">
      <w:pPr>
        <w:widowControl w:val="0"/>
        <w:ind w:firstLine="709"/>
        <w:jc w:val="both"/>
        <w:rPr>
          <w:rFonts w:eastAsia="Calibri"/>
          <w:sz w:val="28"/>
          <w:szCs w:val="28"/>
          <w:lang w:eastAsia="en-US"/>
        </w:rPr>
      </w:pPr>
    </w:p>
    <w:p w:rsidR="00F45BA7" w:rsidRPr="00F45BA7" w:rsidRDefault="00F45BA7" w:rsidP="00F45BA7">
      <w:pPr>
        <w:keepNext/>
        <w:keepLines/>
        <w:jc w:val="center"/>
        <w:outlineLvl w:val="2"/>
        <w:rPr>
          <w:b/>
          <w:bCs/>
          <w:sz w:val="28"/>
          <w:szCs w:val="28"/>
          <w:lang w:eastAsia="en-US"/>
        </w:rPr>
      </w:pPr>
      <w:bookmarkStart w:id="215" w:name="_Toc120624825"/>
      <w:r w:rsidRPr="00F45BA7">
        <w:rPr>
          <w:b/>
          <w:bCs/>
          <w:sz w:val="28"/>
          <w:szCs w:val="28"/>
          <w:lang w:eastAsia="en-US"/>
        </w:rPr>
        <w:t>11.6.5. Устройство резервных насосных станций</w:t>
      </w:r>
      <w:bookmarkEnd w:id="215"/>
    </w:p>
    <w:p w:rsidR="00F45BA7" w:rsidRPr="00F45BA7" w:rsidRDefault="00F45BA7" w:rsidP="00F45BA7">
      <w:pPr>
        <w:keepNext/>
        <w:keepLines/>
        <w:ind w:left="993"/>
        <w:jc w:val="both"/>
        <w:outlineLvl w:val="2"/>
        <w:rPr>
          <w:b/>
          <w:bCs/>
          <w:sz w:val="28"/>
          <w:szCs w:val="28"/>
          <w:lang w:eastAsia="en-US"/>
        </w:rPr>
      </w:pP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Устройство резервных насосных станций не требуется.</w:t>
      </w:r>
    </w:p>
    <w:p w:rsidR="00F45BA7" w:rsidRPr="00F45BA7" w:rsidRDefault="00F45BA7" w:rsidP="00F45BA7">
      <w:pPr>
        <w:widowControl w:val="0"/>
        <w:ind w:firstLine="709"/>
        <w:jc w:val="both"/>
        <w:rPr>
          <w:rFonts w:eastAsia="Calibri"/>
          <w:sz w:val="28"/>
          <w:szCs w:val="28"/>
          <w:lang w:eastAsia="en-US"/>
        </w:rPr>
      </w:pPr>
    </w:p>
    <w:p w:rsidR="00F45BA7" w:rsidRPr="00F45BA7" w:rsidRDefault="00F45BA7" w:rsidP="00F45BA7">
      <w:pPr>
        <w:keepNext/>
        <w:keepLines/>
        <w:jc w:val="center"/>
        <w:outlineLvl w:val="2"/>
        <w:rPr>
          <w:b/>
          <w:bCs/>
          <w:sz w:val="28"/>
          <w:szCs w:val="28"/>
          <w:lang w:eastAsia="en-US"/>
        </w:rPr>
      </w:pPr>
      <w:bookmarkStart w:id="216" w:name="_Toc120624826"/>
      <w:r w:rsidRPr="00F45BA7">
        <w:rPr>
          <w:b/>
          <w:bCs/>
          <w:sz w:val="28"/>
          <w:szCs w:val="28"/>
          <w:lang w:eastAsia="en-US"/>
        </w:rPr>
        <w:t>11.6.6. Установка баков-аккумуляторов</w:t>
      </w:r>
      <w:bookmarkEnd w:id="216"/>
    </w:p>
    <w:p w:rsidR="00F45BA7" w:rsidRPr="00F45BA7" w:rsidRDefault="00F45BA7" w:rsidP="00F45BA7">
      <w:pPr>
        <w:keepNext/>
        <w:keepLines/>
        <w:ind w:left="993"/>
        <w:jc w:val="both"/>
        <w:outlineLvl w:val="2"/>
        <w:rPr>
          <w:b/>
          <w:bCs/>
          <w:sz w:val="28"/>
          <w:szCs w:val="28"/>
          <w:lang w:eastAsia="en-US"/>
        </w:rPr>
      </w:pP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Установка баков-аккумуляторов не требуется.</w:t>
      </w:r>
    </w:p>
    <w:p w:rsidR="00F45BA7" w:rsidRPr="00F45BA7" w:rsidRDefault="00F45BA7" w:rsidP="00F45BA7">
      <w:pPr>
        <w:widowControl w:val="0"/>
        <w:ind w:firstLine="709"/>
        <w:jc w:val="both"/>
        <w:rPr>
          <w:rFonts w:eastAsia="Calibri"/>
          <w:szCs w:val="22"/>
          <w:lang w:eastAsia="en-US"/>
        </w:rPr>
      </w:pPr>
    </w:p>
    <w:p w:rsidR="00F45BA7" w:rsidRPr="00F45BA7" w:rsidRDefault="00F45BA7" w:rsidP="00F45BA7">
      <w:pPr>
        <w:keepNext/>
        <w:keepLines/>
        <w:pageBreakBefore/>
        <w:tabs>
          <w:tab w:val="left" w:pos="1985"/>
        </w:tabs>
        <w:jc w:val="center"/>
        <w:outlineLvl w:val="0"/>
        <w:rPr>
          <w:b/>
          <w:bCs/>
          <w:sz w:val="28"/>
          <w:szCs w:val="28"/>
          <w:lang w:eastAsia="en-US"/>
        </w:rPr>
      </w:pPr>
      <w:r w:rsidRPr="00F45BA7">
        <w:rPr>
          <w:b/>
          <w:bCs/>
          <w:sz w:val="28"/>
          <w:szCs w:val="28"/>
          <w:lang w:eastAsia="en-US"/>
        </w:rPr>
        <w:lastRenderedPageBreak/>
        <w:t>Глава 12. Обоснование инвестиций в строительство, реконструкцию, техническое перевооружение и (или) модернизацию</w:t>
      </w:r>
    </w:p>
    <w:p w:rsidR="00F45BA7" w:rsidRPr="00F45BA7" w:rsidRDefault="00F45BA7" w:rsidP="00F45BA7">
      <w:pPr>
        <w:keepNext/>
        <w:keepLines/>
        <w:widowControl w:val="0"/>
        <w:ind w:left="284"/>
        <w:jc w:val="center"/>
        <w:outlineLvl w:val="1"/>
        <w:rPr>
          <w:b/>
          <w:bCs/>
          <w:sz w:val="28"/>
          <w:szCs w:val="28"/>
          <w:lang w:eastAsia="en-US"/>
        </w:rPr>
      </w:pPr>
      <w:bookmarkStart w:id="217" w:name="_Toc120624828"/>
      <w:r w:rsidRPr="00F45BA7">
        <w:rPr>
          <w:b/>
          <w:bCs/>
          <w:sz w:val="28"/>
          <w:szCs w:val="28"/>
          <w:lang w:eastAsia="en-US"/>
        </w:rPr>
        <w:t>12.1 Оценка финансовых потребностей для осуществления</w:t>
      </w:r>
    </w:p>
    <w:p w:rsidR="00F45BA7" w:rsidRPr="00F45BA7" w:rsidRDefault="00F45BA7" w:rsidP="00F45BA7">
      <w:pPr>
        <w:keepNext/>
        <w:keepLines/>
        <w:widowControl w:val="0"/>
        <w:ind w:left="284"/>
        <w:jc w:val="center"/>
        <w:outlineLvl w:val="1"/>
        <w:rPr>
          <w:b/>
          <w:bCs/>
          <w:sz w:val="28"/>
          <w:szCs w:val="28"/>
          <w:lang w:eastAsia="en-US"/>
        </w:rPr>
      </w:pPr>
      <w:r w:rsidRPr="00F45BA7">
        <w:rPr>
          <w:b/>
          <w:bCs/>
          <w:sz w:val="28"/>
          <w:szCs w:val="28"/>
          <w:lang w:eastAsia="en-US"/>
        </w:rPr>
        <w:t>строительства, реконструкции, технического перевооружения и (или) модернизации источников тепловой энергии и тепловых сетей</w:t>
      </w:r>
      <w:bookmarkEnd w:id="217"/>
    </w:p>
    <w:p w:rsidR="00F45BA7" w:rsidRPr="00F45BA7" w:rsidRDefault="00F45BA7" w:rsidP="00F45BA7">
      <w:pPr>
        <w:widowControl w:val="0"/>
        <w:ind w:firstLine="709"/>
        <w:jc w:val="both"/>
        <w:rPr>
          <w:rFonts w:eastAsia="Calibri"/>
          <w:szCs w:val="22"/>
          <w:lang w:eastAsia="en-US"/>
        </w:rPr>
      </w:pPr>
    </w:p>
    <w:p w:rsidR="00F45BA7" w:rsidRPr="00F45BA7" w:rsidRDefault="00F45BA7" w:rsidP="00F45BA7">
      <w:pPr>
        <w:widowControl w:val="0"/>
        <w:ind w:firstLine="709"/>
        <w:jc w:val="right"/>
        <w:rPr>
          <w:rFonts w:eastAsia="Calibri"/>
          <w:b/>
          <w:sz w:val="20"/>
          <w:szCs w:val="22"/>
          <w:lang w:eastAsia="en-US"/>
        </w:rPr>
      </w:pPr>
      <w:r w:rsidRPr="00F45BA7">
        <w:rPr>
          <w:rFonts w:eastAsia="Calibri"/>
          <w:b/>
          <w:sz w:val="20"/>
          <w:szCs w:val="22"/>
          <w:lang w:eastAsia="en-US"/>
        </w:rPr>
        <w:t>Таблица</w:t>
      </w:r>
      <w:r w:rsidRPr="00F45BA7">
        <w:rPr>
          <w:rFonts w:eastAsia="Calibri"/>
          <w:b/>
          <w:spacing w:val="-4"/>
          <w:sz w:val="20"/>
          <w:szCs w:val="22"/>
          <w:lang w:eastAsia="en-US"/>
        </w:rPr>
        <w:t xml:space="preserve"> </w:t>
      </w:r>
      <w:r w:rsidRPr="00F45BA7">
        <w:rPr>
          <w:rFonts w:eastAsia="Calibri"/>
          <w:b/>
          <w:sz w:val="20"/>
          <w:szCs w:val="22"/>
          <w:lang w:eastAsia="en-US"/>
        </w:rPr>
        <w:t>12.1</w:t>
      </w:r>
      <w:r w:rsidRPr="00F45BA7">
        <w:rPr>
          <w:rFonts w:eastAsia="Calibri"/>
          <w:b/>
          <w:spacing w:val="-4"/>
          <w:sz w:val="20"/>
          <w:szCs w:val="22"/>
          <w:lang w:eastAsia="en-US"/>
        </w:rPr>
        <w:t xml:space="preserve"> </w:t>
      </w:r>
      <w:r w:rsidRPr="00F45BA7">
        <w:rPr>
          <w:rFonts w:eastAsia="Calibri"/>
          <w:b/>
          <w:sz w:val="20"/>
          <w:szCs w:val="22"/>
          <w:lang w:eastAsia="en-US"/>
        </w:rPr>
        <w:t>Оценка</w:t>
      </w:r>
      <w:r w:rsidRPr="00F45BA7">
        <w:rPr>
          <w:rFonts w:eastAsia="Calibri"/>
          <w:b/>
          <w:spacing w:val="-3"/>
          <w:sz w:val="20"/>
          <w:szCs w:val="22"/>
          <w:lang w:eastAsia="en-US"/>
        </w:rPr>
        <w:t xml:space="preserve"> </w:t>
      </w:r>
      <w:r w:rsidRPr="00F45BA7">
        <w:rPr>
          <w:rFonts w:eastAsia="Calibri"/>
          <w:b/>
          <w:sz w:val="20"/>
          <w:szCs w:val="22"/>
          <w:lang w:eastAsia="en-US"/>
        </w:rPr>
        <w:t>финансовых</w:t>
      </w:r>
      <w:r w:rsidRPr="00F45BA7">
        <w:rPr>
          <w:rFonts w:eastAsia="Calibri"/>
          <w:b/>
          <w:spacing w:val="-5"/>
          <w:sz w:val="20"/>
          <w:szCs w:val="22"/>
          <w:lang w:eastAsia="en-US"/>
        </w:rPr>
        <w:t xml:space="preserve"> </w:t>
      </w:r>
      <w:r w:rsidRPr="00F45BA7">
        <w:rPr>
          <w:rFonts w:eastAsia="Calibri"/>
          <w:b/>
          <w:sz w:val="20"/>
          <w:szCs w:val="22"/>
          <w:lang w:eastAsia="en-US"/>
        </w:rPr>
        <w:t>потребностей</w:t>
      </w:r>
    </w:p>
    <w:tbl>
      <w:tblPr>
        <w:tblStyle w:val="TableNormal12"/>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19"/>
        <w:gridCol w:w="2537"/>
        <w:gridCol w:w="1157"/>
        <w:gridCol w:w="745"/>
        <w:gridCol w:w="745"/>
        <w:gridCol w:w="745"/>
        <w:gridCol w:w="745"/>
        <w:gridCol w:w="745"/>
        <w:gridCol w:w="745"/>
        <w:gridCol w:w="745"/>
      </w:tblGrid>
      <w:tr w:rsidR="00F45BA7" w:rsidRPr="00F45BA7" w:rsidTr="00936AD7">
        <w:trPr>
          <w:trHeight w:val="461"/>
        </w:trPr>
        <w:tc>
          <w:tcPr>
            <w:tcW w:w="373" w:type="pct"/>
            <w:vAlign w:val="center"/>
          </w:tcPr>
          <w:p w:rsidR="00F45BA7" w:rsidRPr="00F45BA7" w:rsidRDefault="00F45BA7" w:rsidP="00F45BA7">
            <w:pPr>
              <w:spacing w:line="224" w:lineRule="exact"/>
              <w:ind w:left="8"/>
              <w:jc w:val="center"/>
              <w:rPr>
                <w:rFonts w:ascii="Times New Roman" w:hAnsi="Times New Roman"/>
                <w:sz w:val="20"/>
                <w:szCs w:val="22"/>
              </w:rPr>
            </w:pPr>
            <w:r w:rsidRPr="00F45BA7">
              <w:rPr>
                <w:rFonts w:ascii="Times New Roman" w:hAnsi="Times New Roman"/>
                <w:w w:val="99"/>
                <w:sz w:val="20"/>
                <w:szCs w:val="22"/>
              </w:rPr>
              <w:t>№</w:t>
            </w:r>
          </w:p>
          <w:p w:rsidR="00F45BA7" w:rsidRPr="00F45BA7" w:rsidRDefault="00F45BA7" w:rsidP="00F45BA7">
            <w:pPr>
              <w:spacing w:line="217" w:lineRule="exact"/>
              <w:ind w:left="175" w:right="167"/>
              <w:jc w:val="center"/>
              <w:rPr>
                <w:rFonts w:ascii="Times New Roman" w:hAnsi="Times New Roman"/>
                <w:sz w:val="20"/>
                <w:szCs w:val="22"/>
              </w:rPr>
            </w:pPr>
            <w:r w:rsidRPr="00F45BA7">
              <w:rPr>
                <w:rFonts w:ascii="Times New Roman" w:hAnsi="Times New Roman"/>
                <w:sz w:val="20"/>
                <w:szCs w:val="22"/>
              </w:rPr>
              <w:t>п/п</w:t>
            </w:r>
          </w:p>
        </w:tc>
        <w:tc>
          <w:tcPr>
            <w:tcW w:w="1317" w:type="pct"/>
            <w:vAlign w:val="center"/>
          </w:tcPr>
          <w:p w:rsidR="00F45BA7" w:rsidRPr="00F45BA7" w:rsidRDefault="00F45BA7" w:rsidP="00F45BA7">
            <w:pPr>
              <w:spacing w:line="224" w:lineRule="exact"/>
              <w:ind w:left="75"/>
              <w:jc w:val="center"/>
              <w:rPr>
                <w:rFonts w:ascii="Times New Roman" w:hAnsi="Times New Roman"/>
                <w:sz w:val="20"/>
                <w:szCs w:val="22"/>
              </w:rPr>
            </w:pPr>
            <w:r w:rsidRPr="00F45BA7">
              <w:rPr>
                <w:rFonts w:ascii="Times New Roman" w:hAnsi="Times New Roman"/>
                <w:sz w:val="20"/>
                <w:szCs w:val="22"/>
              </w:rPr>
              <w:t>Наименование</w:t>
            </w:r>
          </w:p>
          <w:p w:rsidR="00F45BA7" w:rsidRPr="00F45BA7" w:rsidRDefault="00F45BA7" w:rsidP="00F45BA7">
            <w:pPr>
              <w:spacing w:line="217" w:lineRule="exact"/>
              <w:ind w:left="75"/>
              <w:jc w:val="center"/>
              <w:rPr>
                <w:rFonts w:ascii="Times New Roman" w:hAnsi="Times New Roman"/>
                <w:sz w:val="20"/>
                <w:szCs w:val="22"/>
              </w:rPr>
            </w:pPr>
            <w:r w:rsidRPr="00F45BA7">
              <w:rPr>
                <w:rFonts w:ascii="Times New Roman" w:hAnsi="Times New Roman"/>
                <w:sz w:val="20"/>
                <w:szCs w:val="22"/>
              </w:rPr>
              <w:t>мероприятия</w:t>
            </w:r>
          </w:p>
        </w:tc>
        <w:tc>
          <w:tcPr>
            <w:tcW w:w="601" w:type="pct"/>
            <w:vAlign w:val="center"/>
          </w:tcPr>
          <w:p w:rsidR="00F45BA7" w:rsidRPr="00F45BA7" w:rsidRDefault="00F45BA7" w:rsidP="00F45BA7">
            <w:pPr>
              <w:spacing w:before="109"/>
              <w:ind w:left="84" w:right="81"/>
              <w:jc w:val="center"/>
              <w:rPr>
                <w:rFonts w:ascii="Times New Roman" w:hAnsi="Times New Roman"/>
                <w:sz w:val="20"/>
                <w:szCs w:val="22"/>
              </w:rPr>
            </w:pPr>
            <w:r w:rsidRPr="00F45BA7">
              <w:rPr>
                <w:rFonts w:ascii="Times New Roman" w:hAnsi="Times New Roman"/>
                <w:sz w:val="20"/>
                <w:szCs w:val="22"/>
              </w:rPr>
              <w:t>Всего</w:t>
            </w:r>
          </w:p>
        </w:tc>
        <w:tc>
          <w:tcPr>
            <w:tcW w:w="387" w:type="pct"/>
            <w:vAlign w:val="center"/>
          </w:tcPr>
          <w:p w:rsidR="00F45BA7" w:rsidRPr="00F45BA7" w:rsidRDefault="00F45BA7" w:rsidP="00F45BA7">
            <w:pPr>
              <w:spacing w:before="109"/>
              <w:jc w:val="center"/>
              <w:rPr>
                <w:rFonts w:ascii="Times New Roman" w:hAnsi="Times New Roman"/>
                <w:sz w:val="20"/>
                <w:szCs w:val="22"/>
              </w:rPr>
            </w:pPr>
            <w:r w:rsidRPr="00F45BA7">
              <w:rPr>
                <w:rFonts w:ascii="Times New Roman" w:hAnsi="Times New Roman"/>
                <w:sz w:val="20"/>
                <w:szCs w:val="22"/>
              </w:rPr>
              <w:t>2024</w:t>
            </w:r>
          </w:p>
        </w:tc>
        <w:tc>
          <w:tcPr>
            <w:tcW w:w="387" w:type="pct"/>
            <w:vAlign w:val="center"/>
          </w:tcPr>
          <w:p w:rsidR="00F45BA7" w:rsidRPr="00F45BA7" w:rsidRDefault="00F45BA7" w:rsidP="00F45BA7">
            <w:pPr>
              <w:spacing w:before="109"/>
              <w:jc w:val="center"/>
              <w:rPr>
                <w:rFonts w:ascii="Times New Roman" w:hAnsi="Times New Roman"/>
                <w:sz w:val="20"/>
                <w:szCs w:val="22"/>
              </w:rPr>
            </w:pPr>
            <w:r w:rsidRPr="00F45BA7">
              <w:rPr>
                <w:rFonts w:ascii="Times New Roman" w:hAnsi="Times New Roman"/>
                <w:sz w:val="20"/>
                <w:szCs w:val="22"/>
              </w:rPr>
              <w:t>2025</w:t>
            </w:r>
          </w:p>
        </w:tc>
        <w:tc>
          <w:tcPr>
            <w:tcW w:w="387" w:type="pct"/>
            <w:vAlign w:val="center"/>
          </w:tcPr>
          <w:p w:rsidR="00F45BA7" w:rsidRPr="00F45BA7" w:rsidRDefault="00F45BA7" w:rsidP="00F45BA7">
            <w:pPr>
              <w:spacing w:before="109"/>
              <w:jc w:val="center"/>
              <w:rPr>
                <w:rFonts w:ascii="Times New Roman" w:hAnsi="Times New Roman"/>
                <w:sz w:val="20"/>
                <w:szCs w:val="22"/>
              </w:rPr>
            </w:pPr>
            <w:r w:rsidRPr="00F45BA7">
              <w:rPr>
                <w:rFonts w:ascii="Times New Roman" w:hAnsi="Times New Roman"/>
                <w:sz w:val="20"/>
                <w:szCs w:val="22"/>
              </w:rPr>
              <w:t>2026</w:t>
            </w:r>
          </w:p>
        </w:tc>
        <w:tc>
          <w:tcPr>
            <w:tcW w:w="387" w:type="pct"/>
            <w:vAlign w:val="center"/>
          </w:tcPr>
          <w:p w:rsidR="00F45BA7" w:rsidRPr="00F45BA7" w:rsidRDefault="00F45BA7" w:rsidP="00F45BA7">
            <w:pPr>
              <w:spacing w:before="109"/>
              <w:jc w:val="center"/>
              <w:rPr>
                <w:rFonts w:ascii="Times New Roman" w:hAnsi="Times New Roman"/>
                <w:sz w:val="20"/>
                <w:szCs w:val="22"/>
              </w:rPr>
            </w:pPr>
            <w:r w:rsidRPr="00F45BA7">
              <w:rPr>
                <w:rFonts w:ascii="Times New Roman" w:hAnsi="Times New Roman"/>
                <w:sz w:val="20"/>
                <w:szCs w:val="22"/>
              </w:rPr>
              <w:t>2027</w:t>
            </w:r>
          </w:p>
        </w:tc>
        <w:tc>
          <w:tcPr>
            <w:tcW w:w="387" w:type="pct"/>
            <w:vAlign w:val="center"/>
          </w:tcPr>
          <w:p w:rsidR="00F45BA7" w:rsidRPr="00F45BA7" w:rsidRDefault="00F45BA7" w:rsidP="00F45BA7">
            <w:pPr>
              <w:spacing w:before="109"/>
              <w:jc w:val="center"/>
              <w:rPr>
                <w:rFonts w:ascii="Times New Roman" w:hAnsi="Times New Roman"/>
                <w:sz w:val="20"/>
                <w:szCs w:val="22"/>
              </w:rPr>
            </w:pPr>
            <w:r w:rsidRPr="00F45BA7">
              <w:rPr>
                <w:rFonts w:ascii="Times New Roman" w:hAnsi="Times New Roman"/>
                <w:sz w:val="20"/>
                <w:szCs w:val="22"/>
              </w:rPr>
              <w:t>2028</w:t>
            </w:r>
          </w:p>
        </w:tc>
        <w:tc>
          <w:tcPr>
            <w:tcW w:w="387" w:type="pct"/>
            <w:vAlign w:val="center"/>
          </w:tcPr>
          <w:p w:rsidR="00F45BA7" w:rsidRPr="00F45BA7" w:rsidRDefault="00F45BA7" w:rsidP="00F45BA7">
            <w:pPr>
              <w:spacing w:before="109"/>
              <w:jc w:val="center"/>
              <w:rPr>
                <w:rFonts w:ascii="Times New Roman" w:hAnsi="Times New Roman"/>
                <w:sz w:val="20"/>
                <w:szCs w:val="22"/>
              </w:rPr>
            </w:pPr>
            <w:r w:rsidRPr="00F45BA7">
              <w:rPr>
                <w:rFonts w:ascii="Times New Roman" w:hAnsi="Times New Roman"/>
                <w:sz w:val="20"/>
                <w:szCs w:val="22"/>
              </w:rPr>
              <w:t>2029-2033</w:t>
            </w:r>
          </w:p>
        </w:tc>
        <w:tc>
          <w:tcPr>
            <w:tcW w:w="387" w:type="pct"/>
            <w:vAlign w:val="center"/>
          </w:tcPr>
          <w:p w:rsidR="00F45BA7" w:rsidRPr="00F45BA7" w:rsidRDefault="00F45BA7" w:rsidP="00F45BA7">
            <w:pPr>
              <w:spacing w:before="109"/>
              <w:jc w:val="center"/>
              <w:rPr>
                <w:rFonts w:ascii="Times New Roman" w:hAnsi="Times New Roman"/>
                <w:sz w:val="20"/>
                <w:szCs w:val="22"/>
              </w:rPr>
            </w:pPr>
            <w:r w:rsidRPr="00F45BA7">
              <w:rPr>
                <w:rFonts w:ascii="Times New Roman" w:hAnsi="Times New Roman"/>
                <w:sz w:val="20"/>
                <w:szCs w:val="22"/>
              </w:rPr>
              <w:t>2034-2041</w:t>
            </w:r>
          </w:p>
        </w:tc>
      </w:tr>
      <w:tr w:rsidR="00F45BA7" w:rsidRPr="00F45BA7" w:rsidTr="00936AD7">
        <w:trPr>
          <w:trHeight w:val="690"/>
        </w:trPr>
        <w:tc>
          <w:tcPr>
            <w:tcW w:w="373" w:type="pct"/>
            <w:vAlign w:val="center"/>
          </w:tcPr>
          <w:p w:rsidR="00F45BA7" w:rsidRPr="00F45BA7" w:rsidRDefault="00F45BA7" w:rsidP="00F45BA7">
            <w:pPr>
              <w:ind w:left="8"/>
              <w:jc w:val="center"/>
              <w:rPr>
                <w:rFonts w:ascii="Times New Roman" w:hAnsi="Times New Roman"/>
                <w:sz w:val="20"/>
                <w:szCs w:val="22"/>
              </w:rPr>
            </w:pPr>
            <w:r w:rsidRPr="00F45BA7">
              <w:rPr>
                <w:rFonts w:ascii="Times New Roman" w:hAnsi="Times New Roman"/>
                <w:w w:val="99"/>
                <w:sz w:val="20"/>
                <w:szCs w:val="22"/>
              </w:rPr>
              <w:t>1</w:t>
            </w:r>
          </w:p>
        </w:tc>
        <w:tc>
          <w:tcPr>
            <w:tcW w:w="1317" w:type="pct"/>
            <w:vAlign w:val="center"/>
          </w:tcPr>
          <w:p w:rsidR="00F45BA7" w:rsidRPr="00F45BA7" w:rsidRDefault="00F45BA7" w:rsidP="00F45BA7">
            <w:pPr>
              <w:spacing w:line="223" w:lineRule="exact"/>
              <w:ind w:left="75"/>
              <w:jc w:val="both"/>
              <w:rPr>
                <w:rFonts w:ascii="Times New Roman" w:hAnsi="Times New Roman"/>
                <w:sz w:val="20"/>
                <w:szCs w:val="22"/>
                <w:lang w:val="ru-RU"/>
              </w:rPr>
            </w:pPr>
            <w:r w:rsidRPr="00F45BA7">
              <w:rPr>
                <w:rFonts w:ascii="Times New Roman" w:hAnsi="Times New Roman"/>
                <w:sz w:val="20"/>
                <w:szCs w:val="22"/>
                <w:lang w:val="ru-RU"/>
              </w:rPr>
              <w:t>Замена/капитальный ремонт</w:t>
            </w:r>
            <w:r w:rsidRPr="00F45BA7">
              <w:rPr>
                <w:rFonts w:ascii="Times New Roman" w:hAnsi="Times New Roman"/>
                <w:spacing w:val="-8"/>
                <w:sz w:val="20"/>
                <w:szCs w:val="22"/>
                <w:lang w:val="ru-RU"/>
              </w:rPr>
              <w:t xml:space="preserve"> </w:t>
            </w:r>
            <w:r w:rsidRPr="00F45BA7">
              <w:rPr>
                <w:rFonts w:ascii="Times New Roman" w:hAnsi="Times New Roman"/>
                <w:sz w:val="20"/>
                <w:szCs w:val="22"/>
                <w:lang w:val="ru-RU"/>
              </w:rPr>
              <w:t>котельного</w:t>
            </w:r>
            <w:r w:rsidRPr="00F45BA7">
              <w:rPr>
                <w:rFonts w:ascii="Times New Roman" w:hAnsi="Times New Roman"/>
                <w:spacing w:val="-47"/>
                <w:sz w:val="20"/>
                <w:szCs w:val="22"/>
                <w:lang w:val="ru-RU"/>
              </w:rPr>
              <w:t xml:space="preserve"> </w:t>
            </w:r>
            <w:r w:rsidRPr="00F45BA7">
              <w:rPr>
                <w:rFonts w:ascii="Times New Roman" w:hAnsi="Times New Roman"/>
                <w:sz w:val="20"/>
                <w:szCs w:val="22"/>
                <w:lang w:val="ru-RU"/>
              </w:rPr>
              <w:t>оборудования на 12 действующих котельных</w:t>
            </w:r>
          </w:p>
        </w:tc>
        <w:tc>
          <w:tcPr>
            <w:tcW w:w="601" w:type="pct"/>
            <w:vAlign w:val="center"/>
          </w:tcPr>
          <w:p w:rsidR="00F45BA7" w:rsidRPr="00F45BA7" w:rsidRDefault="00F45BA7" w:rsidP="00F45BA7">
            <w:pPr>
              <w:ind w:left="84" w:right="79"/>
              <w:jc w:val="center"/>
              <w:rPr>
                <w:rFonts w:ascii="Times New Roman" w:hAnsi="Times New Roman"/>
                <w:sz w:val="20"/>
                <w:szCs w:val="22"/>
              </w:rPr>
            </w:pPr>
            <w:r w:rsidRPr="00F45BA7">
              <w:rPr>
                <w:rFonts w:ascii="Times New Roman" w:hAnsi="Times New Roman"/>
                <w:sz w:val="20"/>
                <w:szCs w:val="22"/>
              </w:rPr>
              <w:t>34400</w:t>
            </w:r>
          </w:p>
        </w:tc>
        <w:tc>
          <w:tcPr>
            <w:tcW w:w="387" w:type="pct"/>
            <w:vAlign w:val="center"/>
          </w:tcPr>
          <w:p w:rsidR="00F45BA7" w:rsidRPr="00F45BA7" w:rsidRDefault="00F45BA7" w:rsidP="00F45BA7">
            <w:pPr>
              <w:rPr>
                <w:rFonts w:ascii="Times New Roman" w:hAnsi="Times New Roman"/>
                <w:sz w:val="20"/>
                <w:szCs w:val="20"/>
              </w:rPr>
            </w:pPr>
          </w:p>
        </w:tc>
        <w:tc>
          <w:tcPr>
            <w:tcW w:w="387" w:type="pct"/>
            <w:vAlign w:val="center"/>
          </w:tcPr>
          <w:p w:rsidR="00F45BA7" w:rsidRPr="00F45BA7" w:rsidRDefault="00F45BA7" w:rsidP="00F45BA7">
            <w:pPr>
              <w:jc w:val="center"/>
              <w:rPr>
                <w:rFonts w:ascii="Times New Roman" w:hAnsi="Times New Roman"/>
                <w:sz w:val="20"/>
                <w:szCs w:val="20"/>
              </w:rPr>
            </w:pPr>
            <w:r w:rsidRPr="00F45BA7">
              <w:rPr>
                <w:rFonts w:ascii="Times New Roman" w:hAnsi="Times New Roman"/>
                <w:sz w:val="20"/>
                <w:szCs w:val="20"/>
              </w:rPr>
              <w:t>2646</w:t>
            </w:r>
          </w:p>
        </w:tc>
        <w:tc>
          <w:tcPr>
            <w:tcW w:w="387" w:type="pct"/>
            <w:vAlign w:val="center"/>
          </w:tcPr>
          <w:p w:rsidR="00F45BA7" w:rsidRPr="00F45BA7" w:rsidRDefault="00F45BA7" w:rsidP="00F45BA7">
            <w:pPr>
              <w:ind w:left="124"/>
              <w:jc w:val="center"/>
              <w:rPr>
                <w:rFonts w:ascii="Times New Roman" w:hAnsi="Times New Roman"/>
                <w:sz w:val="20"/>
                <w:szCs w:val="20"/>
              </w:rPr>
            </w:pPr>
            <w:r w:rsidRPr="00F45BA7">
              <w:rPr>
                <w:rFonts w:ascii="Times New Roman" w:hAnsi="Times New Roman"/>
                <w:sz w:val="20"/>
                <w:szCs w:val="20"/>
              </w:rPr>
              <w:t>2646</w:t>
            </w:r>
          </w:p>
        </w:tc>
        <w:tc>
          <w:tcPr>
            <w:tcW w:w="387" w:type="pct"/>
            <w:vAlign w:val="center"/>
          </w:tcPr>
          <w:p w:rsidR="00F45BA7" w:rsidRPr="00F45BA7" w:rsidRDefault="00F45BA7" w:rsidP="00F45BA7">
            <w:pPr>
              <w:jc w:val="center"/>
              <w:rPr>
                <w:rFonts w:ascii="Times New Roman" w:hAnsi="Times New Roman"/>
                <w:sz w:val="20"/>
                <w:szCs w:val="20"/>
              </w:rPr>
            </w:pPr>
            <w:r w:rsidRPr="00F45BA7">
              <w:rPr>
                <w:rFonts w:ascii="Times New Roman" w:hAnsi="Times New Roman"/>
                <w:sz w:val="20"/>
                <w:szCs w:val="20"/>
              </w:rPr>
              <w:t>2646</w:t>
            </w:r>
          </w:p>
        </w:tc>
        <w:tc>
          <w:tcPr>
            <w:tcW w:w="387" w:type="pct"/>
            <w:vAlign w:val="center"/>
          </w:tcPr>
          <w:p w:rsidR="00F45BA7" w:rsidRPr="00F45BA7" w:rsidRDefault="00F45BA7" w:rsidP="00F45BA7">
            <w:pPr>
              <w:jc w:val="center"/>
              <w:rPr>
                <w:rFonts w:ascii="Times New Roman" w:hAnsi="Times New Roman"/>
                <w:sz w:val="20"/>
                <w:szCs w:val="20"/>
              </w:rPr>
            </w:pPr>
            <w:r w:rsidRPr="00F45BA7">
              <w:rPr>
                <w:rFonts w:ascii="Times New Roman" w:hAnsi="Times New Roman"/>
                <w:sz w:val="20"/>
                <w:szCs w:val="20"/>
              </w:rPr>
              <w:t>2646</w:t>
            </w:r>
          </w:p>
        </w:tc>
        <w:tc>
          <w:tcPr>
            <w:tcW w:w="387" w:type="pct"/>
            <w:vAlign w:val="center"/>
          </w:tcPr>
          <w:p w:rsidR="00F45BA7" w:rsidRPr="00F45BA7" w:rsidRDefault="00F45BA7" w:rsidP="00F45BA7">
            <w:pPr>
              <w:jc w:val="center"/>
              <w:rPr>
                <w:rFonts w:ascii="Times New Roman" w:hAnsi="Times New Roman"/>
                <w:sz w:val="20"/>
                <w:szCs w:val="20"/>
              </w:rPr>
            </w:pPr>
            <w:r w:rsidRPr="00F45BA7">
              <w:rPr>
                <w:rFonts w:ascii="Times New Roman" w:hAnsi="Times New Roman"/>
                <w:sz w:val="20"/>
                <w:szCs w:val="20"/>
              </w:rPr>
              <w:t>2646</w:t>
            </w:r>
          </w:p>
        </w:tc>
        <w:tc>
          <w:tcPr>
            <w:tcW w:w="387" w:type="pct"/>
            <w:vAlign w:val="center"/>
          </w:tcPr>
          <w:p w:rsidR="00F45BA7" w:rsidRPr="00F45BA7" w:rsidRDefault="00F45BA7" w:rsidP="00F45BA7">
            <w:pPr>
              <w:jc w:val="center"/>
              <w:rPr>
                <w:rFonts w:ascii="Times New Roman" w:hAnsi="Times New Roman"/>
                <w:sz w:val="20"/>
                <w:szCs w:val="20"/>
              </w:rPr>
            </w:pPr>
            <w:r w:rsidRPr="00F45BA7">
              <w:rPr>
                <w:rFonts w:ascii="Times New Roman" w:hAnsi="Times New Roman"/>
                <w:sz w:val="20"/>
                <w:szCs w:val="20"/>
              </w:rPr>
              <w:t>21170</w:t>
            </w:r>
          </w:p>
        </w:tc>
      </w:tr>
      <w:tr w:rsidR="00F45BA7" w:rsidRPr="00F45BA7" w:rsidTr="00936AD7">
        <w:trPr>
          <w:trHeight w:val="460"/>
        </w:trPr>
        <w:tc>
          <w:tcPr>
            <w:tcW w:w="373" w:type="pct"/>
            <w:vAlign w:val="center"/>
          </w:tcPr>
          <w:p w:rsidR="00F45BA7" w:rsidRPr="00F45BA7" w:rsidRDefault="00F45BA7" w:rsidP="00F45BA7">
            <w:pPr>
              <w:spacing w:before="108"/>
              <w:ind w:left="8"/>
              <w:jc w:val="center"/>
              <w:rPr>
                <w:rFonts w:ascii="Times New Roman" w:hAnsi="Times New Roman"/>
                <w:sz w:val="20"/>
                <w:szCs w:val="22"/>
              </w:rPr>
            </w:pPr>
            <w:r w:rsidRPr="00F45BA7">
              <w:rPr>
                <w:rFonts w:ascii="Times New Roman" w:hAnsi="Times New Roman"/>
                <w:w w:val="99"/>
                <w:sz w:val="20"/>
                <w:szCs w:val="22"/>
              </w:rPr>
              <w:t>2</w:t>
            </w:r>
          </w:p>
        </w:tc>
        <w:tc>
          <w:tcPr>
            <w:tcW w:w="1317" w:type="pct"/>
            <w:vAlign w:val="center"/>
          </w:tcPr>
          <w:p w:rsidR="00F45BA7" w:rsidRPr="00F45BA7" w:rsidRDefault="00F45BA7" w:rsidP="00F45BA7">
            <w:pPr>
              <w:spacing w:line="217" w:lineRule="exact"/>
              <w:ind w:left="75"/>
              <w:jc w:val="both"/>
              <w:rPr>
                <w:rFonts w:ascii="Times New Roman" w:hAnsi="Times New Roman"/>
                <w:sz w:val="20"/>
                <w:szCs w:val="22"/>
              </w:rPr>
            </w:pPr>
            <w:r w:rsidRPr="00F45BA7">
              <w:rPr>
                <w:rFonts w:ascii="Times New Roman" w:hAnsi="Times New Roman"/>
                <w:sz w:val="20"/>
                <w:szCs w:val="22"/>
              </w:rPr>
              <w:t>Строительство 5</w:t>
            </w:r>
            <w:r w:rsidRPr="00F45BA7">
              <w:rPr>
                <w:rFonts w:ascii="Times New Roman" w:hAnsi="Times New Roman"/>
                <w:sz w:val="22"/>
                <w:szCs w:val="22"/>
              </w:rPr>
              <w:t xml:space="preserve"> </w:t>
            </w:r>
            <w:r w:rsidRPr="00F45BA7">
              <w:rPr>
                <w:rFonts w:ascii="Times New Roman" w:hAnsi="Times New Roman"/>
                <w:sz w:val="20"/>
                <w:szCs w:val="22"/>
              </w:rPr>
              <w:t>новых районных котельных</w:t>
            </w:r>
          </w:p>
        </w:tc>
        <w:tc>
          <w:tcPr>
            <w:tcW w:w="601" w:type="pct"/>
            <w:vAlign w:val="center"/>
          </w:tcPr>
          <w:p w:rsidR="00F45BA7" w:rsidRPr="00F45BA7" w:rsidRDefault="00F45BA7" w:rsidP="00F45BA7">
            <w:pPr>
              <w:spacing w:before="108"/>
              <w:ind w:left="84" w:right="79"/>
              <w:jc w:val="center"/>
              <w:rPr>
                <w:rFonts w:ascii="Times New Roman" w:hAnsi="Times New Roman"/>
                <w:sz w:val="20"/>
                <w:szCs w:val="22"/>
              </w:rPr>
            </w:pPr>
            <w:r w:rsidRPr="00F45BA7">
              <w:rPr>
                <w:rFonts w:ascii="Times New Roman" w:hAnsi="Times New Roman"/>
                <w:sz w:val="20"/>
                <w:szCs w:val="22"/>
              </w:rPr>
              <w:t>175000</w:t>
            </w:r>
          </w:p>
        </w:tc>
        <w:tc>
          <w:tcPr>
            <w:tcW w:w="387" w:type="pct"/>
            <w:vAlign w:val="center"/>
          </w:tcPr>
          <w:p w:rsidR="00F45BA7" w:rsidRPr="00F45BA7" w:rsidRDefault="00F45BA7" w:rsidP="00F45BA7">
            <w:pPr>
              <w:spacing w:before="108"/>
              <w:ind w:left="84" w:right="80"/>
              <w:jc w:val="center"/>
              <w:rPr>
                <w:rFonts w:ascii="Times New Roman" w:hAnsi="Times New Roman"/>
                <w:sz w:val="20"/>
                <w:szCs w:val="22"/>
              </w:rPr>
            </w:pPr>
          </w:p>
        </w:tc>
        <w:tc>
          <w:tcPr>
            <w:tcW w:w="387" w:type="pct"/>
            <w:vAlign w:val="center"/>
          </w:tcPr>
          <w:p w:rsidR="00F45BA7" w:rsidRPr="00F45BA7" w:rsidRDefault="00F45BA7" w:rsidP="00F45BA7">
            <w:pPr>
              <w:rPr>
                <w:rFonts w:ascii="Times New Roman" w:hAnsi="Times New Roman"/>
                <w:sz w:val="18"/>
                <w:szCs w:val="22"/>
              </w:rPr>
            </w:pPr>
          </w:p>
        </w:tc>
        <w:tc>
          <w:tcPr>
            <w:tcW w:w="387" w:type="pct"/>
            <w:vAlign w:val="center"/>
          </w:tcPr>
          <w:p w:rsidR="00F45BA7" w:rsidRPr="00F45BA7" w:rsidRDefault="00F45BA7" w:rsidP="00F45BA7">
            <w:pPr>
              <w:rPr>
                <w:rFonts w:ascii="Times New Roman" w:hAnsi="Times New Roman"/>
                <w:sz w:val="18"/>
                <w:szCs w:val="22"/>
              </w:rPr>
            </w:pPr>
          </w:p>
        </w:tc>
        <w:tc>
          <w:tcPr>
            <w:tcW w:w="387" w:type="pct"/>
            <w:vAlign w:val="center"/>
          </w:tcPr>
          <w:p w:rsidR="00F45BA7" w:rsidRPr="00F45BA7" w:rsidRDefault="00F45BA7" w:rsidP="00F45BA7">
            <w:pPr>
              <w:rPr>
                <w:rFonts w:ascii="Times New Roman" w:hAnsi="Times New Roman"/>
                <w:sz w:val="18"/>
                <w:szCs w:val="22"/>
              </w:rPr>
            </w:pPr>
          </w:p>
        </w:tc>
        <w:tc>
          <w:tcPr>
            <w:tcW w:w="387" w:type="pct"/>
            <w:vAlign w:val="center"/>
          </w:tcPr>
          <w:p w:rsidR="00F45BA7" w:rsidRPr="00F45BA7" w:rsidRDefault="00F45BA7" w:rsidP="00F45BA7">
            <w:pPr>
              <w:jc w:val="center"/>
              <w:rPr>
                <w:rFonts w:ascii="Times New Roman" w:hAnsi="Times New Roman"/>
                <w:sz w:val="20"/>
                <w:szCs w:val="20"/>
              </w:rPr>
            </w:pPr>
            <w:r w:rsidRPr="00F45BA7">
              <w:rPr>
                <w:rFonts w:ascii="Times New Roman" w:hAnsi="Times New Roman"/>
                <w:sz w:val="20"/>
                <w:szCs w:val="20"/>
              </w:rPr>
              <w:t>35000</w:t>
            </w:r>
          </w:p>
        </w:tc>
        <w:tc>
          <w:tcPr>
            <w:tcW w:w="387" w:type="pct"/>
            <w:vAlign w:val="center"/>
          </w:tcPr>
          <w:p w:rsidR="00F45BA7" w:rsidRPr="00F45BA7" w:rsidRDefault="00F45BA7" w:rsidP="00F45BA7">
            <w:pPr>
              <w:jc w:val="center"/>
              <w:rPr>
                <w:rFonts w:ascii="Times New Roman" w:hAnsi="Times New Roman"/>
                <w:sz w:val="20"/>
                <w:szCs w:val="20"/>
              </w:rPr>
            </w:pPr>
            <w:r w:rsidRPr="00F45BA7">
              <w:rPr>
                <w:rFonts w:ascii="Times New Roman" w:hAnsi="Times New Roman"/>
                <w:sz w:val="20"/>
                <w:szCs w:val="20"/>
              </w:rPr>
              <w:t>35000</w:t>
            </w:r>
          </w:p>
        </w:tc>
        <w:tc>
          <w:tcPr>
            <w:tcW w:w="387" w:type="pct"/>
            <w:vAlign w:val="center"/>
          </w:tcPr>
          <w:p w:rsidR="00F45BA7" w:rsidRPr="00F45BA7" w:rsidRDefault="00F45BA7" w:rsidP="00F45BA7">
            <w:pPr>
              <w:jc w:val="center"/>
              <w:rPr>
                <w:rFonts w:ascii="Times New Roman" w:hAnsi="Times New Roman"/>
                <w:sz w:val="20"/>
                <w:szCs w:val="20"/>
              </w:rPr>
            </w:pPr>
            <w:r w:rsidRPr="00F45BA7">
              <w:rPr>
                <w:rFonts w:ascii="Times New Roman" w:hAnsi="Times New Roman"/>
                <w:sz w:val="20"/>
                <w:szCs w:val="20"/>
              </w:rPr>
              <w:t>105000</w:t>
            </w:r>
          </w:p>
        </w:tc>
      </w:tr>
      <w:tr w:rsidR="00F45BA7" w:rsidRPr="00F45BA7" w:rsidTr="00936AD7">
        <w:trPr>
          <w:trHeight w:val="460"/>
        </w:trPr>
        <w:tc>
          <w:tcPr>
            <w:tcW w:w="373" w:type="pct"/>
            <w:vAlign w:val="center"/>
          </w:tcPr>
          <w:p w:rsidR="00F45BA7" w:rsidRPr="00F45BA7" w:rsidRDefault="00F45BA7" w:rsidP="00F45BA7">
            <w:pPr>
              <w:spacing w:before="108"/>
              <w:ind w:left="8"/>
              <w:jc w:val="center"/>
              <w:rPr>
                <w:rFonts w:ascii="Times New Roman" w:hAnsi="Times New Roman"/>
                <w:w w:val="99"/>
                <w:sz w:val="20"/>
                <w:szCs w:val="22"/>
              </w:rPr>
            </w:pPr>
            <w:r w:rsidRPr="00F45BA7">
              <w:rPr>
                <w:rFonts w:ascii="Times New Roman" w:hAnsi="Times New Roman"/>
                <w:w w:val="99"/>
                <w:sz w:val="20"/>
                <w:szCs w:val="22"/>
              </w:rPr>
              <w:t>3</w:t>
            </w:r>
          </w:p>
        </w:tc>
        <w:tc>
          <w:tcPr>
            <w:tcW w:w="1317" w:type="pct"/>
            <w:vAlign w:val="center"/>
          </w:tcPr>
          <w:p w:rsidR="00F45BA7" w:rsidRPr="00F45BA7" w:rsidRDefault="00F45BA7" w:rsidP="00F45BA7">
            <w:pPr>
              <w:spacing w:line="217" w:lineRule="exact"/>
              <w:ind w:left="75"/>
              <w:jc w:val="both"/>
              <w:rPr>
                <w:rFonts w:ascii="Times New Roman" w:hAnsi="Times New Roman"/>
                <w:sz w:val="20"/>
                <w:szCs w:val="22"/>
                <w:lang w:val="ru-RU"/>
              </w:rPr>
            </w:pPr>
            <w:r w:rsidRPr="00F45BA7">
              <w:rPr>
                <w:rFonts w:ascii="Times New Roman" w:hAnsi="Times New Roman"/>
                <w:sz w:val="20"/>
                <w:szCs w:val="22"/>
                <w:lang w:val="ru-RU"/>
              </w:rPr>
              <w:t>Реконструкция тепловых сетей общей протяженностью 5,695 км</w:t>
            </w:r>
          </w:p>
        </w:tc>
        <w:tc>
          <w:tcPr>
            <w:tcW w:w="601" w:type="pct"/>
            <w:vAlign w:val="center"/>
          </w:tcPr>
          <w:p w:rsidR="00F45BA7" w:rsidRPr="00F45BA7" w:rsidRDefault="00F45BA7" w:rsidP="00F45BA7">
            <w:pPr>
              <w:spacing w:before="108"/>
              <w:ind w:left="84" w:right="79"/>
              <w:jc w:val="center"/>
              <w:rPr>
                <w:rFonts w:ascii="Times New Roman" w:hAnsi="Times New Roman"/>
                <w:sz w:val="20"/>
                <w:szCs w:val="22"/>
              </w:rPr>
            </w:pPr>
            <w:r w:rsidRPr="00F45BA7">
              <w:rPr>
                <w:rFonts w:ascii="Times New Roman" w:hAnsi="Times New Roman"/>
                <w:sz w:val="20"/>
                <w:szCs w:val="22"/>
              </w:rPr>
              <w:t>16000</w:t>
            </w:r>
          </w:p>
        </w:tc>
        <w:tc>
          <w:tcPr>
            <w:tcW w:w="387" w:type="pct"/>
            <w:vAlign w:val="center"/>
          </w:tcPr>
          <w:p w:rsidR="00F45BA7" w:rsidRPr="00F45BA7" w:rsidRDefault="00F45BA7" w:rsidP="00F45BA7">
            <w:pPr>
              <w:spacing w:before="108"/>
              <w:ind w:left="84" w:right="80"/>
              <w:jc w:val="center"/>
              <w:rPr>
                <w:rFonts w:ascii="Times New Roman" w:hAnsi="Times New Roman"/>
                <w:sz w:val="20"/>
                <w:szCs w:val="22"/>
              </w:rPr>
            </w:pPr>
          </w:p>
        </w:tc>
        <w:tc>
          <w:tcPr>
            <w:tcW w:w="387" w:type="pct"/>
            <w:vAlign w:val="center"/>
          </w:tcPr>
          <w:p w:rsidR="00F45BA7" w:rsidRPr="00F45BA7" w:rsidRDefault="00F45BA7" w:rsidP="00F45BA7">
            <w:pPr>
              <w:rPr>
                <w:rFonts w:ascii="Times New Roman" w:hAnsi="Times New Roman"/>
                <w:sz w:val="18"/>
                <w:szCs w:val="22"/>
              </w:rPr>
            </w:pPr>
          </w:p>
        </w:tc>
        <w:tc>
          <w:tcPr>
            <w:tcW w:w="387" w:type="pct"/>
            <w:vAlign w:val="center"/>
          </w:tcPr>
          <w:p w:rsidR="00F45BA7" w:rsidRPr="00F45BA7" w:rsidRDefault="00F45BA7" w:rsidP="00F45BA7">
            <w:pPr>
              <w:rPr>
                <w:rFonts w:ascii="Times New Roman" w:hAnsi="Times New Roman"/>
                <w:sz w:val="18"/>
                <w:szCs w:val="22"/>
              </w:rPr>
            </w:pPr>
          </w:p>
        </w:tc>
        <w:tc>
          <w:tcPr>
            <w:tcW w:w="387" w:type="pct"/>
            <w:vAlign w:val="center"/>
          </w:tcPr>
          <w:p w:rsidR="00F45BA7" w:rsidRPr="00F45BA7" w:rsidRDefault="00F45BA7" w:rsidP="00F45BA7">
            <w:pPr>
              <w:rPr>
                <w:rFonts w:ascii="Times New Roman" w:hAnsi="Times New Roman"/>
                <w:sz w:val="18"/>
                <w:szCs w:val="22"/>
              </w:rPr>
            </w:pPr>
          </w:p>
        </w:tc>
        <w:tc>
          <w:tcPr>
            <w:tcW w:w="387" w:type="pct"/>
            <w:vAlign w:val="center"/>
          </w:tcPr>
          <w:p w:rsidR="00F45BA7" w:rsidRPr="00F45BA7" w:rsidRDefault="00F45BA7" w:rsidP="00F45BA7">
            <w:pPr>
              <w:rPr>
                <w:rFonts w:ascii="Times New Roman" w:hAnsi="Times New Roman"/>
                <w:sz w:val="18"/>
                <w:szCs w:val="22"/>
              </w:rPr>
            </w:pPr>
          </w:p>
        </w:tc>
        <w:tc>
          <w:tcPr>
            <w:tcW w:w="387" w:type="pct"/>
            <w:vAlign w:val="center"/>
          </w:tcPr>
          <w:p w:rsidR="00F45BA7" w:rsidRPr="00F45BA7" w:rsidRDefault="00F45BA7" w:rsidP="00F45BA7">
            <w:pPr>
              <w:rPr>
                <w:rFonts w:ascii="Times New Roman" w:hAnsi="Times New Roman"/>
                <w:sz w:val="18"/>
                <w:szCs w:val="22"/>
              </w:rPr>
            </w:pPr>
          </w:p>
        </w:tc>
        <w:tc>
          <w:tcPr>
            <w:tcW w:w="387" w:type="pct"/>
            <w:vAlign w:val="center"/>
          </w:tcPr>
          <w:p w:rsidR="00F45BA7" w:rsidRPr="00F45BA7" w:rsidRDefault="00F45BA7" w:rsidP="00F45BA7">
            <w:pPr>
              <w:jc w:val="center"/>
              <w:rPr>
                <w:rFonts w:ascii="Times New Roman" w:hAnsi="Times New Roman"/>
                <w:sz w:val="18"/>
                <w:szCs w:val="22"/>
              </w:rPr>
            </w:pPr>
            <w:r w:rsidRPr="00F45BA7">
              <w:rPr>
                <w:rFonts w:ascii="Times New Roman" w:hAnsi="Times New Roman"/>
                <w:sz w:val="20"/>
                <w:szCs w:val="22"/>
              </w:rPr>
              <w:t>16000</w:t>
            </w:r>
          </w:p>
        </w:tc>
      </w:tr>
      <w:tr w:rsidR="00F45BA7" w:rsidRPr="00F45BA7" w:rsidTr="00936AD7">
        <w:trPr>
          <w:trHeight w:val="327"/>
        </w:trPr>
        <w:tc>
          <w:tcPr>
            <w:tcW w:w="1690" w:type="pct"/>
            <w:gridSpan w:val="2"/>
            <w:vAlign w:val="center"/>
          </w:tcPr>
          <w:p w:rsidR="00F45BA7" w:rsidRPr="00F45BA7" w:rsidRDefault="00F45BA7" w:rsidP="00F45BA7">
            <w:pPr>
              <w:spacing w:line="223" w:lineRule="exact"/>
              <w:ind w:left="129" w:right="124"/>
              <w:jc w:val="center"/>
              <w:rPr>
                <w:rFonts w:ascii="Times New Roman" w:hAnsi="Times New Roman"/>
                <w:b/>
                <w:sz w:val="20"/>
                <w:szCs w:val="22"/>
              </w:rPr>
            </w:pPr>
            <w:r w:rsidRPr="00F45BA7">
              <w:rPr>
                <w:rFonts w:ascii="Times New Roman" w:hAnsi="Times New Roman"/>
                <w:b/>
                <w:sz w:val="20"/>
                <w:szCs w:val="22"/>
              </w:rPr>
              <w:t>Всего:</w:t>
            </w:r>
          </w:p>
        </w:tc>
        <w:tc>
          <w:tcPr>
            <w:tcW w:w="601" w:type="pct"/>
            <w:vAlign w:val="center"/>
          </w:tcPr>
          <w:p w:rsidR="00F45BA7" w:rsidRPr="00F45BA7" w:rsidRDefault="00F45BA7" w:rsidP="00F45BA7">
            <w:pPr>
              <w:ind w:left="11"/>
              <w:jc w:val="center"/>
              <w:rPr>
                <w:rFonts w:ascii="Times New Roman" w:hAnsi="Times New Roman"/>
                <w:b/>
                <w:sz w:val="20"/>
                <w:szCs w:val="20"/>
              </w:rPr>
            </w:pPr>
            <w:r w:rsidRPr="00F45BA7">
              <w:rPr>
                <w:rFonts w:ascii="Times New Roman" w:hAnsi="Times New Roman"/>
                <w:b/>
                <w:sz w:val="20"/>
                <w:szCs w:val="20"/>
              </w:rPr>
              <w:t>225400</w:t>
            </w:r>
          </w:p>
        </w:tc>
        <w:tc>
          <w:tcPr>
            <w:tcW w:w="387" w:type="pct"/>
            <w:vAlign w:val="center"/>
          </w:tcPr>
          <w:p w:rsidR="00F45BA7" w:rsidRPr="00F45BA7" w:rsidRDefault="00F45BA7" w:rsidP="00F45BA7">
            <w:pPr>
              <w:ind w:left="11"/>
              <w:jc w:val="center"/>
              <w:rPr>
                <w:rFonts w:ascii="Times New Roman" w:hAnsi="Times New Roman"/>
                <w:b/>
                <w:sz w:val="20"/>
                <w:szCs w:val="20"/>
              </w:rPr>
            </w:pPr>
            <w:r w:rsidRPr="00F45BA7">
              <w:rPr>
                <w:rFonts w:ascii="Times New Roman" w:hAnsi="Times New Roman"/>
                <w:b/>
                <w:sz w:val="20"/>
                <w:szCs w:val="20"/>
              </w:rPr>
              <w:t>0</w:t>
            </w:r>
          </w:p>
        </w:tc>
        <w:tc>
          <w:tcPr>
            <w:tcW w:w="387" w:type="pct"/>
            <w:vAlign w:val="center"/>
          </w:tcPr>
          <w:p w:rsidR="00F45BA7" w:rsidRPr="00F45BA7" w:rsidRDefault="00F45BA7" w:rsidP="00F45BA7">
            <w:pPr>
              <w:ind w:left="11"/>
              <w:jc w:val="center"/>
              <w:rPr>
                <w:rFonts w:ascii="Times New Roman" w:hAnsi="Times New Roman"/>
                <w:b/>
                <w:sz w:val="20"/>
                <w:szCs w:val="20"/>
              </w:rPr>
            </w:pPr>
            <w:r w:rsidRPr="00F45BA7">
              <w:rPr>
                <w:rFonts w:ascii="Times New Roman" w:hAnsi="Times New Roman"/>
                <w:b/>
                <w:sz w:val="20"/>
                <w:szCs w:val="20"/>
              </w:rPr>
              <w:t>2646</w:t>
            </w:r>
          </w:p>
        </w:tc>
        <w:tc>
          <w:tcPr>
            <w:tcW w:w="387" w:type="pct"/>
            <w:vAlign w:val="center"/>
          </w:tcPr>
          <w:p w:rsidR="00F45BA7" w:rsidRPr="00F45BA7" w:rsidRDefault="00F45BA7" w:rsidP="00F45BA7">
            <w:pPr>
              <w:ind w:left="11"/>
              <w:jc w:val="center"/>
              <w:rPr>
                <w:rFonts w:ascii="Times New Roman" w:hAnsi="Times New Roman"/>
                <w:b/>
                <w:sz w:val="20"/>
                <w:szCs w:val="20"/>
              </w:rPr>
            </w:pPr>
            <w:r w:rsidRPr="00F45BA7">
              <w:rPr>
                <w:rFonts w:ascii="Times New Roman" w:hAnsi="Times New Roman"/>
                <w:b/>
                <w:sz w:val="20"/>
                <w:szCs w:val="20"/>
              </w:rPr>
              <w:t>2646</w:t>
            </w:r>
          </w:p>
        </w:tc>
        <w:tc>
          <w:tcPr>
            <w:tcW w:w="387" w:type="pct"/>
            <w:vAlign w:val="center"/>
          </w:tcPr>
          <w:p w:rsidR="00F45BA7" w:rsidRPr="00F45BA7" w:rsidRDefault="00F45BA7" w:rsidP="00F45BA7">
            <w:pPr>
              <w:ind w:left="11"/>
              <w:jc w:val="center"/>
              <w:rPr>
                <w:rFonts w:ascii="Times New Roman" w:hAnsi="Times New Roman"/>
                <w:b/>
                <w:sz w:val="20"/>
                <w:szCs w:val="20"/>
              </w:rPr>
            </w:pPr>
            <w:r w:rsidRPr="00F45BA7">
              <w:rPr>
                <w:rFonts w:ascii="Times New Roman" w:hAnsi="Times New Roman"/>
                <w:b/>
                <w:sz w:val="20"/>
                <w:szCs w:val="20"/>
              </w:rPr>
              <w:t>2646</w:t>
            </w:r>
          </w:p>
        </w:tc>
        <w:tc>
          <w:tcPr>
            <w:tcW w:w="387" w:type="pct"/>
            <w:vAlign w:val="center"/>
          </w:tcPr>
          <w:p w:rsidR="00F45BA7" w:rsidRPr="00F45BA7" w:rsidRDefault="00F45BA7" w:rsidP="00F45BA7">
            <w:pPr>
              <w:ind w:left="11"/>
              <w:jc w:val="center"/>
              <w:rPr>
                <w:rFonts w:ascii="Times New Roman" w:hAnsi="Times New Roman"/>
                <w:b/>
                <w:sz w:val="20"/>
                <w:szCs w:val="20"/>
              </w:rPr>
            </w:pPr>
            <w:r w:rsidRPr="00F45BA7">
              <w:rPr>
                <w:rFonts w:ascii="Times New Roman" w:hAnsi="Times New Roman"/>
                <w:b/>
                <w:sz w:val="20"/>
                <w:szCs w:val="20"/>
              </w:rPr>
              <w:t>37646</w:t>
            </w:r>
          </w:p>
        </w:tc>
        <w:tc>
          <w:tcPr>
            <w:tcW w:w="387" w:type="pct"/>
            <w:vAlign w:val="center"/>
          </w:tcPr>
          <w:p w:rsidR="00F45BA7" w:rsidRPr="00F45BA7" w:rsidRDefault="00F45BA7" w:rsidP="00F45BA7">
            <w:pPr>
              <w:ind w:left="11"/>
              <w:jc w:val="center"/>
              <w:rPr>
                <w:rFonts w:ascii="Times New Roman" w:hAnsi="Times New Roman"/>
                <w:b/>
                <w:sz w:val="20"/>
                <w:szCs w:val="20"/>
              </w:rPr>
            </w:pPr>
            <w:r w:rsidRPr="00F45BA7">
              <w:rPr>
                <w:rFonts w:ascii="Times New Roman" w:hAnsi="Times New Roman"/>
                <w:b/>
                <w:sz w:val="20"/>
                <w:szCs w:val="20"/>
              </w:rPr>
              <w:t>37646</w:t>
            </w:r>
          </w:p>
        </w:tc>
        <w:tc>
          <w:tcPr>
            <w:tcW w:w="387" w:type="pct"/>
            <w:vAlign w:val="center"/>
          </w:tcPr>
          <w:p w:rsidR="00F45BA7" w:rsidRPr="00F45BA7" w:rsidRDefault="00F45BA7" w:rsidP="00F45BA7">
            <w:pPr>
              <w:ind w:left="11"/>
              <w:jc w:val="center"/>
              <w:rPr>
                <w:rFonts w:ascii="Times New Roman" w:hAnsi="Times New Roman"/>
                <w:b/>
                <w:sz w:val="20"/>
                <w:szCs w:val="20"/>
              </w:rPr>
            </w:pPr>
            <w:r w:rsidRPr="00F45BA7">
              <w:rPr>
                <w:rFonts w:ascii="Times New Roman" w:hAnsi="Times New Roman"/>
                <w:b/>
                <w:sz w:val="20"/>
                <w:szCs w:val="20"/>
              </w:rPr>
              <w:t>142170</w:t>
            </w:r>
          </w:p>
        </w:tc>
      </w:tr>
    </w:tbl>
    <w:p w:rsidR="00F45BA7" w:rsidRPr="00F45BA7" w:rsidRDefault="00F45BA7" w:rsidP="00F45BA7">
      <w:pPr>
        <w:widowControl w:val="0"/>
        <w:ind w:firstLine="709"/>
        <w:jc w:val="both"/>
        <w:rPr>
          <w:rFonts w:eastAsia="Calibri"/>
          <w:sz w:val="28"/>
          <w:szCs w:val="28"/>
          <w:lang w:eastAsia="en-US"/>
        </w:rPr>
      </w:pPr>
    </w:p>
    <w:p w:rsidR="00F45BA7" w:rsidRPr="00F45BA7" w:rsidRDefault="00F45BA7" w:rsidP="00F45BA7">
      <w:pPr>
        <w:keepNext/>
        <w:keepLines/>
        <w:widowControl w:val="0"/>
        <w:ind w:left="284"/>
        <w:jc w:val="center"/>
        <w:outlineLvl w:val="1"/>
        <w:rPr>
          <w:b/>
          <w:bCs/>
          <w:sz w:val="28"/>
          <w:szCs w:val="28"/>
          <w:lang w:eastAsia="en-US"/>
        </w:rPr>
      </w:pPr>
      <w:bookmarkStart w:id="218" w:name="bookmark3"/>
      <w:bookmarkStart w:id="219" w:name="bookmark2"/>
      <w:bookmarkStart w:id="220" w:name="bookmark0"/>
      <w:bookmarkStart w:id="221" w:name="bookmark1"/>
      <w:bookmarkStart w:id="222" w:name="_Toc120624829"/>
      <w:bookmarkEnd w:id="218"/>
      <w:bookmarkEnd w:id="219"/>
      <w:bookmarkEnd w:id="220"/>
      <w:bookmarkEnd w:id="221"/>
      <w:r w:rsidRPr="00F45BA7">
        <w:rPr>
          <w:b/>
          <w:bCs/>
          <w:sz w:val="28"/>
          <w:szCs w:val="28"/>
          <w:lang w:eastAsia="en-US"/>
        </w:rPr>
        <w:t xml:space="preserve">12.2. Обоснованные предложения по источникам инвестиций, </w:t>
      </w:r>
    </w:p>
    <w:p w:rsidR="00F45BA7" w:rsidRPr="00F45BA7" w:rsidRDefault="00F45BA7" w:rsidP="00F45BA7">
      <w:pPr>
        <w:keepNext/>
        <w:keepLines/>
        <w:widowControl w:val="0"/>
        <w:ind w:left="284"/>
        <w:jc w:val="center"/>
        <w:outlineLvl w:val="1"/>
        <w:rPr>
          <w:b/>
          <w:bCs/>
          <w:sz w:val="28"/>
          <w:szCs w:val="28"/>
          <w:lang w:eastAsia="en-US"/>
        </w:rPr>
      </w:pPr>
      <w:r w:rsidRPr="00F45BA7">
        <w:rPr>
          <w:b/>
          <w:bCs/>
          <w:sz w:val="28"/>
          <w:szCs w:val="28"/>
          <w:lang w:eastAsia="en-US"/>
        </w:rPr>
        <w:t xml:space="preserve">обеспечивающих финансовые потребности для осуществления </w:t>
      </w:r>
    </w:p>
    <w:p w:rsidR="00F45BA7" w:rsidRPr="00F45BA7" w:rsidRDefault="00F45BA7" w:rsidP="00F45BA7">
      <w:pPr>
        <w:keepNext/>
        <w:keepLines/>
        <w:widowControl w:val="0"/>
        <w:ind w:left="284"/>
        <w:jc w:val="center"/>
        <w:outlineLvl w:val="1"/>
        <w:rPr>
          <w:b/>
          <w:bCs/>
          <w:sz w:val="28"/>
          <w:szCs w:val="28"/>
          <w:lang w:eastAsia="en-US"/>
        </w:rPr>
      </w:pPr>
      <w:r w:rsidRPr="00F45BA7">
        <w:rPr>
          <w:b/>
          <w:bCs/>
          <w:sz w:val="28"/>
          <w:szCs w:val="28"/>
          <w:lang w:eastAsia="en-US"/>
        </w:rPr>
        <w:t>строительства, реконструкции, технического перевооружения и (или) модернизации источников тепловой энергии и тепловых сетей</w:t>
      </w:r>
      <w:bookmarkEnd w:id="222"/>
    </w:p>
    <w:p w:rsidR="00F45BA7" w:rsidRPr="00F45BA7" w:rsidRDefault="00F45BA7" w:rsidP="00F45BA7">
      <w:pPr>
        <w:keepNext/>
        <w:keepLines/>
        <w:widowControl w:val="0"/>
        <w:ind w:left="284"/>
        <w:jc w:val="both"/>
        <w:outlineLvl w:val="1"/>
        <w:rPr>
          <w:b/>
          <w:bCs/>
          <w:sz w:val="28"/>
          <w:szCs w:val="28"/>
          <w:lang w:eastAsia="en-US"/>
        </w:rPr>
      </w:pP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Финансирование мероприятий по строительству, реконструкции и техническому перевооружению тепловых сетей может осуществляться из двух основных групп источников: бюджетных и внебюджетных.</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Финансирование мероприятий по строительству, реконструкции и техническому перевооружению тепловых сетей и источников тепловой энергии предполагается осуществлять за счет бюджетных средств.</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Бюджетное финансирование указанных проектов осуществляется из бюджета Российской Федерации, бюджетов субъектов Российской Федерации и местных бюджетов в соответствии с Бюджетным кодексом РФ и другими нормативно правовыми актами. Дополнительная государственная поддержка может быть оказана в соответствии с законодательством о государственной поддержке инвестиционной деятельности, в том числе при реализации мероприятий по энергосбережению и повышению энергетической эффективности.</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Внебюджетное финансирование осуществляется за счет собственных средств теплоснабжающих и теплосетевых предприятий, состоящих из прибыли и амортизационных отчислений.</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В соответствии с действующим законодательством и по согласованию с органами тарифного регулирования в тарифы теплоснабжающих и теплосетевых организаций может включаться инвестиционная составляющая, необходимая для реализации указанных выше мероприятий.</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Собственные средства теплоснабжающих организаций</w:t>
      </w:r>
    </w:p>
    <w:p w:rsidR="00F45BA7" w:rsidRPr="00F45BA7" w:rsidRDefault="00F45BA7" w:rsidP="00F45BA7">
      <w:pPr>
        <w:widowControl w:val="0"/>
        <w:ind w:firstLine="709"/>
        <w:jc w:val="both"/>
        <w:rPr>
          <w:rFonts w:eastAsia="Calibri"/>
          <w:b/>
          <w:sz w:val="28"/>
          <w:szCs w:val="28"/>
          <w:lang w:eastAsia="en-US"/>
        </w:rPr>
      </w:pPr>
      <w:r w:rsidRPr="00F45BA7">
        <w:rPr>
          <w:rFonts w:eastAsia="Calibri"/>
          <w:b/>
          <w:sz w:val="28"/>
          <w:szCs w:val="28"/>
          <w:lang w:eastAsia="en-US"/>
        </w:rPr>
        <w:t>Прибыль.</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 xml:space="preserve">Чистая прибыль предприятия – один из основных источников </w:t>
      </w:r>
      <w:r w:rsidRPr="00F45BA7">
        <w:rPr>
          <w:rFonts w:eastAsia="Calibri"/>
          <w:sz w:val="28"/>
          <w:szCs w:val="28"/>
          <w:lang w:eastAsia="en-US"/>
        </w:rPr>
        <w:lastRenderedPageBreak/>
        <w:t>инвестиционных средств на редприятиях любой формы собственности.</w:t>
      </w:r>
    </w:p>
    <w:p w:rsidR="00F45BA7" w:rsidRPr="00F45BA7" w:rsidRDefault="00F45BA7" w:rsidP="00F45BA7">
      <w:pPr>
        <w:widowControl w:val="0"/>
        <w:ind w:firstLine="709"/>
        <w:jc w:val="both"/>
        <w:rPr>
          <w:rFonts w:eastAsia="Calibri"/>
          <w:b/>
          <w:sz w:val="28"/>
          <w:szCs w:val="28"/>
          <w:lang w:eastAsia="en-US"/>
        </w:rPr>
      </w:pPr>
      <w:r w:rsidRPr="00F45BA7">
        <w:rPr>
          <w:rFonts w:eastAsia="Calibri"/>
          <w:b/>
          <w:sz w:val="28"/>
          <w:szCs w:val="28"/>
          <w:lang w:eastAsia="en-US"/>
        </w:rPr>
        <w:t>Амортизационные фонды.</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Амортизационный фонд – это денежные средства, накопленные за счет амортизационных отчислений основных средств (основных фондов) и предназначенные для восстановления изношенных основных средств и приобретения новых. Создание</w:t>
      </w:r>
      <w:r w:rsidRPr="00F45BA7">
        <w:rPr>
          <w:rFonts w:eastAsia="Calibri"/>
          <w:szCs w:val="22"/>
          <w:lang w:eastAsia="en-US"/>
        </w:rPr>
        <w:t xml:space="preserve"> </w:t>
      </w:r>
      <w:r w:rsidRPr="00F45BA7">
        <w:rPr>
          <w:rFonts w:eastAsia="Calibri"/>
          <w:sz w:val="28"/>
          <w:szCs w:val="28"/>
          <w:lang w:eastAsia="en-US"/>
        </w:rPr>
        <w:t>амортизационных фондов и их использование в качестве источников инвестиций связано с рядом сложностей. Во-первых, денежные средства в виде выручки поступают общей суммой, не выделяя отдельно амортизацию и другие её составляющие, такие как прибыль или различные элементы затрат. Таким образом, предприятие использует все поступающие средства по собственному усмотрению, без учета целевого назначения. Однако осуществление инвестиций требует значительных единовременных денежных вложений. С другой стороны, создание амортизационного фонда на предприятии может оказаться экономически нецелесообразным, так как это требует отвлечения из оборота денежных средств, которые зачастую являются дефицитным активом.</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В современной отечественной практике амортизация не играет существенной роли в техническом перевооружении и модернизации фирм, вследствие того, что этот фонд на поверку является чисто учетным, «бумажным». Наличие этого фонда не означает наличия оборотных средств, прежде всего денежных, которые могут быть инвестированы в новое оборудование и новые технологии.</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 xml:space="preserve"> В этой связи встаёт вопрос стимулирования предприятий в использовании амортизации не только как инструмента возмещения затрат на приобретение основных средств, но и как источника технической модернизации.</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Этого можно достичь лишь при создании целевых фондов денежных средств. Коммерческий хозяйствующий субъект должен быть экономически заинтересован в накоплении фонда денежных средств в качестве источника финансирования технической модернизации. Необходим механизм стимулирования предприятий по созданию фондов для финансирования обновления материально-технической базы.</w:t>
      </w:r>
    </w:p>
    <w:p w:rsidR="00F45BA7" w:rsidRPr="00F45BA7" w:rsidRDefault="00F45BA7" w:rsidP="00F45BA7">
      <w:pPr>
        <w:widowControl w:val="0"/>
        <w:ind w:firstLine="709"/>
        <w:jc w:val="both"/>
        <w:rPr>
          <w:rFonts w:eastAsia="Calibri"/>
          <w:b/>
          <w:sz w:val="28"/>
          <w:szCs w:val="28"/>
          <w:lang w:eastAsia="en-US"/>
        </w:rPr>
      </w:pPr>
      <w:r w:rsidRPr="00F45BA7">
        <w:rPr>
          <w:rFonts w:eastAsia="Calibri"/>
          <w:b/>
          <w:sz w:val="28"/>
          <w:szCs w:val="28"/>
          <w:lang w:eastAsia="en-US"/>
        </w:rPr>
        <w:t>Инвестиционные составляющие в тарифах на тепловую энергию.</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В соответствии с Федеральным законом от 27.07.2010 №190-ФЗ «О теплоснабжении», органы исполнительной власти субъектов Российской Федерации в области государственного регулирования цен (тарифов) устанавливают следующие тарифы:</w:t>
      </w:r>
    </w:p>
    <w:p w:rsidR="00F45BA7" w:rsidRPr="00F45BA7" w:rsidRDefault="00F45BA7" w:rsidP="00F45BA7">
      <w:pPr>
        <w:widowControl w:val="0"/>
        <w:tabs>
          <w:tab w:val="left" w:pos="1134"/>
        </w:tabs>
        <w:ind w:firstLine="709"/>
        <w:jc w:val="both"/>
        <w:rPr>
          <w:rFonts w:eastAsia="Calibri"/>
          <w:sz w:val="28"/>
          <w:szCs w:val="28"/>
          <w:lang w:eastAsia="en-US"/>
        </w:rPr>
      </w:pPr>
      <w:r w:rsidRPr="00F45BA7">
        <w:rPr>
          <w:rFonts w:eastAsia="Calibri"/>
          <w:sz w:val="28"/>
          <w:szCs w:val="28"/>
          <w:lang w:eastAsia="en-US"/>
        </w:rPr>
        <w:t>тарифы на тепловую энергию (мощность), производимую в режиме комбинированной выработки электрической и тепловой энергии источниками тепловой энергии с установленной генерирующей мощностью производства электрической энергии 25 мегаватт и более;</w:t>
      </w:r>
    </w:p>
    <w:p w:rsidR="00F45BA7" w:rsidRPr="00F45BA7" w:rsidRDefault="00F45BA7" w:rsidP="00F45BA7">
      <w:pPr>
        <w:widowControl w:val="0"/>
        <w:tabs>
          <w:tab w:val="left" w:pos="1134"/>
        </w:tabs>
        <w:ind w:firstLine="709"/>
        <w:jc w:val="both"/>
        <w:rPr>
          <w:rFonts w:eastAsia="Calibri"/>
          <w:sz w:val="28"/>
          <w:szCs w:val="28"/>
          <w:lang w:eastAsia="en-US"/>
        </w:rPr>
      </w:pPr>
      <w:r w:rsidRPr="00F45BA7">
        <w:rPr>
          <w:rFonts w:eastAsia="Calibri"/>
          <w:sz w:val="28"/>
          <w:szCs w:val="28"/>
          <w:lang w:eastAsia="en-US"/>
        </w:rPr>
        <w:t>тарифы на тепловую энергию (мощность), поставляемую теплоснабжающими организациями потребителям, а также тарифы на тепловую энергию (мощность), поставляемую теплоснабжающими организациями другим теплоснабжающим организациям;</w:t>
      </w:r>
    </w:p>
    <w:p w:rsidR="00F45BA7" w:rsidRPr="00F45BA7" w:rsidRDefault="00F45BA7" w:rsidP="00F45BA7">
      <w:pPr>
        <w:widowControl w:val="0"/>
        <w:tabs>
          <w:tab w:val="left" w:pos="1134"/>
        </w:tabs>
        <w:ind w:firstLine="709"/>
        <w:jc w:val="both"/>
        <w:rPr>
          <w:rFonts w:eastAsia="Calibri"/>
          <w:sz w:val="28"/>
          <w:szCs w:val="28"/>
          <w:lang w:eastAsia="en-US"/>
        </w:rPr>
      </w:pPr>
      <w:r w:rsidRPr="00F45BA7">
        <w:rPr>
          <w:rFonts w:eastAsia="Calibri"/>
          <w:sz w:val="28"/>
          <w:szCs w:val="28"/>
          <w:lang w:eastAsia="en-US"/>
        </w:rPr>
        <w:t>тарифы на теплоноситель, поставляемый теплоснабжающими организациями потребителям, другим теплоснабжающим организациям;</w:t>
      </w:r>
    </w:p>
    <w:p w:rsidR="00F45BA7" w:rsidRPr="00F45BA7" w:rsidRDefault="00F45BA7" w:rsidP="00F45BA7">
      <w:pPr>
        <w:widowControl w:val="0"/>
        <w:tabs>
          <w:tab w:val="left" w:pos="1134"/>
        </w:tabs>
        <w:ind w:firstLine="709"/>
        <w:jc w:val="both"/>
        <w:rPr>
          <w:rFonts w:eastAsia="Calibri"/>
          <w:sz w:val="28"/>
          <w:szCs w:val="28"/>
          <w:lang w:eastAsia="en-US"/>
        </w:rPr>
      </w:pPr>
      <w:r w:rsidRPr="00F45BA7">
        <w:rPr>
          <w:rFonts w:eastAsia="Calibri"/>
          <w:sz w:val="28"/>
          <w:szCs w:val="28"/>
          <w:lang w:eastAsia="en-US"/>
        </w:rPr>
        <w:lastRenderedPageBreak/>
        <w:t>тарифы на услуги по передаче тепловой энергии, теплоносителя;</w:t>
      </w:r>
    </w:p>
    <w:p w:rsidR="00F45BA7" w:rsidRPr="00F45BA7" w:rsidRDefault="00F45BA7" w:rsidP="00F45BA7">
      <w:pPr>
        <w:widowControl w:val="0"/>
        <w:tabs>
          <w:tab w:val="left" w:pos="1134"/>
        </w:tabs>
        <w:ind w:firstLine="709"/>
        <w:jc w:val="both"/>
        <w:rPr>
          <w:rFonts w:eastAsia="Calibri"/>
          <w:sz w:val="28"/>
          <w:szCs w:val="28"/>
          <w:lang w:eastAsia="en-US"/>
        </w:rPr>
      </w:pPr>
      <w:r w:rsidRPr="00F45BA7">
        <w:rPr>
          <w:rFonts w:eastAsia="Calibri"/>
          <w:sz w:val="28"/>
          <w:szCs w:val="28"/>
          <w:lang w:eastAsia="en-US"/>
        </w:rPr>
        <w:t>плата за услуги по поддержанию резервной тепловой мощности при отсутствии потребления тепловой энергии;</w:t>
      </w:r>
    </w:p>
    <w:p w:rsidR="00F45BA7" w:rsidRPr="00F45BA7" w:rsidRDefault="00F45BA7" w:rsidP="00F45BA7">
      <w:pPr>
        <w:widowControl w:val="0"/>
        <w:tabs>
          <w:tab w:val="left" w:pos="1134"/>
        </w:tabs>
        <w:ind w:firstLine="709"/>
        <w:jc w:val="both"/>
        <w:rPr>
          <w:rFonts w:eastAsia="Calibri"/>
          <w:sz w:val="28"/>
          <w:szCs w:val="28"/>
          <w:lang w:eastAsia="en-US"/>
        </w:rPr>
      </w:pPr>
      <w:r w:rsidRPr="00F45BA7">
        <w:rPr>
          <w:rFonts w:eastAsia="Calibri"/>
          <w:sz w:val="28"/>
          <w:szCs w:val="28"/>
          <w:lang w:eastAsia="en-US"/>
        </w:rPr>
        <w:t>плата за подключение к системе теплоснабжения.</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В соответствии с частью 2 статьи 23 указанного закона «…Развитие системы теплоснабжения поселения осуществляется на основании схемы теплоснабжения, которая должна соответствовать документам территориального планирования, в том числе схеме планируемого размещения объектов теплоснабжения в границах поселения…».</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Согласно части 4 этой же статьи «…Реализация включенных в схему теплоснабжения мероприятий по развитию системы теплоснабжения осуществляется в соответствии с</w:t>
      </w:r>
      <w:r w:rsidRPr="00F45BA7">
        <w:rPr>
          <w:rFonts w:eastAsia="Calibri"/>
          <w:szCs w:val="22"/>
          <w:lang w:eastAsia="en-US"/>
        </w:rPr>
        <w:t xml:space="preserve"> </w:t>
      </w:r>
      <w:r w:rsidRPr="00F45BA7">
        <w:rPr>
          <w:rFonts w:eastAsia="Calibri"/>
          <w:sz w:val="28"/>
          <w:szCs w:val="28"/>
          <w:lang w:eastAsia="en-US"/>
        </w:rPr>
        <w:t>инвестиционными программами теплоснабжающих или теплосетевых организаций и организаций, владеющих источниками тепловой энергии, утвержденными уполномоченными органами в порядке, установленном правилами согласования и утверждения инвестиционных программ в сфере теплоснабжения, утвержденными Правительством Российской Федерации…».</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Важное положение установлено также частью 8 статьи 10 указанного закона которая регламентирует возможное увеличение тарифов, обусловленное необходимостью возмещения затрат на реализацию инвестиционных программ теплоснабжающих организаций.</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В этом случае решение об установлении для теплоснабжающих организаций или теплосетевых организаций тарифов на уровне выше установленного предельного максимального уровня может приниматься органом исполнительной власти субъекта Российской Федерации в области государственного регулирования цен (тарифов) самостоятельно, без согласования с Федеральной службой по тарифам.</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В соответствии с постановлением Правительства РФ от 16.04.2012 № 307 «О порядке подключения к системам теплоснабжения и о внесении изменений в некоторые акты правительства РФ»: подключение к системам теплоснабжения осуществляется на основании договора о подключении к системам теплоснабжения (далее-договор о подключении).</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По договору о подключении исполнитель (теплоснабжающая или теплосетевая организация, владеющая на праве собственности или ином законном основании тепловыми сетями и (или) источниками тепловой энергии, к которым непосредственно или через тепловые сети и (или) источники тепловой энергии иных лиц осуществляется подключение) обязуется осуществить подключение, а заявитель (лицо, имеющее намерение подключить объект к системе теплоснабжения, а также теплоснабжающая или теплосетевая организация) обязуется выполнить действия по подготовке объекта к подключению и оплатить услуги по подключению.</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В соответствии с правилами заключения и исполнения публичных договоров о подключении к системам коммунальной инфраструктуры (утв. Постановлением Правительства РФ от 09.06.2007 № 360) размер платы за подключение определяется следующим образом:</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lastRenderedPageBreak/>
        <w:t>1)</w:t>
      </w:r>
      <w:r w:rsidRPr="00F45BA7">
        <w:rPr>
          <w:rFonts w:eastAsia="Calibri"/>
          <w:sz w:val="28"/>
          <w:szCs w:val="28"/>
          <w:lang w:eastAsia="en-US"/>
        </w:rPr>
        <w:tab/>
        <w:t>если в утвержденную в установленном порядке инвестиционную программу организации коммунального комплекса - исполнителя по договору о подключении (далее</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инвестиционная программа исполнителя) включены мероприятия по увеличению мощности и (или) пропускной способности сети инженерно-технического обеспечения, к которой будет подключаться объект капитального строительства, и установлены тарифы на подключение к системе коммунальной инфраструктуры вновь создаваемых (реконструируемых) объектов капитального строительства (далее - тариф на подключение), размер платы за подключение определяется расчетным путем как произведение заявленной нагрузки объекта капитального строительства (увеличения потребляемой нагрузки - для</w:t>
      </w:r>
      <w:r w:rsidRPr="00F45BA7">
        <w:rPr>
          <w:rFonts w:eastAsia="Calibri"/>
          <w:szCs w:val="22"/>
          <w:lang w:eastAsia="en-US"/>
        </w:rPr>
        <w:t xml:space="preserve"> </w:t>
      </w:r>
      <w:r w:rsidRPr="00F45BA7">
        <w:rPr>
          <w:rFonts w:eastAsia="Calibri"/>
          <w:sz w:val="28"/>
          <w:szCs w:val="28"/>
          <w:lang w:eastAsia="en-US"/>
        </w:rPr>
        <w:t>реконструируемого объекта капитального строительства) и тарифа на подключение. При включении мероприятий по увеличению мощности и (или) пропускной способности сети инженерно-технического обеспечения в утвержденную инвестиционную программу исполнителя, но в случае отсутствия на дату обращения заказчика утвержденных в установленном порядке тарифов на подключение, заключение договора о подключении откладывается до момента установления указанных тарифов;</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2)</w:t>
      </w:r>
      <w:r w:rsidRPr="00F45BA7">
        <w:rPr>
          <w:rFonts w:eastAsia="Calibri"/>
          <w:sz w:val="28"/>
          <w:szCs w:val="28"/>
          <w:lang w:eastAsia="en-US"/>
        </w:rPr>
        <w:tab/>
        <w:t>при отсутствии утвержденной инвестиционной программы исполнителя или отсутствии в утвержденной инвестиционной программе исполнителя мероприятий по увеличению мощности и (или) пропускной способности сети инженерно-технического обеспечения, к которой будет подключаться объект капитального строительства, обязательства по сооружению необходимых для подключения объектов инженерно- технической инфраструктуры, не связанному с фактическим присоединением указанных объектов к существующим сетям инженерно-технического обеспечения в рамках договора о подключении, могут быть исполнены заказчиком самостоятельно. В этом случае исполнитель выполняет работы по фактическому присоединению сооруженных заказчиком объектов к существующим сетям инженерно-технического обеспечения, а плата за подключение не взимается;</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3)</w:t>
      </w:r>
      <w:r w:rsidRPr="00F45BA7">
        <w:rPr>
          <w:rFonts w:eastAsia="Calibri"/>
          <w:sz w:val="28"/>
          <w:szCs w:val="28"/>
          <w:lang w:eastAsia="en-US"/>
        </w:rPr>
        <w:tab/>
        <w:t>если для подключения объекта капитального строительства к сети инженерно- технического обеспечения не требуется проведения мероприятий по увеличению мощности и (или) пропускной способности этой сети, плата за подключение не взимается. Плата за работы по присоединению внутриплощадочных или внутридомовых сетей построенного (реконструированного) объекта капитального строительства в точке подключения к сетям инженерно-технического обеспечения в состав платы за подключение не включается. Указанные работы могут осуществляться на основании отдельного договора, заключаемого заказчиком и исполнителем, либо в договоре о подключении должно быть определено, на какую из сторон возлагается обязанность по их выполнению. В случае если выполнение этих работ возложено на исполнителя, размер платы за эти работы определяется соглашением сторон.</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В обязанность исполнителя входит:</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 xml:space="preserve">осуществить действия по созданию (реконструкции) систем коммунальной </w:t>
      </w:r>
      <w:r w:rsidRPr="00F45BA7">
        <w:rPr>
          <w:rFonts w:eastAsia="Calibri"/>
          <w:sz w:val="28"/>
          <w:szCs w:val="28"/>
          <w:lang w:eastAsia="en-US"/>
        </w:rPr>
        <w:lastRenderedPageBreak/>
        <w:t>инфраструктуры до точек подключения на границе земельного участка, а также по подготовке сетей инженерно-технического обеспечения к подключению объекта капитального строительства и подаче ресурсов, не позднее установленной договором о подключении даты подключения (за исключением случаев, предусмотренных п.2).</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В обязанность заявителя входит:</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выполнить установленные в договоре о подключении условия подготовки внутриплощадочных и внутридомовых сетей и оборудования объектов капитального строительства к подключению (условия подключения).</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В соответствии с Правилами определения и предоставления технических условий подключения объекта капитального строительства к сетям инженерно-технического обеспечения (утв. постановлением Правительства РФ от 13.02.2006 № 83): Точка подключения – место соединения сетей инженерно-технического обеспечения с устройствами и сооружениями, необходимыми для присоединения строящегося (реконструируемого) объекта капитального строительства к системам теплоснабжения).</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В соответствии с основами ценообразования в сфере теплоснабжения (утв. постановлением Правительства РФ от 22.10.2012 № 1075):</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В случае если подключаемая тепловая нагрузка не превышает 0,1 Гкал/ч, плата за подключение устанавливается равной 550 рублям.</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В случае если подключаемая тепловая нагрузка более 0,1 Гкал/ч и не превышает 1,5 Гкал/ч, в состав платы за подключение, устанавливаемой органом регулирования с учетом подключаемой тепловой нагрузки, включаются средства для компенсации регулируемой организации расходов на проведение мероприятий по подключению объекта капитального строительства потребителя, в том числе застройщика, расходов на создание (реконструкцию) тепловых сетей от существующих тепловых сетей или источников тепловой энергии до точки подключения объекта капитального строительства потребителя, а также налог на прибыль, определяемый в соответствии с налоговым законодательством.</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Стоимость мероприятий, включаемых в состав платы за подключение, определяется в соответствии с методическими указаниями и не превышает укрупненные сметные нормативы для объектов непроизводственной сферы и инженерной инфраструктуры. Плата за подключение дифференцируется в соответствии с методическими указаниями, в том числе в соответствии с типом прокладки тепловых сетей (подземная (канальная и бесканальная) и надземная (наземная)).</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При отсутствии технической возможности подключения к системе теплоснабжения плата за подключение для потребителя, суммарная подключаемая тепловая нагрузка которого превышает 1,5 Гкал/ч суммарной установленной тепловой мощности системы теплоснабжения, к которой осуществляется подключение, устанавливается в индивидуальном порядке.</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В размер платы за подключение, устанавливаемой в индивидуальном порядке, включаются средства для компенсации регулируемой организации:</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 xml:space="preserve">а) расходов на проведение мероприятий по подключению объекта </w:t>
      </w:r>
      <w:r w:rsidRPr="00F45BA7">
        <w:rPr>
          <w:rFonts w:eastAsia="Calibri"/>
          <w:sz w:val="28"/>
          <w:szCs w:val="28"/>
          <w:lang w:eastAsia="en-US"/>
        </w:rPr>
        <w:lastRenderedPageBreak/>
        <w:t>капитального строительства потребителя, в том числе - застройщика;</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б) расходов на создание (реконструкцию) тепловых сетей от существующих тепловых сетей или источников тепловой энергии до точки подключения объекта капитального строительства потребителя, рассчитанных в соответствии со сметной стоимостью создания (реконструкции) соответствующих тепловых сетей;</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в) расходов на создание (реконструкцию) источников тепловой энергии и (или) развитие существующих источников тепловой энергии и (или) тепловых сетей, необходимых для создания технической возможности такого подключения, в том числе в соответствии со сметной стоимостью создания (реконструкции, модернизации) соответствующих тепловых</w:t>
      </w:r>
      <w:r w:rsidRPr="00F45BA7">
        <w:rPr>
          <w:rFonts w:eastAsia="Calibri"/>
          <w:szCs w:val="22"/>
          <w:lang w:eastAsia="en-US"/>
        </w:rPr>
        <w:t xml:space="preserve"> </w:t>
      </w:r>
      <w:r w:rsidRPr="00F45BA7">
        <w:rPr>
          <w:rFonts w:eastAsia="Calibri"/>
          <w:sz w:val="28"/>
          <w:szCs w:val="28"/>
          <w:lang w:eastAsia="en-US"/>
        </w:rPr>
        <w:t>сетей и источников тепловой энергии;</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г) налога на прибыль, определяемого в соответствии с налоговым законодательством.</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Стоимость мероприятий, включаемых в состав платы за подключение, устанавливаемой в индивидуальном порядке, не превышает укрупненные сметные нормативы для объектов непроизводственной сферы и инженерной инфраструктуры.</w:t>
      </w:r>
    </w:p>
    <w:p w:rsidR="00F45BA7" w:rsidRPr="00F45BA7" w:rsidRDefault="00F45BA7" w:rsidP="00F45BA7">
      <w:pPr>
        <w:widowControl w:val="0"/>
        <w:ind w:firstLine="709"/>
        <w:jc w:val="both"/>
        <w:rPr>
          <w:rFonts w:eastAsia="Calibri"/>
          <w:sz w:val="28"/>
          <w:szCs w:val="28"/>
          <w:lang w:eastAsia="en-US"/>
        </w:rPr>
      </w:pPr>
    </w:p>
    <w:p w:rsidR="00F45BA7" w:rsidRPr="00F45BA7" w:rsidRDefault="00F45BA7" w:rsidP="00F45BA7">
      <w:pPr>
        <w:keepNext/>
        <w:keepLines/>
        <w:widowControl w:val="0"/>
        <w:jc w:val="center"/>
        <w:outlineLvl w:val="1"/>
        <w:rPr>
          <w:b/>
          <w:bCs/>
          <w:sz w:val="28"/>
          <w:szCs w:val="28"/>
          <w:lang w:eastAsia="en-US"/>
        </w:rPr>
      </w:pPr>
      <w:bookmarkStart w:id="223" w:name="_Toc120624830"/>
      <w:r w:rsidRPr="00F45BA7">
        <w:rPr>
          <w:b/>
          <w:bCs/>
          <w:sz w:val="28"/>
          <w:szCs w:val="28"/>
          <w:lang w:eastAsia="en-US"/>
        </w:rPr>
        <w:t>12.3. Расчёты экономической эффективности инвестиций</w:t>
      </w:r>
      <w:bookmarkEnd w:id="223"/>
    </w:p>
    <w:p w:rsidR="00F45BA7" w:rsidRPr="00F45BA7" w:rsidRDefault="00F45BA7" w:rsidP="00F45BA7">
      <w:pPr>
        <w:keepNext/>
        <w:keepLines/>
        <w:widowControl w:val="0"/>
        <w:ind w:left="284"/>
        <w:jc w:val="both"/>
        <w:outlineLvl w:val="1"/>
        <w:rPr>
          <w:b/>
          <w:bCs/>
          <w:sz w:val="28"/>
          <w:szCs w:val="28"/>
          <w:lang w:eastAsia="en-US"/>
        </w:rPr>
      </w:pP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Инвестиции в мероприятия по реконструкции источников тепловой энергии и тепловых сетей, расходы на реализацию которых покрываются за счет ежегодных амортизационных отчислений</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Амортизационные отчисления — отчисления части стоимости основных фондов для возмещения их износа.</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Расчет амортизационных отчислений произведён по линейному способу амортизационных отчислений с учетом прироста в связи с реализацией мероприятий по строительству, реконструкции и техническому перевооружению систем теплоснабжения в период 2024 - 2038 гг.</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Мероприятия, финансирование которых обеспечивается за счет амортизационных отчислений, являются обязательными и направлены на повышение надежности работы систем теплоснабжения и обновление основных фондов. Данные затраты необходимы для повышения надежности работы энергосистемы, обеспечения потребителей тепловой энергией, так как ухудшение состояния оборудования и теплотрасс, приводит к авариям, а невозможность своевременного и качественного ремонта приводит к их росту. Увеличение аварийных ситуаций приводит к увеличению потерь энергии в сетях при транспортировке, в том числе сверхнормативных, что в свою очередь негативно влияет на качество, безопасность и бесперебойность энергоснабжения населения и других потребителей.</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 xml:space="preserve">В результате обновления оборудования источников тепловой энергии и тепловых сетей ожидается снижение потерь тепловой энергии при передаче по тепловым сетям, снижение удельных расходов топлива на производство </w:t>
      </w:r>
      <w:r w:rsidRPr="00F45BA7">
        <w:rPr>
          <w:rFonts w:eastAsia="Calibri"/>
          <w:sz w:val="28"/>
          <w:szCs w:val="28"/>
          <w:lang w:eastAsia="en-US"/>
        </w:rPr>
        <w:lastRenderedPageBreak/>
        <w:t>тепловой энергии, в результате чего обеспечивается эффективность инвестиций.</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Инвестиции, обеспечивающие финансирование мероприятий по строительству, реконструкции и техническому перевооружению, направленные на повышение эффективности работы систем теплоснабжения и качества теплоснабжения</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Источником инвестиций, обеспечивающих финансовые потребности для реализации мероприятий, направленных на повышение эффективности работы систем теплоснабжения и качества теплоснабжения, является инвестиционная составляющая в тарифе на тепловую энергию.</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При расчете инвестиционной составляющей в тарифе учитываются следующие показатели:</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расходы на реализацию мероприятий, направленных на повышение эффективности работы систем теплоснабжения и повышение качества оказываемых услуг;</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экономический эффект от реализации мероприятий.</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Эффективность инвестиций обеспечивается достижением следующих результатов:</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обеспечение возможности подключения новых потребителей;</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обеспечение развития инфраструктуры города, в том числе социально-значимых объектов;</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повышение качества и надежности теплоснабжения;</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снижение аварийности систем теплоснабжения;</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снижение затрат на устранение аварий в системах теплоснабжения;</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снижение уровня потерь тепловой энергии, в том числе за счет снижения сверхнормативных утечек теплоносителя в период ликвидации аварий;</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снижение удельных расходов топлива при производстве тепловой энергии;</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снижение численности ППР (при объединении котельных, выводе котельных из эксплуатации).</w:t>
      </w:r>
    </w:p>
    <w:p w:rsidR="00F45BA7" w:rsidRPr="00F45BA7" w:rsidRDefault="00F45BA7" w:rsidP="00F45BA7">
      <w:pPr>
        <w:widowControl w:val="0"/>
        <w:ind w:firstLine="709"/>
        <w:jc w:val="both"/>
        <w:rPr>
          <w:rFonts w:eastAsia="Calibri"/>
          <w:sz w:val="28"/>
          <w:szCs w:val="28"/>
          <w:lang w:eastAsia="en-US"/>
        </w:rPr>
      </w:pPr>
    </w:p>
    <w:p w:rsidR="00F45BA7" w:rsidRPr="00F45BA7" w:rsidRDefault="00F45BA7" w:rsidP="00F45BA7">
      <w:pPr>
        <w:keepNext/>
        <w:keepLines/>
        <w:widowControl w:val="0"/>
        <w:jc w:val="center"/>
        <w:outlineLvl w:val="1"/>
        <w:rPr>
          <w:b/>
          <w:bCs/>
          <w:sz w:val="28"/>
          <w:szCs w:val="28"/>
          <w:lang w:eastAsia="en-US"/>
        </w:rPr>
      </w:pPr>
      <w:bookmarkStart w:id="224" w:name="_Toc120624831"/>
      <w:r w:rsidRPr="00F45BA7">
        <w:rPr>
          <w:b/>
          <w:bCs/>
          <w:sz w:val="28"/>
          <w:szCs w:val="28"/>
          <w:lang w:eastAsia="en-US"/>
        </w:rPr>
        <w:t>12.4. Расчёты ценовых (тарифных) последствий для потребителей при</w:t>
      </w:r>
    </w:p>
    <w:p w:rsidR="00F45BA7" w:rsidRPr="00F45BA7" w:rsidRDefault="00F45BA7" w:rsidP="00F45BA7">
      <w:pPr>
        <w:keepNext/>
        <w:keepLines/>
        <w:widowControl w:val="0"/>
        <w:jc w:val="center"/>
        <w:outlineLvl w:val="1"/>
        <w:rPr>
          <w:b/>
          <w:bCs/>
          <w:sz w:val="28"/>
          <w:szCs w:val="28"/>
          <w:lang w:eastAsia="en-US"/>
        </w:rPr>
      </w:pPr>
      <w:r w:rsidRPr="00F45BA7">
        <w:rPr>
          <w:b/>
          <w:bCs/>
          <w:sz w:val="28"/>
          <w:szCs w:val="28"/>
          <w:lang w:eastAsia="en-US"/>
        </w:rPr>
        <w:t xml:space="preserve">реализации программ строительства, реконструкции, технического </w:t>
      </w:r>
    </w:p>
    <w:p w:rsidR="00F45BA7" w:rsidRPr="00F45BA7" w:rsidRDefault="00F45BA7" w:rsidP="00F45BA7">
      <w:pPr>
        <w:keepNext/>
        <w:keepLines/>
        <w:widowControl w:val="0"/>
        <w:jc w:val="center"/>
        <w:outlineLvl w:val="1"/>
        <w:rPr>
          <w:b/>
          <w:bCs/>
          <w:sz w:val="28"/>
          <w:szCs w:val="28"/>
          <w:lang w:eastAsia="en-US"/>
        </w:rPr>
      </w:pPr>
      <w:r w:rsidRPr="00F45BA7">
        <w:rPr>
          <w:b/>
          <w:bCs/>
          <w:sz w:val="28"/>
          <w:szCs w:val="28"/>
          <w:lang w:eastAsia="en-US"/>
        </w:rPr>
        <w:t>перевооружения и (или) модернизации систем теплоснабжения</w:t>
      </w:r>
      <w:bookmarkEnd w:id="224"/>
    </w:p>
    <w:p w:rsidR="00F45BA7" w:rsidRPr="00F45BA7" w:rsidRDefault="00F45BA7" w:rsidP="00F45BA7">
      <w:pPr>
        <w:keepNext/>
        <w:keepLines/>
        <w:widowControl w:val="0"/>
        <w:ind w:left="284"/>
        <w:jc w:val="both"/>
        <w:outlineLvl w:val="1"/>
        <w:rPr>
          <w:b/>
          <w:bCs/>
          <w:sz w:val="28"/>
          <w:szCs w:val="28"/>
          <w:lang w:eastAsia="en-US"/>
        </w:rPr>
      </w:pP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Реализация запланированных мероприятий путем их софинансирования за счет средств областного бюджета и бюджета муниципального образования Старощербиновского сельского поселения позволит сохранить тариф для потребителей в границах максимальных уровней тарифов на тепловую энергию, поставляемую теплоснабжающими организациями потребителям, утверждаемых ФСТ России, а также достигнуть максимальных эффектов по оптимизации работы теплосетевого комплекса. Расчёт ценовых тарифных последствий выполнен в Главе 14.</w:t>
      </w:r>
    </w:p>
    <w:p w:rsidR="00F45BA7" w:rsidRPr="00F45BA7" w:rsidRDefault="00F45BA7" w:rsidP="00F45BA7">
      <w:pPr>
        <w:widowControl w:val="0"/>
        <w:ind w:firstLine="709"/>
        <w:jc w:val="both"/>
        <w:rPr>
          <w:rFonts w:eastAsia="Calibri"/>
          <w:sz w:val="28"/>
          <w:szCs w:val="28"/>
          <w:lang w:eastAsia="en-US"/>
        </w:rPr>
      </w:pPr>
    </w:p>
    <w:p w:rsidR="00F45BA7" w:rsidRPr="00F45BA7" w:rsidRDefault="00F45BA7" w:rsidP="00F45BA7">
      <w:pPr>
        <w:keepNext/>
        <w:keepLines/>
        <w:widowControl w:val="0"/>
        <w:jc w:val="center"/>
        <w:outlineLvl w:val="1"/>
        <w:rPr>
          <w:b/>
          <w:bCs/>
          <w:sz w:val="28"/>
          <w:szCs w:val="28"/>
          <w:lang w:eastAsia="en-US"/>
        </w:rPr>
      </w:pPr>
      <w:bookmarkStart w:id="225" w:name="_Toc39064278"/>
      <w:bookmarkStart w:id="226" w:name="_Toc39050432"/>
      <w:bookmarkStart w:id="227" w:name="_Toc120624832"/>
      <w:r w:rsidRPr="00F45BA7">
        <w:rPr>
          <w:b/>
          <w:bCs/>
          <w:sz w:val="28"/>
          <w:szCs w:val="28"/>
          <w:lang w:eastAsia="en-US"/>
        </w:rPr>
        <w:lastRenderedPageBreak/>
        <w:t>12.5. Расчёт экономической эффективности инвестиций в строительство</w:t>
      </w:r>
    </w:p>
    <w:p w:rsidR="00F45BA7" w:rsidRPr="00F45BA7" w:rsidRDefault="00F45BA7" w:rsidP="00F45BA7">
      <w:pPr>
        <w:keepNext/>
        <w:keepLines/>
        <w:widowControl w:val="0"/>
        <w:jc w:val="center"/>
        <w:outlineLvl w:val="1"/>
        <w:rPr>
          <w:b/>
          <w:bCs/>
          <w:sz w:val="28"/>
          <w:szCs w:val="28"/>
          <w:lang w:eastAsia="en-US"/>
        </w:rPr>
      </w:pPr>
      <w:r w:rsidRPr="00F45BA7">
        <w:rPr>
          <w:b/>
          <w:bCs/>
          <w:sz w:val="28"/>
          <w:szCs w:val="28"/>
          <w:lang w:eastAsia="en-US"/>
        </w:rPr>
        <w:t xml:space="preserve">источников тепловой энергии, функционирующих в режиме </w:t>
      </w:r>
    </w:p>
    <w:p w:rsidR="00F45BA7" w:rsidRPr="00F45BA7" w:rsidRDefault="00F45BA7" w:rsidP="00F45BA7">
      <w:pPr>
        <w:keepNext/>
        <w:keepLines/>
        <w:widowControl w:val="0"/>
        <w:jc w:val="center"/>
        <w:outlineLvl w:val="1"/>
        <w:rPr>
          <w:b/>
          <w:bCs/>
          <w:sz w:val="28"/>
          <w:szCs w:val="28"/>
          <w:lang w:eastAsia="en-US"/>
        </w:rPr>
      </w:pPr>
      <w:r w:rsidRPr="00F45BA7">
        <w:rPr>
          <w:b/>
          <w:bCs/>
          <w:sz w:val="28"/>
          <w:szCs w:val="28"/>
          <w:lang w:eastAsia="en-US"/>
        </w:rPr>
        <w:t>комбинированной выработки электрической и тепловой энергии,</w:t>
      </w:r>
    </w:p>
    <w:p w:rsidR="00F45BA7" w:rsidRPr="00F45BA7" w:rsidRDefault="00F45BA7" w:rsidP="00F45BA7">
      <w:pPr>
        <w:keepNext/>
        <w:keepLines/>
        <w:widowControl w:val="0"/>
        <w:jc w:val="center"/>
        <w:outlineLvl w:val="1"/>
        <w:rPr>
          <w:b/>
          <w:bCs/>
          <w:sz w:val="28"/>
          <w:szCs w:val="28"/>
          <w:lang w:eastAsia="en-US"/>
        </w:rPr>
      </w:pPr>
      <w:r w:rsidRPr="00F45BA7">
        <w:rPr>
          <w:b/>
          <w:bCs/>
          <w:sz w:val="28"/>
          <w:szCs w:val="28"/>
          <w:lang w:eastAsia="en-US"/>
        </w:rPr>
        <w:t>по которым имеются источники финансирования, выполненный</w:t>
      </w:r>
    </w:p>
    <w:p w:rsidR="00F45BA7" w:rsidRPr="00F45BA7" w:rsidRDefault="00F45BA7" w:rsidP="00F45BA7">
      <w:pPr>
        <w:keepNext/>
        <w:keepLines/>
        <w:widowControl w:val="0"/>
        <w:jc w:val="center"/>
        <w:outlineLvl w:val="1"/>
        <w:rPr>
          <w:b/>
          <w:bCs/>
          <w:sz w:val="28"/>
          <w:szCs w:val="28"/>
          <w:lang w:eastAsia="en-US"/>
        </w:rPr>
      </w:pPr>
      <w:r w:rsidRPr="00F45BA7">
        <w:rPr>
          <w:b/>
          <w:bCs/>
          <w:sz w:val="28"/>
          <w:szCs w:val="28"/>
          <w:lang w:eastAsia="en-US"/>
        </w:rPr>
        <w:t>в соответствии с методическими указаниями по разработке</w:t>
      </w:r>
    </w:p>
    <w:p w:rsidR="00F45BA7" w:rsidRPr="00F45BA7" w:rsidRDefault="00F45BA7" w:rsidP="00F45BA7">
      <w:pPr>
        <w:keepNext/>
        <w:keepLines/>
        <w:widowControl w:val="0"/>
        <w:jc w:val="center"/>
        <w:outlineLvl w:val="1"/>
        <w:rPr>
          <w:b/>
          <w:bCs/>
          <w:sz w:val="28"/>
          <w:szCs w:val="28"/>
          <w:lang w:eastAsia="en-US"/>
        </w:rPr>
      </w:pPr>
      <w:r w:rsidRPr="00F45BA7">
        <w:rPr>
          <w:b/>
          <w:bCs/>
          <w:sz w:val="28"/>
          <w:szCs w:val="28"/>
          <w:lang w:eastAsia="en-US"/>
        </w:rPr>
        <w:t>схем теплоснабжения</w:t>
      </w:r>
      <w:bookmarkEnd w:id="225"/>
      <w:bookmarkEnd w:id="226"/>
      <w:bookmarkEnd w:id="227"/>
    </w:p>
    <w:p w:rsidR="00F45BA7" w:rsidRPr="00F45BA7" w:rsidRDefault="00F45BA7" w:rsidP="00F45BA7">
      <w:pPr>
        <w:keepNext/>
        <w:keepLines/>
        <w:widowControl w:val="0"/>
        <w:ind w:left="284"/>
        <w:jc w:val="both"/>
        <w:outlineLvl w:val="1"/>
        <w:rPr>
          <w:b/>
          <w:bCs/>
          <w:sz w:val="28"/>
          <w:szCs w:val="28"/>
          <w:lang w:eastAsia="en-US"/>
        </w:rPr>
      </w:pP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Строительство источников тепловой энергии, функционирующих в режиме комбинированной выработки электрической и тепловой энергии, на территории Старощербиновского сельского поселения не предполагается.</w:t>
      </w:r>
    </w:p>
    <w:p w:rsidR="00F45BA7" w:rsidRPr="00F45BA7" w:rsidRDefault="00F45BA7" w:rsidP="00F45BA7">
      <w:pPr>
        <w:widowControl w:val="0"/>
        <w:ind w:firstLine="709"/>
        <w:jc w:val="both"/>
        <w:rPr>
          <w:rFonts w:eastAsia="Calibri"/>
          <w:sz w:val="28"/>
          <w:szCs w:val="28"/>
          <w:lang w:eastAsia="en-US"/>
        </w:rPr>
      </w:pPr>
    </w:p>
    <w:p w:rsidR="00F45BA7" w:rsidRPr="00F45BA7" w:rsidRDefault="00F45BA7" w:rsidP="00F45BA7">
      <w:pPr>
        <w:keepNext/>
        <w:keepLines/>
        <w:widowControl w:val="0"/>
        <w:jc w:val="center"/>
        <w:outlineLvl w:val="1"/>
        <w:rPr>
          <w:b/>
          <w:bCs/>
          <w:sz w:val="28"/>
          <w:szCs w:val="28"/>
          <w:lang w:eastAsia="en-US"/>
        </w:rPr>
      </w:pPr>
      <w:bookmarkStart w:id="228" w:name="_Toc120624833"/>
      <w:r w:rsidRPr="00F45BA7">
        <w:rPr>
          <w:b/>
          <w:bCs/>
          <w:sz w:val="28"/>
          <w:szCs w:val="28"/>
          <w:lang w:eastAsia="en-US"/>
        </w:rPr>
        <w:t>12.6. Описание изменений в обосновании инвестиций (оценке финансовых потребностей, предложениях по источникам инвестиций) в строительство, реконструкцию, техническое перевооружение и (или) модернизацию</w:t>
      </w:r>
    </w:p>
    <w:p w:rsidR="00F45BA7" w:rsidRPr="00F45BA7" w:rsidRDefault="00F45BA7" w:rsidP="00F45BA7">
      <w:pPr>
        <w:keepNext/>
        <w:keepLines/>
        <w:widowControl w:val="0"/>
        <w:jc w:val="center"/>
        <w:outlineLvl w:val="1"/>
        <w:rPr>
          <w:b/>
          <w:bCs/>
          <w:sz w:val="28"/>
          <w:szCs w:val="28"/>
          <w:lang w:eastAsia="en-US"/>
        </w:rPr>
      </w:pPr>
      <w:r w:rsidRPr="00F45BA7">
        <w:rPr>
          <w:b/>
          <w:bCs/>
          <w:sz w:val="28"/>
          <w:szCs w:val="28"/>
          <w:lang w:eastAsia="en-US"/>
        </w:rPr>
        <w:t xml:space="preserve">источников тепловой энергии и тепловых сетей с учётом фактически </w:t>
      </w:r>
    </w:p>
    <w:p w:rsidR="00F45BA7" w:rsidRPr="00F45BA7" w:rsidRDefault="00F45BA7" w:rsidP="00F45BA7">
      <w:pPr>
        <w:keepNext/>
        <w:keepLines/>
        <w:widowControl w:val="0"/>
        <w:jc w:val="center"/>
        <w:outlineLvl w:val="1"/>
        <w:rPr>
          <w:b/>
          <w:bCs/>
          <w:sz w:val="28"/>
          <w:szCs w:val="28"/>
          <w:lang w:eastAsia="en-US"/>
        </w:rPr>
      </w:pPr>
      <w:r w:rsidRPr="00F45BA7">
        <w:rPr>
          <w:b/>
          <w:bCs/>
          <w:sz w:val="28"/>
          <w:szCs w:val="28"/>
          <w:lang w:eastAsia="en-US"/>
        </w:rPr>
        <w:t>осуществлённых инвестиций и показателей их фактической</w:t>
      </w:r>
    </w:p>
    <w:p w:rsidR="00F45BA7" w:rsidRPr="00F45BA7" w:rsidRDefault="00F45BA7" w:rsidP="00F45BA7">
      <w:pPr>
        <w:keepNext/>
        <w:keepLines/>
        <w:widowControl w:val="0"/>
        <w:jc w:val="center"/>
        <w:outlineLvl w:val="1"/>
        <w:rPr>
          <w:b/>
          <w:bCs/>
          <w:sz w:val="28"/>
          <w:szCs w:val="28"/>
          <w:lang w:eastAsia="en-US"/>
        </w:rPr>
      </w:pPr>
      <w:r w:rsidRPr="00F45BA7">
        <w:rPr>
          <w:b/>
          <w:bCs/>
          <w:sz w:val="28"/>
          <w:szCs w:val="28"/>
          <w:lang w:eastAsia="en-US"/>
        </w:rPr>
        <w:t>эффективности</w:t>
      </w:r>
      <w:bookmarkEnd w:id="228"/>
    </w:p>
    <w:p w:rsidR="00F45BA7" w:rsidRPr="00F45BA7" w:rsidRDefault="00F45BA7" w:rsidP="00F45BA7">
      <w:pPr>
        <w:keepNext/>
        <w:keepLines/>
        <w:widowControl w:val="0"/>
        <w:ind w:left="284"/>
        <w:jc w:val="both"/>
        <w:outlineLvl w:val="1"/>
        <w:rPr>
          <w:b/>
          <w:bCs/>
          <w:sz w:val="28"/>
          <w:szCs w:val="28"/>
          <w:lang w:eastAsia="en-US"/>
        </w:rPr>
      </w:pP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Изменения в обосновании инвестиций по строительству и реконструкции источников тепловой энергии и тепловых сетей отсутствуют.</w:t>
      </w:r>
    </w:p>
    <w:p w:rsidR="00F45BA7" w:rsidRPr="00F45BA7" w:rsidRDefault="00F45BA7" w:rsidP="00F45BA7">
      <w:pPr>
        <w:keepNext/>
        <w:keepLines/>
        <w:pageBreakBefore/>
        <w:tabs>
          <w:tab w:val="left" w:pos="1985"/>
        </w:tabs>
        <w:spacing w:after="120"/>
        <w:ind w:firstLine="709"/>
        <w:jc w:val="both"/>
        <w:outlineLvl w:val="0"/>
        <w:rPr>
          <w:b/>
          <w:bCs/>
          <w:szCs w:val="28"/>
          <w:lang w:eastAsia="en-US"/>
        </w:rPr>
        <w:sectPr w:rsidR="00F45BA7" w:rsidRPr="00F45BA7" w:rsidSect="00936AD7">
          <w:footerReference w:type="default" r:id="rId20"/>
          <w:pgSz w:w="11906" w:h="16838"/>
          <w:pgMar w:top="1134" w:right="567" w:bottom="1134" w:left="1701" w:header="708" w:footer="708" w:gutter="0"/>
          <w:cols w:space="708"/>
          <w:docGrid w:linePitch="360"/>
        </w:sectPr>
      </w:pPr>
      <w:bookmarkStart w:id="229" w:name="_Toc120624834"/>
    </w:p>
    <w:p w:rsidR="00F45BA7" w:rsidRPr="00F45BA7" w:rsidRDefault="00F45BA7" w:rsidP="00F45BA7">
      <w:pPr>
        <w:keepNext/>
        <w:keepLines/>
        <w:pageBreakBefore/>
        <w:tabs>
          <w:tab w:val="left" w:pos="1985"/>
        </w:tabs>
        <w:jc w:val="center"/>
        <w:outlineLvl w:val="0"/>
        <w:rPr>
          <w:b/>
          <w:bCs/>
          <w:sz w:val="28"/>
          <w:szCs w:val="28"/>
          <w:lang w:eastAsia="en-US"/>
        </w:rPr>
      </w:pPr>
      <w:r w:rsidRPr="00F45BA7">
        <w:rPr>
          <w:b/>
          <w:bCs/>
          <w:sz w:val="28"/>
          <w:szCs w:val="28"/>
          <w:lang w:eastAsia="en-US"/>
        </w:rPr>
        <w:lastRenderedPageBreak/>
        <w:t>Глава 13. Индикаторы развития систем теплоснабжения поселения</w:t>
      </w:r>
      <w:bookmarkEnd w:id="229"/>
    </w:p>
    <w:p w:rsidR="00F45BA7" w:rsidRPr="00F45BA7" w:rsidRDefault="00F45BA7" w:rsidP="00F45BA7">
      <w:pPr>
        <w:keepNext/>
        <w:keepLines/>
        <w:widowControl w:val="0"/>
        <w:ind w:left="284"/>
        <w:jc w:val="center"/>
        <w:outlineLvl w:val="1"/>
        <w:rPr>
          <w:b/>
          <w:bCs/>
          <w:sz w:val="28"/>
          <w:szCs w:val="28"/>
          <w:lang w:eastAsia="en-US"/>
        </w:rPr>
      </w:pPr>
      <w:bookmarkStart w:id="230" w:name="_Toc120624835"/>
      <w:r w:rsidRPr="00F45BA7">
        <w:rPr>
          <w:b/>
          <w:bCs/>
          <w:sz w:val="28"/>
          <w:szCs w:val="28"/>
          <w:lang w:eastAsia="en-US"/>
        </w:rPr>
        <w:t xml:space="preserve">13.1. Результаты оценки существующих и перспективных значений индикаторов развития систем </w:t>
      </w:r>
    </w:p>
    <w:p w:rsidR="00F45BA7" w:rsidRPr="00F45BA7" w:rsidRDefault="00F45BA7" w:rsidP="00F45BA7">
      <w:pPr>
        <w:keepNext/>
        <w:keepLines/>
        <w:widowControl w:val="0"/>
        <w:ind w:left="284"/>
        <w:jc w:val="center"/>
        <w:outlineLvl w:val="1"/>
        <w:rPr>
          <w:b/>
          <w:bCs/>
          <w:sz w:val="28"/>
          <w:szCs w:val="28"/>
          <w:lang w:eastAsia="en-US"/>
        </w:rPr>
      </w:pPr>
      <w:r w:rsidRPr="00F45BA7">
        <w:rPr>
          <w:b/>
          <w:bCs/>
          <w:sz w:val="28"/>
          <w:szCs w:val="28"/>
          <w:lang w:eastAsia="en-US"/>
        </w:rPr>
        <w:t>теплоснабжения</w:t>
      </w:r>
      <w:bookmarkEnd w:id="230"/>
    </w:p>
    <w:p w:rsidR="00F45BA7" w:rsidRPr="00F45BA7" w:rsidRDefault="00F45BA7" w:rsidP="00F45BA7">
      <w:pPr>
        <w:keepNext/>
        <w:rPr>
          <w:rFonts w:eastAsia="Calibri"/>
          <w:b/>
          <w:iCs/>
          <w:sz w:val="28"/>
          <w:szCs w:val="28"/>
          <w:lang w:eastAsia="en-US"/>
        </w:rPr>
      </w:pPr>
      <w:bookmarkStart w:id="231" w:name="_Toc40433113"/>
      <w:bookmarkStart w:id="232" w:name="_Toc71301037"/>
    </w:p>
    <w:p w:rsidR="00F45BA7" w:rsidRPr="00F45BA7" w:rsidRDefault="00F45BA7" w:rsidP="00F45BA7">
      <w:pPr>
        <w:keepNext/>
        <w:ind w:firstLine="709"/>
        <w:jc w:val="right"/>
        <w:rPr>
          <w:rFonts w:eastAsia="Calibri"/>
          <w:b/>
          <w:iCs/>
          <w:sz w:val="20"/>
          <w:szCs w:val="18"/>
          <w:lang w:eastAsia="en-US"/>
        </w:rPr>
      </w:pPr>
      <w:r w:rsidRPr="00F45BA7">
        <w:rPr>
          <w:rFonts w:eastAsia="Calibri"/>
          <w:b/>
          <w:iCs/>
          <w:sz w:val="20"/>
          <w:szCs w:val="18"/>
          <w:lang w:eastAsia="en-US"/>
        </w:rPr>
        <w:t xml:space="preserve">Таблица 13.1 Индикаторы развития систем теплоснабжения </w:t>
      </w:r>
      <w:bookmarkEnd w:id="231"/>
      <w:bookmarkEnd w:id="232"/>
      <w:r w:rsidRPr="00F45BA7">
        <w:rPr>
          <w:rFonts w:eastAsia="Calibri"/>
          <w:b/>
          <w:iCs/>
          <w:sz w:val="20"/>
          <w:szCs w:val="18"/>
          <w:lang w:eastAsia="en-US"/>
        </w:rPr>
        <w:t>Старощербиновского поселения</w:t>
      </w:r>
    </w:p>
    <w:tbl>
      <w:tblPr>
        <w:tblW w:w="148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103"/>
        <w:gridCol w:w="1614"/>
        <w:gridCol w:w="1548"/>
        <w:gridCol w:w="1090"/>
        <w:gridCol w:w="931"/>
        <w:gridCol w:w="996"/>
        <w:gridCol w:w="996"/>
        <w:gridCol w:w="996"/>
        <w:gridCol w:w="996"/>
      </w:tblGrid>
      <w:tr w:rsidR="00F45BA7" w:rsidRPr="00F45BA7" w:rsidTr="00936AD7">
        <w:trPr>
          <w:trHeight w:val="615"/>
        </w:trPr>
        <w:tc>
          <w:tcPr>
            <w:tcW w:w="567" w:type="dxa"/>
            <w:vMerge w:val="restart"/>
            <w:shd w:val="clear" w:color="auto" w:fill="auto"/>
            <w:noWrap/>
            <w:vAlign w:val="center"/>
            <w:hideMark/>
          </w:tcPr>
          <w:p w:rsidR="00F45BA7" w:rsidRPr="00F45BA7" w:rsidRDefault="00F45BA7" w:rsidP="00F45BA7">
            <w:pPr>
              <w:ind w:left="-9" w:hanging="9"/>
              <w:jc w:val="both"/>
              <w:rPr>
                <w:rFonts w:eastAsia="Calibri"/>
                <w:b/>
                <w:color w:val="000000"/>
                <w:sz w:val="20"/>
                <w:szCs w:val="20"/>
              </w:rPr>
            </w:pPr>
            <w:r w:rsidRPr="00F45BA7">
              <w:rPr>
                <w:rFonts w:eastAsia="Calibri"/>
                <w:b/>
                <w:color w:val="000000"/>
                <w:sz w:val="20"/>
                <w:szCs w:val="20"/>
              </w:rPr>
              <w:t>№ п/п</w:t>
            </w:r>
          </w:p>
        </w:tc>
        <w:tc>
          <w:tcPr>
            <w:tcW w:w="5103" w:type="dxa"/>
            <w:vMerge w:val="restart"/>
            <w:shd w:val="clear" w:color="auto" w:fill="auto"/>
            <w:noWrap/>
            <w:vAlign w:val="center"/>
            <w:hideMark/>
          </w:tcPr>
          <w:p w:rsidR="00F45BA7" w:rsidRPr="00F45BA7" w:rsidRDefault="00F45BA7" w:rsidP="00F45BA7">
            <w:pPr>
              <w:ind w:left="-9" w:hanging="9"/>
              <w:jc w:val="center"/>
              <w:rPr>
                <w:rFonts w:eastAsia="Calibri"/>
                <w:b/>
                <w:color w:val="000000"/>
                <w:sz w:val="20"/>
                <w:szCs w:val="20"/>
              </w:rPr>
            </w:pPr>
            <w:r w:rsidRPr="00F45BA7">
              <w:rPr>
                <w:rFonts w:eastAsia="Calibri"/>
                <w:b/>
                <w:color w:val="000000"/>
                <w:sz w:val="20"/>
                <w:szCs w:val="20"/>
              </w:rPr>
              <w:t>Показатель</w:t>
            </w:r>
          </w:p>
        </w:tc>
        <w:tc>
          <w:tcPr>
            <w:tcW w:w="1614" w:type="dxa"/>
            <w:vMerge w:val="restart"/>
            <w:shd w:val="clear" w:color="auto" w:fill="auto"/>
            <w:vAlign w:val="center"/>
            <w:hideMark/>
          </w:tcPr>
          <w:p w:rsidR="00F45BA7" w:rsidRPr="00F45BA7" w:rsidRDefault="00F45BA7" w:rsidP="00F45BA7">
            <w:pPr>
              <w:ind w:left="-9" w:hanging="9"/>
              <w:jc w:val="center"/>
              <w:rPr>
                <w:rFonts w:eastAsia="Calibri"/>
                <w:b/>
                <w:color w:val="000000"/>
                <w:sz w:val="20"/>
                <w:szCs w:val="20"/>
              </w:rPr>
            </w:pPr>
            <w:r w:rsidRPr="00F45BA7">
              <w:rPr>
                <w:rFonts w:eastAsia="Calibri"/>
                <w:b/>
                <w:color w:val="000000"/>
                <w:sz w:val="20"/>
                <w:szCs w:val="20"/>
              </w:rPr>
              <w:t>Единица</w:t>
            </w:r>
            <w:r w:rsidRPr="00F45BA7">
              <w:rPr>
                <w:rFonts w:eastAsia="Calibri"/>
                <w:b/>
                <w:color w:val="000000"/>
                <w:sz w:val="20"/>
                <w:szCs w:val="20"/>
              </w:rPr>
              <w:br/>
              <w:t>измерения</w:t>
            </w:r>
          </w:p>
        </w:tc>
        <w:tc>
          <w:tcPr>
            <w:tcW w:w="1548" w:type="dxa"/>
            <w:shd w:val="clear" w:color="auto" w:fill="auto"/>
            <w:vAlign w:val="center"/>
            <w:hideMark/>
          </w:tcPr>
          <w:p w:rsidR="00F45BA7" w:rsidRPr="00F45BA7" w:rsidRDefault="00F45BA7" w:rsidP="00F45BA7">
            <w:pPr>
              <w:ind w:left="-9" w:hanging="9"/>
              <w:jc w:val="center"/>
              <w:rPr>
                <w:rFonts w:eastAsia="Calibri"/>
                <w:b/>
                <w:color w:val="000000"/>
                <w:sz w:val="20"/>
                <w:szCs w:val="20"/>
              </w:rPr>
            </w:pPr>
            <w:r w:rsidRPr="00F45BA7">
              <w:rPr>
                <w:rFonts w:eastAsia="Calibri"/>
                <w:b/>
                <w:color w:val="000000"/>
                <w:sz w:val="20"/>
                <w:szCs w:val="20"/>
              </w:rPr>
              <w:t>Фактические</w:t>
            </w:r>
            <w:r w:rsidRPr="00F45BA7">
              <w:rPr>
                <w:rFonts w:eastAsia="Calibri"/>
                <w:b/>
                <w:color w:val="000000"/>
                <w:sz w:val="20"/>
                <w:szCs w:val="20"/>
              </w:rPr>
              <w:br/>
              <w:t>значения</w:t>
            </w:r>
            <w:r w:rsidRPr="00F45BA7">
              <w:rPr>
                <w:rFonts w:eastAsia="Calibri"/>
                <w:b/>
                <w:color w:val="000000"/>
                <w:sz w:val="20"/>
                <w:szCs w:val="20"/>
              </w:rPr>
              <w:br/>
              <w:t>показателей</w:t>
            </w:r>
          </w:p>
        </w:tc>
        <w:tc>
          <w:tcPr>
            <w:tcW w:w="6005" w:type="dxa"/>
            <w:gridSpan w:val="6"/>
            <w:shd w:val="clear" w:color="auto" w:fill="auto"/>
            <w:noWrap/>
            <w:vAlign w:val="center"/>
            <w:hideMark/>
          </w:tcPr>
          <w:p w:rsidR="00F45BA7" w:rsidRPr="00F45BA7" w:rsidRDefault="00F45BA7" w:rsidP="00F45BA7">
            <w:pPr>
              <w:ind w:left="-9" w:hanging="9"/>
              <w:jc w:val="center"/>
              <w:rPr>
                <w:rFonts w:eastAsia="Calibri"/>
                <w:b/>
                <w:color w:val="000000"/>
                <w:sz w:val="20"/>
                <w:szCs w:val="20"/>
              </w:rPr>
            </w:pPr>
            <w:r w:rsidRPr="00F45BA7">
              <w:rPr>
                <w:rFonts w:eastAsia="Calibri"/>
                <w:b/>
                <w:color w:val="000000"/>
                <w:sz w:val="20"/>
                <w:szCs w:val="20"/>
              </w:rPr>
              <w:t>Плановые показатели</w:t>
            </w:r>
          </w:p>
        </w:tc>
      </w:tr>
      <w:tr w:rsidR="00F45BA7" w:rsidRPr="00F45BA7" w:rsidTr="00936AD7">
        <w:trPr>
          <w:trHeight w:val="300"/>
        </w:trPr>
        <w:tc>
          <w:tcPr>
            <w:tcW w:w="567" w:type="dxa"/>
            <w:vMerge/>
            <w:vAlign w:val="center"/>
            <w:hideMark/>
          </w:tcPr>
          <w:p w:rsidR="00F45BA7" w:rsidRPr="00F45BA7" w:rsidRDefault="00F45BA7" w:rsidP="00F45BA7">
            <w:pPr>
              <w:ind w:left="-9" w:hanging="9"/>
              <w:jc w:val="center"/>
              <w:rPr>
                <w:rFonts w:eastAsia="Calibri"/>
                <w:b/>
                <w:color w:val="000000"/>
                <w:sz w:val="20"/>
                <w:szCs w:val="20"/>
              </w:rPr>
            </w:pPr>
          </w:p>
        </w:tc>
        <w:tc>
          <w:tcPr>
            <w:tcW w:w="5103" w:type="dxa"/>
            <w:vMerge/>
            <w:vAlign w:val="center"/>
            <w:hideMark/>
          </w:tcPr>
          <w:p w:rsidR="00F45BA7" w:rsidRPr="00F45BA7" w:rsidRDefault="00F45BA7" w:rsidP="00F45BA7">
            <w:pPr>
              <w:ind w:left="-9" w:hanging="9"/>
              <w:jc w:val="center"/>
              <w:rPr>
                <w:rFonts w:eastAsia="Calibri"/>
                <w:b/>
                <w:color w:val="000000"/>
                <w:sz w:val="20"/>
                <w:szCs w:val="20"/>
              </w:rPr>
            </w:pPr>
          </w:p>
        </w:tc>
        <w:tc>
          <w:tcPr>
            <w:tcW w:w="1614" w:type="dxa"/>
            <w:vMerge/>
            <w:vAlign w:val="center"/>
            <w:hideMark/>
          </w:tcPr>
          <w:p w:rsidR="00F45BA7" w:rsidRPr="00F45BA7" w:rsidRDefault="00F45BA7" w:rsidP="00F45BA7">
            <w:pPr>
              <w:ind w:left="-9" w:hanging="9"/>
              <w:jc w:val="center"/>
              <w:rPr>
                <w:rFonts w:eastAsia="Calibri"/>
                <w:b/>
                <w:color w:val="000000"/>
                <w:sz w:val="20"/>
                <w:szCs w:val="20"/>
              </w:rPr>
            </w:pPr>
          </w:p>
        </w:tc>
        <w:tc>
          <w:tcPr>
            <w:tcW w:w="1548" w:type="dxa"/>
            <w:shd w:val="clear" w:color="auto" w:fill="auto"/>
            <w:vAlign w:val="center"/>
            <w:hideMark/>
          </w:tcPr>
          <w:p w:rsidR="00F45BA7" w:rsidRPr="00F45BA7" w:rsidRDefault="00F45BA7" w:rsidP="00F45BA7">
            <w:pPr>
              <w:ind w:left="-9" w:hanging="9"/>
              <w:jc w:val="center"/>
              <w:rPr>
                <w:rFonts w:eastAsia="Calibri"/>
                <w:b/>
                <w:color w:val="000000"/>
                <w:sz w:val="20"/>
                <w:szCs w:val="20"/>
              </w:rPr>
            </w:pPr>
            <w:r w:rsidRPr="00F45BA7">
              <w:rPr>
                <w:rFonts w:eastAsia="Calibri"/>
                <w:b/>
                <w:color w:val="000000"/>
                <w:sz w:val="20"/>
                <w:szCs w:val="20"/>
              </w:rPr>
              <w:t>2023</w:t>
            </w:r>
          </w:p>
        </w:tc>
        <w:tc>
          <w:tcPr>
            <w:tcW w:w="1090" w:type="dxa"/>
            <w:shd w:val="clear" w:color="auto" w:fill="auto"/>
            <w:vAlign w:val="center"/>
            <w:hideMark/>
          </w:tcPr>
          <w:p w:rsidR="00F45BA7" w:rsidRPr="00F45BA7" w:rsidRDefault="00F45BA7" w:rsidP="00F45BA7">
            <w:pPr>
              <w:ind w:left="-9" w:hanging="9"/>
              <w:jc w:val="center"/>
              <w:rPr>
                <w:rFonts w:eastAsia="Calibri"/>
                <w:b/>
                <w:color w:val="000000"/>
                <w:sz w:val="20"/>
                <w:szCs w:val="20"/>
              </w:rPr>
            </w:pPr>
            <w:r w:rsidRPr="00F45BA7">
              <w:rPr>
                <w:rFonts w:eastAsia="Calibri"/>
                <w:b/>
                <w:color w:val="000000"/>
                <w:sz w:val="20"/>
                <w:szCs w:val="20"/>
              </w:rPr>
              <w:t>2024</w:t>
            </w:r>
          </w:p>
        </w:tc>
        <w:tc>
          <w:tcPr>
            <w:tcW w:w="931" w:type="dxa"/>
            <w:shd w:val="clear" w:color="auto" w:fill="auto"/>
            <w:vAlign w:val="center"/>
            <w:hideMark/>
          </w:tcPr>
          <w:p w:rsidR="00F45BA7" w:rsidRPr="00F45BA7" w:rsidRDefault="00F45BA7" w:rsidP="00F45BA7">
            <w:pPr>
              <w:ind w:left="-9" w:hanging="9"/>
              <w:jc w:val="center"/>
              <w:rPr>
                <w:rFonts w:eastAsia="Calibri"/>
                <w:b/>
                <w:color w:val="000000"/>
                <w:sz w:val="20"/>
                <w:szCs w:val="20"/>
              </w:rPr>
            </w:pPr>
            <w:r w:rsidRPr="00F45BA7">
              <w:rPr>
                <w:rFonts w:eastAsia="Calibri"/>
                <w:b/>
                <w:color w:val="000000"/>
                <w:sz w:val="20"/>
                <w:szCs w:val="20"/>
              </w:rPr>
              <w:t>2025</w:t>
            </w:r>
          </w:p>
        </w:tc>
        <w:tc>
          <w:tcPr>
            <w:tcW w:w="996" w:type="dxa"/>
            <w:shd w:val="clear" w:color="auto" w:fill="auto"/>
            <w:vAlign w:val="center"/>
            <w:hideMark/>
          </w:tcPr>
          <w:p w:rsidR="00F45BA7" w:rsidRPr="00F45BA7" w:rsidRDefault="00F45BA7" w:rsidP="00F45BA7">
            <w:pPr>
              <w:ind w:left="-9" w:hanging="9"/>
              <w:jc w:val="center"/>
              <w:rPr>
                <w:rFonts w:eastAsia="Calibri"/>
                <w:b/>
                <w:color w:val="000000"/>
                <w:sz w:val="20"/>
                <w:szCs w:val="20"/>
              </w:rPr>
            </w:pPr>
            <w:r w:rsidRPr="00F45BA7">
              <w:rPr>
                <w:rFonts w:eastAsia="Calibri"/>
                <w:b/>
                <w:color w:val="000000"/>
                <w:sz w:val="20"/>
                <w:szCs w:val="20"/>
              </w:rPr>
              <w:t>2026</w:t>
            </w:r>
          </w:p>
        </w:tc>
        <w:tc>
          <w:tcPr>
            <w:tcW w:w="996" w:type="dxa"/>
            <w:shd w:val="clear" w:color="auto" w:fill="auto"/>
            <w:vAlign w:val="center"/>
            <w:hideMark/>
          </w:tcPr>
          <w:p w:rsidR="00F45BA7" w:rsidRPr="00F45BA7" w:rsidRDefault="00F45BA7" w:rsidP="00F45BA7">
            <w:pPr>
              <w:ind w:left="-9" w:hanging="9"/>
              <w:jc w:val="center"/>
              <w:rPr>
                <w:rFonts w:eastAsia="Calibri"/>
                <w:b/>
                <w:color w:val="000000"/>
                <w:sz w:val="20"/>
                <w:szCs w:val="20"/>
              </w:rPr>
            </w:pPr>
            <w:r w:rsidRPr="00F45BA7">
              <w:rPr>
                <w:rFonts w:eastAsia="Calibri"/>
                <w:b/>
                <w:color w:val="000000"/>
                <w:sz w:val="20"/>
                <w:szCs w:val="20"/>
              </w:rPr>
              <w:t>2027</w:t>
            </w:r>
          </w:p>
        </w:tc>
        <w:tc>
          <w:tcPr>
            <w:tcW w:w="996" w:type="dxa"/>
            <w:shd w:val="clear" w:color="auto" w:fill="auto"/>
            <w:vAlign w:val="center"/>
            <w:hideMark/>
          </w:tcPr>
          <w:p w:rsidR="00F45BA7" w:rsidRPr="00F45BA7" w:rsidRDefault="00F45BA7" w:rsidP="00F45BA7">
            <w:pPr>
              <w:ind w:left="-9" w:hanging="9"/>
              <w:jc w:val="center"/>
              <w:rPr>
                <w:rFonts w:eastAsia="Calibri"/>
                <w:b/>
                <w:color w:val="000000"/>
                <w:sz w:val="20"/>
                <w:szCs w:val="20"/>
              </w:rPr>
            </w:pPr>
            <w:r w:rsidRPr="00F45BA7">
              <w:rPr>
                <w:rFonts w:eastAsia="Calibri"/>
                <w:b/>
                <w:color w:val="000000"/>
                <w:sz w:val="20"/>
                <w:szCs w:val="20"/>
              </w:rPr>
              <w:t>2028</w:t>
            </w:r>
          </w:p>
        </w:tc>
        <w:tc>
          <w:tcPr>
            <w:tcW w:w="996" w:type="dxa"/>
            <w:shd w:val="clear" w:color="auto" w:fill="auto"/>
            <w:vAlign w:val="center"/>
            <w:hideMark/>
          </w:tcPr>
          <w:p w:rsidR="00F45BA7" w:rsidRPr="00F45BA7" w:rsidRDefault="00F45BA7" w:rsidP="00F45BA7">
            <w:pPr>
              <w:ind w:left="-9" w:hanging="9"/>
              <w:jc w:val="center"/>
              <w:rPr>
                <w:rFonts w:eastAsia="Calibri"/>
                <w:b/>
                <w:color w:val="000000"/>
                <w:sz w:val="20"/>
                <w:szCs w:val="20"/>
              </w:rPr>
            </w:pPr>
            <w:r w:rsidRPr="00F45BA7">
              <w:rPr>
                <w:rFonts w:eastAsia="Calibri"/>
                <w:b/>
                <w:color w:val="000000"/>
                <w:sz w:val="20"/>
                <w:szCs w:val="20"/>
              </w:rPr>
              <w:t>2029-2041</w:t>
            </w:r>
          </w:p>
        </w:tc>
      </w:tr>
      <w:tr w:rsidR="00F45BA7" w:rsidRPr="00F45BA7" w:rsidTr="00936AD7">
        <w:trPr>
          <w:trHeight w:val="780"/>
        </w:trPr>
        <w:tc>
          <w:tcPr>
            <w:tcW w:w="567" w:type="dxa"/>
            <w:shd w:val="clear" w:color="auto" w:fill="auto"/>
            <w:noWrap/>
            <w:vAlign w:val="center"/>
          </w:tcPr>
          <w:p w:rsidR="00F45BA7" w:rsidRPr="00F45BA7" w:rsidRDefault="00F45BA7" w:rsidP="00F45BA7">
            <w:pPr>
              <w:ind w:left="-9" w:hanging="9"/>
              <w:jc w:val="center"/>
              <w:rPr>
                <w:rFonts w:eastAsia="Calibri"/>
                <w:color w:val="000000"/>
                <w:sz w:val="20"/>
                <w:szCs w:val="20"/>
              </w:rPr>
            </w:pPr>
            <w:r w:rsidRPr="00F45BA7">
              <w:rPr>
                <w:rFonts w:eastAsia="Calibri"/>
                <w:color w:val="000000"/>
                <w:sz w:val="20"/>
                <w:szCs w:val="20"/>
              </w:rPr>
              <w:t>1</w:t>
            </w:r>
          </w:p>
        </w:tc>
        <w:tc>
          <w:tcPr>
            <w:tcW w:w="5103" w:type="dxa"/>
            <w:shd w:val="clear" w:color="auto" w:fill="auto"/>
            <w:vAlign w:val="center"/>
            <w:hideMark/>
          </w:tcPr>
          <w:p w:rsidR="00F45BA7" w:rsidRPr="00F45BA7" w:rsidRDefault="00F45BA7" w:rsidP="00F45BA7">
            <w:pPr>
              <w:ind w:left="-9" w:hanging="9"/>
              <w:jc w:val="both"/>
              <w:rPr>
                <w:rFonts w:eastAsia="Calibri"/>
                <w:color w:val="000000"/>
                <w:sz w:val="20"/>
                <w:szCs w:val="20"/>
              </w:rPr>
            </w:pPr>
            <w:r w:rsidRPr="00F45BA7">
              <w:rPr>
                <w:rFonts w:eastAsia="Calibri"/>
                <w:color w:val="000000"/>
                <w:sz w:val="20"/>
                <w:szCs w:val="20"/>
              </w:rPr>
              <w:t>Количество прекращений подачи тепловой энергии, теплоносителя в результате технологических нарушений на тепловых сетях на 1 км тепловых сетей</w:t>
            </w:r>
          </w:p>
        </w:tc>
        <w:tc>
          <w:tcPr>
            <w:tcW w:w="1614" w:type="dxa"/>
            <w:shd w:val="clear" w:color="auto" w:fill="auto"/>
            <w:noWrap/>
            <w:vAlign w:val="center"/>
            <w:hideMark/>
          </w:tcPr>
          <w:p w:rsidR="00F45BA7" w:rsidRPr="00F45BA7" w:rsidRDefault="00F45BA7" w:rsidP="00F45BA7">
            <w:pPr>
              <w:ind w:left="-9" w:hanging="9"/>
              <w:jc w:val="center"/>
              <w:rPr>
                <w:rFonts w:eastAsia="Calibri"/>
                <w:color w:val="000000"/>
                <w:sz w:val="20"/>
                <w:szCs w:val="20"/>
              </w:rPr>
            </w:pPr>
            <w:r w:rsidRPr="00F45BA7">
              <w:rPr>
                <w:rFonts w:eastAsia="Calibri"/>
                <w:color w:val="000000"/>
                <w:sz w:val="20"/>
                <w:szCs w:val="20"/>
              </w:rPr>
              <w:t>ед./км</w:t>
            </w:r>
          </w:p>
        </w:tc>
        <w:tc>
          <w:tcPr>
            <w:tcW w:w="1548" w:type="dxa"/>
            <w:shd w:val="clear" w:color="auto" w:fill="auto"/>
            <w:noWrap/>
            <w:vAlign w:val="center"/>
          </w:tcPr>
          <w:p w:rsidR="00F45BA7" w:rsidRPr="00F45BA7" w:rsidRDefault="00F45BA7" w:rsidP="00F45BA7">
            <w:pPr>
              <w:ind w:left="-9" w:hanging="9"/>
              <w:jc w:val="center"/>
              <w:rPr>
                <w:rFonts w:eastAsia="Calibri"/>
                <w:color w:val="000000"/>
                <w:sz w:val="20"/>
                <w:szCs w:val="20"/>
              </w:rPr>
            </w:pPr>
            <w:r w:rsidRPr="00F45BA7">
              <w:rPr>
                <w:rFonts w:eastAsia="Calibri"/>
                <w:color w:val="000000"/>
                <w:sz w:val="20"/>
                <w:szCs w:val="20"/>
              </w:rPr>
              <w:t>0</w:t>
            </w:r>
          </w:p>
        </w:tc>
        <w:tc>
          <w:tcPr>
            <w:tcW w:w="1090" w:type="dxa"/>
            <w:shd w:val="clear" w:color="auto" w:fill="auto"/>
            <w:noWrap/>
            <w:vAlign w:val="center"/>
          </w:tcPr>
          <w:p w:rsidR="00F45BA7" w:rsidRPr="00F45BA7" w:rsidRDefault="00F45BA7" w:rsidP="00F45BA7">
            <w:pPr>
              <w:ind w:left="-9" w:hanging="9"/>
              <w:jc w:val="center"/>
              <w:rPr>
                <w:rFonts w:eastAsia="Calibri"/>
                <w:color w:val="000000"/>
                <w:sz w:val="20"/>
                <w:szCs w:val="20"/>
              </w:rPr>
            </w:pPr>
            <w:r w:rsidRPr="00F45BA7">
              <w:rPr>
                <w:rFonts w:eastAsia="Calibri"/>
                <w:color w:val="000000"/>
                <w:sz w:val="20"/>
                <w:szCs w:val="20"/>
              </w:rPr>
              <w:t>0</w:t>
            </w:r>
          </w:p>
        </w:tc>
        <w:tc>
          <w:tcPr>
            <w:tcW w:w="931" w:type="dxa"/>
            <w:shd w:val="clear" w:color="auto" w:fill="auto"/>
            <w:noWrap/>
            <w:vAlign w:val="center"/>
          </w:tcPr>
          <w:p w:rsidR="00F45BA7" w:rsidRPr="00F45BA7" w:rsidRDefault="00F45BA7" w:rsidP="00F45BA7">
            <w:pPr>
              <w:ind w:left="-9" w:hanging="9"/>
              <w:jc w:val="center"/>
              <w:rPr>
                <w:rFonts w:eastAsia="Calibri"/>
                <w:color w:val="000000"/>
                <w:sz w:val="20"/>
                <w:szCs w:val="20"/>
              </w:rPr>
            </w:pPr>
            <w:r w:rsidRPr="00F45BA7">
              <w:rPr>
                <w:rFonts w:eastAsia="Calibri"/>
                <w:color w:val="000000"/>
                <w:sz w:val="20"/>
                <w:szCs w:val="20"/>
              </w:rPr>
              <w:t>0</w:t>
            </w:r>
          </w:p>
        </w:tc>
        <w:tc>
          <w:tcPr>
            <w:tcW w:w="996" w:type="dxa"/>
            <w:shd w:val="clear" w:color="auto" w:fill="auto"/>
            <w:noWrap/>
            <w:vAlign w:val="center"/>
          </w:tcPr>
          <w:p w:rsidR="00F45BA7" w:rsidRPr="00F45BA7" w:rsidRDefault="00F45BA7" w:rsidP="00F45BA7">
            <w:pPr>
              <w:ind w:left="-9" w:hanging="9"/>
              <w:jc w:val="center"/>
              <w:rPr>
                <w:rFonts w:eastAsia="Calibri"/>
                <w:color w:val="000000"/>
                <w:sz w:val="20"/>
                <w:szCs w:val="20"/>
              </w:rPr>
            </w:pPr>
            <w:r w:rsidRPr="00F45BA7">
              <w:rPr>
                <w:rFonts w:eastAsia="Calibri"/>
                <w:color w:val="000000"/>
                <w:sz w:val="20"/>
                <w:szCs w:val="20"/>
              </w:rPr>
              <w:t>0</w:t>
            </w:r>
          </w:p>
        </w:tc>
        <w:tc>
          <w:tcPr>
            <w:tcW w:w="996" w:type="dxa"/>
            <w:shd w:val="clear" w:color="auto" w:fill="auto"/>
            <w:noWrap/>
            <w:vAlign w:val="center"/>
          </w:tcPr>
          <w:p w:rsidR="00F45BA7" w:rsidRPr="00F45BA7" w:rsidRDefault="00F45BA7" w:rsidP="00F45BA7">
            <w:pPr>
              <w:ind w:left="-9" w:hanging="9"/>
              <w:jc w:val="center"/>
              <w:rPr>
                <w:rFonts w:eastAsia="Calibri"/>
                <w:color w:val="000000"/>
                <w:sz w:val="20"/>
                <w:szCs w:val="20"/>
              </w:rPr>
            </w:pPr>
            <w:r w:rsidRPr="00F45BA7">
              <w:rPr>
                <w:rFonts w:eastAsia="Calibri"/>
                <w:color w:val="000000"/>
                <w:sz w:val="20"/>
                <w:szCs w:val="20"/>
              </w:rPr>
              <w:t>0</w:t>
            </w:r>
          </w:p>
        </w:tc>
        <w:tc>
          <w:tcPr>
            <w:tcW w:w="996" w:type="dxa"/>
            <w:shd w:val="clear" w:color="auto" w:fill="auto"/>
            <w:noWrap/>
            <w:vAlign w:val="center"/>
          </w:tcPr>
          <w:p w:rsidR="00F45BA7" w:rsidRPr="00F45BA7" w:rsidRDefault="00F45BA7" w:rsidP="00F45BA7">
            <w:pPr>
              <w:ind w:left="-9" w:hanging="9"/>
              <w:jc w:val="center"/>
              <w:rPr>
                <w:rFonts w:eastAsia="Calibri"/>
                <w:color w:val="000000"/>
                <w:sz w:val="20"/>
                <w:szCs w:val="20"/>
              </w:rPr>
            </w:pPr>
            <w:r w:rsidRPr="00F45BA7">
              <w:rPr>
                <w:rFonts w:eastAsia="Calibri"/>
                <w:color w:val="000000"/>
                <w:sz w:val="20"/>
                <w:szCs w:val="20"/>
              </w:rPr>
              <w:t>0</w:t>
            </w:r>
          </w:p>
        </w:tc>
        <w:tc>
          <w:tcPr>
            <w:tcW w:w="996" w:type="dxa"/>
            <w:shd w:val="clear" w:color="auto" w:fill="auto"/>
            <w:noWrap/>
            <w:vAlign w:val="center"/>
          </w:tcPr>
          <w:p w:rsidR="00F45BA7" w:rsidRPr="00F45BA7" w:rsidRDefault="00F45BA7" w:rsidP="00F45BA7">
            <w:pPr>
              <w:ind w:left="-9" w:hanging="9"/>
              <w:jc w:val="center"/>
              <w:rPr>
                <w:rFonts w:eastAsia="Calibri"/>
                <w:color w:val="000000"/>
                <w:sz w:val="20"/>
                <w:szCs w:val="20"/>
              </w:rPr>
            </w:pPr>
            <w:r w:rsidRPr="00F45BA7">
              <w:rPr>
                <w:rFonts w:eastAsia="Calibri"/>
                <w:color w:val="000000"/>
                <w:sz w:val="20"/>
                <w:szCs w:val="20"/>
              </w:rPr>
              <w:t>0</w:t>
            </w:r>
          </w:p>
        </w:tc>
      </w:tr>
      <w:tr w:rsidR="00F45BA7" w:rsidRPr="00F45BA7" w:rsidTr="00936AD7">
        <w:trPr>
          <w:trHeight w:val="1035"/>
        </w:trPr>
        <w:tc>
          <w:tcPr>
            <w:tcW w:w="567" w:type="dxa"/>
            <w:shd w:val="clear" w:color="auto" w:fill="auto"/>
            <w:noWrap/>
            <w:vAlign w:val="center"/>
          </w:tcPr>
          <w:p w:rsidR="00F45BA7" w:rsidRPr="00F45BA7" w:rsidRDefault="00F45BA7" w:rsidP="00F45BA7">
            <w:pPr>
              <w:ind w:left="-9" w:hanging="9"/>
              <w:jc w:val="center"/>
              <w:rPr>
                <w:rFonts w:eastAsia="Calibri"/>
                <w:color w:val="000000"/>
                <w:sz w:val="20"/>
                <w:szCs w:val="20"/>
              </w:rPr>
            </w:pPr>
            <w:r w:rsidRPr="00F45BA7">
              <w:rPr>
                <w:rFonts w:eastAsia="Calibri"/>
                <w:color w:val="000000"/>
                <w:sz w:val="20"/>
                <w:szCs w:val="20"/>
              </w:rPr>
              <w:t>2</w:t>
            </w:r>
          </w:p>
        </w:tc>
        <w:tc>
          <w:tcPr>
            <w:tcW w:w="5103" w:type="dxa"/>
            <w:shd w:val="clear" w:color="auto" w:fill="auto"/>
            <w:vAlign w:val="center"/>
            <w:hideMark/>
          </w:tcPr>
          <w:p w:rsidR="00F45BA7" w:rsidRPr="00F45BA7" w:rsidRDefault="00F45BA7" w:rsidP="00F45BA7">
            <w:pPr>
              <w:ind w:left="-9" w:hanging="9"/>
              <w:jc w:val="both"/>
              <w:rPr>
                <w:rFonts w:eastAsia="Calibri"/>
                <w:color w:val="000000"/>
                <w:sz w:val="20"/>
                <w:szCs w:val="20"/>
              </w:rPr>
            </w:pPr>
            <w:r w:rsidRPr="00F45BA7">
              <w:rPr>
                <w:rFonts w:eastAsia="Calibri"/>
                <w:color w:val="000000"/>
                <w:sz w:val="20"/>
                <w:szCs w:val="20"/>
              </w:rPr>
              <w:t>Количество прекращений подачи тепловой энергии, зафиксированное на границах раздела балансовой принадлежности сторон договора, причиной которых явились технологические нарушения на тепловых сетях</w:t>
            </w:r>
          </w:p>
        </w:tc>
        <w:tc>
          <w:tcPr>
            <w:tcW w:w="1614" w:type="dxa"/>
            <w:shd w:val="clear" w:color="auto" w:fill="auto"/>
            <w:noWrap/>
            <w:vAlign w:val="center"/>
            <w:hideMark/>
          </w:tcPr>
          <w:p w:rsidR="00F45BA7" w:rsidRPr="00F45BA7" w:rsidRDefault="00F45BA7" w:rsidP="00F45BA7">
            <w:pPr>
              <w:ind w:left="-9" w:hanging="9"/>
              <w:jc w:val="center"/>
              <w:rPr>
                <w:rFonts w:eastAsia="Calibri"/>
                <w:color w:val="000000"/>
                <w:sz w:val="20"/>
                <w:szCs w:val="20"/>
              </w:rPr>
            </w:pPr>
            <w:r w:rsidRPr="00F45BA7">
              <w:rPr>
                <w:rFonts w:eastAsia="Calibri"/>
                <w:color w:val="000000"/>
                <w:sz w:val="20"/>
                <w:szCs w:val="20"/>
              </w:rPr>
              <w:t>ед.</w:t>
            </w:r>
          </w:p>
        </w:tc>
        <w:tc>
          <w:tcPr>
            <w:tcW w:w="1548" w:type="dxa"/>
            <w:shd w:val="clear" w:color="auto" w:fill="auto"/>
            <w:noWrap/>
            <w:vAlign w:val="center"/>
            <w:hideMark/>
          </w:tcPr>
          <w:p w:rsidR="00F45BA7" w:rsidRPr="00F45BA7" w:rsidRDefault="00F45BA7" w:rsidP="00F45BA7">
            <w:pPr>
              <w:ind w:left="-9" w:hanging="9"/>
              <w:jc w:val="center"/>
              <w:rPr>
                <w:rFonts w:eastAsia="Calibri"/>
                <w:color w:val="000000"/>
                <w:sz w:val="20"/>
                <w:szCs w:val="20"/>
              </w:rPr>
            </w:pPr>
            <w:r w:rsidRPr="00F45BA7">
              <w:rPr>
                <w:rFonts w:eastAsia="Calibri"/>
                <w:color w:val="000000"/>
                <w:sz w:val="20"/>
                <w:szCs w:val="20"/>
              </w:rPr>
              <w:t>0</w:t>
            </w:r>
          </w:p>
        </w:tc>
        <w:tc>
          <w:tcPr>
            <w:tcW w:w="1090" w:type="dxa"/>
            <w:shd w:val="clear" w:color="auto" w:fill="auto"/>
            <w:noWrap/>
            <w:vAlign w:val="center"/>
            <w:hideMark/>
          </w:tcPr>
          <w:p w:rsidR="00F45BA7" w:rsidRPr="00F45BA7" w:rsidRDefault="00F45BA7" w:rsidP="00F45BA7">
            <w:pPr>
              <w:ind w:left="-9" w:hanging="9"/>
              <w:jc w:val="center"/>
              <w:rPr>
                <w:rFonts w:eastAsia="Calibri"/>
                <w:color w:val="000000"/>
                <w:sz w:val="20"/>
                <w:szCs w:val="20"/>
              </w:rPr>
            </w:pPr>
            <w:r w:rsidRPr="00F45BA7">
              <w:rPr>
                <w:rFonts w:eastAsia="Calibri"/>
                <w:color w:val="000000"/>
                <w:sz w:val="20"/>
                <w:szCs w:val="20"/>
              </w:rPr>
              <w:t>0</w:t>
            </w:r>
          </w:p>
        </w:tc>
        <w:tc>
          <w:tcPr>
            <w:tcW w:w="931" w:type="dxa"/>
            <w:shd w:val="clear" w:color="auto" w:fill="auto"/>
            <w:noWrap/>
            <w:vAlign w:val="center"/>
            <w:hideMark/>
          </w:tcPr>
          <w:p w:rsidR="00F45BA7" w:rsidRPr="00F45BA7" w:rsidRDefault="00F45BA7" w:rsidP="00F45BA7">
            <w:pPr>
              <w:ind w:left="-9" w:hanging="9"/>
              <w:jc w:val="center"/>
              <w:rPr>
                <w:rFonts w:eastAsia="Calibri"/>
                <w:color w:val="000000"/>
                <w:sz w:val="20"/>
                <w:szCs w:val="20"/>
              </w:rPr>
            </w:pPr>
            <w:r w:rsidRPr="00F45BA7">
              <w:rPr>
                <w:rFonts w:eastAsia="Calibri"/>
                <w:color w:val="000000"/>
                <w:sz w:val="20"/>
                <w:szCs w:val="20"/>
              </w:rPr>
              <w:t>0</w:t>
            </w:r>
          </w:p>
        </w:tc>
        <w:tc>
          <w:tcPr>
            <w:tcW w:w="996" w:type="dxa"/>
            <w:shd w:val="clear" w:color="auto" w:fill="auto"/>
            <w:noWrap/>
            <w:vAlign w:val="center"/>
            <w:hideMark/>
          </w:tcPr>
          <w:p w:rsidR="00F45BA7" w:rsidRPr="00F45BA7" w:rsidRDefault="00F45BA7" w:rsidP="00F45BA7">
            <w:pPr>
              <w:ind w:left="-9" w:hanging="9"/>
              <w:jc w:val="center"/>
              <w:rPr>
                <w:rFonts w:eastAsia="Calibri"/>
                <w:color w:val="000000"/>
                <w:sz w:val="20"/>
                <w:szCs w:val="20"/>
              </w:rPr>
            </w:pPr>
            <w:r w:rsidRPr="00F45BA7">
              <w:rPr>
                <w:rFonts w:eastAsia="Calibri"/>
                <w:color w:val="000000"/>
                <w:sz w:val="20"/>
                <w:szCs w:val="20"/>
              </w:rPr>
              <w:t>0</w:t>
            </w:r>
          </w:p>
        </w:tc>
        <w:tc>
          <w:tcPr>
            <w:tcW w:w="996" w:type="dxa"/>
            <w:shd w:val="clear" w:color="auto" w:fill="auto"/>
            <w:noWrap/>
            <w:vAlign w:val="center"/>
            <w:hideMark/>
          </w:tcPr>
          <w:p w:rsidR="00F45BA7" w:rsidRPr="00F45BA7" w:rsidRDefault="00F45BA7" w:rsidP="00F45BA7">
            <w:pPr>
              <w:ind w:left="-9" w:hanging="9"/>
              <w:jc w:val="center"/>
              <w:rPr>
                <w:rFonts w:eastAsia="Calibri"/>
                <w:color w:val="000000"/>
                <w:sz w:val="20"/>
                <w:szCs w:val="20"/>
              </w:rPr>
            </w:pPr>
            <w:r w:rsidRPr="00F45BA7">
              <w:rPr>
                <w:rFonts w:eastAsia="Calibri"/>
                <w:color w:val="000000"/>
                <w:sz w:val="20"/>
                <w:szCs w:val="20"/>
              </w:rPr>
              <w:t>0</w:t>
            </w:r>
          </w:p>
        </w:tc>
        <w:tc>
          <w:tcPr>
            <w:tcW w:w="996" w:type="dxa"/>
            <w:shd w:val="clear" w:color="auto" w:fill="auto"/>
            <w:noWrap/>
            <w:vAlign w:val="center"/>
            <w:hideMark/>
          </w:tcPr>
          <w:p w:rsidR="00F45BA7" w:rsidRPr="00F45BA7" w:rsidRDefault="00F45BA7" w:rsidP="00F45BA7">
            <w:pPr>
              <w:ind w:left="-9" w:hanging="9"/>
              <w:jc w:val="center"/>
              <w:rPr>
                <w:rFonts w:eastAsia="Calibri"/>
                <w:color w:val="000000"/>
                <w:sz w:val="20"/>
                <w:szCs w:val="20"/>
              </w:rPr>
            </w:pPr>
            <w:r w:rsidRPr="00F45BA7">
              <w:rPr>
                <w:rFonts w:eastAsia="Calibri"/>
                <w:color w:val="000000"/>
                <w:sz w:val="20"/>
                <w:szCs w:val="20"/>
              </w:rPr>
              <w:t>0</w:t>
            </w:r>
          </w:p>
        </w:tc>
        <w:tc>
          <w:tcPr>
            <w:tcW w:w="996" w:type="dxa"/>
            <w:shd w:val="clear" w:color="auto" w:fill="auto"/>
            <w:noWrap/>
            <w:vAlign w:val="center"/>
            <w:hideMark/>
          </w:tcPr>
          <w:p w:rsidR="00F45BA7" w:rsidRPr="00F45BA7" w:rsidRDefault="00F45BA7" w:rsidP="00F45BA7">
            <w:pPr>
              <w:ind w:left="-9" w:hanging="9"/>
              <w:jc w:val="center"/>
              <w:rPr>
                <w:rFonts w:eastAsia="Calibri"/>
                <w:color w:val="000000"/>
                <w:sz w:val="20"/>
                <w:szCs w:val="20"/>
              </w:rPr>
            </w:pPr>
            <w:r w:rsidRPr="00F45BA7">
              <w:rPr>
                <w:rFonts w:eastAsia="Calibri"/>
                <w:color w:val="000000"/>
                <w:sz w:val="20"/>
                <w:szCs w:val="20"/>
              </w:rPr>
              <w:t>0</w:t>
            </w:r>
          </w:p>
        </w:tc>
      </w:tr>
      <w:tr w:rsidR="00F45BA7" w:rsidRPr="00F45BA7" w:rsidTr="00936AD7">
        <w:trPr>
          <w:trHeight w:val="525"/>
        </w:trPr>
        <w:tc>
          <w:tcPr>
            <w:tcW w:w="567" w:type="dxa"/>
            <w:shd w:val="clear" w:color="auto" w:fill="auto"/>
            <w:noWrap/>
            <w:vAlign w:val="center"/>
          </w:tcPr>
          <w:p w:rsidR="00F45BA7" w:rsidRPr="00F45BA7" w:rsidRDefault="00F45BA7" w:rsidP="00F45BA7">
            <w:pPr>
              <w:ind w:left="-9" w:hanging="9"/>
              <w:jc w:val="center"/>
              <w:rPr>
                <w:rFonts w:eastAsia="Calibri"/>
                <w:color w:val="000000"/>
                <w:sz w:val="20"/>
                <w:szCs w:val="20"/>
              </w:rPr>
            </w:pPr>
            <w:r w:rsidRPr="00F45BA7">
              <w:rPr>
                <w:rFonts w:eastAsia="Calibri"/>
                <w:color w:val="000000"/>
                <w:sz w:val="20"/>
                <w:szCs w:val="20"/>
              </w:rPr>
              <w:t>3</w:t>
            </w:r>
          </w:p>
        </w:tc>
        <w:tc>
          <w:tcPr>
            <w:tcW w:w="5103" w:type="dxa"/>
            <w:shd w:val="clear" w:color="auto" w:fill="auto"/>
            <w:vAlign w:val="center"/>
            <w:hideMark/>
          </w:tcPr>
          <w:p w:rsidR="00F45BA7" w:rsidRPr="00F45BA7" w:rsidRDefault="00F45BA7" w:rsidP="00F45BA7">
            <w:pPr>
              <w:ind w:left="-9" w:hanging="9"/>
              <w:jc w:val="both"/>
              <w:rPr>
                <w:rFonts w:eastAsia="Calibri"/>
                <w:color w:val="000000"/>
                <w:sz w:val="20"/>
                <w:szCs w:val="20"/>
              </w:rPr>
            </w:pPr>
            <w:r w:rsidRPr="00F45BA7">
              <w:rPr>
                <w:rFonts w:eastAsia="Calibri"/>
                <w:color w:val="000000"/>
                <w:sz w:val="20"/>
                <w:szCs w:val="20"/>
              </w:rPr>
              <w:t>Суммарная протяженность тепловой сети в</w:t>
            </w:r>
            <w:r w:rsidRPr="00F45BA7">
              <w:rPr>
                <w:rFonts w:eastAsia="Calibri"/>
                <w:color w:val="000000"/>
                <w:sz w:val="20"/>
                <w:szCs w:val="20"/>
              </w:rPr>
              <w:br/>
              <w:t>двухтрубном исчислении</w:t>
            </w:r>
          </w:p>
        </w:tc>
        <w:tc>
          <w:tcPr>
            <w:tcW w:w="1614" w:type="dxa"/>
            <w:shd w:val="clear" w:color="auto" w:fill="auto"/>
            <w:noWrap/>
            <w:vAlign w:val="center"/>
            <w:hideMark/>
          </w:tcPr>
          <w:p w:rsidR="00F45BA7" w:rsidRPr="00F45BA7" w:rsidRDefault="00F45BA7" w:rsidP="00F45BA7">
            <w:pPr>
              <w:ind w:left="-9" w:hanging="9"/>
              <w:jc w:val="center"/>
              <w:rPr>
                <w:rFonts w:eastAsia="Calibri"/>
                <w:color w:val="000000"/>
                <w:sz w:val="20"/>
                <w:szCs w:val="20"/>
              </w:rPr>
            </w:pPr>
            <w:r w:rsidRPr="00F45BA7">
              <w:rPr>
                <w:rFonts w:eastAsia="Calibri"/>
                <w:color w:val="000000"/>
                <w:sz w:val="20"/>
                <w:szCs w:val="20"/>
              </w:rPr>
              <w:t>км</w:t>
            </w:r>
          </w:p>
        </w:tc>
        <w:tc>
          <w:tcPr>
            <w:tcW w:w="1548" w:type="dxa"/>
            <w:shd w:val="clear" w:color="auto" w:fill="auto"/>
            <w:noWrap/>
            <w:vAlign w:val="center"/>
          </w:tcPr>
          <w:p w:rsidR="00F45BA7" w:rsidRPr="00F45BA7" w:rsidRDefault="00F45BA7" w:rsidP="00F45BA7">
            <w:pPr>
              <w:ind w:left="-9" w:hanging="9"/>
              <w:jc w:val="center"/>
              <w:rPr>
                <w:rFonts w:eastAsia="Calibri"/>
                <w:color w:val="000000"/>
                <w:sz w:val="20"/>
                <w:szCs w:val="20"/>
              </w:rPr>
            </w:pPr>
            <w:r w:rsidRPr="00F45BA7">
              <w:rPr>
                <w:rFonts w:eastAsia="Calibri"/>
                <w:color w:val="000000"/>
                <w:sz w:val="20"/>
                <w:szCs w:val="20"/>
              </w:rPr>
              <w:t>5,695</w:t>
            </w:r>
          </w:p>
        </w:tc>
        <w:tc>
          <w:tcPr>
            <w:tcW w:w="1090" w:type="dxa"/>
            <w:shd w:val="clear" w:color="auto" w:fill="auto"/>
            <w:noWrap/>
            <w:vAlign w:val="center"/>
          </w:tcPr>
          <w:p w:rsidR="00F45BA7" w:rsidRPr="00F45BA7" w:rsidRDefault="00F45BA7" w:rsidP="00F45BA7">
            <w:pPr>
              <w:ind w:left="-9" w:hanging="9"/>
              <w:jc w:val="center"/>
              <w:rPr>
                <w:rFonts w:eastAsia="Calibri"/>
                <w:color w:val="000000"/>
                <w:sz w:val="20"/>
                <w:szCs w:val="20"/>
              </w:rPr>
            </w:pPr>
            <w:r w:rsidRPr="00F45BA7">
              <w:rPr>
                <w:rFonts w:eastAsia="Calibri"/>
                <w:color w:val="000000"/>
                <w:sz w:val="20"/>
                <w:szCs w:val="20"/>
              </w:rPr>
              <w:t>5,695</w:t>
            </w:r>
          </w:p>
        </w:tc>
        <w:tc>
          <w:tcPr>
            <w:tcW w:w="931" w:type="dxa"/>
            <w:shd w:val="clear" w:color="auto" w:fill="auto"/>
            <w:noWrap/>
            <w:vAlign w:val="center"/>
          </w:tcPr>
          <w:p w:rsidR="00F45BA7" w:rsidRPr="00F45BA7" w:rsidRDefault="00F45BA7" w:rsidP="00F45BA7">
            <w:pPr>
              <w:ind w:left="-9" w:hanging="9"/>
              <w:jc w:val="center"/>
              <w:rPr>
                <w:rFonts w:eastAsia="Calibri"/>
                <w:color w:val="000000"/>
                <w:sz w:val="20"/>
                <w:szCs w:val="20"/>
              </w:rPr>
            </w:pPr>
            <w:r w:rsidRPr="00F45BA7">
              <w:rPr>
                <w:rFonts w:eastAsia="Calibri"/>
                <w:color w:val="000000"/>
                <w:sz w:val="20"/>
                <w:szCs w:val="20"/>
              </w:rPr>
              <w:t>5,695</w:t>
            </w:r>
          </w:p>
        </w:tc>
        <w:tc>
          <w:tcPr>
            <w:tcW w:w="996" w:type="dxa"/>
            <w:shd w:val="clear" w:color="auto" w:fill="auto"/>
            <w:noWrap/>
            <w:vAlign w:val="center"/>
          </w:tcPr>
          <w:p w:rsidR="00F45BA7" w:rsidRPr="00F45BA7" w:rsidRDefault="00F45BA7" w:rsidP="00F45BA7">
            <w:pPr>
              <w:ind w:left="-9" w:hanging="9"/>
              <w:jc w:val="center"/>
              <w:rPr>
                <w:rFonts w:eastAsia="Calibri"/>
                <w:color w:val="000000"/>
                <w:sz w:val="20"/>
                <w:szCs w:val="20"/>
              </w:rPr>
            </w:pPr>
            <w:r w:rsidRPr="00F45BA7">
              <w:rPr>
                <w:rFonts w:eastAsia="Calibri"/>
                <w:color w:val="000000"/>
                <w:sz w:val="20"/>
                <w:szCs w:val="20"/>
              </w:rPr>
              <w:t>5,695</w:t>
            </w:r>
          </w:p>
        </w:tc>
        <w:tc>
          <w:tcPr>
            <w:tcW w:w="996" w:type="dxa"/>
            <w:shd w:val="clear" w:color="auto" w:fill="auto"/>
            <w:noWrap/>
            <w:vAlign w:val="center"/>
          </w:tcPr>
          <w:p w:rsidR="00F45BA7" w:rsidRPr="00F45BA7" w:rsidRDefault="00F45BA7" w:rsidP="00F45BA7">
            <w:pPr>
              <w:ind w:left="-9" w:hanging="9"/>
              <w:jc w:val="center"/>
              <w:rPr>
                <w:rFonts w:eastAsia="Calibri"/>
                <w:color w:val="000000"/>
                <w:sz w:val="20"/>
                <w:szCs w:val="20"/>
              </w:rPr>
            </w:pPr>
            <w:r w:rsidRPr="00F45BA7">
              <w:rPr>
                <w:rFonts w:eastAsia="Calibri"/>
                <w:color w:val="000000"/>
                <w:sz w:val="20"/>
                <w:szCs w:val="20"/>
              </w:rPr>
              <w:t>5,695</w:t>
            </w:r>
          </w:p>
        </w:tc>
        <w:tc>
          <w:tcPr>
            <w:tcW w:w="996" w:type="dxa"/>
            <w:shd w:val="clear" w:color="auto" w:fill="auto"/>
            <w:noWrap/>
            <w:vAlign w:val="center"/>
          </w:tcPr>
          <w:p w:rsidR="00F45BA7" w:rsidRPr="00F45BA7" w:rsidRDefault="00F45BA7" w:rsidP="00F45BA7">
            <w:pPr>
              <w:ind w:left="-9" w:hanging="9"/>
              <w:jc w:val="center"/>
              <w:rPr>
                <w:rFonts w:eastAsia="Calibri"/>
                <w:color w:val="000000"/>
                <w:sz w:val="20"/>
                <w:szCs w:val="20"/>
              </w:rPr>
            </w:pPr>
            <w:r w:rsidRPr="00F45BA7">
              <w:rPr>
                <w:rFonts w:eastAsia="Calibri"/>
                <w:color w:val="000000"/>
                <w:sz w:val="20"/>
                <w:szCs w:val="20"/>
              </w:rPr>
              <w:t>5,695</w:t>
            </w:r>
          </w:p>
        </w:tc>
        <w:tc>
          <w:tcPr>
            <w:tcW w:w="996" w:type="dxa"/>
            <w:shd w:val="clear" w:color="auto" w:fill="auto"/>
            <w:noWrap/>
            <w:vAlign w:val="center"/>
          </w:tcPr>
          <w:p w:rsidR="00F45BA7" w:rsidRPr="00F45BA7" w:rsidRDefault="00F45BA7" w:rsidP="00F45BA7">
            <w:pPr>
              <w:ind w:left="-9" w:hanging="9"/>
              <w:jc w:val="center"/>
              <w:rPr>
                <w:rFonts w:eastAsia="Calibri"/>
                <w:color w:val="000000"/>
                <w:sz w:val="20"/>
                <w:szCs w:val="20"/>
              </w:rPr>
            </w:pPr>
            <w:r w:rsidRPr="00F45BA7">
              <w:rPr>
                <w:rFonts w:eastAsia="Calibri"/>
                <w:color w:val="000000"/>
                <w:sz w:val="20"/>
                <w:szCs w:val="20"/>
              </w:rPr>
              <w:t>5,695</w:t>
            </w:r>
          </w:p>
        </w:tc>
      </w:tr>
      <w:tr w:rsidR="00F45BA7" w:rsidRPr="00F45BA7" w:rsidTr="00936AD7">
        <w:trPr>
          <w:trHeight w:val="1035"/>
        </w:trPr>
        <w:tc>
          <w:tcPr>
            <w:tcW w:w="567" w:type="dxa"/>
            <w:shd w:val="clear" w:color="auto" w:fill="auto"/>
            <w:noWrap/>
            <w:vAlign w:val="center"/>
          </w:tcPr>
          <w:p w:rsidR="00F45BA7" w:rsidRPr="00F45BA7" w:rsidRDefault="00F45BA7" w:rsidP="00F45BA7">
            <w:pPr>
              <w:ind w:left="-9" w:hanging="9"/>
              <w:jc w:val="center"/>
              <w:rPr>
                <w:rFonts w:eastAsia="Calibri"/>
                <w:color w:val="000000"/>
                <w:sz w:val="20"/>
                <w:szCs w:val="20"/>
              </w:rPr>
            </w:pPr>
            <w:r w:rsidRPr="00F45BA7">
              <w:rPr>
                <w:rFonts w:eastAsia="Calibri"/>
                <w:color w:val="000000"/>
                <w:sz w:val="20"/>
                <w:szCs w:val="20"/>
              </w:rPr>
              <w:t>4</w:t>
            </w:r>
          </w:p>
        </w:tc>
        <w:tc>
          <w:tcPr>
            <w:tcW w:w="5103" w:type="dxa"/>
            <w:shd w:val="clear" w:color="auto" w:fill="auto"/>
            <w:vAlign w:val="center"/>
            <w:hideMark/>
          </w:tcPr>
          <w:p w:rsidR="00F45BA7" w:rsidRPr="00F45BA7" w:rsidRDefault="00F45BA7" w:rsidP="00F45BA7">
            <w:pPr>
              <w:ind w:left="-9" w:hanging="9"/>
              <w:jc w:val="both"/>
              <w:rPr>
                <w:rFonts w:eastAsia="Calibri"/>
                <w:color w:val="000000"/>
                <w:sz w:val="20"/>
                <w:szCs w:val="20"/>
              </w:rPr>
            </w:pPr>
            <w:r w:rsidRPr="00F45BA7">
              <w:rPr>
                <w:rFonts w:eastAsia="Calibri"/>
                <w:color w:val="000000"/>
                <w:sz w:val="20"/>
                <w:szCs w:val="20"/>
              </w:rPr>
              <w:t>Количество прекращений подачи тепловой энергии, теплоносителя в результате технологических нарушений на источниках тепловой энергии на 1 Гкал/час установленной мощности</w:t>
            </w:r>
          </w:p>
        </w:tc>
        <w:tc>
          <w:tcPr>
            <w:tcW w:w="1614" w:type="dxa"/>
            <w:shd w:val="clear" w:color="auto" w:fill="auto"/>
            <w:noWrap/>
            <w:vAlign w:val="center"/>
            <w:hideMark/>
          </w:tcPr>
          <w:p w:rsidR="00F45BA7" w:rsidRPr="00F45BA7" w:rsidRDefault="00F45BA7" w:rsidP="00F45BA7">
            <w:pPr>
              <w:ind w:left="-9" w:hanging="9"/>
              <w:jc w:val="center"/>
              <w:rPr>
                <w:rFonts w:eastAsia="Calibri"/>
                <w:color w:val="000000"/>
                <w:sz w:val="20"/>
                <w:szCs w:val="20"/>
              </w:rPr>
            </w:pPr>
            <w:r w:rsidRPr="00F45BA7">
              <w:rPr>
                <w:rFonts w:eastAsia="Calibri"/>
                <w:color w:val="000000"/>
                <w:sz w:val="20"/>
                <w:szCs w:val="20"/>
              </w:rPr>
              <w:t>ед./(Гкал/час)</w:t>
            </w:r>
          </w:p>
        </w:tc>
        <w:tc>
          <w:tcPr>
            <w:tcW w:w="1548" w:type="dxa"/>
            <w:shd w:val="clear" w:color="auto" w:fill="auto"/>
            <w:noWrap/>
            <w:vAlign w:val="center"/>
            <w:hideMark/>
          </w:tcPr>
          <w:p w:rsidR="00F45BA7" w:rsidRPr="00F45BA7" w:rsidRDefault="00F45BA7" w:rsidP="00F45BA7">
            <w:pPr>
              <w:ind w:left="-9" w:hanging="9"/>
              <w:jc w:val="center"/>
              <w:rPr>
                <w:rFonts w:eastAsia="Calibri"/>
                <w:color w:val="000000"/>
                <w:sz w:val="20"/>
                <w:szCs w:val="20"/>
              </w:rPr>
            </w:pPr>
            <w:r w:rsidRPr="00F45BA7">
              <w:rPr>
                <w:rFonts w:eastAsia="Calibri"/>
                <w:color w:val="000000"/>
                <w:sz w:val="20"/>
                <w:szCs w:val="20"/>
              </w:rPr>
              <w:t>0</w:t>
            </w:r>
          </w:p>
        </w:tc>
        <w:tc>
          <w:tcPr>
            <w:tcW w:w="1090" w:type="dxa"/>
            <w:shd w:val="clear" w:color="auto" w:fill="auto"/>
            <w:noWrap/>
            <w:vAlign w:val="center"/>
            <w:hideMark/>
          </w:tcPr>
          <w:p w:rsidR="00F45BA7" w:rsidRPr="00F45BA7" w:rsidRDefault="00F45BA7" w:rsidP="00F45BA7">
            <w:pPr>
              <w:ind w:left="-9" w:hanging="9"/>
              <w:jc w:val="center"/>
              <w:rPr>
                <w:rFonts w:eastAsia="Calibri"/>
                <w:color w:val="000000"/>
                <w:sz w:val="20"/>
                <w:szCs w:val="20"/>
              </w:rPr>
            </w:pPr>
            <w:r w:rsidRPr="00F45BA7">
              <w:rPr>
                <w:rFonts w:eastAsia="Calibri"/>
                <w:color w:val="000000"/>
                <w:sz w:val="20"/>
                <w:szCs w:val="20"/>
              </w:rPr>
              <w:t>0</w:t>
            </w:r>
          </w:p>
        </w:tc>
        <w:tc>
          <w:tcPr>
            <w:tcW w:w="931" w:type="dxa"/>
            <w:shd w:val="clear" w:color="auto" w:fill="auto"/>
            <w:noWrap/>
            <w:vAlign w:val="center"/>
            <w:hideMark/>
          </w:tcPr>
          <w:p w:rsidR="00F45BA7" w:rsidRPr="00F45BA7" w:rsidRDefault="00F45BA7" w:rsidP="00F45BA7">
            <w:pPr>
              <w:ind w:left="-9" w:hanging="9"/>
              <w:jc w:val="center"/>
              <w:rPr>
                <w:rFonts w:eastAsia="Calibri"/>
                <w:color w:val="000000"/>
                <w:sz w:val="20"/>
                <w:szCs w:val="20"/>
              </w:rPr>
            </w:pPr>
            <w:r w:rsidRPr="00F45BA7">
              <w:rPr>
                <w:rFonts w:eastAsia="Calibri"/>
                <w:color w:val="000000"/>
                <w:sz w:val="20"/>
                <w:szCs w:val="20"/>
              </w:rPr>
              <w:t>0</w:t>
            </w:r>
          </w:p>
        </w:tc>
        <w:tc>
          <w:tcPr>
            <w:tcW w:w="996" w:type="dxa"/>
            <w:shd w:val="clear" w:color="auto" w:fill="auto"/>
            <w:noWrap/>
            <w:vAlign w:val="center"/>
            <w:hideMark/>
          </w:tcPr>
          <w:p w:rsidR="00F45BA7" w:rsidRPr="00F45BA7" w:rsidRDefault="00F45BA7" w:rsidP="00F45BA7">
            <w:pPr>
              <w:ind w:left="-9" w:hanging="9"/>
              <w:jc w:val="center"/>
              <w:rPr>
                <w:rFonts w:eastAsia="Calibri"/>
                <w:color w:val="000000"/>
                <w:sz w:val="20"/>
                <w:szCs w:val="20"/>
              </w:rPr>
            </w:pPr>
            <w:r w:rsidRPr="00F45BA7">
              <w:rPr>
                <w:rFonts w:eastAsia="Calibri"/>
                <w:color w:val="000000"/>
                <w:sz w:val="20"/>
                <w:szCs w:val="20"/>
              </w:rPr>
              <w:t>0</w:t>
            </w:r>
          </w:p>
        </w:tc>
        <w:tc>
          <w:tcPr>
            <w:tcW w:w="996" w:type="dxa"/>
            <w:shd w:val="clear" w:color="auto" w:fill="auto"/>
            <w:noWrap/>
            <w:vAlign w:val="center"/>
            <w:hideMark/>
          </w:tcPr>
          <w:p w:rsidR="00F45BA7" w:rsidRPr="00F45BA7" w:rsidRDefault="00F45BA7" w:rsidP="00F45BA7">
            <w:pPr>
              <w:ind w:left="-9" w:hanging="9"/>
              <w:jc w:val="center"/>
              <w:rPr>
                <w:rFonts w:eastAsia="Calibri"/>
                <w:color w:val="000000"/>
                <w:sz w:val="20"/>
                <w:szCs w:val="20"/>
              </w:rPr>
            </w:pPr>
            <w:r w:rsidRPr="00F45BA7">
              <w:rPr>
                <w:rFonts w:eastAsia="Calibri"/>
                <w:color w:val="000000"/>
                <w:sz w:val="20"/>
                <w:szCs w:val="20"/>
              </w:rPr>
              <w:t>0</w:t>
            </w:r>
          </w:p>
        </w:tc>
        <w:tc>
          <w:tcPr>
            <w:tcW w:w="996" w:type="dxa"/>
            <w:shd w:val="clear" w:color="auto" w:fill="auto"/>
            <w:noWrap/>
            <w:vAlign w:val="center"/>
            <w:hideMark/>
          </w:tcPr>
          <w:p w:rsidR="00F45BA7" w:rsidRPr="00F45BA7" w:rsidRDefault="00F45BA7" w:rsidP="00F45BA7">
            <w:pPr>
              <w:ind w:left="-9" w:hanging="9"/>
              <w:jc w:val="center"/>
              <w:rPr>
                <w:rFonts w:eastAsia="Calibri"/>
                <w:color w:val="000000"/>
                <w:sz w:val="20"/>
                <w:szCs w:val="20"/>
              </w:rPr>
            </w:pPr>
            <w:r w:rsidRPr="00F45BA7">
              <w:rPr>
                <w:rFonts w:eastAsia="Calibri"/>
                <w:color w:val="000000"/>
                <w:sz w:val="20"/>
                <w:szCs w:val="20"/>
              </w:rPr>
              <w:t>0</w:t>
            </w:r>
          </w:p>
        </w:tc>
        <w:tc>
          <w:tcPr>
            <w:tcW w:w="996" w:type="dxa"/>
            <w:shd w:val="clear" w:color="auto" w:fill="auto"/>
            <w:noWrap/>
            <w:vAlign w:val="center"/>
            <w:hideMark/>
          </w:tcPr>
          <w:p w:rsidR="00F45BA7" w:rsidRPr="00F45BA7" w:rsidRDefault="00F45BA7" w:rsidP="00F45BA7">
            <w:pPr>
              <w:ind w:left="-9" w:hanging="9"/>
              <w:jc w:val="center"/>
              <w:rPr>
                <w:rFonts w:eastAsia="Calibri"/>
                <w:color w:val="000000"/>
                <w:sz w:val="20"/>
                <w:szCs w:val="20"/>
              </w:rPr>
            </w:pPr>
            <w:r w:rsidRPr="00F45BA7">
              <w:rPr>
                <w:rFonts w:eastAsia="Calibri"/>
                <w:color w:val="000000"/>
                <w:sz w:val="20"/>
                <w:szCs w:val="20"/>
              </w:rPr>
              <w:t>0</w:t>
            </w:r>
          </w:p>
        </w:tc>
      </w:tr>
      <w:tr w:rsidR="00F45BA7" w:rsidRPr="00F45BA7" w:rsidTr="00936AD7">
        <w:trPr>
          <w:trHeight w:val="1035"/>
        </w:trPr>
        <w:tc>
          <w:tcPr>
            <w:tcW w:w="567" w:type="dxa"/>
            <w:shd w:val="clear" w:color="auto" w:fill="auto"/>
            <w:noWrap/>
            <w:vAlign w:val="center"/>
          </w:tcPr>
          <w:p w:rsidR="00F45BA7" w:rsidRPr="00F45BA7" w:rsidRDefault="00F45BA7" w:rsidP="00F45BA7">
            <w:pPr>
              <w:ind w:left="-9" w:hanging="9"/>
              <w:jc w:val="center"/>
              <w:rPr>
                <w:rFonts w:eastAsia="Calibri"/>
                <w:color w:val="000000"/>
                <w:sz w:val="20"/>
                <w:szCs w:val="20"/>
              </w:rPr>
            </w:pPr>
            <w:r w:rsidRPr="00F45BA7">
              <w:rPr>
                <w:rFonts w:eastAsia="Calibri"/>
                <w:color w:val="000000"/>
                <w:sz w:val="20"/>
                <w:szCs w:val="20"/>
              </w:rPr>
              <w:t>5</w:t>
            </w:r>
          </w:p>
        </w:tc>
        <w:tc>
          <w:tcPr>
            <w:tcW w:w="5103" w:type="dxa"/>
            <w:shd w:val="clear" w:color="auto" w:fill="auto"/>
            <w:vAlign w:val="center"/>
            <w:hideMark/>
          </w:tcPr>
          <w:p w:rsidR="00F45BA7" w:rsidRPr="00F45BA7" w:rsidRDefault="00F45BA7" w:rsidP="00F45BA7">
            <w:pPr>
              <w:ind w:left="-9" w:hanging="9"/>
              <w:jc w:val="both"/>
              <w:rPr>
                <w:rFonts w:eastAsia="Calibri"/>
                <w:color w:val="000000"/>
                <w:sz w:val="20"/>
                <w:szCs w:val="20"/>
              </w:rPr>
            </w:pPr>
            <w:r w:rsidRPr="00F45BA7">
              <w:rPr>
                <w:rFonts w:eastAsia="Calibri"/>
                <w:color w:val="000000"/>
                <w:sz w:val="20"/>
                <w:szCs w:val="20"/>
              </w:rPr>
              <w:t>Количество прекращений подачи тепловой энергии, зафиксированное на границе балансовой принадлежности сторон договора, причиной которых явились технологические нарушения на источниках тепловой энергии</w:t>
            </w:r>
          </w:p>
        </w:tc>
        <w:tc>
          <w:tcPr>
            <w:tcW w:w="1614" w:type="dxa"/>
            <w:shd w:val="clear" w:color="auto" w:fill="auto"/>
            <w:noWrap/>
            <w:vAlign w:val="center"/>
            <w:hideMark/>
          </w:tcPr>
          <w:p w:rsidR="00F45BA7" w:rsidRPr="00F45BA7" w:rsidRDefault="00F45BA7" w:rsidP="00F45BA7">
            <w:pPr>
              <w:ind w:left="-9" w:hanging="9"/>
              <w:jc w:val="center"/>
              <w:rPr>
                <w:rFonts w:eastAsia="Calibri"/>
                <w:color w:val="000000"/>
                <w:sz w:val="20"/>
                <w:szCs w:val="20"/>
              </w:rPr>
            </w:pPr>
            <w:r w:rsidRPr="00F45BA7">
              <w:rPr>
                <w:rFonts w:eastAsia="Calibri"/>
                <w:color w:val="000000"/>
                <w:sz w:val="20"/>
                <w:szCs w:val="20"/>
              </w:rPr>
              <w:t>ед.</w:t>
            </w:r>
          </w:p>
        </w:tc>
        <w:tc>
          <w:tcPr>
            <w:tcW w:w="1548" w:type="dxa"/>
            <w:shd w:val="clear" w:color="auto" w:fill="auto"/>
            <w:noWrap/>
            <w:vAlign w:val="center"/>
            <w:hideMark/>
          </w:tcPr>
          <w:p w:rsidR="00F45BA7" w:rsidRPr="00F45BA7" w:rsidRDefault="00F45BA7" w:rsidP="00F45BA7">
            <w:pPr>
              <w:ind w:left="-9" w:hanging="9"/>
              <w:jc w:val="center"/>
              <w:rPr>
                <w:rFonts w:eastAsia="Calibri"/>
                <w:color w:val="000000"/>
                <w:sz w:val="20"/>
                <w:szCs w:val="20"/>
              </w:rPr>
            </w:pPr>
            <w:r w:rsidRPr="00F45BA7">
              <w:rPr>
                <w:rFonts w:eastAsia="Calibri"/>
                <w:color w:val="000000"/>
                <w:sz w:val="20"/>
                <w:szCs w:val="20"/>
              </w:rPr>
              <w:t>0</w:t>
            </w:r>
          </w:p>
        </w:tc>
        <w:tc>
          <w:tcPr>
            <w:tcW w:w="1090" w:type="dxa"/>
            <w:shd w:val="clear" w:color="auto" w:fill="auto"/>
            <w:noWrap/>
            <w:vAlign w:val="center"/>
            <w:hideMark/>
          </w:tcPr>
          <w:p w:rsidR="00F45BA7" w:rsidRPr="00F45BA7" w:rsidRDefault="00F45BA7" w:rsidP="00F45BA7">
            <w:pPr>
              <w:ind w:left="-9" w:hanging="9"/>
              <w:jc w:val="center"/>
              <w:rPr>
                <w:rFonts w:eastAsia="Calibri"/>
                <w:color w:val="000000"/>
                <w:sz w:val="20"/>
                <w:szCs w:val="20"/>
              </w:rPr>
            </w:pPr>
            <w:r w:rsidRPr="00F45BA7">
              <w:rPr>
                <w:rFonts w:eastAsia="Calibri"/>
                <w:color w:val="000000"/>
                <w:sz w:val="20"/>
                <w:szCs w:val="20"/>
              </w:rPr>
              <w:t>0</w:t>
            </w:r>
          </w:p>
        </w:tc>
        <w:tc>
          <w:tcPr>
            <w:tcW w:w="931" w:type="dxa"/>
            <w:shd w:val="clear" w:color="auto" w:fill="auto"/>
            <w:noWrap/>
            <w:vAlign w:val="center"/>
            <w:hideMark/>
          </w:tcPr>
          <w:p w:rsidR="00F45BA7" w:rsidRPr="00F45BA7" w:rsidRDefault="00F45BA7" w:rsidP="00F45BA7">
            <w:pPr>
              <w:ind w:left="-9" w:hanging="9"/>
              <w:jc w:val="center"/>
              <w:rPr>
                <w:rFonts w:eastAsia="Calibri"/>
                <w:color w:val="000000"/>
                <w:sz w:val="20"/>
                <w:szCs w:val="20"/>
              </w:rPr>
            </w:pPr>
            <w:r w:rsidRPr="00F45BA7">
              <w:rPr>
                <w:rFonts w:eastAsia="Calibri"/>
                <w:color w:val="000000"/>
                <w:sz w:val="20"/>
                <w:szCs w:val="20"/>
              </w:rPr>
              <w:t>0</w:t>
            </w:r>
          </w:p>
        </w:tc>
        <w:tc>
          <w:tcPr>
            <w:tcW w:w="996" w:type="dxa"/>
            <w:shd w:val="clear" w:color="auto" w:fill="auto"/>
            <w:noWrap/>
            <w:vAlign w:val="center"/>
            <w:hideMark/>
          </w:tcPr>
          <w:p w:rsidR="00F45BA7" w:rsidRPr="00F45BA7" w:rsidRDefault="00F45BA7" w:rsidP="00F45BA7">
            <w:pPr>
              <w:ind w:left="-9" w:hanging="9"/>
              <w:jc w:val="center"/>
              <w:rPr>
                <w:rFonts w:eastAsia="Calibri"/>
                <w:color w:val="000000"/>
                <w:sz w:val="20"/>
                <w:szCs w:val="20"/>
              </w:rPr>
            </w:pPr>
            <w:r w:rsidRPr="00F45BA7">
              <w:rPr>
                <w:rFonts w:eastAsia="Calibri"/>
                <w:color w:val="000000"/>
                <w:sz w:val="20"/>
                <w:szCs w:val="20"/>
              </w:rPr>
              <w:t>0</w:t>
            </w:r>
          </w:p>
        </w:tc>
        <w:tc>
          <w:tcPr>
            <w:tcW w:w="996" w:type="dxa"/>
            <w:shd w:val="clear" w:color="auto" w:fill="auto"/>
            <w:noWrap/>
            <w:vAlign w:val="center"/>
            <w:hideMark/>
          </w:tcPr>
          <w:p w:rsidR="00F45BA7" w:rsidRPr="00F45BA7" w:rsidRDefault="00F45BA7" w:rsidP="00F45BA7">
            <w:pPr>
              <w:ind w:left="-9" w:hanging="9"/>
              <w:jc w:val="center"/>
              <w:rPr>
                <w:rFonts w:eastAsia="Calibri"/>
                <w:color w:val="000000"/>
                <w:sz w:val="20"/>
                <w:szCs w:val="20"/>
              </w:rPr>
            </w:pPr>
            <w:r w:rsidRPr="00F45BA7">
              <w:rPr>
                <w:rFonts w:eastAsia="Calibri"/>
                <w:color w:val="000000"/>
                <w:sz w:val="20"/>
                <w:szCs w:val="20"/>
              </w:rPr>
              <w:t>0</w:t>
            </w:r>
          </w:p>
        </w:tc>
        <w:tc>
          <w:tcPr>
            <w:tcW w:w="996" w:type="dxa"/>
            <w:shd w:val="clear" w:color="auto" w:fill="auto"/>
            <w:noWrap/>
            <w:vAlign w:val="center"/>
            <w:hideMark/>
          </w:tcPr>
          <w:p w:rsidR="00F45BA7" w:rsidRPr="00F45BA7" w:rsidRDefault="00F45BA7" w:rsidP="00F45BA7">
            <w:pPr>
              <w:ind w:left="-9" w:hanging="9"/>
              <w:jc w:val="center"/>
              <w:rPr>
                <w:rFonts w:eastAsia="Calibri"/>
                <w:color w:val="000000"/>
                <w:sz w:val="20"/>
                <w:szCs w:val="20"/>
              </w:rPr>
            </w:pPr>
            <w:r w:rsidRPr="00F45BA7">
              <w:rPr>
                <w:rFonts w:eastAsia="Calibri"/>
                <w:color w:val="000000"/>
                <w:sz w:val="20"/>
                <w:szCs w:val="20"/>
              </w:rPr>
              <w:t>0</w:t>
            </w:r>
          </w:p>
        </w:tc>
        <w:tc>
          <w:tcPr>
            <w:tcW w:w="996" w:type="dxa"/>
            <w:shd w:val="clear" w:color="auto" w:fill="auto"/>
            <w:noWrap/>
            <w:vAlign w:val="center"/>
            <w:hideMark/>
          </w:tcPr>
          <w:p w:rsidR="00F45BA7" w:rsidRPr="00F45BA7" w:rsidRDefault="00F45BA7" w:rsidP="00F45BA7">
            <w:pPr>
              <w:ind w:left="-9" w:hanging="9"/>
              <w:jc w:val="center"/>
              <w:rPr>
                <w:rFonts w:eastAsia="Calibri"/>
                <w:color w:val="000000"/>
                <w:sz w:val="20"/>
                <w:szCs w:val="20"/>
              </w:rPr>
            </w:pPr>
            <w:r w:rsidRPr="00F45BA7">
              <w:rPr>
                <w:rFonts w:eastAsia="Calibri"/>
                <w:color w:val="000000"/>
                <w:sz w:val="20"/>
                <w:szCs w:val="20"/>
              </w:rPr>
              <w:t>0</w:t>
            </w:r>
          </w:p>
        </w:tc>
      </w:tr>
      <w:tr w:rsidR="00F45BA7" w:rsidRPr="00F45BA7" w:rsidTr="00936AD7">
        <w:trPr>
          <w:trHeight w:val="525"/>
        </w:trPr>
        <w:tc>
          <w:tcPr>
            <w:tcW w:w="567" w:type="dxa"/>
            <w:shd w:val="clear" w:color="auto" w:fill="auto"/>
            <w:noWrap/>
            <w:vAlign w:val="center"/>
          </w:tcPr>
          <w:p w:rsidR="00F45BA7" w:rsidRPr="00F45BA7" w:rsidRDefault="00F45BA7" w:rsidP="00F45BA7">
            <w:pPr>
              <w:ind w:left="-9" w:hanging="9"/>
              <w:jc w:val="center"/>
              <w:rPr>
                <w:rFonts w:eastAsia="Calibri"/>
                <w:color w:val="000000"/>
                <w:sz w:val="20"/>
                <w:szCs w:val="20"/>
              </w:rPr>
            </w:pPr>
            <w:r w:rsidRPr="00F45BA7">
              <w:rPr>
                <w:rFonts w:eastAsia="Calibri"/>
                <w:color w:val="000000"/>
                <w:sz w:val="20"/>
                <w:szCs w:val="20"/>
              </w:rPr>
              <w:t>6</w:t>
            </w:r>
          </w:p>
        </w:tc>
        <w:tc>
          <w:tcPr>
            <w:tcW w:w="5103" w:type="dxa"/>
            <w:shd w:val="clear" w:color="auto" w:fill="auto"/>
            <w:vAlign w:val="center"/>
            <w:hideMark/>
          </w:tcPr>
          <w:p w:rsidR="00F45BA7" w:rsidRPr="00F45BA7" w:rsidRDefault="00F45BA7" w:rsidP="00F45BA7">
            <w:pPr>
              <w:ind w:left="-9" w:hanging="9"/>
              <w:jc w:val="both"/>
              <w:rPr>
                <w:rFonts w:eastAsia="Calibri"/>
                <w:color w:val="000000"/>
                <w:sz w:val="20"/>
                <w:szCs w:val="20"/>
              </w:rPr>
            </w:pPr>
            <w:r w:rsidRPr="00F45BA7">
              <w:rPr>
                <w:rFonts w:eastAsia="Calibri"/>
                <w:color w:val="000000"/>
                <w:sz w:val="20"/>
                <w:szCs w:val="20"/>
              </w:rPr>
              <w:t>Суммарная располагаемая мощность источников тепловой энергии</w:t>
            </w:r>
          </w:p>
        </w:tc>
        <w:tc>
          <w:tcPr>
            <w:tcW w:w="1614" w:type="dxa"/>
            <w:shd w:val="clear" w:color="auto" w:fill="auto"/>
            <w:noWrap/>
            <w:vAlign w:val="center"/>
            <w:hideMark/>
          </w:tcPr>
          <w:p w:rsidR="00F45BA7" w:rsidRPr="00F45BA7" w:rsidRDefault="00F45BA7" w:rsidP="00F45BA7">
            <w:pPr>
              <w:ind w:left="-9" w:hanging="9"/>
              <w:jc w:val="center"/>
              <w:rPr>
                <w:rFonts w:eastAsia="Calibri"/>
                <w:color w:val="000000"/>
                <w:sz w:val="20"/>
                <w:szCs w:val="20"/>
              </w:rPr>
            </w:pPr>
            <w:r w:rsidRPr="00F45BA7">
              <w:rPr>
                <w:rFonts w:eastAsia="Calibri"/>
                <w:color w:val="000000"/>
                <w:sz w:val="20"/>
                <w:szCs w:val="20"/>
              </w:rPr>
              <w:t>Гкал/час</w:t>
            </w:r>
          </w:p>
        </w:tc>
        <w:tc>
          <w:tcPr>
            <w:tcW w:w="1548" w:type="dxa"/>
            <w:shd w:val="clear" w:color="auto" w:fill="auto"/>
            <w:noWrap/>
            <w:vAlign w:val="center"/>
          </w:tcPr>
          <w:p w:rsidR="00F45BA7" w:rsidRPr="00F45BA7" w:rsidRDefault="00F45BA7" w:rsidP="00F45BA7">
            <w:pPr>
              <w:ind w:left="-9" w:hanging="9"/>
              <w:jc w:val="center"/>
              <w:rPr>
                <w:rFonts w:eastAsia="Calibri"/>
                <w:color w:val="000000"/>
                <w:sz w:val="20"/>
                <w:szCs w:val="20"/>
              </w:rPr>
            </w:pPr>
            <w:r w:rsidRPr="00F45BA7">
              <w:rPr>
                <w:rFonts w:eastAsia="Calibri"/>
                <w:color w:val="000000"/>
                <w:sz w:val="20"/>
                <w:szCs w:val="20"/>
              </w:rPr>
              <w:t>23,28</w:t>
            </w:r>
          </w:p>
        </w:tc>
        <w:tc>
          <w:tcPr>
            <w:tcW w:w="1090" w:type="dxa"/>
            <w:shd w:val="clear" w:color="auto" w:fill="auto"/>
            <w:noWrap/>
            <w:vAlign w:val="center"/>
          </w:tcPr>
          <w:p w:rsidR="00F45BA7" w:rsidRPr="00F45BA7" w:rsidRDefault="00F45BA7" w:rsidP="00F45BA7">
            <w:pPr>
              <w:ind w:left="-9" w:hanging="9"/>
              <w:jc w:val="center"/>
              <w:rPr>
                <w:rFonts w:eastAsia="Calibri"/>
                <w:color w:val="000000"/>
                <w:sz w:val="20"/>
                <w:szCs w:val="20"/>
              </w:rPr>
            </w:pPr>
            <w:r w:rsidRPr="00F45BA7">
              <w:rPr>
                <w:rFonts w:eastAsia="Calibri"/>
                <w:color w:val="000000"/>
                <w:sz w:val="20"/>
                <w:szCs w:val="20"/>
              </w:rPr>
              <w:t>23,28</w:t>
            </w:r>
          </w:p>
        </w:tc>
        <w:tc>
          <w:tcPr>
            <w:tcW w:w="931" w:type="dxa"/>
            <w:shd w:val="clear" w:color="auto" w:fill="auto"/>
            <w:noWrap/>
            <w:vAlign w:val="center"/>
          </w:tcPr>
          <w:p w:rsidR="00F45BA7" w:rsidRPr="00F45BA7" w:rsidRDefault="00F45BA7" w:rsidP="00F45BA7">
            <w:pPr>
              <w:ind w:left="-9" w:hanging="9"/>
              <w:jc w:val="center"/>
              <w:rPr>
                <w:rFonts w:eastAsia="Calibri"/>
                <w:color w:val="000000"/>
                <w:sz w:val="20"/>
                <w:szCs w:val="20"/>
              </w:rPr>
            </w:pPr>
            <w:r w:rsidRPr="00F45BA7">
              <w:rPr>
                <w:rFonts w:eastAsia="Calibri"/>
                <w:color w:val="000000"/>
                <w:sz w:val="20"/>
                <w:szCs w:val="20"/>
              </w:rPr>
              <w:t>23,28</w:t>
            </w:r>
          </w:p>
        </w:tc>
        <w:tc>
          <w:tcPr>
            <w:tcW w:w="996" w:type="dxa"/>
            <w:shd w:val="clear" w:color="auto" w:fill="auto"/>
            <w:noWrap/>
            <w:vAlign w:val="center"/>
          </w:tcPr>
          <w:p w:rsidR="00F45BA7" w:rsidRPr="00F45BA7" w:rsidRDefault="00F45BA7" w:rsidP="00F45BA7">
            <w:pPr>
              <w:ind w:left="-9" w:hanging="9"/>
              <w:jc w:val="center"/>
              <w:rPr>
                <w:rFonts w:eastAsia="Calibri"/>
                <w:color w:val="000000"/>
                <w:sz w:val="20"/>
                <w:szCs w:val="20"/>
              </w:rPr>
            </w:pPr>
            <w:r w:rsidRPr="00F45BA7">
              <w:rPr>
                <w:rFonts w:eastAsia="Calibri"/>
                <w:color w:val="000000"/>
                <w:sz w:val="20"/>
                <w:szCs w:val="20"/>
              </w:rPr>
              <w:t>23,28</w:t>
            </w:r>
          </w:p>
        </w:tc>
        <w:tc>
          <w:tcPr>
            <w:tcW w:w="996" w:type="dxa"/>
            <w:shd w:val="clear" w:color="auto" w:fill="auto"/>
            <w:noWrap/>
            <w:vAlign w:val="center"/>
          </w:tcPr>
          <w:p w:rsidR="00F45BA7" w:rsidRPr="00F45BA7" w:rsidRDefault="00F45BA7" w:rsidP="00F45BA7">
            <w:pPr>
              <w:ind w:left="-9" w:hanging="9"/>
              <w:jc w:val="center"/>
              <w:rPr>
                <w:rFonts w:eastAsia="Calibri"/>
                <w:color w:val="000000"/>
                <w:sz w:val="20"/>
                <w:szCs w:val="20"/>
              </w:rPr>
            </w:pPr>
            <w:r w:rsidRPr="00F45BA7">
              <w:rPr>
                <w:rFonts w:eastAsia="Calibri"/>
                <w:color w:val="000000"/>
                <w:sz w:val="20"/>
                <w:szCs w:val="20"/>
              </w:rPr>
              <w:t>23,28</w:t>
            </w:r>
          </w:p>
        </w:tc>
        <w:tc>
          <w:tcPr>
            <w:tcW w:w="996" w:type="dxa"/>
            <w:shd w:val="clear" w:color="auto" w:fill="auto"/>
            <w:noWrap/>
            <w:vAlign w:val="center"/>
          </w:tcPr>
          <w:p w:rsidR="00F45BA7" w:rsidRPr="00F45BA7" w:rsidRDefault="00F45BA7" w:rsidP="00F45BA7">
            <w:pPr>
              <w:ind w:left="-9" w:hanging="9"/>
              <w:jc w:val="center"/>
              <w:rPr>
                <w:rFonts w:eastAsia="Calibri"/>
                <w:color w:val="000000"/>
                <w:sz w:val="20"/>
                <w:szCs w:val="20"/>
              </w:rPr>
            </w:pPr>
            <w:r w:rsidRPr="00F45BA7">
              <w:rPr>
                <w:rFonts w:eastAsia="Calibri"/>
                <w:color w:val="000000"/>
                <w:sz w:val="20"/>
                <w:szCs w:val="20"/>
              </w:rPr>
              <w:t>23,28</w:t>
            </w:r>
          </w:p>
        </w:tc>
        <w:tc>
          <w:tcPr>
            <w:tcW w:w="996" w:type="dxa"/>
            <w:shd w:val="clear" w:color="auto" w:fill="auto"/>
            <w:noWrap/>
            <w:vAlign w:val="center"/>
          </w:tcPr>
          <w:p w:rsidR="00F45BA7" w:rsidRPr="00F45BA7" w:rsidRDefault="00F45BA7" w:rsidP="00F45BA7">
            <w:pPr>
              <w:ind w:left="-9" w:hanging="9"/>
              <w:jc w:val="center"/>
              <w:rPr>
                <w:rFonts w:eastAsia="Calibri"/>
                <w:color w:val="000000"/>
                <w:sz w:val="20"/>
                <w:szCs w:val="20"/>
              </w:rPr>
            </w:pPr>
            <w:r w:rsidRPr="00F45BA7">
              <w:rPr>
                <w:rFonts w:eastAsia="Calibri"/>
                <w:color w:val="000000"/>
                <w:sz w:val="20"/>
                <w:szCs w:val="20"/>
              </w:rPr>
              <w:t>23,28</w:t>
            </w:r>
          </w:p>
        </w:tc>
      </w:tr>
      <w:tr w:rsidR="00F45BA7" w:rsidRPr="00F45BA7" w:rsidTr="00936AD7">
        <w:trPr>
          <w:trHeight w:val="780"/>
        </w:trPr>
        <w:tc>
          <w:tcPr>
            <w:tcW w:w="567" w:type="dxa"/>
            <w:shd w:val="clear" w:color="auto" w:fill="auto"/>
            <w:noWrap/>
            <w:vAlign w:val="center"/>
          </w:tcPr>
          <w:p w:rsidR="00F45BA7" w:rsidRPr="00F45BA7" w:rsidRDefault="00F45BA7" w:rsidP="00F45BA7">
            <w:pPr>
              <w:ind w:left="-9" w:hanging="9"/>
              <w:jc w:val="center"/>
              <w:rPr>
                <w:rFonts w:eastAsia="Calibri"/>
                <w:color w:val="000000"/>
                <w:sz w:val="20"/>
                <w:szCs w:val="20"/>
              </w:rPr>
            </w:pPr>
            <w:r w:rsidRPr="00F45BA7">
              <w:rPr>
                <w:rFonts w:eastAsia="Calibri"/>
                <w:color w:val="000000"/>
                <w:sz w:val="20"/>
                <w:szCs w:val="20"/>
              </w:rPr>
              <w:t>7</w:t>
            </w:r>
          </w:p>
        </w:tc>
        <w:tc>
          <w:tcPr>
            <w:tcW w:w="5103" w:type="dxa"/>
            <w:shd w:val="clear" w:color="auto" w:fill="auto"/>
            <w:vAlign w:val="center"/>
            <w:hideMark/>
          </w:tcPr>
          <w:p w:rsidR="00F45BA7" w:rsidRPr="00F45BA7" w:rsidRDefault="00F45BA7" w:rsidP="00F45BA7">
            <w:pPr>
              <w:ind w:left="-9" w:hanging="9"/>
              <w:jc w:val="both"/>
              <w:rPr>
                <w:rFonts w:eastAsia="Calibri"/>
                <w:color w:val="000000"/>
                <w:sz w:val="20"/>
                <w:szCs w:val="20"/>
              </w:rPr>
            </w:pPr>
            <w:r w:rsidRPr="00F45BA7">
              <w:rPr>
                <w:rFonts w:eastAsia="Calibri"/>
                <w:color w:val="000000"/>
                <w:sz w:val="20"/>
                <w:szCs w:val="20"/>
              </w:rPr>
              <w:t>Удельный расход топлива на производство единицы тепловой энергии, отпускаемой с коллекторов источников тепловой энергии</w:t>
            </w:r>
          </w:p>
        </w:tc>
        <w:tc>
          <w:tcPr>
            <w:tcW w:w="1614" w:type="dxa"/>
            <w:shd w:val="clear" w:color="auto" w:fill="auto"/>
            <w:noWrap/>
            <w:vAlign w:val="center"/>
            <w:hideMark/>
          </w:tcPr>
          <w:p w:rsidR="00F45BA7" w:rsidRPr="00F45BA7" w:rsidRDefault="00F45BA7" w:rsidP="00F45BA7">
            <w:pPr>
              <w:ind w:left="-9" w:hanging="9"/>
              <w:jc w:val="center"/>
              <w:rPr>
                <w:rFonts w:eastAsia="Calibri"/>
                <w:color w:val="000000"/>
                <w:sz w:val="20"/>
                <w:szCs w:val="20"/>
              </w:rPr>
            </w:pPr>
          </w:p>
        </w:tc>
        <w:tc>
          <w:tcPr>
            <w:tcW w:w="1548" w:type="dxa"/>
            <w:shd w:val="clear" w:color="auto" w:fill="auto"/>
            <w:noWrap/>
            <w:vAlign w:val="center"/>
          </w:tcPr>
          <w:p w:rsidR="00F45BA7" w:rsidRPr="00F45BA7" w:rsidRDefault="00F45BA7" w:rsidP="00F45BA7">
            <w:pPr>
              <w:ind w:left="-9" w:hanging="9"/>
              <w:jc w:val="center"/>
              <w:rPr>
                <w:rFonts w:eastAsia="Calibri"/>
                <w:color w:val="000000"/>
                <w:sz w:val="20"/>
                <w:szCs w:val="20"/>
              </w:rPr>
            </w:pPr>
          </w:p>
        </w:tc>
        <w:tc>
          <w:tcPr>
            <w:tcW w:w="1090" w:type="dxa"/>
            <w:shd w:val="clear" w:color="auto" w:fill="auto"/>
            <w:noWrap/>
            <w:vAlign w:val="center"/>
          </w:tcPr>
          <w:p w:rsidR="00F45BA7" w:rsidRPr="00F45BA7" w:rsidRDefault="00F45BA7" w:rsidP="00F45BA7">
            <w:pPr>
              <w:ind w:left="-9" w:hanging="9"/>
              <w:jc w:val="center"/>
              <w:rPr>
                <w:rFonts w:eastAsia="Calibri"/>
                <w:color w:val="000000"/>
                <w:sz w:val="20"/>
                <w:szCs w:val="20"/>
              </w:rPr>
            </w:pPr>
          </w:p>
        </w:tc>
        <w:tc>
          <w:tcPr>
            <w:tcW w:w="931" w:type="dxa"/>
            <w:shd w:val="clear" w:color="auto" w:fill="auto"/>
            <w:noWrap/>
            <w:vAlign w:val="center"/>
          </w:tcPr>
          <w:p w:rsidR="00F45BA7" w:rsidRPr="00F45BA7" w:rsidRDefault="00F45BA7" w:rsidP="00F45BA7">
            <w:pPr>
              <w:ind w:left="-9" w:hanging="9"/>
              <w:jc w:val="center"/>
              <w:rPr>
                <w:rFonts w:eastAsia="Calibri"/>
                <w:color w:val="000000"/>
                <w:sz w:val="20"/>
                <w:szCs w:val="20"/>
              </w:rPr>
            </w:pPr>
          </w:p>
        </w:tc>
        <w:tc>
          <w:tcPr>
            <w:tcW w:w="996" w:type="dxa"/>
            <w:shd w:val="clear" w:color="auto" w:fill="auto"/>
            <w:noWrap/>
            <w:vAlign w:val="center"/>
          </w:tcPr>
          <w:p w:rsidR="00F45BA7" w:rsidRPr="00F45BA7" w:rsidRDefault="00F45BA7" w:rsidP="00F45BA7">
            <w:pPr>
              <w:ind w:left="-9" w:hanging="9"/>
              <w:jc w:val="center"/>
              <w:rPr>
                <w:rFonts w:eastAsia="Calibri"/>
                <w:color w:val="000000"/>
                <w:sz w:val="20"/>
                <w:szCs w:val="20"/>
              </w:rPr>
            </w:pPr>
          </w:p>
        </w:tc>
        <w:tc>
          <w:tcPr>
            <w:tcW w:w="996" w:type="dxa"/>
            <w:shd w:val="clear" w:color="auto" w:fill="auto"/>
            <w:noWrap/>
            <w:vAlign w:val="center"/>
          </w:tcPr>
          <w:p w:rsidR="00F45BA7" w:rsidRPr="00F45BA7" w:rsidRDefault="00F45BA7" w:rsidP="00F45BA7">
            <w:pPr>
              <w:ind w:left="-9" w:hanging="9"/>
              <w:jc w:val="center"/>
              <w:rPr>
                <w:rFonts w:eastAsia="Calibri"/>
                <w:color w:val="000000"/>
                <w:sz w:val="20"/>
                <w:szCs w:val="20"/>
              </w:rPr>
            </w:pPr>
          </w:p>
        </w:tc>
        <w:tc>
          <w:tcPr>
            <w:tcW w:w="996" w:type="dxa"/>
            <w:shd w:val="clear" w:color="auto" w:fill="auto"/>
            <w:noWrap/>
            <w:vAlign w:val="center"/>
          </w:tcPr>
          <w:p w:rsidR="00F45BA7" w:rsidRPr="00F45BA7" w:rsidRDefault="00F45BA7" w:rsidP="00F45BA7">
            <w:pPr>
              <w:ind w:left="-9" w:hanging="9"/>
              <w:jc w:val="center"/>
              <w:rPr>
                <w:rFonts w:eastAsia="Calibri"/>
                <w:color w:val="000000"/>
                <w:sz w:val="20"/>
                <w:szCs w:val="20"/>
              </w:rPr>
            </w:pPr>
          </w:p>
        </w:tc>
        <w:tc>
          <w:tcPr>
            <w:tcW w:w="996" w:type="dxa"/>
            <w:shd w:val="clear" w:color="auto" w:fill="auto"/>
            <w:noWrap/>
            <w:vAlign w:val="center"/>
          </w:tcPr>
          <w:p w:rsidR="00F45BA7" w:rsidRPr="00F45BA7" w:rsidRDefault="00F45BA7" w:rsidP="00F45BA7">
            <w:pPr>
              <w:ind w:left="-9" w:hanging="9"/>
              <w:jc w:val="center"/>
              <w:rPr>
                <w:rFonts w:eastAsia="Calibri"/>
                <w:color w:val="000000"/>
                <w:sz w:val="20"/>
                <w:szCs w:val="20"/>
              </w:rPr>
            </w:pPr>
          </w:p>
        </w:tc>
      </w:tr>
      <w:tr w:rsidR="00F45BA7" w:rsidRPr="00F45BA7" w:rsidTr="00936AD7">
        <w:trPr>
          <w:trHeight w:val="76"/>
        </w:trPr>
        <w:tc>
          <w:tcPr>
            <w:tcW w:w="567" w:type="dxa"/>
            <w:shd w:val="clear" w:color="auto" w:fill="auto"/>
            <w:noWrap/>
            <w:vAlign w:val="center"/>
          </w:tcPr>
          <w:p w:rsidR="00F45BA7" w:rsidRPr="00F45BA7" w:rsidRDefault="00F45BA7" w:rsidP="00F45BA7">
            <w:pPr>
              <w:ind w:left="-9" w:hanging="9"/>
              <w:jc w:val="center"/>
              <w:rPr>
                <w:rFonts w:eastAsia="Calibri"/>
                <w:color w:val="000000"/>
                <w:sz w:val="20"/>
                <w:szCs w:val="20"/>
              </w:rPr>
            </w:pPr>
            <w:r w:rsidRPr="00F45BA7">
              <w:rPr>
                <w:rFonts w:eastAsia="Calibri"/>
                <w:color w:val="000000"/>
                <w:sz w:val="20"/>
                <w:szCs w:val="20"/>
              </w:rPr>
              <w:t>7.1</w:t>
            </w:r>
          </w:p>
        </w:tc>
        <w:tc>
          <w:tcPr>
            <w:tcW w:w="5103" w:type="dxa"/>
            <w:shd w:val="clear" w:color="auto" w:fill="auto"/>
            <w:vAlign w:val="bottom"/>
          </w:tcPr>
          <w:p w:rsidR="00F45BA7" w:rsidRPr="00F45BA7" w:rsidRDefault="00F45BA7" w:rsidP="00F45BA7">
            <w:pPr>
              <w:jc w:val="both"/>
              <w:rPr>
                <w:rFonts w:eastAsia="Calibri"/>
                <w:sz w:val="20"/>
                <w:szCs w:val="20"/>
                <w:lang w:eastAsia="en-US"/>
              </w:rPr>
            </w:pPr>
            <w:r w:rsidRPr="00F45BA7">
              <w:rPr>
                <w:rFonts w:eastAsia="Calibri"/>
                <w:sz w:val="20"/>
                <w:szCs w:val="20"/>
                <w:lang w:eastAsia="en-US"/>
              </w:rPr>
              <w:t>Котельная кв.68</w:t>
            </w:r>
          </w:p>
        </w:tc>
        <w:tc>
          <w:tcPr>
            <w:tcW w:w="1614" w:type="dxa"/>
            <w:shd w:val="clear" w:color="auto" w:fill="auto"/>
            <w:noWrap/>
          </w:tcPr>
          <w:p w:rsidR="00F45BA7" w:rsidRPr="00F45BA7" w:rsidRDefault="00F45BA7" w:rsidP="00F45BA7">
            <w:pPr>
              <w:widowControl w:val="0"/>
              <w:jc w:val="center"/>
              <w:rPr>
                <w:rFonts w:eastAsia="Calibri"/>
                <w:szCs w:val="22"/>
                <w:lang w:eastAsia="en-US"/>
              </w:rPr>
            </w:pPr>
            <w:r w:rsidRPr="00F45BA7">
              <w:rPr>
                <w:rFonts w:eastAsia="Calibri"/>
                <w:color w:val="000000"/>
                <w:sz w:val="20"/>
                <w:szCs w:val="20"/>
              </w:rPr>
              <w:t>кг у. т./Гкал</w:t>
            </w:r>
          </w:p>
        </w:tc>
        <w:tc>
          <w:tcPr>
            <w:tcW w:w="1548" w:type="dxa"/>
            <w:shd w:val="clear" w:color="auto" w:fill="auto"/>
            <w:noWrap/>
            <w:vAlign w:val="center"/>
          </w:tcPr>
          <w:p w:rsidR="00F45BA7" w:rsidRPr="00F45BA7" w:rsidRDefault="00F45BA7" w:rsidP="00F45BA7">
            <w:pPr>
              <w:jc w:val="center"/>
              <w:rPr>
                <w:rFonts w:eastAsia="Calibri"/>
                <w:sz w:val="20"/>
                <w:szCs w:val="20"/>
                <w:lang w:eastAsia="en-US"/>
              </w:rPr>
            </w:pPr>
            <w:r w:rsidRPr="00F45BA7">
              <w:rPr>
                <w:rFonts w:eastAsia="Calibri"/>
                <w:sz w:val="20"/>
                <w:szCs w:val="20"/>
                <w:lang w:eastAsia="en-US"/>
              </w:rPr>
              <w:t>250,4</w:t>
            </w:r>
          </w:p>
        </w:tc>
        <w:tc>
          <w:tcPr>
            <w:tcW w:w="1090" w:type="dxa"/>
            <w:shd w:val="clear" w:color="auto" w:fill="auto"/>
            <w:noWrap/>
            <w:vAlign w:val="center"/>
          </w:tcPr>
          <w:p w:rsidR="00F45BA7" w:rsidRPr="00F45BA7" w:rsidRDefault="00F45BA7" w:rsidP="00F45BA7">
            <w:pPr>
              <w:jc w:val="center"/>
              <w:rPr>
                <w:rFonts w:eastAsia="Calibri"/>
                <w:sz w:val="20"/>
                <w:szCs w:val="20"/>
                <w:lang w:eastAsia="en-US"/>
              </w:rPr>
            </w:pPr>
            <w:r w:rsidRPr="00F45BA7">
              <w:rPr>
                <w:rFonts w:eastAsia="Calibri"/>
                <w:sz w:val="20"/>
                <w:szCs w:val="20"/>
                <w:lang w:eastAsia="en-US"/>
              </w:rPr>
              <w:t>250,4</w:t>
            </w:r>
          </w:p>
        </w:tc>
        <w:tc>
          <w:tcPr>
            <w:tcW w:w="931" w:type="dxa"/>
            <w:shd w:val="clear" w:color="auto" w:fill="auto"/>
            <w:noWrap/>
            <w:vAlign w:val="center"/>
          </w:tcPr>
          <w:p w:rsidR="00F45BA7" w:rsidRPr="00F45BA7" w:rsidRDefault="00F45BA7" w:rsidP="00F45BA7">
            <w:pPr>
              <w:jc w:val="center"/>
              <w:rPr>
                <w:rFonts w:eastAsia="Calibri"/>
                <w:sz w:val="20"/>
                <w:szCs w:val="20"/>
                <w:lang w:eastAsia="en-US"/>
              </w:rPr>
            </w:pPr>
            <w:r w:rsidRPr="00F45BA7">
              <w:rPr>
                <w:rFonts w:eastAsia="Calibri"/>
                <w:sz w:val="20"/>
                <w:szCs w:val="20"/>
                <w:lang w:eastAsia="en-US"/>
              </w:rPr>
              <w:t>250,4</w:t>
            </w:r>
          </w:p>
        </w:tc>
        <w:tc>
          <w:tcPr>
            <w:tcW w:w="996" w:type="dxa"/>
            <w:shd w:val="clear" w:color="auto" w:fill="auto"/>
            <w:noWrap/>
            <w:vAlign w:val="center"/>
          </w:tcPr>
          <w:p w:rsidR="00F45BA7" w:rsidRPr="00F45BA7" w:rsidRDefault="00F45BA7" w:rsidP="00F45BA7">
            <w:pPr>
              <w:jc w:val="center"/>
              <w:rPr>
                <w:rFonts w:eastAsia="Calibri"/>
                <w:sz w:val="20"/>
                <w:szCs w:val="20"/>
                <w:lang w:eastAsia="en-US"/>
              </w:rPr>
            </w:pPr>
            <w:r w:rsidRPr="00F45BA7">
              <w:rPr>
                <w:rFonts w:eastAsia="Calibri"/>
                <w:sz w:val="20"/>
                <w:szCs w:val="20"/>
                <w:lang w:eastAsia="en-US"/>
              </w:rPr>
              <w:t>250,4</w:t>
            </w:r>
          </w:p>
        </w:tc>
        <w:tc>
          <w:tcPr>
            <w:tcW w:w="996" w:type="dxa"/>
            <w:shd w:val="clear" w:color="auto" w:fill="auto"/>
            <w:noWrap/>
            <w:vAlign w:val="center"/>
          </w:tcPr>
          <w:p w:rsidR="00F45BA7" w:rsidRPr="00F45BA7" w:rsidRDefault="00F45BA7" w:rsidP="00F45BA7">
            <w:pPr>
              <w:jc w:val="center"/>
              <w:rPr>
                <w:rFonts w:eastAsia="Calibri"/>
                <w:sz w:val="20"/>
                <w:szCs w:val="20"/>
                <w:lang w:eastAsia="en-US"/>
              </w:rPr>
            </w:pPr>
            <w:r w:rsidRPr="00F45BA7">
              <w:rPr>
                <w:rFonts w:eastAsia="Calibri"/>
                <w:sz w:val="20"/>
                <w:szCs w:val="20"/>
                <w:lang w:eastAsia="en-US"/>
              </w:rPr>
              <w:t>250,4</w:t>
            </w:r>
          </w:p>
        </w:tc>
        <w:tc>
          <w:tcPr>
            <w:tcW w:w="996" w:type="dxa"/>
            <w:shd w:val="clear" w:color="auto" w:fill="auto"/>
            <w:noWrap/>
            <w:vAlign w:val="center"/>
          </w:tcPr>
          <w:p w:rsidR="00F45BA7" w:rsidRPr="00F45BA7" w:rsidRDefault="00F45BA7" w:rsidP="00F45BA7">
            <w:pPr>
              <w:jc w:val="center"/>
              <w:rPr>
                <w:rFonts w:eastAsia="Calibri"/>
                <w:sz w:val="20"/>
                <w:szCs w:val="20"/>
                <w:lang w:eastAsia="en-US"/>
              </w:rPr>
            </w:pPr>
            <w:r w:rsidRPr="00F45BA7">
              <w:rPr>
                <w:rFonts w:eastAsia="Calibri"/>
                <w:sz w:val="20"/>
                <w:szCs w:val="20"/>
                <w:lang w:eastAsia="en-US"/>
              </w:rPr>
              <w:t>250,4</w:t>
            </w:r>
          </w:p>
        </w:tc>
        <w:tc>
          <w:tcPr>
            <w:tcW w:w="996" w:type="dxa"/>
            <w:shd w:val="clear" w:color="auto" w:fill="auto"/>
            <w:noWrap/>
            <w:vAlign w:val="center"/>
          </w:tcPr>
          <w:p w:rsidR="00F45BA7" w:rsidRPr="00F45BA7" w:rsidRDefault="00F45BA7" w:rsidP="00F45BA7">
            <w:pPr>
              <w:jc w:val="center"/>
              <w:rPr>
                <w:rFonts w:eastAsia="Calibri"/>
                <w:sz w:val="20"/>
                <w:szCs w:val="20"/>
                <w:lang w:eastAsia="en-US"/>
              </w:rPr>
            </w:pPr>
            <w:r w:rsidRPr="00F45BA7">
              <w:rPr>
                <w:rFonts w:eastAsia="Calibri"/>
                <w:sz w:val="20"/>
                <w:szCs w:val="20"/>
                <w:lang w:eastAsia="en-US"/>
              </w:rPr>
              <w:t>250,4</w:t>
            </w:r>
          </w:p>
        </w:tc>
      </w:tr>
      <w:tr w:rsidR="00F45BA7" w:rsidRPr="00F45BA7" w:rsidTr="00936AD7">
        <w:trPr>
          <w:trHeight w:val="76"/>
        </w:trPr>
        <w:tc>
          <w:tcPr>
            <w:tcW w:w="567" w:type="dxa"/>
            <w:shd w:val="clear" w:color="auto" w:fill="auto"/>
            <w:noWrap/>
            <w:vAlign w:val="center"/>
          </w:tcPr>
          <w:p w:rsidR="00F45BA7" w:rsidRPr="00F45BA7" w:rsidRDefault="00F45BA7" w:rsidP="00F45BA7">
            <w:pPr>
              <w:ind w:left="-9" w:hanging="9"/>
              <w:jc w:val="center"/>
              <w:rPr>
                <w:rFonts w:eastAsia="Calibri"/>
                <w:color w:val="000000"/>
                <w:sz w:val="20"/>
                <w:szCs w:val="20"/>
              </w:rPr>
            </w:pPr>
            <w:r w:rsidRPr="00F45BA7">
              <w:rPr>
                <w:rFonts w:eastAsia="Calibri"/>
                <w:color w:val="000000"/>
                <w:sz w:val="20"/>
                <w:szCs w:val="20"/>
              </w:rPr>
              <w:t>7.2</w:t>
            </w:r>
          </w:p>
        </w:tc>
        <w:tc>
          <w:tcPr>
            <w:tcW w:w="5103" w:type="dxa"/>
            <w:shd w:val="clear" w:color="auto" w:fill="auto"/>
            <w:vAlign w:val="bottom"/>
          </w:tcPr>
          <w:p w:rsidR="00F45BA7" w:rsidRPr="00F45BA7" w:rsidRDefault="00F45BA7" w:rsidP="00F45BA7">
            <w:pPr>
              <w:widowControl w:val="0"/>
              <w:jc w:val="both"/>
              <w:rPr>
                <w:rFonts w:eastAsia="Calibri"/>
                <w:sz w:val="20"/>
                <w:szCs w:val="20"/>
                <w:lang w:eastAsia="en-US"/>
              </w:rPr>
            </w:pPr>
            <w:r w:rsidRPr="00F45BA7">
              <w:rPr>
                <w:rFonts w:eastAsia="Calibri"/>
                <w:sz w:val="20"/>
                <w:szCs w:val="20"/>
                <w:lang w:eastAsia="en-US"/>
              </w:rPr>
              <w:t>Котельная кв.86</w:t>
            </w:r>
          </w:p>
        </w:tc>
        <w:tc>
          <w:tcPr>
            <w:tcW w:w="1614" w:type="dxa"/>
            <w:shd w:val="clear" w:color="auto" w:fill="auto"/>
            <w:noWrap/>
          </w:tcPr>
          <w:p w:rsidR="00F45BA7" w:rsidRPr="00F45BA7" w:rsidRDefault="00F45BA7" w:rsidP="00F45BA7">
            <w:pPr>
              <w:widowControl w:val="0"/>
              <w:jc w:val="center"/>
              <w:rPr>
                <w:rFonts w:eastAsia="Calibri"/>
                <w:szCs w:val="22"/>
                <w:lang w:eastAsia="en-US"/>
              </w:rPr>
            </w:pPr>
            <w:r w:rsidRPr="00F45BA7">
              <w:rPr>
                <w:rFonts w:eastAsia="Calibri"/>
                <w:color w:val="000000"/>
                <w:sz w:val="20"/>
                <w:szCs w:val="20"/>
              </w:rPr>
              <w:t>кг у. т./Гкал</w:t>
            </w:r>
          </w:p>
        </w:tc>
        <w:tc>
          <w:tcPr>
            <w:tcW w:w="1548" w:type="dxa"/>
            <w:shd w:val="clear" w:color="auto" w:fill="auto"/>
            <w:noWrap/>
            <w:vAlign w:val="center"/>
          </w:tcPr>
          <w:p w:rsidR="00F45BA7" w:rsidRPr="00F45BA7" w:rsidRDefault="00F45BA7" w:rsidP="00F45BA7">
            <w:pPr>
              <w:widowControl w:val="0"/>
              <w:jc w:val="center"/>
              <w:rPr>
                <w:rFonts w:eastAsia="Calibri"/>
                <w:sz w:val="20"/>
                <w:szCs w:val="20"/>
                <w:lang w:eastAsia="en-US"/>
              </w:rPr>
            </w:pPr>
            <w:r w:rsidRPr="00F45BA7">
              <w:rPr>
                <w:rFonts w:eastAsia="Calibri"/>
                <w:sz w:val="20"/>
                <w:szCs w:val="20"/>
                <w:lang w:eastAsia="en-US"/>
              </w:rPr>
              <w:t>200,2</w:t>
            </w:r>
          </w:p>
        </w:tc>
        <w:tc>
          <w:tcPr>
            <w:tcW w:w="1090" w:type="dxa"/>
            <w:shd w:val="clear" w:color="auto" w:fill="auto"/>
            <w:noWrap/>
            <w:vAlign w:val="center"/>
          </w:tcPr>
          <w:p w:rsidR="00F45BA7" w:rsidRPr="00F45BA7" w:rsidRDefault="00F45BA7" w:rsidP="00F45BA7">
            <w:pPr>
              <w:widowControl w:val="0"/>
              <w:jc w:val="center"/>
              <w:rPr>
                <w:rFonts w:eastAsia="Calibri"/>
                <w:sz w:val="20"/>
                <w:szCs w:val="20"/>
                <w:lang w:eastAsia="en-US"/>
              </w:rPr>
            </w:pPr>
            <w:r w:rsidRPr="00F45BA7">
              <w:rPr>
                <w:rFonts w:eastAsia="Calibri"/>
                <w:sz w:val="20"/>
                <w:szCs w:val="20"/>
                <w:lang w:eastAsia="en-US"/>
              </w:rPr>
              <w:t>200,2</w:t>
            </w:r>
          </w:p>
        </w:tc>
        <w:tc>
          <w:tcPr>
            <w:tcW w:w="931" w:type="dxa"/>
            <w:shd w:val="clear" w:color="auto" w:fill="auto"/>
            <w:noWrap/>
            <w:vAlign w:val="center"/>
          </w:tcPr>
          <w:p w:rsidR="00F45BA7" w:rsidRPr="00F45BA7" w:rsidRDefault="00F45BA7" w:rsidP="00F45BA7">
            <w:pPr>
              <w:widowControl w:val="0"/>
              <w:jc w:val="center"/>
              <w:rPr>
                <w:rFonts w:eastAsia="Calibri"/>
                <w:sz w:val="20"/>
                <w:szCs w:val="20"/>
                <w:lang w:eastAsia="en-US"/>
              </w:rPr>
            </w:pPr>
            <w:r w:rsidRPr="00F45BA7">
              <w:rPr>
                <w:rFonts w:eastAsia="Calibri"/>
                <w:sz w:val="20"/>
                <w:szCs w:val="20"/>
                <w:lang w:eastAsia="en-US"/>
              </w:rPr>
              <w:t>200,2</w:t>
            </w:r>
          </w:p>
        </w:tc>
        <w:tc>
          <w:tcPr>
            <w:tcW w:w="996" w:type="dxa"/>
            <w:shd w:val="clear" w:color="auto" w:fill="auto"/>
            <w:noWrap/>
            <w:vAlign w:val="center"/>
          </w:tcPr>
          <w:p w:rsidR="00F45BA7" w:rsidRPr="00F45BA7" w:rsidRDefault="00F45BA7" w:rsidP="00F45BA7">
            <w:pPr>
              <w:widowControl w:val="0"/>
              <w:jc w:val="center"/>
              <w:rPr>
                <w:rFonts w:eastAsia="Calibri"/>
                <w:sz w:val="20"/>
                <w:szCs w:val="20"/>
                <w:lang w:eastAsia="en-US"/>
              </w:rPr>
            </w:pPr>
            <w:r w:rsidRPr="00F45BA7">
              <w:rPr>
                <w:rFonts w:eastAsia="Calibri"/>
                <w:sz w:val="20"/>
                <w:szCs w:val="20"/>
                <w:lang w:eastAsia="en-US"/>
              </w:rPr>
              <w:t>200,2</w:t>
            </w:r>
          </w:p>
        </w:tc>
        <w:tc>
          <w:tcPr>
            <w:tcW w:w="996" w:type="dxa"/>
            <w:shd w:val="clear" w:color="auto" w:fill="auto"/>
            <w:noWrap/>
            <w:vAlign w:val="center"/>
          </w:tcPr>
          <w:p w:rsidR="00F45BA7" w:rsidRPr="00F45BA7" w:rsidRDefault="00F45BA7" w:rsidP="00F45BA7">
            <w:pPr>
              <w:widowControl w:val="0"/>
              <w:jc w:val="center"/>
              <w:rPr>
                <w:rFonts w:eastAsia="Calibri"/>
                <w:sz w:val="20"/>
                <w:szCs w:val="20"/>
                <w:lang w:eastAsia="en-US"/>
              </w:rPr>
            </w:pPr>
            <w:r w:rsidRPr="00F45BA7">
              <w:rPr>
                <w:rFonts w:eastAsia="Calibri"/>
                <w:sz w:val="20"/>
                <w:szCs w:val="20"/>
                <w:lang w:eastAsia="en-US"/>
              </w:rPr>
              <w:t>200,2</w:t>
            </w:r>
          </w:p>
        </w:tc>
        <w:tc>
          <w:tcPr>
            <w:tcW w:w="996" w:type="dxa"/>
            <w:shd w:val="clear" w:color="auto" w:fill="auto"/>
            <w:noWrap/>
            <w:vAlign w:val="center"/>
          </w:tcPr>
          <w:p w:rsidR="00F45BA7" w:rsidRPr="00F45BA7" w:rsidRDefault="00F45BA7" w:rsidP="00F45BA7">
            <w:pPr>
              <w:widowControl w:val="0"/>
              <w:jc w:val="center"/>
              <w:rPr>
                <w:rFonts w:eastAsia="Calibri"/>
                <w:sz w:val="20"/>
                <w:szCs w:val="20"/>
                <w:lang w:eastAsia="en-US"/>
              </w:rPr>
            </w:pPr>
            <w:r w:rsidRPr="00F45BA7">
              <w:rPr>
                <w:rFonts w:eastAsia="Calibri"/>
                <w:sz w:val="20"/>
                <w:szCs w:val="20"/>
                <w:lang w:eastAsia="en-US"/>
              </w:rPr>
              <w:t>200,2</w:t>
            </w:r>
          </w:p>
        </w:tc>
        <w:tc>
          <w:tcPr>
            <w:tcW w:w="996" w:type="dxa"/>
            <w:shd w:val="clear" w:color="auto" w:fill="auto"/>
            <w:noWrap/>
            <w:vAlign w:val="center"/>
          </w:tcPr>
          <w:p w:rsidR="00F45BA7" w:rsidRPr="00F45BA7" w:rsidRDefault="00F45BA7" w:rsidP="00F45BA7">
            <w:pPr>
              <w:widowControl w:val="0"/>
              <w:jc w:val="center"/>
              <w:rPr>
                <w:rFonts w:eastAsia="Calibri"/>
                <w:sz w:val="20"/>
                <w:szCs w:val="20"/>
                <w:lang w:eastAsia="en-US"/>
              </w:rPr>
            </w:pPr>
            <w:r w:rsidRPr="00F45BA7">
              <w:rPr>
                <w:rFonts w:eastAsia="Calibri"/>
                <w:sz w:val="20"/>
                <w:szCs w:val="20"/>
                <w:lang w:eastAsia="en-US"/>
              </w:rPr>
              <w:t>200,2</w:t>
            </w:r>
          </w:p>
        </w:tc>
      </w:tr>
      <w:tr w:rsidR="00F45BA7" w:rsidRPr="00F45BA7" w:rsidTr="00936AD7">
        <w:trPr>
          <w:trHeight w:val="126"/>
        </w:trPr>
        <w:tc>
          <w:tcPr>
            <w:tcW w:w="567" w:type="dxa"/>
            <w:shd w:val="clear" w:color="auto" w:fill="auto"/>
            <w:noWrap/>
            <w:vAlign w:val="center"/>
          </w:tcPr>
          <w:p w:rsidR="00F45BA7" w:rsidRPr="00F45BA7" w:rsidRDefault="00F45BA7" w:rsidP="00F45BA7">
            <w:pPr>
              <w:ind w:left="-9" w:hanging="9"/>
              <w:jc w:val="center"/>
              <w:rPr>
                <w:rFonts w:eastAsia="Calibri"/>
                <w:color w:val="000000"/>
                <w:sz w:val="20"/>
                <w:szCs w:val="20"/>
              </w:rPr>
            </w:pPr>
            <w:r w:rsidRPr="00F45BA7">
              <w:rPr>
                <w:rFonts w:eastAsia="Calibri"/>
                <w:color w:val="000000"/>
                <w:sz w:val="20"/>
                <w:szCs w:val="20"/>
              </w:rPr>
              <w:t>7.3</w:t>
            </w:r>
          </w:p>
        </w:tc>
        <w:tc>
          <w:tcPr>
            <w:tcW w:w="5103" w:type="dxa"/>
            <w:shd w:val="clear" w:color="auto" w:fill="auto"/>
            <w:vAlign w:val="bottom"/>
          </w:tcPr>
          <w:p w:rsidR="00F45BA7" w:rsidRPr="00F45BA7" w:rsidRDefault="00F45BA7" w:rsidP="00F45BA7">
            <w:pPr>
              <w:widowControl w:val="0"/>
              <w:jc w:val="both"/>
              <w:rPr>
                <w:rFonts w:eastAsia="Calibri"/>
                <w:sz w:val="20"/>
                <w:szCs w:val="20"/>
                <w:lang w:eastAsia="en-US"/>
              </w:rPr>
            </w:pPr>
            <w:r w:rsidRPr="00F45BA7">
              <w:rPr>
                <w:rFonts w:eastAsia="Calibri"/>
                <w:sz w:val="20"/>
                <w:szCs w:val="20"/>
                <w:lang w:eastAsia="en-US"/>
              </w:rPr>
              <w:t>Котельная кв.87</w:t>
            </w:r>
          </w:p>
        </w:tc>
        <w:tc>
          <w:tcPr>
            <w:tcW w:w="1614" w:type="dxa"/>
            <w:shd w:val="clear" w:color="auto" w:fill="auto"/>
            <w:noWrap/>
          </w:tcPr>
          <w:p w:rsidR="00F45BA7" w:rsidRPr="00F45BA7" w:rsidRDefault="00F45BA7" w:rsidP="00F45BA7">
            <w:pPr>
              <w:widowControl w:val="0"/>
              <w:jc w:val="center"/>
              <w:rPr>
                <w:rFonts w:eastAsia="Calibri"/>
                <w:szCs w:val="22"/>
                <w:lang w:eastAsia="en-US"/>
              </w:rPr>
            </w:pPr>
            <w:r w:rsidRPr="00F45BA7">
              <w:rPr>
                <w:rFonts w:eastAsia="Calibri"/>
                <w:color w:val="000000"/>
                <w:sz w:val="20"/>
                <w:szCs w:val="20"/>
              </w:rPr>
              <w:t>кг у. т./Гкал</w:t>
            </w:r>
          </w:p>
        </w:tc>
        <w:tc>
          <w:tcPr>
            <w:tcW w:w="1548" w:type="dxa"/>
            <w:shd w:val="clear" w:color="auto" w:fill="auto"/>
            <w:noWrap/>
            <w:vAlign w:val="center"/>
          </w:tcPr>
          <w:p w:rsidR="00F45BA7" w:rsidRPr="00F45BA7" w:rsidRDefault="00F45BA7" w:rsidP="00F45BA7">
            <w:pPr>
              <w:widowControl w:val="0"/>
              <w:jc w:val="center"/>
              <w:rPr>
                <w:rFonts w:eastAsia="Calibri"/>
                <w:sz w:val="20"/>
                <w:szCs w:val="20"/>
                <w:lang w:eastAsia="en-US"/>
              </w:rPr>
            </w:pPr>
            <w:r w:rsidRPr="00F45BA7">
              <w:rPr>
                <w:rFonts w:eastAsia="Calibri"/>
                <w:sz w:val="20"/>
                <w:szCs w:val="20"/>
                <w:lang w:eastAsia="en-US"/>
              </w:rPr>
              <w:t>248,7</w:t>
            </w:r>
          </w:p>
        </w:tc>
        <w:tc>
          <w:tcPr>
            <w:tcW w:w="1090" w:type="dxa"/>
            <w:shd w:val="clear" w:color="auto" w:fill="auto"/>
            <w:noWrap/>
            <w:vAlign w:val="center"/>
          </w:tcPr>
          <w:p w:rsidR="00F45BA7" w:rsidRPr="00F45BA7" w:rsidRDefault="00F45BA7" w:rsidP="00F45BA7">
            <w:pPr>
              <w:widowControl w:val="0"/>
              <w:jc w:val="center"/>
              <w:rPr>
                <w:rFonts w:eastAsia="Calibri"/>
                <w:sz w:val="20"/>
                <w:szCs w:val="20"/>
                <w:lang w:eastAsia="en-US"/>
              </w:rPr>
            </w:pPr>
            <w:r w:rsidRPr="00F45BA7">
              <w:rPr>
                <w:rFonts w:eastAsia="Calibri"/>
                <w:sz w:val="20"/>
                <w:szCs w:val="20"/>
                <w:lang w:eastAsia="en-US"/>
              </w:rPr>
              <w:t>248,7</w:t>
            </w:r>
          </w:p>
        </w:tc>
        <w:tc>
          <w:tcPr>
            <w:tcW w:w="931" w:type="dxa"/>
            <w:shd w:val="clear" w:color="auto" w:fill="auto"/>
            <w:noWrap/>
            <w:vAlign w:val="center"/>
          </w:tcPr>
          <w:p w:rsidR="00F45BA7" w:rsidRPr="00F45BA7" w:rsidRDefault="00F45BA7" w:rsidP="00F45BA7">
            <w:pPr>
              <w:widowControl w:val="0"/>
              <w:jc w:val="center"/>
              <w:rPr>
                <w:rFonts w:eastAsia="Calibri"/>
                <w:sz w:val="20"/>
                <w:szCs w:val="20"/>
                <w:lang w:eastAsia="en-US"/>
              </w:rPr>
            </w:pPr>
            <w:r w:rsidRPr="00F45BA7">
              <w:rPr>
                <w:rFonts w:eastAsia="Calibri"/>
                <w:sz w:val="20"/>
                <w:szCs w:val="20"/>
                <w:lang w:eastAsia="en-US"/>
              </w:rPr>
              <w:t>248,7</w:t>
            </w:r>
          </w:p>
        </w:tc>
        <w:tc>
          <w:tcPr>
            <w:tcW w:w="996" w:type="dxa"/>
            <w:shd w:val="clear" w:color="auto" w:fill="auto"/>
            <w:noWrap/>
            <w:vAlign w:val="center"/>
          </w:tcPr>
          <w:p w:rsidR="00F45BA7" w:rsidRPr="00F45BA7" w:rsidRDefault="00F45BA7" w:rsidP="00F45BA7">
            <w:pPr>
              <w:widowControl w:val="0"/>
              <w:jc w:val="center"/>
              <w:rPr>
                <w:rFonts w:eastAsia="Calibri"/>
                <w:sz w:val="20"/>
                <w:szCs w:val="20"/>
                <w:lang w:eastAsia="en-US"/>
              </w:rPr>
            </w:pPr>
            <w:r w:rsidRPr="00F45BA7">
              <w:rPr>
                <w:rFonts w:eastAsia="Calibri"/>
                <w:sz w:val="20"/>
                <w:szCs w:val="20"/>
                <w:lang w:eastAsia="en-US"/>
              </w:rPr>
              <w:t>248,7</w:t>
            </w:r>
          </w:p>
        </w:tc>
        <w:tc>
          <w:tcPr>
            <w:tcW w:w="996" w:type="dxa"/>
            <w:shd w:val="clear" w:color="auto" w:fill="auto"/>
            <w:noWrap/>
            <w:vAlign w:val="center"/>
          </w:tcPr>
          <w:p w:rsidR="00F45BA7" w:rsidRPr="00F45BA7" w:rsidRDefault="00F45BA7" w:rsidP="00F45BA7">
            <w:pPr>
              <w:widowControl w:val="0"/>
              <w:jc w:val="center"/>
              <w:rPr>
                <w:rFonts w:eastAsia="Calibri"/>
                <w:sz w:val="20"/>
                <w:szCs w:val="20"/>
                <w:lang w:eastAsia="en-US"/>
              </w:rPr>
            </w:pPr>
            <w:r w:rsidRPr="00F45BA7">
              <w:rPr>
                <w:rFonts w:eastAsia="Calibri"/>
                <w:sz w:val="20"/>
                <w:szCs w:val="20"/>
                <w:lang w:eastAsia="en-US"/>
              </w:rPr>
              <w:t>248,7</w:t>
            </w:r>
          </w:p>
        </w:tc>
        <w:tc>
          <w:tcPr>
            <w:tcW w:w="996" w:type="dxa"/>
            <w:shd w:val="clear" w:color="auto" w:fill="auto"/>
            <w:noWrap/>
            <w:vAlign w:val="center"/>
          </w:tcPr>
          <w:p w:rsidR="00F45BA7" w:rsidRPr="00F45BA7" w:rsidRDefault="00F45BA7" w:rsidP="00F45BA7">
            <w:pPr>
              <w:widowControl w:val="0"/>
              <w:jc w:val="center"/>
              <w:rPr>
                <w:rFonts w:eastAsia="Calibri"/>
                <w:sz w:val="20"/>
                <w:szCs w:val="20"/>
                <w:lang w:eastAsia="en-US"/>
              </w:rPr>
            </w:pPr>
            <w:r w:rsidRPr="00F45BA7">
              <w:rPr>
                <w:rFonts w:eastAsia="Calibri"/>
                <w:sz w:val="20"/>
                <w:szCs w:val="20"/>
                <w:lang w:eastAsia="en-US"/>
              </w:rPr>
              <w:t>248,7</w:t>
            </w:r>
          </w:p>
        </w:tc>
        <w:tc>
          <w:tcPr>
            <w:tcW w:w="996" w:type="dxa"/>
            <w:shd w:val="clear" w:color="auto" w:fill="auto"/>
            <w:noWrap/>
            <w:vAlign w:val="center"/>
          </w:tcPr>
          <w:p w:rsidR="00F45BA7" w:rsidRPr="00F45BA7" w:rsidRDefault="00F45BA7" w:rsidP="00F45BA7">
            <w:pPr>
              <w:widowControl w:val="0"/>
              <w:jc w:val="center"/>
              <w:rPr>
                <w:rFonts w:eastAsia="Calibri"/>
                <w:sz w:val="20"/>
                <w:szCs w:val="20"/>
                <w:lang w:eastAsia="en-US"/>
              </w:rPr>
            </w:pPr>
            <w:r w:rsidRPr="00F45BA7">
              <w:rPr>
                <w:rFonts w:eastAsia="Calibri"/>
                <w:sz w:val="20"/>
                <w:szCs w:val="20"/>
                <w:lang w:eastAsia="en-US"/>
              </w:rPr>
              <w:t>248,7</w:t>
            </w:r>
          </w:p>
        </w:tc>
      </w:tr>
      <w:tr w:rsidR="00F45BA7" w:rsidRPr="00F45BA7" w:rsidTr="00936AD7">
        <w:trPr>
          <w:trHeight w:val="76"/>
        </w:trPr>
        <w:tc>
          <w:tcPr>
            <w:tcW w:w="567" w:type="dxa"/>
            <w:shd w:val="clear" w:color="auto" w:fill="auto"/>
            <w:noWrap/>
            <w:vAlign w:val="center"/>
          </w:tcPr>
          <w:p w:rsidR="00F45BA7" w:rsidRPr="00F45BA7" w:rsidRDefault="00F45BA7" w:rsidP="00F45BA7">
            <w:pPr>
              <w:ind w:left="-9" w:hanging="9"/>
              <w:jc w:val="center"/>
              <w:rPr>
                <w:rFonts w:eastAsia="Calibri"/>
                <w:color w:val="000000"/>
                <w:sz w:val="20"/>
                <w:szCs w:val="20"/>
              </w:rPr>
            </w:pPr>
            <w:r w:rsidRPr="00F45BA7">
              <w:rPr>
                <w:rFonts w:eastAsia="Calibri"/>
                <w:color w:val="000000"/>
                <w:sz w:val="20"/>
                <w:szCs w:val="20"/>
              </w:rPr>
              <w:t>7.4</w:t>
            </w:r>
          </w:p>
        </w:tc>
        <w:tc>
          <w:tcPr>
            <w:tcW w:w="5103" w:type="dxa"/>
            <w:shd w:val="clear" w:color="auto" w:fill="auto"/>
            <w:vAlign w:val="bottom"/>
          </w:tcPr>
          <w:p w:rsidR="00F45BA7" w:rsidRPr="00F45BA7" w:rsidRDefault="00F45BA7" w:rsidP="00F45BA7">
            <w:pPr>
              <w:widowControl w:val="0"/>
              <w:jc w:val="both"/>
              <w:rPr>
                <w:rFonts w:eastAsia="Calibri"/>
                <w:sz w:val="20"/>
                <w:szCs w:val="20"/>
                <w:lang w:eastAsia="en-US"/>
              </w:rPr>
            </w:pPr>
            <w:r w:rsidRPr="00F45BA7">
              <w:rPr>
                <w:rFonts w:eastAsia="Calibri"/>
                <w:sz w:val="20"/>
                <w:szCs w:val="20"/>
                <w:lang w:eastAsia="en-US"/>
              </w:rPr>
              <w:t>Котельная кв.89</w:t>
            </w:r>
          </w:p>
        </w:tc>
        <w:tc>
          <w:tcPr>
            <w:tcW w:w="1614" w:type="dxa"/>
            <w:shd w:val="clear" w:color="auto" w:fill="auto"/>
            <w:noWrap/>
          </w:tcPr>
          <w:p w:rsidR="00F45BA7" w:rsidRPr="00F45BA7" w:rsidRDefault="00F45BA7" w:rsidP="00F45BA7">
            <w:pPr>
              <w:widowControl w:val="0"/>
              <w:jc w:val="center"/>
              <w:rPr>
                <w:rFonts w:eastAsia="Calibri"/>
                <w:szCs w:val="22"/>
                <w:lang w:eastAsia="en-US"/>
              </w:rPr>
            </w:pPr>
            <w:r w:rsidRPr="00F45BA7">
              <w:rPr>
                <w:rFonts w:eastAsia="Calibri"/>
                <w:color w:val="000000"/>
                <w:sz w:val="20"/>
                <w:szCs w:val="20"/>
              </w:rPr>
              <w:t>кг у. т./Гкал</w:t>
            </w:r>
          </w:p>
        </w:tc>
        <w:tc>
          <w:tcPr>
            <w:tcW w:w="1548" w:type="dxa"/>
            <w:shd w:val="clear" w:color="auto" w:fill="auto"/>
            <w:noWrap/>
            <w:vAlign w:val="center"/>
          </w:tcPr>
          <w:p w:rsidR="00F45BA7" w:rsidRPr="00F45BA7" w:rsidRDefault="00F45BA7" w:rsidP="00F45BA7">
            <w:pPr>
              <w:widowControl w:val="0"/>
              <w:jc w:val="center"/>
              <w:rPr>
                <w:rFonts w:eastAsia="Calibri"/>
                <w:sz w:val="20"/>
                <w:szCs w:val="20"/>
                <w:lang w:eastAsia="en-US"/>
              </w:rPr>
            </w:pPr>
            <w:r w:rsidRPr="00F45BA7">
              <w:rPr>
                <w:rFonts w:eastAsia="Calibri"/>
                <w:sz w:val="20"/>
                <w:szCs w:val="20"/>
                <w:lang w:eastAsia="en-US"/>
              </w:rPr>
              <w:t>222,3</w:t>
            </w:r>
          </w:p>
        </w:tc>
        <w:tc>
          <w:tcPr>
            <w:tcW w:w="1090" w:type="dxa"/>
            <w:shd w:val="clear" w:color="auto" w:fill="auto"/>
            <w:noWrap/>
            <w:vAlign w:val="center"/>
          </w:tcPr>
          <w:p w:rsidR="00F45BA7" w:rsidRPr="00F45BA7" w:rsidRDefault="00F45BA7" w:rsidP="00F45BA7">
            <w:pPr>
              <w:widowControl w:val="0"/>
              <w:jc w:val="center"/>
              <w:rPr>
                <w:rFonts w:eastAsia="Calibri"/>
                <w:sz w:val="20"/>
                <w:szCs w:val="20"/>
                <w:lang w:eastAsia="en-US"/>
              </w:rPr>
            </w:pPr>
            <w:r w:rsidRPr="00F45BA7">
              <w:rPr>
                <w:rFonts w:eastAsia="Calibri"/>
                <w:sz w:val="20"/>
                <w:szCs w:val="20"/>
                <w:lang w:eastAsia="en-US"/>
              </w:rPr>
              <w:t>222,3</w:t>
            </w:r>
          </w:p>
        </w:tc>
        <w:tc>
          <w:tcPr>
            <w:tcW w:w="931" w:type="dxa"/>
            <w:shd w:val="clear" w:color="auto" w:fill="auto"/>
            <w:noWrap/>
            <w:vAlign w:val="center"/>
          </w:tcPr>
          <w:p w:rsidR="00F45BA7" w:rsidRPr="00F45BA7" w:rsidRDefault="00F45BA7" w:rsidP="00F45BA7">
            <w:pPr>
              <w:widowControl w:val="0"/>
              <w:jc w:val="center"/>
              <w:rPr>
                <w:rFonts w:eastAsia="Calibri"/>
                <w:sz w:val="20"/>
                <w:szCs w:val="20"/>
                <w:lang w:eastAsia="en-US"/>
              </w:rPr>
            </w:pPr>
            <w:r w:rsidRPr="00F45BA7">
              <w:rPr>
                <w:rFonts w:eastAsia="Calibri"/>
                <w:sz w:val="20"/>
                <w:szCs w:val="20"/>
                <w:lang w:eastAsia="en-US"/>
              </w:rPr>
              <w:t>222,3</w:t>
            </w:r>
          </w:p>
        </w:tc>
        <w:tc>
          <w:tcPr>
            <w:tcW w:w="996" w:type="dxa"/>
            <w:shd w:val="clear" w:color="auto" w:fill="auto"/>
            <w:noWrap/>
            <w:vAlign w:val="center"/>
          </w:tcPr>
          <w:p w:rsidR="00F45BA7" w:rsidRPr="00F45BA7" w:rsidRDefault="00F45BA7" w:rsidP="00F45BA7">
            <w:pPr>
              <w:widowControl w:val="0"/>
              <w:jc w:val="center"/>
              <w:rPr>
                <w:rFonts w:eastAsia="Calibri"/>
                <w:sz w:val="20"/>
                <w:szCs w:val="20"/>
                <w:lang w:eastAsia="en-US"/>
              </w:rPr>
            </w:pPr>
            <w:r w:rsidRPr="00F45BA7">
              <w:rPr>
                <w:rFonts w:eastAsia="Calibri"/>
                <w:sz w:val="20"/>
                <w:szCs w:val="20"/>
                <w:lang w:eastAsia="en-US"/>
              </w:rPr>
              <w:t>222,3</w:t>
            </w:r>
          </w:p>
        </w:tc>
        <w:tc>
          <w:tcPr>
            <w:tcW w:w="996" w:type="dxa"/>
            <w:shd w:val="clear" w:color="auto" w:fill="auto"/>
            <w:noWrap/>
            <w:vAlign w:val="center"/>
          </w:tcPr>
          <w:p w:rsidR="00F45BA7" w:rsidRPr="00F45BA7" w:rsidRDefault="00F45BA7" w:rsidP="00F45BA7">
            <w:pPr>
              <w:widowControl w:val="0"/>
              <w:jc w:val="center"/>
              <w:rPr>
                <w:rFonts w:eastAsia="Calibri"/>
                <w:sz w:val="20"/>
                <w:szCs w:val="20"/>
                <w:lang w:eastAsia="en-US"/>
              </w:rPr>
            </w:pPr>
            <w:r w:rsidRPr="00F45BA7">
              <w:rPr>
                <w:rFonts w:eastAsia="Calibri"/>
                <w:sz w:val="20"/>
                <w:szCs w:val="20"/>
                <w:lang w:eastAsia="en-US"/>
              </w:rPr>
              <w:t>222,3</w:t>
            </w:r>
          </w:p>
        </w:tc>
        <w:tc>
          <w:tcPr>
            <w:tcW w:w="996" w:type="dxa"/>
            <w:shd w:val="clear" w:color="auto" w:fill="auto"/>
            <w:noWrap/>
            <w:vAlign w:val="center"/>
          </w:tcPr>
          <w:p w:rsidR="00F45BA7" w:rsidRPr="00F45BA7" w:rsidRDefault="00F45BA7" w:rsidP="00F45BA7">
            <w:pPr>
              <w:widowControl w:val="0"/>
              <w:jc w:val="center"/>
              <w:rPr>
                <w:rFonts w:eastAsia="Calibri"/>
                <w:sz w:val="20"/>
                <w:szCs w:val="20"/>
                <w:lang w:eastAsia="en-US"/>
              </w:rPr>
            </w:pPr>
            <w:r w:rsidRPr="00F45BA7">
              <w:rPr>
                <w:rFonts w:eastAsia="Calibri"/>
                <w:sz w:val="20"/>
                <w:szCs w:val="20"/>
                <w:lang w:eastAsia="en-US"/>
              </w:rPr>
              <w:t>222,3</w:t>
            </w:r>
          </w:p>
        </w:tc>
        <w:tc>
          <w:tcPr>
            <w:tcW w:w="996" w:type="dxa"/>
            <w:shd w:val="clear" w:color="auto" w:fill="auto"/>
            <w:noWrap/>
            <w:vAlign w:val="center"/>
          </w:tcPr>
          <w:p w:rsidR="00F45BA7" w:rsidRPr="00F45BA7" w:rsidRDefault="00F45BA7" w:rsidP="00F45BA7">
            <w:pPr>
              <w:widowControl w:val="0"/>
              <w:jc w:val="center"/>
              <w:rPr>
                <w:rFonts w:eastAsia="Calibri"/>
                <w:sz w:val="20"/>
                <w:szCs w:val="20"/>
                <w:lang w:eastAsia="en-US"/>
              </w:rPr>
            </w:pPr>
            <w:r w:rsidRPr="00F45BA7">
              <w:rPr>
                <w:rFonts w:eastAsia="Calibri"/>
                <w:sz w:val="20"/>
                <w:szCs w:val="20"/>
                <w:lang w:eastAsia="en-US"/>
              </w:rPr>
              <w:t>222,3</w:t>
            </w:r>
          </w:p>
        </w:tc>
      </w:tr>
      <w:tr w:rsidR="00F45BA7" w:rsidRPr="00F45BA7" w:rsidTr="00936AD7">
        <w:trPr>
          <w:trHeight w:val="76"/>
        </w:trPr>
        <w:tc>
          <w:tcPr>
            <w:tcW w:w="567" w:type="dxa"/>
            <w:shd w:val="clear" w:color="auto" w:fill="auto"/>
            <w:noWrap/>
            <w:vAlign w:val="center"/>
          </w:tcPr>
          <w:p w:rsidR="00F45BA7" w:rsidRPr="00F45BA7" w:rsidRDefault="00F45BA7" w:rsidP="00F45BA7">
            <w:pPr>
              <w:ind w:left="-9" w:hanging="9"/>
              <w:jc w:val="center"/>
              <w:rPr>
                <w:rFonts w:eastAsia="Calibri"/>
                <w:color w:val="000000"/>
                <w:sz w:val="20"/>
                <w:szCs w:val="20"/>
              </w:rPr>
            </w:pPr>
            <w:r w:rsidRPr="00F45BA7">
              <w:rPr>
                <w:rFonts w:eastAsia="Calibri"/>
                <w:color w:val="000000"/>
                <w:sz w:val="20"/>
                <w:szCs w:val="20"/>
              </w:rPr>
              <w:lastRenderedPageBreak/>
              <w:t>7.5</w:t>
            </w:r>
          </w:p>
        </w:tc>
        <w:tc>
          <w:tcPr>
            <w:tcW w:w="5103" w:type="dxa"/>
            <w:shd w:val="clear" w:color="auto" w:fill="auto"/>
            <w:vAlign w:val="bottom"/>
          </w:tcPr>
          <w:p w:rsidR="00F45BA7" w:rsidRPr="00F45BA7" w:rsidRDefault="00F45BA7" w:rsidP="00F45BA7">
            <w:pPr>
              <w:widowControl w:val="0"/>
              <w:jc w:val="both"/>
              <w:rPr>
                <w:rFonts w:eastAsia="Calibri"/>
                <w:sz w:val="20"/>
                <w:szCs w:val="20"/>
                <w:lang w:eastAsia="en-US"/>
              </w:rPr>
            </w:pPr>
            <w:r w:rsidRPr="00F45BA7">
              <w:rPr>
                <w:rFonts w:eastAsia="Calibri"/>
                <w:sz w:val="20"/>
                <w:szCs w:val="20"/>
                <w:lang w:eastAsia="en-US"/>
              </w:rPr>
              <w:t>Котельная кв.92</w:t>
            </w:r>
          </w:p>
        </w:tc>
        <w:tc>
          <w:tcPr>
            <w:tcW w:w="1614" w:type="dxa"/>
            <w:shd w:val="clear" w:color="auto" w:fill="auto"/>
            <w:noWrap/>
          </w:tcPr>
          <w:p w:rsidR="00F45BA7" w:rsidRPr="00F45BA7" w:rsidRDefault="00F45BA7" w:rsidP="00F45BA7">
            <w:pPr>
              <w:widowControl w:val="0"/>
              <w:jc w:val="center"/>
              <w:rPr>
                <w:rFonts w:eastAsia="Calibri"/>
                <w:szCs w:val="22"/>
                <w:lang w:eastAsia="en-US"/>
              </w:rPr>
            </w:pPr>
            <w:r w:rsidRPr="00F45BA7">
              <w:rPr>
                <w:rFonts w:eastAsia="Calibri"/>
                <w:color w:val="000000"/>
                <w:sz w:val="20"/>
                <w:szCs w:val="20"/>
              </w:rPr>
              <w:t>кг у. т./Гкал</w:t>
            </w:r>
          </w:p>
        </w:tc>
        <w:tc>
          <w:tcPr>
            <w:tcW w:w="1548" w:type="dxa"/>
            <w:shd w:val="clear" w:color="auto" w:fill="auto"/>
            <w:noWrap/>
            <w:vAlign w:val="center"/>
          </w:tcPr>
          <w:p w:rsidR="00F45BA7" w:rsidRPr="00F45BA7" w:rsidRDefault="00F45BA7" w:rsidP="00F45BA7">
            <w:pPr>
              <w:widowControl w:val="0"/>
              <w:jc w:val="center"/>
              <w:rPr>
                <w:rFonts w:eastAsia="Calibri"/>
                <w:sz w:val="20"/>
                <w:szCs w:val="20"/>
                <w:lang w:eastAsia="en-US"/>
              </w:rPr>
            </w:pPr>
            <w:r w:rsidRPr="00F45BA7">
              <w:rPr>
                <w:rFonts w:eastAsia="Calibri"/>
                <w:sz w:val="20"/>
                <w:szCs w:val="20"/>
                <w:lang w:eastAsia="en-US"/>
              </w:rPr>
              <w:t>231,0</w:t>
            </w:r>
          </w:p>
        </w:tc>
        <w:tc>
          <w:tcPr>
            <w:tcW w:w="1090" w:type="dxa"/>
            <w:shd w:val="clear" w:color="auto" w:fill="auto"/>
            <w:noWrap/>
            <w:vAlign w:val="center"/>
          </w:tcPr>
          <w:p w:rsidR="00F45BA7" w:rsidRPr="00F45BA7" w:rsidRDefault="00F45BA7" w:rsidP="00F45BA7">
            <w:pPr>
              <w:widowControl w:val="0"/>
              <w:jc w:val="center"/>
              <w:rPr>
                <w:rFonts w:eastAsia="Calibri"/>
                <w:sz w:val="20"/>
                <w:szCs w:val="20"/>
                <w:lang w:eastAsia="en-US"/>
              </w:rPr>
            </w:pPr>
            <w:r w:rsidRPr="00F45BA7">
              <w:rPr>
                <w:rFonts w:eastAsia="Calibri"/>
                <w:sz w:val="20"/>
                <w:szCs w:val="20"/>
                <w:lang w:eastAsia="en-US"/>
              </w:rPr>
              <w:t>231,0</w:t>
            </w:r>
          </w:p>
        </w:tc>
        <w:tc>
          <w:tcPr>
            <w:tcW w:w="931" w:type="dxa"/>
            <w:shd w:val="clear" w:color="auto" w:fill="auto"/>
            <w:noWrap/>
            <w:vAlign w:val="center"/>
          </w:tcPr>
          <w:p w:rsidR="00F45BA7" w:rsidRPr="00F45BA7" w:rsidRDefault="00F45BA7" w:rsidP="00F45BA7">
            <w:pPr>
              <w:widowControl w:val="0"/>
              <w:jc w:val="center"/>
              <w:rPr>
                <w:rFonts w:eastAsia="Calibri"/>
                <w:sz w:val="20"/>
                <w:szCs w:val="20"/>
                <w:lang w:eastAsia="en-US"/>
              </w:rPr>
            </w:pPr>
            <w:r w:rsidRPr="00F45BA7">
              <w:rPr>
                <w:rFonts w:eastAsia="Calibri"/>
                <w:sz w:val="20"/>
                <w:szCs w:val="20"/>
                <w:lang w:eastAsia="en-US"/>
              </w:rPr>
              <w:t>231,0</w:t>
            </w:r>
          </w:p>
        </w:tc>
        <w:tc>
          <w:tcPr>
            <w:tcW w:w="996" w:type="dxa"/>
            <w:shd w:val="clear" w:color="auto" w:fill="auto"/>
            <w:noWrap/>
            <w:vAlign w:val="center"/>
          </w:tcPr>
          <w:p w:rsidR="00F45BA7" w:rsidRPr="00F45BA7" w:rsidRDefault="00F45BA7" w:rsidP="00F45BA7">
            <w:pPr>
              <w:widowControl w:val="0"/>
              <w:jc w:val="center"/>
              <w:rPr>
                <w:rFonts w:eastAsia="Calibri"/>
                <w:sz w:val="20"/>
                <w:szCs w:val="20"/>
                <w:lang w:eastAsia="en-US"/>
              </w:rPr>
            </w:pPr>
            <w:r w:rsidRPr="00F45BA7">
              <w:rPr>
                <w:rFonts w:eastAsia="Calibri"/>
                <w:sz w:val="20"/>
                <w:szCs w:val="20"/>
                <w:lang w:eastAsia="en-US"/>
              </w:rPr>
              <w:t>231,0</w:t>
            </w:r>
          </w:p>
        </w:tc>
        <w:tc>
          <w:tcPr>
            <w:tcW w:w="996" w:type="dxa"/>
            <w:shd w:val="clear" w:color="auto" w:fill="auto"/>
            <w:noWrap/>
            <w:vAlign w:val="center"/>
          </w:tcPr>
          <w:p w:rsidR="00F45BA7" w:rsidRPr="00F45BA7" w:rsidRDefault="00F45BA7" w:rsidP="00F45BA7">
            <w:pPr>
              <w:widowControl w:val="0"/>
              <w:jc w:val="center"/>
              <w:rPr>
                <w:rFonts w:eastAsia="Calibri"/>
                <w:sz w:val="20"/>
                <w:szCs w:val="20"/>
                <w:lang w:eastAsia="en-US"/>
              </w:rPr>
            </w:pPr>
            <w:r w:rsidRPr="00F45BA7">
              <w:rPr>
                <w:rFonts w:eastAsia="Calibri"/>
                <w:sz w:val="20"/>
                <w:szCs w:val="20"/>
                <w:lang w:eastAsia="en-US"/>
              </w:rPr>
              <w:t>231,0</w:t>
            </w:r>
          </w:p>
        </w:tc>
        <w:tc>
          <w:tcPr>
            <w:tcW w:w="996" w:type="dxa"/>
            <w:shd w:val="clear" w:color="auto" w:fill="auto"/>
            <w:noWrap/>
            <w:vAlign w:val="center"/>
          </w:tcPr>
          <w:p w:rsidR="00F45BA7" w:rsidRPr="00F45BA7" w:rsidRDefault="00F45BA7" w:rsidP="00F45BA7">
            <w:pPr>
              <w:widowControl w:val="0"/>
              <w:jc w:val="center"/>
              <w:rPr>
                <w:rFonts w:eastAsia="Calibri"/>
                <w:sz w:val="20"/>
                <w:szCs w:val="20"/>
                <w:lang w:eastAsia="en-US"/>
              </w:rPr>
            </w:pPr>
            <w:r w:rsidRPr="00F45BA7">
              <w:rPr>
                <w:rFonts w:eastAsia="Calibri"/>
                <w:sz w:val="20"/>
                <w:szCs w:val="20"/>
                <w:lang w:eastAsia="en-US"/>
              </w:rPr>
              <w:t>231,0</w:t>
            </w:r>
          </w:p>
        </w:tc>
        <w:tc>
          <w:tcPr>
            <w:tcW w:w="996" w:type="dxa"/>
            <w:shd w:val="clear" w:color="auto" w:fill="auto"/>
            <w:noWrap/>
            <w:vAlign w:val="center"/>
          </w:tcPr>
          <w:p w:rsidR="00F45BA7" w:rsidRPr="00F45BA7" w:rsidRDefault="00F45BA7" w:rsidP="00F45BA7">
            <w:pPr>
              <w:widowControl w:val="0"/>
              <w:jc w:val="center"/>
              <w:rPr>
                <w:rFonts w:eastAsia="Calibri"/>
                <w:sz w:val="20"/>
                <w:szCs w:val="20"/>
                <w:lang w:eastAsia="en-US"/>
              </w:rPr>
            </w:pPr>
            <w:r w:rsidRPr="00F45BA7">
              <w:rPr>
                <w:rFonts w:eastAsia="Calibri"/>
                <w:sz w:val="20"/>
                <w:szCs w:val="20"/>
                <w:lang w:eastAsia="en-US"/>
              </w:rPr>
              <w:t>231,0</w:t>
            </w:r>
          </w:p>
        </w:tc>
      </w:tr>
      <w:tr w:rsidR="00F45BA7" w:rsidRPr="00F45BA7" w:rsidTr="00936AD7">
        <w:trPr>
          <w:trHeight w:val="76"/>
        </w:trPr>
        <w:tc>
          <w:tcPr>
            <w:tcW w:w="567" w:type="dxa"/>
            <w:shd w:val="clear" w:color="auto" w:fill="auto"/>
            <w:noWrap/>
            <w:vAlign w:val="center"/>
          </w:tcPr>
          <w:p w:rsidR="00F45BA7" w:rsidRPr="00F45BA7" w:rsidRDefault="00F45BA7" w:rsidP="00F45BA7">
            <w:pPr>
              <w:ind w:left="-9" w:hanging="9"/>
              <w:jc w:val="center"/>
              <w:rPr>
                <w:rFonts w:eastAsia="Calibri"/>
                <w:color w:val="000000"/>
                <w:sz w:val="20"/>
                <w:szCs w:val="20"/>
              </w:rPr>
            </w:pPr>
            <w:r w:rsidRPr="00F45BA7">
              <w:rPr>
                <w:rFonts w:eastAsia="Calibri"/>
                <w:color w:val="000000"/>
                <w:sz w:val="20"/>
                <w:szCs w:val="20"/>
              </w:rPr>
              <w:t>7.6</w:t>
            </w:r>
          </w:p>
        </w:tc>
        <w:tc>
          <w:tcPr>
            <w:tcW w:w="5103" w:type="dxa"/>
            <w:shd w:val="clear" w:color="auto" w:fill="auto"/>
            <w:vAlign w:val="bottom"/>
          </w:tcPr>
          <w:p w:rsidR="00F45BA7" w:rsidRPr="00F45BA7" w:rsidRDefault="00F45BA7" w:rsidP="00F45BA7">
            <w:pPr>
              <w:widowControl w:val="0"/>
              <w:jc w:val="both"/>
              <w:rPr>
                <w:rFonts w:eastAsia="Calibri"/>
                <w:sz w:val="20"/>
                <w:szCs w:val="20"/>
                <w:lang w:eastAsia="en-US"/>
              </w:rPr>
            </w:pPr>
            <w:r w:rsidRPr="00F45BA7">
              <w:rPr>
                <w:rFonts w:eastAsia="Calibri"/>
                <w:sz w:val="20"/>
                <w:szCs w:val="20"/>
                <w:lang w:eastAsia="en-US"/>
              </w:rPr>
              <w:t>Котельная кв.98</w:t>
            </w:r>
          </w:p>
        </w:tc>
        <w:tc>
          <w:tcPr>
            <w:tcW w:w="1614" w:type="dxa"/>
            <w:shd w:val="clear" w:color="auto" w:fill="auto"/>
            <w:noWrap/>
          </w:tcPr>
          <w:p w:rsidR="00F45BA7" w:rsidRPr="00F45BA7" w:rsidRDefault="00F45BA7" w:rsidP="00F45BA7">
            <w:pPr>
              <w:widowControl w:val="0"/>
              <w:jc w:val="center"/>
              <w:rPr>
                <w:rFonts w:eastAsia="Calibri"/>
                <w:szCs w:val="22"/>
                <w:lang w:eastAsia="en-US"/>
              </w:rPr>
            </w:pPr>
            <w:r w:rsidRPr="00F45BA7">
              <w:rPr>
                <w:rFonts w:eastAsia="Calibri"/>
                <w:color w:val="000000"/>
                <w:sz w:val="20"/>
                <w:szCs w:val="20"/>
              </w:rPr>
              <w:t>кг у. т./Гкал</w:t>
            </w:r>
          </w:p>
        </w:tc>
        <w:tc>
          <w:tcPr>
            <w:tcW w:w="1548" w:type="dxa"/>
            <w:shd w:val="clear" w:color="auto" w:fill="auto"/>
            <w:noWrap/>
            <w:vAlign w:val="center"/>
          </w:tcPr>
          <w:p w:rsidR="00F45BA7" w:rsidRPr="00F45BA7" w:rsidRDefault="00F45BA7" w:rsidP="00F45BA7">
            <w:pPr>
              <w:widowControl w:val="0"/>
              <w:jc w:val="center"/>
              <w:rPr>
                <w:rFonts w:eastAsia="Calibri"/>
                <w:sz w:val="20"/>
                <w:szCs w:val="20"/>
                <w:lang w:eastAsia="en-US"/>
              </w:rPr>
            </w:pPr>
            <w:r w:rsidRPr="00F45BA7">
              <w:rPr>
                <w:rFonts w:eastAsia="Calibri"/>
                <w:sz w:val="20"/>
                <w:szCs w:val="20"/>
                <w:lang w:eastAsia="en-US"/>
              </w:rPr>
              <w:t>159,2</w:t>
            </w:r>
          </w:p>
        </w:tc>
        <w:tc>
          <w:tcPr>
            <w:tcW w:w="1090" w:type="dxa"/>
            <w:shd w:val="clear" w:color="auto" w:fill="auto"/>
            <w:noWrap/>
            <w:vAlign w:val="center"/>
          </w:tcPr>
          <w:p w:rsidR="00F45BA7" w:rsidRPr="00F45BA7" w:rsidRDefault="00F45BA7" w:rsidP="00F45BA7">
            <w:pPr>
              <w:widowControl w:val="0"/>
              <w:jc w:val="center"/>
              <w:rPr>
                <w:rFonts w:eastAsia="Calibri"/>
                <w:sz w:val="20"/>
                <w:szCs w:val="20"/>
                <w:lang w:eastAsia="en-US"/>
              </w:rPr>
            </w:pPr>
            <w:r w:rsidRPr="00F45BA7">
              <w:rPr>
                <w:rFonts w:eastAsia="Calibri"/>
                <w:sz w:val="20"/>
                <w:szCs w:val="20"/>
                <w:lang w:eastAsia="en-US"/>
              </w:rPr>
              <w:t>159,2</w:t>
            </w:r>
          </w:p>
        </w:tc>
        <w:tc>
          <w:tcPr>
            <w:tcW w:w="931" w:type="dxa"/>
            <w:shd w:val="clear" w:color="auto" w:fill="auto"/>
            <w:noWrap/>
            <w:vAlign w:val="center"/>
          </w:tcPr>
          <w:p w:rsidR="00F45BA7" w:rsidRPr="00F45BA7" w:rsidRDefault="00F45BA7" w:rsidP="00F45BA7">
            <w:pPr>
              <w:widowControl w:val="0"/>
              <w:jc w:val="center"/>
              <w:rPr>
                <w:rFonts w:eastAsia="Calibri"/>
                <w:sz w:val="20"/>
                <w:szCs w:val="20"/>
                <w:lang w:eastAsia="en-US"/>
              </w:rPr>
            </w:pPr>
            <w:r w:rsidRPr="00F45BA7">
              <w:rPr>
                <w:rFonts w:eastAsia="Calibri"/>
                <w:sz w:val="20"/>
                <w:szCs w:val="20"/>
                <w:lang w:eastAsia="en-US"/>
              </w:rPr>
              <w:t>159,2</w:t>
            </w:r>
          </w:p>
        </w:tc>
        <w:tc>
          <w:tcPr>
            <w:tcW w:w="996" w:type="dxa"/>
            <w:shd w:val="clear" w:color="auto" w:fill="auto"/>
            <w:noWrap/>
            <w:vAlign w:val="center"/>
          </w:tcPr>
          <w:p w:rsidR="00F45BA7" w:rsidRPr="00F45BA7" w:rsidRDefault="00F45BA7" w:rsidP="00F45BA7">
            <w:pPr>
              <w:widowControl w:val="0"/>
              <w:jc w:val="center"/>
              <w:rPr>
                <w:rFonts w:eastAsia="Calibri"/>
                <w:sz w:val="20"/>
                <w:szCs w:val="20"/>
                <w:lang w:eastAsia="en-US"/>
              </w:rPr>
            </w:pPr>
            <w:r w:rsidRPr="00F45BA7">
              <w:rPr>
                <w:rFonts w:eastAsia="Calibri"/>
                <w:sz w:val="20"/>
                <w:szCs w:val="20"/>
                <w:lang w:eastAsia="en-US"/>
              </w:rPr>
              <w:t>159,2</w:t>
            </w:r>
          </w:p>
        </w:tc>
        <w:tc>
          <w:tcPr>
            <w:tcW w:w="996" w:type="dxa"/>
            <w:shd w:val="clear" w:color="auto" w:fill="auto"/>
            <w:noWrap/>
            <w:vAlign w:val="center"/>
          </w:tcPr>
          <w:p w:rsidR="00F45BA7" w:rsidRPr="00F45BA7" w:rsidRDefault="00F45BA7" w:rsidP="00F45BA7">
            <w:pPr>
              <w:widowControl w:val="0"/>
              <w:jc w:val="center"/>
              <w:rPr>
                <w:rFonts w:eastAsia="Calibri"/>
                <w:sz w:val="20"/>
                <w:szCs w:val="20"/>
                <w:lang w:eastAsia="en-US"/>
              </w:rPr>
            </w:pPr>
            <w:r w:rsidRPr="00F45BA7">
              <w:rPr>
                <w:rFonts w:eastAsia="Calibri"/>
                <w:sz w:val="20"/>
                <w:szCs w:val="20"/>
                <w:lang w:eastAsia="en-US"/>
              </w:rPr>
              <w:t>159,2</w:t>
            </w:r>
          </w:p>
        </w:tc>
        <w:tc>
          <w:tcPr>
            <w:tcW w:w="996" w:type="dxa"/>
            <w:shd w:val="clear" w:color="auto" w:fill="auto"/>
            <w:noWrap/>
            <w:vAlign w:val="center"/>
          </w:tcPr>
          <w:p w:rsidR="00F45BA7" w:rsidRPr="00F45BA7" w:rsidRDefault="00F45BA7" w:rsidP="00F45BA7">
            <w:pPr>
              <w:widowControl w:val="0"/>
              <w:jc w:val="center"/>
              <w:rPr>
                <w:rFonts w:eastAsia="Calibri"/>
                <w:sz w:val="20"/>
                <w:szCs w:val="20"/>
                <w:lang w:eastAsia="en-US"/>
              </w:rPr>
            </w:pPr>
            <w:r w:rsidRPr="00F45BA7">
              <w:rPr>
                <w:rFonts w:eastAsia="Calibri"/>
                <w:sz w:val="20"/>
                <w:szCs w:val="20"/>
                <w:lang w:eastAsia="en-US"/>
              </w:rPr>
              <w:t>159,2</w:t>
            </w:r>
          </w:p>
        </w:tc>
        <w:tc>
          <w:tcPr>
            <w:tcW w:w="996" w:type="dxa"/>
            <w:shd w:val="clear" w:color="auto" w:fill="auto"/>
            <w:noWrap/>
            <w:vAlign w:val="center"/>
          </w:tcPr>
          <w:p w:rsidR="00F45BA7" w:rsidRPr="00F45BA7" w:rsidRDefault="00F45BA7" w:rsidP="00F45BA7">
            <w:pPr>
              <w:widowControl w:val="0"/>
              <w:jc w:val="center"/>
              <w:rPr>
                <w:rFonts w:eastAsia="Calibri"/>
                <w:sz w:val="20"/>
                <w:szCs w:val="20"/>
                <w:lang w:eastAsia="en-US"/>
              </w:rPr>
            </w:pPr>
            <w:r w:rsidRPr="00F45BA7">
              <w:rPr>
                <w:rFonts w:eastAsia="Calibri"/>
                <w:sz w:val="20"/>
                <w:szCs w:val="20"/>
                <w:lang w:eastAsia="en-US"/>
              </w:rPr>
              <w:t>159,2</w:t>
            </w:r>
          </w:p>
        </w:tc>
      </w:tr>
      <w:tr w:rsidR="00F45BA7" w:rsidRPr="00F45BA7" w:rsidTr="00936AD7">
        <w:trPr>
          <w:trHeight w:val="76"/>
        </w:trPr>
        <w:tc>
          <w:tcPr>
            <w:tcW w:w="567" w:type="dxa"/>
            <w:shd w:val="clear" w:color="auto" w:fill="auto"/>
            <w:noWrap/>
            <w:vAlign w:val="center"/>
          </w:tcPr>
          <w:p w:rsidR="00F45BA7" w:rsidRPr="00F45BA7" w:rsidRDefault="00F45BA7" w:rsidP="00F45BA7">
            <w:pPr>
              <w:ind w:left="-9" w:hanging="9"/>
              <w:jc w:val="center"/>
              <w:rPr>
                <w:rFonts w:eastAsia="Calibri"/>
                <w:color w:val="000000"/>
                <w:sz w:val="20"/>
                <w:szCs w:val="20"/>
              </w:rPr>
            </w:pPr>
            <w:r w:rsidRPr="00F45BA7">
              <w:rPr>
                <w:rFonts w:eastAsia="Calibri"/>
                <w:color w:val="000000"/>
                <w:sz w:val="20"/>
                <w:szCs w:val="20"/>
              </w:rPr>
              <w:t>7.7</w:t>
            </w:r>
          </w:p>
        </w:tc>
        <w:tc>
          <w:tcPr>
            <w:tcW w:w="5103" w:type="dxa"/>
            <w:shd w:val="clear" w:color="auto" w:fill="auto"/>
            <w:vAlign w:val="bottom"/>
          </w:tcPr>
          <w:p w:rsidR="00F45BA7" w:rsidRPr="00F45BA7" w:rsidRDefault="00F45BA7" w:rsidP="00F45BA7">
            <w:pPr>
              <w:widowControl w:val="0"/>
              <w:jc w:val="both"/>
              <w:rPr>
                <w:rFonts w:eastAsia="Calibri"/>
                <w:sz w:val="20"/>
                <w:szCs w:val="20"/>
                <w:lang w:eastAsia="en-US"/>
              </w:rPr>
            </w:pPr>
            <w:r w:rsidRPr="00F45BA7">
              <w:rPr>
                <w:rFonts w:eastAsia="Calibri"/>
                <w:sz w:val="20"/>
                <w:szCs w:val="20"/>
                <w:lang w:eastAsia="en-US"/>
              </w:rPr>
              <w:t>Котельная кв.99</w:t>
            </w:r>
          </w:p>
        </w:tc>
        <w:tc>
          <w:tcPr>
            <w:tcW w:w="1614" w:type="dxa"/>
            <w:shd w:val="clear" w:color="auto" w:fill="auto"/>
            <w:noWrap/>
          </w:tcPr>
          <w:p w:rsidR="00F45BA7" w:rsidRPr="00F45BA7" w:rsidRDefault="00F45BA7" w:rsidP="00F45BA7">
            <w:pPr>
              <w:widowControl w:val="0"/>
              <w:jc w:val="center"/>
              <w:rPr>
                <w:rFonts w:eastAsia="Calibri"/>
                <w:szCs w:val="22"/>
                <w:lang w:eastAsia="en-US"/>
              </w:rPr>
            </w:pPr>
            <w:r w:rsidRPr="00F45BA7">
              <w:rPr>
                <w:rFonts w:eastAsia="Calibri"/>
                <w:color w:val="000000"/>
                <w:sz w:val="20"/>
                <w:szCs w:val="20"/>
              </w:rPr>
              <w:t>кг у. т./Гкал</w:t>
            </w:r>
          </w:p>
        </w:tc>
        <w:tc>
          <w:tcPr>
            <w:tcW w:w="1548" w:type="dxa"/>
            <w:shd w:val="clear" w:color="auto" w:fill="auto"/>
            <w:noWrap/>
            <w:vAlign w:val="center"/>
          </w:tcPr>
          <w:p w:rsidR="00F45BA7" w:rsidRPr="00F45BA7" w:rsidRDefault="00F45BA7" w:rsidP="00F45BA7">
            <w:pPr>
              <w:widowControl w:val="0"/>
              <w:jc w:val="center"/>
              <w:rPr>
                <w:rFonts w:eastAsia="Calibri"/>
                <w:sz w:val="20"/>
                <w:szCs w:val="20"/>
                <w:lang w:eastAsia="en-US"/>
              </w:rPr>
            </w:pPr>
            <w:r w:rsidRPr="00F45BA7">
              <w:rPr>
                <w:rFonts w:eastAsia="Calibri"/>
                <w:sz w:val="20"/>
                <w:szCs w:val="20"/>
                <w:lang w:eastAsia="en-US"/>
              </w:rPr>
              <w:t>222,2</w:t>
            </w:r>
          </w:p>
        </w:tc>
        <w:tc>
          <w:tcPr>
            <w:tcW w:w="1090" w:type="dxa"/>
            <w:shd w:val="clear" w:color="auto" w:fill="auto"/>
            <w:noWrap/>
            <w:vAlign w:val="center"/>
          </w:tcPr>
          <w:p w:rsidR="00F45BA7" w:rsidRPr="00F45BA7" w:rsidRDefault="00F45BA7" w:rsidP="00F45BA7">
            <w:pPr>
              <w:widowControl w:val="0"/>
              <w:jc w:val="center"/>
              <w:rPr>
                <w:rFonts w:eastAsia="Calibri"/>
                <w:sz w:val="20"/>
                <w:szCs w:val="20"/>
                <w:lang w:eastAsia="en-US"/>
              </w:rPr>
            </w:pPr>
            <w:r w:rsidRPr="00F45BA7">
              <w:rPr>
                <w:rFonts w:eastAsia="Calibri"/>
                <w:sz w:val="20"/>
                <w:szCs w:val="20"/>
                <w:lang w:eastAsia="en-US"/>
              </w:rPr>
              <w:t>222,2</w:t>
            </w:r>
          </w:p>
        </w:tc>
        <w:tc>
          <w:tcPr>
            <w:tcW w:w="931" w:type="dxa"/>
            <w:shd w:val="clear" w:color="auto" w:fill="auto"/>
            <w:noWrap/>
            <w:vAlign w:val="center"/>
          </w:tcPr>
          <w:p w:rsidR="00F45BA7" w:rsidRPr="00F45BA7" w:rsidRDefault="00F45BA7" w:rsidP="00F45BA7">
            <w:pPr>
              <w:widowControl w:val="0"/>
              <w:jc w:val="center"/>
              <w:rPr>
                <w:rFonts w:eastAsia="Calibri"/>
                <w:sz w:val="20"/>
                <w:szCs w:val="20"/>
                <w:lang w:eastAsia="en-US"/>
              </w:rPr>
            </w:pPr>
            <w:r w:rsidRPr="00F45BA7">
              <w:rPr>
                <w:rFonts w:eastAsia="Calibri"/>
                <w:sz w:val="20"/>
                <w:szCs w:val="20"/>
                <w:lang w:eastAsia="en-US"/>
              </w:rPr>
              <w:t>222,2</w:t>
            </w:r>
          </w:p>
        </w:tc>
        <w:tc>
          <w:tcPr>
            <w:tcW w:w="996" w:type="dxa"/>
            <w:shd w:val="clear" w:color="auto" w:fill="auto"/>
            <w:noWrap/>
            <w:vAlign w:val="center"/>
          </w:tcPr>
          <w:p w:rsidR="00F45BA7" w:rsidRPr="00F45BA7" w:rsidRDefault="00F45BA7" w:rsidP="00F45BA7">
            <w:pPr>
              <w:widowControl w:val="0"/>
              <w:jc w:val="center"/>
              <w:rPr>
                <w:rFonts w:eastAsia="Calibri"/>
                <w:sz w:val="20"/>
                <w:szCs w:val="20"/>
                <w:lang w:eastAsia="en-US"/>
              </w:rPr>
            </w:pPr>
            <w:r w:rsidRPr="00F45BA7">
              <w:rPr>
                <w:rFonts w:eastAsia="Calibri"/>
                <w:sz w:val="20"/>
                <w:szCs w:val="20"/>
                <w:lang w:eastAsia="en-US"/>
              </w:rPr>
              <w:t>222,2</w:t>
            </w:r>
          </w:p>
        </w:tc>
        <w:tc>
          <w:tcPr>
            <w:tcW w:w="996" w:type="dxa"/>
            <w:shd w:val="clear" w:color="auto" w:fill="auto"/>
            <w:noWrap/>
            <w:vAlign w:val="center"/>
          </w:tcPr>
          <w:p w:rsidR="00F45BA7" w:rsidRPr="00F45BA7" w:rsidRDefault="00F45BA7" w:rsidP="00F45BA7">
            <w:pPr>
              <w:widowControl w:val="0"/>
              <w:jc w:val="center"/>
              <w:rPr>
                <w:rFonts w:eastAsia="Calibri"/>
                <w:sz w:val="20"/>
                <w:szCs w:val="20"/>
                <w:lang w:eastAsia="en-US"/>
              </w:rPr>
            </w:pPr>
            <w:r w:rsidRPr="00F45BA7">
              <w:rPr>
                <w:rFonts w:eastAsia="Calibri"/>
                <w:sz w:val="20"/>
                <w:szCs w:val="20"/>
                <w:lang w:eastAsia="en-US"/>
              </w:rPr>
              <w:t>222,2</w:t>
            </w:r>
          </w:p>
        </w:tc>
        <w:tc>
          <w:tcPr>
            <w:tcW w:w="996" w:type="dxa"/>
            <w:shd w:val="clear" w:color="auto" w:fill="auto"/>
            <w:noWrap/>
            <w:vAlign w:val="center"/>
          </w:tcPr>
          <w:p w:rsidR="00F45BA7" w:rsidRPr="00F45BA7" w:rsidRDefault="00F45BA7" w:rsidP="00F45BA7">
            <w:pPr>
              <w:widowControl w:val="0"/>
              <w:jc w:val="center"/>
              <w:rPr>
                <w:rFonts w:eastAsia="Calibri"/>
                <w:sz w:val="20"/>
                <w:szCs w:val="20"/>
                <w:lang w:eastAsia="en-US"/>
              </w:rPr>
            </w:pPr>
            <w:r w:rsidRPr="00F45BA7">
              <w:rPr>
                <w:rFonts w:eastAsia="Calibri"/>
                <w:sz w:val="20"/>
                <w:szCs w:val="20"/>
                <w:lang w:eastAsia="en-US"/>
              </w:rPr>
              <w:t>222,2</w:t>
            </w:r>
          </w:p>
        </w:tc>
        <w:tc>
          <w:tcPr>
            <w:tcW w:w="996" w:type="dxa"/>
            <w:shd w:val="clear" w:color="auto" w:fill="auto"/>
            <w:noWrap/>
            <w:vAlign w:val="center"/>
          </w:tcPr>
          <w:p w:rsidR="00F45BA7" w:rsidRPr="00F45BA7" w:rsidRDefault="00F45BA7" w:rsidP="00F45BA7">
            <w:pPr>
              <w:widowControl w:val="0"/>
              <w:jc w:val="center"/>
              <w:rPr>
                <w:rFonts w:eastAsia="Calibri"/>
                <w:sz w:val="20"/>
                <w:szCs w:val="20"/>
                <w:lang w:eastAsia="en-US"/>
              </w:rPr>
            </w:pPr>
            <w:r w:rsidRPr="00F45BA7">
              <w:rPr>
                <w:rFonts w:eastAsia="Calibri"/>
                <w:sz w:val="20"/>
                <w:szCs w:val="20"/>
                <w:lang w:eastAsia="en-US"/>
              </w:rPr>
              <w:t>222,2</w:t>
            </w:r>
          </w:p>
        </w:tc>
      </w:tr>
      <w:tr w:rsidR="00F45BA7" w:rsidRPr="00F45BA7" w:rsidTr="00936AD7">
        <w:trPr>
          <w:trHeight w:val="76"/>
        </w:trPr>
        <w:tc>
          <w:tcPr>
            <w:tcW w:w="567" w:type="dxa"/>
            <w:shd w:val="clear" w:color="auto" w:fill="auto"/>
            <w:noWrap/>
            <w:vAlign w:val="center"/>
          </w:tcPr>
          <w:p w:rsidR="00F45BA7" w:rsidRPr="00F45BA7" w:rsidRDefault="00F45BA7" w:rsidP="00F45BA7">
            <w:pPr>
              <w:ind w:left="-9" w:hanging="9"/>
              <w:jc w:val="center"/>
              <w:rPr>
                <w:rFonts w:eastAsia="Calibri"/>
                <w:color w:val="000000"/>
                <w:sz w:val="20"/>
                <w:szCs w:val="20"/>
              </w:rPr>
            </w:pPr>
            <w:r w:rsidRPr="00F45BA7">
              <w:rPr>
                <w:rFonts w:eastAsia="Calibri"/>
                <w:color w:val="000000"/>
                <w:sz w:val="20"/>
                <w:szCs w:val="20"/>
              </w:rPr>
              <w:t>7.8</w:t>
            </w:r>
          </w:p>
        </w:tc>
        <w:tc>
          <w:tcPr>
            <w:tcW w:w="5103" w:type="dxa"/>
            <w:shd w:val="clear" w:color="auto" w:fill="auto"/>
            <w:vAlign w:val="bottom"/>
          </w:tcPr>
          <w:p w:rsidR="00F45BA7" w:rsidRPr="00F45BA7" w:rsidRDefault="00F45BA7" w:rsidP="00F45BA7">
            <w:pPr>
              <w:widowControl w:val="0"/>
              <w:jc w:val="both"/>
              <w:rPr>
                <w:rFonts w:eastAsia="Calibri"/>
                <w:sz w:val="20"/>
                <w:szCs w:val="20"/>
                <w:lang w:eastAsia="en-US"/>
              </w:rPr>
            </w:pPr>
            <w:r w:rsidRPr="00F45BA7">
              <w:rPr>
                <w:rFonts w:eastAsia="Calibri"/>
                <w:sz w:val="20"/>
                <w:szCs w:val="20"/>
                <w:lang w:eastAsia="en-US"/>
              </w:rPr>
              <w:t>Котельная кв.109</w:t>
            </w:r>
          </w:p>
        </w:tc>
        <w:tc>
          <w:tcPr>
            <w:tcW w:w="1614" w:type="dxa"/>
            <w:shd w:val="clear" w:color="auto" w:fill="auto"/>
            <w:noWrap/>
          </w:tcPr>
          <w:p w:rsidR="00F45BA7" w:rsidRPr="00F45BA7" w:rsidRDefault="00F45BA7" w:rsidP="00F45BA7">
            <w:pPr>
              <w:widowControl w:val="0"/>
              <w:jc w:val="center"/>
              <w:rPr>
                <w:rFonts w:eastAsia="Calibri"/>
                <w:szCs w:val="22"/>
                <w:lang w:eastAsia="en-US"/>
              </w:rPr>
            </w:pPr>
            <w:r w:rsidRPr="00F45BA7">
              <w:rPr>
                <w:rFonts w:eastAsia="Calibri"/>
                <w:color w:val="000000"/>
                <w:sz w:val="20"/>
                <w:szCs w:val="20"/>
              </w:rPr>
              <w:t>кг у. т./Гкал</w:t>
            </w:r>
          </w:p>
        </w:tc>
        <w:tc>
          <w:tcPr>
            <w:tcW w:w="1548" w:type="dxa"/>
            <w:shd w:val="clear" w:color="auto" w:fill="auto"/>
            <w:noWrap/>
            <w:vAlign w:val="center"/>
          </w:tcPr>
          <w:p w:rsidR="00F45BA7" w:rsidRPr="00F45BA7" w:rsidRDefault="00F45BA7" w:rsidP="00F45BA7">
            <w:pPr>
              <w:widowControl w:val="0"/>
              <w:jc w:val="center"/>
              <w:rPr>
                <w:rFonts w:eastAsia="Calibri"/>
                <w:sz w:val="20"/>
                <w:szCs w:val="20"/>
                <w:lang w:eastAsia="en-US"/>
              </w:rPr>
            </w:pPr>
            <w:r w:rsidRPr="00F45BA7">
              <w:rPr>
                <w:rFonts w:eastAsia="Calibri"/>
                <w:sz w:val="20"/>
                <w:szCs w:val="20"/>
                <w:lang w:eastAsia="en-US"/>
              </w:rPr>
              <w:t>178,1</w:t>
            </w:r>
          </w:p>
        </w:tc>
        <w:tc>
          <w:tcPr>
            <w:tcW w:w="1090" w:type="dxa"/>
            <w:shd w:val="clear" w:color="auto" w:fill="auto"/>
            <w:noWrap/>
            <w:vAlign w:val="center"/>
          </w:tcPr>
          <w:p w:rsidR="00F45BA7" w:rsidRPr="00F45BA7" w:rsidRDefault="00F45BA7" w:rsidP="00F45BA7">
            <w:pPr>
              <w:widowControl w:val="0"/>
              <w:jc w:val="center"/>
              <w:rPr>
                <w:rFonts w:eastAsia="Calibri"/>
                <w:sz w:val="20"/>
                <w:szCs w:val="20"/>
                <w:lang w:eastAsia="en-US"/>
              </w:rPr>
            </w:pPr>
            <w:r w:rsidRPr="00F45BA7">
              <w:rPr>
                <w:rFonts w:eastAsia="Calibri"/>
                <w:sz w:val="20"/>
                <w:szCs w:val="20"/>
                <w:lang w:eastAsia="en-US"/>
              </w:rPr>
              <w:t>178,1</w:t>
            </w:r>
          </w:p>
        </w:tc>
        <w:tc>
          <w:tcPr>
            <w:tcW w:w="931" w:type="dxa"/>
            <w:shd w:val="clear" w:color="auto" w:fill="auto"/>
            <w:noWrap/>
            <w:vAlign w:val="center"/>
          </w:tcPr>
          <w:p w:rsidR="00F45BA7" w:rsidRPr="00F45BA7" w:rsidRDefault="00F45BA7" w:rsidP="00F45BA7">
            <w:pPr>
              <w:widowControl w:val="0"/>
              <w:jc w:val="center"/>
              <w:rPr>
                <w:rFonts w:eastAsia="Calibri"/>
                <w:sz w:val="20"/>
                <w:szCs w:val="20"/>
                <w:lang w:eastAsia="en-US"/>
              </w:rPr>
            </w:pPr>
            <w:r w:rsidRPr="00F45BA7">
              <w:rPr>
                <w:rFonts w:eastAsia="Calibri"/>
                <w:sz w:val="20"/>
                <w:szCs w:val="20"/>
                <w:lang w:eastAsia="en-US"/>
              </w:rPr>
              <w:t>178,1</w:t>
            </w:r>
          </w:p>
        </w:tc>
        <w:tc>
          <w:tcPr>
            <w:tcW w:w="996" w:type="dxa"/>
            <w:shd w:val="clear" w:color="auto" w:fill="auto"/>
            <w:noWrap/>
            <w:vAlign w:val="center"/>
          </w:tcPr>
          <w:p w:rsidR="00F45BA7" w:rsidRPr="00F45BA7" w:rsidRDefault="00F45BA7" w:rsidP="00F45BA7">
            <w:pPr>
              <w:widowControl w:val="0"/>
              <w:jc w:val="center"/>
              <w:rPr>
                <w:rFonts w:eastAsia="Calibri"/>
                <w:sz w:val="20"/>
                <w:szCs w:val="20"/>
                <w:lang w:eastAsia="en-US"/>
              </w:rPr>
            </w:pPr>
            <w:r w:rsidRPr="00F45BA7">
              <w:rPr>
                <w:rFonts w:eastAsia="Calibri"/>
                <w:sz w:val="20"/>
                <w:szCs w:val="20"/>
                <w:lang w:eastAsia="en-US"/>
              </w:rPr>
              <w:t>178,1</w:t>
            </w:r>
          </w:p>
        </w:tc>
        <w:tc>
          <w:tcPr>
            <w:tcW w:w="996" w:type="dxa"/>
            <w:shd w:val="clear" w:color="auto" w:fill="auto"/>
            <w:noWrap/>
            <w:vAlign w:val="center"/>
          </w:tcPr>
          <w:p w:rsidR="00F45BA7" w:rsidRPr="00F45BA7" w:rsidRDefault="00F45BA7" w:rsidP="00F45BA7">
            <w:pPr>
              <w:widowControl w:val="0"/>
              <w:jc w:val="center"/>
              <w:rPr>
                <w:rFonts w:eastAsia="Calibri"/>
                <w:sz w:val="20"/>
                <w:szCs w:val="20"/>
                <w:lang w:eastAsia="en-US"/>
              </w:rPr>
            </w:pPr>
            <w:r w:rsidRPr="00F45BA7">
              <w:rPr>
                <w:rFonts w:eastAsia="Calibri"/>
                <w:sz w:val="20"/>
                <w:szCs w:val="20"/>
                <w:lang w:eastAsia="en-US"/>
              </w:rPr>
              <w:t>178,1</w:t>
            </w:r>
          </w:p>
        </w:tc>
        <w:tc>
          <w:tcPr>
            <w:tcW w:w="996" w:type="dxa"/>
            <w:shd w:val="clear" w:color="auto" w:fill="auto"/>
            <w:noWrap/>
            <w:vAlign w:val="center"/>
          </w:tcPr>
          <w:p w:rsidR="00F45BA7" w:rsidRPr="00F45BA7" w:rsidRDefault="00F45BA7" w:rsidP="00F45BA7">
            <w:pPr>
              <w:widowControl w:val="0"/>
              <w:jc w:val="center"/>
              <w:rPr>
                <w:rFonts w:eastAsia="Calibri"/>
                <w:sz w:val="20"/>
                <w:szCs w:val="20"/>
                <w:lang w:eastAsia="en-US"/>
              </w:rPr>
            </w:pPr>
            <w:r w:rsidRPr="00F45BA7">
              <w:rPr>
                <w:rFonts w:eastAsia="Calibri"/>
                <w:sz w:val="20"/>
                <w:szCs w:val="20"/>
                <w:lang w:eastAsia="en-US"/>
              </w:rPr>
              <w:t>178,1</w:t>
            </w:r>
          </w:p>
        </w:tc>
        <w:tc>
          <w:tcPr>
            <w:tcW w:w="996" w:type="dxa"/>
            <w:shd w:val="clear" w:color="auto" w:fill="auto"/>
            <w:noWrap/>
            <w:vAlign w:val="center"/>
          </w:tcPr>
          <w:p w:rsidR="00F45BA7" w:rsidRPr="00F45BA7" w:rsidRDefault="00F45BA7" w:rsidP="00F45BA7">
            <w:pPr>
              <w:widowControl w:val="0"/>
              <w:jc w:val="center"/>
              <w:rPr>
                <w:rFonts w:eastAsia="Calibri"/>
                <w:sz w:val="20"/>
                <w:szCs w:val="20"/>
                <w:lang w:eastAsia="en-US"/>
              </w:rPr>
            </w:pPr>
            <w:r w:rsidRPr="00F45BA7">
              <w:rPr>
                <w:rFonts w:eastAsia="Calibri"/>
                <w:sz w:val="20"/>
                <w:szCs w:val="20"/>
                <w:lang w:eastAsia="en-US"/>
              </w:rPr>
              <w:t>178,1</w:t>
            </w:r>
          </w:p>
        </w:tc>
      </w:tr>
      <w:tr w:rsidR="00F45BA7" w:rsidRPr="00F45BA7" w:rsidTr="00936AD7">
        <w:trPr>
          <w:trHeight w:val="76"/>
        </w:trPr>
        <w:tc>
          <w:tcPr>
            <w:tcW w:w="567" w:type="dxa"/>
            <w:shd w:val="clear" w:color="auto" w:fill="auto"/>
            <w:noWrap/>
            <w:vAlign w:val="center"/>
          </w:tcPr>
          <w:p w:rsidR="00F45BA7" w:rsidRPr="00F45BA7" w:rsidRDefault="00F45BA7" w:rsidP="00F45BA7">
            <w:pPr>
              <w:ind w:left="-9" w:hanging="9"/>
              <w:jc w:val="center"/>
              <w:rPr>
                <w:rFonts w:eastAsia="Calibri"/>
                <w:color w:val="000000"/>
                <w:sz w:val="20"/>
                <w:szCs w:val="20"/>
              </w:rPr>
            </w:pPr>
            <w:r w:rsidRPr="00F45BA7">
              <w:rPr>
                <w:rFonts w:eastAsia="Calibri"/>
                <w:color w:val="000000"/>
                <w:sz w:val="20"/>
                <w:szCs w:val="20"/>
              </w:rPr>
              <w:t>7.9</w:t>
            </w:r>
          </w:p>
        </w:tc>
        <w:tc>
          <w:tcPr>
            <w:tcW w:w="5103" w:type="dxa"/>
            <w:shd w:val="clear" w:color="auto" w:fill="auto"/>
            <w:vAlign w:val="bottom"/>
          </w:tcPr>
          <w:p w:rsidR="00F45BA7" w:rsidRPr="00F45BA7" w:rsidRDefault="00F45BA7" w:rsidP="00F45BA7">
            <w:pPr>
              <w:widowControl w:val="0"/>
              <w:jc w:val="both"/>
              <w:rPr>
                <w:rFonts w:eastAsia="Calibri"/>
                <w:sz w:val="20"/>
                <w:szCs w:val="20"/>
                <w:lang w:eastAsia="en-US"/>
              </w:rPr>
            </w:pPr>
            <w:r w:rsidRPr="00F45BA7">
              <w:rPr>
                <w:rFonts w:eastAsia="Calibri"/>
                <w:sz w:val="20"/>
                <w:szCs w:val="20"/>
                <w:lang w:eastAsia="en-US"/>
              </w:rPr>
              <w:t>Котельная кв,119</w:t>
            </w:r>
          </w:p>
        </w:tc>
        <w:tc>
          <w:tcPr>
            <w:tcW w:w="1614" w:type="dxa"/>
            <w:shd w:val="clear" w:color="auto" w:fill="auto"/>
            <w:noWrap/>
          </w:tcPr>
          <w:p w:rsidR="00F45BA7" w:rsidRPr="00F45BA7" w:rsidRDefault="00F45BA7" w:rsidP="00F45BA7">
            <w:pPr>
              <w:widowControl w:val="0"/>
              <w:jc w:val="center"/>
              <w:rPr>
                <w:rFonts w:eastAsia="Calibri"/>
                <w:szCs w:val="22"/>
                <w:lang w:eastAsia="en-US"/>
              </w:rPr>
            </w:pPr>
            <w:r w:rsidRPr="00F45BA7">
              <w:rPr>
                <w:rFonts w:eastAsia="Calibri"/>
                <w:color w:val="000000"/>
                <w:sz w:val="20"/>
                <w:szCs w:val="20"/>
              </w:rPr>
              <w:t>кг у. т./Гкал</w:t>
            </w:r>
          </w:p>
        </w:tc>
        <w:tc>
          <w:tcPr>
            <w:tcW w:w="1548" w:type="dxa"/>
            <w:shd w:val="clear" w:color="auto" w:fill="auto"/>
            <w:noWrap/>
            <w:vAlign w:val="center"/>
          </w:tcPr>
          <w:p w:rsidR="00F45BA7" w:rsidRPr="00F45BA7" w:rsidRDefault="00F45BA7" w:rsidP="00F45BA7">
            <w:pPr>
              <w:widowControl w:val="0"/>
              <w:jc w:val="center"/>
              <w:rPr>
                <w:rFonts w:eastAsia="Calibri"/>
                <w:sz w:val="20"/>
                <w:szCs w:val="20"/>
                <w:lang w:eastAsia="en-US"/>
              </w:rPr>
            </w:pPr>
            <w:r w:rsidRPr="00F45BA7">
              <w:rPr>
                <w:rFonts w:eastAsia="Calibri"/>
                <w:sz w:val="20"/>
                <w:szCs w:val="20"/>
                <w:lang w:eastAsia="en-US"/>
              </w:rPr>
              <w:t>151,4</w:t>
            </w:r>
          </w:p>
        </w:tc>
        <w:tc>
          <w:tcPr>
            <w:tcW w:w="1090" w:type="dxa"/>
            <w:shd w:val="clear" w:color="auto" w:fill="auto"/>
            <w:noWrap/>
            <w:vAlign w:val="center"/>
          </w:tcPr>
          <w:p w:rsidR="00F45BA7" w:rsidRPr="00F45BA7" w:rsidRDefault="00F45BA7" w:rsidP="00F45BA7">
            <w:pPr>
              <w:widowControl w:val="0"/>
              <w:jc w:val="center"/>
              <w:rPr>
                <w:rFonts w:eastAsia="Calibri"/>
                <w:sz w:val="20"/>
                <w:szCs w:val="20"/>
                <w:lang w:eastAsia="en-US"/>
              </w:rPr>
            </w:pPr>
            <w:r w:rsidRPr="00F45BA7">
              <w:rPr>
                <w:rFonts w:eastAsia="Calibri"/>
                <w:sz w:val="20"/>
                <w:szCs w:val="20"/>
                <w:lang w:eastAsia="en-US"/>
              </w:rPr>
              <w:t>151,4</w:t>
            </w:r>
          </w:p>
        </w:tc>
        <w:tc>
          <w:tcPr>
            <w:tcW w:w="931" w:type="dxa"/>
            <w:shd w:val="clear" w:color="auto" w:fill="auto"/>
            <w:noWrap/>
            <w:vAlign w:val="center"/>
          </w:tcPr>
          <w:p w:rsidR="00F45BA7" w:rsidRPr="00F45BA7" w:rsidRDefault="00F45BA7" w:rsidP="00F45BA7">
            <w:pPr>
              <w:widowControl w:val="0"/>
              <w:jc w:val="center"/>
              <w:rPr>
                <w:rFonts w:eastAsia="Calibri"/>
                <w:sz w:val="20"/>
                <w:szCs w:val="20"/>
                <w:lang w:eastAsia="en-US"/>
              </w:rPr>
            </w:pPr>
            <w:r w:rsidRPr="00F45BA7">
              <w:rPr>
                <w:rFonts w:eastAsia="Calibri"/>
                <w:sz w:val="20"/>
                <w:szCs w:val="20"/>
                <w:lang w:eastAsia="en-US"/>
              </w:rPr>
              <w:t>151,4</w:t>
            </w:r>
          </w:p>
        </w:tc>
        <w:tc>
          <w:tcPr>
            <w:tcW w:w="996" w:type="dxa"/>
            <w:shd w:val="clear" w:color="auto" w:fill="auto"/>
            <w:noWrap/>
            <w:vAlign w:val="center"/>
          </w:tcPr>
          <w:p w:rsidR="00F45BA7" w:rsidRPr="00F45BA7" w:rsidRDefault="00F45BA7" w:rsidP="00F45BA7">
            <w:pPr>
              <w:widowControl w:val="0"/>
              <w:jc w:val="center"/>
              <w:rPr>
                <w:rFonts w:eastAsia="Calibri"/>
                <w:sz w:val="20"/>
                <w:szCs w:val="20"/>
                <w:lang w:eastAsia="en-US"/>
              </w:rPr>
            </w:pPr>
            <w:r w:rsidRPr="00F45BA7">
              <w:rPr>
                <w:rFonts w:eastAsia="Calibri"/>
                <w:sz w:val="20"/>
                <w:szCs w:val="20"/>
                <w:lang w:eastAsia="en-US"/>
              </w:rPr>
              <w:t>151,4</w:t>
            </w:r>
          </w:p>
        </w:tc>
        <w:tc>
          <w:tcPr>
            <w:tcW w:w="996" w:type="dxa"/>
            <w:shd w:val="clear" w:color="auto" w:fill="auto"/>
            <w:noWrap/>
            <w:vAlign w:val="center"/>
          </w:tcPr>
          <w:p w:rsidR="00F45BA7" w:rsidRPr="00F45BA7" w:rsidRDefault="00F45BA7" w:rsidP="00F45BA7">
            <w:pPr>
              <w:widowControl w:val="0"/>
              <w:jc w:val="center"/>
              <w:rPr>
                <w:rFonts w:eastAsia="Calibri"/>
                <w:sz w:val="20"/>
                <w:szCs w:val="20"/>
                <w:lang w:eastAsia="en-US"/>
              </w:rPr>
            </w:pPr>
            <w:r w:rsidRPr="00F45BA7">
              <w:rPr>
                <w:rFonts w:eastAsia="Calibri"/>
                <w:sz w:val="20"/>
                <w:szCs w:val="20"/>
                <w:lang w:eastAsia="en-US"/>
              </w:rPr>
              <w:t>151,4</w:t>
            </w:r>
          </w:p>
        </w:tc>
        <w:tc>
          <w:tcPr>
            <w:tcW w:w="996" w:type="dxa"/>
            <w:shd w:val="clear" w:color="auto" w:fill="auto"/>
            <w:noWrap/>
            <w:vAlign w:val="center"/>
          </w:tcPr>
          <w:p w:rsidR="00F45BA7" w:rsidRPr="00F45BA7" w:rsidRDefault="00F45BA7" w:rsidP="00F45BA7">
            <w:pPr>
              <w:widowControl w:val="0"/>
              <w:jc w:val="center"/>
              <w:rPr>
                <w:rFonts w:eastAsia="Calibri"/>
                <w:sz w:val="20"/>
                <w:szCs w:val="20"/>
                <w:lang w:eastAsia="en-US"/>
              </w:rPr>
            </w:pPr>
            <w:r w:rsidRPr="00F45BA7">
              <w:rPr>
                <w:rFonts w:eastAsia="Calibri"/>
                <w:sz w:val="20"/>
                <w:szCs w:val="20"/>
                <w:lang w:eastAsia="en-US"/>
              </w:rPr>
              <w:t>151,4</w:t>
            </w:r>
          </w:p>
        </w:tc>
        <w:tc>
          <w:tcPr>
            <w:tcW w:w="996" w:type="dxa"/>
            <w:shd w:val="clear" w:color="auto" w:fill="auto"/>
            <w:noWrap/>
            <w:vAlign w:val="center"/>
          </w:tcPr>
          <w:p w:rsidR="00F45BA7" w:rsidRPr="00F45BA7" w:rsidRDefault="00F45BA7" w:rsidP="00F45BA7">
            <w:pPr>
              <w:widowControl w:val="0"/>
              <w:jc w:val="center"/>
              <w:rPr>
                <w:rFonts w:eastAsia="Calibri"/>
                <w:sz w:val="20"/>
                <w:szCs w:val="20"/>
                <w:lang w:eastAsia="en-US"/>
              </w:rPr>
            </w:pPr>
            <w:r w:rsidRPr="00F45BA7">
              <w:rPr>
                <w:rFonts w:eastAsia="Calibri"/>
                <w:sz w:val="20"/>
                <w:szCs w:val="20"/>
                <w:lang w:eastAsia="en-US"/>
              </w:rPr>
              <w:t>151,4</w:t>
            </w:r>
          </w:p>
        </w:tc>
      </w:tr>
      <w:tr w:rsidR="00F45BA7" w:rsidRPr="00F45BA7" w:rsidTr="00936AD7">
        <w:trPr>
          <w:trHeight w:val="76"/>
        </w:trPr>
        <w:tc>
          <w:tcPr>
            <w:tcW w:w="567" w:type="dxa"/>
            <w:shd w:val="clear" w:color="auto" w:fill="auto"/>
            <w:noWrap/>
            <w:vAlign w:val="center"/>
          </w:tcPr>
          <w:p w:rsidR="00F45BA7" w:rsidRPr="00F45BA7" w:rsidRDefault="00F45BA7" w:rsidP="00F45BA7">
            <w:pPr>
              <w:ind w:left="-9" w:hanging="9"/>
              <w:jc w:val="center"/>
              <w:rPr>
                <w:rFonts w:eastAsia="Calibri"/>
                <w:color w:val="000000"/>
                <w:sz w:val="20"/>
                <w:szCs w:val="20"/>
              </w:rPr>
            </w:pPr>
            <w:r w:rsidRPr="00F45BA7">
              <w:rPr>
                <w:rFonts w:eastAsia="Calibri"/>
                <w:color w:val="000000"/>
                <w:sz w:val="20"/>
                <w:szCs w:val="20"/>
              </w:rPr>
              <w:t>7.10</w:t>
            </w:r>
          </w:p>
        </w:tc>
        <w:tc>
          <w:tcPr>
            <w:tcW w:w="5103" w:type="dxa"/>
            <w:shd w:val="clear" w:color="auto" w:fill="auto"/>
            <w:vAlign w:val="bottom"/>
          </w:tcPr>
          <w:p w:rsidR="00F45BA7" w:rsidRPr="00F45BA7" w:rsidRDefault="00F45BA7" w:rsidP="00F45BA7">
            <w:pPr>
              <w:widowControl w:val="0"/>
              <w:jc w:val="both"/>
              <w:rPr>
                <w:rFonts w:eastAsia="Calibri"/>
                <w:sz w:val="20"/>
                <w:szCs w:val="20"/>
                <w:lang w:eastAsia="en-US"/>
              </w:rPr>
            </w:pPr>
            <w:r w:rsidRPr="00F45BA7">
              <w:rPr>
                <w:rFonts w:eastAsia="Calibri"/>
                <w:sz w:val="20"/>
                <w:szCs w:val="20"/>
                <w:lang w:eastAsia="en-US"/>
              </w:rPr>
              <w:t>Котельная кв.155</w:t>
            </w:r>
          </w:p>
        </w:tc>
        <w:tc>
          <w:tcPr>
            <w:tcW w:w="1614" w:type="dxa"/>
            <w:shd w:val="clear" w:color="auto" w:fill="auto"/>
            <w:noWrap/>
          </w:tcPr>
          <w:p w:rsidR="00F45BA7" w:rsidRPr="00F45BA7" w:rsidRDefault="00F45BA7" w:rsidP="00F45BA7">
            <w:pPr>
              <w:widowControl w:val="0"/>
              <w:jc w:val="center"/>
              <w:rPr>
                <w:rFonts w:eastAsia="Calibri"/>
                <w:szCs w:val="22"/>
                <w:lang w:eastAsia="en-US"/>
              </w:rPr>
            </w:pPr>
            <w:r w:rsidRPr="00F45BA7">
              <w:rPr>
                <w:rFonts w:eastAsia="Calibri"/>
                <w:color w:val="000000"/>
                <w:sz w:val="20"/>
                <w:szCs w:val="20"/>
              </w:rPr>
              <w:t>кг у. т./Гкал</w:t>
            </w:r>
          </w:p>
        </w:tc>
        <w:tc>
          <w:tcPr>
            <w:tcW w:w="1548" w:type="dxa"/>
            <w:shd w:val="clear" w:color="auto" w:fill="auto"/>
            <w:noWrap/>
            <w:vAlign w:val="center"/>
          </w:tcPr>
          <w:p w:rsidR="00F45BA7" w:rsidRPr="00F45BA7" w:rsidRDefault="00F45BA7" w:rsidP="00F45BA7">
            <w:pPr>
              <w:widowControl w:val="0"/>
              <w:jc w:val="center"/>
              <w:rPr>
                <w:rFonts w:eastAsia="Calibri"/>
                <w:sz w:val="20"/>
                <w:szCs w:val="20"/>
                <w:lang w:eastAsia="en-US"/>
              </w:rPr>
            </w:pPr>
            <w:r w:rsidRPr="00F45BA7">
              <w:rPr>
                <w:rFonts w:eastAsia="Calibri"/>
                <w:sz w:val="20"/>
                <w:szCs w:val="20"/>
                <w:lang w:eastAsia="en-US"/>
              </w:rPr>
              <w:t>206,1</w:t>
            </w:r>
          </w:p>
        </w:tc>
        <w:tc>
          <w:tcPr>
            <w:tcW w:w="1090" w:type="dxa"/>
            <w:shd w:val="clear" w:color="auto" w:fill="auto"/>
            <w:noWrap/>
            <w:vAlign w:val="center"/>
          </w:tcPr>
          <w:p w:rsidR="00F45BA7" w:rsidRPr="00F45BA7" w:rsidRDefault="00F45BA7" w:rsidP="00F45BA7">
            <w:pPr>
              <w:widowControl w:val="0"/>
              <w:jc w:val="center"/>
              <w:rPr>
                <w:rFonts w:eastAsia="Calibri"/>
                <w:sz w:val="20"/>
                <w:szCs w:val="20"/>
                <w:lang w:eastAsia="en-US"/>
              </w:rPr>
            </w:pPr>
            <w:r w:rsidRPr="00F45BA7">
              <w:rPr>
                <w:rFonts w:eastAsia="Calibri"/>
                <w:sz w:val="20"/>
                <w:szCs w:val="20"/>
                <w:lang w:eastAsia="en-US"/>
              </w:rPr>
              <w:t>206,1</w:t>
            </w:r>
          </w:p>
        </w:tc>
        <w:tc>
          <w:tcPr>
            <w:tcW w:w="931" w:type="dxa"/>
            <w:shd w:val="clear" w:color="auto" w:fill="auto"/>
            <w:noWrap/>
            <w:vAlign w:val="center"/>
          </w:tcPr>
          <w:p w:rsidR="00F45BA7" w:rsidRPr="00F45BA7" w:rsidRDefault="00F45BA7" w:rsidP="00F45BA7">
            <w:pPr>
              <w:widowControl w:val="0"/>
              <w:jc w:val="center"/>
              <w:rPr>
                <w:rFonts w:eastAsia="Calibri"/>
                <w:sz w:val="20"/>
                <w:szCs w:val="20"/>
                <w:lang w:eastAsia="en-US"/>
              </w:rPr>
            </w:pPr>
            <w:r w:rsidRPr="00F45BA7">
              <w:rPr>
                <w:rFonts w:eastAsia="Calibri"/>
                <w:sz w:val="20"/>
                <w:szCs w:val="20"/>
                <w:lang w:eastAsia="en-US"/>
              </w:rPr>
              <w:t>206,1</w:t>
            </w:r>
          </w:p>
        </w:tc>
        <w:tc>
          <w:tcPr>
            <w:tcW w:w="996" w:type="dxa"/>
            <w:shd w:val="clear" w:color="auto" w:fill="auto"/>
            <w:noWrap/>
            <w:vAlign w:val="center"/>
          </w:tcPr>
          <w:p w:rsidR="00F45BA7" w:rsidRPr="00F45BA7" w:rsidRDefault="00F45BA7" w:rsidP="00F45BA7">
            <w:pPr>
              <w:widowControl w:val="0"/>
              <w:jc w:val="center"/>
              <w:rPr>
                <w:rFonts w:eastAsia="Calibri"/>
                <w:sz w:val="20"/>
                <w:szCs w:val="20"/>
                <w:lang w:eastAsia="en-US"/>
              </w:rPr>
            </w:pPr>
            <w:r w:rsidRPr="00F45BA7">
              <w:rPr>
                <w:rFonts w:eastAsia="Calibri"/>
                <w:sz w:val="20"/>
                <w:szCs w:val="20"/>
                <w:lang w:eastAsia="en-US"/>
              </w:rPr>
              <w:t>206,1</w:t>
            </w:r>
          </w:p>
        </w:tc>
        <w:tc>
          <w:tcPr>
            <w:tcW w:w="996" w:type="dxa"/>
            <w:shd w:val="clear" w:color="auto" w:fill="auto"/>
            <w:noWrap/>
            <w:vAlign w:val="center"/>
          </w:tcPr>
          <w:p w:rsidR="00F45BA7" w:rsidRPr="00F45BA7" w:rsidRDefault="00F45BA7" w:rsidP="00F45BA7">
            <w:pPr>
              <w:widowControl w:val="0"/>
              <w:jc w:val="center"/>
              <w:rPr>
                <w:rFonts w:eastAsia="Calibri"/>
                <w:sz w:val="20"/>
                <w:szCs w:val="20"/>
                <w:lang w:eastAsia="en-US"/>
              </w:rPr>
            </w:pPr>
            <w:r w:rsidRPr="00F45BA7">
              <w:rPr>
                <w:rFonts w:eastAsia="Calibri"/>
                <w:sz w:val="20"/>
                <w:szCs w:val="20"/>
                <w:lang w:eastAsia="en-US"/>
              </w:rPr>
              <w:t>206,1</w:t>
            </w:r>
          </w:p>
        </w:tc>
        <w:tc>
          <w:tcPr>
            <w:tcW w:w="996" w:type="dxa"/>
            <w:shd w:val="clear" w:color="auto" w:fill="auto"/>
            <w:noWrap/>
            <w:vAlign w:val="center"/>
          </w:tcPr>
          <w:p w:rsidR="00F45BA7" w:rsidRPr="00F45BA7" w:rsidRDefault="00F45BA7" w:rsidP="00F45BA7">
            <w:pPr>
              <w:widowControl w:val="0"/>
              <w:jc w:val="center"/>
              <w:rPr>
                <w:rFonts w:eastAsia="Calibri"/>
                <w:sz w:val="20"/>
                <w:szCs w:val="20"/>
                <w:lang w:eastAsia="en-US"/>
              </w:rPr>
            </w:pPr>
            <w:r w:rsidRPr="00F45BA7">
              <w:rPr>
                <w:rFonts w:eastAsia="Calibri"/>
                <w:sz w:val="20"/>
                <w:szCs w:val="20"/>
                <w:lang w:eastAsia="en-US"/>
              </w:rPr>
              <w:t>206,1</w:t>
            </w:r>
          </w:p>
        </w:tc>
        <w:tc>
          <w:tcPr>
            <w:tcW w:w="996" w:type="dxa"/>
            <w:shd w:val="clear" w:color="auto" w:fill="auto"/>
            <w:noWrap/>
            <w:vAlign w:val="center"/>
          </w:tcPr>
          <w:p w:rsidR="00F45BA7" w:rsidRPr="00F45BA7" w:rsidRDefault="00F45BA7" w:rsidP="00F45BA7">
            <w:pPr>
              <w:widowControl w:val="0"/>
              <w:jc w:val="center"/>
              <w:rPr>
                <w:rFonts w:eastAsia="Calibri"/>
                <w:sz w:val="20"/>
                <w:szCs w:val="20"/>
                <w:lang w:eastAsia="en-US"/>
              </w:rPr>
            </w:pPr>
            <w:r w:rsidRPr="00F45BA7">
              <w:rPr>
                <w:rFonts w:eastAsia="Calibri"/>
                <w:sz w:val="20"/>
                <w:szCs w:val="20"/>
                <w:lang w:eastAsia="en-US"/>
              </w:rPr>
              <w:t>206,1</w:t>
            </w:r>
          </w:p>
        </w:tc>
      </w:tr>
      <w:tr w:rsidR="00F45BA7" w:rsidRPr="00F45BA7" w:rsidTr="00936AD7">
        <w:trPr>
          <w:trHeight w:val="76"/>
        </w:trPr>
        <w:tc>
          <w:tcPr>
            <w:tcW w:w="567" w:type="dxa"/>
            <w:shd w:val="clear" w:color="auto" w:fill="auto"/>
            <w:noWrap/>
            <w:vAlign w:val="center"/>
          </w:tcPr>
          <w:p w:rsidR="00F45BA7" w:rsidRPr="00F45BA7" w:rsidRDefault="00F45BA7" w:rsidP="00F45BA7">
            <w:pPr>
              <w:ind w:left="-9" w:hanging="9"/>
              <w:jc w:val="center"/>
              <w:rPr>
                <w:rFonts w:eastAsia="Calibri"/>
                <w:color w:val="000000"/>
                <w:sz w:val="20"/>
                <w:szCs w:val="20"/>
              </w:rPr>
            </w:pPr>
            <w:r w:rsidRPr="00F45BA7">
              <w:rPr>
                <w:rFonts w:eastAsia="Calibri"/>
                <w:color w:val="000000"/>
                <w:sz w:val="20"/>
                <w:szCs w:val="20"/>
              </w:rPr>
              <w:t>7.11</w:t>
            </w:r>
          </w:p>
        </w:tc>
        <w:tc>
          <w:tcPr>
            <w:tcW w:w="5103" w:type="dxa"/>
            <w:shd w:val="clear" w:color="auto" w:fill="auto"/>
            <w:vAlign w:val="bottom"/>
          </w:tcPr>
          <w:p w:rsidR="00F45BA7" w:rsidRPr="00F45BA7" w:rsidRDefault="00F45BA7" w:rsidP="00F45BA7">
            <w:pPr>
              <w:widowControl w:val="0"/>
              <w:jc w:val="both"/>
              <w:rPr>
                <w:rFonts w:eastAsia="Calibri"/>
                <w:sz w:val="20"/>
                <w:szCs w:val="20"/>
                <w:lang w:eastAsia="en-US"/>
              </w:rPr>
            </w:pPr>
            <w:r w:rsidRPr="00F45BA7">
              <w:rPr>
                <w:rFonts w:eastAsia="Calibri"/>
                <w:sz w:val="20"/>
                <w:szCs w:val="20"/>
                <w:lang w:eastAsia="en-US"/>
              </w:rPr>
              <w:t>Котельная ЦРБ</w:t>
            </w:r>
          </w:p>
        </w:tc>
        <w:tc>
          <w:tcPr>
            <w:tcW w:w="1614" w:type="dxa"/>
            <w:shd w:val="clear" w:color="auto" w:fill="auto"/>
            <w:noWrap/>
          </w:tcPr>
          <w:p w:rsidR="00F45BA7" w:rsidRPr="00F45BA7" w:rsidRDefault="00F45BA7" w:rsidP="00F45BA7">
            <w:pPr>
              <w:widowControl w:val="0"/>
              <w:jc w:val="center"/>
              <w:rPr>
                <w:rFonts w:eastAsia="Calibri"/>
                <w:szCs w:val="22"/>
                <w:lang w:eastAsia="en-US"/>
              </w:rPr>
            </w:pPr>
            <w:r w:rsidRPr="00F45BA7">
              <w:rPr>
                <w:rFonts w:eastAsia="Calibri"/>
                <w:color w:val="000000"/>
                <w:sz w:val="20"/>
                <w:szCs w:val="20"/>
              </w:rPr>
              <w:t>кг у. т./Гкал</w:t>
            </w:r>
          </w:p>
        </w:tc>
        <w:tc>
          <w:tcPr>
            <w:tcW w:w="1548" w:type="dxa"/>
            <w:shd w:val="clear" w:color="auto" w:fill="auto"/>
            <w:noWrap/>
            <w:vAlign w:val="center"/>
          </w:tcPr>
          <w:p w:rsidR="00F45BA7" w:rsidRPr="00F45BA7" w:rsidRDefault="00F45BA7" w:rsidP="00F45BA7">
            <w:pPr>
              <w:widowControl w:val="0"/>
              <w:jc w:val="center"/>
              <w:rPr>
                <w:rFonts w:eastAsia="Calibri"/>
                <w:sz w:val="20"/>
                <w:szCs w:val="20"/>
                <w:lang w:eastAsia="en-US"/>
              </w:rPr>
            </w:pPr>
            <w:r w:rsidRPr="00F45BA7">
              <w:rPr>
                <w:rFonts w:eastAsia="Calibri"/>
                <w:sz w:val="20"/>
                <w:szCs w:val="20"/>
                <w:lang w:eastAsia="en-US"/>
              </w:rPr>
              <w:t>170,3</w:t>
            </w:r>
          </w:p>
        </w:tc>
        <w:tc>
          <w:tcPr>
            <w:tcW w:w="1090" w:type="dxa"/>
            <w:shd w:val="clear" w:color="auto" w:fill="auto"/>
            <w:noWrap/>
            <w:vAlign w:val="center"/>
          </w:tcPr>
          <w:p w:rsidR="00F45BA7" w:rsidRPr="00F45BA7" w:rsidRDefault="00F45BA7" w:rsidP="00F45BA7">
            <w:pPr>
              <w:widowControl w:val="0"/>
              <w:jc w:val="center"/>
              <w:rPr>
                <w:rFonts w:eastAsia="Calibri"/>
                <w:sz w:val="20"/>
                <w:szCs w:val="20"/>
                <w:lang w:eastAsia="en-US"/>
              </w:rPr>
            </w:pPr>
            <w:r w:rsidRPr="00F45BA7">
              <w:rPr>
                <w:rFonts w:eastAsia="Calibri"/>
                <w:sz w:val="20"/>
                <w:szCs w:val="20"/>
                <w:lang w:eastAsia="en-US"/>
              </w:rPr>
              <w:t>170,3</w:t>
            </w:r>
          </w:p>
        </w:tc>
        <w:tc>
          <w:tcPr>
            <w:tcW w:w="931" w:type="dxa"/>
            <w:shd w:val="clear" w:color="auto" w:fill="auto"/>
            <w:noWrap/>
            <w:vAlign w:val="center"/>
          </w:tcPr>
          <w:p w:rsidR="00F45BA7" w:rsidRPr="00F45BA7" w:rsidRDefault="00F45BA7" w:rsidP="00F45BA7">
            <w:pPr>
              <w:widowControl w:val="0"/>
              <w:jc w:val="center"/>
              <w:rPr>
                <w:rFonts w:eastAsia="Calibri"/>
                <w:sz w:val="20"/>
                <w:szCs w:val="20"/>
                <w:lang w:eastAsia="en-US"/>
              </w:rPr>
            </w:pPr>
            <w:r w:rsidRPr="00F45BA7">
              <w:rPr>
                <w:rFonts w:eastAsia="Calibri"/>
                <w:sz w:val="20"/>
                <w:szCs w:val="20"/>
                <w:lang w:eastAsia="en-US"/>
              </w:rPr>
              <w:t>170,3</w:t>
            </w:r>
          </w:p>
        </w:tc>
        <w:tc>
          <w:tcPr>
            <w:tcW w:w="996" w:type="dxa"/>
            <w:shd w:val="clear" w:color="auto" w:fill="auto"/>
            <w:noWrap/>
            <w:vAlign w:val="center"/>
          </w:tcPr>
          <w:p w:rsidR="00F45BA7" w:rsidRPr="00F45BA7" w:rsidRDefault="00F45BA7" w:rsidP="00F45BA7">
            <w:pPr>
              <w:widowControl w:val="0"/>
              <w:jc w:val="center"/>
              <w:rPr>
                <w:rFonts w:eastAsia="Calibri"/>
                <w:sz w:val="20"/>
                <w:szCs w:val="20"/>
                <w:lang w:eastAsia="en-US"/>
              </w:rPr>
            </w:pPr>
            <w:r w:rsidRPr="00F45BA7">
              <w:rPr>
                <w:rFonts w:eastAsia="Calibri"/>
                <w:sz w:val="20"/>
                <w:szCs w:val="20"/>
                <w:lang w:eastAsia="en-US"/>
              </w:rPr>
              <w:t>170,3</w:t>
            </w:r>
          </w:p>
        </w:tc>
        <w:tc>
          <w:tcPr>
            <w:tcW w:w="996" w:type="dxa"/>
            <w:shd w:val="clear" w:color="auto" w:fill="auto"/>
            <w:noWrap/>
            <w:vAlign w:val="center"/>
          </w:tcPr>
          <w:p w:rsidR="00F45BA7" w:rsidRPr="00F45BA7" w:rsidRDefault="00F45BA7" w:rsidP="00F45BA7">
            <w:pPr>
              <w:widowControl w:val="0"/>
              <w:jc w:val="center"/>
              <w:rPr>
                <w:rFonts w:eastAsia="Calibri"/>
                <w:sz w:val="20"/>
                <w:szCs w:val="20"/>
                <w:lang w:eastAsia="en-US"/>
              </w:rPr>
            </w:pPr>
            <w:r w:rsidRPr="00F45BA7">
              <w:rPr>
                <w:rFonts w:eastAsia="Calibri"/>
                <w:sz w:val="20"/>
                <w:szCs w:val="20"/>
                <w:lang w:eastAsia="en-US"/>
              </w:rPr>
              <w:t>170,3</w:t>
            </w:r>
          </w:p>
        </w:tc>
        <w:tc>
          <w:tcPr>
            <w:tcW w:w="996" w:type="dxa"/>
            <w:shd w:val="clear" w:color="auto" w:fill="auto"/>
            <w:noWrap/>
            <w:vAlign w:val="center"/>
          </w:tcPr>
          <w:p w:rsidR="00F45BA7" w:rsidRPr="00F45BA7" w:rsidRDefault="00F45BA7" w:rsidP="00F45BA7">
            <w:pPr>
              <w:widowControl w:val="0"/>
              <w:jc w:val="center"/>
              <w:rPr>
                <w:rFonts w:eastAsia="Calibri"/>
                <w:sz w:val="20"/>
                <w:szCs w:val="20"/>
                <w:lang w:eastAsia="en-US"/>
              </w:rPr>
            </w:pPr>
            <w:r w:rsidRPr="00F45BA7">
              <w:rPr>
                <w:rFonts w:eastAsia="Calibri"/>
                <w:sz w:val="20"/>
                <w:szCs w:val="20"/>
                <w:lang w:eastAsia="en-US"/>
              </w:rPr>
              <w:t>170,3</w:t>
            </w:r>
          </w:p>
        </w:tc>
        <w:tc>
          <w:tcPr>
            <w:tcW w:w="996" w:type="dxa"/>
            <w:shd w:val="clear" w:color="auto" w:fill="auto"/>
            <w:noWrap/>
            <w:vAlign w:val="center"/>
          </w:tcPr>
          <w:p w:rsidR="00F45BA7" w:rsidRPr="00F45BA7" w:rsidRDefault="00F45BA7" w:rsidP="00F45BA7">
            <w:pPr>
              <w:widowControl w:val="0"/>
              <w:jc w:val="center"/>
              <w:rPr>
                <w:rFonts w:eastAsia="Calibri"/>
                <w:sz w:val="20"/>
                <w:szCs w:val="20"/>
                <w:lang w:eastAsia="en-US"/>
              </w:rPr>
            </w:pPr>
            <w:r w:rsidRPr="00F45BA7">
              <w:rPr>
                <w:rFonts w:eastAsia="Calibri"/>
                <w:sz w:val="20"/>
                <w:szCs w:val="20"/>
                <w:lang w:eastAsia="en-US"/>
              </w:rPr>
              <w:t>170,3</w:t>
            </w:r>
          </w:p>
        </w:tc>
      </w:tr>
      <w:tr w:rsidR="00F45BA7" w:rsidRPr="00F45BA7" w:rsidTr="00936AD7">
        <w:trPr>
          <w:trHeight w:val="76"/>
        </w:trPr>
        <w:tc>
          <w:tcPr>
            <w:tcW w:w="567" w:type="dxa"/>
            <w:shd w:val="clear" w:color="auto" w:fill="auto"/>
            <w:noWrap/>
            <w:vAlign w:val="center"/>
          </w:tcPr>
          <w:p w:rsidR="00F45BA7" w:rsidRPr="00F45BA7" w:rsidRDefault="00F45BA7" w:rsidP="00F45BA7">
            <w:pPr>
              <w:ind w:left="-9" w:hanging="9"/>
              <w:jc w:val="center"/>
              <w:rPr>
                <w:rFonts w:eastAsia="Calibri"/>
                <w:color w:val="000000"/>
                <w:sz w:val="20"/>
                <w:szCs w:val="20"/>
              </w:rPr>
            </w:pPr>
            <w:r w:rsidRPr="00F45BA7">
              <w:rPr>
                <w:rFonts w:eastAsia="Calibri"/>
                <w:color w:val="000000"/>
                <w:sz w:val="20"/>
                <w:szCs w:val="20"/>
              </w:rPr>
              <w:t>7.12</w:t>
            </w:r>
          </w:p>
        </w:tc>
        <w:tc>
          <w:tcPr>
            <w:tcW w:w="5103" w:type="dxa"/>
            <w:shd w:val="clear" w:color="auto" w:fill="auto"/>
            <w:vAlign w:val="center"/>
          </w:tcPr>
          <w:p w:rsidR="00F45BA7" w:rsidRPr="00F45BA7" w:rsidRDefault="00F45BA7" w:rsidP="00F45BA7">
            <w:pPr>
              <w:widowControl w:val="0"/>
              <w:jc w:val="both"/>
              <w:rPr>
                <w:rFonts w:eastAsia="Calibri"/>
                <w:sz w:val="20"/>
                <w:szCs w:val="20"/>
                <w:lang w:eastAsia="en-US"/>
              </w:rPr>
            </w:pPr>
            <w:r w:rsidRPr="00F45BA7">
              <w:rPr>
                <w:rFonts w:eastAsia="Calibri"/>
                <w:sz w:val="20"/>
                <w:szCs w:val="20"/>
                <w:lang w:eastAsia="en-US"/>
              </w:rPr>
              <w:t>СШ «Энергия»</w:t>
            </w:r>
          </w:p>
        </w:tc>
        <w:tc>
          <w:tcPr>
            <w:tcW w:w="1614" w:type="dxa"/>
            <w:shd w:val="clear" w:color="auto" w:fill="auto"/>
            <w:noWrap/>
          </w:tcPr>
          <w:p w:rsidR="00F45BA7" w:rsidRPr="00F45BA7" w:rsidRDefault="00F45BA7" w:rsidP="00F45BA7">
            <w:pPr>
              <w:widowControl w:val="0"/>
              <w:jc w:val="center"/>
              <w:rPr>
                <w:rFonts w:eastAsia="Calibri"/>
                <w:szCs w:val="22"/>
                <w:lang w:eastAsia="en-US"/>
              </w:rPr>
            </w:pPr>
            <w:r w:rsidRPr="00F45BA7">
              <w:rPr>
                <w:rFonts w:eastAsia="Calibri"/>
                <w:color w:val="000000"/>
                <w:sz w:val="20"/>
                <w:szCs w:val="20"/>
              </w:rPr>
              <w:t>кг у. т./Гкал</w:t>
            </w:r>
          </w:p>
        </w:tc>
        <w:tc>
          <w:tcPr>
            <w:tcW w:w="1548" w:type="dxa"/>
            <w:shd w:val="clear" w:color="auto" w:fill="auto"/>
            <w:noWrap/>
            <w:vAlign w:val="center"/>
          </w:tcPr>
          <w:p w:rsidR="00F45BA7" w:rsidRPr="00F45BA7" w:rsidRDefault="00F45BA7" w:rsidP="00F45BA7">
            <w:pPr>
              <w:widowControl w:val="0"/>
              <w:jc w:val="center"/>
              <w:rPr>
                <w:rFonts w:eastAsia="Calibri"/>
                <w:sz w:val="20"/>
                <w:szCs w:val="20"/>
                <w:lang w:eastAsia="en-US"/>
              </w:rPr>
            </w:pPr>
            <w:r w:rsidRPr="00F45BA7">
              <w:rPr>
                <w:rFonts w:eastAsia="Calibri"/>
                <w:sz w:val="20"/>
                <w:szCs w:val="20"/>
                <w:lang w:eastAsia="en-US"/>
              </w:rPr>
              <w:t>151,0</w:t>
            </w:r>
          </w:p>
        </w:tc>
        <w:tc>
          <w:tcPr>
            <w:tcW w:w="1090" w:type="dxa"/>
            <w:shd w:val="clear" w:color="auto" w:fill="auto"/>
            <w:noWrap/>
            <w:vAlign w:val="center"/>
          </w:tcPr>
          <w:p w:rsidR="00F45BA7" w:rsidRPr="00F45BA7" w:rsidRDefault="00F45BA7" w:rsidP="00F45BA7">
            <w:pPr>
              <w:widowControl w:val="0"/>
              <w:jc w:val="center"/>
              <w:rPr>
                <w:rFonts w:eastAsia="Calibri"/>
                <w:sz w:val="20"/>
                <w:szCs w:val="20"/>
                <w:lang w:eastAsia="en-US"/>
              </w:rPr>
            </w:pPr>
            <w:r w:rsidRPr="00F45BA7">
              <w:rPr>
                <w:rFonts w:eastAsia="Calibri"/>
                <w:sz w:val="20"/>
                <w:szCs w:val="20"/>
                <w:lang w:eastAsia="en-US"/>
              </w:rPr>
              <w:t>151,0</w:t>
            </w:r>
          </w:p>
        </w:tc>
        <w:tc>
          <w:tcPr>
            <w:tcW w:w="931" w:type="dxa"/>
            <w:shd w:val="clear" w:color="auto" w:fill="auto"/>
            <w:noWrap/>
            <w:vAlign w:val="center"/>
          </w:tcPr>
          <w:p w:rsidR="00F45BA7" w:rsidRPr="00F45BA7" w:rsidRDefault="00F45BA7" w:rsidP="00F45BA7">
            <w:pPr>
              <w:widowControl w:val="0"/>
              <w:jc w:val="center"/>
              <w:rPr>
                <w:rFonts w:eastAsia="Calibri"/>
                <w:sz w:val="20"/>
                <w:szCs w:val="20"/>
                <w:lang w:eastAsia="en-US"/>
              </w:rPr>
            </w:pPr>
            <w:r w:rsidRPr="00F45BA7">
              <w:rPr>
                <w:rFonts w:eastAsia="Calibri"/>
                <w:sz w:val="20"/>
                <w:szCs w:val="20"/>
                <w:lang w:eastAsia="en-US"/>
              </w:rPr>
              <w:t>151,0</w:t>
            </w:r>
          </w:p>
        </w:tc>
        <w:tc>
          <w:tcPr>
            <w:tcW w:w="996" w:type="dxa"/>
            <w:shd w:val="clear" w:color="auto" w:fill="auto"/>
            <w:noWrap/>
            <w:vAlign w:val="center"/>
          </w:tcPr>
          <w:p w:rsidR="00F45BA7" w:rsidRPr="00F45BA7" w:rsidRDefault="00F45BA7" w:rsidP="00F45BA7">
            <w:pPr>
              <w:widowControl w:val="0"/>
              <w:jc w:val="center"/>
              <w:rPr>
                <w:rFonts w:eastAsia="Calibri"/>
                <w:sz w:val="20"/>
                <w:szCs w:val="20"/>
                <w:lang w:eastAsia="en-US"/>
              </w:rPr>
            </w:pPr>
            <w:r w:rsidRPr="00F45BA7">
              <w:rPr>
                <w:rFonts w:eastAsia="Calibri"/>
                <w:sz w:val="20"/>
                <w:szCs w:val="20"/>
                <w:lang w:eastAsia="en-US"/>
              </w:rPr>
              <w:t>151,0</w:t>
            </w:r>
          </w:p>
        </w:tc>
        <w:tc>
          <w:tcPr>
            <w:tcW w:w="996" w:type="dxa"/>
            <w:shd w:val="clear" w:color="auto" w:fill="auto"/>
            <w:noWrap/>
            <w:vAlign w:val="center"/>
          </w:tcPr>
          <w:p w:rsidR="00F45BA7" w:rsidRPr="00F45BA7" w:rsidRDefault="00F45BA7" w:rsidP="00F45BA7">
            <w:pPr>
              <w:widowControl w:val="0"/>
              <w:jc w:val="center"/>
              <w:rPr>
                <w:rFonts w:eastAsia="Calibri"/>
                <w:sz w:val="20"/>
                <w:szCs w:val="20"/>
                <w:lang w:eastAsia="en-US"/>
              </w:rPr>
            </w:pPr>
            <w:r w:rsidRPr="00F45BA7">
              <w:rPr>
                <w:rFonts w:eastAsia="Calibri"/>
                <w:sz w:val="20"/>
                <w:szCs w:val="20"/>
                <w:lang w:eastAsia="en-US"/>
              </w:rPr>
              <w:t>151,0</w:t>
            </w:r>
          </w:p>
        </w:tc>
        <w:tc>
          <w:tcPr>
            <w:tcW w:w="996" w:type="dxa"/>
            <w:shd w:val="clear" w:color="auto" w:fill="auto"/>
            <w:noWrap/>
            <w:vAlign w:val="center"/>
          </w:tcPr>
          <w:p w:rsidR="00F45BA7" w:rsidRPr="00F45BA7" w:rsidRDefault="00F45BA7" w:rsidP="00F45BA7">
            <w:pPr>
              <w:widowControl w:val="0"/>
              <w:jc w:val="center"/>
              <w:rPr>
                <w:rFonts w:eastAsia="Calibri"/>
                <w:sz w:val="20"/>
                <w:szCs w:val="20"/>
                <w:lang w:eastAsia="en-US"/>
              </w:rPr>
            </w:pPr>
            <w:r w:rsidRPr="00F45BA7">
              <w:rPr>
                <w:rFonts w:eastAsia="Calibri"/>
                <w:sz w:val="20"/>
                <w:szCs w:val="20"/>
                <w:lang w:eastAsia="en-US"/>
              </w:rPr>
              <w:t>151,0</w:t>
            </w:r>
          </w:p>
        </w:tc>
        <w:tc>
          <w:tcPr>
            <w:tcW w:w="996" w:type="dxa"/>
            <w:shd w:val="clear" w:color="auto" w:fill="auto"/>
            <w:noWrap/>
            <w:vAlign w:val="center"/>
          </w:tcPr>
          <w:p w:rsidR="00F45BA7" w:rsidRPr="00F45BA7" w:rsidRDefault="00F45BA7" w:rsidP="00F45BA7">
            <w:pPr>
              <w:widowControl w:val="0"/>
              <w:jc w:val="center"/>
              <w:rPr>
                <w:rFonts w:eastAsia="Calibri"/>
                <w:sz w:val="20"/>
                <w:szCs w:val="20"/>
                <w:lang w:eastAsia="en-US"/>
              </w:rPr>
            </w:pPr>
            <w:r w:rsidRPr="00F45BA7">
              <w:rPr>
                <w:rFonts w:eastAsia="Calibri"/>
                <w:sz w:val="20"/>
                <w:szCs w:val="20"/>
                <w:lang w:eastAsia="en-US"/>
              </w:rPr>
              <w:t>151,0</w:t>
            </w:r>
          </w:p>
        </w:tc>
      </w:tr>
      <w:tr w:rsidR="00F45BA7" w:rsidRPr="00F45BA7" w:rsidTr="00936AD7">
        <w:trPr>
          <w:trHeight w:val="279"/>
        </w:trPr>
        <w:tc>
          <w:tcPr>
            <w:tcW w:w="567" w:type="dxa"/>
            <w:shd w:val="clear" w:color="auto" w:fill="auto"/>
            <w:noWrap/>
            <w:vAlign w:val="center"/>
          </w:tcPr>
          <w:p w:rsidR="00F45BA7" w:rsidRPr="00F45BA7" w:rsidRDefault="00F45BA7" w:rsidP="00F45BA7">
            <w:pPr>
              <w:ind w:left="-9" w:hanging="9"/>
              <w:jc w:val="center"/>
              <w:rPr>
                <w:rFonts w:eastAsia="Calibri"/>
                <w:color w:val="000000"/>
                <w:sz w:val="20"/>
                <w:szCs w:val="20"/>
              </w:rPr>
            </w:pPr>
            <w:r w:rsidRPr="00F45BA7">
              <w:rPr>
                <w:rFonts w:eastAsia="Calibri"/>
                <w:color w:val="000000"/>
                <w:sz w:val="20"/>
                <w:szCs w:val="20"/>
              </w:rPr>
              <w:t>8</w:t>
            </w:r>
          </w:p>
        </w:tc>
        <w:tc>
          <w:tcPr>
            <w:tcW w:w="5103" w:type="dxa"/>
            <w:shd w:val="clear" w:color="auto" w:fill="auto"/>
            <w:vAlign w:val="center"/>
            <w:hideMark/>
          </w:tcPr>
          <w:p w:rsidR="00F45BA7" w:rsidRPr="00F45BA7" w:rsidRDefault="00F45BA7" w:rsidP="00F45BA7">
            <w:pPr>
              <w:ind w:left="-9" w:hanging="9"/>
              <w:jc w:val="both"/>
              <w:rPr>
                <w:rFonts w:eastAsia="Calibri"/>
                <w:color w:val="000000"/>
                <w:sz w:val="20"/>
                <w:szCs w:val="20"/>
              </w:rPr>
            </w:pPr>
            <w:r w:rsidRPr="00F45BA7">
              <w:rPr>
                <w:rFonts w:eastAsia="Calibri"/>
                <w:color w:val="000000"/>
                <w:sz w:val="20"/>
                <w:szCs w:val="20"/>
              </w:rPr>
              <w:t>Отношение величины технологических потерь тепловой энергии к материальной характеристике тепловой сети</w:t>
            </w:r>
          </w:p>
        </w:tc>
        <w:tc>
          <w:tcPr>
            <w:tcW w:w="1614" w:type="dxa"/>
            <w:shd w:val="clear" w:color="auto" w:fill="auto"/>
            <w:noWrap/>
            <w:vAlign w:val="center"/>
            <w:hideMark/>
          </w:tcPr>
          <w:p w:rsidR="00F45BA7" w:rsidRPr="00F45BA7" w:rsidRDefault="00F45BA7" w:rsidP="00F45BA7">
            <w:pPr>
              <w:ind w:left="-9" w:hanging="9"/>
              <w:jc w:val="center"/>
              <w:rPr>
                <w:rFonts w:eastAsia="Calibri"/>
                <w:color w:val="000000"/>
                <w:sz w:val="20"/>
                <w:szCs w:val="20"/>
              </w:rPr>
            </w:pPr>
            <w:r w:rsidRPr="00F45BA7">
              <w:rPr>
                <w:rFonts w:eastAsia="Calibri"/>
                <w:color w:val="000000"/>
                <w:sz w:val="20"/>
                <w:szCs w:val="20"/>
              </w:rPr>
              <w:t>Гкал/м²</w:t>
            </w:r>
          </w:p>
        </w:tc>
        <w:tc>
          <w:tcPr>
            <w:tcW w:w="1548" w:type="dxa"/>
            <w:shd w:val="clear" w:color="auto" w:fill="auto"/>
            <w:noWrap/>
            <w:vAlign w:val="center"/>
          </w:tcPr>
          <w:p w:rsidR="00F45BA7" w:rsidRPr="00F45BA7" w:rsidRDefault="00F45BA7" w:rsidP="00F45BA7">
            <w:pPr>
              <w:ind w:left="-9" w:hanging="9"/>
              <w:jc w:val="center"/>
              <w:rPr>
                <w:rFonts w:eastAsia="Calibri"/>
                <w:color w:val="000000"/>
                <w:sz w:val="20"/>
                <w:szCs w:val="20"/>
              </w:rPr>
            </w:pPr>
          </w:p>
        </w:tc>
        <w:tc>
          <w:tcPr>
            <w:tcW w:w="1090" w:type="dxa"/>
            <w:shd w:val="clear" w:color="auto" w:fill="auto"/>
            <w:noWrap/>
            <w:vAlign w:val="center"/>
          </w:tcPr>
          <w:p w:rsidR="00F45BA7" w:rsidRPr="00F45BA7" w:rsidRDefault="00F45BA7" w:rsidP="00F45BA7">
            <w:pPr>
              <w:ind w:left="-9" w:hanging="9"/>
              <w:jc w:val="center"/>
              <w:rPr>
                <w:rFonts w:eastAsia="Calibri"/>
                <w:color w:val="000000"/>
                <w:sz w:val="20"/>
                <w:szCs w:val="20"/>
              </w:rPr>
            </w:pPr>
          </w:p>
        </w:tc>
        <w:tc>
          <w:tcPr>
            <w:tcW w:w="931" w:type="dxa"/>
            <w:shd w:val="clear" w:color="auto" w:fill="auto"/>
            <w:noWrap/>
            <w:vAlign w:val="center"/>
          </w:tcPr>
          <w:p w:rsidR="00F45BA7" w:rsidRPr="00F45BA7" w:rsidRDefault="00F45BA7" w:rsidP="00F45BA7">
            <w:pPr>
              <w:ind w:left="-9" w:hanging="9"/>
              <w:jc w:val="center"/>
              <w:rPr>
                <w:rFonts w:eastAsia="Calibri"/>
                <w:color w:val="000000"/>
                <w:sz w:val="20"/>
                <w:szCs w:val="20"/>
              </w:rPr>
            </w:pPr>
          </w:p>
        </w:tc>
        <w:tc>
          <w:tcPr>
            <w:tcW w:w="996" w:type="dxa"/>
            <w:shd w:val="clear" w:color="auto" w:fill="auto"/>
            <w:noWrap/>
            <w:vAlign w:val="center"/>
          </w:tcPr>
          <w:p w:rsidR="00F45BA7" w:rsidRPr="00F45BA7" w:rsidRDefault="00F45BA7" w:rsidP="00F45BA7">
            <w:pPr>
              <w:ind w:left="-9" w:hanging="9"/>
              <w:jc w:val="center"/>
              <w:rPr>
                <w:rFonts w:eastAsia="Calibri"/>
                <w:color w:val="000000"/>
                <w:sz w:val="20"/>
                <w:szCs w:val="20"/>
              </w:rPr>
            </w:pPr>
          </w:p>
        </w:tc>
        <w:tc>
          <w:tcPr>
            <w:tcW w:w="996" w:type="dxa"/>
            <w:shd w:val="clear" w:color="auto" w:fill="auto"/>
            <w:noWrap/>
            <w:vAlign w:val="center"/>
          </w:tcPr>
          <w:p w:rsidR="00F45BA7" w:rsidRPr="00F45BA7" w:rsidRDefault="00F45BA7" w:rsidP="00F45BA7">
            <w:pPr>
              <w:ind w:left="-9" w:hanging="9"/>
              <w:jc w:val="center"/>
              <w:rPr>
                <w:rFonts w:eastAsia="Calibri"/>
                <w:color w:val="000000"/>
                <w:sz w:val="20"/>
                <w:szCs w:val="20"/>
              </w:rPr>
            </w:pPr>
          </w:p>
        </w:tc>
        <w:tc>
          <w:tcPr>
            <w:tcW w:w="996" w:type="dxa"/>
            <w:shd w:val="clear" w:color="auto" w:fill="auto"/>
            <w:noWrap/>
            <w:vAlign w:val="center"/>
          </w:tcPr>
          <w:p w:rsidR="00F45BA7" w:rsidRPr="00F45BA7" w:rsidRDefault="00F45BA7" w:rsidP="00F45BA7">
            <w:pPr>
              <w:ind w:left="-9" w:hanging="9"/>
              <w:jc w:val="center"/>
              <w:rPr>
                <w:rFonts w:eastAsia="Calibri"/>
                <w:color w:val="000000"/>
                <w:sz w:val="20"/>
                <w:szCs w:val="20"/>
              </w:rPr>
            </w:pPr>
          </w:p>
        </w:tc>
        <w:tc>
          <w:tcPr>
            <w:tcW w:w="996" w:type="dxa"/>
            <w:shd w:val="clear" w:color="auto" w:fill="auto"/>
            <w:noWrap/>
            <w:vAlign w:val="center"/>
          </w:tcPr>
          <w:p w:rsidR="00F45BA7" w:rsidRPr="00F45BA7" w:rsidRDefault="00F45BA7" w:rsidP="00F45BA7">
            <w:pPr>
              <w:ind w:left="-9" w:hanging="9"/>
              <w:jc w:val="center"/>
              <w:rPr>
                <w:rFonts w:eastAsia="Calibri"/>
                <w:color w:val="000000"/>
                <w:sz w:val="20"/>
                <w:szCs w:val="20"/>
              </w:rPr>
            </w:pPr>
          </w:p>
        </w:tc>
      </w:tr>
      <w:tr w:rsidR="00F45BA7" w:rsidRPr="00F45BA7" w:rsidTr="00936AD7">
        <w:trPr>
          <w:trHeight w:val="525"/>
        </w:trPr>
        <w:tc>
          <w:tcPr>
            <w:tcW w:w="567" w:type="dxa"/>
            <w:shd w:val="clear" w:color="auto" w:fill="auto"/>
            <w:noWrap/>
            <w:vAlign w:val="center"/>
          </w:tcPr>
          <w:p w:rsidR="00F45BA7" w:rsidRPr="00F45BA7" w:rsidRDefault="00F45BA7" w:rsidP="00F45BA7">
            <w:pPr>
              <w:ind w:left="-9" w:hanging="9"/>
              <w:jc w:val="center"/>
              <w:rPr>
                <w:rFonts w:eastAsia="Calibri"/>
                <w:color w:val="000000"/>
                <w:sz w:val="20"/>
                <w:szCs w:val="20"/>
              </w:rPr>
            </w:pPr>
            <w:r w:rsidRPr="00F45BA7">
              <w:rPr>
                <w:rFonts w:eastAsia="Calibri"/>
                <w:color w:val="000000"/>
                <w:sz w:val="20"/>
                <w:szCs w:val="20"/>
              </w:rPr>
              <w:t>9</w:t>
            </w:r>
          </w:p>
        </w:tc>
        <w:tc>
          <w:tcPr>
            <w:tcW w:w="5103" w:type="dxa"/>
            <w:shd w:val="clear" w:color="auto" w:fill="auto"/>
            <w:vAlign w:val="center"/>
            <w:hideMark/>
          </w:tcPr>
          <w:p w:rsidR="00F45BA7" w:rsidRPr="00F45BA7" w:rsidRDefault="00F45BA7" w:rsidP="00F45BA7">
            <w:pPr>
              <w:ind w:left="-9" w:hanging="9"/>
              <w:jc w:val="both"/>
              <w:rPr>
                <w:rFonts w:eastAsia="Calibri"/>
                <w:color w:val="000000"/>
                <w:sz w:val="20"/>
                <w:szCs w:val="20"/>
              </w:rPr>
            </w:pPr>
            <w:r w:rsidRPr="00F45BA7">
              <w:rPr>
                <w:rFonts w:eastAsia="Calibri"/>
                <w:color w:val="000000"/>
                <w:sz w:val="20"/>
                <w:szCs w:val="20"/>
              </w:rPr>
              <w:t>Величина технологических потерь при передаче тепловой энергии по тепловым сетям</w:t>
            </w:r>
          </w:p>
        </w:tc>
        <w:tc>
          <w:tcPr>
            <w:tcW w:w="1614" w:type="dxa"/>
            <w:shd w:val="clear" w:color="auto" w:fill="auto"/>
            <w:noWrap/>
            <w:vAlign w:val="center"/>
            <w:hideMark/>
          </w:tcPr>
          <w:p w:rsidR="00F45BA7" w:rsidRPr="00F45BA7" w:rsidRDefault="00F45BA7" w:rsidP="00F45BA7">
            <w:pPr>
              <w:ind w:left="-9" w:hanging="9"/>
              <w:jc w:val="center"/>
              <w:rPr>
                <w:rFonts w:eastAsia="Calibri"/>
                <w:color w:val="000000"/>
                <w:sz w:val="20"/>
                <w:szCs w:val="20"/>
              </w:rPr>
            </w:pPr>
            <w:r w:rsidRPr="00F45BA7">
              <w:rPr>
                <w:rFonts w:eastAsia="Calibri"/>
                <w:color w:val="000000"/>
                <w:sz w:val="20"/>
                <w:szCs w:val="20"/>
              </w:rPr>
              <w:t>Гкал/год</w:t>
            </w:r>
          </w:p>
        </w:tc>
        <w:tc>
          <w:tcPr>
            <w:tcW w:w="1548" w:type="dxa"/>
            <w:shd w:val="clear" w:color="auto" w:fill="auto"/>
            <w:noWrap/>
            <w:vAlign w:val="center"/>
          </w:tcPr>
          <w:p w:rsidR="00F45BA7" w:rsidRPr="00F45BA7" w:rsidRDefault="00F45BA7" w:rsidP="00F45BA7">
            <w:pPr>
              <w:ind w:left="-9" w:hanging="9"/>
              <w:jc w:val="center"/>
              <w:rPr>
                <w:rFonts w:eastAsia="Calibri"/>
                <w:color w:val="000000"/>
                <w:sz w:val="20"/>
                <w:szCs w:val="20"/>
              </w:rPr>
            </w:pPr>
          </w:p>
        </w:tc>
        <w:tc>
          <w:tcPr>
            <w:tcW w:w="1090" w:type="dxa"/>
            <w:shd w:val="clear" w:color="auto" w:fill="auto"/>
            <w:noWrap/>
            <w:vAlign w:val="center"/>
          </w:tcPr>
          <w:p w:rsidR="00F45BA7" w:rsidRPr="00F45BA7" w:rsidRDefault="00F45BA7" w:rsidP="00F45BA7">
            <w:pPr>
              <w:ind w:left="-9" w:hanging="9"/>
              <w:jc w:val="center"/>
              <w:rPr>
                <w:rFonts w:eastAsia="Calibri"/>
                <w:color w:val="000000"/>
                <w:sz w:val="20"/>
                <w:szCs w:val="20"/>
              </w:rPr>
            </w:pPr>
          </w:p>
        </w:tc>
        <w:tc>
          <w:tcPr>
            <w:tcW w:w="931" w:type="dxa"/>
            <w:shd w:val="clear" w:color="auto" w:fill="auto"/>
            <w:noWrap/>
            <w:vAlign w:val="center"/>
          </w:tcPr>
          <w:p w:rsidR="00F45BA7" w:rsidRPr="00F45BA7" w:rsidRDefault="00F45BA7" w:rsidP="00F45BA7">
            <w:pPr>
              <w:ind w:left="-9" w:hanging="9"/>
              <w:jc w:val="center"/>
              <w:rPr>
                <w:rFonts w:eastAsia="Calibri"/>
                <w:color w:val="000000"/>
                <w:sz w:val="20"/>
                <w:szCs w:val="20"/>
              </w:rPr>
            </w:pPr>
          </w:p>
        </w:tc>
        <w:tc>
          <w:tcPr>
            <w:tcW w:w="996" w:type="dxa"/>
            <w:shd w:val="clear" w:color="auto" w:fill="auto"/>
            <w:noWrap/>
            <w:vAlign w:val="center"/>
          </w:tcPr>
          <w:p w:rsidR="00F45BA7" w:rsidRPr="00F45BA7" w:rsidRDefault="00F45BA7" w:rsidP="00F45BA7">
            <w:pPr>
              <w:ind w:left="-9" w:hanging="9"/>
              <w:jc w:val="center"/>
              <w:rPr>
                <w:rFonts w:eastAsia="Calibri"/>
                <w:color w:val="000000"/>
                <w:sz w:val="20"/>
                <w:szCs w:val="20"/>
              </w:rPr>
            </w:pPr>
          </w:p>
        </w:tc>
        <w:tc>
          <w:tcPr>
            <w:tcW w:w="996" w:type="dxa"/>
            <w:shd w:val="clear" w:color="auto" w:fill="auto"/>
            <w:noWrap/>
            <w:vAlign w:val="center"/>
          </w:tcPr>
          <w:p w:rsidR="00F45BA7" w:rsidRPr="00F45BA7" w:rsidRDefault="00F45BA7" w:rsidP="00F45BA7">
            <w:pPr>
              <w:ind w:left="-9" w:hanging="9"/>
              <w:jc w:val="center"/>
              <w:rPr>
                <w:rFonts w:eastAsia="Calibri"/>
                <w:color w:val="000000"/>
                <w:sz w:val="20"/>
                <w:szCs w:val="20"/>
              </w:rPr>
            </w:pPr>
          </w:p>
        </w:tc>
        <w:tc>
          <w:tcPr>
            <w:tcW w:w="996" w:type="dxa"/>
            <w:shd w:val="clear" w:color="auto" w:fill="auto"/>
            <w:noWrap/>
            <w:vAlign w:val="center"/>
          </w:tcPr>
          <w:p w:rsidR="00F45BA7" w:rsidRPr="00F45BA7" w:rsidRDefault="00F45BA7" w:rsidP="00F45BA7">
            <w:pPr>
              <w:ind w:left="-9" w:hanging="9"/>
              <w:jc w:val="center"/>
              <w:rPr>
                <w:rFonts w:eastAsia="Calibri"/>
                <w:color w:val="000000"/>
                <w:sz w:val="20"/>
                <w:szCs w:val="20"/>
              </w:rPr>
            </w:pPr>
          </w:p>
        </w:tc>
        <w:tc>
          <w:tcPr>
            <w:tcW w:w="996" w:type="dxa"/>
            <w:shd w:val="clear" w:color="auto" w:fill="auto"/>
            <w:noWrap/>
            <w:vAlign w:val="center"/>
          </w:tcPr>
          <w:p w:rsidR="00F45BA7" w:rsidRPr="00F45BA7" w:rsidRDefault="00F45BA7" w:rsidP="00F45BA7">
            <w:pPr>
              <w:ind w:left="-9" w:hanging="9"/>
              <w:jc w:val="center"/>
              <w:rPr>
                <w:rFonts w:eastAsia="Calibri"/>
                <w:color w:val="000000"/>
                <w:sz w:val="20"/>
                <w:szCs w:val="20"/>
              </w:rPr>
            </w:pPr>
          </w:p>
        </w:tc>
      </w:tr>
      <w:tr w:rsidR="00F45BA7" w:rsidRPr="00F45BA7" w:rsidTr="00936AD7">
        <w:trPr>
          <w:trHeight w:val="525"/>
        </w:trPr>
        <w:tc>
          <w:tcPr>
            <w:tcW w:w="567" w:type="dxa"/>
            <w:shd w:val="clear" w:color="auto" w:fill="auto"/>
            <w:noWrap/>
            <w:vAlign w:val="center"/>
            <w:hideMark/>
          </w:tcPr>
          <w:p w:rsidR="00F45BA7" w:rsidRPr="00F45BA7" w:rsidRDefault="00F45BA7" w:rsidP="00F45BA7">
            <w:pPr>
              <w:ind w:left="-9" w:hanging="9"/>
              <w:jc w:val="center"/>
              <w:rPr>
                <w:rFonts w:eastAsia="Calibri"/>
                <w:color w:val="000000"/>
                <w:sz w:val="20"/>
                <w:szCs w:val="20"/>
              </w:rPr>
            </w:pPr>
            <w:r w:rsidRPr="00F45BA7">
              <w:rPr>
                <w:rFonts w:eastAsia="Calibri"/>
                <w:color w:val="000000"/>
                <w:sz w:val="20"/>
                <w:szCs w:val="20"/>
              </w:rPr>
              <w:t>10</w:t>
            </w:r>
          </w:p>
        </w:tc>
        <w:tc>
          <w:tcPr>
            <w:tcW w:w="5103" w:type="dxa"/>
            <w:shd w:val="clear" w:color="auto" w:fill="auto"/>
            <w:vAlign w:val="center"/>
            <w:hideMark/>
          </w:tcPr>
          <w:p w:rsidR="00F45BA7" w:rsidRPr="00F45BA7" w:rsidRDefault="00F45BA7" w:rsidP="00F45BA7">
            <w:pPr>
              <w:ind w:left="-9" w:hanging="9"/>
              <w:jc w:val="both"/>
              <w:rPr>
                <w:rFonts w:eastAsia="Calibri"/>
                <w:color w:val="000000"/>
                <w:sz w:val="20"/>
                <w:szCs w:val="20"/>
              </w:rPr>
            </w:pPr>
            <w:r w:rsidRPr="00F45BA7">
              <w:rPr>
                <w:rFonts w:eastAsia="Calibri"/>
                <w:color w:val="000000"/>
                <w:sz w:val="20"/>
                <w:szCs w:val="20"/>
              </w:rPr>
              <w:t>Материальная характеристика тепловой сети в однотрубном исчислении по видам теплоносителя</w:t>
            </w:r>
          </w:p>
        </w:tc>
        <w:tc>
          <w:tcPr>
            <w:tcW w:w="1614" w:type="dxa"/>
            <w:shd w:val="clear" w:color="auto" w:fill="auto"/>
            <w:noWrap/>
            <w:vAlign w:val="center"/>
            <w:hideMark/>
          </w:tcPr>
          <w:p w:rsidR="00F45BA7" w:rsidRPr="00F45BA7" w:rsidRDefault="00F45BA7" w:rsidP="00F45BA7">
            <w:pPr>
              <w:ind w:left="-9" w:hanging="9"/>
              <w:jc w:val="center"/>
              <w:rPr>
                <w:rFonts w:eastAsia="Calibri"/>
                <w:color w:val="000000"/>
                <w:sz w:val="20"/>
                <w:szCs w:val="20"/>
              </w:rPr>
            </w:pPr>
            <w:r w:rsidRPr="00F45BA7">
              <w:rPr>
                <w:rFonts w:eastAsia="Calibri"/>
                <w:color w:val="000000"/>
                <w:sz w:val="20"/>
                <w:szCs w:val="20"/>
              </w:rPr>
              <w:t>м²</w:t>
            </w:r>
          </w:p>
        </w:tc>
        <w:tc>
          <w:tcPr>
            <w:tcW w:w="1548" w:type="dxa"/>
            <w:shd w:val="clear" w:color="auto" w:fill="auto"/>
            <w:noWrap/>
            <w:vAlign w:val="center"/>
          </w:tcPr>
          <w:p w:rsidR="00F45BA7" w:rsidRPr="00F45BA7" w:rsidRDefault="00F45BA7" w:rsidP="00F45BA7">
            <w:pPr>
              <w:ind w:left="-9" w:hanging="9"/>
              <w:jc w:val="center"/>
              <w:rPr>
                <w:rFonts w:eastAsia="Calibri"/>
                <w:color w:val="000000"/>
                <w:sz w:val="20"/>
                <w:szCs w:val="20"/>
              </w:rPr>
            </w:pPr>
          </w:p>
        </w:tc>
        <w:tc>
          <w:tcPr>
            <w:tcW w:w="1090" w:type="dxa"/>
            <w:shd w:val="clear" w:color="auto" w:fill="auto"/>
            <w:noWrap/>
            <w:vAlign w:val="center"/>
          </w:tcPr>
          <w:p w:rsidR="00F45BA7" w:rsidRPr="00F45BA7" w:rsidRDefault="00F45BA7" w:rsidP="00F45BA7">
            <w:pPr>
              <w:ind w:left="-9" w:hanging="9"/>
              <w:jc w:val="center"/>
              <w:rPr>
                <w:rFonts w:eastAsia="Calibri"/>
                <w:color w:val="000000"/>
                <w:sz w:val="20"/>
                <w:szCs w:val="20"/>
              </w:rPr>
            </w:pPr>
          </w:p>
        </w:tc>
        <w:tc>
          <w:tcPr>
            <w:tcW w:w="931" w:type="dxa"/>
            <w:shd w:val="clear" w:color="auto" w:fill="auto"/>
            <w:noWrap/>
            <w:vAlign w:val="center"/>
          </w:tcPr>
          <w:p w:rsidR="00F45BA7" w:rsidRPr="00F45BA7" w:rsidRDefault="00F45BA7" w:rsidP="00F45BA7">
            <w:pPr>
              <w:ind w:left="-9" w:hanging="9"/>
              <w:jc w:val="center"/>
              <w:rPr>
                <w:rFonts w:eastAsia="Calibri"/>
                <w:color w:val="000000"/>
                <w:sz w:val="20"/>
                <w:szCs w:val="20"/>
              </w:rPr>
            </w:pPr>
          </w:p>
        </w:tc>
        <w:tc>
          <w:tcPr>
            <w:tcW w:w="996" w:type="dxa"/>
            <w:shd w:val="clear" w:color="auto" w:fill="auto"/>
            <w:noWrap/>
            <w:vAlign w:val="center"/>
          </w:tcPr>
          <w:p w:rsidR="00F45BA7" w:rsidRPr="00F45BA7" w:rsidRDefault="00F45BA7" w:rsidP="00F45BA7">
            <w:pPr>
              <w:ind w:left="-9" w:hanging="9"/>
              <w:jc w:val="center"/>
              <w:rPr>
                <w:rFonts w:eastAsia="Calibri"/>
                <w:color w:val="000000"/>
                <w:sz w:val="20"/>
                <w:szCs w:val="20"/>
              </w:rPr>
            </w:pPr>
          </w:p>
        </w:tc>
        <w:tc>
          <w:tcPr>
            <w:tcW w:w="996" w:type="dxa"/>
            <w:shd w:val="clear" w:color="auto" w:fill="auto"/>
            <w:noWrap/>
            <w:vAlign w:val="center"/>
          </w:tcPr>
          <w:p w:rsidR="00F45BA7" w:rsidRPr="00F45BA7" w:rsidRDefault="00F45BA7" w:rsidP="00F45BA7">
            <w:pPr>
              <w:ind w:left="-9" w:hanging="9"/>
              <w:jc w:val="center"/>
              <w:rPr>
                <w:rFonts w:eastAsia="Calibri"/>
                <w:color w:val="000000"/>
                <w:sz w:val="20"/>
                <w:szCs w:val="20"/>
              </w:rPr>
            </w:pPr>
          </w:p>
        </w:tc>
        <w:tc>
          <w:tcPr>
            <w:tcW w:w="996" w:type="dxa"/>
            <w:shd w:val="clear" w:color="auto" w:fill="auto"/>
            <w:noWrap/>
            <w:vAlign w:val="center"/>
          </w:tcPr>
          <w:p w:rsidR="00F45BA7" w:rsidRPr="00F45BA7" w:rsidRDefault="00F45BA7" w:rsidP="00F45BA7">
            <w:pPr>
              <w:ind w:left="-9" w:hanging="9"/>
              <w:jc w:val="center"/>
              <w:rPr>
                <w:rFonts w:eastAsia="Calibri"/>
                <w:color w:val="000000"/>
                <w:sz w:val="20"/>
                <w:szCs w:val="20"/>
              </w:rPr>
            </w:pPr>
          </w:p>
        </w:tc>
        <w:tc>
          <w:tcPr>
            <w:tcW w:w="996" w:type="dxa"/>
            <w:shd w:val="clear" w:color="auto" w:fill="auto"/>
            <w:noWrap/>
            <w:vAlign w:val="center"/>
          </w:tcPr>
          <w:p w:rsidR="00F45BA7" w:rsidRPr="00F45BA7" w:rsidRDefault="00F45BA7" w:rsidP="00F45BA7">
            <w:pPr>
              <w:ind w:left="-9" w:hanging="9"/>
              <w:jc w:val="center"/>
              <w:rPr>
                <w:rFonts w:eastAsia="Calibri"/>
                <w:color w:val="000000"/>
                <w:sz w:val="20"/>
                <w:szCs w:val="20"/>
              </w:rPr>
            </w:pPr>
          </w:p>
        </w:tc>
      </w:tr>
      <w:tr w:rsidR="00F45BA7" w:rsidRPr="00F45BA7" w:rsidTr="00936AD7">
        <w:trPr>
          <w:trHeight w:val="300"/>
        </w:trPr>
        <w:tc>
          <w:tcPr>
            <w:tcW w:w="567" w:type="dxa"/>
            <w:shd w:val="clear" w:color="auto" w:fill="auto"/>
            <w:noWrap/>
            <w:vAlign w:val="center"/>
          </w:tcPr>
          <w:p w:rsidR="00F45BA7" w:rsidRPr="00F45BA7" w:rsidRDefault="00F45BA7" w:rsidP="00F45BA7">
            <w:pPr>
              <w:ind w:left="-9" w:hanging="9"/>
              <w:jc w:val="center"/>
              <w:rPr>
                <w:rFonts w:eastAsia="Calibri"/>
                <w:color w:val="000000"/>
                <w:sz w:val="20"/>
                <w:szCs w:val="20"/>
              </w:rPr>
            </w:pPr>
            <w:r w:rsidRPr="00F45BA7">
              <w:rPr>
                <w:rFonts w:eastAsia="Calibri"/>
                <w:color w:val="000000"/>
                <w:sz w:val="20"/>
                <w:szCs w:val="20"/>
              </w:rPr>
              <w:t>11</w:t>
            </w:r>
          </w:p>
        </w:tc>
        <w:tc>
          <w:tcPr>
            <w:tcW w:w="5103" w:type="dxa"/>
            <w:shd w:val="clear" w:color="auto" w:fill="auto"/>
            <w:noWrap/>
            <w:vAlign w:val="center"/>
          </w:tcPr>
          <w:p w:rsidR="00F45BA7" w:rsidRPr="00F45BA7" w:rsidRDefault="00F45BA7" w:rsidP="00F45BA7">
            <w:pPr>
              <w:ind w:left="-9" w:hanging="9"/>
              <w:jc w:val="both"/>
              <w:rPr>
                <w:rFonts w:eastAsia="Calibri"/>
                <w:color w:val="000000"/>
                <w:sz w:val="20"/>
                <w:szCs w:val="20"/>
              </w:rPr>
            </w:pPr>
            <w:r w:rsidRPr="00F45BA7">
              <w:rPr>
                <w:rFonts w:eastAsia="Calibri"/>
                <w:color w:val="000000"/>
                <w:sz w:val="20"/>
                <w:szCs w:val="20"/>
              </w:rPr>
              <w:t>Доля отпуска тепловой энергии, осуществляемого потребителям по приборам учёта, в общем объёме отпущенной тепловой энергии</w:t>
            </w:r>
          </w:p>
        </w:tc>
        <w:tc>
          <w:tcPr>
            <w:tcW w:w="1614" w:type="dxa"/>
            <w:shd w:val="clear" w:color="auto" w:fill="auto"/>
            <w:noWrap/>
            <w:vAlign w:val="center"/>
          </w:tcPr>
          <w:p w:rsidR="00F45BA7" w:rsidRPr="00F45BA7" w:rsidRDefault="00F45BA7" w:rsidP="00F45BA7">
            <w:pPr>
              <w:ind w:left="-9" w:hanging="9"/>
              <w:jc w:val="center"/>
              <w:rPr>
                <w:rFonts w:eastAsia="Calibri"/>
                <w:color w:val="000000"/>
                <w:sz w:val="20"/>
                <w:szCs w:val="20"/>
              </w:rPr>
            </w:pPr>
            <w:r w:rsidRPr="00F45BA7">
              <w:rPr>
                <w:rFonts w:eastAsia="Calibri"/>
                <w:color w:val="000000"/>
                <w:sz w:val="20"/>
                <w:szCs w:val="20"/>
              </w:rPr>
              <w:t>%</w:t>
            </w:r>
          </w:p>
        </w:tc>
        <w:tc>
          <w:tcPr>
            <w:tcW w:w="1548" w:type="dxa"/>
            <w:shd w:val="clear" w:color="auto" w:fill="auto"/>
            <w:noWrap/>
            <w:vAlign w:val="center"/>
          </w:tcPr>
          <w:p w:rsidR="00F45BA7" w:rsidRPr="00F45BA7" w:rsidRDefault="00F45BA7" w:rsidP="00F45BA7">
            <w:pPr>
              <w:ind w:left="-9" w:hanging="9"/>
              <w:jc w:val="center"/>
              <w:rPr>
                <w:rFonts w:eastAsia="Calibri"/>
                <w:color w:val="000000"/>
                <w:sz w:val="20"/>
                <w:szCs w:val="20"/>
              </w:rPr>
            </w:pPr>
            <w:r w:rsidRPr="00F45BA7">
              <w:rPr>
                <w:rFonts w:eastAsia="Calibri"/>
                <w:color w:val="000000"/>
                <w:sz w:val="20"/>
                <w:szCs w:val="20"/>
              </w:rPr>
              <w:t>0</w:t>
            </w:r>
          </w:p>
        </w:tc>
        <w:tc>
          <w:tcPr>
            <w:tcW w:w="1090" w:type="dxa"/>
            <w:shd w:val="clear" w:color="auto" w:fill="auto"/>
            <w:noWrap/>
            <w:vAlign w:val="center"/>
          </w:tcPr>
          <w:p w:rsidR="00F45BA7" w:rsidRPr="00F45BA7" w:rsidRDefault="00F45BA7" w:rsidP="00F45BA7">
            <w:pPr>
              <w:ind w:left="-9" w:hanging="9"/>
              <w:jc w:val="center"/>
              <w:rPr>
                <w:rFonts w:eastAsia="Calibri"/>
                <w:color w:val="000000"/>
                <w:sz w:val="20"/>
                <w:szCs w:val="20"/>
              </w:rPr>
            </w:pPr>
            <w:r w:rsidRPr="00F45BA7">
              <w:rPr>
                <w:rFonts w:eastAsia="Calibri"/>
                <w:color w:val="000000"/>
                <w:sz w:val="20"/>
                <w:szCs w:val="20"/>
              </w:rPr>
              <w:t>0</w:t>
            </w:r>
          </w:p>
        </w:tc>
        <w:tc>
          <w:tcPr>
            <w:tcW w:w="931" w:type="dxa"/>
            <w:shd w:val="clear" w:color="auto" w:fill="auto"/>
            <w:noWrap/>
            <w:vAlign w:val="center"/>
          </w:tcPr>
          <w:p w:rsidR="00F45BA7" w:rsidRPr="00F45BA7" w:rsidRDefault="00F45BA7" w:rsidP="00F45BA7">
            <w:pPr>
              <w:ind w:left="-9" w:hanging="9"/>
              <w:jc w:val="center"/>
              <w:rPr>
                <w:rFonts w:eastAsia="Calibri"/>
                <w:color w:val="000000"/>
                <w:sz w:val="20"/>
                <w:szCs w:val="20"/>
              </w:rPr>
            </w:pPr>
            <w:r w:rsidRPr="00F45BA7">
              <w:rPr>
                <w:rFonts w:eastAsia="Calibri"/>
                <w:color w:val="000000"/>
                <w:sz w:val="20"/>
                <w:szCs w:val="20"/>
              </w:rPr>
              <w:t>0</w:t>
            </w:r>
          </w:p>
        </w:tc>
        <w:tc>
          <w:tcPr>
            <w:tcW w:w="996" w:type="dxa"/>
            <w:shd w:val="clear" w:color="auto" w:fill="auto"/>
            <w:noWrap/>
            <w:vAlign w:val="center"/>
          </w:tcPr>
          <w:p w:rsidR="00F45BA7" w:rsidRPr="00F45BA7" w:rsidRDefault="00F45BA7" w:rsidP="00F45BA7">
            <w:pPr>
              <w:ind w:left="-9" w:hanging="9"/>
              <w:jc w:val="center"/>
              <w:rPr>
                <w:rFonts w:eastAsia="Calibri"/>
                <w:color w:val="000000"/>
                <w:sz w:val="20"/>
                <w:szCs w:val="20"/>
              </w:rPr>
            </w:pPr>
            <w:r w:rsidRPr="00F45BA7">
              <w:rPr>
                <w:rFonts w:eastAsia="Calibri"/>
                <w:color w:val="000000"/>
                <w:sz w:val="20"/>
                <w:szCs w:val="20"/>
              </w:rPr>
              <w:t>0</w:t>
            </w:r>
          </w:p>
        </w:tc>
        <w:tc>
          <w:tcPr>
            <w:tcW w:w="996" w:type="dxa"/>
            <w:shd w:val="clear" w:color="auto" w:fill="auto"/>
            <w:noWrap/>
            <w:vAlign w:val="center"/>
          </w:tcPr>
          <w:p w:rsidR="00F45BA7" w:rsidRPr="00F45BA7" w:rsidRDefault="00F45BA7" w:rsidP="00F45BA7">
            <w:pPr>
              <w:ind w:left="-9" w:hanging="9"/>
              <w:jc w:val="center"/>
              <w:rPr>
                <w:rFonts w:eastAsia="Calibri"/>
                <w:color w:val="000000"/>
                <w:sz w:val="20"/>
                <w:szCs w:val="20"/>
              </w:rPr>
            </w:pPr>
            <w:r w:rsidRPr="00F45BA7">
              <w:rPr>
                <w:rFonts w:eastAsia="Calibri"/>
                <w:color w:val="000000"/>
                <w:sz w:val="20"/>
                <w:szCs w:val="20"/>
              </w:rPr>
              <w:t>0</w:t>
            </w:r>
          </w:p>
        </w:tc>
        <w:tc>
          <w:tcPr>
            <w:tcW w:w="996" w:type="dxa"/>
            <w:shd w:val="clear" w:color="auto" w:fill="auto"/>
            <w:noWrap/>
            <w:vAlign w:val="center"/>
          </w:tcPr>
          <w:p w:rsidR="00F45BA7" w:rsidRPr="00F45BA7" w:rsidRDefault="00F45BA7" w:rsidP="00F45BA7">
            <w:pPr>
              <w:ind w:left="-9" w:hanging="9"/>
              <w:jc w:val="center"/>
              <w:rPr>
                <w:rFonts w:eastAsia="Calibri"/>
                <w:color w:val="000000"/>
                <w:sz w:val="20"/>
                <w:szCs w:val="20"/>
              </w:rPr>
            </w:pPr>
            <w:r w:rsidRPr="00F45BA7">
              <w:rPr>
                <w:rFonts w:eastAsia="Calibri"/>
                <w:color w:val="000000"/>
                <w:sz w:val="20"/>
                <w:szCs w:val="20"/>
              </w:rPr>
              <w:t>0</w:t>
            </w:r>
          </w:p>
        </w:tc>
        <w:tc>
          <w:tcPr>
            <w:tcW w:w="996" w:type="dxa"/>
            <w:shd w:val="clear" w:color="auto" w:fill="auto"/>
            <w:noWrap/>
            <w:vAlign w:val="center"/>
          </w:tcPr>
          <w:p w:rsidR="00F45BA7" w:rsidRPr="00F45BA7" w:rsidRDefault="00F45BA7" w:rsidP="00F45BA7">
            <w:pPr>
              <w:ind w:left="-9" w:hanging="9"/>
              <w:jc w:val="center"/>
              <w:rPr>
                <w:rFonts w:eastAsia="Calibri"/>
                <w:color w:val="000000"/>
                <w:sz w:val="20"/>
                <w:szCs w:val="20"/>
              </w:rPr>
            </w:pPr>
            <w:r w:rsidRPr="00F45BA7">
              <w:rPr>
                <w:rFonts w:eastAsia="Calibri"/>
                <w:color w:val="000000"/>
                <w:sz w:val="20"/>
                <w:szCs w:val="20"/>
              </w:rPr>
              <w:t>0</w:t>
            </w:r>
          </w:p>
        </w:tc>
      </w:tr>
      <w:tr w:rsidR="00F45BA7" w:rsidRPr="00F45BA7" w:rsidTr="00936AD7">
        <w:trPr>
          <w:trHeight w:val="300"/>
        </w:trPr>
        <w:tc>
          <w:tcPr>
            <w:tcW w:w="567" w:type="dxa"/>
            <w:shd w:val="clear" w:color="auto" w:fill="auto"/>
            <w:noWrap/>
            <w:vAlign w:val="center"/>
          </w:tcPr>
          <w:p w:rsidR="00F45BA7" w:rsidRPr="00F45BA7" w:rsidRDefault="00F45BA7" w:rsidP="00F45BA7">
            <w:pPr>
              <w:ind w:left="-9" w:hanging="9"/>
              <w:jc w:val="center"/>
              <w:rPr>
                <w:rFonts w:eastAsia="Calibri"/>
                <w:color w:val="000000"/>
                <w:sz w:val="20"/>
                <w:szCs w:val="20"/>
              </w:rPr>
            </w:pPr>
            <w:r w:rsidRPr="00F45BA7">
              <w:rPr>
                <w:rFonts w:eastAsia="Calibri"/>
                <w:color w:val="000000"/>
                <w:sz w:val="20"/>
                <w:szCs w:val="20"/>
              </w:rPr>
              <w:t>12</w:t>
            </w:r>
          </w:p>
        </w:tc>
        <w:tc>
          <w:tcPr>
            <w:tcW w:w="5103" w:type="dxa"/>
            <w:shd w:val="clear" w:color="auto" w:fill="auto"/>
            <w:noWrap/>
            <w:vAlign w:val="center"/>
          </w:tcPr>
          <w:p w:rsidR="00F45BA7" w:rsidRPr="00F45BA7" w:rsidRDefault="00F45BA7" w:rsidP="00F45BA7">
            <w:pPr>
              <w:ind w:left="-9" w:hanging="9"/>
              <w:jc w:val="both"/>
              <w:rPr>
                <w:rFonts w:eastAsia="Calibri"/>
                <w:color w:val="000000"/>
                <w:sz w:val="20"/>
                <w:szCs w:val="20"/>
              </w:rPr>
            </w:pPr>
            <w:r w:rsidRPr="00F45BA7">
              <w:rPr>
                <w:rFonts w:eastAsia="Calibri"/>
                <w:color w:val="000000"/>
                <w:sz w:val="20"/>
                <w:szCs w:val="20"/>
              </w:rPr>
              <w:t>Средневзвешенный срок эксплуатации тепловых сетей (для каждой системы теплоснабжения)</w:t>
            </w:r>
          </w:p>
        </w:tc>
        <w:tc>
          <w:tcPr>
            <w:tcW w:w="1614" w:type="dxa"/>
            <w:shd w:val="clear" w:color="auto" w:fill="auto"/>
            <w:noWrap/>
            <w:vAlign w:val="center"/>
          </w:tcPr>
          <w:p w:rsidR="00F45BA7" w:rsidRPr="00F45BA7" w:rsidRDefault="00F45BA7" w:rsidP="00F45BA7">
            <w:pPr>
              <w:ind w:left="-9" w:hanging="9"/>
              <w:jc w:val="center"/>
              <w:rPr>
                <w:rFonts w:eastAsia="Calibri"/>
                <w:color w:val="000000"/>
                <w:sz w:val="20"/>
                <w:szCs w:val="20"/>
              </w:rPr>
            </w:pPr>
            <w:r w:rsidRPr="00F45BA7">
              <w:rPr>
                <w:rFonts w:eastAsia="Calibri"/>
                <w:color w:val="000000"/>
                <w:sz w:val="20"/>
                <w:szCs w:val="20"/>
              </w:rPr>
              <w:t>лет</w:t>
            </w:r>
          </w:p>
        </w:tc>
        <w:tc>
          <w:tcPr>
            <w:tcW w:w="1548" w:type="dxa"/>
            <w:shd w:val="clear" w:color="auto" w:fill="auto"/>
            <w:noWrap/>
            <w:vAlign w:val="center"/>
          </w:tcPr>
          <w:p w:rsidR="00F45BA7" w:rsidRPr="00F45BA7" w:rsidRDefault="00F45BA7" w:rsidP="00F45BA7">
            <w:pPr>
              <w:ind w:left="-9" w:hanging="9"/>
              <w:jc w:val="center"/>
              <w:rPr>
                <w:rFonts w:eastAsia="Calibri"/>
                <w:color w:val="000000"/>
                <w:sz w:val="20"/>
                <w:szCs w:val="20"/>
              </w:rPr>
            </w:pPr>
            <w:r w:rsidRPr="00F45BA7">
              <w:rPr>
                <w:rFonts w:eastAsia="Calibri"/>
                <w:color w:val="000000"/>
                <w:sz w:val="20"/>
                <w:szCs w:val="20"/>
              </w:rPr>
              <w:t>40</w:t>
            </w:r>
          </w:p>
        </w:tc>
        <w:tc>
          <w:tcPr>
            <w:tcW w:w="1090" w:type="dxa"/>
            <w:shd w:val="clear" w:color="auto" w:fill="auto"/>
            <w:noWrap/>
            <w:vAlign w:val="center"/>
          </w:tcPr>
          <w:p w:rsidR="00F45BA7" w:rsidRPr="00F45BA7" w:rsidRDefault="00F45BA7" w:rsidP="00F45BA7">
            <w:pPr>
              <w:ind w:left="-9" w:hanging="9"/>
              <w:jc w:val="center"/>
              <w:rPr>
                <w:rFonts w:eastAsia="Calibri"/>
                <w:color w:val="000000"/>
                <w:sz w:val="20"/>
                <w:szCs w:val="20"/>
              </w:rPr>
            </w:pPr>
            <w:r w:rsidRPr="00F45BA7">
              <w:rPr>
                <w:rFonts w:eastAsia="Calibri"/>
                <w:color w:val="000000"/>
                <w:sz w:val="20"/>
                <w:szCs w:val="20"/>
              </w:rPr>
              <w:t>41</w:t>
            </w:r>
          </w:p>
        </w:tc>
        <w:tc>
          <w:tcPr>
            <w:tcW w:w="931" w:type="dxa"/>
            <w:shd w:val="clear" w:color="auto" w:fill="auto"/>
            <w:noWrap/>
            <w:vAlign w:val="center"/>
          </w:tcPr>
          <w:p w:rsidR="00F45BA7" w:rsidRPr="00F45BA7" w:rsidRDefault="00F45BA7" w:rsidP="00F45BA7">
            <w:pPr>
              <w:ind w:left="-9" w:hanging="9"/>
              <w:jc w:val="center"/>
              <w:rPr>
                <w:rFonts w:eastAsia="Calibri"/>
                <w:color w:val="000000"/>
                <w:sz w:val="20"/>
                <w:szCs w:val="20"/>
              </w:rPr>
            </w:pPr>
            <w:r w:rsidRPr="00F45BA7">
              <w:rPr>
                <w:rFonts w:eastAsia="Calibri"/>
                <w:color w:val="000000"/>
                <w:sz w:val="20"/>
                <w:szCs w:val="20"/>
              </w:rPr>
              <w:t>42</w:t>
            </w:r>
          </w:p>
        </w:tc>
        <w:tc>
          <w:tcPr>
            <w:tcW w:w="996" w:type="dxa"/>
            <w:shd w:val="clear" w:color="auto" w:fill="auto"/>
            <w:noWrap/>
            <w:vAlign w:val="center"/>
          </w:tcPr>
          <w:p w:rsidR="00F45BA7" w:rsidRPr="00F45BA7" w:rsidRDefault="00F45BA7" w:rsidP="00F45BA7">
            <w:pPr>
              <w:ind w:left="-9" w:hanging="9"/>
              <w:jc w:val="center"/>
              <w:rPr>
                <w:rFonts w:eastAsia="Calibri"/>
                <w:color w:val="000000"/>
                <w:sz w:val="20"/>
                <w:szCs w:val="20"/>
              </w:rPr>
            </w:pPr>
            <w:r w:rsidRPr="00F45BA7">
              <w:rPr>
                <w:rFonts w:eastAsia="Calibri"/>
                <w:color w:val="000000"/>
                <w:sz w:val="20"/>
                <w:szCs w:val="20"/>
              </w:rPr>
              <w:t>43</w:t>
            </w:r>
          </w:p>
        </w:tc>
        <w:tc>
          <w:tcPr>
            <w:tcW w:w="996" w:type="dxa"/>
            <w:shd w:val="clear" w:color="auto" w:fill="auto"/>
            <w:noWrap/>
            <w:vAlign w:val="center"/>
          </w:tcPr>
          <w:p w:rsidR="00F45BA7" w:rsidRPr="00F45BA7" w:rsidRDefault="00F45BA7" w:rsidP="00F45BA7">
            <w:pPr>
              <w:ind w:left="-9" w:hanging="9"/>
              <w:jc w:val="center"/>
              <w:rPr>
                <w:rFonts w:eastAsia="Calibri"/>
                <w:color w:val="000000"/>
                <w:sz w:val="20"/>
                <w:szCs w:val="20"/>
              </w:rPr>
            </w:pPr>
            <w:r w:rsidRPr="00F45BA7">
              <w:rPr>
                <w:rFonts w:eastAsia="Calibri"/>
                <w:color w:val="000000"/>
                <w:sz w:val="20"/>
                <w:szCs w:val="20"/>
              </w:rPr>
              <w:t>44</w:t>
            </w:r>
          </w:p>
        </w:tc>
        <w:tc>
          <w:tcPr>
            <w:tcW w:w="996" w:type="dxa"/>
            <w:shd w:val="clear" w:color="auto" w:fill="auto"/>
            <w:noWrap/>
            <w:vAlign w:val="center"/>
          </w:tcPr>
          <w:p w:rsidR="00F45BA7" w:rsidRPr="00F45BA7" w:rsidRDefault="00F45BA7" w:rsidP="00F45BA7">
            <w:pPr>
              <w:ind w:left="-9" w:hanging="9"/>
              <w:jc w:val="center"/>
              <w:rPr>
                <w:rFonts w:eastAsia="Calibri"/>
                <w:color w:val="000000"/>
                <w:sz w:val="20"/>
                <w:szCs w:val="20"/>
              </w:rPr>
            </w:pPr>
            <w:r w:rsidRPr="00F45BA7">
              <w:rPr>
                <w:rFonts w:eastAsia="Calibri"/>
                <w:color w:val="000000"/>
                <w:sz w:val="20"/>
                <w:szCs w:val="20"/>
              </w:rPr>
              <w:t>45</w:t>
            </w:r>
          </w:p>
        </w:tc>
        <w:tc>
          <w:tcPr>
            <w:tcW w:w="996" w:type="dxa"/>
            <w:shd w:val="clear" w:color="auto" w:fill="auto"/>
            <w:noWrap/>
            <w:vAlign w:val="center"/>
          </w:tcPr>
          <w:p w:rsidR="00F45BA7" w:rsidRPr="00F45BA7" w:rsidRDefault="00F45BA7" w:rsidP="00F45BA7">
            <w:pPr>
              <w:ind w:left="-9" w:hanging="9"/>
              <w:jc w:val="center"/>
              <w:rPr>
                <w:rFonts w:eastAsia="Calibri"/>
                <w:color w:val="000000"/>
                <w:sz w:val="20"/>
                <w:szCs w:val="20"/>
              </w:rPr>
            </w:pPr>
            <w:r w:rsidRPr="00F45BA7">
              <w:rPr>
                <w:rFonts w:eastAsia="Calibri"/>
                <w:color w:val="000000"/>
                <w:sz w:val="20"/>
                <w:szCs w:val="20"/>
              </w:rPr>
              <w:t>46</w:t>
            </w:r>
          </w:p>
        </w:tc>
      </w:tr>
      <w:tr w:rsidR="00F45BA7" w:rsidRPr="00F45BA7" w:rsidTr="00936AD7">
        <w:trPr>
          <w:trHeight w:val="300"/>
        </w:trPr>
        <w:tc>
          <w:tcPr>
            <w:tcW w:w="567" w:type="dxa"/>
            <w:shd w:val="clear" w:color="auto" w:fill="auto"/>
            <w:noWrap/>
            <w:vAlign w:val="center"/>
          </w:tcPr>
          <w:p w:rsidR="00F45BA7" w:rsidRPr="00F45BA7" w:rsidRDefault="00F45BA7" w:rsidP="00F45BA7">
            <w:pPr>
              <w:ind w:left="-9" w:hanging="9"/>
              <w:jc w:val="center"/>
              <w:rPr>
                <w:rFonts w:eastAsia="Calibri"/>
                <w:color w:val="000000"/>
                <w:sz w:val="20"/>
                <w:szCs w:val="20"/>
              </w:rPr>
            </w:pPr>
            <w:r w:rsidRPr="00F45BA7">
              <w:rPr>
                <w:rFonts w:eastAsia="Calibri"/>
                <w:color w:val="000000"/>
                <w:sz w:val="20"/>
                <w:szCs w:val="20"/>
              </w:rPr>
              <w:t>13</w:t>
            </w:r>
          </w:p>
        </w:tc>
        <w:tc>
          <w:tcPr>
            <w:tcW w:w="5103" w:type="dxa"/>
            <w:shd w:val="clear" w:color="auto" w:fill="auto"/>
            <w:noWrap/>
            <w:vAlign w:val="center"/>
          </w:tcPr>
          <w:p w:rsidR="00F45BA7" w:rsidRPr="00F45BA7" w:rsidRDefault="00F45BA7" w:rsidP="00F45BA7">
            <w:pPr>
              <w:ind w:left="-9" w:hanging="9"/>
              <w:jc w:val="both"/>
              <w:rPr>
                <w:rFonts w:eastAsia="Calibri"/>
                <w:color w:val="000000"/>
                <w:sz w:val="20"/>
                <w:szCs w:val="20"/>
              </w:rPr>
            </w:pPr>
            <w:r w:rsidRPr="00F45BA7">
              <w:rPr>
                <w:rFonts w:eastAsia="Calibri"/>
                <w:color w:val="000000"/>
                <w:sz w:val="20"/>
                <w:szCs w:val="20"/>
              </w:rPr>
              <w:t>Отношение материальной характеристики тепловых сетей, реконструированных за год, к общей материальной характеристике тепловых сетей</w:t>
            </w:r>
          </w:p>
        </w:tc>
        <w:tc>
          <w:tcPr>
            <w:tcW w:w="1614" w:type="dxa"/>
            <w:shd w:val="clear" w:color="auto" w:fill="auto"/>
            <w:noWrap/>
            <w:vAlign w:val="center"/>
          </w:tcPr>
          <w:p w:rsidR="00F45BA7" w:rsidRPr="00F45BA7" w:rsidRDefault="00F45BA7" w:rsidP="00F45BA7">
            <w:pPr>
              <w:ind w:left="-9" w:hanging="9"/>
              <w:jc w:val="center"/>
              <w:rPr>
                <w:rFonts w:eastAsia="Calibri"/>
                <w:color w:val="000000"/>
                <w:sz w:val="20"/>
                <w:szCs w:val="20"/>
              </w:rPr>
            </w:pPr>
            <w:r w:rsidRPr="00F45BA7">
              <w:rPr>
                <w:rFonts w:eastAsia="Calibri"/>
                <w:color w:val="000000"/>
                <w:sz w:val="20"/>
                <w:szCs w:val="20"/>
              </w:rPr>
              <w:t>%</w:t>
            </w:r>
          </w:p>
        </w:tc>
        <w:tc>
          <w:tcPr>
            <w:tcW w:w="1548" w:type="dxa"/>
            <w:shd w:val="clear" w:color="auto" w:fill="auto"/>
            <w:noWrap/>
            <w:vAlign w:val="center"/>
          </w:tcPr>
          <w:p w:rsidR="00F45BA7" w:rsidRPr="00F45BA7" w:rsidRDefault="00F45BA7" w:rsidP="00F45BA7">
            <w:pPr>
              <w:ind w:left="-9" w:hanging="9"/>
              <w:jc w:val="center"/>
              <w:rPr>
                <w:rFonts w:eastAsia="Calibri"/>
                <w:color w:val="000000"/>
                <w:sz w:val="20"/>
                <w:szCs w:val="20"/>
              </w:rPr>
            </w:pPr>
            <w:r w:rsidRPr="00F45BA7">
              <w:rPr>
                <w:rFonts w:eastAsia="Calibri"/>
                <w:color w:val="000000"/>
                <w:sz w:val="20"/>
                <w:szCs w:val="20"/>
              </w:rPr>
              <w:t>0</w:t>
            </w:r>
          </w:p>
        </w:tc>
        <w:tc>
          <w:tcPr>
            <w:tcW w:w="1090" w:type="dxa"/>
            <w:shd w:val="clear" w:color="auto" w:fill="auto"/>
            <w:noWrap/>
            <w:vAlign w:val="center"/>
          </w:tcPr>
          <w:p w:rsidR="00F45BA7" w:rsidRPr="00F45BA7" w:rsidRDefault="00F45BA7" w:rsidP="00F45BA7">
            <w:pPr>
              <w:ind w:left="-9" w:hanging="9"/>
              <w:jc w:val="center"/>
              <w:rPr>
                <w:rFonts w:eastAsia="Calibri"/>
                <w:color w:val="000000"/>
                <w:sz w:val="20"/>
                <w:szCs w:val="20"/>
              </w:rPr>
            </w:pPr>
            <w:r w:rsidRPr="00F45BA7">
              <w:rPr>
                <w:rFonts w:eastAsia="Calibri"/>
                <w:color w:val="000000"/>
                <w:sz w:val="20"/>
                <w:szCs w:val="20"/>
              </w:rPr>
              <w:t>0</w:t>
            </w:r>
          </w:p>
        </w:tc>
        <w:tc>
          <w:tcPr>
            <w:tcW w:w="931" w:type="dxa"/>
            <w:shd w:val="clear" w:color="auto" w:fill="auto"/>
            <w:noWrap/>
            <w:vAlign w:val="center"/>
          </w:tcPr>
          <w:p w:rsidR="00F45BA7" w:rsidRPr="00F45BA7" w:rsidRDefault="00F45BA7" w:rsidP="00F45BA7">
            <w:pPr>
              <w:ind w:left="-9" w:hanging="9"/>
              <w:jc w:val="center"/>
              <w:rPr>
                <w:rFonts w:eastAsia="Calibri"/>
                <w:color w:val="000000"/>
                <w:sz w:val="20"/>
                <w:szCs w:val="20"/>
              </w:rPr>
            </w:pPr>
            <w:r w:rsidRPr="00F45BA7">
              <w:rPr>
                <w:rFonts w:eastAsia="Calibri"/>
                <w:color w:val="000000"/>
                <w:sz w:val="20"/>
                <w:szCs w:val="20"/>
              </w:rPr>
              <w:t>0</w:t>
            </w:r>
          </w:p>
        </w:tc>
        <w:tc>
          <w:tcPr>
            <w:tcW w:w="996" w:type="dxa"/>
            <w:shd w:val="clear" w:color="auto" w:fill="auto"/>
            <w:noWrap/>
            <w:vAlign w:val="center"/>
          </w:tcPr>
          <w:p w:rsidR="00F45BA7" w:rsidRPr="00F45BA7" w:rsidRDefault="00F45BA7" w:rsidP="00F45BA7">
            <w:pPr>
              <w:ind w:left="-9" w:hanging="9"/>
              <w:jc w:val="center"/>
              <w:rPr>
                <w:rFonts w:eastAsia="Calibri"/>
                <w:color w:val="000000"/>
                <w:sz w:val="20"/>
                <w:szCs w:val="20"/>
              </w:rPr>
            </w:pPr>
            <w:r w:rsidRPr="00F45BA7">
              <w:rPr>
                <w:rFonts w:eastAsia="Calibri"/>
                <w:color w:val="000000"/>
                <w:sz w:val="20"/>
                <w:szCs w:val="20"/>
              </w:rPr>
              <w:t>0</w:t>
            </w:r>
          </w:p>
        </w:tc>
        <w:tc>
          <w:tcPr>
            <w:tcW w:w="996" w:type="dxa"/>
            <w:shd w:val="clear" w:color="auto" w:fill="auto"/>
            <w:noWrap/>
            <w:vAlign w:val="center"/>
          </w:tcPr>
          <w:p w:rsidR="00F45BA7" w:rsidRPr="00F45BA7" w:rsidRDefault="00F45BA7" w:rsidP="00F45BA7">
            <w:pPr>
              <w:ind w:left="-9" w:hanging="9"/>
              <w:jc w:val="center"/>
              <w:rPr>
                <w:rFonts w:eastAsia="Calibri"/>
                <w:color w:val="000000"/>
                <w:sz w:val="20"/>
                <w:szCs w:val="20"/>
              </w:rPr>
            </w:pPr>
            <w:r w:rsidRPr="00F45BA7">
              <w:rPr>
                <w:rFonts w:eastAsia="Calibri"/>
                <w:color w:val="000000"/>
                <w:sz w:val="20"/>
                <w:szCs w:val="20"/>
              </w:rPr>
              <w:t>0</w:t>
            </w:r>
          </w:p>
        </w:tc>
        <w:tc>
          <w:tcPr>
            <w:tcW w:w="996" w:type="dxa"/>
            <w:shd w:val="clear" w:color="auto" w:fill="auto"/>
            <w:noWrap/>
            <w:vAlign w:val="center"/>
          </w:tcPr>
          <w:p w:rsidR="00F45BA7" w:rsidRPr="00F45BA7" w:rsidRDefault="00F45BA7" w:rsidP="00F45BA7">
            <w:pPr>
              <w:ind w:left="-9" w:hanging="9"/>
              <w:jc w:val="center"/>
              <w:rPr>
                <w:rFonts w:eastAsia="Calibri"/>
                <w:color w:val="000000"/>
                <w:sz w:val="20"/>
                <w:szCs w:val="20"/>
              </w:rPr>
            </w:pPr>
            <w:r w:rsidRPr="00F45BA7">
              <w:rPr>
                <w:rFonts w:eastAsia="Calibri"/>
                <w:color w:val="000000"/>
                <w:sz w:val="20"/>
                <w:szCs w:val="20"/>
              </w:rPr>
              <w:t>0</w:t>
            </w:r>
          </w:p>
        </w:tc>
        <w:tc>
          <w:tcPr>
            <w:tcW w:w="996" w:type="dxa"/>
            <w:shd w:val="clear" w:color="auto" w:fill="auto"/>
            <w:noWrap/>
            <w:vAlign w:val="center"/>
          </w:tcPr>
          <w:p w:rsidR="00F45BA7" w:rsidRPr="00F45BA7" w:rsidRDefault="00F45BA7" w:rsidP="00F45BA7">
            <w:pPr>
              <w:ind w:left="-9" w:hanging="9"/>
              <w:jc w:val="center"/>
              <w:rPr>
                <w:rFonts w:eastAsia="Calibri"/>
                <w:color w:val="000000"/>
                <w:sz w:val="20"/>
                <w:szCs w:val="20"/>
              </w:rPr>
            </w:pPr>
            <w:r w:rsidRPr="00F45BA7">
              <w:rPr>
                <w:rFonts w:eastAsia="Calibri"/>
                <w:color w:val="000000"/>
                <w:sz w:val="20"/>
                <w:szCs w:val="20"/>
              </w:rPr>
              <w:t>100</w:t>
            </w:r>
          </w:p>
        </w:tc>
      </w:tr>
      <w:tr w:rsidR="00F45BA7" w:rsidRPr="00F45BA7" w:rsidTr="00936AD7">
        <w:trPr>
          <w:trHeight w:val="300"/>
        </w:trPr>
        <w:tc>
          <w:tcPr>
            <w:tcW w:w="567" w:type="dxa"/>
            <w:shd w:val="clear" w:color="auto" w:fill="auto"/>
            <w:noWrap/>
            <w:vAlign w:val="center"/>
          </w:tcPr>
          <w:p w:rsidR="00F45BA7" w:rsidRPr="00F45BA7" w:rsidRDefault="00F45BA7" w:rsidP="00F45BA7">
            <w:pPr>
              <w:ind w:left="-9" w:hanging="9"/>
              <w:jc w:val="center"/>
              <w:rPr>
                <w:rFonts w:eastAsia="Calibri"/>
                <w:color w:val="000000"/>
                <w:sz w:val="20"/>
                <w:szCs w:val="20"/>
              </w:rPr>
            </w:pPr>
            <w:r w:rsidRPr="00F45BA7">
              <w:rPr>
                <w:rFonts w:eastAsia="Calibri"/>
                <w:color w:val="000000"/>
                <w:sz w:val="20"/>
                <w:szCs w:val="20"/>
              </w:rPr>
              <w:t>14</w:t>
            </w:r>
          </w:p>
        </w:tc>
        <w:tc>
          <w:tcPr>
            <w:tcW w:w="5103" w:type="dxa"/>
            <w:shd w:val="clear" w:color="auto" w:fill="auto"/>
            <w:noWrap/>
            <w:vAlign w:val="center"/>
          </w:tcPr>
          <w:p w:rsidR="00F45BA7" w:rsidRPr="00F45BA7" w:rsidRDefault="00F45BA7" w:rsidP="00F45BA7">
            <w:pPr>
              <w:ind w:left="-9" w:hanging="9"/>
              <w:jc w:val="both"/>
              <w:rPr>
                <w:rFonts w:eastAsia="Calibri"/>
                <w:color w:val="000000"/>
                <w:sz w:val="20"/>
                <w:szCs w:val="20"/>
              </w:rPr>
            </w:pPr>
            <w:r w:rsidRPr="00F45BA7">
              <w:rPr>
                <w:rFonts w:eastAsia="Calibri"/>
                <w:color w:val="000000"/>
                <w:sz w:val="20"/>
                <w:szCs w:val="20"/>
              </w:rPr>
              <w:t>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(фактическое значение за отчётный период и прогноз изменения при реализации проектов, указанных в утверждённой схеме теплоснабжения)</w:t>
            </w:r>
          </w:p>
        </w:tc>
        <w:tc>
          <w:tcPr>
            <w:tcW w:w="1614" w:type="dxa"/>
            <w:shd w:val="clear" w:color="auto" w:fill="auto"/>
            <w:noWrap/>
            <w:vAlign w:val="center"/>
          </w:tcPr>
          <w:p w:rsidR="00F45BA7" w:rsidRPr="00F45BA7" w:rsidRDefault="00F45BA7" w:rsidP="00F45BA7">
            <w:pPr>
              <w:ind w:left="-9" w:hanging="9"/>
              <w:jc w:val="center"/>
              <w:rPr>
                <w:rFonts w:eastAsia="Calibri"/>
                <w:color w:val="000000"/>
                <w:sz w:val="20"/>
                <w:szCs w:val="20"/>
              </w:rPr>
            </w:pPr>
            <w:r w:rsidRPr="00F45BA7">
              <w:rPr>
                <w:rFonts w:eastAsia="Calibri"/>
                <w:color w:val="000000"/>
                <w:sz w:val="20"/>
                <w:szCs w:val="20"/>
              </w:rPr>
              <w:t>%</w:t>
            </w:r>
          </w:p>
        </w:tc>
        <w:tc>
          <w:tcPr>
            <w:tcW w:w="1548" w:type="dxa"/>
            <w:shd w:val="clear" w:color="auto" w:fill="auto"/>
            <w:noWrap/>
            <w:vAlign w:val="center"/>
          </w:tcPr>
          <w:p w:rsidR="00F45BA7" w:rsidRPr="00F45BA7" w:rsidRDefault="00F45BA7" w:rsidP="00F45BA7">
            <w:pPr>
              <w:ind w:left="-9" w:hanging="9"/>
              <w:jc w:val="center"/>
              <w:rPr>
                <w:rFonts w:eastAsia="Calibri"/>
                <w:color w:val="000000"/>
                <w:sz w:val="20"/>
                <w:szCs w:val="20"/>
              </w:rPr>
            </w:pPr>
            <w:r w:rsidRPr="00F45BA7">
              <w:rPr>
                <w:rFonts w:eastAsia="Calibri"/>
                <w:color w:val="000000"/>
                <w:sz w:val="20"/>
                <w:szCs w:val="20"/>
              </w:rPr>
              <w:t>0</w:t>
            </w:r>
          </w:p>
        </w:tc>
        <w:tc>
          <w:tcPr>
            <w:tcW w:w="1090" w:type="dxa"/>
            <w:shd w:val="clear" w:color="auto" w:fill="auto"/>
            <w:noWrap/>
            <w:vAlign w:val="center"/>
          </w:tcPr>
          <w:p w:rsidR="00F45BA7" w:rsidRPr="00F45BA7" w:rsidRDefault="00F45BA7" w:rsidP="00F45BA7">
            <w:pPr>
              <w:ind w:left="-9" w:hanging="9"/>
              <w:jc w:val="center"/>
              <w:rPr>
                <w:rFonts w:eastAsia="Calibri"/>
                <w:color w:val="000000"/>
                <w:sz w:val="20"/>
                <w:szCs w:val="20"/>
              </w:rPr>
            </w:pPr>
            <w:r w:rsidRPr="00F45BA7">
              <w:rPr>
                <w:rFonts w:eastAsia="Calibri"/>
                <w:color w:val="000000"/>
                <w:sz w:val="20"/>
                <w:szCs w:val="20"/>
              </w:rPr>
              <w:t>5</w:t>
            </w:r>
          </w:p>
        </w:tc>
        <w:tc>
          <w:tcPr>
            <w:tcW w:w="931" w:type="dxa"/>
            <w:shd w:val="clear" w:color="auto" w:fill="auto"/>
            <w:noWrap/>
            <w:vAlign w:val="center"/>
          </w:tcPr>
          <w:p w:rsidR="00F45BA7" w:rsidRPr="00F45BA7" w:rsidRDefault="00F45BA7" w:rsidP="00F45BA7">
            <w:pPr>
              <w:ind w:left="-9" w:hanging="9"/>
              <w:jc w:val="center"/>
              <w:rPr>
                <w:rFonts w:eastAsia="Calibri"/>
                <w:color w:val="000000"/>
                <w:sz w:val="20"/>
                <w:szCs w:val="20"/>
              </w:rPr>
            </w:pPr>
            <w:r w:rsidRPr="00F45BA7">
              <w:rPr>
                <w:rFonts w:eastAsia="Calibri"/>
                <w:color w:val="000000"/>
                <w:sz w:val="20"/>
                <w:szCs w:val="20"/>
              </w:rPr>
              <w:t>5</w:t>
            </w:r>
          </w:p>
        </w:tc>
        <w:tc>
          <w:tcPr>
            <w:tcW w:w="996" w:type="dxa"/>
            <w:shd w:val="clear" w:color="auto" w:fill="auto"/>
            <w:noWrap/>
            <w:vAlign w:val="center"/>
          </w:tcPr>
          <w:p w:rsidR="00F45BA7" w:rsidRPr="00F45BA7" w:rsidRDefault="00F45BA7" w:rsidP="00F45BA7">
            <w:pPr>
              <w:ind w:left="-9" w:hanging="9"/>
              <w:jc w:val="center"/>
              <w:rPr>
                <w:rFonts w:eastAsia="Calibri"/>
                <w:color w:val="000000"/>
                <w:sz w:val="20"/>
                <w:szCs w:val="20"/>
              </w:rPr>
            </w:pPr>
            <w:r w:rsidRPr="00F45BA7">
              <w:rPr>
                <w:rFonts w:eastAsia="Calibri"/>
                <w:color w:val="000000"/>
                <w:sz w:val="20"/>
                <w:szCs w:val="20"/>
              </w:rPr>
              <w:t>5</w:t>
            </w:r>
          </w:p>
        </w:tc>
        <w:tc>
          <w:tcPr>
            <w:tcW w:w="996" w:type="dxa"/>
            <w:shd w:val="clear" w:color="auto" w:fill="auto"/>
            <w:noWrap/>
            <w:vAlign w:val="center"/>
          </w:tcPr>
          <w:p w:rsidR="00F45BA7" w:rsidRPr="00F45BA7" w:rsidRDefault="00F45BA7" w:rsidP="00F45BA7">
            <w:pPr>
              <w:ind w:left="-9" w:hanging="9"/>
              <w:jc w:val="center"/>
              <w:rPr>
                <w:rFonts w:eastAsia="Calibri"/>
                <w:color w:val="000000"/>
                <w:sz w:val="20"/>
                <w:szCs w:val="20"/>
              </w:rPr>
            </w:pPr>
            <w:r w:rsidRPr="00F45BA7">
              <w:rPr>
                <w:rFonts w:eastAsia="Calibri"/>
                <w:color w:val="000000"/>
                <w:sz w:val="20"/>
                <w:szCs w:val="20"/>
              </w:rPr>
              <w:t>5</w:t>
            </w:r>
          </w:p>
        </w:tc>
        <w:tc>
          <w:tcPr>
            <w:tcW w:w="996" w:type="dxa"/>
            <w:shd w:val="clear" w:color="auto" w:fill="auto"/>
            <w:noWrap/>
            <w:vAlign w:val="center"/>
          </w:tcPr>
          <w:p w:rsidR="00F45BA7" w:rsidRPr="00F45BA7" w:rsidRDefault="00F45BA7" w:rsidP="00F45BA7">
            <w:pPr>
              <w:ind w:left="-9" w:hanging="9"/>
              <w:jc w:val="center"/>
              <w:rPr>
                <w:rFonts w:eastAsia="Calibri"/>
                <w:color w:val="000000"/>
                <w:sz w:val="20"/>
                <w:szCs w:val="20"/>
              </w:rPr>
            </w:pPr>
            <w:r w:rsidRPr="00F45BA7">
              <w:rPr>
                <w:rFonts w:eastAsia="Calibri"/>
                <w:color w:val="000000"/>
                <w:sz w:val="20"/>
                <w:szCs w:val="20"/>
              </w:rPr>
              <w:t>5</w:t>
            </w:r>
          </w:p>
        </w:tc>
        <w:tc>
          <w:tcPr>
            <w:tcW w:w="996" w:type="dxa"/>
            <w:shd w:val="clear" w:color="auto" w:fill="auto"/>
            <w:noWrap/>
            <w:vAlign w:val="center"/>
          </w:tcPr>
          <w:p w:rsidR="00F45BA7" w:rsidRPr="00F45BA7" w:rsidRDefault="00F45BA7" w:rsidP="00F45BA7">
            <w:pPr>
              <w:ind w:left="-9" w:hanging="9"/>
              <w:jc w:val="center"/>
              <w:rPr>
                <w:rFonts w:eastAsia="Calibri"/>
                <w:color w:val="000000"/>
                <w:sz w:val="20"/>
                <w:szCs w:val="20"/>
              </w:rPr>
            </w:pPr>
            <w:r w:rsidRPr="00F45BA7">
              <w:rPr>
                <w:rFonts w:eastAsia="Calibri"/>
                <w:color w:val="000000"/>
                <w:sz w:val="20"/>
                <w:szCs w:val="20"/>
              </w:rPr>
              <w:t>100</w:t>
            </w:r>
          </w:p>
        </w:tc>
      </w:tr>
    </w:tbl>
    <w:p w:rsidR="00F45BA7" w:rsidRPr="00F45BA7" w:rsidRDefault="00F45BA7" w:rsidP="00F45BA7">
      <w:pPr>
        <w:widowControl w:val="0"/>
        <w:ind w:firstLine="709"/>
        <w:jc w:val="both"/>
        <w:rPr>
          <w:rFonts w:eastAsia="Calibri"/>
          <w:szCs w:val="22"/>
          <w:lang w:eastAsia="en-US"/>
        </w:rPr>
      </w:pPr>
    </w:p>
    <w:p w:rsidR="00F45BA7" w:rsidRPr="00F45BA7" w:rsidRDefault="00F45BA7" w:rsidP="00F45BA7">
      <w:pPr>
        <w:widowControl w:val="0"/>
        <w:ind w:firstLine="709"/>
        <w:jc w:val="center"/>
        <w:rPr>
          <w:rFonts w:eastAsia="Calibri"/>
          <w:b/>
          <w:sz w:val="20"/>
          <w:szCs w:val="20"/>
          <w:lang w:eastAsia="en-US"/>
        </w:rPr>
      </w:pPr>
    </w:p>
    <w:p w:rsidR="00F45BA7" w:rsidRPr="00F45BA7" w:rsidRDefault="00F45BA7" w:rsidP="00F45BA7">
      <w:pPr>
        <w:widowControl w:val="0"/>
        <w:ind w:firstLine="709"/>
        <w:jc w:val="center"/>
        <w:rPr>
          <w:rFonts w:eastAsia="Calibri"/>
          <w:b/>
          <w:sz w:val="20"/>
          <w:szCs w:val="20"/>
          <w:lang w:eastAsia="en-US"/>
        </w:rPr>
        <w:sectPr w:rsidR="00F45BA7" w:rsidRPr="00F45BA7" w:rsidSect="00936AD7">
          <w:pgSz w:w="16838" w:h="11906" w:orient="landscape"/>
          <w:pgMar w:top="1134" w:right="567" w:bottom="1134" w:left="1701" w:header="709" w:footer="709" w:gutter="0"/>
          <w:cols w:space="708"/>
          <w:docGrid w:linePitch="360"/>
        </w:sectPr>
      </w:pPr>
    </w:p>
    <w:p w:rsidR="00F45BA7" w:rsidRPr="00F45BA7" w:rsidRDefault="00F45BA7" w:rsidP="00F45BA7">
      <w:pPr>
        <w:keepNext/>
        <w:keepLines/>
        <w:widowControl w:val="0"/>
        <w:ind w:left="284"/>
        <w:jc w:val="center"/>
        <w:outlineLvl w:val="1"/>
        <w:rPr>
          <w:b/>
          <w:bCs/>
          <w:sz w:val="28"/>
          <w:szCs w:val="28"/>
          <w:lang w:eastAsia="en-US"/>
        </w:rPr>
      </w:pPr>
      <w:bookmarkStart w:id="233" w:name="_Toc120624836"/>
      <w:r w:rsidRPr="00F45BA7">
        <w:rPr>
          <w:b/>
          <w:bCs/>
          <w:sz w:val="28"/>
          <w:szCs w:val="28"/>
          <w:lang w:eastAsia="en-US"/>
        </w:rPr>
        <w:lastRenderedPageBreak/>
        <w:t>13.2. Отсутствие зафиксированных фактов нарушения</w:t>
      </w:r>
    </w:p>
    <w:p w:rsidR="00F45BA7" w:rsidRPr="00F45BA7" w:rsidRDefault="00F45BA7" w:rsidP="00F45BA7">
      <w:pPr>
        <w:keepNext/>
        <w:keepLines/>
        <w:widowControl w:val="0"/>
        <w:ind w:left="284"/>
        <w:jc w:val="center"/>
        <w:outlineLvl w:val="1"/>
        <w:rPr>
          <w:b/>
          <w:bCs/>
          <w:sz w:val="28"/>
          <w:szCs w:val="28"/>
          <w:lang w:eastAsia="en-US"/>
        </w:rPr>
      </w:pPr>
      <w:r w:rsidRPr="00F45BA7">
        <w:rPr>
          <w:b/>
          <w:bCs/>
          <w:sz w:val="28"/>
          <w:szCs w:val="28"/>
          <w:lang w:eastAsia="en-US"/>
        </w:rPr>
        <w:t>антимонопольного законодательства (выданных предупреждений,</w:t>
      </w:r>
    </w:p>
    <w:p w:rsidR="00F45BA7" w:rsidRPr="00F45BA7" w:rsidRDefault="00F45BA7" w:rsidP="00F45BA7">
      <w:pPr>
        <w:keepNext/>
        <w:keepLines/>
        <w:widowControl w:val="0"/>
        <w:ind w:left="284"/>
        <w:jc w:val="center"/>
        <w:outlineLvl w:val="1"/>
        <w:rPr>
          <w:b/>
          <w:bCs/>
          <w:sz w:val="28"/>
          <w:szCs w:val="28"/>
          <w:lang w:eastAsia="en-US"/>
        </w:rPr>
      </w:pPr>
      <w:r w:rsidRPr="00F45BA7">
        <w:rPr>
          <w:b/>
          <w:bCs/>
          <w:sz w:val="28"/>
          <w:szCs w:val="28"/>
          <w:lang w:eastAsia="en-US"/>
        </w:rPr>
        <w:t xml:space="preserve">предписаний), а также отсутствие применения санкций, </w:t>
      </w:r>
    </w:p>
    <w:p w:rsidR="00F45BA7" w:rsidRPr="00F45BA7" w:rsidRDefault="00F45BA7" w:rsidP="00F45BA7">
      <w:pPr>
        <w:keepNext/>
        <w:keepLines/>
        <w:widowControl w:val="0"/>
        <w:ind w:left="284"/>
        <w:jc w:val="center"/>
        <w:outlineLvl w:val="1"/>
        <w:rPr>
          <w:b/>
          <w:bCs/>
          <w:sz w:val="28"/>
          <w:szCs w:val="28"/>
          <w:lang w:eastAsia="en-US"/>
        </w:rPr>
      </w:pPr>
      <w:r w:rsidRPr="00F45BA7">
        <w:rPr>
          <w:b/>
          <w:bCs/>
          <w:sz w:val="28"/>
          <w:szCs w:val="28"/>
          <w:lang w:eastAsia="en-US"/>
        </w:rPr>
        <w:t xml:space="preserve">предусмотренных Кодексом Российской Федерации </w:t>
      </w:r>
    </w:p>
    <w:p w:rsidR="00F45BA7" w:rsidRPr="00F45BA7" w:rsidRDefault="00F45BA7" w:rsidP="00F45BA7">
      <w:pPr>
        <w:keepNext/>
        <w:keepLines/>
        <w:widowControl w:val="0"/>
        <w:ind w:left="284"/>
        <w:jc w:val="center"/>
        <w:outlineLvl w:val="1"/>
        <w:rPr>
          <w:b/>
          <w:bCs/>
          <w:sz w:val="28"/>
          <w:szCs w:val="28"/>
          <w:lang w:eastAsia="en-US"/>
        </w:rPr>
      </w:pPr>
      <w:r w:rsidRPr="00F45BA7">
        <w:rPr>
          <w:b/>
          <w:bCs/>
          <w:sz w:val="28"/>
          <w:szCs w:val="28"/>
          <w:lang w:eastAsia="en-US"/>
        </w:rPr>
        <w:t>об административных правонарушениях, за нарушение</w:t>
      </w:r>
    </w:p>
    <w:p w:rsidR="00F45BA7" w:rsidRPr="00F45BA7" w:rsidRDefault="00F45BA7" w:rsidP="00F45BA7">
      <w:pPr>
        <w:keepNext/>
        <w:keepLines/>
        <w:widowControl w:val="0"/>
        <w:ind w:left="284"/>
        <w:jc w:val="center"/>
        <w:outlineLvl w:val="1"/>
        <w:rPr>
          <w:b/>
          <w:bCs/>
          <w:sz w:val="28"/>
          <w:szCs w:val="28"/>
          <w:lang w:eastAsia="en-US"/>
        </w:rPr>
      </w:pPr>
      <w:r w:rsidRPr="00F45BA7">
        <w:rPr>
          <w:b/>
          <w:bCs/>
          <w:sz w:val="28"/>
          <w:szCs w:val="28"/>
          <w:lang w:eastAsia="en-US"/>
        </w:rPr>
        <w:t>законодательства Российской Федерации в сфере теплоснабжения,</w:t>
      </w:r>
    </w:p>
    <w:p w:rsidR="00F45BA7" w:rsidRPr="00F45BA7" w:rsidRDefault="00F45BA7" w:rsidP="00F45BA7">
      <w:pPr>
        <w:keepNext/>
        <w:keepLines/>
        <w:widowControl w:val="0"/>
        <w:ind w:left="284"/>
        <w:jc w:val="center"/>
        <w:outlineLvl w:val="1"/>
        <w:rPr>
          <w:b/>
          <w:bCs/>
          <w:sz w:val="28"/>
          <w:szCs w:val="28"/>
          <w:lang w:eastAsia="en-US"/>
        </w:rPr>
      </w:pPr>
      <w:r w:rsidRPr="00F45BA7">
        <w:rPr>
          <w:b/>
          <w:bCs/>
          <w:sz w:val="28"/>
          <w:szCs w:val="28"/>
          <w:lang w:eastAsia="en-US"/>
        </w:rPr>
        <w:t>антимонопольного законодательства Российской Федерации,</w:t>
      </w:r>
    </w:p>
    <w:p w:rsidR="00F45BA7" w:rsidRPr="00F45BA7" w:rsidRDefault="00F45BA7" w:rsidP="00F45BA7">
      <w:pPr>
        <w:keepNext/>
        <w:keepLines/>
        <w:widowControl w:val="0"/>
        <w:ind w:left="284"/>
        <w:jc w:val="center"/>
        <w:outlineLvl w:val="1"/>
        <w:rPr>
          <w:b/>
          <w:bCs/>
          <w:sz w:val="28"/>
          <w:szCs w:val="28"/>
          <w:lang w:eastAsia="en-US"/>
        </w:rPr>
      </w:pPr>
      <w:r w:rsidRPr="00F45BA7">
        <w:rPr>
          <w:b/>
          <w:bCs/>
          <w:sz w:val="28"/>
          <w:szCs w:val="28"/>
          <w:lang w:eastAsia="en-US"/>
        </w:rPr>
        <w:t>законодательства Российской Федерации о естественных монополиях</w:t>
      </w:r>
      <w:bookmarkEnd w:id="233"/>
    </w:p>
    <w:p w:rsidR="00F45BA7" w:rsidRPr="00F45BA7" w:rsidRDefault="00F45BA7" w:rsidP="00F45BA7">
      <w:pPr>
        <w:keepNext/>
        <w:keepLines/>
        <w:widowControl w:val="0"/>
        <w:ind w:left="284"/>
        <w:jc w:val="both"/>
        <w:outlineLvl w:val="1"/>
        <w:rPr>
          <w:b/>
          <w:bCs/>
          <w:sz w:val="28"/>
          <w:szCs w:val="28"/>
          <w:lang w:eastAsia="en-US"/>
        </w:rPr>
      </w:pP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Факты нарушения антимонопольного законодательства (выданные предупреждения, предписания), а также санкции, предусмотренные Кодексом Российской Федерации об административных правонарушениях, за нарушение законодательства Российской Федерации в сфере теплоснабжения, антимонопольного законодательства Российской Федерации, законодательства Российской Федерации о естественных монополиях – отсутствуют.</w:t>
      </w:r>
    </w:p>
    <w:p w:rsidR="00F45BA7" w:rsidRPr="00F45BA7" w:rsidRDefault="00F45BA7" w:rsidP="00F45BA7">
      <w:pPr>
        <w:widowControl w:val="0"/>
        <w:ind w:firstLine="709"/>
        <w:jc w:val="both"/>
        <w:rPr>
          <w:rFonts w:eastAsia="Calibri"/>
          <w:sz w:val="28"/>
          <w:szCs w:val="28"/>
          <w:lang w:eastAsia="en-US"/>
        </w:rPr>
      </w:pPr>
    </w:p>
    <w:p w:rsidR="00F45BA7" w:rsidRPr="00F45BA7" w:rsidRDefault="00F45BA7" w:rsidP="00F45BA7">
      <w:pPr>
        <w:keepNext/>
        <w:keepLines/>
        <w:widowControl w:val="0"/>
        <w:jc w:val="center"/>
        <w:outlineLvl w:val="1"/>
        <w:rPr>
          <w:b/>
          <w:bCs/>
          <w:sz w:val="28"/>
          <w:szCs w:val="28"/>
          <w:lang w:eastAsia="en-US"/>
        </w:rPr>
      </w:pPr>
      <w:bookmarkStart w:id="234" w:name="_Toc120624837"/>
      <w:r w:rsidRPr="00F45BA7">
        <w:rPr>
          <w:b/>
          <w:bCs/>
          <w:sz w:val="28"/>
          <w:szCs w:val="28"/>
          <w:lang w:eastAsia="en-US"/>
        </w:rPr>
        <w:t>13.3. Целевые значения ключевых показателей, отражающих результаты внедрения целевой модели рынка тепловой энергии</w:t>
      </w:r>
      <w:bookmarkEnd w:id="234"/>
    </w:p>
    <w:p w:rsidR="00F45BA7" w:rsidRPr="00F45BA7" w:rsidRDefault="00F45BA7" w:rsidP="00F45BA7">
      <w:pPr>
        <w:keepNext/>
        <w:keepLines/>
        <w:widowControl w:val="0"/>
        <w:ind w:left="284"/>
        <w:jc w:val="both"/>
        <w:outlineLvl w:val="1"/>
        <w:rPr>
          <w:b/>
          <w:bCs/>
          <w:sz w:val="28"/>
          <w:szCs w:val="28"/>
          <w:lang w:eastAsia="en-US"/>
        </w:rPr>
      </w:pP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Муниципальное образование не отнесено к ценовой зоне теплоснабжения. В связи с этим, на основании п.79.1 постановления Правительства РФ № 154, значения показателей не приводятся.</w:t>
      </w:r>
    </w:p>
    <w:p w:rsidR="00F45BA7" w:rsidRPr="00F45BA7" w:rsidRDefault="00F45BA7" w:rsidP="00F45BA7">
      <w:pPr>
        <w:widowControl w:val="0"/>
        <w:ind w:firstLine="709"/>
        <w:jc w:val="both"/>
        <w:rPr>
          <w:rFonts w:eastAsia="Calibri"/>
          <w:sz w:val="28"/>
          <w:szCs w:val="28"/>
          <w:lang w:eastAsia="en-US"/>
        </w:rPr>
      </w:pPr>
    </w:p>
    <w:p w:rsidR="00F45BA7" w:rsidRPr="00F45BA7" w:rsidRDefault="00F45BA7" w:rsidP="00F45BA7">
      <w:pPr>
        <w:keepNext/>
        <w:keepLines/>
        <w:widowControl w:val="0"/>
        <w:jc w:val="center"/>
        <w:outlineLvl w:val="1"/>
        <w:rPr>
          <w:b/>
          <w:bCs/>
          <w:sz w:val="28"/>
          <w:szCs w:val="28"/>
          <w:lang w:eastAsia="en-US"/>
        </w:rPr>
      </w:pPr>
      <w:bookmarkStart w:id="235" w:name="_Toc120624838"/>
      <w:r w:rsidRPr="00F45BA7">
        <w:rPr>
          <w:b/>
          <w:bCs/>
          <w:sz w:val="28"/>
          <w:szCs w:val="28"/>
          <w:lang w:eastAsia="en-US"/>
        </w:rPr>
        <w:t xml:space="preserve">13.4. Существующие и перспективные значения целевых показателей </w:t>
      </w:r>
    </w:p>
    <w:p w:rsidR="00F45BA7" w:rsidRPr="00F45BA7" w:rsidRDefault="00F45BA7" w:rsidP="00F45BA7">
      <w:pPr>
        <w:keepNext/>
        <w:keepLines/>
        <w:widowControl w:val="0"/>
        <w:jc w:val="center"/>
        <w:outlineLvl w:val="1"/>
        <w:rPr>
          <w:b/>
          <w:bCs/>
          <w:sz w:val="28"/>
          <w:szCs w:val="28"/>
          <w:lang w:eastAsia="en-US"/>
        </w:rPr>
      </w:pPr>
      <w:r w:rsidRPr="00F45BA7">
        <w:rPr>
          <w:b/>
          <w:bCs/>
          <w:sz w:val="28"/>
          <w:szCs w:val="28"/>
          <w:lang w:eastAsia="en-US"/>
        </w:rPr>
        <w:t>реализации схемы теплоснабжения поселения, городского округа,</w:t>
      </w:r>
    </w:p>
    <w:p w:rsidR="00F45BA7" w:rsidRPr="00F45BA7" w:rsidRDefault="00F45BA7" w:rsidP="00F45BA7">
      <w:pPr>
        <w:keepNext/>
        <w:keepLines/>
        <w:widowControl w:val="0"/>
        <w:jc w:val="center"/>
        <w:outlineLvl w:val="1"/>
        <w:rPr>
          <w:b/>
          <w:bCs/>
          <w:sz w:val="28"/>
          <w:szCs w:val="28"/>
          <w:lang w:eastAsia="en-US"/>
        </w:rPr>
      </w:pPr>
      <w:r w:rsidRPr="00F45BA7">
        <w:rPr>
          <w:b/>
          <w:bCs/>
          <w:sz w:val="28"/>
          <w:szCs w:val="28"/>
          <w:lang w:eastAsia="en-US"/>
        </w:rPr>
        <w:t>подлежащие достижению каждой единой теплоснабжающей организацией, функционирующей на территории такого поселения, городского округа</w:t>
      </w:r>
      <w:bookmarkEnd w:id="235"/>
    </w:p>
    <w:p w:rsidR="00F45BA7" w:rsidRPr="00F45BA7" w:rsidRDefault="00F45BA7" w:rsidP="00F45BA7">
      <w:pPr>
        <w:keepNext/>
        <w:keepLines/>
        <w:widowControl w:val="0"/>
        <w:ind w:left="284"/>
        <w:jc w:val="both"/>
        <w:outlineLvl w:val="1"/>
        <w:rPr>
          <w:b/>
          <w:bCs/>
          <w:sz w:val="28"/>
          <w:szCs w:val="28"/>
          <w:lang w:eastAsia="en-US"/>
        </w:rPr>
      </w:pP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Муниципальное образование не отнесено к ценовой зоне теплоснабжения. В связи с этим, на основании п.79.1 постановления Правительства РФ № 154, значения показателей не приводятся.</w:t>
      </w:r>
    </w:p>
    <w:p w:rsidR="00F45BA7" w:rsidRPr="00F45BA7" w:rsidRDefault="00F45BA7" w:rsidP="00F45BA7">
      <w:pPr>
        <w:widowControl w:val="0"/>
        <w:ind w:firstLine="709"/>
        <w:jc w:val="both"/>
        <w:rPr>
          <w:rFonts w:eastAsia="Calibri"/>
          <w:sz w:val="28"/>
          <w:szCs w:val="28"/>
          <w:lang w:eastAsia="en-US"/>
        </w:rPr>
      </w:pPr>
    </w:p>
    <w:p w:rsidR="00F45BA7" w:rsidRPr="00F45BA7" w:rsidRDefault="00F45BA7" w:rsidP="00F45BA7">
      <w:pPr>
        <w:keepNext/>
        <w:keepLines/>
        <w:widowControl w:val="0"/>
        <w:jc w:val="center"/>
        <w:outlineLvl w:val="1"/>
        <w:rPr>
          <w:b/>
          <w:bCs/>
          <w:sz w:val="28"/>
          <w:szCs w:val="28"/>
          <w:lang w:eastAsia="en-US"/>
        </w:rPr>
      </w:pPr>
      <w:bookmarkStart w:id="236" w:name="_Toc120624839"/>
      <w:r w:rsidRPr="00F45BA7">
        <w:rPr>
          <w:b/>
          <w:bCs/>
          <w:sz w:val="28"/>
          <w:szCs w:val="28"/>
          <w:lang w:eastAsia="en-US"/>
        </w:rPr>
        <w:t>13.5. Описание изменений (фактических данных) в оценке значений</w:t>
      </w:r>
    </w:p>
    <w:p w:rsidR="00F45BA7" w:rsidRPr="00F45BA7" w:rsidRDefault="00F45BA7" w:rsidP="00F45BA7">
      <w:pPr>
        <w:keepNext/>
        <w:keepLines/>
        <w:widowControl w:val="0"/>
        <w:jc w:val="center"/>
        <w:outlineLvl w:val="1"/>
        <w:rPr>
          <w:b/>
          <w:bCs/>
          <w:sz w:val="28"/>
          <w:szCs w:val="28"/>
          <w:lang w:eastAsia="en-US"/>
        </w:rPr>
      </w:pPr>
      <w:r w:rsidRPr="00F45BA7">
        <w:rPr>
          <w:b/>
          <w:bCs/>
          <w:sz w:val="28"/>
          <w:szCs w:val="28"/>
          <w:lang w:eastAsia="en-US"/>
        </w:rPr>
        <w:t>индикаторов развития систем теплоснабжения поселения, городского округа, города федерального значения, а в ценовых зонах теплоснабжения также изменений (фактических данных) в достижении ключевых</w:t>
      </w:r>
    </w:p>
    <w:p w:rsidR="00F45BA7" w:rsidRPr="00F45BA7" w:rsidRDefault="00F45BA7" w:rsidP="00F45BA7">
      <w:pPr>
        <w:keepNext/>
        <w:keepLines/>
        <w:widowControl w:val="0"/>
        <w:jc w:val="center"/>
        <w:outlineLvl w:val="1"/>
        <w:rPr>
          <w:b/>
          <w:bCs/>
          <w:sz w:val="28"/>
          <w:szCs w:val="28"/>
          <w:lang w:eastAsia="en-US"/>
        </w:rPr>
      </w:pPr>
      <w:r w:rsidRPr="00F45BA7">
        <w:rPr>
          <w:b/>
          <w:bCs/>
          <w:sz w:val="28"/>
          <w:szCs w:val="28"/>
          <w:lang w:eastAsia="en-US"/>
        </w:rPr>
        <w:t>показателей, отражающих результаты внедрения целевой модели рынка тепловой энергии, целевых показателей реализации схемы</w:t>
      </w:r>
    </w:p>
    <w:p w:rsidR="00F45BA7" w:rsidRPr="00F45BA7" w:rsidRDefault="00F45BA7" w:rsidP="00F45BA7">
      <w:pPr>
        <w:keepNext/>
        <w:keepLines/>
        <w:widowControl w:val="0"/>
        <w:jc w:val="center"/>
        <w:outlineLvl w:val="1"/>
        <w:rPr>
          <w:b/>
          <w:bCs/>
          <w:sz w:val="28"/>
          <w:szCs w:val="28"/>
          <w:lang w:eastAsia="en-US"/>
        </w:rPr>
      </w:pPr>
      <w:r w:rsidRPr="00F45BA7">
        <w:rPr>
          <w:b/>
          <w:bCs/>
          <w:sz w:val="28"/>
          <w:szCs w:val="28"/>
          <w:lang w:eastAsia="en-US"/>
        </w:rPr>
        <w:t>теплоснабжения поселения, городского округа с учётом реализации</w:t>
      </w:r>
    </w:p>
    <w:p w:rsidR="00F45BA7" w:rsidRPr="00F45BA7" w:rsidRDefault="00F45BA7" w:rsidP="00F45BA7">
      <w:pPr>
        <w:keepNext/>
        <w:keepLines/>
        <w:widowControl w:val="0"/>
        <w:jc w:val="center"/>
        <w:outlineLvl w:val="1"/>
        <w:rPr>
          <w:b/>
          <w:bCs/>
          <w:sz w:val="28"/>
          <w:szCs w:val="28"/>
          <w:lang w:eastAsia="en-US"/>
        </w:rPr>
      </w:pPr>
      <w:r w:rsidRPr="00F45BA7">
        <w:rPr>
          <w:b/>
          <w:bCs/>
          <w:sz w:val="28"/>
          <w:szCs w:val="28"/>
          <w:lang w:eastAsia="en-US"/>
        </w:rPr>
        <w:t>проектов схемы теплоснабжения</w:t>
      </w:r>
      <w:bookmarkEnd w:id="236"/>
    </w:p>
    <w:p w:rsidR="00F45BA7" w:rsidRPr="00F45BA7" w:rsidRDefault="00F45BA7" w:rsidP="00F45BA7">
      <w:pPr>
        <w:keepNext/>
        <w:keepLines/>
        <w:widowControl w:val="0"/>
        <w:ind w:left="284"/>
        <w:jc w:val="both"/>
        <w:outlineLvl w:val="1"/>
        <w:rPr>
          <w:b/>
          <w:bCs/>
          <w:sz w:val="28"/>
          <w:szCs w:val="28"/>
          <w:lang w:eastAsia="en-US"/>
        </w:rPr>
      </w:pP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Изменения индикаторов развития систем теплоснабжения Старощербиновского сельского поселения отсутствуют.</w:t>
      </w:r>
    </w:p>
    <w:p w:rsidR="00F45BA7" w:rsidRPr="00F45BA7" w:rsidRDefault="00F45BA7" w:rsidP="00F45BA7">
      <w:pPr>
        <w:keepNext/>
        <w:keepLines/>
        <w:pageBreakBefore/>
        <w:tabs>
          <w:tab w:val="left" w:pos="1985"/>
        </w:tabs>
        <w:jc w:val="center"/>
        <w:outlineLvl w:val="0"/>
        <w:rPr>
          <w:b/>
          <w:bCs/>
          <w:sz w:val="28"/>
          <w:szCs w:val="28"/>
          <w:lang w:eastAsia="en-US"/>
        </w:rPr>
      </w:pPr>
      <w:bookmarkStart w:id="237" w:name="_Toc120624840"/>
      <w:r w:rsidRPr="00F45BA7">
        <w:rPr>
          <w:b/>
          <w:bCs/>
          <w:sz w:val="28"/>
          <w:szCs w:val="28"/>
          <w:lang w:eastAsia="en-US"/>
        </w:rPr>
        <w:lastRenderedPageBreak/>
        <w:t>Глава 14. Ценовые (тарифные) последствия</w:t>
      </w:r>
      <w:bookmarkEnd w:id="237"/>
    </w:p>
    <w:p w:rsidR="00F45BA7" w:rsidRPr="00F45BA7" w:rsidRDefault="00F45BA7" w:rsidP="00F45BA7">
      <w:pPr>
        <w:keepNext/>
        <w:keepLines/>
        <w:widowControl w:val="0"/>
        <w:ind w:left="284"/>
        <w:jc w:val="center"/>
        <w:outlineLvl w:val="1"/>
        <w:rPr>
          <w:b/>
          <w:bCs/>
          <w:sz w:val="28"/>
          <w:szCs w:val="28"/>
          <w:lang w:eastAsia="en-US"/>
        </w:rPr>
      </w:pPr>
      <w:bookmarkStart w:id="238" w:name="_Toc120624841"/>
      <w:r w:rsidRPr="00F45BA7">
        <w:rPr>
          <w:b/>
          <w:bCs/>
          <w:sz w:val="28"/>
          <w:szCs w:val="28"/>
          <w:lang w:eastAsia="en-US"/>
        </w:rPr>
        <w:t xml:space="preserve">14.1. Тарифно-балансовые расчётные модели теплоснабжения </w:t>
      </w:r>
    </w:p>
    <w:p w:rsidR="00F45BA7" w:rsidRDefault="00F45BA7" w:rsidP="00F45BA7">
      <w:pPr>
        <w:keepNext/>
        <w:keepLines/>
        <w:widowControl w:val="0"/>
        <w:ind w:left="284"/>
        <w:jc w:val="center"/>
        <w:outlineLvl w:val="1"/>
        <w:rPr>
          <w:b/>
          <w:bCs/>
          <w:sz w:val="28"/>
          <w:szCs w:val="28"/>
          <w:lang w:eastAsia="en-US"/>
        </w:rPr>
      </w:pPr>
      <w:r w:rsidRPr="00F45BA7">
        <w:rPr>
          <w:b/>
          <w:bCs/>
          <w:sz w:val="28"/>
          <w:szCs w:val="28"/>
          <w:lang w:eastAsia="en-US"/>
        </w:rPr>
        <w:t>потребителей по каждой системе теплоснабжения</w:t>
      </w:r>
      <w:bookmarkEnd w:id="238"/>
    </w:p>
    <w:p w:rsidR="00B87D7F" w:rsidRPr="00F45BA7" w:rsidRDefault="00B87D7F" w:rsidP="00F45BA7">
      <w:pPr>
        <w:keepNext/>
        <w:keepLines/>
        <w:widowControl w:val="0"/>
        <w:ind w:left="284"/>
        <w:jc w:val="center"/>
        <w:outlineLvl w:val="1"/>
        <w:rPr>
          <w:b/>
          <w:bCs/>
          <w:sz w:val="28"/>
          <w:szCs w:val="28"/>
          <w:lang w:eastAsia="en-US"/>
        </w:rPr>
      </w:pPr>
    </w:p>
    <w:p w:rsidR="00F45BA7" w:rsidRPr="00F45BA7" w:rsidRDefault="00F45BA7" w:rsidP="00F45BA7">
      <w:pPr>
        <w:widowControl w:val="0"/>
        <w:ind w:firstLine="709"/>
        <w:jc w:val="right"/>
        <w:rPr>
          <w:rFonts w:eastAsia="Calibri"/>
          <w:b/>
          <w:sz w:val="20"/>
          <w:szCs w:val="22"/>
          <w:lang w:eastAsia="en-US"/>
        </w:rPr>
      </w:pPr>
      <w:r w:rsidRPr="00F45BA7">
        <w:rPr>
          <w:rFonts w:eastAsia="Calibri"/>
          <w:b/>
          <w:sz w:val="20"/>
          <w:szCs w:val="22"/>
          <w:lang w:eastAsia="en-US"/>
        </w:rPr>
        <w:t>Таблица</w:t>
      </w:r>
      <w:r w:rsidRPr="00F45BA7">
        <w:rPr>
          <w:rFonts w:eastAsia="Calibri"/>
          <w:b/>
          <w:spacing w:val="-1"/>
          <w:sz w:val="20"/>
          <w:szCs w:val="22"/>
          <w:lang w:eastAsia="en-US"/>
        </w:rPr>
        <w:t xml:space="preserve"> </w:t>
      </w:r>
      <w:r w:rsidRPr="00F45BA7">
        <w:rPr>
          <w:rFonts w:eastAsia="Calibri"/>
          <w:b/>
          <w:sz w:val="20"/>
          <w:szCs w:val="22"/>
          <w:lang w:eastAsia="en-US"/>
        </w:rPr>
        <w:t>14.1</w:t>
      </w:r>
      <w:r w:rsidRPr="00F45BA7">
        <w:rPr>
          <w:rFonts w:eastAsia="Calibri"/>
          <w:b/>
          <w:spacing w:val="-4"/>
          <w:sz w:val="20"/>
          <w:szCs w:val="22"/>
          <w:lang w:eastAsia="en-US"/>
        </w:rPr>
        <w:t xml:space="preserve"> </w:t>
      </w:r>
      <w:r w:rsidRPr="00F45BA7">
        <w:rPr>
          <w:rFonts w:eastAsia="Calibri"/>
          <w:b/>
          <w:sz w:val="20"/>
          <w:szCs w:val="22"/>
          <w:lang w:eastAsia="en-US"/>
        </w:rPr>
        <w:t>Прогноз</w:t>
      </w:r>
      <w:r w:rsidRPr="00F45BA7">
        <w:rPr>
          <w:rFonts w:eastAsia="Calibri"/>
          <w:b/>
          <w:spacing w:val="-5"/>
          <w:sz w:val="20"/>
          <w:szCs w:val="22"/>
          <w:lang w:eastAsia="en-US"/>
        </w:rPr>
        <w:t xml:space="preserve"> </w:t>
      </w:r>
      <w:r w:rsidRPr="00F45BA7">
        <w:rPr>
          <w:rFonts w:eastAsia="Calibri"/>
          <w:b/>
          <w:sz w:val="20"/>
          <w:szCs w:val="22"/>
          <w:lang w:eastAsia="en-US"/>
        </w:rPr>
        <w:t>тарифов</w:t>
      </w:r>
      <w:r w:rsidRPr="00F45BA7">
        <w:rPr>
          <w:rFonts w:eastAsia="Calibri"/>
          <w:b/>
          <w:spacing w:val="-3"/>
          <w:sz w:val="20"/>
          <w:szCs w:val="22"/>
          <w:lang w:eastAsia="en-US"/>
        </w:rPr>
        <w:t xml:space="preserve"> </w:t>
      </w:r>
      <w:r w:rsidRPr="00F45BA7">
        <w:rPr>
          <w:rFonts w:eastAsia="Calibri"/>
          <w:b/>
          <w:sz w:val="20"/>
          <w:szCs w:val="22"/>
          <w:lang w:eastAsia="en-US"/>
        </w:rPr>
        <w:t>на</w:t>
      </w:r>
      <w:r w:rsidRPr="00F45BA7">
        <w:rPr>
          <w:rFonts w:eastAsia="Calibri"/>
          <w:b/>
          <w:spacing w:val="-4"/>
          <w:sz w:val="20"/>
          <w:szCs w:val="22"/>
          <w:lang w:eastAsia="en-US"/>
        </w:rPr>
        <w:t xml:space="preserve"> </w:t>
      </w:r>
      <w:r w:rsidRPr="00F45BA7">
        <w:rPr>
          <w:rFonts w:eastAsia="Calibri"/>
          <w:b/>
          <w:sz w:val="20"/>
          <w:szCs w:val="22"/>
          <w:lang w:eastAsia="en-US"/>
        </w:rPr>
        <w:t>тепловую</w:t>
      </w:r>
      <w:r w:rsidRPr="00F45BA7">
        <w:rPr>
          <w:rFonts w:eastAsia="Calibri"/>
          <w:b/>
          <w:spacing w:val="-3"/>
          <w:sz w:val="20"/>
          <w:szCs w:val="22"/>
          <w:lang w:eastAsia="en-US"/>
        </w:rPr>
        <w:t xml:space="preserve"> </w:t>
      </w:r>
      <w:r w:rsidRPr="00F45BA7">
        <w:rPr>
          <w:rFonts w:eastAsia="Calibri"/>
          <w:b/>
          <w:sz w:val="20"/>
          <w:szCs w:val="22"/>
          <w:lang w:eastAsia="en-US"/>
        </w:rPr>
        <w:t>энергию по каждой системе теплоснабжения</w:t>
      </w:r>
    </w:p>
    <w:tbl>
      <w:tblPr>
        <w:tblStyle w:val="TableNormal12"/>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207"/>
        <w:gridCol w:w="1292"/>
        <w:gridCol w:w="1007"/>
        <w:gridCol w:w="1009"/>
        <w:gridCol w:w="1007"/>
        <w:gridCol w:w="1007"/>
        <w:gridCol w:w="1007"/>
        <w:gridCol w:w="1092"/>
      </w:tblGrid>
      <w:tr w:rsidR="00F45BA7" w:rsidRPr="00F45BA7" w:rsidTr="00936AD7">
        <w:trPr>
          <w:trHeight w:val="505"/>
        </w:trPr>
        <w:tc>
          <w:tcPr>
            <w:tcW w:w="1146" w:type="pct"/>
            <w:vAlign w:val="center"/>
          </w:tcPr>
          <w:p w:rsidR="00F45BA7" w:rsidRPr="00B87D7F" w:rsidRDefault="00F45BA7" w:rsidP="00F45BA7">
            <w:pPr>
              <w:ind w:left="37"/>
              <w:jc w:val="center"/>
              <w:rPr>
                <w:rFonts w:ascii="Times New Roman" w:hAnsi="Times New Roman"/>
                <w:sz w:val="22"/>
                <w:szCs w:val="22"/>
              </w:rPr>
            </w:pPr>
            <w:r w:rsidRPr="00B87D7F">
              <w:rPr>
                <w:rFonts w:ascii="Times New Roman" w:hAnsi="Times New Roman"/>
                <w:sz w:val="22"/>
                <w:szCs w:val="22"/>
              </w:rPr>
              <w:t>Ед. изм.</w:t>
            </w:r>
          </w:p>
        </w:tc>
        <w:tc>
          <w:tcPr>
            <w:tcW w:w="671" w:type="pct"/>
            <w:vAlign w:val="center"/>
          </w:tcPr>
          <w:p w:rsidR="00F45BA7" w:rsidRPr="00B87D7F" w:rsidRDefault="00F45BA7" w:rsidP="00F45BA7">
            <w:pPr>
              <w:jc w:val="center"/>
              <w:rPr>
                <w:rFonts w:ascii="Times New Roman" w:hAnsi="Times New Roman"/>
                <w:sz w:val="20"/>
                <w:szCs w:val="22"/>
              </w:rPr>
            </w:pPr>
            <w:r w:rsidRPr="00B87D7F">
              <w:rPr>
                <w:rFonts w:ascii="Times New Roman" w:hAnsi="Times New Roman"/>
                <w:sz w:val="20"/>
                <w:szCs w:val="22"/>
              </w:rPr>
              <w:t>2024</w:t>
            </w:r>
          </w:p>
        </w:tc>
        <w:tc>
          <w:tcPr>
            <w:tcW w:w="523" w:type="pct"/>
            <w:vAlign w:val="center"/>
          </w:tcPr>
          <w:p w:rsidR="00F45BA7" w:rsidRPr="00B87D7F" w:rsidRDefault="00F45BA7" w:rsidP="00F45BA7">
            <w:pPr>
              <w:jc w:val="center"/>
              <w:rPr>
                <w:rFonts w:ascii="Times New Roman" w:hAnsi="Times New Roman"/>
                <w:sz w:val="20"/>
                <w:szCs w:val="22"/>
              </w:rPr>
            </w:pPr>
            <w:r w:rsidRPr="00B87D7F">
              <w:rPr>
                <w:rFonts w:ascii="Times New Roman" w:hAnsi="Times New Roman"/>
                <w:sz w:val="20"/>
                <w:szCs w:val="22"/>
              </w:rPr>
              <w:t>2025</w:t>
            </w:r>
          </w:p>
        </w:tc>
        <w:tc>
          <w:tcPr>
            <w:tcW w:w="524" w:type="pct"/>
            <w:vAlign w:val="center"/>
          </w:tcPr>
          <w:p w:rsidR="00F45BA7" w:rsidRPr="00B87D7F" w:rsidRDefault="00F45BA7" w:rsidP="00F45BA7">
            <w:pPr>
              <w:jc w:val="center"/>
              <w:rPr>
                <w:rFonts w:ascii="Times New Roman" w:hAnsi="Times New Roman"/>
                <w:sz w:val="20"/>
                <w:szCs w:val="22"/>
              </w:rPr>
            </w:pPr>
            <w:r w:rsidRPr="00B87D7F">
              <w:rPr>
                <w:rFonts w:ascii="Times New Roman" w:hAnsi="Times New Roman"/>
                <w:sz w:val="20"/>
                <w:szCs w:val="22"/>
              </w:rPr>
              <w:t>2026</w:t>
            </w:r>
          </w:p>
        </w:tc>
        <w:tc>
          <w:tcPr>
            <w:tcW w:w="523" w:type="pct"/>
            <w:vAlign w:val="center"/>
          </w:tcPr>
          <w:p w:rsidR="00F45BA7" w:rsidRPr="00B87D7F" w:rsidRDefault="00F45BA7" w:rsidP="00F45BA7">
            <w:pPr>
              <w:jc w:val="center"/>
              <w:rPr>
                <w:rFonts w:ascii="Times New Roman" w:hAnsi="Times New Roman"/>
                <w:sz w:val="20"/>
                <w:szCs w:val="22"/>
              </w:rPr>
            </w:pPr>
            <w:r w:rsidRPr="00B87D7F">
              <w:rPr>
                <w:rFonts w:ascii="Times New Roman" w:hAnsi="Times New Roman"/>
                <w:sz w:val="20"/>
                <w:szCs w:val="22"/>
              </w:rPr>
              <w:t>2027</w:t>
            </w:r>
          </w:p>
        </w:tc>
        <w:tc>
          <w:tcPr>
            <w:tcW w:w="523" w:type="pct"/>
            <w:vAlign w:val="center"/>
          </w:tcPr>
          <w:p w:rsidR="00F45BA7" w:rsidRPr="00B87D7F" w:rsidRDefault="00F45BA7" w:rsidP="00F45BA7">
            <w:pPr>
              <w:jc w:val="center"/>
              <w:rPr>
                <w:rFonts w:ascii="Times New Roman" w:hAnsi="Times New Roman"/>
                <w:sz w:val="20"/>
                <w:szCs w:val="22"/>
              </w:rPr>
            </w:pPr>
            <w:r w:rsidRPr="00B87D7F">
              <w:rPr>
                <w:rFonts w:ascii="Times New Roman" w:hAnsi="Times New Roman"/>
                <w:sz w:val="20"/>
                <w:szCs w:val="22"/>
              </w:rPr>
              <w:t>2028</w:t>
            </w:r>
          </w:p>
        </w:tc>
        <w:tc>
          <w:tcPr>
            <w:tcW w:w="523" w:type="pct"/>
            <w:vAlign w:val="center"/>
          </w:tcPr>
          <w:p w:rsidR="00F45BA7" w:rsidRPr="00B87D7F" w:rsidRDefault="00F45BA7" w:rsidP="00F45BA7">
            <w:pPr>
              <w:jc w:val="center"/>
              <w:rPr>
                <w:rFonts w:ascii="Times New Roman" w:hAnsi="Times New Roman"/>
                <w:sz w:val="20"/>
                <w:szCs w:val="22"/>
              </w:rPr>
            </w:pPr>
            <w:r w:rsidRPr="00B87D7F">
              <w:rPr>
                <w:rFonts w:ascii="Times New Roman" w:hAnsi="Times New Roman"/>
                <w:sz w:val="20"/>
                <w:szCs w:val="22"/>
              </w:rPr>
              <w:t>2029-2033</w:t>
            </w:r>
          </w:p>
        </w:tc>
        <w:tc>
          <w:tcPr>
            <w:tcW w:w="567" w:type="pct"/>
            <w:vAlign w:val="center"/>
          </w:tcPr>
          <w:p w:rsidR="00F45BA7" w:rsidRPr="00B87D7F" w:rsidRDefault="00F45BA7" w:rsidP="00F45BA7">
            <w:pPr>
              <w:jc w:val="center"/>
              <w:rPr>
                <w:rFonts w:ascii="Times New Roman" w:hAnsi="Times New Roman"/>
                <w:sz w:val="20"/>
                <w:szCs w:val="22"/>
              </w:rPr>
            </w:pPr>
            <w:r w:rsidRPr="00B87D7F">
              <w:rPr>
                <w:rFonts w:ascii="Times New Roman" w:hAnsi="Times New Roman"/>
                <w:sz w:val="20"/>
                <w:szCs w:val="22"/>
              </w:rPr>
              <w:t>2034-2041</w:t>
            </w:r>
          </w:p>
        </w:tc>
      </w:tr>
      <w:tr w:rsidR="00F45BA7" w:rsidRPr="00F45BA7" w:rsidTr="00936AD7">
        <w:trPr>
          <w:trHeight w:val="76"/>
        </w:trPr>
        <w:tc>
          <w:tcPr>
            <w:tcW w:w="5000" w:type="pct"/>
            <w:gridSpan w:val="8"/>
            <w:vAlign w:val="center"/>
          </w:tcPr>
          <w:p w:rsidR="00F45BA7" w:rsidRPr="00B87D7F" w:rsidRDefault="00F45BA7" w:rsidP="00F45BA7">
            <w:pPr>
              <w:ind w:left="4987" w:hanging="4837"/>
              <w:jc w:val="center"/>
              <w:rPr>
                <w:rFonts w:ascii="Times New Roman" w:hAnsi="Times New Roman"/>
                <w:b/>
                <w:sz w:val="22"/>
                <w:szCs w:val="22"/>
                <w:lang w:val="ru-RU"/>
              </w:rPr>
            </w:pPr>
            <w:r w:rsidRPr="00B87D7F">
              <w:rPr>
                <w:rFonts w:ascii="Times New Roman" w:hAnsi="Times New Roman"/>
                <w:b/>
                <w:sz w:val="20"/>
                <w:szCs w:val="22"/>
                <w:lang w:val="ru-RU"/>
              </w:rPr>
              <w:t>Для потребителей в случае отсутствия дифференциации тарифов по схеме подключения</w:t>
            </w:r>
          </w:p>
        </w:tc>
      </w:tr>
      <w:tr w:rsidR="00F45BA7" w:rsidRPr="00F45BA7" w:rsidTr="00936AD7">
        <w:trPr>
          <w:trHeight w:val="600"/>
        </w:trPr>
        <w:tc>
          <w:tcPr>
            <w:tcW w:w="1146" w:type="pct"/>
            <w:vAlign w:val="center"/>
          </w:tcPr>
          <w:p w:rsidR="00F45BA7" w:rsidRPr="00B87D7F" w:rsidRDefault="00F45BA7" w:rsidP="00F45BA7">
            <w:pPr>
              <w:ind w:left="266" w:right="203" w:hanging="39"/>
              <w:jc w:val="center"/>
              <w:rPr>
                <w:rFonts w:ascii="Times New Roman" w:hAnsi="Times New Roman"/>
                <w:sz w:val="22"/>
                <w:szCs w:val="22"/>
              </w:rPr>
            </w:pPr>
            <w:r w:rsidRPr="00B87D7F">
              <w:rPr>
                <w:rFonts w:ascii="Times New Roman" w:hAnsi="Times New Roman"/>
                <w:sz w:val="22"/>
                <w:szCs w:val="22"/>
              </w:rPr>
              <w:t xml:space="preserve">Одноставочный, </w:t>
            </w:r>
          </w:p>
          <w:p w:rsidR="00F45BA7" w:rsidRPr="00B87D7F" w:rsidRDefault="00F45BA7" w:rsidP="00F45BA7">
            <w:pPr>
              <w:ind w:left="266" w:right="203" w:hanging="39"/>
              <w:jc w:val="center"/>
              <w:rPr>
                <w:rFonts w:ascii="Times New Roman" w:hAnsi="Times New Roman"/>
                <w:sz w:val="22"/>
                <w:szCs w:val="22"/>
              </w:rPr>
            </w:pPr>
            <w:r w:rsidRPr="00B87D7F">
              <w:rPr>
                <w:rFonts w:ascii="Times New Roman" w:hAnsi="Times New Roman"/>
                <w:sz w:val="22"/>
                <w:szCs w:val="22"/>
              </w:rPr>
              <w:t>руб/Гкал</w:t>
            </w:r>
          </w:p>
        </w:tc>
        <w:tc>
          <w:tcPr>
            <w:tcW w:w="671" w:type="pct"/>
            <w:vAlign w:val="center"/>
          </w:tcPr>
          <w:p w:rsidR="00F45BA7" w:rsidRPr="00B87D7F" w:rsidRDefault="00F45BA7" w:rsidP="00F45BA7">
            <w:pPr>
              <w:ind w:left="80" w:right="67"/>
              <w:jc w:val="center"/>
              <w:rPr>
                <w:rFonts w:ascii="Times New Roman" w:hAnsi="Times New Roman"/>
                <w:sz w:val="22"/>
                <w:szCs w:val="22"/>
              </w:rPr>
            </w:pPr>
            <w:r w:rsidRPr="00B87D7F">
              <w:rPr>
                <w:rFonts w:ascii="Times New Roman" w:hAnsi="Times New Roman"/>
                <w:sz w:val="22"/>
                <w:szCs w:val="22"/>
              </w:rPr>
              <w:t>н/д</w:t>
            </w:r>
          </w:p>
        </w:tc>
        <w:tc>
          <w:tcPr>
            <w:tcW w:w="523" w:type="pct"/>
            <w:vAlign w:val="center"/>
          </w:tcPr>
          <w:p w:rsidR="00F45BA7" w:rsidRPr="00B87D7F" w:rsidRDefault="00F45BA7" w:rsidP="00F45BA7">
            <w:pPr>
              <w:jc w:val="center"/>
              <w:rPr>
                <w:rFonts w:ascii="Times New Roman" w:hAnsi="Times New Roman"/>
                <w:color w:val="000000"/>
                <w:sz w:val="22"/>
                <w:szCs w:val="22"/>
              </w:rPr>
            </w:pPr>
            <w:r w:rsidRPr="00B87D7F">
              <w:rPr>
                <w:rFonts w:ascii="Times New Roman" w:hAnsi="Times New Roman"/>
                <w:color w:val="000000"/>
                <w:sz w:val="22"/>
                <w:szCs w:val="22"/>
              </w:rPr>
              <w:t>3653,16</w:t>
            </w:r>
          </w:p>
        </w:tc>
        <w:tc>
          <w:tcPr>
            <w:tcW w:w="524" w:type="pct"/>
            <w:vAlign w:val="center"/>
          </w:tcPr>
          <w:p w:rsidR="00F45BA7" w:rsidRPr="00B87D7F" w:rsidRDefault="00F45BA7" w:rsidP="00F45BA7">
            <w:pPr>
              <w:jc w:val="center"/>
              <w:rPr>
                <w:rFonts w:ascii="Times New Roman" w:hAnsi="Times New Roman"/>
                <w:color w:val="000000"/>
                <w:sz w:val="22"/>
                <w:szCs w:val="22"/>
              </w:rPr>
            </w:pPr>
            <w:r w:rsidRPr="00B87D7F">
              <w:rPr>
                <w:rFonts w:ascii="Times New Roman" w:hAnsi="Times New Roman"/>
                <w:color w:val="000000"/>
                <w:sz w:val="22"/>
                <w:szCs w:val="22"/>
              </w:rPr>
              <w:t>3824,21</w:t>
            </w:r>
          </w:p>
        </w:tc>
        <w:tc>
          <w:tcPr>
            <w:tcW w:w="523" w:type="pct"/>
            <w:vAlign w:val="center"/>
          </w:tcPr>
          <w:p w:rsidR="00F45BA7" w:rsidRPr="00B87D7F" w:rsidRDefault="00F45BA7" w:rsidP="00F45BA7">
            <w:pPr>
              <w:jc w:val="center"/>
              <w:rPr>
                <w:rFonts w:ascii="Times New Roman" w:hAnsi="Times New Roman"/>
                <w:color w:val="000000"/>
                <w:sz w:val="22"/>
                <w:szCs w:val="22"/>
              </w:rPr>
            </w:pPr>
            <w:r w:rsidRPr="00B87D7F">
              <w:rPr>
                <w:rFonts w:ascii="Times New Roman" w:hAnsi="Times New Roman"/>
                <w:color w:val="000000"/>
                <w:sz w:val="22"/>
                <w:szCs w:val="22"/>
              </w:rPr>
              <w:t>4003,26</w:t>
            </w:r>
          </w:p>
        </w:tc>
        <w:tc>
          <w:tcPr>
            <w:tcW w:w="523" w:type="pct"/>
            <w:vAlign w:val="center"/>
          </w:tcPr>
          <w:p w:rsidR="00F45BA7" w:rsidRPr="00B87D7F" w:rsidRDefault="00F45BA7" w:rsidP="00F45BA7">
            <w:pPr>
              <w:jc w:val="center"/>
              <w:rPr>
                <w:rFonts w:ascii="Times New Roman" w:hAnsi="Times New Roman"/>
                <w:color w:val="000000"/>
                <w:sz w:val="22"/>
                <w:szCs w:val="22"/>
              </w:rPr>
            </w:pPr>
            <w:r w:rsidRPr="00B87D7F">
              <w:rPr>
                <w:rFonts w:ascii="Times New Roman" w:hAnsi="Times New Roman"/>
                <w:color w:val="000000"/>
                <w:sz w:val="22"/>
                <w:szCs w:val="22"/>
              </w:rPr>
              <w:t>4190,69</w:t>
            </w:r>
          </w:p>
        </w:tc>
        <w:tc>
          <w:tcPr>
            <w:tcW w:w="523" w:type="pct"/>
            <w:vAlign w:val="center"/>
          </w:tcPr>
          <w:p w:rsidR="00F45BA7" w:rsidRPr="00B87D7F" w:rsidRDefault="00F45BA7" w:rsidP="00F45BA7">
            <w:pPr>
              <w:jc w:val="center"/>
              <w:rPr>
                <w:rFonts w:ascii="Times New Roman" w:hAnsi="Times New Roman"/>
                <w:sz w:val="20"/>
                <w:szCs w:val="20"/>
              </w:rPr>
            </w:pPr>
            <w:r w:rsidRPr="00B87D7F">
              <w:rPr>
                <w:rFonts w:ascii="Times New Roman" w:hAnsi="Times New Roman"/>
                <w:sz w:val="20"/>
                <w:szCs w:val="20"/>
              </w:rPr>
              <w:t>5001,31</w:t>
            </w:r>
          </w:p>
        </w:tc>
        <w:tc>
          <w:tcPr>
            <w:tcW w:w="567" w:type="pct"/>
            <w:vAlign w:val="center"/>
          </w:tcPr>
          <w:p w:rsidR="00F45BA7" w:rsidRPr="00B87D7F" w:rsidRDefault="00F45BA7" w:rsidP="00F45BA7">
            <w:pPr>
              <w:jc w:val="center"/>
              <w:rPr>
                <w:rFonts w:ascii="Times New Roman" w:hAnsi="Times New Roman"/>
                <w:sz w:val="20"/>
                <w:szCs w:val="20"/>
              </w:rPr>
            </w:pPr>
            <w:r w:rsidRPr="00B87D7F">
              <w:rPr>
                <w:rFonts w:ascii="Times New Roman" w:hAnsi="Times New Roman"/>
                <w:sz w:val="20"/>
                <w:szCs w:val="20"/>
              </w:rPr>
              <w:t>6406,23</w:t>
            </w:r>
          </w:p>
        </w:tc>
      </w:tr>
      <w:tr w:rsidR="00F45BA7" w:rsidRPr="00F45BA7" w:rsidTr="00936AD7">
        <w:trPr>
          <w:trHeight w:val="76"/>
        </w:trPr>
        <w:tc>
          <w:tcPr>
            <w:tcW w:w="5000" w:type="pct"/>
            <w:gridSpan w:val="8"/>
            <w:vAlign w:val="center"/>
          </w:tcPr>
          <w:p w:rsidR="00F45BA7" w:rsidRPr="00B87D7F" w:rsidRDefault="00F45BA7" w:rsidP="00F45BA7">
            <w:pPr>
              <w:jc w:val="center"/>
              <w:rPr>
                <w:rFonts w:ascii="Times New Roman" w:hAnsi="Times New Roman"/>
                <w:b/>
                <w:sz w:val="20"/>
                <w:szCs w:val="20"/>
              </w:rPr>
            </w:pPr>
            <w:r w:rsidRPr="00B87D7F">
              <w:rPr>
                <w:rFonts w:ascii="Times New Roman" w:hAnsi="Times New Roman"/>
                <w:b/>
                <w:sz w:val="20"/>
                <w:szCs w:val="20"/>
              </w:rPr>
              <w:t xml:space="preserve"> Население </w:t>
            </w:r>
          </w:p>
        </w:tc>
      </w:tr>
      <w:tr w:rsidR="00F45BA7" w:rsidRPr="00F45BA7" w:rsidTr="00936AD7">
        <w:trPr>
          <w:trHeight w:val="599"/>
        </w:trPr>
        <w:tc>
          <w:tcPr>
            <w:tcW w:w="1146" w:type="pct"/>
            <w:vAlign w:val="center"/>
          </w:tcPr>
          <w:p w:rsidR="00F45BA7" w:rsidRPr="00B87D7F" w:rsidRDefault="00F45BA7" w:rsidP="00F45BA7">
            <w:pPr>
              <w:ind w:left="266" w:right="203" w:hanging="39"/>
              <w:jc w:val="center"/>
              <w:rPr>
                <w:rFonts w:ascii="Times New Roman" w:hAnsi="Times New Roman"/>
                <w:sz w:val="22"/>
                <w:szCs w:val="22"/>
              </w:rPr>
            </w:pPr>
            <w:r w:rsidRPr="00B87D7F">
              <w:rPr>
                <w:rFonts w:ascii="Times New Roman" w:hAnsi="Times New Roman"/>
                <w:sz w:val="22"/>
                <w:szCs w:val="22"/>
              </w:rPr>
              <w:t xml:space="preserve">Одноставочный, </w:t>
            </w:r>
          </w:p>
          <w:p w:rsidR="00F45BA7" w:rsidRPr="00B87D7F" w:rsidRDefault="00F45BA7" w:rsidP="00F45BA7">
            <w:pPr>
              <w:ind w:left="266" w:right="203" w:hanging="39"/>
              <w:jc w:val="center"/>
              <w:rPr>
                <w:rFonts w:ascii="Times New Roman" w:hAnsi="Times New Roman"/>
                <w:sz w:val="22"/>
                <w:szCs w:val="22"/>
              </w:rPr>
            </w:pPr>
            <w:r w:rsidRPr="00B87D7F">
              <w:rPr>
                <w:rFonts w:ascii="Times New Roman" w:hAnsi="Times New Roman"/>
                <w:sz w:val="22"/>
                <w:szCs w:val="22"/>
              </w:rPr>
              <w:t>руб/Гкал</w:t>
            </w:r>
          </w:p>
        </w:tc>
        <w:tc>
          <w:tcPr>
            <w:tcW w:w="671" w:type="pct"/>
            <w:vAlign w:val="center"/>
          </w:tcPr>
          <w:p w:rsidR="00F45BA7" w:rsidRPr="00B87D7F" w:rsidRDefault="00F45BA7" w:rsidP="00F45BA7">
            <w:pPr>
              <w:jc w:val="center"/>
              <w:rPr>
                <w:rFonts w:ascii="Times New Roman" w:hAnsi="Times New Roman"/>
                <w:color w:val="000000"/>
                <w:sz w:val="20"/>
                <w:szCs w:val="20"/>
              </w:rPr>
            </w:pPr>
            <w:r w:rsidRPr="00B87D7F">
              <w:rPr>
                <w:rFonts w:ascii="Times New Roman" w:hAnsi="Times New Roman"/>
                <w:color w:val="000000"/>
                <w:sz w:val="20"/>
                <w:szCs w:val="20"/>
              </w:rPr>
              <w:t>н/д</w:t>
            </w:r>
          </w:p>
        </w:tc>
        <w:tc>
          <w:tcPr>
            <w:tcW w:w="523" w:type="pct"/>
            <w:vAlign w:val="center"/>
          </w:tcPr>
          <w:p w:rsidR="00F45BA7" w:rsidRPr="00B87D7F" w:rsidRDefault="00F45BA7" w:rsidP="00F45BA7">
            <w:pPr>
              <w:jc w:val="center"/>
              <w:rPr>
                <w:rFonts w:ascii="Times New Roman" w:hAnsi="Times New Roman"/>
                <w:color w:val="000000"/>
                <w:sz w:val="22"/>
                <w:szCs w:val="22"/>
              </w:rPr>
            </w:pPr>
            <w:r w:rsidRPr="00B87D7F">
              <w:rPr>
                <w:rFonts w:ascii="Times New Roman" w:hAnsi="Times New Roman"/>
                <w:color w:val="000000"/>
                <w:sz w:val="22"/>
                <w:szCs w:val="22"/>
              </w:rPr>
              <w:t>3653,16</w:t>
            </w:r>
          </w:p>
        </w:tc>
        <w:tc>
          <w:tcPr>
            <w:tcW w:w="524" w:type="pct"/>
            <w:vAlign w:val="center"/>
          </w:tcPr>
          <w:p w:rsidR="00F45BA7" w:rsidRPr="00B87D7F" w:rsidRDefault="00F45BA7" w:rsidP="00F45BA7">
            <w:pPr>
              <w:jc w:val="center"/>
              <w:rPr>
                <w:rFonts w:ascii="Times New Roman" w:hAnsi="Times New Roman"/>
                <w:color w:val="000000"/>
                <w:sz w:val="22"/>
                <w:szCs w:val="22"/>
              </w:rPr>
            </w:pPr>
            <w:r w:rsidRPr="00B87D7F">
              <w:rPr>
                <w:rFonts w:ascii="Times New Roman" w:hAnsi="Times New Roman"/>
                <w:color w:val="000000"/>
                <w:sz w:val="22"/>
                <w:szCs w:val="22"/>
              </w:rPr>
              <w:t>3824,21</w:t>
            </w:r>
          </w:p>
        </w:tc>
        <w:tc>
          <w:tcPr>
            <w:tcW w:w="523" w:type="pct"/>
            <w:vAlign w:val="center"/>
          </w:tcPr>
          <w:p w:rsidR="00F45BA7" w:rsidRPr="00B87D7F" w:rsidRDefault="00F45BA7" w:rsidP="00F45BA7">
            <w:pPr>
              <w:jc w:val="center"/>
              <w:rPr>
                <w:rFonts w:ascii="Times New Roman" w:hAnsi="Times New Roman"/>
                <w:color w:val="000000"/>
                <w:sz w:val="22"/>
                <w:szCs w:val="22"/>
              </w:rPr>
            </w:pPr>
            <w:r w:rsidRPr="00B87D7F">
              <w:rPr>
                <w:rFonts w:ascii="Times New Roman" w:hAnsi="Times New Roman"/>
                <w:color w:val="000000"/>
                <w:sz w:val="22"/>
                <w:szCs w:val="22"/>
              </w:rPr>
              <w:t>4003,26</w:t>
            </w:r>
          </w:p>
        </w:tc>
        <w:tc>
          <w:tcPr>
            <w:tcW w:w="523" w:type="pct"/>
            <w:vAlign w:val="center"/>
          </w:tcPr>
          <w:p w:rsidR="00F45BA7" w:rsidRPr="00B87D7F" w:rsidRDefault="00F45BA7" w:rsidP="00F45BA7">
            <w:pPr>
              <w:jc w:val="center"/>
              <w:rPr>
                <w:rFonts w:ascii="Times New Roman" w:hAnsi="Times New Roman"/>
                <w:color w:val="000000"/>
                <w:sz w:val="22"/>
                <w:szCs w:val="22"/>
              </w:rPr>
            </w:pPr>
            <w:r w:rsidRPr="00B87D7F">
              <w:rPr>
                <w:rFonts w:ascii="Times New Roman" w:hAnsi="Times New Roman"/>
                <w:color w:val="000000"/>
                <w:sz w:val="22"/>
                <w:szCs w:val="22"/>
              </w:rPr>
              <w:t>4190,69</w:t>
            </w:r>
          </w:p>
        </w:tc>
        <w:tc>
          <w:tcPr>
            <w:tcW w:w="523" w:type="pct"/>
            <w:vAlign w:val="center"/>
          </w:tcPr>
          <w:p w:rsidR="00F45BA7" w:rsidRPr="00B87D7F" w:rsidRDefault="00F45BA7" w:rsidP="00F45BA7">
            <w:pPr>
              <w:jc w:val="center"/>
              <w:rPr>
                <w:rFonts w:ascii="Times New Roman" w:hAnsi="Times New Roman"/>
                <w:sz w:val="20"/>
                <w:szCs w:val="20"/>
              </w:rPr>
            </w:pPr>
            <w:r w:rsidRPr="00B87D7F">
              <w:rPr>
                <w:rFonts w:ascii="Times New Roman" w:hAnsi="Times New Roman"/>
                <w:sz w:val="20"/>
                <w:szCs w:val="20"/>
              </w:rPr>
              <w:t>5001,31</w:t>
            </w:r>
          </w:p>
        </w:tc>
        <w:tc>
          <w:tcPr>
            <w:tcW w:w="567" w:type="pct"/>
            <w:vAlign w:val="center"/>
          </w:tcPr>
          <w:p w:rsidR="00F45BA7" w:rsidRPr="00B87D7F" w:rsidRDefault="00F45BA7" w:rsidP="00F45BA7">
            <w:pPr>
              <w:jc w:val="center"/>
              <w:rPr>
                <w:rFonts w:ascii="Times New Roman" w:hAnsi="Times New Roman"/>
                <w:sz w:val="20"/>
                <w:szCs w:val="20"/>
              </w:rPr>
            </w:pPr>
            <w:r w:rsidRPr="00B87D7F">
              <w:rPr>
                <w:rFonts w:ascii="Times New Roman" w:hAnsi="Times New Roman"/>
                <w:sz w:val="20"/>
                <w:szCs w:val="20"/>
              </w:rPr>
              <w:t>6406,23</w:t>
            </w:r>
          </w:p>
        </w:tc>
      </w:tr>
    </w:tbl>
    <w:p w:rsidR="00F45BA7" w:rsidRPr="00F45BA7" w:rsidRDefault="00F45BA7" w:rsidP="00F45BA7">
      <w:pPr>
        <w:widowControl w:val="0"/>
        <w:ind w:firstLine="709"/>
        <w:jc w:val="both"/>
        <w:rPr>
          <w:rFonts w:eastAsia="Calibri"/>
          <w:sz w:val="28"/>
          <w:szCs w:val="28"/>
          <w:lang w:eastAsia="en-US"/>
        </w:rPr>
      </w:pPr>
    </w:p>
    <w:p w:rsidR="00F45BA7" w:rsidRPr="00F45BA7" w:rsidRDefault="00F45BA7" w:rsidP="00F45BA7">
      <w:pPr>
        <w:keepNext/>
        <w:keepLines/>
        <w:widowControl w:val="0"/>
        <w:jc w:val="center"/>
        <w:outlineLvl w:val="1"/>
        <w:rPr>
          <w:b/>
          <w:bCs/>
          <w:sz w:val="28"/>
          <w:szCs w:val="28"/>
          <w:lang w:eastAsia="en-US"/>
        </w:rPr>
      </w:pPr>
      <w:bookmarkStart w:id="239" w:name="_Toc120624842"/>
      <w:r w:rsidRPr="00F45BA7">
        <w:rPr>
          <w:b/>
          <w:bCs/>
          <w:sz w:val="28"/>
          <w:szCs w:val="28"/>
          <w:lang w:eastAsia="en-US"/>
        </w:rPr>
        <w:t>14.2. Тарифно-балансовые расчётные модели теплоснабжения</w:t>
      </w:r>
    </w:p>
    <w:p w:rsidR="00F45BA7" w:rsidRPr="00F45BA7" w:rsidRDefault="00F45BA7" w:rsidP="00F45BA7">
      <w:pPr>
        <w:keepNext/>
        <w:keepLines/>
        <w:widowControl w:val="0"/>
        <w:jc w:val="center"/>
        <w:outlineLvl w:val="1"/>
        <w:rPr>
          <w:b/>
          <w:bCs/>
          <w:sz w:val="28"/>
          <w:szCs w:val="28"/>
          <w:lang w:eastAsia="en-US"/>
        </w:rPr>
      </w:pPr>
      <w:r w:rsidRPr="00F45BA7">
        <w:rPr>
          <w:b/>
          <w:bCs/>
          <w:sz w:val="28"/>
          <w:szCs w:val="28"/>
          <w:lang w:eastAsia="en-US"/>
        </w:rPr>
        <w:t>потребителей по каждой единой теплоснабжающей организации</w:t>
      </w:r>
      <w:bookmarkEnd w:id="239"/>
    </w:p>
    <w:p w:rsidR="00F45BA7" w:rsidRPr="00F45BA7" w:rsidRDefault="00F45BA7" w:rsidP="00F45BA7">
      <w:pPr>
        <w:keepNext/>
        <w:keepLines/>
        <w:widowControl w:val="0"/>
        <w:ind w:left="284"/>
        <w:jc w:val="both"/>
        <w:outlineLvl w:val="1"/>
        <w:rPr>
          <w:b/>
          <w:bCs/>
          <w:sz w:val="28"/>
          <w:szCs w:val="28"/>
          <w:lang w:eastAsia="en-US"/>
        </w:rPr>
      </w:pPr>
    </w:p>
    <w:p w:rsidR="00F45BA7" w:rsidRPr="00F45BA7" w:rsidRDefault="00F45BA7" w:rsidP="00F45BA7">
      <w:pPr>
        <w:widowControl w:val="0"/>
        <w:ind w:firstLine="709"/>
        <w:jc w:val="right"/>
        <w:rPr>
          <w:rFonts w:eastAsia="Calibri"/>
          <w:b/>
          <w:sz w:val="20"/>
          <w:szCs w:val="22"/>
          <w:lang w:eastAsia="en-US"/>
        </w:rPr>
      </w:pPr>
      <w:r w:rsidRPr="00F45BA7">
        <w:rPr>
          <w:rFonts w:eastAsia="Calibri"/>
          <w:b/>
          <w:sz w:val="20"/>
          <w:szCs w:val="22"/>
          <w:lang w:eastAsia="en-US"/>
        </w:rPr>
        <w:t>Таблица</w:t>
      </w:r>
      <w:r w:rsidRPr="00F45BA7">
        <w:rPr>
          <w:rFonts w:eastAsia="Calibri"/>
          <w:b/>
          <w:spacing w:val="-1"/>
          <w:sz w:val="20"/>
          <w:szCs w:val="22"/>
          <w:lang w:eastAsia="en-US"/>
        </w:rPr>
        <w:t xml:space="preserve"> </w:t>
      </w:r>
      <w:r w:rsidRPr="00F45BA7">
        <w:rPr>
          <w:rFonts w:eastAsia="Calibri"/>
          <w:b/>
          <w:sz w:val="20"/>
          <w:szCs w:val="22"/>
          <w:lang w:eastAsia="en-US"/>
        </w:rPr>
        <w:t>14.2</w:t>
      </w:r>
      <w:r w:rsidRPr="00F45BA7">
        <w:rPr>
          <w:rFonts w:eastAsia="Calibri"/>
          <w:b/>
          <w:spacing w:val="-4"/>
          <w:sz w:val="20"/>
          <w:szCs w:val="22"/>
          <w:lang w:eastAsia="en-US"/>
        </w:rPr>
        <w:t xml:space="preserve"> </w:t>
      </w:r>
      <w:r w:rsidRPr="00F45BA7">
        <w:rPr>
          <w:rFonts w:eastAsia="Calibri"/>
          <w:b/>
          <w:sz w:val="20"/>
          <w:szCs w:val="22"/>
          <w:lang w:eastAsia="en-US"/>
        </w:rPr>
        <w:t>Прогноз</w:t>
      </w:r>
      <w:r w:rsidRPr="00F45BA7">
        <w:rPr>
          <w:rFonts w:eastAsia="Calibri"/>
          <w:b/>
          <w:spacing w:val="-5"/>
          <w:sz w:val="20"/>
          <w:szCs w:val="22"/>
          <w:lang w:eastAsia="en-US"/>
        </w:rPr>
        <w:t xml:space="preserve"> </w:t>
      </w:r>
      <w:r w:rsidRPr="00F45BA7">
        <w:rPr>
          <w:rFonts w:eastAsia="Calibri"/>
          <w:b/>
          <w:sz w:val="20"/>
          <w:szCs w:val="22"/>
          <w:lang w:eastAsia="en-US"/>
        </w:rPr>
        <w:t>тарифов</w:t>
      </w:r>
      <w:r w:rsidRPr="00F45BA7">
        <w:rPr>
          <w:rFonts w:eastAsia="Calibri"/>
          <w:b/>
          <w:spacing w:val="-3"/>
          <w:sz w:val="20"/>
          <w:szCs w:val="22"/>
          <w:lang w:eastAsia="en-US"/>
        </w:rPr>
        <w:t xml:space="preserve"> </w:t>
      </w:r>
      <w:r w:rsidRPr="00F45BA7">
        <w:rPr>
          <w:rFonts w:eastAsia="Calibri"/>
          <w:b/>
          <w:sz w:val="20"/>
          <w:szCs w:val="22"/>
          <w:lang w:eastAsia="en-US"/>
        </w:rPr>
        <w:t>на</w:t>
      </w:r>
      <w:r w:rsidRPr="00F45BA7">
        <w:rPr>
          <w:rFonts w:eastAsia="Calibri"/>
          <w:b/>
          <w:spacing w:val="-4"/>
          <w:sz w:val="20"/>
          <w:szCs w:val="22"/>
          <w:lang w:eastAsia="en-US"/>
        </w:rPr>
        <w:t xml:space="preserve"> </w:t>
      </w:r>
      <w:r w:rsidRPr="00F45BA7">
        <w:rPr>
          <w:rFonts w:eastAsia="Calibri"/>
          <w:b/>
          <w:sz w:val="20"/>
          <w:szCs w:val="22"/>
          <w:lang w:eastAsia="en-US"/>
        </w:rPr>
        <w:t>тепловую</w:t>
      </w:r>
      <w:r w:rsidRPr="00F45BA7">
        <w:rPr>
          <w:rFonts w:eastAsia="Calibri"/>
          <w:b/>
          <w:spacing w:val="-3"/>
          <w:sz w:val="20"/>
          <w:szCs w:val="22"/>
          <w:lang w:eastAsia="en-US"/>
        </w:rPr>
        <w:t xml:space="preserve"> </w:t>
      </w:r>
      <w:r w:rsidRPr="00F45BA7">
        <w:rPr>
          <w:rFonts w:eastAsia="Calibri"/>
          <w:b/>
          <w:sz w:val="20"/>
          <w:szCs w:val="22"/>
          <w:lang w:eastAsia="en-US"/>
        </w:rPr>
        <w:t>энергию по каждой</w:t>
      </w:r>
      <w:r w:rsidRPr="00F45BA7">
        <w:rPr>
          <w:rFonts w:eastAsia="Calibri"/>
          <w:szCs w:val="22"/>
          <w:lang w:eastAsia="en-US"/>
        </w:rPr>
        <w:t xml:space="preserve"> </w:t>
      </w:r>
      <w:r w:rsidRPr="00F45BA7">
        <w:rPr>
          <w:rFonts w:eastAsia="Calibri"/>
          <w:b/>
          <w:sz w:val="20"/>
          <w:szCs w:val="22"/>
          <w:lang w:eastAsia="en-US"/>
        </w:rPr>
        <w:t>единой теплоснабжающей</w:t>
      </w:r>
    </w:p>
    <w:p w:rsidR="00F45BA7" w:rsidRPr="00F45BA7" w:rsidRDefault="00F45BA7" w:rsidP="00F45BA7">
      <w:pPr>
        <w:widowControl w:val="0"/>
        <w:ind w:firstLine="709"/>
        <w:jc w:val="right"/>
        <w:rPr>
          <w:rFonts w:eastAsia="Calibri"/>
          <w:b/>
          <w:sz w:val="20"/>
          <w:szCs w:val="22"/>
          <w:lang w:eastAsia="en-US"/>
        </w:rPr>
      </w:pPr>
      <w:r w:rsidRPr="00F45BA7">
        <w:rPr>
          <w:rFonts w:eastAsia="Calibri"/>
          <w:b/>
          <w:sz w:val="20"/>
          <w:szCs w:val="22"/>
          <w:lang w:eastAsia="en-US"/>
        </w:rPr>
        <w:t>организации</w:t>
      </w:r>
    </w:p>
    <w:tbl>
      <w:tblPr>
        <w:tblStyle w:val="TableNormal12"/>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207"/>
        <w:gridCol w:w="1292"/>
        <w:gridCol w:w="1007"/>
        <w:gridCol w:w="1009"/>
        <w:gridCol w:w="1007"/>
        <w:gridCol w:w="1007"/>
        <w:gridCol w:w="1007"/>
        <w:gridCol w:w="1092"/>
      </w:tblGrid>
      <w:tr w:rsidR="00F45BA7" w:rsidRPr="00B87D7F" w:rsidTr="00936AD7">
        <w:trPr>
          <w:trHeight w:val="505"/>
        </w:trPr>
        <w:tc>
          <w:tcPr>
            <w:tcW w:w="1146" w:type="pct"/>
            <w:vAlign w:val="center"/>
          </w:tcPr>
          <w:p w:rsidR="00F45BA7" w:rsidRPr="00B87D7F" w:rsidRDefault="00F45BA7" w:rsidP="00F45BA7">
            <w:pPr>
              <w:ind w:left="37"/>
              <w:jc w:val="center"/>
              <w:rPr>
                <w:rFonts w:ascii="Times New Roman" w:hAnsi="Times New Roman"/>
                <w:sz w:val="22"/>
                <w:szCs w:val="22"/>
              </w:rPr>
            </w:pPr>
            <w:r w:rsidRPr="00B87D7F">
              <w:rPr>
                <w:rFonts w:ascii="Times New Roman" w:hAnsi="Times New Roman"/>
                <w:sz w:val="22"/>
                <w:szCs w:val="22"/>
              </w:rPr>
              <w:t>Ед. изм.</w:t>
            </w:r>
          </w:p>
        </w:tc>
        <w:tc>
          <w:tcPr>
            <w:tcW w:w="671" w:type="pct"/>
            <w:vAlign w:val="center"/>
          </w:tcPr>
          <w:p w:rsidR="00F45BA7" w:rsidRPr="00B87D7F" w:rsidRDefault="00F45BA7" w:rsidP="00F45BA7">
            <w:pPr>
              <w:jc w:val="center"/>
              <w:rPr>
                <w:rFonts w:ascii="Times New Roman" w:hAnsi="Times New Roman"/>
                <w:sz w:val="20"/>
                <w:szCs w:val="22"/>
              </w:rPr>
            </w:pPr>
            <w:r w:rsidRPr="00B87D7F">
              <w:rPr>
                <w:rFonts w:ascii="Times New Roman" w:hAnsi="Times New Roman"/>
                <w:sz w:val="20"/>
                <w:szCs w:val="22"/>
              </w:rPr>
              <w:t>2024</w:t>
            </w:r>
          </w:p>
        </w:tc>
        <w:tc>
          <w:tcPr>
            <w:tcW w:w="523" w:type="pct"/>
            <w:vAlign w:val="center"/>
          </w:tcPr>
          <w:p w:rsidR="00F45BA7" w:rsidRPr="00B87D7F" w:rsidRDefault="00F45BA7" w:rsidP="00F45BA7">
            <w:pPr>
              <w:jc w:val="center"/>
              <w:rPr>
                <w:rFonts w:ascii="Times New Roman" w:hAnsi="Times New Roman"/>
                <w:sz w:val="20"/>
                <w:szCs w:val="22"/>
              </w:rPr>
            </w:pPr>
            <w:r w:rsidRPr="00B87D7F">
              <w:rPr>
                <w:rFonts w:ascii="Times New Roman" w:hAnsi="Times New Roman"/>
                <w:sz w:val="20"/>
                <w:szCs w:val="22"/>
              </w:rPr>
              <w:t>2025</w:t>
            </w:r>
          </w:p>
        </w:tc>
        <w:tc>
          <w:tcPr>
            <w:tcW w:w="524" w:type="pct"/>
            <w:vAlign w:val="center"/>
          </w:tcPr>
          <w:p w:rsidR="00F45BA7" w:rsidRPr="00B87D7F" w:rsidRDefault="00F45BA7" w:rsidP="00F45BA7">
            <w:pPr>
              <w:jc w:val="center"/>
              <w:rPr>
                <w:rFonts w:ascii="Times New Roman" w:hAnsi="Times New Roman"/>
                <w:sz w:val="20"/>
                <w:szCs w:val="22"/>
              </w:rPr>
            </w:pPr>
            <w:r w:rsidRPr="00B87D7F">
              <w:rPr>
                <w:rFonts w:ascii="Times New Roman" w:hAnsi="Times New Roman"/>
                <w:sz w:val="20"/>
                <w:szCs w:val="22"/>
              </w:rPr>
              <w:t>2026</w:t>
            </w:r>
          </w:p>
        </w:tc>
        <w:tc>
          <w:tcPr>
            <w:tcW w:w="523" w:type="pct"/>
            <w:vAlign w:val="center"/>
          </w:tcPr>
          <w:p w:rsidR="00F45BA7" w:rsidRPr="00B87D7F" w:rsidRDefault="00F45BA7" w:rsidP="00F45BA7">
            <w:pPr>
              <w:jc w:val="center"/>
              <w:rPr>
                <w:rFonts w:ascii="Times New Roman" w:hAnsi="Times New Roman"/>
                <w:sz w:val="20"/>
                <w:szCs w:val="22"/>
              </w:rPr>
            </w:pPr>
            <w:r w:rsidRPr="00B87D7F">
              <w:rPr>
                <w:rFonts w:ascii="Times New Roman" w:hAnsi="Times New Roman"/>
                <w:sz w:val="20"/>
                <w:szCs w:val="22"/>
              </w:rPr>
              <w:t>2027</w:t>
            </w:r>
          </w:p>
        </w:tc>
        <w:tc>
          <w:tcPr>
            <w:tcW w:w="523" w:type="pct"/>
            <w:vAlign w:val="center"/>
          </w:tcPr>
          <w:p w:rsidR="00F45BA7" w:rsidRPr="00B87D7F" w:rsidRDefault="00F45BA7" w:rsidP="00F45BA7">
            <w:pPr>
              <w:jc w:val="center"/>
              <w:rPr>
                <w:rFonts w:ascii="Times New Roman" w:hAnsi="Times New Roman"/>
                <w:sz w:val="20"/>
                <w:szCs w:val="22"/>
              </w:rPr>
            </w:pPr>
            <w:r w:rsidRPr="00B87D7F">
              <w:rPr>
                <w:rFonts w:ascii="Times New Roman" w:hAnsi="Times New Roman"/>
                <w:sz w:val="20"/>
                <w:szCs w:val="22"/>
              </w:rPr>
              <w:t>2028</w:t>
            </w:r>
          </w:p>
        </w:tc>
        <w:tc>
          <w:tcPr>
            <w:tcW w:w="523" w:type="pct"/>
            <w:vAlign w:val="center"/>
          </w:tcPr>
          <w:p w:rsidR="00F45BA7" w:rsidRPr="00B87D7F" w:rsidRDefault="00F45BA7" w:rsidP="00F45BA7">
            <w:pPr>
              <w:jc w:val="center"/>
              <w:rPr>
                <w:rFonts w:ascii="Times New Roman" w:hAnsi="Times New Roman"/>
                <w:sz w:val="20"/>
                <w:szCs w:val="22"/>
              </w:rPr>
            </w:pPr>
            <w:r w:rsidRPr="00B87D7F">
              <w:rPr>
                <w:rFonts w:ascii="Times New Roman" w:hAnsi="Times New Roman"/>
                <w:sz w:val="20"/>
                <w:szCs w:val="22"/>
              </w:rPr>
              <w:t>2029-2033</w:t>
            </w:r>
          </w:p>
        </w:tc>
        <w:tc>
          <w:tcPr>
            <w:tcW w:w="567" w:type="pct"/>
            <w:vAlign w:val="center"/>
          </w:tcPr>
          <w:p w:rsidR="00F45BA7" w:rsidRPr="00B87D7F" w:rsidRDefault="00F45BA7" w:rsidP="00F45BA7">
            <w:pPr>
              <w:jc w:val="center"/>
              <w:rPr>
                <w:rFonts w:ascii="Times New Roman" w:hAnsi="Times New Roman"/>
                <w:sz w:val="20"/>
                <w:szCs w:val="22"/>
              </w:rPr>
            </w:pPr>
            <w:r w:rsidRPr="00B87D7F">
              <w:rPr>
                <w:rFonts w:ascii="Times New Roman" w:hAnsi="Times New Roman"/>
                <w:sz w:val="20"/>
                <w:szCs w:val="22"/>
              </w:rPr>
              <w:t>2034-2041</w:t>
            </w:r>
          </w:p>
        </w:tc>
      </w:tr>
      <w:tr w:rsidR="00F45BA7" w:rsidRPr="00B87D7F" w:rsidTr="00936AD7">
        <w:trPr>
          <w:trHeight w:val="76"/>
        </w:trPr>
        <w:tc>
          <w:tcPr>
            <w:tcW w:w="5000" w:type="pct"/>
            <w:gridSpan w:val="8"/>
            <w:vAlign w:val="center"/>
          </w:tcPr>
          <w:p w:rsidR="00F45BA7" w:rsidRPr="00B87D7F" w:rsidRDefault="00F45BA7" w:rsidP="00F45BA7">
            <w:pPr>
              <w:ind w:left="4987" w:hanging="4837"/>
              <w:jc w:val="center"/>
              <w:rPr>
                <w:rFonts w:ascii="Times New Roman" w:hAnsi="Times New Roman"/>
                <w:b/>
                <w:sz w:val="22"/>
                <w:szCs w:val="22"/>
              </w:rPr>
            </w:pPr>
            <w:r w:rsidRPr="00B87D7F">
              <w:rPr>
                <w:rFonts w:ascii="Times New Roman" w:hAnsi="Times New Roman"/>
                <w:b/>
                <w:sz w:val="22"/>
                <w:szCs w:val="22"/>
              </w:rPr>
              <w:t>МУП «Теплоэнерго» МО ЩР</w:t>
            </w:r>
          </w:p>
        </w:tc>
      </w:tr>
      <w:tr w:rsidR="00F45BA7" w:rsidRPr="00B87D7F" w:rsidTr="00936AD7">
        <w:trPr>
          <w:trHeight w:val="76"/>
        </w:trPr>
        <w:tc>
          <w:tcPr>
            <w:tcW w:w="5000" w:type="pct"/>
            <w:gridSpan w:val="8"/>
            <w:vAlign w:val="center"/>
          </w:tcPr>
          <w:p w:rsidR="00F45BA7" w:rsidRPr="00B87D7F" w:rsidRDefault="00F45BA7" w:rsidP="00F45BA7">
            <w:pPr>
              <w:ind w:left="4987" w:hanging="4837"/>
              <w:jc w:val="center"/>
              <w:rPr>
                <w:rFonts w:ascii="Times New Roman" w:hAnsi="Times New Roman"/>
                <w:b/>
                <w:sz w:val="20"/>
                <w:szCs w:val="22"/>
                <w:lang w:val="ru-RU"/>
              </w:rPr>
            </w:pPr>
            <w:r w:rsidRPr="00B87D7F">
              <w:rPr>
                <w:rFonts w:ascii="Times New Roman" w:hAnsi="Times New Roman"/>
                <w:b/>
                <w:sz w:val="20"/>
                <w:szCs w:val="22"/>
                <w:lang w:val="ru-RU"/>
              </w:rPr>
              <w:t>Для потребителей в случае отсутствия дифференциации тарифов по схеме подключения</w:t>
            </w:r>
          </w:p>
        </w:tc>
      </w:tr>
      <w:tr w:rsidR="00F45BA7" w:rsidRPr="00B87D7F" w:rsidTr="00936AD7">
        <w:trPr>
          <w:trHeight w:val="600"/>
        </w:trPr>
        <w:tc>
          <w:tcPr>
            <w:tcW w:w="1146" w:type="pct"/>
            <w:vAlign w:val="center"/>
          </w:tcPr>
          <w:p w:rsidR="00F45BA7" w:rsidRPr="00B87D7F" w:rsidRDefault="00F45BA7" w:rsidP="00F45BA7">
            <w:pPr>
              <w:ind w:left="266" w:right="203" w:hanging="39"/>
              <w:jc w:val="center"/>
              <w:rPr>
                <w:rFonts w:ascii="Times New Roman" w:hAnsi="Times New Roman"/>
                <w:sz w:val="22"/>
                <w:szCs w:val="22"/>
              </w:rPr>
            </w:pPr>
            <w:r w:rsidRPr="00B87D7F">
              <w:rPr>
                <w:rFonts w:ascii="Times New Roman" w:hAnsi="Times New Roman"/>
                <w:sz w:val="22"/>
                <w:szCs w:val="22"/>
              </w:rPr>
              <w:t xml:space="preserve">Одноставочный, </w:t>
            </w:r>
          </w:p>
          <w:p w:rsidR="00F45BA7" w:rsidRPr="00B87D7F" w:rsidRDefault="00F45BA7" w:rsidP="00F45BA7">
            <w:pPr>
              <w:ind w:left="266" w:right="203" w:hanging="39"/>
              <w:jc w:val="center"/>
              <w:rPr>
                <w:rFonts w:ascii="Times New Roman" w:hAnsi="Times New Roman"/>
                <w:sz w:val="22"/>
                <w:szCs w:val="22"/>
              </w:rPr>
            </w:pPr>
            <w:r w:rsidRPr="00B87D7F">
              <w:rPr>
                <w:rFonts w:ascii="Times New Roman" w:hAnsi="Times New Roman"/>
                <w:sz w:val="22"/>
                <w:szCs w:val="22"/>
              </w:rPr>
              <w:t>руб/Гкал</w:t>
            </w:r>
          </w:p>
        </w:tc>
        <w:tc>
          <w:tcPr>
            <w:tcW w:w="671" w:type="pct"/>
            <w:vAlign w:val="center"/>
          </w:tcPr>
          <w:p w:rsidR="00F45BA7" w:rsidRPr="00B87D7F" w:rsidRDefault="00F45BA7" w:rsidP="00F45BA7">
            <w:pPr>
              <w:ind w:left="80" w:right="67"/>
              <w:jc w:val="center"/>
              <w:rPr>
                <w:rFonts w:ascii="Times New Roman" w:hAnsi="Times New Roman"/>
                <w:sz w:val="22"/>
                <w:szCs w:val="22"/>
              </w:rPr>
            </w:pPr>
            <w:r w:rsidRPr="00B87D7F">
              <w:rPr>
                <w:rFonts w:ascii="Times New Roman" w:hAnsi="Times New Roman"/>
                <w:sz w:val="22"/>
                <w:szCs w:val="22"/>
              </w:rPr>
              <w:t>н/д</w:t>
            </w:r>
          </w:p>
        </w:tc>
        <w:tc>
          <w:tcPr>
            <w:tcW w:w="523" w:type="pct"/>
            <w:vAlign w:val="center"/>
          </w:tcPr>
          <w:p w:rsidR="00F45BA7" w:rsidRPr="00B87D7F" w:rsidRDefault="00F45BA7" w:rsidP="00F45BA7">
            <w:pPr>
              <w:jc w:val="center"/>
              <w:rPr>
                <w:rFonts w:ascii="Times New Roman" w:hAnsi="Times New Roman"/>
                <w:color w:val="000000"/>
                <w:sz w:val="22"/>
                <w:szCs w:val="22"/>
              </w:rPr>
            </w:pPr>
            <w:r w:rsidRPr="00B87D7F">
              <w:rPr>
                <w:rFonts w:ascii="Times New Roman" w:hAnsi="Times New Roman"/>
                <w:color w:val="000000"/>
                <w:sz w:val="22"/>
                <w:szCs w:val="22"/>
              </w:rPr>
              <w:t>3653,16</w:t>
            </w:r>
          </w:p>
        </w:tc>
        <w:tc>
          <w:tcPr>
            <w:tcW w:w="524" w:type="pct"/>
            <w:vAlign w:val="center"/>
          </w:tcPr>
          <w:p w:rsidR="00F45BA7" w:rsidRPr="00B87D7F" w:rsidRDefault="00F45BA7" w:rsidP="00F45BA7">
            <w:pPr>
              <w:jc w:val="center"/>
              <w:rPr>
                <w:rFonts w:ascii="Times New Roman" w:hAnsi="Times New Roman"/>
                <w:color w:val="000000"/>
                <w:sz w:val="22"/>
                <w:szCs w:val="22"/>
              </w:rPr>
            </w:pPr>
            <w:r w:rsidRPr="00B87D7F">
              <w:rPr>
                <w:rFonts w:ascii="Times New Roman" w:hAnsi="Times New Roman"/>
                <w:color w:val="000000"/>
                <w:sz w:val="22"/>
                <w:szCs w:val="22"/>
              </w:rPr>
              <w:t>3824,21</w:t>
            </w:r>
          </w:p>
        </w:tc>
        <w:tc>
          <w:tcPr>
            <w:tcW w:w="523" w:type="pct"/>
            <w:vAlign w:val="center"/>
          </w:tcPr>
          <w:p w:rsidR="00F45BA7" w:rsidRPr="00B87D7F" w:rsidRDefault="00F45BA7" w:rsidP="00F45BA7">
            <w:pPr>
              <w:jc w:val="center"/>
              <w:rPr>
                <w:rFonts w:ascii="Times New Roman" w:hAnsi="Times New Roman"/>
                <w:color w:val="000000"/>
                <w:sz w:val="22"/>
                <w:szCs w:val="22"/>
              </w:rPr>
            </w:pPr>
            <w:r w:rsidRPr="00B87D7F">
              <w:rPr>
                <w:rFonts w:ascii="Times New Roman" w:hAnsi="Times New Roman"/>
                <w:color w:val="000000"/>
                <w:sz w:val="22"/>
                <w:szCs w:val="22"/>
              </w:rPr>
              <w:t>4003,26</w:t>
            </w:r>
          </w:p>
        </w:tc>
        <w:tc>
          <w:tcPr>
            <w:tcW w:w="523" w:type="pct"/>
            <w:vAlign w:val="center"/>
          </w:tcPr>
          <w:p w:rsidR="00F45BA7" w:rsidRPr="00B87D7F" w:rsidRDefault="00F45BA7" w:rsidP="00F45BA7">
            <w:pPr>
              <w:jc w:val="center"/>
              <w:rPr>
                <w:rFonts w:ascii="Times New Roman" w:hAnsi="Times New Roman"/>
                <w:color w:val="000000"/>
                <w:sz w:val="22"/>
                <w:szCs w:val="22"/>
              </w:rPr>
            </w:pPr>
            <w:r w:rsidRPr="00B87D7F">
              <w:rPr>
                <w:rFonts w:ascii="Times New Roman" w:hAnsi="Times New Roman"/>
                <w:color w:val="000000"/>
                <w:sz w:val="22"/>
                <w:szCs w:val="22"/>
              </w:rPr>
              <w:t>4190,69</w:t>
            </w:r>
          </w:p>
        </w:tc>
        <w:tc>
          <w:tcPr>
            <w:tcW w:w="523" w:type="pct"/>
            <w:vAlign w:val="center"/>
          </w:tcPr>
          <w:p w:rsidR="00F45BA7" w:rsidRPr="00B87D7F" w:rsidRDefault="00F45BA7" w:rsidP="00F45BA7">
            <w:pPr>
              <w:jc w:val="center"/>
              <w:rPr>
                <w:rFonts w:ascii="Times New Roman" w:hAnsi="Times New Roman"/>
                <w:sz w:val="20"/>
                <w:szCs w:val="20"/>
              </w:rPr>
            </w:pPr>
            <w:r w:rsidRPr="00B87D7F">
              <w:rPr>
                <w:rFonts w:ascii="Times New Roman" w:hAnsi="Times New Roman"/>
                <w:sz w:val="20"/>
                <w:szCs w:val="20"/>
              </w:rPr>
              <w:t>5001,31</w:t>
            </w:r>
          </w:p>
        </w:tc>
        <w:tc>
          <w:tcPr>
            <w:tcW w:w="567" w:type="pct"/>
            <w:vAlign w:val="center"/>
          </w:tcPr>
          <w:p w:rsidR="00F45BA7" w:rsidRPr="00B87D7F" w:rsidRDefault="00F45BA7" w:rsidP="00F45BA7">
            <w:pPr>
              <w:jc w:val="center"/>
              <w:rPr>
                <w:rFonts w:ascii="Times New Roman" w:hAnsi="Times New Roman"/>
                <w:sz w:val="20"/>
                <w:szCs w:val="20"/>
              </w:rPr>
            </w:pPr>
            <w:r w:rsidRPr="00B87D7F">
              <w:rPr>
                <w:rFonts w:ascii="Times New Roman" w:hAnsi="Times New Roman"/>
                <w:sz w:val="20"/>
                <w:szCs w:val="20"/>
              </w:rPr>
              <w:t>6406,23</w:t>
            </w:r>
          </w:p>
        </w:tc>
      </w:tr>
      <w:tr w:rsidR="00F45BA7" w:rsidRPr="00B87D7F" w:rsidTr="00936AD7">
        <w:trPr>
          <w:trHeight w:val="76"/>
        </w:trPr>
        <w:tc>
          <w:tcPr>
            <w:tcW w:w="5000" w:type="pct"/>
            <w:gridSpan w:val="8"/>
            <w:vAlign w:val="center"/>
          </w:tcPr>
          <w:p w:rsidR="00F45BA7" w:rsidRPr="00B87D7F" w:rsidRDefault="00F45BA7" w:rsidP="00F45BA7">
            <w:pPr>
              <w:jc w:val="center"/>
              <w:rPr>
                <w:rFonts w:ascii="Times New Roman" w:hAnsi="Times New Roman"/>
                <w:b/>
                <w:sz w:val="20"/>
                <w:szCs w:val="20"/>
              </w:rPr>
            </w:pPr>
            <w:r w:rsidRPr="00B87D7F">
              <w:rPr>
                <w:rFonts w:ascii="Times New Roman" w:hAnsi="Times New Roman"/>
                <w:b/>
                <w:sz w:val="20"/>
                <w:szCs w:val="20"/>
              </w:rPr>
              <w:t xml:space="preserve"> Население </w:t>
            </w:r>
          </w:p>
        </w:tc>
      </w:tr>
      <w:tr w:rsidR="00F45BA7" w:rsidRPr="00B87D7F" w:rsidTr="00936AD7">
        <w:trPr>
          <w:trHeight w:val="599"/>
        </w:trPr>
        <w:tc>
          <w:tcPr>
            <w:tcW w:w="1146" w:type="pct"/>
            <w:vAlign w:val="center"/>
          </w:tcPr>
          <w:p w:rsidR="00F45BA7" w:rsidRPr="00B87D7F" w:rsidRDefault="00F45BA7" w:rsidP="00F45BA7">
            <w:pPr>
              <w:ind w:left="266" w:right="203" w:hanging="39"/>
              <w:jc w:val="center"/>
              <w:rPr>
                <w:rFonts w:ascii="Times New Roman" w:hAnsi="Times New Roman"/>
                <w:sz w:val="22"/>
                <w:szCs w:val="22"/>
              </w:rPr>
            </w:pPr>
            <w:r w:rsidRPr="00B87D7F">
              <w:rPr>
                <w:rFonts w:ascii="Times New Roman" w:hAnsi="Times New Roman"/>
                <w:sz w:val="22"/>
                <w:szCs w:val="22"/>
              </w:rPr>
              <w:t xml:space="preserve">Одноставочный, </w:t>
            </w:r>
          </w:p>
          <w:p w:rsidR="00F45BA7" w:rsidRPr="00B87D7F" w:rsidRDefault="00F45BA7" w:rsidP="00F45BA7">
            <w:pPr>
              <w:ind w:left="266" w:right="203" w:hanging="39"/>
              <w:jc w:val="center"/>
              <w:rPr>
                <w:rFonts w:ascii="Times New Roman" w:hAnsi="Times New Roman"/>
                <w:sz w:val="22"/>
                <w:szCs w:val="22"/>
              </w:rPr>
            </w:pPr>
            <w:r w:rsidRPr="00B87D7F">
              <w:rPr>
                <w:rFonts w:ascii="Times New Roman" w:hAnsi="Times New Roman"/>
                <w:sz w:val="22"/>
                <w:szCs w:val="22"/>
              </w:rPr>
              <w:t>руб/Гкал</w:t>
            </w:r>
          </w:p>
        </w:tc>
        <w:tc>
          <w:tcPr>
            <w:tcW w:w="671" w:type="pct"/>
            <w:vAlign w:val="center"/>
          </w:tcPr>
          <w:p w:rsidR="00F45BA7" w:rsidRPr="00B87D7F" w:rsidRDefault="00F45BA7" w:rsidP="00F45BA7">
            <w:pPr>
              <w:jc w:val="center"/>
              <w:rPr>
                <w:rFonts w:ascii="Times New Roman" w:hAnsi="Times New Roman"/>
                <w:color w:val="000000"/>
                <w:sz w:val="20"/>
                <w:szCs w:val="20"/>
              </w:rPr>
            </w:pPr>
            <w:r w:rsidRPr="00B87D7F">
              <w:rPr>
                <w:rFonts w:ascii="Times New Roman" w:hAnsi="Times New Roman"/>
                <w:color w:val="000000"/>
                <w:sz w:val="20"/>
                <w:szCs w:val="20"/>
              </w:rPr>
              <w:t>н/д</w:t>
            </w:r>
          </w:p>
        </w:tc>
        <w:tc>
          <w:tcPr>
            <w:tcW w:w="523" w:type="pct"/>
            <w:vAlign w:val="center"/>
          </w:tcPr>
          <w:p w:rsidR="00F45BA7" w:rsidRPr="00B87D7F" w:rsidRDefault="00F45BA7" w:rsidP="00F45BA7">
            <w:pPr>
              <w:jc w:val="center"/>
              <w:rPr>
                <w:rFonts w:ascii="Times New Roman" w:hAnsi="Times New Roman"/>
                <w:color w:val="000000"/>
                <w:sz w:val="22"/>
                <w:szCs w:val="22"/>
              </w:rPr>
            </w:pPr>
            <w:r w:rsidRPr="00B87D7F">
              <w:rPr>
                <w:rFonts w:ascii="Times New Roman" w:hAnsi="Times New Roman"/>
                <w:color w:val="000000"/>
                <w:sz w:val="22"/>
                <w:szCs w:val="22"/>
              </w:rPr>
              <w:t>3653,16</w:t>
            </w:r>
          </w:p>
        </w:tc>
        <w:tc>
          <w:tcPr>
            <w:tcW w:w="524" w:type="pct"/>
            <w:vAlign w:val="center"/>
          </w:tcPr>
          <w:p w:rsidR="00F45BA7" w:rsidRPr="00B87D7F" w:rsidRDefault="00F45BA7" w:rsidP="00F45BA7">
            <w:pPr>
              <w:jc w:val="center"/>
              <w:rPr>
                <w:rFonts w:ascii="Times New Roman" w:hAnsi="Times New Roman"/>
                <w:color w:val="000000"/>
                <w:sz w:val="22"/>
                <w:szCs w:val="22"/>
              </w:rPr>
            </w:pPr>
            <w:r w:rsidRPr="00B87D7F">
              <w:rPr>
                <w:rFonts w:ascii="Times New Roman" w:hAnsi="Times New Roman"/>
                <w:color w:val="000000"/>
                <w:sz w:val="22"/>
                <w:szCs w:val="22"/>
              </w:rPr>
              <w:t>3824,21</w:t>
            </w:r>
          </w:p>
        </w:tc>
        <w:tc>
          <w:tcPr>
            <w:tcW w:w="523" w:type="pct"/>
            <w:vAlign w:val="center"/>
          </w:tcPr>
          <w:p w:rsidR="00F45BA7" w:rsidRPr="00B87D7F" w:rsidRDefault="00F45BA7" w:rsidP="00F45BA7">
            <w:pPr>
              <w:jc w:val="center"/>
              <w:rPr>
                <w:rFonts w:ascii="Times New Roman" w:hAnsi="Times New Roman"/>
                <w:color w:val="000000"/>
                <w:sz w:val="22"/>
                <w:szCs w:val="22"/>
              </w:rPr>
            </w:pPr>
            <w:r w:rsidRPr="00B87D7F">
              <w:rPr>
                <w:rFonts w:ascii="Times New Roman" w:hAnsi="Times New Roman"/>
                <w:color w:val="000000"/>
                <w:sz w:val="22"/>
                <w:szCs w:val="22"/>
              </w:rPr>
              <w:t>4003,26</w:t>
            </w:r>
          </w:p>
        </w:tc>
        <w:tc>
          <w:tcPr>
            <w:tcW w:w="523" w:type="pct"/>
            <w:vAlign w:val="center"/>
          </w:tcPr>
          <w:p w:rsidR="00F45BA7" w:rsidRPr="00B87D7F" w:rsidRDefault="00F45BA7" w:rsidP="00F45BA7">
            <w:pPr>
              <w:jc w:val="center"/>
              <w:rPr>
                <w:rFonts w:ascii="Times New Roman" w:hAnsi="Times New Roman"/>
                <w:color w:val="000000"/>
                <w:sz w:val="22"/>
                <w:szCs w:val="22"/>
              </w:rPr>
            </w:pPr>
            <w:r w:rsidRPr="00B87D7F">
              <w:rPr>
                <w:rFonts w:ascii="Times New Roman" w:hAnsi="Times New Roman"/>
                <w:color w:val="000000"/>
                <w:sz w:val="22"/>
                <w:szCs w:val="22"/>
              </w:rPr>
              <w:t>4190,69</w:t>
            </w:r>
          </w:p>
        </w:tc>
        <w:tc>
          <w:tcPr>
            <w:tcW w:w="523" w:type="pct"/>
            <w:vAlign w:val="center"/>
          </w:tcPr>
          <w:p w:rsidR="00F45BA7" w:rsidRPr="00B87D7F" w:rsidRDefault="00F45BA7" w:rsidP="00F45BA7">
            <w:pPr>
              <w:jc w:val="center"/>
              <w:rPr>
                <w:rFonts w:ascii="Times New Roman" w:hAnsi="Times New Roman"/>
                <w:sz w:val="20"/>
                <w:szCs w:val="20"/>
              </w:rPr>
            </w:pPr>
            <w:r w:rsidRPr="00B87D7F">
              <w:rPr>
                <w:rFonts w:ascii="Times New Roman" w:hAnsi="Times New Roman"/>
                <w:sz w:val="20"/>
                <w:szCs w:val="20"/>
              </w:rPr>
              <w:t>5001,31</w:t>
            </w:r>
          </w:p>
        </w:tc>
        <w:tc>
          <w:tcPr>
            <w:tcW w:w="567" w:type="pct"/>
            <w:vAlign w:val="center"/>
          </w:tcPr>
          <w:p w:rsidR="00F45BA7" w:rsidRPr="00B87D7F" w:rsidRDefault="00F45BA7" w:rsidP="00F45BA7">
            <w:pPr>
              <w:jc w:val="center"/>
              <w:rPr>
                <w:rFonts w:ascii="Times New Roman" w:hAnsi="Times New Roman"/>
                <w:sz w:val="20"/>
                <w:szCs w:val="20"/>
              </w:rPr>
            </w:pPr>
            <w:r w:rsidRPr="00B87D7F">
              <w:rPr>
                <w:rFonts w:ascii="Times New Roman" w:hAnsi="Times New Roman"/>
                <w:sz w:val="20"/>
                <w:szCs w:val="20"/>
              </w:rPr>
              <w:t>6406,23</w:t>
            </w:r>
          </w:p>
        </w:tc>
      </w:tr>
    </w:tbl>
    <w:p w:rsidR="00F45BA7" w:rsidRPr="00B87D7F" w:rsidRDefault="00F45BA7" w:rsidP="00F45BA7">
      <w:pPr>
        <w:keepNext/>
        <w:keepLines/>
        <w:widowControl w:val="0"/>
        <w:ind w:left="709"/>
        <w:jc w:val="both"/>
        <w:outlineLvl w:val="1"/>
        <w:rPr>
          <w:b/>
          <w:bCs/>
          <w:szCs w:val="26"/>
          <w:lang w:eastAsia="en-US"/>
        </w:rPr>
      </w:pPr>
      <w:bookmarkStart w:id="240" w:name="_Toc120624843"/>
    </w:p>
    <w:p w:rsidR="00F45BA7" w:rsidRPr="00F45BA7" w:rsidRDefault="00F45BA7" w:rsidP="00F45BA7">
      <w:pPr>
        <w:keepNext/>
        <w:keepLines/>
        <w:widowControl w:val="0"/>
        <w:ind w:left="284"/>
        <w:jc w:val="center"/>
        <w:outlineLvl w:val="1"/>
        <w:rPr>
          <w:b/>
          <w:bCs/>
          <w:sz w:val="28"/>
          <w:szCs w:val="28"/>
          <w:lang w:eastAsia="en-US"/>
        </w:rPr>
      </w:pPr>
      <w:r w:rsidRPr="00F45BA7">
        <w:rPr>
          <w:b/>
          <w:bCs/>
          <w:sz w:val="28"/>
          <w:szCs w:val="28"/>
          <w:lang w:eastAsia="en-US"/>
        </w:rPr>
        <w:t xml:space="preserve">14.3. Результаты оценки ценовых (тарифных) последствий реализации проектов схемы теплоснабжения на основании разработанных </w:t>
      </w:r>
    </w:p>
    <w:p w:rsidR="00F45BA7" w:rsidRPr="00F45BA7" w:rsidRDefault="00F45BA7" w:rsidP="00F45BA7">
      <w:pPr>
        <w:keepNext/>
        <w:keepLines/>
        <w:widowControl w:val="0"/>
        <w:ind w:left="284"/>
        <w:jc w:val="center"/>
        <w:outlineLvl w:val="1"/>
        <w:rPr>
          <w:b/>
          <w:bCs/>
          <w:sz w:val="28"/>
          <w:szCs w:val="28"/>
          <w:lang w:eastAsia="en-US"/>
        </w:rPr>
      </w:pPr>
      <w:r w:rsidRPr="00F45BA7">
        <w:rPr>
          <w:b/>
          <w:bCs/>
          <w:sz w:val="28"/>
          <w:szCs w:val="28"/>
          <w:lang w:eastAsia="en-US"/>
        </w:rPr>
        <w:t>тарифно-балансовых моделей</w:t>
      </w:r>
      <w:bookmarkEnd w:id="240"/>
    </w:p>
    <w:p w:rsidR="00F45BA7" w:rsidRPr="00F45BA7" w:rsidRDefault="00F45BA7" w:rsidP="00F45BA7">
      <w:pPr>
        <w:keepNext/>
        <w:keepLines/>
        <w:widowControl w:val="0"/>
        <w:ind w:left="284"/>
        <w:jc w:val="both"/>
        <w:outlineLvl w:val="1"/>
        <w:rPr>
          <w:b/>
          <w:bCs/>
          <w:sz w:val="28"/>
          <w:szCs w:val="28"/>
          <w:lang w:eastAsia="en-US"/>
        </w:rPr>
      </w:pP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Основные параметры формирования тарифов:</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тариф ежегодно формируется и пересматривается;</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в необходимую валовую выручку для расчёта тарифа включаются экономически обоснованные эксплуатационные затраты;</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исходя из утверждённых финансовых потребностей реализации проектов схемы, в течение установленного срока возврата инвестиций в тариф включается инвестиционная составляющая, складывающаяся из амортизации по объектам инвестирования и расходов на финансирование реализации проектов схемы из прибыли с учётом возникающих налогов;</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тарифный сценарий обеспечивает финансовые потребности планируемых проектов схемы и необходимость выполнения финансовых обязательств перед финансирующими организациями;</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для обеспечения доступности услуг потребителям должны быть выработаны меры сглаживания роста тарифов при инвестировании.</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 xml:space="preserve">Таким образом, в рамках этой финансовой модели: тариф ежегодно </w:t>
      </w:r>
      <w:r w:rsidRPr="00F45BA7">
        <w:rPr>
          <w:rFonts w:eastAsia="Calibri"/>
          <w:sz w:val="28"/>
          <w:szCs w:val="28"/>
          <w:lang w:eastAsia="en-US"/>
        </w:rPr>
        <w:lastRenderedPageBreak/>
        <w:t>пересматривается или индексируется, но исходя из утверждённой инвестиционной программы; определён долгосрочный период, в течение которого в тариф включается обоснованная инвестиционная составляющая, обеспечивающая финансовые потребности инвестиционной программы. При этом тарифное регулирование становится более предсказуемым и обеспечивает финансирование производственной деятельности организации коммунального комплекса по поставкам тепловой энергии и инвестиционной деятельности в рамках утверждённой инвестиционной программы. В большинстве случаев источниками финансирования</w:t>
      </w:r>
      <w:r w:rsidRPr="00F45BA7">
        <w:rPr>
          <w:rFonts w:eastAsia="Calibri"/>
          <w:szCs w:val="22"/>
          <w:lang w:eastAsia="en-US"/>
        </w:rPr>
        <w:t xml:space="preserve"> </w:t>
      </w:r>
      <w:r w:rsidRPr="00F45BA7">
        <w:rPr>
          <w:rFonts w:eastAsia="Calibri"/>
          <w:sz w:val="28"/>
          <w:szCs w:val="28"/>
          <w:lang w:eastAsia="en-US"/>
        </w:rPr>
        <w:t>инвестиционной программы в коммунальной сфере являются заёмные средства (не менее 80 % инвестиционных затрат), привлекаемые на срок 5-6 лет; тарифное сглаживание может быть обеспечено также постепенным «нагружением» тарифа инвестиционной составляющей, которая обеспечивает возврат и обслуживание привлечённых займов; при этом должен быть предусмотрен и согласован с банком индивидуальный график возврата займов неравными долями; это непривычно для банков, но достижимо и является самой эффективной и доступной мерой по сглаживанию тарифных последствий инвестирования; такая схема позволяет осуществить капитальные вложения (реконструкцию) в сжатые сроки, растянуть возврат инвестиций на 6 - 8 лет и обеспечить рост тарифной нагрузки на потребителей ежегодно на уровне 15 – 22 % (после этого срока тариф снижается на величину порядка 20 – 30 %).</w:t>
      </w:r>
    </w:p>
    <w:p w:rsidR="00F45BA7" w:rsidRPr="00F45BA7" w:rsidRDefault="00F45BA7" w:rsidP="00F45BA7">
      <w:pPr>
        <w:widowControl w:val="0"/>
        <w:ind w:firstLine="709"/>
        <w:jc w:val="both"/>
        <w:rPr>
          <w:rFonts w:eastAsia="Calibri"/>
          <w:sz w:val="28"/>
          <w:szCs w:val="28"/>
          <w:lang w:eastAsia="en-US"/>
        </w:rPr>
      </w:pPr>
    </w:p>
    <w:p w:rsidR="00F45BA7" w:rsidRPr="00F45BA7" w:rsidRDefault="00F45BA7" w:rsidP="00F45BA7">
      <w:pPr>
        <w:keepNext/>
        <w:keepLines/>
        <w:widowControl w:val="0"/>
        <w:jc w:val="center"/>
        <w:outlineLvl w:val="1"/>
        <w:rPr>
          <w:b/>
          <w:bCs/>
          <w:sz w:val="28"/>
          <w:szCs w:val="28"/>
          <w:lang w:eastAsia="en-US"/>
        </w:rPr>
      </w:pPr>
      <w:bookmarkStart w:id="241" w:name="_Toc120624844"/>
      <w:r w:rsidRPr="00F45BA7">
        <w:rPr>
          <w:b/>
          <w:bCs/>
          <w:sz w:val="28"/>
          <w:szCs w:val="28"/>
          <w:lang w:eastAsia="en-US"/>
        </w:rPr>
        <w:t>14.4. Описание изменений (фактических данных) в оценке ценовых</w:t>
      </w:r>
    </w:p>
    <w:p w:rsidR="00F45BA7" w:rsidRPr="00F45BA7" w:rsidRDefault="00F45BA7" w:rsidP="00F45BA7">
      <w:pPr>
        <w:keepNext/>
        <w:keepLines/>
        <w:widowControl w:val="0"/>
        <w:jc w:val="center"/>
        <w:outlineLvl w:val="1"/>
        <w:rPr>
          <w:b/>
          <w:bCs/>
          <w:sz w:val="28"/>
          <w:szCs w:val="28"/>
          <w:lang w:eastAsia="en-US"/>
        </w:rPr>
      </w:pPr>
      <w:r w:rsidRPr="00F45BA7">
        <w:rPr>
          <w:b/>
          <w:bCs/>
          <w:sz w:val="28"/>
          <w:szCs w:val="28"/>
          <w:lang w:eastAsia="en-US"/>
        </w:rPr>
        <w:t>(тарифных) последствий реализации проектов схемы теплоснабжения</w:t>
      </w:r>
      <w:bookmarkEnd w:id="241"/>
    </w:p>
    <w:p w:rsidR="00F45BA7" w:rsidRPr="00F45BA7" w:rsidRDefault="00F45BA7" w:rsidP="00F45BA7">
      <w:pPr>
        <w:keepNext/>
        <w:keepLines/>
        <w:widowControl w:val="0"/>
        <w:ind w:left="284"/>
        <w:jc w:val="both"/>
        <w:outlineLvl w:val="1"/>
        <w:rPr>
          <w:b/>
          <w:bCs/>
          <w:sz w:val="28"/>
          <w:szCs w:val="28"/>
          <w:lang w:eastAsia="en-US"/>
        </w:rPr>
      </w:pP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 xml:space="preserve">Обновлены базовые значения данных по тарифам на тепловую энергию. </w:t>
      </w:r>
      <w:bookmarkStart w:id="242" w:name="_Toc120624845"/>
    </w:p>
    <w:p w:rsidR="00F45BA7" w:rsidRPr="00F45BA7" w:rsidRDefault="00F45BA7" w:rsidP="00F45BA7">
      <w:pPr>
        <w:widowControl w:val="0"/>
        <w:ind w:firstLine="709"/>
        <w:jc w:val="both"/>
        <w:rPr>
          <w:rFonts w:eastAsia="Calibri"/>
          <w:b/>
          <w:bCs/>
          <w:sz w:val="28"/>
          <w:szCs w:val="28"/>
          <w:lang w:eastAsia="en-US"/>
        </w:rPr>
      </w:pPr>
    </w:p>
    <w:p w:rsidR="00F45BA7" w:rsidRPr="00F45BA7" w:rsidRDefault="00F45BA7" w:rsidP="00F45BA7">
      <w:pPr>
        <w:widowControl w:val="0"/>
        <w:jc w:val="center"/>
        <w:rPr>
          <w:rFonts w:eastAsia="Calibri"/>
          <w:b/>
          <w:bCs/>
          <w:sz w:val="28"/>
          <w:szCs w:val="28"/>
          <w:lang w:eastAsia="en-US"/>
        </w:rPr>
      </w:pPr>
      <w:r w:rsidRPr="00F45BA7">
        <w:rPr>
          <w:rFonts w:eastAsia="Calibri"/>
          <w:b/>
          <w:bCs/>
          <w:sz w:val="28"/>
          <w:szCs w:val="28"/>
          <w:lang w:eastAsia="en-US"/>
        </w:rPr>
        <w:t>Глава 15. Реестр единых теплоснабжающих организаций</w:t>
      </w:r>
      <w:bookmarkEnd w:id="242"/>
    </w:p>
    <w:p w:rsidR="00F45BA7" w:rsidRPr="00F45BA7" w:rsidRDefault="00F45BA7" w:rsidP="00F45BA7">
      <w:pPr>
        <w:widowControl w:val="0"/>
        <w:ind w:firstLine="709"/>
        <w:jc w:val="both"/>
        <w:rPr>
          <w:rFonts w:eastAsia="Calibri"/>
          <w:b/>
          <w:bCs/>
          <w:sz w:val="28"/>
          <w:szCs w:val="28"/>
          <w:lang w:eastAsia="en-US"/>
        </w:rPr>
      </w:pPr>
    </w:p>
    <w:p w:rsidR="00F45BA7" w:rsidRPr="00F45BA7" w:rsidRDefault="00F45BA7" w:rsidP="00F45BA7">
      <w:pPr>
        <w:keepNext/>
        <w:keepLines/>
        <w:widowControl w:val="0"/>
        <w:jc w:val="center"/>
        <w:outlineLvl w:val="1"/>
        <w:rPr>
          <w:b/>
          <w:bCs/>
          <w:sz w:val="28"/>
          <w:szCs w:val="28"/>
          <w:lang w:eastAsia="en-US"/>
        </w:rPr>
      </w:pPr>
      <w:bookmarkStart w:id="243" w:name="_Toc120624846"/>
      <w:r w:rsidRPr="00F45BA7">
        <w:rPr>
          <w:b/>
          <w:bCs/>
          <w:sz w:val="28"/>
          <w:szCs w:val="28"/>
          <w:lang w:eastAsia="en-US"/>
        </w:rPr>
        <w:t>15.1. Реестр систем теплоснабжения, содержащий перечень</w:t>
      </w:r>
    </w:p>
    <w:p w:rsidR="00F45BA7" w:rsidRPr="00F45BA7" w:rsidRDefault="00F45BA7" w:rsidP="00F45BA7">
      <w:pPr>
        <w:keepNext/>
        <w:keepLines/>
        <w:widowControl w:val="0"/>
        <w:jc w:val="center"/>
        <w:outlineLvl w:val="1"/>
        <w:rPr>
          <w:b/>
          <w:bCs/>
          <w:sz w:val="28"/>
          <w:szCs w:val="28"/>
          <w:lang w:eastAsia="en-US"/>
        </w:rPr>
      </w:pPr>
      <w:r w:rsidRPr="00F45BA7">
        <w:rPr>
          <w:b/>
          <w:bCs/>
          <w:sz w:val="28"/>
          <w:szCs w:val="28"/>
          <w:lang w:eastAsia="en-US"/>
        </w:rPr>
        <w:t xml:space="preserve">теплоснабжающих организаций, действующих в каждой системе </w:t>
      </w:r>
    </w:p>
    <w:p w:rsidR="00F45BA7" w:rsidRPr="00F45BA7" w:rsidRDefault="00F45BA7" w:rsidP="00F45BA7">
      <w:pPr>
        <w:keepNext/>
        <w:keepLines/>
        <w:widowControl w:val="0"/>
        <w:jc w:val="center"/>
        <w:outlineLvl w:val="1"/>
        <w:rPr>
          <w:b/>
          <w:bCs/>
          <w:sz w:val="28"/>
          <w:szCs w:val="28"/>
          <w:lang w:eastAsia="en-US"/>
        </w:rPr>
      </w:pPr>
      <w:r w:rsidRPr="00F45BA7">
        <w:rPr>
          <w:b/>
          <w:bCs/>
          <w:sz w:val="28"/>
          <w:szCs w:val="28"/>
          <w:lang w:eastAsia="en-US"/>
        </w:rPr>
        <w:t>теплоснабжения, расположенных в границах поселения</w:t>
      </w:r>
      <w:bookmarkEnd w:id="243"/>
    </w:p>
    <w:p w:rsidR="00F45BA7" w:rsidRPr="00F45BA7" w:rsidRDefault="00F45BA7" w:rsidP="00F45BA7">
      <w:pPr>
        <w:keepNext/>
        <w:keepLines/>
        <w:widowControl w:val="0"/>
        <w:jc w:val="center"/>
        <w:outlineLvl w:val="1"/>
        <w:rPr>
          <w:b/>
          <w:bCs/>
          <w:sz w:val="28"/>
          <w:szCs w:val="28"/>
          <w:lang w:eastAsia="en-US"/>
        </w:rPr>
      </w:pPr>
    </w:p>
    <w:p w:rsidR="00F45BA7" w:rsidRPr="00F45BA7" w:rsidRDefault="00F45BA7" w:rsidP="00F45BA7">
      <w:pPr>
        <w:keepNext/>
        <w:ind w:firstLine="709"/>
        <w:jc w:val="right"/>
        <w:rPr>
          <w:rFonts w:eastAsia="Calibri"/>
          <w:b/>
          <w:iCs/>
          <w:sz w:val="20"/>
          <w:szCs w:val="18"/>
          <w:lang w:eastAsia="en-US"/>
        </w:rPr>
      </w:pPr>
      <w:bookmarkStart w:id="244" w:name="_Toc40433121"/>
      <w:bookmarkStart w:id="245" w:name="_Toc71301046"/>
      <w:r w:rsidRPr="00F45BA7">
        <w:rPr>
          <w:rFonts w:eastAsia="Calibri"/>
          <w:b/>
          <w:iCs/>
          <w:sz w:val="20"/>
          <w:szCs w:val="18"/>
          <w:lang w:eastAsia="en-US"/>
        </w:rPr>
        <w:t>Таблица 15.1 Реестр систем теплоснабжения, содержащий перечень теплоснабжающих</w:t>
      </w:r>
    </w:p>
    <w:p w:rsidR="00F45BA7" w:rsidRPr="00F45BA7" w:rsidRDefault="00F45BA7" w:rsidP="00F45BA7">
      <w:pPr>
        <w:keepNext/>
        <w:ind w:firstLine="709"/>
        <w:jc w:val="right"/>
        <w:rPr>
          <w:rFonts w:eastAsia="Calibri"/>
          <w:b/>
          <w:iCs/>
          <w:sz w:val="20"/>
          <w:szCs w:val="18"/>
          <w:lang w:eastAsia="en-US"/>
        </w:rPr>
      </w:pPr>
      <w:r w:rsidRPr="00F45BA7">
        <w:rPr>
          <w:rFonts w:eastAsia="Calibri"/>
          <w:b/>
          <w:iCs/>
          <w:sz w:val="20"/>
          <w:szCs w:val="18"/>
          <w:lang w:eastAsia="en-US"/>
        </w:rPr>
        <w:t xml:space="preserve">организаций в границах </w:t>
      </w:r>
      <w:bookmarkEnd w:id="244"/>
      <w:bookmarkEnd w:id="245"/>
      <w:r w:rsidRPr="00F45BA7">
        <w:rPr>
          <w:rFonts w:eastAsia="Calibri"/>
          <w:b/>
          <w:iCs/>
          <w:sz w:val="20"/>
          <w:szCs w:val="18"/>
          <w:lang w:eastAsia="en-US"/>
        </w:rPr>
        <w:t>Старощербиновского сельского поселения</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000" w:firstRow="0" w:lastRow="0" w:firstColumn="0" w:lastColumn="0" w:noHBand="0" w:noVBand="0"/>
      </w:tblPr>
      <w:tblGrid>
        <w:gridCol w:w="1951"/>
        <w:gridCol w:w="2656"/>
        <w:gridCol w:w="1184"/>
        <w:gridCol w:w="3831"/>
      </w:tblGrid>
      <w:tr w:rsidR="00F45BA7" w:rsidRPr="00F45BA7" w:rsidTr="00936AD7">
        <w:tc>
          <w:tcPr>
            <w:tcW w:w="1014" w:type="pct"/>
            <w:vAlign w:val="center"/>
          </w:tcPr>
          <w:p w:rsidR="00F45BA7" w:rsidRPr="00F45BA7" w:rsidRDefault="00F45BA7" w:rsidP="00F45BA7">
            <w:pPr>
              <w:jc w:val="center"/>
              <w:rPr>
                <w:sz w:val="20"/>
                <w:szCs w:val="20"/>
              </w:rPr>
            </w:pPr>
            <w:r w:rsidRPr="00F45BA7">
              <w:rPr>
                <w:sz w:val="20"/>
                <w:szCs w:val="20"/>
              </w:rPr>
              <w:t>Система</w:t>
            </w:r>
          </w:p>
          <w:p w:rsidR="00F45BA7" w:rsidRPr="00F45BA7" w:rsidRDefault="00F45BA7" w:rsidP="00F45BA7">
            <w:pPr>
              <w:jc w:val="center"/>
              <w:rPr>
                <w:sz w:val="20"/>
                <w:szCs w:val="20"/>
              </w:rPr>
            </w:pPr>
            <w:r w:rsidRPr="00F45BA7">
              <w:rPr>
                <w:sz w:val="20"/>
                <w:szCs w:val="20"/>
              </w:rPr>
              <w:t>теплоснабжения</w:t>
            </w:r>
          </w:p>
        </w:tc>
        <w:tc>
          <w:tcPr>
            <w:tcW w:w="1380" w:type="pct"/>
            <w:vAlign w:val="center"/>
          </w:tcPr>
          <w:p w:rsidR="00F45BA7" w:rsidRPr="00F45BA7" w:rsidRDefault="00F45BA7" w:rsidP="00F45BA7">
            <w:pPr>
              <w:jc w:val="center"/>
              <w:rPr>
                <w:sz w:val="20"/>
                <w:szCs w:val="20"/>
              </w:rPr>
            </w:pPr>
            <w:r w:rsidRPr="00F45BA7">
              <w:rPr>
                <w:sz w:val="20"/>
                <w:szCs w:val="20"/>
              </w:rPr>
              <w:t>Наименование</w:t>
            </w:r>
          </w:p>
          <w:p w:rsidR="00F45BA7" w:rsidRPr="00F45BA7" w:rsidRDefault="00F45BA7" w:rsidP="00F45BA7">
            <w:pPr>
              <w:jc w:val="center"/>
              <w:rPr>
                <w:sz w:val="20"/>
                <w:szCs w:val="20"/>
              </w:rPr>
            </w:pPr>
            <w:r w:rsidRPr="00F45BA7">
              <w:rPr>
                <w:sz w:val="20"/>
                <w:szCs w:val="20"/>
              </w:rPr>
              <w:t>организации</w:t>
            </w:r>
          </w:p>
        </w:tc>
        <w:tc>
          <w:tcPr>
            <w:tcW w:w="615" w:type="pct"/>
            <w:vAlign w:val="center"/>
          </w:tcPr>
          <w:p w:rsidR="00F45BA7" w:rsidRPr="00F45BA7" w:rsidRDefault="00F45BA7" w:rsidP="00F45BA7">
            <w:pPr>
              <w:jc w:val="center"/>
              <w:rPr>
                <w:sz w:val="20"/>
                <w:szCs w:val="20"/>
              </w:rPr>
            </w:pPr>
            <w:r w:rsidRPr="00F45BA7">
              <w:rPr>
                <w:sz w:val="20"/>
                <w:szCs w:val="20"/>
              </w:rPr>
              <w:t>ИНН</w:t>
            </w:r>
          </w:p>
        </w:tc>
        <w:tc>
          <w:tcPr>
            <w:tcW w:w="1991" w:type="pct"/>
            <w:vAlign w:val="center"/>
          </w:tcPr>
          <w:p w:rsidR="00F45BA7" w:rsidRPr="00F45BA7" w:rsidRDefault="00F45BA7" w:rsidP="00F45BA7">
            <w:pPr>
              <w:jc w:val="center"/>
              <w:rPr>
                <w:sz w:val="20"/>
                <w:szCs w:val="20"/>
              </w:rPr>
            </w:pPr>
            <w:r w:rsidRPr="00F45BA7">
              <w:rPr>
                <w:sz w:val="20"/>
                <w:szCs w:val="20"/>
              </w:rPr>
              <w:t>Юридический/почтовый адрес</w:t>
            </w:r>
          </w:p>
        </w:tc>
      </w:tr>
      <w:tr w:rsidR="00F45BA7" w:rsidRPr="00F45BA7" w:rsidTr="00936AD7">
        <w:tc>
          <w:tcPr>
            <w:tcW w:w="1014" w:type="pct"/>
            <w:vAlign w:val="center"/>
          </w:tcPr>
          <w:p w:rsidR="00F45BA7" w:rsidRPr="00F45BA7" w:rsidRDefault="00F45BA7" w:rsidP="00F45BA7">
            <w:pPr>
              <w:widowControl w:val="0"/>
              <w:ind w:right="33" w:hanging="22"/>
              <w:jc w:val="both"/>
              <w:rPr>
                <w:sz w:val="20"/>
                <w:szCs w:val="20"/>
              </w:rPr>
            </w:pPr>
            <w:r w:rsidRPr="00F45BA7">
              <w:rPr>
                <w:sz w:val="20"/>
                <w:szCs w:val="20"/>
              </w:rPr>
              <w:t>Квартал № 68</w:t>
            </w:r>
          </w:p>
        </w:tc>
        <w:tc>
          <w:tcPr>
            <w:tcW w:w="1380" w:type="pct"/>
            <w:vMerge w:val="restart"/>
            <w:vAlign w:val="center"/>
          </w:tcPr>
          <w:p w:rsidR="00F45BA7" w:rsidRPr="00F45BA7" w:rsidRDefault="00F45BA7" w:rsidP="00F45BA7">
            <w:pPr>
              <w:widowControl w:val="0"/>
              <w:autoSpaceDE w:val="0"/>
              <w:autoSpaceDN w:val="0"/>
              <w:spacing w:line="242" w:lineRule="auto"/>
              <w:ind w:left="87" w:right="80"/>
              <w:jc w:val="center"/>
              <w:rPr>
                <w:rFonts w:eastAsia="Cambria"/>
                <w:sz w:val="20"/>
                <w:szCs w:val="20"/>
                <w:lang w:eastAsia="en-US"/>
              </w:rPr>
            </w:pPr>
            <w:r w:rsidRPr="00F45BA7">
              <w:rPr>
                <w:rFonts w:eastAsia="Cambria"/>
                <w:sz w:val="20"/>
                <w:szCs w:val="20"/>
                <w:lang w:eastAsia="en-US"/>
              </w:rPr>
              <w:t>МУП «Теплоэнерго» МО ЩР</w:t>
            </w:r>
          </w:p>
        </w:tc>
        <w:tc>
          <w:tcPr>
            <w:tcW w:w="615" w:type="pct"/>
            <w:vMerge w:val="restart"/>
            <w:vAlign w:val="center"/>
          </w:tcPr>
          <w:p w:rsidR="00F45BA7" w:rsidRPr="00F45BA7" w:rsidRDefault="00F45BA7" w:rsidP="00F45BA7">
            <w:pPr>
              <w:jc w:val="center"/>
              <w:rPr>
                <w:sz w:val="20"/>
                <w:szCs w:val="20"/>
              </w:rPr>
            </w:pPr>
            <w:r w:rsidRPr="00F45BA7">
              <w:rPr>
                <w:sz w:val="20"/>
                <w:szCs w:val="20"/>
              </w:rPr>
              <w:t>2361000740</w:t>
            </w:r>
          </w:p>
        </w:tc>
        <w:tc>
          <w:tcPr>
            <w:tcW w:w="1991" w:type="pct"/>
            <w:vMerge w:val="restart"/>
            <w:vAlign w:val="center"/>
          </w:tcPr>
          <w:p w:rsidR="00F45BA7" w:rsidRPr="00F45BA7" w:rsidRDefault="00F45BA7" w:rsidP="00F45BA7">
            <w:pPr>
              <w:jc w:val="center"/>
              <w:rPr>
                <w:sz w:val="20"/>
                <w:szCs w:val="20"/>
              </w:rPr>
            </w:pPr>
            <w:r w:rsidRPr="00F45BA7">
              <w:rPr>
                <w:rFonts w:eastAsia="Calibri"/>
                <w:sz w:val="20"/>
                <w:szCs w:val="20"/>
                <w:lang w:eastAsia="en-US"/>
              </w:rPr>
              <w:t>353620, Краснодарский край, Щербиновский район, станица Старощербиновская, Первомайская ул., д.87</w:t>
            </w:r>
          </w:p>
        </w:tc>
      </w:tr>
      <w:tr w:rsidR="00F45BA7" w:rsidRPr="00F45BA7" w:rsidTr="00936AD7">
        <w:tc>
          <w:tcPr>
            <w:tcW w:w="1014" w:type="pct"/>
            <w:vAlign w:val="center"/>
          </w:tcPr>
          <w:p w:rsidR="00F45BA7" w:rsidRPr="00F45BA7" w:rsidRDefault="00F45BA7" w:rsidP="00F45BA7">
            <w:pPr>
              <w:widowControl w:val="0"/>
              <w:ind w:right="33" w:hanging="22"/>
              <w:jc w:val="both"/>
              <w:rPr>
                <w:sz w:val="20"/>
                <w:szCs w:val="20"/>
              </w:rPr>
            </w:pPr>
            <w:r w:rsidRPr="00F45BA7">
              <w:rPr>
                <w:sz w:val="20"/>
                <w:szCs w:val="20"/>
              </w:rPr>
              <w:t>Квартал № 86</w:t>
            </w:r>
          </w:p>
        </w:tc>
        <w:tc>
          <w:tcPr>
            <w:tcW w:w="1380" w:type="pct"/>
            <w:vMerge/>
            <w:vAlign w:val="center"/>
          </w:tcPr>
          <w:p w:rsidR="00F45BA7" w:rsidRPr="00F45BA7" w:rsidRDefault="00F45BA7" w:rsidP="00F45BA7">
            <w:pPr>
              <w:widowControl w:val="0"/>
              <w:autoSpaceDE w:val="0"/>
              <w:autoSpaceDN w:val="0"/>
              <w:ind w:left="87" w:right="80"/>
              <w:jc w:val="center"/>
              <w:rPr>
                <w:rFonts w:eastAsia="Cambria"/>
                <w:sz w:val="20"/>
                <w:szCs w:val="20"/>
                <w:lang w:eastAsia="en-US"/>
              </w:rPr>
            </w:pPr>
          </w:p>
        </w:tc>
        <w:tc>
          <w:tcPr>
            <w:tcW w:w="615" w:type="pct"/>
            <w:vMerge/>
            <w:vAlign w:val="center"/>
          </w:tcPr>
          <w:p w:rsidR="00F45BA7" w:rsidRPr="00F45BA7" w:rsidRDefault="00F45BA7" w:rsidP="00F45BA7">
            <w:pPr>
              <w:jc w:val="center"/>
              <w:rPr>
                <w:sz w:val="20"/>
                <w:szCs w:val="20"/>
              </w:rPr>
            </w:pPr>
          </w:p>
        </w:tc>
        <w:tc>
          <w:tcPr>
            <w:tcW w:w="1991" w:type="pct"/>
            <w:vMerge/>
            <w:vAlign w:val="center"/>
          </w:tcPr>
          <w:p w:rsidR="00F45BA7" w:rsidRPr="00F45BA7" w:rsidRDefault="00F45BA7" w:rsidP="00F45BA7">
            <w:pPr>
              <w:jc w:val="center"/>
              <w:rPr>
                <w:sz w:val="20"/>
                <w:szCs w:val="20"/>
              </w:rPr>
            </w:pPr>
          </w:p>
        </w:tc>
      </w:tr>
      <w:tr w:rsidR="00F45BA7" w:rsidRPr="00F45BA7" w:rsidTr="00936AD7">
        <w:tc>
          <w:tcPr>
            <w:tcW w:w="1014" w:type="pct"/>
            <w:vAlign w:val="center"/>
          </w:tcPr>
          <w:p w:rsidR="00F45BA7" w:rsidRPr="00F45BA7" w:rsidRDefault="00F45BA7" w:rsidP="00F45BA7">
            <w:pPr>
              <w:widowControl w:val="0"/>
              <w:ind w:right="33" w:hanging="22"/>
              <w:jc w:val="both"/>
              <w:rPr>
                <w:sz w:val="20"/>
                <w:szCs w:val="20"/>
              </w:rPr>
            </w:pPr>
            <w:r w:rsidRPr="00F45BA7">
              <w:rPr>
                <w:sz w:val="20"/>
                <w:szCs w:val="20"/>
              </w:rPr>
              <w:t>Квартал № 87</w:t>
            </w:r>
          </w:p>
        </w:tc>
        <w:tc>
          <w:tcPr>
            <w:tcW w:w="1380" w:type="pct"/>
            <w:vMerge/>
            <w:vAlign w:val="center"/>
          </w:tcPr>
          <w:p w:rsidR="00F45BA7" w:rsidRPr="00F45BA7" w:rsidRDefault="00F45BA7" w:rsidP="00F45BA7">
            <w:pPr>
              <w:widowControl w:val="0"/>
              <w:autoSpaceDE w:val="0"/>
              <w:autoSpaceDN w:val="0"/>
              <w:spacing w:line="242" w:lineRule="auto"/>
              <w:ind w:left="87" w:right="80"/>
              <w:jc w:val="center"/>
              <w:rPr>
                <w:rFonts w:eastAsia="Cambria"/>
                <w:sz w:val="20"/>
                <w:szCs w:val="20"/>
                <w:lang w:eastAsia="en-US"/>
              </w:rPr>
            </w:pPr>
          </w:p>
        </w:tc>
        <w:tc>
          <w:tcPr>
            <w:tcW w:w="615" w:type="pct"/>
            <w:vMerge/>
            <w:vAlign w:val="center"/>
          </w:tcPr>
          <w:p w:rsidR="00F45BA7" w:rsidRPr="00F45BA7" w:rsidRDefault="00F45BA7" w:rsidP="00F45BA7">
            <w:pPr>
              <w:jc w:val="center"/>
              <w:rPr>
                <w:sz w:val="20"/>
                <w:szCs w:val="20"/>
              </w:rPr>
            </w:pPr>
          </w:p>
        </w:tc>
        <w:tc>
          <w:tcPr>
            <w:tcW w:w="1991" w:type="pct"/>
            <w:vMerge/>
            <w:vAlign w:val="center"/>
          </w:tcPr>
          <w:p w:rsidR="00F45BA7" w:rsidRPr="00F45BA7" w:rsidRDefault="00F45BA7" w:rsidP="00F45BA7">
            <w:pPr>
              <w:jc w:val="center"/>
              <w:rPr>
                <w:sz w:val="20"/>
                <w:szCs w:val="20"/>
              </w:rPr>
            </w:pPr>
          </w:p>
        </w:tc>
      </w:tr>
      <w:tr w:rsidR="00F45BA7" w:rsidRPr="00F45BA7" w:rsidTr="00936AD7">
        <w:tc>
          <w:tcPr>
            <w:tcW w:w="1014" w:type="pct"/>
            <w:vAlign w:val="center"/>
          </w:tcPr>
          <w:p w:rsidR="00F45BA7" w:rsidRPr="00F45BA7" w:rsidRDefault="00F45BA7" w:rsidP="00F45BA7">
            <w:pPr>
              <w:widowControl w:val="0"/>
              <w:ind w:right="33" w:hanging="22"/>
              <w:jc w:val="both"/>
              <w:rPr>
                <w:sz w:val="20"/>
                <w:szCs w:val="20"/>
              </w:rPr>
            </w:pPr>
            <w:r w:rsidRPr="00F45BA7">
              <w:rPr>
                <w:sz w:val="20"/>
                <w:szCs w:val="20"/>
              </w:rPr>
              <w:t>Квартал № 89</w:t>
            </w:r>
          </w:p>
        </w:tc>
        <w:tc>
          <w:tcPr>
            <w:tcW w:w="1380" w:type="pct"/>
            <w:vMerge/>
            <w:vAlign w:val="center"/>
          </w:tcPr>
          <w:p w:rsidR="00F45BA7" w:rsidRPr="00F45BA7" w:rsidRDefault="00F45BA7" w:rsidP="00F45BA7">
            <w:pPr>
              <w:widowControl w:val="0"/>
              <w:autoSpaceDE w:val="0"/>
              <w:autoSpaceDN w:val="0"/>
              <w:ind w:left="87" w:right="80"/>
              <w:jc w:val="center"/>
              <w:rPr>
                <w:rFonts w:eastAsia="Cambria"/>
                <w:sz w:val="20"/>
                <w:szCs w:val="20"/>
                <w:lang w:eastAsia="en-US"/>
              </w:rPr>
            </w:pPr>
          </w:p>
        </w:tc>
        <w:tc>
          <w:tcPr>
            <w:tcW w:w="615" w:type="pct"/>
            <w:vMerge/>
            <w:vAlign w:val="center"/>
          </w:tcPr>
          <w:p w:rsidR="00F45BA7" w:rsidRPr="00F45BA7" w:rsidRDefault="00F45BA7" w:rsidP="00F45BA7">
            <w:pPr>
              <w:jc w:val="center"/>
              <w:rPr>
                <w:sz w:val="20"/>
                <w:szCs w:val="20"/>
              </w:rPr>
            </w:pPr>
          </w:p>
        </w:tc>
        <w:tc>
          <w:tcPr>
            <w:tcW w:w="1991" w:type="pct"/>
            <w:vMerge/>
            <w:vAlign w:val="center"/>
          </w:tcPr>
          <w:p w:rsidR="00F45BA7" w:rsidRPr="00F45BA7" w:rsidRDefault="00F45BA7" w:rsidP="00F45BA7">
            <w:pPr>
              <w:jc w:val="center"/>
              <w:rPr>
                <w:sz w:val="20"/>
                <w:szCs w:val="20"/>
              </w:rPr>
            </w:pPr>
          </w:p>
        </w:tc>
      </w:tr>
      <w:tr w:rsidR="00F45BA7" w:rsidRPr="00F45BA7" w:rsidTr="00936AD7">
        <w:tc>
          <w:tcPr>
            <w:tcW w:w="1014" w:type="pct"/>
            <w:vAlign w:val="center"/>
          </w:tcPr>
          <w:p w:rsidR="00F45BA7" w:rsidRPr="00F45BA7" w:rsidRDefault="00F45BA7" w:rsidP="00F45BA7">
            <w:pPr>
              <w:widowControl w:val="0"/>
              <w:ind w:right="33" w:hanging="22"/>
              <w:jc w:val="both"/>
              <w:rPr>
                <w:sz w:val="20"/>
                <w:szCs w:val="20"/>
              </w:rPr>
            </w:pPr>
            <w:r w:rsidRPr="00F45BA7">
              <w:rPr>
                <w:sz w:val="20"/>
                <w:szCs w:val="20"/>
              </w:rPr>
              <w:t>Квартал № 92</w:t>
            </w:r>
          </w:p>
        </w:tc>
        <w:tc>
          <w:tcPr>
            <w:tcW w:w="1380" w:type="pct"/>
            <w:vMerge/>
            <w:vAlign w:val="center"/>
          </w:tcPr>
          <w:p w:rsidR="00F45BA7" w:rsidRPr="00F45BA7" w:rsidRDefault="00F45BA7" w:rsidP="00F45BA7">
            <w:pPr>
              <w:widowControl w:val="0"/>
              <w:autoSpaceDE w:val="0"/>
              <w:autoSpaceDN w:val="0"/>
              <w:spacing w:line="242" w:lineRule="auto"/>
              <w:ind w:left="87" w:right="80"/>
              <w:jc w:val="center"/>
              <w:rPr>
                <w:rFonts w:eastAsia="Cambria"/>
                <w:sz w:val="20"/>
                <w:szCs w:val="20"/>
                <w:lang w:eastAsia="en-US"/>
              </w:rPr>
            </w:pPr>
          </w:p>
        </w:tc>
        <w:tc>
          <w:tcPr>
            <w:tcW w:w="615" w:type="pct"/>
            <w:vMerge/>
            <w:vAlign w:val="center"/>
          </w:tcPr>
          <w:p w:rsidR="00F45BA7" w:rsidRPr="00F45BA7" w:rsidRDefault="00F45BA7" w:rsidP="00F45BA7">
            <w:pPr>
              <w:jc w:val="center"/>
              <w:rPr>
                <w:sz w:val="20"/>
                <w:szCs w:val="20"/>
              </w:rPr>
            </w:pPr>
          </w:p>
        </w:tc>
        <w:tc>
          <w:tcPr>
            <w:tcW w:w="1991" w:type="pct"/>
            <w:vMerge/>
            <w:vAlign w:val="center"/>
          </w:tcPr>
          <w:p w:rsidR="00F45BA7" w:rsidRPr="00F45BA7" w:rsidRDefault="00F45BA7" w:rsidP="00F45BA7">
            <w:pPr>
              <w:jc w:val="center"/>
              <w:rPr>
                <w:sz w:val="20"/>
                <w:szCs w:val="20"/>
              </w:rPr>
            </w:pPr>
          </w:p>
        </w:tc>
      </w:tr>
      <w:tr w:rsidR="00F45BA7" w:rsidRPr="00F45BA7" w:rsidTr="00936AD7">
        <w:tc>
          <w:tcPr>
            <w:tcW w:w="1014" w:type="pct"/>
            <w:vAlign w:val="center"/>
          </w:tcPr>
          <w:p w:rsidR="00F45BA7" w:rsidRPr="00F45BA7" w:rsidRDefault="00F45BA7" w:rsidP="00F45BA7">
            <w:pPr>
              <w:widowControl w:val="0"/>
              <w:ind w:right="33" w:hanging="22"/>
              <w:jc w:val="both"/>
              <w:rPr>
                <w:sz w:val="20"/>
                <w:szCs w:val="20"/>
              </w:rPr>
            </w:pPr>
            <w:r w:rsidRPr="00F45BA7">
              <w:rPr>
                <w:sz w:val="20"/>
                <w:szCs w:val="20"/>
              </w:rPr>
              <w:t>Квартал № 98</w:t>
            </w:r>
          </w:p>
        </w:tc>
        <w:tc>
          <w:tcPr>
            <w:tcW w:w="1380" w:type="pct"/>
            <w:vMerge/>
            <w:vAlign w:val="center"/>
          </w:tcPr>
          <w:p w:rsidR="00F45BA7" w:rsidRPr="00F45BA7" w:rsidRDefault="00F45BA7" w:rsidP="00F45BA7">
            <w:pPr>
              <w:widowControl w:val="0"/>
              <w:autoSpaceDE w:val="0"/>
              <w:autoSpaceDN w:val="0"/>
              <w:ind w:left="87" w:right="80"/>
              <w:jc w:val="center"/>
              <w:rPr>
                <w:rFonts w:eastAsia="Cambria"/>
                <w:sz w:val="20"/>
                <w:szCs w:val="20"/>
                <w:lang w:eastAsia="en-US"/>
              </w:rPr>
            </w:pPr>
          </w:p>
        </w:tc>
        <w:tc>
          <w:tcPr>
            <w:tcW w:w="615" w:type="pct"/>
            <w:vMerge/>
            <w:vAlign w:val="center"/>
          </w:tcPr>
          <w:p w:rsidR="00F45BA7" w:rsidRPr="00F45BA7" w:rsidRDefault="00F45BA7" w:rsidP="00F45BA7">
            <w:pPr>
              <w:jc w:val="center"/>
              <w:rPr>
                <w:sz w:val="20"/>
                <w:szCs w:val="20"/>
              </w:rPr>
            </w:pPr>
          </w:p>
        </w:tc>
        <w:tc>
          <w:tcPr>
            <w:tcW w:w="1991" w:type="pct"/>
            <w:vMerge/>
            <w:vAlign w:val="center"/>
          </w:tcPr>
          <w:p w:rsidR="00F45BA7" w:rsidRPr="00F45BA7" w:rsidRDefault="00F45BA7" w:rsidP="00F45BA7">
            <w:pPr>
              <w:jc w:val="center"/>
              <w:rPr>
                <w:sz w:val="20"/>
                <w:szCs w:val="20"/>
              </w:rPr>
            </w:pPr>
          </w:p>
        </w:tc>
      </w:tr>
      <w:tr w:rsidR="00F45BA7" w:rsidRPr="00F45BA7" w:rsidTr="00936AD7">
        <w:tc>
          <w:tcPr>
            <w:tcW w:w="1014" w:type="pct"/>
            <w:vAlign w:val="center"/>
          </w:tcPr>
          <w:p w:rsidR="00F45BA7" w:rsidRPr="00F45BA7" w:rsidRDefault="00F45BA7" w:rsidP="00F45BA7">
            <w:pPr>
              <w:widowControl w:val="0"/>
              <w:ind w:right="33" w:hanging="22"/>
              <w:jc w:val="both"/>
              <w:rPr>
                <w:sz w:val="20"/>
                <w:szCs w:val="20"/>
              </w:rPr>
            </w:pPr>
            <w:r w:rsidRPr="00F45BA7">
              <w:rPr>
                <w:sz w:val="20"/>
                <w:szCs w:val="20"/>
              </w:rPr>
              <w:t>Квартал № 99</w:t>
            </w:r>
          </w:p>
        </w:tc>
        <w:tc>
          <w:tcPr>
            <w:tcW w:w="1380" w:type="pct"/>
            <w:vMerge/>
            <w:vAlign w:val="center"/>
          </w:tcPr>
          <w:p w:rsidR="00F45BA7" w:rsidRPr="00F45BA7" w:rsidRDefault="00F45BA7" w:rsidP="00F45BA7">
            <w:pPr>
              <w:widowControl w:val="0"/>
              <w:autoSpaceDE w:val="0"/>
              <w:autoSpaceDN w:val="0"/>
              <w:spacing w:line="242" w:lineRule="auto"/>
              <w:ind w:left="87" w:right="80"/>
              <w:jc w:val="center"/>
              <w:rPr>
                <w:rFonts w:eastAsia="Cambria"/>
                <w:sz w:val="20"/>
                <w:szCs w:val="20"/>
                <w:lang w:eastAsia="en-US"/>
              </w:rPr>
            </w:pPr>
          </w:p>
        </w:tc>
        <w:tc>
          <w:tcPr>
            <w:tcW w:w="615" w:type="pct"/>
            <w:vMerge/>
            <w:vAlign w:val="center"/>
          </w:tcPr>
          <w:p w:rsidR="00F45BA7" w:rsidRPr="00F45BA7" w:rsidRDefault="00F45BA7" w:rsidP="00F45BA7">
            <w:pPr>
              <w:jc w:val="center"/>
              <w:rPr>
                <w:sz w:val="20"/>
                <w:szCs w:val="20"/>
              </w:rPr>
            </w:pPr>
          </w:p>
        </w:tc>
        <w:tc>
          <w:tcPr>
            <w:tcW w:w="1991" w:type="pct"/>
            <w:vMerge/>
            <w:vAlign w:val="center"/>
          </w:tcPr>
          <w:p w:rsidR="00F45BA7" w:rsidRPr="00F45BA7" w:rsidRDefault="00F45BA7" w:rsidP="00F45BA7">
            <w:pPr>
              <w:jc w:val="center"/>
              <w:rPr>
                <w:sz w:val="20"/>
                <w:szCs w:val="20"/>
              </w:rPr>
            </w:pPr>
          </w:p>
        </w:tc>
      </w:tr>
      <w:tr w:rsidR="00F45BA7" w:rsidRPr="00F45BA7" w:rsidTr="00936AD7">
        <w:tc>
          <w:tcPr>
            <w:tcW w:w="1014" w:type="pct"/>
            <w:vAlign w:val="center"/>
          </w:tcPr>
          <w:p w:rsidR="00F45BA7" w:rsidRPr="00F45BA7" w:rsidRDefault="00F45BA7" w:rsidP="00F45BA7">
            <w:pPr>
              <w:widowControl w:val="0"/>
              <w:ind w:right="33" w:hanging="22"/>
              <w:jc w:val="both"/>
              <w:rPr>
                <w:sz w:val="20"/>
                <w:szCs w:val="20"/>
              </w:rPr>
            </w:pPr>
            <w:r w:rsidRPr="00F45BA7">
              <w:rPr>
                <w:sz w:val="20"/>
                <w:szCs w:val="20"/>
              </w:rPr>
              <w:t>Квартал № 109</w:t>
            </w:r>
          </w:p>
        </w:tc>
        <w:tc>
          <w:tcPr>
            <w:tcW w:w="1380" w:type="pct"/>
            <w:vMerge/>
            <w:vAlign w:val="center"/>
          </w:tcPr>
          <w:p w:rsidR="00F45BA7" w:rsidRPr="00F45BA7" w:rsidRDefault="00F45BA7" w:rsidP="00F45BA7">
            <w:pPr>
              <w:widowControl w:val="0"/>
              <w:autoSpaceDE w:val="0"/>
              <w:autoSpaceDN w:val="0"/>
              <w:ind w:left="87" w:right="80"/>
              <w:jc w:val="center"/>
              <w:rPr>
                <w:rFonts w:eastAsia="Cambria"/>
                <w:sz w:val="20"/>
                <w:szCs w:val="20"/>
                <w:lang w:eastAsia="en-US"/>
              </w:rPr>
            </w:pPr>
          </w:p>
        </w:tc>
        <w:tc>
          <w:tcPr>
            <w:tcW w:w="615" w:type="pct"/>
            <w:vMerge/>
            <w:vAlign w:val="center"/>
          </w:tcPr>
          <w:p w:rsidR="00F45BA7" w:rsidRPr="00F45BA7" w:rsidRDefault="00F45BA7" w:rsidP="00F45BA7">
            <w:pPr>
              <w:jc w:val="center"/>
              <w:rPr>
                <w:sz w:val="20"/>
                <w:szCs w:val="20"/>
              </w:rPr>
            </w:pPr>
          </w:p>
        </w:tc>
        <w:tc>
          <w:tcPr>
            <w:tcW w:w="1991" w:type="pct"/>
            <w:vMerge/>
            <w:vAlign w:val="center"/>
          </w:tcPr>
          <w:p w:rsidR="00F45BA7" w:rsidRPr="00F45BA7" w:rsidRDefault="00F45BA7" w:rsidP="00F45BA7">
            <w:pPr>
              <w:jc w:val="center"/>
              <w:rPr>
                <w:sz w:val="20"/>
                <w:szCs w:val="20"/>
              </w:rPr>
            </w:pPr>
          </w:p>
        </w:tc>
      </w:tr>
      <w:tr w:rsidR="00F45BA7" w:rsidRPr="00F45BA7" w:rsidTr="00936AD7">
        <w:tc>
          <w:tcPr>
            <w:tcW w:w="1014" w:type="pct"/>
            <w:vAlign w:val="center"/>
          </w:tcPr>
          <w:p w:rsidR="00F45BA7" w:rsidRPr="00F45BA7" w:rsidRDefault="00F45BA7" w:rsidP="00F45BA7">
            <w:pPr>
              <w:widowControl w:val="0"/>
              <w:ind w:right="33" w:hanging="22"/>
              <w:jc w:val="both"/>
              <w:rPr>
                <w:sz w:val="20"/>
                <w:szCs w:val="20"/>
              </w:rPr>
            </w:pPr>
            <w:r w:rsidRPr="00F45BA7">
              <w:rPr>
                <w:sz w:val="20"/>
                <w:szCs w:val="20"/>
              </w:rPr>
              <w:t>Квартал № 119</w:t>
            </w:r>
          </w:p>
        </w:tc>
        <w:tc>
          <w:tcPr>
            <w:tcW w:w="1380" w:type="pct"/>
            <w:vMerge/>
            <w:vAlign w:val="center"/>
          </w:tcPr>
          <w:p w:rsidR="00F45BA7" w:rsidRPr="00F45BA7" w:rsidRDefault="00F45BA7" w:rsidP="00F45BA7">
            <w:pPr>
              <w:widowControl w:val="0"/>
              <w:autoSpaceDE w:val="0"/>
              <w:autoSpaceDN w:val="0"/>
              <w:spacing w:line="242" w:lineRule="auto"/>
              <w:ind w:left="87" w:right="80"/>
              <w:jc w:val="center"/>
              <w:rPr>
                <w:rFonts w:eastAsia="Cambria"/>
                <w:sz w:val="20"/>
                <w:szCs w:val="20"/>
                <w:lang w:eastAsia="en-US"/>
              </w:rPr>
            </w:pPr>
          </w:p>
        </w:tc>
        <w:tc>
          <w:tcPr>
            <w:tcW w:w="615" w:type="pct"/>
            <w:vMerge/>
            <w:vAlign w:val="center"/>
          </w:tcPr>
          <w:p w:rsidR="00F45BA7" w:rsidRPr="00F45BA7" w:rsidRDefault="00F45BA7" w:rsidP="00F45BA7">
            <w:pPr>
              <w:jc w:val="center"/>
              <w:rPr>
                <w:sz w:val="20"/>
                <w:szCs w:val="20"/>
              </w:rPr>
            </w:pPr>
          </w:p>
        </w:tc>
        <w:tc>
          <w:tcPr>
            <w:tcW w:w="1991" w:type="pct"/>
            <w:vMerge/>
            <w:vAlign w:val="center"/>
          </w:tcPr>
          <w:p w:rsidR="00F45BA7" w:rsidRPr="00F45BA7" w:rsidRDefault="00F45BA7" w:rsidP="00F45BA7">
            <w:pPr>
              <w:jc w:val="center"/>
              <w:rPr>
                <w:sz w:val="20"/>
                <w:szCs w:val="20"/>
              </w:rPr>
            </w:pPr>
          </w:p>
        </w:tc>
      </w:tr>
      <w:tr w:rsidR="00F45BA7" w:rsidRPr="00F45BA7" w:rsidTr="00936AD7">
        <w:tc>
          <w:tcPr>
            <w:tcW w:w="1014" w:type="pct"/>
            <w:vAlign w:val="center"/>
          </w:tcPr>
          <w:p w:rsidR="00F45BA7" w:rsidRPr="00F45BA7" w:rsidRDefault="00F45BA7" w:rsidP="00F45BA7">
            <w:pPr>
              <w:widowControl w:val="0"/>
              <w:ind w:right="33" w:hanging="22"/>
              <w:jc w:val="both"/>
              <w:rPr>
                <w:sz w:val="20"/>
                <w:szCs w:val="20"/>
              </w:rPr>
            </w:pPr>
            <w:r w:rsidRPr="00F45BA7">
              <w:rPr>
                <w:sz w:val="20"/>
                <w:szCs w:val="20"/>
              </w:rPr>
              <w:t>Квартал № 155</w:t>
            </w:r>
          </w:p>
        </w:tc>
        <w:tc>
          <w:tcPr>
            <w:tcW w:w="1380" w:type="pct"/>
            <w:vMerge/>
            <w:vAlign w:val="center"/>
          </w:tcPr>
          <w:p w:rsidR="00F45BA7" w:rsidRPr="00F45BA7" w:rsidRDefault="00F45BA7" w:rsidP="00F45BA7">
            <w:pPr>
              <w:widowControl w:val="0"/>
              <w:autoSpaceDE w:val="0"/>
              <w:autoSpaceDN w:val="0"/>
              <w:spacing w:line="242" w:lineRule="auto"/>
              <w:ind w:left="87" w:right="80"/>
              <w:jc w:val="center"/>
              <w:rPr>
                <w:rFonts w:eastAsia="Cambria"/>
                <w:sz w:val="20"/>
                <w:szCs w:val="20"/>
                <w:lang w:eastAsia="en-US"/>
              </w:rPr>
            </w:pPr>
          </w:p>
        </w:tc>
        <w:tc>
          <w:tcPr>
            <w:tcW w:w="615" w:type="pct"/>
            <w:vMerge/>
            <w:vAlign w:val="center"/>
          </w:tcPr>
          <w:p w:rsidR="00F45BA7" w:rsidRPr="00F45BA7" w:rsidRDefault="00F45BA7" w:rsidP="00F45BA7">
            <w:pPr>
              <w:jc w:val="center"/>
              <w:rPr>
                <w:sz w:val="20"/>
                <w:szCs w:val="20"/>
              </w:rPr>
            </w:pPr>
          </w:p>
        </w:tc>
        <w:tc>
          <w:tcPr>
            <w:tcW w:w="1991" w:type="pct"/>
            <w:vMerge/>
            <w:vAlign w:val="center"/>
          </w:tcPr>
          <w:p w:rsidR="00F45BA7" w:rsidRPr="00F45BA7" w:rsidRDefault="00F45BA7" w:rsidP="00F45BA7">
            <w:pPr>
              <w:jc w:val="center"/>
              <w:rPr>
                <w:sz w:val="20"/>
                <w:szCs w:val="20"/>
              </w:rPr>
            </w:pPr>
          </w:p>
        </w:tc>
      </w:tr>
      <w:tr w:rsidR="00F45BA7" w:rsidRPr="00F45BA7" w:rsidTr="00936AD7">
        <w:tc>
          <w:tcPr>
            <w:tcW w:w="1014" w:type="pct"/>
            <w:vAlign w:val="center"/>
          </w:tcPr>
          <w:p w:rsidR="00F45BA7" w:rsidRPr="00F45BA7" w:rsidRDefault="00F45BA7" w:rsidP="00F45BA7">
            <w:pPr>
              <w:widowControl w:val="0"/>
              <w:ind w:right="33" w:hanging="22"/>
              <w:jc w:val="both"/>
              <w:rPr>
                <w:sz w:val="20"/>
                <w:szCs w:val="20"/>
              </w:rPr>
            </w:pPr>
            <w:r w:rsidRPr="00F45BA7">
              <w:rPr>
                <w:sz w:val="20"/>
                <w:szCs w:val="20"/>
              </w:rPr>
              <w:t>ЦРБ</w:t>
            </w:r>
          </w:p>
        </w:tc>
        <w:tc>
          <w:tcPr>
            <w:tcW w:w="1380" w:type="pct"/>
            <w:vMerge/>
            <w:vAlign w:val="center"/>
          </w:tcPr>
          <w:p w:rsidR="00F45BA7" w:rsidRPr="00F45BA7" w:rsidRDefault="00F45BA7" w:rsidP="00F45BA7">
            <w:pPr>
              <w:widowControl w:val="0"/>
              <w:autoSpaceDE w:val="0"/>
              <w:autoSpaceDN w:val="0"/>
              <w:spacing w:line="242" w:lineRule="auto"/>
              <w:ind w:left="87" w:right="80"/>
              <w:jc w:val="center"/>
              <w:rPr>
                <w:rFonts w:eastAsia="Cambria"/>
                <w:sz w:val="20"/>
                <w:szCs w:val="20"/>
                <w:lang w:eastAsia="en-US"/>
              </w:rPr>
            </w:pPr>
          </w:p>
        </w:tc>
        <w:tc>
          <w:tcPr>
            <w:tcW w:w="615" w:type="pct"/>
            <w:vMerge/>
            <w:vAlign w:val="center"/>
          </w:tcPr>
          <w:p w:rsidR="00F45BA7" w:rsidRPr="00F45BA7" w:rsidRDefault="00F45BA7" w:rsidP="00F45BA7">
            <w:pPr>
              <w:jc w:val="center"/>
              <w:rPr>
                <w:sz w:val="20"/>
                <w:szCs w:val="20"/>
              </w:rPr>
            </w:pPr>
          </w:p>
        </w:tc>
        <w:tc>
          <w:tcPr>
            <w:tcW w:w="1991" w:type="pct"/>
            <w:vMerge/>
            <w:vAlign w:val="center"/>
          </w:tcPr>
          <w:p w:rsidR="00F45BA7" w:rsidRPr="00F45BA7" w:rsidRDefault="00F45BA7" w:rsidP="00F45BA7">
            <w:pPr>
              <w:jc w:val="center"/>
              <w:rPr>
                <w:sz w:val="20"/>
                <w:szCs w:val="20"/>
              </w:rPr>
            </w:pPr>
          </w:p>
        </w:tc>
      </w:tr>
      <w:tr w:rsidR="00F45BA7" w:rsidRPr="00F45BA7" w:rsidTr="00936AD7">
        <w:tc>
          <w:tcPr>
            <w:tcW w:w="1014" w:type="pct"/>
            <w:vAlign w:val="center"/>
          </w:tcPr>
          <w:p w:rsidR="00F45BA7" w:rsidRPr="00F45BA7" w:rsidRDefault="00F45BA7" w:rsidP="00F45BA7">
            <w:pPr>
              <w:widowControl w:val="0"/>
              <w:ind w:right="33" w:hanging="22"/>
              <w:jc w:val="both"/>
              <w:rPr>
                <w:sz w:val="20"/>
                <w:szCs w:val="20"/>
              </w:rPr>
            </w:pPr>
            <w:r w:rsidRPr="00F45BA7">
              <w:rPr>
                <w:sz w:val="20"/>
                <w:szCs w:val="20"/>
              </w:rPr>
              <w:t>БМК СШ Энергия</w:t>
            </w:r>
          </w:p>
        </w:tc>
        <w:tc>
          <w:tcPr>
            <w:tcW w:w="1380" w:type="pct"/>
            <w:vMerge/>
            <w:vAlign w:val="center"/>
          </w:tcPr>
          <w:p w:rsidR="00F45BA7" w:rsidRPr="00F45BA7" w:rsidRDefault="00F45BA7" w:rsidP="00F45BA7">
            <w:pPr>
              <w:widowControl w:val="0"/>
              <w:autoSpaceDE w:val="0"/>
              <w:autoSpaceDN w:val="0"/>
              <w:spacing w:line="242" w:lineRule="auto"/>
              <w:ind w:left="87" w:right="80"/>
              <w:jc w:val="center"/>
              <w:rPr>
                <w:rFonts w:eastAsia="Cambria"/>
                <w:sz w:val="20"/>
                <w:szCs w:val="20"/>
                <w:lang w:eastAsia="en-US"/>
              </w:rPr>
            </w:pPr>
          </w:p>
        </w:tc>
        <w:tc>
          <w:tcPr>
            <w:tcW w:w="615" w:type="pct"/>
            <w:vMerge/>
            <w:vAlign w:val="center"/>
          </w:tcPr>
          <w:p w:rsidR="00F45BA7" w:rsidRPr="00F45BA7" w:rsidRDefault="00F45BA7" w:rsidP="00F45BA7">
            <w:pPr>
              <w:jc w:val="center"/>
              <w:rPr>
                <w:sz w:val="20"/>
                <w:szCs w:val="20"/>
              </w:rPr>
            </w:pPr>
          </w:p>
        </w:tc>
        <w:tc>
          <w:tcPr>
            <w:tcW w:w="1991" w:type="pct"/>
            <w:vMerge/>
            <w:vAlign w:val="center"/>
          </w:tcPr>
          <w:p w:rsidR="00F45BA7" w:rsidRPr="00F45BA7" w:rsidRDefault="00F45BA7" w:rsidP="00F45BA7">
            <w:pPr>
              <w:jc w:val="center"/>
              <w:rPr>
                <w:sz w:val="20"/>
                <w:szCs w:val="20"/>
              </w:rPr>
            </w:pPr>
          </w:p>
        </w:tc>
      </w:tr>
    </w:tbl>
    <w:p w:rsidR="00F45BA7" w:rsidRPr="00F45BA7" w:rsidRDefault="00F45BA7" w:rsidP="00F45BA7">
      <w:pPr>
        <w:widowControl w:val="0"/>
        <w:ind w:firstLine="709"/>
        <w:jc w:val="both"/>
        <w:rPr>
          <w:rFonts w:eastAsia="Calibri"/>
          <w:szCs w:val="22"/>
          <w:lang w:eastAsia="en-US"/>
        </w:rPr>
      </w:pPr>
    </w:p>
    <w:p w:rsidR="00F45BA7" w:rsidRPr="00F45BA7" w:rsidRDefault="00F45BA7" w:rsidP="00F45BA7">
      <w:pPr>
        <w:keepNext/>
        <w:keepLines/>
        <w:widowControl w:val="0"/>
        <w:jc w:val="center"/>
        <w:outlineLvl w:val="1"/>
        <w:rPr>
          <w:b/>
          <w:bCs/>
          <w:sz w:val="28"/>
          <w:szCs w:val="28"/>
          <w:lang w:eastAsia="en-US"/>
        </w:rPr>
      </w:pPr>
      <w:bookmarkStart w:id="246" w:name="_Toc120624847"/>
      <w:r w:rsidRPr="00F45BA7">
        <w:rPr>
          <w:b/>
          <w:bCs/>
          <w:sz w:val="28"/>
          <w:szCs w:val="28"/>
          <w:lang w:eastAsia="en-US"/>
        </w:rPr>
        <w:t>15.2. Реестр единых теплоснабжающих организаций, содержащий перечень систем теплоснабжения, входящих в состав единой теплоснабжающей</w:t>
      </w:r>
    </w:p>
    <w:p w:rsidR="00F45BA7" w:rsidRPr="00F45BA7" w:rsidRDefault="00F45BA7" w:rsidP="00F45BA7">
      <w:pPr>
        <w:keepNext/>
        <w:keepLines/>
        <w:widowControl w:val="0"/>
        <w:jc w:val="center"/>
        <w:outlineLvl w:val="1"/>
        <w:rPr>
          <w:b/>
          <w:bCs/>
          <w:sz w:val="28"/>
          <w:szCs w:val="28"/>
          <w:lang w:eastAsia="en-US"/>
        </w:rPr>
      </w:pPr>
      <w:r w:rsidRPr="00F45BA7">
        <w:rPr>
          <w:b/>
          <w:bCs/>
          <w:sz w:val="28"/>
          <w:szCs w:val="28"/>
          <w:lang w:eastAsia="en-US"/>
        </w:rPr>
        <w:t>организации</w:t>
      </w:r>
      <w:bookmarkEnd w:id="246"/>
    </w:p>
    <w:p w:rsidR="00F45BA7" w:rsidRPr="00F45BA7" w:rsidRDefault="00F45BA7" w:rsidP="00F45BA7">
      <w:pPr>
        <w:keepNext/>
        <w:keepLines/>
        <w:widowControl w:val="0"/>
        <w:ind w:left="284"/>
        <w:jc w:val="both"/>
        <w:outlineLvl w:val="1"/>
        <w:rPr>
          <w:b/>
          <w:bCs/>
          <w:sz w:val="28"/>
          <w:szCs w:val="28"/>
          <w:lang w:eastAsia="en-US"/>
        </w:rPr>
      </w:pPr>
    </w:p>
    <w:p w:rsidR="00F45BA7" w:rsidRPr="00F45BA7" w:rsidRDefault="00F45BA7" w:rsidP="00F45BA7">
      <w:pPr>
        <w:keepNext/>
        <w:ind w:firstLine="709"/>
        <w:jc w:val="right"/>
        <w:rPr>
          <w:rFonts w:eastAsia="Calibri"/>
          <w:b/>
          <w:iCs/>
          <w:sz w:val="20"/>
          <w:szCs w:val="18"/>
          <w:lang w:eastAsia="en-US"/>
        </w:rPr>
      </w:pPr>
      <w:bookmarkStart w:id="247" w:name="_Toc40433122"/>
      <w:bookmarkStart w:id="248" w:name="_Toc71301047"/>
      <w:r w:rsidRPr="00F45BA7">
        <w:rPr>
          <w:rFonts w:eastAsia="Calibri"/>
          <w:b/>
          <w:iCs/>
          <w:sz w:val="20"/>
          <w:szCs w:val="18"/>
          <w:lang w:eastAsia="en-US"/>
        </w:rPr>
        <w:t>Таблица 15.2 Реестр единых теплоснабжающих организаций, содержащий перечень систем</w:t>
      </w:r>
    </w:p>
    <w:p w:rsidR="00F45BA7" w:rsidRPr="00F45BA7" w:rsidRDefault="00F45BA7" w:rsidP="00F45BA7">
      <w:pPr>
        <w:keepNext/>
        <w:ind w:firstLine="709"/>
        <w:jc w:val="right"/>
        <w:rPr>
          <w:rFonts w:eastAsia="Calibri"/>
          <w:b/>
          <w:iCs/>
          <w:sz w:val="20"/>
          <w:szCs w:val="18"/>
          <w:lang w:eastAsia="en-US"/>
        </w:rPr>
      </w:pPr>
      <w:r w:rsidRPr="00F45BA7">
        <w:rPr>
          <w:rFonts w:eastAsia="Calibri"/>
          <w:b/>
          <w:iCs/>
          <w:sz w:val="20"/>
          <w:szCs w:val="18"/>
          <w:lang w:eastAsia="en-US"/>
        </w:rPr>
        <w:t>теплоснабжени</w:t>
      </w:r>
      <w:bookmarkEnd w:id="247"/>
      <w:bookmarkEnd w:id="248"/>
      <w:r w:rsidRPr="00F45BA7">
        <w:rPr>
          <w:rFonts w:eastAsia="Calibri"/>
          <w:b/>
          <w:iCs/>
          <w:sz w:val="20"/>
          <w:szCs w:val="18"/>
          <w:lang w:eastAsia="en-US"/>
        </w:rPr>
        <w:t>я Старощербиновского сельского поселения</w:t>
      </w:r>
    </w:p>
    <w:tbl>
      <w:tblPr>
        <w:tblW w:w="498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40" w:type="dxa"/>
          <w:right w:w="40" w:type="dxa"/>
        </w:tblCellMar>
        <w:tblLook w:val="0000" w:firstRow="0" w:lastRow="0" w:firstColumn="0" w:lastColumn="0" w:noHBand="0" w:noVBand="0"/>
      </w:tblPr>
      <w:tblGrid>
        <w:gridCol w:w="1587"/>
        <w:gridCol w:w="1080"/>
        <w:gridCol w:w="2197"/>
        <w:gridCol w:w="4729"/>
      </w:tblGrid>
      <w:tr w:rsidR="00F45BA7" w:rsidRPr="00F45BA7" w:rsidTr="00936AD7">
        <w:tc>
          <w:tcPr>
            <w:tcW w:w="827" w:type="pct"/>
            <w:vAlign w:val="center"/>
          </w:tcPr>
          <w:p w:rsidR="00F45BA7" w:rsidRPr="00F45BA7" w:rsidRDefault="00F45BA7" w:rsidP="00F45BA7">
            <w:pPr>
              <w:jc w:val="center"/>
              <w:rPr>
                <w:sz w:val="20"/>
                <w:szCs w:val="20"/>
              </w:rPr>
            </w:pPr>
            <w:r w:rsidRPr="00F45BA7">
              <w:rPr>
                <w:sz w:val="20"/>
                <w:szCs w:val="20"/>
              </w:rPr>
              <w:t>Наименование</w:t>
            </w:r>
          </w:p>
          <w:p w:rsidR="00F45BA7" w:rsidRPr="00F45BA7" w:rsidRDefault="00F45BA7" w:rsidP="00F45BA7">
            <w:pPr>
              <w:jc w:val="center"/>
              <w:rPr>
                <w:sz w:val="20"/>
                <w:szCs w:val="20"/>
              </w:rPr>
            </w:pPr>
            <w:r w:rsidRPr="00F45BA7">
              <w:rPr>
                <w:sz w:val="20"/>
                <w:szCs w:val="20"/>
              </w:rPr>
              <w:t>организации</w:t>
            </w:r>
          </w:p>
        </w:tc>
        <w:tc>
          <w:tcPr>
            <w:tcW w:w="563" w:type="pct"/>
            <w:vAlign w:val="center"/>
          </w:tcPr>
          <w:p w:rsidR="00F45BA7" w:rsidRPr="00F45BA7" w:rsidRDefault="00F45BA7" w:rsidP="00F45BA7">
            <w:pPr>
              <w:jc w:val="center"/>
              <w:rPr>
                <w:sz w:val="20"/>
                <w:szCs w:val="20"/>
              </w:rPr>
            </w:pPr>
            <w:r w:rsidRPr="00F45BA7">
              <w:rPr>
                <w:sz w:val="20"/>
                <w:szCs w:val="20"/>
              </w:rPr>
              <w:t>ИНН</w:t>
            </w:r>
          </w:p>
        </w:tc>
        <w:tc>
          <w:tcPr>
            <w:tcW w:w="1145" w:type="pct"/>
            <w:vAlign w:val="center"/>
          </w:tcPr>
          <w:p w:rsidR="00F45BA7" w:rsidRPr="00F45BA7" w:rsidRDefault="00F45BA7" w:rsidP="00F45BA7">
            <w:pPr>
              <w:jc w:val="center"/>
              <w:rPr>
                <w:sz w:val="20"/>
                <w:szCs w:val="20"/>
              </w:rPr>
            </w:pPr>
            <w:r w:rsidRPr="00F45BA7">
              <w:rPr>
                <w:sz w:val="20"/>
                <w:szCs w:val="20"/>
              </w:rPr>
              <w:t>Юридический/почтовый адрес</w:t>
            </w:r>
          </w:p>
        </w:tc>
        <w:tc>
          <w:tcPr>
            <w:tcW w:w="2465" w:type="pct"/>
            <w:vAlign w:val="center"/>
          </w:tcPr>
          <w:p w:rsidR="00F45BA7" w:rsidRPr="00F45BA7" w:rsidRDefault="00F45BA7" w:rsidP="00F45BA7">
            <w:pPr>
              <w:ind w:left="557"/>
              <w:jc w:val="center"/>
              <w:rPr>
                <w:sz w:val="20"/>
                <w:szCs w:val="20"/>
              </w:rPr>
            </w:pPr>
            <w:r w:rsidRPr="00F45BA7">
              <w:rPr>
                <w:sz w:val="20"/>
                <w:szCs w:val="20"/>
              </w:rPr>
              <w:t>Системы теплоснабжения</w:t>
            </w:r>
          </w:p>
        </w:tc>
      </w:tr>
      <w:tr w:rsidR="00F45BA7" w:rsidRPr="00F45BA7" w:rsidTr="00936AD7">
        <w:tc>
          <w:tcPr>
            <w:tcW w:w="827" w:type="pct"/>
            <w:vMerge w:val="restart"/>
            <w:vAlign w:val="center"/>
          </w:tcPr>
          <w:p w:rsidR="00F45BA7" w:rsidRPr="00F45BA7" w:rsidRDefault="00F45BA7" w:rsidP="00F45BA7">
            <w:pPr>
              <w:widowControl w:val="0"/>
              <w:autoSpaceDE w:val="0"/>
              <w:autoSpaceDN w:val="0"/>
              <w:spacing w:line="242" w:lineRule="auto"/>
              <w:ind w:left="87" w:right="80"/>
              <w:jc w:val="center"/>
              <w:rPr>
                <w:rFonts w:eastAsia="Cambria"/>
                <w:sz w:val="20"/>
                <w:szCs w:val="20"/>
                <w:lang w:eastAsia="en-US"/>
              </w:rPr>
            </w:pPr>
            <w:r w:rsidRPr="00F45BA7">
              <w:rPr>
                <w:rFonts w:eastAsia="Cambria"/>
                <w:sz w:val="20"/>
                <w:szCs w:val="20"/>
                <w:lang w:eastAsia="en-US"/>
              </w:rPr>
              <w:t>МУП «Теплоэнерго» МО ЩР</w:t>
            </w:r>
          </w:p>
        </w:tc>
        <w:tc>
          <w:tcPr>
            <w:tcW w:w="563" w:type="pct"/>
            <w:vMerge w:val="restart"/>
            <w:vAlign w:val="center"/>
          </w:tcPr>
          <w:p w:rsidR="00F45BA7" w:rsidRPr="00F45BA7" w:rsidRDefault="00F45BA7" w:rsidP="00F45BA7">
            <w:pPr>
              <w:jc w:val="center"/>
              <w:rPr>
                <w:sz w:val="20"/>
                <w:szCs w:val="20"/>
              </w:rPr>
            </w:pPr>
            <w:r w:rsidRPr="00F45BA7">
              <w:rPr>
                <w:sz w:val="20"/>
                <w:szCs w:val="20"/>
              </w:rPr>
              <w:t>2361000740</w:t>
            </w:r>
          </w:p>
        </w:tc>
        <w:tc>
          <w:tcPr>
            <w:tcW w:w="1145" w:type="pct"/>
            <w:vMerge w:val="restart"/>
            <w:vAlign w:val="center"/>
          </w:tcPr>
          <w:p w:rsidR="00F45BA7" w:rsidRPr="00F45BA7" w:rsidRDefault="00F45BA7" w:rsidP="00F45BA7">
            <w:pPr>
              <w:jc w:val="center"/>
              <w:rPr>
                <w:sz w:val="20"/>
                <w:szCs w:val="20"/>
              </w:rPr>
            </w:pPr>
            <w:r w:rsidRPr="00F45BA7">
              <w:rPr>
                <w:rFonts w:eastAsia="Calibri"/>
                <w:sz w:val="20"/>
                <w:szCs w:val="20"/>
                <w:lang w:eastAsia="en-US"/>
              </w:rPr>
              <w:t>353620, Краснодарский край, Щербиновский район, станица Старощербиновская, Первомайская ул., д.87</w:t>
            </w:r>
          </w:p>
        </w:tc>
        <w:tc>
          <w:tcPr>
            <w:tcW w:w="2465" w:type="pct"/>
            <w:vAlign w:val="center"/>
          </w:tcPr>
          <w:p w:rsidR="00F45BA7" w:rsidRPr="00F45BA7" w:rsidRDefault="00F45BA7" w:rsidP="00F45BA7">
            <w:pPr>
              <w:widowControl w:val="0"/>
              <w:autoSpaceDE w:val="0"/>
              <w:autoSpaceDN w:val="0"/>
              <w:ind w:left="-88" w:right="100"/>
              <w:jc w:val="both"/>
              <w:rPr>
                <w:sz w:val="20"/>
                <w:szCs w:val="20"/>
              </w:rPr>
            </w:pPr>
            <w:r w:rsidRPr="00F45BA7">
              <w:rPr>
                <w:sz w:val="20"/>
                <w:szCs w:val="20"/>
              </w:rPr>
              <w:t>Система теплоснабжения котельной квартал № 68</w:t>
            </w:r>
          </w:p>
        </w:tc>
      </w:tr>
      <w:tr w:rsidR="00F45BA7" w:rsidRPr="00F45BA7" w:rsidTr="00936AD7">
        <w:tc>
          <w:tcPr>
            <w:tcW w:w="827" w:type="pct"/>
            <w:vMerge/>
            <w:vAlign w:val="center"/>
          </w:tcPr>
          <w:p w:rsidR="00F45BA7" w:rsidRPr="00F45BA7" w:rsidRDefault="00F45BA7" w:rsidP="00F45BA7">
            <w:pPr>
              <w:widowControl w:val="0"/>
              <w:autoSpaceDE w:val="0"/>
              <w:autoSpaceDN w:val="0"/>
              <w:ind w:left="87" w:right="80"/>
              <w:jc w:val="center"/>
              <w:rPr>
                <w:rFonts w:eastAsia="Cambria"/>
                <w:sz w:val="20"/>
                <w:szCs w:val="20"/>
                <w:lang w:eastAsia="en-US"/>
              </w:rPr>
            </w:pPr>
          </w:p>
        </w:tc>
        <w:tc>
          <w:tcPr>
            <w:tcW w:w="563" w:type="pct"/>
            <w:vMerge/>
            <w:vAlign w:val="center"/>
          </w:tcPr>
          <w:p w:rsidR="00F45BA7" w:rsidRPr="00F45BA7" w:rsidRDefault="00F45BA7" w:rsidP="00F45BA7">
            <w:pPr>
              <w:jc w:val="center"/>
              <w:rPr>
                <w:sz w:val="20"/>
                <w:szCs w:val="20"/>
              </w:rPr>
            </w:pPr>
          </w:p>
        </w:tc>
        <w:tc>
          <w:tcPr>
            <w:tcW w:w="1145" w:type="pct"/>
            <w:vMerge/>
            <w:vAlign w:val="center"/>
          </w:tcPr>
          <w:p w:rsidR="00F45BA7" w:rsidRPr="00F45BA7" w:rsidRDefault="00F45BA7" w:rsidP="00F45BA7">
            <w:pPr>
              <w:jc w:val="center"/>
              <w:rPr>
                <w:sz w:val="20"/>
                <w:szCs w:val="20"/>
              </w:rPr>
            </w:pPr>
          </w:p>
        </w:tc>
        <w:tc>
          <w:tcPr>
            <w:tcW w:w="2465" w:type="pct"/>
          </w:tcPr>
          <w:p w:rsidR="00F45BA7" w:rsidRPr="00F45BA7" w:rsidRDefault="00F45BA7" w:rsidP="00F45BA7">
            <w:pPr>
              <w:widowControl w:val="0"/>
              <w:jc w:val="both"/>
              <w:rPr>
                <w:rFonts w:eastAsia="Calibri"/>
                <w:szCs w:val="22"/>
                <w:lang w:eastAsia="en-US"/>
              </w:rPr>
            </w:pPr>
            <w:r w:rsidRPr="00F45BA7">
              <w:rPr>
                <w:sz w:val="20"/>
                <w:szCs w:val="20"/>
              </w:rPr>
              <w:t>Система теплоснабжения котельной квартал № 86</w:t>
            </w:r>
          </w:p>
        </w:tc>
      </w:tr>
      <w:tr w:rsidR="00F45BA7" w:rsidRPr="00F45BA7" w:rsidTr="00936AD7">
        <w:tc>
          <w:tcPr>
            <w:tcW w:w="827" w:type="pct"/>
            <w:vMerge/>
            <w:vAlign w:val="center"/>
          </w:tcPr>
          <w:p w:rsidR="00F45BA7" w:rsidRPr="00F45BA7" w:rsidRDefault="00F45BA7" w:rsidP="00F45BA7">
            <w:pPr>
              <w:widowControl w:val="0"/>
              <w:autoSpaceDE w:val="0"/>
              <w:autoSpaceDN w:val="0"/>
              <w:ind w:left="87" w:right="80"/>
              <w:jc w:val="center"/>
              <w:rPr>
                <w:rFonts w:eastAsia="Cambria"/>
                <w:sz w:val="20"/>
                <w:szCs w:val="20"/>
                <w:lang w:eastAsia="en-US"/>
              </w:rPr>
            </w:pPr>
          </w:p>
        </w:tc>
        <w:tc>
          <w:tcPr>
            <w:tcW w:w="563" w:type="pct"/>
            <w:vMerge/>
            <w:vAlign w:val="center"/>
          </w:tcPr>
          <w:p w:rsidR="00F45BA7" w:rsidRPr="00F45BA7" w:rsidRDefault="00F45BA7" w:rsidP="00F45BA7">
            <w:pPr>
              <w:jc w:val="center"/>
              <w:rPr>
                <w:sz w:val="20"/>
                <w:szCs w:val="20"/>
              </w:rPr>
            </w:pPr>
          </w:p>
        </w:tc>
        <w:tc>
          <w:tcPr>
            <w:tcW w:w="1145" w:type="pct"/>
            <w:vMerge/>
            <w:vAlign w:val="center"/>
          </w:tcPr>
          <w:p w:rsidR="00F45BA7" w:rsidRPr="00F45BA7" w:rsidRDefault="00F45BA7" w:rsidP="00F45BA7">
            <w:pPr>
              <w:jc w:val="center"/>
              <w:rPr>
                <w:sz w:val="20"/>
                <w:szCs w:val="20"/>
              </w:rPr>
            </w:pPr>
          </w:p>
        </w:tc>
        <w:tc>
          <w:tcPr>
            <w:tcW w:w="2465" w:type="pct"/>
          </w:tcPr>
          <w:p w:rsidR="00F45BA7" w:rsidRPr="00F45BA7" w:rsidRDefault="00F45BA7" w:rsidP="00F45BA7">
            <w:pPr>
              <w:widowControl w:val="0"/>
              <w:jc w:val="both"/>
              <w:rPr>
                <w:rFonts w:eastAsia="Calibri"/>
                <w:szCs w:val="22"/>
                <w:lang w:eastAsia="en-US"/>
              </w:rPr>
            </w:pPr>
            <w:r w:rsidRPr="00F45BA7">
              <w:rPr>
                <w:sz w:val="20"/>
                <w:szCs w:val="20"/>
              </w:rPr>
              <w:t>Система теплоснабжения котельной квартал № 87</w:t>
            </w:r>
          </w:p>
        </w:tc>
      </w:tr>
      <w:tr w:rsidR="00F45BA7" w:rsidRPr="00F45BA7" w:rsidTr="00936AD7">
        <w:tc>
          <w:tcPr>
            <w:tcW w:w="827" w:type="pct"/>
            <w:vMerge/>
            <w:vAlign w:val="center"/>
          </w:tcPr>
          <w:p w:rsidR="00F45BA7" w:rsidRPr="00F45BA7" w:rsidRDefault="00F45BA7" w:rsidP="00F45BA7">
            <w:pPr>
              <w:widowControl w:val="0"/>
              <w:autoSpaceDE w:val="0"/>
              <w:autoSpaceDN w:val="0"/>
              <w:ind w:left="87" w:right="80"/>
              <w:jc w:val="center"/>
              <w:rPr>
                <w:rFonts w:eastAsia="Cambria"/>
                <w:sz w:val="20"/>
                <w:szCs w:val="20"/>
                <w:lang w:eastAsia="en-US"/>
              </w:rPr>
            </w:pPr>
          </w:p>
        </w:tc>
        <w:tc>
          <w:tcPr>
            <w:tcW w:w="563" w:type="pct"/>
            <w:vMerge/>
            <w:vAlign w:val="center"/>
          </w:tcPr>
          <w:p w:rsidR="00F45BA7" w:rsidRPr="00F45BA7" w:rsidRDefault="00F45BA7" w:rsidP="00F45BA7">
            <w:pPr>
              <w:jc w:val="center"/>
              <w:rPr>
                <w:sz w:val="20"/>
                <w:szCs w:val="20"/>
              </w:rPr>
            </w:pPr>
          </w:p>
        </w:tc>
        <w:tc>
          <w:tcPr>
            <w:tcW w:w="1145" w:type="pct"/>
            <w:vMerge/>
            <w:vAlign w:val="center"/>
          </w:tcPr>
          <w:p w:rsidR="00F45BA7" w:rsidRPr="00F45BA7" w:rsidRDefault="00F45BA7" w:rsidP="00F45BA7">
            <w:pPr>
              <w:jc w:val="center"/>
              <w:rPr>
                <w:sz w:val="20"/>
                <w:szCs w:val="20"/>
              </w:rPr>
            </w:pPr>
          </w:p>
        </w:tc>
        <w:tc>
          <w:tcPr>
            <w:tcW w:w="2465" w:type="pct"/>
          </w:tcPr>
          <w:p w:rsidR="00F45BA7" w:rsidRPr="00F45BA7" w:rsidRDefault="00F45BA7" w:rsidP="00F45BA7">
            <w:pPr>
              <w:widowControl w:val="0"/>
              <w:jc w:val="both"/>
              <w:rPr>
                <w:rFonts w:eastAsia="Calibri"/>
                <w:szCs w:val="22"/>
                <w:lang w:eastAsia="en-US"/>
              </w:rPr>
            </w:pPr>
            <w:r w:rsidRPr="00F45BA7">
              <w:rPr>
                <w:sz w:val="20"/>
                <w:szCs w:val="20"/>
              </w:rPr>
              <w:t>Система теплоснабжения котельной квартал № 89</w:t>
            </w:r>
          </w:p>
        </w:tc>
      </w:tr>
      <w:tr w:rsidR="00F45BA7" w:rsidRPr="00F45BA7" w:rsidTr="00936AD7">
        <w:tc>
          <w:tcPr>
            <w:tcW w:w="827" w:type="pct"/>
            <w:vMerge/>
            <w:vAlign w:val="center"/>
          </w:tcPr>
          <w:p w:rsidR="00F45BA7" w:rsidRPr="00F45BA7" w:rsidRDefault="00F45BA7" w:rsidP="00F45BA7">
            <w:pPr>
              <w:widowControl w:val="0"/>
              <w:autoSpaceDE w:val="0"/>
              <w:autoSpaceDN w:val="0"/>
              <w:ind w:left="87" w:right="80"/>
              <w:jc w:val="center"/>
              <w:rPr>
                <w:rFonts w:eastAsia="Cambria"/>
                <w:sz w:val="20"/>
                <w:szCs w:val="20"/>
                <w:lang w:eastAsia="en-US"/>
              </w:rPr>
            </w:pPr>
          </w:p>
        </w:tc>
        <w:tc>
          <w:tcPr>
            <w:tcW w:w="563" w:type="pct"/>
            <w:vMerge/>
            <w:vAlign w:val="center"/>
          </w:tcPr>
          <w:p w:rsidR="00F45BA7" w:rsidRPr="00F45BA7" w:rsidRDefault="00F45BA7" w:rsidP="00F45BA7">
            <w:pPr>
              <w:jc w:val="center"/>
              <w:rPr>
                <w:sz w:val="20"/>
                <w:szCs w:val="20"/>
              </w:rPr>
            </w:pPr>
          </w:p>
        </w:tc>
        <w:tc>
          <w:tcPr>
            <w:tcW w:w="1145" w:type="pct"/>
            <w:vMerge/>
            <w:vAlign w:val="center"/>
          </w:tcPr>
          <w:p w:rsidR="00F45BA7" w:rsidRPr="00F45BA7" w:rsidRDefault="00F45BA7" w:rsidP="00F45BA7">
            <w:pPr>
              <w:jc w:val="center"/>
              <w:rPr>
                <w:sz w:val="20"/>
                <w:szCs w:val="20"/>
              </w:rPr>
            </w:pPr>
          </w:p>
        </w:tc>
        <w:tc>
          <w:tcPr>
            <w:tcW w:w="2465" w:type="pct"/>
          </w:tcPr>
          <w:p w:rsidR="00F45BA7" w:rsidRPr="00F45BA7" w:rsidRDefault="00F45BA7" w:rsidP="00F45BA7">
            <w:pPr>
              <w:widowControl w:val="0"/>
              <w:jc w:val="both"/>
              <w:rPr>
                <w:rFonts w:eastAsia="Calibri"/>
                <w:szCs w:val="22"/>
                <w:lang w:eastAsia="en-US"/>
              </w:rPr>
            </w:pPr>
            <w:r w:rsidRPr="00F45BA7">
              <w:rPr>
                <w:sz w:val="20"/>
                <w:szCs w:val="20"/>
              </w:rPr>
              <w:t>Система теплоснабжения котельной квартал № 92</w:t>
            </w:r>
          </w:p>
        </w:tc>
      </w:tr>
      <w:tr w:rsidR="00F45BA7" w:rsidRPr="00F45BA7" w:rsidTr="00936AD7">
        <w:tc>
          <w:tcPr>
            <w:tcW w:w="827" w:type="pct"/>
            <w:vMerge/>
            <w:vAlign w:val="center"/>
          </w:tcPr>
          <w:p w:rsidR="00F45BA7" w:rsidRPr="00F45BA7" w:rsidRDefault="00F45BA7" w:rsidP="00F45BA7">
            <w:pPr>
              <w:widowControl w:val="0"/>
              <w:autoSpaceDE w:val="0"/>
              <w:autoSpaceDN w:val="0"/>
              <w:ind w:left="87" w:right="80"/>
              <w:jc w:val="center"/>
              <w:rPr>
                <w:rFonts w:eastAsia="Cambria"/>
                <w:sz w:val="20"/>
                <w:szCs w:val="20"/>
                <w:lang w:eastAsia="en-US"/>
              </w:rPr>
            </w:pPr>
          </w:p>
        </w:tc>
        <w:tc>
          <w:tcPr>
            <w:tcW w:w="563" w:type="pct"/>
            <w:vMerge/>
            <w:vAlign w:val="center"/>
          </w:tcPr>
          <w:p w:rsidR="00F45BA7" w:rsidRPr="00F45BA7" w:rsidRDefault="00F45BA7" w:rsidP="00F45BA7">
            <w:pPr>
              <w:jc w:val="center"/>
              <w:rPr>
                <w:sz w:val="20"/>
                <w:szCs w:val="20"/>
              </w:rPr>
            </w:pPr>
          </w:p>
        </w:tc>
        <w:tc>
          <w:tcPr>
            <w:tcW w:w="1145" w:type="pct"/>
            <w:vMerge/>
            <w:vAlign w:val="center"/>
          </w:tcPr>
          <w:p w:rsidR="00F45BA7" w:rsidRPr="00F45BA7" w:rsidRDefault="00F45BA7" w:rsidP="00F45BA7">
            <w:pPr>
              <w:jc w:val="center"/>
              <w:rPr>
                <w:sz w:val="20"/>
                <w:szCs w:val="20"/>
              </w:rPr>
            </w:pPr>
          </w:p>
        </w:tc>
        <w:tc>
          <w:tcPr>
            <w:tcW w:w="2465" w:type="pct"/>
          </w:tcPr>
          <w:p w:rsidR="00F45BA7" w:rsidRPr="00F45BA7" w:rsidRDefault="00F45BA7" w:rsidP="00F45BA7">
            <w:pPr>
              <w:widowControl w:val="0"/>
              <w:jc w:val="both"/>
              <w:rPr>
                <w:rFonts w:eastAsia="Calibri"/>
                <w:szCs w:val="22"/>
                <w:lang w:eastAsia="en-US"/>
              </w:rPr>
            </w:pPr>
            <w:r w:rsidRPr="00F45BA7">
              <w:rPr>
                <w:sz w:val="20"/>
                <w:szCs w:val="20"/>
              </w:rPr>
              <w:t>Система теплоснабжения котельной квартал № 98</w:t>
            </w:r>
          </w:p>
        </w:tc>
      </w:tr>
      <w:tr w:rsidR="00F45BA7" w:rsidRPr="00F45BA7" w:rsidTr="00936AD7">
        <w:tc>
          <w:tcPr>
            <w:tcW w:w="827" w:type="pct"/>
            <w:vMerge/>
            <w:vAlign w:val="center"/>
          </w:tcPr>
          <w:p w:rsidR="00F45BA7" w:rsidRPr="00F45BA7" w:rsidRDefault="00F45BA7" w:rsidP="00F45BA7">
            <w:pPr>
              <w:widowControl w:val="0"/>
              <w:autoSpaceDE w:val="0"/>
              <w:autoSpaceDN w:val="0"/>
              <w:ind w:left="87" w:right="80"/>
              <w:jc w:val="center"/>
              <w:rPr>
                <w:rFonts w:eastAsia="Cambria"/>
                <w:sz w:val="20"/>
                <w:szCs w:val="20"/>
                <w:lang w:eastAsia="en-US"/>
              </w:rPr>
            </w:pPr>
          </w:p>
        </w:tc>
        <w:tc>
          <w:tcPr>
            <w:tcW w:w="563" w:type="pct"/>
            <w:vMerge/>
            <w:vAlign w:val="center"/>
          </w:tcPr>
          <w:p w:rsidR="00F45BA7" w:rsidRPr="00F45BA7" w:rsidRDefault="00F45BA7" w:rsidP="00F45BA7">
            <w:pPr>
              <w:jc w:val="center"/>
              <w:rPr>
                <w:sz w:val="20"/>
                <w:szCs w:val="20"/>
              </w:rPr>
            </w:pPr>
          </w:p>
        </w:tc>
        <w:tc>
          <w:tcPr>
            <w:tcW w:w="1145" w:type="pct"/>
            <w:vMerge/>
            <w:vAlign w:val="center"/>
          </w:tcPr>
          <w:p w:rsidR="00F45BA7" w:rsidRPr="00F45BA7" w:rsidRDefault="00F45BA7" w:rsidP="00F45BA7">
            <w:pPr>
              <w:jc w:val="center"/>
              <w:rPr>
                <w:sz w:val="20"/>
                <w:szCs w:val="20"/>
              </w:rPr>
            </w:pPr>
          </w:p>
        </w:tc>
        <w:tc>
          <w:tcPr>
            <w:tcW w:w="2465" w:type="pct"/>
          </w:tcPr>
          <w:p w:rsidR="00F45BA7" w:rsidRPr="00F45BA7" w:rsidRDefault="00F45BA7" w:rsidP="00F45BA7">
            <w:pPr>
              <w:widowControl w:val="0"/>
              <w:jc w:val="both"/>
              <w:rPr>
                <w:rFonts w:eastAsia="Calibri"/>
                <w:szCs w:val="22"/>
                <w:lang w:eastAsia="en-US"/>
              </w:rPr>
            </w:pPr>
            <w:r w:rsidRPr="00F45BA7">
              <w:rPr>
                <w:sz w:val="20"/>
                <w:szCs w:val="20"/>
              </w:rPr>
              <w:t>Система теплоснабжения котельной квартал № 99</w:t>
            </w:r>
          </w:p>
        </w:tc>
      </w:tr>
      <w:tr w:rsidR="00F45BA7" w:rsidRPr="00F45BA7" w:rsidTr="00936AD7">
        <w:tc>
          <w:tcPr>
            <w:tcW w:w="827" w:type="pct"/>
            <w:vMerge/>
            <w:vAlign w:val="center"/>
          </w:tcPr>
          <w:p w:rsidR="00F45BA7" w:rsidRPr="00F45BA7" w:rsidRDefault="00F45BA7" w:rsidP="00F45BA7">
            <w:pPr>
              <w:widowControl w:val="0"/>
              <w:autoSpaceDE w:val="0"/>
              <w:autoSpaceDN w:val="0"/>
              <w:ind w:left="87" w:right="80"/>
              <w:jc w:val="center"/>
              <w:rPr>
                <w:rFonts w:eastAsia="Cambria"/>
                <w:sz w:val="20"/>
                <w:szCs w:val="20"/>
                <w:lang w:eastAsia="en-US"/>
              </w:rPr>
            </w:pPr>
          </w:p>
        </w:tc>
        <w:tc>
          <w:tcPr>
            <w:tcW w:w="563" w:type="pct"/>
            <w:vMerge/>
            <w:vAlign w:val="center"/>
          </w:tcPr>
          <w:p w:rsidR="00F45BA7" w:rsidRPr="00F45BA7" w:rsidRDefault="00F45BA7" w:rsidP="00F45BA7">
            <w:pPr>
              <w:jc w:val="center"/>
              <w:rPr>
                <w:sz w:val="20"/>
                <w:szCs w:val="20"/>
              </w:rPr>
            </w:pPr>
          </w:p>
        </w:tc>
        <w:tc>
          <w:tcPr>
            <w:tcW w:w="1145" w:type="pct"/>
            <w:vMerge/>
            <w:vAlign w:val="center"/>
          </w:tcPr>
          <w:p w:rsidR="00F45BA7" w:rsidRPr="00F45BA7" w:rsidRDefault="00F45BA7" w:rsidP="00F45BA7">
            <w:pPr>
              <w:jc w:val="center"/>
              <w:rPr>
                <w:sz w:val="20"/>
                <w:szCs w:val="20"/>
              </w:rPr>
            </w:pPr>
          </w:p>
        </w:tc>
        <w:tc>
          <w:tcPr>
            <w:tcW w:w="2465" w:type="pct"/>
          </w:tcPr>
          <w:p w:rsidR="00F45BA7" w:rsidRPr="00F45BA7" w:rsidRDefault="00F45BA7" w:rsidP="00F45BA7">
            <w:pPr>
              <w:widowControl w:val="0"/>
              <w:jc w:val="both"/>
              <w:rPr>
                <w:rFonts w:eastAsia="Calibri"/>
                <w:szCs w:val="22"/>
                <w:lang w:eastAsia="en-US"/>
              </w:rPr>
            </w:pPr>
            <w:r w:rsidRPr="00F45BA7">
              <w:rPr>
                <w:sz w:val="20"/>
                <w:szCs w:val="20"/>
              </w:rPr>
              <w:t>Система теплоснабжения котельной квартал № 109</w:t>
            </w:r>
          </w:p>
        </w:tc>
      </w:tr>
      <w:tr w:rsidR="00F45BA7" w:rsidRPr="00F45BA7" w:rsidTr="00936AD7">
        <w:tc>
          <w:tcPr>
            <w:tcW w:w="827" w:type="pct"/>
            <w:vMerge/>
            <w:vAlign w:val="center"/>
          </w:tcPr>
          <w:p w:rsidR="00F45BA7" w:rsidRPr="00F45BA7" w:rsidRDefault="00F45BA7" w:rsidP="00F45BA7">
            <w:pPr>
              <w:widowControl w:val="0"/>
              <w:autoSpaceDE w:val="0"/>
              <w:autoSpaceDN w:val="0"/>
              <w:spacing w:line="242" w:lineRule="auto"/>
              <w:ind w:left="87" w:right="80"/>
              <w:jc w:val="center"/>
              <w:rPr>
                <w:rFonts w:eastAsia="Cambria"/>
                <w:sz w:val="20"/>
                <w:szCs w:val="20"/>
                <w:lang w:eastAsia="en-US"/>
              </w:rPr>
            </w:pPr>
          </w:p>
        </w:tc>
        <w:tc>
          <w:tcPr>
            <w:tcW w:w="563" w:type="pct"/>
            <w:vMerge/>
            <w:vAlign w:val="center"/>
          </w:tcPr>
          <w:p w:rsidR="00F45BA7" w:rsidRPr="00F45BA7" w:rsidRDefault="00F45BA7" w:rsidP="00F45BA7">
            <w:pPr>
              <w:jc w:val="center"/>
              <w:rPr>
                <w:sz w:val="20"/>
                <w:szCs w:val="20"/>
              </w:rPr>
            </w:pPr>
          </w:p>
        </w:tc>
        <w:tc>
          <w:tcPr>
            <w:tcW w:w="1145" w:type="pct"/>
            <w:vMerge/>
            <w:vAlign w:val="center"/>
          </w:tcPr>
          <w:p w:rsidR="00F45BA7" w:rsidRPr="00F45BA7" w:rsidRDefault="00F45BA7" w:rsidP="00F45BA7">
            <w:pPr>
              <w:jc w:val="center"/>
              <w:rPr>
                <w:sz w:val="20"/>
                <w:szCs w:val="20"/>
              </w:rPr>
            </w:pPr>
          </w:p>
        </w:tc>
        <w:tc>
          <w:tcPr>
            <w:tcW w:w="2465" w:type="pct"/>
          </w:tcPr>
          <w:p w:rsidR="00F45BA7" w:rsidRPr="00F45BA7" w:rsidRDefault="00F45BA7" w:rsidP="00F45BA7">
            <w:pPr>
              <w:widowControl w:val="0"/>
              <w:jc w:val="both"/>
              <w:rPr>
                <w:rFonts w:eastAsia="Calibri"/>
                <w:szCs w:val="22"/>
                <w:lang w:eastAsia="en-US"/>
              </w:rPr>
            </w:pPr>
            <w:r w:rsidRPr="00F45BA7">
              <w:rPr>
                <w:sz w:val="20"/>
                <w:szCs w:val="20"/>
              </w:rPr>
              <w:t>Система теплоснабжения котельной квартал № 119</w:t>
            </w:r>
          </w:p>
        </w:tc>
      </w:tr>
      <w:tr w:rsidR="00F45BA7" w:rsidRPr="00F45BA7" w:rsidTr="00936AD7">
        <w:tc>
          <w:tcPr>
            <w:tcW w:w="827" w:type="pct"/>
            <w:vMerge/>
            <w:vAlign w:val="center"/>
          </w:tcPr>
          <w:p w:rsidR="00F45BA7" w:rsidRPr="00F45BA7" w:rsidRDefault="00F45BA7" w:rsidP="00F45BA7">
            <w:pPr>
              <w:widowControl w:val="0"/>
              <w:autoSpaceDE w:val="0"/>
              <w:autoSpaceDN w:val="0"/>
              <w:spacing w:line="242" w:lineRule="auto"/>
              <w:ind w:left="87" w:right="80"/>
              <w:jc w:val="center"/>
              <w:rPr>
                <w:rFonts w:eastAsia="Cambria"/>
                <w:sz w:val="20"/>
                <w:szCs w:val="20"/>
                <w:lang w:eastAsia="en-US"/>
              </w:rPr>
            </w:pPr>
          </w:p>
        </w:tc>
        <w:tc>
          <w:tcPr>
            <w:tcW w:w="563" w:type="pct"/>
            <w:vMerge/>
            <w:vAlign w:val="center"/>
          </w:tcPr>
          <w:p w:rsidR="00F45BA7" w:rsidRPr="00F45BA7" w:rsidRDefault="00F45BA7" w:rsidP="00F45BA7">
            <w:pPr>
              <w:jc w:val="center"/>
              <w:rPr>
                <w:sz w:val="20"/>
                <w:szCs w:val="20"/>
              </w:rPr>
            </w:pPr>
          </w:p>
        </w:tc>
        <w:tc>
          <w:tcPr>
            <w:tcW w:w="1145" w:type="pct"/>
            <w:vMerge/>
            <w:vAlign w:val="center"/>
          </w:tcPr>
          <w:p w:rsidR="00F45BA7" w:rsidRPr="00F45BA7" w:rsidRDefault="00F45BA7" w:rsidP="00F45BA7">
            <w:pPr>
              <w:jc w:val="center"/>
              <w:rPr>
                <w:sz w:val="20"/>
                <w:szCs w:val="20"/>
              </w:rPr>
            </w:pPr>
          </w:p>
        </w:tc>
        <w:tc>
          <w:tcPr>
            <w:tcW w:w="2465" w:type="pct"/>
          </w:tcPr>
          <w:p w:rsidR="00F45BA7" w:rsidRPr="00F45BA7" w:rsidRDefault="00F45BA7" w:rsidP="00F45BA7">
            <w:pPr>
              <w:widowControl w:val="0"/>
              <w:jc w:val="both"/>
              <w:rPr>
                <w:rFonts w:eastAsia="Calibri"/>
                <w:szCs w:val="22"/>
                <w:lang w:eastAsia="en-US"/>
              </w:rPr>
            </w:pPr>
            <w:r w:rsidRPr="00F45BA7">
              <w:rPr>
                <w:sz w:val="20"/>
                <w:szCs w:val="20"/>
              </w:rPr>
              <w:t>Система теплоснабжения котельной квартал № 155</w:t>
            </w:r>
          </w:p>
        </w:tc>
      </w:tr>
      <w:tr w:rsidR="00F45BA7" w:rsidRPr="00F45BA7" w:rsidTr="00936AD7">
        <w:tc>
          <w:tcPr>
            <w:tcW w:w="827" w:type="pct"/>
            <w:vMerge/>
            <w:vAlign w:val="center"/>
          </w:tcPr>
          <w:p w:rsidR="00F45BA7" w:rsidRPr="00F45BA7" w:rsidRDefault="00F45BA7" w:rsidP="00F45BA7">
            <w:pPr>
              <w:widowControl w:val="0"/>
              <w:autoSpaceDE w:val="0"/>
              <w:autoSpaceDN w:val="0"/>
              <w:spacing w:line="242" w:lineRule="auto"/>
              <w:ind w:left="87" w:right="80"/>
              <w:jc w:val="center"/>
              <w:rPr>
                <w:rFonts w:eastAsia="Cambria"/>
                <w:sz w:val="20"/>
                <w:szCs w:val="20"/>
                <w:lang w:eastAsia="en-US"/>
              </w:rPr>
            </w:pPr>
          </w:p>
        </w:tc>
        <w:tc>
          <w:tcPr>
            <w:tcW w:w="563" w:type="pct"/>
            <w:vMerge/>
            <w:vAlign w:val="center"/>
          </w:tcPr>
          <w:p w:rsidR="00F45BA7" w:rsidRPr="00F45BA7" w:rsidRDefault="00F45BA7" w:rsidP="00F45BA7">
            <w:pPr>
              <w:jc w:val="center"/>
              <w:rPr>
                <w:sz w:val="20"/>
                <w:szCs w:val="20"/>
              </w:rPr>
            </w:pPr>
          </w:p>
        </w:tc>
        <w:tc>
          <w:tcPr>
            <w:tcW w:w="1145" w:type="pct"/>
            <w:vMerge/>
            <w:vAlign w:val="center"/>
          </w:tcPr>
          <w:p w:rsidR="00F45BA7" w:rsidRPr="00F45BA7" w:rsidRDefault="00F45BA7" w:rsidP="00F45BA7">
            <w:pPr>
              <w:jc w:val="center"/>
              <w:rPr>
                <w:sz w:val="20"/>
                <w:szCs w:val="20"/>
              </w:rPr>
            </w:pPr>
          </w:p>
        </w:tc>
        <w:tc>
          <w:tcPr>
            <w:tcW w:w="2465" w:type="pct"/>
          </w:tcPr>
          <w:p w:rsidR="00F45BA7" w:rsidRPr="00F45BA7" w:rsidRDefault="00F45BA7" w:rsidP="00F45BA7">
            <w:pPr>
              <w:widowControl w:val="0"/>
              <w:jc w:val="both"/>
              <w:rPr>
                <w:rFonts w:eastAsia="Calibri"/>
                <w:szCs w:val="22"/>
                <w:lang w:eastAsia="en-US"/>
              </w:rPr>
            </w:pPr>
            <w:r w:rsidRPr="00F45BA7">
              <w:rPr>
                <w:sz w:val="20"/>
                <w:szCs w:val="20"/>
              </w:rPr>
              <w:t>Система теплоснабжения котельной ЦРБ</w:t>
            </w:r>
          </w:p>
        </w:tc>
      </w:tr>
      <w:tr w:rsidR="00F45BA7" w:rsidRPr="00F45BA7" w:rsidTr="00936AD7">
        <w:tc>
          <w:tcPr>
            <w:tcW w:w="827" w:type="pct"/>
            <w:vMerge/>
            <w:vAlign w:val="center"/>
          </w:tcPr>
          <w:p w:rsidR="00F45BA7" w:rsidRPr="00F45BA7" w:rsidRDefault="00F45BA7" w:rsidP="00F45BA7">
            <w:pPr>
              <w:widowControl w:val="0"/>
              <w:autoSpaceDE w:val="0"/>
              <w:autoSpaceDN w:val="0"/>
              <w:spacing w:line="242" w:lineRule="auto"/>
              <w:ind w:left="87" w:right="80"/>
              <w:jc w:val="center"/>
              <w:rPr>
                <w:rFonts w:eastAsia="Cambria"/>
                <w:sz w:val="20"/>
                <w:szCs w:val="20"/>
                <w:lang w:eastAsia="en-US"/>
              </w:rPr>
            </w:pPr>
          </w:p>
        </w:tc>
        <w:tc>
          <w:tcPr>
            <w:tcW w:w="563" w:type="pct"/>
            <w:vMerge/>
            <w:vAlign w:val="center"/>
          </w:tcPr>
          <w:p w:rsidR="00F45BA7" w:rsidRPr="00F45BA7" w:rsidRDefault="00F45BA7" w:rsidP="00F45BA7">
            <w:pPr>
              <w:jc w:val="center"/>
              <w:rPr>
                <w:sz w:val="20"/>
                <w:szCs w:val="20"/>
              </w:rPr>
            </w:pPr>
          </w:p>
        </w:tc>
        <w:tc>
          <w:tcPr>
            <w:tcW w:w="1145" w:type="pct"/>
            <w:vMerge/>
            <w:vAlign w:val="center"/>
          </w:tcPr>
          <w:p w:rsidR="00F45BA7" w:rsidRPr="00F45BA7" w:rsidRDefault="00F45BA7" w:rsidP="00F45BA7">
            <w:pPr>
              <w:jc w:val="center"/>
              <w:rPr>
                <w:sz w:val="20"/>
                <w:szCs w:val="20"/>
              </w:rPr>
            </w:pPr>
          </w:p>
        </w:tc>
        <w:tc>
          <w:tcPr>
            <w:tcW w:w="2465" w:type="pct"/>
          </w:tcPr>
          <w:p w:rsidR="00F45BA7" w:rsidRPr="00F45BA7" w:rsidRDefault="00F45BA7" w:rsidP="00F45BA7">
            <w:pPr>
              <w:widowControl w:val="0"/>
              <w:jc w:val="both"/>
              <w:rPr>
                <w:rFonts w:eastAsia="Calibri"/>
                <w:szCs w:val="22"/>
                <w:lang w:eastAsia="en-US"/>
              </w:rPr>
            </w:pPr>
            <w:r w:rsidRPr="00F45BA7">
              <w:rPr>
                <w:sz w:val="20"/>
                <w:szCs w:val="20"/>
              </w:rPr>
              <w:t>Система теплоснабжения котельной БМК СШ Энергия</w:t>
            </w:r>
          </w:p>
        </w:tc>
      </w:tr>
    </w:tbl>
    <w:p w:rsidR="00F45BA7" w:rsidRPr="00F45BA7" w:rsidRDefault="00F45BA7" w:rsidP="00F45BA7">
      <w:pPr>
        <w:widowControl w:val="0"/>
        <w:ind w:firstLine="709"/>
        <w:jc w:val="both"/>
        <w:rPr>
          <w:rFonts w:eastAsia="Calibri"/>
          <w:sz w:val="28"/>
          <w:szCs w:val="28"/>
          <w:lang w:eastAsia="en-US"/>
        </w:rPr>
      </w:pPr>
    </w:p>
    <w:p w:rsidR="00F45BA7" w:rsidRPr="00F45BA7" w:rsidRDefault="00F45BA7" w:rsidP="00F45BA7">
      <w:pPr>
        <w:keepNext/>
        <w:keepLines/>
        <w:widowControl w:val="0"/>
        <w:ind w:left="284"/>
        <w:jc w:val="center"/>
        <w:outlineLvl w:val="1"/>
        <w:rPr>
          <w:b/>
          <w:bCs/>
          <w:sz w:val="28"/>
          <w:szCs w:val="28"/>
          <w:lang w:eastAsia="en-US"/>
        </w:rPr>
      </w:pPr>
      <w:bookmarkStart w:id="249" w:name="_Toc120624848"/>
      <w:r w:rsidRPr="00F45BA7">
        <w:rPr>
          <w:b/>
          <w:bCs/>
          <w:sz w:val="28"/>
          <w:szCs w:val="28"/>
          <w:lang w:eastAsia="en-US"/>
        </w:rPr>
        <w:t xml:space="preserve">15.3. Основания, в том числе критерии, в соответствии с которыми </w:t>
      </w:r>
    </w:p>
    <w:p w:rsidR="00F45BA7" w:rsidRPr="00F45BA7" w:rsidRDefault="00F45BA7" w:rsidP="00F45BA7">
      <w:pPr>
        <w:keepNext/>
        <w:keepLines/>
        <w:widowControl w:val="0"/>
        <w:ind w:left="284"/>
        <w:jc w:val="center"/>
        <w:outlineLvl w:val="1"/>
        <w:rPr>
          <w:b/>
          <w:bCs/>
          <w:sz w:val="28"/>
          <w:szCs w:val="28"/>
          <w:lang w:eastAsia="en-US"/>
        </w:rPr>
      </w:pPr>
      <w:r w:rsidRPr="00F45BA7">
        <w:rPr>
          <w:b/>
          <w:bCs/>
          <w:sz w:val="28"/>
          <w:szCs w:val="28"/>
          <w:lang w:eastAsia="en-US"/>
        </w:rPr>
        <w:t xml:space="preserve">теплоснабжающей организации присвоен статус единой </w:t>
      </w:r>
    </w:p>
    <w:p w:rsidR="00F45BA7" w:rsidRPr="00F45BA7" w:rsidRDefault="00F45BA7" w:rsidP="00F45BA7">
      <w:pPr>
        <w:keepNext/>
        <w:keepLines/>
        <w:widowControl w:val="0"/>
        <w:ind w:left="284"/>
        <w:jc w:val="center"/>
        <w:outlineLvl w:val="1"/>
        <w:rPr>
          <w:b/>
          <w:bCs/>
          <w:sz w:val="28"/>
          <w:szCs w:val="28"/>
          <w:lang w:eastAsia="en-US"/>
        </w:rPr>
      </w:pPr>
      <w:r w:rsidRPr="00F45BA7">
        <w:rPr>
          <w:b/>
          <w:bCs/>
          <w:sz w:val="28"/>
          <w:szCs w:val="28"/>
          <w:lang w:eastAsia="en-US"/>
        </w:rPr>
        <w:t>теплоснабжающей организации</w:t>
      </w:r>
      <w:bookmarkEnd w:id="249"/>
    </w:p>
    <w:p w:rsidR="00F45BA7" w:rsidRPr="00F45BA7" w:rsidRDefault="00F45BA7" w:rsidP="00F45BA7">
      <w:pPr>
        <w:keepNext/>
        <w:keepLines/>
        <w:widowControl w:val="0"/>
        <w:ind w:left="284"/>
        <w:jc w:val="center"/>
        <w:outlineLvl w:val="1"/>
        <w:rPr>
          <w:b/>
          <w:bCs/>
          <w:sz w:val="28"/>
          <w:szCs w:val="28"/>
          <w:lang w:eastAsia="en-US"/>
        </w:rPr>
      </w:pP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Критериями определения единой теплоснабжающей организации являются:</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владение на праве собственности или ином законном основании источниками тепловой энергии с наибольшей рабочей тепловой мощностью и (или) тепловыми сетями с наибольшей рабочей тепловой мощностью и (или) тепловыми сетями с наибольшей ёмкостью в границах зоны деятельности единой теплоснабжающей организации;</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размер собственного капитала;</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способность в лучшей мере обеспечить надёжность теплоснабжения в соответствующей системе теплоснабжения.</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Теплоснабжающая организация МУП «Теплоэнерго» МО ЩР удовлетворяет всем вышеперечисленным требованиям.</w:t>
      </w:r>
    </w:p>
    <w:p w:rsidR="00F45BA7" w:rsidRPr="00F45BA7" w:rsidRDefault="00F45BA7" w:rsidP="00F45BA7">
      <w:pPr>
        <w:widowControl w:val="0"/>
        <w:ind w:firstLine="709"/>
        <w:jc w:val="both"/>
        <w:rPr>
          <w:rFonts w:eastAsia="Calibri"/>
          <w:sz w:val="28"/>
          <w:szCs w:val="28"/>
          <w:lang w:eastAsia="en-US"/>
        </w:rPr>
      </w:pPr>
    </w:p>
    <w:p w:rsidR="00F45BA7" w:rsidRPr="00F45BA7" w:rsidRDefault="00F45BA7" w:rsidP="00F45BA7">
      <w:pPr>
        <w:keepNext/>
        <w:keepLines/>
        <w:widowControl w:val="0"/>
        <w:jc w:val="center"/>
        <w:outlineLvl w:val="1"/>
        <w:rPr>
          <w:b/>
          <w:bCs/>
          <w:sz w:val="28"/>
          <w:szCs w:val="28"/>
          <w:lang w:eastAsia="en-US"/>
        </w:rPr>
      </w:pPr>
      <w:bookmarkStart w:id="250" w:name="_Toc120624849"/>
      <w:r w:rsidRPr="00F45BA7">
        <w:rPr>
          <w:b/>
          <w:bCs/>
          <w:sz w:val="28"/>
          <w:szCs w:val="28"/>
          <w:lang w:eastAsia="en-US"/>
        </w:rPr>
        <w:t>15.4. Заявки теплоснабжающих организаций, поданные в рамках</w:t>
      </w:r>
    </w:p>
    <w:p w:rsidR="00F45BA7" w:rsidRPr="00F45BA7" w:rsidRDefault="00F45BA7" w:rsidP="00F45BA7">
      <w:pPr>
        <w:keepNext/>
        <w:keepLines/>
        <w:widowControl w:val="0"/>
        <w:jc w:val="center"/>
        <w:outlineLvl w:val="1"/>
        <w:rPr>
          <w:b/>
          <w:bCs/>
          <w:sz w:val="28"/>
          <w:szCs w:val="28"/>
          <w:lang w:eastAsia="en-US"/>
        </w:rPr>
      </w:pPr>
      <w:r w:rsidRPr="00F45BA7">
        <w:rPr>
          <w:b/>
          <w:bCs/>
          <w:sz w:val="28"/>
          <w:szCs w:val="28"/>
          <w:lang w:eastAsia="en-US"/>
        </w:rPr>
        <w:t>разработки проекта схемы теплоснабжения (при их наличии),</w:t>
      </w:r>
    </w:p>
    <w:p w:rsidR="00F45BA7" w:rsidRPr="00F45BA7" w:rsidRDefault="00F45BA7" w:rsidP="00F45BA7">
      <w:pPr>
        <w:keepNext/>
        <w:keepLines/>
        <w:widowControl w:val="0"/>
        <w:jc w:val="center"/>
        <w:outlineLvl w:val="1"/>
        <w:rPr>
          <w:b/>
          <w:bCs/>
          <w:sz w:val="28"/>
          <w:szCs w:val="28"/>
          <w:lang w:eastAsia="en-US"/>
        </w:rPr>
      </w:pPr>
      <w:r w:rsidRPr="00F45BA7">
        <w:rPr>
          <w:b/>
          <w:bCs/>
          <w:sz w:val="28"/>
          <w:szCs w:val="28"/>
          <w:lang w:eastAsia="en-US"/>
        </w:rPr>
        <w:t>на присвоение статуса единой теплоснабжающей организации</w:t>
      </w:r>
      <w:bookmarkEnd w:id="250"/>
    </w:p>
    <w:p w:rsidR="00F45BA7" w:rsidRPr="00F45BA7" w:rsidRDefault="00F45BA7" w:rsidP="00F45BA7">
      <w:pPr>
        <w:keepNext/>
        <w:keepLines/>
        <w:widowControl w:val="0"/>
        <w:ind w:left="284"/>
        <w:jc w:val="both"/>
        <w:outlineLvl w:val="1"/>
        <w:rPr>
          <w:b/>
          <w:bCs/>
          <w:sz w:val="28"/>
          <w:szCs w:val="28"/>
          <w:lang w:eastAsia="en-US"/>
        </w:rPr>
      </w:pP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Статус единой теплоснабжающей организации присваивается решением федерального органа исполнительной власти (в отношении городов с населением 500 тысяч человек и более) или органа местного самоуправления при утверждении схемы теплоснабжения поселения, городского округа.</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 xml:space="preserve">В случае, если на территории поселения, городского округа существуют </w:t>
      </w:r>
      <w:r w:rsidRPr="00F45BA7">
        <w:rPr>
          <w:rFonts w:eastAsia="Calibri"/>
          <w:sz w:val="28"/>
          <w:szCs w:val="28"/>
          <w:lang w:eastAsia="en-US"/>
        </w:rPr>
        <w:lastRenderedPageBreak/>
        <w:t>несколько систем теплоснабжения, уполномоченные органы вправе:</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определить единую теплоснабжающую организацию в каждой из систем теплоснабжения, расположенных в границах поселения, городского округа;</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определить на несколько систем теплоснабжения единую теплоснабжающую организацию.</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Для присвоения организации статуса единой теплоснабжающей организации на территории поселения, городского округа лица, владеющие на праве собственности или ином законном основании источниками тепловой энергии и (или) тепловыми сетями, подают в уполномоченный орган в течение 1 месяца с даты опубликования сообщения, заявку на присвоение организации статуса единой теплоснабжающей организации с указанием зоны её деятельности. К заявке прилагается бухгалтерская отчётность, составленная на последнюю отчётную дату перед подачей заявки, с отметкой налогового органа о её принятии.</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В случае если в отношении одной зоны деятельности единой теплоснабжающей организации подана 1 заявка от лица, владеющего на праве собственности или ином законном основании источниками тепловой энергии и (или) тепловыми сетями в соответствующей зоне деятельности единой теплоснабжающей организации, то статус единой теплоснабжающей организации присваивается указанному лицу. В случае если в отношении одной зоны деятельности единой теплоснабжающей организации подано несколько заявок от лиц, владеющих на праве собственности или ином законном основании источниками тепловой энергии и (или) тепловыми сетями в соответствующей зоне деятельности единой теплоснабжающей организации.</w:t>
      </w:r>
    </w:p>
    <w:p w:rsidR="00F45BA7" w:rsidRPr="00F45BA7" w:rsidRDefault="00F45BA7" w:rsidP="00F45BA7">
      <w:pPr>
        <w:widowControl w:val="0"/>
        <w:ind w:firstLine="709"/>
        <w:jc w:val="both"/>
        <w:rPr>
          <w:rFonts w:eastAsia="Calibri"/>
          <w:lang w:eastAsia="en-US"/>
        </w:rPr>
      </w:pPr>
    </w:p>
    <w:p w:rsidR="00F45BA7" w:rsidRPr="00F45BA7" w:rsidRDefault="00F45BA7" w:rsidP="00F45BA7">
      <w:pPr>
        <w:keepNext/>
        <w:keepLines/>
        <w:widowControl w:val="0"/>
        <w:jc w:val="center"/>
        <w:outlineLvl w:val="1"/>
        <w:rPr>
          <w:b/>
          <w:bCs/>
          <w:sz w:val="28"/>
          <w:szCs w:val="28"/>
          <w:lang w:eastAsia="en-US"/>
        </w:rPr>
      </w:pPr>
      <w:bookmarkStart w:id="251" w:name="_Toc120624850"/>
      <w:r w:rsidRPr="00F45BA7">
        <w:rPr>
          <w:b/>
          <w:bCs/>
          <w:sz w:val="28"/>
          <w:szCs w:val="28"/>
          <w:lang w:eastAsia="en-US"/>
        </w:rPr>
        <w:t>15.5. Описание границ зон деятельности единой теплоснабжающей</w:t>
      </w:r>
    </w:p>
    <w:p w:rsidR="00F45BA7" w:rsidRPr="00F45BA7" w:rsidRDefault="00F45BA7" w:rsidP="00F45BA7">
      <w:pPr>
        <w:keepNext/>
        <w:keepLines/>
        <w:widowControl w:val="0"/>
        <w:jc w:val="center"/>
        <w:outlineLvl w:val="1"/>
        <w:rPr>
          <w:b/>
          <w:bCs/>
          <w:sz w:val="28"/>
          <w:szCs w:val="28"/>
          <w:lang w:eastAsia="en-US"/>
        </w:rPr>
      </w:pPr>
      <w:r w:rsidRPr="00F45BA7">
        <w:rPr>
          <w:b/>
          <w:bCs/>
          <w:sz w:val="28"/>
          <w:szCs w:val="28"/>
          <w:lang w:eastAsia="en-US"/>
        </w:rPr>
        <w:t>организации (организаций)</w:t>
      </w:r>
      <w:bookmarkEnd w:id="251"/>
    </w:p>
    <w:p w:rsidR="00F45BA7" w:rsidRPr="00F45BA7" w:rsidRDefault="00F45BA7" w:rsidP="00F45BA7">
      <w:pPr>
        <w:keepNext/>
        <w:keepLines/>
        <w:widowControl w:val="0"/>
        <w:ind w:left="284"/>
        <w:jc w:val="both"/>
        <w:outlineLvl w:val="1"/>
        <w:rPr>
          <w:b/>
          <w:bCs/>
          <w:lang w:eastAsia="en-US"/>
        </w:rPr>
      </w:pP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МУП «Теплоэнерго» МО ЩР осуществляют эксплуатацию двенадцати котельных:</w:t>
      </w:r>
    </w:p>
    <w:p w:rsidR="00F45BA7" w:rsidRPr="00F45BA7" w:rsidRDefault="00F45BA7" w:rsidP="00F45BA7">
      <w:pPr>
        <w:widowControl w:val="0"/>
        <w:numPr>
          <w:ilvl w:val="0"/>
          <w:numId w:val="35"/>
        </w:numPr>
        <w:autoSpaceDE w:val="0"/>
        <w:autoSpaceDN w:val="0"/>
        <w:ind w:left="1134" w:hanging="425"/>
        <w:jc w:val="both"/>
        <w:rPr>
          <w:rFonts w:eastAsia="Cambria"/>
          <w:sz w:val="28"/>
          <w:szCs w:val="28"/>
          <w:lang w:eastAsia="en-US"/>
        </w:rPr>
      </w:pPr>
      <w:r w:rsidRPr="00F45BA7">
        <w:rPr>
          <w:rFonts w:eastAsia="Cambria"/>
          <w:sz w:val="28"/>
          <w:szCs w:val="28"/>
          <w:lang w:eastAsia="en-US"/>
        </w:rPr>
        <w:t>Квартал № 68</w:t>
      </w:r>
    </w:p>
    <w:p w:rsidR="00F45BA7" w:rsidRPr="00F45BA7" w:rsidRDefault="00F45BA7" w:rsidP="00F45BA7">
      <w:pPr>
        <w:widowControl w:val="0"/>
        <w:numPr>
          <w:ilvl w:val="0"/>
          <w:numId w:val="35"/>
        </w:numPr>
        <w:autoSpaceDE w:val="0"/>
        <w:autoSpaceDN w:val="0"/>
        <w:ind w:left="1134" w:hanging="425"/>
        <w:jc w:val="both"/>
        <w:rPr>
          <w:rFonts w:eastAsia="Cambria"/>
          <w:sz w:val="28"/>
          <w:szCs w:val="28"/>
          <w:lang w:eastAsia="en-US"/>
        </w:rPr>
      </w:pPr>
      <w:r w:rsidRPr="00F45BA7">
        <w:rPr>
          <w:rFonts w:eastAsia="Cambria"/>
          <w:sz w:val="28"/>
          <w:szCs w:val="28"/>
          <w:lang w:eastAsia="en-US"/>
        </w:rPr>
        <w:t>Квартал № 86</w:t>
      </w:r>
    </w:p>
    <w:p w:rsidR="00F45BA7" w:rsidRPr="00F45BA7" w:rsidRDefault="00F45BA7" w:rsidP="00F45BA7">
      <w:pPr>
        <w:widowControl w:val="0"/>
        <w:numPr>
          <w:ilvl w:val="0"/>
          <w:numId w:val="35"/>
        </w:numPr>
        <w:autoSpaceDE w:val="0"/>
        <w:autoSpaceDN w:val="0"/>
        <w:ind w:left="1134" w:hanging="425"/>
        <w:jc w:val="both"/>
        <w:rPr>
          <w:rFonts w:eastAsia="Cambria"/>
          <w:sz w:val="28"/>
          <w:szCs w:val="28"/>
          <w:lang w:eastAsia="en-US"/>
        </w:rPr>
      </w:pPr>
      <w:r w:rsidRPr="00F45BA7">
        <w:rPr>
          <w:rFonts w:eastAsia="Cambria"/>
          <w:sz w:val="28"/>
          <w:szCs w:val="28"/>
          <w:lang w:eastAsia="en-US"/>
        </w:rPr>
        <w:t>Квартал № 87</w:t>
      </w:r>
    </w:p>
    <w:p w:rsidR="00F45BA7" w:rsidRPr="00F45BA7" w:rsidRDefault="00F45BA7" w:rsidP="00F45BA7">
      <w:pPr>
        <w:widowControl w:val="0"/>
        <w:numPr>
          <w:ilvl w:val="0"/>
          <w:numId w:val="35"/>
        </w:numPr>
        <w:autoSpaceDE w:val="0"/>
        <w:autoSpaceDN w:val="0"/>
        <w:ind w:left="1134" w:hanging="425"/>
        <w:jc w:val="both"/>
        <w:rPr>
          <w:rFonts w:eastAsia="Cambria"/>
          <w:sz w:val="28"/>
          <w:szCs w:val="28"/>
          <w:lang w:eastAsia="en-US"/>
        </w:rPr>
      </w:pPr>
      <w:r w:rsidRPr="00F45BA7">
        <w:rPr>
          <w:rFonts w:eastAsia="Cambria"/>
          <w:sz w:val="28"/>
          <w:szCs w:val="28"/>
          <w:lang w:eastAsia="en-US"/>
        </w:rPr>
        <w:t>Квартал № 89</w:t>
      </w:r>
    </w:p>
    <w:p w:rsidR="00F45BA7" w:rsidRPr="00F45BA7" w:rsidRDefault="00F45BA7" w:rsidP="00F45BA7">
      <w:pPr>
        <w:widowControl w:val="0"/>
        <w:numPr>
          <w:ilvl w:val="0"/>
          <w:numId w:val="35"/>
        </w:numPr>
        <w:autoSpaceDE w:val="0"/>
        <w:autoSpaceDN w:val="0"/>
        <w:ind w:left="1134" w:hanging="425"/>
        <w:jc w:val="both"/>
        <w:rPr>
          <w:rFonts w:eastAsia="Cambria"/>
          <w:sz w:val="28"/>
          <w:szCs w:val="28"/>
          <w:lang w:eastAsia="en-US"/>
        </w:rPr>
      </w:pPr>
      <w:r w:rsidRPr="00F45BA7">
        <w:rPr>
          <w:rFonts w:eastAsia="Cambria"/>
          <w:sz w:val="28"/>
          <w:szCs w:val="28"/>
          <w:lang w:eastAsia="en-US"/>
        </w:rPr>
        <w:t>Квартал № 92</w:t>
      </w:r>
    </w:p>
    <w:p w:rsidR="00F45BA7" w:rsidRPr="00F45BA7" w:rsidRDefault="00F45BA7" w:rsidP="00F45BA7">
      <w:pPr>
        <w:widowControl w:val="0"/>
        <w:numPr>
          <w:ilvl w:val="0"/>
          <w:numId w:val="35"/>
        </w:numPr>
        <w:autoSpaceDE w:val="0"/>
        <w:autoSpaceDN w:val="0"/>
        <w:ind w:left="1134" w:hanging="425"/>
        <w:jc w:val="both"/>
        <w:rPr>
          <w:rFonts w:eastAsia="Cambria"/>
          <w:sz w:val="28"/>
          <w:szCs w:val="28"/>
          <w:lang w:eastAsia="en-US"/>
        </w:rPr>
      </w:pPr>
      <w:r w:rsidRPr="00F45BA7">
        <w:rPr>
          <w:rFonts w:eastAsia="Cambria"/>
          <w:sz w:val="28"/>
          <w:szCs w:val="28"/>
          <w:lang w:eastAsia="en-US"/>
        </w:rPr>
        <w:t>Квартал № 98</w:t>
      </w:r>
    </w:p>
    <w:p w:rsidR="00F45BA7" w:rsidRPr="00F45BA7" w:rsidRDefault="00F45BA7" w:rsidP="00F45BA7">
      <w:pPr>
        <w:widowControl w:val="0"/>
        <w:numPr>
          <w:ilvl w:val="0"/>
          <w:numId w:val="35"/>
        </w:numPr>
        <w:autoSpaceDE w:val="0"/>
        <w:autoSpaceDN w:val="0"/>
        <w:ind w:left="1134" w:hanging="425"/>
        <w:jc w:val="both"/>
        <w:rPr>
          <w:rFonts w:eastAsia="Cambria"/>
          <w:sz w:val="28"/>
          <w:szCs w:val="28"/>
          <w:lang w:eastAsia="en-US"/>
        </w:rPr>
      </w:pPr>
      <w:r w:rsidRPr="00F45BA7">
        <w:rPr>
          <w:rFonts w:eastAsia="Cambria"/>
          <w:sz w:val="28"/>
          <w:szCs w:val="28"/>
          <w:lang w:eastAsia="en-US"/>
        </w:rPr>
        <w:t>Квартал № 99</w:t>
      </w:r>
    </w:p>
    <w:p w:rsidR="00F45BA7" w:rsidRPr="00F45BA7" w:rsidRDefault="00F45BA7" w:rsidP="00F45BA7">
      <w:pPr>
        <w:widowControl w:val="0"/>
        <w:numPr>
          <w:ilvl w:val="0"/>
          <w:numId w:val="35"/>
        </w:numPr>
        <w:autoSpaceDE w:val="0"/>
        <w:autoSpaceDN w:val="0"/>
        <w:ind w:left="1134" w:hanging="425"/>
        <w:jc w:val="both"/>
        <w:rPr>
          <w:rFonts w:eastAsia="Cambria"/>
          <w:sz w:val="28"/>
          <w:szCs w:val="28"/>
          <w:lang w:eastAsia="en-US"/>
        </w:rPr>
      </w:pPr>
      <w:r w:rsidRPr="00F45BA7">
        <w:rPr>
          <w:rFonts w:eastAsia="Cambria"/>
          <w:sz w:val="28"/>
          <w:szCs w:val="28"/>
          <w:lang w:eastAsia="en-US"/>
        </w:rPr>
        <w:t>Квартал № 109</w:t>
      </w:r>
    </w:p>
    <w:p w:rsidR="00F45BA7" w:rsidRPr="00F45BA7" w:rsidRDefault="00F45BA7" w:rsidP="00F45BA7">
      <w:pPr>
        <w:widowControl w:val="0"/>
        <w:numPr>
          <w:ilvl w:val="0"/>
          <w:numId w:val="35"/>
        </w:numPr>
        <w:autoSpaceDE w:val="0"/>
        <w:autoSpaceDN w:val="0"/>
        <w:ind w:left="1134" w:hanging="425"/>
        <w:jc w:val="both"/>
        <w:rPr>
          <w:rFonts w:eastAsia="Cambria"/>
          <w:sz w:val="28"/>
          <w:szCs w:val="28"/>
          <w:lang w:eastAsia="en-US"/>
        </w:rPr>
      </w:pPr>
      <w:r w:rsidRPr="00F45BA7">
        <w:rPr>
          <w:rFonts w:eastAsia="Cambria"/>
          <w:sz w:val="28"/>
          <w:szCs w:val="28"/>
          <w:lang w:eastAsia="en-US"/>
        </w:rPr>
        <w:t>Квартал № 119</w:t>
      </w:r>
    </w:p>
    <w:p w:rsidR="00F45BA7" w:rsidRPr="00F45BA7" w:rsidRDefault="00F45BA7" w:rsidP="00F45BA7">
      <w:pPr>
        <w:widowControl w:val="0"/>
        <w:numPr>
          <w:ilvl w:val="0"/>
          <w:numId w:val="35"/>
        </w:numPr>
        <w:autoSpaceDE w:val="0"/>
        <w:autoSpaceDN w:val="0"/>
        <w:ind w:left="1134" w:hanging="425"/>
        <w:jc w:val="both"/>
        <w:rPr>
          <w:rFonts w:eastAsia="Cambria"/>
          <w:sz w:val="28"/>
          <w:szCs w:val="28"/>
          <w:lang w:eastAsia="en-US"/>
        </w:rPr>
      </w:pPr>
      <w:r w:rsidRPr="00F45BA7">
        <w:rPr>
          <w:rFonts w:eastAsia="Cambria"/>
          <w:sz w:val="28"/>
          <w:szCs w:val="28"/>
          <w:lang w:eastAsia="en-US"/>
        </w:rPr>
        <w:t>Квартал № 155</w:t>
      </w:r>
    </w:p>
    <w:p w:rsidR="00F45BA7" w:rsidRPr="00F45BA7" w:rsidRDefault="00F45BA7" w:rsidP="00F45BA7">
      <w:pPr>
        <w:widowControl w:val="0"/>
        <w:numPr>
          <w:ilvl w:val="0"/>
          <w:numId w:val="35"/>
        </w:numPr>
        <w:autoSpaceDE w:val="0"/>
        <w:autoSpaceDN w:val="0"/>
        <w:ind w:left="1134" w:hanging="425"/>
        <w:jc w:val="both"/>
        <w:rPr>
          <w:rFonts w:eastAsia="Cambria"/>
          <w:sz w:val="28"/>
          <w:szCs w:val="28"/>
          <w:lang w:eastAsia="en-US"/>
        </w:rPr>
      </w:pPr>
      <w:r w:rsidRPr="00F45BA7">
        <w:rPr>
          <w:rFonts w:eastAsia="Cambria"/>
          <w:sz w:val="28"/>
          <w:szCs w:val="28"/>
          <w:lang w:eastAsia="en-US"/>
        </w:rPr>
        <w:t>ЦРБ</w:t>
      </w:r>
    </w:p>
    <w:p w:rsidR="00F45BA7" w:rsidRPr="00F45BA7" w:rsidRDefault="00F45BA7" w:rsidP="00F45BA7">
      <w:pPr>
        <w:widowControl w:val="0"/>
        <w:numPr>
          <w:ilvl w:val="0"/>
          <w:numId w:val="35"/>
        </w:numPr>
        <w:autoSpaceDE w:val="0"/>
        <w:autoSpaceDN w:val="0"/>
        <w:ind w:left="1134" w:hanging="425"/>
        <w:jc w:val="both"/>
        <w:rPr>
          <w:rFonts w:eastAsia="Cambria"/>
          <w:sz w:val="28"/>
          <w:szCs w:val="28"/>
          <w:lang w:eastAsia="en-US"/>
        </w:rPr>
      </w:pPr>
      <w:r w:rsidRPr="00F45BA7">
        <w:rPr>
          <w:rFonts w:eastAsia="Cambria"/>
          <w:sz w:val="28"/>
          <w:szCs w:val="28"/>
          <w:lang w:eastAsia="en-US"/>
        </w:rPr>
        <w:t>БМК СШ Энергия</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Границы зоны деятельности единой теплоснабжающей организации могут быть изменены в следующих случаях:</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подключение к системе теплоснабжения новых теплопотребляющих установок, источников тепловой энергии или разделение систем теплоснабжения;</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lastRenderedPageBreak/>
        <w:t>технологическое объединение или разделение систем теплоснабжения.</w:t>
      </w:r>
      <w:bookmarkStart w:id="252" w:name="_Toc120624851"/>
    </w:p>
    <w:p w:rsidR="00F45BA7" w:rsidRPr="00F45BA7" w:rsidRDefault="00F45BA7" w:rsidP="00F45BA7">
      <w:pPr>
        <w:widowControl w:val="0"/>
        <w:jc w:val="center"/>
        <w:rPr>
          <w:b/>
          <w:bCs/>
          <w:sz w:val="28"/>
          <w:szCs w:val="28"/>
          <w:lang w:eastAsia="en-US"/>
        </w:rPr>
      </w:pPr>
      <w:r w:rsidRPr="00F45BA7">
        <w:rPr>
          <w:rFonts w:eastAsia="Calibri"/>
          <w:sz w:val="28"/>
          <w:szCs w:val="28"/>
          <w:lang w:eastAsia="en-US"/>
        </w:rPr>
        <w:t>Г</w:t>
      </w:r>
      <w:r w:rsidRPr="00F45BA7">
        <w:rPr>
          <w:b/>
          <w:bCs/>
          <w:sz w:val="28"/>
          <w:szCs w:val="28"/>
          <w:lang w:eastAsia="en-US"/>
        </w:rPr>
        <w:t>лава 16. Реестр мероприятий схемы теплоснабжения</w:t>
      </w:r>
      <w:bookmarkEnd w:id="252"/>
    </w:p>
    <w:p w:rsidR="00F45BA7" w:rsidRPr="00F45BA7" w:rsidRDefault="00F45BA7" w:rsidP="00F45BA7">
      <w:pPr>
        <w:widowControl w:val="0"/>
        <w:jc w:val="center"/>
        <w:rPr>
          <w:b/>
          <w:bCs/>
          <w:sz w:val="28"/>
          <w:szCs w:val="28"/>
          <w:lang w:eastAsia="en-US"/>
        </w:rPr>
      </w:pPr>
    </w:p>
    <w:p w:rsidR="00F45BA7" w:rsidRPr="00F45BA7" w:rsidRDefault="00F45BA7" w:rsidP="00F45BA7">
      <w:pPr>
        <w:keepNext/>
        <w:keepLines/>
        <w:widowControl w:val="0"/>
        <w:ind w:left="284"/>
        <w:jc w:val="center"/>
        <w:outlineLvl w:val="1"/>
        <w:rPr>
          <w:b/>
          <w:bCs/>
          <w:sz w:val="28"/>
          <w:szCs w:val="28"/>
          <w:lang w:eastAsia="en-US"/>
        </w:rPr>
      </w:pPr>
      <w:bookmarkStart w:id="253" w:name="_Toc120624852"/>
      <w:r w:rsidRPr="00F45BA7">
        <w:rPr>
          <w:b/>
          <w:bCs/>
          <w:sz w:val="28"/>
          <w:szCs w:val="28"/>
          <w:lang w:eastAsia="en-US"/>
        </w:rPr>
        <w:t>16.1. Перечень мероприятий по строительству, реконструкции,</w:t>
      </w:r>
    </w:p>
    <w:p w:rsidR="00F45BA7" w:rsidRPr="00F45BA7" w:rsidRDefault="00F45BA7" w:rsidP="00F45BA7">
      <w:pPr>
        <w:keepNext/>
        <w:keepLines/>
        <w:widowControl w:val="0"/>
        <w:ind w:left="284"/>
        <w:jc w:val="center"/>
        <w:outlineLvl w:val="1"/>
        <w:rPr>
          <w:b/>
          <w:bCs/>
          <w:sz w:val="28"/>
          <w:szCs w:val="28"/>
          <w:lang w:eastAsia="en-US"/>
        </w:rPr>
      </w:pPr>
      <w:r w:rsidRPr="00F45BA7">
        <w:rPr>
          <w:b/>
          <w:bCs/>
          <w:sz w:val="28"/>
          <w:szCs w:val="28"/>
          <w:lang w:eastAsia="en-US"/>
        </w:rPr>
        <w:t>техническому перевооружению и (или) модернизации источников</w:t>
      </w:r>
    </w:p>
    <w:p w:rsidR="00F45BA7" w:rsidRPr="00F45BA7" w:rsidRDefault="00F45BA7" w:rsidP="00F45BA7">
      <w:pPr>
        <w:keepNext/>
        <w:keepLines/>
        <w:widowControl w:val="0"/>
        <w:ind w:left="284"/>
        <w:jc w:val="center"/>
        <w:outlineLvl w:val="1"/>
        <w:rPr>
          <w:b/>
          <w:bCs/>
          <w:sz w:val="28"/>
          <w:szCs w:val="28"/>
          <w:lang w:eastAsia="en-US"/>
        </w:rPr>
      </w:pPr>
      <w:r w:rsidRPr="00F45BA7">
        <w:rPr>
          <w:b/>
          <w:bCs/>
          <w:sz w:val="28"/>
          <w:szCs w:val="28"/>
          <w:lang w:eastAsia="en-US"/>
        </w:rPr>
        <w:t>тепловой энергии</w:t>
      </w:r>
      <w:bookmarkEnd w:id="253"/>
    </w:p>
    <w:p w:rsidR="00F45BA7" w:rsidRPr="00F45BA7" w:rsidRDefault="00F45BA7" w:rsidP="00F45BA7">
      <w:pPr>
        <w:keepNext/>
        <w:ind w:firstLine="709"/>
        <w:jc w:val="both"/>
        <w:rPr>
          <w:rFonts w:eastAsia="Calibri"/>
          <w:b/>
          <w:iCs/>
          <w:sz w:val="28"/>
          <w:szCs w:val="28"/>
          <w:lang w:eastAsia="en-US"/>
        </w:rPr>
      </w:pPr>
      <w:bookmarkStart w:id="254" w:name="_Toc40433123"/>
      <w:bookmarkStart w:id="255" w:name="_Toc71301048"/>
    </w:p>
    <w:p w:rsidR="00F45BA7" w:rsidRPr="00F45BA7" w:rsidRDefault="00F45BA7" w:rsidP="00F45BA7">
      <w:pPr>
        <w:keepNext/>
        <w:ind w:firstLine="709"/>
        <w:jc w:val="right"/>
        <w:rPr>
          <w:rFonts w:eastAsia="Calibri"/>
          <w:b/>
          <w:iCs/>
          <w:sz w:val="20"/>
          <w:szCs w:val="18"/>
          <w:lang w:eastAsia="en-US"/>
        </w:rPr>
      </w:pPr>
      <w:r w:rsidRPr="00F45BA7">
        <w:rPr>
          <w:rFonts w:eastAsia="Calibri"/>
          <w:b/>
          <w:iCs/>
          <w:sz w:val="20"/>
          <w:szCs w:val="18"/>
          <w:lang w:eastAsia="en-US"/>
        </w:rPr>
        <w:t xml:space="preserve">Таблица 16.1 Перечень мероприятий по строительству, реконструкции и(или) техническому </w:t>
      </w:r>
    </w:p>
    <w:p w:rsidR="00F45BA7" w:rsidRPr="00F45BA7" w:rsidRDefault="00F45BA7" w:rsidP="00F45BA7">
      <w:pPr>
        <w:keepNext/>
        <w:ind w:firstLine="709"/>
        <w:jc w:val="right"/>
        <w:rPr>
          <w:rFonts w:eastAsia="Calibri"/>
          <w:b/>
          <w:iCs/>
          <w:sz w:val="20"/>
          <w:szCs w:val="18"/>
          <w:lang w:eastAsia="en-US"/>
        </w:rPr>
      </w:pPr>
      <w:r w:rsidRPr="00F45BA7">
        <w:rPr>
          <w:rFonts w:eastAsia="Calibri"/>
          <w:b/>
          <w:iCs/>
          <w:sz w:val="20"/>
          <w:szCs w:val="18"/>
          <w:lang w:eastAsia="en-US"/>
        </w:rPr>
        <w:t>перевооружению источников тепловой энергии</w:t>
      </w:r>
      <w:bookmarkEnd w:id="254"/>
      <w:bookmarkEnd w:id="255"/>
    </w:p>
    <w:tbl>
      <w:tblPr>
        <w:tblStyle w:val="34"/>
        <w:tblW w:w="0" w:type="auto"/>
        <w:tblLook w:val="04A0" w:firstRow="1" w:lastRow="0" w:firstColumn="1" w:lastColumn="0" w:noHBand="0" w:noVBand="1"/>
      </w:tblPr>
      <w:tblGrid>
        <w:gridCol w:w="1129"/>
        <w:gridCol w:w="5529"/>
        <w:gridCol w:w="2970"/>
      </w:tblGrid>
      <w:tr w:rsidR="00F45BA7" w:rsidRPr="00F45BA7" w:rsidTr="00936AD7">
        <w:tc>
          <w:tcPr>
            <w:tcW w:w="1129" w:type="dxa"/>
          </w:tcPr>
          <w:p w:rsidR="00F45BA7" w:rsidRPr="00F45BA7" w:rsidRDefault="00F45BA7" w:rsidP="00F45BA7">
            <w:pPr>
              <w:widowControl w:val="0"/>
              <w:ind w:left="29" w:hanging="29"/>
              <w:rPr>
                <w:sz w:val="20"/>
                <w:szCs w:val="20"/>
              </w:rPr>
            </w:pPr>
            <w:r w:rsidRPr="00F45BA7">
              <w:rPr>
                <w:sz w:val="20"/>
                <w:szCs w:val="20"/>
              </w:rPr>
              <w:t>№ п/п</w:t>
            </w:r>
          </w:p>
        </w:tc>
        <w:tc>
          <w:tcPr>
            <w:tcW w:w="5529" w:type="dxa"/>
          </w:tcPr>
          <w:p w:rsidR="00F45BA7" w:rsidRPr="00F45BA7" w:rsidRDefault="00F45BA7" w:rsidP="00F45BA7">
            <w:pPr>
              <w:widowControl w:val="0"/>
              <w:ind w:left="29" w:hanging="29"/>
              <w:rPr>
                <w:sz w:val="20"/>
                <w:szCs w:val="20"/>
              </w:rPr>
            </w:pPr>
            <w:r w:rsidRPr="00F45BA7">
              <w:rPr>
                <w:sz w:val="20"/>
                <w:szCs w:val="20"/>
              </w:rPr>
              <w:t>Наименование мероприятия</w:t>
            </w:r>
          </w:p>
        </w:tc>
        <w:tc>
          <w:tcPr>
            <w:tcW w:w="2970" w:type="dxa"/>
          </w:tcPr>
          <w:p w:rsidR="00F45BA7" w:rsidRPr="00F45BA7" w:rsidRDefault="00F45BA7" w:rsidP="00F45BA7">
            <w:pPr>
              <w:widowControl w:val="0"/>
              <w:ind w:left="29" w:hanging="29"/>
              <w:rPr>
                <w:sz w:val="20"/>
                <w:szCs w:val="20"/>
              </w:rPr>
            </w:pPr>
            <w:r w:rsidRPr="00F45BA7">
              <w:rPr>
                <w:sz w:val="20"/>
                <w:szCs w:val="20"/>
              </w:rPr>
              <w:t>Всего капитальных вложений, тыс. руб.</w:t>
            </w:r>
          </w:p>
        </w:tc>
      </w:tr>
      <w:tr w:rsidR="00F45BA7" w:rsidRPr="00F45BA7" w:rsidTr="00936AD7">
        <w:tc>
          <w:tcPr>
            <w:tcW w:w="1129" w:type="dxa"/>
            <w:vAlign w:val="top"/>
          </w:tcPr>
          <w:p w:rsidR="00F45BA7" w:rsidRPr="00F45BA7" w:rsidRDefault="00F45BA7" w:rsidP="00F45BA7">
            <w:pPr>
              <w:widowControl w:val="0"/>
              <w:autoSpaceDE w:val="0"/>
              <w:autoSpaceDN w:val="0"/>
              <w:ind w:left="8"/>
              <w:rPr>
                <w:sz w:val="20"/>
                <w:szCs w:val="22"/>
              </w:rPr>
            </w:pPr>
            <w:r w:rsidRPr="00F45BA7">
              <w:rPr>
                <w:w w:val="99"/>
                <w:sz w:val="20"/>
                <w:szCs w:val="22"/>
              </w:rPr>
              <w:t>1</w:t>
            </w:r>
          </w:p>
        </w:tc>
        <w:tc>
          <w:tcPr>
            <w:tcW w:w="5529" w:type="dxa"/>
          </w:tcPr>
          <w:p w:rsidR="00F45BA7" w:rsidRPr="00F45BA7" w:rsidRDefault="00F45BA7" w:rsidP="00F45BA7">
            <w:pPr>
              <w:widowControl w:val="0"/>
              <w:autoSpaceDE w:val="0"/>
              <w:autoSpaceDN w:val="0"/>
              <w:spacing w:line="223" w:lineRule="exact"/>
              <w:ind w:left="75"/>
              <w:jc w:val="both"/>
              <w:rPr>
                <w:sz w:val="20"/>
                <w:szCs w:val="22"/>
              </w:rPr>
            </w:pPr>
            <w:r w:rsidRPr="00F45BA7">
              <w:rPr>
                <w:sz w:val="20"/>
                <w:szCs w:val="22"/>
              </w:rPr>
              <w:t>Замена/капитальный ремонт</w:t>
            </w:r>
            <w:r w:rsidRPr="00F45BA7">
              <w:rPr>
                <w:spacing w:val="-8"/>
                <w:sz w:val="20"/>
                <w:szCs w:val="22"/>
              </w:rPr>
              <w:t xml:space="preserve"> </w:t>
            </w:r>
            <w:r w:rsidRPr="00F45BA7">
              <w:rPr>
                <w:sz w:val="20"/>
                <w:szCs w:val="22"/>
              </w:rPr>
              <w:t>котельного</w:t>
            </w:r>
            <w:r w:rsidRPr="00F45BA7">
              <w:rPr>
                <w:spacing w:val="-47"/>
                <w:sz w:val="20"/>
                <w:szCs w:val="22"/>
              </w:rPr>
              <w:t xml:space="preserve"> </w:t>
            </w:r>
            <w:r w:rsidRPr="00F45BA7">
              <w:rPr>
                <w:sz w:val="20"/>
                <w:szCs w:val="22"/>
              </w:rPr>
              <w:t>оборудования на 12 действующих котельных</w:t>
            </w:r>
          </w:p>
        </w:tc>
        <w:tc>
          <w:tcPr>
            <w:tcW w:w="2970" w:type="dxa"/>
          </w:tcPr>
          <w:p w:rsidR="00F45BA7" w:rsidRPr="00F45BA7" w:rsidRDefault="00F45BA7" w:rsidP="00F45BA7">
            <w:pPr>
              <w:widowControl w:val="0"/>
              <w:autoSpaceDE w:val="0"/>
              <w:autoSpaceDN w:val="0"/>
              <w:ind w:left="84" w:right="79"/>
              <w:rPr>
                <w:sz w:val="20"/>
                <w:szCs w:val="22"/>
              </w:rPr>
            </w:pPr>
            <w:r w:rsidRPr="00F45BA7">
              <w:rPr>
                <w:sz w:val="20"/>
                <w:szCs w:val="22"/>
              </w:rPr>
              <w:t>34400</w:t>
            </w:r>
          </w:p>
        </w:tc>
      </w:tr>
      <w:tr w:rsidR="00F45BA7" w:rsidRPr="00F45BA7" w:rsidTr="00936AD7">
        <w:tc>
          <w:tcPr>
            <w:tcW w:w="1129" w:type="dxa"/>
            <w:vAlign w:val="top"/>
          </w:tcPr>
          <w:p w:rsidR="00F45BA7" w:rsidRPr="00F45BA7" w:rsidRDefault="00F45BA7" w:rsidP="00F45BA7">
            <w:pPr>
              <w:widowControl w:val="0"/>
              <w:autoSpaceDE w:val="0"/>
              <w:autoSpaceDN w:val="0"/>
              <w:ind w:left="8"/>
              <w:rPr>
                <w:sz w:val="20"/>
                <w:szCs w:val="22"/>
              </w:rPr>
            </w:pPr>
            <w:r w:rsidRPr="00F45BA7">
              <w:rPr>
                <w:sz w:val="20"/>
                <w:szCs w:val="22"/>
              </w:rPr>
              <w:t>2</w:t>
            </w:r>
          </w:p>
        </w:tc>
        <w:tc>
          <w:tcPr>
            <w:tcW w:w="5529" w:type="dxa"/>
          </w:tcPr>
          <w:p w:rsidR="00F45BA7" w:rsidRPr="00F45BA7" w:rsidRDefault="00F45BA7" w:rsidP="00F45BA7">
            <w:pPr>
              <w:widowControl w:val="0"/>
              <w:autoSpaceDE w:val="0"/>
              <w:autoSpaceDN w:val="0"/>
              <w:spacing w:line="217" w:lineRule="exact"/>
              <w:ind w:left="75"/>
              <w:jc w:val="both"/>
              <w:rPr>
                <w:sz w:val="20"/>
                <w:szCs w:val="22"/>
              </w:rPr>
            </w:pPr>
            <w:r w:rsidRPr="00F45BA7">
              <w:rPr>
                <w:sz w:val="20"/>
                <w:szCs w:val="22"/>
              </w:rPr>
              <w:t>Строительство 5</w:t>
            </w:r>
            <w:r w:rsidRPr="00F45BA7">
              <w:rPr>
                <w:rFonts w:ascii="Cambria" w:hAnsi="Cambria" w:cs="Cambria"/>
                <w:sz w:val="22"/>
                <w:szCs w:val="22"/>
              </w:rPr>
              <w:t xml:space="preserve"> </w:t>
            </w:r>
            <w:r w:rsidRPr="00F45BA7">
              <w:rPr>
                <w:sz w:val="20"/>
                <w:szCs w:val="22"/>
              </w:rPr>
              <w:t>новых районных котельных</w:t>
            </w:r>
          </w:p>
        </w:tc>
        <w:tc>
          <w:tcPr>
            <w:tcW w:w="2970" w:type="dxa"/>
          </w:tcPr>
          <w:p w:rsidR="00F45BA7" w:rsidRPr="00F45BA7" w:rsidRDefault="00F45BA7" w:rsidP="00F45BA7">
            <w:pPr>
              <w:widowControl w:val="0"/>
              <w:autoSpaceDE w:val="0"/>
              <w:autoSpaceDN w:val="0"/>
              <w:spacing w:before="108"/>
              <w:ind w:left="84" w:right="79"/>
              <w:rPr>
                <w:sz w:val="20"/>
                <w:szCs w:val="22"/>
              </w:rPr>
            </w:pPr>
            <w:r w:rsidRPr="00F45BA7">
              <w:rPr>
                <w:sz w:val="20"/>
                <w:szCs w:val="22"/>
              </w:rPr>
              <w:t>175000</w:t>
            </w:r>
          </w:p>
        </w:tc>
      </w:tr>
    </w:tbl>
    <w:p w:rsidR="00F45BA7" w:rsidRPr="00F45BA7" w:rsidRDefault="00F45BA7" w:rsidP="00F45BA7">
      <w:pPr>
        <w:widowControl w:val="0"/>
        <w:ind w:firstLine="709"/>
        <w:jc w:val="both"/>
        <w:rPr>
          <w:rFonts w:eastAsia="Calibri"/>
          <w:sz w:val="28"/>
          <w:szCs w:val="28"/>
          <w:lang w:eastAsia="en-US"/>
        </w:rPr>
      </w:pPr>
    </w:p>
    <w:p w:rsidR="00F45BA7" w:rsidRPr="00F45BA7" w:rsidRDefault="00F45BA7" w:rsidP="00F45BA7">
      <w:pPr>
        <w:keepNext/>
        <w:keepLines/>
        <w:widowControl w:val="0"/>
        <w:jc w:val="center"/>
        <w:outlineLvl w:val="1"/>
        <w:rPr>
          <w:b/>
          <w:bCs/>
          <w:sz w:val="28"/>
          <w:szCs w:val="28"/>
          <w:lang w:eastAsia="en-US"/>
        </w:rPr>
      </w:pPr>
      <w:bookmarkStart w:id="256" w:name="_Toc120624853"/>
      <w:r w:rsidRPr="00F45BA7">
        <w:rPr>
          <w:b/>
          <w:bCs/>
          <w:sz w:val="28"/>
          <w:szCs w:val="28"/>
          <w:lang w:eastAsia="en-US"/>
        </w:rPr>
        <w:t>16.2. Перечень мероприятий по строительству, реконструкции,</w:t>
      </w:r>
    </w:p>
    <w:p w:rsidR="00F45BA7" w:rsidRPr="00F45BA7" w:rsidRDefault="00F45BA7" w:rsidP="00F45BA7">
      <w:pPr>
        <w:keepNext/>
        <w:keepLines/>
        <w:widowControl w:val="0"/>
        <w:jc w:val="center"/>
        <w:outlineLvl w:val="1"/>
        <w:rPr>
          <w:b/>
          <w:bCs/>
          <w:sz w:val="28"/>
          <w:szCs w:val="28"/>
          <w:lang w:eastAsia="en-US"/>
        </w:rPr>
      </w:pPr>
      <w:r w:rsidRPr="00F45BA7">
        <w:rPr>
          <w:b/>
          <w:bCs/>
          <w:sz w:val="28"/>
          <w:szCs w:val="28"/>
          <w:lang w:eastAsia="en-US"/>
        </w:rPr>
        <w:t>техническому перевооружению и (или) модернизации тепловых сетей</w:t>
      </w:r>
    </w:p>
    <w:p w:rsidR="00F45BA7" w:rsidRPr="00F45BA7" w:rsidRDefault="00F45BA7" w:rsidP="00F45BA7">
      <w:pPr>
        <w:keepNext/>
        <w:keepLines/>
        <w:widowControl w:val="0"/>
        <w:jc w:val="center"/>
        <w:outlineLvl w:val="1"/>
        <w:rPr>
          <w:b/>
          <w:bCs/>
          <w:sz w:val="28"/>
          <w:szCs w:val="28"/>
          <w:lang w:eastAsia="en-US"/>
        </w:rPr>
      </w:pPr>
      <w:r w:rsidRPr="00F45BA7">
        <w:rPr>
          <w:b/>
          <w:bCs/>
          <w:sz w:val="28"/>
          <w:szCs w:val="28"/>
          <w:lang w:eastAsia="en-US"/>
        </w:rPr>
        <w:t>и сооружений на них</w:t>
      </w:r>
      <w:bookmarkEnd w:id="256"/>
    </w:p>
    <w:p w:rsidR="00F45BA7" w:rsidRPr="00F45BA7" w:rsidRDefault="00F45BA7" w:rsidP="00F45BA7">
      <w:pPr>
        <w:widowControl w:val="0"/>
        <w:ind w:firstLine="709"/>
        <w:jc w:val="both"/>
        <w:rPr>
          <w:rFonts w:eastAsia="Calibri"/>
          <w:szCs w:val="22"/>
          <w:lang w:eastAsia="en-US"/>
        </w:rPr>
      </w:pPr>
    </w:p>
    <w:p w:rsidR="00F45BA7" w:rsidRPr="00F45BA7" w:rsidRDefault="00F45BA7" w:rsidP="00F45BA7">
      <w:pPr>
        <w:keepNext/>
        <w:ind w:firstLine="709"/>
        <w:jc w:val="right"/>
        <w:rPr>
          <w:rFonts w:eastAsia="Calibri"/>
          <w:b/>
          <w:iCs/>
          <w:sz w:val="20"/>
          <w:szCs w:val="18"/>
          <w:lang w:eastAsia="en-US"/>
        </w:rPr>
      </w:pPr>
      <w:bookmarkStart w:id="257" w:name="_Toc40433124"/>
      <w:bookmarkStart w:id="258" w:name="_Toc71301049"/>
      <w:r w:rsidRPr="00F45BA7">
        <w:rPr>
          <w:rFonts w:eastAsia="Calibri"/>
          <w:b/>
          <w:iCs/>
          <w:sz w:val="20"/>
          <w:szCs w:val="18"/>
          <w:lang w:eastAsia="en-US"/>
        </w:rPr>
        <w:t>Таблица 16.2 Перечень мероприятий по строительству, реконструкции и техническому</w:t>
      </w:r>
    </w:p>
    <w:p w:rsidR="00F45BA7" w:rsidRPr="00F45BA7" w:rsidRDefault="00F45BA7" w:rsidP="00F45BA7">
      <w:pPr>
        <w:keepNext/>
        <w:ind w:firstLine="709"/>
        <w:jc w:val="right"/>
        <w:rPr>
          <w:rFonts w:eastAsia="Calibri"/>
          <w:b/>
          <w:iCs/>
          <w:sz w:val="20"/>
          <w:szCs w:val="18"/>
          <w:lang w:eastAsia="en-US"/>
        </w:rPr>
      </w:pPr>
      <w:r w:rsidRPr="00F45BA7">
        <w:rPr>
          <w:rFonts w:eastAsia="Calibri"/>
          <w:b/>
          <w:iCs/>
          <w:sz w:val="20"/>
          <w:szCs w:val="18"/>
          <w:lang w:eastAsia="en-US"/>
        </w:rPr>
        <w:t>перевооружению тепловых сетей и сооружений на них</w:t>
      </w:r>
      <w:bookmarkEnd w:id="257"/>
      <w:bookmarkEnd w:id="258"/>
    </w:p>
    <w:tbl>
      <w:tblPr>
        <w:tblStyle w:val="34"/>
        <w:tblW w:w="0" w:type="auto"/>
        <w:tblLook w:val="04A0" w:firstRow="1" w:lastRow="0" w:firstColumn="1" w:lastColumn="0" w:noHBand="0" w:noVBand="1"/>
      </w:tblPr>
      <w:tblGrid>
        <w:gridCol w:w="1129"/>
        <w:gridCol w:w="5529"/>
        <w:gridCol w:w="2970"/>
      </w:tblGrid>
      <w:tr w:rsidR="00F45BA7" w:rsidRPr="00F45BA7" w:rsidTr="00936AD7">
        <w:tc>
          <w:tcPr>
            <w:tcW w:w="1129" w:type="dxa"/>
          </w:tcPr>
          <w:p w:rsidR="00F45BA7" w:rsidRPr="00F45BA7" w:rsidRDefault="00F45BA7" w:rsidP="00F45BA7">
            <w:pPr>
              <w:widowControl w:val="0"/>
              <w:ind w:left="29"/>
              <w:rPr>
                <w:sz w:val="20"/>
                <w:szCs w:val="20"/>
              </w:rPr>
            </w:pPr>
            <w:r w:rsidRPr="00F45BA7">
              <w:rPr>
                <w:sz w:val="20"/>
                <w:szCs w:val="20"/>
              </w:rPr>
              <w:t>№ п/п</w:t>
            </w:r>
          </w:p>
        </w:tc>
        <w:tc>
          <w:tcPr>
            <w:tcW w:w="5529" w:type="dxa"/>
          </w:tcPr>
          <w:p w:rsidR="00F45BA7" w:rsidRPr="00F45BA7" w:rsidRDefault="00F45BA7" w:rsidP="00F45BA7">
            <w:pPr>
              <w:widowControl w:val="0"/>
              <w:ind w:left="29"/>
              <w:rPr>
                <w:sz w:val="20"/>
                <w:szCs w:val="20"/>
              </w:rPr>
            </w:pPr>
            <w:r w:rsidRPr="00F45BA7">
              <w:rPr>
                <w:sz w:val="20"/>
                <w:szCs w:val="20"/>
              </w:rPr>
              <w:t>Наименование мероприятия</w:t>
            </w:r>
          </w:p>
        </w:tc>
        <w:tc>
          <w:tcPr>
            <w:tcW w:w="2970" w:type="dxa"/>
          </w:tcPr>
          <w:p w:rsidR="00F45BA7" w:rsidRPr="00F45BA7" w:rsidRDefault="00F45BA7" w:rsidP="00F45BA7">
            <w:pPr>
              <w:widowControl w:val="0"/>
              <w:ind w:left="29"/>
              <w:rPr>
                <w:sz w:val="20"/>
                <w:szCs w:val="20"/>
              </w:rPr>
            </w:pPr>
            <w:r w:rsidRPr="00F45BA7">
              <w:rPr>
                <w:sz w:val="20"/>
                <w:szCs w:val="20"/>
              </w:rPr>
              <w:t>Всего капитальных вложений, тыс. руб.</w:t>
            </w:r>
          </w:p>
        </w:tc>
      </w:tr>
      <w:tr w:rsidR="00F45BA7" w:rsidRPr="00F45BA7" w:rsidTr="00936AD7">
        <w:tc>
          <w:tcPr>
            <w:tcW w:w="1129" w:type="dxa"/>
          </w:tcPr>
          <w:p w:rsidR="00F45BA7" w:rsidRPr="00F45BA7" w:rsidRDefault="00F45BA7" w:rsidP="00F45BA7">
            <w:pPr>
              <w:widowControl w:val="0"/>
              <w:autoSpaceDE w:val="0"/>
              <w:autoSpaceDN w:val="0"/>
              <w:ind w:left="29"/>
              <w:rPr>
                <w:sz w:val="20"/>
                <w:szCs w:val="20"/>
              </w:rPr>
            </w:pPr>
            <w:r w:rsidRPr="00F45BA7">
              <w:rPr>
                <w:w w:val="99"/>
                <w:sz w:val="20"/>
                <w:szCs w:val="20"/>
              </w:rPr>
              <w:t>1</w:t>
            </w:r>
          </w:p>
        </w:tc>
        <w:tc>
          <w:tcPr>
            <w:tcW w:w="5529" w:type="dxa"/>
          </w:tcPr>
          <w:p w:rsidR="00F45BA7" w:rsidRPr="00F45BA7" w:rsidRDefault="00F45BA7" w:rsidP="00F45BA7">
            <w:pPr>
              <w:widowControl w:val="0"/>
              <w:autoSpaceDE w:val="0"/>
              <w:autoSpaceDN w:val="0"/>
              <w:spacing w:line="217" w:lineRule="exact"/>
              <w:ind w:left="75"/>
              <w:jc w:val="both"/>
              <w:rPr>
                <w:sz w:val="20"/>
                <w:szCs w:val="22"/>
              </w:rPr>
            </w:pPr>
            <w:r w:rsidRPr="00F45BA7">
              <w:rPr>
                <w:sz w:val="20"/>
                <w:szCs w:val="22"/>
              </w:rPr>
              <w:t>Реконструкция тепловых сетей общей протяженностью 5,695 км</w:t>
            </w:r>
          </w:p>
        </w:tc>
        <w:tc>
          <w:tcPr>
            <w:tcW w:w="2970" w:type="dxa"/>
          </w:tcPr>
          <w:p w:rsidR="00F45BA7" w:rsidRPr="00F45BA7" w:rsidRDefault="00F45BA7" w:rsidP="00F45BA7">
            <w:pPr>
              <w:widowControl w:val="0"/>
              <w:autoSpaceDE w:val="0"/>
              <w:autoSpaceDN w:val="0"/>
              <w:spacing w:before="108"/>
              <w:ind w:left="84" w:right="79"/>
              <w:rPr>
                <w:sz w:val="20"/>
                <w:szCs w:val="22"/>
              </w:rPr>
            </w:pPr>
            <w:r w:rsidRPr="00F45BA7">
              <w:rPr>
                <w:sz w:val="20"/>
                <w:szCs w:val="22"/>
              </w:rPr>
              <w:t>16000</w:t>
            </w:r>
          </w:p>
        </w:tc>
      </w:tr>
    </w:tbl>
    <w:p w:rsidR="00F45BA7" w:rsidRPr="00F45BA7" w:rsidRDefault="00F45BA7" w:rsidP="00F45BA7">
      <w:pPr>
        <w:widowControl w:val="0"/>
        <w:ind w:firstLine="709"/>
        <w:jc w:val="both"/>
        <w:rPr>
          <w:rFonts w:eastAsia="Calibri"/>
          <w:sz w:val="28"/>
          <w:szCs w:val="28"/>
          <w:lang w:eastAsia="en-US"/>
        </w:rPr>
      </w:pPr>
    </w:p>
    <w:p w:rsidR="00F45BA7" w:rsidRPr="00F45BA7" w:rsidRDefault="00F45BA7" w:rsidP="00F45BA7">
      <w:pPr>
        <w:keepNext/>
        <w:keepLines/>
        <w:widowControl w:val="0"/>
        <w:jc w:val="center"/>
        <w:outlineLvl w:val="1"/>
        <w:rPr>
          <w:b/>
          <w:bCs/>
          <w:sz w:val="28"/>
          <w:szCs w:val="28"/>
          <w:lang w:eastAsia="en-US"/>
        </w:rPr>
      </w:pPr>
      <w:bookmarkStart w:id="259" w:name="_Toc120624854"/>
      <w:r w:rsidRPr="00F45BA7">
        <w:rPr>
          <w:b/>
          <w:bCs/>
          <w:sz w:val="28"/>
          <w:szCs w:val="28"/>
          <w:lang w:eastAsia="en-US"/>
        </w:rPr>
        <w:t>16.3. Перечень мероприятий, обеспечивающих переход от открытых</w:t>
      </w:r>
    </w:p>
    <w:p w:rsidR="00F45BA7" w:rsidRPr="00F45BA7" w:rsidRDefault="00F45BA7" w:rsidP="00F45BA7">
      <w:pPr>
        <w:keepNext/>
        <w:keepLines/>
        <w:widowControl w:val="0"/>
        <w:jc w:val="center"/>
        <w:outlineLvl w:val="1"/>
        <w:rPr>
          <w:b/>
          <w:bCs/>
          <w:sz w:val="28"/>
          <w:szCs w:val="28"/>
          <w:lang w:eastAsia="en-US"/>
        </w:rPr>
      </w:pPr>
      <w:r w:rsidRPr="00F45BA7">
        <w:rPr>
          <w:b/>
          <w:bCs/>
          <w:sz w:val="28"/>
          <w:szCs w:val="28"/>
          <w:lang w:eastAsia="en-US"/>
        </w:rPr>
        <w:t>систем теплоснабжения (горячего водоснабжения) на закрытые системы горячего водоснабжения</w:t>
      </w:r>
      <w:bookmarkEnd w:id="259"/>
    </w:p>
    <w:p w:rsidR="00F45BA7" w:rsidRPr="00F45BA7" w:rsidRDefault="00F45BA7" w:rsidP="00F45BA7">
      <w:pPr>
        <w:keepNext/>
        <w:keepLines/>
        <w:widowControl w:val="0"/>
        <w:ind w:left="284"/>
        <w:jc w:val="both"/>
        <w:outlineLvl w:val="1"/>
        <w:rPr>
          <w:b/>
          <w:bCs/>
          <w:sz w:val="28"/>
          <w:szCs w:val="28"/>
          <w:lang w:eastAsia="en-US"/>
        </w:rPr>
      </w:pP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До конца расчётного периода схемы теплоснабжения Старощербиновского сельского поселения, мероприятий, обеспечивающих переход от открытых систем теплоснабжения (горячего водоснабжения) на закрытые системы горячего водоснабжения, не запланировано.</w:t>
      </w:r>
      <w:bookmarkStart w:id="260" w:name="_Toc120624855"/>
    </w:p>
    <w:p w:rsidR="00F45BA7" w:rsidRPr="00F45BA7" w:rsidRDefault="00F45BA7" w:rsidP="00F45BA7">
      <w:pPr>
        <w:widowControl w:val="0"/>
        <w:ind w:firstLine="709"/>
        <w:jc w:val="both"/>
        <w:rPr>
          <w:rFonts w:eastAsia="Calibri"/>
          <w:sz w:val="28"/>
          <w:szCs w:val="28"/>
          <w:lang w:eastAsia="en-US"/>
        </w:rPr>
      </w:pPr>
    </w:p>
    <w:p w:rsidR="00F45BA7" w:rsidRPr="00F45BA7" w:rsidRDefault="00F45BA7" w:rsidP="00F45BA7">
      <w:pPr>
        <w:widowControl w:val="0"/>
        <w:jc w:val="center"/>
        <w:rPr>
          <w:rFonts w:eastAsia="Calibri"/>
          <w:b/>
          <w:bCs/>
          <w:sz w:val="28"/>
          <w:szCs w:val="28"/>
          <w:lang w:eastAsia="en-US"/>
        </w:rPr>
      </w:pPr>
      <w:r w:rsidRPr="00F45BA7">
        <w:rPr>
          <w:rFonts w:eastAsia="Calibri"/>
          <w:b/>
          <w:bCs/>
          <w:sz w:val="28"/>
          <w:szCs w:val="28"/>
          <w:lang w:eastAsia="en-US"/>
        </w:rPr>
        <w:t>Глава 17. Замечания и предложения к проекту схемы теплоснабжения</w:t>
      </w:r>
      <w:bookmarkStart w:id="261" w:name="_Toc120624856"/>
      <w:bookmarkEnd w:id="260"/>
    </w:p>
    <w:p w:rsidR="00F45BA7" w:rsidRPr="00F45BA7" w:rsidRDefault="00F45BA7" w:rsidP="00F45BA7">
      <w:pPr>
        <w:widowControl w:val="0"/>
        <w:jc w:val="center"/>
        <w:rPr>
          <w:rFonts w:eastAsia="Calibri"/>
          <w:sz w:val="28"/>
          <w:szCs w:val="28"/>
          <w:lang w:eastAsia="en-US"/>
        </w:rPr>
      </w:pPr>
    </w:p>
    <w:p w:rsidR="00F45BA7" w:rsidRPr="00F45BA7" w:rsidRDefault="00F45BA7" w:rsidP="00F45BA7">
      <w:pPr>
        <w:keepNext/>
        <w:keepLines/>
        <w:widowControl w:val="0"/>
        <w:ind w:left="284"/>
        <w:jc w:val="center"/>
        <w:outlineLvl w:val="1"/>
        <w:rPr>
          <w:b/>
          <w:bCs/>
          <w:sz w:val="28"/>
          <w:szCs w:val="28"/>
          <w:lang w:eastAsia="en-US"/>
        </w:rPr>
      </w:pPr>
      <w:r w:rsidRPr="00F45BA7">
        <w:rPr>
          <w:b/>
          <w:bCs/>
          <w:sz w:val="28"/>
          <w:szCs w:val="28"/>
          <w:lang w:eastAsia="en-US"/>
        </w:rPr>
        <w:t>17.1. Перечень всех замечаний и предложений, поступивших при</w:t>
      </w:r>
    </w:p>
    <w:p w:rsidR="00F45BA7" w:rsidRPr="00F45BA7" w:rsidRDefault="00F45BA7" w:rsidP="00F45BA7">
      <w:pPr>
        <w:keepNext/>
        <w:keepLines/>
        <w:widowControl w:val="0"/>
        <w:ind w:left="284"/>
        <w:jc w:val="center"/>
        <w:outlineLvl w:val="1"/>
        <w:rPr>
          <w:b/>
          <w:bCs/>
          <w:sz w:val="28"/>
          <w:szCs w:val="28"/>
          <w:lang w:eastAsia="en-US"/>
        </w:rPr>
      </w:pPr>
      <w:r w:rsidRPr="00F45BA7">
        <w:rPr>
          <w:b/>
          <w:bCs/>
          <w:sz w:val="28"/>
          <w:szCs w:val="28"/>
          <w:lang w:eastAsia="en-US"/>
        </w:rPr>
        <w:t>разработке, утверждении и актуализации схемы теплоснабжения</w:t>
      </w:r>
      <w:bookmarkEnd w:id="261"/>
    </w:p>
    <w:p w:rsidR="00F45BA7" w:rsidRPr="00F45BA7" w:rsidRDefault="00F45BA7" w:rsidP="00F45BA7">
      <w:pPr>
        <w:keepNext/>
        <w:keepLines/>
        <w:widowControl w:val="0"/>
        <w:ind w:left="284"/>
        <w:jc w:val="center"/>
        <w:outlineLvl w:val="1"/>
        <w:rPr>
          <w:b/>
          <w:bCs/>
          <w:sz w:val="28"/>
          <w:szCs w:val="28"/>
          <w:lang w:eastAsia="en-US"/>
        </w:rPr>
      </w:pP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Предложения и замечания на момент актуализации схемы теплоснабжения Старощербиновского сельского поселения, не поступало.</w:t>
      </w:r>
    </w:p>
    <w:p w:rsidR="00F45BA7" w:rsidRPr="00F45BA7" w:rsidRDefault="00F45BA7" w:rsidP="00F45BA7">
      <w:pPr>
        <w:widowControl w:val="0"/>
        <w:ind w:firstLine="709"/>
        <w:jc w:val="both"/>
        <w:rPr>
          <w:rFonts w:eastAsia="Calibri"/>
          <w:sz w:val="28"/>
          <w:szCs w:val="28"/>
          <w:lang w:eastAsia="en-US"/>
        </w:rPr>
      </w:pPr>
    </w:p>
    <w:p w:rsidR="00F45BA7" w:rsidRPr="00F45BA7" w:rsidRDefault="00F45BA7" w:rsidP="00F45BA7">
      <w:pPr>
        <w:keepNext/>
        <w:keepLines/>
        <w:widowControl w:val="0"/>
        <w:jc w:val="center"/>
        <w:outlineLvl w:val="1"/>
        <w:rPr>
          <w:b/>
          <w:bCs/>
          <w:sz w:val="28"/>
          <w:szCs w:val="28"/>
          <w:lang w:eastAsia="en-US"/>
        </w:rPr>
      </w:pPr>
      <w:bookmarkStart w:id="262" w:name="_Toc120624857"/>
      <w:r w:rsidRPr="00F45BA7">
        <w:rPr>
          <w:b/>
          <w:bCs/>
          <w:sz w:val="28"/>
          <w:szCs w:val="28"/>
          <w:lang w:eastAsia="en-US"/>
        </w:rPr>
        <w:t>17.2. Ответы разработчиков проекта схемы теплоснабжения на замечания и предложения</w:t>
      </w:r>
      <w:bookmarkEnd w:id="262"/>
    </w:p>
    <w:p w:rsidR="00F45BA7" w:rsidRPr="00F45BA7" w:rsidRDefault="00F45BA7" w:rsidP="00F45BA7">
      <w:pPr>
        <w:keepNext/>
        <w:keepLines/>
        <w:widowControl w:val="0"/>
        <w:ind w:left="284"/>
        <w:jc w:val="both"/>
        <w:outlineLvl w:val="1"/>
        <w:rPr>
          <w:b/>
          <w:bCs/>
          <w:sz w:val="28"/>
          <w:szCs w:val="28"/>
          <w:lang w:eastAsia="en-US"/>
        </w:rPr>
      </w:pP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Предложения и замечания на момент актуализации схемы теплоснабжения Старощербиновского сельского поселения, не поступало.</w:t>
      </w:r>
    </w:p>
    <w:p w:rsidR="00F45BA7" w:rsidRPr="00F45BA7" w:rsidRDefault="00F45BA7" w:rsidP="00F45BA7">
      <w:pPr>
        <w:widowControl w:val="0"/>
        <w:ind w:firstLine="709"/>
        <w:jc w:val="both"/>
        <w:rPr>
          <w:rFonts w:eastAsia="Calibri"/>
          <w:sz w:val="28"/>
          <w:szCs w:val="28"/>
          <w:lang w:eastAsia="en-US"/>
        </w:rPr>
      </w:pPr>
    </w:p>
    <w:p w:rsidR="00F45BA7" w:rsidRPr="00F45BA7" w:rsidRDefault="00F45BA7" w:rsidP="00F45BA7">
      <w:pPr>
        <w:keepNext/>
        <w:keepLines/>
        <w:widowControl w:val="0"/>
        <w:jc w:val="center"/>
        <w:outlineLvl w:val="1"/>
        <w:rPr>
          <w:b/>
          <w:bCs/>
          <w:sz w:val="28"/>
          <w:szCs w:val="28"/>
          <w:lang w:eastAsia="en-US"/>
        </w:rPr>
      </w:pPr>
      <w:bookmarkStart w:id="263" w:name="_Toc120624858"/>
      <w:r w:rsidRPr="00F45BA7">
        <w:rPr>
          <w:b/>
          <w:bCs/>
          <w:sz w:val="28"/>
          <w:szCs w:val="28"/>
          <w:lang w:eastAsia="en-US"/>
        </w:rPr>
        <w:t xml:space="preserve">17.3. Перечень учтённых замечаний и предложений, а также реестр </w:t>
      </w:r>
    </w:p>
    <w:p w:rsidR="00F45BA7" w:rsidRPr="00F45BA7" w:rsidRDefault="00F45BA7" w:rsidP="00F45BA7">
      <w:pPr>
        <w:keepNext/>
        <w:keepLines/>
        <w:widowControl w:val="0"/>
        <w:jc w:val="center"/>
        <w:outlineLvl w:val="1"/>
        <w:rPr>
          <w:b/>
          <w:bCs/>
          <w:sz w:val="28"/>
          <w:szCs w:val="28"/>
          <w:lang w:eastAsia="en-US"/>
        </w:rPr>
      </w:pPr>
      <w:r w:rsidRPr="00F45BA7">
        <w:rPr>
          <w:b/>
          <w:bCs/>
          <w:sz w:val="28"/>
          <w:szCs w:val="28"/>
          <w:lang w:eastAsia="en-US"/>
        </w:rPr>
        <w:t>изменений, внесённых в разделы схемы теплоснабжения и главы</w:t>
      </w:r>
    </w:p>
    <w:p w:rsidR="00F45BA7" w:rsidRPr="00F45BA7" w:rsidRDefault="00F45BA7" w:rsidP="00F45BA7">
      <w:pPr>
        <w:keepNext/>
        <w:keepLines/>
        <w:widowControl w:val="0"/>
        <w:jc w:val="center"/>
        <w:outlineLvl w:val="1"/>
        <w:rPr>
          <w:b/>
          <w:bCs/>
          <w:sz w:val="28"/>
          <w:szCs w:val="28"/>
          <w:lang w:eastAsia="en-US"/>
        </w:rPr>
      </w:pPr>
      <w:r w:rsidRPr="00F45BA7">
        <w:rPr>
          <w:b/>
          <w:bCs/>
          <w:sz w:val="28"/>
          <w:szCs w:val="28"/>
          <w:lang w:eastAsia="en-US"/>
        </w:rPr>
        <w:t>обосновывающих материалов к схеме теплоснабжения</w:t>
      </w:r>
      <w:bookmarkEnd w:id="263"/>
    </w:p>
    <w:p w:rsidR="00F45BA7" w:rsidRPr="00F45BA7" w:rsidRDefault="00F45BA7" w:rsidP="00F45BA7">
      <w:pPr>
        <w:keepNext/>
        <w:keepLines/>
        <w:widowControl w:val="0"/>
        <w:ind w:left="284"/>
        <w:jc w:val="both"/>
        <w:outlineLvl w:val="1"/>
        <w:rPr>
          <w:b/>
          <w:bCs/>
          <w:sz w:val="28"/>
          <w:szCs w:val="28"/>
          <w:lang w:eastAsia="en-US"/>
        </w:rPr>
      </w:pP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Предложения и замечания на момент актуализации схемы теплоснабжения Старощербиновского сельского поселения, не поступало.</w:t>
      </w:r>
      <w:bookmarkStart w:id="264" w:name="_Toc120624859"/>
    </w:p>
    <w:p w:rsidR="00F45BA7" w:rsidRPr="00F45BA7" w:rsidRDefault="00F45BA7" w:rsidP="00F45BA7">
      <w:pPr>
        <w:widowControl w:val="0"/>
        <w:ind w:firstLine="709"/>
        <w:jc w:val="both"/>
        <w:rPr>
          <w:rFonts w:eastAsia="Calibri"/>
          <w:sz w:val="28"/>
          <w:szCs w:val="28"/>
          <w:lang w:eastAsia="en-US"/>
        </w:rPr>
      </w:pPr>
    </w:p>
    <w:p w:rsidR="00F45BA7" w:rsidRPr="00F45BA7" w:rsidRDefault="00F45BA7" w:rsidP="00F45BA7">
      <w:pPr>
        <w:widowControl w:val="0"/>
        <w:jc w:val="center"/>
        <w:rPr>
          <w:rFonts w:eastAsia="Calibri"/>
          <w:b/>
          <w:bCs/>
          <w:sz w:val="28"/>
          <w:szCs w:val="28"/>
          <w:lang w:eastAsia="en-US"/>
        </w:rPr>
      </w:pPr>
      <w:r w:rsidRPr="00F45BA7">
        <w:rPr>
          <w:rFonts w:eastAsia="Calibri"/>
          <w:b/>
          <w:bCs/>
          <w:sz w:val="28"/>
          <w:szCs w:val="28"/>
          <w:lang w:eastAsia="en-US"/>
        </w:rPr>
        <w:t>Глава 18. Сводный том изменений, выполненных в доработанной и (или) актуализированной схеме теплоснабжения</w:t>
      </w:r>
      <w:bookmarkEnd w:id="264"/>
    </w:p>
    <w:p w:rsidR="00F45BA7" w:rsidRPr="00F45BA7" w:rsidRDefault="00F45BA7" w:rsidP="00F45BA7">
      <w:pPr>
        <w:widowControl w:val="0"/>
        <w:ind w:firstLine="709"/>
        <w:jc w:val="both"/>
        <w:rPr>
          <w:rFonts w:eastAsia="Calibri"/>
          <w:b/>
          <w:bCs/>
          <w:sz w:val="28"/>
          <w:szCs w:val="28"/>
          <w:lang w:eastAsia="en-US"/>
        </w:rPr>
      </w:pPr>
    </w:p>
    <w:p w:rsidR="00F45BA7" w:rsidRPr="00F45BA7" w:rsidRDefault="00F45BA7" w:rsidP="00F45BA7">
      <w:pPr>
        <w:keepNext/>
        <w:keepLines/>
        <w:widowControl w:val="0"/>
        <w:jc w:val="center"/>
        <w:outlineLvl w:val="1"/>
        <w:rPr>
          <w:b/>
          <w:bCs/>
          <w:sz w:val="28"/>
          <w:szCs w:val="28"/>
          <w:lang w:eastAsia="en-US"/>
        </w:rPr>
      </w:pPr>
      <w:bookmarkStart w:id="265" w:name="_Toc120624860"/>
      <w:r w:rsidRPr="00F45BA7">
        <w:rPr>
          <w:b/>
          <w:bCs/>
          <w:sz w:val="28"/>
          <w:szCs w:val="28"/>
          <w:lang w:eastAsia="en-US"/>
        </w:rPr>
        <w:t xml:space="preserve">18.1. Реестр изменений, внесённых в доработанную и (или) </w:t>
      </w:r>
    </w:p>
    <w:p w:rsidR="00F45BA7" w:rsidRPr="00F45BA7" w:rsidRDefault="00F45BA7" w:rsidP="00F45BA7">
      <w:pPr>
        <w:keepNext/>
        <w:keepLines/>
        <w:widowControl w:val="0"/>
        <w:jc w:val="center"/>
        <w:outlineLvl w:val="1"/>
        <w:rPr>
          <w:b/>
          <w:bCs/>
          <w:sz w:val="28"/>
          <w:szCs w:val="28"/>
          <w:lang w:eastAsia="en-US"/>
        </w:rPr>
      </w:pPr>
      <w:r w:rsidRPr="00F45BA7">
        <w:rPr>
          <w:b/>
          <w:bCs/>
          <w:sz w:val="28"/>
          <w:szCs w:val="28"/>
          <w:lang w:eastAsia="en-US"/>
        </w:rPr>
        <w:t>актуализированную схему теплоснабжения</w:t>
      </w:r>
      <w:bookmarkEnd w:id="265"/>
    </w:p>
    <w:p w:rsidR="00F45BA7" w:rsidRPr="00F45BA7" w:rsidRDefault="00F45BA7" w:rsidP="00F45BA7">
      <w:pPr>
        <w:keepNext/>
        <w:keepLines/>
        <w:widowControl w:val="0"/>
        <w:ind w:left="284"/>
        <w:jc w:val="both"/>
        <w:outlineLvl w:val="1"/>
        <w:rPr>
          <w:b/>
          <w:bCs/>
          <w:sz w:val="28"/>
          <w:szCs w:val="28"/>
          <w:lang w:eastAsia="en-US"/>
        </w:rPr>
      </w:pPr>
    </w:p>
    <w:p w:rsidR="00F45BA7" w:rsidRPr="00F45BA7" w:rsidRDefault="00F45BA7" w:rsidP="00F45BA7">
      <w:pPr>
        <w:widowControl w:val="0"/>
        <w:ind w:firstLine="709"/>
        <w:jc w:val="both"/>
        <w:rPr>
          <w:rFonts w:eastAsia="Calibri"/>
          <w:bCs/>
          <w:sz w:val="28"/>
          <w:szCs w:val="28"/>
          <w:lang w:eastAsia="en-US"/>
        </w:rPr>
      </w:pPr>
      <w:r w:rsidRPr="00F45BA7">
        <w:rPr>
          <w:rFonts w:eastAsia="Calibri"/>
          <w:bCs/>
          <w:sz w:val="28"/>
          <w:szCs w:val="28"/>
          <w:lang w:eastAsia="en-US"/>
        </w:rPr>
        <w:t xml:space="preserve">В актуализированной схеме теплоснабжения </w:t>
      </w:r>
      <w:r w:rsidRPr="00F45BA7">
        <w:rPr>
          <w:rFonts w:eastAsia="Calibri"/>
          <w:sz w:val="28"/>
          <w:szCs w:val="28"/>
          <w:lang w:eastAsia="en-US"/>
        </w:rPr>
        <w:t xml:space="preserve">Старощербиновского сельского поселения </w:t>
      </w:r>
      <w:r w:rsidRPr="00F45BA7">
        <w:rPr>
          <w:rFonts w:eastAsia="Calibri"/>
          <w:bCs/>
          <w:sz w:val="28"/>
          <w:szCs w:val="28"/>
          <w:lang w:eastAsia="en-US"/>
        </w:rPr>
        <w:t xml:space="preserve">внесены изменения по объемам отпуска тепловой энергии, количества сжигаемой тепловой энергии, динамики тарифов потребителей </w:t>
      </w:r>
      <w:r w:rsidRPr="00F45BA7">
        <w:rPr>
          <w:rFonts w:eastAsia="Calibri"/>
          <w:sz w:val="28"/>
          <w:szCs w:val="28"/>
          <w:lang w:eastAsia="en-US"/>
        </w:rPr>
        <w:t>МУП «Теплоэнерго» МО ЩР</w:t>
      </w:r>
      <w:r w:rsidRPr="00F45BA7">
        <w:rPr>
          <w:rFonts w:eastAsia="Calibri"/>
          <w:bCs/>
          <w:sz w:val="28"/>
          <w:szCs w:val="28"/>
          <w:lang w:eastAsia="en-US"/>
        </w:rPr>
        <w:t>, предложены варианты перспективного развития систем теплоснабжения.</w:t>
      </w:r>
    </w:p>
    <w:p w:rsidR="00F45BA7" w:rsidRPr="00F45BA7" w:rsidRDefault="00F45BA7" w:rsidP="00F45BA7">
      <w:pPr>
        <w:widowControl w:val="0"/>
        <w:ind w:firstLine="709"/>
        <w:jc w:val="both"/>
        <w:rPr>
          <w:rFonts w:eastAsia="Calibri"/>
          <w:bCs/>
          <w:sz w:val="28"/>
          <w:szCs w:val="28"/>
          <w:lang w:eastAsia="en-US"/>
        </w:rPr>
      </w:pPr>
      <w:r w:rsidRPr="00F45BA7">
        <w:rPr>
          <w:rFonts w:eastAsia="Calibri"/>
          <w:bCs/>
          <w:sz w:val="28"/>
          <w:szCs w:val="28"/>
          <w:lang w:eastAsia="en-US"/>
        </w:rPr>
        <w:t>В актуализированную схему внесены разделы в соответствии с изменениями и дополнениями в Постановлении Правительства РФ от 22.02.2012 № 154 «О требованиях к схемам теплоснабжения, порядку их разработки и утверждения».</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 xml:space="preserve"> </w:t>
      </w:r>
    </w:p>
    <w:p w:rsidR="00F45BA7" w:rsidRPr="00F45BA7" w:rsidRDefault="00F45BA7" w:rsidP="00F45BA7">
      <w:pPr>
        <w:keepNext/>
        <w:keepLines/>
        <w:widowControl w:val="0"/>
        <w:tabs>
          <w:tab w:val="left" w:pos="0"/>
        </w:tabs>
        <w:jc w:val="center"/>
        <w:outlineLvl w:val="1"/>
        <w:rPr>
          <w:b/>
          <w:bCs/>
          <w:sz w:val="28"/>
          <w:szCs w:val="28"/>
          <w:lang w:eastAsia="en-US"/>
        </w:rPr>
      </w:pPr>
      <w:bookmarkStart w:id="266" w:name="_Toc120624861"/>
      <w:r w:rsidRPr="00F45BA7">
        <w:rPr>
          <w:b/>
          <w:bCs/>
          <w:sz w:val="28"/>
          <w:szCs w:val="28"/>
          <w:lang w:eastAsia="en-US"/>
        </w:rPr>
        <w:t>18.2. Мероприятия из утверждённой схемы теплоснабжения, которые были выполнены за период, прошедший с даты утверждения схемы</w:t>
      </w:r>
    </w:p>
    <w:p w:rsidR="00F45BA7" w:rsidRPr="00F45BA7" w:rsidRDefault="00F45BA7" w:rsidP="00F45BA7">
      <w:pPr>
        <w:keepNext/>
        <w:keepLines/>
        <w:widowControl w:val="0"/>
        <w:tabs>
          <w:tab w:val="left" w:pos="0"/>
        </w:tabs>
        <w:jc w:val="center"/>
        <w:outlineLvl w:val="1"/>
        <w:rPr>
          <w:b/>
          <w:bCs/>
          <w:sz w:val="28"/>
          <w:szCs w:val="28"/>
          <w:lang w:eastAsia="en-US"/>
        </w:rPr>
      </w:pPr>
      <w:r w:rsidRPr="00F45BA7">
        <w:rPr>
          <w:b/>
          <w:bCs/>
          <w:sz w:val="28"/>
          <w:szCs w:val="28"/>
          <w:lang w:eastAsia="en-US"/>
        </w:rPr>
        <w:t>теплоснабжения</w:t>
      </w:r>
      <w:bookmarkEnd w:id="266"/>
    </w:p>
    <w:p w:rsidR="00F45BA7" w:rsidRPr="00F45BA7" w:rsidRDefault="00F45BA7" w:rsidP="00F45BA7">
      <w:pPr>
        <w:keepNext/>
        <w:keepLines/>
        <w:widowControl w:val="0"/>
        <w:ind w:left="284"/>
        <w:jc w:val="both"/>
        <w:outlineLvl w:val="1"/>
        <w:rPr>
          <w:b/>
          <w:bCs/>
          <w:sz w:val="28"/>
          <w:szCs w:val="28"/>
          <w:lang w:eastAsia="en-US"/>
        </w:rPr>
      </w:pP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Сведения</w:t>
      </w:r>
      <w:r w:rsidRPr="00F45BA7">
        <w:rPr>
          <w:rFonts w:eastAsia="Calibri"/>
          <w:spacing w:val="40"/>
          <w:sz w:val="28"/>
          <w:szCs w:val="28"/>
          <w:lang w:eastAsia="en-US"/>
        </w:rPr>
        <w:t xml:space="preserve"> </w:t>
      </w:r>
      <w:r w:rsidRPr="00F45BA7">
        <w:rPr>
          <w:rFonts w:eastAsia="Calibri"/>
          <w:sz w:val="28"/>
          <w:szCs w:val="28"/>
          <w:lang w:eastAsia="en-US"/>
        </w:rPr>
        <w:t>о</w:t>
      </w:r>
      <w:r w:rsidRPr="00F45BA7">
        <w:rPr>
          <w:rFonts w:eastAsia="Calibri"/>
          <w:spacing w:val="40"/>
          <w:sz w:val="28"/>
          <w:szCs w:val="28"/>
          <w:lang w:eastAsia="en-US"/>
        </w:rPr>
        <w:t xml:space="preserve"> </w:t>
      </w:r>
      <w:r w:rsidRPr="00F45BA7">
        <w:rPr>
          <w:rFonts w:eastAsia="Calibri"/>
          <w:sz w:val="28"/>
          <w:szCs w:val="28"/>
          <w:lang w:eastAsia="en-US"/>
        </w:rPr>
        <w:t>мероприятиях</w:t>
      </w:r>
      <w:r w:rsidRPr="00F45BA7">
        <w:rPr>
          <w:rFonts w:eastAsia="Calibri"/>
          <w:spacing w:val="40"/>
          <w:sz w:val="28"/>
          <w:szCs w:val="28"/>
          <w:lang w:eastAsia="en-US"/>
        </w:rPr>
        <w:t xml:space="preserve"> </w:t>
      </w:r>
      <w:r w:rsidRPr="00F45BA7">
        <w:rPr>
          <w:rFonts w:eastAsia="Calibri"/>
          <w:sz w:val="28"/>
          <w:szCs w:val="28"/>
          <w:lang w:eastAsia="en-US"/>
        </w:rPr>
        <w:t>из</w:t>
      </w:r>
      <w:r w:rsidRPr="00F45BA7">
        <w:rPr>
          <w:rFonts w:eastAsia="Calibri"/>
          <w:spacing w:val="40"/>
          <w:sz w:val="28"/>
          <w:szCs w:val="28"/>
          <w:lang w:eastAsia="en-US"/>
        </w:rPr>
        <w:t xml:space="preserve"> </w:t>
      </w:r>
      <w:r w:rsidRPr="00F45BA7">
        <w:rPr>
          <w:rFonts w:eastAsia="Calibri"/>
          <w:sz w:val="28"/>
          <w:szCs w:val="28"/>
          <w:lang w:eastAsia="en-US"/>
        </w:rPr>
        <w:t>утверждённой</w:t>
      </w:r>
      <w:r w:rsidRPr="00F45BA7">
        <w:rPr>
          <w:rFonts w:eastAsia="Calibri"/>
          <w:spacing w:val="40"/>
          <w:sz w:val="28"/>
          <w:szCs w:val="28"/>
          <w:lang w:eastAsia="en-US"/>
        </w:rPr>
        <w:t xml:space="preserve"> </w:t>
      </w:r>
      <w:r w:rsidRPr="00F45BA7">
        <w:rPr>
          <w:rFonts w:eastAsia="Calibri"/>
          <w:sz w:val="28"/>
          <w:szCs w:val="28"/>
          <w:lang w:eastAsia="en-US"/>
        </w:rPr>
        <w:t>схемы</w:t>
      </w:r>
      <w:r w:rsidRPr="00F45BA7">
        <w:rPr>
          <w:rFonts w:eastAsia="Calibri"/>
          <w:spacing w:val="40"/>
          <w:sz w:val="28"/>
          <w:szCs w:val="28"/>
          <w:lang w:eastAsia="en-US"/>
        </w:rPr>
        <w:t xml:space="preserve"> </w:t>
      </w:r>
      <w:r w:rsidRPr="00F45BA7">
        <w:rPr>
          <w:rFonts w:eastAsia="Calibri"/>
          <w:sz w:val="28"/>
          <w:szCs w:val="28"/>
          <w:lang w:eastAsia="en-US"/>
        </w:rPr>
        <w:t>теплоснабжения,</w:t>
      </w:r>
      <w:r w:rsidRPr="00F45BA7">
        <w:rPr>
          <w:rFonts w:eastAsia="Calibri"/>
          <w:spacing w:val="40"/>
          <w:sz w:val="28"/>
          <w:szCs w:val="28"/>
          <w:lang w:eastAsia="en-US"/>
        </w:rPr>
        <w:t xml:space="preserve"> </w:t>
      </w:r>
      <w:r w:rsidRPr="00F45BA7">
        <w:rPr>
          <w:rFonts w:eastAsia="Calibri"/>
          <w:sz w:val="28"/>
          <w:szCs w:val="28"/>
          <w:lang w:eastAsia="en-US"/>
        </w:rPr>
        <w:t>которые</w:t>
      </w:r>
      <w:r w:rsidRPr="00F45BA7">
        <w:rPr>
          <w:rFonts w:eastAsia="Calibri"/>
          <w:spacing w:val="40"/>
          <w:sz w:val="28"/>
          <w:szCs w:val="28"/>
          <w:lang w:eastAsia="en-US"/>
        </w:rPr>
        <w:t xml:space="preserve"> </w:t>
      </w:r>
      <w:r w:rsidRPr="00F45BA7">
        <w:rPr>
          <w:rFonts w:eastAsia="Calibri"/>
          <w:sz w:val="28"/>
          <w:szCs w:val="28"/>
          <w:lang w:eastAsia="en-US"/>
        </w:rPr>
        <w:t>были выполнены за период,</w:t>
      </w:r>
      <w:r w:rsidRPr="00F45BA7">
        <w:rPr>
          <w:rFonts w:eastAsia="Calibri"/>
          <w:spacing w:val="-1"/>
          <w:sz w:val="28"/>
          <w:szCs w:val="28"/>
          <w:lang w:eastAsia="en-US"/>
        </w:rPr>
        <w:t xml:space="preserve"> </w:t>
      </w:r>
      <w:r w:rsidRPr="00F45BA7">
        <w:rPr>
          <w:rFonts w:eastAsia="Calibri"/>
          <w:sz w:val="28"/>
          <w:szCs w:val="28"/>
          <w:lang w:eastAsia="en-US"/>
        </w:rPr>
        <w:t>прошедший с даты утверждения схемы теплоснабжения, отсутствуют.</w:t>
      </w:r>
    </w:p>
    <w:p w:rsidR="00F45BA7" w:rsidRPr="00F45BA7" w:rsidRDefault="00F45BA7" w:rsidP="00F45BA7">
      <w:pPr>
        <w:widowControl w:val="0"/>
        <w:autoSpaceDE w:val="0"/>
        <w:autoSpaceDN w:val="0"/>
        <w:adjustRightInd w:val="0"/>
        <w:rPr>
          <w:rFonts w:eastAsia="Calibri"/>
          <w:sz w:val="28"/>
          <w:szCs w:val="22"/>
          <w:lang w:eastAsia="en-US"/>
        </w:rPr>
      </w:pPr>
    </w:p>
    <w:p w:rsidR="00F45BA7" w:rsidRPr="00F45BA7" w:rsidRDefault="00F45BA7" w:rsidP="00F45BA7">
      <w:pPr>
        <w:widowControl w:val="0"/>
        <w:autoSpaceDE w:val="0"/>
        <w:autoSpaceDN w:val="0"/>
        <w:adjustRightInd w:val="0"/>
        <w:rPr>
          <w:rFonts w:eastAsia="Calibri"/>
          <w:sz w:val="28"/>
          <w:szCs w:val="22"/>
          <w:lang w:eastAsia="en-US"/>
        </w:rPr>
      </w:pPr>
    </w:p>
    <w:p w:rsidR="00F45BA7" w:rsidRPr="00F45BA7" w:rsidRDefault="00F45BA7" w:rsidP="00F45BA7">
      <w:pPr>
        <w:widowControl w:val="0"/>
        <w:autoSpaceDE w:val="0"/>
        <w:autoSpaceDN w:val="0"/>
        <w:adjustRightInd w:val="0"/>
        <w:rPr>
          <w:rFonts w:eastAsia="Calibri"/>
          <w:sz w:val="28"/>
          <w:szCs w:val="22"/>
          <w:lang w:eastAsia="en-US"/>
        </w:rPr>
      </w:pPr>
    </w:p>
    <w:p w:rsidR="00F45BA7" w:rsidRPr="00F45BA7" w:rsidRDefault="00F45BA7" w:rsidP="00F45BA7">
      <w:pPr>
        <w:widowControl w:val="0"/>
        <w:autoSpaceDE w:val="0"/>
        <w:autoSpaceDN w:val="0"/>
        <w:adjustRightInd w:val="0"/>
        <w:rPr>
          <w:rFonts w:eastAsia="Calibri"/>
          <w:sz w:val="28"/>
          <w:szCs w:val="22"/>
          <w:lang w:eastAsia="en-US"/>
        </w:rPr>
      </w:pPr>
    </w:p>
    <w:p w:rsidR="00F45BA7" w:rsidRPr="00F45BA7" w:rsidRDefault="00F45BA7" w:rsidP="00F45BA7">
      <w:pPr>
        <w:widowControl w:val="0"/>
        <w:autoSpaceDE w:val="0"/>
        <w:autoSpaceDN w:val="0"/>
        <w:adjustRightInd w:val="0"/>
        <w:rPr>
          <w:rFonts w:eastAsia="Calibri"/>
          <w:sz w:val="28"/>
          <w:szCs w:val="22"/>
          <w:lang w:eastAsia="en-US"/>
        </w:rPr>
      </w:pPr>
    </w:p>
    <w:p w:rsidR="00F45BA7" w:rsidRPr="00F45BA7" w:rsidRDefault="00F45BA7" w:rsidP="00F45BA7">
      <w:pPr>
        <w:widowControl w:val="0"/>
        <w:autoSpaceDE w:val="0"/>
        <w:autoSpaceDN w:val="0"/>
        <w:adjustRightInd w:val="0"/>
        <w:rPr>
          <w:rFonts w:eastAsia="Calibri"/>
          <w:sz w:val="28"/>
          <w:szCs w:val="22"/>
          <w:lang w:eastAsia="en-US"/>
        </w:rPr>
      </w:pPr>
    </w:p>
    <w:p w:rsidR="00F45BA7" w:rsidRPr="00F45BA7" w:rsidRDefault="00F45BA7" w:rsidP="00F45BA7">
      <w:pPr>
        <w:widowControl w:val="0"/>
        <w:autoSpaceDE w:val="0"/>
        <w:autoSpaceDN w:val="0"/>
        <w:adjustRightInd w:val="0"/>
        <w:rPr>
          <w:rFonts w:eastAsia="Calibri"/>
          <w:sz w:val="28"/>
          <w:szCs w:val="22"/>
          <w:lang w:eastAsia="en-US"/>
        </w:rPr>
      </w:pPr>
    </w:p>
    <w:p w:rsidR="00F45BA7" w:rsidRPr="00F45BA7" w:rsidRDefault="00F45BA7" w:rsidP="00F45BA7">
      <w:pPr>
        <w:widowControl w:val="0"/>
        <w:autoSpaceDE w:val="0"/>
        <w:autoSpaceDN w:val="0"/>
        <w:adjustRightInd w:val="0"/>
        <w:rPr>
          <w:rFonts w:eastAsia="Calibri"/>
          <w:sz w:val="28"/>
          <w:szCs w:val="22"/>
          <w:lang w:eastAsia="en-US"/>
        </w:rPr>
      </w:pPr>
    </w:p>
    <w:p w:rsidR="00F45BA7" w:rsidRPr="00F45BA7" w:rsidRDefault="00F45BA7" w:rsidP="00F45BA7">
      <w:pPr>
        <w:widowControl w:val="0"/>
        <w:autoSpaceDE w:val="0"/>
        <w:autoSpaceDN w:val="0"/>
        <w:adjustRightInd w:val="0"/>
        <w:rPr>
          <w:rFonts w:eastAsia="Calibri"/>
          <w:sz w:val="28"/>
          <w:szCs w:val="22"/>
          <w:lang w:eastAsia="en-US"/>
        </w:rPr>
      </w:pPr>
    </w:p>
    <w:p w:rsidR="00F45BA7" w:rsidRPr="00F45BA7" w:rsidRDefault="00F45BA7" w:rsidP="00F45BA7">
      <w:pPr>
        <w:widowControl w:val="0"/>
        <w:autoSpaceDE w:val="0"/>
        <w:autoSpaceDN w:val="0"/>
        <w:adjustRightInd w:val="0"/>
        <w:rPr>
          <w:rFonts w:eastAsia="Calibri"/>
          <w:sz w:val="28"/>
          <w:szCs w:val="22"/>
          <w:lang w:eastAsia="en-US"/>
        </w:rPr>
      </w:pPr>
    </w:p>
    <w:p w:rsidR="00F45BA7" w:rsidRPr="00F45BA7" w:rsidRDefault="00F45BA7" w:rsidP="00F45BA7">
      <w:pPr>
        <w:widowControl w:val="0"/>
        <w:autoSpaceDE w:val="0"/>
        <w:autoSpaceDN w:val="0"/>
        <w:adjustRightInd w:val="0"/>
        <w:rPr>
          <w:rFonts w:eastAsia="Calibri"/>
          <w:sz w:val="28"/>
          <w:szCs w:val="22"/>
          <w:lang w:eastAsia="en-US"/>
        </w:rPr>
      </w:pPr>
    </w:p>
    <w:p w:rsidR="00F45BA7" w:rsidRPr="00F45BA7" w:rsidRDefault="00F45BA7" w:rsidP="00F45BA7">
      <w:pPr>
        <w:widowControl w:val="0"/>
        <w:autoSpaceDE w:val="0"/>
        <w:autoSpaceDN w:val="0"/>
        <w:adjustRightInd w:val="0"/>
        <w:rPr>
          <w:rFonts w:eastAsia="Calibri"/>
          <w:sz w:val="28"/>
          <w:szCs w:val="22"/>
          <w:lang w:eastAsia="en-US"/>
        </w:rPr>
      </w:pPr>
    </w:p>
    <w:p w:rsidR="00F45BA7" w:rsidRPr="00F45BA7" w:rsidRDefault="00F45BA7" w:rsidP="00F45BA7">
      <w:pPr>
        <w:widowControl w:val="0"/>
        <w:autoSpaceDE w:val="0"/>
        <w:autoSpaceDN w:val="0"/>
        <w:adjustRightInd w:val="0"/>
        <w:rPr>
          <w:rFonts w:eastAsia="Calibri"/>
          <w:sz w:val="28"/>
          <w:szCs w:val="22"/>
          <w:lang w:eastAsia="en-US"/>
        </w:rPr>
      </w:pPr>
    </w:p>
    <w:p w:rsidR="00F45BA7" w:rsidRPr="00F45BA7" w:rsidRDefault="00F45BA7" w:rsidP="00F45BA7">
      <w:pPr>
        <w:widowControl w:val="0"/>
        <w:autoSpaceDE w:val="0"/>
        <w:autoSpaceDN w:val="0"/>
        <w:adjustRightInd w:val="0"/>
        <w:rPr>
          <w:rFonts w:eastAsia="Calibri"/>
          <w:sz w:val="28"/>
          <w:szCs w:val="22"/>
          <w:lang w:eastAsia="en-US"/>
        </w:rPr>
      </w:pPr>
    </w:p>
    <w:p w:rsidR="00F45BA7" w:rsidRPr="00F45BA7" w:rsidRDefault="00F45BA7" w:rsidP="00F45BA7">
      <w:pPr>
        <w:widowControl w:val="0"/>
        <w:autoSpaceDE w:val="0"/>
        <w:autoSpaceDN w:val="0"/>
        <w:adjustRightInd w:val="0"/>
        <w:rPr>
          <w:rFonts w:eastAsia="Calibri"/>
          <w:sz w:val="28"/>
          <w:szCs w:val="22"/>
          <w:lang w:eastAsia="en-US"/>
        </w:rPr>
      </w:pPr>
    </w:p>
    <w:p w:rsidR="00F45BA7" w:rsidRPr="00F45BA7" w:rsidRDefault="00F45BA7" w:rsidP="00F45BA7">
      <w:pPr>
        <w:widowControl w:val="0"/>
        <w:autoSpaceDE w:val="0"/>
        <w:autoSpaceDN w:val="0"/>
        <w:adjustRightInd w:val="0"/>
        <w:rPr>
          <w:rFonts w:eastAsia="Calibri"/>
          <w:sz w:val="28"/>
          <w:szCs w:val="22"/>
          <w:lang w:eastAsia="en-US"/>
        </w:rPr>
      </w:pPr>
    </w:p>
    <w:p w:rsidR="00F45BA7" w:rsidRPr="00F45BA7" w:rsidRDefault="00F45BA7" w:rsidP="00F45BA7">
      <w:pPr>
        <w:widowControl w:val="0"/>
        <w:autoSpaceDE w:val="0"/>
        <w:autoSpaceDN w:val="0"/>
        <w:adjustRightInd w:val="0"/>
        <w:rPr>
          <w:rFonts w:eastAsia="Calibri"/>
          <w:sz w:val="28"/>
          <w:szCs w:val="22"/>
          <w:lang w:eastAsia="en-US"/>
        </w:rPr>
      </w:pPr>
    </w:p>
    <w:p w:rsidR="00F45BA7" w:rsidRPr="00F45BA7" w:rsidRDefault="00F45BA7" w:rsidP="00F45BA7">
      <w:pPr>
        <w:widowControl w:val="0"/>
        <w:autoSpaceDE w:val="0"/>
        <w:autoSpaceDN w:val="0"/>
        <w:adjustRightInd w:val="0"/>
        <w:rPr>
          <w:rFonts w:eastAsia="Calibri"/>
          <w:sz w:val="28"/>
          <w:szCs w:val="22"/>
          <w:lang w:eastAsia="en-US"/>
        </w:rPr>
      </w:pPr>
    </w:p>
    <w:p w:rsidR="00F45BA7" w:rsidRPr="00F45BA7" w:rsidRDefault="00F45BA7" w:rsidP="00F45BA7">
      <w:pPr>
        <w:widowControl w:val="0"/>
        <w:autoSpaceDE w:val="0"/>
        <w:autoSpaceDN w:val="0"/>
        <w:adjustRightInd w:val="0"/>
        <w:rPr>
          <w:rFonts w:eastAsia="Calibri"/>
          <w:sz w:val="28"/>
          <w:szCs w:val="22"/>
          <w:lang w:eastAsia="en-US"/>
        </w:rPr>
      </w:pPr>
    </w:p>
    <w:p w:rsidR="00F45BA7" w:rsidRPr="00F45BA7" w:rsidRDefault="00F45BA7" w:rsidP="00F45BA7">
      <w:pPr>
        <w:widowControl w:val="0"/>
        <w:autoSpaceDE w:val="0"/>
        <w:autoSpaceDN w:val="0"/>
        <w:adjustRightInd w:val="0"/>
        <w:rPr>
          <w:rFonts w:eastAsia="Calibri"/>
          <w:sz w:val="28"/>
          <w:szCs w:val="22"/>
          <w:lang w:eastAsia="en-US"/>
        </w:rPr>
      </w:pPr>
    </w:p>
    <w:p w:rsidR="00F45BA7" w:rsidRPr="00F45BA7" w:rsidRDefault="00F45BA7" w:rsidP="00F45BA7">
      <w:pPr>
        <w:widowControl w:val="0"/>
        <w:autoSpaceDE w:val="0"/>
        <w:autoSpaceDN w:val="0"/>
        <w:adjustRightInd w:val="0"/>
        <w:rPr>
          <w:rFonts w:eastAsia="Calibri"/>
          <w:sz w:val="28"/>
          <w:szCs w:val="22"/>
          <w:lang w:eastAsia="en-US"/>
        </w:rPr>
      </w:pPr>
    </w:p>
    <w:p w:rsidR="00F45BA7" w:rsidRPr="00F45BA7" w:rsidRDefault="00F45BA7" w:rsidP="00F45BA7">
      <w:pPr>
        <w:widowControl w:val="0"/>
        <w:autoSpaceDE w:val="0"/>
        <w:autoSpaceDN w:val="0"/>
        <w:adjustRightInd w:val="0"/>
        <w:rPr>
          <w:rFonts w:eastAsia="Calibri"/>
          <w:sz w:val="28"/>
          <w:szCs w:val="22"/>
          <w:lang w:eastAsia="en-US"/>
        </w:rPr>
      </w:pPr>
    </w:p>
    <w:p w:rsidR="00F45BA7" w:rsidRPr="00F45BA7" w:rsidRDefault="00F45BA7" w:rsidP="00F45BA7">
      <w:pPr>
        <w:widowControl w:val="0"/>
        <w:autoSpaceDE w:val="0"/>
        <w:autoSpaceDN w:val="0"/>
        <w:adjustRightInd w:val="0"/>
        <w:rPr>
          <w:rFonts w:eastAsia="Calibri"/>
          <w:sz w:val="28"/>
          <w:szCs w:val="22"/>
          <w:lang w:eastAsia="en-US"/>
        </w:rPr>
      </w:pPr>
    </w:p>
    <w:p w:rsidR="00F45BA7" w:rsidRPr="00F45BA7" w:rsidRDefault="00F45BA7" w:rsidP="00F45BA7">
      <w:pPr>
        <w:widowControl w:val="0"/>
        <w:autoSpaceDE w:val="0"/>
        <w:autoSpaceDN w:val="0"/>
        <w:adjustRightInd w:val="0"/>
        <w:rPr>
          <w:rFonts w:eastAsia="Calibri"/>
          <w:sz w:val="28"/>
          <w:szCs w:val="22"/>
          <w:lang w:eastAsia="en-US"/>
        </w:rPr>
      </w:pPr>
    </w:p>
    <w:p w:rsidR="00F45BA7" w:rsidRPr="00F45BA7" w:rsidRDefault="00F45BA7" w:rsidP="00F45BA7">
      <w:pPr>
        <w:widowControl w:val="0"/>
        <w:autoSpaceDE w:val="0"/>
        <w:autoSpaceDN w:val="0"/>
        <w:adjustRightInd w:val="0"/>
        <w:rPr>
          <w:rFonts w:eastAsia="Calibri"/>
          <w:sz w:val="28"/>
          <w:szCs w:val="22"/>
          <w:lang w:eastAsia="en-US"/>
        </w:rPr>
      </w:pPr>
    </w:p>
    <w:p w:rsidR="00F45BA7" w:rsidRPr="00F45BA7" w:rsidRDefault="00F45BA7" w:rsidP="00F45BA7">
      <w:pPr>
        <w:widowControl w:val="0"/>
        <w:autoSpaceDE w:val="0"/>
        <w:autoSpaceDN w:val="0"/>
        <w:adjustRightInd w:val="0"/>
        <w:rPr>
          <w:rFonts w:eastAsia="Calibri"/>
          <w:sz w:val="28"/>
          <w:szCs w:val="22"/>
          <w:lang w:eastAsia="en-US"/>
        </w:rPr>
      </w:pPr>
    </w:p>
    <w:p w:rsidR="00F45BA7" w:rsidRPr="00F45BA7" w:rsidRDefault="00F45BA7" w:rsidP="00F45BA7">
      <w:pPr>
        <w:widowControl w:val="0"/>
        <w:autoSpaceDE w:val="0"/>
        <w:autoSpaceDN w:val="0"/>
        <w:adjustRightInd w:val="0"/>
        <w:rPr>
          <w:rFonts w:eastAsia="Calibri"/>
          <w:sz w:val="28"/>
          <w:szCs w:val="22"/>
          <w:lang w:eastAsia="en-US"/>
        </w:rPr>
      </w:pPr>
    </w:p>
    <w:p w:rsidR="00F45BA7" w:rsidRPr="00F45BA7" w:rsidRDefault="00F45BA7" w:rsidP="00F45BA7">
      <w:pPr>
        <w:widowControl w:val="0"/>
        <w:autoSpaceDE w:val="0"/>
        <w:autoSpaceDN w:val="0"/>
        <w:adjustRightInd w:val="0"/>
        <w:rPr>
          <w:rFonts w:eastAsia="Calibri"/>
          <w:sz w:val="28"/>
          <w:szCs w:val="22"/>
          <w:lang w:eastAsia="en-US"/>
        </w:rPr>
      </w:pPr>
    </w:p>
    <w:p w:rsidR="00F45BA7" w:rsidRPr="00F45BA7" w:rsidRDefault="00F45BA7" w:rsidP="00F45BA7">
      <w:pPr>
        <w:widowControl w:val="0"/>
        <w:autoSpaceDE w:val="0"/>
        <w:autoSpaceDN w:val="0"/>
        <w:adjustRightInd w:val="0"/>
        <w:rPr>
          <w:rFonts w:eastAsia="Calibri"/>
          <w:sz w:val="28"/>
          <w:szCs w:val="22"/>
          <w:lang w:eastAsia="en-US"/>
        </w:rPr>
      </w:pPr>
    </w:p>
    <w:p w:rsidR="00F45BA7" w:rsidRPr="00F45BA7" w:rsidRDefault="00F45BA7" w:rsidP="00F45BA7">
      <w:pPr>
        <w:widowControl w:val="0"/>
        <w:autoSpaceDE w:val="0"/>
        <w:autoSpaceDN w:val="0"/>
        <w:adjustRightInd w:val="0"/>
        <w:rPr>
          <w:rFonts w:eastAsia="Calibri"/>
          <w:sz w:val="28"/>
          <w:szCs w:val="22"/>
          <w:lang w:eastAsia="en-US"/>
        </w:rPr>
      </w:pPr>
    </w:p>
    <w:p w:rsidR="00F45BA7" w:rsidRPr="00F45BA7" w:rsidRDefault="00F45BA7" w:rsidP="00F45BA7">
      <w:pPr>
        <w:widowControl w:val="0"/>
        <w:autoSpaceDE w:val="0"/>
        <w:autoSpaceDN w:val="0"/>
        <w:adjustRightInd w:val="0"/>
        <w:rPr>
          <w:rFonts w:eastAsia="Calibri"/>
          <w:sz w:val="28"/>
          <w:szCs w:val="22"/>
          <w:lang w:eastAsia="en-US"/>
        </w:rPr>
      </w:pPr>
    </w:p>
    <w:p w:rsidR="00F45BA7" w:rsidRPr="00F45BA7" w:rsidRDefault="00F45BA7" w:rsidP="00F45BA7">
      <w:pPr>
        <w:widowControl w:val="0"/>
        <w:autoSpaceDE w:val="0"/>
        <w:autoSpaceDN w:val="0"/>
        <w:adjustRightInd w:val="0"/>
        <w:rPr>
          <w:rFonts w:eastAsia="Calibri"/>
          <w:sz w:val="28"/>
          <w:szCs w:val="22"/>
          <w:lang w:eastAsia="en-US"/>
        </w:rPr>
      </w:pPr>
    </w:p>
    <w:p w:rsidR="00F45BA7" w:rsidRPr="00F45BA7" w:rsidRDefault="00F45BA7" w:rsidP="00F45BA7">
      <w:pPr>
        <w:widowControl w:val="0"/>
        <w:autoSpaceDE w:val="0"/>
        <w:autoSpaceDN w:val="0"/>
        <w:adjustRightInd w:val="0"/>
        <w:jc w:val="center"/>
        <w:rPr>
          <w:rFonts w:eastAsia="Calibri"/>
          <w:b/>
          <w:bCs/>
          <w:sz w:val="28"/>
          <w:szCs w:val="22"/>
          <w:lang w:eastAsia="en-US"/>
        </w:rPr>
      </w:pPr>
      <w:r w:rsidRPr="00F45BA7">
        <w:rPr>
          <w:rFonts w:eastAsia="Calibri"/>
          <w:b/>
          <w:bCs/>
          <w:sz w:val="28"/>
          <w:szCs w:val="22"/>
          <w:lang w:eastAsia="en-US"/>
        </w:rPr>
        <w:t>СХЕМА ТЕПЛОСНАБЖЕНИЯ</w:t>
      </w:r>
    </w:p>
    <w:p w:rsidR="00F45BA7" w:rsidRPr="00F45BA7" w:rsidRDefault="00F45BA7" w:rsidP="00F45BA7">
      <w:pPr>
        <w:widowControl w:val="0"/>
        <w:autoSpaceDE w:val="0"/>
        <w:autoSpaceDN w:val="0"/>
        <w:adjustRightInd w:val="0"/>
        <w:jc w:val="center"/>
        <w:rPr>
          <w:rFonts w:eastAsia="Calibri"/>
          <w:b/>
          <w:bCs/>
          <w:sz w:val="28"/>
          <w:szCs w:val="22"/>
          <w:lang w:eastAsia="en-US"/>
        </w:rPr>
      </w:pPr>
      <w:r w:rsidRPr="00F45BA7">
        <w:rPr>
          <w:rFonts w:eastAsia="Calibri"/>
          <w:b/>
          <w:bCs/>
          <w:sz w:val="28"/>
          <w:szCs w:val="22"/>
          <w:lang w:eastAsia="en-US"/>
        </w:rPr>
        <w:t>СТАРОЩЕРБИНОВСКОГО СЕЛЬСКОГО ПОСЕЛЕНИЯ</w:t>
      </w:r>
    </w:p>
    <w:p w:rsidR="00F45BA7" w:rsidRPr="00F45BA7" w:rsidRDefault="00F45BA7" w:rsidP="00F45BA7">
      <w:pPr>
        <w:widowControl w:val="0"/>
        <w:autoSpaceDE w:val="0"/>
        <w:autoSpaceDN w:val="0"/>
        <w:adjustRightInd w:val="0"/>
        <w:jc w:val="center"/>
        <w:rPr>
          <w:rFonts w:eastAsia="Calibri"/>
          <w:b/>
          <w:bCs/>
          <w:sz w:val="28"/>
          <w:szCs w:val="22"/>
          <w:lang w:eastAsia="en-US"/>
        </w:rPr>
      </w:pPr>
      <w:r w:rsidRPr="00F45BA7">
        <w:rPr>
          <w:rFonts w:eastAsia="Calibri"/>
          <w:b/>
          <w:bCs/>
          <w:sz w:val="28"/>
          <w:szCs w:val="22"/>
          <w:lang w:eastAsia="en-US"/>
        </w:rPr>
        <w:t>ЩЕРБИНОВСКОГО РАЙОНА КРАСНОДАРСКОГО</w:t>
      </w:r>
    </w:p>
    <w:p w:rsidR="00F45BA7" w:rsidRPr="00F45BA7" w:rsidRDefault="00F45BA7" w:rsidP="00F45BA7">
      <w:pPr>
        <w:widowControl w:val="0"/>
        <w:autoSpaceDE w:val="0"/>
        <w:autoSpaceDN w:val="0"/>
        <w:adjustRightInd w:val="0"/>
        <w:jc w:val="center"/>
        <w:rPr>
          <w:rFonts w:eastAsia="Calibri"/>
          <w:b/>
          <w:bCs/>
          <w:sz w:val="28"/>
          <w:szCs w:val="22"/>
          <w:lang w:eastAsia="en-US"/>
        </w:rPr>
      </w:pPr>
      <w:r w:rsidRPr="00F45BA7">
        <w:rPr>
          <w:rFonts w:eastAsia="Calibri"/>
          <w:b/>
          <w:bCs/>
          <w:sz w:val="28"/>
          <w:szCs w:val="22"/>
          <w:lang w:eastAsia="en-US"/>
        </w:rPr>
        <w:t>КРАЯ НА ПЕРИОД ДО 2041 ГОДА</w:t>
      </w:r>
    </w:p>
    <w:p w:rsidR="00F45BA7" w:rsidRPr="00F45BA7" w:rsidRDefault="00F45BA7" w:rsidP="00F45BA7">
      <w:pPr>
        <w:widowControl w:val="0"/>
        <w:autoSpaceDE w:val="0"/>
        <w:autoSpaceDN w:val="0"/>
        <w:adjustRightInd w:val="0"/>
        <w:jc w:val="center"/>
        <w:rPr>
          <w:rFonts w:eastAsia="Calibri"/>
          <w:b/>
          <w:bCs/>
          <w:sz w:val="28"/>
          <w:szCs w:val="22"/>
          <w:lang w:eastAsia="en-US"/>
        </w:rPr>
      </w:pPr>
      <w:r w:rsidRPr="00F45BA7">
        <w:rPr>
          <w:rFonts w:eastAsia="Calibri"/>
          <w:b/>
          <w:bCs/>
          <w:sz w:val="28"/>
          <w:szCs w:val="22"/>
          <w:lang w:eastAsia="en-US"/>
        </w:rPr>
        <w:t>(актуализация на 2025 г.)</w:t>
      </w:r>
    </w:p>
    <w:p w:rsidR="00F45BA7" w:rsidRPr="00F45BA7" w:rsidRDefault="00F45BA7" w:rsidP="00F45BA7">
      <w:pPr>
        <w:widowControl w:val="0"/>
        <w:autoSpaceDE w:val="0"/>
        <w:autoSpaceDN w:val="0"/>
        <w:adjustRightInd w:val="0"/>
        <w:jc w:val="center"/>
        <w:rPr>
          <w:rFonts w:eastAsia="Calibri"/>
          <w:b/>
          <w:bCs/>
          <w:sz w:val="28"/>
          <w:szCs w:val="22"/>
          <w:lang w:eastAsia="en-US"/>
        </w:rPr>
      </w:pPr>
    </w:p>
    <w:p w:rsidR="00F45BA7" w:rsidRPr="00F45BA7" w:rsidRDefault="00F45BA7" w:rsidP="00F45BA7">
      <w:pPr>
        <w:widowControl w:val="0"/>
        <w:autoSpaceDE w:val="0"/>
        <w:autoSpaceDN w:val="0"/>
        <w:adjustRightInd w:val="0"/>
        <w:jc w:val="center"/>
        <w:rPr>
          <w:rFonts w:eastAsia="Calibri"/>
          <w:b/>
          <w:bCs/>
          <w:sz w:val="28"/>
          <w:szCs w:val="22"/>
          <w:lang w:eastAsia="en-US"/>
        </w:rPr>
      </w:pPr>
    </w:p>
    <w:p w:rsidR="00F45BA7" w:rsidRPr="00F45BA7" w:rsidRDefault="00F45BA7" w:rsidP="00F45BA7">
      <w:pPr>
        <w:widowControl w:val="0"/>
        <w:autoSpaceDE w:val="0"/>
        <w:autoSpaceDN w:val="0"/>
        <w:adjustRightInd w:val="0"/>
        <w:jc w:val="center"/>
        <w:rPr>
          <w:rFonts w:eastAsia="Calibri"/>
          <w:b/>
          <w:bCs/>
          <w:sz w:val="28"/>
          <w:szCs w:val="22"/>
          <w:lang w:eastAsia="en-US"/>
        </w:rPr>
      </w:pPr>
    </w:p>
    <w:p w:rsidR="00F45BA7" w:rsidRPr="00F45BA7" w:rsidRDefault="00F45BA7" w:rsidP="00F45BA7">
      <w:pPr>
        <w:widowControl w:val="0"/>
        <w:autoSpaceDE w:val="0"/>
        <w:autoSpaceDN w:val="0"/>
        <w:adjustRightInd w:val="0"/>
        <w:jc w:val="center"/>
        <w:rPr>
          <w:rFonts w:eastAsia="Calibri"/>
          <w:b/>
          <w:bCs/>
          <w:sz w:val="28"/>
          <w:szCs w:val="22"/>
          <w:lang w:eastAsia="en-US"/>
        </w:rPr>
      </w:pPr>
      <w:r w:rsidRPr="00F45BA7">
        <w:rPr>
          <w:rFonts w:eastAsia="Calibri"/>
          <w:b/>
          <w:bCs/>
          <w:sz w:val="28"/>
          <w:szCs w:val="22"/>
          <w:lang w:eastAsia="en-US"/>
        </w:rPr>
        <w:t xml:space="preserve">УТВЕРЖДАЕМАЯ </w:t>
      </w:r>
      <w:bookmarkStart w:id="267" w:name="_Toc71300544"/>
      <w:r w:rsidRPr="00F45BA7">
        <w:rPr>
          <w:rFonts w:eastAsia="Calibri"/>
          <w:b/>
          <w:bCs/>
          <w:sz w:val="28"/>
          <w:szCs w:val="22"/>
          <w:lang w:eastAsia="en-US"/>
        </w:rPr>
        <w:t>ЧАСТЬ</w:t>
      </w:r>
    </w:p>
    <w:p w:rsidR="00F45BA7" w:rsidRPr="00F45BA7" w:rsidRDefault="00F45BA7" w:rsidP="00F45BA7">
      <w:pPr>
        <w:widowControl w:val="0"/>
        <w:autoSpaceDE w:val="0"/>
        <w:autoSpaceDN w:val="0"/>
        <w:adjustRightInd w:val="0"/>
        <w:jc w:val="center"/>
        <w:rPr>
          <w:rFonts w:eastAsia="Calibri"/>
          <w:b/>
          <w:bCs/>
          <w:sz w:val="28"/>
          <w:szCs w:val="22"/>
          <w:lang w:eastAsia="en-US"/>
        </w:rPr>
      </w:pPr>
    </w:p>
    <w:p w:rsidR="00F45BA7" w:rsidRPr="00F45BA7" w:rsidRDefault="00F45BA7" w:rsidP="00F45BA7">
      <w:pPr>
        <w:widowControl w:val="0"/>
        <w:autoSpaceDE w:val="0"/>
        <w:autoSpaceDN w:val="0"/>
        <w:adjustRightInd w:val="0"/>
        <w:jc w:val="center"/>
        <w:rPr>
          <w:rFonts w:eastAsia="Calibri"/>
          <w:b/>
          <w:bCs/>
          <w:sz w:val="28"/>
          <w:szCs w:val="22"/>
          <w:lang w:eastAsia="en-US"/>
        </w:rPr>
      </w:pPr>
    </w:p>
    <w:p w:rsidR="00F45BA7" w:rsidRPr="00F45BA7" w:rsidRDefault="00F45BA7" w:rsidP="00F45BA7">
      <w:pPr>
        <w:widowControl w:val="0"/>
        <w:autoSpaceDE w:val="0"/>
        <w:autoSpaceDN w:val="0"/>
        <w:adjustRightInd w:val="0"/>
        <w:jc w:val="center"/>
        <w:rPr>
          <w:rFonts w:eastAsia="Calibri"/>
          <w:b/>
          <w:bCs/>
          <w:sz w:val="28"/>
          <w:szCs w:val="22"/>
          <w:lang w:eastAsia="en-US"/>
        </w:rPr>
      </w:pPr>
    </w:p>
    <w:p w:rsidR="00F45BA7" w:rsidRPr="00F45BA7" w:rsidRDefault="00F45BA7" w:rsidP="00F45BA7">
      <w:pPr>
        <w:widowControl w:val="0"/>
        <w:autoSpaceDE w:val="0"/>
        <w:autoSpaceDN w:val="0"/>
        <w:adjustRightInd w:val="0"/>
        <w:jc w:val="center"/>
        <w:rPr>
          <w:rFonts w:eastAsia="Calibri"/>
          <w:b/>
          <w:bCs/>
          <w:sz w:val="28"/>
          <w:szCs w:val="22"/>
          <w:lang w:eastAsia="en-US"/>
        </w:rPr>
      </w:pPr>
    </w:p>
    <w:p w:rsidR="00F45BA7" w:rsidRPr="00F45BA7" w:rsidRDefault="00F45BA7" w:rsidP="00F45BA7">
      <w:pPr>
        <w:widowControl w:val="0"/>
        <w:autoSpaceDE w:val="0"/>
        <w:autoSpaceDN w:val="0"/>
        <w:adjustRightInd w:val="0"/>
        <w:jc w:val="center"/>
        <w:rPr>
          <w:rFonts w:eastAsia="Calibri"/>
          <w:b/>
          <w:bCs/>
          <w:sz w:val="28"/>
          <w:szCs w:val="22"/>
          <w:lang w:eastAsia="en-US"/>
        </w:rPr>
      </w:pPr>
    </w:p>
    <w:p w:rsidR="00F45BA7" w:rsidRPr="00F45BA7" w:rsidRDefault="00F45BA7" w:rsidP="00F45BA7">
      <w:pPr>
        <w:widowControl w:val="0"/>
        <w:autoSpaceDE w:val="0"/>
        <w:autoSpaceDN w:val="0"/>
        <w:adjustRightInd w:val="0"/>
        <w:jc w:val="center"/>
        <w:rPr>
          <w:rFonts w:eastAsia="Calibri"/>
          <w:b/>
          <w:bCs/>
          <w:sz w:val="28"/>
          <w:szCs w:val="22"/>
          <w:lang w:eastAsia="en-US"/>
        </w:rPr>
      </w:pPr>
    </w:p>
    <w:p w:rsidR="00F45BA7" w:rsidRPr="00F45BA7" w:rsidRDefault="00F45BA7" w:rsidP="00F45BA7">
      <w:pPr>
        <w:widowControl w:val="0"/>
        <w:autoSpaceDE w:val="0"/>
        <w:autoSpaceDN w:val="0"/>
        <w:adjustRightInd w:val="0"/>
        <w:jc w:val="center"/>
        <w:rPr>
          <w:rFonts w:eastAsia="Calibri"/>
          <w:b/>
          <w:bCs/>
          <w:sz w:val="28"/>
          <w:szCs w:val="22"/>
          <w:lang w:eastAsia="en-US"/>
        </w:rPr>
      </w:pPr>
    </w:p>
    <w:p w:rsidR="00F45BA7" w:rsidRPr="00F45BA7" w:rsidRDefault="00F45BA7" w:rsidP="00F45BA7">
      <w:pPr>
        <w:widowControl w:val="0"/>
        <w:autoSpaceDE w:val="0"/>
        <w:autoSpaceDN w:val="0"/>
        <w:adjustRightInd w:val="0"/>
        <w:jc w:val="center"/>
        <w:rPr>
          <w:rFonts w:eastAsia="Calibri"/>
          <w:b/>
          <w:bCs/>
          <w:sz w:val="28"/>
          <w:szCs w:val="22"/>
          <w:lang w:eastAsia="en-US"/>
        </w:rPr>
      </w:pPr>
    </w:p>
    <w:p w:rsidR="00F45BA7" w:rsidRPr="00F45BA7" w:rsidRDefault="00F45BA7" w:rsidP="00F45BA7">
      <w:pPr>
        <w:widowControl w:val="0"/>
        <w:autoSpaceDE w:val="0"/>
        <w:autoSpaceDN w:val="0"/>
        <w:adjustRightInd w:val="0"/>
        <w:jc w:val="center"/>
        <w:rPr>
          <w:rFonts w:eastAsia="Calibri"/>
          <w:b/>
          <w:bCs/>
          <w:sz w:val="28"/>
          <w:szCs w:val="22"/>
          <w:lang w:eastAsia="en-US"/>
        </w:rPr>
      </w:pPr>
    </w:p>
    <w:p w:rsidR="00F45BA7" w:rsidRPr="00F45BA7" w:rsidRDefault="00F45BA7" w:rsidP="00F45BA7">
      <w:pPr>
        <w:widowControl w:val="0"/>
        <w:autoSpaceDE w:val="0"/>
        <w:autoSpaceDN w:val="0"/>
        <w:adjustRightInd w:val="0"/>
        <w:jc w:val="center"/>
        <w:rPr>
          <w:rFonts w:eastAsia="Calibri"/>
          <w:b/>
          <w:bCs/>
          <w:sz w:val="28"/>
          <w:szCs w:val="22"/>
          <w:lang w:eastAsia="en-US"/>
        </w:rPr>
      </w:pPr>
    </w:p>
    <w:p w:rsidR="00F45BA7" w:rsidRPr="00F45BA7" w:rsidRDefault="00F45BA7" w:rsidP="00F45BA7">
      <w:pPr>
        <w:widowControl w:val="0"/>
        <w:autoSpaceDE w:val="0"/>
        <w:autoSpaceDN w:val="0"/>
        <w:adjustRightInd w:val="0"/>
        <w:jc w:val="center"/>
        <w:rPr>
          <w:rFonts w:eastAsia="Calibri"/>
          <w:b/>
          <w:bCs/>
          <w:sz w:val="28"/>
          <w:szCs w:val="22"/>
          <w:lang w:eastAsia="en-US"/>
        </w:rPr>
      </w:pPr>
    </w:p>
    <w:p w:rsidR="00F45BA7" w:rsidRPr="00F45BA7" w:rsidRDefault="00F45BA7" w:rsidP="00F45BA7">
      <w:pPr>
        <w:widowControl w:val="0"/>
        <w:autoSpaceDE w:val="0"/>
        <w:autoSpaceDN w:val="0"/>
        <w:adjustRightInd w:val="0"/>
        <w:jc w:val="center"/>
        <w:rPr>
          <w:rFonts w:eastAsia="Calibri"/>
          <w:b/>
          <w:bCs/>
          <w:sz w:val="28"/>
          <w:szCs w:val="22"/>
          <w:lang w:eastAsia="en-US"/>
        </w:rPr>
      </w:pPr>
    </w:p>
    <w:p w:rsidR="00F45BA7" w:rsidRPr="00F45BA7" w:rsidRDefault="00F45BA7" w:rsidP="00F45BA7">
      <w:pPr>
        <w:widowControl w:val="0"/>
        <w:autoSpaceDE w:val="0"/>
        <w:autoSpaceDN w:val="0"/>
        <w:adjustRightInd w:val="0"/>
        <w:jc w:val="center"/>
        <w:rPr>
          <w:rFonts w:eastAsia="Calibri"/>
          <w:b/>
          <w:bCs/>
          <w:sz w:val="28"/>
          <w:szCs w:val="22"/>
          <w:lang w:eastAsia="en-US"/>
        </w:rPr>
      </w:pPr>
    </w:p>
    <w:p w:rsidR="00F45BA7" w:rsidRPr="00F45BA7" w:rsidRDefault="00F45BA7" w:rsidP="00F45BA7">
      <w:pPr>
        <w:widowControl w:val="0"/>
        <w:autoSpaceDE w:val="0"/>
        <w:autoSpaceDN w:val="0"/>
        <w:adjustRightInd w:val="0"/>
        <w:jc w:val="center"/>
        <w:rPr>
          <w:rFonts w:eastAsia="Calibri"/>
          <w:b/>
          <w:bCs/>
          <w:sz w:val="28"/>
          <w:szCs w:val="22"/>
          <w:lang w:eastAsia="en-US"/>
        </w:rPr>
      </w:pPr>
    </w:p>
    <w:p w:rsidR="00F45BA7" w:rsidRPr="00F45BA7" w:rsidRDefault="00F45BA7" w:rsidP="00F45BA7">
      <w:pPr>
        <w:widowControl w:val="0"/>
        <w:autoSpaceDE w:val="0"/>
        <w:autoSpaceDN w:val="0"/>
        <w:adjustRightInd w:val="0"/>
        <w:jc w:val="center"/>
        <w:rPr>
          <w:rFonts w:eastAsia="Calibri"/>
          <w:b/>
          <w:bCs/>
          <w:sz w:val="28"/>
          <w:szCs w:val="22"/>
          <w:lang w:eastAsia="en-US"/>
        </w:rPr>
      </w:pPr>
    </w:p>
    <w:p w:rsidR="00F45BA7" w:rsidRPr="00F45BA7" w:rsidRDefault="00F45BA7" w:rsidP="00F45BA7">
      <w:pPr>
        <w:widowControl w:val="0"/>
        <w:autoSpaceDE w:val="0"/>
        <w:autoSpaceDN w:val="0"/>
        <w:adjustRightInd w:val="0"/>
        <w:jc w:val="center"/>
        <w:rPr>
          <w:rFonts w:eastAsia="Calibri"/>
          <w:b/>
          <w:bCs/>
          <w:sz w:val="28"/>
          <w:szCs w:val="22"/>
          <w:lang w:eastAsia="en-US"/>
        </w:rPr>
      </w:pPr>
    </w:p>
    <w:p w:rsidR="00F45BA7" w:rsidRPr="00F45BA7" w:rsidRDefault="00F45BA7" w:rsidP="00F45BA7">
      <w:pPr>
        <w:widowControl w:val="0"/>
        <w:autoSpaceDE w:val="0"/>
        <w:autoSpaceDN w:val="0"/>
        <w:adjustRightInd w:val="0"/>
        <w:jc w:val="center"/>
        <w:rPr>
          <w:rFonts w:eastAsia="Calibri"/>
          <w:b/>
          <w:bCs/>
          <w:sz w:val="28"/>
          <w:szCs w:val="22"/>
          <w:lang w:eastAsia="en-US"/>
        </w:rPr>
      </w:pPr>
    </w:p>
    <w:p w:rsidR="00F45BA7" w:rsidRPr="00F45BA7" w:rsidRDefault="00F45BA7" w:rsidP="00F45BA7">
      <w:pPr>
        <w:widowControl w:val="0"/>
        <w:autoSpaceDE w:val="0"/>
        <w:autoSpaceDN w:val="0"/>
        <w:adjustRightInd w:val="0"/>
        <w:jc w:val="center"/>
        <w:rPr>
          <w:b/>
          <w:bCs/>
          <w:sz w:val="28"/>
          <w:szCs w:val="28"/>
          <w:lang w:eastAsia="en-US"/>
        </w:rPr>
      </w:pPr>
      <w:r w:rsidRPr="00F45BA7">
        <w:rPr>
          <w:b/>
          <w:bCs/>
          <w:sz w:val="28"/>
          <w:szCs w:val="28"/>
          <w:lang w:eastAsia="en-US"/>
        </w:rPr>
        <w:t>ОГЛАВЛЕНИЕ</w:t>
      </w:r>
      <w:bookmarkEnd w:id="267"/>
    </w:p>
    <w:p w:rsidR="00F45BA7" w:rsidRPr="00F45BA7" w:rsidRDefault="00F45BA7" w:rsidP="00F45BA7">
      <w:pPr>
        <w:widowControl w:val="0"/>
        <w:spacing w:beforeLines="60" w:before="144" w:afterLines="60" w:after="144"/>
        <w:ind w:firstLine="709"/>
        <w:jc w:val="both"/>
        <w:rPr>
          <w:rFonts w:eastAsia="Calibri"/>
          <w:szCs w:val="22"/>
          <w:lang w:eastAsia="en-US"/>
        </w:rPr>
      </w:pPr>
    </w:p>
    <w:p w:rsidR="00F45BA7" w:rsidRPr="00F45BA7" w:rsidRDefault="00F45BA7" w:rsidP="00F45BA7">
      <w:pPr>
        <w:keepLines/>
        <w:tabs>
          <w:tab w:val="right" w:leader="dot" w:pos="9771"/>
        </w:tabs>
        <w:suppressAutoHyphens/>
        <w:ind w:firstLine="709"/>
        <w:jc w:val="both"/>
        <w:rPr>
          <w:rFonts w:eastAsia="Calibri"/>
          <w:sz w:val="28"/>
          <w:szCs w:val="28"/>
          <w:lang w:eastAsia="en-US"/>
        </w:rPr>
      </w:pPr>
      <w:r w:rsidRPr="00F45BA7">
        <w:rPr>
          <w:rFonts w:eastAsia="Calibri"/>
          <w:sz w:val="28"/>
          <w:szCs w:val="28"/>
          <w:lang w:eastAsia="en-US"/>
        </w:rPr>
        <w:t>Общие сведения</w:t>
      </w:r>
      <w:r w:rsidRPr="00F45BA7">
        <w:rPr>
          <w:rFonts w:eastAsia="Calibri"/>
          <w:sz w:val="28"/>
          <w:szCs w:val="28"/>
          <w:lang w:eastAsia="en-US"/>
        </w:rPr>
        <w:tab/>
        <w:t>137</w:t>
      </w:r>
    </w:p>
    <w:p w:rsidR="00F45BA7" w:rsidRPr="00F45BA7" w:rsidRDefault="00F45BA7" w:rsidP="00F45BA7">
      <w:pPr>
        <w:keepLines/>
        <w:tabs>
          <w:tab w:val="right" w:leader="dot" w:pos="9771"/>
        </w:tabs>
        <w:suppressAutoHyphens/>
        <w:ind w:firstLine="709"/>
        <w:jc w:val="both"/>
        <w:rPr>
          <w:noProof/>
          <w:sz w:val="28"/>
          <w:szCs w:val="28"/>
        </w:rPr>
      </w:pPr>
      <w:r w:rsidRPr="00F45BA7">
        <w:rPr>
          <w:rFonts w:eastAsia="Calibri"/>
          <w:sz w:val="28"/>
          <w:szCs w:val="28"/>
          <w:lang w:eastAsia="en-US"/>
        </w:rPr>
        <w:fldChar w:fldCharType="begin"/>
      </w:r>
      <w:r w:rsidRPr="00F45BA7">
        <w:rPr>
          <w:rFonts w:eastAsia="Calibri"/>
          <w:sz w:val="28"/>
          <w:szCs w:val="28"/>
          <w:lang w:eastAsia="en-US"/>
        </w:rPr>
        <w:instrText xml:space="preserve"> TOC \o "1-3" \h \z \u </w:instrText>
      </w:r>
      <w:r w:rsidRPr="00F45BA7">
        <w:rPr>
          <w:rFonts w:eastAsia="Calibri"/>
          <w:sz w:val="28"/>
          <w:szCs w:val="28"/>
          <w:lang w:eastAsia="en-US"/>
        </w:rPr>
        <w:fldChar w:fldCharType="separate"/>
      </w:r>
      <w:hyperlink w:anchor="_Toc71300547" w:history="1">
        <w:r w:rsidRPr="00F45BA7">
          <w:rPr>
            <w:rFonts w:eastAsia="Calibri"/>
            <w:noProof/>
            <w:sz w:val="28"/>
            <w:szCs w:val="28"/>
            <w:lang w:eastAsia="en-US"/>
          </w:rPr>
          <w:t>Глава 1. Показатели существующего и перспективного спроса на тепловую энергию (мощность) и теплоноситель в установленных границах территории поселения</w:t>
        </w:r>
        <w:r w:rsidRPr="00F45BA7">
          <w:rPr>
            <w:rFonts w:eastAsia="Calibri"/>
            <w:noProof/>
            <w:webHidden/>
            <w:sz w:val="28"/>
            <w:szCs w:val="28"/>
            <w:lang w:eastAsia="en-US"/>
          </w:rPr>
          <w:tab/>
        </w:r>
      </w:hyperlink>
      <w:r w:rsidRPr="00F45BA7">
        <w:rPr>
          <w:sz w:val="28"/>
          <w:szCs w:val="28"/>
        </w:rPr>
        <w:t>137</w:t>
      </w:r>
    </w:p>
    <w:p w:rsidR="00F45BA7" w:rsidRPr="00F45BA7" w:rsidRDefault="007F441F" w:rsidP="00F45BA7">
      <w:pPr>
        <w:widowControl w:val="0"/>
        <w:tabs>
          <w:tab w:val="right" w:leader="dot" w:pos="9771"/>
        </w:tabs>
        <w:suppressAutoHyphens/>
        <w:ind w:firstLine="709"/>
        <w:jc w:val="both"/>
        <w:rPr>
          <w:noProof/>
          <w:sz w:val="28"/>
          <w:szCs w:val="28"/>
        </w:rPr>
      </w:pPr>
      <w:hyperlink w:anchor="_Toc71300548" w:history="1">
        <w:r w:rsidR="00F45BA7" w:rsidRPr="00F45BA7">
          <w:rPr>
            <w:rFonts w:eastAsia="Calibri"/>
            <w:noProof/>
            <w:sz w:val="28"/>
            <w:szCs w:val="28"/>
            <w:lang w:eastAsia="en-US"/>
          </w:rPr>
          <w:t>1.1. Величины существующей отапливаемой площади строительных фондов и приросты отапливаемой площади строительных фондов по расчётным элементам территориального деления с разделением объектов строительства на многоквартирные дома, индивидуальные жилые дома, общественные здания и производственные здания промышленных предприятий по этапам - на каждый год первого 5-летнего периода и на последующие 5-летние периоды</w:t>
        </w:r>
        <w:r w:rsidR="00F45BA7" w:rsidRPr="00F45BA7">
          <w:rPr>
            <w:rFonts w:eastAsia="Calibri"/>
            <w:noProof/>
            <w:webHidden/>
            <w:sz w:val="28"/>
            <w:szCs w:val="28"/>
            <w:lang w:eastAsia="en-US"/>
          </w:rPr>
          <w:tab/>
          <w:t>1</w:t>
        </w:r>
      </w:hyperlink>
      <w:r w:rsidR="00F45BA7" w:rsidRPr="00F45BA7">
        <w:rPr>
          <w:rFonts w:eastAsia="Calibri"/>
          <w:noProof/>
          <w:sz w:val="28"/>
          <w:szCs w:val="28"/>
          <w:lang w:eastAsia="en-US"/>
        </w:rPr>
        <w:t>38</w:t>
      </w:r>
    </w:p>
    <w:p w:rsidR="00F45BA7" w:rsidRPr="00F45BA7" w:rsidRDefault="007F441F" w:rsidP="00F45BA7">
      <w:pPr>
        <w:widowControl w:val="0"/>
        <w:tabs>
          <w:tab w:val="right" w:leader="dot" w:pos="9771"/>
        </w:tabs>
        <w:suppressAutoHyphens/>
        <w:ind w:firstLine="709"/>
        <w:jc w:val="both"/>
        <w:rPr>
          <w:noProof/>
          <w:sz w:val="28"/>
          <w:szCs w:val="28"/>
        </w:rPr>
      </w:pPr>
      <w:hyperlink w:anchor="_Toc71300549" w:history="1">
        <w:r w:rsidR="00F45BA7" w:rsidRPr="00F45BA7">
          <w:rPr>
            <w:rFonts w:eastAsia="Calibri"/>
            <w:noProof/>
            <w:sz w:val="28"/>
            <w:szCs w:val="28"/>
            <w:lang w:eastAsia="en-US"/>
          </w:rPr>
          <w:t>1.2. Существующие и перспективные объёмы потребления тепловой энергии (мощности) и теплоносителя с разделением по видам теплопотребления в каждом расчётном элементе территориального деления на каждом этапе</w:t>
        </w:r>
        <w:r w:rsidR="00F45BA7" w:rsidRPr="00F45BA7">
          <w:rPr>
            <w:rFonts w:eastAsia="Calibri"/>
            <w:noProof/>
            <w:webHidden/>
            <w:sz w:val="28"/>
            <w:szCs w:val="28"/>
            <w:lang w:eastAsia="en-US"/>
          </w:rPr>
          <w:tab/>
        </w:r>
      </w:hyperlink>
      <w:r w:rsidR="00F45BA7" w:rsidRPr="00F45BA7">
        <w:rPr>
          <w:sz w:val="28"/>
          <w:szCs w:val="28"/>
        </w:rPr>
        <w:t>139</w:t>
      </w:r>
    </w:p>
    <w:p w:rsidR="00F45BA7" w:rsidRPr="00F45BA7" w:rsidRDefault="007F441F" w:rsidP="00F45BA7">
      <w:pPr>
        <w:widowControl w:val="0"/>
        <w:tabs>
          <w:tab w:val="right" w:leader="dot" w:pos="9771"/>
        </w:tabs>
        <w:suppressAutoHyphens/>
        <w:ind w:firstLine="709"/>
        <w:jc w:val="both"/>
        <w:rPr>
          <w:noProof/>
          <w:sz w:val="28"/>
          <w:szCs w:val="28"/>
        </w:rPr>
      </w:pPr>
      <w:hyperlink w:anchor="_Toc71300550" w:history="1">
        <w:r w:rsidR="00F45BA7" w:rsidRPr="00F45BA7">
          <w:rPr>
            <w:rFonts w:eastAsia="Calibri"/>
            <w:noProof/>
            <w:sz w:val="28"/>
            <w:szCs w:val="28"/>
            <w:lang w:eastAsia="en-US"/>
          </w:rPr>
          <w:t>1.3. Существующие и перспективные объёмы потребления тепловой энергии (мощности) и теплоносителя объектами, расположенными в производственных зонах, на каждом этапе</w:t>
        </w:r>
        <w:r w:rsidR="00F45BA7" w:rsidRPr="00F45BA7">
          <w:rPr>
            <w:rFonts w:eastAsia="Calibri"/>
            <w:noProof/>
            <w:webHidden/>
            <w:sz w:val="28"/>
            <w:szCs w:val="28"/>
            <w:lang w:eastAsia="en-US"/>
          </w:rPr>
          <w:tab/>
        </w:r>
      </w:hyperlink>
      <w:r w:rsidR="00F45BA7" w:rsidRPr="00F45BA7">
        <w:rPr>
          <w:sz w:val="28"/>
          <w:szCs w:val="28"/>
        </w:rPr>
        <w:t>140</w:t>
      </w:r>
    </w:p>
    <w:p w:rsidR="00F45BA7" w:rsidRPr="00F45BA7" w:rsidRDefault="007F441F" w:rsidP="00F45BA7">
      <w:pPr>
        <w:widowControl w:val="0"/>
        <w:tabs>
          <w:tab w:val="right" w:leader="dot" w:pos="9771"/>
        </w:tabs>
        <w:suppressAutoHyphens/>
        <w:ind w:firstLine="709"/>
        <w:jc w:val="both"/>
        <w:rPr>
          <w:noProof/>
          <w:sz w:val="28"/>
          <w:szCs w:val="28"/>
        </w:rPr>
      </w:pPr>
      <w:hyperlink w:anchor="_Toc71300551" w:history="1">
        <w:r w:rsidR="00F45BA7" w:rsidRPr="00F45BA7">
          <w:rPr>
            <w:rFonts w:eastAsia="Calibri"/>
            <w:noProof/>
            <w:sz w:val="28"/>
            <w:szCs w:val="28"/>
            <w:lang w:eastAsia="en-US"/>
          </w:rPr>
          <w:t>1.4. Существующие и перспективные величины средневзвешенной плотности тепловой нагрузки в каждом расчётном элементе территориального деления, зоне действия каждого источника тепловой энергии, каждой системе теплоснабжения и по поселению</w:t>
        </w:r>
        <w:r w:rsidR="00F45BA7" w:rsidRPr="00F45BA7">
          <w:rPr>
            <w:rFonts w:eastAsia="Calibri"/>
            <w:noProof/>
            <w:webHidden/>
            <w:sz w:val="28"/>
            <w:szCs w:val="28"/>
            <w:lang w:eastAsia="en-US"/>
          </w:rPr>
          <w:tab/>
          <w:t>141</w:t>
        </w:r>
      </w:hyperlink>
    </w:p>
    <w:p w:rsidR="00F45BA7" w:rsidRPr="00F45BA7" w:rsidRDefault="007F441F" w:rsidP="00F45BA7">
      <w:pPr>
        <w:keepLines/>
        <w:tabs>
          <w:tab w:val="right" w:leader="dot" w:pos="9771"/>
        </w:tabs>
        <w:suppressAutoHyphens/>
        <w:ind w:firstLine="709"/>
        <w:jc w:val="both"/>
        <w:rPr>
          <w:noProof/>
          <w:sz w:val="28"/>
          <w:szCs w:val="28"/>
        </w:rPr>
      </w:pPr>
      <w:hyperlink w:anchor="_Toc71300552" w:history="1">
        <w:r w:rsidR="00F45BA7" w:rsidRPr="00F45BA7">
          <w:rPr>
            <w:rFonts w:eastAsia="Calibri"/>
            <w:noProof/>
            <w:sz w:val="28"/>
            <w:szCs w:val="28"/>
            <w:lang w:eastAsia="en-US"/>
          </w:rPr>
          <w:t xml:space="preserve"> Глава 2. Существующие и перспективные балансы тепловой мощности источников тепловой энергии и тепловой нагрузки потребителей</w:t>
        </w:r>
        <w:r w:rsidR="00F45BA7" w:rsidRPr="00F45BA7">
          <w:rPr>
            <w:rFonts w:eastAsia="Calibri"/>
            <w:noProof/>
            <w:webHidden/>
            <w:sz w:val="28"/>
            <w:szCs w:val="28"/>
            <w:lang w:eastAsia="en-US"/>
          </w:rPr>
          <w:tab/>
          <w:t>142</w:t>
        </w:r>
      </w:hyperlink>
    </w:p>
    <w:p w:rsidR="00F45BA7" w:rsidRPr="00F45BA7" w:rsidRDefault="007F441F" w:rsidP="00F45BA7">
      <w:pPr>
        <w:widowControl w:val="0"/>
        <w:tabs>
          <w:tab w:val="right" w:leader="dot" w:pos="9771"/>
        </w:tabs>
        <w:suppressAutoHyphens/>
        <w:ind w:firstLine="709"/>
        <w:jc w:val="both"/>
        <w:rPr>
          <w:noProof/>
          <w:sz w:val="28"/>
          <w:szCs w:val="28"/>
        </w:rPr>
      </w:pPr>
      <w:hyperlink w:anchor="_Toc71300553" w:history="1">
        <w:r w:rsidR="00F45BA7" w:rsidRPr="00F45BA7">
          <w:rPr>
            <w:rFonts w:eastAsia="Calibri"/>
            <w:noProof/>
            <w:sz w:val="28"/>
            <w:szCs w:val="28"/>
            <w:lang w:eastAsia="en-US"/>
          </w:rPr>
          <w:t>2.1. Описание существующих и перспективных зон действия систем теплоснабжения и источников тепловой энергии</w:t>
        </w:r>
        <w:r w:rsidR="00F45BA7" w:rsidRPr="00F45BA7">
          <w:rPr>
            <w:rFonts w:eastAsia="Calibri"/>
            <w:noProof/>
            <w:webHidden/>
            <w:sz w:val="28"/>
            <w:szCs w:val="28"/>
            <w:lang w:eastAsia="en-US"/>
          </w:rPr>
          <w:tab/>
          <w:t>142</w:t>
        </w:r>
      </w:hyperlink>
    </w:p>
    <w:p w:rsidR="00F45BA7" w:rsidRPr="00F45BA7" w:rsidRDefault="007F441F" w:rsidP="00F45BA7">
      <w:pPr>
        <w:widowControl w:val="0"/>
        <w:tabs>
          <w:tab w:val="right" w:leader="dot" w:pos="9771"/>
        </w:tabs>
        <w:suppressAutoHyphens/>
        <w:ind w:firstLine="709"/>
        <w:jc w:val="both"/>
        <w:rPr>
          <w:noProof/>
          <w:sz w:val="28"/>
          <w:szCs w:val="28"/>
        </w:rPr>
      </w:pPr>
      <w:hyperlink w:anchor="_Toc71300554" w:history="1">
        <w:r w:rsidR="00F45BA7" w:rsidRPr="00F45BA7">
          <w:rPr>
            <w:rFonts w:eastAsia="Calibri"/>
            <w:noProof/>
            <w:sz w:val="28"/>
            <w:szCs w:val="28"/>
            <w:lang w:eastAsia="en-US"/>
          </w:rPr>
          <w:t>2.2. Описание существующих и перспективных зон действия индивидуальных источников тепловой энергии</w:t>
        </w:r>
        <w:r w:rsidR="00F45BA7" w:rsidRPr="00F45BA7">
          <w:rPr>
            <w:rFonts w:eastAsia="Calibri"/>
            <w:noProof/>
            <w:webHidden/>
            <w:sz w:val="28"/>
            <w:szCs w:val="28"/>
            <w:lang w:eastAsia="en-US"/>
          </w:rPr>
          <w:tab/>
          <w:t>142</w:t>
        </w:r>
      </w:hyperlink>
    </w:p>
    <w:p w:rsidR="00F45BA7" w:rsidRPr="00F45BA7" w:rsidRDefault="007F441F" w:rsidP="00F45BA7">
      <w:pPr>
        <w:widowControl w:val="0"/>
        <w:tabs>
          <w:tab w:val="right" w:leader="dot" w:pos="9771"/>
        </w:tabs>
        <w:suppressAutoHyphens/>
        <w:ind w:firstLine="709"/>
        <w:jc w:val="both"/>
        <w:rPr>
          <w:noProof/>
          <w:sz w:val="28"/>
          <w:szCs w:val="28"/>
        </w:rPr>
      </w:pPr>
      <w:hyperlink w:anchor="_Toc71300555" w:history="1">
        <w:r w:rsidR="00F45BA7" w:rsidRPr="00F45BA7">
          <w:rPr>
            <w:rFonts w:eastAsia="Calibri"/>
            <w:noProof/>
            <w:sz w:val="28"/>
            <w:szCs w:val="28"/>
            <w:lang w:eastAsia="en-US"/>
          </w:rPr>
          <w:t>2.3. Существующие и перспективные балансы тепловой мощности и тепловой нагрузки потребителей в зонах действия источников тепловой энергии, в том числе работающих на единую тепловую сеть, на каждом этапе</w:t>
        </w:r>
        <w:r w:rsidR="00F45BA7" w:rsidRPr="00F45BA7">
          <w:rPr>
            <w:rFonts w:eastAsia="Calibri"/>
            <w:noProof/>
            <w:webHidden/>
            <w:sz w:val="28"/>
            <w:szCs w:val="28"/>
            <w:lang w:eastAsia="en-US"/>
          </w:rPr>
          <w:tab/>
          <w:t>142</w:t>
        </w:r>
      </w:hyperlink>
    </w:p>
    <w:p w:rsidR="00F45BA7" w:rsidRPr="00F45BA7" w:rsidRDefault="007F441F" w:rsidP="00F45BA7">
      <w:pPr>
        <w:widowControl w:val="0"/>
        <w:tabs>
          <w:tab w:val="right" w:leader="dot" w:pos="9771"/>
        </w:tabs>
        <w:suppressAutoHyphens/>
        <w:ind w:firstLine="709"/>
        <w:jc w:val="both"/>
        <w:rPr>
          <w:noProof/>
          <w:sz w:val="28"/>
          <w:szCs w:val="28"/>
        </w:rPr>
      </w:pPr>
      <w:hyperlink w:anchor="_Toc71300556" w:history="1">
        <w:r w:rsidR="00F45BA7" w:rsidRPr="00F45BA7">
          <w:rPr>
            <w:rFonts w:eastAsia="Calibri"/>
            <w:noProof/>
            <w:sz w:val="28"/>
            <w:szCs w:val="28"/>
            <w:lang w:eastAsia="en-US"/>
          </w:rPr>
          <w:t>2.4. Перспективные балансы тепловой мощности источников тепловой энергии и тепловой нагрузки потребителей в случае, если зона действия источника тепловой энергии расположена в границах двух или более поселений, городских округов либо в границах городского округа (поселения) и города федерального значения или городских округов (поселений) и города федерального значения, с указанием величины тепловой нагрузки для потребителей каждого поселения, городского округа, города федерального значения</w:t>
        </w:r>
        <w:r w:rsidR="00F45BA7" w:rsidRPr="00F45BA7">
          <w:rPr>
            <w:rFonts w:eastAsia="Calibri"/>
            <w:noProof/>
            <w:webHidden/>
            <w:sz w:val="28"/>
            <w:szCs w:val="28"/>
            <w:lang w:eastAsia="en-US"/>
          </w:rPr>
          <w:tab/>
          <w:t>143</w:t>
        </w:r>
      </w:hyperlink>
    </w:p>
    <w:p w:rsidR="00F45BA7" w:rsidRPr="00F45BA7" w:rsidRDefault="007F441F" w:rsidP="00F45BA7">
      <w:pPr>
        <w:widowControl w:val="0"/>
        <w:tabs>
          <w:tab w:val="right" w:leader="dot" w:pos="9771"/>
        </w:tabs>
        <w:suppressAutoHyphens/>
        <w:ind w:firstLine="709"/>
        <w:jc w:val="both"/>
        <w:rPr>
          <w:noProof/>
          <w:sz w:val="28"/>
          <w:szCs w:val="28"/>
        </w:rPr>
      </w:pPr>
      <w:hyperlink w:anchor="_Toc71300557" w:history="1">
        <w:r w:rsidR="00F45BA7" w:rsidRPr="00F45BA7">
          <w:rPr>
            <w:rFonts w:eastAsia="Calibri"/>
            <w:noProof/>
            <w:sz w:val="28"/>
            <w:szCs w:val="28"/>
            <w:lang w:eastAsia="en-US"/>
          </w:rPr>
          <w:t>2.5. Радиус эффективного теплоснабжения, определяемый в соответствии с методическими указаниями по разработке схем теплоснабжения</w:t>
        </w:r>
        <w:r w:rsidR="00F45BA7" w:rsidRPr="00F45BA7">
          <w:rPr>
            <w:rFonts w:eastAsia="Calibri"/>
            <w:noProof/>
            <w:webHidden/>
            <w:sz w:val="28"/>
            <w:szCs w:val="28"/>
            <w:lang w:eastAsia="en-US"/>
          </w:rPr>
          <w:tab/>
          <w:t>143</w:t>
        </w:r>
      </w:hyperlink>
    </w:p>
    <w:p w:rsidR="00F45BA7" w:rsidRPr="00F45BA7" w:rsidRDefault="007F441F" w:rsidP="00F45BA7">
      <w:pPr>
        <w:widowControl w:val="0"/>
        <w:tabs>
          <w:tab w:val="right" w:leader="dot" w:pos="9771"/>
        </w:tabs>
        <w:suppressAutoHyphens/>
        <w:ind w:firstLine="709"/>
        <w:jc w:val="both"/>
        <w:rPr>
          <w:noProof/>
          <w:sz w:val="28"/>
          <w:szCs w:val="28"/>
        </w:rPr>
      </w:pPr>
      <w:hyperlink w:anchor="_Toc71300558" w:history="1">
        <w:r w:rsidR="00F45BA7" w:rsidRPr="00F45BA7">
          <w:rPr>
            <w:rFonts w:eastAsia="Calibri"/>
            <w:noProof/>
            <w:sz w:val="28"/>
            <w:szCs w:val="28"/>
            <w:lang w:eastAsia="en-US"/>
          </w:rPr>
          <w:t>2.6. Существующие и перспективные значения установленной тепловой мощности основного оборудования источника (источников) тепловой энергии</w:t>
        </w:r>
        <w:r w:rsidR="00F45BA7" w:rsidRPr="00F45BA7">
          <w:rPr>
            <w:rFonts w:eastAsia="Calibri"/>
            <w:noProof/>
            <w:webHidden/>
            <w:sz w:val="28"/>
            <w:szCs w:val="28"/>
            <w:lang w:eastAsia="en-US"/>
          </w:rPr>
          <w:lastRenderedPageBreak/>
          <w:tab/>
          <w:t>143</w:t>
        </w:r>
      </w:hyperlink>
    </w:p>
    <w:p w:rsidR="00F45BA7" w:rsidRPr="00F45BA7" w:rsidRDefault="007F441F" w:rsidP="00F45BA7">
      <w:pPr>
        <w:widowControl w:val="0"/>
        <w:tabs>
          <w:tab w:val="right" w:leader="dot" w:pos="9771"/>
        </w:tabs>
        <w:suppressAutoHyphens/>
        <w:ind w:firstLine="709"/>
        <w:jc w:val="both"/>
        <w:rPr>
          <w:noProof/>
          <w:sz w:val="28"/>
          <w:szCs w:val="28"/>
        </w:rPr>
      </w:pPr>
      <w:hyperlink w:anchor="_Toc71300559" w:history="1">
        <w:r w:rsidR="00F45BA7" w:rsidRPr="00F45BA7">
          <w:rPr>
            <w:rFonts w:eastAsia="Calibri"/>
            <w:noProof/>
            <w:sz w:val="28"/>
            <w:szCs w:val="28"/>
            <w:lang w:eastAsia="en-US"/>
          </w:rPr>
          <w:t>2.7. Существующие и перспективные технические ограничения на использование установленной тепловой мощности и значения располагаемой мощности основного оборудования источников тепловой энергии</w:t>
        </w:r>
        <w:r w:rsidR="00F45BA7" w:rsidRPr="00F45BA7">
          <w:rPr>
            <w:rFonts w:eastAsia="Calibri"/>
            <w:noProof/>
            <w:webHidden/>
            <w:sz w:val="28"/>
            <w:szCs w:val="28"/>
            <w:lang w:eastAsia="en-US"/>
          </w:rPr>
          <w:tab/>
          <w:t>14</w:t>
        </w:r>
      </w:hyperlink>
      <w:r w:rsidR="00F45BA7" w:rsidRPr="00F45BA7">
        <w:rPr>
          <w:rFonts w:eastAsia="Calibri"/>
          <w:noProof/>
          <w:sz w:val="28"/>
          <w:szCs w:val="28"/>
          <w:lang w:eastAsia="en-US"/>
        </w:rPr>
        <w:t>5</w:t>
      </w:r>
    </w:p>
    <w:p w:rsidR="00F45BA7" w:rsidRPr="00F45BA7" w:rsidRDefault="007F441F" w:rsidP="00F45BA7">
      <w:pPr>
        <w:widowControl w:val="0"/>
        <w:tabs>
          <w:tab w:val="right" w:leader="dot" w:pos="9771"/>
        </w:tabs>
        <w:suppressAutoHyphens/>
        <w:ind w:firstLine="709"/>
        <w:jc w:val="both"/>
        <w:rPr>
          <w:noProof/>
          <w:sz w:val="28"/>
          <w:szCs w:val="28"/>
        </w:rPr>
      </w:pPr>
      <w:hyperlink w:anchor="_Toc71300560" w:history="1">
        <w:r w:rsidR="00F45BA7" w:rsidRPr="00F45BA7">
          <w:rPr>
            <w:rFonts w:eastAsia="Calibri"/>
            <w:noProof/>
            <w:sz w:val="28"/>
            <w:szCs w:val="28"/>
            <w:lang w:eastAsia="en-US"/>
          </w:rPr>
          <w:t>2.8. Существующие и перспективные затраты тепловой мощности на собственные и хозяйственные нужды теплоснабжающей организации в отношении источников тепловой энергии</w:t>
        </w:r>
        <w:r w:rsidR="00F45BA7" w:rsidRPr="00F45BA7">
          <w:rPr>
            <w:rFonts w:eastAsia="Calibri"/>
            <w:noProof/>
            <w:webHidden/>
            <w:sz w:val="28"/>
            <w:szCs w:val="28"/>
            <w:lang w:eastAsia="en-US"/>
          </w:rPr>
          <w:tab/>
          <w:t>1</w:t>
        </w:r>
      </w:hyperlink>
      <w:r w:rsidR="00F45BA7" w:rsidRPr="00F45BA7">
        <w:rPr>
          <w:rFonts w:eastAsia="Calibri"/>
          <w:noProof/>
          <w:sz w:val="28"/>
          <w:szCs w:val="28"/>
          <w:lang w:eastAsia="en-US"/>
        </w:rPr>
        <w:t>45</w:t>
      </w:r>
    </w:p>
    <w:p w:rsidR="00F45BA7" w:rsidRPr="00F45BA7" w:rsidRDefault="007F441F" w:rsidP="00F45BA7">
      <w:pPr>
        <w:widowControl w:val="0"/>
        <w:tabs>
          <w:tab w:val="right" w:leader="dot" w:pos="9771"/>
        </w:tabs>
        <w:suppressAutoHyphens/>
        <w:ind w:firstLine="709"/>
        <w:jc w:val="both"/>
        <w:rPr>
          <w:noProof/>
          <w:sz w:val="28"/>
          <w:szCs w:val="28"/>
        </w:rPr>
      </w:pPr>
      <w:hyperlink w:anchor="_Toc71300561" w:history="1">
        <w:r w:rsidR="00F45BA7" w:rsidRPr="00F45BA7">
          <w:rPr>
            <w:rFonts w:eastAsia="Calibri"/>
            <w:noProof/>
            <w:sz w:val="28"/>
            <w:szCs w:val="28"/>
            <w:lang w:eastAsia="en-US"/>
          </w:rPr>
          <w:t>2.9. Значения существующей и перспективной тепловой мощности источников тепловой энергии нетто</w:t>
        </w:r>
        <w:r w:rsidR="00F45BA7" w:rsidRPr="00F45BA7">
          <w:rPr>
            <w:rFonts w:eastAsia="Calibri"/>
            <w:noProof/>
            <w:webHidden/>
            <w:sz w:val="28"/>
            <w:szCs w:val="28"/>
            <w:lang w:eastAsia="en-US"/>
          </w:rPr>
          <w:tab/>
          <w:t>1</w:t>
        </w:r>
      </w:hyperlink>
      <w:r w:rsidR="00F45BA7" w:rsidRPr="00F45BA7">
        <w:rPr>
          <w:rFonts w:eastAsia="Calibri"/>
          <w:noProof/>
          <w:sz w:val="28"/>
          <w:szCs w:val="28"/>
          <w:lang w:eastAsia="en-US"/>
        </w:rPr>
        <w:t>46</w:t>
      </w:r>
    </w:p>
    <w:p w:rsidR="00F45BA7" w:rsidRPr="00F45BA7" w:rsidRDefault="007F441F" w:rsidP="00F45BA7">
      <w:pPr>
        <w:widowControl w:val="0"/>
        <w:tabs>
          <w:tab w:val="right" w:leader="dot" w:pos="9771"/>
        </w:tabs>
        <w:suppressAutoHyphens/>
        <w:ind w:firstLine="709"/>
        <w:jc w:val="both"/>
        <w:rPr>
          <w:noProof/>
          <w:sz w:val="28"/>
          <w:szCs w:val="28"/>
        </w:rPr>
      </w:pPr>
      <w:hyperlink w:anchor="_Toc71300562" w:history="1">
        <w:r w:rsidR="00F45BA7" w:rsidRPr="00F45BA7">
          <w:rPr>
            <w:rFonts w:eastAsia="Calibri"/>
            <w:noProof/>
            <w:sz w:val="28"/>
            <w:szCs w:val="28"/>
            <w:lang w:eastAsia="en-US"/>
          </w:rPr>
          <w:t>2.10. Значения существующих и перспективных потерь тепловой энергии при её передаче по тепловым сетям, включая потери тепловой энергии в тепловых сетях теплопередачей через теплоизоляционные конструкции теплопроводов и потери теплоносителя, с указанием затрат теплоносителя на компенсацию этих потерь</w:t>
        </w:r>
        <w:r w:rsidR="00F45BA7" w:rsidRPr="00F45BA7">
          <w:rPr>
            <w:rFonts w:eastAsia="Calibri"/>
            <w:noProof/>
            <w:webHidden/>
            <w:sz w:val="28"/>
            <w:szCs w:val="28"/>
            <w:lang w:eastAsia="en-US"/>
          </w:rPr>
          <w:tab/>
          <w:t>147</w:t>
        </w:r>
      </w:hyperlink>
    </w:p>
    <w:p w:rsidR="00F45BA7" w:rsidRPr="00F45BA7" w:rsidRDefault="007F441F" w:rsidP="00F45BA7">
      <w:pPr>
        <w:widowControl w:val="0"/>
        <w:tabs>
          <w:tab w:val="right" w:leader="dot" w:pos="9771"/>
        </w:tabs>
        <w:suppressAutoHyphens/>
        <w:ind w:firstLine="709"/>
        <w:jc w:val="both"/>
        <w:rPr>
          <w:noProof/>
          <w:sz w:val="28"/>
          <w:szCs w:val="28"/>
        </w:rPr>
      </w:pPr>
      <w:hyperlink w:anchor="_Toc71300563" w:history="1">
        <w:r w:rsidR="00F45BA7" w:rsidRPr="00F45BA7">
          <w:rPr>
            <w:rFonts w:eastAsia="Calibri"/>
            <w:noProof/>
            <w:sz w:val="28"/>
            <w:szCs w:val="28"/>
            <w:lang w:eastAsia="en-US"/>
          </w:rPr>
          <w:t>2.11. Затраты существующей и перспективной тепловой мощности на хозяйственные нужды теплоснабжающей (теплосетевой) организации в отношении тепловых сетей</w:t>
        </w:r>
        <w:r w:rsidR="00F45BA7" w:rsidRPr="00F45BA7">
          <w:rPr>
            <w:rFonts w:eastAsia="Calibri"/>
            <w:noProof/>
            <w:webHidden/>
            <w:sz w:val="28"/>
            <w:szCs w:val="28"/>
            <w:lang w:eastAsia="en-US"/>
          </w:rPr>
          <w:tab/>
          <w:t>147</w:t>
        </w:r>
      </w:hyperlink>
    </w:p>
    <w:p w:rsidR="00F45BA7" w:rsidRPr="00F45BA7" w:rsidRDefault="007F441F" w:rsidP="00F45BA7">
      <w:pPr>
        <w:widowControl w:val="0"/>
        <w:tabs>
          <w:tab w:val="right" w:leader="dot" w:pos="9771"/>
        </w:tabs>
        <w:suppressAutoHyphens/>
        <w:ind w:firstLine="709"/>
        <w:jc w:val="both"/>
        <w:rPr>
          <w:noProof/>
          <w:sz w:val="28"/>
          <w:szCs w:val="28"/>
        </w:rPr>
      </w:pPr>
      <w:hyperlink w:anchor="_Toc71300564" w:history="1">
        <w:r w:rsidR="00F45BA7" w:rsidRPr="00F45BA7">
          <w:rPr>
            <w:rFonts w:eastAsia="Calibri"/>
            <w:noProof/>
            <w:sz w:val="28"/>
            <w:szCs w:val="28"/>
            <w:lang w:eastAsia="en-US"/>
          </w:rPr>
          <w:t>2.12. Значения существующей и перспективной резервной тепловой мощности источников тепловой энергии, в том числе источников тепловой энергии, принадлежащих потребителям, и источников тепловой энергии теплоснабжающих организаций, с выделением значений аварийного резерва и резерва по договорам на поддержание резервной тепловой мощности</w:t>
        </w:r>
        <w:r w:rsidR="00F45BA7" w:rsidRPr="00F45BA7">
          <w:rPr>
            <w:rFonts w:eastAsia="Calibri"/>
            <w:noProof/>
            <w:webHidden/>
            <w:sz w:val="28"/>
            <w:szCs w:val="28"/>
            <w:lang w:eastAsia="en-US"/>
          </w:rPr>
          <w:tab/>
          <w:t>148</w:t>
        </w:r>
      </w:hyperlink>
    </w:p>
    <w:p w:rsidR="00F45BA7" w:rsidRPr="00F45BA7" w:rsidRDefault="007F441F" w:rsidP="00F45BA7">
      <w:pPr>
        <w:widowControl w:val="0"/>
        <w:tabs>
          <w:tab w:val="right" w:leader="dot" w:pos="9771"/>
        </w:tabs>
        <w:suppressAutoHyphens/>
        <w:ind w:firstLine="709"/>
        <w:jc w:val="both"/>
        <w:rPr>
          <w:noProof/>
          <w:sz w:val="28"/>
          <w:szCs w:val="28"/>
        </w:rPr>
      </w:pPr>
      <w:hyperlink w:anchor="_Toc71300565" w:history="1">
        <w:r w:rsidR="00F45BA7" w:rsidRPr="00F45BA7">
          <w:rPr>
            <w:rFonts w:eastAsia="Calibri"/>
            <w:noProof/>
            <w:sz w:val="28"/>
            <w:szCs w:val="28"/>
            <w:lang w:eastAsia="en-US"/>
          </w:rPr>
          <w:t>2.13. Значения существующей и перспективной тепловой нагрузки потребителей, устанавливаемые с учётом расчётной тепловой нагрузки</w:t>
        </w:r>
        <w:r w:rsidR="00F45BA7" w:rsidRPr="00F45BA7">
          <w:rPr>
            <w:rFonts w:eastAsia="Calibri"/>
            <w:noProof/>
            <w:webHidden/>
            <w:sz w:val="28"/>
            <w:szCs w:val="28"/>
            <w:lang w:eastAsia="en-US"/>
          </w:rPr>
          <w:tab/>
          <w:t>1</w:t>
        </w:r>
      </w:hyperlink>
      <w:r w:rsidR="00F45BA7" w:rsidRPr="00F45BA7">
        <w:rPr>
          <w:rFonts w:eastAsia="Calibri"/>
          <w:noProof/>
          <w:sz w:val="28"/>
          <w:szCs w:val="28"/>
          <w:lang w:eastAsia="en-US"/>
        </w:rPr>
        <w:t>49</w:t>
      </w:r>
    </w:p>
    <w:p w:rsidR="00F45BA7" w:rsidRPr="00F45BA7" w:rsidRDefault="007F441F" w:rsidP="00F45BA7">
      <w:pPr>
        <w:keepLines/>
        <w:tabs>
          <w:tab w:val="right" w:leader="dot" w:pos="9771"/>
        </w:tabs>
        <w:suppressAutoHyphens/>
        <w:ind w:firstLine="709"/>
        <w:jc w:val="both"/>
        <w:rPr>
          <w:noProof/>
          <w:sz w:val="28"/>
          <w:szCs w:val="28"/>
        </w:rPr>
      </w:pPr>
      <w:hyperlink w:anchor="_Toc71300566" w:history="1">
        <w:r w:rsidR="00F45BA7" w:rsidRPr="00F45BA7">
          <w:rPr>
            <w:rFonts w:eastAsia="Calibri"/>
            <w:noProof/>
            <w:sz w:val="28"/>
            <w:szCs w:val="28"/>
            <w:lang w:eastAsia="en-US"/>
          </w:rPr>
          <w:t>Глава 3. Существующие и перспективные балансы теплоносителя</w:t>
        </w:r>
        <w:r w:rsidR="00F45BA7" w:rsidRPr="00F45BA7">
          <w:rPr>
            <w:rFonts w:eastAsia="Calibri"/>
            <w:noProof/>
            <w:webHidden/>
            <w:sz w:val="28"/>
            <w:szCs w:val="28"/>
            <w:lang w:eastAsia="en-US"/>
          </w:rPr>
          <w:tab/>
          <w:t>1</w:t>
        </w:r>
      </w:hyperlink>
      <w:r w:rsidR="00F45BA7" w:rsidRPr="00F45BA7">
        <w:rPr>
          <w:rFonts w:eastAsia="Calibri"/>
          <w:noProof/>
          <w:sz w:val="28"/>
          <w:szCs w:val="28"/>
          <w:lang w:eastAsia="en-US"/>
        </w:rPr>
        <w:t>50</w:t>
      </w:r>
    </w:p>
    <w:p w:rsidR="00F45BA7" w:rsidRPr="00F45BA7" w:rsidRDefault="007F441F" w:rsidP="00F45BA7">
      <w:pPr>
        <w:widowControl w:val="0"/>
        <w:tabs>
          <w:tab w:val="right" w:leader="dot" w:pos="9771"/>
        </w:tabs>
        <w:suppressAutoHyphens/>
        <w:ind w:firstLine="709"/>
        <w:jc w:val="both"/>
        <w:rPr>
          <w:noProof/>
          <w:sz w:val="28"/>
          <w:szCs w:val="28"/>
        </w:rPr>
      </w:pPr>
      <w:hyperlink w:anchor="_Toc71300567" w:history="1">
        <w:r w:rsidR="00F45BA7" w:rsidRPr="00F45BA7">
          <w:rPr>
            <w:rFonts w:eastAsia="Calibri"/>
            <w:noProof/>
            <w:sz w:val="28"/>
            <w:szCs w:val="28"/>
            <w:lang w:eastAsia="en-US"/>
          </w:rPr>
          <w:t>3.1.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w:t>
        </w:r>
        <w:r w:rsidR="00F45BA7" w:rsidRPr="00F45BA7">
          <w:rPr>
            <w:rFonts w:eastAsia="Calibri"/>
            <w:noProof/>
            <w:webHidden/>
            <w:sz w:val="28"/>
            <w:szCs w:val="28"/>
            <w:lang w:eastAsia="en-US"/>
          </w:rPr>
          <w:tab/>
          <w:t>1</w:t>
        </w:r>
      </w:hyperlink>
      <w:r w:rsidR="00F45BA7" w:rsidRPr="00F45BA7">
        <w:rPr>
          <w:rFonts w:eastAsia="Calibri"/>
          <w:noProof/>
          <w:sz w:val="28"/>
          <w:szCs w:val="28"/>
          <w:lang w:eastAsia="en-US"/>
        </w:rPr>
        <w:t>50</w:t>
      </w:r>
    </w:p>
    <w:p w:rsidR="00F45BA7" w:rsidRPr="00F45BA7" w:rsidRDefault="007F441F" w:rsidP="00F45BA7">
      <w:pPr>
        <w:widowControl w:val="0"/>
        <w:tabs>
          <w:tab w:val="right" w:leader="dot" w:pos="9771"/>
        </w:tabs>
        <w:suppressAutoHyphens/>
        <w:ind w:firstLine="709"/>
        <w:jc w:val="both"/>
        <w:rPr>
          <w:noProof/>
          <w:sz w:val="28"/>
          <w:szCs w:val="28"/>
        </w:rPr>
      </w:pPr>
      <w:hyperlink w:anchor="_Toc71300568" w:history="1">
        <w:r w:rsidR="00F45BA7" w:rsidRPr="00F45BA7">
          <w:rPr>
            <w:rFonts w:eastAsia="Calibri"/>
            <w:noProof/>
            <w:sz w:val="28"/>
            <w:szCs w:val="28"/>
            <w:lang w:eastAsia="en-US"/>
          </w:rPr>
          <w:t>3.2. 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r w:rsidR="00F45BA7" w:rsidRPr="00F45BA7">
          <w:rPr>
            <w:rFonts w:eastAsia="Calibri"/>
            <w:noProof/>
            <w:webHidden/>
            <w:sz w:val="28"/>
            <w:szCs w:val="28"/>
            <w:lang w:eastAsia="en-US"/>
          </w:rPr>
          <w:tab/>
          <w:t>1</w:t>
        </w:r>
      </w:hyperlink>
      <w:r w:rsidR="00F45BA7" w:rsidRPr="00F45BA7">
        <w:rPr>
          <w:rFonts w:eastAsia="Calibri"/>
          <w:noProof/>
          <w:sz w:val="28"/>
          <w:szCs w:val="28"/>
          <w:lang w:eastAsia="en-US"/>
        </w:rPr>
        <w:t>50</w:t>
      </w:r>
    </w:p>
    <w:p w:rsidR="00F45BA7" w:rsidRPr="00F45BA7" w:rsidRDefault="007F441F" w:rsidP="00F45BA7">
      <w:pPr>
        <w:keepLines/>
        <w:tabs>
          <w:tab w:val="right" w:leader="dot" w:pos="9771"/>
        </w:tabs>
        <w:suppressAutoHyphens/>
        <w:ind w:firstLine="709"/>
        <w:jc w:val="both"/>
        <w:rPr>
          <w:noProof/>
          <w:sz w:val="28"/>
          <w:szCs w:val="28"/>
        </w:rPr>
      </w:pPr>
      <w:hyperlink w:anchor="_Toc71300569" w:history="1">
        <w:r w:rsidR="00F45BA7" w:rsidRPr="00F45BA7">
          <w:rPr>
            <w:rFonts w:eastAsia="Calibri"/>
            <w:noProof/>
            <w:sz w:val="28"/>
            <w:szCs w:val="28"/>
            <w:lang w:eastAsia="en-US"/>
          </w:rPr>
          <w:t>Глава 4. Основные положения мастер-плана развития систем теплоснабжения поселения</w:t>
        </w:r>
        <w:r w:rsidR="00F45BA7" w:rsidRPr="00F45BA7">
          <w:rPr>
            <w:rFonts w:eastAsia="Calibri"/>
            <w:noProof/>
            <w:webHidden/>
            <w:sz w:val="28"/>
            <w:szCs w:val="28"/>
            <w:lang w:eastAsia="en-US"/>
          </w:rPr>
          <w:tab/>
          <w:t>1</w:t>
        </w:r>
      </w:hyperlink>
      <w:r w:rsidR="00F45BA7" w:rsidRPr="00F45BA7">
        <w:rPr>
          <w:rFonts w:eastAsia="Calibri"/>
          <w:noProof/>
          <w:sz w:val="28"/>
          <w:szCs w:val="28"/>
          <w:lang w:eastAsia="en-US"/>
        </w:rPr>
        <w:t>51</w:t>
      </w:r>
    </w:p>
    <w:p w:rsidR="00F45BA7" w:rsidRPr="00F45BA7" w:rsidRDefault="007F441F" w:rsidP="00F45BA7">
      <w:pPr>
        <w:widowControl w:val="0"/>
        <w:tabs>
          <w:tab w:val="right" w:leader="dot" w:pos="9771"/>
        </w:tabs>
        <w:suppressAutoHyphens/>
        <w:ind w:firstLine="709"/>
        <w:jc w:val="both"/>
        <w:rPr>
          <w:noProof/>
          <w:sz w:val="28"/>
          <w:szCs w:val="28"/>
        </w:rPr>
      </w:pPr>
      <w:hyperlink w:anchor="_Toc71300570" w:history="1">
        <w:r w:rsidR="00F45BA7" w:rsidRPr="00F45BA7">
          <w:rPr>
            <w:rFonts w:eastAsia="Calibri"/>
            <w:noProof/>
            <w:sz w:val="28"/>
            <w:szCs w:val="28"/>
            <w:lang w:eastAsia="en-US"/>
          </w:rPr>
          <w:t>4.1. Описание сценариев развития теплоснабжения поселения</w:t>
        </w:r>
        <w:r w:rsidR="00F45BA7" w:rsidRPr="00F45BA7">
          <w:rPr>
            <w:rFonts w:eastAsia="Calibri"/>
            <w:noProof/>
            <w:webHidden/>
            <w:sz w:val="28"/>
            <w:szCs w:val="28"/>
            <w:lang w:eastAsia="en-US"/>
          </w:rPr>
          <w:tab/>
          <w:t>1</w:t>
        </w:r>
      </w:hyperlink>
      <w:r w:rsidR="00F45BA7" w:rsidRPr="00F45BA7">
        <w:rPr>
          <w:rFonts w:eastAsia="Calibri"/>
          <w:noProof/>
          <w:sz w:val="28"/>
          <w:szCs w:val="28"/>
          <w:lang w:eastAsia="en-US"/>
        </w:rPr>
        <w:t>51</w:t>
      </w:r>
    </w:p>
    <w:p w:rsidR="00F45BA7" w:rsidRPr="00F45BA7" w:rsidRDefault="007F441F" w:rsidP="00F45BA7">
      <w:pPr>
        <w:widowControl w:val="0"/>
        <w:tabs>
          <w:tab w:val="right" w:leader="dot" w:pos="9771"/>
        </w:tabs>
        <w:suppressAutoHyphens/>
        <w:ind w:firstLine="709"/>
        <w:jc w:val="both"/>
        <w:rPr>
          <w:noProof/>
          <w:sz w:val="28"/>
          <w:szCs w:val="28"/>
        </w:rPr>
      </w:pPr>
      <w:hyperlink w:anchor="_Toc71300571" w:history="1">
        <w:r w:rsidR="00F45BA7" w:rsidRPr="00F45BA7">
          <w:rPr>
            <w:rFonts w:eastAsia="Calibri"/>
            <w:noProof/>
            <w:sz w:val="28"/>
            <w:szCs w:val="28"/>
            <w:lang w:eastAsia="en-US"/>
          </w:rPr>
          <w:t>4.2. Обоснование выбора приоритетного сценария развития теплоснабжения поселения</w:t>
        </w:r>
        <w:r w:rsidR="00F45BA7" w:rsidRPr="00F45BA7">
          <w:rPr>
            <w:rFonts w:eastAsia="Calibri"/>
            <w:noProof/>
            <w:webHidden/>
            <w:sz w:val="28"/>
            <w:szCs w:val="28"/>
            <w:lang w:eastAsia="en-US"/>
          </w:rPr>
          <w:tab/>
          <w:t>1</w:t>
        </w:r>
      </w:hyperlink>
      <w:r w:rsidR="00F45BA7" w:rsidRPr="00F45BA7">
        <w:rPr>
          <w:rFonts w:eastAsia="Calibri"/>
          <w:noProof/>
          <w:sz w:val="28"/>
          <w:szCs w:val="28"/>
          <w:lang w:eastAsia="en-US"/>
        </w:rPr>
        <w:t>51</w:t>
      </w:r>
    </w:p>
    <w:p w:rsidR="00F45BA7" w:rsidRPr="00F45BA7" w:rsidRDefault="007F441F" w:rsidP="00F45BA7">
      <w:pPr>
        <w:keepLines/>
        <w:tabs>
          <w:tab w:val="right" w:leader="dot" w:pos="9771"/>
        </w:tabs>
        <w:suppressAutoHyphens/>
        <w:ind w:firstLine="709"/>
        <w:jc w:val="both"/>
        <w:rPr>
          <w:noProof/>
          <w:sz w:val="28"/>
          <w:szCs w:val="28"/>
        </w:rPr>
      </w:pPr>
      <w:hyperlink w:anchor="_Toc71300572" w:history="1">
        <w:r w:rsidR="00F45BA7" w:rsidRPr="00F45BA7">
          <w:rPr>
            <w:rFonts w:eastAsia="Calibri"/>
            <w:noProof/>
            <w:sz w:val="28"/>
            <w:szCs w:val="28"/>
            <w:lang w:eastAsia="en-US"/>
          </w:rPr>
          <w:t>Глава 5. Предложения по строительству, реконструкции, техническому перевооружению и (или) модернизации источников тепловой энергии</w:t>
        </w:r>
        <w:r w:rsidR="00F45BA7" w:rsidRPr="00F45BA7">
          <w:rPr>
            <w:rFonts w:eastAsia="Calibri"/>
            <w:noProof/>
            <w:webHidden/>
            <w:sz w:val="28"/>
            <w:szCs w:val="28"/>
            <w:lang w:eastAsia="en-US"/>
          </w:rPr>
          <w:tab/>
          <w:t>1</w:t>
        </w:r>
      </w:hyperlink>
      <w:r w:rsidR="00F45BA7" w:rsidRPr="00F45BA7">
        <w:rPr>
          <w:rFonts w:eastAsia="Calibri"/>
          <w:noProof/>
          <w:sz w:val="28"/>
          <w:szCs w:val="28"/>
          <w:lang w:eastAsia="en-US"/>
        </w:rPr>
        <w:t>51</w:t>
      </w:r>
    </w:p>
    <w:p w:rsidR="00F45BA7" w:rsidRPr="00F45BA7" w:rsidRDefault="007F441F" w:rsidP="00F45BA7">
      <w:pPr>
        <w:widowControl w:val="0"/>
        <w:tabs>
          <w:tab w:val="right" w:leader="dot" w:pos="9771"/>
        </w:tabs>
        <w:suppressAutoHyphens/>
        <w:ind w:firstLine="709"/>
        <w:jc w:val="both"/>
        <w:rPr>
          <w:noProof/>
          <w:sz w:val="28"/>
          <w:szCs w:val="28"/>
        </w:rPr>
      </w:pPr>
      <w:hyperlink w:anchor="_Toc71300573" w:history="1">
        <w:r w:rsidR="00F45BA7" w:rsidRPr="00F45BA7">
          <w:rPr>
            <w:rFonts w:eastAsia="Calibri"/>
            <w:noProof/>
            <w:sz w:val="28"/>
            <w:szCs w:val="28"/>
            <w:lang w:eastAsia="en-US"/>
          </w:rPr>
          <w:t xml:space="preserve">5.1. Предложения по строительству источников тепловой энергии, обеспечивающих перспективную тепловую нагрузку на осваиваемых территориях поселения, городского округа, города федерального значения, для которых отсутствует возможность и (или) целесообразность передачи тепловой энергии от существующих или реконструируемых источников тепловой энергии, </w:t>
        </w:r>
        <w:r w:rsidR="00F45BA7" w:rsidRPr="00F45BA7">
          <w:rPr>
            <w:rFonts w:eastAsia="Calibri"/>
            <w:noProof/>
            <w:sz w:val="28"/>
            <w:szCs w:val="28"/>
            <w:lang w:eastAsia="en-US"/>
          </w:rPr>
          <w:lastRenderedPageBreak/>
          <w:t>обоснованная расчётами ценовых (тарифных) последствий для потребителей (в ценовых зонах теплоснабжения - обоснованная расчётами ценовых (тарифных) последствий для потребителей, если реализацию товаров в сфере теплоснабжения с использованием такого источника тепловой энергии планируется осуществлять по регулируемым ценам (тарифам), и (или) обоснованная анализом индикаторов развития системы теплоснабжения поселения, городского округа, города федерального значения, если реализация товаров в сфере теплоснабжения с использованием такого источника тепловой энергии будет осуществляться по ценам, определяемым по соглашению сторон договора поставки тепловой энергии (мощности) и (или) теплоносителя) и радиуса эффективного теплоснабжения</w:t>
        </w:r>
        <w:r w:rsidR="00F45BA7" w:rsidRPr="00F45BA7">
          <w:rPr>
            <w:rFonts w:eastAsia="Calibri"/>
            <w:noProof/>
            <w:webHidden/>
            <w:sz w:val="28"/>
            <w:szCs w:val="28"/>
            <w:lang w:eastAsia="en-US"/>
          </w:rPr>
          <w:tab/>
          <w:t>1</w:t>
        </w:r>
      </w:hyperlink>
      <w:r w:rsidR="00F45BA7" w:rsidRPr="00F45BA7">
        <w:rPr>
          <w:rFonts w:eastAsia="Calibri"/>
          <w:noProof/>
          <w:sz w:val="28"/>
          <w:szCs w:val="28"/>
          <w:lang w:eastAsia="en-US"/>
        </w:rPr>
        <w:t>51</w:t>
      </w:r>
    </w:p>
    <w:p w:rsidR="00F45BA7" w:rsidRPr="00F45BA7" w:rsidRDefault="007F441F" w:rsidP="00F45BA7">
      <w:pPr>
        <w:widowControl w:val="0"/>
        <w:tabs>
          <w:tab w:val="right" w:leader="dot" w:pos="9771"/>
        </w:tabs>
        <w:suppressAutoHyphens/>
        <w:ind w:firstLine="709"/>
        <w:jc w:val="both"/>
        <w:rPr>
          <w:noProof/>
          <w:sz w:val="28"/>
          <w:szCs w:val="28"/>
        </w:rPr>
      </w:pPr>
      <w:hyperlink w:anchor="_Toc71300574" w:history="1">
        <w:r w:rsidR="00F45BA7" w:rsidRPr="00F45BA7">
          <w:rPr>
            <w:rFonts w:eastAsia="Calibri"/>
            <w:noProof/>
            <w:sz w:val="28"/>
            <w:szCs w:val="28"/>
            <w:lang w:eastAsia="en-US"/>
          </w:rPr>
          <w:t>5.2. 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r w:rsidR="00F45BA7" w:rsidRPr="00F45BA7">
          <w:rPr>
            <w:rFonts w:eastAsia="Calibri"/>
            <w:noProof/>
            <w:webHidden/>
            <w:sz w:val="28"/>
            <w:szCs w:val="28"/>
            <w:lang w:eastAsia="en-US"/>
          </w:rPr>
          <w:tab/>
          <w:t>1</w:t>
        </w:r>
      </w:hyperlink>
      <w:r w:rsidR="00F45BA7" w:rsidRPr="00F45BA7">
        <w:rPr>
          <w:rFonts w:eastAsia="Calibri"/>
          <w:noProof/>
          <w:sz w:val="28"/>
          <w:szCs w:val="28"/>
          <w:lang w:eastAsia="en-US"/>
        </w:rPr>
        <w:t>52</w:t>
      </w:r>
    </w:p>
    <w:p w:rsidR="00F45BA7" w:rsidRPr="00F45BA7" w:rsidRDefault="007F441F" w:rsidP="00F45BA7">
      <w:pPr>
        <w:widowControl w:val="0"/>
        <w:tabs>
          <w:tab w:val="right" w:leader="dot" w:pos="9771"/>
        </w:tabs>
        <w:suppressAutoHyphens/>
        <w:ind w:firstLine="709"/>
        <w:jc w:val="both"/>
        <w:rPr>
          <w:noProof/>
          <w:sz w:val="28"/>
          <w:szCs w:val="28"/>
        </w:rPr>
      </w:pPr>
      <w:hyperlink w:anchor="_Toc71300575" w:history="1">
        <w:r w:rsidR="00F45BA7" w:rsidRPr="00F45BA7">
          <w:rPr>
            <w:rFonts w:eastAsia="Calibri"/>
            <w:noProof/>
            <w:sz w:val="28"/>
            <w:szCs w:val="28"/>
            <w:lang w:eastAsia="en-US"/>
          </w:rPr>
          <w:t>5.3. Предложения по техническому перевооружению и (или) модернизации источников тепловой энергии с целью повышения эффективности работы систем теплоснабжения</w:t>
        </w:r>
        <w:r w:rsidR="00F45BA7" w:rsidRPr="00F45BA7">
          <w:rPr>
            <w:rFonts w:eastAsia="Calibri"/>
            <w:noProof/>
            <w:webHidden/>
            <w:sz w:val="28"/>
            <w:szCs w:val="28"/>
            <w:lang w:eastAsia="en-US"/>
          </w:rPr>
          <w:tab/>
          <w:t>1</w:t>
        </w:r>
      </w:hyperlink>
      <w:r w:rsidR="00F45BA7" w:rsidRPr="00F45BA7">
        <w:rPr>
          <w:rFonts w:eastAsia="Calibri"/>
          <w:noProof/>
          <w:sz w:val="28"/>
          <w:szCs w:val="28"/>
          <w:lang w:eastAsia="en-US"/>
        </w:rPr>
        <w:t>53</w:t>
      </w:r>
    </w:p>
    <w:p w:rsidR="00F45BA7" w:rsidRPr="00F45BA7" w:rsidRDefault="007F441F" w:rsidP="00F45BA7">
      <w:pPr>
        <w:widowControl w:val="0"/>
        <w:tabs>
          <w:tab w:val="right" w:leader="dot" w:pos="9771"/>
        </w:tabs>
        <w:suppressAutoHyphens/>
        <w:ind w:firstLine="709"/>
        <w:jc w:val="both"/>
        <w:rPr>
          <w:noProof/>
          <w:sz w:val="28"/>
          <w:szCs w:val="28"/>
        </w:rPr>
      </w:pPr>
      <w:hyperlink w:anchor="_Toc71300576" w:history="1">
        <w:r w:rsidR="00F45BA7" w:rsidRPr="00F45BA7">
          <w:rPr>
            <w:rFonts w:eastAsia="Calibri"/>
            <w:noProof/>
            <w:sz w:val="28"/>
            <w:szCs w:val="28"/>
            <w:lang w:eastAsia="en-US"/>
          </w:rPr>
          <w:t>5.4. 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w:t>
        </w:r>
        <w:r w:rsidR="00F45BA7" w:rsidRPr="00F45BA7">
          <w:rPr>
            <w:rFonts w:eastAsia="Calibri"/>
            <w:noProof/>
            <w:webHidden/>
            <w:sz w:val="28"/>
            <w:szCs w:val="28"/>
            <w:lang w:eastAsia="en-US"/>
          </w:rPr>
          <w:tab/>
          <w:t>1</w:t>
        </w:r>
      </w:hyperlink>
      <w:r w:rsidR="00F45BA7" w:rsidRPr="00F45BA7">
        <w:rPr>
          <w:rFonts w:eastAsia="Calibri"/>
          <w:noProof/>
          <w:sz w:val="28"/>
          <w:szCs w:val="28"/>
          <w:lang w:eastAsia="en-US"/>
        </w:rPr>
        <w:t>53</w:t>
      </w:r>
    </w:p>
    <w:p w:rsidR="00F45BA7" w:rsidRPr="00F45BA7" w:rsidRDefault="007F441F" w:rsidP="00F45BA7">
      <w:pPr>
        <w:widowControl w:val="0"/>
        <w:tabs>
          <w:tab w:val="right" w:leader="dot" w:pos="9771"/>
        </w:tabs>
        <w:suppressAutoHyphens/>
        <w:ind w:firstLine="709"/>
        <w:jc w:val="both"/>
        <w:rPr>
          <w:noProof/>
          <w:sz w:val="28"/>
          <w:szCs w:val="28"/>
        </w:rPr>
      </w:pPr>
      <w:hyperlink w:anchor="_Toc71300577" w:history="1">
        <w:r w:rsidR="00F45BA7" w:rsidRPr="00F45BA7">
          <w:rPr>
            <w:rFonts w:eastAsia="Calibri"/>
            <w:noProof/>
            <w:sz w:val="28"/>
            <w:szCs w:val="28"/>
            <w:lang w:eastAsia="en-US"/>
          </w:rPr>
          <w:t>5.5. 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w:t>
        </w:r>
        <w:r w:rsidR="00F45BA7" w:rsidRPr="00F45BA7">
          <w:rPr>
            <w:rFonts w:eastAsia="Calibri"/>
            <w:noProof/>
            <w:webHidden/>
            <w:sz w:val="28"/>
            <w:szCs w:val="28"/>
            <w:lang w:eastAsia="en-US"/>
          </w:rPr>
          <w:tab/>
          <w:t>153</w:t>
        </w:r>
      </w:hyperlink>
    </w:p>
    <w:p w:rsidR="00F45BA7" w:rsidRPr="00F45BA7" w:rsidRDefault="007F441F" w:rsidP="00F45BA7">
      <w:pPr>
        <w:widowControl w:val="0"/>
        <w:tabs>
          <w:tab w:val="right" w:leader="dot" w:pos="9771"/>
        </w:tabs>
        <w:suppressAutoHyphens/>
        <w:ind w:firstLine="709"/>
        <w:jc w:val="both"/>
        <w:rPr>
          <w:noProof/>
          <w:sz w:val="28"/>
          <w:szCs w:val="28"/>
        </w:rPr>
      </w:pPr>
      <w:hyperlink w:anchor="_Toc71300578" w:history="1">
        <w:r w:rsidR="00F45BA7" w:rsidRPr="00F45BA7">
          <w:rPr>
            <w:rFonts w:eastAsia="Calibri"/>
            <w:noProof/>
            <w:sz w:val="28"/>
            <w:szCs w:val="28"/>
            <w:lang w:eastAsia="en-US"/>
          </w:rPr>
          <w:t>5.6. Меры по переоборудованию котельных в источники тепловой энергии, функционирующие в режиме комбинированной выработки электрической и тепловой энергии</w:t>
        </w:r>
        <w:r w:rsidR="00F45BA7" w:rsidRPr="00F45BA7">
          <w:rPr>
            <w:rFonts w:eastAsia="Calibri"/>
            <w:noProof/>
            <w:webHidden/>
            <w:sz w:val="28"/>
            <w:szCs w:val="28"/>
            <w:lang w:eastAsia="en-US"/>
          </w:rPr>
          <w:tab/>
          <w:t>15</w:t>
        </w:r>
      </w:hyperlink>
      <w:r w:rsidR="00F45BA7" w:rsidRPr="00F45BA7">
        <w:rPr>
          <w:rFonts w:eastAsia="Calibri"/>
          <w:noProof/>
          <w:sz w:val="28"/>
          <w:szCs w:val="28"/>
          <w:lang w:eastAsia="en-US"/>
        </w:rPr>
        <w:t>4</w:t>
      </w:r>
    </w:p>
    <w:p w:rsidR="00F45BA7" w:rsidRPr="00F45BA7" w:rsidRDefault="007F441F" w:rsidP="00F45BA7">
      <w:pPr>
        <w:widowControl w:val="0"/>
        <w:tabs>
          <w:tab w:val="right" w:leader="dot" w:pos="9771"/>
        </w:tabs>
        <w:suppressAutoHyphens/>
        <w:ind w:firstLine="709"/>
        <w:jc w:val="both"/>
        <w:rPr>
          <w:noProof/>
          <w:sz w:val="28"/>
          <w:szCs w:val="28"/>
        </w:rPr>
      </w:pPr>
      <w:hyperlink w:anchor="_Toc71300579" w:history="1">
        <w:r w:rsidR="00F45BA7" w:rsidRPr="00F45BA7">
          <w:rPr>
            <w:rFonts w:eastAsia="Calibri"/>
            <w:noProof/>
            <w:sz w:val="28"/>
            <w:szCs w:val="28"/>
            <w:lang w:eastAsia="en-US"/>
          </w:rPr>
          <w:t>5.7. Меры по переводу котельных, размещённых в существующих и расширяемых зонах действия источников тепловой энергии, функционирующих в режиме комбинированной выработки электрической и тепловой энергии, в пиковый режим работы, либо по выводу их из эксплуатации</w:t>
        </w:r>
        <w:r w:rsidR="00F45BA7" w:rsidRPr="00F45BA7">
          <w:rPr>
            <w:rFonts w:eastAsia="Calibri"/>
            <w:noProof/>
            <w:webHidden/>
            <w:sz w:val="28"/>
            <w:szCs w:val="28"/>
            <w:lang w:eastAsia="en-US"/>
          </w:rPr>
          <w:tab/>
          <w:t>154</w:t>
        </w:r>
      </w:hyperlink>
    </w:p>
    <w:p w:rsidR="00F45BA7" w:rsidRPr="00F45BA7" w:rsidRDefault="007F441F" w:rsidP="00F45BA7">
      <w:pPr>
        <w:widowControl w:val="0"/>
        <w:tabs>
          <w:tab w:val="right" w:leader="dot" w:pos="9771"/>
        </w:tabs>
        <w:suppressAutoHyphens/>
        <w:ind w:firstLine="709"/>
        <w:jc w:val="both"/>
        <w:rPr>
          <w:noProof/>
          <w:sz w:val="28"/>
          <w:szCs w:val="28"/>
        </w:rPr>
      </w:pPr>
      <w:hyperlink w:anchor="_Toc71300580" w:history="1">
        <w:r w:rsidR="00F45BA7" w:rsidRPr="00F45BA7">
          <w:rPr>
            <w:rFonts w:eastAsia="Calibri"/>
            <w:noProof/>
            <w:sz w:val="28"/>
            <w:szCs w:val="28"/>
            <w:lang w:eastAsia="en-US"/>
          </w:rPr>
          <w:t>5.8. Температурный график отпуска тепловой энергии для каждого источника тепловой энергии или группы источников тепловой энергии в системе теплоснабжения, работающей на общую тепловую сеть, и оценку затрат при необходимости его изменения</w:t>
        </w:r>
        <w:r w:rsidR="00F45BA7" w:rsidRPr="00F45BA7">
          <w:rPr>
            <w:rFonts w:eastAsia="Calibri"/>
            <w:noProof/>
            <w:webHidden/>
            <w:sz w:val="28"/>
            <w:szCs w:val="28"/>
            <w:lang w:eastAsia="en-US"/>
          </w:rPr>
          <w:tab/>
          <w:t>1</w:t>
        </w:r>
      </w:hyperlink>
      <w:r w:rsidR="00F45BA7" w:rsidRPr="00F45BA7">
        <w:rPr>
          <w:rFonts w:eastAsia="Calibri"/>
          <w:noProof/>
          <w:sz w:val="28"/>
          <w:szCs w:val="28"/>
          <w:lang w:eastAsia="en-US"/>
        </w:rPr>
        <w:t>55</w:t>
      </w:r>
    </w:p>
    <w:p w:rsidR="00F45BA7" w:rsidRPr="00F45BA7" w:rsidRDefault="007F441F" w:rsidP="00F45BA7">
      <w:pPr>
        <w:widowControl w:val="0"/>
        <w:tabs>
          <w:tab w:val="right" w:leader="dot" w:pos="9771"/>
        </w:tabs>
        <w:suppressAutoHyphens/>
        <w:ind w:firstLine="709"/>
        <w:jc w:val="both"/>
        <w:rPr>
          <w:noProof/>
          <w:sz w:val="28"/>
          <w:szCs w:val="28"/>
        </w:rPr>
      </w:pPr>
      <w:hyperlink w:anchor="_Toc71300581" w:history="1">
        <w:r w:rsidR="00F45BA7" w:rsidRPr="00F45BA7">
          <w:rPr>
            <w:rFonts w:eastAsia="Calibri"/>
            <w:noProof/>
            <w:sz w:val="28"/>
            <w:szCs w:val="28"/>
            <w:lang w:eastAsia="en-US"/>
          </w:rPr>
          <w:t>5.9. 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w:t>
        </w:r>
        <w:r w:rsidR="00F45BA7" w:rsidRPr="00F45BA7">
          <w:rPr>
            <w:rFonts w:eastAsia="Calibri"/>
            <w:noProof/>
            <w:webHidden/>
            <w:sz w:val="28"/>
            <w:szCs w:val="28"/>
            <w:lang w:eastAsia="en-US"/>
          </w:rPr>
          <w:tab/>
          <w:t>1</w:t>
        </w:r>
      </w:hyperlink>
      <w:r w:rsidR="00F45BA7" w:rsidRPr="00F45BA7">
        <w:rPr>
          <w:rFonts w:eastAsia="Calibri"/>
          <w:noProof/>
          <w:sz w:val="28"/>
          <w:szCs w:val="28"/>
          <w:lang w:eastAsia="en-US"/>
        </w:rPr>
        <w:t>55</w:t>
      </w:r>
    </w:p>
    <w:p w:rsidR="00F45BA7" w:rsidRPr="00F45BA7" w:rsidRDefault="007F441F" w:rsidP="00F45BA7">
      <w:pPr>
        <w:widowControl w:val="0"/>
        <w:tabs>
          <w:tab w:val="right" w:leader="dot" w:pos="9771"/>
        </w:tabs>
        <w:suppressAutoHyphens/>
        <w:ind w:firstLine="709"/>
        <w:jc w:val="both"/>
        <w:rPr>
          <w:noProof/>
          <w:sz w:val="28"/>
          <w:szCs w:val="28"/>
        </w:rPr>
      </w:pPr>
      <w:hyperlink w:anchor="_Toc71300582" w:history="1">
        <w:r w:rsidR="00F45BA7" w:rsidRPr="00F45BA7">
          <w:rPr>
            <w:rFonts w:eastAsia="Calibri"/>
            <w:noProof/>
            <w:sz w:val="28"/>
            <w:szCs w:val="28"/>
            <w:lang w:eastAsia="en-US"/>
          </w:rPr>
          <w:t>5.10. Предложения по вводу новых и реконструкции существующих источников тепловой энергии с использованием возобновляемых источников энергии, а также местных видов топлива</w:t>
        </w:r>
        <w:r w:rsidR="00F45BA7" w:rsidRPr="00F45BA7">
          <w:rPr>
            <w:rFonts w:eastAsia="Calibri"/>
            <w:noProof/>
            <w:webHidden/>
            <w:sz w:val="28"/>
            <w:szCs w:val="28"/>
            <w:lang w:eastAsia="en-US"/>
          </w:rPr>
          <w:tab/>
          <w:t>1</w:t>
        </w:r>
      </w:hyperlink>
      <w:r w:rsidR="00F45BA7" w:rsidRPr="00F45BA7">
        <w:rPr>
          <w:rFonts w:eastAsia="Calibri"/>
          <w:noProof/>
          <w:sz w:val="28"/>
          <w:szCs w:val="28"/>
          <w:lang w:eastAsia="en-US"/>
        </w:rPr>
        <w:t>56</w:t>
      </w:r>
    </w:p>
    <w:p w:rsidR="00F45BA7" w:rsidRPr="00F45BA7" w:rsidRDefault="007F441F" w:rsidP="00F45BA7">
      <w:pPr>
        <w:keepLines/>
        <w:tabs>
          <w:tab w:val="right" w:leader="dot" w:pos="9771"/>
        </w:tabs>
        <w:suppressAutoHyphens/>
        <w:ind w:firstLine="709"/>
        <w:jc w:val="both"/>
        <w:rPr>
          <w:noProof/>
          <w:sz w:val="28"/>
          <w:szCs w:val="28"/>
        </w:rPr>
      </w:pPr>
      <w:hyperlink w:anchor="_Toc71300583" w:history="1">
        <w:r w:rsidR="00F45BA7" w:rsidRPr="00F45BA7">
          <w:rPr>
            <w:rFonts w:eastAsia="Calibri"/>
            <w:noProof/>
            <w:sz w:val="28"/>
            <w:szCs w:val="28"/>
            <w:lang w:eastAsia="en-US"/>
          </w:rPr>
          <w:t>Глава 6. Предложения по строительству, реконструкции и (или) модернизации тепловых сетей</w:t>
        </w:r>
        <w:r w:rsidR="00F45BA7" w:rsidRPr="00F45BA7">
          <w:rPr>
            <w:rFonts w:eastAsia="Calibri"/>
            <w:noProof/>
            <w:webHidden/>
            <w:sz w:val="28"/>
            <w:szCs w:val="28"/>
            <w:lang w:eastAsia="en-US"/>
          </w:rPr>
          <w:tab/>
          <w:t>1</w:t>
        </w:r>
      </w:hyperlink>
      <w:r w:rsidR="00F45BA7" w:rsidRPr="00F45BA7">
        <w:rPr>
          <w:rFonts w:eastAsia="Calibri"/>
          <w:noProof/>
          <w:sz w:val="28"/>
          <w:szCs w:val="28"/>
          <w:lang w:eastAsia="en-US"/>
        </w:rPr>
        <w:t>56</w:t>
      </w:r>
    </w:p>
    <w:p w:rsidR="00F45BA7" w:rsidRPr="00F45BA7" w:rsidRDefault="007F441F" w:rsidP="00F45BA7">
      <w:pPr>
        <w:widowControl w:val="0"/>
        <w:tabs>
          <w:tab w:val="right" w:leader="dot" w:pos="9771"/>
        </w:tabs>
        <w:suppressAutoHyphens/>
        <w:ind w:firstLine="709"/>
        <w:jc w:val="both"/>
        <w:rPr>
          <w:noProof/>
          <w:sz w:val="28"/>
          <w:szCs w:val="28"/>
        </w:rPr>
      </w:pPr>
      <w:hyperlink w:anchor="_Toc71300584" w:history="1">
        <w:r w:rsidR="00F45BA7" w:rsidRPr="00F45BA7">
          <w:rPr>
            <w:rFonts w:eastAsia="Calibri"/>
            <w:noProof/>
            <w:sz w:val="28"/>
            <w:szCs w:val="28"/>
            <w:lang w:eastAsia="en-US"/>
          </w:rPr>
          <w:t xml:space="preserve">6.1. Предложения по строительству, реконструкции и (или) модернизации </w:t>
        </w:r>
        <w:r w:rsidR="00F45BA7" w:rsidRPr="00F45BA7">
          <w:rPr>
            <w:rFonts w:eastAsia="Calibri"/>
            <w:noProof/>
            <w:sz w:val="28"/>
            <w:szCs w:val="28"/>
            <w:lang w:eastAsia="en-US"/>
          </w:rPr>
          <w:lastRenderedPageBreak/>
          <w:t>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r w:rsidR="00F45BA7" w:rsidRPr="00F45BA7">
          <w:rPr>
            <w:rFonts w:eastAsia="Calibri"/>
            <w:noProof/>
            <w:webHidden/>
            <w:sz w:val="28"/>
            <w:szCs w:val="28"/>
            <w:lang w:eastAsia="en-US"/>
          </w:rPr>
          <w:tab/>
          <w:t>1</w:t>
        </w:r>
      </w:hyperlink>
      <w:r w:rsidR="00F45BA7" w:rsidRPr="00F45BA7">
        <w:rPr>
          <w:rFonts w:eastAsia="Calibri"/>
          <w:noProof/>
          <w:sz w:val="28"/>
          <w:szCs w:val="28"/>
          <w:lang w:eastAsia="en-US"/>
        </w:rPr>
        <w:t>56</w:t>
      </w:r>
    </w:p>
    <w:p w:rsidR="00F45BA7" w:rsidRPr="00F45BA7" w:rsidRDefault="007F441F" w:rsidP="00F45BA7">
      <w:pPr>
        <w:widowControl w:val="0"/>
        <w:tabs>
          <w:tab w:val="right" w:leader="dot" w:pos="9771"/>
        </w:tabs>
        <w:suppressAutoHyphens/>
        <w:ind w:firstLine="709"/>
        <w:jc w:val="both"/>
        <w:rPr>
          <w:noProof/>
          <w:sz w:val="28"/>
          <w:szCs w:val="28"/>
        </w:rPr>
      </w:pPr>
      <w:hyperlink w:anchor="_Toc71300585" w:history="1">
        <w:r w:rsidR="00F45BA7" w:rsidRPr="00F45BA7">
          <w:rPr>
            <w:rFonts w:eastAsia="Calibri"/>
            <w:noProof/>
            <w:sz w:val="28"/>
            <w:szCs w:val="28"/>
            <w:lang w:eastAsia="en-US"/>
          </w:rPr>
          <w:t>6.2. Предложения строительству, реконструкции и (или) модернизации тепловых сетей для обеспечения перспективных приростов тепловой нагрузки в осваиваемых районах поселения под жилищную, комплексную или производственную застройку</w:t>
        </w:r>
        <w:r w:rsidR="00F45BA7" w:rsidRPr="00F45BA7">
          <w:rPr>
            <w:rFonts w:eastAsia="Calibri"/>
            <w:noProof/>
            <w:webHidden/>
            <w:sz w:val="28"/>
            <w:szCs w:val="28"/>
            <w:lang w:eastAsia="en-US"/>
          </w:rPr>
          <w:tab/>
          <w:t>1</w:t>
        </w:r>
      </w:hyperlink>
      <w:r w:rsidR="00F45BA7" w:rsidRPr="00F45BA7">
        <w:rPr>
          <w:rFonts w:eastAsia="Calibri"/>
          <w:noProof/>
          <w:sz w:val="28"/>
          <w:szCs w:val="28"/>
          <w:lang w:eastAsia="en-US"/>
        </w:rPr>
        <w:t>56</w:t>
      </w:r>
    </w:p>
    <w:p w:rsidR="00F45BA7" w:rsidRPr="00F45BA7" w:rsidRDefault="007F441F" w:rsidP="00F45BA7">
      <w:pPr>
        <w:widowControl w:val="0"/>
        <w:tabs>
          <w:tab w:val="right" w:leader="dot" w:pos="9771"/>
        </w:tabs>
        <w:suppressAutoHyphens/>
        <w:ind w:firstLine="709"/>
        <w:jc w:val="both"/>
        <w:rPr>
          <w:noProof/>
          <w:sz w:val="28"/>
          <w:szCs w:val="28"/>
        </w:rPr>
      </w:pPr>
      <w:hyperlink w:anchor="_Toc71300586" w:history="1">
        <w:r w:rsidR="00F45BA7" w:rsidRPr="00F45BA7">
          <w:rPr>
            <w:rFonts w:eastAsia="Calibri"/>
            <w:noProof/>
            <w:sz w:val="28"/>
            <w:szCs w:val="28"/>
            <w:lang w:eastAsia="en-US"/>
          </w:rPr>
          <w:t>6.3. Предложения по строительству, реконструкции и (или) модернизации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надёжности теплоснабжения</w:t>
        </w:r>
        <w:r w:rsidR="00F45BA7" w:rsidRPr="00F45BA7">
          <w:rPr>
            <w:rFonts w:eastAsia="Calibri"/>
            <w:noProof/>
            <w:webHidden/>
            <w:sz w:val="28"/>
            <w:szCs w:val="28"/>
            <w:lang w:eastAsia="en-US"/>
          </w:rPr>
          <w:tab/>
        </w:r>
        <w:r w:rsidR="00F45BA7" w:rsidRPr="00F45BA7">
          <w:rPr>
            <w:rFonts w:eastAsia="Calibri"/>
            <w:noProof/>
            <w:sz w:val="28"/>
            <w:szCs w:val="28"/>
            <w:lang w:eastAsia="en-US"/>
          </w:rPr>
          <w:t>1</w:t>
        </w:r>
      </w:hyperlink>
      <w:r w:rsidR="00F45BA7" w:rsidRPr="00F45BA7">
        <w:rPr>
          <w:rFonts w:eastAsia="Calibri"/>
          <w:noProof/>
          <w:sz w:val="28"/>
          <w:szCs w:val="28"/>
          <w:lang w:eastAsia="en-US"/>
        </w:rPr>
        <w:t>56</w:t>
      </w:r>
    </w:p>
    <w:p w:rsidR="00F45BA7" w:rsidRPr="00F45BA7" w:rsidRDefault="007F441F" w:rsidP="00F45BA7">
      <w:pPr>
        <w:widowControl w:val="0"/>
        <w:tabs>
          <w:tab w:val="right" w:leader="dot" w:pos="9771"/>
        </w:tabs>
        <w:suppressAutoHyphens/>
        <w:ind w:firstLine="709"/>
        <w:jc w:val="both"/>
        <w:rPr>
          <w:noProof/>
          <w:sz w:val="28"/>
          <w:szCs w:val="28"/>
        </w:rPr>
      </w:pPr>
      <w:hyperlink w:anchor="_Toc71300587" w:history="1">
        <w:r w:rsidR="00F45BA7" w:rsidRPr="00F45BA7">
          <w:rPr>
            <w:rFonts w:eastAsia="Calibri"/>
            <w:noProof/>
            <w:sz w:val="28"/>
            <w:szCs w:val="28"/>
            <w:lang w:eastAsia="en-US"/>
          </w:rPr>
          <w:t>6.4. Предложения по строительству, реконструкции и (или) модернизации тепловых сетей для повышения эффективности функционирования системы теплоснабжения, в том числе за счёт перевода котельных в пиковый режим работы или ликвидации котельных</w:t>
        </w:r>
        <w:r w:rsidR="00F45BA7" w:rsidRPr="00F45BA7">
          <w:rPr>
            <w:rFonts w:eastAsia="Calibri"/>
            <w:noProof/>
            <w:webHidden/>
            <w:sz w:val="28"/>
            <w:szCs w:val="28"/>
            <w:lang w:eastAsia="en-US"/>
          </w:rPr>
          <w:tab/>
        </w:r>
        <w:r w:rsidR="00F45BA7" w:rsidRPr="00F45BA7">
          <w:rPr>
            <w:rFonts w:eastAsia="Calibri"/>
            <w:noProof/>
            <w:sz w:val="28"/>
            <w:szCs w:val="28"/>
            <w:lang w:eastAsia="en-US"/>
          </w:rPr>
          <w:t>1</w:t>
        </w:r>
      </w:hyperlink>
      <w:r w:rsidR="00F45BA7" w:rsidRPr="00F45BA7">
        <w:rPr>
          <w:rFonts w:eastAsia="Calibri"/>
          <w:noProof/>
          <w:sz w:val="28"/>
          <w:szCs w:val="28"/>
          <w:lang w:eastAsia="en-US"/>
        </w:rPr>
        <w:t>57</w:t>
      </w:r>
    </w:p>
    <w:p w:rsidR="00F45BA7" w:rsidRPr="00F45BA7" w:rsidRDefault="007F441F" w:rsidP="00F45BA7">
      <w:pPr>
        <w:widowControl w:val="0"/>
        <w:tabs>
          <w:tab w:val="right" w:leader="dot" w:pos="9771"/>
        </w:tabs>
        <w:suppressAutoHyphens/>
        <w:ind w:firstLine="709"/>
        <w:jc w:val="both"/>
        <w:rPr>
          <w:rFonts w:eastAsia="Calibri"/>
          <w:noProof/>
          <w:sz w:val="28"/>
          <w:szCs w:val="28"/>
          <w:lang w:eastAsia="en-US"/>
        </w:rPr>
      </w:pPr>
      <w:hyperlink w:anchor="_Toc71300588" w:history="1">
        <w:r w:rsidR="00F45BA7" w:rsidRPr="00F45BA7">
          <w:rPr>
            <w:rFonts w:eastAsia="Calibri"/>
            <w:noProof/>
            <w:sz w:val="28"/>
            <w:szCs w:val="28"/>
            <w:lang w:eastAsia="en-US"/>
          </w:rPr>
          <w:t>6.5. Предложения по строительству, реконструкции и (или) модернизации тепловых сетей для обеспечения нормативной надёжности теплоснабжения потребителей</w:t>
        </w:r>
        <w:r w:rsidR="00F45BA7" w:rsidRPr="00F45BA7">
          <w:rPr>
            <w:rFonts w:eastAsia="Calibri"/>
            <w:noProof/>
            <w:webHidden/>
            <w:sz w:val="28"/>
            <w:szCs w:val="28"/>
            <w:lang w:eastAsia="en-US"/>
          </w:rPr>
          <w:tab/>
        </w:r>
        <w:r w:rsidR="00F45BA7" w:rsidRPr="00F45BA7">
          <w:rPr>
            <w:rFonts w:eastAsia="Calibri"/>
            <w:noProof/>
            <w:sz w:val="28"/>
            <w:szCs w:val="28"/>
            <w:lang w:eastAsia="en-US"/>
          </w:rPr>
          <w:t>15</w:t>
        </w:r>
      </w:hyperlink>
      <w:r w:rsidR="00F45BA7" w:rsidRPr="00F45BA7">
        <w:rPr>
          <w:rFonts w:eastAsia="Calibri"/>
          <w:noProof/>
          <w:sz w:val="28"/>
          <w:szCs w:val="28"/>
          <w:lang w:eastAsia="en-US"/>
        </w:rPr>
        <w:t>7</w:t>
      </w:r>
    </w:p>
    <w:p w:rsidR="00F45BA7" w:rsidRPr="00F45BA7" w:rsidRDefault="007F441F" w:rsidP="00F45BA7">
      <w:pPr>
        <w:widowControl w:val="0"/>
        <w:tabs>
          <w:tab w:val="right" w:leader="dot" w:pos="9771"/>
        </w:tabs>
        <w:suppressAutoHyphens/>
        <w:ind w:firstLine="709"/>
        <w:jc w:val="both"/>
        <w:rPr>
          <w:noProof/>
          <w:sz w:val="28"/>
          <w:szCs w:val="28"/>
        </w:rPr>
      </w:pPr>
      <w:hyperlink w:anchor="_Toc71300588" w:history="1">
        <w:r w:rsidR="00F45BA7" w:rsidRPr="00F45BA7">
          <w:rPr>
            <w:rFonts w:eastAsia="Calibri"/>
            <w:noProof/>
            <w:sz w:val="28"/>
            <w:szCs w:val="28"/>
            <w:lang w:eastAsia="en-US"/>
          </w:rPr>
          <w:t>6.6. Сценарии развития аварий в системах теплоснабжения с моделированием гидравлических режимов таких систем, в том числе при отказе элементов тепловых сетей и при аварийных режимах работы систем теплоснабжения связанных с прекращением подачи тепловой энергии</w:t>
        </w:r>
        <w:r w:rsidR="00F45BA7" w:rsidRPr="00F45BA7">
          <w:rPr>
            <w:rFonts w:eastAsia="Calibri"/>
            <w:noProof/>
            <w:webHidden/>
            <w:sz w:val="28"/>
            <w:szCs w:val="28"/>
            <w:lang w:eastAsia="en-US"/>
          </w:rPr>
          <w:tab/>
          <w:t>1</w:t>
        </w:r>
      </w:hyperlink>
      <w:r w:rsidR="00F45BA7" w:rsidRPr="00F45BA7">
        <w:rPr>
          <w:rFonts w:eastAsia="Calibri"/>
          <w:noProof/>
          <w:sz w:val="28"/>
          <w:szCs w:val="28"/>
          <w:lang w:eastAsia="en-US"/>
        </w:rPr>
        <w:t>57</w:t>
      </w:r>
    </w:p>
    <w:p w:rsidR="00F45BA7" w:rsidRPr="00F45BA7" w:rsidRDefault="007F441F" w:rsidP="00F45BA7">
      <w:pPr>
        <w:keepLines/>
        <w:tabs>
          <w:tab w:val="right" w:leader="dot" w:pos="9771"/>
        </w:tabs>
        <w:suppressAutoHyphens/>
        <w:ind w:firstLine="709"/>
        <w:jc w:val="both"/>
        <w:rPr>
          <w:noProof/>
          <w:sz w:val="28"/>
          <w:szCs w:val="28"/>
        </w:rPr>
      </w:pPr>
      <w:hyperlink w:anchor="_Toc71300589" w:history="1">
        <w:r w:rsidR="00F45BA7" w:rsidRPr="00F45BA7">
          <w:rPr>
            <w:rFonts w:eastAsia="Calibri"/>
            <w:noProof/>
            <w:sz w:val="28"/>
            <w:szCs w:val="28"/>
            <w:lang w:eastAsia="en-US"/>
          </w:rPr>
          <w:t>Глава 7. Предложения по переводу открытых систем теплоснабжения (горячего водоснабжения) в закрытые системы горячего водоснабжения</w:t>
        </w:r>
        <w:r w:rsidR="00F45BA7" w:rsidRPr="00F45BA7">
          <w:rPr>
            <w:rFonts w:eastAsia="Calibri"/>
            <w:noProof/>
            <w:webHidden/>
            <w:sz w:val="28"/>
            <w:szCs w:val="28"/>
            <w:lang w:eastAsia="en-US"/>
          </w:rPr>
          <w:tab/>
          <w:t>1</w:t>
        </w:r>
      </w:hyperlink>
      <w:r w:rsidR="00F45BA7" w:rsidRPr="00F45BA7">
        <w:rPr>
          <w:rFonts w:eastAsia="Calibri"/>
          <w:noProof/>
          <w:sz w:val="28"/>
          <w:szCs w:val="28"/>
          <w:lang w:eastAsia="en-US"/>
        </w:rPr>
        <w:t>59</w:t>
      </w:r>
    </w:p>
    <w:p w:rsidR="00F45BA7" w:rsidRPr="00F45BA7" w:rsidRDefault="007F441F" w:rsidP="00F45BA7">
      <w:pPr>
        <w:widowControl w:val="0"/>
        <w:tabs>
          <w:tab w:val="right" w:leader="dot" w:pos="9771"/>
        </w:tabs>
        <w:suppressAutoHyphens/>
        <w:ind w:firstLine="709"/>
        <w:jc w:val="both"/>
        <w:rPr>
          <w:noProof/>
          <w:sz w:val="28"/>
          <w:szCs w:val="28"/>
        </w:rPr>
      </w:pPr>
      <w:hyperlink w:anchor="_Toc71300590" w:history="1">
        <w:r w:rsidR="00F45BA7" w:rsidRPr="00F45BA7">
          <w:rPr>
            <w:rFonts w:eastAsia="Calibri"/>
            <w:noProof/>
            <w:sz w:val="28"/>
            <w:szCs w:val="28"/>
            <w:lang w:eastAsia="en-US"/>
          </w:rPr>
          <w:t>7.1. 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необходимо строительство индивидуальных и (или) центральных тепловых пунктов при наличии у потребителей внутридомовых систем горячего водоснабжения</w:t>
        </w:r>
        <w:r w:rsidR="00F45BA7" w:rsidRPr="00F45BA7">
          <w:rPr>
            <w:rFonts w:eastAsia="Calibri"/>
            <w:noProof/>
            <w:webHidden/>
            <w:sz w:val="28"/>
            <w:szCs w:val="28"/>
            <w:lang w:eastAsia="en-US"/>
          </w:rPr>
          <w:tab/>
          <w:t>1</w:t>
        </w:r>
      </w:hyperlink>
      <w:r w:rsidR="00F45BA7" w:rsidRPr="00F45BA7">
        <w:rPr>
          <w:rFonts w:eastAsia="Calibri"/>
          <w:noProof/>
          <w:sz w:val="28"/>
          <w:szCs w:val="28"/>
          <w:lang w:eastAsia="en-US"/>
        </w:rPr>
        <w:t>59</w:t>
      </w:r>
    </w:p>
    <w:p w:rsidR="00F45BA7" w:rsidRPr="00F45BA7" w:rsidRDefault="007F441F" w:rsidP="00F45BA7">
      <w:pPr>
        <w:widowControl w:val="0"/>
        <w:tabs>
          <w:tab w:val="right" w:leader="dot" w:pos="9771"/>
        </w:tabs>
        <w:suppressAutoHyphens/>
        <w:ind w:firstLine="709"/>
        <w:jc w:val="both"/>
        <w:rPr>
          <w:noProof/>
          <w:sz w:val="28"/>
          <w:szCs w:val="28"/>
        </w:rPr>
      </w:pPr>
      <w:hyperlink w:anchor="_Toc71300591" w:history="1">
        <w:r w:rsidR="00F45BA7" w:rsidRPr="00F45BA7">
          <w:rPr>
            <w:rFonts w:eastAsia="Calibri"/>
            <w:noProof/>
            <w:sz w:val="28"/>
            <w:szCs w:val="28"/>
            <w:lang w:eastAsia="en-US"/>
          </w:rPr>
          <w:t>7.2. 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отсутствует необходимость строительства индивидуальных и (или) центральных тепловых пунктов по причине отсутствия у потребителей внутридомовых систем горячего водоснабжения</w:t>
        </w:r>
        <w:r w:rsidR="00F45BA7" w:rsidRPr="00F45BA7">
          <w:rPr>
            <w:rFonts w:eastAsia="Calibri"/>
            <w:noProof/>
            <w:webHidden/>
            <w:sz w:val="28"/>
            <w:szCs w:val="28"/>
            <w:lang w:eastAsia="en-US"/>
          </w:rPr>
          <w:tab/>
          <w:t>1</w:t>
        </w:r>
      </w:hyperlink>
      <w:r w:rsidR="00F45BA7" w:rsidRPr="00F45BA7">
        <w:rPr>
          <w:rFonts w:eastAsia="Calibri"/>
          <w:noProof/>
          <w:sz w:val="28"/>
          <w:szCs w:val="28"/>
          <w:lang w:eastAsia="en-US"/>
        </w:rPr>
        <w:t>59</w:t>
      </w:r>
    </w:p>
    <w:p w:rsidR="00F45BA7" w:rsidRPr="00F45BA7" w:rsidRDefault="007F441F" w:rsidP="00F45BA7">
      <w:pPr>
        <w:keepLines/>
        <w:tabs>
          <w:tab w:val="right" w:leader="dot" w:pos="9771"/>
        </w:tabs>
        <w:suppressAutoHyphens/>
        <w:ind w:firstLine="709"/>
        <w:jc w:val="both"/>
        <w:rPr>
          <w:noProof/>
          <w:sz w:val="28"/>
          <w:szCs w:val="28"/>
        </w:rPr>
      </w:pPr>
      <w:hyperlink w:anchor="_Toc71300592" w:history="1">
        <w:r w:rsidR="00F45BA7" w:rsidRPr="00F45BA7">
          <w:rPr>
            <w:rFonts w:eastAsia="Calibri"/>
            <w:noProof/>
            <w:sz w:val="28"/>
            <w:szCs w:val="28"/>
            <w:lang w:eastAsia="en-US"/>
          </w:rPr>
          <w:t>Глава 8. Перспективные топливные балансы</w:t>
        </w:r>
        <w:r w:rsidR="00F45BA7" w:rsidRPr="00F45BA7">
          <w:rPr>
            <w:rFonts w:eastAsia="Calibri"/>
            <w:noProof/>
            <w:webHidden/>
            <w:sz w:val="28"/>
            <w:szCs w:val="28"/>
            <w:lang w:eastAsia="en-US"/>
          </w:rPr>
          <w:tab/>
          <w:t>1</w:t>
        </w:r>
      </w:hyperlink>
      <w:r w:rsidR="00F45BA7" w:rsidRPr="00F45BA7">
        <w:rPr>
          <w:rFonts w:eastAsia="Calibri"/>
          <w:noProof/>
          <w:sz w:val="28"/>
          <w:szCs w:val="28"/>
          <w:lang w:eastAsia="en-US"/>
        </w:rPr>
        <w:t>59</w:t>
      </w:r>
    </w:p>
    <w:p w:rsidR="00F45BA7" w:rsidRPr="00F45BA7" w:rsidRDefault="007F441F" w:rsidP="00F45BA7">
      <w:pPr>
        <w:widowControl w:val="0"/>
        <w:tabs>
          <w:tab w:val="right" w:leader="dot" w:pos="9771"/>
        </w:tabs>
        <w:suppressAutoHyphens/>
        <w:ind w:firstLine="709"/>
        <w:jc w:val="both"/>
        <w:rPr>
          <w:noProof/>
          <w:sz w:val="28"/>
          <w:szCs w:val="28"/>
        </w:rPr>
      </w:pPr>
      <w:hyperlink w:anchor="_Toc71300593" w:history="1">
        <w:r w:rsidR="00F45BA7" w:rsidRPr="00F45BA7">
          <w:rPr>
            <w:rFonts w:eastAsia="Calibri"/>
            <w:noProof/>
            <w:sz w:val="28"/>
            <w:szCs w:val="28"/>
            <w:lang w:eastAsia="en-US"/>
          </w:rPr>
          <w:t>8.1. Перспективные топливные балансы для каждого источника тепловой энергии по видам основного, резервного и аварийного топлива на каждом этапе</w:t>
        </w:r>
        <w:r w:rsidR="00F45BA7" w:rsidRPr="00F45BA7">
          <w:rPr>
            <w:rFonts w:eastAsia="Calibri"/>
            <w:noProof/>
            <w:webHidden/>
            <w:sz w:val="28"/>
            <w:szCs w:val="28"/>
            <w:lang w:eastAsia="en-US"/>
          </w:rPr>
          <w:tab/>
          <w:t>1</w:t>
        </w:r>
      </w:hyperlink>
      <w:r w:rsidR="00F45BA7" w:rsidRPr="00F45BA7">
        <w:rPr>
          <w:rFonts w:eastAsia="Calibri"/>
          <w:noProof/>
          <w:sz w:val="28"/>
          <w:szCs w:val="28"/>
          <w:lang w:eastAsia="en-US"/>
        </w:rPr>
        <w:t>59</w:t>
      </w:r>
    </w:p>
    <w:p w:rsidR="00F45BA7" w:rsidRPr="00F45BA7" w:rsidRDefault="007F441F" w:rsidP="00F45BA7">
      <w:pPr>
        <w:widowControl w:val="0"/>
        <w:tabs>
          <w:tab w:val="right" w:leader="dot" w:pos="9771"/>
        </w:tabs>
        <w:suppressAutoHyphens/>
        <w:ind w:firstLine="709"/>
        <w:jc w:val="both"/>
        <w:rPr>
          <w:noProof/>
          <w:sz w:val="28"/>
          <w:szCs w:val="28"/>
        </w:rPr>
      </w:pPr>
      <w:hyperlink w:anchor="_Toc71300594" w:history="1">
        <w:r w:rsidR="00F45BA7" w:rsidRPr="00F45BA7">
          <w:rPr>
            <w:rFonts w:eastAsia="Calibri"/>
            <w:noProof/>
            <w:sz w:val="28"/>
            <w:szCs w:val="28"/>
            <w:lang w:eastAsia="en-US"/>
          </w:rPr>
          <w:t>8.2. Потребляемые источником тепловой энергии виды топлива, включая местные виды топлива, а также используемые возобновляемые источники энергии</w:t>
        </w:r>
        <w:r w:rsidR="00F45BA7" w:rsidRPr="00F45BA7">
          <w:rPr>
            <w:rFonts w:eastAsia="Calibri"/>
            <w:noProof/>
            <w:webHidden/>
            <w:sz w:val="28"/>
            <w:szCs w:val="28"/>
            <w:lang w:eastAsia="en-US"/>
          </w:rPr>
          <w:tab/>
          <w:t>1</w:t>
        </w:r>
      </w:hyperlink>
      <w:r w:rsidR="00F45BA7" w:rsidRPr="00F45BA7">
        <w:rPr>
          <w:rFonts w:eastAsia="Calibri"/>
          <w:noProof/>
          <w:sz w:val="28"/>
          <w:szCs w:val="28"/>
          <w:lang w:eastAsia="en-US"/>
        </w:rPr>
        <w:t>60</w:t>
      </w:r>
    </w:p>
    <w:p w:rsidR="00F45BA7" w:rsidRPr="00F45BA7" w:rsidRDefault="007F441F" w:rsidP="00F45BA7">
      <w:pPr>
        <w:widowControl w:val="0"/>
        <w:tabs>
          <w:tab w:val="right" w:leader="dot" w:pos="9771"/>
        </w:tabs>
        <w:suppressAutoHyphens/>
        <w:ind w:firstLine="709"/>
        <w:jc w:val="both"/>
        <w:rPr>
          <w:noProof/>
          <w:sz w:val="28"/>
          <w:szCs w:val="28"/>
        </w:rPr>
      </w:pPr>
      <w:hyperlink w:anchor="_Toc71300595" w:history="1">
        <w:r w:rsidR="00F45BA7" w:rsidRPr="00F45BA7">
          <w:rPr>
            <w:rFonts w:eastAsia="Calibri"/>
            <w:noProof/>
            <w:sz w:val="28"/>
            <w:szCs w:val="28"/>
            <w:lang w:eastAsia="en-US"/>
          </w:rPr>
          <w:t xml:space="preserve">8.3. Виды топлива, их долю и значение низшей теплоты сгорания топлива, </w:t>
        </w:r>
        <w:r w:rsidR="00F45BA7" w:rsidRPr="00F45BA7">
          <w:rPr>
            <w:rFonts w:eastAsia="Calibri"/>
            <w:noProof/>
            <w:sz w:val="28"/>
            <w:szCs w:val="28"/>
            <w:lang w:eastAsia="en-US"/>
          </w:rPr>
          <w:lastRenderedPageBreak/>
          <w:t>используемые для производства тепловой энергии по каждой системе теплоснабжения</w:t>
        </w:r>
        <w:r w:rsidR="00F45BA7" w:rsidRPr="00F45BA7">
          <w:rPr>
            <w:rFonts w:eastAsia="Calibri"/>
            <w:noProof/>
            <w:webHidden/>
            <w:sz w:val="28"/>
            <w:szCs w:val="28"/>
            <w:lang w:eastAsia="en-US"/>
          </w:rPr>
          <w:tab/>
          <w:t>1</w:t>
        </w:r>
      </w:hyperlink>
      <w:r w:rsidR="00F45BA7" w:rsidRPr="00F45BA7">
        <w:rPr>
          <w:rFonts w:eastAsia="Calibri"/>
          <w:noProof/>
          <w:sz w:val="28"/>
          <w:szCs w:val="28"/>
          <w:lang w:eastAsia="en-US"/>
        </w:rPr>
        <w:t>60</w:t>
      </w:r>
    </w:p>
    <w:p w:rsidR="00F45BA7" w:rsidRPr="00F45BA7" w:rsidRDefault="007F441F" w:rsidP="00F45BA7">
      <w:pPr>
        <w:widowControl w:val="0"/>
        <w:tabs>
          <w:tab w:val="right" w:leader="dot" w:pos="9771"/>
        </w:tabs>
        <w:suppressAutoHyphens/>
        <w:ind w:firstLine="709"/>
        <w:jc w:val="both"/>
        <w:rPr>
          <w:noProof/>
          <w:sz w:val="28"/>
          <w:szCs w:val="28"/>
        </w:rPr>
      </w:pPr>
      <w:hyperlink w:anchor="_Toc71300596" w:history="1">
        <w:r w:rsidR="00F45BA7" w:rsidRPr="00F45BA7">
          <w:rPr>
            <w:rFonts w:eastAsia="Calibri"/>
            <w:noProof/>
            <w:sz w:val="28"/>
            <w:szCs w:val="28"/>
            <w:lang w:eastAsia="en-US"/>
          </w:rPr>
          <w:t>8.4. Преобладающий в поселении вид топлива, определяемый по совокупности всех систем теплоснабжения, находящихся в соответствующем поселении</w:t>
        </w:r>
        <w:r w:rsidR="00F45BA7" w:rsidRPr="00F45BA7">
          <w:rPr>
            <w:rFonts w:eastAsia="Calibri"/>
            <w:noProof/>
            <w:webHidden/>
            <w:sz w:val="28"/>
            <w:szCs w:val="28"/>
            <w:lang w:eastAsia="en-US"/>
          </w:rPr>
          <w:tab/>
          <w:t>1</w:t>
        </w:r>
      </w:hyperlink>
      <w:r w:rsidR="00F45BA7" w:rsidRPr="00F45BA7">
        <w:rPr>
          <w:rFonts w:eastAsia="Calibri"/>
          <w:noProof/>
          <w:sz w:val="28"/>
          <w:szCs w:val="28"/>
          <w:lang w:eastAsia="en-US"/>
        </w:rPr>
        <w:t>60</w:t>
      </w:r>
    </w:p>
    <w:p w:rsidR="00F45BA7" w:rsidRPr="00F45BA7" w:rsidRDefault="007F441F" w:rsidP="00F45BA7">
      <w:pPr>
        <w:widowControl w:val="0"/>
        <w:tabs>
          <w:tab w:val="right" w:leader="dot" w:pos="9771"/>
        </w:tabs>
        <w:suppressAutoHyphens/>
        <w:ind w:firstLine="709"/>
        <w:jc w:val="both"/>
        <w:rPr>
          <w:noProof/>
          <w:sz w:val="28"/>
          <w:szCs w:val="28"/>
        </w:rPr>
      </w:pPr>
      <w:hyperlink w:anchor="_Toc71300597" w:history="1">
        <w:r w:rsidR="00F45BA7" w:rsidRPr="00F45BA7">
          <w:rPr>
            <w:rFonts w:eastAsia="Calibri"/>
            <w:noProof/>
            <w:sz w:val="28"/>
            <w:szCs w:val="28"/>
            <w:lang w:eastAsia="en-US"/>
          </w:rPr>
          <w:t>8.5. Приоритетное направление развития топливного баланса поселения</w:t>
        </w:r>
        <w:r w:rsidR="00F45BA7" w:rsidRPr="00F45BA7">
          <w:rPr>
            <w:rFonts w:eastAsia="Calibri"/>
            <w:noProof/>
            <w:webHidden/>
            <w:sz w:val="28"/>
            <w:szCs w:val="28"/>
            <w:lang w:eastAsia="en-US"/>
          </w:rPr>
          <w:tab/>
          <w:t>1</w:t>
        </w:r>
      </w:hyperlink>
      <w:r w:rsidR="00F45BA7" w:rsidRPr="00F45BA7">
        <w:rPr>
          <w:rFonts w:eastAsia="Calibri"/>
          <w:noProof/>
          <w:sz w:val="28"/>
          <w:szCs w:val="28"/>
          <w:lang w:eastAsia="en-US"/>
        </w:rPr>
        <w:t>60</w:t>
      </w:r>
    </w:p>
    <w:p w:rsidR="00F45BA7" w:rsidRPr="00F45BA7" w:rsidRDefault="007F441F" w:rsidP="00F45BA7">
      <w:pPr>
        <w:keepLines/>
        <w:tabs>
          <w:tab w:val="right" w:leader="dot" w:pos="9771"/>
        </w:tabs>
        <w:suppressAutoHyphens/>
        <w:ind w:firstLine="709"/>
        <w:jc w:val="both"/>
        <w:rPr>
          <w:noProof/>
          <w:sz w:val="28"/>
          <w:szCs w:val="28"/>
        </w:rPr>
      </w:pPr>
      <w:hyperlink w:anchor="_Toc71300598" w:history="1">
        <w:r w:rsidR="00F45BA7" w:rsidRPr="00F45BA7">
          <w:rPr>
            <w:rFonts w:eastAsia="Calibri"/>
            <w:noProof/>
            <w:sz w:val="28"/>
            <w:szCs w:val="28"/>
            <w:lang w:eastAsia="en-US"/>
          </w:rPr>
          <w:t>Глава 9. Инвестиции в строительство, реконструкцию, техническое перевооружение и (или) модернизацию</w:t>
        </w:r>
        <w:r w:rsidR="00F45BA7" w:rsidRPr="00F45BA7">
          <w:rPr>
            <w:rFonts w:eastAsia="Calibri"/>
            <w:noProof/>
            <w:webHidden/>
            <w:sz w:val="28"/>
            <w:szCs w:val="28"/>
            <w:lang w:eastAsia="en-US"/>
          </w:rPr>
          <w:tab/>
          <w:t>1</w:t>
        </w:r>
      </w:hyperlink>
      <w:r w:rsidR="00F45BA7" w:rsidRPr="00F45BA7">
        <w:rPr>
          <w:rFonts w:eastAsia="Calibri"/>
          <w:noProof/>
          <w:sz w:val="28"/>
          <w:szCs w:val="28"/>
          <w:lang w:eastAsia="en-US"/>
        </w:rPr>
        <w:t>61</w:t>
      </w:r>
    </w:p>
    <w:p w:rsidR="00F45BA7" w:rsidRPr="00F45BA7" w:rsidRDefault="007F441F" w:rsidP="00F45BA7">
      <w:pPr>
        <w:widowControl w:val="0"/>
        <w:tabs>
          <w:tab w:val="right" w:leader="dot" w:pos="9771"/>
        </w:tabs>
        <w:suppressAutoHyphens/>
        <w:ind w:firstLine="709"/>
        <w:jc w:val="both"/>
        <w:rPr>
          <w:noProof/>
          <w:sz w:val="28"/>
          <w:szCs w:val="28"/>
        </w:rPr>
      </w:pPr>
      <w:hyperlink w:anchor="_Toc71300599" w:history="1">
        <w:r w:rsidR="00F45BA7" w:rsidRPr="00F45BA7">
          <w:rPr>
            <w:rFonts w:eastAsia="Calibri"/>
            <w:noProof/>
            <w:sz w:val="28"/>
            <w:szCs w:val="28"/>
            <w:lang w:eastAsia="en-US"/>
          </w:rPr>
          <w:t>9.1. Предложения по величине необходимых инвестиций в строительство, реконструкцию, техническое перевооружение и (или) модернизацию источников тепловой энергии на каждом этапе</w:t>
        </w:r>
        <w:r w:rsidR="00F45BA7" w:rsidRPr="00F45BA7">
          <w:rPr>
            <w:rFonts w:eastAsia="Calibri"/>
            <w:noProof/>
            <w:webHidden/>
            <w:sz w:val="28"/>
            <w:szCs w:val="28"/>
            <w:lang w:eastAsia="en-US"/>
          </w:rPr>
          <w:tab/>
          <w:t>1</w:t>
        </w:r>
      </w:hyperlink>
      <w:r w:rsidR="00F45BA7" w:rsidRPr="00F45BA7">
        <w:rPr>
          <w:rFonts w:eastAsia="Calibri"/>
          <w:noProof/>
          <w:sz w:val="28"/>
          <w:szCs w:val="28"/>
          <w:lang w:eastAsia="en-US"/>
        </w:rPr>
        <w:t>61</w:t>
      </w:r>
    </w:p>
    <w:p w:rsidR="00F45BA7" w:rsidRPr="00F45BA7" w:rsidRDefault="007F441F" w:rsidP="00F45BA7">
      <w:pPr>
        <w:widowControl w:val="0"/>
        <w:tabs>
          <w:tab w:val="right" w:leader="dot" w:pos="9771"/>
        </w:tabs>
        <w:suppressAutoHyphens/>
        <w:ind w:firstLine="709"/>
        <w:jc w:val="both"/>
        <w:rPr>
          <w:noProof/>
          <w:sz w:val="28"/>
          <w:szCs w:val="28"/>
        </w:rPr>
      </w:pPr>
      <w:hyperlink w:anchor="_Toc71300600" w:history="1">
        <w:r w:rsidR="00F45BA7" w:rsidRPr="00F45BA7">
          <w:rPr>
            <w:rFonts w:eastAsia="Calibri"/>
            <w:noProof/>
            <w:sz w:val="28"/>
            <w:szCs w:val="28"/>
            <w:lang w:eastAsia="en-US"/>
          </w:rPr>
          <w:t>9.2. Предложения по величине необходимых инвестиций в строительство, реконструкцию, техническое перевооружение и (или) модернизацию тепловых сетей, насосных станций и тепловых пунктов на каждом этапе</w:t>
        </w:r>
        <w:r w:rsidR="00F45BA7" w:rsidRPr="00F45BA7">
          <w:rPr>
            <w:rFonts w:eastAsia="Calibri"/>
            <w:noProof/>
            <w:webHidden/>
            <w:sz w:val="28"/>
            <w:szCs w:val="28"/>
            <w:lang w:eastAsia="en-US"/>
          </w:rPr>
          <w:tab/>
          <w:t>1</w:t>
        </w:r>
      </w:hyperlink>
      <w:r w:rsidR="00F45BA7" w:rsidRPr="00F45BA7">
        <w:rPr>
          <w:rFonts w:eastAsia="Calibri"/>
          <w:noProof/>
          <w:sz w:val="28"/>
          <w:szCs w:val="28"/>
          <w:lang w:eastAsia="en-US"/>
        </w:rPr>
        <w:t>61</w:t>
      </w:r>
    </w:p>
    <w:p w:rsidR="00F45BA7" w:rsidRPr="00F45BA7" w:rsidRDefault="007F441F" w:rsidP="00F45BA7">
      <w:pPr>
        <w:widowControl w:val="0"/>
        <w:tabs>
          <w:tab w:val="right" w:leader="dot" w:pos="9771"/>
        </w:tabs>
        <w:suppressAutoHyphens/>
        <w:ind w:firstLine="709"/>
        <w:jc w:val="both"/>
        <w:rPr>
          <w:noProof/>
          <w:sz w:val="28"/>
          <w:szCs w:val="28"/>
        </w:rPr>
      </w:pPr>
      <w:hyperlink w:anchor="_Toc71300601" w:history="1">
        <w:r w:rsidR="00F45BA7" w:rsidRPr="00F45BA7">
          <w:rPr>
            <w:rFonts w:eastAsia="Calibri"/>
            <w:noProof/>
            <w:sz w:val="28"/>
            <w:szCs w:val="28"/>
            <w:lang w:eastAsia="en-US"/>
          </w:rPr>
          <w:t>9.3. Предложения по величине инвестиций в строительство, реконструкцию, техническое перевооружение и (или) модернизацию в связи с изменениями температурного графика и гидравлического режима работы системы теплоснабжения на каждом этапе</w:t>
        </w:r>
        <w:r w:rsidR="00F45BA7" w:rsidRPr="00F45BA7">
          <w:rPr>
            <w:rFonts w:eastAsia="Calibri"/>
            <w:noProof/>
            <w:webHidden/>
            <w:sz w:val="28"/>
            <w:szCs w:val="28"/>
            <w:lang w:eastAsia="en-US"/>
          </w:rPr>
          <w:tab/>
          <w:t>1</w:t>
        </w:r>
      </w:hyperlink>
      <w:r w:rsidR="00F45BA7" w:rsidRPr="00F45BA7">
        <w:rPr>
          <w:rFonts w:eastAsia="Calibri"/>
          <w:noProof/>
          <w:sz w:val="28"/>
          <w:szCs w:val="28"/>
          <w:lang w:eastAsia="en-US"/>
        </w:rPr>
        <w:t>61</w:t>
      </w:r>
    </w:p>
    <w:p w:rsidR="00F45BA7" w:rsidRPr="00F45BA7" w:rsidRDefault="007F441F" w:rsidP="00F45BA7">
      <w:pPr>
        <w:widowControl w:val="0"/>
        <w:tabs>
          <w:tab w:val="right" w:leader="dot" w:pos="9771"/>
        </w:tabs>
        <w:suppressAutoHyphens/>
        <w:ind w:firstLine="709"/>
        <w:jc w:val="both"/>
        <w:rPr>
          <w:noProof/>
          <w:sz w:val="28"/>
          <w:szCs w:val="28"/>
        </w:rPr>
      </w:pPr>
      <w:hyperlink w:anchor="_Toc71300602" w:history="1">
        <w:r w:rsidR="00F45BA7" w:rsidRPr="00F45BA7">
          <w:rPr>
            <w:rFonts w:eastAsia="Calibri"/>
            <w:noProof/>
            <w:sz w:val="28"/>
            <w:szCs w:val="28"/>
            <w:lang w:eastAsia="en-US"/>
          </w:rPr>
          <w:t>9.4. Предложения по величине необходимых инвестиций для перевода открытой системы теплоснабжения (горячего водоснабжения) в закрытую систему горячего водоснабжения на каждом этапе</w:t>
        </w:r>
        <w:r w:rsidR="00F45BA7" w:rsidRPr="00F45BA7">
          <w:rPr>
            <w:rFonts w:eastAsia="Calibri"/>
            <w:noProof/>
            <w:webHidden/>
            <w:sz w:val="28"/>
            <w:szCs w:val="28"/>
            <w:lang w:eastAsia="en-US"/>
          </w:rPr>
          <w:tab/>
          <w:t>1</w:t>
        </w:r>
      </w:hyperlink>
      <w:r w:rsidR="00F45BA7" w:rsidRPr="00F45BA7">
        <w:rPr>
          <w:rFonts w:eastAsia="Calibri"/>
          <w:noProof/>
          <w:sz w:val="28"/>
          <w:szCs w:val="28"/>
          <w:lang w:eastAsia="en-US"/>
        </w:rPr>
        <w:t>61</w:t>
      </w:r>
    </w:p>
    <w:p w:rsidR="00F45BA7" w:rsidRPr="00F45BA7" w:rsidRDefault="007F441F" w:rsidP="00F45BA7">
      <w:pPr>
        <w:widowControl w:val="0"/>
        <w:tabs>
          <w:tab w:val="right" w:leader="dot" w:pos="9771"/>
        </w:tabs>
        <w:suppressAutoHyphens/>
        <w:ind w:firstLine="709"/>
        <w:jc w:val="both"/>
        <w:rPr>
          <w:noProof/>
          <w:sz w:val="28"/>
          <w:szCs w:val="28"/>
        </w:rPr>
      </w:pPr>
      <w:hyperlink w:anchor="_Toc71300603" w:history="1">
        <w:r w:rsidR="00F45BA7" w:rsidRPr="00F45BA7">
          <w:rPr>
            <w:rFonts w:eastAsia="Calibri"/>
            <w:noProof/>
            <w:sz w:val="28"/>
            <w:szCs w:val="28"/>
            <w:lang w:eastAsia="en-US"/>
          </w:rPr>
          <w:t>9.5. Оценка эффективности инвестиций по отдельным предложениям</w:t>
        </w:r>
        <w:r w:rsidR="00F45BA7" w:rsidRPr="00F45BA7">
          <w:rPr>
            <w:rFonts w:eastAsia="Calibri"/>
            <w:noProof/>
            <w:webHidden/>
            <w:sz w:val="28"/>
            <w:szCs w:val="28"/>
            <w:lang w:eastAsia="en-US"/>
          </w:rPr>
          <w:tab/>
          <w:t>1</w:t>
        </w:r>
      </w:hyperlink>
      <w:r w:rsidR="00F45BA7" w:rsidRPr="00F45BA7">
        <w:rPr>
          <w:rFonts w:eastAsia="Calibri"/>
          <w:noProof/>
          <w:sz w:val="28"/>
          <w:szCs w:val="28"/>
          <w:lang w:eastAsia="en-US"/>
        </w:rPr>
        <w:t>62</w:t>
      </w:r>
    </w:p>
    <w:p w:rsidR="00F45BA7" w:rsidRPr="00F45BA7" w:rsidRDefault="007F441F" w:rsidP="00F45BA7">
      <w:pPr>
        <w:widowControl w:val="0"/>
        <w:tabs>
          <w:tab w:val="right" w:leader="dot" w:pos="9771"/>
        </w:tabs>
        <w:suppressAutoHyphens/>
        <w:ind w:firstLine="709"/>
        <w:jc w:val="both"/>
        <w:rPr>
          <w:noProof/>
          <w:sz w:val="28"/>
          <w:szCs w:val="28"/>
        </w:rPr>
      </w:pPr>
      <w:hyperlink w:anchor="_Toc71300604" w:history="1">
        <w:r w:rsidR="00F45BA7" w:rsidRPr="00F45BA7">
          <w:rPr>
            <w:rFonts w:eastAsia="Calibri"/>
            <w:noProof/>
            <w:sz w:val="28"/>
            <w:szCs w:val="28"/>
            <w:lang w:eastAsia="en-US"/>
          </w:rPr>
          <w:t>9.6 Величина фактически осуществлённых инвестиций в строительство, реконструкцию, техническое перевооружение и (или) модернизацию объектов теплоснабжения за базовый период и базовый период актуализации</w:t>
        </w:r>
        <w:r w:rsidR="00F45BA7" w:rsidRPr="00F45BA7">
          <w:rPr>
            <w:rFonts w:eastAsia="Calibri"/>
            <w:noProof/>
            <w:webHidden/>
            <w:sz w:val="28"/>
            <w:szCs w:val="28"/>
            <w:lang w:eastAsia="en-US"/>
          </w:rPr>
          <w:tab/>
          <w:t>1</w:t>
        </w:r>
      </w:hyperlink>
      <w:r w:rsidR="00F45BA7" w:rsidRPr="00F45BA7">
        <w:rPr>
          <w:rFonts w:eastAsia="Calibri"/>
          <w:noProof/>
          <w:sz w:val="28"/>
          <w:szCs w:val="28"/>
          <w:lang w:eastAsia="en-US"/>
        </w:rPr>
        <w:t>62</w:t>
      </w:r>
    </w:p>
    <w:p w:rsidR="00F45BA7" w:rsidRPr="00F45BA7" w:rsidRDefault="007F441F" w:rsidP="00F45BA7">
      <w:pPr>
        <w:keepLines/>
        <w:tabs>
          <w:tab w:val="right" w:leader="dot" w:pos="9771"/>
        </w:tabs>
        <w:suppressAutoHyphens/>
        <w:ind w:firstLine="709"/>
        <w:jc w:val="both"/>
        <w:rPr>
          <w:noProof/>
          <w:sz w:val="28"/>
          <w:szCs w:val="28"/>
        </w:rPr>
      </w:pPr>
      <w:hyperlink w:anchor="_Toc71300605" w:history="1">
        <w:r w:rsidR="00F45BA7" w:rsidRPr="00F45BA7">
          <w:rPr>
            <w:rFonts w:eastAsia="Calibri"/>
            <w:noProof/>
            <w:sz w:val="28"/>
            <w:szCs w:val="28"/>
            <w:lang w:eastAsia="en-US"/>
          </w:rPr>
          <w:t>Глава 10. Решение о присвоении статуса единой теплоснабжающей организации (организациям)</w:t>
        </w:r>
        <w:r w:rsidR="00F45BA7" w:rsidRPr="00F45BA7">
          <w:rPr>
            <w:rFonts w:eastAsia="Calibri"/>
            <w:noProof/>
            <w:webHidden/>
            <w:sz w:val="28"/>
            <w:szCs w:val="28"/>
            <w:lang w:eastAsia="en-US"/>
          </w:rPr>
          <w:tab/>
          <w:t>1</w:t>
        </w:r>
      </w:hyperlink>
      <w:r w:rsidR="00F45BA7" w:rsidRPr="00F45BA7">
        <w:rPr>
          <w:rFonts w:eastAsia="Calibri"/>
          <w:noProof/>
          <w:sz w:val="28"/>
          <w:szCs w:val="28"/>
          <w:lang w:eastAsia="en-US"/>
        </w:rPr>
        <w:t>62</w:t>
      </w:r>
    </w:p>
    <w:p w:rsidR="00F45BA7" w:rsidRPr="00F45BA7" w:rsidRDefault="007F441F" w:rsidP="00F45BA7">
      <w:pPr>
        <w:widowControl w:val="0"/>
        <w:tabs>
          <w:tab w:val="right" w:leader="dot" w:pos="9771"/>
        </w:tabs>
        <w:suppressAutoHyphens/>
        <w:ind w:firstLine="709"/>
        <w:jc w:val="both"/>
        <w:rPr>
          <w:noProof/>
          <w:sz w:val="28"/>
          <w:szCs w:val="28"/>
        </w:rPr>
      </w:pPr>
      <w:hyperlink w:anchor="_Toc71300606" w:history="1">
        <w:r w:rsidR="00F45BA7" w:rsidRPr="00F45BA7">
          <w:rPr>
            <w:rFonts w:eastAsia="Calibri"/>
            <w:noProof/>
            <w:sz w:val="28"/>
            <w:szCs w:val="28"/>
            <w:lang w:eastAsia="en-US"/>
          </w:rPr>
          <w:t>10.1. Решение о присвоении статуса единой теплоснабжающей организации (организациям)</w:t>
        </w:r>
        <w:r w:rsidR="00F45BA7" w:rsidRPr="00F45BA7">
          <w:rPr>
            <w:rFonts w:eastAsia="Calibri"/>
            <w:noProof/>
            <w:webHidden/>
            <w:sz w:val="28"/>
            <w:szCs w:val="28"/>
            <w:lang w:eastAsia="en-US"/>
          </w:rPr>
          <w:tab/>
          <w:t>1</w:t>
        </w:r>
      </w:hyperlink>
      <w:r w:rsidR="00F45BA7" w:rsidRPr="00F45BA7">
        <w:rPr>
          <w:rFonts w:eastAsia="Calibri"/>
          <w:noProof/>
          <w:sz w:val="28"/>
          <w:szCs w:val="28"/>
          <w:lang w:eastAsia="en-US"/>
        </w:rPr>
        <w:t>62</w:t>
      </w:r>
    </w:p>
    <w:p w:rsidR="00F45BA7" w:rsidRPr="00F45BA7" w:rsidRDefault="007F441F" w:rsidP="00F45BA7">
      <w:pPr>
        <w:widowControl w:val="0"/>
        <w:tabs>
          <w:tab w:val="right" w:leader="dot" w:pos="9771"/>
        </w:tabs>
        <w:suppressAutoHyphens/>
        <w:ind w:firstLine="709"/>
        <w:jc w:val="both"/>
        <w:rPr>
          <w:noProof/>
          <w:sz w:val="28"/>
          <w:szCs w:val="28"/>
        </w:rPr>
      </w:pPr>
      <w:hyperlink w:anchor="_Toc71300607" w:history="1">
        <w:r w:rsidR="00F45BA7" w:rsidRPr="00F45BA7">
          <w:rPr>
            <w:rFonts w:eastAsia="Calibri"/>
            <w:noProof/>
            <w:sz w:val="28"/>
            <w:szCs w:val="28"/>
            <w:lang w:eastAsia="en-US"/>
          </w:rPr>
          <w:t>10.2. Реестр зон деятельности единой теплоснабжающей организации (организаций)</w:t>
        </w:r>
        <w:r w:rsidR="00F45BA7" w:rsidRPr="00F45BA7">
          <w:rPr>
            <w:rFonts w:eastAsia="Calibri"/>
            <w:noProof/>
            <w:webHidden/>
            <w:sz w:val="28"/>
            <w:szCs w:val="28"/>
            <w:lang w:eastAsia="en-US"/>
          </w:rPr>
          <w:tab/>
          <w:t>1</w:t>
        </w:r>
      </w:hyperlink>
      <w:r w:rsidR="00F45BA7" w:rsidRPr="00F45BA7">
        <w:rPr>
          <w:rFonts w:eastAsia="Calibri"/>
          <w:noProof/>
          <w:sz w:val="28"/>
          <w:szCs w:val="28"/>
          <w:lang w:eastAsia="en-US"/>
        </w:rPr>
        <w:t>62</w:t>
      </w:r>
    </w:p>
    <w:p w:rsidR="00F45BA7" w:rsidRPr="00F45BA7" w:rsidRDefault="007F441F" w:rsidP="00F45BA7">
      <w:pPr>
        <w:widowControl w:val="0"/>
        <w:tabs>
          <w:tab w:val="right" w:leader="dot" w:pos="9771"/>
        </w:tabs>
        <w:suppressAutoHyphens/>
        <w:ind w:firstLine="709"/>
        <w:jc w:val="both"/>
        <w:rPr>
          <w:noProof/>
          <w:sz w:val="28"/>
          <w:szCs w:val="28"/>
        </w:rPr>
      </w:pPr>
      <w:hyperlink w:anchor="_Toc71300608" w:history="1">
        <w:r w:rsidR="00F45BA7" w:rsidRPr="00F45BA7">
          <w:rPr>
            <w:rFonts w:eastAsia="Calibri"/>
            <w:noProof/>
            <w:sz w:val="28"/>
            <w:szCs w:val="28"/>
            <w:lang w:eastAsia="en-US"/>
          </w:rPr>
          <w:t>10.3. Основания, в том числе критерии, в соответствии с которыми теплоснабжающей организации присвоен статус единой теплоснабжающей организации</w:t>
        </w:r>
        <w:r w:rsidR="00F45BA7" w:rsidRPr="00F45BA7">
          <w:rPr>
            <w:rFonts w:eastAsia="Calibri"/>
            <w:noProof/>
            <w:webHidden/>
            <w:sz w:val="28"/>
            <w:szCs w:val="28"/>
            <w:lang w:eastAsia="en-US"/>
          </w:rPr>
          <w:tab/>
          <w:t>1</w:t>
        </w:r>
      </w:hyperlink>
      <w:r w:rsidR="00F45BA7" w:rsidRPr="00F45BA7">
        <w:rPr>
          <w:rFonts w:eastAsia="Calibri"/>
          <w:noProof/>
          <w:sz w:val="28"/>
          <w:szCs w:val="28"/>
          <w:lang w:eastAsia="en-US"/>
        </w:rPr>
        <w:t>63</w:t>
      </w:r>
    </w:p>
    <w:p w:rsidR="00F45BA7" w:rsidRPr="00F45BA7" w:rsidRDefault="007F441F" w:rsidP="00F45BA7">
      <w:pPr>
        <w:widowControl w:val="0"/>
        <w:tabs>
          <w:tab w:val="right" w:leader="dot" w:pos="9771"/>
        </w:tabs>
        <w:suppressAutoHyphens/>
        <w:ind w:firstLine="709"/>
        <w:jc w:val="both"/>
        <w:rPr>
          <w:noProof/>
          <w:sz w:val="28"/>
          <w:szCs w:val="28"/>
        </w:rPr>
      </w:pPr>
      <w:hyperlink w:anchor="_Toc71300609" w:history="1">
        <w:r w:rsidR="00F45BA7" w:rsidRPr="00F45BA7">
          <w:rPr>
            <w:rFonts w:eastAsia="Calibri"/>
            <w:noProof/>
            <w:sz w:val="28"/>
            <w:szCs w:val="28"/>
            <w:lang w:eastAsia="en-US"/>
          </w:rPr>
          <w:t>10.4. Информация о поданных теплоснабжающими организациями заявках на присвоение статуса единой теплоснабжающей организации</w:t>
        </w:r>
        <w:r w:rsidR="00F45BA7" w:rsidRPr="00F45BA7">
          <w:rPr>
            <w:rFonts w:eastAsia="Calibri"/>
            <w:noProof/>
            <w:webHidden/>
            <w:sz w:val="28"/>
            <w:szCs w:val="28"/>
            <w:lang w:eastAsia="en-US"/>
          </w:rPr>
          <w:tab/>
          <w:t>1</w:t>
        </w:r>
      </w:hyperlink>
      <w:r w:rsidR="00F45BA7" w:rsidRPr="00F45BA7">
        <w:rPr>
          <w:rFonts w:eastAsia="Calibri"/>
          <w:noProof/>
          <w:sz w:val="28"/>
          <w:szCs w:val="28"/>
          <w:lang w:eastAsia="en-US"/>
        </w:rPr>
        <w:t>64</w:t>
      </w:r>
    </w:p>
    <w:p w:rsidR="00F45BA7" w:rsidRPr="00F45BA7" w:rsidRDefault="007F441F" w:rsidP="00F45BA7">
      <w:pPr>
        <w:widowControl w:val="0"/>
        <w:tabs>
          <w:tab w:val="right" w:leader="dot" w:pos="9771"/>
        </w:tabs>
        <w:suppressAutoHyphens/>
        <w:ind w:firstLine="709"/>
        <w:jc w:val="both"/>
        <w:rPr>
          <w:noProof/>
          <w:sz w:val="28"/>
          <w:szCs w:val="28"/>
        </w:rPr>
      </w:pPr>
      <w:hyperlink w:anchor="_Toc71300610" w:history="1">
        <w:r w:rsidR="00F45BA7" w:rsidRPr="00F45BA7">
          <w:rPr>
            <w:rFonts w:eastAsia="Calibri"/>
            <w:noProof/>
            <w:sz w:val="28"/>
            <w:szCs w:val="28"/>
            <w:lang w:eastAsia="en-US"/>
          </w:rPr>
          <w:t>10.5. Реестр систем теплоснабжения, содержащий перечень теплоснабжающих организаций, действующих в каждой системе теплоснабжения, расположенных в границах поселения</w:t>
        </w:r>
        <w:r w:rsidR="00F45BA7" w:rsidRPr="00F45BA7">
          <w:rPr>
            <w:rFonts w:eastAsia="Calibri"/>
            <w:noProof/>
            <w:webHidden/>
            <w:sz w:val="28"/>
            <w:szCs w:val="28"/>
            <w:lang w:eastAsia="en-US"/>
          </w:rPr>
          <w:tab/>
          <w:t>1</w:t>
        </w:r>
      </w:hyperlink>
      <w:r w:rsidR="00F45BA7" w:rsidRPr="00F45BA7">
        <w:rPr>
          <w:rFonts w:eastAsia="Calibri"/>
          <w:noProof/>
          <w:sz w:val="28"/>
          <w:szCs w:val="28"/>
          <w:lang w:eastAsia="en-US"/>
        </w:rPr>
        <w:t>65</w:t>
      </w:r>
    </w:p>
    <w:p w:rsidR="00F45BA7" w:rsidRPr="00F45BA7" w:rsidRDefault="007F441F" w:rsidP="00F45BA7">
      <w:pPr>
        <w:keepLines/>
        <w:tabs>
          <w:tab w:val="right" w:leader="dot" w:pos="9771"/>
        </w:tabs>
        <w:suppressAutoHyphens/>
        <w:ind w:firstLine="709"/>
        <w:jc w:val="both"/>
        <w:rPr>
          <w:noProof/>
          <w:sz w:val="28"/>
          <w:szCs w:val="28"/>
        </w:rPr>
      </w:pPr>
      <w:hyperlink w:anchor="_Toc71300611" w:history="1">
        <w:r w:rsidR="00F45BA7" w:rsidRPr="00F45BA7">
          <w:rPr>
            <w:rFonts w:eastAsia="Calibri"/>
            <w:noProof/>
            <w:sz w:val="28"/>
            <w:szCs w:val="28"/>
            <w:lang w:eastAsia="en-US"/>
          </w:rPr>
          <w:t>Глава 11. Решения о распределении тепловой нагрузки между источниками тепловой энергии</w:t>
        </w:r>
        <w:r w:rsidR="00F45BA7" w:rsidRPr="00F45BA7">
          <w:rPr>
            <w:rFonts w:eastAsia="Calibri"/>
            <w:noProof/>
            <w:webHidden/>
            <w:sz w:val="28"/>
            <w:szCs w:val="28"/>
            <w:lang w:eastAsia="en-US"/>
          </w:rPr>
          <w:tab/>
          <w:t>1</w:t>
        </w:r>
      </w:hyperlink>
      <w:r w:rsidR="00F45BA7" w:rsidRPr="00F45BA7">
        <w:rPr>
          <w:rFonts w:eastAsia="Calibri"/>
          <w:noProof/>
          <w:sz w:val="28"/>
          <w:szCs w:val="28"/>
          <w:lang w:eastAsia="en-US"/>
        </w:rPr>
        <w:t>66</w:t>
      </w:r>
    </w:p>
    <w:p w:rsidR="00F45BA7" w:rsidRPr="00F45BA7" w:rsidRDefault="007F441F" w:rsidP="00F45BA7">
      <w:pPr>
        <w:widowControl w:val="0"/>
        <w:tabs>
          <w:tab w:val="right" w:leader="dot" w:pos="9771"/>
        </w:tabs>
        <w:suppressAutoHyphens/>
        <w:ind w:firstLine="709"/>
        <w:jc w:val="both"/>
        <w:rPr>
          <w:noProof/>
          <w:sz w:val="28"/>
          <w:szCs w:val="28"/>
        </w:rPr>
      </w:pPr>
      <w:hyperlink w:anchor="_Toc71300612" w:history="1">
        <w:r w:rsidR="00F45BA7" w:rsidRPr="00F45BA7">
          <w:rPr>
            <w:rFonts w:eastAsia="Calibri"/>
            <w:noProof/>
            <w:sz w:val="28"/>
            <w:szCs w:val="28"/>
            <w:lang w:eastAsia="en-US"/>
          </w:rPr>
          <w:t xml:space="preserve">11.1. Сведения о величине тепловой нагрузки, распределяемой (перераспределяемой) между источниками тепловой энергии в соответствии с </w:t>
        </w:r>
        <w:r w:rsidR="00F45BA7" w:rsidRPr="00F45BA7">
          <w:rPr>
            <w:rFonts w:eastAsia="Calibri"/>
            <w:noProof/>
            <w:sz w:val="28"/>
            <w:szCs w:val="28"/>
            <w:lang w:eastAsia="en-US"/>
          </w:rPr>
          <w:lastRenderedPageBreak/>
          <w:t>указанными в схеме теплоснабжения решениями об определении границ зон действия источников тепловой энергии</w:t>
        </w:r>
        <w:r w:rsidR="00F45BA7" w:rsidRPr="00F45BA7">
          <w:rPr>
            <w:rFonts w:eastAsia="Calibri"/>
            <w:noProof/>
            <w:webHidden/>
            <w:sz w:val="28"/>
            <w:szCs w:val="28"/>
            <w:lang w:eastAsia="en-US"/>
          </w:rPr>
          <w:tab/>
          <w:t>1</w:t>
        </w:r>
      </w:hyperlink>
      <w:r w:rsidR="00F45BA7" w:rsidRPr="00F45BA7">
        <w:rPr>
          <w:rFonts w:eastAsia="Calibri"/>
          <w:noProof/>
          <w:sz w:val="28"/>
          <w:szCs w:val="28"/>
          <w:lang w:eastAsia="en-US"/>
        </w:rPr>
        <w:t>66</w:t>
      </w:r>
    </w:p>
    <w:p w:rsidR="00F45BA7" w:rsidRPr="00F45BA7" w:rsidRDefault="007F441F" w:rsidP="00F45BA7">
      <w:pPr>
        <w:keepLines/>
        <w:tabs>
          <w:tab w:val="right" w:leader="dot" w:pos="9771"/>
        </w:tabs>
        <w:suppressAutoHyphens/>
        <w:ind w:firstLine="709"/>
        <w:jc w:val="both"/>
        <w:rPr>
          <w:noProof/>
          <w:sz w:val="28"/>
          <w:szCs w:val="28"/>
        </w:rPr>
      </w:pPr>
      <w:hyperlink w:anchor="_Toc71300613" w:history="1">
        <w:r w:rsidR="00F45BA7" w:rsidRPr="00F45BA7">
          <w:rPr>
            <w:rFonts w:eastAsia="Calibri"/>
            <w:noProof/>
            <w:sz w:val="28"/>
            <w:szCs w:val="28"/>
            <w:lang w:eastAsia="en-US"/>
          </w:rPr>
          <w:t>Глава 12. Решения по бесхозяйным тепловым сетям</w:t>
        </w:r>
        <w:r w:rsidR="00F45BA7" w:rsidRPr="00F45BA7">
          <w:rPr>
            <w:rFonts w:eastAsia="Calibri"/>
            <w:noProof/>
            <w:webHidden/>
            <w:sz w:val="28"/>
            <w:szCs w:val="28"/>
            <w:lang w:eastAsia="en-US"/>
          </w:rPr>
          <w:tab/>
          <w:t>1</w:t>
        </w:r>
      </w:hyperlink>
      <w:r w:rsidR="00F45BA7" w:rsidRPr="00F45BA7">
        <w:rPr>
          <w:rFonts w:eastAsia="Calibri"/>
          <w:noProof/>
          <w:sz w:val="28"/>
          <w:szCs w:val="28"/>
          <w:lang w:eastAsia="en-US"/>
        </w:rPr>
        <w:t>66</w:t>
      </w:r>
    </w:p>
    <w:p w:rsidR="00F45BA7" w:rsidRPr="00F45BA7" w:rsidRDefault="007F441F" w:rsidP="00F45BA7">
      <w:pPr>
        <w:widowControl w:val="0"/>
        <w:tabs>
          <w:tab w:val="right" w:leader="dot" w:pos="9771"/>
        </w:tabs>
        <w:suppressAutoHyphens/>
        <w:ind w:firstLine="709"/>
        <w:jc w:val="both"/>
        <w:rPr>
          <w:noProof/>
          <w:sz w:val="28"/>
          <w:szCs w:val="28"/>
        </w:rPr>
      </w:pPr>
      <w:hyperlink w:anchor="_Toc71300614" w:history="1">
        <w:r w:rsidR="00F45BA7" w:rsidRPr="00F45BA7">
          <w:rPr>
            <w:rFonts w:eastAsia="Calibri"/>
            <w:noProof/>
            <w:sz w:val="28"/>
            <w:szCs w:val="28"/>
            <w:lang w:eastAsia="en-US"/>
          </w:rPr>
          <w:t>12.1. Перечень выявленных бесхозяйных тепловых сетей (в случае их выявления)</w:t>
        </w:r>
        <w:r w:rsidR="00F45BA7" w:rsidRPr="00F45BA7">
          <w:rPr>
            <w:rFonts w:eastAsia="Calibri"/>
            <w:noProof/>
            <w:webHidden/>
            <w:sz w:val="28"/>
            <w:szCs w:val="28"/>
            <w:lang w:eastAsia="en-US"/>
          </w:rPr>
          <w:tab/>
          <w:t>1</w:t>
        </w:r>
      </w:hyperlink>
      <w:r w:rsidR="00F45BA7" w:rsidRPr="00F45BA7">
        <w:rPr>
          <w:rFonts w:eastAsia="Calibri"/>
          <w:noProof/>
          <w:sz w:val="28"/>
          <w:szCs w:val="28"/>
          <w:lang w:eastAsia="en-US"/>
        </w:rPr>
        <w:t>66</w:t>
      </w:r>
    </w:p>
    <w:p w:rsidR="00F45BA7" w:rsidRPr="00F45BA7" w:rsidRDefault="007F441F" w:rsidP="00F45BA7">
      <w:pPr>
        <w:widowControl w:val="0"/>
        <w:tabs>
          <w:tab w:val="right" w:leader="dot" w:pos="9771"/>
        </w:tabs>
        <w:suppressAutoHyphens/>
        <w:ind w:firstLine="709"/>
        <w:jc w:val="both"/>
        <w:rPr>
          <w:noProof/>
          <w:sz w:val="28"/>
          <w:szCs w:val="28"/>
        </w:rPr>
      </w:pPr>
      <w:hyperlink w:anchor="_Toc71300615" w:history="1">
        <w:r w:rsidR="00F45BA7" w:rsidRPr="00F45BA7">
          <w:rPr>
            <w:rFonts w:eastAsia="Calibri"/>
            <w:noProof/>
            <w:sz w:val="28"/>
            <w:szCs w:val="28"/>
            <w:lang w:eastAsia="en-US"/>
          </w:rPr>
          <w:t>12.2. Перечень организаций уполномоченных на их эксплуатацию в порядке, установленном Федеральным законом «О теплоснабжении»</w:t>
        </w:r>
        <w:r w:rsidR="00F45BA7" w:rsidRPr="00F45BA7">
          <w:rPr>
            <w:rFonts w:eastAsia="Calibri"/>
            <w:noProof/>
            <w:webHidden/>
            <w:sz w:val="28"/>
            <w:szCs w:val="28"/>
            <w:lang w:eastAsia="en-US"/>
          </w:rPr>
          <w:tab/>
          <w:t>1</w:t>
        </w:r>
      </w:hyperlink>
      <w:r w:rsidR="00F45BA7" w:rsidRPr="00F45BA7">
        <w:rPr>
          <w:rFonts w:eastAsia="Calibri"/>
          <w:noProof/>
          <w:sz w:val="28"/>
          <w:szCs w:val="28"/>
          <w:lang w:eastAsia="en-US"/>
        </w:rPr>
        <w:t>67</w:t>
      </w:r>
    </w:p>
    <w:p w:rsidR="00F45BA7" w:rsidRPr="00F45BA7" w:rsidRDefault="007F441F" w:rsidP="00F45BA7">
      <w:pPr>
        <w:keepLines/>
        <w:tabs>
          <w:tab w:val="right" w:leader="dot" w:pos="9771"/>
        </w:tabs>
        <w:suppressAutoHyphens/>
        <w:ind w:firstLine="709"/>
        <w:jc w:val="both"/>
        <w:rPr>
          <w:noProof/>
          <w:sz w:val="28"/>
          <w:szCs w:val="28"/>
        </w:rPr>
      </w:pPr>
      <w:hyperlink w:anchor="_Toc71300616" w:history="1">
        <w:r w:rsidR="00F45BA7" w:rsidRPr="00F45BA7">
          <w:rPr>
            <w:rFonts w:eastAsia="Calibri"/>
            <w:noProof/>
            <w:sz w:val="28"/>
            <w:szCs w:val="28"/>
            <w:lang w:eastAsia="en-US"/>
          </w:rPr>
          <w:t>Глава 13. Синхронизация схемы теплоснабжения со схемой газоснабжения и газификации поселения, схемой и программой развития электроэнергетики, а также со схемой водоснабжения и водоотведения поселения</w:t>
        </w:r>
        <w:r w:rsidR="00F45BA7" w:rsidRPr="00F45BA7">
          <w:rPr>
            <w:rFonts w:eastAsia="Calibri"/>
            <w:noProof/>
            <w:webHidden/>
            <w:sz w:val="28"/>
            <w:szCs w:val="28"/>
            <w:lang w:eastAsia="en-US"/>
          </w:rPr>
          <w:tab/>
          <w:t>1</w:t>
        </w:r>
      </w:hyperlink>
      <w:r w:rsidR="00F45BA7" w:rsidRPr="00F45BA7">
        <w:rPr>
          <w:rFonts w:eastAsia="Calibri"/>
          <w:noProof/>
          <w:sz w:val="28"/>
          <w:szCs w:val="28"/>
          <w:lang w:eastAsia="en-US"/>
        </w:rPr>
        <w:t>67</w:t>
      </w:r>
    </w:p>
    <w:p w:rsidR="00F45BA7" w:rsidRPr="00F45BA7" w:rsidRDefault="007F441F" w:rsidP="00F45BA7">
      <w:pPr>
        <w:widowControl w:val="0"/>
        <w:tabs>
          <w:tab w:val="right" w:leader="dot" w:pos="9771"/>
        </w:tabs>
        <w:suppressAutoHyphens/>
        <w:ind w:firstLine="709"/>
        <w:jc w:val="both"/>
        <w:rPr>
          <w:noProof/>
          <w:sz w:val="28"/>
          <w:szCs w:val="28"/>
        </w:rPr>
      </w:pPr>
      <w:hyperlink w:anchor="_Toc71300617" w:history="1">
        <w:r w:rsidR="00F45BA7" w:rsidRPr="00F45BA7">
          <w:rPr>
            <w:rFonts w:eastAsia="Calibri"/>
            <w:noProof/>
            <w:sz w:val="28"/>
            <w:szCs w:val="28"/>
            <w:lang w:eastAsia="en-US"/>
          </w:rPr>
          <w:t>13.1. Описание решений (на основе утверждённой региональной (межрегиональной) программы газификации жилищно-коммунального хозяйства, промышленных и иных организаций) о развитии соответствующей системы газоснабжения в части обеспечения топливом источников тепловой энергии</w:t>
        </w:r>
        <w:r w:rsidR="00F45BA7" w:rsidRPr="00F45BA7">
          <w:rPr>
            <w:rFonts w:eastAsia="Calibri"/>
            <w:noProof/>
            <w:webHidden/>
            <w:sz w:val="28"/>
            <w:szCs w:val="28"/>
            <w:lang w:eastAsia="en-US"/>
          </w:rPr>
          <w:tab/>
          <w:t>1</w:t>
        </w:r>
      </w:hyperlink>
      <w:r w:rsidR="00F45BA7" w:rsidRPr="00F45BA7">
        <w:rPr>
          <w:rFonts w:eastAsia="Calibri"/>
          <w:noProof/>
          <w:sz w:val="28"/>
          <w:szCs w:val="28"/>
          <w:lang w:eastAsia="en-US"/>
        </w:rPr>
        <w:t>67</w:t>
      </w:r>
    </w:p>
    <w:p w:rsidR="00F45BA7" w:rsidRPr="00F45BA7" w:rsidRDefault="007F441F" w:rsidP="00F45BA7">
      <w:pPr>
        <w:widowControl w:val="0"/>
        <w:tabs>
          <w:tab w:val="right" w:leader="dot" w:pos="9771"/>
        </w:tabs>
        <w:suppressAutoHyphens/>
        <w:ind w:firstLine="709"/>
        <w:jc w:val="both"/>
        <w:rPr>
          <w:noProof/>
          <w:sz w:val="28"/>
          <w:szCs w:val="28"/>
        </w:rPr>
      </w:pPr>
      <w:hyperlink w:anchor="_Toc71300618" w:history="1">
        <w:r w:rsidR="00F45BA7" w:rsidRPr="00F45BA7">
          <w:rPr>
            <w:rFonts w:eastAsia="Calibri"/>
            <w:noProof/>
            <w:sz w:val="28"/>
            <w:szCs w:val="28"/>
            <w:lang w:eastAsia="en-US"/>
          </w:rPr>
          <w:t>13.2. Описание проблем организации газоснабжения источников тепловой энергии</w:t>
        </w:r>
        <w:r w:rsidR="00F45BA7" w:rsidRPr="00F45BA7">
          <w:rPr>
            <w:rFonts w:eastAsia="Calibri"/>
            <w:noProof/>
            <w:webHidden/>
            <w:sz w:val="28"/>
            <w:szCs w:val="28"/>
            <w:lang w:eastAsia="en-US"/>
          </w:rPr>
          <w:tab/>
          <w:t>1</w:t>
        </w:r>
      </w:hyperlink>
      <w:r w:rsidR="00F45BA7" w:rsidRPr="00F45BA7">
        <w:rPr>
          <w:rFonts w:eastAsia="Calibri"/>
          <w:noProof/>
          <w:sz w:val="28"/>
          <w:szCs w:val="28"/>
          <w:lang w:eastAsia="en-US"/>
        </w:rPr>
        <w:t>67</w:t>
      </w:r>
    </w:p>
    <w:p w:rsidR="00F45BA7" w:rsidRPr="00F45BA7" w:rsidRDefault="007F441F" w:rsidP="00F45BA7">
      <w:pPr>
        <w:widowControl w:val="0"/>
        <w:tabs>
          <w:tab w:val="right" w:leader="dot" w:pos="9771"/>
        </w:tabs>
        <w:suppressAutoHyphens/>
        <w:ind w:firstLine="709"/>
        <w:jc w:val="both"/>
        <w:rPr>
          <w:noProof/>
          <w:sz w:val="28"/>
          <w:szCs w:val="28"/>
        </w:rPr>
      </w:pPr>
      <w:hyperlink w:anchor="_Toc71300619" w:history="1">
        <w:r w:rsidR="00F45BA7" w:rsidRPr="00F45BA7">
          <w:rPr>
            <w:rFonts w:eastAsia="Calibri"/>
            <w:noProof/>
            <w:sz w:val="28"/>
            <w:szCs w:val="28"/>
            <w:lang w:eastAsia="en-US"/>
          </w:rPr>
          <w:t>13.3. Предложения по корректировке утверждённой (разработке) региональной (межрегиональной)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w:t>
        </w:r>
        <w:r w:rsidR="00F45BA7" w:rsidRPr="00F45BA7">
          <w:rPr>
            <w:rFonts w:eastAsia="Calibri"/>
            <w:noProof/>
            <w:webHidden/>
            <w:sz w:val="28"/>
            <w:szCs w:val="28"/>
            <w:lang w:eastAsia="en-US"/>
          </w:rPr>
          <w:tab/>
          <w:t>1</w:t>
        </w:r>
      </w:hyperlink>
      <w:r w:rsidR="00F45BA7" w:rsidRPr="00F45BA7">
        <w:rPr>
          <w:rFonts w:eastAsia="Calibri"/>
          <w:noProof/>
          <w:sz w:val="28"/>
          <w:szCs w:val="28"/>
          <w:lang w:eastAsia="en-US"/>
        </w:rPr>
        <w:t>67</w:t>
      </w:r>
    </w:p>
    <w:p w:rsidR="00F45BA7" w:rsidRPr="00F45BA7" w:rsidRDefault="007F441F" w:rsidP="00F45BA7">
      <w:pPr>
        <w:widowControl w:val="0"/>
        <w:tabs>
          <w:tab w:val="right" w:leader="dot" w:pos="9771"/>
        </w:tabs>
        <w:suppressAutoHyphens/>
        <w:ind w:firstLine="709"/>
        <w:jc w:val="both"/>
        <w:rPr>
          <w:noProof/>
          <w:sz w:val="28"/>
          <w:szCs w:val="28"/>
        </w:rPr>
      </w:pPr>
      <w:hyperlink w:anchor="_Toc71300620" w:history="1">
        <w:r w:rsidR="00F45BA7" w:rsidRPr="00F45BA7">
          <w:rPr>
            <w:rFonts w:eastAsia="Calibri"/>
            <w:noProof/>
            <w:sz w:val="28"/>
            <w:szCs w:val="28"/>
            <w:lang w:eastAsia="en-US"/>
          </w:rPr>
          <w:t>13.4. Описание решений (вырабатываемых с учётом положений утверждённой схемы и программы развития Единой энергетической системы России) о строительстве, техническом перевооружении и (или) модернизации, выводе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в части перспективных балансов тепловой мощности в схемах теплоснабжения</w:t>
        </w:r>
        <w:r w:rsidR="00F45BA7" w:rsidRPr="00F45BA7">
          <w:rPr>
            <w:rFonts w:eastAsia="Calibri"/>
            <w:noProof/>
            <w:webHidden/>
            <w:sz w:val="28"/>
            <w:szCs w:val="28"/>
            <w:lang w:eastAsia="en-US"/>
          </w:rPr>
          <w:tab/>
          <w:t>1</w:t>
        </w:r>
      </w:hyperlink>
      <w:r w:rsidR="00F45BA7" w:rsidRPr="00F45BA7">
        <w:rPr>
          <w:rFonts w:eastAsia="Calibri"/>
          <w:noProof/>
          <w:sz w:val="28"/>
          <w:szCs w:val="28"/>
          <w:lang w:eastAsia="en-US"/>
        </w:rPr>
        <w:t>68</w:t>
      </w:r>
    </w:p>
    <w:p w:rsidR="00F45BA7" w:rsidRPr="00F45BA7" w:rsidRDefault="007F441F" w:rsidP="00F45BA7">
      <w:pPr>
        <w:widowControl w:val="0"/>
        <w:tabs>
          <w:tab w:val="right" w:leader="dot" w:pos="9771"/>
        </w:tabs>
        <w:suppressAutoHyphens/>
        <w:ind w:firstLine="709"/>
        <w:jc w:val="both"/>
        <w:rPr>
          <w:noProof/>
          <w:sz w:val="28"/>
          <w:szCs w:val="28"/>
        </w:rPr>
      </w:pPr>
      <w:hyperlink w:anchor="_Toc71300621" w:history="1">
        <w:r w:rsidR="00F45BA7" w:rsidRPr="00F45BA7">
          <w:rPr>
            <w:rFonts w:eastAsia="Calibri"/>
            <w:noProof/>
            <w:sz w:val="28"/>
            <w:szCs w:val="28"/>
            <w:lang w:eastAsia="en-US"/>
          </w:rPr>
          <w:t>13.5. Предложения по строительству генерирующих объектов, функционирующих в режиме комбинированной выработки электрической и тепловой энергии, указанных в схеме теплоснабжения, для их учёта при разработке схемы и программы перспективного развития электроэнергетики субъекта Российской Федерации, схемы и программы развития Единой энергетической системы России, содержащие в том числе описание участия указанных объектов в перспективных балансах тепловой мощности и энергии</w:t>
        </w:r>
        <w:r w:rsidR="00F45BA7" w:rsidRPr="00F45BA7">
          <w:rPr>
            <w:rFonts w:eastAsia="Calibri"/>
            <w:noProof/>
            <w:webHidden/>
            <w:sz w:val="28"/>
            <w:szCs w:val="28"/>
            <w:lang w:eastAsia="en-US"/>
          </w:rPr>
          <w:tab/>
          <w:t>1</w:t>
        </w:r>
      </w:hyperlink>
      <w:r w:rsidR="00F45BA7" w:rsidRPr="00F45BA7">
        <w:rPr>
          <w:rFonts w:eastAsia="Calibri"/>
          <w:noProof/>
          <w:sz w:val="28"/>
          <w:szCs w:val="28"/>
          <w:lang w:eastAsia="en-US"/>
        </w:rPr>
        <w:t>68</w:t>
      </w:r>
    </w:p>
    <w:p w:rsidR="00F45BA7" w:rsidRPr="00F45BA7" w:rsidRDefault="007F441F" w:rsidP="00F45BA7">
      <w:pPr>
        <w:widowControl w:val="0"/>
        <w:tabs>
          <w:tab w:val="right" w:leader="dot" w:pos="9771"/>
        </w:tabs>
        <w:suppressAutoHyphens/>
        <w:ind w:firstLine="709"/>
        <w:jc w:val="both"/>
        <w:rPr>
          <w:noProof/>
          <w:sz w:val="28"/>
          <w:szCs w:val="28"/>
        </w:rPr>
      </w:pPr>
      <w:hyperlink w:anchor="_Toc71300622" w:history="1">
        <w:r w:rsidR="00F45BA7" w:rsidRPr="00F45BA7">
          <w:rPr>
            <w:rFonts w:eastAsia="Calibri"/>
            <w:noProof/>
            <w:sz w:val="28"/>
            <w:szCs w:val="28"/>
            <w:lang w:eastAsia="en-US"/>
          </w:rPr>
          <w:t>13.6. Описание решений (вырабатываемых с учётом положений утверждённой схемы водоснабжения поселения) о развитии соответствующей системы водоснабжения в части, относящейся к системам теплоснабжения</w:t>
        </w:r>
        <w:r w:rsidR="00F45BA7" w:rsidRPr="00F45BA7">
          <w:rPr>
            <w:rFonts w:eastAsia="Calibri"/>
            <w:noProof/>
            <w:webHidden/>
            <w:sz w:val="28"/>
            <w:szCs w:val="28"/>
            <w:lang w:eastAsia="en-US"/>
          </w:rPr>
          <w:tab/>
          <w:t>1</w:t>
        </w:r>
      </w:hyperlink>
      <w:r w:rsidR="00F45BA7" w:rsidRPr="00F45BA7">
        <w:rPr>
          <w:rFonts w:eastAsia="Calibri"/>
          <w:noProof/>
          <w:sz w:val="28"/>
          <w:szCs w:val="28"/>
          <w:lang w:eastAsia="en-US"/>
        </w:rPr>
        <w:t>68</w:t>
      </w:r>
    </w:p>
    <w:p w:rsidR="00F45BA7" w:rsidRPr="00F45BA7" w:rsidRDefault="007F441F" w:rsidP="00F45BA7">
      <w:pPr>
        <w:widowControl w:val="0"/>
        <w:tabs>
          <w:tab w:val="right" w:leader="dot" w:pos="9771"/>
        </w:tabs>
        <w:suppressAutoHyphens/>
        <w:ind w:firstLine="709"/>
        <w:jc w:val="both"/>
        <w:rPr>
          <w:noProof/>
          <w:sz w:val="28"/>
          <w:szCs w:val="28"/>
        </w:rPr>
      </w:pPr>
      <w:hyperlink w:anchor="_Toc71300623" w:history="1">
        <w:r w:rsidR="00F45BA7" w:rsidRPr="00F45BA7">
          <w:rPr>
            <w:rFonts w:eastAsia="Calibri"/>
            <w:noProof/>
            <w:sz w:val="28"/>
            <w:szCs w:val="28"/>
            <w:lang w:eastAsia="en-US"/>
          </w:rPr>
          <w:t xml:space="preserve">13.7. Предложения по корректировке утверждённой (разработке) схемы водоснабжения поселения, для обеспечения согласованности такой схемы и указанных в схеме теплоснабжения решений о развитии источников тепловой </w:t>
        </w:r>
        <w:r w:rsidR="00F45BA7" w:rsidRPr="00F45BA7">
          <w:rPr>
            <w:rFonts w:eastAsia="Calibri"/>
            <w:noProof/>
            <w:sz w:val="28"/>
            <w:szCs w:val="28"/>
            <w:lang w:eastAsia="en-US"/>
          </w:rPr>
          <w:lastRenderedPageBreak/>
          <w:t>энергии и систем теплоснабжения</w:t>
        </w:r>
        <w:r w:rsidR="00F45BA7" w:rsidRPr="00F45BA7">
          <w:rPr>
            <w:rFonts w:eastAsia="Calibri"/>
            <w:noProof/>
            <w:webHidden/>
            <w:sz w:val="28"/>
            <w:szCs w:val="28"/>
            <w:lang w:eastAsia="en-US"/>
          </w:rPr>
          <w:tab/>
          <w:t>16</w:t>
        </w:r>
      </w:hyperlink>
      <w:r w:rsidR="00F45BA7" w:rsidRPr="00F45BA7">
        <w:rPr>
          <w:rFonts w:eastAsia="Calibri"/>
          <w:noProof/>
          <w:sz w:val="28"/>
          <w:szCs w:val="28"/>
          <w:lang w:eastAsia="en-US"/>
        </w:rPr>
        <w:t>9</w:t>
      </w:r>
    </w:p>
    <w:p w:rsidR="00F45BA7" w:rsidRPr="00F45BA7" w:rsidRDefault="007F441F" w:rsidP="00F45BA7">
      <w:pPr>
        <w:keepLines/>
        <w:tabs>
          <w:tab w:val="right" w:leader="dot" w:pos="9771"/>
        </w:tabs>
        <w:suppressAutoHyphens/>
        <w:ind w:firstLine="709"/>
        <w:jc w:val="both"/>
        <w:rPr>
          <w:noProof/>
          <w:sz w:val="28"/>
          <w:szCs w:val="28"/>
        </w:rPr>
      </w:pPr>
      <w:hyperlink w:anchor="_Toc71300624" w:history="1">
        <w:r w:rsidR="00F45BA7" w:rsidRPr="00F45BA7">
          <w:rPr>
            <w:rFonts w:eastAsia="Calibri"/>
            <w:noProof/>
            <w:sz w:val="28"/>
            <w:szCs w:val="28"/>
            <w:lang w:eastAsia="en-US"/>
          </w:rPr>
          <w:t>Глава 14. Индикаторы развития систем теплоснабжения поселения</w:t>
        </w:r>
        <w:r w:rsidR="00F45BA7" w:rsidRPr="00F45BA7">
          <w:rPr>
            <w:rFonts w:eastAsia="Calibri"/>
            <w:noProof/>
            <w:webHidden/>
            <w:sz w:val="28"/>
            <w:szCs w:val="28"/>
            <w:lang w:eastAsia="en-US"/>
          </w:rPr>
          <w:tab/>
          <w:t>1</w:t>
        </w:r>
      </w:hyperlink>
      <w:r w:rsidR="00F45BA7" w:rsidRPr="00F45BA7">
        <w:rPr>
          <w:rFonts w:eastAsia="Calibri"/>
          <w:noProof/>
          <w:sz w:val="28"/>
          <w:szCs w:val="28"/>
          <w:lang w:eastAsia="en-US"/>
        </w:rPr>
        <w:t>69</w:t>
      </w:r>
    </w:p>
    <w:p w:rsidR="00F45BA7" w:rsidRPr="00F45BA7" w:rsidRDefault="007F441F" w:rsidP="00F45BA7">
      <w:pPr>
        <w:widowControl w:val="0"/>
        <w:tabs>
          <w:tab w:val="right" w:leader="dot" w:pos="9771"/>
        </w:tabs>
        <w:suppressAutoHyphens/>
        <w:ind w:firstLine="709"/>
        <w:jc w:val="both"/>
        <w:rPr>
          <w:noProof/>
          <w:sz w:val="28"/>
          <w:szCs w:val="28"/>
        </w:rPr>
      </w:pPr>
      <w:hyperlink w:anchor="_Toc71300625" w:history="1">
        <w:r w:rsidR="00F45BA7" w:rsidRPr="00F45BA7">
          <w:rPr>
            <w:rFonts w:eastAsia="Calibri"/>
            <w:noProof/>
            <w:sz w:val="28"/>
            <w:szCs w:val="28"/>
            <w:lang w:eastAsia="en-US"/>
          </w:rPr>
          <w:t>14.1. Существующие и перспективные значения индикаторов развития систем теплоснабжения, а в ценовых зонах теплоснабжения также содержит целевые значения ключевых показателей, отражающих результаты внедрения целевой модели рынка тепловой энергии и результаты их достижения, а также существующие и перспективные значения целевых показателей реализации схемы теплоснабжения поселения, городского округа, подлежащие достижению каждой единой теплоснабжающей организацией, функционирующей на территории такого поселения</w:t>
        </w:r>
        <w:r w:rsidR="00F45BA7" w:rsidRPr="00F45BA7">
          <w:rPr>
            <w:rFonts w:eastAsia="Calibri"/>
            <w:noProof/>
            <w:webHidden/>
            <w:sz w:val="28"/>
            <w:szCs w:val="28"/>
            <w:lang w:eastAsia="en-US"/>
          </w:rPr>
          <w:tab/>
          <w:t>1</w:t>
        </w:r>
      </w:hyperlink>
      <w:r w:rsidR="00F45BA7" w:rsidRPr="00F45BA7">
        <w:rPr>
          <w:rFonts w:eastAsia="Calibri"/>
          <w:noProof/>
          <w:sz w:val="28"/>
          <w:szCs w:val="28"/>
          <w:lang w:eastAsia="en-US"/>
        </w:rPr>
        <w:t>69</w:t>
      </w:r>
    </w:p>
    <w:p w:rsidR="00F45BA7" w:rsidRPr="00F45BA7" w:rsidRDefault="007F441F" w:rsidP="00F45BA7">
      <w:pPr>
        <w:widowControl w:val="0"/>
        <w:tabs>
          <w:tab w:val="right" w:leader="dot" w:pos="9771"/>
        </w:tabs>
        <w:suppressAutoHyphens/>
        <w:ind w:firstLine="709"/>
        <w:jc w:val="both"/>
        <w:rPr>
          <w:noProof/>
          <w:sz w:val="28"/>
          <w:szCs w:val="28"/>
        </w:rPr>
      </w:pPr>
      <w:hyperlink w:anchor="_Toc71300626" w:history="1">
        <w:r w:rsidR="00F45BA7" w:rsidRPr="00F45BA7">
          <w:rPr>
            <w:rFonts w:eastAsia="Calibri"/>
            <w:noProof/>
            <w:sz w:val="28"/>
            <w:szCs w:val="28"/>
            <w:lang w:eastAsia="en-US"/>
          </w:rPr>
          <w:t>14.2. Отсутствие зафиксированных фактов нарушения антимонопольного законодательства (выданных предупреждений, предписаний), а также отсутствие применения санкций, предусмотренных Кодексом Российской Федерации об административных правонарушениях, за нарушение законодательства Российской Федерации в сфере теплоснабжения, антимонопольного законодательства Российской Федерации, законодательства Российской Федерации о естественных монополиях</w:t>
        </w:r>
        <w:r w:rsidR="00F45BA7" w:rsidRPr="00F45BA7">
          <w:rPr>
            <w:rFonts w:eastAsia="Calibri"/>
            <w:noProof/>
            <w:webHidden/>
            <w:sz w:val="28"/>
            <w:szCs w:val="28"/>
            <w:lang w:eastAsia="en-US"/>
          </w:rPr>
          <w:tab/>
          <w:t>1</w:t>
        </w:r>
      </w:hyperlink>
      <w:r w:rsidR="00F45BA7" w:rsidRPr="00F45BA7">
        <w:rPr>
          <w:rFonts w:eastAsia="Calibri"/>
          <w:noProof/>
          <w:sz w:val="28"/>
          <w:szCs w:val="28"/>
          <w:lang w:eastAsia="en-US"/>
        </w:rPr>
        <w:t>72</w:t>
      </w:r>
    </w:p>
    <w:p w:rsidR="00F45BA7" w:rsidRPr="00F45BA7" w:rsidRDefault="007F441F" w:rsidP="00F45BA7">
      <w:pPr>
        <w:widowControl w:val="0"/>
        <w:tabs>
          <w:tab w:val="right" w:leader="dot" w:pos="9771"/>
        </w:tabs>
        <w:suppressAutoHyphens/>
        <w:ind w:firstLine="709"/>
        <w:jc w:val="both"/>
        <w:rPr>
          <w:noProof/>
          <w:sz w:val="28"/>
          <w:szCs w:val="28"/>
        </w:rPr>
      </w:pPr>
      <w:hyperlink w:anchor="_Toc71300627" w:history="1">
        <w:r w:rsidR="00F45BA7" w:rsidRPr="00F45BA7">
          <w:rPr>
            <w:rFonts w:eastAsia="Calibri"/>
            <w:noProof/>
            <w:sz w:val="28"/>
            <w:szCs w:val="28"/>
            <w:lang w:eastAsia="en-US"/>
          </w:rPr>
          <w:t>14.3. Целевые значения ключевых показателей, отражающих результаты внедрения целевой модели рынка тепловой энергии</w:t>
        </w:r>
        <w:r w:rsidR="00F45BA7" w:rsidRPr="00F45BA7">
          <w:rPr>
            <w:rFonts w:eastAsia="Calibri"/>
            <w:noProof/>
            <w:webHidden/>
            <w:sz w:val="28"/>
            <w:szCs w:val="28"/>
            <w:lang w:eastAsia="en-US"/>
          </w:rPr>
          <w:tab/>
          <w:t>1</w:t>
        </w:r>
      </w:hyperlink>
      <w:r w:rsidR="00F45BA7" w:rsidRPr="00F45BA7">
        <w:rPr>
          <w:rFonts w:eastAsia="Calibri"/>
          <w:noProof/>
          <w:sz w:val="28"/>
          <w:szCs w:val="28"/>
          <w:lang w:eastAsia="en-US"/>
        </w:rPr>
        <w:t>72</w:t>
      </w:r>
    </w:p>
    <w:p w:rsidR="00F45BA7" w:rsidRPr="00F45BA7" w:rsidRDefault="007F441F" w:rsidP="00F45BA7">
      <w:pPr>
        <w:widowControl w:val="0"/>
        <w:tabs>
          <w:tab w:val="right" w:leader="dot" w:pos="9771"/>
        </w:tabs>
        <w:suppressAutoHyphens/>
        <w:ind w:firstLine="709"/>
        <w:jc w:val="both"/>
        <w:rPr>
          <w:noProof/>
          <w:sz w:val="28"/>
          <w:szCs w:val="28"/>
        </w:rPr>
      </w:pPr>
      <w:hyperlink w:anchor="_Toc71300628" w:history="1">
        <w:r w:rsidR="00F45BA7" w:rsidRPr="00F45BA7">
          <w:rPr>
            <w:rFonts w:eastAsia="Calibri"/>
            <w:noProof/>
            <w:sz w:val="28"/>
            <w:szCs w:val="28"/>
            <w:lang w:eastAsia="en-US"/>
          </w:rPr>
          <w:t>14.4. Существующие и перспективные значения целевых показателей реализации схемы теплоснабжения поселения, городского округа, подлежащие достижению каждой единой теплоснабжающей организацией, функционирующей на территории поселения</w:t>
        </w:r>
        <w:r w:rsidR="00F45BA7" w:rsidRPr="00F45BA7">
          <w:rPr>
            <w:rFonts w:eastAsia="Calibri"/>
            <w:noProof/>
            <w:webHidden/>
            <w:sz w:val="28"/>
            <w:szCs w:val="28"/>
            <w:lang w:eastAsia="en-US"/>
          </w:rPr>
          <w:tab/>
          <w:t>1</w:t>
        </w:r>
      </w:hyperlink>
      <w:r w:rsidR="00F45BA7" w:rsidRPr="00F45BA7">
        <w:rPr>
          <w:rFonts w:eastAsia="Calibri"/>
          <w:noProof/>
          <w:sz w:val="28"/>
          <w:szCs w:val="28"/>
          <w:lang w:eastAsia="en-US"/>
        </w:rPr>
        <w:t>72</w:t>
      </w:r>
    </w:p>
    <w:p w:rsidR="00F45BA7" w:rsidRPr="00F45BA7" w:rsidRDefault="007F441F" w:rsidP="00F45BA7">
      <w:pPr>
        <w:widowControl w:val="0"/>
        <w:tabs>
          <w:tab w:val="right" w:leader="dot" w:pos="9771"/>
        </w:tabs>
        <w:suppressAutoHyphens/>
        <w:ind w:firstLine="709"/>
        <w:jc w:val="both"/>
        <w:rPr>
          <w:noProof/>
          <w:sz w:val="28"/>
          <w:szCs w:val="28"/>
        </w:rPr>
      </w:pPr>
      <w:hyperlink w:anchor="_Toc71300629" w:history="1">
        <w:r w:rsidR="00F45BA7" w:rsidRPr="00F45BA7">
          <w:rPr>
            <w:rFonts w:eastAsia="Calibri"/>
            <w:noProof/>
            <w:sz w:val="28"/>
            <w:szCs w:val="28"/>
            <w:lang w:eastAsia="en-US"/>
          </w:rPr>
          <w:t>14.5. Описание изменений (фактических данных) в оценке значений индикаторов развития систем теплоснабжения на территории поселения с учётом реализации проектов схемы теплоснабжения</w:t>
        </w:r>
        <w:r w:rsidR="00F45BA7" w:rsidRPr="00F45BA7">
          <w:rPr>
            <w:rFonts w:eastAsia="Calibri"/>
            <w:noProof/>
            <w:webHidden/>
            <w:sz w:val="28"/>
            <w:szCs w:val="28"/>
            <w:lang w:eastAsia="en-US"/>
          </w:rPr>
          <w:tab/>
          <w:t>1</w:t>
        </w:r>
      </w:hyperlink>
      <w:r w:rsidR="00F45BA7" w:rsidRPr="00F45BA7">
        <w:rPr>
          <w:rFonts w:eastAsia="Calibri"/>
          <w:noProof/>
          <w:sz w:val="28"/>
          <w:szCs w:val="28"/>
          <w:lang w:eastAsia="en-US"/>
        </w:rPr>
        <w:t>72</w:t>
      </w:r>
    </w:p>
    <w:p w:rsidR="00F45BA7" w:rsidRPr="00F45BA7" w:rsidRDefault="007F441F" w:rsidP="00F45BA7">
      <w:pPr>
        <w:keepLines/>
        <w:tabs>
          <w:tab w:val="right" w:leader="dot" w:pos="9771"/>
        </w:tabs>
        <w:suppressAutoHyphens/>
        <w:ind w:firstLine="709"/>
        <w:jc w:val="both"/>
        <w:rPr>
          <w:noProof/>
          <w:sz w:val="28"/>
          <w:szCs w:val="28"/>
        </w:rPr>
      </w:pPr>
      <w:hyperlink w:anchor="_Toc71300630" w:history="1">
        <w:r w:rsidR="00F45BA7" w:rsidRPr="00F45BA7">
          <w:rPr>
            <w:rFonts w:eastAsia="Calibri"/>
            <w:noProof/>
            <w:sz w:val="28"/>
            <w:szCs w:val="28"/>
            <w:lang w:eastAsia="en-US"/>
          </w:rPr>
          <w:t>Глава 15. Ценовые (тарифные) последствия</w:t>
        </w:r>
        <w:r w:rsidR="00F45BA7" w:rsidRPr="00F45BA7">
          <w:rPr>
            <w:rFonts w:eastAsia="Calibri"/>
            <w:noProof/>
            <w:webHidden/>
            <w:sz w:val="28"/>
            <w:szCs w:val="28"/>
            <w:lang w:eastAsia="en-US"/>
          </w:rPr>
          <w:tab/>
          <w:t>1</w:t>
        </w:r>
      </w:hyperlink>
      <w:r w:rsidR="00F45BA7" w:rsidRPr="00F45BA7">
        <w:rPr>
          <w:rFonts w:eastAsia="Calibri"/>
          <w:noProof/>
          <w:sz w:val="28"/>
          <w:szCs w:val="28"/>
          <w:lang w:eastAsia="en-US"/>
        </w:rPr>
        <w:t>73</w:t>
      </w:r>
    </w:p>
    <w:p w:rsidR="00F45BA7" w:rsidRPr="00F45BA7" w:rsidRDefault="007F441F" w:rsidP="00F45BA7">
      <w:pPr>
        <w:widowControl w:val="0"/>
        <w:tabs>
          <w:tab w:val="right" w:leader="dot" w:pos="9771"/>
        </w:tabs>
        <w:suppressAutoHyphens/>
        <w:ind w:firstLine="709"/>
        <w:jc w:val="both"/>
        <w:rPr>
          <w:noProof/>
          <w:sz w:val="28"/>
          <w:szCs w:val="28"/>
        </w:rPr>
      </w:pPr>
      <w:hyperlink w:anchor="_Toc71300631" w:history="1">
        <w:r w:rsidR="00F45BA7" w:rsidRPr="00F45BA7">
          <w:rPr>
            <w:rFonts w:eastAsia="Calibri"/>
            <w:noProof/>
            <w:sz w:val="28"/>
            <w:szCs w:val="28"/>
            <w:lang w:eastAsia="en-US"/>
          </w:rPr>
          <w:t>15.1. Результаты расчётов и оценки ценовых (тарифных) последствий реализации предлагаемых проектов схемы теплоснабжения для потребителя при осуществлении регулируемых видов деятельности</w:t>
        </w:r>
        <w:r w:rsidR="00F45BA7" w:rsidRPr="00F45BA7">
          <w:rPr>
            <w:rFonts w:eastAsia="Calibri"/>
            <w:noProof/>
            <w:webHidden/>
            <w:sz w:val="28"/>
            <w:szCs w:val="28"/>
            <w:lang w:eastAsia="en-US"/>
          </w:rPr>
          <w:tab/>
          <w:t>1</w:t>
        </w:r>
      </w:hyperlink>
      <w:r w:rsidR="00F45BA7" w:rsidRPr="00F45BA7">
        <w:rPr>
          <w:rFonts w:eastAsia="Calibri"/>
          <w:noProof/>
          <w:sz w:val="28"/>
          <w:szCs w:val="28"/>
          <w:lang w:eastAsia="en-US"/>
        </w:rPr>
        <w:t>73</w:t>
      </w:r>
    </w:p>
    <w:p w:rsidR="00F45BA7" w:rsidRPr="00F45BA7" w:rsidRDefault="00F45BA7" w:rsidP="00F45BA7">
      <w:pPr>
        <w:widowControl w:val="0"/>
        <w:ind w:firstLine="709"/>
        <w:jc w:val="both"/>
        <w:rPr>
          <w:rFonts w:eastAsia="Calibri"/>
          <w:szCs w:val="22"/>
          <w:lang w:eastAsia="en-US"/>
        </w:rPr>
      </w:pPr>
      <w:r w:rsidRPr="00F45BA7">
        <w:rPr>
          <w:rFonts w:eastAsia="Calibri"/>
          <w:sz w:val="28"/>
          <w:szCs w:val="28"/>
          <w:lang w:eastAsia="en-US"/>
        </w:rPr>
        <w:fldChar w:fldCharType="end"/>
      </w:r>
    </w:p>
    <w:p w:rsidR="00F45BA7" w:rsidRPr="00F45BA7" w:rsidRDefault="00F45BA7" w:rsidP="00F45BA7">
      <w:pPr>
        <w:widowControl w:val="0"/>
        <w:ind w:firstLine="709"/>
        <w:jc w:val="both"/>
        <w:rPr>
          <w:rFonts w:eastAsia="Calibri"/>
          <w:szCs w:val="22"/>
          <w:lang w:eastAsia="en-US"/>
        </w:rPr>
        <w:sectPr w:rsidR="00F45BA7" w:rsidRPr="00F45BA7" w:rsidSect="00936AD7">
          <w:footerReference w:type="default" r:id="rId21"/>
          <w:pgSz w:w="11906" w:h="16838"/>
          <w:pgMar w:top="1134" w:right="567" w:bottom="1134" w:left="1701" w:header="708" w:footer="503" w:gutter="0"/>
          <w:cols w:space="708"/>
          <w:titlePg/>
          <w:docGrid w:linePitch="360"/>
        </w:sectPr>
      </w:pPr>
    </w:p>
    <w:p w:rsidR="00F45BA7" w:rsidRPr="00F45BA7" w:rsidRDefault="00F45BA7" w:rsidP="00F45BA7">
      <w:pPr>
        <w:keepNext/>
        <w:keepLines/>
        <w:pageBreakBefore/>
        <w:jc w:val="center"/>
        <w:outlineLvl w:val="0"/>
        <w:rPr>
          <w:b/>
          <w:bCs/>
          <w:sz w:val="28"/>
          <w:szCs w:val="28"/>
          <w:lang w:eastAsia="en-US"/>
        </w:rPr>
      </w:pPr>
      <w:bookmarkStart w:id="268" w:name="_Toc71300547"/>
      <w:r w:rsidRPr="00F45BA7">
        <w:rPr>
          <w:b/>
          <w:bCs/>
          <w:sz w:val="28"/>
          <w:szCs w:val="28"/>
          <w:lang w:eastAsia="en-US"/>
        </w:rPr>
        <w:lastRenderedPageBreak/>
        <w:t>Общие сведения</w:t>
      </w:r>
    </w:p>
    <w:p w:rsidR="00F45BA7" w:rsidRPr="00F45BA7" w:rsidRDefault="00F45BA7" w:rsidP="00F45BA7">
      <w:pPr>
        <w:widowControl w:val="0"/>
        <w:ind w:firstLine="709"/>
        <w:jc w:val="both"/>
        <w:rPr>
          <w:rFonts w:eastAsia="Calibri"/>
          <w:sz w:val="28"/>
          <w:szCs w:val="28"/>
          <w:lang w:eastAsia="en-US"/>
        </w:rPr>
      </w:pPr>
    </w:p>
    <w:p w:rsidR="00F45BA7" w:rsidRPr="00F45BA7" w:rsidRDefault="00F45BA7" w:rsidP="00F45BA7">
      <w:pPr>
        <w:ind w:firstLine="709"/>
        <w:jc w:val="both"/>
        <w:rPr>
          <w:rFonts w:eastAsia="Calibri"/>
          <w:sz w:val="28"/>
          <w:szCs w:val="28"/>
        </w:rPr>
      </w:pPr>
      <w:r w:rsidRPr="00F45BA7">
        <w:rPr>
          <w:rFonts w:eastAsia="Calibri"/>
          <w:sz w:val="28"/>
          <w:szCs w:val="28"/>
        </w:rPr>
        <w:t>Старощербиновское сельское поселение Щербиновского района (далее - Старощербиновское сельское поселение) расположено в центральной части Щербиновского района.</w:t>
      </w:r>
    </w:p>
    <w:p w:rsidR="00F45BA7" w:rsidRPr="00F45BA7" w:rsidRDefault="00F45BA7" w:rsidP="00F45BA7">
      <w:pPr>
        <w:ind w:firstLine="709"/>
        <w:jc w:val="both"/>
        <w:rPr>
          <w:rFonts w:eastAsia="Calibri"/>
          <w:sz w:val="28"/>
          <w:szCs w:val="28"/>
        </w:rPr>
      </w:pPr>
      <w:r w:rsidRPr="00F45BA7">
        <w:rPr>
          <w:rFonts w:eastAsia="Calibri"/>
          <w:sz w:val="28"/>
          <w:szCs w:val="28"/>
        </w:rPr>
        <w:t>Территория поселения – 400,5 кв. км.</w:t>
      </w:r>
    </w:p>
    <w:p w:rsidR="00F45BA7" w:rsidRPr="00F45BA7" w:rsidRDefault="00F45BA7" w:rsidP="00F45BA7">
      <w:pPr>
        <w:ind w:firstLine="709"/>
        <w:jc w:val="both"/>
        <w:rPr>
          <w:rFonts w:eastAsia="Calibri"/>
          <w:sz w:val="28"/>
          <w:szCs w:val="28"/>
        </w:rPr>
      </w:pPr>
      <w:r w:rsidRPr="00F45BA7">
        <w:rPr>
          <w:rFonts w:eastAsia="Calibri"/>
          <w:sz w:val="28"/>
          <w:szCs w:val="28"/>
        </w:rPr>
        <w:t>Население (на 01.01.2018) – 17083 человек.</w:t>
      </w:r>
    </w:p>
    <w:p w:rsidR="00F45BA7" w:rsidRPr="00F45BA7" w:rsidRDefault="00F45BA7" w:rsidP="00F45BA7">
      <w:pPr>
        <w:ind w:firstLine="709"/>
        <w:jc w:val="both"/>
        <w:rPr>
          <w:rFonts w:eastAsia="Calibri"/>
          <w:sz w:val="28"/>
          <w:szCs w:val="28"/>
        </w:rPr>
      </w:pPr>
      <w:r w:rsidRPr="00F45BA7">
        <w:rPr>
          <w:rFonts w:eastAsia="Calibri"/>
          <w:sz w:val="28"/>
          <w:szCs w:val="28"/>
        </w:rPr>
        <w:t>Сельское поселение имеет смежные границы:</w:t>
      </w:r>
    </w:p>
    <w:p w:rsidR="00F45BA7" w:rsidRPr="00F45BA7" w:rsidRDefault="00F45BA7" w:rsidP="00F45BA7">
      <w:pPr>
        <w:tabs>
          <w:tab w:val="left" w:pos="993"/>
        </w:tabs>
        <w:ind w:firstLine="709"/>
        <w:jc w:val="both"/>
        <w:rPr>
          <w:rFonts w:eastAsia="Calibri"/>
          <w:sz w:val="28"/>
          <w:szCs w:val="28"/>
        </w:rPr>
      </w:pPr>
      <w:r w:rsidRPr="00F45BA7">
        <w:rPr>
          <w:rFonts w:eastAsia="Calibri"/>
          <w:sz w:val="28"/>
          <w:szCs w:val="28"/>
        </w:rPr>
        <w:t>на севере – с землями Ейскоукрепленского и Екатериновского сельских поселений;</w:t>
      </w:r>
    </w:p>
    <w:p w:rsidR="00F45BA7" w:rsidRPr="00F45BA7" w:rsidRDefault="00F45BA7" w:rsidP="00F45BA7">
      <w:pPr>
        <w:tabs>
          <w:tab w:val="left" w:pos="993"/>
        </w:tabs>
        <w:ind w:firstLine="709"/>
        <w:jc w:val="both"/>
        <w:rPr>
          <w:rFonts w:eastAsia="Calibri"/>
          <w:sz w:val="28"/>
          <w:szCs w:val="28"/>
        </w:rPr>
      </w:pPr>
      <w:r w:rsidRPr="00F45BA7">
        <w:rPr>
          <w:rFonts w:eastAsia="Calibri"/>
          <w:sz w:val="28"/>
          <w:szCs w:val="28"/>
        </w:rPr>
        <w:t>на востоке и юго-востоке – с землями Староминского района;</w:t>
      </w:r>
    </w:p>
    <w:p w:rsidR="00F45BA7" w:rsidRPr="00F45BA7" w:rsidRDefault="00F45BA7" w:rsidP="00F45BA7">
      <w:pPr>
        <w:tabs>
          <w:tab w:val="left" w:pos="993"/>
        </w:tabs>
        <w:ind w:firstLine="709"/>
        <w:jc w:val="both"/>
        <w:rPr>
          <w:rFonts w:eastAsia="Calibri"/>
          <w:sz w:val="28"/>
          <w:szCs w:val="28"/>
        </w:rPr>
      </w:pPr>
      <w:r w:rsidRPr="00F45BA7">
        <w:rPr>
          <w:rFonts w:eastAsia="Calibri"/>
          <w:sz w:val="28"/>
          <w:szCs w:val="28"/>
        </w:rPr>
        <w:t>на юге – с землями Новощербиновского сельского поселения;</w:t>
      </w:r>
    </w:p>
    <w:p w:rsidR="00F45BA7" w:rsidRPr="00F45BA7" w:rsidRDefault="00F45BA7" w:rsidP="00F45BA7">
      <w:pPr>
        <w:tabs>
          <w:tab w:val="left" w:pos="993"/>
        </w:tabs>
        <w:ind w:firstLine="709"/>
        <w:jc w:val="both"/>
        <w:rPr>
          <w:rFonts w:eastAsia="Calibri"/>
          <w:sz w:val="28"/>
          <w:szCs w:val="28"/>
        </w:rPr>
      </w:pPr>
      <w:r w:rsidRPr="00F45BA7">
        <w:rPr>
          <w:rFonts w:eastAsia="Calibri"/>
          <w:sz w:val="28"/>
          <w:szCs w:val="28"/>
        </w:rPr>
        <w:t>на западе– с землями Щербиновского сельского поселения;</w:t>
      </w:r>
    </w:p>
    <w:p w:rsidR="00F45BA7" w:rsidRPr="00F45BA7" w:rsidRDefault="00F45BA7" w:rsidP="00F45BA7">
      <w:pPr>
        <w:tabs>
          <w:tab w:val="left" w:pos="993"/>
        </w:tabs>
        <w:ind w:firstLine="709"/>
        <w:jc w:val="both"/>
        <w:rPr>
          <w:rFonts w:eastAsia="Calibri"/>
          <w:sz w:val="28"/>
          <w:szCs w:val="28"/>
        </w:rPr>
      </w:pPr>
      <w:r w:rsidRPr="00F45BA7">
        <w:rPr>
          <w:rFonts w:eastAsia="Calibri"/>
          <w:sz w:val="28"/>
          <w:szCs w:val="28"/>
        </w:rPr>
        <w:t>на северо-западе с Ейским лиманом.</w:t>
      </w:r>
    </w:p>
    <w:p w:rsidR="00F45BA7" w:rsidRPr="00F45BA7" w:rsidRDefault="00F45BA7" w:rsidP="00F45BA7">
      <w:pPr>
        <w:ind w:firstLine="709"/>
        <w:jc w:val="both"/>
        <w:rPr>
          <w:rFonts w:eastAsia="Calibri"/>
          <w:sz w:val="28"/>
          <w:szCs w:val="28"/>
        </w:rPr>
      </w:pPr>
      <w:r w:rsidRPr="00F45BA7">
        <w:rPr>
          <w:rFonts w:eastAsia="Calibri"/>
          <w:sz w:val="28"/>
          <w:szCs w:val="28"/>
        </w:rPr>
        <w:t>Границы сельского поселения установлены на основании Закона Краснодарского края «Об установлении границ муниципального образования Щербиновский район, наделении его статусом муниципального района, образовании в его составе муниципальных образований – сельских поселений – и установлении их границ» принятого Законодательным Собранием Краснодарского края 14.07.2004.</w:t>
      </w:r>
    </w:p>
    <w:p w:rsidR="00F45BA7" w:rsidRPr="00F45BA7" w:rsidRDefault="00F45BA7" w:rsidP="00F45BA7">
      <w:pPr>
        <w:ind w:firstLine="709"/>
        <w:jc w:val="both"/>
        <w:rPr>
          <w:rFonts w:eastAsia="Calibri"/>
          <w:sz w:val="28"/>
          <w:szCs w:val="28"/>
        </w:rPr>
      </w:pPr>
      <w:r w:rsidRPr="00F45BA7">
        <w:rPr>
          <w:rFonts w:eastAsia="Calibri"/>
          <w:sz w:val="28"/>
          <w:szCs w:val="28"/>
        </w:rPr>
        <w:t>Сельское поселение наделено статусом муниципального образования с административным центром в ст-це Старощербиновской - единственным населенным пунктом в его составе.</w:t>
      </w:r>
    </w:p>
    <w:p w:rsidR="00F45BA7" w:rsidRPr="00F45BA7" w:rsidRDefault="00F45BA7" w:rsidP="00F45BA7">
      <w:pPr>
        <w:ind w:firstLine="709"/>
        <w:jc w:val="both"/>
        <w:rPr>
          <w:rFonts w:eastAsia="Calibri"/>
          <w:sz w:val="28"/>
          <w:szCs w:val="28"/>
        </w:rPr>
      </w:pPr>
      <w:r w:rsidRPr="00F45BA7">
        <w:rPr>
          <w:rFonts w:eastAsia="Calibri"/>
          <w:sz w:val="28"/>
          <w:szCs w:val="28"/>
        </w:rPr>
        <w:t>Площадь территории населенного пункта поселения – ст-цы Старощербиновской – 1570,2 га.</w:t>
      </w:r>
    </w:p>
    <w:p w:rsidR="00F45BA7" w:rsidRPr="00F45BA7" w:rsidRDefault="00F45BA7" w:rsidP="00F45BA7">
      <w:pPr>
        <w:ind w:firstLine="709"/>
        <w:jc w:val="both"/>
        <w:rPr>
          <w:rFonts w:eastAsia="Calibri"/>
          <w:sz w:val="28"/>
          <w:szCs w:val="28"/>
        </w:rPr>
      </w:pPr>
      <w:r w:rsidRPr="00F45BA7">
        <w:rPr>
          <w:rFonts w:eastAsia="Calibri"/>
          <w:sz w:val="28"/>
          <w:szCs w:val="28"/>
        </w:rPr>
        <w:t>В климатическом отношении территория Старощербиновского сельского поселения относится к северо-западной степной провинции.</w:t>
      </w:r>
    </w:p>
    <w:p w:rsidR="00F45BA7" w:rsidRPr="00F45BA7" w:rsidRDefault="00F45BA7" w:rsidP="00F45BA7">
      <w:pPr>
        <w:ind w:firstLine="709"/>
        <w:jc w:val="both"/>
        <w:rPr>
          <w:rFonts w:eastAsia="Calibri"/>
          <w:sz w:val="28"/>
          <w:szCs w:val="28"/>
        </w:rPr>
      </w:pPr>
      <w:r w:rsidRPr="00F45BA7">
        <w:rPr>
          <w:rFonts w:eastAsia="Calibri"/>
          <w:sz w:val="28"/>
          <w:szCs w:val="28"/>
        </w:rPr>
        <w:t>Климат умеренно-континентальный.</w:t>
      </w:r>
    </w:p>
    <w:p w:rsidR="00F45BA7" w:rsidRPr="00F45BA7" w:rsidRDefault="00F45BA7" w:rsidP="00F45BA7">
      <w:pPr>
        <w:widowControl w:val="0"/>
        <w:tabs>
          <w:tab w:val="num" w:pos="-142"/>
        </w:tabs>
        <w:ind w:right="-142" w:firstLine="709"/>
        <w:jc w:val="both"/>
        <w:rPr>
          <w:rFonts w:eastAsia="Calibri"/>
          <w:sz w:val="28"/>
          <w:szCs w:val="28"/>
          <w:lang w:eastAsia="en-US"/>
        </w:rPr>
      </w:pPr>
      <w:r w:rsidRPr="00F45BA7">
        <w:rPr>
          <w:rFonts w:eastAsia="Calibri"/>
          <w:sz w:val="28"/>
          <w:szCs w:val="28"/>
          <w:lang w:eastAsia="en-US"/>
        </w:rPr>
        <w:t>Средняя годовая температура воздуха +10.0</w:t>
      </w:r>
      <w:r w:rsidRPr="00F45BA7">
        <w:rPr>
          <w:rFonts w:eastAsia="Calibri"/>
          <w:sz w:val="28"/>
          <w:szCs w:val="28"/>
          <w:lang w:eastAsia="en-US"/>
        </w:rPr>
        <w:sym w:font="Symbol" w:char="F0B0"/>
      </w:r>
      <w:r w:rsidRPr="00F45BA7">
        <w:rPr>
          <w:rFonts w:eastAsia="Calibri"/>
          <w:sz w:val="28"/>
          <w:szCs w:val="28"/>
          <w:lang w:eastAsia="en-US"/>
        </w:rPr>
        <w:t>C, с тенденцией повышения в последние годы.</w:t>
      </w:r>
    </w:p>
    <w:p w:rsidR="00F45BA7" w:rsidRPr="00F45BA7" w:rsidRDefault="00F45BA7" w:rsidP="00F45BA7">
      <w:pPr>
        <w:widowControl w:val="0"/>
        <w:tabs>
          <w:tab w:val="num" w:pos="-142"/>
        </w:tabs>
        <w:ind w:right="-142" w:firstLine="709"/>
        <w:jc w:val="both"/>
        <w:rPr>
          <w:rFonts w:eastAsia="Calibri"/>
          <w:sz w:val="28"/>
          <w:szCs w:val="28"/>
          <w:lang w:eastAsia="en-US"/>
        </w:rPr>
      </w:pPr>
      <w:r w:rsidRPr="00F45BA7">
        <w:rPr>
          <w:rFonts w:eastAsia="Calibri"/>
          <w:sz w:val="28"/>
          <w:szCs w:val="28"/>
          <w:lang w:eastAsia="en-US"/>
        </w:rPr>
        <w:t>Зима неустойчивая с частыми оттепелями и кратковременными морозами, наступающими в первых числах декабря, абсолютный минимум температуры воздуха достигает минус 32</w:t>
      </w:r>
      <w:r w:rsidRPr="00F45BA7">
        <w:rPr>
          <w:rFonts w:eastAsia="Calibri"/>
          <w:sz w:val="28"/>
          <w:szCs w:val="28"/>
          <w:lang w:eastAsia="en-US"/>
        </w:rPr>
        <w:sym w:font="Symbol" w:char="F0B0"/>
      </w:r>
      <w:r w:rsidRPr="00F45BA7">
        <w:rPr>
          <w:rFonts w:eastAsia="Calibri"/>
          <w:sz w:val="28"/>
          <w:szCs w:val="28"/>
          <w:lang w:eastAsia="en-US"/>
        </w:rPr>
        <w:t xml:space="preserve">С. Наибольшая мощность снежного покрова составляет </w:t>
      </w:r>
      <w:smartTag w:uri="urn:schemas-microsoft-com:office:smarttags" w:element="metricconverter">
        <w:smartTagPr>
          <w:attr w:name="ProductID" w:val="25 см"/>
        </w:smartTagPr>
        <w:r w:rsidRPr="00F45BA7">
          <w:rPr>
            <w:rFonts w:eastAsia="Calibri"/>
            <w:sz w:val="28"/>
            <w:szCs w:val="28"/>
            <w:lang w:eastAsia="en-US"/>
          </w:rPr>
          <w:t>25 см</w:t>
        </w:r>
      </w:smartTag>
      <w:r w:rsidRPr="00F45BA7">
        <w:rPr>
          <w:rFonts w:eastAsia="Calibri"/>
          <w:sz w:val="28"/>
          <w:szCs w:val="28"/>
          <w:lang w:eastAsia="en-US"/>
        </w:rPr>
        <w:t>, продолжительность периода со снежным покровом 50 - 65 дней.</w:t>
      </w:r>
    </w:p>
    <w:p w:rsidR="00F45BA7" w:rsidRPr="00F45BA7" w:rsidRDefault="00F45BA7" w:rsidP="00F45BA7">
      <w:pPr>
        <w:widowControl w:val="0"/>
        <w:tabs>
          <w:tab w:val="num" w:pos="-142"/>
        </w:tabs>
        <w:ind w:right="-142" w:firstLine="709"/>
        <w:jc w:val="both"/>
        <w:rPr>
          <w:rFonts w:eastAsia="Calibri"/>
          <w:sz w:val="28"/>
          <w:szCs w:val="28"/>
          <w:lang w:eastAsia="en-US"/>
        </w:rPr>
      </w:pPr>
      <w:r w:rsidRPr="00F45BA7">
        <w:rPr>
          <w:rFonts w:eastAsia="Calibri"/>
          <w:sz w:val="28"/>
          <w:szCs w:val="28"/>
          <w:lang w:eastAsia="en-US"/>
        </w:rPr>
        <w:t>Весна прохладная, наступает в первой половине марта, сопровождается осадками.</w:t>
      </w:r>
    </w:p>
    <w:p w:rsidR="00F45BA7" w:rsidRPr="00F45BA7" w:rsidRDefault="00F45BA7" w:rsidP="00F45BA7">
      <w:pPr>
        <w:widowControl w:val="0"/>
        <w:tabs>
          <w:tab w:val="num" w:pos="-142"/>
        </w:tabs>
        <w:ind w:right="-142" w:firstLine="709"/>
        <w:jc w:val="both"/>
        <w:rPr>
          <w:rFonts w:eastAsia="Calibri"/>
          <w:sz w:val="28"/>
          <w:szCs w:val="28"/>
          <w:lang w:eastAsia="en-US"/>
        </w:rPr>
      </w:pPr>
      <w:r w:rsidRPr="00F45BA7">
        <w:rPr>
          <w:rFonts w:eastAsia="Calibri"/>
          <w:sz w:val="28"/>
          <w:szCs w:val="28"/>
          <w:lang w:eastAsia="en-US"/>
        </w:rPr>
        <w:t>Лето сухое, жаркое, начинается в начале мая. Абсолютный максимум температуры воздуха +41</w:t>
      </w:r>
      <w:r w:rsidRPr="00F45BA7">
        <w:rPr>
          <w:rFonts w:eastAsia="Calibri"/>
          <w:sz w:val="28"/>
          <w:szCs w:val="28"/>
          <w:lang w:eastAsia="en-US"/>
        </w:rPr>
        <w:sym w:font="Symbol" w:char="F0B0"/>
      </w:r>
      <w:r w:rsidRPr="00F45BA7">
        <w:rPr>
          <w:rFonts w:eastAsia="Calibri"/>
          <w:sz w:val="28"/>
          <w:szCs w:val="28"/>
          <w:lang w:eastAsia="en-US"/>
        </w:rPr>
        <w:t>С, средняя продолжительность лета около 130 дней.</w:t>
      </w:r>
    </w:p>
    <w:p w:rsidR="00F45BA7" w:rsidRPr="00F45BA7" w:rsidRDefault="00F45BA7" w:rsidP="00F45BA7">
      <w:pPr>
        <w:widowControl w:val="0"/>
        <w:tabs>
          <w:tab w:val="num" w:pos="-142"/>
        </w:tabs>
        <w:ind w:right="-142" w:firstLine="709"/>
        <w:jc w:val="both"/>
        <w:rPr>
          <w:rFonts w:eastAsia="Calibri"/>
          <w:sz w:val="28"/>
          <w:szCs w:val="28"/>
          <w:lang w:eastAsia="en-US"/>
        </w:rPr>
      </w:pPr>
      <w:r w:rsidRPr="00F45BA7">
        <w:rPr>
          <w:rFonts w:eastAsia="Calibri"/>
          <w:sz w:val="28"/>
          <w:szCs w:val="28"/>
          <w:lang w:eastAsia="en-US"/>
        </w:rPr>
        <w:t>Осень теплая и мягкая, наступает в конце сентября. Первые заморозки обычно бывают в середине октября, но возможны и в конце сентября.</w:t>
      </w:r>
    </w:p>
    <w:p w:rsidR="00F45BA7" w:rsidRPr="00F45BA7" w:rsidRDefault="00F45BA7" w:rsidP="00F45BA7">
      <w:pPr>
        <w:widowControl w:val="0"/>
        <w:tabs>
          <w:tab w:val="num" w:pos="-142"/>
        </w:tabs>
        <w:ind w:right="-142" w:firstLine="709"/>
        <w:jc w:val="both"/>
        <w:rPr>
          <w:rFonts w:eastAsia="Calibri"/>
          <w:sz w:val="28"/>
          <w:szCs w:val="28"/>
          <w:lang w:eastAsia="en-US"/>
        </w:rPr>
      </w:pPr>
      <w:r w:rsidRPr="00F45BA7">
        <w:rPr>
          <w:rFonts w:eastAsia="Calibri"/>
          <w:sz w:val="28"/>
          <w:szCs w:val="28"/>
          <w:lang w:eastAsia="en-US"/>
        </w:rPr>
        <w:t>Выхолаживание воздуха в ночные часы приводит к образованию туманов. Больше всего дней с туманами отмечается с ноября по март (30 дней). Общее число дней с туманами достигает 38.</w:t>
      </w:r>
    </w:p>
    <w:p w:rsidR="00F45BA7" w:rsidRPr="00F45BA7" w:rsidRDefault="00F45BA7" w:rsidP="00F45BA7">
      <w:pPr>
        <w:widowControl w:val="0"/>
        <w:tabs>
          <w:tab w:val="num" w:pos="-142"/>
        </w:tabs>
        <w:ind w:right="-142" w:firstLine="709"/>
        <w:jc w:val="both"/>
        <w:rPr>
          <w:rFonts w:eastAsia="Calibri"/>
          <w:sz w:val="28"/>
          <w:szCs w:val="28"/>
          <w:lang w:eastAsia="en-US"/>
        </w:rPr>
      </w:pPr>
    </w:p>
    <w:p w:rsidR="00F45BA7" w:rsidRPr="00F45BA7" w:rsidRDefault="00F45BA7" w:rsidP="00F45BA7">
      <w:pPr>
        <w:widowControl w:val="0"/>
        <w:tabs>
          <w:tab w:val="num" w:pos="-142"/>
        </w:tabs>
        <w:ind w:right="-142" w:firstLine="709"/>
        <w:jc w:val="both"/>
        <w:rPr>
          <w:rFonts w:eastAsia="Calibri"/>
          <w:sz w:val="28"/>
          <w:szCs w:val="28"/>
          <w:lang w:eastAsia="en-US"/>
        </w:rPr>
      </w:pPr>
      <w:r w:rsidRPr="00F45BA7">
        <w:rPr>
          <w:rFonts w:eastAsia="Calibri"/>
          <w:sz w:val="28"/>
          <w:szCs w:val="28"/>
          <w:lang w:eastAsia="en-US"/>
        </w:rPr>
        <w:lastRenderedPageBreak/>
        <w:t>Территория ст-цы Старощербиновской относится к зоне умеренного увлажнения.</w:t>
      </w:r>
    </w:p>
    <w:p w:rsidR="00F45BA7" w:rsidRPr="00F45BA7" w:rsidRDefault="00F45BA7" w:rsidP="00F45BA7">
      <w:pPr>
        <w:widowControl w:val="0"/>
        <w:tabs>
          <w:tab w:val="num" w:pos="-142"/>
        </w:tabs>
        <w:ind w:right="-142" w:firstLine="709"/>
        <w:jc w:val="both"/>
        <w:rPr>
          <w:rFonts w:eastAsia="Calibri"/>
          <w:sz w:val="28"/>
          <w:szCs w:val="28"/>
          <w:lang w:eastAsia="en-US"/>
        </w:rPr>
      </w:pPr>
      <w:r w:rsidRPr="00F45BA7">
        <w:rPr>
          <w:rFonts w:eastAsia="Calibri"/>
          <w:sz w:val="28"/>
          <w:szCs w:val="28"/>
          <w:lang w:eastAsia="en-US"/>
        </w:rPr>
        <w:t>Средняя скорость ветра – 3,8 м/с.</w:t>
      </w:r>
    </w:p>
    <w:p w:rsidR="00F45BA7" w:rsidRPr="00F45BA7" w:rsidRDefault="00F45BA7" w:rsidP="00F45BA7">
      <w:pPr>
        <w:widowControl w:val="0"/>
        <w:tabs>
          <w:tab w:val="num" w:pos="-142"/>
        </w:tabs>
        <w:ind w:right="-142" w:firstLine="709"/>
        <w:jc w:val="both"/>
        <w:rPr>
          <w:rFonts w:eastAsia="Calibri"/>
          <w:sz w:val="28"/>
          <w:szCs w:val="28"/>
          <w:lang w:eastAsia="en-US"/>
        </w:rPr>
      </w:pPr>
      <w:r w:rsidRPr="00F45BA7">
        <w:rPr>
          <w:rFonts w:eastAsia="Calibri"/>
          <w:sz w:val="28"/>
          <w:szCs w:val="28"/>
          <w:lang w:eastAsia="en-US"/>
        </w:rPr>
        <w:t xml:space="preserve">Осадки являются основным климатическим фактором, определяющим величину поверхностного и подземного стоков. Годовое количество осадков по ст-це Старощербиновской составляет </w:t>
      </w:r>
      <w:smartTag w:uri="urn:schemas-microsoft-com:office:smarttags" w:element="metricconverter">
        <w:smartTagPr>
          <w:attr w:name="ProductID" w:val="599 мм"/>
        </w:smartTagPr>
        <w:r w:rsidRPr="00F45BA7">
          <w:rPr>
            <w:rFonts w:eastAsia="Calibri"/>
            <w:sz w:val="28"/>
            <w:szCs w:val="28"/>
            <w:lang w:eastAsia="en-US"/>
          </w:rPr>
          <w:t>599 мм</w:t>
        </w:r>
      </w:smartTag>
      <w:r w:rsidRPr="00F45BA7">
        <w:rPr>
          <w:rFonts w:eastAsia="Calibri"/>
          <w:sz w:val="28"/>
          <w:szCs w:val="28"/>
          <w:lang w:eastAsia="en-US"/>
        </w:rPr>
        <w:t>. Основное количество осадков выпадает в теплый период года (60 - 70%). Суточный максимум осадков – 88-</w:t>
      </w:r>
      <w:smartTag w:uri="urn:schemas-microsoft-com:office:smarttags" w:element="metricconverter">
        <w:smartTagPr>
          <w:attr w:name="ProductID" w:val="112 мм"/>
        </w:smartTagPr>
        <w:r w:rsidRPr="00F45BA7">
          <w:rPr>
            <w:rFonts w:eastAsia="Calibri"/>
            <w:sz w:val="28"/>
            <w:szCs w:val="28"/>
            <w:lang w:eastAsia="en-US"/>
          </w:rPr>
          <w:t>112 мм</w:t>
        </w:r>
      </w:smartTag>
      <w:r w:rsidRPr="00F45BA7">
        <w:rPr>
          <w:rFonts w:eastAsia="Calibri"/>
          <w:sz w:val="28"/>
          <w:szCs w:val="28"/>
          <w:lang w:eastAsia="en-US"/>
        </w:rPr>
        <w:t>. Суммы осадков год от года могут значительно отклоняться от среднего значения.</w:t>
      </w:r>
    </w:p>
    <w:p w:rsidR="00F45BA7" w:rsidRPr="00F45BA7" w:rsidRDefault="00F45BA7" w:rsidP="00F45BA7">
      <w:pPr>
        <w:widowControl w:val="0"/>
        <w:ind w:right="-142" w:firstLine="709"/>
        <w:jc w:val="both"/>
        <w:rPr>
          <w:rFonts w:eastAsia="Calibri"/>
          <w:sz w:val="28"/>
          <w:szCs w:val="28"/>
          <w:lang w:eastAsia="en-US"/>
        </w:rPr>
      </w:pPr>
      <w:r w:rsidRPr="00F45BA7">
        <w:rPr>
          <w:rFonts w:eastAsia="Calibri"/>
          <w:sz w:val="28"/>
          <w:szCs w:val="28"/>
          <w:lang w:eastAsia="en-US"/>
        </w:rPr>
        <w:t>Старощербиновское сельское поселение входит в состав муниципального образования Щербиновский район – аграрного района со слабо развитой промышленностью. Старощербиновское сельское поселение является одним из самых промышленно развитых поселений Щербиновского района. Базовыми отраслями экономики поселения являются промышленное производство и сельское хозяйство.</w:t>
      </w:r>
    </w:p>
    <w:p w:rsidR="00F45BA7" w:rsidRPr="00F45BA7" w:rsidRDefault="00F45BA7" w:rsidP="00F45BA7">
      <w:pPr>
        <w:widowControl w:val="0"/>
        <w:ind w:right="-142" w:firstLine="709"/>
        <w:jc w:val="both"/>
        <w:rPr>
          <w:rFonts w:eastAsia="Calibri"/>
          <w:sz w:val="28"/>
          <w:szCs w:val="28"/>
          <w:lang w:eastAsia="en-US"/>
        </w:rPr>
      </w:pPr>
    </w:p>
    <w:p w:rsidR="00F45BA7" w:rsidRPr="00F45BA7" w:rsidRDefault="00F45BA7" w:rsidP="00F45BA7">
      <w:pPr>
        <w:widowControl w:val="0"/>
        <w:ind w:right="-142"/>
        <w:jc w:val="center"/>
        <w:rPr>
          <w:rFonts w:eastAsia="Calibri"/>
          <w:b/>
          <w:bCs/>
          <w:sz w:val="28"/>
          <w:szCs w:val="28"/>
          <w:lang w:eastAsia="en-US"/>
        </w:rPr>
      </w:pPr>
      <w:r w:rsidRPr="00F45BA7">
        <w:rPr>
          <w:rFonts w:eastAsia="Calibri"/>
          <w:b/>
          <w:bCs/>
          <w:sz w:val="28"/>
          <w:szCs w:val="28"/>
          <w:lang w:eastAsia="en-US"/>
        </w:rPr>
        <w:t>Глава 1. Показатели существующего и перспективного спроса на тепловую энергию (мощность) и теплоноситель в установленных границах</w:t>
      </w:r>
    </w:p>
    <w:p w:rsidR="00F45BA7" w:rsidRPr="00F45BA7" w:rsidRDefault="00F45BA7" w:rsidP="00F45BA7">
      <w:pPr>
        <w:widowControl w:val="0"/>
        <w:ind w:right="-142"/>
        <w:jc w:val="center"/>
        <w:rPr>
          <w:rFonts w:eastAsia="Calibri"/>
          <w:b/>
          <w:bCs/>
          <w:sz w:val="28"/>
          <w:szCs w:val="28"/>
          <w:lang w:eastAsia="en-US"/>
        </w:rPr>
      </w:pPr>
      <w:r w:rsidRPr="00F45BA7">
        <w:rPr>
          <w:rFonts w:eastAsia="Calibri"/>
          <w:b/>
          <w:bCs/>
          <w:sz w:val="28"/>
          <w:szCs w:val="28"/>
          <w:lang w:eastAsia="en-US"/>
        </w:rPr>
        <w:t>территории поселения</w:t>
      </w:r>
      <w:bookmarkEnd w:id="268"/>
    </w:p>
    <w:p w:rsidR="00F45BA7" w:rsidRPr="00F45BA7" w:rsidRDefault="00F45BA7" w:rsidP="00F45BA7">
      <w:pPr>
        <w:widowControl w:val="0"/>
        <w:ind w:right="-142" w:firstLine="709"/>
        <w:jc w:val="both"/>
        <w:rPr>
          <w:rFonts w:eastAsia="Calibri"/>
          <w:b/>
          <w:bCs/>
          <w:sz w:val="28"/>
          <w:szCs w:val="28"/>
          <w:lang w:eastAsia="en-US"/>
        </w:rPr>
      </w:pPr>
    </w:p>
    <w:p w:rsidR="00F45BA7" w:rsidRPr="00F45BA7" w:rsidRDefault="00F45BA7" w:rsidP="00F45BA7">
      <w:pPr>
        <w:keepNext/>
        <w:keepLines/>
        <w:jc w:val="center"/>
        <w:outlineLvl w:val="1"/>
        <w:rPr>
          <w:b/>
          <w:bCs/>
          <w:sz w:val="28"/>
          <w:szCs w:val="28"/>
        </w:rPr>
      </w:pPr>
      <w:bookmarkStart w:id="269" w:name="_Toc71300548"/>
      <w:r w:rsidRPr="00F45BA7">
        <w:rPr>
          <w:b/>
          <w:bCs/>
          <w:sz w:val="28"/>
          <w:szCs w:val="28"/>
        </w:rPr>
        <w:t xml:space="preserve">1.1. Величины существующей отапливаемой площади строительных </w:t>
      </w:r>
    </w:p>
    <w:p w:rsidR="00F45BA7" w:rsidRPr="00F45BA7" w:rsidRDefault="00F45BA7" w:rsidP="00F45BA7">
      <w:pPr>
        <w:keepNext/>
        <w:keepLines/>
        <w:jc w:val="center"/>
        <w:outlineLvl w:val="1"/>
        <w:rPr>
          <w:b/>
          <w:bCs/>
          <w:sz w:val="28"/>
          <w:szCs w:val="28"/>
        </w:rPr>
      </w:pPr>
      <w:r w:rsidRPr="00F45BA7">
        <w:rPr>
          <w:b/>
          <w:bCs/>
          <w:sz w:val="28"/>
          <w:szCs w:val="28"/>
        </w:rPr>
        <w:t>фондов и приросты отапливаемой площади строительных фондов</w:t>
      </w:r>
    </w:p>
    <w:p w:rsidR="00F45BA7" w:rsidRPr="00F45BA7" w:rsidRDefault="00F45BA7" w:rsidP="00F45BA7">
      <w:pPr>
        <w:keepNext/>
        <w:keepLines/>
        <w:jc w:val="center"/>
        <w:outlineLvl w:val="1"/>
        <w:rPr>
          <w:b/>
          <w:bCs/>
          <w:sz w:val="28"/>
          <w:szCs w:val="28"/>
        </w:rPr>
      </w:pPr>
      <w:r w:rsidRPr="00F45BA7">
        <w:rPr>
          <w:b/>
          <w:bCs/>
          <w:sz w:val="28"/>
          <w:szCs w:val="28"/>
        </w:rPr>
        <w:t>по расчётным элементам территориального деления с разделением</w:t>
      </w:r>
    </w:p>
    <w:p w:rsidR="00F45BA7" w:rsidRPr="00F45BA7" w:rsidRDefault="00F45BA7" w:rsidP="00F45BA7">
      <w:pPr>
        <w:keepNext/>
        <w:keepLines/>
        <w:jc w:val="center"/>
        <w:outlineLvl w:val="1"/>
        <w:rPr>
          <w:b/>
          <w:bCs/>
          <w:sz w:val="28"/>
          <w:szCs w:val="28"/>
        </w:rPr>
      </w:pPr>
      <w:r w:rsidRPr="00F45BA7">
        <w:rPr>
          <w:b/>
          <w:bCs/>
          <w:sz w:val="28"/>
          <w:szCs w:val="28"/>
        </w:rPr>
        <w:t>объектов строительства на многоквартирные дома, индивидуальные</w:t>
      </w:r>
    </w:p>
    <w:p w:rsidR="00F45BA7" w:rsidRPr="00F45BA7" w:rsidRDefault="00F45BA7" w:rsidP="00F45BA7">
      <w:pPr>
        <w:keepNext/>
        <w:keepLines/>
        <w:jc w:val="center"/>
        <w:outlineLvl w:val="1"/>
        <w:rPr>
          <w:b/>
          <w:bCs/>
          <w:sz w:val="28"/>
          <w:szCs w:val="28"/>
        </w:rPr>
      </w:pPr>
      <w:r w:rsidRPr="00F45BA7">
        <w:rPr>
          <w:b/>
          <w:bCs/>
          <w:sz w:val="28"/>
          <w:szCs w:val="28"/>
        </w:rPr>
        <w:t>жилые дома, общественные здания и производственные здания</w:t>
      </w:r>
    </w:p>
    <w:p w:rsidR="00F45BA7" w:rsidRPr="00F45BA7" w:rsidRDefault="00F45BA7" w:rsidP="00F45BA7">
      <w:pPr>
        <w:keepNext/>
        <w:keepLines/>
        <w:jc w:val="center"/>
        <w:outlineLvl w:val="1"/>
        <w:rPr>
          <w:b/>
          <w:bCs/>
          <w:sz w:val="28"/>
          <w:szCs w:val="28"/>
        </w:rPr>
      </w:pPr>
      <w:r w:rsidRPr="00F45BA7">
        <w:rPr>
          <w:b/>
          <w:bCs/>
          <w:sz w:val="28"/>
          <w:szCs w:val="28"/>
        </w:rPr>
        <w:t>промышленных предприятий по этапам - на каждый год первого 5-летнего периода и на последующие 5-летние периоды</w:t>
      </w:r>
      <w:bookmarkEnd w:id="269"/>
    </w:p>
    <w:p w:rsidR="00F45BA7" w:rsidRPr="00F45BA7" w:rsidRDefault="00F45BA7" w:rsidP="00F45BA7">
      <w:pPr>
        <w:keepNext/>
        <w:keepLines/>
        <w:jc w:val="center"/>
        <w:outlineLvl w:val="1"/>
        <w:rPr>
          <w:b/>
          <w:bCs/>
          <w:sz w:val="28"/>
          <w:szCs w:val="28"/>
        </w:rPr>
      </w:pPr>
    </w:p>
    <w:p w:rsidR="00F45BA7" w:rsidRPr="00F45BA7" w:rsidRDefault="00F45BA7" w:rsidP="00F45BA7">
      <w:pPr>
        <w:widowControl w:val="0"/>
        <w:ind w:right="-142" w:firstLine="709"/>
        <w:jc w:val="both"/>
        <w:rPr>
          <w:rFonts w:eastAsia="Calibri"/>
          <w:sz w:val="28"/>
          <w:szCs w:val="28"/>
          <w:lang w:eastAsia="en-US"/>
        </w:rPr>
      </w:pPr>
      <w:r w:rsidRPr="00F45BA7">
        <w:rPr>
          <w:rFonts w:eastAsia="Calibri"/>
          <w:sz w:val="28"/>
          <w:szCs w:val="28"/>
          <w:lang w:eastAsia="en-US"/>
        </w:rPr>
        <w:t>Генеральным планом на расчетный срок предусматривается развитие Старощербиновского сельского поселения в связи с увеличением численности населения и строительство объектов инфраструктуры.</w:t>
      </w:r>
    </w:p>
    <w:p w:rsidR="00F45BA7" w:rsidRPr="00F45BA7" w:rsidRDefault="00F45BA7" w:rsidP="00F45BA7">
      <w:pPr>
        <w:widowControl w:val="0"/>
        <w:ind w:right="-142" w:firstLine="709"/>
        <w:jc w:val="both"/>
        <w:rPr>
          <w:rFonts w:eastAsia="Calibri"/>
          <w:sz w:val="28"/>
          <w:szCs w:val="28"/>
          <w:lang w:eastAsia="en-US"/>
        </w:rPr>
      </w:pPr>
      <w:r w:rsidRPr="00F45BA7">
        <w:rPr>
          <w:rFonts w:eastAsia="Calibri"/>
          <w:sz w:val="28"/>
          <w:szCs w:val="28"/>
          <w:lang w:eastAsia="en-US"/>
        </w:rPr>
        <w:t xml:space="preserve">Теплоснабжение объектов </w:t>
      </w:r>
      <w:r w:rsidRPr="00F45BA7">
        <w:rPr>
          <w:rFonts w:eastAsia="Calibri"/>
          <w:bCs/>
          <w:sz w:val="28"/>
          <w:szCs w:val="28"/>
          <w:lang w:eastAsia="en-US"/>
        </w:rPr>
        <w:t xml:space="preserve">ст-цы Старощербиновской </w:t>
      </w:r>
      <w:r w:rsidRPr="00F45BA7">
        <w:rPr>
          <w:rFonts w:eastAsia="Calibri"/>
          <w:sz w:val="28"/>
          <w:szCs w:val="28"/>
          <w:lang w:eastAsia="en-US"/>
        </w:rPr>
        <w:t>в границах проектируемого генерального плана</w:t>
      </w:r>
      <w:r w:rsidRPr="00F45BA7">
        <w:rPr>
          <w:rFonts w:eastAsia="Calibri"/>
          <w:bCs/>
          <w:sz w:val="28"/>
          <w:szCs w:val="28"/>
          <w:lang w:eastAsia="en-US"/>
        </w:rPr>
        <w:t xml:space="preserve"> </w:t>
      </w:r>
      <w:r w:rsidRPr="00F45BA7">
        <w:rPr>
          <w:rFonts w:eastAsia="Calibri"/>
          <w:sz w:val="28"/>
          <w:szCs w:val="28"/>
          <w:lang w:eastAsia="en-US"/>
        </w:rPr>
        <w:t xml:space="preserve">предусматривается от двенадцати существующих и пяти новых районных котельных, строительство, трех из которых планируется на </w:t>
      </w:r>
      <w:r w:rsidRPr="00F45BA7">
        <w:rPr>
          <w:rFonts w:eastAsia="Calibri"/>
          <w:sz w:val="28"/>
          <w:szCs w:val="28"/>
          <w:lang w:val="en-US" w:eastAsia="en-US"/>
        </w:rPr>
        <w:t>I</w:t>
      </w:r>
      <w:r w:rsidRPr="00F45BA7">
        <w:rPr>
          <w:rFonts w:eastAsia="Calibri"/>
          <w:sz w:val="28"/>
          <w:szCs w:val="28"/>
          <w:lang w:eastAsia="en-US"/>
        </w:rPr>
        <w:t xml:space="preserve"> очередь строительства, а также от автономных источников питания - систем поквартирного теплоснабжения, от автоматических газовых отопительных котлов для индивидуальной одно- и двухэтажной застройки.</w:t>
      </w:r>
    </w:p>
    <w:p w:rsidR="00F45BA7" w:rsidRPr="00F45BA7" w:rsidRDefault="00F45BA7" w:rsidP="00F45BA7">
      <w:pPr>
        <w:widowControl w:val="0"/>
        <w:ind w:right="-142" w:firstLine="709"/>
        <w:jc w:val="both"/>
        <w:rPr>
          <w:rFonts w:eastAsia="Calibri"/>
          <w:sz w:val="28"/>
          <w:szCs w:val="28"/>
          <w:lang w:eastAsia="en-US"/>
        </w:rPr>
      </w:pPr>
      <w:r w:rsidRPr="00F45BA7">
        <w:rPr>
          <w:rFonts w:eastAsia="Calibri"/>
          <w:sz w:val="28"/>
          <w:szCs w:val="28"/>
          <w:lang w:eastAsia="en-US"/>
        </w:rPr>
        <w:t xml:space="preserve">Согласно проекту, новые котельные будут обслуживать административные здания, здания общественного назначения, школы, детские сады, культурно-развлекательные центры, спортивные комплексы и объекты коммунального хозяйства. Отопление проектируемых индивидуальных жилых домов предусматривается от автоматических газовых отопительных котлов. Для проектируемых отдельностоящих котельных предусматривается санитарно-защитная зона </w:t>
      </w:r>
      <w:smartTag w:uri="urn:schemas-microsoft-com:office:smarttags" w:element="metricconverter">
        <w:smartTagPr>
          <w:attr w:name="ProductID" w:val="50 метров"/>
        </w:smartTagPr>
        <w:r w:rsidRPr="00F45BA7">
          <w:rPr>
            <w:rFonts w:eastAsia="Calibri"/>
            <w:sz w:val="28"/>
            <w:szCs w:val="28"/>
            <w:lang w:eastAsia="en-US"/>
          </w:rPr>
          <w:t>50 метров</w:t>
        </w:r>
      </w:smartTag>
      <w:r w:rsidRPr="00F45BA7">
        <w:rPr>
          <w:rFonts w:eastAsia="Calibri"/>
          <w:sz w:val="28"/>
          <w:szCs w:val="28"/>
          <w:lang w:eastAsia="en-US"/>
        </w:rPr>
        <w:t xml:space="preserve">. Предварительная прогнозируемая оценка тепловых нагрузок выполнена по комплексным укрупненным показателям расхода тепла на отопление, вентиляцию </w:t>
      </w:r>
      <w:r w:rsidRPr="00F45BA7">
        <w:rPr>
          <w:rFonts w:eastAsia="Calibri"/>
          <w:sz w:val="28"/>
          <w:szCs w:val="28"/>
          <w:lang w:eastAsia="en-US"/>
        </w:rPr>
        <w:lastRenderedPageBreak/>
        <w:t>и горячее водоснабжение с учетом внедрения мероприятий по энергосбережению, а также по аналогии с нагрузками объектов, планируемых к размещению ранее выпущенными проектами. Величины тепловых нагрузок подлежат корректировке и уточнению на последующих стадиях проектирования.</w:t>
      </w:r>
    </w:p>
    <w:p w:rsidR="00F45BA7" w:rsidRPr="00F45BA7" w:rsidRDefault="00F45BA7" w:rsidP="00F45BA7">
      <w:pPr>
        <w:widowControl w:val="0"/>
        <w:tabs>
          <w:tab w:val="left" w:pos="1353"/>
        </w:tabs>
        <w:ind w:right="-1" w:firstLine="709"/>
        <w:contextualSpacing/>
        <w:jc w:val="both"/>
        <w:rPr>
          <w:rFonts w:eastAsia="Calibri"/>
          <w:sz w:val="28"/>
          <w:szCs w:val="28"/>
          <w:lang w:eastAsia="en-US"/>
        </w:rPr>
      </w:pPr>
      <w:r w:rsidRPr="00F45BA7">
        <w:rPr>
          <w:rFonts w:eastAsia="Calibri"/>
          <w:sz w:val="28"/>
          <w:szCs w:val="28"/>
          <w:lang w:eastAsia="en-US"/>
        </w:rPr>
        <w:t>Выданные условия на технологическое присоединение по состоянию на 01.04.2024 отсутствуют. Выданные разрешения на строительство также отсутствуют.</w:t>
      </w:r>
    </w:p>
    <w:p w:rsidR="00F45BA7" w:rsidRPr="00F45BA7" w:rsidRDefault="00F45BA7" w:rsidP="00F45BA7">
      <w:pPr>
        <w:widowControl w:val="0"/>
        <w:ind w:firstLine="709"/>
        <w:jc w:val="both"/>
        <w:rPr>
          <w:rFonts w:eastAsia="Calibri"/>
          <w:sz w:val="28"/>
          <w:szCs w:val="28"/>
          <w:lang w:eastAsia="en-US"/>
        </w:rPr>
      </w:pPr>
    </w:p>
    <w:p w:rsidR="00F45BA7" w:rsidRPr="00F45BA7" w:rsidRDefault="00F45BA7" w:rsidP="00F45BA7">
      <w:pPr>
        <w:keepNext/>
        <w:keepLines/>
        <w:widowControl w:val="0"/>
        <w:numPr>
          <w:ilvl w:val="1"/>
          <w:numId w:val="0"/>
        </w:numPr>
        <w:jc w:val="center"/>
        <w:outlineLvl w:val="1"/>
        <w:rPr>
          <w:b/>
          <w:bCs/>
          <w:sz w:val="28"/>
          <w:szCs w:val="28"/>
          <w:lang w:eastAsia="en-US"/>
        </w:rPr>
      </w:pPr>
      <w:r w:rsidRPr="00F45BA7">
        <w:rPr>
          <w:b/>
          <w:bCs/>
          <w:sz w:val="28"/>
          <w:szCs w:val="28"/>
          <w:lang w:eastAsia="en-US"/>
        </w:rPr>
        <w:t xml:space="preserve">1.2. </w:t>
      </w:r>
      <w:bookmarkStart w:id="270" w:name="_Toc71300549"/>
      <w:r w:rsidRPr="00F45BA7">
        <w:rPr>
          <w:b/>
          <w:bCs/>
          <w:sz w:val="28"/>
          <w:szCs w:val="28"/>
          <w:lang w:eastAsia="en-US"/>
        </w:rPr>
        <w:t>Существующие и перспективные объёмы потребления тепловой</w:t>
      </w:r>
    </w:p>
    <w:p w:rsidR="00F45BA7" w:rsidRPr="00F45BA7" w:rsidRDefault="00F45BA7" w:rsidP="00F45BA7">
      <w:pPr>
        <w:keepNext/>
        <w:keepLines/>
        <w:widowControl w:val="0"/>
        <w:numPr>
          <w:ilvl w:val="1"/>
          <w:numId w:val="0"/>
        </w:numPr>
        <w:jc w:val="center"/>
        <w:outlineLvl w:val="1"/>
        <w:rPr>
          <w:b/>
          <w:bCs/>
          <w:sz w:val="28"/>
          <w:szCs w:val="28"/>
          <w:lang w:eastAsia="en-US"/>
        </w:rPr>
      </w:pPr>
      <w:r w:rsidRPr="00F45BA7">
        <w:rPr>
          <w:b/>
          <w:bCs/>
          <w:sz w:val="28"/>
          <w:szCs w:val="28"/>
          <w:lang w:eastAsia="en-US"/>
        </w:rPr>
        <w:t>энергии (мощности) и теплоносителя с разделением по видам</w:t>
      </w:r>
    </w:p>
    <w:p w:rsidR="00F45BA7" w:rsidRPr="00F45BA7" w:rsidRDefault="00F45BA7" w:rsidP="00F45BA7">
      <w:pPr>
        <w:keepNext/>
        <w:keepLines/>
        <w:widowControl w:val="0"/>
        <w:numPr>
          <w:ilvl w:val="1"/>
          <w:numId w:val="0"/>
        </w:numPr>
        <w:jc w:val="center"/>
        <w:outlineLvl w:val="1"/>
        <w:rPr>
          <w:b/>
          <w:bCs/>
          <w:sz w:val="28"/>
          <w:szCs w:val="28"/>
          <w:lang w:eastAsia="en-US"/>
        </w:rPr>
      </w:pPr>
      <w:r w:rsidRPr="00F45BA7">
        <w:rPr>
          <w:b/>
          <w:bCs/>
          <w:sz w:val="28"/>
          <w:szCs w:val="28"/>
          <w:lang w:eastAsia="en-US"/>
        </w:rPr>
        <w:t>теплопотребления в каждом расчётном элементе территориального</w:t>
      </w:r>
    </w:p>
    <w:p w:rsidR="00F45BA7" w:rsidRPr="00F45BA7" w:rsidRDefault="00F45BA7" w:rsidP="00F45BA7">
      <w:pPr>
        <w:keepNext/>
        <w:keepLines/>
        <w:widowControl w:val="0"/>
        <w:numPr>
          <w:ilvl w:val="1"/>
          <w:numId w:val="0"/>
        </w:numPr>
        <w:jc w:val="center"/>
        <w:outlineLvl w:val="1"/>
        <w:rPr>
          <w:b/>
          <w:bCs/>
          <w:sz w:val="28"/>
          <w:szCs w:val="28"/>
          <w:lang w:eastAsia="en-US"/>
        </w:rPr>
      </w:pPr>
      <w:r w:rsidRPr="00F45BA7">
        <w:rPr>
          <w:b/>
          <w:bCs/>
          <w:sz w:val="28"/>
          <w:szCs w:val="28"/>
          <w:lang w:eastAsia="en-US"/>
        </w:rPr>
        <w:t>деления на каждом этапе</w:t>
      </w:r>
      <w:bookmarkEnd w:id="270"/>
    </w:p>
    <w:p w:rsidR="00F45BA7" w:rsidRPr="00F45BA7" w:rsidRDefault="00F45BA7" w:rsidP="00F45BA7">
      <w:pPr>
        <w:keepNext/>
        <w:keepLines/>
        <w:widowControl w:val="0"/>
        <w:numPr>
          <w:ilvl w:val="1"/>
          <w:numId w:val="0"/>
        </w:numPr>
        <w:ind w:firstLine="709"/>
        <w:jc w:val="both"/>
        <w:outlineLvl w:val="1"/>
        <w:rPr>
          <w:b/>
          <w:bCs/>
          <w:sz w:val="28"/>
          <w:szCs w:val="28"/>
          <w:lang w:eastAsia="en-US"/>
        </w:rPr>
      </w:pP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В</w:t>
      </w:r>
      <w:r w:rsidRPr="00F45BA7">
        <w:rPr>
          <w:rFonts w:eastAsia="Calibri"/>
          <w:spacing w:val="-4"/>
          <w:sz w:val="28"/>
          <w:szCs w:val="28"/>
          <w:lang w:eastAsia="en-US"/>
        </w:rPr>
        <w:t xml:space="preserve"> </w:t>
      </w:r>
      <w:r w:rsidRPr="00F45BA7">
        <w:rPr>
          <w:rFonts w:eastAsia="Calibri"/>
          <w:sz w:val="28"/>
          <w:szCs w:val="28"/>
          <w:lang w:eastAsia="en-US"/>
        </w:rPr>
        <w:t>соответствие</w:t>
      </w:r>
      <w:r w:rsidRPr="00F45BA7">
        <w:rPr>
          <w:rFonts w:eastAsia="Calibri"/>
          <w:spacing w:val="-2"/>
          <w:sz w:val="28"/>
          <w:szCs w:val="28"/>
          <w:lang w:eastAsia="en-US"/>
        </w:rPr>
        <w:t xml:space="preserve"> </w:t>
      </w:r>
      <w:r w:rsidRPr="00F45BA7">
        <w:rPr>
          <w:rFonts w:eastAsia="Calibri"/>
          <w:sz w:val="28"/>
          <w:szCs w:val="28"/>
          <w:lang w:eastAsia="en-US"/>
        </w:rPr>
        <w:t>с</w:t>
      </w:r>
      <w:r w:rsidRPr="00F45BA7">
        <w:rPr>
          <w:rFonts w:eastAsia="Calibri"/>
          <w:spacing w:val="-2"/>
          <w:sz w:val="28"/>
          <w:szCs w:val="28"/>
          <w:lang w:eastAsia="en-US"/>
        </w:rPr>
        <w:t xml:space="preserve"> </w:t>
      </w:r>
      <w:r w:rsidRPr="00F45BA7">
        <w:rPr>
          <w:rFonts w:eastAsia="Calibri"/>
          <w:sz w:val="28"/>
          <w:szCs w:val="28"/>
          <w:lang w:eastAsia="en-US"/>
        </w:rPr>
        <w:t>п. 2.2.</w:t>
      </w:r>
      <w:r w:rsidRPr="00F45BA7">
        <w:rPr>
          <w:rFonts w:eastAsia="Calibri"/>
          <w:spacing w:val="-1"/>
          <w:sz w:val="28"/>
          <w:szCs w:val="28"/>
          <w:lang w:eastAsia="en-US"/>
        </w:rPr>
        <w:t xml:space="preserve"> </w:t>
      </w:r>
      <w:r w:rsidRPr="00F45BA7">
        <w:rPr>
          <w:rFonts w:eastAsia="Calibri"/>
          <w:sz w:val="28"/>
          <w:szCs w:val="28"/>
          <w:lang w:eastAsia="en-US"/>
        </w:rPr>
        <w:t>Главы</w:t>
      </w:r>
      <w:r w:rsidRPr="00F45BA7">
        <w:rPr>
          <w:rFonts w:eastAsia="Calibri"/>
          <w:spacing w:val="-1"/>
          <w:sz w:val="28"/>
          <w:szCs w:val="28"/>
          <w:lang w:eastAsia="en-US"/>
        </w:rPr>
        <w:t xml:space="preserve"> </w:t>
      </w:r>
      <w:r w:rsidRPr="00F45BA7">
        <w:rPr>
          <w:rFonts w:eastAsia="Calibri"/>
          <w:sz w:val="28"/>
          <w:szCs w:val="28"/>
          <w:lang w:eastAsia="en-US"/>
        </w:rPr>
        <w:t>2:</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Выданные</w:t>
      </w:r>
      <w:r w:rsidRPr="00F45BA7">
        <w:rPr>
          <w:rFonts w:eastAsia="Calibri"/>
          <w:spacing w:val="13"/>
          <w:sz w:val="28"/>
          <w:szCs w:val="28"/>
          <w:lang w:eastAsia="en-US"/>
        </w:rPr>
        <w:t xml:space="preserve"> </w:t>
      </w:r>
      <w:r w:rsidRPr="00F45BA7">
        <w:rPr>
          <w:rFonts w:eastAsia="Calibri"/>
          <w:sz w:val="28"/>
          <w:szCs w:val="28"/>
          <w:lang w:eastAsia="en-US"/>
        </w:rPr>
        <w:t>условия</w:t>
      </w:r>
      <w:r w:rsidRPr="00F45BA7">
        <w:rPr>
          <w:rFonts w:eastAsia="Calibri"/>
          <w:spacing w:val="12"/>
          <w:sz w:val="28"/>
          <w:szCs w:val="28"/>
          <w:lang w:eastAsia="en-US"/>
        </w:rPr>
        <w:t xml:space="preserve"> </w:t>
      </w:r>
      <w:r w:rsidRPr="00F45BA7">
        <w:rPr>
          <w:rFonts w:eastAsia="Calibri"/>
          <w:sz w:val="28"/>
          <w:szCs w:val="28"/>
          <w:lang w:eastAsia="en-US"/>
        </w:rPr>
        <w:t>на</w:t>
      </w:r>
      <w:r w:rsidRPr="00F45BA7">
        <w:rPr>
          <w:rFonts w:eastAsia="Calibri"/>
          <w:spacing w:val="11"/>
          <w:sz w:val="28"/>
          <w:szCs w:val="28"/>
          <w:lang w:eastAsia="en-US"/>
        </w:rPr>
        <w:t xml:space="preserve"> </w:t>
      </w:r>
      <w:r w:rsidRPr="00F45BA7">
        <w:rPr>
          <w:rFonts w:eastAsia="Calibri"/>
          <w:sz w:val="28"/>
          <w:szCs w:val="28"/>
          <w:lang w:eastAsia="en-US"/>
        </w:rPr>
        <w:t>технологическое</w:t>
      </w:r>
      <w:r w:rsidRPr="00F45BA7">
        <w:rPr>
          <w:rFonts w:eastAsia="Calibri"/>
          <w:spacing w:val="11"/>
          <w:sz w:val="28"/>
          <w:szCs w:val="28"/>
          <w:lang w:eastAsia="en-US"/>
        </w:rPr>
        <w:t xml:space="preserve"> </w:t>
      </w:r>
      <w:r w:rsidRPr="00F45BA7">
        <w:rPr>
          <w:rFonts w:eastAsia="Calibri"/>
          <w:sz w:val="28"/>
          <w:szCs w:val="28"/>
          <w:lang w:eastAsia="en-US"/>
        </w:rPr>
        <w:t>присоединение</w:t>
      </w:r>
      <w:r w:rsidRPr="00F45BA7">
        <w:rPr>
          <w:rFonts w:eastAsia="Calibri"/>
          <w:spacing w:val="11"/>
          <w:sz w:val="28"/>
          <w:szCs w:val="28"/>
          <w:lang w:eastAsia="en-US"/>
        </w:rPr>
        <w:t xml:space="preserve"> по состоянию на 01.04.2024 </w:t>
      </w:r>
      <w:r w:rsidRPr="00F45BA7">
        <w:rPr>
          <w:rFonts w:eastAsia="Calibri"/>
          <w:sz w:val="28"/>
          <w:szCs w:val="28"/>
          <w:lang w:eastAsia="en-US"/>
        </w:rPr>
        <w:t>отсутствуют.</w:t>
      </w:r>
      <w:r w:rsidRPr="00F45BA7">
        <w:rPr>
          <w:rFonts w:eastAsia="Calibri"/>
          <w:spacing w:val="12"/>
          <w:sz w:val="28"/>
          <w:szCs w:val="28"/>
          <w:lang w:eastAsia="en-US"/>
        </w:rPr>
        <w:t xml:space="preserve"> </w:t>
      </w:r>
      <w:r w:rsidRPr="00F45BA7">
        <w:rPr>
          <w:rFonts w:eastAsia="Calibri"/>
          <w:sz w:val="28"/>
          <w:szCs w:val="28"/>
          <w:lang w:eastAsia="en-US"/>
        </w:rPr>
        <w:t>Выданные разрешения</w:t>
      </w:r>
      <w:r w:rsidRPr="00F45BA7">
        <w:rPr>
          <w:rFonts w:eastAsia="Calibri"/>
          <w:spacing w:val="-1"/>
          <w:sz w:val="28"/>
          <w:szCs w:val="28"/>
          <w:lang w:eastAsia="en-US"/>
        </w:rPr>
        <w:t xml:space="preserve"> </w:t>
      </w:r>
      <w:r w:rsidRPr="00F45BA7">
        <w:rPr>
          <w:rFonts w:eastAsia="Calibri"/>
          <w:sz w:val="28"/>
          <w:szCs w:val="28"/>
          <w:lang w:eastAsia="en-US"/>
        </w:rPr>
        <w:t>на</w:t>
      </w:r>
      <w:r w:rsidRPr="00F45BA7">
        <w:rPr>
          <w:rFonts w:eastAsia="Calibri"/>
          <w:spacing w:val="-1"/>
          <w:sz w:val="28"/>
          <w:szCs w:val="28"/>
          <w:lang w:eastAsia="en-US"/>
        </w:rPr>
        <w:t xml:space="preserve"> </w:t>
      </w:r>
      <w:r w:rsidRPr="00F45BA7">
        <w:rPr>
          <w:rFonts w:eastAsia="Calibri"/>
          <w:sz w:val="28"/>
          <w:szCs w:val="28"/>
          <w:lang w:eastAsia="en-US"/>
        </w:rPr>
        <w:t>строительство</w:t>
      </w:r>
      <w:r w:rsidRPr="00F45BA7">
        <w:rPr>
          <w:rFonts w:eastAsia="Calibri"/>
          <w:spacing w:val="-1"/>
          <w:sz w:val="28"/>
          <w:szCs w:val="28"/>
          <w:lang w:eastAsia="en-US"/>
        </w:rPr>
        <w:t xml:space="preserve"> </w:t>
      </w:r>
      <w:r w:rsidRPr="00F45BA7">
        <w:rPr>
          <w:rFonts w:eastAsia="Calibri"/>
          <w:sz w:val="28"/>
          <w:szCs w:val="28"/>
          <w:lang w:eastAsia="en-US"/>
        </w:rPr>
        <w:t>также</w:t>
      </w:r>
      <w:r w:rsidRPr="00F45BA7">
        <w:rPr>
          <w:rFonts w:eastAsia="Calibri"/>
          <w:spacing w:val="-2"/>
          <w:sz w:val="28"/>
          <w:szCs w:val="28"/>
          <w:lang w:eastAsia="en-US"/>
        </w:rPr>
        <w:t xml:space="preserve"> </w:t>
      </w:r>
      <w:r w:rsidRPr="00F45BA7">
        <w:rPr>
          <w:rFonts w:eastAsia="Calibri"/>
          <w:sz w:val="28"/>
          <w:szCs w:val="28"/>
          <w:lang w:eastAsia="en-US"/>
        </w:rPr>
        <w:t>отсутствуют.</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Приростов</w:t>
      </w:r>
      <w:r w:rsidRPr="00F45BA7">
        <w:rPr>
          <w:rFonts w:eastAsia="Calibri"/>
          <w:spacing w:val="-4"/>
          <w:sz w:val="28"/>
          <w:szCs w:val="28"/>
          <w:lang w:eastAsia="en-US"/>
        </w:rPr>
        <w:t xml:space="preserve"> </w:t>
      </w:r>
      <w:r w:rsidRPr="00F45BA7">
        <w:rPr>
          <w:rFonts w:eastAsia="Calibri"/>
          <w:sz w:val="28"/>
          <w:szCs w:val="28"/>
          <w:lang w:eastAsia="en-US"/>
        </w:rPr>
        <w:t>площади</w:t>
      </w:r>
      <w:r w:rsidRPr="00F45BA7">
        <w:rPr>
          <w:rFonts w:eastAsia="Calibri"/>
          <w:spacing w:val="-2"/>
          <w:sz w:val="28"/>
          <w:szCs w:val="28"/>
          <w:lang w:eastAsia="en-US"/>
        </w:rPr>
        <w:t xml:space="preserve"> </w:t>
      </w:r>
      <w:r w:rsidRPr="00F45BA7">
        <w:rPr>
          <w:rFonts w:eastAsia="Calibri"/>
          <w:sz w:val="28"/>
          <w:szCs w:val="28"/>
          <w:lang w:eastAsia="en-US"/>
        </w:rPr>
        <w:t>строительных</w:t>
      </w:r>
      <w:r w:rsidRPr="00F45BA7">
        <w:rPr>
          <w:rFonts w:eastAsia="Calibri"/>
          <w:spacing w:val="-1"/>
          <w:sz w:val="28"/>
          <w:szCs w:val="28"/>
          <w:lang w:eastAsia="en-US"/>
        </w:rPr>
        <w:t xml:space="preserve"> </w:t>
      </w:r>
      <w:r w:rsidRPr="00F45BA7">
        <w:rPr>
          <w:rFonts w:eastAsia="Calibri"/>
          <w:sz w:val="28"/>
          <w:szCs w:val="28"/>
          <w:lang w:eastAsia="en-US"/>
        </w:rPr>
        <w:t>фондов</w:t>
      </w:r>
      <w:r w:rsidRPr="00F45BA7">
        <w:rPr>
          <w:rFonts w:eastAsia="Calibri"/>
          <w:spacing w:val="-3"/>
          <w:sz w:val="28"/>
          <w:szCs w:val="28"/>
          <w:lang w:eastAsia="en-US"/>
        </w:rPr>
        <w:t xml:space="preserve"> </w:t>
      </w:r>
      <w:r w:rsidRPr="00F45BA7">
        <w:rPr>
          <w:rFonts w:eastAsia="Calibri"/>
          <w:sz w:val="28"/>
          <w:szCs w:val="28"/>
          <w:lang w:eastAsia="en-US"/>
        </w:rPr>
        <w:t>на</w:t>
      </w:r>
      <w:r w:rsidRPr="00F45BA7">
        <w:rPr>
          <w:rFonts w:eastAsia="Calibri"/>
          <w:spacing w:val="-6"/>
          <w:sz w:val="28"/>
          <w:szCs w:val="28"/>
          <w:lang w:eastAsia="en-US"/>
        </w:rPr>
        <w:t xml:space="preserve"> </w:t>
      </w:r>
      <w:r w:rsidRPr="00F45BA7">
        <w:rPr>
          <w:rFonts w:eastAsia="Calibri"/>
          <w:sz w:val="28"/>
          <w:szCs w:val="28"/>
          <w:lang w:eastAsia="en-US"/>
        </w:rPr>
        <w:t>момент</w:t>
      </w:r>
      <w:r w:rsidRPr="00F45BA7">
        <w:rPr>
          <w:rFonts w:eastAsia="Calibri"/>
          <w:spacing w:val="-3"/>
          <w:sz w:val="28"/>
          <w:szCs w:val="28"/>
          <w:lang w:eastAsia="en-US"/>
        </w:rPr>
        <w:t xml:space="preserve"> актуализации Схемы теплоснабжения </w:t>
      </w:r>
      <w:r w:rsidRPr="00F45BA7">
        <w:rPr>
          <w:rFonts w:eastAsia="Calibri"/>
          <w:sz w:val="28"/>
          <w:szCs w:val="28"/>
          <w:lang w:eastAsia="en-US"/>
        </w:rPr>
        <w:t>не</w:t>
      </w:r>
      <w:r w:rsidRPr="00F45BA7">
        <w:rPr>
          <w:rFonts w:eastAsia="Calibri"/>
          <w:spacing w:val="-3"/>
          <w:sz w:val="28"/>
          <w:szCs w:val="28"/>
          <w:lang w:eastAsia="en-US"/>
        </w:rPr>
        <w:t xml:space="preserve"> </w:t>
      </w:r>
      <w:r w:rsidRPr="00F45BA7">
        <w:rPr>
          <w:rFonts w:eastAsia="Calibri"/>
          <w:sz w:val="28"/>
          <w:szCs w:val="28"/>
          <w:lang w:eastAsia="en-US"/>
        </w:rPr>
        <w:t>планируется.</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В</w:t>
      </w:r>
      <w:r w:rsidRPr="00F45BA7">
        <w:rPr>
          <w:rFonts w:eastAsia="Calibri"/>
          <w:spacing w:val="24"/>
          <w:sz w:val="28"/>
          <w:szCs w:val="28"/>
          <w:lang w:eastAsia="en-US"/>
        </w:rPr>
        <w:t xml:space="preserve"> </w:t>
      </w:r>
      <w:r w:rsidRPr="00F45BA7">
        <w:rPr>
          <w:rFonts w:eastAsia="Calibri"/>
          <w:sz w:val="28"/>
          <w:szCs w:val="28"/>
          <w:lang w:eastAsia="en-US"/>
        </w:rPr>
        <w:t>связи</w:t>
      </w:r>
      <w:r w:rsidRPr="00F45BA7">
        <w:rPr>
          <w:rFonts w:eastAsia="Calibri"/>
          <w:spacing w:val="27"/>
          <w:sz w:val="28"/>
          <w:szCs w:val="28"/>
          <w:lang w:eastAsia="en-US"/>
        </w:rPr>
        <w:t xml:space="preserve"> </w:t>
      </w:r>
      <w:r w:rsidRPr="00F45BA7">
        <w:rPr>
          <w:rFonts w:eastAsia="Calibri"/>
          <w:sz w:val="28"/>
          <w:szCs w:val="28"/>
          <w:lang w:eastAsia="en-US"/>
        </w:rPr>
        <w:t>с</w:t>
      </w:r>
      <w:r w:rsidRPr="00F45BA7">
        <w:rPr>
          <w:rFonts w:eastAsia="Calibri"/>
          <w:spacing w:val="26"/>
          <w:sz w:val="28"/>
          <w:szCs w:val="28"/>
          <w:lang w:eastAsia="en-US"/>
        </w:rPr>
        <w:t xml:space="preserve"> </w:t>
      </w:r>
      <w:r w:rsidRPr="00F45BA7">
        <w:rPr>
          <w:rFonts w:eastAsia="Calibri"/>
          <w:sz w:val="28"/>
          <w:szCs w:val="28"/>
          <w:lang w:eastAsia="en-US"/>
        </w:rPr>
        <w:t>вышеизложенным,</w:t>
      </w:r>
      <w:r w:rsidRPr="00F45BA7">
        <w:rPr>
          <w:rFonts w:eastAsia="Calibri"/>
          <w:spacing w:val="26"/>
          <w:sz w:val="28"/>
          <w:szCs w:val="28"/>
          <w:lang w:eastAsia="en-US"/>
        </w:rPr>
        <w:t xml:space="preserve"> </w:t>
      </w:r>
      <w:r w:rsidRPr="00F45BA7">
        <w:rPr>
          <w:rFonts w:eastAsia="Calibri"/>
          <w:sz w:val="28"/>
          <w:szCs w:val="28"/>
          <w:lang w:eastAsia="en-US"/>
        </w:rPr>
        <w:t>можно</w:t>
      </w:r>
      <w:r w:rsidRPr="00F45BA7">
        <w:rPr>
          <w:rFonts w:eastAsia="Calibri"/>
          <w:spacing w:val="27"/>
          <w:sz w:val="28"/>
          <w:szCs w:val="28"/>
          <w:lang w:eastAsia="en-US"/>
        </w:rPr>
        <w:t xml:space="preserve"> </w:t>
      </w:r>
      <w:r w:rsidRPr="00F45BA7">
        <w:rPr>
          <w:rFonts w:eastAsia="Calibri"/>
          <w:sz w:val="28"/>
          <w:szCs w:val="28"/>
          <w:lang w:eastAsia="en-US"/>
        </w:rPr>
        <w:t>сделать</w:t>
      </w:r>
      <w:r w:rsidRPr="00F45BA7">
        <w:rPr>
          <w:rFonts w:eastAsia="Calibri"/>
          <w:spacing w:val="27"/>
          <w:sz w:val="28"/>
          <w:szCs w:val="28"/>
          <w:lang w:eastAsia="en-US"/>
        </w:rPr>
        <w:t xml:space="preserve"> </w:t>
      </w:r>
      <w:r w:rsidRPr="00F45BA7">
        <w:rPr>
          <w:rFonts w:eastAsia="Calibri"/>
          <w:sz w:val="28"/>
          <w:szCs w:val="28"/>
          <w:lang w:eastAsia="en-US"/>
        </w:rPr>
        <w:t>вывод</w:t>
      </w:r>
      <w:r w:rsidRPr="00F45BA7">
        <w:rPr>
          <w:rFonts w:eastAsia="Calibri"/>
          <w:spacing w:val="26"/>
          <w:sz w:val="28"/>
          <w:szCs w:val="28"/>
          <w:lang w:eastAsia="en-US"/>
        </w:rPr>
        <w:t xml:space="preserve"> </w:t>
      </w:r>
      <w:r w:rsidRPr="00F45BA7">
        <w:rPr>
          <w:rFonts w:eastAsia="Calibri"/>
          <w:sz w:val="28"/>
          <w:szCs w:val="28"/>
          <w:lang w:eastAsia="en-US"/>
        </w:rPr>
        <w:t>о</w:t>
      </w:r>
      <w:r w:rsidRPr="00F45BA7">
        <w:rPr>
          <w:rFonts w:eastAsia="Calibri"/>
          <w:spacing w:val="27"/>
          <w:sz w:val="28"/>
          <w:szCs w:val="28"/>
          <w:lang w:eastAsia="en-US"/>
        </w:rPr>
        <w:t xml:space="preserve"> </w:t>
      </w:r>
      <w:r w:rsidRPr="00F45BA7">
        <w:rPr>
          <w:rFonts w:eastAsia="Calibri"/>
          <w:sz w:val="28"/>
          <w:szCs w:val="28"/>
          <w:lang w:eastAsia="en-US"/>
        </w:rPr>
        <w:t>том,</w:t>
      </w:r>
      <w:r w:rsidRPr="00F45BA7">
        <w:rPr>
          <w:rFonts w:eastAsia="Calibri"/>
          <w:spacing w:val="26"/>
          <w:sz w:val="28"/>
          <w:szCs w:val="28"/>
          <w:lang w:eastAsia="en-US"/>
        </w:rPr>
        <w:t xml:space="preserve"> </w:t>
      </w:r>
      <w:r w:rsidRPr="00F45BA7">
        <w:rPr>
          <w:rFonts w:eastAsia="Calibri"/>
          <w:sz w:val="28"/>
          <w:szCs w:val="28"/>
          <w:lang w:eastAsia="en-US"/>
        </w:rPr>
        <w:t>что</w:t>
      </w:r>
      <w:r w:rsidRPr="00F45BA7">
        <w:rPr>
          <w:rFonts w:eastAsia="Calibri"/>
          <w:spacing w:val="27"/>
          <w:sz w:val="28"/>
          <w:szCs w:val="28"/>
          <w:lang w:eastAsia="en-US"/>
        </w:rPr>
        <w:t xml:space="preserve"> </w:t>
      </w:r>
      <w:r w:rsidRPr="00F45BA7">
        <w:rPr>
          <w:rFonts w:eastAsia="Calibri"/>
          <w:sz w:val="28"/>
          <w:szCs w:val="28"/>
          <w:lang w:eastAsia="en-US"/>
        </w:rPr>
        <w:t>приростов</w:t>
      </w:r>
      <w:r w:rsidRPr="00F45BA7">
        <w:rPr>
          <w:rFonts w:eastAsia="Calibri"/>
          <w:spacing w:val="26"/>
          <w:sz w:val="28"/>
          <w:szCs w:val="28"/>
          <w:lang w:eastAsia="en-US"/>
        </w:rPr>
        <w:t xml:space="preserve"> </w:t>
      </w:r>
      <w:r w:rsidRPr="00F45BA7">
        <w:rPr>
          <w:rFonts w:eastAsia="Calibri"/>
          <w:sz w:val="28"/>
          <w:szCs w:val="28"/>
          <w:lang w:eastAsia="en-US"/>
        </w:rPr>
        <w:t>объемов</w:t>
      </w:r>
      <w:r w:rsidRPr="00F45BA7">
        <w:rPr>
          <w:rFonts w:eastAsia="Calibri"/>
          <w:spacing w:val="-57"/>
          <w:sz w:val="28"/>
          <w:szCs w:val="28"/>
          <w:lang w:eastAsia="en-US"/>
        </w:rPr>
        <w:t xml:space="preserve"> </w:t>
      </w:r>
      <w:r w:rsidRPr="00F45BA7">
        <w:rPr>
          <w:rFonts w:eastAsia="Calibri"/>
          <w:sz w:val="28"/>
          <w:szCs w:val="28"/>
          <w:lang w:eastAsia="en-US"/>
        </w:rPr>
        <w:t>потребления</w:t>
      </w:r>
      <w:r w:rsidRPr="00F45BA7">
        <w:rPr>
          <w:rFonts w:eastAsia="Calibri"/>
          <w:spacing w:val="-1"/>
          <w:sz w:val="28"/>
          <w:szCs w:val="28"/>
          <w:lang w:eastAsia="en-US"/>
        </w:rPr>
        <w:t xml:space="preserve"> </w:t>
      </w:r>
      <w:r w:rsidRPr="00F45BA7">
        <w:rPr>
          <w:rFonts w:eastAsia="Calibri"/>
          <w:sz w:val="28"/>
          <w:szCs w:val="28"/>
          <w:lang w:eastAsia="en-US"/>
        </w:rPr>
        <w:t>тепловой</w:t>
      </w:r>
      <w:r w:rsidRPr="00F45BA7">
        <w:rPr>
          <w:rFonts w:eastAsia="Calibri"/>
          <w:spacing w:val="-2"/>
          <w:sz w:val="28"/>
          <w:szCs w:val="28"/>
          <w:lang w:eastAsia="en-US"/>
        </w:rPr>
        <w:t xml:space="preserve"> </w:t>
      </w:r>
      <w:r w:rsidRPr="00F45BA7">
        <w:rPr>
          <w:rFonts w:eastAsia="Calibri"/>
          <w:sz w:val="28"/>
          <w:szCs w:val="28"/>
          <w:lang w:eastAsia="en-US"/>
        </w:rPr>
        <w:t>энергии так же не</w:t>
      </w:r>
      <w:r w:rsidRPr="00F45BA7">
        <w:rPr>
          <w:rFonts w:eastAsia="Calibri"/>
          <w:spacing w:val="-1"/>
          <w:sz w:val="28"/>
          <w:szCs w:val="28"/>
          <w:lang w:eastAsia="en-US"/>
        </w:rPr>
        <w:t xml:space="preserve"> </w:t>
      </w:r>
      <w:r w:rsidRPr="00F45BA7">
        <w:rPr>
          <w:rFonts w:eastAsia="Calibri"/>
          <w:sz w:val="28"/>
          <w:szCs w:val="28"/>
          <w:lang w:eastAsia="en-US"/>
        </w:rPr>
        <w:t>будет.</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Объемы потребления тепловой энергии представлены в таблице ниже.</w:t>
      </w:r>
    </w:p>
    <w:p w:rsidR="00F45BA7" w:rsidRPr="00F45BA7" w:rsidRDefault="00F45BA7" w:rsidP="00F45BA7">
      <w:pPr>
        <w:widowControl w:val="0"/>
        <w:ind w:firstLine="709"/>
        <w:jc w:val="both"/>
        <w:rPr>
          <w:rFonts w:eastAsia="Calibri"/>
          <w:sz w:val="28"/>
          <w:szCs w:val="28"/>
          <w:lang w:eastAsia="en-US"/>
        </w:rPr>
      </w:pPr>
    </w:p>
    <w:p w:rsidR="00F45BA7" w:rsidRPr="00F45BA7" w:rsidRDefault="00F45BA7" w:rsidP="00F45BA7">
      <w:pPr>
        <w:widowControl w:val="0"/>
        <w:ind w:firstLine="709"/>
        <w:jc w:val="right"/>
        <w:rPr>
          <w:rFonts w:eastAsia="Calibri"/>
          <w:b/>
          <w:sz w:val="20"/>
          <w:szCs w:val="20"/>
          <w:lang w:eastAsia="en-US"/>
        </w:rPr>
      </w:pPr>
      <w:r w:rsidRPr="00F45BA7">
        <w:rPr>
          <w:rFonts w:eastAsia="Calibri"/>
          <w:b/>
          <w:sz w:val="20"/>
          <w:szCs w:val="20"/>
          <w:lang w:eastAsia="en-US"/>
        </w:rPr>
        <w:t>Таблица</w:t>
      </w:r>
      <w:r w:rsidRPr="00F45BA7">
        <w:rPr>
          <w:rFonts w:eastAsia="Calibri"/>
          <w:b/>
          <w:spacing w:val="-2"/>
          <w:sz w:val="20"/>
          <w:szCs w:val="20"/>
          <w:lang w:eastAsia="en-US"/>
        </w:rPr>
        <w:t xml:space="preserve"> </w:t>
      </w:r>
      <w:r w:rsidRPr="00F45BA7">
        <w:rPr>
          <w:rFonts w:eastAsia="Calibri"/>
          <w:b/>
          <w:sz w:val="20"/>
          <w:szCs w:val="20"/>
          <w:lang w:eastAsia="en-US"/>
        </w:rPr>
        <w:t>1</w:t>
      </w:r>
      <w:r w:rsidRPr="00F45BA7">
        <w:rPr>
          <w:rFonts w:eastAsia="Calibri"/>
          <w:b/>
          <w:spacing w:val="-5"/>
          <w:sz w:val="20"/>
          <w:szCs w:val="20"/>
          <w:lang w:eastAsia="en-US"/>
        </w:rPr>
        <w:t xml:space="preserve"> </w:t>
      </w:r>
      <w:r w:rsidRPr="00F45BA7">
        <w:rPr>
          <w:rFonts w:eastAsia="Calibri"/>
          <w:b/>
          <w:sz w:val="20"/>
          <w:szCs w:val="20"/>
          <w:lang w:eastAsia="en-US"/>
        </w:rPr>
        <w:t>Прогнозы</w:t>
      </w:r>
      <w:r w:rsidRPr="00F45BA7">
        <w:rPr>
          <w:rFonts w:eastAsia="Calibri"/>
          <w:b/>
          <w:spacing w:val="-4"/>
          <w:sz w:val="20"/>
          <w:szCs w:val="20"/>
          <w:lang w:eastAsia="en-US"/>
        </w:rPr>
        <w:t xml:space="preserve"> </w:t>
      </w:r>
      <w:r w:rsidRPr="00F45BA7">
        <w:rPr>
          <w:rFonts w:eastAsia="Calibri"/>
          <w:b/>
          <w:sz w:val="20"/>
          <w:szCs w:val="20"/>
          <w:lang w:eastAsia="en-US"/>
        </w:rPr>
        <w:t>приростов</w:t>
      </w:r>
      <w:r w:rsidRPr="00F45BA7">
        <w:rPr>
          <w:rFonts w:eastAsia="Calibri"/>
          <w:b/>
          <w:spacing w:val="-5"/>
          <w:sz w:val="20"/>
          <w:szCs w:val="20"/>
          <w:lang w:eastAsia="en-US"/>
        </w:rPr>
        <w:t xml:space="preserve"> </w:t>
      </w:r>
      <w:r w:rsidRPr="00F45BA7">
        <w:rPr>
          <w:rFonts w:eastAsia="Calibri"/>
          <w:b/>
          <w:sz w:val="20"/>
          <w:szCs w:val="20"/>
          <w:lang w:eastAsia="en-US"/>
        </w:rPr>
        <w:t>объемов</w:t>
      </w:r>
      <w:r w:rsidRPr="00F45BA7">
        <w:rPr>
          <w:rFonts w:eastAsia="Calibri"/>
          <w:b/>
          <w:spacing w:val="-4"/>
          <w:sz w:val="20"/>
          <w:szCs w:val="20"/>
          <w:lang w:eastAsia="en-US"/>
        </w:rPr>
        <w:t xml:space="preserve"> </w:t>
      </w:r>
      <w:r w:rsidRPr="00F45BA7">
        <w:rPr>
          <w:rFonts w:eastAsia="Calibri"/>
          <w:b/>
          <w:sz w:val="20"/>
          <w:szCs w:val="20"/>
          <w:lang w:eastAsia="en-US"/>
        </w:rPr>
        <w:t>потребления</w:t>
      </w:r>
      <w:r w:rsidRPr="00F45BA7">
        <w:rPr>
          <w:rFonts w:eastAsia="Calibri"/>
          <w:b/>
          <w:spacing w:val="-6"/>
          <w:sz w:val="20"/>
          <w:szCs w:val="20"/>
          <w:lang w:eastAsia="en-US"/>
        </w:rPr>
        <w:t xml:space="preserve"> </w:t>
      </w:r>
      <w:r w:rsidRPr="00F45BA7">
        <w:rPr>
          <w:rFonts w:eastAsia="Calibri"/>
          <w:b/>
          <w:sz w:val="20"/>
          <w:szCs w:val="20"/>
          <w:lang w:eastAsia="en-US"/>
        </w:rPr>
        <w:t>тепловой</w:t>
      </w:r>
      <w:r w:rsidRPr="00F45BA7">
        <w:rPr>
          <w:rFonts w:eastAsia="Calibri"/>
          <w:b/>
          <w:spacing w:val="-3"/>
          <w:sz w:val="20"/>
          <w:szCs w:val="20"/>
          <w:lang w:eastAsia="en-US"/>
        </w:rPr>
        <w:t xml:space="preserve"> </w:t>
      </w:r>
      <w:r w:rsidRPr="00F45BA7">
        <w:rPr>
          <w:rFonts w:eastAsia="Calibri"/>
          <w:b/>
          <w:sz w:val="20"/>
          <w:szCs w:val="20"/>
          <w:lang w:eastAsia="en-US"/>
        </w:rPr>
        <w:t>энергии</w:t>
      </w:r>
      <w:r w:rsidRPr="00F45BA7">
        <w:rPr>
          <w:rFonts w:eastAsia="Calibri"/>
          <w:b/>
          <w:spacing w:val="-4"/>
          <w:sz w:val="20"/>
          <w:szCs w:val="20"/>
          <w:lang w:eastAsia="en-US"/>
        </w:rPr>
        <w:t xml:space="preserve"> </w:t>
      </w:r>
      <w:r w:rsidRPr="00F45BA7">
        <w:rPr>
          <w:rFonts w:eastAsia="Calibri"/>
          <w:b/>
          <w:sz w:val="20"/>
          <w:szCs w:val="20"/>
          <w:lang w:eastAsia="en-US"/>
        </w:rPr>
        <w:t>(мощности)</w:t>
      </w:r>
    </w:p>
    <w:tbl>
      <w:tblPr>
        <w:tblStyle w:val="TableNormal14"/>
        <w:tblW w:w="9626" w:type="dxa"/>
        <w:tblInd w:w="13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577"/>
        <w:gridCol w:w="864"/>
        <w:gridCol w:w="864"/>
        <w:gridCol w:w="864"/>
        <w:gridCol w:w="864"/>
        <w:gridCol w:w="865"/>
        <w:gridCol w:w="864"/>
        <w:gridCol w:w="864"/>
      </w:tblGrid>
      <w:tr w:rsidR="00F45BA7" w:rsidRPr="00F45BA7" w:rsidTr="00936AD7">
        <w:trPr>
          <w:trHeight w:val="20"/>
        </w:trPr>
        <w:tc>
          <w:tcPr>
            <w:tcW w:w="3577" w:type="dxa"/>
            <w:vMerge w:val="restart"/>
            <w:vAlign w:val="center"/>
          </w:tcPr>
          <w:p w:rsidR="00F45BA7" w:rsidRPr="00B87D7F" w:rsidRDefault="00F45BA7" w:rsidP="00F45BA7">
            <w:pPr>
              <w:autoSpaceDE w:val="0"/>
              <w:autoSpaceDN w:val="0"/>
              <w:ind w:left="623"/>
              <w:rPr>
                <w:rFonts w:ascii="Times New Roman" w:hAnsi="Times New Roman"/>
                <w:sz w:val="20"/>
                <w:szCs w:val="22"/>
              </w:rPr>
            </w:pPr>
            <w:r w:rsidRPr="00B87D7F">
              <w:rPr>
                <w:rFonts w:ascii="Times New Roman" w:hAnsi="Times New Roman"/>
                <w:spacing w:val="-2"/>
                <w:sz w:val="20"/>
                <w:szCs w:val="22"/>
              </w:rPr>
              <w:t>Наименование</w:t>
            </w:r>
            <w:r w:rsidRPr="00B87D7F">
              <w:rPr>
                <w:rFonts w:ascii="Times New Roman" w:hAnsi="Times New Roman"/>
                <w:spacing w:val="8"/>
                <w:sz w:val="20"/>
                <w:szCs w:val="22"/>
              </w:rPr>
              <w:t xml:space="preserve"> </w:t>
            </w:r>
            <w:r w:rsidRPr="00B87D7F">
              <w:rPr>
                <w:rFonts w:ascii="Times New Roman" w:hAnsi="Times New Roman"/>
                <w:spacing w:val="-2"/>
                <w:sz w:val="20"/>
                <w:szCs w:val="22"/>
              </w:rPr>
              <w:t>показателей</w:t>
            </w:r>
          </w:p>
        </w:tc>
        <w:tc>
          <w:tcPr>
            <w:tcW w:w="6049" w:type="dxa"/>
            <w:gridSpan w:val="7"/>
            <w:vAlign w:val="center"/>
          </w:tcPr>
          <w:p w:rsidR="00F45BA7" w:rsidRPr="00B87D7F" w:rsidRDefault="00F45BA7" w:rsidP="00F45BA7">
            <w:pPr>
              <w:autoSpaceDE w:val="0"/>
              <w:autoSpaceDN w:val="0"/>
              <w:ind w:left="1384"/>
              <w:rPr>
                <w:rFonts w:ascii="Times New Roman" w:hAnsi="Times New Roman"/>
                <w:sz w:val="20"/>
                <w:szCs w:val="22"/>
                <w:lang w:val="ru-RU"/>
              </w:rPr>
            </w:pPr>
            <w:r w:rsidRPr="00B87D7F">
              <w:rPr>
                <w:rFonts w:ascii="Times New Roman" w:hAnsi="Times New Roman"/>
                <w:sz w:val="20"/>
                <w:szCs w:val="22"/>
                <w:lang w:val="ru-RU"/>
              </w:rPr>
              <w:t>Величина</w:t>
            </w:r>
            <w:r w:rsidRPr="00B87D7F">
              <w:rPr>
                <w:rFonts w:ascii="Times New Roman" w:hAnsi="Times New Roman"/>
                <w:spacing w:val="-7"/>
                <w:sz w:val="20"/>
                <w:szCs w:val="22"/>
                <w:lang w:val="ru-RU"/>
              </w:rPr>
              <w:t xml:space="preserve"> </w:t>
            </w:r>
            <w:r w:rsidRPr="00B87D7F">
              <w:rPr>
                <w:rFonts w:ascii="Times New Roman" w:hAnsi="Times New Roman"/>
                <w:sz w:val="20"/>
                <w:szCs w:val="22"/>
                <w:lang w:val="ru-RU"/>
              </w:rPr>
              <w:t>показателя</w:t>
            </w:r>
            <w:r w:rsidRPr="00B87D7F">
              <w:rPr>
                <w:rFonts w:ascii="Times New Roman" w:hAnsi="Times New Roman"/>
                <w:spacing w:val="-8"/>
                <w:sz w:val="20"/>
                <w:szCs w:val="22"/>
                <w:lang w:val="ru-RU"/>
              </w:rPr>
              <w:t xml:space="preserve"> </w:t>
            </w:r>
            <w:r w:rsidRPr="00B87D7F">
              <w:rPr>
                <w:rFonts w:ascii="Times New Roman" w:hAnsi="Times New Roman"/>
                <w:sz w:val="20"/>
                <w:szCs w:val="22"/>
                <w:lang w:val="ru-RU"/>
              </w:rPr>
              <w:t>по</w:t>
            </w:r>
            <w:r w:rsidRPr="00B87D7F">
              <w:rPr>
                <w:rFonts w:ascii="Times New Roman" w:hAnsi="Times New Roman"/>
                <w:spacing w:val="-6"/>
                <w:sz w:val="20"/>
                <w:szCs w:val="22"/>
                <w:lang w:val="ru-RU"/>
              </w:rPr>
              <w:t xml:space="preserve"> </w:t>
            </w:r>
            <w:r w:rsidRPr="00B87D7F">
              <w:rPr>
                <w:rFonts w:ascii="Times New Roman" w:hAnsi="Times New Roman"/>
                <w:sz w:val="20"/>
                <w:szCs w:val="22"/>
                <w:lang w:val="ru-RU"/>
              </w:rPr>
              <w:t>годам,</w:t>
            </w:r>
            <w:r w:rsidRPr="00B87D7F">
              <w:rPr>
                <w:rFonts w:ascii="Times New Roman" w:hAnsi="Times New Roman"/>
                <w:spacing w:val="-7"/>
                <w:sz w:val="20"/>
                <w:szCs w:val="22"/>
                <w:lang w:val="ru-RU"/>
              </w:rPr>
              <w:t xml:space="preserve"> </w:t>
            </w:r>
            <w:r w:rsidRPr="00B87D7F">
              <w:rPr>
                <w:rFonts w:ascii="Times New Roman" w:hAnsi="Times New Roman"/>
                <w:spacing w:val="-2"/>
                <w:sz w:val="20"/>
                <w:szCs w:val="22"/>
                <w:lang w:val="ru-RU"/>
              </w:rPr>
              <w:t>Гкал/ч</w:t>
            </w:r>
          </w:p>
        </w:tc>
      </w:tr>
      <w:tr w:rsidR="00F45BA7" w:rsidRPr="00F45BA7" w:rsidTr="00936AD7">
        <w:trPr>
          <w:trHeight w:val="20"/>
        </w:trPr>
        <w:tc>
          <w:tcPr>
            <w:tcW w:w="3577" w:type="dxa"/>
            <w:vMerge/>
            <w:tcBorders>
              <w:top w:val="nil"/>
            </w:tcBorders>
            <w:vAlign w:val="center"/>
          </w:tcPr>
          <w:p w:rsidR="00F45BA7" w:rsidRPr="00B87D7F" w:rsidRDefault="00F45BA7" w:rsidP="00F45BA7">
            <w:pPr>
              <w:ind w:firstLine="709"/>
              <w:rPr>
                <w:rFonts w:ascii="Times New Roman" w:hAnsi="Times New Roman"/>
                <w:sz w:val="2"/>
                <w:szCs w:val="2"/>
                <w:lang w:val="ru-RU"/>
              </w:rPr>
            </w:pPr>
          </w:p>
        </w:tc>
        <w:tc>
          <w:tcPr>
            <w:tcW w:w="864" w:type="dxa"/>
            <w:vAlign w:val="center"/>
          </w:tcPr>
          <w:p w:rsidR="00F45BA7" w:rsidRPr="00B87D7F" w:rsidRDefault="00F45BA7" w:rsidP="00F45BA7">
            <w:pPr>
              <w:autoSpaceDE w:val="0"/>
              <w:autoSpaceDN w:val="0"/>
              <w:ind w:left="212"/>
              <w:rPr>
                <w:rFonts w:ascii="Times New Roman" w:hAnsi="Times New Roman"/>
                <w:sz w:val="20"/>
                <w:szCs w:val="22"/>
              </w:rPr>
            </w:pPr>
            <w:r w:rsidRPr="00B87D7F">
              <w:rPr>
                <w:rFonts w:ascii="Times New Roman" w:hAnsi="Times New Roman"/>
                <w:spacing w:val="-4"/>
                <w:sz w:val="20"/>
                <w:szCs w:val="22"/>
              </w:rPr>
              <w:t>Сущ.</w:t>
            </w:r>
          </w:p>
          <w:p w:rsidR="00F45BA7" w:rsidRPr="00B87D7F" w:rsidRDefault="00F45BA7" w:rsidP="00F45BA7">
            <w:pPr>
              <w:autoSpaceDE w:val="0"/>
              <w:autoSpaceDN w:val="0"/>
              <w:ind w:left="229"/>
              <w:rPr>
                <w:rFonts w:ascii="Times New Roman" w:hAnsi="Times New Roman"/>
                <w:sz w:val="20"/>
                <w:szCs w:val="22"/>
              </w:rPr>
            </w:pPr>
            <w:r w:rsidRPr="00B87D7F">
              <w:rPr>
                <w:rFonts w:ascii="Times New Roman" w:hAnsi="Times New Roman"/>
                <w:spacing w:val="-4"/>
                <w:sz w:val="20"/>
                <w:szCs w:val="22"/>
              </w:rPr>
              <w:t>2023</w:t>
            </w:r>
          </w:p>
        </w:tc>
        <w:tc>
          <w:tcPr>
            <w:tcW w:w="864" w:type="dxa"/>
            <w:vAlign w:val="center"/>
          </w:tcPr>
          <w:p w:rsidR="00F45BA7" w:rsidRPr="00B87D7F" w:rsidRDefault="00F45BA7" w:rsidP="00F45BA7">
            <w:pPr>
              <w:autoSpaceDE w:val="0"/>
              <w:autoSpaceDN w:val="0"/>
              <w:ind w:left="141" w:right="128"/>
              <w:jc w:val="center"/>
              <w:rPr>
                <w:rFonts w:ascii="Times New Roman" w:hAnsi="Times New Roman"/>
                <w:sz w:val="20"/>
                <w:szCs w:val="22"/>
              </w:rPr>
            </w:pPr>
            <w:r w:rsidRPr="00B87D7F">
              <w:rPr>
                <w:rFonts w:ascii="Times New Roman" w:hAnsi="Times New Roman"/>
                <w:spacing w:val="-4"/>
                <w:sz w:val="20"/>
                <w:szCs w:val="22"/>
              </w:rPr>
              <w:t>2024</w:t>
            </w:r>
          </w:p>
        </w:tc>
        <w:tc>
          <w:tcPr>
            <w:tcW w:w="864" w:type="dxa"/>
            <w:vAlign w:val="center"/>
          </w:tcPr>
          <w:p w:rsidR="00F45BA7" w:rsidRPr="00B87D7F" w:rsidRDefault="00F45BA7" w:rsidP="00F45BA7">
            <w:pPr>
              <w:autoSpaceDE w:val="0"/>
              <w:autoSpaceDN w:val="0"/>
              <w:ind w:right="213"/>
              <w:jc w:val="right"/>
              <w:rPr>
                <w:rFonts w:ascii="Times New Roman" w:hAnsi="Times New Roman"/>
                <w:sz w:val="20"/>
                <w:szCs w:val="22"/>
              </w:rPr>
            </w:pPr>
            <w:r w:rsidRPr="00B87D7F">
              <w:rPr>
                <w:rFonts w:ascii="Times New Roman" w:hAnsi="Times New Roman"/>
                <w:spacing w:val="-4"/>
                <w:sz w:val="20"/>
                <w:szCs w:val="22"/>
              </w:rPr>
              <w:t>2025</w:t>
            </w:r>
          </w:p>
        </w:tc>
        <w:tc>
          <w:tcPr>
            <w:tcW w:w="864" w:type="dxa"/>
            <w:vAlign w:val="center"/>
          </w:tcPr>
          <w:p w:rsidR="00F45BA7" w:rsidRPr="00B87D7F" w:rsidRDefault="00F45BA7" w:rsidP="00F45BA7">
            <w:pPr>
              <w:autoSpaceDE w:val="0"/>
              <w:autoSpaceDN w:val="0"/>
              <w:ind w:right="213"/>
              <w:jc w:val="right"/>
              <w:rPr>
                <w:rFonts w:ascii="Times New Roman" w:hAnsi="Times New Roman"/>
                <w:sz w:val="20"/>
                <w:szCs w:val="22"/>
              </w:rPr>
            </w:pPr>
            <w:r w:rsidRPr="00B87D7F">
              <w:rPr>
                <w:rFonts w:ascii="Times New Roman" w:hAnsi="Times New Roman"/>
                <w:spacing w:val="-4"/>
                <w:sz w:val="20"/>
                <w:szCs w:val="22"/>
              </w:rPr>
              <w:t>2026</w:t>
            </w:r>
          </w:p>
        </w:tc>
        <w:tc>
          <w:tcPr>
            <w:tcW w:w="865" w:type="dxa"/>
            <w:vAlign w:val="center"/>
          </w:tcPr>
          <w:p w:rsidR="00F45BA7" w:rsidRPr="00B87D7F" w:rsidRDefault="00F45BA7" w:rsidP="00F45BA7">
            <w:pPr>
              <w:autoSpaceDE w:val="0"/>
              <w:autoSpaceDN w:val="0"/>
              <w:ind w:left="196"/>
              <w:rPr>
                <w:rFonts w:ascii="Times New Roman" w:hAnsi="Times New Roman"/>
                <w:sz w:val="20"/>
                <w:szCs w:val="22"/>
              </w:rPr>
            </w:pPr>
            <w:r w:rsidRPr="00B87D7F">
              <w:rPr>
                <w:rFonts w:ascii="Times New Roman" w:hAnsi="Times New Roman"/>
                <w:spacing w:val="-2"/>
                <w:sz w:val="20"/>
                <w:szCs w:val="22"/>
              </w:rPr>
              <w:t>2027</w:t>
            </w:r>
          </w:p>
        </w:tc>
        <w:tc>
          <w:tcPr>
            <w:tcW w:w="864" w:type="dxa"/>
            <w:vAlign w:val="center"/>
          </w:tcPr>
          <w:p w:rsidR="00F45BA7" w:rsidRPr="00B87D7F" w:rsidRDefault="00F45BA7" w:rsidP="00F45BA7">
            <w:pPr>
              <w:autoSpaceDE w:val="0"/>
              <w:autoSpaceDN w:val="0"/>
              <w:ind w:left="196"/>
              <w:rPr>
                <w:rFonts w:ascii="Times New Roman" w:hAnsi="Times New Roman"/>
                <w:sz w:val="20"/>
                <w:szCs w:val="22"/>
              </w:rPr>
            </w:pPr>
            <w:r w:rsidRPr="00B87D7F">
              <w:rPr>
                <w:rFonts w:ascii="Times New Roman" w:hAnsi="Times New Roman"/>
                <w:spacing w:val="-2"/>
                <w:sz w:val="20"/>
                <w:szCs w:val="22"/>
              </w:rPr>
              <w:t>2028</w:t>
            </w:r>
          </w:p>
        </w:tc>
        <w:tc>
          <w:tcPr>
            <w:tcW w:w="864" w:type="dxa"/>
            <w:vAlign w:val="center"/>
          </w:tcPr>
          <w:p w:rsidR="00F45BA7" w:rsidRPr="00B87D7F" w:rsidRDefault="00F45BA7" w:rsidP="00F45BA7">
            <w:pPr>
              <w:autoSpaceDE w:val="0"/>
              <w:autoSpaceDN w:val="0"/>
              <w:ind w:left="196"/>
              <w:rPr>
                <w:rFonts w:ascii="Times New Roman" w:hAnsi="Times New Roman"/>
                <w:sz w:val="20"/>
                <w:szCs w:val="22"/>
              </w:rPr>
            </w:pPr>
            <w:r w:rsidRPr="00B87D7F">
              <w:rPr>
                <w:rFonts w:ascii="Times New Roman" w:hAnsi="Times New Roman"/>
                <w:spacing w:val="-2"/>
                <w:sz w:val="20"/>
                <w:szCs w:val="22"/>
              </w:rPr>
              <w:t>2029-</w:t>
            </w:r>
          </w:p>
          <w:p w:rsidR="00F45BA7" w:rsidRPr="00B87D7F" w:rsidRDefault="00F45BA7" w:rsidP="00F45BA7">
            <w:pPr>
              <w:autoSpaceDE w:val="0"/>
              <w:autoSpaceDN w:val="0"/>
              <w:ind w:left="229"/>
              <w:rPr>
                <w:rFonts w:ascii="Times New Roman" w:hAnsi="Times New Roman"/>
                <w:sz w:val="20"/>
                <w:szCs w:val="22"/>
              </w:rPr>
            </w:pPr>
            <w:r w:rsidRPr="00B87D7F">
              <w:rPr>
                <w:rFonts w:ascii="Times New Roman" w:hAnsi="Times New Roman"/>
                <w:spacing w:val="-4"/>
                <w:sz w:val="20"/>
                <w:szCs w:val="22"/>
              </w:rPr>
              <w:t>2041</w:t>
            </w:r>
          </w:p>
        </w:tc>
      </w:tr>
      <w:tr w:rsidR="00F45BA7" w:rsidRPr="00F45BA7" w:rsidTr="00936AD7">
        <w:trPr>
          <w:trHeight w:val="20"/>
        </w:trPr>
        <w:tc>
          <w:tcPr>
            <w:tcW w:w="9626" w:type="dxa"/>
            <w:gridSpan w:val="8"/>
            <w:vAlign w:val="center"/>
          </w:tcPr>
          <w:p w:rsidR="00F45BA7" w:rsidRPr="00B87D7F" w:rsidRDefault="00F45BA7" w:rsidP="00F45BA7">
            <w:pPr>
              <w:autoSpaceDE w:val="0"/>
              <w:autoSpaceDN w:val="0"/>
              <w:ind w:right="-14"/>
              <w:jc w:val="center"/>
              <w:rPr>
                <w:rFonts w:ascii="Times New Roman" w:hAnsi="Times New Roman"/>
                <w:sz w:val="20"/>
                <w:szCs w:val="22"/>
              </w:rPr>
            </w:pPr>
            <w:r w:rsidRPr="00B87D7F">
              <w:rPr>
                <w:rFonts w:ascii="Times New Roman" w:hAnsi="Times New Roman"/>
                <w:b/>
                <w:sz w:val="20"/>
                <w:szCs w:val="20"/>
              </w:rPr>
              <w:t>Квартал № 68 ст-ца Старощербиновская</w:t>
            </w:r>
          </w:p>
        </w:tc>
      </w:tr>
      <w:tr w:rsidR="00F45BA7" w:rsidRPr="00F45BA7" w:rsidTr="00936AD7">
        <w:trPr>
          <w:trHeight w:val="20"/>
        </w:trPr>
        <w:tc>
          <w:tcPr>
            <w:tcW w:w="3577" w:type="dxa"/>
            <w:vAlign w:val="center"/>
          </w:tcPr>
          <w:p w:rsidR="00F45BA7" w:rsidRPr="00B87D7F" w:rsidRDefault="00F45BA7" w:rsidP="00F45BA7">
            <w:pPr>
              <w:autoSpaceDE w:val="0"/>
              <w:autoSpaceDN w:val="0"/>
              <w:rPr>
                <w:rFonts w:ascii="Times New Roman" w:hAnsi="Times New Roman"/>
                <w:spacing w:val="-2"/>
                <w:sz w:val="20"/>
                <w:szCs w:val="22"/>
                <w:lang w:val="ru-RU"/>
              </w:rPr>
            </w:pPr>
            <w:r w:rsidRPr="00B87D7F">
              <w:rPr>
                <w:rFonts w:ascii="Times New Roman" w:hAnsi="Times New Roman"/>
                <w:sz w:val="20"/>
                <w:szCs w:val="22"/>
                <w:lang w:val="ru-RU"/>
              </w:rPr>
              <w:t>Присоединенная</w:t>
            </w:r>
            <w:r w:rsidRPr="00B87D7F">
              <w:rPr>
                <w:rFonts w:ascii="Times New Roman" w:hAnsi="Times New Roman"/>
                <w:spacing w:val="-6"/>
                <w:sz w:val="20"/>
                <w:szCs w:val="22"/>
                <w:lang w:val="ru-RU"/>
              </w:rPr>
              <w:t xml:space="preserve"> </w:t>
            </w:r>
            <w:r w:rsidRPr="00B87D7F">
              <w:rPr>
                <w:rFonts w:ascii="Times New Roman" w:hAnsi="Times New Roman"/>
                <w:sz w:val="20"/>
                <w:szCs w:val="22"/>
                <w:lang w:val="ru-RU"/>
              </w:rPr>
              <w:t>тепловая нагрузка,</w:t>
            </w:r>
            <w:r w:rsidRPr="00B87D7F">
              <w:rPr>
                <w:rFonts w:ascii="Times New Roman" w:hAnsi="Times New Roman"/>
                <w:spacing w:val="-2"/>
                <w:sz w:val="20"/>
                <w:szCs w:val="22"/>
                <w:lang w:val="ru-RU"/>
              </w:rPr>
              <w:t xml:space="preserve"> </w:t>
            </w:r>
          </w:p>
          <w:p w:rsidR="00F45BA7" w:rsidRPr="00B87D7F" w:rsidRDefault="00F45BA7" w:rsidP="00F45BA7">
            <w:pPr>
              <w:autoSpaceDE w:val="0"/>
              <w:autoSpaceDN w:val="0"/>
              <w:ind w:right="79"/>
              <w:rPr>
                <w:rFonts w:ascii="Times New Roman" w:hAnsi="Times New Roman"/>
                <w:sz w:val="20"/>
                <w:szCs w:val="22"/>
                <w:lang w:val="ru-RU"/>
              </w:rPr>
            </w:pPr>
            <w:r w:rsidRPr="00B87D7F">
              <w:rPr>
                <w:rFonts w:ascii="Times New Roman" w:hAnsi="Times New Roman"/>
                <w:sz w:val="20"/>
                <w:szCs w:val="22"/>
                <w:lang w:val="ru-RU"/>
              </w:rPr>
              <w:t>в</w:t>
            </w:r>
            <w:r w:rsidRPr="00B87D7F">
              <w:rPr>
                <w:rFonts w:ascii="Times New Roman" w:hAnsi="Times New Roman"/>
                <w:spacing w:val="-4"/>
                <w:sz w:val="20"/>
                <w:szCs w:val="22"/>
                <w:lang w:val="ru-RU"/>
              </w:rPr>
              <w:t xml:space="preserve"> </w:t>
            </w:r>
            <w:r w:rsidRPr="00B87D7F">
              <w:rPr>
                <w:rFonts w:ascii="Times New Roman" w:hAnsi="Times New Roman"/>
                <w:sz w:val="20"/>
                <w:szCs w:val="22"/>
                <w:lang w:val="ru-RU"/>
              </w:rPr>
              <w:t>т.ч.,</w:t>
            </w:r>
            <w:r w:rsidRPr="00B87D7F">
              <w:rPr>
                <w:rFonts w:ascii="Times New Roman" w:hAnsi="Times New Roman"/>
                <w:spacing w:val="-3"/>
                <w:sz w:val="20"/>
                <w:szCs w:val="22"/>
                <w:lang w:val="ru-RU"/>
              </w:rPr>
              <w:t xml:space="preserve"> </w:t>
            </w:r>
            <w:r w:rsidRPr="00B87D7F">
              <w:rPr>
                <w:rFonts w:ascii="Times New Roman" w:hAnsi="Times New Roman"/>
                <w:sz w:val="20"/>
                <w:szCs w:val="22"/>
                <w:lang w:val="ru-RU"/>
              </w:rPr>
              <w:t>Гкал/ч</w:t>
            </w:r>
          </w:p>
        </w:tc>
        <w:tc>
          <w:tcPr>
            <w:tcW w:w="864"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0,47</w:t>
            </w:r>
          </w:p>
        </w:tc>
        <w:tc>
          <w:tcPr>
            <w:tcW w:w="864"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0,47</w:t>
            </w:r>
          </w:p>
        </w:tc>
        <w:tc>
          <w:tcPr>
            <w:tcW w:w="864"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0,47</w:t>
            </w:r>
          </w:p>
        </w:tc>
        <w:tc>
          <w:tcPr>
            <w:tcW w:w="864"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0,47</w:t>
            </w:r>
          </w:p>
        </w:tc>
        <w:tc>
          <w:tcPr>
            <w:tcW w:w="865"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0,47</w:t>
            </w:r>
          </w:p>
        </w:tc>
        <w:tc>
          <w:tcPr>
            <w:tcW w:w="864"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0,47</w:t>
            </w:r>
          </w:p>
        </w:tc>
        <w:tc>
          <w:tcPr>
            <w:tcW w:w="864"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0,47</w:t>
            </w:r>
          </w:p>
        </w:tc>
      </w:tr>
      <w:tr w:rsidR="00F45BA7" w:rsidRPr="00F45BA7" w:rsidTr="00936AD7">
        <w:trPr>
          <w:trHeight w:val="20"/>
        </w:trPr>
        <w:tc>
          <w:tcPr>
            <w:tcW w:w="3577" w:type="dxa"/>
            <w:vAlign w:val="center"/>
          </w:tcPr>
          <w:p w:rsidR="00F45BA7" w:rsidRPr="00B87D7F" w:rsidRDefault="00F45BA7" w:rsidP="00F45BA7">
            <w:pPr>
              <w:autoSpaceDE w:val="0"/>
              <w:autoSpaceDN w:val="0"/>
              <w:ind w:right="77"/>
              <w:rPr>
                <w:rFonts w:ascii="Times New Roman" w:hAnsi="Times New Roman"/>
                <w:sz w:val="20"/>
                <w:szCs w:val="22"/>
              </w:rPr>
            </w:pPr>
            <w:r w:rsidRPr="00B87D7F">
              <w:rPr>
                <w:rFonts w:ascii="Times New Roman" w:hAnsi="Times New Roman"/>
                <w:sz w:val="20"/>
                <w:szCs w:val="22"/>
              </w:rPr>
              <w:t>Отопление</w:t>
            </w:r>
          </w:p>
        </w:tc>
        <w:tc>
          <w:tcPr>
            <w:tcW w:w="864"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0,47</w:t>
            </w:r>
          </w:p>
        </w:tc>
        <w:tc>
          <w:tcPr>
            <w:tcW w:w="864"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0,47</w:t>
            </w:r>
          </w:p>
        </w:tc>
        <w:tc>
          <w:tcPr>
            <w:tcW w:w="864"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0,47</w:t>
            </w:r>
          </w:p>
        </w:tc>
        <w:tc>
          <w:tcPr>
            <w:tcW w:w="864"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0,47</w:t>
            </w:r>
          </w:p>
        </w:tc>
        <w:tc>
          <w:tcPr>
            <w:tcW w:w="865"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0,47</w:t>
            </w:r>
          </w:p>
        </w:tc>
        <w:tc>
          <w:tcPr>
            <w:tcW w:w="864"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0,47</w:t>
            </w:r>
          </w:p>
        </w:tc>
        <w:tc>
          <w:tcPr>
            <w:tcW w:w="864"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0,47</w:t>
            </w:r>
          </w:p>
        </w:tc>
      </w:tr>
      <w:tr w:rsidR="00F45BA7" w:rsidRPr="00F45BA7" w:rsidTr="00936AD7">
        <w:trPr>
          <w:trHeight w:val="20"/>
        </w:trPr>
        <w:tc>
          <w:tcPr>
            <w:tcW w:w="3577" w:type="dxa"/>
            <w:vAlign w:val="center"/>
          </w:tcPr>
          <w:p w:rsidR="00F45BA7" w:rsidRPr="00B87D7F" w:rsidRDefault="00F45BA7" w:rsidP="00F45BA7">
            <w:pPr>
              <w:autoSpaceDE w:val="0"/>
              <w:autoSpaceDN w:val="0"/>
              <w:rPr>
                <w:rFonts w:ascii="Times New Roman" w:hAnsi="Times New Roman"/>
                <w:sz w:val="20"/>
                <w:szCs w:val="22"/>
              </w:rPr>
            </w:pPr>
            <w:r w:rsidRPr="00B87D7F">
              <w:rPr>
                <w:rFonts w:ascii="Times New Roman" w:hAnsi="Times New Roman"/>
                <w:sz w:val="20"/>
                <w:szCs w:val="22"/>
              </w:rPr>
              <w:t>Вентиляция</w:t>
            </w:r>
          </w:p>
        </w:tc>
        <w:tc>
          <w:tcPr>
            <w:tcW w:w="864"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w:t>
            </w:r>
          </w:p>
        </w:tc>
        <w:tc>
          <w:tcPr>
            <w:tcW w:w="864"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w:t>
            </w:r>
          </w:p>
        </w:tc>
        <w:tc>
          <w:tcPr>
            <w:tcW w:w="864"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w:t>
            </w:r>
          </w:p>
        </w:tc>
        <w:tc>
          <w:tcPr>
            <w:tcW w:w="864"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w:t>
            </w:r>
          </w:p>
        </w:tc>
        <w:tc>
          <w:tcPr>
            <w:tcW w:w="865"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w:t>
            </w:r>
          </w:p>
        </w:tc>
        <w:tc>
          <w:tcPr>
            <w:tcW w:w="864"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w:t>
            </w:r>
          </w:p>
        </w:tc>
        <w:tc>
          <w:tcPr>
            <w:tcW w:w="864"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w:t>
            </w:r>
          </w:p>
        </w:tc>
      </w:tr>
      <w:tr w:rsidR="00F45BA7" w:rsidRPr="00F45BA7" w:rsidTr="00936AD7">
        <w:trPr>
          <w:trHeight w:val="20"/>
        </w:trPr>
        <w:tc>
          <w:tcPr>
            <w:tcW w:w="3577" w:type="dxa"/>
            <w:vAlign w:val="center"/>
          </w:tcPr>
          <w:p w:rsidR="00F45BA7" w:rsidRPr="00B87D7F" w:rsidRDefault="00F45BA7" w:rsidP="00F45BA7">
            <w:pPr>
              <w:autoSpaceDE w:val="0"/>
              <w:autoSpaceDN w:val="0"/>
              <w:ind w:right="77"/>
              <w:rPr>
                <w:rFonts w:ascii="Times New Roman" w:hAnsi="Times New Roman"/>
                <w:sz w:val="20"/>
                <w:szCs w:val="22"/>
              </w:rPr>
            </w:pPr>
            <w:r w:rsidRPr="00B87D7F">
              <w:rPr>
                <w:rFonts w:ascii="Times New Roman" w:hAnsi="Times New Roman"/>
                <w:sz w:val="20"/>
                <w:szCs w:val="22"/>
              </w:rPr>
              <w:t>ГВС</w:t>
            </w:r>
          </w:p>
        </w:tc>
        <w:tc>
          <w:tcPr>
            <w:tcW w:w="864"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w:t>
            </w:r>
          </w:p>
        </w:tc>
        <w:tc>
          <w:tcPr>
            <w:tcW w:w="864"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w:t>
            </w:r>
          </w:p>
        </w:tc>
        <w:tc>
          <w:tcPr>
            <w:tcW w:w="864"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w:t>
            </w:r>
          </w:p>
        </w:tc>
        <w:tc>
          <w:tcPr>
            <w:tcW w:w="864"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w:t>
            </w:r>
          </w:p>
        </w:tc>
        <w:tc>
          <w:tcPr>
            <w:tcW w:w="865"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w:t>
            </w:r>
          </w:p>
        </w:tc>
        <w:tc>
          <w:tcPr>
            <w:tcW w:w="864"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w:t>
            </w:r>
          </w:p>
        </w:tc>
        <w:tc>
          <w:tcPr>
            <w:tcW w:w="864"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w:t>
            </w:r>
          </w:p>
        </w:tc>
      </w:tr>
      <w:tr w:rsidR="00F45BA7" w:rsidRPr="00F45BA7" w:rsidTr="00936AD7">
        <w:trPr>
          <w:trHeight w:val="20"/>
        </w:trPr>
        <w:tc>
          <w:tcPr>
            <w:tcW w:w="9626" w:type="dxa"/>
            <w:gridSpan w:val="8"/>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b/>
                <w:sz w:val="20"/>
                <w:szCs w:val="20"/>
              </w:rPr>
              <w:t>Квартал № 86 ст-ца Старощербиновская</w:t>
            </w:r>
          </w:p>
        </w:tc>
      </w:tr>
      <w:tr w:rsidR="00F45BA7" w:rsidRPr="00F45BA7" w:rsidTr="00936AD7">
        <w:trPr>
          <w:trHeight w:val="20"/>
        </w:trPr>
        <w:tc>
          <w:tcPr>
            <w:tcW w:w="3577" w:type="dxa"/>
            <w:vAlign w:val="center"/>
          </w:tcPr>
          <w:p w:rsidR="00F45BA7" w:rsidRPr="00B87D7F" w:rsidRDefault="00F45BA7" w:rsidP="00F45BA7">
            <w:pPr>
              <w:autoSpaceDE w:val="0"/>
              <w:autoSpaceDN w:val="0"/>
              <w:rPr>
                <w:rFonts w:ascii="Times New Roman" w:hAnsi="Times New Roman"/>
                <w:spacing w:val="-2"/>
                <w:sz w:val="20"/>
                <w:szCs w:val="22"/>
                <w:lang w:val="ru-RU"/>
              </w:rPr>
            </w:pPr>
            <w:r w:rsidRPr="00B87D7F">
              <w:rPr>
                <w:rFonts w:ascii="Times New Roman" w:hAnsi="Times New Roman"/>
                <w:sz w:val="20"/>
                <w:szCs w:val="22"/>
                <w:lang w:val="ru-RU"/>
              </w:rPr>
              <w:t>Присоединенная</w:t>
            </w:r>
            <w:r w:rsidRPr="00B87D7F">
              <w:rPr>
                <w:rFonts w:ascii="Times New Roman" w:hAnsi="Times New Roman"/>
                <w:spacing w:val="-6"/>
                <w:sz w:val="20"/>
                <w:szCs w:val="22"/>
                <w:lang w:val="ru-RU"/>
              </w:rPr>
              <w:t xml:space="preserve"> </w:t>
            </w:r>
            <w:r w:rsidRPr="00B87D7F">
              <w:rPr>
                <w:rFonts w:ascii="Times New Roman" w:hAnsi="Times New Roman"/>
                <w:sz w:val="20"/>
                <w:szCs w:val="22"/>
                <w:lang w:val="ru-RU"/>
              </w:rPr>
              <w:t>тепловая нагрузка,</w:t>
            </w:r>
            <w:r w:rsidRPr="00B87D7F">
              <w:rPr>
                <w:rFonts w:ascii="Times New Roman" w:hAnsi="Times New Roman"/>
                <w:spacing w:val="-2"/>
                <w:sz w:val="20"/>
                <w:szCs w:val="22"/>
                <w:lang w:val="ru-RU"/>
              </w:rPr>
              <w:t xml:space="preserve"> </w:t>
            </w:r>
          </w:p>
          <w:p w:rsidR="00F45BA7" w:rsidRPr="00B87D7F" w:rsidRDefault="00F45BA7" w:rsidP="00F45BA7">
            <w:pPr>
              <w:autoSpaceDE w:val="0"/>
              <w:autoSpaceDN w:val="0"/>
              <w:ind w:right="79"/>
              <w:rPr>
                <w:rFonts w:ascii="Times New Roman" w:hAnsi="Times New Roman"/>
                <w:sz w:val="20"/>
                <w:szCs w:val="22"/>
                <w:lang w:val="ru-RU"/>
              </w:rPr>
            </w:pPr>
            <w:r w:rsidRPr="00B87D7F">
              <w:rPr>
                <w:rFonts w:ascii="Times New Roman" w:hAnsi="Times New Roman"/>
                <w:sz w:val="20"/>
                <w:szCs w:val="22"/>
                <w:lang w:val="ru-RU"/>
              </w:rPr>
              <w:t>в</w:t>
            </w:r>
            <w:r w:rsidRPr="00B87D7F">
              <w:rPr>
                <w:rFonts w:ascii="Times New Roman" w:hAnsi="Times New Roman"/>
                <w:spacing w:val="-4"/>
                <w:sz w:val="20"/>
                <w:szCs w:val="22"/>
                <w:lang w:val="ru-RU"/>
              </w:rPr>
              <w:t xml:space="preserve"> </w:t>
            </w:r>
            <w:r w:rsidRPr="00B87D7F">
              <w:rPr>
                <w:rFonts w:ascii="Times New Roman" w:hAnsi="Times New Roman"/>
                <w:sz w:val="20"/>
                <w:szCs w:val="22"/>
                <w:lang w:val="ru-RU"/>
              </w:rPr>
              <w:t>т.ч.,</w:t>
            </w:r>
            <w:r w:rsidRPr="00B87D7F">
              <w:rPr>
                <w:rFonts w:ascii="Times New Roman" w:hAnsi="Times New Roman"/>
                <w:spacing w:val="-3"/>
                <w:sz w:val="20"/>
                <w:szCs w:val="22"/>
                <w:lang w:val="ru-RU"/>
              </w:rPr>
              <w:t xml:space="preserve"> </w:t>
            </w:r>
            <w:r w:rsidRPr="00B87D7F">
              <w:rPr>
                <w:rFonts w:ascii="Times New Roman" w:hAnsi="Times New Roman"/>
                <w:sz w:val="20"/>
                <w:szCs w:val="22"/>
                <w:lang w:val="ru-RU"/>
              </w:rPr>
              <w:t>Гкал/ч</w:t>
            </w:r>
          </w:p>
        </w:tc>
        <w:tc>
          <w:tcPr>
            <w:tcW w:w="864"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0,93</w:t>
            </w:r>
          </w:p>
        </w:tc>
        <w:tc>
          <w:tcPr>
            <w:tcW w:w="864"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0,93</w:t>
            </w:r>
          </w:p>
        </w:tc>
        <w:tc>
          <w:tcPr>
            <w:tcW w:w="864"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0,93</w:t>
            </w:r>
          </w:p>
        </w:tc>
        <w:tc>
          <w:tcPr>
            <w:tcW w:w="864"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0,93</w:t>
            </w:r>
          </w:p>
        </w:tc>
        <w:tc>
          <w:tcPr>
            <w:tcW w:w="865"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0,93</w:t>
            </w:r>
          </w:p>
        </w:tc>
        <w:tc>
          <w:tcPr>
            <w:tcW w:w="864"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0,93</w:t>
            </w:r>
          </w:p>
        </w:tc>
        <w:tc>
          <w:tcPr>
            <w:tcW w:w="864"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0,93</w:t>
            </w:r>
          </w:p>
        </w:tc>
      </w:tr>
      <w:tr w:rsidR="00F45BA7" w:rsidRPr="00F45BA7" w:rsidTr="00936AD7">
        <w:trPr>
          <w:trHeight w:val="20"/>
        </w:trPr>
        <w:tc>
          <w:tcPr>
            <w:tcW w:w="3577" w:type="dxa"/>
            <w:vAlign w:val="center"/>
          </w:tcPr>
          <w:p w:rsidR="00F45BA7" w:rsidRPr="00B87D7F" w:rsidRDefault="00F45BA7" w:rsidP="00F45BA7">
            <w:pPr>
              <w:autoSpaceDE w:val="0"/>
              <w:autoSpaceDN w:val="0"/>
              <w:ind w:right="77"/>
              <w:rPr>
                <w:rFonts w:ascii="Times New Roman" w:hAnsi="Times New Roman"/>
                <w:sz w:val="20"/>
                <w:szCs w:val="22"/>
              </w:rPr>
            </w:pPr>
            <w:r w:rsidRPr="00B87D7F">
              <w:rPr>
                <w:rFonts w:ascii="Times New Roman" w:hAnsi="Times New Roman"/>
                <w:sz w:val="20"/>
                <w:szCs w:val="22"/>
              </w:rPr>
              <w:t>Отопление</w:t>
            </w:r>
          </w:p>
        </w:tc>
        <w:tc>
          <w:tcPr>
            <w:tcW w:w="864"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0,93</w:t>
            </w:r>
          </w:p>
        </w:tc>
        <w:tc>
          <w:tcPr>
            <w:tcW w:w="864"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0,93</w:t>
            </w:r>
          </w:p>
        </w:tc>
        <w:tc>
          <w:tcPr>
            <w:tcW w:w="864"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0,93</w:t>
            </w:r>
          </w:p>
        </w:tc>
        <w:tc>
          <w:tcPr>
            <w:tcW w:w="864"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0,93</w:t>
            </w:r>
          </w:p>
        </w:tc>
        <w:tc>
          <w:tcPr>
            <w:tcW w:w="865"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0,93</w:t>
            </w:r>
          </w:p>
        </w:tc>
        <w:tc>
          <w:tcPr>
            <w:tcW w:w="864"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0,93</w:t>
            </w:r>
          </w:p>
        </w:tc>
        <w:tc>
          <w:tcPr>
            <w:tcW w:w="864"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0,93</w:t>
            </w:r>
          </w:p>
        </w:tc>
      </w:tr>
      <w:tr w:rsidR="00F45BA7" w:rsidRPr="00F45BA7" w:rsidTr="00936AD7">
        <w:trPr>
          <w:trHeight w:val="20"/>
        </w:trPr>
        <w:tc>
          <w:tcPr>
            <w:tcW w:w="3577" w:type="dxa"/>
            <w:vAlign w:val="center"/>
          </w:tcPr>
          <w:p w:rsidR="00F45BA7" w:rsidRPr="00B87D7F" w:rsidRDefault="00F45BA7" w:rsidP="00F45BA7">
            <w:pPr>
              <w:autoSpaceDE w:val="0"/>
              <w:autoSpaceDN w:val="0"/>
              <w:rPr>
                <w:rFonts w:ascii="Times New Roman" w:hAnsi="Times New Roman"/>
                <w:sz w:val="20"/>
                <w:szCs w:val="22"/>
              </w:rPr>
            </w:pPr>
            <w:r w:rsidRPr="00B87D7F">
              <w:rPr>
                <w:rFonts w:ascii="Times New Roman" w:hAnsi="Times New Roman"/>
                <w:sz w:val="20"/>
                <w:szCs w:val="22"/>
              </w:rPr>
              <w:t>Вентиляция</w:t>
            </w:r>
          </w:p>
        </w:tc>
        <w:tc>
          <w:tcPr>
            <w:tcW w:w="864"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w:t>
            </w:r>
          </w:p>
        </w:tc>
        <w:tc>
          <w:tcPr>
            <w:tcW w:w="864"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w:t>
            </w:r>
          </w:p>
        </w:tc>
        <w:tc>
          <w:tcPr>
            <w:tcW w:w="864"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w:t>
            </w:r>
          </w:p>
        </w:tc>
        <w:tc>
          <w:tcPr>
            <w:tcW w:w="864"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w:t>
            </w:r>
          </w:p>
        </w:tc>
        <w:tc>
          <w:tcPr>
            <w:tcW w:w="865"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w:t>
            </w:r>
          </w:p>
        </w:tc>
        <w:tc>
          <w:tcPr>
            <w:tcW w:w="864"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w:t>
            </w:r>
          </w:p>
        </w:tc>
        <w:tc>
          <w:tcPr>
            <w:tcW w:w="864"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w:t>
            </w:r>
          </w:p>
        </w:tc>
      </w:tr>
      <w:tr w:rsidR="00F45BA7" w:rsidRPr="00F45BA7" w:rsidTr="00936AD7">
        <w:trPr>
          <w:trHeight w:val="20"/>
        </w:trPr>
        <w:tc>
          <w:tcPr>
            <w:tcW w:w="3577" w:type="dxa"/>
            <w:vAlign w:val="center"/>
          </w:tcPr>
          <w:p w:rsidR="00F45BA7" w:rsidRPr="00B87D7F" w:rsidRDefault="00F45BA7" w:rsidP="00F45BA7">
            <w:pPr>
              <w:autoSpaceDE w:val="0"/>
              <w:autoSpaceDN w:val="0"/>
              <w:ind w:right="77"/>
              <w:rPr>
                <w:rFonts w:ascii="Times New Roman" w:hAnsi="Times New Roman"/>
                <w:sz w:val="20"/>
                <w:szCs w:val="22"/>
              </w:rPr>
            </w:pPr>
            <w:r w:rsidRPr="00B87D7F">
              <w:rPr>
                <w:rFonts w:ascii="Times New Roman" w:hAnsi="Times New Roman"/>
                <w:sz w:val="20"/>
                <w:szCs w:val="22"/>
              </w:rPr>
              <w:t>ГВС</w:t>
            </w:r>
          </w:p>
        </w:tc>
        <w:tc>
          <w:tcPr>
            <w:tcW w:w="864"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w:t>
            </w:r>
          </w:p>
        </w:tc>
        <w:tc>
          <w:tcPr>
            <w:tcW w:w="864"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w:t>
            </w:r>
          </w:p>
        </w:tc>
        <w:tc>
          <w:tcPr>
            <w:tcW w:w="864"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w:t>
            </w:r>
          </w:p>
        </w:tc>
        <w:tc>
          <w:tcPr>
            <w:tcW w:w="864"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w:t>
            </w:r>
          </w:p>
        </w:tc>
        <w:tc>
          <w:tcPr>
            <w:tcW w:w="865"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w:t>
            </w:r>
          </w:p>
        </w:tc>
        <w:tc>
          <w:tcPr>
            <w:tcW w:w="864"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w:t>
            </w:r>
          </w:p>
        </w:tc>
        <w:tc>
          <w:tcPr>
            <w:tcW w:w="864"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w:t>
            </w:r>
          </w:p>
        </w:tc>
      </w:tr>
      <w:tr w:rsidR="00F45BA7" w:rsidRPr="00F45BA7" w:rsidTr="00936AD7">
        <w:trPr>
          <w:trHeight w:val="20"/>
        </w:trPr>
        <w:tc>
          <w:tcPr>
            <w:tcW w:w="9626" w:type="dxa"/>
            <w:gridSpan w:val="8"/>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b/>
                <w:sz w:val="20"/>
                <w:szCs w:val="20"/>
              </w:rPr>
              <w:t>Квартал № 87 ст-ца Старощербиновская</w:t>
            </w:r>
          </w:p>
        </w:tc>
      </w:tr>
      <w:tr w:rsidR="00F45BA7" w:rsidRPr="00F45BA7" w:rsidTr="00936AD7">
        <w:trPr>
          <w:trHeight w:val="20"/>
        </w:trPr>
        <w:tc>
          <w:tcPr>
            <w:tcW w:w="3577" w:type="dxa"/>
            <w:vAlign w:val="center"/>
          </w:tcPr>
          <w:p w:rsidR="00F45BA7" w:rsidRPr="00B87D7F" w:rsidRDefault="00F45BA7" w:rsidP="00F45BA7">
            <w:pPr>
              <w:autoSpaceDE w:val="0"/>
              <w:autoSpaceDN w:val="0"/>
              <w:rPr>
                <w:rFonts w:ascii="Times New Roman" w:hAnsi="Times New Roman"/>
                <w:spacing w:val="-2"/>
                <w:sz w:val="20"/>
                <w:szCs w:val="22"/>
                <w:lang w:val="ru-RU"/>
              </w:rPr>
            </w:pPr>
            <w:r w:rsidRPr="00B87D7F">
              <w:rPr>
                <w:rFonts w:ascii="Times New Roman" w:hAnsi="Times New Roman"/>
                <w:sz w:val="20"/>
                <w:szCs w:val="22"/>
                <w:lang w:val="ru-RU"/>
              </w:rPr>
              <w:t>Присоединенная</w:t>
            </w:r>
            <w:r w:rsidRPr="00B87D7F">
              <w:rPr>
                <w:rFonts w:ascii="Times New Roman" w:hAnsi="Times New Roman"/>
                <w:spacing w:val="-6"/>
                <w:sz w:val="20"/>
                <w:szCs w:val="22"/>
                <w:lang w:val="ru-RU"/>
              </w:rPr>
              <w:t xml:space="preserve"> </w:t>
            </w:r>
            <w:r w:rsidRPr="00B87D7F">
              <w:rPr>
                <w:rFonts w:ascii="Times New Roman" w:hAnsi="Times New Roman"/>
                <w:sz w:val="20"/>
                <w:szCs w:val="22"/>
                <w:lang w:val="ru-RU"/>
              </w:rPr>
              <w:t>тепловая нагрузка,</w:t>
            </w:r>
            <w:r w:rsidRPr="00B87D7F">
              <w:rPr>
                <w:rFonts w:ascii="Times New Roman" w:hAnsi="Times New Roman"/>
                <w:spacing w:val="-2"/>
                <w:sz w:val="20"/>
                <w:szCs w:val="22"/>
                <w:lang w:val="ru-RU"/>
              </w:rPr>
              <w:t xml:space="preserve"> </w:t>
            </w:r>
          </w:p>
          <w:p w:rsidR="00F45BA7" w:rsidRPr="00B87D7F" w:rsidRDefault="00F45BA7" w:rsidP="00F45BA7">
            <w:pPr>
              <w:autoSpaceDE w:val="0"/>
              <w:autoSpaceDN w:val="0"/>
              <w:ind w:right="79"/>
              <w:rPr>
                <w:rFonts w:ascii="Times New Roman" w:hAnsi="Times New Roman"/>
                <w:sz w:val="20"/>
                <w:szCs w:val="22"/>
                <w:lang w:val="ru-RU"/>
              </w:rPr>
            </w:pPr>
            <w:r w:rsidRPr="00B87D7F">
              <w:rPr>
                <w:rFonts w:ascii="Times New Roman" w:hAnsi="Times New Roman"/>
                <w:sz w:val="20"/>
                <w:szCs w:val="22"/>
                <w:lang w:val="ru-RU"/>
              </w:rPr>
              <w:t>в</w:t>
            </w:r>
            <w:r w:rsidRPr="00B87D7F">
              <w:rPr>
                <w:rFonts w:ascii="Times New Roman" w:hAnsi="Times New Roman"/>
                <w:spacing w:val="-4"/>
                <w:sz w:val="20"/>
                <w:szCs w:val="22"/>
                <w:lang w:val="ru-RU"/>
              </w:rPr>
              <w:t xml:space="preserve"> </w:t>
            </w:r>
            <w:r w:rsidRPr="00B87D7F">
              <w:rPr>
                <w:rFonts w:ascii="Times New Roman" w:hAnsi="Times New Roman"/>
                <w:sz w:val="20"/>
                <w:szCs w:val="22"/>
                <w:lang w:val="ru-RU"/>
              </w:rPr>
              <w:t>т.ч.,</w:t>
            </w:r>
            <w:r w:rsidRPr="00B87D7F">
              <w:rPr>
                <w:rFonts w:ascii="Times New Roman" w:hAnsi="Times New Roman"/>
                <w:spacing w:val="-3"/>
                <w:sz w:val="20"/>
                <w:szCs w:val="22"/>
                <w:lang w:val="ru-RU"/>
              </w:rPr>
              <w:t xml:space="preserve"> </w:t>
            </w:r>
            <w:r w:rsidRPr="00B87D7F">
              <w:rPr>
                <w:rFonts w:ascii="Times New Roman" w:hAnsi="Times New Roman"/>
                <w:sz w:val="20"/>
                <w:szCs w:val="22"/>
                <w:lang w:val="ru-RU"/>
              </w:rPr>
              <w:t>Гкал/ч</w:t>
            </w:r>
          </w:p>
        </w:tc>
        <w:tc>
          <w:tcPr>
            <w:tcW w:w="864"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1,55</w:t>
            </w:r>
          </w:p>
        </w:tc>
        <w:tc>
          <w:tcPr>
            <w:tcW w:w="864"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1,55</w:t>
            </w:r>
          </w:p>
        </w:tc>
        <w:tc>
          <w:tcPr>
            <w:tcW w:w="864"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1,55</w:t>
            </w:r>
          </w:p>
        </w:tc>
        <w:tc>
          <w:tcPr>
            <w:tcW w:w="864"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1,55</w:t>
            </w:r>
          </w:p>
        </w:tc>
        <w:tc>
          <w:tcPr>
            <w:tcW w:w="865"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1,55</w:t>
            </w:r>
          </w:p>
        </w:tc>
        <w:tc>
          <w:tcPr>
            <w:tcW w:w="864"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1,55</w:t>
            </w:r>
          </w:p>
        </w:tc>
        <w:tc>
          <w:tcPr>
            <w:tcW w:w="864"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1,55</w:t>
            </w:r>
          </w:p>
        </w:tc>
      </w:tr>
      <w:tr w:rsidR="00F45BA7" w:rsidRPr="00F45BA7" w:rsidTr="00936AD7">
        <w:trPr>
          <w:trHeight w:val="20"/>
        </w:trPr>
        <w:tc>
          <w:tcPr>
            <w:tcW w:w="3577" w:type="dxa"/>
            <w:vAlign w:val="center"/>
          </w:tcPr>
          <w:p w:rsidR="00F45BA7" w:rsidRPr="00B87D7F" w:rsidRDefault="00F45BA7" w:rsidP="00F45BA7">
            <w:pPr>
              <w:autoSpaceDE w:val="0"/>
              <w:autoSpaceDN w:val="0"/>
              <w:ind w:right="77"/>
              <w:rPr>
                <w:rFonts w:ascii="Times New Roman" w:hAnsi="Times New Roman"/>
                <w:sz w:val="20"/>
                <w:szCs w:val="22"/>
              </w:rPr>
            </w:pPr>
            <w:r w:rsidRPr="00B87D7F">
              <w:rPr>
                <w:rFonts w:ascii="Times New Roman" w:hAnsi="Times New Roman"/>
                <w:sz w:val="20"/>
                <w:szCs w:val="22"/>
              </w:rPr>
              <w:t>Отопление</w:t>
            </w:r>
          </w:p>
        </w:tc>
        <w:tc>
          <w:tcPr>
            <w:tcW w:w="864"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1,55</w:t>
            </w:r>
          </w:p>
        </w:tc>
        <w:tc>
          <w:tcPr>
            <w:tcW w:w="864"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1,55</w:t>
            </w:r>
          </w:p>
        </w:tc>
        <w:tc>
          <w:tcPr>
            <w:tcW w:w="864"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1,55</w:t>
            </w:r>
          </w:p>
        </w:tc>
        <w:tc>
          <w:tcPr>
            <w:tcW w:w="864"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1,55</w:t>
            </w:r>
          </w:p>
        </w:tc>
        <w:tc>
          <w:tcPr>
            <w:tcW w:w="865"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1,55</w:t>
            </w:r>
          </w:p>
        </w:tc>
        <w:tc>
          <w:tcPr>
            <w:tcW w:w="864"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1,55</w:t>
            </w:r>
          </w:p>
        </w:tc>
        <w:tc>
          <w:tcPr>
            <w:tcW w:w="864"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1,55</w:t>
            </w:r>
          </w:p>
        </w:tc>
      </w:tr>
      <w:tr w:rsidR="00F45BA7" w:rsidRPr="00F45BA7" w:rsidTr="00936AD7">
        <w:trPr>
          <w:trHeight w:val="20"/>
        </w:trPr>
        <w:tc>
          <w:tcPr>
            <w:tcW w:w="3577" w:type="dxa"/>
            <w:vAlign w:val="center"/>
          </w:tcPr>
          <w:p w:rsidR="00F45BA7" w:rsidRPr="00B87D7F" w:rsidRDefault="00F45BA7" w:rsidP="00F45BA7">
            <w:pPr>
              <w:autoSpaceDE w:val="0"/>
              <w:autoSpaceDN w:val="0"/>
              <w:rPr>
                <w:rFonts w:ascii="Times New Roman" w:hAnsi="Times New Roman"/>
                <w:sz w:val="20"/>
                <w:szCs w:val="22"/>
              </w:rPr>
            </w:pPr>
            <w:r w:rsidRPr="00B87D7F">
              <w:rPr>
                <w:rFonts w:ascii="Times New Roman" w:hAnsi="Times New Roman"/>
                <w:sz w:val="20"/>
                <w:szCs w:val="22"/>
              </w:rPr>
              <w:t>Вентиляция</w:t>
            </w:r>
          </w:p>
        </w:tc>
        <w:tc>
          <w:tcPr>
            <w:tcW w:w="864"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w:t>
            </w:r>
          </w:p>
        </w:tc>
        <w:tc>
          <w:tcPr>
            <w:tcW w:w="864"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w:t>
            </w:r>
          </w:p>
        </w:tc>
        <w:tc>
          <w:tcPr>
            <w:tcW w:w="864"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w:t>
            </w:r>
          </w:p>
        </w:tc>
        <w:tc>
          <w:tcPr>
            <w:tcW w:w="864"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w:t>
            </w:r>
          </w:p>
        </w:tc>
        <w:tc>
          <w:tcPr>
            <w:tcW w:w="865"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w:t>
            </w:r>
          </w:p>
        </w:tc>
        <w:tc>
          <w:tcPr>
            <w:tcW w:w="864"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w:t>
            </w:r>
          </w:p>
        </w:tc>
        <w:tc>
          <w:tcPr>
            <w:tcW w:w="864"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w:t>
            </w:r>
          </w:p>
        </w:tc>
      </w:tr>
      <w:tr w:rsidR="00F45BA7" w:rsidRPr="00F45BA7" w:rsidTr="00936AD7">
        <w:trPr>
          <w:trHeight w:val="20"/>
        </w:trPr>
        <w:tc>
          <w:tcPr>
            <w:tcW w:w="3577" w:type="dxa"/>
            <w:vAlign w:val="center"/>
          </w:tcPr>
          <w:p w:rsidR="00F45BA7" w:rsidRPr="00B87D7F" w:rsidRDefault="00F45BA7" w:rsidP="00F45BA7">
            <w:pPr>
              <w:autoSpaceDE w:val="0"/>
              <w:autoSpaceDN w:val="0"/>
              <w:ind w:right="77"/>
              <w:rPr>
                <w:rFonts w:ascii="Times New Roman" w:hAnsi="Times New Roman"/>
                <w:sz w:val="20"/>
                <w:szCs w:val="22"/>
              </w:rPr>
            </w:pPr>
            <w:r w:rsidRPr="00B87D7F">
              <w:rPr>
                <w:rFonts w:ascii="Times New Roman" w:hAnsi="Times New Roman"/>
                <w:sz w:val="20"/>
                <w:szCs w:val="22"/>
              </w:rPr>
              <w:t>ГВС</w:t>
            </w:r>
          </w:p>
        </w:tc>
        <w:tc>
          <w:tcPr>
            <w:tcW w:w="864"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w:t>
            </w:r>
          </w:p>
        </w:tc>
        <w:tc>
          <w:tcPr>
            <w:tcW w:w="864"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w:t>
            </w:r>
          </w:p>
        </w:tc>
        <w:tc>
          <w:tcPr>
            <w:tcW w:w="864"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w:t>
            </w:r>
          </w:p>
        </w:tc>
        <w:tc>
          <w:tcPr>
            <w:tcW w:w="864"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w:t>
            </w:r>
          </w:p>
        </w:tc>
        <w:tc>
          <w:tcPr>
            <w:tcW w:w="865"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w:t>
            </w:r>
          </w:p>
        </w:tc>
        <w:tc>
          <w:tcPr>
            <w:tcW w:w="864"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w:t>
            </w:r>
          </w:p>
        </w:tc>
        <w:tc>
          <w:tcPr>
            <w:tcW w:w="864"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w:t>
            </w:r>
          </w:p>
        </w:tc>
      </w:tr>
      <w:tr w:rsidR="00F45BA7" w:rsidRPr="00F45BA7" w:rsidTr="00936AD7">
        <w:trPr>
          <w:trHeight w:val="20"/>
        </w:trPr>
        <w:tc>
          <w:tcPr>
            <w:tcW w:w="9626" w:type="dxa"/>
            <w:gridSpan w:val="8"/>
            <w:vAlign w:val="center"/>
          </w:tcPr>
          <w:p w:rsidR="00F45BA7" w:rsidRPr="00B87D7F" w:rsidRDefault="00F45BA7" w:rsidP="00F45BA7">
            <w:pPr>
              <w:autoSpaceDE w:val="0"/>
              <w:autoSpaceDN w:val="0"/>
              <w:ind w:left="1" w:right="46"/>
              <w:jc w:val="center"/>
              <w:rPr>
                <w:rFonts w:ascii="Times New Roman" w:hAnsi="Times New Roman"/>
                <w:sz w:val="20"/>
                <w:szCs w:val="22"/>
              </w:rPr>
            </w:pPr>
            <w:r w:rsidRPr="00B87D7F">
              <w:rPr>
                <w:rFonts w:ascii="Times New Roman" w:hAnsi="Times New Roman"/>
                <w:b/>
                <w:sz w:val="20"/>
                <w:szCs w:val="20"/>
              </w:rPr>
              <w:t>Квартал № 89 ст-ца Старощербиновская</w:t>
            </w:r>
          </w:p>
        </w:tc>
      </w:tr>
      <w:tr w:rsidR="00F45BA7" w:rsidRPr="00F45BA7" w:rsidTr="00936AD7">
        <w:trPr>
          <w:trHeight w:val="20"/>
        </w:trPr>
        <w:tc>
          <w:tcPr>
            <w:tcW w:w="3577" w:type="dxa"/>
            <w:vAlign w:val="center"/>
          </w:tcPr>
          <w:p w:rsidR="00F45BA7" w:rsidRPr="00B87D7F" w:rsidRDefault="00F45BA7" w:rsidP="00F45BA7">
            <w:pPr>
              <w:autoSpaceDE w:val="0"/>
              <w:autoSpaceDN w:val="0"/>
              <w:rPr>
                <w:rFonts w:ascii="Times New Roman" w:hAnsi="Times New Roman"/>
                <w:spacing w:val="-2"/>
                <w:sz w:val="20"/>
                <w:szCs w:val="22"/>
                <w:lang w:val="ru-RU"/>
              </w:rPr>
            </w:pPr>
            <w:r w:rsidRPr="00B87D7F">
              <w:rPr>
                <w:rFonts w:ascii="Times New Roman" w:hAnsi="Times New Roman"/>
                <w:sz w:val="20"/>
                <w:szCs w:val="22"/>
                <w:lang w:val="ru-RU"/>
              </w:rPr>
              <w:t>Присоединенная</w:t>
            </w:r>
            <w:r w:rsidRPr="00B87D7F">
              <w:rPr>
                <w:rFonts w:ascii="Times New Roman" w:hAnsi="Times New Roman"/>
                <w:spacing w:val="-6"/>
                <w:sz w:val="20"/>
                <w:szCs w:val="22"/>
                <w:lang w:val="ru-RU"/>
              </w:rPr>
              <w:t xml:space="preserve"> </w:t>
            </w:r>
            <w:r w:rsidRPr="00B87D7F">
              <w:rPr>
                <w:rFonts w:ascii="Times New Roman" w:hAnsi="Times New Roman"/>
                <w:sz w:val="20"/>
                <w:szCs w:val="22"/>
                <w:lang w:val="ru-RU"/>
              </w:rPr>
              <w:t>тепловая нагрузка,</w:t>
            </w:r>
            <w:r w:rsidRPr="00B87D7F">
              <w:rPr>
                <w:rFonts w:ascii="Times New Roman" w:hAnsi="Times New Roman"/>
                <w:spacing w:val="-2"/>
                <w:sz w:val="20"/>
                <w:szCs w:val="22"/>
                <w:lang w:val="ru-RU"/>
              </w:rPr>
              <w:t xml:space="preserve"> </w:t>
            </w:r>
          </w:p>
          <w:p w:rsidR="00F45BA7" w:rsidRPr="00B87D7F" w:rsidRDefault="00F45BA7" w:rsidP="00F45BA7">
            <w:pPr>
              <w:autoSpaceDE w:val="0"/>
              <w:autoSpaceDN w:val="0"/>
              <w:ind w:right="79"/>
              <w:rPr>
                <w:rFonts w:ascii="Times New Roman" w:hAnsi="Times New Roman"/>
                <w:sz w:val="20"/>
                <w:szCs w:val="22"/>
                <w:lang w:val="ru-RU"/>
              </w:rPr>
            </w:pPr>
            <w:r w:rsidRPr="00B87D7F">
              <w:rPr>
                <w:rFonts w:ascii="Times New Roman" w:hAnsi="Times New Roman"/>
                <w:sz w:val="20"/>
                <w:szCs w:val="22"/>
                <w:lang w:val="ru-RU"/>
              </w:rPr>
              <w:t>в</w:t>
            </w:r>
            <w:r w:rsidRPr="00B87D7F">
              <w:rPr>
                <w:rFonts w:ascii="Times New Roman" w:hAnsi="Times New Roman"/>
                <w:spacing w:val="-4"/>
                <w:sz w:val="20"/>
                <w:szCs w:val="22"/>
                <w:lang w:val="ru-RU"/>
              </w:rPr>
              <w:t xml:space="preserve"> </w:t>
            </w:r>
            <w:r w:rsidRPr="00B87D7F">
              <w:rPr>
                <w:rFonts w:ascii="Times New Roman" w:hAnsi="Times New Roman"/>
                <w:sz w:val="20"/>
                <w:szCs w:val="22"/>
                <w:lang w:val="ru-RU"/>
              </w:rPr>
              <w:t>т.ч.,</w:t>
            </w:r>
            <w:r w:rsidRPr="00B87D7F">
              <w:rPr>
                <w:rFonts w:ascii="Times New Roman" w:hAnsi="Times New Roman"/>
                <w:spacing w:val="-3"/>
                <w:sz w:val="20"/>
                <w:szCs w:val="22"/>
                <w:lang w:val="ru-RU"/>
              </w:rPr>
              <w:t xml:space="preserve"> </w:t>
            </w:r>
            <w:r w:rsidRPr="00B87D7F">
              <w:rPr>
                <w:rFonts w:ascii="Times New Roman" w:hAnsi="Times New Roman"/>
                <w:sz w:val="20"/>
                <w:szCs w:val="22"/>
                <w:lang w:val="ru-RU"/>
              </w:rPr>
              <w:t>Гкал/ч</w:t>
            </w:r>
          </w:p>
        </w:tc>
        <w:tc>
          <w:tcPr>
            <w:tcW w:w="864"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0,47</w:t>
            </w:r>
          </w:p>
        </w:tc>
        <w:tc>
          <w:tcPr>
            <w:tcW w:w="864"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0,47</w:t>
            </w:r>
          </w:p>
        </w:tc>
        <w:tc>
          <w:tcPr>
            <w:tcW w:w="864"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0,47</w:t>
            </w:r>
          </w:p>
        </w:tc>
        <w:tc>
          <w:tcPr>
            <w:tcW w:w="864"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0,47</w:t>
            </w:r>
          </w:p>
        </w:tc>
        <w:tc>
          <w:tcPr>
            <w:tcW w:w="865"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0,47</w:t>
            </w:r>
          </w:p>
        </w:tc>
        <w:tc>
          <w:tcPr>
            <w:tcW w:w="864"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0,47</w:t>
            </w:r>
          </w:p>
        </w:tc>
        <w:tc>
          <w:tcPr>
            <w:tcW w:w="864"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0,47</w:t>
            </w:r>
          </w:p>
        </w:tc>
      </w:tr>
      <w:tr w:rsidR="00F45BA7" w:rsidRPr="00F45BA7" w:rsidTr="00936AD7">
        <w:trPr>
          <w:trHeight w:val="20"/>
        </w:trPr>
        <w:tc>
          <w:tcPr>
            <w:tcW w:w="3577" w:type="dxa"/>
            <w:vAlign w:val="center"/>
          </w:tcPr>
          <w:p w:rsidR="00F45BA7" w:rsidRPr="00B87D7F" w:rsidRDefault="00F45BA7" w:rsidP="00F45BA7">
            <w:pPr>
              <w:autoSpaceDE w:val="0"/>
              <w:autoSpaceDN w:val="0"/>
              <w:ind w:right="77"/>
              <w:rPr>
                <w:rFonts w:ascii="Times New Roman" w:hAnsi="Times New Roman"/>
                <w:sz w:val="20"/>
                <w:szCs w:val="22"/>
              </w:rPr>
            </w:pPr>
            <w:r w:rsidRPr="00B87D7F">
              <w:rPr>
                <w:rFonts w:ascii="Times New Roman" w:hAnsi="Times New Roman"/>
                <w:sz w:val="20"/>
                <w:szCs w:val="22"/>
              </w:rPr>
              <w:t>Отопление</w:t>
            </w:r>
          </w:p>
        </w:tc>
        <w:tc>
          <w:tcPr>
            <w:tcW w:w="864"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0,47</w:t>
            </w:r>
          </w:p>
        </w:tc>
        <w:tc>
          <w:tcPr>
            <w:tcW w:w="864"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0,47</w:t>
            </w:r>
          </w:p>
        </w:tc>
        <w:tc>
          <w:tcPr>
            <w:tcW w:w="864"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0,47</w:t>
            </w:r>
          </w:p>
        </w:tc>
        <w:tc>
          <w:tcPr>
            <w:tcW w:w="864"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0,47</w:t>
            </w:r>
          </w:p>
        </w:tc>
        <w:tc>
          <w:tcPr>
            <w:tcW w:w="865"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0,47</w:t>
            </w:r>
          </w:p>
        </w:tc>
        <w:tc>
          <w:tcPr>
            <w:tcW w:w="864"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0,47</w:t>
            </w:r>
          </w:p>
        </w:tc>
        <w:tc>
          <w:tcPr>
            <w:tcW w:w="864"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0,47</w:t>
            </w:r>
          </w:p>
        </w:tc>
      </w:tr>
      <w:tr w:rsidR="00F45BA7" w:rsidRPr="00F45BA7" w:rsidTr="00936AD7">
        <w:trPr>
          <w:trHeight w:val="20"/>
        </w:trPr>
        <w:tc>
          <w:tcPr>
            <w:tcW w:w="3577" w:type="dxa"/>
            <w:vAlign w:val="center"/>
          </w:tcPr>
          <w:p w:rsidR="00F45BA7" w:rsidRPr="00B87D7F" w:rsidRDefault="00F45BA7" w:rsidP="00F45BA7">
            <w:pPr>
              <w:autoSpaceDE w:val="0"/>
              <w:autoSpaceDN w:val="0"/>
              <w:rPr>
                <w:rFonts w:ascii="Times New Roman" w:hAnsi="Times New Roman"/>
                <w:sz w:val="20"/>
                <w:szCs w:val="22"/>
              </w:rPr>
            </w:pPr>
            <w:r w:rsidRPr="00B87D7F">
              <w:rPr>
                <w:rFonts w:ascii="Times New Roman" w:hAnsi="Times New Roman"/>
                <w:sz w:val="20"/>
                <w:szCs w:val="22"/>
              </w:rPr>
              <w:t>Вентиляция</w:t>
            </w:r>
          </w:p>
        </w:tc>
        <w:tc>
          <w:tcPr>
            <w:tcW w:w="864"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w:t>
            </w:r>
          </w:p>
        </w:tc>
        <w:tc>
          <w:tcPr>
            <w:tcW w:w="864"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w:t>
            </w:r>
          </w:p>
        </w:tc>
        <w:tc>
          <w:tcPr>
            <w:tcW w:w="864"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w:t>
            </w:r>
          </w:p>
        </w:tc>
        <w:tc>
          <w:tcPr>
            <w:tcW w:w="864"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w:t>
            </w:r>
          </w:p>
        </w:tc>
        <w:tc>
          <w:tcPr>
            <w:tcW w:w="865"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w:t>
            </w:r>
          </w:p>
        </w:tc>
        <w:tc>
          <w:tcPr>
            <w:tcW w:w="864"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w:t>
            </w:r>
          </w:p>
        </w:tc>
        <w:tc>
          <w:tcPr>
            <w:tcW w:w="864"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w:t>
            </w:r>
          </w:p>
        </w:tc>
      </w:tr>
      <w:tr w:rsidR="00F45BA7" w:rsidRPr="00F45BA7" w:rsidTr="00936AD7">
        <w:trPr>
          <w:trHeight w:val="20"/>
        </w:trPr>
        <w:tc>
          <w:tcPr>
            <w:tcW w:w="3577" w:type="dxa"/>
            <w:vAlign w:val="center"/>
          </w:tcPr>
          <w:p w:rsidR="00F45BA7" w:rsidRPr="00F45BA7" w:rsidRDefault="00F45BA7" w:rsidP="00F45BA7">
            <w:pPr>
              <w:autoSpaceDE w:val="0"/>
              <w:autoSpaceDN w:val="0"/>
              <w:ind w:right="77"/>
              <w:rPr>
                <w:sz w:val="20"/>
                <w:szCs w:val="22"/>
              </w:rPr>
            </w:pPr>
            <w:r w:rsidRPr="00F45BA7">
              <w:rPr>
                <w:sz w:val="20"/>
                <w:szCs w:val="22"/>
              </w:rPr>
              <w:t>ГВС</w:t>
            </w:r>
          </w:p>
        </w:tc>
        <w:tc>
          <w:tcPr>
            <w:tcW w:w="864" w:type="dxa"/>
            <w:vAlign w:val="center"/>
          </w:tcPr>
          <w:p w:rsidR="00F45BA7" w:rsidRPr="00F45BA7" w:rsidRDefault="00F45BA7" w:rsidP="00F45BA7">
            <w:pPr>
              <w:autoSpaceDE w:val="0"/>
              <w:autoSpaceDN w:val="0"/>
              <w:ind w:right="46"/>
              <w:jc w:val="center"/>
              <w:rPr>
                <w:sz w:val="20"/>
                <w:szCs w:val="22"/>
              </w:rPr>
            </w:pPr>
            <w:r w:rsidRPr="00F45BA7">
              <w:rPr>
                <w:sz w:val="20"/>
                <w:szCs w:val="22"/>
              </w:rPr>
              <w:t>0</w:t>
            </w:r>
          </w:p>
        </w:tc>
        <w:tc>
          <w:tcPr>
            <w:tcW w:w="864" w:type="dxa"/>
            <w:vAlign w:val="center"/>
          </w:tcPr>
          <w:p w:rsidR="00F45BA7" w:rsidRPr="00F45BA7" w:rsidRDefault="00F45BA7" w:rsidP="00F45BA7">
            <w:pPr>
              <w:autoSpaceDE w:val="0"/>
              <w:autoSpaceDN w:val="0"/>
              <w:ind w:right="46"/>
              <w:jc w:val="center"/>
              <w:rPr>
                <w:sz w:val="20"/>
                <w:szCs w:val="22"/>
              </w:rPr>
            </w:pPr>
            <w:r w:rsidRPr="00F45BA7">
              <w:rPr>
                <w:sz w:val="20"/>
                <w:szCs w:val="22"/>
              </w:rPr>
              <w:t>0</w:t>
            </w:r>
          </w:p>
        </w:tc>
        <w:tc>
          <w:tcPr>
            <w:tcW w:w="864" w:type="dxa"/>
            <w:vAlign w:val="center"/>
          </w:tcPr>
          <w:p w:rsidR="00F45BA7" w:rsidRPr="00F45BA7" w:rsidRDefault="00F45BA7" w:rsidP="00F45BA7">
            <w:pPr>
              <w:autoSpaceDE w:val="0"/>
              <w:autoSpaceDN w:val="0"/>
              <w:ind w:right="46"/>
              <w:jc w:val="center"/>
              <w:rPr>
                <w:sz w:val="20"/>
                <w:szCs w:val="22"/>
              </w:rPr>
            </w:pPr>
            <w:r w:rsidRPr="00F45BA7">
              <w:rPr>
                <w:sz w:val="20"/>
                <w:szCs w:val="22"/>
              </w:rPr>
              <w:t>0</w:t>
            </w:r>
          </w:p>
        </w:tc>
        <w:tc>
          <w:tcPr>
            <w:tcW w:w="864" w:type="dxa"/>
            <w:vAlign w:val="center"/>
          </w:tcPr>
          <w:p w:rsidR="00F45BA7" w:rsidRPr="00F45BA7" w:rsidRDefault="00F45BA7" w:rsidP="00F45BA7">
            <w:pPr>
              <w:autoSpaceDE w:val="0"/>
              <w:autoSpaceDN w:val="0"/>
              <w:ind w:right="46"/>
              <w:jc w:val="center"/>
              <w:rPr>
                <w:sz w:val="20"/>
                <w:szCs w:val="22"/>
              </w:rPr>
            </w:pPr>
            <w:r w:rsidRPr="00F45BA7">
              <w:rPr>
                <w:sz w:val="20"/>
                <w:szCs w:val="22"/>
              </w:rPr>
              <w:t>0</w:t>
            </w:r>
          </w:p>
        </w:tc>
        <w:tc>
          <w:tcPr>
            <w:tcW w:w="865" w:type="dxa"/>
            <w:vAlign w:val="center"/>
          </w:tcPr>
          <w:p w:rsidR="00F45BA7" w:rsidRPr="00F45BA7" w:rsidRDefault="00F45BA7" w:rsidP="00F45BA7">
            <w:pPr>
              <w:autoSpaceDE w:val="0"/>
              <w:autoSpaceDN w:val="0"/>
              <w:ind w:right="46"/>
              <w:jc w:val="center"/>
              <w:rPr>
                <w:sz w:val="20"/>
                <w:szCs w:val="22"/>
              </w:rPr>
            </w:pPr>
            <w:r w:rsidRPr="00F45BA7">
              <w:rPr>
                <w:sz w:val="20"/>
                <w:szCs w:val="22"/>
              </w:rPr>
              <w:t>0</w:t>
            </w:r>
          </w:p>
        </w:tc>
        <w:tc>
          <w:tcPr>
            <w:tcW w:w="864" w:type="dxa"/>
            <w:vAlign w:val="center"/>
          </w:tcPr>
          <w:p w:rsidR="00F45BA7" w:rsidRPr="00F45BA7" w:rsidRDefault="00F45BA7" w:rsidP="00F45BA7">
            <w:pPr>
              <w:autoSpaceDE w:val="0"/>
              <w:autoSpaceDN w:val="0"/>
              <w:ind w:right="46"/>
              <w:jc w:val="center"/>
              <w:rPr>
                <w:sz w:val="20"/>
                <w:szCs w:val="22"/>
              </w:rPr>
            </w:pPr>
            <w:r w:rsidRPr="00F45BA7">
              <w:rPr>
                <w:sz w:val="20"/>
                <w:szCs w:val="22"/>
              </w:rPr>
              <w:t>0</w:t>
            </w:r>
          </w:p>
        </w:tc>
        <w:tc>
          <w:tcPr>
            <w:tcW w:w="864" w:type="dxa"/>
            <w:vAlign w:val="center"/>
          </w:tcPr>
          <w:p w:rsidR="00F45BA7" w:rsidRPr="00F45BA7" w:rsidRDefault="00F45BA7" w:rsidP="00F45BA7">
            <w:pPr>
              <w:autoSpaceDE w:val="0"/>
              <w:autoSpaceDN w:val="0"/>
              <w:ind w:right="46"/>
              <w:jc w:val="center"/>
              <w:rPr>
                <w:sz w:val="20"/>
                <w:szCs w:val="22"/>
              </w:rPr>
            </w:pPr>
            <w:r w:rsidRPr="00F45BA7">
              <w:rPr>
                <w:sz w:val="20"/>
                <w:szCs w:val="22"/>
              </w:rPr>
              <w:t>0</w:t>
            </w:r>
          </w:p>
        </w:tc>
      </w:tr>
      <w:tr w:rsidR="00F45BA7" w:rsidRPr="00F45BA7" w:rsidTr="00936AD7">
        <w:trPr>
          <w:trHeight w:val="20"/>
        </w:trPr>
        <w:tc>
          <w:tcPr>
            <w:tcW w:w="9626" w:type="dxa"/>
            <w:gridSpan w:val="8"/>
            <w:vAlign w:val="center"/>
          </w:tcPr>
          <w:p w:rsidR="00F45BA7" w:rsidRPr="00B87D7F" w:rsidRDefault="00F45BA7" w:rsidP="00F45BA7">
            <w:pPr>
              <w:autoSpaceDE w:val="0"/>
              <w:autoSpaceDN w:val="0"/>
              <w:ind w:left="1" w:right="46"/>
              <w:jc w:val="center"/>
              <w:rPr>
                <w:rFonts w:ascii="Times New Roman" w:hAnsi="Times New Roman"/>
                <w:sz w:val="20"/>
                <w:szCs w:val="22"/>
              </w:rPr>
            </w:pPr>
            <w:r w:rsidRPr="00B87D7F">
              <w:rPr>
                <w:rFonts w:ascii="Times New Roman" w:hAnsi="Times New Roman"/>
                <w:b/>
                <w:sz w:val="20"/>
                <w:szCs w:val="20"/>
              </w:rPr>
              <w:lastRenderedPageBreak/>
              <w:t>Квартал № 92 ст-ца Старощербиновская</w:t>
            </w:r>
          </w:p>
        </w:tc>
      </w:tr>
      <w:tr w:rsidR="00F45BA7" w:rsidRPr="00F45BA7" w:rsidTr="00936AD7">
        <w:trPr>
          <w:trHeight w:val="20"/>
        </w:trPr>
        <w:tc>
          <w:tcPr>
            <w:tcW w:w="3577" w:type="dxa"/>
            <w:vAlign w:val="center"/>
          </w:tcPr>
          <w:p w:rsidR="00F45BA7" w:rsidRPr="00B87D7F" w:rsidRDefault="00F45BA7" w:rsidP="00F45BA7">
            <w:pPr>
              <w:autoSpaceDE w:val="0"/>
              <w:autoSpaceDN w:val="0"/>
              <w:rPr>
                <w:rFonts w:ascii="Times New Roman" w:hAnsi="Times New Roman"/>
                <w:spacing w:val="-2"/>
                <w:sz w:val="20"/>
                <w:szCs w:val="22"/>
                <w:lang w:val="ru-RU"/>
              </w:rPr>
            </w:pPr>
            <w:r w:rsidRPr="00B87D7F">
              <w:rPr>
                <w:rFonts w:ascii="Times New Roman" w:hAnsi="Times New Roman"/>
                <w:sz w:val="20"/>
                <w:szCs w:val="22"/>
                <w:lang w:val="ru-RU"/>
              </w:rPr>
              <w:t>Присоединенная</w:t>
            </w:r>
            <w:r w:rsidRPr="00B87D7F">
              <w:rPr>
                <w:rFonts w:ascii="Times New Roman" w:hAnsi="Times New Roman"/>
                <w:spacing w:val="-6"/>
                <w:sz w:val="20"/>
                <w:szCs w:val="22"/>
                <w:lang w:val="ru-RU"/>
              </w:rPr>
              <w:t xml:space="preserve"> </w:t>
            </w:r>
            <w:r w:rsidRPr="00B87D7F">
              <w:rPr>
                <w:rFonts w:ascii="Times New Roman" w:hAnsi="Times New Roman"/>
                <w:sz w:val="20"/>
                <w:szCs w:val="22"/>
                <w:lang w:val="ru-RU"/>
              </w:rPr>
              <w:t>тепловая нагрузка,</w:t>
            </w:r>
            <w:r w:rsidRPr="00B87D7F">
              <w:rPr>
                <w:rFonts w:ascii="Times New Roman" w:hAnsi="Times New Roman"/>
                <w:spacing w:val="-2"/>
                <w:sz w:val="20"/>
                <w:szCs w:val="22"/>
                <w:lang w:val="ru-RU"/>
              </w:rPr>
              <w:t xml:space="preserve"> </w:t>
            </w:r>
          </w:p>
          <w:p w:rsidR="00F45BA7" w:rsidRPr="00B87D7F" w:rsidRDefault="00F45BA7" w:rsidP="00F45BA7">
            <w:pPr>
              <w:autoSpaceDE w:val="0"/>
              <w:autoSpaceDN w:val="0"/>
              <w:ind w:right="79"/>
              <w:rPr>
                <w:rFonts w:ascii="Times New Roman" w:hAnsi="Times New Roman"/>
                <w:sz w:val="20"/>
                <w:szCs w:val="22"/>
                <w:lang w:val="ru-RU"/>
              </w:rPr>
            </w:pPr>
            <w:r w:rsidRPr="00B87D7F">
              <w:rPr>
                <w:rFonts w:ascii="Times New Roman" w:hAnsi="Times New Roman"/>
                <w:sz w:val="20"/>
                <w:szCs w:val="22"/>
                <w:lang w:val="ru-RU"/>
              </w:rPr>
              <w:t>в</w:t>
            </w:r>
            <w:r w:rsidRPr="00B87D7F">
              <w:rPr>
                <w:rFonts w:ascii="Times New Roman" w:hAnsi="Times New Roman"/>
                <w:spacing w:val="-4"/>
                <w:sz w:val="20"/>
                <w:szCs w:val="22"/>
                <w:lang w:val="ru-RU"/>
              </w:rPr>
              <w:t xml:space="preserve"> </w:t>
            </w:r>
            <w:r w:rsidRPr="00B87D7F">
              <w:rPr>
                <w:rFonts w:ascii="Times New Roman" w:hAnsi="Times New Roman"/>
                <w:sz w:val="20"/>
                <w:szCs w:val="22"/>
                <w:lang w:val="ru-RU"/>
              </w:rPr>
              <w:t>т.ч.,</w:t>
            </w:r>
            <w:r w:rsidRPr="00B87D7F">
              <w:rPr>
                <w:rFonts w:ascii="Times New Roman" w:hAnsi="Times New Roman"/>
                <w:spacing w:val="-3"/>
                <w:sz w:val="20"/>
                <w:szCs w:val="22"/>
                <w:lang w:val="ru-RU"/>
              </w:rPr>
              <w:t xml:space="preserve"> </w:t>
            </w:r>
            <w:r w:rsidRPr="00B87D7F">
              <w:rPr>
                <w:rFonts w:ascii="Times New Roman" w:hAnsi="Times New Roman"/>
                <w:sz w:val="20"/>
                <w:szCs w:val="22"/>
                <w:lang w:val="ru-RU"/>
              </w:rPr>
              <w:t>Гкал/ч</w:t>
            </w:r>
          </w:p>
        </w:tc>
        <w:tc>
          <w:tcPr>
            <w:tcW w:w="864"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0,75</w:t>
            </w:r>
          </w:p>
        </w:tc>
        <w:tc>
          <w:tcPr>
            <w:tcW w:w="864"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0,75</w:t>
            </w:r>
          </w:p>
        </w:tc>
        <w:tc>
          <w:tcPr>
            <w:tcW w:w="864"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0,75</w:t>
            </w:r>
          </w:p>
        </w:tc>
        <w:tc>
          <w:tcPr>
            <w:tcW w:w="864"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0,75</w:t>
            </w:r>
          </w:p>
        </w:tc>
        <w:tc>
          <w:tcPr>
            <w:tcW w:w="865"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0,75</w:t>
            </w:r>
          </w:p>
        </w:tc>
        <w:tc>
          <w:tcPr>
            <w:tcW w:w="864" w:type="dxa"/>
            <w:vAlign w:val="center"/>
          </w:tcPr>
          <w:p w:rsidR="00F45BA7" w:rsidRPr="00F45BA7" w:rsidRDefault="00F45BA7" w:rsidP="00F45BA7">
            <w:pPr>
              <w:autoSpaceDE w:val="0"/>
              <w:autoSpaceDN w:val="0"/>
              <w:ind w:right="46"/>
              <w:jc w:val="center"/>
              <w:rPr>
                <w:sz w:val="20"/>
                <w:szCs w:val="22"/>
              </w:rPr>
            </w:pPr>
            <w:r w:rsidRPr="00F45BA7">
              <w:rPr>
                <w:sz w:val="20"/>
                <w:szCs w:val="22"/>
              </w:rPr>
              <w:t>0,75</w:t>
            </w:r>
          </w:p>
        </w:tc>
        <w:tc>
          <w:tcPr>
            <w:tcW w:w="864" w:type="dxa"/>
            <w:vAlign w:val="center"/>
          </w:tcPr>
          <w:p w:rsidR="00F45BA7" w:rsidRPr="00F45BA7" w:rsidRDefault="00F45BA7" w:rsidP="00F45BA7">
            <w:pPr>
              <w:autoSpaceDE w:val="0"/>
              <w:autoSpaceDN w:val="0"/>
              <w:ind w:right="46"/>
              <w:jc w:val="center"/>
              <w:rPr>
                <w:sz w:val="20"/>
                <w:szCs w:val="22"/>
              </w:rPr>
            </w:pPr>
            <w:r w:rsidRPr="00F45BA7">
              <w:rPr>
                <w:sz w:val="20"/>
                <w:szCs w:val="22"/>
              </w:rPr>
              <w:t>0,75</w:t>
            </w:r>
          </w:p>
        </w:tc>
      </w:tr>
      <w:tr w:rsidR="00F45BA7" w:rsidRPr="00F45BA7" w:rsidTr="00936AD7">
        <w:trPr>
          <w:trHeight w:val="20"/>
        </w:trPr>
        <w:tc>
          <w:tcPr>
            <w:tcW w:w="3577" w:type="dxa"/>
            <w:vAlign w:val="center"/>
          </w:tcPr>
          <w:p w:rsidR="00F45BA7" w:rsidRPr="00B87D7F" w:rsidRDefault="00F45BA7" w:rsidP="00F45BA7">
            <w:pPr>
              <w:autoSpaceDE w:val="0"/>
              <w:autoSpaceDN w:val="0"/>
              <w:ind w:right="77"/>
              <w:rPr>
                <w:rFonts w:ascii="Times New Roman" w:hAnsi="Times New Roman"/>
                <w:sz w:val="20"/>
                <w:szCs w:val="22"/>
              </w:rPr>
            </w:pPr>
            <w:r w:rsidRPr="00B87D7F">
              <w:rPr>
                <w:rFonts w:ascii="Times New Roman" w:hAnsi="Times New Roman"/>
                <w:sz w:val="20"/>
                <w:szCs w:val="22"/>
              </w:rPr>
              <w:t>Отопление</w:t>
            </w:r>
          </w:p>
        </w:tc>
        <w:tc>
          <w:tcPr>
            <w:tcW w:w="864"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0,75</w:t>
            </w:r>
          </w:p>
        </w:tc>
        <w:tc>
          <w:tcPr>
            <w:tcW w:w="864"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0,75</w:t>
            </w:r>
          </w:p>
        </w:tc>
        <w:tc>
          <w:tcPr>
            <w:tcW w:w="864"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0,75</w:t>
            </w:r>
          </w:p>
        </w:tc>
        <w:tc>
          <w:tcPr>
            <w:tcW w:w="864"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0,75</w:t>
            </w:r>
          </w:p>
        </w:tc>
        <w:tc>
          <w:tcPr>
            <w:tcW w:w="865"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0,75</w:t>
            </w:r>
          </w:p>
        </w:tc>
        <w:tc>
          <w:tcPr>
            <w:tcW w:w="864" w:type="dxa"/>
            <w:vAlign w:val="center"/>
          </w:tcPr>
          <w:p w:rsidR="00F45BA7" w:rsidRPr="00F45BA7" w:rsidRDefault="00F45BA7" w:rsidP="00F45BA7">
            <w:pPr>
              <w:autoSpaceDE w:val="0"/>
              <w:autoSpaceDN w:val="0"/>
              <w:ind w:right="46"/>
              <w:jc w:val="center"/>
              <w:rPr>
                <w:sz w:val="20"/>
                <w:szCs w:val="22"/>
              </w:rPr>
            </w:pPr>
            <w:r w:rsidRPr="00F45BA7">
              <w:rPr>
                <w:sz w:val="20"/>
                <w:szCs w:val="22"/>
              </w:rPr>
              <w:t>0,75</w:t>
            </w:r>
          </w:p>
        </w:tc>
        <w:tc>
          <w:tcPr>
            <w:tcW w:w="864" w:type="dxa"/>
            <w:vAlign w:val="center"/>
          </w:tcPr>
          <w:p w:rsidR="00F45BA7" w:rsidRPr="00F45BA7" w:rsidRDefault="00F45BA7" w:rsidP="00F45BA7">
            <w:pPr>
              <w:autoSpaceDE w:val="0"/>
              <w:autoSpaceDN w:val="0"/>
              <w:ind w:right="46"/>
              <w:jc w:val="center"/>
              <w:rPr>
                <w:sz w:val="20"/>
                <w:szCs w:val="22"/>
              </w:rPr>
            </w:pPr>
            <w:r w:rsidRPr="00F45BA7">
              <w:rPr>
                <w:sz w:val="20"/>
                <w:szCs w:val="22"/>
              </w:rPr>
              <w:t>0,75</w:t>
            </w:r>
          </w:p>
        </w:tc>
      </w:tr>
      <w:tr w:rsidR="00F45BA7" w:rsidRPr="00F45BA7" w:rsidTr="00936AD7">
        <w:trPr>
          <w:trHeight w:val="20"/>
        </w:trPr>
        <w:tc>
          <w:tcPr>
            <w:tcW w:w="3577" w:type="dxa"/>
            <w:vAlign w:val="center"/>
          </w:tcPr>
          <w:p w:rsidR="00F45BA7" w:rsidRPr="00B87D7F" w:rsidRDefault="00F45BA7" w:rsidP="00F45BA7">
            <w:pPr>
              <w:autoSpaceDE w:val="0"/>
              <w:autoSpaceDN w:val="0"/>
              <w:rPr>
                <w:rFonts w:ascii="Times New Roman" w:hAnsi="Times New Roman"/>
                <w:sz w:val="20"/>
                <w:szCs w:val="22"/>
              </w:rPr>
            </w:pPr>
            <w:r w:rsidRPr="00B87D7F">
              <w:rPr>
                <w:rFonts w:ascii="Times New Roman" w:hAnsi="Times New Roman"/>
                <w:sz w:val="20"/>
                <w:szCs w:val="22"/>
              </w:rPr>
              <w:t>Вентиляция</w:t>
            </w:r>
          </w:p>
        </w:tc>
        <w:tc>
          <w:tcPr>
            <w:tcW w:w="864"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w:t>
            </w:r>
          </w:p>
        </w:tc>
        <w:tc>
          <w:tcPr>
            <w:tcW w:w="864"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w:t>
            </w:r>
          </w:p>
        </w:tc>
        <w:tc>
          <w:tcPr>
            <w:tcW w:w="864"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w:t>
            </w:r>
          </w:p>
        </w:tc>
        <w:tc>
          <w:tcPr>
            <w:tcW w:w="864"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w:t>
            </w:r>
          </w:p>
        </w:tc>
        <w:tc>
          <w:tcPr>
            <w:tcW w:w="865"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w:t>
            </w:r>
          </w:p>
        </w:tc>
        <w:tc>
          <w:tcPr>
            <w:tcW w:w="864" w:type="dxa"/>
            <w:vAlign w:val="center"/>
          </w:tcPr>
          <w:p w:rsidR="00F45BA7" w:rsidRPr="00F45BA7" w:rsidRDefault="00F45BA7" w:rsidP="00F45BA7">
            <w:pPr>
              <w:autoSpaceDE w:val="0"/>
              <w:autoSpaceDN w:val="0"/>
              <w:ind w:right="46"/>
              <w:jc w:val="center"/>
              <w:rPr>
                <w:sz w:val="20"/>
                <w:szCs w:val="22"/>
              </w:rPr>
            </w:pPr>
            <w:r w:rsidRPr="00F45BA7">
              <w:rPr>
                <w:sz w:val="20"/>
                <w:szCs w:val="22"/>
              </w:rPr>
              <w:t>0</w:t>
            </w:r>
          </w:p>
        </w:tc>
        <w:tc>
          <w:tcPr>
            <w:tcW w:w="864" w:type="dxa"/>
            <w:vAlign w:val="center"/>
          </w:tcPr>
          <w:p w:rsidR="00F45BA7" w:rsidRPr="00F45BA7" w:rsidRDefault="00F45BA7" w:rsidP="00F45BA7">
            <w:pPr>
              <w:autoSpaceDE w:val="0"/>
              <w:autoSpaceDN w:val="0"/>
              <w:ind w:right="46"/>
              <w:jc w:val="center"/>
              <w:rPr>
                <w:sz w:val="20"/>
                <w:szCs w:val="22"/>
              </w:rPr>
            </w:pPr>
            <w:r w:rsidRPr="00F45BA7">
              <w:rPr>
                <w:sz w:val="20"/>
                <w:szCs w:val="22"/>
              </w:rPr>
              <w:t>0</w:t>
            </w:r>
          </w:p>
        </w:tc>
      </w:tr>
      <w:tr w:rsidR="00F45BA7" w:rsidRPr="00F45BA7" w:rsidTr="00936AD7">
        <w:trPr>
          <w:trHeight w:val="20"/>
        </w:trPr>
        <w:tc>
          <w:tcPr>
            <w:tcW w:w="3577" w:type="dxa"/>
            <w:vAlign w:val="center"/>
          </w:tcPr>
          <w:p w:rsidR="00F45BA7" w:rsidRPr="00B87D7F" w:rsidRDefault="00F45BA7" w:rsidP="00F45BA7">
            <w:pPr>
              <w:autoSpaceDE w:val="0"/>
              <w:autoSpaceDN w:val="0"/>
              <w:ind w:right="77"/>
              <w:rPr>
                <w:rFonts w:ascii="Times New Roman" w:hAnsi="Times New Roman"/>
                <w:sz w:val="20"/>
                <w:szCs w:val="22"/>
              </w:rPr>
            </w:pPr>
            <w:r w:rsidRPr="00B87D7F">
              <w:rPr>
                <w:rFonts w:ascii="Times New Roman" w:hAnsi="Times New Roman"/>
                <w:sz w:val="20"/>
                <w:szCs w:val="22"/>
              </w:rPr>
              <w:t>ГВС</w:t>
            </w:r>
          </w:p>
        </w:tc>
        <w:tc>
          <w:tcPr>
            <w:tcW w:w="864"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w:t>
            </w:r>
          </w:p>
        </w:tc>
        <w:tc>
          <w:tcPr>
            <w:tcW w:w="864"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w:t>
            </w:r>
          </w:p>
        </w:tc>
        <w:tc>
          <w:tcPr>
            <w:tcW w:w="864"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w:t>
            </w:r>
          </w:p>
        </w:tc>
        <w:tc>
          <w:tcPr>
            <w:tcW w:w="864"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w:t>
            </w:r>
          </w:p>
        </w:tc>
        <w:tc>
          <w:tcPr>
            <w:tcW w:w="865"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w:t>
            </w:r>
          </w:p>
        </w:tc>
        <w:tc>
          <w:tcPr>
            <w:tcW w:w="864" w:type="dxa"/>
            <w:vAlign w:val="center"/>
          </w:tcPr>
          <w:p w:rsidR="00F45BA7" w:rsidRPr="00F45BA7" w:rsidRDefault="00F45BA7" w:rsidP="00F45BA7">
            <w:pPr>
              <w:autoSpaceDE w:val="0"/>
              <w:autoSpaceDN w:val="0"/>
              <w:ind w:right="46"/>
              <w:jc w:val="center"/>
              <w:rPr>
                <w:sz w:val="20"/>
                <w:szCs w:val="22"/>
              </w:rPr>
            </w:pPr>
            <w:r w:rsidRPr="00F45BA7">
              <w:rPr>
                <w:sz w:val="20"/>
                <w:szCs w:val="22"/>
              </w:rPr>
              <w:t>0</w:t>
            </w:r>
          </w:p>
        </w:tc>
        <w:tc>
          <w:tcPr>
            <w:tcW w:w="864" w:type="dxa"/>
            <w:vAlign w:val="center"/>
          </w:tcPr>
          <w:p w:rsidR="00F45BA7" w:rsidRPr="00F45BA7" w:rsidRDefault="00F45BA7" w:rsidP="00F45BA7">
            <w:pPr>
              <w:autoSpaceDE w:val="0"/>
              <w:autoSpaceDN w:val="0"/>
              <w:ind w:right="46"/>
              <w:jc w:val="center"/>
              <w:rPr>
                <w:sz w:val="20"/>
                <w:szCs w:val="22"/>
              </w:rPr>
            </w:pPr>
            <w:r w:rsidRPr="00F45BA7">
              <w:rPr>
                <w:sz w:val="20"/>
                <w:szCs w:val="22"/>
              </w:rPr>
              <w:t>0</w:t>
            </w:r>
          </w:p>
        </w:tc>
      </w:tr>
      <w:tr w:rsidR="00F45BA7" w:rsidRPr="00F45BA7" w:rsidTr="00936AD7">
        <w:trPr>
          <w:trHeight w:val="20"/>
        </w:trPr>
        <w:tc>
          <w:tcPr>
            <w:tcW w:w="9626" w:type="dxa"/>
            <w:gridSpan w:val="8"/>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b/>
                <w:sz w:val="20"/>
                <w:szCs w:val="20"/>
              </w:rPr>
              <w:t>Квартал № 98 ст-ца Старощербиновская</w:t>
            </w:r>
          </w:p>
        </w:tc>
      </w:tr>
      <w:tr w:rsidR="00F45BA7" w:rsidRPr="00F45BA7" w:rsidTr="00936AD7">
        <w:trPr>
          <w:trHeight w:val="20"/>
        </w:trPr>
        <w:tc>
          <w:tcPr>
            <w:tcW w:w="3577" w:type="dxa"/>
            <w:vAlign w:val="center"/>
          </w:tcPr>
          <w:p w:rsidR="00F45BA7" w:rsidRPr="00B87D7F" w:rsidRDefault="00F45BA7" w:rsidP="00F45BA7">
            <w:pPr>
              <w:autoSpaceDE w:val="0"/>
              <w:autoSpaceDN w:val="0"/>
              <w:rPr>
                <w:rFonts w:ascii="Times New Roman" w:hAnsi="Times New Roman"/>
                <w:spacing w:val="-2"/>
                <w:sz w:val="20"/>
                <w:szCs w:val="22"/>
                <w:lang w:val="ru-RU"/>
              </w:rPr>
            </w:pPr>
            <w:r w:rsidRPr="00B87D7F">
              <w:rPr>
                <w:rFonts w:ascii="Times New Roman" w:hAnsi="Times New Roman"/>
                <w:sz w:val="20"/>
                <w:szCs w:val="22"/>
                <w:lang w:val="ru-RU"/>
              </w:rPr>
              <w:t>Присоединенная</w:t>
            </w:r>
            <w:r w:rsidRPr="00B87D7F">
              <w:rPr>
                <w:rFonts w:ascii="Times New Roman" w:hAnsi="Times New Roman"/>
                <w:spacing w:val="-6"/>
                <w:sz w:val="20"/>
                <w:szCs w:val="22"/>
                <w:lang w:val="ru-RU"/>
              </w:rPr>
              <w:t xml:space="preserve"> </w:t>
            </w:r>
            <w:r w:rsidRPr="00B87D7F">
              <w:rPr>
                <w:rFonts w:ascii="Times New Roman" w:hAnsi="Times New Roman"/>
                <w:sz w:val="20"/>
                <w:szCs w:val="22"/>
                <w:lang w:val="ru-RU"/>
              </w:rPr>
              <w:t>тепловая нагрузка,</w:t>
            </w:r>
            <w:r w:rsidRPr="00B87D7F">
              <w:rPr>
                <w:rFonts w:ascii="Times New Roman" w:hAnsi="Times New Roman"/>
                <w:spacing w:val="-2"/>
                <w:sz w:val="20"/>
                <w:szCs w:val="22"/>
                <w:lang w:val="ru-RU"/>
              </w:rPr>
              <w:t xml:space="preserve"> </w:t>
            </w:r>
          </w:p>
          <w:p w:rsidR="00F45BA7" w:rsidRPr="00B87D7F" w:rsidRDefault="00F45BA7" w:rsidP="00F45BA7">
            <w:pPr>
              <w:autoSpaceDE w:val="0"/>
              <w:autoSpaceDN w:val="0"/>
              <w:ind w:right="79"/>
              <w:rPr>
                <w:rFonts w:ascii="Times New Roman" w:hAnsi="Times New Roman"/>
                <w:sz w:val="20"/>
                <w:szCs w:val="22"/>
                <w:lang w:val="ru-RU"/>
              </w:rPr>
            </w:pPr>
            <w:r w:rsidRPr="00B87D7F">
              <w:rPr>
                <w:rFonts w:ascii="Times New Roman" w:hAnsi="Times New Roman"/>
                <w:sz w:val="20"/>
                <w:szCs w:val="22"/>
                <w:lang w:val="ru-RU"/>
              </w:rPr>
              <w:t>в</w:t>
            </w:r>
            <w:r w:rsidRPr="00B87D7F">
              <w:rPr>
                <w:rFonts w:ascii="Times New Roman" w:hAnsi="Times New Roman"/>
                <w:spacing w:val="-4"/>
                <w:sz w:val="20"/>
                <w:szCs w:val="22"/>
                <w:lang w:val="ru-RU"/>
              </w:rPr>
              <w:t xml:space="preserve"> </w:t>
            </w:r>
            <w:r w:rsidRPr="00B87D7F">
              <w:rPr>
                <w:rFonts w:ascii="Times New Roman" w:hAnsi="Times New Roman"/>
                <w:sz w:val="20"/>
                <w:szCs w:val="22"/>
                <w:lang w:val="ru-RU"/>
              </w:rPr>
              <w:t>т.ч.,</w:t>
            </w:r>
            <w:r w:rsidRPr="00B87D7F">
              <w:rPr>
                <w:rFonts w:ascii="Times New Roman" w:hAnsi="Times New Roman"/>
                <w:spacing w:val="-3"/>
                <w:sz w:val="20"/>
                <w:szCs w:val="22"/>
                <w:lang w:val="ru-RU"/>
              </w:rPr>
              <w:t xml:space="preserve"> </w:t>
            </w:r>
            <w:r w:rsidRPr="00B87D7F">
              <w:rPr>
                <w:rFonts w:ascii="Times New Roman" w:hAnsi="Times New Roman"/>
                <w:sz w:val="20"/>
                <w:szCs w:val="22"/>
                <w:lang w:val="ru-RU"/>
              </w:rPr>
              <w:t>Гкал/ч</w:t>
            </w:r>
          </w:p>
        </w:tc>
        <w:tc>
          <w:tcPr>
            <w:tcW w:w="864"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0,28</w:t>
            </w:r>
          </w:p>
        </w:tc>
        <w:tc>
          <w:tcPr>
            <w:tcW w:w="864"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0,28</w:t>
            </w:r>
          </w:p>
        </w:tc>
        <w:tc>
          <w:tcPr>
            <w:tcW w:w="864"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0,28</w:t>
            </w:r>
          </w:p>
        </w:tc>
        <w:tc>
          <w:tcPr>
            <w:tcW w:w="864"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0,28</w:t>
            </w:r>
          </w:p>
        </w:tc>
        <w:tc>
          <w:tcPr>
            <w:tcW w:w="865"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0,28</w:t>
            </w:r>
          </w:p>
        </w:tc>
        <w:tc>
          <w:tcPr>
            <w:tcW w:w="864" w:type="dxa"/>
            <w:vAlign w:val="center"/>
          </w:tcPr>
          <w:p w:rsidR="00F45BA7" w:rsidRPr="00F45BA7" w:rsidRDefault="00F45BA7" w:rsidP="00F45BA7">
            <w:pPr>
              <w:autoSpaceDE w:val="0"/>
              <w:autoSpaceDN w:val="0"/>
              <w:ind w:right="46"/>
              <w:jc w:val="center"/>
              <w:rPr>
                <w:sz w:val="20"/>
                <w:szCs w:val="22"/>
              </w:rPr>
            </w:pPr>
            <w:r w:rsidRPr="00F45BA7">
              <w:rPr>
                <w:sz w:val="20"/>
                <w:szCs w:val="22"/>
              </w:rPr>
              <w:t>0,28</w:t>
            </w:r>
          </w:p>
        </w:tc>
        <w:tc>
          <w:tcPr>
            <w:tcW w:w="864" w:type="dxa"/>
            <w:vAlign w:val="center"/>
          </w:tcPr>
          <w:p w:rsidR="00F45BA7" w:rsidRPr="00F45BA7" w:rsidRDefault="00F45BA7" w:rsidP="00F45BA7">
            <w:pPr>
              <w:autoSpaceDE w:val="0"/>
              <w:autoSpaceDN w:val="0"/>
              <w:ind w:right="46"/>
              <w:jc w:val="center"/>
              <w:rPr>
                <w:sz w:val="20"/>
                <w:szCs w:val="22"/>
              </w:rPr>
            </w:pPr>
            <w:r w:rsidRPr="00F45BA7">
              <w:rPr>
                <w:sz w:val="20"/>
                <w:szCs w:val="22"/>
              </w:rPr>
              <w:t>0,28</w:t>
            </w:r>
          </w:p>
        </w:tc>
      </w:tr>
      <w:tr w:rsidR="00F45BA7" w:rsidRPr="00F45BA7" w:rsidTr="00936AD7">
        <w:trPr>
          <w:trHeight w:val="20"/>
        </w:trPr>
        <w:tc>
          <w:tcPr>
            <w:tcW w:w="3577" w:type="dxa"/>
            <w:vAlign w:val="center"/>
          </w:tcPr>
          <w:p w:rsidR="00F45BA7" w:rsidRPr="00B87D7F" w:rsidRDefault="00F45BA7" w:rsidP="00F45BA7">
            <w:pPr>
              <w:autoSpaceDE w:val="0"/>
              <w:autoSpaceDN w:val="0"/>
              <w:ind w:right="77"/>
              <w:rPr>
                <w:rFonts w:ascii="Times New Roman" w:hAnsi="Times New Roman"/>
                <w:sz w:val="20"/>
                <w:szCs w:val="22"/>
              </w:rPr>
            </w:pPr>
            <w:r w:rsidRPr="00B87D7F">
              <w:rPr>
                <w:rFonts w:ascii="Times New Roman" w:hAnsi="Times New Roman"/>
                <w:sz w:val="20"/>
                <w:szCs w:val="22"/>
              </w:rPr>
              <w:t>Отопление</w:t>
            </w:r>
          </w:p>
        </w:tc>
        <w:tc>
          <w:tcPr>
            <w:tcW w:w="864"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0,28</w:t>
            </w:r>
          </w:p>
        </w:tc>
        <w:tc>
          <w:tcPr>
            <w:tcW w:w="864"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0,28</w:t>
            </w:r>
          </w:p>
        </w:tc>
        <w:tc>
          <w:tcPr>
            <w:tcW w:w="864"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0,28</w:t>
            </w:r>
          </w:p>
        </w:tc>
        <w:tc>
          <w:tcPr>
            <w:tcW w:w="864"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0,28</w:t>
            </w:r>
          </w:p>
        </w:tc>
        <w:tc>
          <w:tcPr>
            <w:tcW w:w="865"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0,28</w:t>
            </w:r>
          </w:p>
        </w:tc>
        <w:tc>
          <w:tcPr>
            <w:tcW w:w="864" w:type="dxa"/>
            <w:vAlign w:val="center"/>
          </w:tcPr>
          <w:p w:rsidR="00F45BA7" w:rsidRPr="00F45BA7" w:rsidRDefault="00F45BA7" w:rsidP="00F45BA7">
            <w:pPr>
              <w:autoSpaceDE w:val="0"/>
              <w:autoSpaceDN w:val="0"/>
              <w:ind w:right="46"/>
              <w:jc w:val="center"/>
              <w:rPr>
                <w:sz w:val="20"/>
                <w:szCs w:val="22"/>
              </w:rPr>
            </w:pPr>
            <w:r w:rsidRPr="00F45BA7">
              <w:rPr>
                <w:sz w:val="20"/>
                <w:szCs w:val="22"/>
              </w:rPr>
              <w:t>0,28</w:t>
            </w:r>
          </w:p>
        </w:tc>
        <w:tc>
          <w:tcPr>
            <w:tcW w:w="864" w:type="dxa"/>
            <w:vAlign w:val="center"/>
          </w:tcPr>
          <w:p w:rsidR="00F45BA7" w:rsidRPr="00F45BA7" w:rsidRDefault="00F45BA7" w:rsidP="00F45BA7">
            <w:pPr>
              <w:autoSpaceDE w:val="0"/>
              <w:autoSpaceDN w:val="0"/>
              <w:ind w:right="46"/>
              <w:jc w:val="center"/>
              <w:rPr>
                <w:sz w:val="20"/>
                <w:szCs w:val="22"/>
              </w:rPr>
            </w:pPr>
            <w:r w:rsidRPr="00F45BA7">
              <w:rPr>
                <w:sz w:val="20"/>
                <w:szCs w:val="22"/>
              </w:rPr>
              <w:t>0,28</w:t>
            </w:r>
          </w:p>
        </w:tc>
      </w:tr>
      <w:tr w:rsidR="00F45BA7" w:rsidRPr="00F45BA7" w:rsidTr="00936AD7">
        <w:trPr>
          <w:trHeight w:val="20"/>
        </w:trPr>
        <w:tc>
          <w:tcPr>
            <w:tcW w:w="3577" w:type="dxa"/>
            <w:vAlign w:val="center"/>
          </w:tcPr>
          <w:p w:rsidR="00F45BA7" w:rsidRPr="00B87D7F" w:rsidRDefault="00F45BA7" w:rsidP="00F45BA7">
            <w:pPr>
              <w:autoSpaceDE w:val="0"/>
              <w:autoSpaceDN w:val="0"/>
              <w:rPr>
                <w:rFonts w:ascii="Times New Roman" w:hAnsi="Times New Roman"/>
                <w:sz w:val="20"/>
                <w:szCs w:val="22"/>
              </w:rPr>
            </w:pPr>
            <w:r w:rsidRPr="00B87D7F">
              <w:rPr>
                <w:rFonts w:ascii="Times New Roman" w:hAnsi="Times New Roman"/>
                <w:sz w:val="20"/>
                <w:szCs w:val="22"/>
              </w:rPr>
              <w:t>Вентиляция</w:t>
            </w:r>
          </w:p>
        </w:tc>
        <w:tc>
          <w:tcPr>
            <w:tcW w:w="864"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w:t>
            </w:r>
          </w:p>
        </w:tc>
        <w:tc>
          <w:tcPr>
            <w:tcW w:w="864"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w:t>
            </w:r>
          </w:p>
        </w:tc>
        <w:tc>
          <w:tcPr>
            <w:tcW w:w="864"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w:t>
            </w:r>
          </w:p>
        </w:tc>
        <w:tc>
          <w:tcPr>
            <w:tcW w:w="864"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w:t>
            </w:r>
          </w:p>
        </w:tc>
        <w:tc>
          <w:tcPr>
            <w:tcW w:w="865"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w:t>
            </w:r>
          </w:p>
        </w:tc>
        <w:tc>
          <w:tcPr>
            <w:tcW w:w="864" w:type="dxa"/>
            <w:vAlign w:val="center"/>
          </w:tcPr>
          <w:p w:rsidR="00F45BA7" w:rsidRPr="00F45BA7" w:rsidRDefault="00F45BA7" w:rsidP="00F45BA7">
            <w:pPr>
              <w:autoSpaceDE w:val="0"/>
              <w:autoSpaceDN w:val="0"/>
              <w:ind w:right="46"/>
              <w:jc w:val="center"/>
              <w:rPr>
                <w:sz w:val="20"/>
                <w:szCs w:val="22"/>
              </w:rPr>
            </w:pPr>
            <w:r w:rsidRPr="00F45BA7">
              <w:rPr>
                <w:sz w:val="20"/>
                <w:szCs w:val="22"/>
              </w:rPr>
              <w:t>0</w:t>
            </w:r>
          </w:p>
        </w:tc>
        <w:tc>
          <w:tcPr>
            <w:tcW w:w="864" w:type="dxa"/>
            <w:vAlign w:val="center"/>
          </w:tcPr>
          <w:p w:rsidR="00F45BA7" w:rsidRPr="00F45BA7" w:rsidRDefault="00F45BA7" w:rsidP="00F45BA7">
            <w:pPr>
              <w:autoSpaceDE w:val="0"/>
              <w:autoSpaceDN w:val="0"/>
              <w:ind w:right="46"/>
              <w:jc w:val="center"/>
              <w:rPr>
                <w:sz w:val="20"/>
                <w:szCs w:val="22"/>
              </w:rPr>
            </w:pPr>
            <w:r w:rsidRPr="00F45BA7">
              <w:rPr>
                <w:sz w:val="20"/>
                <w:szCs w:val="22"/>
              </w:rPr>
              <w:t>0</w:t>
            </w:r>
          </w:p>
        </w:tc>
      </w:tr>
      <w:tr w:rsidR="00F45BA7" w:rsidRPr="00F45BA7" w:rsidTr="00936AD7">
        <w:trPr>
          <w:trHeight w:val="20"/>
        </w:trPr>
        <w:tc>
          <w:tcPr>
            <w:tcW w:w="3577" w:type="dxa"/>
            <w:vAlign w:val="center"/>
          </w:tcPr>
          <w:p w:rsidR="00F45BA7" w:rsidRPr="00B87D7F" w:rsidRDefault="00F45BA7" w:rsidP="00F45BA7">
            <w:pPr>
              <w:autoSpaceDE w:val="0"/>
              <w:autoSpaceDN w:val="0"/>
              <w:ind w:right="77"/>
              <w:rPr>
                <w:rFonts w:ascii="Times New Roman" w:hAnsi="Times New Roman"/>
                <w:sz w:val="20"/>
                <w:szCs w:val="22"/>
              </w:rPr>
            </w:pPr>
            <w:r w:rsidRPr="00B87D7F">
              <w:rPr>
                <w:rFonts w:ascii="Times New Roman" w:hAnsi="Times New Roman"/>
                <w:sz w:val="20"/>
                <w:szCs w:val="22"/>
              </w:rPr>
              <w:t>ГВС</w:t>
            </w:r>
          </w:p>
        </w:tc>
        <w:tc>
          <w:tcPr>
            <w:tcW w:w="864"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w:t>
            </w:r>
          </w:p>
        </w:tc>
        <w:tc>
          <w:tcPr>
            <w:tcW w:w="864"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w:t>
            </w:r>
          </w:p>
        </w:tc>
        <w:tc>
          <w:tcPr>
            <w:tcW w:w="864"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w:t>
            </w:r>
          </w:p>
        </w:tc>
        <w:tc>
          <w:tcPr>
            <w:tcW w:w="864"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w:t>
            </w:r>
          </w:p>
        </w:tc>
        <w:tc>
          <w:tcPr>
            <w:tcW w:w="865"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w:t>
            </w:r>
          </w:p>
        </w:tc>
        <w:tc>
          <w:tcPr>
            <w:tcW w:w="864" w:type="dxa"/>
            <w:vAlign w:val="center"/>
          </w:tcPr>
          <w:p w:rsidR="00F45BA7" w:rsidRPr="00F45BA7" w:rsidRDefault="00F45BA7" w:rsidP="00F45BA7">
            <w:pPr>
              <w:autoSpaceDE w:val="0"/>
              <w:autoSpaceDN w:val="0"/>
              <w:ind w:right="46"/>
              <w:jc w:val="center"/>
              <w:rPr>
                <w:sz w:val="20"/>
                <w:szCs w:val="22"/>
              </w:rPr>
            </w:pPr>
            <w:r w:rsidRPr="00F45BA7">
              <w:rPr>
                <w:sz w:val="20"/>
                <w:szCs w:val="22"/>
              </w:rPr>
              <w:t>0</w:t>
            </w:r>
          </w:p>
        </w:tc>
        <w:tc>
          <w:tcPr>
            <w:tcW w:w="864" w:type="dxa"/>
            <w:vAlign w:val="center"/>
          </w:tcPr>
          <w:p w:rsidR="00F45BA7" w:rsidRPr="00F45BA7" w:rsidRDefault="00F45BA7" w:rsidP="00F45BA7">
            <w:pPr>
              <w:autoSpaceDE w:val="0"/>
              <w:autoSpaceDN w:val="0"/>
              <w:ind w:right="46"/>
              <w:jc w:val="center"/>
              <w:rPr>
                <w:sz w:val="20"/>
                <w:szCs w:val="22"/>
              </w:rPr>
            </w:pPr>
            <w:r w:rsidRPr="00F45BA7">
              <w:rPr>
                <w:sz w:val="20"/>
                <w:szCs w:val="22"/>
              </w:rPr>
              <w:t>0</w:t>
            </w:r>
          </w:p>
        </w:tc>
      </w:tr>
      <w:tr w:rsidR="00F45BA7" w:rsidRPr="00F45BA7" w:rsidTr="00936AD7">
        <w:trPr>
          <w:trHeight w:val="20"/>
        </w:trPr>
        <w:tc>
          <w:tcPr>
            <w:tcW w:w="9626" w:type="dxa"/>
            <w:gridSpan w:val="8"/>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b/>
                <w:sz w:val="20"/>
                <w:szCs w:val="20"/>
              </w:rPr>
              <w:t>Квартал № 99 ст-ца Старощербиновская</w:t>
            </w:r>
          </w:p>
        </w:tc>
      </w:tr>
      <w:tr w:rsidR="00F45BA7" w:rsidRPr="00F45BA7" w:rsidTr="00936AD7">
        <w:trPr>
          <w:trHeight w:val="20"/>
        </w:trPr>
        <w:tc>
          <w:tcPr>
            <w:tcW w:w="3577" w:type="dxa"/>
            <w:vAlign w:val="center"/>
          </w:tcPr>
          <w:p w:rsidR="00F45BA7" w:rsidRPr="00B87D7F" w:rsidRDefault="00F45BA7" w:rsidP="00F45BA7">
            <w:pPr>
              <w:autoSpaceDE w:val="0"/>
              <w:autoSpaceDN w:val="0"/>
              <w:rPr>
                <w:rFonts w:ascii="Times New Roman" w:hAnsi="Times New Roman"/>
                <w:spacing w:val="-2"/>
                <w:sz w:val="20"/>
                <w:szCs w:val="22"/>
                <w:lang w:val="ru-RU"/>
              </w:rPr>
            </w:pPr>
            <w:r w:rsidRPr="00B87D7F">
              <w:rPr>
                <w:rFonts w:ascii="Times New Roman" w:hAnsi="Times New Roman"/>
                <w:sz w:val="20"/>
                <w:szCs w:val="22"/>
                <w:lang w:val="ru-RU"/>
              </w:rPr>
              <w:t>Присоединенная</w:t>
            </w:r>
            <w:r w:rsidRPr="00B87D7F">
              <w:rPr>
                <w:rFonts w:ascii="Times New Roman" w:hAnsi="Times New Roman"/>
                <w:spacing w:val="-6"/>
                <w:sz w:val="20"/>
                <w:szCs w:val="22"/>
                <w:lang w:val="ru-RU"/>
              </w:rPr>
              <w:t xml:space="preserve"> </w:t>
            </w:r>
            <w:r w:rsidRPr="00B87D7F">
              <w:rPr>
                <w:rFonts w:ascii="Times New Roman" w:hAnsi="Times New Roman"/>
                <w:sz w:val="20"/>
                <w:szCs w:val="22"/>
                <w:lang w:val="ru-RU"/>
              </w:rPr>
              <w:t>тепловая нагрузка,</w:t>
            </w:r>
            <w:r w:rsidRPr="00B87D7F">
              <w:rPr>
                <w:rFonts w:ascii="Times New Roman" w:hAnsi="Times New Roman"/>
                <w:spacing w:val="-2"/>
                <w:sz w:val="20"/>
                <w:szCs w:val="22"/>
                <w:lang w:val="ru-RU"/>
              </w:rPr>
              <w:t xml:space="preserve"> </w:t>
            </w:r>
          </w:p>
          <w:p w:rsidR="00F45BA7" w:rsidRPr="00B87D7F" w:rsidRDefault="00F45BA7" w:rsidP="00F45BA7">
            <w:pPr>
              <w:autoSpaceDE w:val="0"/>
              <w:autoSpaceDN w:val="0"/>
              <w:ind w:right="79"/>
              <w:rPr>
                <w:rFonts w:ascii="Times New Roman" w:hAnsi="Times New Roman"/>
                <w:sz w:val="20"/>
                <w:szCs w:val="22"/>
                <w:lang w:val="ru-RU"/>
              </w:rPr>
            </w:pPr>
            <w:r w:rsidRPr="00B87D7F">
              <w:rPr>
                <w:rFonts w:ascii="Times New Roman" w:hAnsi="Times New Roman"/>
                <w:sz w:val="20"/>
                <w:szCs w:val="22"/>
                <w:lang w:val="ru-RU"/>
              </w:rPr>
              <w:t>в</w:t>
            </w:r>
            <w:r w:rsidRPr="00B87D7F">
              <w:rPr>
                <w:rFonts w:ascii="Times New Roman" w:hAnsi="Times New Roman"/>
                <w:spacing w:val="-4"/>
                <w:sz w:val="20"/>
                <w:szCs w:val="22"/>
                <w:lang w:val="ru-RU"/>
              </w:rPr>
              <w:t xml:space="preserve"> </w:t>
            </w:r>
            <w:r w:rsidRPr="00B87D7F">
              <w:rPr>
                <w:rFonts w:ascii="Times New Roman" w:hAnsi="Times New Roman"/>
                <w:sz w:val="20"/>
                <w:szCs w:val="22"/>
                <w:lang w:val="ru-RU"/>
              </w:rPr>
              <w:t>т.ч.,</w:t>
            </w:r>
            <w:r w:rsidRPr="00B87D7F">
              <w:rPr>
                <w:rFonts w:ascii="Times New Roman" w:hAnsi="Times New Roman"/>
                <w:spacing w:val="-3"/>
                <w:sz w:val="20"/>
                <w:szCs w:val="22"/>
                <w:lang w:val="ru-RU"/>
              </w:rPr>
              <w:t xml:space="preserve"> </w:t>
            </w:r>
            <w:r w:rsidRPr="00B87D7F">
              <w:rPr>
                <w:rFonts w:ascii="Times New Roman" w:hAnsi="Times New Roman"/>
                <w:sz w:val="20"/>
                <w:szCs w:val="22"/>
                <w:lang w:val="ru-RU"/>
              </w:rPr>
              <w:t>Гкал/ч</w:t>
            </w:r>
          </w:p>
        </w:tc>
        <w:tc>
          <w:tcPr>
            <w:tcW w:w="864"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0,55</w:t>
            </w:r>
          </w:p>
        </w:tc>
        <w:tc>
          <w:tcPr>
            <w:tcW w:w="864"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0,55</w:t>
            </w:r>
          </w:p>
        </w:tc>
        <w:tc>
          <w:tcPr>
            <w:tcW w:w="864"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0,55</w:t>
            </w:r>
          </w:p>
        </w:tc>
        <w:tc>
          <w:tcPr>
            <w:tcW w:w="864"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0,55</w:t>
            </w:r>
          </w:p>
        </w:tc>
        <w:tc>
          <w:tcPr>
            <w:tcW w:w="865"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0,55</w:t>
            </w:r>
          </w:p>
        </w:tc>
        <w:tc>
          <w:tcPr>
            <w:tcW w:w="864" w:type="dxa"/>
            <w:vAlign w:val="center"/>
          </w:tcPr>
          <w:p w:rsidR="00F45BA7" w:rsidRPr="00F45BA7" w:rsidRDefault="00F45BA7" w:rsidP="00F45BA7">
            <w:pPr>
              <w:autoSpaceDE w:val="0"/>
              <w:autoSpaceDN w:val="0"/>
              <w:ind w:right="46"/>
              <w:jc w:val="center"/>
              <w:rPr>
                <w:sz w:val="20"/>
                <w:szCs w:val="22"/>
              </w:rPr>
            </w:pPr>
            <w:r w:rsidRPr="00F45BA7">
              <w:rPr>
                <w:sz w:val="20"/>
                <w:szCs w:val="22"/>
              </w:rPr>
              <w:t>0,55</w:t>
            </w:r>
          </w:p>
        </w:tc>
        <w:tc>
          <w:tcPr>
            <w:tcW w:w="864" w:type="dxa"/>
            <w:vAlign w:val="center"/>
          </w:tcPr>
          <w:p w:rsidR="00F45BA7" w:rsidRPr="00F45BA7" w:rsidRDefault="00F45BA7" w:rsidP="00F45BA7">
            <w:pPr>
              <w:autoSpaceDE w:val="0"/>
              <w:autoSpaceDN w:val="0"/>
              <w:ind w:right="46"/>
              <w:jc w:val="center"/>
              <w:rPr>
                <w:sz w:val="20"/>
                <w:szCs w:val="22"/>
              </w:rPr>
            </w:pPr>
            <w:r w:rsidRPr="00F45BA7">
              <w:rPr>
                <w:sz w:val="20"/>
                <w:szCs w:val="22"/>
              </w:rPr>
              <w:t>0,55</w:t>
            </w:r>
          </w:p>
        </w:tc>
      </w:tr>
      <w:tr w:rsidR="00F45BA7" w:rsidRPr="00F45BA7" w:rsidTr="00936AD7">
        <w:trPr>
          <w:trHeight w:val="20"/>
        </w:trPr>
        <w:tc>
          <w:tcPr>
            <w:tcW w:w="3577" w:type="dxa"/>
            <w:vAlign w:val="center"/>
          </w:tcPr>
          <w:p w:rsidR="00F45BA7" w:rsidRPr="00B87D7F" w:rsidRDefault="00F45BA7" w:rsidP="00F45BA7">
            <w:pPr>
              <w:autoSpaceDE w:val="0"/>
              <w:autoSpaceDN w:val="0"/>
              <w:ind w:right="77"/>
              <w:rPr>
                <w:rFonts w:ascii="Times New Roman" w:hAnsi="Times New Roman"/>
                <w:sz w:val="20"/>
                <w:szCs w:val="22"/>
              </w:rPr>
            </w:pPr>
            <w:r w:rsidRPr="00B87D7F">
              <w:rPr>
                <w:rFonts w:ascii="Times New Roman" w:hAnsi="Times New Roman"/>
                <w:sz w:val="20"/>
                <w:szCs w:val="22"/>
              </w:rPr>
              <w:t>Отопление</w:t>
            </w:r>
          </w:p>
        </w:tc>
        <w:tc>
          <w:tcPr>
            <w:tcW w:w="864"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0,55</w:t>
            </w:r>
          </w:p>
        </w:tc>
        <w:tc>
          <w:tcPr>
            <w:tcW w:w="864"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0,55</w:t>
            </w:r>
          </w:p>
        </w:tc>
        <w:tc>
          <w:tcPr>
            <w:tcW w:w="864"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0,55</w:t>
            </w:r>
          </w:p>
        </w:tc>
        <w:tc>
          <w:tcPr>
            <w:tcW w:w="864"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0,55</w:t>
            </w:r>
          </w:p>
        </w:tc>
        <w:tc>
          <w:tcPr>
            <w:tcW w:w="865"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0,55</w:t>
            </w:r>
          </w:p>
        </w:tc>
        <w:tc>
          <w:tcPr>
            <w:tcW w:w="864" w:type="dxa"/>
            <w:vAlign w:val="center"/>
          </w:tcPr>
          <w:p w:rsidR="00F45BA7" w:rsidRPr="00F45BA7" w:rsidRDefault="00F45BA7" w:rsidP="00F45BA7">
            <w:pPr>
              <w:autoSpaceDE w:val="0"/>
              <w:autoSpaceDN w:val="0"/>
              <w:ind w:right="46"/>
              <w:jc w:val="center"/>
              <w:rPr>
                <w:sz w:val="20"/>
                <w:szCs w:val="22"/>
              </w:rPr>
            </w:pPr>
            <w:r w:rsidRPr="00F45BA7">
              <w:rPr>
                <w:sz w:val="20"/>
                <w:szCs w:val="22"/>
              </w:rPr>
              <w:t>0,55</w:t>
            </w:r>
          </w:p>
        </w:tc>
        <w:tc>
          <w:tcPr>
            <w:tcW w:w="864" w:type="dxa"/>
            <w:vAlign w:val="center"/>
          </w:tcPr>
          <w:p w:rsidR="00F45BA7" w:rsidRPr="00F45BA7" w:rsidRDefault="00F45BA7" w:rsidP="00F45BA7">
            <w:pPr>
              <w:autoSpaceDE w:val="0"/>
              <w:autoSpaceDN w:val="0"/>
              <w:ind w:right="46"/>
              <w:jc w:val="center"/>
              <w:rPr>
                <w:sz w:val="20"/>
                <w:szCs w:val="22"/>
              </w:rPr>
            </w:pPr>
            <w:r w:rsidRPr="00F45BA7">
              <w:rPr>
                <w:sz w:val="20"/>
                <w:szCs w:val="22"/>
              </w:rPr>
              <w:t>0,55</w:t>
            </w:r>
          </w:p>
        </w:tc>
      </w:tr>
      <w:tr w:rsidR="00F45BA7" w:rsidRPr="00F45BA7" w:rsidTr="00936AD7">
        <w:trPr>
          <w:trHeight w:val="20"/>
        </w:trPr>
        <w:tc>
          <w:tcPr>
            <w:tcW w:w="3577" w:type="dxa"/>
            <w:vAlign w:val="center"/>
          </w:tcPr>
          <w:p w:rsidR="00F45BA7" w:rsidRPr="00B87D7F" w:rsidRDefault="00F45BA7" w:rsidP="00F45BA7">
            <w:pPr>
              <w:autoSpaceDE w:val="0"/>
              <w:autoSpaceDN w:val="0"/>
              <w:rPr>
                <w:rFonts w:ascii="Times New Roman" w:hAnsi="Times New Roman"/>
                <w:sz w:val="20"/>
                <w:szCs w:val="22"/>
              </w:rPr>
            </w:pPr>
            <w:r w:rsidRPr="00B87D7F">
              <w:rPr>
                <w:rFonts w:ascii="Times New Roman" w:hAnsi="Times New Roman"/>
                <w:sz w:val="20"/>
                <w:szCs w:val="22"/>
              </w:rPr>
              <w:t>Вентиляция</w:t>
            </w:r>
          </w:p>
        </w:tc>
        <w:tc>
          <w:tcPr>
            <w:tcW w:w="864"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w:t>
            </w:r>
          </w:p>
        </w:tc>
        <w:tc>
          <w:tcPr>
            <w:tcW w:w="864"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w:t>
            </w:r>
          </w:p>
        </w:tc>
        <w:tc>
          <w:tcPr>
            <w:tcW w:w="864"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w:t>
            </w:r>
          </w:p>
        </w:tc>
        <w:tc>
          <w:tcPr>
            <w:tcW w:w="864"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w:t>
            </w:r>
          </w:p>
        </w:tc>
        <w:tc>
          <w:tcPr>
            <w:tcW w:w="865"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w:t>
            </w:r>
          </w:p>
        </w:tc>
        <w:tc>
          <w:tcPr>
            <w:tcW w:w="864" w:type="dxa"/>
            <w:vAlign w:val="center"/>
          </w:tcPr>
          <w:p w:rsidR="00F45BA7" w:rsidRPr="00F45BA7" w:rsidRDefault="00F45BA7" w:rsidP="00F45BA7">
            <w:pPr>
              <w:autoSpaceDE w:val="0"/>
              <w:autoSpaceDN w:val="0"/>
              <w:ind w:right="46"/>
              <w:jc w:val="center"/>
              <w:rPr>
                <w:sz w:val="20"/>
                <w:szCs w:val="22"/>
              </w:rPr>
            </w:pPr>
            <w:r w:rsidRPr="00F45BA7">
              <w:rPr>
                <w:sz w:val="20"/>
                <w:szCs w:val="22"/>
              </w:rPr>
              <w:t>0</w:t>
            </w:r>
          </w:p>
        </w:tc>
        <w:tc>
          <w:tcPr>
            <w:tcW w:w="864" w:type="dxa"/>
            <w:vAlign w:val="center"/>
          </w:tcPr>
          <w:p w:rsidR="00F45BA7" w:rsidRPr="00F45BA7" w:rsidRDefault="00F45BA7" w:rsidP="00F45BA7">
            <w:pPr>
              <w:autoSpaceDE w:val="0"/>
              <w:autoSpaceDN w:val="0"/>
              <w:ind w:right="46"/>
              <w:jc w:val="center"/>
              <w:rPr>
                <w:sz w:val="20"/>
                <w:szCs w:val="22"/>
              </w:rPr>
            </w:pPr>
            <w:r w:rsidRPr="00F45BA7">
              <w:rPr>
                <w:sz w:val="20"/>
                <w:szCs w:val="22"/>
              </w:rPr>
              <w:t>0</w:t>
            </w:r>
          </w:p>
        </w:tc>
      </w:tr>
      <w:tr w:rsidR="00F45BA7" w:rsidRPr="00F45BA7" w:rsidTr="00936AD7">
        <w:trPr>
          <w:trHeight w:val="20"/>
        </w:trPr>
        <w:tc>
          <w:tcPr>
            <w:tcW w:w="3577" w:type="dxa"/>
            <w:vAlign w:val="center"/>
          </w:tcPr>
          <w:p w:rsidR="00F45BA7" w:rsidRPr="00B87D7F" w:rsidRDefault="00F45BA7" w:rsidP="00F45BA7">
            <w:pPr>
              <w:autoSpaceDE w:val="0"/>
              <w:autoSpaceDN w:val="0"/>
              <w:ind w:right="77"/>
              <w:rPr>
                <w:rFonts w:ascii="Times New Roman" w:hAnsi="Times New Roman"/>
                <w:sz w:val="20"/>
                <w:szCs w:val="22"/>
              </w:rPr>
            </w:pPr>
            <w:r w:rsidRPr="00B87D7F">
              <w:rPr>
                <w:rFonts w:ascii="Times New Roman" w:hAnsi="Times New Roman"/>
                <w:sz w:val="20"/>
                <w:szCs w:val="22"/>
              </w:rPr>
              <w:t>ГВС</w:t>
            </w:r>
          </w:p>
        </w:tc>
        <w:tc>
          <w:tcPr>
            <w:tcW w:w="864"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w:t>
            </w:r>
          </w:p>
        </w:tc>
        <w:tc>
          <w:tcPr>
            <w:tcW w:w="864"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w:t>
            </w:r>
          </w:p>
        </w:tc>
        <w:tc>
          <w:tcPr>
            <w:tcW w:w="864"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w:t>
            </w:r>
          </w:p>
        </w:tc>
        <w:tc>
          <w:tcPr>
            <w:tcW w:w="864"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w:t>
            </w:r>
          </w:p>
        </w:tc>
        <w:tc>
          <w:tcPr>
            <w:tcW w:w="865"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w:t>
            </w:r>
          </w:p>
        </w:tc>
        <w:tc>
          <w:tcPr>
            <w:tcW w:w="864" w:type="dxa"/>
            <w:vAlign w:val="center"/>
          </w:tcPr>
          <w:p w:rsidR="00F45BA7" w:rsidRPr="00F45BA7" w:rsidRDefault="00F45BA7" w:rsidP="00F45BA7">
            <w:pPr>
              <w:autoSpaceDE w:val="0"/>
              <w:autoSpaceDN w:val="0"/>
              <w:ind w:right="46"/>
              <w:jc w:val="center"/>
              <w:rPr>
                <w:sz w:val="20"/>
                <w:szCs w:val="22"/>
              </w:rPr>
            </w:pPr>
            <w:r w:rsidRPr="00F45BA7">
              <w:rPr>
                <w:sz w:val="20"/>
                <w:szCs w:val="22"/>
              </w:rPr>
              <w:t>0</w:t>
            </w:r>
          </w:p>
        </w:tc>
        <w:tc>
          <w:tcPr>
            <w:tcW w:w="864" w:type="dxa"/>
            <w:vAlign w:val="center"/>
          </w:tcPr>
          <w:p w:rsidR="00F45BA7" w:rsidRPr="00F45BA7" w:rsidRDefault="00F45BA7" w:rsidP="00F45BA7">
            <w:pPr>
              <w:autoSpaceDE w:val="0"/>
              <w:autoSpaceDN w:val="0"/>
              <w:ind w:right="46"/>
              <w:jc w:val="center"/>
              <w:rPr>
                <w:sz w:val="20"/>
                <w:szCs w:val="22"/>
              </w:rPr>
            </w:pPr>
            <w:r w:rsidRPr="00F45BA7">
              <w:rPr>
                <w:sz w:val="20"/>
                <w:szCs w:val="22"/>
              </w:rPr>
              <w:t>0</w:t>
            </w:r>
          </w:p>
        </w:tc>
      </w:tr>
      <w:tr w:rsidR="00F45BA7" w:rsidRPr="00F45BA7" w:rsidTr="00936AD7">
        <w:trPr>
          <w:trHeight w:val="20"/>
        </w:trPr>
        <w:tc>
          <w:tcPr>
            <w:tcW w:w="9626" w:type="dxa"/>
            <w:gridSpan w:val="8"/>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b/>
                <w:sz w:val="20"/>
                <w:szCs w:val="20"/>
              </w:rPr>
              <w:t>Квартал № 109 ст-ца Старощербиновская</w:t>
            </w:r>
          </w:p>
        </w:tc>
      </w:tr>
      <w:tr w:rsidR="00F45BA7" w:rsidRPr="00F45BA7" w:rsidTr="00936AD7">
        <w:trPr>
          <w:trHeight w:val="20"/>
        </w:trPr>
        <w:tc>
          <w:tcPr>
            <w:tcW w:w="3577" w:type="dxa"/>
            <w:vAlign w:val="center"/>
          </w:tcPr>
          <w:p w:rsidR="00F45BA7" w:rsidRPr="00B87D7F" w:rsidRDefault="00F45BA7" w:rsidP="00F45BA7">
            <w:pPr>
              <w:autoSpaceDE w:val="0"/>
              <w:autoSpaceDN w:val="0"/>
              <w:rPr>
                <w:rFonts w:ascii="Times New Roman" w:hAnsi="Times New Roman"/>
                <w:spacing w:val="-2"/>
                <w:sz w:val="20"/>
                <w:szCs w:val="22"/>
                <w:lang w:val="ru-RU"/>
              </w:rPr>
            </w:pPr>
            <w:r w:rsidRPr="00B87D7F">
              <w:rPr>
                <w:rFonts w:ascii="Times New Roman" w:hAnsi="Times New Roman"/>
                <w:sz w:val="20"/>
                <w:szCs w:val="22"/>
                <w:lang w:val="ru-RU"/>
              </w:rPr>
              <w:t>Присоединенная</w:t>
            </w:r>
            <w:r w:rsidRPr="00B87D7F">
              <w:rPr>
                <w:rFonts w:ascii="Times New Roman" w:hAnsi="Times New Roman"/>
                <w:spacing w:val="-6"/>
                <w:sz w:val="20"/>
                <w:szCs w:val="22"/>
                <w:lang w:val="ru-RU"/>
              </w:rPr>
              <w:t xml:space="preserve"> </w:t>
            </w:r>
            <w:r w:rsidRPr="00B87D7F">
              <w:rPr>
                <w:rFonts w:ascii="Times New Roman" w:hAnsi="Times New Roman"/>
                <w:sz w:val="20"/>
                <w:szCs w:val="22"/>
                <w:lang w:val="ru-RU"/>
              </w:rPr>
              <w:t>тепловая нагрузка,</w:t>
            </w:r>
            <w:r w:rsidRPr="00B87D7F">
              <w:rPr>
                <w:rFonts w:ascii="Times New Roman" w:hAnsi="Times New Roman"/>
                <w:spacing w:val="-2"/>
                <w:sz w:val="20"/>
                <w:szCs w:val="22"/>
                <w:lang w:val="ru-RU"/>
              </w:rPr>
              <w:t xml:space="preserve"> </w:t>
            </w:r>
          </w:p>
          <w:p w:rsidR="00F45BA7" w:rsidRPr="00B87D7F" w:rsidRDefault="00F45BA7" w:rsidP="00F45BA7">
            <w:pPr>
              <w:autoSpaceDE w:val="0"/>
              <w:autoSpaceDN w:val="0"/>
              <w:ind w:right="79"/>
              <w:rPr>
                <w:rFonts w:ascii="Times New Roman" w:hAnsi="Times New Roman"/>
                <w:sz w:val="20"/>
                <w:szCs w:val="22"/>
                <w:lang w:val="ru-RU"/>
              </w:rPr>
            </w:pPr>
            <w:r w:rsidRPr="00B87D7F">
              <w:rPr>
                <w:rFonts w:ascii="Times New Roman" w:hAnsi="Times New Roman"/>
                <w:sz w:val="20"/>
                <w:szCs w:val="22"/>
                <w:lang w:val="ru-RU"/>
              </w:rPr>
              <w:t>в</w:t>
            </w:r>
            <w:r w:rsidRPr="00B87D7F">
              <w:rPr>
                <w:rFonts w:ascii="Times New Roman" w:hAnsi="Times New Roman"/>
                <w:spacing w:val="-4"/>
                <w:sz w:val="20"/>
                <w:szCs w:val="22"/>
                <w:lang w:val="ru-RU"/>
              </w:rPr>
              <w:t xml:space="preserve"> </w:t>
            </w:r>
            <w:r w:rsidRPr="00B87D7F">
              <w:rPr>
                <w:rFonts w:ascii="Times New Roman" w:hAnsi="Times New Roman"/>
                <w:sz w:val="20"/>
                <w:szCs w:val="22"/>
                <w:lang w:val="ru-RU"/>
              </w:rPr>
              <w:t>т.ч.,</w:t>
            </w:r>
            <w:r w:rsidRPr="00B87D7F">
              <w:rPr>
                <w:rFonts w:ascii="Times New Roman" w:hAnsi="Times New Roman"/>
                <w:spacing w:val="-3"/>
                <w:sz w:val="20"/>
                <w:szCs w:val="22"/>
                <w:lang w:val="ru-RU"/>
              </w:rPr>
              <w:t xml:space="preserve"> </w:t>
            </w:r>
            <w:r w:rsidRPr="00B87D7F">
              <w:rPr>
                <w:rFonts w:ascii="Times New Roman" w:hAnsi="Times New Roman"/>
                <w:sz w:val="20"/>
                <w:szCs w:val="22"/>
                <w:lang w:val="ru-RU"/>
              </w:rPr>
              <w:t>Гкал/ч</w:t>
            </w:r>
          </w:p>
        </w:tc>
        <w:tc>
          <w:tcPr>
            <w:tcW w:w="864"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0,85</w:t>
            </w:r>
          </w:p>
        </w:tc>
        <w:tc>
          <w:tcPr>
            <w:tcW w:w="864"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0,85</w:t>
            </w:r>
          </w:p>
        </w:tc>
        <w:tc>
          <w:tcPr>
            <w:tcW w:w="864"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0,85</w:t>
            </w:r>
          </w:p>
        </w:tc>
        <w:tc>
          <w:tcPr>
            <w:tcW w:w="864"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0,85</w:t>
            </w:r>
          </w:p>
        </w:tc>
        <w:tc>
          <w:tcPr>
            <w:tcW w:w="865"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0,85</w:t>
            </w:r>
          </w:p>
        </w:tc>
        <w:tc>
          <w:tcPr>
            <w:tcW w:w="864" w:type="dxa"/>
            <w:vAlign w:val="center"/>
          </w:tcPr>
          <w:p w:rsidR="00F45BA7" w:rsidRPr="00F45BA7" w:rsidRDefault="00F45BA7" w:rsidP="00F45BA7">
            <w:pPr>
              <w:autoSpaceDE w:val="0"/>
              <w:autoSpaceDN w:val="0"/>
              <w:ind w:right="46"/>
              <w:jc w:val="center"/>
              <w:rPr>
                <w:sz w:val="20"/>
                <w:szCs w:val="22"/>
              </w:rPr>
            </w:pPr>
            <w:r w:rsidRPr="00F45BA7">
              <w:rPr>
                <w:sz w:val="20"/>
                <w:szCs w:val="22"/>
              </w:rPr>
              <w:t>0,85</w:t>
            </w:r>
          </w:p>
        </w:tc>
        <w:tc>
          <w:tcPr>
            <w:tcW w:w="864" w:type="dxa"/>
            <w:vAlign w:val="center"/>
          </w:tcPr>
          <w:p w:rsidR="00F45BA7" w:rsidRPr="00F45BA7" w:rsidRDefault="00F45BA7" w:rsidP="00F45BA7">
            <w:pPr>
              <w:autoSpaceDE w:val="0"/>
              <w:autoSpaceDN w:val="0"/>
              <w:ind w:right="46"/>
              <w:jc w:val="center"/>
              <w:rPr>
                <w:sz w:val="20"/>
                <w:szCs w:val="22"/>
              </w:rPr>
            </w:pPr>
            <w:r w:rsidRPr="00F45BA7">
              <w:rPr>
                <w:sz w:val="20"/>
                <w:szCs w:val="22"/>
              </w:rPr>
              <w:t>0,85</w:t>
            </w:r>
          </w:p>
        </w:tc>
      </w:tr>
      <w:tr w:rsidR="00F45BA7" w:rsidRPr="00F45BA7" w:rsidTr="00936AD7">
        <w:trPr>
          <w:trHeight w:val="20"/>
        </w:trPr>
        <w:tc>
          <w:tcPr>
            <w:tcW w:w="3577" w:type="dxa"/>
            <w:vAlign w:val="center"/>
          </w:tcPr>
          <w:p w:rsidR="00F45BA7" w:rsidRPr="00B87D7F" w:rsidRDefault="00F45BA7" w:rsidP="00F45BA7">
            <w:pPr>
              <w:autoSpaceDE w:val="0"/>
              <w:autoSpaceDN w:val="0"/>
              <w:ind w:right="77"/>
              <w:rPr>
                <w:rFonts w:ascii="Times New Roman" w:hAnsi="Times New Roman"/>
                <w:sz w:val="20"/>
                <w:szCs w:val="22"/>
              </w:rPr>
            </w:pPr>
            <w:r w:rsidRPr="00B87D7F">
              <w:rPr>
                <w:rFonts w:ascii="Times New Roman" w:hAnsi="Times New Roman"/>
                <w:sz w:val="20"/>
                <w:szCs w:val="22"/>
              </w:rPr>
              <w:t>Отопление</w:t>
            </w:r>
          </w:p>
        </w:tc>
        <w:tc>
          <w:tcPr>
            <w:tcW w:w="864"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0,85</w:t>
            </w:r>
          </w:p>
        </w:tc>
        <w:tc>
          <w:tcPr>
            <w:tcW w:w="864"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0,85</w:t>
            </w:r>
          </w:p>
        </w:tc>
        <w:tc>
          <w:tcPr>
            <w:tcW w:w="864"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0,85</w:t>
            </w:r>
          </w:p>
        </w:tc>
        <w:tc>
          <w:tcPr>
            <w:tcW w:w="864"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0,85</w:t>
            </w:r>
          </w:p>
        </w:tc>
        <w:tc>
          <w:tcPr>
            <w:tcW w:w="865"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0,85</w:t>
            </w:r>
          </w:p>
        </w:tc>
        <w:tc>
          <w:tcPr>
            <w:tcW w:w="864" w:type="dxa"/>
            <w:vAlign w:val="center"/>
          </w:tcPr>
          <w:p w:rsidR="00F45BA7" w:rsidRPr="00F45BA7" w:rsidRDefault="00F45BA7" w:rsidP="00F45BA7">
            <w:pPr>
              <w:autoSpaceDE w:val="0"/>
              <w:autoSpaceDN w:val="0"/>
              <w:ind w:right="46"/>
              <w:jc w:val="center"/>
              <w:rPr>
                <w:sz w:val="20"/>
                <w:szCs w:val="22"/>
              </w:rPr>
            </w:pPr>
            <w:r w:rsidRPr="00F45BA7">
              <w:rPr>
                <w:sz w:val="20"/>
                <w:szCs w:val="22"/>
              </w:rPr>
              <w:t>0,85</w:t>
            </w:r>
          </w:p>
        </w:tc>
        <w:tc>
          <w:tcPr>
            <w:tcW w:w="864" w:type="dxa"/>
            <w:vAlign w:val="center"/>
          </w:tcPr>
          <w:p w:rsidR="00F45BA7" w:rsidRPr="00F45BA7" w:rsidRDefault="00F45BA7" w:rsidP="00F45BA7">
            <w:pPr>
              <w:autoSpaceDE w:val="0"/>
              <w:autoSpaceDN w:val="0"/>
              <w:ind w:right="46"/>
              <w:jc w:val="center"/>
              <w:rPr>
                <w:sz w:val="20"/>
                <w:szCs w:val="22"/>
              </w:rPr>
            </w:pPr>
            <w:r w:rsidRPr="00F45BA7">
              <w:rPr>
                <w:sz w:val="20"/>
                <w:szCs w:val="22"/>
              </w:rPr>
              <w:t>0,85</w:t>
            </w:r>
          </w:p>
        </w:tc>
      </w:tr>
      <w:tr w:rsidR="00F45BA7" w:rsidRPr="00F45BA7" w:rsidTr="00936AD7">
        <w:trPr>
          <w:trHeight w:val="20"/>
        </w:trPr>
        <w:tc>
          <w:tcPr>
            <w:tcW w:w="3577" w:type="dxa"/>
            <w:vAlign w:val="center"/>
          </w:tcPr>
          <w:p w:rsidR="00F45BA7" w:rsidRPr="00B87D7F" w:rsidRDefault="00F45BA7" w:rsidP="00F45BA7">
            <w:pPr>
              <w:autoSpaceDE w:val="0"/>
              <w:autoSpaceDN w:val="0"/>
              <w:rPr>
                <w:rFonts w:ascii="Times New Roman" w:hAnsi="Times New Roman"/>
                <w:sz w:val="20"/>
                <w:szCs w:val="22"/>
              </w:rPr>
            </w:pPr>
            <w:r w:rsidRPr="00B87D7F">
              <w:rPr>
                <w:rFonts w:ascii="Times New Roman" w:hAnsi="Times New Roman"/>
                <w:sz w:val="20"/>
                <w:szCs w:val="22"/>
              </w:rPr>
              <w:t>Вентиляция</w:t>
            </w:r>
          </w:p>
        </w:tc>
        <w:tc>
          <w:tcPr>
            <w:tcW w:w="864"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w:t>
            </w:r>
          </w:p>
        </w:tc>
        <w:tc>
          <w:tcPr>
            <w:tcW w:w="864"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w:t>
            </w:r>
          </w:p>
        </w:tc>
        <w:tc>
          <w:tcPr>
            <w:tcW w:w="864"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w:t>
            </w:r>
          </w:p>
        </w:tc>
        <w:tc>
          <w:tcPr>
            <w:tcW w:w="864"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w:t>
            </w:r>
          </w:p>
        </w:tc>
        <w:tc>
          <w:tcPr>
            <w:tcW w:w="865"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w:t>
            </w:r>
          </w:p>
        </w:tc>
        <w:tc>
          <w:tcPr>
            <w:tcW w:w="864" w:type="dxa"/>
            <w:vAlign w:val="center"/>
          </w:tcPr>
          <w:p w:rsidR="00F45BA7" w:rsidRPr="00F45BA7" w:rsidRDefault="00F45BA7" w:rsidP="00F45BA7">
            <w:pPr>
              <w:autoSpaceDE w:val="0"/>
              <w:autoSpaceDN w:val="0"/>
              <w:ind w:right="46"/>
              <w:jc w:val="center"/>
              <w:rPr>
                <w:sz w:val="20"/>
                <w:szCs w:val="22"/>
              </w:rPr>
            </w:pPr>
            <w:r w:rsidRPr="00F45BA7">
              <w:rPr>
                <w:sz w:val="20"/>
                <w:szCs w:val="22"/>
              </w:rPr>
              <w:t>0</w:t>
            </w:r>
          </w:p>
        </w:tc>
        <w:tc>
          <w:tcPr>
            <w:tcW w:w="864" w:type="dxa"/>
            <w:vAlign w:val="center"/>
          </w:tcPr>
          <w:p w:rsidR="00F45BA7" w:rsidRPr="00F45BA7" w:rsidRDefault="00F45BA7" w:rsidP="00F45BA7">
            <w:pPr>
              <w:autoSpaceDE w:val="0"/>
              <w:autoSpaceDN w:val="0"/>
              <w:ind w:right="46"/>
              <w:jc w:val="center"/>
              <w:rPr>
                <w:sz w:val="20"/>
                <w:szCs w:val="22"/>
              </w:rPr>
            </w:pPr>
            <w:r w:rsidRPr="00F45BA7">
              <w:rPr>
                <w:sz w:val="20"/>
                <w:szCs w:val="22"/>
              </w:rPr>
              <w:t>0</w:t>
            </w:r>
          </w:p>
        </w:tc>
      </w:tr>
      <w:tr w:rsidR="00F45BA7" w:rsidRPr="00F45BA7" w:rsidTr="00936AD7">
        <w:trPr>
          <w:trHeight w:val="20"/>
        </w:trPr>
        <w:tc>
          <w:tcPr>
            <w:tcW w:w="3577" w:type="dxa"/>
            <w:vAlign w:val="center"/>
          </w:tcPr>
          <w:p w:rsidR="00F45BA7" w:rsidRPr="00B87D7F" w:rsidRDefault="00F45BA7" w:rsidP="00F45BA7">
            <w:pPr>
              <w:autoSpaceDE w:val="0"/>
              <w:autoSpaceDN w:val="0"/>
              <w:ind w:right="77"/>
              <w:rPr>
                <w:rFonts w:ascii="Times New Roman" w:hAnsi="Times New Roman"/>
                <w:sz w:val="20"/>
                <w:szCs w:val="22"/>
              </w:rPr>
            </w:pPr>
            <w:r w:rsidRPr="00B87D7F">
              <w:rPr>
                <w:rFonts w:ascii="Times New Roman" w:hAnsi="Times New Roman"/>
                <w:sz w:val="20"/>
                <w:szCs w:val="22"/>
              </w:rPr>
              <w:t>ГВС</w:t>
            </w:r>
          </w:p>
        </w:tc>
        <w:tc>
          <w:tcPr>
            <w:tcW w:w="864"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w:t>
            </w:r>
          </w:p>
        </w:tc>
        <w:tc>
          <w:tcPr>
            <w:tcW w:w="864"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w:t>
            </w:r>
          </w:p>
        </w:tc>
        <w:tc>
          <w:tcPr>
            <w:tcW w:w="864"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w:t>
            </w:r>
          </w:p>
        </w:tc>
        <w:tc>
          <w:tcPr>
            <w:tcW w:w="864"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w:t>
            </w:r>
          </w:p>
        </w:tc>
        <w:tc>
          <w:tcPr>
            <w:tcW w:w="865"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w:t>
            </w:r>
          </w:p>
        </w:tc>
        <w:tc>
          <w:tcPr>
            <w:tcW w:w="864" w:type="dxa"/>
            <w:vAlign w:val="center"/>
          </w:tcPr>
          <w:p w:rsidR="00F45BA7" w:rsidRPr="00F45BA7" w:rsidRDefault="00F45BA7" w:rsidP="00F45BA7">
            <w:pPr>
              <w:autoSpaceDE w:val="0"/>
              <w:autoSpaceDN w:val="0"/>
              <w:ind w:right="46"/>
              <w:jc w:val="center"/>
              <w:rPr>
                <w:sz w:val="20"/>
                <w:szCs w:val="22"/>
              </w:rPr>
            </w:pPr>
            <w:r w:rsidRPr="00F45BA7">
              <w:rPr>
                <w:sz w:val="20"/>
                <w:szCs w:val="22"/>
              </w:rPr>
              <w:t>0</w:t>
            </w:r>
          </w:p>
        </w:tc>
        <w:tc>
          <w:tcPr>
            <w:tcW w:w="864" w:type="dxa"/>
            <w:vAlign w:val="center"/>
          </w:tcPr>
          <w:p w:rsidR="00F45BA7" w:rsidRPr="00F45BA7" w:rsidRDefault="00F45BA7" w:rsidP="00F45BA7">
            <w:pPr>
              <w:autoSpaceDE w:val="0"/>
              <w:autoSpaceDN w:val="0"/>
              <w:ind w:right="46"/>
              <w:jc w:val="center"/>
              <w:rPr>
                <w:sz w:val="20"/>
                <w:szCs w:val="22"/>
              </w:rPr>
            </w:pPr>
            <w:r w:rsidRPr="00F45BA7">
              <w:rPr>
                <w:sz w:val="20"/>
                <w:szCs w:val="22"/>
              </w:rPr>
              <w:t>0</w:t>
            </w:r>
          </w:p>
        </w:tc>
      </w:tr>
      <w:tr w:rsidR="00F45BA7" w:rsidRPr="00F45BA7" w:rsidTr="00936AD7">
        <w:trPr>
          <w:trHeight w:val="20"/>
        </w:trPr>
        <w:tc>
          <w:tcPr>
            <w:tcW w:w="9626" w:type="dxa"/>
            <w:gridSpan w:val="8"/>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b/>
                <w:sz w:val="20"/>
                <w:szCs w:val="20"/>
              </w:rPr>
              <w:t>Квартал № 119 ст-ца Старощербиновская</w:t>
            </w:r>
          </w:p>
        </w:tc>
      </w:tr>
      <w:tr w:rsidR="00F45BA7" w:rsidRPr="00F45BA7" w:rsidTr="00936AD7">
        <w:trPr>
          <w:trHeight w:val="20"/>
        </w:trPr>
        <w:tc>
          <w:tcPr>
            <w:tcW w:w="3577" w:type="dxa"/>
            <w:vAlign w:val="center"/>
          </w:tcPr>
          <w:p w:rsidR="00F45BA7" w:rsidRPr="00B87D7F" w:rsidRDefault="00F45BA7" w:rsidP="00F45BA7">
            <w:pPr>
              <w:autoSpaceDE w:val="0"/>
              <w:autoSpaceDN w:val="0"/>
              <w:rPr>
                <w:rFonts w:ascii="Times New Roman" w:hAnsi="Times New Roman"/>
                <w:spacing w:val="-2"/>
                <w:sz w:val="20"/>
                <w:szCs w:val="22"/>
                <w:lang w:val="ru-RU"/>
              </w:rPr>
            </w:pPr>
            <w:r w:rsidRPr="00B87D7F">
              <w:rPr>
                <w:rFonts w:ascii="Times New Roman" w:hAnsi="Times New Roman"/>
                <w:sz w:val="20"/>
                <w:szCs w:val="22"/>
                <w:lang w:val="ru-RU"/>
              </w:rPr>
              <w:t>Присоединенная</w:t>
            </w:r>
            <w:r w:rsidRPr="00B87D7F">
              <w:rPr>
                <w:rFonts w:ascii="Times New Roman" w:hAnsi="Times New Roman"/>
                <w:spacing w:val="-6"/>
                <w:sz w:val="20"/>
                <w:szCs w:val="22"/>
                <w:lang w:val="ru-RU"/>
              </w:rPr>
              <w:t xml:space="preserve"> </w:t>
            </w:r>
            <w:r w:rsidRPr="00B87D7F">
              <w:rPr>
                <w:rFonts w:ascii="Times New Roman" w:hAnsi="Times New Roman"/>
                <w:sz w:val="20"/>
                <w:szCs w:val="22"/>
                <w:lang w:val="ru-RU"/>
              </w:rPr>
              <w:t>тепловая нагрузка,</w:t>
            </w:r>
            <w:r w:rsidRPr="00B87D7F">
              <w:rPr>
                <w:rFonts w:ascii="Times New Roman" w:hAnsi="Times New Roman"/>
                <w:spacing w:val="-2"/>
                <w:sz w:val="20"/>
                <w:szCs w:val="22"/>
                <w:lang w:val="ru-RU"/>
              </w:rPr>
              <w:t xml:space="preserve"> </w:t>
            </w:r>
          </w:p>
          <w:p w:rsidR="00F45BA7" w:rsidRPr="00B87D7F" w:rsidRDefault="00F45BA7" w:rsidP="00F45BA7">
            <w:pPr>
              <w:autoSpaceDE w:val="0"/>
              <w:autoSpaceDN w:val="0"/>
              <w:ind w:right="79"/>
              <w:rPr>
                <w:rFonts w:ascii="Times New Roman" w:hAnsi="Times New Roman"/>
                <w:sz w:val="20"/>
                <w:szCs w:val="22"/>
                <w:lang w:val="ru-RU"/>
              </w:rPr>
            </w:pPr>
            <w:r w:rsidRPr="00B87D7F">
              <w:rPr>
                <w:rFonts w:ascii="Times New Roman" w:hAnsi="Times New Roman"/>
                <w:sz w:val="20"/>
                <w:szCs w:val="22"/>
                <w:lang w:val="ru-RU"/>
              </w:rPr>
              <w:t>в</w:t>
            </w:r>
            <w:r w:rsidRPr="00B87D7F">
              <w:rPr>
                <w:rFonts w:ascii="Times New Roman" w:hAnsi="Times New Roman"/>
                <w:spacing w:val="-4"/>
                <w:sz w:val="20"/>
                <w:szCs w:val="22"/>
                <w:lang w:val="ru-RU"/>
              </w:rPr>
              <w:t xml:space="preserve"> </w:t>
            </w:r>
            <w:r w:rsidRPr="00B87D7F">
              <w:rPr>
                <w:rFonts w:ascii="Times New Roman" w:hAnsi="Times New Roman"/>
                <w:sz w:val="20"/>
                <w:szCs w:val="22"/>
                <w:lang w:val="ru-RU"/>
              </w:rPr>
              <w:t>т.ч.,</w:t>
            </w:r>
            <w:r w:rsidRPr="00B87D7F">
              <w:rPr>
                <w:rFonts w:ascii="Times New Roman" w:hAnsi="Times New Roman"/>
                <w:spacing w:val="-3"/>
                <w:sz w:val="20"/>
                <w:szCs w:val="22"/>
                <w:lang w:val="ru-RU"/>
              </w:rPr>
              <w:t xml:space="preserve"> </w:t>
            </w:r>
            <w:r w:rsidRPr="00B87D7F">
              <w:rPr>
                <w:rFonts w:ascii="Times New Roman" w:hAnsi="Times New Roman"/>
                <w:sz w:val="20"/>
                <w:szCs w:val="22"/>
                <w:lang w:val="ru-RU"/>
              </w:rPr>
              <w:t>Гкал/ч</w:t>
            </w:r>
          </w:p>
        </w:tc>
        <w:tc>
          <w:tcPr>
            <w:tcW w:w="864"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0,2</w:t>
            </w:r>
          </w:p>
        </w:tc>
        <w:tc>
          <w:tcPr>
            <w:tcW w:w="864"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0,2</w:t>
            </w:r>
          </w:p>
        </w:tc>
        <w:tc>
          <w:tcPr>
            <w:tcW w:w="864"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0,2</w:t>
            </w:r>
          </w:p>
        </w:tc>
        <w:tc>
          <w:tcPr>
            <w:tcW w:w="864"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0,2</w:t>
            </w:r>
          </w:p>
        </w:tc>
        <w:tc>
          <w:tcPr>
            <w:tcW w:w="865"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0,2</w:t>
            </w:r>
          </w:p>
        </w:tc>
        <w:tc>
          <w:tcPr>
            <w:tcW w:w="864" w:type="dxa"/>
            <w:vAlign w:val="center"/>
          </w:tcPr>
          <w:p w:rsidR="00F45BA7" w:rsidRPr="00F45BA7" w:rsidRDefault="00F45BA7" w:rsidP="00F45BA7">
            <w:pPr>
              <w:autoSpaceDE w:val="0"/>
              <w:autoSpaceDN w:val="0"/>
              <w:ind w:right="46"/>
              <w:jc w:val="center"/>
              <w:rPr>
                <w:sz w:val="20"/>
                <w:szCs w:val="22"/>
              </w:rPr>
            </w:pPr>
            <w:r w:rsidRPr="00F45BA7">
              <w:rPr>
                <w:sz w:val="20"/>
                <w:szCs w:val="22"/>
              </w:rPr>
              <w:t>0,2</w:t>
            </w:r>
          </w:p>
        </w:tc>
        <w:tc>
          <w:tcPr>
            <w:tcW w:w="864" w:type="dxa"/>
            <w:vAlign w:val="center"/>
          </w:tcPr>
          <w:p w:rsidR="00F45BA7" w:rsidRPr="00F45BA7" w:rsidRDefault="00F45BA7" w:rsidP="00F45BA7">
            <w:pPr>
              <w:autoSpaceDE w:val="0"/>
              <w:autoSpaceDN w:val="0"/>
              <w:ind w:right="46"/>
              <w:jc w:val="center"/>
              <w:rPr>
                <w:sz w:val="20"/>
                <w:szCs w:val="22"/>
              </w:rPr>
            </w:pPr>
            <w:r w:rsidRPr="00F45BA7">
              <w:rPr>
                <w:sz w:val="20"/>
                <w:szCs w:val="22"/>
              </w:rPr>
              <w:t>0,2</w:t>
            </w:r>
          </w:p>
        </w:tc>
      </w:tr>
      <w:tr w:rsidR="00F45BA7" w:rsidRPr="00F45BA7" w:rsidTr="00936AD7">
        <w:trPr>
          <w:trHeight w:val="20"/>
        </w:trPr>
        <w:tc>
          <w:tcPr>
            <w:tcW w:w="3577" w:type="dxa"/>
            <w:vAlign w:val="center"/>
          </w:tcPr>
          <w:p w:rsidR="00F45BA7" w:rsidRPr="00B87D7F" w:rsidRDefault="00F45BA7" w:rsidP="00F45BA7">
            <w:pPr>
              <w:autoSpaceDE w:val="0"/>
              <w:autoSpaceDN w:val="0"/>
              <w:ind w:right="77"/>
              <w:rPr>
                <w:rFonts w:ascii="Times New Roman" w:hAnsi="Times New Roman"/>
                <w:sz w:val="20"/>
                <w:szCs w:val="22"/>
              </w:rPr>
            </w:pPr>
            <w:r w:rsidRPr="00B87D7F">
              <w:rPr>
                <w:rFonts w:ascii="Times New Roman" w:hAnsi="Times New Roman"/>
                <w:sz w:val="20"/>
                <w:szCs w:val="22"/>
              </w:rPr>
              <w:t>Отопление</w:t>
            </w:r>
          </w:p>
        </w:tc>
        <w:tc>
          <w:tcPr>
            <w:tcW w:w="864"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0,2</w:t>
            </w:r>
          </w:p>
        </w:tc>
        <w:tc>
          <w:tcPr>
            <w:tcW w:w="864"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0,2</w:t>
            </w:r>
          </w:p>
        </w:tc>
        <w:tc>
          <w:tcPr>
            <w:tcW w:w="864"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0,2</w:t>
            </w:r>
          </w:p>
        </w:tc>
        <w:tc>
          <w:tcPr>
            <w:tcW w:w="864"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0,2</w:t>
            </w:r>
          </w:p>
        </w:tc>
        <w:tc>
          <w:tcPr>
            <w:tcW w:w="865"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0,2</w:t>
            </w:r>
          </w:p>
        </w:tc>
        <w:tc>
          <w:tcPr>
            <w:tcW w:w="864" w:type="dxa"/>
            <w:vAlign w:val="center"/>
          </w:tcPr>
          <w:p w:rsidR="00F45BA7" w:rsidRPr="00F45BA7" w:rsidRDefault="00F45BA7" w:rsidP="00F45BA7">
            <w:pPr>
              <w:autoSpaceDE w:val="0"/>
              <w:autoSpaceDN w:val="0"/>
              <w:ind w:right="46"/>
              <w:jc w:val="center"/>
              <w:rPr>
                <w:sz w:val="20"/>
                <w:szCs w:val="22"/>
              </w:rPr>
            </w:pPr>
            <w:r w:rsidRPr="00F45BA7">
              <w:rPr>
                <w:sz w:val="20"/>
                <w:szCs w:val="22"/>
              </w:rPr>
              <w:t>0,2</w:t>
            </w:r>
          </w:p>
        </w:tc>
        <w:tc>
          <w:tcPr>
            <w:tcW w:w="864" w:type="dxa"/>
            <w:vAlign w:val="center"/>
          </w:tcPr>
          <w:p w:rsidR="00F45BA7" w:rsidRPr="00F45BA7" w:rsidRDefault="00F45BA7" w:rsidP="00F45BA7">
            <w:pPr>
              <w:autoSpaceDE w:val="0"/>
              <w:autoSpaceDN w:val="0"/>
              <w:ind w:right="46"/>
              <w:jc w:val="center"/>
              <w:rPr>
                <w:sz w:val="20"/>
                <w:szCs w:val="22"/>
              </w:rPr>
            </w:pPr>
            <w:r w:rsidRPr="00F45BA7">
              <w:rPr>
                <w:sz w:val="20"/>
                <w:szCs w:val="22"/>
              </w:rPr>
              <w:t>0,2</w:t>
            </w:r>
          </w:p>
        </w:tc>
      </w:tr>
      <w:tr w:rsidR="00F45BA7" w:rsidRPr="00F45BA7" w:rsidTr="00936AD7">
        <w:trPr>
          <w:trHeight w:val="95"/>
        </w:trPr>
        <w:tc>
          <w:tcPr>
            <w:tcW w:w="3577" w:type="dxa"/>
            <w:vAlign w:val="center"/>
          </w:tcPr>
          <w:p w:rsidR="00F45BA7" w:rsidRPr="00B87D7F" w:rsidRDefault="00F45BA7" w:rsidP="00F45BA7">
            <w:pPr>
              <w:autoSpaceDE w:val="0"/>
              <w:autoSpaceDN w:val="0"/>
              <w:rPr>
                <w:rFonts w:ascii="Times New Roman" w:hAnsi="Times New Roman"/>
                <w:sz w:val="20"/>
                <w:szCs w:val="22"/>
              </w:rPr>
            </w:pPr>
            <w:r w:rsidRPr="00B87D7F">
              <w:rPr>
                <w:rFonts w:ascii="Times New Roman" w:hAnsi="Times New Roman"/>
                <w:sz w:val="20"/>
                <w:szCs w:val="22"/>
              </w:rPr>
              <w:t>Вентиляция</w:t>
            </w:r>
          </w:p>
        </w:tc>
        <w:tc>
          <w:tcPr>
            <w:tcW w:w="864"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w:t>
            </w:r>
          </w:p>
        </w:tc>
        <w:tc>
          <w:tcPr>
            <w:tcW w:w="864"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w:t>
            </w:r>
          </w:p>
        </w:tc>
        <w:tc>
          <w:tcPr>
            <w:tcW w:w="864"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w:t>
            </w:r>
          </w:p>
        </w:tc>
        <w:tc>
          <w:tcPr>
            <w:tcW w:w="864"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w:t>
            </w:r>
          </w:p>
        </w:tc>
        <w:tc>
          <w:tcPr>
            <w:tcW w:w="865"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w:t>
            </w:r>
          </w:p>
        </w:tc>
        <w:tc>
          <w:tcPr>
            <w:tcW w:w="864" w:type="dxa"/>
            <w:vAlign w:val="center"/>
          </w:tcPr>
          <w:p w:rsidR="00F45BA7" w:rsidRPr="00F45BA7" w:rsidRDefault="00F45BA7" w:rsidP="00F45BA7">
            <w:pPr>
              <w:autoSpaceDE w:val="0"/>
              <w:autoSpaceDN w:val="0"/>
              <w:ind w:right="46"/>
              <w:jc w:val="center"/>
              <w:rPr>
                <w:sz w:val="20"/>
                <w:szCs w:val="22"/>
              </w:rPr>
            </w:pPr>
            <w:r w:rsidRPr="00F45BA7">
              <w:rPr>
                <w:sz w:val="20"/>
                <w:szCs w:val="22"/>
              </w:rPr>
              <w:t>0</w:t>
            </w:r>
          </w:p>
        </w:tc>
        <w:tc>
          <w:tcPr>
            <w:tcW w:w="864" w:type="dxa"/>
            <w:vAlign w:val="center"/>
          </w:tcPr>
          <w:p w:rsidR="00F45BA7" w:rsidRPr="00F45BA7" w:rsidRDefault="00F45BA7" w:rsidP="00F45BA7">
            <w:pPr>
              <w:autoSpaceDE w:val="0"/>
              <w:autoSpaceDN w:val="0"/>
              <w:ind w:right="46"/>
              <w:jc w:val="center"/>
              <w:rPr>
                <w:sz w:val="20"/>
                <w:szCs w:val="22"/>
              </w:rPr>
            </w:pPr>
            <w:r w:rsidRPr="00F45BA7">
              <w:rPr>
                <w:sz w:val="20"/>
                <w:szCs w:val="22"/>
              </w:rPr>
              <w:t>0</w:t>
            </w:r>
          </w:p>
        </w:tc>
      </w:tr>
      <w:tr w:rsidR="00F45BA7" w:rsidRPr="00F45BA7" w:rsidTr="00936AD7">
        <w:trPr>
          <w:trHeight w:val="20"/>
        </w:trPr>
        <w:tc>
          <w:tcPr>
            <w:tcW w:w="3577" w:type="dxa"/>
            <w:vAlign w:val="center"/>
          </w:tcPr>
          <w:p w:rsidR="00F45BA7" w:rsidRPr="00B87D7F" w:rsidRDefault="00F45BA7" w:rsidP="00F45BA7">
            <w:pPr>
              <w:autoSpaceDE w:val="0"/>
              <w:autoSpaceDN w:val="0"/>
              <w:ind w:right="77"/>
              <w:rPr>
                <w:rFonts w:ascii="Times New Roman" w:hAnsi="Times New Roman"/>
                <w:sz w:val="20"/>
                <w:szCs w:val="22"/>
              </w:rPr>
            </w:pPr>
            <w:r w:rsidRPr="00B87D7F">
              <w:rPr>
                <w:rFonts w:ascii="Times New Roman" w:hAnsi="Times New Roman"/>
                <w:sz w:val="20"/>
                <w:szCs w:val="22"/>
              </w:rPr>
              <w:t>ГВС</w:t>
            </w:r>
          </w:p>
        </w:tc>
        <w:tc>
          <w:tcPr>
            <w:tcW w:w="864"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w:t>
            </w:r>
          </w:p>
        </w:tc>
        <w:tc>
          <w:tcPr>
            <w:tcW w:w="864"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w:t>
            </w:r>
          </w:p>
        </w:tc>
        <w:tc>
          <w:tcPr>
            <w:tcW w:w="864"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w:t>
            </w:r>
          </w:p>
        </w:tc>
        <w:tc>
          <w:tcPr>
            <w:tcW w:w="864"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w:t>
            </w:r>
          </w:p>
        </w:tc>
        <w:tc>
          <w:tcPr>
            <w:tcW w:w="865"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w:t>
            </w:r>
          </w:p>
        </w:tc>
        <w:tc>
          <w:tcPr>
            <w:tcW w:w="864" w:type="dxa"/>
            <w:vAlign w:val="center"/>
          </w:tcPr>
          <w:p w:rsidR="00F45BA7" w:rsidRPr="00F45BA7" w:rsidRDefault="00F45BA7" w:rsidP="00F45BA7">
            <w:pPr>
              <w:autoSpaceDE w:val="0"/>
              <w:autoSpaceDN w:val="0"/>
              <w:ind w:right="46"/>
              <w:jc w:val="center"/>
              <w:rPr>
                <w:sz w:val="20"/>
                <w:szCs w:val="22"/>
              </w:rPr>
            </w:pPr>
            <w:r w:rsidRPr="00F45BA7">
              <w:rPr>
                <w:sz w:val="20"/>
                <w:szCs w:val="22"/>
              </w:rPr>
              <w:t>0</w:t>
            </w:r>
          </w:p>
        </w:tc>
        <w:tc>
          <w:tcPr>
            <w:tcW w:w="864" w:type="dxa"/>
            <w:vAlign w:val="center"/>
          </w:tcPr>
          <w:p w:rsidR="00F45BA7" w:rsidRPr="00F45BA7" w:rsidRDefault="00F45BA7" w:rsidP="00F45BA7">
            <w:pPr>
              <w:autoSpaceDE w:val="0"/>
              <w:autoSpaceDN w:val="0"/>
              <w:ind w:right="46"/>
              <w:jc w:val="center"/>
              <w:rPr>
                <w:sz w:val="20"/>
                <w:szCs w:val="22"/>
              </w:rPr>
            </w:pPr>
            <w:r w:rsidRPr="00F45BA7">
              <w:rPr>
                <w:sz w:val="20"/>
                <w:szCs w:val="22"/>
              </w:rPr>
              <w:t>0</w:t>
            </w:r>
          </w:p>
        </w:tc>
      </w:tr>
      <w:tr w:rsidR="00F45BA7" w:rsidRPr="00F45BA7" w:rsidTr="00936AD7">
        <w:trPr>
          <w:trHeight w:val="20"/>
        </w:trPr>
        <w:tc>
          <w:tcPr>
            <w:tcW w:w="9626" w:type="dxa"/>
            <w:gridSpan w:val="8"/>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b/>
                <w:sz w:val="20"/>
                <w:szCs w:val="20"/>
              </w:rPr>
              <w:t>Квартал № 155 ст-ца Старощербиновская</w:t>
            </w:r>
          </w:p>
        </w:tc>
      </w:tr>
      <w:tr w:rsidR="00F45BA7" w:rsidRPr="00F45BA7" w:rsidTr="00936AD7">
        <w:trPr>
          <w:trHeight w:val="20"/>
        </w:trPr>
        <w:tc>
          <w:tcPr>
            <w:tcW w:w="3577" w:type="dxa"/>
            <w:vAlign w:val="center"/>
          </w:tcPr>
          <w:p w:rsidR="00F45BA7" w:rsidRPr="00B87D7F" w:rsidRDefault="00F45BA7" w:rsidP="00F45BA7">
            <w:pPr>
              <w:autoSpaceDE w:val="0"/>
              <w:autoSpaceDN w:val="0"/>
              <w:rPr>
                <w:rFonts w:ascii="Times New Roman" w:hAnsi="Times New Roman"/>
                <w:spacing w:val="-2"/>
                <w:sz w:val="20"/>
                <w:szCs w:val="22"/>
                <w:lang w:val="ru-RU"/>
              </w:rPr>
            </w:pPr>
            <w:r w:rsidRPr="00B87D7F">
              <w:rPr>
                <w:rFonts w:ascii="Times New Roman" w:hAnsi="Times New Roman"/>
                <w:sz w:val="20"/>
                <w:szCs w:val="22"/>
                <w:lang w:val="ru-RU"/>
              </w:rPr>
              <w:t>Присоединенная</w:t>
            </w:r>
            <w:r w:rsidRPr="00B87D7F">
              <w:rPr>
                <w:rFonts w:ascii="Times New Roman" w:hAnsi="Times New Roman"/>
                <w:spacing w:val="-6"/>
                <w:sz w:val="20"/>
                <w:szCs w:val="22"/>
                <w:lang w:val="ru-RU"/>
              </w:rPr>
              <w:t xml:space="preserve"> </w:t>
            </w:r>
            <w:r w:rsidRPr="00B87D7F">
              <w:rPr>
                <w:rFonts w:ascii="Times New Roman" w:hAnsi="Times New Roman"/>
                <w:sz w:val="20"/>
                <w:szCs w:val="22"/>
                <w:lang w:val="ru-RU"/>
              </w:rPr>
              <w:t>тепловая нагрузка,</w:t>
            </w:r>
            <w:r w:rsidRPr="00B87D7F">
              <w:rPr>
                <w:rFonts w:ascii="Times New Roman" w:hAnsi="Times New Roman"/>
                <w:spacing w:val="-2"/>
                <w:sz w:val="20"/>
                <w:szCs w:val="22"/>
                <w:lang w:val="ru-RU"/>
              </w:rPr>
              <w:t xml:space="preserve"> </w:t>
            </w:r>
          </w:p>
          <w:p w:rsidR="00F45BA7" w:rsidRPr="00B87D7F" w:rsidRDefault="00F45BA7" w:rsidP="00F45BA7">
            <w:pPr>
              <w:autoSpaceDE w:val="0"/>
              <w:autoSpaceDN w:val="0"/>
              <w:ind w:right="79"/>
              <w:rPr>
                <w:rFonts w:ascii="Times New Roman" w:hAnsi="Times New Roman"/>
                <w:sz w:val="20"/>
                <w:szCs w:val="22"/>
                <w:lang w:val="ru-RU"/>
              </w:rPr>
            </w:pPr>
            <w:r w:rsidRPr="00B87D7F">
              <w:rPr>
                <w:rFonts w:ascii="Times New Roman" w:hAnsi="Times New Roman"/>
                <w:sz w:val="20"/>
                <w:szCs w:val="22"/>
                <w:lang w:val="ru-RU"/>
              </w:rPr>
              <w:t>в</w:t>
            </w:r>
            <w:r w:rsidRPr="00B87D7F">
              <w:rPr>
                <w:rFonts w:ascii="Times New Roman" w:hAnsi="Times New Roman"/>
                <w:spacing w:val="-4"/>
                <w:sz w:val="20"/>
                <w:szCs w:val="22"/>
                <w:lang w:val="ru-RU"/>
              </w:rPr>
              <w:t xml:space="preserve"> </w:t>
            </w:r>
            <w:r w:rsidRPr="00B87D7F">
              <w:rPr>
                <w:rFonts w:ascii="Times New Roman" w:hAnsi="Times New Roman"/>
                <w:sz w:val="20"/>
                <w:szCs w:val="22"/>
                <w:lang w:val="ru-RU"/>
              </w:rPr>
              <w:t>т.ч.,</w:t>
            </w:r>
            <w:r w:rsidRPr="00B87D7F">
              <w:rPr>
                <w:rFonts w:ascii="Times New Roman" w:hAnsi="Times New Roman"/>
                <w:spacing w:val="-3"/>
                <w:sz w:val="20"/>
                <w:szCs w:val="22"/>
                <w:lang w:val="ru-RU"/>
              </w:rPr>
              <w:t xml:space="preserve"> </w:t>
            </w:r>
            <w:r w:rsidRPr="00B87D7F">
              <w:rPr>
                <w:rFonts w:ascii="Times New Roman" w:hAnsi="Times New Roman"/>
                <w:sz w:val="20"/>
                <w:szCs w:val="22"/>
                <w:lang w:val="ru-RU"/>
              </w:rPr>
              <w:t>Гкал/ч</w:t>
            </w:r>
          </w:p>
        </w:tc>
        <w:tc>
          <w:tcPr>
            <w:tcW w:w="864"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0,76</w:t>
            </w:r>
          </w:p>
        </w:tc>
        <w:tc>
          <w:tcPr>
            <w:tcW w:w="864"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0,76</w:t>
            </w:r>
          </w:p>
        </w:tc>
        <w:tc>
          <w:tcPr>
            <w:tcW w:w="864"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0,76</w:t>
            </w:r>
          </w:p>
        </w:tc>
        <w:tc>
          <w:tcPr>
            <w:tcW w:w="864"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0,76</w:t>
            </w:r>
          </w:p>
        </w:tc>
        <w:tc>
          <w:tcPr>
            <w:tcW w:w="865"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0,76</w:t>
            </w:r>
          </w:p>
        </w:tc>
        <w:tc>
          <w:tcPr>
            <w:tcW w:w="864" w:type="dxa"/>
            <w:vAlign w:val="center"/>
          </w:tcPr>
          <w:p w:rsidR="00F45BA7" w:rsidRPr="00F45BA7" w:rsidRDefault="00F45BA7" w:rsidP="00F45BA7">
            <w:pPr>
              <w:autoSpaceDE w:val="0"/>
              <w:autoSpaceDN w:val="0"/>
              <w:ind w:right="46"/>
              <w:jc w:val="center"/>
              <w:rPr>
                <w:sz w:val="20"/>
                <w:szCs w:val="22"/>
              </w:rPr>
            </w:pPr>
            <w:r w:rsidRPr="00F45BA7">
              <w:rPr>
                <w:sz w:val="20"/>
                <w:szCs w:val="22"/>
              </w:rPr>
              <w:t>0,76</w:t>
            </w:r>
          </w:p>
        </w:tc>
        <w:tc>
          <w:tcPr>
            <w:tcW w:w="864" w:type="dxa"/>
            <w:vAlign w:val="center"/>
          </w:tcPr>
          <w:p w:rsidR="00F45BA7" w:rsidRPr="00F45BA7" w:rsidRDefault="00F45BA7" w:rsidP="00F45BA7">
            <w:pPr>
              <w:autoSpaceDE w:val="0"/>
              <w:autoSpaceDN w:val="0"/>
              <w:ind w:right="46"/>
              <w:jc w:val="center"/>
              <w:rPr>
                <w:sz w:val="20"/>
                <w:szCs w:val="22"/>
              </w:rPr>
            </w:pPr>
            <w:r w:rsidRPr="00F45BA7">
              <w:rPr>
                <w:sz w:val="20"/>
                <w:szCs w:val="22"/>
              </w:rPr>
              <w:t>0,76</w:t>
            </w:r>
          </w:p>
        </w:tc>
      </w:tr>
      <w:tr w:rsidR="00F45BA7" w:rsidRPr="00F45BA7" w:rsidTr="00936AD7">
        <w:trPr>
          <w:trHeight w:val="20"/>
        </w:trPr>
        <w:tc>
          <w:tcPr>
            <w:tcW w:w="3577" w:type="dxa"/>
            <w:vAlign w:val="center"/>
          </w:tcPr>
          <w:p w:rsidR="00F45BA7" w:rsidRPr="00B87D7F" w:rsidRDefault="00F45BA7" w:rsidP="00F45BA7">
            <w:pPr>
              <w:autoSpaceDE w:val="0"/>
              <w:autoSpaceDN w:val="0"/>
              <w:ind w:right="77"/>
              <w:rPr>
                <w:rFonts w:ascii="Times New Roman" w:hAnsi="Times New Roman"/>
                <w:sz w:val="20"/>
                <w:szCs w:val="22"/>
              </w:rPr>
            </w:pPr>
            <w:r w:rsidRPr="00B87D7F">
              <w:rPr>
                <w:rFonts w:ascii="Times New Roman" w:hAnsi="Times New Roman"/>
                <w:sz w:val="20"/>
                <w:szCs w:val="22"/>
              </w:rPr>
              <w:t>Отопление</w:t>
            </w:r>
          </w:p>
        </w:tc>
        <w:tc>
          <w:tcPr>
            <w:tcW w:w="864"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0,76</w:t>
            </w:r>
          </w:p>
        </w:tc>
        <w:tc>
          <w:tcPr>
            <w:tcW w:w="864"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0,76</w:t>
            </w:r>
          </w:p>
        </w:tc>
        <w:tc>
          <w:tcPr>
            <w:tcW w:w="864"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0,76</w:t>
            </w:r>
          </w:p>
        </w:tc>
        <w:tc>
          <w:tcPr>
            <w:tcW w:w="864"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0,76</w:t>
            </w:r>
          </w:p>
        </w:tc>
        <w:tc>
          <w:tcPr>
            <w:tcW w:w="865"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0,76</w:t>
            </w:r>
          </w:p>
        </w:tc>
        <w:tc>
          <w:tcPr>
            <w:tcW w:w="864" w:type="dxa"/>
            <w:vAlign w:val="center"/>
          </w:tcPr>
          <w:p w:rsidR="00F45BA7" w:rsidRPr="00F45BA7" w:rsidRDefault="00F45BA7" w:rsidP="00F45BA7">
            <w:pPr>
              <w:autoSpaceDE w:val="0"/>
              <w:autoSpaceDN w:val="0"/>
              <w:ind w:right="46"/>
              <w:jc w:val="center"/>
              <w:rPr>
                <w:sz w:val="20"/>
                <w:szCs w:val="22"/>
              </w:rPr>
            </w:pPr>
            <w:r w:rsidRPr="00F45BA7">
              <w:rPr>
                <w:sz w:val="20"/>
                <w:szCs w:val="22"/>
              </w:rPr>
              <w:t>0,76</w:t>
            </w:r>
          </w:p>
        </w:tc>
        <w:tc>
          <w:tcPr>
            <w:tcW w:w="864" w:type="dxa"/>
            <w:vAlign w:val="center"/>
          </w:tcPr>
          <w:p w:rsidR="00F45BA7" w:rsidRPr="00F45BA7" w:rsidRDefault="00F45BA7" w:rsidP="00F45BA7">
            <w:pPr>
              <w:autoSpaceDE w:val="0"/>
              <w:autoSpaceDN w:val="0"/>
              <w:ind w:right="46"/>
              <w:jc w:val="center"/>
              <w:rPr>
                <w:sz w:val="20"/>
                <w:szCs w:val="22"/>
              </w:rPr>
            </w:pPr>
            <w:r w:rsidRPr="00F45BA7">
              <w:rPr>
                <w:sz w:val="20"/>
                <w:szCs w:val="22"/>
              </w:rPr>
              <w:t>0,76</w:t>
            </w:r>
          </w:p>
        </w:tc>
      </w:tr>
      <w:tr w:rsidR="00F45BA7" w:rsidRPr="00F45BA7" w:rsidTr="00936AD7">
        <w:trPr>
          <w:trHeight w:val="20"/>
        </w:trPr>
        <w:tc>
          <w:tcPr>
            <w:tcW w:w="3577" w:type="dxa"/>
            <w:vAlign w:val="center"/>
          </w:tcPr>
          <w:p w:rsidR="00F45BA7" w:rsidRPr="00B87D7F" w:rsidRDefault="00F45BA7" w:rsidP="00F45BA7">
            <w:pPr>
              <w:autoSpaceDE w:val="0"/>
              <w:autoSpaceDN w:val="0"/>
              <w:rPr>
                <w:rFonts w:ascii="Times New Roman" w:hAnsi="Times New Roman"/>
                <w:sz w:val="20"/>
                <w:szCs w:val="22"/>
              </w:rPr>
            </w:pPr>
            <w:r w:rsidRPr="00B87D7F">
              <w:rPr>
                <w:rFonts w:ascii="Times New Roman" w:hAnsi="Times New Roman"/>
                <w:sz w:val="20"/>
                <w:szCs w:val="22"/>
              </w:rPr>
              <w:t>Вентиляция</w:t>
            </w:r>
          </w:p>
        </w:tc>
        <w:tc>
          <w:tcPr>
            <w:tcW w:w="864"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w:t>
            </w:r>
          </w:p>
        </w:tc>
        <w:tc>
          <w:tcPr>
            <w:tcW w:w="864"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w:t>
            </w:r>
          </w:p>
        </w:tc>
        <w:tc>
          <w:tcPr>
            <w:tcW w:w="864"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w:t>
            </w:r>
          </w:p>
        </w:tc>
        <w:tc>
          <w:tcPr>
            <w:tcW w:w="864"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w:t>
            </w:r>
          </w:p>
        </w:tc>
        <w:tc>
          <w:tcPr>
            <w:tcW w:w="865"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w:t>
            </w:r>
          </w:p>
        </w:tc>
        <w:tc>
          <w:tcPr>
            <w:tcW w:w="864" w:type="dxa"/>
            <w:vAlign w:val="center"/>
          </w:tcPr>
          <w:p w:rsidR="00F45BA7" w:rsidRPr="00F45BA7" w:rsidRDefault="00F45BA7" w:rsidP="00F45BA7">
            <w:pPr>
              <w:autoSpaceDE w:val="0"/>
              <w:autoSpaceDN w:val="0"/>
              <w:ind w:right="46"/>
              <w:jc w:val="center"/>
              <w:rPr>
                <w:sz w:val="20"/>
                <w:szCs w:val="22"/>
              </w:rPr>
            </w:pPr>
            <w:r w:rsidRPr="00F45BA7">
              <w:rPr>
                <w:sz w:val="20"/>
                <w:szCs w:val="22"/>
              </w:rPr>
              <w:t>0</w:t>
            </w:r>
          </w:p>
        </w:tc>
        <w:tc>
          <w:tcPr>
            <w:tcW w:w="864" w:type="dxa"/>
            <w:vAlign w:val="center"/>
          </w:tcPr>
          <w:p w:rsidR="00F45BA7" w:rsidRPr="00F45BA7" w:rsidRDefault="00F45BA7" w:rsidP="00F45BA7">
            <w:pPr>
              <w:autoSpaceDE w:val="0"/>
              <w:autoSpaceDN w:val="0"/>
              <w:ind w:right="46"/>
              <w:jc w:val="center"/>
              <w:rPr>
                <w:sz w:val="20"/>
                <w:szCs w:val="22"/>
              </w:rPr>
            </w:pPr>
            <w:r w:rsidRPr="00F45BA7">
              <w:rPr>
                <w:sz w:val="20"/>
                <w:szCs w:val="22"/>
              </w:rPr>
              <w:t>0</w:t>
            </w:r>
          </w:p>
        </w:tc>
      </w:tr>
      <w:tr w:rsidR="00F45BA7" w:rsidRPr="00F45BA7" w:rsidTr="00936AD7">
        <w:trPr>
          <w:trHeight w:val="20"/>
        </w:trPr>
        <w:tc>
          <w:tcPr>
            <w:tcW w:w="3577" w:type="dxa"/>
            <w:vAlign w:val="center"/>
          </w:tcPr>
          <w:p w:rsidR="00F45BA7" w:rsidRPr="00B87D7F" w:rsidRDefault="00F45BA7" w:rsidP="00F45BA7">
            <w:pPr>
              <w:autoSpaceDE w:val="0"/>
              <w:autoSpaceDN w:val="0"/>
              <w:ind w:right="77"/>
              <w:rPr>
                <w:rFonts w:ascii="Times New Roman" w:hAnsi="Times New Roman"/>
                <w:sz w:val="20"/>
                <w:szCs w:val="22"/>
              </w:rPr>
            </w:pPr>
            <w:r w:rsidRPr="00B87D7F">
              <w:rPr>
                <w:rFonts w:ascii="Times New Roman" w:hAnsi="Times New Roman"/>
                <w:sz w:val="20"/>
                <w:szCs w:val="22"/>
              </w:rPr>
              <w:t>ГВС</w:t>
            </w:r>
          </w:p>
        </w:tc>
        <w:tc>
          <w:tcPr>
            <w:tcW w:w="864"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w:t>
            </w:r>
          </w:p>
        </w:tc>
        <w:tc>
          <w:tcPr>
            <w:tcW w:w="864"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w:t>
            </w:r>
          </w:p>
        </w:tc>
        <w:tc>
          <w:tcPr>
            <w:tcW w:w="864"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w:t>
            </w:r>
          </w:p>
        </w:tc>
        <w:tc>
          <w:tcPr>
            <w:tcW w:w="864"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w:t>
            </w:r>
          </w:p>
        </w:tc>
        <w:tc>
          <w:tcPr>
            <w:tcW w:w="865"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w:t>
            </w:r>
          </w:p>
        </w:tc>
        <w:tc>
          <w:tcPr>
            <w:tcW w:w="864" w:type="dxa"/>
            <w:vAlign w:val="center"/>
          </w:tcPr>
          <w:p w:rsidR="00F45BA7" w:rsidRPr="00F45BA7" w:rsidRDefault="00F45BA7" w:rsidP="00F45BA7">
            <w:pPr>
              <w:autoSpaceDE w:val="0"/>
              <w:autoSpaceDN w:val="0"/>
              <w:ind w:right="46"/>
              <w:jc w:val="center"/>
              <w:rPr>
                <w:sz w:val="20"/>
                <w:szCs w:val="22"/>
              </w:rPr>
            </w:pPr>
            <w:r w:rsidRPr="00F45BA7">
              <w:rPr>
                <w:sz w:val="20"/>
                <w:szCs w:val="22"/>
              </w:rPr>
              <w:t>0</w:t>
            </w:r>
          </w:p>
        </w:tc>
        <w:tc>
          <w:tcPr>
            <w:tcW w:w="864" w:type="dxa"/>
            <w:vAlign w:val="center"/>
          </w:tcPr>
          <w:p w:rsidR="00F45BA7" w:rsidRPr="00F45BA7" w:rsidRDefault="00F45BA7" w:rsidP="00F45BA7">
            <w:pPr>
              <w:autoSpaceDE w:val="0"/>
              <w:autoSpaceDN w:val="0"/>
              <w:ind w:right="46"/>
              <w:jc w:val="center"/>
              <w:rPr>
                <w:sz w:val="20"/>
                <w:szCs w:val="22"/>
              </w:rPr>
            </w:pPr>
            <w:r w:rsidRPr="00F45BA7">
              <w:rPr>
                <w:sz w:val="20"/>
                <w:szCs w:val="22"/>
              </w:rPr>
              <w:t>0</w:t>
            </w:r>
          </w:p>
        </w:tc>
      </w:tr>
      <w:tr w:rsidR="00F45BA7" w:rsidRPr="00F45BA7" w:rsidTr="00936AD7">
        <w:trPr>
          <w:trHeight w:val="20"/>
        </w:trPr>
        <w:tc>
          <w:tcPr>
            <w:tcW w:w="9626" w:type="dxa"/>
            <w:gridSpan w:val="8"/>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b/>
                <w:sz w:val="20"/>
                <w:szCs w:val="20"/>
              </w:rPr>
              <w:t>ЦРБ ст-ца Старощербиновская</w:t>
            </w:r>
          </w:p>
        </w:tc>
      </w:tr>
      <w:tr w:rsidR="00F45BA7" w:rsidRPr="00F45BA7" w:rsidTr="00936AD7">
        <w:trPr>
          <w:trHeight w:val="20"/>
        </w:trPr>
        <w:tc>
          <w:tcPr>
            <w:tcW w:w="3577" w:type="dxa"/>
            <w:vAlign w:val="center"/>
          </w:tcPr>
          <w:p w:rsidR="00F45BA7" w:rsidRPr="00B87D7F" w:rsidRDefault="00F45BA7" w:rsidP="00F45BA7">
            <w:pPr>
              <w:autoSpaceDE w:val="0"/>
              <w:autoSpaceDN w:val="0"/>
              <w:rPr>
                <w:rFonts w:ascii="Times New Roman" w:hAnsi="Times New Roman"/>
                <w:spacing w:val="-2"/>
                <w:sz w:val="20"/>
                <w:szCs w:val="22"/>
                <w:lang w:val="ru-RU"/>
              </w:rPr>
            </w:pPr>
            <w:r w:rsidRPr="00B87D7F">
              <w:rPr>
                <w:rFonts w:ascii="Times New Roman" w:hAnsi="Times New Roman"/>
                <w:sz w:val="20"/>
                <w:szCs w:val="22"/>
                <w:lang w:val="ru-RU"/>
              </w:rPr>
              <w:t>Присоединенная</w:t>
            </w:r>
            <w:r w:rsidRPr="00B87D7F">
              <w:rPr>
                <w:rFonts w:ascii="Times New Roman" w:hAnsi="Times New Roman"/>
                <w:spacing w:val="-6"/>
                <w:sz w:val="20"/>
                <w:szCs w:val="22"/>
                <w:lang w:val="ru-RU"/>
              </w:rPr>
              <w:t xml:space="preserve"> </w:t>
            </w:r>
            <w:r w:rsidRPr="00B87D7F">
              <w:rPr>
                <w:rFonts w:ascii="Times New Roman" w:hAnsi="Times New Roman"/>
                <w:sz w:val="20"/>
                <w:szCs w:val="22"/>
                <w:lang w:val="ru-RU"/>
              </w:rPr>
              <w:t>тепловая нагрузка,</w:t>
            </w:r>
            <w:r w:rsidRPr="00B87D7F">
              <w:rPr>
                <w:rFonts w:ascii="Times New Roman" w:hAnsi="Times New Roman"/>
                <w:spacing w:val="-2"/>
                <w:sz w:val="20"/>
                <w:szCs w:val="22"/>
                <w:lang w:val="ru-RU"/>
              </w:rPr>
              <w:t xml:space="preserve"> </w:t>
            </w:r>
          </w:p>
          <w:p w:rsidR="00F45BA7" w:rsidRPr="00B87D7F" w:rsidRDefault="00F45BA7" w:rsidP="00F45BA7">
            <w:pPr>
              <w:autoSpaceDE w:val="0"/>
              <w:autoSpaceDN w:val="0"/>
              <w:ind w:right="79"/>
              <w:rPr>
                <w:rFonts w:ascii="Times New Roman" w:hAnsi="Times New Roman"/>
                <w:sz w:val="20"/>
                <w:szCs w:val="22"/>
                <w:lang w:val="ru-RU"/>
              </w:rPr>
            </w:pPr>
            <w:r w:rsidRPr="00B87D7F">
              <w:rPr>
                <w:rFonts w:ascii="Times New Roman" w:hAnsi="Times New Roman"/>
                <w:sz w:val="20"/>
                <w:szCs w:val="22"/>
                <w:lang w:val="ru-RU"/>
              </w:rPr>
              <w:t>в</w:t>
            </w:r>
            <w:r w:rsidRPr="00B87D7F">
              <w:rPr>
                <w:rFonts w:ascii="Times New Roman" w:hAnsi="Times New Roman"/>
                <w:spacing w:val="-4"/>
                <w:sz w:val="20"/>
                <w:szCs w:val="22"/>
                <w:lang w:val="ru-RU"/>
              </w:rPr>
              <w:t xml:space="preserve"> </w:t>
            </w:r>
            <w:r w:rsidRPr="00B87D7F">
              <w:rPr>
                <w:rFonts w:ascii="Times New Roman" w:hAnsi="Times New Roman"/>
                <w:sz w:val="20"/>
                <w:szCs w:val="22"/>
                <w:lang w:val="ru-RU"/>
              </w:rPr>
              <w:t>т.ч.,</w:t>
            </w:r>
            <w:r w:rsidRPr="00B87D7F">
              <w:rPr>
                <w:rFonts w:ascii="Times New Roman" w:hAnsi="Times New Roman"/>
                <w:spacing w:val="-3"/>
                <w:sz w:val="20"/>
                <w:szCs w:val="22"/>
                <w:lang w:val="ru-RU"/>
              </w:rPr>
              <w:t xml:space="preserve"> </w:t>
            </w:r>
            <w:r w:rsidRPr="00B87D7F">
              <w:rPr>
                <w:rFonts w:ascii="Times New Roman" w:hAnsi="Times New Roman"/>
                <w:sz w:val="20"/>
                <w:szCs w:val="22"/>
                <w:lang w:val="ru-RU"/>
              </w:rPr>
              <w:t>Гкал/ч</w:t>
            </w:r>
          </w:p>
        </w:tc>
        <w:tc>
          <w:tcPr>
            <w:tcW w:w="864"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0,9</w:t>
            </w:r>
          </w:p>
        </w:tc>
        <w:tc>
          <w:tcPr>
            <w:tcW w:w="864"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0,9</w:t>
            </w:r>
          </w:p>
        </w:tc>
        <w:tc>
          <w:tcPr>
            <w:tcW w:w="864"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0,9</w:t>
            </w:r>
          </w:p>
        </w:tc>
        <w:tc>
          <w:tcPr>
            <w:tcW w:w="864"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0,9</w:t>
            </w:r>
          </w:p>
        </w:tc>
        <w:tc>
          <w:tcPr>
            <w:tcW w:w="865"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0,9</w:t>
            </w:r>
          </w:p>
        </w:tc>
        <w:tc>
          <w:tcPr>
            <w:tcW w:w="864" w:type="dxa"/>
            <w:vAlign w:val="center"/>
          </w:tcPr>
          <w:p w:rsidR="00F45BA7" w:rsidRPr="00F45BA7" w:rsidRDefault="00F45BA7" w:rsidP="00F45BA7">
            <w:pPr>
              <w:autoSpaceDE w:val="0"/>
              <w:autoSpaceDN w:val="0"/>
              <w:ind w:right="46"/>
              <w:jc w:val="center"/>
              <w:rPr>
                <w:sz w:val="20"/>
                <w:szCs w:val="22"/>
              </w:rPr>
            </w:pPr>
            <w:r w:rsidRPr="00F45BA7">
              <w:rPr>
                <w:sz w:val="20"/>
                <w:szCs w:val="22"/>
              </w:rPr>
              <w:t>0,9</w:t>
            </w:r>
          </w:p>
        </w:tc>
        <w:tc>
          <w:tcPr>
            <w:tcW w:w="864" w:type="dxa"/>
            <w:vAlign w:val="center"/>
          </w:tcPr>
          <w:p w:rsidR="00F45BA7" w:rsidRPr="00F45BA7" w:rsidRDefault="00F45BA7" w:rsidP="00F45BA7">
            <w:pPr>
              <w:autoSpaceDE w:val="0"/>
              <w:autoSpaceDN w:val="0"/>
              <w:ind w:right="46"/>
              <w:jc w:val="center"/>
              <w:rPr>
                <w:sz w:val="20"/>
                <w:szCs w:val="22"/>
              </w:rPr>
            </w:pPr>
            <w:r w:rsidRPr="00F45BA7">
              <w:rPr>
                <w:sz w:val="20"/>
                <w:szCs w:val="22"/>
              </w:rPr>
              <w:t>0,9</w:t>
            </w:r>
          </w:p>
        </w:tc>
      </w:tr>
      <w:tr w:rsidR="00F45BA7" w:rsidRPr="00F45BA7" w:rsidTr="00936AD7">
        <w:trPr>
          <w:trHeight w:val="20"/>
        </w:trPr>
        <w:tc>
          <w:tcPr>
            <w:tcW w:w="3577" w:type="dxa"/>
            <w:vAlign w:val="center"/>
          </w:tcPr>
          <w:p w:rsidR="00F45BA7" w:rsidRPr="00B87D7F" w:rsidRDefault="00F45BA7" w:rsidP="00F45BA7">
            <w:pPr>
              <w:autoSpaceDE w:val="0"/>
              <w:autoSpaceDN w:val="0"/>
              <w:ind w:right="77"/>
              <w:rPr>
                <w:rFonts w:ascii="Times New Roman" w:hAnsi="Times New Roman"/>
                <w:sz w:val="20"/>
                <w:szCs w:val="22"/>
              </w:rPr>
            </w:pPr>
            <w:r w:rsidRPr="00B87D7F">
              <w:rPr>
                <w:rFonts w:ascii="Times New Roman" w:hAnsi="Times New Roman"/>
                <w:sz w:val="20"/>
                <w:szCs w:val="22"/>
              </w:rPr>
              <w:t>Отопление</w:t>
            </w:r>
          </w:p>
        </w:tc>
        <w:tc>
          <w:tcPr>
            <w:tcW w:w="864"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0,9</w:t>
            </w:r>
          </w:p>
        </w:tc>
        <w:tc>
          <w:tcPr>
            <w:tcW w:w="864"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0,9</w:t>
            </w:r>
          </w:p>
        </w:tc>
        <w:tc>
          <w:tcPr>
            <w:tcW w:w="864"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0,9</w:t>
            </w:r>
          </w:p>
        </w:tc>
        <w:tc>
          <w:tcPr>
            <w:tcW w:w="864"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0,9</w:t>
            </w:r>
          </w:p>
        </w:tc>
        <w:tc>
          <w:tcPr>
            <w:tcW w:w="865"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0,9</w:t>
            </w:r>
          </w:p>
        </w:tc>
        <w:tc>
          <w:tcPr>
            <w:tcW w:w="864" w:type="dxa"/>
            <w:vAlign w:val="center"/>
          </w:tcPr>
          <w:p w:rsidR="00F45BA7" w:rsidRPr="00F45BA7" w:rsidRDefault="00F45BA7" w:rsidP="00F45BA7">
            <w:pPr>
              <w:autoSpaceDE w:val="0"/>
              <w:autoSpaceDN w:val="0"/>
              <w:ind w:right="46"/>
              <w:jc w:val="center"/>
              <w:rPr>
                <w:sz w:val="20"/>
                <w:szCs w:val="22"/>
              </w:rPr>
            </w:pPr>
            <w:r w:rsidRPr="00F45BA7">
              <w:rPr>
                <w:sz w:val="20"/>
                <w:szCs w:val="22"/>
              </w:rPr>
              <w:t>0,9</w:t>
            </w:r>
          </w:p>
        </w:tc>
        <w:tc>
          <w:tcPr>
            <w:tcW w:w="864" w:type="dxa"/>
            <w:vAlign w:val="center"/>
          </w:tcPr>
          <w:p w:rsidR="00F45BA7" w:rsidRPr="00F45BA7" w:rsidRDefault="00F45BA7" w:rsidP="00F45BA7">
            <w:pPr>
              <w:autoSpaceDE w:val="0"/>
              <w:autoSpaceDN w:val="0"/>
              <w:ind w:right="46"/>
              <w:jc w:val="center"/>
              <w:rPr>
                <w:sz w:val="20"/>
                <w:szCs w:val="22"/>
              </w:rPr>
            </w:pPr>
            <w:r w:rsidRPr="00F45BA7">
              <w:rPr>
                <w:sz w:val="20"/>
                <w:szCs w:val="22"/>
              </w:rPr>
              <w:t>0,9</w:t>
            </w:r>
          </w:p>
        </w:tc>
      </w:tr>
      <w:tr w:rsidR="00F45BA7" w:rsidRPr="00F45BA7" w:rsidTr="00936AD7">
        <w:trPr>
          <w:trHeight w:val="20"/>
        </w:trPr>
        <w:tc>
          <w:tcPr>
            <w:tcW w:w="3577" w:type="dxa"/>
            <w:vAlign w:val="center"/>
          </w:tcPr>
          <w:p w:rsidR="00F45BA7" w:rsidRPr="00B87D7F" w:rsidRDefault="00F45BA7" w:rsidP="00F45BA7">
            <w:pPr>
              <w:autoSpaceDE w:val="0"/>
              <w:autoSpaceDN w:val="0"/>
              <w:rPr>
                <w:rFonts w:ascii="Times New Roman" w:hAnsi="Times New Roman"/>
                <w:sz w:val="20"/>
                <w:szCs w:val="22"/>
              </w:rPr>
            </w:pPr>
            <w:r w:rsidRPr="00B87D7F">
              <w:rPr>
                <w:rFonts w:ascii="Times New Roman" w:hAnsi="Times New Roman"/>
                <w:sz w:val="20"/>
                <w:szCs w:val="22"/>
              </w:rPr>
              <w:t>Вентиляция</w:t>
            </w:r>
          </w:p>
        </w:tc>
        <w:tc>
          <w:tcPr>
            <w:tcW w:w="864"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w:t>
            </w:r>
          </w:p>
        </w:tc>
        <w:tc>
          <w:tcPr>
            <w:tcW w:w="864"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w:t>
            </w:r>
          </w:p>
        </w:tc>
        <w:tc>
          <w:tcPr>
            <w:tcW w:w="864"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w:t>
            </w:r>
          </w:p>
        </w:tc>
        <w:tc>
          <w:tcPr>
            <w:tcW w:w="864"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w:t>
            </w:r>
          </w:p>
        </w:tc>
        <w:tc>
          <w:tcPr>
            <w:tcW w:w="865"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w:t>
            </w:r>
          </w:p>
        </w:tc>
        <w:tc>
          <w:tcPr>
            <w:tcW w:w="864" w:type="dxa"/>
            <w:vAlign w:val="center"/>
          </w:tcPr>
          <w:p w:rsidR="00F45BA7" w:rsidRPr="00F45BA7" w:rsidRDefault="00F45BA7" w:rsidP="00F45BA7">
            <w:pPr>
              <w:autoSpaceDE w:val="0"/>
              <w:autoSpaceDN w:val="0"/>
              <w:ind w:right="46"/>
              <w:jc w:val="center"/>
              <w:rPr>
                <w:sz w:val="20"/>
                <w:szCs w:val="22"/>
              </w:rPr>
            </w:pPr>
            <w:r w:rsidRPr="00F45BA7">
              <w:rPr>
                <w:sz w:val="20"/>
                <w:szCs w:val="22"/>
              </w:rPr>
              <w:t>0</w:t>
            </w:r>
          </w:p>
        </w:tc>
        <w:tc>
          <w:tcPr>
            <w:tcW w:w="864" w:type="dxa"/>
            <w:vAlign w:val="center"/>
          </w:tcPr>
          <w:p w:rsidR="00F45BA7" w:rsidRPr="00F45BA7" w:rsidRDefault="00F45BA7" w:rsidP="00F45BA7">
            <w:pPr>
              <w:autoSpaceDE w:val="0"/>
              <w:autoSpaceDN w:val="0"/>
              <w:ind w:right="46"/>
              <w:jc w:val="center"/>
              <w:rPr>
                <w:sz w:val="20"/>
                <w:szCs w:val="22"/>
              </w:rPr>
            </w:pPr>
            <w:r w:rsidRPr="00F45BA7">
              <w:rPr>
                <w:sz w:val="20"/>
                <w:szCs w:val="22"/>
              </w:rPr>
              <w:t>0</w:t>
            </w:r>
          </w:p>
        </w:tc>
      </w:tr>
      <w:tr w:rsidR="00F45BA7" w:rsidRPr="00F45BA7" w:rsidTr="00936AD7">
        <w:trPr>
          <w:trHeight w:val="20"/>
        </w:trPr>
        <w:tc>
          <w:tcPr>
            <w:tcW w:w="3577" w:type="dxa"/>
            <w:vAlign w:val="center"/>
          </w:tcPr>
          <w:p w:rsidR="00F45BA7" w:rsidRPr="00B87D7F" w:rsidRDefault="00F45BA7" w:rsidP="00F45BA7">
            <w:pPr>
              <w:autoSpaceDE w:val="0"/>
              <w:autoSpaceDN w:val="0"/>
              <w:ind w:right="77"/>
              <w:rPr>
                <w:rFonts w:ascii="Times New Roman" w:hAnsi="Times New Roman"/>
                <w:sz w:val="20"/>
                <w:szCs w:val="22"/>
              </w:rPr>
            </w:pPr>
            <w:r w:rsidRPr="00B87D7F">
              <w:rPr>
                <w:rFonts w:ascii="Times New Roman" w:hAnsi="Times New Roman"/>
                <w:sz w:val="20"/>
                <w:szCs w:val="22"/>
              </w:rPr>
              <w:t>ГВС</w:t>
            </w:r>
          </w:p>
        </w:tc>
        <w:tc>
          <w:tcPr>
            <w:tcW w:w="864"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w:t>
            </w:r>
          </w:p>
        </w:tc>
        <w:tc>
          <w:tcPr>
            <w:tcW w:w="864"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w:t>
            </w:r>
          </w:p>
        </w:tc>
        <w:tc>
          <w:tcPr>
            <w:tcW w:w="864"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w:t>
            </w:r>
          </w:p>
        </w:tc>
        <w:tc>
          <w:tcPr>
            <w:tcW w:w="864"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w:t>
            </w:r>
          </w:p>
        </w:tc>
        <w:tc>
          <w:tcPr>
            <w:tcW w:w="865"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w:t>
            </w:r>
          </w:p>
        </w:tc>
        <w:tc>
          <w:tcPr>
            <w:tcW w:w="864" w:type="dxa"/>
            <w:vAlign w:val="center"/>
          </w:tcPr>
          <w:p w:rsidR="00F45BA7" w:rsidRPr="00F45BA7" w:rsidRDefault="00F45BA7" w:rsidP="00F45BA7">
            <w:pPr>
              <w:autoSpaceDE w:val="0"/>
              <w:autoSpaceDN w:val="0"/>
              <w:ind w:right="46"/>
              <w:jc w:val="center"/>
              <w:rPr>
                <w:sz w:val="20"/>
                <w:szCs w:val="22"/>
              </w:rPr>
            </w:pPr>
            <w:r w:rsidRPr="00F45BA7">
              <w:rPr>
                <w:sz w:val="20"/>
                <w:szCs w:val="22"/>
              </w:rPr>
              <w:t>0</w:t>
            </w:r>
          </w:p>
        </w:tc>
        <w:tc>
          <w:tcPr>
            <w:tcW w:w="864" w:type="dxa"/>
            <w:vAlign w:val="center"/>
          </w:tcPr>
          <w:p w:rsidR="00F45BA7" w:rsidRPr="00F45BA7" w:rsidRDefault="00F45BA7" w:rsidP="00F45BA7">
            <w:pPr>
              <w:autoSpaceDE w:val="0"/>
              <w:autoSpaceDN w:val="0"/>
              <w:ind w:right="46"/>
              <w:jc w:val="center"/>
              <w:rPr>
                <w:sz w:val="20"/>
                <w:szCs w:val="22"/>
              </w:rPr>
            </w:pPr>
            <w:r w:rsidRPr="00F45BA7">
              <w:rPr>
                <w:sz w:val="20"/>
                <w:szCs w:val="22"/>
              </w:rPr>
              <w:t>0</w:t>
            </w:r>
          </w:p>
        </w:tc>
      </w:tr>
      <w:tr w:rsidR="00F45BA7" w:rsidRPr="00F45BA7" w:rsidTr="00936AD7">
        <w:trPr>
          <w:trHeight w:val="20"/>
        </w:trPr>
        <w:tc>
          <w:tcPr>
            <w:tcW w:w="9626" w:type="dxa"/>
            <w:gridSpan w:val="8"/>
            <w:vAlign w:val="center"/>
          </w:tcPr>
          <w:p w:rsidR="00F45BA7" w:rsidRPr="00B87D7F" w:rsidRDefault="00F45BA7" w:rsidP="00F45BA7">
            <w:pPr>
              <w:autoSpaceDE w:val="0"/>
              <w:autoSpaceDN w:val="0"/>
              <w:ind w:right="46"/>
              <w:jc w:val="center"/>
              <w:rPr>
                <w:rFonts w:ascii="Times New Roman" w:hAnsi="Times New Roman"/>
                <w:sz w:val="20"/>
                <w:szCs w:val="22"/>
                <w:lang w:val="ru-RU"/>
              </w:rPr>
            </w:pPr>
            <w:r w:rsidRPr="00B87D7F">
              <w:rPr>
                <w:rFonts w:ascii="Times New Roman" w:hAnsi="Times New Roman"/>
                <w:b/>
                <w:sz w:val="20"/>
                <w:szCs w:val="20"/>
                <w:lang w:val="ru-RU"/>
              </w:rPr>
              <w:t>блочно - модульная котельная СШ «Энергия» ст-ца Старощербиновская</w:t>
            </w:r>
          </w:p>
        </w:tc>
      </w:tr>
      <w:tr w:rsidR="00F45BA7" w:rsidRPr="00F45BA7" w:rsidTr="00936AD7">
        <w:trPr>
          <w:trHeight w:val="20"/>
        </w:trPr>
        <w:tc>
          <w:tcPr>
            <w:tcW w:w="3577" w:type="dxa"/>
            <w:vAlign w:val="center"/>
          </w:tcPr>
          <w:p w:rsidR="00F45BA7" w:rsidRPr="00B87D7F" w:rsidRDefault="00F45BA7" w:rsidP="00F45BA7">
            <w:pPr>
              <w:autoSpaceDE w:val="0"/>
              <w:autoSpaceDN w:val="0"/>
              <w:rPr>
                <w:rFonts w:ascii="Times New Roman" w:hAnsi="Times New Roman"/>
                <w:spacing w:val="-2"/>
                <w:sz w:val="20"/>
                <w:szCs w:val="22"/>
                <w:lang w:val="ru-RU"/>
              </w:rPr>
            </w:pPr>
            <w:r w:rsidRPr="00B87D7F">
              <w:rPr>
                <w:rFonts w:ascii="Times New Roman" w:hAnsi="Times New Roman"/>
                <w:sz w:val="20"/>
                <w:szCs w:val="22"/>
                <w:lang w:val="ru-RU"/>
              </w:rPr>
              <w:t>Присоединенная</w:t>
            </w:r>
            <w:r w:rsidRPr="00B87D7F">
              <w:rPr>
                <w:rFonts w:ascii="Times New Roman" w:hAnsi="Times New Roman"/>
                <w:spacing w:val="-6"/>
                <w:sz w:val="20"/>
                <w:szCs w:val="22"/>
                <w:lang w:val="ru-RU"/>
              </w:rPr>
              <w:t xml:space="preserve"> </w:t>
            </w:r>
            <w:r w:rsidRPr="00B87D7F">
              <w:rPr>
                <w:rFonts w:ascii="Times New Roman" w:hAnsi="Times New Roman"/>
                <w:sz w:val="20"/>
                <w:szCs w:val="22"/>
                <w:lang w:val="ru-RU"/>
              </w:rPr>
              <w:t>тепловая нагрузка,</w:t>
            </w:r>
            <w:r w:rsidRPr="00B87D7F">
              <w:rPr>
                <w:rFonts w:ascii="Times New Roman" w:hAnsi="Times New Roman"/>
                <w:spacing w:val="-2"/>
                <w:sz w:val="20"/>
                <w:szCs w:val="22"/>
                <w:lang w:val="ru-RU"/>
              </w:rPr>
              <w:t xml:space="preserve"> </w:t>
            </w:r>
          </w:p>
          <w:p w:rsidR="00F45BA7" w:rsidRPr="00B87D7F" w:rsidRDefault="00F45BA7" w:rsidP="00F45BA7">
            <w:pPr>
              <w:autoSpaceDE w:val="0"/>
              <w:autoSpaceDN w:val="0"/>
              <w:ind w:right="79"/>
              <w:rPr>
                <w:rFonts w:ascii="Times New Roman" w:hAnsi="Times New Roman"/>
                <w:sz w:val="20"/>
                <w:szCs w:val="22"/>
                <w:lang w:val="ru-RU"/>
              </w:rPr>
            </w:pPr>
            <w:r w:rsidRPr="00B87D7F">
              <w:rPr>
                <w:rFonts w:ascii="Times New Roman" w:hAnsi="Times New Roman"/>
                <w:sz w:val="20"/>
                <w:szCs w:val="22"/>
                <w:lang w:val="ru-RU"/>
              </w:rPr>
              <w:t>в</w:t>
            </w:r>
            <w:r w:rsidRPr="00B87D7F">
              <w:rPr>
                <w:rFonts w:ascii="Times New Roman" w:hAnsi="Times New Roman"/>
                <w:spacing w:val="-4"/>
                <w:sz w:val="20"/>
                <w:szCs w:val="22"/>
                <w:lang w:val="ru-RU"/>
              </w:rPr>
              <w:t xml:space="preserve"> </w:t>
            </w:r>
            <w:r w:rsidRPr="00B87D7F">
              <w:rPr>
                <w:rFonts w:ascii="Times New Roman" w:hAnsi="Times New Roman"/>
                <w:sz w:val="20"/>
                <w:szCs w:val="22"/>
                <w:lang w:val="ru-RU"/>
              </w:rPr>
              <w:t>т.ч.,</w:t>
            </w:r>
            <w:r w:rsidRPr="00B87D7F">
              <w:rPr>
                <w:rFonts w:ascii="Times New Roman" w:hAnsi="Times New Roman"/>
                <w:spacing w:val="-3"/>
                <w:sz w:val="20"/>
                <w:szCs w:val="22"/>
                <w:lang w:val="ru-RU"/>
              </w:rPr>
              <w:t xml:space="preserve"> </w:t>
            </w:r>
            <w:r w:rsidRPr="00B87D7F">
              <w:rPr>
                <w:rFonts w:ascii="Times New Roman" w:hAnsi="Times New Roman"/>
                <w:sz w:val="20"/>
                <w:szCs w:val="22"/>
                <w:lang w:val="ru-RU"/>
              </w:rPr>
              <w:t>Гкал/ч</w:t>
            </w:r>
          </w:p>
        </w:tc>
        <w:tc>
          <w:tcPr>
            <w:tcW w:w="864"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0,62</w:t>
            </w:r>
          </w:p>
        </w:tc>
        <w:tc>
          <w:tcPr>
            <w:tcW w:w="864"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0,62</w:t>
            </w:r>
          </w:p>
        </w:tc>
        <w:tc>
          <w:tcPr>
            <w:tcW w:w="864"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0,62</w:t>
            </w:r>
          </w:p>
        </w:tc>
        <w:tc>
          <w:tcPr>
            <w:tcW w:w="864"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0,62</w:t>
            </w:r>
          </w:p>
        </w:tc>
        <w:tc>
          <w:tcPr>
            <w:tcW w:w="865"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0,62</w:t>
            </w:r>
          </w:p>
        </w:tc>
        <w:tc>
          <w:tcPr>
            <w:tcW w:w="864" w:type="dxa"/>
            <w:vAlign w:val="center"/>
          </w:tcPr>
          <w:p w:rsidR="00F45BA7" w:rsidRPr="00F45BA7" w:rsidRDefault="00F45BA7" w:rsidP="00F45BA7">
            <w:pPr>
              <w:autoSpaceDE w:val="0"/>
              <w:autoSpaceDN w:val="0"/>
              <w:ind w:right="46"/>
              <w:jc w:val="center"/>
              <w:rPr>
                <w:sz w:val="20"/>
                <w:szCs w:val="22"/>
              </w:rPr>
            </w:pPr>
            <w:r w:rsidRPr="00F45BA7">
              <w:rPr>
                <w:sz w:val="20"/>
                <w:szCs w:val="22"/>
              </w:rPr>
              <w:t>0,62</w:t>
            </w:r>
          </w:p>
        </w:tc>
        <w:tc>
          <w:tcPr>
            <w:tcW w:w="864" w:type="dxa"/>
            <w:vAlign w:val="center"/>
          </w:tcPr>
          <w:p w:rsidR="00F45BA7" w:rsidRPr="00F45BA7" w:rsidRDefault="00F45BA7" w:rsidP="00F45BA7">
            <w:pPr>
              <w:autoSpaceDE w:val="0"/>
              <w:autoSpaceDN w:val="0"/>
              <w:ind w:right="46"/>
              <w:jc w:val="center"/>
              <w:rPr>
                <w:sz w:val="20"/>
                <w:szCs w:val="22"/>
              </w:rPr>
            </w:pPr>
            <w:r w:rsidRPr="00F45BA7">
              <w:rPr>
                <w:sz w:val="20"/>
                <w:szCs w:val="22"/>
              </w:rPr>
              <w:t>0,62</w:t>
            </w:r>
          </w:p>
        </w:tc>
      </w:tr>
      <w:tr w:rsidR="00F45BA7" w:rsidRPr="00F45BA7" w:rsidTr="00936AD7">
        <w:trPr>
          <w:trHeight w:val="20"/>
        </w:trPr>
        <w:tc>
          <w:tcPr>
            <w:tcW w:w="3577" w:type="dxa"/>
            <w:vAlign w:val="center"/>
          </w:tcPr>
          <w:p w:rsidR="00F45BA7" w:rsidRPr="00B87D7F" w:rsidRDefault="00F45BA7" w:rsidP="00F45BA7">
            <w:pPr>
              <w:autoSpaceDE w:val="0"/>
              <w:autoSpaceDN w:val="0"/>
              <w:ind w:right="77"/>
              <w:rPr>
                <w:rFonts w:ascii="Times New Roman" w:hAnsi="Times New Roman"/>
                <w:sz w:val="20"/>
                <w:szCs w:val="22"/>
              </w:rPr>
            </w:pPr>
            <w:r w:rsidRPr="00B87D7F">
              <w:rPr>
                <w:rFonts w:ascii="Times New Roman" w:hAnsi="Times New Roman"/>
                <w:sz w:val="20"/>
                <w:szCs w:val="22"/>
              </w:rPr>
              <w:t>Отопление</w:t>
            </w:r>
          </w:p>
        </w:tc>
        <w:tc>
          <w:tcPr>
            <w:tcW w:w="864"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0,62</w:t>
            </w:r>
          </w:p>
        </w:tc>
        <w:tc>
          <w:tcPr>
            <w:tcW w:w="864"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0,62</w:t>
            </w:r>
          </w:p>
        </w:tc>
        <w:tc>
          <w:tcPr>
            <w:tcW w:w="864"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0,62</w:t>
            </w:r>
          </w:p>
        </w:tc>
        <w:tc>
          <w:tcPr>
            <w:tcW w:w="864"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0,62</w:t>
            </w:r>
          </w:p>
        </w:tc>
        <w:tc>
          <w:tcPr>
            <w:tcW w:w="865"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0,62</w:t>
            </w:r>
          </w:p>
        </w:tc>
        <w:tc>
          <w:tcPr>
            <w:tcW w:w="864" w:type="dxa"/>
            <w:vAlign w:val="center"/>
          </w:tcPr>
          <w:p w:rsidR="00F45BA7" w:rsidRPr="00F45BA7" w:rsidRDefault="00F45BA7" w:rsidP="00F45BA7">
            <w:pPr>
              <w:autoSpaceDE w:val="0"/>
              <w:autoSpaceDN w:val="0"/>
              <w:ind w:right="46"/>
              <w:jc w:val="center"/>
              <w:rPr>
                <w:sz w:val="20"/>
                <w:szCs w:val="22"/>
              </w:rPr>
            </w:pPr>
            <w:r w:rsidRPr="00F45BA7">
              <w:rPr>
                <w:sz w:val="20"/>
                <w:szCs w:val="22"/>
              </w:rPr>
              <w:t>0,62</w:t>
            </w:r>
          </w:p>
        </w:tc>
        <w:tc>
          <w:tcPr>
            <w:tcW w:w="864" w:type="dxa"/>
            <w:vAlign w:val="center"/>
          </w:tcPr>
          <w:p w:rsidR="00F45BA7" w:rsidRPr="00F45BA7" w:rsidRDefault="00F45BA7" w:rsidP="00F45BA7">
            <w:pPr>
              <w:autoSpaceDE w:val="0"/>
              <w:autoSpaceDN w:val="0"/>
              <w:ind w:right="46"/>
              <w:jc w:val="center"/>
              <w:rPr>
                <w:sz w:val="20"/>
                <w:szCs w:val="22"/>
              </w:rPr>
            </w:pPr>
            <w:r w:rsidRPr="00F45BA7">
              <w:rPr>
                <w:sz w:val="20"/>
                <w:szCs w:val="22"/>
              </w:rPr>
              <w:t>0,62</w:t>
            </w:r>
          </w:p>
        </w:tc>
      </w:tr>
      <w:tr w:rsidR="00F45BA7" w:rsidRPr="00F45BA7" w:rsidTr="00936AD7">
        <w:trPr>
          <w:trHeight w:val="20"/>
        </w:trPr>
        <w:tc>
          <w:tcPr>
            <w:tcW w:w="3577" w:type="dxa"/>
            <w:vAlign w:val="center"/>
          </w:tcPr>
          <w:p w:rsidR="00F45BA7" w:rsidRPr="00B87D7F" w:rsidRDefault="00F45BA7" w:rsidP="00F45BA7">
            <w:pPr>
              <w:autoSpaceDE w:val="0"/>
              <w:autoSpaceDN w:val="0"/>
              <w:rPr>
                <w:rFonts w:ascii="Times New Roman" w:hAnsi="Times New Roman"/>
                <w:sz w:val="20"/>
                <w:szCs w:val="22"/>
              </w:rPr>
            </w:pPr>
            <w:r w:rsidRPr="00B87D7F">
              <w:rPr>
                <w:rFonts w:ascii="Times New Roman" w:hAnsi="Times New Roman"/>
                <w:sz w:val="20"/>
                <w:szCs w:val="22"/>
              </w:rPr>
              <w:t>Вентиляция</w:t>
            </w:r>
          </w:p>
        </w:tc>
        <w:tc>
          <w:tcPr>
            <w:tcW w:w="864"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w:t>
            </w:r>
          </w:p>
        </w:tc>
        <w:tc>
          <w:tcPr>
            <w:tcW w:w="864"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w:t>
            </w:r>
          </w:p>
        </w:tc>
        <w:tc>
          <w:tcPr>
            <w:tcW w:w="864"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w:t>
            </w:r>
          </w:p>
        </w:tc>
        <w:tc>
          <w:tcPr>
            <w:tcW w:w="864"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w:t>
            </w:r>
          </w:p>
        </w:tc>
        <w:tc>
          <w:tcPr>
            <w:tcW w:w="865"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w:t>
            </w:r>
          </w:p>
        </w:tc>
        <w:tc>
          <w:tcPr>
            <w:tcW w:w="864" w:type="dxa"/>
            <w:vAlign w:val="center"/>
          </w:tcPr>
          <w:p w:rsidR="00F45BA7" w:rsidRPr="00F45BA7" w:rsidRDefault="00F45BA7" w:rsidP="00F45BA7">
            <w:pPr>
              <w:autoSpaceDE w:val="0"/>
              <w:autoSpaceDN w:val="0"/>
              <w:ind w:right="46"/>
              <w:jc w:val="center"/>
              <w:rPr>
                <w:sz w:val="20"/>
                <w:szCs w:val="22"/>
              </w:rPr>
            </w:pPr>
            <w:r w:rsidRPr="00F45BA7">
              <w:rPr>
                <w:sz w:val="20"/>
                <w:szCs w:val="22"/>
              </w:rPr>
              <w:t>0</w:t>
            </w:r>
          </w:p>
        </w:tc>
        <w:tc>
          <w:tcPr>
            <w:tcW w:w="864" w:type="dxa"/>
            <w:vAlign w:val="center"/>
          </w:tcPr>
          <w:p w:rsidR="00F45BA7" w:rsidRPr="00F45BA7" w:rsidRDefault="00F45BA7" w:rsidP="00F45BA7">
            <w:pPr>
              <w:autoSpaceDE w:val="0"/>
              <w:autoSpaceDN w:val="0"/>
              <w:ind w:right="46"/>
              <w:jc w:val="center"/>
              <w:rPr>
                <w:sz w:val="20"/>
                <w:szCs w:val="22"/>
              </w:rPr>
            </w:pPr>
            <w:r w:rsidRPr="00F45BA7">
              <w:rPr>
                <w:sz w:val="20"/>
                <w:szCs w:val="22"/>
              </w:rPr>
              <w:t>0</w:t>
            </w:r>
          </w:p>
        </w:tc>
      </w:tr>
      <w:tr w:rsidR="00F45BA7" w:rsidRPr="00F45BA7" w:rsidTr="00936AD7">
        <w:trPr>
          <w:trHeight w:val="20"/>
        </w:trPr>
        <w:tc>
          <w:tcPr>
            <w:tcW w:w="3577" w:type="dxa"/>
            <w:vAlign w:val="center"/>
          </w:tcPr>
          <w:p w:rsidR="00F45BA7" w:rsidRPr="00B87D7F" w:rsidRDefault="00F45BA7" w:rsidP="00F45BA7">
            <w:pPr>
              <w:autoSpaceDE w:val="0"/>
              <w:autoSpaceDN w:val="0"/>
              <w:ind w:right="77"/>
              <w:rPr>
                <w:rFonts w:ascii="Times New Roman" w:hAnsi="Times New Roman"/>
                <w:sz w:val="20"/>
                <w:szCs w:val="22"/>
              </w:rPr>
            </w:pPr>
            <w:r w:rsidRPr="00B87D7F">
              <w:rPr>
                <w:rFonts w:ascii="Times New Roman" w:hAnsi="Times New Roman"/>
                <w:sz w:val="20"/>
                <w:szCs w:val="22"/>
              </w:rPr>
              <w:t>ГВС</w:t>
            </w:r>
          </w:p>
        </w:tc>
        <w:tc>
          <w:tcPr>
            <w:tcW w:w="864"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w:t>
            </w:r>
          </w:p>
        </w:tc>
        <w:tc>
          <w:tcPr>
            <w:tcW w:w="864"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w:t>
            </w:r>
          </w:p>
        </w:tc>
        <w:tc>
          <w:tcPr>
            <w:tcW w:w="864"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w:t>
            </w:r>
          </w:p>
        </w:tc>
        <w:tc>
          <w:tcPr>
            <w:tcW w:w="864"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w:t>
            </w:r>
          </w:p>
        </w:tc>
        <w:tc>
          <w:tcPr>
            <w:tcW w:w="865"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w:t>
            </w:r>
          </w:p>
        </w:tc>
        <w:tc>
          <w:tcPr>
            <w:tcW w:w="864" w:type="dxa"/>
            <w:vAlign w:val="center"/>
          </w:tcPr>
          <w:p w:rsidR="00F45BA7" w:rsidRPr="00F45BA7" w:rsidRDefault="00F45BA7" w:rsidP="00F45BA7">
            <w:pPr>
              <w:autoSpaceDE w:val="0"/>
              <w:autoSpaceDN w:val="0"/>
              <w:ind w:right="46"/>
              <w:jc w:val="center"/>
              <w:rPr>
                <w:sz w:val="20"/>
                <w:szCs w:val="22"/>
              </w:rPr>
            </w:pPr>
            <w:r w:rsidRPr="00F45BA7">
              <w:rPr>
                <w:sz w:val="20"/>
                <w:szCs w:val="22"/>
              </w:rPr>
              <w:t>0</w:t>
            </w:r>
          </w:p>
        </w:tc>
        <w:tc>
          <w:tcPr>
            <w:tcW w:w="864" w:type="dxa"/>
            <w:vAlign w:val="center"/>
          </w:tcPr>
          <w:p w:rsidR="00F45BA7" w:rsidRPr="00F45BA7" w:rsidRDefault="00F45BA7" w:rsidP="00F45BA7">
            <w:pPr>
              <w:autoSpaceDE w:val="0"/>
              <w:autoSpaceDN w:val="0"/>
              <w:ind w:right="46"/>
              <w:jc w:val="center"/>
              <w:rPr>
                <w:sz w:val="20"/>
                <w:szCs w:val="22"/>
              </w:rPr>
            </w:pPr>
            <w:r w:rsidRPr="00F45BA7">
              <w:rPr>
                <w:sz w:val="20"/>
                <w:szCs w:val="22"/>
              </w:rPr>
              <w:t>0</w:t>
            </w:r>
          </w:p>
        </w:tc>
      </w:tr>
    </w:tbl>
    <w:p w:rsidR="00F45BA7" w:rsidRPr="00F45BA7" w:rsidRDefault="00F45BA7" w:rsidP="00F45BA7">
      <w:pPr>
        <w:widowControl w:val="0"/>
        <w:ind w:firstLine="709"/>
        <w:jc w:val="both"/>
        <w:rPr>
          <w:rFonts w:eastAsia="Calibri"/>
          <w:b/>
          <w:sz w:val="28"/>
          <w:szCs w:val="28"/>
          <w:lang w:eastAsia="en-US"/>
        </w:rPr>
      </w:pPr>
    </w:p>
    <w:p w:rsidR="00F45BA7" w:rsidRPr="00F45BA7" w:rsidRDefault="00F45BA7" w:rsidP="00F45BA7">
      <w:pPr>
        <w:keepNext/>
        <w:keepLines/>
        <w:widowControl w:val="0"/>
        <w:numPr>
          <w:ilvl w:val="1"/>
          <w:numId w:val="0"/>
        </w:numPr>
        <w:jc w:val="center"/>
        <w:outlineLvl w:val="1"/>
        <w:rPr>
          <w:b/>
          <w:bCs/>
          <w:sz w:val="28"/>
          <w:szCs w:val="28"/>
          <w:lang w:eastAsia="en-US"/>
        </w:rPr>
      </w:pPr>
      <w:r w:rsidRPr="00F45BA7">
        <w:rPr>
          <w:b/>
          <w:bCs/>
          <w:sz w:val="28"/>
          <w:szCs w:val="28"/>
          <w:lang w:eastAsia="en-US"/>
        </w:rPr>
        <w:t xml:space="preserve">1.3. </w:t>
      </w:r>
      <w:bookmarkStart w:id="271" w:name="_Toc71300550"/>
      <w:r w:rsidRPr="00F45BA7">
        <w:rPr>
          <w:b/>
          <w:bCs/>
          <w:sz w:val="28"/>
          <w:szCs w:val="28"/>
          <w:lang w:eastAsia="en-US"/>
        </w:rPr>
        <w:t xml:space="preserve">Существующие и перспективные объёмы потребления тепловой </w:t>
      </w:r>
    </w:p>
    <w:p w:rsidR="00F45BA7" w:rsidRPr="00F45BA7" w:rsidRDefault="00F45BA7" w:rsidP="00F45BA7">
      <w:pPr>
        <w:keepNext/>
        <w:keepLines/>
        <w:widowControl w:val="0"/>
        <w:numPr>
          <w:ilvl w:val="1"/>
          <w:numId w:val="0"/>
        </w:numPr>
        <w:jc w:val="center"/>
        <w:outlineLvl w:val="1"/>
        <w:rPr>
          <w:b/>
          <w:bCs/>
          <w:sz w:val="28"/>
          <w:szCs w:val="28"/>
          <w:lang w:eastAsia="en-US"/>
        </w:rPr>
      </w:pPr>
      <w:r w:rsidRPr="00F45BA7">
        <w:rPr>
          <w:b/>
          <w:bCs/>
          <w:sz w:val="28"/>
          <w:szCs w:val="28"/>
          <w:lang w:eastAsia="en-US"/>
        </w:rPr>
        <w:t>энергии (мощности) и теплоносителя объектами, расположенными</w:t>
      </w:r>
    </w:p>
    <w:p w:rsidR="00F45BA7" w:rsidRPr="00F45BA7" w:rsidRDefault="00F45BA7" w:rsidP="00F45BA7">
      <w:pPr>
        <w:keepNext/>
        <w:keepLines/>
        <w:widowControl w:val="0"/>
        <w:numPr>
          <w:ilvl w:val="1"/>
          <w:numId w:val="0"/>
        </w:numPr>
        <w:jc w:val="center"/>
        <w:outlineLvl w:val="1"/>
        <w:rPr>
          <w:b/>
          <w:bCs/>
          <w:sz w:val="28"/>
          <w:szCs w:val="28"/>
          <w:lang w:eastAsia="en-US"/>
        </w:rPr>
      </w:pPr>
      <w:r w:rsidRPr="00F45BA7">
        <w:rPr>
          <w:b/>
          <w:bCs/>
          <w:sz w:val="28"/>
          <w:szCs w:val="28"/>
          <w:lang w:eastAsia="en-US"/>
        </w:rPr>
        <w:t>в производственных зонах, на каждом этапе</w:t>
      </w:r>
      <w:bookmarkEnd w:id="271"/>
    </w:p>
    <w:p w:rsidR="00F45BA7" w:rsidRPr="00F45BA7" w:rsidRDefault="00F45BA7" w:rsidP="00F45BA7">
      <w:pPr>
        <w:keepNext/>
        <w:keepLines/>
        <w:widowControl w:val="0"/>
        <w:numPr>
          <w:ilvl w:val="1"/>
          <w:numId w:val="0"/>
        </w:numPr>
        <w:ind w:firstLine="709"/>
        <w:jc w:val="both"/>
        <w:outlineLvl w:val="1"/>
        <w:rPr>
          <w:b/>
          <w:bCs/>
          <w:sz w:val="28"/>
          <w:szCs w:val="28"/>
          <w:lang w:eastAsia="en-US"/>
        </w:rPr>
      </w:pP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 xml:space="preserve">В связи с отсутствием на момент актуализации схемы исходных данных по производственным зонам и отсутствием проработки их развития в генеральном </w:t>
      </w:r>
      <w:r w:rsidRPr="00F45BA7">
        <w:rPr>
          <w:rFonts w:eastAsia="Calibri"/>
          <w:sz w:val="28"/>
          <w:szCs w:val="28"/>
          <w:lang w:eastAsia="en-US"/>
        </w:rPr>
        <w:lastRenderedPageBreak/>
        <w:t>плане данный раздел в настоящее время не предоставляется возможным.</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Данный раздел может быть откорректирован при ежегодной актуализации схемы теплоснабжения.</w:t>
      </w:r>
    </w:p>
    <w:p w:rsidR="00F45BA7" w:rsidRPr="00F45BA7" w:rsidRDefault="00F45BA7" w:rsidP="00F45BA7">
      <w:pPr>
        <w:widowControl w:val="0"/>
        <w:ind w:firstLine="709"/>
        <w:jc w:val="both"/>
        <w:rPr>
          <w:rFonts w:eastAsia="Calibri"/>
          <w:sz w:val="28"/>
          <w:szCs w:val="28"/>
          <w:lang w:eastAsia="en-US"/>
        </w:rPr>
      </w:pPr>
    </w:p>
    <w:p w:rsidR="00F45BA7" w:rsidRPr="00F45BA7" w:rsidRDefault="00F45BA7" w:rsidP="00F45BA7">
      <w:pPr>
        <w:keepNext/>
        <w:keepLines/>
        <w:widowControl w:val="0"/>
        <w:numPr>
          <w:ilvl w:val="1"/>
          <w:numId w:val="0"/>
        </w:numPr>
        <w:jc w:val="center"/>
        <w:outlineLvl w:val="1"/>
        <w:rPr>
          <w:b/>
          <w:bCs/>
          <w:sz w:val="28"/>
          <w:szCs w:val="28"/>
          <w:lang w:eastAsia="en-US"/>
        </w:rPr>
      </w:pPr>
      <w:bookmarkStart w:id="272" w:name="_Toc71300551"/>
      <w:r w:rsidRPr="00F45BA7">
        <w:rPr>
          <w:b/>
          <w:bCs/>
          <w:sz w:val="28"/>
          <w:szCs w:val="28"/>
          <w:lang w:eastAsia="en-US"/>
        </w:rPr>
        <w:t>1.4. Существующие и перспективные величины средневзвешенной</w:t>
      </w:r>
    </w:p>
    <w:p w:rsidR="00F45BA7" w:rsidRPr="00F45BA7" w:rsidRDefault="00F45BA7" w:rsidP="00F45BA7">
      <w:pPr>
        <w:keepNext/>
        <w:keepLines/>
        <w:widowControl w:val="0"/>
        <w:numPr>
          <w:ilvl w:val="1"/>
          <w:numId w:val="0"/>
        </w:numPr>
        <w:jc w:val="center"/>
        <w:outlineLvl w:val="1"/>
        <w:rPr>
          <w:b/>
          <w:bCs/>
          <w:sz w:val="28"/>
          <w:szCs w:val="28"/>
          <w:lang w:eastAsia="en-US"/>
        </w:rPr>
      </w:pPr>
      <w:r w:rsidRPr="00F45BA7">
        <w:rPr>
          <w:b/>
          <w:bCs/>
          <w:sz w:val="28"/>
          <w:szCs w:val="28"/>
          <w:lang w:eastAsia="en-US"/>
        </w:rPr>
        <w:t>плотности тепловой нагрузки в каждом расчётном элементе</w:t>
      </w:r>
    </w:p>
    <w:p w:rsidR="00F45BA7" w:rsidRPr="00F45BA7" w:rsidRDefault="00F45BA7" w:rsidP="00F45BA7">
      <w:pPr>
        <w:keepNext/>
        <w:keepLines/>
        <w:widowControl w:val="0"/>
        <w:numPr>
          <w:ilvl w:val="1"/>
          <w:numId w:val="0"/>
        </w:numPr>
        <w:jc w:val="center"/>
        <w:outlineLvl w:val="1"/>
        <w:rPr>
          <w:b/>
          <w:bCs/>
          <w:sz w:val="28"/>
          <w:szCs w:val="28"/>
          <w:lang w:eastAsia="en-US"/>
        </w:rPr>
      </w:pPr>
      <w:r w:rsidRPr="00F45BA7">
        <w:rPr>
          <w:b/>
          <w:bCs/>
          <w:sz w:val="28"/>
          <w:szCs w:val="28"/>
          <w:lang w:eastAsia="en-US"/>
        </w:rPr>
        <w:t>территориального деления, зоне действия каждого источника тепловой энергии, каждой системе теплоснабжения и по поселению</w:t>
      </w:r>
      <w:bookmarkEnd w:id="272"/>
    </w:p>
    <w:p w:rsidR="00F45BA7" w:rsidRPr="00F45BA7" w:rsidRDefault="00F45BA7" w:rsidP="00F45BA7">
      <w:pPr>
        <w:widowControl w:val="0"/>
        <w:ind w:firstLine="709"/>
        <w:jc w:val="both"/>
        <w:rPr>
          <w:rFonts w:eastAsia="Calibri"/>
          <w:szCs w:val="22"/>
          <w:lang w:eastAsia="en-US"/>
        </w:rPr>
      </w:pPr>
    </w:p>
    <w:p w:rsidR="00F45BA7" w:rsidRPr="00F45BA7" w:rsidRDefault="00F45BA7" w:rsidP="00F45BA7">
      <w:pPr>
        <w:keepNext/>
        <w:widowControl w:val="0"/>
        <w:jc w:val="right"/>
        <w:rPr>
          <w:rFonts w:eastAsia="Calibri"/>
          <w:b/>
          <w:iCs/>
          <w:sz w:val="20"/>
          <w:szCs w:val="20"/>
          <w:lang w:eastAsia="en-US"/>
        </w:rPr>
      </w:pPr>
      <w:bookmarkStart w:id="273" w:name="_Toc40786321"/>
      <w:bookmarkStart w:id="274" w:name="_Toc71300443"/>
      <w:r w:rsidRPr="00F45BA7">
        <w:rPr>
          <w:rFonts w:eastAsia="Calibri"/>
          <w:b/>
          <w:iCs/>
          <w:sz w:val="20"/>
          <w:szCs w:val="20"/>
          <w:lang w:eastAsia="en-US"/>
        </w:rPr>
        <w:t>Таблица 2 Существующие и перспективные величины средневзвешенной плотности тепловой нагрузки</w:t>
      </w:r>
      <w:bookmarkEnd w:id="273"/>
      <w:bookmarkEnd w:id="274"/>
    </w:p>
    <w:tbl>
      <w:tblPr>
        <w:tblStyle w:val="TableNormal14"/>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3576"/>
        <w:gridCol w:w="864"/>
        <w:gridCol w:w="864"/>
        <w:gridCol w:w="864"/>
        <w:gridCol w:w="864"/>
        <w:gridCol w:w="864"/>
        <w:gridCol w:w="864"/>
        <w:gridCol w:w="862"/>
      </w:tblGrid>
      <w:tr w:rsidR="00F45BA7" w:rsidRPr="00F45BA7" w:rsidTr="00936AD7">
        <w:trPr>
          <w:trHeight w:val="20"/>
        </w:trPr>
        <w:tc>
          <w:tcPr>
            <w:tcW w:w="1858" w:type="pct"/>
            <w:vMerge w:val="restart"/>
            <w:vAlign w:val="center"/>
          </w:tcPr>
          <w:p w:rsidR="00F45BA7" w:rsidRPr="00B87D7F" w:rsidRDefault="00F45BA7" w:rsidP="00F45BA7">
            <w:pPr>
              <w:autoSpaceDE w:val="0"/>
              <w:autoSpaceDN w:val="0"/>
              <w:ind w:left="623"/>
              <w:rPr>
                <w:rFonts w:ascii="Times New Roman" w:hAnsi="Times New Roman"/>
                <w:sz w:val="20"/>
                <w:szCs w:val="22"/>
              </w:rPr>
            </w:pPr>
            <w:r w:rsidRPr="00B87D7F">
              <w:rPr>
                <w:rFonts w:ascii="Times New Roman" w:hAnsi="Times New Roman"/>
                <w:spacing w:val="-2"/>
                <w:sz w:val="20"/>
                <w:szCs w:val="22"/>
              </w:rPr>
              <w:t>Наименование</w:t>
            </w:r>
            <w:r w:rsidRPr="00B87D7F">
              <w:rPr>
                <w:rFonts w:ascii="Times New Roman" w:hAnsi="Times New Roman"/>
                <w:spacing w:val="8"/>
                <w:sz w:val="20"/>
                <w:szCs w:val="22"/>
              </w:rPr>
              <w:t xml:space="preserve"> </w:t>
            </w:r>
            <w:r w:rsidRPr="00B87D7F">
              <w:rPr>
                <w:rFonts w:ascii="Times New Roman" w:hAnsi="Times New Roman"/>
                <w:spacing w:val="-2"/>
                <w:sz w:val="20"/>
                <w:szCs w:val="22"/>
              </w:rPr>
              <w:t>показателей</w:t>
            </w:r>
          </w:p>
        </w:tc>
        <w:tc>
          <w:tcPr>
            <w:tcW w:w="3142" w:type="pct"/>
            <w:gridSpan w:val="7"/>
            <w:vAlign w:val="center"/>
          </w:tcPr>
          <w:p w:rsidR="00F45BA7" w:rsidRPr="00B87D7F" w:rsidRDefault="00F45BA7" w:rsidP="00F45BA7">
            <w:pPr>
              <w:autoSpaceDE w:val="0"/>
              <w:autoSpaceDN w:val="0"/>
              <w:ind w:left="1384"/>
              <w:rPr>
                <w:rFonts w:ascii="Times New Roman" w:hAnsi="Times New Roman"/>
                <w:sz w:val="20"/>
                <w:szCs w:val="22"/>
                <w:lang w:val="ru-RU"/>
              </w:rPr>
            </w:pPr>
            <w:r w:rsidRPr="00B87D7F">
              <w:rPr>
                <w:rFonts w:ascii="Times New Roman" w:hAnsi="Times New Roman"/>
                <w:sz w:val="20"/>
                <w:szCs w:val="22"/>
                <w:lang w:val="ru-RU"/>
              </w:rPr>
              <w:t>Величина</w:t>
            </w:r>
            <w:r w:rsidRPr="00B87D7F">
              <w:rPr>
                <w:rFonts w:ascii="Times New Roman" w:hAnsi="Times New Roman"/>
                <w:spacing w:val="-7"/>
                <w:sz w:val="20"/>
                <w:szCs w:val="22"/>
                <w:lang w:val="ru-RU"/>
              </w:rPr>
              <w:t xml:space="preserve"> </w:t>
            </w:r>
            <w:r w:rsidRPr="00B87D7F">
              <w:rPr>
                <w:rFonts w:ascii="Times New Roman" w:hAnsi="Times New Roman"/>
                <w:sz w:val="20"/>
                <w:szCs w:val="22"/>
                <w:lang w:val="ru-RU"/>
              </w:rPr>
              <w:t>показателя</w:t>
            </w:r>
            <w:r w:rsidRPr="00B87D7F">
              <w:rPr>
                <w:rFonts w:ascii="Times New Roman" w:hAnsi="Times New Roman"/>
                <w:spacing w:val="-8"/>
                <w:sz w:val="20"/>
                <w:szCs w:val="22"/>
                <w:lang w:val="ru-RU"/>
              </w:rPr>
              <w:t xml:space="preserve"> </w:t>
            </w:r>
            <w:r w:rsidRPr="00B87D7F">
              <w:rPr>
                <w:rFonts w:ascii="Times New Roman" w:hAnsi="Times New Roman"/>
                <w:sz w:val="20"/>
                <w:szCs w:val="22"/>
                <w:lang w:val="ru-RU"/>
              </w:rPr>
              <w:t>по</w:t>
            </w:r>
            <w:r w:rsidRPr="00B87D7F">
              <w:rPr>
                <w:rFonts w:ascii="Times New Roman" w:hAnsi="Times New Roman"/>
                <w:spacing w:val="-6"/>
                <w:sz w:val="20"/>
                <w:szCs w:val="22"/>
                <w:lang w:val="ru-RU"/>
              </w:rPr>
              <w:t xml:space="preserve"> </w:t>
            </w:r>
            <w:r w:rsidRPr="00B87D7F">
              <w:rPr>
                <w:rFonts w:ascii="Times New Roman" w:hAnsi="Times New Roman"/>
                <w:sz w:val="20"/>
                <w:szCs w:val="22"/>
                <w:lang w:val="ru-RU"/>
              </w:rPr>
              <w:t>годам,</w:t>
            </w:r>
            <w:r w:rsidRPr="00B87D7F">
              <w:rPr>
                <w:rFonts w:ascii="Times New Roman" w:hAnsi="Times New Roman"/>
                <w:spacing w:val="-7"/>
                <w:sz w:val="20"/>
                <w:szCs w:val="22"/>
                <w:lang w:val="ru-RU"/>
              </w:rPr>
              <w:t xml:space="preserve"> </w:t>
            </w:r>
            <w:r w:rsidRPr="00B87D7F">
              <w:rPr>
                <w:rFonts w:ascii="Times New Roman" w:hAnsi="Times New Roman"/>
                <w:spacing w:val="-2"/>
                <w:sz w:val="20"/>
                <w:szCs w:val="22"/>
                <w:lang w:val="ru-RU"/>
              </w:rPr>
              <w:t>Гкал/ч</w:t>
            </w:r>
          </w:p>
        </w:tc>
      </w:tr>
      <w:tr w:rsidR="00F45BA7" w:rsidRPr="00F45BA7" w:rsidTr="00936AD7">
        <w:trPr>
          <w:trHeight w:val="20"/>
        </w:trPr>
        <w:tc>
          <w:tcPr>
            <w:tcW w:w="1858" w:type="pct"/>
            <w:vMerge/>
            <w:tcBorders>
              <w:top w:val="nil"/>
            </w:tcBorders>
            <w:vAlign w:val="center"/>
          </w:tcPr>
          <w:p w:rsidR="00F45BA7" w:rsidRPr="00B87D7F" w:rsidRDefault="00F45BA7" w:rsidP="00F45BA7">
            <w:pPr>
              <w:ind w:firstLine="709"/>
              <w:rPr>
                <w:rFonts w:ascii="Times New Roman" w:hAnsi="Times New Roman"/>
                <w:sz w:val="2"/>
                <w:szCs w:val="2"/>
                <w:lang w:val="ru-RU"/>
              </w:rPr>
            </w:pPr>
          </w:p>
        </w:tc>
        <w:tc>
          <w:tcPr>
            <w:tcW w:w="449" w:type="pct"/>
            <w:vAlign w:val="center"/>
          </w:tcPr>
          <w:p w:rsidR="00F45BA7" w:rsidRPr="00B87D7F" w:rsidRDefault="00F45BA7" w:rsidP="00F45BA7">
            <w:pPr>
              <w:autoSpaceDE w:val="0"/>
              <w:autoSpaceDN w:val="0"/>
              <w:ind w:left="212"/>
              <w:rPr>
                <w:rFonts w:ascii="Times New Roman" w:hAnsi="Times New Roman"/>
                <w:sz w:val="20"/>
                <w:szCs w:val="22"/>
              </w:rPr>
            </w:pPr>
            <w:r w:rsidRPr="00B87D7F">
              <w:rPr>
                <w:rFonts w:ascii="Times New Roman" w:hAnsi="Times New Roman"/>
                <w:spacing w:val="-4"/>
                <w:sz w:val="20"/>
                <w:szCs w:val="22"/>
              </w:rPr>
              <w:t>Сущ.</w:t>
            </w:r>
          </w:p>
          <w:p w:rsidR="00F45BA7" w:rsidRPr="00B87D7F" w:rsidRDefault="00F45BA7" w:rsidP="00F45BA7">
            <w:pPr>
              <w:autoSpaceDE w:val="0"/>
              <w:autoSpaceDN w:val="0"/>
              <w:ind w:left="229"/>
              <w:rPr>
                <w:rFonts w:ascii="Times New Roman" w:hAnsi="Times New Roman"/>
                <w:sz w:val="20"/>
                <w:szCs w:val="22"/>
              </w:rPr>
            </w:pPr>
            <w:r w:rsidRPr="00B87D7F">
              <w:rPr>
                <w:rFonts w:ascii="Times New Roman" w:hAnsi="Times New Roman"/>
                <w:spacing w:val="-4"/>
                <w:sz w:val="20"/>
                <w:szCs w:val="22"/>
              </w:rPr>
              <w:t>2023</w:t>
            </w:r>
          </w:p>
        </w:tc>
        <w:tc>
          <w:tcPr>
            <w:tcW w:w="449" w:type="pct"/>
            <w:vAlign w:val="center"/>
          </w:tcPr>
          <w:p w:rsidR="00F45BA7" w:rsidRPr="00B87D7F" w:rsidRDefault="00F45BA7" w:rsidP="00F45BA7">
            <w:pPr>
              <w:autoSpaceDE w:val="0"/>
              <w:autoSpaceDN w:val="0"/>
              <w:ind w:left="141" w:right="128"/>
              <w:jc w:val="center"/>
              <w:rPr>
                <w:rFonts w:ascii="Times New Roman" w:hAnsi="Times New Roman"/>
                <w:sz w:val="20"/>
                <w:szCs w:val="22"/>
              </w:rPr>
            </w:pPr>
            <w:r w:rsidRPr="00B87D7F">
              <w:rPr>
                <w:rFonts w:ascii="Times New Roman" w:hAnsi="Times New Roman"/>
                <w:spacing w:val="-4"/>
                <w:sz w:val="20"/>
                <w:szCs w:val="22"/>
              </w:rPr>
              <w:t>2024</w:t>
            </w:r>
          </w:p>
        </w:tc>
        <w:tc>
          <w:tcPr>
            <w:tcW w:w="449" w:type="pct"/>
            <w:vAlign w:val="center"/>
          </w:tcPr>
          <w:p w:rsidR="00F45BA7" w:rsidRPr="00B87D7F" w:rsidRDefault="00F45BA7" w:rsidP="00F45BA7">
            <w:pPr>
              <w:autoSpaceDE w:val="0"/>
              <w:autoSpaceDN w:val="0"/>
              <w:ind w:right="213"/>
              <w:jc w:val="right"/>
              <w:rPr>
                <w:rFonts w:ascii="Times New Roman" w:hAnsi="Times New Roman"/>
                <w:sz w:val="20"/>
                <w:szCs w:val="22"/>
              </w:rPr>
            </w:pPr>
            <w:r w:rsidRPr="00B87D7F">
              <w:rPr>
                <w:rFonts w:ascii="Times New Roman" w:hAnsi="Times New Roman"/>
                <w:spacing w:val="-4"/>
                <w:sz w:val="20"/>
                <w:szCs w:val="22"/>
              </w:rPr>
              <w:t>2025</w:t>
            </w:r>
          </w:p>
        </w:tc>
        <w:tc>
          <w:tcPr>
            <w:tcW w:w="449" w:type="pct"/>
            <w:vAlign w:val="center"/>
          </w:tcPr>
          <w:p w:rsidR="00F45BA7" w:rsidRPr="00B87D7F" w:rsidRDefault="00F45BA7" w:rsidP="00F45BA7">
            <w:pPr>
              <w:autoSpaceDE w:val="0"/>
              <w:autoSpaceDN w:val="0"/>
              <w:ind w:right="213"/>
              <w:jc w:val="right"/>
              <w:rPr>
                <w:rFonts w:ascii="Times New Roman" w:hAnsi="Times New Roman"/>
                <w:sz w:val="20"/>
                <w:szCs w:val="22"/>
              </w:rPr>
            </w:pPr>
            <w:r w:rsidRPr="00B87D7F">
              <w:rPr>
                <w:rFonts w:ascii="Times New Roman" w:hAnsi="Times New Roman"/>
                <w:spacing w:val="-4"/>
                <w:sz w:val="20"/>
                <w:szCs w:val="22"/>
              </w:rPr>
              <w:t>2026</w:t>
            </w:r>
          </w:p>
        </w:tc>
        <w:tc>
          <w:tcPr>
            <w:tcW w:w="449" w:type="pct"/>
            <w:vAlign w:val="center"/>
          </w:tcPr>
          <w:p w:rsidR="00F45BA7" w:rsidRPr="00B87D7F" w:rsidRDefault="00F45BA7" w:rsidP="00F45BA7">
            <w:pPr>
              <w:autoSpaceDE w:val="0"/>
              <w:autoSpaceDN w:val="0"/>
              <w:ind w:left="196"/>
              <w:rPr>
                <w:rFonts w:ascii="Times New Roman" w:hAnsi="Times New Roman"/>
                <w:sz w:val="20"/>
                <w:szCs w:val="22"/>
              </w:rPr>
            </w:pPr>
            <w:r w:rsidRPr="00B87D7F">
              <w:rPr>
                <w:rFonts w:ascii="Times New Roman" w:hAnsi="Times New Roman"/>
                <w:spacing w:val="-2"/>
                <w:sz w:val="20"/>
                <w:szCs w:val="22"/>
              </w:rPr>
              <w:t>2027</w:t>
            </w:r>
          </w:p>
        </w:tc>
        <w:tc>
          <w:tcPr>
            <w:tcW w:w="449" w:type="pct"/>
            <w:vAlign w:val="center"/>
          </w:tcPr>
          <w:p w:rsidR="00F45BA7" w:rsidRPr="00B87D7F" w:rsidRDefault="00F45BA7" w:rsidP="00F45BA7">
            <w:pPr>
              <w:autoSpaceDE w:val="0"/>
              <w:autoSpaceDN w:val="0"/>
              <w:ind w:left="196"/>
              <w:rPr>
                <w:rFonts w:ascii="Times New Roman" w:hAnsi="Times New Roman"/>
                <w:sz w:val="20"/>
                <w:szCs w:val="22"/>
              </w:rPr>
            </w:pPr>
            <w:r w:rsidRPr="00B87D7F">
              <w:rPr>
                <w:rFonts w:ascii="Times New Roman" w:hAnsi="Times New Roman"/>
                <w:spacing w:val="-2"/>
                <w:sz w:val="20"/>
                <w:szCs w:val="22"/>
              </w:rPr>
              <w:t>2028</w:t>
            </w:r>
          </w:p>
        </w:tc>
        <w:tc>
          <w:tcPr>
            <w:tcW w:w="448" w:type="pct"/>
            <w:vAlign w:val="center"/>
          </w:tcPr>
          <w:p w:rsidR="00F45BA7" w:rsidRPr="00B87D7F" w:rsidRDefault="00F45BA7" w:rsidP="00F45BA7">
            <w:pPr>
              <w:autoSpaceDE w:val="0"/>
              <w:autoSpaceDN w:val="0"/>
              <w:ind w:left="196"/>
              <w:rPr>
                <w:rFonts w:ascii="Times New Roman" w:hAnsi="Times New Roman"/>
                <w:sz w:val="20"/>
                <w:szCs w:val="22"/>
              </w:rPr>
            </w:pPr>
            <w:r w:rsidRPr="00B87D7F">
              <w:rPr>
                <w:rFonts w:ascii="Times New Roman" w:hAnsi="Times New Roman"/>
                <w:spacing w:val="-2"/>
                <w:sz w:val="20"/>
                <w:szCs w:val="22"/>
              </w:rPr>
              <w:t>2029-</w:t>
            </w:r>
          </w:p>
          <w:p w:rsidR="00F45BA7" w:rsidRPr="00B87D7F" w:rsidRDefault="00F45BA7" w:rsidP="00F45BA7">
            <w:pPr>
              <w:autoSpaceDE w:val="0"/>
              <w:autoSpaceDN w:val="0"/>
              <w:ind w:left="229"/>
              <w:rPr>
                <w:rFonts w:ascii="Times New Roman" w:hAnsi="Times New Roman"/>
                <w:sz w:val="20"/>
                <w:szCs w:val="22"/>
              </w:rPr>
            </w:pPr>
            <w:r w:rsidRPr="00B87D7F">
              <w:rPr>
                <w:rFonts w:ascii="Times New Roman" w:hAnsi="Times New Roman"/>
                <w:spacing w:val="-4"/>
                <w:sz w:val="20"/>
                <w:szCs w:val="22"/>
              </w:rPr>
              <w:t>2041</w:t>
            </w:r>
          </w:p>
        </w:tc>
      </w:tr>
      <w:tr w:rsidR="00F45BA7" w:rsidRPr="00F45BA7" w:rsidTr="00936AD7">
        <w:trPr>
          <w:trHeight w:val="20"/>
        </w:trPr>
        <w:tc>
          <w:tcPr>
            <w:tcW w:w="5000" w:type="pct"/>
            <w:gridSpan w:val="8"/>
            <w:vAlign w:val="center"/>
          </w:tcPr>
          <w:p w:rsidR="00F45BA7" w:rsidRPr="00B87D7F" w:rsidRDefault="00F45BA7" w:rsidP="00F45BA7">
            <w:pPr>
              <w:autoSpaceDE w:val="0"/>
              <w:autoSpaceDN w:val="0"/>
              <w:ind w:right="-14"/>
              <w:jc w:val="center"/>
              <w:rPr>
                <w:rFonts w:ascii="Times New Roman" w:hAnsi="Times New Roman"/>
                <w:sz w:val="20"/>
                <w:szCs w:val="22"/>
              </w:rPr>
            </w:pPr>
            <w:r w:rsidRPr="00B87D7F">
              <w:rPr>
                <w:rFonts w:ascii="Times New Roman" w:hAnsi="Times New Roman"/>
                <w:b/>
                <w:sz w:val="20"/>
                <w:szCs w:val="20"/>
              </w:rPr>
              <w:t>ст-ца Старощербиновская</w:t>
            </w:r>
          </w:p>
        </w:tc>
      </w:tr>
      <w:tr w:rsidR="00F45BA7" w:rsidRPr="00F45BA7" w:rsidTr="00936AD7">
        <w:trPr>
          <w:trHeight w:val="20"/>
        </w:trPr>
        <w:tc>
          <w:tcPr>
            <w:tcW w:w="1858" w:type="pct"/>
            <w:vAlign w:val="center"/>
          </w:tcPr>
          <w:p w:rsidR="00F45BA7" w:rsidRPr="00B87D7F" w:rsidRDefault="00F45BA7" w:rsidP="00F45BA7">
            <w:pPr>
              <w:autoSpaceDE w:val="0"/>
              <w:autoSpaceDN w:val="0"/>
              <w:ind w:right="79"/>
              <w:rPr>
                <w:rFonts w:ascii="Times New Roman" w:hAnsi="Times New Roman"/>
                <w:sz w:val="20"/>
                <w:szCs w:val="22"/>
              </w:rPr>
            </w:pPr>
            <w:r w:rsidRPr="00B87D7F">
              <w:rPr>
                <w:rFonts w:ascii="Times New Roman" w:hAnsi="Times New Roman"/>
                <w:sz w:val="20"/>
                <w:szCs w:val="22"/>
              </w:rPr>
              <w:t>Тепловая нагрузка,</w:t>
            </w:r>
            <w:r w:rsidRPr="00B87D7F">
              <w:rPr>
                <w:rFonts w:ascii="Times New Roman" w:hAnsi="Times New Roman"/>
                <w:spacing w:val="-3"/>
                <w:sz w:val="20"/>
                <w:szCs w:val="22"/>
              </w:rPr>
              <w:t xml:space="preserve"> </w:t>
            </w:r>
            <w:r w:rsidRPr="00B87D7F">
              <w:rPr>
                <w:rFonts w:ascii="Times New Roman" w:hAnsi="Times New Roman"/>
                <w:sz w:val="20"/>
                <w:szCs w:val="22"/>
              </w:rPr>
              <w:t>Гкал/ч</w:t>
            </w:r>
          </w:p>
        </w:tc>
        <w:tc>
          <w:tcPr>
            <w:tcW w:w="449" w:type="pct"/>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8,33</w:t>
            </w:r>
          </w:p>
        </w:tc>
        <w:tc>
          <w:tcPr>
            <w:tcW w:w="449" w:type="pct"/>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8,33</w:t>
            </w:r>
          </w:p>
        </w:tc>
        <w:tc>
          <w:tcPr>
            <w:tcW w:w="449" w:type="pct"/>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8,33</w:t>
            </w:r>
          </w:p>
        </w:tc>
        <w:tc>
          <w:tcPr>
            <w:tcW w:w="449" w:type="pct"/>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8,33</w:t>
            </w:r>
          </w:p>
        </w:tc>
        <w:tc>
          <w:tcPr>
            <w:tcW w:w="449" w:type="pct"/>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8,33</w:t>
            </w:r>
          </w:p>
        </w:tc>
        <w:tc>
          <w:tcPr>
            <w:tcW w:w="449" w:type="pct"/>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8,33</w:t>
            </w:r>
          </w:p>
        </w:tc>
        <w:tc>
          <w:tcPr>
            <w:tcW w:w="448" w:type="pct"/>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8,33</w:t>
            </w:r>
          </w:p>
        </w:tc>
      </w:tr>
      <w:tr w:rsidR="00F45BA7" w:rsidRPr="00F45BA7" w:rsidTr="00936AD7">
        <w:trPr>
          <w:trHeight w:val="20"/>
        </w:trPr>
        <w:tc>
          <w:tcPr>
            <w:tcW w:w="1858" w:type="pct"/>
            <w:vAlign w:val="center"/>
          </w:tcPr>
          <w:p w:rsidR="00F45BA7" w:rsidRPr="00B87D7F" w:rsidRDefault="00F45BA7" w:rsidP="00F45BA7">
            <w:pPr>
              <w:autoSpaceDE w:val="0"/>
              <w:autoSpaceDN w:val="0"/>
              <w:ind w:right="77"/>
              <w:rPr>
                <w:rFonts w:ascii="Times New Roman" w:hAnsi="Times New Roman"/>
                <w:sz w:val="20"/>
                <w:szCs w:val="22"/>
              </w:rPr>
            </w:pPr>
            <w:r w:rsidRPr="00B87D7F">
              <w:rPr>
                <w:rFonts w:ascii="Times New Roman" w:hAnsi="Times New Roman"/>
                <w:sz w:val="20"/>
                <w:szCs w:val="22"/>
              </w:rPr>
              <w:t>Отапливаемая площадь, тыс. м</w:t>
            </w:r>
            <w:r w:rsidRPr="00B87D7F">
              <w:rPr>
                <w:rFonts w:ascii="Times New Roman" w:hAnsi="Times New Roman"/>
                <w:sz w:val="20"/>
                <w:szCs w:val="22"/>
                <w:vertAlign w:val="superscript"/>
              </w:rPr>
              <w:t>2</w:t>
            </w:r>
          </w:p>
        </w:tc>
        <w:tc>
          <w:tcPr>
            <w:tcW w:w="449" w:type="pct"/>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35,69</w:t>
            </w:r>
          </w:p>
        </w:tc>
        <w:tc>
          <w:tcPr>
            <w:tcW w:w="449" w:type="pct"/>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35,69</w:t>
            </w:r>
          </w:p>
        </w:tc>
        <w:tc>
          <w:tcPr>
            <w:tcW w:w="449" w:type="pct"/>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35,69</w:t>
            </w:r>
          </w:p>
        </w:tc>
        <w:tc>
          <w:tcPr>
            <w:tcW w:w="449" w:type="pct"/>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35,69</w:t>
            </w:r>
          </w:p>
        </w:tc>
        <w:tc>
          <w:tcPr>
            <w:tcW w:w="449" w:type="pct"/>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35,69</w:t>
            </w:r>
          </w:p>
        </w:tc>
        <w:tc>
          <w:tcPr>
            <w:tcW w:w="449" w:type="pct"/>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35,69</w:t>
            </w:r>
          </w:p>
        </w:tc>
        <w:tc>
          <w:tcPr>
            <w:tcW w:w="448" w:type="pct"/>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35,69</w:t>
            </w:r>
          </w:p>
        </w:tc>
      </w:tr>
      <w:tr w:rsidR="00F45BA7" w:rsidRPr="00F45BA7" w:rsidTr="00936AD7">
        <w:trPr>
          <w:trHeight w:val="20"/>
        </w:trPr>
        <w:tc>
          <w:tcPr>
            <w:tcW w:w="1858" w:type="pct"/>
            <w:vAlign w:val="center"/>
          </w:tcPr>
          <w:p w:rsidR="00F45BA7" w:rsidRPr="00B87D7F" w:rsidRDefault="00F45BA7" w:rsidP="00F45BA7">
            <w:pPr>
              <w:autoSpaceDE w:val="0"/>
              <w:autoSpaceDN w:val="0"/>
              <w:rPr>
                <w:rFonts w:ascii="Times New Roman" w:hAnsi="Times New Roman"/>
                <w:sz w:val="20"/>
                <w:szCs w:val="22"/>
                <w:lang w:val="ru-RU"/>
              </w:rPr>
            </w:pPr>
            <w:r w:rsidRPr="00B87D7F">
              <w:rPr>
                <w:rFonts w:ascii="Times New Roman" w:hAnsi="Times New Roman"/>
                <w:sz w:val="20"/>
                <w:szCs w:val="22"/>
                <w:lang w:val="ru-RU"/>
              </w:rPr>
              <w:t>Средневзвешенная плотность</w:t>
            </w:r>
          </w:p>
          <w:p w:rsidR="00F45BA7" w:rsidRPr="00B87D7F" w:rsidRDefault="00F45BA7" w:rsidP="00F45BA7">
            <w:pPr>
              <w:autoSpaceDE w:val="0"/>
              <w:autoSpaceDN w:val="0"/>
              <w:rPr>
                <w:rFonts w:ascii="Times New Roman" w:hAnsi="Times New Roman"/>
                <w:sz w:val="20"/>
                <w:szCs w:val="22"/>
                <w:lang w:val="ru-RU"/>
              </w:rPr>
            </w:pPr>
            <w:r w:rsidRPr="00B87D7F">
              <w:rPr>
                <w:rFonts w:ascii="Times New Roman" w:hAnsi="Times New Roman"/>
                <w:sz w:val="20"/>
                <w:szCs w:val="22"/>
                <w:lang w:val="ru-RU"/>
              </w:rPr>
              <w:t>тепловой нагрузки, Гкал/(ч•тыс. м2)</w:t>
            </w:r>
          </w:p>
        </w:tc>
        <w:tc>
          <w:tcPr>
            <w:tcW w:w="449" w:type="pct"/>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0,233</w:t>
            </w:r>
          </w:p>
        </w:tc>
        <w:tc>
          <w:tcPr>
            <w:tcW w:w="449" w:type="pct"/>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0,233</w:t>
            </w:r>
          </w:p>
        </w:tc>
        <w:tc>
          <w:tcPr>
            <w:tcW w:w="449" w:type="pct"/>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0,233</w:t>
            </w:r>
          </w:p>
        </w:tc>
        <w:tc>
          <w:tcPr>
            <w:tcW w:w="449" w:type="pct"/>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0,233</w:t>
            </w:r>
          </w:p>
        </w:tc>
        <w:tc>
          <w:tcPr>
            <w:tcW w:w="449" w:type="pct"/>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0,233</w:t>
            </w:r>
          </w:p>
        </w:tc>
        <w:tc>
          <w:tcPr>
            <w:tcW w:w="449" w:type="pct"/>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0,233</w:t>
            </w:r>
          </w:p>
        </w:tc>
        <w:tc>
          <w:tcPr>
            <w:tcW w:w="448" w:type="pct"/>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0,233</w:t>
            </w:r>
          </w:p>
        </w:tc>
      </w:tr>
    </w:tbl>
    <w:p w:rsidR="00F45BA7" w:rsidRPr="00F45BA7" w:rsidRDefault="00F45BA7" w:rsidP="00F45BA7">
      <w:pPr>
        <w:keepNext/>
        <w:keepLines/>
        <w:pageBreakBefore/>
        <w:tabs>
          <w:tab w:val="left" w:pos="1985"/>
        </w:tabs>
        <w:jc w:val="center"/>
        <w:outlineLvl w:val="0"/>
        <w:rPr>
          <w:vanish/>
          <w:sz w:val="28"/>
          <w:szCs w:val="28"/>
          <w:lang w:eastAsia="en-US"/>
        </w:rPr>
      </w:pPr>
      <w:bookmarkStart w:id="275" w:name="_Toc71300552"/>
      <w:r w:rsidRPr="00F45BA7">
        <w:rPr>
          <w:b/>
          <w:bCs/>
          <w:sz w:val="28"/>
          <w:szCs w:val="28"/>
          <w:lang w:eastAsia="en-US"/>
        </w:rPr>
        <w:lastRenderedPageBreak/>
        <w:t>Глава 2. Существующие и перспективные балансы тепловой мощности источников тепловой энергии и тепловой нагрузки потребителей</w:t>
      </w:r>
      <w:bookmarkStart w:id="276" w:name="_Toc71300553"/>
      <w:bookmarkEnd w:id="275"/>
    </w:p>
    <w:p w:rsidR="00F45BA7" w:rsidRPr="00F45BA7" w:rsidRDefault="00F45BA7" w:rsidP="00F45BA7">
      <w:pPr>
        <w:keepNext/>
        <w:keepLines/>
        <w:widowControl w:val="0"/>
        <w:jc w:val="center"/>
        <w:outlineLvl w:val="1"/>
        <w:rPr>
          <w:b/>
          <w:bCs/>
          <w:sz w:val="28"/>
          <w:szCs w:val="28"/>
          <w:lang w:eastAsia="en-US"/>
        </w:rPr>
      </w:pPr>
      <w:r w:rsidRPr="00F45BA7">
        <w:rPr>
          <w:b/>
          <w:bCs/>
          <w:sz w:val="28"/>
          <w:szCs w:val="28"/>
          <w:lang w:eastAsia="en-US"/>
        </w:rPr>
        <w:t>2.1. Описание существующих и перспективных зон действия систем теплоснабжения и источников тепловой энергии</w:t>
      </w:r>
      <w:bookmarkEnd w:id="276"/>
    </w:p>
    <w:p w:rsidR="00F45BA7" w:rsidRPr="00F45BA7" w:rsidRDefault="00F45BA7" w:rsidP="00F45BA7">
      <w:pPr>
        <w:keepNext/>
        <w:keepLines/>
        <w:widowControl w:val="0"/>
        <w:jc w:val="center"/>
        <w:outlineLvl w:val="1"/>
        <w:rPr>
          <w:b/>
          <w:bCs/>
          <w:sz w:val="28"/>
          <w:szCs w:val="28"/>
          <w:lang w:eastAsia="en-US"/>
        </w:rPr>
      </w:pPr>
    </w:p>
    <w:p w:rsidR="00F45BA7" w:rsidRPr="00F45BA7" w:rsidRDefault="00F45BA7" w:rsidP="00F45BA7">
      <w:pPr>
        <w:widowControl w:val="0"/>
        <w:ind w:firstLine="709"/>
        <w:jc w:val="both"/>
        <w:rPr>
          <w:rFonts w:eastAsia="Calibri"/>
          <w:color w:val="000000"/>
          <w:sz w:val="28"/>
          <w:szCs w:val="28"/>
          <w:lang w:eastAsia="en-US"/>
        </w:rPr>
      </w:pPr>
      <w:r w:rsidRPr="00F45BA7">
        <w:rPr>
          <w:rFonts w:eastAsia="Calibri"/>
          <w:color w:val="000000"/>
          <w:sz w:val="28"/>
          <w:szCs w:val="28"/>
          <w:lang w:eastAsia="en-US"/>
        </w:rPr>
        <w:t>Зона действия системы теплоснабжения — это территория поселения, городского округа или ее часть, границы которой устанавливаются по наиболее удаленным точкам подключения потребителей к тепловым сетям, входящим в систему теплоснабжения.</w:t>
      </w:r>
    </w:p>
    <w:p w:rsidR="00F45BA7" w:rsidRPr="00F45BA7" w:rsidRDefault="00F45BA7" w:rsidP="00F45BA7">
      <w:pPr>
        <w:widowControl w:val="0"/>
        <w:ind w:firstLine="709"/>
        <w:jc w:val="both"/>
        <w:rPr>
          <w:rFonts w:eastAsia="Calibri"/>
          <w:color w:val="000000"/>
          <w:sz w:val="28"/>
          <w:szCs w:val="28"/>
          <w:lang w:eastAsia="en-US"/>
        </w:rPr>
      </w:pPr>
      <w:r w:rsidRPr="00F45BA7">
        <w:rPr>
          <w:rFonts w:eastAsia="Calibri"/>
          <w:color w:val="000000"/>
          <w:sz w:val="28"/>
          <w:szCs w:val="28"/>
          <w:lang w:eastAsia="en-US"/>
        </w:rPr>
        <w:t>Существующая зона действия систем теплоснабжения рассматриваемого поселения представлена в основном одно и малоэтажной застройкой а также домами большой этажности. Схема теплоснабжения закрытая. Тепловые сети представлены подземной прокладкой.</w:t>
      </w:r>
    </w:p>
    <w:p w:rsidR="00F45BA7" w:rsidRPr="00F45BA7" w:rsidRDefault="00F45BA7" w:rsidP="00F45BA7">
      <w:pPr>
        <w:widowControl w:val="0"/>
        <w:ind w:firstLine="709"/>
        <w:jc w:val="both"/>
        <w:rPr>
          <w:rFonts w:eastAsia="Calibri"/>
          <w:color w:val="000000"/>
          <w:sz w:val="28"/>
          <w:szCs w:val="28"/>
          <w:lang w:eastAsia="en-US"/>
        </w:rPr>
      </w:pPr>
      <w:r w:rsidRPr="00F45BA7">
        <w:rPr>
          <w:rFonts w:eastAsia="Calibri"/>
          <w:color w:val="000000"/>
          <w:sz w:val="28"/>
          <w:szCs w:val="28"/>
          <w:lang w:eastAsia="en-US"/>
        </w:rPr>
        <w:t>Развитие перспективных зон теплоснабжения осуществляется в соответствии с инвестиционными программами теплоснабжающих организаций или теплосетевых организаций и организаций, владеющих источниками тепловой энергии, утвержденными уполномоченными в соответствии с Федеральным законом органами в порядке, установленном правилами согласования и утверждения инвестиционных программ в сфере теплоснабжения, утвержденными Правительством Российской Федерации.</w:t>
      </w:r>
    </w:p>
    <w:p w:rsidR="00F45BA7" w:rsidRPr="00F45BA7" w:rsidRDefault="00F45BA7" w:rsidP="00F45BA7">
      <w:pPr>
        <w:widowControl w:val="0"/>
        <w:ind w:firstLine="709"/>
        <w:jc w:val="both"/>
        <w:rPr>
          <w:rFonts w:eastAsia="Calibri"/>
          <w:color w:val="000000"/>
          <w:sz w:val="28"/>
          <w:szCs w:val="28"/>
          <w:lang w:eastAsia="en-US"/>
        </w:rPr>
      </w:pPr>
      <w:r w:rsidRPr="00F45BA7">
        <w:rPr>
          <w:rFonts w:eastAsia="Calibri"/>
          <w:color w:val="000000"/>
          <w:sz w:val="28"/>
          <w:szCs w:val="28"/>
          <w:lang w:eastAsia="en-US"/>
        </w:rPr>
        <w:t>Перспективные зоны действия систем теплоснабжения состоят из существующей зоны при выборочной её застройке с модернизацией котельных в случае необходимости, а также новых жилых кварталов с вновь строящимися котельными. Схема теплоснабжения перспективной зоны закрытая.</w:t>
      </w:r>
    </w:p>
    <w:p w:rsidR="00F45BA7" w:rsidRPr="00F45BA7" w:rsidRDefault="00F45BA7" w:rsidP="00F45BA7">
      <w:pPr>
        <w:widowControl w:val="0"/>
        <w:ind w:firstLine="709"/>
        <w:jc w:val="both"/>
        <w:rPr>
          <w:rFonts w:eastAsia="Calibri"/>
          <w:color w:val="000000"/>
          <w:sz w:val="28"/>
          <w:szCs w:val="28"/>
          <w:lang w:eastAsia="en-US"/>
        </w:rPr>
      </w:pPr>
    </w:p>
    <w:p w:rsidR="00F45BA7" w:rsidRPr="00F45BA7" w:rsidRDefault="00F45BA7" w:rsidP="00F45BA7">
      <w:pPr>
        <w:keepNext/>
        <w:keepLines/>
        <w:widowControl w:val="0"/>
        <w:jc w:val="center"/>
        <w:outlineLvl w:val="1"/>
        <w:rPr>
          <w:b/>
          <w:bCs/>
          <w:sz w:val="28"/>
          <w:szCs w:val="28"/>
          <w:lang w:eastAsia="en-US"/>
        </w:rPr>
      </w:pPr>
      <w:bookmarkStart w:id="277" w:name="_Toc71300554"/>
      <w:r w:rsidRPr="00F45BA7">
        <w:rPr>
          <w:b/>
          <w:bCs/>
          <w:sz w:val="28"/>
          <w:szCs w:val="28"/>
          <w:lang w:eastAsia="en-US"/>
        </w:rPr>
        <w:t>2.2. Описание существующих и перспективных зон действия</w:t>
      </w:r>
    </w:p>
    <w:p w:rsidR="00F45BA7" w:rsidRPr="00F45BA7" w:rsidRDefault="00F45BA7" w:rsidP="00F45BA7">
      <w:pPr>
        <w:keepNext/>
        <w:keepLines/>
        <w:widowControl w:val="0"/>
        <w:jc w:val="center"/>
        <w:outlineLvl w:val="1"/>
        <w:rPr>
          <w:b/>
          <w:bCs/>
          <w:sz w:val="28"/>
          <w:szCs w:val="28"/>
          <w:lang w:eastAsia="en-US"/>
        </w:rPr>
      </w:pPr>
      <w:r w:rsidRPr="00F45BA7">
        <w:rPr>
          <w:b/>
          <w:bCs/>
          <w:sz w:val="28"/>
          <w:szCs w:val="28"/>
          <w:lang w:eastAsia="en-US"/>
        </w:rPr>
        <w:t>индивидуальных источников тепловой энергии</w:t>
      </w:r>
      <w:bookmarkEnd w:id="277"/>
    </w:p>
    <w:p w:rsidR="00F45BA7" w:rsidRPr="00F45BA7" w:rsidRDefault="00F45BA7" w:rsidP="00F45BA7">
      <w:pPr>
        <w:keepNext/>
        <w:keepLines/>
        <w:widowControl w:val="0"/>
        <w:ind w:firstLine="709"/>
        <w:jc w:val="both"/>
        <w:outlineLvl w:val="1"/>
        <w:rPr>
          <w:b/>
          <w:bCs/>
          <w:sz w:val="28"/>
          <w:szCs w:val="28"/>
          <w:lang w:eastAsia="en-US"/>
        </w:rPr>
      </w:pPr>
    </w:p>
    <w:p w:rsidR="00F45BA7" w:rsidRPr="00F45BA7" w:rsidRDefault="00F45BA7" w:rsidP="00F45BA7">
      <w:pPr>
        <w:widowControl w:val="0"/>
        <w:ind w:firstLine="709"/>
        <w:jc w:val="both"/>
        <w:rPr>
          <w:rFonts w:eastAsia="Calibri"/>
          <w:sz w:val="28"/>
          <w:szCs w:val="28"/>
          <w:lang w:eastAsia="en-US"/>
        </w:rPr>
      </w:pPr>
      <w:bookmarkStart w:id="278" w:name="bookmark8"/>
      <w:r w:rsidRPr="00F45BA7">
        <w:rPr>
          <w:rFonts w:eastAsia="Calibri"/>
          <w:sz w:val="28"/>
          <w:szCs w:val="28"/>
          <w:lang w:eastAsia="en-US"/>
        </w:rPr>
        <w:t>Четкого функционального зонирования не наблюдается. Жилищный фонд   индивидуально - определенных зданий составляет 60,6% площади всего жилищного фонда рассматриваемого поселения. В качестве топлива используется природный газ, жидкое топливо, твердое топливо - уголь и отходы мебельного производства.</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Поквартирное отопление в многоквартирных многоэтажных жилых зданиях по состоянию базового года разработки схемы теплоснабжения не применяется и на перспективу не планируется. На перспективу индивидуальное теплоснабжение предусматривается для индивидуального жилищного фонда.</w:t>
      </w:r>
    </w:p>
    <w:bookmarkEnd w:id="278"/>
    <w:p w:rsidR="00F45BA7" w:rsidRPr="00F45BA7" w:rsidRDefault="00F45BA7" w:rsidP="00F45BA7">
      <w:pPr>
        <w:widowControl w:val="0"/>
        <w:ind w:firstLine="709"/>
        <w:jc w:val="both"/>
        <w:rPr>
          <w:rFonts w:eastAsia="Calibri"/>
          <w:sz w:val="28"/>
          <w:szCs w:val="28"/>
          <w:lang w:eastAsia="en-US"/>
        </w:rPr>
      </w:pPr>
    </w:p>
    <w:p w:rsidR="00F45BA7" w:rsidRPr="00F45BA7" w:rsidRDefault="00F45BA7" w:rsidP="00F45BA7">
      <w:pPr>
        <w:keepNext/>
        <w:keepLines/>
        <w:widowControl w:val="0"/>
        <w:jc w:val="center"/>
        <w:outlineLvl w:val="1"/>
        <w:rPr>
          <w:b/>
          <w:bCs/>
          <w:sz w:val="28"/>
          <w:szCs w:val="28"/>
          <w:lang w:eastAsia="en-US"/>
        </w:rPr>
      </w:pPr>
      <w:bookmarkStart w:id="279" w:name="_Toc71300555"/>
      <w:r w:rsidRPr="00F45BA7">
        <w:rPr>
          <w:b/>
          <w:bCs/>
          <w:sz w:val="28"/>
          <w:szCs w:val="28"/>
          <w:lang w:eastAsia="en-US"/>
        </w:rPr>
        <w:t xml:space="preserve">2.3. Существующие и перспективные балансы тепловой мощности </w:t>
      </w:r>
    </w:p>
    <w:p w:rsidR="00F45BA7" w:rsidRPr="00F45BA7" w:rsidRDefault="00F45BA7" w:rsidP="00F45BA7">
      <w:pPr>
        <w:keepNext/>
        <w:keepLines/>
        <w:widowControl w:val="0"/>
        <w:jc w:val="center"/>
        <w:outlineLvl w:val="1"/>
        <w:rPr>
          <w:b/>
          <w:bCs/>
          <w:sz w:val="28"/>
          <w:szCs w:val="28"/>
          <w:lang w:eastAsia="en-US"/>
        </w:rPr>
      </w:pPr>
      <w:r w:rsidRPr="00F45BA7">
        <w:rPr>
          <w:b/>
          <w:bCs/>
          <w:sz w:val="28"/>
          <w:szCs w:val="28"/>
          <w:lang w:eastAsia="en-US"/>
        </w:rPr>
        <w:t>и тепловой нагрузки потребителей в зонах действия источников тепловой энергии, в том числе работающих на единую тепловую сеть, на каждом этапе</w:t>
      </w:r>
      <w:bookmarkEnd w:id="279"/>
    </w:p>
    <w:p w:rsidR="00F45BA7" w:rsidRPr="00F45BA7" w:rsidRDefault="00F45BA7" w:rsidP="00F45BA7">
      <w:pPr>
        <w:widowControl w:val="0"/>
        <w:ind w:firstLine="709"/>
        <w:jc w:val="both"/>
        <w:rPr>
          <w:rFonts w:eastAsia="Calibri"/>
          <w:sz w:val="28"/>
          <w:szCs w:val="28"/>
          <w:lang w:eastAsia="en-US"/>
        </w:rPr>
      </w:pP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 xml:space="preserve">Существующие и перспективные балансы тепловой мощности и тепловой </w:t>
      </w:r>
      <w:r w:rsidRPr="00F45BA7">
        <w:rPr>
          <w:rFonts w:eastAsia="Calibri"/>
          <w:sz w:val="28"/>
          <w:szCs w:val="28"/>
          <w:lang w:eastAsia="en-US"/>
        </w:rPr>
        <w:lastRenderedPageBreak/>
        <w:t>нагрузки потребителей в зонах действия источников тепловой энергии представлены в разделах 2.6 - 2.13.</w:t>
      </w:r>
    </w:p>
    <w:p w:rsidR="00F45BA7" w:rsidRPr="00F45BA7" w:rsidRDefault="00F45BA7" w:rsidP="00F45BA7">
      <w:pPr>
        <w:widowControl w:val="0"/>
        <w:ind w:firstLine="709"/>
        <w:jc w:val="both"/>
        <w:rPr>
          <w:rFonts w:eastAsia="Calibri"/>
          <w:sz w:val="28"/>
          <w:szCs w:val="28"/>
          <w:lang w:eastAsia="en-US"/>
        </w:rPr>
      </w:pPr>
    </w:p>
    <w:p w:rsidR="00F45BA7" w:rsidRPr="00F45BA7" w:rsidRDefault="00F45BA7" w:rsidP="00F45BA7">
      <w:pPr>
        <w:keepNext/>
        <w:keepLines/>
        <w:widowControl w:val="0"/>
        <w:jc w:val="center"/>
        <w:outlineLvl w:val="1"/>
        <w:rPr>
          <w:b/>
          <w:bCs/>
          <w:sz w:val="28"/>
          <w:szCs w:val="28"/>
          <w:lang w:eastAsia="en-US"/>
        </w:rPr>
      </w:pPr>
      <w:bookmarkStart w:id="280" w:name="_Toc71300556"/>
      <w:r w:rsidRPr="00F45BA7">
        <w:rPr>
          <w:b/>
          <w:bCs/>
          <w:sz w:val="28"/>
          <w:szCs w:val="28"/>
          <w:lang w:eastAsia="en-US"/>
        </w:rPr>
        <w:t xml:space="preserve">2.4. Перспективные балансы тепловой мощности источников тепловой энергии и тепловой нагрузки потребителей в случае, если зона действия источника тепловой энергии расположена в границах двух или более </w:t>
      </w:r>
    </w:p>
    <w:p w:rsidR="00F45BA7" w:rsidRPr="00F45BA7" w:rsidRDefault="00F45BA7" w:rsidP="00F45BA7">
      <w:pPr>
        <w:keepNext/>
        <w:keepLines/>
        <w:widowControl w:val="0"/>
        <w:jc w:val="center"/>
        <w:outlineLvl w:val="1"/>
        <w:rPr>
          <w:b/>
          <w:bCs/>
          <w:sz w:val="28"/>
          <w:szCs w:val="28"/>
          <w:lang w:eastAsia="en-US"/>
        </w:rPr>
      </w:pPr>
      <w:r w:rsidRPr="00F45BA7">
        <w:rPr>
          <w:b/>
          <w:bCs/>
          <w:sz w:val="28"/>
          <w:szCs w:val="28"/>
          <w:lang w:eastAsia="en-US"/>
        </w:rPr>
        <w:t>поселений, городских округов либо в границах городского округа</w:t>
      </w:r>
    </w:p>
    <w:p w:rsidR="00F45BA7" w:rsidRPr="00F45BA7" w:rsidRDefault="00F45BA7" w:rsidP="00F45BA7">
      <w:pPr>
        <w:keepNext/>
        <w:keepLines/>
        <w:widowControl w:val="0"/>
        <w:jc w:val="center"/>
        <w:outlineLvl w:val="1"/>
        <w:rPr>
          <w:b/>
          <w:bCs/>
          <w:sz w:val="28"/>
          <w:szCs w:val="28"/>
          <w:lang w:eastAsia="en-US"/>
        </w:rPr>
      </w:pPr>
      <w:r w:rsidRPr="00F45BA7">
        <w:rPr>
          <w:b/>
          <w:bCs/>
          <w:sz w:val="28"/>
          <w:szCs w:val="28"/>
          <w:lang w:eastAsia="en-US"/>
        </w:rPr>
        <w:t>(поселения) и города федерального значения или городских округов</w:t>
      </w:r>
    </w:p>
    <w:p w:rsidR="00F45BA7" w:rsidRPr="00F45BA7" w:rsidRDefault="00F45BA7" w:rsidP="00F45BA7">
      <w:pPr>
        <w:keepNext/>
        <w:keepLines/>
        <w:widowControl w:val="0"/>
        <w:jc w:val="center"/>
        <w:outlineLvl w:val="1"/>
        <w:rPr>
          <w:b/>
          <w:bCs/>
          <w:sz w:val="28"/>
          <w:szCs w:val="28"/>
          <w:lang w:eastAsia="en-US"/>
        </w:rPr>
      </w:pPr>
      <w:r w:rsidRPr="00F45BA7">
        <w:rPr>
          <w:b/>
          <w:bCs/>
          <w:sz w:val="28"/>
          <w:szCs w:val="28"/>
          <w:lang w:eastAsia="en-US"/>
        </w:rPr>
        <w:t xml:space="preserve">(поселений) и города федерального значения, с указанием величины </w:t>
      </w:r>
    </w:p>
    <w:p w:rsidR="00F45BA7" w:rsidRPr="00F45BA7" w:rsidRDefault="00F45BA7" w:rsidP="00F45BA7">
      <w:pPr>
        <w:keepNext/>
        <w:keepLines/>
        <w:widowControl w:val="0"/>
        <w:jc w:val="center"/>
        <w:outlineLvl w:val="1"/>
        <w:rPr>
          <w:b/>
          <w:bCs/>
          <w:sz w:val="28"/>
          <w:szCs w:val="28"/>
          <w:lang w:eastAsia="en-US"/>
        </w:rPr>
      </w:pPr>
      <w:r w:rsidRPr="00F45BA7">
        <w:rPr>
          <w:b/>
          <w:bCs/>
          <w:sz w:val="28"/>
          <w:szCs w:val="28"/>
          <w:lang w:eastAsia="en-US"/>
        </w:rPr>
        <w:t>тепловой нагрузки для потребителей каждого поселения, городского округа, города федерального значения</w:t>
      </w:r>
      <w:bookmarkEnd w:id="280"/>
    </w:p>
    <w:p w:rsidR="00F45BA7" w:rsidRPr="00F45BA7" w:rsidRDefault="00F45BA7" w:rsidP="00F45BA7">
      <w:pPr>
        <w:keepNext/>
        <w:keepLines/>
        <w:widowControl w:val="0"/>
        <w:ind w:firstLine="709"/>
        <w:jc w:val="both"/>
        <w:outlineLvl w:val="1"/>
        <w:rPr>
          <w:b/>
          <w:bCs/>
          <w:sz w:val="28"/>
          <w:szCs w:val="28"/>
          <w:lang w:eastAsia="en-US"/>
        </w:rPr>
      </w:pP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Зоны действия существующих источников тепловой энергии расположены в границах Старощербиновского сельского поселения.</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Источники тепловой энергии с зоной действия, расположенной в границах двух или более поселений, городских округов либо в границах городского округа (поселения) и города федерального значения или городских округов (поселений) и города федерального значения, отсутствуют. До конца расчётного периода зоны действия существующих котельных в пределах Старощербиновского сельского поселения.</w:t>
      </w:r>
    </w:p>
    <w:p w:rsidR="00F45BA7" w:rsidRPr="00F45BA7" w:rsidRDefault="00F45BA7" w:rsidP="00F45BA7">
      <w:pPr>
        <w:widowControl w:val="0"/>
        <w:ind w:firstLine="709"/>
        <w:jc w:val="both"/>
        <w:rPr>
          <w:rFonts w:eastAsia="Calibri"/>
          <w:sz w:val="28"/>
          <w:szCs w:val="28"/>
          <w:lang w:eastAsia="en-US"/>
        </w:rPr>
      </w:pPr>
    </w:p>
    <w:p w:rsidR="00F45BA7" w:rsidRPr="00F45BA7" w:rsidRDefault="00F45BA7" w:rsidP="00F45BA7">
      <w:pPr>
        <w:keepNext/>
        <w:keepLines/>
        <w:widowControl w:val="0"/>
        <w:jc w:val="center"/>
        <w:outlineLvl w:val="1"/>
        <w:rPr>
          <w:b/>
          <w:bCs/>
          <w:sz w:val="28"/>
          <w:szCs w:val="28"/>
          <w:lang w:eastAsia="en-US"/>
        </w:rPr>
      </w:pPr>
      <w:bookmarkStart w:id="281" w:name="_Toc71300557"/>
      <w:r w:rsidRPr="00F45BA7">
        <w:rPr>
          <w:b/>
          <w:bCs/>
          <w:sz w:val="28"/>
          <w:szCs w:val="28"/>
          <w:lang w:eastAsia="en-US"/>
        </w:rPr>
        <w:t>2.5. Радиус эффективного теплоснабжения, определяемый в соответствии с методическими указаниями по разработке схем теплоснабжения</w:t>
      </w:r>
      <w:bookmarkEnd w:id="281"/>
    </w:p>
    <w:p w:rsidR="00F45BA7" w:rsidRPr="00F45BA7" w:rsidRDefault="00F45BA7" w:rsidP="00F45BA7">
      <w:pPr>
        <w:keepNext/>
        <w:keepLines/>
        <w:widowControl w:val="0"/>
        <w:ind w:firstLine="709"/>
        <w:jc w:val="both"/>
        <w:outlineLvl w:val="1"/>
        <w:rPr>
          <w:b/>
          <w:bCs/>
          <w:sz w:val="28"/>
          <w:szCs w:val="28"/>
          <w:lang w:eastAsia="en-US"/>
        </w:rPr>
      </w:pPr>
    </w:p>
    <w:p w:rsidR="00F45BA7" w:rsidRPr="00F45BA7" w:rsidRDefault="00F45BA7" w:rsidP="00F45BA7">
      <w:pPr>
        <w:widowControl w:val="0"/>
        <w:autoSpaceDE w:val="0"/>
        <w:autoSpaceDN w:val="0"/>
        <w:adjustRightInd w:val="0"/>
        <w:ind w:firstLine="709"/>
        <w:jc w:val="both"/>
        <w:rPr>
          <w:rFonts w:eastAsia="Calibri"/>
          <w:color w:val="000000"/>
          <w:sz w:val="28"/>
          <w:szCs w:val="28"/>
          <w:lang w:eastAsia="en-US"/>
        </w:rPr>
      </w:pPr>
      <w:bookmarkStart w:id="282" w:name="_Toc40786332"/>
      <w:bookmarkStart w:id="283" w:name="_Toc71300446"/>
      <w:r w:rsidRPr="00F45BA7">
        <w:rPr>
          <w:rFonts w:eastAsia="Calibri"/>
          <w:color w:val="000000"/>
          <w:sz w:val="28"/>
          <w:szCs w:val="28"/>
          <w:lang w:eastAsia="en-US"/>
        </w:rPr>
        <w:t xml:space="preserve">На основании анализа полученных результатов пункта 7.15 Обосновывающих материалов Схемы теплоснабжения следуют выводы: </w:t>
      </w:r>
    </w:p>
    <w:p w:rsidR="00F45BA7" w:rsidRPr="00F45BA7" w:rsidRDefault="00F45BA7" w:rsidP="00F45BA7">
      <w:pPr>
        <w:widowControl w:val="0"/>
        <w:autoSpaceDE w:val="0"/>
        <w:autoSpaceDN w:val="0"/>
        <w:adjustRightInd w:val="0"/>
        <w:ind w:firstLine="709"/>
        <w:jc w:val="both"/>
        <w:rPr>
          <w:rFonts w:eastAsia="Calibri"/>
          <w:color w:val="000000"/>
          <w:sz w:val="28"/>
          <w:szCs w:val="28"/>
          <w:lang w:eastAsia="en-US"/>
        </w:rPr>
      </w:pPr>
      <w:r w:rsidRPr="00F45BA7">
        <w:rPr>
          <w:rFonts w:eastAsia="Calibri"/>
          <w:color w:val="000000"/>
          <w:sz w:val="28"/>
          <w:szCs w:val="28"/>
          <w:lang w:eastAsia="en-US"/>
        </w:rPr>
        <w:t xml:space="preserve">1) Существующая застройка, подключенная к системам централизованного теплоснабжения, вписывается в зону эффективного теплоснабжения; </w:t>
      </w:r>
    </w:p>
    <w:p w:rsidR="00F45BA7" w:rsidRPr="00F45BA7" w:rsidRDefault="00F45BA7" w:rsidP="00F45BA7">
      <w:pPr>
        <w:widowControl w:val="0"/>
        <w:autoSpaceDE w:val="0"/>
        <w:autoSpaceDN w:val="0"/>
        <w:adjustRightInd w:val="0"/>
        <w:ind w:firstLine="709"/>
        <w:jc w:val="both"/>
        <w:rPr>
          <w:rFonts w:eastAsia="Calibri"/>
          <w:color w:val="000000"/>
          <w:sz w:val="28"/>
          <w:szCs w:val="28"/>
          <w:lang w:eastAsia="en-US"/>
        </w:rPr>
      </w:pPr>
      <w:r w:rsidRPr="00F45BA7">
        <w:rPr>
          <w:rFonts w:eastAsia="Calibri"/>
          <w:color w:val="000000"/>
          <w:sz w:val="28"/>
          <w:szCs w:val="28"/>
          <w:lang w:eastAsia="en-US"/>
        </w:rPr>
        <w:t xml:space="preserve">2) Подключение новых потребителей в зонах перспективного строительства к существующим системам централизованного теплоснабжения нецелесообразно по следующим причинам: </w:t>
      </w:r>
    </w:p>
    <w:p w:rsidR="00F45BA7" w:rsidRPr="00F45BA7" w:rsidRDefault="00F45BA7" w:rsidP="00F45BA7">
      <w:pPr>
        <w:widowControl w:val="0"/>
        <w:ind w:firstLine="709"/>
        <w:jc w:val="both"/>
        <w:rPr>
          <w:rFonts w:eastAsia="Calibri"/>
          <w:sz w:val="28"/>
          <w:szCs w:val="28"/>
          <w:lang w:eastAsia="en-US"/>
        </w:rPr>
      </w:pPr>
      <w:r w:rsidRPr="00F45BA7">
        <w:rPr>
          <w:rFonts w:eastAsia="Calibri"/>
          <w:color w:val="000000"/>
          <w:sz w:val="28"/>
          <w:szCs w:val="28"/>
          <w:lang w:eastAsia="en-US"/>
        </w:rPr>
        <w:t>малоэтажная и индивидуальная застройка обладает низким показателем плотности тепловых нагрузок.</w:t>
      </w:r>
    </w:p>
    <w:bookmarkEnd w:id="282"/>
    <w:bookmarkEnd w:id="283"/>
    <w:p w:rsidR="00F45BA7" w:rsidRPr="00F45BA7" w:rsidRDefault="00F45BA7" w:rsidP="00F45BA7">
      <w:pPr>
        <w:widowControl w:val="0"/>
        <w:ind w:firstLine="709"/>
        <w:jc w:val="both"/>
        <w:rPr>
          <w:rFonts w:eastAsia="Calibri"/>
          <w:sz w:val="28"/>
          <w:szCs w:val="28"/>
          <w:lang w:eastAsia="en-US"/>
        </w:rPr>
      </w:pPr>
    </w:p>
    <w:p w:rsidR="00F45BA7" w:rsidRPr="00F45BA7" w:rsidRDefault="00F45BA7" w:rsidP="00F45BA7">
      <w:pPr>
        <w:keepNext/>
        <w:keepLines/>
        <w:widowControl w:val="0"/>
        <w:jc w:val="center"/>
        <w:outlineLvl w:val="1"/>
        <w:rPr>
          <w:b/>
          <w:bCs/>
          <w:sz w:val="28"/>
          <w:szCs w:val="28"/>
          <w:lang w:eastAsia="en-US"/>
        </w:rPr>
      </w:pPr>
      <w:bookmarkStart w:id="284" w:name="_Toc71300558"/>
      <w:r w:rsidRPr="00F45BA7">
        <w:rPr>
          <w:b/>
          <w:bCs/>
          <w:sz w:val="28"/>
          <w:szCs w:val="28"/>
          <w:lang w:eastAsia="en-US"/>
        </w:rPr>
        <w:t xml:space="preserve">2.6. Существующие и перспективные значения установленной тепловой мощности основного оборудования источника (источников) тепловой </w:t>
      </w:r>
    </w:p>
    <w:p w:rsidR="00F45BA7" w:rsidRPr="00F45BA7" w:rsidRDefault="00F45BA7" w:rsidP="00F45BA7">
      <w:pPr>
        <w:keepNext/>
        <w:keepLines/>
        <w:widowControl w:val="0"/>
        <w:jc w:val="center"/>
        <w:outlineLvl w:val="1"/>
        <w:rPr>
          <w:b/>
          <w:bCs/>
          <w:sz w:val="28"/>
          <w:szCs w:val="28"/>
          <w:lang w:eastAsia="en-US"/>
        </w:rPr>
      </w:pPr>
      <w:r w:rsidRPr="00F45BA7">
        <w:rPr>
          <w:b/>
          <w:bCs/>
          <w:sz w:val="28"/>
          <w:szCs w:val="28"/>
          <w:lang w:eastAsia="en-US"/>
        </w:rPr>
        <w:t>энергии</w:t>
      </w:r>
      <w:bookmarkEnd w:id="284"/>
    </w:p>
    <w:p w:rsidR="00F45BA7" w:rsidRPr="00F45BA7" w:rsidRDefault="00F45BA7" w:rsidP="00F45BA7">
      <w:pPr>
        <w:keepNext/>
        <w:keepLines/>
        <w:widowControl w:val="0"/>
        <w:ind w:firstLine="709"/>
        <w:jc w:val="both"/>
        <w:outlineLvl w:val="1"/>
        <w:rPr>
          <w:b/>
          <w:bCs/>
          <w:sz w:val="28"/>
          <w:szCs w:val="28"/>
          <w:lang w:eastAsia="en-US"/>
        </w:rPr>
      </w:pP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В настоящий момент источниками централизованного теплоснабжения Старощербиновского сельского поселения являются 12 котельных. Зоны действия охватывают жилую и общественную застройку.</w:t>
      </w:r>
    </w:p>
    <w:p w:rsidR="00F45BA7" w:rsidRPr="00F45BA7" w:rsidRDefault="00F45BA7" w:rsidP="00F45BA7">
      <w:pPr>
        <w:widowControl w:val="0"/>
        <w:ind w:firstLine="709"/>
        <w:jc w:val="both"/>
        <w:rPr>
          <w:rFonts w:eastAsia="Calibri"/>
          <w:szCs w:val="22"/>
          <w:lang w:eastAsia="en-US"/>
        </w:rPr>
      </w:pPr>
    </w:p>
    <w:p w:rsidR="00F45BA7" w:rsidRPr="00F45BA7" w:rsidRDefault="00F45BA7" w:rsidP="00F45BA7">
      <w:pPr>
        <w:widowControl w:val="0"/>
        <w:ind w:firstLine="709"/>
        <w:jc w:val="both"/>
        <w:rPr>
          <w:rFonts w:eastAsia="Calibri"/>
          <w:szCs w:val="22"/>
          <w:lang w:eastAsia="en-US"/>
        </w:rPr>
      </w:pPr>
    </w:p>
    <w:p w:rsidR="00F45BA7" w:rsidRPr="00F45BA7" w:rsidRDefault="00F45BA7" w:rsidP="00F45BA7">
      <w:pPr>
        <w:widowControl w:val="0"/>
        <w:ind w:firstLine="709"/>
        <w:jc w:val="both"/>
        <w:rPr>
          <w:rFonts w:eastAsia="Calibri"/>
          <w:szCs w:val="22"/>
          <w:lang w:eastAsia="en-US"/>
        </w:rPr>
      </w:pPr>
    </w:p>
    <w:p w:rsidR="00F45BA7" w:rsidRPr="00F45BA7" w:rsidRDefault="00F45BA7" w:rsidP="00F45BA7">
      <w:pPr>
        <w:keepNext/>
        <w:widowControl w:val="0"/>
        <w:ind w:firstLine="709"/>
        <w:jc w:val="right"/>
        <w:rPr>
          <w:rFonts w:eastAsia="Calibri"/>
          <w:b/>
          <w:iCs/>
          <w:lang w:eastAsia="en-US"/>
        </w:rPr>
      </w:pPr>
      <w:r w:rsidRPr="00F45BA7">
        <w:rPr>
          <w:rFonts w:eastAsia="Calibri"/>
          <w:b/>
          <w:iCs/>
          <w:lang w:eastAsia="en-US"/>
        </w:rPr>
        <w:lastRenderedPageBreak/>
        <w:t>Таблица 3 Баланс тепловой мощности котельных</w:t>
      </w:r>
    </w:p>
    <w:tbl>
      <w:tblPr>
        <w:tblStyle w:val="TableNormal14"/>
        <w:tblW w:w="9572"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0"/>
        <w:gridCol w:w="5931"/>
        <w:gridCol w:w="1750"/>
        <w:gridCol w:w="1241"/>
      </w:tblGrid>
      <w:tr w:rsidR="00F45BA7" w:rsidRPr="00F45BA7" w:rsidTr="00936AD7">
        <w:trPr>
          <w:trHeight w:val="505"/>
        </w:trPr>
        <w:tc>
          <w:tcPr>
            <w:tcW w:w="650" w:type="dxa"/>
            <w:vAlign w:val="center"/>
          </w:tcPr>
          <w:p w:rsidR="00F45BA7" w:rsidRPr="00B87D7F" w:rsidRDefault="00F45BA7" w:rsidP="00F45BA7">
            <w:pPr>
              <w:autoSpaceDE w:val="0"/>
              <w:autoSpaceDN w:val="0"/>
              <w:ind w:left="8"/>
              <w:jc w:val="center"/>
              <w:rPr>
                <w:rFonts w:ascii="Times New Roman" w:hAnsi="Times New Roman"/>
                <w:sz w:val="20"/>
                <w:szCs w:val="20"/>
              </w:rPr>
            </w:pPr>
            <w:r w:rsidRPr="00B87D7F">
              <w:rPr>
                <w:rFonts w:ascii="Times New Roman" w:hAnsi="Times New Roman"/>
                <w:sz w:val="20"/>
                <w:szCs w:val="20"/>
              </w:rPr>
              <w:t>№</w:t>
            </w:r>
          </w:p>
        </w:tc>
        <w:tc>
          <w:tcPr>
            <w:tcW w:w="5931" w:type="dxa"/>
            <w:vAlign w:val="center"/>
          </w:tcPr>
          <w:p w:rsidR="00F45BA7" w:rsidRPr="00B87D7F" w:rsidRDefault="00F45BA7" w:rsidP="00F45BA7">
            <w:pPr>
              <w:autoSpaceDE w:val="0"/>
              <w:autoSpaceDN w:val="0"/>
              <w:ind w:left="94" w:right="82"/>
              <w:jc w:val="center"/>
              <w:rPr>
                <w:rFonts w:ascii="Times New Roman" w:hAnsi="Times New Roman"/>
                <w:sz w:val="20"/>
                <w:szCs w:val="20"/>
              </w:rPr>
            </w:pPr>
            <w:r w:rsidRPr="00B87D7F">
              <w:rPr>
                <w:rFonts w:ascii="Times New Roman" w:hAnsi="Times New Roman"/>
                <w:sz w:val="20"/>
                <w:szCs w:val="20"/>
              </w:rPr>
              <w:t>Вид</w:t>
            </w:r>
            <w:r w:rsidRPr="00B87D7F">
              <w:rPr>
                <w:rFonts w:ascii="Times New Roman" w:hAnsi="Times New Roman"/>
                <w:spacing w:val="-2"/>
                <w:sz w:val="20"/>
                <w:szCs w:val="20"/>
              </w:rPr>
              <w:t xml:space="preserve"> </w:t>
            </w:r>
            <w:r w:rsidRPr="00B87D7F">
              <w:rPr>
                <w:rFonts w:ascii="Times New Roman" w:hAnsi="Times New Roman"/>
                <w:sz w:val="20"/>
                <w:szCs w:val="20"/>
              </w:rPr>
              <w:t>тепловой</w:t>
            </w:r>
            <w:r w:rsidRPr="00B87D7F">
              <w:rPr>
                <w:rFonts w:ascii="Times New Roman" w:hAnsi="Times New Roman"/>
                <w:spacing w:val="-3"/>
                <w:sz w:val="20"/>
                <w:szCs w:val="20"/>
              </w:rPr>
              <w:t xml:space="preserve"> </w:t>
            </w:r>
            <w:r w:rsidRPr="00B87D7F">
              <w:rPr>
                <w:rFonts w:ascii="Times New Roman" w:hAnsi="Times New Roman"/>
                <w:sz w:val="20"/>
                <w:szCs w:val="20"/>
              </w:rPr>
              <w:t>мощности</w:t>
            </w:r>
          </w:p>
        </w:tc>
        <w:tc>
          <w:tcPr>
            <w:tcW w:w="1750" w:type="dxa"/>
            <w:vAlign w:val="center"/>
          </w:tcPr>
          <w:p w:rsidR="00F45BA7" w:rsidRPr="00B87D7F" w:rsidRDefault="00F45BA7" w:rsidP="00F45BA7">
            <w:pPr>
              <w:autoSpaceDE w:val="0"/>
              <w:autoSpaceDN w:val="0"/>
              <w:spacing w:line="252" w:lineRule="exact"/>
              <w:ind w:left="99"/>
              <w:jc w:val="center"/>
              <w:rPr>
                <w:rFonts w:ascii="Times New Roman" w:hAnsi="Times New Roman"/>
                <w:sz w:val="20"/>
                <w:szCs w:val="20"/>
              </w:rPr>
            </w:pPr>
            <w:r w:rsidRPr="00B87D7F">
              <w:rPr>
                <w:rFonts w:ascii="Times New Roman" w:hAnsi="Times New Roman"/>
                <w:sz w:val="20"/>
                <w:szCs w:val="20"/>
              </w:rPr>
              <w:t>Единица</w:t>
            </w:r>
            <w:r w:rsidRPr="00B87D7F">
              <w:rPr>
                <w:rFonts w:ascii="Times New Roman" w:hAnsi="Times New Roman"/>
                <w:spacing w:val="1"/>
                <w:sz w:val="20"/>
                <w:szCs w:val="20"/>
              </w:rPr>
              <w:t xml:space="preserve"> </w:t>
            </w:r>
            <w:r w:rsidRPr="00B87D7F">
              <w:rPr>
                <w:rFonts w:ascii="Times New Roman" w:hAnsi="Times New Roman"/>
                <w:sz w:val="20"/>
                <w:szCs w:val="20"/>
              </w:rPr>
              <w:t>измерения</w:t>
            </w:r>
          </w:p>
        </w:tc>
        <w:tc>
          <w:tcPr>
            <w:tcW w:w="1241" w:type="dxa"/>
            <w:vAlign w:val="center"/>
          </w:tcPr>
          <w:p w:rsidR="00F45BA7" w:rsidRPr="00B87D7F" w:rsidRDefault="00F45BA7" w:rsidP="00F45BA7">
            <w:pPr>
              <w:autoSpaceDE w:val="0"/>
              <w:autoSpaceDN w:val="0"/>
              <w:ind w:left="193" w:right="181"/>
              <w:jc w:val="center"/>
              <w:rPr>
                <w:rFonts w:ascii="Times New Roman" w:hAnsi="Times New Roman"/>
                <w:sz w:val="20"/>
                <w:szCs w:val="20"/>
              </w:rPr>
            </w:pPr>
            <w:r w:rsidRPr="00B87D7F">
              <w:rPr>
                <w:rFonts w:ascii="Times New Roman" w:hAnsi="Times New Roman"/>
                <w:sz w:val="20"/>
                <w:szCs w:val="20"/>
              </w:rPr>
              <w:t>2024-2041 гг.</w:t>
            </w:r>
          </w:p>
        </w:tc>
      </w:tr>
      <w:tr w:rsidR="00F45BA7" w:rsidRPr="00F45BA7" w:rsidTr="00936AD7">
        <w:trPr>
          <w:trHeight w:val="299"/>
        </w:trPr>
        <w:tc>
          <w:tcPr>
            <w:tcW w:w="9572" w:type="dxa"/>
            <w:gridSpan w:val="4"/>
            <w:vAlign w:val="center"/>
          </w:tcPr>
          <w:p w:rsidR="00F45BA7" w:rsidRPr="00B87D7F" w:rsidRDefault="00F45BA7" w:rsidP="00F45BA7">
            <w:pPr>
              <w:autoSpaceDE w:val="0"/>
              <w:autoSpaceDN w:val="0"/>
              <w:spacing w:before="22"/>
              <w:ind w:left="1720" w:right="1716"/>
              <w:jc w:val="center"/>
              <w:rPr>
                <w:rFonts w:ascii="Times New Roman" w:hAnsi="Times New Roman"/>
                <w:b/>
                <w:sz w:val="20"/>
                <w:szCs w:val="20"/>
              </w:rPr>
            </w:pPr>
            <w:r w:rsidRPr="00B87D7F">
              <w:rPr>
                <w:rFonts w:ascii="Times New Roman" w:hAnsi="Times New Roman"/>
                <w:b/>
                <w:sz w:val="20"/>
                <w:szCs w:val="20"/>
              </w:rPr>
              <w:t>Квартал № 68 ст-ца Старощербиновская</w:t>
            </w:r>
          </w:p>
        </w:tc>
      </w:tr>
      <w:tr w:rsidR="00F45BA7" w:rsidRPr="00F45BA7" w:rsidTr="00936AD7">
        <w:trPr>
          <w:trHeight w:val="299"/>
        </w:trPr>
        <w:tc>
          <w:tcPr>
            <w:tcW w:w="650" w:type="dxa"/>
            <w:vAlign w:val="center"/>
          </w:tcPr>
          <w:p w:rsidR="00F45BA7" w:rsidRPr="00B87D7F" w:rsidRDefault="00F45BA7" w:rsidP="00F45BA7">
            <w:pPr>
              <w:autoSpaceDE w:val="0"/>
              <w:autoSpaceDN w:val="0"/>
              <w:spacing w:before="22"/>
              <w:ind w:left="7"/>
              <w:jc w:val="center"/>
              <w:rPr>
                <w:rFonts w:ascii="Times New Roman" w:hAnsi="Times New Roman"/>
                <w:sz w:val="20"/>
                <w:szCs w:val="20"/>
              </w:rPr>
            </w:pPr>
            <w:r w:rsidRPr="00B87D7F">
              <w:rPr>
                <w:rFonts w:ascii="Times New Roman" w:hAnsi="Times New Roman"/>
                <w:sz w:val="20"/>
                <w:szCs w:val="20"/>
              </w:rPr>
              <w:t>1</w:t>
            </w:r>
          </w:p>
        </w:tc>
        <w:tc>
          <w:tcPr>
            <w:tcW w:w="5931" w:type="dxa"/>
            <w:vAlign w:val="center"/>
          </w:tcPr>
          <w:p w:rsidR="00F45BA7" w:rsidRPr="00B87D7F" w:rsidRDefault="00F45BA7" w:rsidP="00F45BA7">
            <w:pPr>
              <w:autoSpaceDE w:val="0"/>
              <w:autoSpaceDN w:val="0"/>
              <w:spacing w:before="17"/>
              <w:ind w:left="94" w:right="84"/>
              <w:jc w:val="center"/>
              <w:rPr>
                <w:rFonts w:ascii="Times New Roman" w:hAnsi="Times New Roman"/>
                <w:sz w:val="20"/>
                <w:szCs w:val="20"/>
              </w:rPr>
            </w:pPr>
            <w:r w:rsidRPr="00B87D7F">
              <w:rPr>
                <w:rFonts w:ascii="Times New Roman" w:hAnsi="Times New Roman"/>
                <w:sz w:val="20"/>
                <w:szCs w:val="20"/>
              </w:rPr>
              <w:t>Установленная мощность</w:t>
            </w:r>
          </w:p>
        </w:tc>
        <w:tc>
          <w:tcPr>
            <w:tcW w:w="1750" w:type="dxa"/>
            <w:vAlign w:val="center"/>
          </w:tcPr>
          <w:p w:rsidR="00F45BA7" w:rsidRPr="00B87D7F" w:rsidRDefault="00F45BA7" w:rsidP="00F45BA7">
            <w:pPr>
              <w:autoSpaceDE w:val="0"/>
              <w:autoSpaceDN w:val="0"/>
              <w:spacing w:before="17"/>
              <w:ind w:left="449" w:right="442"/>
              <w:jc w:val="center"/>
              <w:rPr>
                <w:rFonts w:ascii="Times New Roman" w:hAnsi="Times New Roman"/>
                <w:sz w:val="20"/>
                <w:szCs w:val="20"/>
              </w:rPr>
            </w:pPr>
            <w:r w:rsidRPr="00B87D7F">
              <w:rPr>
                <w:rFonts w:ascii="Times New Roman" w:hAnsi="Times New Roman"/>
                <w:sz w:val="20"/>
                <w:szCs w:val="20"/>
              </w:rPr>
              <w:t>Гкал/час</w:t>
            </w:r>
          </w:p>
        </w:tc>
        <w:tc>
          <w:tcPr>
            <w:tcW w:w="1241" w:type="dxa"/>
            <w:vAlign w:val="center"/>
          </w:tcPr>
          <w:p w:rsidR="00F45BA7" w:rsidRPr="00B87D7F" w:rsidRDefault="00F45BA7" w:rsidP="00F45BA7">
            <w:pPr>
              <w:autoSpaceDE w:val="0"/>
              <w:autoSpaceDN w:val="0"/>
              <w:spacing w:before="17"/>
              <w:ind w:left="192" w:right="181"/>
              <w:jc w:val="center"/>
              <w:rPr>
                <w:rFonts w:ascii="Times New Roman" w:hAnsi="Times New Roman"/>
                <w:sz w:val="20"/>
                <w:szCs w:val="20"/>
              </w:rPr>
            </w:pPr>
            <w:r w:rsidRPr="00B87D7F">
              <w:rPr>
                <w:rFonts w:ascii="Times New Roman" w:hAnsi="Times New Roman"/>
                <w:sz w:val="20"/>
                <w:szCs w:val="20"/>
              </w:rPr>
              <w:t>1,01</w:t>
            </w:r>
          </w:p>
        </w:tc>
      </w:tr>
      <w:tr w:rsidR="00F45BA7" w:rsidRPr="00F45BA7" w:rsidTr="00936AD7">
        <w:trPr>
          <w:trHeight w:val="299"/>
        </w:trPr>
        <w:tc>
          <w:tcPr>
            <w:tcW w:w="650" w:type="dxa"/>
            <w:vAlign w:val="center"/>
          </w:tcPr>
          <w:p w:rsidR="00F45BA7" w:rsidRPr="00B87D7F" w:rsidRDefault="00F45BA7" w:rsidP="00F45BA7">
            <w:pPr>
              <w:autoSpaceDE w:val="0"/>
              <w:autoSpaceDN w:val="0"/>
              <w:spacing w:before="17"/>
              <w:ind w:left="7"/>
              <w:jc w:val="center"/>
              <w:rPr>
                <w:rFonts w:ascii="Times New Roman" w:hAnsi="Times New Roman"/>
                <w:sz w:val="20"/>
                <w:szCs w:val="20"/>
              </w:rPr>
            </w:pPr>
            <w:r w:rsidRPr="00B87D7F">
              <w:rPr>
                <w:rFonts w:ascii="Times New Roman" w:hAnsi="Times New Roman"/>
                <w:sz w:val="20"/>
                <w:szCs w:val="20"/>
              </w:rPr>
              <w:t>2</w:t>
            </w:r>
          </w:p>
        </w:tc>
        <w:tc>
          <w:tcPr>
            <w:tcW w:w="5931" w:type="dxa"/>
            <w:vAlign w:val="center"/>
          </w:tcPr>
          <w:p w:rsidR="00F45BA7" w:rsidRPr="00B87D7F" w:rsidRDefault="00F45BA7" w:rsidP="00F45BA7">
            <w:pPr>
              <w:autoSpaceDE w:val="0"/>
              <w:autoSpaceDN w:val="0"/>
              <w:spacing w:before="17"/>
              <w:ind w:left="94" w:right="84"/>
              <w:jc w:val="center"/>
              <w:rPr>
                <w:rFonts w:ascii="Times New Roman" w:hAnsi="Times New Roman"/>
                <w:sz w:val="20"/>
                <w:szCs w:val="20"/>
              </w:rPr>
            </w:pPr>
            <w:r w:rsidRPr="00B87D7F">
              <w:rPr>
                <w:rFonts w:ascii="Times New Roman" w:hAnsi="Times New Roman"/>
                <w:sz w:val="20"/>
                <w:szCs w:val="20"/>
              </w:rPr>
              <w:t>Располагаемая</w:t>
            </w:r>
            <w:r w:rsidRPr="00B87D7F">
              <w:rPr>
                <w:rFonts w:ascii="Times New Roman" w:hAnsi="Times New Roman"/>
                <w:spacing w:val="-4"/>
                <w:sz w:val="20"/>
                <w:szCs w:val="20"/>
              </w:rPr>
              <w:t xml:space="preserve"> </w:t>
            </w:r>
            <w:r w:rsidRPr="00B87D7F">
              <w:rPr>
                <w:rFonts w:ascii="Times New Roman" w:hAnsi="Times New Roman"/>
                <w:sz w:val="20"/>
                <w:szCs w:val="20"/>
              </w:rPr>
              <w:t>мощность</w:t>
            </w:r>
          </w:p>
        </w:tc>
        <w:tc>
          <w:tcPr>
            <w:tcW w:w="1750" w:type="dxa"/>
            <w:vAlign w:val="center"/>
          </w:tcPr>
          <w:p w:rsidR="00F45BA7" w:rsidRPr="00B87D7F" w:rsidRDefault="00F45BA7" w:rsidP="00F45BA7">
            <w:pPr>
              <w:autoSpaceDE w:val="0"/>
              <w:autoSpaceDN w:val="0"/>
              <w:spacing w:before="17"/>
              <w:ind w:left="449" w:right="442"/>
              <w:jc w:val="center"/>
              <w:rPr>
                <w:rFonts w:ascii="Times New Roman" w:hAnsi="Times New Roman"/>
                <w:sz w:val="20"/>
                <w:szCs w:val="20"/>
              </w:rPr>
            </w:pPr>
            <w:r w:rsidRPr="00B87D7F">
              <w:rPr>
                <w:rFonts w:ascii="Times New Roman" w:hAnsi="Times New Roman"/>
                <w:sz w:val="20"/>
                <w:szCs w:val="20"/>
              </w:rPr>
              <w:t>Гкал/час</w:t>
            </w:r>
          </w:p>
        </w:tc>
        <w:tc>
          <w:tcPr>
            <w:tcW w:w="1241" w:type="dxa"/>
            <w:vAlign w:val="center"/>
          </w:tcPr>
          <w:p w:rsidR="00F45BA7" w:rsidRPr="00B87D7F" w:rsidRDefault="00F45BA7" w:rsidP="00F45BA7">
            <w:pPr>
              <w:autoSpaceDE w:val="0"/>
              <w:autoSpaceDN w:val="0"/>
              <w:spacing w:before="17"/>
              <w:ind w:left="192" w:right="181"/>
              <w:jc w:val="center"/>
              <w:rPr>
                <w:rFonts w:ascii="Times New Roman" w:hAnsi="Times New Roman"/>
                <w:sz w:val="20"/>
                <w:szCs w:val="20"/>
              </w:rPr>
            </w:pPr>
            <w:r w:rsidRPr="00B87D7F">
              <w:rPr>
                <w:rFonts w:ascii="Times New Roman" w:hAnsi="Times New Roman"/>
                <w:sz w:val="20"/>
                <w:szCs w:val="20"/>
              </w:rPr>
              <w:t>1,01</w:t>
            </w:r>
          </w:p>
        </w:tc>
      </w:tr>
      <w:tr w:rsidR="00F45BA7" w:rsidRPr="00F45BA7" w:rsidTr="00936AD7">
        <w:trPr>
          <w:trHeight w:val="301"/>
        </w:trPr>
        <w:tc>
          <w:tcPr>
            <w:tcW w:w="9572" w:type="dxa"/>
            <w:gridSpan w:val="4"/>
            <w:vAlign w:val="center"/>
          </w:tcPr>
          <w:p w:rsidR="00F45BA7" w:rsidRPr="00B87D7F" w:rsidRDefault="00F45BA7" w:rsidP="00F45BA7">
            <w:pPr>
              <w:autoSpaceDE w:val="0"/>
              <w:autoSpaceDN w:val="0"/>
              <w:spacing w:before="11" w:line="271" w:lineRule="exact"/>
              <w:ind w:left="1726" w:right="1716"/>
              <w:jc w:val="center"/>
              <w:rPr>
                <w:rFonts w:ascii="Times New Roman" w:hAnsi="Times New Roman"/>
                <w:b/>
                <w:sz w:val="20"/>
                <w:szCs w:val="20"/>
              </w:rPr>
            </w:pPr>
            <w:r w:rsidRPr="00B87D7F">
              <w:rPr>
                <w:rFonts w:ascii="Times New Roman" w:hAnsi="Times New Roman"/>
                <w:b/>
                <w:sz w:val="20"/>
                <w:szCs w:val="20"/>
              </w:rPr>
              <w:t>Квартал № 86 ст-ца Старощербиновская</w:t>
            </w:r>
          </w:p>
        </w:tc>
      </w:tr>
      <w:tr w:rsidR="00F45BA7" w:rsidRPr="00F45BA7" w:rsidTr="00936AD7">
        <w:trPr>
          <w:trHeight w:val="299"/>
        </w:trPr>
        <w:tc>
          <w:tcPr>
            <w:tcW w:w="650" w:type="dxa"/>
            <w:vAlign w:val="center"/>
          </w:tcPr>
          <w:p w:rsidR="00F45BA7" w:rsidRPr="00B87D7F" w:rsidRDefault="00F45BA7" w:rsidP="00F45BA7">
            <w:pPr>
              <w:autoSpaceDE w:val="0"/>
              <w:autoSpaceDN w:val="0"/>
              <w:spacing w:before="22"/>
              <w:ind w:left="7"/>
              <w:jc w:val="center"/>
              <w:rPr>
                <w:rFonts w:ascii="Times New Roman" w:hAnsi="Times New Roman"/>
                <w:sz w:val="20"/>
                <w:szCs w:val="20"/>
              </w:rPr>
            </w:pPr>
            <w:r w:rsidRPr="00B87D7F">
              <w:rPr>
                <w:rFonts w:ascii="Times New Roman" w:hAnsi="Times New Roman"/>
                <w:sz w:val="20"/>
                <w:szCs w:val="20"/>
              </w:rPr>
              <w:t>1</w:t>
            </w:r>
          </w:p>
        </w:tc>
        <w:tc>
          <w:tcPr>
            <w:tcW w:w="5931" w:type="dxa"/>
            <w:vAlign w:val="center"/>
          </w:tcPr>
          <w:p w:rsidR="00F45BA7" w:rsidRPr="00B87D7F" w:rsidRDefault="00F45BA7" w:rsidP="00F45BA7">
            <w:pPr>
              <w:autoSpaceDE w:val="0"/>
              <w:autoSpaceDN w:val="0"/>
              <w:spacing w:before="17"/>
              <w:ind w:left="94" w:right="84"/>
              <w:jc w:val="center"/>
              <w:rPr>
                <w:rFonts w:ascii="Times New Roman" w:hAnsi="Times New Roman"/>
                <w:sz w:val="20"/>
                <w:szCs w:val="20"/>
              </w:rPr>
            </w:pPr>
            <w:r w:rsidRPr="00B87D7F">
              <w:rPr>
                <w:rFonts w:ascii="Times New Roman" w:hAnsi="Times New Roman"/>
                <w:sz w:val="20"/>
                <w:szCs w:val="20"/>
              </w:rPr>
              <w:t>Установленная мощность</w:t>
            </w:r>
          </w:p>
        </w:tc>
        <w:tc>
          <w:tcPr>
            <w:tcW w:w="1750" w:type="dxa"/>
            <w:vAlign w:val="center"/>
          </w:tcPr>
          <w:p w:rsidR="00F45BA7" w:rsidRPr="00B87D7F" w:rsidRDefault="00F45BA7" w:rsidP="00F45BA7">
            <w:pPr>
              <w:autoSpaceDE w:val="0"/>
              <w:autoSpaceDN w:val="0"/>
              <w:spacing w:before="17"/>
              <w:ind w:left="449" w:right="442"/>
              <w:jc w:val="center"/>
              <w:rPr>
                <w:rFonts w:ascii="Times New Roman" w:hAnsi="Times New Roman"/>
                <w:sz w:val="20"/>
                <w:szCs w:val="20"/>
              </w:rPr>
            </w:pPr>
            <w:r w:rsidRPr="00B87D7F">
              <w:rPr>
                <w:rFonts w:ascii="Times New Roman" w:hAnsi="Times New Roman"/>
                <w:sz w:val="20"/>
                <w:szCs w:val="20"/>
              </w:rPr>
              <w:t>Гкал/час</w:t>
            </w:r>
          </w:p>
        </w:tc>
        <w:tc>
          <w:tcPr>
            <w:tcW w:w="1241" w:type="dxa"/>
            <w:vAlign w:val="center"/>
          </w:tcPr>
          <w:p w:rsidR="00F45BA7" w:rsidRPr="00B87D7F" w:rsidRDefault="00F45BA7" w:rsidP="00F45BA7">
            <w:pPr>
              <w:autoSpaceDE w:val="0"/>
              <w:autoSpaceDN w:val="0"/>
              <w:spacing w:before="17"/>
              <w:ind w:left="192" w:right="181"/>
              <w:jc w:val="center"/>
              <w:rPr>
                <w:rFonts w:ascii="Times New Roman" w:hAnsi="Times New Roman"/>
                <w:sz w:val="20"/>
                <w:szCs w:val="20"/>
              </w:rPr>
            </w:pPr>
            <w:r w:rsidRPr="00B87D7F">
              <w:rPr>
                <w:rFonts w:ascii="Times New Roman" w:hAnsi="Times New Roman"/>
                <w:sz w:val="20"/>
                <w:szCs w:val="20"/>
              </w:rPr>
              <w:t>2,6</w:t>
            </w:r>
          </w:p>
        </w:tc>
      </w:tr>
      <w:tr w:rsidR="00F45BA7" w:rsidRPr="00F45BA7" w:rsidTr="00936AD7">
        <w:trPr>
          <w:trHeight w:val="299"/>
        </w:trPr>
        <w:tc>
          <w:tcPr>
            <w:tcW w:w="650" w:type="dxa"/>
            <w:vAlign w:val="center"/>
          </w:tcPr>
          <w:p w:rsidR="00F45BA7" w:rsidRPr="00B87D7F" w:rsidRDefault="00F45BA7" w:rsidP="00F45BA7">
            <w:pPr>
              <w:autoSpaceDE w:val="0"/>
              <w:autoSpaceDN w:val="0"/>
              <w:spacing w:before="17"/>
              <w:ind w:left="7"/>
              <w:jc w:val="center"/>
              <w:rPr>
                <w:rFonts w:ascii="Times New Roman" w:hAnsi="Times New Roman"/>
                <w:sz w:val="20"/>
                <w:szCs w:val="20"/>
              </w:rPr>
            </w:pPr>
            <w:r w:rsidRPr="00B87D7F">
              <w:rPr>
                <w:rFonts w:ascii="Times New Roman" w:hAnsi="Times New Roman"/>
                <w:sz w:val="20"/>
                <w:szCs w:val="20"/>
              </w:rPr>
              <w:t>2</w:t>
            </w:r>
          </w:p>
        </w:tc>
        <w:tc>
          <w:tcPr>
            <w:tcW w:w="5931" w:type="dxa"/>
            <w:vAlign w:val="center"/>
          </w:tcPr>
          <w:p w:rsidR="00F45BA7" w:rsidRPr="00B87D7F" w:rsidRDefault="00F45BA7" w:rsidP="00F45BA7">
            <w:pPr>
              <w:autoSpaceDE w:val="0"/>
              <w:autoSpaceDN w:val="0"/>
              <w:spacing w:before="17"/>
              <w:ind w:left="94" w:right="84"/>
              <w:jc w:val="center"/>
              <w:rPr>
                <w:rFonts w:ascii="Times New Roman" w:hAnsi="Times New Roman"/>
                <w:sz w:val="20"/>
                <w:szCs w:val="20"/>
              </w:rPr>
            </w:pPr>
            <w:r w:rsidRPr="00B87D7F">
              <w:rPr>
                <w:rFonts w:ascii="Times New Roman" w:hAnsi="Times New Roman"/>
                <w:sz w:val="20"/>
                <w:szCs w:val="20"/>
              </w:rPr>
              <w:t>Располагаемая</w:t>
            </w:r>
            <w:r w:rsidRPr="00B87D7F">
              <w:rPr>
                <w:rFonts w:ascii="Times New Roman" w:hAnsi="Times New Roman"/>
                <w:spacing w:val="-4"/>
                <w:sz w:val="20"/>
                <w:szCs w:val="20"/>
              </w:rPr>
              <w:t xml:space="preserve"> </w:t>
            </w:r>
            <w:r w:rsidRPr="00B87D7F">
              <w:rPr>
                <w:rFonts w:ascii="Times New Roman" w:hAnsi="Times New Roman"/>
                <w:sz w:val="20"/>
                <w:szCs w:val="20"/>
              </w:rPr>
              <w:t>мощность</w:t>
            </w:r>
          </w:p>
        </w:tc>
        <w:tc>
          <w:tcPr>
            <w:tcW w:w="1750" w:type="dxa"/>
            <w:vAlign w:val="center"/>
          </w:tcPr>
          <w:p w:rsidR="00F45BA7" w:rsidRPr="00B87D7F" w:rsidRDefault="00F45BA7" w:rsidP="00F45BA7">
            <w:pPr>
              <w:autoSpaceDE w:val="0"/>
              <w:autoSpaceDN w:val="0"/>
              <w:spacing w:before="17"/>
              <w:ind w:left="449" w:right="442"/>
              <w:jc w:val="center"/>
              <w:rPr>
                <w:rFonts w:ascii="Times New Roman" w:hAnsi="Times New Roman"/>
                <w:sz w:val="20"/>
                <w:szCs w:val="20"/>
              </w:rPr>
            </w:pPr>
            <w:r w:rsidRPr="00B87D7F">
              <w:rPr>
                <w:rFonts w:ascii="Times New Roman" w:hAnsi="Times New Roman"/>
                <w:sz w:val="20"/>
                <w:szCs w:val="20"/>
              </w:rPr>
              <w:t>Гкал/час</w:t>
            </w:r>
          </w:p>
        </w:tc>
        <w:tc>
          <w:tcPr>
            <w:tcW w:w="1241" w:type="dxa"/>
            <w:vAlign w:val="center"/>
          </w:tcPr>
          <w:p w:rsidR="00F45BA7" w:rsidRPr="00B87D7F" w:rsidRDefault="00F45BA7" w:rsidP="00F45BA7">
            <w:pPr>
              <w:autoSpaceDE w:val="0"/>
              <w:autoSpaceDN w:val="0"/>
              <w:spacing w:before="17"/>
              <w:ind w:left="192" w:right="181"/>
              <w:jc w:val="center"/>
              <w:rPr>
                <w:rFonts w:ascii="Times New Roman" w:hAnsi="Times New Roman"/>
                <w:sz w:val="20"/>
                <w:szCs w:val="20"/>
              </w:rPr>
            </w:pPr>
            <w:r w:rsidRPr="00B87D7F">
              <w:rPr>
                <w:rFonts w:ascii="Times New Roman" w:hAnsi="Times New Roman"/>
                <w:sz w:val="20"/>
                <w:szCs w:val="20"/>
              </w:rPr>
              <w:t>2,6</w:t>
            </w:r>
          </w:p>
        </w:tc>
      </w:tr>
      <w:tr w:rsidR="00F45BA7" w:rsidRPr="00F45BA7" w:rsidTr="00936AD7">
        <w:trPr>
          <w:trHeight w:val="299"/>
        </w:trPr>
        <w:tc>
          <w:tcPr>
            <w:tcW w:w="9572" w:type="dxa"/>
            <w:gridSpan w:val="4"/>
            <w:vAlign w:val="center"/>
          </w:tcPr>
          <w:p w:rsidR="00F45BA7" w:rsidRPr="00B87D7F" w:rsidRDefault="00F45BA7" w:rsidP="00F45BA7">
            <w:pPr>
              <w:autoSpaceDE w:val="0"/>
              <w:autoSpaceDN w:val="0"/>
              <w:spacing w:before="22"/>
              <w:ind w:left="1724" w:right="1716"/>
              <w:jc w:val="center"/>
              <w:rPr>
                <w:rFonts w:ascii="Times New Roman" w:hAnsi="Times New Roman"/>
                <w:b/>
                <w:sz w:val="20"/>
                <w:szCs w:val="20"/>
              </w:rPr>
            </w:pPr>
            <w:r w:rsidRPr="00B87D7F">
              <w:rPr>
                <w:rFonts w:ascii="Times New Roman" w:hAnsi="Times New Roman"/>
                <w:b/>
                <w:sz w:val="20"/>
                <w:szCs w:val="20"/>
              </w:rPr>
              <w:t>Квартал № 87 ст-ца Старощербиновская</w:t>
            </w:r>
          </w:p>
        </w:tc>
      </w:tr>
      <w:tr w:rsidR="00F45BA7" w:rsidRPr="00F45BA7" w:rsidTr="00936AD7">
        <w:trPr>
          <w:trHeight w:val="301"/>
        </w:trPr>
        <w:tc>
          <w:tcPr>
            <w:tcW w:w="650" w:type="dxa"/>
            <w:vAlign w:val="center"/>
          </w:tcPr>
          <w:p w:rsidR="00F45BA7" w:rsidRPr="00B87D7F" w:rsidRDefault="00F45BA7" w:rsidP="00F45BA7">
            <w:pPr>
              <w:autoSpaceDE w:val="0"/>
              <w:autoSpaceDN w:val="0"/>
              <w:spacing w:before="22"/>
              <w:ind w:left="7"/>
              <w:jc w:val="center"/>
              <w:rPr>
                <w:rFonts w:ascii="Times New Roman" w:hAnsi="Times New Roman"/>
                <w:sz w:val="20"/>
                <w:szCs w:val="20"/>
              </w:rPr>
            </w:pPr>
            <w:r w:rsidRPr="00B87D7F">
              <w:rPr>
                <w:rFonts w:ascii="Times New Roman" w:hAnsi="Times New Roman"/>
                <w:sz w:val="20"/>
                <w:szCs w:val="20"/>
              </w:rPr>
              <w:t>1</w:t>
            </w:r>
          </w:p>
        </w:tc>
        <w:tc>
          <w:tcPr>
            <w:tcW w:w="5931" w:type="dxa"/>
            <w:vAlign w:val="center"/>
          </w:tcPr>
          <w:p w:rsidR="00F45BA7" w:rsidRPr="00B87D7F" w:rsidRDefault="00F45BA7" w:rsidP="00F45BA7">
            <w:pPr>
              <w:autoSpaceDE w:val="0"/>
              <w:autoSpaceDN w:val="0"/>
              <w:spacing w:before="17"/>
              <w:ind w:left="94" w:right="84"/>
              <w:jc w:val="center"/>
              <w:rPr>
                <w:rFonts w:ascii="Times New Roman" w:hAnsi="Times New Roman"/>
                <w:sz w:val="20"/>
                <w:szCs w:val="20"/>
              </w:rPr>
            </w:pPr>
            <w:r w:rsidRPr="00B87D7F">
              <w:rPr>
                <w:rFonts w:ascii="Times New Roman" w:hAnsi="Times New Roman"/>
                <w:sz w:val="20"/>
                <w:szCs w:val="20"/>
              </w:rPr>
              <w:t>Установленная мощность</w:t>
            </w:r>
          </w:p>
        </w:tc>
        <w:tc>
          <w:tcPr>
            <w:tcW w:w="1750" w:type="dxa"/>
            <w:vAlign w:val="center"/>
          </w:tcPr>
          <w:p w:rsidR="00F45BA7" w:rsidRPr="00B87D7F" w:rsidRDefault="00F45BA7" w:rsidP="00F45BA7">
            <w:pPr>
              <w:autoSpaceDE w:val="0"/>
              <w:autoSpaceDN w:val="0"/>
              <w:spacing w:before="17"/>
              <w:ind w:left="449" w:right="442"/>
              <w:jc w:val="center"/>
              <w:rPr>
                <w:rFonts w:ascii="Times New Roman" w:hAnsi="Times New Roman"/>
                <w:sz w:val="20"/>
                <w:szCs w:val="20"/>
              </w:rPr>
            </w:pPr>
            <w:r w:rsidRPr="00B87D7F">
              <w:rPr>
                <w:rFonts w:ascii="Times New Roman" w:hAnsi="Times New Roman"/>
                <w:sz w:val="20"/>
                <w:szCs w:val="20"/>
              </w:rPr>
              <w:t>Гкал/час</w:t>
            </w:r>
          </w:p>
        </w:tc>
        <w:tc>
          <w:tcPr>
            <w:tcW w:w="1241" w:type="dxa"/>
            <w:vAlign w:val="center"/>
          </w:tcPr>
          <w:p w:rsidR="00F45BA7" w:rsidRPr="00B87D7F" w:rsidRDefault="00F45BA7" w:rsidP="00F45BA7">
            <w:pPr>
              <w:autoSpaceDE w:val="0"/>
              <w:autoSpaceDN w:val="0"/>
              <w:spacing w:before="17"/>
              <w:ind w:left="192" w:right="181"/>
              <w:jc w:val="center"/>
              <w:rPr>
                <w:rFonts w:ascii="Times New Roman" w:hAnsi="Times New Roman"/>
                <w:sz w:val="20"/>
                <w:szCs w:val="20"/>
              </w:rPr>
            </w:pPr>
            <w:r w:rsidRPr="00B87D7F">
              <w:rPr>
                <w:rFonts w:ascii="Times New Roman" w:hAnsi="Times New Roman"/>
                <w:sz w:val="20"/>
                <w:szCs w:val="20"/>
              </w:rPr>
              <w:t>2,6</w:t>
            </w:r>
          </w:p>
        </w:tc>
      </w:tr>
      <w:tr w:rsidR="00F45BA7" w:rsidRPr="00F45BA7" w:rsidTr="00936AD7">
        <w:trPr>
          <w:trHeight w:val="299"/>
        </w:trPr>
        <w:tc>
          <w:tcPr>
            <w:tcW w:w="650" w:type="dxa"/>
            <w:vAlign w:val="center"/>
          </w:tcPr>
          <w:p w:rsidR="00F45BA7" w:rsidRPr="00B87D7F" w:rsidRDefault="00F45BA7" w:rsidP="00F45BA7">
            <w:pPr>
              <w:autoSpaceDE w:val="0"/>
              <w:autoSpaceDN w:val="0"/>
              <w:spacing w:before="17"/>
              <w:ind w:left="7"/>
              <w:jc w:val="center"/>
              <w:rPr>
                <w:rFonts w:ascii="Times New Roman" w:hAnsi="Times New Roman"/>
                <w:sz w:val="20"/>
                <w:szCs w:val="20"/>
              </w:rPr>
            </w:pPr>
            <w:r w:rsidRPr="00B87D7F">
              <w:rPr>
                <w:rFonts w:ascii="Times New Roman" w:hAnsi="Times New Roman"/>
                <w:sz w:val="20"/>
                <w:szCs w:val="20"/>
              </w:rPr>
              <w:t>2</w:t>
            </w:r>
          </w:p>
        </w:tc>
        <w:tc>
          <w:tcPr>
            <w:tcW w:w="5931" w:type="dxa"/>
            <w:vAlign w:val="center"/>
          </w:tcPr>
          <w:p w:rsidR="00F45BA7" w:rsidRPr="00B87D7F" w:rsidRDefault="00F45BA7" w:rsidP="00F45BA7">
            <w:pPr>
              <w:autoSpaceDE w:val="0"/>
              <w:autoSpaceDN w:val="0"/>
              <w:spacing w:before="17"/>
              <w:ind w:left="94" w:right="84"/>
              <w:jc w:val="center"/>
              <w:rPr>
                <w:rFonts w:ascii="Times New Roman" w:hAnsi="Times New Roman"/>
                <w:sz w:val="20"/>
                <w:szCs w:val="20"/>
              </w:rPr>
            </w:pPr>
            <w:r w:rsidRPr="00B87D7F">
              <w:rPr>
                <w:rFonts w:ascii="Times New Roman" w:hAnsi="Times New Roman"/>
                <w:sz w:val="20"/>
                <w:szCs w:val="20"/>
              </w:rPr>
              <w:t>Располагаемая</w:t>
            </w:r>
            <w:r w:rsidRPr="00B87D7F">
              <w:rPr>
                <w:rFonts w:ascii="Times New Roman" w:hAnsi="Times New Roman"/>
                <w:spacing w:val="-4"/>
                <w:sz w:val="20"/>
                <w:szCs w:val="20"/>
              </w:rPr>
              <w:t xml:space="preserve"> </w:t>
            </w:r>
            <w:r w:rsidRPr="00B87D7F">
              <w:rPr>
                <w:rFonts w:ascii="Times New Roman" w:hAnsi="Times New Roman"/>
                <w:sz w:val="20"/>
                <w:szCs w:val="20"/>
              </w:rPr>
              <w:t>мощность</w:t>
            </w:r>
          </w:p>
        </w:tc>
        <w:tc>
          <w:tcPr>
            <w:tcW w:w="1750" w:type="dxa"/>
            <w:vAlign w:val="center"/>
          </w:tcPr>
          <w:p w:rsidR="00F45BA7" w:rsidRPr="00B87D7F" w:rsidRDefault="00F45BA7" w:rsidP="00F45BA7">
            <w:pPr>
              <w:autoSpaceDE w:val="0"/>
              <w:autoSpaceDN w:val="0"/>
              <w:spacing w:before="17"/>
              <w:ind w:left="449" w:right="442"/>
              <w:jc w:val="center"/>
              <w:rPr>
                <w:rFonts w:ascii="Times New Roman" w:hAnsi="Times New Roman"/>
                <w:sz w:val="20"/>
                <w:szCs w:val="20"/>
              </w:rPr>
            </w:pPr>
            <w:r w:rsidRPr="00B87D7F">
              <w:rPr>
                <w:rFonts w:ascii="Times New Roman" w:hAnsi="Times New Roman"/>
                <w:sz w:val="20"/>
                <w:szCs w:val="20"/>
              </w:rPr>
              <w:t>Гкал/час</w:t>
            </w:r>
          </w:p>
        </w:tc>
        <w:tc>
          <w:tcPr>
            <w:tcW w:w="1241" w:type="dxa"/>
            <w:vAlign w:val="center"/>
          </w:tcPr>
          <w:p w:rsidR="00F45BA7" w:rsidRPr="00B87D7F" w:rsidRDefault="00F45BA7" w:rsidP="00F45BA7">
            <w:pPr>
              <w:autoSpaceDE w:val="0"/>
              <w:autoSpaceDN w:val="0"/>
              <w:spacing w:before="17"/>
              <w:ind w:left="192" w:right="181"/>
              <w:jc w:val="center"/>
              <w:rPr>
                <w:rFonts w:ascii="Times New Roman" w:hAnsi="Times New Roman"/>
                <w:sz w:val="20"/>
                <w:szCs w:val="20"/>
              </w:rPr>
            </w:pPr>
            <w:r w:rsidRPr="00B87D7F">
              <w:rPr>
                <w:rFonts w:ascii="Times New Roman" w:hAnsi="Times New Roman"/>
                <w:sz w:val="20"/>
                <w:szCs w:val="20"/>
              </w:rPr>
              <w:t>2,6</w:t>
            </w:r>
          </w:p>
        </w:tc>
      </w:tr>
      <w:tr w:rsidR="00F45BA7" w:rsidRPr="00F45BA7" w:rsidTr="00936AD7">
        <w:trPr>
          <w:trHeight w:val="299"/>
        </w:trPr>
        <w:tc>
          <w:tcPr>
            <w:tcW w:w="9572" w:type="dxa"/>
            <w:gridSpan w:val="4"/>
            <w:vAlign w:val="center"/>
          </w:tcPr>
          <w:p w:rsidR="00F45BA7" w:rsidRPr="00B87D7F" w:rsidRDefault="00F45BA7" w:rsidP="00F45BA7">
            <w:pPr>
              <w:autoSpaceDE w:val="0"/>
              <w:autoSpaceDN w:val="0"/>
              <w:spacing w:before="22"/>
              <w:ind w:left="1724" w:right="1716"/>
              <w:jc w:val="center"/>
              <w:rPr>
                <w:rFonts w:ascii="Times New Roman" w:hAnsi="Times New Roman"/>
                <w:b/>
                <w:sz w:val="20"/>
                <w:szCs w:val="20"/>
              </w:rPr>
            </w:pPr>
            <w:r w:rsidRPr="00B87D7F">
              <w:rPr>
                <w:rFonts w:ascii="Times New Roman" w:hAnsi="Times New Roman"/>
                <w:b/>
                <w:sz w:val="20"/>
                <w:szCs w:val="20"/>
              </w:rPr>
              <w:t>Квартал № 89 ст-ца Старощербиновская</w:t>
            </w:r>
          </w:p>
        </w:tc>
      </w:tr>
      <w:tr w:rsidR="00F45BA7" w:rsidRPr="00F45BA7" w:rsidTr="00936AD7">
        <w:trPr>
          <w:trHeight w:val="299"/>
        </w:trPr>
        <w:tc>
          <w:tcPr>
            <w:tcW w:w="650" w:type="dxa"/>
            <w:vAlign w:val="center"/>
          </w:tcPr>
          <w:p w:rsidR="00F45BA7" w:rsidRPr="00B87D7F" w:rsidRDefault="00F45BA7" w:rsidP="00F45BA7">
            <w:pPr>
              <w:autoSpaceDE w:val="0"/>
              <w:autoSpaceDN w:val="0"/>
              <w:spacing w:before="22"/>
              <w:ind w:left="7"/>
              <w:jc w:val="center"/>
              <w:rPr>
                <w:rFonts w:ascii="Times New Roman" w:hAnsi="Times New Roman"/>
                <w:sz w:val="20"/>
                <w:szCs w:val="20"/>
              </w:rPr>
            </w:pPr>
            <w:r w:rsidRPr="00B87D7F">
              <w:rPr>
                <w:rFonts w:ascii="Times New Roman" w:hAnsi="Times New Roman"/>
                <w:sz w:val="20"/>
                <w:szCs w:val="20"/>
              </w:rPr>
              <w:t>1</w:t>
            </w:r>
          </w:p>
        </w:tc>
        <w:tc>
          <w:tcPr>
            <w:tcW w:w="5931" w:type="dxa"/>
            <w:vAlign w:val="center"/>
          </w:tcPr>
          <w:p w:rsidR="00F45BA7" w:rsidRPr="00B87D7F" w:rsidRDefault="00F45BA7" w:rsidP="00F45BA7">
            <w:pPr>
              <w:autoSpaceDE w:val="0"/>
              <w:autoSpaceDN w:val="0"/>
              <w:spacing w:before="17"/>
              <w:ind w:left="94" w:right="84"/>
              <w:jc w:val="center"/>
              <w:rPr>
                <w:rFonts w:ascii="Times New Roman" w:hAnsi="Times New Roman"/>
                <w:sz w:val="20"/>
                <w:szCs w:val="20"/>
              </w:rPr>
            </w:pPr>
            <w:r w:rsidRPr="00B87D7F">
              <w:rPr>
                <w:rFonts w:ascii="Times New Roman" w:hAnsi="Times New Roman"/>
                <w:sz w:val="20"/>
                <w:szCs w:val="20"/>
              </w:rPr>
              <w:t>Установленная мощность</w:t>
            </w:r>
          </w:p>
        </w:tc>
        <w:tc>
          <w:tcPr>
            <w:tcW w:w="1750" w:type="dxa"/>
            <w:vAlign w:val="center"/>
          </w:tcPr>
          <w:p w:rsidR="00F45BA7" w:rsidRPr="00B87D7F" w:rsidRDefault="00F45BA7" w:rsidP="00F45BA7">
            <w:pPr>
              <w:autoSpaceDE w:val="0"/>
              <w:autoSpaceDN w:val="0"/>
              <w:spacing w:before="17"/>
              <w:ind w:left="449" w:right="442"/>
              <w:jc w:val="center"/>
              <w:rPr>
                <w:rFonts w:ascii="Times New Roman" w:hAnsi="Times New Roman"/>
                <w:sz w:val="20"/>
                <w:szCs w:val="20"/>
              </w:rPr>
            </w:pPr>
            <w:r w:rsidRPr="00B87D7F">
              <w:rPr>
                <w:rFonts w:ascii="Times New Roman" w:hAnsi="Times New Roman"/>
                <w:sz w:val="20"/>
                <w:szCs w:val="20"/>
              </w:rPr>
              <w:t>Гкал/час</w:t>
            </w:r>
          </w:p>
        </w:tc>
        <w:tc>
          <w:tcPr>
            <w:tcW w:w="1241" w:type="dxa"/>
            <w:vAlign w:val="center"/>
          </w:tcPr>
          <w:p w:rsidR="00F45BA7" w:rsidRPr="00B87D7F" w:rsidRDefault="00F45BA7" w:rsidP="00F45BA7">
            <w:pPr>
              <w:autoSpaceDE w:val="0"/>
              <w:autoSpaceDN w:val="0"/>
              <w:spacing w:before="17"/>
              <w:ind w:left="192" w:right="181"/>
              <w:jc w:val="center"/>
              <w:rPr>
                <w:rFonts w:ascii="Times New Roman" w:hAnsi="Times New Roman"/>
                <w:sz w:val="20"/>
                <w:szCs w:val="20"/>
              </w:rPr>
            </w:pPr>
            <w:r w:rsidRPr="00B87D7F">
              <w:rPr>
                <w:rFonts w:ascii="Times New Roman" w:hAnsi="Times New Roman"/>
                <w:sz w:val="20"/>
                <w:szCs w:val="20"/>
              </w:rPr>
              <w:t>2,6</w:t>
            </w:r>
          </w:p>
        </w:tc>
      </w:tr>
      <w:tr w:rsidR="00F45BA7" w:rsidRPr="00F45BA7" w:rsidTr="00936AD7">
        <w:trPr>
          <w:trHeight w:val="301"/>
        </w:trPr>
        <w:tc>
          <w:tcPr>
            <w:tcW w:w="650" w:type="dxa"/>
            <w:vAlign w:val="center"/>
          </w:tcPr>
          <w:p w:rsidR="00F45BA7" w:rsidRPr="00B87D7F" w:rsidRDefault="00F45BA7" w:rsidP="00F45BA7">
            <w:pPr>
              <w:autoSpaceDE w:val="0"/>
              <w:autoSpaceDN w:val="0"/>
              <w:spacing w:before="17"/>
              <w:ind w:left="7"/>
              <w:jc w:val="center"/>
              <w:rPr>
                <w:rFonts w:ascii="Times New Roman" w:hAnsi="Times New Roman"/>
                <w:sz w:val="20"/>
                <w:szCs w:val="20"/>
              </w:rPr>
            </w:pPr>
            <w:r w:rsidRPr="00B87D7F">
              <w:rPr>
                <w:rFonts w:ascii="Times New Roman" w:hAnsi="Times New Roman"/>
                <w:sz w:val="20"/>
                <w:szCs w:val="20"/>
              </w:rPr>
              <w:t>2</w:t>
            </w:r>
          </w:p>
        </w:tc>
        <w:tc>
          <w:tcPr>
            <w:tcW w:w="5931" w:type="dxa"/>
            <w:vAlign w:val="center"/>
          </w:tcPr>
          <w:p w:rsidR="00F45BA7" w:rsidRPr="00B87D7F" w:rsidRDefault="00F45BA7" w:rsidP="00F45BA7">
            <w:pPr>
              <w:autoSpaceDE w:val="0"/>
              <w:autoSpaceDN w:val="0"/>
              <w:spacing w:before="17"/>
              <w:ind w:left="94" w:right="84"/>
              <w:jc w:val="center"/>
              <w:rPr>
                <w:rFonts w:ascii="Times New Roman" w:hAnsi="Times New Roman"/>
                <w:sz w:val="20"/>
                <w:szCs w:val="20"/>
              </w:rPr>
            </w:pPr>
            <w:r w:rsidRPr="00B87D7F">
              <w:rPr>
                <w:rFonts w:ascii="Times New Roman" w:hAnsi="Times New Roman"/>
                <w:sz w:val="20"/>
                <w:szCs w:val="20"/>
              </w:rPr>
              <w:t>Располагаемая</w:t>
            </w:r>
            <w:r w:rsidRPr="00B87D7F">
              <w:rPr>
                <w:rFonts w:ascii="Times New Roman" w:hAnsi="Times New Roman"/>
                <w:spacing w:val="-4"/>
                <w:sz w:val="20"/>
                <w:szCs w:val="20"/>
              </w:rPr>
              <w:t xml:space="preserve"> </w:t>
            </w:r>
            <w:r w:rsidRPr="00B87D7F">
              <w:rPr>
                <w:rFonts w:ascii="Times New Roman" w:hAnsi="Times New Roman"/>
                <w:sz w:val="20"/>
                <w:szCs w:val="20"/>
              </w:rPr>
              <w:t>мощность</w:t>
            </w:r>
          </w:p>
        </w:tc>
        <w:tc>
          <w:tcPr>
            <w:tcW w:w="1750" w:type="dxa"/>
            <w:vAlign w:val="center"/>
          </w:tcPr>
          <w:p w:rsidR="00F45BA7" w:rsidRPr="00B87D7F" w:rsidRDefault="00F45BA7" w:rsidP="00F45BA7">
            <w:pPr>
              <w:autoSpaceDE w:val="0"/>
              <w:autoSpaceDN w:val="0"/>
              <w:spacing w:before="17"/>
              <w:ind w:left="449" w:right="442"/>
              <w:jc w:val="center"/>
              <w:rPr>
                <w:rFonts w:ascii="Times New Roman" w:hAnsi="Times New Roman"/>
                <w:sz w:val="20"/>
                <w:szCs w:val="20"/>
              </w:rPr>
            </w:pPr>
            <w:r w:rsidRPr="00B87D7F">
              <w:rPr>
                <w:rFonts w:ascii="Times New Roman" w:hAnsi="Times New Roman"/>
                <w:sz w:val="20"/>
                <w:szCs w:val="20"/>
              </w:rPr>
              <w:t>Гкал/час</w:t>
            </w:r>
          </w:p>
        </w:tc>
        <w:tc>
          <w:tcPr>
            <w:tcW w:w="1241" w:type="dxa"/>
            <w:vAlign w:val="center"/>
          </w:tcPr>
          <w:p w:rsidR="00F45BA7" w:rsidRPr="00B87D7F" w:rsidRDefault="00F45BA7" w:rsidP="00F45BA7">
            <w:pPr>
              <w:autoSpaceDE w:val="0"/>
              <w:autoSpaceDN w:val="0"/>
              <w:spacing w:before="17"/>
              <w:ind w:left="192" w:right="181"/>
              <w:jc w:val="center"/>
              <w:rPr>
                <w:rFonts w:ascii="Times New Roman" w:hAnsi="Times New Roman"/>
                <w:sz w:val="20"/>
                <w:szCs w:val="20"/>
              </w:rPr>
            </w:pPr>
            <w:r w:rsidRPr="00B87D7F">
              <w:rPr>
                <w:rFonts w:ascii="Times New Roman" w:hAnsi="Times New Roman"/>
                <w:sz w:val="20"/>
                <w:szCs w:val="20"/>
              </w:rPr>
              <w:t>2,6</w:t>
            </w:r>
          </w:p>
        </w:tc>
      </w:tr>
      <w:tr w:rsidR="00F45BA7" w:rsidRPr="00F45BA7" w:rsidTr="00936AD7">
        <w:trPr>
          <w:trHeight w:val="299"/>
        </w:trPr>
        <w:tc>
          <w:tcPr>
            <w:tcW w:w="9572" w:type="dxa"/>
            <w:gridSpan w:val="4"/>
            <w:vAlign w:val="center"/>
          </w:tcPr>
          <w:p w:rsidR="00F45BA7" w:rsidRPr="00B87D7F" w:rsidRDefault="00F45BA7" w:rsidP="00F45BA7">
            <w:pPr>
              <w:autoSpaceDE w:val="0"/>
              <w:autoSpaceDN w:val="0"/>
              <w:spacing w:before="22"/>
              <w:ind w:left="1726" w:right="1716"/>
              <w:jc w:val="center"/>
              <w:rPr>
                <w:rFonts w:ascii="Times New Roman" w:hAnsi="Times New Roman"/>
                <w:b/>
                <w:sz w:val="20"/>
                <w:szCs w:val="20"/>
              </w:rPr>
            </w:pPr>
            <w:r w:rsidRPr="00B87D7F">
              <w:rPr>
                <w:rFonts w:ascii="Times New Roman" w:hAnsi="Times New Roman"/>
                <w:b/>
                <w:sz w:val="20"/>
                <w:szCs w:val="20"/>
              </w:rPr>
              <w:t>Квартал № 92 ст-ца Старощербиновская</w:t>
            </w:r>
          </w:p>
        </w:tc>
      </w:tr>
      <w:tr w:rsidR="00F45BA7" w:rsidRPr="00F45BA7" w:rsidTr="00936AD7">
        <w:trPr>
          <w:trHeight w:val="299"/>
        </w:trPr>
        <w:tc>
          <w:tcPr>
            <w:tcW w:w="650" w:type="dxa"/>
            <w:vAlign w:val="center"/>
          </w:tcPr>
          <w:p w:rsidR="00F45BA7" w:rsidRPr="00B87D7F" w:rsidRDefault="00F45BA7" w:rsidP="00F45BA7">
            <w:pPr>
              <w:autoSpaceDE w:val="0"/>
              <w:autoSpaceDN w:val="0"/>
              <w:spacing w:before="22"/>
              <w:ind w:left="7"/>
              <w:jc w:val="center"/>
              <w:rPr>
                <w:rFonts w:ascii="Times New Roman" w:hAnsi="Times New Roman"/>
                <w:sz w:val="20"/>
                <w:szCs w:val="20"/>
              </w:rPr>
            </w:pPr>
            <w:r w:rsidRPr="00B87D7F">
              <w:rPr>
                <w:rFonts w:ascii="Times New Roman" w:hAnsi="Times New Roman"/>
                <w:sz w:val="20"/>
                <w:szCs w:val="20"/>
              </w:rPr>
              <w:t>1</w:t>
            </w:r>
          </w:p>
        </w:tc>
        <w:tc>
          <w:tcPr>
            <w:tcW w:w="5931" w:type="dxa"/>
            <w:vAlign w:val="center"/>
          </w:tcPr>
          <w:p w:rsidR="00F45BA7" w:rsidRPr="00B87D7F" w:rsidRDefault="00F45BA7" w:rsidP="00F45BA7">
            <w:pPr>
              <w:autoSpaceDE w:val="0"/>
              <w:autoSpaceDN w:val="0"/>
              <w:spacing w:before="17"/>
              <w:ind w:left="94" w:right="84"/>
              <w:jc w:val="center"/>
              <w:rPr>
                <w:rFonts w:ascii="Times New Roman" w:hAnsi="Times New Roman"/>
                <w:sz w:val="20"/>
                <w:szCs w:val="20"/>
              </w:rPr>
            </w:pPr>
            <w:r w:rsidRPr="00B87D7F">
              <w:rPr>
                <w:rFonts w:ascii="Times New Roman" w:hAnsi="Times New Roman"/>
                <w:sz w:val="20"/>
                <w:szCs w:val="20"/>
              </w:rPr>
              <w:t>Установленная мощность</w:t>
            </w:r>
          </w:p>
        </w:tc>
        <w:tc>
          <w:tcPr>
            <w:tcW w:w="1750" w:type="dxa"/>
            <w:vAlign w:val="center"/>
          </w:tcPr>
          <w:p w:rsidR="00F45BA7" w:rsidRPr="00B87D7F" w:rsidRDefault="00F45BA7" w:rsidP="00F45BA7">
            <w:pPr>
              <w:autoSpaceDE w:val="0"/>
              <w:autoSpaceDN w:val="0"/>
              <w:spacing w:before="17"/>
              <w:ind w:left="449" w:right="442"/>
              <w:jc w:val="center"/>
              <w:rPr>
                <w:rFonts w:ascii="Times New Roman" w:hAnsi="Times New Roman"/>
                <w:sz w:val="20"/>
                <w:szCs w:val="20"/>
              </w:rPr>
            </w:pPr>
            <w:r w:rsidRPr="00B87D7F">
              <w:rPr>
                <w:rFonts w:ascii="Times New Roman" w:hAnsi="Times New Roman"/>
                <w:sz w:val="20"/>
                <w:szCs w:val="20"/>
              </w:rPr>
              <w:t>Гкал/час</w:t>
            </w:r>
          </w:p>
        </w:tc>
        <w:tc>
          <w:tcPr>
            <w:tcW w:w="1241" w:type="dxa"/>
            <w:vAlign w:val="center"/>
          </w:tcPr>
          <w:p w:rsidR="00F45BA7" w:rsidRPr="00B87D7F" w:rsidRDefault="00F45BA7" w:rsidP="00F45BA7">
            <w:pPr>
              <w:autoSpaceDE w:val="0"/>
              <w:autoSpaceDN w:val="0"/>
              <w:spacing w:before="17"/>
              <w:ind w:left="192" w:right="181"/>
              <w:jc w:val="center"/>
              <w:rPr>
                <w:rFonts w:ascii="Times New Roman" w:hAnsi="Times New Roman"/>
                <w:sz w:val="20"/>
                <w:szCs w:val="20"/>
              </w:rPr>
            </w:pPr>
            <w:r w:rsidRPr="00B87D7F">
              <w:rPr>
                <w:rFonts w:ascii="Times New Roman" w:hAnsi="Times New Roman"/>
                <w:sz w:val="20"/>
                <w:szCs w:val="20"/>
              </w:rPr>
              <w:t>2,8</w:t>
            </w:r>
          </w:p>
        </w:tc>
      </w:tr>
      <w:tr w:rsidR="00F45BA7" w:rsidRPr="00F45BA7" w:rsidTr="00936AD7">
        <w:trPr>
          <w:trHeight w:val="299"/>
        </w:trPr>
        <w:tc>
          <w:tcPr>
            <w:tcW w:w="650" w:type="dxa"/>
            <w:vAlign w:val="center"/>
          </w:tcPr>
          <w:p w:rsidR="00F45BA7" w:rsidRPr="00B87D7F" w:rsidRDefault="00F45BA7" w:rsidP="00F45BA7">
            <w:pPr>
              <w:autoSpaceDE w:val="0"/>
              <w:autoSpaceDN w:val="0"/>
              <w:spacing w:before="17"/>
              <w:ind w:left="7"/>
              <w:jc w:val="center"/>
              <w:rPr>
                <w:rFonts w:ascii="Times New Roman" w:hAnsi="Times New Roman"/>
                <w:sz w:val="20"/>
                <w:szCs w:val="20"/>
              </w:rPr>
            </w:pPr>
            <w:r w:rsidRPr="00B87D7F">
              <w:rPr>
                <w:rFonts w:ascii="Times New Roman" w:hAnsi="Times New Roman"/>
                <w:sz w:val="20"/>
                <w:szCs w:val="20"/>
              </w:rPr>
              <w:t>2</w:t>
            </w:r>
          </w:p>
        </w:tc>
        <w:tc>
          <w:tcPr>
            <w:tcW w:w="5931" w:type="dxa"/>
            <w:vAlign w:val="center"/>
          </w:tcPr>
          <w:p w:rsidR="00F45BA7" w:rsidRPr="00B87D7F" w:rsidRDefault="00F45BA7" w:rsidP="00F45BA7">
            <w:pPr>
              <w:autoSpaceDE w:val="0"/>
              <w:autoSpaceDN w:val="0"/>
              <w:spacing w:before="17"/>
              <w:ind w:left="94" w:right="84"/>
              <w:jc w:val="center"/>
              <w:rPr>
                <w:rFonts w:ascii="Times New Roman" w:hAnsi="Times New Roman"/>
                <w:sz w:val="20"/>
                <w:szCs w:val="20"/>
              </w:rPr>
            </w:pPr>
            <w:r w:rsidRPr="00B87D7F">
              <w:rPr>
                <w:rFonts w:ascii="Times New Roman" w:hAnsi="Times New Roman"/>
                <w:sz w:val="20"/>
                <w:szCs w:val="20"/>
              </w:rPr>
              <w:t>Располагаемая</w:t>
            </w:r>
            <w:r w:rsidRPr="00B87D7F">
              <w:rPr>
                <w:rFonts w:ascii="Times New Roman" w:hAnsi="Times New Roman"/>
                <w:spacing w:val="-4"/>
                <w:sz w:val="20"/>
                <w:szCs w:val="20"/>
              </w:rPr>
              <w:t xml:space="preserve"> </w:t>
            </w:r>
            <w:r w:rsidRPr="00B87D7F">
              <w:rPr>
                <w:rFonts w:ascii="Times New Roman" w:hAnsi="Times New Roman"/>
                <w:sz w:val="20"/>
                <w:szCs w:val="20"/>
              </w:rPr>
              <w:t>мощность</w:t>
            </w:r>
          </w:p>
        </w:tc>
        <w:tc>
          <w:tcPr>
            <w:tcW w:w="1750" w:type="dxa"/>
            <w:vAlign w:val="center"/>
          </w:tcPr>
          <w:p w:rsidR="00F45BA7" w:rsidRPr="00B87D7F" w:rsidRDefault="00F45BA7" w:rsidP="00F45BA7">
            <w:pPr>
              <w:autoSpaceDE w:val="0"/>
              <w:autoSpaceDN w:val="0"/>
              <w:spacing w:before="17"/>
              <w:ind w:left="449" w:right="442"/>
              <w:jc w:val="center"/>
              <w:rPr>
                <w:rFonts w:ascii="Times New Roman" w:hAnsi="Times New Roman"/>
                <w:sz w:val="20"/>
                <w:szCs w:val="20"/>
              </w:rPr>
            </w:pPr>
            <w:r w:rsidRPr="00B87D7F">
              <w:rPr>
                <w:rFonts w:ascii="Times New Roman" w:hAnsi="Times New Roman"/>
                <w:sz w:val="20"/>
                <w:szCs w:val="20"/>
              </w:rPr>
              <w:t>Гкал/час</w:t>
            </w:r>
          </w:p>
        </w:tc>
        <w:tc>
          <w:tcPr>
            <w:tcW w:w="1241" w:type="dxa"/>
            <w:vAlign w:val="center"/>
          </w:tcPr>
          <w:p w:rsidR="00F45BA7" w:rsidRPr="00B87D7F" w:rsidRDefault="00F45BA7" w:rsidP="00F45BA7">
            <w:pPr>
              <w:autoSpaceDE w:val="0"/>
              <w:autoSpaceDN w:val="0"/>
              <w:spacing w:before="17"/>
              <w:ind w:left="192" w:right="181"/>
              <w:jc w:val="center"/>
              <w:rPr>
                <w:rFonts w:ascii="Times New Roman" w:hAnsi="Times New Roman"/>
                <w:sz w:val="20"/>
                <w:szCs w:val="20"/>
              </w:rPr>
            </w:pPr>
            <w:r w:rsidRPr="00B87D7F">
              <w:rPr>
                <w:rFonts w:ascii="Times New Roman" w:hAnsi="Times New Roman"/>
                <w:sz w:val="20"/>
                <w:szCs w:val="20"/>
              </w:rPr>
              <w:t>2,8</w:t>
            </w:r>
          </w:p>
        </w:tc>
      </w:tr>
      <w:tr w:rsidR="00F45BA7" w:rsidRPr="00F45BA7" w:rsidTr="00936AD7">
        <w:trPr>
          <w:trHeight w:val="299"/>
        </w:trPr>
        <w:tc>
          <w:tcPr>
            <w:tcW w:w="9572" w:type="dxa"/>
            <w:gridSpan w:val="4"/>
            <w:vAlign w:val="center"/>
          </w:tcPr>
          <w:p w:rsidR="00F45BA7" w:rsidRPr="00B87D7F" w:rsidRDefault="00F45BA7" w:rsidP="00F45BA7">
            <w:pPr>
              <w:autoSpaceDE w:val="0"/>
              <w:autoSpaceDN w:val="0"/>
              <w:spacing w:before="22"/>
              <w:ind w:left="1722" w:right="1716"/>
              <w:jc w:val="center"/>
              <w:rPr>
                <w:rFonts w:ascii="Times New Roman" w:hAnsi="Times New Roman"/>
                <w:b/>
                <w:sz w:val="20"/>
                <w:szCs w:val="20"/>
              </w:rPr>
            </w:pPr>
            <w:r w:rsidRPr="00B87D7F">
              <w:rPr>
                <w:rFonts w:ascii="Times New Roman" w:hAnsi="Times New Roman"/>
                <w:b/>
                <w:sz w:val="20"/>
                <w:szCs w:val="20"/>
              </w:rPr>
              <w:t>Квартал № 98 ст-ца Старощербиновская</w:t>
            </w:r>
          </w:p>
        </w:tc>
      </w:tr>
      <w:tr w:rsidR="00F45BA7" w:rsidRPr="00F45BA7" w:rsidTr="00936AD7">
        <w:trPr>
          <w:trHeight w:val="299"/>
        </w:trPr>
        <w:tc>
          <w:tcPr>
            <w:tcW w:w="650" w:type="dxa"/>
            <w:vAlign w:val="center"/>
          </w:tcPr>
          <w:p w:rsidR="00F45BA7" w:rsidRPr="00B87D7F" w:rsidRDefault="00F45BA7" w:rsidP="00F45BA7">
            <w:pPr>
              <w:autoSpaceDE w:val="0"/>
              <w:autoSpaceDN w:val="0"/>
              <w:spacing w:before="22"/>
              <w:ind w:left="7"/>
              <w:jc w:val="center"/>
              <w:rPr>
                <w:rFonts w:ascii="Times New Roman" w:hAnsi="Times New Roman"/>
                <w:sz w:val="20"/>
                <w:szCs w:val="20"/>
              </w:rPr>
            </w:pPr>
            <w:r w:rsidRPr="00B87D7F">
              <w:rPr>
                <w:rFonts w:ascii="Times New Roman" w:hAnsi="Times New Roman"/>
                <w:sz w:val="20"/>
                <w:szCs w:val="20"/>
              </w:rPr>
              <w:t>1</w:t>
            </w:r>
          </w:p>
        </w:tc>
        <w:tc>
          <w:tcPr>
            <w:tcW w:w="5931" w:type="dxa"/>
            <w:vAlign w:val="center"/>
          </w:tcPr>
          <w:p w:rsidR="00F45BA7" w:rsidRPr="00B87D7F" w:rsidRDefault="00F45BA7" w:rsidP="00F45BA7">
            <w:pPr>
              <w:autoSpaceDE w:val="0"/>
              <w:autoSpaceDN w:val="0"/>
              <w:spacing w:before="17"/>
              <w:ind w:left="94" w:right="84"/>
              <w:jc w:val="center"/>
              <w:rPr>
                <w:rFonts w:ascii="Times New Roman" w:hAnsi="Times New Roman"/>
                <w:sz w:val="20"/>
                <w:szCs w:val="20"/>
              </w:rPr>
            </w:pPr>
            <w:r w:rsidRPr="00B87D7F">
              <w:rPr>
                <w:rFonts w:ascii="Times New Roman" w:hAnsi="Times New Roman"/>
                <w:sz w:val="20"/>
                <w:szCs w:val="20"/>
              </w:rPr>
              <w:t>Установленная мощность</w:t>
            </w:r>
          </w:p>
        </w:tc>
        <w:tc>
          <w:tcPr>
            <w:tcW w:w="1750" w:type="dxa"/>
            <w:vAlign w:val="center"/>
          </w:tcPr>
          <w:p w:rsidR="00F45BA7" w:rsidRPr="00B87D7F" w:rsidRDefault="00F45BA7" w:rsidP="00F45BA7">
            <w:pPr>
              <w:autoSpaceDE w:val="0"/>
              <w:autoSpaceDN w:val="0"/>
              <w:spacing w:before="17"/>
              <w:ind w:left="449" w:right="442"/>
              <w:jc w:val="center"/>
              <w:rPr>
                <w:rFonts w:ascii="Times New Roman" w:hAnsi="Times New Roman"/>
                <w:sz w:val="20"/>
                <w:szCs w:val="20"/>
              </w:rPr>
            </w:pPr>
            <w:r w:rsidRPr="00B87D7F">
              <w:rPr>
                <w:rFonts w:ascii="Times New Roman" w:hAnsi="Times New Roman"/>
                <w:sz w:val="20"/>
                <w:szCs w:val="20"/>
              </w:rPr>
              <w:t>Гкал/час</w:t>
            </w:r>
          </w:p>
        </w:tc>
        <w:tc>
          <w:tcPr>
            <w:tcW w:w="1241" w:type="dxa"/>
            <w:vAlign w:val="center"/>
          </w:tcPr>
          <w:p w:rsidR="00F45BA7" w:rsidRPr="00B87D7F" w:rsidRDefault="00F45BA7" w:rsidP="00F45BA7">
            <w:pPr>
              <w:autoSpaceDE w:val="0"/>
              <w:autoSpaceDN w:val="0"/>
              <w:spacing w:before="17"/>
              <w:ind w:left="192" w:right="181"/>
              <w:jc w:val="center"/>
              <w:rPr>
                <w:rFonts w:ascii="Times New Roman" w:hAnsi="Times New Roman"/>
                <w:sz w:val="20"/>
                <w:szCs w:val="20"/>
              </w:rPr>
            </w:pPr>
            <w:r w:rsidRPr="00B87D7F">
              <w:rPr>
                <w:rFonts w:ascii="Times New Roman" w:hAnsi="Times New Roman"/>
                <w:sz w:val="20"/>
                <w:szCs w:val="20"/>
              </w:rPr>
              <w:t>0,4</w:t>
            </w:r>
          </w:p>
        </w:tc>
      </w:tr>
      <w:tr w:rsidR="00F45BA7" w:rsidRPr="00F45BA7" w:rsidTr="00936AD7">
        <w:trPr>
          <w:trHeight w:val="299"/>
        </w:trPr>
        <w:tc>
          <w:tcPr>
            <w:tcW w:w="650" w:type="dxa"/>
            <w:vAlign w:val="center"/>
          </w:tcPr>
          <w:p w:rsidR="00F45BA7" w:rsidRPr="00B87D7F" w:rsidRDefault="00F45BA7" w:rsidP="00F45BA7">
            <w:pPr>
              <w:autoSpaceDE w:val="0"/>
              <w:autoSpaceDN w:val="0"/>
              <w:spacing w:before="17"/>
              <w:ind w:left="7"/>
              <w:jc w:val="center"/>
              <w:rPr>
                <w:rFonts w:ascii="Times New Roman" w:hAnsi="Times New Roman"/>
                <w:sz w:val="20"/>
                <w:szCs w:val="20"/>
              </w:rPr>
            </w:pPr>
            <w:r w:rsidRPr="00B87D7F">
              <w:rPr>
                <w:rFonts w:ascii="Times New Roman" w:hAnsi="Times New Roman"/>
                <w:sz w:val="20"/>
                <w:szCs w:val="20"/>
              </w:rPr>
              <w:t>2</w:t>
            </w:r>
          </w:p>
        </w:tc>
        <w:tc>
          <w:tcPr>
            <w:tcW w:w="5931" w:type="dxa"/>
            <w:vAlign w:val="center"/>
          </w:tcPr>
          <w:p w:rsidR="00F45BA7" w:rsidRPr="00B87D7F" w:rsidRDefault="00F45BA7" w:rsidP="00F45BA7">
            <w:pPr>
              <w:autoSpaceDE w:val="0"/>
              <w:autoSpaceDN w:val="0"/>
              <w:spacing w:before="17"/>
              <w:ind w:left="94" w:right="84"/>
              <w:jc w:val="center"/>
              <w:rPr>
                <w:rFonts w:ascii="Times New Roman" w:hAnsi="Times New Roman"/>
                <w:sz w:val="20"/>
                <w:szCs w:val="20"/>
              </w:rPr>
            </w:pPr>
            <w:r w:rsidRPr="00B87D7F">
              <w:rPr>
                <w:rFonts w:ascii="Times New Roman" w:hAnsi="Times New Roman"/>
                <w:sz w:val="20"/>
                <w:szCs w:val="20"/>
              </w:rPr>
              <w:t>Располагаемая</w:t>
            </w:r>
            <w:r w:rsidRPr="00B87D7F">
              <w:rPr>
                <w:rFonts w:ascii="Times New Roman" w:hAnsi="Times New Roman"/>
                <w:spacing w:val="-4"/>
                <w:sz w:val="20"/>
                <w:szCs w:val="20"/>
              </w:rPr>
              <w:t xml:space="preserve"> </w:t>
            </w:r>
            <w:r w:rsidRPr="00B87D7F">
              <w:rPr>
                <w:rFonts w:ascii="Times New Roman" w:hAnsi="Times New Roman"/>
                <w:sz w:val="20"/>
                <w:szCs w:val="20"/>
              </w:rPr>
              <w:t>мощность</w:t>
            </w:r>
          </w:p>
        </w:tc>
        <w:tc>
          <w:tcPr>
            <w:tcW w:w="1750" w:type="dxa"/>
            <w:vAlign w:val="center"/>
          </w:tcPr>
          <w:p w:rsidR="00F45BA7" w:rsidRPr="00B87D7F" w:rsidRDefault="00F45BA7" w:rsidP="00F45BA7">
            <w:pPr>
              <w:autoSpaceDE w:val="0"/>
              <w:autoSpaceDN w:val="0"/>
              <w:spacing w:before="17"/>
              <w:ind w:left="449" w:right="442"/>
              <w:jc w:val="center"/>
              <w:rPr>
                <w:rFonts w:ascii="Times New Roman" w:hAnsi="Times New Roman"/>
                <w:sz w:val="20"/>
                <w:szCs w:val="20"/>
              </w:rPr>
            </w:pPr>
            <w:r w:rsidRPr="00B87D7F">
              <w:rPr>
                <w:rFonts w:ascii="Times New Roman" w:hAnsi="Times New Roman"/>
                <w:sz w:val="20"/>
                <w:szCs w:val="20"/>
              </w:rPr>
              <w:t>Гкал/час</w:t>
            </w:r>
          </w:p>
        </w:tc>
        <w:tc>
          <w:tcPr>
            <w:tcW w:w="1241" w:type="dxa"/>
            <w:vAlign w:val="center"/>
          </w:tcPr>
          <w:p w:rsidR="00F45BA7" w:rsidRPr="00B87D7F" w:rsidRDefault="00F45BA7" w:rsidP="00F45BA7">
            <w:pPr>
              <w:autoSpaceDE w:val="0"/>
              <w:autoSpaceDN w:val="0"/>
              <w:spacing w:before="17"/>
              <w:ind w:left="192" w:right="181"/>
              <w:jc w:val="center"/>
              <w:rPr>
                <w:rFonts w:ascii="Times New Roman" w:hAnsi="Times New Roman"/>
                <w:sz w:val="20"/>
                <w:szCs w:val="20"/>
              </w:rPr>
            </w:pPr>
            <w:r w:rsidRPr="00B87D7F">
              <w:rPr>
                <w:rFonts w:ascii="Times New Roman" w:hAnsi="Times New Roman"/>
                <w:sz w:val="20"/>
                <w:szCs w:val="20"/>
              </w:rPr>
              <w:t>0,4</w:t>
            </w:r>
          </w:p>
        </w:tc>
      </w:tr>
      <w:tr w:rsidR="00F45BA7" w:rsidRPr="00F45BA7" w:rsidTr="00936AD7">
        <w:trPr>
          <w:trHeight w:val="299"/>
        </w:trPr>
        <w:tc>
          <w:tcPr>
            <w:tcW w:w="9572" w:type="dxa"/>
            <w:gridSpan w:val="4"/>
            <w:vAlign w:val="center"/>
          </w:tcPr>
          <w:p w:rsidR="00F45BA7" w:rsidRPr="00B87D7F" w:rsidRDefault="00F45BA7" w:rsidP="00F45BA7">
            <w:pPr>
              <w:autoSpaceDE w:val="0"/>
              <w:autoSpaceDN w:val="0"/>
              <w:spacing w:before="22"/>
              <w:ind w:left="1724" w:right="1716"/>
              <w:jc w:val="center"/>
              <w:rPr>
                <w:rFonts w:ascii="Times New Roman" w:hAnsi="Times New Roman"/>
                <w:b/>
                <w:sz w:val="20"/>
                <w:szCs w:val="20"/>
              </w:rPr>
            </w:pPr>
            <w:r w:rsidRPr="00B87D7F">
              <w:rPr>
                <w:rFonts w:ascii="Times New Roman" w:hAnsi="Times New Roman"/>
                <w:b/>
                <w:sz w:val="20"/>
                <w:szCs w:val="20"/>
              </w:rPr>
              <w:t>Квартал № 99 ст-ца Старощербиновская</w:t>
            </w:r>
          </w:p>
        </w:tc>
      </w:tr>
      <w:tr w:rsidR="00F45BA7" w:rsidRPr="00F45BA7" w:rsidTr="00936AD7">
        <w:trPr>
          <w:trHeight w:val="299"/>
        </w:trPr>
        <w:tc>
          <w:tcPr>
            <w:tcW w:w="650" w:type="dxa"/>
            <w:vAlign w:val="center"/>
          </w:tcPr>
          <w:p w:rsidR="00F45BA7" w:rsidRPr="00B87D7F" w:rsidRDefault="00F45BA7" w:rsidP="00F45BA7">
            <w:pPr>
              <w:autoSpaceDE w:val="0"/>
              <w:autoSpaceDN w:val="0"/>
              <w:spacing w:before="22"/>
              <w:ind w:left="7"/>
              <w:jc w:val="center"/>
              <w:rPr>
                <w:rFonts w:ascii="Times New Roman" w:hAnsi="Times New Roman"/>
                <w:sz w:val="20"/>
                <w:szCs w:val="20"/>
              </w:rPr>
            </w:pPr>
            <w:r w:rsidRPr="00B87D7F">
              <w:rPr>
                <w:rFonts w:ascii="Times New Roman" w:hAnsi="Times New Roman"/>
                <w:sz w:val="20"/>
                <w:szCs w:val="20"/>
              </w:rPr>
              <w:t>1</w:t>
            </w:r>
          </w:p>
        </w:tc>
        <w:tc>
          <w:tcPr>
            <w:tcW w:w="5931" w:type="dxa"/>
            <w:vAlign w:val="center"/>
          </w:tcPr>
          <w:p w:rsidR="00F45BA7" w:rsidRPr="00B87D7F" w:rsidRDefault="00F45BA7" w:rsidP="00F45BA7">
            <w:pPr>
              <w:autoSpaceDE w:val="0"/>
              <w:autoSpaceDN w:val="0"/>
              <w:spacing w:before="17"/>
              <w:ind w:left="94" w:right="84"/>
              <w:jc w:val="center"/>
              <w:rPr>
                <w:rFonts w:ascii="Times New Roman" w:hAnsi="Times New Roman"/>
                <w:sz w:val="20"/>
                <w:szCs w:val="20"/>
              </w:rPr>
            </w:pPr>
            <w:r w:rsidRPr="00B87D7F">
              <w:rPr>
                <w:rFonts w:ascii="Times New Roman" w:hAnsi="Times New Roman"/>
                <w:sz w:val="20"/>
                <w:szCs w:val="20"/>
              </w:rPr>
              <w:t>Установленная мощность</w:t>
            </w:r>
          </w:p>
        </w:tc>
        <w:tc>
          <w:tcPr>
            <w:tcW w:w="1750" w:type="dxa"/>
            <w:vAlign w:val="center"/>
          </w:tcPr>
          <w:p w:rsidR="00F45BA7" w:rsidRPr="00B87D7F" w:rsidRDefault="00F45BA7" w:rsidP="00F45BA7">
            <w:pPr>
              <w:autoSpaceDE w:val="0"/>
              <w:autoSpaceDN w:val="0"/>
              <w:spacing w:before="17"/>
              <w:ind w:left="449" w:right="442"/>
              <w:jc w:val="center"/>
              <w:rPr>
                <w:rFonts w:ascii="Times New Roman" w:hAnsi="Times New Roman"/>
                <w:sz w:val="20"/>
                <w:szCs w:val="20"/>
              </w:rPr>
            </w:pPr>
            <w:r w:rsidRPr="00B87D7F">
              <w:rPr>
                <w:rFonts w:ascii="Times New Roman" w:hAnsi="Times New Roman"/>
                <w:sz w:val="20"/>
                <w:szCs w:val="20"/>
              </w:rPr>
              <w:t>Гкал/час</w:t>
            </w:r>
          </w:p>
        </w:tc>
        <w:tc>
          <w:tcPr>
            <w:tcW w:w="1241" w:type="dxa"/>
            <w:vAlign w:val="center"/>
          </w:tcPr>
          <w:p w:rsidR="00F45BA7" w:rsidRPr="00B87D7F" w:rsidRDefault="00F45BA7" w:rsidP="00F45BA7">
            <w:pPr>
              <w:autoSpaceDE w:val="0"/>
              <w:autoSpaceDN w:val="0"/>
              <w:spacing w:before="17"/>
              <w:ind w:left="192" w:right="181"/>
              <w:jc w:val="center"/>
              <w:rPr>
                <w:rFonts w:ascii="Times New Roman" w:hAnsi="Times New Roman"/>
                <w:sz w:val="20"/>
                <w:szCs w:val="20"/>
              </w:rPr>
            </w:pPr>
            <w:r w:rsidRPr="00B87D7F">
              <w:rPr>
                <w:rFonts w:ascii="Times New Roman" w:hAnsi="Times New Roman"/>
                <w:sz w:val="20"/>
                <w:szCs w:val="20"/>
              </w:rPr>
              <w:t>3,2</w:t>
            </w:r>
          </w:p>
        </w:tc>
      </w:tr>
      <w:tr w:rsidR="00F45BA7" w:rsidRPr="00F45BA7" w:rsidTr="00936AD7">
        <w:trPr>
          <w:trHeight w:val="302"/>
        </w:trPr>
        <w:tc>
          <w:tcPr>
            <w:tcW w:w="650" w:type="dxa"/>
            <w:tcBorders>
              <w:bottom w:val="single" w:sz="4" w:space="0" w:color="000000"/>
            </w:tcBorders>
            <w:vAlign w:val="center"/>
          </w:tcPr>
          <w:p w:rsidR="00F45BA7" w:rsidRPr="00B87D7F" w:rsidRDefault="00F45BA7" w:rsidP="00F45BA7">
            <w:pPr>
              <w:autoSpaceDE w:val="0"/>
              <w:autoSpaceDN w:val="0"/>
              <w:spacing w:before="17"/>
              <w:ind w:left="7"/>
              <w:jc w:val="center"/>
              <w:rPr>
                <w:rFonts w:ascii="Times New Roman" w:hAnsi="Times New Roman"/>
                <w:sz w:val="20"/>
                <w:szCs w:val="20"/>
              </w:rPr>
            </w:pPr>
            <w:r w:rsidRPr="00B87D7F">
              <w:rPr>
                <w:rFonts w:ascii="Times New Roman" w:hAnsi="Times New Roman"/>
                <w:sz w:val="20"/>
                <w:szCs w:val="20"/>
              </w:rPr>
              <w:t>2</w:t>
            </w:r>
          </w:p>
        </w:tc>
        <w:tc>
          <w:tcPr>
            <w:tcW w:w="5931" w:type="dxa"/>
            <w:tcBorders>
              <w:bottom w:val="single" w:sz="4" w:space="0" w:color="000000"/>
            </w:tcBorders>
            <w:vAlign w:val="center"/>
          </w:tcPr>
          <w:p w:rsidR="00F45BA7" w:rsidRPr="00B87D7F" w:rsidRDefault="00F45BA7" w:rsidP="00F45BA7">
            <w:pPr>
              <w:autoSpaceDE w:val="0"/>
              <w:autoSpaceDN w:val="0"/>
              <w:spacing w:before="17"/>
              <w:ind w:left="94" w:right="84"/>
              <w:jc w:val="center"/>
              <w:rPr>
                <w:rFonts w:ascii="Times New Roman" w:hAnsi="Times New Roman"/>
                <w:sz w:val="20"/>
                <w:szCs w:val="20"/>
              </w:rPr>
            </w:pPr>
            <w:r w:rsidRPr="00B87D7F">
              <w:rPr>
                <w:rFonts w:ascii="Times New Roman" w:hAnsi="Times New Roman"/>
                <w:sz w:val="20"/>
                <w:szCs w:val="20"/>
              </w:rPr>
              <w:t>Располагаемая</w:t>
            </w:r>
            <w:r w:rsidRPr="00B87D7F">
              <w:rPr>
                <w:rFonts w:ascii="Times New Roman" w:hAnsi="Times New Roman"/>
                <w:spacing w:val="-4"/>
                <w:sz w:val="20"/>
                <w:szCs w:val="20"/>
              </w:rPr>
              <w:t xml:space="preserve"> </w:t>
            </w:r>
            <w:r w:rsidRPr="00B87D7F">
              <w:rPr>
                <w:rFonts w:ascii="Times New Roman" w:hAnsi="Times New Roman"/>
                <w:sz w:val="20"/>
                <w:szCs w:val="20"/>
              </w:rPr>
              <w:t>мощность</w:t>
            </w:r>
          </w:p>
        </w:tc>
        <w:tc>
          <w:tcPr>
            <w:tcW w:w="1750" w:type="dxa"/>
            <w:tcBorders>
              <w:bottom w:val="single" w:sz="4" w:space="0" w:color="000000"/>
            </w:tcBorders>
            <w:vAlign w:val="center"/>
          </w:tcPr>
          <w:p w:rsidR="00F45BA7" w:rsidRPr="00B87D7F" w:rsidRDefault="00F45BA7" w:rsidP="00F45BA7">
            <w:pPr>
              <w:autoSpaceDE w:val="0"/>
              <w:autoSpaceDN w:val="0"/>
              <w:spacing w:before="17"/>
              <w:ind w:left="449" w:right="442"/>
              <w:jc w:val="center"/>
              <w:rPr>
                <w:rFonts w:ascii="Times New Roman" w:hAnsi="Times New Roman"/>
                <w:sz w:val="20"/>
                <w:szCs w:val="20"/>
              </w:rPr>
            </w:pPr>
            <w:r w:rsidRPr="00B87D7F">
              <w:rPr>
                <w:rFonts w:ascii="Times New Roman" w:hAnsi="Times New Roman"/>
                <w:sz w:val="20"/>
                <w:szCs w:val="20"/>
              </w:rPr>
              <w:t>Гкал/час</w:t>
            </w:r>
          </w:p>
        </w:tc>
        <w:tc>
          <w:tcPr>
            <w:tcW w:w="1241" w:type="dxa"/>
            <w:tcBorders>
              <w:bottom w:val="single" w:sz="4" w:space="0" w:color="000000"/>
            </w:tcBorders>
            <w:vAlign w:val="center"/>
          </w:tcPr>
          <w:p w:rsidR="00F45BA7" w:rsidRPr="00B87D7F" w:rsidRDefault="00F45BA7" w:rsidP="00F45BA7">
            <w:pPr>
              <w:autoSpaceDE w:val="0"/>
              <w:autoSpaceDN w:val="0"/>
              <w:spacing w:before="12"/>
              <w:ind w:left="192" w:right="181"/>
              <w:jc w:val="center"/>
              <w:rPr>
                <w:rFonts w:ascii="Times New Roman" w:hAnsi="Times New Roman"/>
                <w:sz w:val="20"/>
                <w:szCs w:val="20"/>
              </w:rPr>
            </w:pPr>
            <w:r w:rsidRPr="00B87D7F">
              <w:rPr>
                <w:rFonts w:ascii="Times New Roman" w:hAnsi="Times New Roman"/>
                <w:sz w:val="20"/>
                <w:szCs w:val="20"/>
              </w:rPr>
              <w:t>3,2</w:t>
            </w:r>
          </w:p>
        </w:tc>
      </w:tr>
      <w:tr w:rsidR="00F45BA7" w:rsidRPr="00F45BA7" w:rsidTr="00936AD7">
        <w:trPr>
          <w:trHeight w:val="299"/>
        </w:trPr>
        <w:tc>
          <w:tcPr>
            <w:tcW w:w="9572" w:type="dxa"/>
            <w:gridSpan w:val="4"/>
            <w:tcBorders>
              <w:bottom w:val="single" w:sz="4" w:space="0" w:color="auto"/>
            </w:tcBorders>
            <w:vAlign w:val="center"/>
          </w:tcPr>
          <w:p w:rsidR="00F45BA7" w:rsidRPr="00B87D7F" w:rsidRDefault="00F45BA7" w:rsidP="00F45BA7">
            <w:pPr>
              <w:autoSpaceDE w:val="0"/>
              <w:autoSpaceDN w:val="0"/>
              <w:spacing w:before="17"/>
              <w:ind w:left="1726" w:right="1716"/>
              <w:jc w:val="center"/>
              <w:rPr>
                <w:rFonts w:ascii="Times New Roman" w:hAnsi="Times New Roman"/>
                <w:b/>
                <w:sz w:val="20"/>
                <w:szCs w:val="20"/>
              </w:rPr>
            </w:pPr>
            <w:r w:rsidRPr="00B87D7F">
              <w:rPr>
                <w:rFonts w:ascii="Times New Roman" w:hAnsi="Times New Roman"/>
                <w:b/>
                <w:sz w:val="20"/>
                <w:szCs w:val="20"/>
              </w:rPr>
              <w:t>Квартал № 109 ст-ца Старощербиновская</w:t>
            </w:r>
          </w:p>
        </w:tc>
      </w:tr>
      <w:tr w:rsidR="00F45BA7" w:rsidRPr="00F45BA7" w:rsidTr="00936AD7">
        <w:trPr>
          <w:trHeight w:val="299"/>
        </w:trPr>
        <w:tc>
          <w:tcPr>
            <w:tcW w:w="650" w:type="dxa"/>
            <w:tcBorders>
              <w:top w:val="single" w:sz="4" w:space="0" w:color="auto"/>
            </w:tcBorders>
            <w:vAlign w:val="center"/>
          </w:tcPr>
          <w:p w:rsidR="00F45BA7" w:rsidRPr="00B87D7F" w:rsidRDefault="00F45BA7" w:rsidP="00F45BA7">
            <w:pPr>
              <w:autoSpaceDE w:val="0"/>
              <w:autoSpaceDN w:val="0"/>
              <w:spacing w:before="17"/>
              <w:ind w:left="7"/>
              <w:jc w:val="center"/>
              <w:rPr>
                <w:rFonts w:ascii="Times New Roman" w:hAnsi="Times New Roman"/>
                <w:sz w:val="20"/>
                <w:szCs w:val="20"/>
              </w:rPr>
            </w:pPr>
            <w:r w:rsidRPr="00B87D7F">
              <w:rPr>
                <w:rFonts w:ascii="Times New Roman" w:hAnsi="Times New Roman"/>
                <w:sz w:val="20"/>
                <w:szCs w:val="20"/>
              </w:rPr>
              <w:t>1</w:t>
            </w:r>
          </w:p>
        </w:tc>
        <w:tc>
          <w:tcPr>
            <w:tcW w:w="5931" w:type="dxa"/>
            <w:tcBorders>
              <w:top w:val="single" w:sz="4" w:space="0" w:color="auto"/>
            </w:tcBorders>
            <w:vAlign w:val="center"/>
          </w:tcPr>
          <w:p w:rsidR="00F45BA7" w:rsidRPr="00B87D7F" w:rsidRDefault="00F45BA7" w:rsidP="00F45BA7">
            <w:pPr>
              <w:autoSpaceDE w:val="0"/>
              <w:autoSpaceDN w:val="0"/>
              <w:spacing w:before="17"/>
              <w:ind w:left="94" w:right="84"/>
              <w:jc w:val="center"/>
              <w:rPr>
                <w:rFonts w:ascii="Times New Roman" w:hAnsi="Times New Roman"/>
                <w:sz w:val="20"/>
                <w:szCs w:val="20"/>
              </w:rPr>
            </w:pPr>
            <w:r w:rsidRPr="00B87D7F">
              <w:rPr>
                <w:rFonts w:ascii="Times New Roman" w:hAnsi="Times New Roman"/>
                <w:sz w:val="20"/>
                <w:szCs w:val="20"/>
              </w:rPr>
              <w:t>Установленная мощность</w:t>
            </w:r>
          </w:p>
        </w:tc>
        <w:tc>
          <w:tcPr>
            <w:tcW w:w="1750" w:type="dxa"/>
            <w:tcBorders>
              <w:top w:val="single" w:sz="4" w:space="0" w:color="auto"/>
            </w:tcBorders>
            <w:vAlign w:val="center"/>
          </w:tcPr>
          <w:p w:rsidR="00F45BA7" w:rsidRPr="00B87D7F" w:rsidRDefault="00F45BA7" w:rsidP="00F45BA7">
            <w:pPr>
              <w:autoSpaceDE w:val="0"/>
              <w:autoSpaceDN w:val="0"/>
              <w:spacing w:before="17"/>
              <w:ind w:left="449" w:right="442"/>
              <w:jc w:val="center"/>
              <w:rPr>
                <w:rFonts w:ascii="Times New Roman" w:hAnsi="Times New Roman"/>
                <w:sz w:val="20"/>
                <w:szCs w:val="20"/>
              </w:rPr>
            </w:pPr>
            <w:r w:rsidRPr="00B87D7F">
              <w:rPr>
                <w:rFonts w:ascii="Times New Roman" w:hAnsi="Times New Roman"/>
                <w:sz w:val="20"/>
                <w:szCs w:val="20"/>
              </w:rPr>
              <w:t>Гкал/час</w:t>
            </w:r>
          </w:p>
        </w:tc>
        <w:tc>
          <w:tcPr>
            <w:tcW w:w="1241" w:type="dxa"/>
            <w:tcBorders>
              <w:top w:val="single" w:sz="4" w:space="0" w:color="auto"/>
            </w:tcBorders>
            <w:vAlign w:val="center"/>
          </w:tcPr>
          <w:p w:rsidR="00F45BA7" w:rsidRPr="00B87D7F" w:rsidRDefault="00F45BA7" w:rsidP="00F45BA7">
            <w:pPr>
              <w:autoSpaceDE w:val="0"/>
              <w:autoSpaceDN w:val="0"/>
              <w:spacing w:before="12"/>
              <w:ind w:left="192" w:right="181"/>
              <w:jc w:val="center"/>
              <w:rPr>
                <w:rFonts w:ascii="Times New Roman" w:hAnsi="Times New Roman"/>
                <w:sz w:val="20"/>
                <w:szCs w:val="20"/>
              </w:rPr>
            </w:pPr>
            <w:r w:rsidRPr="00B87D7F">
              <w:rPr>
                <w:rFonts w:ascii="Times New Roman" w:hAnsi="Times New Roman"/>
                <w:sz w:val="20"/>
                <w:szCs w:val="20"/>
              </w:rPr>
              <w:t>2,5</w:t>
            </w:r>
          </w:p>
        </w:tc>
      </w:tr>
      <w:tr w:rsidR="00F45BA7" w:rsidRPr="00F45BA7" w:rsidTr="00936AD7">
        <w:trPr>
          <w:trHeight w:val="299"/>
        </w:trPr>
        <w:tc>
          <w:tcPr>
            <w:tcW w:w="650" w:type="dxa"/>
            <w:vAlign w:val="center"/>
          </w:tcPr>
          <w:p w:rsidR="00F45BA7" w:rsidRPr="00B87D7F" w:rsidRDefault="00F45BA7" w:rsidP="00F45BA7">
            <w:pPr>
              <w:autoSpaceDE w:val="0"/>
              <w:autoSpaceDN w:val="0"/>
              <w:spacing w:before="12"/>
              <w:ind w:left="7"/>
              <w:jc w:val="center"/>
              <w:rPr>
                <w:rFonts w:ascii="Times New Roman" w:hAnsi="Times New Roman"/>
                <w:sz w:val="20"/>
                <w:szCs w:val="20"/>
              </w:rPr>
            </w:pPr>
            <w:r w:rsidRPr="00B87D7F">
              <w:rPr>
                <w:rFonts w:ascii="Times New Roman" w:hAnsi="Times New Roman"/>
                <w:sz w:val="20"/>
                <w:szCs w:val="20"/>
              </w:rPr>
              <w:t>2</w:t>
            </w:r>
          </w:p>
        </w:tc>
        <w:tc>
          <w:tcPr>
            <w:tcW w:w="5931" w:type="dxa"/>
            <w:vAlign w:val="center"/>
          </w:tcPr>
          <w:p w:rsidR="00F45BA7" w:rsidRPr="00B87D7F" w:rsidRDefault="00F45BA7" w:rsidP="00F45BA7">
            <w:pPr>
              <w:autoSpaceDE w:val="0"/>
              <w:autoSpaceDN w:val="0"/>
              <w:spacing w:before="17"/>
              <w:ind w:left="94" w:right="84"/>
              <w:jc w:val="center"/>
              <w:rPr>
                <w:rFonts w:ascii="Times New Roman" w:hAnsi="Times New Roman"/>
                <w:sz w:val="20"/>
                <w:szCs w:val="20"/>
              </w:rPr>
            </w:pPr>
            <w:r w:rsidRPr="00B87D7F">
              <w:rPr>
                <w:rFonts w:ascii="Times New Roman" w:hAnsi="Times New Roman"/>
                <w:sz w:val="20"/>
                <w:szCs w:val="20"/>
              </w:rPr>
              <w:t>Располагаемая</w:t>
            </w:r>
            <w:r w:rsidRPr="00B87D7F">
              <w:rPr>
                <w:rFonts w:ascii="Times New Roman" w:hAnsi="Times New Roman"/>
                <w:spacing w:val="-4"/>
                <w:sz w:val="20"/>
                <w:szCs w:val="20"/>
              </w:rPr>
              <w:t xml:space="preserve"> </w:t>
            </w:r>
            <w:r w:rsidRPr="00B87D7F">
              <w:rPr>
                <w:rFonts w:ascii="Times New Roman" w:hAnsi="Times New Roman"/>
                <w:sz w:val="20"/>
                <w:szCs w:val="20"/>
              </w:rPr>
              <w:t>мощность</w:t>
            </w:r>
          </w:p>
        </w:tc>
        <w:tc>
          <w:tcPr>
            <w:tcW w:w="1750" w:type="dxa"/>
            <w:vAlign w:val="center"/>
          </w:tcPr>
          <w:p w:rsidR="00F45BA7" w:rsidRPr="00B87D7F" w:rsidRDefault="00F45BA7" w:rsidP="00F45BA7">
            <w:pPr>
              <w:autoSpaceDE w:val="0"/>
              <w:autoSpaceDN w:val="0"/>
              <w:spacing w:before="17"/>
              <w:ind w:left="449" w:right="442"/>
              <w:jc w:val="center"/>
              <w:rPr>
                <w:rFonts w:ascii="Times New Roman" w:hAnsi="Times New Roman"/>
                <w:sz w:val="20"/>
                <w:szCs w:val="20"/>
              </w:rPr>
            </w:pPr>
            <w:r w:rsidRPr="00B87D7F">
              <w:rPr>
                <w:rFonts w:ascii="Times New Roman" w:hAnsi="Times New Roman"/>
                <w:sz w:val="20"/>
                <w:szCs w:val="20"/>
              </w:rPr>
              <w:t>Гкал/час</w:t>
            </w:r>
          </w:p>
        </w:tc>
        <w:tc>
          <w:tcPr>
            <w:tcW w:w="1241" w:type="dxa"/>
            <w:vAlign w:val="center"/>
          </w:tcPr>
          <w:p w:rsidR="00F45BA7" w:rsidRPr="00B87D7F" w:rsidRDefault="00F45BA7" w:rsidP="00F45BA7">
            <w:pPr>
              <w:autoSpaceDE w:val="0"/>
              <w:autoSpaceDN w:val="0"/>
              <w:spacing w:before="12"/>
              <w:ind w:left="192" w:right="181"/>
              <w:jc w:val="center"/>
              <w:rPr>
                <w:rFonts w:ascii="Times New Roman" w:hAnsi="Times New Roman"/>
                <w:sz w:val="20"/>
                <w:szCs w:val="20"/>
              </w:rPr>
            </w:pPr>
            <w:r w:rsidRPr="00B87D7F">
              <w:rPr>
                <w:rFonts w:ascii="Times New Roman" w:hAnsi="Times New Roman"/>
                <w:sz w:val="20"/>
                <w:szCs w:val="20"/>
              </w:rPr>
              <w:t>2,5</w:t>
            </w:r>
          </w:p>
        </w:tc>
      </w:tr>
      <w:tr w:rsidR="00F45BA7" w:rsidRPr="00F45BA7" w:rsidTr="00936AD7">
        <w:trPr>
          <w:trHeight w:val="299"/>
        </w:trPr>
        <w:tc>
          <w:tcPr>
            <w:tcW w:w="9572" w:type="dxa"/>
            <w:gridSpan w:val="4"/>
            <w:vAlign w:val="center"/>
          </w:tcPr>
          <w:p w:rsidR="00F45BA7" w:rsidRPr="00B87D7F" w:rsidRDefault="00F45BA7" w:rsidP="00F45BA7">
            <w:pPr>
              <w:autoSpaceDE w:val="0"/>
              <w:autoSpaceDN w:val="0"/>
              <w:spacing w:before="17"/>
              <w:ind w:left="1724" w:right="1716"/>
              <w:jc w:val="center"/>
              <w:rPr>
                <w:rFonts w:ascii="Times New Roman" w:hAnsi="Times New Roman"/>
                <w:b/>
                <w:sz w:val="20"/>
                <w:szCs w:val="20"/>
              </w:rPr>
            </w:pPr>
            <w:r w:rsidRPr="00B87D7F">
              <w:rPr>
                <w:rFonts w:ascii="Times New Roman" w:hAnsi="Times New Roman"/>
                <w:b/>
                <w:sz w:val="20"/>
                <w:szCs w:val="20"/>
              </w:rPr>
              <w:t>Квартал № 119 ст-ца Старощербиновская</w:t>
            </w:r>
          </w:p>
        </w:tc>
      </w:tr>
      <w:tr w:rsidR="00F45BA7" w:rsidRPr="00F45BA7" w:rsidTr="00936AD7">
        <w:trPr>
          <w:trHeight w:val="299"/>
        </w:trPr>
        <w:tc>
          <w:tcPr>
            <w:tcW w:w="650" w:type="dxa"/>
            <w:vAlign w:val="center"/>
          </w:tcPr>
          <w:p w:rsidR="00F45BA7" w:rsidRPr="00B87D7F" w:rsidRDefault="00F45BA7" w:rsidP="00F45BA7">
            <w:pPr>
              <w:autoSpaceDE w:val="0"/>
              <w:autoSpaceDN w:val="0"/>
              <w:spacing w:before="17"/>
              <w:ind w:left="7"/>
              <w:jc w:val="center"/>
              <w:rPr>
                <w:rFonts w:ascii="Times New Roman" w:hAnsi="Times New Roman"/>
                <w:sz w:val="20"/>
                <w:szCs w:val="20"/>
              </w:rPr>
            </w:pPr>
            <w:r w:rsidRPr="00B87D7F">
              <w:rPr>
                <w:rFonts w:ascii="Times New Roman" w:hAnsi="Times New Roman"/>
                <w:sz w:val="20"/>
                <w:szCs w:val="20"/>
              </w:rPr>
              <w:t>1</w:t>
            </w:r>
          </w:p>
        </w:tc>
        <w:tc>
          <w:tcPr>
            <w:tcW w:w="5931" w:type="dxa"/>
            <w:vAlign w:val="center"/>
          </w:tcPr>
          <w:p w:rsidR="00F45BA7" w:rsidRPr="00B87D7F" w:rsidRDefault="00F45BA7" w:rsidP="00F45BA7">
            <w:pPr>
              <w:autoSpaceDE w:val="0"/>
              <w:autoSpaceDN w:val="0"/>
              <w:spacing w:before="17"/>
              <w:ind w:left="94" w:right="84"/>
              <w:jc w:val="center"/>
              <w:rPr>
                <w:rFonts w:ascii="Times New Roman" w:hAnsi="Times New Roman"/>
                <w:sz w:val="20"/>
                <w:szCs w:val="20"/>
              </w:rPr>
            </w:pPr>
            <w:r w:rsidRPr="00B87D7F">
              <w:rPr>
                <w:rFonts w:ascii="Times New Roman" w:hAnsi="Times New Roman"/>
                <w:sz w:val="20"/>
                <w:szCs w:val="20"/>
              </w:rPr>
              <w:t>Установленная мощность</w:t>
            </w:r>
          </w:p>
        </w:tc>
        <w:tc>
          <w:tcPr>
            <w:tcW w:w="1750" w:type="dxa"/>
            <w:vAlign w:val="center"/>
          </w:tcPr>
          <w:p w:rsidR="00F45BA7" w:rsidRPr="00B87D7F" w:rsidRDefault="00F45BA7" w:rsidP="00F45BA7">
            <w:pPr>
              <w:autoSpaceDE w:val="0"/>
              <w:autoSpaceDN w:val="0"/>
              <w:spacing w:before="17"/>
              <w:ind w:left="449" w:right="442"/>
              <w:jc w:val="center"/>
              <w:rPr>
                <w:rFonts w:ascii="Times New Roman" w:hAnsi="Times New Roman"/>
                <w:sz w:val="20"/>
                <w:szCs w:val="20"/>
              </w:rPr>
            </w:pPr>
            <w:r w:rsidRPr="00B87D7F">
              <w:rPr>
                <w:rFonts w:ascii="Times New Roman" w:hAnsi="Times New Roman"/>
                <w:sz w:val="20"/>
                <w:szCs w:val="20"/>
              </w:rPr>
              <w:t>Гкал/час</w:t>
            </w:r>
          </w:p>
        </w:tc>
        <w:tc>
          <w:tcPr>
            <w:tcW w:w="1241" w:type="dxa"/>
            <w:vAlign w:val="center"/>
          </w:tcPr>
          <w:p w:rsidR="00F45BA7" w:rsidRPr="00B87D7F" w:rsidRDefault="00F45BA7" w:rsidP="00F45BA7">
            <w:pPr>
              <w:autoSpaceDE w:val="0"/>
              <w:autoSpaceDN w:val="0"/>
              <w:spacing w:before="12"/>
              <w:ind w:left="192" w:right="181"/>
              <w:jc w:val="center"/>
              <w:rPr>
                <w:rFonts w:ascii="Times New Roman" w:hAnsi="Times New Roman"/>
                <w:sz w:val="20"/>
                <w:szCs w:val="20"/>
              </w:rPr>
            </w:pPr>
            <w:r w:rsidRPr="00B87D7F">
              <w:rPr>
                <w:rFonts w:ascii="Times New Roman" w:hAnsi="Times New Roman"/>
                <w:sz w:val="20"/>
                <w:szCs w:val="20"/>
              </w:rPr>
              <w:t>0,24</w:t>
            </w:r>
          </w:p>
        </w:tc>
      </w:tr>
      <w:tr w:rsidR="00F45BA7" w:rsidRPr="00F45BA7" w:rsidTr="00936AD7">
        <w:trPr>
          <w:trHeight w:val="300"/>
        </w:trPr>
        <w:tc>
          <w:tcPr>
            <w:tcW w:w="650" w:type="dxa"/>
            <w:vAlign w:val="center"/>
          </w:tcPr>
          <w:p w:rsidR="00F45BA7" w:rsidRPr="00B87D7F" w:rsidRDefault="00F45BA7" w:rsidP="00F45BA7">
            <w:pPr>
              <w:autoSpaceDE w:val="0"/>
              <w:autoSpaceDN w:val="0"/>
              <w:spacing w:before="12"/>
              <w:ind w:left="7"/>
              <w:jc w:val="center"/>
              <w:rPr>
                <w:rFonts w:ascii="Times New Roman" w:hAnsi="Times New Roman"/>
                <w:sz w:val="20"/>
                <w:szCs w:val="20"/>
              </w:rPr>
            </w:pPr>
            <w:r w:rsidRPr="00B87D7F">
              <w:rPr>
                <w:rFonts w:ascii="Times New Roman" w:hAnsi="Times New Roman"/>
                <w:sz w:val="20"/>
                <w:szCs w:val="20"/>
              </w:rPr>
              <w:t>2</w:t>
            </w:r>
          </w:p>
        </w:tc>
        <w:tc>
          <w:tcPr>
            <w:tcW w:w="5931" w:type="dxa"/>
            <w:vAlign w:val="center"/>
          </w:tcPr>
          <w:p w:rsidR="00F45BA7" w:rsidRPr="00B87D7F" w:rsidRDefault="00F45BA7" w:rsidP="00F45BA7">
            <w:pPr>
              <w:autoSpaceDE w:val="0"/>
              <w:autoSpaceDN w:val="0"/>
              <w:spacing w:before="17"/>
              <w:ind w:left="94" w:right="84"/>
              <w:jc w:val="center"/>
              <w:rPr>
                <w:rFonts w:ascii="Times New Roman" w:hAnsi="Times New Roman"/>
                <w:sz w:val="20"/>
                <w:szCs w:val="20"/>
              </w:rPr>
            </w:pPr>
            <w:r w:rsidRPr="00B87D7F">
              <w:rPr>
                <w:rFonts w:ascii="Times New Roman" w:hAnsi="Times New Roman"/>
                <w:sz w:val="20"/>
                <w:szCs w:val="20"/>
              </w:rPr>
              <w:t>Располагаемая</w:t>
            </w:r>
            <w:r w:rsidRPr="00B87D7F">
              <w:rPr>
                <w:rFonts w:ascii="Times New Roman" w:hAnsi="Times New Roman"/>
                <w:spacing w:val="-4"/>
                <w:sz w:val="20"/>
                <w:szCs w:val="20"/>
              </w:rPr>
              <w:t xml:space="preserve"> </w:t>
            </w:r>
            <w:r w:rsidRPr="00B87D7F">
              <w:rPr>
                <w:rFonts w:ascii="Times New Roman" w:hAnsi="Times New Roman"/>
                <w:sz w:val="20"/>
                <w:szCs w:val="20"/>
              </w:rPr>
              <w:t>мощность</w:t>
            </w:r>
          </w:p>
        </w:tc>
        <w:tc>
          <w:tcPr>
            <w:tcW w:w="1750" w:type="dxa"/>
            <w:vAlign w:val="center"/>
          </w:tcPr>
          <w:p w:rsidR="00F45BA7" w:rsidRPr="00B87D7F" w:rsidRDefault="00F45BA7" w:rsidP="00F45BA7">
            <w:pPr>
              <w:autoSpaceDE w:val="0"/>
              <w:autoSpaceDN w:val="0"/>
              <w:spacing w:before="17"/>
              <w:ind w:left="449" w:right="442"/>
              <w:jc w:val="center"/>
              <w:rPr>
                <w:rFonts w:ascii="Times New Roman" w:hAnsi="Times New Roman"/>
                <w:sz w:val="20"/>
                <w:szCs w:val="20"/>
              </w:rPr>
            </w:pPr>
            <w:r w:rsidRPr="00B87D7F">
              <w:rPr>
                <w:rFonts w:ascii="Times New Roman" w:hAnsi="Times New Roman"/>
                <w:sz w:val="20"/>
                <w:szCs w:val="20"/>
              </w:rPr>
              <w:t>Гкал/час</w:t>
            </w:r>
          </w:p>
        </w:tc>
        <w:tc>
          <w:tcPr>
            <w:tcW w:w="1241" w:type="dxa"/>
            <w:vAlign w:val="center"/>
          </w:tcPr>
          <w:p w:rsidR="00F45BA7" w:rsidRPr="00B87D7F" w:rsidRDefault="00F45BA7" w:rsidP="00F45BA7">
            <w:pPr>
              <w:autoSpaceDE w:val="0"/>
              <w:autoSpaceDN w:val="0"/>
              <w:spacing w:before="12"/>
              <w:ind w:left="192" w:right="181"/>
              <w:jc w:val="center"/>
              <w:rPr>
                <w:rFonts w:ascii="Times New Roman" w:hAnsi="Times New Roman"/>
                <w:sz w:val="20"/>
                <w:szCs w:val="20"/>
              </w:rPr>
            </w:pPr>
            <w:r w:rsidRPr="00B87D7F">
              <w:rPr>
                <w:rFonts w:ascii="Times New Roman" w:hAnsi="Times New Roman"/>
                <w:sz w:val="20"/>
                <w:szCs w:val="20"/>
              </w:rPr>
              <w:t>0,24</w:t>
            </w:r>
          </w:p>
        </w:tc>
      </w:tr>
      <w:tr w:rsidR="00F45BA7" w:rsidRPr="00F45BA7" w:rsidTr="00936AD7">
        <w:trPr>
          <w:trHeight w:val="299"/>
        </w:trPr>
        <w:tc>
          <w:tcPr>
            <w:tcW w:w="9572" w:type="dxa"/>
            <w:gridSpan w:val="4"/>
            <w:vAlign w:val="center"/>
          </w:tcPr>
          <w:p w:rsidR="00F45BA7" w:rsidRPr="00B87D7F" w:rsidRDefault="00F45BA7" w:rsidP="00F45BA7">
            <w:pPr>
              <w:autoSpaceDE w:val="0"/>
              <w:autoSpaceDN w:val="0"/>
              <w:spacing w:before="17"/>
              <w:ind w:left="1724" w:right="1716"/>
              <w:jc w:val="center"/>
              <w:rPr>
                <w:rFonts w:ascii="Times New Roman" w:hAnsi="Times New Roman"/>
                <w:b/>
                <w:sz w:val="20"/>
                <w:szCs w:val="20"/>
              </w:rPr>
            </w:pPr>
            <w:r w:rsidRPr="00B87D7F">
              <w:rPr>
                <w:rFonts w:ascii="Times New Roman" w:hAnsi="Times New Roman"/>
                <w:b/>
                <w:sz w:val="20"/>
                <w:szCs w:val="20"/>
              </w:rPr>
              <w:t>Квартал № 155 ст-ца Старощербиновская</w:t>
            </w:r>
          </w:p>
        </w:tc>
      </w:tr>
      <w:tr w:rsidR="00F45BA7" w:rsidRPr="00F45BA7" w:rsidTr="00936AD7">
        <w:trPr>
          <w:trHeight w:val="299"/>
        </w:trPr>
        <w:tc>
          <w:tcPr>
            <w:tcW w:w="650" w:type="dxa"/>
            <w:vAlign w:val="center"/>
          </w:tcPr>
          <w:p w:rsidR="00F45BA7" w:rsidRPr="00B87D7F" w:rsidRDefault="00F45BA7" w:rsidP="00F45BA7">
            <w:pPr>
              <w:autoSpaceDE w:val="0"/>
              <w:autoSpaceDN w:val="0"/>
              <w:spacing w:before="17"/>
              <w:ind w:left="7"/>
              <w:jc w:val="center"/>
              <w:rPr>
                <w:rFonts w:ascii="Times New Roman" w:hAnsi="Times New Roman"/>
                <w:sz w:val="20"/>
                <w:szCs w:val="20"/>
              </w:rPr>
            </w:pPr>
            <w:r w:rsidRPr="00B87D7F">
              <w:rPr>
                <w:rFonts w:ascii="Times New Roman" w:hAnsi="Times New Roman"/>
                <w:sz w:val="20"/>
                <w:szCs w:val="20"/>
              </w:rPr>
              <w:t>1</w:t>
            </w:r>
          </w:p>
        </w:tc>
        <w:tc>
          <w:tcPr>
            <w:tcW w:w="5931" w:type="dxa"/>
            <w:vAlign w:val="center"/>
          </w:tcPr>
          <w:p w:rsidR="00F45BA7" w:rsidRPr="00B87D7F" w:rsidRDefault="00F45BA7" w:rsidP="00F45BA7">
            <w:pPr>
              <w:autoSpaceDE w:val="0"/>
              <w:autoSpaceDN w:val="0"/>
              <w:spacing w:before="17"/>
              <w:ind w:left="94" w:right="84"/>
              <w:jc w:val="center"/>
              <w:rPr>
                <w:rFonts w:ascii="Times New Roman" w:hAnsi="Times New Roman"/>
                <w:sz w:val="20"/>
                <w:szCs w:val="20"/>
              </w:rPr>
            </w:pPr>
            <w:r w:rsidRPr="00B87D7F">
              <w:rPr>
                <w:rFonts w:ascii="Times New Roman" w:hAnsi="Times New Roman"/>
                <w:sz w:val="20"/>
                <w:szCs w:val="20"/>
              </w:rPr>
              <w:t>Установленная мощность</w:t>
            </w:r>
          </w:p>
        </w:tc>
        <w:tc>
          <w:tcPr>
            <w:tcW w:w="1750" w:type="dxa"/>
            <w:vAlign w:val="center"/>
          </w:tcPr>
          <w:p w:rsidR="00F45BA7" w:rsidRPr="00B87D7F" w:rsidRDefault="00F45BA7" w:rsidP="00F45BA7">
            <w:pPr>
              <w:autoSpaceDE w:val="0"/>
              <w:autoSpaceDN w:val="0"/>
              <w:spacing w:before="17"/>
              <w:ind w:left="449" w:right="442"/>
              <w:jc w:val="center"/>
              <w:rPr>
                <w:rFonts w:ascii="Times New Roman" w:hAnsi="Times New Roman"/>
                <w:sz w:val="20"/>
                <w:szCs w:val="20"/>
              </w:rPr>
            </w:pPr>
            <w:r w:rsidRPr="00B87D7F">
              <w:rPr>
                <w:rFonts w:ascii="Times New Roman" w:hAnsi="Times New Roman"/>
                <w:sz w:val="20"/>
                <w:szCs w:val="20"/>
              </w:rPr>
              <w:t>Гкал/час</w:t>
            </w:r>
          </w:p>
        </w:tc>
        <w:tc>
          <w:tcPr>
            <w:tcW w:w="1241" w:type="dxa"/>
            <w:vAlign w:val="center"/>
          </w:tcPr>
          <w:p w:rsidR="00F45BA7" w:rsidRPr="00B87D7F" w:rsidRDefault="00F45BA7" w:rsidP="00F45BA7">
            <w:pPr>
              <w:autoSpaceDE w:val="0"/>
              <w:autoSpaceDN w:val="0"/>
              <w:spacing w:line="246" w:lineRule="exact"/>
              <w:ind w:left="192" w:right="181"/>
              <w:jc w:val="center"/>
              <w:rPr>
                <w:rFonts w:ascii="Times New Roman" w:hAnsi="Times New Roman"/>
                <w:sz w:val="20"/>
                <w:szCs w:val="20"/>
              </w:rPr>
            </w:pPr>
            <w:r w:rsidRPr="00B87D7F">
              <w:rPr>
                <w:rFonts w:ascii="Times New Roman" w:hAnsi="Times New Roman"/>
                <w:sz w:val="20"/>
                <w:szCs w:val="20"/>
              </w:rPr>
              <w:t>1,98</w:t>
            </w:r>
          </w:p>
        </w:tc>
      </w:tr>
      <w:tr w:rsidR="00F45BA7" w:rsidRPr="00F45BA7" w:rsidTr="00936AD7">
        <w:trPr>
          <w:trHeight w:val="299"/>
        </w:trPr>
        <w:tc>
          <w:tcPr>
            <w:tcW w:w="650" w:type="dxa"/>
            <w:vAlign w:val="center"/>
          </w:tcPr>
          <w:p w:rsidR="00F45BA7" w:rsidRPr="00B87D7F" w:rsidRDefault="00F45BA7" w:rsidP="00F45BA7">
            <w:pPr>
              <w:autoSpaceDE w:val="0"/>
              <w:autoSpaceDN w:val="0"/>
              <w:spacing w:before="12"/>
              <w:ind w:left="7"/>
              <w:jc w:val="center"/>
              <w:rPr>
                <w:rFonts w:ascii="Times New Roman" w:hAnsi="Times New Roman"/>
                <w:sz w:val="20"/>
                <w:szCs w:val="20"/>
              </w:rPr>
            </w:pPr>
            <w:r w:rsidRPr="00B87D7F">
              <w:rPr>
                <w:rFonts w:ascii="Times New Roman" w:hAnsi="Times New Roman"/>
                <w:sz w:val="20"/>
                <w:szCs w:val="20"/>
              </w:rPr>
              <w:t>2</w:t>
            </w:r>
          </w:p>
        </w:tc>
        <w:tc>
          <w:tcPr>
            <w:tcW w:w="5931" w:type="dxa"/>
            <w:vAlign w:val="center"/>
          </w:tcPr>
          <w:p w:rsidR="00F45BA7" w:rsidRPr="00B87D7F" w:rsidRDefault="00F45BA7" w:rsidP="00F45BA7">
            <w:pPr>
              <w:autoSpaceDE w:val="0"/>
              <w:autoSpaceDN w:val="0"/>
              <w:spacing w:before="17"/>
              <w:ind w:left="94" w:right="84"/>
              <w:jc w:val="center"/>
              <w:rPr>
                <w:rFonts w:ascii="Times New Roman" w:hAnsi="Times New Roman"/>
                <w:sz w:val="20"/>
                <w:szCs w:val="20"/>
              </w:rPr>
            </w:pPr>
            <w:r w:rsidRPr="00B87D7F">
              <w:rPr>
                <w:rFonts w:ascii="Times New Roman" w:hAnsi="Times New Roman"/>
                <w:sz w:val="20"/>
                <w:szCs w:val="20"/>
              </w:rPr>
              <w:t>Располагаемая</w:t>
            </w:r>
            <w:r w:rsidRPr="00B87D7F">
              <w:rPr>
                <w:rFonts w:ascii="Times New Roman" w:hAnsi="Times New Roman"/>
                <w:spacing w:val="-4"/>
                <w:sz w:val="20"/>
                <w:szCs w:val="20"/>
              </w:rPr>
              <w:t xml:space="preserve"> </w:t>
            </w:r>
            <w:r w:rsidRPr="00B87D7F">
              <w:rPr>
                <w:rFonts w:ascii="Times New Roman" w:hAnsi="Times New Roman"/>
                <w:sz w:val="20"/>
                <w:szCs w:val="20"/>
              </w:rPr>
              <w:t>мощность</w:t>
            </w:r>
          </w:p>
        </w:tc>
        <w:tc>
          <w:tcPr>
            <w:tcW w:w="1750" w:type="dxa"/>
            <w:vAlign w:val="center"/>
          </w:tcPr>
          <w:p w:rsidR="00F45BA7" w:rsidRPr="00B87D7F" w:rsidRDefault="00F45BA7" w:rsidP="00F45BA7">
            <w:pPr>
              <w:autoSpaceDE w:val="0"/>
              <w:autoSpaceDN w:val="0"/>
              <w:spacing w:before="17"/>
              <w:ind w:left="449" w:right="442"/>
              <w:jc w:val="center"/>
              <w:rPr>
                <w:rFonts w:ascii="Times New Roman" w:hAnsi="Times New Roman"/>
                <w:sz w:val="20"/>
                <w:szCs w:val="20"/>
              </w:rPr>
            </w:pPr>
            <w:r w:rsidRPr="00B87D7F">
              <w:rPr>
                <w:rFonts w:ascii="Times New Roman" w:hAnsi="Times New Roman"/>
                <w:sz w:val="20"/>
                <w:szCs w:val="20"/>
              </w:rPr>
              <w:t>Гкал/час</w:t>
            </w:r>
          </w:p>
        </w:tc>
        <w:tc>
          <w:tcPr>
            <w:tcW w:w="1241" w:type="dxa"/>
            <w:vAlign w:val="center"/>
          </w:tcPr>
          <w:p w:rsidR="00F45BA7" w:rsidRPr="00B87D7F" w:rsidRDefault="00F45BA7" w:rsidP="00F45BA7">
            <w:pPr>
              <w:autoSpaceDE w:val="0"/>
              <w:autoSpaceDN w:val="0"/>
              <w:spacing w:line="246" w:lineRule="exact"/>
              <w:ind w:left="192" w:right="181"/>
              <w:jc w:val="center"/>
              <w:rPr>
                <w:rFonts w:ascii="Times New Roman" w:hAnsi="Times New Roman"/>
                <w:sz w:val="20"/>
                <w:szCs w:val="20"/>
              </w:rPr>
            </w:pPr>
            <w:r w:rsidRPr="00B87D7F">
              <w:rPr>
                <w:rFonts w:ascii="Times New Roman" w:hAnsi="Times New Roman"/>
                <w:sz w:val="20"/>
                <w:szCs w:val="20"/>
              </w:rPr>
              <w:t>1,98</w:t>
            </w:r>
          </w:p>
        </w:tc>
      </w:tr>
      <w:tr w:rsidR="00F45BA7" w:rsidRPr="00F45BA7" w:rsidTr="00936AD7">
        <w:trPr>
          <w:trHeight w:val="302"/>
        </w:trPr>
        <w:tc>
          <w:tcPr>
            <w:tcW w:w="9572" w:type="dxa"/>
            <w:gridSpan w:val="4"/>
            <w:vAlign w:val="center"/>
          </w:tcPr>
          <w:p w:rsidR="00F45BA7" w:rsidRPr="00B87D7F" w:rsidRDefault="00F45BA7" w:rsidP="00F45BA7">
            <w:pPr>
              <w:autoSpaceDE w:val="0"/>
              <w:autoSpaceDN w:val="0"/>
              <w:spacing w:line="246" w:lineRule="exact"/>
              <w:ind w:left="192" w:right="181"/>
              <w:jc w:val="center"/>
              <w:rPr>
                <w:rFonts w:ascii="Times New Roman" w:hAnsi="Times New Roman"/>
                <w:b/>
                <w:sz w:val="20"/>
                <w:szCs w:val="20"/>
              </w:rPr>
            </w:pPr>
            <w:r w:rsidRPr="00B87D7F">
              <w:rPr>
                <w:rFonts w:ascii="Times New Roman" w:hAnsi="Times New Roman"/>
                <w:b/>
                <w:sz w:val="20"/>
                <w:szCs w:val="20"/>
              </w:rPr>
              <w:t>ЦРБ ст-ца Старощербиновская</w:t>
            </w:r>
          </w:p>
        </w:tc>
      </w:tr>
      <w:tr w:rsidR="00F45BA7" w:rsidRPr="00F45BA7" w:rsidTr="00936AD7">
        <w:trPr>
          <w:trHeight w:val="302"/>
        </w:trPr>
        <w:tc>
          <w:tcPr>
            <w:tcW w:w="650" w:type="dxa"/>
            <w:vAlign w:val="center"/>
          </w:tcPr>
          <w:p w:rsidR="00F45BA7" w:rsidRPr="00B87D7F" w:rsidRDefault="00F45BA7" w:rsidP="00F45BA7">
            <w:pPr>
              <w:autoSpaceDE w:val="0"/>
              <w:autoSpaceDN w:val="0"/>
              <w:spacing w:before="17"/>
              <w:ind w:left="7"/>
              <w:jc w:val="center"/>
              <w:rPr>
                <w:rFonts w:ascii="Times New Roman" w:hAnsi="Times New Roman"/>
                <w:sz w:val="20"/>
                <w:szCs w:val="20"/>
              </w:rPr>
            </w:pPr>
            <w:r w:rsidRPr="00B87D7F">
              <w:rPr>
                <w:rFonts w:ascii="Times New Roman" w:hAnsi="Times New Roman"/>
                <w:sz w:val="20"/>
                <w:szCs w:val="20"/>
              </w:rPr>
              <w:t>1</w:t>
            </w:r>
          </w:p>
        </w:tc>
        <w:tc>
          <w:tcPr>
            <w:tcW w:w="5931" w:type="dxa"/>
            <w:vAlign w:val="center"/>
          </w:tcPr>
          <w:p w:rsidR="00F45BA7" w:rsidRPr="00B87D7F" w:rsidRDefault="00F45BA7" w:rsidP="00F45BA7">
            <w:pPr>
              <w:autoSpaceDE w:val="0"/>
              <w:autoSpaceDN w:val="0"/>
              <w:spacing w:before="17"/>
              <w:ind w:left="94" w:right="84"/>
              <w:jc w:val="center"/>
              <w:rPr>
                <w:rFonts w:ascii="Times New Roman" w:hAnsi="Times New Roman"/>
                <w:sz w:val="20"/>
                <w:szCs w:val="20"/>
              </w:rPr>
            </w:pPr>
            <w:r w:rsidRPr="00B87D7F">
              <w:rPr>
                <w:rFonts w:ascii="Times New Roman" w:hAnsi="Times New Roman"/>
                <w:sz w:val="20"/>
                <w:szCs w:val="20"/>
              </w:rPr>
              <w:t>Установленная мощность</w:t>
            </w:r>
          </w:p>
        </w:tc>
        <w:tc>
          <w:tcPr>
            <w:tcW w:w="1750" w:type="dxa"/>
            <w:vAlign w:val="center"/>
          </w:tcPr>
          <w:p w:rsidR="00F45BA7" w:rsidRPr="00B87D7F" w:rsidRDefault="00F45BA7" w:rsidP="00F45BA7">
            <w:pPr>
              <w:autoSpaceDE w:val="0"/>
              <w:autoSpaceDN w:val="0"/>
              <w:spacing w:before="17"/>
              <w:ind w:left="449" w:right="442"/>
              <w:jc w:val="center"/>
              <w:rPr>
                <w:rFonts w:ascii="Times New Roman" w:hAnsi="Times New Roman"/>
                <w:sz w:val="20"/>
                <w:szCs w:val="20"/>
              </w:rPr>
            </w:pPr>
            <w:r w:rsidRPr="00B87D7F">
              <w:rPr>
                <w:rFonts w:ascii="Times New Roman" w:hAnsi="Times New Roman"/>
                <w:sz w:val="20"/>
                <w:szCs w:val="20"/>
              </w:rPr>
              <w:t>Гкал/час</w:t>
            </w:r>
          </w:p>
        </w:tc>
        <w:tc>
          <w:tcPr>
            <w:tcW w:w="1241" w:type="dxa"/>
            <w:vAlign w:val="center"/>
          </w:tcPr>
          <w:p w:rsidR="00F45BA7" w:rsidRPr="00B87D7F" w:rsidRDefault="00F45BA7" w:rsidP="00F45BA7">
            <w:pPr>
              <w:autoSpaceDE w:val="0"/>
              <w:autoSpaceDN w:val="0"/>
              <w:spacing w:line="246" w:lineRule="exact"/>
              <w:ind w:left="192" w:right="181"/>
              <w:jc w:val="center"/>
              <w:rPr>
                <w:rFonts w:ascii="Times New Roman" w:hAnsi="Times New Roman"/>
                <w:sz w:val="20"/>
                <w:szCs w:val="20"/>
              </w:rPr>
            </w:pPr>
            <w:r w:rsidRPr="00B87D7F">
              <w:rPr>
                <w:rFonts w:ascii="Times New Roman" w:hAnsi="Times New Roman"/>
                <w:sz w:val="20"/>
                <w:szCs w:val="20"/>
              </w:rPr>
              <w:t>1,78</w:t>
            </w:r>
          </w:p>
        </w:tc>
      </w:tr>
      <w:tr w:rsidR="00F45BA7" w:rsidRPr="00F45BA7" w:rsidTr="00936AD7">
        <w:trPr>
          <w:trHeight w:val="302"/>
        </w:trPr>
        <w:tc>
          <w:tcPr>
            <w:tcW w:w="650" w:type="dxa"/>
            <w:vAlign w:val="center"/>
          </w:tcPr>
          <w:p w:rsidR="00F45BA7" w:rsidRPr="00B87D7F" w:rsidRDefault="00F45BA7" w:rsidP="00F45BA7">
            <w:pPr>
              <w:autoSpaceDE w:val="0"/>
              <w:autoSpaceDN w:val="0"/>
              <w:spacing w:before="12"/>
              <w:ind w:left="7"/>
              <w:jc w:val="center"/>
              <w:rPr>
                <w:rFonts w:ascii="Times New Roman" w:hAnsi="Times New Roman"/>
                <w:sz w:val="20"/>
                <w:szCs w:val="20"/>
              </w:rPr>
            </w:pPr>
            <w:r w:rsidRPr="00B87D7F">
              <w:rPr>
                <w:rFonts w:ascii="Times New Roman" w:hAnsi="Times New Roman"/>
                <w:sz w:val="20"/>
                <w:szCs w:val="20"/>
              </w:rPr>
              <w:t>2</w:t>
            </w:r>
          </w:p>
        </w:tc>
        <w:tc>
          <w:tcPr>
            <w:tcW w:w="5931" w:type="dxa"/>
            <w:vAlign w:val="center"/>
          </w:tcPr>
          <w:p w:rsidR="00F45BA7" w:rsidRPr="00B87D7F" w:rsidRDefault="00F45BA7" w:rsidP="00F45BA7">
            <w:pPr>
              <w:autoSpaceDE w:val="0"/>
              <w:autoSpaceDN w:val="0"/>
              <w:spacing w:before="17"/>
              <w:ind w:left="94" w:right="84"/>
              <w:jc w:val="center"/>
              <w:rPr>
                <w:rFonts w:ascii="Times New Roman" w:hAnsi="Times New Roman"/>
                <w:sz w:val="20"/>
                <w:szCs w:val="20"/>
              </w:rPr>
            </w:pPr>
            <w:r w:rsidRPr="00B87D7F">
              <w:rPr>
                <w:rFonts w:ascii="Times New Roman" w:hAnsi="Times New Roman"/>
                <w:sz w:val="20"/>
                <w:szCs w:val="20"/>
              </w:rPr>
              <w:t>Располагаемая</w:t>
            </w:r>
            <w:r w:rsidRPr="00B87D7F">
              <w:rPr>
                <w:rFonts w:ascii="Times New Roman" w:hAnsi="Times New Roman"/>
                <w:spacing w:val="-4"/>
                <w:sz w:val="20"/>
                <w:szCs w:val="20"/>
              </w:rPr>
              <w:t xml:space="preserve"> </w:t>
            </w:r>
            <w:r w:rsidRPr="00B87D7F">
              <w:rPr>
                <w:rFonts w:ascii="Times New Roman" w:hAnsi="Times New Roman"/>
                <w:sz w:val="20"/>
                <w:szCs w:val="20"/>
              </w:rPr>
              <w:t>мощность</w:t>
            </w:r>
          </w:p>
        </w:tc>
        <w:tc>
          <w:tcPr>
            <w:tcW w:w="1750" w:type="dxa"/>
            <w:vAlign w:val="center"/>
          </w:tcPr>
          <w:p w:rsidR="00F45BA7" w:rsidRPr="00B87D7F" w:rsidRDefault="00F45BA7" w:rsidP="00F45BA7">
            <w:pPr>
              <w:autoSpaceDE w:val="0"/>
              <w:autoSpaceDN w:val="0"/>
              <w:spacing w:before="17"/>
              <w:ind w:left="449" w:right="442"/>
              <w:jc w:val="center"/>
              <w:rPr>
                <w:rFonts w:ascii="Times New Roman" w:hAnsi="Times New Roman"/>
                <w:sz w:val="20"/>
                <w:szCs w:val="20"/>
              </w:rPr>
            </w:pPr>
            <w:r w:rsidRPr="00B87D7F">
              <w:rPr>
                <w:rFonts w:ascii="Times New Roman" w:hAnsi="Times New Roman"/>
                <w:sz w:val="20"/>
                <w:szCs w:val="20"/>
              </w:rPr>
              <w:t>Гкал/час</w:t>
            </w:r>
          </w:p>
        </w:tc>
        <w:tc>
          <w:tcPr>
            <w:tcW w:w="1241" w:type="dxa"/>
            <w:vAlign w:val="center"/>
          </w:tcPr>
          <w:p w:rsidR="00F45BA7" w:rsidRPr="00B87D7F" w:rsidRDefault="00F45BA7" w:rsidP="00F45BA7">
            <w:pPr>
              <w:autoSpaceDE w:val="0"/>
              <w:autoSpaceDN w:val="0"/>
              <w:spacing w:line="246" w:lineRule="exact"/>
              <w:ind w:left="192" w:right="181"/>
              <w:jc w:val="center"/>
              <w:rPr>
                <w:rFonts w:ascii="Times New Roman" w:hAnsi="Times New Roman"/>
                <w:sz w:val="20"/>
                <w:szCs w:val="20"/>
              </w:rPr>
            </w:pPr>
            <w:r w:rsidRPr="00B87D7F">
              <w:rPr>
                <w:rFonts w:ascii="Times New Roman" w:hAnsi="Times New Roman"/>
                <w:sz w:val="20"/>
                <w:szCs w:val="20"/>
              </w:rPr>
              <w:t>1,78</w:t>
            </w:r>
          </w:p>
        </w:tc>
      </w:tr>
      <w:tr w:rsidR="00F45BA7" w:rsidRPr="00F45BA7" w:rsidTr="00936AD7">
        <w:trPr>
          <w:trHeight w:val="302"/>
        </w:trPr>
        <w:tc>
          <w:tcPr>
            <w:tcW w:w="9572" w:type="dxa"/>
            <w:gridSpan w:val="4"/>
            <w:vAlign w:val="center"/>
          </w:tcPr>
          <w:p w:rsidR="00F45BA7" w:rsidRPr="00B87D7F" w:rsidRDefault="00F45BA7" w:rsidP="00F45BA7">
            <w:pPr>
              <w:autoSpaceDE w:val="0"/>
              <w:autoSpaceDN w:val="0"/>
              <w:spacing w:line="246" w:lineRule="exact"/>
              <w:ind w:left="192" w:right="181"/>
              <w:jc w:val="center"/>
              <w:rPr>
                <w:rFonts w:ascii="Times New Roman" w:hAnsi="Times New Roman"/>
                <w:b/>
                <w:sz w:val="20"/>
                <w:szCs w:val="20"/>
                <w:lang w:val="ru-RU"/>
              </w:rPr>
            </w:pPr>
            <w:r w:rsidRPr="00B87D7F">
              <w:rPr>
                <w:rFonts w:ascii="Times New Roman" w:hAnsi="Times New Roman"/>
                <w:b/>
                <w:sz w:val="20"/>
                <w:szCs w:val="20"/>
                <w:lang w:val="ru-RU"/>
              </w:rPr>
              <w:t>блочно - модульная котельная СШ «Энергия» ст-ца Старощербиновская</w:t>
            </w:r>
          </w:p>
        </w:tc>
      </w:tr>
      <w:tr w:rsidR="00F45BA7" w:rsidRPr="00F45BA7" w:rsidTr="00936AD7">
        <w:trPr>
          <w:trHeight w:val="302"/>
        </w:trPr>
        <w:tc>
          <w:tcPr>
            <w:tcW w:w="650" w:type="dxa"/>
            <w:vAlign w:val="center"/>
          </w:tcPr>
          <w:p w:rsidR="00F45BA7" w:rsidRPr="00B87D7F" w:rsidRDefault="00F45BA7" w:rsidP="00F45BA7">
            <w:pPr>
              <w:autoSpaceDE w:val="0"/>
              <w:autoSpaceDN w:val="0"/>
              <w:spacing w:before="17"/>
              <w:ind w:left="7"/>
              <w:jc w:val="center"/>
              <w:rPr>
                <w:rFonts w:ascii="Times New Roman" w:hAnsi="Times New Roman"/>
                <w:sz w:val="20"/>
                <w:szCs w:val="20"/>
              </w:rPr>
            </w:pPr>
            <w:r w:rsidRPr="00B87D7F">
              <w:rPr>
                <w:rFonts w:ascii="Times New Roman" w:hAnsi="Times New Roman"/>
                <w:sz w:val="20"/>
                <w:szCs w:val="20"/>
              </w:rPr>
              <w:t>1</w:t>
            </w:r>
          </w:p>
        </w:tc>
        <w:tc>
          <w:tcPr>
            <w:tcW w:w="5931" w:type="dxa"/>
            <w:vAlign w:val="center"/>
          </w:tcPr>
          <w:p w:rsidR="00F45BA7" w:rsidRPr="00B87D7F" w:rsidRDefault="00F45BA7" w:rsidP="00F45BA7">
            <w:pPr>
              <w:autoSpaceDE w:val="0"/>
              <w:autoSpaceDN w:val="0"/>
              <w:spacing w:before="17"/>
              <w:ind w:left="94" w:right="84"/>
              <w:jc w:val="center"/>
              <w:rPr>
                <w:rFonts w:ascii="Times New Roman" w:hAnsi="Times New Roman"/>
                <w:sz w:val="20"/>
                <w:szCs w:val="20"/>
              </w:rPr>
            </w:pPr>
            <w:r w:rsidRPr="00B87D7F">
              <w:rPr>
                <w:rFonts w:ascii="Times New Roman" w:hAnsi="Times New Roman"/>
                <w:sz w:val="20"/>
                <w:szCs w:val="20"/>
              </w:rPr>
              <w:t>Установленная мощность</w:t>
            </w:r>
          </w:p>
        </w:tc>
        <w:tc>
          <w:tcPr>
            <w:tcW w:w="1750" w:type="dxa"/>
            <w:vAlign w:val="center"/>
          </w:tcPr>
          <w:p w:rsidR="00F45BA7" w:rsidRPr="00B87D7F" w:rsidRDefault="00F45BA7" w:rsidP="00F45BA7">
            <w:pPr>
              <w:autoSpaceDE w:val="0"/>
              <w:autoSpaceDN w:val="0"/>
              <w:spacing w:before="17"/>
              <w:ind w:left="449" w:right="442"/>
              <w:jc w:val="center"/>
              <w:rPr>
                <w:rFonts w:ascii="Times New Roman" w:hAnsi="Times New Roman"/>
                <w:sz w:val="20"/>
                <w:szCs w:val="20"/>
              </w:rPr>
            </w:pPr>
            <w:r w:rsidRPr="00B87D7F">
              <w:rPr>
                <w:rFonts w:ascii="Times New Roman" w:hAnsi="Times New Roman"/>
                <w:sz w:val="20"/>
                <w:szCs w:val="20"/>
              </w:rPr>
              <w:t>Гкал/час</w:t>
            </w:r>
          </w:p>
        </w:tc>
        <w:tc>
          <w:tcPr>
            <w:tcW w:w="1241" w:type="dxa"/>
            <w:vAlign w:val="center"/>
          </w:tcPr>
          <w:p w:rsidR="00F45BA7" w:rsidRPr="00B87D7F" w:rsidRDefault="00F45BA7" w:rsidP="00F45BA7">
            <w:pPr>
              <w:autoSpaceDE w:val="0"/>
              <w:autoSpaceDN w:val="0"/>
              <w:spacing w:line="246" w:lineRule="exact"/>
              <w:ind w:left="192" w:right="181"/>
              <w:jc w:val="center"/>
              <w:rPr>
                <w:rFonts w:ascii="Times New Roman" w:hAnsi="Times New Roman"/>
                <w:sz w:val="20"/>
                <w:szCs w:val="20"/>
              </w:rPr>
            </w:pPr>
            <w:r w:rsidRPr="00B87D7F">
              <w:rPr>
                <w:rFonts w:ascii="Times New Roman" w:hAnsi="Times New Roman"/>
                <w:sz w:val="20"/>
                <w:szCs w:val="20"/>
              </w:rPr>
              <w:t>1,54</w:t>
            </w:r>
          </w:p>
        </w:tc>
      </w:tr>
      <w:tr w:rsidR="00F45BA7" w:rsidRPr="00F45BA7" w:rsidTr="00936AD7">
        <w:trPr>
          <w:trHeight w:val="302"/>
        </w:trPr>
        <w:tc>
          <w:tcPr>
            <w:tcW w:w="650" w:type="dxa"/>
            <w:vAlign w:val="center"/>
          </w:tcPr>
          <w:p w:rsidR="00F45BA7" w:rsidRPr="00B87D7F" w:rsidRDefault="00F45BA7" w:rsidP="00F45BA7">
            <w:pPr>
              <w:autoSpaceDE w:val="0"/>
              <w:autoSpaceDN w:val="0"/>
              <w:spacing w:before="12"/>
              <w:ind w:left="7"/>
              <w:jc w:val="center"/>
              <w:rPr>
                <w:rFonts w:ascii="Times New Roman" w:hAnsi="Times New Roman"/>
                <w:sz w:val="20"/>
                <w:szCs w:val="20"/>
              </w:rPr>
            </w:pPr>
            <w:r w:rsidRPr="00B87D7F">
              <w:rPr>
                <w:rFonts w:ascii="Times New Roman" w:hAnsi="Times New Roman"/>
                <w:sz w:val="20"/>
                <w:szCs w:val="20"/>
              </w:rPr>
              <w:t>2</w:t>
            </w:r>
          </w:p>
        </w:tc>
        <w:tc>
          <w:tcPr>
            <w:tcW w:w="5931" w:type="dxa"/>
            <w:vAlign w:val="center"/>
          </w:tcPr>
          <w:p w:rsidR="00F45BA7" w:rsidRPr="00B87D7F" w:rsidRDefault="00F45BA7" w:rsidP="00F45BA7">
            <w:pPr>
              <w:autoSpaceDE w:val="0"/>
              <w:autoSpaceDN w:val="0"/>
              <w:spacing w:before="17"/>
              <w:ind w:left="94" w:right="84"/>
              <w:jc w:val="center"/>
              <w:rPr>
                <w:rFonts w:ascii="Times New Roman" w:hAnsi="Times New Roman"/>
                <w:sz w:val="20"/>
                <w:szCs w:val="20"/>
              </w:rPr>
            </w:pPr>
            <w:r w:rsidRPr="00B87D7F">
              <w:rPr>
                <w:rFonts w:ascii="Times New Roman" w:hAnsi="Times New Roman"/>
                <w:sz w:val="20"/>
                <w:szCs w:val="20"/>
              </w:rPr>
              <w:t>Располагаемая</w:t>
            </w:r>
            <w:r w:rsidRPr="00B87D7F">
              <w:rPr>
                <w:rFonts w:ascii="Times New Roman" w:hAnsi="Times New Roman"/>
                <w:spacing w:val="-4"/>
                <w:sz w:val="20"/>
                <w:szCs w:val="20"/>
              </w:rPr>
              <w:t xml:space="preserve"> </w:t>
            </w:r>
            <w:r w:rsidRPr="00B87D7F">
              <w:rPr>
                <w:rFonts w:ascii="Times New Roman" w:hAnsi="Times New Roman"/>
                <w:sz w:val="20"/>
                <w:szCs w:val="20"/>
              </w:rPr>
              <w:t>мощность</w:t>
            </w:r>
          </w:p>
        </w:tc>
        <w:tc>
          <w:tcPr>
            <w:tcW w:w="1750" w:type="dxa"/>
            <w:vAlign w:val="center"/>
          </w:tcPr>
          <w:p w:rsidR="00F45BA7" w:rsidRPr="00B87D7F" w:rsidRDefault="00F45BA7" w:rsidP="00F45BA7">
            <w:pPr>
              <w:autoSpaceDE w:val="0"/>
              <w:autoSpaceDN w:val="0"/>
              <w:spacing w:before="17"/>
              <w:ind w:left="449" w:right="442"/>
              <w:jc w:val="center"/>
              <w:rPr>
                <w:rFonts w:ascii="Times New Roman" w:hAnsi="Times New Roman"/>
                <w:sz w:val="20"/>
                <w:szCs w:val="20"/>
              </w:rPr>
            </w:pPr>
            <w:r w:rsidRPr="00B87D7F">
              <w:rPr>
                <w:rFonts w:ascii="Times New Roman" w:hAnsi="Times New Roman"/>
                <w:sz w:val="20"/>
                <w:szCs w:val="20"/>
              </w:rPr>
              <w:t>Гкал/час</w:t>
            </w:r>
          </w:p>
        </w:tc>
        <w:tc>
          <w:tcPr>
            <w:tcW w:w="1241" w:type="dxa"/>
            <w:vAlign w:val="center"/>
          </w:tcPr>
          <w:p w:rsidR="00F45BA7" w:rsidRPr="00B87D7F" w:rsidRDefault="00F45BA7" w:rsidP="00F45BA7">
            <w:pPr>
              <w:autoSpaceDE w:val="0"/>
              <w:autoSpaceDN w:val="0"/>
              <w:spacing w:line="246" w:lineRule="exact"/>
              <w:ind w:left="192" w:right="181"/>
              <w:jc w:val="center"/>
              <w:rPr>
                <w:rFonts w:ascii="Times New Roman" w:hAnsi="Times New Roman"/>
                <w:sz w:val="20"/>
                <w:szCs w:val="20"/>
              </w:rPr>
            </w:pPr>
            <w:r w:rsidRPr="00B87D7F">
              <w:rPr>
                <w:rFonts w:ascii="Times New Roman" w:hAnsi="Times New Roman"/>
                <w:sz w:val="20"/>
                <w:szCs w:val="20"/>
              </w:rPr>
              <w:t>1,54</w:t>
            </w:r>
          </w:p>
        </w:tc>
      </w:tr>
    </w:tbl>
    <w:p w:rsidR="00F45BA7" w:rsidRPr="00F45BA7" w:rsidRDefault="00F45BA7" w:rsidP="00F45BA7">
      <w:pPr>
        <w:widowControl w:val="0"/>
        <w:ind w:firstLine="709"/>
        <w:jc w:val="both"/>
        <w:rPr>
          <w:rFonts w:eastAsia="Calibri"/>
          <w:sz w:val="28"/>
          <w:szCs w:val="28"/>
          <w:lang w:eastAsia="en-US"/>
        </w:rPr>
      </w:pPr>
    </w:p>
    <w:p w:rsidR="00F45BA7" w:rsidRPr="00F45BA7" w:rsidRDefault="00F45BA7" w:rsidP="00F45BA7">
      <w:pPr>
        <w:keepNext/>
        <w:keepLines/>
        <w:widowControl w:val="0"/>
        <w:jc w:val="center"/>
        <w:outlineLvl w:val="1"/>
        <w:rPr>
          <w:b/>
          <w:bCs/>
          <w:sz w:val="28"/>
          <w:szCs w:val="28"/>
          <w:lang w:eastAsia="en-US"/>
        </w:rPr>
      </w:pPr>
      <w:bookmarkStart w:id="285" w:name="_Toc71300559"/>
      <w:r w:rsidRPr="00F45BA7">
        <w:rPr>
          <w:b/>
          <w:bCs/>
          <w:sz w:val="28"/>
          <w:szCs w:val="28"/>
          <w:lang w:eastAsia="en-US"/>
        </w:rPr>
        <w:lastRenderedPageBreak/>
        <w:t>2.7</w:t>
      </w:r>
      <w:r w:rsidRPr="00F45BA7">
        <w:rPr>
          <w:b/>
          <w:bCs/>
          <w:szCs w:val="26"/>
          <w:lang w:eastAsia="en-US"/>
        </w:rPr>
        <w:t xml:space="preserve"> </w:t>
      </w:r>
      <w:r w:rsidRPr="00F45BA7">
        <w:rPr>
          <w:b/>
          <w:bCs/>
          <w:sz w:val="28"/>
          <w:szCs w:val="28"/>
          <w:lang w:eastAsia="en-US"/>
        </w:rPr>
        <w:t>Существующие и перспективные технические ограничения</w:t>
      </w:r>
    </w:p>
    <w:p w:rsidR="00F45BA7" w:rsidRPr="00F45BA7" w:rsidRDefault="00F45BA7" w:rsidP="00F45BA7">
      <w:pPr>
        <w:keepNext/>
        <w:keepLines/>
        <w:widowControl w:val="0"/>
        <w:jc w:val="center"/>
        <w:outlineLvl w:val="1"/>
        <w:rPr>
          <w:b/>
          <w:bCs/>
          <w:sz w:val="28"/>
          <w:szCs w:val="28"/>
          <w:lang w:eastAsia="en-US"/>
        </w:rPr>
      </w:pPr>
      <w:r w:rsidRPr="00F45BA7">
        <w:rPr>
          <w:b/>
          <w:bCs/>
          <w:sz w:val="28"/>
          <w:szCs w:val="28"/>
          <w:lang w:eastAsia="en-US"/>
        </w:rPr>
        <w:t>на использование установленной тепловой мощности и значения</w:t>
      </w:r>
    </w:p>
    <w:p w:rsidR="00F45BA7" w:rsidRPr="00F45BA7" w:rsidRDefault="00F45BA7" w:rsidP="00F45BA7">
      <w:pPr>
        <w:keepNext/>
        <w:keepLines/>
        <w:widowControl w:val="0"/>
        <w:jc w:val="center"/>
        <w:outlineLvl w:val="1"/>
        <w:rPr>
          <w:b/>
          <w:bCs/>
          <w:sz w:val="28"/>
          <w:szCs w:val="28"/>
          <w:lang w:eastAsia="en-US"/>
        </w:rPr>
      </w:pPr>
      <w:r w:rsidRPr="00F45BA7">
        <w:rPr>
          <w:b/>
          <w:bCs/>
          <w:sz w:val="28"/>
          <w:szCs w:val="28"/>
          <w:lang w:eastAsia="en-US"/>
        </w:rPr>
        <w:t>располагаемой мощности основного оборудования источников тепловой энергии</w:t>
      </w:r>
      <w:bookmarkEnd w:id="285"/>
    </w:p>
    <w:p w:rsidR="00F45BA7" w:rsidRPr="00F45BA7" w:rsidRDefault="00F45BA7" w:rsidP="00F45BA7">
      <w:pPr>
        <w:keepNext/>
        <w:keepLines/>
        <w:widowControl w:val="0"/>
        <w:jc w:val="center"/>
        <w:outlineLvl w:val="1"/>
        <w:rPr>
          <w:b/>
          <w:bCs/>
          <w:sz w:val="28"/>
          <w:szCs w:val="28"/>
          <w:lang w:eastAsia="en-US"/>
        </w:rPr>
      </w:pPr>
    </w:p>
    <w:p w:rsidR="00F45BA7" w:rsidRPr="00F45BA7" w:rsidRDefault="00F45BA7" w:rsidP="00F45BA7">
      <w:pPr>
        <w:ind w:firstLine="709"/>
        <w:jc w:val="both"/>
        <w:rPr>
          <w:rFonts w:eastAsia="SimSun"/>
          <w:sz w:val="28"/>
          <w:szCs w:val="28"/>
        </w:rPr>
      </w:pPr>
      <w:r w:rsidRPr="00F45BA7">
        <w:rPr>
          <w:rFonts w:eastAsia="SimSun"/>
          <w:sz w:val="28"/>
          <w:szCs w:val="28"/>
        </w:rPr>
        <w:t>Согласно постановлению Правительства Российской Федерации от 22.02.2012 № 154 «О требованиях к схемам теплоснабжения, порядку их разработки и утверждения», располагаемая мощность источника тепловой энергии - величина, равная установленной мощности источника тепловой энергии за вычетом объемов мощности, не реализуемой по техническим причинам, в том числе по причине снижения тепловой мощности оборудования в результате эксплуатации на продленном техническом ресурсе (снижение параметров пара перед турбиной, отсутствие рециркуляции в пиковых водогрейных котлоагрегатах и др.).</w:t>
      </w:r>
    </w:p>
    <w:p w:rsidR="00F45BA7" w:rsidRPr="00F45BA7" w:rsidRDefault="00F45BA7" w:rsidP="00F45BA7">
      <w:pPr>
        <w:ind w:firstLine="709"/>
        <w:jc w:val="both"/>
        <w:rPr>
          <w:rFonts w:eastAsia="SimSun"/>
          <w:sz w:val="28"/>
          <w:szCs w:val="28"/>
        </w:rPr>
      </w:pPr>
      <w:r w:rsidRPr="00F45BA7">
        <w:rPr>
          <w:rFonts w:eastAsia="SimSun"/>
          <w:sz w:val="28"/>
          <w:szCs w:val="28"/>
        </w:rPr>
        <w:t>Ограничений на использование установленной тепловой мощности отсутствуют.</w:t>
      </w:r>
    </w:p>
    <w:p w:rsidR="00F45BA7" w:rsidRPr="00F45BA7" w:rsidRDefault="00F45BA7" w:rsidP="00F45BA7">
      <w:pPr>
        <w:ind w:firstLine="709"/>
        <w:jc w:val="both"/>
        <w:rPr>
          <w:rFonts w:eastAsia="SimSun"/>
          <w:sz w:val="28"/>
          <w:szCs w:val="28"/>
        </w:rPr>
      </w:pPr>
    </w:p>
    <w:p w:rsidR="00F45BA7" w:rsidRPr="00F45BA7" w:rsidRDefault="00F45BA7" w:rsidP="00F45BA7">
      <w:pPr>
        <w:keepNext/>
        <w:keepLines/>
        <w:widowControl w:val="0"/>
        <w:jc w:val="center"/>
        <w:outlineLvl w:val="1"/>
        <w:rPr>
          <w:b/>
          <w:bCs/>
          <w:sz w:val="28"/>
          <w:szCs w:val="28"/>
          <w:lang w:eastAsia="en-US"/>
        </w:rPr>
      </w:pPr>
      <w:bookmarkStart w:id="286" w:name="_Toc71300560"/>
      <w:r w:rsidRPr="00F45BA7">
        <w:rPr>
          <w:b/>
          <w:bCs/>
          <w:sz w:val="28"/>
          <w:szCs w:val="28"/>
          <w:lang w:eastAsia="en-US"/>
        </w:rPr>
        <w:t>2.8. Существующие и перспективные затраты тепловой мощности</w:t>
      </w:r>
    </w:p>
    <w:p w:rsidR="00F45BA7" w:rsidRPr="00F45BA7" w:rsidRDefault="00F45BA7" w:rsidP="00F45BA7">
      <w:pPr>
        <w:keepNext/>
        <w:keepLines/>
        <w:widowControl w:val="0"/>
        <w:jc w:val="center"/>
        <w:outlineLvl w:val="1"/>
        <w:rPr>
          <w:b/>
          <w:bCs/>
          <w:sz w:val="28"/>
          <w:szCs w:val="28"/>
          <w:lang w:eastAsia="en-US"/>
        </w:rPr>
      </w:pPr>
      <w:r w:rsidRPr="00F45BA7">
        <w:rPr>
          <w:b/>
          <w:bCs/>
          <w:sz w:val="28"/>
          <w:szCs w:val="28"/>
          <w:lang w:eastAsia="en-US"/>
        </w:rPr>
        <w:t>на собственные и хозяйственные нужды теплоснабжающей организации в отношении источников тепловой энергии</w:t>
      </w:r>
      <w:bookmarkEnd w:id="286"/>
    </w:p>
    <w:p w:rsidR="00F45BA7" w:rsidRPr="00F45BA7" w:rsidRDefault="00F45BA7" w:rsidP="00F45BA7">
      <w:pPr>
        <w:keepNext/>
        <w:keepLines/>
        <w:widowControl w:val="0"/>
        <w:ind w:firstLine="709"/>
        <w:jc w:val="both"/>
        <w:outlineLvl w:val="1"/>
        <w:rPr>
          <w:b/>
          <w:bCs/>
          <w:sz w:val="28"/>
          <w:szCs w:val="28"/>
          <w:lang w:eastAsia="en-US"/>
        </w:rPr>
      </w:pPr>
    </w:p>
    <w:p w:rsidR="00F45BA7" w:rsidRPr="00F45BA7" w:rsidRDefault="00F45BA7" w:rsidP="00F45BA7">
      <w:pPr>
        <w:ind w:firstLine="709"/>
        <w:jc w:val="both"/>
        <w:rPr>
          <w:rFonts w:eastAsia="SimSun"/>
        </w:rPr>
      </w:pPr>
      <w:r w:rsidRPr="00F45BA7">
        <w:rPr>
          <w:rFonts w:eastAsia="SimSun"/>
          <w:sz w:val="28"/>
          <w:szCs w:val="28"/>
        </w:rPr>
        <w:t>Существующие и перспективные затраты тепловой мощности на собственные и хозяйственные нужды источников тепловой энергии представлены в таблице ниже.</w:t>
      </w:r>
    </w:p>
    <w:p w:rsidR="00F45BA7" w:rsidRPr="00F45BA7" w:rsidRDefault="00F45BA7" w:rsidP="00F45BA7">
      <w:pPr>
        <w:widowControl w:val="0"/>
        <w:ind w:firstLine="709"/>
        <w:jc w:val="both"/>
        <w:rPr>
          <w:rFonts w:eastAsia="Calibri"/>
          <w:sz w:val="28"/>
          <w:szCs w:val="28"/>
          <w:lang w:eastAsia="en-US"/>
        </w:rPr>
      </w:pPr>
    </w:p>
    <w:p w:rsidR="00F45BA7" w:rsidRPr="00F45BA7" w:rsidRDefault="00F45BA7" w:rsidP="00F45BA7">
      <w:pPr>
        <w:keepNext/>
        <w:widowControl w:val="0"/>
        <w:ind w:firstLine="709"/>
        <w:jc w:val="right"/>
        <w:rPr>
          <w:rFonts w:eastAsia="Calibri"/>
          <w:b/>
          <w:iCs/>
          <w:sz w:val="20"/>
          <w:szCs w:val="20"/>
          <w:lang w:eastAsia="en-US"/>
        </w:rPr>
      </w:pPr>
      <w:r w:rsidRPr="00F45BA7">
        <w:rPr>
          <w:rFonts w:eastAsia="Calibri"/>
          <w:b/>
          <w:iCs/>
          <w:sz w:val="20"/>
          <w:szCs w:val="20"/>
          <w:lang w:eastAsia="en-US"/>
        </w:rPr>
        <w:t>Таблица 4 Затраты тепловой мощности на собственные и</w:t>
      </w:r>
      <w:r w:rsidRPr="00F45BA7">
        <w:rPr>
          <w:rFonts w:eastAsia="Calibri"/>
          <w:b/>
          <w:iCs/>
          <w:spacing w:val="1"/>
          <w:sz w:val="20"/>
          <w:szCs w:val="20"/>
          <w:lang w:eastAsia="en-US"/>
        </w:rPr>
        <w:t xml:space="preserve"> </w:t>
      </w:r>
      <w:r w:rsidRPr="00F45BA7">
        <w:rPr>
          <w:rFonts w:eastAsia="Calibri"/>
          <w:b/>
          <w:iCs/>
          <w:sz w:val="20"/>
          <w:szCs w:val="20"/>
          <w:lang w:eastAsia="en-US"/>
        </w:rPr>
        <w:t>хозяйственные</w:t>
      </w:r>
      <w:r w:rsidRPr="00F45BA7">
        <w:rPr>
          <w:rFonts w:eastAsia="Calibri"/>
          <w:b/>
          <w:iCs/>
          <w:spacing w:val="-1"/>
          <w:sz w:val="20"/>
          <w:szCs w:val="20"/>
          <w:lang w:eastAsia="en-US"/>
        </w:rPr>
        <w:t xml:space="preserve"> </w:t>
      </w:r>
      <w:r w:rsidRPr="00F45BA7">
        <w:rPr>
          <w:rFonts w:eastAsia="Calibri"/>
          <w:b/>
          <w:iCs/>
          <w:sz w:val="20"/>
          <w:szCs w:val="20"/>
          <w:lang w:eastAsia="en-US"/>
        </w:rPr>
        <w:t>нужды</w:t>
      </w:r>
    </w:p>
    <w:p w:rsidR="00F45BA7" w:rsidRPr="00F45BA7" w:rsidRDefault="00F45BA7" w:rsidP="00F45BA7">
      <w:pPr>
        <w:keepNext/>
        <w:widowControl w:val="0"/>
        <w:ind w:firstLine="709"/>
        <w:jc w:val="right"/>
        <w:rPr>
          <w:rFonts w:eastAsia="Calibri"/>
          <w:b/>
          <w:iCs/>
          <w:sz w:val="20"/>
          <w:szCs w:val="20"/>
          <w:lang w:eastAsia="en-US"/>
        </w:rPr>
      </w:pPr>
      <w:r w:rsidRPr="00F45BA7">
        <w:rPr>
          <w:rFonts w:eastAsia="Calibri"/>
          <w:b/>
          <w:iCs/>
          <w:sz w:val="20"/>
          <w:szCs w:val="20"/>
          <w:lang w:eastAsia="en-US"/>
        </w:rPr>
        <w:t>теплоснабжающей</w:t>
      </w:r>
      <w:r w:rsidRPr="00F45BA7">
        <w:rPr>
          <w:rFonts w:eastAsia="Calibri"/>
          <w:b/>
          <w:iCs/>
          <w:spacing w:val="-4"/>
          <w:sz w:val="20"/>
          <w:szCs w:val="20"/>
          <w:lang w:eastAsia="en-US"/>
        </w:rPr>
        <w:t xml:space="preserve"> </w:t>
      </w:r>
      <w:r w:rsidRPr="00F45BA7">
        <w:rPr>
          <w:rFonts w:eastAsia="Calibri"/>
          <w:b/>
          <w:iCs/>
          <w:sz w:val="20"/>
          <w:szCs w:val="20"/>
          <w:lang w:eastAsia="en-US"/>
        </w:rPr>
        <w:t>организации</w:t>
      </w:r>
      <w:r w:rsidRPr="00F45BA7">
        <w:rPr>
          <w:rFonts w:eastAsia="Calibri"/>
          <w:b/>
          <w:iCs/>
          <w:spacing w:val="1"/>
          <w:sz w:val="20"/>
          <w:szCs w:val="20"/>
          <w:lang w:eastAsia="en-US"/>
        </w:rPr>
        <w:t xml:space="preserve"> </w:t>
      </w:r>
      <w:r w:rsidRPr="00F45BA7">
        <w:rPr>
          <w:rFonts w:eastAsia="Calibri"/>
          <w:b/>
          <w:iCs/>
          <w:sz w:val="20"/>
          <w:szCs w:val="20"/>
          <w:lang w:eastAsia="en-US"/>
        </w:rPr>
        <w:t>в</w:t>
      </w:r>
      <w:r w:rsidRPr="00F45BA7">
        <w:rPr>
          <w:rFonts w:eastAsia="Calibri"/>
          <w:b/>
          <w:iCs/>
          <w:spacing w:val="-3"/>
          <w:sz w:val="20"/>
          <w:szCs w:val="20"/>
          <w:lang w:eastAsia="en-US"/>
        </w:rPr>
        <w:t xml:space="preserve"> </w:t>
      </w:r>
      <w:r w:rsidRPr="00F45BA7">
        <w:rPr>
          <w:rFonts w:eastAsia="Calibri"/>
          <w:b/>
          <w:iCs/>
          <w:sz w:val="20"/>
          <w:szCs w:val="20"/>
          <w:lang w:eastAsia="en-US"/>
        </w:rPr>
        <w:t>отношении источников</w:t>
      </w:r>
      <w:r w:rsidRPr="00F45BA7">
        <w:rPr>
          <w:rFonts w:eastAsia="Calibri"/>
          <w:b/>
          <w:iCs/>
          <w:spacing w:val="-2"/>
          <w:sz w:val="20"/>
          <w:szCs w:val="20"/>
          <w:lang w:eastAsia="en-US"/>
        </w:rPr>
        <w:t xml:space="preserve"> </w:t>
      </w:r>
      <w:r w:rsidRPr="00F45BA7">
        <w:rPr>
          <w:rFonts w:eastAsia="Calibri"/>
          <w:b/>
          <w:iCs/>
          <w:sz w:val="20"/>
          <w:szCs w:val="20"/>
          <w:lang w:eastAsia="en-US"/>
        </w:rPr>
        <w:t>тепловой</w:t>
      </w:r>
      <w:r w:rsidRPr="00F45BA7">
        <w:rPr>
          <w:rFonts w:eastAsia="Calibri"/>
          <w:b/>
          <w:iCs/>
          <w:spacing w:val="-4"/>
          <w:sz w:val="20"/>
          <w:szCs w:val="20"/>
          <w:lang w:eastAsia="en-US"/>
        </w:rPr>
        <w:t xml:space="preserve"> </w:t>
      </w:r>
      <w:r w:rsidRPr="00F45BA7">
        <w:rPr>
          <w:rFonts w:eastAsia="Calibri"/>
          <w:b/>
          <w:iCs/>
          <w:sz w:val="20"/>
          <w:szCs w:val="20"/>
          <w:lang w:eastAsia="en-US"/>
        </w:rPr>
        <w:t>энергии</w:t>
      </w:r>
    </w:p>
    <w:tbl>
      <w:tblPr>
        <w:tblStyle w:val="TableNormal14"/>
        <w:tblW w:w="9572"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0"/>
        <w:gridCol w:w="5931"/>
        <w:gridCol w:w="1750"/>
        <w:gridCol w:w="1241"/>
      </w:tblGrid>
      <w:tr w:rsidR="00F45BA7" w:rsidRPr="00F45BA7" w:rsidTr="00936AD7">
        <w:trPr>
          <w:trHeight w:val="505"/>
        </w:trPr>
        <w:tc>
          <w:tcPr>
            <w:tcW w:w="650" w:type="dxa"/>
            <w:vAlign w:val="center"/>
          </w:tcPr>
          <w:p w:rsidR="00F45BA7" w:rsidRPr="00B87D7F" w:rsidRDefault="00F45BA7" w:rsidP="00F45BA7">
            <w:pPr>
              <w:autoSpaceDE w:val="0"/>
              <w:autoSpaceDN w:val="0"/>
              <w:ind w:left="8"/>
              <w:jc w:val="center"/>
              <w:rPr>
                <w:rFonts w:ascii="Times New Roman" w:hAnsi="Times New Roman"/>
                <w:sz w:val="20"/>
                <w:szCs w:val="20"/>
              </w:rPr>
            </w:pPr>
            <w:r w:rsidRPr="00B87D7F">
              <w:rPr>
                <w:rFonts w:ascii="Times New Roman" w:hAnsi="Times New Roman"/>
                <w:sz w:val="20"/>
                <w:szCs w:val="20"/>
              </w:rPr>
              <w:t>№</w:t>
            </w:r>
          </w:p>
        </w:tc>
        <w:tc>
          <w:tcPr>
            <w:tcW w:w="5931" w:type="dxa"/>
            <w:vAlign w:val="center"/>
          </w:tcPr>
          <w:p w:rsidR="00F45BA7" w:rsidRPr="00B87D7F" w:rsidRDefault="00F45BA7" w:rsidP="00F45BA7">
            <w:pPr>
              <w:autoSpaceDE w:val="0"/>
              <w:autoSpaceDN w:val="0"/>
              <w:ind w:left="94" w:right="82"/>
              <w:jc w:val="center"/>
              <w:rPr>
                <w:rFonts w:ascii="Times New Roman" w:hAnsi="Times New Roman"/>
                <w:sz w:val="20"/>
                <w:szCs w:val="20"/>
              </w:rPr>
            </w:pPr>
            <w:r w:rsidRPr="00B87D7F">
              <w:rPr>
                <w:rFonts w:ascii="Times New Roman" w:hAnsi="Times New Roman"/>
                <w:sz w:val="20"/>
                <w:szCs w:val="20"/>
              </w:rPr>
              <w:t>Вид</w:t>
            </w:r>
            <w:r w:rsidRPr="00B87D7F">
              <w:rPr>
                <w:rFonts w:ascii="Times New Roman" w:hAnsi="Times New Roman"/>
                <w:spacing w:val="-2"/>
                <w:sz w:val="20"/>
                <w:szCs w:val="20"/>
              </w:rPr>
              <w:t xml:space="preserve"> </w:t>
            </w:r>
            <w:r w:rsidRPr="00B87D7F">
              <w:rPr>
                <w:rFonts w:ascii="Times New Roman" w:hAnsi="Times New Roman"/>
                <w:sz w:val="20"/>
                <w:szCs w:val="20"/>
              </w:rPr>
              <w:t>тепловой</w:t>
            </w:r>
            <w:r w:rsidRPr="00B87D7F">
              <w:rPr>
                <w:rFonts w:ascii="Times New Roman" w:hAnsi="Times New Roman"/>
                <w:spacing w:val="-3"/>
                <w:sz w:val="20"/>
                <w:szCs w:val="20"/>
              </w:rPr>
              <w:t xml:space="preserve"> </w:t>
            </w:r>
            <w:r w:rsidRPr="00B87D7F">
              <w:rPr>
                <w:rFonts w:ascii="Times New Roman" w:hAnsi="Times New Roman"/>
                <w:sz w:val="20"/>
                <w:szCs w:val="20"/>
              </w:rPr>
              <w:t>мощности</w:t>
            </w:r>
          </w:p>
        </w:tc>
        <w:tc>
          <w:tcPr>
            <w:tcW w:w="1750" w:type="dxa"/>
            <w:vAlign w:val="center"/>
          </w:tcPr>
          <w:p w:rsidR="00F45BA7" w:rsidRPr="00B87D7F" w:rsidRDefault="00F45BA7" w:rsidP="00F45BA7">
            <w:pPr>
              <w:autoSpaceDE w:val="0"/>
              <w:autoSpaceDN w:val="0"/>
              <w:spacing w:line="252" w:lineRule="exact"/>
              <w:ind w:left="99" w:right="91"/>
              <w:jc w:val="center"/>
              <w:rPr>
                <w:rFonts w:ascii="Times New Roman" w:hAnsi="Times New Roman"/>
                <w:sz w:val="20"/>
                <w:szCs w:val="20"/>
              </w:rPr>
            </w:pPr>
            <w:r w:rsidRPr="00B87D7F">
              <w:rPr>
                <w:rFonts w:ascii="Times New Roman" w:hAnsi="Times New Roman"/>
                <w:sz w:val="20"/>
                <w:szCs w:val="20"/>
              </w:rPr>
              <w:t>Единица</w:t>
            </w:r>
            <w:r w:rsidRPr="00B87D7F">
              <w:rPr>
                <w:rFonts w:ascii="Times New Roman" w:hAnsi="Times New Roman"/>
                <w:spacing w:val="1"/>
                <w:sz w:val="20"/>
                <w:szCs w:val="20"/>
              </w:rPr>
              <w:t xml:space="preserve"> </w:t>
            </w:r>
            <w:r w:rsidRPr="00B87D7F">
              <w:rPr>
                <w:rFonts w:ascii="Times New Roman" w:hAnsi="Times New Roman"/>
                <w:sz w:val="20"/>
                <w:szCs w:val="20"/>
              </w:rPr>
              <w:t>измерения</w:t>
            </w:r>
          </w:p>
        </w:tc>
        <w:tc>
          <w:tcPr>
            <w:tcW w:w="1241" w:type="dxa"/>
            <w:vAlign w:val="center"/>
          </w:tcPr>
          <w:p w:rsidR="00F45BA7" w:rsidRPr="00B87D7F" w:rsidRDefault="00F45BA7" w:rsidP="00F45BA7">
            <w:pPr>
              <w:autoSpaceDE w:val="0"/>
              <w:autoSpaceDN w:val="0"/>
              <w:ind w:left="193" w:right="181"/>
              <w:jc w:val="center"/>
              <w:rPr>
                <w:rFonts w:ascii="Times New Roman" w:hAnsi="Times New Roman"/>
                <w:sz w:val="20"/>
                <w:szCs w:val="20"/>
              </w:rPr>
            </w:pPr>
            <w:r w:rsidRPr="00B87D7F">
              <w:rPr>
                <w:rFonts w:ascii="Times New Roman" w:hAnsi="Times New Roman"/>
                <w:sz w:val="20"/>
                <w:szCs w:val="20"/>
              </w:rPr>
              <w:t>2024-2041 гг.</w:t>
            </w:r>
          </w:p>
        </w:tc>
      </w:tr>
      <w:tr w:rsidR="00F45BA7" w:rsidRPr="00F45BA7" w:rsidTr="00936AD7">
        <w:trPr>
          <w:trHeight w:val="299"/>
        </w:trPr>
        <w:tc>
          <w:tcPr>
            <w:tcW w:w="9572" w:type="dxa"/>
            <w:gridSpan w:val="4"/>
            <w:vAlign w:val="center"/>
          </w:tcPr>
          <w:p w:rsidR="00F45BA7" w:rsidRPr="00B87D7F" w:rsidRDefault="00F45BA7" w:rsidP="00F45BA7">
            <w:pPr>
              <w:autoSpaceDE w:val="0"/>
              <w:autoSpaceDN w:val="0"/>
              <w:spacing w:before="22"/>
              <w:ind w:left="1720" w:right="1716"/>
              <w:jc w:val="center"/>
              <w:rPr>
                <w:rFonts w:ascii="Times New Roman" w:hAnsi="Times New Roman"/>
                <w:b/>
                <w:sz w:val="20"/>
                <w:szCs w:val="20"/>
              </w:rPr>
            </w:pPr>
            <w:r w:rsidRPr="00B87D7F">
              <w:rPr>
                <w:rFonts w:ascii="Times New Roman" w:hAnsi="Times New Roman"/>
                <w:b/>
                <w:sz w:val="20"/>
                <w:szCs w:val="20"/>
              </w:rPr>
              <w:t>Квартал № 68 ст-ца Старощербиновская</w:t>
            </w:r>
          </w:p>
        </w:tc>
      </w:tr>
      <w:tr w:rsidR="00F45BA7" w:rsidRPr="00F45BA7" w:rsidTr="00936AD7">
        <w:trPr>
          <w:trHeight w:val="299"/>
        </w:trPr>
        <w:tc>
          <w:tcPr>
            <w:tcW w:w="650" w:type="dxa"/>
            <w:vAlign w:val="center"/>
          </w:tcPr>
          <w:p w:rsidR="00F45BA7" w:rsidRPr="00B87D7F" w:rsidRDefault="00F45BA7" w:rsidP="00F45BA7">
            <w:pPr>
              <w:autoSpaceDE w:val="0"/>
              <w:autoSpaceDN w:val="0"/>
              <w:spacing w:before="17"/>
              <w:ind w:left="7"/>
              <w:jc w:val="center"/>
              <w:rPr>
                <w:rFonts w:ascii="Times New Roman" w:hAnsi="Times New Roman"/>
                <w:sz w:val="20"/>
                <w:szCs w:val="20"/>
              </w:rPr>
            </w:pPr>
            <w:r w:rsidRPr="00B87D7F">
              <w:rPr>
                <w:rFonts w:ascii="Times New Roman" w:hAnsi="Times New Roman"/>
                <w:sz w:val="20"/>
                <w:szCs w:val="20"/>
              </w:rPr>
              <w:t>1</w:t>
            </w:r>
          </w:p>
        </w:tc>
        <w:tc>
          <w:tcPr>
            <w:tcW w:w="5931" w:type="dxa"/>
            <w:vAlign w:val="center"/>
          </w:tcPr>
          <w:p w:rsidR="00F45BA7" w:rsidRPr="00B87D7F" w:rsidRDefault="00F45BA7" w:rsidP="00F45BA7">
            <w:pPr>
              <w:autoSpaceDE w:val="0"/>
              <w:autoSpaceDN w:val="0"/>
              <w:spacing w:before="17"/>
              <w:ind w:left="94" w:right="84"/>
              <w:jc w:val="center"/>
              <w:rPr>
                <w:rFonts w:ascii="Times New Roman" w:hAnsi="Times New Roman"/>
                <w:sz w:val="20"/>
                <w:szCs w:val="20"/>
                <w:lang w:val="ru-RU"/>
              </w:rPr>
            </w:pPr>
            <w:r w:rsidRPr="00B87D7F">
              <w:rPr>
                <w:rFonts w:ascii="Times New Roman" w:hAnsi="Times New Roman"/>
                <w:sz w:val="20"/>
                <w:szCs w:val="20"/>
                <w:lang w:val="ru-RU"/>
              </w:rPr>
              <w:t>Тепловая</w:t>
            </w:r>
            <w:r w:rsidRPr="00B87D7F">
              <w:rPr>
                <w:rFonts w:ascii="Times New Roman" w:hAnsi="Times New Roman"/>
                <w:spacing w:val="-2"/>
                <w:sz w:val="20"/>
                <w:szCs w:val="20"/>
                <w:lang w:val="ru-RU"/>
              </w:rPr>
              <w:t xml:space="preserve"> </w:t>
            </w:r>
            <w:r w:rsidRPr="00B87D7F">
              <w:rPr>
                <w:rFonts w:ascii="Times New Roman" w:hAnsi="Times New Roman"/>
                <w:sz w:val="20"/>
                <w:szCs w:val="20"/>
                <w:lang w:val="ru-RU"/>
              </w:rPr>
              <w:t>мощность</w:t>
            </w:r>
            <w:r w:rsidRPr="00B87D7F">
              <w:rPr>
                <w:rFonts w:ascii="Times New Roman" w:hAnsi="Times New Roman"/>
                <w:spacing w:val="-2"/>
                <w:sz w:val="20"/>
                <w:szCs w:val="20"/>
                <w:lang w:val="ru-RU"/>
              </w:rPr>
              <w:t xml:space="preserve"> </w:t>
            </w:r>
            <w:r w:rsidRPr="00B87D7F">
              <w:rPr>
                <w:rFonts w:ascii="Times New Roman" w:hAnsi="Times New Roman"/>
                <w:sz w:val="20"/>
                <w:szCs w:val="20"/>
                <w:lang w:val="ru-RU"/>
              </w:rPr>
              <w:t>на</w:t>
            </w:r>
            <w:r w:rsidRPr="00B87D7F">
              <w:rPr>
                <w:rFonts w:ascii="Times New Roman" w:hAnsi="Times New Roman"/>
                <w:spacing w:val="-2"/>
                <w:sz w:val="20"/>
                <w:szCs w:val="20"/>
                <w:lang w:val="ru-RU"/>
              </w:rPr>
              <w:t xml:space="preserve"> </w:t>
            </w:r>
            <w:r w:rsidRPr="00B87D7F">
              <w:rPr>
                <w:rFonts w:ascii="Times New Roman" w:hAnsi="Times New Roman"/>
                <w:sz w:val="20"/>
                <w:szCs w:val="20"/>
                <w:lang w:val="ru-RU"/>
              </w:rPr>
              <w:t>собственные</w:t>
            </w:r>
            <w:r w:rsidRPr="00B87D7F">
              <w:rPr>
                <w:rFonts w:ascii="Times New Roman" w:hAnsi="Times New Roman"/>
                <w:spacing w:val="-1"/>
                <w:sz w:val="20"/>
                <w:szCs w:val="20"/>
                <w:lang w:val="ru-RU"/>
              </w:rPr>
              <w:t xml:space="preserve"> </w:t>
            </w:r>
            <w:r w:rsidRPr="00B87D7F">
              <w:rPr>
                <w:rFonts w:ascii="Times New Roman" w:hAnsi="Times New Roman"/>
                <w:sz w:val="20"/>
                <w:szCs w:val="20"/>
                <w:lang w:val="ru-RU"/>
              </w:rPr>
              <w:t>и</w:t>
            </w:r>
            <w:r w:rsidRPr="00B87D7F">
              <w:rPr>
                <w:rFonts w:ascii="Times New Roman" w:hAnsi="Times New Roman"/>
                <w:spacing w:val="-2"/>
                <w:sz w:val="20"/>
                <w:szCs w:val="20"/>
                <w:lang w:val="ru-RU"/>
              </w:rPr>
              <w:t xml:space="preserve"> </w:t>
            </w:r>
            <w:r w:rsidRPr="00B87D7F">
              <w:rPr>
                <w:rFonts w:ascii="Times New Roman" w:hAnsi="Times New Roman"/>
                <w:sz w:val="20"/>
                <w:szCs w:val="20"/>
                <w:lang w:val="ru-RU"/>
              </w:rPr>
              <w:t>хозяйственные</w:t>
            </w:r>
            <w:r w:rsidRPr="00B87D7F">
              <w:rPr>
                <w:rFonts w:ascii="Times New Roman" w:hAnsi="Times New Roman"/>
                <w:spacing w:val="-2"/>
                <w:sz w:val="20"/>
                <w:szCs w:val="20"/>
                <w:lang w:val="ru-RU"/>
              </w:rPr>
              <w:t xml:space="preserve"> </w:t>
            </w:r>
            <w:r w:rsidRPr="00B87D7F">
              <w:rPr>
                <w:rFonts w:ascii="Times New Roman" w:hAnsi="Times New Roman"/>
                <w:sz w:val="20"/>
                <w:szCs w:val="20"/>
                <w:lang w:val="ru-RU"/>
              </w:rPr>
              <w:t>нужды</w:t>
            </w:r>
          </w:p>
        </w:tc>
        <w:tc>
          <w:tcPr>
            <w:tcW w:w="1750" w:type="dxa"/>
            <w:vAlign w:val="center"/>
          </w:tcPr>
          <w:p w:rsidR="00F45BA7" w:rsidRPr="00B87D7F" w:rsidRDefault="00F45BA7" w:rsidP="00F45BA7">
            <w:pPr>
              <w:autoSpaceDE w:val="0"/>
              <w:autoSpaceDN w:val="0"/>
              <w:spacing w:before="17"/>
              <w:ind w:left="449" w:right="442"/>
              <w:jc w:val="center"/>
              <w:rPr>
                <w:rFonts w:ascii="Times New Roman" w:hAnsi="Times New Roman"/>
                <w:sz w:val="20"/>
                <w:szCs w:val="20"/>
              </w:rPr>
            </w:pPr>
            <w:r w:rsidRPr="00B87D7F">
              <w:rPr>
                <w:rFonts w:ascii="Times New Roman" w:hAnsi="Times New Roman"/>
                <w:sz w:val="20"/>
                <w:szCs w:val="20"/>
              </w:rPr>
              <w:t>Гкал/час</w:t>
            </w:r>
          </w:p>
        </w:tc>
        <w:tc>
          <w:tcPr>
            <w:tcW w:w="1241" w:type="dxa"/>
            <w:vAlign w:val="center"/>
          </w:tcPr>
          <w:p w:rsidR="00F45BA7" w:rsidRPr="00B87D7F" w:rsidRDefault="00F45BA7" w:rsidP="00F45BA7">
            <w:pPr>
              <w:autoSpaceDE w:val="0"/>
              <w:autoSpaceDN w:val="0"/>
              <w:spacing w:before="17"/>
              <w:ind w:left="192" w:right="181"/>
              <w:jc w:val="center"/>
              <w:rPr>
                <w:rFonts w:ascii="Times New Roman" w:hAnsi="Times New Roman"/>
                <w:sz w:val="20"/>
                <w:szCs w:val="20"/>
              </w:rPr>
            </w:pPr>
            <w:r w:rsidRPr="00B87D7F">
              <w:rPr>
                <w:rFonts w:ascii="Times New Roman" w:hAnsi="Times New Roman"/>
                <w:sz w:val="20"/>
                <w:szCs w:val="20"/>
              </w:rPr>
              <w:t>0,023</w:t>
            </w:r>
          </w:p>
        </w:tc>
      </w:tr>
      <w:tr w:rsidR="00F45BA7" w:rsidRPr="00F45BA7" w:rsidTr="00936AD7">
        <w:trPr>
          <w:trHeight w:val="299"/>
        </w:trPr>
        <w:tc>
          <w:tcPr>
            <w:tcW w:w="650" w:type="dxa"/>
            <w:vAlign w:val="center"/>
          </w:tcPr>
          <w:p w:rsidR="00F45BA7" w:rsidRPr="00B87D7F" w:rsidRDefault="00F45BA7" w:rsidP="00F45BA7">
            <w:pPr>
              <w:autoSpaceDE w:val="0"/>
              <w:autoSpaceDN w:val="0"/>
              <w:spacing w:before="17"/>
              <w:ind w:left="7"/>
              <w:jc w:val="center"/>
              <w:rPr>
                <w:rFonts w:ascii="Times New Roman" w:hAnsi="Times New Roman"/>
                <w:sz w:val="20"/>
                <w:szCs w:val="20"/>
              </w:rPr>
            </w:pPr>
            <w:r w:rsidRPr="00B87D7F">
              <w:rPr>
                <w:rFonts w:ascii="Times New Roman" w:hAnsi="Times New Roman"/>
                <w:sz w:val="20"/>
                <w:szCs w:val="20"/>
              </w:rPr>
              <w:t>2</w:t>
            </w:r>
          </w:p>
        </w:tc>
        <w:tc>
          <w:tcPr>
            <w:tcW w:w="5931" w:type="dxa"/>
            <w:vAlign w:val="center"/>
          </w:tcPr>
          <w:p w:rsidR="00F45BA7" w:rsidRPr="00B87D7F" w:rsidRDefault="00F45BA7" w:rsidP="00F45BA7">
            <w:pPr>
              <w:autoSpaceDE w:val="0"/>
              <w:autoSpaceDN w:val="0"/>
              <w:spacing w:before="17"/>
              <w:ind w:left="91" w:right="84"/>
              <w:jc w:val="center"/>
              <w:rPr>
                <w:rFonts w:ascii="Times New Roman" w:hAnsi="Times New Roman"/>
                <w:sz w:val="20"/>
                <w:szCs w:val="20"/>
                <w:lang w:val="ru-RU"/>
              </w:rPr>
            </w:pPr>
            <w:r w:rsidRPr="00B87D7F">
              <w:rPr>
                <w:rFonts w:ascii="Times New Roman" w:hAnsi="Times New Roman"/>
                <w:sz w:val="20"/>
                <w:szCs w:val="20"/>
                <w:lang w:val="ru-RU"/>
              </w:rPr>
              <w:t>Потребление</w:t>
            </w:r>
            <w:r w:rsidRPr="00B87D7F">
              <w:rPr>
                <w:rFonts w:ascii="Times New Roman" w:hAnsi="Times New Roman"/>
                <w:spacing w:val="-4"/>
                <w:sz w:val="20"/>
                <w:szCs w:val="20"/>
                <w:lang w:val="ru-RU"/>
              </w:rPr>
              <w:t xml:space="preserve"> </w:t>
            </w:r>
            <w:r w:rsidRPr="00B87D7F">
              <w:rPr>
                <w:rFonts w:ascii="Times New Roman" w:hAnsi="Times New Roman"/>
                <w:sz w:val="20"/>
                <w:szCs w:val="20"/>
                <w:lang w:val="ru-RU"/>
              </w:rPr>
              <w:t>тепловой</w:t>
            </w:r>
            <w:r w:rsidRPr="00B87D7F">
              <w:rPr>
                <w:rFonts w:ascii="Times New Roman" w:hAnsi="Times New Roman"/>
                <w:spacing w:val="-1"/>
                <w:sz w:val="20"/>
                <w:szCs w:val="20"/>
                <w:lang w:val="ru-RU"/>
              </w:rPr>
              <w:t xml:space="preserve"> </w:t>
            </w:r>
            <w:r w:rsidRPr="00B87D7F">
              <w:rPr>
                <w:rFonts w:ascii="Times New Roman" w:hAnsi="Times New Roman"/>
                <w:sz w:val="20"/>
                <w:szCs w:val="20"/>
                <w:lang w:val="ru-RU"/>
              </w:rPr>
              <w:t>энергии</w:t>
            </w:r>
            <w:r w:rsidRPr="00B87D7F">
              <w:rPr>
                <w:rFonts w:ascii="Times New Roman" w:hAnsi="Times New Roman"/>
                <w:spacing w:val="-3"/>
                <w:sz w:val="20"/>
                <w:szCs w:val="20"/>
                <w:lang w:val="ru-RU"/>
              </w:rPr>
              <w:t xml:space="preserve"> </w:t>
            </w:r>
            <w:r w:rsidRPr="00B87D7F">
              <w:rPr>
                <w:rFonts w:ascii="Times New Roman" w:hAnsi="Times New Roman"/>
                <w:sz w:val="20"/>
                <w:szCs w:val="20"/>
                <w:lang w:val="ru-RU"/>
              </w:rPr>
              <w:t>на</w:t>
            </w:r>
            <w:r w:rsidRPr="00B87D7F">
              <w:rPr>
                <w:rFonts w:ascii="Times New Roman" w:hAnsi="Times New Roman"/>
                <w:spacing w:val="-1"/>
                <w:sz w:val="20"/>
                <w:szCs w:val="20"/>
                <w:lang w:val="ru-RU"/>
              </w:rPr>
              <w:t xml:space="preserve"> </w:t>
            </w:r>
            <w:r w:rsidRPr="00B87D7F">
              <w:rPr>
                <w:rFonts w:ascii="Times New Roman" w:hAnsi="Times New Roman"/>
                <w:sz w:val="20"/>
                <w:szCs w:val="20"/>
                <w:lang w:val="ru-RU"/>
              </w:rPr>
              <w:t>собственные</w:t>
            </w:r>
            <w:r w:rsidRPr="00B87D7F">
              <w:rPr>
                <w:rFonts w:ascii="Times New Roman" w:hAnsi="Times New Roman"/>
                <w:spacing w:val="-2"/>
                <w:sz w:val="20"/>
                <w:szCs w:val="20"/>
                <w:lang w:val="ru-RU"/>
              </w:rPr>
              <w:t xml:space="preserve"> </w:t>
            </w:r>
            <w:r w:rsidRPr="00B87D7F">
              <w:rPr>
                <w:rFonts w:ascii="Times New Roman" w:hAnsi="Times New Roman"/>
                <w:sz w:val="20"/>
                <w:szCs w:val="20"/>
                <w:lang w:val="ru-RU"/>
              </w:rPr>
              <w:t>нужды</w:t>
            </w:r>
          </w:p>
        </w:tc>
        <w:tc>
          <w:tcPr>
            <w:tcW w:w="1750" w:type="dxa"/>
            <w:vAlign w:val="center"/>
          </w:tcPr>
          <w:p w:rsidR="00F45BA7" w:rsidRPr="00B87D7F" w:rsidRDefault="00F45BA7" w:rsidP="00F45BA7">
            <w:pPr>
              <w:autoSpaceDE w:val="0"/>
              <w:autoSpaceDN w:val="0"/>
              <w:spacing w:before="17"/>
              <w:ind w:left="10"/>
              <w:jc w:val="center"/>
              <w:rPr>
                <w:rFonts w:ascii="Times New Roman" w:hAnsi="Times New Roman"/>
                <w:sz w:val="20"/>
                <w:szCs w:val="20"/>
              </w:rPr>
            </w:pPr>
            <w:r w:rsidRPr="00B87D7F">
              <w:rPr>
                <w:rFonts w:ascii="Times New Roman" w:hAnsi="Times New Roman"/>
                <w:sz w:val="20"/>
                <w:szCs w:val="20"/>
              </w:rPr>
              <w:t>%</w:t>
            </w:r>
          </w:p>
        </w:tc>
        <w:tc>
          <w:tcPr>
            <w:tcW w:w="1241" w:type="dxa"/>
            <w:vAlign w:val="center"/>
          </w:tcPr>
          <w:p w:rsidR="00F45BA7" w:rsidRPr="00B87D7F" w:rsidRDefault="00F45BA7" w:rsidP="00F45BA7">
            <w:pPr>
              <w:autoSpaceDE w:val="0"/>
              <w:autoSpaceDN w:val="0"/>
              <w:spacing w:before="17"/>
              <w:ind w:left="192" w:right="181"/>
              <w:jc w:val="center"/>
              <w:rPr>
                <w:rFonts w:ascii="Times New Roman" w:hAnsi="Times New Roman"/>
                <w:sz w:val="20"/>
                <w:szCs w:val="20"/>
              </w:rPr>
            </w:pPr>
            <w:r w:rsidRPr="00B87D7F">
              <w:rPr>
                <w:rFonts w:ascii="Times New Roman" w:hAnsi="Times New Roman"/>
                <w:sz w:val="20"/>
                <w:szCs w:val="20"/>
              </w:rPr>
              <w:t>2,28</w:t>
            </w:r>
          </w:p>
        </w:tc>
      </w:tr>
      <w:tr w:rsidR="00F45BA7" w:rsidRPr="00F45BA7" w:rsidTr="00936AD7">
        <w:trPr>
          <w:trHeight w:val="301"/>
        </w:trPr>
        <w:tc>
          <w:tcPr>
            <w:tcW w:w="9572" w:type="dxa"/>
            <w:gridSpan w:val="4"/>
            <w:vAlign w:val="center"/>
          </w:tcPr>
          <w:p w:rsidR="00F45BA7" w:rsidRPr="00B87D7F" w:rsidRDefault="00F45BA7" w:rsidP="00F45BA7">
            <w:pPr>
              <w:autoSpaceDE w:val="0"/>
              <w:autoSpaceDN w:val="0"/>
              <w:spacing w:before="11" w:line="271" w:lineRule="exact"/>
              <w:ind w:left="1726" w:right="1716"/>
              <w:jc w:val="center"/>
              <w:rPr>
                <w:rFonts w:ascii="Times New Roman" w:hAnsi="Times New Roman"/>
                <w:b/>
                <w:sz w:val="20"/>
                <w:szCs w:val="20"/>
              </w:rPr>
            </w:pPr>
            <w:r w:rsidRPr="00B87D7F">
              <w:rPr>
                <w:rFonts w:ascii="Times New Roman" w:hAnsi="Times New Roman"/>
                <w:b/>
                <w:sz w:val="20"/>
                <w:szCs w:val="20"/>
              </w:rPr>
              <w:t>Квартал № 86 ст-ца Старощербиновская</w:t>
            </w:r>
          </w:p>
        </w:tc>
      </w:tr>
      <w:tr w:rsidR="00F45BA7" w:rsidRPr="00F45BA7" w:rsidTr="00936AD7">
        <w:trPr>
          <w:trHeight w:val="299"/>
        </w:trPr>
        <w:tc>
          <w:tcPr>
            <w:tcW w:w="650" w:type="dxa"/>
            <w:vAlign w:val="center"/>
          </w:tcPr>
          <w:p w:rsidR="00F45BA7" w:rsidRPr="00B87D7F" w:rsidRDefault="00F45BA7" w:rsidP="00F45BA7">
            <w:pPr>
              <w:autoSpaceDE w:val="0"/>
              <w:autoSpaceDN w:val="0"/>
              <w:spacing w:before="17"/>
              <w:ind w:left="7"/>
              <w:jc w:val="center"/>
              <w:rPr>
                <w:rFonts w:ascii="Times New Roman" w:hAnsi="Times New Roman"/>
                <w:sz w:val="20"/>
                <w:szCs w:val="20"/>
              </w:rPr>
            </w:pPr>
            <w:r w:rsidRPr="00B87D7F">
              <w:rPr>
                <w:rFonts w:ascii="Times New Roman" w:hAnsi="Times New Roman"/>
                <w:sz w:val="20"/>
                <w:szCs w:val="20"/>
              </w:rPr>
              <w:t>1</w:t>
            </w:r>
          </w:p>
        </w:tc>
        <w:tc>
          <w:tcPr>
            <w:tcW w:w="5931" w:type="dxa"/>
            <w:vAlign w:val="center"/>
          </w:tcPr>
          <w:p w:rsidR="00F45BA7" w:rsidRPr="00B87D7F" w:rsidRDefault="00F45BA7" w:rsidP="00F45BA7">
            <w:pPr>
              <w:autoSpaceDE w:val="0"/>
              <w:autoSpaceDN w:val="0"/>
              <w:spacing w:before="17"/>
              <w:ind w:left="94" w:right="84"/>
              <w:jc w:val="center"/>
              <w:rPr>
                <w:rFonts w:ascii="Times New Roman" w:hAnsi="Times New Roman"/>
                <w:sz w:val="20"/>
                <w:szCs w:val="20"/>
                <w:lang w:val="ru-RU"/>
              </w:rPr>
            </w:pPr>
            <w:r w:rsidRPr="00B87D7F">
              <w:rPr>
                <w:rFonts w:ascii="Times New Roman" w:hAnsi="Times New Roman"/>
                <w:sz w:val="20"/>
                <w:szCs w:val="20"/>
                <w:lang w:val="ru-RU"/>
              </w:rPr>
              <w:t>Тепловая</w:t>
            </w:r>
            <w:r w:rsidRPr="00B87D7F">
              <w:rPr>
                <w:rFonts w:ascii="Times New Roman" w:hAnsi="Times New Roman"/>
                <w:spacing w:val="-2"/>
                <w:sz w:val="20"/>
                <w:szCs w:val="20"/>
                <w:lang w:val="ru-RU"/>
              </w:rPr>
              <w:t xml:space="preserve"> </w:t>
            </w:r>
            <w:r w:rsidRPr="00B87D7F">
              <w:rPr>
                <w:rFonts w:ascii="Times New Roman" w:hAnsi="Times New Roman"/>
                <w:sz w:val="20"/>
                <w:szCs w:val="20"/>
                <w:lang w:val="ru-RU"/>
              </w:rPr>
              <w:t>мощность</w:t>
            </w:r>
            <w:r w:rsidRPr="00B87D7F">
              <w:rPr>
                <w:rFonts w:ascii="Times New Roman" w:hAnsi="Times New Roman"/>
                <w:spacing w:val="-2"/>
                <w:sz w:val="20"/>
                <w:szCs w:val="20"/>
                <w:lang w:val="ru-RU"/>
              </w:rPr>
              <w:t xml:space="preserve"> </w:t>
            </w:r>
            <w:r w:rsidRPr="00B87D7F">
              <w:rPr>
                <w:rFonts w:ascii="Times New Roman" w:hAnsi="Times New Roman"/>
                <w:sz w:val="20"/>
                <w:szCs w:val="20"/>
                <w:lang w:val="ru-RU"/>
              </w:rPr>
              <w:t>на</w:t>
            </w:r>
            <w:r w:rsidRPr="00B87D7F">
              <w:rPr>
                <w:rFonts w:ascii="Times New Roman" w:hAnsi="Times New Roman"/>
                <w:spacing w:val="-2"/>
                <w:sz w:val="20"/>
                <w:szCs w:val="20"/>
                <w:lang w:val="ru-RU"/>
              </w:rPr>
              <w:t xml:space="preserve"> </w:t>
            </w:r>
            <w:r w:rsidRPr="00B87D7F">
              <w:rPr>
                <w:rFonts w:ascii="Times New Roman" w:hAnsi="Times New Roman"/>
                <w:sz w:val="20"/>
                <w:szCs w:val="20"/>
                <w:lang w:val="ru-RU"/>
              </w:rPr>
              <w:t>собственные</w:t>
            </w:r>
            <w:r w:rsidRPr="00B87D7F">
              <w:rPr>
                <w:rFonts w:ascii="Times New Roman" w:hAnsi="Times New Roman"/>
                <w:spacing w:val="-1"/>
                <w:sz w:val="20"/>
                <w:szCs w:val="20"/>
                <w:lang w:val="ru-RU"/>
              </w:rPr>
              <w:t xml:space="preserve"> </w:t>
            </w:r>
            <w:r w:rsidRPr="00B87D7F">
              <w:rPr>
                <w:rFonts w:ascii="Times New Roman" w:hAnsi="Times New Roman"/>
                <w:sz w:val="20"/>
                <w:szCs w:val="20"/>
                <w:lang w:val="ru-RU"/>
              </w:rPr>
              <w:t>и</w:t>
            </w:r>
            <w:r w:rsidRPr="00B87D7F">
              <w:rPr>
                <w:rFonts w:ascii="Times New Roman" w:hAnsi="Times New Roman"/>
                <w:spacing w:val="-2"/>
                <w:sz w:val="20"/>
                <w:szCs w:val="20"/>
                <w:lang w:val="ru-RU"/>
              </w:rPr>
              <w:t xml:space="preserve"> </w:t>
            </w:r>
            <w:r w:rsidRPr="00B87D7F">
              <w:rPr>
                <w:rFonts w:ascii="Times New Roman" w:hAnsi="Times New Roman"/>
                <w:sz w:val="20"/>
                <w:szCs w:val="20"/>
                <w:lang w:val="ru-RU"/>
              </w:rPr>
              <w:t>хозяйственные</w:t>
            </w:r>
            <w:r w:rsidRPr="00B87D7F">
              <w:rPr>
                <w:rFonts w:ascii="Times New Roman" w:hAnsi="Times New Roman"/>
                <w:spacing w:val="-2"/>
                <w:sz w:val="20"/>
                <w:szCs w:val="20"/>
                <w:lang w:val="ru-RU"/>
              </w:rPr>
              <w:t xml:space="preserve"> </w:t>
            </w:r>
            <w:r w:rsidRPr="00B87D7F">
              <w:rPr>
                <w:rFonts w:ascii="Times New Roman" w:hAnsi="Times New Roman"/>
                <w:sz w:val="20"/>
                <w:szCs w:val="20"/>
                <w:lang w:val="ru-RU"/>
              </w:rPr>
              <w:t>нужды</w:t>
            </w:r>
          </w:p>
        </w:tc>
        <w:tc>
          <w:tcPr>
            <w:tcW w:w="1750" w:type="dxa"/>
            <w:vAlign w:val="center"/>
          </w:tcPr>
          <w:p w:rsidR="00F45BA7" w:rsidRPr="00B87D7F" w:rsidRDefault="00F45BA7" w:rsidP="00F45BA7">
            <w:pPr>
              <w:autoSpaceDE w:val="0"/>
              <w:autoSpaceDN w:val="0"/>
              <w:spacing w:before="17"/>
              <w:ind w:left="449" w:right="442"/>
              <w:jc w:val="center"/>
              <w:rPr>
                <w:rFonts w:ascii="Times New Roman" w:hAnsi="Times New Roman"/>
                <w:sz w:val="20"/>
                <w:szCs w:val="20"/>
              </w:rPr>
            </w:pPr>
            <w:r w:rsidRPr="00B87D7F">
              <w:rPr>
                <w:rFonts w:ascii="Times New Roman" w:hAnsi="Times New Roman"/>
                <w:sz w:val="20"/>
                <w:szCs w:val="20"/>
              </w:rPr>
              <w:t>Гкал/час</w:t>
            </w:r>
          </w:p>
        </w:tc>
        <w:tc>
          <w:tcPr>
            <w:tcW w:w="1241" w:type="dxa"/>
            <w:vAlign w:val="center"/>
          </w:tcPr>
          <w:p w:rsidR="00F45BA7" w:rsidRPr="00B87D7F" w:rsidRDefault="00F45BA7" w:rsidP="00F45BA7">
            <w:pPr>
              <w:autoSpaceDE w:val="0"/>
              <w:autoSpaceDN w:val="0"/>
              <w:spacing w:before="17"/>
              <w:ind w:left="192" w:right="181"/>
              <w:jc w:val="center"/>
              <w:rPr>
                <w:rFonts w:ascii="Times New Roman" w:hAnsi="Times New Roman"/>
                <w:sz w:val="20"/>
                <w:szCs w:val="20"/>
              </w:rPr>
            </w:pPr>
            <w:r w:rsidRPr="00B87D7F">
              <w:rPr>
                <w:rFonts w:ascii="Times New Roman" w:hAnsi="Times New Roman"/>
                <w:sz w:val="20"/>
                <w:szCs w:val="20"/>
              </w:rPr>
              <w:t>0,058</w:t>
            </w:r>
          </w:p>
        </w:tc>
      </w:tr>
      <w:tr w:rsidR="00F45BA7" w:rsidRPr="00F45BA7" w:rsidTr="00936AD7">
        <w:trPr>
          <w:trHeight w:val="300"/>
        </w:trPr>
        <w:tc>
          <w:tcPr>
            <w:tcW w:w="650" w:type="dxa"/>
            <w:vAlign w:val="center"/>
          </w:tcPr>
          <w:p w:rsidR="00F45BA7" w:rsidRPr="00B87D7F" w:rsidRDefault="00F45BA7" w:rsidP="00F45BA7">
            <w:pPr>
              <w:autoSpaceDE w:val="0"/>
              <w:autoSpaceDN w:val="0"/>
              <w:spacing w:before="18"/>
              <w:ind w:left="7"/>
              <w:jc w:val="center"/>
              <w:rPr>
                <w:rFonts w:ascii="Times New Roman" w:hAnsi="Times New Roman"/>
                <w:sz w:val="20"/>
                <w:szCs w:val="20"/>
              </w:rPr>
            </w:pPr>
            <w:r w:rsidRPr="00B87D7F">
              <w:rPr>
                <w:rFonts w:ascii="Times New Roman" w:hAnsi="Times New Roman"/>
                <w:sz w:val="20"/>
                <w:szCs w:val="20"/>
              </w:rPr>
              <w:t>2</w:t>
            </w:r>
          </w:p>
        </w:tc>
        <w:tc>
          <w:tcPr>
            <w:tcW w:w="5931" w:type="dxa"/>
            <w:vAlign w:val="center"/>
          </w:tcPr>
          <w:p w:rsidR="00F45BA7" w:rsidRPr="00B87D7F" w:rsidRDefault="00F45BA7" w:rsidP="00F45BA7">
            <w:pPr>
              <w:autoSpaceDE w:val="0"/>
              <w:autoSpaceDN w:val="0"/>
              <w:spacing w:before="18"/>
              <w:ind w:left="91" w:right="84"/>
              <w:jc w:val="center"/>
              <w:rPr>
                <w:rFonts w:ascii="Times New Roman" w:hAnsi="Times New Roman"/>
                <w:sz w:val="20"/>
                <w:szCs w:val="20"/>
                <w:lang w:val="ru-RU"/>
              </w:rPr>
            </w:pPr>
            <w:r w:rsidRPr="00B87D7F">
              <w:rPr>
                <w:rFonts w:ascii="Times New Roman" w:hAnsi="Times New Roman"/>
                <w:sz w:val="20"/>
                <w:szCs w:val="20"/>
                <w:lang w:val="ru-RU"/>
              </w:rPr>
              <w:t>Потребление</w:t>
            </w:r>
            <w:r w:rsidRPr="00B87D7F">
              <w:rPr>
                <w:rFonts w:ascii="Times New Roman" w:hAnsi="Times New Roman"/>
                <w:spacing w:val="-4"/>
                <w:sz w:val="20"/>
                <w:szCs w:val="20"/>
                <w:lang w:val="ru-RU"/>
              </w:rPr>
              <w:t xml:space="preserve"> </w:t>
            </w:r>
            <w:r w:rsidRPr="00B87D7F">
              <w:rPr>
                <w:rFonts w:ascii="Times New Roman" w:hAnsi="Times New Roman"/>
                <w:sz w:val="20"/>
                <w:szCs w:val="20"/>
                <w:lang w:val="ru-RU"/>
              </w:rPr>
              <w:t>тепловой</w:t>
            </w:r>
            <w:r w:rsidRPr="00B87D7F">
              <w:rPr>
                <w:rFonts w:ascii="Times New Roman" w:hAnsi="Times New Roman"/>
                <w:spacing w:val="-1"/>
                <w:sz w:val="20"/>
                <w:szCs w:val="20"/>
                <w:lang w:val="ru-RU"/>
              </w:rPr>
              <w:t xml:space="preserve"> </w:t>
            </w:r>
            <w:r w:rsidRPr="00B87D7F">
              <w:rPr>
                <w:rFonts w:ascii="Times New Roman" w:hAnsi="Times New Roman"/>
                <w:sz w:val="20"/>
                <w:szCs w:val="20"/>
                <w:lang w:val="ru-RU"/>
              </w:rPr>
              <w:t>энергии</w:t>
            </w:r>
            <w:r w:rsidRPr="00B87D7F">
              <w:rPr>
                <w:rFonts w:ascii="Times New Roman" w:hAnsi="Times New Roman"/>
                <w:spacing w:val="-3"/>
                <w:sz w:val="20"/>
                <w:szCs w:val="20"/>
                <w:lang w:val="ru-RU"/>
              </w:rPr>
              <w:t xml:space="preserve"> </w:t>
            </w:r>
            <w:r w:rsidRPr="00B87D7F">
              <w:rPr>
                <w:rFonts w:ascii="Times New Roman" w:hAnsi="Times New Roman"/>
                <w:sz w:val="20"/>
                <w:szCs w:val="20"/>
                <w:lang w:val="ru-RU"/>
              </w:rPr>
              <w:t>на</w:t>
            </w:r>
            <w:r w:rsidRPr="00B87D7F">
              <w:rPr>
                <w:rFonts w:ascii="Times New Roman" w:hAnsi="Times New Roman"/>
                <w:spacing w:val="-1"/>
                <w:sz w:val="20"/>
                <w:szCs w:val="20"/>
                <w:lang w:val="ru-RU"/>
              </w:rPr>
              <w:t xml:space="preserve"> </w:t>
            </w:r>
            <w:r w:rsidRPr="00B87D7F">
              <w:rPr>
                <w:rFonts w:ascii="Times New Roman" w:hAnsi="Times New Roman"/>
                <w:sz w:val="20"/>
                <w:szCs w:val="20"/>
                <w:lang w:val="ru-RU"/>
              </w:rPr>
              <w:t>собственные</w:t>
            </w:r>
            <w:r w:rsidRPr="00B87D7F">
              <w:rPr>
                <w:rFonts w:ascii="Times New Roman" w:hAnsi="Times New Roman"/>
                <w:spacing w:val="-2"/>
                <w:sz w:val="20"/>
                <w:szCs w:val="20"/>
                <w:lang w:val="ru-RU"/>
              </w:rPr>
              <w:t xml:space="preserve"> </w:t>
            </w:r>
            <w:r w:rsidRPr="00B87D7F">
              <w:rPr>
                <w:rFonts w:ascii="Times New Roman" w:hAnsi="Times New Roman"/>
                <w:sz w:val="20"/>
                <w:szCs w:val="20"/>
                <w:lang w:val="ru-RU"/>
              </w:rPr>
              <w:t>нужды</w:t>
            </w:r>
          </w:p>
        </w:tc>
        <w:tc>
          <w:tcPr>
            <w:tcW w:w="1750" w:type="dxa"/>
            <w:vAlign w:val="center"/>
          </w:tcPr>
          <w:p w:rsidR="00F45BA7" w:rsidRPr="00B87D7F" w:rsidRDefault="00F45BA7" w:rsidP="00F45BA7">
            <w:pPr>
              <w:autoSpaceDE w:val="0"/>
              <w:autoSpaceDN w:val="0"/>
              <w:spacing w:before="18"/>
              <w:ind w:left="10"/>
              <w:jc w:val="center"/>
              <w:rPr>
                <w:rFonts w:ascii="Times New Roman" w:hAnsi="Times New Roman"/>
                <w:sz w:val="20"/>
                <w:szCs w:val="20"/>
              </w:rPr>
            </w:pPr>
            <w:r w:rsidRPr="00B87D7F">
              <w:rPr>
                <w:rFonts w:ascii="Times New Roman" w:hAnsi="Times New Roman"/>
                <w:sz w:val="20"/>
                <w:szCs w:val="20"/>
              </w:rPr>
              <w:t>%</w:t>
            </w:r>
          </w:p>
        </w:tc>
        <w:tc>
          <w:tcPr>
            <w:tcW w:w="1241" w:type="dxa"/>
            <w:vAlign w:val="center"/>
          </w:tcPr>
          <w:p w:rsidR="00F45BA7" w:rsidRPr="00B87D7F" w:rsidRDefault="00F45BA7" w:rsidP="00F45BA7">
            <w:pPr>
              <w:autoSpaceDE w:val="0"/>
              <w:autoSpaceDN w:val="0"/>
              <w:spacing w:before="18"/>
              <w:ind w:left="192" w:right="181"/>
              <w:jc w:val="center"/>
              <w:rPr>
                <w:rFonts w:ascii="Times New Roman" w:hAnsi="Times New Roman"/>
                <w:sz w:val="20"/>
                <w:szCs w:val="20"/>
              </w:rPr>
            </w:pPr>
            <w:r w:rsidRPr="00B87D7F">
              <w:rPr>
                <w:rFonts w:ascii="Times New Roman" w:hAnsi="Times New Roman"/>
                <w:sz w:val="20"/>
                <w:szCs w:val="20"/>
              </w:rPr>
              <w:t>2,23</w:t>
            </w:r>
          </w:p>
        </w:tc>
      </w:tr>
      <w:tr w:rsidR="00F45BA7" w:rsidRPr="00F45BA7" w:rsidTr="00936AD7">
        <w:trPr>
          <w:trHeight w:val="299"/>
        </w:trPr>
        <w:tc>
          <w:tcPr>
            <w:tcW w:w="9572" w:type="dxa"/>
            <w:gridSpan w:val="4"/>
            <w:vAlign w:val="center"/>
          </w:tcPr>
          <w:p w:rsidR="00F45BA7" w:rsidRPr="00B87D7F" w:rsidRDefault="00F45BA7" w:rsidP="00F45BA7">
            <w:pPr>
              <w:autoSpaceDE w:val="0"/>
              <w:autoSpaceDN w:val="0"/>
              <w:spacing w:before="22"/>
              <w:ind w:left="1724" w:right="1716"/>
              <w:jc w:val="center"/>
              <w:rPr>
                <w:rFonts w:ascii="Times New Roman" w:hAnsi="Times New Roman"/>
                <w:b/>
                <w:sz w:val="20"/>
                <w:szCs w:val="20"/>
              </w:rPr>
            </w:pPr>
            <w:r w:rsidRPr="00B87D7F">
              <w:rPr>
                <w:rFonts w:ascii="Times New Roman" w:hAnsi="Times New Roman"/>
                <w:b/>
                <w:sz w:val="20"/>
                <w:szCs w:val="20"/>
              </w:rPr>
              <w:t>Квартал № 87 ст-ца Старощербиновская</w:t>
            </w:r>
          </w:p>
        </w:tc>
      </w:tr>
      <w:tr w:rsidR="00F45BA7" w:rsidRPr="00F45BA7" w:rsidTr="00936AD7">
        <w:trPr>
          <w:trHeight w:val="299"/>
        </w:trPr>
        <w:tc>
          <w:tcPr>
            <w:tcW w:w="650" w:type="dxa"/>
            <w:vAlign w:val="center"/>
          </w:tcPr>
          <w:p w:rsidR="00F45BA7" w:rsidRPr="00B87D7F" w:rsidRDefault="00F45BA7" w:rsidP="00F45BA7">
            <w:pPr>
              <w:autoSpaceDE w:val="0"/>
              <w:autoSpaceDN w:val="0"/>
              <w:spacing w:before="17"/>
              <w:ind w:left="7"/>
              <w:jc w:val="center"/>
              <w:rPr>
                <w:rFonts w:ascii="Times New Roman" w:hAnsi="Times New Roman"/>
                <w:sz w:val="20"/>
                <w:szCs w:val="20"/>
              </w:rPr>
            </w:pPr>
            <w:r w:rsidRPr="00B87D7F">
              <w:rPr>
                <w:rFonts w:ascii="Times New Roman" w:hAnsi="Times New Roman"/>
                <w:sz w:val="20"/>
                <w:szCs w:val="20"/>
              </w:rPr>
              <w:t>1</w:t>
            </w:r>
          </w:p>
        </w:tc>
        <w:tc>
          <w:tcPr>
            <w:tcW w:w="5931" w:type="dxa"/>
            <w:vAlign w:val="center"/>
          </w:tcPr>
          <w:p w:rsidR="00F45BA7" w:rsidRPr="00B87D7F" w:rsidRDefault="00F45BA7" w:rsidP="00F45BA7">
            <w:pPr>
              <w:autoSpaceDE w:val="0"/>
              <w:autoSpaceDN w:val="0"/>
              <w:spacing w:before="17"/>
              <w:ind w:left="94" w:right="84"/>
              <w:jc w:val="center"/>
              <w:rPr>
                <w:rFonts w:ascii="Times New Roman" w:hAnsi="Times New Roman"/>
                <w:sz w:val="20"/>
                <w:szCs w:val="20"/>
                <w:lang w:val="ru-RU"/>
              </w:rPr>
            </w:pPr>
            <w:r w:rsidRPr="00B87D7F">
              <w:rPr>
                <w:rFonts w:ascii="Times New Roman" w:hAnsi="Times New Roman"/>
                <w:sz w:val="20"/>
                <w:szCs w:val="20"/>
                <w:lang w:val="ru-RU"/>
              </w:rPr>
              <w:t>Тепловая</w:t>
            </w:r>
            <w:r w:rsidRPr="00B87D7F">
              <w:rPr>
                <w:rFonts w:ascii="Times New Roman" w:hAnsi="Times New Roman"/>
                <w:spacing w:val="-2"/>
                <w:sz w:val="20"/>
                <w:szCs w:val="20"/>
                <w:lang w:val="ru-RU"/>
              </w:rPr>
              <w:t xml:space="preserve"> </w:t>
            </w:r>
            <w:r w:rsidRPr="00B87D7F">
              <w:rPr>
                <w:rFonts w:ascii="Times New Roman" w:hAnsi="Times New Roman"/>
                <w:sz w:val="20"/>
                <w:szCs w:val="20"/>
                <w:lang w:val="ru-RU"/>
              </w:rPr>
              <w:t>мощность</w:t>
            </w:r>
            <w:r w:rsidRPr="00B87D7F">
              <w:rPr>
                <w:rFonts w:ascii="Times New Roman" w:hAnsi="Times New Roman"/>
                <w:spacing w:val="-2"/>
                <w:sz w:val="20"/>
                <w:szCs w:val="20"/>
                <w:lang w:val="ru-RU"/>
              </w:rPr>
              <w:t xml:space="preserve"> </w:t>
            </w:r>
            <w:r w:rsidRPr="00B87D7F">
              <w:rPr>
                <w:rFonts w:ascii="Times New Roman" w:hAnsi="Times New Roman"/>
                <w:sz w:val="20"/>
                <w:szCs w:val="20"/>
                <w:lang w:val="ru-RU"/>
              </w:rPr>
              <w:t>на</w:t>
            </w:r>
            <w:r w:rsidRPr="00B87D7F">
              <w:rPr>
                <w:rFonts w:ascii="Times New Roman" w:hAnsi="Times New Roman"/>
                <w:spacing w:val="-2"/>
                <w:sz w:val="20"/>
                <w:szCs w:val="20"/>
                <w:lang w:val="ru-RU"/>
              </w:rPr>
              <w:t xml:space="preserve"> </w:t>
            </w:r>
            <w:r w:rsidRPr="00B87D7F">
              <w:rPr>
                <w:rFonts w:ascii="Times New Roman" w:hAnsi="Times New Roman"/>
                <w:sz w:val="20"/>
                <w:szCs w:val="20"/>
                <w:lang w:val="ru-RU"/>
              </w:rPr>
              <w:t>собственные</w:t>
            </w:r>
            <w:r w:rsidRPr="00B87D7F">
              <w:rPr>
                <w:rFonts w:ascii="Times New Roman" w:hAnsi="Times New Roman"/>
                <w:spacing w:val="-1"/>
                <w:sz w:val="20"/>
                <w:szCs w:val="20"/>
                <w:lang w:val="ru-RU"/>
              </w:rPr>
              <w:t xml:space="preserve"> </w:t>
            </w:r>
            <w:r w:rsidRPr="00B87D7F">
              <w:rPr>
                <w:rFonts w:ascii="Times New Roman" w:hAnsi="Times New Roman"/>
                <w:sz w:val="20"/>
                <w:szCs w:val="20"/>
                <w:lang w:val="ru-RU"/>
              </w:rPr>
              <w:t>и</w:t>
            </w:r>
            <w:r w:rsidRPr="00B87D7F">
              <w:rPr>
                <w:rFonts w:ascii="Times New Roman" w:hAnsi="Times New Roman"/>
                <w:spacing w:val="-2"/>
                <w:sz w:val="20"/>
                <w:szCs w:val="20"/>
                <w:lang w:val="ru-RU"/>
              </w:rPr>
              <w:t xml:space="preserve"> </w:t>
            </w:r>
            <w:r w:rsidRPr="00B87D7F">
              <w:rPr>
                <w:rFonts w:ascii="Times New Roman" w:hAnsi="Times New Roman"/>
                <w:sz w:val="20"/>
                <w:szCs w:val="20"/>
                <w:lang w:val="ru-RU"/>
              </w:rPr>
              <w:t>хозяйственные</w:t>
            </w:r>
            <w:r w:rsidRPr="00B87D7F">
              <w:rPr>
                <w:rFonts w:ascii="Times New Roman" w:hAnsi="Times New Roman"/>
                <w:spacing w:val="-2"/>
                <w:sz w:val="20"/>
                <w:szCs w:val="20"/>
                <w:lang w:val="ru-RU"/>
              </w:rPr>
              <w:t xml:space="preserve"> </w:t>
            </w:r>
            <w:r w:rsidRPr="00B87D7F">
              <w:rPr>
                <w:rFonts w:ascii="Times New Roman" w:hAnsi="Times New Roman"/>
                <w:sz w:val="20"/>
                <w:szCs w:val="20"/>
                <w:lang w:val="ru-RU"/>
              </w:rPr>
              <w:t>нужды</w:t>
            </w:r>
          </w:p>
        </w:tc>
        <w:tc>
          <w:tcPr>
            <w:tcW w:w="1750" w:type="dxa"/>
            <w:vAlign w:val="center"/>
          </w:tcPr>
          <w:p w:rsidR="00F45BA7" w:rsidRPr="00B87D7F" w:rsidRDefault="00F45BA7" w:rsidP="00F45BA7">
            <w:pPr>
              <w:autoSpaceDE w:val="0"/>
              <w:autoSpaceDN w:val="0"/>
              <w:spacing w:before="17"/>
              <w:ind w:left="449" w:right="442"/>
              <w:jc w:val="center"/>
              <w:rPr>
                <w:rFonts w:ascii="Times New Roman" w:hAnsi="Times New Roman"/>
                <w:sz w:val="20"/>
                <w:szCs w:val="20"/>
              </w:rPr>
            </w:pPr>
            <w:r w:rsidRPr="00B87D7F">
              <w:rPr>
                <w:rFonts w:ascii="Times New Roman" w:hAnsi="Times New Roman"/>
                <w:sz w:val="20"/>
                <w:szCs w:val="20"/>
              </w:rPr>
              <w:t>Гкал/час</w:t>
            </w:r>
          </w:p>
        </w:tc>
        <w:tc>
          <w:tcPr>
            <w:tcW w:w="1241" w:type="dxa"/>
            <w:vAlign w:val="center"/>
          </w:tcPr>
          <w:p w:rsidR="00F45BA7" w:rsidRPr="00B87D7F" w:rsidRDefault="00F45BA7" w:rsidP="00F45BA7">
            <w:pPr>
              <w:autoSpaceDE w:val="0"/>
              <w:autoSpaceDN w:val="0"/>
              <w:spacing w:before="17"/>
              <w:ind w:left="192" w:right="181"/>
              <w:jc w:val="center"/>
              <w:rPr>
                <w:rFonts w:ascii="Times New Roman" w:hAnsi="Times New Roman"/>
                <w:sz w:val="20"/>
                <w:szCs w:val="20"/>
              </w:rPr>
            </w:pPr>
            <w:r w:rsidRPr="00B87D7F">
              <w:rPr>
                <w:rFonts w:ascii="Times New Roman" w:hAnsi="Times New Roman"/>
                <w:sz w:val="20"/>
                <w:szCs w:val="20"/>
              </w:rPr>
              <w:t>0,058</w:t>
            </w:r>
          </w:p>
        </w:tc>
      </w:tr>
      <w:tr w:rsidR="00F45BA7" w:rsidRPr="00F45BA7" w:rsidTr="00936AD7">
        <w:trPr>
          <w:trHeight w:val="299"/>
        </w:trPr>
        <w:tc>
          <w:tcPr>
            <w:tcW w:w="650" w:type="dxa"/>
            <w:vAlign w:val="center"/>
          </w:tcPr>
          <w:p w:rsidR="00F45BA7" w:rsidRPr="00B87D7F" w:rsidRDefault="00F45BA7" w:rsidP="00F45BA7">
            <w:pPr>
              <w:autoSpaceDE w:val="0"/>
              <w:autoSpaceDN w:val="0"/>
              <w:spacing w:before="17"/>
              <w:ind w:left="7"/>
              <w:jc w:val="center"/>
              <w:rPr>
                <w:rFonts w:ascii="Times New Roman" w:hAnsi="Times New Roman"/>
                <w:sz w:val="20"/>
                <w:szCs w:val="20"/>
              </w:rPr>
            </w:pPr>
            <w:r w:rsidRPr="00B87D7F">
              <w:rPr>
                <w:rFonts w:ascii="Times New Roman" w:hAnsi="Times New Roman"/>
                <w:sz w:val="20"/>
                <w:szCs w:val="20"/>
              </w:rPr>
              <w:t>2</w:t>
            </w:r>
          </w:p>
        </w:tc>
        <w:tc>
          <w:tcPr>
            <w:tcW w:w="5931" w:type="dxa"/>
            <w:vAlign w:val="center"/>
          </w:tcPr>
          <w:p w:rsidR="00F45BA7" w:rsidRPr="00B87D7F" w:rsidRDefault="00F45BA7" w:rsidP="00F45BA7">
            <w:pPr>
              <w:autoSpaceDE w:val="0"/>
              <w:autoSpaceDN w:val="0"/>
              <w:spacing w:before="17"/>
              <w:ind w:left="91" w:right="84"/>
              <w:jc w:val="center"/>
              <w:rPr>
                <w:rFonts w:ascii="Times New Roman" w:hAnsi="Times New Roman"/>
                <w:sz w:val="20"/>
                <w:szCs w:val="20"/>
                <w:lang w:val="ru-RU"/>
              </w:rPr>
            </w:pPr>
            <w:r w:rsidRPr="00B87D7F">
              <w:rPr>
                <w:rFonts w:ascii="Times New Roman" w:hAnsi="Times New Roman"/>
                <w:sz w:val="20"/>
                <w:szCs w:val="20"/>
                <w:lang w:val="ru-RU"/>
              </w:rPr>
              <w:t>Потребление</w:t>
            </w:r>
            <w:r w:rsidRPr="00B87D7F">
              <w:rPr>
                <w:rFonts w:ascii="Times New Roman" w:hAnsi="Times New Roman"/>
                <w:spacing w:val="-4"/>
                <w:sz w:val="20"/>
                <w:szCs w:val="20"/>
                <w:lang w:val="ru-RU"/>
              </w:rPr>
              <w:t xml:space="preserve"> </w:t>
            </w:r>
            <w:r w:rsidRPr="00B87D7F">
              <w:rPr>
                <w:rFonts w:ascii="Times New Roman" w:hAnsi="Times New Roman"/>
                <w:sz w:val="20"/>
                <w:szCs w:val="20"/>
                <w:lang w:val="ru-RU"/>
              </w:rPr>
              <w:t>тепловой</w:t>
            </w:r>
            <w:r w:rsidRPr="00B87D7F">
              <w:rPr>
                <w:rFonts w:ascii="Times New Roman" w:hAnsi="Times New Roman"/>
                <w:spacing w:val="-1"/>
                <w:sz w:val="20"/>
                <w:szCs w:val="20"/>
                <w:lang w:val="ru-RU"/>
              </w:rPr>
              <w:t xml:space="preserve"> </w:t>
            </w:r>
            <w:r w:rsidRPr="00B87D7F">
              <w:rPr>
                <w:rFonts w:ascii="Times New Roman" w:hAnsi="Times New Roman"/>
                <w:sz w:val="20"/>
                <w:szCs w:val="20"/>
                <w:lang w:val="ru-RU"/>
              </w:rPr>
              <w:t>энергии</w:t>
            </w:r>
            <w:r w:rsidRPr="00B87D7F">
              <w:rPr>
                <w:rFonts w:ascii="Times New Roman" w:hAnsi="Times New Roman"/>
                <w:spacing w:val="-3"/>
                <w:sz w:val="20"/>
                <w:szCs w:val="20"/>
                <w:lang w:val="ru-RU"/>
              </w:rPr>
              <w:t xml:space="preserve"> </w:t>
            </w:r>
            <w:r w:rsidRPr="00B87D7F">
              <w:rPr>
                <w:rFonts w:ascii="Times New Roman" w:hAnsi="Times New Roman"/>
                <w:sz w:val="20"/>
                <w:szCs w:val="20"/>
                <w:lang w:val="ru-RU"/>
              </w:rPr>
              <w:t>на</w:t>
            </w:r>
            <w:r w:rsidRPr="00B87D7F">
              <w:rPr>
                <w:rFonts w:ascii="Times New Roman" w:hAnsi="Times New Roman"/>
                <w:spacing w:val="-1"/>
                <w:sz w:val="20"/>
                <w:szCs w:val="20"/>
                <w:lang w:val="ru-RU"/>
              </w:rPr>
              <w:t xml:space="preserve"> </w:t>
            </w:r>
            <w:r w:rsidRPr="00B87D7F">
              <w:rPr>
                <w:rFonts w:ascii="Times New Roman" w:hAnsi="Times New Roman"/>
                <w:sz w:val="20"/>
                <w:szCs w:val="20"/>
                <w:lang w:val="ru-RU"/>
              </w:rPr>
              <w:t>собственные</w:t>
            </w:r>
            <w:r w:rsidRPr="00B87D7F">
              <w:rPr>
                <w:rFonts w:ascii="Times New Roman" w:hAnsi="Times New Roman"/>
                <w:spacing w:val="-2"/>
                <w:sz w:val="20"/>
                <w:szCs w:val="20"/>
                <w:lang w:val="ru-RU"/>
              </w:rPr>
              <w:t xml:space="preserve"> </w:t>
            </w:r>
            <w:r w:rsidRPr="00B87D7F">
              <w:rPr>
                <w:rFonts w:ascii="Times New Roman" w:hAnsi="Times New Roman"/>
                <w:sz w:val="20"/>
                <w:szCs w:val="20"/>
                <w:lang w:val="ru-RU"/>
              </w:rPr>
              <w:t>нужды</w:t>
            </w:r>
          </w:p>
        </w:tc>
        <w:tc>
          <w:tcPr>
            <w:tcW w:w="1750" w:type="dxa"/>
            <w:vAlign w:val="center"/>
          </w:tcPr>
          <w:p w:rsidR="00F45BA7" w:rsidRPr="00B87D7F" w:rsidRDefault="00F45BA7" w:rsidP="00F45BA7">
            <w:pPr>
              <w:autoSpaceDE w:val="0"/>
              <w:autoSpaceDN w:val="0"/>
              <w:spacing w:before="17"/>
              <w:ind w:left="10"/>
              <w:jc w:val="center"/>
              <w:rPr>
                <w:rFonts w:ascii="Times New Roman" w:hAnsi="Times New Roman"/>
                <w:sz w:val="20"/>
                <w:szCs w:val="20"/>
              </w:rPr>
            </w:pPr>
            <w:r w:rsidRPr="00B87D7F">
              <w:rPr>
                <w:rFonts w:ascii="Times New Roman" w:hAnsi="Times New Roman"/>
                <w:sz w:val="20"/>
                <w:szCs w:val="20"/>
              </w:rPr>
              <w:t>%</w:t>
            </w:r>
          </w:p>
        </w:tc>
        <w:tc>
          <w:tcPr>
            <w:tcW w:w="1241" w:type="dxa"/>
            <w:vAlign w:val="center"/>
          </w:tcPr>
          <w:p w:rsidR="00F45BA7" w:rsidRPr="00B87D7F" w:rsidRDefault="00F45BA7" w:rsidP="00F45BA7">
            <w:pPr>
              <w:autoSpaceDE w:val="0"/>
              <w:autoSpaceDN w:val="0"/>
              <w:spacing w:before="18"/>
              <w:ind w:left="192" w:right="181"/>
              <w:jc w:val="center"/>
              <w:rPr>
                <w:rFonts w:ascii="Times New Roman" w:hAnsi="Times New Roman"/>
                <w:sz w:val="20"/>
                <w:szCs w:val="20"/>
              </w:rPr>
            </w:pPr>
            <w:r w:rsidRPr="00B87D7F">
              <w:rPr>
                <w:rFonts w:ascii="Times New Roman" w:hAnsi="Times New Roman"/>
                <w:sz w:val="20"/>
                <w:szCs w:val="20"/>
              </w:rPr>
              <w:t>2,23</w:t>
            </w:r>
          </w:p>
        </w:tc>
      </w:tr>
      <w:tr w:rsidR="00F45BA7" w:rsidRPr="00F45BA7" w:rsidTr="00936AD7">
        <w:trPr>
          <w:trHeight w:val="299"/>
        </w:trPr>
        <w:tc>
          <w:tcPr>
            <w:tcW w:w="9572" w:type="dxa"/>
            <w:gridSpan w:val="4"/>
            <w:vAlign w:val="center"/>
          </w:tcPr>
          <w:p w:rsidR="00F45BA7" w:rsidRPr="00B87D7F" w:rsidRDefault="00F45BA7" w:rsidP="00F45BA7">
            <w:pPr>
              <w:autoSpaceDE w:val="0"/>
              <w:autoSpaceDN w:val="0"/>
              <w:spacing w:before="22"/>
              <w:ind w:left="1724" w:right="1716"/>
              <w:jc w:val="center"/>
              <w:rPr>
                <w:rFonts w:ascii="Times New Roman" w:hAnsi="Times New Roman"/>
                <w:b/>
                <w:sz w:val="20"/>
                <w:szCs w:val="20"/>
              </w:rPr>
            </w:pPr>
            <w:r w:rsidRPr="00B87D7F">
              <w:rPr>
                <w:rFonts w:ascii="Times New Roman" w:hAnsi="Times New Roman"/>
                <w:b/>
                <w:sz w:val="20"/>
                <w:szCs w:val="20"/>
              </w:rPr>
              <w:t>Квартал № 89 ст-ца Старощербиновская</w:t>
            </w:r>
          </w:p>
        </w:tc>
      </w:tr>
      <w:tr w:rsidR="00F45BA7" w:rsidRPr="00F45BA7" w:rsidTr="00936AD7">
        <w:trPr>
          <w:trHeight w:val="301"/>
        </w:trPr>
        <w:tc>
          <w:tcPr>
            <w:tcW w:w="650" w:type="dxa"/>
            <w:vAlign w:val="center"/>
          </w:tcPr>
          <w:p w:rsidR="00F45BA7" w:rsidRPr="00B87D7F" w:rsidRDefault="00F45BA7" w:rsidP="00F45BA7">
            <w:pPr>
              <w:autoSpaceDE w:val="0"/>
              <w:autoSpaceDN w:val="0"/>
              <w:spacing w:before="17"/>
              <w:ind w:left="7"/>
              <w:jc w:val="center"/>
              <w:rPr>
                <w:rFonts w:ascii="Times New Roman" w:hAnsi="Times New Roman"/>
                <w:sz w:val="20"/>
                <w:szCs w:val="20"/>
              </w:rPr>
            </w:pPr>
            <w:r w:rsidRPr="00B87D7F">
              <w:rPr>
                <w:rFonts w:ascii="Times New Roman" w:hAnsi="Times New Roman"/>
                <w:sz w:val="20"/>
                <w:szCs w:val="20"/>
              </w:rPr>
              <w:t>1</w:t>
            </w:r>
          </w:p>
        </w:tc>
        <w:tc>
          <w:tcPr>
            <w:tcW w:w="5931" w:type="dxa"/>
            <w:vAlign w:val="center"/>
          </w:tcPr>
          <w:p w:rsidR="00F45BA7" w:rsidRPr="00B87D7F" w:rsidRDefault="00F45BA7" w:rsidP="00F45BA7">
            <w:pPr>
              <w:autoSpaceDE w:val="0"/>
              <w:autoSpaceDN w:val="0"/>
              <w:spacing w:before="17"/>
              <w:ind w:left="94" w:right="84"/>
              <w:jc w:val="center"/>
              <w:rPr>
                <w:rFonts w:ascii="Times New Roman" w:hAnsi="Times New Roman"/>
                <w:sz w:val="20"/>
                <w:szCs w:val="20"/>
                <w:lang w:val="ru-RU"/>
              </w:rPr>
            </w:pPr>
            <w:r w:rsidRPr="00B87D7F">
              <w:rPr>
                <w:rFonts w:ascii="Times New Roman" w:hAnsi="Times New Roman"/>
                <w:sz w:val="20"/>
                <w:szCs w:val="20"/>
                <w:lang w:val="ru-RU"/>
              </w:rPr>
              <w:t>Тепловая</w:t>
            </w:r>
            <w:r w:rsidRPr="00B87D7F">
              <w:rPr>
                <w:rFonts w:ascii="Times New Roman" w:hAnsi="Times New Roman"/>
                <w:spacing w:val="-2"/>
                <w:sz w:val="20"/>
                <w:szCs w:val="20"/>
                <w:lang w:val="ru-RU"/>
              </w:rPr>
              <w:t xml:space="preserve"> </w:t>
            </w:r>
            <w:r w:rsidRPr="00B87D7F">
              <w:rPr>
                <w:rFonts w:ascii="Times New Roman" w:hAnsi="Times New Roman"/>
                <w:sz w:val="20"/>
                <w:szCs w:val="20"/>
                <w:lang w:val="ru-RU"/>
              </w:rPr>
              <w:t>мощность</w:t>
            </w:r>
            <w:r w:rsidRPr="00B87D7F">
              <w:rPr>
                <w:rFonts w:ascii="Times New Roman" w:hAnsi="Times New Roman"/>
                <w:spacing w:val="-2"/>
                <w:sz w:val="20"/>
                <w:szCs w:val="20"/>
                <w:lang w:val="ru-RU"/>
              </w:rPr>
              <w:t xml:space="preserve"> </w:t>
            </w:r>
            <w:r w:rsidRPr="00B87D7F">
              <w:rPr>
                <w:rFonts w:ascii="Times New Roman" w:hAnsi="Times New Roman"/>
                <w:sz w:val="20"/>
                <w:szCs w:val="20"/>
                <w:lang w:val="ru-RU"/>
              </w:rPr>
              <w:t>на</w:t>
            </w:r>
            <w:r w:rsidRPr="00B87D7F">
              <w:rPr>
                <w:rFonts w:ascii="Times New Roman" w:hAnsi="Times New Roman"/>
                <w:spacing w:val="-2"/>
                <w:sz w:val="20"/>
                <w:szCs w:val="20"/>
                <w:lang w:val="ru-RU"/>
              </w:rPr>
              <w:t xml:space="preserve"> </w:t>
            </w:r>
            <w:r w:rsidRPr="00B87D7F">
              <w:rPr>
                <w:rFonts w:ascii="Times New Roman" w:hAnsi="Times New Roman"/>
                <w:sz w:val="20"/>
                <w:szCs w:val="20"/>
                <w:lang w:val="ru-RU"/>
              </w:rPr>
              <w:t>собственные</w:t>
            </w:r>
            <w:r w:rsidRPr="00B87D7F">
              <w:rPr>
                <w:rFonts w:ascii="Times New Roman" w:hAnsi="Times New Roman"/>
                <w:spacing w:val="-1"/>
                <w:sz w:val="20"/>
                <w:szCs w:val="20"/>
                <w:lang w:val="ru-RU"/>
              </w:rPr>
              <w:t xml:space="preserve"> </w:t>
            </w:r>
            <w:r w:rsidRPr="00B87D7F">
              <w:rPr>
                <w:rFonts w:ascii="Times New Roman" w:hAnsi="Times New Roman"/>
                <w:sz w:val="20"/>
                <w:szCs w:val="20"/>
                <w:lang w:val="ru-RU"/>
              </w:rPr>
              <w:t>и</w:t>
            </w:r>
            <w:r w:rsidRPr="00B87D7F">
              <w:rPr>
                <w:rFonts w:ascii="Times New Roman" w:hAnsi="Times New Roman"/>
                <w:spacing w:val="-2"/>
                <w:sz w:val="20"/>
                <w:szCs w:val="20"/>
                <w:lang w:val="ru-RU"/>
              </w:rPr>
              <w:t xml:space="preserve"> </w:t>
            </w:r>
            <w:r w:rsidRPr="00B87D7F">
              <w:rPr>
                <w:rFonts w:ascii="Times New Roman" w:hAnsi="Times New Roman"/>
                <w:sz w:val="20"/>
                <w:szCs w:val="20"/>
                <w:lang w:val="ru-RU"/>
              </w:rPr>
              <w:t>хозяйственные</w:t>
            </w:r>
            <w:r w:rsidRPr="00B87D7F">
              <w:rPr>
                <w:rFonts w:ascii="Times New Roman" w:hAnsi="Times New Roman"/>
                <w:spacing w:val="-2"/>
                <w:sz w:val="20"/>
                <w:szCs w:val="20"/>
                <w:lang w:val="ru-RU"/>
              </w:rPr>
              <w:t xml:space="preserve"> </w:t>
            </w:r>
            <w:r w:rsidRPr="00B87D7F">
              <w:rPr>
                <w:rFonts w:ascii="Times New Roman" w:hAnsi="Times New Roman"/>
                <w:sz w:val="20"/>
                <w:szCs w:val="20"/>
                <w:lang w:val="ru-RU"/>
              </w:rPr>
              <w:t>нужды</w:t>
            </w:r>
          </w:p>
        </w:tc>
        <w:tc>
          <w:tcPr>
            <w:tcW w:w="1750" w:type="dxa"/>
            <w:vAlign w:val="center"/>
          </w:tcPr>
          <w:p w:rsidR="00F45BA7" w:rsidRPr="00B87D7F" w:rsidRDefault="00F45BA7" w:rsidP="00F45BA7">
            <w:pPr>
              <w:autoSpaceDE w:val="0"/>
              <w:autoSpaceDN w:val="0"/>
              <w:spacing w:before="17"/>
              <w:ind w:left="449" w:right="442"/>
              <w:jc w:val="center"/>
              <w:rPr>
                <w:rFonts w:ascii="Times New Roman" w:hAnsi="Times New Roman"/>
                <w:sz w:val="20"/>
                <w:szCs w:val="20"/>
              </w:rPr>
            </w:pPr>
            <w:r w:rsidRPr="00B87D7F">
              <w:rPr>
                <w:rFonts w:ascii="Times New Roman" w:hAnsi="Times New Roman"/>
                <w:sz w:val="20"/>
                <w:szCs w:val="20"/>
              </w:rPr>
              <w:t>Гкал/час</w:t>
            </w:r>
          </w:p>
        </w:tc>
        <w:tc>
          <w:tcPr>
            <w:tcW w:w="1241" w:type="dxa"/>
            <w:vAlign w:val="center"/>
          </w:tcPr>
          <w:p w:rsidR="00F45BA7" w:rsidRPr="00B87D7F" w:rsidRDefault="00F45BA7" w:rsidP="00F45BA7">
            <w:pPr>
              <w:autoSpaceDE w:val="0"/>
              <w:autoSpaceDN w:val="0"/>
              <w:spacing w:before="17"/>
              <w:ind w:left="192" w:right="181"/>
              <w:jc w:val="center"/>
              <w:rPr>
                <w:rFonts w:ascii="Times New Roman" w:hAnsi="Times New Roman"/>
                <w:sz w:val="20"/>
                <w:szCs w:val="20"/>
              </w:rPr>
            </w:pPr>
            <w:r w:rsidRPr="00B87D7F">
              <w:rPr>
                <w:rFonts w:ascii="Times New Roman" w:hAnsi="Times New Roman"/>
                <w:sz w:val="20"/>
                <w:szCs w:val="20"/>
              </w:rPr>
              <w:t>0,058</w:t>
            </w:r>
          </w:p>
        </w:tc>
      </w:tr>
      <w:tr w:rsidR="00F45BA7" w:rsidRPr="00F45BA7" w:rsidTr="00936AD7">
        <w:trPr>
          <w:trHeight w:val="300"/>
        </w:trPr>
        <w:tc>
          <w:tcPr>
            <w:tcW w:w="650" w:type="dxa"/>
            <w:vAlign w:val="center"/>
          </w:tcPr>
          <w:p w:rsidR="00F45BA7" w:rsidRPr="00B87D7F" w:rsidRDefault="00F45BA7" w:rsidP="00F45BA7">
            <w:pPr>
              <w:autoSpaceDE w:val="0"/>
              <w:autoSpaceDN w:val="0"/>
              <w:spacing w:before="18"/>
              <w:ind w:left="7"/>
              <w:jc w:val="center"/>
              <w:rPr>
                <w:rFonts w:ascii="Times New Roman" w:hAnsi="Times New Roman"/>
                <w:sz w:val="20"/>
                <w:szCs w:val="20"/>
              </w:rPr>
            </w:pPr>
            <w:r w:rsidRPr="00B87D7F">
              <w:rPr>
                <w:rFonts w:ascii="Times New Roman" w:hAnsi="Times New Roman"/>
                <w:sz w:val="20"/>
                <w:szCs w:val="20"/>
              </w:rPr>
              <w:t>2</w:t>
            </w:r>
          </w:p>
        </w:tc>
        <w:tc>
          <w:tcPr>
            <w:tcW w:w="5931" w:type="dxa"/>
            <w:vAlign w:val="center"/>
          </w:tcPr>
          <w:p w:rsidR="00F45BA7" w:rsidRPr="00B87D7F" w:rsidRDefault="00F45BA7" w:rsidP="00F45BA7">
            <w:pPr>
              <w:autoSpaceDE w:val="0"/>
              <w:autoSpaceDN w:val="0"/>
              <w:spacing w:before="18"/>
              <w:ind w:left="91" w:right="84"/>
              <w:jc w:val="center"/>
              <w:rPr>
                <w:rFonts w:ascii="Times New Roman" w:hAnsi="Times New Roman"/>
                <w:sz w:val="20"/>
                <w:szCs w:val="20"/>
                <w:lang w:val="ru-RU"/>
              </w:rPr>
            </w:pPr>
            <w:r w:rsidRPr="00B87D7F">
              <w:rPr>
                <w:rFonts w:ascii="Times New Roman" w:hAnsi="Times New Roman"/>
                <w:sz w:val="20"/>
                <w:szCs w:val="20"/>
                <w:lang w:val="ru-RU"/>
              </w:rPr>
              <w:t>Потребление</w:t>
            </w:r>
            <w:r w:rsidRPr="00B87D7F">
              <w:rPr>
                <w:rFonts w:ascii="Times New Roman" w:hAnsi="Times New Roman"/>
                <w:spacing w:val="-4"/>
                <w:sz w:val="20"/>
                <w:szCs w:val="20"/>
                <w:lang w:val="ru-RU"/>
              </w:rPr>
              <w:t xml:space="preserve"> </w:t>
            </w:r>
            <w:r w:rsidRPr="00B87D7F">
              <w:rPr>
                <w:rFonts w:ascii="Times New Roman" w:hAnsi="Times New Roman"/>
                <w:sz w:val="20"/>
                <w:szCs w:val="20"/>
                <w:lang w:val="ru-RU"/>
              </w:rPr>
              <w:t>тепловой</w:t>
            </w:r>
            <w:r w:rsidRPr="00B87D7F">
              <w:rPr>
                <w:rFonts w:ascii="Times New Roman" w:hAnsi="Times New Roman"/>
                <w:spacing w:val="-1"/>
                <w:sz w:val="20"/>
                <w:szCs w:val="20"/>
                <w:lang w:val="ru-RU"/>
              </w:rPr>
              <w:t xml:space="preserve"> </w:t>
            </w:r>
            <w:r w:rsidRPr="00B87D7F">
              <w:rPr>
                <w:rFonts w:ascii="Times New Roman" w:hAnsi="Times New Roman"/>
                <w:sz w:val="20"/>
                <w:szCs w:val="20"/>
                <w:lang w:val="ru-RU"/>
              </w:rPr>
              <w:t>энергии</w:t>
            </w:r>
            <w:r w:rsidRPr="00B87D7F">
              <w:rPr>
                <w:rFonts w:ascii="Times New Roman" w:hAnsi="Times New Roman"/>
                <w:spacing w:val="-3"/>
                <w:sz w:val="20"/>
                <w:szCs w:val="20"/>
                <w:lang w:val="ru-RU"/>
              </w:rPr>
              <w:t xml:space="preserve"> </w:t>
            </w:r>
            <w:r w:rsidRPr="00B87D7F">
              <w:rPr>
                <w:rFonts w:ascii="Times New Roman" w:hAnsi="Times New Roman"/>
                <w:sz w:val="20"/>
                <w:szCs w:val="20"/>
                <w:lang w:val="ru-RU"/>
              </w:rPr>
              <w:t>на</w:t>
            </w:r>
            <w:r w:rsidRPr="00B87D7F">
              <w:rPr>
                <w:rFonts w:ascii="Times New Roman" w:hAnsi="Times New Roman"/>
                <w:spacing w:val="-1"/>
                <w:sz w:val="20"/>
                <w:szCs w:val="20"/>
                <w:lang w:val="ru-RU"/>
              </w:rPr>
              <w:t xml:space="preserve"> </w:t>
            </w:r>
            <w:r w:rsidRPr="00B87D7F">
              <w:rPr>
                <w:rFonts w:ascii="Times New Roman" w:hAnsi="Times New Roman"/>
                <w:sz w:val="20"/>
                <w:szCs w:val="20"/>
                <w:lang w:val="ru-RU"/>
              </w:rPr>
              <w:t>собственные</w:t>
            </w:r>
            <w:r w:rsidRPr="00B87D7F">
              <w:rPr>
                <w:rFonts w:ascii="Times New Roman" w:hAnsi="Times New Roman"/>
                <w:spacing w:val="-2"/>
                <w:sz w:val="20"/>
                <w:szCs w:val="20"/>
                <w:lang w:val="ru-RU"/>
              </w:rPr>
              <w:t xml:space="preserve"> </w:t>
            </w:r>
            <w:r w:rsidRPr="00B87D7F">
              <w:rPr>
                <w:rFonts w:ascii="Times New Roman" w:hAnsi="Times New Roman"/>
                <w:sz w:val="20"/>
                <w:szCs w:val="20"/>
                <w:lang w:val="ru-RU"/>
              </w:rPr>
              <w:t>нужды</w:t>
            </w:r>
          </w:p>
        </w:tc>
        <w:tc>
          <w:tcPr>
            <w:tcW w:w="1750" w:type="dxa"/>
            <w:vAlign w:val="center"/>
          </w:tcPr>
          <w:p w:rsidR="00F45BA7" w:rsidRPr="00B87D7F" w:rsidRDefault="00F45BA7" w:rsidP="00F45BA7">
            <w:pPr>
              <w:autoSpaceDE w:val="0"/>
              <w:autoSpaceDN w:val="0"/>
              <w:spacing w:before="18"/>
              <w:ind w:left="10"/>
              <w:jc w:val="center"/>
              <w:rPr>
                <w:rFonts w:ascii="Times New Roman" w:hAnsi="Times New Roman"/>
                <w:sz w:val="20"/>
                <w:szCs w:val="20"/>
              </w:rPr>
            </w:pPr>
            <w:r w:rsidRPr="00B87D7F">
              <w:rPr>
                <w:rFonts w:ascii="Times New Roman" w:hAnsi="Times New Roman"/>
                <w:sz w:val="20"/>
                <w:szCs w:val="20"/>
              </w:rPr>
              <w:t>%</w:t>
            </w:r>
          </w:p>
        </w:tc>
        <w:tc>
          <w:tcPr>
            <w:tcW w:w="1241" w:type="dxa"/>
            <w:vAlign w:val="center"/>
          </w:tcPr>
          <w:p w:rsidR="00F45BA7" w:rsidRPr="00B87D7F" w:rsidRDefault="00F45BA7" w:rsidP="00F45BA7">
            <w:pPr>
              <w:autoSpaceDE w:val="0"/>
              <w:autoSpaceDN w:val="0"/>
              <w:spacing w:before="18"/>
              <w:ind w:left="192" w:right="181"/>
              <w:jc w:val="center"/>
              <w:rPr>
                <w:rFonts w:ascii="Times New Roman" w:hAnsi="Times New Roman"/>
                <w:sz w:val="20"/>
                <w:szCs w:val="20"/>
              </w:rPr>
            </w:pPr>
            <w:r w:rsidRPr="00B87D7F">
              <w:rPr>
                <w:rFonts w:ascii="Times New Roman" w:hAnsi="Times New Roman"/>
                <w:sz w:val="20"/>
                <w:szCs w:val="20"/>
              </w:rPr>
              <w:t>2,23</w:t>
            </w:r>
          </w:p>
        </w:tc>
      </w:tr>
      <w:tr w:rsidR="00F45BA7" w:rsidRPr="00F45BA7" w:rsidTr="00936AD7">
        <w:trPr>
          <w:trHeight w:val="299"/>
        </w:trPr>
        <w:tc>
          <w:tcPr>
            <w:tcW w:w="9572" w:type="dxa"/>
            <w:gridSpan w:val="4"/>
            <w:vAlign w:val="center"/>
          </w:tcPr>
          <w:p w:rsidR="00F45BA7" w:rsidRPr="00B87D7F" w:rsidRDefault="00F45BA7" w:rsidP="00F45BA7">
            <w:pPr>
              <w:autoSpaceDE w:val="0"/>
              <w:autoSpaceDN w:val="0"/>
              <w:spacing w:before="22"/>
              <w:ind w:left="1726" w:right="1716"/>
              <w:jc w:val="center"/>
              <w:rPr>
                <w:rFonts w:ascii="Times New Roman" w:hAnsi="Times New Roman"/>
                <w:b/>
                <w:sz w:val="20"/>
                <w:szCs w:val="20"/>
              </w:rPr>
            </w:pPr>
            <w:r w:rsidRPr="00B87D7F">
              <w:rPr>
                <w:rFonts w:ascii="Times New Roman" w:hAnsi="Times New Roman"/>
                <w:b/>
                <w:sz w:val="20"/>
                <w:szCs w:val="20"/>
              </w:rPr>
              <w:t>Квартал № 92 ст-ца Старощербиновская</w:t>
            </w:r>
          </w:p>
        </w:tc>
      </w:tr>
      <w:tr w:rsidR="00F45BA7" w:rsidRPr="00F45BA7" w:rsidTr="00936AD7">
        <w:trPr>
          <w:trHeight w:val="299"/>
        </w:trPr>
        <w:tc>
          <w:tcPr>
            <w:tcW w:w="650" w:type="dxa"/>
            <w:vAlign w:val="center"/>
          </w:tcPr>
          <w:p w:rsidR="00F45BA7" w:rsidRPr="00B87D7F" w:rsidRDefault="00F45BA7" w:rsidP="00F45BA7">
            <w:pPr>
              <w:autoSpaceDE w:val="0"/>
              <w:autoSpaceDN w:val="0"/>
              <w:spacing w:before="17"/>
              <w:ind w:left="7"/>
              <w:jc w:val="center"/>
              <w:rPr>
                <w:rFonts w:ascii="Times New Roman" w:hAnsi="Times New Roman"/>
                <w:sz w:val="20"/>
                <w:szCs w:val="20"/>
              </w:rPr>
            </w:pPr>
            <w:r w:rsidRPr="00B87D7F">
              <w:rPr>
                <w:rFonts w:ascii="Times New Roman" w:hAnsi="Times New Roman"/>
                <w:sz w:val="20"/>
                <w:szCs w:val="20"/>
              </w:rPr>
              <w:t>1</w:t>
            </w:r>
          </w:p>
        </w:tc>
        <w:tc>
          <w:tcPr>
            <w:tcW w:w="5931" w:type="dxa"/>
            <w:vAlign w:val="center"/>
          </w:tcPr>
          <w:p w:rsidR="00F45BA7" w:rsidRPr="00B87D7F" w:rsidRDefault="00F45BA7" w:rsidP="00F45BA7">
            <w:pPr>
              <w:autoSpaceDE w:val="0"/>
              <w:autoSpaceDN w:val="0"/>
              <w:spacing w:before="17"/>
              <w:ind w:left="94" w:right="84"/>
              <w:jc w:val="center"/>
              <w:rPr>
                <w:rFonts w:ascii="Times New Roman" w:hAnsi="Times New Roman"/>
                <w:sz w:val="20"/>
                <w:szCs w:val="20"/>
                <w:lang w:val="ru-RU"/>
              </w:rPr>
            </w:pPr>
            <w:r w:rsidRPr="00B87D7F">
              <w:rPr>
                <w:rFonts w:ascii="Times New Roman" w:hAnsi="Times New Roman"/>
                <w:sz w:val="20"/>
                <w:szCs w:val="20"/>
                <w:lang w:val="ru-RU"/>
              </w:rPr>
              <w:t>Тепловая</w:t>
            </w:r>
            <w:r w:rsidRPr="00B87D7F">
              <w:rPr>
                <w:rFonts w:ascii="Times New Roman" w:hAnsi="Times New Roman"/>
                <w:spacing w:val="-2"/>
                <w:sz w:val="20"/>
                <w:szCs w:val="20"/>
                <w:lang w:val="ru-RU"/>
              </w:rPr>
              <w:t xml:space="preserve"> </w:t>
            </w:r>
            <w:r w:rsidRPr="00B87D7F">
              <w:rPr>
                <w:rFonts w:ascii="Times New Roman" w:hAnsi="Times New Roman"/>
                <w:sz w:val="20"/>
                <w:szCs w:val="20"/>
                <w:lang w:val="ru-RU"/>
              </w:rPr>
              <w:t>мощность</w:t>
            </w:r>
            <w:r w:rsidRPr="00B87D7F">
              <w:rPr>
                <w:rFonts w:ascii="Times New Roman" w:hAnsi="Times New Roman"/>
                <w:spacing w:val="-2"/>
                <w:sz w:val="20"/>
                <w:szCs w:val="20"/>
                <w:lang w:val="ru-RU"/>
              </w:rPr>
              <w:t xml:space="preserve"> </w:t>
            </w:r>
            <w:r w:rsidRPr="00B87D7F">
              <w:rPr>
                <w:rFonts w:ascii="Times New Roman" w:hAnsi="Times New Roman"/>
                <w:sz w:val="20"/>
                <w:szCs w:val="20"/>
                <w:lang w:val="ru-RU"/>
              </w:rPr>
              <w:t>на</w:t>
            </w:r>
            <w:r w:rsidRPr="00B87D7F">
              <w:rPr>
                <w:rFonts w:ascii="Times New Roman" w:hAnsi="Times New Roman"/>
                <w:spacing w:val="-2"/>
                <w:sz w:val="20"/>
                <w:szCs w:val="20"/>
                <w:lang w:val="ru-RU"/>
              </w:rPr>
              <w:t xml:space="preserve"> </w:t>
            </w:r>
            <w:r w:rsidRPr="00B87D7F">
              <w:rPr>
                <w:rFonts w:ascii="Times New Roman" w:hAnsi="Times New Roman"/>
                <w:sz w:val="20"/>
                <w:szCs w:val="20"/>
                <w:lang w:val="ru-RU"/>
              </w:rPr>
              <w:t>собственные</w:t>
            </w:r>
            <w:r w:rsidRPr="00B87D7F">
              <w:rPr>
                <w:rFonts w:ascii="Times New Roman" w:hAnsi="Times New Roman"/>
                <w:spacing w:val="-1"/>
                <w:sz w:val="20"/>
                <w:szCs w:val="20"/>
                <w:lang w:val="ru-RU"/>
              </w:rPr>
              <w:t xml:space="preserve"> </w:t>
            </w:r>
            <w:r w:rsidRPr="00B87D7F">
              <w:rPr>
                <w:rFonts w:ascii="Times New Roman" w:hAnsi="Times New Roman"/>
                <w:sz w:val="20"/>
                <w:szCs w:val="20"/>
                <w:lang w:val="ru-RU"/>
              </w:rPr>
              <w:t>и</w:t>
            </w:r>
            <w:r w:rsidRPr="00B87D7F">
              <w:rPr>
                <w:rFonts w:ascii="Times New Roman" w:hAnsi="Times New Roman"/>
                <w:spacing w:val="-2"/>
                <w:sz w:val="20"/>
                <w:szCs w:val="20"/>
                <w:lang w:val="ru-RU"/>
              </w:rPr>
              <w:t xml:space="preserve"> </w:t>
            </w:r>
            <w:r w:rsidRPr="00B87D7F">
              <w:rPr>
                <w:rFonts w:ascii="Times New Roman" w:hAnsi="Times New Roman"/>
                <w:sz w:val="20"/>
                <w:szCs w:val="20"/>
                <w:lang w:val="ru-RU"/>
              </w:rPr>
              <w:t>хозяйственные</w:t>
            </w:r>
            <w:r w:rsidRPr="00B87D7F">
              <w:rPr>
                <w:rFonts w:ascii="Times New Roman" w:hAnsi="Times New Roman"/>
                <w:spacing w:val="-2"/>
                <w:sz w:val="20"/>
                <w:szCs w:val="20"/>
                <w:lang w:val="ru-RU"/>
              </w:rPr>
              <w:t xml:space="preserve"> </w:t>
            </w:r>
            <w:r w:rsidRPr="00B87D7F">
              <w:rPr>
                <w:rFonts w:ascii="Times New Roman" w:hAnsi="Times New Roman"/>
                <w:sz w:val="20"/>
                <w:szCs w:val="20"/>
                <w:lang w:val="ru-RU"/>
              </w:rPr>
              <w:t>нужды</w:t>
            </w:r>
          </w:p>
        </w:tc>
        <w:tc>
          <w:tcPr>
            <w:tcW w:w="1750" w:type="dxa"/>
            <w:vAlign w:val="center"/>
          </w:tcPr>
          <w:p w:rsidR="00F45BA7" w:rsidRPr="00B87D7F" w:rsidRDefault="00F45BA7" w:rsidP="00F45BA7">
            <w:pPr>
              <w:autoSpaceDE w:val="0"/>
              <w:autoSpaceDN w:val="0"/>
              <w:spacing w:before="17"/>
              <w:ind w:left="449" w:right="442"/>
              <w:jc w:val="center"/>
              <w:rPr>
                <w:rFonts w:ascii="Times New Roman" w:hAnsi="Times New Roman"/>
                <w:sz w:val="20"/>
                <w:szCs w:val="20"/>
              </w:rPr>
            </w:pPr>
            <w:r w:rsidRPr="00B87D7F">
              <w:rPr>
                <w:rFonts w:ascii="Times New Roman" w:hAnsi="Times New Roman"/>
                <w:sz w:val="20"/>
                <w:szCs w:val="20"/>
              </w:rPr>
              <w:t>Гкал/час</w:t>
            </w:r>
          </w:p>
        </w:tc>
        <w:tc>
          <w:tcPr>
            <w:tcW w:w="1241" w:type="dxa"/>
            <w:vAlign w:val="center"/>
          </w:tcPr>
          <w:p w:rsidR="00F45BA7" w:rsidRPr="00B87D7F" w:rsidRDefault="00F45BA7" w:rsidP="00F45BA7">
            <w:pPr>
              <w:autoSpaceDE w:val="0"/>
              <w:autoSpaceDN w:val="0"/>
              <w:spacing w:before="17"/>
              <w:ind w:left="192" w:right="181"/>
              <w:jc w:val="center"/>
              <w:rPr>
                <w:rFonts w:ascii="Times New Roman" w:hAnsi="Times New Roman"/>
                <w:sz w:val="20"/>
                <w:szCs w:val="20"/>
              </w:rPr>
            </w:pPr>
            <w:r w:rsidRPr="00B87D7F">
              <w:rPr>
                <w:rFonts w:ascii="Times New Roman" w:hAnsi="Times New Roman"/>
                <w:sz w:val="20"/>
                <w:szCs w:val="20"/>
              </w:rPr>
              <w:t>0,062</w:t>
            </w:r>
          </w:p>
        </w:tc>
      </w:tr>
      <w:tr w:rsidR="00F45BA7" w:rsidRPr="00F45BA7" w:rsidTr="00936AD7">
        <w:trPr>
          <w:trHeight w:val="302"/>
        </w:trPr>
        <w:tc>
          <w:tcPr>
            <w:tcW w:w="650" w:type="dxa"/>
            <w:vAlign w:val="center"/>
          </w:tcPr>
          <w:p w:rsidR="00F45BA7" w:rsidRPr="00B87D7F" w:rsidRDefault="00F45BA7" w:rsidP="00F45BA7">
            <w:pPr>
              <w:autoSpaceDE w:val="0"/>
              <w:autoSpaceDN w:val="0"/>
              <w:spacing w:before="17"/>
              <w:ind w:left="7"/>
              <w:jc w:val="center"/>
              <w:rPr>
                <w:rFonts w:ascii="Times New Roman" w:hAnsi="Times New Roman"/>
                <w:sz w:val="20"/>
                <w:szCs w:val="20"/>
              </w:rPr>
            </w:pPr>
            <w:r w:rsidRPr="00B87D7F">
              <w:rPr>
                <w:rFonts w:ascii="Times New Roman" w:hAnsi="Times New Roman"/>
                <w:sz w:val="20"/>
                <w:szCs w:val="20"/>
              </w:rPr>
              <w:t>2</w:t>
            </w:r>
          </w:p>
        </w:tc>
        <w:tc>
          <w:tcPr>
            <w:tcW w:w="5931" w:type="dxa"/>
            <w:vAlign w:val="center"/>
          </w:tcPr>
          <w:p w:rsidR="00F45BA7" w:rsidRPr="00B87D7F" w:rsidRDefault="00F45BA7" w:rsidP="00F45BA7">
            <w:pPr>
              <w:autoSpaceDE w:val="0"/>
              <w:autoSpaceDN w:val="0"/>
              <w:spacing w:before="17"/>
              <w:ind w:left="91" w:right="84"/>
              <w:jc w:val="center"/>
              <w:rPr>
                <w:rFonts w:ascii="Times New Roman" w:hAnsi="Times New Roman"/>
                <w:sz w:val="20"/>
                <w:szCs w:val="20"/>
                <w:lang w:val="ru-RU"/>
              </w:rPr>
            </w:pPr>
            <w:r w:rsidRPr="00B87D7F">
              <w:rPr>
                <w:rFonts w:ascii="Times New Roman" w:hAnsi="Times New Roman"/>
                <w:sz w:val="20"/>
                <w:szCs w:val="20"/>
                <w:lang w:val="ru-RU"/>
              </w:rPr>
              <w:t>Потребление</w:t>
            </w:r>
            <w:r w:rsidRPr="00B87D7F">
              <w:rPr>
                <w:rFonts w:ascii="Times New Roman" w:hAnsi="Times New Roman"/>
                <w:spacing w:val="-4"/>
                <w:sz w:val="20"/>
                <w:szCs w:val="20"/>
                <w:lang w:val="ru-RU"/>
              </w:rPr>
              <w:t xml:space="preserve"> </w:t>
            </w:r>
            <w:r w:rsidRPr="00B87D7F">
              <w:rPr>
                <w:rFonts w:ascii="Times New Roman" w:hAnsi="Times New Roman"/>
                <w:sz w:val="20"/>
                <w:szCs w:val="20"/>
                <w:lang w:val="ru-RU"/>
              </w:rPr>
              <w:t>тепловой</w:t>
            </w:r>
            <w:r w:rsidRPr="00B87D7F">
              <w:rPr>
                <w:rFonts w:ascii="Times New Roman" w:hAnsi="Times New Roman"/>
                <w:spacing w:val="-1"/>
                <w:sz w:val="20"/>
                <w:szCs w:val="20"/>
                <w:lang w:val="ru-RU"/>
              </w:rPr>
              <w:t xml:space="preserve"> </w:t>
            </w:r>
            <w:r w:rsidRPr="00B87D7F">
              <w:rPr>
                <w:rFonts w:ascii="Times New Roman" w:hAnsi="Times New Roman"/>
                <w:sz w:val="20"/>
                <w:szCs w:val="20"/>
                <w:lang w:val="ru-RU"/>
              </w:rPr>
              <w:t>энергии</w:t>
            </w:r>
            <w:r w:rsidRPr="00B87D7F">
              <w:rPr>
                <w:rFonts w:ascii="Times New Roman" w:hAnsi="Times New Roman"/>
                <w:spacing w:val="-3"/>
                <w:sz w:val="20"/>
                <w:szCs w:val="20"/>
                <w:lang w:val="ru-RU"/>
              </w:rPr>
              <w:t xml:space="preserve"> </w:t>
            </w:r>
            <w:r w:rsidRPr="00B87D7F">
              <w:rPr>
                <w:rFonts w:ascii="Times New Roman" w:hAnsi="Times New Roman"/>
                <w:sz w:val="20"/>
                <w:szCs w:val="20"/>
                <w:lang w:val="ru-RU"/>
              </w:rPr>
              <w:t>на</w:t>
            </w:r>
            <w:r w:rsidRPr="00B87D7F">
              <w:rPr>
                <w:rFonts w:ascii="Times New Roman" w:hAnsi="Times New Roman"/>
                <w:spacing w:val="-1"/>
                <w:sz w:val="20"/>
                <w:szCs w:val="20"/>
                <w:lang w:val="ru-RU"/>
              </w:rPr>
              <w:t xml:space="preserve"> </w:t>
            </w:r>
            <w:r w:rsidRPr="00B87D7F">
              <w:rPr>
                <w:rFonts w:ascii="Times New Roman" w:hAnsi="Times New Roman"/>
                <w:sz w:val="20"/>
                <w:szCs w:val="20"/>
                <w:lang w:val="ru-RU"/>
              </w:rPr>
              <w:t>собственные</w:t>
            </w:r>
            <w:r w:rsidRPr="00B87D7F">
              <w:rPr>
                <w:rFonts w:ascii="Times New Roman" w:hAnsi="Times New Roman"/>
                <w:spacing w:val="-2"/>
                <w:sz w:val="20"/>
                <w:szCs w:val="20"/>
                <w:lang w:val="ru-RU"/>
              </w:rPr>
              <w:t xml:space="preserve"> </w:t>
            </w:r>
            <w:r w:rsidRPr="00B87D7F">
              <w:rPr>
                <w:rFonts w:ascii="Times New Roman" w:hAnsi="Times New Roman"/>
                <w:sz w:val="20"/>
                <w:szCs w:val="20"/>
                <w:lang w:val="ru-RU"/>
              </w:rPr>
              <w:t>нужды</w:t>
            </w:r>
          </w:p>
        </w:tc>
        <w:tc>
          <w:tcPr>
            <w:tcW w:w="1750" w:type="dxa"/>
            <w:vAlign w:val="center"/>
          </w:tcPr>
          <w:p w:rsidR="00F45BA7" w:rsidRPr="00B87D7F" w:rsidRDefault="00F45BA7" w:rsidP="00F45BA7">
            <w:pPr>
              <w:autoSpaceDE w:val="0"/>
              <w:autoSpaceDN w:val="0"/>
              <w:spacing w:before="17"/>
              <w:ind w:left="10"/>
              <w:jc w:val="center"/>
              <w:rPr>
                <w:rFonts w:ascii="Times New Roman" w:hAnsi="Times New Roman"/>
                <w:sz w:val="20"/>
                <w:szCs w:val="20"/>
              </w:rPr>
            </w:pPr>
            <w:r w:rsidRPr="00B87D7F">
              <w:rPr>
                <w:rFonts w:ascii="Times New Roman" w:hAnsi="Times New Roman"/>
                <w:sz w:val="20"/>
                <w:szCs w:val="20"/>
              </w:rPr>
              <w:t>%</w:t>
            </w:r>
          </w:p>
        </w:tc>
        <w:tc>
          <w:tcPr>
            <w:tcW w:w="1241" w:type="dxa"/>
            <w:vAlign w:val="center"/>
          </w:tcPr>
          <w:p w:rsidR="00F45BA7" w:rsidRPr="00B87D7F" w:rsidRDefault="00F45BA7" w:rsidP="00F45BA7">
            <w:pPr>
              <w:autoSpaceDE w:val="0"/>
              <w:autoSpaceDN w:val="0"/>
              <w:spacing w:before="17"/>
              <w:ind w:left="192" w:right="181"/>
              <w:jc w:val="center"/>
              <w:rPr>
                <w:rFonts w:ascii="Times New Roman" w:hAnsi="Times New Roman"/>
                <w:sz w:val="20"/>
                <w:szCs w:val="20"/>
              </w:rPr>
            </w:pPr>
            <w:r w:rsidRPr="00B87D7F">
              <w:rPr>
                <w:rFonts w:ascii="Times New Roman" w:hAnsi="Times New Roman"/>
                <w:sz w:val="20"/>
                <w:szCs w:val="20"/>
              </w:rPr>
              <w:t>2,21</w:t>
            </w:r>
          </w:p>
        </w:tc>
      </w:tr>
      <w:tr w:rsidR="00F45BA7" w:rsidRPr="00F45BA7" w:rsidTr="00936AD7">
        <w:trPr>
          <w:trHeight w:val="299"/>
        </w:trPr>
        <w:tc>
          <w:tcPr>
            <w:tcW w:w="9572" w:type="dxa"/>
            <w:gridSpan w:val="4"/>
            <w:vAlign w:val="center"/>
          </w:tcPr>
          <w:p w:rsidR="00F45BA7" w:rsidRPr="00B87D7F" w:rsidRDefault="00F45BA7" w:rsidP="00F45BA7">
            <w:pPr>
              <w:autoSpaceDE w:val="0"/>
              <w:autoSpaceDN w:val="0"/>
              <w:spacing w:before="22"/>
              <w:ind w:left="1722" w:right="1716"/>
              <w:jc w:val="center"/>
              <w:rPr>
                <w:rFonts w:ascii="Times New Roman" w:hAnsi="Times New Roman"/>
                <w:b/>
                <w:sz w:val="20"/>
                <w:szCs w:val="20"/>
              </w:rPr>
            </w:pPr>
            <w:r w:rsidRPr="00B87D7F">
              <w:rPr>
                <w:rFonts w:ascii="Times New Roman" w:hAnsi="Times New Roman"/>
                <w:b/>
                <w:sz w:val="20"/>
                <w:szCs w:val="20"/>
              </w:rPr>
              <w:t>Квартал № 98 ст-ца Старощербиновская</w:t>
            </w:r>
          </w:p>
        </w:tc>
      </w:tr>
      <w:tr w:rsidR="00F45BA7" w:rsidRPr="00F45BA7" w:rsidTr="00936AD7">
        <w:trPr>
          <w:trHeight w:val="299"/>
        </w:trPr>
        <w:tc>
          <w:tcPr>
            <w:tcW w:w="650" w:type="dxa"/>
            <w:vAlign w:val="center"/>
          </w:tcPr>
          <w:p w:rsidR="00F45BA7" w:rsidRPr="00B87D7F" w:rsidRDefault="00F45BA7" w:rsidP="00F45BA7">
            <w:pPr>
              <w:autoSpaceDE w:val="0"/>
              <w:autoSpaceDN w:val="0"/>
              <w:spacing w:before="17"/>
              <w:ind w:left="7"/>
              <w:jc w:val="center"/>
              <w:rPr>
                <w:rFonts w:ascii="Times New Roman" w:hAnsi="Times New Roman"/>
                <w:sz w:val="20"/>
                <w:szCs w:val="20"/>
              </w:rPr>
            </w:pPr>
            <w:r w:rsidRPr="00B87D7F">
              <w:rPr>
                <w:rFonts w:ascii="Times New Roman" w:hAnsi="Times New Roman"/>
                <w:sz w:val="20"/>
                <w:szCs w:val="20"/>
              </w:rPr>
              <w:t>2</w:t>
            </w:r>
          </w:p>
        </w:tc>
        <w:tc>
          <w:tcPr>
            <w:tcW w:w="5931" w:type="dxa"/>
            <w:vAlign w:val="center"/>
          </w:tcPr>
          <w:p w:rsidR="00F45BA7" w:rsidRPr="00B87D7F" w:rsidRDefault="00F45BA7" w:rsidP="00F45BA7">
            <w:pPr>
              <w:autoSpaceDE w:val="0"/>
              <w:autoSpaceDN w:val="0"/>
              <w:spacing w:before="17"/>
              <w:ind w:left="94" w:right="84"/>
              <w:jc w:val="center"/>
              <w:rPr>
                <w:rFonts w:ascii="Times New Roman" w:hAnsi="Times New Roman"/>
                <w:sz w:val="20"/>
                <w:szCs w:val="20"/>
                <w:lang w:val="ru-RU"/>
              </w:rPr>
            </w:pPr>
            <w:r w:rsidRPr="00B87D7F">
              <w:rPr>
                <w:rFonts w:ascii="Times New Roman" w:hAnsi="Times New Roman"/>
                <w:sz w:val="20"/>
                <w:szCs w:val="20"/>
                <w:lang w:val="ru-RU"/>
              </w:rPr>
              <w:t>Тепловая</w:t>
            </w:r>
            <w:r w:rsidRPr="00B87D7F">
              <w:rPr>
                <w:rFonts w:ascii="Times New Roman" w:hAnsi="Times New Roman"/>
                <w:spacing w:val="-2"/>
                <w:sz w:val="20"/>
                <w:szCs w:val="20"/>
                <w:lang w:val="ru-RU"/>
              </w:rPr>
              <w:t xml:space="preserve"> </w:t>
            </w:r>
            <w:r w:rsidRPr="00B87D7F">
              <w:rPr>
                <w:rFonts w:ascii="Times New Roman" w:hAnsi="Times New Roman"/>
                <w:sz w:val="20"/>
                <w:szCs w:val="20"/>
                <w:lang w:val="ru-RU"/>
              </w:rPr>
              <w:t>мощность</w:t>
            </w:r>
            <w:r w:rsidRPr="00B87D7F">
              <w:rPr>
                <w:rFonts w:ascii="Times New Roman" w:hAnsi="Times New Roman"/>
                <w:spacing w:val="-2"/>
                <w:sz w:val="20"/>
                <w:szCs w:val="20"/>
                <w:lang w:val="ru-RU"/>
              </w:rPr>
              <w:t xml:space="preserve"> </w:t>
            </w:r>
            <w:r w:rsidRPr="00B87D7F">
              <w:rPr>
                <w:rFonts w:ascii="Times New Roman" w:hAnsi="Times New Roman"/>
                <w:sz w:val="20"/>
                <w:szCs w:val="20"/>
                <w:lang w:val="ru-RU"/>
              </w:rPr>
              <w:t>на</w:t>
            </w:r>
            <w:r w:rsidRPr="00B87D7F">
              <w:rPr>
                <w:rFonts w:ascii="Times New Roman" w:hAnsi="Times New Roman"/>
                <w:spacing w:val="-2"/>
                <w:sz w:val="20"/>
                <w:szCs w:val="20"/>
                <w:lang w:val="ru-RU"/>
              </w:rPr>
              <w:t xml:space="preserve"> </w:t>
            </w:r>
            <w:r w:rsidRPr="00B87D7F">
              <w:rPr>
                <w:rFonts w:ascii="Times New Roman" w:hAnsi="Times New Roman"/>
                <w:sz w:val="20"/>
                <w:szCs w:val="20"/>
                <w:lang w:val="ru-RU"/>
              </w:rPr>
              <w:t>собственные</w:t>
            </w:r>
            <w:r w:rsidRPr="00B87D7F">
              <w:rPr>
                <w:rFonts w:ascii="Times New Roman" w:hAnsi="Times New Roman"/>
                <w:spacing w:val="-1"/>
                <w:sz w:val="20"/>
                <w:szCs w:val="20"/>
                <w:lang w:val="ru-RU"/>
              </w:rPr>
              <w:t xml:space="preserve"> </w:t>
            </w:r>
            <w:r w:rsidRPr="00B87D7F">
              <w:rPr>
                <w:rFonts w:ascii="Times New Roman" w:hAnsi="Times New Roman"/>
                <w:sz w:val="20"/>
                <w:szCs w:val="20"/>
                <w:lang w:val="ru-RU"/>
              </w:rPr>
              <w:t>и</w:t>
            </w:r>
            <w:r w:rsidRPr="00B87D7F">
              <w:rPr>
                <w:rFonts w:ascii="Times New Roman" w:hAnsi="Times New Roman"/>
                <w:spacing w:val="-2"/>
                <w:sz w:val="20"/>
                <w:szCs w:val="20"/>
                <w:lang w:val="ru-RU"/>
              </w:rPr>
              <w:t xml:space="preserve"> </w:t>
            </w:r>
            <w:r w:rsidRPr="00B87D7F">
              <w:rPr>
                <w:rFonts w:ascii="Times New Roman" w:hAnsi="Times New Roman"/>
                <w:sz w:val="20"/>
                <w:szCs w:val="20"/>
                <w:lang w:val="ru-RU"/>
              </w:rPr>
              <w:t>хозяйственные</w:t>
            </w:r>
            <w:r w:rsidRPr="00B87D7F">
              <w:rPr>
                <w:rFonts w:ascii="Times New Roman" w:hAnsi="Times New Roman"/>
                <w:spacing w:val="-2"/>
                <w:sz w:val="20"/>
                <w:szCs w:val="20"/>
                <w:lang w:val="ru-RU"/>
              </w:rPr>
              <w:t xml:space="preserve"> </w:t>
            </w:r>
            <w:r w:rsidRPr="00B87D7F">
              <w:rPr>
                <w:rFonts w:ascii="Times New Roman" w:hAnsi="Times New Roman"/>
                <w:sz w:val="20"/>
                <w:szCs w:val="20"/>
                <w:lang w:val="ru-RU"/>
              </w:rPr>
              <w:t>нужды</w:t>
            </w:r>
          </w:p>
        </w:tc>
        <w:tc>
          <w:tcPr>
            <w:tcW w:w="1750" w:type="dxa"/>
            <w:vAlign w:val="center"/>
          </w:tcPr>
          <w:p w:rsidR="00F45BA7" w:rsidRPr="00B87D7F" w:rsidRDefault="00F45BA7" w:rsidP="00F45BA7">
            <w:pPr>
              <w:autoSpaceDE w:val="0"/>
              <w:autoSpaceDN w:val="0"/>
              <w:spacing w:before="17"/>
              <w:ind w:left="449" w:right="442"/>
              <w:jc w:val="center"/>
              <w:rPr>
                <w:rFonts w:ascii="Times New Roman" w:hAnsi="Times New Roman"/>
                <w:sz w:val="20"/>
                <w:szCs w:val="20"/>
              </w:rPr>
            </w:pPr>
            <w:r w:rsidRPr="00B87D7F">
              <w:rPr>
                <w:rFonts w:ascii="Times New Roman" w:hAnsi="Times New Roman"/>
                <w:sz w:val="20"/>
                <w:szCs w:val="20"/>
              </w:rPr>
              <w:t>Гкал/час</w:t>
            </w:r>
          </w:p>
        </w:tc>
        <w:tc>
          <w:tcPr>
            <w:tcW w:w="1241" w:type="dxa"/>
            <w:vAlign w:val="center"/>
          </w:tcPr>
          <w:p w:rsidR="00F45BA7" w:rsidRPr="00B87D7F" w:rsidRDefault="00F45BA7" w:rsidP="00F45BA7">
            <w:pPr>
              <w:autoSpaceDE w:val="0"/>
              <w:autoSpaceDN w:val="0"/>
              <w:spacing w:before="17"/>
              <w:ind w:left="192" w:right="181"/>
              <w:jc w:val="center"/>
              <w:rPr>
                <w:rFonts w:ascii="Times New Roman" w:hAnsi="Times New Roman"/>
                <w:sz w:val="20"/>
                <w:szCs w:val="20"/>
              </w:rPr>
            </w:pPr>
            <w:r w:rsidRPr="00B87D7F">
              <w:rPr>
                <w:rFonts w:ascii="Times New Roman" w:hAnsi="Times New Roman"/>
                <w:sz w:val="20"/>
                <w:szCs w:val="20"/>
              </w:rPr>
              <w:t>0,011</w:t>
            </w:r>
          </w:p>
        </w:tc>
      </w:tr>
      <w:tr w:rsidR="00F45BA7" w:rsidRPr="00F45BA7" w:rsidTr="00936AD7">
        <w:trPr>
          <w:trHeight w:val="299"/>
        </w:trPr>
        <w:tc>
          <w:tcPr>
            <w:tcW w:w="650" w:type="dxa"/>
            <w:vAlign w:val="center"/>
          </w:tcPr>
          <w:p w:rsidR="00F45BA7" w:rsidRPr="00B87D7F" w:rsidRDefault="00F45BA7" w:rsidP="00F45BA7">
            <w:pPr>
              <w:autoSpaceDE w:val="0"/>
              <w:autoSpaceDN w:val="0"/>
              <w:spacing w:before="17"/>
              <w:ind w:left="7"/>
              <w:jc w:val="center"/>
              <w:rPr>
                <w:rFonts w:ascii="Times New Roman" w:hAnsi="Times New Roman"/>
                <w:sz w:val="20"/>
                <w:szCs w:val="20"/>
              </w:rPr>
            </w:pPr>
            <w:r w:rsidRPr="00B87D7F">
              <w:rPr>
                <w:rFonts w:ascii="Times New Roman" w:hAnsi="Times New Roman"/>
                <w:sz w:val="20"/>
                <w:szCs w:val="20"/>
              </w:rPr>
              <w:lastRenderedPageBreak/>
              <w:t>3</w:t>
            </w:r>
          </w:p>
        </w:tc>
        <w:tc>
          <w:tcPr>
            <w:tcW w:w="5931" w:type="dxa"/>
            <w:vAlign w:val="center"/>
          </w:tcPr>
          <w:p w:rsidR="00F45BA7" w:rsidRPr="00B87D7F" w:rsidRDefault="00F45BA7" w:rsidP="00F45BA7">
            <w:pPr>
              <w:autoSpaceDE w:val="0"/>
              <w:autoSpaceDN w:val="0"/>
              <w:spacing w:before="17"/>
              <w:ind w:left="91" w:right="84"/>
              <w:jc w:val="center"/>
              <w:rPr>
                <w:rFonts w:ascii="Times New Roman" w:hAnsi="Times New Roman"/>
                <w:sz w:val="20"/>
                <w:szCs w:val="20"/>
                <w:lang w:val="ru-RU"/>
              </w:rPr>
            </w:pPr>
            <w:r w:rsidRPr="00B87D7F">
              <w:rPr>
                <w:rFonts w:ascii="Times New Roman" w:hAnsi="Times New Roman"/>
                <w:sz w:val="20"/>
                <w:szCs w:val="20"/>
                <w:lang w:val="ru-RU"/>
              </w:rPr>
              <w:t>Потребление</w:t>
            </w:r>
            <w:r w:rsidRPr="00B87D7F">
              <w:rPr>
                <w:rFonts w:ascii="Times New Roman" w:hAnsi="Times New Roman"/>
                <w:spacing w:val="-4"/>
                <w:sz w:val="20"/>
                <w:szCs w:val="20"/>
                <w:lang w:val="ru-RU"/>
              </w:rPr>
              <w:t xml:space="preserve"> </w:t>
            </w:r>
            <w:r w:rsidRPr="00B87D7F">
              <w:rPr>
                <w:rFonts w:ascii="Times New Roman" w:hAnsi="Times New Roman"/>
                <w:sz w:val="20"/>
                <w:szCs w:val="20"/>
                <w:lang w:val="ru-RU"/>
              </w:rPr>
              <w:t>тепловой</w:t>
            </w:r>
            <w:r w:rsidRPr="00B87D7F">
              <w:rPr>
                <w:rFonts w:ascii="Times New Roman" w:hAnsi="Times New Roman"/>
                <w:spacing w:val="-1"/>
                <w:sz w:val="20"/>
                <w:szCs w:val="20"/>
                <w:lang w:val="ru-RU"/>
              </w:rPr>
              <w:t xml:space="preserve"> </w:t>
            </w:r>
            <w:r w:rsidRPr="00B87D7F">
              <w:rPr>
                <w:rFonts w:ascii="Times New Roman" w:hAnsi="Times New Roman"/>
                <w:sz w:val="20"/>
                <w:szCs w:val="20"/>
                <w:lang w:val="ru-RU"/>
              </w:rPr>
              <w:t>энергии</w:t>
            </w:r>
            <w:r w:rsidRPr="00B87D7F">
              <w:rPr>
                <w:rFonts w:ascii="Times New Roman" w:hAnsi="Times New Roman"/>
                <w:spacing w:val="-3"/>
                <w:sz w:val="20"/>
                <w:szCs w:val="20"/>
                <w:lang w:val="ru-RU"/>
              </w:rPr>
              <w:t xml:space="preserve"> </w:t>
            </w:r>
            <w:r w:rsidRPr="00B87D7F">
              <w:rPr>
                <w:rFonts w:ascii="Times New Roman" w:hAnsi="Times New Roman"/>
                <w:sz w:val="20"/>
                <w:szCs w:val="20"/>
                <w:lang w:val="ru-RU"/>
              </w:rPr>
              <w:t>на</w:t>
            </w:r>
            <w:r w:rsidRPr="00B87D7F">
              <w:rPr>
                <w:rFonts w:ascii="Times New Roman" w:hAnsi="Times New Roman"/>
                <w:spacing w:val="-1"/>
                <w:sz w:val="20"/>
                <w:szCs w:val="20"/>
                <w:lang w:val="ru-RU"/>
              </w:rPr>
              <w:t xml:space="preserve"> </w:t>
            </w:r>
            <w:r w:rsidRPr="00B87D7F">
              <w:rPr>
                <w:rFonts w:ascii="Times New Roman" w:hAnsi="Times New Roman"/>
                <w:sz w:val="20"/>
                <w:szCs w:val="20"/>
                <w:lang w:val="ru-RU"/>
              </w:rPr>
              <w:t>собственные</w:t>
            </w:r>
            <w:r w:rsidRPr="00B87D7F">
              <w:rPr>
                <w:rFonts w:ascii="Times New Roman" w:hAnsi="Times New Roman"/>
                <w:spacing w:val="-2"/>
                <w:sz w:val="20"/>
                <w:szCs w:val="20"/>
                <w:lang w:val="ru-RU"/>
              </w:rPr>
              <w:t xml:space="preserve"> </w:t>
            </w:r>
            <w:r w:rsidRPr="00B87D7F">
              <w:rPr>
                <w:rFonts w:ascii="Times New Roman" w:hAnsi="Times New Roman"/>
                <w:sz w:val="20"/>
                <w:szCs w:val="20"/>
                <w:lang w:val="ru-RU"/>
              </w:rPr>
              <w:t>нужды</w:t>
            </w:r>
          </w:p>
        </w:tc>
        <w:tc>
          <w:tcPr>
            <w:tcW w:w="1750" w:type="dxa"/>
            <w:vAlign w:val="center"/>
          </w:tcPr>
          <w:p w:rsidR="00F45BA7" w:rsidRPr="00B87D7F" w:rsidRDefault="00F45BA7" w:rsidP="00F45BA7">
            <w:pPr>
              <w:autoSpaceDE w:val="0"/>
              <w:autoSpaceDN w:val="0"/>
              <w:spacing w:before="17"/>
              <w:ind w:left="10"/>
              <w:jc w:val="center"/>
              <w:rPr>
                <w:rFonts w:ascii="Times New Roman" w:hAnsi="Times New Roman"/>
                <w:sz w:val="20"/>
                <w:szCs w:val="20"/>
              </w:rPr>
            </w:pPr>
            <w:r w:rsidRPr="00B87D7F">
              <w:rPr>
                <w:rFonts w:ascii="Times New Roman" w:hAnsi="Times New Roman"/>
                <w:sz w:val="20"/>
                <w:szCs w:val="20"/>
              </w:rPr>
              <w:t>%</w:t>
            </w:r>
          </w:p>
        </w:tc>
        <w:tc>
          <w:tcPr>
            <w:tcW w:w="1241" w:type="dxa"/>
            <w:vAlign w:val="center"/>
          </w:tcPr>
          <w:p w:rsidR="00F45BA7" w:rsidRPr="00B87D7F" w:rsidRDefault="00F45BA7" w:rsidP="00F45BA7">
            <w:pPr>
              <w:autoSpaceDE w:val="0"/>
              <w:autoSpaceDN w:val="0"/>
              <w:spacing w:before="17"/>
              <w:ind w:left="192" w:right="181"/>
              <w:jc w:val="center"/>
              <w:rPr>
                <w:rFonts w:ascii="Times New Roman" w:hAnsi="Times New Roman"/>
                <w:sz w:val="20"/>
                <w:szCs w:val="20"/>
              </w:rPr>
            </w:pPr>
            <w:r w:rsidRPr="00B87D7F">
              <w:rPr>
                <w:rFonts w:ascii="Times New Roman" w:hAnsi="Times New Roman"/>
                <w:sz w:val="20"/>
                <w:szCs w:val="20"/>
              </w:rPr>
              <w:t>2,75</w:t>
            </w:r>
          </w:p>
        </w:tc>
      </w:tr>
      <w:tr w:rsidR="00F45BA7" w:rsidRPr="00F45BA7" w:rsidTr="00936AD7">
        <w:trPr>
          <w:trHeight w:val="299"/>
        </w:trPr>
        <w:tc>
          <w:tcPr>
            <w:tcW w:w="9572" w:type="dxa"/>
            <w:gridSpan w:val="4"/>
            <w:vAlign w:val="center"/>
          </w:tcPr>
          <w:p w:rsidR="00F45BA7" w:rsidRPr="00B87D7F" w:rsidRDefault="00F45BA7" w:rsidP="00F45BA7">
            <w:pPr>
              <w:autoSpaceDE w:val="0"/>
              <w:autoSpaceDN w:val="0"/>
              <w:spacing w:before="22"/>
              <w:ind w:left="1724" w:right="1716"/>
              <w:jc w:val="center"/>
              <w:rPr>
                <w:rFonts w:ascii="Times New Roman" w:hAnsi="Times New Roman"/>
                <w:b/>
                <w:sz w:val="20"/>
                <w:szCs w:val="20"/>
              </w:rPr>
            </w:pPr>
            <w:r w:rsidRPr="00B87D7F">
              <w:rPr>
                <w:rFonts w:ascii="Times New Roman" w:hAnsi="Times New Roman"/>
                <w:b/>
                <w:sz w:val="20"/>
                <w:szCs w:val="20"/>
              </w:rPr>
              <w:t>Квартал № 99 ст-ца Старощербиновская</w:t>
            </w:r>
          </w:p>
        </w:tc>
      </w:tr>
      <w:tr w:rsidR="00F45BA7" w:rsidRPr="00F45BA7" w:rsidTr="00936AD7">
        <w:trPr>
          <w:trHeight w:val="302"/>
        </w:trPr>
        <w:tc>
          <w:tcPr>
            <w:tcW w:w="650" w:type="dxa"/>
            <w:vAlign w:val="center"/>
          </w:tcPr>
          <w:p w:rsidR="00F45BA7" w:rsidRPr="00B87D7F" w:rsidRDefault="00F45BA7" w:rsidP="00F45BA7">
            <w:pPr>
              <w:autoSpaceDE w:val="0"/>
              <w:autoSpaceDN w:val="0"/>
              <w:spacing w:before="12"/>
              <w:ind w:left="7"/>
              <w:jc w:val="center"/>
              <w:rPr>
                <w:rFonts w:ascii="Times New Roman" w:hAnsi="Times New Roman"/>
                <w:sz w:val="20"/>
                <w:szCs w:val="20"/>
              </w:rPr>
            </w:pPr>
            <w:r w:rsidRPr="00B87D7F">
              <w:rPr>
                <w:rFonts w:ascii="Times New Roman" w:hAnsi="Times New Roman"/>
                <w:sz w:val="20"/>
                <w:szCs w:val="20"/>
              </w:rPr>
              <w:t>1</w:t>
            </w:r>
          </w:p>
        </w:tc>
        <w:tc>
          <w:tcPr>
            <w:tcW w:w="5931" w:type="dxa"/>
            <w:vAlign w:val="center"/>
          </w:tcPr>
          <w:p w:rsidR="00F45BA7" w:rsidRPr="00B87D7F" w:rsidRDefault="00F45BA7" w:rsidP="00F45BA7">
            <w:pPr>
              <w:autoSpaceDE w:val="0"/>
              <w:autoSpaceDN w:val="0"/>
              <w:spacing w:before="12"/>
              <w:ind w:left="94" w:right="84"/>
              <w:jc w:val="center"/>
              <w:rPr>
                <w:rFonts w:ascii="Times New Roman" w:hAnsi="Times New Roman"/>
                <w:sz w:val="20"/>
                <w:szCs w:val="20"/>
                <w:lang w:val="ru-RU"/>
              </w:rPr>
            </w:pPr>
            <w:r w:rsidRPr="00B87D7F">
              <w:rPr>
                <w:rFonts w:ascii="Times New Roman" w:hAnsi="Times New Roman"/>
                <w:sz w:val="20"/>
                <w:szCs w:val="20"/>
                <w:lang w:val="ru-RU"/>
              </w:rPr>
              <w:t>Тепловая</w:t>
            </w:r>
            <w:r w:rsidRPr="00B87D7F">
              <w:rPr>
                <w:rFonts w:ascii="Times New Roman" w:hAnsi="Times New Roman"/>
                <w:spacing w:val="-2"/>
                <w:sz w:val="20"/>
                <w:szCs w:val="20"/>
                <w:lang w:val="ru-RU"/>
              </w:rPr>
              <w:t xml:space="preserve"> </w:t>
            </w:r>
            <w:r w:rsidRPr="00B87D7F">
              <w:rPr>
                <w:rFonts w:ascii="Times New Roman" w:hAnsi="Times New Roman"/>
                <w:sz w:val="20"/>
                <w:szCs w:val="20"/>
                <w:lang w:val="ru-RU"/>
              </w:rPr>
              <w:t>мощность</w:t>
            </w:r>
            <w:r w:rsidRPr="00B87D7F">
              <w:rPr>
                <w:rFonts w:ascii="Times New Roman" w:hAnsi="Times New Roman"/>
                <w:spacing w:val="-2"/>
                <w:sz w:val="20"/>
                <w:szCs w:val="20"/>
                <w:lang w:val="ru-RU"/>
              </w:rPr>
              <w:t xml:space="preserve"> </w:t>
            </w:r>
            <w:r w:rsidRPr="00B87D7F">
              <w:rPr>
                <w:rFonts w:ascii="Times New Roman" w:hAnsi="Times New Roman"/>
                <w:sz w:val="20"/>
                <w:szCs w:val="20"/>
                <w:lang w:val="ru-RU"/>
              </w:rPr>
              <w:t>на</w:t>
            </w:r>
            <w:r w:rsidRPr="00B87D7F">
              <w:rPr>
                <w:rFonts w:ascii="Times New Roman" w:hAnsi="Times New Roman"/>
                <w:spacing w:val="-2"/>
                <w:sz w:val="20"/>
                <w:szCs w:val="20"/>
                <w:lang w:val="ru-RU"/>
              </w:rPr>
              <w:t xml:space="preserve"> </w:t>
            </w:r>
            <w:r w:rsidRPr="00B87D7F">
              <w:rPr>
                <w:rFonts w:ascii="Times New Roman" w:hAnsi="Times New Roman"/>
                <w:sz w:val="20"/>
                <w:szCs w:val="20"/>
                <w:lang w:val="ru-RU"/>
              </w:rPr>
              <w:t>собственные</w:t>
            </w:r>
            <w:r w:rsidRPr="00B87D7F">
              <w:rPr>
                <w:rFonts w:ascii="Times New Roman" w:hAnsi="Times New Roman"/>
                <w:spacing w:val="-1"/>
                <w:sz w:val="20"/>
                <w:szCs w:val="20"/>
                <w:lang w:val="ru-RU"/>
              </w:rPr>
              <w:t xml:space="preserve"> </w:t>
            </w:r>
            <w:r w:rsidRPr="00B87D7F">
              <w:rPr>
                <w:rFonts w:ascii="Times New Roman" w:hAnsi="Times New Roman"/>
                <w:sz w:val="20"/>
                <w:szCs w:val="20"/>
                <w:lang w:val="ru-RU"/>
              </w:rPr>
              <w:t>и</w:t>
            </w:r>
            <w:r w:rsidRPr="00B87D7F">
              <w:rPr>
                <w:rFonts w:ascii="Times New Roman" w:hAnsi="Times New Roman"/>
                <w:spacing w:val="-2"/>
                <w:sz w:val="20"/>
                <w:szCs w:val="20"/>
                <w:lang w:val="ru-RU"/>
              </w:rPr>
              <w:t xml:space="preserve"> </w:t>
            </w:r>
            <w:r w:rsidRPr="00B87D7F">
              <w:rPr>
                <w:rFonts w:ascii="Times New Roman" w:hAnsi="Times New Roman"/>
                <w:sz w:val="20"/>
                <w:szCs w:val="20"/>
                <w:lang w:val="ru-RU"/>
              </w:rPr>
              <w:t>хозяйственные</w:t>
            </w:r>
            <w:r w:rsidRPr="00B87D7F">
              <w:rPr>
                <w:rFonts w:ascii="Times New Roman" w:hAnsi="Times New Roman"/>
                <w:spacing w:val="-2"/>
                <w:sz w:val="20"/>
                <w:szCs w:val="20"/>
                <w:lang w:val="ru-RU"/>
              </w:rPr>
              <w:t xml:space="preserve"> </w:t>
            </w:r>
            <w:r w:rsidRPr="00B87D7F">
              <w:rPr>
                <w:rFonts w:ascii="Times New Roman" w:hAnsi="Times New Roman"/>
                <w:sz w:val="20"/>
                <w:szCs w:val="20"/>
                <w:lang w:val="ru-RU"/>
              </w:rPr>
              <w:t>нужды</w:t>
            </w:r>
          </w:p>
        </w:tc>
        <w:tc>
          <w:tcPr>
            <w:tcW w:w="1750" w:type="dxa"/>
            <w:vAlign w:val="center"/>
          </w:tcPr>
          <w:p w:rsidR="00F45BA7" w:rsidRPr="00B87D7F" w:rsidRDefault="00F45BA7" w:rsidP="00F45BA7">
            <w:pPr>
              <w:autoSpaceDE w:val="0"/>
              <w:autoSpaceDN w:val="0"/>
              <w:spacing w:before="12"/>
              <w:ind w:left="449" w:right="442"/>
              <w:jc w:val="center"/>
              <w:rPr>
                <w:rFonts w:ascii="Times New Roman" w:hAnsi="Times New Roman"/>
                <w:sz w:val="20"/>
                <w:szCs w:val="20"/>
              </w:rPr>
            </w:pPr>
            <w:r w:rsidRPr="00B87D7F">
              <w:rPr>
                <w:rFonts w:ascii="Times New Roman" w:hAnsi="Times New Roman"/>
                <w:sz w:val="20"/>
                <w:szCs w:val="20"/>
              </w:rPr>
              <w:t>Гкал/час</w:t>
            </w:r>
          </w:p>
        </w:tc>
        <w:tc>
          <w:tcPr>
            <w:tcW w:w="1241" w:type="dxa"/>
            <w:vAlign w:val="center"/>
          </w:tcPr>
          <w:p w:rsidR="00F45BA7" w:rsidRPr="00B87D7F" w:rsidRDefault="00F45BA7" w:rsidP="00F45BA7">
            <w:pPr>
              <w:autoSpaceDE w:val="0"/>
              <w:autoSpaceDN w:val="0"/>
              <w:spacing w:before="12"/>
              <w:ind w:left="192" w:right="181"/>
              <w:jc w:val="center"/>
              <w:rPr>
                <w:rFonts w:ascii="Times New Roman" w:hAnsi="Times New Roman"/>
                <w:sz w:val="20"/>
                <w:szCs w:val="20"/>
              </w:rPr>
            </w:pPr>
            <w:r w:rsidRPr="00B87D7F">
              <w:rPr>
                <w:rFonts w:ascii="Times New Roman" w:hAnsi="Times New Roman"/>
                <w:sz w:val="20"/>
                <w:szCs w:val="20"/>
              </w:rPr>
              <w:t>0,071</w:t>
            </w:r>
          </w:p>
        </w:tc>
      </w:tr>
      <w:tr w:rsidR="00F45BA7" w:rsidRPr="00F45BA7" w:rsidTr="00936AD7">
        <w:trPr>
          <w:trHeight w:val="299"/>
        </w:trPr>
        <w:tc>
          <w:tcPr>
            <w:tcW w:w="650" w:type="dxa"/>
            <w:vAlign w:val="center"/>
          </w:tcPr>
          <w:p w:rsidR="00F45BA7" w:rsidRPr="00B87D7F" w:rsidRDefault="00F45BA7" w:rsidP="00F45BA7">
            <w:pPr>
              <w:autoSpaceDE w:val="0"/>
              <w:autoSpaceDN w:val="0"/>
              <w:spacing w:before="12"/>
              <w:ind w:left="7"/>
              <w:jc w:val="center"/>
              <w:rPr>
                <w:rFonts w:ascii="Times New Roman" w:hAnsi="Times New Roman"/>
                <w:sz w:val="20"/>
                <w:szCs w:val="20"/>
              </w:rPr>
            </w:pPr>
            <w:r w:rsidRPr="00B87D7F">
              <w:rPr>
                <w:rFonts w:ascii="Times New Roman" w:hAnsi="Times New Roman"/>
                <w:sz w:val="20"/>
                <w:szCs w:val="20"/>
              </w:rPr>
              <w:t>2</w:t>
            </w:r>
          </w:p>
        </w:tc>
        <w:tc>
          <w:tcPr>
            <w:tcW w:w="5931" w:type="dxa"/>
            <w:vAlign w:val="center"/>
          </w:tcPr>
          <w:p w:rsidR="00F45BA7" w:rsidRPr="00B87D7F" w:rsidRDefault="00F45BA7" w:rsidP="00F45BA7">
            <w:pPr>
              <w:autoSpaceDE w:val="0"/>
              <w:autoSpaceDN w:val="0"/>
              <w:spacing w:before="12"/>
              <w:ind w:left="91" w:right="84"/>
              <w:jc w:val="center"/>
              <w:rPr>
                <w:rFonts w:ascii="Times New Roman" w:hAnsi="Times New Roman"/>
                <w:sz w:val="20"/>
                <w:szCs w:val="20"/>
                <w:lang w:val="ru-RU"/>
              </w:rPr>
            </w:pPr>
            <w:r w:rsidRPr="00B87D7F">
              <w:rPr>
                <w:rFonts w:ascii="Times New Roman" w:hAnsi="Times New Roman"/>
                <w:sz w:val="20"/>
                <w:szCs w:val="20"/>
                <w:lang w:val="ru-RU"/>
              </w:rPr>
              <w:t>Потребление</w:t>
            </w:r>
            <w:r w:rsidRPr="00B87D7F">
              <w:rPr>
                <w:rFonts w:ascii="Times New Roman" w:hAnsi="Times New Roman"/>
                <w:spacing w:val="-4"/>
                <w:sz w:val="20"/>
                <w:szCs w:val="20"/>
                <w:lang w:val="ru-RU"/>
              </w:rPr>
              <w:t xml:space="preserve"> </w:t>
            </w:r>
            <w:r w:rsidRPr="00B87D7F">
              <w:rPr>
                <w:rFonts w:ascii="Times New Roman" w:hAnsi="Times New Roman"/>
                <w:sz w:val="20"/>
                <w:szCs w:val="20"/>
                <w:lang w:val="ru-RU"/>
              </w:rPr>
              <w:t>тепловой</w:t>
            </w:r>
            <w:r w:rsidRPr="00B87D7F">
              <w:rPr>
                <w:rFonts w:ascii="Times New Roman" w:hAnsi="Times New Roman"/>
                <w:spacing w:val="-1"/>
                <w:sz w:val="20"/>
                <w:szCs w:val="20"/>
                <w:lang w:val="ru-RU"/>
              </w:rPr>
              <w:t xml:space="preserve"> </w:t>
            </w:r>
            <w:r w:rsidRPr="00B87D7F">
              <w:rPr>
                <w:rFonts w:ascii="Times New Roman" w:hAnsi="Times New Roman"/>
                <w:sz w:val="20"/>
                <w:szCs w:val="20"/>
                <w:lang w:val="ru-RU"/>
              </w:rPr>
              <w:t>энергии</w:t>
            </w:r>
            <w:r w:rsidRPr="00B87D7F">
              <w:rPr>
                <w:rFonts w:ascii="Times New Roman" w:hAnsi="Times New Roman"/>
                <w:spacing w:val="-3"/>
                <w:sz w:val="20"/>
                <w:szCs w:val="20"/>
                <w:lang w:val="ru-RU"/>
              </w:rPr>
              <w:t xml:space="preserve"> </w:t>
            </w:r>
            <w:r w:rsidRPr="00B87D7F">
              <w:rPr>
                <w:rFonts w:ascii="Times New Roman" w:hAnsi="Times New Roman"/>
                <w:sz w:val="20"/>
                <w:szCs w:val="20"/>
                <w:lang w:val="ru-RU"/>
              </w:rPr>
              <w:t>на</w:t>
            </w:r>
            <w:r w:rsidRPr="00B87D7F">
              <w:rPr>
                <w:rFonts w:ascii="Times New Roman" w:hAnsi="Times New Roman"/>
                <w:spacing w:val="-1"/>
                <w:sz w:val="20"/>
                <w:szCs w:val="20"/>
                <w:lang w:val="ru-RU"/>
              </w:rPr>
              <w:t xml:space="preserve"> </w:t>
            </w:r>
            <w:r w:rsidRPr="00B87D7F">
              <w:rPr>
                <w:rFonts w:ascii="Times New Roman" w:hAnsi="Times New Roman"/>
                <w:sz w:val="20"/>
                <w:szCs w:val="20"/>
                <w:lang w:val="ru-RU"/>
              </w:rPr>
              <w:t>собственные</w:t>
            </w:r>
            <w:r w:rsidRPr="00B87D7F">
              <w:rPr>
                <w:rFonts w:ascii="Times New Roman" w:hAnsi="Times New Roman"/>
                <w:spacing w:val="-2"/>
                <w:sz w:val="20"/>
                <w:szCs w:val="20"/>
                <w:lang w:val="ru-RU"/>
              </w:rPr>
              <w:t xml:space="preserve"> </w:t>
            </w:r>
            <w:r w:rsidRPr="00B87D7F">
              <w:rPr>
                <w:rFonts w:ascii="Times New Roman" w:hAnsi="Times New Roman"/>
                <w:sz w:val="20"/>
                <w:szCs w:val="20"/>
                <w:lang w:val="ru-RU"/>
              </w:rPr>
              <w:t>нужды</w:t>
            </w:r>
          </w:p>
        </w:tc>
        <w:tc>
          <w:tcPr>
            <w:tcW w:w="1750" w:type="dxa"/>
            <w:vAlign w:val="center"/>
          </w:tcPr>
          <w:p w:rsidR="00F45BA7" w:rsidRPr="00B87D7F" w:rsidRDefault="00F45BA7" w:rsidP="00F45BA7">
            <w:pPr>
              <w:autoSpaceDE w:val="0"/>
              <w:autoSpaceDN w:val="0"/>
              <w:spacing w:before="12"/>
              <w:ind w:left="10"/>
              <w:jc w:val="center"/>
              <w:rPr>
                <w:rFonts w:ascii="Times New Roman" w:hAnsi="Times New Roman"/>
                <w:sz w:val="20"/>
                <w:szCs w:val="20"/>
              </w:rPr>
            </w:pPr>
            <w:r w:rsidRPr="00B87D7F">
              <w:rPr>
                <w:rFonts w:ascii="Times New Roman" w:hAnsi="Times New Roman"/>
                <w:sz w:val="20"/>
                <w:szCs w:val="20"/>
              </w:rPr>
              <w:t>%</w:t>
            </w:r>
          </w:p>
        </w:tc>
        <w:tc>
          <w:tcPr>
            <w:tcW w:w="1241" w:type="dxa"/>
            <w:vAlign w:val="center"/>
          </w:tcPr>
          <w:p w:rsidR="00F45BA7" w:rsidRPr="00B87D7F" w:rsidRDefault="00F45BA7" w:rsidP="00F45BA7">
            <w:pPr>
              <w:autoSpaceDE w:val="0"/>
              <w:autoSpaceDN w:val="0"/>
              <w:spacing w:before="12"/>
              <w:ind w:left="192" w:right="181"/>
              <w:jc w:val="center"/>
              <w:rPr>
                <w:rFonts w:ascii="Times New Roman" w:hAnsi="Times New Roman"/>
                <w:sz w:val="20"/>
                <w:szCs w:val="20"/>
              </w:rPr>
            </w:pPr>
            <w:r w:rsidRPr="00B87D7F">
              <w:rPr>
                <w:rFonts w:ascii="Times New Roman" w:hAnsi="Times New Roman"/>
                <w:sz w:val="20"/>
                <w:szCs w:val="20"/>
              </w:rPr>
              <w:t>2,22</w:t>
            </w:r>
          </w:p>
        </w:tc>
      </w:tr>
      <w:tr w:rsidR="00F45BA7" w:rsidRPr="00F45BA7" w:rsidTr="00936AD7">
        <w:trPr>
          <w:trHeight w:val="299"/>
        </w:trPr>
        <w:tc>
          <w:tcPr>
            <w:tcW w:w="9572" w:type="dxa"/>
            <w:gridSpan w:val="4"/>
            <w:vAlign w:val="center"/>
          </w:tcPr>
          <w:p w:rsidR="00F45BA7" w:rsidRPr="00B87D7F" w:rsidRDefault="00F45BA7" w:rsidP="00F45BA7">
            <w:pPr>
              <w:autoSpaceDE w:val="0"/>
              <w:autoSpaceDN w:val="0"/>
              <w:spacing w:before="17"/>
              <w:ind w:left="1726" w:right="1716"/>
              <w:jc w:val="center"/>
              <w:rPr>
                <w:rFonts w:ascii="Times New Roman" w:hAnsi="Times New Roman"/>
                <w:b/>
                <w:sz w:val="20"/>
                <w:szCs w:val="20"/>
              </w:rPr>
            </w:pPr>
            <w:r w:rsidRPr="00B87D7F">
              <w:rPr>
                <w:rFonts w:ascii="Times New Roman" w:hAnsi="Times New Roman"/>
                <w:b/>
                <w:sz w:val="20"/>
                <w:szCs w:val="20"/>
              </w:rPr>
              <w:t>Квартал № 109 ст-ца Старощербиновская</w:t>
            </w:r>
          </w:p>
        </w:tc>
      </w:tr>
      <w:tr w:rsidR="00F45BA7" w:rsidRPr="00F45BA7" w:rsidTr="00936AD7">
        <w:trPr>
          <w:trHeight w:val="299"/>
        </w:trPr>
        <w:tc>
          <w:tcPr>
            <w:tcW w:w="650" w:type="dxa"/>
            <w:vAlign w:val="center"/>
          </w:tcPr>
          <w:p w:rsidR="00F45BA7" w:rsidRPr="00B87D7F" w:rsidRDefault="00F45BA7" w:rsidP="00F45BA7">
            <w:pPr>
              <w:autoSpaceDE w:val="0"/>
              <w:autoSpaceDN w:val="0"/>
              <w:spacing w:before="12"/>
              <w:ind w:left="7"/>
              <w:jc w:val="center"/>
              <w:rPr>
                <w:rFonts w:ascii="Times New Roman" w:hAnsi="Times New Roman"/>
                <w:sz w:val="20"/>
                <w:szCs w:val="20"/>
              </w:rPr>
            </w:pPr>
            <w:r w:rsidRPr="00B87D7F">
              <w:rPr>
                <w:rFonts w:ascii="Times New Roman" w:hAnsi="Times New Roman"/>
                <w:sz w:val="20"/>
                <w:szCs w:val="20"/>
              </w:rPr>
              <w:t>1</w:t>
            </w:r>
          </w:p>
        </w:tc>
        <w:tc>
          <w:tcPr>
            <w:tcW w:w="5931" w:type="dxa"/>
            <w:vAlign w:val="center"/>
          </w:tcPr>
          <w:p w:rsidR="00F45BA7" w:rsidRPr="00B87D7F" w:rsidRDefault="00F45BA7" w:rsidP="00F45BA7">
            <w:pPr>
              <w:autoSpaceDE w:val="0"/>
              <w:autoSpaceDN w:val="0"/>
              <w:spacing w:before="12"/>
              <w:ind w:left="94" w:right="84"/>
              <w:jc w:val="center"/>
              <w:rPr>
                <w:rFonts w:ascii="Times New Roman" w:hAnsi="Times New Roman"/>
                <w:sz w:val="20"/>
                <w:szCs w:val="20"/>
                <w:lang w:val="ru-RU"/>
              </w:rPr>
            </w:pPr>
            <w:r w:rsidRPr="00B87D7F">
              <w:rPr>
                <w:rFonts w:ascii="Times New Roman" w:hAnsi="Times New Roman"/>
                <w:sz w:val="20"/>
                <w:szCs w:val="20"/>
                <w:lang w:val="ru-RU"/>
              </w:rPr>
              <w:t>Тепловая</w:t>
            </w:r>
            <w:r w:rsidRPr="00B87D7F">
              <w:rPr>
                <w:rFonts w:ascii="Times New Roman" w:hAnsi="Times New Roman"/>
                <w:spacing w:val="-2"/>
                <w:sz w:val="20"/>
                <w:szCs w:val="20"/>
                <w:lang w:val="ru-RU"/>
              </w:rPr>
              <w:t xml:space="preserve"> </w:t>
            </w:r>
            <w:r w:rsidRPr="00B87D7F">
              <w:rPr>
                <w:rFonts w:ascii="Times New Roman" w:hAnsi="Times New Roman"/>
                <w:sz w:val="20"/>
                <w:szCs w:val="20"/>
                <w:lang w:val="ru-RU"/>
              </w:rPr>
              <w:t>мощность</w:t>
            </w:r>
            <w:r w:rsidRPr="00B87D7F">
              <w:rPr>
                <w:rFonts w:ascii="Times New Roman" w:hAnsi="Times New Roman"/>
                <w:spacing w:val="-2"/>
                <w:sz w:val="20"/>
                <w:szCs w:val="20"/>
                <w:lang w:val="ru-RU"/>
              </w:rPr>
              <w:t xml:space="preserve"> </w:t>
            </w:r>
            <w:r w:rsidRPr="00B87D7F">
              <w:rPr>
                <w:rFonts w:ascii="Times New Roman" w:hAnsi="Times New Roman"/>
                <w:sz w:val="20"/>
                <w:szCs w:val="20"/>
                <w:lang w:val="ru-RU"/>
              </w:rPr>
              <w:t>на</w:t>
            </w:r>
            <w:r w:rsidRPr="00B87D7F">
              <w:rPr>
                <w:rFonts w:ascii="Times New Roman" w:hAnsi="Times New Roman"/>
                <w:spacing w:val="-2"/>
                <w:sz w:val="20"/>
                <w:szCs w:val="20"/>
                <w:lang w:val="ru-RU"/>
              </w:rPr>
              <w:t xml:space="preserve"> </w:t>
            </w:r>
            <w:r w:rsidRPr="00B87D7F">
              <w:rPr>
                <w:rFonts w:ascii="Times New Roman" w:hAnsi="Times New Roman"/>
                <w:sz w:val="20"/>
                <w:szCs w:val="20"/>
                <w:lang w:val="ru-RU"/>
              </w:rPr>
              <w:t>собственные</w:t>
            </w:r>
            <w:r w:rsidRPr="00B87D7F">
              <w:rPr>
                <w:rFonts w:ascii="Times New Roman" w:hAnsi="Times New Roman"/>
                <w:spacing w:val="-1"/>
                <w:sz w:val="20"/>
                <w:szCs w:val="20"/>
                <w:lang w:val="ru-RU"/>
              </w:rPr>
              <w:t xml:space="preserve"> </w:t>
            </w:r>
            <w:r w:rsidRPr="00B87D7F">
              <w:rPr>
                <w:rFonts w:ascii="Times New Roman" w:hAnsi="Times New Roman"/>
                <w:sz w:val="20"/>
                <w:szCs w:val="20"/>
                <w:lang w:val="ru-RU"/>
              </w:rPr>
              <w:t>и</w:t>
            </w:r>
            <w:r w:rsidRPr="00B87D7F">
              <w:rPr>
                <w:rFonts w:ascii="Times New Roman" w:hAnsi="Times New Roman"/>
                <w:spacing w:val="-2"/>
                <w:sz w:val="20"/>
                <w:szCs w:val="20"/>
                <w:lang w:val="ru-RU"/>
              </w:rPr>
              <w:t xml:space="preserve"> </w:t>
            </w:r>
            <w:r w:rsidRPr="00B87D7F">
              <w:rPr>
                <w:rFonts w:ascii="Times New Roman" w:hAnsi="Times New Roman"/>
                <w:sz w:val="20"/>
                <w:szCs w:val="20"/>
                <w:lang w:val="ru-RU"/>
              </w:rPr>
              <w:t>хозяйственные</w:t>
            </w:r>
            <w:r w:rsidRPr="00B87D7F">
              <w:rPr>
                <w:rFonts w:ascii="Times New Roman" w:hAnsi="Times New Roman"/>
                <w:spacing w:val="-2"/>
                <w:sz w:val="20"/>
                <w:szCs w:val="20"/>
                <w:lang w:val="ru-RU"/>
              </w:rPr>
              <w:t xml:space="preserve"> </w:t>
            </w:r>
            <w:r w:rsidRPr="00B87D7F">
              <w:rPr>
                <w:rFonts w:ascii="Times New Roman" w:hAnsi="Times New Roman"/>
                <w:sz w:val="20"/>
                <w:szCs w:val="20"/>
                <w:lang w:val="ru-RU"/>
              </w:rPr>
              <w:t>нужды</w:t>
            </w:r>
          </w:p>
        </w:tc>
        <w:tc>
          <w:tcPr>
            <w:tcW w:w="1750" w:type="dxa"/>
            <w:vAlign w:val="center"/>
          </w:tcPr>
          <w:p w:rsidR="00F45BA7" w:rsidRPr="00B87D7F" w:rsidRDefault="00F45BA7" w:rsidP="00F45BA7">
            <w:pPr>
              <w:autoSpaceDE w:val="0"/>
              <w:autoSpaceDN w:val="0"/>
              <w:spacing w:before="12"/>
              <w:ind w:left="449" w:right="442"/>
              <w:jc w:val="center"/>
              <w:rPr>
                <w:rFonts w:ascii="Times New Roman" w:hAnsi="Times New Roman"/>
                <w:sz w:val="20"/>
                <w:szCs w:val="20"/>
              </w:rPr>
            </w:pPr>
            <w:r w:rsidRPr="00B87D7F">
              <w:rPr>
                <w:rFonts w:ascii="Times New Roman" w:hAnsi="Times New Roman"/>
                <w:sz w:val="20"/>
                <w:szCs w:val="20"/>
              </w:rPr>
              <w:t>Гкал/час</w:t>
            </w:r>
          </w:p>
        </w:tc>
        <w:tc>
          <w:tcPr>
            <w:tcW w:w="1241" w:type="dxa"/>
            <w:vAlign w:val="center"/>
          </w:tcPr>
          <w:p w:rsidR="00F45BA7" w:rsidRPr="00B87D7F" w:rsidRDefault="00F45BA7" w:rsidP="00F45BA7">
            <w:pPr>
              <w:autoSpaceDE w:val="0"/>
              <w:autoSpaceDN w:val="0"/>
              <w:spacing w:before="12"/>
              <w:ind w:left="192" w:right="181"/>
              <w:jc w:val="center"/>
              <w:rPr>
                <w:rFonts w:ascii="Times New Roman" w:hAnsi="Times New Roman"/>
                <w:sz w:val="20"/>
                <w:szCs w:val="20"/>
              </w:rPr>
            </w:pPr>
            <w:r w:rsidRPr="00B87D7F">
              <w:rPr>
                <w:rFonts w:ascii="Times New Roman" w:hAnsi="Times New Roman"/>
                <w:sz w:val="20"/>
                <w:szCs w:val="20"/>
              </w:rPr>
              <w:t>0,056</w:t>
            </w:r>
          </w:p>
        </w:tc>
      </w:tr>
      <w:tr w:rsidR="00F45BA7" w:rsidRPr="00F45BA7" w:rsidTr="00936AD7">
        <w:trPr>
          <w:trHeight w:val="301"/>
        </w:trPr>
        <w:tc>
          <w:tcPr>
            <w:tcW w:w="650" w:type="dxa"/>
            <w:vAlign w:val="center"/>
          </w:tcPr>
          <w:p w:rsidR="00F45BA7" w:rsidRPr="00B87D7F" w:rsidRDefault="00F45BA7" w:rsidP="00F45BA7">
            <w:pPr>
              <w:autoSpaceDE w:val="0"/>
              <w:autoSpaceDN w:val="0"/>
              <w:spacing w:before="12"/>
              <w:ind w:left="7"/>
              <w:jc w:val="center"/>
              <w:rPr>
                <w:rFonts w:ascii="Times New Roman" w:hAnsi="Times New Roman"/>
                <w:sz w:val="20"/>
                <w:szCs w:val="20"/>
              </w:rPr>
            </w:pPr>
            <w:r w:rsidRPr="00B87D7F">
              <w:rPr>
                <w:rFonts w:ascii="Times New Roman" w:hAnsi="Times New Roman"/>
                <w:sz w:val="20"/>
                <w:szCs w:val="20"/>
              </w:rPr>
              <w:t>2</w:t>
            </w:r>
          </w:p>
        </w:tc>
        <w:tc>
          <w:tcPr>
            <w:tcW w:w="5931" w:type="dxa"/>
            <w:vAlign w:val="center"/>
          </w:tcPr>
          <w:p w:rsidR="00F45BA7" w:rsidRPr="00B87D7F" w:rsidRDefault="00F45BA7" w:rsidP="00F45BA7">
            <w:pPr>
              <w:autoSpaceDE w:val="0"/>
              <w:autoSpaceDN w:val="0"/>
              <w:spacing w:before="12"/>
              <w:ind w:left="91" w:right="84"/>
              <w:jc w:val="center"/>
              <w:rPr>
                <w:rFonts w:ascii="Times New Roman" w:hAnsi="Times New Roman"/>
                <w:sz w:val="20"/>
                <w:szCs w:val="20"/>
                <w:lang w:val="ru-RU"/>
              </w:rPr>
            </w:pPr>
            <w:r w:rsidRPr="00B87D7F">
              <w:rPr>
                <w:rFonts w:ascii="Times New Roman" w:hAnsi="Times New Roman"/>
                <w:sz w:val="20"/>
                <w:szCs w:val="20"/>
                <w:lang w:val="ru-RU"/>
              </w:rPr>
              <w:t>Потребление</w:t>
            </w:r>
            <w:r w:rsidRPr="00B87D7F">
              <w:rPr>
                <w:rFonts w:ascii="Times New Roman" w:hAnsi="Times New Roman"/>
                <w:spacing w:val="-4"/>
                <w:sz w:val="20"/>
                <w:szCs w:val="20"/>
                <w:lang w:val="ru-RU"/>
              </w:rPr>
              <w:t xml:space="preserve"> </w:t>
            </w:r>
            <w:r w:rsidRPr="00B87D7F">
              <w:rPr>
                <w:rFonts w:ascii="Times New Roman" w:hAnsi="Times New Roman"/>
                <w:sz w:val="20"/>
                <w:szCs w:val="20"/>
                <w:lang w:val="ru-RU"/>
              </w:rPr>
              <w:t>тепловой</w:t>
            </w:r>
            <w:r w:rsidRPr="00B87D7F">
              <w:rPr>
                <w:rFonts w:ascii="Times New Roman" w:hAnsi="Times New Roman"/>
                <w:spacing w:val="-1"/>
                <w:sz w:val="20"/>
                <w:szCs w:val="20"/>
                <w:lang w:val="ru-RU"/>
              </w:rPr>
              <w:t xml:space="preserve"> </w:t>
            </w:r>
            <w:r w:rsidRPr="00B87D7F">
              <w:rPr>
                <w:rFonts w:ascii="Times New Roman" w:hAnsi="Times New Roman"/>
                <w:sz w:val="20"/>
                <w:szCs w:val="20"/>
                <w:lang w:val="ru-RU"/>
              </w:rPr>
              <w:t>энергии</w:t>
            </w:r>
            <w:r w:rsidRPr="00B87D7F">
              <w:rPr>
                <w:rFonts w:ascii="Times New Roman" w:hAnsi="Times New Roman"/>
                <w:spacing w:val="-3"/>
                <w:sz w:val="20"/>
                <w:szCs w:val="20"/>
                <w:lang w:val="ru-RU"/>
              </w:rPr>
              <w:t xml:space="preserve"> </w:t>
            </w:r>
            <w:r w:rsidRPr="00B87D7F">
              <w:rPr>
                <w:rFonts w:ascii="Times New Roman" w:hAnsi="Times New Roman"/>
                <w:sz w:val="20"/>
                <w:szCs w:val="20"/>
                <w:lang w:val="ru-RU"/>
              </w:rPr>
              <w:t>на</w:t>
            </w:r>
            <w:r w:rsidRPr="00B87D7F">
              <w:rPr>
                <w:rFonts w:ascii="Times New Roman" w:hAnsi="Times New Roman"/>
                <w:spacing w:val="-1"/>
                <w:sz w:val="20"/>
                <w:szCs w:val="20"/>
                <w:lang w:val="ru-RU"/>
              </w:rPr>
              <w:t xml:space="preserve"> </w:t>
            </w:r>
            <w:r w:rsidRPr="00B87D7F">
              <w:rPr>
                <w:rFonts w:ascii="Times New Roman" w:hAnsi="Times New Roman"/>
                <w:sz w:val="20"/>
                <w:szCs w:val="20"/>
                <w:lang w:val="ru-RU"/>
              </w:rPr>
              <w:t>собственные</w:t>
            </w:r>
            <w:r w:rsidRPr="00B87D7F">
              <w:rPr>
                <w:rFonts w:ascii="Times New Roman" w:hAnsi="Times New Roman"/>
                <w:spacing w:val="-2"/>
                <w:sz w:val="20"/>
                <w:szCs w:val="20"/>
                <w:lang w:val="ru-RU"/>
              </w:rPr>
              <w:t xml:space="preserve"> </w:t>
            </w:r>
            <w:r w:rsidRPr="00B87D7F">
              <w:rPr>
                <w:rFonts w:ascii="Times New Roman" w:hAnsi="Times New Roman"/>
                <w:sz w:val="20"/>
                <w:szCs w:val="20"/>
                <w:lang w:val="ru-RU"/>
              </w:rPr>
              <w:t>нужды</w:t>
            </w:r>
          </w:p>
        </w:tc>
        <w:tc>
          <w:tcPr>
            <w:tcW w:w="1750" w:type="dxa"/>
            <w:vAlign w:val="center"/>
          </w:tcPr>
          <w:p w:rsidR="00F45BA7" w:rsidRPr="00B87D7F" w:rsidRDefault="00F45BA7" w:rsidP="00F45BA7">
            <w:pPr>
              <w:autoSpaceDE w:val="0"/>
              <w:autoSpaceDN w:val="0"/>
              <w:spacing w:before="12"/>
              <w:ind w:left="10"/>
              <w:jc w:val="center"/>
              <w:rPr>
                <w:rFonts w:ascii="Times New Roman" w:hAnsi="Times New Roman"/>
                <w:sz w:val="20"/>
                <w:szCs w:val="20"/>
              </w:rPr>
            </w:pPr>
            <w:r w:rsidRPr="00B87D7F">
              <w:rPr>
                <w:rFonts w:ascii="Times New Roman" w:hAnsi="Times New Roman"/>
                <w:sz w:val="20"/>
                <w:szCs w:val="20"/>
              </w:rPr>
              <w:t>%</w:t>
            </w:r>
          </w:p>
        </w:tc>
        <w:tc>
          <w:tcPr>
            <w:tcW w:w="1241" w:type="dxa"/>
            <w:vAlign w:val="center"/>
          </w:tcPr>
          <w:p w:rsidR="00F45BA7" w:rsidRPr="00B87D7F" w:rsidRDefault="00F45BA7" w:rsidP="00F45BA7">
            <w:pPr>
              <w:autoSpaceDE w:val="0"/>
              <w:autoSpaceDN w:val="0"/>
              <w:spacing w:before="12"/>
              <w:ind w:left="192" w:right="181"/>
              <w:jc w:val="center"/>
              <w:rPr>
                <w:rFonts w:ascii="Times New Roman" w:hAnsi="Times New Roman"/>
                <w:sz w:val="20"/>
                <w:szCs w:val="20"/>
              </w:rPr>
            </w:pPr>
            <w:r w:rsidRPr="00B87D7F">
              <w:rPr>
                <w:rFonts w:ascii="Times New Roman" w:hAnsi="Times New Roman"/>
                <w:sz w:val="20"/>
                <w:szCs w:val="20"/>
              </w:rPr>
              <w:t>2,24</w:t>
            </w:r>
          </w:p>
        </w:tc>
      </w:tr>
      <w:tr w:rsidR="00F45BA7" w:rsidRPr="00F45BA7" w:rsidTr="00936AD7">
        <w:trPr>
          <w:trHeight w:val="299"/>
        </w:trPr>
        <w:tc>
          <w:tcPr>
            <w:tcW w:w="9572" w:type="dxa"/>
            <w:gridSpan w:val="4"/>
            <w:vAlign w:val="center"/>
          </w:tcPr>
          <w:p w:rsidR="00F45BA7" w:rsidRPr="00B87D7F" w:rsidRDefault="00F45BA7" w:rsidP="00F45BA7">
            <w:pPr>
              <w:autoSpaceDE w:val="0"/>
              <w:autoSpaceDN w:val="0"/>
              <w:spacing w:before="17"/>
              <w:ind w:left="1724" w:right="1716"/>
              <w:jc w:val="center"/>
              <w:rPr>
                <w:rFonts w:ascii="Times New Roman" w:hAnsi="Times New Roman"/>
                <w:b/>
                <w:sz w:val="20"/>
                <w:szCs w:val="20"/>
              </w:rPr>
            </w:pPr>
            <w:r w:rsidRPr="00B87D7F">
              <w:rPr>
                <w:rFonts w:ascii="Times New Roman" w:hAnsi="Times New Roman"/>
                <w:b/>
                <w:sz w:val="20"/>
                <w:szCs w:val="20"/>
              </w:rPr>
              <w:t>Квартал № 119 ст-ца Старощербиновская</w:t>
            </w:r>
          </w:p>
        </w:tc>
      </w:tr>
      <w:tr w:rsidR="00F45BA7" w:rsidRPr="00F45BA7" w:rsidTr="00936AD7">
        <w:trPr>
          <w:trHeight w:val="300"/>
        </w:trPr>
        <w:tc>
          <w:tcPr>
            <w:tcW w:w="650" w:type="dxa"/>
            <w:vAlign w:val="center"/>
          </w:tcPr>
          <w:p w:rsidR="00F45BA7" w:rsidRPr="00B87D7F" w:rsidRDefault="00F45BA7" w:rsidP="00F45BA7">
            <w:pPr>
              <w:autoSpaceDE w:val="0"/>
              <w:autoSpaceDN w:val="0"/>
              <w:spacing w:before="12"/>
              <w:ind w:left="7"/>
              <w:jc w:val="center"/>
              <w:rPr>
                <w:rFonts w:ascii="Times New Roman" w:hAnsi="Times New Roman"/>
                <w:sz w:val="20"/>
                <w:szCs w:val="20"/>
              </w:rPr>
            </w:pPr>
            <w:r w:rsidRPr="00B87D7F">
              <w:rPr>
                <w:rFonts w:ascii="Times New Roman" w:hAnsi="Times New Roman"/>
                <w:sz w:val="20"/>
                <w:szCs w:val="20"/>
              </w:rPr>
              <w:t>1</w:t>
            </w:r>
          </w:p>
        </w:tc>
        <w:tc>
          <w:tcPr>
            <w:tcW w:w="5931" w:type="dxa"/>
            <w:vAlign w:val="center"/>
          </w:tcPr>
          <w:p w:rsidR="00F45BA7" w:rsidRPr="00B87D7F" w:rsidRDefault="00F45BA7" w:rsidP="00F45BA7">
            <w:pPr>
              <w:autoSpaceDE w:val="0"/>
              <w:autoSpaceDN w:val="0"/>
              <w:spacing w:before="12"/>
              <w:ind w:left="94" w:right="84"/>
              <w:jc w:val="center"/>
              <w:rPr>
                <w:rFonts w:ascii="Times New Roman" w:hAnsi="Times New Roman"/>
                <w:sz w:val="20"/>
                <w:szCs w:val="20"/>
                <w:lang w:val="ru-RU"/>
              </w:rPr>
            </w:pPr>
            <w:r w:rsidRPr="00B87D7F">
              <w:rPr>
                <w:rFonts w:ascii="Times New Roman" w:hAnsi="Times New Roman"/>
                <w:sz w:val="20"/>
                <w:szCs w:val="20"/>
                <w:lang w:val="ru-RU"/>
              </w:rPr>
              <w:t>Тепловая</w:t>
            </w:r>
            <w:r w:rsidRPr="00B87D7F">
              <w:rPr>
                <w:rFonts w:ascii="Times New Roman" w:hAnsi="Times New Roman"/>
                <w:spacing w:val="-2"/>
                <w:sz w:val="20"/>
                <w:szCs w:val="20"/>
                <w:lang w:val="ru-RU"/>
              </w:rPr>
              <w:t xml:space="preserve"> </w:t>
            </w:r>
            <w:r w:rsidRPr="00B87D7F">
              <w:rPr>
                <w:rFonts w:ascii="Times New Roman" w:hAnsi="Times New Roman"/>
                <w:sz w:val="20"/>
                <w:szCs w:val="20"/>
                <w:lang w:val="ru-RU"/>
              </w:rPr>
              <w:t>мощность</w:t>
            </w:r>
            <w:r w:rsidRPr="00B87D7F">
              <w:rPr>
                <w:rFonts w:ascii="Times New Roman" w:hAnsi="Times New Roman"/>
                <w:spacing w:val="-2"/>
                <w:sz w:val="20"/>
                <w:szCs w:val="20"/>
                <w:lang w:val="ru-RU"/>
              </w:rPr>
              <w:t xml:space="preserve"> </w:t>
            </w:r>
            <w:r w:rsidRPr="00B87D7F">
              <w:rPr>
                <w:rFonts w:ascii="Times New Roman" w:hAnsi="Times New Roman"/>
                <w:sz w:val="20"/>
                <w:szCs w:val="20"/>
                <w:lang w:val="ru-RU"/>
              </w:rPr>
              <w:t>на</w:t>
            </w:r>
            <w:r w:rsidRPr="00B87D7F">
              <w:rPr>
                <w:rFonts w:ascii="Times New Roman" w:hAnsi="Times New Roman"/>
                <w:spacing w:val="-2"/>
                <w:sz w:val="20"/>
                <w:szCs w:val="20"/>
                <w:lang w:val="ru-RU"/>
              </w:rPr>
              <w:t xml:space="preserve"> </w:t>
            </w:r>
            <w:r w:rsidRPr="00B87D7F">
              <w:rPr>
                <w:rFonts w:ascii="Times New Roman" w:hAnsi="Times New Roman"/>
                <w:sz w:val="20"/>
                <w:szCs w:val="20"/>
                <w:lang w:val="ru-RU"/>
              </w:rPr>
              <w:t>собственные</w:t>
            </w:r>
            <w:r w:rsidRPr="00B87D7F">
              <w:rPr>
                <w:rFonts w:ascii="Times New Roman" w:hAnsi="Times New Roman"/>
                <w:spacing w:val="-1"/>
                <w:sz w:val="20"/>
                <w:szCs w:val="20"/>
                <w:lang w:val="ru-RU"/>
              </w:rPr>
              <w:t xml:space="preserve"> </w:t>
            </w:r>
            <w:r w:rsidRPr="00B87D7F">
              <w:rPr>
                <w:rFonts w:ascii="Times New Roman" w:hAnsi="Times New Roman"/>
                <w:sz w:val="20"/>
                <w:szCs w:val="20"/>
                <w:lang w:val="ru-RU"/>
              </w:rPr>
              <w:t>и</w:t>
            </w:r>
            <w:r w:rsidRPr="00B87D7F">
              <w:rPr>
                <w:rFonts w:ascii="Times New Roman" w:hAnsi="Times New Roman"/>
                <w:spacing w:val="-2"/>
                <w:sz w:val="20"/>
                <w:szCs w:val="20"/>
                <w:lang w:val="ru-RU"/>
              </w:rPr>
              <w:t xml:space="preserve"> </w:t>
            </w:r>
            <w:r w:rsidRPr="00B87D7F">
              <w:rPr>
                <w:rFonts w:ascii="Times New Roman" w:hAnsi="Times New Roman"/>
                <w:sz w:val="20"/>
                <w:szCs w:val="20"/>
                <w:lang w:val="ru-RU"/>
              </w:rPr>
              <w:t>хозяйственные</w:t>
            </w:r>
            <w:r w:rsidRPr="00B87D7F">
              <w:rPr>
                <w:rFonts w:ascii="Times New Roman" w:hAnsi="Times New Roman"/>
                <w:spacing w:val="-2"/>
                <w:sz w:val="20"/>
                <w:szCs w:val="20"/>
                <w:lang w:val="ru-RU"/>
              </w:rPr>
              <w:t xml:space="preserve"> </w:t>
            </w:r>
            <w:r w:rsidRPr="00B87D7F">
              <w:rPr>
                <w:rFonts w:ascii="Times New Roman" w:hAnsi="Times New Roman"/>
                <w:sz w:val="20"/>
                <w:szCs w:val="20"/>
                <w:lang w:val="ru-RU"/>
              </w:rPr>
              <w:t>нужды</w:t>
            </w:r>
          </w:p>
        </w:tc>
        <w:tc>
          <w:tcPr>
            <w:tcW w:w="1750" w:type="dxa"/>
            <w:vAlign w:val="center"/>
          </w:tcPr>
          <w:p w:rsidR="00F45BA7" w:rsidRPr="00B87D7F" w:rsidRDefault="00F45BA7" w:rsidP="00F45BA7">
            <w:pPr>
              <w:autoSpaceDE w:val="0"/>
              <w:autoSpaceDN w:val="0"/>
              <w:spacing w:before="12"/>
              <w:ind w:left="449" w:right="442"/>
              <w:jc w:val="center"/>
              <w:rPr>
                <w:rFonts w:ascii="Times New Roman" w:hAnsi="Times New Roman"/>
                <w:sz w:val="20"/>
                <w:szCs w:val="20"/>
              </w:rPr>
            </w:pPr>
            <w:r w:rsidRPr="00B87D7F">
              <w:rPr>
                <w:rFonts w:ascii="Times New Roman" w:hAnsi="Times New Roman"/>
                <w:sz w:val="20"/>
                <w:szCs w:val="20"/>
              </w:rPr>
              <w:t>Гкал/час</w:t>
            </w:r>
          </w:p>
        </w:tc>
        <w:tc>
          <w:tcPr>
            <w:tcW w:w="1241" w:type="dxa"/>
            <w:vAlign w:val="center"/>
          </w:tcPr>
          <w:p w:rsidR="00F45BA7" w:rsidRPr="00B87D7F" w:rsidRDefault="00F45BA7" w:rsidP="00F45BA7">
            <w:pPr>
              <w:autoSpaceDE w:val="0"/>
              <w:autoSpaceDN w:val="0"/>
              <w:spacing w:before="12"/>
              <w:ind w:left="192" w:right="181"/>
              <w:jc w:val="center"/>
              <w:rPr>
                <w:rFonts w:ascii="Times New Roman" w:hAnsi="Times New Roman"/>
                <w:sz w:val="20"/>
                <w:szCs w:val="20"/>
              </w:rPr>
            </w:pPr>
            <w:r w:rsidRPr="00B87D7F">
              <w:rPr>
                <w:rFonts w:ascii="Times New Roman" w:hAnsi="Times New Roman"/>
                <w:sz w:val="20"/>
                <w:szCs w:val="20"/>
              </w:rPr>
              <w:t>0,009</w:t>
            </w:r>
          </w:p>
        </w:tc>
      </w:tr>
      <w:tr w:rsidR="00F45BA7" w:rsidRPr="00F45BA7" w:rsidTr="00936AD7">
        <w:trPr>
          <w:trHeight w:val="299"/>
        </w:trPr>
        <w:tc>
          <w:tcPr>
            <w:tcW w:w="650" w:type="dxa"/>
            <w:vAlign w:val="center"/>
          </w:tcPr>
          <w:p w:rsidR="00F45BA7" w:rsidRPr="00B87D7F" w:rsidRDefault="00F45BA7" w:rsidP="00F45BA7">
            <w:pPr>
              <w:autoSpaceDE w:val="0"/>
              <w:autoSpaceDN w:val="0"/>
              <w:spacing w:before="12"/>
              <w:ind w:left="7"/>
              <w:jc w:val="center"/>
              <w:rPr>
                <w:rFonts w:ascii="Times New Roman" w:hAnsi="Times New Roman"/>
                <w:sz w:val="20"/>
                <w:szCs w:val="20"/>
              </w:rPr>
            </w:pPr>
            <w:r w:rsidRPr="00B87D7F">
              <w:rPr>
                <w:rFonts w:ascii="Times New Roman" w:hAnsi="Times New Roman"/>
                <w:sz w:val="20"/>
                <w:szCs w:val="20"/>
              </w:rPr>
              <w:t>23</w:t>
            </w:r>
          </w:p>
        </w:tc>
        <w:tc>
          <w:tcPr>
            <w:tcW w:w="5931" w:type="dxa"/>
            <w:vAlign w:val="center"/>
          </w:tcPr>
          <w:p w:rsidR="00F45BA7" w:rsidRPr="00B87D7F" w:rsidRDefault="00F45BA7" w:rsidP="00F45BA7">
            <w:pPr>
              <w:autoSpaceDE w:val="0"/>
              <w:autoSpaceDN w:val="0"/>
              <w:spacing w:before="12"/>
              <w:ind w:left="91" w:right="84"/>
              <w:jc w:val="center"/>
              <w:rPr>
                <w:rFonts w:ascii="Times New Roman" w:hAnsi="Times New Roman"/>
                <w:sz w:val="20"/>
                <w:szCs w:val="20"/>
                <w:lang w:val="ru-RU"/>
              </w:rPr>
            </w:pPr>
            <w:r w:rsidRPr="00B87D7F">
              <w:rPr>
                <w:rFonts w:ascii="Times New Roman" w:hAnsi="Times New Roman"/>
                <w:sz w:val="20"/>
                <w:szCs w:val="20"/>
                <w:lang w:val="ru-RU"/>
              </w:rPr>
              <w:t>Потребление</w:t>
            </w:r>
            <w:r w:rsidRPr="00B87D7F">
              <w:rPr>
                <w:rFonts w:ascii="Times New Roman" w:hAnsi="Times New Roman"/>
                <w:spacing w:val="-4"/>
                <w:sz w:val="20"/>
                <w:szCs w:val="20"/>
                <w:lang w:val="ru-RU"/>
              </w:rPr>
              <w:t xml:space="preserve"> </w:t>
            </w:r>
            <w:r w:rsidRPr="00B87D7F">
              <w:rPr>
                <w:rFonts w:ascii="Times New Roman" w:hAnsi="Times New Roman"/>
                <w:sz w:val="20"/>
                <w:szCs w:val="20"/>
                <w:lang w:val="ru-RU"/>
              </w:rPr>
              <w:t>тепловой</w:t>
            </w:r>
            <w:r w:rsidRPr="00B87D7F">
              <w:rPr>
                <w:rFonts w:ascii="Times New Roman" w:hAnsi="Times New Roman"/>
                <w:spacing w:val="-1"/>
                <w:sz w:val="20"/>
                <w:szCs w:val="20"/>
                <w:lang w:val="ru-RU"/>
              </w:rPr>
              <w:t xml:space="preserve"> </w:t>
            </w:r>
            <w:r w:rsidRPr="00B87D7F">
              <w:rPr>
                <w:rFonts w:ascii="Times New Roman" w:hAnsi="Times New Roman"/>
                <w:sz w:val="20"/>
                <w:szCs w:val="20"/>
                <w:lang w:val="ru-RU"/>
              </w:rPr>
              <w:t>энергии</w:t>
            </w:r>
            <w:r w:rsidRPr="00B87D7F">
              <w:rPr>
                <w:rFonts w:ascii="Times New Roman" w:hAnsi="Times New Roman"/>
                <w:spacing w:val="-3"/>
                <w:sz w:val="20"/>
                <w:szCs w:val="20"/>
                <w:lang w:val="ru-RU"/>
              </w:rPr>
              <w:t xml:space="preserve"> </w:t>
            </w:r>
            <w:r w:rsidRPr="00B87D7F">
              <w:rPr>
                <w:rFonts w:ascii="Times New Roman" w:hAnsi="Times New Roman"/>
                <w:sz w:val="20"/>
                <w:szCs w:val="20"/>
                <w:lang w:val="ru-RU"/>
              </w:rPr>
              <w:t>на</w:t>
            </w:r>
            <w:r w:rsidRPr="00B87D7F">
              <w:rPr>
                <w:rFonts w:ascii="Times New Roman" w:hAnsi="Times New Roman"/>
                <w:spacing w:val="-1"/>
                <w:sz w:val="20"/>
                <w:szCs w:val="20"/>
                <w:lang w:val="ru-RU"/>
              </w:rPr>
              <w:t xml:space="preserve"> </w:t>
            </w:r>
            <w:r w:rsidRPr="00B87D7F">
              <w:rPr>
                <w:rFonts w:ascii="Times New Roman" w:hAnsi="Times New Roman"/>
                <w:sz w:val="20"/>
                <w:szCs w:val="20"/>
                <w:lang w:val="ru-RU"/>
              </w:rPr>
              <w:t>собственные</w:t>
            </w:r>
            <w:r w:rsidRPr="00B87D7F">
              <w:rPr>
                <w:rFonts w:ascii="Times New Roman" w:hAnsi="Times New Roman"/>
                <w:spacing w:val="-2"/>
                <w:sz w:val="20"/>
                <w:szCs w:val="20"/>
                <w:lang w:val="ru-RU"/>
              </w:rPr>
              <w:t xml:space="preserve"> </w:t>
            </w:r>
            <w:r w:rsidRPr="00B87D7F">
              <w:rPr>
                <w:rFonts w:ascii="Times New Roman" w:hAnsi="Times New Roman"/>
                <w:sz w:val="20"/>
                <w:szCs w:val="20"/>
                <w:lang w:val="ru-RU"/>
              </w:rPr>
              <w:t>нужды</w:t>
            </w:r>
          </w:p>
        </w:tc>
        <w:tc>
          <w:tcPr>
            <w:tcW w:w="1750" w:type="dxa"/>
            <w:vAlign w:val="center"/>
          </w:tcPr>
          <w:p w:rsidR="00F45BA7" w:rsidRPr="00B87D7F" w:rsidRDefault="00F45BA7" w:rsidP="00F45BA7">
            <w:pPr>
              <w:autoSpaceDE w:val="0"/>
              <w:autoSpaceDN w:val="0"/>
              <w:spacing w:before="12"/>
              <w:ind w:left="10"/>
              <w:jc w:val="center"/>
              <w:rPr>
                <w:rFonts w:ascii="Times New Roman" w:hAnsi="Times New Roman"/>
                <w:sz w:val="20"/>
                <w:szCs w:val="20"/>
              </w:rPr>
            </w:pPr>
            <w:r w:rsidRPr="00B87D7F">
              <w:rPr>
                <w:rFonts w:ascii="Times New Roman" w:hAnsi="Times New Roman"/>
                <w:sz w:val="20"/>
                <w:szCs w:val="20"/>
              </w:rPr>
              <w:t>%</w:t>
            </w:r>
          </w:p>
        </w:tc>
        <w:tc>
          <w:tcPr>
            <w:tcW w:w="1241" w:type="dxa"/>
            <w:vAlign w:val="center"/>
          </w:tcPr>
          <w:p w:rsidR="00F45BA7" w:rsidRPr="00B87D7F" w:rsidRDefault="00F45BA7" w:rsidP="00F45BA7">
            <w:pPr>
              <w:autoSpaceDE w:val="0"/>
              <w:autoSpaceDN w:val="0"/>
              <w:spacing w:before="12"/>
              <w:ind w:left="192" w:right="181"/>
              <w:jc w:val="center"/>
              <w:rPr>
                <w:rFonts w:ascii="Times New Roman" w:hAnsi="Times New Roman"/>
                <w:sz w:val="20"/>
                <w:szCs w:val="20"/>
              </w:rPr>
            </w:pPr>
            <w:r w:rsidRPr="00B87D7F">
              <w:rPr>
                <w:rFonts w:ascii="Times New Roman" w:hAnsi="Times New Roman"/>
                <w:sz w:val="20"/>
                <w:szCs w:val="20"/>
              </w:rPr>
              <w:t>3,75</w:t>
            </w:r>
          </w:p>
        </w:tc>
      </w:tr>
      <w:tr w:rsidR="00F45BA7" w:rsidRPr="00F45BA7" w:rsidTr="00936AD7">
        <w:trPr>
          <w:trHeight w:val="299"/>
        </w:trPr>
        <w:tc>
          <w:tcPr>
            <w:tcW w:w="9572" w:type="dxa"/>
            <w:gridSpan w:val="4"/>
            <w:vAlign w:val="center"/>
          </w:tcPr>
          <w:p w:rsidR="00F45BA7" w:rsidRPr="00B87D7F" w:rsidRDefault="00F45BA7" w:rsidP="00F45BA7">
            <w:pPr>
              <w:autoSpaceDE w:val="0"/>
              <w:autoSpaceDN w:val="0"/>
              <w:spacing w:before="17"/>
              <w:ind w:left="1724" w:right="1716"/>
              <w:jc w:val="center"/>
              <w:rPr>
                <w:rFonts w:ascii="Times New Roman" w:hAnsi="Times New Roman"/>
                <w:b/>
                <w:sz w:val="20"/>
                <w:szCs w:val="20"/>
              </w:rPr>
            </w:pPr>
            <w:r w:rsidRPr="00B87D7F">
              <w:rPr>
                <w:rFonts w:ascii="Times New Roman" w:hAnsi="Times New Roman"/>
                <w:b/>
                <w:sz w:val="20"/>
                <w:szCs w:val="20"/>
              </w:rPr>
              <w:t>Квартал № 155 ст-ца Старощербиновская</w:t>
            </w:r>
          </w:p>
        </w:tc>
      </w:tr>
      <w:tr w:rsidR="00F45BA7" w:rsidRPr="00F45BA7" w:rsidTr="00936AD7">
        <w:trPr>
          <w:trHeight w:val="299"/>
        </w:trPr>
        <w:tc>
          <w:tcPr>
            <w:tcW w:w="650" w:type="dxa"/>
            <w:vAlign w:val="center"/>
          </w:tcPr>
          <w:p w:rsidR="00F45BA7" w:rsidRPr="00B87D7F" w:rsidRDefault="00F45BA7" w:rsidP="00F45BA7">
            <w:pPr>
              <w:autoSpaceDE w:val="0"/>
              <w:autoSpaceDN w:val="0"/>
              <w:spacing w:before="12"/>
              <w:ind w:left="7"/>
              <w:jc w:val="center"/>
              <w:rPr>
                <w:rFonts w:ascii="Times New Roman" w:hAnsi="Times New Roman"/>
                <w:sz w:val="20"/>
                <w:szCs w:val="20"/>
              </w:rPr>
            </w:pPr>
            <w:r w:rsidRPr="00B87D7F">
              <w:rPr>
                <w:rFonts w:ascii="Times New Roman" w:hAnsi="Times New Roman"/>
                <w:sz w:val="20"/>
                <w:szCs w:val="20"/>
              </w:rPr>
              <w:t>1</w:t>
            </w:r>
          </w:p>
        </w:tc>
        <w:tc>
          <w:tcPr>
            <w:tcW w:w="5931" w:type="dxa"/>
            <w:vAlign w:val="center"/>
          </w:tcPr>
          <w:p w:rsidR="00F45BA7" w:rsidRPr="00B87D7F" w:rsidRDefault="00F45BA7" w:rsidP="00F45BA7">
            <w:pPr>
              <w:autoSpaceDE w:val="0"/>
              <w:autoSpaceDN w:val="0"/>
              <w:spacing w:before="12"/>
              <w:ind w:left="94" w:right="84"/>
              <w:jc w:val="center"/>
              <w:rPr>
                <w:rFonts w:ascii="Times New Roman" w:hAnsi="Times New Roman"/>
                <w:sz w:val="20"/>
                <w:szCs w:val="20"/>
                <w:lang w:val="ru-RU"/>
              </w:rPr>
            </w:pPr>
            <w:r w:rsidRPr="00B87D7F">
              <w:rPr>
                <w:rFonts w:ascii="Times New Roman" w:hAnsi="Times New Roman"/>
                <w:sz w:val="20"/>
                <w:szCs w:val="20"/>
                <w:lang w:val="ru-RU"/>
              </w:rPr>
              <w:t>Тепловая</w:t>
            </w:r>
            <w:r w:rsidRPr="00B87D7F">
              <w:rPr>
                <w:rFonts w:ascii="Times New Roman" w:hAnsi="Times New Roman"/>
                <w:spacing w:val="-2"/>
                <w:sz w:val="20"/>
                <w:szCs w:val="20"/>
                <w:lang w:val="ru-RU"/>
              </w:rPr>
              <w:t xml:space="preserve"> </w:t>
            </w:r>
            <w:r w:rsidRPr="00B87D7F">
              <w:rPr>
                <w:rFonts w:ascii="Times New Roman" w:hAnsi="Times New Roman"/>
                <w:sz w:val="20"/>
                <w:szCs w:val="20"/>
                <w:lang w:val="ru-RU"/>
              </w:rPr>
              <w:t>мощность</w:t>
            </w:r>
            <w:r w:rsidRPr="00B87D7F">
              <w:rPr>
                <w:rFonts w:ascii="Times New Roman" w:hAnsi="Times New Roman"/>
                <w:spacing w:val="-2"/>
                <w:sz w:val="20"/>
                <w:szCs w:val="20"/>
                <w:lang w:val="ru-RU"/>
              </w:rPr>
              <w:t xml:space="preserve"> </w:t>
            </w:r>
            <w:r w:rsidRPr="00B87D7F">
              <w:rPr>
                <w:rFonts w:ascii="Times New Roman" w:hAnsi="Times New Roman"/>
                <w:sz w:val="20"/>
                <w:szCs w:val="20"/>
                <w:lang w:val="ru-RU"/>
              </w:rPr>
              <w:t>на</w:t>
            </w:r>
            <w:r w:rsidRPr="00B87D7F">
              <w:rPr>
                <w:rFonts w:ascii="Times New Roman" w:hAnsi="Times New Roman"/>
                <w:spacing w:val="-2"/>
                <w:sz w:val="20"/>
                <w:szCs w:val="20"/>
                <w:lang w:val="ru-RU"/>
              </w:rPr>
              <w:t xml:space="preserve"> </w:t>
            </w:r>
            <w:r w:rsidRPr="00B87D7F">
              <w:rPr>
                <w:rFonts w:ascii="Times New Roman" w:hAnsi="Times New Roman"/>
                <w:sz w:val="20"/>
                <w:szCs w:val="20"/>
                <w:lang w:val="ru-RU"/>
              </w:rPr>
              <w:t>собственные</w:t>
            </w:r>
            <w:r w:rsidRPr="00B87D7F">
              <w:rPr>
                <w:rFonts w:ascii="Times New Roman" w:hAnsi="Times New Roman"/>
                <w:spacing w:val="-1"/>
                <w:sz w:val="20"/>
                <w:szCs w:val="20"/>
                <w:lang w:val="ru-RU"/>
              </w:rPr>
              <w:t xml:space="preserve"> </w:t>
            </w:r>
            <w:r w:rsidRPr="00B87D7F">
              <w:rPr>
                <w:rFonts w:ascii="Times New Roman" w:hAnsi="Times New Roman"/>
                <w:sz w:val="20"/>
                <w:szCs w:val="20"/>
                <w:lang w:val="ru-RU"/>
              </w:rPr>
              <w:t>и</w:t>
            </w:r>
            <w:r w:rsidRPr="00B87D7F">
              <w:rPr>
                <w:rFonts w:ascii="Times New Roman" w:hAnsi="Times New Roman"/>
                <w:spacing w:val="-2"/>
                <w:sz w:val="20"/>
                <w:szCs w:val="20"/>
                <w:lang w:val="ru-RU"/>
              </w:rPr>
              <w:t xml:space="preserve"> </w:t>
            </w:r>
            <w:r w:rsidRPr="00B87D7F">
              <w:rPr>
                <w:rFonts w:ascii="Times New Roman" w:hAnsi="Times New Roman"/>
                <w:sz w:val="20"/>
                <w:szCs w:val="20"/>
                <w:lang w:val="ru-RU"/>
              </w:rPr>
              <w:t>хозяйственные</w:t>
            </w:r>
            <w:r w:rsidRPr="00B87D7F">
              <w:rPr>
                <w:rFonts w:ascii="Times New Roman" w:hAnsi="Times New Roman"/>
                <w:spacing w:val="-2"/>
                <w:sz w:val="20"/>
                <w:szCs w:val="20"/>
                <w:lang w:val="ru-RU"/>
              </w:rPr>
              <w:t xml:space="preserve"> </w:t>
            </w:r>
            <w:r w:rsidRPr="00B87D7F">
              <w:rPr>
                <w:rFonts w:ascii="Times New Roman" w:hAnsi="Times New Roman"/>
                <w:sz w:val="20"/>
                <w:szCs w:val="20"/>
                <w:lang w:val="ru-RU"/>
              </w:rPr>
              <w:t>нужды</w:t>
            </w:r>
          </w:p>
        </w:tc>
        <w:tc>
          <w:tcPr>
            <w:tcW w:w="1750" w:type="dxa"/>
            <w:vAlign w:val="center"/>
          </w:tcPr>
          <w:p w:rsidR="00F45BA7" w:rsidRPr="00B87D7F" w:rsidRDefault="00F45BA7" w:rsidP="00F45BA7">
            <w:pPr>
              <w:autoSpaceDE w:val="0"/>
              <w:autoSpaceDN w:val="0"/>
              <w:spacing w:before="12"/>
              <w:ind w:left="449" w:right="442"/>
              <w:jc w:val="center"/>
              <w:rPr>
                <w:rFonts w:ascii="Times New Roman" w:hAnsi="Times New Roman"/>
                <w:sz w:val="20"/>
                <w:szCs w:val="20"/>
              </w:rPr>
            </w:pPr>
            <w:r w:rsidRPr="00B87D7F">
              <w:rPr>
                <w:rFonts w:ascii="Times New Roman" w:hAnsi="Times New Roman"/>
                <w:sz w:val="20"/>
                <w:szCs w:val="20"/>
              </w:rPr>
              <w:t>Гкал/час</w:t>
            </w:r>
          </w:p>
        </w:tc>
        <w:tc>
          <w:tcPr>
            <w:tcW w:w="1241" w:type="dxa"/>
            <w:vAlign w:val="center"/>
          </w:tcPr>
          <w:p w:rsidR="00F45BA7" w:rsidRPr="00B87D7F" w:rsidRDefault="00F45BA7" w:rsidP="00F45BA7">
            <w:pPr>
              <w:autoSpaceDE w:val="0"/>
              <w:autoSpaceDN w:val="0"/>
              <w:spacing w:line="246" w:lineRule="exact"/>
              <w:ind w:left="192" w:right="181"/>
              <w:jc w:val="center"/>
              <w:rPr>
                <w:rFonts w:ascii="Times New Roman" w:hAnsi="Times New Roman"/>
                <w:sz w:val="20"/>
                <w:szCs w:val="20"/>
              </w:rPr>
            </w:pPr>
            <w:r w:rsidRPr="00B87D7F">
              <w:rPr>
                <w:rFonts w:ascii="Times New Roman" w:hAnsi="Times New Roman"/>
                <w:sz w:val="20"/>
                <w:szCs w:val="20"/>
              </w:rPr>
              <w:t>0,044</w:t>
            </w:r>
          </w:p>
        </w:tc>
      </w:tr>
      <w:tr w:rsidR="00F45BA7" w:rsidRPr="00F45BA7" w:rsidTr="00936AD7">
        <w:trPr>
          <w:trHeight w:val="299"/>
        </w:trPr>
        <w:tc>
          <w:tcPr>
            <w:tcW w:w="650" w:type="dxa"/>
            <w:vAlign w:val="center"/>
          </w:tcPr>
          <w:p w:rsidR="00F45BA7" w:rsidRPr="00B87D7F" w:rsidRDefault="00F45BA7" w:rsidP="00F45BA7">
            <w:pPr>
              <w:autoSpaceDE w:val="0"/>
              <w:autoSpaceDN w:val="0"/>
              <w:spacing w:before="12"/>
              <w:ind w:left="7"/>
              <w:jc w:val="center"/>
              <w:rPr>
                <w:rFonts w:ascii="Times New Roman" w:hAnsi="Times New Roman"/>
                <w:sz w:val="20"/>
                <w:szCs w:val="20"/>
              </w:rPr>
            </w:pPr>
            <w:r w:rsidRPr="00B87D7F">
              <w:rPr>
                <w:rFonts w:ascii="Times New Roman" w:hAnsi="Times New Roman"/>
                <w:sz w:val="20"/>
                <w:szCs w:val="20"/>
              </w:rPr>
              <w:t>2</w:t>
            </w:r>
          </w:p>
        </w:tc>
        <w:tc>
          <w:tcPr>
            <w:tcW w:w="5931" w:type="dxa"/>
            <w:vAlign w:val="center"/>
          </w:tcPr>
          <w:p w:rsidR="00F45BA7" w:rsidRPr="00B87D7F" w:rsidRDefault="00F45BA7" w:rsidP="00F45BA7">
            <w:pPr>
              <w:autoSpaceDE w:val="0"/>
              <w:autoSpaceDN w:val="0"/>
              <w:spacing w:before="12"/>
              <w:ind w:left="91" w:right="84"/>
              <w:jc w:val="center"/>
              <w:rPr>
                <w:rFonts w:ascii="Times New Roman" w:hAnsi="Times New Roman"/>
                <w:sz w:val="20"/>
                <w:szCs w:val="20"/>
                <w:lang w:val="ru-RU"/>
              </w:rPr>
            </w:pPr>
            <w:r w:rsidRPr="00B87D7F">
              <w:rPr>
                <w:rFonts w:ascii="Times New Roman" w:hAnsi="Times New Roman"/>
                <w:sz w:val="20"/>
                <w:szCs w:val="20"/>
                <w:lang w:val="ru-RU"/>
              </w:rPr>
              <w:t>Потребление</w:t>
            </w:r>
            <w:r w:rsidRPr="00B87D7F">
              <w:rPr>
                <w:rFonts w:ascii="Times New Roman" w:hAnsi="Times New Roman"/>
                <w:spacing w:val="-4"/>
                <w:sz w:val="20"/>
                <w:szCs w:val="20"/>
                <w:lang w:val="ru-RU"/>
              </w:rPr>
              <w:t xml:space="preserve"> </w:t>
            </w:r>
            <w:r w:rsidRPr="00B87D7F">
              <w:rPr>
                <w:rFonts w:ascii="Times New Roman" w:hAnsi="Times New Roman"/>
                <w:sz w:val="20"/>
                <w:szCs w:val="20"/>
                <w:lang w:val="ru-RU"/>
              </w:rPr>
              <w:t>тепловой</w:t>
            </w:r>
            <w:r w:rsidRPr="00B87D7F">
              <w:rPr>
                <w:rFonts w:ascii="Times New Roman" w:hAnsi="Times New Roman"/>
                <w:spacing w:val="-1"/>
                <w:sz w:val="20"/>
                <w:szCs w:val="20"/>
                <w:lang w:val="ru-RU"/>
              </w:rPr>
              <w:t xml:space="preserve"> </w:t>
            </w:r>
            <w:r w:rsidRPr="00B87D7F">
              <w:rPr>
                <w:rFonts w:ascii="Times New Roman" w:hAnsi="Times New Roman"/>
                <w:sz w:val="20"/>
                <w:szCs w:val="20"/>
                <w:lang w:val="ru-RU"/>
              </w:rPr>
              <w:t>энергии</w:t>
            </w:r>
            <w:r w:rsidRPr="00B87D7F">
              <w:rPr>
                <w:rFonts w:ascii="Times New Roman" w:hAnsi="Times New Roman"/>
                <w:spacing w:val="-3"/>
                <w:sz w:val="20"/>
                <w:szCs w:val="20"/>
                <w:lang w:val="ru-RU"/>
              </w:rPr>
              <w:t xml:space="preserve"> </w:t>
            </w:r>
            <w:r w:rsidRPr="00B87D7F">
              <w:rPr>
                <w:rFonts w:ascii="Times New Roman" w:hAnsi="Times New Roman"/>
                <w:sz w:val="20"/>
                <w:szCs w:val="20"/>
                <w:lang w:val="ru-RU"/>
              </w:rPr>
              <w:t>на</w:t>
            </w:r>
            <w:r w:rsidRPr="00B87D7F">
              <w:rPr>
                <w:rFonts w:ascii="Times New Roman" w:hAnsi="Times New Roman"/>
                <w:spacing w:val="-1"/>
                <w:sz w:val="20"/>
                <w:szCs w:val="20"/>
                <w:lang w:val="ru-RU"/>
              </w:rPr>
              <w:t xml:space="preserve"> </w:t>
            </w:r>
            <w:r w:rsidRPr="00B87D7F">
              <w:rPr>
                <w:rFonts w:ascii="Times New Roman" w:hAnsi="Times New Roman"/>
                <w:sz w:val="20"/>
                <w:szCs w:val="20"/>
                <w:lang w:val="ru-RU"/>
              </w:rPr>
              <w:t>собственные</w:t>
            </w:r>
            <w:r w:rsidRPr="00B87D7F">
              <w:rPr>
                <w:rFonts w:ascii="Times New Roman" w:hAnsi="Times New Roman"/>
                <w:spacing w:val="-2"/>
                <w:sz w:val="20"/>
                <w:szCs w:val="20"/>
                <w:lang w:val="ru-RU"/>
              </w:rPr>
              <w:t xml:space="preserve"> </w:t>
            </w:r>
            <w:r w:rsidRPr="00B87D7F">
              <w:rPr>
                <w:rFonts w:ascii="Times New Roman" w:hAnsi="Times New Roman"/>
                <w:sz w:val="20"/>
                <w:szCs w:val="20"/>
                <w:lang w:val="ru-RU"/>
              </w:rPr>
              <w:t>нужды</w:t>
            </w:r>
          </w:p>
        </w:tc>
        <w:tc>
          <w:tcPr>
            <w:tcW w:w="1750" w:type="dxa"/>
            <w:vAlign w:val="center"/>
          </w:tcPr>
          <w:p w:rsidR="00F45BA7" w:rsidRPr="00B87D7F" w:rsidRDefault="00F45BA7" w:rsidP="00F45BA7">
            <w:pPr>
              <w:autoSpaceDE w:val="0"/>
              <w:autoSpaceDN w:val="0"/>
              <w:spacing w:before="12"/>
              <w:ind w:left="10"/>
              <w:jc w:val="center"/>
              <w:rPr>
                <w:rFonts w:ascii="Times New Roman" w:hAnsi="Times New Roman"/>
                <w:sz w:val="20"/>
                <w:szCs w:val="20"/>
              </w:rPr>
            </w:pPr>
            <w:r w:rsidRPr="00B87D7F">
              <w:rPr>
                <w:rFonts w:ascii="Times New Roman" w:hAnsi="Times New Roman"/>
                <w:sz w:val="20"/>
                <w:szCs w:val="20"/>
              </w:rPr>
              <w:t>%</w:t>
            </w:r>
          </w:p>
        </w:tc>
        <w:tc>
          <w:tcPr>
            <w:tcW w:w="1241" w:type="dxa"/>
            <w:vAlign w:val="center"/>
          </w:tcPr>
          <w:p w:rsidR="00F45BA7" w:rsidRPr="00B87D7F" w:rsidRDefault="00F45BA7" w:rsidP="00F45BA7">
            <w:pPr>
              <w:autoSpaceDE w:val="0"/>
              <w:autoSpaceDN w:val="0"/>
              <w:spacing w:line="246" w:lineRule="exact"/>
              <w:ind w:left="192" w:right="181"/>
              <w:jc w:val="center"/>
              <w:rPr>
                <w:rFonts w:ascii="Times New Roman" w:hAnsi="Times New Roman"/>
                <w:sz w:val="20"/>
                <w:szCs w:val="20"/>
              </w:rPr>
            </w:pPr>
            <w:r w:rsidRPr="00B87D7F">
              <w:rPr>
                <w:rFonts w:ascii="Times New Roman" w:hAnsi="Times New Roman"/>
                <w:sz w:val="20"/>
                <w:szCs w:val="20"/>
              </w:rPr>
              <w:t>2,22</w:t>
            </w:r>
          </w:p>
        </w:tc>
      </w:tr>
      <w:tr w:rsidR="00F45BA7" w:rsidRPr="00F45BA7" w:rsidTr="00936AD7">
        <w:trPr>
          <w:trHeight w:val="302"/>
        </w:trPr>
        <w:tc>
          <w:tcPr>
            <w:tcW w:w="9572" w:type="dxa"/>
            <w:gridSpan w:val="4"/>
            <w:vAlign w:val="center"/>
          </w:tcPr>
          <w:p w:rsidR="00F45BA7" w:rsidRPr="00B87D7F" w:rsidRDefault="00F45BA7" w:rsidP="00F45BA7">
            <w:pPr>
              <w:autoSpaceDE w:val="0"/>
              <w:autoSpaceDN w:val="0"/>
              <w:spacing w:line="246" w:lineRule="exact"/>
              <w:ind w:left="192" w:right="181"/>
              <w:jc w:val="center"/>
              <w:rPr>
                <w:rFonts w:ascii="Times New Roman" w:hAnsi="Times New Roman"/>
                <w:b/>
                <w:sz w:val="20"/>
                <w:szCs w:val="20"/>
              </w:rPr>
            </w:pPr>
            <w:r w:rsidRPr="00B87D7F">
              <w:rPr>
                <w:rFonts w:ascii="Times New Roman" w:hAnsi="Times New Roman"/>
                <w:b/>
                <w:sz w:val="20"/>
                <w:szCs w:val="20"/>
              </w:rPr>
              <w:t>ЦРБ ст-ца Старощербиновская</w:t>
            </w:r>
          </w:p>
        </w:tc>
      </w:tr>
      <w:tr w:rsidR="00F45BA7" w:rsidRPr="00F45BA7" w:rsidTr="00936AD7">
        <w:trPr>
          <w:trHeight w:val="302"/>
        </w:trPr>
        <w:tc>
          <w:tcPr>
            <w:tcW w:w="650" w:type="dxa"/>
            <w:vAlign w:val="center"/>
          </w:tcPr>
          <w:p w:rsidR="00F45BA7" w:rsidRPr="00B87D7F" w:rsidRDefault="00F45BA7" w:rsidP="00F45BA7">
            <w:pPr>
              <w:autoSpaceDE w:val="0"/>
              <w:autoSpaceDN w:val="0"/>
              <w:spacing w:before="12"/>
              <w:ind w:left="7"/>
              <w:jc w:val="center"/>
              <w:rPr>
                <w:rFonts w:ascii="Times New Roman" w:hAnsi="Times New Roman"/>
                <w:sz w:val="20"/>
                <w:szCs w:val="20"/>
              </w:rPr>
            </w:pPr>
            <w:r w:rsidRPr="00B87D7F">
              <w:rPr>
                <w:rFonts w:ascii="Times New Roman" w:hAnsi="Times New Roman"/>
                <w:sz w:val="20"/>
                <w:szCs w:val="20"/>
              </w:rPr>
              <w:t>1</w:t>
            </w:r>
          </w:p>
        </w:tc>
        <w:tc>
          <w:tcPr>
            <w:tcW w:w="5931" w:type="dxa"/>
            <w:vAlign w:val="center"/>
          </w:tcPr>
          <w:p w:rsidR="00F45BA7" w:rsidRPr="00B87D7F" w:rsidRDefault="00F45BA7" w:rsidP="00F45BA7">
            <w:pPr>
              <w:autoSpaceDE w:val="0"/>
              <w:autoSpaceDN w:val="0"/>
              <w:spacing w:before="12"/>
              <w:ind w:left="94" w:right="84"/>
              <w:jc w:val="center"/>
              <w:rPr>
                <w:rFonts w:ascii="Times New Roman" w:hAnsi="Times New Roman"/>
                <w:sz w:val="20"/>
                <w:szCs w:val="20"/>
                <w:lang w:val="ru-RU"/>
              </w:rPr>
            </w:pPr>
            <w:r w:rsidRPr="00B87D7F">
              <w:rPr>
                <w:rFonts w:ascii="Times New Roman" w:hAnsi="Times New Roman"/>
                <w:sz w:val="20"/>
                <w:szCs w:val="20"/>
                <w:lang w:val="ru-RU"/>
              </w:rPr>
              <w:t>Тепловая</w:t>
            </w:r>
            <w:r w:rsidRPr="00B87D7F">
              <w:rPr>
                <w:rFonts w:ascii="Times New Roman" w:hAnsi="Times New Roman"/>
                <w:spacing w:val="-2"/>
                <w:sz w:val="20"/>
                <w:szCs w:val="20"/>
                <w:lang w:val="ru-RU"/>
              </w:rPr>
              <w:t xml:space="preserve"> </w:t>
            </w:r>
            <w:r w:rsidRPr="00B87D7F">
              <w:rPr>
                <w:rFonts w:ascii="Times New Roman" w:hAnsi="Times New Roman"/>
                <w:sz w:val="20"/>
                <w:szCs w:val="20"/>
                <w:lang w:val="ru-RU"/>
              </w:rPr>
              <w:t>мощность</w:t>
            </w:r>
            <w:r w:rsidRPr="00B87D7F">
              <w:rPr>
                <w:rFonts w:ascii="Times New Roman" w:hAnsi="Times New Roman"/>
                <w:spacing w:val="-2"/>
                <w:sz w:val="20"/>
                <w:szCs w:val="20"/>
                <w:lang w:val="ru-RU"/>
              </w:rPr>
              <w:t xml:space="preserve"> </w:t>
            </w:r>
            <w:r w:rsidRPr="00B87D7F">
              <w:rPr>
                <w:rFonts w:ascii="Times New Roman" w:hAnsi="Times New Roman"/>
                <w:sz w:val="20"/>
                <w:szCs w:val="20"/>
                <w:lang w:val="ru-RU"/>
              </w:rPr>
              <w:t>на</w:t>
            </w:r>
            <w:r w:rsidRPr="00B87D7F">
              <w:rPr>
                <w:rFonts w:ascii="Times New Roman" w:hAnsi="Times New Roman"/>
                <w:spacing w:val="-2"/>
                <w:sz w:val="20"/>
                <w:szCs w:val="20"/>
                <w:lang w:val="ru-RU"/>
              </w:rPr>
              <w:t xml:space="preserve"> </w:t>
            </w:r>
            <w:r w:rsidRPr="00B87D7F">
              <w:rPr>
                <w:rFonts w:ascii="Times New Roman" w:hAnsi="Times New Roman"/>
                <w:sz w:val="20"/>
                <w:szCs w:val="20"/>
                <w:lang w:val="ru-RU"/>
              </w:rPr>
              <w:t>собственные</w:t>
            </w:r>
            <w:r w:rsidRPr="00B87D7F">
              <w:rPr>
                <w:rFonts w:ascii="Times New Roman" w:hAnsi="Times New Roman"/>
                <w:spacing w:val="-1"/>
                <w:sz w:val="20"/>
                <w:szCs w:val="20"/>
                <w:lang w:val="ru-RU"/>
              </w:rPr>
              <w:t xml:space="preserve"> </w:t>
            </w:r>
            <w:r w:rsidRPr="00B87D7F">
              <w:rPr>
                <w:rFonts w:ascii="Times New Roman" w:hAnsi="Times New Roman"/>
                <w:sz w:val="20"/>
                <w:szCs w:val="20"/>
                <w:lang w:val="ru-RU"/>
              </w:rPr>
              <w:t>и</w:t>
            </w:r>
            <w:r w:rsidRPr="00B87D7F">
              <w:rPr>
                <w:rFonts w:ascii="Times New Roman" w:hAnsi="Times New Roman"/>
                <w:spacing w:val="-2"/>
                <w:sz w:val="20"/>
                <w:szCs w:val="20"/>
                <w:lang w:val="ru-RU"/>
              </w:rPr>
              <w:t xml:space="preserve"> </w:t>
            </w:r>
            <w:r w:rsidRPr="00B87D7F">
              <w:rPr>
                <w:rFonts w:ascii="Times New Roman" w:hAnsi="Times New Roman"/>
                <w:sz w:val="20"/>
                <w:szCs w:val="20"/>
                <w:lang w:val="ru-RU"/>
              </w:rPr>
              <w:t>хозяйственные</w:t>
            </w:r>
            <w:r w:rsidRPr="00B87D7F">
              <w:rPr>
                <w:rFonts w:ascii="Times New Roman" w:hAnsi="Times New Roman"/>
                <w:spacing w:val="-2"/>
                <w:sz w:val="20"/>
                <w:szCs w:val="20"/>
                <w:lang w:val="ru-RU"/>
              </w:rPr>
              <w:t xml:space="preserve"> </w:t>
            </w:r>
            <w:r w:rsidRPr="00B87D7F">
              <w:rPr>
                <w:rFonts w:ascii="Times New Roman" w:hAnsi="Times New Roman"/>
                <w:sz w:val="20"/>
                <w:szCs w:val="20"/>
                <w:lang w:val="ru-RU"/>
              </w:rPr>
              <w:t>нужды</w:t>
            </w:r>
          </w:p>
        </w:tc>
        <w:tc>
          <w:tcPr>
            <w:tcW w:w="1750" w:type="dxa"/>
            <w:vAlign w:val="center"/>
          </w:tcPr>
          <w:p w:rsidR="00F45BA7" w:rsidRPr="00B87D7F" w:rsidRDefault="00F45BA7" w:rsidP="00F45BA7">
            <w:pPr>
              <w:autoSpaceDE w:val="0"/>
              <w:autoSpaceDN w:val="0"/>
              <w:spacing w:before="12"/>
              <w:ind w:left="449" w:right="442"/>
              <w:jc w:val="center"/>
              <w:rPr>
                <w:rFonts w:ascii="Times New Roman" w:hAnsi="Times New Roman"/>
                <w:sz w:val="20"/>
                <w:szCs w:val="20"/>
              </w:rPr>
            </w:pPr>
            <w:r w:rsidRPr="00B87D7F">
              <w:rPr>
                <w:rFonts w:ascii="Times New Roman" w:hAnsi="Times New Roman"/>
                <w:sz w:val="20"/>
                <w:szCs w:val="20"/>
              </w:rPr>
              <w:t>Гкал/час</w:t>
            </w:r>
          </w:p>
        </w:tc>
        <w:tc>
          <w:tcPr>
            <w:tcW w:w="1241" w:type="dxa"/>
            <w:vAlign w:val="center"/>
          </w:tcPr>
          <w:p w:rsidR="00F45BA7" w:rsidRPr="00B87D7F" w:rsidRDefault="00F45BA7" w:rsidP="00F45BA7">
            <w:pPr>
              <w:autoSpaceDE w:val="0"/>
              <w:autoSpaceDN w:val="0"/>
              <w:spacing w:line="246" w:lineRule="exact"/>
              <w:ind w:left="192" w:right="181"/>
              <w:jc w:val="center"/>
              <w:rPr>
                <w:rFonts w:ascii="Times New Roman" w:hAnsi="Times New Roman"/>
                <w:sz w:val="20"/>
                <w:szCs w:val="20"/>
              </w:rPr>
            </w:pPr>
            <w:r w:rsidRPr="00B87D7F">
              <w:rPr>
                <w:rFonts w:ascii="Times New Roman" w:hAnsi="Times New Roman"/>
                <w:sz w:val="20"/>
                <w:szCs w:val="20"/>
              </w:rPr>
              <w:t>0,039</w:t>
            </w:r>
          </w:p>
        </w:tc>
      </w:tr>
      <w:tr w:rsidR="00F45BA7" w:rsidRPr="00F45BA7" w:rsidTr="00936AD7">
        <w:trPr>
          <w:trHeight w:val="302"/>
        </w:trPr>
        <w:tc>
          <w:tcPr>
            <w:tcW w:w="650" w:type="dxa"/>
            <w:vAlign w:val="center"/>
          </w:tcPr>
          <w:p w:rsidR="00F45BA7" w:rsidRPr="00B87D7F" w:rsidRDefault="00F45BA7" w:rsidP="00F45BA7">
            <w:pPr>
              <w:autoSpaceDE w:val="0"/>
              <w:autoSpaceDN w:val="0"/>
              <w:spacing w:before="12"/>
              <w:ind w:left="7"/>
              <w:jc w:val="center"/>
              <w:rPr>
                <w:rFonts w:ascii="Times New Roman" w:hAnsi="Times New Roman"/>
                <w:sz w:val="20"/>
                <w:szCs w:val="20"/>
              </w:rPr>
            </w:pPr>
            <w:r w:rsidRPr="00B87D7F">
              <w:rPr>
                <w:rFonts w:ascii="Times New Roman" w:hAnsi="Times New Roman"/>
                <w:sz w:val="20"/>
                <w:szCs w:val="20"/>
              </w:rPr>
              <w:t>2</w:t>
            </w:r>
          </w:p>
        </w:tc>
        <w:tc>
          <w:tcPr>
            <w:tcW w:w="5931" w:type="dxa"/>
            <w:vAlign w:val="center"/>
          </w:tcPr>
          <w:p w:rsidR="00F45BA7" w:rsidRPr="00B87D7F" w:rsidRDefault="00F45BA7" w:rsidP="00F45BA7">
            <w:pPr>
              <w:autoSpaceDE w:val="0"/>
              <w:autoSpaceDN w:val="0"/>
              <w:spacing w:before="12"/>
              <w:ind w:left="91" w:right="84"/>
              <w:jc w:val="center"/>
              <w:rPr>
                <w:rFonts w:ascii="Times New Roman" w:hAnsi="Times New Roman"/>
                <w:sz w:val="20"/>
                <w:szCs w:val="20"/>
                <w:lang w:val="ru-RU"/>
              </w:rPr>
            </w:pPr>
            <w:r w:rsidRPr="00B87D7F">
              <w:rPr>
                <w:rFonts w:ascii="Times New Roman" w:hAnsi="Times New Roman"/>
                <w:sz w:val="20"/>
                <w:szCs w:val="20"/>
                <w:lang w:val="ru-RU"/>
              </w:rPr>
              <w:t>Потребление</w:t>
            </w:r>
            <w:r w:rsidRPr="00B87D7F">
              <w:rPr>
                <w:rFonts w:ascii="Times New Roman" w:hAnsi="Times New Roman"/>
                <w:spacing w:val="-4"/>
                <w:sz w:val="20"/>
                <w:szCs w:val="20"/>
                <w:lang w:val="ru-RU"/>
              </w:rPr>
              <w:t xml:space="preserve"> </w:t>
            </w:r>
            <w:r w:rsidRPr="00B87D7F">
              <w:rPr>
                <w:rFonts w:ascii="Times New Roman" w:hAnsi="Times New Roman"/>
                <w:sz w:val="20"/>
                <w:szCs w:val="20"/>
                <w:lang w:val="ru-RU"/>
              </w:rPr>
              <w:t>тепловой</w:t>
            </w:r>
            <w:r w:rsidRPr="00B87D7F">
              <w:rPr>
                <w:rFonts w:ascii="Times New Roman" w:hAnsi="Times New Roman"/>
                <w:spacing w:val="-1"/>
                <w:sz w:val="20"/>
                <w:szCs w:val="20"/>
                <w:lang w:val="ru-RU"/>
              </w:rPr>
              <w:t xml:space="preserve"> </w:t>
            </w:r>
            <w:r w:rsidRPr="00B87D7F">
              <w:rPr>
                <w:rFonts w:ascii="Times New Roman" w:hAnsi="Times New Roman"/>
                <w:sz w:val="20"/>
                <w:szCs w:val="20"/>
                <w:lang w:val="ru-RU"/>
              </w:rPr>
              <w:t>энергии</w:t>
            </w:r>
            <w:r w:rsidRPr="00B87D7F">
              <w:rPr>
                <w:rFonts w:ascii="Times New Roman" w:hAnsi="Times New Roman"/>
                <w:spacing w:val="-3"/>
                <w:sz w:val="20"/>
                <w:szCs w:val="20"/>
                <w:lang w:val="ru-RU"/>
              </w:rPr>
              <w:t xml:space="preserve"> </w:t>
            </w:r>
            <w:r w:rsidRPr="00B87D7F">
              <w:rPr>
                <w:rFonts w:ascii="Times New Roman" w:hAnsi="Times New Roman"/>
                <w:sz w:val="20"/>
                <w:szCs w:val="20"/>
                <w:lang w:val="ru-RU"/>
              </w:rPr>
              <w:t>на</w:t>
            </w:r>
            <w:r w:rsidRPr="00B87D7F">
              <w:rPr>
                <w:rFonts w:ascii="Times New Roman" w:hAnsi="Times New Roman"/>
                <w:spacing w:val="-1"/>
                <w:sz w:val="20"/>
                <w:szCs w:val="20"/>
                <w:lang w:val="ru-RU"/>
              </w:rPr>
              <w:t xml:space="preserve"> </w:t>
            </w:r>
            <w:r w:rsidRPr="00B87D7F">
              <w:rPr>
                <w:rFonts w:ascii="Times New Roman" w:hAnsi="Times New Roman"/>
                <w:sz w:val="20"/>
                <w:szCs w:val="20"/>
                <w:lang w:val="ru-RU"/>
              </w:rPr>
              <w:t>собственные</w:t>
            </w:r>
            <w:r w:rsidRPr="00B87D7F">
              <w:rPr>
                <w:rFonts w:ascii="Times New Roman" w:hAnsi="Times New Roman"/>
                <w:spacing w:val="-2"/>
                <w:sz w:val="20"/>
                <w:szCs w:val="20"/>
                <w:lang w:val="ru-RU"/>
              </w:rPr>
              <w:t xml:space="preserve"> </w:t>
            </w:r>
            <w:r w:rsidRPr="00B87D7F">
              <w:rPr>
                <w:rFonts w:ascii="Times New Roman" w:hAnsi="Times New Roman"/>
                <w:sz w:val="20"/>
                <w:szCs w:val="20"/>
                <w:lang w:val="ru-RU"/>
              </w:rPr>
              <w:t>нужды</w:t>
            </w:r>
          </w:p>
        </w:tc>
        <w:tc>
          <w:tcPr>
            <w:tcW w:w="1750" w:type="dxa"/>
            <w:vAlign w:val="center"/>
          </w:tcPr>
          <w:p w:rsidR="00F45BA7" w:rsidRPr="00B87D7F" w:rsidRDefault="00F45BA7" w:rsidP="00F45BA7">
            <w:pPr>
              <w:autoSpaceDE w:val="0"/>
              <w:autoSpaceDN w:val="0"/>
              <w:spacing w:before="12"/>
              <w:ind w:left="10"/>
              <w:jc w:val="center"/>
              <w:rPr>
                <w:rFonts w:ascii="Times New Roman" w:hAnsi="Times New Roman"/>
                <w:sz w:val="20"/>
                <w:szCs w:val="20"/>
              </w:rPr>
            </w:pPr>
            <w:r w:rsidRPr="00B87D7F">
              <w:rPr>
                <w:rFonts w:ascii="Times New Roman" w:hAnsi="Times New Roman"/>
                <w:sz w:val="20"/>
                <w:szCs w:val="20"/>
              </w:rPr>
              <w:t>%</w:t>
            </w:r>
          </w:p>
        </w:tc>
        <w:tc>
          <w:tcPr>
            <w:tcW w:w="1241" w:type="dxa"/>
            <w:vAlign w:val="center"/>
          </w:tcPr>
          <w:p w:rsidR="00F45BA7" w:rsidRPr="00B87D7F" w:rsidRDefault="00F45BA7" w:rsidP="00F45BA7">
            <w:pPr>
              <w:autoSpaceDE w:val="0"/>
              <w:autoSpaceDN w:val="0"/>
              <w:spacing w:line="246" w:lineRule="exact"/>
              <w:ind w:left="192" w:right="181"/>
              <w:jc w:val="center"/>
              <w:rPr>
                <w:rFonts w:ascii="Times New Roman" w:hAnsi="Times New Roman"/>
                <w:sz w:val="20"/>
                <w:szCs w:val="20"/>
              </w:rPr>
            </w:pPr>
            <w:r w:rsidRPr="00B87D7F">
              <w:rPr>
                <w:rFonts w:ascii="Times New Roman" w:hAnsi="Times New Roman"/>
                <w:sz w:val="20"/>
                <w:szCs w:val="20"/>
              </w:rPr>
              <w:t>2,19</w:t>
            </w:r>
          </w:p>
        </w:tc>
      </w:tr>
      <w:tr w:rsidR="00F45BA7" w:rsidRPr="00F45BA7" w:rsidTr="00936AD7">
        <w:trPr>
          <w:trHeight w:val="302"/>
        </w:trPr>
        <w:tc>
          <w:tcPr>
            <w:tcW w:w="9572" w:type="dxa"/>
            <w:gridSpan w:val="4"/>
            <w:vAlign w:val="center"/>
          </w:tcPr>
          <w:p w:rsidR="00F45BA7" w:rsidRPr="00B87D7F" w:rsidRDefault="00F45BA7" w:rsidP="00F45BA7">
            <w:pPr>
              <w:autoSpaceDE w:val="0"/>
              <w:autoSpaceDN w:val="0"/>
              <w:spacing w:line="246" w:lineRule="exact"/>
              <w:ind w:left="192" w:right="181"/>
              <w:jc w:val="center"/>
              <w:rPr>
                <w:rFonts w:ascii="Times New Roman" w:hAnsi="Times New Roman"/>
                <w:b/>
                <w:sz w:val="20"/>
                <w:szCs w:val="20"/>
                <w:lang w:val="ru-RU"/>
              </w:rPr>
            </w:pPr>
            <w:r w:rsidRPr="00B87D7F">
              <w:rPr>
                <w:rFonts w:ascii="Times New Roman" w:hAnsi="Times New Roman"/>
                <w:b/>
                <w:sz w:val="20"/>
                <w:szCs w:val="20"/>
                <w:lang w:val="ru-RU"/>
              </w:rPr>
              <w:t>блочно-модульная котельная СШ «Энергия» ст-ца Старощербиновская</w:t>
            </w:r>
          </w:p>
        </w:tc>
      </w:tr>
      <w:tr w:rsidR="00F45BA7" w:rsidRPr="00F45BA7" w:rsidTr="00936AD7">
        <w:trPr>
          <w:trHeight w:val="302"/>
        </w:trPr>
        <w:tc>
          <w:tcPr>
            <w:tcW w:w="650" w:type="dxa"/>
            <w:vAlign w:val="center"/>
          </w:tcPr>
          <w:p w:rsidR="00F45BA7" w:rsidRPr="00B87D7F" w:rsidRDefault="00F45BA7" w:rsidP="00F45BA7">
            <w:pPr>
              <w:autoSpaceDE w:val="0"/>
              <w:autoSpaceDN w:val="0"/>
              <w:spacing w:before="12"/>
              <w:ind w:left="7"/>
              <w:jc w:val="center"/>
              <w:rPr>
                <w:rFonts w:ascii="Times New Roman" w:hAnsi="Times New Roman"/>
                <w:sz w:val="20"/>
                <w:szCs w:val="20"/>
              </w:rPr>
            </w:pPr>
            <w:r w:rsidRPr="00B87D7F">
              <w:rPr>
                <w:rFonts w:ascii="Times New Roman" w:hAnsi="Times New Roman"/>
                <w:sz w:val="20"/>
                <w:szCs w:val="20"/>
              </w:rPr>
              <w:t>1</w:t>
            </w:r>
          </w:p>
        </w:tc>
        <w:tc>
          <w:tcPr>
            <w:tcW w:w="5931" w:type="dxa"/>
            <w:vAlign w:val="center"/>
          </w:tcPr>
          <w:p w:rsidR="00F45BA7" w:rsidRPr="00B87D7F" w:rsidRDefault="00F45BA7" w:rsidP="00F45BA7">
            <w:pPr>
              <w:autoSpaceDE w:val="0"/>
              <w:autoSpaceDN w:val="0"/>
              <w:spacing w:before="12"/>
              <w:ind w:left="94" w:right="84"/>
              <w:jc w:val="center"/>
              <w:rPr>
                <w:rFonts w:ascii="Times New Roman" w:hAnsi="Times New Roman"/>
                <w:sz w:val="20"/>
                <w:szCs w:val="20"/>
                <w:lang w:val="ru-RU"/>
              </w:rPr>
            </w:pPr>
            <w:r w:rsidRPr="00B87D7F">
              <w:rPr>
                <w:rFonts w:ascii="Times New Roman" w:hAnsi="Times New Roman"/>
                <w:sz w:val="20"/>
                <w:szCs w:val="20"/>
                <w:lang w:val="ru-RU"/>
              </w:rPr>
              <w:t>Тепловая</w:t>
            </w:r>
            <w:r w:rsidRPr="00B87D7F">
              <w:rPr>
                <w:rFonts w:ascii="Times New Roman" w:hAnsi="Times New Roman"/>
                <w:spacing w:val="-2"/>
                <w:sz w:val="20"/>
                <w:szCs w:val="20"/>
                <w:lang w:val="ru-RU"/>
              </w:rPr>
              <w:t xml:space="preserve"> </w:t>
            </w:r>
            <w:r w:rsidRPr="00B87D7F">
              <w:rPr>
                <w:rFonts w:ascii="Times New Roman" w:hAnsi="Times New Roman"/>
                <w:sz w:val="20"/>
                <w:szCs w:val="20"/>
                <w:lang w:val="ru-RU"/>
              </w:rPr>
              <w:t>мощность</w:t>
            </w:r>
            <w:r w:rsidRPr="00B87D7F">
              <w:rPr>
                <w:rFonts w:ascii="Times New Roman" w:hAnsi="Times New Roman"/>
                <w:spacing w:val="-2"/>
                <w:sz w:val="20"/>
                <w:szCs w:val="20"/>
                <w:lang w:val="ru-RU"/>
              </w:rPr>
              <w:t xml:space="preserve"> </w:t>
            </w:r>
            <w:r w:rsidRPr="00B87D7F">
              <w:rPr>
                <w:rFonts w:ascii="Times New Roman" w:hAnsi="Times New Roman"/>
                <w:sz w:val="20"/>
                <w:szCs w:val="20"/>
                <w:lang w:val="ru-RU"/>
              </w:rPr>
              <w:t>на</w:t>
            </w:r>
            <w:r w:rsidRPr="00B87D7F">
              <w:rPr>
                <w:rFonts w:ascii="Times New Roman" w:hAnsi="Times New Roman"/>
                <w:spacing w:val="-2"/>
                <w:sz w:val="20"/>
                <w:szCs w:val="20"/>
                <w:lang w:val="ru-RU"/>
              </w:rPr>
              <w:t xml:space="preserve"> </w:t>
            </w:r>
            <w:r w:rsidRPr="00B87D7F">
              <w:rPr>
                <w:rFonts w:ascii="Times New Roman" w:hAnsi="Times New Roman"/>
                <w:sz w:val="20"/>
                <w:szCs w:val="20"/>
                <w:lang w:val="ru-RU"/>
              </w:rPr>
              <w:t>собственные</w:t>
            </w:r>
            <w:r w:rsidRPr="00B87D7F">
              <w:rPr>
                <w:rFonts w:ascii="Times New Roman" w:hAnsi="Times New Roman"/>
                <w:spacing w:val="-1"/>
                <w:sz w:val="20"/>
                <w:szCs w:val="20"/>
                <w:lang w:val="ru-RU"/>
              </w:rPr>
              <w:t xml:space="preserve"> </w:t>
            </w:r>
            <w:r w:rsidRPr="00B87D7F">
              <w:rPr>
                <w:rFonts w:ascii="Times New Roman" w:hAnsi="Times New Roman"/>
                <w:sz w:val="20"/>
                <w:szCs w:val="20"/>
                <w:lang w:val="ru-RU"/>
              </w:rPr>
              <w:t>и</w:t>
            </w:r>
            <w:r w:rsidRPr="00B87D7F">
              <w:rPr>
                <w:rFonts w:ascii="Times New Roman" w:hAnsi="Times New Roman"/>
                <w:spacing w:val="-2"/>
                <w:sz w:val="20"/>
                <w:szCs w:val="20"/>
                <w:lang w:val="ru-RU"/>
              </w:rPr>
              <w:t xml:space="preserve"> </w:t>
            </w:r>
            <w:r w:rsidRPr="00B87D7F">
              <w:rPr>
                <w:rFonts w:ascii="Times New Roman" w:hAnsi="Times New Roman"/>
                <w:sz w:val="20"/>
                <w:szCs w:val="20"/>
                <w:lang w:val="ru-RU"/>
              </w:rPr>
              <w:t>хозяйственные</w:t>
            </w:r>
            <w:r w:rsidRPr="00B87D7F">
              <w:rPr>
                <w:rFonts w:ascii="Times New Roman" w:hAnsi="Times New Roman"/>
                <w:spacing w:val="-2"/>
                <w:sz w:val="20"/>
                <w:szCs w:val="20"/>
                <w:lang w:val="ru-RU"/>
              </w:rPr>
              <w:t xml:space="preserve"> </w:t>
            </w:r>
            <w:r w:rsidRPr="00B87D7F">
              <w:rPr>
                <w:rFonts w:ascii="Times New Roman" w:hAnsi="Times New Roman"/>
                <w:sz w:val="20"/>
                <w:szCs w:val="20"/>
                <w:lang w:val="ru-RU"/>
              </w:rPr>
              <w:t>нужды</w:t>
            </w:r>
          </w:p>
        </w:tc>
        <w:tc>
          <w:tcPr>
            <w:tcW w:w="1750" w:type="dxa"/>
            <w:vAlign w:val="center"/>
          </w:tcPr>
          <w:p w:rsidR="00F45BA7" w:rsidRPr="00B87D7F" w:rsidRDefault="00F45BA7" w:rsidP="00F45BA7">
            <w:pPr>
              <w:autoSpaceDE w:val="0"/>
              <w:autoSpaceDN w:val="0"/>
              <w:spacing w:before="12"/>
              <w:ind w:left="449" w:right="442"/>
              <w:jc w:val="center"/>
              <w:rPr>
                <w:rFonts w:ascii="Times New Roman" w:hAnsi="Times New Roman"/>
                <w:sz w:val="20"/>
                <w:szCs w:val="20"/>
              </w:rPr>
            </w:pPr>
            <w:r w:rsidRPr="00B87D7F">
              <w:rPr>
                <w:rFonts w:ascii="Times New Roman" w:hAnsi="Times New Roman"/>
                <w:sz w:val="20"/>
                <w:szCs w:val="20"/>
              </w:rPr>
              <w:t>Гкал/час</w:t>
            </w:r>
          </w:p>
        </w:tc>
        <w:tc>
          <w:tcPr>
            <w:tcW w:w="1241" w:type="dxa"/>
            <w:vAlign w:val="center"/>
          </w:tcPr>
          <w:p w:rsidR="00F45BA7" w:rsidRPr="00B87D7F" w:rsidRDefault="00F45BA7" w:rsidP="00F45BA7">
            <w:pPr>
              <w:autoSpaceDE w:val="0"/>
              <w:autoSpaceDN w:val="0"/>
              <w:spacing w:line="246" w:lineRule="exact"/>
              <w:ind w:left="192" w:right="181"/>
              <w:jc w:val="center"/>
              <w:rPr>
                <w:rFonts w:ascii="Times New Roman" w:hAnsi="Times New Roman"/>
                <w:sz w:val="20"/>
                <w:szCs w:val="20"/>
              </w:rPr>
            </w:pPr>
            <w:r w:rsidRPr="00B87D7F">
              <w:rPr>
                <w:rFonts w:ascii="Times New Roman" w:hAnsi="Times New Roman"/>
                <w:sz w:val="20"/>
                <w:szCs w:val="20"/>
              </w:rPr>
              <w:t>0</w:t>
            </w:r>
          </w:p>
        </w:tc>
      </w:tr>
      <w:tr w:rsidR="00F45BA7" w:rsidRPr="00F45BA7" w:rsidTr="00936AD7">
        <w:trPr>
          <w:trHeight w:val="302"/>
        </w:trPr>
        <w:tc>
          <w:tcPr>
            <w:tcW w:w="650" w:type="dxa"/>
            <w:vAlign w:val="center"/>
          </w:tcPr>
          <w:p w:rsidR="00F45BA7" w:rsidRPr="00B87D7F" w:rsidRDefault="00F45BA7" w:rsidP="00F45BA7">
            <w:pPr>
              <w:autoSpaceDE w:val="0"/>
              <w:autoSpaceDN w:val="0"/>
              <w:spacing w:before="12"/>
              <w:ind w:left="7"/>
              <w:jc w:val="center"/>
              <w:rPr>
                <w:rFonts w:ascii="Times New Roman" w:hAnsi="Times New Roman"/>
                <w:sz w:val="20"/>
                <w:szCs w:val="20"/>
              </w:rPr>
            </w:pPr>
            <w:r w:rsidRPr="00B87D7F">
              <w:rPr>
                <w:rFonts w:ascii="Times New Roman" w:hAnsi="Times New Roman"/>
                <w:sz w:val="20"/>
                <w:szCs w:val="20"/>
              </w:rPr>
              <w:t>2</w:t>
            </w:r>
          </w:p>
        </w:tc>
        <w:tc>
          <w:tcPr>
            <w:tcW w:w="5931" w:type="dxa"/>
            <w:vAlign w:val="center"/>
          </w:tcPr>
          <w:p w:rsidR="00F45BA7" w:rsidRPr="00B87D7F" w:rsidRDefault="00F45BA7" w:rsidP="00F45BA7">
            <w:pPr>
              <w:autoSpaceDE w:val="0"/>
              <w:autoSpaceDN w:val="0"/>
              <w:spacing w:before="12"/>
              <w:ind w:left="91" w:right="84"/>
              <w:jc w:val="center"/>
              <w:rPr>
                <w:rFonts w:ascii="Times New Roman" w:hAnsi="Times New Roman"/>
                <w:sz w:val="20"/>
                <w:szCs w:val="20"/>
                <w:lang w:val="ru-RU"/>
              </w:rPr>
            </w:pPr>
            <w:r w:rsidRPr="00B87D7F">
              <w:rPr>
                <w:rFonts w:ascii="Times New Roman" w:hAnsi="Times New Roman"/>
                <w:sz w:val="20"/>
                <w:szCs w:val="20"/>
                <w:lang w:val="ru-RU"/>
              </w:rPr>
              <w:t>Потребление</w:t>
            </w:r>
            <w:r w:rsidRPr="00B87D7F">
              <w:rPr>
                <w:rFonts w:ascii="Times New Roman" w:hAnsi="Times New Roman"/>
                <w:spacing w:val="-4"/>
                <w:sz w:val="20"/>
                <w:szCs w:val="20"/>
                <w:lang w:val="ru-RU"/>
              </w:rPr>
              <w:t xml:space="preserve"> </w:t>
            </w:r>
            <w:r w:rsidRPr="00B87D7F">
              <w:rPr>
                <w:rFonts w:ascii="Times New Roman" w:hAnsi="Times New Roman"/>
                <w:sz w:val="20"/>
                <w:szCs w:val="20"/>
                <w:lang w:val="ru-RU"/>
              </w:rPr>
              <w:t>тепловой</w:t>
            </w:r>
            <w:r w:rsidRPr="00B87D7F">
              <w:rPr>
                <w:rFonts w:ascii="Times New Roman" w:hAnsi="Times New Roman"/>
                <w:spacing w:val="-1"/>
                <w:sz w:val="20"/>
                <w:szCs w:val="20"/>
                <w:lang w:val="ru-RU"/>
              </w:rPr>
              <w:t xml:space="preserve"> </w:t>
            </w:r>
            <w:r w:rsidRPr="00B87D7F">
              <w:rPr>
                <w:rFonts w:ascii="Times New Roman" w:hAnsi="Times New Roman"/>
                <w:sz w:val="20"/>
                <w:szCs w:val="20"/>
                <w:lang w:val="ru-RU"/>
              </w:rPr>
              <w:t>энергии</w:t>
            </w:r>
            <w:r w:rsidRPr="00B87D7F">
              <w:rPr>
                <w:rFonts w:ascii="Times New Roman" w:hAnsi="Times New Roman"/>
                <w:spacing w:val="-3"/>
                <w:sz w:val="20"/>
                <w:szCs w:val="20"/>
                <w:lang w:val="ru-RU"/>
              </w:rPr>
              <w:t xml:space="preserve"> </w:t>
            </w:r>
            <w:r w:rsidRPr="00B87D7F">
              <w:rPr>
                <w:rFonts w:ascii="Times New Roman" w:hAnsi="Times New Roman"/>
                <w:sz w:val="20"/>
                <w:szCs w:val="20"/>
                <w:lang w:val="ru-RU"/>
              </w:rPr>
              <w:t>на</w:t>
            </w:r>
            <w:r w:rsidRPr="00B87D7F">
              <w:rPr>
                <w:rFonts w:ascii="Times New Roman" w:hAnsi="Times New Roman"/>
                <w:spacing w:val="-1"/>
                <w:sz w:val="20"/>
                <w:szCs w:val="20"/>
                <w:lang w:val="ru-RU"/>
              </w:rPr>
              <w:t xml:space="preserve"> </w:t>
            </w:r>
            <w:r w:rsidRPr="00B87D7F">
              <w:rPr>
                <w:rFonts w:ascii="Times New Roman" w:hAnsi="Times New Roman"/>
                <w:sz w:val="20"/>
                <w:szCs w:val="20"/>
                <w:lang w:val="ru-RU"/>
              </w:rPr>
              <w:t>собственные</w:t>
            </w:r>
            <w:r w:rsidRPr="00B87D7F">
              <w:rPr>
                <w:rFonts w:ascii="Times New Roman" w:hAnsi="Times New Roman"/>
                <w:spacing w:val="-2"/>
                <w:sz w:val="20"/>
                <w:szCs w:val="20"/>
                <w:lang w:val="ru-RU"/>
              </w:rPr>
              <w:t xml:space="preserve"> </w:t>
            </w:r>
            <w:r w:rsidRPr="00B87D7F">
              <w:rPr>
                <w:rFonts w:ascii="Times New Roman" w:hAnsi="Times New Roman"/>
                <w:sz w:val="20"/>
                <w:szCs w:val="20"/>
                <w:lang w:val="ru-RU"/>
              </w:rPr>
              <w:t>нужды</w:t>
            </w:r>
          </w:p>
        </w:tc>
        <w:tc>
          <w:tcPr>
            <w:tcW w:w="1750" w:type="dxa"/>
            <w:vAlign w:val="center"/>
          </w:tcPr>
          <w:p w:rsidR="00F45BA7" w:rsidRPr="00B87D7F" w:rsidRDefault="00F45BA7" w:rsidP="00F45BA7">
            <w:pPr>
              <w:autoSpaceDE w:val="0"/>
              <w:autoSpaceDN w:val="0"/>
              <w:spacing w:before="12"/>
              <w:ind w:left="10"/>
              <w:jc w:val="center"/>
              <w:rPr>
                <w:rFonts w:ascii="Times New Roman" w:hAnsi="Times New Roman"/>
                <w:sz w:val="20"/>
                <w:szCs w:val="20"/>
              </w:rPr>
            </w:pPr>
            <w:r w:rsidRPr="00B87D7F">
              <w:rPr>
                <w:rFonts w:ascii="Times New Roman" w:hAnsi="Times New Roman"/>
                <w:sz w:val="20"/>
                <w:szCs w:val="20"/>
              </w:rPr>
              <w:t>%</w:t>
            </w:r>
          </w:p>
        </w:tc>
        <w:tc>
          <w:tcPr>
            <w:tcW w:w="1241" w:type="dxa"/>
            <w:vAlign w:val="center"/>
          </w:tcPr>
          <w:p w:rsidR="00F45BA7" w:rsidRPr="00B87D7F" w:rsidRDefault="00F45BA7" w:rsidP="00F45BA7">
            <w:pPr>
              <w:autoSpaceDE w:val="0"/>
              <w:autoSpaceDN w:val="0"/>
              <w:spacing w:line="246" w:lineRule="exact"/>
              <w:ind w:left="192" w:right="181"/>
              <w:jc w:val="center"/>
              <w:rPr>
                <w:rFonts w:ascii="Times New Roman" w:hAnsi="Times New Roman"/>
                <w:sz w:val="20"/>
                <w:szCs w:val="20"/>
              </w:rPr>
            </w:pPr>
            <w:r w:rsidRPr="00B87D7F">
              <w:rPr>
                <w:rFonts w:ascii="Times New Roman" w:hAnsi="Times New Roman"/>
                <w:sz w:val="20"/>
                <w:szCs w:val="20"/>
              </w:rPr>
              <w:t>0</w:t>
            </w:r>
          </w:p>
        </w:tc>
      </w:tr>
    </w:tbl>
    <w:p w:rsidR="00F45BA7" w:rsidRPr="00F45BA7" w:rsidRDefault="00F45BA7" w:rsidP="00F45BA7">
      <w:pPr>
        <w:widowControl w:val="0"/>
        <w:ind w:firstLine="709"/>
        <w:jc w:val="both"/>
        <w:rPr>
          <w:rFonts w:eastAsia="Calibri"/>
          <w:sz w:val="28"/>
          <w:szCs w:val="28"/>
          <w:lang w:eastAsia="en-US"/>
        </w:rPr>
      </w:pPr>
    </w:p>
    <w:p w:rsidR="00F45BA7" w:rsidRPr="00F45BA7" w:rsidRDefault="00F45BA7" w:rsidP="00F45BA7">
      <w:pPr>
        <w:keepNext/>
        <w:keepLines/>
        <w:widowControl w:val="0"/>
        <w:ind w:firstLine="709"/>
        <w:jc w:val="center"/>
        <w:outlineLvl w:val="1"/>
        <w:rPr>
          <w:b/>
          <w:bCs/>
          <w:sz w:val="28"/>
          <w:szCs w:val="28"/>
          <w:lang w:eastAsia="en-US"/>
        </w:rPr>
      </w:pPr>
      <w:bookmarkStart w:id="287" w:name="_Toc71300561"/>
      <w:r w:rsidRPr="00F45BA7">
        <w:rPr>
          <w:b/>
          <w:bCs/>
          <w:sz w:val="28"/>
          <w:szCs w:val="28"/>
          <w:lang w:eastAsia="en-US"/>
        </w:rPr>
        <w:t>2.9.</w:t>
      </w:r>
      <w:r w:rsidRPr="00F45BA7">
        <w:rPr>
          <w:b/>
          <w:bCs/>
          <w:szCs w:val="26"/>
          <w:lang w:eastAsia="en-US"/>
        </w:rPr>
        <w:t xml:space="preserve"> </w:t>
      </w:r>
      <w:r w:rsidRPr="00F45BA7">
        <w:rPr>
          <w:b/>
          <w:bCs/>
          <w:sz w:val="28"/>
          <w:szCs w:val="28"/>
          <w:lang w:eastAsia="en-US"/>
        </w:rPr>
        <w:t>Значения существующей и перспективной тепловой мощности</w:t>
      </w:r>
    </w:p>
    <w:p w:rsidR="00F45BA7" w:rsidRPr="00F45BA7" w:rsidRDefault="00F45BA7" w:rsidP="00F45BA7">
      <w:pPr>
        <w:keepNext/>
        <w:keepLines/>
        <w:widowControl w:val="0"/>
        <w:ind w:firstLine="709"/>
        <w:jc w:val="center"/>
        <w:outlineLvl w:val="1"/>
        <w:rPr>
          <w:b/>
          <w:bCs/>
          <w:sz w:val="28"/>
          <w:szCs w:val="28"/>
          <w:lang w:eastAsia="en-US"/>
        </w:rPr>
      </w:pPr>
      <w:r w:rsidRPr="00F45BA7">
        <w:rPr>
          <w:b/>
          <w:bCs/>
          <w:sz w:val="28"/>
          <w:szCs w:val="28"/>
          <w:lang w:eastAsia="en-US"/>
        </w:rPr>
        <w:t>источников тепловой энергии нетто</w:t>
      </w:r>
      <w:bookmarkEnd w:id="287"/>
    </w:p>
    <w:p w:rsidR="00F45BA7" w:rsidRPr="00F45BA7" w:rsidRDefault="00F45BA7" w:rsidP="00F45BA7">
      <w:pPr>
        <w:keepNext/>
        <w:keepLines/>
        <w:widowControl w:val="0"/>
        <w:ind w:firstLine="709"/>
        <w:jc w:val="both"/>
        <w:outlineLvl w:val="1"/>
        <w:rPr>
          <w:b/>
          <w:bCs/>
          <w:sz w:val="28"/>
          <w:szCs w:val="28"/>
          <w:lang w:eastAsia="en-US"/>
        </w:rPr>
      </w:pP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Значения существующей и перспективной тепловой мощности источников тепловой энергии нетто представлены в таблице ниже.</w:t>
      </w:r>
    </w:p>
    <w:p w:rsidR="00F45BA7" w:rsidRPr="00F45BA7" w:rsidRDefault="00F45BA7" w:rsidP="00F45BA7">
      <w:pPr>
        <w:widowControl w:val="0"/>
        <w:ind w:firstLine="709"/>
        <w:jc w:val="both"/>
        <w:rPr>
          <w:rFonts w:eastAsia="Calibri"/>
          <w:szCs w:val="22"/>
          <w:lang w:eastAsia="en-US"/>
        </w:rPr>
      </w:pPr>
    </w:p>
    <w:p w:rsidR="00F45BA7" w:rsidRPr="00F45BA7" w:rsidRDefault="00F45BA7" w:rsidP="00F45BA7">
      <w:pPr>
        <w:widowControl w:val="0"/>
        <w:ind w:firstLine="709"/>
        <w:jc w:val="right"/>
        <w:rPr>
          <w:rFonts w:eastAsia="Calibri"/>
          <w:b/>
          <w:sz w:val="20"/>
          <w:szCs w:val="20"/>
          <w:lang w:eastAsia="en-US"/>
        </w:rPr>
      </w:pPr>
      <w:r w:rsidRPr="00F45BA7">
        <w:rPr>
          <w:rFonts w:eastAsia="Calibri"/>
          <w:b/>
          <w:sz w:val="20"/>
          <w:szCs w:val="20"/>
          <w:lang w:eastAsia="en-US"/>
        </w:rPr>
        <w:t>Таблица 5 Баланс</w:t>
      </w:r>
      <w:r w:rsidRPr="00F45BA7">
        <w:rPr>
          <w:rFonts w:eastAsia="Calibri"/>
          <w:sz w:val="20"/>
          <w:szCs w:val="20"/>
          <w:lang w:eastAsia="en-US"/>
        </w:rPr>
        <w:t xml:space="preserve"> </w:t>
      </w:r>
      <w:r w:rsidRPr="00F45BA7">
        <w:rPr>
          <w:rFonts w:eastAsia="Calibri"/>
          <w:b/>
          <w:sz w:val="20"/>
          <w:szCs w:val="20"/>
          <w:lang w:eastAsia="en-US"/>
        </w:rPr>
        <w:t xml:space="preserve">тепловой мощности источников тепловой энергии нетто </w:t>
      </w:r>
    </w:p>
    <w:tbl>
      <w:tblPr>
        <w:tblStyle w:val="TableNormal14"/>
        <w:tblW w:w="9572"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0"/>
        <w:gridCol w:w="5931"/>
        <w:gridCol w:w="1750"/>
        <w:gridCol w:w="1241"/>
      </w:tblGrid>
      <w:tr w:rsidR="00F45BA7" w:rsidRPr="00F45BA7" w:rsidTr="00936AD7">
        <w:trPr>
          <w:trHeight w:val="228"/>
        </w:trPr>
        <w:tc>
          <w:tcPr>
            <w:tcW w:w="650" w:type="dxa"/>
            <w:vAlign w:val="center"/>
          </w:tcPr>
          <w:p w:rsidR="00F45BA7" w:rsidRPr="00B87D7F" w:rsidRDefault="00F45BA7" w:rsidP="00F45BA7">
            <w:pPr>
              <w:autoSpaceDE w:val="0"/>
              <w:autoSpaceDN w:val="0"/>
              <w:ind w:left="8"/>
              <w:jc w:val="center"/>
              <w:rPr>
                <w:rFonts w:ascii="Times New Roman" w:hAnsi="Times New Roman"/>
                <w:sz w:val="20"/>
                <w:szCs w:val="20"/>
              </w:rPr>
            </w:pPr>
            <w:r w:rsidRPr="00B87D7F">
              <w:rPr>
                <w:rFonts w:ascii="Times New Roman" w:hAnsi="Times New Roman"/>
                <w:sz w:val="20"/>
                <w:szCs w:val="20"/>
              </w:rPr>
              <w:t>№</w:t>
            </w:r>
          </w:p>
        </w:tc>
        <w:tc>
          <w:tcPr>
            <w:tcW w:w="5931" w:type="dxa"/>
            <w:vAlign w:val="center"/>
          </w:tcPr>
          <w:p w:rsidR="00F45BA7" w:rsidRPr="00B87D7F" w:rsidRDefault="00F45BA7" w:rsidP="00F45BA7">
            <w:pPr>
              <w:autoSpaceDE w:val="0"/>
              <w:autoSpaceDN w:val="0"/>
              <w:ind w:left="94" w:right="82"/>
              <w:jc w:val="center"/>
              <w:rPr>
                <w:rFonts w:ascii="Times New Roman" w:hAnsi="Times New Roman"/>
                <w:sz w:val="20"/>
                <w:szCs w:val="20"/>
              </w:rPr>
            </w:pPr>
            <w:r w:rsidRPr="00B87D7F">
              <w:rPr>
                <w:rFonts w:ascii="Times New Roman" w:hAnsi="Times New Roman"/>
                <w:sz w:val="20"/>
                <w:szCs w:val="20"/>
              </w:rPr>
              <w:t>Вид</w:t>
            </w:r>
            <w:r w:rsidRPr="00B87D7F">
              <w:rPr>
                <w:rFonts w:ascii="Times New Roman" w:hAnsi="Times New Roman"/>
                <w:spacing w:val="-2"/>
                <w:sz w:val="20"/>
                <w:szCs w:val="20"/>
              </w:rPr>
              <w:t xml:space="preserve"> </w:t>
            </w:r>
            <w:r w:rsidRPr="00B87D7F">
              <w:rPr>
                <w:rFonts w:ascii="Times New Roman" w:hAnsi="Times New Roman"/>
                <w:sz w:val="20"/>
                <w:szCs w:val="20"/>
              </w:rPr>
              <w:t>тепловой</w:t>
            </w:r>
            <w:r w:rsidRPr="00B87D7F">
              <w:rPr>
                <w:rFonts w:ascii="Times New Roman" w:hAnsi="Times New Roman"/>
                <w:spacing w:val="-3"/>
                <w:sz w:val="20"/>
                <w:szCs w:val="20"/>
              </w:rPr>
              <w:t xml:space="preserve"> </w:t>
            </w:r>
            <w:r w:rsidRPr="00B87D7F">
              <w:rPr>
                <w:rFonts w:ascii="Times New Roman" w:hAnsi="Times New Roman"/>
                <w:sz w:val="20"/>
                <w:szCs w:val="20"/>
              </w:rPr>
              <w:t>мощности</w:t>
            </w:r>
          </w:p>
        </w:tc>
        <w:tc>
          <w:tcPr>
            <w:tcW w:w="1750" w:type="dxa"/>
            <w:vAlign w:val="center"/>
          </w:tcPr>
          <w:p w:rsidR="00F45BA7" w:rsidRPr="00B87D7F" w:rsidRDefault="00F45BA7" w:rsidP="00F45BA7">
            <w:pPr>
              <w:autoSpaceDE w:val="0"/>
              <w:autoSpaceDN w:val="0"/>
              <w:spacing w:line="252" w:lineRule="exact"/>
              <w:ind w:left="99"/>
              <w:jc w:val="center"/>
              <w:rPr>
                <w:rFonts w:ascii="Times New Roman" w:hAnsi="Times New Roman"/>
                <w:sz w:val="20"/>
                <w:szCs w:val="20"/>
              </w:rPr>
            </w:pPr>
            <w:r w:rsidRPr="00B87D7F">
              <w:rPr>
                <w:rFonts w:ascii="Times New Roman" w:hAnsi="Times New Roman"/>
                <w:sz w:val="20"/>
                <w:szCs w:val="20"/>
              </w:rPr>
              <w:t>Единица</w:t>
            </w:r>
            <w:r w:rsidRPr="00B87D7F">
              <w:rPr>
                <w:rFonts w:ascii="Times New Roman" w:hAnsi="Times New Roman"/>
                <w:spacing w:val="1"/>
                <w:sz w:val="20"/>
                <w:szCs w:val="20"/>
              </w:rPr>
              <w:t xml:space="preserve"> </w:t>
            </w:r>
            <w:r w:rsidRPr="00B87D7F">
              <w:rPr>
                <w:rFonts w:ascii="Times New Roman" w:hAnsi="Times New Roman"/>
                <w:sz w:val="20"/>
                <w:szCs w:val="20"/>
              </w:rPr>
              <w:t>измерения</w:t>
            </w:r>
          </w:p>
        </w:tc>
        <w:tc>
          <w:tcPr>
            <w:tcW w:w="1241" w:type="dxa"/>
            <w:vAlign w:val="center"/>
          </w:tcPr>
          <w:p w:rsidR="00F45BA7" w:rsidRPr="00B87D7F" w:rsidRDefault="00F45BA7" w:rsidP="00F45BA7">
            <w:pPr>
              <w:autoSpaceDE w:val="0"/>
              <w:autoSpaceDN w:val="0"/>
              <w:ind w:left="193" w:right="181"/>
              <w:jc w:val="center"/>
              <w:rPr>
                <w:rFonts w:ascii="Times New Roman" w:hAnsi="Times New Roman"/>
                <w:sz w:val="20"/>
                <w:szCs w:val="20"/>
              </w:rPr>
            </w:pPr>
            <w:r w:rsidRPr="00B87D7F">
              <w:rPr>
                <w:rFonts w:ascii="Times New Roman" w:hAnsi="Times New Roman"/>
                <w:sz w:val="20"/>
                <w:szCs w:val="20"/>
              </w:rPr>
              <w:t>2024-2041 гг.</w:t>
            </w:r>
          </w:p>
        </w:tc>
      </w:tr>
      <w:tr w:rsidR="00F45BA7" w:rsidRPr="00F45BA7" w:rsidTr="00936AD7">
        <w:trPr>
          <w:trHeight w:val="299"/>
        </w:trPr>
        <w:tc>
          <w:tcPr>
            <w:tcW w:w="9572" w:type="dxa"/>
            <w:gridSpan w:val="4"/>
            <w:vAlign w:val="center"/>
          </w:tcPr>
          <w:p w:rsidR="00F45BA7" w:rsidRPr="00B87D7F" w:rsidRDefault="00F45BA7" w:rsidP="00F45BA7">
            <w:pPr>
              <w:autoSpaceDE w:val="0"/>
              <w:autoSpaceDN w:val="0"/>
              <w:spacing w:before="22"/>
              <w:ind w:left="1720" w:right="1716"/>
              <w:jc w:val="center"/>
              <w:rPr>
                <w:rFonts w:ascii="Times New Roman" w:hAnsi="Times New Roman"/>
                <w:b/>
                <w:sz w:val="20"/>
                <w:szCs w:val="20"/>
              </w:rPr>
            </w:pPr>
            <w:r w:rsidRPr="00B87D7F">
              <w:rPr>
                <w:rFonts w:ascii="Times New Roman" w:hAnsi="Times New Roman"/>
                <w:b/>
                <w:sz w:val="20"/>
                <w:szCs w:val="20"/>
              </w:rPr>
              <w:t>Квартал № 68 ст-ца Старощербиновская</w:t>
            </w:r>
          </w:p>
        </w:tc>
      </w:tr>
      <w:tr w:rsidR="00F45BA7" w:rsidRPr="00F45BA7" w:rsidTr="00936AD7">
        <w:trPr>
          <w:trHeight w:val="299"/>
        </w:trPr>
        <w:tc>
          <w:tcPr>
            <w:tcW w:w="650" w:type="dxa"/>
            <w:vAlign w:val="center"/>
          </w:tcPr>
          <w:p w:rsidR="00F45BA7" w:rsidRPr="00B87D7F" w:rsidRDefault="00F45BA7" w:rsidP="00F45BA7">
            <w:pPr>
              <w:autoSpaceDE w:val="0"/>
              <w:autoSpaceDN w:val="0"/>
              <w:spacing w:before="17"/>
              <w:ind w:left="7"/>
              <w:jc w:val="center"/>
              <w:rPr>
                <w:rFonts w:ascii="Times New Roman" w:hAnsi="Times New Roman"/>
                <w:sz w:val="20"/>
                <w:szCs w:val="20"/>
              </w:rPr>
            </w:pPr>
            <w:r w:rsidRPr="00B87D7F">
              <w:rPr>
                <w:rFonts w:ascii="Times New Roman" w:hAnsi="Times New Roman"/>
                <w:sz w:val="20"/>
                <w:szCs w:val="20"/>
              </w:rPr>
              <w:t>1</w:t>
            </w:r>
          </w:p>
        </w:tc>
        <w:tc>
          <w:tcPr>
            <w:tcW w:w="5931" w:type="dxa"/>
            <w:vAlign w:val="center"/>
          </w:tcPr>
          <w:p w:rsidR="00F45BA7" w:rsidRPr="00B87D7F" w:rsidRDefault="00F45BA7" w:rsidP="00F45BA7">
            <w:pPr>
              <w:autoSpaceDE w:val="0"/>
              <w:autoSpaceDN w:val="0"/>
              <w:spacing w:before="17"/>
              <w:ind w:left="94" w:right="81"/>
              <w:jc w:val="center"/>
              <w:rPr>
                <w:rFonts w:ascii="Times New Roman" w:hAnsi="Times New Roman"/>
                <w:sz w:val="20"/>
                <w:szCs w:val="20"/>
              </w:rPr>
            </w:pPr>
            <w:r w:rsidRPr="00B87D7F">
              <w:rPr>
                <w:rFonts w:ascii="Times New Roman" w:hAnsi="Times New Roman"/>
                <w:sz w:val="20"/>
                <w:szCs w:val="20"/>
              </w:rPr>
              <w:t>Тепловая</w:t>
            </w:r>
            <w:r w:rsidRPr="00B87D7F">
              <w:rPr>
                <w:rFonts w:ascii="Times New Roman" w:hAnsi="Times New Roman"/>
                <w:spacing w:val="-2"/>
                <w:sz w:val="20"/>
                <w:szCs w:val="20"/>
              </w:rPr>
              <w:t xml:space="preserve"> </w:t>
            </w:r>
            <w:r w:rsidRPr="00B87D7F">
              <w:rPr>
                <w:rFonts w:ascii="Times New Roman" w:hAnsi="Times New Roman"/>
                <w:sz w:val="20"/>
                <w:szCs w:val="20"/>
              </w:rPr>
              <w:t>мощность</w:t>
            </w:r>
            <w:r w:rsidRPr="00B87D7F">
              <w:rPr>
                <w:rFonts w:ascii="Times New Roman" w:hAnsi="Times New Roman"/>
                <w:spacing w:val="-1"/>
                <w:sz w:val="20"/>
                <w:szCs w:val="20"/>
              </w:rPr>
              <w:t xml:space="preserve"> </w:t>
            </w:r>
            <w:r w:rsidRPr="00B87D7F">
              <w:rPr>
                <w:rFonts w:ascii="Times New Roman" w:hAnsi="Times New Roman"/>
                <w:sz w:val="20"/>
                <w:szCs w:val="20"/>
              </w:rPr>
              <w:t>нетто</w:t>
            </w:r>
          </w:p>
        </w:tc>
        <w:tc>
          <w:tcPr>
            <w:tcW w:w="1750" w:type="dxa"/>
            <w:vAlign w:val="center"/>
          </w:tcPr>
          <w:p w:rsidR="00F45BA7" w:rsidRPr="00B87D7F" w:rsidRDefault="00F45BA7" w:rsidP="00F45BA7">
            <w:pPr>
              <w:autoSpaceDE w:val="0"/>
              <w:autoSpaceDN w:val="0"/>
              <w:spacing w:before="17"/>
              <w:ind w:left="449" w:right="442"/>
              <w:jc w:val="center"/>
              <w:rPr>
                <w:rFonts w:ascii="Times New Roman" w:hAnsi="Times New Roman"/>
                <w:sz w:val="20"/>
                <w:szCs w:val="20"/>
              </w:rPr>
            </w:pPr>
            <w:r w:rsidRPr="00B87D7F">
              <w:rPr>
                <w:rFonts w:ascii="Times New Roman" w:hAnsi="Times New Roman"/>
                <w:sz w:val="20"/>
                <w:szCs w:val="20"/>
              </w:rPr>
              <w:t>Гкал/час</w:t>
            </w:r>
          </w:p>
        </w:tc>
        <w:tc>
          <w:tcPr>
            <w:tcW w:w="1241" w:type="dxa"/>
            <w:vAlign w:val="center"/>
          </w:tcPr>
          <w:p w:rsidR="00F45BA7" w:rsidRPr="00B87D7F" w:rsidRDefault="00F45BA7" w:rsidP="00F45BA7">
            <w:pPr>
              <w:autoSpaceDE w:val="0"/>
              <w:autoSpaceDN w:val="0"/>
              <w:spacing w:before="17"/>
              <w:ind w:left="192" w:right="181"/>
              <w:jc w:val="center"/>
              <w:rPr>
                <w:rFonts w:ascii="Times New Roman" w:hAnsi="Times New Roman"/>
                <w:sz w:val="20"/>
                <w:szCs w:val="20"/>
              </w:rPr>
            </w:pPr>
            <w:r w:rsidRPr="00B87D7F">
              <w:rPr>
                <w:rFonts w:ascii="Times New Roman" w:hAnsi="Times New Roman"/>
                <w:sz w:val="20"/>
                <w:szCs w:val="20"/>
              </w:rPr>
              <w:t>0,99</w:t>
            </w:r>
          </w:p>
        </w:tc>
      </w:tr>
      <w:tr w:rsidR="00F45BA7" w:rsidRPr="00F45BA7" w:rsidTr="00936AD7">
        <w:trPr>
          <w:trHeight w:val="301"/>
        </w:trPr>
        <w:tc>
          <w:tcPr>
            <w:tcW w:w="9572" w:type="dxa"/>
            <w:gridSpan w:val="4"/>
            <w:vAlign w:val="center"/>
          </w:tcPr>
          <w:p w:rsidR="00F45BA7" w:rsidRPr="00B87D7F" w:rsidRDefault="00F45BA7" w:rsidP="00F45BA7">
            <w:pPr>
              <w:autoSpaceDE w:val="0"/>
              <w:autoSpaceDN w:val="0"/>
              <w:spacing w:before="11" w:line="271" w:lineRule="exact"/>
              <w:ind w:left="1726" w:right="1716"/>
              <w:jc w:val="center"/>
              <w:rPr>
                <w:rFonts w:ascii="Times New Roman" w:hAnsi="Times New Roman"/>
                <w:b/>
                <w:sz w:val="20"/>
                <w:szCs w:val="20"/>
              </w:rPr>
            </w:pPr>
            <w:r w:rsidRPr="00B87D7F">
              <w:rPr>
                <w:rFonts w:ascii="Times New Roman" w:hAnsi="Times New Roman"/>
                <w:b/>
                <w:sz w:val="20"/>
                <w:szCs w:val="20"/>
              </w:rPr>
              <w:t>Квартал № 86 ст-ца Старощербиновская</w:t>
            </w:r>
          </w:p>
        </w:tc>
      </w:tr>
      <w:tr w:rsidR="00F45BA7" w:rsidRPr="00F45BA7" w:rsidTr="00936AD7">
        <w:trPr>
          <w:trHeight w:val="299"/>
        </w:trPr>
        <w:tc>
          <w:tcPr>
            <w:tcW w:w="650" w:type="dxa"/>
            <w:vAlign w:val="center"/>
          </w:tcPr>
          <w:p w:rsidR="00F45BA7" w:rsidRPr="00B87D7F" w:rsidRDefault="00F45BA7" w:rsidP="00F45BA7">
            <w:pPr>
              <w:autoSpaceDE w:val="0"/>
              <w:autoSpaceDN w:val="0"/>
              <w:spacing w:before="17"/>
              <w:ind w:left="7"/>
              <w:jc w:val="center"/>
              <w:rPr>
                <w:rFonts w:ascii="Times New Roman" w:hAnsi="Times New Roman"/>
                <w:sz w:val="20"/>
                <w:szCs w:val="20"/>
              </w:rPr>
            </w:pPr>
            <w:r w:rsidRPr="00B87D7F">
              <w:rPr>
                <w:rFonts w:ascii="Times New Roman" w:hAnsi="Times New Roman"/>
                <w:sz w:val="20"/>
                <w:szCs w:val="20"/>
              </w:rPr>
              <w:t>2</w:t>
            </w:r>
          </w:p>
        </w:tc>
        <w:tc>
          <w:tcPr>
            <w:tcW w:w="5931" w:type="dxa"/>
            <w:vAlign w:val="center"/>
          </w:tcPr>
          <w:p w:rsidR="00F45BA7" w:rsidRPr="00B87D7F" w:rsidRDefault="00F45BA7" w:rsidP="00F45BA7">
            <w:pPr>
              <w:autoSpaceDE w:val="0"/>
              <w:autoSpaceDN w:val="0"/>
              <w:spacing w:before="17"/>
              <w:ind w:left="94" w:right="81"/>
              <w:jc w:val="center"/>
              <w:rPr>
                <w:rFonts w:ascii="Times New Roman" w:hAnsi="Times New Roman"/>
                <w:sz w:val="20"/>
                <w:szCs w:val="20"/>
              </w:rPr>
            </w:pPr>
            <w:r w:rsidRPr="00B87D7F">
              <w:rPr>
                <w:rFonts w:ascii="Times New Roman" w:hAnsi="Times New Roman"/>
                <w:sz w:val="20"/>
                <w:szCs w:val="20"/>
              </w:rPr>
              <w:t>Тепловая</w:t>
            </w:r>
            <w:r w:rsidRPr="00B87D7F">
              <w:rPr>
                <w:rFonts w:ascii="Times New Roman" w:hAnsi="Times New Roman"/>
                <w:spacing w:val="-2"/>
                <w:sz w:val="20"/>
                <w:szCs w:val="20"/>
              </w:rPr>
              <w:t xml:space="preserve"> </w:t>
            </w:r>
            <w:r w:rsidRPr="00B87D7F">
              <w:rPr>
                <w:rFonts w:ascii="Times New Roman" w:hAnsi="Times New Roman"/>
                <w:sz w:val="20"/>
                <w:szCs w:val="20"/>
              </w:rPr>
              <w:t>мощность</w:t>
            </w:r>
            <w:r w:rsidRPr="00B87D7F">
              <w:rPr>
                <w:rFonts w:ascii="Times New Roman" w:hAnsi="Times New Roman"/>
                <w:spacing w:val="-1"/>
                <w:sz w:val="20"/>
                <w:szCs w:val="20"/>
              </w:rPr>
              <w:t xml:space="preserve"> </w:t>
            </w:r>
            <w:r w:rsidRPr="00B87D7F">
              <w:rPr>
                <w:rFonts w:ascii="Times New Roman" w:hAnsi="Times New Roman"/>
                <w:sz w:val="20"/>
                <w:szCs w:val="20"/>
              </w:rPr>
              <w:t>нетто</w:t>
            </w:r>
          </w:p>
        </w:tc>
        <w:tc>
          <w:tcPr>
            <w:tcW w:w="1750" w:type="dxa"/>
            <w:vAlign w:val="center"/>
          </w:tcPr>
          <w:p w:rsidR="00F45BA7" w:rsidRPr="00B87D7F" w:rsidRDefault="00F45BA7" w:rsidP="00F45BA7">
            <w:pPr>
              <w:autoSpaceDE w:val="0"/>
              <w:autoSpaceDN w:val="0"/>
              <w:spacing w:before="17"/>
              <w:ind w:left="449" w:right="442"/>
              <w:jc w:val="center"/>
              <w:rPr>
                <w:rFonts w:ascii="Times New Roman" w:hAnsi="Times New Roman"/>
                <w:sz w:val="20"/>
                <w:szCs w:val="20"/>
              </w:rPr>
            </w:pPr>
            <w:r w:rsidRPr="00B87D7F">
              <w:rPr>
                <w:rFonts w:ascii="Times New Roman" w:hAnsi="Times New Roman"/>
                <w:sz w:val="20"/>
                <w:szCs w:val="20"/>
              </w:rPr>
              <w:t>Гкал/час</w:t>
            </w:r>
          </w:p>
        </w:tc>
        <w:tc>
          <w:tcPr>
            <w:tcW w:w="1241" w:type="dxa"/>
            <w:vAlign w:val="center"/>
          </w:tcPr>
          <w:p w:rsidR="00F45BA7" w:rsidRPr="00B87D7F" w:rsidRDefault="00F45BA7" w:rsidP="00F45BA7">
            <w:pPr>
              <w:autoSpaceDE w:val="0"/>
              <w:autoSpaceDN w:val="0"/>
              <w:spacing w:before="17"/>
              <w:ind w:left="192" w:right="181"/>
              <w:jc w:val="center"/>
              <w:rPr>
                <w:rFonts w:ascii="Times New Roman" w:hAnsi="Times New Roman"/>
                <w:sz w:val="20"/>
                <w:szCs w:val="20"/>
              </w:rPr>
            </w:pPr>
            <w:r w:rsidRPr="00B87D7F">
              <w:rPr>
                <w:rFonts w:ascii="Times New Roman" w:hAnsi="Times New Roman"/>
                <w:sz w:val="20"/>
                <w:szCs w:val="20"/>
              </w:rPr>
              <w:t>2,54</w:t>
            </w:r>
          </w:p>
        </w:tc>
      </w:tr>
      <w:tr w:rsidR="00F45BA7" w:rsidRPr="00F45BA7" w:rsidTr="00936AD7">
        <w:trPr>
          <w:trHeight w:val="299"/>
        </w:trPr>
        <w:tc>
          <w:tcPr>
            <w:tcW w:w="9572" w:type="dxa"/>
            <w:gridSpan w:val="4"/>
            <w:vAlign w:val="center"/>
          </w:tcPr>
          <w:p w:rsidR="00F45BA7" w:rsidRPr="00B87D7F" w:rsidRDefault="00F45BA7" w:rsidP="00F45BA7">
            <w:pPr>
              <w:autoSpaceDE w:val="0"/>
              <w:autoSpaceDN w:val="0"/>
              <w:spacing w:before="22"/>
              <w:ind w:left="1724" w:right="1716"/>
              <w:jc w:val="center"/>
              <w:rPr>
                <w:rFonts w:ascii="Times New Roman" w:hAnsi="Times New Roman"/>
                <w:b/>
                <w:sz w:val="20"/>
                <w:szCs w:val="20"/>
              </w:rPr>
            </w:pPr>
            <w:r w:rsidRPr="00B87D7F">
              <w:rPr>
                <w:rFonts w:ascii="Times New Roman" w:hAnsi="Times New Roman"/>
                <w:b/>
                <w:sz w:val="20"/>
                <w:szCs w:val="20"/>
              </w:rPr>
              <w:t>Квартал № 87 ст-ца Старощербиновская</w:t>
            </w:r>
          </w:p>
        </w:tc>
      </w:tr>
      <w:tr w:rsidR="00F45BA7" w:rsidRPr="00F45BA7" w:rsidTr="00936AD7">
        <w:trPr>
          <w:trHeight w:val="299"/>
        </w:trPr>
        <w:tc>
          <w:tcPr>
            <w:tcW w:w="650" w:type="dxa"/>
            <w:vAlign w:val="center"/>
          </w:tcPr>
          <w:p w:rsidR="00F45BA7" w:rsidRPr="00B87D7F" w:rsidRDefault="00F45BA7" w:rsidP="00F45BA7">
            <w:pPr>
              <w:autoSpaceDE w:val="0"/>
              <w:autoSpaceDN w:val="0"/>
              <w:spacing w:before="17"/>
              <w:ind w:left="7"/>
              <w:jc w:val="center"/>
              <w:rPr>
                <w:rFonts w:ascii="Times New Roman" w:hAnsi="Times New Roman"/>
                <w:sz w:val="20"/>
                <w:szCs w:val="20"/>
              </w:rPr>
            </w:pPr>
            <w:r w:rsidRPr="00B87D7F">
              <w:rPr>
                <w:rFonts w:ascii="Times New Roman" w:hAnsi="Times New Roman"/>
                <w:sz w:val="20"/>
                <w:szCs w:val="20"/>
              </w:rPr>
              <w:t>1</w:t>
            </w:r>
          </w:p>
        </w:tc>
        <w:tc>
          <w:tcPr>
            <w:tcW w:w="5931" w:type="dxa"/>
            <w:vAlign w:val="center"/>
          </w:tcPr>
          <w:p w:rsidR="00F45BA7" w:rsidRPr="00B87D7F" w:rsidRDefault="00F45BA7" w:rsidP="00F45BA7">
            <w:pPr>
              <w:autoSpaceDE w:val="0"/>
              <w:autoSpaceDN w:val="0"/>
              <w:spacing w:before="17"/>
              <w:ind w:left="94" w:right="81"/>
              <w:jc w:val="center"/>
              <w:rPr>
                <w:rFonts w:ascii="Times New Roman" w:hAnsi="Times New Roman"/>
                <w:sz w:val="20"/>
                <w:szCs w:val="20"/>
              </w:rPr>
            </w:pPr>
            <w:r w:rsidRPr="00B87D7F">
              <w:rPr>
                <w:rFonts w:ascii="Times New Roman" w:hAnsi="Times New Roman"/>
                <w:sz w:val="20"/>
                <w:szCs w:val="20"/>
              </w:rPr>
              <w:t>Тепловая</w:t>
            </w:r>
            <w:r w:rsidRPr="00B87D7F">
              <w:rPr>
                <w:rFonts w:ascii="Times New Roman" w:hAnsi="Times New Roman"/>
                <w:spacing w:val="-2"/>
                <w:sz w:val="20"/>
                <w:szCs w:val="20"/>
              </w:rPr>
              <w:t xml:space="preserve"> </w:t>
            </w:r>
            <w:r w:rsidRPr="00B87D7F">
              <w:rPr>
                <w:rFonts w:ascii="Times New Roman" w:hAnsi="Times New Roman"/>
                <w:sz w:val="20"/>
                <w:szCs w:val="20"/>
              </w:rPr>
              <w:t>мощность</w:t>
            </w:r>
            <w:r w:rsidRPr="00B87D7F">
              <w:rPr>
                <w:rFonts w:ascii="Times New Roman" w:hAnsi="Times New Roman"/>
                <w:spacing w:val="-1"/>
                <w:sz w:val="20"/>
                <w:szCs w:val="20"/>
              </w:rPr>
              <w:t xml:space="preserve"> </w:t>
            </w:r>
            <w:r w:rsidRPr="00B87D7F">
              <w:rPr>
                <w:rFonts w:ascii="Times New Roman" w:hAnsi="Times New Roman"/>
                <w:sz w:val="20"/>
                <w:szCs w:val="20"/>
              </w:rPr>
              <w:t>нетто</w:t>
            </w:r>
          </w:p>
        </w:tc>
        <w:tc>
          <w:tcPr>
            <w:tcW w:w="1750" w:type="dxa"/>
            <w:vAlign w:val="center"/>
          </w:tcPr>
          <w:p w:rsidR="00F45BA7" w:rsidRPr="00B87D7F" w:rsidRDefault="00F45BA7" w:rsidP="00F45BA7">
            <w:pPr>
              <w:autoSpaceDE w:val="0"/>
              <w:autoSpaceDN w:val="0"/>
              <w:spacing w:before="17"/>
              <w:ind w:left="449" w:right="442"/>
              <w:jc w:val="center"/>
              <w:rPr>
                <w:rFonts w:ascii="Times New Roman" w:hAnsi="Times New Roman"/>
                <w:sz w:val="20"/>
                <w:szCs w:val="20"/>
              </w:rPr>
            </w:pPr>
            <w:r w:rsidRPr="00B87D7F">
              <w:rPr>
                <w:rFonts w:ascii="Times New Roman" w:hAnsi="Times New Roman"/>
                <w:sz w:val="20"/>
                <w:szCs w:val="20"/>
              </w:rPr>
              <w:t>Гкал/час</w:t>
            </w:r>
          </w:p>
        </w:tc>
        <w:tc>
          <w:tcPr>
            <w:tcW w:w="1241" w:type="dxa"/>
            <w:vAlign w:val="center"/>
          </w:tcPr>
          <w:p w:rsidR="00F45BA7" w:rsidRPr="00B87D7F" w:rsidRDefault="00F45BA7" w:rsidP="00F45BA7">
            <w:pPr>
              <w:autoSpaceDE w:val="0"/>
              <w:autoSpaceDN w:val="0"/>
              <w:spacing w:before="17"/>
              <w:ind w:left="192" w:right="181"/>
              <w:jc w:val="center"/>
              <w:rPr>
                <w:rFonts w:ascii="Times New Roman" w:hAnsi="Times New Roman"/>
                <w:sz w:val="20"/>
                <w:szCs w:val="20"/>
              </w:rPr>
            </w:pPr>
            <w:r w:rsidRPr="00B87D7F">
              <w:rPr>
                <w:rFonts w:ascii="Times New Roman" w:hAnsi="Times New Roman"/>
                <w:sz w:val="20"/>
                <w:szCs w:val="20"/>
              </w:rPr>
              <w:t>2,54</w:t>
            </w:r>
          </w:p>
        </w:tc>
      </w:tr>
      <w:tr w:rsidR="00F45BA7" w:rsidRPr="00F45BA7" w:rsidTr="00936AD7">
        <w:trPr>
          <w:trHeight w:val="299"/>
        </w:trPr>
        <w:tc>
          <w:tcPr>
            <w:tcW w:w="9572" w:type="dxa"/>
            <w:gridSpan w:val="4"/>
            <w:vAlign w:val="center"/>
          </w:tcPr>
          <w:p w:rsidR="00F45BA7" w:rsidRPr="00B87D7F" w:rsidRDefault="00F45BA7" w:rsidP="00F45BA7">
            <w:pPr>
              <w:autoSpaceDE w:val="0"/>
              <w:autoSpaceDN w:val="0"/>
              <w:spacing w:before="22"/>
              <w:ind w:left="1724" w:right="1716"/>
              <w:jc w:val="center"/>
              <w:rPr>
                <w:rFonts w:ascii="Times New Roman" w:hAnsi="Times New Roman"/>
                <w:b/>
                <w:sz w:val="20"/>
                <w:szCs w:val="20"/>
              </w:rPr>
            </w:pPr>
            <w:r w:rsidRPr="00B87D7F">
              <w:rPr>
                <w:rFonts w:ascii="Times New Roman" w:hAnsi="Times New Roman"/>
                <w:b/>
                <w:sz w:val="20"/>
                <w:szCs w:val="20"/>
              </w:rPr>
              <w:t>Квартал № 89 ст-ца Старощербиновская</w:t>
            </w:r>
          </w:p>
        </w:tc>
      </w:tr>
      <w:tr w:rsidR="00F45BA7" w:rsidRPr="00F45BA7" w:rsidTr="00936AD7">
        <w:trPr>
          <w:trHeight w:val="299"/>
        </w:trPr>
        <w:tc>
          <w:tcPr>
            <w:tcW w:w="650" w:type="dxa"/>
            <w:vAlign w:val="center"/>
          </w:tcPr>
          <w:p w:rsidR="00F45BA7" w:rsidRPr="00B87D7F" w:rsidRDefault="00F45BA7" w:rsidP="00F45BA7">
            <w:pPr>
              <w:autoSpaceDE w:val="0"/>
              <w:autoSpaceDN w:val="0"/>
              <w:spacing w:before="17"/>
              <w:ind w:left="7"/>
              <w:jc w:val="center"/>
              <w:rPr>
                <w:rFonts w:ascii="Times New Roman" w:hAnsi="Times New Roman"/>
                <w:sz w:val="20"/>
                <w:szCs w:val="20"/>
              </w:rPr>
            </w:pPr>
            <w:r w:rsidRPr="00B87D7F">
              <w:rPr>
                <w:rFonts w:ascii="Times New Roman" w:hAnsi="Times New Roman"/>
                <w:sz w:val="20"/>
                <w:szCs w:val="20"/>
              </w:rPr>
              <w:t>1</w:t>
            </w:r>
          </w:p>
        </w:tc>
        <w:tc>
          <w:tcPr>
            <w:tcW w:w="5931" w:type="dxa"/>
            <w:vAlign w:val="center"/>
          </w:tcPr>
          <w:p w:rsidR="00F45BA7" w:rsidRPr="00B87D7F" w:rsidRDefault="00F45BA7" w:rsidP="00F45BA7">
            <w:pPr>
              <w:autoSpaceDE w:val="0"/>
              <w:autoSpaceDN w:val="0"/>
              <w:spacing w:before="17"/>
              <w:ind w:left="94" w:right="81"/>
              <w:jc w:val="center"/>
              <w:rPr>
                <w:rFonts w:ascii="Times New Roman" w:hAnsi="Times New Roman"/>
                <w:sz w:val="20"/>
                <w:szCs w:val="20"/>
              </w:rPr>
            </w:pPr>
            <w:r w:rsidRPr="00B87D7F">
              <w:rPr>
                <w:rFonts w:ascii="Times New Roman" w:hAnsi="Times New Roman"/>
                <w:sz w:val="20"/>
                <w:szCs w:val="20"/>
              </w:rPr>
              <w:t>Тепловая</w:t>
            </w:r>
            <w:r w:rsidRPr="00B87D7F">
              <w:rPr>
                <w:rFonts w:ascii="Times New Roman" w:hAnsi="Times New Roman"/>
                <w:spacing w:val="-2"/>
                <w:sz w:val="20"/>
                <w:szCs w:val="20"/>
              </w:rPr>
              <w:t xml:space="preserve"> </w:t>
            </w:r>
            <w:r w:rsidRPr="00B87D7F">
              <w:rPr>
                <w:rFonts w:ascii="Times New Roman" w:hAnsi="Times New Roman"/>
                <w:sz w:val="20"/>
                <w:szCs w:val="20"/>
              </w:rPr>
              <w:t>мощность</w:t>
            </w:r>
            <w:r w:rsidRPr="00B87D7F">
              <w:rPr>
                <w:rFonts w:ascii="Times New Roman" w:hAnsi="Times New Roman"/>
                <w:spacing w:val="-1"/>
                <w:sz w:val="20"/>
                <w:szCs w:val="20"/>
              </w:rPr>
              <w:t xml:space="preserve"> </w:t>
            </w:r>
            <w:r w:rsidRPr="00B87D7F">
              <w:rPr>
                <w:rFonts w:ascii="Times New Roman" w:hAnsi="Times New Roman"/>
                <w:sz w:val="20"/>
                <w:szCs w:val="20"/>
              </w:rPr>
              <w:t>нетто</w:t>
            </w:r>
          </w:p>
        </w:tc>
        <w:tc>
          <w:tcPr>
            <w:tcW w:w="1750" w:type="dxa"/>
            <w:vAlign w:val="center"/>
          </w:tcPr>
          <w:p w:rsidR="00F45BA7" w:rsidRPr="00B87D7F" w:rsidRDefault="00F45BA7" w:rsidP="00F45BA7">
            <w:pPr>
              <w:autoSpaceDE w:val="0"/>
              <w:autoSpaceDN w:val="0"/>
              <w:spacing w:before="17"/>
              <w:ind w:left="449" w:right="442"/>
              <w:jc w:val="center"/>
              <w:rPr>
                <w:rFonts w:ascii="Times New Roman" w:hAnsi="Times New Roman"/>
                <w:sz w:val="20"/>
                <w:szCs w:val="20"/>
              </w:rPr>
            </w:pPr>
            <w:r w:rsidRPr="00B87D7F">
              <w:rPr>
                <w:rFonts w:ascii="Times New Roman" w:hAnsi="Times New Roman"/>
                <w:sz w:val="20"/>
                <w:szCs w:val="20"/>
              </w:rPr>
              <w:t>Гкал/час</w:t>
            </w:r>
          </w:p>
        </w:tc>
        <w:tc>
          <w:tcPr>
            <w:tcW w:w="1241" w:type="dxa"/>
            <w:vAlign w:val="center"/>
          </w:tcPr>
          <w:p w:rsidR="00F45BA7" w:rsidRPr="00B87D7F" w:rsidRDefault="00F45BA7" w:rsidP="00F45BA7">
            <w:pPr>
              <w:autoSpaceDE w:val="0"/>
              <w:autoSpaceDN w:val="0"/>
              <w:spacing w:before="17"/>
              <w:ind w:left="192" w:right="181"/>
              <w:jc w:val="center"/>
              <w:rPr>
                <w:rFonts w:ascii="Times New Roman" w:hAnsi="Times New Roman"/>
                <w:sz w:val="20"/>
                <w:szCs w:val="20"/>
              </w:rPr>
            </w:pPr>
            <w:r w:rsidRPr="00B87D7F">
              <w:rPr>
                <w:rFonts w:ascii="Times New Roman" w:hAnsi="Times New Roman"/>
                <w:sz w:val="20"/>
                <w:szCs w:val="20"/>
              </w:rPr>
              <w:t>2,54</w:t>
            </w:r>
          </w:p>
        </w:tc>
      </w:tr>
      <w:tr w:rsidR="00F45BA7" w:rsidRPr="00F45BA7" w:rsidTr="00936AD7">
        <w:trPr>
          <w:trHeight w:val="299"/>
        </w:trPr>
        <w:tc>
          <w:tcPr>
            <w:tcW w:w="9572" w:type="dxa"/>
            <w:gridSpan w:val="4"/>
            <w:vAlign w:val="center"/>
          </w:tcPr>
          <w:p w:rsidR="00F45BA7" w:rsidRPr="00B87D7F" w:rsidRDefault="00F45BA7" w:rsidP="00F45BA7">
            <w:pPr>
              <w:autoSpaceDE w:val="0"/>
              <w:autoSpaceDN w:val="0"/>
              <w:spacing w:before="22"/>
              <w:ind w:left="1726" w:right="1716"/>
              <w:jc w:val="center"/>
              <w:rPr>
                <w:rFonts w:ascii="Times New Roman" w:hAnsi="Times New Roman"/>
                <w:b/>
                <w:sz w:val="20"/>
                <w:szCs w:val="20"/>
              </w:rPr>
            </w:pPr>
            <w:r w:rsidRPr="00B87D7F">
              <w:rPr>
                <w:rFonts w:ascii="Times New Roman" w:hAnsi="Times New Roman"/>
                <w:b/>
                <w:sz w:val="20"/>
                <w:szCs w:val="20"/>
              </w:rPr>
              <w:t>Квартал № 92 ст-ца Старощербиновская</w:t>
            </w:r>
          </w:p>
        </w:tc>
      </w:tr>
      <w:tr w:rsidR="00F45BA7" w:rsidRPr="00F45BA7" w:rsidTr="00936AD7">
        <w:trPr>
          <w:trHeight w:val="299"/>
        </w:trPr>
        <w:tc>
          <w:tcPr>
            <w:tcW w:w="650" w:type="dxa"/>
            <w:vAlign w:val="center"/>
          </w:tcPr>
          <w:p w:rsidR="00F45BA7" w:rsidRPr="00B87D7F" w:rsidRDefault="00F45BA7" w:rsidP="00F45BA7">
            <w:pPr>
              <w:autoSpaceDE w:val="0"/>
              <w:autoSpaceDN w:val="0"/>
              <w:spacing w:before="17"/>
              <w:ind w:left="7"/>
              <w:jc w:val="center"/>
              <w:rPr>
                <w:rFonts w:ascii="Times New Roman" w:hAnsi="Times New Roman"/>
                <w:sz w:val="20"/>
                <w:szCs w:val="20"/>
              </w:rPr>
            </w:pPr>
            <w:r w:rsidRPr="00B87D7F">
              <w:rPr>
                <w:rFonts w:ascii="Times New Roman" w:hAnsi="Times New Roman"/>
                <w:sz w:val="20"/>
                <w:szCs w:val="20"/>
              </w:rPr>
              <w:t>1</w:t>
            </w:r>
          </w:p>
        </w:tc>
        <w:tc>
          <w:tcPr>
            <w:tcW w:w="5931" w:type="dxa"/>
            <w:vAlign w:val="center"/>
          </w:tcPr>
          <w:p w:rsidR="00F45BA7" w:rsidRPr="00B87D7F" w:rsidRDefault="00F45BA7" w:rsidP="00F45BA7">
            <w:pPr>
              <w:autoSpaceDE w:val="0"/>
              <w:autoSpaceDN w:val="0"/>
              <w:spacing w:before="17"/>
              <w:ind w:left="94" w:right="81"/>
              <w:jc w:val="center"/>
              <w:rPr>
                <w:rFonts w:ascii="Times New Roman" w:hAnsi="Times New Roman"/>
                <w:sz w:val="20"/>
                <w:szCs w:val="20"/>
              </w:rPr>
            </w:pPr>
            <w:r w:rsidRPr="00B87D7F">
              <w:rPr>
                <w:rFonts w:ascii="Times New Roman" w:hAnsi="Times New Roman"/>
                <w:sz w:val="20"/>
                <w:szCs w:val="20"/>
              </w:rPr>
              <w:t>Тепловая</w:t>
            </w:r>
            <w:r w:rsidRPr="00B87D7F">
              <w:rPr>
                <w:rFonts w:ascii="Times New Roman" w:hAnsi="Times New Roman"/>
                <w:spacing w:val="-2"/>
                <w:sz w:val="20"/>
                <w:szCs w:val="20"/>
              </w:rPr>
              <w:t xml:space="preserve"> </w:t>
            </w:r>
            <w:r w:rsidRPr="00B87D7F">
              <w:rPr>
                <w:rFonts w:ascii="Times New Roman" w:hAnsi="Times New Roman"/>
                <w:sz w:val="20"/>
                <w:szCs w:val="20"/>
              </w:rPr>
              <w:t>мощность</w:t>
            </w:r>
            <w:r w:rsidRPr="00B87D7F">
              <w:rPr>
                <w:rFonts w:ascii="Times New Roman" w:hAnsi="Times New Roman"/>
                <w:spacing w:val="-1"/>
                <w:sz w:val="20"/>
                <w:szCs w:val="20"/>
              </w:rPr>
              <w:t xml:space="preserve"> </w:t>
            </w:r>
            <w:r w:rsidRPr="00B87D7F">
              <w:rPr>
                <w:rFonts w:ascii="Times New Roman" w:hAnsi="Times New Roman"/>
                <w:sz w:val="20"/>
                <w:szCs w:val="20"/>
              </w:rPr>
              <w:t>нетто</w:t>
            </w:r>
          </w:p>
        </w:tc>
        <w:tc>
          <w:tcPr>
            <w:tcW w:w="1750" w:type="dxa"/>
            <w:vAlign w:val="center"/>
          </w:tcPr>
          <w:p w:rsidR="00F45BA7" w:rsidRPr="00B87D7F" w:rsidRDefault="00F45BA7" w:rsidP="00F45BA7">
            <w:pPr>
              <w:autoSpaceDE w:val="0"/>
              <w:autoSpaceDN w:val="0"/>
              <w:spacing w:before="17"/>
              <w:ind w:left="449" w:right="442"/>
              <w:jc w:val="center"/>
              <w:rPr>
                <w:rFonts w:ascii="Times New Roman" w:hAnsi="Times New Roman"/>
                <w:sz w:val="20"/>
                <w:szCs w:val="20"/>
              </w:rPr>
            </w:pPr>
            <w:r w:rsidRPr="00B87D7F">
              <w:rPr>
                <w:rFonts w:ascii="Times New Roman" w:hAnsi="Times New Roman"/>
                <w:sz w:val="20"/>
                <w:szCs w:val="20"/>
              </w:rPr>
              <w:t>Гкал/час</w:t>
            </w:r>
          </w:p>
        </w:tc>
        <w:tc>
          <w:tcPr>
            <w:tcW w:w="1241" w:type="dxa"/>
            <w:vAlign w:val="center"/>
          </w:tcPr>
          <w:p w:rsidR="00F45BA7" w:rsidRPr="00B87D7F" w:rsidRDefault="00F45BA7" w:rsidP="00F45BA7">
            <w:pPr>
              <w:autoSpaceDE w:val="0"/>
              <w:autoSpaceDN w:val="0"/>
              <w:spacing w:before="17"/>
              <w:ind w:left="192" w:right="181"/>
              <w:jc w:val="center"/>
              <w:rPr>
                <w:rFonts w:ascii="Times New Roman" w:hAnsi="Times New Roman"/>
                <w:sz w:val="20"/>
                <w:szCs w:val="20"/>
              </w:rPr>
            </w:pPr>
            <w:r w:rsidRPr="00B87D7F">
              <w:rPr>
                <w:rFonts w:ascii="Times New Roman" w:hAnsi="Times New Roman"/>
                <w:sz w:val="20"/>
                <w:szCs w:val="20"/>
              </w:rPr>
              <w:t>2,74</w:t>
            </w:r>
          </w:p>
        </w:tc>
      </w:tr>
      <w:tr w:rsidR="00F45BA7" w:rsidRPr="00F45BA7" w:rsidTr="00936AD7">
        <w:trPr>
          <w:trHeight w:val="299"/>
        </w:trPr>
        <w:tc>
          <w:tcPr>
            <w:tcW w:w="9572" w:type="dxa"/>
            <w:gridSpan w:val="4"/>
            <w:vAlign w:val="center"/>
          </w:tcPr>
          <w:p w:rsidR="00F45BA7" w:rsidRPr="00B87D7F" w:rsidRDefault="00F45BA7" w:rsidP="00F45BA7">
            <w:pPr>
              <w:autoSpaceDE w:val="0"/>
              <w:autoSpaceDN w:val="0"/>
              <w:spacing w:before="22"/>
              <w:ind w:left="1722" w:right="1716"/>
              <w:jc w:val="center"/>
              <w:rPr>
                <w:rFonts w:ascii="Times New Roman" w:hAnsi="Times New Roman"/>
                <w:b/>
                <w:sz w:val="20"/>
                <w:szCs w:val="20"/>
              </w:rPr>
            </w:pPr>
            <w:r w:rsidRPr="00B87D7F">
              <w:rPr>
                <w:rFonts w:ascii="Times New Roman" w:hAnsi="Times New Roman"/>
                <w:b/>
                <w:sz w:val="20"/>
                <w:szCs w:val="20"/>
              </w:rPr>
              <w:t>Квартал № 98 ст-ца Старощербиновская</w:t>
            </w:r>
          </w:p>
        </w:tc>
      </w:tr>
      <w:tr w:rsidR="00F45BA7" w:rsidRPr="00F45BA7" w:rsidTr="00936AD7">
        <w:trPr>
          <w:trHeight w:val="302"/>
        </w:trPr>
        <w:tc>
          <w:tcPr>
            <w:tcW w:w="650" w:type="dxa"/>
            <w:vAlign w:val="center"/>
          </w:tcPr>
          <w:p w:rsidR="00F45BA7" w:rsidRPr="00B87D7F" w:rsidRDefault="00F45BA7" w:rsidP="00F45BA7">
            <w:pPr>
              <w:autoSpaceDE w:val="0"/>
              <w:autoSpaceDN w:val="0"/>
              <w:spacing w:before="18"/>
              <w:ind w:left="7"/>
              <w:jc w:val="center"/>
              <w:rPr>
                <w:rFonts w:ascii="Times New Roman" w:hAnsi="Times New Roman"/>
                <w:sz w:val="20"/>
                <w:szCs w:val="20"/>
              </w:rPr>
            </w:pPr>
            <w:r w:rsidRPr="00B87D7F">
              <w:rPr>
                <w:rFonts w:ascii="Times New Roman" w:hAnsi="Times New Roman"/>
                <w:sz w:val="20"/>
                <w:szCs w:val="20"/>
              </w:rPr>
              <w:t>1</w:t>
            </w:r>
          </w:p>
        </w:tc>
        <w:tc>
          <w:tcPr>
            <w:tcW w:w="5931" w:type="dxa"/>
            <w:vAlign w:val="center"/>
          </w:tcPr>
          <w:p w:rsidR="00F45BA7" w:rsidRPr="00B87D7F" w:rsidRDefault="00F45BA7" w:rsidP="00F45BA7">
            <w:pPr>
              <w:autoSpaceDE w:val="0"/>
              <w:autoSpaceDN w:val="0"/>
              <w:spacing w:before="18"/>
              <w:ind w:left="94" w:right="81"/>
              <w:jc w:val="center"/>
              <w:rPr>
                <w:rFonts w:ascii="Times New Roman" w:hAnsi="Times New Roman"/>
                <w:sz w:val="20"/>
                <w:szCs w:val="20"/>
              </w:rPr>
            </w:pPr>
            <w:r w:rsidRPr="00B87D7F">
              <w:rPr>
                <w:rFonts w:ascii="Times New Roman" w:hAnsi="Times New Roman"/>
                <w:sz w:val="20"/>
                <w:szCs w:val="20"/>
              </w:rPr>
              <w:t>Тепловая</w:t>
            </w:r>
            <w:r w:rsidRPr="00B87D7F">
              <w:rPr>
                <w:rFonts w:ascii="Times New Roman" w:hAnsi="Times New Roman"/>
                <w:spacing w:val="-2"/>
                <w:sz w:val="20"/>
                <w:szCs w:val="20"/>
              </w:rPr>
              <w:t xml:space="preserve"> </w:t>
            </w:r>
            <w:r w:rsidRPr="00B87D7F">
              <w:rPr>
                <w:rFonts w:ascii="Times New Roman" w:hAnsi="Times New Roman"/>
                <w:sz w:val="20"/>
                <w:szCs w:val="20"/>
              </w:rPr>
              <w:t>мощность</w:t>
            </w:r>
            <w:r w:rsidRPr="00B87D7F">
              <w:rPr>
                <w:rFonts w:ascii="Times New Roman" w:hAnsi="Times New Roman"/>
                <w:spacing w:val="-1"/>
                <w:sz w:val="20"/>
                <w:szCs w:val="20"/>
              </w:rPr>
              <w:t xml:space="preserve"> </w:t>
            </w:r>
            <w:r w:rsidRPr="00B87D7F">
              <w:rPr>
                <w:rFonts w:ascii="Times New Roman" w:hAnsi="Times New Roman"/>
                <w:sz w:val="20"/>
                <w:szCs w:val="20"/>
              </w:rPr>
              <w:t>нетто</w:t>
            </w:r>
          </w:p>
        </w:tc>
        <w:tc>
          <w:tcPr>
            <w:tcW w:w="1750" w:type="dxa"/>
            <w:vAlign w:val="center"/>
          </w:tcPr>
          <w:p w:rsidR="00F45BA7" w:rsidRPr="00B87D7F" w:rsidRDefault="00F45BA7" w:rsidP="00F45BA7">
            <w:pPr>
              <w:autoSpaceDE w:val="0"/>
              <w:autoSpaceDN w:val="0"/>
              <w:spacing w:before="18"/>
              <w:ind w:left="449" w:right="442"/>
              <w:jc w:val="center"/>
              <w:rPr>
                <w:rFonts w:ascii="Times New Roman" w:hAnsi="Times New Roman"/>
                <w:sz w:val="20"/>
                <w:szCs w:val="20"/>
              </w:rPr>
            </w:pPr>
            <w:r w:rsidRPr="00B87D7F">
              <w:rPr>
                <w:rFonts w:ascii="Times New Roman" w:hAnsi="Times New Roman"/>
                <w:sz w:val="20"/>
                <w:szCs w:val="20"/>
              </w:rPr>
              <w:t>Гкал/час</w:t>
            </w:r>
          </w:p>
        </w:tc>
        <w:tc>
          <w:tcPr>
            <w:tcW w:w="1241" w:type="dxa"/>
            <w:vAlign w:val="center"/>
          </w:tcPr>
          <w:p w:rsidR="00F45BA7" w:rsidRPr="00B87D7F" w:rsidRDefault="00F45BA7" w:rsidP="00F45BA7">
            <w:pPr>
              <w:autoSpaceDE w:val="0"/>
              <w:autoSpaceDN w:val="0"/>
              <w:spacing w:before="18"/>
              <w:ind w:left="192" w:right="181"/>
              <w:jc w:val="center"/>
              <w:rPr>
                <w:rFonts w:ascii="Times New Roman" w:hAnsi="Times New Roman"/>
                <w:sz w:val="20"/>
                <w:szCs w:val="20"/>
              </w:rPr>
            </w:pPr>
            <w:r w:rsidRPr="00B87D7F">
              <w:rPr>
                <w:rFonts w:ascii="Times New Roman" w:hAnsi="Times New Roman"/>
                <w:sz w:val="20"/>
                <w:szCs w:val="20"/>
              </w:rPr>
              <w:t>0,39</w:t>
            </w:r>
          </w:p>
        </w:tc>
      </w:tr>
      <w:tr w:rsidR="00F45BA7" w:rsidRPr="00F45BA7" w:rsidTr="00936AD7">
        <w:trPr>
          <w:trHeight w:val="299"/>
        </w:trPr>
        <w:tc>
          <w:tcPr>
            <w:tcW w:w="9572" w:type="dxa"/>
            <w:gridSpan w:val="4"/>
            <w:vAlign w:val="center"/>
          </w:tcPr>
          <w:p w:rsidR="00F45BA7" w:rsidRPr="00B87D7F" w:rsidRDefault="00F45BA7" w:rsidP="00F45BA7">
            <w:pPr>
              <w:autoSpaceDE w:val="0"/>
              <w:autoSpaceDN w:val="0"/>
              <w:spacing w:before="22"/>
              <w:ind w:left="1724" w:right="1716"/>
              <w:jc w:val="center"/>
              <w:rPr>
                <w:rFonts w:ascii="Times New Roman" w:hAnsi="Times New Roman"/>
                <w:b/>
                <w:sz w:val="20"/>
                <w:szCs w:val="20"/>
              </w:rPr>
            </w:pPr>
            <w:r w:rsidRPr="00B87D7F">
              <w:rPr>
                <w:rFonts w:ascii="Times New Roman" w:hAnsi="Times New Roman"/>
                <w:b/>
                <w:sz w:val="20"/>
                <w:szCs w:val="20"/>
              </w:rPr>
              <w:t>Квартал № 99 ст-ца Старощербиновская</w:t>
            </w:r>
          </w:p>
        </w:tc>
      </w:tr>
      <w:tr w:rsidR="00F45BA7" w:rsidRPr="00F45BA7" w:rsidTr="00936AD7">
        <w:trPr>
          <w:trHeight w:val="299"/>
        </w:trPr>
        <w:tc>
          <w:tcPr>
            <w:tcW w:w="650" w:type="dxa"/>
            <w:vAlign w:val="center"/>
          </w:tcPr>
          <w:p w:rsidR="00F45BA7" w:rsidRPr="00B87D7F" w:rsidRDefault="00F45BA7" w:rsidP="00F45BA7">
            <w:pPr>
              <w:autoSpaceDE w:val="0"/>
              <w:autoSpaceDN w:val="0"/>
              <w:spacing w:before="12"/>
              <w:ind w:left="7"/>
              <w:jc w:val="center"/>
              <w:rPr>
                <w:rFonts w:ascii="Times New Roman" w:hAnsi="Times New Roman"/>
                <w:sz w:val="20"/>
                <w:szCs w:val="20"/>
              </w:rPr>
            </w:pPr>
            <w:r w:rsidRPr="00B87D7F">
              <w:rPr>
                <w:rFonts w:ascii="Times New Roman" w:hAnsi="Times New Roman"/>
                <w:sz w:val="20"/>
                <w:szCs w:val="20"/>
              </w:rPr>
              <w:t>1</w:t>
            </w:r>
          </w:p>
        </w:tc>
        <w:tc>
          <w:tcPr>
            <w:tcW w:w="5931" w:type="dxa"/>
            <w:vAlign w:val="center"/>
          </w:tcPr>
          <w:p w:rsidR="00F45BA7" w:rsidRPr="00B87D7F" w:rsidRDefault="00F45BA7" w:rsidP="00F45BA7">
            <w:pPr>
              <w:autoSpaceDE w:val="0"/>
              <w:autoSpaceDN w:val="0"/>
              <w:spacing w:before="12"/>
              <w:ind w:left="94" w:right="81"/>
              <w:jc w:val="center"/>
              <w:rPr>
                <w:rFonts w:ascii="Times New Roman" w:hAnsi="Times New Roman"/>
                <w:sz w:val="20"/>
                <w:szCs w:val="20"/>
              </w:rPr>
            </w:pPr>
            <w:r w:rsidRPr="00B87D7F">
              <w:rPr>
                <w:rFonts w:ascii="Times New Roman" w:hAnsi="Times New Roman"/>
                <w:sz w:val="20"/>
                <w:szCs w:val="20"/>
              </w:rPr>
              <w:t>Тепловая</w:t>
            </w:r>
            <w:r w:rsidRPr="00B87D7F">
              <w:rPr>
                <w:rFonts w:ascii="Times New Roman" w:hAnsi="Times New Roman"/>
                <w:spacing w:val="-2"/>
                <w:sz w:val="20"/>
                <w:szCs w:val="20"/>
              </w:rPr>
              <w:t xml:space="preserve"> </w:t>
            </w:r>
            <w:r w:rsidRPr="00B87D7F">
              <w:rPr>
                <w:rFonts w:ascii="Times New Roman" w:hAnsi="Times New Roman"/>
                <w:sz w:val="20"/>
                <w:szCs w:val="20"/>
              </w:rPr>
              <w:t>мощность</w:t>
            </w:r>
            <w:r w:rsidRPr="00B87D7F">
              <w:rPr>
                <w:rFonts w:ascii="Times New Roman" w:hAnsi="Times New Roman"/>
                <w:spacing w:val="-1"/>
                <w:sz w:val="20"/>
                <w:szCs w:val="20"/>
              </w:rPr>
              <w:t xml:space="preserve"> </w:t>
            </w:r>
            <w:r w:rsidRPr="00B87D7F">
              <w:rPr>
                <w:rFonts w:ascii="Times New Roman" w:hAnsi="Times New Roman"/>
                <w:sz w:val="20"/>
                <w:szCs w:val="20"/>
              </w:rPr>
              <w:t>нетто</w:t>
            </w:r>
          </w:p>
        </w:tc>
        <w:tc>
          <w:tcPr>
            <w:tcW w:w="1750" w:type="dxa"/>
            <w:vAlign w:val="center"/>
          </w:tcPr>
          <w:p w:rsidR="00F45BA7" w:rsidRPr="00B87D7F" w:rsidRDefault="00F45BA7" w:rsidP="00F45BA7">
            <w:pPr>
              <w:autoSpaceDE w:val="0"/>
              <w:autoSpaceDN w:val="0"/>
              <w:spacing w:before="12"/>
              <w:ind w:left="449" w:right="442"/>
              <w:jc w:val="center"/>
              <w:rPr>
                <w:rFonts w:ascii="Times New Roman" w:hAnsi="Times New Roman"/>
                <w:sz w:val="20"/>
                <w:szCs w:val="20"/>
              </w:rPr>
            </w:pPr>
            <w:r w:rsidRPr="00B87D7F">
              <w:rPr>
                <w:rFonts w:ascii="Times New Roman" w:hAnsi="Times New Roman"/>
                <w:sz w:val="20"/>
                <w:szCs w:val="20"/>
              </w:rPr>
              <w:t>Гкал/час</w:t>
            </w:r>
          </w:p>
        </w:tc>
        <w:tc>
          <w:tcPr>
            <w:tcW w:w="1241" w:type="dxa"/>
            <w:vAlign w:val="center"/>
          </w:tcPr>
          <w:p w:rsidR="00F45BA7" w:rsidRPr="00B87D7F" w:rsidRDefault="00F45BA7" w:rsidP="00F45BA7">
            <w:pPr>
              <w:autoSpaceDE w:val="0"/>
              <w:autoSpaceDN w:val="0"/>
              <w:spacing w:before="12"/>
              <w:ind w:left="192" w:right="181"/>
              <w:jc w:val="center"/>
              <w:rPr>
                <w:rFonts w:ascii="Times New Roman" w:hAnsi="Times New Roman"/>
                <w:sz w:val="20"/>
                <w:szCs w:val="20"/>
              </w:rPr>
            </w:pPr>
            <w:r w:rsidRPr="00B87D7F">
              <w:rPr>
                <w:rFonts w:ascii="Times New Roman" w:hAnsi="Times New Roman"/>
                <w:sz w:val="20"/>
                <w:szCs w:val="20"/>
              </w:rPr>
              <w:t>3,13</w:t>
            </w:r>
          </w:p>
        </w:tc>
      </w:tr>
      <w:tr w:rsidR="00F45BA7" w:rsidRPr="00F45BA7" w:rsidTr="00936AD7">
        <w:trPr>
          <w:trHeight w:val="299"/>
        </w:trPr>
        <w:tc>
          <w:tcPr>
            <w:tcW w:w="9572" w:type="dxa"/>
            <w:gridSpan w:val="4"/>
            <w:vAlign w:val="center"/>
          </w:tcPr>
          <w:p w:rsidR="00F45BA7" w:rsidRPr="00B87D7F" w:rsidRDefault="00F45BA7" w:rsidP="00F45BA7">
            <w:pPr>
              <w:autoSpaceDE w:val="0"/>
              <w:autoSpaceDN w:val="0"/>
              <w:spacing w:before="17"/>
              <w:ind w:left="1726" w:right="1716"/>
              <w:jc w:val="center"/>
              <w:rPr>
                <w:rFonts w:ascii="Times New Roman" w:hAnsi="Times New Roman"/>
                <w:b/>
                <w:sz w:val="20"/>
                <w:szCs w:val="20"/>
              </w:rPr>
            </w:pPr>
            <w:r w:rsidRPr="00B87D7F">
              <w:rPr>
                <w:rFonts w:ascii="Times New Roman" w:hAnsi="Times New Roman"/>
                <w:b/>
                <w:sz w:val="20"/>
                <w:szCs w:val="20"/>
              </w:rPr>
              <w:t>Квартал № 109 ст-ца Старощербиновская</w:t>
            </w:r>
          </w:p>
        </w:tc>
      </w:tr>
      <w:tr w:rsidR="00F45BA7" w:rsidRPr="00F45BA7" w:rsidTr="00936AD7">
        <w:trPr>
          <w:trHeight w:val="299"/>
        </w:trPr>
        <w:tc>
          <w:tcPr>
            <w:tcW w:w="650" w:type="dxa"/>
            <w:vAlign w:val="center"/>
          </w:tcPr>
          <w:p w:rsidR="00F45BA7" w:rsidRPr="00B87D7F" w:rsidRDefault="00F45BA7" w:rsidP="00F45BA7">
            <w:pPr>
              <w:autoSpaceDE w:val="0"/>
              <w:autoSpaceDN w:val="0"/>
              <w:spacing w:before="12"/>
              <w:ind w:left="7"/>
              <w:jc w:val="center"/>
              <w:rPr>
                <w:rFonts w:ascii="Times New Roman" w:hAnsi="Times New Roman"/>
                <w:sz w:val="20"/>
                <w:szCs w:val="20"/>
              </w:rPr>
            </w:pPr>
            <w:r w:rsidRPr="00B87D7F">
              <w:rPr>
                <w:rFonts w:ascii="Times New Roman" w:hAnsi="Times New Roman"/>
                <w:sz w:val="20"/>
                <w:szCs w:val="20"/>
              </w:rPr>
              <w:t>1</w:t>
            </w:r>
          </w:p>
        </w:tc>
        <w:tc>
          <w:tcPr>
            <w:tcW w:w="5931" w:type="dxa"/>
            <w:vAlign w:val="center"/>
          </w:tcPr>
          <w:p w:rsidR="00F45BA7" w:rsidRPr="00B87D7F" w:rsidRDefault="00F45BA7" w:rsidP="00F45BA7">
            <w:pPr>
              <w:autoSpaceDE w:val="0"/>
              <w:autoSpaceDN w:val="0"/>
              <w:spacing w:before="12"/>
              <w:ind w:left="94" w:right="81"/>
              <w:jc w:val="center"/>
              <w:rPr>
                <w:rFonts w:ascii="Times New Roman" w:hAnsi="Times New Roman"/>
                <w:sz w:val="20"/>
                <w:szCs w:val="20"/>
              </w:rPr>
            </w:pPr>
            <w:r w:rsidRPr="00B87D7F">
              <w:rPr>
                <w:rFonts w:ascii="Times New Roman" w:hAnsi="Times New Roman"/>
                <w:sz w:val="20"/>
                <w:szCs w:val="20"/>
              </w:rPr>
              <w:t>Тепловая</w:t>
            </w:r>
            <w:r w:rsidRPr="00B87D7F">
              <w:rPr>
                <w:rFonts w:ascii="Times New Roman" w:hAnsi="Times New Roman"/>
                <w:spacing w:val="-2"/>
                <w:sz w:val="20"/>
                <w:szCs w:val="20"/>
              </w:rPr>
              <w:t xml:space="preserve"> </w:t>
            </w:r>
            <w:r w:rsidRPr="00B87D7F">
              <w:rPr>
                <w:rFonts w:ascii="Times New Roman" w:hAnsi="Times New Roman"/>
                <w:sz w:val="20"/>
                <w:szCs w:val="20"/>
              </w:rPr>
              <w:t>мощность</w:t>
            </w:r>
            <w:r w:rsidRPr="00B87D7F">
              <w:rPr>
                <w:rFonts w:ascii="Times New Roman" w:hAnsi="Times New Roman"/>
                <w:spacing w:val="-1"/>
                <w:sz w:val="20"/>
                <w:szCs w:val="20"/>
              </w:rPr>
              <w:t xml:space="preserve"> </w:t>
            </w:r>
            <w:r w:rsidRPr="00B87D7F">
              <w:rPr>
                <w:rFonts w:ascii="Times New Roman" w:hAnsi="Times New Roman"/>
                <w:sz w:val="20"/>
                <w:szCs w:val="20"/>
              </w:rPr>
              <w:t>нетто</w:t>
            </w:r>
          </w:p>
        </w:tc>
        <w:tc>
          <w:tcPr>
            <w:tcW w:w="1750" w:type="dxa"/>
            <w:vAlign w:val="center"/>
          </w:tcPr>
          <w:p w:rsidR="00F45BA7" w:rsidRPr="00B87D7F" w:rsidRDefault="00F45BA7" w:rsidP="00F45BA7">
            <w:pPr>
              <w:autoSpaceDE w:val="0"/>
              <w:autoSpaceDN w:val="0"/>
              <w:spacing w:before="12"/>
              <w:ind w:left="449" w:right="442"/>
              <w:jc w:val="center"/>
              <w:rPr>
                <w:rFonts w:ascii="Times New Roman" w:hAnsi="Times New Roman"/>
                <w:sz w:val="20"/>
                <w:szCs w:val="20"/>
              </w:rPr>
            </w:pPr>
            <w:r w:rsidRPr="00B87D7F">
              <w:rPr>
                <w:rFonts w:ascii="Times New Roman" w:hAnsi="Times New Roman"/>
                <w:sz w:val="20"/>
                <w:szCs w:val="20"/>
              </w:rPr>
              <w:t>Гкал/час</w:t>
            </w:r>
          </w:p>
        </w:tc>
        <w:tc>
          <w:tcPr>
            <w:tcW w:w="1241" w:type="dxa"/>
            <w:vAlign w:val="center"/>
          </w:tcPr>
          <w:p w:rsidR="00F45BA7" w:rsidRPr="00B87D7F" w:rsidRDefault="00F45BA7" w:rsidP="00F45BA7">
            <w:pPr>
              <w:autoSpaceDE w:val="0"/>
              <w:autoSpaceDN w:val="0"/>
              <w:spacing w:before="12"/>
              <w:ind w:left="192" w:right="181"/>
              <w:jc w:val="center"/>
              <w:rPr>
                <w:rFonts w:ascii="Times New Roman" w:hAnsi="Times New Roman"/>
                <w:sz w:val="20"/>
                <w:szCs w:val="20"/>
              </w:rPr>
            </w:pPr>
            <w:r w:rsidRPr="00B87D7F">
              <w:rPr>
                <w:rFonts w:ascii="Times New Roman" w:hAnsi="Times New Roman"/>
                <w:sz w:val="20"/>
                <w:szCs w:val="20"/>
              </w:rPr>
              <w:t>2,44</w:t>
            </w:r>
          </w:p>
        </w:tc>
      </w:tr>
      <w:tr w:rsidR="00F45BA7" w:rsidRPr="00F45BA7" w:rsidTr="00936AD7">
        <w:trPr>
          <w:trHeight w:val="299"/>
        </w:trPr>
        <w:tc>
          <w:tcPr>
            <w:tcW w:w="9572" w:type="dxa"/>
            <w:gridSpan w:val="4"/>
            <w:vAlign w:val="center"/>
          </w:tcPr>
          <w:p w:rsidR="00F45BA7" w:rsidRPr="00B87D7F" w:rsidRDefault="00F45BA7" w:rsidP="00F45BA7">
            <w:pPr>
              <w:autoSpaceDE w:val="0"/>
              <w:autoSpaceDN w:val="0"/>
              <w:spacing w:before="17"/>
              <w:ind w:left="1724" w:right="1716"/>
              <w:jc w:val="center"/>
              <w:rPr>
                <w:rFonts w:ascii="Times New Roman" w:hAnsi="Times New Roman"/>
                <w:b/>
                <w:sz w:val="20"/>
                <w:szCs w:val="20"/>
              </w:rPr>
            </w:pPr>
            <w:r w:rsidRPr="00B87D7F">
              <w:rPr>
                <w:rFonts w:ascii="Times New Roman" w:hAnsi="Times New Roman"/>
                <w:b/>
                <w:sz w:val="20"/>
                <w:szCs w:val="20"/>
              </w:rPr>
              <w:t>Квартал № 119 ст-ца Старощербиновская</w:t>
            </w:r>
          </w:p>
        </w:tc>
      </w:tr>
      <w:tr w:rsidR="00F45BA7" w:rsidRPr="00F45BA7" w:rsidTr="00936AD7">
        <w:trPr>
          <w:trHeight w:val="302"/>
        </w:trPr>
        <w:tc>
          <w:tcPr>
            <w:tcW w:w="650" w:type="dxa"/>
            <w:vAlign w:val="center"/>
          </w:tcPr>
          <w:p w:rsidR="00F45BA7" w:rsidRPr="00B87D7F" w:rsidRDefault="00F45BA7" w:rsidP="00F45BA7">
            <w:pPr>
              <w:autoSpaceDE w:val="0"/>
              <w:autoSpaceDN w:val="0"/>
              <w:spacing w:before="12"/>
              <w:ind w:left="7"/>
              <w:jc w:val="center"/>
              <w:rPr>
                <w:rFonts w:ascii="Times New Roman" w:hAnsi="Times New Roman"/>
                <w:sz w:val="20"/>
                <w:szCs w:val="20"/>
              </w:rPr>
            </w:pPr>
            <w:r w:rsidRPr="00B87D7F">
              <w:rPr>
                <w:rFonts w:ascii="Times New Roman" w:hAnsi="Times New Roman"/>
                <w:sz w:val="20"/>
                <w:szCs w:val="20"/>
              </w:rPr>
              <w:t>1</w:t>
            </w:r>
          </w:p>
        </w:tc>
        <w:tc>
          <w:tcPr>
            <w:tcW w:w="5931" w:type="dxa"/>
            <w:vAlign w:val="center"/>
          </w:tcPr>
          <w:p w:rsidR="00F45BA7" w:rsidRPr="00B87D7F" w:rsidRDefault="00F45BA7" w:rsidP="00F45BA7">
            <w:pPr>
              <w:autoSpaceDE w:val="0"/>
              <w:autoSpaceDN w:val="0"/>
              <w:spacing w:before="12"/>
              <w:ind w:left="94" w:right="81"/>
              <w:jc w:val="center"/>
              <w:rPr>
                <w:rFonts w:ascii="Times New Roman" w:hAnsi="Times New Roman"/>
                <w:sz w:val="20"/>
                <w:szCs w:val="20"/>
              </w:rPr>
            </w:pPr>
            <w:r w:rsidRPr="00B87D7F">
              <w:rPr>
                <w:rFonts w:ascii="Times New Roman" w:hAnsi="Times New Roman"/>
                <w:sz w:val="20"/>
                <w:szCs w:val="20"/>
              </w:rPr>
              <w:t>Тепловая</w:t>
            </w:r>
            <w:r w:rsidRPr="00B87D7F">
              <w:rPr>
                <w:rFonts w:ascii="Times New Roman" w:hAnsi="Times New Roman"/>
                <w:spacing w:val="-2"/>
                <w:sz w:val="20"/>
                <w:szCs w:val="20"/>
              </w:rPr>
              <w:t xml:space="preserve"> </w:t>
            </w:r>
            <w:r w:rsidRPr="00B87D7F">
              <w:rPr>
                <w:rFonts w:ascii="Times New Roman" w:hAnsi="Times New Roman"/>
                <w:sz w:val="20"/>
                <w:szCs w:val="20"/>
              </w:rPr>
              <w:t>мощность</w:t>
            </w:r>
            <w:r w:rsidRPr="00B87D7F">
              <w:rPr>
                <w:rFonts w:ascii="Times New Roman" w:hAnsi="Times New Roman"/>
                <w:spacing w:val="-1"/>
                <w:sz w:val="20"/>
                <w:szCs w:val="20"/>
              </w:rPr>
              <w:t xml:space="preserve"> </w:t>
            </w:r>
            <w:r w:rsidRPr="00B87D7F">
              <w:rPr>
                <w:rFonts w:ascii="Times New Roman" w:hAnsi="Times New Roman"/>
                <w:sz w:val="20"/>
                <w:szCs w:val="20"/>
              </w:rPr>
              <w:t>нетто</w:t>
            </w:r>
          </w:p>
        </w:tc>
        <w:tc>
          <w:tcPr>
            <w:tcW w:w="1750" w:type="dxa"/>
            <w:vAlign w:val="center"/>
          </w:tcPr>
          <w:p w:rsidR="00F45BA7" w:rsidRPr="00B87D7F" w:rsidRDefault="00F45BA7" w:rsidP="00F45BA7">
            <w:pPr>
              <w:autoSpaceDE w:val="0"/>
              <w:autoSpaceDN w:val="0"/>
              <w:spacing w:before="12"/>
              <w:ind w:left="449" w:right="442"/>
              <w:jc w:val="center"/>
              <w:rPr>
                <w:rFonts w:ascii="Times New Roman" w:hAnsi="Times New Roman"/>
                <w:sz w:val="20"/>
                <w:szCs w:val="20"/>
              </w:rPr>
            </w:pPr>
            <w:r w:rsidRPr="00B87D7F">
              <w:rPr>
                <w:rFonts w:ascii="Times New Roman" w:hAnsi="Times New Roman"/>
                <w:sz w:val="20"/>
                <w:szCs w:val="20"/>
              </w:rPr>
              <w:t>Гкал/час</w:t>
            </w:r>
          </w:p>
        </w:tc>
        <w:tc>
          <w:tcPr>
            <w:tcW w:w="1241" w:type="dxa"/>
            <w:vAlign w:val="center"/>
          </w:tcPr>
          <w:p w:rsidR="00F45BA7" w:rsidRPr="00B87D7F" w:rsidRDefault="00F45BA7" w:rsidP="00F45BA7">
            <w:pPr>
              <w:autoSpaceDE w:val="0"/>
              <w:autoSpaceDN w:val="0"/>
              <w:spacing w:before="12"/>
              <w:ind w:left="192" w:right="181"/>
              <w:jc w:val="center"/>
              <w:rPr>
                <w:rFonts w:ascii="Times New Roman" w:hAnsi="Times New Roman"/>
                <w:sz w:val="20"/>
                <w:szCs w:val="20"/>
              </w:rPr>
            </w:pPr>
            <w:r w:rsidRPr="00B87D7F">
              <w:rPr>
                <w:rFonts w:ascii="Times New Roman" w:hAnsi="Times New Roman"/>
                <w:sz w:val="20"/>
                <w:szCs w:val="20"/>
              </w:rPr>
              <w:t>0,23</w:t>
            </w:r>
          </w:p>
        </w:tc>
      </w:tr>
      <w:tr w:rsidR="00F45BA7" w:rsidRPr="00F45BA7" w:rsidTr="00936AD7">
        <w:trPr>
          <w:trHeight w:val="299"/>
        </w:trPr>
        <w:tc>
          <w:tcPr>
            <w:tcW w:w="9572" w:type="dxa"/>
            <w:gridSpan w:val="4"/>
            <w:vAlign w:val="center"/>
          </w:tcPr>
          <w:p w:rsidR="00F45BA7" w:rsidRPr="00B87D7F" w:rsidRDefault="00F45BA7" w:rsidP="00F45BA7">
            <w:pPr>
              <w:autoSpaceDE w:val="0"/>
              <w:autoSpaceDN w:val="0"/>
              <w:spacing w:before="17"/>
              <w:ind w:left="1724" w:right="1716"/>
              <w:jc w:val="center"/>
              <w:rPr>
                <w:rFonts w:ascii="Times New Roman" w:hAnsi="Times New Roman"/>
                <w:b/>
                <w:sz w:val="20"/>
                <w:szCs w:val="20"/>
              </w:rPr>
            </w:pPr>
            <w:r w:rsidRPr="00B87D7F">
              <w:rPr>
                <w:rFonts w:ascii="Times New Roman" w:hAnsi="Times New Roman"/>
                <w:b/>
                <w:sz w:val="20"/>
                <w:szCs w:val="20"/>
              </w:rPr>
              <w:lastRenderedPageBreak/>
              <w:t>Квартал № 155 ст-ца Старощербиновская</w:t>
            </w:r>
          </w:p>
        </w:tc>
      </w:tr>
      <w:tr w:rsidR="00F45BA7" w:rsidRPr="00F45BA7" w:rsidTr="00936AD7">
        <w:trPr>
          <w:trHeight w:val="302"/>
        </w:trPr>
        <w:tc>
          <w:tcPr>
            <w:tcW w:w="650" w:type="dxa"/>
            <w:vAlign w:val="center"/>
          </w:tcPr>
          <w:p w:rsidR="00F45BA7" w:rsidRPr="00B87D7F" w:rsidRDefault="00F45BA7" w:rsidP="00F45BA7">
            <w:pPr>
              <w:autoSpaceDE w:val="0"/>
              <w:autoSpaceDN w:val="0"/>
              <w:spacing w:before="12"/>
              <w:ind w:left="7"/>
              <w:jc w:val="center"/>
              <w:rPr>
                <w:rFonts w:ascii="Times New Roman" w:hAnsi="Times New Roman"/>
                <w:sz w:val="20"/>
                <w:szCs w:val="20"/>
              </w:rPr>
            </w:pPr>
            <w:r w:rsidRPr="00B87D7F">
              <w:rPr>
                <w:rFonts w:ascii="Times New Roman" w:hAnsi="Times New Roman"/>
                <w:sz w:val="20"/>
                <w:szCs w:val="20"/>
              </w:rPr>
              <w:t>1</w:t>
            </w:r>
          </w:p>
        </w:tc>
        <w:tc>
          <w:tcPr>
            <w:tcW w:w="5931" w:type="dxa"/>
            <w:vAlign w:val="center"/>
          </w:tcPr>
          <w:p w:rsidR="00F45BA7" w:rsidRPr="00B87D7F" w:rsidRDefault="00F45BA7" w:rsidP="00F45BA7">
            <w:pPr>
              <w:autoSpaceDE w:val="0"/>
              <w:autoSpaceDN w:val="0"/>
              <w:spacing w:before="12"/>
              <w:ind w:left="94" w:right="81"/>
              <w:jc w:val="center"/>
              <w:rPr>
                <w:rFonts w:ascii="Times New Roman" w:hAnsi="Times New Roman"/>
                <w:sz w:val="20"/>
                <w:szCs w:val="20"/>
              </w:rPr>
            </w:pPr>
            <w:r w:rsidRPr="00B87D7F">
              <w:rPr>
                <w:rFonts w:ascii="Times New Roman" w:hAnsi="Times New Roman"/>
                <w:sz w:val="20"/>
                <w:szCs w:val="20"/>
              </w:rPr>
              <w:t>Тепловая</w:t>
            </w:r>
            <w:r w:rsidRPr="00B87D7F">
              <w:rPr>
                <w:rFonts w:ascii="Times New Roman" w:hAnsi="Times New Roman"/>
                <w:spacing w:val="-2"/>
                <w:sz w:val="20"/>
                <w:szCs w:val="20"/>
              </w:rPr>
              <w:t xml:space="preserve"> </w:t>
            </w:r>
            <w:r w:rsidRPr="00B87D7F">
              <w:rPr>
                <w:rFonts w:ascii="Times New Roman" w:hAnsi="Times New Roman"/>
                <w:sz w:val="20"/>
                <w:szCs w:val="20"/>
              </w:rPr>
              <w:t>мощность</w:t>
            </w:r>
            <w:r w:rsidRPr="00B87D7F">
              <w:rPr>
                <w:rFonts w:ascii="Times New Roman" w:hAnsi="Times New Roman"/>
                <w:spacing w:val="-1"/>
                <w:sz w:val="20"/>
                <w:szCs w:val="20"/>
              </w:rPr>
              <w:t xml:space="preserve"> </w:t>
            </w:r>
            <w:r w:rsidRPr="00B87D7F">
              <w:rPr>
                <w:rFonts w:ascii="Times New Roman" w:hAnsi="Times New Roman"/>
                <w:sz w:val="20"/>
                <w:szCs w:val="20"/>
              </w:rPr>
              <w:t>нетто</w:t>
            </w:r>
          </w:p>
        </w:tc>
        <w:tc>
          <w:tcPr>
            <w:tcW w:w="1750" w:type="dxa"/>
            <w:vAlign w:val="center"/>
          </w:tcPr>
          <w:p w:rsidR="00F45BA7" w:rsidRPr="00B87D7F" w:rsidRDefault="00F45BA7" w:rsidP="00F45BA7">
            <w:pPr>
              <w:autoSpaceDE w:val="0"/>
              <w:autoSpaceDN w:val="0"/>
              <w:spacing w:before="12"/>
              <w:ind w:left="449" w:right="442"/>
              <w:jc w:val="center"/>
              <w:rPr>
                <w:rFonts w:ascii="Times New Roman" w:hAnsi="Times New Roman"/>
                <w:sz w:val="20"/>
                <w:szCs w:val="20"/>
              </w:rPr>
            </w:pPr>
            <w:r w:rsidRPr="00B87D7F">
              <w:rPr>
                <w:rFonts w:ascii="Times New Roman" w:hAnsi="Times New Roman"/>
                <w:sz w:val="20"/>
                <w:szCs w:val="20"/>
              </w:rPr>
              <w:t>Гкал/час</w:t>
            </w:r>
          </w:p>
        </w:tc>
        <w:tc>
          <w:tcPr>
            <w:tcW w:w="1241" w:type="dxa"/>
            <w:vAlign w:val="center"/>
          </w:tcPr>
          <w:p w:rsidR="00F45BA7" w:rsidRPr="00B87D7F" w:rsidRDefault="00F45BA7" w:rsidP="00F45BA7">
            <w:pPr>
              <w:autoSpaceDE w:val="0"/>
              <w:autoSpaceDN w:val="0"/>
              <w:spacing w:line="246" w:lineRule="exact"/>
              <w:ind w:left="192" w:right="181"/>
              <w:jc w:val="center"/>
              <w:rPr>
                <w:rFonts w:ascii="Times New Roman" w:hAnsi="Times New Roman"/>
                <w:sz w:val="20"/>
                <w:szCs w:val="20"/>
              </w:rPr>
            </w:pPr>
            <w:r w:rsidRPr="00B87D7F">
              <w:rPr>
                <w:rFonts w:ascii="Times New Roman" w:hAnsi="Times New Roman"/>
                <w:sz w:val="20"/>
                <w:szCs w:val="20"/>
              </w:rPr>
              <w:t>1,94</w:t>
            </w:r>
          </w:p>
        </w:tc>
      </w:tr>
      <w:tr w:rsidR="00F45BA7" w:rsidRPr="00F45BA7" w:rsidTr="00936AD7">
        <w:trPr>
          <w:trHeight w:val="302"/>
        </w:trPr>
        <w:tc>
          <w:tcPr>
            <w:tcW w:w="9572" w:type="dxa"/>
            <w:gridSpan w:val="4"/>
            <w:vAlign w:val="center"/>
          </w:tcPr>
          <w:p w:rsidR="00F45BA7" w:rsidRPr="00B87D7F" w:rsidRDefault="00F45BA7" w:rsidP="00F45BA7">
            <w:pPr>
              <w:autoSpaceDE w:val="0"/>
              <w:autoSpaceDN w:val="0"/>
              <w:spacing w:line="246" w:lineRule="exact"/>
              <w:ind w:left="192" w:right="181"/>
              <w:jc w:val="center"/>
              <w:rPr>
                <w:rFonts w:ascii="Times New Roman" w:hAnsi="Times New Roman"/>
                <w:b/>
                <w:sz w:val="20"/>
                <w:szCs w:val="20"/>
              </w:rPr>
            </w:pPr>
            <w:r w:rsidRPr="00B87D7F">
              <w:rPr>
                <w:rFonts w:ascii="Times New Roman" w:hAnsi="Times New Roman"/>
                <w:b/>
                <w:sz w:val="20"/>
                <w:szCs w:val="20"/>
              </w:rPr>
              <w:t>ЦРБ ст-ца Старощербиновская</w:t>
            </w:r>
          </w:p>
        </w:tc>
      </w:tr>
      <w:tr w:rsidR="00F45BA7" w:rsidRPr="00F45BA7" w:rsidTr="00936AD7">
        <w:trPr>
          <w:trHeight w:val="302"/>
        </w:trPr>
        <w:tc>
          <w:tcPr>
            <w:tcW w:w="650" w:type="dxa"/>
            <w:vAlign w:val="center"/>
          </w:tcPr>
          <w:p w:rsidR="00F45BA7" w:rsidRPr="00B87D7F" w:rsidRDefault="00F45BA7" w:rsidP="00F45BA7">
            <w:pPr>
              <w:autoSpaceDE w:val="0"/>
              <w:autoSpaceDN w:val="0"/>
              <w:spacing w:before="12"/>
              <w:ind w:left="7"/>
              <w:jc w:val="center"/>
              <w:rPr>
                <w:rFonts w:ascii="Times New Roman" w:hAnsi="Times New Roman"/>
                <w:sz w:val="20"/>
                <w:szCs w:val="20"/>
              </w:rPr>
            </w:pPr>
            <w:r w:rsidRPr="00B87D7F">
              <w:rPr>
                <w:rFonts w:ascii="Times New Roman" w:hAnsi="Times New Roman"/>
                <w:sz w:val="20"/>
                <w:szCs w:val="20"/>
              </w:rPr>
              <w:t>1</w:t>
            </w:r>
          </w:p>
        </w:tc>
        <w:tc>
          <w:tcPr>
            <w:tcW w:w="5931" w:type="dxa"/>
            <w:vAlign w:val="center"/>
          </w:tcPr>
          <w:p w:rsidR="00F45BA7" w:rsidRPr="00B87D7F" w:rsidRDefault="00F45BA7" w:rsidP="00F45BA7">
            <w:pPr>
              <w:autoSpaceDE w:val="0"/>
              <w:autoSpaceDN w:val="0"/>
              <w:spacing w:before="12"/>
              <w:ind w:left="94" w:right="81"/>
              <w:jc w:val="center"/>
              <w:rPr>
                <w:rFonts w:ascii="Times New Roman" w:hAnsi="Times New Roman"/>
                <w:sz w:val="20"/>
                <w:szCs w:val="20"/>
              </w:rPr>
            </w:pPr>
            <w:r w:rsidRPr="00B87D7F">
              <w:rPr>
                <w:rFonts w:ascii="Times New Roman" w:hAnsi="Times New Roman"/>
                <w:sz w:val="20"/>
                <w:szCs w:val="20"/>
              </w:rPr>
              <w:t>Тепловая</w:t>
            </w:r>
            <w:r w:rsidRPr="00B87D7F">
              <w:rPr>
                <w:rFonts w:ascii="Times New Roman" w:hAnsi="Times New Roman"/>
                <w:spacing w:val="-2"/>
                <w:sz w:val="20"/>
                <w:szCs w:val="20"/>
              </w:rPr>
              <w:t xml:space="preserve"> </w:t>
            </w:r>
            <w:r w:rsidRPr="00B87D7F">
              <w:rPr>
                <w:rFonts w:ascii="Times New Roman" w:hAnsi="Times New Roman"/>
                <w:sz w:val="20"/>
                <w:szCs w:val="20"/>
              </w:rPr>
              <w:t>мощность</w:t>
            </w:r>
            <w:r w:rsidRPr="00B87D7F">
              <w:rPr>
                <w:rFonts w:ascii="Times New Roman" w:hAnsi="Times New Roman"/>
                <w:spacing w:val="-1"/>
                <w:sz w:val="20"/>
                <w:szCs w:val="20"/>
              </w:rPr>
              <w:t xml:space="preserve"> </w:t>
            </w:r>
            <w:r w:rsidRPr="00B87D7F">
              <w:rPr>
                <w:rFonts w:ascii="Times New Roman" w:hAnsi="Times New Roman"/>
                <w:sz w:val="20"/>
                <w:szCs w:val="20"/>
              </w:rPr>
              <w:t>нетто</w:t>
            </w:r>
          </w:p>
        </w:tc>
        <w:tc>
          <w:tcPr>
            <w:tcW w:w="1750" w:type="dxa"/>
            <w:vAlign w:val="center"/>
          </w:tcPr>
          <w:p w:rsidR="00F45BA7" w:rsidRPr="00B87D7F" w:rsidRDefault="00F45BA7" w:rsidP="00F45BA7">
            <w:pPr>
              <w:autoSpaceDE w:val="0"/>
              <w:autoSpaceDN w:val="0"/>
              <w:spacing w:before="12"/>
              <w:ind w:left="449" w:right="442"/>
              <w:jc w:val="center"/>
              <w:rPr>
                <w:rFonts w:ascii="Times New Roman" w:hAnsi="Times New Roman"/>
                <w:sz w:val="20"/>
                <w:szCs w:val="20"/>
              </w:rPr>
            </w:pPr>
            <w:r w:rsidRPr="00B87D7F">
              <w:rPr>
                <w:rFonts w:ascii="Times New Roman" w:hAnsi="Times New Roman"/>
                <w:sz w:val="20"/>
                <w:szCs w:val="20"/>
              </w:rPr>
              <w:t>Гкал/час</w:t>
            </w:r>
          </w:p>
        </w:tc>
        <w:tc>
          <w:tcPr>
            <w:tcW w:w="1241" w:type="dxa"/>
            <w:vAlign w:val="center"/>
          </w:tcPr>
          <w:p w:rsidR="00F45BA7" w:rsidRPr="00B87D7F" w:rsidRDefault="00F45BA7" w:rsidP="00F45BA7">
            <w:pPr>
              <w:autoSpaceDE w:val="0"/>
              <w:autoSpaceDN w:val="0"/>
              <w:spacing w:line="246" w:lineRule="exact"/>
              <w:ind w:left="192" w:right="181"/>
              <w:jc w:val="center"/>
              <w:rPr>
                <w:rFonts w:ascii="Times New Roman" w:hAnsi="Times New Roman"/>
                <w:sz w:val="20"/>
                <w:szCs w:val="20"/>
              </w:rPr>
            </w:pPr>
            <w:r w:rsidRPr="00B87D7F">
              <w:rPr>
                <w:rFonts w:ascii="Times New Roman" w:hAnsi="Times New Roman"/>
                <w:sz w:val="20"/>
                <w:szCs w:val="20"/>
              </w:rPr>
              <w:t>1,74</w:t>
            </w:r>
          </w:p>
        </w:tc>
      </w:tr>
      <w:tr w:rsidR="00F45BA7" w:rsidRPr="00F45BA7" w:rsidTr="00936AD7">
        <w:trPr>
          <w:trHeight w:val="302"/>
        </w:trPr>
        <w:tc>
          <w:tcPr>
            <w:tcW w:w="9572" w:type="dxa"/>
            <w:gridSpan w:val="4"/>
            <w:vAlign w:val="center"/>
          </w:tcPr>
          <w:p w:rsidR="00F45BA7" w:rsidRPr="00B87D7F" w:rsidRDefault="00F45BA7" w:rsidP="00F45BA7">
            <w:pPr>
              <w:autoSpaceDE w:val="0"/>
              <w:autoSpaceDN w:val="0"/>
              <w:spacing w:line="246" w:lineRule="exact"/>
              <w:ind w:left="192" w:right="181"/>
              <w:jc w:val="center"/>
              <w:rPr>
                <w:rFonts w:ascii="Times New Roman" w:hAnsi="Times New Roman"/>
                <w:b/>
                <w:sz w:val="20"/>
                <w:szCs w:val="20"/>
                <w:lang w:val="ru-RU"/>
              </w:rPr>
            </w:pPr>
            <w:r w:rsidRPr="00B87D7F">
              <w:rPr>
                <w:rFonts w:ascii="Times New Roman" w:hAnsi="Times New Roman"/>
                <w:b/>
                <w:sz w:val="20"/>
                <w:szCs w:val="20"/>
                <w:lang w:val="ru-RU"/>
              </w:rPr>
              <w:t>блочно-модульная котельная СШ «Энергия» ст-ца Старощербиновская</w:t>
            </w:r>
          </w:p>
        </w:tc>
      </w:tr>
      <w:tr w:rsidR="00F45BA7" w:rsidRPr="00F45BA7" w:rsidTr="00936AD7">
        <w:trPr>
          <w:trHeight w:val="302"/>
        </w:trPr>
        <w:tc>
          <w:tcPr>
            <w:tcW w:w="650" w:type="dxa"/>
            <w:vAlign w:val="center"/>
          </w:tcPr>
          <w:p w:rsidR="00F45BA7" w:rsidRPr="00B87D7F" w:rsidRDefault="00F45BA7" w:rsidP="00F45BA7">
            <w:pPr>
              <w:autoSpaceDE w:val="0"/>
              <w:autoSpaceDN w:val="0"/>
              <w:spacing w:before="12"/>
              <w:ind w:left="7"/>
              <w:jc w:val="center"/>
              <w:rPr>
                <w:rFonts w:ascii="Times New Roman" w:hAnsi="Times New Roman"/>
                <w:sz w:val="20"/>
                <w:szCs w:val="20"/>
              </w:rPr>
            </w:pPr>
            <w:r w:rsidRPr="00B87D7F">
              <w:rPr>
                <w:rFonts w:ascii="Times New Roman" w:hAnsi="Times New Roman"/>
                <w:sz w:val="20"/>
                <w:szCs w:val="20"/>
              </w:rPr>
              <w:t>1</w:t>
            </w:r>
          </w:p>
        </w:tc>
        <w:tc>
          <w:tcPr>
            <w:tcW w:w="5931" w:type="dxa"/>
            <w:vAlign w:val="center"/>
          </w:tcPr>
          <w:p w:rsidR="00F45BA7" w:rsidRPr="00B87D7F" w:rsidRDefault="00F45BA7" w:rsidP="00F45BA7">
            <w:pPr>
              <w:autoSpaceDE w:val="0"/>
              <w:autoSpaceDN w:val="0"/>
              <w:spacing w:before="12"/>
              <w:ind w:left="94" w:right="81"/>
              <w:jc w:val="center"/>
              <w:rPr>
                <w:rFonts w:ascii="Times New Roman" w:hAnsi="Times New Roman"/>
                <w:sz w:val="20"/>
                <w:szCs w:val="20"/>
              </w:rPr>
            </w:pPr>
            <w:r w:rsidRPr="00B87D7F">
              <w:rPr>
                <w:rFonts w:ascii="Times New Roman" w:hAnsi="Times New Roman"/>
                <w:sz w:val="20"/>
                <w:szCs w:val="20"/>
              </w:rPr>
              <w:t>Тепловая</w:t>
            </w:r>
            <w:r w:rsidRPr="00B87D7F">
              <w:rPr>
                <w:rFonts w:ascii="Times New Roman" w:hAnsi="Times New Roman"/>
                <w:spacing w:val="-2"/>
                <w:sz w:val="20"/>
                <w:szCs w:val="20"/>
              </w:rPr>
              <w:t xml:space="preserve"> </w:t>
            </w:r>
            <w:r w:rsidRPr="00B87D7F">
              <w:rPr>
                <w:rFonts w:ascii="Times New Roman" w:hAnsi="Times New Roman"/>
                <w:sz w:val="20"/>
                <w:szCs w:val="20"/>
              </w:rPr>
              <w:t>мощность</w:t>
            </w:r>
            <w:r w:rsidRPr="00B87D7F">
              <w:rPr>
                <w:rFonts w:ascii="Times New Roman" w:hAnsi="Times New Roman"/>
                <w:spacing w:val="-1"/>
                <w:sz w:val="20"/>
                <w:szCs w:val="20"/>
              </w:rPr>
              <w:t xml:space="preserve"> </w:t>
            </w:r>
            <w:r w:rsidRPr="00B87D7F">
              <w:rPr>
                <w:rFonts w:ascii="Times New Roman" w:hAnsi="Times New Roman"/>
                <w:sz w:val="20"/>
                <w:szCs w:val="20"/>
              </w:rPr>
              <w:t>нетто</w:t>
            </w:r>
          </w:p>
        </w:tc>
        <w:tc>
          <w:tcPr>
            <w:tcW w:w="1750" w:type="dxa"/>
            <w:vAlign w:val="center"/>
          </w:tcPr>
          <w:p w:rsidR="00F45BA7" w:rsidRPr="00B87D7F" w:rsidRDefault="00F45BA7" w:rsidP="00F45BA7">
            <w:pPr>
              <w:autoSpaceDE w:val="0"/>
              <w:autoSpaceDN w:val="0"/>
              <w:spacing w:before="12"/>
              <w:ind w:left="449" w:right="442"/>
              <w:jc w:val="center"/>
              <w:rPr>
                <w:rFonts w:ascii="Times New Roman" w:hAnsi="Times New Roman"/>
                <w:sz w:val="20"/>
                <w:szCs w:val="20"/>
              </w:rPr>
            </w:pPr>
            <w:r w:rsidRPr="00B87D7F">
              <w:rPr>
                <w:rFonts w:ascii="Times New Roman" w:hAnsi="Times New Roman"/>
                <w:sz w:val="20"/>
                <w:szCs w:val="20"/>
              </w:rPr>
              <w:t>Гкал/час</w:t>
            </w:r>
          </w:p>
        </w:tc>
        <w:tc>
          <w:tcPr>
            <w:tcW w:w="1241" w:type="dxa"/>
            <w:vAlign w:val="center"/>
          </w:tcPr>
          <w:p w:rsidR="00F45BA7" w:rsidRPr="00B87D7F" w:rsidRDefault="00F45BA7" w:rsidP="00F45BA7">
            <w:pPr>
              <w:autoSpaceDE w:val="0"/>
              <w:autoSpaceDN w:val="0"/>
              <w:spacing w:line="246" w:lineRule="exact"/>
              <w:ind w:left="192" w:right="181"/>
              <w:jc w:val="center"/>
              <w:rPr>
                <w:rFonts w:ascii="Times New Roman" w:hAnsi="Times New Roman"/>
                <w:sz w:val="20"/>
                <w:szCs w:val="20"/>
              </w:rPr>
            </w:pPr>
            <w:r w:rsidRPr="00B87D7F">
              <w:rPr>
                <w:rFonts w:ascii="Times New Roman" w:hAnsi="Times New Roman"/>
                <w:sz w:val="20"/>
                <w:szCs w:val="20"/>
              </w:rPr>
              <w:t>1,54</w:t>
            </w:r>
          </w:p>
        </w:tc>
      </w:tr>
    </w:tbl>
    <w:p w:rsidR="00F45BA7" w:rsidRPr="00F45BA7" w:rsidRDefault="00F45BA7" w:rsidP="00F45BA7">
      <w:pPr>
        <w:keepNext/>
        <w:keepLines/>
        <w:widowControl w:val="0"/>
        <w:ind w:firstLine="851"/>
        <w:jc w:val="both"/>
        <w:outlineLvl w:val="1"/>
        <w:rPr>
          <w:b/>
          <w:bCs/>
          <w:sz w:val="28"/>
          <w:szCs w:val="28"/>
          <w:lang w:eastAsia="en-US"/>
        </w:rPr>
      </w:pPr>
      <w:bookmarkStart w:id="288" w:name="_Toc71300562"/>
    </w:p>
    <w:p w:rsidR="00F45BA7" w:rsidRPr="00F45BA7" w:rsidRDefault="00F45BA7" w:rsidP="00F45BA7">
      <w:pPr>
        <w:keepNext/>
        <w:keepLines/>
        <w:widowControl w:val="0"/>
        <w:jc w:val="center"/>
        <w:outlineLvl w:val="1"/>
        <w:rPr>
          <w:b/>
          <w:bCs/>
          <w:sz w:val="28"/>
          <w:szCs w:val="28"/>
          <w:lang w:eastAsia="en-US"/>
        </w:rPr>
      </w:pPr>
      <w:r w:rsidRPr="00F45BA7">
        <w:rPr>
          <w:b/>
          <w:bCs/>
          <w:sz w:val="28"/>
          <w:szCs w:val="28"/>
          <w:lang w:eastAsia="en-US"/>
        </w:rPr>
        <w:t>2.10. Значения существующих и перспективных потерь тепловой энергии при её передаче по тепловым сетям, включая потери тепловой энергии в тепловых сетях теплопередачей через теплоизоляционные конструкции теплопроводов и потери теплоносителя, с указанием затрат теплоносителя на компенсацию этих потерь</w:t>
      </w:r>
      <w:bookmarkEnd w:id="288"/>
    </w:p>
    <w:p w:rsidR="00F45BA7" w:rsidRPr="00F45BA7" w:rsidRDefault="00F45BA7" w:rsidP="00F45BA7">
      <w:pPr>
        <w:keepNext/>
        <w:keepLines/>
        <w:widowControl w:val="0"/>
        <w:ind w:firstLine="851"/>
        <w:jc w:val="both"/>
        <w:outlineLvl w:val="1"/>
        <w:rPr>
          <w:b/>
          <w:bCs/>
          <w:sz w:val="28"/>
          <w:szCs w:val="28"/>
          <w:lang w:eastAsia="en-US"/>
        </w:rPr>
      </w:pPr>
    </w:p>
    <w:p w:rsidR="00F45BA7" w:rsidRPr="00F45BA7" w:rsidRDefault="00F45BA7" w:rsidP="00F45BA7">
      <w:pPr>
        <w:ind w:firstLine="709"/>
        <w:jc w:val="both"/>
        <w:rPr>
          <w:rFonts w:eastAsia="SimSun"/>
          <w:sz w:val="28"/>
          <w:szCs w:val="28"/>
        </w:rPr>
      </w:pPr>
      <w:bookmarkStart w:id="289" w:name="_Toc40786328"/>
      <w:bookmarkStart w:id="290" w:name="_Toc71300451"/>
      <w:r w:rsidRPr="00F45BA7">
        <w:rPr>
          <w:rFonts w:eastAsia="SimSun"/>
          <w:sz w:val="28"/>
          <w:szCs w:val="28"/>
        </w:rPr>
        <w:t>Значения существующих и перспективных потерь тепловой энергии при ее передаче по тепловым сетям представлены в таблице ниже.</w:t>
      </w:r>
    </w:p>
    <w:p w:rsidR="00F45BA7" w:rsidRPr="00F45BA7" w:rsidRDefault="00F45BA7" w:rsidP="00F45BA7">
      <w:pPr>
        <w:keepNext/>
        <w:widowControl w:val="0"/>
        <w:ind w:firstLine="709"/>
        <w:jc w:val="both"/>
        <w:rPr>
          <w:rFonts w:eastAsia="Calibri"/>
          <w:b/>
          <w:iCs/>
          <w:sz w:val="28"/>
          <w:szCs w:val="28"/>
          <w:lang w:eastAsia="en-US"/>
        </w:rPr>
      </w:pPr>
    </w:p>
    <w:p w:rsidR="00F45BA7" w:rsidRPr="00F45BA7" w:rsidRDefault="00F45BA7" w:rsidP="00F45BA7">
      <w:pPr>
        <w:keepNext/>
        <w:widowControl w:val="0"/>
        <w:ind w:firstLine="709"/>
        <w:jc w:val="right"/>
        <w:rPr>
          <w:rFonts w:eastAsia="Calibri"/>
          <w:b/>
          <w:iCs/>
          <w:sz w:val="20"/>
          <w:szCs w:val="20"/>
          <w:lang w:eastAsia="en-US"/>
        </w:rPr>
      </w:pPr>
      <w:r w:rsidRPr="00F45BA7">
        <w:rPr>
          <w:rFonts w:eastAsia="Calibri"/>
          <w:b/>
          <w:iCs/>
          <w:sz w:val="20"/>
          <w:szCs w:val="20"/>
          <w:lang w:eastAsia="en-US"/>
        </w:rPr>
        <w:t>Таблица 6 Перспективные</w:t>
      </w:r>
      <w:r w:rsidRPr="00F45BA7">
        <w:rPr>
          <w:rFonts w:eastAsia="Calibri"/>
          <w:b/>
          <w:iCs/>
          <w:spacing w:val="-3"/>
          <w:sz w:val="20"/>
          <w:szCs w:val="20"/>
          <w:lang w:eastAsia="en-US"/>
        </w:rPr>
        <w:t xml:space="preserve"> </w:t>
      </w:r>
      <w:r w:rsidRPr="00F45BA7">
        <w:rPr>
          <w:rFonts w:eastAsia="Calibri"/>
          <w:b/>
          <w:iCs/>
          <w:sz w:val="20"/>
          <w:szCs w:val="20"/>
          <w:lang w:eastAsia="en-US"/>
        </w:rPr>
        <w:t>потери</w:t>
      </w:r>
      <w:r w:rsidRPr="00F45BA7">
        <w:rPr>
          <w:rFonts w:eastAsia="Calibri"/>
          <w:b/>
          <w:iCs/>
          <w:spacing w:val="-1"/>
          <w:sz w:val="20"/>
          <w:szCs w:val="20"/>
          <w:lang w:eastAsia="en-US"/>
        </w:rPr>
        <w:t xml:space="preserve"> </w:t>
      </w:r>
      <w:r w:rsidRPr="00F45BA7">
        <w:rPr>
          <w:rFonts w:eastAsia="Calibri"/>
          <w:b/>
          <w:iCs/>
          <w:sz w:val="20"/>
          <w:szCs w:val="20"/>
          <w:lang w:eastAsia="en-US"/>
        </w:rPr>
        <w:t>тепловой</w:t>
      </w:r>
      <w:r w:rsidRPr="00F45BA7">
        <w:rPr>
          <w:rFonts w:eastAsia="Calibri"/>
          <w:b/>
          <w:iCs/>
          <w:spacing w:val="-3"/>
          <w:sz w:val="20"/>
          <w:szCs w:val="20"/>
          <w:lang w:eastAsia="en-US"/>
        </w:rPr>
        <w:t xml:space="preserve"> </w:t>
      </w:r>
      <w:r w:rsidRPr="00F45BA7">
        <w:rPr>
          <w:rFonts w:eastAsia="Calibri"/>
          <w:b/>
          <w:iCs/>
          <w:sz w:val="20"/>
          <w:szCs w:val="20"/>
          <w:lang w:eastAsia="en-US"/>
        </w:rPr>
        <w:t>энергии</w:t>
      </w:r>
      <w:r w:rsidRPr="00F45BA7">
        <w:rPr>
          <w:rFonts w:eastAsia="Calibri"/>
          <w:b/>
          <w:iCs/>
          <w:spacing w:val="-1"/>
          <w:sz w:val="20"/>
          <w:szCs w:val="20"/>
          <w:lang w:eastAsia="en-US"/>
        </w:rPr>
        <w:t xml:space="preserve"> </w:t>
      </w:r>
      <w:r w:rsidRPr="00F45BA7">
        <w:rPr>
          <w:rFonts w:eastAsia="Calibri"/>
          <w:b/>
          <w:iCs/>
          <w:sz w:val="20"/>
          <w:szCs w:val="20"/>
          <w:lang w:eastAsia="en-US"/>
        </w:rPr>
        <w:t>при</w:t>
      </w:r>
      <w:r w:rsidRPr="00F45BA7">
        <w:rPr>
          <w:rFonts w:eastAsia="Calibri"/>
          <w:b/>
          <w:iCs/>
          <w:spacing w:val="-1"/>
          <w:sz w:val="20"/>
          <w:szCs w:val="20"/>
          <w:lang w:eastAsia="en-US"/>
        </w:rPr>
        <w:t xml:space="preserve"> </w:t>
      </w:r>
      <w:r w:rsidRPr="00F45BA7">
        <w:rPr>
          <w:rFonts w:eastAsia="Calibri"/>
          <w:b/>
          <w:iCs/>
          <w:sz w:val="20"/>
          <w:szCs w:val="20"/>
          <w:lang w:eastAsia="en-US"/>
        </w:rPr>
        <w:t>ее</w:t>
      </w:r>
      <w:r w:rsidRPr="00F45BA7">
        <w:rPr>
          <w:rFonts w:eastAsia="Calibri"/>
          <w:b/>
          <w:iCs/>
          <w:spacing w:val="-5"/>
          <w:sz w:val="20"/>
          <w:szCs w:val="20"/>
          <w:lang w:eastAsia="en-US"/>
        </w:rPr>
        <w:t xml:space="preserve"> </w:t>
      </w:r>
      <w:r w:rsidRPr="00F45BA7">
        <w:rPr>
          <w:rFonts w:eastAsia="Calibri"/>
          <w:b/>
          <w:iCs/>
          <w:sz w:val="20"/>
          <w:szCs w:val="20"/>
          <w:lang w:eastAsia="en-US"/>
        </w:rPr>
        <w:t>передаче</w:t>
      </w:r>
    </w:p>
    <w:tbl>
      <w:tblPr>
        <w:tblStyle w:val="TableNormal14"/>
        <w:tblW w:w="9572"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0"/>
        <w:gridCol w:w="5931"/>
        <w:gridCol w:w="1750"/>
        <w:gridCol w:w="1241"/>
      </w:tblGrid>
      <w:tr w:rsidR="00F45BA7" w:rsidRPr="00F45BA7" w:rsidTr="00936AD7">
        <w:trPr>
          <w:trHeight w:val="20"/>
        </w:trPr>
        <w:tc>
          <w:tcPr>
            <w:tcW w:w="650" w:type="dxa"/>
            <w:vAlign w:val="center"/>
          </w:tcPr>
          <w:p w:rsidR="00F45BA7" w:rsidRPr="00B87D7F" w:rsidRDefault="00F45BA7" w:rsidP="00F45BA7">
            <w:pPr>
              <w:autoSpaceDE w:val="0"/>
              <w:autoSpaceDN w:val="0"/>
              <w:ind w:left="8"/>
              <w:jc w:val="center"/>
              <w:rPr>
                <w:rFonts w:ascii="Times New Roman" w:hAnsi="Times New Roman"/>
                <w:sz w:val="20"/>
                <w:szCs w:val="20"/>
              </w:rPr>
            </w:pPr>
            <w:r w:rsidRPr="00B87D7F">
              <w:rPr>
                <w:rFonts w:ascii="Times New Roman" w:hAnsi="Times New Roman"/>
                <w:sz w:val="20"/>
                <w:szCs w:val="20"/>
              </w:rPr>
              <w:t>№</w:t>
            </w:r>
          </w:p>
        </w:tc>
        <w:tc>
          <w:tcPr>
            <w:tcW w:w="5931" w:type="dxa"/>
            <w:vAlign w:val="center"/>
          </w:tcPr>
          <w:p w:rsidR="00F45BA7" w:rsidRPr="00B87D7F" w:rsidRDefault="00F45BA7" w:rsidP="00F45BA7">
            <w:pPr>
              <w:autoSpaceDE w:val="0"/>
              <w:autoSpaceDN w:val="0"/>
              <w:ind w:left="94" w:right="82"/>
              <w:jc w:val="center"/>
              <w:rPr>
                <w:rFonts w:ascii="Times New Roman" w:hAnsi="Times New Roman"/>
                <w:sz w:val="20"/>
                <w:szCs w:val="20"/>
              </w:rPr>
            </w:pPr>
            <w:r w:rsidRPr="00B87D7F">
              <w:rPr>
                <w:rFonts w:ascii="Times New Roman" w:hAnsi="Times New Roman"/>
                <w:sz w:val="20"/>
                <w:szCs w:val="20"/>
              </w:rPr>
              <w:t>Вид</w:t>
            </w:r>
            <w:r w:rsidRPr="00B87D7F">
              <w:rPr>
                <w:rFonts w:ascii="Times New Roman" w:hAnsi="Times New Roman"/>
                <w:spacing w:val="-2"/>
                <w:sz w:val="20"/>
                <w:szCs w:val="20"/>
              </w:rPr>
              <w:t xml:space="preserve"> </w:t>
            </w:r>
            <w:r w:rsidRPr="00B87D7F">
              <w:rPr>
                <w:rFonts w:ascii="Times New Roman" w:hAnsi="Times New Roman"/>
                <w:sz w:val="20"/>
                <w:szCs w:val="20"/>
              </w:rPr>
              <w:t>тепловой</w:t>
            </w:r>
            <w:r w:rsidRPr="00B87D7F">
              <w:rPr>
                <w:rFonts w:ascii="Times New Roman" w:hAnsi="Times New Roman"/>
                <w:spacing w:val="-3"/>
                <w:sz w:val="20"/>
                <w:szCs w:val="20"/>
              </w:rPr>
              <w:t xml:space="preserve"> </w:t>
            </w:r>
            <w:r w:rsidRPr="00B87D7F">
              <w:rPr>
                <w:rFonts w:ascii="Times New Roman" w:hAnsi="Times New Roman"/>
                <w:sz w:val="20"/>
                <w:szCs w:val="20"/>
              </w:rPr>
              <w:t>мощности</w:t>
            </w:r>
          </w:p>
        </w:tc>
        <w:tc>
          <w:tcPr>
            <w:tcW w:w="1750" w:type="dxa"/>
            <w:vAlign w:val="center"/>
          </w:tcPr>
          <w:p w:rsidR="00F45BA7" w:rsidRPr="00B87D7F" w:rsidRDefault="00F45BA7" w:rsidP="00F45BA7">
            <w:pPr>
              <w:autoSpaceDE w:val="0"/>
              <w:autoSpaceDN w:val="0"/>
              <w:spacing w:line="252" w:lineRule="exact"/>
              <w:ind w:left="99"/>
              <w:jc w:val="center"/>
              <w:rPr>
                <w:rFonts w:ascii="Times New Roman" w:hAnsi="Times New Roman"/>
                <w:sz w:val="20"/>
                <w:szCs w:val="20"/>
              </w:rPr>
            </w:pPr>
            <w:r w:rsidRPr="00B87D7F">
              <w:rPr>
                <w:rFonts w:ascii="Times New Roman" w:hAnsi="Times New Roman"/>
                <w:sz w:val="20"/>
                <w:szCs w:val="20"/>
              </w:rPr>
              <w:t>Единица</w:t>
            </w:r>
            <w:r w:rsidRPr="00B87D7F">
              <w:rPr>
                <w:rFonts w:ascii="Times New Roman" w:hAnsi="Times New Roman"/>
                <w:spacing w:val="1"/>
                <w:sz w:val="20"/>
                <w:szCs w:val="20"/>
              </w:rPr>
              <w:t xml:space="preserve"> </w:t>
            </w:r>
            <w:r w:rsidRPr="00B87D7F">
              <w:rPr>
                <w:rFonts w:ascii="Times New Roman" w:hAnsi="Times New Roman"/>
                <w:sz w:val="20"/>
                <w:szCs w:val="20"/>
              </w:rPr>
              <w:t>измерения</w:t>
            </w:r>
          </w:p>
        </w:tc>
        <w:tc>
          <w:tcPr>
            <w:tcW w:w="1241" w:type="dxa"/>
            <w:vAlign w:val="center"/>
          </w:tcPr>
          <w:p w:rsidR="00F45BA7" w:rsidRPr="00B87D7F" w:rsidRDefault="00F45BA7" w:rsidP="00F45BA7">
            <w:pPr>
              <w:autoSpaceDE w:val="0"/>
              <w:autoSpaceDN w:val="0"/>
              <w:ind w:left="192" w:right="182"/>
              <w:jc w:val="center"/>
              <w:rPr>
                <w:rFonts w:ascii="Times New Roman" w:hAnsi="Times New Roman"/>
                <w:sz w:val="20"/>
                <w:szCs w:val="20"/>
              </w:rPr>
            </w:pPr>
            <w:r w:rsidRPr="00B87D7F">
              <w:rPr>
                <w:rFonts w:ascii="Times New Roman" w:hAnsi="Times New Roman"/>
                <w:sz w:val="20"/>
                <w:szCs w:val="20"/>
              </w:rPr>
              <w:t>2024-2041 гг.</w:t>
            </w:r>
          </w:p>
        </w:tc>
      </w:tr>
      <w:tr w:rsidR="00F45BA7" w:rsidRPr="00F45BA7" w:rsidTr="00936AD7">
        <w:trPr>
          <w:trHeight w:val="20"/>
        </w:trPr>
        <w:tc>
          <w:tcPr>
            <w:tcW w:w="9572" w:type="dxa"/>
            <w:gridSpan w:val="4"/>
            <w:vAlign w:val="center"/>
          </w:tcPr>
          <w:p w:rsidR="00F45BA7" w:rsidRPr="00B87D7F" w:rsidRDefault="00F45BA7" w:rsidP="00F45BA7">
            <w:pPr>
              <w:autoSpaceDE w:val="0"/>
              <w:autoSpaceDN w:val="0"/>
              <w:ind w:left="1720" w:right="1716"/>
              <w:jc w:val="center"/>
              <w:rPr>
                <w:rFonts w:ascii="Times New Roman" w:hAnsi="Times New Roman"/>
                <w:b/>
                <w:sz w:val="20"/>
                <w:szCs w:val="20"/>
              </w:rPr>
            </w:pPr>
            <w:r w:rsidRPr="00B87D7F">
              <w:rPr>
                <w:rFonts w:ascii="Times New Roman" w:hAnsi="Times New Roman"/>
                <w:b/>
                <w:sz w:val="20"/>
                <w:szCs w:val="20"/>
              </w:rPr>
              <w:t>Квартал № 68 ст-ца Старощербиновская</w:t>
            </w:r>
          </w:p>
        </w:tc>
      </w:tr>
      <w:tr w:rsidR="00F45BA7" w:rsidRPr="00F45BA7" w:rsidTr="00936AD7">
        <w:trPr>
          <w:trHeight w:val="20"/>
        </w:trPr>
        <w:tc>
          <w:tcPr>
            <w:tcW w:w="650" w:type="dxa"/>
            <w:vAlign w:val="center"/>
          </w:tcPr>
          <w:p w:rsidR="00F45BA7" w:rsidRPr="00B87D7F" w:rsidRDefault="00F45BA7" w:rsidP="00F45BA7">
            <w:pPr>
              <w:autoSpaceDE w:val="0"/>
              <w:autoSpaceDN w:val="0"/>
              <w:ind w:left="7"/>
              <w:jc w:val="center"/>
              <w:rPr>
                <w:rFonts w:ascii="Times New Roman" w:hAnsi="Times New Roman"/>
                <w:sz w:val="20"/>
                <w:szCs w:val="20"/>
              </w:rPr>
            </w:pPr>
            <w:r w:rsidRPr="00B87D7F">
              <w:rPr>
                <w:rFonts w:ascii="Times New Roman" w:hAnsi="Times New Roman"/>
                <w:sz w:val="20"/>
                <w:szCs w:val="20"/>
              </w:rPr>
              <w:t>1</w:t>
            </w:r>
          </w:p>
        </w:tc>
        <w:tc>
          <w:tcPr>
            <w:tcW w:w="5931" w:type="dxa"/>
            <w:vAlign w:val="center"/>
          </w:tcPr>
          <w:p w:rsidR="00F45BA7" w:rsidRPr="00B87D7F" w:rsidRDefault="00F45BA7" w:rsidP="00F45BA7">
            <w:pPr>
              <w:autoSpaceDE w:val="0"/>
              <w:autoSpaceDN w:val="0"/>
              <w:ind w:left="94" w:right="81"/>
              <w:jc w:val="center"/>
              <w:rPr>
                <w:rFonts w:ascii="Times New Roman" w:hAnsi="Times New Roman"/>
                <w:sz w:val="20"/>
                <w:szCs w:val="20"/>
                <w:lang w:val="ru-RU"/>
              </w:rPr>
            </w:pPr>
            <w:r w:rsidRPr="00B87D7F">
              <w:rPr>
                <w:rFonts w:ascii="Times New Roman" w:hAnsi="Times New Roman"/>
                <w:sz w:val="20"/>
                <w:szCs w:val="20"/>
                <w:lang w:val="ru-RU"/>
              </w:rPr>
              <w:t>Потери тепловой мощности в тепловых сетях</w:t>
            </w:r>
          </w:p>
        </w:tc>
        <w:tc>
          <w:tcPr>
            <w:tcW w:w="1750" w:type="dxa"/>
            <w:vAlign w:val="center"/>
          </w:tcPr>
          <w:p w:rsidR="00F45BA7" w:rsidRPr="00B87D7F" w:rsidRDefault="00F45BA7" w:rsidP="00F45BA7">
            <w:pPr>
              <w:autoSpaceDE w:val="0"/>
              <w:autoSpaceDN w:val="0"/>
              <w:ind w:left="449" w:right="442"/>
              <w:jc w:val="center"/>
              <w:rPr>
                <w:rFonts w:ascii="Times New Roman" w:hAnsi="Times New Roman"/>
                <w:sz w:val="20"/>
                <w:szCs w:val="20"/>
              </w:rPr>
            </w:pPr>
            <w:r w:rsidRPr="00B87D7F">
              <w:rPr>
                <w:rFonts w:ascii="Times New Roman" w:hAnsi="Times New Roman"/>
                <w:sz w:val="20"/>
                <w:szCs w:val="20"/>
              </w:rPr>
              <w:t>Гкал/час</w:t>
            </w:r>
          </w:p>
        </w:tc>
        <w:tc>
          <w:tcPr>
            <w:tcW w:w="1241" w:type="dxa"/>
            <w:vAlign w:val="center"/>
          </w:tcPr>
          <w:p w:rsidR="00F45BA7" w:rsidRPr="00B87D7F" w:rsidRDefault="00F45BA7" w:rsidP="00F45BA7">
            <w:pPr>
              <w:autoSpaceDE w:val="0"/>
              <w:autoSpaceDN w:val="0"/>
              <w:ind w:left="192" w:right="181"/>
              <w:jc w:val="center"/>
              <w:rPr>
                <w:rFonts w:ascii="Times New Roman" w:hAnsi="Times New Roman"/>
                <w:sz w:val="20"/>
                <w:szCs w:val="20"/>
              </w:rPr>
            </w:pPr>
            <w:r w:rsidRPr="00B87D7F">
              <w:rPr>
                <w:rFonts w:ascii="Times New Roman" w:hAnsi="Times New Roman"/>
                <w:sz w:val="20"/>
                <w:szCs w:val="20"/>
              </w:rPr>
              <w:t>0,18</w:t>
            </w:r>
          </w:p>
        </w:tc>
      </w:tr>
      <w:tr w:rsidR="00F45BA7" w:rsidRPr="00F45BA7" w:rsidTr="00936AD7">
        <w:trPr>
          <w:trHeight w:val="20"/>
        </w:trPr>
        <w:tc>
          <w:tcPr>
            <w:tcW w:w="9572" w:type="dxa"/>
            <w:gridSpan w:val="4"/>
            <w:vAlign w:val="center"/>
          </w:tcPr>
          <w:p w:rsidR="00F45BA7" w:rsidRPr="00B87D7F" w:rsidRDefault="00F45BA7" w:rsidP="00F45BA7">
            <w:pPr>
              <w:autoSpaceDE w:val="0"/>
              <w:autoSpaceDN w:val="0"/>
              <w:spacing w:line="271" w:lineRule="exact"/>
              <w:ind w:left="1726" w:right="1716"/>
              <w:jc w:val="center"/>
              <w:rPr>
                <w:rFonts w:ascii="Times New Roman" w:hAnsi="Times New Roman"/>
                <w:b/>
                <w:sz w:val="20"/>
                <w:szCs w:val="20"/>
              </w:rPr>
            </w:pPr>
            <w:r w:rsidRPr="00B87D7F">
              <w:rPr>
                <w:rFonts w:ascii="Times New Roman" w:hAnsi="Times New Roman"/>
                <w:b/>
                <w:sz w:val="20"/>
                <w:szCs w:val="20"/>
              </w:rPr>
              <w:t>Квартал № 86 ст-ца Старощербиновская</w:t>
            </w:r>
          </w:p>
        </w:tc>
      </w:tr>
      <w:tr w:rsidR="00F45BA7" w:rsidRPr="00F45BA7" w:rsidTr="00936AD7">
        <w:trPr>
          <w:trHeight w:val="20"/>
        </w:trPr>
        <w:tc>
          <w:tcPr>
            <w:tcW w:w="650" w:type="dxa"/>
            <w:vAlign w:val="center"/>
          </w:tcPr>
          <w:p w:rsidR="00F45BA7" w:rsidRPr="00B87D7F" w:rsidRDefault="00F45BA7" w:rsidP="00F45BA7">
            <w:pPr>
              <w:autoSpaceDE w:val="0"/>
              <w:autoSpaceDN w:val="0"/>
              <w:ind w:left="7"/>
              <w:jc w:val="center"/>
              <w:rPr>
                <w:rFonts w:ascii="Times New Roman" w:hAnsi="Times New Roman"/>
                <w:sz w:val="20"/>
                <w:szCs w:val="20"/>
              </w:rPr>
            </w:pPr>
            <w:r w:rsidRPr="00B87D7F">
              <w:rPr>
                <w:rFonts w:ascii="Times New Roman" w:hAnsi="Times New Roman"/>
                <w:sz w:val="20"/>
                <w:szCs w:val="20"/>
              </w:rPr>
              <w:t>1</w:t>
            </w:r>
          </w:p>
        </w:tc>
        <w:tc>
          <w:tcPr>
            <w:tcW w:w="5931" w:type="dxa"/>
            <w:vAlign w:val="center"/>
          </w:tcPr>
          <w:p w:rsidR="00F45BA7" w:rsidRPr="00B87D7F" w:rsidRDefault="00F45BA7" w:rsidP="00F45BA7">
            <w:pPr>
              <w:autoSpaceDE w:val="0"/>
              <w:autoSpaceDN w:val="0"/>
              <w:ind w:left="94" w:right="81"/>
              <w:jc w:val="center"/>
              <w:rPr>
                <w:rFonts w:ascii="Times New Roman" w:hAnsi="Times New Roman"/>
                <w:sz w:val="20"/>
                <w:szCs w:val="20"/>
                <w:lang w:val="ru-RU"/>
              </w:rPr>
            </w:pPr>
            <w:r w:rsidRPr="00B87D7F">
              <w:rPr>
                <w:rFonts w:ascii="Times New Roman" w:hAnsi="Times New Roman"/>
                <w:sz w:val="20"/>
                <w:szCs w:val="20"/>
                <w:lang w:val="ru-RU"/>
              </w:rPr>
              <w:t>Потери тепловой мощности в тепловых сетях</w:t>
            </w:r>
          </w:p>
        </w:tc>
        <w:tc>
          <w:tcPr>
            <w:tcW w:w="1750" w:type="dxa"/>
            <w:vAlign w:val="center"/>
          </w:tcPr>
          <w:p w:rsidR="00F45BA7" w:rsidRPr="00B87D7F" w:rsidRDefault="00F45BA7" w:rsidP="00F45BA7">
            <w:pPr>
              <w:autoSpaceDE w:val="0"/>
              <w:autoSpaceDN w:val="0"/>
              <w:ind w:left="449" w:right="442"/>
              <w:jc w:val="center"/>
              <w:rPr>
                <w:rFonts w:ascii="Times New Roman" w:hAnsi="Times New Roman"/>
                <w:sz w:val="20"/>
                <w:szCs w:val="20"/>
              </w:rPr>
            </w:pPr>
            <w:r w:rsidRPr="00B87D7F">
              <w:rPr>
                <w:rFonts w:ascii="Times New Roman" w:hAnsi="Times New Roman"/>
                <w:sz w:val="20"/>
                <w:szCs w:val="20"/>
              </w:rPr>
              <w:t>Гкал/час</w:t>
            </w:r>
          </w:p>
        </w:tc>
        <w:tc>
          <w:tcPr>
            <w:tcW w:w="1241" w:type="dxa"/>
            <w:vAlign w:val="center"/>
          </w:tcPr>
          <w:p w:rsidR="00F45BA7" w:rsidRPr="00B87D7F" w:rsidRDefault="00F45BA7" w:rsidP="00F45BA7">
            <w:pPr>
              <w:autoSpaceDE w:val="0"/>
              <w:autoSpaceDN w:val="0"/>
              <w:ind w:left="192" w:right="181"/>
              <w:jc w:val="center"/>
              <w:rPr>
                <w:rFonts w:ascii="Times New Roman" w:hAnsi="Times New Roman"/>
                <w:sz w:val="20"/>
                <w:szCs w:val="20"/>
              </w:rPr>
            </w:pPr>
            <w:r w:rsidRPr="00B87D7F">
              <w:rPr>
                <w:rFonts w:ascii="Times New Roman" w:hAnsi="Times New Roman"/>
                <w:sz w:val="20"/>
                <w:szCs w:val="20"/>
              </w:rPr>
              <w:t>0,45</w:t>
            </w:r>
          </w:p>
        </w:tc>
      </w:tr>
      <w:tr w:rsidR="00F45BA7" w:rsidRPr="00F45BA7" w:rsidTr="00936AD7">
        <w:trPr>
          <w:trHeight w:val="20"/>
        </w:trPr>
        <w:tc>
          <w:tcPr>
            <w:tcW w:w="9572" w:type="dxa"/>
            <w:gridSpan w:val="4"/>
            <w:vAlign w:val="center"/>
          </w:tcPr>
          <w:p w:rsidR="00F45BA7" w:rsidRPr="00B87D7F" w:rsidRDefault="00F45BA7" w:rsidP="00F45BA7">
            <w:pPr>
              <w:autoSpaceDE w:val="0"/>
              <w:autoSpaceDN w:val="0"/>
              <w:ind w:left="1724" w:right="1716"/>
              <w:jc w:val="center"/>
              <w:rPr>
                <w:rFonts w:ascii="Times New Roman" w:hAnsi="Times New Roman"/>
                <w:b/>
                <w:sz w:val="20"/>
                <w:szCs w:val="20"/>
              </w:rPr>
            </w:pPr>
            <w:r w:rsidRPr="00B87D7F">
              <w:rPr>
                <w:rFonts w:ascii="Times New Roman" w:hAnsi="Times New Roman"/>
                <w:b/>
                <w:sz w:val="20"/>
                <w:szCs w:val="20"/>
              </w:rPr>
              <w:t>Квартал № 87 ст-ца Старощербиновская</w:t>
            </w:r>
          </w:p>
        </w:tc>
      </w:tr>
      <w:tr w:rsidR="00F45BA7" w:rsidRPr="00F45BA7" w:rsidTr="00936AD7">
        <w:trPr>
          <w:trHeight w:val="20"/>
        </w:trPr>
        <w:tc>
          <w:tcPr>
            <w:tcW w:w="650" w:type="dxa"/>
            <w:vAlign w:val="center"/>
          </w:tcPr>
          <w:p w:rsidR="00F45BA7" w:rsidRPr="00B87D7F" w:rsidRDefault="00F45BA7" w:rsidP="00F45BA7">
            <w:pPr>
              <w:autoSpaceDE w:val="0"/>
              <w:autoSpaceDN w:val="0"/>
              <w:ind w:left="7"/>
              <w:jc w:val="center"/>
              <w:rPr>
                <w:rFonts w:ascii="Times New Roman" w:hAnsi="Times New Roman"/>
                <w:sz w:val="20"/>
                <w:szCs w:val="20"/>
              </w:rPr>
            </w:pPr>
            <w:r w:rsidRPr="00B87D7F">
              <w:rPr>
                <w:rFonts w:ascii="Times New Roman" w:hAnsi="Times New Roman"/>
                <w:sz w:val="20"/>
                <w:szCs w:val="20"/>
              </w:rPr>
              <w:t>1</w:t>
            </w:r>
          </w:p>
        </w:tc>
        <w:tc>
          <w:tcPr>
            <w:tcW w:w="5931" w:type="dxa"/>
            <w:vAlign w:val="center"/>
          </w:tcPr>
          <w:p w:rsidR="00F45BA7" w:rsidRPr="00B87D7F" w:rsidRDefault="00F45BA7" w:rsidP="00F45BA7">
            <w:pPr>
              <w:autoSpaceDE w:val="0"/>
              <w:autoSpaceDN w:val="0"/>
              <w:ind w:left="94" w:right="81"/>
              <w:jc w:val="center"/>
              <w:rPr>
                <w:rFonts w:ascii="Times New Roman" w:hAnsi="Times New Roman"/>
                <w:sz w:val="20"/>
                <w:szCs w:val="20"/>
                <w:lang w:val="ru-RU"/>
              </w:rPr>
            </w:pPr>
            <w:r w:rsidRPr="00B87D7F">
              <w:rPr>
                <w:rFonts w:ascii="Times New Roman" w:hAnsi="Times New Roman"/>
                <w:sz w:val="20"/>
                <w:szCs w:val="20"/>
                <w:lang w:val="ru-RU"/>
              </w:rPr>
              <w:t>Потери тепловой мощности в тепловых сетях</w:t>
            </w:r>
          </w:p>
        </w:tc>
        <w:tc>
          <w:tcPr>
            <w:tcW w:w="1750" w:type="dxa"/>
            <w:vAlign w:val="center"/>
          </w:tcPr>
          <w:p w:rsidR="00F45BA7" w:rsidRPr="00B87D7F" w:rsidRDefault="00F45BA7" w:rsidP="00F45BA7">
            <w:pPr>
              <w:autoSpaceDE w:val="0"/>
              <w:autoSpaceDN w:val="0"/>
              <w:ind w:left="449" w:right="442"/>
              <w:jc w:val="center"/>
              <w:rPr>
                <w:rFonts w:ascii="Times New Roman" w:hAnsi="Times New Roman"/>
                <w:sz w:val="20"/>
                <w:szCs w:val="20"/>
              </w:rPr>
            </w:pPr>
            <w:r w:rsidRPr="00B87D7F">
              <w:rPr>
                <w:rFonts w:ascii="Times New Roman" w:hAnsi="Times New Roman"/>
                <w:sz w:val="20"/>
                <w:szCs w:val="20"/>
              </w:rPr>
              <w:t>Гкал/час</w:t>
            </w:r>
          </w:p>
        </w:tc>
        <w:tc>
          <w:tcPr>
            <w:tcW w:w="1241" w:type="dxa"/>
            <w:vAlign w:val="center"/>
          </w:tcPr>
          <w:p w:rsidR="00F45BA7" w:rsidRPr="00B87D7F" w:rsidRDefault="00F45BA7" w:rsidP="00F45BA7">
            <w:pPr>
              <w:autoSpaceDE w:val="0"/>
              <w:autoSpaceDN w:val="0"/>
              <w:ind w:left="192" w:right="181"/>
              <w:jc w:val="center"/>
              <w:rPr>
                <w:rFonts w:ascii="Times New Roman" w:hAnsi="Times New Roman"/>
                <w:sz w:val="20"/>
                <w:szCs w:val="20"/>
              </w:rPr>
            </w:pPr>
            <w:r w:rsidRPr="00B87D7F">
              <w:rPr>
                <w:rFonts w:ascii="Times New Roman" w:hAnsi="Times New Roman"/>
                <w:sz w:val="20"/>
                <w:szCs w:val="20"/>
              </w:rPr>
              <w:t>0,42</w:t>
            </w:r>
          </w:p>
        </w:tc>
      </w:tr>
      <w:tr w:rsidR="00F45BA7" w:rsidRPr="00F45BA7" w:rsidTr="00936AD7">
        <w:trPr>
          <w:trHeight w:val="20"/>
        </w:trPr>
        <w:tc>
          <w:tcPr>
            <w:tcW w:w="9572" w:type="dxa"/>
            <w:gridSpan w:val="4"/>
            <w:vAlign w:val="center"/>
          </w:tcPr>
          <w:p w:rsidR="00F45BA7" w:rsidRPr="00B87D7F" w:rsidRDefault="00F45BA7" w:rsidP="00F45BA7">
            <w:pPr>
              <w:autoSpaceDE w:val="0"/>
              <w:autoSpaceDN w:val="0"/>
              <w:ind w:left="1724" w:right="1716"/>
              <w:jc w:val="center"/>
              <w:rPr>
                <w:rFonts w:ascii="Times New Roman" w:hAnsi="Times New Roman"/>
                <w:b/>
                <w:sz w:val="20"/>
                <w:szCs w:val="20"/>
              </w:rPr>
            </w:pPr>
            <w:r w:rsidRPr="00B87D7F">
              <w:rPr>
                <w:rFonts w:ascii="Times New Roman" w:hAnsi="Times New Roman"/>
                <w:b/>
                <w:sz w:val="20"/>
                <w:szCs w:val="20"/>
              </w:rPr>
              <w:t>Квартал № 89 ст-ца Старощербиновская</w:t>
            </w:r>
          </w:p>
        </w:tc>
      </w:tr>
      <w:tr w:rsidR="00F45BA7" w:rsidRPr="00F45BA7" w:rsidTr="00936AD7">
        <w:trPr>
          <w:trHeight w:val="20"/>
        </w:trPr>
        <w:tc>
          <w:tcPr>
            <w:tcW w:w="650" w:type="dxa"/>
            <w:vAlign w:val="center"/>
          </w:tcPr>
          <w:p w:rsidR="00F45BA7" w:rsidRPr="00B87D7F" w:rsidRDefault="00F45BA7" w:rsidP="00F45BA7">
            <w:pPr>
              <w:autoSpaceDE w:val="0"/>
              <w:autoSpaceDN w:val="0"/>
              <w:ind w:left="7"/>
              <w:jc w:val="center"/>
              <w:rPr>
                <w:rFonts w:ascii="Times New Roman" w:hAnsi="Times New Roman"/>
                <w:sz w:val="20"/>
                <w:szCs w:val="20"/>
              </w:rPr>
            </w:pPr>
            <w:r w:rsidRPr="00B87D7F">
              <w:rPr>
                <w:rFonts w:ascii="Times New Roman" w:hAnsi="Times New Roman"/>
                <w:sz w:val="20"/>
                <w:szCs w:val="20"/>
              </w:rPr>
              <w:t>1</w:t>
            </w:r>
          </w:p>
        </w:tc>
        <w:tc>
          <w:tcPr>
            <w:tcW w:w="5931" w:type="dxa"/>
            <w:vAlign w:val="center"/>
          </w:tcPr>
          <w:p w:rsidR="00F45BA7" w:rsidRPr="00B87D7F" w:rsidRDefault="00F45BA7" w:rsidP="00F45BA7">
            <w:pPr>
              <w:autoSpaceDE w:val="0"/>
              <w:autoSpaceDN w:val="0"/>
              <w:ind w:left="94" w:right="81"/>
              <w:jc w:val="center"/>
              <w:rPr>
                <w:rFonts w:ascii="Times New Roman" w:hAnsi="Times New Roman"/>
                <w:sz w:val="20"/>
                <w:szCs w:val="20"/>
                <w:lang w:val="ru-RU"/>
              </w:rPr>
            </w:pPr>
            <w:r w:rsidRPr="00B87D7F">
              <w:rPr>
                <w:rFonts w:ascii="Times New Roman" w:hAnsi="Times New Roman"/>
                <w:sz w:val="20"/>
                <w:szCs w:val="20"/>
                <w:lang w:val="ru-RU"/>
              </w:rPr>
              <w:t>Потери тепловой мощности в тепловых сетях</w:t>
            </w:r>
          </w:p>
        </w:tc>
        <w:tc>
          <w:tcPr>
            <w:tcW w:w="1750" w:type="dxa"/>
            <w:vAlign w:val="center"/>
          </w:tcPr>
          <w:p w:rsidR="00F45BA7" w:rsidRPr="00B87D7F" w:rsidRDefault="00F45BA7" w:rsidP="00F45BA7">
            <w:pPr>
              <w:autoSpaceDE w:val="0"/>
              <w:autoSpaceDN w:val="0"/>
              <w:ind w:left="449" w:right="442"/>
              <w:jc w:val="center"/>
              <w:rPr>
                <w:rFonts w:ascii="Times New Roman" w:hAnsi="Times New Roman"/>
                <w:sz w:val="20"/>
                <w:szCs w:val="20"/>
              </w:rPr>
            </w:pPr>
            <w:r w:rsidRPr="00B87D7F">
              <w:rPr>
                <w:rFonts w:ascii="Times New Roman" w:hAnsi="Times New Roman"/>
                <w:sz w:val="20"/>
                <w:szCs w:val="20"/>
              </w:rPr>
              <w:t>Гкал/час</w:t>
            </w:r>
          </w:p>
        </w:tc>
        <w:tc>
          <w:tcPr>
            <w:tcW w:w="1241" w:type="dxa"/>
            <w:vAlign w:val="center"/>
          </w:tcPr>
          <w:p w:rsidR="00F45BA7" w:rsidRPr="00B87D7F" w:rsidRDefault="00F45BA7" w:rsidP="00F45BA7">
            <w:pPr>
              <w:autoSpaceDE w:val="0"/>
              <w:autoSpaceDN w:val="0"/>
              <w:ind w:left="192" w:right="181"/>
              <w:jc w:val="center"/>
              <w:rPr>
                <w:rFonts w:ascii="Times New Roman" w:hAnsi="Times New Roman"/>
                <w:sz w:val="20"/>
                <w:szCs w:val="20"/>
              </w:rPr>
            </w:pPr>
            <w:r w:rsidRPr="00B87D7F">
              <w:rPr>
                <w:rFonts w:ascii="Times New Roman" w:hAnsi="Times New Roman"/>
                <w:sz w:val="20"/>
                <w:szCs w:val="20"/>
              </w:rPr>
              <w:t>0,31</w:t>
            </w:r>
          </w:p>
        </w:tc>
      </w:tr>
      <w:tr w:rsidR="00F45BA7" w:rsidRPr="00F45BA7" w:rsidTr="00936AD7">
        <w:trPr>
          <w:trHeight w:val="20"/>
        </w:trPr>
        <w:tc>
          <w:tcPr>
            <w:tcW w:w="9572" w:type="dxa"/>
            <w:gridSpan w:val="4"/>
            <w:vAlign w:val="center"/>
          </w:tcPr>
          <w:p w:rsidR="00F45BA7" w:rsidRPr="00B87D7F" w:rsidRDefault="00F45BA7" w:rsidP="00F45BA7">
            <w:pPr>
              <w:autoSpaceDE w:val="0"/>
              <w:autoSpaceDN w:val="0"/>
              <w:ind w:left="1726" w:right="1716"/>
              <w:jc w:val="center"/>
              <w:rPr>
                <w:rFonts w:ascii="Times New Roman" w:hAnsi="Times New Roman"/>
                <w:b/>
                <w:sz w:val="20"/>
                <w:szCs w:val="20"/>
              </w:rPr>
            </w:pPr>
            <w:r w:rsidRPr="00B87D7F">
              <w:rPr>
                <w:rFonts w:ascii="Times New Roman" w:hAnsi="Times New Roman"/>
                <w:b/>
                <w:sz w:val="20"/>
                <w:szCs w:val="20"/>
              </w:rPr>
              <w:t>Квартал № 92 ст-ца Старощербиновская</w:t>
            </w:r>
          </w:p>
        </w:tc>
      </w:tr>
      <w:tr w:rsidR="00F45BA7" w:rsidRPr="00F45BA7" w:rsidTr="00936AD7">
        <w:trPr>
          <w:trHeight w:val="20"/>
        </w:trPr>
        <w:tc>
          <w:tcPr>
            <w:tcW w:w="650" w:type="dxa"/>
            <w:vAlign w:val="center"/>
          </w:tcPr>
          <w:p w:rsidR="00F45BA7" w:rsidRPr="00B87D7F" w:rsidRDefault="00F45BA7" w:rsidP="00F45BA7">
            <w:pPr>
              <w:autoSpaceDE w:val="0"/>
              <w:autoSpaceDN w:val="0"/>
              <w:ind w:left="7"/>
              <w:jc w:val="center"/>
              <w:rPr>
                <w:rFonts w:ascii="Times New Roman" w:hAnsi="Times New Roman"/>
                <w:sz w:val="20"/>
                <w:szCs w:val="20"/>
              </w:rPr>
            </w:pPr>
            <w:r w:rsidRPr="00B87D7F">
              <w:rPr>
                <w:rFonts w:ascii="Times New Roman" w:hAnsi="Times New Roman"/>
                <w:sz w:val="20"/>
                <w:szCs w:val="20"/>
              </w:rPr>
              <w:t>1</w:t>
            </w:r>
          </w:p>
        </w:tc>
        <w:tc>
          <w:tcPr>
            <w:tcW w:w="5931" w:type="dxa"/>
            <w:vAlign w:val="center"/>
          </w:tcPr>
          <w:p w:rsidR="00F45BA7" w:rsidRPr="00B87D7F" w:rsidRDefault="00F45BA7" w:rsidP="00F45BA7">
            <w:pPr>
              <w:autoSpaceDE w:val="0"/>
              <w:autoSpaceDN w:val="0"/>
              <w:ind w:left="94" w:right="81"/>
              <w:jc w:val="center"/>
              <w:rPr>
                <w:rFonts w:ascii="Times New Roman" w:hAnsi="Times New Roman"/>
                <w:sz w:val="20"/>
                <w:szCs w:val="20"/>
                <w:lang w:val="ru-RU"/>
              </w:rPr>
            </w:pPr>
            <w:r w:rsidRPr="00B87D7F">
              <w:rPr>
                <w:rFonts w:ascii="Times New Roman" w:hAnsi="Times New Roman"/>
                <w:sz w:val="20"/>
                <w:szCs w:val="20"/>
                <w:lang w:val="ru-RU"/>
              </w:rPr>
              <w:t>Потери тепловой мощности в тепловых сетях</w:t>
            </w:r>
          </w:p>
        </w:tc>
        <w:tc>
          <w:tcPr>
            <w:tcW w:w="1750" w:type="dxa"/>
            <w:vAlign w:val="center"/>
          </w:tcPr>
          <w:p w:rsidR="00F45BA7" w:rsidRPr="00B87D7F" w:rsidRDefault="00F45BA7" w:rsidP="00F45BA7">
            <w:pPr>
              <w:autoSpaceDE w:val="0"/>
              <w:autoSpaceDN w:val="0"/>
              <w:ind w:left="449" w:right="442"/>
              <w:jc w:val="center"/>
              <w:rPr>
                <w:rFonts w:ascii="Times New Roman" w:hAnsi="Times New Roman"/>
                <w:sz w:val="20"/>
                <w:szCs w:val="20"/>
              </w:rPr>
            </w:pPr>
            <w:r w:rsidRPr="00B87D7F">
              <w:rPr>
                <w:rFonts w:ascii="Times New Roman" w:hAnsi="Times New Roman"/>
                <w:sz w:val="20"/>
                <w:szCs w:val="20"/>
              </w:rPr>
              <w:t>Гкал/час</w:t>
            </w:r>
          </w:p>
        </w:tc>
        <w:tc>
          <w:tcPr>
            <w:tcW w:w="1241" w:type="dxa"/>
            <w:vAlign w:val="center"/>
          </w:tcPr>
          <w:p w:rsidR="00F45BA7" w:rsidRPr="00B87D7F" w:rsidRDefault="00F45BA7" w:rsidP="00F45BA7">
            <w:pPr>
              <w:autoSpaceDE w:val="0"/>
              <w:autoSpaceDN w:val="0"/>
              <w:ind w:left="192" w:right="181"/>
              <w:jc w:val="center"/>
              <w:rPr>
                <w:rFonts w:ascii="Times New Roman" w:hAnsi="Times New Roman"/>
                <w:sz w:val="20"/>
                <w:szCs w:val="20"/>
              </w:rPr>
            </w:pPr>
            <w:r w:rsidRPr="00B87D7F">
              <w:rPr>
                <w:rFonts w:ascii="Times New Roman" w:hAnsi="Times New Roman"/>
                <w:sz w:val="20"/>
                <w:szCs w:val="20"/>
              </w:rPr>
              <w:t>0,57</w:t>
            </w:r>
          </w:p>
        </w:tc>
      </w:tr>
      <w:tr w:rsidR="00F45BA7" w:rsidRPr="00F45BA7" w:rsidTr="00936AD7">
        <w:trPr>
          <w:trHeight w:val="20"/>
        </w:trPr>
        <w:tc>
          <w:tcPr>
            <w:tcW w:w="9572" w:type="dxa"/>
            <w:gridSpan w:val="4"/>
            <w:vAlign w:val="center"/>
          </w:tcPr>
          <w:p w:rsidR="00F45BA7" w:rsidRPr="00B87D7F" w:rsidRDefault="00F45BA7" w:rsidP="00F45BA7">
            <w:pPr>
              <w:autoSpaceDE w:val="0"/>
              <w:autoSpaceDN w:val="0"/>
              <w:ind w:left="1722" w:right="1716"/>
              <w:jc w:val="center"/>
              <w:rPr>
                <w:rFonts w:ascii="Times New Roman" w:hAnsi="Times New Roman"/>
                <w:b/>
                <w:sz w:val="20"/>
                <w:szCs w:val="20"/>
              </w:rPr>
            </w:pPr>
            <w:r w:rsidRPr="00B87D7F">
              <w:rPr>
                <w:rFonts w:ascii="Times New Roman" w:hAnsi="Times New Roman"/>
                <w:b/>
                <w:sz w:val="20"/>
                <w:szCs w:val="20"/>
              </w:rPr>
              <w:t>Квартал № 98 ст-ца Старощербиновская</w:t>
            </w:r>
          </w:p>
        </w:tc>
      </w:tr>
      <w:tr w:rsidR="00F45BA7" w:rsidRPr="00F45BA7" w:rsidTr="00936AD7">
        <w:trPr>
          <w:trHeight w:val="20"/>
        </w:trPr>
        <w:tc>
          <w:tcPr>
            <w:tcW w:w="650" w:type="dxa"/>
            <w:vAlign w:val="center"/>
          </w:tcPr>
          <w:p w:rsidR="00F45BA7" w:rsidRPr="00B87D7F" w:rsidRDefault="00F45BA7" w:rsidP="00F45BA7">
            <w:pPr>
              <w:autoSpaceDE w:val="0"/>
              <w:autoSpaceDN w:val="0"/>
              <w:ind w:left="7"/>
              <w:jc w:val="center"/>
              <w:rPr>
                <w:rFonts w:ascii="Times New Roman" w:hAnsi="Times New Roman"/>
                <w:sz w:val="20"/>
                <w:szCs w:val="20"/>
              </w:rPr>
            </w:pPr>
            <w:r w:rsidRPr="00B87D7F">
              <w:rPr>
                <w:rFonts w:ascii="Times New Roman" w:hAnsi="Times New Roman"/>
                <w:sz w:val="20"/>
                <w:szCs w:val="20"/>
              </w:rPr>
              <w:t>1</w:t>
            </w:r>
          </w:p>
        </w:tc>
        <w:tc>
          <w:tcPr>
            <w:tcW w:w="5931" w:type="dxa"/>
            <w:vAlign w:val="center"/>
          </w:tcPr>
          <w:p w:rsidR="00F45BA7" w:rsidRPr="00B87D7F" w:rsidRDefault="00F45BA7" w:rsidP="00F45BA7">
            <w:pPr>
              <w:autoSpaceDE w:val="0"/>
              <w:autoSpaceDN w:val="0"/>
              <w:ind w:left="94" w:right="81"/>
              <w:jc w:val="center"/>
              <w:rPr>
                <w:rFonts w:ascii="Times New Roman" w:hAnsi="Times New Roman"/>
                <w:sz w:val="20"/>
                <w:szCs w:val="20"/>
                <w:lang w:val="ru-RU"/>
              </w:rPr>
            </w:pPr>
            <w:r w:rsidRPr="00B87D7F">
              <w:rPr>
                <w:rFonts w:ascii="Times New Roman" w:hAnsi="Times New Roman"/>
                <w:sz w:val="20"/>
                <w:szCs w:val="20"/>
                <w:lang w:val="ru-RU"/>
              </w:rPr>
              <w:t>Потери тепловой мощности в тепловых сетях</w:t>
            </w:r>
          </w:p>
        </w:tc>
        <w:tc>
          <w:tcPr>
            <w:tcW w:w="1750" w:type="dxa"/>
            <w:vAlign w:val="center"/>
          </w:tcPr>
          <w:p w:rsidR="00F45BA7" w:rsidRPr="00B87D7F" w:rsidRDefault="00F45BA7" w:rsidP="00F45BA7">
            <w:pPr>
              <w:autoSpaceDE w:val="0"/>
              <w:autoSpaceDN w:val="0"/>
              <w:ind w:left="449" w:right="442"/>
              <w:jc w:val="center"/>
              <w:rPr>
                <w:rFonts w:ascii="Times New Roman" w:hAnsi="Times New Roman"/>
                <w:sz w:val="20"/>
                <w:szCs w:val="20"/>
              </w:rPr>
            </w:pPr>
            <w:r w:rsidRPr="00B87D7F">
              <w:rPr>
                <w:rFonts w:ascii="Times New Roman" w:hAnsi="Times New Roman"/>
                <w:sz w:val="20"/>
                <w:szCs w:val="20"/>
              </w:rPr>
              <w:t>Гкал/час</w:t>
            </w:r>
          </w:p>
        </w:tc>
        <w:tc>
          <w:tcPr>
            <w:tcW w:w="1241" w:type="dxa"/>
            <w:vAlign w:val="center"/>
          </w:tcPr>
          <w:p w:rsidR="00F45BA7" w:rsidRPr="00B87D7F" w:rsidRDefault="00F45BA7" w:rsidP="00F45BA7">
            <w:pPr>
              <w:autoSpaceDE w:val="0"/>
              <w:autoSpaceDN w:val="0"/>
              <w:ind w:left="192" w:right="181"/>
              <w:jc w:val="center"/>
              <w:rPr>
                <w:rFonts w:ascii="Times New Roman" w:hAnsi="Times New Roman"/>
                <w:sz w:val="20"/>
                <w:szCs w:val="20"/>
              </w:rPr>
            </w:pPr>
            <w:r w:rsidRPr="00B87D7F">
              <w:rPr>
                <w:rFonts w:ascii="Times New Roman" w:hAnsi="Times New Roman"/>
                <w:sz w:val="20"/>
                <w:szCs w:val="20"/>
              </w:rPr>
              <w:t>0,03</w:t>
            </w:r>
          </w:p>
        </w:tc>
      </w:tr>
      <w:tr w:rsidR="00F45BA7" w:rsidRPr="00F45BA7" w:rsidTr="00936AD7">
        <w:trPr>
          <w:trHeight w:val="20"/>
        </w:trPr>
        <w:tc>
          <w:tcPr>
            <w:tcW w:w="9572" w:type="dxa"/>
            <w:gridSpan w:val="4"/>
            <w:vAlign w:val="center"/>
          </w:tcPr>
          <w:p w:rsidR="00F45BA7" w:rsidRPr="00B87D7F" w:rsidRDefault="00F45BA7" w:rsidP="00F45BA7">
            <w:pPr>
              <w:autoSpaceDE w:val="0"/>
              <w:autoSpaceDN w:val="0"/>
              <w:ind w:left="1724" w:right="1716"/>
              <w:jc w:val="center"/>
              <w:rPr>
                <w:rFonts w:ascii="Times New Roman" w:hAnsi="Times New Roman"/>
                <w:b/>
                <w:sz w:val="20"/>
                <w:szCs w:val="20"/>
              </w:rPr>
            </w:pPr>
            <w:r w:rsidRPr="00B87D7F">
              <w:rPr>
                <w:rFonts w:ascii="Times New Roman" w:hAnsi="Times New Roman"/>
                <w:b/>
                <w:sz w:val="20"/>
                <w:szCs w:val="20"/>
              </w:rPr>
              <w:t>Квартал № 99 ст-ца Старощербиновская</w:t>
            </w:r>
          </w:p>
        </w:tc>
      </w:tr>
      <w:tr w:rsidR="00F45BA7" w:rsidRPr="00F45BA7" w:rsidTr="00936AD7">
        <w:trPr>
          <w:trHeight w:val="20"/>
        </w:trPr>
        <w:tc>
          <w:tcPr>
            <w:tcW w:w="650" w:type="dxa"/>
            <w:vAlign w:val="center"/>
          </w:tcPr>
          <w:p w:rsidR="00F45BA7" w:rsidRPr="00B87D7F" w:rsidRDefault="00F45BA7" w:rsidP="00F45BA7">
            <w:pPr>
              <w:autoSpaceDE w:val="0"/>
              <w:autoSpaceDN w:val="0"/>
              <w:ind w:left="7"/>
              <w:jc w:val="center"/>
              <w:rPr>
                <w:rFonts w:ascii="Times New Roman" w:hAnsi="Times New Roman"/>
                <w:sz w:val="20"/>
                <w:szCs w:val="20"/>
              </w:rPr>
            </w:pPr>
            <w:r w:rsidRPr="00B87D7F">
              <w:rPr>
                <w:rFonts w:ascii="Times New Roman" w:hAnsi="Times New Roman"/>
                <w:sz w:val="20"/>
                <w:szCs w:val="20"/>
              </w:rPr>
              <w:t>1</w:t>
            </w:r>
          </w:p>
        </w:tc>
        <w:tc>
          <w:tcPr>
            <w:tcW w:w="5931" w:type="dxa"/>
            <w:vAlign w:val="center"/>
          </w:tcPr>
          <w:p w:rsidR="00F45BA7" w:rsidRPr="00B87D7F" w:rsidRDefault="00F45BA7" w:rsidP="00F45BA7">
            <w:pPr>
              <w:autoSpaceDE w:val="0"/>
              <w:autoSpaceDN w:val="0"/>
              <w:ind w:left="94" w:right="81"/>
              <w:jc w:val="center"/>
              <w:rPr>
                <w:rFonts w:ascii="Times New Roman" w:hAnsi="Times New Roman"/>
                <w:sz w:val="20"/>
                <w:szCs w:val="20"/>
                <w:lang w:val="ru-RU"/>
              </w:rPr>
            </w:pPr>
            <w:r w:rsidRPr="00B87D7F">
              <w:rPr>
                <w:rFonts w:ascii="Times New Roman" w:hAnsi="Times New Roman"/>
                <w:sz w:val="20"/>
                <w:szCs w:val="20"/>
                <w:lang w:val="ru-RU"/>
              </w:rPr>
              <w:t>Потери тепловой мощности в тепловых сетях</w:t>
            </w:r>
          </w:p>
        </w:tc>
        <w:tc>
          <w:tcPr>
            <w:tcW w:w="1750" w:type="dxa"/>
            <w:vAlign w:val="center"/>
          </w:tcPr>
          <w:p w:rsidR="00F45BA7" w:rsidRPr="00B87D7F" w:rsidRDefault="00F45BA7" w:rsidP="00F45BA7">
            <w:pPr>
              <w:autoSpaceDE w:val="0"/>
              <w:autoSpaceDN w:val="0"/>
              <w:ind w:left="449" w:right="442"/>
              <w:jc w:val="center"/>
              <w:rPr>
                <w:rFonts w:ascii="Times New Roman" w:hAnsi="Times New Roman"/>
                <w:sz w:val="20"/>
                <w:szCs w:val="20"/>
              </w:rPr>
            </w:pPr>
            <w:r w:rsidRPr="00B87D7F">
              <w:rPr>
                <w:rFonts w:ascii="Times New Roman" w:hAnsi="Times New Roman"/>
                <w:sz w:val="20"/>
                <w:szCs w:val="20"/>
              </w:rPr>
              <w:t>Гкал/час</w:t>
            </w:r>
          </w:p>
        </w:tc>
        <w:tc>
          <w:tcPr>
            <w:tcW w:w="1241" w:type="dxa"/>
            <w:vAlign w:val="center"/>
          </w:tcPr>
          <w:p w:rsidR="00F45BA7" w:rsidRPr="00B87D7F" w:rsidRDefault="00F45BA7" w:rsidP="00F45BA7">
            <w:pPr>
              <w:autoSpaceDE w:val="0"/>
              <w:autoSpaceDN w:val="0"/>
              <w:ind w:left="192" w:right="181"/>
              <w:jc w:val="center"/>
              <w:rPr>
                <w:rFonts w:ascii="Times New Roman" w:hAnsi="Times New Roman"/>
                <w:sz w:val="20"/>
                <w:szCs w:val="20"/>
              </w:rPr>
            </w:pPr>
            <w:r w:rsidRPr="00B87D7F">
              <w:rPr>
                <w:rFonts w:ascii="Times New Roman" w:hAnsi="Times New Roman"/>
                <w:sz w:val="20"/>
                <w:szCs w:val="20"/>
              </w:rPr>
              <w:t>0,47</w:t>
            </w:r>
          </w:p>
        </w:tc>
      </w:tr>
      <w:tr w:rsidR="00F45BA7" w:rsidRPr="00F45BA7" w:rsidTr="00936AD7">
        <w:trPr>
          <w:trHeight w:val="20"/>
        </w:trPr>
        <w:tc>
          <w:tcPr>
            <w:tcW w:w="9572" w:type="dxa"/>
            <w:gridSpan w:val="4"/>
            <w:vAlign w:val="center"/>
          </w:tcPr>
          <w:p w:rsidR="00F45BA7" w:rsidRPr="00B87D7F" w:rsidRDefault="00F45BA7" w:rsidP="00F45BA7">
            <w:pPr>
              <w:autoSpaceDE w:val="0"/>
              <w:autoSpaceDN w:val="0"/>
              <w:ind w:left="1726" w:right="1716"/>
              <w:jc w:val="center"/>
              <w:rPr>
                <w:rFonts w:ascii="Times New Roman" w:hAnsi="Times New Roman"/>
                <w:b/>
                <w:sz w:val="20"/>
                <w:szCs w:val="20"/>
              </w:rPr>
            </w:pPr>
            <w:r w:rsidRPr="00B87D7F">
              <w:rPr>
                <w:rFonts w:ascii="Times New Roman" w:hAnsi="Times New Roman"/>
                <w:b/>
                <w:sz w:val="20"/>
                <w:szCs w:val="20"/>
              </w:rPr>
              <w:t>Квартал № 109 ст-ца Старощербиновская</w:t>
            </w:r>
          </w:p>
        </w:tc>
      </w:tr>
      <w:tr w:rsidR="00F45BA7" w:rsidRPr="00F45BA7" w:rsidTr="00936AD7">
        <w:trPr>
          <w:trHeight w:val="20"/>
        </w:trPr>
        <w:tc>
          <w:tcPr>
            <w:tcW w:w="650" w:type="dxa"/>
            <w:vAlign w:val="center"/>
          </w:tcPr>
          <w:p w:rsidR="00F45BA7" w:rsidRPr="00B87D7F" w:rsidRDefault="00F45BA7" w:rsidP="00F45BA7">
            <w:pPr>
              <w:autoSpaceDE w:val="0"/>
              <w:autoSpaceDN w:val="0"/>
              <w:ind w:left="7"/>
              <w:jc w:val="center"/>
              <w:rPr>
                <w:rFonts w:ascii="Times New Roman" w:hAnsi="Times New Roman"/>
                <w:sz w:val="20"/>
                <w:szCs w:val="20"/>
              </w:rPr>
            </w:pPr>
            <w:r w:rsidRPr="00B87D7F">
              <w:rPr>
                <w:rFonts w:ascii="Times New Roman" w:hAnsi="Times New Roman"/>
                <w:sz w:val="20"/>
                <w:szCs w:val="20"/>
              </w:rPr>
              <w:t>1</w:t>
            </w:r>
          </w:p>
        </w:tc>
        <w:tc>
          <w:tcPr>
            <w:tcW w:w="5931" w:type="dxa"/>
            <w:vAlign w:val="center"/>
          </w:tcPr>
          <w:p w:rsidR="00F45BA7" w:rsidRPr="00B87D7F" w:rsidRDefault="00F45BA7" w:rsidP="00F45BA7">
            <w:pPr>
              <w:autoSpaceDE w:val="0"/>
              <w:autoSpaceDN w:val="0"/>
              <w:ind w:left="94" w:right="81"/>
              <w:jc w:val="center"/>
              <w:rPr>
                <w:rFonts w:ascii="Times New Roman" w:hAnsi="Times New Roman"/>
                <w:sz w:val="20"/>
                <w:szCs w:val="20"/>
                <w:lang w:val="ru-RU"/>
              </w:rPr>
            </w:pPr>
            <w:r w:rsidRPr="00B87D7F">
              <w:rPr>
                <w:rFonts w:ascii="Times New Roman" w:hAnsi="Times New Roman"/>
                <w:sz w:val="20"/>
                <w:szCs w:val="20"/>
                <w:lang w:val="ru-RU"/>
              </w:rPr>
              <w:t>Потери тепловой мощности в тепловых сетях</w:t>
            </w:r>
          </w:p>
        </w:tc>
        <w:tc>
          <w:tcPr>
            <w:tcW w:w="1750" w:type="dxa"/>
            <w:vAlign w:val="center"/>
          </w:tcPr>
          <w:p w:rsidR="00F45BA7" w:rsidRPr="00B87D7F" w:rsidRDefault="00F45BA7" w:rsidP="00F45BA7">
            <w:pPr>
              <w:autoSpaceDE w:val="0"/>
              <w:autoSpaceDN w:val="0"/>
              <w:ind w:left="449" w:right="442"/>
              <w:jc w:val="center"/>
              <w:rPr>
                <w:rFonts w:ascii="Times New Roman" w:hAnsi="Times New Roman"/>
                <w:sz w:val="20"/>
                <w:szCs w:val="20"/>
              </w:rPr>
            </w:pPr>
            <w:r w:rsidRPr="00B87D7F">
              <w:rPr>
                <w:rFonts w:ascii="Times New Roman" w:hAnsi="Times New Roman"/>
                <w:sz w:val="20"/>
                <w:szCs w:val="20"/>
              </w:rPr>
              <w:t>Гкал/час</w:t>
            </w:r>
          </w:p>
        </w:tc>
        <w:tc>
          <w:tcPr>
            <w:tcW w:w="1241" w:type="dxa"/>
            <w:vAlign w:val="center"/>
          </w:tcPr>
          <w:p w:rsidR="00F45BA7" w:rsidRPr="00B87D7F" w:rsidRDefault="00F45BA7" w:rsidP="00F45BA7">
            <w:pPr>
              <w:autoSpaceDE w:val="0"/>
              <w:autoSpaceDN w:val="0"/>
              <w:ind w:left="192" w:right="181"/>
              <w:jc w:val="center"/>
              <w:rPr>
                <w:rFonts w:ascii="Times New Roman" w:hAnsi="Times New Roman"/>
                <w:sz w:val="20"/>
                <w:szCs w:val="20"/>
              </w:rPr>
            </w:pPr>
            <w:r w:rsidRPr="00B87D7F">
              <w:rPr>
                <w:rFonts w:ascii="Times New Roman" w:hAnsi="Times New Roman"/>
                <w:sz w:val="20"/>
                <w:szCs w:val="20"/>
              </w:rPr>
              <w:t>0,32</w:t>
            </w:r>
          </w:p>
        </w:tc>
      </w:tr>
      <w:tr w:rsidR="00F45BA7" w:rsidRPr="00F45BA7" w:rsidTr="00936AD7">
        <w:trPr>
          <w:trHeight w:val="20"/>
        </w:trPr>
        <w:tc>
          <w:tcPr>
            <w:tcW w:w="9572" w:type="dxa"/>
            <w:gridSpan w:val="4"/>
            <w:vAlign w:val="center"/>
          </w:tcPr>
          <w:p w:rsidR="00F45BA7" w:rsidRPr="00B87D7F" w:rsidRDefault="00F45BA7" w:rsidP="00F45BA7">
            <w:pPr>
              <w:autoSpaceDE w:val="0"/>
              <w:autoSpaceDN w:val="0"/>
              <w:ind w:left="1724" w:right="1716"/>
              <w:jc w:val="center"/>
              <w:rPr>
                <w:rFonts w:ascii="Times New Roman" w:hAnsi="Times New Roman"/>
                <w:b/>
                <w:sz w:val="20"/>
                <w:szCs w:val="20"/>
              </w:rPr>
            </w:pPr>
            <w:r w:rsidRPr="00B87D7F">
              <w:rPr>
                <w:rFonts w:ascii="Times New Roman" w:hAnsi="Times New Roman"/>
                <w:b/>
                <w:sz w:val="20"/>
                <w:szCs w:val="20"/>
              </w:rPr>
              <w:t>Квартал № 119 ст-ца Старощербиновская</w:t>
            </w:r>
          </w:p>
        </w:tc>
      </w:tr>
      <w:tr w:rsidR="00F45BA7" w:rsidRPr="00F45BA7" w:rsidTr="00936AD7">
        <w:trPr>
          <w:trHeight w:val="20"/>
        </w:trPr>
        <w:tc>
          <w:tcPr>
            <w:tcW w:w="650" w:type="dxa"/>
            <w:vAlign w:val="center"/>
          </w:tcPr>
          <w:p w:rsidR="00F45BA7" w:rsidRPr="00B87D7F" w:rsidRDefault="00F45BA7" w:rsidP="00F45BA7">
            <w:pPr>
              <w:autoSpaceDE w:val="0"/>
              <w:autoSpaceDN w:val="0"/>
              <w:ind w:left="7"/>
              <w:jc w:val="center"/>
              <w:rPr>
                <w:rFonts w:ascii="Times New Roman" w:hAnsi="Times New Roman"/>
                <w:sz w:val="20"/>
                <w:szCs w:val="20"/>
              </w:rPr>
            </w:pPr>
            <w:r w:rsidRPr="00B87D7F">
              <w:rPr>
                <w:rFonts w:ascii="Times New Roman" w:hAnsi="Times New Roman"/>
                <w:sz w:val="20"/>
                <w:szCs w:val="20"/>
              </w:rPr>
              <w:t>1</w:t>
            </w:r>
          </w:p>
        </w:tc>
        <w:tc>
          <w:tcPr>
            <w:tcW w:w="5931" w:type="dxa"/>
            <w:vAlign w:val="center"/>
          </w:tcPr>
          <w:p w:rsidR="00F45BA7" w:rsidRPr="00B87D7F" w:rsidRDefault="00F45BA7" w:rsidP="00F45BA7">
            <w:pPr>
              <w:autoSpaceDE w:val="0"/>
              <w:autoSpaceDN w:val="0"/>
              <w:ind w:left="94" w:right="81"/>
              <w:jc w:val="center"/>
              <w:rPr>
                <w:rFonts w:ascii="Times New Roman" w:hAnsi="Times New Roman"/>
                <w:sz w:val="20"/>
                <w:szCs w:val="20"/>
                <w:lang w:val="ru-RU"/>
              </w:rPr>
            </w:pPr>
            <w:r w:rsidRPr="00B87D7F">
              <w:rPr>
                <w:rFonts w:ascii="Times New Roman" w:hAnsi="Times New Roman"/>
                <w:sz w:val="20"/>
                <w:szCs w:val="20"/>
                <w:lang w:val="ru-RU"/>
              </w:rPr>
              <w:t>Потери тепловой мощности в тепловых сетях</w:t>
            </w:r>
          </w:p>
        </w:tc>
        <w:tc>
          <w:tcPr>
            <w:tcW w:w="1750" w:type="dxa"/>
            <w:vAlign w:val="center"/>
          </w:tcPr>
          <w:p w:rsidR="00F45BA7" w:rsidRPr="00B87D7F" w:rsidRDefault="00F45BA7" w:rsidP="00F45BA7">
            <w:pPr>
              <w:autoSpaceDE w:val="0"/>
              <w:autoSpaceDN w:val="0"/>
              <w:ind w:left="449" w:right="442"/>
              <w:jc w:val="center"/>
              <w:rPr>
                <w:rFonts w:ascii="Times New Roman" w:hAnsi="Times New Roman"/>
                <w:sz w:val="20"/>
                <w:szCs w:val="20"/>
              </w:rPr>
            </w:pPr>
            <w:r w:rsidRPr="00B87D7F">
              <w:rPr>
                <w:rFonts w:ascii="Times New Roman" w:hAnsi="Times New Roman"/>
                <w:sz w:val="20"/>
                <w:szCs w:val="20"/>
              </w:rPr>
              <w:t>Гкал/час</w:t>
            </w:r>
          </w:p>
        </w:tc>
        <w:tc>
          <w:tcPr>
            <w:tcW w:w="1241" w:type="dxa"/>
            <w:vAlign w:val="center"/>
          </w:tcPr>
          <w:p w:rsidR="00F45BA7" w:rsidRPr="00B87D7F" w:rsidRDefault="00F45BA7" w:rsidP="00F45BA7">
            <w:pPr>
              <w:autoSpaceDE w:val="0"/>
              <w:autoSpaceDN w:val="0"/>
              <w:ind w:left="192" w:right="181"/>
              <w:jc w:val="center"/>
              <w:rPr>
                <w:rFonts w:ascii="Times New Roman" w:hAnsi="Times New Roman"/>
                <w:sz w:val="20"/>
                <w:szCs w:val="20"/>
              </w:rPr>
            </w:pPr>
            <w:r w:rsidRPr="00B87D7F">
              <w:rPr>
                <w:rFonts w:ascii="Times New Roman" w:hAnsi="Times New Roman"/>
                <w:sz w:val="20"/>
                <w:szCs w:val="20"/>
              </w:rPr>
              <w:t>0,01</w:t>
            </w:r>
          </w:p>
        </w:tc>
      </w:tr>
      <w:tr w:rsidR="00F45BA7" w:rsidRPr="00F45BA7" w:rsidTr="00936AD7">
        <w:trPr>
          <w:trHeight w:val="20"/>
        </w:trPr>
        <w:tc>
          <w:tcPr>
            <w:tcW w:w="9572" w:type="dxa"/>
            <w:gridSpan w:val="4"/>
            <w:vAlign w:val="center"/>
          </w:tcPr>
          <w:p w:rsidR="00F45BA7" w:rsidRPr="00B87D7F" w:rsidRDefault="00F45BA7" w:rsidP="00F45BA7">
            <w:pPr>
              <w:autoSpaceDE w:val="0"/>
              <w:autoSpaceDN w:val="0"/>
              <w:ind w:left="1724" w:right="1716"/>
              <w:jc w:val="center"/>
              <w:rPr>
                <w:rFonts w:ascii="Times New Roman" w:hAnsi="Times New Roman"/>
                <w:b/>
                <w:sz w:val="20"/>
                <w:szCs w:val="20"/>
              </w:rPr>
            </w:pPr>
            <w:r w:rsidRPr="00B87D7F">
              <w:rPr>
                <w:rFonts w:ascii="Times New Roman" w:hAnsi="Times New Roman"/>
                <w:b/>
                <w:sz w:val="20"/>
                <w:szCs w:val="20"/>
              </w:rPr>
              <w:t>Квартал № 155 ст-ца Старощербиновская</w:t>
            </w:r>
          </w:p>
        </w:tc>
      </w:tr>
      <w:tr w:rsidR="00F45BA7" w:rsidRPr="00F45BA7" w:rsidTr="00936AD7">
        <w:trPr>
          <w:trHeight w:val="20"/>
        </w:trPr>
        <w:tc>
          <w:tcPr>
            <w:tcW w:w="650" w:type="dxa"/>
            <w:vAlign w:val="center"/>
          </w:tcPr>
          <w:p w:rsidR="00F45BA7" w:rsidRPr="00B87D7F" w:rsidRDefault="00F45BA7" w:rsidP="00F45BA7">
            <w:pPr>
              <w:autoSpaceDE w:val="0"/>
              <w:autoSpaceDN w:val="0"/>
              <w:ind w:left="7"/>
              <w:jc w:val="center"/>
              <w:rPr>
                <w:rFonts w:ascii="Times New Roman" w:hAnsi="Times New Roman"/>
                <w:sz w:val="20"/>
                <w:szCs w:val="20"/>
              </w:rPr>
            </w:pPr>
            <w:r w:rsidRPr="00B87D7F">
              <w:rPr>
                <w:rFonts w:ascii="Times New Roman" w:hAnsi="Times New Roman"/>
                <w:sz w:val="20"/>
                <w:szCs w:val="20"/>
              </w:rPr>
              <w:t>1</w:t>
            </w:r>
          </w:p>
        </w:tc>
        <w:tc>
          <w:tcPr>
            <w:tcW w:w="5931" w:type="dxa"/>
            <w:vAlign w:val="center"/>
          </w:tcPr>
          <w:p w:rsidR="00F45BA7" w:rsidRPr="00B87D7F" w:rsidRDefault="00F45BA7" w:rsidP="00F45BA7">
            <w:pPr>
              <w:autoSpaceDE w:val="0"/>
              <w:autoSpaceDN w:val="0"/>
              <w:ind w:left="94" w:right="81"/>
              <w:jc w:val="center"/>
              <w:rPr>
                <w:rFonts w:ascii="Times New Roman" w:hAnsi="Times New Roman"/>
                <w:sz w:val="20"/>
                <w:szCs w:val="20"/>
                <w:lang w:val="ru-RU"/>
              </w:rPr>
            </w:pPr>
            <w:r w:rsidRPr="00B87D7F">
              <w:rPr>
                <w:rFonts w:ascii="Times New Roman" w:hAnsi="Times New Roman"/>
                <w:sz w:val="20"/>
                <w:szCs w:val="20"/>
                <w:lang w:val="ru-RU"/>
              </w:rPr>
              <w:t>Потери тепловой мощности в тепловых сетях</w:t>
            </w:r>
          </w:p>
        </w:tc>
        <w:tc>
          <w:tcPr>
            <w:tcW w:w="1750" w:type="dxa"/>
            <w:vAlign w:val="center"/>
          </w:tcPr>
          <w:p w:rsidR="00F45BA7" w:rsidRPr="00B87D7F" w:rsidRDefault="00F45BA7" w:rsidP="00F45BA7">
            <w:pPr>
              <w:autoSpaceDE w:val="0"/>
              <w:autoSpaceDN w:val="0"/>
              <w:ind w:left="449" w:right="442"/>
              <w:jc w:val="center"/>
              <w:rPr>
                <w:rFonts w:ascii="Times New Roman" w:hAnsi="Times New Roman"/>
                <w:sz w:val="20"/>
                <w:szCs w:val="20"/>
              </w:rPr>
            </w:pPr>
            <w:r w:rsidRPr="00B87D7F">
              <w:rPr>
                <w:rFonts w:ascii="Times New Roman" w:hAnsi="Times New Roman"/>
                <w:sz w:val="20"/>
                <w:szCs w:val="20"/>
              </w:rPr>
              <w:t>Гкал/час</w:t>
            </w:r>
          </w:p>
        </w:tc>
        <w:tc>
          <w:tcPr>
            <w:tcW w:w="1241" w:type="dxa"/>
            <w:vAlign w:val="center"/>
          </w:tcPr>
          <w:p w:rsidR="00F45BA7" w:rsidRPr="00B87D7F" w:rsidRDefault="00F45BA7" w:rsidP="00F45BA7">
            <w:pPr>
              <w:autoSpaceDE w:val="0"/>
              <w:autoSpaceDN w:val="0"/>
              <w:spacing w:line="246" w:lineRule="exact"/>
              <w:ind w:left="192" w:right="181"/>
              <w:jc w:val="center"/>
              <w:rPr>
                <w:rFonts w:ascii="Times New Roman" w:hAnsi="Times New Roman"/>
                <w:sz w:val="20"/>
                <w:szCs w:val="20"/>
              </w:rPr>
            </w:pPr>
            <w:r w:rsidRPr="00B87D7F">
              <w:rPr>
                <w:rFonts w:ascii="Times New Roman" w:hAnsi="Times New Roman"/>
                <w:sz w:val="20"/>
                <w:szCs w:val="20"/>
              </w:rPr>
              <w:t>0,24</w:t>
            </w:r>
          </w:p>
        </w:tc>
      </w:tr>
      <w:tr w:rsidR="00F45BA7" w:rsidRPr="00F45BA7" w:rsidTr="00936AD7">
        <w:trPr>
          <w:trHeight w:val="20"/>
        </w:trPr>
        <w:tc>
          <w:tcPr>
            <w:tcW w:w="9572" w:type="dxa"/>
            <w:gridSpan w:val="4"/>
            <w:vAlign w:val="center"/>
          </w:tcPr>
          <w:p w:rsidR="00F45BA7" w:rsidRPr="00B87D7F" w:rsidRDefault="00F45BA7" w:rsidP="00F45BA7">
            <w:pPr>
              <w:autoSpaceDE w:val="0"/>
              <w:autoSpaceDN w:val="0"/>
              <w:spacing w:line="246" w:lineRule="exact"/>
              <w:ind w:left="192" w:right="181"/>
              <w:jc w:val="center"/>
              <w:rPr>
                <w:rFonts w:ascii="Times New Roman" w:hAnsi="Times New Roman"/>
                <w:b/>
                <w:sz w:val="20"/>
                <w:szCs w:val="20"/>
              </w:rPr>
            </w:pPr>
            <w:r w:rsidRPr="00B87D7F">
              <w:rPr>
                <w:rFonts w:ascii="Times New Roman" w:hAnsi="Times New Roman"/>
                <w:b/>
                <w:sz w:val="20"/>
                <w:szCs w:val="20"/>
              </w:rPr>
              <w:t>ЦРБ ст-ца Старощербиновская</w:t>
            </w:r>
          </w:p>
        </w:tc>
      </w:tr>
      <w:tr w:rsidR="00F45BA7" w:rsidRPr="00F45BA7" w:rsidTr="00936AD7">
        <w:trPr>
          <w:trHeight w:val="20"/>
        </w:trPr>
        <w:tc>
          <w:tcPr>
            <w:tcW w:w="650" w:type="dxa"/>
            <w:vAlign w:val="center"/>
          </w:tcPr>
          <w:p w:rsidR="00F45BA7" w:rsidRPr="00B87D7F" w:rsidRDefault="00F45BA7" w:rsidP="00F45BA7">
            <w:pPr>
              <w:autoSpaceDE w:val="0"/>
              <w:autoSpaceDN w:val="0"/>
              <w:ind w:left="7"/>
              <w:jc w:val="center"/>
              <w:rPr>
                <w:rFonts w:ascii="Times New Roman" w:hAnsi="Times New Roman"/>
                <w:sz w:val="20"/>
                <w:szCs w:val="20"/>
              </w:rPr>
            </w:pPr>
            <w:r w:rsidRPr="00B87D7F">
              <w:rPr>
                <w:rFonts w:ascii="Times New Roman" w:hAnsi="Times New Roman"/>
                <w:sz w:val="20"/>
                <w:szCs w:val="20"/>
              </w:rPr>
              <w:t>1</w:t>
            </w:r>
          </w:p>
        </w:tc>
        <w:tc>
          <w:tcPr>
            <w:tcW w:w="5931" w:type="dxa"/>
            <w:vAlign w:val="center"/>
          </w:tcPr>
          <w:p w:rsidR="00F45BA7" w:rsidRPr="00B87D7F" w:rsidRDefault="00F45BA7" w:rsidP="00F45BA7">
            <w:pPr>
              <w:autoSpaceDE w:val="0"/>
              <w:autoSpaceDN w:val="0"/>
              <w:ind w:left="94" w:right="81"/>
              <w:jc w:val="center"/>
              <w:rPr>
                <w:rFonts w:ascii="Times New Roman" w:hAnsi="Times New Roman"/>
                <w:sz w:val="20"/>
                <w:szCs w:val="20"/>
                <w:lang w:val="ru-RU"/>
              </w:rPr>
            </w:pPr>
            <w:r w:rsidRPr="00B87D7F">
              <w:rPr>
                <w:rFonts w:ascii="Times New Roman" w:hAnsi="Times New Roman"/>
                <w:sz w:val="20"/>
                <w:szCs w:val="20"/>
                <w:lang w:val="ru-RU"/>
              </w:rPr>
              <w:t>Потери тепловой мощности в тепловых сетях</w:t>
            </w:r>
          </w:p>
        </w:tc>
        <w:tc>
          <w:tcPr>
            <w:tcW w:w="1750" w:type="dxa"/>
            <w:vAlign w:val="center"/>
          </w:tcPr>
          <w:p w:rsidR="00F45BA7" w:rsidRPr="00B87D7F" w:rsidRDefault="00F45BA7" w:rsidP="00F45BA7">
            <w:pPr>
              <w:autoSpaceDE w:val="0"/>
              <w:autoSpaceDN w:val="0"/>
              <w:ind w:left="449" w:right="442"/>
              <w:jc w:val="center"/>
              <w:rPr>
                <w:rFonts w:ascii="Times New Roman" w:hAnsi="Times New Roman"/>
                <w:sz w:val="20"/>
                <w:szCs w:val="20"/>
              </w:rPr>
            </w:pPr>
            <w:r w:rsidRPr="00B87D7F">
              <w:rPr>
                <w:rFonts w:ascii="Times New Roman" w:hAnsi="Times New Roman"/>
                <w:sz w:val="20"/>
                <w:szCs w:val="20"/>
              </w:rPr>
              <w:t>Гкал/час</w:t>
            </w:r>
          </w:p>
        </w:tc>
        <w:tc>
          <w:tcPr>
            <w:tcW w:w="1241" w:type="dxa"/>
            <w:vAlign w:val="center"/>
          </w:tcPr>
          <w:p w:rsidR="00F45BA7" w:rsidRPr="00B87D7F" w:rsidRDefault="00F45BA7" w:rsidP="00F45BA7">
            <w:pPr>
              <w:autoSpaceDE w:val="0"/>
              <w:autoSpaceDN w:val="0"/>
              <w:spacing w:line="246" w:lineRule="exact"/>
              <w:ind w:left="192" w:right="181"/>
              <w:jc w:val="center"/>
              <w:rPr>
                <w:rFonts w:ascii="Times New Roman" w:hAnsi="Times New Roman"/>
                <w:sz w:val="20"/>
                <w:szCs w:val="20"/>
              </w:rPr>
            </w:pPr>
            <w:r w:rsidRPr="00B87D7F">
              <w:rPr>
                <w:rFonts w:ascii="Times New Roman" w:hAnsi="Times New Roman"/>
                <w:sz w:val="20"/>
                <w:szCs w:val="20"/>
              </w:rPr>
              <w:t>0,11</w:t>
            </w:r>
          </w:p>
        </w:tc>
      </w:tr>
      <w:tr w:rsidR="00F45BA7" w:rsidRPr="00F45BA7" w:rsidTr="00936AD7">
        <w:trPr>
          <w:trHeight w:val="20"/>
        </w:trPr>
        <w:tc>
          <w:tcPr>
            <w:tcW w:w="9572" w:type="dxa"/>
            <w:gridSpan w:val="4"/>
            <w:vAlign w:val="center"/>
          </w:tcPr>
          <w:p w:rsidR="00F45BA7" w:rsidRPr="00B87D7F" w:rsidRDefault="00F45BA7" w:rsidP="00F45BA7">
            <w:pPr>
              <w:autoSpaceDE w:val="0"/>
              <w:autoSpaceDN w:val="0"/>
              <w:spacing w:line="246" w:lineRule="exact"/>
              <w:ind w:left="192" w:right="181"/>
              <w:jc w:val="center"/>
              <w:rPr>
                <w:rFonts w:ascii="Times New Roman" w:hAnsi="Times New Roman"/>
                <w:b/>
                <w:sz w:val="20"/>
                <w:szCs w:val="20"/>
                <w:lang w:val="ru-RU"/>
              </w:rPr>
            </w:pPr>
            <w:r w:rsidRPr="00B87D7F">
              <w:rPr>
                <w:rFonts w:ascii="Times New Roman" w:hAnsi="Times New Roman"/>
                <w:b/>
                <w:sz w:val="20"/>
                <w:szCs w:val="20"/>
                <w:lang w:val="ru-RU"/>
              </w:rPr>
              <w:t>блочно-модульная котельная СШ «Энергия» ст-ца Старощербиновская</w:t>
            </w:r>
          </w:p>
        </w:tc>
      </w:tr>
      <w:tr w:rsidR="00F45BA7" w:rsidRPr="00F45BA7" w:rsidTr="00936AD7">
        <w:trPr>
          <w:trHeight w:val="20"/>
        </w:trPr>
        <w:tc>
          <w:tcPr>
            <w:tcW w:w="650" w:type="dxa"/>
            <w:vAlign w:val="center"/>
          </w:tcPr>
          <w:p w:rsidR="00F45BA7" w:rsidRPr="00B87D7F" w:rsidRDefault="00F45BA7" w:rsidP="00F45BA7">
            <w:pPr>
              <w:autoSpaceDE w:val="0"/>
              <w:autoSpaceDN w:val="0"/>
              <w:ind w:left="7"/>
              <w:jc w:val="center"/>
              <w:rPr>
                <w:rFonts w:ascii="Times New Roman" w:hAnsi="Times New Roman"/>
                <w:sz w:val="20"/>
                <w:szCs w:val="20"/>
              </w:rPr>
            </w:pPr>
            <w:r w:rsidRPr="00B87D7F">
              <w:rPr>
                <w:rFonts w:ascii="Times New Roman" w:hAnsi="Times New Roman"/>
                <w:sz w:val="20"/>
                <w:szCs w:val="20"/>
              </w:rPr>
              <w:t>1</w:t>
            </w:r>
          </w:p>
        </w:tc>
        <w:tc>
          <w:tcPr>
            <w:tcW w:w="5931" w:type="dxa"/>
            <w:vAlign w:val="center"/>
          </w:tcPr>
          <w:p w:rsidR="00F45BA7" w:rsidRPr="00B87D7F" w:rsidRDefault="00F45BA7" w:rsidP="00F45BA7">
            <w:pPr>
              <w:autoSpaceDE w:val="0"/>
              <w:autoSpaceDN w:val="0"/>
              <w:ind w:left="94" w:right="81"/>
              <w:jc w:val="center"/>
              <w:rPr>
                <w:rFonts w:ascii="Times New Roman" w:hAnsi="Times New Roman"/>
                <w:sz w:val="20"/>
                <w:szCs w:val="20"/>
                <w:lang w:val="ru-RU"/>
              </w:rPr>
            </w:pPr>
            <w:r w:rsidRPr="00B87D7F">
              <w:rPr>
                <w:rFonts w:ascii="Times New Roman" w:hAnsi="Times New Roman"/>
                <w:sz w:val="20"/>
                <w:szCs w:val="20"/>
                <w:lang w:val="ru-RU"/>
              </w:rPr>
              <w:t>Потери тепловой мощности в тепловых сетях</w:t>
            </w:r>
          </w:p>
        </w:tc>
        <w:tc>
          <w:tcPr>
            <w:tcW w:w="1750" w:type="dxa"/>
            <w:vAlign w:val="center"/>
          </w:tcPr>
          <w:p w:rsidR="00F45BA7" w:rsidRPr="00B87D7F" w:rsidRDefault="00F45BA7" w:rsidP="00F45BA7">
            <w:pPr>
              <w:autoSpaceDE w:val="0"/>
              <w:autoSpaceDN w:val="0"/>
              <w:ind w:left="449" w:right="442"/>
              <w:jc w:val="center"/>
              <w:rPr>
                <w:rFonts w:ascii="Times New Roman" w:hAnsi="Times New Roman"/>
                <w:sz w:val="20"/>
                <w:szCs w:val="20"/>
              </w:rPr>
            </w:pPr>
            <w:r w:rsidRPr="00B87D7F">
              <w:rPr>
                <w:rFonts w:ascii="Times New Roman" w:hAnsi="Times New Roman"/>
                <w:sz w:val="20"/>
                <w:szCs w:val="20"/>
              </w:rPr>
              <w:t>Гкал/час</w:t>
            </w:r>
          </w:p>
        </w:tc>
        <w:tc>
          <w:tcPr>
            <w:tcW w:w="1241" w:type="dxa"/>
            <w:vAlign w:val="center"/>
          </w:tcPr>
          <w:p w:rsidR="00F45BA7" w:rsidRPr="00B87D7F" w:rsidRDefault="00F45BA7" w:rsidP="00F45BA7">
            <w:pPr>
              <w:autoSpaceDE w:val="0"/>
              <w:autoSpaceDN w:val="0"/>
              <w:spacing w:line="246" w:lineRule="exact"/>
              <w:ind w:left="192" w:right="181"/>
              <w:jc w:val="center"/>
              <w:rPr>
                <w:rFonts w:ascii="Times New Roman" w:hAnsi="Times New Roman"/>
                <w:sz w:val="20"/>
                <w:szCs w:val="20"/>
              </w:rPr>
            </w:pPr>
            <w:r w:rsidRPr="00B87D7F">
              <w:rPr>
                <w:rFonts w:ascii="Times New Roman" w:hAnsi="Times New Roman"/>
                <w:sz w:val="20"/>
                <w:szCs w:val="20"/>
              </w:rPr>
              <w:t>0,31</w:t>
            </w:r>
          </w:p>
        </w:tc>
      </w:tr>
    </w:tbl>
    <w:p w:rsidR="00F45BA7" w:rsidRPr="00F45BA7" w:rsidRDefault="00F45BA7" w:rsidP="00F45BA7">
      <w:pPr>
        <w:keepNext/>
        <w:keepLines/>
        <w:widowControl w:val="0"/>
        <w:ind w:firstLine="709"/>
        <w:jc w:val="both"/>
        <w:outlineLvl w:val="1"/>
        <w:rPr>
          <w:b/>
          <w:bCs/>
          <w:sz w:val="28"/>
          <w:szCs w:val="28"/>
          <w:lang w:eastAsia="en-US"/>
        </w:rPr>
      </w:pPr>
      <w:bookmarkStart w:id="291" w:name="_Toc71300563"/>
      <w:bookmarkEnd w:id="289"/>
      <w:bookmarkEnd w:id="290"/>
    </w:p>
    <w:p w:rsidR="00F45BA7" w:rsidRPr="00F45BA7" w:rsidRDefault="00F45BA7" w:rsidP="00F45BA7">
      <w:pPr>
        <w:keepNext/>
        <w:keepLines/>
        <w:widowControl w:val="0"/>
        <w:jc w:val="center"/>
        <w:outlineLvl w:val="1"/>
        <w:rPr>
          <w:b/>
          <w:bCs/>
          <w:sz w:val="28"/>
          <w:szCs w:val="28"/>
          <w:lang w:eastAsia="en-US"/>
        </w:rPr>
      </w:pPr>
      <w:r w:rsidRPr="00F45BA7">
        <w:rPr>
          <w:b/>
          <w:bCs/>
          <w:sz w:val="28"/>
          <w:szCs w:val="28"/>
          <w:lang w:eastAsia="en-US"/>
        </w:rPr>
        <w:t>2.11.</w:t>
      </w:r>
      <w:r w:rsidRPr="00F45BA7">
        <w:rPr>
          <w:b/>
          <w:bCs/>
          <w:szCs w:val="26"/>
          <w:lang w:eastAsia="en-US"/>
        </w:rPr>
        <w:t xml:space="preserve"> </w:t>
      </w:r>
      <w:r w:rsidRPr="00F45BA7">
        <w:rPr>
          <w:b/>
          <w:bCs/>
          <w:sz w:val="28"/>
          <w:szCs w:val="28"/>
          <w:lang w:eastAsia="en-US"/>
        </w:rPr>
        <w:t>Затраты существующей и перспективной тепловой мощности</w:t>
      </w:r>
    </w:p>
    <w:p w:rsidR="00F45BA7" w:rsidRPr="00F45BA7" w:rsidRDefault="00F45BA7" w:rsidP="00F45BA7">
      <w:pPr>
        <w:keepNext/>
        <w:keepLines/>
        <w:widowControl w:val="0"/>
        <w:jc w:val="center"/>
        <w:outlineLvl w:val="1"/>
        <w:rPr>
          <w:b/>
          <w:bCs/>
          <w:sz w:val="28"/>
          <w:szCs w:val="28"/>
          <w:lang w:eastAsia="en-US"/>
        </w:rPr>
      </w:pPr>
      <w:r w:rsidRPr="00F45BA7">
        <w:rPr>
          <w:b/>
          <w:bCs/>
          <w:sz w:val="28"/>
          <w:szCs w:val="28"/>
          <w:lang w:eastAsia="en-US"/>
        </w:rPr>
        <w:t>на хозяйственные нужды теплоснабжающей (теплосетевой) организации в отношении тепловых сетей</w:t>
      </w:r>
      <w:bookmarkEnd w:id="291"/>
    </w:p>
    <w:p w:rsidR="00F45BA7" w:rsidRPr="00F45BA7" w:rsidRDefault="00F45BA7" w:rsidP="00F45BA7">
      <w:pPr>
        <w:keepNext/>
        <w:keepLines/>
        <w:widowControl w:val="0"/>
        <w:ind w:firstLine="709"/>
        <w:jc w:val="both"/>
        <w:outlineLvl w:val="1"/>
        <w:rPr>
          <w:b/>
          <w:bCs/>
          <w:sz w:val="28"/>
          <w:szCs w:val="28"/>
          <w:lang w:eastAsia="en-US"/>
        </w:rPr>
      </w:pPr>
    </w:p>
    <w:p w:rsidR="00F45BA7" w:rsidRPr="00F45BA7" w:rsidRDefault="00F45BA7" w:rsidP="00F45BA7">
      <w:pPr>
        <w:ind w:firstLine="709"/>
        <w:jc w:val="both"/>
        <w:rPr>
          <w:rFonts w:eastAsia="SimSun"/>
          <w:sz w:val="28"/>
          <w:szCs w:val="28"/>
        </w:rPr>
      </w:pPr>
      <w:bookmarkStart w:id="292" w:name="_Toc40786329"/>
      <w:bookmarkStart w:id="293" w:name="_Toc71300452"/>
      <w:r w:rsidRPr="00F45BA7">
        <w:rPr>
          <w:rFonts w:eastAsia="SimSun"/>
          <w:sz w:val="28"/>
          <w:szCs w:val="28"/>
        </w:rPr>
        <w:t>Затраты существующей и перспективной тепловой мощности на хозяйственные нужды представлены в разделе 2.8.</w:t>
      </w:r>
    </w:p>
    <w:p w:rsidR="00F45BA7" w:rsidRPr="00F45BA7" w:rsidRDefault="00F45BA7" w:rsidP="00F45BA7">
      <w:pPr>
        <w:keepNext/>
        <w:keepLines/>
        <w:widowControl w:val="0"/>
        <w:jc w:val="center"/>
        <w:outlineLvl w:val="1"/>
        <w:rPr>
          <w:b/>
          <w:bCs/>
          <w:sz w:val="28"/>
          <w:szCs w:val="28"/>
          <w:lang w:eastAsia="en-US"/>
        </w:rPr>
      </w:pPr>
      <w:bookmarkStart w:id="294" w:name="_Toc71300564"/>
      <w:bookmarkEnd w:id="292"/>
      <w:bookmarkEnd w:id="293"/>
      <w:r w:rsidRPr="00F45BA7">
        <w:rPr>
          <w:b/>
          <w:bCs/>
          <w:sz w:val="28"/>
          <w:szCs w:val="28"/>
          <w:lang w:eastAsia="en-US"/>
        </w:rPr>
        <w:lastRenderedPageBreak/>
        <w:t>2.12. Значения существующей и перспективной резервной тепловой</w:t>
      </w:r>
    </w:p>
    <w:p w:rsidR="00F45BA7" w:rsidRPr="00F45BA7" w:rsidRDefault="00F45BA7" w:rsidP="00F45BA7">
      <w:pPr>
        <w:keepNext/>
        <w:keepLines/>
        <w:widowControl w:val="0"/>
        <w:jc w:val="center"/>
        <w:outlineLvl w:val="1"/>
        <w:rPr>
          <w:b/>
          <w:bCs/>
          <w:sz w:val="28"/>
          <w:szCs w:val="28"/>
          <w:lang w:eastAsia="en-US"/>
        </w:rPr>
      </w:pPr>
      <w:r w:rsidRPr="00F45BA7">
        <w:rPr>
          <w:b/>
          <w:bCs/>
          <w:sz w:val="28"/>
          <w:szCs w:val="28"/>
          <w:lang w:eastAsia="en-US"/>
        </w:rPr>
        <w:t xml:space="preserve"> мощности источников тепловой энергии, в том числе источников</w:t>
      </w:r>
    </w:p>
    <w:p w:rsidR="00F45BA7" w:rsidRPr="00F45BA7" w:rsidRDefault="00F45BA7" w:rsidP="00F45BA7">
      <w:pPr>
        <w:keepNext/>
        <w:keepLines/>
        <w:widowControl w:val="0"/>
        <w:jc w:val="center"/>
        <w:outlineLvl w:val="1"/>
        <w:rPr>
          <w:b/>
          <w:bCs/>
          <w:sz w:val="28"/>
          <w:szCs w:val="28"/>
          <w:lang w:eastAsia="en-US"/>
        </w:rPr>
      </w:pPr>
      <w:r w:rsidRPr="00F45BA7">
        <w:rPr>
          <w:b/>
          <w:bCs/>
          <w:sz w:val="28"/>
          <w:szCs w:val="28"/>
          <w:lang w:eastAsia="en-US"/>
        </w:rPr>
        <w:t>тепловой энергии, принадлежащих потребителям, и источников тепловой энергии теплоснабжающих организаций, с выделением значений</w:t>
      </w:r>
    </w:p>
    <w:p w:rsidR="00F45BA7" w:rsidRPr="00F45BA7" w:rsidRDefault="00F45BA7" w:rsidP="00F45BA7">
      <w:pPr>
        <w:keepNext/>
        <w:keepLines/>
        <w:widowControl w:val="0"/>
        <w:jc w:val="center"/>
        <w:outlineLvl w:val="1"/>
        <w:rPr>
          <w:b/>
          <w:bCs/>
          <w:sz w:val="28"/>
          <w:szCs w:val="28"/>
          <w:lang w:eastAsia="en-US"/>
        </w:rPr>
      </w:pPr>
      <w:r w:rsidRPr="00F45BA7">
        <w:rPr>
          <w:b/>
          <w:bCs/>
          <w:sz w:val="28"/>
          <w:szCs w:val="28"/>
          <w:lang w:eastAsia="en-US"/>
        </w:rPr>
        <w:t>аварийного резерва и резерва по договорам на поддержание</w:t>
      </w:r>
    </w:p>
    <w:p w:rsidR="00F45BA7" w:rsidRPr="00F45BA7" w:rsidRDefault="00F45BA7" w:rsidP="00F45BA7">
      <w:pPr>
        <w:keepNext/>
        <w:keepLines/>
        <w:widowControl w:val="0"/>
        <w:jc w:val="center"/>
        <w:outlineLvl w:val="1"/>
        <w:rPr>
          <w:b/>
          <w:bCs/>
          <w:sz w:val="28"/>
          <w:szCs w:val="28"/>
          <w:lang w:eastAsia="en-US"/>
        </w:rPr>
      </w:pPr>
      <w:r w:rsidRPr="00F45BA7">
        <w:rPr>
          <w:b/>
          <w:bCs/>
          <w:sz w:val="28"/>
          <w:szCs w:val="28"/>
          <w:lang w:eastAsia="en-US"/>
        </w:rPr>
        <w:t>резервной тепловой мощности</w:t>
      </w:r>
      <w:bookmarkEnd w:id="294"/>
    </w:p>
    <w:p w:rsidR="00F45BA7" w:rsidRPr="00F45BA7" w:rsidRDefault="00F45BA7" w:rsidP="00F45BA7">
      <w:pPr>
        <w:keepNext/>
        <w:keepLines/>
        <w:widowControl w:val="0"/>
        <w:jc w:val="center"/>
        <w:outlineLvl w:val="1"/>
        <w:rPr>
          <w:b/>
          <w:bCs/>
          <w:sz w:val="28"/>
          <w:szCs w:val="28"/>
          <w:lang w:eastAsia="en-US"/>
        </w:rPr>
      </w:pPr>
    </w:p>
    <w:p w:rsidR="00F45BA7" w:rsidRPr="00F45BA7" w:rsidRDefault="00F45BA7" w:rsidP="00F45BA7">
      <w:pPr>
        <w:ind w:firstLine="709"/>
        <w:jc w:val="both"/>
        <w:rPr>
          <w:rFonts w:eastAsia="SimSun"/>
          <w:sz w:val="28"/>
          <w:szCs w:val="28"/>
        </w:rPr>
      </w:pPr>
      <w:r w:rsidRPr="00F45BA7">
        <w:rPr>
          <w:rFonts w:eastAsia="SimSun"/>
          <w:sz w:val="28"/>
          <w:szCs w:val="28"/>
        </w:rPr>
        <w:t>Значения существующей и перспективной резервной тепловой мощности источников теплоснабжения представлены в таблице ниже.</w:t>
      </w:r>
    </w:p>
    <w:p w:rsidR="00F45BA7" w:rsidRPr="00F45BA7" w:rsidRDefault="00F45BA7" w:rsidP="00F45BA7">
      <w:pPr>
        <w:ind w:firstLine="709"/>
        <w:jc w:val="both"/>
        <w:rPr>
          <w:rFonts w:eastAsia="SimSun"/>
          <w:sz w:val="28"/>
          <w:szCs w:val="28"/>
        </w:rPr>
      </w:pPr>
    </w:p>
    <w:p w:rsidR="00F45BA7" w:rsidRPr="00F45BA7" w:rsidRDefault="00F45BA7" w:rsidP="00F45BA7">
      <w:pPr>
        <w:ind w:firstLine="709"/>
        <w:jc w:val="right"/>
        <w:rPr>
          <w:rFonts w:eastAsia="SimSun"/>
          <w:sz w:val="20"/>
          <w:szCs w:val="20"/>
        </w:rPr>
      </w:pPr>
      <w:r w:rsidRPr="00F45BA7">
        <w:rPr>
          <w:rFonts w:eastAsia="SimSun"/>
          <w:b/>
          <w:sz w:val="20"/>
          <w:szCs w:val="20"/>
        </w:rPr>
        <w:t>Таблица 7</w:t>
      </w:r>
      <w:r w:rsidRPr="00F45BA7">
        <w:rPr>
          <w:rFonts w:eastAsia="SimSun"/>
          <w:sz w:val="20"/>
          <w:szCs w:val="20"/>
        </w:rPr>
        <w:t xml:space="preserve"> </w:t>
      </w:r>
      <w:r w:rsidRPr="00F45BA7">
        <w:rPr>
          <w:rFonts w:eastAsia="SimSun"/>
          <w:b/>
          <w:sz w:val="20"/>
          <w:szCs w:val="20"/>
        </w:rPr>
        <w:t>Перспективная</w:t>
      </w:r>
      <w:r w:rsidRPr="00F45BA7">
        <w:rPr>
          <w:rFonts w:eastAsia="SimSun"/>
          <w:b/>
          <w:spacing w:val="-3"/>
          <w:sz w:val="20"/>
          <w:szCs w:val="20"/>
        </w:rPr>
        <w:t xml:space="preserve"> </w:t>
      </w:r>
      <w:r w:rsidRPr="00F45BA7">
        <w:rPr>
          <w:rFonts w:eastAsia="SimSun"/>
          <w:b/>
          <w:sz w:val="20"/>
          <w:szCs w:val="20"/>
        </w:rPr>
        <w:t>резервная</w:t>
      </w:r>
      <w:r w:rsidRPr="00F45BA7">
        <w:rPr>
          <w:rFonts w:eastAsia="SimSun"/>
          <w:b/>
          <w:spacing w:val="-1"/>
          <w:sz w:val="20"/>
          <w:szCs w:val="20"/>
        </w:rPr>
        <w:t xml:space="preserve"> </w:t>
      </w:r>
      <w:r w:rsidRPr="00F45BA7">
        <w:rPr>
          <w:rFonts w:eastAsia="SimSun"/>
          <w:b/>
          <w:sz w:val="20"/>
          <w:szCs w:val="20"/>
        </w:rPr>
        <w:t>мощность</w:t>
      </w:r>
      <w:r w:rsidRPr="00F45BA7">
        <w:rPr>
          <w:rFonts w:eastAsia="SimSun"/>
          <w:b/>
          <w:spacing w:val="-3"/>
          <w:sz w:val="20"/>
          <w:szCs w:val="20"/>
        </w:rPr>
        <w:t xml:space="preserve"> </w:t>
      </w:r>
      <w:r w:rsidRPr="00F45BA7">
        <w:rPr>
          <w:rFonts w:eastAsia="SimSun"/>
          <w:b/>
          <w:sz w:val="20"/>
          <w:szCs w:val="20"/>
        </w:rPr>
        <w:t>источников</w:t>
      </w:r>
      <w:r w:rsidRPr="00F45BA7">
        <w:rPr>
          <w:rFonts w:eastAsia="SimSun"/>
          <w:b/>
          <w:spacing w:val="-2"/>
          <w:sz w:val="20"/>
          <w:szCs w:val="20"/>
        </w:rPr>
        <w:t xml:space="preserve"> </w:t>
      </w:r>
      <w:r w:rsidRPr="00F45BA7">
        <w:rPr>
          <w:rFonts w:eastAsia="SimSun"/>
          <w:b/>
          <w:sz w:val="20"/>
          <w:szCs w:val="20"/>
        </w:rPr>
        <w:t>теплоснабжения</w:t>
      </w:r>
    </w:p>
    <w:tbl>
      <w:tblPr>
        <w:tblStyle w:val="TableNormal14"/>
        <w:tblW w:w="9572"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0"/>
        <w:gridCol w:w="5931"/>
        <w:gridCol w:w="1750"/>
        <w:gridCol w:w="1241"/>
      </w:tblGrid>
      <w:tr w:rsidR="00F45BA7" w:rsidRPr="00B87D7F" w:rsidTr="00936AD7">
        <w:trPr>
          <w:trHeight w:val="20"/>
        </w:trPr>
        <w:tc>
          <w:tcPr>
            <w:tcW w:w="650" w:type="dxa"/>
            <w:vAlign w:val="center"/>
          </w:tcPr>
          <w:p w:rsidR="00F45BA7" w:rsidRPr="00B87D7F" w:rsidRDefault="00F45BA7" w:rsidP="00F45BA7">
            <w:pPr>
              <w:autoSpaceDE w:val="0"/>
              <w:autoSpaceDN w:val="0"/>
              <w:ind w:left="8"/>
              <w:jc w:val="center"/>
              <w:rPr>
                <w:rFonts w:ascii="Times New Roman" w:hAnsi="Times New Roman"/>
                <w:sz w:val="20"/>
                <w:szCs w:val="20"/>
              </w:rPr>
            </w:pPr>
            <w:r w:rsidRPr="00B87D7F">
              <w:rPr>
                <w:rFonts w:ascii="Times New Roman" w:hAnsi="Times New Roman"/>
                <w:sz w:val="20"/>
                <w:szCs w:val="20"/>
              </w:rPr>
              <w:t>№</w:t>
            </w:r>
          </w:p>
        </w:tc>
        <w:tc>
          <w:tcPr>
            <w:tcW w:w="5931" w:type="dxa"/>
            <w:vAlign w:val="center"/>
          </w:tcPr>
          <w:p w:rsidR="00F45BA7" w:rsidRPr="00B87D7F" w:rsidRDefault="00F45BA7" w:rsidP="00F45BA7">
            <w:pPr>
              <w:autoSpaceDE w:val="0"/>
              <w:autoSpaceDN w:val="0"/>
              <w:ind w:left="94" w:right="82"/>
              <w:jc w:val="center"/>
              <w:rPr>
                <w:rFonts w:ascii="Times New Roman" w:hAnsi="Times New Roman"/>
                <w:sz w:val="20"/>
                <w:szCs w:val="20"/>
              </w:rPr>
            </w:pPr>
            <w:r w:rsidRPr="00B87D7F">
              <w:rPr>
                <w:rFonts w:ascii="Times New Roman" w:hAnsi="Times New Roman"/>
                <w:sz w:val="20"/>
                <w:szCs w:val="20"/>
              </w:rPr>
              <w:t>Вид</w:t>
            </w:r>
            <w:r w:rsidRPr="00B87D7F">
              <w:rPr>
                <w:rFonts w:ascii="Times New Roman" w:hAnsi="Times New Roman"/>
                <w:spacing w:val="-2"/>
                <w:sz w:val="20"/>
                <w:szCs w:val="20"/>
              </w:rPr>
              <w:t xml:space="preserve"> </w:t>
            </w:r>
            <w:r w:rsidRPr="00B87D7F">
              <w:rPr>
                <w:rFonts w:ascii="Times New Roman" w:hAnsi="Times New Roman"/>
                <w:sz w:val="20"/>
                <w:szCs w:val="20"/>
              </w:rPr>
              <w:t>тепловой</w:t>
            </w:r>
            <w:r w:rsidRPr="00B87D7F">
              <w:rPr>
                <w:rFonts w:ascii="Times New Roman" w:hAnsi="Times New Roman"/>
                <w:spacing w:val="-3"/>
                <w:sz w:val="20"/>
                <w:szCs w:val="20"/>
              </w:rPr>
              <w:t xml:space="preserve"> </w:t>
            </w:r>
            <w:r w:rsidRPr="00B87D7F">
              <w:rPr>
                <w:rFonts w:ascii="Times New Roman" w:hAnsi="Times New Roman"/>
                <w:sz w:val="20"/>
                <w:szCs w:val="20"/>
              </w:rPr>
              <w:t>мощности</w:t>
            </w:r>
          </w:p>
        </w:tc>
        <w:tc>
          <w:tcPr>
            <w:tcW w:w="1750" w:type="dxa"/>
            <w:vAlign w:val="center"/>
          </w:tcPr>
          <w:p w:rsidR="00F45BA7" w:rsidRPr="00B87D7F" w:rsidRDefault="00F45BA7" w:rsidP="00F45BA7">
            <w:pPr>
              <w:autoSpaceDE w:val="0"/>
              <w:autoSpaceDN w:val="0"/>
              <w:spacing w:line="252" w:lineRule="exact"/>
              <w:ind w:left="99"/>
              <w:jc w:val="center"/>
              <w:rPr>
                <w:rFonts w:ascii="Times New Roman" w:hAnsi="Times New Roman"/>
                <w:sz w:val="20"/>
                <w:szCs w:val="20"/>
              </w:rPr>
            </w:pPr>
            <w:r w:rsidRPr="00B87D7F">
              <w:rPr>
                <w:rFonts w:ascii="Times New Roman" w:hAnsi="Times New Roman"/>
                <w:sz w:val="20"/>
                <w:szCs w:val="20"/>
              </w:rPr>
              <w:t>Единица</w:t>
            </w:r>
            <w:r w:rsidRPr="00B87D7F">
              <w:rPr>
                <w:rFonts w:ascii="Times New Roman" w:hAnsi="Times New Roman"/>
                <w:spacing w:val="1"/>
                <w:sz w:val="20"/>
                <w:szCs w:val="20"/>
              </w:rPr>
              <w:t xml:space="preserve"> </w:t>
            </w:r>
            <w:r w:rsidRPr="00B87D7F">
              <w:rPr>
                <w:rFonts w:ascii="Times New Roman" w:hAnsi="Times New Roman"/>
                <w:sz w:val="20"/>
                <w:szCs w:val="20"/>
              </w:rPr>
              <w:t>измерения</w:t>
            </w:r>
          </w:p>
        </w:tc>
        <w:tc>
          <w:tcPr>
            <w:tcW w:w="1241" w:type="dxa"/>
            <w:vAlign w:val="center"/>
          </w:tcPr>
          <w:p w:rsidR="00F45BA7" w:rsidRPr="00B87D7F" w:rsidRDefault="00F45BA7" w:rsidP="00F45BA7">
            <w:pPr>
              <w:autoSpaceDE w:val="0"/>
              <w:autoSpaceDN w:val="0"/>
              <w:ind w:left="192" w:right="182"/>
              <w:jc w:val="center"/>
              <w:rPr>
                <w:rFonts w:ascii="Times New Roman" w:hAnsi="Times New Roman"/>
                <w:sz w:val="20"/>
                <w:szCs w:val="20"/>
              </w:rPr>
            </w:pPr>
            <w:r w:rsidRPr="00B87D7F">
              <w:rPr>
                <w:rFonts w:ascii="Times New Roman" w:hAnsi="Times New Roman"/>
                <w:sz w:val="20"/>
                <w:szCs w:val="20"/>
              </w:rPr>
              <w:t>2024-2041 гг.</w:t>
            </w:r>
          </w:p>
        </w:tc>
      </w:tr>
      <w:tr w:rsidR="00F45BA7" w:rsidRPr="00B87D7F" w:rsidTr="00936AD7">
        <w:trPr>
          <w:trHeight w:val="20"/>
        </w:trPr>
        <w:tc>
          <w:tcPr>
            <w:tcW w:w="9572" w:type="dxa"/>
            <w:gridSpan w:val="4"/>
            <w:vAlign w:val="center"/>
          </w:tcPr>
          <w:p w:rsidR="00F45BA7" w:rsidRPr="00B87D7F" w:rsidRDefault="00F45BA7" w:rsidP="00F45BA7">
            <w:pPr>
              <w:autoSpaceDE w:val="0"/>
              <w:autoSpaceDN w:val="0"/>
              <w:ind w:left="1720" w:right="1716"/>
              <w:jc w:val="center"/>
              <w:rPr>
                <w:rFonts w:ascii="Times New Roman" w:hAnsi="Times New Roman"/>
                <w:b/>
                <w:sz w:val="20"/>
                <w:szCs w:val="20"/>
              </w:rPr>
            </w:pPr>
            <w:r w:rsidRPr="00B87D7F">
              <w:rPr>
                <w:rFonts w:ascii="Times New Roman" w:hAnsi="Times New Roman"/>
                <w:b/>
                <w:sz w:val="20"/>
                <w:szCs w:val="20"/>
              </w:rPr>
              <w:t>Квартал № 68 ст-ца Старощербиновская</w:t>
            </w:r>
          </w:p>
        </w:tc>
      </w:tr>
      <w:tr w:rsidR="00F45BA7" w:rsidRPr="00B87D7F" w:rsidTr="00936AD7">
        <w:trPr>
          <w:trHeight w:val="20"/>
        </w:trPr>
        <w:tc>
          <w:tcPr>
            <w:tcW w:w="650" w:type="dxa"/>
            <w:vAlign w:val="center"/>
          </w:tcPr>
          <w:p w:rsidR="00F45BA7" w:rsidRPr="00B87D7F" w:rsidRDefault="00F45BA7" w:rsidP="00F45BA7">
            <w:pPr>
              <w:autoSpaceDE w:val="0"/>
              <w:autoSpaceDN w:val="0"/>
              <w:ind w:left="7"/>
              <w:jc w:val="center"/>
              <w:rPr>
                <w:rFonts w:ascii="Times New Roman" w:hAnsi="Times New Roman"/>
                <w:sz w:val="20"/>
                <w:szCs w:val="20"/>
              </w:rPr>
            </w:pPr>
            <w:r w:rsidRPr="00B87D7F">
              <w:rPr>
                <w:rFonts w:ascii="Times New Roman" w:hAnsi="Times New Roman"/>
                <w:sz w:val="20"/>
                <w:szCs w:val="20"/>
              </w:rPr>
              <w:t>1</w:t>
            </w:r>
          </w:p>
        </w:tc>
        <w:tc>
          <w:tcPr>
            <w:tcW w:w="5931" w:type="dxa"/>
            <w:vAlign w:val="center"/>
          </w:tcPr>
          <w:p w:rsidR="00F45BA7" w:rsidRPr="00B87D7F" w:rsidRDefault="00F45BA7" w:rsidP="00F45BA7">
            <w:pPr>
              <w:autoSpaceDE w:val="0"/>
              <w:autoSpaceDN w:val="0"/>
              <w:ind w:left="94" w:right="84"/>
              <w:jc w:val="center"/>
              <w:rPr>
                <w:rFonts w:ascii="Times New Roman" w:hAnsi="Times New Roman"/>
                <w:sz w:val="20"/>
                <w:szCs w:val="20"/>
              </w:rPr>
            </w:pPr>
            <w:r w:rsidRPr="00B87D7F">
              <w:rPr>
                <w:rFonts w:ascii="Times New Roman" w:hAnsi="Times New Roman"/>
                <w:sz w:val="20"/>
                <w:szCs w:val="20"/>
              </w:rPr>
              <w:t xml:space="preserve">Резерв тепловой мощности нетто </w:t>
            </w:r>
          </w:p>
        </w:tc>
        <w:tc>
          <w:tcPr>
            <w:tcW w:w="1750" w:type="dxa"/>
            <w:vAlign w:val="center"/>
          </w:tcPr>
          <w:p w:rsidR="00F45BA7" w:rsidRPr="00B87D7F" w:rsidRDefault="00F45BA7" w:rsidP="00F45BA7">
            <w:pPr>
              <w:autoSpaceDE w:val="0"/>
              <w:autoSpaceDN w:val="0"/>
              <w:ind w:left="449" w:right="442"/>
              <w:jc w:val="center"/>
              <w:rPr>
                <w:rFonts w:ascii="Times New Roman" w:hAnsi="Times New Roman"/>
                <w:sz w:val="20"/>
                <w:szCs w:val="20"/>
              </w:rPr>
            </w:pPr>
            <w:r w:rsidRPr="00B87D7F">
              <w:rPr>
                <w:rFonts w:ascii="Times New Roman" w:hAnsi="Times New Roman"/>
                <w:sz w:val="20"/>
                <w:szCs w:val="20"/>
              </w:rPr>
              <w:t>Гкал/час</w:t>
            </w:r>
          </w:p>
        </w:tc>
        <w:tc>
          <w:tcPr>
            <w:tcW w:w="1241" w:type="dxa"/>
            <w:vAlign w:val="center"/>
          </w:tcPr>
          <w:p w:rsidR="00F45BA7" w:rsidRPr="00B87D7F" w:rsidRDefault="00F45BA7" w:rsidP="00F45BA7">
            <w:pPr>
              <w:autoSpaceDE w:val="0"/>
              <w:autoSpaceDN w:val="0"/>
              <w:ind w:left="192" w:right="181"/>
              <w:jc w:val="center"/>
              <w:rPr>
                <w:rFonts w:ascii="Times New Roman" w:hAnsi="Times New Roman"/>
                <w:sz w:val="20"/>
                <w:szCs w:val="20"/>
              </w:rPr>
            </w:pPr>
            <w:r w:rsidRPr="00B87D7F">
              <w:rPr>
                <w:rFonts w:ascii="Times New Roman" w:hAnsi="Times New Roman"/>
                <w:sz w:val="20"/>
                <w:szCs w:val="20"/>
              </w:rPr>
              <w:t>0,34</w:t>
            </w:r>
          </w:p>
        </w:tc>
      </w:tr>
      <w:tr w:rsidR="00F45BA7" w:rsidRPr="00B87D7F" w:rsidTr="00936AD7">
        <w:trPr>
          <w:trHeight w:val="20"/>
        </w:trPr>
        <w:tc>
          <w:tcPr>
            <w:tcW w:w="650" w:type="dxa"/>
            <w:vAlign w:val="center"/>
          </w:tcPr>
          <w:p w:rsidR="00F45BA7" w:rsidRPr="00B87D7F" w:rsidRDefault="00F45BA7" w:rsidP="00F45BA7">
            <w:pPr>
              <w:autoSpaceDE w:val="0"/>
              <w:autoSpaceDN w:val="0"/>
              <w:ind w:left="7"/>
              <w:jc w:val="center"/>
              <w:rPr>
                <w:rFonts w:ascii="Times New Roman" w:hAnsi="Times New Roman"/>
                <w:sz w:val="20"/>
                <w:szCs w:val="20"/>
              </w:rPr>
            </w:pPr>
            <w:r w:rsidRPr="00B87D7F">
              <w:rPr>
                <w:rFonts w:ascii="Times New Roman" w:hAnsi="Times New Roman"/>
                <w:sz w:val="20"/>
                <w:szCs w:val="20"/>
              </w:rPr>
              <w:t>2</w:t>
            </w:r>
          </w:p>
        </w:tc>
        <w:tc>
          <w:tcPr>
            <w:tcW w:w="5931" w:type="dxa"/>
            <w:vAlign w:val="center"/>
          </w:tcPr>
          <w:p w:rsidR="00F45BA7" w:rsidRPr="00B87D7F" w:rsidRDefault="00F45BA7" w:rsidP="00F45BA7">
            <w:pPr>
              <w:autoSpaceDE w:val="0"/>
              <w:autoSpaceDN w:val="0"/>
              <w:ind w:left="94" w:right="84"/>
              <w:jc w:val="center"/>
              <w:rPr>
                <w:rFonts w:ascii="Times New Roman" w:hAnsi="Times New Roman"/>
                <w:sz w:val="20"/>
                <w:szCs w:val="20"/>
                <w:lang w:val="ru-RU"/>
              </w:rPr>
            </w:pPr>
            <w:r w:rsidRPr="00B87D7F">
              <w:rPr>
                <w:rFonts w:ascii="Times New Roman" w:hAnsi="Times New Roman"/>
                <w:sz w:val="20"/>
                <w:szCs w:val="20"/>
                <w:lang w:val="ru-RU"/>
              </w:rPr>
              <w:t>Резерв (+)/Дефицит (-) от мощности нетто</w:t>
            </w:r>
          </w:p>
        </w:tc>
        <w:tc>
          <w:tcPr>
            <w:tcW w:w="1750" w:type="dxa"/>
            <w:vAlign w:val="center"/>
          </w:tcPr>
          <w:p w:rsidR="00F45BA7" w:rsidRPr="00B87D7F" w:rsidRDefault="00F45BA7" w:rsidP="00F45BA7">
            <w:pPr>
              <w:autoSpaceDE w:val="0"/>
              <w:autoSpaceDN w:val="0"/>
              <w:ind w:left="449" w:right="442"/>
              <w:jc w:val="center"/>
              <w:rPr>
                <w:rFonts w:ascii="Times New Roman" w:hAnsi="Times New Roman"/>
                <w:sz w:val="20"/>
                <w:szCs w:val="20"/>
              </w:rPr>
            </w:pPr>
            <w:r w:rsidRPr="00B87D7F">
              <w:rPr>
                <w:rFonts w:ascii="Times New Roman" w:hAnsi="Times New Roman"/>
                <w:sz w:val="20"/>
                <w:szCs w:val="20"/>
              </w:rPr>
              <w:t>%</w:t>
            </w:r>
          </w:p>
        </w:tc>
        <w:tc>
          <w:tcPr>
            <w:tcW w:w="1241" w:type="dxa"/>
            <w:vAlign w:val="center"/>
          </w:tcPr>
          <w:p w:rsidR="00F45BA7" w:rsidRPr="00B87D7F" w:rsidRDefault="00F45BA7" w:rsidP="00F45BA7">
            <w:pPr>
              <w:autoSpaceDE w:val="0"/>
              <w:autoSpaceDN w:val="0"/>
              <w:ind w:left="192" w:right="181"/>
              <w:jc w:val="center"/>
              <w:rPr>
                <w:rFonts w:ascii="Times New Roman" w:hAnsi="Times New Roman"/>
                <w:sz w:val="20"/>
                <w:szCs w:val="20"/>
              </w:rPr>
            </w:pPr>
            <w:r w:rsidRPr="00B87D7F">
              <w:rPr>
                <w:rFonts w:ascii="Times New Roman" w:hAnsi="Times New Roman"/>
                <w:sz w:val="20"/>
                <w:szCs w:val="20"/>
              </w:rPr>
              <w:t>34</w:t>
            </w:r>
          </w:p>
        </w:tc>
      </w:tr>
      <w:tr w:rsidR="00F45BA7" w:rsidRPr="00B87D7F" w:rsidTr="00936AD7">
        <w:trPr>
          <w:trHeight w:val="20"/>
        </w:trPr>
        <w:tc>
          <w:tcPr>
            <w:tcW w:w="9572" w:type="dxa"/>
            <w:gridSpan w:val="4"/>
            <w:vAlign w:val="center"/>
          </w:tcPr>
          <w:p w:rsidR="00F45BA7" w:rsidRPr="00B87D7F" w:rsidRDefault="00F45BA7" w:rsidP="00F45BA7">
            <w:pPr>
              <w:autoSpaceDE w:val="0"/>
              <w:autoSpaceDN w:val="0"/>
              <w:spacing w:line="271" w:lineRule="exact"/>
              <w:ind w:left="1726" w:right="1716"/>
              <w:jc w:val="center"/>
              <w:rPr>
                <w:rFonts w:ascii="Times New Roman" w:hAnsi="Times New Roman"/>
                <w:b/>
                <w:sz w:val="20"/>
                <w:szCs w:val="20"/>
              </w:rPr>
            </w:pPr>
            <w:r w:rsidRPr="00B87D7F">
              <w:rPr>
                <w:rFonts w:ascii="Times New Roman" w:hAnsi="Times New Roman"/>
                <w:b/>
                <w:sz w:val="20"/>
                <w:szCs w:val="20"/>
              </w:rPr>
              <w:t>Квартал № 86 ст-ца Старощербиновская</w:t>
            </w:r>
          </w:p>
        </w:tc>
      </w:tr>
      <w:tr w:rsidR="00F45BA7" w:rsidRPr="00B87D7F" w:rsidTr="00936AD7">
        <w:trPr>
          <w:trHeight w:val="20"/>
        </w:trPr>
        <w:tc>
          <w:tcPr>
            <w:tcW w:w="650" w:type="dxa"/>
            <w:vAlign w:val="center"/>
          </w:tcPr>
          <w:p w:rsidR="00F45BA7" w:rsidRPr="00B87D7F" w:rsidRDefault="00F45BA7" w:rsidP="00F45BA7">
            <w:pPr>
              <w:autoSpaceDE w:val="0"/>
              <w:autoSpaceDN w:val="0"/>
              <w:ind w:left="7"/>
              <w:jc w:val="center"/>
              <w:rPr>
                <w:rFonts w:ascii="Times New Roman" w:hAnsi="Times New Roman"/>
                <w:sz w:val="20"/>
                <w:szCs w:val="20"/>
              </w:rPr>
            </w:pPr>
            <w:r w:rsidRPr="00B87D7F">
              <w:rPr>
                <w:rFonts w:ascii="Times New Roman" w:hAnsi="Times New Roman"/>
                <w:sz w:val="20"/>
                <w:szCs w:val="20"/>
              </w:rPr>
              <w:t>1</w:t>
            </w:r>
          </w:p>
        </w:tc>
        <w:tc>
          <w:tcPr>
            <w:tcW w:w="5931" w:type="dxa"/>
            <w:vAlign w:val="center"/>
          </w:tcPr>
          <w:p w:rsidR="00F45BA7" w:rsidRPr="00B87D7F" w:rsidRDefault="00F45BA7" w:rsidP="00F45BA7">
            <w:pPr>
              <w:autoSpaceDE w:val="0"/>
              <w:autoSpaceDN w:val="0"/>
              <w:ind w:left="94" w:right="84"/>
              <w:jc w:val="center"/>
              <w:rPr>
                <w:rFonts w:ascii="Times New Roman" w:hAnsi="Times New Roman"/>
                <w:sz w:val="20"/>
                <w:szCs w:val="20"/>
              </w:rPr>
            </w:pPr>
            <w:r w:rsidRPr="00B87D7F">
              <w:rPr>
                <w:rFonts w:ascii="Times New Roman" w:hAnsi="Times New Roman"/>
                <w:sz w:val="20"/>
                <w:szCs w:val="20"/>
              </w:rPr>
              <w:t xml:space="preserve">Резерв тепловой мощности нетто </w:t>
            </w:r>
          </w:p>
        </w:tc>
        <w:tc>
          <w:tcPr>
            <w:tcW w:w="1750" w:type="dxa"/>
            <w:vAlign w:val="center"/>
          </w:tcPr>
          <w:p w:rsidR="00F45BA7" w:rsidRPr="00B87D7F" w:rsidRDefault="00F45BA7" w:rsidP="00F45BA7">
            <w:pPr>
              <w:autoSpaceDE w:val="0"/>
              <w:autoSpaceDN w:val="0"/>
              <w:ind w:left="449" w:right="442"/>
              <w:jc w:val="center"/>
              <w:rPr>
                <w:rFonts w:ascii="Times New Roman" w:hAnsi="Times New Roman"/>
                <w:sz w:val="20"/>
                <w:szCs w:val="20"/>
              </w:rPr>
            </w:pPr>
            <w:r w:rsidRPr="00B87D7F">
              <w:rPr>
                <w:rFonts w:ascii="Times New Roman" w:hAnsi="Times New Roman"/>
                <w:sz w:val="20"/>
                <w:szCs w:val="20"/>
              </w:rPr>
              <w:t>Гкал/час</w:t>
            </w:r>
          </w:p>
        </w:tc>
        <w:tc>
          <w:tcPr>
            <w:tcW w:w="1241" w:type="dxa"/>
            <w:vAlign w:val="center"/>
          </w:tcPr>
          <w:p w:rsidR="00F45BA7" w:rsidRPr="00B87D7F" w:rsidRDefault="00F45BA7" w:rsidP="00F45BA7">
            <w:pPr>
              <w:autoSpaceDE w:val="0"/>
              <w:autoSpaceDN w:val="0"/>
              <w:ind w:left="192" w:right="181"/>
              <w:jc w:val="center"/>
              <w:rPr>
                <w:rFonts w:ascii="Times New Roman" w:hAnsi="Times New Roman"/>
                <w:sz w:val="20"/>
                <w:szCs w:val="20"/>
              </w:rPr>
            </w:pPr>
            <w:r w:rsidRPr="00B87D7F">
              <w:rPr>
                <w:rFonts w:ascii="Times New Roman" w:hAnsi="Times New Roman"/>
                <w:sz w:val="20"/>
                <w:szCs w:val="20"/>
              </w:rPr>
              <w:t>1,16</w:t>
            </w:r>
          </w:p>
        </w:tc>
      </w:tr>
      <w:tr w:rsidR="00F45BA7" w:rsidRPr="00B87D7F" w:rsidTr="00936AD7">
        <w:trPr>
          <w:trHeight w:val="20"/>
        </w:trPr>
        <w:tc>
          <w:tcPr>
            <w:tcW w:w="650" w:type="dxa"/>
            <w:vAlign w:val="center"/>
          </w:tcPr>
          <w:p w:rsidR="00F45BA7" w:rsidRPr="00B87D7F" w:rsidRDefault="00F45BA7" w:rsidP="00F45BA7">
            <w:pPr>
              <w:autoSpaceDE w:val="0"/>
              <w:autoSpaceDN w:val="0"/>
              <w:ind w:left="7"/>
              <w:jc w:val="center"/>
              <w:rPr>
                <w:rFonts w:ascii="Times New Roman" w:hAnsi="Times New Roman"/>
                <w:sz w:val="20"/>
                <w:szCs w:val="20"/>
              </w:rPr>
            </w:pPr>
            <w:r w:rsidRPr="00B87D7F">
              <w:rPr>
                <w:rFonts w:ascii="Times New Roman" w:hAnsi="Times New Roman"/>
                <w:sz w:val="20"/>
                <w:szCs w:val="20"/>
              </w:rPr>
              <w:t>2</w:t>
            </w:r>
          </w:p>
        </w:tc>
        <w:tc>
          <w:tcPr>
            <w:tcW w:w="5931" w:type="dxa"/>
            <w:vAlign w:val="center"/>
          </w:tcPr>
          <w:p w:rsidR="00F45BA7" w:rsidRPr="00B87D7F" w:rsidRDefault="00F45BA7" w:rsidP="00F45BA7">
            <w:pPr>
              <w:autoSpaceDE w:val="0"/>
              <w:autoSpaceDN w:val="0"/>
              <w:ind w:left="94" w:right="84"/>
              <w:jc w:val="center"/>
              <w:rPr>
                <w:rFonts w:ascii="Times New Roman" w:hAnsi="Times New Roman"/>
                <w:sz w:val="20"/>
                <w:szCs w:val="20"/>
                <w:lang w:val="ru-RU"/>
              </w:rPr>
            </w:pPr>
            <w:r w:rsidRPr="00B87D7F">
              <w:rPr>
                <w:rFonts w:ascii="Times New Roman" w:hAnsi="Times New Roman"/>
                <w:sz w:val="20"/>
                <w:szCs w:val="20"/>
                <w:lang w:val="ru-RU"/>
              </w:rPr>
              <w:t>Резерв (+)/Дефицит (-) от мощности нетто</w:t>
            </w:r>
          </w:p>
        </w:tc>
        <w:tc>
          <w:tcPr>
            <w:tcW w:w="1750" w:type="dxa"/>
            <w:vAlign w:val="center"/>
          </w:tcPr>
          <w:p w:rsidR="00F45BA7" w:rsidRPr="00B87D7F" w:rsidRDefault="00F45BA7" w:rsidP="00F45BA7">
            <w:pPr>
              <w:autoSpaceDE w:val="0"/>
              <w:autoSpaceDN w:val="0"/>
              <w:ind w:left="449" w:right="442"/>
              <w:jc w:val="center"/>
              <w:rPr>
                <w:rFonts w:ascii="Times New Roman" w:hAnsi="Times New Roman"/>
                <w:sz w:val="20"/>
                <w:szCs w:val="20"/>
              </w:rPr>
            </w:pPr>
            <w:r w:rsidRPr="00B87D7F">
              <w:rPr>
                <w:rFonts w:ascii="Times New Roman" w:hAnsi="Times New Roman"/>
                <w:sz w:val="20"/>
                <w:szCs w:val="20"/>
              </w:rPr>
              <w:t>%</w:t>
            </w:r>
          </w:p>
        </w:tc>
        <w:tc>
          <w:tcPr>
            <w:tcW w:w="1241" w:type="dxa"/>
            <w:vAlign w:val="center"/>
          </w:tcPr>
          <w:p w:rsidR="00F45BA7" w:rsidRPr="00B87D7F" w:rsidRDefault="00F45BA7" w:rsidP="00F45BA7">
            <w:pPr>
              <w:autoSpaceDE w:val="0"/>
              <w:autoSpaceDN w:val="0"/>
              <w:ind w:left="192" w:right="181"/>
              <w:jc w:val="center"/>
              <w:rPr>
                <w:rFonts w:ascii="Times New Roman" w:hAnsi="Times New Roman"/>
                <w:sz w:val="20"/>
                <w:szCs w:val="20"/>
              </w:rPr>
            </w:pPr>
            <w:r w:rsidRPr="00B87D7F">
              <w:rPr>
                <w:rFonts w:ascii="Times New Roman" w:hAnsi="Times New Roman"/>
                <w:sz w:val="20"/>
                <w:szCs w:val="20"/>
              </w:rPr>
              <w:t>46</w:t>
            </w:r>
          </w:p>
        </w:tc>
      </w:tr>
      <w:tr w:rsidR="00F45BA7" w:rsidRPr="00B87D7F" w:rsidTr="00936AD7">
        <w:trPr>
          <w:trHeight w:val="20"/>
        </w:trPr>
        <w:tc>
          <w:tcPr>
            <w:tcW w:w="9572" w:type="dxa"/>
            <w:gridSpan w:val="4"/>
            <w:vAlign w:val="center"/>
          </w:tcPr>
          <w:p w:rsidR="00F45BA7" w:rsidRPr="00B87D7F" w:rsidRDefault="00F45BA7" w:rsidP="00F45BA7">
            <w:pPr>
              <w:autoSpaceDE w:val="0"/>
              <w:autoSpaceDN w:val="0"/>
              <w:ind w:left="1724" w:right="1716"/>
              <w:jc w:val="center"/>
              <w:rPr>
                <w:rFonts w:ascii="Times New Roman" w:hAnsi="Times New Roman"/>
                <w:b/>
                <w:sz w:val="20"/>
                <w:szCs w:val="20"/>
              </w:rPr>
            </w:pPr>
            <w:r w:rsidRPr="00B87D7F">
              <w:rPr>
                <w:rFonts w:ascii="Times New Roman" w:hAnsi="Times New Roman"/>
                <w:b/>
                <w:sz w:val="20"/>
                <w:szCs w:val="20"/>
              </w:rPr>
              <w:t>Квартал № 87 ст-ца Старощербиновская</w:t>
            </w:r>
          </w:p>
        </w:tc>
      </w:tr>
      <w:tr w:rsidR="00F45BA7" w:rsidRPr="00B87D7F" w:rsidTr="00936AD7">
        <w:trPr>
          <w:trHeight w:val="20"/>
        </w:trPr>
        <w:tc>
          <w:tcPr>
            <w:tcW w:w="650" w:type="dxa"/>
            <w:vAlign w:val="center"/>
          </w:tcPr>
          <w:p w:rsidR="00F45BA7" w:rsidRPr="00B87D7F" w:rsidRDefault="00F45BA7" w:rsidP="00F45BA7">
            <w:pPr>
              <w:autoSpaceDE w:val="0"/>
              <w:autoSpaceDN w:val="0"/>
              <w:ind w:left="7"/>
              <w:jc w:val="center"/>
              <w:rPr>
                <w:rFonts w:ascii="Times New Roman" w:hAnsi="Times New Roman"/>
                <w:sz w:val="20"/>
                <w:szCs w:val="20"/>
              </w:rPr>
            </w:pPr>
            <w:r w:rsidRPr="00B87D7F">
              <w:rPr>
                <w:rFonts w:ascii="Times New Roman" w:hAnsi="Times New Roman"/>
                <w:sz w:val="20"/>
                <w:szCs w:val="20"/>
              </w:rPr>
              <w:t>1</w:t>
            </w:r>
          </w:p>
        </w:tc>
        <w:tc>
          <w:tcPr>
            <w:tcW w:w="5931" w:type="dxa"/>
            <w:vAlign w:val="center"/>
          </w:tcPr>
          <w:p w:rsidR="00F45BA7" w:rsidRPr="00B87D7F" w:rsidRDefault="00F45BA7" w:rsidP="00F45BA7">
            <w:pPr>
              <w:autoSpaceDE w:val="0"/>
              <w:autoSpaceDN w:val="0"/>
              <w:ind w:left="94" w:right="84"/>
              <w:jc w:val="center"/>
              <w:rPr>
                <w:rFonts w:ascii="Times New Roman" w:hAnsi="Times New Roman"/>
                <w:sz w:val="20"/>
                <w:szCs w:val="20"/>
              </w:rPr>
            </w:pPr>
            <w:r w:rsidRPr="00B87D7F">
              <w:rPr>
                <w:rFonts w:ascii="Times New Roman" w:hAnsi="Times New Roman"/>
                <w:sz w:val="20"/>
                <w:szCs w:val="20"/>
              </w:rPr>
              <w:t xml:space="preserve">Резерв тепловой мощности нетто </w:t>
            </w:r>
          </w:p>
        </w:tc>
        <w:tc>
          <w:tcPr>
            <w:tcW w:w="1750" w:type="dxa"/>
            <w:vAlign w:val="center"/>
          </w:tcPr>
          <w:p w:rsidR="00F45BA7" w:rsidRPr="00B87D7F" w:rsidRDefault="00F45BA7" w:rsidP="00F45BA7">
            <w:pPr>
              <w:autoSpaceDE w:val="0"/>
              <w:autoSpaceDN w:val="0"/>
              <w:ind w:left="449" w:right="442"/>
              <w:jc w:val="center"/>
              <w:rPr>
                <w:rFonts w:ascii="Times New Roman" w:hAnsi="Times New Roman"/>
                <w:sz w:val="20"/>
                <w:szCs w:val="20"/>
              </w:rPr>
            </w:pPr>
            <w:r w:rsidRPr="00B87D7F">
              <w:rPr>
                <w:rFonts w:ascii="Times New Roman" w:hAnsi="Times New Roman"/>
                <w:sz w:val="20"/>
                <w:szCs w:val="20"/>
              </w:rPr>
              <w:t>Гкал/час</w:t>
            </w:r>
          </w:p>
        </w:tc>
        <w:tc>
          <w:tcPr>
            <w:tcW w:w="1241" w:type="dxa"/>
            <w:vAlign w:val="center"/>
          </w:tcPr>
          <w:p w:rsidR="00F45BA7" w:rsidRPr="00B87D7F" w:rsidRDefault="00F45BA7" w:rsidP="00F45BA7">
            <w:pPr>
              <w:autoSpaceDE w:val="0"/>
              <w:autoSpaceDN w:val="0"/>
              <w:ind w:left="192" w:right="181"/>
              <w:jc w:val="center"/>
              <w:rPr>
                <w:rFonts w:ascii="Times New Roman" w:hAnsi="Times New Roman"/>
                <w:sz w:val="20"/>
                <w:szCs w:val="20"/>
              </w:rPr>
            </w:pPr>
            <w:r w:rsidRPr="00B87D7F">
              <w:rPr>
                <w:rFonts w:ascii="Times New Roman" w:hAnsi="Times New Roman"/>
                <w:sz w:val="20"/>
                <w:szCs w:val="20"/>
              </w:rPr>
              <w:t>0,57</w:t>
            </w:r>
          </w:p>
        </w:tc>
      </w:tr>
      <w:tr w:rsidR="00F45BA7" w:rsidRPr="00B87D7F" w:rsidTr="00936AD7">
        <w:trPr>
          <w:trHeight w:val="20"/>
        </w:trPr>
        <w:tc>
          <w:tcPr>
            <w:tcW w:w="650" w:type="dxa"/>
            <w:vAlign w:val="center"/>
          </w:tcPr>
          <w:p w:rsidR="00F45BA7" w:rsidRPr="00B87D7F" w:rsidRDefault="00F45BA7" w:rsidP="00F45BA7">
            <w:pPr>
              <w:autoSpaceDE w:val="0"/>
              <w:autoSpaceDN w:val="0"/>
              <w:ind w:left="7"/>
              <w:jc w:val="center"/>
              <w:rPr>
                <w:rFonts w:ascii="Times New Roman" w:hAnsi="Times New Roman"/>
                <w:sz w:val="20"/>
                <w:szCs w:val="20"/>
              </w:rPr>
            </w:pPr>
            <w:r w:rsidRPr="00B87D7F">
              <w:rPr>
                <w:rFonts w:ascii="Times New Roman" w:hAnsi="Times New Roman"/>
                <w:sz w:val="20"/>
                <w:szCs w:val="20"/>
              </w:rPr>
              <w:t>2</w:t>
            </w:r>
          </w:p>
        </w:tc>
        <w:tc>
          <w:tcPr>
            <w:tcW w:w="5931" w:type="dxa"/>
            <w:vAlign w:val="center"/>
          </w:tcPr>
          <w:p w:rsidR="00F45BA7" w:rsidRPr="00B87D7F" w:rsidRDefault="00F45BA7" w:rsidP="00F45BA7">
            <w:pPr>
              <w:autoSpaceDE w:val="0"/>
              <w:autoSpaceDN w:val="0"/>
              <w:ind w:left="94" w:right="84"/>
              <w:jc w:val="center"/>
              <w:rPr>
                <w:rFonts w:ascii="Times New Roman" w:hAnsi="Times New Roman"/>
                <w:sz w:val="20"/>
                <w:szCs w:val="20"/>
                <w:lang w:val="ru-RU"/>
              </w:rPr>
            </w:pPr>
            <w:r w:rsidRPr="00B87D7F">
              <w:rPr>
                <w:rFonts w:ascii="Times New Roman" w:hAnsi="Times New Roman"/>
                <w:sz w:val="20"/>
                <w:szCs w:val="20"/>
                <w:lang w:val="ru-RU"/>
              </w:rPr>
              <w:t>Резерв (+)/Дефицит (-) от мощности нетто</w:t>
            </w:r>
          </w:p>
        </w:tc>
        <w:tc>
          <w:tcPr>
            <w:tcW w:w="1750" w:type="dxa"/>
            <w:vAlign w:val="center"/>
          </w:tcPr>
          <w:p w:rsidR="00F45BA7" w:rsidRPr="00B87D7F" w:rsidRDefault="00F45BA7" w:rsidP="00F45BA7">
            <w:pPr>
              <w:autoSpaceDE w:val="0"/>
              <w:autoSpaceDN w:val="0"/>
              <w:ind w:left="449" w:right="442"/>
              <w:jc w:val="center"/>
              <w:rPr>
                <w:rFonts w:ascii="Times New Roman" w:hAnsi="Times New Roman"/>
                <w:sz w:val="20"/>
                <w:szCs w:val="20"/>
              </w:rPr>
            </w:pPr>
            <w:r w:rsidRPr="00B87D7F">
              <w:rPr>
                <w:rFonts w:ascii="Times New Roman" w:hAnsi="Times New Roman"/>
                <w:sz w:val="20"/>
                <w:szCs w:val="20"/>
              </w:rPr>
              <w:t>%</w:t>
            </w:r>
          </w:p>
        </w:tc>
        <w:tc>
          <w:tcPr>
            <w:tcW w:w="1241" w:type="dxa"/>
            <w:vAlign w:val="center"/>
          </w:tcPr>
          <w:p w:rsidR="00F45BA7" w:rsidRPr="00B87D7F" w:rsidRDefault="00F45BA7" w:rsidP="00F45BA7">
            <w:pPr>
              <w:autoSpaceDE w:val="0"/>
              <w:autoSpaceDN w:val="0"/>
              <w:ind w:left="192" w:right="181"/>
              <w:jc w:val="center"/>
              <w:rPr>
                <w:rFonts w:ascii="Times New Roman" w:hAnsi="Times New Roman"/>
                <w:sz w:val="20"/>
                <w:szCs w:val="20"/>
              </w:rPr>
            </w:pPr>
            <w:r w:rsidRPr="00B87D7F">
              <w:rPr>
                <w:rFonts w:ascii="Times New Roman" w:hAnsi="Times New Roman"/>
                <w:sz w:val="20"/>
                <w:szCs w:val="20"/>
              </w:rPr>
              <w:t>22</w:t>
            </w:r>
          </w:p>
        </w:tc>
      </w:tr>
      <w:tr w:rsidR="00F45BA7" w:rsidRPr="00B87D7F" w:rsidTr="00936AD7">
        <w:trPr>
          <w:trHeight w:val="20"/>
        </w:trPr>
        <w:tc>
          <w:tcPr>
            <w:tcW w:w="9572" w:type="dxa"/>
            <w:gridSpan w:val="4"/>
            <w:vAlign w:val="center"/>
          </w:tcPr>
          <w:p w:rsidR="00F45BA7" w:rsidRPr="00B87D7F" w:rsidRDefault="00F45BA7" w:rsidP="00F45BA7">
            <w:pPr>
              <w:autoSpaceDE w:val="0"/>
              <w:autoSpaceDN w:val="0"/>
              <w:ind w:left="1724" w:right="1716"/>
              <w:jc w:val="center"/>
              <w:rPr>
                <w:rFonts w:ascii="Times New Roman" w:hAnsi="Times New Roman"/>
                <w:b/>
                <w:sz w:val="20"/>
                <w:szCs w:val="20"/>
              </w:rPr>
            </w:pPr>
            <w:r w:rsidRPr="00B87D7F">
              <w:rPr>
                <w:rFonts w:ascii="Times New Roman" w:hAnsi="Times New Roman"/>
                <w:b/>
                <w:sz w:val="20"/>
                <w:szCs w:val="20"/>
              </w:rPr>
              <w:t>Квартал № 89 ст-ца Старощербиновская</w:t>
            </w:r>
          </w:p>
        </w:tc>
      </w:tr>
      <w:tr w:rsidR="00F45BA7" w:rsidRPr="00B87D7F" w:rsidTr="00936AD7">
        <w:trPr>
          <w:trHeight w:val="20"/>
        </w:trPr>
        <w:tc>
          <w:tcPr>
            <w:tcW w:w="650" w:type="dxa"/>
            <w:vAlign w:val="center"/>
          </w:tcPr>
          <w:p w:rsidR="00F45BA7" w:rsidRPr="00B87D7F" w:rsidRDefault="00F45BA7" w:rsidP="00F45BA7">
            <w:pPr>
              <w:autoSpaceDE w:val="0"/>
              <w:autoSpaceDN w:val="0"/>
              <w:ind w:left="7"/>
              <w:jc w:val="center"/>
              <w:rPr>
                <w:rFonts w:ascii="Times New Roman" w:hAnsi="Times New Roman"/>
                <w:sz w:val="20"/>
                <w:szCs w:val="20"/>
              </w:rPr>
            </w:pPr>
            <w:r w:rsidRPr="00B87D7F">
              <w:rPr>
                <w:rFonts w:ascii="Times New Roman" w:hAnsi="Times New Roman"/>
                <w:sz w:val="20"/>
                <w:szCs w:val="20"/>
              </w:rPr>
              <w:t>1</w:t>
            </w:r>
          </w:p>
        </w:tc>
        <w:tc>
          <w:tcPr>
            <w:tcW w:w="5931" w:type="dxa"/>
            <w:vAlign w:val="center"/>
          </w:tcPr>
          <w:p w:rsidR="00F45BA7" w:rsidRPr="00B87D7F" w:rsidRDefault="00F45BA7" w:rsidP="00F45BA7">
            <w:pPr>
              <w:autoSpaceDE w:val="0"/>
              <w:autoSpaceDN w:val="0"/>
              <w:ind w:left="94" w:right="84"/>
              <w:jc w:val="center"/>
              <w:rPr>
                <w:rFonts w:ascii="Times New Roman" w:hAnsi="Times New Roman"/>
                <w:sz w:val="20"/>
                <w:szCs w:val="20"/>
              </w:rPr>
            </w:pPr>
            <w:r w:rsidRPr="00B87D7F">
              <w:rPr>
                <w:rFonts w:ascii="Times New Roman" w:hAnsi="Times New Roman"/>
                <w:sz w:val="20"/>
                <w:szCs w:val="20"/>
              </w:rPr>
              <w:t xml:space="preserve">Резерв тепловой мощности нетто </w:t>
            </w:r>
          </w:p>
        </w:tc>
        <w:tc>
          <w:tcPr>
            <w:tcW w:w="1750" w:type="dxa"/>
            <w:vAlign w:val="center"/>
          </w:tcPr>
          <w:p w:rsidR="00F45BA7" w:rsidRPr="00B87D7F" w:rsidRDefault="00F45BA7" w:rsidP="00F45BA7">
            <w:pPr>
              <w:autoSpaceDE w:val="0"/>
              <w:autoSpaceDN w:val="0"/>
              <w:ind w:left="449" w:right="442"/>
              <w:jc w:val="center"/>
              <w:rPr>
                <w:rFonts w:ascii="Times New Roman" w:hAnsi="Times New Roman"/>
                <w:sz w:val="20"/>
                <w:szCs w:val="20"/>
              </w:rPr>
            </w:pPr>
            <w:r w:rsidRPr="00B87D7F">
              <w:rPr>
                <w:rFonts w:ascii="Times New Roman" w:hAnsi="Times New Roman"/>
                <w:sz w:val="20"/>
                <w:szCs w:val="20"/>
              </w:rPr>
              <w:t>Гкал/час</w:t>
            </w:r>
          </w:p>
        </w:tc>
        <w:tc>
          <w:tcPr>
            <w:tcW w:w="1241" w:type="dxa"/>
            <w:vAlign w:val="center"/>
          </w:tcPr>
          <w:p w:rsidR="00F45BA7" w:rsidRPr="00B87D7F" w:rsidRDefault="00F45BA7" w:rsidP="00F45BA7">
            <w:pPr>
              <w:autoSpaceDE w:val="0"/>
              <w:autoSpaceDN w:val="0"/>
              <w:ind w:left="192" w:right="181"/>
              <w:jc w:val="center"/>
              <w:rPr>
                <w:rFonts w:ascii="Times New Roman" w:hAnsi="Times New Roman"/>
                <w:sz w:val="20"/>
                <w:szCs w:val="20"/>
              </w:rPr>
            </w:pPr>
            <w:r w:rsidRPr="00B87D7F">
              <w:rPr>
                <w:rFonts w:ascii="Times New Roman" w:hAnsi="Times New Roman"/>
                <w:sz w:val="20"/>
                <w:szCs w:val="20"/>
              </w:rPr>
              <w:t>1,76</w:t>
            </w:r>
          </w:p>
        </w:tc>
      </w:tr>
      <w:tr w:rsidR="00F45BA7" w:rsidRPr="00B87D7F" w:rsidTr="00936AD7">
        <w:trPr>
          <w:trHeight w:val="20"/>
        </w:trPr>
        <w:tc>
          <w:tcPr>
            <w:tcW w:w="650" w:type="dxa"/>
            <w:vAlign w:val="center"/>
          </w:tcPr>
          <w:p w:rsidR="00F45BA7" w:rsidRPr="00B87D7F" w:rsidRDefault="00F45BA7" w:rsidP="00F45BA7">
            <w:pPr>
              <w:autoSpaceDE w:val="0"/>
              <w:autoSpaceDN w:val="0"/>
              <w:ind w:left="7"/>
              <w:jc w:val="center"/>
              <w:rPr>
                <w:rFonts w:ascii="Times New Roman" w:hAnsi="Times New Roman"/>
                <w:sz w:val="20"/>
                <w:szCs w:val="20"/>
              </w:rPr>
            </w:pPr>
            <w:r w:rsidRPr="00B87D7F">
              <w:rPr>
                <w:rFonts w:ascii="Times New Roman" w:hAnsi="Times New Roman"/>
                <w:sz w:val="20"/>
                <w:szCs w:val="20"/>
              </w:rPr>
              <w:t>2</w:t>
            </w:r>
          </w:p>
        </w:tc>
        <w:tc>
          <w:tcPr>
            <w:tcW w:w="5931" w:type="dxa"/>
            <w:vAlign w:val="center"/>
          </w:tcPr>
          <w:p w:rsidR="00F45BA7" w:rsidRPr="00B87D7F" w:rsidRDefault="00F45BA7" w:rsidP="00F45BA7">
            <w:pPr>
              <w:autoSpaceDE w:val="0"/>
              <w:autoSpaceDN w:val="0"/>
              <w:ind w:left="94" w:right="84"/>
              <w:jc w:val="center"/>
              <w:rPr>
                <w:rFonts w:ascii="Times New Roman" w:hAnsi="Times New Roman"/>
                <w:sz w:val="20"/>
                <w:szCs w:val="20"/>
                <w:lang w:val="ru-RU"/>
              </w:rPr>
            </w:pPr>
            <w:r w:rsidRPr="00B87D7F">
              <w:rPr>
                <w:rFonts w:ascii="Times New Roman" w:hAnsi="Times New Roman"/>
                <w:sz w:val="20"/>
                <w:szCs w:val="20"/>
                <w:lang w:val="ru-RU"/>
              </w:rPr>
              <w:t>Резерв (+)/Дефицит (-) от мощности нетто</w:t>
            </w:r>
          </w:p>
        </w:tc>
        <w:tc>
          <w:tcPr>
            <w:tcW w:w="1750" w:type="dxa"/>
            <w:vAlign w:val="center"/>
          </w:tcPr>
          <w:p w:rsidR="00F45BA7" w:rsidRPr="00B87D7F" w:rsidRDefault="00F45BA7" w:rsidP="00F45BA7">
            <w:pPr>
              <w:autoSpaceDE w:val="0"/>
              <w:autoSpaceDN w:val="0"/>
              <w:ind w:left="449" w:right="442"/>
              <w:jc w:val="center"/>
              <w:rPr>
                <w:rFonts w:ascii="Times New Roman" w:hAnsi="Times New Roman"/>
                <w:sz w:val="20"/>
                <w:szCs w:val="20"/>
              </w:rPr>
            </w:pPr>
            <w:r w:rsidRPr="00B87D7F">
              <w:rPr>
                <w:rFonts w:ascii="Times New Roman" w:hAnsi="Times New Roman"/>
                <w:sz w:val="20"/>
                <w:szCs w:val="20"/>
              </w:rPr>
              <w:t>%</w:t>
            </w:r>
          </w:p>
        </w:tc>
        <w:tc>
          <w:tcPr>
            <w:tcW w:w="1241" w:type="dxa"/>
            <w:vAlign w:val="center"/>
          </w:tcPr>
          <w:p w:rsidR="00F45BA7" w:rsidRPr="00B87D7F" w:rsidRDefault="00F45BA7" w:rsidP="00F45BA7">
            <w:pPr>
              <w:autoSpaceDE w:val="0"/>
              <w:autoSpaceDN w:val="0"/>
              <w:ind w:left="192" w:right="181"/>
              <w:jc w:val="center"/>
              <w:rPr>
                <w:rFonts w:ascii="Times New Roman" w:hAnsi="Times New Roman"/>
                <w:sz w:val="20"/>
                <w:szCs w:val="20"/>
              </w:rPr>
            </w:pPr>
            <w:r w:rsidRPr="00B87D7F">
              <w:rPr>
                <w:rFonts w:ascii="Times New Roman" w:hAnsi="Times New Roman"/>
                <w:sz w:val="20"/>
                <w:szCs w:val="20"/>
              </w:rPr>
              <w:t>69</w:t>
            </w:r>
          </w:p>
        </w:tc>
      </w:tr>
      <w:tr w:rsidR="00F45BA7" w:rsidRPr="00B87D7F" w:rsidTr="00936AD7">
        <w:trPr>
          <w:trHeight w:val="20"/>
        </w:trPr>
        <w:tc>
          <w:tcPr>
            <w:tcW w:w="9572" w:type="dxa"/>
            <w:gridSpan w:val="4"/>
            <w:vAlign w:val="center"/>
          </w:tcPr>
          <w:p w:rsidR="00F45BA7" w:rsidRPr="00B87D7F" w:rsidRDefault="00F45BA7" w:rsidP="00F45BA7">
            <w:pPr>
              <w:autoSpaceDE w:val="0"/>
              <w:autoSpaceDN w:val="0"/>
              <w:ind w:left="1726" w:right="1716"/>
              <w:jc w:val="center"/>
              <w:rPr>
                <w:rFonts w:ascii="Times New Roman" w:hAnsi="Times New Roman"/>
                <w:b/>
                <w:sz w:val="20"/>
                <w:szCs w:val="20"/>
              </w:rPr>
            </w:pPr>
            <w:r w:rsidRPr="00B87D7F">
              <w:rPr>
                <w:rFonts w:ascii="Times New Roman" w:hAnsi="Times New Roman"/>
                <w:b/>
                <w:sz w:val="20"/>
                <w:szCs w:val="20"/>
              </w:rPr>
              <w:t>Квартал № 92 ст-ца Старощербиновская</w:t>
            </w:r>
          </w:p>
        </w:tc>
      </w:tr>
      <w:tr w:rsidR="00F45BA7" w:rsidRPr="00B87D7F" w:rsidTr="00936AD7">
        <w:trPr>
          <w:trHeight w:val="20"/>
        </w:trPr>
        <w:tc>
          <w:tcPr>
            <w:tcW w:w="650" w:type="dxa"/>
            <w:vAlign w:val="center"/>
          </w:tcPr>
          <w:p w:rsidR="00F45BA7" w:rsidRPr="00B87D7F" w:rsidRDefault="00F45BA7" w:rsidP="00F45BA7">
            <w:pPr>
              <w:autoSpaceDE w:val="0"/>
              <w:autoSpaceDN w:val="0"/>
              <w:ind w:left="7"/>
              <w:jc w:val="center"/>
              <w:rPr>
                <w:rFonts w:ascii="Times New Roman" w:hAnsi="Times New Roman"/>
                <w:sz w:val="20"/>
                <w:szCs w:val="20"/>
              </w:rPr>
            </w:pPr>
            <w:r w:rsidRPr="00B87D7F">
              <w:rPr>
                <w:rFonts w:ascii="Times New Roman" w:hAnsi="Times New Roman"/>
                <w:sz w:val="20"/>
                <w:szCs w:val="20"/>
              </w:rPr>
              <w:t>1</w:t>
            </w:r>
          </w:p>
        </w:tc>
        <w:tc>
          <w:tcPr>
            <w:tcW w:w="5931" w:type="dxa"/>
            <w:vAlign w:val="center"/>
          </w:tcPr>
          <w:p w:rsidR="00F45BA7" w:rsidRPr="00B87D7F" w:rsidRDefault="00F45BA7" w:rsidP="00F45BA7">
            <w:pPr>
              <w:autoSpaceDE w:val="0"/>
              <w:autoSpaceDN w:val="0"/>
              <w:ind w:left="94" w:right="84"/>
              <w:jc w:val="center"/>
              <w:rPr>
                <w:rFonts w:ascii="Times New Roman" w:hAnsi="Times New Roman"/>
                <w:sz w:val="20"/>
                <w:szCs w:val="20"/>
              </w:rPr>
            </w:pPr>
            <w:r w:rsidRPr="00B87D7F">
              <w:rPr>
                <w:rFonts w:ascii="Times New Roman" w:hAnsi="Times New Roman"/>
                <w:sz w:val="20"/>
                <w:szCs w:val="20"/>
              </w:rPr>
              <w:t xml:space="preserve">Резерв тепловой мощности нетто </w:t>
            </w:r>
          </w:p>
        </w:tc>
        <w:tc>
          <w:tcPr>
            <w:tcW w:w="1750" w:type="dxa"/>
            <w:vAlign w:val="center"/>
          </w:tcPr>
          <w:p w:rsidR="00F45BA7" w:rsidRPr="00B87D7F" w:rsidRDefault="00F45BA7" w:rsidP="00F45BA7">
            <w:pPr>
              <w:autoSpaceDE w:val="0"/>
              <w:autoSpaceDN w:val="0"/>
              <w:ind w:left="449" w:right="442"/>
              <w:jc w:val="center"/>
              <w:rPr>
                <w:rFonts w:ascii="Times New Roman" w:hAnsi="Times New Roman"/>
                <w:sz w:val="20"/>
                <w:szCs w:val="20"/>
              </w:rPr>
            </w:pPr>
            <w:r w:rsidRPr="00B87D7F">
              <w:rPr>
                <w:rFonts w:ascii="Times New Roman" w:hAnsi="Times New Roman"/>
                <w:sz w:val="20"/>
                <w:szCs w:val="20"/>
              </w:rPr>
              <w:t>Гкал/час</w:t>
            </w:r>
          </w:p>
        </w:tc>
        <w:tc>
          <w:tcPr>
            <w:tcW w:w="1241" w:type="dxa"/>
            <w:vAlign w:val="center"/>
          </w:tcPr>
          <w:p w:rsidR="00F45BA7" w:rsidRPr="00B87D7F" w:rsidRDefault="00F45BA7" w:rsidP="00F45BA7">
            <w:pPr>
              <w:autoSpaceDE w:val="0"/>
              <w:autoSpaceDN w:val="0"/>
              <w:ind w:left="192" w:right="181"/>
              <w:jc w:val="center"/>
              <w:rPr>
                <w:rFonts w:ascii="Times New Roman" w:hAnsi="Times New Roman"/>
                <w:sz w:val="20"/>
                <w:szCs w:val="20"/>
              </w:rPr>
            </w:pPr>
            <w:r w:rsidRPr="00B87D7F">
              <w:rPr>
                <w:rFonts w:ascii="Times New Roman" w:hAnsi="Times New Roman"/>
                <w:sz w:val="20"/>
                <w:szCs w:val="20"/>
              </w:rPr>
              <w:t>1,42</w:t>
            </w:r>
          </w:p>
        </w:tc>
      </w:tr>
      <w:tr w:rsidR="00F45BA7" w:rsidRPr="00B87D7F" w:rsidTr="00936AD7">
        <w:trPr>
          <w:trHeight w:val="20"/>
        </w:trPr>
        <w:tc>
          <w:tcPr>
            <w:tcW w:w="650" w:type="dxa"/>
            <w:vAlign w:val="center"/>
          </w:tcPr>
          <w:p w:rsidR="00F45BA7" w:rsidRPr="00B87D7F" w:rsidRDefault="00F45BA7" w:rsidP="00F45BA7">
            <w:pPr>
              <w:autoSpaceDE w:val="0"/>
              <w:autoSpaceDN w:val="0"/>
              <w:ind w:left="7"/>
              <w:jc w:val="center"/>
              <w:rPr>
                <w:rFonts w:ascii="Times New Roman" w:hAnsi="Times New Roman"/>
                <w:sz w:val="20"/>
                <w:szCs w:val="20"/>
              </w:rPr>
            </w:pPr>
            <w:r w:rsidRPr="00B87D7F">
              <w:rPr>
                <w:rFonts w:ascii="Times New Roman" w:hAnsi="Times New Roman"/>
                <w:sz w:val="20"/>
                <w:szCs w:val="20"/>
              </w:rPr>
              <w:t>2</w:t>
            </w:r>
          </w:p>
        </w:tc>
        <w:tc>
          <w:tcPr>
            <w:tcW w:w="5931" w:type="dxa"/>
            <w:vAlign w:val="center"/>
          </w:tcPr>
          <w:p w:rsidR="00F45BA7" w:rsidRPr="00B87D7F" w:rsidRDefault="00F45BA7" w:rsidP="00F45BA7">
            <w:pPr>
              <w:autoSpaceDE w:val="0"/>
              <w:autoSpaceDN w:val="0"/>
              <w:ind w:left="94" w:right="84"/>
              <w:jc w:val="center"/>
              <w:rPr>
                <w:rFonts w:ascii="Times New Roman" w:hAnsi="Times New Roman"/>
                <w:sz w:val="20"/>
                <w:szCs w:val="20"/>
                <w:lang w:val="ru-RU"/>
              </w:rPr>
            </w:pPr>
            <w:r w:rsidRPr="00B87D7F">
              <w:rPr>
                <w:rFonts w:ascii="Times New Roman" w:hAnsi="Times New Roman"/>
                <w:sz w:val="20"/>
                <w:szCs w:val="20"/>
                <w:lang w:val="ru-RU"/>
              </w:rPr>
              <w:t>Резерв (+)/Дефицит (-) от мощности нетто</w:t>
            </w:r>
          </w:p>
        </w:tc>
        <w:tc>
          <w:tcPr>
            <w:tcW w:w="1750" w:type="dxa"/>
            <w:vAlign w:val="center"/>
          </w:tcPr>
          <w:p w:rsidR="00F45BA7" w:rsidRPr="00B87D7F" w:rsidRDefault="00F45BA7" w:rsidP="00F45BA7">
            <w:pPr>
              <w:autoSpaceDE w:val="0"/>
              <w:autoSpaceDN w:val="0"/>
              <w:ind w:left="449" w:right="442"/>
              <w:jc w:val="center"/>
              <w:rPr>
                <w:rFonts w:ascii="Times New Roman" w:hAnsi="Times New Roman"/>
                <w:sz w:val="20"/>
                <w:szCs w:val="20"/>
              </w:rPr>
            </w:pPr>
            <w:r w:rsidRPr="00B87D7F">
              <w:rPr>
                <w:rFonts w:ascii="Times New Roman" w:hAnsi="Times New Roman"/>
                <w:sz w:val="20"/>
                <w:szCs w:val="20"/>
              </w:rPr>
              <w:t>%</w:t>
            </w:r>
          </w:p>
        </w:tc>
        <w:tc>
          <w:tcPr>
            <w:tcW w:w="1241" w:type="dxa"/>
            <w:vAlign w:val="center"/>
          </w:tcPr>
          <w:p w:rsidR="00F45BA7" w:rsidRPr="00B87D7F" w:rsidRDefault="00F45BA7" w:rsidP="00F45BA7">
            <w:pPr>
              <w:autoSpaceDE w:val="0"/>
              <w:autoSpaceDN w:val="0"/>
              <w:ind w:left="192" w:right="181"/>
              <w:jc w:val="center"/>
              <w:rPr>
                <w:rFonts w:ascii="Times New Roman" w:hAnsi="Times New Roman"/>
                <w:sz w:val="20"/>
                <w:szCs w:val="20"/>
              </w:rPr>
            </w:pPr>
            <w:r w:rsidRPr="00B87D7F">
              <w:rPr>
                <w:rFonts w:ascii="Times New Roman" w:hAnsi="Times New Roman"/>
                <w:sz w:val="20"/>
                <w:szCs w:val="20"/>
              </w:rPr>
              <w:t>52</w:t>
            </w:r>
          </w:p>
        </w:tc>
      </w:tr>
      <w:tr w:rsidR="00F45BA7" w:rsidRPr="00B87D7F" w:rsidTr="00936AD7">
        <w:trPr>
          <w:trHeight w:val="20"/>
        </w:trPr>
        <w:tc>
          <w:tcPr>
            <w:tcW w:w="9572" w:type="dxa"/>
            <w:gridSpan w:val="4"/>
            <w:vAlign w:val="center"/>
          </w:tcPr>
          <w:p w:rsidR="00F45BA7" w:rsidRPr="00B87D7F" w:rsidRDefault="00F45BA7" w:rsidP="00F45BA7">
            <w:pPr>
              <w:autoSpaceDE w:val="0"/>
              <w:autoSpaceDN w:val="0"/>
              <w:ind w:left="1722" w:right="1716"/>
              <w:jc w:val="center"/>
              <w:rPr>
                <w:rFonts w:ascii="Times New Roman" w:hAnsi="Times New Roman"/>
                <w:b/>
                <w:sz w:val="20"/>
                <w:szCs w:val="20"/>
              </w:rPr>
            </w:pPr>
            <w:r w:rsidRPr="00B87D7F">
              <w:rPr>
                <w:rFonts w:ascii="Times New Roman" w:hAnsi="Times New Roman"/>
                <w:b/>
                <w:sz w:val="20"/>
                <w:szCs w:val="20"/>
              </w:rPr>
              <w:t>Квартал № 98 ст-ца Старощербиновская</w:t>
            </w:r>
          </w:p>
        </w:tc>
      </w:tr>
      <w:tr w:rsidR="00F45BA7" w:rsidRPr="00B87D7F" w:rsidTr="00936AD7">
        <w:trPr>
          <w:trHeight w:val="20"/>
        </w:trPr>
        <w:tc>
          <w:tcPr>
            <w:tcW w:w="650" w:type="dxa"/>
            <w:vAlign w:val="center"/>
          </w:tcPr>
          <w:p w:rsidR="00F45BA7" w:rsidRPr="00B87D7F" w:rsidRDefault="00F45BA7" w:rsidP="00F45BA7">
            <w:pPr>
              <w:autoSpaceDE w:val="0"/>
              <w:autoSpaceDN w:val="0"/>
              <w:ind w:left="7"/>
              <w:jc w:val="center"/>
              <w:rPr>
                <w:rFonts w:ascii="Times New Roman" w:hAnsi="Times New Roman"/>
                <w:sz w:val="20"/>
                <w:szCs w:val="20"/>
              </w:rPr>
            </w:pPr>
            <w:r w:rsidRPr="00B87D7F">
              <w:rPr>
                <w:rFonts w:ascii="Times New Roman" w:hAnsi="Times New Roman"/>
                <w:sz w:val="20"/>
                <w:szCs w:val="20"/>
              </w:rPr>
              <w:t>1</w:t>
            </w:r>
          </w:p>
        </w:tc>
        <w:tc>
          <w:tcPr>
            <w:tcW w:w="5931" w:type="dxa"/>
            <w:vAlign w:val="center"/>
          </w:tcPr>
          <w:p w:rsidR="00F45BA7" w:rsidRPr="00B87D7F" w:rsidRDefault="00F45BA7" w:rsidP="00F45BA7">
            <w:pPr>
              <w:autoSpaceDE w:val="0"/>
              <w:autoSpaceDN w:val="0"/>
              <w:ind w:left="94" w:right="84"/>
              <w:jc w:val="center"/>
              <w:rPr>
                <w:rFonts w:ascii="Times New Roman" w:hAnsi="Times New Roman"/>
                <w:sz w:val="20"/>
                <w:szCs w:val="20"/>
              </w:rPr>
            </w:pPr>
            <w:r w:rsidRPr="00B87D7F">
              <w:rPr>
                <w:rFonts w:ascii="Times New Roman" w:hAnsi="Times New Roman"/>
                <w:sz w:val="20"/>
                <w:szCs w:val="20"/>
              </w:rPr>
              <w:t xml:space="preserve">Резерв тепловой мощности нетто </w:t>
            </w:r>
          </w:p>
        </w:tc>
        <w:tc>
          <w:tcPr>
            <w:tcW w:w="1750" w:type="dxa"/>
            <w:vAlign w:val="center"/>
          </w:tcPr>
          <w:p w:rsidR="00F45BA7" w:rsidRPr="00B87D7F" w:rsidRDefault="00F45BA7" w:rsidP="00F45BA7">
            <w:pPr>
              <w:autoSpaceDE w:val="0"/>
              <w:autoSpaceDN w:val="0"/>
              <w:ind w:left="449" w:right="442"/>
              <w:jc w:val="center"/>
              <w:rPr>
                <w:rFonts w:ascii="Times New Roman" w:hAnsi="Times New Roman"/>
                <w:sz w:val="20"/>
                <w:szCs w:val="20"/>
              </w:rPr>
            </w:pPr>
            <w:r w:rsidRPr="00B87D7F">
              <w:rPr>
                <w:rFonts w:ascii="Times New Roman" w:hAnsi="Times New Roman"/>
                <w:sz w:val="20"/>
                <w:szCs w:val="20"/>
              </w:rPr>
              <w:t>Гкал/час</w:t>
            </w:r>
          </w:p>
        </w:tc>
        <w:tc>
          <w:tcPr>
            <w:tcW w:w="1241" w:type="dxa"/>
            <w:vAlign w:val="center"/>
          </w:tcPr>
          <w:p w:rsidR="00F45BA7" w:rsidRPr="00B87D7F" w:rsidRDefault="00F45BA7" w:rsidP="00F45BA7">
            <w:pPr>
              <w:autoSpaceDE w:val="0"/>
              <w:autoSpaceDN w:val="0"/>
              <w:ind w:left="192" w:right="181"/>
              <w:jc w:val="center"/>
              <w:rPr>
                <w:rFonts w:ascii="Times New Roman" w:hAnsi="Times New Roman"/>
                <w:sz w:val="20"/>
                <w:szCs w:val="20"/>
              </w:rPr>
            </w:pPr>
            <w:r w:rsidRPr="00B87D7F">
              <w:rPr>
                <w:rFonts w:ascii="Times New Roman" w:hAnsi="Times New Roman"/>
                <w:sz w:val="20"/>
                <w:szCs w:val="20"/>
              </w:rPr>
              <w:t>0,08</w:t>
            </w:r>
          </w:p>
        </w:tc>
      </w:tr>
      <w:tr w:rsidR="00F45BA7" w:rsidRPr="00B87D7F" w:rsidTr="00936AD7">
        <w:trPr>
          <w:trHeight w:val="20"/>
        </w:trPr>
        <w:tc>
          <w:tcPr>
            <w:tcW w:w="650" w:type="dxa"/>
            <w:vAlign w:val="center"/>
          </w:tcPr>
          <w:p w:rsidR="00F45BA7" w:rsidRPr="00B87D7F" w:rsidRDefault="00F45BA7" w:rsidP="00F45BA7">
            <w:pPr>
              <w:autoSpaceDE w:val="0"/>
              <w:autoSpaceDN w:val="0"/>
              <w:ind w:left="7"/>
              <w:jc w:val="center"/>
              <w:rPr>
                <w:rFonts w:ascii="Times New Roman" w:hAnsi="Times New Roman"/>
                <w:sz w:val="20"/>
                <w:szCs w:val="20"/>
              </w:rPr>
            </w:pPr>
            <w:r w:rsidRPr="00B87D7F">
              <w:rPr>
                <w:rFonts w:ascii="Times New Roman" w:hAnsi="Times New Roman"/>
                <w:sz w:val="20"/>
                <w:szCs w:val="20"/>
              </w:rPr>
              <w:t>2</w:t>
            </w:r>
          </w:p>
        </w:tc>
        <w:tc>
          <w:tcPr>
            <w:tcW w:w="5931" w:type="dxa"/>
            <w:vAlign w:val="center"/>
          </w:tcPr>
          <w:p w:rsidR="00F45BA7" w:rsidRPr="00B87D7F" w:rsidRDefault="00F45BA7" w:rsidP="00F45BA7">
            <w:pPr>
              <w:autoSpaceDE w:val="0"/>
              <w:autoSpaceDN w:val="0"/>
              <w:ind w:left="94" w:right="84"/>
              <w:jc w:val="center"/>
              <w:rPr>
                <w:rFonts w:ascii="Times New Roman" w:hAnsi="Times New Roman"/>
                <w:sz w:val="20"/>
                <w:szCs w:val="20"/>
                <w:lang w:val="ru-RU"/>
              </w:rPr>
            </w:pPr>
            <w:r w:rsidRPr="00B87D7F">
              <w:rPr>
                <w:rFonts w:ascii="Times New Roman" w:hAnsi="Times New Roman"/>
                <w:sz w:val="20"/>
                <w:szCs w:val="20"/>
                <w:lang w:val="ru-RU"/>
              </w:rPr>
              <w:t>Резерв (+)/Дефицит (-) от мощности нетто</w:t>
            </w:r>
          </w:p>
        </w:tc>
        <w:tc>
          <w:tcPr>
            <w:tcW w:w="1750" w:type="dxa"/>
            <w:vAlign w:val="center"/>
          </w:tcPr>
          <w:p w:rsidR="00F45BA7" w:rsidRPr="00B87D7F" w:rsidRDefault="00F45BA7" w:rsidP="00F45BA7">
            <w:pPr>
              <w:autoSpaceDE w:val="0"/>
              <w:autoSpaceDN w:val="0"/>
              <w:ind w:left="449" w:right="442"/>
              <w:jc w:val="center"/>
              <w:rPr>
                <w:rFonts w:ascii="Times New Roman" w:hAnsi="Times New Roman"/>
                <w:sz w:val="20"/>
                <w:szCs w:val="20"/>
              </w:rPr>
            </w:pPr>
            <w:r w:rsidRPr="00B87D7F">
              <w:rPr>
                <w:rFonts w:ascii="Times New Roman" w:hAnsi="Times New Roman"/>
                <w:sz w:val="20"/>
                <w:szCs w:val="20"/>
              </w:rPr>
              <w:t>%</w:t>
            </w:r>
          </w:p>
        </w:tc>
        <w:tc>
          <w:tcPr>
            <w:tcW w:w="1241" w:type="dxa"/>
            <w:vAlign w:val="center"/>
          </w:tcPr>
          <w:p w:rsidR="00F45BA7" w:rsidRPr="00B87D7F" w:rsidRDefault="00F45BA7" w:rsidP="00F45BA7">
            <w:pPr>
              <w:autoSpaceDE w:val="0"/>
              <w:autoSpaceDN w:val="0"/>
              <w:ind w:left="192" w:right="181"/>
              <w:jc w:val="center"/>
              <w:rPr>
                <w:rFonts w:ascii="Times New Roman" w:hAnsi="Times New Roman"/>
                <w:sz w:val="20"/>
                <w:szCs w:val="20"/>
              </w:rPr>
            </w:pPr>
            <w:r w:rsidRPr="00B87D7F">
              <w:rPr>
                <w:rFonts w:ascii="Times New Roman" w:hAnsi="Times New Roman"/>
                <w:sz w:val="20"/>
                <w:szCs w:val="20"/>
              </w:rPr>
              <w:t>21</w:t>
            </w:r>
          </w:p>
        </w:tc>
      </w:tr>
      <w:tr w:rsidR="00F45BA7" w:rsidRPr="00B87D7F" w:rsidTr="00936AD7">
        <w:trPr>
          <w:trHeight w:val="20"/>
        </w:trPr>
        <w:tc>
          <w:tcPr>
            <w:tcW w:w="9572" w:type="dxa"/>
            <w:gridSpan w:val="4"/>
            <w:vAlign w:val="center"/>
          </w:tcPr>
          <w:p w:rsidR="00F45BA7" w:rsidRPr="00B87D7F" w:rsidRDefault="00F45BA7" w:rsidP="00F45BA7">
            <w:pPr>
              <w:autoSpaceDE w:val="0"/>
              <w:autoSpaceDN w:val="0"/>
              <w:ind w:left="1724" w:right="1716"/>
              <w:jc w:val="center"/>
              <w:rPr>
                <w:rFonts w:ascii="Times New Roman" w:hAnsi="Times New Roman"/>
                <w:b/>
                <w:sz w:val="20"/>
                <w:szCs w:val="20"/>
              </w:rPr>
            </w:pPr>
            <w:r w:rsidRPr="00B87D7F">
              <w:rPr>
                <w:rFonts w:ascii="Times New Roman" w:hAnsi="Times New Roman"/>
                <w:b/>
                <w:sz w:val="20"/>
                <w:szCs w:val="20"/>
              </w:rPr>
              <w:t>Квартал № 99 ст-ца Старощербиновская</w:t>
            </w:r>
          </w:p>
        </w:tc>
      </w:tr>
      <w:tr w:rsidR="00F45BA7" w:rsidRPr="00B87D7F" w:rsidTr="00936AD7">
        <w:trPr>
          <w:trHeight w:val="20"/>
        </w:trPr>
        <w:tc>
          <w:tcPr>
            <w:tcW w:w="650" w:type="dxa"/>
            <w:vAlign w:val="center"/>
          </w:tcPr>
          <w:p w:rsidR="00F45BA7" w:rsidRPr="00B87D7F" w:rsidRDefault="00F45BA7" w:rsidP="00F45BA7">
            <w:pPr>
              <w:autoSpaceDE w:val="0"/>
              <w:autoSpaceDN w:val="0"/>
              <w:ind w:left="7"/>
              <w:jc w:val="center"/>
              <w:rPr>
                <w:rFonts w:ascii="Times New Roman" w:hAnsi="Times New Roman"/>
                <w:sz w:val="20"/>
                <w:szCs w:val="20"/>
              </w:rPr>
            </w:pPr>
            <w:r w:rsidRPr="00B87D7F">
              <w:rPr>
                <w:rFonts w:ascii="Times New Roman" w:hAnsi="Times New Roman"/>
                <w:sz w:val="20"/>
                <w:szCs w:val="20"/>
              </w:rPr>
              <w:t>1</w:t>
            </w:r>
          </w:p>
        </w:tc>
        <w:tc>
          <w:tcPr>
            <w:tcW w:w="5931" w:type="dxa"/>
            <w:vAlign w:val="center"/>
          </w:tcPr>
          <w:p w:rsidR="00F45BA7" w:rsidRPr="00B87D7F" w:rsidRDefault="00F45BA7" w:rsidP="00F45BA7">
            <w:pPr>
              <w:autoSpaceDE w:val="0"/>
              <w:autoSpaceDN w:val="0"/>
              <w:ind w:left="94" w:right="84"/>
              <w:jc w:val="center"/>
              <w:rPr>
                <w:rFonts w:ascii="Times New Roman" w:hAnsi="Times New Roman"/>
                <w:sz w:val="20"/>
                <w:szCs w:val="20"/>
              </w:rPr>
            </w:pPr>
            <w:r w:rsidRPr="00B87D7F">
              <w:rPr>
                <w:rFonts w:ascii="Times New Roman" w:hAnsi="Times New Roman"/>
                <w:sz w:val="20"/>
                <w:szCs w:val="20"/>
              </w:rPr>
              <w:t xml:space="preserve">Резерв тепловой мощности нетто </w:t>
            </w:r>
          </w:p>
        </w:tc>
        <w:tc>
          <w:tcPr>
            <w:tcW w:w="1750" w:type="dxa"/>
            <w:vAlign w:val="center"/>
          </w:tcPr>
          <w:p w:rsidR="00F45BA7" w:rsidRPr="00B87D7F" w:rsidRDefault="00F45BA7" w:rsidP="00F45BA7">
            <w:pPr>
              <w:autoSpaceDE w:val="0"/>
              <w:autoSpaceDN w:val="0"/>
              <w:ind w:left="449" w:right="442"/>
              <w:jc w:val="center"/>
              <w:rPr>
                <w:rFonts w:ascii="Times New Roman" w:hAnsi="Times New Roman"/>
                <w:sz w:val="20"/>
                <w:szCs w:val="20"/>
              </w:rPr>
            </w:pPr>
            <w:r w:rsidRPr="00B87D7F">
              <w:rPr>
                <w:rFonts w:ascii="Times New Roman" w:hAnsi="Times New Roman"/>
                <w:sz w:val="20"/>
                <w:szCs w:val="20"/>
              </w:rPr>
              <w:t>Гкал/час</w:t>
            </w:r>
          </w:p>
        </w:tc>
        <w:tc>
          <w:tcPr>
            <w:tcW w:w="1241" w:type="dxa"/>
            <w:vAlign w:val="center"/>
          </w:tcPr>
          <w:p w:rsidR="00F45BA7" w:rsidRPr="00B87D7F" w:rsidRDefault="00F45BA7" w:rsidP="00F45BA7">
            <w:pPr>
              <w:autoSpaceDE w:val="0"/>
              <w:autoSpaceDN w:val="0"/>
              <w:ind w:left="192" w:right="181"/>
              <w:jc w:val="center"/>
              <w:rPr>
                <w:rFonts w:ascii="Times New Roman" w:hAnsi="Times New Roman"/>
                <w:sz w:val="20"/>
                <w:szCs w:val="20"/>
              </w:rPr>
            </w:pPr>
            <w:r w:rsidRPr="00B87D7F">
              <w:rPr>
                <w:rFonts w:ascii="Times New Roman" w:hAnsi="Times New Roman"/>
                <w:sz w:val="20"/>
                <w:szCs w:val="20"/>
              </w:rPr>
              <w:t>2,11</w:t>
            </w:r>
          </w:p>
        </w:tc>
      </w:tr>
      <w:tr w:rsidR="00F45BA7" w:rsidRPr="00B87D7F" w:rsidTr="00936AD7">
        <w:trPr>
          <w:trHeight w:val="20"/>
        </w:trPr>
        <w:tc>
          <w:tcPr>
            <w:tcW w:w="650" w:type="dxa"/>
            <w:vAlign w:val="center"/>
          </w:tcPr>
          <w:p w:rsidR="00F45BA7" w:rsidRPr="00B87D7F" w:rsidRDefault="00F45BA7" w:rsidP="00F45BA7">
            <w:pPr>
              <w:autoSpaceDE w:val="0"/>
              <w:autoSpaceDN w:val="0"/>
              <w:ind w:left="7"/>
              <w:jc w:val="center"/>
              <w:rPr>
                <w:rFonts w:ascii="Times New Roman" w:hAnsi="Times New Roman"/>
                <w:sz w:val="20"/>
                <w:szCs w:val="20"/>
              </w:rPr>
            </w:pPr>
            <w:r w:rsidRPr="00B87D7F">
              <w:rPr>
                <w:rFonts w:ascii="Times New Roman" w:hAnsi="Times New Roman"/>
                <w:sz w:val="20"/>
                <w:szCs w:val="20"/>
              </w:rPr>
              <w:t>2</w:t>
            </w:r>
          </w:p>
        </w:tc>
        <w:tc>
          <w:tcPr>
            <w:tcW w:w="5931" w:type="dxa"/>
            <w:vAlign w:val="center"/>
          </w:tcPr>
          <w:p w:rsidR="00F45BA7" w:rsidRPr="00B87D7F" w:rsidRDefault="00F45BA7" w:rsidP="00F45BA7">
            <w:pPr>
              <w:autoSpaceDE w:val="0"/>
              <w:autoSpaceDN w:val="0"/>
              <w:ind w:left="94" w:right="84"/>
              <w:jc w:val="center"/>
              <w:rPr>
                <w:rFonts w:ascii="Times New Roman" w:hAnsi="Times New Roman"/>
                <w:sz w:val="20"/>
                <w:szCs w:val="20"/>
                <w:lang w:val="ru-RU"/>
              </w:rPr>
            </w:pPr>
            <w:r w:rsidRPr="00B87D7F">
              <w:rPr>
                <w:rFonts w:ascii="Times New Roman" w:hAnsi="Times New Roman"/>
                <w:sz w:val="20"/>
                <w:szCs w:val="20"/>
                <w:lang w:val="ru-RU"/>
              </w:rPr>
              <w:t>Резерв (+)/Дефицит (-) от мощности нетто</w:t>
            </w:r>
          </w:p>
        </w:tc>
        <w:tc>
          <w:tcPr>
            <w:tcW w:w="1750" w:type="dxa"/>
            <w:vAlign w:val="center"/>
          </w:tcPr>
          <w:p w:rsidR="00F45BA7" w:rsidRPr="00B87D7F" w:rsidRDefault="00F45BA7" w:rsidP="00F45BA7">
            <w:pPr>
              <w:autoSpaceDE w:val="0"/>
              <w:autoSpaceDN w:val="0"/>
              <w:ind w:left="449" w:right="442"/>
              <w:jc w:val="center"/>
              <w:rPr>
                <w:rFonts w:ascii="Times New Roman" w:hAnsi="Times New Roman"/>
                <w:sz w:val="20"/>
                <w:szCs w:val="20"/>
              </w:rPr>
            </w:pPr>
            <w:r w:rsidRPr="00B87D7F">
              <w:rPr>
                <w:rFonts w:ascii="Times New Roman" w:hAnsi="Times New Roman"/>
                <w:sz w:val="20"/>
                <w:szCs w:val="20"/>
              </w:rPr>
              <w:t>%</w:t>
            </w:r>
          </w:p>
        </w:tc>
        <w:tc>
          <w:tcPr>
            <w:tcW w:w="1241" w:type="dxa"/>
            <w:vAlign w:val="center"/>
          </w:tcPr>
          <w:p w:rsidR="00F45BA7" w:rsidRPr="00B87D7F" w:rsidRDefault="00F45BA7" w:rsidP="00F45BA7">
            <w:pPr>
              <w:autoSpaceDE w:val="0"/>
              <w:autoSpaceDN w:val="0"/>
              <w:ind w:left="192" w:right="181"/>
              <w:jc w:val="center"/>
              <w:rPr>
                <w:rFonts w:ascii="Times New Roman" w:hAnsi="Times New Roman"/>
                <w:sz w:val="20"/>
                <w:szCs w:val="20"/>
              </w:rPr>
            </w:pPr>
            <w:r w:rsidRPr="00B87D7F">
              <w:rPr>
                <w:rFonts w:ascii="Times New Roman" w:hAnsi="Times New Roman"/>
                <w:sz w:val="20"/>
                <w:szCs w:val="20"/>
              </w:rPr>
              <w:t>67</w:t>
            </w:r>
          </w:p>
        </w:tc>
      </w:tr>
      <w:tr w:rsidR="00F45BA7" w:rsidRPr="00B87D7F" w:rsidTr="00936AD7">
        <w:trPr>
          <w:trHeight w:val="20"/>
        </w:trPr>
        <w:tc>
          <w:tcPr>
            <w:tcW w:w="9572" w:type="dxa"/>
            <w:gridSpan w:val="4"/>
            <w:vAlign w:val="center"/>
          </w:tcPr>
          <w:p w:rsidR="00F45BA7" w:rsidRPr="00B87D7F" w:rsidRDefault="00F45BA7" w:rsidP="00F45BA7">
            <w:pPr>
              <w:autoSpaceDE w:val="0"/>
              <w:autoSpaceDN w:val="0"/>
              <w:ind w:left="1726" w:right="1716"/>
              <w:jc w:val="center"/>
              <w:rPr>
                <w:rFonts w:ascii="Times New Roman" w:hAnsi="Times New Roman"/>
                <w:b/>
                <w:sz w:val="20"/>
                <w:szCs w:val="20"/>
              </w:rPr>
            </w:pPr>
            <w:r w:rsidRPr="00B87D7F">
              <w:rPr>
                <w:rFonts w:ascii="Times New Roman" w:hAnsi="Times New Roman"/>
                <w:b/>
                <w:sz w:val="20"/>
                <w:szCs w:val="20"/>
              </w:rPr>
              <w:t>Квартал № 109 ст-ца Старощербиновская</w:t>
            </w:r>
          </w:p>
        </w:tc>
      </w:tr>
      <w:tr w:rsidR="00F45BA7" w:rsidRPr="00B87D7F" w:rsidTr="00936AD7">
        <w:trPr>
          <w:trHeight w:val="20"/>
        </w:trPr>
        <w:tc>
          <w:tcPr>
            <w:tcW w:w="650" w:type="dxa"/>
            <w:vAlign w:val="center"/>
          </w:tcPr>
          <w:p w:rsidR="00F45BA7" w:rsidRPr="00B87D7F" w:rsidRDefault="00F45BA7" w:rsidP="00F45BA7">
            <w:pPr>
              <w:autoSpaceDE w:val="0"/>
              <w:autoSpaceDN w:val="0"/>
              <w:ind w:left="7"/>
              <w:jc w:val="center"/>
              <w:rPr>
                <w:rFonts w:ascii="Times New Roman" w:hAnsi="Times New Roman"/>
                <w:sz w:val="20"/>
                <w:szCs w:val="20"/>
              </w:rPr>
            </w:pPr>
            <w:r w:rsidRPr="00B87D7F">
              <w:rPr>
                <w:rFonts w:ascii="Times New Roman" w:hAnsi="Times New Roman"/>
                <w:sz w:val="20"/>
                <w:szCs w:val="20"/>
              </w:rPr>
              <w:t>1</w:t>
            </w:r>
          </w:p>
        </w:tc>
        <w:tc>
          <w:tcPr>
            <w:tcW w:w="5931" w:type="dxa"/>
            <w:vAlign w:val="center"/>
          </w:tcPr>
          <w:p w:rsidR="00F45BA7" w:rsidRPr="00B87D7F" w:rsidRDefault="00F45BA7" w:rsidP="00F45BA7">
            <w:pPr>
              <w:autoSpaceDE w:val="0"/>
              <w:autoSpaceDN w:val="0"/>
              <w:ind w:left="94" w:right="84"/>
              <w:jc w:val="center"/>
              <w:rPr>
                <w:rFonts w:ascii="Times New Roman" w:hAnsi="Times New Roman"/>
                <w:sz w:val="20"/>
                <w:szCs w:val="20"/>
              </w:rPr>
            </w:pPr>
            <w:r w:rsidRPr="00B87D7F">
              <w:rPr>
                <w:rFonts w:ascii="Times New Roman" w:hAnsi="Times New Roman"/>
                <w:sz w:val="20"/>
                <w:szCs w:val="20"/>
              </w:rPr>
              <w:t xml:space="preserve">Резерв тепловой мощности нетто </w:t>
            </w:r>
          </w:p>
        </w:tc>
        <w:tc>
          <w:tcPr>
            <w:tcW w:w="1750" w:type="dxa"/>
            <w:vAlign w:val="center"/>
          </w:tcPr>
          <w:p w:rsidR="00F45BA7" w:rsidRPr="00B87D7F" w:rsidRDefault="00F45BA7" w:rsidP="00F45BA7">
            <w:pPr>
              <w:autoSpaceDE w:val="0"/>
              <w:autoSpaceDN w:val="0"/>
              <w:ind w:left="449" w:right="442"/>
              <w:jc w:val="center"/>
              <w:rPr>
                <w:rFonts w:ascii="Times New Roman" w:hAnsi="Times New Roman"/>
                <w:sz w:val="20"/>
                <w:szCs w:val="20"/>
              </w:rPr>
            </w:pPr>
            <w:r w:rsidRPr="00B87D7F">
              <w:rPr>
                <w:rFonts w:ascii="Times New Roman" w:hAnsi="Times New Roman"/>
                <w:sz w:val="20"/>
                <w:szCs w:val="20"/>
              </w:rPr>
              <w:t>Гкал/час</w:t>
            </w:r>
          </w:p>
        </w:tc>
        <w:tc>
          <w:tcPr>
            <w:tcW w:w="1241" w:type="dxa"/>
            <w:vAlign w:val="center"/>
          </w:tcPr>
          <w:p w:rsidR="00F45BA7" w:rsidRPr="00B87D7F" w:rsidRDefault="00F45BA7" w:rsidP="00F45BA7">
            <w:pPr>
              <w:autoSpaceDE w:val="0"/>
              <w:autoSpaceDN w:val="0"/>
              <w:ind w:left="192" w:right="181"/>
              <w:jc w:val="center"/>
              <w:rPr>
                <w:rFonts w:ascii="Times New Roman" w:hAnsi="Times New Roman"/>
                <w:sz w:val="20"/>
                <w:szCs w:val="20"/>
              </w:rPr>
            </w:pPr>
            <w:r w:rsidRPr="00B87D7F">
              <w:rPr>
                <w:rFonts w:ascii="Times New Roman" w:hAnsi="Times New Roman"/>
                <w:sz w:val="20"/>
                <w:szCs w:val="20"/>
              </w:rPr>
              <w:t>1,27</w:t>
            </w:r>
          </w:p>
        </w:tc>
      </w:tr>
      <w:tr w:rsidR="00F45BA7" w:rsidRPr="00B87D7F" w:rsidTr="00936AD7">
        <w:trPr>
          <w:trHeight w:val="20"/>
        </w:trPr>
        <w:tc>
          <w:tcPr>
            <w:tcW w:w="650" w:type="dxa"/>
            <w:vAlign w:val="center"/>
          </w:tcPr>
          <w:p w:rsidR="00F45BA7" w:rsidRPr="00B87D7F" w:rsidRDefault="00F45BA7" w:rsidP="00F45BA7">
            <w:pPr>
              <w:autoSpaceDE w:val="0"/>
              <w:autoSpaceDN w:val="0"/>
              <w:ind w:left="7"/>
              <w:jc w:val="center"/>
              <w:rPr>
                <w:rFonts w:ascii="Times New Roman" w:hAnsi="Times New Roman"/>
                <w:sz w:val="20"/>
                <w:szCs w:val="20"/>
              </w:rPr>
            </w:pPr>
            <w:r w:rsidRPr="00B87D7F">
              <w:rPr>
                <w:rFonts w:ascii="Times New Roman" w:hAnsi="Times New Roman"/>
                <w:sz w:val="20"/>
                <w:szCs w:val="20"/>
              </w:rPr>
              <w:t>2</w:t>
            </w:r>
          </w:p>
        </w:tc>
        <w:tc>
          <w:tcPr>
            <w:tcW w:w="5931" w:type="dxa"/>
            <w:vAlign w:val="center"/>
          </w:tcPr>
          <w:p w:rsidR="00F45BA7" w:rsidRPr="00B87D7F" w:rsidRDefault="00F45BA7" w:rsidP="00F45BA7">
            <w:pPr>
              <w:autoSpaceDE w:val="0"/>
              <w:autoSpaceDN w:val="0"/>
              <w:ind w:left="94" w:right="84"/>
              <w:jc w:val="center"/>
              <w:rPr>
                <w:rFonts w:ascii="Times New Roman" w:hAnsi="Times New Roman"/>
                <w:sz w:val="20"/>
                <w:szCs w:val="20"/>
                <w:lang w:val="ru-RU"/>
              </w:rPr>
            </w:pPr>
            <w:r w:rsidRPr="00B87D7F">
              <w:rPr>
                <w:rFonts w:ascii="Times New Roman" w:hAnsi="Times New Roman"/>
                <w:sz w:val="20"/>
                <w:szCs w:val="20"/>
                <w:lang w:val="ru-RU"/>
              </w:rPr>
              <w:t>Резерв (+)/Дефицит (-) от мощности нетто</w:t>
            </w:r>
          </w:p>
        </w:tc>
        <w:tc>
          <w:tcPr>
            <w:tcW w:w="1750" w:type="dxa"/>
            <w:vAlign w:val="center"/>
          </w:tcPr>
          <w:p w:rsidR="00F45BA7" w:rsidRPr="00B87D7F" w:rsidRDefault="00F45BA7" w:rsidP="00F45BA7">
            <w:pPr>
              <w:autoSpaceDE w:val="0"/>
              <w:autoSpaceDN w:val="0"/>
              <w:ind w:left="449" w:right="442"/>
              <w:jc w:val="center"/>
              <w:rPr>
                <w:rFonts w:ascii="Times New Roman" w:hAnsi="Times New Roman"/>
                <w:sz w:val="20"/>
                <w:szCs w:val="20"/>
              </w:rPr>
            </w:pPr>
            <w:r w:rsidRPr="00B87D7F">
              <w:rPr>
                <w:rFonts w:ascii="Times New Roman" w:hAnsi="Times New Roman"/>
                <w:sz w:val="20"/>
                <w:szCs w:val="20"/>
              </w:rPr>
              <w:t>%</w:t>
            </w:r>
          </w:p>
        </w:tc>
        <w:tc>
          <w:tcPr>
            <w:tcW w:w="1241" w:type="dxa"/>
            <w:vAlign w:val="center"/>
          </w:tcPr>
          <w:p w:rsidR="00F45BA7" w:rsidRPr="00B87D7F" w:rsidRDefault="00F45BA7" w:rsidP="00F45BA7">
            <w:pPr>
              <w:autoSpaceDE w:val="0"/>
              <w:autoSpaceDN w:val="0"/>
              <w:ind w:left="192" w:right="181"/>
              <w:jc w:val="center"/>
              <w:rPr>
                <w:rFonts w:ascii="Times New Roman" w:hAnsi="Times New Roman"/>
                <w:sz w:val="20"/>
                <w:szCs w:val="20"/>
              </w:rPr>
            </w:pPr>
            <w:r w:rsidRPr="00B87D7F">
              <w:rPr>
                <w:rFonts w:ascii="Times New Roman" w:hAnsi="Times New Roman"/>
                <w:sz w:val="20"/>
                <w:szCs w:val="20"/>
              </w:rPr>
              <w:t>52</w:t>
            </w:r>
          </w:p>
        </w:tc>
      </w:tr>
      <w:tr w:rsidR="00F45BA7" w:rsidRPr="00B87D7F" w:rsidTr="00936AD7">
        <w:trPr>
          <w:trHeight w:val="20"/>
        </w:trPr>
        <w:tc>
          <w:tcPr>
            <w:tcW w:w="9572" w:type="dxa"/>
            <w:gridSpan w:val="4"/>
            <w:vAlign w:val="center"/>
          </w:tcPr>
          <w:p w:rsidR="00F45BA7" w:rsidRPr="00B87D7F" w:rsidRDefault="00F45BA7" w:rsidP="00F45BA7">
            <w:pPr>
              <w:autoSpaceDE w:val="0"/>
              <w:autoSpaceDN w:val="0"/>
              <w:ind w:left="1724" w:right="1716"/>
              <w:jc w:val="center"/>
              <w:rPr>
                <w:rFonts w:ascii="Times New Roman" w:hAnsi="Times New Roman"/>
                <w:b/>
                <w:sz w:val="20"/>
                <w:szCs w:val="20"/>
              </w:rPr>
            </w:pPr>
            <w:r w:rsidRPr="00B87D7F">
              <w:rPr>
                <w:rFonts w:ascii="Times New Roman" w:hAnsi="Times New Roman"/>
                <w:b/>
                <w:sz w:val="20"/>
                <w:szCs w:val="20"/>
              </w:rPr>
              <w:t>Квартал № 119 ст-ца Старощербиновская</w:t>
            </w:r>
          </w:p>
        </w:tc>
      </w:tr>
      <w:tr w:rsidR="00F45BA7" w:rsidRPr="00B87D7F" w:rsidTr="00936AD7">
        <w:trPr>
          <w:trHeight w:val="20"/>
        </w:trPr>
        <w:tc>
          <w:tcPr>
            <w:tcW w:w="650" w:type="dxa"/>
            <w:vAlign w:val="center"/>
          </w:tcPr>
          <w:p w:rsidR="00F45BA7" w:rsidRPr="00B87D7F" w:rsidRDefault="00F45BA7" w:rsidP="00F45BA7">
            <w:pPr>
              <w:autoSpaceDE w:val="0"/>
              <w:autoSpaceDN w:val="0"/>
              <w:ind w:left="7"/>
              <w:jc w:val="center"/>
              <w:rPr>
                <w:rFonts w:ascii="Times New Roman" w:hAnsi="Times New Roman"/>
                <w:sz w:val="20"/>
                <w:szCs w:val="20"/>
              </w:rPr>
            </w:pPr>
            <w:r w:rsidRPr="00B87D7F">
              <w:rPr>
                <w:rFonts w:ascii="Times New Roman" w:hAnsi="Times New Roman"/>
                <w:sz w:val="20"/>
                <w:szCs w:val="20"/>
              </w:rPr>
              <w:t>1</w:t>
            </w:r>
          </w:p>
        </w:tc>
        <w:tc>
          <w:tcPr>
            <w:tcW w:w="5931" w:type="dxa"/>
            <w:vAlign w:val="center"/>
          </w:tcPr>
          <w:p w:rsidR="00F45BA7" w:rsidRPr="00B87D7F" w:rsidRDefault="00F45BA7" w:rsidP="00F45BA7">
            <w:pPr>
              <w:autoSpaceDE w:val="0"/>
              <w:autoSpaceDN w:val="0"/>
              <w:ind w:left="94" w:right="84"/>
              <w:jc w:val="center"/>
              <w:rPr>
                <w:rFonts w:ascii="Times New Roman" w:hAnsi="Times New Roman"/>
                <w:sz w:val="20"/>
                <w:szCs w:val="20"/>
              </w:rPr>
            </w:pPr>
            <w:r w:rsidRPr="00B87D7F">
              <w:rPr>
                <w:rFonts w:ascii="Times New Roman" w:hAnsi="Times New Roman"/>
                <w:sz w:val="20"/>
                <w:szCs w:val="20"/>
              </w:rPr>
              <w:t xml:space="preserve">Резерв тепловой мощности нетто </w:t>
            </w:r>
          </w:p>
        </w:tc>
        <w:tc>
          <w:tcPr>
            <w:tcW w:w="1750" w:type="dxa"/>
            <w:vAlign w:val="center"/>
          </w:tcPr>
          <w:p w:rsidR="00F45BA7" w:rsidRPr="00B87D7F" w:rsidRDefault="00F45BA7" w:rsidP="00F45BA7">
            <w:pPr>
              <w:autoSpaceDE w:val="0"/>
              <w:autoSpaceDN w:val="0"/>
              <w:ind w:left="449" w:right="442"/>
              <w:jc w:val="center"/>
              <w:rPr>
                <w:rFonts w:ascii="Times New Roman" w:hAnsi="Times New Roman"/>
                <w:sz w:val="20"/>
                <w:szCs w:val="20"/>
              </w:rPr>
            </w:pPr>
            <w:r w:rsidRPr="00B87D7F">
              <w:rPr>
                <w:rFonts w:ascii="Times New Roman" w:hAnsi="Times New Roman"/>
                <w:sz w:val="20"/>
                <w:szCs w:val="20"/>
              </w:rPr>
              <w:t>Гкал/час</w:t>
            </w:r>
          </w:p>
        </w:tc>
        <w:tc>
          <w:tcPr>
            <w:tcW w:w="1241" w:type="dxa"/>
            <w:vAlign w:val="center"/>
          </w:tcPr>
          <w:p w:rsidR="00F45BA7" w:rsidRPr="00B87D7F" w:rsidRDefault="00F45BA7" w:rsidP="00F45BA7">
            <w:pPr>
              <w:autoSpaceDE w:val="0"/>
              <w:autoSpaceDN w:val="0"/>
              <w:ind w:left="192" w:right="181"/>
              <w:jc w:val="center"/>
              <w:rPr>
                <w:rFonts w:ascii="Times New Roman" w:hAnsi="Times New Roman"/>
                <w:sz w:val="20"/>
                <w:szCs w:val="20"/>
              </w:rPr>
            </w:pPr>
            <w:r w:rsidRPr="00B87D7F">
              <w:rPr>
                <w:rFonts w:ascii="Times New Roman" w:hAnsi="Times New Roman"/>
                <w:sz w:val="20"/>
                <w:szCs w:val="20"/>
              </w:rPr>
              <w:t>0,02</w:t>
            </w:r>
          </w:p>
        </w:tc>
      </w:tr>
      <w:tr w:rsidR="00F45BA7" w:rsidRPr="00B87D7F" w:rsidTr="00936AD7">
        <w:trPr>
          <w:trHeight w:val="20"/>
        </w:trPr>
        <w:tc>
          <w:tcPr>
            <w:tcW w:w="650" w:type="dxa"/>
            <w:vAlign w:val="center"/>
          </w:tcPr>
          <w:p w:rsidR="00F45BA7" w:rsidRPr="00B87D7F" w:rsidRDefault="00F45BA7" w:rsidP="00F45BA7">
            <w:pPr>
              <w:autoSpaceDE w:val="0"/>
              <w:autoSpaceDN w:val="0"/>
              <w:ind w:left="7"/>
              <w:jc w:val="center"/>
              <w:rPr>
                <w:rFonts w:ascii="Times New Roman" w:hAnsi="Times New Roman"/>
                <w:sz w:val="20"/>
                <w:szCs w:val="20"/>
              </w:rPr>
            </w:pPr>
            <w:r w:rsidRPr="00B87D7F">
              <w:rPr>
                <w:rFonts w:ascii="Times New Roman" w:hAnsi="Times New Roman"/>
                <w:sz w:val="20"/>
                <w:szCs w:val="20"/>
              </w:rPr>
              <w:t>2</w:t>
            </w:r>
          </w:p>
        </w:tc>
        <w:tc>
          <w:tcPr>
            <w:tcW w:w="5931" w:type="dxa"/>
            <w:vAlign w:val="center"/>
          </w:tcPr>
          <w:p w:rsidR="00F45BA7" w:rsidRPr="00B87D7F" w:rsidRDefault="00F45BA7" w:rsidP="00F45BA7">
            <w:pPr>
              <w:autoSpaceDE w:val="0"/>
              <w:autoSpaceDN w:val="0"/>
              <w:ind w:left="94" w:right="84"/>
              <w:jc w:val="center"/>
              <w:rPr>
                <w:rFonts w:ascii="Times New Roman" w:hAnsi="Times New Roman"/>
                <w:sz w:val="20"/>
                <w:szCs w:val="20"/>
                <w:lang w:val="ru-RU"/>
              </w:rPr>
            </w:pPr>
            <w:r w:rsidRPr="00B87D7F">
              <w:rPr>
                <w:rFonts w:ascii="Times New Roman" w:hAnsi="Times New Roman"/>
                <w:sz w:val="20"/>
                <w:szCs w:val="20"/>
                <w:lang w:val="ru-RU"/>
              </w:rPr>
              <w:t>Резерв (+)/Дефицит (-) от мощности нетто</w:t>
            </w:r>
          </w:p>
        </w:tc>
        <w:tc>
          <w:tcPr>
            <w:tcW w:w="1750" w:type="dxa"/>
            <w:vAlign w:val="center"/>
          </w:tcPr>
          <w:p w:rsidR="00F45BA7" w:rsidRPr="00B87D7F" w:rsidRDefault="00F45BA7" w:rsidP="00F45BA7">
            <w:pPr>
              <w:autoSpaceDE w:val="0"/>
              <w:autoSpaceDN w:val="0"/>
              <w:ind w:left="449" w:right="442"/>
              <w:jc w:val="center"/>
              <w:rPr>
                <w:rFonts w:ascii="Times New Roman" w:hAnsi="Times New Roman"/>
                <w:sz w:val="20"/>
                <w:szCs w:val="20"/>
              </w:rPr>
            </w:pPr>
            <w:r w:rsidRPr="00B87D7F">
              <w:rPr>
                <w:rFonts w:ascii="Times New Roman" w:hAnsi="Times New Roman"/>
                <w:sz w:val="20"/>
                <w:szCs w:val="20"/>
              </w:rPr>
              <w:t>%</w:t>
            </w:r>
          </w:p>
        </w:tc>
        <w:tc>
          <w:tcPr>
            <w:tcW w:w="1241" w:type="dxa"/>
            <w:vAlign w:val="center"/>
          </w:tcPr>
          <w:p w:rsidR="00F45BA7" w:rsidRPr="00B87D7F" w:rsidRDefault="00F45BA7" w:rsidP="00F45BA7">
            <w:pPr>
              <w:autoSpaceDE w:val="0"/>
              <w:autoSpaceDN w:val="0"/>
              <w:ind w:left="192" w:right="181"/>
              <w:jc w:val="center"/>
              <w:rPr>
                <w:rFonts w:ascii="Times New Roman" w:hAnsi="Times New Roman"/>
                <w:sz w:val="20"/>
                <w:szCs w:val="20"/>
              </w:rPr>
            </w:pPr>
            <w:r w:rsidRPr="00B87D7F">
              <w:rPr>
                <w:rFonts w:ascii="Times New Roman" w:hAnsi="Times New Roman"/>
                <w:sz w:val="20"/>
                <w:szCs w:val="20"/>
              </w:rPr>
              <w:t>9</w:t>
            </w:r>
          </w:p>
        </w:tc>
      </w:tr>
      <w:tr w:rsidR="00F45BA7" w:rsidRPr="00B87D7F" w:rsidTr="00936AD7">
        <w:trPr>
          <w:trHeight w:val="20"/>
        </w:trPr>
        <w:tc>
          <w:tcPr>
            <w:tcW w:w="9572" w:type="dxa"/>
            <w:gridSpan w:val="4"/>
            <w:vAlign w:val="center"/>
          </w:tcPr>
          <w:p w:rsidR="00F45BA7" w:rsidRPr="00B87D7F" w:rsidRDefault="00F45BA7" w:rsidP="00F45BA7">
            <w:pPr>
              <w:autoSpaceDE w:val="0"/>
              <w:autoSpaceDN w:val="0"/>
              <w:ind w:left="1724" w:right="1716"/>
              <w:jc w:val="center"/>
              <w:rPr>
                <w:rFonts w:ascii="Times New Roman" w:hAnsi="Times New Roman"/>
                <w:b/>
                <w:sz w:val="20"/>
                <w:szCs w:val="20"/>
              </w:rPr>
            </w:pPr>
            <w:r w:rsidRPr="00B87D7F">
              <w:rPr>
                <w:rFonts w:ascii="Times New Roman" w:hAnsi="Times New Roman"/>
                <w:b/>
                <w:sz w:val="20"/>
                <w:szCs w:val="20"/>
              </w:rPr>
              <w:t>Квартал № 155 ст-ца Старощербиновская</w:t>
            </w:r>
          </w:p>
        </w:tc>
      </w:tr>
      <w:tr w:rsidR="00F45BA7" w:rsidRPr="00B87D7F" w:rsidTr="00936AD7">
        <w:trPr>
          <w:trHeight w:val="20"/>
        </w:trPr>
        <w:tc>
          <w:tcPr>
            <w:tcW w:w="650" w:type="dxa"/>
            <w:vAlign w:val="center"/>
          </w:tcPr>
          <w:p w:rsidR="00F45BA7" w:rsidRPr="00B87D7F" w:rsidRDefault="00F45BA7" w:rsidP="00F45BA7">
            <w:pPr>
              <w:autoSpaceDE w:val="0"/>
              <w:autoSpaceDN w:val="0"/>
              <w:ind w:left="7"/>
              <w:jc w:val="center"/>
              <w:rPr>
                <w:rFonts w:ascii="Times New Roman" w:hAnsi="Times New Roman"/>
                <w:sz w:val="20"/>
                <w:szCs w:val="20"/>
              </w:rPr>
            </w:pPr>
            <w:r w:rsidRPr="00B87D7F">
              <w:rPr>
                <w:rFonts w:ascii="Times New Roman" w:hAnsi="Times New Roman"/>
                <w:sz w:val="20"/>
                <w:szCs w:val="20"/>
              </w:rPr>
              <w:t>1</w:t>
            </w:r>
          </w:p>
        </w:tc>
        <w:tc>
          <w:tcPr>
            <w:tcW w:w="5931" w:type="dxa"/>
            <w:vAlign w:val="center"/>
          </w:tcPr>
          <w:p w:rsidR="00F45BA7" w:rsidRPr="00B87D7F" w:rsidRDefault="00F45BA7" w:rsidP="00F45BA7">
            <w:pPr>
              <w:autoSpaceDE w:val="0"/>
              <w:autoSpaceDN w:val="0"/>
              <w:ind w:left="94" w:right="84"/>
              <w:jc w:val="center"/>
              <w:rPr>
                <w:rFonts w:ascii="Times New Roman" w:hAnsi="Times New Roman"/>
                <w:sz w:val="20"/>
                <w:szCs w:val="20"/>
              </w:rPr>
            </w:pPr>
            <w:r w:rsidRPr="00B87D7F">
              <w:rPr>
                <w:rFonts w:ascii="Times New Roman" w:hAnsi="Times New Roman"/>
                <w:sz w:val="20"/>
                <w:szCs w:val="20"/>
              </w:rPr>
              <w:t xml:space="preserve">Резерв тепловой мощности нетто </w:t>
            </w:r>
          </w:p>
        </w:tc>
        <w:tc>
          <w:tcPr>
            <w:tcW w:w="1750" w:type="dxa"/>
            <w:vAlign w:val="center"/>
          </w:tcPr>
          <w:p w:rsidR="00F45BA7" w:rsidRPr="00B87D7F" w:rsidRDefault="00F45BA7" w:rsidP="00F45BA7">
            <w:pPr>
              <w:autoSpaceDE w:val="0"/>
              <w:autoSpaceDN w:val="0"/>
              <w:ind w:left="449" w:right="442"/>
              <w:jc w:val="center"/>
              <w:rPr>
                <w:rFonts w:ascii="Times New Roman" w:hAnsi="Times New Roman"/>
                <w:sz w:val="20"/>
                <w:szCs w:val="20"/>
              </w:rPr>
            </w:pPr>
            <w:r w:rsidRPr="00B87D7F">
              <w:rPr>
                <w:rFonts w:ascii="Times New Roman" w:hAnsi="Times New Roman"/>
                <w:sz w:val="20"/>
                <w:szCs w:val="20"/>
              </w:rPr>
              <w:t>Гкал/час</w:t>
            </w:r>
          </w:p>
        </w:tc>
        <w:tc>
          <w:tcPr>
            <w:tcW w:w="1241" w:type="dxa"/>
            <w:vAlign w:val="center"/>
          </w:tcPr>
          <w:p w:rsidR="00F45BA7" w:rsidRPr="00B87D7F" w:rsidRDefault="00F45BA7" w:rsidP="00F45BA7">
            <w:pPr>
              <w:autoSpaceDE w:val="0"/>
              <w:autoSpaceDN w:val="0"/>
              <w:spacing w:line="246" w:lineRule="exact"/>
              <w:ind w:left="192" w:right="181"/>
              <w:jc w:val="center"/>
              <w:rPr>
                <w:rFonts w:ascii="Times New Roman" w:hAnsi="Times New Roman"/>
                <w:sz w:val="20"/>
                <w:szCs w:val="20"/>
              </w:rPr>
            </w:pPr>
            <w:r w:rsidRPr="00B87D7F">
              <w:rPr>
                <w:rFonts w:ascii="Times New Roman" w:hAnsi="Times New Roman"/>
                <w:sz w:val="20"/>
                <w:szCs w:val="20"/>
              </w:rPr>
              <w:t>0,94</w:t>
            </w:r>
          </w:p>
        </w:tc>
      </w:tr>
      <w:tr w:rsidR="00F45BA7" w:rsidRPr="00B87D7F" w:rsidTr="00936AD7">
        <w:trPr>
          <w:trHeight w:val="20"/>
        </w:trPr>
        <w:tc>
          <w:tcPr>
            <w:tcW w:w="650" w:type="dxa"/>
            <w:vAlign w:val="center"/>
          </w:tcPr>
          <w:p w:rsidR="00F45BA7" w:rsidRPr="00B87D7F" w:rsidRDefault="00F45BA7" w:rsidP="00F45BA7">
            <w:pPr>
              <w:autoSpaceDE w:val="0"/>
              <w:autoSpaceDN w:val="0"/>
              <w:ind w:left="7"/>
              <w:jc w:val="center"/>
              <w:rPr>
                <w:rFonts w:ascii="Times New Roman" w:hAnsi="Times New Roman"/>
                <w:sz w:val="20"/>
                <w:szCs w:val="20"/>
              </w:rPr>
            </w:pPr>
            <w:r w:rsidRPr="00B87D7F">
              <w:rPr>
                <w:rFonts w:ascii="Times New Roman" w:hAnsi="Times New Roman"/>
                <w:sz w:val="20"/>
                <w:szCs w:val="20"/>
              </w:rPr>
              <w:t>2</w:t>
            </w:r>
          </w:p>
        </w:tc>
        <w:tc>
          <w:tcPr>
            <w:tcW w:w="5931" w:type="dxa"/>
            <w:vAlign w:val="center"/>
          </w:tcPr>
          <w:p w:rsidR="00F45BA7" w:rsidRPr="00B87D7F" w:rsidRDefault="00F45BA7" w:rsidP="00F45BA7">
            <w:pPr>
              <w:autoSpaceDE w:val="0"/>
              <w:autoSpaceDN w:val="0"/>
              <w:ind w:left="94" w:right="84"/>
              <w:jc w:val="center"/>
              <w:rPr>
                <w:rFonts w:ascii="Times New Roman" w:hAnsi="Times New Roman"/>
                <w:sz w:val="20"/>
                <w:szCs w:val="20"/>
                <w:lang w:val="ru-RU"/>
              </w:rPr>
            </w:pPr>
            <w:r w:rsidRPr="00B87D7F">
              <w:rPr>
                <w:rFonts w:ascii="Times New Roman" w:hAnsi="Times New Roman"/>
                <w:sz w:val="20"/>
                <w:szCs w:val="20"/>
                <w:lang w:val="ru-RU"/>
              </w:rPr>
              <w:t>Резерв (+)/Дефицит (-) от мощности нетто</w:t>
            </w:r>
          </w:p>
        </w:tc>
        <w:tc>
          <w:tcPr>
            <w:tcW w:w="1750" w:type="dxa"/>
            <w:vAlign w:val="center"/>
          </w:tcPr>
          <w:p w:rsidR="00F45BA7" w:rsidRPr="00B87D7F" w:rsidRDefault="00F45BA7" w:rsidP="00F45BA7">
            <w:pPr>
              <w:autoSpaceDE w:val="0"/>
              <w:autoSpaceDN w:val="0"/>
              <w:ind w:left="449" w:right="442"/>
              <w:jc w:val="center"/>
              <w:rPr>
                <w:rFonts w:ascii="Times New Roman" w:hAnsi="Times New Roman"/>
                <w:sz w:val="20"/>
                <w:szCs w:val="20"/>
              </w:rPr>
            </w:pPr>
            <w:r w:rsidRPr="00B87D7F">
              <w:rPr>
                <w:rFonts w:ascii="Times New Roman" w:hAnsi="Times New Roman"/>
                <w:sz w:val="20"/>
                <w:szCs w:val="20"/>
              </w:rPr>
              <w:t>%</w:t>
            </w:r>
          </w:p>
        </w:tc>
        <w:tc>
          <w:tcPr>
            <w:tcW w:w="1241" w:type="dxa"/>
            <w:vAlign w:val="center"/>
          </w:tcPr>
          <w:p w:rsidR="00F45BA7" w:rsidRPr="00B87D7F" w:rsidRDefault="00F45BA7" w:rsidP="00F45BA7">
            <w:pPr>
              <w:autoSpaceDE w:val="0"/>
              <w:autoSpaceDN w:val="0"/>
              <w:spacing w:line="246" w:lineRule="exact"/>
              <w:ind w:left="192" w:right="181"/>
              <w:jc w:val="center"/>
              <w:rPr>
                <w:rFonts w:ascii="Times New Roman" w:hAnsi="Times New Roman"/>
                <w:sz w:val="20"/>
                <w:szCs w:val="20"/>
              </w:rPr>
            </w:pPr>
            <w:r w:rsidRPr="00B87D7F">
              <w:rPr>
                <w:rFonts w:ascii="Times New Roman" w:hAnsi="Times New Roman"/>
                <w:sz w:val="20"/>
                <w:szCs w:val="20"/>
              </w:rPr>
              <w:t>48</w:t>
            </w:r>
          </w:p>
        </w:tc>
      </w:tr>
      <w:tr w:rsidR="00F45BA7" w:rsidRPr="00B87D7F" w:rsidTr="00936AD7">
        <w:trPr>
          <w:trHeight w:val="20"/>
        </w:trPr>
        <w:tc>
          <w:tcPr>
            <w:tcW w:w="9572" w:type="dxa"/>
            <w:gridSpan w:val="4"/>
            <w:vAlign w:val="center"/>
          </w:tcPr>
          <w:p w:rsidR="00F45BA7" w:rsidRPr="00B87D7F" w:rsidRDefault="00F45BA7" w:rsidP="00F45BA7">
            <w:pPr>
              <w:autoSpaceDE w:val="0"/>
              <w:autoSpaceDN w:val="0"/>
              <w:spacing w:line="246" w:lineRule="exact"/>
              <w:ind w:left="192" w:right="181"/>
              <w:jc w:val="center"/>
              <w:rPr>
                <w:rFonts w:ascii="Times New Roman" w:hAnsi="Times New Roman"/>
                <w:b/>
                <w:sz w:val="20"/>
                <w:szCs w:val="20"/>
              </w:rPr>
            </w:pPr>
            <w:r w:rsidRPr="00B87D7F">
              <w:rPr>
                <w:rFonts w:ascii="Times New Roman" w:hAnsi="Times New Roman"/>
                <w:b/>
                <w:sz w:val="20"/>
                <w:szCs w:val="20"/>
              </w:rPr>
              <w:t>ЦРБ ст-ца Старощербиновская</w:t>
            </w:r>
          </w:p>
        </w:tc>
      </w:tr>
      <w:tr w:rsidR="00F45BA7" w:rsidRPr="00B87D7F" w:rsidTr="00936AD7">
        <w:trPr>
          <w:trHeight w:val="20"/>
        </w:trPr>
        <w:tc>
          <w:tcPr>
            <w:tcW w:w="650" w:type="dxa"/>
            <w:vAlign w:val="center"/>
          </w:tcPr>
          <w:p w:rsidR="00F45BA7" w:rsidRPr="00B87D7F" w:rsidRDefault="00F45BA7" w:rsidP="00F45BA7">
            <w:pPr>
              <w:autoSpaceDE w:val="0"/>
              <w:autoSpaceDN w:val="0"/>
              <w:ind w:left="7"/>
              <w:jc w:val="center"/>
              <w:rPr>
                <w:rFonts w:ascii="Times New Roman" w:hAnsi="Times New Roman"/>
                <w:sz w:val="20"/>
                <w:szCs w:val="20"/>
              </w:rPr>
            </w:pPr>
            <w:r w:rsidRPr="00B87D7F">
              <w:rPr>
                <w:rFonts w:ascii="Times New Roman" w:hAnsi="Times New Roman"/>
                <w:sz w:val="20"/>
                <w:szCs w:val="20"/>
              </w:rPr>
              <w:t>1</w:t>
            </w:r>
          </w:p>
        </w:tc>
        <w:tc>
          <w:tcPr>
            <w:tcW w:w="5931" w:type="dxa"/>
            <w:vAlign w:val="center"/>
          </w:tcPr>
          <w:p w:rsidR="00F45BA7" w:rsidRPr="00B87D7F" w:rsidRDefault="00F45BA7" w:rsidP="00F45BA7">
            <w:pPr>
              <w:autoSpaceDE w:val="0"/>
              <w:autoSpaceDN w:val="0"/>
              <w:ind w:left="94" w:right="84"/>
              <w:jc w:val="center"/>
              <w:rPr>
                <w:rFonts w:ascii="Times New Roman" w:hAnsi="Times New Roman"/>
                <w:sz w:val="20"/>
                <w:szCs w:val="20"/>
              </w:rPr>
            </w:pPr>
            <w:r w:rsidRPr="00B87D7F">
              <w:rPr>
                <w:rFonts w:ascii="Times New Roman" w:hAnsi="Times New Roman"/>
                <w:sz w:val="20"/>
                <w:szCs w:val="20"/>
              </w:rPr>
              <w:t xml:space="preserve">Резерв тепловой мощности нетто </w:t>
            </w:r>
          </w:p>
        </w:tc>
        <w:tc>
          <w:tcPr>
            <w:tcW w:w="1750" w:type="dxa"/>
            <w:vAlign w:val="center"/>
          </w:tcPr>
          <w:p w:rsidR="00F45BA7" w:rsidRPr="00B87D7F" w:rsidRDefault="00F45BA7" w:rsidP="00F45BA7">
            <w:pPr>
              <w:autoSpaceDE w:val="0"/>
              <w:autoSpaceDN w:val="0"/>
              <w:ind w:left="449" w:right="442"/>
              <w:jc w:val="center"/>
              <w:rPr>
                <w:rFonts w:ascii="Times New Roman" w:hAnsi="Times New Roman"/>
                <w:sz w:val="20"/>
                <w:szCs w:val="20"/>
              </w:rPr>
            </w:pPr>
            <w:r w:rsidRPr="00B87D7F">
              <w:rPr>
                <w:rFonts w:ascii="Times New Roman" w:hAnsi="Times New Roman"/>
                <w:sz w:val="20"/>
                <w:szCs w:val="20"/>
              </w:rPr>
              <w:t>Гкал/час</w:t>
            </w:r>
          </w:p>
        </w:tc>
        <w:tc>
          <w:tcPr>
            <w:tcW w:w="1241" w:type="dxa"/>
            <w:vAlign w:val="center"/>
          </w:tcPr>
          <w:p w:rsidR="00F45BA7" w:rsidRPr="00B87D7F" w:rsidRDefault="00F45BA7" w:rsidP="00F45BA7">
            <w:pPr>
              <w:autoSpaceDE w:val="0"/>
              <w:autoSpaceDN w:val="0"/>
              <w:spacing w:line="246" w:lineRule="exact"/>
              <w:ind w:left="192" w:right="181"/>
              <w:jc w:val="center"/>
              <w:rPr>
                <w:rFonts w:ascii="Times New Roman" w:hAnsi="Times New Roman"/>
                <w:sz w:val="20"/>
                <w:szCs w:val="20"/>
              </w:rPr>
            </w:pPr>
            <w:r w:rsidRPr="00B87D7F">
              <w:rPr>
                <w:rFonts w:ascii="Times New Roman" w:hAnsi="Times New Roman"/>
                <w:sz w:val="20"/>
                <w:szCs w:val="20"/>
              </w:rPr>
              <w:t>0,73</w:t>
            </w:r>
          </w:p>
        </w:tc>
      </w:tr>
      <w:tr w:rsidR="00F45BA7" w:rsidRPr="00B87D7F" w:rsidTr="00936AD7">
        <w:trPr>
          <w:trHeight w:val="20"/>
        </w:trPr>
        <w:tc>
          <w:tcPr>
            <w:tcW w:w="650" w:type="dxa"/>
            <w:vAlign w:val="center"/>
          </w:tcPr>
          <w:p w:rsidR="00F45BA7" w:rsidRPr="00B87D7F" w:rsidRDefault="00F45BA7" w:rsidP="00F45BA7">
            <w:pPr>
              <w:autoSpaceDE w:val="0"/>
              <w:autoSpaceDN w:val="0"/>
              <w:ind w:left="7"/>
              <w:jc w:val="center"/>
              <w:rPr>
                <w:rFonts w:ascii="Times New Roman" w:hAnsi="Times New Roman"/>
                <w:sz w:val="20"/>
                <w:szCs w:val="20"/>
              </w:rPr>
            </w:pPr>
            <w:r w:rsidRPr="00B87D7F">
              <w:rPr>
                <w:rFonts w:ascii="Times New Roman" w:hAnsi="Times New Roman"/>
                <w:sz w:val="20"/>
                <w:szCs w:val="20"/>
              </w:rPr>
              <w:t>2</w:t>
            </w:r>
          </w:p>
        </w:tc>
        <w:tc>
          <w:tcPr>
            <w:tcW w:w="5931" w:type="dxa"/>
            <w:vAlign w:val="center"/>
          </w:tcPr>
          <w:p w:rsidR="00F45BA7" w:rsidRPr="00B87D7F" w:rsidRDefault="00F45BA7" w:rsidP="00F45BA7">
            <w:pPr>
              <w:autoSpaceDE w:val="0"/>
              <w:autoSpaceDN w:val="0"/>
              <w:ind w:left="94" w:right="84"/>
              <w:jc w:val="center"/>
              <w:rPr>
                <w:rFonts w:ascii="Times New Roman" w:hAnsi="Times New Roman"/>
                <w:sz w:val="20"/>
                <w:szCs w:val="20"/>
                <w:lang w:val="ru-RU"/>
              </w:rPr>
            </w:pPr>
            <w:r w:rsidRPr="00B87D7F">
              <w:rPr>
                <w:rFonts w:ascii="Times New Roman" w:hAnsi="Times New Roman"/>
                <w:sz w:val="20"/>
                <w:szCs w:val="20"/>
                <w:lang w:val="ru-RU"/>
              </w:rPr>
              <w:t>Резерв (+)/Дефицит (-) от мощности нетто</w:t>
            </w:r>
          </w:p>
        </w:tc>
        <w:tc>
          <w:tcPr>
            <w:tcW w:w="1750" w:type="dxa"/>
            <w:vAlign w:val="center"/>
          </w:tcPr>
          <w:p w:rsidR="00F45BA7" w:rsidRPr="00B87D7F" w:rsidRDefault="00F45BA7" w:rsidP="00F45BA7">
            <w:pPr>
              <w:autoSpaceDE w:val="0"/>
              <w:autoSpaceDN w:val="0"/>
              <w:ind w:left="449" w:right="442"/>
              <w:jc w:val="center"/>
              <w:rPr>
                <w:rFonts w:ascii="Times New Roman" w:hAnsi="Times New Roman"/>
                <w:sz w:val="20"/>
                <w:szCs w:val="20"/>
              </w:rPr>
            </w:pPr>
            <w:r w:rsidRPr="00B87D7F">
              <w:rPr>
                <w:rFonts w:ascii="Times New Roman" w:hAnsi="Times New Roman"/>
                <w:sz w:val="20"/>
                <w:szCs w:val="20"/>
              </w:rPr>
              <w:t>%</w:t>
            </w:r>
          </w:p>
        </w:tc>
        <w:tc>
          <w:tcPr>
            <w:tcW w:w="1241" w:type="dxa"/>
            <w:vAlign w:val="center"/>
          </w:tcPr>
          <w:p w:rsidR="00F45BA7" w:rsidRPr="00B87D7F" w:rsidRDefault="00F45BA7" w:rsidP="00F45BA7">
            <w:pPr>
              <w:autoSpaceDE w:val="0"/>
              <w:autoSpaceDN w:val="0"/>
              <w:spacing w:line="246" w:lineRule="exact"/>
              <w:ind w:left="192" w:right="181"/>
              <w:jc w:val="center"/>
              <w:rPr>
                <w:rFonts w:ascii="Times New Roman" w:hAnsi="Times New Roman"/>
                <w:sz w:val="20"/>
                <w:szCs w:val="20"/>
              </w:rPr>
            </w:pPr>
            <w:r w:rsidRPr="00B87D7F">
              <w:rPr>
                <w:rFonts w:ascii="Times New Roman" w:hAnsi="Times New Roman"/>
                <w:sz w:val="20"/>
                <w:szCs w:val="20"/>
              </w:rPr>
              <w:t>42</w:t>
            </w:r>
          </w:p>
        </w:tc>
      </w:tr>
      <w:tr w:rsidR="00F45BA7" w:rsidRPr="00B87D7F" w:rsidTr="00936AD7">
        <w:trPr>
          <w:trHeight w:val="20"/>
        </w:trPr>
        <w:tc>
          <w:tcPr>
            <w:tcW w:w="9572" w:type="dxa"/>
            <w:gridSpan w:val="4"/>
            <w:vAlign w:val="center"/>
          </w:tcPr>
          <w:p w:rsidR="00F45BA7" w:rsidRPr="00B87D7F" w:rsidRDefault="00F45BA7" w:rsidP="00F45BA7">
            <w:pPr>
              <w:autoSpaceDE w:val="0"/>
              <w:autoSpaceDN w:val="0"/>
              <w:spacing w:line="246" w:lineRule="exact"/>
              <w:ind w:left="192" w:right="181"/>
              <w:jc w:val="center"/>
              <w:rPr>
                <w:rFonts w:ascii="Times New Roman" w:hAnsi="Times New Roman"/>
                <w:b/>
                <w:sz w:val="20"/>
                <w:szCs w:val="20"/>
                <w:lang w:val="ru-RU"/>
              </w:rPr>
            </w:pPr>
            <w:r w:rsidRPr="00B87D7F">
              <w:rPr>
                <w:rFonts w:ascii="Times New Roman" w:hAnsi="Times New Roman"/>
                <w:b/>
                <w:sz w:val="20"/>
                <w:szCs w:val="20"/>
                <w:lang w:val="ru-RU"/>
              </w:rPr>
              <w:t>блочно - модульная котельная СШ «Энергия» ст-ца Старощербиновская</w:t>
            </w:r>
          </w:p>
        </w:tc>
      </w:tr>
      <w:tr w:rsidR="00F45BA7" w:rsidRPr="00B87D7F" w:rsidTr="00936AD7">
        <w:trPr>
          <w:trHeight w:val="20"/>
        </w:trPr>
        <w:tc>
          <w:tcPr>
            <w:tcW w:w="650" w:type="dxa"/>
            <w:vAlign w:val="center"/>
          </w:tcPr>
          <w:p w:rsidR="00F45BA7" w:rsidRPr="00B87D7F" w:rsidRDefault="00F45BA7" w:rsidP="00F45BA7">
            <w:pPr>
              <w:autoSpaceDE w:val="0"/>
              <w:autoSpaceDN w:val="0"/>
              <w:ind w:left="7"/>
              <w:jc w:val="center"/>
              <w:rPr>
                <w:rFonts w:ascii="Times New Roman" w:hAnsi="Times New Roman"/>
                <w:sz w:val="20"/>
                <w:szCs w:val="20"/>
              </w:rPr>
            </w:pPr>
            <w:r w:rsidRPr="00B87D7F">
              <w:rPr>
                <w:rFonts w:ascii="Times New Roman" w:hAnsi="Times New Roman"/>
                <w:sz w:val="20"/>
                <w:szCs w:val="20"/>
              </w:rPr>
              <w:t>1</w:t>
            </w:r>
          </w:p>
        </w:tc>
        <w:tc>
          <w:tcPr>
            <w:tcW w:w="5931" w:type="dxa"/>
            <w:vAlign w:val="center"/>
          </w:tcPr>
          <w:p w:rsidR="00F45BA7" w:rsidRPr="00B87D7F" w:rsidRDefault="00F45BA7" w:rsidP="00F45BA7">
            <w:pPr>
              <w:autoSpaceDE w:val="0"/>
              <w:autoSpaceDN w:val="0"/>
              <w:ind w:left="94" w:right="84"/>
              <w:jc w:val="center"/>
              <w:rPr>
                <w:rFonts w:ascii="Times New Roman" w:hAnsi="Times New Roman"/>
                <w:sz w:val="20"/>
                <w:szCs w:val="20"/>
              </w:rPr>
            </w:pPr>
            <w:r w:rsidRPr="00B87D7F">
              <w:rPr>
                <w:rFonts w:ascii="Times New Roman" w:hAnsi="Times New Roman"/>
                <w:sz w:val="20"/>
                <w:szCs w:val="20"/>
              </w:rPr>
              <w:t xml:space="preserve">Резерв тепловой мощности нетто </w:t>
            </w:r>
          </w:p>
        </w:tc>
        <w:tc>
          <w:tcPr>
            <w:tcW w:w="1750" w:type="dxa"/>
            <w:vAlign w:val="center"/>
          </w:tcPr>
          <w:p w:rsidR="00F45BA7" w:rsidRPr="00B87D7F" w:rsidRDefault="00F45BA7" w:rsidP="00F45BA7">
            <w:pPr>
              <w:autoSpaceDE w:val="0"/>
              <w:autoSpaceDN w:val="0"/>
              <w:ind w:left="449" w:right="442"/>
              <w:jc w:val="center"/>
              <w:rPr>
                <w:rFonts w:ascii="Times New Roman" w:hAnsi="Times New Roman"/>
                <w:sz w:val="20"/>
                <w:szCs w:val="20"/>
              </w:rPr>
            </w:pPr>
            <w:r w:rsidRPr="00B87D7F">
              <w:rPr>
                <w:rFonts w:ascii="Times New Roman" w:hAnsi="Times New Roman"/>
                <w:sz w:val="20"/>
                <w:szCs w:val="20"/>
              </w:rPr>
              <w:t>Гкал/час</w:t>
            </w:r>
          </w:p>
        </w:tc>
        <w:tc>
          <w:tcPr>
            <w:tcW w:w="1241" w:type="dxa"/>
            <w:vAlign w:val="center"/>
          </w:tcPr>
          <w:p w:rsidR="00F45BA7" w:rsidRPr="00B87D7F" w:rsidRDefault="00F45BA7" w:rsidP="00F45BA7">
            <w:pPr>
              <w:autoSpaceDE w:val="0"/>
              <w:autoSpaceDN w:val="0"/>
              <w:spacing w:line="246" w:lineRule="exact"/>
              <w:ind w:left="192" w:right="181"/>
              <w:jc w:val="center"/>
              <w:rPr>
                <w:rFonts w:ascii="Times New Roman" w:hAnsi="Times New Roman"/>
                <w:sz w:val="20"/>
                <w:szCs w:val="20"/>
              </w:rPr>
            </w:pPr>
            <w:r w:rsidRPr="00B87D7F">
              <w:rPr>
                <w:rFonts w:ascii="Times New Roman" w:hAnsi="Times New Roman"/>
                <w:sz w:val="20"/>
                <w:szCs w:val="20"/>
              </w:rPr>
              <w:t>0,61</w:t>
            </w:r>
          </w:p>
        </w:tc>
      </w:tr>
      <w:tr w:rsidR="00F45BA7" w:rsidRPr="00B87D7F" w:rsidTr="00936AD7">
        <w:trPr>
          <w:trHeight w:val="20"/>
        </w:trPr>
        <w:tc>
          <w:tcPr>
            <w:tcW w:w="650" w:type="dxa"/>
            <w:vAlign w:val="center"/>
          </w:tcPr>
          <w:p w:rsidR="00F45BA7" w:rsidRPr="00B87D7F" w:rsidRDefault="00F45BA7" w:rsidP="00F45BA7">
            <w:pPr>
              <w:autoSpaceDE w:val="0"/>
              <w:autoSpaceDN w:val="0"/>
              <w:ind w:left="7"/>
              <w:jc w:val="center"/>
              <w:rPr>
                <w:rFonts w:ascii="Times New Roman" w:hAnsi="Times New Roman"/>
                <w:sz w:val="20"/>
                <w:szCs w:val="20"/>
              </w:rPr>
            </w:pPr>
            <w:r w:rsidRPr="00B87D7F">
              <w:rPr>
                <w:rFonts w:ascii="Times New Roman" w:hAnsi="Times New Roman"/>
                <w:sz w:val="20"/>
                <w:szCs w:val="20"/>
              </w:rPr>
              <w:t>2</w:t>
            </w:r>
          </w:p>
        </w:tc>
        <w:tc>
          <w:tcPr>
            <w:tcW w:w="5931" w:type="dxa"/>
            <w:vAlign w:val="center"/>
          </w:tcPr>
          <w:p w:rsidR="00F45BA7" w:rsidRPr="00B87D7F" w:rsidRDefault="00F45BA7" w:rsidP="00F45BA7">
            <w:pPr>
              <w:autoSpaceDE w:val="0"/>
              <w:autoSpaceDN w:val="0"/>
              <w:ind w:left="94" w:right="84"/>
              <w:jc w:val="center"/>
              <w:rPr>
                <w:rFonts w:ascii="Times New Roman" w:hAnsi="Times New Roman"/>
                <w:sz w:val="20"/>
                <w:szCs w:val="20"/>
                <w:lang w:val="ru-RU"/>
              </w:rPr>
            </w:pPr>
            <w:r w:rsidRPr="00B87D7F">
              <w:rPr>
                <w:rFonts w:ascii="Times New Roman" w:hAnsi="Times New Roman"/>
                <w:sz w:val="20"/>
                <w:szCs w:val="20"/>
                <w:lang w:val="ru-RU"/>
              </w:rPr>
              <w:t>Резерв (+)/Дефицит (-) от мощности нетто</w:t>
            </w:r>
          </w:p>
        </w:tc>
        <w:tc>
          <w:tcPr>
            <w:tcW w:w="1750" w:type="dxa"/>
            <w:vAlign w:val="center"/>
          </w:tcPr>
          <w:p w:rsidR="00F45BA7" w:rsidRPr="00B87D7F" w:rsidRDefault="00F45BA7" w:rsidP="00F45BA7">
            <w:pPr>
              <w:autoSpaceDE w:val="0"/>
              <w:autoSpaceDN w:val="0"/>
              <w:ind w:left="449" w:right="442"/>
              <w:jc w:val="center"/>
              <w:rPr>
                <w:rFonts w:ascii="Times New Roman" w:hAnsi="Times New Roman"/>
                <w:sz w:val="20"/>
                <w:szCs w:val="20"/>
              </w:rPr>
            </w:pPr>
            <w:r w:rsidRPr="00B87D7F">
              <w:rPr>
                <w:rFonts w:ascii="Times New Roman" w:hAnsi="Times New Roman"/>
                <w:sz w:val="20"/>
                <w:szCs w:val="20"/>
              </w:rPr>
              <w:t>%</w:t>
            </w:r>
          </w:p>
        </w:tc>
        <w:tc>
          <w:tcPr>
            <w:tcW w:w="1241" w:type="dxa"/>
            <w:vAlign w:val="center"/>
          </w:tcPr>
          <w:p w:rsidR="00F45BA7" w:rsidRPr="00B87D7F" w:rsidRDefault="00F45BA7" w:rsidP="00F45BA7">
            <w:pPr>
              <w:autoSpaceDE w:val="0"/>
              <w:autoSpaceDN w:val="0"/>
              <w:spacing w:line="246" w:lineRule="exact"/>
              <w:ind w:left="192" w:right="181"/>
              <w:jc w:val="center"/>
              <w:rPr>
                <w:rFonts w:ascii="Times New Roman" w:hAnsi="Times New Roman"/>
                <w:sz w:val="20"/>
                <w:szCs w:val="20"/>
              </w:rPr>
            </w:pPr>
            <w:r w:rsidRPr="00B87D7F">
              <w:rPr>
                <w:rFonts w:ascii="Times New Roman" w:hAnsi="Times New Roman"/>
                <w:sz w:val="20"/>
                <w:szCs w:val="20"/>
              </w:rPr>
              <w:t>40</w:t>
            </w:r>
          </w:p>
        </w:tc>
      </w:tr>
    </w:tbl>
    <w:p w:rsidR="00F45BA7" w:rsidRPr="00B87D7F" w:rsidRDefault="00F45BA7" w:rsidP="00F45BA7">
      <w:pPr>
        <w:spacing w:before="120"/>
        <w:ind w:firstLine="709"/>
        <w:jc w:val="both"/>
        <w:rPr>
          <w:rFonts w:eastAsia="SimSun"/>
        </w:rPr>
      </w:pPr>
    </w:p>
    <w:p w:rsidR="00F45BA7" w:rsidRPr="00F45BA7" w:rsidRDefault="00F45BA7" w:rsidP="00F45BA7">
      <w:pPr>
        <w:keepNext/>
        <w:keepLines/>
        <w:widowControl w:val="0"/>
        <w:jc w:val="center"/>
        <w:outlineLvl w:val="1"/>
        <w:rPr>
          <w:b/>
          <w:bCs/>
          <w:sz w:val="28"/>
          <w:szCs w:val="28"/>
          <w:lang w:eastAsia="en-US"/>
        </w:rPr>
      </w:pPr>
      <w:bookmarkStart w:id="295" w:name="_Toc71300565"/>
      <w:r w:rsidRPr="00F45BA7">
        <w:rPr>
          <w:b/>
          <w:bCs/>
          <w:sz w:val="28"/>
          <w:szCs w:val="28"/>
          <w:lang w:eastAsia="en-US"/>
        </w:rPr>
        <w:lastRenderedPageBreak/>
        <w:t>2.13.</w:t>
      </w:r>
      <w:r w:rsidRPr="00F45BA7">
        <w:rPr>
          <w:b/>
          <w:bCs/>
          <w:szCs w:val="26"/>
          <w:lang w:eastAsia="en-US"/>
        </w:rPr>
        <w:t xml:space="preserve"> </w:t>
      </w:r>
      <w:r w:rsidRPr="00F45BA7">
        <w:rPr>
          <w:b/>
          <w:bCs/>
          <w:sz w:val="28"/>
          <w:szCs w:val="28"/>
          <w:lang w:eastAsia="en-US"/>
        </w:rPr>
        <w:t xml:space="preserve">Значения существующей и перспективной тепловой нагрузки </w:t>
      </w:r>
    </w:p>
    <w:p w:rsidR="00F45BA7" w:rsidRPr="00F45BA7" w:rsidRDefault="00F45BA7" w:rsidP="00F45BA7">
      <w:pPr>
        <w:keepNext/>
        <w:keepLines/>
        <w:widowControl w:val="0"/>
        <w:jc w:val="center"/>
        <w:outlineLvl w:val="1"/>
        <w:rPr>
          <w:b/>
          <w:bCs/>
          <w:sz w:val="28"/>
          <w:szCs w:val="28"/>
          <w:lang w:eastAsia="en-US"/>
        </w:rPr>
      </w:pPr>
      <w:r w:rsidRPr="00F45BA7">
        <w:rPr>
          <w:b/>
          <w:bCs/>
          <w:sz w:val="28"/>
          <w:szCs w:val="28"/>
          <w:lang w:eastAsia="en-US"/>
        </w:rPr>
        <w:t>потребителей, устанавливаемые с учётом расчётной тепловой нагрузки</w:t>
      </w:r>
      <w:bookmarkEnd w:id="295"/>
    </w:p>
    <w:p w:rsidR="00F45BA7" w:rsidRPr="00F45BA7" w:rsidRDefault="00F45BA7" w:rsidP="00F45BA7">
      <w:pPr>
        <w:keepNext/>
        <w:keepLines/>
        <w:widowControl w:val="0"/>
        <w:ind w:firstLine="709"/>
        <w:jc w:val="both"/>
        <w:outlineLvl w:val="1"/>
        <w:rPr>
          <w:b/>
          <w:bCs/>
          <w:sz w:val="28"/>
          <w:szCs w:val="28"/>
          <w:lang w:eastAsia="en-US"/>
        </w:rPr>
      </w:pPr>
    </w:p>
    <w:p w:rsidR="00F45BA7" w:rsidRPr="00F45BA7" w:rsidRDefault="00F45BA7" w:rsidP="00F45BA7">
      <w:pPr>
        <w:ind w:firstLine="709"/>
        <w:jc w:val="both"/>
        <w:rPr>
          <w:rFonts w:eastAsia="SimSun"/>
          <w:sz w:val="28"/>
          <w:szCs w:val="28"/>
        </w:rPr>
      </w:pPr>
      <w:bookmarkStart w:id="296" w:name="_Toc40786331"/>
      <w:bookmarkStart w:id="297" w:name="_Toc71300454"/>
      <w:r w:rsidRPr="00F45BA7">
        <w:rPr>
          <w:rFonts w:eastAsia="SimSun"/>
          <w:sz w:val="28"/>
          <w:szCs w:val="28"/>
        </w:rPr>
        <w:t>Затраты существующей и перспективной тепловой нагрузки потребителей  представлены в разделе 1.2.</w:t>
      </w:r>
    </w:p>
    <w:p w:rsidR="00F45BA7" w:rsidRPr="00F45BA7" w:rsidRDefault="00F45BA7" w:rsidP="00F45BA7">
      <w:pPr>
        <w:keepNext/>
        <w:widowControl w:val="0"/>
        <w:spacing w:after="120"/>
        <w:jc w:val="center"/>
        <w:rPr>
          <w:rFonts w:eastAsia="Calibri"/>
          <w:b/>
          <w:iCs/>
          <w:sz w:val="28"/>
          <w:szCs w:val="28"/>
          <w:lang w:eastAsia="en-US"/>
        </w:rPr>
      </w:pPr>
    </w:p>
    <w:p w:rsidR="00F45BA7" w:rsidRPr="00F45BA7" w:rsidRDefault="00F45BA7" w:rsidP="00F45BA7">
      <w:pPr>
        <w:keepNext/>
        <w:keepLines/>
        <w:pageBreakBefore/>
        <w:tabs>
          <w:tab w:val="left" w:pos="1985"/>
        </w:tabs>
        <w:jc w:val="center"/>
        <w:outlineLvl w:val="0"/>
        <w:rPr>
          <w:vanish/>
          <w:sz w:val="28"/>
          <w:szCs w:val="28"/>
          <w:lang w:eastAsia="en-US"/>
        </w:rPr>
      </w:pPr>
      <w:bookmarkStart w:id="298" w:name="_Toc71300566"/>
      <w:bookmarkEnd w:id="296"/>
      <w:bookmarkEnd w:id="297"/>
      <w:r w:rsidRPr="00F45BA7">
        <w:rPr>
          <w:b/>
          <w:bCs/>
          <w:sz w:val="28"/>
          <w:szCs w:val="28"/>
          <w:lang w:eastAsia="en-US"/>
        </w:rPr>
        <w:lastRenderedPageBreak/>
        <w:t>Глава 3. Существующие и перспективные балансы теплоносителя</w:t>
      </w:r>
      <w:bookmarkStart w:id="299" w:name="_Toc71300567"/>
      <w:bookmarkEnd w:id="298"/>
    </w:p>
    <w:p w:rsidR="00F45BA7" w:rsidRPr="00F45BA7" w:rsidRDefault="00F45BA7" w:rsidP="00F45BA7">
      <w:pPr>
        <w:keepNext/>
        <w:keepLines/>
        <w:widowControl w:val="0"/>
        <w:jc w:val="center"/>
        <w:outlineLvl w:val="1"/>
        <w:rPr>
          <w:b/>
          <w:bCs/>
          <w:sz w:val="28"/>
          <w:szCs w:val="28"/>
          <w:lang w:eastAsia="en-US"/>
        </w:rPr>
      </w:pPr>
      <w:r w:rsidRPr="00F45BA7">
        <w:rPr>
          <w:b/>
          <w:bCs/>
          <w:sz w:val="28"/>
          <w:szCs w:val="28"/>
          <w:lang w:eastAsia="en-US"/>
        </w:rPr>
        <w:t>3.1. Существующие и перспективные балансы производительности</w:t>
      </w:r>
    </w:p>
    <w:p w:rsidR="00F45BA7" w:rsidRPr="00F45BA7" w:rsidRDefault="00F45BA7" w:rsidP="00F45BA7">
      <w:pPr>
        <w:keepNext/>
        <w:keepLines/>
        <w:widowControl w:val="0"/>
        <w:jc w:val="center"/>
        <w:outlineLvl w:val="1"/>
        <w:rPr>
          <w:b/>
          <w:bCs/>
          <w:sz w:val="28"/>
          <w:szCs w:val="28"/>
          <w:lang w:eastAsia="en-US"/>
        </w:rPr>
      </w:pPr>
      <w:r w:rsidRPr="00F45BA7">
        <w:rPr>
          <w:b/>
          <w:bCs/>
          <w:sz w:val="28"/>
          <w:szCs w:val="28"/>
          <w:lang w:eastAsia="en-US"/>
        </w:rPr>
        <w:t>водоподготовительных установок и максимального потребления</w:t>
      </w:r>
    </w:p>
    <w:p w:rsidR="00F45BA7" w:rsidRPr="00F45BA7" w:rsidRDefault="00F45BA7" w:rsidP="00F45BA7">
      <w:pPr>
        <w:keepNext/>
        <w:keepLines/>
        <w:widowControl w:val="0"/>
        <w:jc w:val="center"/>
        <w:outlineLvl w:val="1"/>
        <w:rPr>
          <w:b/>
          <w:bCs/>
          <w:sz w:val="28"/>
          <w:szCs w:val="28"/>
          <w:lang w:eastAsia="en-US"/>
        </w:rPr>
      </w:pPr>
      <w:r w:rsidRPr="00F45BA7">
        <w:rPr>
          <w:b/>
          <w:bCs/>
          <w:sz w:val="28"/>
          <w:szCs w:val="28"/>
          <w:lang w:eastAsia="en-US"/>
        </w:rPr>
        <w:t>теплоносителя теплопотребляющими установками потребителей</w:t>
      </w:r>
      <w:bookmarkEnd w:id="299"/>
    </w:p>
    <w:p w:rsidR="00F45BA7" w:rsidRPr="00F45BA7" w:rsidRDefault="00F45BA7" w:rsidP="00F45BA7">
      <w:pPr>
        <w:keepNext/>
        <w:keepLines/>
        <w:widowControl w:val="0"/>
        <w:ind w:left="142" w:firstLine="567"/>
        <w:jc w:val="both"/>
        <w:outlineLvl w:val="1"/>
        <w:rPr>
          <w:b/>
          <w:bCs/>
          <w:sz w:val="28"/>
          <w:szCs w:val="28"/>
          <w:lang w:eastAsia="en-US"/>
        </w:rPr>
      </w:pP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Перспективные балансы производительности системы подпитки теплоносителя и максимального потребления теплоносителя представлен в следующей таблице. Потребление теплоносителя не осуществляется, так как системы теплоснабжения в Старощербиновском сельском поселении закрытые.</w:t>
      </w:r>
    </w:p>
    <w:p w:rsidR="00F45BA7" w:rsidRPr="00F45BA7" w:rsidRDefault="00F45BA7" w:rsidP="00F45BA7">
      <w:pPr>
        <w:widowControl w:val="0"/>
        <w:ind w:firstLine="709"/>
        <w:jc w:val="both"/>
        <w:rPr>
          <w:rFonts w:eastAsia="Calibri"/>
          <w:sz w:val="28"/>
          <w:szCs w:val="28"/>
          <w:lang w:eastAsia="en-US"/>
        </w:rPr>
      </w:pPr>
    </w:p>
    <w:p w:rsidR="00F45BA7" w:rsidRPr="00F45BA7" w:rsidRDefault="00F45BA7" w:rsidP="00F45BA7">
      <w:pPr>
        <w:keepNext/>
        <w:widowControl w:val="0"/>
        <w:ind w:firstLine="709"/>
        <w:jc w:val="right"/>
        <w:rPr>
          <w:rFonts w:eastAsia="Calibri"/>
          <w:b/>
          <w:color w:val="000000"/>
          <w:lang w:eastAsia="en-US"/>
        </w:rPr>
      </w:pPr>
      <w:r w:rsidRPr="00F45BA7">
        <w:rPr>
          <w:b/>
          <w:bCs/>
          <w:lang w:eastAsia="en-US"/>
        </w:rPr>
        <w:t xml:space="preserve">Таблица 8 </w:t>
      </w:r>
      <w:r w:rsidRPr="00F45BA7">
        <w:rPr>
          <w:rFonts w:eastAsia="Calibri"/>
          <w:b/>
          <w:color w:val="000000"/>
          <w:lang w:eastAsia="en-US"/>
        </w:rPr>
        <w:t>Утвержденные балансы производительности водоподготовительных установок теплоносителя для тепловых сетей и максимального потребления</w:t>
      </w:r>
    </w:p>
    <w:p w:rsidR="00F45BA7" w:rsidRPr="00F45BA7" w:rsidRDefault="00F45BA7" w:rsidP="00F45BA7">
      <w:pPr>
        <w:keepNext/>
        <w:widowControl w:val="0"/>
        <w:ind w:firstLine="709"/>
        <w:jc w:val="right"/>
        <w:rPr>
          <w:b/>
          <w:bCs/>
          <w:lang w:eastAsia="en-US"/>
        </w:rPr>
      </w:pPr>
      <w:r w:rsidRPr="00F45BA7">
        <w:rPr>
          <w:rFonts w:eastAsia="Calibri"/>
          <w:b/>
          <w:color w:val="000000"/>
          <w:lang w:eastAsia="en-US"/>
        </w:rPr>
        <w:t>теплоносителя в теплоиспользующих установках потребителей в зонах действия систем теплоснабжения и источников тепловой энергии</w:t>
      </w:r>
    </w:p>
    <w:tbl>
      <w:tblPr>
        <w:tblStyle w:val="44"/>
        <w:tblW w:w="5000" w:type="pct"/>
        <w:tblLook w:val="04A0" w:firstRow="1" w:lastRow="0" w:firstColumn="1" w:lastColumn="0" w:noHBand="0" w:noVBand="1"/>
      </w:tblPr>
      <w:tblGrid>
        <w:gridCol w:w="532"/>
        <w:gridCol w:w="2323"/>
        <w:gridCol w:w="1698"/>
        <w:gridCol w:w="1696"/>
        <w:gridCol w:w="1696"/>
        <w:gridCol w:w="1683"/>
      </w:tblGrid>
      <w:tr w:rsidR="00F45BA7" w:rsidRPr="00F45BA7" w:rsidTr="00936AD7">
        <w:tc>
          <w:tcPr>
            <w:tcW w:w="276" w:type="pct"/>
          </w:tcPr>
          <w:p w:rsidR="00F45BA7" w:rsidRPr="00F45BA7" w:rsidRDefault="00F45BA7" w:rsidP="00F45BA7">
            <w:pPr>
              <w:widowControl w:val="0"/>
              <w:ind w:right="33" w:hanging="22"/>
              <w:rPr>
                <w:sz w:val="20"/>
                <w:szCs w:val="20"/>
              </w:rPr>
            </w:pPr>
            <w:bookmarkStart w:id="300" w:name="_Toc71300568"/>
            <w:r w:rsidRPr="00F45BA7">
              <w:rPr>
                <w:sz w:val="20"/>
                <w:szCs w:val="20"/>
              </w:rPr>
              <w:t>№ п/п</w:t>
            </w:r>
          </w:p>
        </w:tc>
        <w:tc>
          <w:tcPr>
            <w:tcW w:w="1206" w:type="pct"/>
          </w:tcPr>
          <w:p w:rsidR="00F45BA7" w:rsidRPr="00F45BA7" w:rsidRDefault="00F45BA7" w:rsidP="00F45BA7">
            <w:pPr>
              <w:widowControl w:val="0"/>
              <w:ind w:right="33" w:hanging="22"/>
              <w:rPr>
                <w:sz w:val="20"/>
                <w:szCs w:val="20"/>
              </w:rPr>
            </w:pPr>
            <w:r w:rsidRPr="00F45BA7">
              <w:rPr>
                <w:bCs/>
                <w:sz w:val="20"/>
                <w:szCs w:val="20"/>
              </w:rPr>
              <w:t>Наименование котельной</w:t>
            </w:r>
          </w:p>
        </w:tc>
        <w:tc>
          <w:tcPr>
            <w:tcW w:w="1763" w:type="pct"/>
            <w:gridSpan w:val="2"/>
          </w:tcPr>
          <w:p w:rsidR="00F45BA7" w:rsidRPr="00F45BA7" w:rsidRDefault="00F45BA7" w:rsidP="00F45BA7">
            <w:pPr>
              <w:widowControl w:val="0"/>
              <w:ind w:left="-99" w:right="-10"/>
              <w:rPr>
                <w:sz w:val="20"/>
                <w:szCs w:val="20"/>
              </w:rPr>
            </w:pPr>
            <w:r w:rsidRPr="00F45BA7">
              <w:rPr>
                <w:color w:val="000000"/>
                <w:sz w:val="20"/>
                <w:szCs w:val="20"/>
              </w:rPr>
              <w:t>Расчётный объём теплоносителя, м</w:t>
            </w:r>
            <w:r w:rsidRPr="00F45BA7">
              <w:rPr>
                <w:color w:val="000000"/>
                <w:sz w:val="20"/>
                <w:szCs w:val="20"/>
                <w:vertAlign w:val="superscript"/>
              </w:rPr>
              <w:t>3</w:t>
            </w:r>
          </w:p>
        </w:tc>
        <w:tc>
          <w:tcPr>
            <w:tcW w:w="1756" w:type="pct"/>
            <w:gridSpan w:val="2"/>
          </w:tcPr>
          <w:p w:rsidR="00F45BA7" w:rsidRPr="00F45BA7" w:rsidRDefault="00F45BA7" w:rsidP="00F45BA7">
            <w:pPr>
              <w:widowControl w:val="0"/>
              <w:ind w:left="-99" w:right="-10"/>
              <w:rPr>
                <w:sz w:val="20"/>
                <w:szCs w:val="20"/>
              </w:rPr>
            </w:pPr>
            <w:r w:rsidRPr="00F45BA7">
              <w:rPr>
                <w:sz w:val="20"/>
                <w:szCs w:val="20"/>
              </w:rPr>
              <w:t>Расчетный объем подпитки, м</w:t>
            </w:r>
            <w:r w:rsidRPr="00F45BA7">
              <w:rPr>
                <w:sz w:val="20"/>
                <w:szCs w:val="20"/>
                <w:vertAlign w:val="superscript"/>
              </w:rPr>
              <w:t>3</w:t>
            </w:r>
            <w:r w:rsidRPr="00F45BA7">
              <w:rPr>
                <w:sz w:val="20"/>
                <w:szCs w:val="20"/>
              </w:rPr>
              <w:t>/час</w:t>
            </w:r>
          </w:p>
        </w:tc>
      </w:tr>
      <w:tr w:rsidR="00F45BA7" w:rsidRPr="00F45BA7" w:rsidTr="00936AD7">
        <w:tc>
          <w:tcPr>
            <w:tcW w:w="276" w:type="pct"/>
          </w:tcPr>
          <w:p w:rsidR="00F45BA7" w:rsidRPr="00F45BA7" w:rsidRDefault="00F45BA7" w:rsidP="00F45BA7">
            <w:pPr>
              <w:widowControl w:val="0"/>
              <w:ind w:right="33" w:hanging="22"/>
              <w:rPr>
                <w:sz w:val="20"/>
                <w:szCs w:val="20"/>
              </w:rPr>
            </w:pPr>
          </w:p>
        </w:tc>
        <w:tc>
          <w:tcPr>
            <w:tcW w:w="1206" w:type="pct"/>
          </w:tcPr>
          <w:p w:rsidR="00F45BA7" w:rsidRPr="00F45BA7" w:rsidRDefault="00F45BA7" w:rsidP="00F45BA7">
            <w:pPr>
              <w:widowControl w:val="0"/>
              <w:ind w:right="33" w:hanging="22"/>
              <w:jc w:val="both"/>
              <w:rPr>
                <w:sz w:val="20"/>
                <w:szCs w:val="20"/>
              </w:rPr>
            </w:pPr>
          </w:p>
        </w:tc>
        <w:tc>
          <w:tcPr>
            <w:tcW w:w="882" w:type="pct"/>
          </w:tcPr>
          <w:p w:rsidR="00F45BA7" w:rsidRPr="00F45BA7" w:rsidRDefault="00F45BA7" w:rsidP="00F45BA7">
            <w:pPr>
              <w:widowControl w:val="0"/>
              <w:ind w:left="-99" w:right="-10" w:hanging="22"/>
              <w:rPr>
                <w:sz w:val="20"/>
                <w:szCs w:val="20"/>
              </w:rPr>
            </w:pPr>
            <w:r w:rsidRPr="00F45BA7">
              <w:rPr>
                <w:sz w:val="20"/>
                <w:szCs w:val="20"/>
              </w:rPr>
              <w:t>2023</w:t>
            </w:r>
          </w:p>
        </w:tc>
        <w:tc>
          <w:tcPr>
            <w:tcW w:w="881" w:type="pct"/>
          </w:tcPr>
          <w:p w:rsidR="00F45BA7" w:rsidRPr="00F45BA7" w:rsidRDefault="00F45BA7" w:rsidP="00F45BA7">
            <w:pPr>
              <w:widowControl w:val="0"/>
              <w:ind w:left="-99" w:right="-10" w:hanging="22"/>
              <w:rPr>
                <w:sz w:val="20"/>
                <w:szCs w:val="20"/>
              </w:rPr>
            </w:pPr>
            <w:r w:rsidRPr="00F45BA7">
              <w:rPr>
                <w:sz w:val="20"/>
                <w:szCs w:val="20"/>
              </w:rPr>
              <w:t>2024-2041</w:t>
            </w:r>
          </w:p>
        </w:tc>
        <w:tc>
          <w:tcPr>
            <w:tcW w:w="881" w:type="pct"/>
          </w:tcPr>
          <w:p w:rsidR="00F45BA7" w:rsidRPr="00F45BA7" w:rsidRDefault="00F45BA7" w:rsidP="00F45BA7">
            <w:pPr>
              <w:widowControl w:val="0"/>
              <w:ind w:left="-99" w:right="-10" w:hanging="22"/>
              <w:rPr>
                <w:sz w:val="20"/>
                <w:szCs w:val="20"/>
              </w:rPr>
            </w:pPr>
            <w:r w:rsidRPr="00F45BA7">
              <w:rPr>
                <w:sz w:val="20"/>
                <w:szCs w:val="20"/>
              </w:rPr>
              <w:t>2023</w:t>
            </w:r>
          </w:p>
        </w:tc>
        <w:tc>
          <w:tcPr>
            <w:tcW w:w="875" w:type="pct"/>
          </w:tcPr>
          <w:p w:rsidR="00F45BA7" w:rsidRPr="00F45BA7" w:rsidRDefault="00F45BA7" w:rsidP="00F45BA7">
            <w:pPr>
              <w:widowControl w:val="0"/>
              <w:ind w:left="-99" w:right="-10" w:hanging="22"/>
              <w:rPr>
                <w:sz w:val="20"/>
                <w:szCs w:val="20"/>
              </w:rPr>
            </w:pPr>
            <w:r w:rsidRPr="00F45BA7">
              <w:rPr>
                <w:sz w:val="20"/>
                <w:szCs w:val="20"/>
              </w:rPr>
              <w:t>2024-2041</w:t>
            </w:r>
          </w:p>
        </w:tc>
      </w:tr>
      <w:tr w:rsidR="00F45BA7" w:rsidRPr="00F45BA7" w:rsidTr="00936AD7">
        <w:tc>
          <w:tcPr>
            <w:tcW w:w="276" w:type="pct"/>
          </w:tcPr>
          <w:p w:rsidR="00F45BA7" w:rsidRPr="00F45BA7" w:rsidRDefault="00F45BA7" w:rsidP="00F45BA7">
            <w:pPr>
              <w:widowControl w:val="0"/>
              <w:ind w:right="33" w:hanging="22"/>
              <w:rPr>
                <w:sz w:val="20"/>
                <w:szCs w:val="20"/>
              </w:rPr>
            </w:pPr>
            <w:r w:rsidRPr="00F45BA7">
              <w:rPr>
                <w:sz w:val="20"/>
                <w:szCs w:val="20"/>
              </w:rPr>
              <w:t>1</w:t>
            </w:r>
          </w:p>
        </w:tc>
        <w:tc>
          <w:tcPr>
            <w:tcW w:w="1206" w:type="pct"/>
          </w:tcPr>
          <w:p w:rsidR="00F45BA7" w:rsidRPr="00F45BA7" w:rsidRDefault="00F45BA7" w:rsidP="00F45BA7">
            <w:pPr>
              <w:widowControl w:val="0"/>
              <w:ind w:right="33" w:hanging="22"/>
              <w:jc w:val="both"/>
              <w:rPr>
                <w:sz w:val="20"/>
                <w:szCs w:val="20"/>
              </w:rPr>
            </w:pPr>
            <w:r w:rsidRPr="00F45BA7">
              <w:rPr>
                <w:sz w:val="20"/>
                <w:szCs w:val="20"/>
              </w:rPr>
              <w:t>Квартал № 68</w:t>
            </w:r>
          </w:p>
        </w:tc>
        <w:tc>
          <w:tcPr>
            <w:tcW w:w="882" w:type="pct"/>
          </w:tcPr>
          <w:p w:rsidR="00F45BA7" w:rsidRPr="00F45BA7" w:rsidRDefault="00F45BA7" w:rsidP="00F45BA7">
            <w:pPr>
              <w:widowControl w:val="0"/>
              <w:ind w:left="-99" w:right="-10" w:hanging="22"/>
              <w:rPr>
                <w:sz w:val="20"/>
                <w:szCs w:val="20"/>
              </w:rPr>
            </w:pPr>
            <w:r w:rsidRPr="00F45BA7">
              <w:rPr>
                <w:sz w:val="20"/>
                <w:szCs w:val="20"/>
              </w:rPr>
              <w:t>16,45</w:t>
            </w:r>
          </w:p>
        </w:tc>
        <w:tc>
          <w:tcPr>
            <w:tcW w:w="881" w:type="pct"/>
          </w:tcPr>
          <w:p w:rsidR="00F45BA7" w:rsidRPr="00F45BA7" w:rsidRDefault="00F45BA7" w:rsidP="00F45BA7">
            <w:pPr>
              <w:widowControl w:val="0"/>
              <w:ind w:left="-99" w:right="-10" w:hanging="22"/>
              <w:rPr>
                <w:sz w:val="20"/>
                <w:szCs w:val="20"/>
              </w:rPr>
            </w:pPr>
            <w:r w:rsidRPr="00F45BA7">
              <w:rPr>
                <w:sz w:val="20"/>
                <w:szCs w:val="20"/>
              </w:rPr>
              <w:t>16,45</w:t>
            </w:r>
          </w:p>
        </w:tc>
        <w:tc>
          <w:tcPr>
            <w:tcW w:w="881" w:type="pct"/>
          </w:tcPr>
          <w:p w:rsidR="00F45BA7" w:rsidRPr="00F45BA7" w:rsidRDefault="00F45BA7" w:rsidP="00F45BA7">
            <w:pPr>
              <w:widowControl w:val="0"/>
              <w:ind w:left="-99" w:right="-10" w:hanging="22"/>
              <w:rPr>
                <w:sz w:val="20"/>
                <w:szCs w:val="20"/>
              </w:rPr>
            </w:pPr>
            <w:r w:rsidRPr="00F45BA7">
              <w:rPr>
                <w:sz w:val="20"/>
                <w:szCs w:val="20"/>
              </w:rPr>
              <w:t>0,12</w:t>
            </w:r>
          </w:p>
        </w:tc>
        <w:tc>
          <w:tcPr>
            <w:tcW w:w="875" w:type="pct"/>
          </w:tcPr>
          <w:p w:rsidR="00F45BA7" w:rsidRPr="00F45BA7" w:rsidRDefault="00F45BA7" w:rsidP="00F45BA7">
            <w:pPr>
              <w:widowControl w:val="0"/>
              <w:ind w:left="-99" w:right="-10" w:hanging="22"/>
              <w:rPr>
                <w:sz w:val="20"/>
                <w:szCs w:val="20"/>
              </w:rPr>
            </w:pPr>
            <w:r w:rsidRPr="00F45BA7">
              <w:rPr>
                <w:sz w:val="20"/>
                <w:szCs w:val="20"/>
              </w:rPr>
              <w:t>0,12</w:t>
            </w:r>
          </w:p>
        </w:tc>
      </w:tr>
      <w:tr w:rsidR="00F45BA7" w:rsidRPr="00F45BA7" w:rsidTr="00936AD7">
        <w:tc>
          <w:tcPr>
            <w:tcW w:w="276" w:type="pct"/>
          </w:tcPr>
          <w:p w:rsidR="00F45BA7" w:rsidRPr="00F45BA7" w:rsidRDefault="00F45BA7" w:rsidP="00F45BA7">
            <w:pPr>
              <w:widowControl w:val="0"/>
              <w:ind w:right="33" w:hanging="22"/>
              <w:rPr>
                <w:sz w:val="20"/>
                <w:szCs w:val="20"/>
              </w:rPr>
            </w:pPr>
            <w:r w:rsidRPr="00F45BA7">
              <w:rPr>
                <w:sz w:val="20"/>
                <w:szCs w:val="20"/>
              </w:rPr>
              <w:t>2</w:t>
            </w:r>
          </w:p>
        </w:tc>
        <w:tc>
          <w:tcPr>
            <w:tcW w:w="1206" w:type="pct"/>
          </w:tcPr>
          <w:p w:rsidR="00F45BA7" w:rsidRPr="00F45BA7" w:rsidRDefault="00F45BA7" w:rsidP="00F45BA7">
            <w:pPr>
              <w:widowControl w:val="0"/>
              <w:ind w:right="33" w:hanging="22"/>
              <w:jc w:val="both"/>
              <w:rPr>
                <w:sz w:val="20"/>
                <w:szCs w:val="20"/>
              </w:rPr>
            </w:pPr>
            <w:r w:rsidRPr="00F45BA7">
              <w:rPr>
                <w:sz w:val="20"/>
                <w:szCs w:val="20"/>
              </w:rPr>
              <w:t>Квартал № 86</w:t>
            </w:r>
          </w:p>
        </w:tc>
        <w:tc>
          <w:tcPr>
            <w:tcW w:w="882" w:type="pct"/>
          </w:tcPr>
          <w:p w:rsidR="00F45BA7" w:rsidRPr="00F45BA7" w:rsidRDefault="00F45BA7" w:rsidP="00F45BA7">
            <w:pPr>
              <w:widowControl w:val="0"/>
              <w:ind w:left="-99" w:right="-10" w:hanging="22"/>
              <w:rPr>
                <w:sz w:val="20"/>
                <w:szCs w:val="20"/>
              </w:rPr>
            </w:pPr>
            <w:r w:rsidRPr="00F45BA7">
              <w:rPr>
                <w:sz w:val="20"/>
                <w:szCs w:val="20"/>
              </w:rPr>
              <w:t>49,21</w:t>
            </w:r>
          </w:p>
        </w:tc>
        <w:tc>
          <w:tcPr>
            <w:tcW w:w="881" w:type="pct"/>
          </w:tcPr>
          <w:p w:rsidR="00F45BA7" w:rsidRPr="00F45BA7" w:rsidRDefault="00F45BA7" w:rsidP="00F45BA7">
            <w:pPr>
              <w:widowControl w:val="0"/>
              <w:ind w:left="-99" w:right="-10" w:hanging="22"/>
              <w:rPr>
                <w:sz w:val="20"/>
                <w:szCs w:val="20"/>
              </w:rPr>
            </w:pPr>
            <w:r w:rsidRPr="00F45BA7">
              <w:rPr>
                <w:sz w:val="20"/>
                <w:szCs w:val="20"/>
              </w:rPr>
              <w:t>49,21</w:t>
            </w:r>
          </w:p>
        </w:tc>
        <w:tc>
          <w:tcPr>
            <w:tcW w:w="881" w:type="pct"/>
          </w:tcPr>
          <w:p w:rsidR="00F45BA7" w:rsidRPr="00F45BA7" w:rsidRDefault="00F45BA7" w:rsidP="00F45BA7">
            <w:pPr>
              <w:widowControl w:val="0"/>
              <w:ind w:left="-132"/>
              <w:rPr>
                <w:sz w:val="20"/>
                <w:szCs w:val="20"/>
              </w:rPr>
            </w:pPr>
            <w:r w:rsidRPr="00F45BA7">
              <w:rPr>
                <w:sz w:val="20"/>
                <w:szCs w:val="20"/>
              </w:rPr>
              <w:t>0,37</w:t>
            </w:r>
          </w:p>
        </w:tc>
        <w:tc>
          <w:tcPr>
            <w:tcW w:w="875" w:type="pct"/>
          </w:tcPr>
          <w:p w:rsidR="00F45BA7" w:rsidRPr="00F45BA7" w:rsidRDefault="00F45BA7" w:rsidP="00F45BA7">
            <w:pPr>
              <w:widowControl w:val="0"/>
              <w:ind w:left="-132"/>
              <w:rPr>
                <w:sz w:val="20"/>
                <w:szCs w:val="20"/>
              </w:rPr>
            </w:pPr>
            <w:r w:rsidRPr="00F45BA7">
              <w:rPr>
                <w:sz w:val="20"/>
                <w:szCs w:val="20"/>
              </w:rPr>
              <w:t>0,37</w:t>
            </w:r>
          </w:p>
        </w:tc>
      </w:tr>
      <w:tr w:rsidR="00F45BA7" w:rsidRPr="00F45BA7" w:rsidTr="00936AD7">
        <w:tc>
          <w:tcPr>
            <w:tcW w:w="276" w:type="pct"/>
          </w:tcPr>
          <w:p w:rsidR="00F45BA7" w:rsidRPr="00F45BA7" w:rsidRDefault="00F45BA7" w:rsidP="00F45BA7">
            <w:pPr>
              <w:widowControl w:val="0"/>
              <w:ind w:right="33" w:hanging="22"/>
              <w:rPr>
                <w:sz w:val="20"/>
                <w:szCs w:val="20"/>
              </w:rPr>
            </w:pPr>
            <w:r w:rsidRPr="00F45BA7">
              <w:rPr>
                <w:sz w:val="20"/>
                <w:szCs w:val="20"/>
              </w:rPr>
              <w:t>3</w:t>
            </w:r>
          </w:p>
        </w:tc>
        <w:tc>
          <w:tcPr>
            <w:tcW w:w="1206" w:type="pct"/>
          </w:tcPr>
          <w:p w:rsidR="00F45BA7" w:rsidRPr="00F45BA7" w:rsidRDefault="00F45BA7" w:rsidP="00F45BA7">
            <w:pPr>
              <w:widowControl w:val="0"/>
              <w:ind w:right="33" w:hanging="22"/>
              <w:jc w:val="both"/>
              <w:rPr>
                <w:sz w:val="20"/>
                <w:szCs w:val="20"/>
              </w:rPr>
            </w:pPr>
            <w:r w:rsidRPr="00F45BA7">
              <w:rPr>
                <w:sz w:val="20"/>
                <w:szCs w:val="20"/>
              </w:rPr>
              <w:t>Квартал № 87</w:t>
            </w:r>
          </w:p>
        </w:tc>
        <w:tc>
          <w:tcPr>
            <w:tcW w:w="882" w:type="pct"/>
          </w:tcPr>
          <w:p w:rsidR="00F45BA7" w:rsidRPr="00F45BA7" w:rsidRDefault="00F45BA7" w:rsidP="00F45BA7">
            <w:pPr>
              <w:widowControl w:val="0"/>
              <w:ind w:left="-99" w:right="-10" w:hanging="22"/>
              <w:rPr>
                <w:sz w:val="20"/>
                <w:szCs w:val="20"/>
              </w:rPr>
            </w:pPr>
            <w:r w:rsidRPr="00F45BA7">
              <w:rPr>
                <w:sz w:val="20"/>
                <w:szCs w:val="20"/>
              </w:rPr>
              <w:t>71,83</w:t>
            </w:r>
          </w:p>
        </w:tc>
        <w:tc>
          <w:tcPr>
            <w:tcW w:w="881" w:type="pct"/>
          </w:tcPr>
          <w:p w:rsidR="00F45BA7" w:rsidRPr="00F45BA7" w:rsidRDefault="00F45BA7" w:rsidP="00F45BA7">
            <w:pPr>
              <w:widowControl w:val="0"/>
              <w:ind w:left="-99" w:right="-10" w:hanging="22"/>
              <w:rPr>
                <w:sz w:val="20"/>
                <w:szCs w:val="20"/>
              </w:rPr>
            </w:pPr>
            <w:r w:rsidRPr="00F45BA7">
              <w:rPr>
                <w:sz w:val="20"/>
                <w:szCs w:val="20"/>
              </w:rPr>
              <w:t>71,83</w:t>
            </w:r>
          </w:p>
        </w:tc>
        <w:tc>
          <w:tcPr>
            <w:tcW w:w="881" w:type="pct"/>
          </w:tcPr>
          <w:p w:rsidR="00F45BA7" w:rsidRPr="00F45BA7" w:rsidRDefault="00F45BA7" w:rsidP="00F45BA7">
            <w:pPr>
              <w:widowControl w:val="0"/>
              <w:ind w:left="-132"/>
              <w:rPr>
                <w:sz w:val="20"/>
                <w:szCs w:val="20"/>
              </w:rPr>
            </w:pPr>
            <w:r w:rsidRPr="00F45BA7">
              <w:rPr>
                <w:sz w:val="20"/>
                <w:szCs w:val="20"/>
              </w:rPr>
              <w:t>0,54</w:t>
            </w:r>
          </w:p>
        </w:tc>
        <w:tc>
          <w:tcPr>
            <w:tcW w:w="875" w:type="pct"/>
          </w:tcPr>
          <w:p w:rsidR="00F45BA7" w:rsidRPr="00F45BA7" w:rsidRDefault="00F45BA7" w:rsidP="00F45BA7">
            <w:pPr>
              <w:widowControl w:val="0"/>
              <w:ind w:left="-132"/>
              <w:rPr>
                <w:sz w:val="20"/>
                <w:szCs w:val="20"/>
              </w:rPr>
            </w:pPr>
            <w:r w:rsidRPr="00F45BA7">
              <w:rPr>
                <w:sz w:val="20"/>
                <w:szCs w:val="20"/>
              </w:rPr>
              <w:t>0,54</w:t>
            </w:r>
          </w:p>
        </w:tc>
      </w:tr>
      <w:tr w:rsidR="00F45BA7" w:rsidRPr="00F45BA7" w:rsidTr="00936AD7">
        <w:tc>
          <w:tcPr>
            <w:tcW w:w="276" w:type="pct"/>
          </w:tcPr>
          <w:p w:rsidR="00F45BA7" w:rsidRPr="00F45BA7" w:rsidRDefault="00F45BA7" w:rsidP="00F45BA7">
            <w:pPr>
              <w:widowControl w:val="0"/>
              <w:ind w:right="33" w:hanging="22"/>
              <w:rPr>
                <w:sz w:val="20"/>
                <w:szCs w:val="20"/>
              </w:rPr>
            </w:pPr>
            <w:r w:rsidRPr="00F45BA7">
              <w:rPr>
                <w:sz w:val="20"/>
                <w:szCs w:val="20"/>
              </w:rPr>
              <w:t>4</w:t>
            </w:r>
          </w:p>
        </w:tc>
        <w:tc>
          <w:tcPr>
            <w:tcW w:w="1206" w:type="pct"/>
          </w:tcPr>
          <w:p w:rsidR="00F45BA7" w:rsidRPr="00F45BA7" w:rsidRDefault="00F45BA7" w:rsidP="00F45BA7">
            <w:pPr>
              <w:widowControl w:val="0"/>
              <w:ind w:right="33" w:hanging="22"/>
              <w:jc w:val="both"/>
              <w:rPr>
                <w:sz w:val="20"/>
                <w:szCs w:val="20"/>
              </w:rPr>
            </w:pPr>
            <w:r w:rsidRPr="00F45BA7">
              <w:rPr>
                <w:sz w:val="20"/>
                <w:szCs w:val="20"/>
              </w:rPr>
              <w:t>Квартал № 89</w:t>
            </w:r>
          </w:p>
        </w:tc>
        <w:tc>
          <w:tcPr>
            <w:tcW w:w="882" w:type="pct"/>
          </w:tcPr>
          <w:p w:rsidR="00F45BA7" w:rsidRPr="00F45BA7" w:rsidRDefault="00F45BA7" w:rsidP="00F45BA7">
            <w:pPr>
              <w:widowControl w:val="0"/>
              <w:ind w:left="-99" w:right="-10" w:hanging="22"/>
              <w:rPr>
                <w:sz w:val="20"/>
                <w:szCs w:val="20"/>
              </w:rPr>
            </w:pPr>
            <w:r w:rsidRPr="00F45BA7">
              <w:rPr>
                <w:sz w:val="20"/>
                <w:szCs w:val="20"/>
              </w:rPr>
              <w:t>23,86</w:t>
            </w:r>
          </w:p>
        </w:tc>
        <w:tc>
          <w:tcPr>
            <w:tcW w:w="881" w:type="pct"/>
          </w:tcPr>
          <w:p w:rsidR="00F45BA7" w:rsidRPr="00F45BA7" w:rsidRDefault="00F45BA7" w:rsidP="00F45BA7">
            <w:pPr>
              <w:widowControl w:val="0"/>
              <w:ind w:left="-99" w:right="-10" w:hanging="22"/>
              <w:rPr>
                <w:sz w:val="20"/>
                <w:szCs w:val="20"/>
              </w:rPr>
            </w:pPr>
            <w:r w:rsidRPr="00F45BA7">
              <w:rPr>
                <w:sz w:val="20"/>
                <w:szCs w:val="20"/>
              </w:rPr>
              <w:t>23,86</w:t>
            </w:r>
          </w:p>
        </w:tc>
        <w:tc>
          <w:tcPr>
            <w:tcW w:w="881" w:type="pct"/>
          </w:tcPr>
          <w:p w:rsidR="00F45BA7" w:rsidRPr="00F45BA7" w:rsidRDefault="00F45BA7" w:rsidP="00F45BA7">
            <w:pPr>
              <w:widowControl w:val="0"/>
              <w:ind w:left="-132"/>
              <w:rPr>
                <w:sz w:val="20"/>
                <w:szCs w:val="20"/>
              </w:rPr>
            </w:pPr>
            <w:r w:rsidRPr="00F45BA7">
              <w:rPr>
                <w:sz w:val="20"/>
                <w:szCs w:val="20"/>
              </w:rPr>
              <w:t>0,18</w:t>
            </w:r>
          </w:p>
        </w:tc>
        <w:tc>
          <w:tcPr>
            <w:tcW w:w="875" w:type="pct"/>
          </w:tcPr>
          <w:p w:rsidR="00F45BA7" w:rsidRPr="00F45BA7" w:rsidRDefault="00F45BA7" w:rsidP="00F45BA7">
            <w:pPr>
              <w:widowControl w:val="0"/>
              <w:ind w:left="-132"/>
              <w:rPr>
                <w:sz w:val="20"/>
                <w:szCs w:val="20"/>
              </w:rPr>
            </w:pPr>
            <w:r w:rsidRPr="00F45BA7">
              <w:rPr>
                <w:sz w:val="20"/>
                <w:szCs w:val="20"/>
              </w:rPr>
              <w:t>0,18</w:t>
            </w:r>
          </w:p>
        </w:tc>
      </w:tr>
      <w:tr w:rsidR="00F45BA7" w:rsidRPr="00F45BA7" w:rsidTr="00936AD7">
        <w:tc>
          <w:tcPr>
            <w:tcW w:w="276" w:type="pct"/>
          </w:tcPr>
          <w:p w:rsidR="00F45BA7" w:rsidRPr="00F45BA7" w:rsidRDefault="00F45BA7" w:rsidP="00F45BA7">
            <w:pPr>
              <w:widowControl w:val="0"/>
              <w:ind w:right="33" w:hanging="22"/>
              <w:rPr>
                <w:sz w:val="20"/>
                <w:szCs w:val="20"/>
              </w:rPr>
            </w:pPr>
            <w:r w:rsidRPr="00F45BA7">
              <w:rPr>
                <w:sz w:val="20"/>
                <w:szCs w:val="20"/>
              </w:rPr>
              <w:t>5</w:t>
            </w:r>
          </w:p>
        </w:tc>
        <w:tc>
          <w:tcPr>
            <w:tcW w:w="1206" w:type="pct"/>
          </w:tcPr>
          <w:p w:rsidR="00F45BA7" w:rsidRPr="00F45BA7" w:rsidRDefault="00F45BA7" w:rsidP="00F45BA7">
            <w:pPr>
              <w:widowControl w:val="0"/>
              <w:ind w:right="33" w:hanging="22"/>
              <w:jc w:val="both"/>
              <w:rPr>
                <w:sz w:val="20"/>
                <w:szCs w:val="20"/>
              </w:rPr>
            </w:pPr>
            <w:r w:rsidRPr="00F45BA7">
              <w:rPr>
                <w:sz w:val="20"/>
                <w:szCs w:val="20"/>
              </w:rPr>
              <w:t>Квартал № 92</w:t>
            </w:r>
          </w:p>
        </w:tc>
        <w:tc>
          <w:tcPr>
            <w:tcW w:w="882" w:type="pct"/>
          </w:tcPr>
          <w:p w:rsidR="00F45BA7" w:rsidRPr="00F45BA7" w:rsidRDefault="00F45BA7" w:rsidP="00F45BA7">
            <w:pPr>
              <w:widowControl w:val="0"/>
              <w:ind w:left="-99" w:right="-10" w:hanging="22"/>
              <w:rPr>
                <w:sz w:val="20"/>
                <w:szCs w:val="20"/>
              </w:rPr>
            </w:pPr>
            <w:r w:rsidRPr="00F45BA7">
              <w:rPr>
                <w:sz w:val="20"/>
                <w:szCs w:val="20"/>
              </w:rPr>
              <w:t>34,32</w:t>
            </w:r>
          </w:p>
        </w:tc>
        <w:tc>
          <w:tcPr>
            <w:tcW w:w="881" w:type="pct"/>
          </w:tcPr>
          <w:p w:rsidR="00F45BA7" w:rsidRPr="00F45BA7" w:rsidRDefault="00F45BA7" w:rsidP="00F45BA7">
            <w:pPr>
              <w:widowControl w:val="0"/>
              <w:ind w:left="-99" w:right="-10" w:hanging="22"/>
              <w:rPr>
                <w:sz w:val="20"/>
                <w:szCs w:val="20"/>
              </w:rPr>
            </w:pPr>
            <w:r w:rsidRPr="00F45BA7">
              <w:rPr>
                <w:sz w:val="20"/>
                <w:szCs w:val="20"/>
              </w:rPr>
              <w:t>34,32</w:t>
            </w:r>
          </w:p>
        </w:tc>
        <w:tc>
          <w:tcPr>
            <w:tcW w:w="881" w:type="pct"/>
          </w:tcPr>
          <w:p w:rsidR="00F45BA7" w:rsidRPr="00F45BA7" w:rsidRDefault="00F45BA7" w:rsidP="00F45BA7">
            <w:pPr>
              <w:widowControl w:val="0"/>
              <w:ind w:left="-132"/>
              <w:rPr>
                <w:sz w:val="20"/>
                <w:szCs w:val="20"/>
              </w:rPr>
            </w:pPr>
            <w:r w:rsidRPr="00F45BA7">
              <w:rPr>
                <w:sz w:val="20"/>
                <w:szCs w:val="20"/>
              </w:rPr>
              <w:t>0,26</w:t>
            </w:r>
          </w:p>
        </w:tc>
        <w:tc>
          <w:tcPr>
            <w:tcW w:w="875" w:type="pct"/>
          </w:tcPr>
          <w:p w:rsidR="00F45BA7" w:rsidRPr="00F45BA7" w:rsidRDefault="00F45BA7" w:rsidP="00F45BA7">
            <w:pPr>
              <w:widowControl w:val="0"/>
              <w:ind w:left="-132"/>
              <w:rPr>
                <w:sz w:val="20"/>
                <w:szCs w:val="20"/>
              </w:rPr>
            </w:pPr>
            <w:r w:rsidRPr="00F45BA7">
              <w:rPr>
                <w:sz w:val="20"/>
                <w:szCs w:val="20"/>
              </w:rPr>
              <w:t>0,26</w:t>
            </w:r>
          </w:p>
        </w:tc>
      </w:tr>
      <w:tr w:rsidR="00F45BA7" w:rsidRPr="00F45BA7" w:rsidTr="00936AD7">
        <w:tc>
          <w:tcPr>
            <w:tcW w:w="276" w:type="pct"/>
          </w:tcPr>
          <w:p w:rsidR="00F45BA7" w:rsidRPr="00F45BA7" w:rsidRDefault="00F45BA7" w:rsidP="00F45BA7">
            <w:pPr>
              <w:widowControl w:val="0"/>
              <w:ind w:right="33" w:hanging="22"/>
              <w:rPr>
                <w:sz w:val="20"/>
                <w:szCs w:val="20"/>
              </w:rPr>
            </w:pPr>
            <w:r w:rsidRPr="00F45BA7">
              <w:rPr>
                <w:sz w:val="20"/>
                <w:szCs w:val="20"/>
              </w:rPr>
              <w:t>6</w:t>
            </w:r>
          </w:p>
        </w:tc>
        <w:tc>
          <w:tcPr>
            <w:tcW w:w="1206" w:type="pct"/>
          </w:tcPr>
          <w:p w:rsidR="00F45BA7" w:rsidRPr="00F45BA7" w:rsidRDefault="00F45BA7" w:rsidP="00F45BA7">
            <w:pPr>
              <w:widowControl w:val="0"/>
              <w:ind w:right="33" w:hanging="22"/>
              <w:jc w:val="both"/>
              <w:rPr>
                <w:sz w:val="20"/>
                <w:szCs w:val="20"/>
              </w:rPr>
            </w:pPr>
            <w:r w:rsidRPr="00F45BA7">
              <w:rPr>
                <w:sz w:val="20"/>
                <w:szCs w:val="20"/>
              </w:rPr>
              <w:t>Квартал № 98</w:t>
            </w:r>
          </w:p>
        </w:tc>
        <w:tc>
          <w:tcPr>
            <w:tcW w:w="882" w:type="pct"/>
          </w:tcPr>
          <w:p w:rsidR="00F45BA7" w:rsidRPr="00F45BA7" w:rsidRDefault="00F45BA7" w:rsidP="00F45BA7">
            <w:pPr>
              <w:widowControl w:val="0"/>
              <w:ind w:left="-99" w:right="-10" w:hanging="22"/>
              <w:rPr>
                <w:sz w:val="20"/>
                <w:szCs w:val="20"/>
              </w:rPr>
            </w:pPr>
            <w:r w:rsidRPr="00F45BA7">
              <w:rPr>
                <w:sz w:val="20"/>
                <w:szCs w:val="20"/>
              </w:rPr>
              <w:t>18,20</w:t>
            </w:r>
          </w:p>
        </w:tc>
        <w:tc>
          <w:tcPr>
            <w:tcW w:w="881" w:type="pct"/>
          </w:tcPr>
          <w:p w:rsidR="00F45BA7" w:rsidRPr="00F45BA7" w:rsidRDefault="00F45BA7" w:rsidP="00F45BA7">
            <w:pPr>
              <w:widowControl w:val="0"/>
              <w:ind w:left="-99" w:right="-10" w:hanging="22"/>
              <w:rPr>
                <w:sz w:val="20"/>
                <w:szCs w:val="20"/>
              </w:rPr>
            </w:pPr>
            <w:r w:rsidRPr="00F45BA7">
              <w:rPr>
                <w:sz w:val="20"/>
                <w:szCs w:val="20"/>
              </w:rPr>
              <w:t>18,20</w:t>
            </w:r>
          </w:p>
        </w:tc>
        <w:tc>
          <w:tcPr>
            <w:tcW w:w="881" w:type="pct"/>
          </w:tcPr>
          <w:p w:rsidR="00F45BA7" w:rsidRPr="00F45BA7" w:rsidRDefault="00F45BA7" w:rsidP="00F45BA7">
            <w:pPr>
              <w:widowControl w:val="0"/>
              <w:ind w:left="-132"/>
              <w:rPr>
                <w:sz w:val="20"/>
                <w:szCs w:val="20"/>
              </w:rPr>
            </w:pPr>
            <w:r w:rsidRPr="00F45BA7">
              <w:rPr>
                <w:sz w:val="20"/>
                <w:szCs w:val="20"/>
              </w:rPr>
              <w:t>0,14</w:t>
            </w:r>
          </w:p>
        </w:tc>
        <w:tc>
          <w:tcPr>
            <w:tcW w:w="875" w:type="pct"/>
          </w:tcPr>
          <w:p w:rsidR="00F45BA7" w:rsidRPr="00F45BA7" w:rsidRDefault="00F45BA7" w:rsidP="00F45BA7">
            <w:pPr>
              <w:widowControl w:val="0"/>
              <w:ind w:left="-132"/>
              <w:rPr>
                <w:sz w:val="20"/>
                <w:szCs w:val="20"/>
              </w:rPr>
            </w:pPr>
            <w:r w:rsidRPr="00F45BA7">
              <w:rPr>
                <w:sz w:val="20"/>
                <w:szCs w:val="20"/>
              </w:rPr>
              <w:t>0,14</w:t>
            </w:r>
          </w:p>
        </w:tc>
      </w:tr>
      <w:tr w:rsidR="00F45BA7" w:rsidRPr="00F45BA7" w:rsidTr="00936AD7">
        <w:tc>
          <w:tcPr>
            <w:tcW w:w="276" w:type="pct"/>
          </w:tcPr>
          <w:p w:rsidR="00F45BA7" w:rsidRPr="00F45BA7" w:rsidRDefault="00F45BA7" w:rsidP="00F45BA7">
            <w:pPr>
              <w:widowControl w:val="0"/>
              <w:ind w:right="33" w:hanging="22"/>
              <w:rPr>
                <w:sz w:val="20"/>
                <w:szCs w:val="20"/>
              </w:rPr>
            </w:pPr>
            <w:r w:rsidRPr="00F45BA7">
              <w:rPr>
                <w:sz w:val="20"/>
                <w:szCs w:val="20"/>
              </w:rPr>
              <w:t>7</w:t>
            </w:r>
          </w:p>
        </w:tc>
        <w:tc>
          <w:tcPr>
            <w:tcW w:w="1206" w:type="pct"/>
          </w:tcPr>
          <w:p w:rsidR="00F45BA7" w:rsidRPr="00F45BA7" w:rsidRDefault="00F45BA7" w:rsidP="00F45BA7">
            <w:pPr>
              <w:widowControl w:val="0"/>
              <w:ind w:right="33" w:hanging="22"/>
              <w:jc w:val="both"/>
              <w:rPr>
                <w:sz w:val="20"/>
                <w:szCs w:val="20"/>
              </w:rPr>
            </w:pPr>
            <w:r w:rsidRPr="00F45BA7">
              <w:rPr>
                <w:sz w:val="20"/>
                <w:szCs w:val="20"/>
              </w:rPr>
              <w:t>Квартал № 99</w:t>
            </w:r>
          </w:p>
        </w:tc>
        <w:tc>
          <w:tcPr>
            <w:tcW w:w="882" w:type="pct"/>
          </w:tcPr>
          <w:p w:rsidR="00F45BA7" w:rsidRPr="00F45BA7" w:rsidRDefault="00F45BA7" w:rsidP="00F45BA7">
            <w:pPr>
              <w:widowControl w:val="0"/>
              <w:ind w:left="-99" w:right="-10" w:hanging="22"/>
              <w:rPr>
                <w:sz w:val="20"/>
                <w:szCs w:val="20"/>
              </w:rPr>
            </w:pPr>
            <w:r w:rsidRPr="00F45BA7">
              <w:rPr>
                <w:sz w:val="20"/>
                <w:szCs w:val="20"/>
              </w:rPr>
              <w:t>26,52</w:t>
            </w:r>
          </w:p>
        </w:tc>
        <w:tc>
          <w:tcPr>
            <w:tcW w:w="881" w:type="pct"/>
          </w:tcPr>
          <w:p w:rsidR="00F45BA7" w:rsidRPr="00F45BA7" w:rsidRDefault="00F45BA7" w:rsidP="00F45BA7">
            <w:pPr>
              <w:widowControl w:val="0"/>
              <w:ind w:left="-99" w:right="-10" w:hanging="22"/>
              <w:rPr>
                <w:sz w:val="20"/>
                <w:szCs w:val="20"/>
              </w:rPr>
            </w:pPr>
            <w:r w:rsidRPr="00F45BA7">
              <w:rPr>
                <w:sz w:val="20"/>
                <w:szCs w:val="20"/>
              </w:rPr>
              <w:t>26,52</w:t>
            </w:r>
          </w:p>
        </w:tc>
        <w:tc>
          <w:tcPr>
            <w:tcW w:w="881" w:type="pct"/>
          </w:tcPr>
          <w:p w:rsidR="00F45BA7" w:rsidRPr="00F45BA7" w:rsidRDefault="00F45BA7" w:rsidP="00F45BA7">
            <w:pPr>
              <w:widowControl w:val="0"/>
              <w:ind w:left="-132"/>
              <w:rPr>
                <w:sz w:val="20"/>
                <w:szCs w:val="20"/>
              </w:rPr>
            </w:pPr>
            <w:r w:rsidRPr="00F45BA7">
              <w:rPr>
                <w:sz w:val="20"/>
                <w:szCs w:val="20"/>
              </w:rPr>
              <w:t>0,20</w:t>
            </w:r>
          </w:p>
        </w:tc>
        <w:tc>
          <w:tcPr>
            <w:tcW w:w="875" w:type="pct"/>
          </w:tcPr>
          <w:p w:rsidR="00F45BA7" w:rsidRPr="00F45BA7" w:rsidRDefault="00F45BA7" w:rsidP="00F45BA7">
            <w:pPr>
              <w:widowControl w:val="0"/>
              <w:ind w:left="-132"/>
              <w:rPr>
                <w:sz w:val="20"/>
                <w:szCs w:val="20"/>
              </w:rPr>
            </w:pPr>
            <w:r w:rsidRPr="00F45BA7">
              <w:rPr>
                <w:sz w:val="20"/>
                <w:szCs w:val="20"/>
              </w:rPr>
              <w:t>0,20</w:t>
            </w:r>
          </w:p>
        </w:tc>
      </w:tr>
      <w:tr w:rsidR="00F45BA7" w:rsidRPr="00F45BA7" w:rsidTr="00936AD7">
        <w:tc>
          <w:tcPr>
            <w:tcW w:w="276" w:type="pct"/>
          </w:tcPr>
          <w:p w:rsidR="00F45BA7" w:rsidRPr="00F45BA7" w:rsidRDefault="00F45BA7" w:rsidP="00F45BA7">
            <w:pPr>
              <w:widowControl w:val="0"/>
              <w:ind w:right="33" w:hanging="22"/>
              <w:rPr>
                <w:sz w:val="20"/>
                <w:szCs w:val="20"/>
              </w:rPr>
            </w:pPr>
            <w:r w:rsidRPr="00F45BA7">
              <w:rPr>
                <w:sz w:val="20"/>
                <w:szCs w:val="20"/>
              </w:rPr>
              <w:t>8</w:t>
            </w:r>
          </w:p>
        </w:tc>
        <w:tc>
          <w:tcPr>
            <w:tcW w:w="1206" w:type="pct"/>
          </w:tcPr>
          <w:p w:rsidR="00F45BA7" w:rsidRPr="00F45BA7" w:rsidRDefault="00F45BA7" w:rsidP="00F45BA7">
            <w:pPr>
              <w:widowControl w:val="0"/>
              <w:ind w:right="33" w:hanging="22"/>
              <w:jc w:val="both"/>
              <w:rPr>
                <w:sz w:val="20"/>
                <w:szCs w:val="20"/>
              </w:rPr>
            </w:pPr>
            <w:r w:rsidRPr="00F45BA7">
              <w:rPr>
                <w:sz w:val="20"/>
                <w:szCs w:val="20"/>
              </w:rPr>
              <w:t>Квартал № 109</w:t>
            </w:r>
          </w:p>
        </w:tc>
        <w:tc>
          <w:tcPr>
            <w:tcW w:w="882" w:type="pct"/>
          </w:tcPr>
          <w:p w:rsidR="00F45BA7" w:rsidRPr="00F45BA7" w:rsidRDefault="00F45BA7" w:rsidP="00F45BA7">
            <w:pPr>
              <w:widowControl w:val="0"/>
              <w:ind w:left="-99" w:right="-10" w:hanging="22"/>
              <w:rPr>
                <w:sz w:val="20"/>
                <w:szCs w:val="20"/>
              </w:rPr>
            </w:pPr>
            <w:r w:rsidRPr="00F45BA7">
              <w:rPr>
                <w:sz w:val="20"/>
                <w:szCs w:val="20"/>
              </w:rPr>
              <w:t>35,04</w:t>
            </w:r>
          </w:p>
        </w:tc>
        <w:tc>
          <w:tcPr>
            <w:tcW w:w="881" w:type="pct"/>
          </w:tcPr>
          <w:p w:rsidR="00F45BA7" w:rsidRPr="00F45BA7" w:rsidRDefault="00F45BA7" w:rsidP="00F45BA7">
            <w:pPr>
              <w:widowControl w:val="0"/>
              <w:ind w:left="-99" w:right="-10" w:hanging="22"/>
              <w:rPr>
                <w:sz w:val="20"/>
                <w:szCs w:val="20"/>
              </w:rPr>
            </w:pPr>
            <w:r w:rsidRPr="00F45BA7">
              <w:rPr>
                <w:sz w:val="20"/>
                <w:szCs w:val="20"/>
              </w:rPr>
              <w:t>35,04</w:t>
            </w:r>
          </w:p>
        </w:tc>
        <w:tc>
          <w:tcPr>
            <w:tcW w:w="881" w:type="pct"/>
          </w:tcPr>
          <w:p w:rsidR="00F45BA7" w:rsidRPr="00F45BA7" w:rsidRDefault="00F45BA7" w:rsidP="00F45BA7">
            <w:pPr>
              <w:widowControl w:val="0"/>
              <w:ind w:left="-132"/>
              <w:rPr>
                <w:sz w:val="20"/>
                <w:szCs w:val="20"/>
              </w:rPr>
            </w:pPr>
            <w:r w:rsidRPr="00F45BA7">
              <w:rPr>
                <w:sz w:val="20"/>
                <w:szCs w:val="20"/>
              </w:rPr>
              <w:t>0,26</w:t>
            </w:r>
          </w:p>
        </w:tc>
        <w:tc>
          <w:tcPr>
            <w:tcW w:w="875" w:type="pct"/>
          </w:tcPr>
          <w:p w:rsidR="00F45BA7" w:rsidRPr="00F45BA7" w:rsidRDefault="00F45BA7" w:rsidP="00F45BA7">
            <w:pPr>
              <w:widowControl w:val="0"/>
              <w:ind w:left="-132"/>
              <w:rPr>
                <w:sz w:val="20"/>
                <w:szCs w:val="20"/>
              </w:rPr>
            </w:pPr>
            <w:r w:rsidRPr="00F45BA7">
              <w:rPr>
                <w:sz w:val="20"/>
                <w:szCs w:val="20"/>
              </w:rPr>
              <w:t>0,26</w:t>
            </w:r>
          </w:p>
        </w:tc>
      </w:tr>
      <w:tr w:rsidR="00F45BA7" w:rsidRPr="00F45BA7" w:rsidTr="00936AD7">
        <w:tc>
          <w:tcPr>
            <w:tcW w:w="276" w:type="pct"/>
          </w:tcPr>
          <w:p w:rsidR="00F45BA7" w:rsidRPr="00F45BA7" w:rsidRDefault="00F45BA7" w:rsidP="00F45BA7">
            <w:pPr>
              <w:widowControl w:val="0"/>
              <w:ind w:right="33" w:hanging="22"/>
              <w:rPr>
                <w:sz w:val="20"/>
                <w:szCs w:val="20"/>
              </w:rPr>
            </w:pPr>
            <w:r w:rsidRPr="00F45BA7">
              <w:rPr>
                <w:sz w:val="20"/>
                <w:szCs w:val="20"/>
              </w:rPr>
              <w:t>9</w:t>
            </w:r>
          </w:p>
        </w:tc>
        <w:tc>
          <w:tcPr>
            <w:tcW w:w="1206" w:type="pct"/>
          </w:tcPr>
          <w:p w:rsidR="00F45BA7" w:rsidRPr="00F45BA7" w:rsidRDefault="00F45BA7" w:rsidP="00F45BA7">
            <w:pPr>
              <w:widowControl w:val="0"/>
              <w:ind w:right="33" w:hanging="22"/>
              <w:jc w:val="both"/>
              <w:rPr>
                <w:sz w:val="20"/>
                <w:szCs w:val="20"/>
              </w:rPr>
            </w:pPr>
            <w:r w:rsidRPr="00F45BA7">
              <w:rPr>
                <w:sz w:val="20"/>
                <w:szCs w:val="20"/>
              </w:rPr>
              <w:t>Квартал № 119</w:t>
            </w:r>
          </w:p>
        </w:tc>
        <w:tc>
          <w:tcPr>
            <w:tcW w:w="882" w:type="pct"/>
          </w:tcPr>
          <w:p w:rsidR="00F45BA7" w:rsidRPr="00F45BA7" w:rsidRDefault="00F45BA7" w:rsidP="00F45BA7">
            <w:pPr>
              <w:widowControl w:val="0"/>
              <w:ind w:left="-99" w:right="-10" w:hanging="22"/>
              <w:rPr>
                <w:sz w:val="20"/>
                <w:szCs w:val="20"/>
              </w:rPr>
            </w:pPr>
            <w:r w:rsidRPr="00F45BA7">
              <w:rPr>
                <w:sz w:val="20"/>
                <w:szCs w:val="20"/>
              </w:rPr>
              <w:t>12,03</w:t>
            </w:r>
          </w:p>
        </w:tc>
        <w:tc>
          <w:tcPr>
            <w:tcW w:w="881" w:type="pct"/>
          </w:tcPr>
          <w:p w:rsidR="00F45BA7" w:rsidRPr="00F45BA7" w:rsidRDefault="00F45BA7" w:rsidP="00F45BA7">
            <w:pPr>
              <w:widowControl w:val="0"/>
              <w:ind w:left="-99" w:right="-10" w:hanging="22"/>
              <w:rPr>
                <w:sz w:val="20"/>
                <w:szCs w:val="20"/>
              </w:rPr>
            </w:pPr>
            <w:r w:rsidRPr="00F45BA7">
              <w:rPr>
                <w:sz w:val="20"/>
                <w:szCs w:val="20"/>
              </w:rPr>
              <w:t>12,03</w:t>
            </w:r>
          </w:p>
        </w:tc>
        <w:tc>
          <w:tcPr>
            <w:tcW w:w="881" w:type="pct"/>
          </w:tcPr>
          <w:p w:rsidR="00F45BA7" w:rsidRPr="00F45BA7" w:rsidRDefault="00F45BA7" w:rsidP="00F45BA7">
            <w:pPr>
              <w:widowControl w:val="0"/>
              <w:ind w:left="-132"/>
              <w:rPr>
                <w:sz w:val="20"/>
                <w:szCs w:val="20"/>
              </w:rPr>
            </w:pPr>
            <w:r w:rsidRPr="00F45BA7">
              <w:rPr>
                <w:sz w:val="20"/>
                <w:szCs w:val="20"/>
              </w:rPr>
              <w:t>0,09</w:t>
            </w:r>
          </w:p>
        </w:tc>
        <w:tc>
          <w:tcPr>
            <w:tcW w:w="875" w:type="pct"/>
          </w:tcPr>
          <w:p w:rsidR="00F45BA7" w:rsidRPr="00F45BA7" w:rsidRDefault="00F45BA7" w:rsidP="00F45BA7">
            <w:pPr>
              <w:widowControl w:val="0"/>
              <w:ind w:left="-132"/>
              <w:rPr>
                <w:sz w:val="20"/>
                <w:szCs w:val="20"/>
              </w:rPr>
            </w:pPr>
            <w:r w:rsidRPr="00F45BA7">
              <w:rPr>
                <w:sz w:val="20"/>
                <w:szCs w:val="20"/>
              </w:rPr>
              <w:t>0,09</w:t>
            </w:r>
          </w:p>
        </w:tc>
      </w:tr>
      <w:tr w:rsidR="00F45BA7" w:rsidRPr="00F45BA7" w:rsidTr="00936AD7">
        <w:tc>
          <w:tcPr>
            <w:tcW w:w="276" w:type="pct"/>
          </w:tcPr>
          <w:p w:rsidR="00F45BA7" w:rsidRPr="00F45BA7" w:rsidRDefault="00F45BA7" w:rsidP="00F45BA7">
            <w:pPr>
              <w:widowControl w:val="0"/>
              <w:ind w:right="33" w:hanging="22"/>
              <w:rPr>
                <w:sz w:val="20"/>
                <w:szCs w:val="20"/>
              </w:rPr>
            </w:pPr>
            <w:r w:rsidRPr="00F45BA7">
              <w:rPr>
                <w:sz w:val="20"/>
                <w:szCs w:val="20"/>
              </w:rPr>
              <w:t>10</w:t>
            </w:r>
          </w:p>
        </w:tc>
        <w:tc>
          <w:tcPr>
            <w:tcW w:w="1206" w:type="pct"/>
          </w:tcPr>
          <w:p w:rsidR="00F45BA7" w:rsidRPr="00F45BA7" w:rsidRDefault="00F45BA7" w:rsidP="00F45BA7">
            <w:pPr>
              <w:widowControl w:val="0"/>
              <w:ind w:right="33" w:hanging="22"/>
              <w:jc w:val="both"/>
              <w:rPr>
                <w:sz w:val="20"/>
                <w:szCs w:val="20"/>
              </w:rPr>
            </w:pPr>
            <w:r w:rsidRPr="00F45BA7">
              <w:rPr>
                <w:sz w:val="20"/>
                <w:szCs w:val="20"/>
              </w:rPr>
              <w:t>Квартал № 155</w:t>
            </w:r>
          </w:p>
        </w:tc>
        <w:tc>
          <w:tcPr>
            <w:tcW w:w="882" w:type="pct"/>
          </w:tcPr>
          <w:p w:rsidR="00F45BA7" w:rsidRPr="00F45BA7" w:rsidRDefault="00F45BA7" w:rsidP="00F45BA7">
            <w:pPr>
              <w:widowControl w:val="0"/>
              <w:ind w:left="-99" w:right="-10" w:hanging="22"/>
              <w:rPr>
                <w:sz w:val="20"/>
                <w:szCs w:val="20"/>
              </w:rPr>
            </w:pPr>
            <w:r w:rsidRPr="00F45BA7">
              <w:rPr>
                <w:sz w:val="20"/>
                <w:szCs w:val="20"/>
              </w:rPr>
              <w:t>37,57</w:t>
            </w:r>
          </w:p>
        </w:tc>
        <w:tc>
          <w:tcPr>
            <w:tcW w:w="881" w:type="pct"/>
          </w:tcPr>
          <w:p w:rsidR="00F45BA7" w:rsidRPr="00F45BA7" w:rsidRDefault="00F45BA7" w:rsidP="00F45BA7">
            <w:pPr>
              <w:widowControl w:val="0"/>
              <w:ind w:left="-99" w:right="-10" w:hanging="22"/>
              <w:rPr>
                <w:sz w:val="20"/>
                <w:szCs w:val="20"/>
              </w:rPr>
            </w:pPr>
            <w:r w:rsidRPr="00F45BA7">
              <w:rPr>
                <w:sz w:val="20"/>
                <w:szCs w:val="20"/>
              </w:rPr>
              <w:t>37,57</w:t>
            </w:r>
          </w:p>
        </w:tc>
        <w:tc>
          <w:tcPr>
            <w:tcW w:w="881" w:type="pct"/>
          </w:tcPr>
          <w:p w:rsidR="00F45BA7" w:rsidRPr="00F45BA7" w:rsidRDefault="00F45BA7" w:rsidP="00F45BA7">
            <w:pPr>
              <w:widowControl w:val="0"/>
              <w:ind w:left="-132"/>
              <w:rPr>
                <w:sz w:val="20"/>
                <w:szCs w:val="20"/>
              </w:rPr>
            </w:pPr>
            <w:r w:rsidRPr="00F45BA7">
              <w:rPr>
                <w:sz w:val="20"/>
                <w:szCs w:val="20"/>
              </w:rPr>
              <w:t>0,28</w:t>
            </w:r>
          </w:p>
        </w:tc>
        <w:tc>
          <w:tcPr>
            <w:tcW w:w="875" w:type="pct"/>
          </w:tcPr>
          <w:p w:rsidR="00F45BA7" w:rsidRPr="00F45BA7" w:rsidRDefault="00F45BA7" w:rsidP="00F45BA7">
            <w:pPr>
              <w:widowControl w:val="0"/>
              <w:ind w:left="-132"/>
              <w:rPr>
                <w:sz w:val="20"/>
                <w:szCs w:val="20"/>
              </w:rPr>
            </w:pPr>
            <w:r w:rsidRPr="00F45BA7">
              <w:rPr>
                <w:sz w:val="20"/>
                <w:szCs w:val="20"/>
              </w:rPr>
              <w:t>0,28</w:t>
            </w:r>
          </w:p>
        </w:tc>
      </w:tr>
      <w:tr w:rsidR="00F45BA7" w:rsidRPr="00F45BA7" w:rsidTr="00936AD7">
        <w:tc>
          <w:tcPr>
            <w:tcW w:w="276" w:type="pct"/>
          </w:tcPr>
          <w:p w:rsidR="00F45BA7" w:rsidRPr="00F45BA7" w:rsidRDefault="00F45BA7" w:rsidP="00F45BA7">
            <w:pPr>
              <w:widowControl w:val="0"/>
              <w:ind w:right="33" w:hanging="22"/>
              <w:rPr>
                <w:sz w:val="20"/>
                <w:szCs w:val="20"/>
              </w:rPr>
            </w:pPr>
            <w:r w:rsidRPr="00F45BA7">
              <w:rPr>
                <w:sz w:val="20"/>
                <w:szCs w:val="20"/>
              </w:rPr>
              <w:t>11</w:t>
            </w:r>
          </w:p>
        </w:tc>
        <w:tc>
          <w:tcPr>
            <w:tcW w:w="1206" w:type="pct"/>
          </w:tcPr>
          <w:p w:rsidR="00F45BA7" w:rsidRPr="00F45BA7" w:rsidRDefault="00F45BA7" w:rsidP="00F45BA7">
            <w:pPr>
              <w:widowControl w:val="0"/>
              <w:ind w:right="33" w:hanging="22"/>
              <w:jc w:val="both"/>
              <w:rPr>
                <w:sz w:val="20"/>
                <w:szCs w:val="20"/>
              </w:rPr>
            </w:pPr>
            <w:r w:rsidRPr="00F45BA7">
              <w:rPr>
                <w:sz w:val="20"/>
                <w:szCs w:val="20"/>
              </w:rPr>
              <w:t>ЦРБ</w:t>
            </w:r>
          </w:p>
        </w:tc>
        <w:tc>
          <w:tcPr>
            <w:tcW w:w="882" w:type="pct"/>
          </w:tcPr>
          <w:p w:rsidR="00F45BA7" w:rsidRPr="00F45BA7" w:rsidRDefault="00F45BA7" w:rsidP="00F45BA7">
            <w:pPr>
              <w:widowControl w:val="0"/>
              <w:ind w:left="-99" w:right="-10" w:hanging="22"/>
              <w:rPr>
                <w:sz w:val="20"/>
                <w:szCs w:val="20"/>
              </w:rPr>
            </w:pPr>
            <w:r w:rsidRPr="00F45BA7">
              <w:rPr>
                <w:sz w:val="20"/>
                <w:szCs w:val="20"/>
              </w:rPr>
              <w:t>50,90</w:t>
            </w:r>
          </w:p>
        </w:tc>
        <w:tc>
          <w:tcPr>
            <w:tcW w:w="881" w:type="pct"/>
          </w:tcPr>
          <w:p w:rsidR="00F45BA7" w:rsidRPr="00F45BA7" w:rsidRDefault="00F45BA7" w:rsidP="00F45BA7">
            <w:pPr>
              <w:widowControl w:val="0"/>
              <w:ind w:left="-99" w:right="-10" w:hanging="22"/>
              <w:rPr>
                <w:sz w:val="20"/>
                <w:szCs w:val="20"/>
              </w:rPr>
            </w:pPr>
            <w:r w:rsidRPr="00F45BA7">
              <w:rPr>
                <w:sz w:val="20"/>
                <w:szCs w:val="20"/>
              </w:rPr>
              <w:t>50,90</w:t>
            </w:r>
          </w:p>
        </w:tc>
        <w:tc>
          <w:tcPr>
            <w:tcW w:w="881" w:type="pct"/>
          </w:tcPr>
          <w:p w:rsidR="00F45BA7" w:rsidRPr="00F45BA7" w:rsidRDefault="00F45BA7" w:rsidP="00F45BA7">
            <w:pPr>
              <w:widowControl w:val="0"/>
              <w:ind w:left="-132"/>
              <w:rPr>
                <w:sz w:val="20"/>
                <w:szCs w:val="20"/>
              </w:rPr>
            </w:pPr>
            <w:r w:rsidRPr="00F45BA7">
              <w:rPr>
                <w:sz w:val="20"/>
                <w:szCs w:val="20"/>
              </w:rPr>
              <w:t>0,38</w:t>
            </w:r>
          </w:p>
        </w:tc>
        <w:tc>
          <w:tcPr>
            <w:tcW w:w="875" w:type="pct"/>
          </w:tcPr>
          <w:p w:rsidR="00F45BA7" w:rsidRPr="00F45BA7" w:rsidRDefault="00F45BA7" w:rsidP="00F45BA7">
            <w:pPr>
              <w:widowControl w:val="0"/>
              <w:ind w:left="-132"/>
              <w:rPr>
                <w:sz w:val="20"/>
                <w:szCs w:val="20"/>
              </w:rPr>
            </w:pPr>
            <w:r w:rsidRPr="00F45BA7">
              <w:rPr>
                <w:sz w:val="20"/>
                <w:szCs w:val="20"/>
              </w:rPr>
              <w:t>0,38</w:t>
            </w:r>
          </w:p>
        </w:tc>
      </w:tr>
      <w:tr w:rsidR="00F45BA7" w:rsidRPr="00F45BA7" w:rsidTr="00936AD7">
        <w:trPr>
          <w:trHeight w:val="77"/>
        </w:trPr>
        <w:tc>
          <w:tcPr>
            <w:tcW w:w="276" w:type="pct"/>
          </w:tcPr>
          <w:p w:rsidR="00F45BA7" w:rsidRPr="00F45BA7" w:rsidRDefault="00F45BA7" w:rsidP="00F45BA7">
            <w:pPr>
              <w:widowControl w:val="0"/>
              <w:ind w:right="33" w:hanging="22"/>
              <w:rPr>
                <w:sz w:val="20"/>
                <w:szCs w:val="20"/>
              </w:rPr>
            </w:pPr>
            <w:r w:rsidRPr="00F45BA7">
              <w:rPr>
                <w:sz w:val="20"/>
                <w:szCs w:val="20"/>
              </w:rPr>
              <w:t>12</w:t>
            </w:r>
          </w:p>
        </w:tc>
        <w:tc>
          <w:tcPr>
            <w:tcW w:w="1206" w:type="pct"/>
          </w:tcPr>
          <w:p w:rsidR="00F45BA7" w:rsidRPr="00F45BA7" w:rsidRDefault="00F45BA7" w:rsidP="00F45BA7">
            <w:pPr>
              <w:widowControl w:val="0"/>
              <w:ind w:right="33" w:hanging="22"/>
              <w:jc w:val="both"/>
              <w:rPr>
                <w:sz w:val="20"/>
                <w:szCs w:val="20"/>
              </w:rPr>
            </w:pPr>
            <w:r w:rsidRPr="00F45BA7">
              <w:rPr>
                <w:sz w:val="20"/>
                <w:szCs w:val="20"/>
              </w:rPr>
              <w:t>БМК СШ Энергия</w:t>
            </w:r>
          </w:p>
        </w:tc>
        <w:tc>
          <w:tcPr>
            <w:tcW w:w="882" w:type="pct"/>
          </w:tcPr>
          <w:p w:rsidR="00F45BA7" w:rsidRPr="00F45BA7" w:rsidRDefault="00F45BA7" w:rsidP="00F45BA7">
            <w:pPr>
              <w:widowControl w:val="0"/>
              <w:ind w:left="-99" w:right="-10" w:hanging="22"/>
              <w:rPr>
                <w:sz w:val="20"/>
                <w:szCs w:val="20"/>
              </w:rPr>
            </w:pPr>
          </w:p>
        </w:tc>
        <w:tc>
          <w:tcPr>
            <w:tcW w:w="881" w:type="pct"/>
          </w:tcPr>
          <w:p w:rsidR="00F45BA7" w:rsidRPr="00F45BA7" w:rsidRDefault="00F45BA7" w:rsidP="00F45BA7">
            <w:pPr>
              <w:widowControl w:val="0"/>
              <w:ind w:left="-132"/>
              <w:rPr>
                <w:sz w:val="20"/>
                <w:szCs w:val="20"/>
              </w:rPr>
            </w:pPr>
          </w:p>
        </w:tc>
        <w:tc>
          <w:tcPr>
            <w:tcW w:w="881" w:type="pct"/>
          </w:tcPr>
          <w:p w:rsidR="00F45BA7" w:rsidRPr="00F45BA7" w:rsidRDefault="00F45BA7" w:rsidP="00F45BA7">
            <w:pPr>
              <w:widowControl w:val="0"/>
              <w:ind w:left="-132"/>
              <w:rPr>
                <w:sz w:val="20"/>
                <w:szCs w:val="20"/>
              </w:rPr>
            </w:pPr>
          </w:p>
        </w:tc>
        <w:tc>
          <w:tcPr>
            <w:tcW w:w="875" w:type="pct"/>
          </w:tcPr>
          <w:p w:rsidR="00F45BA7" w:rsidRPr="00F45BA7" w:rsidRDefault="00F45BA7" w:rsidP="00F45BA7">
            <w:pPr>
              <w:widowControl w:val="0"/>
              <w:ind w:left="-132"/>
              <w:rPr>
                <w:sz w:val="20"/>
                <w:szCs w:val="20"/>
              </w:rPr>
            </w:pPr>
          </w:p>
        </w:tc>
      </w:tr>
    </w:tbl>
    <w:p w:rsidR="00F45BA7" w:rsidRPr="00F45BA7" w:rsidRDefault="00F45BA7" w:rsidP="00F45BA7">
      <w:pPr>
        <w:keepNext/>
        <w:keepLines/>
        <w:widowControl w:val="0"/>
        <w:ind w:firstLine="709"/>
        <w:jc w:val="both"/>
        <w:outlineLvl w:val="1"/>
        <w:rPr>
          <w:b/>
          <w:bCs/>
          <w:sz w:val="28"/>
          <w:szCs w:val="28"/>
          <w:lang w:eastAsia="en-US"/>
        </w:rPr>
      </w:pPr>
    </w:p>
    <w:p w:rsidR="00F45BA7" w:rsidRPr="00F45BA7" w:rsidRDefault="00F45BA7" w:rsidP="00F45BA7">
      <w:pPr>
        <w:keepNext/>
        <w:keepLines/>
        <w:widowControl w:val="0"/>
        <w:jc w:val="center"/>
        <w:outlineLvl w:val="1"/>
        <w:rPr>
          <w:b/>
          <w:bCs/>
          <w:sz w:val="28"/>
          <w:szCs w:val="28"/>
          <w:lang w:eastAsia="en-US"/>
        </w:rPr>
      </w:pPr>
      <w:r w:rsidRPr="00F45BA7">
        <w:rPr>
          <w:b/>
          <w:bCs/>
          <w:sz w:val="28"/>
          <w:szCs w:val="28"/>
          <w:lang w:eastAsia="en-US"/>
        </w:rPr>
        <w:t>3.2.</w:t>
      </w:r>
      <w:r w:rsidRPr="00F45BA7">
        <w:rPr>
          <w:b/>
          <w:bCs/>
          <w:szCs w:val="26"/>
          <w:lang w:eastAsia="en-US"/>
        </w:rPr>
        <w:t xml:space="preserve"> </w:t>
      </w:r>
      <w:r w:rsidRPr="00F45BA7">
        <w:rPr>
          <w:b/>
          <w:bCs/>
          <w:sz w:val="28"/>
          <w:szCs w:val="28"/>
          <w:lang w:eastAsia="en-US"/>
        </w:rPr>
        <w:t>Существующие и перспективные балансы производительности</w:t>
      </w:r>
    </w:p>
    <w:p w:rsidR="00F45BA7" w:rsidRPr="00F45BA7" w:rsidRDefault="00F45BA7" w:rsidP="00F45BA7">
      <w:pPr>
        <w:keepNext/>
        <w:keepLines/>
        <w:widowControl w:val="0"/>
        <w:jc w:val="center"/>
        <w:outlineLvl w:val="1"/>
        <w:rPr>
          <w:b/>
          <w:bCs/>
          <w:sz w:val="28"/>
          <w:szCs w:val="28"/>
          <w:lang w:eastAsia="en-US"/>
        </w:rPr>
      </w:pPr>
      <w:r w:rsidRPr="00F45BA7">
        <w:rPr>
          <w:b/>
          <w:bCs/>
          <w:sz w:val="28"/>
          <w:szCs w:val="28"/>
          <w:lang w:eastAsia="en-US"/>
        </w:rPr>
        <w:t>водоподготовительных установок источников тепловой энергии</w:t>
      </w:r>
    </w:p>
    <w:p w:rsidR="00F45BA7" w:rsidRPr="00F45BA7" w:rsidRDefault="00F45BA7" w:rsidP="00F45BA7">
      <w:pPr>
        <w:keepNext/>
        <w:keepLines/>
        <w:widowControl w:val="0"/>
        <w:jc w:val="center"/>
        <w:outlineLvl w:val="1"/>
        <w:rPr>
          <w:b/>
          <w:bCs/>
          <w:sz w:val="28"/>
          <w:szCs w:val="28"/>
          <w:lang w:eastAsia="en-US"/>
        </w:rPr>
      </w:pPr>
      <w:r w:rsidRPr="00F45BA7">
        <w:rPr>
          <w:b/>
          <w:bCs/>
          <w:sz w:val="28"/>
          <w:szCs w:val="28"/>
          <w:lang w:eastAsia="en-US"/>
        </w:rPr>
        <w:t>для компенсации потерь теплоносителя в аварийных режимах работы</w:t>
      </w:r>
    </w:p>
    <w:p w:rsidR="00F45BA7" w:rsidRPr="00F45BA7" w:rsidRDefault="00F45BA7" w:rsidP="00F45BA7">
      <w:pPr>
        <w:keepNext/>
        <w:keepLines/>
        <w:widowControl w:val="0"/>
        <w:jc w:val="center"/>
        <w:outlineLvl w:val="1"/>
        <w:rPr>
          <w:b/>
          <w:bCs/>
          <w:sz w:val="28"/>
          <w:szCs w:val="28"/>
          <w:lang w:eastAsia="en-US"/>
        </w:rPr>
      </w:pPr>
      <w:r w:rsidRPr="00F45BA7">
        <w:rPr>
          <w:b/>
          <w:bCs/>
          <w:sz w:val="28"/>
          <w:szCs w:val="28"/>
          <w:lang w:eastAsia="en-US"/>
        </w:rPr>
        <w:t>систем теплоснабжения</w:t>
      </w:r>
      <w:bookmarkEnd w:id="300"/>
    </w:p>
    <w:p w:rsidR="00F45BA7" w:rsidRPr="00F45BA7" w:rsidRDefault="00F45BA7" w:rsidP="00F45BA7">
      <w:pPr>
        <w:keepNext/>
        <w:keepLines/>
        <w:widowControl w:val="0"/>
        <w:ind w:firstLine="709"/>
        <w:jc w:val="both"/>
        <w:outlineLvl w:val="1"/>
        <w:rPr>
          <w:b/>
          <w:bCs/>
          <w:szCs w:val="26"/>
          <w:lang w:eastAsia="en-US"/>
        </w:rPr>
      </w:pPr>
    </w:p>
    <w:p w:rsidR="00F45BA7" w:rsidRPr="00F45BA7" w:rsidRDefault="00F45BA7" w:rsidP="00F45BA7">
      <w:pPr>
        <w:keepNext/>
        <w:widowControl w:val="0"/>
        <w:ind w:firstLine="709"/>
        <w:jc w:val="right"/>
        <w:rPr>
          <w:b/>
          <w:bCs/>
          <w:sz w:val="20"/>
          <w:szCs w:val="20"/>
          <w:lang w:eastAsia="en-US"/>
        </w:rPr>
      </w:pPr>
      <w:r w:rsidRPr="00F45BA7">
        <w:rPr>
          <w:b/>
          <w:bCs/>
          <w:sz w:val="20"/>
          <w:szCs w:val="20"/>
          <w:lang w:eastAsia="en-US"/>
        </w:rPr>
        <w:t>Таблица 9 Существующий и перспективный баланс производительности водоподготовительных установок котельных в аварийных режимах</w:t>
      </w:r>
    </w:p>
    <w:tbl>
      <w:tblPr>
        <w:tblStyle w:val="44"/>
        <w:tblW w:w="5000" w:type="pct"/>
        <w:tblLook w:val="04A0" w:firstRow="1" w:lastRow="0" w:firstColumn="1" w:lastColumn="0" w:noHBand="0" w:noVBand="1"/>
      </w:tblPr>
      <w:tblGrid>
        <w:gridCol w:w="720"/>
        <w:gridCol w:w="3618"/>
        <w:gridCol w:w="2646"/>
        <w:gridCol w:w="2644"/>
      </w:tblGrid>
      <w:tr w:rsidR="00F45BA7" w:rsidRPr="00F45BA7" w:rsidTr="00936AD7">
        <w:trPr>
          <w:trHeight w:val="280"/>
        </w:trPr>
        <w:tc>
          <w:tcPr>
            <w:tcW w:w="374" w:type="pct"/>
            <w:vMerge w:val="restart"/>
          </w:tcPr>
          <w:p w:rsidR="00F45BA7" w:rsidRPr="00F45BA7" w:rsidRDefault="00F45BA7" w:rsidP="00F45BA7">
            <w:pPr>
              <w:widowControl w:val="0"/>
              <w:ind w:right="33" w:hanging="22"/>
              <w:rPr>
                <w:sz w:val="20"/>
                <w:szCs w:val="20"/>
              </w:rPr>
            </w:pPr>
            <w:r w:rsidRPr="00F45BA7">
              <w:rPr>
                <w:sz w:val="20"/>
                <w:szCs w:val="20"/>
              </w:rPr>
              <w:t>№ п/п</w:t>
            </w:r>
          </w:p>
        </w:tc>
        <w:tc>
          <w:tcPr>
            <w:tcW w:w="1879" w:type="pct"/>
            <w:vMerge w:val="restart"/>
          </w:tcPr>
          <w:p w:rsidR="00F45BA7" w:rsidRPr="00F45BA7" w:rsidRDefault="00F45BA7" w:rsidP="00F45BA7">
            <w:pPr>
              <w:widowControl w:val="0"/>
              <w:ind w:right="33" w:hanging="22"/>
              <w:rPr>
                <w:sz w:val="20"/>
                <w:szCs w:val="20"/>
              </w:rPr>
            </w:pPr>
            <w:r w:rsidRPr="00F45BA7">
              <w:rPr>
                <w:bCs/>
                <w:sz w:val="20"/>
                <w:szCs w:val="20"/>
              </w:rPr>
              <w:t>Наименование котельной</w:t>
            </w:r>
          </w:p>
        </w:tc>
        <w:tc>
          <w:tcPr>
            <w:tcW w:w="2747" w:type="pct"/>
            <w:gridSpan w:val="2"/>
          </w:tcPr>
          <w:p w:rsidR="00F45BA7" w:rsidRPr="00F45BA7" w:rsidRDefault="00F45BA7" w:rsidP="00F45BA7">
            <w:pPr>
              <w:widowControl w:val="0"/>
              <w:ind w:left="-99" w:right="-10"/>
              <w:rPr>
                <w:sz w:val="20"/>
                <w:szCs w:val="20"/>
              </w:rPr>
            </w:pPr>
            <w:r w:rsidRPr="00F45BA7">
              <w:rPr>
                <w:sz w:val="20"/>
                <w:szCs w:val="20"/>
              </w:rPr>
              <w:t>Расчётный объём подпитки в аварийном режиме, м</w:t>
            </w:r>
            <w:r w:rsidRPr="00F45BA7">
              <w:rPr>
                <w:sz w:val="20"/>
                <w:szCs w:val="20"/>
                <w:vertAlign w:val="superscript"/>
              </w:rPr>
              <w:t>3</w:t>
            </w:r>
            <w:r w:rsidRPr="00F45BA7">
              <w:rPr>
                <w:sz w:val="20"/>
                <w:szCs w:val="20"/>
              </w:rPr>
              <w:t>/ч</w:t>
            </w:r>
          </w:p>
        </w:tc>
      </w:tr>
      <w:tr w:rsidR="00F45BA7" w:rsidRPr="00F45BA7" w:rsidTr="00936AD7">
        <w:tc>
          <w:tcPr>
            <w:tcW w:w="374" w:type="pct"/>
            <w:vMerge/>
          </w:tcPr>
          <w:p w:rsidR="00F45BA7" w:rsidRPr="00F45BA7" w:rsidRDefault="00F45BA7" w:rsidP="00F45BA7">
            <w:pPr>
              <w:widowControl w:val="0"/>
              <w:ind w:right="33" w:hanging="22"/>
              <w:rPr>
                <w:sz w:val="20"/>
                <w:szCs w:val="20"/>
              </w:rPr>
            </w:pPr>
          </w:p>
        </w:tc>
        <w:tc>
          <w:tcPr>
            <w:tcW w:w="1879" w:type="pct"/>
            <w:vMerge/>
          </w:tcPr>
          <w:p w:rsidR="00F45BA7" w:rsidRPr="00F45BA7" w:rsidRDefault="00F45BA7" w:rsidP="00F45BA7">
            <w:pPr>
              <w:widowControl w:val="0"/>
              <w:ind w:right="33" w:hanging="22"/>
              <w:rPr>
                <w:bCs/>
                <w:sz w:val="20"/>
                <w:szCs w:val="20"/>
              </w:rPr>
            </w:pPr>
          </w:p>
        </w:tc>
        <w:tc>
          <w:tcPr>
            <w:tcW w:w="1374" w:type="pct"/>
          </w:tcPr>
          <w:p w:rsidR="00F45BA7" w:rsidRPr="00F45BA7" w:rsidRDefault="00F45BA7" w:rsidP="00F45BA7">
            <w:pPr>
              <w:widowControl w:val="0"/>
              <w:ind w:left="-99" w:right="-10"/>
              <w:rPr>
                <w:sz w:val="20"/>
                <w:szCs w:val="20"/>
              </w:rPr>
            </w:pPr>
            <w:r w:rsidRPr="00F45BA7">
              <w:rPr>
                <w:sz w:val="20"/>
                <w:szCs w:val="20"/>
              </w:rPr>
              <w:t>2023</w:t>
            </w:r>
          </w:p>
        </w:tc>
        <w:tc>
          <w:tcPr>
            <w:tcW w:w="1373" w:type="pct"/>
          </w:tcPr>
          <w:p w:rsidR="00F45BA7" w:rsidRPr="00F45BA7" w:rsidRDefault="00F45BA7" w:rsidP="00F45BA7">
            <w:pPr>
              <w:widowControl w:val="0"/>
              <w:ind w:left="-99" w:right="-10"/>
              <w:rPr>
                <w:sz w:val="20"/>
                <w:szCs w:val="20"/>
              </w:rPr>
            </w:pPr>
            <w:r w:rsidRPr="00F45BA7">
              <w:rPr>
                <w:sz w:val="20"/>
                <w:szCs w:val="20"/>
              </w:rPr>
              <w:t>2024-2041</w:t>
            </w:r>
          </w:p>
        </w:tc>
      </w:tr>
      <w:tr w:rsidR="00F45BA7" w:rsidRPr="00F45BA7" w:rsidTr="00936AD7">
        <w:tc>
          <w:tcPr>
            <w:tcW w:w="374" w:type="pct"/>
          </w:tcPr>
          <w:p w:rsidR="00F45BA7" w:rsidRPr="00F45BA7" w:rsidRDefault="00F45BA7" w:rsidP="00F45BA7">
            <w:pPr>
              <w:widowControl w:val="0"/>
              <w:ind w:right="33" w:hanging="22"/>
              <w:rPr>
                <w:sz w:val="20"/>
                <w:szCs w:val="20"/>
              </w:rPr>
            </w:pPr>
            <w:r w:rsidRPr="00F45BA7">
              <w:rPr>
                <w:sz w:val="20"/>
                <w:szCs w:val="20"/>
              </w:rPr>
              <w:t>1</w:t>
            </w:r>
          </w:p>
        </w:tc>
        <w:tc>
          <w:tcPr>
            <w:tcW w:w="1879" w:type="pct"/>
          </w:tcPr>
          <w:p w:rsidR="00F45BA7" w:rsidRPr="00F45BA7" w:rsidRDefault="00F45BA7" w:rsidP="00F45BA7">
            <w:pPr>
              <w:widowControl w:val="0"/>
              <w:ind w:right="33" w:hanging="22"/>
              <w:jc w:val="both"/>
              <w:rPr>
                <w:sz w:val="20"/>
                <w:szCs w:val="20"/>
              </w:rPr>
            </w:pPr>
            <w:r w:rsidRPr="00F45BA7">
              <w:rPr>
                <w:sz w:val="20"/>
                <w:szCs w:val="20"/>
              </w:rPr>
              <w:t>Квартал № 68</w:t>
            </w:r>
          </w:p>
        </w:tc>
        <w:tc>
          <w:tcPr>
            <w:tcW w:w="1374" w:type="pct"/>
          </w:tcPr>
          <w:p w:rsidR="00F45BA7" w:rsidRPr="00F45BA7" w:rsidRDefault="00F45BA7" w:rsidP="00F45BA7">
            <w:pPr>
              <w:widowControl w:val="0"/>
              <w:ind w:left="-99" w:right="-10" w:hanging="22"/>
              <w:rPr>
                <w:sz w:val="20"/>
                <w:szCs w:val="20"/>
              </w:rPr>
            </w:pPr>
            <w:r w:rsidRPr="00F45BA7">
              <w:rPr>
                <w:sz w:val="20"/>
                <w:szCs w:val="20"/>
              </w:rPr>
              <w:t>0,33</w:t>
            </w:r>
          </w:p>
        </w:tc>
        <w:tc>
          <w:tcPr>
            <w:tcW w:w="1373" w:type="pct"/>
          </w:tcPr>
          <w:p w:rsidR="00F45BA7" w:rsidRPr="00F45BA7" w:rsidRDefault="00F45BA7" w:rsidP="00F45BA7">
            <w:pPr>
              <w:widowControl w:val="0"/>
              <w:ind w:left="-99" w:right="-10" w:hanging="22"/>
              <w:rPr>
                <w:sz w:val="20"/>
                <w:szCs w:val="20"/>
              </w:rPr>
            </w:pPr>
          </w:p>
        </w:tc>
      </w:tr>
      <w:tr w:rsidR="00F45BA7" w:rsidRPr="00F45BA7" w:rsidTr="00936AD7">
        <w:tc>
          <w:tcPr>
            <w:tcW w:w="374" w:type="pct"/>
          </w:tcPr>
          <w:p w:rsidR="00F45BA7" w:rsidRPr="00F45BA7" w:rsidRDefault="00F45BA7" w:rsidP="00F45BA7">
            <w:pPr>
              <w:widowControl w:val="0"/>
              <w:ind w:right="33" w:hanging="22"/>
              <w:rPr>
                <w:sz w:val="20"/>
                <w:szCs w:val="20"/>
              </w:rPr>
            </w:pPr>
            <w:r w:rsidRPr="00F45BA7">
              <w:rPr>
                <w:sz w:val="20"/>
                <w:szCs w:val="20"/>
              </w:rPr>
              <w:t>2</w:t>
            </w:r>
          </w:p>
        </w:tc>
        <w:tc>
          <w:tcPr>
            <w:tcW w:w="1879" w:type="pct"/>
          </w:tcPr>
          <w:p w:rsidR="00F45BA7" w:rsidRPr="00F45BA7" w:rsidRDefault="00F45BA7" w:rsidP="00F45BA7">
            <w:pPr>
              <w:widowControl w:val="0"/>
              <w:ind w:right="33" w:hanging="22"/>
              <w:jc w:val="both"/>
              <w:rPr>
                <w:sz w:val="20"/>
                <w:szCs w:val="20"/>
              </w:rPr>
            </w:pPr>
            <w:r w:rsidRPr="00F45BA7">
              <w:rPr>
                <w:sz w:val="20"/>
                <w:szCs w:val="20"/>
              </w:rPr>
              <w:t>Квартал № 86</w:t>
            </w:r>
          </w:p>
        </w:tc>
        <w:tc>
          <w:tcPr>
            <w:tcW w:w="1374" w:type="pct"/>
          </w:tcPr>
          <w:p w:rsidR="00F45BA7" w:rsidRPr="00F45BA7" w:rsidRDefault="00F45BA7" w:rsidP="00F45BA7">
            <w:pPr>
              <w:widowControl w:val="0"/>
              <w:ind w:left="-132"/>
              <w:rPr>
                <w:sz w:val="20"/>
                <w:szCs w:val="20"/>
              </w:rPr>
            </w:pPr>
            <w:r w:rsidRPr="00F45BA7">
              <w:rPr>
                <w:sz w:val="20"/>
                <w:szCs w:val="20"/>
              </w:rPr>
              <w:t>0,98</w:t>
            </w:r>
          </w:p>
        </w:tc>
        <w:tc>
          <w:tcPr>
            <w:tcW w:w="1373" w:type="pct"/>
          </w:tcPr>
          <w:p w:rsidR="00F45BA7" w:rsidRPr="00F45BA7" w:rsidRDefault="00F45BA7" w:rsidP="00F45BA7">
            <w:pPr>
              <w:widowControl w:val="0"/>
              <w:ind w:left="-132"/>
              <w:rPr>
                <w:sz w:val="20"/>
                <w:szCs w:val="20"/>
              </w:rPr>
            </w:pPr>
          </w:p>
        </w:tc>
      </w:tr>
      <w:tr w:rsidR="00F45BA7" w:rsidRPr="00F45BA7" w:rsidTr="00936AD7">
        <w:tc>
          <w:tcPr>
            <w:tcW w:w="374" w:type="pct"/>
          </w:tcPr>
          <w:p w:rsidR="00F45BA7" w:rsidRPr="00F45BA7" w:rsidRDefault="00F45BA7" w:rsidP="00F45BA7">
            <w:pPr>
              <w:widowControl w:val="0"/>
              <w:ind w:right="33" w:hanging="22"/>
              <w:rPr>
                <w:sz w:val="20"/>
                <w:szCs w:val="20"/>
              </w:rPr>
            </w:pPr>
            <w:r w:rsidRPr="00F45BA7">
              <w:rPr>
                <w:sz w:val="20"/>
                <w:szCs w:val="20"/>
              </w:rPr>
              <w:t>3</w:t>
            </w:r>
          </w:p>
        </w:tc>
        <w:tc>
          <w:tcPr>
            <w:tcW w:w="1879" w:type="pct"/>
          </w:tcPr>
          <w:p w:rsidR="00F45BA7" w:rsidRPr="00F45BA7" w:rsidRDefault="00F45BA7" w:rsidP="00F45BA7">
            <w:pPr>
              <w:widowControl w:val="0"/>
              <w:ind w:right="33" w:hanging="22"/>
              <w:jc w:val="both"/>
              <w:rPr>
                <w:sz w:val="20"/>
                <w:szCs w:val="20"/>
              </w:rPr>
            </w:pPr>
            <w:r w:rsidRPr="00F45BA7">
              <w:rPr>
                <w:sz w:val="20"/>
                <w:szCs w:val="20"/>
              </w:rPr>
              <w:t>Квартал № 87</w:t>
            </w:r>
          </w:p>
        </w:tc>
        <w:tc>
          <w:tcPr>
            <w:tcW w:w="1374" w:type="pct"/>
          </w:tcPr>
          <w:p w:rsidR="00F45BA7" w:rsidRPr="00F45BA7" w:rsidRDefault="00F45BA7" w:rsidP="00F45BA7">
            <w:pPr>
              <w:widowControl w:val="0"/>
              <w:ind w:left="-132"/>
              <w:rPr>
                <w:sz w:val="20"/>
                <w:szCs w:val="20"/>
              </w:rPr>
            </w:pPr>
            <w:r w:rsidRPr="00F45BA7">
              <w:rPr>
                <w:sz w:val="20"/>
                <w:szCs w:val="20"/>
              </w:rPr>
              <w:t>1,44</w:t>
            </w:r>
          </w:p>
        </w:tc>
        <w:tc>
          <w:tcPr>
            <w:tcW w:w="1373" w:type="pct"/>
          </w:tcPr>
          <w:p w:rsidR="00F45BA7" w:rsidRPr="00F45BA7" w:rsidRDefault="00F45BA7" w:rsidP="00F45BA7">
            <w:pPr>
              <w:widowControl w:val="0"/>
              <w:ind w:left="-132"/>
              <w:rPr>
                <w:sz w:val="20"/>
                <w:szCs w:val="20"/>
              </w:rPr>
            </w:pPr>
          </w:p>
        </w:tc>
      </w:tr>
      <w:tr w:rsidR="00F45BA7" w:rsidRPr="00F45BA7" w:rsidTr="00936AD7">
        <w:tc>
          <w:tcPr>
            <w:tcW w:w="374" w:type="pct"/>
          </w:tcPr>
          <w:p w:rsidR="00F45BA7" w:rsidRPr="00F45BA7" w:rsidRDefault="00F45BA7" w:rsidP="00F45BA7">
            <w:pPr>
              <w:widowControl w:val="0"/>
              <w:ind w:right="33" w:hanging="22"/>
              <w:rPr>
                <w:sz w:val="20"/>
                <w:szCs w:val="20"/>
              </w:rPr>
            </w:pPr>
            <w:r w:rsidRPr="00F45BA7">
              <w:rPr>
                <w:sz w:val="20"/>
                <w:szCs w:val="20"/>
              </w:rPr>
              <w:t>4</w:t>
            </w:r>
          </w:p>
        </w:tc>
        <w:tc>
          <w:tcPr>
            <w:tcW w:w="1879" w:type="pct"/>
          </w:tcPr>
          <w:p w:rsidR="00F45BA7" w:rsidRPr="00F45BA7" w:rsidRDefault="00F45BA7" w:rsidP="00F45BA7">
            <w:pPr>
              <w:widowControl w:val="0"/>
              <w:ind w:right="33" w:hanging="22"/>
              <w:jc w:val="both"/>
              <w:rPr>
                <w:sz w:val="20"/>
                <w:szCs w:val="20"/>
              </w:rPr>
            </w:pPr>
            <w:r w:rsidRPr="00F45BA7">
              <w:rPr>
                <w:sz w:val="20"/>
                <w:szCs w:val="20"/>
              </w:rPr>
              <w:t>Квартал № 89</w:t>
            </w:r>
          </w:p>
        </w:tc>
        <w:tc>
          <w:tcPr>
            <w:tcW w:w="1374" w:type="pct"/>
          </w:tcPr>
          <w:p w:rsidR="00F45BA7" w:rsidRPr="00F45BA7" w:rsidRDefault="00F45BA7" w:rsidP="00F45BA7">
            <w:pPr>
              <w:widowControl w:val="0"/>
              <w:ind w:left="-132"/>
              <w:rPr>
                <w:sz w:val="20"/>
                <w:szCs w:val="20"/>
              </w:rPr>
            </w:pPr>
            <w:r w:rsidRPr="00F45BA7">
              <w:rPr>
                <w:sz w:val="20"/>
                <w:szCs w:val="20"/>
              </w:rPr>
              <w:t>0,48</w:t>
            </w:r>
          </w:p>
        </w:tc>
        <w:tc>
          <w:tcPr>
            <w:tcW w:w="1373" w:type="pct"/>
          </w:tcPr>
          <w:p w:rsidR="00F45BA7" w:rsidRPr="00F45BA7" w:rsidRDefault="00F45BA7" w:rsidP="00F45BA7">
            <w:pPr>
              <w:widowControl w:val="0"/>
              <w:ind w:left="-132"/>
              <w:rPr>
                <w:sz w:val="20"/>
                <w:szCs w:val="20"/>
              </w:rPr>
            </w:pPr>
          </w:p>
        </w:tc>
      </w:tr>
      <w:tr w:rsidR="00F45BA7" w:rsidRPr="00F45BA7" w:rsidTr="00936AD7">
        <w:tc>
          <w:tcPr>
            <w:tcW w:w="374" w:type="pct"/>
          </w:tcPr>
          <w:p w:rsidR="00F45BA7" w:rsidRPr="00F45BA7" w:rsidRDefault="00F45BA7" w:rsidP="00F45BA7">
            <w:pPr>
              <w:widowControl w:val="0"/>
              <w:ind w:right="33" w:hanging="22"/>
              <w:rPr>
                <w:sz w:val="20"/>
                <w:szCs w:val="20"/>
              </w:rPr>
            </w:pPr>
            <w:r w:rsidRPr="00F45BA7">
              <w:rPr>
                <w:sz w:val="20"/>
                <w:szCs w:val="20"/>
              </w:rPr>
              <w:t>5</w:t>
            </w:r>
          </w:p>
        </w:tc>
        <w:tc>
          <w:tcPr>
            <w:tcW w:w="1879" w:type="pct"/>
          </w:tcPr>
          <w:p w:rsidR="00F45BA7" w:rsidRPr="00F45BA7" w:rsidRDefault="00F45BA7" w:rsidP="00F45BA7">
            <w:pPr>
              <w:widowControl w:val="0"/>
              <w:ind w:right="33" w:hanging="22"/>
              <w:jc w:val="both"/>
              <w:rPr>
                <w:sz w:val="20"/>
                <w:szCs w:val="20"/>
              </w:rPr>
            </w:pPr>
            <w:r w:rsidRPr="00F45BA7">
              <w:rPr>
                <w:sz w:val="20"/>
                <w:szCs w:val="20"/>
              </w:rPr>
              <w:t>Квартал № 92</w:t>
            </w:r>
          </w:p>
        </w:tc>
        <w:tc>
          <w:tcPr>
            <w:tcW w:w="1374" w:type="pct"/>
          </w:tcPr>
          <w:p w:rsidR="00F45BA7" w:rsidRPr="00F45BA7" w:rsidRDefault="00F45BA7" w:rsidP="00F45BA7">
            <w:pPr>
              <w:widowControl w:val="0"/>
              <w:ind w:left="-132"/>
              <w:rPr>
                <w:sz w:val="20"/>
                <w:szCs w:val="20"/>
              </w:rPr>
            </w:pPr>
            <w:r w:rsidRPr="00F45BA7">
              <w:rPr>
                <w:sz w:val="20"/>
                <w:szCs w:val="20"/>
              </w:rPr>
              <w:t>0,69</w:t>
            </w:r>
          </w:p>
        </w:tc>
        <w:tc>
          <w:tcPr>
            <w:tcW w:w="1373" w:type="pct"/>
          </w:tcPr>
          <w:p w:rsidR="00F45BA7" w:rsidRPr="00F45BA7" w:rsidRDefault="00F45BA7" w:rsidP="00F45BA7">
            <w:pPr>
              <w:widowControl w:val="0"/>
              <w:ind w:left="-132"/>
              <w:rPr>
                <w:sz w:val="20"/>
                <w:szCs w:val="20"/>
              </w:rPr>
            </w:pPr>
          </w:p>
        </w:tc>
      </w:tr>
      <w:tr w:rsidR="00F45BA7" w:rsidRPr="00F45BA7" w:rsidTr="00936AD7">
        <w:tc>
          <w:tcPr>
            <w:tcW w:w="374" w:type="pct"/>
          </w:tcPr>
          <w:p w:rsidR="00F45BA7" w:rsidRPr="00F45BA7" w:rsidRDefault="00F45BA7" w:rsidP="00F45BA7">
            <w:pPr>
              <w:widowControl w:val="0"/>
              <w:ind w:right="33" w:hanging="22"/>
              <w:rPr>
                <w:sz w:val="20"/>
                <w:szCs w:val="20"/>
              </w:rPr>
            </w:pPr>
            <w:r w:rsidRPr="00F45BA7">
              <w:rPr>
                <w:sz w:val="20"/>
                <w:szCs w:val="20"/>
              </w:rPr>
              <w:t>6</w:t>
            </w:r>
          </w:p>
        </w:tc>
        <w:tc>
          <w:tcPr>
            <w:tcW w:w="1879" w:type="pct"/>
          </w:tcPr>
          <w:p w:rsidR="00F45BA7" w:rsidRPr="00F45BA7" w:rsidRDefault="00F45BA7" w:rsidP="00F45BA7">
            <w:pPr>
              <w:widowControl w:val="0"/>
              <w:ind w:right="33" w:hanging="22"/>
              <w:jc w:val="both"/>
              <w:rPr>
                <w:sz w:val="20"/>
                <w:szCs w:val="20"/>
              </w:rPr>
            </w:pPr>
            <w:r w:rsidRPr="00F45BA7">
              <w:rPr>
                <w:sz w:val="20"/>
                <w:szCs w:val="20"/>
              </w:rPr>
              <w:t>Квартал № 98</w:t>
            </w:r>
          </w:p>
        </w:tc>
        <w:tc>
          <w:tcPr>
            <w:tcW w:w="1374" w:type="pct"/>
          </w:tcPr>
          <w:p w:rsidR="00F45BA7" w:rsidRPr="00F45BA7" w:rsidRDefault="00F45BA7" w:rsidP="00F45BA7">
            <w:pPr>
              <w:widowControl w:val="0"/>
              <w:ind w:left="-132"/>
              <w:rPr>
                <w:sz w:val="20"/>
                <w:szCs w:val="20"/>
              </w:rPr>
            </w:pPr>
            <w:r w:rsidRPr="00F45BA7">
              <w:rPr>
                <w:sz w:val="20"/>
                <w:szCs w:val="20"/>
              </w:rPr>
              <w:t>0,36</w:t>
            </w:r>
          </w:p>
        </w:tc>
        <w:tc>
          <w:tcPr>
            <w:tcW w:w="1373" w:type="pct"/>
          </w:tcPr>
          <w:p w:rsidR="00F45BA7" w:rsidRPr="00F45BA7" w:rsidRDefault="00F45BA7" w:rsidP="00F45BA7">
            <w:pPr>
              <w:widowControl w:val="0"/>
              <w:ind w:left="-132"/>
              <w:rPr>
                <w:sz w:val="20"/>
                <w:szCs w:val="20"/>
              </w:rPr>
            </w:pPr>
          </w:p>
        </w:tc>
      </w:tr>
      <w:tr w:rsidR="00F45BA7" w:rsidRPr="00F45BA7" w:rsidTr="00936AD7">
        <w:tc>
          <w:tcPr>
            <w:tcW w:w="374" w:type="pct"/>
          </w:tcPr>
          <w:p w:rsidR="00F45BA7" w:rsidRPr="00F45BA7" w:rsidRDefault="00F45BA7" w:rsidP="00F45BA7">
            <w:pPr>
              <w:widowControl w:val="0"/>
              <w:ind w:right="33" w:hanging="22"/>
              <w:rPr>
                <w:sz w:val="20"/>
                <w:szCs w:val="20"/>
              </w:rPr>
            </w:pPr>
            <w:r w:rsidRPr="00F45BA7">
              <w:rPr>
                <w:sz w:val="20"/>
                <w:szCs w:val="20"/>
              </w:rPr>
              <w:t>7</w:t>
            </w:r>
          </w:p>
        </w:tc>
        <w:tc>
          <w:tcPr>
            <w:tcW w:w="1879" w:type="pct"/>
          </w:tcPr>
          <w:p w:rsidR="00F45BA7" w:rsidRPr="00F45BA7" w:rsidRDefault="00F45BA7" w:rsidP="00F45BA7">
            <w:pPr>
              <w:widowControl w:val="0"/>
              <w:ind w:right="33" w:hanging="22"/>
              <w:jc w:val="both"/>
              <w:rPr>
                <w:sz w:val="20"/>
                <w:szCs w:val="20"/>
              </w:rPr>
            </w:pPr>
            <w:r w:rsidRPr="00F45BA7">
              <w:rPr>
                <w:sz w:val="20"/>
                <w:szCs w:val="20"/>
              </w:rPr>
              <w:t>Квартал № 99</w:t>
            </w:r>
          </w:p>
        </w:tc>
        <w:tc>
          <w:tcPr>
            <w:tcW w:w="1374" w:type="pct"/>
          </w:tcPr>
          <w:p w:rsidR="00F45BA7" w:rsidRPr="00F45BA7" w:rsidRDefault="00F45BA7" w:rsidP="00F45BA7">
            <w:pPr>
              <w:widowControl w:val="0"/>
              <w:ind w:left="-132"/>
              <w:rPr>
                <w:sz w:val="20"/>
                <w:szCs w:val="20"/>
              </w:rPr>
            </w:pPr>
            <w:r w:rsidRPr="00F45BA7">
              <w:rPr>
                <w:sz w:val="20"/>
                <w:szCs w:val="20"/>
              </w:rPr>
              <w:t>0,53</w:t>
            </w:r>
          </w:p>
        </w:tc>
        <w:tc>
          <w:tcPr>
            <w:tcW w:w="1373" w:type="pct"/>
          </w:tcPr>
          <w:p w:rsidR="00F45BA7" w:rsidRPr="00F45BA7" w:rsidRDefault="00F45BA7" w:rsidP="00F45BA7">
            <w:pPr>
              <w:widowControl w:val="0"/>
              <w:ind w:left="-132"/>
              <w:rPr>
                <w:sz w:val="20"/>
                <w:szCs w:val="20"/>
              </w:rPr>
            </w:pPr>
          </w:p>
        </w:tc>
      </w:tr>
      <w:tr w:rsidR="00F45BA7" w:rsidRPr="00F45BA7" w:rsidTr="00936AD7">
        <w:tc>
          <w:tcPr>
            <w:tcW w:w="374" w:type="pct"/>
          </w:tcPr>
          <w:p w:rsidR="00F45BA7" w:rsidRPr="00F45BA7" w:rsidRDefault="00F45BA7" w:rsidP="00F45BA7">
            <w:pPr>
              <w:widowControl w:val="0"/>
              <w:ind w:right="33" w:hanging="22"/>
              <w:rPr>
                <w:sz w:val="20"/>
                <w:szCs w:val="20"/>
              </w:rPr>
            </w:pPr>
            <w:r w:rsidRPr="00F45BA7">
              <w:rPr>
                <w:sz w:val="20"/>
                <w:szCs w:val="20"/>
              </w:rPr>
              <w:t>8</w:t>
            </w:r>
          </w:p>
        </w:tc>
        <w:tc>
          <w:tcPr>
            <w:tcW w:w="1879" w:type="pct"/>
          </w:tcPr>
          <w:p w:rsidR="00F45BA7" w:rsidRPr="00F45BA7" w:rsidRDefault="00F45BA7" w:rsidP="00F45BA7">
            <w:pPr>
              <w:widowControl w:val="0"/>
              <w:ind w:right="33" w:hanging="22"/>
              <w:jc w:val="both"/>
              <w:rPr>
                <w:sz w:val="20"/>
                <w:szCs w:val="20"/>
              </w:rPr>
            </w:pPr>
            <w:r w:rsidRPr="00F45BA7">
              <w:rPr>
                <w:sz w:val="20"/>
                <w:szCs w:val="20"/>
              </w:rPr>
              <w:t>Квартал № 109</w:t>
            </w:r>
          </w:p>
        </w:tc>
        <w:tc>
          <w:tcPr>
            <w:tcW w:w="1374" w:type="pct"/>
          </w:tcPr>
          <w:p w:rsidR="00F45BA7" w:rsidRPr="00F45BA7" w:rsidRDefault="00F45BA7" w:rsidP="00F45BA7">
            <w:pPr>
              <w:widowControl w:val="0"/>
              <w:ind w:left="-132"/>
              <w:rPr>
                <w:sz w:val="20"/>
                <w:szCs w:val="20"/>
              </w:rPr>
            </w:pPr>
            <w:r w:rsidRPr="00F45BA7">
              <w:rPr>
                <w:sz w:val="20"/>
                <w:szCs w:val="20"/>
              </w:rPr>
              <w:t>0,70</w:t>
            </w:r>
          </w:p>
        </w:tc>
        <w:tc>
          <w:tcPr>
            <w:tcW w:w="1373" w:type="pct"/>
          </w:tcPr>
          <w:p w:rsidR="00F45BA7" w:rsidRPr="00F45BA7" w:rsidRDefault="00F45BA7" w:rsidP="00F45BA7">
            <w:pPr>
              <w:widowControl w:val="0"/>
              <w:ind w:left="-132"/>
              <w:rPr>
                <w:sz w:val="20"/>
                <w:szCs w:val="20"/>
              </w:rPr>
            </w:pPr>
          </w:p>
        </w:tc>
      </w:tr>
      <w:tr w:rsidR="00F45BA7" w:rsidRPr="00F45BA7" w:rsidTr="00936AD7">
        <w:tc>
          <w:tcPr>
            <w:tcW w:w="374" w:type="pct"/>
          </w:tcPr>
          <w:p w:rsidR="00F45BA7" w:rsidRPr="00F45BA7" w:rsidRDefault="00F45BA7" w:rsidP="00F45BA7">
            <w:pPr>
              <w:widowControl w:val="0"/>
              <w:ind w:right="33" w:hanging="22"/>
              <w:rPr>
                <w:sz w:val="20"/>
                <w:szCs w:val="20"/>
              </w:rPr>
            </w:pPr>
            <w:r w:rsidRPr="00F45BA7">
              <w:rPr>
                <w:sz w:val="20"/>
                <w:szCs w:val="20"/>
              </w:rPr>
              <w:t>9</w:t>
            </w:r>
          </w:p>
        </w:tc>
        <w:tc>
          <w:tcPr>
            <w:tcW w:w="1879" w:type="pct"/>
          </w:tcPr>
          <w:p w:rsidR="00F45BA7" w:rsidRPr="00F45BA7" w:rsidRDefault="00F45BA7" w:rsidP="00F45BA7">
            <w:pPr>
              <w:widowControl w:val="0"/>
              <w:ind w:right="33" w:hanging="22"/>
              <w:jc w:val="both"/>
              <w:rPr>
                <w:sz w:val="20"/>
                <w:szCs w:val="20"/>
              </w:rPr>
            </w:pPr>
            <w:r w:rsidRPr="00F45BA7">
              <w:rPr>
                <w:sz w:val="20"/>
                <w:szCs w:val="20"/>
              </w:rPr>
              <w:t>Квартал № 119</w:t>
            </w:r>
          </w:p>
        </w:tc>
        <w:tc>
          <w:tcPr>
            <w:tcW w:w="1374" w:type="pct"/>
          </w:tcPr>
          <w:p w:rsidR="00F45BA7" w:rsidRPr="00F45BA7" w:rsidRDefault="00F45BA7" w:rsidP="00F45BA7">
            <w:pPr>
              <w:widowControl w:val="0"/>
              <w:ind w:left="-132"/>
              <w:rPr>
                <w:sz w:val="20"/>
                <w:szCs w:val="20"/>
              </w:rPr>
            </w:pPr>
            <w:r w:rsidRPr="00F45BA7">
              <w:rPr>
                <w:sz w:val="20"/>
                <w:szCs w:val="20"/>
              </w:rPr>
              <w:t>0,24</w:t>
            </w:r>
          </w:p>
        </w:tc>
        <w:tc>
          <w:tcPr>
            <w:tcW w:w="1373" w:type="pct"/>
          </w:tcPr>
          <w:p w:rsidR="00F45BA7" w:rsidRPr="00F45BA7" w:rsidRDefault="00F45BA7" w:rsidP="00F45BA7">
            <w:pPr>
              <w:widowControl w:val="0"/>
              <w:ind w:left="-132"/>
              <w:rPr>
                <w:sz w:val="20"/>
                <w:szCs w:val="20"/>
              </w:rPr>
            </w:pPr>
          </w:p>
        </w:tc>
      </w:tr>
      <w:tr w:rsidR="00F45BA7" w:rsidRPr="00F45BA7" w:rsidTr="00936AD7">
        <w:tc>
          <w:tcPr>
            <w:tcW w:w="374" w:type="pct"/>
          </w:tcPr>
          <w:p w:rsidR="00F45BA7" w:rsidRPr="00F45BA7" w:rsidRDefault="00F45BA7" w:rsidP="00F45BA7">
            <w:pPr>
              <w:widowControl w:val="0"/>
              <w:ind w:right="33" w:hanging="22"/>
              <w:rPr>
                <w:sz w:val="20"/>
                <w:szCs w:val="20"/>
              </w:rPr>
            </w:pPr>
            <w:r w:rsidRPr="00F45BA7">
              <w:rPr>
                <w:sz w:val="20"/>
                <w:szCs w:val="20"/>
              </w:rPr>
              <w:t>10</w:t>
            </w:r>
          </w:p>
        </w:tc>
        <w:tc>
          <w:tcPr>
            <w:tcW w:w="1879" w:type="pct"/>
          </w:tcPr>
          <w:p w:rsidR="00F45BA7" w:rsidRPr="00F45BA7" w:rsidRDefault="00F45BA7" w:rsidP="00F45BA7">
            <w:pPr>
              <w:widowControl w:val="0"/>
              <w:ind w:right="33" w:hanging="22"/>
              <w:jc w:val="both"/>
              <w:rPr>
                <w:sz w:val="20"/>
                <w:szCs w:val="20"/>
              </w:rPr>
            </w:pPr>
            <w:r w:rsidRPr="00F45BA7">
              <w:rPr>
                <w:sz w:val="20"/>
                <w:szCs w:val="20"/>
              </w:rPr>
              <w:t>Квартал № 155</w:t>
            </w:r>
          </w:p>
        </w:tc>
        <w:tc>
          <w:tcPr>
            <w:tcW w:w="1374" w:type="pct"/>
          </w:tcPr>
          <w:p w:rsidR="00F45BA7" w:rsidRPr="00F45BA7" w:rsidRDefault="00F45BA7" w:rsidP="00F45BA7">
            <w:pPr>
              <w:widowControl w:val="0"/>
              <w:ind w:left="-132"/>
              <w:rPr>
                <w:sz w:val="20"/>
                <w:szCs w:val="20"/>
              </w:rPr>
            </w:pPr>
            <w:r w:rsidRPr="00F45BA7">
              <w:rPr>
                <w:sz w:val="20"/>
                <w:szCs w:val="20"/>
              </w:rPr>
              <w:t>0,75</w:t>
            </w:r>
          </w:p>
        </w:tc>
        <w:tc>
          <w:tcPr>
            <w:tcW w:w="1373" w:type="pct"/>
          </w:tcPr>
          <w:p w:rsidR="00F45BA7" w:rsidRPr="00F45BA7" w:rsidRDefault="00F45BA7" w:rsidP="00F45BA7">
            <w:pPr>
              <w:widowControl w:val="0"/>
              <w:ind w:left="-132"/>
              <w:rPr>
                <w:sz w:val="20"/>
                <w:szCs w:val="20"/>
              </w:rPr>
            </w:pPr>
          </w:p>
        </w:tc>
      </w:tr>
      <w:tr w:rsidR="00F45BA7" w:rsidRPr="00F45BA7" w:rsidTr="00936AD7">
        <w:tc>
          <w:tcPr>
            <w:tcW w:w="374" w:type="pct"/>
          </w:tcPr>
          <w:p w:rsidR="00F45BA7" w:rsidRPr="00F45BA7" w:rsidRDefault="00F45BA7" w:rsidP="00F45BA7">
            <w:pPr>
              <w:widowControl w:val="0"/>
              <w:ind w:right="33" w:hanging="22"/>
              <w:rPr>
                <w:sz w:val="20"/>
                <w:szCs w:val="20"/>
              </w:rPr>
            </w:pPr>
            <w:r w:rsidRPr="00F45BA7">
              <w:rPr>
                <w:sz w:val="20"/>
                <w:szCs w:val="20"/>
              </w:rPr>
              <w:t>11</w:t>
            </w:r>
          </w:p>
        </w:tc>
        <w:tc>
          <w:tcPr>
            <w:tcW w:w="1879" w:type="pct"/>
          </w:tcPr>
          <w:p w:rsidR="00F45BA7" w:rsidRPr="00F45BA7" w:rsidRDefault="00F45BA7" w:rsidP="00F45BA7">
            <w:pPr>
              <w:widowControl w:val="0"/>
              <w:ind w:right="33" w:hanging="22"/>
              <w:jc w:val="both"/>
              <w:rPr>
                <w:sz w:val="20"/>
                <w:szCs w:val="20"/>
              </w:rPr>
            </w:pPr>
            <w:r w:rsidRPr="00F45BA7">
              <w:rPr>
                <w:sz w:val="20"/>
                <w:szCs w:val="20"/>
              </w:rPr>
              <w:t>ЦРБ</w:t>
            </w:r>
          </w:p>
        </w:tc>
        <w:tc>
          <w:tcPr>
            <w:tcW w:w="1374" w:type="pct"/>
          </w:tcPr>
          <w:p w:rsidR="00F45BA7" w:rsidRPr="00F45BA7" w:rsidRDefault="00F45BA7" w:rsidP="00F45BA7">
            <w:pPr>
              <w:widowControl w:val="0"/>
              <w:ind w:left="-132"/>
              <w:rPr>
                <w:sz w:val="20"/>
                <w:szCs w:val="20"/>
              </w:rPr>
            </w:pPr>
            <w:r w:rsidRPr="00F45BA7">
              <w:rPr>
                <w:sz w:val="20"/>
                <w:szCs w:val="20"/>
              </w:rPr>
              <w:t>1,02</w:t>
            </w:r>
          </w:p>
        </w:tc>
        <w:tc>
          <w:tcPr>
            <w:tcW w:w="1373" w:type="pct"/>
          </w:tcPr>
          <w:p w:rsidR="00F45BA7" w:rsidRPr="00F45BA7" w:rsidRDefault="00F45BA7" w:rsidP="00F45BA7">
            <w:pPr>
              <w:widowControl w:val="0"/>
              <w:ind w:left="-132"/>
              <w:rPr>
                <w:sz w:val="20"/>
                <w:szCs w:val="20"/>
              </w:rPr>
            </w:pPr>
          </w:p>
        </w:tc>
      </w:tr>
      <w:tr w:rsidR="00F45BA7" w:rsidRPr="00F45BA7" w:rsidTr="00936AD7">
        <w:trPr>
          <w:trHeight w:val="77"/>
        </w:trPr>
        <w:tc>
          <w:tcPr>
            <w:tcW w:w="374" w:type="pct"/>
          </w:tcPr>
          <w:p w:rsidR="00F45BA7" w:rsidRPr="00F45BA7" w:rsidRDefault="00F45BA7" w:rsidP="00F45BA7">
            <w:pPr>
              <w:widowControl w:val="0"/>
              <w:ind w:right="33" w:hanging="22"/>
              <w:rPr>
                <w:sz w:val="20"/>
                <w:szCs w:val="20"/>
              </w:rPr>
            </w:pPr>
            <w:r w:rsidRPr="00F45BA7">
              <w:rPr>
                <w:sz w:val="20"/>
                <w:szCs w:val="20"/>
              </w:rPr>
              <w:t>12</w:t>
            </w:r>
          </w:p>
        </w:tc>
        <w:tc>
          <w:tcPr>
            <w:tcW w:w="1879" w:type="pct"/>
          </w:tcPr>
          <w:p w:rsidR="00F45BA7" w:rsidRPr="00F45BA7" w:rsidRDefault="00F45BA7" w:rsidP="00F45BA7">
            <w:pPr>
              <w:widowControl w:val="0"/>
              <w:ind w:right="33" w:hanging="22"/>
              <w:jc w:val="both"/>
              <w:rPr>
                <w:sz w:val="20"/>
                <w:szCs w:val="20"/>
              </w:rPr>
            </w:pPr>
            <w:r w:rsidRPr="00F45BA7">
              <w:rPr>
                <w:sz w:val="20"/>
                <w:szCs w:val="20"/>
              </w:rPr>
              <w:t>БМК СШ Энергия</w:t>
            </w:r>
          </w:p>
        </w:tc>
        <w:tc>
          <w:tcPr>
            <w:tcW w:w="1374" w:type="pct"/>
          </w:tcPr>
          <w:p w:rsidR="00F45BA7" w:rsidRPr="00F45BA7" w:rsidRDefault="00F45BA7" w:rsidP="00F45BA7">
            <w:pPr>
              <w:widowControl w:val="0"/>
              <w:ind w:left="-132"/>
              <w:rPr>
                <w:sz w:val="20"/>
                <w:szCs w:val="20"/>
              </w:rPr>
            </w:pPr>
          </w:p>
        </w:tc>
        <w:tc>
          <w:tcPr>
            <w:tcW w:w="1373" w:type="pct"/>
          </w:tcPr>
          <w:p w:rsidR="00F45BA7" w:rsidRPr="00F45BA7" w:rsidRDefault="00F45BA7" w:rsidP="00F45BA7">
            <w:pPr>
              <w:widowControl w:val="0"/>
              <w:ind w:left="-132"/>
              <w:rPr>
                <w:sz w:val="20"/>
                <w:szCs w:val="20"/>
              </w:rPr>
            </w:pPr>
          </w:p>
        </w:tc>
      </w:tr>
    </w:tbl>
    <w:p w:rsidR="00F45BA7" w:rsidRPr="00F45BA7" w:rsidRDefault="00F45BA7" w:rsidP="00F45BA7">
      <w:pPr>
        <w:widowControl w:val="0"/>
        <w:ind w:firstLine="709"/>
        <w:jc w:val="both"/>
        <w:rPr>
          <w:rFonts w:eastAsia="Calibri"/>
          <w:szCs w:val="22"/>
          <w:lang w:eastAsia="en-US"/>
        </w:rPr>
      </w:pPr>
    </w:p>
    <w:p w:rsidR="00F45BA7" w:rsidRPr="00F45BA7" w:rsidRDefault="00F45BA7" w:rsidP="00F45BA7">
      <w:pPr>
        <w:keepNext/>
        <w:keepLines/>
        <w:pageBreakBefore/>
        <w:tabs>
          <w:tab w:val="left" w:pos="1985"/>
        </w:tabs>
        <w:jc w:val="center"/>
        <w:outlineLvl w:val="0"/>
        <w:rPr>
          <w:b/>
          <w:bCs/>
          <w:sz w:val="28"/>
          <w:szCs w:val="28"/>
          <w:lang w:eastAsia="en-US"/>
        </w:rPr>
      </w:pPr>
      <w:bookmarkStart w:id="301" w:name="_Toc71300569"/>
      <w:r w:rsidRPr="00F45BA7">
        <w:rPr>
          <w:b/>
          <w:bCs/>
          <w:sz w:val="28"/>
          <w:szCs w:val="28"/>
          <w:lang w:eastAsia="en-US"/>
        </w:rPr>
        <w:lastRenderedPageBreak/>
        <w:t>Глава 4. Основные положения мастер-плана развития систем теплоснабжения поселения</w:t>
      </w:r>
      <w:bookmarkEnd w:id="301"/>
    </w:p>
    <w:p w:rsidR="00F45BA7" w:rsidRPr="00F45BA7" w:rsidRDefault="00F45BA7" w:rsidP="00F45BA7">
      <w:pPr>
        <w:keepNext/>
        <w:keepLines/>
        <w:widowControl w:val="0"/>
        <w:jc w:val="center"/>
        <w:outlineLvl w:val="1"/>
        <w:rPr>
          <w:b/>
          <w:bCs/>
          <w:sz w:val="28"/>
          <w:szCs w:val="28"/>
          <w:lang w:eastAsia="en-US"/>
        </w:rPr>
      </w:pPr>
      <w:bookmarkStart w:id="302" w:name="_Toc71300570"/>
      <w:r w:rsidRPr="00F45BA7">
        <w:rPr>
          <w:b/>
          <w:bCs/>
          <w:sz w:val="28"/>
          <w:szCs w:val="28"/>
          <w:lang w:eastAsia="en-US"/>
        </w:rPr>
        <w:t>4.1. Описание сценариев развития теплоснабжения поселения</w:t>
      </w:r>
      <w:bookmarkEnd w:id="302"/>
    </w:p>
    <w:p w:rsidR="00F45BA7" w:rsidRPr="00F45BA7" w:rsidRDefault="00F45BA7" w:rsidP="00F45BA7">
      <w:pPr>
        <w:keepNext/>
        <w:keepLines/>
        <w:widowControl w:val="0"/>
        <w:jc w:val="center"/>
        <w:outlineLvl w:val="1"/>
        <w:rPr>
          <w:b/>
          <w:bCs/>
          <w:sz w:val="28"/>
          <w:szCs w:val="28"/>
          <w:lang w:eastAsia="en-US"/>
        </w:rPr>
      </w:pP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Для обеспечения устойчивого теплоснабжения необходимо использовать существующую систему централизованного теплоснабжения, с поддержанием ее в рабочем состоянии по средством капитальных и текущих ремонтов.</w:t>
      </w:r>
    </w:p>
    <w:p w:rsidR="00F45BA7" w:rsidRPr="00F45BA7" w:rsidRDefault="00F45BA7" w:rsidP="00F45BA7">
      <w:pPr>
        <w:widowControl w:val="0"/>
        <w:ind w:firstLine="709"/>
        <w:jc w:val="both"/>
        <w:rPr>
          <w:rFonts w:eastAsia="Calibri"/>
          <w:sz w:val="28"/>
          <w:szCs w:val="28"/>
          <w:lang w:eastAsia="en-US"/>
        </w:rPr>
      </w:pPr>
    </w:p>
    <w:p w:rsidR="00F45BA7" w:rsidRPr="00F45BA7" w:rsidRDefault="00F45BA7" w:rsidP="00F45BA7">
      <w:pPr>
        <w:keepNext/>
        <w:keepLines/>
        <w:widowControl w:val="0"/>
        <w:jc w:val="center"/>
        <w:outlineLvl w:val="1"/>
        <w:rPr>
          <w:b/>
          <w:bCs/>
          <w:sz w:val="28"/>
          <w:szCs w:val="28"/>
          <w:lang w:eastAsia="en-US"/>
        </w:rPr>
      </w:pPr>
      <w:bookmarkStart w:id="303" w:name="_Toc71300571"/>
      <w:r w:rsidRPr="00F45BA7">
        <w:rPr>
          <w:b/>
          <w:bCs/>
          <w:sz w:val="28"/>
          <w:szCs w:val="28"/>
          <w:lang w:eastAsia="en-US"/>
        </w:rPr>
        <w:t>4.2. Обоснование выбора приоритетного сценария развития</w:t>
      </w:r>
    </w:p>
    <w:p w:rsidR="00F45BA7" w:rsidRPr="00F45BA7" w:rsidRDefault="00F45BA7" w:rsidP="00F45BA7">
      <w:pPr>
        <w:keepNext/>
        <w:keepLines/>
        <w:widowControl w:val="0"/>
        <w:jc w:val="center"/>
        <w:outlineLvl w:val="1"/>
        <w:rPr>
          <w:b/>
          <w:bCs/>
          <w:sz w:val="28"/>
          <w:szCs w:val="28"/>
          <w:lang w:eastAsia="en-US"/>
        </w:rPr>
      </w:pPr>
      <w:r w:rsidRPr="00F45BA7">
        <w:rPr>
          <w:b/>
          <w:bCs/>
          <w:sz w:val="28"/>
          <w:szCs w:val="28"/>
          <w:lang w:eastAsia="en-US"/>
        </w:rPr>
        <w:t>теплоснабжения поселения</w:t>
      </w:r>
      <w:bookmarkEnd w:id="303"/>
    </w:p>
    <w:p w:rsidR="00F45BA7" w:rsidRPr="00F45BA7" w:rsidRDefault="00F45BA7" w:rsidP="00F45BA7">
      <w:pPr>
        <w:keepNext/>
        <w:keepLines/>
        <w:widowControl w:val="0"/>
        <w:ind w:firstLine="709"/>
        <w:jc w:val="both"/>
        <w:outlineLvl w:val="1"/>
        <w:rPr>
          <w:b/>
          <w:bCs/>
          <w:sz w:val="28"/>
          <w:szCs w:val="28"/>
          <w:lang w:eastAsia="en-US"/>
        </w:rPr>
      </w:pP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Для обеспечения устойчивого теплоснабжения необходимо использовать существующую систему централизованного теплоснабжения, с поддержанием ее в рабочем состоянии по средством капитальных и текущих ремонтов.</w:t>
      </w:r>
      <w:bookmarkStart w:id="304" w:name="_Toc71300572"/>
    </w:p>
    <w:p w:rsidR="00F45BA7" w:rsidRPr="00F45BA7" w:rsidRDefault="00F45BA7" w:rsidP="00F45BA7">
      <w:pPr>
        <w:widowControl w:val="0"/>
        <w:ind w:firstLine="709"/>
        <w:jc w:val="both"/>
        <w:rPr>
          <w:rFonts w:eastAsia="Calibri"/>
          <w:sz w:val="28"/>
          <w:szCs w:val="28"/>
          <w:lang w:eastAsia="en-US"/>
        </w:rPr>
      </w:pPr>
    </w:p>
    <w:p w:rsidR="00F45BA7" w:rsidRPr="00F45BA7" w:rsidRDefault="00F45BA7" w:rsidP="00F45BA7">
      <w:pPr>
        <w:widowControl w:val="0"/>
        <w:jc w:val="center"/>
        <w:rPr>
          <w:rFonts w:eastAsia="Calibri"/>
          <w:b/>
          <w:bCs/>
          <w:sz w:val="28"/>
          <w:szCs w:val="28"/>
          <w:lang w:eastAsia="en-US"/>
        </w:rPr>
      </w:pPr>
      <w:r w:rsidRPr="00F45BA7">
        <w:rPr>
          <w:rFonts w:eastAsia="Calibri"/>
          <w:b/>
          <w:bCs/>
          <w:sz w:val="28"/>
          <w:szCs w:val="28"/>
          <w:lang w:eastAsia="en-US"/>
        </w:rPr>
        <w:t xml:space="preserve">Глава 5. Предложения по строительству, реконструкции, техническому </w:t>
      </w:r>
    </w:p>
    <w:p w:rsidR="00F45BA7" w:rsidRPr="00F45BA7" w:rsidRDefault="00F45BA7" w:rsidP="00F45BA7">
      <w:pPr>
        <w:widowControl w:val="0"/>
        <w:jc w:val="center"/>
        <w:rPr>
          <w:rFonts w:eastAsia="Calibri"/>
          <w:b/>
          <w:bCs/>
          <w:sz w:val="28"/>
          <w:szCs w:val="28"/>
          <w:lang w:eastAsia="en-US"/>
        </w:rPr>
      </w:pPr>
      <w:r w:rsidRPr="00F45BA7">
        <w:rPr>
          <w:rFonts w:eastAsia="Calibri"/>
          <w:b/>
          <w:bCs/>
          <w:sz w:val="28"/>
          <w:szCs w:val="28"/>
          <w:lang w:eastAsia="en-US"/>
        </w:rPr>
        <w:t>перевооружению и (или) модернизации источников тепловой энергии</w:t>
      </w:r>
      <w:bookmarkStart w:id="305" w:name="_Toc71300573"/>
      <w:bookmarkEnd w:id="304"/>
    </w:p>
    <w:p w:rsidR="00F45BA7" w:rsidRPr="00F45BA7" w:rsidRDefault="00F45BA7" w:rsidP="00F45BA7">
      <w:pPr>
        <w:widowControl w:val="0"/>
        <w:jc w:val="center"/>
        <w:rPr>
          <w:rFonts w:eastAsia="Calibri"/>
          <w:b/>
          <w:bCs/>
          <w:vanish/>
          <w:sz w:val="28"/>
          <w:szCs w:val="28"/>
          <w:lang w:eastAsia="en-US"/>
        </w:rPr>
      </w:pPr>
    </w:p>
    <w:p w:rsidR="00F45BA7" w:rsidRPr="00F45BA7" w:rsidRDefault="00F45BA7" w:rsidP="00F45BA7">
      <w:pPr>
        <w:keepNext/>
        <w:keepLines/>
        <w:widowControl w:val="0"/>
        <w:jc w:val="center"/>
        <w:outlineLvl w:val="1"/>
        <w:rPr>
          <w:b/>
          <w:bCs/>
          <w:sz w:val="28"/>
          <w:szCs w:val="28"/>
          <w:lang w:eastAsia="en-US"/>
        </w:rPr>
      </w:pPr>
      <w:r w:rsidRPr="00F45BA7">
        <w:rPr>
          <w:b/>
          <w:bCs/>
          <w:sz w:val="28"/>
          <w:szCs w:val="28"/>
          <w:lang w:eastAsia="en-US"/>
        </w:rPr>
        <w:t xml:space="preserve">5.1. Предложения по строительству источников тепловой энергии, </w:t>
      </w:r>
    </w:p>
    <w:p w:rsidR="00F45BA7" w:rsidRPr="00F45BA7" w:rsidRDefault="00F45BA7" w:rsidP="00F45BA7">
      <w:pPr>
        <w:keepNext/>
        <w:keepLines/>
        <w:widowControl w:val="0"/>
        <w:jc w:val="center"/>
        <w:outlineLvl w:val="1"/>
        <w:rPr>
          <w:b/>
          <w:bCs/>
          <w:sz w:val="28"/>
          <w:szCs w:val="28"/>
          <w:lang w:eastAsia="en-US"/>
        </w:rPr>
      </w:pPr>
      <w:r w:rsidRPr="00F45BA7">
        <w:rPr>
          <w:b/>
          <w:bCs/>
          <w:sz w:val="28"/>
          <w:szCs w:val="28"/>
          <w:lang w:eastAsia="en-US"/>
        </w:rPr>
        <w:t>обеспечивающих перспективную тепловую нагрузку на осваиваемых</w:t>
      </w:r>
    </w:p>
    <w:p w:rsidR="00F45BA7" w:rsidRPr="00F45BA7" w:rsidRDefault="00F45BA7" w:rsidP="00F45BA7">
      <w:pPr>
        <w:keepNext/>
        <w:keepLines/>
        <w:widowControl w:val="0"/>
        <w:jc w:val="center"/>
        <w:outlineLvl w:val="1"/>
        <w:rPr>
          <w:b/>
          <w:bCs/>
          <w:sz w:val="28"/>
          <w:szCs w:val="28"/>
          <w:lang w:eastAsia="en-US"/>
        </w:rPr>
      </w:pPr>
      <w:r w:rsidRPr="00F45BA7">
        <w:rPr>
          <w:b/>
          <w:bCs/>
          <w:sz w:val="28"/>
          <w:szCs w:val="28"/>
          <w:lang w:eastAsia="en-US"/>
        </w:rPr>
        <w:t xml:space="preserve">территориях поселения, городского округа, города федерального значения, для которых отсутствует возможность и (или) целесообразность передачи тепловой энергии от существующих или реконструируемых источников тепловой энергии, обоснованная расчётами ценовых (тарифных) </w:t>
      </w:r>
    </w:p>
    <w:p w:rsidR="00F45BA7" w:rsidRPr="00F45BA7" w:rsidRDefault="00F45BA7" w:rsidP="00F45BA7">
      <w:pPr>
        <w:keepNext/>
        <w:keepLines/>
        <w:widowControl w:val="0"/>
        <w:jc w:val="center"/>
        <w:outlineLvl w:val="1"/>
        <w:rPr>
          <w:b/>
          <w:bCs/>
          <w:sz w:val="28"/>
          <w:szCs w:val="28"/>
          <w:lang w:eastAsia="en-US"/>
        </w:rPr>
      </w:pPr>
      <w:r w:rsidRPr="00F45BA7">
        <w:rPr>
          <w:b/>
          <w:bCs/>
          <w:sz w:val="28"/>
          <w:szCs w:val="28"/>
          <w:lang w:eastAsia="en-US"/>
        </w:rPr>
        <w:t>последствий для потребителей (в ценовых зонах теплоснабжения</w:t>
      </w:r>
    </w:p>
    <w:p w:rsidR="00F45BA7" w:rsidRPr="00F45BA7" w:rsidRDefault="00F45BA7" w:rsidP="00F45BA7">
      <w:pPr>
        <w:keepNext/>
        <w:keepLines/>
        <w:widowControl w:val="0"/>
        <w:jc w:val="center"/>
        <w:outlineLvl w:val="1"/>
        <w:rPr>
          <w:b/>
          <w:bCs/>
          <w:sz w:val="28"/>
          <w:szCs w:val="28"/>
          <w:lang w:eastAsia="en-US"/>
        </w:rPr>
      </w:pPr>
      <w:r w:rsidRPr="00F45BA7">
        <w:rPr>
          <w:b/>
          <w:bCs/>
          <w:sz w:val="28"/>
          <w:szCs w:val="28"/>
          <w:lang w:eastAsia="en-US"/>
        </w:rPr>
        <w:t>- обоснованная расчётами ценовых (тарифных) последствий для</w:t>
      </w:r>
    </w:p>
    <w:p w:rsidR="00F45BA7" w:rsidRPr="00F45BA7" w:rsidRDefault="00F45BA7" w:rsidP="00F45BA7">
      <w:pPr>
        <w:keepNext/>
        <w:keepLines/>
        <w:widowControl w:val="0"/>
        <w:jc w:val="center"/>
        <w:outlineLvl w:val="1"/>
        <w:rPr>
          <w:b/>
          <w:bCs/>
          <w:sz w:val="28"/>
          <w:szCs w:val="28"/>
          <w:lang w:eastAsia="en-US"/>
        </w:rPr>
      </w:pPr>
      <w:r w:rsidRPr="00F45BA7">
        <w:rPr>
          <w:b/>
          <w:bCs/>
          <w:sz w:val="28"/>
          <w:szCs w:val="28"/>
          <w:lang w:eastAsia="en-US"/>
        </w:rPr>
        <w:t xml:space="preserve">потребителей, если реализацию товаров в сфере теплоснабжения </w:t>
      </w:r>
    </w:p>
    <w:p w:rsidR="00F45BA7" w:rsidRPr="00F45BA7" w:rsidRDefault="00F45BA7" w:rsidP="00F45BA7">
      <w:pPr>
        <w:keepNext/>
        <w:keepLines/>
        <w:widowControl w:val="0"/>
        <w:jc w:val="center"/>
        <w:outlineLvl w:val="1"/>
        <w:rPr>
          <w:b/>
          <w:bCs/>
          <w:sz w:val="28"/>
          <w:szCs w:val="28"/>
          <w:lang w:eastAsia="en-US"/>
        </w:rPr>
      </w:pPr>
      <w:r w:rsidRPr="00F45BA7">
        <w:rPr>
          <w:b/>
          <w:bCs/>
          <w:sz w:val="28"/>
          <w:szCs w:val="28"/>
          <w:lang w:eastAsia="en-US"/>
        </w:rPr>
        <w:t>с использованием такого источника тепловой энергии планируется</w:t>
      </w:r>
    </w:p>
    <w:p w:rsidR="00F45BA7" w:rsidRPr="00F45BA7" w:rsidRDefault="00F45BA7" w:rsidP="00F45BA7">
      <w:pPr>
        <w:keepNext/>
        <w:keepLines/>
        <w:widowControl w:val="0"/>
        <w:jc w:val="center"/>
        <w:outlineLvl w:val="1"/>
        <w:rPr>
          <w:b/>
          <w:bCs/>
          <w:sz w:val="28"/>
          <w:szCs w:val="28"/>
          <w:lang w:eastAsia="en-US"/>
        </w:rPr>
      </w:pPr>
      <w:r w:rsidRPr="00F45BA7">
        <w:rPr>
          <w:b/>
          <w:bCs/>
          <w:sz w:val="28"/>
          <w:szCs w:val="28"/>
          <w:lang w:eastAsia="en-US"/>
        </w:rPr>
        <w:t>осуществлять по регулируемым ценам (тарифам), и (или) обоснованная анализом индикаторов развития системы теплоснабжения поселения,</w:t>
      </w:r>
    </w:p>
    <w:p w:rsidR="00F45BA7" w:rsidRPr="00F45BA7" w:rsidRDefault="00F45BA7" w:rsidP="00F45BA7">
      <w:pPr>
        <w:keepNext/>
        <w:keepLines/>
        <w:widowControl w:val="0"/>
        <w:jc w:val="center"/>
        <w:outlineLvl w:val="1"/>
        <w:rPr>
          <w:b/>
          <w:bCs/>
          <w:sz w:val="28"/>
          <w:szCs w:val="28"/>
          <w:lang w:eastAsia="en-US"/>
        </w:rPr>
      </w:pPr>
      <w:r w:rsidRPr="00F45BA7">
        <w:rPr>
          <w:b/>
          <w:bCs/>
          <w:sz w:val="28"/>
          <w:szCs w:val="28"/>
          <w:lang w:eastAsia="en-US"/>
        </w:rPr>
        <w:t>городского округа, города федерального значения, если реализация</w:t>
      </w:r>
    </w:p>
    <w:p w:rsidR="00F45BA7" w:rsidRPr="00F45BA7" w:rsidRDefault="00F45BA7" w:rsidP="00F45BA7">
      <w:pPr>
        <w:keepNext/>
        <w:keepLines/>
        <w:widowControl w:val="0"/>
        <w:jc w:val="center"/>
        <w:outlineLvl w:val="1"/>
        <w:rPr>
          <w:b/>
          <w:bCs/>
          <w:sz w:val="28"/>
          <w:szCs w:val="28"/>
          <w:lang w:eastAsia="en-US"/>
        </w:rPr>
      </w:pPr>
      <w:r w:rsidRPr="00F45BA7">
        <w:rPr>
          <w:b/>
          <w:bCs/>
          <w:sz w:val="28"/>
          <w:szCs w:val="28"/>
          <w:lang w:eastAsia="en-US"/>
        </w:rPr>
        <w:t>товаров в сфере теплоснабжения с использованием такого источника</w:t>
      </w:r>
    </w:p>
    <w:p w:rsidR="00F45BA7" w:rsidRPr="00F45BA7" w:rsidRDefault="00F45BA7" w:rsidP="00F45BA7">
      <w:pPr>
        <w:keepNext/>
        <w:keepLines/>
        <w:widowControl w:val="0"/>
        <w:jc w:val="center"/>
        <w:outlineLvl w:val="1"/>
        <w:rPr>
          <w:b/>
          <w:bCs/>
          <w:sz w:val="28"/>
          <w:szCs w:val="28"/>
          <w:lang w:eastAsia="en-US"/>
        </w:rPr>
      </w:pPr>
      <w:r w:rsidRPr="00F45BA7">
        <w:rPr>
          <w:b/>
          <w:bCs/>
          <w:sz w:val="28"/>
          <w:szCs w:val="28"/>
          <w:lang w:eastAsia="en-US"/>
        </w:rPr>
        <w:t>тепловой энергии будет осуществляться по ценам, определяемым</w:t>
      </w:r>
    </w:p>
    <w:p w:rsidR="00F45BA7" w:rsidRPr="00F45BA7" w:rsidRDefault="00F45BA7" w:rsidP="00F45BA7">
      <w:pPr>
        <w:keepNext/>
        <w:keepLines/>
        <w:widowControl w:val="0"/>
        <w:jc w:val="center"/>
        <w:outlineLvl w:val="1"/>
        <w:rPr>
          <w:b/>
          <w:bCs/>
          <w:sz w:val="28"/>
          <w:szCs w:val="28"/>
          <w:lang w:eastAsia="en-US"/>
        </w:rPr>
      </w:pPr>
      <w:r w:rsidRPr="00F45BA7">
        <w:rPr>
          <w:b/>
          <w:bCs/>
          <w:sz w:val="28"/>
          <w:szCs w:val="28"/>
          <w:lang w:eastAsia="en-US"/>
        </w:rPr>
        <w:t>по соглашению сторон договора поставки тепловой энергии (мощности) и (или) теплоносителя) и радиуса эффективного теплоснабжения</w:t>
      </w:r>
      <w:bookmarkEnd w:id="305"/>
    </w:p>
    <w:p w:rsidR="00F45BA7" w:rsidRPr="00F45BA7" w:rsidRDefault="00F45BA7" w:rsidP="00F45BA7">
      <w:pPr>
        <w:keepNext/>
        <w:keepLines/>
        <w:widowControl w:val="0"/>
        <w:ind w:firstLine="709"/>
        <w:jc w:val="both"/>
        <w:outlineLvl w:val="1"/>
        <w:rPr>
          <w:b/>
          <w:bCs/>
          <w:sz w:val="28"/>
          <w:szCs w:val="28"/>
          <w:lang w:eastAsia="en-US"/>
        </w:rPr>
      </w:pPr>
    </w:p>
    <w:p w:rsidR="00F45BA7" w:rsidRPr="00F45BA7" w:rsidRDefault="00F45BA7" w:rsidP="00F45BA7">
      <w:pPr>
        <w:widowControl w:val="0"/>
        <w:ind w:right="-142" w:firstLine="709"/>
        <w:jc w:val="both"/>
        <w:rPr>
          <w:rFonts w:eastAsia="Calibri"/>
          <w:sz w:val="28"/>
          <w:szCs w:val="28"/>
          <w:lang w:eastAsia="en-US"/>
        </w:rPr>
      </w:pPr>
      <w:r w:rsidRPr="00F45BA7">
        <w:rPr>
          <w:rFonts w:eastAsia="Calibri"/>
          <w:sz w:val="28"/>
          <w:szCs w:val="28"/>
          <w:lang w:eastAsia="en-US"/>
        </w:rPr>
        <w:t>Генеральным планом на расчетный срок предусматривается развитие Старощербиновского сельского поселения в связи с увеличением численности населения и строительство объектов инфраструктуры.</w:t>
      </w:r>
    </w:p>
    <w:p w:rsidR="00F45BA7" w:rsidRPr="00F45BA7" w:rsidRDefault="00F45BA7" w:rsidP="00F45BA7">
      <w:pPr>
        <w:widowControl w:val="0"/>
        <w:ind w:right="-142" w:firstLine="709"/>
        <w:jc w:val="both"/>
        <w:rPr>
          <w:rFonts w:eastAsia="Calibri"/>
          <w:sz w:val="28"/>
          <w:szCs w:val="28"/>
          <w:lang w:eastAsia="en-US"/>
        </w:rPr>
      </w:pPr>
      <w:r w:rsidRPr="00F45BA7">
        <w:rPr>
          <w:rFonts w:eastAsia="Calibri"/>
          <w:sz w:val="28"/>
          <w:szCs w:val="28"/>
          <w:lang w:eastAsia="en-US"/>
        </w:rPr>
        <w:t xml:space="preserve">Теплоснабжение объектов </w:t>
      </w:r>
      <w:r w:rsidRPr="00F45BA7">
        <w:rPr>
          <w:rFonts w:eastAsia="Calibri"/>
          <w:bCs/>
          <w:sz w:val="28"/>
          <w:szCs w:val="28"/>
          <w:lang w:eastAsia="en-US"/>
        </w:rPr>
        <w:t xml:space="preserve">ст-цы Старощербиновской </w:t>
      </w:r>
      <w:r w:rsidRPr="00F45BA7">
        <w:rPr>
          <w:rFonts w:eastAsia="Calibri"/>
          <w:sz w:val="28"/>
          <w:szCs w:val="28"/>
          <w:lang w:eastAsia="en-US"/>
        </w:rPr>
        <w:t>в границах проектируемого генерального плана</w:t>
      </w:r>
      <w:r w:rsidRPr="00F45BA7">
        <w:rPr>
          <w:rFonts w:eastAsia="Calibri"/>
          <w:bCs/>
          <w:sz w:val="28"/>
          <w:szCs w:val="28"/>
          <w:lang w:eastAsia="en-US"/>
        </w:rPr>
        <w:t xml:space="preserve"> </w:t>
      </w:r>
      <w:r w:rsidRPr="00F45BA7">
        <w:rPr>
          <w:rFonts w:eastAsia="Calibri"/>
          <w:sz w:val="28"/>
          <w:szCs w:val="28"/>
          <w:lang w:eastAsia="en-US"/>
        </w:rPr>
        <w:t xml:space="preserve">предусматривается от двенадцати существующих и пяти новых районных котельных, строительство, трех из которых планируется на </w:t>
      </w:r>
      <w:r w:rsidRPr="00F45BA7">
        <w:rPr>
          <w:rFonts w:eastAsia="Calibri"/>
          <w:sz w:val="28"/>
          <w:szCs w:val="28"/>
          <w:lang w:val="en-US" w:eastAsia="en-US"/>
        </w:rPr>
        <w:t>I</w:t>
      </w:r>
      <w:r w:rsidRPr="00F45BA7">
        <w:rPr>
          <w:rFonts w:eastAsia="Calibri"/>
          <w:sz w:val="28"/>
          <w:szCs w:val="28"/>
          <w:lang w:eastAsia="en-US"/>
        </w:rPr>
        <w:t xml:space="preserve"> очередь строительства, а также от автономных источников питания - систем поквартирного теплоснабжения, от автоматических газовых отопительных котлов </w:t>
      </w:r>
      <w:r w:rsidRPr="00F45BA7">
        <w:rPr>
          <w:rFonts w:eastAsia="Calibri"/>
          <w:sz w:val="28"/>
          <w:szCs w:val="28"/>
          <w:lang w:eastAsia="en-US"/>
        </w:rPr>
        <w:lastRenderedPageBreak/>
        <w:t>для индивидуальной одно- и двухэтажной застройки.</w:t>
      </w:r>
    </w:p>
    <w:p w:rsidR="00F45BA7" w:rsidRPr="00F45BA7" w:rsidRDefault="00F45BA7" w:rsidP="00F45BA7">
      <w:pPr>
        <w:widowControl w:val="0"/>
        <w:ind w:right="-142" w:firstLine="709"/>
        <w:jc w:val="both"/>
        <w:rPr>
          <w:rFonts w:eastAsia="Calibri"/>
          <w:sz w:val="28"/>
          <w:szCs w:val="28"/>
          <w:lang w:eastAsia="en-US"/>
        </w:rPr>
      </w:pPr>
      <w:r w:rsidRPr="00F45BA7">
        <w:rPr>
          <w:rFonts w:eastAsia="Calibri"/>
          <w:sz w:val="28"/>
          <w:szCs w:val="28"/>
          <w:lang w:eastAsia="en-US"/>
        </w:rPr>
        <w:t xml:space="preserve">Согласно проекту, новые котельные будут обслуживать административные здания, здания общественного назначения, школы, детские сады, культурно-развлекательные центры, спортивные комплексы и объекты коммунального хозяйства. Отопление проектируемых индивидуальных жилых домов предусматривается от автоматических газовых отопительных котлов. Для проектируемых, отдельностоящих котельных предусматривается санитарно-защитная зона </w:t>
      </w:r>
      <w:smartTag w:uri="urn:schemas-microsoft-com:office:smarttags" w:element="metricconverter">
        <w:smartTagPr>
          <w:attr w:name="ProductID" w:val="50 метров"/>
        </w:smartTagPr>
        <w:r w:rsidRPr="00F45BA7">
          <w:rPr>
            <w:rFonts w:eastAsia="Calibri"/>
            <w:sz w:val="28"/>
            <w:szCs w:val="28"/>
            <w:lang w:eastAsia="en-US"/>
          </w:rPr>
          <w:t>50 метров</w:t>
        </w:r>
      </w:smartTag>
      <w:r w:rsidRPr="00F45BA7">
        <w:rPr>
          <w:rFonts w:eastAsia="Calibri"/>
          <w:sz w:val="28"/>
          <w:szCs w:val="28"/>
          <w:lang w:eastAsia="en-US"/>
        </w:rPr>
        <w:t>. Предварительная прогнозируемая оценка тепловых нагрузок выполнена по комплексным укрупненным показателям расхода тепла на отопление, вентиляцию и горячее водоснабжение с учетом внедрения мероприятий по энергосбережению, а также по аналогии с нагрузками объектов, планируемых к размещению ранее выпущенными проектами. Величины тепловых нагрузок подлежат корректировке и уточнению на последующих стадиях проектирования.</w:t>
      </w:r>
    </w:p>
    <w:p w:rsidR="00F45BA7" w:rsidRPr="00F45BA7" w:rsidRDefault="00F45BA7" w:rsidP="00F45BA7">
      <w:pPr>
        <w:widowControl w:val="0"/>
        <w:ind w:right="-142" w:firstLine="709"/>
        <w:jc w:val="both"/>
        <w:rPr>
          <w:rFonts w:eastAsia="Calibri"/>
          <w:sz w:val="28"/>
          <w:szCs w:val="28"/>
          <w:lang w:eastAsia="en-US"/>
        </w:rPr>
      </w:pPr>
      <w:r w:rsidRPr="00F45BA7">
        <w:rPr>
          <w:rFonts w:eastAsia="Calibri"/>
          <w:sz w:val="28"/>
          <w:szCs w:val="28"/>
          <w:lang w:eastAsia="en-US"/>
        </w:rPr>
        <w:t>Теплопроизводительность котельных выбрана с учетом расходов тепла на отопление, вентиляцию и горячее водоснабжение. Теплоноситель для отопления и вентиляции - вода с параметрами 95 - 70</w:t>
      </w:r>
      <w:r w:rsidRPr="00F45BA7">
        <w:rPr>
          <w:rFonts w:eastAsia="Calibri"/>
          <w:sz w:val="28"/>
          <w:szCs w:val="28"/>
          <w:lang w:eastAsia="en-US"/>
        </w:rPr>
        <w:sym w:font="Symbol" w:char="00B0"/>
      </w:r>
      <w:r w:rsidRPr="00F45BA7">
        <w:rPr>
          <w:rFonts w:eastAsia="Calibri"/>
          <w:sz w:val="28"/>
          <w:szCs w:val="28"/>
          <w:lang w:eastAsia="en-US"/>
        </w:rPr>
        <w:t>С, для горячего водоснабжения - 65</w:t>
      </w:r>
      <w:r w:rsidRPr="00F45BA7">
        <w:rPr>
          <w:rFonts w:eastAsia="Calibri"/>
          <w:sz w:val="28"/>
          <w:szCs w:val="28"/>
          <w:lang w:eastAsia="en-US"/>
        </w:rPr>
        <w:sym w:font="Symbol" w:char="00B0"/>
      </w:r>
      <w:r w:rsidRPr="00F45BA7">
        <w:rPr>
          <w:rFonts w:eastAsia="Calibri"/>
          <w:sz w:val="28"/>
          <w:szCs w:val="28"/>
          <w:lang w:eastAsia="en-US"/>
        </w:rPr>
        <w:t>С.</w:t>
      </w:r>
    </w:p>
    <w:p w:rsidR="00F45BA7" w:rsidRPr="00F45BA7" w:rsidRDefault="00F45BA7" w:rsidP="00F45BA7">
      <w:pPr>
        <w:widowControl w:val="0"/>
        <w:ind w:right="-142" w:firstLine="709"/>
        <w:jc w:val="both"/>
        <w:rPr>
          <w:rFonts w:eastAsia="Calibri"/>
          <w:sz w:val="28"/>
          <w:szCs w:val="28"/>
          <w:lang w:eastAsia="en-US"/>
        </w:rPr>
      </w:pPr>
      <w:r w:rsidRPr="00F45BA7">
        <w:rPr>
          <w:rFonts w:eastAsia="Calibri"/>
          <w:sz w:val="28"/>
          <w:szCs w:val="28"/>
          <w:lang w:eastAsia="en-US"/>
        </w:rPr>
        <w:t>Режим потребления тепловой энергии принят:</w:t>
      </w:r>
    </w:p>
    <w:p w:rsidR="00F45BA7" w:rsidRPr="00F45BA7" w:rsidRDefault="00F45BA7" w:rsidP="00F45BA7">
      <w:pPr>
        <w:widowControl w:val="0"/>
        <w:numPr>
          <w:ilvl w:val="0"/>
          <w:numId w:val="33"/>
        </w:numPr>
        <w:ind w:right="-142" w:firstLine="709"/>
        <w:jc w:val="both"/>
        <w:rPr>
          <w:rFonts w:eastAsia="Calibri"/>
          <w:sz w:val="28"/>
          <w:szCs w:val="28"/>
          <w:lang w:eastAsia="en-US"/>
        </w:rPr>
      </w:pPr>
      <w:r w:rsidRPr="00F45BA7">
        <w:rPr>
          <w:rFonts w:eastAsia="Calibri"/>
          <w:sz w:val="28"/>
          <w:szCs w:val="28"/>
          <w:lang w:eastAsia="en-US"/>
        </w:rPr>
        <w:t>Отопление – 24 часа в сутки.</w:t>
      </w:r>
    </w:p>
    <w:p w:rsidR="00F45BA7" w:rsidRPr="00F45BA7" w:rsidRDefault="00F45BA7" w:rsidP="00F45BA7">
      <w:pPr>
        <w:widowControl w:val="0"/>
        <w:numPr>
          <w:ilvl w:val="0"/>
          <w:numId w:val="33"/>
        </w:numPr>
        <w:ind w:right="-142" w:firstLine="709"/>
        <w:jc w:val="both"/>
        <w:rPr>
          <w:rFonts w:eastAsia="Calibri"/>
          <w:sz w:val="28"/>
          <w:szCs w:val="28"/>
          <w:lang w:eastAsia="en-US"/>
        </w:rPr>
      </w:pPr>
      <w:r w:rsidRPr="00F45BA7">
        <w:rPr>
          <w:rFonts w:eastAsia="Calibri"/>
          <w:sz w:val="28"/>
          <w:szCs w:val="28"/>
          <w:lang w:eastAsia="en-US"/>
        </w:rPr>
        <w:t>Вентиляция и горячее водоснабжение – 16 часов.</w:t>
      </w:r>
    </w:p>
    <w:p w:rsidR="00F45BA7" w:rsidRPr="00F45BA7" w:rsidRDefault="00F45BA7" w:rsidP="00F45BA7">
      <w:pPr>
        <w:widowControl w:val="0"/>
        <w:ind w:right="-142" w:firstLine="709"/>
        <w:jc w:val="both"/>
        <w:rPr>
          <w:rFonts w:eastAsia="Calibri"/>
          <w:sz w:val="28"/>
          <w:szCs w:val="28"/>
          <w:lang w:eastAsia="en-US"/>
        </w:rPr>
      </w:pPr>
      <w:r w:rsidRPr="00F45BA7">
        <w:rPr>
          <w:rFonts w:eastAsia="Calibri"/>
          <w:sz w:val="28"/>
          <w:szCs w:val="28"/>
          <w:lang w:eastAsia="en-US"/>
        </w:rPr>
        <w:t>Все котельные будут работать на газе. Системы теплоснабжения – закрытые, двух и четырехтрубные.</w:t>
      </w:r>
    </w:p>
    <w:p w:rsidR="00F45BA7" w:rsidRPr="00F45BA7" w:rsidRDefault="00F45BA7" w:rsidP="00F45BA7">
      <w:pPr>
        <w:widowControl w:val="0"/>
        <w:ind w:right="-142" w:firstLine="709"/>
        <w:jc w:val="both"/>
        <w:rPr>
          <w:rFonts w:eastAsia="Calibri"/>
          <w:sz w:val="28"/>
          <w:szCs w:val="28"/>
          <w:lang w:eastAsia="en-US"/>
        </w:rPr>
      </w:pPr>
      <w:r w:rsidRPr="00F45BA7">
        <w:rPr>
          <w:rFonts w:eastAsia="Calibri"/>
          <w:sz w:val="28"/>
          <w:szCs w:val="28"/>
          <w:lang w:eastAsia="en-US"/>
        </w:rPr>
        <w:t>Для проектирования отопления, вентиляции и горячего водоснабжения приняты следующие данные по СНКК 23-302-2000:</w:t>
      </w:r>
    </w:p>
    <w:p w:rsidR="00F45BA7" w:rsidRPr="00F45BA7" w:rsidRDefault="00F45BA7" w:rsidP="00F45BA7">
      <w:pPr>
        <w:widowControl w:val="0"/>
        <w:ind w:right="-142" w:firstLine="709"/>
        <w:jc w:val="both"/>
        <w:rPr>
          <w:rFonts w:eastAsia="Calibri"/>
          <w:sz w:val="28"/>
          <w:szCs w:val="28"/>
          <w:lang w:eastAsia="en-US"/>
        </w:rPr>
      </w:pPr>
      <w:r w:rsidRPr="00F45BA7">
        <w:rPr>
          <w:rFonts w:eastAsia="Calibri"/>
          <w:sz w:val="28"/>
          <w:szCs w:val="28"/>
          <w:lang w:eastAsia="en-US"/>
        </w:rPr>
        <w:t>1. Расчетная температура наружного воздуха в холодный период – минус 22</w:t>
      </w:r>
      <w:r w:rsidRPr="00F45BA7">
        <w:rPr>
          <w:rFonts w:eastAsia="Calibri"/>
          <w:sz w:val="28"/>
          <w:szCs w:val="28"/>
          <w:lang w:eastAsia="en-US"/>
        </w:rPr>
        <w:sym w:font="Symbol" w:char="00B0"/>
      </w:r>
      <w:r w:rsidRPr="00F45BA7">
        <w:rPr>
          <w:rFonts w:eastAsia="Calibri"/>
          <w:sz w:val="28"/>
          <w:szCs w:val="28"/>
          <w:lang w:eastAsia="en-US"/>
        </w:rPr>
        <w:t>С.</w:t>
      </w:r>
    </w:p>
    <w:p w:rsidR="00F45BA7" w:rsidRPr="00F45BA7" w:rsidRDefault="00F45BA7" w:rsidP="00F45BA7">
      <w:pPr>
        <w:widowControl w:val="0"/>
        <w:ind w:right="-142" w:firstLine="709"/>
        <w:jc w:val="both"/>
        <w:rPr>
          <w:rFonts w:eastAsia="Calibri"/>
          <w:sz w:val="28"/>
          <w:szCs w:val="28"/>
          <w:lang w:eastAsia="en-US"/>
        </w:rPr>
      </w:pPr>
      <w:r w:rsidRPr="00F45BA7">
        <w:rPr>
          <w:rFonts w:eastAsia="Calibri"/>
          <w:sz w:val="28"/>
          <w:szCs w:val="28"/>
          <w:lang w:eastAsia="en-US"/>
        </w:rPr>
        <w:t>2. Средняя температура отопительного периода – 0,2</w:t>
      </w:r>
      <w:r w:rsidRPr="00F45BA7">
        <w:rPr>
          <w:rFonts w:eastAsia="Calibri"/>
          <w:sz w:val="28"/>
          <w:szCs w:val="28"/>
          <w:lang w:eastAsia="en-US"/>
        </w:rPr>
        <w:sym w:font="Symbol" w:char="00B0"/>
      </w:r>
      <w:r w:rsidRPr="00F45BA7">
        <w:rPr>
          <w:rFonts w:eastAsia="Calibri"/>
          <w:sz w:val="28"/>
          <w:szCs w:val="28"/>
          <w:lang w:eastAsia="en-US"/>
        </w:rPr>
        <w:t>С.</w:t>
      </w:r>
    </w:p>
    <w:p w:rsidR="00F45BA7" w:rsidRPr="00F45BA7" w:rsidRDefault="00F45BA7" w:rsidP="00F45BA7">
      <w:pPr>
        <w:widowControl w:val="0"/>
        <w:ind w:right="-142" w:firstLine="709"/>
        <w:jc w:val="both"/>
        <w:rPr>
          <w:rFonts w:eastAsia="Calibri"/>
          <w:sz w:val="28"/>
          <w:szCs w:val="28"/>
          <w:lang w:eastAsia="en-US"/>
        </w:rPr>
      </w:pPr>
      <w:r w:rsidRPr="00F45BA7">
        <w:rPr>
          <w:rFonts w:eastAsia="Calibri"/>
          <w:sz w:val="28"/>
          <w:szCs w:val="28"/>
          <w:lang w:eastAsia="en-US"/>
        </w:rPr>
        <w:t>3. Продолжительность отопительного периода – 167 дней.</w:t>
      </w:r>
    </w:p>
    <w:p w:rsidR="00F45BA7" w:rsidRPr="00F45BA7" w:rsidRDefault="00F45BA7" w:rsidP="00F45BA7">
      <w:pPr>
        <w:ind w:firstLine="709"/>
        <w:jc w:val="both"/>
        <w:rPr>
          <w:rFonts w:eastAsia="SimSun"/>
          <w:bCs/>
          <w:sz w:val="28"/>
          <w:szCs w:val="28"/>
        </w:rPr>
      </w:pPr>
    </w:p>
    <w:p w:rsidR="00F45BA7" w:rsidRPr="00F45BA7" w:rsidRDefault="00F45BA7" w:rsidP="00F45BA7">
      <w:pPr>
        <w:keepNext/>
        <w:keepLines/>
        <w:widowControl w:val="0"/>
        <w:jc w:val="center"/>
        <w:outlineLvl w:val="1"/>
        <w:rPr>
          <w:b/>
          <w:bCs/>
          <w:sz w:val="28"/>
          <w:szCs w:val="28"/>
          <w:lang w:eastAsia="en-US"/>
        </w:rPr>
      </w:pPr>
      <w:bookmarkStart w:id="306" w:name="_Toc71300574"/>
      <w:r w:rsidRPr="00F45BA7">
        <w:rPr>
          <w:b/>
          <w:bCs/>
          <w:sz w:val="28"/>
          <w:szCs w:val="28"/>
          <w:lang w:eastAsia="en-US"/>
        </w:rPr>
        <w:t xml:space="preserve">5.2. Предложения по реконструкции источников тепловой энергии, </w:t>
      </w:r>
    </w:p>
    <w:p w:rsidR="00F45BA7" w:rsidRPr="00F45BA7" w:rsidRDefault="00F45BA7" w:rsidP="00F45BA7">
      <w:pPr>
        <w:keepNext/>
        <w:keepLines/>
        <w:widowControl w:val="0"/>
        <w:jc w:val="center"/>
        <w:outlineLvl w:val="1"/>
        <w:rPr>
          <w:b/>
          <w:bCs/>
          <w:sz w:val="28"/>
          <w:szCs w:val="28"/>
          <w:lang w:eastAsia="en-US"/>
        </w:rPr>
      </w:pPr>
      <w:r w:rsidRPr="00F45BA7">
        <w:rPr>
          <w:b/>
          <w:bCs/>
          <w:sz w:val="28"/>
          <w:szCs w:val="28"/>
          <w:lang w:eastAsia="en-US"/>
        </w:rPr>
        <w:t>обеспечивающих перспективную тепловую нагрузку в существующих и расширяемых зонах действия источников тепловой энергии</w:t>
      </w:r>
      <w:bookmarkEnd w:id="306"/>
    </w:p>
    <w:p w:rsidR="00F45BA7" w:rsidRPr="00F45BA7" w:rsidRDefault="00F45BA7" w:rsidP="00F45BA7">
      <w:pPr>
        <w:keepNext/>
        <w:keepLines/>
        <w:widowControl w:val="0"/>
        <w:ind w:firstLine="709"/>
        <w:jc w:val="both"/>
        <w:outlineLvl w:val="1"/>
        <w:rPr>
          <w:b/>
          <w:bCs/>
          <w:sz w:val="28"/>
          <w:szCs w:val="28"/>
          <w:lang w:eastAsia="en-US"/>
        </w:rPr>
      </w:pP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 xml:space="preserve">Реконструкция источников тепловой энергии с целью увеличения тепловой нагрузки в существующих и расширяемых зонах действия не предусматривается. </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Существующей мощности оборудования достаточно для отопления существующих потребителей.</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Планируется реконструкция котельных с целью энергосбережения и повышения энергетической эффективности.</w:t>
      </w:r>
    </w:p>
    <w:p w:rsidR="00F45BA7" w:rsidRPr="00F45BA7" w:rsidRDefault="00F45BA7" w:rsidP="00F45BA7">
      <w:pPr>
        <w:widowControl w:val="0"/>
        <w:ind w:firstLine="709"/>
        <w:jc w:val="both"/>
        <w:rPr>
          <w:rFonts w:eastAsia="Calibri"/>
          <w:sz w:val="28"/>
          <w:szCs w:val="28"/>
          <w:lang w:eastAsia="en-US"/>
        </w:rPr>
      </w:pPr>
    </w:p>
    <w:p w:rsidR="00F45BA7" w:rsidRPr="00F45BA7" w:rsidRDefault="00F45BA7" w:rsidP="00F45BA7">
      <w:pPr>
        <w:keepNext/>
        <w:keepLines/>
        <w:widowControl w:val="0"/>
        <w:jc w:val="center"/>
        <w:outlineLvl w:val="1"/>
        <w:rPr>
          <w:b/>
          <w:bCs/>
          <w:sz w:val="28"/>
          <w:szCs w:val="28"/>
          <w:lang w:eastAsia="en-US"/>
        </w:rPr>
      </w:pPr>
      <w:bookmarkStart w:id="307" w:name="_Toc71300575"/>
      <w:r w:rsidRPr="00F45BA7">
        <w:rPr>
          <w:b/>
          <w:bCs/>
          <w:sz w:val="28"/>
          <w:szCs w:val="28"/>
          <w:lang w:eastAsia="en-US"/>
        </w:rPr>
        <w:lastRenderedPageBreak/>
        <w:t>5.3. Предложения по техническому перевооружению и (или) модернизации источников тепловой энергии с целью повышения эффективности работы систем теплоснабжения</w:t>
      </w:r>
      <w:bookmarkEnd w:id="307"/>
    </w:p>
    <w:p w:rsidR="00F45BA7" w:rsidRPr="00F45BA7" w:rsidRDefault="00F45BA7" w:rsidP="00F45BA7">
      <w:pPr>
        <w:keepNext/>
        <w:keepLines/>
        <w:widowControl w:val="0"/>
        <w:ind w:firstLine="709"/>
        <w:jc w:val="both"/>
        <w:outlineLvl w:val="1"/>
        <w:rPr>
          <w:b/>
          <w:bCs/>
          <w:sz w:val="28"/>
          <w:szCs w:val="28"/>
          <w:lang w:eastAsia="en-US"/>
        </w:rPr>
      </w:pP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В ходе анализа выявлено значительное количество котлов, которые либо уже не пригодны к дальнейшей эксплуатации, либо в перспективе будут неспособны обеспечивать качественное и надежное теплоснабжение потребителей тепловой энергии.</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Следовательно, замена основного и вспомогательного оборудования на источниках тепловой энергии является приоритетной задачей.</w:t>
      </w:r>
    </w:p>
    <w:p w:rsidR="00F45BA7" w:rsidRPr="00F45BA7" w:rsidRDefault="00F45BA7" w:rsidP="00F45BA7">
      <w:pPr>
        <w:widowControl w:val="0"/>
        <w:ind w:firstLine="709"/>
        <w:jc w:val="both"/>
        <w:rPr>
          <w:rFonts w:eastAsia="Calibri"/>
          <w:sz w:val="28"/>
          <w:szCs w:val="28"/>
          <w:lang w:eastAsia="en-US"/>
        </w:rPr>
      </w:pPr>
    </w:p>
    <w:p w:rsidR="00F45BA7" w:rsidRPr="00F45BA7" w:rsidRDefault="00F45BA7" w:rsidP="00F45BA7">
      <w:pPr>
        <w:widowControl w:val="0"/>
        <w:ind w:firstLine="709"/>
        <w:jc w:val="right"/>
        <w:rPr>
          <w:rFonts w:eastAsia="Calibri"/>
          <w:b/>
          <w:sz w:val="20"/>
          <w:szCs w:val="20"/>
          <w:lang w:eastAsia="en-US"/>
        </w:rPr>
      </w:pPr>
      <w:r w:rsidRPr="00F45BA7">
        <w:rPr>
          <w:rFonts w:eastAsia="Calibri"/>
          <w:b/>
          <w:sz w:val="20"/>
          <w:szCs w:val="20"/>
          <w:lang w:eastAsia="en-US"/>
        </w:rPr>
        <w:t>Таблица</w:t>
      </w:r>
      <w:r w:rsidRPr="00F45BA7">
        <w:rPr>
          <w:rFonts w:eastAsia="Calibri"/>
          <w:b/>
          <w:spacing w:val="-1"/>
          <w:sz w:val="20"/>
          <w:szCs w:val="20"/>
          <w:lang w:eastAsia="en-US"/>
        </w:rPr>
        <w:t xml:space="preserve"> </w:t>
      </w:r>
      <w:r w:rsidRPr="00F45BA7">
        <w:rPr>
          <w:rFonts w:eastAsia="Calibri"/>
          <w:b/>
          <w:sz w:val="20"/>
          <w:szCs w:val="20"/>
          <w:lang w:eastAsia="en-US"/>
        </w:rPr>
        <w:t>10</w:t>
      </w:r>
      <w:r w:rsidRPr="00F45BA7">
        <w:rPr>
          <w:rFonts w:eastAsia="Calibri"/>
          <w:b/>
          <w:spacing w:val="-4"/>
          <w:sz w:val="20"/>
          <w:szCs w:val="20"/>
          <w:lang w:eastAsia="en-US"/>
        </w:rPr>
        <w:t xml:space="preserve"> </w:t>
      </w:r>
      <w:r w:rsidRPr="00F45BA7">
        <w:rPr>
          <w:rFonts w:eastAsia="Calibri"/>
          <w:b/>
          <w:sz w:val="20"/>
          <w:szCs w:val="20"/>
          <w:lang w:eastAsia="en-US"/>
        </w:rPr>
        <w:t>План</w:t>
      </w:r>
      <w:r w:rsidRPr="00F45BA7">
        <w:rPr>
          <w:rFonts w:eastAsia="Calibri"/>
          <w:b/>
          <w:spacing w:val="-5"/>
          <w:sz w:val="20"/>
          <w:szCs w:val="20"/>
          <w:lang w:eastAsia="en-US"/>
        </w:rPr>
        <w:t xml:space="preserve"> </w:t>
      </w:r>
      <w:r w:rsidRPr="00F45BA7">
        <w:rPr>
          <w:rFonts w:eastAsia="Calibri"/>
          <w:b/>
          <w:sz w:val="20"/>
          <w:szCs w:val="20"/>
          <w:lang w:eastAsia="en-US"/>
        </w:rPr>
        <w:t>мероприятий</w:t>
      </w:r>
      <w:r w:rsidRPr="00F45BA7">
        <w:rPr>
          <w:rFonts w:eastAsia="Calibri"/>
          <w:b/>
          <w:spacing w:val="-3"/>
          <w:sz w:val="20"/>
          <w:szCs w:val="20"/>
          <w:lang w:eastAsia="en-US"/>
        </w:rPr>
        <w:t xml:space="preserve"> </w:t>
      </w:r>
      <w:r w:rsidRPr="00F45BA7">
        <w:rPr>
          <w:rFonts w:eastAsia="Calibri"/>
          <w:b/>
          <w:sz w:val="20"/>
          <w:szCs w:val="20"/>
          <w:lang w:eastAsia="en-US"/>
        </w:rPr>
        <w:t>на</w:t>
      </w:r>
      <w:r w:rsidRPr="00F45BA7">
        <w:rPr>
          <w:rFonts w:eastAsia="Calibri"/>
          <w:b/>
          <w:spacing w:val="-3"/>
          <w:sz w:val="20"/>
          <w:szCs w:val="20"/>
          <w:lang w:eastAsia="en-US"/>
        </w:rPr>
        <w:t xml:space="preserve"> </w:t>
      </w:r>
      <w:r w:rsidRPr="00F45BA7">
        <w:rPr>
          <w:rFonts w:eastAsia="Calibri"/>
          <w:b/>
          <w:sz w:val="20"/>
          <w:szCs w:val="20"/>
          <w:lang w:eastAsia="en-US"/>
        </w:rPr>
        <w:t>источниках</w:t>
      </w:r>
      <w:r w:rsidRPr="00F45BA7">
        <w:rPr>
          <w:rFonts w:eastAsia="Calibri"/>
          <w:b/>
          <w:spacing w:val="-7"/>
          <w:sz w:val="20"/>
          <w:szCs w:val="20"/>
          <w:lang w:eastAsia="en-US"/>
        </w:rPr>
        <w:t xml:space="preserve"> </w:t>
      </w:r>
      <w:r w:rsidRPr="00F45BA7">
        <w:rPr>
          <w:rFonts w:eastAsia="Calibri"/>
          <w:b/>
          <w:sz w:val="20"/>
          <w:szCs w:val="20"/>
          <w:lang w:eastAsia="en-US"/>
        </w:rPr>
        <w:t>тепловой</w:t>
      </w:r>
      <w:r w:rsidRPr="00F45BA7">
        <w:rPr>
          <w:rFonts w:eastAsia="Calibri"/>
          <w:b/>
          <w:spacing w:val="-3"/>
          <w:sz w:val="20"/>
          <w:szCs w:val="20"/>
          <w:lang w:eastAsia="en-US"/>
        </w:rPr>
        <w:t xml:space="preserve"> </w:t>
      </w:r>
      <w:r w:rsidRPr="00F45BA7">
        <w:rPr>
          <w:rFonts w:eastAsia="Calibri"/>
          <w:b/>
          <w:sz w:val="20"/>
          <w:szCs w:val="20"/>
          <w:lang w:eastAsia="en-US"/>
        </w:rPr>
        <w:t>энергии</w:t>
      </w:r>
    </w:p>
    <w:tbl>
      <w:tblPr>
        <w:tblStyle w:val="TableNormal14"/>
        <w:tblW w:w="9573"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9"/>
        <w:gridCol w:w="8044"/>
      </w:tblGrid>
      <w:tr w:rsidR="00F45BA7" w:rsidRPr="00F45BA7" w:rsidTr="00936AD7">
        <w:trPr>
          <w:trHeight w:val="299"/>
        </w:trPr>
        <w:tc>
          <w:tcPr>
            <w:tcW w:w="1529" w:type="dxa"/>
            <w:vAlign w:val="center"/>
          </w:tcPr>
          <w:p w:rsidR="00F45BA7" w:rsidRPr="00B87D7F" w:rsidRDefault="00F45BA7" w:rsidP="00F45BA7">
            <w:pPr>
              <w:autoSpaceDE w:val="0"/>
              <w:autoSpaceDN w:val="0"/>
              <w:ind w:left="18" w:right="93"/>
              <w:jc w:val="center"/>
              <w:rPr>
                <w:rFonts w:ascii="Times New Roman" w:hAnsi="Times New Roman"/>
                <w:sz w:val="20"/>
                <w:szCs w:val="20"/>
              </w:rPr>
            </w:pPr>
            <w:r w:rsidRPr="00B87D7F">
              <w:rPr>
                <w:rFonts w:ascii="Times New Roman" w:hAnsi="Times New Roman"/>
                <w:sz w:val="20"/>
                <w:szCs w:val="20"/>
              </w:rPr>
              <w:t>№ п/п</w:t>
            </w:r>
          </w:p>
        </w:tc>
        <w:tc>
          <w:tcPr>
            <w:tcW w:w="8044" w:type="dxa"/>
            <w:vAlign w:val="center"/>
          </w:tcPr>
          <w:p w:rsidR="00F45BA7" w:rsidRPr="00B87D7F" w:rsidRDefault="00F45BA7" w:rsidP="00F45BA7">
            <w:pPr>
              <w:autoSpaceDE w:val="0"/>
              <w:autoSpaceDN w:val="0"/>
              <w:ind w:left="18" w:right="93"/>
              <w:jc w:val="center"/>
              <w:rPr>
                <w:rFonts w:ascii="Times New Roman" w:hAnsi="Times New Roman"/>
                <w:sz w:val="20"/>
                <w:szCs w:val="20"/>
              </w:rPr>
            </w:pPr>
            <w:r w:rsidRPr="00B87D7F">
              <w:rPr>
                <w:rFonts w:ascii="Times New Roman" w:hAnsi="Times New Roman"/>
                <w:sz w:val="20"/>
                <w:szCs w:val="20"/>
              </w:rPr>
              <w:t>Наименование</w:t>
            </w:r>
            <w:r w:rsidRPr="00B87D7F">
              <w:rPr>
                <w:rFonts w:ascii="Times New Roman" w:hAnsi="Times New Roman"/>
                <w:spacing w:val="-2"/>
                <w:sz w:val="20"/>
                <w:szCs w:val="20"/>
              </w:rPr>
              <w:t xml:space="preserve"> </w:t>
            </w:r>
            <w:r w:rsidRPr="00B87D7F">
              <w:rPr>
                <w:rFonts w:ascii="Times New Roman" w:hAnsi="Times New Roman"/>
                <w:sz w:val="20"/>
                <w:szCs w:val="20"/>
              </w:rPr>
              <w:t>мероприятия</w:t>
            </w:r>
          </w:p>
        </w:tc>
      </w:tr>
      <w:tr w:rsidR="00F45BA7" w:rsidRPr="00F45BA7" w:rsidTr="00936AD7">
        <w:trPr>
          <w:trHeight w:val="299"/>
        </w:trPr>
        <w:tc>
          <w:tcPr>
            <w:tcW w:w="9573" w:type="dxa"/>
            <w:gridSpan w:val="2"/>
            <w:vAlign w:val="center"/>
          </w:tcPr>
          <w:p w:rsidR="00F45BA7" w:rsidRPr="00B87D7F" w:rsidRDefault="00F45BA7" w:rsidP="00F45BA7">
            <w:pPr>
              <w:autoSpaceDE w:val="0"/>
              <w:autoSpaceDN w:val="0"/>
              <w:ind w:left="18" w:right="93"/>
              <w:jc w:val="center"/>
              <w:rPr>
                <w:rFonts w:ascii="Times New Roman" w:hAnsi="Times New Roman"/>
                <w:b/>
                <w:sz w:val="20"/>
                <w:szCs w:val="20"/>
              </w:rPr>
            </w:pPr>
            <w:r w:rsidRPr="00B87D7F">
              <w:rPr>
                <w:rFonts w:ascii="Times New Roman" w:hAnsi="Times New Roman"/>
                <w:b/>
                <w:sz w:val="20"/>
                <w:szCs w:val="20"/>
              </w:rPr>
              <w:t>Квартал № 68 ст-ца Старощербиновская</w:t>
            </w:r>
          </w:p>
        </w:tc>
      </w:tr>
      <w:tr w:rsidR="00F45BA7" w:rsidRPr="00F45BA7" w:rsidTr="00936AD7">
        <w:trPr>
          <w:trHeight w:val="299"/>
        </w:trPr>
        <w:tc>
          <w:tcPr>
            <w:tcW w:w="1529" w:type="dxa"/>
            <w:vAlign w:val="center"/>
          </w:tcPr>
          <w:p w:rsidR="00F45BA7" w:rsidRPr="00B87D7F" w:rsidRDefault="00F45BA7" w:rsidP="00F45BA7">
            <w:pPr>
              <w:autoSpaceDE w:val="0"/>
              <w:autoSpaceDN w:val="0"/>
              <w:ind w:left="18" w:right="93"/>
              <w:jc w:val="center"/>
              <w:rPr>
                <w:rFonts w:ascii="Times New Roman" w:hAnsi="Times New Roman"/>
                <w:sz w:val="20"/>
                <w:szCs w:val="20"/>
              </w:rPr>
            </w:pPr>
            <w:r w:rsidRPr="00B87D7F">
              <w:rPr>
                <w:rFonts w:ascii="Times New Roman" w:hAnsi="Times New Roman"/>
                <w:sz w:val="20"/>
                <w:szCs w:val="20"/>
              </w:rPr>
              <w:t>1</w:t>
            </w:r>
          </w:p>
        </w:tc>
        <w:tc>
          <w:tcPr>
            <w:tcW w:w="8044" w:type="dxa"/>
            <w:vAlign w:val="center"/>
          </w:tcPr>
          <w:p w:rsidR="00F45BA7" w:rsidRPr="00B87D7F" w:rsidRDefault="00F45BA7" w:rsidP="00F45BA7">
            <w:pPr>
              <w:autoSpaceDE w:val="0"/>
              <w:autoSpaceDN w:val="0"/>
              <w:ind w:left="18" w:right="93"/>
              <w:jc w:val="center"/>
              <w:rPr>
                <w:rFonts w:ascii="Times New Roman" w:hAnsi="Times New Roman"/>
                <w:sz w:val="20"/>
                <w:szCs w:val="20"/>
              </w:rPr>
            </w:pPr>
            <w:r w:rsidRPr="00B87D7F">
              <w:rPr>
                <w:rFonts w:ascii="Times New Roman" w:hAnsi="Times New Roman"/>
                <w:sz w:val="20"/>
                <w:szCs w:val="20"/>
              </w:rPr>
              <w:t>Замена</w:t>
            </w:r>
            <w:r w:rsidRPr="00B87D7F">
              <w:rPr>
                <w:rFonts w:ascii="Times New Roman" w:hAnsi="Times New Roman"/>
                <w:spacing w:val="-3"/>
                <w:sz w:val="20"/>
                <w:szCs w:val="20"/>
              </w:rPr>
              <w:t xml:space="preserve"> </w:t>
            </w:r>
            <w:r w:rsidRPr="00B87D7F">
              <w:rPr>
                <w:rFonts w:ascii="Times New Roman" w:hAnsi="Times New Roman"/>
                <w:sz w:val="20"/>
                <w:szCs w:val="20"/>
              </w:rPr>
              <w:t>котельного</w:t>
            </w:r>
            <w:r w:rsidRPr="00B87D7F">
              <w:rPr>
                <w:rFonts w:ascii="Times New Roman" w:hAnsi="Times New Roman"/>
                <w:spacing w:val="-2"/>
                <w:sz w:val="20"/>
                <w:szCs w:val="20"/>
              </w:rPr>
              <w:t xml:space="preserve"> </w:t>
            </w:r>
            <w:r w:rsidRPr="00B87D7F">
              <w:rPr>
                <w:rFonts w:ascii="Times New Roman" w:hAnsi="Times New Roman"/>
                <w:sz w:val="20"/>
                <w:szCs w:val="20"/>
              </w:rPr>
              <w:t>оборудования</w:t>
            </w:r>
          </w:p>
        </w:tc>
      </w:tr>
      <w:tr w:rsidR="00F45BA7" w:rsidRPr="00F45BA7" w:rsidTr="00936AD7">
        <w:trPr>
          <w:trHeight w:val="299"/>
        </w:trPr>
        <w:tc>
          <w:tcPr>
            <w:tcW w:w="9573" w:type="dxa"/>
            <w:gridSpan w:val="2"/>
            <w:vAlign w:val="center"/>
          </w:tcPr>
          <w:p w:rsidR="00F45BA7" w:rsidRPr="00B87D7F" w:rsidRDefault="00F45BA7" w:rsidP="00F45BA7">
            <w:pPr>
              <w:autoSpaceDE w:val="0"/>
              <w:autoSpaceDN w:val="0"/>
              <w:ind w:left="18" w:right="93"/>
              <w:jc w:val="center"/>
              <w:rPr>
                <w:rFonts w:ascii="Times New Roman" w:hAnsi="Times New Roman"/>
                <w:b/>
                <w:sz w:val="20"/>
                <w:szCs w:val="20"/>
              </w:rPr>
            </w:pPr>
            <w:r w:rsidRPr="00B87D7F">
              <w:rPr>
                <w:rFonts w:ascii="Times New Roman" w:hAnsi="Times New Roman"/>
                <w:b/>
                <w:sz w:val="20"/>
                <w:szCs w:val="20"/>
              </w:rPr>
              <w:t>Квартал № 86 ст-ца Старощербиновская</w:t>
            </w:r>
          </w:p>
        </w:tc>
      </w:tr>
      <w:tr w:rsidR="00F45BA7" w:rsidRPr="00F45BA7" w:rsidTr="00936AD7">
        <w:trPr>
          <w:trHeight w:val="190"/>
        </w:trPr>
        <w:tc>
          <w:tcPr>
            <w:tcW w:w="1529" w:type="dxa"/>
            <w:vAlign w:val="center"/>
          </w:tcPr>
          <w:p w:rsidR="00F45BA7" w:rsidRPr="00B87D7F" w:rsidRDefault="00F45BA7" w:rsidP="00F45BA7">
            <w:pPr>
              <w:autoSpaceDE w:val="0"/>
              <w:autoSpaceDN w:val="0"/>
              <w:ind w:left="18" w:right="93"/>
              <w:jc w:val="center"/>
              <w:rPr>
                <w:rFonts w:ascii="Times New Roman" w:hAnsi="Times New Roman"/>
                <w:sz w:val="20"/>
                <w:szCs w:val="20"/>
              </w:rPr>
            </w:pPr>
            <w:r w:rsidRPr="00B87D7F">
              <w:rPr>
                <w:rFonts w:ascii="Times New Roman" w:hAnsi="Times New Roman"/>
                <w:sz w:val="20"/>
                <w:szCs w:val="20"/>
              </w:rPr>
              <w:t>1</w:t>
            </w:r>
          </w:p>
        </w:tc>
        <w:tc>
          <w:tcPr>
            <w:tcW w:w="8044" w:type="dxa"/>
            <w:vAlign w:val="center"/>
          </w:tcPr>
          <w:p w:rsidR="00F45BA7" w:rsidRPr="00B87D7F" w:rsidRDefault="00F45BA7" w:rsidP="00F45BA7">
            <w:pPr>
              <w:autoSpaceDE w:val="0"/>
              <w:autoSpaceDN w:val="0"/>
              <w:ind w:left="18" w:right="93"/>
              <w:jc w:val="center"/>
              <w:rPr>
                <w:rFonts w:ascii="Times New Roman" w:hAnsi="Times New Roman"/>
                <w:sz w:val="20"/>
                <w:szCs w:val="20"/>
              </w:rPr>
            </w:pPr>
            <w:r w:rsidRPr="00B87D7F">
              <w:rPr>
                <w:rFonts w:ascii="Times New Roman" w:hAnsi="Times New Roman"/>
                <w:sz w:val="20"/>
                <w:szCs w:val="20"/>
              </w:rPr>
              <w:t>Замена</w:t>
            </w:r>
            <w:r w:rsidRPr="00B87D7F">
              <w:rPr>
                <w:rFonts w:ascii="Times New Roman" w:hAnsi="Times New Roman"/>
                <w:spacing w:val="-3"/>
                <w:sz w:val="20"/>
                <w:szCs w:val="20"/>
              </w:rPr>
              <w:t xml:space="preserve"> </w:t>
            </w:r>
            <w:r w:rsidRPr="00B87D7F">
              <w:rPr>
                <w:rFonts w:ascii="Times New Roman" w:hAnsi="Times New Roman"/>
                <w:sz w:val="20"/>
                <w:szCs w:val="20"/>
              </w:rPr>
              <w:t>котельного</w:t>
            </w:r>
            <w:r w:rsidRPr="00B87D7F">
              <w:rPr>
                <w:rFonts w:ascii="Times New Roman" w:hAnsi="Times New Roman"/>
                <w:spacing w:val="-2"/>
                <w:sz w:val="20"/>
                <w:szCs w:val="20"/>
              </w:rPr>
              <w:t xml:space="preserve"> </w:t>
            </w:r>
            <w:r w:rsidRPr="00B87D7F">
              <w:rPr>
                <w:rFonts w:ascii="Times New Roman" w:hAnsi="Times New Roman"/>
                <w:sz w:val="20"/>
                <w:szCs w:val="20"/>
              </w:rPr>
              <w:t>оборудования</w:t>
            </w:r>
          </w:p>
        </w:tc>
      </w:tr>
      <w:tr w:rsidR="00F45BA7" w:rsidRPr="00F45BA7" w:rsidTr="00936AD7">
        <w:trPr>
          <w:trHeight w:val="299"/>
        </w:trPr>
        <w:tc>
          <w:tcPr>
            <w:tcW w:w="9573" w:type="dxa"/>
            <w:gridSpan w:val="2"/>
            <w:vAlign w:val="center"/>
          </w:tcPr>
          <w:p w:rsidR="00F45BA7" w:rsidRPr="00B87D7F" w:rsidRDefault="00F45BA7" w:rsidP="00F45BA7">
            <w:pPr>
              <w:autoSpaceDE w:val="0"/>
              <w:autoSpaceDN w:val="0"/>
              <w:ind w:left="18" w:right="93"/>
              <w:jc w:val="center"/>
              <w:rPr>
                <w:rFonts w:ascii="Times New Roman" w:hAnsi="Times New Roman"/>
                <w:b/>
                <w:sz w:val="20"/>
                <w:szCs w:val="20"/>
              </w:rPr>
            </w:pPr>
            <w:r w:rsidRPr="00B87D7F">
              <w:rPr>
                <w:rFonts w:ascii="Times New Roman" w:hAnsi="Times New Roman"/>
                <w:b/>
                <w:sz w:val="20"/>
                <w:szCs w:val="20"/>
              </w:rPr>
              <w:t>Квартал № 87 ст-ца Старощербиновская</w:t>
            </w:r>
          </w:p>
        </w:tc>
      </w:tr>
      <w:tr w:rsidR="00F45BA7" w:rsidRPr="00F45BA7" w:rsidTr="00936AD7">
        <w:trPr>
          <w:trHeight w:val="329"/>
        </w:trPr>
        <w:tc>
          <w:tcPr>
            <w:tcW w:w="1529" w:type="dxa"/>
            <w:vAlign w:val="center"/>
          </w:tcPr>
          <w:p w:rsidR="00F45BA7" w:rsidRPr="00B87D7F" w:rsidRDefault="00F45BA7" w:rsidP="00F45BA7">
            <w:pPr>
              <w:autoSpaceDE w:val="0"/>
              <w:autoSpaceDN w:val="0"/>
              <w:ind w:left="18" w:right="93"/>
              <w:jc w:val="center"/>
              <w:rPr>
                <w:rFonts w:ascii="Times New Roman" w:hAnsi="Times New Roman"/>
                <w:sz w:val="20"/>
                <w:szCs w:val="20"/>
              </w:rPr>
            </w:pPr>
            <w:r w:rsidRPr="00B87D7F">
              <w:rPr>
                <w:rFonts w:ascii="Times New Roman" w:hAnsi="Times New Roman"/>
                <w:sz w:val="20"/>
                <w:szCs w:val="20"/>
              </w:rPr>
              <w:t>1</w:t>
            </w:r>
          </w:p>
        </w:tc>
        <w:tc>
          <w:tcPr>
            <w:tcW w:w="8044" w:type="dxa"/>
            <w:vAlign w:val="center"/>
          </w:tcPr>
          <w:p w:rsidR="00F45BA7" w:rsidRPr="00B87D7F" w:rsidRDefault="00F45BA7" w:rsidP="00F45BA7">
            <w:pPr>
              <w:autoSpaceDE w:val="0"/>
              <w:autoSpaceDN w:val="0"/>
              <w:ind w:left="18" w:right="93"/>
              <w:jc w:val="center"/>
              <w:rPr>
                <w:rFonts w:ascii="Times New Roman" w:hAnsi="Times New Roman"/>
                <w:sz w:val="20"/>
                <w:szCs w:val="20"/>
              </w:rPr>
            </w:pPr>
            <w:r w:rsidRPr="00B87D7F">
              <w:rPr>
                <w:rFonts w:ascii="Times New Roman" w:hAnsi="Times New Roman"/>
                <w:sz w:val="20"/>
                <w:szCs w:val="20"/>
              </w:rPr>
              <w:t>Замена</w:t>
            </w:r>
            <w:r w:rsidRPr="00B87D7F">
              <w:rPr>
                <w:rFonts w:ascii="Times New Roman" w:hAnsi="Times New Roman"/>
                <w:spacing w:val="-3"/>
                <w:sz w:val="20"/>
                <w:szCs w:val="20"/>
              </w:rPr>
              <w:t xml:space="preserve"> </w:t>
            </w:r>
            <w:r w:rsidRPr="00B87D7F">
              <w:rPr>
                <w:rFonts w:ascii="Times New Roman" w:hAnsi="Times New Roman"/>
                <w:sz w:val="20"/>
                <w:szCs w:val="20"/>
              </w:rPr>
              <w:t>котельного</w:t>
            </w:r>
            <w:r w:rsidRPr="00B87D7F">
              <w:rPr>
                <w:rFonts w:ascii="Times New Roman" w:hAnsi="Times New Roman"/>
                <w:spacing w:val="-2"/>
                <w:sz w:val="20"/>
                <w:szCs w:val="20"/>
              </w:rPr>
              <w:t xml:space="preserve"> </w:t>
            </w:r>
            <w:r w:rsidRPr="00B87D7F">
              <w:rPr>
                <w:rFonts w:ascii="Times New Roman" w:hAnsi="Times New Roman"/>
                <w:sz w:val="20"/>
                <w:szCs w:val="20"/>
              </w:rPr>
              <w:t>оборудования</w:t>
            </w:r>
          </w:p>
        </w:tc>
      </w:tr>
      <w:tr w:rsidR="00F45BA7" w:rsidRPr="00F45BA7" w:rsidTr="00936AD7">
        <w:trPr>
          <w:trHeight w:val="299"/>
        </w:trPr>
        <w:tc>
          <w:tcPr>
            <w:tcW w:w="9573" w:type="dxa"/>
            <w:gridSpan w:val="2"/>
            <w:vAlign w:val="center"/>
          </w:tcPr>
          <w:p w:rsidR="00F45BA7" w:rsidRPr="00B87D7F" w:rsidRDefault="00F45BA7" w:rsidP="00F45BA7">
            <w:pPr>
              <w:autoSpaceDE w:val="0"/>
              <w:autoSpaceDN w:val="0"/>
              <w:ind w:left="18" w:right="93"/>
              <w:jc w:val="center"/>
              <w:rPr>
                <w:rFonts w:ascii="Times New Roman" w:hAnsi="Times New Roman"/>
                <w:b/>
                <w:sz w:val="20"/>
                <w:szCs w:val="20"/>
              </w:rPr>
            </w:pPr>
            <w:r w:rsidRPr="00B87D7F">
              <w:rPr>
                <w:rFonts w:ascii="Times New Roman" w:hAnsi="Times New Roman"/>
                <w:b/>
                <w:sz w:val="20"/>
                <w:szCs w:val="20"/>
              </w:rPr>
              <w:t>Квартал № 89 ст-ца Старощербиновская</w:t>
            </w:r>
          </w:p>
        </w:tc>
      </w:tr>
      <w:tr w:rsidR="00F45BA7" w:rsidRPr="00F45BA7" w:rsidTr="00936AD7">
        <w:trPr>
          <w:trHeight w:val="300"/>
        </w:trPr>
        <w:tc>
          <w:tcPr>
            <w:tcW w:w="1529" w:type="dxa"/>
            <w:vAlign w:val="center"/>
          </w:tcPr>
          <w:p w:rsidR="00F45BA7" w:rsidRPr="00B87D7F" w:rsidRDefault="00F45BA7" w:rsidP="00F45BA7">
            <w:pPr>
              <w:autoSpaceDE w:val="0"/>
              <w:autoSpaceDN w:val="0"/>
              <w:ind w:left="18" w:right="93"/>
              <w:jc w:val="center"/>
              <w:rPr>
                <w:rFonts w:ascii="Times New Roman" w:hAnsi="Times New Roman"/>
                <w:sz w:val="20"/>
                <w:szCs w:val="20"/>
              </w:rPr>
            </w:pPr>
            <w:r w:rsidRPr="00B87D7F">
              <w:rPr>
                <w:rFonts w:ascii="Times New Roman" w:hAnsi="Times New Roman"/>
                <w:sz w:val="20"/>
                <w:szCs w:val="20"/>
              </w:rPr>
              <w:t>1</w:t>
            </w:r>
          </w:p>
        </w:tc>
        <w:tc>
          <w:tcPr>
            <w:tcW w:w="8044" w:type="dxa"/>
            <w:vAlign w:val="center"/>
          </w:tcPr>
          <w:p w:rsidR="00F45BA7" w:rsidRPr="00B87D7F" w:rsidRDefault="00F45BA7" w:rsidP="00F45BA7">
            <w:pPr>
              <w:autoSpaceDE w:val="0"/>
              <w:autoSpaceDN w:val="0"/>
              <w:ind w:left="18" w:right="93"/>
              <w:jc w:val="center"/>
              <w:rPr>
                <w:rFonts w:ascii="Times New Roman" w:hAnsi="Times New Roman"/>
                <w:sz w:val="20"/>
                <w:szCs w:val="20"/>
              </w:rPr>
            </w:pPr>
            <w:r w:rsidRPr="00B87D7F">
              <w:rPr>
                <w:rFonts w:ascii="Times New Roman" w:hAnsi="Times New Roman"/>
                <w:sz w:val="20"/>
                <w:szCs w:val="20"/>
              </w:rPr>
              <w:t>Замена</w:t>
            </w:r>
            <w:r w:rsidRPr="00B87D7F">
              <w:rPr>
                <w:rFonts w:ascii="Times New Roman" w:hAnsi="Times New Roman"/>
                <w:spacing w:val="-3"/>
                <w:sz w:val="20"/>
                <w:szCs w:val="20"/>
              </w:rPr>
              <w:t xml:space="preserve"> </w:t>
            </w:r>
            <w:r w:rsidRPr="00B87D7F">
              <w:rPr>
                <w:rFonts w:ascii="Times New Roman" w:hAnsi="Times New Roman"/>
                <w:sz w:val="20"/>
                <w:szCs w:val="20"/>
              </w:rPr>
              <w:t>котельного</w:t>
            </w:r>
            <w:r w:rsidRPr="00B87D7F">
              <w:rPr>
                <w:rFonts w:ascii="Times New Roman" w:hAnsi="Times New Roman"/>
                <w:spacing w:val="-2"/>
                <w:sz w:val="20"/>
                <w:szCs w:val="20"/>
              </w:rPr>
              <w:t xml:space="preserve"> </w:t>
            </w:r>
            <w:r w:rsidRPr="00B87D7F">
              <w:rPr>
                <w:rFonts w:ascii="Times New Roman" w:hAnsi="Times New Roman"/>
                <w:sz w:val="20"/>
                <w:szCs w:val="20"/>
              </w:rPr>
              <w:t>оборудования</w:t>
            </w:r>
          </w:p>
        </w:tc>
      </w:tr>
      <w:tr w:rsidR="00F45BA7" w:rsidRPr="00F45BA7" w:rsidTr="00936AD7">
        <w:trPr>
          <w:trHeight w:val="299"/>
        </w:trPr>
        <w:tc>
          <w:tcPr>
            <w:tcW w:w="9573" w:type="dxa"/>
            <w:gridSpan w:val="2"/>
            <w:vAlign w:val="center"/>
          </w:tcPr>
          <w:p w:rsidR="00F45BA7" w:rsidRPr="00B87D7F" w:rsidRDefault="00F45BA7" w:rsidP="00F45BA7">
            <w:pPr>
              <w:autoSpaceDE w:val="0"/>
              <w:autoSpaceDN w:val="0"/>
              <w:ind w:left="18" w:right="93"/>
              <w:jc w:val="center"/>
              <w:rPr>
                <w:rFonts w:ascii="Times New Roman" w:hAnsi="Times New Roman"/>
                <w:b/>
                <w:sz w:val="20"/>
                <w:szCs w:val="20"/>
              </w:rPr>
            </w:pPr>
            <w:r w:rsidRPr="00B87D7F">
              <w:rPr>
                <w:rFonts w:ascii="Times New Roman" w:hAnsi="Times New Roman"/>
                <w:b/>
                <w:sz w:val="20"/>
                <w:szCs w:val="20"/>
              </w:rPr>
              <w:t>Квартал № 92 ст-ца Старощербиновская</w:t>
            </w:r>
          </w:p>
        </w:tc>
      </w:tr>
      <w:tr w:rsidR="00F45BA7" w:rsidRPr="00F45BA7" w:rsidTr="00936AD7">
        <w:trPr>
          <w:trHeight w:val="302"/>
        </w:trPr>
        <w:tc>
          <w:tcPr>
            <w:tcW w:w="1529" w:type="dxa"/>
            <w:vAlign w:val="center"/>
          </w:tcPr>
          <w:p w:rsidR="00F45BA7" w:rsidRPr="00B87D7F" w:rsidRDefault="00F45BA7" w:rsidP="00F45BA7">
            <w:pPr>
              <w:autoSpaceDE w:val="0"/>
              <w:autoSpaceDN w:val="0"/>
              <w:ind w:left="18" w:right="93"/>
              <w:jc w:val="center"/>
              <w:rPr>
                <w:rFonts w:ascii="Times New Roman" w:hAnsi="Times New Roman"/>
                <w:sz w:val="20"/>
                <w:szCs w:val="20"/>
              </w:rPr>
            </w:pPr>
            <w:r w:rsidRPr="00B87D7F">
              <w:rPr>
                <w:rFonts w:ascii="Times New Roman" w:hAnsi="Times New Roman"/>
                <w:sz w:val="20"/>
                <w:szCs w:val="20"/>
              </w:rPr>
              <w:t>1</w:t>
            </w:r>
          </w:p>
        </w:tc>
        <w:tc>
          <w:tcPr>
            <w:tcW w:w="8044" w:type="dxa"/>
            <w:vAlign w:val="center"/>
          </w:tcPr>
          <w:p w:rsidR="00F45BA7" w:rsidRPr="00B87D7F" w:rsidRDefault="00F45BA7" w:rsidP="00F45BA7">
            <w:pPr>
              <w:autoSpaceDE w:val="0"/>
              <w:autoSpaceDN w:val="0"/>
              <w:ind w:left="18" w:right="93"/>
              <w:jc w:val="center"/>
              <w:rPr>
                <w:rFonts w:ascii="Times New Roman" w:hAnsi="Times New Roman"/>
                <w:sz w:val="20"/>
                <w:szCs w:val="20"/>
              </w:rPr>
            </w:pPr>
            <w:r w:rsidRPr="00B87D7F">
              <w:rPr>
                <w:rFonts w:ascii="Times New Roman" w:hAnsi="Times New Roman"/>
                <w:sz w:val="20"/>
                <w:szCs w:val="20"/>
              </w:rPr>
              <w:t>Замена</w:t>
            </w:r>
            <w:r w:rsidRPr="00B87D7F">
              <w:rPr>
                <w:rFonts w:ascii="Times New Roman" w:hAnsi="Times New Roman"/>
                <w:spacing w:val="-3"/>
                <w:sz w:val="20"/>
                <w:szCs w:val="20"/>
              </w:rPr>
              <w:t xml:space="preserve"> </w:t>
            </w:r>
            <w:r w:rsidRPr="00B87D7F">
              <w:rPr>
                <w:rFonts w:ascii="Times New Roman" w:hAnsi="Times New Roman"/>
                <w:sz w:val="20"/>
                <w:szCs w:val="20"/>
              </w:rPr>
              <w:t>котельного</w:t>
            </w:r>
            <w:r w:rsidRPr="00B87D7F">
              <w:rPr>
                <w:rFonts w:ascii="Times New Roman" w:hAnsi="Times New Roman"/>
                <w:spacing w:val="-2"/>
                <w:sz w:val="20"/>
                <w:szCs w:val="20"/>
              </w:rPr>
              <w:t xml:space="preserve"> </w:t>
            </w:r>
            <w:r w:rsidRPr="00B87D7F">
              <w:rPr>
                <w:rFonts w:ascii="Times New Roman" w:hAnsi="Times New Roman"/>
                <w:sz w:val="20"/>
                <w:szCs w:val="20"/>
              </w:rPr>
              <w:t>оборудования</w:t>
            </w:r>
          </w:p>
        </w:tc>
      </w:tr>
      <w:tr w:rsidR="00F45BA7" w:rsidRPr="00F45BA7" w:rsidTr="00936AD7">
        <w:trPr>
          <w:trHeight w:val="299"/>
        </w:trPr>
        <w:tc>
          <w:tcPr>
            <w:tcW w:w="9573" w:type="dxa"/>
            <w:gridSpan w:val="2"/>
            <w:vAlign w:val="center"/>
          </w:tcPr>
          <w:p w:rsidR="00F45BA7" w:rsidRPr="00B87D7F" w:rsidRDefault="00F45BA7" w:rsidP="00F45BA7">
            <w:pPr>
              <w:autoSpaceDE w:val="0"/>
              <w:autoSpaceDN w:val="0"/>
              <w:ind w:left="18" w:right="93"/>
              <w:jc w:val="center"/>
              <w:rPr>
                <w:rFonts w:ascii="Times New Roman" w:hAnsi="Times New Roman"/>
                <w:b/>
                <w:sz w:val="20"/>
                <w:szCs w:val="20"/>
              </w:rPr>
            </w:pPr>
            <w:r w:rsidRPr="00B87D7F">
              <w:rPr>
                <w:rFonts w:ascii="Times New Roman" w:hAnsi="Times New Roman"/>
                <w:b/>
                <w:sz w:val="20"/>
                <w:szCs w:val="20"/>
              </w:rPr>
              <w:t>Квартал № 98 ст-ца Старощербиновская</w:t>
            </w:r>
          </w:p>
        </w:tc>
      </w:tr>
      <w:tr w:rsidR="00F45BA7" w:rsidRPr="00F45BA7" w:rsidTr="00936AD7">
        <w:trPr>
          <w:trHeight w:val="300"/>
        </w:trPr>
        <w:tc>
          <w:tcPr>
            <w:tcW w:w="1529" w:type="dxa"/>
          </w:tcPr>
          <w:p w:rsidR="00F45BA7" w:rsidRPr="00B87D7F" w:rsidRDefault="00F45BA7" w:rsidP="00F45BA7">
            <w:pPr>
              <w:autoSpaceDE w:val="0"/>
              <w:autoSpaceDN w:val="0"/>
              <w:spacing w:before="12"/>
              <w:ind w:left="18" w:right="93"/>
              <w:jc w:val="center"/>
              <w:rPr>
                <w:rFonts w:ascii="Times New Roman" w:hAnsi="Times New Roman"/>
                <w:sz w:val="20"/>
                <w:szCs w:val="20"/>
              </w:rPr>
            </w:pPr>
            <w:r w:rsidRPr="00B87D7F">
              <w:rPr>
                <w:rFonts w:ascii="Times New Roman" w:hAnsi="Times New Roman"/>
                <w:sz w:val="20"/>
                <w:szCs w:val="20"/>
              </w:rPr>
              <w:t>1</w:t>
            </w:r>
          </w:p>
        </w:tc>
        <w:tc>
          <w:tcPr>
            <w:tcW w:w="8044" w:type="dxa"/>
          </w:tcPr>
          <w:p w:rsidR="00F45BA7" w:rsidRPr="00B87D7F" w:rsidRDefault="00F45BA7" w:rsidP="00F45BA7">
            <w:pPr>
              <w:autoSpaceDE w:val="0"/>
              <w:autoSpaceDN w:val="0"/>
              <w:spacing w:before="12"/>
              <w:ind w:left="18" w:right="93"/>
              <w:jc w:val="center"/>
              <w:rPr>
                <w:rFonts w:ascii="Times New Roman" w:hAnsi="Times New Roman"/>
                <w:sz w:val="20"/>
                <w:szCs w:val="20"/>
              </w:rPr>
            </w:pPr>
            <w:r w:rsidRPr="00B87D7F">
              <w:rPr>
                <w:rFonts w:ascii="Times New Roman" w:hAnsi="Times New Roman"/>
                <w:sz w:val="20"/>
                <w:szCs w:val="20"/>
              </w:rPr>
              <w:t>Замена</w:t>
            </w:r>
            <w:r w:rsidRPr="00B87D7F">
              <w:rPr>
                <w:rFonts w:ascii="Times New Roman" w:hAnsi="Times New Roman"/>
                <w:spacing w:val="-3"/>
                <w:sz w:val="20"/>
                <w:szCs w:val="20"/>
              </w:rPr>
              <w:t xml:space="preserve"> </w:t>
            </w:r>
            <w:r w:rsidRPr="00B87D7F">
              <w:rPr>
                <w:rFonts w:ascii="Times New Roman" w:hAnsi="Times New Roman"/>
                <w:sz w:val="20"/>
                <w:szCs w:val="20"/>
              </w:rPr>
              <w:t>котельного</w:t>
            </w:r>
            <w:r w:rsidRPr="00B87D7F">
              <w:rPr>
                <w:rFonts w:ascii="Times New Roman" w:hAnsi="Times New Roman"/>
                <w:spacing w:val="-2"/>
                <w:sz w:val="20"/>
                <w:szCs w:val="20"/>
              </w:rPr>
              <w:t xml:space="preserve"> </w:t>
            </w:r>
            <w:r w:rsidRPr="00B87D7F">
              <w:rPr>
                <w:rFonts w:ascii="Times New Roman" w:hAnsi="Times New Roman"/>
                <w:sz w:val="20"/>
                <w:szCs w:val="20"/>
              </w:rPr>
              <w:t>оборудования</w:t>
            </w:r>
          </w:p>
        </w:tc>
      </w:tr>
      <w:tr w:rsidR="00F45BA7" w:rsidRPr="00F45BA7" w:rsidTr="00936AD7">
        <w:trPr>
          <w:trHeight w:val="299"/>
        </w:trPr>
        <w:tc>
          <w:tcPr>
            <w:tcW w:w="9573" w:type="dxa"/>
            <w:gridSpan w:val="2"/>
          </w:tcPr>
          <w:p w:rsidR="00F45BA7" w:rsidRPr="00B87D7F" w:rsidRDefault="00F45BA7" w:rsidP="00F45BA7">
            <w:pPr>
              <w:autoSpaceDE w:val="0"/>
              <w:autoSpaceDN w:val="0"/>
              <w:spacing w:before="17"/>
              <w:ind w:left="18" w:right="93"/>
              <w:jc w:val="center"/>
              <w:rPr>
                <w:rFonts w:ascii="Times New Roman" w:hAnsi="Times New Roman"/>
                <w:b/>
                <w:sz w:val="20"/>
                <w:szCs w:val="20"/>
              </w:rPr>
            </w:pPr>
            <w:r w:rsidRPr="00B87D7F">
              <w:rPr>
                <w:rFonts w:ascii="Times New Roman" w:hAnsi="Times New Roman"/>
                <w:b/>
                <w:sz w:val="20"/>
                <w:szCs w:val="20"/>
              </w:rPr>
              <w:t>Квартал № 99 ст-ца Старощербиновская</w:t>
            </w:r>
          </w:p>
        </w:tc>
      </w:tr>
      <w:tr w:rsidR="00F45BA7" w:rsidRPr="00F45BA7" w:rsidTr="00936AD7">
        <w:trPr>
          <w:trHeight w:val="302"/>
        </w:trPr>
        <w:tc>
          <w:tcPr>
            <w:tcW w:w="1529" w:type="dxa"/>
          </w:tcPr>
          <w:p w:rsidR="00F45BA7" w:rsidRPr="00B87D7F" w:rsidRDefault="00F45BA7" w:rsidP="00F45BA7">
            <w:pPr>
              <w:autoSpaceDE w:val="0"/>
              <w:autoSpaceDN w:val="0"/>
              <w:spacing w:before="12"/>
              <w:ind w:left="18" w:right="93"/>
              <w:jc w:val="center"/>
              <w:rPr>
                <w:rFonts w:ascii="Times New Roman" w:hAnsi="Times New Roman"/>
                <w:sz w:val="20"/>
                <w:szCs w:val="20"/>
              </w:rPr>
            </w:pPr>
            <w:r w:rsidRPr="00B87D7F">
              <w:rPr>
                <w:rFonts w:ascii="Times New Roman" w:hAnsi="Times New Roman"/>
                <w:sz w:val="20"/>
                <w:szCs w:val="20"/>
              </w:rPr>
              <w:t>1</w:t>
            </w:r>
          </w:p>
        </w:tc>
        <w:tc>
          <w:tcPr>
            <w:tcW w:w="8044" w:type="dxa"/>
          </w:tcPr>
          <w:p w:rsidR="00F45BA7" w:rsidRPr="00B87D7F" w:rsidRDefault="00F45BA7" w:rsidP="00F45BA7">
            <w:pPr>
              <w:autoSpaceDE w:val="0"/>
              <w:autoSpaceDN w:val="0"/>
              <w:spacing w:before="12"/>
              <w:ind w:left="18" w:right="93"/>
              <w:jc w:val="center"/>
              <w:rPr>
                <w:rFonts w:ascii="Times New Roman" w:hAnsi="Times New Roman"/>
                <w:sz w:val="20"/>
                <w:szCs w:val="20"/>
              </w:rPr>
            </w:pPr>
            <w:r w:rsidRPr="00B87D7F">
              <w:rPr>
                <w:rFonts w:ascii="Times New Roman" w:hAnsi="Times New Roman"/>
                <w:sz w:val="20"/>
                <w:szCs w:val="20"/>
              </w:rPr>
              <w:t>Замена</w:t>
            </w:r>
            <w:r w:rsidRPr="00B87D7F">
              <w:rPr>
                <w:rFonts w:ascii="Times New Roman" w:hAnsi="Times New Roman"/>
                <w:spacing w:val="-3"/>
                <w:sz w:val="20"/>
                <w:szCs w:val="20"/>
              </w:rPr>
              <w:t xml:space="preserve"> </w:t>
            </w:r>
            <w:r w:rsidRPr="00B87D7F">
              <w:rPr>
                <w:rFonts w:ascii="Times New Roman" w:hAnsi="Times New Roman"/>
                <w:sz w:val="20"/>
                <w:szCs w:val="20"/>
              </w:rPr>
              <w:t>котельного</w:t>
            </w:r>
            <w:r w:rsidRPr="00B87D7F">
              <w:rPr>
                <w:rFonts w:ascii="Times New Roman" w:hAnsi="Times New Roman"/>
                <w:spacing w:val="-2"/>
                <w:sz w:val="20"/>
                <w:szCs w:val="20"/>
              </w:rPr>
              <w:t xml:space="preserve"> </w:t>
            </w:r>
            <w:r w:rsidRPr="00B87D7F">
              <w:rPr>
                <w:rFonts w:ascii="Times New Roman" w:hAnsi="Times New Roman"/>
                <w:sz w:val="20"/>
                <w:szCs w:val="20"/>
              </w:rPr>
              <w:t>оборудования</w:t>
            </w:r>
          </w:p>
        </w:tc>
      </w:tr>
      <w:tr w:rsidR="00F45BA7" w:rsidRPr="00F45BA7" w:rsidTr="00936AD7">
        <w:trPr>
          <w:trHeight w:val="299"/>
        </w:trPr>
        <w:tc>
          <w:tcPr>
            <w:tcW w:w="9573" w:type="dxa"/>
            <w:gridSpan w:val="2"/>
          </w:tcPr>
          <w:p w:rsidR="00F45BA7" w:rsidRPr="00B87D7F" w:rsidRDefault="00F45BA7" w:rsidP="00F45BA7">
            <w:pPr>
              <w:autoSpaceDE w:val="0"/>
              <w:autoSpaceDN w:val="0"/>
              <w:spacing w:before="17"/>
              <w:ind w:left="18" w:right="93"/>
              <w:jc w:val="center"/>
              <w:rPr>
                <w:rFonts w:ascii="Times New Roman" w:hAnsi="Times New Roman"/>
                <w:b/>
                <w:sz w:val="20"/>
                <w:szCs w:val="20"/>
              </w:rPr>
            </w:pPr>
            <w:r w:rsidRPr="00B87D7F">
              <w:rPr>
                <w:rFonts w:ascii="Times New Roman" w:hAnsi="Times New Roman"/>
                <w:b/>
                <w:sz w:val="20"/>
                <w:szCs w:val="20"/>
              </w:rPr>
              <w:t>Квартал № 109 ст-ца Старощербиновская</w:t>
            </w:r>
          </w:p>
        </w:tc>
      </w:tr>
      <w:tr w:rsidR="00F45BA7" w:rsidRPr="00F45BA7" w:rsidTr="00936AD7">
        <w:trPr>
          <w:trHeight w:val="299"/>
        </w:trPr>
        <w:tc>
          <w:tcPr>
            <w:tcW w:w="1529" w:type="dxa"/>
          </w:tcPr>
          <w:p w:rsidR="00F45BA7" w:rsidRPr="00B87D7F" w:rsidRDefault="00F45BA7" w:rsidP="00F45BA7">
            <w:pPr>
              <w:autoSpaceDE w:val="0"/>
              <w:autoSpaceDN w:val="0"/>
              <w:spacing w:before="12"/>
              <w:ind w:left="18" w:right="93"/>
              <w:jc w:val="center"/>
              <w:rPr>
                <w:rFonts w:ascii="Times New Roman" w:hAnsi="Times New Roman"/>
                <w:sz w:val="20"/>
                <w:szCs w:val="20"/>
              </w:rPr>
            </w:pPr>
            <w:r w:rsidRPr="00B87D7F">
              <w:rPr>
                <w:rFonts w:ascii="Times New Roman" w:hAnsi="Times New Roman"/>
                <w:sz w:val="20"/>
                <w:szCs w:val="20"/>
              </w:rPr>
              <w:t>1</w:t>
            </w:r>
          </w:p>
        </w:tc>
        <w:tc>
          <w:tcPr>
            <w:tcW w:w="8044" w:type="dxa"/>
          </w:tcPr>
          <w:p w:rsidR="00F45BA7" w:rsidRPr="00B87D7F" w:rsidRDefault="00F45BA7" w:rsidP="00F45BA7">
            <w:pPr>
              <w:autoSpaceDE w:val="0"/>
              <w:autoSpaceDN w:val="0"/>
              <w:spacing w:before="12"/>
              <w:ind w:left="18" w:right="93"/>
              <w:jc w:val="center"/>
              <w:rPr>
                <w:rFonts w:ascii="Times New Roman" w:hAnsi="Times New Roman"/>
                <w:sz w:val="20"/>
                <w:szCs w:val="20"/>
              </w:rPr>
            </w:pPr>
            <w:r w:rsidRPr="00B87D7F">
              <w:rPr>
                <w:rFonts w:ascii="Times New Roman" w:hAnsi="Times New Roman"/>
                <w:sz w:val="20"/>
                <w:szCs w:val="20"/>
              </w:rPr>
              <w:t>Замена</w:t>
            </w:r>
            <w:r w:rsidRPr="00B87D7F">
              <w:rPr>
                <w:rFonts w:ascii="Times New Roman" w:hAnsi="Times New Roman"/>
                <w:spacing w:val="-3"/>
                <w:sz w:val="20"/>
                <w:szCs w:val="20"/>
              </w:rPr>
              <w:t xml:space="preserve"> </w:t>
            </w:r>
            <w:r w:rsidRPr="00B87D7F">
              <w:rPr>
                <w:rFonts w:ascii="Times New Roman" w:hAnsi="Times New Roman"/>
                <w:sz w:val="20"/>
                <w:szCs w:val="20"/>
              </w:rPr>
              <w:t>котельного</w:t>
            </w:r>
            <w:r w:rsidRPr="00B87D7F">
              <w:rPr>
                <w:rFonts w:ascii="Times New Roman" w:hAnsi="Times New Roman"/>
                <w:spacing w:val="-2"/>
                <w:sz w:val="20"/>
                <w:szCs w:val="20"/>
              </w:rPr>
              <w:t xml:space="preserve"> </w:t>
            </w:r>
            <w:r w:rsidRPr="00B87D7F">
              <w:rPr>
                <w:rFonts w:ascii="Times New Roman" w:hAnsi="Times New Roman"/>
                <w:sz w:val="20"/>
                <w:szCs w:val="20"/>
              </w:rPr>
              <w:t>оборудования</w:t>
            </w:r>
          </w:p>
        </w:tc>
      </w:tr>
      <w:tr w:rsidR="00F45BA7" w:rsidRPr="00F45BA7" w:rsidTr="00936AD7">
        <w:trPr>
          <w:trHeight w:val="299"/>
        </w:trPr>
        <w:tc>
          <w:tcPr>
            <w:tcW w:w="9573" w:type="dxa"/>
            <w:gridSpan w:val="2"/>
          </w:tcPr>
          <w:p w:rsidR="00F45BA7" w:rsidRPr="00B87D7F" w:rsidRDefault="00F45BA7" w:rsidP="00F45BA7">
            <w:pPr>
              <w:autoSpaceDE w:val="0"/>
              <w:autoSpaceDN w:val="0"/>
              <w:spacing w:before="12"/>
              <w:ind w:left="18" w:right="93"/>
              <w:jc w:val="center"/>
              <w:rPr>
                <w:rFonts w:ascii="Times New Roman" w:hAnsi="Times New Roman"/>
                <w:b/>
                <w:sz w:val="20"/>
                <w:szCs w:val="20"/>
              </w:rPr>
            </w:pPr>
            <w:r w:rsidRPr="00B87D7F">
              <w:rPr>
                <w:rFonts w:ascii="Times New Roman" w:hAnsi="Times New Roman"/>
                <w:b/>
                <w:sz w:val="20"/>
                <w:szCs w:val="20"/>
              </w:rPr>
              <w:t>Квартал № 119 ст-ца Старощербиновская</w:t>
            </w:r>
          </w:p>
        </w:tc>
      </w:tr>
      <w:tr w:rsidR="00F45BA7" w:rsidRPr="00F45BA7" w:rsidTr="00936AD7">
        <w:trPr>
          <w:trHeight w:val="299"/>
        </w:trPr>
        <w:tc>
          <w:tcPr>
            <w:tcW w:w="1529" w:type="dxa"/>
          </w:tcPr>
          <w:p w:rsidR="00F45BA7" w:rsidRPr="00B87D7F" w:rsidRDefault="00F45BA7" w:rsidP="00F45BA7">
            <w:pPr>
              <w:autoSpaceDE w:val="0"/>
              <w:autoSpaceDN w:val="0"/>
              <w:spacing w:before="12"/>
              <w:ind w:left="18" w:right="93"/>
              <w:jc w:val="center"/>
              <w:rPr>
                <w:rFonts w:ascii="Times New Roman" w:hAnsi="Times New Roman"/>
                <w:sz w:val="20"/>
                <w:szCs w:val="20"/>
              </w:rPr>
            </w:pPr>
            <w:r w:rsidRPr="00B87D7F">
              <w:rPr>
                <w:rFonts w:ascii="Times New Roman" w:hAnsi="Times New Roman"/>
                <w:sz w:val="20"/>
                <w:szCs w:val="20"/>
              </w:rPr>
              <w:t>1</w:t>
            </w:r>
          </w:p>
        </w:tc>
        <w:tc>
          <w:tcPr>
            <w:tcW w:w="8044" w:type="dxa"/>
          </w:tcPr>
          <w:p w:rsidR="00F45BA7" w:rsidRPr="00B87D7F" w:rsidRDefault="00F45BA7" w:rsidP="00F45BA7">
            <w:pPr>
              <w:autoSpaceDE w:val="0"/>
              <w:autoSpaceDN w:val="0"/>
              <w:spacing w:before="12"/>
              <w:ind w:left="18" w:right="93"/>
              <w:jc w:val="center"/>
              <w:rPr>
                <w:rFonts w:ascii="Times New Roman" w:hAnsi="Times New Roman"/>
                <w:sz w:val="20"/>
                <w:szCs w:val="20"/>
              </w:rPr>
            </w:pPr>
            <w:r w:rsidRPr="00B87D7F">
              <w:rPr>
                <w:rFonts w:ascii="Times New Roman" w:hAnsi="Times New Roman"/>
                <w:sz w:val="20"/>
                <w:szCs w:val="20"/>
              </w:rPr>
              <w:t>Замена</w:t>
            </w:r>
            <w:r w:rsidRPr="00B87D7F">
              <w:rPr>
                <w:rFonts w:ascii="Times New Roman" w:hAnsi="Times New Roman"/>
                <w:spacing w:val="-3"/>
                <w:sz w:val="20"/>
                <w:szCs w:val="20"/>
              </w:rPr>
              <w:t xml:space="preserve"> </w:t>
            </w:r>
            <w:r w:rsidRPr="00B87D7F">
              <w:rPr>
                <w:rFonts w:ascii="Times New Roman" w:hAnsi="Times New Roman"/>
                <w:sz w:val="20"/>
                <w:szCs w:val="20"/>
              </w:rPr>
              <w:t>котельного</w:t>
            </w:r>
            <w:r w:rsidRPr="00B87D7F">
              <w:rPr>
                <w:rFonts w:ascii="Times New Roman" w:hAnsi="Times New Roman"/>
                <w:spacing w:val="-2"/>
                <w:sz w:val="20"/>
                <w:szCs w:val="20"/>
              </w:rPr>
              <w:t xml:space="preserve"> </w:t>
            </w:r>
            <w:r w:rsidRPr="00B87D7F">
              <w:rPr>
                <w:rFonts w:ascii="Times New Roman" w:hAnsi="Times New Roman"/>
                <w:sz w:val="20"/>
                <w:szCs w:val="20"/>
              </w:rPr>
              <w:t>оборудования</w:t>
            </w:r>
          </w:p>
        </w:tc>
      </w:tr>
      <w:tr w:rsidR="00F45BA7" w:rsidRPr="00F45BA7" w:rsidTr="00936AD7">
        <w:trPr>
          <w:trHeight w:val="299"/>
        </w:trPr>
        <w:tc>
          <w:tcPr>
            <w:tcW w:w="9573" w:type="dxa"/>
            <w:gridSpan w:val="2"/>
          </w:tcPr>
          <w:p w:rsidR="00F45BA7" w:rsidRPr="00B87D7F" w:rsidRDefault="00F45BA7" w:rsidP="00F45BA7">
            <w:pPr>
              <w:autoSpaceDE w:val="0"/>
              <w:autoSpaceDN w:val="0"/>
              <w:spacing w:before="12"/>
              <w:ind w:left="18" w:right="93"/>
              <w:jc w:val="center"/>
              <w:rPr>
                <w:rFonts w:ascii="Times New Roman" w:hAnsi="Times New Roman"/>
                <w:b/>
                <w:sz w:val="20"/>
                <w:szCs w:val="20"/>
              </w:rPr>
            </w:pPr>
            <w:r w:rsidRPr="00B87D7F">
              <w:rPr>
                <w:rFonts w:ascii="Times New Roman" w:hAnsi="Times New Roman"/>
                <w:b/>
                <w:sz w:val="20"/>
                <w:szCs w:val="20"/>
              </w:rPr>
              <w:t>Квартал № 155 ст-ца Старощербиновская</w:t>
            </w:r>
          </w:p>
        </w:tc>
      </w:tr>
      <w:tr w:rsidR="00F45BA7" w:rsidRPr="00F45BA7" w:rsidTr="00936AD7">
        <w:trPr>
          <w:trHeight w:val="299"/>
        </w:trPr>
        <w:tc>
          <w:tcPr>
            <w:tcW w:w="1529" w:type="dxa"/>
          </w:tcPr>
          <w:p w:rsidR="00F45BA7" w:rsidRPr="00B87D7F" w:rsidRDefault="00F45BA7" w:rsidP="00F45BA7">
            <w:pPr>
              <w:autoSpaceDE w:val="0"/>
              <w:autoSpaceDN w:val="0"/>
              <w:spacing w:before="12"/>
              <w:ind w:left="18" w:right="93"/>
              <w:jc w:val="center"/>
              <w:rPr>
                <w:rFonts w:ascii="Times New Roman" w:hAnsi="Times New Roman"/>
                <w:sz w:val="20"/>
                <w:szCs w:val="20"/>
              </w:rPr>
            </w:pPr>
            <w:r w:rsidRPr="00B87D7F">
              <w:rPr>
                <w:rFonts w:ascii="Times New Roman" w:hAnsi="Times New Roman"/>
                <w:sz w:val="20"/>
                <w:szCs w:val="20"/>
              </w:rPr>
              <w:t>1</w:t>
            </w:r>
          </w:p>
        </w:tc>
        <w:tc>
          <w:tcPr>
            <w:tcW w:w="8044" w:type="dxa"/>
          </w:tcPr>
          <w:p w:rsidR="00F45BA7" w:rsidRPr="00B87D7F" w:rsidRDefault="00F45BA7" w:rsidP="00F45BA7">
            <w:pPr>
              <w:autoSpaceDE w:val="0"/>
              <w:autoSpaceDN w:val="0"/>
              <w:spacing w:before="12"/>
              <w:ind w:left="18" w:right="93"/>
              <w:jc w:val="center"/>
              <w:rPr>
                <w:rFonts w:ascii="Times New Roman" w:hAnsi="Times New Roman"/>
                <w:sz w:val="20"/>
                <w:szCs w:val="20"/>
              </w:rPr>
            </w:pPr>
            <w:r w:rsidRPr="00B87D7F">
              <w:rPr>
                <w:rFonts w:ascii="Times New Roman" w:hAnsi="Times New Roman"/>
                <w:sz w:val="20"/>
                <w:szCs w:val="20"/>
              </w:rPr>
              <w:t>Замена</w:t>
            </w:r>
            <w:r w:rsidRPr="00B87D7F">
              <w:rPr>
                <w:rFonts w:ascii="Times New Roman" w:hAnsi="Times New Roman"/>
                <w:spacing w:val="-3"/>
                <w:sz w:val="20"/>
                <w:szCs w:val="20"/>
              </w:rPr>
              <w:t xml:space="preserve"> </w:t>
            </w:r>
            <w:r w:rsidRPr="00B87D7F">
              <w:rPr>
                <w:rFonts w:ascii="Times New Roman" w:hAnsi="Times New Roman"/>
                <w:sz w:val="20"/>
                <w:szCs w:val="20"/>
              </w:rPr>
              <w:t>котельного</w:t>
            </w:r>
            <w:r w:rsidRPr="00B87D7F">
              <w:rPr>
                <w:rFonts w:ascii="Times New Roman" w:hAnsi="Times New Roman"/>
                <w:spacing w:val="-2"/>
                <w:sz w:val="20"/>
                <w:szCs w:val="20"/>
              </w:rPr>
              <w:t xml:space="preserve"> </w:t>
            </w:r>
            <w:r w:rsidRPr="00B87D7F">
              <w:rPr>
                <w:rFonts w:ascii="Times New Roman" w:hAnsi="Times New Roman"/>
                <w:sz w:val="20"/>
                <w:szCs w:val="20"/>
              </w:rPr>
              <w:t>оборудования</w:t>
            </w:r>
          </w:p>
        </w:tc>
      </w:tr>
      <w:tr w:rsidR="00F45BA7" w:rsidRPr="00F45BA7" w:rsidTr="00936AD7">
        <w:trPr>
          <w:trHeight w:val="299"/>
        </w:trPr>
        <w:tc>
          <w:tcPr>
            <w:tcW w:w="9573" w:type="dxa"/>
            <w:gridSpan w:val="2"/>
          </w:tcPr>
          <w:p w:rsidR="00F45BA7" w:rsidRPr="00B87D7F" w:rsidRDefault="00F45BA7" w:rsidP="00F45BA7">
            <w:pPr>
              <w:autoSpaceDE w:val="0"/>
              <w:autoSpaceDN w:val="0"/>
              <w:spacing w:before="12"/>
              <w:ind w:left="18" w:right="93"/>
              <w:jc w:val="center"/>
              <w:rPr>
                <w:rFonts w:ascii="Times New Roman" w:hAnsi="Times New Roman"/>
                <w:b/>
                <w:sz w:val="20"/>
                <w:szCs w:val="20"/>
              </w:rPr>
            </w:pPr>
            <w:r w:rsidRPr="00B87D7F">
              <w:rPr>
                <w:rFonts w:ascii="Times New Roman" w:hAnsi="Times New Roman"/>
                <w:b/>
                <w:sz w:val="20"/>
                <w:szCs w:val="20"/>
              </w:rPr>
              <w:t>ЦРБ ст-ца Старощербиновская</w:t>
            </w:r>
          </w:p>
        </w:tc>
      </w:tr>
      <w:tr w:rsidR="00F45BA7" w:rsidRPr="00F45BA7" w:rsidTr="00936AD7">
        <w:trPr>
          <w:trHeight w:val="299"/>
        </w:trPr>
        <w:tc>
          <w:tcPr>
            <w:tcW w:w="1529" w:type="dxa"/>
          </w:tcPr>
          <w:p w:rsidR="00F45BA7" w:rsidRPr="00B87D7F" w:rsidRDefault="00F45BA7" w:rsidP="00F45BA7">
            <w:pPr>
              <w:autoSpaceDE w:val="0"/>
              <w:autoSpaceDN w:val="0"/>
              <w:spacing w:before="12"/>
              <w:ind w:left="18" w:right="93"/>
              <w:jc w:val="center"/>
              <w:rPr>
                <w:rFonts w:ascii="Times New Roman" w:hAnsi="Times New Roman"/>
                <w:sz w:val="20"/>
                <w:szCs w:val="20"/>
              </w:rPr>
            </w:pPr>
            <w:r w:rsidRPr="00B87D7F">
              <w:rPr>
                <w:rFonts w:ascii="Times New Roman" w:hAnsi="Times New Roman"/>
                <w:sz w:val="20"/>
                <w:szCs w:val="20"/>
              </w:rPr>
              <w:t>1</w:t>
            </w:r>
          </w:p>
        </w:tc>
        <w:tc>
          <w:tcPr>
            <w:tcW w:w="8044" w:type="dxa"/>
          </w:tcPr>
          <w:p w:rsidR="00F45BA7" w:rsidRPr="00B87D7F" w:rsidRDefault="00F45BA7" w:rsidP="00F45BA7">
            <w:pPr>
              <w:autoSpaceDE w:val="0"/>
              <w:autoSpaceDN w:val="0"/>
              <w:spacing w:before="12"/>
              <w:ind w:left="18" w:right="93"/>
              <w:jc w:val="center"/>
              <w:rPr>
                <w:rFonts w:ascii="Times New Roman" w:hAnsi="Times New Roman"/>
                <w:sz w:val="20"/>
                <w:szCs w:val="20"/>
              </w:rPr>
            </w:pPr>
            <w:r w:rsidRPr="00B87D7F">
              <w:rPr>
                <w:rFonts w:ascii="Times New Roman" w:hAnsi="Times New Roman"/>
                <w:sz w:val="20"/>
                <w:szCs w:val="20"/>
              </w:rPr>
              <w:t>Замена</w:t>
            </w:r>
            <w:r w:rsidRPr="00B87D7F">
              <w:rPr>
                <w:rFonts w:ascii="Times New Roman" w:hAnsi="Times New Roman"/>
                <w:spacing w:val="-3"/>
                <w:sz w:val="20"/>
                <w:szCs w:val="20"/>
              </w:rPr>
              <w:t xml:space="preserve"> </w:t>
            </w:r>
            <w:r w:rsidRPr="00B87D7F">
              <w:rPr>
                <w:rFonts w:ascii="Times New Roman" w:hAnsi="Times New Roman"/>
                <w:sz w:val="20"/>
                <w:szCs w:val="20"/>
              </w:rPr>
              <w:t>котельного</w:t>
            </w:r>
            <w:r w:rsidRPr="00B87D7F">
              <w:rPr>
                <w:rFonts w:ascii="Times New Roman" w:hAnsi="Times New Roman"/>
                <w:spacing w:val="-2"/>
                <w:sz w:val="20"/>
                <w:szCs w:val="20"/>
              </w:rPr>
              <w:t xml:space="preserve"> </w:t>
            </w:r>
            <w:r w:rsidRPr="00B87D7F">
              <w:rPr>
                <w:rFonts w:ascii="Times New Roman" w:hAnsi="Times New Roman"/>
                <w:sz w:val="20"/>
                <w:szCs w:val="20"/>
              </w:rPr>
              <w:t>оборудования</w:t>
            </w:r>
          </w:p>
        </w:tc>
      </w:tr>
      <w:tr w:rsidR="00F45BA7" w:rsidRPr="00F45BA7" w:rsidTr="00936AD7">
        <w:trPr>
          <w:trHeight w:val="299"/>
        </w:trPr>
        <w:tc>
          <w:tcPr>
            <w:tcW w:w="9573" w:type="dxa"/>
            <w:gridSpan w:val="2"/>
          </w:tcPr>
          <w:p w:rsidR="00F45BA7" w:rsidRPr="00B87D7F" w:rsidRDefault="00F45BA7" w:rsidP="00F45BA7">
            <w:pPr>
              <w:autoSpaceDE w:val="0"/>
              <w:autoSpaceDN w:val="0"/>
              <w:spacing w:before="12"/>
              <w:ind w:left="18" w:right="93"/>
              <w:jc w:val="center"/>
              <w:rPr>
                <w:rFonts w:ascii="Times New Roman" w:hAnsi="Times New Roman"/>
                <w:b/>
                <w:sz w:val="20"/>
                <w:szCs w:val="20"/>
                <w:lang w:val="ru-RU"/>
              </w:rPr>
            </w:pPr>
            <w:r w:rsidRPr="00B87D7F">
              <w:rPr>
                <w:rFonts w:ascii="Times New Roman" w:hAnsi="Times New Roman"/>
                <w:b/>
                <w:sz w:val="20"/>
                <w:szCs w:val="20"/>
                <w:lang w:val="ru-RU"/>
              </w:rPr>
              <w:t>блочно-модульная котельная СШ «Энергия» ст-ца Старощербиновская</w:t>
            </w:r>
          </w:p>
        </w:tc>
      </w:tr>
      <w:tr w:rsidR="00F45BA7" w:rsidRPr="00F45BA7" w:rsidTr="00936AD7">
        <w:trPr>
          <w:trHeight w:val="299"/>
        </w:trPr>
        <w:tc>
          <w:tcPr>
            <w:tcW w:w="1529" w:type="dxa"/>
          </w:tcPr>
          <w:p w:rsidR="00F45BA7" w:rsidRPr="00B87D7F" w:rsidRDefault="00F45BA7" w:rsidP="00F45BA7">
            <w:pPr>
              <w:autoSpaceDE w:val="0"/>
              <w:autoSpaceDN w:val="0"/>
              <w:spacing w:before="12"/>
              <w:ind w:left="18" w:right="93"/>
              <w:jc w:val="center"/>
              <w:rPr>
                <w:rFonts w:ascii="Times New Roman" w:hAnsi="Times New Roman"/>
                <w:sz w:val="20"/>
                <w:szCs w:val="20"/>
              </w:rPr>
            </w:pPr>
            <w:r w:rsidRPr="00B87D7F">
              <w:rPr>
                <w:rFonts w:ascii="Times New Roman" w:hAnsi="Times New Roman"/>
                <w:sz w:val="20"/>
                <w:szCs w:val="20"/>
              </w:rPr>
              <w:t>1</w:t>
            </w:r>
          </w:p>
        </w:tc>
        <w:tc>
          <w:tcPr>
            <w:tcW w:w="8044" w:type="dxa"/>
          </w:tcPr>
          <w:p w:rsidR="00F45BA7" w:rsidRPr="00B87D7F" w:rsidRDefault="00F45BA7" w:rsidP="00F45BA7">
            <w:pPr>
              <w:autoSpaceDE w:val="0"/>
              <w:autoSpaceDN w:val="0"/>
              <w:spacing w:before="12"/>
              <w:ind w:left="18" w:right="93"/>
              <w:jc w:val="center"/>
              <w:rPr>
                <w:rFonts w:ascii="Times New Roman" w:hAnsi="Times New Roman"/>
                <w:sz w:val="20"/>
                <w:szCs w:val="20"/>
              </w:rPr>
            </w:pPr>
            <w:r w:rsidRPr="00B87D7F">
              <w:rPr>
                <w:rFonts w:ascii="Times New Roman" w:hAnsi="Times New Roman"/>
                <w:sz w:val="20"/>
                <w:szCs w:val="20"/>
              </w:rPr>
              <w:t>Замена</w:t>
            </w:r>
            <w:r w:rsidRPr="00B87D7F">
              <w:rPr>
                <w:rFonts w:ascii="Times New Roman" w:hAnsi="Times New Roman"/>
                <w:spacing w:val="-3"/>
                <w:sz w:val="20"/>
                <w:szCs w:val="20"/>
              </w:rPr>
              <w:t xml:space="preserve"> </w:t>
            </w:r>
            <w:r w:rsidRPr="00B87D7F">
              <w:rPr>
                <w:rFonts w:ascii="Times New Roman" w:hAnsi="Times New Roman"/>
                <w:sz w:val="20"/>
                <w:szCs w:val="20"/>
              </w:rPr>
              <w:t>котельного</w:t>
            </w:r>
            <w:r w:rsidRPr="00B87D7F">
              <w:rPr>
                <w:rFonts w:ascii="Times New Roman" w:hAnsi="Times New Roman"/>
                <w:spacing w:val="-2"/>
                <w:sz w:val="20"/>
                <w:szCs w:val="20"/>
              </w:rPr>
              <w:t xml:space="preserve"> </w:t>
            </w:r>
            <w:r w:rsidRPr="00B87D7F">
              <w:rPr>
                <w:rFonts w:ascii="Times New Roman" w:hAnsi="Times New Roman"/>
                <w:sz w:val="20"/>
                <w:szCs w:val="20"/>
              </w:rPr>
              <w:t>оборудования</w:t>
            </w:r>
          </w:p>
        </w:tc>
      </w:tr>
    </w:tbl>
    <w:p w:rsidR="00F45BA7" w:rsidRPr="00F45BA7" w:rsidRDefault="00F45BA7" w:rsidP="00F45BA7">
      <w:pPr>
        <w:widowControl w:val="0"/>
        <w:ind w:firstLine="709"/>
        <w:jc w:val="both"/>
        <w:rPr>
          <w:rFonts w:eastAsia="Calibri"/>
          <w:sz w:val="28"/>
          <w:szCs w:val="28"/>
          <w:lang w:eastAsia="en-US"/>
        </w:rPr>
      </w:pPr>
    </w:p>
    <w:p w:rsidR="00F45BA7" w:rsidRPr="00F45BA7" w:rsidRDefault="00F45BA7" w:rsidP="00F45BA7">
      <w:pPr>
        <w:keepNext/>
        <w:keepLines/>
        <w:widowControl w:val="0"/>
        <w:jc w:val="center"/>
        <w:outlineLvl w:val="1"/>
        <w:rPr>
          <w:b/>
          <w:bCs/>
          <w:sz w:val="28"/>
          <w:szCs w:val="28"/>
          <w:lang w:eastAsia="en-US"/>
        </w:rPr>
      </w:pPr>
      <w:bookmarkStart w:id="308" w:name="_Toc71300576"/>
      <w:r w:rsidRPr="00F45BA7">
        <w:rPr>
          <w:b/>
          <w:bCs/>
          <w:sz w:val="28"/>
          <w:szCs w:val="28"/>
          <w:lang w:eastAsia="en-US"/>
        </w:rPr>
        <w:t xml:space="preserve">5.4. Графики совместной работы источников тепловой энергии, </w:t>
      </w:r>
    </w:p>
    <w:p w:rsidR="00F45BA7" w:rsidRPr="00F45BA7" w:rsidRDefault="00F45BA7" w:rsidP="00F45BA7">
      <w:pPr>
        <w:keepNext/>
        <w:keepLines/>
        <w:widowControl w:val="0"/>
        <w:jc w:val="center"/>
        <w:outlineLvl w:val="1"/>
        <w:rPr>
          <w:b/>
          <w:bCs/>
          <w:sz w:val="28"/>
          <w:szCs w:val="28"/>
          <w:lang w:eastAsia="en-US"/>
        </w:rPr>
      </w:pPr>
      <w:r w:rsidRPr="00F45BA7">
        <w:rPr>
          <w:b/>
          <w:bCs/>
          <w:sz w:val="28"/>
          <w:szCs w:val="28"/>
          <w:lang w:eastAsia="en-US"/>
        </w:rPr>
        <w:t>функционирующих в режиме комбинированной выработки электрической и тепловой энергии и котельных</w:t>
      </w:r>
      <w:bookmarkEnd w:id="308"/>
    </w:p>
    <w:p w:rsidR="00F45BA7" w:rsidRPr="00F45BA7" w:rsidRDefault="00F45BA7" w:rsidP="00F45BA7">
      <w:pPr>
        <w:keepNext/>
        <w:keepLines/>
        <w:widowControl w:val="0"/>
        <w:jc w:val="center"/>
        <w:outlineLvl w:val="1"/>
        <w:rPr>
          <w:b/>
          <w:bCs/>
          <w:sz w:val="28"/>
          <w:szCs w:val="28"/>
          <w:lang w:eastAsia="en-US"/>
        </w:rPr>
      </w:pP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 xml:space="preserve">На данный момент в Старощербиновском сельском поселении нет источников тепловой энергии, функционирующих в режиме комбинированной выработки электрической и тепловой энергии. </w:t>
      </w:r>
    </w:p>
    <w:p w:rsidR="00F45BA7" w:rsidRPr="00F45BA7" w:rsidRDefault="00F45BA7" w:rsidP="00F45BA7">
      <w:pPr>
        <w:widowControl w:val="0"/>
        <w:ind w:firstLine="709"/>
        <w:jc w:val="both"/>
        <w:rPr>
          <w:rFonts w:eastAsia="Calibri"/>
          <w:sz w:val="28"/>
          <w:szCs w:val="28"/>
          <w:lang w:eastAsia="en-US"/>
        </w:rPr>
      </w:pP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lastRenderedPageBreak/>
        <w:t>Рассмотрев и проанализировав сложившуюся ситуацию с теплоснабжением рассматриваемого поселения сделан вывод, что в связи с малыми либо нулевыми значениями тепловой нагрузки ГВС и невозможностью выдерживания нормативных разрывов от когенерационных установок до существующих жилых домов в существующих жилых домов в существующих котельных строительство комбинированных энергоустановок в рассматриваемом поселении технически и экономически неоправданно.</w:t>
      </w:r>
    </w:p>
    <w:p w:rsidR="00F45BA7" w:rsidRPr="00F45BA7" w:rsidRDefault="00F45BA7" w:rsidP="00F45BA7">
      <w:pPr>
        <w:widowControl w:val="0"/>
        <w:ind w:firstLine="709"/>
        <w:jc w:val="both"/>
        <w:rPr>
          <w:rFonts w:eastAsia="Calibri"/>
          <w:sz w:val="28"/>
          <w:szCs w:val="28"/>
          <w:lang w:eastAsia="en-US"/>
        </w:rPr>
      </w:pPr>
    </w:p>
    <w:p w:rsidR="00F45BA7" w:rsidRPr="00F45BA7" w:rsidRDefault="00F45BA7" w:rsidP="00F45BA7">
      <w:pPr>
        <w:keepNext/>
        <w:keepLines/>
        <w:widowControl w:val="0"/>
        <w:jc w:val="center"/>
        <w:outlineLvl w:val="1"/>
        <w:rPr>
          <w:b/>
          <w:bCs/>
          <w:sz w:val="28"/>
          <w:szCs w:val="28"/>
          <w:lang w:eastAsia="en-US"/>
        </w:rPr>
      </w:pPr>
      <w:bookmarkStart w:id="309" w:name="_Toc71300577"/>
      <w:r w:rsidRPr="00F45BA7">
        <w:rPr>
          <w:b/>
          <w:bCs/>
          <w:sz w:val="28"/>
          <w:szCs w:val="28"/>
          <w:lang w:eastAsia="en-US"/>
        </w:rPr>
        <w:t xml:space="preserve">5.5. Меры по выводу из эксплуатации, консервации и демонтажу </w:t>
      </w:r>
    </w:p>
    <w:p w:rsidR="00F45BA7" w:rsidRPr="00F45BA7" w:rsidRDefault="00F45BA7" w:rsidP="00F45BA7">
      <w:pPr>
        <w:keepNext/>
        <w:keepLines/>
        <w:widowControl w:val="0"/>
        <w:jc w:val="center"/>
        <w:outlineLvl w:val="1"/>
        <w:rPr>
          <w:b/>
          <w:bCs/>
          <w:sz w:val="28"/>
          <w:szCs w:val="28"/>
          <w:lang w:eastAsia="en-US"/>
        </w:rPr>
      </w:pPr>
      <w:r w:rsidRPr="00F45BA7">
        <w:rPr>
          <w:b/>
          <w:bCs/>
          <w:sz w:val="28"/>
          <w:szCs w:val="28"/>
          <w:lang w:eastAsia="en-US"/>
        </w:rPr>
        <w:t xml:space="preserve">избыточных источников тепловой энергии, а также источников тепловой энергии, выработавших нормативный срок службы, в случае </w:t>
      </w:r>
    </w:p>
    <w:p w:rsidR="00F45BA7" w:rsidRPr="00F45BA7" w:rsidRDefault="00F45BA7" w:rsidP="00F45BA7">
      <w:pPr>
        <w:keepNext/>
        <w:keepLines/>
        <w:widowControl w:val="0"/>
        <w:jc w:val="center"/>
        <w:outlineLvl w:val="1"/>
        <w:rPr>
          <w:b/>
          <w:bCs/>
          <w:sz w:val="28"/>
          <w:szCs w:val="28"/>
          <w:lang w:eastAsia="en-US"/>
        </w:rPr>
      </w:pPr>
      <w:r w:rsidRPr="00F45BA7">
        <w:rPr>
          <w:b/>
          <w:bCs/>
          <w:sz w:val="28"/>
          <w:szCs w:val="28"/>
          <w:lang w:eastAsia="en-US"/>
        </w:rPr>
        <w:t>если продление срока службы технически невозможно или экономически нецелесообразно</w:t>
      </w:r>
      <w:bookmarkEnd w:id="309"/>
    </w:p>
    <w:p w:rsidR="00F45BA7" w:rsidRPr="00F45BA7" w:rsidRDefault="00F45BA7" w:rsidP="00F45BA7">
      <w:pPr>
        <w:keepNext/>
        <w:keepLines/>
        <w:widowControl w:val="0"/>
        <w:ind w:left="142" w:firstLine="567"/>
        <w:jc w:val="both"/>
        <w:outlineLvl w:val="1"/>
        <w:rPr>
          <w:b/>
          <w:bCs/>
          <w:sz w:val="28"/>
          <w:szCs w:val="28"/>
          <w:lang w:eastAsia="en-US"/>
        </w:rPr>
      </w:pP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не требуются.</w:t>
      </w:r>
    </w:p>
    <w:p w:rsidR="00F45BA7" w:rsidRPr="00F45BA7" w:rsidRDefault="00F45BA7" w:rsidP="00F45BA7">
      <w:pPr>
        <w:widowControl w:val="0"/>
        <w:ind w:firstLine="709"/>
        <w:jc w:val="both"/>
        <w:rPr>
          <w:rFonts w:eastAsia="Calibri"/>
          <w:sz w:val="28"/>
          <w:szCs w:val="28"/>
          <w:lang w:eastAsia="en-US"/>
        </w:rPr>
      </w:pPr>
    </w:p>
    <w:p w:rsidR="00F45BA7" w:rsidRPr="00F45BA7" w:rsidRDefault="00F45BA7" w:rsidP="00F45BA7">
      <w:pPr>
        <w:keepNext/>
        <w:keepLines/>
        <w:widowControl w:val="0"/>
        <w:jc w:val="center"/>
        <w:outlineLvl w:val="1"/>
        <w:rPr>
          <w:b/>
          <w:bCs/>
          <w:sz w:val="28"/>
          <w:szCs w:val="28"/>
          <w:lang w:eastAsia="en-US"/>
        </w:rPr>
      </w:pPr>
      <w:bookmarkStart w:id="310" w:name="_Toc71300578"/>
      <w:r w:rsidRPr="00F45BA7">
        <w:rPr>
          <w:b/>
          <w:bCs/>
          <w:sz w:val="28"/>
          <w:szCs w:val="28"/>
          <w:lang w:eastAsia="en-US"/>
        </w:rPr>
        <w:t>5.6. Меры по переоборудованию котельных в источники тепловой энергии, функционирующие в режиме комбинированной выработки электрической и тепловой энергии</w:t>
      </w:r>
      <w:bookmarkEnd w:id="310"/>
    </w:p>
    <w:p w:rsidR="00F45BA7" w:rsidRPr="00F45BA7" w:rsidRDefault="00F45BA7" w:rsidP="00F45BA7">
      <w:pPr>
        <w:keepNext/>
        <w:keepLines/>
        <w:widowControl w:val="0"/>
        <w:ind w:firstLine="709"/>
        <w:jc w:val="both"/>
        <w:outlineLvl w:val="1"/>
        <w:rPr>
          <w:b/>
          <w:bCs/>
          <w:sz w:val="28"/>
          <w:szCs w:val="28"/>
          <w:lang w:eastAsia="en-US"/>
        </w:rPr>
      </w:pP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 xml:space="preserve">Целесообразность переоборудования котельных определяется на основе анализа  эффективности  работы системы теплоснабжения при различных режимах задействования электрической и тепловой мощности мини ТЭС. </w:t>
      </w:r>
    </w:p>
    <w:p w:rsidR="00F45BA7" w:rsidRPr="00F45BA7" w:rsidRDefault="00F45BA7" w:rsidP="00F45BA7">
      <w:pPr>
        <w:widowControl w:val="0"/>
        <w:ind w:firstLine="708"/>
        <w:jc w:val="both"/>
        <w:rPr>
          <w:rFonts w:eastAsia="Calibri"/>
          <w:sz w:val="28"/>
          <w:szCs w:val="28"/>
          <w:lang w:eastAsia="en-US"/>
        </w:rPr>
      </w:pPr>
      <w:r w:rsidRPr="00F45BA7">
        <w:rPr>
          <w:rFonts w:eastAsia="Calibri"/>
          <w:sz w:val="28"/>
          <w:szCs w:val="28"/>
          <w:lang w:eastAsia="en-US"/>
        </w:rPr>
        <w:t>При тщательном рассмотрении различных вариантов был сделан вывод что при данных потребностях в существующих и перспективных котельных применение когенерационных установок пока не представляется возможным.</w:t>
      </w:r>
    </w:p>
    <w:p w:rsidR="00F45BA7" w:rsidRPr="00F45BA7" w:rsidRDefault="00F45BA7" w:rsidP="00F45BA7">
      <w:pPr>
        <w:widowControl w:val="0"/>
        <w:ind w:firstLine="709"/>
        <w:jc w:val="both"/>
        <w:rPr>
          <w:rFonts w:eastAsia="Calibri"/>
          <w:sz w:val="28"/>
          <w:szCs w:val="28"/>
          <w:lang w:eastAsia="en-US"/>
        </w:rPr>
      </w:pPr>
    </w:p>
    <w:p w:rsidR="00F45BA7" w:rsidRPr="00F45BA7" w:rsidRDefault="00F45BA7" w:rsidP="00F45BA7">
      <w:pPr>
        <w:keepNext/>
        <w:keepLines/>
        <w:widowControl w:val="0"/>
        <w:jc w:val="center"/>
        <w:outlineLvl w:val="1"/>
        <w:rPr>
          <w:b/>
          <w:bCs/>
          <w:sz w:val="28"/>
          <w:szCs w:val="28"/>
          <w:lang w:eastAsia="en-US"/>
        </w:rPr>
      </w:pPr>
      <w:bookmarkStart w:id="311" w:name="_Toc71300579"/>
      <w:r w:rsidRPr="00F45BA7">
        <w:rPr>
          <w:b/>
          <w:bCs/>
          <w:sz w:val="28"/>
          <w:szCs w:val="28"/>
          <w:lang w:eastAsia="en-US"/>
        </w:rPr>
        <w:t>5.7. Меры по переводу котельных, размещённых в существующих</w:t>
      </w:r>
    </w:p>
    <w:p w:rsidR="00F45BA7" w:rsidRPr="00F45BA7" w:rsidRDefault="00F45BA7" w:rsidP="00F45BA7">
      <w:pPr>
        <w:keepNext/>
        <w:keepLines/>
        <w:widowControl w:val="0"/>
        <w:jc w:val="center"/>
        <w:outlineLvl w:val="1"/>
        <w:rPr>
          <w:b/>
          <w:bCs/>
          <w:sz w:val="28"/>
          <w:szCs w:val="28"/>
          <w:lang w:eastAsia="en-US"/>
        </w:rPr>
      </w:pPr>
      <w:r w:rsidRPr="00F45BA7">
        <w:rPr>
          <w:b/>
          <w:bCs/>
          <w:sz w:val="28"/>
          <w:szCs w:val="28"/>
          <w:lang w:eastAsia="en-US"/>
        </w:rPr>
        <w:t xml:space="preserve">и расширяемых зонах действия источников тепловой энергии, </w:t>
      </w:r>
    </w:p>
    <w:p w:rsidR="00F45BA7" w:rsidRPr="00F45BA7" w:rsidRDefault="00F45BA7" w:rsidP="00F45BA7">
      <w:pPr>
        <w:keepNext/>
        <w:keepLines/>
        <w:widowControl w:val="0"/>
        <w:jc w:val="center"/>
        <w:outlineLvl w:val="1"/>
        <w:rPr>
          <w:b/>
          <w:bCs/>
          <w:sz w:val="28"/>
          <w:szCs w:val="28"/>
          <w:lang w:eastAsia="en-US"/>
        </w:rPr>
      </w:pPr>
      <w:r w:rsidRPr="00F45BA7">
        <w:rPr>
          <w:b/>
          <w:bCs/>
          <w:sz w:val="28"/>
          <w:szCs w:val="28"/>
          <w:lang w:eastAsia="en-US"/>
        </w:rPr>
        <w:t>функционирующих в режиме комбинированной выработки электрической и тепловой энергии, в пиковый режим работы, либо по выводу</w:t>
      </w:r>
    </w:p>
    <w:p w:rsidR="00F45BA7" w:rsidRPr="00F45BA7" w:rsidRDefault="00F45BA7" w:rsidP="00F45BA7">
      <w:pPr>
        <w:keepNext/>
        <w:keepLines/>
        <w:widowControl w:val="0"/>
        <w:jc w:val="center"/>
        <w:outlineLvl w:val="1"/>
        <w:rPr>
          <w:b/>
          <w:bCs/>
          <w:sz w:val="28"/>
          <w:szCs w:val="28"/>
          <w:lang w:eastAsia="en-US"/>
        </w:rPr>
      </w:pPr>
      <w:r w:rsidRPr="00F45BA7">
        <w:rPr>
          <w:b/>
          <w:bCs/>
          <w:sz w:val="28"/>
          <w:szCs w:val="28"/>
          <w:lang w:eastAsia="en-US"/>
        </w:rPr>
        <w:t>их из эксплуатации</w:t>
      </w:r>
      <w:bookmarkEnd w:id="311"/>
    </w:p>
    <w:p w:rsidR="00F45BA7" w:rsidRPr="00F45BA7" w:rsidRDefault="00F45BA7" w:rsidP="00F45BA7">
      <w:pPr>
        <w:keepNext/>
        <w:keepLines/>
        <w:widowControl w:val="0"/>
        <w:ind w:left="142" w:firstLine="567"/>
        <w:jc w:val="both"/>
        <w:outlineLvl w:val="1"/>
        <w:rPr>
          <w:b/>
          <w:bCs/>
          <w:sz w:val="28"/>
          <w:szCs w:val="28"/>
          <w:lang w:eastAsia="en-US"/>
        </w:rPr>
      </w:pP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Существующих зон действия источников комбинированной выработки тепловой и электрической энергии в настоящее время на территории Старощербиновского сельского поселения нет, поэтому невозможно перераспределить тепловые нагрузки с учётом использования комбинированной выработки тепловой и электрической энергии.</w:t>
      </w:r>
    </w:p>
    <w:p w:rsidR="00F45BA7" w:rsidRPr="00F45BA7" w:rsidRDefault="00F45BA7" w:rsidP="00F45BA7">
      <w:pPr>
        <w:widowControl w:val="0"/>
        <w:ind w:firstLine="709"/>
        <w:jc w:val="both"/>
        <w:rPr>
          <w:rFonts w:eastAsia="Calibri"/>
          <w:sz w:val="28"/>
          <w:szCs w:val="28"/>
          <w:lang w:eastAsia="en-US"/>
        </w:rPr>
      </w:pPr>
    </w:p>
    <w:p w:rsidR="00F45BA7" w:rsidRPr="00F45BA7" w:rsidRDefault="00F45BA7" w:rsidP="00F45BA7">
      <w:pPr>
        <w:keepNext/>
        <w:keepLines/>
        <w:widowControl w:val="0"/>
        <w:jc w:val="center"/>
        <w:outlineLvl w:val="1"/>
        <w:rPr>
          <w:b/>
          <w:bCs/>
          <w:sz w:val="28"/>
          <w:szCs w:val="28"/>
          <w:lang w:eastAsia="en-US"/>
        </w:rPr>
      </w:pPr>
      <w:bookmarkStart w:id="312" w:name="_Toc71300580"/>
      <w:r w:rsidRPr="00F45BA7">
        <w:rPr>
          <w:b/>
          <w:bCs/>
          <w:sz w:val="28"/>
          <w:szCs w:val="28"/>
          <w:lang w:eastAsia="en-US"/>
        </w:rPr>
        <w:lastRenderedPageBreak/>
        <w:t>5.8. Температурный график отпуска тепловой энергии для каждого</w:t>
      </w:r>
    </w:p>
    <w:p w:rsidR="00F45BA7" w:rsidRPr="00F45BA7" w:rsidRDefault="00F45BA7" w:rsidP="00F45BA7">
      <w:pPr>
        <w:keepNext/>
        <w:keepLines/>
        <w:widowControl w:val="0"/>
        <w:jc w:val="center"/>
        <w:outlineLvl w:val="1"/>
        <w:rPr>
          <w:b/>
          <w:bCs/>
          <w:sz w:val="28"/>
          <w:szCs w:val="28"/>
          <w:lang w:eastAsia="en-US"/>
        </w:rPr>
      </w:pPr>
      <w:r w:rsidRPr="00F45BA7">
        <w:rPr>
          <w:b/>
          <w:bCs/>
          <w:sz w:val="28"/>
          <w:szCs w:val="28"/>
          <w:lang w:eastAsia="en-US"/>
        </w:rPr>
        <w:t>источника тепловой энергии или группы источников тепловой энергии в системе теплоснабжения, работающей на общую тепловую сеть, и оценку затрат при необходимости его изменения</w:t>
      </w:r>
      <w:bookmarkEnd w:id="312"/>
    </w:p>
    <w:p w:rsidR="00F45BA7" w:rsidRPr="00F45BA7" w:rsidRDefault="00F45BA7" w:rsidP="00F45BA7">
      <w:pPr>
        <w:keepNext/>
        <w:keepLines/>
        <w:widowControl w:val="0"/>
        <w:ind w:firstLine="709"/>
        <w:jc w:val="both"/>
        <w:outlineLvl w:val="1"/>
        <w:rPr>
          <w:b/>
          <w:bCs/>
          <w:sz w:val="28"/>
          <w:szCs w:val="28"/>
          <w:lang w:eastAsia="en-US"/>
        </w:rPr>
      </w:pP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Оптимальный температурный график тепловой сети оценивается как по отдельным составляющим, связанным с ним (перетопы зданий, перекачка теплоносителя, тепловые потери при транспорте теплоносителя и др.), так и в комплексе. Оптимум температурного графика зависит от дальности транспорта теплоты, которая характеризуется удельными затратами электроэнергии на перекачку теплоносителя, и от величины тепловых потерь в сетях. Рост тепловых потерь в сетях приводит к снижению температурного графика, а увеличение расхода энергии на перекачку теплоносителя (увеличение его расхода в сети либо дальности транспорта) вызывает повышение графика.</w:t>
      </w:r>
    </w:p>
    <w:p w:rsidR="00F45BA7" w:rsidRPr="00F45BA7" w:rsidRDefault="00F45BA7" w:rsidP="00F45BA7">
      <w:pPr>
        <w:widowControl w:val="0"/>
        <w:ind w:firstLine="708"/>
        <w:jc w:val="both"/>
        <w:rPr>
          <w:rFonts w:eastAsia="Calibri"/>
          <w:sz w:val="28"/>
          <w:szCs w:val="28"/>
          <w:lang w:eastAsia="en-US"/>
        </w:rPr>
      </w:pPr>
      <w:r w:rsidRPr="00F45BA7">
        <w:rPr>
          <w:rFonts w:eastAsia="Calibri"/>
          <w:sz w:val="28"/>
          <w:szCs w:val="28"/>
          <w:lang w:eastAsia="en-US"/>
        </w:rPr>
        <w:t xml:space="preserve">В результате технико-экономических расчётов с учётом теплофизических характеристик ограждений зданий установлено, что для рассматриваемого поселения оптимальным температурным графиком является 95 - 70 </w:t>
      </w:r>
      <w:r w:rsidRPr="00F45BA7">
        <w:rPr>
          <w:rFonts w:eastAsia="Calibri"/>
          <w:sz w:val="28"/>
          <w:szCs w:val="28"/>
          <w:vertAlign w:val="superscript"/>
          <w:lang w:eastAsia="en-US"/>
        </w:rPr>
        <w:t>0</w:t>
      </w:r>
      <w:r w:rsidRPr="00F45BA7">
        <w:rPr>
          <w:rFonts w:eastAsia="Calibri"/>
          <w:sz w:val="28"/>
          <w:szCs w:val="28"/>
          <w:lang w:eastAsia="en-US"/>
        </w:rPr>
        <w:t xml:space="preserve">С. </w:t>
      </w:r>
    </w:p>
    <w:p w:rsidR="00F45BA7" w:rsidRPr="00F45BA7" w:rsidRDefault="00F45BA7" w:rsidP="00F45BA7">
      <w:pPr>
        <w:keepNext/>
        <w:keepLines/>
        <w:widowControl w:val="0"/>
        <w:ind w:left="142" w:firstLine="567"/>
        <w:jc w:val="both"/>
        <w:outlineLvl w:val="1"/>
        <w:rPr>
          <w:b/>
          <w:bCs/>
          <w:sz w:val="28"/>
          <w:szCs w:val="28"/>
          <w:lang w:eastAsia="en-US"/>
        </w:rPr>
      </w:pPr>
      <w:bookmarkStart w:id="313" w:name="_Toc71300581"/>
    </w:p>
    <w:p w:rsidR="00F45BA7" w:rsidRPr="00F45BA7" w:rsidRDefault="00F45BA7" w:rsidP="00F45BA7">
      <w:pPr>
        <w:keepNext/>
        <w:keepLines/>
        <w:widowControl w:val="0"/>
        <w:jc w:val="center"/>
        <w:outlineLvl w:val="1"/>
        <w:rPr>
          <w:b/>
          <w:bCs/>
          <w:sz w:val="28"/>
          <w:szCs w:val="28"/>
          <w:lang w:eastAsia="en-US"/>
        </w:rPr>
      </w:pPr>
      <w:r w:rsidRPr="00F45BA7">
        <w:rPr>
          <w:b/>
          <w:bCs/>
          <w:sz w:val="28"/>
          <w:szCs w:val="28"/>
          <w:lang w:eastAsia="en-US"/>
        </w:rPr>
        <w:t>5.9. 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w:t>
      </w:r>
      <w:bookmarkEnd w:id="313"/>
    </w:p>
    <w:p w:rsidR="00F45BA7" w:rsidRPr="00F45BA7" w:rsidRDefault="00F45BA7" w:rsidP="00F45BA7">
      <w:pPr>
        <w:keepNext/>
        <w:keepLines/>
        <w:widowControl w:val="0"/>
        <w:ind w:left="142" w:firstLine="567"/>
        <w:jc w:val="both"/>
        <w:outlineLvl w:val="1"/>
        <w:rPr>
          <w:b/>
          <w:bCs/>
          <w:sz w:val="28"/>
          <w:szCs w:val="28"/>
          <w:lang w:eastAsia="en-US"/>
        </w:rPr>
      </w:pP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 xml:space="preserve">Перспективная установленная тепловая мощность существующих источников тепловой энергии с учётом аварийного и перспективного резерва тепловой мощности остаётся на прежнем уровне на расчётный период до 2041 г. </w:t>
      </w:r>
    </w:p>
    <w:p w:rsidR="00F45BA7" w:rsidRPr="00F45BA7" w:rsidRDefault="00F45BA7" w:rsidP="00F45BA7">
      <w:pPr>
        <w:widowControl w:val="0"/>
        <w:ind w:right="-142" w:firstLine="709"/>
        <w:jc w:val="both"/>
        <w:rPr>
          <w:rFonts w:eastAsia="Calibri"/>
          <w:sz w:val="28"/>
          <w:szCs w:val="28"/>
          <w:lang w:eastAsia="en-US"/>
        </w:rPr>
      </w:pPr>
      <w:r w:rsidRPr="00F45BA7">
        <w:rPr>
          <w:rFonts w:eastAsia="Calibri"/>
          <w:sz w:val="28"/>
          <w:szCs w:val="28"/>
          <w:lang w:eastAsia="en-US"/>
        </w:rPr>
        <w:t xml:space="preserve">Для новых проектируемых отдельностоящих котельных предусматривается санитарно-защитная зона </w:t>
      </w:r>
      <w:smartTag w:uri="urn:schemas-microsoft-com:office:smarttags" w:element="metricconverter">
        <w:smartTagPr>
          <w:attr w:name="ProductID" w:val="50 метров"/>
        </w:smartTagPr>
        <w:r w:rsidRPr="00F45BA7">
          <w:rPr>
            <w:rFonts w:eastAsia="Calibri"/>
            <w:sz w:val="28"/>
            <w:szCs w:val="28"/>
            <w:lang w:eastAsia="en-US"/>
          </w:rPr>
          <w:t>50 метров</w:t>
        </w:r>
      </w:smartTag>
      <w:r w:rsidRPr="00F45BA7">
        <w:rPr>
          <w:rFonts w:eastAsia="Calibri"/>
          <w:sz w:val="28"/>
          <w:szCs w:val="28"/>
          <w:lang w:eastAsia="en-US"/>
        </w:rPr>
        <w:t>. Предварительная прогнозируемая оценка тепловых нагрузок выполнена по комплексным укрупненным показателям расхода тепла на отопление, вентиляцию и горячее водоснабжение с учетом внедрения мероприятий по энергосбережению, а также по аналогии с нагрузками объектов, планируемых к размещению ранее выпущенными проектами. Величины тепловых нагрузок подлежат корректировке и уточнению на последующих стадиях проектирования.</w:t>
      </w:r>
    </w:p>
    <w:p w:rsidR="00F45BA7" w:rsidRPr="00F45BA7" w:rsidRDefault="00F45BA7" w:rsidP="00F45BA7">
      <w:pPr>
        <w:widowControl w:val="0"/>
        <w:ind w:right="-142" w:firstLine="709"/>
        <w:jc w:val="both"/>
        <w:rPr>
          <w:rFonts w:eastAsia="Calibri"/>
          <w:sz w:val="28"/>
          <w:szCs w:val="28"/>
          <w:lang w:eastAsia="en-US"/>
        </w:rPr>
      </w:pPr>
      <w:r w:rsidRPr="00F45BA7">
        <w:rPr>
          <w:rFonts w:eastAsia="Calibri"/>
          <w:sz w:val="28"/>
          <w:szCs w:val="28"/>
          <w:lang w:eastAsia="en-US"/>
        </w:rPr>
        <w:t>Теплопроизводительность котельных выбрана с учетом расходов тепла на отопление, вентиляцию и горячее водоснабжение. Теплоноситель для отопления и вентиляции - вода с параметрами 95 - 70</w:t>
      </w:r>
      <w:r w:rsidRPr="00F45BA7">
        <w:rPr>
          <w:rFonts w:eastAsia="Calibri"/>
          <w:sz w:val="28"/>
          <w:szCs w:val="28"/>
          <w:lang w:eastAsia="en-US"/>
        </w:rPr>
        <w:sym w:font="Symbol" w:char="00B0"/>
      </w:r>
      <w:r w:rsidRPr="00F45BA7">
        <w:rPr>
          <w:rFonts w:eastAsia="Calibri"/>
          <w:sz w:val="28"/>
          <w:szCs w:val="28"/>
          <w:lang w:eastAsia="en-US"/>
        </w:rPr>
        <w:t>С, для горячего водоснабжения - 65</w:t>
      </w:r>
      <w:r w:rsidRPr="00F45BA7">
        <w:rPr>
          <w:rFonts w:eastAsia="Calibri"/>
          <w:sz w:val="28"/>
          <w:szCs w:val="28"/>
          <w:lang w:eastAsia="en-US"/>
        </w:rPr>
        <w:sym w:font="Symbol" w:char="00B0"/>
      </w:r>
      <w:r w:rsidRPr="00F45BA7">
        <w:rPr>
          <w:rFonts w:eastAsia="Calibri"/>
          <w:sz w:val="28"/>
          <w:szCs w:val="28"/>
          <w:lang w:eastAsia="en-US"/>
        </w:rPr>
        <w:t>С.</w:t>
      </w:r>
    </w:p>
    <w:p w:rsidR="00F45BA7" w:rsidRPr="00F45BA7" w:rsidRDefault="00F45BA7" w:rsidP="00F45BA7">
      <w:pPr>
        <w:widowControl w:val="0"/>
        <w:ind w:right="-142" w:firstLine="709"/>
        <w:jc w:val="both"/>
        <w:rPr>
          <w:rFonts w:eastAsia="Calibri"/>
          <w:sz w:val="28"/>
          <w:szCs w:val="28"/>
          <w:lang w:eastAsia="en-US"/>
        </w:rPr>
      </w:pPr>
      <w:r w:rsidRPr="00F45BA7">
        <w:rPr>
          <w:rFonts w:eastAsia="Calibri"/>
          <w:sz w:val="28"/>
          <w:szCs w:val="28"/>
          <w:lang w:eastAsia="en-US"/>
        </w:rPr>
        <w:t>Режим потребления тепловой энергии принят:</w:t>
      </w:r>
    </w:p>
    <w:p w:rsidR="00F45BA7" w:rsidRPr="00F45BA7" w:rsidRDefault="00F45BA7" w:rsidP="00F45BA7">
      <w:pPr>
        <w:widowControl w:val="0"/>
        <w:numPr>
          <w:ilvl w:val="0"/>
          <w:numId w:val="33"/>
        </w:numPr>
        <w:ind w:right="-142" w:firstLine="709"/>
        <w:jc w:val="both"/>
        <w:rPr>
          <w:rFonts w:eastAsia="Calibri"/>
          <w:sz w:val="28"/>
          <w:szCs w:val="28"/>
          <w:lang w:eastAsia="en-US"/>
        </w:rPr>
      </w:pPr>
      <w:r w:rsidRPr="00F45BA7">
        <w:rPr>
          <w:rFonts w:eastAsia="Calibri"/>
          <w:sz w:val="28"/>
          <w:szCs w:val="28"/>
          <w:lang w:eastAsia="en-US"/>
        </w:rPr>
        <w:t>Отопление – 24 часа в сутки.</w:t>
      </w:r>
    </w:p>
    <w:p w:rsidR="00F45BA7" w:rsidRPr="00F45BA7" w:rsidRDefault="00F45BA7" w:rsidP="00F45BA7">
      <w:pPr>
        <w:widowControl w:val="0"/>
        <w:numPr>
          <w:ilvl w:val="0"/>
          <w:numId w:val="33"/>
        </w:numPr>
        <w:ind w:right="-142" w:firstLine="709"/>
        <w:jc w:val="both"/>
        <w:rPr>
          <w:rFonts w:eastAsia="Calibri"/>
          <w:sz w:val="28"/>
          <w:szCs w:val="28"/>
          <w:lang w:eastAsia="en-US"/>
        </w:rPr>
      </w:pPr>
      <w:r w:rsidRPr="00F45BA7">
        <w:rPr>
          <w:rFonts w:eastAsia="Calibri"/>
          <w:sz w:val="28"/>
          <w:szCs w:val="28"/>
          <w:lang w:eastAsia="en-US"/>
        </w:rPr>
        <w:t>Вентиляция и горячее водоснабжение – 16 часов.</w:t>
      </w:r>
    </w:p>
    <w:p w:rsidR="00F45BA7" w:rsidRPr="00F45BA7" w:rsidRDefault="00F45BA7" w:rsidP="00F45BA7">
      <w:pPr>
        <w:widowControl w:val="0"/>
        <w:ind w:right="-142" w:firstLine="709"/>
        <w:jc w:val="both"/>
        <w:rPr>
          <w:rFonts w:eastAsia="Calibri"/>
          <w:sz w:val="28"/>
          <w:szCs w:val="28"/>
          <w:lang w:eastAsia="en-US"/>
        </w:rPr>
      </w:pPr>
      <w:r w:rsidRPr="00F45BA7">
        <w:rPr>
          <w:rFonts w:eastAsia="Calibri"/>
          <w:sz w:val="28"/>
          <w:szCs w:val="28"/>
          <w:lang w:eastAsia="en-US"/>
        </w:rPr>
        <w:t>Все новые котельные будут работать на газе. Системы теплоснабжения – закрытые, двух и четырехтрубные.</w:t>
      </w:r>
    </w:p>
    <w:p w:rsidR="00F45BA7" w:rsidRPr="00F45BA7" w:rsidRDefault="00F45BA7" w:rsidP="00F45BA7">
      <w:pPr>
        <w:widowControl w:val="0"/>
        <w:ind w:right="-142" w:firstLine="709"/>
        <w:jc w:val="both"/>
        <w:rPr>
          <w:rFonts w:eastAsia="Calibri"/>
          <w:sz w:val="28"/>
          <w:szCs w:val="28"/>
          <w:lang w:eastAsia="en-US"/>
        </w:rPr>
      </w:pPr>
      <w:r w:rsidRPr="00F45BA7">
        <w:rPr>
          <w:rFonts w:eastAsia="Calibri"/>
          <w:sz w:val="28"/>
          <w:szCs w:val="28"/>
          <w:lang w:eastAsia="en-US"/>
        </w:rPr>
        <w:t>Для проектирования отопления, вентиляции и горячего водоснабжения приняты следующие данные по СНКК 23-302-2000:</w:t>
      </w:r>
    </w:p>
    <w:p w:rsidR="00F45BA7" w:rsidRPr="00F45BA7" w:rsidRDefault="00F45BA7" w:rsidP="00F45BA7">
      <w:pPr>
        <w:widowControl w:val="0"/>
        <w:ind w:right="-142" w:firstLine="709"/>
        <w:jc w:val="both"/>
        <w:rPr>
          <w:rFonts w:eastAsia="Calibri"/>
          <w:sz w:val="28"/>
          <w:szCs w:val="28"/>
          <w:lang w:eastAsia="en-US"/>
        </w:rPr>
      </w:pPr>
      <w:r w:rsidRPr="00F45BA7">
        <w:rPr>
          <w:rFonts w:eastAsia="Calibri"/>
          <w:sz w:val="28"/>
          <w:szCs w:val="28"/>
          <w:lang w:eastAsia="en-US"/>
        </w:rPr>
        <w:t xml:space="preserve">1. Расчетная температура наружного воздуха в холодный период – минус </w:t>
      </w:r>
      <w:r w:rsidRPr="00F45BA7">
        <w:rPr>
          <w:rFonts w:eastAsia="Calibri"/>
          <w:sz w:val="28"/>
          <w:szCs w:val="28"/>
          <w:lang w:eastAsia="en-US"/>
        </w:rPr>
        <w:lastRenderedPageBreak/>
        <w:t>22</w:t>
      </w:r>
      <w:r w:rsidRPr="00F45BA7">
        <w:rPr>
          <w:rFonts w:eastAsia="Calibri"/>
          <w:sz w:val="28"/>
          <w:szCs w:val="28"/>
          <w:lang w:eastAsia="en-US"/>
        </w:rPr>
        <w:sym w:font="Symbol" w:char="00B0"/>
      </w:r>
      <w:r w:rsidRPr="00F45BA7">
        <w:rPr>
          <w:rFonts w:eastAsia="Calibri"/>
          <w:sz w:val="28"/>
          <w:szCs w:val="28"/>
          <w:lang w:eastAsia="en-US"/>
        </w:rPr>
        <w:t>С.</w:t>
      </w:r>
    </w:p>
    <w:p w:rsidR="00F45BA7" w:rsidRPr="00F45BA7" w:rsidRDefault="00F45BA7" w:rsidP="00F45BA7">
      <w:pPr>
        <w:widowControl w:val="0"/>
        <w:ind w:right="-142" w:firstLine="709"/>
        <w:jc w:val="both"/>
        <w:rPr>
          <w:rFonts w:eastAsia="Calibri"/>
          <w:sz w:val="28"/>
          <w:szCs w:val="28"/>
          <w:lang w:eastAsia="en-US"/>
        </w:rPr>
      </w:pPr>
      <w:r w:rsidRPr="00F45BA7">
        <w:rPr>
          <w:rFonts w:eastAsia="Calibri"/>
          <w:sz w:val="28"/>
          <w:szCs w:val="28"/>
          <w:lang w:eastAsia="en-US"/>
        </w:rPr>
        <w:t>2. Средняя температура отопительного периода – 0,2</w:t>
      </w:r>
      <w:r w:rsidRPr="00F45BA7">
        <w:rPr>
          <w:rFonts w:eastAsia="Calibri"/>
          <w:sz w:val="28"/>
          <w:szCs w:val="28"/>
          <w:lang w:eastAsia="en-US"/>
        </w:rPr>
        <w:sym w:font="Symbol" w:char="00B0"/>
      </w:r>
      <w:r w:rsidRPr="00F45BA7">
        <w:rPr>
          <w:rFonts w:eastAsia="Calibri"/>
          <w:sz w:val="28"/>
          <w:szCs w:val="28"/>
          <w:lang w:eastAsia="en-US"/>
        </w:rPr>
        <w:t>С.</w:t>
      </w:r>
    </w:p>
    <w:p w:rsidR="00F45BA7" w:rsidRPr="00F45BA7" w:rsidRDefault="00F45BA7" w:rsidP="00F45BA7">
      <w:pPr>
        <w:widowControl w:val="0"/>
        <w:ind w:right="-142" w:firstLine="709"/>
        <w:jc w:val="both"/>
        <w:rPr>
          <w:rFonts w:eastAsia="Calibri"/>
          <w:sz w:val="28"/>
          <w:szCs w:val="28"/>
          <w:lang w:eastAsia="en-US"/>
        </w:rPr>
      </w:pPr>
      <w:r w:rsidRPr="00F45BA7">
        <w:rPr>
          <w:rFonts w:eastAsia="Calibri"/>
          <w:sz w:val="28"/>
          <w:szCs w:val="28"/>
          <w:lang w:eastAsia="en-US"/>
        </w:rPr>
        <w:t>3. Продолжительность отопительного периода – 167 дней.</w:t>
      </w:r>
    </w:p>
    <w:p w:rsidR="00F45BA7" w:rsidRPr="00F45BA7" w:rsidRDefault="00F45BA7" w:rsidP="00F45BA7">
      <w:pPr>
        <w:widowControl w:val="0"/>
        <w:ind w:right="-142" w:firstLine="709"/>
        <w:jc w:val="both"/>
        <w:rPr>
          <w:rFonts w:eastAsia="Calibri"/>
          <w:sz w:val="28"/>
          <w:szCs w:val="28"/>
          <w:lang w:eastAsia="en-US"/>
        </w:rPr>
      </w:pPr>
    </w:p>
    <w:p w:rsidR="00F45BA7" w:rsidRPr="00F45BA7" w:rsidRDefault="00F45BA7" w:rsidP="00F45BA7">
      <w:pPr>
        <w:keepNext/>
        <w:keepLines/>
        <w:widowControl w:val="0"/>
        <w:jc w:val="center"/>
        <w:outlineLvl w:val="1"/>
        <w:rPr>
          <w:b/>
          <w:bCs/>
          <w:sz w:val="28"/>
          <w:szCs w:val="28"/>
          <w:lang w:eastAsia="en-US"/>
        </w:rPr>
      </w:pPr>
      <w:bookmarkStart w:id="314" w:name="_Toc71300582"/>
      <w:r w:rsidRPr="00F45BA7">
        <w:rPr>
          <w:b/>
          <w:bCs/>
          <w:sz w:val="28"/>
          <w:szCs w:val="28"/>
          <w:lang w:eastAsia="en-US"/>
        </w:rPr>
        <w:t xml:space="preserve">5.10. Предложения по вводу новых и реконструкции существующих </w:t>
      </w:r>
    </w:p>
    <w:p w:rsidR="00F45BA7" w:rsidRPr="00F45BA7" w:rsidRDefault="00F45BA7" w:rsidP="00F45BA7">
      <w:pPr>
        <w:keepNext/>
        <w:keepLines/>
        <w:widowControl w:val="0"/>
        <w:jc w:val="center"/>
        <w:outlineLvl w:val="1"/>
        <w:rPr>
          <w:b/>
          <w:bCs/>
          <w:sz w:val="28"/>
          <w:szCs w:val="28"/>
          <w:lang w:eastAsia="en-US"/>
        </w:rPr>
      </w:pPr>
      <w:r w:rsidRPr="00F45BA7">
        <w:rPr>
          <w:b/>
          <w:bCs/>
          <w:sz w:val="28"/>
          <w:szCs w:val="28"/>
          <w:lang w:eastAsia="en-US"/>
        </w:rPr>
        <w:t xml:space="preserve">источников тепловой энергии с использованием возобновляемых </w:t>
      </w:r>
    </w:p>
    <w:p w:rsidR="00F45BA7" w:rsidRPr="00F45BA7" w:rsidRDefault="00F45BA7" w:rsidP="00F45BA7">
      <w:pPr>
        <w:keepNext/>
        <w:keepLines/>
        <w:widowControl w:val="0"/>
        <w:jc w:val="center"/>
        <w:outlineLvl w:val="1"/>
        <w:rPr>
          <w:b/>
          <w:bCs/>
          <w:sz w:val="28"/>
          <w:szCs w:val="28"/>
          <w:lang w:eastAsia="en-US"/>
        </w:rPr>
      </w:pPr>
      <w:r w:rsidRPr="00F45BA7">
        <w:rPr>
          <w:b/>
          <w:bCs/>
          <w:sz w:val="28"/>
          <w:szCs w:val="28"/>
          <w:lang w:eastAsia="en-US"/>
        </w:rPr>
        <w:t>источников энергии, а также местных видов топлива</w:t>
      </w:r>
      <w:bookmarkEnd w:id="314"/>
    </w:p>
    <w:p w:rsidR="00F45BA7" w:rsidRPr="00F45BA7" w:rsidRDefault="00F45BA7" w:rsidP="00F45BA7">
      <w:pPr>
        <w:keepNext/>
        <w:keepLines/>
        <w:widowControl w:val="0"/>
        <w:ind w:firstLine="709"/>
        <w:jc w:val="both"/>
        <w:outlineLvl w:val="1"/>
        <w:rPr>
          <w:b/>
          <w:bCs/>
          <w:sz w:val="28"/>
          <w:szCs w:val="28"/>
          <w:lang w:eastAsia="en-US"/>
        </w:rPr>
      </w:pP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Использованием возобновляемых источников энергии не предусматривается.</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На котельных, эксплуатируемых МУП «Теплоэнерго» МО ЩР в качестве основного топлива используется природный газ, поставляемый от сельских газовых сетей низкого и среднего давления. Резервное топливо на котельных не предусмотрено.</w:t>
      </w:r>
      <w:bookmarkStart w:id="315" w:name="_Toc71300583"/>
    </w:p>
    <w:p w:rsidR="00F45BA7" w:rsidRPr="00F45BA7" w:rsidRDefault="00F45BA7" w:rsidP="00F45BA7">
      <w:pPr>
        <w:widowControl w:val="0"/>
        <w:ind w:firstLine="709"/>
        <w:jc w:val="both"/>
        <w:rPr>
          <w:rFonts w:eastAsia="Calibri"/>
          <w:sz w:val="28"/>
          <w:szCs w:val="28"/>
          <w:lang w:eastAsia="en-US"/>
        </w:rPr>
      </w:pPr>
    </w:p>
    <w:p w:rsidR="00F45BA7" w:rsidRPr="00F45BA7" w:rsidRDefault="00F45BA7" w:rsidP="00F45BA7">
      <w:pPr>
        <w:widowControl w:val="0"/>
        <w:jc w:val="center"/>
        <w:rPr>
          <w:rFonts w:eastAsia="Calibri"/>
          <w:b/>
          <w:bCs/>
          <w:sz w:val="28"/>
          <w:szCs w:val="28"/>
          <w:lang w:eastAsia="en-US"/>
        </w:rPr>
      </w:pPr>
      <w:r w:rsidRPr="00F45BA7">
        <w:rPr>
          <w:rFonts w:eastAsia="Calibri"/>
          <w:b/>
          <w:bCs/>
          <w:sz w:val="28"/>
          <w:szCs w:val="28"/>
          <w:lang w:eastAsia="en-US"/>
        </w:rPr>
        <w:t xml:space="preserve">Глава 6. Предложения по строительству, реконструкции и (или) </w:t>
      </w:r>
    </w:p>
    <w:p w:rsidR="00F45BA7" w:rsidRPr="00F45BA7" w:rsidRDefault="00F45BA7" w:rsidP="00F45BA7">
      <w:pPr>
        <w:widowControl w:val="0"/>
        <w:jc w:val="center"/>
        <w:rPr>
          <w:rFonts w:eastAsia="Calibri"/>
          <w:b/>
          <w:bCs/>
          <w:sz w:val="28"/>
          <w:szCs w:val="28"/>
          <w:lang w:eastAsia="en-US"/>
        </w:rPr>
      </w:pPr>
      <w:r w:rsidRPr="00F45BA7">
        <w:rPr>
          <w:rFonts w:eastAsia="Calibri"/>
          <w:b/>
          <w:bCs/>
          <w:sz w:val="28"/>
          <w:szCs w:val="28"/>
          <w:lang w:eastAsia="en-US"/>
        </w:rPr>
        <w:t>модернизации тепловых сетей</w:t>
      </w:r>
      <w:bookmarkStart w:id="316" w:name="_Toc71300584"/>
      <w:bookmarkEnd w:id="315"/>
    </w:p>
    <w:p w:rsidR="00F45BA7" w:rsidRPr="00F45BA7" w:rsidRDefault="00F45BA7" w:rsidP="00F45BA7">
      <w:pPr>
        <w:widowControl w:val="0"/>
        <w:jc w:val="center"/>
        <w:rPr>
          <w:rFonts w:eastAsia="Calibri"/>
          <w:b/>
          <w:bCs/>
          <w:sz w:val="28"/>
          <w:szCs w:val="28"/>
          <w:lang w:eastAsia="en-US"/>
        </w:rPr>
      </w:pPr>
    </w:p>
    <w:p w:rsidR="00F45BA7" w:rsidRPr="00F45BA7" w:rsidRDefault="00F45BA7" w:rsidP="00F45BA7">
      <w:pPr>
        <w:keepNext/>
        <w:keepLines/>
        <w:widowControl w:val="0"/>
        <w:jc w:val="center"/>
        <w:outlineLvl w:val="1"/>
        <w:rPr>
          <w:b/>
          <w:bCs/>
          <w:sz w:val="28"/>
          <w:szCs w:val="28"/>
          <w:lang w:eastAsia="en-US"/>
        </w:rPr>
      </w:pPr>
      <w:r w:rsidRPr="00F45BA7">
        <w:rPr>
          <w:b/>
          <w:bCs/>
          <w:sz w:val="28"/>
          <w:szCs w:val="28"/>
          <w:lang w:eastAsia="en-US"/>
        </w:rPr>
        <w:t>6.1. Предложения по строительству, реконструкции и (или) модернизации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bookmarkEnd w:id="316"/>
    </w:p>
    <w:p w:rsidR="00F45BA7" w:rsidRPr="00F45BA7" w:rsidRDefault="00F45BA7" w:rsidP="00F45BA7">
      <w:pPr>
        <w:keepNext/>
        <w:keepLines/>
        <w:widowControl w:val="0"/>
        <w:jc w:val="center"/>
        <w:outlineLvl w:val="1"/>
        <w:rPr>
          <w:b/>
          <w:bCs/>
          <w:sz w:val="28"/>
          <w:szCs w:val="28"/>
          <w:lang w:eastAsia="en-US"/>
        </w:rPr>
      </w:pP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Реконструкция и строительство тепловых сетей, обеспечивающих перераспределение тепловой нагрузки из зон с дефицитом тепловой мощности в зоны с избытком тепловой мощности, не предусматривается.</w:t>
      </w:r>
    </w:p>
    <w:p w:rsidR="00F45BA7" w:rsidRPr="00F45BA7" w:rsidRDefault="00F45BA7" w:rsidP="00F45BA7">
      <w:pPr>
        <w:widowControl w:val="0"/>
        <w:ind w:firstLine="709"/>
        <w:jc w:val="both"/>
        <w:rPr>
          <w:rFonts w:eastAsia="Calibri"/>
          <w:sz w:val="28"/>
          <w:szCs w:val="28"/>
          <w:lang w:eastAsia="en-US"/>
        </w:rPr>
      </w:pPr>
    </w:p>
    <w:p w:rsidR="00F45BA7" w:rsidRPr="00F45BA7" w:rsidRDefault="00F45BA7" w:rsidP="00F45BA7">
      <w:pPr>
        <w:keepNext/>
        <w:keepLines/>
        <w:widowControl w:val="0"/>
        <w:jc w:val="center"/>
        <w:outlineLvl w:val="1"/>
        <w:rPr>
          <w:b/>
          <w:bCs/>
          <w:sz w:val="28"/>
          <w:szCs w:val="28"/>
          <w:lang w:eastAsia="en-US"/>
        </w:rPr>
      </w:pPr>
      <w:bookmarkStart w:id="317" w:name="_Toc71300585"/>
      <w:r w:rsidRPr="00F45BA7">
        <w:rPr>
          <w:b/>
          <w:bCs/>
          <w:sz w:val="28"/>
          <w:szCs w:val="28"/>
          <w:lang w:eastAsia="en-US"/>
        </w:rPr>
        <w:t xml:space="preserve">6.2. Предложения строительству, реконструкции и (или) модернизации </w:t>
      </w:r>
    </w:p>
    <w:p w:rsidR="00F45BA7" w:rsidRPr="00F45BA7" w:rsidRDefault="00F45BA7" w:rsidP="00F45BA7">
      <w:pPr>
        <w:keepNext/>
        <w:keepLines/>
        <w:widowControl w:val="0"/>
        <w:jc w:val="center"/>
        <w:outlineLvl w:val="1"/>
        <w:rPr>
          <w:b/>
          <w:bCs/>
          <w:sz w:val="28"/>
          <w:szCs w:val="28"/>
          <w:lang w:eastAsia="en-US"/>
        </w:rPr>
      </w:pPr>
      <w:r w:rsidRPr="00F45BA7">
        <w:rPr>
          <w:b/>
          <w:bCs/>
          <w:sz w:val="28"/>
          <w:szCs w:val="28"/>
          <w:lang w:eastAsia="en-US"/>
        </w:rPr>
        <w:t>тепловых сетей для обеспечения перспективных приростов тепловой нагрузки в осваиваемых районах поселения под жилищную, комплексную или производственную застройку</w:t>
      </w:r>
      <w:bookmarkEnd w:id="317"/>
    </w:p>
    <w:p w:rsidR="00F45BA7" w:rsidRPr="00F45BA7" w:rsidRDefault="00F45BA7" w:rsidP="00F45BA7">
      <w:pPr>
        <w:keepNext/>
        <w:keepLines/>
        <w:widowControl w:val="0"/>
        <w:ind w:firstLine="709"/>
        <w:jc w:val="both"/>
        <w:outlineLvl w:val="1"/>
        <w:rPr>
          <w:b/>
          <w:bCs/>
          <w:sz w:val="28"/>
          <w:szCs w:val="28"/>
          <w:lang w:eastAsia="en-US"/>
        </w:rPr>
      </w:pP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Строительство тепловых сетей во вновь осваиваемых районах не предусматривается в связи с отсутствием выданных разрешений на строительство и технологическое присоединение.</w:t>
      </w:r>
    </w:p>
    <w:p w:rsidR="00F45BA7" w:rsidRPr="00F45BA7" w:rsidRDefault="00F45BA7" w:rsidP="00F45BA7">
      <w:pPr>
        <w:widowControl w:val="0"/>
        <w:ind w:firstLine="709"/>
        <w:jc w:val="both"/>
        <w:rPr>
          <w:rFonts w:eastAsia="Calibri"/>
          <w:sz w:val="28"/>
          <w:szCs w:val="28"/>
          <w:lang w:eastAsia="en-US"/>
        </w:rPr>
      </w:pPr>
    </w:p>
    <w:p w:rsidR="00F45BA7" w:rsidRPr="00F45BA7" w:rsidRDefault="00F45BA7" w:rsidP="00F45BA7">
      <w:pPr>
        <w:keepNext/>
        <w:keepLines/>
        <w:widowControl w:val="0"/>
        <w:jc w:val="center"/>
        <w:outlineLvl w:val="1"/>
        <w:rPr>
          <w:b/>
          <w:bCs/>
          <w:sz w:val="28"/>
          <w:szCs w:val="28"/>
          <w:lang w:eastAsia="en-US"/>
        </w:rPr>
      </w:pPr>
      <w:bookmarkStart w:id="318" w:name="_Toc71300586"/>
      <w:r w:rsidRPr="00F45BA7">
        <w:rPr>
          <w:b/>
          <w:bCs/>
          <w:sz w:val="28"/>
          <w:szCs w:val="28"/>
          <w:lang w:eastAsia="en-US"/>
        </w:rPr>
        <w:t>6.3. Предложения по строительству, реконструкции и (или) модернизации тепловых сетей в целях обеспечения условий, при наличии которых</w:t>
      </w:r>
    </w:p>
    <w:p w:rsidR="00F45BA7" w:rsidRPr="00F45BA7" w:rsidRDefault="00F45BA7" w:rsidP="00F45BA7">
      <w:pPr>
        <w:keepNext/>
        <w:keepLines/>
        <w:widowControl w:val="0"/>
        <w:jc w:val="center"/>
        <w:outlineLvl w:val="1"/>
        <w:rPr>
          <w:b/>
          <w:bCs/>
          <w:sz w:val="28"/>
          <w:szCs w:val="28"/>
          <w:lang w:eastAsia="en-US"/>
        </w:rPr>
      </w:pPr>
      <w:r w:rsidRPr="00F45BA7">
        <w:rPr>
          <w:b/>
          <w:bCs/>
          <w:sz w:val="28"/>
          <w:szCs w:val="28"/>
          <w:lang w:eastAsia="en-US"/>
        </w:rPr>
        <w:t>существует возможность поставок тепловой энергии потребителям от</w:t>
      </w:r>
    </w:p>
    <w:p w:rsidR="00F45BA7" w:rsidRPr="00F45BA7" w:rsidRDefault="00F45BA7" w:rsidP="00F45BA7">
      <w:pPr>
        <w:keepNext/>
        <w:keepLines/>
        <w:widowControl w:val="0"/>
        <w:jc w:val="center"/>
        <w:outlineLvl w:val="1"/>
        <w:rPr>
          <w:b/>
          <w:bCs/>
          <w:sz w:val="28"/>
          <w:szCs w:val="28"/>
          <w:lang w:eastAsia="en-US"/>
        </w:rPr>
      </w:pPr>
      <w:r w:rsidRPr="00F45BA7">
        <w:rPr>
          <w:b/>
          <w:bCs/>
          <w:sz w:val="28"/>
          <w:szCs w:val="28"/>
          <w:lang w:eastAsia="en-US"/>
        </w:rPr>
        <w:t>различных источников тепловой энергии при сохранении надёжности</w:t>
      </w:r>
    </w:p>
    <w:p w:rsidR="00F45BA7" w:rsidRPr="00F45BA7" w:rsidRDefault="00F45BA7" w:rsidP="00F45BA7">
      <w:pPr>
        <w:keepNext/>
        <w:keepLines/>
        <w:widowControl w:val="0"/>
        <w:jc w:val="center"/>
        <w:outlineLvl w:val="1"/>
        <w:rPr>
          <w:b/>
          <w:bCs/>
          <w:sz w:val="28"/>
          <w:szCs w:val="28"/>
          <w:lang w:eastAsia="en-US"/>
        </w:rPr>
      </w:pPr>
      <w:r w:rsidRPr="00F45BA7">
        <w:rPr>
          <w:b/>
          <w:bCs/>
          <w:sz w:val="28"/>
          <w:szCs w:val="28"/>
          <w:lang w:eastAsia="en-US"/>
        </w:rPr>
        <w:t>теплоснабжения</w:t>
      </w:r>
      <w:bookmarkEnd w:id="318"/>
    </w:p>
    <w:p w:rsidR="00F45BA7" w:rsidRPr="00F45BA7" w:rsidRDefault="00F45BA7" w:rsidP="00F45BA7">
      <w:pPr>
        <w:keepNext/>
        <w:keepLines/>
        <w:widowControl w:val="0"/>
        <w:ind w:firstLine="709"/>
        <w:jc w:val="both"/>
        <w:outlineLvl w:val="1"/>
        <w:rPr>
          <w:b/>
          <w:bCs/>
          <w:sz w:val="28"/>
          <w:szCs w:val="28"/>
          <w:lang w:eastAsia="en-US"/>
        </w:rPr>
      </w:pP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 xml:space="preserve">При сложившейся в Старощербиновском сельском поселении положении </w:t>
      </w:r>
      <w:r w:rsidRPr="00F45BA7">
        <w:rPr>
          <w:rFonts w:eastAsia="Calibri"/>
          <w:sz w:val="28"/>
          <w:szCs w:val="28"/>
          <w:lang w:eastAsia="en-US"/>
        </w:rPr>
        <w:lastRenderedPageBreak/>
        <w:t>возможностей поставок тепловой энергии потребителям от различных источников тепловой энергии при сохранении надёжности теплоснабжения не предвидится.</w:t>
      </w:r>
    </w:p>
    <w:p w:rsidR="00F45BA7" w:rsidRPr="00F45BA7" w:rsidRDefault="00F45BA7" w:rsidP="00F45BA7">
      <w:pPr>
        <w:widowControl w:val="0"/>
        <w:ind w:firstLine="709"/>
        <w:jc w:val="both"/>
        <w:rPr>
          <w:rFonts w:eastAsia="Calibri"/>
          <w:sz w:val="28"/>
          <w:szCs w:val="28"/>
          <w:lang w:eastAsia="en-US"/>
        </w:rPr>
      </w:pPr>
    </w:p>
    <w:p w:rsidR="00F45BA7" w:rsidRPr="00F45BA7" w:rsidRDefault="00F45BA7" w:rsidP="00F45BA7">
      <w:pPr>
        <w:keepNext/>
        <w:keepLines/>
        <w:widowControl w:val="0"/>
        <w:jc w:val="center"/>
        <w:outlineLvl w:val="1"/>
        <w:rPr>
          <w:b/>
          <w:bCs/>
          <w:sz w:val="28"/>
          <w:szCs w:val="28"/>
          <w:lang w:eastAsia="en-US"/>
        </w:rPr>
      </w:pPr>
      <w:bookmarkStart w:id="319" w:name="_Toc71300587"/>
      <w:r w:rsidRPr="00F45BA7">
        <w:rPr>
          <w:b/>
          <w:bCs/>
          <w:sz w:val="28"/>
          <w:szCs w:val="28"/>
          <w:lang w:eastAsia="en-US"/>
        </w:rPr>
        <w:t>6.4. Предложения по строительству, реконструкции и (или) модернизации тепловых сетей для повышения эффективности функционирования системы теплоснабжения, в том числе за счёт перевода котельных в пиковый режим работы или ликвидации котельных</w:t>
      </w:r>
      <w:bookmarkEnd w:id="319"/>
    </w:p>
    <w:p w:rsidR="00F45BA7" w:rsidRPr="00F45BA7" w:rsidRDefault="00F45BA7" w:rsidP="00F45BA7">
      <w:pPr>
        <w:keepNext/>
        <w:keepLines/>
        <w:widowControl w:val="0"/>
        <w:jc w:val="center"/>
        <w:outlineLvl w:val="1"/>
        <w:rPr>
          <w:b/>
          <w:bCs/>
          <w:sz w:val="28"/>
          <w:szCs w:val="28"/>
          <w:lang w:eastAsia="en-US"/>
        </w:rPr>
      </w:pP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К мероприятиям для повышения эффективности системы теплоснабжения можно отнести мероприятия, описанные в разделе 6.5.</w:t>
      </w:r>
    </w:p>
    <w:p w:rsidR="00F45BA7" w:rsidRPr="00F45BA7" w:rsidRDefault="00F45BA7" w:rsidP="00F45BA7">
      <w:pPr>
        <w:widowControl w:val="0"/>
        <w:ind w:firstLine="709"/>
        <w:jc w:val="both"/>
        <w:rPr>
          <w:rFonts w:eastAsia="Calibri"/>
          <w:sz w:val="28"/>
          <w:szCs w:val="28"/>
          <w:lang w:eastAsia="en-US"/>
        </w:rPr>
      </w:pPr>
    </w:p>
    <w:p w:rsidR="00F45BA7" w:rsidRPr="00F45BA7" w:rsidRDefault="00F45BA7" w:rsidP="00F45BA7">
      <w:pPr>
        <w:keepNext/>
        <w:keepLines/>
        <w:widowControl w:val="0"/>
        <w:jc w:val="center"/>
        <w:outlineLvl w:val="1"/>
        <w:rPr>
          <w:b/>
          <w:bCs/>
          <w:sz w:val="28"/>
          <w:szCs w:val="28"/>
          <w:lang w:eastAsia="en-US"/>
        </w:rPr>
      </w:pPr>
      <w:bookmarkStart w:id="320" w:name="_Toc71300588"/>
      <w:r w:rsidRPr="00F45BA7">
        <w:rPr>
          <w:b/>
          <w:bCs/>
          <w:sz w:val="28"/>
          <w:szCs w:val="28"/>
          <w:lang w:eastAsia="en-US"/>
        </w:rPr>
        <w:t>6.5. Предложения по строительству, реконструкции и (или) модернизации тепловых сетей для обеспечения нормативной надёжности теплоснабжения потребителей</w:t>
      </w:r>
      <w:bookmarkEnd w:id="320"/>
    </w:p>
    <w:p w:rsidR="00F45BA7" w:rsidRPr="00F45BA7" w:rsidRDefault="00F45BA7" w:rsidP="00F45BA7">
      <w:pPr>
        <w:keepNext/>
        <w:keepLines/>
        <w:widowControl w:val="0"/>
        <w:ind w:firstLine="709"/>
        <w:jc w:val="both"/>
        <w:outlineLvl w:val="1"/>
        <w:rPr>
          <w:b/>
          <w:bCs/>
          <w:sz w:val="28"/>
          <w:szCs w:val="28"/>
          <w:lang w:eastAsia="en-US"/>
        </w:rPr>
      </w:pP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В связи с тем, что схема теплоснабжения разрабатывается на период до 2041 года, примерный износ тепловых сетей Старощербиновского сельского поселения составит 100 %, что повлечёт за собой замену тепловых сетей в размере 5,695 км.</w:t>
      </w:r>
    </w:p>
    <w:p w:rsidR="00F45BA7" w:rsidRPr="00F45BA7" w:rsidRDefault="00F45BA7" w:rsidP="00F45BA7">
      <w:pPr>
        <w:widowControl w:val="0"/>
        <w:ind w:firstLine="709"/>
        <w:jc w:val="both"/>
        <w:rPr>
          <w:rFonts w:eastAsia="Calibri"/>
          <w:sz w:val="28"/>
          <w:szCs w:val="28"/>
          <w:lang w:eastAsia="en-US"/>
        </w:rPr>
      </w:pPr>
    </w:p>
    <w:p w:rsidR="00F45BA7" w:rsidRPr="00F45BA7" w:rsidRDefault="00F45BA7" w:rsidP="00F45BA7">
      <w:pPr>
        <w:keepNext/>
        <w:keepLines/>
        <w:widowControl w:val="0"/>
        <w:jc w:val="center"/>
        <w:outlineLvl w:val="1"/>
        <w:rPr>
          <w:b/>
          <w:bCs/>
          <w:sz w:val="28"/>
          <w:szCs w:val="28"/>
          <w:lang w:eastAsia="en-US"/>
        </w:rPr>
      </w:pPr>
      <w:r w:rsidRPr="00F45BA7">
        <w:rPr>
          <w:b/>
          <w:bCs/>
          <w:sz w:val="28"/>
          <w:szCs w:val="28"/>
          <w:lang w:eastAsia="en-US"/>
        </w:rPr>
        <w:t>6.6. Сценарий развития аварий в системах теплоснабжения</w:t>
      </w:r>
    </w:p>
    <w:p w:rsidR="00F45BA7" w:rsidRPr="00F45BA7" w:rsidRDefault="00F45BA7" w:rsidP="00F45BA7">
      <w:pPr>
        <w:keepNext/>
        <w:keepLines/>
        <w:widowControl w:val="0"/>
        <w:jc w:val="center"/>
        <w:outlineLvl w:val="1"/>
        <w:rPr>
          <w:b/>
          <w:bCs/>
          <w:sz w:val="28"/>
          <w:szCs w:val="28"/>
          <w:lang w:eastAsia="en-US"/>
        </w:rPr>
      </w:pPr>
      <w:r w:rsidRPr="00F45BA7">
        <w:rPr>
          <w:b/>
          <w:bCs/>
          <w:sz w:val="28"/>
          <w:szCs w:val="28"/>
          <w:lang w:eastAsia="en-US"/>
        </w:rPr>
        <w:t>с моделированием гидравлических режимов таких систем, в том числе при отказе элементов тепловых сетей и при аварийных режимах работы систем теплоснабжения, связанных с прекращением подачи тепловой энергии</w:t>
      </w:r>
    </w:p>
    <w:p w:rsidR="00F45BA7" w:rsidRPr="00F45BA7" w:rsidRDefault="00F45BA7" w:rsidP="00F45BA7">
      <w:pPr>
        <w:keepNext/>
        <w:keepLines/>
        <w:widowControl w:val="0"/>
        <w:ind w:firstLine="709"/>
        <w:jc w:val="both"/>
        <w:outlineLvl w:val="1"/>
        <w:rPr>
          <w:b/>
          <w:bCs/>
          <w:sz w:val="28"/>
          <w:szCs w:val="28"/>
          <w:lang w:eastAsia="en-US"/>
        </w:rPr>
      </w:pP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1. В случае массового нарушения снабжения электрической энергией источников тепловой энергии на неопределенный период предусмотрены резервные источники электроснабжения - передвижные дизельные электростанции, предоставляемые решением руководителя организации при ликвидации чрезвычайной ситуации.</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2. В случае аварии (порыва) на тепловой сети возможно отключение поврежденного участка для выполнения ремонтно-восстановительных работ. При этом режим работы котельных и их температурный график не меняется.</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3. На большинстве котельных предприятия установлены резервные котлы, позволяющие, а случае возникновения аварийной ситуации на рабочем котле, поддерживать бесперебойный режим работы котельной с соблюдением температурного графика.</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4. На случай непродолжительного отключения централизованного водоснабжения на котельных предприятия имеются баки запаса холодной (химочищенной) воды.</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 xml:space="preserve">5. В случае аварийного прекращения поставки природного газа работа котлов будет остановлена, так как резервный вид топлива отсутствует. Однако возможно поддерживание циркуляции теплоносителя в тепловой сети до его </w:t>
      </w:r>
      <w:r w:rsidRPr="00F45BA7">
        <w:rPr>
          <w:rFonts w:eastAsia="Calibri"/>
          <w:sz w:val="28"/>
          <w:szCs w:val="28"/>
          <w:lang w:eastAsia="en-US"/>
        </w:rPr>
        <w:lastRenderedPageBreak/>
        <w:t>полного остывания.</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Кроме того, предприятие регулярно поддерживают аварийный запас материалов для производства ремонтных работ различного характера.</w:t>
      </w:r>
    </w:p>
    <w:p w:rsidR="00F45BA7" w:rsidRPr="00F45BA7" w:rsidRDefault="00F45BA7" w:rsidP="00F45BA7">
      <w:pPr>
        <w:widowControl w:val="0"/>
        <w:ind w:firstLine="709"/>
        <w:jc w:val="both"/>
        <w:rPr>
          <w:rFonts w:eastAsia="Calibri"/>
          <w:sz w:val="28"/>
          <w:szCs w:val="28"/>
          <w:lang w:eastAsia="en-US"/>
        </w:rPr>
      </w:pPr>
    </w:p>
    <w:p w:rsidR="00F45BA7" w:rsidRPr="00F45BA7" w:rsidRDefault="00F45BA7" w:rsidP="00F45BA7">
      <w:pPr>
        <w:keepNext/>
        <w:keepLines/>
        <w:pageBreakBefore/>
        <w:tabs>
          <w:tab w:val="left" w:pos="1985"/>
        </w:tabs>
        <w:jc w:val="center"/>
        <w:outlineLvl w:val="0"/>
        <w:rPr>
          <w:vanish/>
          <w:sz w:val="28"/>
          <w:szCs w:val="28"/>
          <w:lang w:eastAsia="en-US"/>
        </w:rPr>
      </w:pPr>
      <w:bookmarkStart w:id="321" w:name="_Toc71300589"/>
      <w:r w:rsidRPr="00F45BA7">
        <w:rPr>
          <w:b/>
          <w:bCs/>
          <w:sz w:val="28"/>
          <w:szCs w:val="28"/>
          <w:lang w:eastAsia="en-US"/>
        </w:rPr>
        <w:lastRenderedPageBreak/>
        <w:t>Глава 7. Предложения по переводу открытых систем теплоснабжения (горячего водоснабжения) в закрытые системы горячего водоснабжения</w:t>
      </w:r>
      <w:bookmarkStart w:id="322" w:name="_Toc71300590"/>
      <w:bookmarkEnd w:id="321"/>
    </w:p>
    <w:p w:rsidR="00F45BA7" w:rsidRPr="00F45BA7" w:rsidRDefault="00F45BA7" w:rsidP="00F45BA7">
      <w:pPr>
        <w:keepNext/>
        <w:keepLines/>
        <w:widowControl w:val="0"/>
        <w:jc w:val="center"/>
        <w:outlineLvl w:val="1"/>
        <w:rPr>
          <w:b/>
          <w:bCs/>
          <w:sz w:val="28"/>
          <w:szCs w:val="28"/>
          <w:lang w:eastAsia="en-US"/>
        </w:rPr>
      </w:pPr>
    </w:p>
    <w:p w:rsidR="00F45BA7" w:rsidRPr="00F45BA7" w:rsidRDefault="00F45BA7" w:rsidP="00F45BA7">
      <w:pPr>
        <w:keepNext/>
        <w:keepLines/>
        <w:widowControl w:val="0"/>
        <w:jc w:val="center"/>
        <w:outlineLvl w:val="1"/>
        <w:rPr>
          <w:b/>
          <w:bCs/>
          <w:sz w:val="28"/>
          <w:szCs w:val="28"/>
          <w:lang w:eastAsia="en-US"/>
        </w:rPr>
      </w:pPr>
      <w:r w:rsidRPr="00F45BA7">
        <w:rPr>
          <w:b/>
          <w:bCs/>
          <w:sz w:val="28"/>
          <w:szCs w:val="28"/>
          <w:lang w:eastAsia="en-US"/>
        </w:rPr>
        <w:t>7.1. Предложения по переводу существующих открытых систем</w:t>
      </w:r>
    </w:p>
    <w:p w:rsidR="00F45BA7" w:rsidRPr="00F45BA7" w:rsidRDefault="00F45BA7" w:rsidP="00F45BA7">
      <w:pPr>
        <w:keepNext/>
        <w:keepLines/>
        <w:widowControl w:val="0"/>
        <w:jc w:val="center"/>
        <w:outlineLvl w:val="1"/>
        <w:rPr>
          <w:b/>
          <w:bCs/>
          <w:sz w:val="28"/>
          <w:szCs w:val="28"/>
          <w:lang w:eastAsia="en-US"/>
        </w:rPr>
      </w:pPr>
      <w:r w:rsidRPr="00F45BA7">
        <w:rPr>
          <w:b/>
          <w:bCs/>
          <w:sz w:val="28"/>
          <w:szCs w:val="28"/>
          <w:lang w:eastAsia="en-US"/>
        </w:rPr>
        <w:t>теплоснабжения (горячего водоснабжения) в закрытые системы горячего водоснабжения, для осуществления которого необходимо строительство индивидуальных и (или) центральных тепловых пунктов при наличии у потребителей внутридомовых систем горячего водоснабжения</w:t>
      </w:r>
      <w:bookmarkEnd w:id="322"/>
    </w:p>
    <w:p w:rsidR="00F45BA7" w:rsidRPr="00F45BA7" w:rsidRDefault="00F45BA7" w:rsidP="00F45BA7">
      <w:pPr>
        <w:keepNext/>
        <w:keepLines/>
        <w:widowControl w:val="0"/>
        <w:jc w:val="center"/>
        <w:outlineLvl w:val="1"/>
        <w:rPr>
          <w:b/>
          <w:bCs/>
          <w:sz w:val="28"/>
          <w:szCs w:val="28"/>
          <w:lang w:eastAsia="en-US"/>
        </w:rPr>
      </w:pP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Открытые схемы теплоснабжения на территории Старощербиновского сельского поселения отсутствуют.</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Потребление теплоносителя из труб теплоснабжения не осуществляется.</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Перевод существующих открытых систем горячего водоснабжения в закрытые системы ГВС не предполагается на расчётный период для систем теплоснабжения с потребителями, оснащёнными внутридомовыми системами горячего водоснабжения.</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Строительство индивидуальных и (или) центральных тепловых пунктов, в том числе для потребителей с внутридомовыми системами горячего водоснабжения, на расчётный период не планируется.</w:t>
      </w:r>
    </w:p>
    <w:p w:rsidR="00F45BA7" w:rsidRPr="00F45BA7" w:rsidRDefault="00F45BA7" w:rsidP="00F45BA7">
      <w:pPr>
        <w:widowControl w:val="0"/>
        <w:jc w:val="center"/>
        <w:rPr>
          <w:rFonts w:eastAsia="Calibri"/>
          <w:sz w:val="28"/>
          <w:szCs w:val="28"/>
          <w:lang w:eastAsia="en-US"/>
        </w:rPr>
      </w:pPr>
    </w:p>
    <w:p w:rsidR="00F45BA7" w:rsidRPr="00F45BA7" w:rsidRDefault="00F45BA7" w:rsidP="00F45BA7">
      <w:pPr>
        <w:keepNext/>
        <w:keepLines/>
        <w:widowControl w:val="0"/>
        <w:jc w:val="center"/>
        <w:outlineLvl w:val="1"/>
        <w:rPr>
          <w:b/>
          <w:bCs/>
          <w:sz w:val="28"/>
          <w:szCs w:val="28"/>
          <w:lang w:eastAsia="en-US"/>
        </w:rPr>
      </w:pPr>
      <w:bookmarkStart w:id="323" w:name="_Toc71300591"/>
      <w:r w:rsidRPr="00F45BA7">
        <w:rPr>
          <w:b/>
          <w:bCs/>
          <w:sz w:val="28"/>
          <w:szCs w:val="28"/>
          <w:lang w:eastAsia="en-US"/>
        </w:rPr>
        <w:t>7.2. Предложения по переводу существующих открытых систем</w:t>
      </w:r>
    </w:p>
    <w:p w:rsidR="00F45BA7" w:rsidRPr="00F45BA7" w:rsidRDefault="00F45BA7" w:rsidP="00F45BA7">
      <w:pPr>
        <w:keepNext/>
        <w:keepLines/>
        <w:widowControl w:val="0"/>
        <w:jc w:val="center"/>
        <w:outlineLvl w:val="1"/>
        <w:rPr>
          <w:b/>
          <w:bCs/>
          <w:sz w:val="28"/>
          <w:szCs w:val="28"/>
          <w:lang w:eastAsia="en-US"/>
        </w:rPr>
      </w:pPr>
      <w:r w:rsidRPr="00F45BA7">
        <w:rPr>
          <w:b/>
          <w:bCs/>
          <w:sz w:val="28"/>
          <w:szCs w:val="28"/>
          <w:lang w:eastAsia="en-US"/>
        </w:rPr>
        <w:t>теплоснабжения (горячего водоснабжения) в закрытые системы горячего водоснабжения, для осуществления которого отсутствует необходимость строительства индивидуальных и (или) центральных тепловых пунктов по причине отсутствия у потребителей внутридомовых систем горячего</w:t>
      </w:r>
    </w:p>
    <w:p w:rsidR="00F45BA7" w:rsidRPr="00F45BA7" w:rsidRDefault="00F45BA7" w:rsidP="00F45BA7">
      <w:pPr>
        <w:keepNext/>
        <w:keepLines/>
        <w:widowControl w:val="0"/>
        <w:jc w:val="center"/>
        <w:outlineLvl w:val="1"/>
        <w:rPr>
          <w:b/>
          <w:bCs/>
          <w:sz w:val="28"/>
          <w:szCs w:val="28"/>
          <w:lang w:eastAsia="en-US"/>
        </w:rPr>
      </w:pPr>
      <w:r w:rsidRPr="00F45BA7">
        <w:rPr>
          <w:b/>
          <w:bCs/>
          <w:sz w:val="28"/>
          <w:szCs w:val="28"/>
          <w:lang w:eastAsia="en-US"/>
        </w:rPr>
        <w:t>водоснабжения</w:t>
      </w:r>
      <w:bookmarkEnd w:id="323"/>
    </w:p>
    <w:p w:rsidR="00F45BA7" w:rsidRPr="00F45BA7" w:rsidRDefault="00F45BA7" w:rsidP="00F45BA7">
      <w:pPr>
        <w:keepNext/>
        <w:keepLines/>
        <w:widowControl w:val="0"/>
        <w:ind w:firstLine="709"/>
        <w:jc w:val="both"/>
        <w:outlineLvl w:val="1"/>
        <w:rPr>
          <w:b/>
          <w:bCs/>
          <w:sz w:val="28"/>
          <w:szCs w:val="28"/>
          <w:lang w:eastAsia="en-US"/>
        </w:rPr>
      </w:pP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Открытые схемы теплоснабжения на территории Старощербиновского сельского поселения отсутствуют.</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Потребление теплоносителя из труб теплоснабжения не осуществляется.</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Перевод существующих открытых систем горячего водоснабжения в закрытые системы ГВС не предполагается на расчётный период для систем теплоснабжения с потребителями без внутридомовых систем горячего водоснабжения.</w:t>
      </w:r>
      <w:bookmarkStart w:id="324" w:name="_Toc71300592"/>
    </w:p>
    <w:p w:rsidR="00F45BA7" w:rsidRPr="00F45BA7" w:rsidRDefault="00F45BA7" w:rsidP="00F45BA7">
      <w:pPr>
        <w:widowControl w:val="0"/>
        <w:ind w:firstLine="709"/>
        <w:jc w:val="both"/>
        <w:rPr>
          <w:rFonts w:eastAsia="Calibri"/>
          <w:sz w:val="28"/>
          <w:szCs w:val="28"/>
          <w:lang w:eastAsia="en-US"/>
        </w:rPr>
      </w:pPr>
    </w:p>
    <w:p w:rsidR="00F45BA7" w:rsidRPr="00F45BA7" w:rsidRDefault="00F45BA7" w:rsidP="00F45BA7">
      <w:pPr>
        <w:widowControl w:val="0"/>
        <w:jc w:val="center"/>
        <w:rPr>
          <w:rFonts w:eastAsia="Calibri"/>
          <w:b/>
          <w:bCs/>
          <w:sz w:val="28"/>
          <w:szCs w:val="28"/>
          <w:lang w:eastAsia="en-US"/>
        </w:rPr>
      </w:pPr>
      <w:r w:rsidRPr="00F45BA7">
        <w:rPr>
          <w:rFonts w:eastAsia="Calibri"/>
          <w:b/>
          <w:bCs/>
          <w:sz w:val="28"/>
          <w:szCs w:val="28"/>
          <w:lang w:eastAsia="en-US"/>
        </w:rPr>
        <w:t>Глава 8. Перспективные топливные балансы</w:t>
      </w:r>
      <w:bookmarkStart w:id="325" w:name="_Toc71300593"/>
      <w:bookmarkEnd w:id="324"/>
    </w:p>
    <w:p w:rsidR="00F45BA7" w:rsidRPr="00F45BA7" w:rsidRDefault="00F45BA7" w:rsidP="00F45BA7">
      <w:pPr>
        <w:widowControl w:val="0"/>
        <w:jc w:val="center"/>
        <w:rPr>
          <w:rFonts w:eastAsia="Calibri"/>
          <w:b/>
          <w:bCs/>
          <w:sz w:val="28"/>
          <w:szCs w:val="28"/>
          <w:lang w:eastAsia="en-US"/>
        </w:rPr>
      </w:pPr>
    </w:p>
    <w:p w:rsidR="00F45BA7" w:rsidRPr="00F45BA7" w:rsidRDefault="00F45BA7" w:rsidP="00F45BA7">
      <w:pPr>
        <w:keepNext/>
        <w:keepLines/>
        <w:widowControl w:val="0"/>
        <w:jc w:val="center"/>
        <w:outlineLvl w:val="1"/>
        <w:rPr>
          <w:b/>
          <w:bCs/>
          <w:sz w:val="28"/>
          <w:szCs w:val="28"/>
          <w:lang w:eastAsia="en-US"/>
        </w:rPr>
      </w:pPr>
      <w:r w:rsidRPr="00F45BA7">
        <w:rPr>
          <w:b/>
          <w:bCs/>
          <w:sz w:val="28"/>
          <w:szCs w:val="28"/>
          <w:lang w:eastAsia="en-US"/>
        </w:rPr>
        <w:t>8.1. Перспективные топливные балансы для каждого источника тепловой энергии по видам основного, резервного и аварийного топлива на каждом этапе</w:t>
      </w:r>
      <w:bookmarkEnd w:id="325"/>
    </w:p>
    <w:p w:rsidR="00F45BA7" w:rsidRPr="00F45BA7" w:rsidRDefault="00F45BA7" w:rsidP="00F45BA7">
      <w:pPr>
        <w:keepNext/>
        <w:keepLines/>
        <w:widowControl w:val="0"/>
        <w:jc w:val="center"/>
        <w:outlineLvl w:val="1"/>
        <w:rPr>
          <w:b/>
          <w:bCs/>
          <w:sz w:val="28"/>
          <w:szCs w:val="28"/>
          <w:lang w:eastAsia="en-US"/>
        </w:rPr>
      </w:pP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 xml:space="preserve">На котельных, эксплуатируемых МУП «Теплоэнерго» МО ЩР в качестве основного топлива используется природный газ, поставляемый от сельских газовых сетей низкого и среднего давления. Резервное топливо на котельных не </w:t>
      </w:r>
      <w:r w:rsidRPr="00F45BA7">
        <w:rPr>
          <w:rFonts w:eastAsia="Calibri"/>
          <w:sz w:val="28"/>
          <w:szCs w:val="28"/>
          <w:lang w:eastAsia="en-US"/>
        </w:rPr>
        <w:lastRenderedPageBreak/>
        <w:t>предусмотрено.</w:t>
      </w:r>
    </w:p>
    <w:p w:rsidR="00F45BA7" w:rsidRPr="00F45BA7" w:rsidRDefault="00F45BA7" w:rsidP="00F45BA7">
      <w:pPr>
        <w:widowControl w:val="0"/>
        <w:ind w:firstLine="709"/>
        <w:jc w:val="both"/>
        <w:rPr>
          <w:rFonts w:eastAsia="Calibri"/>
          <w:sz w:val="28"/>
          <w:szCs w:val="28"/>
          <w:lang w:eastAsia="en-US"/>
        </w:rPr>
      </w:pPr>
    </w:p>
    <w:p w:rsidR="00F45BA7" w:rsidRPr="00F45BA7" w:rsidRDefault="00F45BA7" w:rsidP="00F45BA7">
      <w:pPr>
        <w:keepNext/>
        <w:widowControl w:val="0"/>
        <w:ind w:firstLine="709"/>
        <w:jc w:val="right"/>
        <w:rPr>
          <w:b/>
          <w:bCs/>
          <w:sz w:val="20"/>
          <w:szCs w:val="20"/>
          <w:lang w:eastAsia="en-US"/>
        </w:rPr>
      </w:pPr>
      <w:r w:rsidRPr="00F45BA7">
        <w:rPr>
          <w:b/>
          <w:bCs/>
          <w:sz w:val="20"/>
          <w:szCs w:val="20"/>
          <w:lang w:eastAsia="en-US"/>
        </w:rPr>
        <w:t>Таблица 11 Перспективный топливный баланс</w:t>
      </w:r>
    </w:p>
    <w:tbl>
      <w:tblPr>
        <w:tblStyle w:val="44"/>
        <w:tblW w:w="4641" w:type="pct"/>
        <w:tblLook w:val="04A0" w:firstRow="1" w:lastRow="0" w:firstColumn="1" w:lastColumn="0" w:noHBand="0" w:noVBand="1"/>
      </w:tblPr>
      <w:tblGrid>
        <w:gridCol w:w="992"/>
        <w:gridCol w:w="3963"/>
        <w:gridCol w:w="3982"/>
      </w:tblGrid>
      <w:tr w:rsidR="00F45BA7" w:rsidRPr="00F45BA7" w:rsidTr="00936AD7">
        <w:tc>
          <w:tcPr>
            <w:tcW w:w="555" w:type="pct"/>
            <w:vMerge w:val="restart"/>
          </w:tcPr>
          <w:p w:rsidR="00F45BA7" w:rsidRPr="00F45BA7" w:rsidRDefault="00F45BA7" w:rsidP="00F45BA7">
            <w:pPr>
              <w:widowControl w:val="0"/>
              <w:ind w:right="33" w:hanging="22"/>
              <w:rPr>
                <w:sz w:val="20"/>
                <w:szCs w:val="20"/>
              </w:rPr>
            </w:pPr>
            <w:r w:rsidRPr="00F45BA7">
              <w:rPr>
                <w:sz w:val="20"/>
                <w:szCs w:val="20"/>
              </w:rPr>
              <w:t>№ п/п</w:t>
            </w:r>
          </w:p>
        </w:tc>
        <w:tc>
          <w:tcPr>
            <w:tcW w:w="2217" w:type="pct"/>
            <w:vMerge w:val="restart"/>
          </w:tcPr>
          <w:p w:rsidR="00F45BA7" w:rsidRPr="00F45BA7" w:rsidRDefault="00F45BA7" w:rsidP="00F45BA7">
            <w:pPr>
              <w:widowControl w:val="0"/>
              <w:ind w:right="33" w:hanging="22"/>
              <w:rPr>
                <w:sz w:val="20"/>
                <w:szCs w:val="20"/>
              </w:rPr>
            </w:pPr>
            <w:r w:rsidRPr="00F45BA7">
              <w:rPr>
                <w:bCs/>
                <w:sz w:val="20"/>
                <w:szCs w:val="20"/>
              </w:rPr>
              <w:t>Наименование котельной</w:t>
            </w:r>
          </w:p>
        </w:tc>
        <w:tc>
          <w:tcPr>
            <w:tcW w:w="2228" w:type="pct"/>
          </w:tcPr>
          <w:p w:rsidR="00F45BA7" w:rsidRPr="00F45BA7" w:rsidRDefault="00F45BA7" w:rsidP="00F45BA7">
            <w:pPr>
              <w:widowControl w:val="0"/>
              <w:ind w:left="-99" w:right="-10"/>
              <w:rPr>
                <w:sz w:val="20"/>
                <w:szCs w:val="20"/>
              </w:rPr>
            </w:pPr>
            <w:r w:rsidRPr="00F45BA7">
              <w:rPr>
                <w:spacing w:val="-2"/>
                <w:sz w:val="20"/>
                <w:szCs w:val="22"/>
              </w:rPr>
              <w:t>Количество</w:t>
            </w:r>
            <w:r w:rsidRPr="00F45BA7">
              <w:rPr>
                <w:spacing w:val="9"/>
                <w:sz w:val="20"/>
                <w:szCs w:val="22"/>
              </w:rPr>
              <w:t xml:space="preserve"> </w:t>
            </w:r>
            <w:r w:rsidRPr="00F45BA7">
              <w:rPr>
                <w:spacing w:val="-2"/>
                <w:sz w:val="20"/>
                <w:szCs w:val="22"/>
              </w:rPr>
              <w:t>используемого</w:t>
            </w:r>
            <w:r w:rsidRPr="00F45BA7">
              <w:rPr>
                <w:spacing w:val="11"/>
                <w:sz w:val="20"/>
                <w:szCs w:val="22"/>
              </w:rPr>
              <w:t xml:space="preserve"> </w:t>
            </w:r>
            <w:r w:rsidRPr="00F45BA7">
              <w:rPr>
                <w:spacing w:val="-2"/>
                <w:sz w:val="20"/>
                <w:szCs w:val="22"/>
              </w:rPr>
              <w:t>топлива</w:t>
            </w:r>
            <w:r w:rsidRPr="00F45BA7">
              <w:rPr>
                <w:sz w:val="20"/>
                <w:szCs w:val="22"/>
              </w:rPr>
              <w:t>,</w:t>
            </w:r>
            <w:r w:rsidRPr="00F45BA7">
              <w:rPr>
                <w:spacing w:val="-9"/>
                <w:sz w:val="20"/>
                <w:szCs w:val="22"/>
              </w:rPr>
              <w:t xml:space="preserve"> </w:t>
            </w:r>
            <w:r w:rsidRPr="00F45BA7">
              <w:rPr>
                <w:spacing w:val="-2"/>
                <w:sz w:val="20"/>
                <w:szCs w:val="22"/>
              </w:rPr>
              <w:t>м</w:t>
            </w:r>
            <w:r w:rsidRPr="00F45BA7">
              <w:rPr>
                <w:spacing w:val="-2"/>
                <w:sz w:val="20"/>
                <w:szCs w:val="22"/>
                <w:vertAlign w:val="superscript"/>
              </w:rPr>
              <w:t>3</w:t>
            </w:r>
            <w:r w:rsidRPr="00F45BA7">
              <w:rPr>
                <w:spacing w:val="-2"/>
                <w:sz w:val="20"/>
                <w:szCs w:val="22"/>
              </w:rPr>
              <w:t>/год</w:t>
            </w:r>
          </w:p>
        </w:tc>
      </w:tr>
      <w:tr w:rsidR="00F45BA7" w:rsidRPr="00F45BA7" w:rsidTr="00936AD7">
        <w:tc>
          <w:tcPr>
            <w:tcW w:w="555" w:type="pct"/>
            <w:vMerge/>
          </w:tcPr>
          <w:p w:rsidR="00F45BA7" w:rsidRPr="00F45BA7" w:rsidRDefault="00F45BA7" w:rsidP="00F45BA7">
            <w:pPr>
              <w:widowControl w:val="0"/>
              <w:ind w:right="33" w:hanging="22"/>
              <w:rPr>
                <w:sz w:val="20"/>
                <w:szCs w:val="20"/>
              </w:rPr>
            </w:pPr>
          </w:p>
        </w:tc>
        <w:tc>
          <w:tcPr>
            <w:tcW w:w="2217" w:type="pct"/>
            <w:vMerge/>
          </w:tcPr>
          <w:p w:rsidR="00F45BA7" w:rsidRPr="00F45BA7" w:rsidRDefault="00F45BA7" w:rsidP="00F45BA7">
            <w:pPr>
              <w:widowControl w:val="0"/>
              <w:ind w:right="33" w:hanging="22"/>
              <w:rPr>
                <w:bCs/>
                <w:sz w:val="20"/>
                <w:szCs w:val="20"/>
              </w:rPr>
            </w:pPr>
          </w:p>
        </w:tc>
        <w:tc>
          <w:tcPr>
            <w:tcW w:w="2228" w:type="pct"/>
          </w:tcPr>
          <w:p w:rsidR="00F45BA7" w:rsidRPr="00F45BA7" w:rsidRDefault="00F45BA7" w:rsidP="00F45BA7">
            <w:pPr>
              <w:widowControl w:val="0"/>
              <w:ind w:left="-99" w:right="-10"/>
              <w:rPr>
                <w:spacing w:val="-2"/>
                <w:sz w:val="20"/>
                <w:szCs w:val="22"/>
              </w:rPr>
            </w:pPr>
            <w:r w:rsidRPr="00F45BA7">
              <w:rPr>
                <w:spacing w:val="-2"/>
                <w:sz w:val="20"/>
                <w:szCs w:val="22"/>
              </w:rPr>
              <w:t>2024-2041 гг.</w:t>
            </w:r>
          </w:p>
        </w:tc>
      </w:tr>
      <w:tr w:rsidR="00F45BA7" w:rsidRPr="00F45BA7" w:rsidTr="00936AD7">
        <w:tc>
          <w:tcPr>
            <w:tcW w:w="555" w:type="pct"/>
          </w:tcPr>
          <w:p w:rsidR="00F45BA7" w:rsidRPr="00F45BA7" w:rsidRDefault="00F45BA7" w:rsidP="00F45BA7">
            <w:pPr>
              <w:widowControl w:val="0"/>
              <w:ind w:right="33" w:hanging="22"/>
              <w:rPr>
                <w:sz w:val="20"/>
                <w:szCs w:val="20"/>
              </w:rPr>
            </w:pPr>
            <w:r w:rsidRPr="00F45BA7">
              <w:rPr>
                <w:sz w:val="20"/>
                <w:szCs w:val="20"/>
              </w:rPr>
              <w:t>1</w:t>
            </w:r>
          </w:p>
        </w:tc>
        <w:tc>
          <w:tcPr>
            <w:tcW w:w="2217" w:type="pct"/>
          </w:tcPr>
          <w:p w:rsidR="00F45BA7" w:rsidRPr="00F45BA7" w:rsidRDefault="00F45BA7" w:rsidP="00F45BA7">
            <w:pPr>
              <w:widowControl w:val="0"/>
              <w:ind w:right="33" w:hanging="22"/>
              <w:jc w:val="both"/>
              <w:rPr>
                <w:sz w:val="20"/>
                <w:szCs w:val="20"/>
              </w:rPr>
            </w:pPr>
            <w:r w:rsidRPr="00F45BA7">
              <w:rPr>
                <w:sz w:val="20"/>
                <w:szCs w:val="20"/>
              </w:rPr>
              <w:t>Квартал № 68</w:t>
            </w:r>
          </w:p>
        </w:tc>
        <w:tc>
          <w:tcPr>
            <w:tcW w:w="2228" w:type="pct"/>
          </w:tcPr>
          <w:p w:rsidR="00F45BA7" w:rsidRPr="00F45BA7" w:rsidRDefault="00F45BA7" w:rsidP="00F45BA7">
            <w:pPr>
              <w:rPr>
                <w:sz w:val="20"/>
                <w:szCs w:val="20"/>
              </w:rPr>
            </w:pPr>
            <w:r w:rsidRPr="00F45BA7">
              <w:rPr>
                <w:sz w:val="20"/>
                <w:szCs w:val="20"/>
              </w:rPr>
              <w:t>91339</w:t>
            </w:r>
          </w:p>
        </w:tc>
      </w:tr>
      <w:tr w:rsidR="00F45BA7" w:rsidRPr="00F45BA7" w:rsidTr="00936AD7">
        <w:tc>
          <w:tcPr>
            <w:tcW w:w="555" w:type="pct"/>
          </w:tcPr>
          <w:p w:rsidR="00F45BA7" w:rsidRPr="00F45BA7" w:rsidRDefault="00F45BA7" w:rsidP="00F45BA7">
            <w:pPr>
              <w:widowControl w:val="0"/>
              <w:ind w:right="33" w:hanging="22"/>
              <w:rPr>
                <w:sz w:val="20"/>
                <w:szCs w:val="20"/>
              </w:rPr>
            </w:pPr>
            <w:r w:rsidRPr="00F45BA7">
              <w:rPr>
                <w:sz w:val="20"/>
                <w:szCs w:val="20"/>
              </w:rPr>
              <w:t>2</w:t>
            </w:r>
          </w:p>
        </w:tc>
        <w:tc>
          <w:tcPr>
            <w:tcW w:w="2217" w:type="pct"/>
          </w:tcPr>
          <w:p w:rsidR="00F45BA7" w:rsidRPr="00F45BA7" w:rsidRDefault="00F45BA7" w:rsidP="00F45BA7">
            <w:pPr>
              <w:widowControl w:val="0"/>
              <w:ind w:right="33" w:hanging="22"/>
              <w:jc w:val="both"/>
              <w:rPr>
                <w:sz w:val="20"/>
                <w:szCs w:val="20"/>
              </w:rPr>
            </w:pPr>
            <w:r w:rsidRPr="00F45BA7">
              <w:rPr>
                <w:sz w:val="20"/>
                <w:szCs w:val="20"/>
              </w:rPr>
              <w:t>Квартал № 86</w:t>
            </w:r>
          </w:p>
        </w:tc>
        <w:tc>
          <w:tcPr>
            <w:tcW w:w="2228" w:type="pct"/>
          </w:tcPr>
          <w:p w:rsidR="00F45BA7" w:rsidRPr="00F45BA7" w:rsidRDefault="00F45BA7" w:rsidP="00F45BA7">
            <w:pPr>
              <w:widowControl w:val="0"/>
              <w:rPr>
                <w:sz w:val="20"/>
                <w:szCs w:val="20"/>
              </w:rPr>
            </w:pPr>
            <w:r w:rsidRPr="00F45BA7">
              <w:rPr>
                <w:sz w:val="20"/>
                <w:szCs w:val="20"/>
              </w:rPr>
              <w:t>225685</w:t>
            </w:r>
          </w:p>
        </w:tc>
      </w:tr>
      <w:tr w:rsidR="00F45BA7" w:rsidRPr="00F45BA7" w:rsidTr="00936AD7">
        <w:tc>
          <w:tcPr>
            <w:tcW w:w="555" w:type="pct"/>
          </w:tcPr>
          <w:p w:rsidR="00F45BA7" w:rsidRPr="00F45BA7" w:rsidRDefault="00F45BA7" w:rsidP="00F45BA7">
            <w:pPr>
              <w:widowControl w:val="0"/>
              <w:ind w:right="33" w:hanging="22"/>
              <w:rPr>
                <w:sz w:val="20"/>
                <w:szCs w:val="20"/>
              </w:rPr>
            </w:pPr>
            <w:r w:rsidRPr="00F45BA7">
              <w:rPr>
                <w:sz w:val="20"/>
                <w:szCs w:val="20"/>
              </w:rPr>
              <w:t>3</w:t>
            </w:r>
          </w:p>
        </w:tc>
        <w:tc>
          <w:tcPr>
            <w:tcW w:w="2217" w:type="pct"/>
          </w:tcPr>
          <w:p w:rsidR="00F45BA7" w:rsidRPr="00F45BA7" w:rsidRDefault="00F45BA7" w:rsidP="00F45BA7">
            <w:pPr>
              <w:widowControl w:val="0"/>
              <w:ind w:right="33" w:hanging="22"/>
              <w:jc w:val="both"/>
              <w:rPr>
                <w:sz w:val="20"/>
                <w:szCs w:val="20"/>
              </w:rPr>
            </w:pPr>
            <w:r w:rsidRPr="00F45BA7">
              <w:rPr>
                <w:sz w:val="20"/>
                <w:szCs w:val="20"/>
              </w:rPr>
              <w:t>Квартал № 87</w:t>
            </w:r>
          </w:p>
        </w:tc>
        <w:tc>
          <w:tcPr>
            <w:tcW w:w="2228" w:type="pct"/>
          </w:tcPr>
          <w:p w:rsidR="00F45BA7" w:rsidRPr="00F45BA7" w:rsidRDefault="00F45BA7" w:rsidP="00F45BA7">
            <w:pPr>
              <w:widowControl w:val="0"/>
              <w:rPr>
                <w:sz w:val="20"/>
                <w:szCs w:val="20"/>
              </w:rPr>
            </w:pPr>
            <w:r w:rsidRPr="00F45BA7">
              <w:rPr>
                <w:sz w:val="20"/>
                <w:szCs w:val="20"/>
              </w:rPr>
              <w:t>346647</w:t>
            </w:r>
          </w:p>
        </w:tc>
      </w:tr>
      <w:tr w:rsidR="00F45BA7" w:rsidRPr="00F45BA7" w:rsidTr="00936AD7">
        <w:tc>
          <w:tcPr>
            <w:tcW w:w="555" w:type="pct"/>
          </w:tcPr>
          <w:p w:rsidR="00F45BA7" w:rsidRPr="00F45BA7" w:rsidRDefault="00F45BA7" w:rsidP="00F45BA7">
            <w:pPr>
              <w:widowControl w:val="0"/>
              <w:ind w:right="33" w:hanging="22"/>
              <w:rPr>
                <w:sz w:val="20"/>
                <w:szCs w:val="20"/>
              </w:rPr>
            </w:pPr>
            <w:r w:rsidRPr="00F45BA7">
              <w:rPr>
                <w:sz w:val="20"/>
                <w:szCs w:val="20"/>
              </w:rPr>
              <w:t>4</w:t>
            </w:r>
          </w:p>
        </w:tc>
        <w:tc>
          <w:tcPr>
            <w:tcW w:w="2217" w:type="pct"/>
          </w:tcPr>
          <w:p w:rsidR="00F45BA7" w:rsidRPr="00F45BA7" w:rsidRDefault="00F45BA7" w:rsidP="00F45BA7">
            <w:pPr>
              <w:widowControl w:val="0"/>
              <w:ind w:right="33" w:hanging="22"/>
              <w:jc w:val="both"/>
              <w:rPr>
                <w:sz w:val="20"/>
                <w:szCs w:val="20"/>
              </w:rPr>
            </w:pPr>
            <w:r w:rsidRPr="00F45BA7">
              <w:rPr>
                <w:sz w:val="20"/>
                <w:szCs w:val="20"/>
              </w:rPr>
              <w:t>Квартал № 89</w:t>
            </w:r>
          </w:p>
        </w:tc>
        <w:tc>
          <w:tcPr>
            <w:tcW w:w="2228" w:type="pct"/>
          </w:tcPr>
          <w:p w:rsidR="00F45BA7" w:rsidRPr="00F45BA7" w:rsidRDefault="00F45BA7" w:rsidP="00F45BA7">
            <w:pPr>
              <w:widowControl w:val="0"/>
              <w:rPr>
                <w:sz w:val="20"/>
                <w:szCs w:val="20"/>
              </w:rPr>
            </w:pPr>
            <w:r w:rsidRPr="00F45BA7">
              <w:rPr>
                <w:sz w:val="20"/>
                <w:szCs w:val="20"/>
              </w:rPr>
              <w:t>155502</w:t>
            </w:r>
          </w:p>
        </w:tc>
      </w:tr>
      <w:tr w:rsidR="00F45BA7" w:rsidRPr="00F45BA7" w:rsidTr="00936AD7">
        <w:tc>
          <w:tcPr>
            <w:tcW w:w="555" w:type="pct"/>
          </w:tcPr>
          <w:p w:rsidR="00F45BA7" w:rsidRPr="00F45BA7" w:rsidRDefault="00F45BA7" w:rsidP="00F45BA7">
            <w:pPr>
              <w:widowControl w:val="0"/>
              <w:ind w:right="33" w:hanging="22"/>
              <w:rPr>
                <w:sz w:val="20"/>
                <w:szCs w:val="20"/>
              </w:rPr>
            </w:pPr>
            <w:r w:rsidRPr="00F45BA7">
              <w:rPr>
                <w:sz w:val="20"/>
                <w:szCs w:val="20"/>
              </w:rPr>
              <w:t>5</w:t>
            </w:r>
          </w:p>
        </w:tc>
        <w:tc>
          <w:tcPr>
            <w:tcW w:w="2217" w:type="pct"/>
          </w:tcPr>
          <w:p w:rsidR="00F45BA7" w:rsidRPr="00F45BA7" w:rsidRDefault="00F45BA7" w:rsidP="00F45BA7">
            <w:pPr>
              <w:widowControl w:val="0"/>
              <w:ind w:right="33" w:hanging="22"/>
              <w:jc w:val="both"/>
              <w:rPr>
                <w:sz w:val="20"/>
                <w:szCs w:val="20"/>
              </w:rPr>
            </w:pPr>
            <w:r w:rsidRPr="00F45BA7">
              <w:rPr>
                <w:sz w:val="20"/>
                <w:szCs w:val="20"/>
              </w:rPr>
              <w:t>Квартал № 92</w:t>
            </w:r>
          </w:p>
        </w:tc>
        <w:tc>
          <w:tcPr>
            <w:tcW w:w="2228" w:type="pct"/>
          </w:tcPr>
          <w:p w:rsidR="00F45BA7" w:rsidRPr="00F45BA7" w:rsidRDefault="00F45BA7" w:rsidP="00F45BA7">
            <w:pPr>
              <w:widowControl w:val="0"/>
              <w:rPr>
                <w:sz w:val="20"/>
                <w:szCs w:val="20"/>
              </w:rPr>
            </w:pPr>
            <w:r w:rsidRPr="00F45BA7">
              <w:rPr>
                <w:sz w:val="20"/>
                <w:szCs w:val="20"/>
              </w:rPr>
              <w:t>176518</w:t>
            </w:r>
          </w:p>
        </w:tc>
      </w:tr>
      <w:tr w:rsidR="00F45BA7" w:rsidRPr="00F45BA7" w:rsidTr="00936AD7">
        <w:tc>
          <w:tcPr>
            <w:tcW w:w="555" w:type="pct"/>
          </w:tcPr>
          <w:p w:rsidR="00F45BA7" w:rsidRPr="00F45BA7" w:rsidRDefault="00F45BA7" w:rsidP="00F45BA7">
            <w:pPr>
              <w:widowControl w:val="0"/>
              <w:ind w:right="33" w:hanging="22"/>
              <w:rPr>
                <w:sz w:val="20"/>
                <w:szCs w:val="20"/>
              </w:rPr>
            </w:pPr>
            <w:r w:rsidRPr="00F45BA7">
              <w:rPr>
                <w:sz w:val="20"/>
                <w:szCs w:val="20"/>
              </w:rPr>
              <w:t>6</w:t>
            </w:r>
          </w:p>
        </w:tc>
        <w:tc>
          <w:tcPr>
            <w:tcW w:w="2217" w:type="pct"/>
          </w:tcPr>
          <w:p w:rsidR="00F45BA7" w:rsidRPr="00F45BA7" w:rsidRDefault="00F45BA7" w:rsidP="00F45BA7">
            <w:pPr>
              <w:widowControl w:val="0"/>
              <w:ind w:right="33" w:hanging="22"/>
              <w:jc w:val="both"/>
              <w:rPr>
                <w:sz w:val="20"/>
                <w:szCs w:val="20"/>
              </w:rPr>
            </w:pPr>
            <w:r w:rsidRPr="00F45BA7">
              <w:rPr>
                <w:sz w:val="20"/>
                <w:szCs w:val="20"/>
              </w:rPr>
              <w:t>Квартал № 98</w:t>
            </w:r>
          </w:p>
        </w:tc>
        <w:tc>
          <w:tcPr>
            <w:tcW w:w="2228" w:type="pct"/>
          </w:tcPr>
          <w:p w:rsidR="00F45BA7" w:rsidRPr="00F45BA7" w:rsidRDefault="00F45BA7" w:rsidP="00F45BA7">
            <w:pPr>
              <w:widowControl w:val="0"/>
              <w:rPr>
                <w:sz w:val="20"/>
                <w:szCs w:val="20"/>
              </w:rPr>
            </w:pPr>
            <w:r w:rsidRPr="00F45BA7">
              <w:rPr>
                <w:sz w:val="20"/>
                <w:szCs w:val="20"/>
              </w:rPr>
              <w:t>70267</w:t>
            </w:r>
          </w:p>
        </w:tc>
      </w:tr>
      <w:tr w:rsidR="00F45BA7" w:rsidRPr="00F45BA7" w:rsidTr="00936AD7">
        <w:tc>
          <w:tcPr>
            <w:tcW w:w="555" w:type="pct"/>
          </w:tcPr>
          <w:p w:rsidR="00F45BA7" w:rsidRPr="00F45BA7" w:rsidRDefault="00F45BA7" w:rsidP="00F45BA7">
            <w:pPr>
              <w:widowControl w:val="0"/>
              <w:ind w:right="33" w:hanging="22"/>
              <w:rPr>
                <w:sz w:val="20"/>
                <w:szCs w:val="20"/>
              </w:rPr>
            </w:pPr>
            <w:r w:rsidRPr="00F45BA7">
              <w:rPr>
                <w:sz w:val="20"/>
                <w:szCs w:val="20"/>
              </w:rPr>
              <w:t>7</w:t>
            </w:r>
          </w:p>
        </w:tc>
        <w:tc>
          <w:tcPr>
            <w:tcW w:w="2217" w:type="pct"/>
          </w:tcPr>
          <w:p w:rsidR="00F45BA7" w:rsidRPr="00F45BA7" w:rsidRDefault="00F45BA7" w:rsidP="00F45BA7">
            <w:pPr>
              <w:widowControl w:val="0"/>
              <w:ind w:right="33" w:hanging="22"/>
              <w:jc w:val="both"/>
              <w:rPr>
                <w:sz w:val="20"/>
                <w:szCs w:val="20"/>
              </w:rPr>
            </w:pPr>
            <w:r w:rsidRPr="00F45BA7">
              <w:rPr>
                <w:sz w:val="20"/>
                <w:szCs w:val="20"/>
              </w:rPr>
              <w:t>Квартал № 99</w:t>
            </w:r>
          </w:p>
        </w:tc>
        <w:tc>
          <w:tcPr>
            <w:tcW w:w="2228" w:type="pct"/>
          </w:tcPr>
          <w:p w:rsidR="00F45BA7" w:rsidRPr="00F45BA7" w:rsidRDefault="00F45BA7" w:rsidP="00F45BA7">
            <w:pPr>
              <w:widowControl w:val="0"/>
              <w:rPr>
                <w:sz w:val="20"/>
                <w:szCs w:val="20"/>
              </w:rPr>
            </w:pPr>
            <w:r w:rsidRPr="00F45BA7">
              <w:rPr>
                <w:sz w:val="20"/>
                <w:szCs w:val="20"/>
              </w:rPr>
              <w:t>132313</w:t>
            </w:r>
          </w:p>
        </w:tc>
      </w:tr>
      <w:tr w:rsidR="00F45BA7" w:rsidRPr="00F45BA7" w:rsidTr="00936AD7">
        <w:tc>
          <w:tcPr>
            <w:tcW w:w="555" w:type="pct"/>
          </w:tcPr>
          <w:p w:rsidR="00F45BA7" w:rsidRPr="00F45BA7" w:rsidRDefault="00F45BA7" w:rsidP="00F45BA7">
            <w:pPr>
              <w:widowControl w:val="0"/>
              <w:ind w:right="33" w:hanging="22"/>
              <w:rPr>
                <w:sz w:val="20"/>
                <w:szCs w:val="20"/>
              </w:rPr>
            </w:pPr>
            <w:r w:rsidRPr="00F45BA7">
              <w:rPr>
                <w:sz w:val="20"/>
                <w:szCs w:val="20"/>
              </w:rPr>
              <w:t>8</w:t>
            </w:r>
          </w:p>
        </w:tc>
        <w:tc>
          <w:tcPr>
            <w:tcW w:w="2217" w:type="pct"/>
          </w:tcPr>
          <w:p w:rsidR="00F45BA7" w:rsidRPr="00F45BA7" w:rsidRDefault="00F45BA7" w:rsidP="00F45BA7">
            <w:pPr>
              <w:widowControl w:val="0"/>
              <w:ind w:right="33" w:hanging="22"/>
              <w:jc w:val="both"/>
              <w:rPr>
                <w:sz w:val="20"/>
                <w:szCs w:val="20"/>
              </w:rPr>
            </w:pPr>
            <w:r w:rsidRPr="00F45BA7">
              <w:rPr>
                <w:sz w:val="20"/>
                <w:szCs w:val="20"/>
              </w:rPr>
              <w:t>Квартал № 109</w:t>
            </w:r>
          </w:p>
        </w:tc>
        <w:tc>
          <w:tcPr>
            <w:tcW w:w="2228" w:type="pct"/>
          </w:tcPr>
          <w:p w:rsidR="00F45BA7" w:rsidRPr="00F45BA7" w:rsidRDefault="00F45BA7" w:rsidP="00F45BA7">
            <w:pPr>
              <w:widowControl w:val="0"/>
              <w:rPr>
                <w:sz w:val="20"/>
                <w:szCs w:val="20"/>
              </w:rPr>
            </w:pPr>
            <w:r w:rsidRPr="00F45BA7">
              <w:rPr>
                <w:sz w:val="20"/>
                <w:szCs w:val="20"/>
              </w:rPr>
              <w:t>151595</w:t>
            </w:r>
          </w:p>
        </w:tc>
      </w:tr>
      <w:tr w:rsidR="00F45BA7" w:rsidRPr="00F45BA7" w:rsidTr="00936AD7">
        <w:tc>
          <w:tcPr>
            <w:tcW w:w="555" w:type="pct"/>
          </w:tcPr>
          <w:p w:rsidR="00F45BA7" w:rsidRPr="00F45BA7" w:rsidRDefault="00F45BA7" w:rsidP="00F45BA7">
            <w:pPr>
              <w:widowControl w:val="0"/>
              <w:ind w:right="33" w:hanging="22"/>
              <w:rPr>
                <w:sz w:val="20"/>
                <w:szCs w:val="20"/>
              </w:rPr>
            </w:pPr>
            <w:r w:rsidRPr="00F45BA7">
              <w:rPr>
                <w:sz w:val="20"/>
                <w:szCs w:val="20"/>
              </w:rPr>
              <w:t>9</w:t>
            </w:r>
          </w:p>
        </w:tc>
        <w:tc>
          <w:tcPr>
            <w:tcW w:w="2217" w:type="pct"/>
          </w:tcPr>
          <w:p w:rsidR="00F45BA7" w:rsidRPr="00F45BA7" w:rsidRDefault="00F45BA7" w:rsidP="00F45BA7">
            <w:pPr>
              <w:widowControl w:val="0"/>
              <w:ind w:right="33" w:hanging="22"/>
              <w:jc w:val="both"/>
              <w:rPr>
                <w:sz w:val="20"/>
                <w:szCs w:val="20"/>
              </w:rPr>
            </w:pPr>
            <w:r w:rsidRPr="00F45BA7">
              <w:rPr>
                <w:sz w:val="20"/>
                <w:szCs w:val="20"/>
              </w:rPr>
              <w:t>Квартал № 119</w:t>
            </w:r>
          </w:p>
        </w:tc>
        <w:tc>
          <w:tcPr>
            <w:tcW w:w="2228" w:type="pct"/>
          </w:tcPr>
          <w:p w:rsidR="00F45BA7" w:rsidRPr="00F45BA7" w:rsidRDefault="00F45BA7" w:rsidP="00F45BA7">
            <w:pPr>
              <w:widowControl w:val="0"/>
              <w:rPr>
                <w:sz w:val="20"/>
                <w:szCs w:val="20"/>
              </w:rPr>
            </w:pPr>
            <w:r w:rsidRPr="00F45BA7">
              <w:rPr>
                <w:sz w:val="20"/>
                <w:szCs w:val="20"/>
              </w:rPr>
              <w:t>57052</w:t>
            </w:r>
          </w:p>
        </w:tc>
      </w:tr>
      <w:tr w:rsidR="00F45BA7" w:rsidRPr="00F45BA7" w:rsidTr="00936AD7">
        <w:tc>
          <w:tcPr>
            <w:tcW w:w="555" w:type="pct"/>
          </w:tcPr>
          <w:p w:rsidR="00F45BA7" w:rsidRPr="00F45BA7" w:rsidRDefault="00F45BA7" w:rsidP="00F45BA7">
            <w:pPr>
              <w:widowControl w:val="0"/>
              <w:ind w:right="33" w:hanging="22"/>
              <w:rPr>
                <w:sz w:val="20"/>
                <w:szCs w:val="20"/>
              </w:rPr>
            </w:pPr>
            <w:r w:rsidRPr="00F45BA7">
              <w:rPr>
                <w:sz w:val="20"/>
                <w:szCs w:val="20"/>
              </w:rPr>
              <w:t>10</w:t>
            </w:r>
          </w:p>
        </w:tc>
        <w:tc>
          <w:tcPr>
            <w:tcW w:w="2217" w:type="pct"/>
          </w:tcPr>
          <w:p w:rsidR="00F45BA7" w:rsidRPr="00F45BA7" w:rsidRDefault="00F45BA7" w:rsidP="00F45BA7">
            <w:pPr>
              <w:widowControl w:val="0"/>
              <w:ind w:right="33" w:hanging="22"/>
              <w:jc w:val="both"/>
              <w:rPr>
                <w:sz w:val="20"/>
                <w:szCs w:val="20"/>
              </w:rPr>
            </w:pPr>
            <w:r w:rsidRPr="00F45BA7">
              <w:rPr>
                <w:sz w:val="20"/>
                <w:szCs w:val="20"/>
              </w:rPr>
              <w:t>Квартал № 155</w:t>
            </w:r>
          </w:p>
        </w:tc>
        <w:tc>
          <w:tcPr>
            <w:tcW w:w="2228" w:type="pct"/>
          </w:tcPr>
          <w:p w:rsidR="00F45BA7" w:rsidRPr="00F45BA7" w:rsidRDefault="00F45BA7" w:rsidP="00F45BA7">
            <w:pPr>
              <w:widowControl w:val="0"/>
              <w:rPr>
                <w:sz w:val="20"/>
                <w:szCs w:val="20"/>
              </w:rPr>
            </w:pPr>
            <w:r w:rsidRPr="00F45BA7">
              <w:rPr>
                <w:sz w:val="20"/>
                <w:szCs w:val="20"/>
              </w:rPr>
              <w:t>200061</w:t>
            </w:r>
          </w:p>
        </w:tc>
      </w:tr>
      <w:tr w:rsidR="00F45BA7" w:rsidRPr="00F45BA7" w:rsidTr="00936AD7">
        <w:tc>
          <w:tcPr>
            <w:tcW w:w="555" w:type="pct"/>
          </w:tcPr>
          <w:p w:rsidR="00F45BA7" w:rsidRPr="00F45BA7" w:rsidRDefault="00F45BA7" w:rsidP="00F45BA7">
            <w:pPr>
              <w:widowControl w:val="0"/>
              <w:ind w:right="33" w:hanging="22"/>
              <w:rPr>
                <w:sz w:val="20"/>
                <w:szCs w:val="20"/>
              </w:rPr>
            </w:pPr>
            <w:r w:rsidRPr="00F45BA7">
              <w:rPr>
                <w:sz w:val="20"/>
                <w:szCs w:val="20"/>
              </w:rPr>
              <w:t>11</w:t>
            </w:r>
          </w:p>
        </w:tc>
        <w:tc>
          <w:tcPr>
            <w:tcW w:w="2217" w:type="pct"/>
          </w:tcPr>
          <w:p w:rsidR="00F45BA7" w:rsidRPr="00F45BA7" w:rsidRDefault="00F45BA7" w:rsidP="00F45BA7">
            <w:pPr>
              <w:widowControl w:val="0"/>
              <w:ind w:right="33" w:hanging="22"/>
              <w:jc w:val="both"/>
              <w:rPr>
                <w:sz w:val="20"/>
                <w:szCs w:val="20"/>
              </w:rPr>
            </w:pPr>
            <w:r w:rsidRPr="00F45BA7">
              <w:rPr>
                <w:sz w:val="20"/>
                <w:szCs w:val="20"/>
              </w:rPr>
              <w:t>ЦРБ</w:t>
            </w:r>
          </w:p>
        </w:tc>
        <w:tc>
          <w:tcPr>
            <w:tcW w:w="2228" w:type="pct"/>
          </w:tcPr>
          <w:p w:rsidR="00F45BA7" w:rsidRPr="00F45BA7" w:rsidRDefault="00F45BA7" w:rsidP="00F45BA7">
            <w:pPr>
              <w:widowControl w:val="0"/>
              <w:rPr>
                <w:sz w:val="20"/>
                <w:szCs w:val="20"/>
              </w:rPr>
            </w:pPr>
            <w:r w:rsidRPr="00F45BA7">
              <w:rPr>
                <w:sz w:val="20"/>
                <w:szCs w:val="20"/>
              </w:rPr>
              <w:t>319518</w:t>
            </w:r>
          </w:p>
        </w:tc>
      </w:tr>
      <w:tr w:rsidR="00F45BA7" w:rsidRPr="00F45BA7" w:rsidTr="00936AD7">
        <w:trPr>
          <w:trHeight w:val="77"/>
        </w:trPr>
        <w:tc>
          <w:tcPr>
            <w:tcW w:w="555" w:type="pct"/>
          </w:tcPr>
          <w:p w:rsidR="00F45BA7" w:rsidRPr="00F45BA7" w:rsidRDefault="00F45BA7" w:rsidP="00F45BA7">
            <w:pPr>
              <w:widowControl w:val="0"/>
              <w:ind w:right="33" w:hanging="22"/>
              <w:rPr>
                <w:sz w:val="20"/>
                <w:szCs w:val="20"/>
              </w:rPr>
            </w:pPr>
            <w:r w:rsidRPr="00F45BA7">
              <w:rPr>
                <w:sz w:val="20"/>
                <w:szCs w:val="20"/>
              </w:rPr>
              <w:t>12</w:t>
            </w:r>
          </w:p>
        </w:tc>
        <w:tc>
          <w:tcPr>
            <w:tcW w:w="2217" w:type="pct"/>
          </w:tcPr>
          <w:p w:rsidR="00F45BA7" w:rsidRPr="00F45BA7" w:rsidRDefault="00F45BA7" w:rsidP="00F45BA7">
            <w:pPr>
              <w:widowControl w:val="0"/>
              <w:ind w:right="33" w:hanging="22"/>
              <w:jc w:val="both"/>
              <w:rPr>
                <w:sz w:val="20"/>
                <w:szCs w:val="20"/>
              </w:rPr>
            </w:pPr>
            <w:r w:rsidRPr="00F45BA7">
              <w:rPr>
                <w:sz w:val="20"/>
                <w:szCs w:val="20"/>
              </w:rPr>
              <w:t>БМК СШ Энергия</w:t>
            </w:r>
          </w:p>
        </w:tc>
        <w:tc>
          <w:tcPr>
            <w:tcW w:w="2228" w:type="pct"/>
          </w:tcPr>
          <w:p w:rsidR="00F45BA7" w:rsidRPr="00F45BA7" w:rsidRDefault="00F45BA7" w:rsidP="00F45BA7">
            <w:pPr>
              <w:widowControl w:val="0"/>
              <w:rPr>
                <w:sz w:val="20"/>
                <w:szCs w:val="20"/>
              </w:rPr>
            </w:pPr>
            <w:r w:rsidRPr="00F45BA7">
              <w:rPr>
                <w:sz w:val="20"/>
                <w:szCs w:val="20"/>
              </w:rPr>
              <w:t>176955</w:t>
            </w:r>
          </w:p>
        </w:tc>
      </w:tr>
    </w:tbl>
    <w:p w:rsidR="00F45BA7" w:rsidRPr="00F45BA7" w:rsidRDefault="00F45BA7" w:rsidP="00F45BA7">
      <w:pPr>
        <w:keepNext/>
        <w:keepLines/>
        <w:widowControl w:val="0"/>
        <w:ind w:firstLine="709"/>
        <w:jc w:val="both"/>
        <w:outlineLvl w:val="1"/>
        <w:rPr>
          <w:b/>
          <w:bCs/>
          <w:sz w:val="28"/>
          <w:szCs w:val="28"/>
          <w:lang w:eastAsia="en-US"/>
        </w:rPr>
      </w:pPr>
      <w:bookmarkStart w:id="326" w:name="_Toc71300594"/>
    </w:p>
    <w:p w:rsidR="00F45BA7" w:rsidRPr="00F45BA7" w:rsidRDefault="00F45BA7" w:rsidP="00F45BA7">
      <w:pPr>
        <w:keepNext/>
        <w:keepLines/>
        <w:widowControl w:val="0"/>
        <w:jc w:val="center"/>
        <w:outlineLvl w:val="1"/>
        <w:rPr>
          <w:b/>
          <w:bCs/>
          <w:sz w:val="28"/>
          <w:szCs w:val="28"/>
          <w:lang w:eastAsia="en-US"/>
        </w:rPr>
      </w:pPr>
      <w:r w:rsidRPr="00F45BA7">
        <w:rPr>
          <w:b/>
          <w:bCs/>
          <w:sz w:val="28"/>
          <w:szCs w:val="28"/>
          <w:lang w:eastAsia="en-US"/>
        </w:rPr>
        <w:t>8.2. Потребляемые источником тепловой энергии виды топлива, включая местные виды топлива, а также используемые возобновляемые источники энергии</w:t>
      </w:r>
      <w:bookmarkEnd w:id="326"/>
    </w:p>
    <w:p w:rsidR="00F45BA7" w:rsidRPr="00F45BA7" w:rsidRDefault="00F45BA7" w:rsidP="00F45BA7">
      <w:pPr>
        <w:keepNext/>
        <w:keepLines/>
        <w:widowControl w:val="0"/>
        <w:ind w:firstLine="709"/>
        <w:jc w:val="both"/>
        <w:outlineLvl w:val="1"/>
        <w:rPr>
          <w:b/>
          <w:bCs/>
          <w:sz w:val="28"/>
          <w:szCs w:val="28"/>
          <w:lang w:eastAsia="en-US"/>
        </w:rPr>
      </w:pP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В качестве основного вида топлива для котельных сельского поселения используется природный газ.</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 xml:space="preserve">Резервные и аварийные топлива отсутствуют. </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Местным видом топлива в Старощербиновском сельском поселении являются дрова. Существующие источники тепловой энергии Старощербиновского сельского поселения не используют местные виды топлива в качестве основного в связи с низким КПД и высокой себестоимостью.</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Возобновляемые источники энергии в поселении отсутствуют.</w:t>
      </w:r>
    </w:p>
    <w:p w:rsidR="00F45BA7" w:rsidRPr="00F45BA7" w:rsidRDefault="00F45BA7" w:rsidP="00F45BA7">
      <w:pPr>
        <w:widowControl w:val="0"/>
        <w:ind w:firstLine="709"/>
        <w:jc w:val="both"/>
        <w:rPr>
          <w:rFonts w:eastAsia="Calibri"/>
          <w:sz w:val="28"/>
          <w:szCs w:val="28"/>
          <w:lang w:eastAsia="en-US"/>
        </w:rPr>
      </w:pPr>
    </w:p>
    <w:p w:rsidR="00F45BA7" w:rsidRPr="00F45BA7" w:rsidRDefault="00F45BA7" w:rsidP="00F45BA7">
      <w:pPr>
        <w:keepNext/>
        <w:keepLines/>
        <w:widowControl w:val="0"/>
        <w:jc w:val="center"/>
        <w:outlineLvl w:val="1"/>
        <w:rPr>
          <w:b/>
          <w:bCs/>
          <w:sz w:val="28"/>
          <w:szCs w:val="28"/>
          <w:lang w:eastAsia="en-US"/>
        </w:rPr>
      </w:pPr>
      <w:bookmarkStart w:id="327" w:name="_Toc71300595"/>
      <w:r w:rsidRPr="00F45BA7">
        <w:rPr>
          <w:b/>
          <w:bCs/>
          <w:sz w:val="28"/>
          <w:szCs w:val="28"/>
          <w:lang w:eastAsia="en-US"/>
        </w:rPr>
        <w:t>8.3. Виды топлива, их долю и значение низшей теплоты сгорания топлива, используемые для производства тепловой энергии по каждой системе</w:t>
      </w:r>
    </w:p>
    <w:p w:rsidR="00F45BA7" w:rsidRPr="00F45BA7" w:rsidRDefault="00F45BA7" w:rsidP="00F45BA7">
      <w:pPr>
        <w:keepNext/>
        <w:keepLines/>
        <w:widowControl w:val="0"/>
        <w:jc w:val="center"/>
        <w:outlineLvl w:val="1"/>
        <w:rPr>
          <w:b/>
          <w:bCs/>
          <w:sz w:val="28"/>
          <w:szCs w:val="28"/>
          <w:lang w:eastAsia="en-US"/>
        </w:rPr>
      </w:pPr>
      <w:r w:rsidRPr="00F45BA7">
        <w:rPr>
          <w:b/>
          <w:bCs/>
          <w:sz w:val="28"/>
          <w:szCs w:val="28"/>
          <w:lang w:eastAsia="en-US"/>
        </w:rPr>
        <w:t>теплоснабжения</w:t>
      </w:r>
      <w:bookmarkEnd w:id="327"/>
    </w:p>
    <w:p w:rsidR="00F45BA7" w:rsidRPr="00F45BA7" w:rsidRDefault="00F45BA7" w:rsidP="00F45BA7">
      <w:pPr>
        <w:keepNext/>
        <w:keepLines/>
        <w:widowControl w:val="0"/>
        <w:jc w:val="center"/>
        <w:outlineLvl w:val="1"/>
        <w:rPr>
          <w:b/>
          <w:bCs/>
          <w:sz w:val="28"/>
          <w:szCs w:val="28"/>
          <w:lang w:eastAsia="en-US"/>
        </w:rPr>
      </w:pP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В качестве основного вида топлива для котельных Старощербиновского сельского поселения используется природный газ.</w:t>
      </w:r>
    </w:p>
    <w:p w:rsidR="00F45BA7" w:rsidRPr="00F45BA7" w:rsidRDefault="00F45BA7" w:rsidP="00F45BA7">
      <w:pPr>
        <w:widowControl w:val="0"/>
        <w:ind w:firstLine="709"/>
        <w:jc w:val="both"/>
        <w:rPr>
          <w:rFonts w:eastAsia="Calibri"/>
          <w:sz w:val="28"/>
          <w:szCs w:val="28"/>
          <w:lang w:eastAsia="en-US"/>
        </w:rPr>
      </w:pPr>
    </w:p>
    <w:p w:rsidR="00F45BA7" w:rsidRPr="00F45BA7" w:rsidRDefault="00F45BA7" w:rsidP="00F45BA7">
      <w:pPr>
        <w:keepNext/>
        <w:keepLines/>
        <w:widowControl w:val="0"/>
        <w:jc w:val="center"/>
        <w:outlineLvl w:val="1"/>
        <w:rPr>
          <w:b/>
          <w:bCs/>
          <w:sz w:val="28"/>
          <w:szCs w:val="28"/>
          <w:lang w:eastAsia="en-US"/>
        </w:rPr>
      </w:pPr>
      <w:bookmarkStart w:id="328" w:name="_Toc71300596"/>
      <w:r w:rsidRPr="00F45BA7">
        <w:rPr>
          <w:b/>
          <w:bCs/>
          <w:sz w:val="28"/>
          <w:szCs w:val="28"/>
          <w:lang w:eastAsia="en-US"/>
        </w:rPr>
        <w:t>8.4. Преобладающий в поселении вид топлива, определяемый</w:t>
      </w:r>
    </w:p>
    <w:p w:rsidR="00F45BA7" w:rsidRPr="00F45BA7" w:rsidRDefault="00F45BA7" w:rsidP="00F45BA7">
      <w:pPr>
        <w:keepNext/>
        <w:keepLines/>
        <w:widowControl w:val="0"/>
        <w:jc w:val="center"/>
        <w:outlineLvl w:val="1"/>
        <w:rPr>
          <w:b/>
          <w:bCs/>
          <w:sz w:val="28"/>
          <w:szCs w:val="28"/>
          <w:lang w:eastAsia="en-US"/>
        </w:rPr>
      </w:pPr>
      <w:r w:rsidRPr="00F45BA7">
        <w:rPr>
          <w:b/>
          <w:bCs/>
          <w:sz w:val="28"/>
          <w:szCs w:val="28"/>
          <w:lang w:eastAsia="en-US"/>
        </w:rPr>
        <w:t>по совокупности всех систем теплоснабжения, находящихся в соответствующем поселении</w:t>
      </w:r>
      <w:bookmarkEnd w:id="328"/>
    </w:p>
    <w:p w:rsidR="00F45BA7" w:rsidRPr="00F45BA7" w:rsidRDefault="00F45BA7" w:rsidP="00F45BA7">
      <w:pPr>
        <w:keepNext/>
        <w:keepLines/>
        <w:widowControl w:val="0"/>
        <w:jc w:val="center"/>
        <w:outlineLvl w:val="1"/>
        <w:rPr>
          <w:b/>
          <w:bCs/>
          <w:sz w:val="28"/>
          <w:szCs w:val="28"/>
          <w:lang w:eastAsia="en-US"/>
        </w:rPr>
      </w:pP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В ст-це Старощербиновской имеется 12 систем теплоснабжения в качестве основного топлива использует природный газ.</w:t>
      </w:r>
    </w:p>
    <w:p w:rsidR="00F45BA7" w:rsidRPr="00F45BA7" w:rsidRDefault="00F45BA7" w:rsidP="00F45BA7">
      <w:pPr>
        <w:widowControl w:val="0"/>
        <w:ind w:firstLine="709"/>
        <w:jc w:val="both"/>
        <w:rPr>
          <w:rFonts w:eastAsia="Calibri"/>
          <w:sz w:val="28"/>
          <w:szCs w:val="28"/>
          <w:lang w:eastAsia="en-US"/>
        </w:rPr>
      </w:pPr>
    </w:p>
    <w:p w:rsidR="00F45BA7" w:rsidRPr="00F45BA7" w:rsidRDefault="00F45BA7" w:rsidP="00F45BA7">
      <w:pPr>
        <w:keepNext/>
        <w:keepLines/>
        <w:widowControl w:val="0"/>
        <w:jc w:val="center"/>
        <w:outlineLvl w:val="1"/>
        <w:rPr>
          <w:b/>
          <w:bCs/>
          <w:sz w:val="28"/>
          <w:szCs w:val="28"/>
          <w:lang w:eastAsia="en-US"/>
        </w:rPr>
      </w:pPr>
      <w:bookmarkStart w:id="329" w:name="_Toc71300597"/>
      <w:r w:rsidRPr="00F45BA7">
        <w:rPr>
          <w:b/>
          <w:bCs/>
          <w:sz w:val="28"/>
          <w:szCs w:val="28"/>
          <w:lang w:eastAsia="en-US"/>
        </w:rPr>
        <w:t>8.5. Приоритетное направление развития топливного баланса поселения</w:t>
      </w:r>
      <w:bookmarkEnd w:id="329"/>
    </w:p>
    <w:p w:rsidR="00F45BA7" w:rsidRPr="00F45BA7" w:rsidRDefault="00F45BA7" w:rsidP="00F45BA7">
      <w:pPr>
        <w:keepNext/>
        <w:keepLines/>
        <w:widowControl w:val="0"/>
        <w:jc w:val="center"/>
        <w:outlineLvl w:val="1"/>
        <w:rPr>
          <w:b/>
          <w:bCs/>
          <w:sz w:val="28"/>
          <w:szCs w:val="28"/>
          <w:lang w:eastAsia="en-US"/>
        </w:rPr>
      </w:pP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 xml:space="preserve">В перспективе развития систем теплоснабжения сельского поселения, </w:t>
      </w:r>
      <w:r w:rsidRPr="00F45BA7">
        <w:rPr>
          <w:rFonts w:eastAsia="Calibri"/>
          <w:sz w:val="28"/>
          <w:szCs w:val="28"/>
          <w:lang w:eastAsia="en-US"/>
        </w:rPr>
        <w:lastRenderedPageBreak/>
        <w:t>смена вида топлива на источниках тепловой энергии не предполагается. Характеристики топлива остаются неизменными на весь расчётный срок схемы. Приоритетным направлением развития топливного баланса, является снижение удельного расхода топлива, необходимого на единицу вырабатываемой тепловой энергии.</w:t>
      </w:r>
      <w:bookmarkStart w:id="330" w:name="_Toc71300598"/>
    </w:p>
    <w:p w:rsidR="00F45BA7" w:rsidRPr="00F45BA7" w:rsidRDefault="00F45BA7" w:rsidP="00F45BA7">
      <w:pPr>
        <w:widowControl w:val="0"/>
        <w:ind w:firstLine="709"/>
        <w:jc w:val="both"/>
        <w:rPr>
          <w:rFonts w:eastAsia="Calibri"/>
          <w:sz w:val="28"/>
          <w:szCs w:val="28"/>
          <w:lang w:eastAsia="en-US"/>
        </w:rPr>
      </w:pPr>
    </w:p>
    <w:p w:rsidR="00F45BA7" w:rsidRPr="00F45BA7" w:rsidRDefault="00F45BA7" w:rsidP="00F45BA7">
      <w:pPr>
        <w:widowControl w:val="0"/>
        <w:jc w:val="center"/>
        <w:rPr>
          <w:rFonts w:eastAsia="Calibri"/>
          <w:b/>
          <w:bCs/>
          <w:sz w:val="28"/>
          <w:szCs w:val="28"/>
          <w:lang w:eastAsia="en-US"/>
        </w:rPr>
      </w:pPr>
      <w:r w:rsidRPr="00F45BA7">
        <w:rPr>
          <w:rFonts w:eastAsia="Calibri"/>
          <w:b/>
          <w:bCs/>
          <w:sz w:val="28"/>
          <w:szCs w:val="28"/>
          <w:lang w:eastAsia="en-US"/>
        </w:rPr>
        <w:t>Глава 9. Инвестиции в строительство, реконструкцию, техническое</w:t>
      </w:r>
    </w:p>
    <w:p w:rsidR="00F45BA7" w:rsidRPr="00F45BA7" w:rsidRDefault="00F45BA7" w:rsidP="00F45BA7">
      <w:pPr>
        <w:widowControl w:val="0"/>
        <w:jc w:val="center"/>
        <w:rPr>
          <w:rFonts w:eastAsia="Calibri"/>
          <w:b/>
          <w:bCs/>
          <w:sz w:val="28"/>
          <w:szCs w:val="28"/>
          <w:lang w:eastAsia="en-US"/>
        </w:rPr>
      </w:pPr>
      <w:r w:rsidRPr="00F45BA7">
        <w:rPr>
          <w:rFonts w:eastAsia="Calibri"/>
          <w:b/>
          <w:bCs/>
          <w:sz w:val="28"/>
          <w:szCs w:val="28"/>
          <w:lang w:eastAsia="en-US"/>
        </w:rPr>
        <w:t>перевооружение и (или) модернизацию</w:t>
      </w:r>
      <w:bookmarkStart w:id="331" w:name="_Toc71300599"/>
      <w:bookmarkEnd w:id="330"/>
    </w:p>
    <w:p w:rsidR="00F45BA7" w:rsidRPr="00F45BA7" w:rsidRDefault="00F45BA7" w:rsidP="00F45BA7">
      <w:pPr>
        <w:widowControl w:val="0"/>
        <w:jc w:val="center"/>
        <w:rPr>
          <w:rFonts w:eastAsia="Calibri"/>
          <w:b/>
          <w:bCs/>
          <w:sz w:val="28"/>
          <w:szCs w:val="28"/>
          <w:lang w:eastAsia="en-US"/>
        </w:rPr>
      </w:pPr>
    </w:p>
    <w:p w:rsidR="00F45BA7" w:rsidRPr="00F45BA7" w:rsidRDefault="00F45BA7" w:rsidP="00F45BA7">
      <w:pPr>
        <w:keepNext/>
        <w:keepLines/>
        <w:widowControl w:val="0"/>
        <w:ind w:left="142"/>
        <w:jc w:val="center"/>
        <w:outlineLvl w:val="1"/>
        <w:rPr>
          <w:b/>
          <w:bCs/>
          <w:sz w:val="28"/>
          <w:szCs w:val="28"/>
          <w:lang w:eastAsia="en-US"/>
        </w:rPr>
      </w:pPr>
      <w:r w:rsidRPr="00F45BA7">
        <w:rPr>
          <w:b/>
          <w:bCs/>
          <w:sz w:val="28"/>
          <w:szCs w:val="28"/>
          <w:lang w:eastAsia="en-US"/>
        </w:rPr>
        <w:t>9.1. Предложения по величине необходимых инвестиций в строительство, реконструкцию, техническое перевооружение и (или) модернизацию</w:t>
      </w:r>
    </w:p>
    <w:p w:rsidR="00F45BA7" w:rsidRPr="00F45BA7" w:rsidRDefault="00F45BA7" w:rsidP="00F45BA7">
      <w:pPr>
        <w:keepNext/>
        <w:keepLines/>
        <w:widowControl w:val="0"/>
        <w:ind w:left="142"/>
        <w:jc w:val="center"/>
        <w:outlineLvl w:val="1"/>
        <w:rPr>
          <w:b/>
          <w:bCs/>
          <w:sz w:val="28"/>
          <w:szCs w:val="28"/>
          <w:lang w:eastAsia="en-US"/>
        </w:rPr>
      </w:pPr>
      <w:r w:rsidRPr="00F45BA7">
        <w:rPr>
          <w:b/>
          <w:bCs/>
          <w:sz w:val="28"/>
          <w:szCs w:val="28"/>
          <w:lang w:eastAsia="en-US"/>
        </w:rPr>
        <w:t>источников тепловой энергии на каждом этапе</w:t>
      </w:r>
      <w:bookmarkEnd w:id="331"/>
    </w:p>
    <w:p w:rsidR="00F45BA7" w:rsidRPr="00F45BA7" w:rsidRDefault="00F45BA7" w:rsidP="00F45BA7">
      <w:pPr>
        <w:keepNext/>
        <w:widowControl w:val="0"/>
        <w:ind w:firstLine="709"/>
        <w:jc w:val="both"/>
        <w:rPr>
          <w:rFonts w:eastAsia="Calibri"/>
          <w:b/>
          <w:iCs/>
          <w:sz w:val="20"/>
          <w:szCs w:val="18"/>
          <w:lang w:eastAsia="en-US"/>
        </w:rPr>
      </w:pPr>
    </w:p>
    <w:p w:rsidR="00F45BA7" w:rsidRPr="00F45BA7" w:rsidRDefault="00F45BA7" w:rsidP="00F45BA7">
      <w:pPr>
        <w:keepNext/>
        <w:widowControl w:val="0"/>
        <w:ind w:firstLine="709"/>
        <w:jc w:val="right"/>
        <w:rPr>
          <w:rFonts w:eastAsia="Calibri"/>
          <w:b/>
          <w:iCs/>
          <w:sz w:val="20"/>
          <w:szCs w:val="20"/>
          <w:lang w:eastAsia="en-US"/>
        </w:rPr>
      </w:pPr>
      <w:r w:rsidRPr="00F45BA7">
        <w:rPr>
          <w:rFonts w:eastAsia="Calibri"/>
          <w:b/>
          <w:iCs/>
          <w:sz w:val="20"/>
          <w:szCs w:val="20"/>
          <w:lang w:eastAsia="en-US"/>
        </w:rPr>
        <w:t>Таблица 12 Перечень мероприятий по строительству, реконструкции и(или) техническому</w:t>
      </w:r>
    </w:p>
    <w:p w:rsidR="00F45BA7" w:rsidRPr="00F45BA7" w:rsidRDefault="00F45BA7" w:rsidP="00F45BA7">
      <w:pPr>
        <w:keepNext/>
        <w:widowControl w:val="0"/>
        <w:ind w:firstLine="709"/>
        <w:jc w:val="right"/>
        <w:rPr>
          <w:rFonts w:eastAsia="Calibri"/>
          <w:b/>
          <w:iCs/>
          <w:sz w:val="20"/>
          <w:szCs w:val="20"/>
          <w:lang w:eastAsia="en-US"/>
        </w:rPr>
      </w:pPr>
      <w:r w:rsidRPr="00F45BA7">
        <w:rPr>
          <w:rFonts w:eastAsia="Calibri"/>
          <w:b/>
          <w:iCs/>
          <w:sz w:val="20"/>
          <w:szCs w:val="20"/>
          <w:lang w:eastAsia="en-US"/>
        </w:rPr>
        <w:t>перевооружению источников тепловой энергии</w:t>
      </w:r>
    </w:p>
    <w:tbl>
      <w:tblPr>
        <w:tblStyle w:val="44"/>
        <w:tblW w:w="0" w:type="auto"/>
        <w:tblLook w:val="04A0" w:firstRow="1" w:lastRow="0" w:firstColumn="1" w:lastColumn="0" w:noHBand="0" w:noVBand="1"/>
      </w:tblPr>
      <w:tblGrid>
        <w:gridCol w:w="1129"/>
        <w:gridCol w:w="5529"/>
        <w:gridCol w:w="2970"/>
      </w:tblGrid>
      <w:tr w:rsidR="00F45BA7" w:rsidRPr="00F45BA7" w:rsidTr="00936AD7">
        <w:tc>
          <w:tcPr>
            <w:tcW w:w="1129" w:type="dxa"/>
          </w:tcPr>
          <w:p w:rsidR="00F45BA7" w:rsidRPr="00F45BA7" w:rsidRDefault="00F45BA7" w:rsidP="00F45BA7">
            <w:pPr>
              <w:widowControl w:val="0"/>
              <w:ind w:left="29" w:hanging="29"/>
              <w:rPr>
                <w:sz w:val="20"/>
                <w:szCs w:val="20"/>
              </w:rPr>
            </w:pPr>
            <w:r w:rsidRPr="00F45BA7">
              <w:rPr>
                <w:sz w:val="20"/>
                <w:szCs w:val="20"/>
              </w:rPr>
              <w:t>№ п/п</w:t>
            </w:r>
          </w:p>
        </w:tc>
        <w:tc>
          <w:tcPr>
            <w:tcW w:w="5529" w:type="dxa"/>
          </w:tcPr>
          <w:p w:rsidR="00F45BA7" w:rsidRPr="00F45BA7" w:rsidRDefault="00F45BA7" w:rsidP="00F45BA7">
            <w:pPr>
              <w:widowControl w:val="0"/>
              <w:ind w:left="29" w:hanging="29"/>
              <w:rPr>
                <w:sz w:val="20"/>
                <w:szCs w:val="20"/>
              </w:rPr>
            </w:pPr>
            <w:r w:rsidRPr="00F45BA7">
              <w:rPr>
                <w:sz w:val="20"/>
                <w:szCs w:val="20"/>
              </w:rPr>
              <w:t>Наименование мероприятия</w:t>
            </w:r>
          </w:p>
        </w:tc>
        <w:tc>
          <w:tcPr>
            <w:tcW w:w="2970" w:type="dxa"/>
          </w:tcPr>
          <w:p w:rsidR="00F45BA7" w:rsidRPr="00F45BA7" w:rsidRDefault="00F45BA7" w:rsidP="00F45BA7">
            <w:pPr>
              <w:widowControl w:val="0"/>
              <w:ind w:left="29" w:hanging="29"/>
              <w:rPr>
                <w:sz w:val="20"/>
                <w:szCs w:val="20"/>
              </w:rPr>
            </w:pPr>
            <w:r w:rsidRPr="00F45BA7">
              <w:rPr>
                <w:sz w:val="20"/>
                <w:szCs w:val="20"/>
              </w:rPr>
              <w:t>Всего капитальных вложений, тыс. руб.</w:t>
            </w:r>
          </w:p>
        </w:tc>
      </w:tr>
      <w:tr w:rsidR="00F45BA7" w:rsidRPr="00F45BA7" w:rsidTr="00936AD7">
        <w:tc>
          <w:tcPr>
            <w:tcW w:w="1129" w:type="dxa"/>
            <w:vAlign w:val="top"/>
          </w:tcPr>
          <w:p w:rsidR="00F45BA7" w:rsidRPr="00F45BA7" w:rsidRDefault="00F45BA7" w:rsidP="00F45BA7">
            <w:pPr>
              <w:widowControl w:val="0"/>
              <w:autoSpaceDE w:val="0"/>
              <w:autoSpaceDN w:val="0"/>
              <w:ind w:left="8"/>
              <w:rPr>
                <w:sz w:val="20"/>
                <w:szCs w:val="22"/>
              </w:rPr>
            </w:pPr>
            <w:r w:rsidRPr="00F45BA7">
              <w:rPr>
                <w:w w:val="99"/>
                <w:sz w:val="20"/>
                <w:szCs w:val="22"/>
              </w:rPr>
              <w:t>1</w:t>
            </w:r>
          </w:p>
        </w:tc>
        <w:tc>
          <w:tcPr>
            <w:tcW w:w="5529" w:type="dxa"/>
          </w:tcPr>
          <w:p w:rsidR="00F45BA7" w:rsidRPr="00F45BA7" w:rsidRDefault="00F45BA7" w:rsidP="00F45BA7">
            <w:pPr>
              <w:widowControl w:val="0"/>
              <w:autoSpaceDE w:val="0"/>
              <w:autoSpaceDN w:val="0"/>
              <w:spacing w:line="223" w:lineRule="exact"/>
              <w:ind w:left="75"/>
              <w:jc w:val="both"/>
              <w:rPr>
                <w:sz w:val="20"/>
                <w:szCs w:val="22"/>
              </w:rPr>
            </w:pPr>
            <w:r w:rsidRPr="00F45BA7">
              <w:rPr>
                <w:sz w:val="20"/>
                <w:szCs w:val="22"/>
              </w:rPr>
              <w:t>Замена/капитальный ремонт</w:t>
            </w:r>
            <w:r w:rsidRPr="00F45BA7">
              <w:rPr>
                <w:spacing w:val="-8"/>
                <w:sz w:val="20"/>
                <w:szCs w:val="22"/>
              </w:rPr>
              <w:t xml:space="preserve"> </w:t>
            </w:r>
            <w:r w:rsidRPr="00F45BA7">
              <w:rPr>
                <w:sz w:val="20"/>
                <w:szCs w:val="22"/>
              </w:rPr>
              <w:t>котельного</w:t>
            </w:r>
            <w:r w:rsidRPr="00F45BA7">
              <w:rPr>
                <w:spacing w:val="-47"/>
                <w:sz w:val="20"/>
                <w:szCs w:val="22"/>
              </w:rPr>
              <w:t xml:space="preserve"> </w:t>
            </w:r>
            <w:r w:rsidRPr="00F45BA7">
              <w:rPr>
                <w:sz w:val="20"/>
                <w:szCs w:val="22"/>
              </w:rPr>
              <w:t>оборудования на 12 действующих котельных</w:t>
            </w:r>
          </w:p>
        </w:tc>
        <w:tc>
          <w:tcPr>
            <w:tcW w:w="2970" w:type="dxa"/>
          </w:tcPr>
          <w:p w:rsidR="00F45BA7" w:rsidRPr="00F45BA7" w:rsidRDefault="00F45BA7" w:rsidP="00F45BA7">
            <w:pPr>
              <w:widowControl w:val="0"/>
              <w:autoSpaceDE w:val="0"/>
              <w:autoSpaceDN w:val="0"/>
              <w:ind w:left="84" w:right="79"/>
              <w:rPr>
                <w:sz w:val="20"/>
                <w:szCs w:val="22"/>
              </w:rPr>
            </w:pPr>
            <w:r w:rsidRPr="00F45BA7">
              <w:rPr>
                <w:sz w:val="20"/>
                <w:szCs w:val="22"/>
              </w:rPr>
              <w:t>34400</w:t>
            </w:r>
          </w:p>
        </w:tc>
      </w:tr>
      <w:tr w:rsidR="00F45BA7" w:rsidRPr="00F45BA7" w:rsidTr="00936AD7">
        <w:tc>
          <w:tcPr>
            <w:tcW w:w="1129" w:type="dxa"/>
            <w:vAlign w:val="top"/>
          </w:tcPr>
          <w:p w:rsidR="00F45BA7" w:rsidRPr="00F45BA7" w:rsidRDefault="00F45BA7" w:rsidP="00F45BA7">
            <w:pPr>
              <w:widowControl w:val="0"/>
              <w:autoSpaceDE w:val="0"/>
              <w:autoSpaceDN w:val="0"/>
              <w:ind w:left="8"/>
              <w:rPr>
                <w:sz w:val="20"/>
                <w:szCs w:val="22"/>
              </w:rPr>
            </w:pPr>
            <w:r w:rsidRPr="00F45BA7">
              <w:rPr>
                <w:sz w:val="20"/>
                <w:szCs w:val="22"/>
              </w:rPr>
              <w:t>2</w:t>
            </w:r>
          </w:p>
        </w:tc>
        <w:tc>
          <w:tcPr>
            <w:tcW w:w="5529" w:type="dxa"/>
          </w:tcPr>
          <w:p w:rsidR="00F45BA7" w:rsidRPr="00F45BA7" w:rsidRDefault="00F45BA7" w:rsidP="00F45BA7">
            <w:pPr>
              <w:widowControl w:val="0"/>
              <w:autoSpaceDE w:val="0"/>
              <w:autoSpaceDN w:val="0"/>
              <w:spacing w:line="217" w:lineRule="exact"/>
              <w:ind w:left="75"/>
              <w:jc w:val="both"/>
              <w:rPr>
                <w:sz w:val="20"/>
                <w:szCs w:val="22"/>
              </w:rPr>
            </w:pPr>
            <w:r w:rsidRPr="00F45BA7">
              <w:rPr>
                <w:sz w:val="20"/>
                <w:szCs w:val="22"/>
              </w:rPr>
              <w:t>Строительство 5</w:t>
            </w:r>
            <w:r w:rsidRPr="00F45BA7">
              <w:rPr>
                <w:sz w:val="22"/>
                <w:szCs w:val="22"/>
              </w:rPr>
              <w:t xml:space="preserve"> </w:t>
            </w:r>
            <w:r w:rsidRPr="00F45BA7">
              <w:rPr>
                <w:sz w:val="20"/>
                <w:szCs w:val="22"/>
              </w:rPr>
              <w:t>новых районных котельных</w:t>
            </w:r>
          </w:p>
        </w:tc>
        <w:tc>
          <w:tcPr>
            <w:tcW w:w="2970" w:type="dxa"/>
          </w:tcPr>
          <w:p w:rsidR="00F45BA7" w:rsidRPr="00F45BA7" w:rsidRDefault="00F45BA7" w:rsidP="00F45BA7">
            <w:pPr>
              <w:widowControl w:val="0"/>
              <w:autoSpaceDE w:val="0"/>
              <w:autoSpaceDN w:val="0"/>
              <w:spacing w:before="108"/>
              <w:ind w:left="84" w:right="79"/>
              <w:rPr>
                <w:sz w:val="20"/>
                <w:szCs w:val="22"/>
              </w:rPr>
            </w:pPr>
            <w:r w:rsidRPr="00F45BA7">
              <w:rPr>
                <w:sz w:val="20"/>
                <w:szCs w:val="22"/>
              </w:rPr>
              <w:t>175000</w:t>
            </w:r>
          </w:p>
        </w:tc>
      </w:tr>
    </w:tbl>
    <w:p w:rsidR="00F45BA7" w:rsidRPr="00F45BA7" w:rsidRDefault="00F45BA7" w:rsidP="00F45BA7">
      <w:pPr>
        <w:widowControl w:val="0"/>
        <w:ind w:firstLine="709"/>
        <w:jc w:val="both"/>
        <w:rPr>
          <w:rFonts w:eastAsia="Calibri"/>
          <w:sz w:val="28"/>
          <w:szCs w:val="28"/>
          <w:lang w:eastAsia="en-US"/>
        </w:rPr>
      </w:pPr>
    </w:p>
    <w:p w:rsidR="00F45BA7" w:rsidRPr="00F45BA7" w:rsidRDefault="00F45BA7" w:rsidP="00F45BA7">
      <w:pPr>
        <w:keepNext/>
        <w:keepLines/>
        <w:widowControl w:val="0"/>
        <w:ind w:right="141"/>
        <w:jc w:val="center"/>
        <w:outlineLvl w:val="1"/>
        <w:rPr>
          <w:b/>
          <w:bCs/>
          <w:sz w:val="28"/>
          <w:szCs w:val="28"/>
          <w:lang w:eastAsia="en-US"/>
        </w:rPr>
      </w:pPr>
      <w:bookmarkStart w:id="332" w:name="_Toc71300600"/>
      <w:r w:rsidRPr="00F45BA7">
        <w:rPr>
          <w:b/>
          <w:bCs/>
          <w:sz w:val="28"/>
          <w:szCs w:val="28"/>
          <w:lang w:eastAsia="en-US"/>
        </w:rPr>
        <w:t>9.2. Предложения по величине необходимых инвестиций в строительство, реконструкцию, техническое перевооружение и (или) модернизацию</w:t>
      </w:r>
    </w:p>
    <w:p w:rsidR="00F45BA7" w:rsidRPr="00F45BA7" w:rsidRDefault="00F45BA7" w:rsidP="00F45BA7">
      <w:pPr>
        <w:keepNext/>
        <w:keepLines/>
        <w:widowControl w:val="0"/>
        <w:ind w:right="141"/>
        <w:jc w:val="center"/>
        <w:outlineLvl w:val="1"/>
        <w:rPr>
          <w:b/>
          <w:bCs/>
          <w:sz w:val="28"/>
          <w:szCs w:val="28"/>
          <w:lang w:eastAsia="en-US"/>
        </w:rPr>
      </w:pPr>
      <w:r w:rsidRPr="00F45BA7">
        <w:rPr>
          <w:b/>
          <w:bCs/>
          <w:sz w:val="28"/>
          <w:szCs w:val="28"/>
          <w:lang w:eastAsia="en-US"/>
        </w:rPr>
        <w:t>тепловых сетей, насосных станций и тепловых пунктов на каждом этапе</w:t>
      </w:r>
      <w:bookmarkStart w:id="333" w:name="_Toc71300601"/>
      <w:bookmarkEnd w:id="332"/>
    </w:p>
    <w:p w:rsidR="00F45BA7" w:rsidRPr="00F45BA7" w:rsidRDefault="00F45BA7" w:rsidP="00F45BA7">
      <w:pPr>
        <w:keepNext/>
        <w:keepLines/>
        <w:widowControl w:val="0"/>
        <w:ind w:left="142" w:right="141" w:firstLine="567"/>
        <w:jc w:val="both"/>
        <w:outlineLvl w:val="1"/>
        <w:rPr>
          <w:b/>
          <w:bCs/>
          <w:sz w:val="28"/>
          <w:szCs w:val="28"/>
          <w:lang w:eastAsia="en-US"/>
        </w:rPr>
      </w:pPr>
    </w:p>
    <w:p w:rsidR="00F45BA7" w:rsidRPr="00F45BA7" w:rsidRDefault="00F45BA7" w:rsidP="00F45BA7">
      <w:pPr>
        <w:keepNext/>
        <w:widowControl w:val="0"/>
        <w:ind w:firstLine="709"/>
        <w:jc w:val="right"/>
        <w:rPr>
          <w:rFonts w:eastAsia="Calibri"/>
          <w:b/>
          <w:iCs/>
          <w:lang w:eastAsia="en-US"/>
        </w:rPr>
      </w:pPr>
      <w:r w:rsidRPr="00F45BA7">
        <w:rPr>
          <w:rFonts w:eastAsia="Calibri"/>
          <w:b/>
          <w:iCs/>
          <w:lang w:eastAsia="en-US"/>
        </w:rPr>
        <w:t>Таблица 13 Перечень мероприятий по строительству, реконструкции</w:t>
      </w:r>
    </w:p>
    <w:p w:rsidR="00F45BA7" w:rsidRPr="00F45BA7" w:rsidRDefault="00F45BA7" w:rsidP="00F45BA7">
      <w:pPr>
        <w:keepNext/>
        <w:widowControl w:val="0"/>
        <w:ind w:firstLine="709"/>
        <w:jc w:val="right"/>
        <w:rPr>
          <w:rFonts w:eastAsia="Calibri"/>
          <w:b/>
          <w:iCs/>
          <w:lang w:eastAsia="en-US"/>
        </w:rPr>
      </w:pPr>
      <w:r w:rsidRPr="00F45BA7">
        <w:rPr>
          <w:rFonts w:eastAsia="Calibri"/>
          <w:b/>
          <w:iCs/>
          <w:lang w:eastAsia="en-US"/>
        </w:rPr>
        <w:t>и техническому перевооружению тепловых сетей и сооружений на них</w:t>
      </w:r>
    </w:p>
    <w:tbl>
      <w:tblPr>
        <w:tblStyle w:val="44"/>
        <w:tblW w:w="0" w:type="auto"/>
        <w:tblLook w:val="04A0" w:firstRow="1" w:lastRow="0" w:firstColumn="1" w:lastColumn="0" w:noHBand="0" w:noVBand="1"/>
      </w:tblPr>
      <w:tblGrid>
        <w:gridCol w:w="1129"/>
        <w:gridCol w:w="5529"/>
        <w:gridCol w:w="2970"/>
      </w:tblGrid>
      <w:tr w:rsidR="00F45BA7" w:rsidRPr="00F45BA7" w:rsidTr="00936AD7">
        <w:tc>
          <w:tcPr>
            <w:tcW w:w="1129" w:type="dxa"/>
          </w:tcPr>
          <w:p w:rsidR="00F45BA7" w:rsidRPr="00F45BA7" w:rsidRDefault="00F45BA7" w:rsidP="00F45BA7">
            <w:pPr>
              <w:widowControl w:val="0"/>
              <w:ind w:left="29"/>
              <w:rPr>
                <w:sz w:val="20"/>
                <w:szCs w:val="20"/>
              </w:rPr>
            </w:pPr>
            <w:r w:rsidRPr="00F45BA7">
              <w:rPr>
                <w:sz w:val="20"/>
                <w:szCs w:val="20"/>
              </w:rPr>
              <w:t>№ п/п</w:t>
            </w:r>
          </w:p>
        </w:tc>
        <w:tc>
          <w:tcPr>
            <w:tcW w:w="5529" w:type="dxa"/>
          </w:tcPr>
          <w:p w:rsidR="00F45BA7" w:rsidRPr="00F45BA7" w:rsidRDefault="00F45BA7" w:rsidP="00F45BA7">
            <w:pPr>
              <w:widowControl w:val="0"/>
              <w:ind w:left="29"/>
              <w:rPr>
                <w:sz w:val="20"/>
                <w:szCs w:val="20"/>
              </w:rPr>
            </w:pPr>
            <w:r w:rsidRPr="00F45BA7">
              <w:rPr>
                <w:sz w:val="20"/>
                <w:szCs w:val="20"/>
              </w:rPr>
              <w:t>Наименование мероприятия</w:t>
            </w:r>
          </w:p>
        </w:tc>
        <w:tc>
          <w:tcPr>
            <w:tcW w:w="2970" w:type="dxa"/>
          </w:tcPr>
          <w:p w:rsidR="00F45BA7" w:rsidRPr="00F45BA7" w:rsidRDefault="00F45BA7" w:rsidP="00F45BA7">
            <w:pPr>
              <w:widowControl w:val="0"/>
              <w:ind w:left="29"/>
              <w:rPr>
                <w:sz w:val="20"/>
                <w:szCs w:val="20"/>
              </w:rPr>
            </w:pPr>
            <w:r w:rsidRPr="00F45BA7">
              <w:rPr>
                <w:sz w:val="20"/>
                <w:szCs w:val="20"/>
              </w:rPr>
              <w:t>Всего капитальных вложений, тыс. руб.</w:t>
            </w:r>
          </w:p>
        </w:tc>
      </w:tr>
      <w:tr w:rsidR="00F45BA7" w:rsidRPr="00F45BA7" w:rsidTr="00936AD7">
        <w:tc>
          <w:tcPr>
            <w:tcW w:w="1129" w:type="dxa"/>
          </w:tcPr>
          <w:p w:rsidR="00F45BA7" w:rsidRPr="00F45BA7" w:rsidRDefault="00F45BA7" w:rsidP="00F45BA7">
            <w:pPr>
              <w:widowControl w:val="0"/>
              <w:autoSpaceDE w:val="0"/>
              <w:autoSpaceDN w:val="0"/>
              <w:ind w:left="29"/>
              <w:rPr>
                <w:sz w:val="20"/>
                <w:szCs w:val="20"/>
              </w:rPr>
            </w:pPr>
            <w:r w:rsidRPr="00F45BA7">
              <w:rPr>
                <w:w w:val="99"/>
                <w:sz w:val="20"/>
                <w:szCs w:val="20"/>
              </w:rPr>
              <w:t>1</w:t>
            </w:r>
          </w:p>
        </w:tc>
        <w:tc>
          <w:tcPr>
            <w:tcW w:w="5529" w:type="dxa"/>
          </w:tcPr>
          <w:p w:rsidR="00F45BA7" w:rsidRPr="00F45BA7" w:rsidRDefault="00F45BA7" w:rsidP="00F45BA7">
            <w:pPr>
              <w:widowControl w:val="0"/>
              <w:autoSpaceDE w:val="0"/>
              <w:autoSpaceDN w:val="0"/>
              <w:spacing w:line="217" w:lineRule="exact"/>
              <w:ind w:left="75"/>
              <w:jc w:val="both"/>
              <w:rPr>
                <w:sz w:val="20"/>
                <w:szCs w:val="22"/>
              </w:rPr>
            </w:pPr>
            <w:r w:rsidRPr="00F45BA7">
              <w:rPr>
                <w:sz w:val="20"/>
                <w:szCs w:val="22"/>
              </w:rPr>
              <w:t>Реконструкция тепловых сетей общей протяженностью 5,695 км</w:t>
            </w:r>
          </w:p>
        </w:tc>
        <w:tc>
          <w:tcPr>
            <w:tcW w:w="2970" w:type="dxa"/>
          </w:tcPr>
          <w:p w:rsidR="00F45BA7" w:rsidRPr="00F45BA7" w:rsidRDefault="00F45BA7" w:rsidP="00F45BA7">
            <w:pPr>
              <w:widowControl w:val="0"/>
              <w:autoSpaceDE w:val="0"/>
              <w:autoSpaceDN w:val="0"/>
              <w:spacing w:before="108"/>
              <w:ind w:left="84" w:right="79"/>
              <w:rPr>
                <w:sz w:val="20"/>
                <w:szCs w:val="22"/>
              </w:rPr>
            </w:pPr>
            <w:r w:rsidRPr="00F45BA7">
              <w:rPr>
                <w:sz w:val="20"/>
                <w:szCs w:val="22"/>
              </w:rPr>
              <w:t>16000</w:t>
            </w:r>
          </w:p>
        </w:tc>
      </w:tr>
    </w:tbl>
    <w:p w:rsidR="00F45BA7" w:rsidRPr="00F45BA7" w:rsidRDefault="00F45BA7" w:rsidP="00F45BA7">
      <w:pPr>
        <w:widowControl w:val="0"/>
        <w:ind w:firstLine="709"/>
        <w:jc w:val="both"/>
        <w:rPr>
          <w:rFonts w:eastAsia="Calibri"/>
          <w:sz w:val="28"/>
          <w:szCs w:val="28"/>
          <w:lang w:eastAsia="en-US"/>
        </w:rPr>
      </w:pPr>
    </w:p>
    <w:p w:rsidR="00F45BA7" w:rsidRPr="00F45BA7" w:rsidRDefault="00F45BA7" w:rsidP="00F45BA7">
      <w:pPr>
        <w:keepNext/>
        <w:keepLines/>
        <w:widowControl w:val="0"/>
        <w:ind w:right="141"/>
        <w:jc w:val="center"/>
        <w:outlineLvl w:val="1"/>
        <w:rPr>
          <w:b/>
          <w:bCs/>
          <w:sz w:val="28"/>
          <w:szCs w:val="28"/>
          <w:lang w:eastAsia="en-US"/>
        </w:rPr>
      </w:pPr>
      <w:r w:rsidRPr="00F45BA7">
        <w:rPr>
          <w:b/>
          <w:bCs/>
          <w:sz w:val="28"/>
          <w:szCs w:val="28"/>
          <w:lang w:eastAsia="en-US"/>
        </w:rPr>
        <w:t xml:space="preserve">9.3. Предложения по величине инвестиций в строительство, </w:t>
      </w:r>
    </w:p>
    <w:p w:rsidR="00F45BA7" w:rsidRPr="00F45BA7" w:rsidRDefault="00F45BA7" w:rsidP="00F45BA7">
      <w:pPr>
        <w:keepNext/>
        <w:keepLines/>
        <w:widowControl w:val="0"/>
        <w:ind w:right="141"/>
        <w:jc w:val="center"/>
        <w:outlineLvl w:val="1"/>
        <w:rPr>
          <w:b/>
          <w:bCs/>
          <w:sz w:val="28"/>
          <w:szCs w:val="28"/>
          <w:lang w:eastAsia="en-US"/>
        </w:rPr>
      </w:pPr>
      <w:r w:rsidRPr="00F45BA7">
        <w:rPr>
          <w:b/>
          <w:bCs/>
          <w:sz w:val="28"/>
          <w:szCs w:val="28"/>
          <w:lang w:eastAsia="en-US"/>
        </w:rPr>
        <w:t>реконструкцию, техническое перевооружение и (или) модернизацию в связи с изменениями температурного графика и гидравлического режима работы системы теплоснабжения на каждом этапе</w:t>
      </w:r>
      <w:bookmarkEnd w:id="333"/>
    </w:p>
    <w:p w:rsidR="00F45BA7" w:rsidRPr="00F45BA7" w:rsidRDefault="00F45BA7" w:rsidP="00F45BA7">
      <w:pPr>
        <w:keepNext/>
        <w:keepLines/>
        <w:widowControl w:val="0"/>
        <w:ind w:left="142" w:right="141" w:firstLine="567"/>
        <w:jc w:val="both"/>
        <w:outlineLvl w:val="1"/>
        <w:rPr>
          <w:b/>
          <w:bCs/>
          <w:sz w:val="28"/>
          <w:szCs w:val="28"/>
          <w:lang w:eastAsia="en-US"/>
        </w:rPr>
      </w:pP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Изменений температурного графика и гидравлического режима работы систем теплоснабжения не предполагается на расчётный период до 2041 года. Инвестиции в строительство, реконструкцию и техническое перевооружение на указанные мероприятия не требуются.</w:t>
      </w:r>
    </w:p>
    <w:p w:rsidR="00F45BA7" w:rsidRPr="00F45BA7" w:rsidRDefault="00F45BA7" w:rsidP="00F45BA7">
      <w:pPr>
        <w:widowControl w:val="0"/>
        <w:ind w:firstLine="709"/>
        <w:jc w:val="both"/>
        <w:rPr>
          <w:rFonts w:eastAsia="Calibri"/>
          <w:sz w:val="28"/>
          <w:szCs w:val="28"/>
          <w:lang w:eastAsia="en-US"/>
        </w:rPr>
      </w:pPr>
    </w:p>
    <w:p w:rsidR="00F45BA7" w:rsidRPr="00F45BA7" w:rsidRDefault="00F45BA7" w:rsidP="00F45BA7">
      <w:pPr>
        <w:keepNext/>
        <w:keepLines/>
        <w:widowControl w:val="0"/>
        <w:jc w:val="center"/>
        <w:outlineLvl w:val="1"/>
        <w:rPr>
          <w:b/>
          <w:bCs/>
          <w:sz w:val="28"/>
          <w:szCs w:val="28"/>
          <w:lang w:eastAsia="en-US"/>
        </w:rPr>
      </w:pPr>
      <w:bookmarkStart w:id="334" w:name="_Toc71300602"/>
      <w:r w:rsidRPr="00F45BA7">
        <w:rPr>
          <w:b/>
          <w:bCs/>
          <w:sz w:val="28"/>
          <w:szCs w:val="28"/>
          <w:lang w:eastAsia="en-US"/>
        </w:rPr>
        <w:t>9.4. Предложения по величине необходимых инвестиций для перевода</w:t>
      </w:r>
    </w:p>
    <w:p w:rsidR="00F45BA7" w:rsidRPr="00F45BA7" w:rsidRDefault="00F45BA7" w:rsidP="00F45BA7">
      <w:pPr>
        <w:keepNext/>
        <w:keepLines/>
        <w:widowControl w:val="0"/>
        <w:jc w:val="center"/>
        <w:outlineLvl w:val="1"/>
        <w:rPr>
          <w:b/>
          <w:bCs/>
          <w:sz w:val="28"/>
          <w:szCs w:val="28"/>
          <w:lang w:eastAsia="en-US"/>
        </w:rPr>
      </w:pPr>
      <w:r w:rsidRPr="00F45BA7">
        <w:rPr>
          <w:b/>
          <w:bCs/>
          <w:sz w:val="28"/>
          <w:szCs w:val="28"/>
          <w:lang w:eastAsia="en-US"/>
        </w:rPr>
        <w:t>открытой системы теплоснабжения (горячего водоснабжения) в закрытую систему горячего водоснабжения на каждом этапе</w:t>
      </w:r>
      <w:bookmarkEnd w:id="334"/>
    </w:p>
    <w:p w:rsidR="00F45BA7" w:rsidRPr="00F45BA7" w:rsidRDefault="00F45BA7" w:rsidP="00F45BA7">
      <w:pPr>
        <w:keepNext/>
        <w:keepLines/>
        <w:widowControl w:val="0"/>
        <w:ind w:firstLine="709"/>
        <w:jc w:val="both"/>
        <w:outlineLvl w:val="1"/>
        <w:rPr>
          <w:b/>
          <w:bCs/>
          <w:sz w:val="28"/>
          <w:szCs w:val="28"/>
          <w:lang w:eastAsia="en-US"/>
        </w:rPr>
      </w:pP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 xml:space="preserve">Перевод открытой системы теплоснабжения (горячего водоснабжения) в закрытую систему горячего водоснабжения до конца расчётного периода не </w:t>
      </w:r>
      <w:r w:rsidRPr="00F45BA7">
        <w:rPr>
          <w:rFonts w:eastAsia="Calibri"/>
          <w:sz w:val="28"/>
          <w:szCs w:val="28"/>
          <w:lang w:eastAsia="en-US"/>
        </w:rPr>
        <w:lastRenderedPageBreak/>
        <w:t>планируется. Инвестиции на указанные мероприятия не требуются.</w:t>
      </w:r>
    </w:p>
    <w:p w:rsidR="00F45BA7" w:rsidRPr="00F45BA7" w:rsidRDefault="00F45BA7" w:rsidP="00F45BA7">
      <w:pPr>
        <w:widowControl w:val="0"/>
        <w:ind w:firstLine="709"/>
        <w:jc w:val="both"/>
        <w:rPr>
          <w:rFonts w:eastAsia="Calibri"/>
          <w:sz w:val="28"/>
          <w:szCs w:val="28"/>
          <w:lang w:eastAsia="en-US"/>
        </w:rPr>
      </w:pPr>
    </w:p>
    <w:p w:rsidR="00F45BA7" w:rsidRPr="00F45BA7" w:rsidRDefault="00F45BA7" w:rsidP="00F45BA7">
      <w:pPr>
        <w:keepNext/>
        <w:keepLines/>
        <w:widowControl w:val="0"/>
        <w:jc w:val="center"/>
        <w:outlineLvl w:val="1"/>
        <w:rPr>
          <w:b/>
          <w:bCs/>
          <w:sz w:val="28"/>
          <w:szCs w:val="28"/>
          <w:lang w:eastAsia="en-US"/>
        </w:rPr>
      </w:pPr>
      <w:bookmarkStart w:id="335" w:name="_Toc71300603"/>
      <w:r w:rsidRPr="00F45BA7">
        <w:rPr>
          <w:b/>
          <w:bCs/>
          <w:sz w:val="28"/>
          <w:szCs w:val="28"/>
          <w:lang w:eastAsia="en-US"/>
        </w:rPr>
        <w:t>9.5. Оценка эффективности инвестиций по отдельным предложениям</w:t>
      </w:r>
      <w:bookmarkEnd w:id="335"/>
    </w:p>
    <w:p w:rsidR="00F45BA7" w:rsidRPr="00F45BA7" w:rsidRDefault="00F45BA7" w:rsidP="00F45BA7">
      <w:pPr>
        <w:keepNext/>
        <w:keepLines/>
        <w:widowControl w:val="0"/>
        <w:jc w:val="center"/>
        <w:outlineLvl w:val="1"/>
        <w:rPr>
          <w:b/>
          <w:bCs/>
          <w:sz w:val="28"/>
          <w:szCs w:val="28"/>
          <w:lang w:eastAsia="en-US"/>
        </w:rPr>
      </w:pP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 xml:space="preserve">Экономический эффект мероприятий по реконструкции тепловых сетей достигается за счёт сокращения аварий – издержек на их ликвидацию, снижения потерь теплоносителя и потребления энергии котельных. Экономический эффект мероприятий по техническому перевооружению котельных достигается за счёт повышения КПД котлов, уровня автоматизации (малообслуживаемости), повышения надёжности и сокращения возможных перерывов и простоев котельных. </w:t>
      </w:r>
    </w:p>
    <w:p w:rsidR="00F45BA7" w:rsidRPr="00F45BA7" w:rsidRDefault="00F45BA7" w:rsidP="00F45BA7">
      <w:pPr>
        <w:widowControl w:val="0"/>
        <w:ind w:firstLine="709"/>
        <w:jc w:val="both"/>
        <w:rPr>
          <w:rFonts w:eastAsia="Calibri"/>
          <w:sz w:val="28"/>
          <w:szCs w:val="28"/>
          <w:lang w:eastAsia="en-US"/>
        </w:rPr>
      </w:pPr>
    </w:p>
    <w:p w:rsidR="00F45BA7" w:rsidRPr="00F45BA7" w:rsidRDefault="00F45BA7" w:rsidP="00F45BA7">
      <w:pPr>
        <w:keepNext/>
        <w:keepLines/>
        <w:widowControl w:val="0"/>
        <w:jc w:val="center"/>
        <w:outlineLvl w:val="1"/>
        <w:rPr>
          <w:b/>
          <w:bCs/>
          <w:sz w:val="28"/>
          <w:szCs w:val="28"/>
          <w:lang w:eastAsia="en-US"/>
        </w:rPr>
      </w:pPr>
      <w:bookmarkStart w:id="336" w:name="_Toc71300604"/>
      <w:r w:rsidRPr="00F45BA7">
        <w:rPr>
          <w:b/>
          <w:bCs/>
          <w:sz w:val="28"/>
          <w:szCs w:val="28"/>
          <w:lang w:eastAsia="en-US"/>
        </w:rPr>
        <w:t>9.6. Величина фактически осуществлённых инвестиций в строительство, реконструкцию, техническое перевооружение и (или) модернизацию</w:t>
      </w:r>
    </w:p>
    <w:p w:rsidR="00F45BA7" w:rsidRPr="00F45BA7" w:rsidRDefault="00F45BA7" w:rsidP="00F45BA7">
      <w:pPr>
        <w:keepNext/>
        <w:keepLines/>
        <w:widowControl w:val="0"/>
        <w:jc w:val="center"/>
        <w:outlineLvl w:val="1"/>
        <w:rPr>
          <w:b/>
          <w:bCs/>
          <w:sz w:val="28"/>
          <w:szCs w:val="28"/>
          <w:lang w:eastAsia="en-US"/>
        </w:rPr>
      </w:pPr>
      <w:r w:rsidRPr="00F45BA7">
        <w:rPr>
          <w:b/>
          <w:bCs/>
          <w:sz w:val="28"/>
          <w:szCs w:val="28"/>
          <w:lang w:eastAsia="en-US"/>
        </w:rPr>
        <w:t>объектов теплоснабжения за базовый период и базовый период</w:t>
      </w:r>
    </w:p>
    <w:p w:rsidR="00F45BA7" w:rsidRPr="00F45BA7" w:rsidRDefault="00F45BA7" w:rsidP="00F45BA7">
      <w:pPr>
        <w:keepNext/>
        <w:keepLines/>
        <w:widowControl w:val="0"/>
        <w:jc w:val="center"/>
        <w:outlineLvl w:val="1"/>
        <w:rPr>
          <w:b/>
          <w:bCs/>
          <w:sz w:val="28"/>
          <w:szCs w:val="28"/>
          <w:lang w:eastAsia="en-US"/>
        </w:rPr>
      </w:pPr>
      <w:r w:rsidRPr="00F45BA7">
        <w:rPr>
          <w:b/>
          <w:bCs/>
          <w:sz w:val="28"/>
          <w:szCs w:val="28"/>
          <w:lang w:eastAsia="en-US"/>
        </w:rPr>
        <w:t>актуализации</w:t>
      </w:r>
      <w:bookmarkEnd w:id="336"/>
    </w:p>
    <w:p w:rsidR="00F45BA7" w:rsidRPr="00F45BA7" w:rsidRDefault="00F45BA7" w:rsidP="00F45BA7">
      <w:pPr>
        <w:keepNext/>
        <w:keepLines/>
        <w:widowControl w:val="0"/>
        <w:ind w:firstLine="709"/>
        <w:jc w:val="both"/>
        <w:outlineLvl w:val="1"/>
        <w:rPr>
          <w:b/>
          <w:bCs/>
          <w:sz w:val="28"/>
          <w:szCs w:val="28"/>
          <w:lang w:eastAsia="en-US"/>
        </w:rPr>
      </w:pP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Сведения, о величине фактически осуществлённых инвестиций в строительство, реконструкцию, техническое перевооружение и (или) модернизация объектов теплоснабжения за базовый период и период актуализации, отсутствуют.</w:t>
      </w:r>
      <w:bookmarkStart w:id="337" w:name="_Toc71300605"/>
    </w:p>
    <w:p w:rsidR="00F45BA7" w:rsidRPr="00F45BA7" w:rsidRDefault="00F45BA7" w:rsidP="00F45BA7">
      <w:pPr>
        <w:widowControl w:val="0"/>
        <w:ind w:firstLine="709"/>
        <w:jc w:val="both"/>
        <w:rPr>
          <w:rFonts w:eastAsia="Calibri"/>
          <w:b/>
          <w:bCs/>
          <w:sz w:val="28"/>
          <w:szCs w:val="28"/>
          <w:lang w:eastAsia="en-US"/>
        </w:rPr>
      </w:pPr>
    </w:p>
    <w:p w:rsidR="00F45BA7" w:rsidRPr="00F45BA7" w:rsidRDefault="00F45BA7" w:rsidP="00F45BA7">
      <w:pPr>
        <w:widowControl w:val="0"/>
        <w:jc w:val="center"/>
        <w:rPr>
          <w:rFonts w:eastAsia="Calibri"/>
          <w:b/>
          <w:bCs/>
          <w:sz w:val="28"/>
          <w:szCs w:val="28"/>
          <w:lang w:eastAsia="en-US"/>
        </w:rPr>
      </w:pPr>
      <w:r w:rsidRPr="00F45BA7">
        <w:rPr>
          <w:rFonts w:eastAsia="Calibri"/>
          <w:b/>
          <w:bCs/>
          <w:sz w:val="28"/>
          <w:szCs w:val="28"/>
          <w:lang w:eastAsia="en-US"/>
        </w:rPr>
        <w:t>Глава 10. Решение о присвоении статуса единой теплоснабжающей</w:t>
      </w:r>
    </w:p>
    <w:p w:rsidR="00F45BA7" w:rsidRPr="00F45BA7" w:rsidRDefault="00F45BA7" w:rsidP="00F45BA7">
      <w:pPr>
        <w:widowControl w:val="0"/>
        <w:jc w:val="center"/>
        <w:rPr>
          <w:rFonts w:eastAsia="Calibri"/>
          <w:b/>
          <w:bCs/>
          <w:sz w:val="28"/>
          <w:szCs w:val="28"/>
          <w:lang w:eastAsia="en-US"/>
        </w:rPr>
      </w:pPr>
      <w:r w:rsidRPr="00F45BA7">
        <w:rPr>
          <w:rFonts w:eastAsia="Calibri"/>
          <w:b/>
          <w:bCs/>
          <w:sz w:val="28"/>
          <w:szCs w:val="28"/>
          <w:lang w:eastAsia="en-US"/>
        </w:rPr>
        <w:t>организации (организациям)</w:t>
      </w:r>
      <w:bookmarkStart w:id="338" w:name="_Toc71300606"/>
      <w:bookmarkEnd w:id="337"/>
    </w:p>
    <w:p w:rsidR="00F45BA7" w:rsidRPr="00F45BA7" w:rsidRDefault="00F45BA7" w:rsidP="00F45BA7">
      <w:pPr>
        <w:widowControl w:val="0"/>
        <w:jc w:val="center"/>
        <w:rPr>
          <w:rFonts w:eastAsia="Calibri"/>
          <w:b/>
          <w:bCs/>
          <w:vanish/>
          <w:sz w:val="28"/>
          <w:szCs w:val="28"/>
          <w:lang w:eastAsia="en-US"/>
        </w:rPr>
      </w:pPr>
    </w:p>
    <w:p w:rsidR="00F45BA7" w:rsidRPr="00F45BA7" w:rsidRDefault="00F45BA7" w:rsidP="00F45BA7">
      <w:pPr>
        <w:keepNext/>
        <w:keepLines/>
        <w:widowControl w:val="0"/>
        <w:jc w:val="center"/>
        <w:outlineLvl w:val="1"/>
        <w:rPr>
          <w:b/>
          <w:bCs/>
          <w:sz w:val="28"/>
          <w:szCs w:val="28"/>
          <w:lang w:eastAsia="en-US"/>
        </w:rPr>
      </w:pPr>
      <w:r w:rsidRPr="00F45BA7">
        <w:rPr>
          <w:b/>
          <w:bCs/>
          <w:sz w:val="28"/>
          <w:szCs w:val="28"/>
          <w:lang w:eastAsia="en-US"/>
        </w:rPr>
        <w:t>10.1. Решение о присвоении статуса единой теплоснабжающей организации (организациям)</w:t>
      </w:r>
      <w:bookmarkEnd w:id="338"/>
    </w:p>
    <w:p w:rsidR="00F45BA7" w:rsidRPr="00F45BA7" w:rsidRDefault="00F45BA7" w:rsidP="00F45BA7">
      <w:pPr>
        <w:keepNext/>
        <w:keepLines/>
        <w:widowControl w:val="0"/>
        <w:ind w:firstLine="709"/>
        <w:jc w:val="both"/>
        <w:outlineLvl w:val="1"/>
        <w:rPr>
          <w:b/>
          <w:bCs/>
          <w:sz w:val="28"/>
          <w:szCs w:val="28"/>
          <w:lang w:eastAsia="en-US"/>
        </w:rPr>
      </w:pP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В соответствии с Федеральным законом Российской Федерации от 27.07.2010 № 190-ФЗ «О теплоснабжении» и установленными «Правилами организации теплоснабжения в Российской Федерации», возможным претендентом на статус единой теплоснабжающей организации является МУП «Теплоэнерго» МО ЩР.</w:t>
      </w:r>
    </w:p>
    <w:p w:rsidR="00F45BA7" w:rsidRPr="00F45BA7" w:rsidRDefault="00F45BA7" w:rsidP="00F45BA7">
      <w:pPr>
        <w:widowControl w:val="0"/>
        <w:ind w:firstLine="709"/>
        <w:jc w:val="both"/>
        <w:rPr>
          <w:rFonts w:eastAsia="Calibri"/>
          <w:sz w:val="28"/>
          <w:szCs w:val="28"/>
          <w:lang w:eastAsia="en-US"/>
        </w:rPr>
      </w:pPr>
    </w:p>
    <w:p w:rsidR="00F45BA7" w:rsidRPr="00F45BA7" w:rsidRDefault="00F45BA7" w:rsidP="00F45BA7">
      <w:pPr>
        <w:keepNext/>
        <w:keepLines/>
        <w:widowControl w:val="0"/>
        <w:jc w:val="center"/>
        <w:outlineLvl w:val="1"/>
        <w:rPr>
          <w:b/>
          <w:bCs/>
          <w:sz w:val="28"/>
          <w:szCs w:val="28"/>
          <w:lang w:eastAsia="en-US"/>
        </w:rPr>
      </w:pPr>
      <w:bookmarkStart w:id="339" w:name="_Toc71300607"/>
      <w:r w:rsidRPr="00F45BA7">
        <w:rPr>
          <w:b/>
          <w:bCs/>
          <w:sz w:val="28"/>
          <w:szCs w:val="28"/>
          <w:lang w:eastAsia="en-US"/>
        </w:rPr>
        <w:t>10.2. Реестр зон деятельности единой теплоснабжающей организации</w:t>
      </w:r>
    </w:p>
    <w:p w:rsidR="00F45BA7" w:rsidRPr="00F45BA7" w:rsidRDefault="00F45BA7" w:rsidP="00F45BA7">
      <w:pPr>
        <w:keepNext/>
        <w:keepLines/>
        <w:widowControl w:val="0"/>
        <w:jc w:val="center"/>
        <w:outlineLvl w:val="1"/>
        <w:rPr>
          <w:b/>
          <w:bCs/>
          <w:sz w:val="28"/>
          <w:szCs w:val="28"/>
          <w:lang w:eastAsia="en-US"/>
        </w:rPr>
      </w:pPr>
      <w:r w:rsidRPr="00F45BA7">
        <w:rPr>
          <w:b/>
          <w:bCs/>
          <w:sz w:val="28"/>
          <w:szCs w:val="28"/>
          <w:lang w:eastAsia="en-US"/>
        </w:rPr>
        <w:t>(организаций)</w:t>
      </w:r>
      <w:bookmarkEnd w:id="339"/>
    </w:p>
    <w:p w:rsidR="00F45BA7" w:rsidRPr="00F45BA7" w:rsidRDefault="00F45BA7" w:rsidP="00F45BA7">
      <w:pPr>
        <w:keepNext/>
        <w:keepLines/>
        <w:widowControl w:val="0"/>
        <w:ind w:firstLine="709"/>
        <w:jc w:val="both"/>
        <w:outlineLvl w:val="1"/>
        <w:rPr>
          <w:b/>
          <w:bCs/>
          <w:sz w:val="28"/>
          <w:szCs w:val="28"/>
          <w:lang w:eastAsia="en-US"/>
        </w:rPr>
      </w:pP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Реестр зон деятельности теплоснабжающих организаций представлен в следующей таблице.</w:t>
      </w:r>
    </w:p>
    <w:p w:rsidR="00F45BA7" w:rsidRPr="00F45BA7" w:rsidRDefault="00F45BA7" w:rsidP="00F45BA7">
      <w:pPr>
        <w:widowControl w:val="0"/>
        <w:ind w:firstLine="709"/>
        <w:jc w:val="both"/>
        <w:rPr>
          <w:rFonts w:eastAsia="Calibri"/>
          <w:szCs w:val="22"/>
          <w:lang w:eastAsia="en-US"/>
        </w:rPr>
      </w:pPr>
    </w:p>
    <w:p w:rsidR="00F45BA7" w:rsidRPr="00F45BA7" w:rsidRDefault="00F45BA7" w:rsidP="00F45BA7">
      <w:pPr>
        <w:keepNext/>
        <w:widowControl w:val="0"/>
        <w:ind w:firstLine="709"/>
        <w:jc w:val="right"/>
        <w:rPr>
          <w:rFonts w:eastAsia="Calibri"/>
          <w:b/>
          <w:iCs/>
          <w:sz w:val="20"/>
          <w:szCs w:val="20"/>
          <w:lang w:eastAsia="en-US"/>
        </w:rPr>
      </w:pPr>
      <w:bookmarkStart w:id="340" w:name="_Toc40786340"/>
      <w:bookmarkStart w:id="341" w:name="_Toc71300462"/>
      <w:r w:rsidRPr="00F45BA7">
        <w:rPr>
          <w:rFonts w:eastAsia="Calibri"/>
          <w:b/>
          <w:iCs/>
          <w:sz w:val="20"/>
          <w:szCs w:val="20"/>
          <w:lang w:eastAsia="en-US"/>
        </w:rPr>
        <w:t>Таблица 14 Реестр зон деятельности единых теплоснабжающих организаций</w:t>
      </w:r>
      <w:bookmarkEnd w:id="340"/>
      <w:bookmarkEnd w:id="341"/>
    </w:p>
    <w:tbl>
      <w:tblPr>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40" w:type="dxa"/>
          <w:right w:w="40" w:type="dxa"/>
        </w:tblCellMar>
        <w:tblLook w:val="0000" w:firstRow="0" w:lastRow="0" w:firstColumn="0" w:lastColumn="0" w:noHBand="0" w:noVBand="0"/>
      </w:tblPr>
      <w:tblGrid>
        <w:gridCol w:w="1592"/>
        <w:gridCol w:w="1085"/>
        <w:gridCol w:w="2206"/>
        <w:gridCol w:w="4749"/>
      </w:tblGrid>
      <w:tr w:rsidR="00F45BA7" w:rsidRPr="00F45BA7" w:rsidTr="00936AD7">
        <w:tc>
          <w:tcPr>
            <w:tcW w:w="827" w:type="pct"/>
            <w:vAlign w:val="center"/>
          </w:tcPr>
          <w:p w:rsidR="00F45BA7" w:rsidRPr="00F45BA7" w:rsidRDefault="00F45BA7" w:rsidP="00F45BA7">
            <w:pPr>
              <w:jc w:val="center"/>
              <w:rPr>
                <w:sz w:val="20"/>
                <w:szCs w:val="20"/>
              </w:rPr>
            </w:pPr>
            <w:r w:rsidRPr="00F45BA7">
              <w:rPr>
                <w:sz w:val="20"/>
                <w:szCs w:val="20"/>
              </w:rPr>
              <w:t>Наименование</w:t>
            </w:r>
          </w:p>
          <w:p w:rsidR="00F45BA7" w:rsidRPr="00F45BA7" w:rsidRDefault="00F45BA7" w:rsidP="00F45BA7">
            <w:pPr>
              <w:jc w:val="center"/>
              <w:rPr>
                <w:sz w:val="20"/>
                <w:szCs w:val="20"/>
              </w:rPr>
            </w:pPr>
            <w:r w:rsidRPr="00F45BA7">
              <w:rPr>
                <w:sz w:val="20"/>
                <w:szCs w:val="20"/>
              </w:rPr>
              <w:t>организации</w:t>
            </w:r>
          </w:p>
        </w:tc>
        <w:tc>
          <w:tcPr>
            <w:tcW w:w="563" w:type="pct"/>
            <w:vAlign w:val="center"/>
          </w:tcPr>
          <w:p w:rsidR="00F45BA7" w:rsidRPr="00F45BA7" w:rsidRDefault="00F45BA7" w:rsidP="00F45BA7">
            <w:pPr>
              <w:jc w:val="center"/>
              <w:rPr>
                <w:sz w:val="20"/>
                <w:szCs w:val="20"/>
              </w:rPr>
            </w:pPr>
            <w:r w:rsidRPr="00F45BA7">
              <w:rPr>
                <w:sz w:val="20"/>
                <w:szCs w:val="20"/>
              </w:rPr>
              <w:t>ИНН</w:t>
            </w:r>
          </w:p>
        </w:tc>
        <w:tc>
          <w:tcPr>
            <w:tcW w:w="1145" w:type="pct"/>
            <w:vAlign w:val="center"/>
          </w:tcPr>
          <w:p w:rsidR="00F45BA7" w:rsidRPr="00F45BA7" w:rsidRDefault="00F45BA7" w:rsidP="00F45BA7">
            <w:pPr>
              <w:jc w:val="center"/>
              <w:rPr>
                <w:sz w:val="20"/>
                <w:szCs w:val="20"/>
              </w:rPr>
            </w:pPr>
            <w:r w:rsidRPr="00F45BA7">
              <w:rPr>
                <w:sz w:val="20"/>
                <w:szCs w:val="20"/>
              </w:rPr>
              <w:t>Юридический/почтовый адрес</w:t>
            </w:r>
          </w:p>
        </w:tc>
        <w:tc>
          <w:tcPr>
            <w:tcW w:w="2465" w:type="pct"/>
            <w:vAlign w:val="center"/>
          </w:tcPr>
          <w:p w:rsidR="00F45BA7" w:rsidRPr="00F45BA7" w:rsidRDefault="00F45BA7" w:rsidP="00F45BA7">
            <w:pPr>
              <w:ind w:left="557"/>
              <w:jc w:val="center"/>
              <w:rPr>
                <w:sz w:val="20"/>
                <w:szCs w:val="20"/>
              </w:rPr>
            </w:pPr>
            <w:r w:rsidRPr="00F45BA7">
              <w:rPr>
                <w:sz w:val="20"/>
                <w:szCs w:val="20"/>
              </w:rPr>
              <w:t>Системы теплоснабжения</w:t>
            </w:r>
          </w:p>
        </w:tc>
      </w:tr>
      <w:tr w:rsidR="00F45BA7" w:rsidRPr="00F45BA7" w:rsidTr="00936AD7">
        <w:tc>
          <w:tcPr>
            <w:tcW w:w="827" w:type="pct"/>
            <w:vMerge w:val="restart"/>
            <w:vAlign w:val="center"/>
          </w:tcPr>
          <w:p w:rsidR="00F45BA7" w:rsidRPr="00F45BA7" w:rsidRDefault="00F45BA7" w:rsidP="00F45BA7">
            <w:pPr>
              <w:widowControl w:val="0"/>
              <w:autoSpaceDE w:val="0"/>
              <w:autoSpaceDN w:val="0"/>
              <w:spacing w:line="242" w:lineRule="auto"/>
              <w:ind w:left="87" w:right="80"/>
              <w:jc w:val="center"/>
              <w:rPr>
                <w:rFonts w:eastAsia="Cambria"/>
                <w:sz w:val="20"/>
                <w:szCs w:val="20"/>
                <w:lang w:eastAsia="en-US"/>
              </w:rPr>
            </w:pPr>
            <w:r w:rsidRPr="00F45BA7">
              <w:rPr>
                <w:rFonts w:eastAsia="Cambria"/>
                <w:sz w:val="20"/>
                <w:szCs w:val="20"/>
                <w:lang w:eastAsia="en-US"/>
              </w:rPr>
              <w:t>МУП «Теплоэнерго» МО ЩР</w:t>
            </w:r>
          </w:p>
        </w:tc>
        <w:tc>
          <w:tcPr>
            <w:tcW w:w="563" w:type="pct"/>
            <w:vMerge w:val="restart"/>
            <w:vAlign w:val="center"/>
          </w:tcPr>
          <w:p w:rsidR="00F45BA7" w:rsidRPr="00F45BA7" w:rsidRDefault="00F45BA7" w:rsidP="00F45BA7">
            <w:pPr>
              <w:jc w:val="center"/>
              <w:rPr>
                <w:sz w:val="20"/>
                <w:szCs w:val="20"/>
              </w:rPr>
            </w:pPr>
            <w:r w:rsidRPr="00F45BA7">
              <w:rPr>
                <w:sz w:val="20"/>
                <w:szCs w:val="20"/>
              </w:rPr>
              <w:t>2361000740</w:t>
            </w:r>
          </w:p>
        </w:tc>
        <w:tc>
          <w:tcPr>
            <w:tcW w:w="1145" w:type="pct"/>
            <w:vMerge w:val="restart"/>
            <w:vAlign w:val="center"/>
          </w:tcPr>
          <w:p w:rsidR="00F45BA7" w:rsidRPr="00F45BA7" w:rsidRDefault="00F45BA7" w:rsidP="00F45BA7">
            <w:pPr>
              <w:jc w:val="center"/>
              <w:rPr>
                <w:sz w:val="20"/>
                <w:szCs w:val="20"/>
              </w:rPr>
            </w:pPr>
            <w:r w:rsidRPr="00F45BA7">
              <w:rPr>
                <w:rFonts w:eastAsia="Calibri"/>
                <w:sz w:val="20"/>
                <w:szCs w:val="20"/>
                <w:lang w:eastAsia="en-US"/>
              </w:rPr>
              <w:t xml:space="preserve">353620, Краснодарский край, Щербиновский район, станица </w:t>
            </w:r>
            <w:r w:rsidRPr="00F45BA7">
              <w:rPr>
                <w:rFonts w:eastAsia="Calibri"/>
                <w:sz w:val="20"/>
                <w:szCs w:val="20"/>
                <w:lang w:eastAsia="en-US"/>
              </w:rPr>
              <w:lastRenderedPageBreak/>
              <w:t>Старощербиновская, Первомайская ул., д.87</w:t>
            </w:r>
          </w:p>
        </w:tc>
        <w:tc>
          <w:tcPr>
            <w:tcW w:w="2465" w:type="pct"/>
            <w:vAlign w:val="center"/>
          </w:tcPr>
          <w:p w:rsidR="00F45BA7" w:rsidRPr="00F45BA7" w:rsidRDefault="00F45BA7" w:rsidP="00F45BA7">
            <w:pPr>
              <w:widowControl w:val="0"/>
              <w:autoSpaceDE w:val="0"/>
              <w:autoSpaceDN w:val="0"/>
              <w:ind w:left="110" w:right="100"/>
              <w:jc w:val="center"/>
              <w:rPr>
                <w:sz w:val="20"/>
                <w:szCs w:val="20"/>
              </w:rPr>
            </w:pPr>
            <w:r w:rsidRPr="00F45BA7">
              <w:rPr>
                <w:sz w:val="20"/>
                <w:szCs w:val="20"/>
              </w:rPr>
              <w:lastRenderedPageBreak/>
              <w:t>Система теплоснабжения котельной квартал № 68</w:t>
            </w:r>
          </w:p>
        </w:tc>
      </w:tr>
      <w:tr w:rsidR="00F45BA7" w:rsidRPr="00F45BA7" w:rsidTr="00936AD7">
        <w:tc>
          <w:tcPr>
            <w:tcW w:w="827" w:type="pct"/>
            <w:vMerge/>
            <w:vAlign w:val="center"/>
          </w:tcPr>
          <w:p w:rsidR="00F45BA7" w:rsidRPr="00F45BA7" w:rsidRDefault="00F45BA7" w:rsidP="00F45BA7">
            <w:pPr>
              <w:widowControl w:val="0"/>
              <w:autoSpaceDE w:val="0"/>
              <w:autoSpaceDN w:val="0"/>
              <w:ind w:left="87" w:right="80"/>
              <w:jc w:val="center"/>
              <w:rPr>
                <w:rFonts w:eastAsia="Cambria"/>
                <w:sz w:val="20"/>
                <w:szCs w:val="20"/>
                <w:lang w:eastAsia="en-US"/>
              </w:rPr>
            </w:pPr>
          </w:p>
        </w:tc>
        <w:tc>
          <w:tcPr>
            <w:tcW w:w="563" w:type="pct"/>
            <w:vMerge/>
            <w:vAlign w:val="center"/>
          </w:tcPr>
          <w:p w:rsidR="00F45BA7" w:rsidRPr="00F45BA7" w:rsidRDefault="00F45BA7" w:rsidP="00F45BA7">
            <w:pPr>
              <w:jc w:val="center"/>
              <w:rPr>
                <w:sz w:val="20"/>
                <w:szCs w:val="20"/>
              </w:rPr>
            </w:pPr>
          </w:p>
        </w:tc>
        <w:tc>
          <w:tcPr>
            <w:tcW w:w="1145" w:type="pct"/>
            <w:vMerge/>
            <w:vAlign w:val="center"/>
          </w:tcPr>
          <w:p w:rsidR="00F45BA7" w:rsidRPr="00F45BA7" w:rsidRDefault="00F45BA7" w:rsidP="00F45BA7">
            <w:pPr>
              <w:jc w:val="center"/>
              <w:rPr>
                <w:sz w:val="20"/>
                <w:szCs w:val="20"/>
              </w:rPr>
            </w:pPr>
          </w:p>
        </w:tc>
        <w:tc>
          <w:tcPr>
            <w:tcW w:w="2465" w:type="pct"/>
          </w:tcPr>
          <w:p w:rsidR="00F45BA7" w:rsidRPr="00F45BA7" w:rsidRDefault="00F45BA7" w:rsidP="00F45BA7">
            <w:pPr>
              <w:widowControl w:val="0"/>
              <w:jc w:val="center"/>
              <w:rPr>
                <w:rFonts w:eastAsia="Calibri"/>
                <w:szCs w:val="22"/>
                <w:lang w:eastAsia="en-US"/>
              </w:rPr>
            </w:pPr>
            <w:r w:rsidRPr="00F45BA7">
              <w:rPr>
                <w:sz w:val="20"/>
                <w:szCs w:val="20"/>
              </w:rPr>
              <w:t>Система теплоснабжения котельной квартал № 86</w:t>
            </w:r>
          </w:p>
        </w:tc>
      </w:tr>
      <w:tr w:rsidR="00F45BA7" w:rsidRPr="00F45BA7" w:rsidTr="00936AD7">
        <w:tc>
          <w:tcPr>
            <w:tcW w:w="827" w:type="pct"/>
            <w:vMerge/>
            <w:vAlign w:val="center"/>
          </w:tcPr>
          <w:p w:rsidR="00F45BA7" w:rsidRPr="00F45BA7" w:rsidRDefault="00F45BA7" w:rsidP="00F45BA7">
            <w:pPr>
              <w:widowControl w:val="0"/>
              <w:autoSpaceDE w:val="0"/>
              <w:autoSpaceDN w:val="0"/>
              <w:ind w:left="87" w:right="80"/>
              <w:jc w:val="center"/>
              <w:rPr>
                <w:rFonts w:eastAsia="Cambria"/>
                <w:sz w:val="20"/>
                <w:szCs w:val="20"/>
                <w:lang w:eastAsia="en-US"/>
              </w:rPr>
            </w:pPr>
          </w:p>
        </w:tc>
        <w:tc>
          <w:tcPr>
            <w:tcW w:w="563" w:type="pct"/>
            <w:vMerge/>
            <w:vAlign w:val="center"/>
          </w:tcPr>
          <w:p w:rsidR="00F45BA7" w:rsidRPr="00F45BA7" w:rsidRDefault="00F45BA7" w:rsidP="00F45BA7">
            <w:pPr>
              <w:jc w:val="center"/>
              <w:rPr>
                <w:sz w:val="20"/>
                <w:szCs w:val="20"/>
              </w:rPr>
            </w:pPr>
          </w:p>
        </w:tc>
        <w:tc>
          <w:tcPr>
            <w:tcW w:w="1145" w:type="pct"/>
            <w:vMerge/>
            <w:vAlign w:val="center"/>
          </w:tcPr>
          <w:p w:rsidR="00F45BA7" w:rsidRPr="00F45BA7" w:rsidRDefault="00F45BA7" w:rsidP="00F45BA7">
            <w:pPr>
              <w:jc w:val="center"/>
              <w:rPr>
                <w:sz w:val="20"/>
                <w:szCs w:val="20"/>
              </w:rPr>
            </w:pPr>
          </w:p>
        </w:tc>
        <w:tc>
          <w:tcPr>
            <w:tcW w:w="2465" w:type="pct"/>
          </w:tcPr>
          <w:p w:rsidR="00F45BA7" w:rsidRPr="00F45BA7" w:rsidRDefault="00F45BA7" w:rsidP="00F45BA7">
            <w:pPr>
              <w:widowControl w:val="0"/>
              <w:jc w:val="center"/>
              <w:rPr>
                <w:rFonts w:eastAsia="Calibri"/>
                <w:szCs w:val="22"/>
                <w:lang w:eastAsia="en-US"/>
              </w:rPr>
            </w:pPr>
            <w:r w:rsidRPr="00F45BA7">
              <w:rPr>
                <w:sz w:val="20"/>
                <w:szCs w:val="20"/>
              </w:rPr>
              <w:t>Система теплоснабжения котельной квартал № 87</w:t>
            </w:r>
          </w:p>
        </w:tc>
      </w:tr>
      <w:tr w:rsidR="00F45BA7" w:rsidRPr="00F45BA7" w:rsidTr="00936AD7">
        <w:tc>
          <w:tcPr>
            <w:tcW w:w="827" w:type="pct"/>
            <w:vMerge/>
            <w:vAlign w:val="center"/>
          </w:tcPr>
          <w:p w:rsidR="00F45BA7" w:rsidRPr="00F45BA7" w:rsidRDefault="00F45BA7" w:rsidP="00F45BA7">
            <w:pPr>
              <w:widowControl w:val="0"/>
              <w:autoSpaceDE w:val="0"/>
              <w:autoSpaceDN w:val="0"/>
              <w:ind w:left="87" w:right="80"/>
              <w:jc w:val="center"/>
              <w:rPr>
                <w:rFonts w:eastAsia="Cambria"/>
                <w:sz w:val="20"/>
                <w:szCs w:val="20"/>
                <w:lang w:eastAsia="en-US"/>
              </w:rPr>
            </w:pPr>
          </w:p>
        </w:tc>
        <w:tc>
          <w:tcPr>
            <w:tcW w:w="563" w:type="pct"/>
            <w:vMerge/>
            <w:vAlign w:val="center"/>
          </w:tcPr>
          <w:p w:rsidR="00F45BA7" w:rsidRPr="00F45BA7" w:rsidRDefault="00F45BA7" w:rsidP="00F45BA7">
            <w:pPr>
              <w:jc w:val="center"/>
              <w:rPr>
                <w:sz w:val="20"/>
                <w:szCs w:val="20"/>
              </w:rPr>
            </w:pPr>
          </w:p>
        </w:tc>
        <w:tc>
          <w:tcPr>
            <w:tcW w:w="1145" w:type="pct"/>
            <w:vMerge/>
            <w:vAlign w:val="center"/>
          </w:tcPr>
          <w:p w:rsidR="00F45BA7" w:rsidRPr="00F45BA7" w:rsidRDefault="00F45BA7" w:rsidP="00F45BA7">
            <w:pPr>
              <w:jc w:val="center"/>
              <w:rPr>
                <w:sz w:val="20"/>
                <w:szCs w:val="20"/>
              </w:rPr>
            </w:pPr>
          </w:p>
        </w:tc>
        <w:tc>
          <w:tcPr>
            <w:tcW w:w="2465" w:type="pct"/>
          </w:tcPr>
          <w:p w:rsidR="00F45BA7" w:rsidRPr="00F45BA7" w:rsidRDefault="00F45BA7" w:rsidP="00F45BA7">
            <w:pPr>
              <w:widowControl w:val="0"/>
              <w:jc w:val="center"/>
              <w:rPr>
                <w:rFonts w:eastAsia="Calibri"/>
                <w:szCs w:val="22"/>
                <w:lang w:eastAsia="en-US"/>
              </w:rPr>
            </w:pPr>
            <w:r w:rsidRPr="00F45BA7">
              <w:rPr>
                <w:sz w:val="20"/>
                <w:szCs w:val="20"/>
              </w:rPr>
              <w:t>Система теплоснабжения котельной квартал №89</w:t>
            </w:r>
          </w:p>
        </w:tc>
      </w:tr>
      <w:tr w:rsidR="00F45BA7" w:rsidRPr="00F45BA7" w:rsidTr="00936AD7">
        <w:tc>
          <w:tcPr>
            <w:tcW w:w="827" w:type="pct"/>
            <w:vMerge/>
            <w:vAlign w:val="center"/>
          </w:tcPr>
          <w:p w:rsidR="00F45BA7" w:rsidRPr="00F45BA7" w:rsidRDefault="00F45BA7" w:rsidP="00F45BA7">
            <w:pPr>
              <w:widowControl w:val="0"/>
              <w:autoSpaceDE w:val="0"/>
              <w:autoSpaceDN w:val="0"/>
              <w:ind w:left="87" w:right="80"/>
              <w:jc w:val="center"/>
              <w:rPr>
                <w:rFonts w:eastAsia="Cambria"/>
                <w:sz w:val="20"/>
                <w:szCs w:val="20"/>
                <w:lang w:eastAsia="en-US"/>
              </w:rPr>
            </w:pPr>
          </w:p>
        </w:tc>
        <w:tc>
          <w:tcPr>
            <w:tcW w:w="563" w:type="pct"/>
            <w:vMerge/>
            <w:vAlign w:val="center"/>
          </w:tcPr>
          <w:p w:rsidR="00F45BA7" w:rsidRPr="00F45BA7" w:rsidRDefault="00F45BA7" w:rsidP="00F45BA7">
            <w:pPr>
              <w:jc w:val="center"/>
              <w:rPr>
                <w:sz w:val="20"/>
                <w:szCs w:val="20"/>
              </w:rPr>
            </w:pPr>
          </w:p>
        </w:tc>
        <w:tc>
          <w:tcPr>
            <w:tcW w:w="1145" w:type="pct"/>
            <w:vMerge/>
            <w:vAlign w:val="center"/>
          </w:tcPr>
          <w:p w:rsidR="00F45BA7" w:rsidRPr="00F45BA7" w:rsidRDefault="00F45BA7" w:rsidP="00F45BA7">
            <w:pPr>
              <w:jc w:val="center"/>
              <w:rPr>
                <w:sz w:val="20"/>
                <w:szCs w:val="20"/>
              </w:rPr>
            </w:pPr>
          </w:p>
        </w:tc>
        <w:tc>
          <w:tcPr>
            <w:tcW w:w="2465" w:type="pct"/>
          </w:tcPr>
          <w:p w:rsidR="00F45BA7" w:rsidRPr="00F45BA7" w:rsidRDefault="00F45BA7" w:rsidP="00F45BA7">
            <w:pPr>
              <w:widowControl w:val="0"/>
              <w:jc w:val="center"/>
              <w:rPr>
                <w:rFonts w:eastAsia="Calibri"/>
                <w:szCs w:val="22"/>
                <w:lang w:eastAsia="en-US"/>
              </w:rPr>
            </w:pPr>
            <w:r w:rsidRPr="00F45BA7">
              <w:rPr>
                <w:sz w:val="20"/>
                <w:szCs w:val="20"/>
              </w:rPr>
              <w:t>Система теплоснабжения котельной квартал №92</w:t>
            </w:r>
          </w:p>
        </w:tc>
      </w:tr>
      <w:tr w:rsidR="00F45BA7" w:rsidRPr="00F45BA7" w:rsidTr="00936AD7">
        <w:tc>
          <w:tcPr>
            <w:tcW w:w="827" w:type="pct"/>
            <w:vMerge/>
            <w:vAlign w:val="center"/>
          </w:tcPr>
          <w:p w:rsidR="00F45BA7" w:rsidRPr="00F45BA7" w:rsidRDefault="00F45BA7" w:rsidP="00F45BA7">
            <w:pPr>
              <w:widowControl w:val="0"/>
              <w:autoSpaceDE w:val="0"/>
              <w:autoSpaceDN w:val="0"/>
              <w:ind w:left="87" w:right="80"/>
              <w:jc w:val="center"/>
              <w:rPr>
                <w:rFonts w:eastAsia="Cambria"/>
                <w:sz w:val="20"/>
                <w:szCs w:val="20"/>
                <w:lang w:eastAsia="en-US"/>
              </w:rPr>
            </w:pPr>
          </w:p>
        </w:tc>
        <w:tc>
          <w:tcPr>
            <w:tcW w:w="563" w:type="pct"/>
            <w:vMerge/>
            <w:vAlign w:val="center"/>
          </w:tcPr>
          <w:p w:rsidR="00F45BA7" w:rsidRPr="00F45BA7" w:rsidRDefault="00F45BA7" w:rsidP="00F45BA7">
            <w:pPr>
              <w:jc w:val="center"/>
              <w:rPr>
                <w:sz w:val="20"/>
                <w:szCs w:val="20"/>
              </w:rPr>
            </w:pPr>
          </w:p>
        </w:tc>
        <w:tc>
          <w:tcPr>
            <w:tcW w:w="1145" w:type="pct"/>
            <w:vMerge/>
            <w:vAlign w:val="center"/>
          </w:tcPr>
          <w:p w:rsidR="00F45BA7" w:rsidRPr="00F45BA7" w:rsidRDefault="00F45BA7" w:rsidP="00F45BA7">
            <w:pPr>
              <w:jc w:val="center"/>
              <w:rPr>
                <w:sz w:val="20"/>
                <w:szCs w:val="20"/>
              </w:rPr>
            </w:pPr>
          </w:p>
        </w:tc>
        <w:tc>
          <w:tcPr>
            <w:tcW w:w="2465" w:type="pct"/>
          </w:tcPr>
          <w:p w:rsidR="00F45BA7" w:rsidRPr="00F45BA7" w:rsidRDefault="00F45BA7" w:rsidP="00F45BA7">
            <w:pPr>
              <w:widowControl w:val="0"/>
              <w:jc w:val="center"/>
              <w:rPr>
                <w:rFonts w:eastAsia="Calibri"/>
                <w:szCs w:val="22"/>
                <w:lang w:eastAsia="en-US"/>
              </w:rPr>
            </w:pPr>
            <w:r w:rsidRPr="00F45BA7">
              <w:rPr>
                <w:sz w:val="20"/>
                <w:szCs w:val="20"/>
              </w:rPr>
              <w:t>Система теплоснабжения котельной квартал №98</w:t>
            </w:r>
          </w:p>
        </w:tc>
      </w:tr>
      <w:tr w:rsidR="00F45BA7" w:rsidRPr="00F45BA7" w:rsidTr="00936AD7">
        <w:tc>
          <w:tcPr>
            <w:tcW w:w="827" w:type="pct"/>
            <w:vMerge/>
            <w:vAlign w:val="center"/>
          </w:tcPr>
          <w:p w:rsidR="00F45BA7" w:rsidRPr="00F45BA7" w:rsidRDefault="00F45BA7" w:rsidP="00F45BA7">
            <w:pPr>
              <w:widowControl w:val="0"/>
              <w:autoSpaceDE w:val="0"/>
              <w:autoSpaceDN w:val="0"/>
              <w:ind w:left="87" w:right="80"/>
              <w:jc w:val="center"/>
              <w:rPr>
                <w:rFonts w:eastAsia="Cambria"/>
                <w:sz w:val="20"/>
                <w:szCs w:val="20"/>
                <w:lang w:eastAsia="en-US"/>
              </w:rPr>
            </w:pPr>
          </w:p>
        </w:tc>
        <w:tc>
          <w:tcPr>
            <w:tcW w:w="563" w:type="pct"/>
            <w:vMerge/>
            <w:vAlign w:val="center"/>
          </w:tcPr>
          <w:p w:rsidR="00F45BA7" w:rsidRPr="00F45BA7" w:rsidRDefault="00F45BA7" w:rsidP="00F45BA7">
            <w:pPr>
              <w:jc w:val="center"/>
              <w:rPr>
                <w:sz w:val="20"/>
                <w:szCs w:val="20"/>
              </w:rPr>
            </w:pPr>
          </w:p>
        </w:tc>
        <w:tc>
          <w:tcPr>
            <w:tcW w:w="1145" w:type="pct"/>
            <w:vMerge/>
            <w:vAlign w:val="center"/>
          </w:tcPr>
          <w:p w:rsidR="00F45BA7" w:rsidRPr="00F45BA7" w:rsidRDefault="00F45BA7" w:rsidP="00F45BA7">
            <w:pPr>
              <w:jc w:val="center"/>
              <w:rPr>
                <w:sz w:val="20"/>
                <w:szCs w:val="20"/>
              </w:rPr>
            </w:pPr>
          </w:p>
        </w:tc>
        <w:tc>
          <w:tcPr>
            <w:tcW w:w="2465" w:type="pct"/>
          </w:tcPr>
          <w:p w:rsidR="00F45BA7" w:rsidRPr="00F45BA7" w:rsidRDefault="00F45BA7" w:rsidP="00F45BA7">
            <w:pPr>
              <w:widowControl w:val="0"/>
              <w:jc w:val="center"/>
              <w:rPr>
                <w:rFonts w:eastAsia="Calibri"/>
                <w:szCs w:val="22"/>
                <w:lang w:eastAsia="en-US"/>
              </w:rPr>
            </w:pPr>
            <w:r w:rsidRPr="00F45BA7">
              <w:rPr>
                <w:sz w:val="20"/>
                <w:szCs w:val="20"/>
              </w:rPr>
              <w:t>Система теплоснабжения котельной квартал №99</w:t>
            </w:r>
          </w:p>
        </w:tc>
      </w:tr>
      <w:tr w:rsidR="00F45BA7" w:rsidRPr="00F45BA7" w:rsidTr="00936AD7">
        <w:tc>
          <w:tcPr>
            <w:tcW w:w="827" w:type="pct"/>
            <w:vMerge/>
            <w:vAlign w:val="center"/>
          </w:tcPr>
          <w:p w:rsidR="00F45BA7" w:rsidRPr="00F45BA7" w:rsidRDefault="00F45BA7" w:rsidP="00F45BA7">
            <w:pPr>
              <w:widowControl w:val="0"/>
              <w:autoSpaceDE w:val="0"/>
              <w:autoSpaceDN w:val="0"/>
              <w:ind w:left="87" w:right="80"/>
              <w:jc w:val="center"/>
              <w:rPr>
                <w:rFonts w:eastAsia="Cambria"/>
                <w:sz w:val="20"/>
                <w:szCs w:val="20"/>
                <w:lang w:eastAsia="en-US"/>
              </w:rPr>
            </w:pPr>
          </w:p>
        </w:tc>
        <w:tc>
          <w:tcPr>
            <w:tcW w:w="563" w:type="pct"/>
            <w:vMerge/>
            <w:vAlign w:val="center"/>
          </w:tcPr>
          <w:p w:rsidR="00F45BA7" w:rsidRPr="00F45BA7" w:rsidRDefault="00F45BA7" w:rsidP="00F45BA7">
            <w:pPr>
              <w:jc w:val="center"/>
              <w:rPr>
                <w:sz w:val="20"/>
                <w:szCs w:val="20"/>
              </w:rPr>
            </w:pPr>
          </w:p>
        </w:tc>
        <w:tc>
          <w:tcPr>
            <w:tcW w:w="1145" w:type="pct"/>
            <w:vMerge/>
            <w:vAlign w:val="center"/>
          </w:tcPr>
          <w:p w:rsidR="00F45BA7" w:rsidRPr="00F45BA7" w:rsidRDefault="00F45BA7" w:rsidP="00F45BA7">
            <w:pPr>
              <w:jc w:val="center"/>
              <w:rPr>
                <w:sz w:val="20"/>
                <w:szCs w:val="20"/>
              </w:rPr>
            </w:pPr>
          </w:p>
        </w:tc>
        <w:tc>
          <w:tcPr>
            <w:tcW w:w="2465" w:type="pct"/>
          </w:tcPr>
          <w:p w:rsidR="00F45BA7" w:rsidRPr="00F45BA7" w:rsidRDefault="00F45BA7" w:rsidP="00F45BA7">
            <w:pPr>
              <w:widowControl w:val="0"/>
              <w:jc w:val="center"/>
              <w:rPr>
                <w:rFonts w:eastAsia="Calibri"/>
                <w:szCs w:val="22"/>
                <w:lang w:eastAsia="en-US"/>
              </w:rPr>
            </w:pPr>
            <w:r w:rsidRPr="00F45BA7">
              <w:rPr>
                <w:sz w:val="20"/>
                <w:szCs w:val="20"/>
              </w:rPr>
              <w:t>Система теплоснабжения котельной квартал №109</w:t>
            </w:r>
          </w:p>
        </w:tc>
      </w:tr>
      <w:tr w:rsidR="00F45BA7" w:rsidRPr="00F45BA7" w:rsidTr="00936AD7">
        <w:tc>
          <w:tcPr>
            <w:tcW w:w="827" w:type="pct"/>
            <w:vMerge/>
            <w:vAlign w:val="center"/>
          </w:tcPr>
          <w:p w:rsidR="00F45BA7" w:rsidRPr="00F45BA7" w:rsidRDefault="00F45BA7" w:rsidP="00F45BA7">
            <w:pPr>
              <w:widowControl w:val="0"/>
              <w:autoSpaceDE w:val="0"/>
              <w:autoSpaceDN w:val="0"/>
              <w:spacing w:line="242" w:lineRule="auto"/>
              <w:ind w:left="87" w:right="80"/>
              <w:jc w:val="center"/>
              <w:rPr>
                <w:rFonts w:eastAsia="Cambria"/>
                <w:sz w:val="20"/>
                <w:szCs w:val="20"/>
                <w:lang w:eastAsia="en-US"/>
              </w:rPr>
            </w:pPr>
          </w:p>
        </w:tc>
        <w:tc>
          <w:tcPr>
            <w:tcW w:w="563" w:type="pct"/>
            <w:vMerge/>
            <w:vAlign w:val="center"/>
          </w:tcPr>
          <w:p w:rsidR="00F45BA7" w:rsidRPr="00F45BA7" w:rsidRDefault="00F45BA7" w:rsidP="00F45BA7">
            <w:pPr>
              <w:jc w:val="center"/>
              <w:rPr>
                <w:sz w:val="20"/>
                <w:szCs w:val="20"/>
              </w:rPr>
            </w:pPr>
          </w:p>
        </w:tc>
        <w:tc>
          <w:tcPr>
            <w:tcW w:w="1145" w:type="pct"/>
            <w:vMerge/>
            <w:vAlign w:val="center"/>
          </w:tcPr>
          <w:p w:rsidR="00F45BA7" w:rsidRPr="00F45BA7" w:rsidRDefault="00F45BA7" w:rsidP="00F45BA7">
            <w:pPr>
              <w:jc w:val="center"/>
              <w:rPr>
                <w:sz w:val="20"/>
                <w:szCs w:val="20"/>
              </w:rPr>
            </w:pPr>
          </w:p>
        </w:tc>
        <w:tc>
          <w:tcPr>
            <w:tcW w:w="2465" w:type="pct"/>
          </w:tcPr>
          <w:p w:rsidR="00F45BA7" w:rsidRPr="00F45BA7" w:rsidRDefault="00F45BA7" w:rsidP="00F45BA7">
            <w:pPr>
              <w:widowControl w:val="0"/>
              <w:jc w:val="center"/>
              <w:rPr>
                <w:rFonts w:eastAsia="Calibri"/>
                <w:szCs w:val="22"/>
                <w:lang w:eastAsia="en-US"/>
              </w:rPr>
            </w:pPr>
            <w:r w:rsidRPr="00F45BA7">
              <w:rPr>
                <w:sz w:val="20"/>
                <w:szCs w:val="20"/>
              </w:rPr>
              <w:t>Система теплоснабжения котельной квартал №119</w:t>
            </w:r>
          </w:p>
        </w:tc>
      </w:tr>
      <w:tr w:rsidR="00F45BA7" w:rsidRPr="00F45BA7" w:rsidTr="00936AD7">
        <w:tc>
          <w:tcPr>
            <w:tcW w:w="827" w:type="pct"/>
            <w:vMerge/>
            <w:vAlign w:val="center"/>
          </w:tcPr>
          <w:p w:rsidR="00F45BA7" w:rsidRPr="00F45BA7" w:rsidRDefault="00F45BA7" w:rsidP="00F45BA7">
            <w:pPr>
              <w:widowControl w:val="0"/>
              <w:autoSpaceDE w:val="0"/>
              <w:autoSpaceDN w:val="0"/>
              <w:spacing w:line="242" w:lineRule="auto"/>
              <w:ind w:left="87" w:right="80"/>
              <w:jc w:val="center"/>
              <w:rPr>
                <w:rFonts w:eastAsia="Cambria"/>
                <w:sz w:val="20"/>
                <w:szCs w:val="20"/>
                <w:lang w:eastAsia="en-US"/>
              </w:rPr>
            </w:pPr>
          </w:p>
        </w:tc>
        <w:tc>
          <w:tcPr>
            <w:tcW w:w="563" w:type="pct"/>
            <w:vMerge/>
            <w:vAlign w:val="center"/>
          </w:tcPr>
          <w:p w:rsidR="00F45BA7" w:rsidRPr="00F45BA7" w:rsidRDefault="00F45BA7" w:rsidP="00F45BA7">
            <w:pPr>
              <w:jc w:val="center"/>
              <w:rPr>
                <w:sz w:val="20"/>
                <w:szCs w:val="20"/>
              </w:rPr>
            </w:pPr>
          </w:p>
        </w:tc>
        <w:tc>
          <w:tcPr>
            <w:tcW w:w="1145" w:type="pct"/>
            <w:vMerge/>
            <w:vAlign w:val="center"/>
          </w:tcPr>
          <w:p w:rsidR="00F45BA7" w:rsidRPr="00F45BA7" w:rsidRDefault="00F45BA7" w:rsidP="00F45BA7">
            <w:pPr>
              <w:jc w:val="center"/>
              <w:rPr>
                <w:sz w:val="20"/>
                <w:szCs w:val="20"/>
              </w:rPr>
            </w:pPr>
          </w:p>
        </w:tc>
        <w:tc>
          <w:tcPr>
            <w:tcW w:w="2465" w:type="pct"/>
          </w:tcPr>
          <w:p w:rsidR="00F45BA7" w:rsidRPr="00F45BA7" w:rsidRDefault="00F45BA7" w:rsidP="00F45BA7">
            <w:pPr>
              <w:widowControl w:val="0"/>
              <w:jc w:val="center"/>
              <w:rPr>
                <w:rFonts w:eastAsia="Calibri"/>
                <w:szCs w:val="22"/>
                <w:lang w:eastAsia="en-US"/>
              </w:rPr>
            </w:pPr>
            <w:r w:rsidRPr="00F45BA7">
              <w:rPr>
                <w:sz w:val="20"/>
                <w:szCs w:val="20"/>
              </w:rPr>
              <w:t>Система теплоснабжения котельной квартал №155</w:t>
            </w:r>
          </w:p>
        </w:tc>
      </w:tr>
      <w:tr w:rsidR="00F45BA7" w:rsidRPr="00F45BA7" w:rsidTr="00936AD7">
        <w:tc>
          <w:tcPr>
            <w:tcW w:w="827" w:type="pct"/>
            <w:vMerge/>
            <w:vAlign w:val="center"/>
          </w:tcPr>
          <w:p w:rsidR="00F45BA7" w:rsidRPr="00F45BA7" w:rsidRDefault="00F45BA7" w:rsidP="00F45BA7">
            <w:pPr>
              <w:widowControl w:val="0"/>
              <w:autoSpaceDE w:val="0"/>
              <w:autoSpaceDN w:val="0"/>
              <w:spacing w:line="242" w:lineRule="auto"/>
              <w:ind w:left="87" w:right="80"/>
              <w:jc w:val="center"/>
              <w:rPr>
                <w:rFonts w:eastAsia="Cambria"/>
                <w:sz w:val="20"/>
                <w:szCs w:val="20"/>
                <w:lang w:eastAsia="en-US"/>
              </w:rPr>
            </w:pPr>
          </w:p>
        </w:tc>
        <w:tc>
          <w:tcPr>
            <w:tcW w:w="563" w:type="pct"/>
            <w:vMerge/>
            <w:vAlign w:val="center"/>
          </w:tcPr>
          <w:p w:rsidR="00F45BA7" w:rsidRPr="00F45BA7" w:rsidRDefault="00F45BA7" w:rsidP="00F45BA7">
            <w:pPr>
              <w:jc w:val="center"/>
              <w:rPr>
                <w:sz w:val="20"/>
                <w:szCs w:val="20"/>
              </w:rPr>
            </w:pPr>
          </w:p>
        </w:tc>
        <w:tc>
          <w:tcPr>
            <w:tcW w:w="1145" w:type="pct"/>
            <w:vMerge/>
            <w:vAlign w:val="center"/>
          </w:tcPr>
          <w:p w:rsidR="00F45BA7" w:rsidRPr="00F45BA7" w:rsidRDefault="00F45BA7" w:rsidP="00F45BA7">
            <w:pPr>
              <w:jc w:val="center"/>
              <w:rPr>
                <w:sz w:val="20"/>
                <w:szCs w:val="20"/>
              </w:rPr>
            </w:pPr>
          </w:p>
        </w:tc>
        <w:tc>
          <w:tcPr>
            <w:tcW w:w="2465" w:type="pct"/>
          </w:tcPr>
          <w:p w:rsidR="00F45BA7" w:rsidRPr="00F45BA7" w:rsidRDefault="00F45BA7" w:rsidP="00F45BA7">
            <w:pPr>
              <w:widowControl w:val="0"/>
              <w:jc w:val="center"/>
              <w:rPr>
                <w:rFonts w:eastAsia="Calibri"/>
                <w:szCs w:val="22"/>
                <w:lang w:eastAsia="en-US"/>
              </w:rPr>
            </w:pPr>
            <w:r w:rsidRPr="00F45BA7">
              <w:rPr>
                <w:sz w:val="20"/>
                <w:szCs w:val="20"/>
              </w:rPr>
              <w:t>Система теплоснабжения котельной ЦРБ</w:t>
            </w:r>
          </w:p>
        </w:tc>
      </w:tr>
      <w:tr w:rsidR="00F45BA7" w:rsidRPr="00F45BA7" w:rsidTr="00936AD7">
        <w:tc>
          <w:tcPr>
            <w:tcW w:w="827" w:type="pct"/>
            <w:vMerge/>
            <w:vAlign w:val="center"/>
          </w:tcPr>
          <w:p w:rsidR="00F45BA7" w:rsidRPr="00F45BA7" w:rsidRDefault="00F45BA7" w:rsidP="00F45BA7">
            <w:pPr>
              <w:widowControl w:val="0"/>
              <w:autoSpaceDE w:val="0"/>
              <w:autoSpaceDN w:val="0"/>
              <w:spacing w:line="242" w:lineRule="auto"/>
              <w:ind w:left="87" w:right="80"/>
              <w:jc w:val="center"/>
              <w:rPr>
                <w:rFonts w:eastAsia="Cambria"/>
                <w:sz w:val="20"/>
                <w:szCs w:val="20"/>
                <w:lang w:eastAsia="en-US"/>
              </w:rPr>
            </w:pPr>
          </w:p>
        </w:tc>
        <w:tc>
          <w:tcPr>
            <w:tcW w:w="563" w:type="pct"/>
            <w:vMerge/>
            <w:vAlign w:val="center"/>
          </w:tcPr>
          <w:p w:rsidR="00F45BA7" w:rsidRPr="00F45BA7" w:rsidRDefault="00F45BA7" w:rsidP="00F45BA7">
            <w:pPr>
              <w:jc w:val="center"/>
              <w:rPr>
                <w:sz w:val="20"/>
                <w:szCs w:val="20"/>
              </w:rPr>
            </w:pPr>
          </w:p>
        </w:tc>
        <w:tc>
          <w:tcPr>
            <w:tcW w:w="1145" w:type="pct"/>
            <w:vMerge/>
            <w:vAlign w:val="center"/>
          </w:tcPr>
          <w:p w:rsidR="00F45BA7" w:rsidRPr="00F45BA7" w:rsidRDefault="00F45BA7" w:rsidP="00F45BA7">
            <w:pPr>
              <w:jc w:val="center"/>
              <w:rPr>
                <w:sz w:val="20"/>
                <w:szCs w:val="20"/>
              </w:rPr>
            </w:pPr>
          </w:p>
        </w:tc>
        <w:tc>
          <w:tcPr>
            <w:tcW w:w="2465" w:type="pct"/>
          </w:tcPr>
          <w:p w:rsidR="00F45BA7" w:rsidRPr="00F45BA7" w:rsidRDefault="00F45BA7" w:rsidP="00F45BA7">
            <w:pPr>
              <w:widowControl w:val="0"/>
              <w:jc w:val="center"/>
              <w:rPr>
                <w:rFonts w:eastAsia="Calibri"/>
                <w:szCs w:val="22"/>
                <w:lang w:eastAsia="en-US"/>
              </w:rPr>
            </w:pPr>
            <w:r w:rsidRPr="00F45BA7">
              <w:rPr>
                <w:sz w:val="20"/>
                <w:szCs w:val="20"/>
              </w:rPr>
              <w:t>Система теплоснабжения котельной БМК СШ Энергия</w:t>
            </w:r>
          </w:p>
        </w:tc>
      </w:tr>
    </w:tbl>
    <w:p w:rsidR="00F45BA7" w:rsidRPr="00F45BA7" w:rsidRDefault="00F45BA7" w:rsidP="00F45BA7">
      <w:pPr>
        <w:widowControl w:val="0"/>
        <w:ind w:firstLine="709"/>
        <w:jc w:val="both"/>
        <w:rPr>
          <w:rFonts w:eastAsia="Calibri"/>
          <w:sz w:val="28"/>
          <w:szCs w:val="28"/>
          <w:lang w:eastAsia="en-US"/>
        </w:rPr>
      </w:pP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Согласно Правилам организации теплоснабжения в Российской Федерации (утв. постановлением Правительства РФ от 08.08.2012 № 808), теплоснабжающая организация обязана обслуживать любых обратившихся в ней потребителей тепловой энергии.</w:t>
      </w:r>
    </w:p>
    <w:p w:rsidR="00F45BA7" w:rsidRPr="00F45BA7" w:rsidRDefault="00F45BA7" w:rsidP="00F45BA7">
      <w:pPr>
        <w:widowControl w:val="0"/>
        <w:ind w:firstLine="709"/>
        <w:jc w:val="both"/>
        <w:rPr>
          <w:rFonts w:eastAsia="Calibri"/>
          <w:sz w:val="28"/>
          <w:szCs w:val="28"/>
          <w:lang w:eastAsia="en-US"/>
        </w:rPr>
      </w:pPr>
    </w:p>
    <w:p w:rsidR="00F45BA7" w:rsidRPr="00F45BA7" w:rsidRDefault="00F45BA7" w:rsidP="00F45BA7">
      <w:pPr>
        <w:keepNext/>
        <w:keepLines/>
        <w:widowControl w:val="0"/>
        <w:jc w:val="center"/>
        <w:outlineLvl w:val="1"/>
        <w:rPr>
          <w:b/>
          <w:bCs/>
          <w:sz w:val="28"/>
          <w:szCs w:val="28"/>
          <w:lang w:eastAsia="en-US"/>
        </w:rPr>
      </w:pPr>
      <w:bookmarkStart w:id="342" w:name="_Toc71300608"/>
      <w:r w:rsidRPr="00F45BA7">
        <w:rPr>
          <w:b/>
          <w:bCs/>
          <w:sz w:val="28"/>
          <w:szCs w:val="28"/>
          <w:lang w:eastAsia="en-US"/>
        </w:rPr>
        <w:t>10.3. Основания, в том числе критерии, в соответствии с которыми</w:t>
      </w:r>
    </w:p>
    <w:p w:rsidR="00F45BA7" w:rsidRPr="00F45BA7" w:rsidRDefault="00F45BA7" w:rsidP="00F45BA7">
      <w:pPr>
        <w:keepNext/>
        <w:keepLines/>
        <w:widowControl w:val="0"/>
        <w:jc w:val="center"/>
        <w:outlineLvl w:val="1"/>
        <w:rPr>
          <w:b/>
          <w:bCs/>
          <w:sz w:val="28"/>
          <w:szCs w:val="28"/>
          <w:lang w:eastAsia="en-US"/>
        </w:rPr>
      </w:pPr>
      <w:r w:rsidRPr="00F45BA7">
        <w:rPr>
          <w:b/>
          <w:bCs/>
          <w:sz w:val="28"/>
          <w:szCs w:val="28"/>
          <w:lang w:eastAsia="en-US"/>
        </w:rPr>
        <w:t>теплоснабжающей организации присвоен статус единой теплоснабжающей организации</w:t>
      </w:r>
      <w:bookmarkEnd w:id="342"/>
    </w:p>
    <w:p w:rsidR="00F45BA7" w:rsidRPr="00F45BA7" w:rsidRDefault="00F45BA7" w:rsidP="00F45BA7">
      <w:pPr>
        <w:keepNext/>
        <w:keepLines/>
        <w:widowControl w:val="0"/>
        <w:ind w:firstLine="709"/>
        <w:jc w:val="both"/>
        <w:outlineLvl w:val="1"/>
        <w:rPr>
          <w:b/>
          <w:bCs/>
          <w:sz w:val="28"/>
          <w:szCs w:val="28"/>
          <w:lang w:eastAsia="en-US"/>
        </w:rPr>
      </w:pP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В соответствии с «Правилами организации теплоснабжения в Российской Федерации» (утв. постановлением Правительства РФ от 08.08.2012 № 808), критериями определения единой теплоснабжающей организации являются:</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1. владение на праве собственности или ином законном основании источниками тепловой энергии с наибольшей рабочей тепловой мощностью и (или) тепловыми сетями с наибольшей ёмкостью в границах зоны деятельности единой теплоснабжающей организации;</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2. размер собственного капитала;</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3. способность в лучшей мере обеспечить надёжность теплоснабжения в соответствующей системе теплоснабжения.</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Обоснование соответствия организации, предлагаемой в качестве единой теплоснабжающей организации, критериям определения единой теплоснабжающей организации, устанавливаемым Правительством Российской Федерации, приведено в следующей таблице.</w:t>
      </w:r>
    </w:p>
    <w:p w:rsidR="00F45BA7" w:rsidRPr="00F45BA7" w:rsidRDefault="00F45BA7" w:rsidP="00F45BA7">
      <w:pPr>
        <w:widowControl w:val="0"/>
        <w:ind w:firstLine="709"/>
        <w:jc w:val="both"/>
        <w:rPr>
          <w:rFonts w:eastAsia="Calibri"/>
          <w:sz w:val="28"/>
          <w:szCs w:val="28"/>
          <w:lang w:eastAsia="en-US"/>
        </w:rPr>
      </w:pPr>
    </w:p>
    <w:p w:rsidR="00F45BA7" w:rsidRPr="00F45BA7" w:rsidRDefault="00F45BA7" w:rsidP="00F45BA7">
      <w:pPr>
        <w:keepNext/>
        <w:widowControl w:val="0"/>
        <w:ind w:firstLine="709"/>
        <w:jc w:val="right"/>
        <w:rPr>
          <w:rFonts w:eastAsia="Calibri"/>
          <w:b/>
          <w:iCs/>
          <w:sz w:val="20"/>
          <w:szCs w:val="20"/>
          <w:lang w:eastAsia="en-US"/>
        </w:rPr>
      </w:pPr>
      <w:bookmarkStart w:id="343" w:name="_Toc40786341"/>
      <w:bookmarkStart w:id="344" w:name="_Toc71300463"/>
      <w:r w:rsidRPr="00F45BA7">
        <w:rPr>
          <w:rFonts w:eastAsia="Calibri"/>
          <w:b/>
          <w:iCs/>
          <w:sz w:val="20"/>
          <w:szCs w:val="20"/>
          <w:lang w:eastAsia="en-US"/>
        </w:rPr>
        <w:t>Таблица 15 Обоснование соответствия организации критериям определения ЕТО</w:t>
      </w:r>
      <w:bookmarkEnd w:id="343"/>
      <w:bookmarkEnd w:id="344"/>
    </w:p>
    <w:tbl>
      <w:tblPr>
        <w:tblW w:w="5000" w:type="pct"/>
        <w:tblCellMar>
          <w:left w:w="40" w:type="dxa"/>
          <w:right w:w="40" w:type="dxa"/>
        </w:tblCellMar>
        <w:tblLook w:val="0000" w:firstRow="0" w:lastRow="0" w:firstColumn="0" w:lastColumn="0" w:noHBand="0" w:noVBand="0"/>
      </w:tblPr>
      <w:tblGrid>
        <w:gridCol w:w="486"/>
        <w:gridCol w:w="6197"/>
        <w:gridCol w:w="2939"/>
      </w:tblGrid>
      <w:tr w:rsidR="00F45BA7" w:rsidRPr="00F45BA7" w:rsidTr="00936AD7">
        <w:tc>
          <w:tcPr>
            <w:tcW w:w="253" w:type="pct"/>
            <w:tcBorders>
              <w:top w:val="single" w:sz="6" w:space="0" w:color="auto"/>
              <w:left w:val="single" w:sz="6" w:space="0" w:color="auto"/>
              <w:bottom w:val="single" w:sz="6" w:space="0" w:color="auto"/>
              <w:right w:val="single" w:sz="6" w:space="0" w:color="auto"/>
            </w:tcBorders>
            <w:vAlign w:val="center"/>
          </w:tcPr>
          <w:p w:rsidR="00F45BA7" w:rsidRPr="00F45BA7" w:rsidRDefault="00F45BA7" w:rsidP="00F45BA7">
            <w:pPr>
              <w:ind w:left="38" w:hanging="38"/>
              <w:jc w:val="center"/>
              <w:rPr>
                <w:sz w:val="20"/>
                <w:szCs w:val="20"/>
              </w:rPr>
            </w:pPr>
            <w:r w:rsidRPr="00F45BA7">
              <w:rPr>
                <w:sz w:val="20"/>
                <w:szCs w:val="20"/>
              </w:rPr>
              <w:t>№ пп</w:t>
            </w:r>
          </w:p>
        </w:tc>
        <w:tc>
          <w:tcPr>
            <w:tcW w:w="3220" w:type="pct"/>
            <w:tcBorders>
              <w:top w:val="single" w:sz="6" w:space="0" w:color="auto"/>
              <w:left w:val="single" w:sz="6" w:space="0" w:color="auto"/>
              <w:bottom w:val="single" w:sz="6" w:space="0" w:color="auto"/>
              <w:right w:val="single" w:sz="6" w:space="0" w:color="auto"/>
            </w:tcBorders>
            <w:vAlign w:val="center"/>
          </w:tcPr>
          <w:p w:rsidR="00F45BA7" w:rsidRPr="00F45BA7" w:rsidRDefault="00F45BA7" w:rsidP="00F45BA7">
            <w:pPr>
              <w:jc w:val="center"/>
              <w:rPr>
                <w:sz w:val="20"/>
                <w:szCs w:val="20"/>
              </w:rPr>
            </w:pPr>
            <w:r w:rsidRPr="00F45BA7">
              <w:rPr>
                <w:sz w:val="20"/>
                <w:szCs w:val="20"/>
              </w:rPr>
              <w:t>Обоснование соответствия организации, критериям определения ЕТО</w:t>
            </w:r>
          </w:p>
        </w:tc>
        <w:tc>
          <w:tcPr>
            <w:tcW w:w="1527" w:type="pct"/>
            <w:tcBorders>
              <w:top w:val="single" w:sz="6" w:space="0" w:color="auto"/>
              <w:left w:val="single" w:sz="6" w:space="0" w:color="auto"/>
              <w:bottom w:val="single" w:sz="6" w:space="0" w:color="auto"/>
              <w:right w:val="single" w:sz="6" w:space="0" w:color="auto"/>
            </w:tcBorders>
            <w:vAlign w:val="center"/>
          </w:tcPr>
          <w:p w:rsidR="00F45BA7" w:rsidRPr="00F45BA7" w:rsidRDefault="00F45BA7" w:rsidP="00F45BA7">
            <w:pPr>
              <w:jc w:val="center"/>
              <w:rPr>
                <w:sz w:val="20"/>
                <w:szCs w:val="20"/>
              </w:rPr>
            </w:pPr>
            <w:r w:rsidRPr="00F45BA7">
              <w:rPr>
                <w:sz w:val="20"/>
                <w:szCs w:val="20"/>
              </w:rPr>
              <w:t>Организация-претендент на статус единой теплоснаб</w:t>
            </w:r>
            <w:r w:rsidRPr="00F45BA7">
              <w:rPr>
                <w:sz w:val="20"/>
                <w:szCs w:val="20"/>
              </w:rPr>
              <w:softHyphen/>
              <w:t>жающей организации</w:t>
            </w:r>
          </w:p>
        </w:tc>
      </w:tr>
      <w:tr w:rsidR="00F45BA7" w:rsidRPr="00F45BA7" w:rsidTr="00936AD7">
        <w:tc>
          <w:tcPr>
            <w:tcW w:w="253" w:type="pct"/>
            <w:tcBorders>
              <w:top w:val="single" w:sz="6" w:space="0" w:color="auto"/>
              <w:left w:val="single" w:sz="6" w:space="0" w:color="auto"/>
              <w:bottom w:val="single" w:sz="6" w:space="0" w:color="auto"/>
              <w:right w:val="single" w:sz="6" w:space="0" w:color="auto"/>
            </w:tcBorders>
            <w:vAlign w:val="center"/>
          </w:tcPr>
          <w:p w:rsidR="00F45BA7" w:rsidRPr="00F45BA7" w:rsidRDefault="00F45BA7" w:rsidP="00F45BA7">
            <w:pPr>
              <w:jc w:val="center"/>
              <w:rPr>
                <w:sz w:val="20"/>
                <w:szCs w:val="20"/>
              </w:rPr>
            </w:pPr>
            <w:r w:rsidRPr="00F45BA7">
              <w:rPr>
                <w:sz w:val="20"/>
                <w:szCs w:val="20"/>
              </w:rPr>
              <w:t>1</w:t>
            </w:r>
          </w:p>
        </w:tc>
        <w:tc>
          <w:tcPr>
            <w:tcW w:w="3220" w:type="pct"/>
            <w:tcBorders>
              <w:top w:val="single" w:sz="6" w:space="0" w:color="auto"/>
              <w:left w:val="single" w:sz="6" w:space="0" w:color="auto"/>
              <w:bottom w:val="single" w:sz="6" w:space="0" w:color="auto"/>
              <w:right w:val="single" w:sz="6" w:space="0" w:color="auto"/>
            </w:tcBorders>
            <w:vAlign w:val="center"/>
          </w:tcPr>
          <w:p w:rsidR="00F45BA7" w:rsidRPr="00F45BA7" w:rsidRDefault="00F45BA7" w:rsidP="00F45BA7">
            <w:pPr>
              <w:ind w:left="5" w:hanging="5"/>
              <w:jc w:val="both"/>
              <w:rPr>
                <w:sz w:val="20"/>
                <w:szCs w:val="20"/>
              </w:rPr>
            </w:pPr>
            <w:r w:rsidRPr="00F45BA7">
              <w:rPr>
                <w:sz w:val="20"/>
                <w:szCs w:val="20"/>
              </w:rPr>
              <w:t>владение на праве собственности или ином законном основании источниками тепловой энергии с наибольшей рабочей тепловой мощностью и (или) тепловыми сетями с наибольшей ёмкостью в границах зоны деятельности единой теплоснабжающей организации</w:t>
            </w:r>
          </w:p>
        </w:tc>
        <w:tc>
          <w:tcPr>
            <w:tcW w:w="1527" w:type="pct"/>
            <w:tcBorders>
              <w:top w:val="single" w:sz="6" w:space="0" w:color="auto"/>
              <w:left w:val="single" w:sz="6" w:space="0" w:color="auto"/>
              <w:bottom w:val="single" w:sz="6" w:space="0" w:color="auto"/>
              <w:right w:val="single" w:sz="6" w:space="0" w:color="auto"/>
            </w:tcBorders>
            <w:vAlign w:val="center"/>
          </w:tcPr>
          <w:p w:rsidR="00F45BA7" w:rsidRPr="00F45BA7" w:rsidRDefault="00F45BA7" w:rsidP="00F45BA7">
            <w:pPr>
              <w:jc w:val="center"/>
              <w:rPr>
                <w:sz w:val="20"/>
                <w:szCs w:val="20"/>
              </w:rPr>
            </w:pPr>
            <w:r w:rsidRPr="00F45BA7">
              <w:rPr>
                <w:rFonts w:eastAsia="Calibri"/>
                <w:sz w:val="20"/>
                <w:szCs w:val="20"/>
                <w:lang w:eastAsia="en-US"/>
              </w:rPr>
              <w:t>МУП «Теплоэнерго» МО ЩР</w:t>
            </w:r>
          </w:p>
        </w:tc>
      </w:tr>
      <w:tr w:rsidR="00F45BA7" w:rsidRPr="00F45BA7" w:rsidTr="00936AD7">
        <w:tc>
          <w:tcPr>
            <w:tcW w:w="253" w:type="pct"/>
            <w:tcBorders>
              <w:top w:val="single" w:sz="6" w:space="0" w:color="auto"/>
              <w:left w:val="single" w:sz="6" w:space="0" w:color="auto"/>
              <w:bottom w:val="single" w:sz="6" w:space="0" w:color="auto"/>
              <w:right w:val="single" w:sz="6" w:space="0" w:color="auto"/>
            </w:tcBorders>
            <w:vAlign w:val="center"/>
          </w:tcPr>
          <w:p w:rsidR="00F45BA7" w:rsidRPr="00F45BA7" w:rsidRDefault="00F45BA7" w:rsidP="00F45BA7">
            <w:pPr>
              <w:jc w:val="center"/>
              <w:rPr>
                <w:sz w:val="20"/>
                <w:szCs w:val="20"/>
              </w:rPr>
            </w:pPr>
            <w:r w:rsidRPr="00F45BA7">
              <w:rPr>
                <w:sz w:val="20"/>
                <w:szCs w:val="20"/>
              </w:rPr>
              <w:t>2</w:t>
            </w:r>
          </w:p>
        </w:tc>
        <w:tc>
          <w:tcPr>
            <w:tcW w:w="3220" w:type="pct"/>
            <w:tcBorders>
              <w:top w:val="single" w:sz="6" w:space="0" w:color="auto"/>
              <w:left w:val="single" w:sz="6" w:space="0" w:color="auto"/>
              <w:bottom w:val="single" w:sz="6" w:space="0" w:color="auto"/>
              <w:right w:val="single" w:sz="6" w:space="0" w:color="auto"/>
            </w:tcBorders>
            <w:vAlign w:val="center"/>
          </w:tcPr>
          <w:p w:rsidR="00F45BA7" w:rsidRPr="00F45BA7" w:rsidRDefault="00F45BA7" w:rsidP="00F45BA7">
            <w:pPr>
              <w:ind w:right="-12"/>
              <w:jc w:val="both"/>
              <w:rPr>
                <w:sz w:val="20"/>
                <w:szCs w:val="20"/>
              </w:rPr>
            </w:pPr>
            <w:r w:rsidRPr="00F45BA7">
              <w:rPr>
                <w:sz w:val="20"/>
                <w:szCs w:val="20"/>
              </w:rPr>
              <w:t>размер собственного капитала</w:t>
            </w:r>
          </w:p>
        </w:tc>
        <w:tc>
          <w:tcPr>
            <w:tcW w:w="1527" w:type="pct"/>
            <w:tcBorders>
              <w:top w:val="single" w:sz="6" w:space="0" w:color="auto"/>
              <w:left w:val="single" w:sz="6" w:space="0" w:color="auto"/>
              <w:bottom w:val="single" w:sz="6" w:space="0" w:color="auto"/>
              <w:right w:val="single" w:sz="6" w:space="0" w:color="auto"/>
            </w:tcBorders>
            <w:vAlign w:val="center"/>
          </w:tcPr>
          <w:p w:rsidR="00F45BA7" w:rsidRPr="00F45BA7" w:rsidRDefault="00F45BA7" w:rsidP="00F45BA7">
            <w:pPr>
              <w:jc w:val="center"/>
              <w:rPr>
                <w:sz w:val="20"/>
                <w:szCs w:val="20"/>
              </w:rPr>
            </w:pPr>
            <w:r w:rsidRPr="00F45BA7">
              <w:rPr>
                <w:rFonts w:eastAsia="Calibri"/>
                <w:sz w:val="20"/>
                <w:szCs w:val="20"/>
                <w:lang w:eastAsia="en-US"/>
              </w:rPr>
              <w:t>МУП «Теплоэнерго» МО ЩР</w:t>
            </w:r>
          </w:p>
        </w:tc>
      </w:tr>
      <w:tr w:rsidR="00F45BA7" w:rsidRPr="00F45BA7" w:rsidTr="00936AD7">
        <w:tc>
          <w:tcPr>
            <w:tcW w:w="253" w:type="pct"/>
            <w:tcBorders>
              <w:top w:val="single" w:sz="6" w:space="0" w:color="auto"/>
              <w:left w:val="single" w:sz="6" w:space="0" w:color="auto"/>
              <w:bottom w:val="single" w:sz="6" w:space="0" w:color="auto"/>
              <w:right w:val="single" w:sz="6" w:space="0" w:color="auto"/>
            </w:tcBorders>
            <w:vAlign w:val="center"/>
          </w:tcPr>
          <w:p w:rsidR="00F45BA7" w:rsidRPr="00F45BA7" w:rsidRDefault="00F45BA7" w:rsidP="00F45BA7">
            <w:pPr>
              <w:jc w:val="center"/>
              <w:rPr>
                <w:sz w:val="20"/>
                <w:szCs w:val="20"/>
              </w:rPr>
            </w:pPr>
            <w:r w:rsidRPr="00F45BA7">
              <w:rPr>
                <w:sz w:val="20"/>
                <w:szCs w:val="20"/>
              </w:rPr>
              <w:t>3</w:t>
            </w:r>
          </w:p>
        </w:tc>
        <w:tc>
          <w:tcPr>
            <w:tcW w:w="3220" w:type="pct"/>
            <w:tcBorders>
              <w:top w:val="single" w:sz="6" w:space="0" w:color="auto"/>
              <w:left w:val="single" w:sz="6" w:space="0" w:color="auto"/>
              <w:bottom w:val="single" w:sz="6" w:space="0" w:color="auto"/>
              <w:right w:val="single" w:sz="6" w:space="0" w:color="auto"/>
            </w:tcBorders>
            <w:vAlign w:val="center"/>
          </w:tcPr>
          <w:p w:rsidR="00F45BA7" w:rsidRPr="00F45BA7" w:rsidRDefault="00F45BA7" w:rsidP="00F45BA7">
            <w:pPr>
              <w:ind w:left="5" w:hanging="5"/>
              <w:jc w:val="both"/>
              <w:rPr>
                <w:sz w:val="20"/>
                <w:szCs w:val="20"/>
              </w:rPr>
            </w:pPr>
            <w:r w:rsidRPr="00F45BA7">
              <w:rPr>
                <w:sz w:val="20"/>
                <w:szCs w:val="20"/>
              </w:rPr>
              <w:t>способность в лучшей мере обеспечить надёжность теплоснабжения в соответствующей системе теплоснабжения</w:t>
            </w:r>
          </w:p>
        </w:tc>
        <w:tc>
          <w:tcPr>
            <w:tcW w:w="1527" w:type="pct"/>
            <w:tcBorders>
              <w:top w:val="single" w:sz="6" w:space="0" w:color="auto"/>
              <w:left w:val="single" w:sz="6" w:space="0" w:color="auto"/>
              <w:bottom w:val="single" w:sz="6" w:space="0" w:color="auto"/>
              <w:right w:val="single" w:sz="6" w:space="0" w:color="auto"/>
            </w:tcBorders>
            <w:vAlign w:val="center"/>
          </w:tcPr>
          <w:p w:rsidR="00F45BA7" w:rsidRPr="00F45BA7" w:rsidRDefault="00F45BA7" w:rsidP="00F45BA7">
            <w:pPr>
              <w:jc w:val="center"/>
              <w:rPr>
                <w:sz w:val="20"/>
                <w:szCs w:val="20"/>
              </w:rPr>
            </w:pPr>
            <w:r w:rsidRPr="00F45BA7">
              <w:rPr>
                <w:rFonts w:eastAsia="Calibri"/>
                <w:sz w:val="20"/>
                <w:szCs w:val="20"/>
                <w:lang w:eastAsia="en-US"/>
              </w:rPr>
              <w:t>МУП «Теплоэнерго» МО ЩР</w:t>
            </w:r>
          </w:p>
        </w:tc>
      </w:tr>
    </w:tbl>
    <w:p w:rsidR="00F45BA7" w:rsidRPr="00F45BA7" w:rsidRDefault="00F45BA7" w:rsidP="00F45BA7">
      <w:pPr>
        <w:widowControl w:val="0"/>
        <w:ind w:firstLine="709"/>
        <w:jc w:val="both"/>
        <w:rPr>
          <w:rFonts w:eastAsia="Calibri"/>
          <w:sz w:val="28"/>
          <w:szCs w:val="28"/>
          <w:lang w:eastAsia="en-US"/>
        </w:rPr>
      </w:pP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 xml:space="preserve">Необходимо отметить, что компания МУП «Теплоэнерго» МО ЩР имеет возможность в лучшей мере обеспечить надёжность теплоснабжения в системах теплоснабжения Старощербиновского сельского поселения, что подтверждается </w:t>
      </w:r>
      <w:r w:rsidRPr="00F45BA7">
        <w:rPr>
          <w:rFonts w:eastAsia="Calibri"/>
          <w:sz w:val="28"/>
          <w:szCs w:val="28"/>
          <w:lang w:eastAsia="en-US"/>
        </w:rPr>
        <w:lastRenderedPageBreak/>
        <w:t>наличием у ООО «ЭКО» технических возможностей и квалифицированного персонала по наладке, мониторингу, диспетчеризации, переключениям и оперативному управлению гидравлическими и температурными режимами системы теплоснабжения.</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В соответствии с «Правилами организации теплоснабжения в Российской Федерации», в случае если организациями не подано ни одной заявки на присвоение статуса единой теплоснабжающей организации, статус единой теплоснабжающей организации присваивается организации, владеющей в соответствующей зоне деятельности источниками тепловой энергии с наибольшей рабочей тепловой мощностью и (или) тепловыми сетями с наибольшей тепловой ёмкостью.</w:t>
      </w:r>
    </w:p>
    <w:p w:rsidR="00F45BA7" w:rsidRPr="00F45BA7" w:rsidRDefault="00F45BA7" w:rsidP="00F45BA7">
      <w:pPr>
        <w:widowControl w:val="0"/>
        <w:ind w:firstLine="709"/>
        <w:jc w:val="both"/>
        <w:rPr>
          <w:rFonts w:eastAsia="Calibri"/>
          <w:sz w:val="28"/>
          <w:szCs w:val="28"/>
          <w:lang w:eastAsia="en-US"/>
        </w:rPr>
      </w:pPr>
    </w:p>
    <w:p w:rsidR="00F45BA7" w:rsidRPr="00F45BA7" w:rsidRDefault="00F45BA7" w:rsidP="00F45BA7">
      <w:pPr>
        <w:keepNext/>
        <w:keepLines/>
        <w:widowControl w:val="0"/>
        <w:jc w:val="center"/>
        <w:outlineLvl w:val="1"/>
        <w:rPr>
          <w:b/>
          <w:bCs/>
          <w:sz w:val="28"/>
          <w:szCs w:val="28"/>
          <w:lang w:eastAsia="en-US"/>
        </w:rPr>
      </w:pPr>
      <w:bookmarkStart w:id="345" w:name="_Toc71300609"/>
      <w:r w:rsidRPr="00F45BA7">
        <w:rPr>
          <w:b/>
          <w:bCs/>
          <w:sz w:val="28"/>
          <w:szCs w:val="28"/>
          <w:lang w:eastAsia="en-US"/>
        </w:rPr>
        <w:t>10.4. Информация о поданных теплоснабжающими организациями заявках на присвоение статуса единой теплоснабжающей организации</w:t>
      </w:r>
      <w:bookmarkEnd w:id="345"/>
    </w:p>
    <w:p w:rsidR="00F45BA7" w:rsidRPr="00F45BA7" w:rsidRDefault="00F45BA7" w:rsidP="00F45BA7">
      <w:pPr>
        <w:keepNext/>
        <w:keepLines/>
        <w:widowControl w:val="0"/>
        <w:ind w:firstLine="709"/>
        <w:jc w:val="both"/>
        <w:outlineLvl w:val="1"/>
        <w:rPr>
          <w:b/>
          <w:bCs/>
          <w:sz w:val="28"/>
          <w:szCs w:val="28"/>
          <w:lang w:eastAsia="en-US"/>
        </w:rPr>
      </w:pP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Статус единой теплоснабжающей организации присваивается решением федерального органа исполнительной власти (в отношении городов с населением 500 тысяч человек и более) или органа местного самоуправления при утверждении схемы теплоснабжения поселения, городского округа.</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В случае, если на территории поселения, городского округа существуют несколько систем теплоснабжения, уполномоченные органы вправе:</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определить единую теплоснабжающую организацию в каждой из систем теплоснабжения, расположенных в границах поселения, городского округа;</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определить на несколько систем теплоснабжения единую теплоснабжающую организацию.</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Для присвоения организации статуса единой теплоснабжающей организации на территории поселения, городского округа лица, владеющие на праве собственности или ином законном основании источниками тепловой энергии и (или) тепловыми сетями, подают в уполномоченный орган в течение 1 месяца с даты опубликования сообщения, заявку на присвоение организации статуса единой теплоснабжающей организации с указанием зоны её деятельности. К заявке прилагается бухгалтерская отчётность, составленная на последнюю отчётную дату перед подачей заявки, с отметкой налогового органа о её принятии.</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В случае если в отношении одной зоны деятельности единой теплоснабжающей организации подана 1 заявка от лица, владеющего на праве собственности или ином законном основании источниками тепловой энергии и (или) тепловыми сетями в соответствующей зоне деятельности единой теплоснабжающей организации, то статус единой теплоснабжающей организации присваивается указанному лицу. В случае если в отношении одной зоны деятельности единой теплоснабжающей организации подано несколько заявок от лиц, владеющих на праве собственности или ином законном основании источниками тепловой энергии и (или) тепловыми сетями в соответствующей зоне деятельности единой теплоснабжающей организации.</w:t>
      </w:r>
    </w:p>
    <w:p w:rsidR="00F45BA7" w:rsidRPr="00F45BA7" w:rsidRDefault="00F45BA7" w:rsidP="00F45BA7">
      <w:pPr>
        <w:keepNext/>
        <w:keepLines/>
        <w:widowControl w:val="0"/>
        <w:jc w:val="center"/>
        <w:outlineLvl w:val="1"/>
        <w:rPr>
          <w:b/>
          <w:bCs/>
          <w:sz w:val="28"/>
          <w:szCs w:val="28"/>
          <w:lang w:eastAsia="en-US"/>
        </w:rPr>
      </w:pPr>
      <w:bookmarkStart w:id="346" w:name="_Toc71300610"/>
      <w:r w:rsidRPr="00F45BA7">
        <w:rPr>
          <w:b/>
          <w:bCs/>
          <w:sz w:val="28"/>
          <w:szCs w:val="28"/>
          <w:lang w:eastAsia="en-US"/>
        </w:rPr>
        <w:lastRenderedPageBreak/>
        <w:t xml:space="preserve">10.5. Реестр систем теплоснабжения, содержащий перечень </w:t>
      </w:r>
    </w:p>
    <w:p w:rsidR="00F45BA7" w:rsidRPr="00F45BA7" w:rsidRDefault="00F45BA7" w:rsidP="00F45BA7">
      <w:pPr>
        <w:keepNext/>
        <w:keepLines/>
        <w:widowControl w:val="0"/>
        <w:jc w:val="center"/>
        <w:outlineLvl w:val="1"/>
        <w:rPr>
          <w:b/>
          <w:bCs/>
          <w:sz w:val="28"/>
          <w:szCs w:val="28"/>
          <w:lang w:eastAsia="en-US"/>
        </w:rPr>
      </w:pPr>
      <w:r w:rsidRPr="00F45BA7">
        <w:rPr>
          <w:b/>
          <w:bCs/>
          <w:sz w:val="28"/>
          <w:szCs w:val="28"/>
          <w:lang w:eastAsia="en-US"/>
        </w:rPr>
        <w:t>теплоснабжающих организаций, действующих в каждой системе</w:t>
      </w:r>
    </w:p>
    <w:p w:rsidR="00F45BA7" w:rsidRPr="00F45BA7" w:rsidRDefault="00F45BA7" w:rsidP="00F45BA7">
      <w:pPr>
        <w:keepNext/>
        <w:keepLines/>
        <w:widowControl w:val="0"/>
        <w:jc w:val="center"/>
        <w:outlineLvl w:val="1"/>
        <w:rPr>
          <w:b/>
          <w:bCs/>
          <w:sz w:val="28"/>
          <w:szCs w:val="28"/>
          <w:lang w:eastAsia="en-US"/>
        </w:rPr>
      </w:pPr>
      <w:r w:rsidRPr="00F45BA7">
        <w:rPr>
          <w:b/>
          <w:bCs/>
          <w:sz w:val="28"/>
          <w:szCs w:val="28"/>
          <w:lang w:eastAsia="en-US"/>
        </w:rPr>
        <w:t>теплоснабжения, расположенных в границах поселения</w:t>
      </w:r>
      <w:bookmarkEnd w:id="346"/>
    </w:p>
    <w:p w:rsidR="00F45BA7" w:rsidRPr="00F45BA7" w:rsidRDefault="00F45BA7" w:rsidP="00F45BA7">
      <w:pPr>
        <w:keepNext/>
        <w:keepLines/>
        <w:widowControl w:val="0"/>
        <w:jc w:val="center"/>
        <w:outlineLvl w:val="1"/>
        <w:rPr>
          <w:b/>
          <w:bCs/>
          <w:sz w:val="28"/>
          <w:szCs w:val="28"/>
          <w:lang w:eastAsia="en-US"/>
        </w:rPr>
      </w:pP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В границах Старощербиновского сельского поселения, системы теплоснабжения обслуживаются следующим организациями, представленными в таблице ниже.</w:t>
      </w:r>
    </w:p>
    <w:p w:rsidR="00F45BA7" w:rsidRPr="00F45BA7" w:rsidRDefault="00F45BA7" w:rsidP="00F45BA7">
      <w:pPr>
        <w:widowControl w:val="0"/>
        <w:ind w:firstLine="709"/>
        <w:jc w:val="both"/>
        <w:rPr>
          <w:rFonts w:eastAsia="Calibri"/>
          <w:sz w:val="28"/>
          <w:szCs w:val="28"/>
          <w:lang w:eastAsia="en-US"/>
        </w:rPr>
      </w:pPr>
    </w:p>
    <w:p w:rsidR="00F45BA7" w:rsidRPr="00F45BA7" w:rsidRDefault="00F45BA7" w:rsidP="00F45BA7">
      <w:pPr>
        <w:keepNext/>
        <w:widowControl w:val="0"/>
        <w:ind w:firstLine="709"/>
        <w:jc w:val="right"/>
        <w:rPr>
          <w:rFonts w:eastAsia="Calibri"/>
          <w:b/>
          <w:iCs/>
          <w:sz w:val="20"/>
          <w:szCs w:val="20"/>
          <w:lang w:eastAsia="en-US"/>
        </w:rPr>
      </w:pPr>
      <w:bookmarkStart w:id="347" w:name="_Toc40786342"/>
      <w:bookmarkStart w:id="348" w:name="_Toc71300464"/>
      <w:r w:rsidRPr="00F45BA7">
        <w:rPr>
          <w:rFonts w:eastAsia="Calibri"/>
          <w:b/>
          <w:iCs/>
          <w:sz w:val="20"/>
          <w:szCs w:val="20"/>
          <w:lang w:eastAsia="en-US"/>
        </w:rPr>
        <w:t>Таблица 16 Реестр систем теплоснабжения, содержащий перечень теплоснабжающих</w:t>
      </w:r>
    </w:p>
    <w:p w:rsidR="00F45BA7" w:rsidRPr="00F45BA7" w:rsidRDefault="00F45BA7" w:rsidP="00F45BA7">
      <w:pPr>
        <w:keepNext/>
        <w:widowControl w:val="0"/>
        <w:ind w:firstLine="709"/>
        <w:jc w:val="right"/>
        <w:rPr>
          <w:rFonts w:eastAsia="Calibri"/>
          <w:b/>
          <w:iCs/>
          <w:sz w:val="20"/>
          <w:szCs w:val="20"/>
          <w:lang w:eastAsia="en-US"/>
        </w:rPr>
      </w:pPr>
      <w:r w:rsidRPr="00F45BA7">
        <w:rPr>
          <w:rFonts w:eastAsia="Calibri"/>
          <w:b/>
          <w:iCs/>
          <w:sz w:val="20"/>
          <w:szCs w:val="20"/>
          <w:lang w:eastAsia="en-US"/>
        </w:rPr>
        <w:t xml:space="preserve">организаций в границах </w:t>
      </w:r>
      <w:bookmarkEnd w:id="347"/>
      <w:bookmarkEnd w:id="348"/>
      <w:r w:rsidRPr="00F45BA7">
        <w:rPr>
          <w:rFonts w:eastAsia="Calibri"/>
          <w:b/>
          <w:iCs/>
          <w:sz w:val="20"/>
          <w:szCs w:val="20"/>
          <w:lang w:eastAsia="en-US"/>
        </w:rPr>
        <w:t>Старощербиновского сельского поселения</w:t>
      </w:r>
    </w:p>
    <w:tbl>
      <w:tblPr>
        <w:tblW w:w="5000" w:type="pct"/>
        <w:tblBorders>
          <w:top w:val="single" w:sz="6" w:space="0" w:color="auto"/>
          <w:left w:val="single" w:sz="6" w:space="0" w:color="auto"/>
          <w:bottom w:val="single" w:sz="4" w:space="0" w:color="auto"/>
          <w:right w:val="single" w:sz="6" w:space="0" w:color="auto"/>
          <w:insideH w:val="single" w:sz="6" w:space="0" w:color="auto"/>
          <w:insideV w:val="single" w:sz="6" w:space="0" w:color="auto"/>
        </w:tblBorders>
        <w:tblCellMar>
          <w:left w:w="40" w:type="dxa"/>
          <w:right w:w="40" w:type="dxa"/>
        </w:tblCellMar>
        <w:tblLook w:val="0000" w:firstRow="0" w:lastRow="0" w:firstColumn="0" w:lastColumn="0" w:noHBand="0" w:noVBand="0"/>
      </w:tblPr>
      <w:tblGrid>
        <w:gridCol w:w="842"/>
        <w:gridCol w:w="5585"/>
        <w:gridCol w:w="3195"/>
      </w:tblGrid>
      <w:tr w:rsidR="00F45BA7" w:rsidRPr="00F45BA7" w:rsidTr="00936AD7">
        <w:tc>
          <w:tcPr>
            <w:tcW w:w="438" w:type="pct"/>
            <w:vAlign w:val="center"/>
          </w:tcPr>
          <w:p w:rsidR="00F45BA7" w:rsidRPr="00F45BA7" w:rsidRDefault="00F45BA7" w:rsidP="00F45BA7">
            <w:pPr>
              <w:jc w:val="center"/>
              <w:rPr>
                <w:sz w:val="20"/>
                <w:szCs w:val="20"/>
              </w:rPr>
            </w:pPr>
            <w:r w:rsidRPr="00F45BA7">
              <w:rPr>
                <w:sz w:val="20"/>
                <w:szCs w:val="20"/>
              </w:rPr>
              <w:t>№ п/п</w:t>
            </w:r>
          </w:p>
        </w:tc>
        <w:tc>
          <w:tcPr>
            <w:tcW w:w="2902" w:type="pct"/>
            <w:vAlign w:val="center"/>
          </w:tcPr>
          <w:p w:rsidR="00F45BA7" w:rsidRPr="00F45BA7" w:rsidRDefault="00F45BA7" w:rsidP="00F45BA7">
            <w:pPr>
              <w:jc w:val="center"/>
              <w:rPr>
                <w:sz w:val="20"/>
                <w:szCs w:val="20"/>
              </w:rPr>
            </w:pPr>
            <w:r w:rsidRPr="00F45BA7">
              <w:rPr>
                <w:sz w:val="20"/>
                <w:szCs w:val="20"/>
              </w:rPr>
              <w:t>Система</w:t>
            </w:r>
          </w:p>
          <w:p w:rsidR="00F45BA7" w:rsidRPr="00F45BA7" w:rsidRDefault="00F45BA7" w:rsidP="00F45BA7">
            <w:pPr>
              <w:jc w:val="center"/>
              <w:rPr>
                <w:sz w:val="20"/>
                <w:szCs w:val="20"/>
              </w:rPr>
            </w:pPr>
            <w:r w:rsidRPr="00F45BA7">
              <w:rPr>
                <w:sz w:val="20"/>
                <w:szCs w:val="20"/>
              </w:rPr>
              <w:t>теплоснабжения</w:t>
            </w:r>
          </w:p>
        </w:tc>
        <w:tc>
          <w:tcPr>
            <w:tcW w:w="1660" w:type="pct"/>
            <w:vAlign w:val="center"/>
          </w:tcPr>
          <w:p w:rsidR="00F45BA7" w:rsidRPr="00F45BA7" w:rsidRDefault="00F45BA7" w:rsidP="00F45BA7">
            <w:pPr>
              <w:jc w:val="center"/>
              <w:rPr>
                <w:sz w:val="20"/>
                <w:szCs w:val="20"/>
              </w:rPr>
            </w:pPr>
            <w:r w:rsidRPr="00F45BA7">
              <w:rPr>
                <w:sz w:val="20"/>
                <w:szCs w:val="20"/>
              </w:rPr>
              <w:t>Наименование</w:t>
            </w:r>
          </w:p>
          <w:p w:rsidR="00F45BA7" w:rsidRPr="00F45BA7" w:rsidRDefault="00F45BA7" w:rsidP="00F45BA7">
            <w:pPr>
              <w:jc w:val="center"/>
              <w:rPr>
                <w:sz w:val="20"/>
                <w:szCs w:val="20"/>
              </w:rPr>
            </w:pPr>
            <w:r w:rsidRPr="00F45BA7">
              <w:rPr>
                <w:sz w:val="20"/>
                <w:szCs w:val="20"/>
              </w:rPr>
              <w:t>организации</w:t>
            </w:r>
          </w:p>
        </w:tc>
      </w:tr>
      <w:tr w:rsidR="00F45BA7" w:rsidRPr="00F45BA7" w:rsidTr="00936AD7">
        <w:tc>
          <w:tcPr>
            <w:tcW w:w="438" w:type="pct"/>
            <w:vAlign w:val="center"/>
          </w:tcPr>
          <w:p w:rsidR="00F45BA7" w:rsidRPr="00F45BA7" w:rsidRDefault="00F45BA7" w:rsidP="00F45BA7">
            <w:pPr>
              <w:jc w:val="center"/>
              <w:rPr>
                <w:sz w:val="20"/>
                <w:szCs w:val="20"/>
              </w:rPr>
            </w:pPr>
            <w:r w:rsidRPr="00F45BA7">
              <w:rPr>
                <w:sz w:val="20"/>
                <w:szCs w:val="20"/>
              </w:rPr>
              <w:t>1</w:t>
            </w:r>
          </w:p>
        </w:tc>
        <w:tc>
          <w:tcPr>
            <w:tcW w:w="2902" w:type="pct"/>
            <w:vAlign w:val="center"/>
          </w:tcPr>
          <w:p w:rsidR="00F45BA7" w:rsidRPr="00F45BA7" w:rsidRDefault="00F45BA7" w:rsidP="00F45BA7">
            <w:pPr>
              <w:widowControl w:val="0"/>
              <w:ind w:right="33" w:hanging="22"/>
              <w:jc w:val="both"/>
              <w:rPr>
                <w:sz w:val="20"/>
                <w:szCs w:val="20"/>
              </w:rPr>
            </w:pPr>
            <w:r w:rsidRPr="00F45BA7">
              <w:rPr>
                <w:sz w:val="20"/>
                <w:szCs w:val="20"/>
              </w:rPr>
              <w:t>Квартал № 68</w:t>
            </w:r>
          </w:p>
        </w:tc>
        <w:tc>
          <w:tcPr>
            <w:tcW w:w="1660" w:type="pct"/>
            <w:vMerge w:val="restart"/>
            <w:vAlign w:val="center"/>
          </w:tcPr>
          <w:p w:rsidR="00F45BA7" w:rsidRPr="00F45BA7" w:rsidRDefault="00F45BA7" w:rsidP="00F45BA7">
            <w:pPr>
              <w:widowControl w:val="0"/>
              <w:autoSpaceDE w:val="0"/>
              <w:autoSpaceDN w:val="0"/>
              <w:spacing w:line="242" w:lineRule="auto"/>
              <w:ind w:left="87" w:right="80"/>
              <w:jc w:val="center"/>
              <w:rPr>
                <w:rFonts w:eastAsia="Cambria"/>
                <w:sz w:val="20"/>
                <w:szCs w:val="20"/>
                <w:lang w:eastAsia="en-US"/>
              </w:rPr>
            </w:pPr>
            <w:r w:rsidRPr="00F45BA7">
              <w:rPr>
                <w:rFonts w:eastAsia="Cambria"/>
                <w:sz w:val="20"/>
                <w:szCs w:val="20"/>
                <w:lang w:eastAsia="en-US"/>
              </w:rPr>
              <w:t>МУП «Теплоэнерго» МО ЩР</w:t>
            </w:r>
          </w:p>
        </w:tc>
      </w:tr>
      <w:tr w:rsidR="00F45BA7" w:rsidRPr="00F45BA7" w:rsidTr="00936AD7">
        <w:tc>
          <w:tcPr>
            <w:tcW w:w="438" w:type="pct"/>
            <w:vAlign w:val="center"/>
          </w:tcPr>
          <w:p w:rsidR="00F45BA7" w:rsidRPr="00F45BA7" w:rsidRDefault="00F45BA7" w:rsidP="00F45BA7">
            <w:pPr>
              <w:jc w:val="center"/>
              <w:rPr>
                <w:sz w:val="20"/>
                <w:szCs w:val="20"/>
              </w:rPr>
            </w:pPr>
            <w:r w:rsidRPr="00F45BA7">
              <w:rPr>
                <w:sz w:val="20"/>
                <w:szCs w:val="20"/>
              </w:rPr>
              <w:t>2</w:t>
            </w:r>
          </w:p>
        </w:tc>
        <w:tc>
          <w:tcPr>
            <w:tcW w:w="2902" w:type="pct"/>
            <w:vAlign w:val="center"/>
          </w:tcPr>
          <w:p w:rsidR="00F45BA7" w:rsidRPr="00F45BA7" w:rsidRDefault="00F45BA7" w:rsidP="00F45BA7">
            <w:pPr>
              <w:widowControl w:val="0"/>
              <w:ind w:right="33" w:hanging="22"/>
              <w:jc w:val="both"/>
              <w:rPr>
                <w:sz w:val="20"/>
                <w:szCs w:val="20"/>
              </w:rPr>
            </w:pPr>
            <w:r w:rsidRPr="00F45BA7">
              <w:rPr>
                <w:sz w:val="20"/>
                <w:szCs w:val="20"/>
              </w:rPr>
              <w:t>Квартал № 86</w:t>
            </w:r>
          </w:p>
        </w:tc>
        <w:tc>
          <w:tcPr>
            <w:tcW w:w="1660" w:type="pct"/>
            <w:vMerge/>
            <w:vAlign w:val="center"/>
          </w:tcPr>
          <w:p w:rsidR="00F45BA7" w:rsidRPr="00F45BA7" w:rsidRDefault="00F45BA7" w:rsidP="00F45BA7">
            <w:pPr>
              <w:widowControl w:val="0"/>
              <w:autoSpaceDE w:val="0"/>
              <w:autoSpaceDN w:val="0"/>
              <w:ind w:left="87" w:right="80"/>
              <w:jc w:val="center"/>
              <w:rPr>
                <w:rFonts w:eastAsia="Cambria"/>
                <w:sz w:val="20"/>
                <w:szCs w:val="20"/>
                <w:lang w:eastAsia="en-US"/>
              </w:rPr>
            </w:pPr>
          </w:p>
        </w:tc>
      </w:tr>
      <w:tr w:rsidR="00F45BA7" w:rsidRPr="00F45BA7" w:rsidTr="00936AD7">
        <w:tc>
          <w:tcPr>
            <w:tcW w:w="438" w:type="pct"/>
            <w:vAlign w:val="center"/>
          </w:tcPr>
          <w:p w:rsidR="00F45BA7" w:rsidRPr="00F45BA7" w:rsidRDefault="00F45BA7" w:rsidP="00F45BA7">
            <w:pPr>
              <w:jc w:val="center"/>
              <w:rPr>
                <w:sz w:val="20"/>
                <w:szCs w:val="20"/>
              </w:rPr>
            </w:pPr>
            <w:r w:rsidRPr="00F45BA7">
              <w:rPr>
                <w:sz w:val="20"/>
                <w:szCs w:val="20"/>
              </w:rPr>
              <w:t>3</w:t>
            </w:r>
          </w:p>
        </w:tc>
        <w:tc>
          <w:tcPr>
            <w:tcW w:w="2902" w:type="pct"/>
            <w:vAlign w:val="center"/>
          </w:tcPr>
          <w:p w:rsidR="00F45BA7" w:rsidRPr="00F45BA7" w:rsidRDefault="00F45BA7" w:rsidP="00F45BA7">
            <w:pPr>
              <w:widowControl w:val="0"/>
              <w:ind w:right="33" w:hanging="22"/>
              <w:jc w:val="both"/>
              <w:rPr>
                <w:sz w:val="20"/>
                <w:szCs w:val="20"/>
              </w:rPr>
            </w:pPr>
            <w:r w:rsidRPr="00F45BA7">
              <w:rPr>
                <w:sz w:val="20"/>
                <w:szCs w:val="20"/>
              </w:rPr>
              <w:t>Квартал № 87</w:t>
            </w:r>
          </w:p>
        </w:tc>
        <w:tc>
          <w:tcPr>
            <w:tcW w:w="1660" w:type="pct"/>
            <w:vMerge/>
            <w:vAlign w:val="center"/>
          </w:tcPr>
          <w:p w:rsidR="00F45BA7" w:rsidRPr="00F45BA7" w:rsidRDefault="00F45BA7" w:rsidP="00F45BA7">
            <w:pPr>
              <w:widowControl w:val="0"/>
              <w:autoSpaceDE w:val="0"/>
              <w:autoSpaceDN w:val="0"/>
              <w:spacing w:line="242" w:lineRule="auto"/>
              <w:ind w:left="87" w:right="80"/>
              <w:jc w:val="center"/>
              <w:rPr>
                <w:rFonts w:eastAsia="Cambria"/>
                <w:sz w:val="20"/>
                <w:szCs w:val="20"/>
                <w:lang w:eastAsia="en-US"/>
              </w:rPr>
            </w:pPr>
          </w:p>
        </w:tc>
      </w:tr>
      <w:tr w:rsidR="00F45BA7" w:rsidRPr="00F45BA7" w:rsidTr="00936AD7">
        <w:tc>
          <w:tcPr>
            <w:tcW w:w="438" w:type="pct"/>
            <w:vAlign w:val="center"/>
          </w:tcPr>
          <w:p w:rsidR="00F45BA7" w:rsidRPr="00F45BA7" w:rsidRDefault="00F45BA7" w:rsidP="00F45BA7">
            <w:pPr>
              <w:jc w:val="center"/>
              <w:rPr>
                <w:sz w:val="20"/>
                <w:szCs w:val="20"/>
              </w:rPr>
            </w:pPr>
            <w:r w:rsidRPr="00F45BA7">
              <w:rPr>
                <w:sz w:val="20"/>
                <w:szCs w:val="20"/>
              </w:rPr>
              <w:t>4</w:t>
            </w:r>
          </w:p>
        </w:tc>
        <w:tc>
          <w:tcPr>
            <w:tcW w:w="2902" w:type="pct"/>
            <w:vAlign w:val="center"/>
          </w:tcPr>
          <w:p w:rsidR="00F45BA7" w:rsidRPr="00F45BA7" w:rsidRDefault="00F45BA7" w:rsidP="00F45BA7">
            <w:pPr>
              <w:widowControl w:val="0"/>
              <w:ind w:right="33" w:hanging="22"/>
              <w:jc w:val="both"/>
              <w:rPr>
                <w:sz w:val="20"/>
                <w:szCs w:val="20"/>
              </w:rPr>
            </w:pPr>
            <w:r w:rsidRPr="00F45BA7">
              <w:rPr>
                <w:sz w:val="20"/>
                <w:szCs w:val="20"/>
              </w:rPr>
              <w:t>Квартал № 89</w:t>
            </w:r>
          </w:p>
        </w:tc>
        <w:tc>
          <w:tcPr>
            <w:tcW w:w="1660" w:type="pct"/>
            <w:vMerge/>
            <w:vAlign w:val="center"/>
          </w:tcPr>
          <w:p w:rsidR="00F45BA7" w:rsidRPr="00F45BA7" w:rsidRDefault="00F45BA7" w:rsidP="00F45BA7">
            <w:pPr>
              <w:widowControl w:val="0"/>
              <w:autoSpaceDE w:val="0"/>
              <w:autoSpaceDN w:val="0"/>
              <w:ind w:left="87" w:right="80"/>
              <w:jc w:val="center"/>
              <w:rPr>
                <w:rFonts w:eastAsia="Cambria"/>
                <w:sz w:val="20"/>
                <w:szCs w:val="20"/>
                <w:lang w:eastAsia="en-US"/>
              </w:rPr>
            </w:pPr>
          </w:p>
        </w:tc>
      </w:tr>
      <w:tr w:rsidR="00F45BA7" w:rsidRPr="00F45BA7" w:rsidTr="00936AD7">
        <w:tc>
          <w:tcPr>
            <w:tcW w:w="438" w:type="pct"/>
            <w:vAlign w:val="center"/>
          </w:tcPr>
          <w:p w:rsidR="00F45BA7" w:rsidRPr="00F45BA7" w:rsidRDefault="00F45BA7" w:rsidP="00F45BA7">
            <w:pPr>
              <w:jc w:val="center"/>
              <w:rPr>
                <w:sz w:val="20"/>
                <w:szCs w:val="20"/>
              </w:rPr>
            </w:pPr>
            <w:r w:rsidRPr="00F45BA7">
              <w:rPr>
                <w:sz w:val="20"/>
                <w:szCs w:val="20"/>
              </w:rPr>
              <w:t>5</w:t>
            </w:r>
          </w:p>
        </w:tc>
        <w:tc>
          <w:tcPr>
            <w:tcW w:w="2902" w:type="pct"/>
            <w:vAlign w:val="center"/>
          </w:tcPr>
          <w:p w:rsidR="00F45BA7" w:rsidRPr="00F45BA7" w:rsidRDefault="00F45BA7" w:rsidP="00F45BA7">
            <w:pPr>
              <w:widowControl w:val="0"/>
              <w:ind w:right="33" w:hanging="22"/>
              <w:jc w:val="both"/>
              <w:rPr>
                <w:sz w:val="20"/>
                <w:szCs w:val="20"/>
              </w:rPr>
            </w:pPr>
            <w:r w:rsidRPr="00F45BA7">
              <w:rPr>
                <w:sz w:val="20"/>
                <w:szCs w:val="20"/>
              </w:rPr>
              <w:t>Квартал № 92</w:t>
            </w:r>
          </w:p>
        </w:tc>
        <w:tc>
          <w:tcPr>
            <w:tcW w:w="1660" w:type="pct"/>
            <w:vMerge/>
            <w:vAlign w:val="center"/>
          </w:tcPr>
          <w:p w:rsidR="00F45BA7" w:rsidRPr="00F45BA7" w:rsidRDefault="00F45BA7" w:rsidP="00F45BA7">
            <w:pPr>
              <w:widowControl w:val="0"/>
              <w:autoSpaceDE w:val="0"/>
              <w:autoSpaceDN w:val="0"/>
              <w:spacing w:line="242" w:lineRule="auto"/>
              <w:ind w:left="87" w:right="80"/>
              <w:jc w:val="center"/>
              <w:rPr>
                <w:rFonts w:eastAsia="Cambria"/>
                <w:sz w:val="20"/>
                <w:szCs w:val="20"/>
                <w:lang w:eastAsia="en-US"/>
              </w:rPr>
            </w:pPr>
          </w:p>
        </w:tc>
      </w:tr>
      <w:tr w:rsidR="00F45BA7" w:rsidRPr="00F45BA7" w:rsidTr="00936AD7">
        <w:tc>
          <w:tcPr>
            <w:tcW w:w="438" w:type="pct"/>
            <w:vAlign w:val="center"/>
          </w:tcPr>
          <w:p w:rsidR="00F45BA7" w:rsidRPr="00F45BA7" w:rsidRDefault="00F45BA7" w:rsidP="00F45BA7">
            <w:pPr>
              <w:jc w:val="center"/>
              <w:rPr>
                <w:sz w:val="20"/>
                <w:szCs w:val="20"/>
              </w:rPr>
            </w:pPr>
            <w:r w:rsidRPr="00F45BA7">
              <w:rPr>
                <w:sz w:val="20"/>
                <w:szCs w:val="20"/>
              </w:rPr>
              <w:t>6</w:t>
            </w:r>
          </w:p>
        </w:tc>
        <w:tc>
          <w:tcPr>
            <w:tcW w:w="2902" w:type="pct"/>
            <w:vAlign w:val="center"/>
          </w:tcPr>
          <w:p w:rsidR="00F45BA7" w:rsidRPr="00F45BA7" w:rsidRDefault="00F45BA7" w:rsidP="00F45BA7">
            <w:pPr>
              <w:widowControl w:val="0"/>
              <w:ind w:right="33" w:hanging="22"/>
              <w:jc w:val="both"/>
              <w:rPr>
                <w:sz w:val="20"/>
                <w:szCs w:val="20"/>
              </w:rPr>
            </w:pPr>
            <w:r w:rsidRPr="00F45BA7">
              <w:rPr>
                <w:sz w:val="20"/>
                <w:szCs w:val="20"/>
              </w:rPr>
              <w:t>Квартал № 98</w:t>
            </w:r>
          </w:p>
        </w:tc>
        <w:tc>
          <w:tcPr>
            <w:tcW w:w="1660" w:type="pct"/>
            <w:vMerge/>
            <w:vAlign w:val="center"/>
          </w:tcPr>
          <w:p w:rsidR="00F45BA7" w:rsidRPr="00F45BA7" w:rsidRDefault="00F45BA7" w:rsidP="00F45BA7">
            <w:pPr>
              <w:widowControl w:val="0"/>
              <w:autoSpaceDE w:val="0"/>
              <w:autoSpaceDN w:val="0"/>
              <w:ind w:left="87" w:right="80"/>
              <w:jc w:val="center"/>
              <w:rPr>
                <w:rFonts w:eastAsia="Cambria"/>
                <w:sz w:val="20"/>
                <w:szCs w:val="20"/>
                <w:lang w:eastAsia="en-US"/>
              </w:rPr>
            </w:pPr>
          </w:p>
        </w:tc>
      </w:tr>
      <w:tr w:rsidR="00F45BA7" w:rsidRPr="00F45BA7" w:rsidTr="00936AD7">
        <w:tc>
          <w:tcPr>
            <w:tcW w:w="438" w:type="pct"/>
            <w:vAlign w:val="center"/>
          </w:tcPr>
          <w:p w:rsidR="00F45BA7" w:rsidRPr="00F45BA7" w:rsidRDefault="00F45BA7" w:rsidP="00F45BA7">
            <w:pPr>
              <w:jc w:val="center"/>
              <w:rPr>
                <w:sz w:val="20"/>
                <w:szCs w:val="20"/>
              </w:rPr>
            </w:pPr>
            <w:r w:rsidRPr="00F45BA7">
              <w:rPr>
                <w:sz w:val="20"/>
                <w:szCs w:val="20"/>
              </w:rPr>
              <w:t>7</w:t>
            </w:r>
          </w:p>
        </w:tc>
        <w:tc>
          <w:tcPr>
            <w:tcW w:w="2902" w:type="pct"/>
            <w:vAlign w:val="center"/>
          </w:tcPr>
          <w:p w:rsidR="00F45BA7" w:rsidRPr="00F45BA7" w:rsidRDefault="00F45BA7" w:rsidP="00F45BA7">
            <w:pPr>
              <w:widowControl w:val="0"/>
              <w:ind w:right="33" w:hanging="22"/>
              <w:jc w:val="both"/>
              <w:rPr>
                <w:sz w:val="20"/>
                <w:szCs w:val="20"/>
              </w:rPr>
            </w:pPr>
            <w:r w:rsidRPr="00F45BA7">
              <w:rPr>
                <w:sz w:val="20"/>
                <w:szCs w:val="20"/>
              </w:rPr>
              <w:t>Квартал № 99</w:t>
            </w:r>
          </w:p>
        </w:tc>
        <w:tc>
          <w:tcPr>
            <w:tcW w:w="1660" w:type="pct"/>
            <w:vMerge/>
            <w:vAlign w:val="center"/>
          </w:tcPr>
          <w:p w:rsidR="00F45BA7" w:rsidRPr="00F45BA7" w:rsidRDefault="00F45BA7" w:rsidP="00F45BA7">
            <w:pPr>
              <w:widowControl w:val="0"/>
              <w:autoSpaceDE w:val="0"/>
              <w:autoSpaceDN w:val="0"/>
              <w:spacing w:line="242" w:lineRule="auto"/>
              <w:ind w:left="87" w:right="80"/>
              <w:jc w:val="center"/>
              <w:rPr>
                <w:rFonts w:eastAsia="Cambria"/>
                <w:sz w:val="20"/>
                <w:szCs w:val="20"/>
                <w:lang w:eastAsia="en-US"/>
              </w:rPr>
            </w:pPr>
          </w:p>
        </w:tc>
      </w:tr>
      <w:tr w:rsidR="00F45BA7" w:rsidRPr="00F45BA7" w:rsidTr="00936AD7">
        <w:tc>
          <w:tcPr>
            <w:tcW w:w="438" w:type="pct"/>
            <w:vAlign w:val="center"/>
          </w:tcPr>
          <w:p w:rsidR="00F45BA7" w:rsidRPr="00F45BA7" w:rsidRDefault="00F45BA7" w:rsidP="00F45BA7">
            <w:pPr>
              <w:jc w:val="center"/>
              <w:rPr>
                <w:sz w:val="20"/>
                <w:szCs w:val="20"/>
              </w:rPr>
            </w:pPr>
            <w:r w:rsidRPr="00F45BA7">
              <w:rPr>
                <w:sz w:val="20"/>
                <w:szCs w:val="20"/>
              </w:rPr>
              <w:t>8</w:t>
            </w:r>
          </w:p>
        </w:tc>
        <w:tc>
          <w:tcPr>
            <w:tcW w:w="2902" w:type="pct"/>
            <w:vAlign w:val="center"/>
          </w:tcPr>
          <w:p w:rsidR="00F45BA7" w:rsidRPr="00F45BA7" w:rsidRDefault="00F45BA7" w:rsidP="00F45BA7">
            <w:pPr>
              <w:widowControl w:val="0"/>
              <w:ind w:right="33" w:hanging="22"/>
              <w:jc w:val="both"/>
              <w:rPr>
                <w:sz w:val="20"/>
                <w:szCs w:val="20"/>
              </w:rPr>
            </w:pPr>
            <w:r w:rsidRPr="00F45BA7">
              <w:rPr>
                <w:sz w:val="20"/>
                <w:szCs w:val="20"/>
              </w:rPr>
              <w:t>Квартал № 109</w:t>
            </w:r>
          </w:p>
        </w:tc>
        <w:tc>
          <w:tcPr>
            <w:tcW w:w="1660" w:type="pct"/>
            <w:vMerge/>
            <w:vAlign w:val="center"/>
          </w:tcPr>
          <w:p w:rsidR="00F45BA7" w:rsidRPr="00F45BA7" w:rsidRDefault="00F45BA7" w:rsidP="00F45BA7">
            <w:pPr>
              <w:widowControl w:val="0"/>
              <w:autoSpaceDE w:val="0"/>
              <w:autoSpaceDN w:val="0"/>
              <w:ind w:left="87" w:right="80"/>
              <w:jc w:val="center"/>
              <w:rPr>
                <w:rFonts w:eastAsia="Cambria"/>
                <w:sz w:val="20"/>
                <w:szCs w:val="20"/>
                <w:lang w:eastAsia="en-US"/>
              </w:rPr>
            </w:pPr>
          </w:p>
        </w:tc>
      </w:tr>
      <w:tr w:rsidR="00F45BA7" w:rsidRPr="00F45BA7" w:rsidTr="00936AD7">
        <w:tc>
          <w:tcPr>
            <w:tcW w:w="438" w:type="pct"/>
            <w:vAlign w:val="center"/>
          </w:tcPr>
          <w:p w:rsidR="00F45BA7" w:rsidRPr="00F45BA7" w:rsidRDefault="00F45BA7" w:rsidP="00F45BA7">
            <w:pPr>
              <w:jc w:val="center"/>
              <w:rPr>
                <w:sz w:val="20"/>
                <w:szCs w:val="20"/>
              </w:rPr>
            </w:pPr>
            <w:r w:rsidRPr="00F45BA7">
              <w:rPr>
                <w:sz w:val="20"/>
                <w:szCs w:val="20"/>
              </w:rPr>
              <w:t>9</w:t>
            </w:r>
          </w:p>
        </w:tc>
        <w:tc>
          <w:tcPr>
            <w:tcW w:w="2902" w:type="pct"/>
            <w:vAlign w:val="center"/>
          </w:tcPr>
          <w:p w:rsidR="00F45BA7" w:rsidRPr="00F45BA7" w:rsidRDefault="00F45BA7" w:rsidP="00F45BA7">
            <w:pPr>
              <w:widowControl w:val="0"/>
              <w:ind w:right="33" w:hanging="22"/>
              <w:jc w:val="both"/>
              <w:rPr>
                <w:sz w:val="20"/>
                <w:szCs w:val="20"/>
              </w:rPr>
            </w:pPr>
            <w:r w:rsidRPr="00F45BA7">
              <w:rPr>
                <w:sz w:val="20"/>
                <w:szCs w:val="20"/>
              </w:rPr>
              <w:t>Квартал № 119</w:t>
            </w:r>
          </w:p>
        </w:tc>
        <w:tc>
          <w:tcPr>
            <w:tcW w:w="1660" w:type="pct"/>
            <w:vMerge/>
            <w:vAlign w:val="center"/>
          </w:tcPr>
          <w:p w:rsidR="00F45BA7" w:rsidRPr="00F45BA7" w:rsidRDefault="00F45BA7" w:rsidP="00F45BA7">
            <w:pPr>
              <w:widowControl w:val="0"/>
              <w:autoSpaceDE w:val="0"/>
              <w:autoSpaceDN w:val="0"/>
              <w:spacing w:line="242" w:lineRule="auto"/>
              <w:ind w:left="87" w:right="80"/>
              <w:jc w:val="center"/>
              <w:rPr>
                <w:rFonts w:eastAsia="Cambria"/>
                <w:sz w:val="20"/>
                <w:szCs w:val="20"/>
                <w:lang w:eastAsia="en-US"/>
              </w:rPr>
            </w:pPr>
          </w:p>
        </w:tc>
      </w:tr>
      <w:tr w:rsidR="00F45BA7" w:rsidRPr="00F45BA7" w:rsidTr="00936AD7">
        <w:tc>
          <w:tcPr>
            <w:tcW w:w="438" w:type="pct"/>
            <w:vAlign w:val="center"/>
          </w:tcPr>
          <w:p w:rsidR="00F45BA7" w:rsidRPr="00F45BA7" w:rsidRDefault="00F45BA7" w:rsidP="00F45BA7">
            <w:pPr>
              <w:jc w:val="center"/>
              <w:rPr>
                <w:sz w:val="20"/>
                <w:szCs w:val="20"/>
              </w:rPr>
            </w:pPr>
            <w:r w:rsidRPr="00F45BA7">
              <w:rPr>
                <w:sz w:val="20"/>
                <w:szCs w:val="20"/>
              </w:rPr>
              <w:t>10</w:t>
            </w:r>
          </w:p>
        </w:tc>
        <w:tc>
          <w:tcPr>
            <w:tcW w:w="2902" w:type="pct"/>
            <w:vAlign w:val="center"/>
          </w:tcPr>
          <w:p w:rsidR="00F45BA7" w:rsidRPr="00F45BA7" w:rsidRDefault="00F45BA7" w:rsidP="00F45BA7">
            <w:pPr>
              <w:widowControl w:val="0"/>
              <w:ind w:right="33" w:hanging="22"/>
              <w:jc w:val="both"/>
              <w:rPr>
                <w:sz w:val="20"/>
                <w:szCs w:val="20"/>
              </w:rPr>
            </w:pPr>
            <w:r w:rsidRPr="00F45BA7">
              <w:rPr>
                <w:sz w:val="20"/>
                <w:szCs w:val="20"/>
              </w:rPr>
              <w:t>Квартал № 155</w:t>
            </w:r>
          </w:p>
        </w:tc>
        <w:tc>
          <w:tcPr>
            <w:tcW w:w="1660" w:type="pct"/>
            <w:vMerge/>
            <w:vAlign w:val="center"/>
          </w:tcPr>
          <w:p w:rsidR="00F45BA7" w:rsidRPr="00F45BA7" w:rsidRDefault="00F45BA7" w:rsidP="00F45BA7">
            <w:pPr>
              <w:widowControl w:val="0"/>
              <w:autoSpaceDE w:val="0"/>
              <w:autoSpaceDN w:val="0"/>
              <w:spacing w:line="242" w:lineRule="auto"/>
              <w:ind w:left="87" w:right="80"/>
              <w:jc w:val="center"/>
              <w:rPr>
                <w:rFonts w:eastAsia="Cambria"/>
                <w:sz w:val="20"/>
                <w:szCs w:val="20"/>
                <w:lang w:eastAsia="en-US"/>
              </w:rPr>
            </w:pPr>
          </w:p>
        </w:tc>
      </w:tr>
      <w:tr w:rsidR="00F45BA7" w:rsidRPr="00F45BA7" w:rsidTr="00936AD7">
        <w:tc>
          <w:tcPr>
            <w:tcW w:w="438" w:type="pct"/>
            <w:vAlign w:val="center"/>
          </w:tcPr>
          <w:p w:rsidR="00F45BA7" w:rsidRPr="00F45BA7" w:rsidRDefault="00F45BA7" w:rsidP="00F45BA7">
            <w:pPr>
              <w:jc w:val="center"/>
              <w:rPr>
                <w:sz w:val="20"/>
                <w:szCs w:val="20"/>
              </w:rPr>
            </w:pPr>
            <w:r w:rsidRPr="00F45BA7">
              <w:rPr>
                <w:sz w:val="20"/>
                <w:szCs w:val="20"/>
              </w:rPr>
              <w:t>11</w:t>
            </w:r>
          </w:p>
        </w:tc>
        <w:tc>
          <w:tcPr>
            <w:tcW w:w="2902" w:type="pct"/>
            <w:vAlign w:val="center"/>
          </w:tcPr>
          <w:p w:rsidR="00F45BA7" w:rsidRPr="00F45BA7" w:rsidRDefault="00F45BA7" w:rsidP="00F45BA7">
            <w:pPr>
              <w:widowControl w:val="0"/>
              <w:ind w:right="33" w:hanging="22"/>
              <w:jc w:val="both"/>
              <w:rPr>
                <w:sz w:val="20"/>
                <w:szCs w:val="20"/>
              </w:rPr>
            </w:pPr>
            <w:r w:rsidRPr="00F45BA7">
              <w:rPr>
                <w:sz w:val="20"/>
                <w:szCs w:val="20"/>
              </w:rPr>
              <w:t>ЦРБ</w:t>
            </w:r>
          </w:p>
        </w:tc>
        <w:tc>
          <w:tcPr>
            <w:tcW w:w="1660" w:type="pct"/>
            <w:vMerge/>
            <w:vAlign w:val="center"/>
          </w:tcPr>
          <w:p w:rsidR="00F45BA7" w:rsidRPr="00F45BA7" w:rsidRDefault="00F45BA7" w:rsidP="00F45BA7">
            <w:pPr>
              <w:widowControl w:val="0"/>
              <w:autoSpaceDE w:val="0"/>
              <w:autoSpaceDN w:val="0"/>
              <w:spacing w:line="242" w:lineRule="auto"/>
              <w:ind w:left="87" w:right="80"/>
              <w:jc w:val="center"/>
              <w:rPr>
                <w:rFonts w:eastAsia="Cambria"/>
                <w:sz w:val="20"/>
                <w:szCs w:val="20"/>
                <w:lang w:eastAsia="en-US"/>
              </w:rPr>
            </w:pPr>
          </w:p>
        </w:tc>
      </w:tr>
      <w:tr w:rsidR="00F45BA7" w:rsidRPr="00F45BA7" w:rsidTr="00936AD7">
        <w:tc>
          <w:tcPr>
            <w:tcW w:w="438" w:type="pct"/>
            <w:vAlign w:val="center"/>
          </w:tcPr>
          <w:p w:rsidR="00F45BA7" w:rsidRPr="00F45BA7" w:rsidRDefault="00F45BA7" w:rsidP="00F45BA7">
            <w:pPr>
              <w:jc w:val="center"/>
              <w:rPr>
                <w:sz w:val="20"/>
                <w:szCs w:val="20"/>
              </w:rPr>
            </w:pPr>
            <w:r w:rsidRPr="00F45BA7">
              <w:rPr>
                <w:sz w:val="20"/>
                <w:szCs w:val="20"/>
              </w:rPr>
              <w:t>12</w:t>
            </w:r>
          </w:p>
        </w:tc>
        <w:tc>
          <w:tcPr>
            <w:tcW w:w="2902" w:type="pct"/>
            <w:vAlign w:val="center"/>
          </w:tcPr>
          <w:p w:rsidR="00F45BA7" w:rsidRPr="00F45BA7" w:rsidRDefault="00F45BA7" w:rsidP="00F45BA7">
            <w:pPr>
              <w:widowControl w:val="0"/>
              <w:ind w:right="33" w:hanging="22"/>
              <w:jc w:val="both"/>
              <w:rPr>
                <w:sz w:val="20"/>
                <w:szCs w:val="20"/>
              </w:rPr>
            </w:pPr>
            <w:r w:rsidRPr="00F45BA7">
              <w:rPr>
                <w:sz w:val="20"/>
                <w:szCs w:val="20"/>
              </w:rPr>
              <w:t>БМК СШ Энергия</w:t>
            </w:r>
          </w:p>
        </w:tc>
        <w:tc>
          <w:tcPr>
            <w:tcW w:w="1660" w:type="pct"/>
            <w:vMerge/>
            <w:vAlign w:val="center"/>
          </w:tcPr>
          <w:p w:rsidR="00F45BA7" w:rsidRPr="00F45BA7" w:rsidRDefault="00F45BA7" w:rsidP="00F45BA7">
            <w:pPr>
              <w:widowControl w:val="0"/>
              <w:autoSpaceDE w:val="0"/>
              <w:autoSpaceDN w:val="0"/>
              <w:spacing w:line="242" w:lineRule="auto"/>
              <w:ind w:left="87" w:right="80"/>
              <w:jc w:val="center"/>
              <w:rPr>
                <w:rFonts w:eastAsia="Cambria"/>
                <w:sz w:val="20"/>
                <w:szCs w:val="20"/>
                <w:lang w:eastAsia="en-US"/>
              </w:rPr>
            </w:pPr>
          </w:p>
        </w:tc>
      </w:tr>
    </w:tbl>
    <w:p w:rsidR="00F45BA7" w:rsidRPr="00F45BA7" w:rsidRDefault="00F45BA7" w:rsidP="00F45BA7">
      <w:pPr>
        <w:keepNext/>
        <w:keepLines/>
        <w:pageBreakBefore/>
        <w:jc w:val="center"/>
        <w:outlineLvl w:val="0"/>
        <w:rPr>
          <w:vanish/>
          <w:sz w:val="28"/>
          <w:szCs w:val="28"/>
          <w:lang w:eastAsia="en-US"/>
        </w:rPr>
      </w:pPr>
      <w:bookmarkStart w:id="349" w:name="_Toc71300611"/>
      <w:r w:rsidRPr="00F45BA7">
        <w:rPr>
          <w:b/>
          <w:bCs/>
          <w:sz w:val="28"/>
          <w:szCs w:val="28"/>
          <w:lang w:eastAsia="en-US"/>
        </w:rPr>
        <w:lastRenderedPageBreak/>
        <w:t>Глава 11. Решения о распределении тепловой нагрузки между источниками тепловой энергии</w:t>
      </w:r>
      <w:bookmarkStart w:id="350" w:name="_Toc71300612"/>
      <w:bookmarkEnd w:id="349"/>
    </w:p>
    <w:p w:rsidR="00F45BA7" w:rsidRPr="00F45BA7" w:rsidRDefault="00F45BA7" w:rsidP="00F45BA7">
      <w:pPr>
        <w:keepNext/>
        <w:keepLines/>
        <w:widowControl w:val="0"/>
        <w:jc w:val="center"/>
        <w:outlineLvl w:val="1"/>
        <w:rPr>
          <w:b/>
          <w:bCs/>
          <w:sz w:val="28"/>
          <w:szCs w:val="28"/>
          <w:lang w:eastAsia="en-US"/>
        </w:rPr>
      </w:pPr>
      <w:r w:rsidRPr="00F45BA7">
        <w:rPr>
          <w:b/>
          <w:bCs/>
          <w:sz w:val="28"/>
          <w:szCs w:val="28"/>
          <w:lang w:eastAsia="en-US"/>
        </w:rPr>
        <w:t>11.1. Сведения о величине тепловой нагрузки, распределяемой</w:t>
      </w:r>
    </w:p>
    <w:p w:rsidR="00F45BA7" w:rsidRPr="00F45BA7" w:rsidRDefault="00F45BA7" w:rsidP="00F45BA7">
      <w:pPr>
        <w:keepNext/>
        <w:keepLines/>
        <w:widowControl w:val="0"/>
        <w:jc w:val="center"/>
        <w:outlineLvl w:val="1"/>
        <w:rPr>
          <w:b/>
          <w:bCs/>
          <w:sz w:val="28"/>
          <w:szCs w:val="28"/>
          <w:lang w:eastAsia="en-US"/>
        </w:rPr>
      </w:pPr>
      <w:r w:rsidRPr="00F45BA7">
        <w:rPr>
          <w:b/>
          <w:bCs/>
          <w:sz w:val="28"/>
          <w:szCs w:val="28"/>
          <w:lang w:eastAsia="en-US"/>
        </w:rPr>
        <w:t xml:space="preserve">(перераспределяемой) между источниками тепловой энергии в </w:t>
      </w:r>
    </w:p>
    <w:p w:rsidR="00F45BA7" w:rsidRPr="00F45BA7" w:rsidRDefault="00F45BA7" w:rsidP="00F45BA7">
      <w:pPr>
        <w:keepNext/>
        <w:keepLines/>
        <w:widowControl w:val="0"/>
        <w:jc w:val="center"/>
        <w:outlineLvl w:val="1"/>
        <w:rPr>
          <w:b/>
          <w:bCs/>
          <w:sz w:val="28"/>
          <w:szCs w:val="28"/>
          <w:lang w:eastAsia="en-US"/>
        </w:rPr>
      </w:pPr>
      <w:r w:rsidRPr="00F45BA7">
        <w:rPr>
          <w:b/>
          <w:bCs/>
          <w:sz w:val="28"/>
          <w:szCs w:val="28"/>
          <w:lang w:eastAsia="en-US"/>
        </w:rPr>
        <w:t>соответствии с указанными в схеме теплоснабжения решениями об</w:t>
      </w:r>
    </w:p>
    <w:p w:rsidR="00F45BA7" w:rsidRPr="00F45BA7" w:rsidRDefault="00F45BA7" w:rsidP="00F45BA7">
      <w:pPr>
        <w:keepNext/>
        <w:keepLines/>
        <w:widowControl w:val="0"/>
        <w:jc w:val="center"/>
        <w:outlineLvl w:val="1"/>
        <w:rPr>
          <w:b/>
          <w:bCs/>
          <w:sz w:val="28"/>
          <w:szCs w:val="28"/>
          <w:lang w:eastAsia="en-US"/>
        </w:rPr>
      </w:pPr>
      <w:r w:rsidRPr="00F45BA7">
        <w:rPr>
          <w:b/>
          <w:bCs/>
          <w:sz w:val="28"/>
          <w:szCs w:val="28"/>
          <w:lang w:eastAsia="en-US"/>
        </w:rPr>
        <w:t>определении границ зон действия источников тепловой энергии</w:t>
      </w:r>
      <w:bookmarkEnd w:id="350"/>
    </w:p>
    <w:p w:rsidR="00F45BA7" w:rsidRPr="00F45BA7" w:rsidRDefault="00F45BA7" w:rsidP="00F45BA7">
      <w:pPr>
        <w:keepNext/>
        <w:keepLines/>
        <w:widowControl w:val="0"/>
        <w:jc w:val="center"/>
        <w:outlineLvl w:val="1"/>
        <w:rPr>
          <w:b/>
          <w:bCs/>
          <w:sz w:val="28"/>
          <w:szCs w:val="28"/>
          <w:lang w:eastAsia="en-US"/>
        </w:rPr>
      </w:pP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Распределение тепловой нагрузки между остальными источниками тепловой энергии на расчётный период до 2041 г. не предполагается. Условия, при которых имеется возможность поставок тепловой энергии потребителям от различных источников тепловой энергии при сохранении надёжности теплоснабжения, отсутствуют.</w:t>
      </w:r>
      <w:bookmarkStart w:id="351" w:name="_Toc71300613"/>
    </w:p>
    <w:p w:rsidR="00F45BA7" w:rsidRPr="00F45BA7" w:rsidRDefault="00F45BA7" w:rsidP="00F45BA7">
      <w:pPr>
        <w:widowControl w:val="0"/>
        <w:ind w:firstLine="709"/>
        <w:jc w:val="both"/>
        <w:rPr>
          <w:rFonts w:eastAsia="Calibri"/>
          <w:sz w:val="28"/>
          <w:szCs w:val="28"/>
          <w:lang w:eastAsia="en-US"/>
        </w:rPr>
      </w:pPr>
    </w:p>
    <w:p w:rsidR="00F45BA7" w:rsidRPr="00F45BA7" w:rsidRDefault="00F45BA7" w:rsidP="00F45BA7">
      <w:pPr>
        <w:widowControl w:val="0"/>
        <w:ind w:firstLine="709"/>
        <w:jc w:val="both"/>
        <w:rPr>
          <w:rFonts w:eastAsia="Calibri"/>
          <w:b/>
          <w:bCs/>
          <w:sz w:val="28"/>
          <w:szCs w:val="28"/>
          <w:lang w:eastAsia="en-US"/>
        </w:rPr>
      </w:pPr>
      <w:r w:rsidRPr="00F45BA7">
        <w:rPr>
          <w:rFonts w:eastAsia="Calibri"/>
          <w:b/>
          <w:bCs/>
          <w:sz w:val="28"/>
          <w:szCs w:val="28"/>
          <w:lang w:eastAsia="en-US"/>
        </w:rPr>
        <w:t>Глава 12. Решения по бесхозяйным тепловым сетям</w:t>
      </w:r>
      <w:bookmarkStart w:id="352" w:name="_Toc71300614"/>
      <w:bookmarkEnd w:id="351"/>
    </w:p>
    <w:p w:rsidR="00F45BA7" w:rsidRPr="00F45BA7" w:rsidRDefault="00F45BA7" w:rsidP="00F45BA7">
      <w:pPr>
        <w:keepNext/>
        <w:keepLines/>
        <w:widowControl w:val="0"/>
        <w:ind w:firstLine="709"/>
        <w:jc w:val="both"/>
        <w:outlineLvl w:val="1"/>
        <w:rPr>
          <w:b/>
          <w:bCs/>
          <w:sz w:val="28"/>
          <w:szCs w:val="28"/>
          <w:lang w:eastAsia="en-US"/>
        </w:rPr>
      </w:pPr>
      <w:r w:rsidRPr="00F45BA7">
        <w:rPr>
          <w:b/>
          <w:bCs/>
          <w:sz w:val="28"/>
          <w:szCs w:val="28"/>
          <w:lang w:eastAsia="en-US"/>
        </w:rPr>
        <w:t>12.1. Перечень выявленных бесхозяйных тепловых сетей (в случае их выявления)</w:t>
      </w:r>
      <w:bookmarkEnd w:id="352"/>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 xml:space="preserve">Вопросы, связанные с бесхозяйными участками тепловых сетей, несомненно, имеют весьма важное практическое значение. Отсутствие четкого правового регулирования в сфере теплоснабжения может повредить интересам потребителей тепловой энергии, и оперативному устранение причин и условий, способствующих существованию бесхозяйных участков теплотрасс. Согласно статье 225 Гражданского кодекса РФ вещь признается бесхозяйной, если у нее отсутствует собственник или его невозможно определить (собственник неизвестен), либо собственник отказался от права собственности на нее. </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Как показывает статистика, в населенных пунктах имеется огромное количество бесхозяйных участков тепловых сетей. Зачастую складывается парадоксальная ситуация: с одной стороны, вновь созданные предприятия не приобретали право собственности на эти объекты, а с другой - выступали их балансодержателями, что неизбежно привело к негативным последствиям: новые собственники не осуществляли содержание и ремонт тепловых сетей, отказывались заключать с потребителями договоры теплоснабжения и т.п.</w:t>
      </w:r>
      <w:r w:rsidRPr="00F45BA7">
        <w:rPr>
          <w:rFonts w:eastAsia="Calibri"/>
          <w:sz w:val="28"/>
          <w:szCs w:val="28"/>
          <w:lang w:eastAsia="en-US"/>
        </w:rPr>
        <w:br/>
        <w:t>В начале девяностых годов были установлены положения, в соответствии с которыми объекты инженерной инфраструктуры независимо от того, на чьем балансе они находятся, передаются в муниципальную собственность. Названные объекты коммунально-бытового назначения, не включаемые в подлежащий приватизации имущественный комплекс унитарного предприятия, подлежат передаче в муниципальную собственность.</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В соответствии с законом котельные, тепловые пункты и сети приватизировать нельзя, это муниципальная собственность, следовательно, объекты инженерной инфраструктуры являются объектами муниципальной собственности непосредственно в силу прямого указания закона. Кроме того, в силу пункта 3 ст. 225 ГК РФ бесхозяйные недвижимые вещи, к числу которых и относятся тепловые сети, могут быть признаны в установленном порядке муниципальной собственностью.</w:t>
      </w:r>
    </w:p>
    <w:p w:rsidR="00F45BA7" w:rsidRPr="00F45BA7" w:rsidRDefault="00F45BA7" w:rsidP="00F45BA7">
      <w:pPr>
        <w:widowControl w:val="0"/>
        <w:ind w:firstLine="708"/>
        <w:jc w:val="both"/>
        <w:rPr>
          <w:rFonts w:eastAsia="Calibri"/>
          <w:sz w:val="28"/>
          <w:szCs w:val="28"/>
          <w:lang w:eastAsia="en-US"/>
        </w:rPr>
      </w:pPr>
      <w:r w:rsidRPr="00F45BA7">
        <w:rPr>
          <w:rFonts w:eastAsia="Calibri"/>
          <w:color w:val="000000"/>
          <w:sz w:val="28"/>
          <w:szCs w:val="28"/>
          <w:lang w:eastAsia="en-US"/>
        </w:rPr>
        <w:lastRenderedPageBreak/>
        <w:t>При обследовании теплосилового хозяйства бесхозяйных тепловых сетей не обнаружено.</w:t>
      </w:r>
    </w:p>
    <w:p w:rsidR="00F45BA7" w:rsidRPr="00F45BA7" w:rsidRDefault="00F45BA7" w:rsidP="00F45BA7">
      <w:pPr>
        <w:widowControl w:val="0"/>
        <w:ind w:firstLine="709"/>
        <w:jc w:val="both"/>
        <w:rPr>
          <w:rFonts w:eastAsia="Calibri"/>
          <w:sz w:val="28"/>
          <w:szCs w:val="28"/>
          <w:lang w:eastAsia="en-US"/>
        </w:rPr>
      </w:pPr>
    </w:p>
    <w:p w:rsidR="00F45BA7" w:rsidRPr="00F45BA7" w:rsidRDefault="00F45BA7" w:rsidP="00F45BA7">
      <w:pPr>
        <w:keepNext/>
        <w:keepLines/>
        <w:widowControl w:val="0"/>
        <w:jc w:val="center"/>
        <w:outlineLvl w:val="1"/>
        <w:rPr>
          <w:b/>
          <w:bCs/>
          <w:sz w:val="28"/>
          <w:szCs w:val="28"/>
          <w:lang w:eastAsia="en-US"/>
        </w:rPr>
      </w:pPr>
      <w:bookmarkStart w:id="353" w:name="_Toc71300615"/>
      <w:r w:rsidRPr="00F45BA7">
        <w:rPr>
          <w:b/>
          <w:bCs/>
          <w:sz w:val="28"/>
          <w:szCs w:val="28"/>
          <w:lang w:eastAsia="en-US"/>
        </w:rPr>
        <w:t>12.2. Перечень организаций уполномоченных на их эксплуатацию</w:t>
      </w:r>
    </w:p>
    <w:p w:rsidR="00F45BA7" w:rsidRPr="00F45BA7" w:rsidRDefault="00F45BA7" w:rsidP="00F45BA7">
      <w:pPr>
        <w:keepNext/>
        <w:keepLines/>
        <w:widowControl w:val="0"/>
        <w:jc w:val="center"/>
        <w:outlineLvl w:val="1"/>
        <w:rPr>
          <w:b/>
          <w:bCs/>
          <w:sz w:val="28"/>
          <w:szCs w:val="28"/>
          <w:lang w:eastAsia="en-US"/>
        </w:rPr>
      </w:pPr>
      <w:r w:rsidRPr="00F45BA7">
        <w:rPr>
          <w:b/>
          <w:bCs/>
          <w:sz w:val="28"/>
          <w:szCs w:val="28"/>
          <w:lang w:eastAsia="en-US"/>
        </w:rPr>
        <w:t>в порядке, установленном Федеральным законом «О теплоснабжении»</w:t>
      </w:r>
      <w:bookmarkEnd w:id="353"/>
    </w:p>
    <w:p w:rsidR="00F45BA7" w:rsidRPr="00F45BA7" w:rsidRDefault="00F45BA7" w:rsidP="00F45BA7">
      <w:pPr>
        <w:keepNext/>
        <w:keepLines/>
        <w:widowControl w:val="0"/>
        <w:ind w:firstLine="709"/>
        <w:jc w:val="both"/>
        <w:outlineLvl w:val="1"/>
        <w:rPr>
          <w:b/>
          <w:bCs/>
          <w:sz w:val="28"/>
          <w:szCs w:val="28"/>
          <w:lang w:eastAsia="en-US"/>
        </w:rPr>
      </w:pP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В соответствии с законом котельные, тепловые пункты и сети приватизировать нельзя, это муниципальная собственность, следовательно, объекты инженерной инфраструктуры являются объектами муниципальной собственности непосредственно в силу прямого указания закона. Кроме того, в силу пункта 3 ст. 225 ГК РФ бесхозяйные недвижимые вещи, к числу которых и относятся тепловые сети, могут быть признаны в установленном порядке муниципальной собственностью.</w:t>
      </w:r>
    </w:p>
    <w:p w:rsidR="00F45BA7" w:rsidRPr="00F45BA7" w:rsidRDefault="00F45BA7" w:rsidP="00F45BA7">
      <w:pPr>
        <w:widowControl w:val="0"/>
        <w:ind w:firstLine="708"/>
        <w:jc w:val="both"/>
        <w:rPr>
          <w:rFonts w:eastAsia="Calibri"/>
          <w:color w:val="000000"/>
          <w:sz w:val="28"/>
          <w:szCs w:val="28"/>
          <w:lang w:eastAsia="en-US"/>
        </w:rPr>
      </w:pPr>
      <w:bookmarkStart w:id="354" w:name="_Toc71300616"/>
      <w:r w:rsidRPr="00F45BA7">
        <w:rPr>
          <w:rFonts w:eastAsia="Calibri"/>
          <w:color w:val="000000"/>
          <w:sz w:val="28"/>
          <w:szCs w:val="28"/>
          <w:lang w:eastAsia="en-US"/>
        </w:rPr>
        <w:t>При обследовании теплосилового хозяйства бесхозяйных тепловых сетей не обнаружено.</w:t>
      </w:r>
    </w:p>
    <w:p w:rsidR="00F45BA7" w:rsidRPr="00F45BA7" w:rsidRDefault="00F45BA7" w:rsidP="00F45BA7">
      <w:pPr>
        <w:widowControl w:val="0"/>
        <w:ind w:firstLine="708"/>
        <w:jc w:val="both"/>
        <w:rPr>
          <w:rFonts w:eastAsia="Calibri"/>
          <w:color w:val="000000"/>
          <w:sz w:val="28"/>
          <w:szCs w:val="28"/>
          <w:lang w:eastAsia="en-US"/>
        </w:rPr>
      </w:pPr>
    </w:p>
    <w:p w:rsidR="00F45BA7" w:rsidRPr="00F45BA7" w:rsidRDefault="00F45BA7" w:rsidP="00F45BA7">
      <w:pPr>
        <w:widowControl w:val="0"/>
        <w:jc w:val="center"/>
        <w:rPr>
          <w:rFonts w:eastAsia="Calibri"/>
          <w:b/>
          <w:bCs/>
          <w:sz w:val="28"/>
          <w:szCs w:val="28"/>
          <w:lang w:eastAsia="en-US"/>
        </w:rPr>
      </w:pPr>
      <w:r w:rsidRPr="00F45BA7">
        <w:rPr>
          <w:rFonts w:eastAsia="Calibri"/>
          <w:b/>
          <w:bCs/>
          <w:sz w:val="28"/>
          <w:szCs w:val="28"/>
          <w:lang w:eastAsia="en-US"/>
        </w:rPr>
        <w:t>Глава 13. Синхронизация схемы теплоснабжения со схемой газоснабжения и газификации поселения, схемой и программой развития</w:t>
      </w:r>
    </w:p>
    <w:p w:rsidR="00F45BA7" w:rsidRPr="00F45BA7" w:rsidRDefault="00F45BA7" w:rsidP="00F45BA7">
      <w:pPr>
        <w:widowControl w:val="0"/>
        <w:jc w:val="center"/>
        <w:rPr>
          <w:rFonts w:eastAsia="Calibri"/>
          <w:b/>
          <w:bCs/>
          <w:sz w:val="28"/>
          <w:szCs w:val="28"/>
          <w:lang w:eastAsia="en-US"/>
        </w:rPr>
      </w:pPr>
      <w:r w:rsidRPr="00F45BA7">
        <w:rPr>
          <w:rFonts w:eastAsia="Calibri"/>
          <w:b/>
          <w:bCs/>
          <w:sz w:val="28"/>
          <w:szCs w:val="28"/>
          <w:lang w:eastAsia="en-US"/>
        </w:rPr>
        <w:t>электроэнергетики, а также со схемой водоснабжения и водоотведения</w:t>
      </w:r>
    </w:p>
    <w:p w:rsidR="00F45BA7" w:rsidRPr="00F45BA7" w:rsidRDefault="00F45BA7" w:rsidP="00F45BA7">
      <w:pPr>
        <w:widowControl w:val="0"/>
        <w:jc w:val="center"/>
        <w:rPr>
          <w:rFonts w:eastAsia="Calibri"/>
          <w:b/>
          <w:bCs/>
          <w:sz w:val="28"/>
          <w:szCs w:val="28"/>
          <w:lang w:eastAsia="en-US"/>
        </w:rPr>
      </w:pPr>
      <w:r w:rsidRPr="00F45BA7">
        <w:rPr>
          <w:rFonts w:eastAsia="Calibri"/>
          <w:b/>
          <w:bCs/>
          <w:sz w:val="28"/>
          <w:szCs w:val="28"/>
          <w:lang w:eastAsia="en-US"/>
        </w:rPr>
        <w:t>поселения</w:t>
      </w:r>
      <w:bookmarkStart w:id="355" w:name="_Toc71300617"/>
      <w:bookmarkEnd w:id="354"/>
    </w:p>
    <w:p w:rsidR="00F45BA7" w:rsidRPr="00F45BA7" w:rsidRDefault="00F45BA7" w:rsidP="00F45BA7">
      <w:pPr>
        <w:widowControl w:val="0"/>
        <w:jc w:val="center"/>
        <w:rPr>
          <w:rFonts w:eastAsia="Calibri"/>
          <w:b/>
          <w:bCs/>
          <w:sz w:val="28"/>
          <w:szCs w:val="28"/>
          <w:lang w:eastAsia="en-US"/>
        </w:rPr>
      </w:pPr>
    </w:p>
    <w:p w:rsidR="00F45BA7" w:rsidRPr="00F45BA7" w:rsidRDefault="00F45BA7" w:rsidP="00F45BA7">
      <w:pPr>
        <w:keepNext/>
        <w:keepLines/>
        <w:widowControl w:val="0"/>
        <w:jc w:val="center"/>
        <w:outlineLvl w:val="1"/>
        <w:rPr>
          <w:b/>
          <w:bCs/>
          <w:sz w:val="28"/>
          <w:szCs w:val="28"/>
          <w:lang w:eastAsia="en-US"/>
        </w:rPr>
      </w:pPr>
      <w:r w:rsidRPr="00F45BA7">
        <w:rPr>
          <w:b/>
          <w:bCs/>
          <w:sz w:val="28"/>
          <w:szCs w:val="28"/>
          <w:lang w:eastAsia="en-US"/>
        </w:rPr>
        <w:t>13.1. Описание решений (на основе утверждённой региональной</w:t>
      </w:r>
    </w:p>
    <w:p w:rsidR="00F45BA7" w:rsidRPr="00F45BA7" w:rsidRDefault="00F45BA7" w:rsidP="00F45BA7">
      <w:pPr>
        <w:keepNext/>
        <w:keepLines/>
        <w:widowControl w:val="0"/>
        <w:jc w:val="center"/>
        <w:outlineLvl w:val="1"/>
        <w:rPr>
          <w:b/>
          <w:bCs/>
          <w:sz w:val="28"/>
          <w:szCs w:val="28"/>
          <w:lang w:eastAsia="en-US"/>
        </w:rPr>
      </w:pPr>
      <w:r w:rsidRPr="00F45BA7">
        <w:rPr>
          <w:b/>
          <w:bCs/>
          <w:sz w:val="28"/>
          <w:szCs w:val="28"/>
          <w:lang w:eastAsia="en-US"/>
        </w:rPr>
        <w:t>(межрегиональной) программы газификации жилищно-коммунального</w:t>
      </w:r>
    </w:p>
    <w:p w:rsidR="00F45BA7" w:rsidRPr="00F45BA7" w:rsidRDefault="00F45BA7" w:rsidP="00F45BA7">
      <w:pPr>
        <w:keepNext/>
        <w:keepLines/>
        <w:widowControl w:val="0"/>
        <w:jc w:val="center"/>
        <w:outlineLvl w:val="1"/>
        <w:rPr>
          <w:b/>
          <w:bCs/>
          <w:sz w:val="28"/>
          <w:szCs w:val="28"/>
          <w:lang w:eastAsia="en-US"/>
        </w:rPr>
      </w:pPr>
      <w:r w:rsidRPr="00F45BA7">
        <w:rPr>
          <w:b/>
          <w:bCs/>
          <w:sz w:val="28"/>
          <w:szCs w:val="28"/>
          <w:lang w:eastAsia="en-US"/>
        </w:rPr>
        <w:t>хозяйства, промышленных и иных организаций) о развитии</w:t>
      </w:r>
    </w:p>
    <w:p w:rsidR="00F45BA7" w:rsidRPr="00F45BA7" w:rsidRDefault="00F45BA7" w:rsidP="00F45BA7">
      <w:pPr>
        <w:keepNext/>
        <w:keepLines/>
        <w:widowControl w:val="0"/>
        <w:jc w:val="center"/>
        <w:outlineLvl w:val="1"/>
        <w:rPr>
          <w:b/>
          <w:bCs/>
          <w:sz w:val="28"/>
          <w:szCs w:val="28"/>
          <w:lang w:eastAsia="en-US"/>
        </w:rPr>
      </w:pPr>
      <w:r w:rsidRPr="00F45BA7">
        <w:rPr>
          <w:b/>
          <w:bCs/>
          <w:sz w:val="28"/>
          <w:szCs w:val="28"/>
          <w:lang w:eastAsia="en-US"/>
        </w:rPr>
        <w:t>соответствующей системы газоснабжения в части обеспечения топливом источников тепловой энергии</w:t>
      </w:r>
      <w:bookmarkEnd w:id="355"/>
    </w:p>
    <w:p w:rsidR="00F45BA7" w:rsidRPr="00F45BA7" w:rsidRDefault="00F45BA7" w:rsidP="00F45BA7">
      <w:pPr>
        <w:keepNext/>
        <w:keepLines/>
        <w:widowControl w:val="0"/>
        <w:ind w:firstLine="709"/>
        <w:jc w:val="both"/>
        <w:outlineLvl w:val="1"/>
        <w:rPr>
          <w:b/>
          <w:bCs/>
          <w:sz w:val="28"/>
          <w:szCs w:val="28"/>
          <w:lang w:eastAsia="en-US"/>
        </w:rPr>
      </w:pP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На момент разработки проекта ст-ца Старощербиновская снабжается природным газом от существующей ГРС «Щербиновская». Газовые котельные на территории поселения обеспечиваются топливом в полном объёме. Развитие газификации в части обеспечения топливом источников тепловой энергии не требуется.</w:t>
      </w:r>
    </w:p>
    <w:p w:rsidR="00F45BA7" w:rsidRPr="00F45BA7" w:rsidRDefault="00F45BA7" w:rsidP="00F45BA7">
      <w:pPr>
        <w:widowControl w:val="0"/>
        <w:ind w:firstLine="709"/>
        <w:jc w:val="both"/>
        <w:rPr>
          <w:rFonts w:eastAsia="Calibri"/>
          <w:sz w:val="28"/>
          <w:szCs w:val="28"/>
          <w:lang w:eastAsia="en-US"/>
        </w:rPr>
      </w:pPr>
    </w:p>
    <w:p w:rsidR="00F45BA7" w:rsidRPr="00F45BA7" w:rsidRDefault="00F45BA7" w:rsidP="00F45BA7">
      <w:pPr>
        <w:keepNext/>
        <w:keepLines/>
        <w:widowControl w:val="0"/>
        <w:jc w:val="center"/>
        <w:outlineLvl w:val="1"/>
        <w:rPr>
          <w:b/>
          <w:bCs/>
          <w:sz w:val="28"/>
          <w:szCs w:val="28"/>
          <w:lang w:eastAsia="en-US"/>
        </w:rPr>
      </w:pPr>
      <w:bookmarkStart w:id="356" w:name="_Toc71300618"/>
      <w:r w:rsidRPr="00F45BA7">
        <w:rPr>
          <w:b/>
          <w:bCs/>
          <w:sz w:val="28"/>
          <w:szCs w:val="28"/>
          <w:lang w:eastAsia="en-US"/>
        </w:rPr>
        <w:t>13.2. Описание проблем организации газоснабжения источников тепловой энергии</w:t>
      </w:r>
      <w:bookmarkEnd w:id="356"/>
    </w:p>
    <w:p w:rsidR="00F45BA7" w:rsidRPr="00F45BA7" w:rsidRDefault="00F45BA7" w:rsidP="00F45BA7">
      <w:pPr>
        <w:widowControl w:val="0"/>
        <w:jc w:val="center"/>
        <w:rPr>
          <w:rFonts w:eastAsia="Calibri"/>
          <w:sz w:val="28"/>
          <w:szCs w:val="28"/>
          <w:lang w:eastAsia="en-US"/>
        </w:rPr>
      </w:pPr>
    </w:p>
    <w:p w:rsidR="00F45BA7" w:rsidRPr="00F45BA7" w:rsidRDefault="00F45BA7" w:rsidP="00F45BA7">
      <w:pPr>
        <w:keepNext/>
        <w:keepLines/>
        <w:widowControl w:val="0"/>
        <w:jc w:val="center"/>
        <w:outlineLvl w:val="1"/>
        <w:rPr>
          <w:b/>
          <w:bCs/>
          <w:sz w:val="28"/>
          <w:szCs w:val="28"/>
          <w:lang w:eastAsia="en-US"/>
        </w:rPr>
      </w:pPr>
      <w:bookmarkStart w:id="357" w:name="_Toc71300619"/>
      <w:r w:rsidRPr="00F45BA7">
        <w:rPr>
          <w:b/>
          <w:bCs/>
          <w:sz w:val="28"/>
          <w:szCs w:val="28"/>
          <w:lang w:eastAsia="en-US"/>
        </w:rPr>
        <w:t xml:space="preserve">13.3. Предложения по корректировке утверждённой (разработке) </w:t>
      </w:r>
    </w:p>
    <w:p w:rsidR="00F45BA7" w:rsidRPr="00F45BA7" w:rsidRDefault="00F45BA7" w:rsidP="00F45BA7">
      <w:pPr>
        <w:keepNext/>
        <w:keepLines/>
        <w:widowControl w:val="0"/>
        <w:jc w:val="center"/>
        <w:outlineLvl w:val="1"/>
        <w:rPr>
          <w:b/>
          <w:bCs/>
          <w:sz w:val="28"/>
          <w:szCs w:val="28"/>
          <w:lang w:eastAsia="en-US"/>
        </w:rPr>
      </w:pPr>
      <w:r w:rsidRPr="00F45BA7">
        <w:rPr>
          <w:b/>
          <w:bCs/>
          <w:sz w:val="28"/>
          <w:szCs w:val="28"/>
          <w:lang w:eastAsia="en-US"/>
        </w:rPr>
        <w:t xml:space="preserve">региональной (межрегиональной) программы газификации </w:t>
      </w:r>
    </w:p>
    <w:p w:rsidR="00F45BA7" w:rsidRPr="00F45BA7" w:rsidRDefault="00F45BA7" w:rsidP="00F45BA7">
      <w:pPr>
        <w:keepNext/>
        <w:keepLines/>
        <w:widowControl w:val="0"/>
        <w:jc w:val="center"/>
        <w:outlineLvl w:val="1"/>
        <w:rPr>
          <w:b/>
          <w:bCs/>
          <w:sz w:val="28"/>
          <w:szCs w:val="28"/>
          <w:lang w:eastAsia="en-US"/>
        </w:rPr>
      </w:pPr>
      <w:r w:rsidRPr="00F45BA7">
        <w:rPr>
          <w:b/>
          <w:bCs/>
          <w:sz w:val="28"/>
          <w:szCs w:val="28"/>
          <w:lang w:eastAsia="en-US"/>
        </w:rPr>
        <w:t>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w:t>
      </w:r>
      <w:bookmarkEnd w:id="357"/>
    </w:p>
    <w:p w:rsidR="00F45BA7" w:rsidRPr="00F45BA7" w:rsidRDefault="00F45BA7" w:rsidP="00F45BA7">
      <w:pPr>
        <w:keepNext/>
        <w:keepLines/>
        <w:widowControl w:val="0"/>
        <w:ind w:firstLine="709"/>
        <w:jc w:val="both"/>
        <w:outlineLvl w:val="1"/>
        <w:rPr>
          <w:b/>
          <w:bCs/>
          <w:sz w:val="28"/>
          <w:szCs w:val="28"/>
          <w:lang w:eastAsia="en-US"/>
        </w:rPr>
      </w:pP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Предложения отсутствуют.</w:t>
      </w:r>
    </w:p>
    <w:p w:rsidR="00F45BA7" w:rsidRPr="00F45BA7" w:rsidRDefault="00F45BA7" w:rsidP="00F45BA7">
      <w:pPr>
        <w:keepNext/>
        <w:keepLines/>
        <w:widowControl w:val="0"/>
        <w:jc w:val="center"/>
        <w:outlineLvl w:val="1"/>
        <w:rPr>
          <w:b/>
          <w:bCs/>
          <w:sz w:val="28"/>
          <w:szCs w:val="28"/>
          <w:lang w:eastAsia="en-US"/>
        </w:rPr>
      </w:pPr>
      <w:bookmarkStart w:id="358" w:name="_Toc71300620"/>
      <w:r w:rsidRPr="00F45BA7">
        <w:rPr>
          <w:b/>
          <w:bCs/>
          <w:sz w:val="28"/>
          <w:szCs w:val="28"/>
          <w:lang w:eastAsia="en-US"/>
        </w:rPr>
        <w:lastRenderedPageBreak/>
        <w:t>13.4. Описание решений (вырабатываемых с учётом положений</w:t>
      </w:r>
    </w:p>
    <w:p w:rsidR="00F45BA7" w:rsidRPr="00F45BA7" w:rsidRDefault="00F45BA7" w:rsidP="00F45BA7">
      <w:pPr>
        <w:keepNext/>
        <w:keepLines/>
        <w:widowControl w:val="0"/>
        <w:jc w:val="center"/>
        <w:outlineLvl w:val="1"/>
        <w:rPr>
          <w:b/>
          <w:bCs/>
          <w:sz w:val="28"/>
          <w:szCs w:val="28"/>
          <w:lang w:eastAsia="en-US"/>
        </w:rPr>
      </w:pPr>
      <w:r w:rsidRPr="00F45BA7">
        <w:rPr>
          <w:b/>
          <w:bCs/>
          <w:sz w:val="28"/>
          <w:szCs w:val="28"/>
          <w:lang w:eastAsia="en-US"/>
        </w:rPr>
        <w:t xml:space="preserve">утверждённой схемы и программы развития Единой энергетической </w:t>
      </w:r>
    </w:p>
    <w:p w:rsidR="00F45BA7" w:rsidRPr="00F45BA7" w:rsidRDefault="00F45BA7" w:rsidP="00F45BA7">
      <w:pPr>
        <w:keepNext/>
        <w:keepLines/>
        <w:widowControl w:val="0"/>
        <w:jc w:val="center"/>
        <w:outlineLvl w:val="1"/>
        <w:rPr>
          <w:b/>
          <w:bCs/>
          <w:sz w:val="28"/>
          <w:szCs w:val="28"/>
          <w:lang w:eastAsia="en-US"/>
        </w:rPr>
      </w:pPr>
      <w:r w:rsidRPr="00F45BA7">
        <w:rPr>
          <w:b/>
          <w:bCs/>
          <w:sz w:val="28"/>
          <w:szCs w:val="28"/>
          <w:lang w:eastAsia="en-US"/>
        </w:rPr>
        <w:t>системы России) о строительстве, техническом перевооружении и (или)</w:t>
      </w:r>
    </w:p>
    <w:p w:rsidR="00F45BA7" w:rsidRPr="00F45BA7" w:rsidRDefault="00F45BA7" w:rsidP="00F45BA7">
      <w:pPr>
        <w:keepNext/>
        <w:keepLines/>
        <w:widowControl w:val="0"/>
        <w:jc w:val="center"/>
        <w:outlineLvl w:val="1"/>
        <w:rPr>
          <w:b/>
          <w:bCs/>
          <w:sz w:val="28"/>
          <w:szCs w:val="28"/>
          <w:lang w:eastAsia="en-US"/>
        </w:rPr>
      </w:pPr>
      <w:r w:rsidRPr="00F45BA7">
        <w:rPr>
          <w:b/>
          <w:bCs/>
          <w:sz w:val="28"/>
          <w:szCs w:val="28"/>
          <w:lang w:eastAsia="en-US"/>
        </w:rPr>
        <w:t>модернизации, выводе из эксплуатации источников тепловой энергии и</w:t>
      </w:r>
    </w:p>
    <w:p w:rsidR="00F45BA7" w:rsidRPr="00F45BA7" w:rsidRDefault="00F45BA7" w:rsidP="00F45BA7">
      <w:pPr>
        <w:keepNext/>
        <w:keepLines/>
        <w:widowControl w:val="0"/>
        <w:jc w:val="center"/>
        <w:outlineLvl w:val="1"/>
        <w:rPr>
          <w:b/>
          <w:bCs/>
          <w:sz w:val="28"/>
          <w:szCs w:val="28"/>
          <w:lang w:eastAsia="en-US"/>
        </w:rPr>
      </w:pPr>
      <w:r w:rsidRPr="00F45BA7">
        <w:rPr>
          <w:b/>
          <w:bCs/>
          <w:sz w:val="28"/>
          <w:szCs w:val="28"/>
          <w:lang w:eastAsia="en-US"/>
        </w:rPr>
        <w:t>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в части перспективных балансов тепловой мощности в схемах теплоснабжения</w:t>
      </w:r>
      <w:bookmarkEnd w:id="358"/>
    </w:p>
    <w:p w:rsidR="00F45BA7" w:rsidRPr="00F45BA7" w:rsidRDefault="00F45BA7" w:rsidP="00F45BA7">
      <w:pPr>
        <w:keepNext/>
        <w:keepLines/>
        <w:widowControl w:val="0"/>
        <w:ind w:firstLine="709"/>
        <w:jc w:val="both"/>
        <w:outlineLvl w:val="1"/>
        <w:rPr>
          <w:b/>
          <w:bCs/>
          <w:sz w:val="28"/>
          <w:szCs w:val="28"/>
          <w:lang w:eastAsia="en-US"/>
        </w:rPr>
      </w:pP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Источники тепловой энергии и генерирующие объекты, функционирующие в режиме комбинированной выработки электрической и тепловой энергии, на территории Старощербиновского сельского поселения отсутствуют.</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Строительство источников тепловой энергии и генерирующих объектов, функционирующих в режиме комбинированной выработки электрической и тепловой энергии, до конца расчётного периода не ожидается.</w:t>
      </w:r>
    </w:p>
    <w:p w:rsidR="00F45BA7" w:rsidRPr="00F45BA7" w:rsidRDefault="00F45BA7" w:rsidP="00F45BA7">
      <w:pPr>
        <w:widowControl w:val="0"/>
        <w:ind w:firstLine="709"/>
        <w:jc w:val="both"/>
        <w:rPr>
          <w:rFonts w:eastAsia="Calibri"/>
          <w:sz w:val="28"/>
          <w:szCs w:val="28"/>
          <w:lang w:eastAsia="en-US"/>
        </w:rPr>
      </w:pPr>
    </w:p>
    <w:p w:rsidR="00F45BA7" w:rsidRPr="00F45BA7" w:rsidRDefault="00F45BA7" w:rsidP="00F45BA7">
      <w:pPr>
        <w:keepNext/>
        <w:keepLines/>
        <w:widowControl w:val="0"/>
        <w:jc w:val="center"/>
        <w:outlineLvl w:val="1"/>
        <w:rPr>
          <w:b/>
          <w:bCs/>
          <w:sz w:val="28"/>
          <w:szCs w:val="28"/>
          <w:lang w:eastAsia="en-US"/>
        </w:rPr>
      </w:pPr>
      <w:bookmarkStart w:id="359" w:name="_Toc71300621"/>
      <w:r w:rsidRPr="00F45BA7">
        <w:rPr>
          <w:b/>
          <w:bCs/>
          <w:sz w:val="28"/>
          <w:szCs w:val="28"/>
          <w:lang w:eastAsia="en-US"/>
        </w:rPr>
        <w:t xml:space="preserve">13.5. Предложения по строительству генерирующих объектов, </w:t>
      </w:r>
    </w:p>
    <w:p w:rsidR="00F45BA7" w:rsidRPr="00F45BA7" w:rsidRDefault="00F45BA7" w:rsidP="00F45BA7">
      <w:pPr>
        <w:keepNext/>
        <w:keepLines/>
        <w:widowControl w:val="0"/>
        <w:jc w:val="center"/>
        <w:outlineLvl w:val="1"/>
        <w:rPr>
          <w:b/>
          <w:bCs/>
          <w:sz w:val="28"/>
          <w:szCs w:val="28"/>
          <w:lang w:eastAsia="en-US"/>
        </w:rPr>
      </w:pPr>
      <w:r w:rsidRPr="00F45BA7">
        <w:rPr>
          <w:b/>
          <w:bCs/>
          <w:sz w:val="28"/>
          <w:szCs w:val="28"/>
          <w:lang w:eastAsia="en-US"/>
        </w:rPr>
        <w:t>функционирующих в режиме комбинированной выработки электрической и тепловой энергии, указанных в схеме теплоснабжения, для их учёта при разработке схемы и программы перспективного развития</w:t>
      </w:r>
    </w:p>
    <w:p w:rsidR="00F45BA7" w:rsidRPr="00F45BA7" w:rsidRDefault="00F45BA7" w:rsidP="00F45BA7">
      <w:pPr>
        <w:keepNext/>
        <w:keepLines/>
        <w:widowControl w:val="0"/>
        <w:jc w:val="center"/>
        <w:outlineLvl w:val="1"/>
        <w:rPr>
          <w:b/>
          <w:bCs/>
          <w:sz w:val="28"/>
          <w:szCs w:val="28"/>
          <w:lang w:eastAsia="en-US"/>
        </w:rPr>
      </w:pPr>
      <w:r w:rsidRPr="00F45BA7">
        <w:rPr>
          <w:b/>
          <w:bCs/>
          <w:sz w:val="28"/>
          <w:szCs w:val="28"/>
          <w:lang w:eastAsia="en-US"/>
        </w:rPr>
        <w:t>электроэнергетики субъекта Российской Федерации, схемы и программы развития Единой энергетической системы России, содержащие в том числе описание участия указанных объектов в перспективных балансах</w:t>
      </w:r>
    </w:p>
    <w:p w:rsidR="00F45BA7" w:rsidRPr="00F45BA7" w:rsidRDefault="00F45BA7" w:rsidP="00F45BA7">
      <w:pPr>
        <w:keepNext/>
        <w:keepLines/>
        <w:widowControl w:val="0"/>
        <w:jc w:val="center"/>
        <w:outlineLvl w:val="1"/>
        <w:rPr>
          <w:b/>
          <w:bCs/>
          <w:sz w:val="28"/>
          <w:szCs w:val="28"/>
          <w:lang w:eastAsia="en-US"/>
        </w:rPr>
      </w:pPr>
      <w:r w:rsidRPr="00F45BA7">
        <w:rPr>
          <w:b/>
          <w:bCs/>
          <w:sz w:val="28"/>
          <w:szCs w:val="28"/>
          <w:lang w:eastAsia="en-US"/>
        </w:rPr>
        <w:t>тепловой мощности и энергии</w:t>
      </w:r>
      <w:bookmarkEnd w:id="359"/>
    </w:p>
    <w:p w:rsidR="00F45BA7" w:rsidRPr="00F45BA7" w:rsidRDefault="00F45BA7" w:rsidP="00F45BA7">
      <w:pPr>
        <w:keepNext/>
        <w:keepLines/>
        <w:widowControl w:val="0"/>
        <w:ind w:firstLine="709"/>
        <w:jc w:val="both"/>
        <w:outlineLvl w:val="1"/>
        <w:rPr>
          <w:b/>
          <w:bCs/>
          <w:sz w:val="28"/>
          <w:szCs w:val="28"/>
          <w:lang w:eastAsia="en-US"/>
        </w:rPr>
      </w:pP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До конца расчётного периода в Старощербиновском сельском поселении, строительство генерирующих объектов, функционирующих в режиме комбинированной выработки электрической и тепловой энергии, указанных в схеме теплоснабжения, не ожидается.</w:t>
      </w:r>
    </w:p>
    <w:p w:rsidR="00F45BA7" w:rsidRPr="00F45BA7" w:rsidRDefault="00F45BA7" w:rsidP="00F45BA7">
      <w:pPr>
        <w:widowControl w:val="0"/>
        <w:ind w:firstLine="709"/>
        <w:jc w:val="both"/>
        <w:rPr>
          <w:rFonts w:eastAsia="Calibri"/>
          <w:sz w:val="28"/>
          <w:szCs w:val="28"/>
          <w:lang w:eastAsia="en-US"/>
        </w:rPr>
      </w:pPr>
    </w:p>
    <w:p w:rsidR="00F45BA7" w:rsidRPr="00F45BA7" w:rsidRDefault="00F45BA7" w:rsidP="00F45BA7">
      <w:pPr>
        <w:keepNext/>
        <w:keepLines/>
        <w:widowControl w:val="0"/>
        <w:tabs>
          <w:tab w:val="left" w:pos="1276"/>
        </w:tabs>
        <w:jc w:val="center"/>
        <w:outlineLvl w:val="1"/>
        <w:rPr>
          <w:b/>
          <w:bCs/>
          <w:sz w:val="28"/>
          <w:szCs w:val="28"/>
          <w:lang w:eastAsia="en-US"/>
        </w:rPr>
      </w:pPr>
      <w:bookmarkStart w:id="360" w:name="_Toc71300622"/>
      <w:r w:rsidRPr="00F45BA7">
        <w:rPr>
          <w:b/>
          <w:bCs/>
          <w:sz w:val="28"/>
          <w:szCs w:val="28"/>
          <w:lang w:eastAsia="en-US"/>
        </w:rPr>
        <w:t>13.6. Описание решений (вырабатываемых с учётом положений</w:t>
      </w:r>
    </w:p>
    <w:p w:rsidR="00F45BA7" w:rsidRPr="00F45BA7" w:rsidRDefault="00F45BA7" w:rsidP="00F45BA7">
      <w:pPr>
        <w:keepNext/>
        <w:keepLines/>
        <w:widowControl w:val="0"/>
        <w:tabs>
          <w:tab w:val="left" w:pos="1276"/>
        </w:tabs>
        <w:jc w:val="center"/>
        <w:outlineLvl w:val="1"/>
        <w:rPr>
          <w:b/>
          <w:bCs/>
          <w:sz w:val="28"/>
          <w:szCs w:val="28"/>
          <w:lang w:eastAsia="en-US"/>
        </w:rPr>
      </w:pPr>
      <w:r w:rsidRPr="00F45BA7">
        <w:rPr>
          <w:b/>
          <w:bCs/>
          <w:sz w:val="28"/>
          <w:szCs w:val="28"/>
          <w:lang w:eastAsia="en-US"/>
        </w:rPr>
        <w:t>утверждённой схемы водоснабжения поселения) о развитии</w:t>
      </w:r>
    </w:p>
    <w:p w:rsidR="00F45BA7" w:rsidRPr="00F45BA7" w:rsidRDefault="00F45BA7" w:rsidP="00F45BA7">
      <w:pPr>
        <w:keepNext/>
        <w:keepLines/>
        <w:widowControl w:val="0"/>
        <w:tabs>
          <w:tab w:val="left" w:pos="1276"/>
        </w:tabs>
        <w:jc w:val="center"/>
        <w:outlineLvl w:val="1"/>
        <w:rPr>
          <w:b/>
          <w:bCs/>
          <w:sz w:val="28"/>
          <w:szCs w:val="28"/>
          <w:lang w:eastAsia="en-US"/>
        </w:rPr>
      </w:pPr>
      <w:r w:rsidRPr="00F45BA7">
        <w:rPr>
          <w:b/>
          <w:bCs/>
          <w:sz w:val="28"/>
          <w:szCs w:val="28"/>
          <w:lang w:eastAsia="en-US"/>
        </w:rPr>
        <w:t>соответствующей системы водоснабжения в части, относящейся</w:t>
      </w:r>
    </w:p>
    <w:p w:rsidR="00F45BA7" w:rsidRPr="00F45BA7" w:rsidRDefault="00F45BA7" w:rsidP="00F45BA7">
      <w:pPr>
        <w:keepNext/>
        <w:keepLines/>
        <w:widowControl w:val="0"/>
        <w:tabs>
          <w:tab w:val="left" w:pos="1276"/>
        </w:tabs>
        <w:jc w:val="center"/>
        <w:outlineLvl w:val="1"/>
        <w:rPr>
          <w:b/>
          <w:bCs/>
          <w:sz w:val="28"/>
          <w:szCs w:val="28"/>
          <w:lang w:eastAsia="en-US"/>
        </w:rPr>
      </w:pPr>
      <w:r w:rsidRPr="00F45BA7">
        <w:rPr>
          <w:b/>
          <w:bCs/>
          <w:sz w:val="28"/>
          <w:szCs w:val="28"/>
          <w:lang w:eastAsia="en-US"/>
        </w:rPr>
        <w:t>к системам теплоснабжения</w:t>
      </w:r>
      <w:bookmarkEnd w:id="360"/>
    </w:p>
    <w:p w:rsidR="00F45BA7" w:rsidRPr="00F45BA7" w:rsidRDefault="00F45BA7" w:rsidP="00F45BA7">
      <w:pPr>
        <w:keepNext/>
        <w:keepLines/>
        <w:widowControl w:val="0"/>
        <w:tabs>
          <w:tab w:val="left" w:pos="1276"/>
        </w:tabs>
        <w:ind w:firstLine="709"/>
        <w:jc w:val="both"/>
        <w:outlineLvl w:val="1"/>
        <w:rPr>
          <w:b/>
          <w:bCs/>
          <w:sz w:val="28"/>
          <w:szCs w:val="28"/>
          <w:lang w:eastAsia="en-US"/>
        </w:rPr>
      </w:pP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Развитие системы водоснабжения в части, относящейся к муниципальным системам теплоснабжения, на территории Старощербиновского сельского поселения не ожидается до конца расчётного периода.</w:t>
      </w:r>
    </w:p>
    <w:p w:rsidR="00F45BA7" w:rsidRPr="00F45BA7" w:rsidRDefault="00F45BA7" w:rsidP="00F45BA7">
      <w:pPr>
        <w:widowControl w:val="0"/>
        <w:ind w:firstLine="709"/>
        <w:jc w:val="both"/>
        <w:rPr>
          <w:rFonts w:eastAsia="Calibri"/>
          <w:sz w:val="28"/>
          <w:szCs w:val="28"/>
          <w:lang w:eastAsia="en-US"/>
        </w:rPr>
      </w:pPr>
    </w:p>
    <w:p w:rsidR="00F45BA7" w:rsidRPr="00F45BA7" w:rsidRDefault="00F45BA7" w:rsidP="00F45BA7">
      <w:pPr>
        <w:keepNext/>
        <w:keepLines/>
        <w:widowControl w:val="0"/>
        <w:jc w:val="center"/>
        <w:outlineLvl w:val="1"/>
        <w:rPr>
          <w:b/>
          <w:bCs/>
          <w:sz w:val="28"/>
          <w:szCs w:val="28"/>
          <w:lang w:eastAsia="en-US"/>
        </w:rPr>
      </w:pPr>
      <w:bookmarkStart w:id="361" w:name="_Toc71300623"/>
      <w:r w:rsidRPr="00F45BA7">
        <w:rPr>
          <w:b/>
          <w:bCs/>
          <w:sz w:val="28"/>
          <w:szCs w:val="28"/>
          <w:lang w:eastAsia="en-US"/>
        </w:rPr>
        <w:lastRenderedPageBreak/>
        <w:t>13.7. Предложения по корректировке утверждённой (разработке) схемы</w:t>
      </w:r>
    </w:p>
    <w:p w:rsidR="00F45BA7" w:rsidRPr="00F45BA7" w:rsidRDefault="00F45BA7" w:rsidP="00F45BA7">
      <w:pPr>
        <w:keepNext/>
        <w:keepLines/>
        <w:widowControl w:val="0"/>
        <w:jc w:val="center"/>
        <w:outlineLvl w:val="1"/>
        <w:rPr>
          <w:b/>
          <w:bCs/>
          <w:sz w:val="28"/>
          <w:szCs w:val="28"/>
          <w:lang w:eastAsia="en-US"/>
        </w:rPr>
      </w:pPr>
      <w:r w:rsidRPr="00F45BA7">
        <w:rPr>
          <w:b/>
          <w:bCs/>
          <w:sz w:val="28"/>
          <w:szCs w:val="28"/>
          <w:lang w:eastAsia="en-US"/>
        </w:rPr>
        <w:t>водоснабжения поселения, для обеспечения согласованности такой схемы и указанных в схеме теплоснабжения решений о развитии источников</w:t>
      </w:r>
    </w:p>
    <w:p w:rsidR="00F45BA7" w:rsidRPr="00F45BA7" w:rsidRDefault="00F45BA7" w:rsidP="00F45BA7">
      <w:pPr>
        <w:keepNext/>
        <w:keepLines/>
        <w:widowControl w:val="0"/>
        <w:jc w:val="center"/>
        <w:outlineLvl w:val="1"/>
        <w:rPr>
          <w:b/>
          <w:bCs/>
          <w:sz w:val="28"/>
          <w:szCs w:val="28"/>
          <w:lang w:eastAsia="en-US"/>
        </w:rPr>
      </w:pPr>
      <w:r w:rsidRPr="00F45BA7">
        <w:rPr>
          <w:b/>
          <w:bCs/>
          <w:sz w:val="28"/>
          <w:szCs w:val="28"/>
          <w:lang w:eastAsia="en-US"/>
        </w:rPr>
        <w:t>тепловой энергии и систем теплоснабжения</w:t>
      </w:r>
      <w:bookmarkEnd w:id="361"/>
    </w:p>
    <w:p w:rsidR="00F45BA7" w:rsidRPr="00F45BA7" w:rsidRDefault="00F45BA7" w:rsidP="00F45BA7">
      <w:pPr>
        <w:keepNext/>
        <w:keepLines/>
        <w:widowControl w:val="0"/>
        <w:ind w:firstLine="851"/>
        <w:jc w:val="both"/>
        <w:outlineLvl w:val="1"/>
        <w:rPr>
          <w:b/>
          <w:bCs/>
          <w:sz w:val="28"/>
          <w:szCs w:val="28"/>
          <w:lang w:eastAsia="en-US"/>
        </w:rPr>
      </w:pP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Предложения по корректировке утверждённой (разработке) схемы водоснабжения Старощербиновского сельского поселения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 отсутствуют.</w:t>
      </w:r>
      <w:bookmarkStart w:id="362" w:name="_Toc71300624"/>
    </w:p>
    <w:p w:rsidR="00F45BA7" w:rsidRPr="00F45BA7" w:rsidRDefault="00F45BA7" w:rsidP="00F45BA7">
      <w:pPr>
        <w:widowControl w:val="0"/>
        <w:ind w:firstLine="709"/>
        <w:jc w:val="both"/>
        <w:rPr>
          <w:rFonts w:eastAsia="Calibri"/>
          <w:sz w:val="28"/>
          <w:szCs w:val="28"/>
          <w:lang w:eastAsia="en-US"/>
        </w:rPr>
      </w:pPr>
    </w:p>
    <w:p w:rsidR="00F45BA7" w:rsidRPr="00F45BA7" w:rsidRDefault="00F45BA7" w:rsidP="00F45BA7">
      <w:pPr>
        <w:widowControl w:val="0"/>
        <w:jc w:val="center"/>
        <w:rPr>
          <w:rFonts w:eastAsia="Calibri"/>
          <w:b/>
          <w:bCs/>
          <w:sz w:val="28"/>
          <w:szCs w:val="28"/>
          <w:lang w:eastAsia="en-US"/>
        </w:rPr>
      </w:pPr>
      <w:r w:rsidRPr="00F45BA7">
        <w:rPr>
          <w:rFonts w:eastAsia="Calibri"/>
          <w:b/>
          <w:bCs/>
          <w:sz w:val="28"/>
          <w:szCs w:val="28"/>
          <w:lang w:eastAsia="en-US"/>
        </w:rPr>
        <w:t>Глава 14. Индикаторы развития систем теплоснабжения поселения</w:t>
      </w:r>
      <w:bookmarkEnd w:id="362"/>
    </w:p>
    <w:p w:rsidR="00F45BA7" w:rsidRPr="00F45BA7" w:rsidRDefault="00F45BA7" w:rsidP="00F45BA7">
      <w:pPr>
        <w:widowControl w:val="0"/>
        <w:jc w:val="center"/>
        <w:rPr>
          <w:rFonts w:eastAsia="Calibri"/>
          <w:b/>
          <w:bCs/>
          <w:sz w:val="28"/>
          <w:szCs w:val="28"/>
          <w:lang w:eastAsia="en-US"/>
        </w:rPr>
      </w:pPr>
    </w:p>
    <w:p w:rsidR="00F45BA7" w:rsidRPr="00F45BA7" w:rsidRDefault="00F45BA7" w:rsidP="00F45BA7">
      <w:pPr>
        <w:keepNext/>
        <w:keepLines/>
        <w:widowControl w:val="0"/>
        <w:jc w:val="center"/>
        <w:outlineLvl w:val="1"/>
        <w:rPr>
          <w:b/>
          <w:bCs/>
          <w:sz w:val="28"/>
          <w:szCs w:val="28"/>
          <w:lang w:eastAsia="en-US"/>
        </w:rPr>
      </w:pPr>
      <w:r w:rsidRPr="00F45BA7">
        <w:rPr>
          <w:b/>
          <w:bCs/>
          <w:sz w:val="28"/>
          <w:szCs w:val="28"/>
          <w:lang w:eastAsia="en-US"/>
        </w:rPr>
        <w:t xml:space="preserve">14.1. </w:t>
      </w:r>
      <w:bookmarkStart w:id="363" w:name="_Toc71300625"/>
      <w:r w:rsidRPr="00F45BA7">
        <w:rPr>
          <w:b/>
          <w:bCs/>
          <w:sz w:val="28"/>
          <w:szCs w:val="28"/>
          <w:lang w:eastAsia="en-US"/>
        </w:rPr>
        <w:t>Существующие и перспективные значения индикаторов развития</w:t>
      </w:r>
    </w:p>
    <w:p w:rsidR="00F45BA7" w:rsidRPr="00F45BA7" w:rsidRDefault="00F45BA7" w:rsidP="00F45BA7">
      <w:pPr>
        <w:keepNext/>
        <w:keepLines/>
        <w:widowControl w:val="0"/>
        <w:jc w:val="center"/>
        <w:outlineLvl w:val="1"/>
        <w:rPr>
          <w:b/>
          <w:bCs/>
          <w:sz w:val="28"/>
          <w:szCs w:val="28"/>
          <w:lang w:eastAsia="en-US"/>
        </w:rPr>
      </w:pPr>
      <w:r w:rsidRPr="00F45BA7">
        <w:rPr>
          <w:b/>
          <w:bCs/>
          <w:sz w:val="28"/>
          <w:szCs w:val="28"/>
          <w:lang w:eastAsia="en-US"/>
        </w:rPr>
        <w:t>систем теплоснабжения, а в ценовых зонах теплоснабжения также</w:t>
      </w:r>
    </w:p>
    <w:p w:rsidR="00F45BA7" w:rsidRPr="00F45BA7" w:rsidRDefault="00F45BA7" w:rsidP="00F45BA7">
      <w:pPr>
        <w:keepNext/>
        <w:keepLines/>
        <w:widowControl w:val="0"/>
        <w:jc w:val="center"/>
        <w:outlineLvl w:val="1"/>
        <w:rPr>
          <w:b/>
          <w:bCs/>
          <w:sz w:val="28"/>
          <w:szCs w:val="28"/>
          <w:lang w:eastAsia="en-US"/>
        </w:rPr>
      </w:pPr>
      <w:r w:rsidRPr="00F45BA7">
        <w:rPr>
          <w:b/>
          <w:bCs/>
          <w:sz w:val="28"/>
          <w:szCs w:val="28"/>
          <w:lang w:eastAsia="en-US"/>
        </w:rPr>
        <w:t>содержит целевые значения ключевых показателей, отражающих</w:t>
      </w:r>
    </w:p>
    <w:p w:rsidR="00F45BA7" w:rsidRPr="00F45BA7" w:rsidRDefault="00F45BA7" w:rsidP="00F45BA7">
      <w:pPr>
        <w:keepNext/>
        <w:keepLines/>
        <w:widowControl w:val="0"/>
        <w:jc w:val="center"/>
        <w:outlineLvl w:val="1"/>
        <w:rPr>
          <w:b/>
          <w:bCs/>
          <w:sz w:val="28"/>
          <w:szCs w:val="28"/>
          <w:lang w:eastAsia="en-US"/>
        </w:rPr>
      </w:pPr>
      <w:r w:rsidRPr="00F45BA7">
        <w:rPr>
          <w:b/>
          <w:bCs/>
          <w:sz w:val="28"/>
          <w:szCs w:val="28"/>
          <w:lang w:eastAsia="en-US"/>
        </w:rPr>
        <w:t>результаты внедрения целевой модели рынка тепловой энергии</w:t>
      </w:r>
    </w:p>
    <w:p w:rsidR="00F45BA7" w:rsidRPr="00F45BA7" w:rsidRDefault="00F45BA7" w:rsidP="00F45BA7">
      <w:pPr>
        <w:keepNext/>
        <w:keepLines/>
        <w:widowControl w:val="0"/>
        <w:jc w:val="center"/>
        <w:outlineLvl w:val="1"/>
        <w:rPr>
          <w:b/>
          <w:bCs/>
          <w:sz w:val="28"/>
          <w:szCs w:val="28"/>
          <w:lang w:eastAsia="en-US"/>
        </w:rPr>
      </w:pPr>
      <w:r w:rsidRPr="00F45BA7">
        <w:rPr>
          <w:b/>
          <w:bCs/>
          <w:sz w:val="28"/>
          <w:szCs w:val="28"/>
          <w:lang w:eastAsia="en-US"/>
        </w:rPr>
        <w:t>и результаты их достижения, а также существующие и перспективные</w:t>
      </w:r>
    </w:p>
    <w:p w:rsidR="00F45BA7" w:rsidRPr="00F45BA7" w:rsidRDefault="00F45BA7" w:rsidP="00F45BA7">
      <w:pPr>
        <w:keepNext/>
        <w:keepLines/>
        <w:widowControl w:val="0"/>
        <w:jc w:val="center"/>
        <w:outlineLvl w:val="1"/>
        <w:rPr>
          <w:b/>
          <w:bCs/>
          <w:sz w:val="28"/>
          <w:szCs w:val="28"/>
          <w:lang w:eastAsia="en-US"/>
        </w:rPr>
      </w:pPr>
      <w:r w:rsidRPr="00F45BA7">
        <w:rPr>
          <w:b/>
          <w:bCs/>
          <w:sz w:val="28"/>
          <w:szCs w:val="28"/>
          <w:lang w:eastAsia="en-US"/>
        </w:rPr>
        <w:t>значения целевых показателей реализации схемы теплоснабжения</w:t>
      </w:r>
    </w:p>
    <w:p w:rsidR="00F45BA7" w:rsidRPr="00F45BA7" w:rsidRDefault="00F45BA7" w:rsidP="00F45BA7">
      <w:pPr>
        <w:keepNext/>
        <w:keepLines/>
        <w:widowControl w:val="0"/>
        <w:jc w:val="center"/>
        <w:outlineLvl w:val="1"/>
        <w:rPr>
          <w:b/>
          <w:bCs/>
          <w:sz w:val="28"/>
          <w:szCs w:val="28"/>
          <w:lang w:eastAsia="en-US"/>
        </w:rPr>
      </w:pPr>
      <w:r w:rsidRPr="00F45BA7">
        <w:rPr>
          <w:b/>
          <w:bCs/>
          <w:sz w:val="28"/>
          <w:szCs w:val="28"/>
          <w:lang w:eastAsia="en-US"/>
        </w:rPr>
        <w:t>поселения, городского округа, подлежащие достижению каждой единой теплоснабжающей организацией, функционирующей на территории</w:t>
      </w:r>
    </w:p>
    <w:p w:rsidR="00F45BA7" w:rsidRPr="00F45BA7" w:rsidRDefault="00F45BA7" w:rsidP="00F45BA7">
      <w:pPr>
        <w:keepNext/>
        <w:keepLines/>
        <w:widowControl w:val="0"/>
        <w:jc w:val="center"/>
        <w:outlineLvl w:val="1"/>
        <w:rPr>
          <w:b/>
          <w:bCs/>
          <w:sz w:val="28"/>
          <w:szCs w:val="28"/>
          <w:lang w:eastAsia="en-US"/>
        </w:rPr>
      </w:pPr>
      <w:r w:rsidRPr="00F45BA7">
        <w:rPr>
          <w:b/>
          <w:bCs/>
          <w:sz w:val="28"/>
          <w:szCs w:val="28"/>
          <w:lang w:eastAsia="en-US"/>
        </w:rPr>
        <w:t>такого поселения</w:t>
      </w:r>
      <w:bookmarkEnd w:id="363"/>
    </w:p>
    <w:p w:rsidR="00F45BA7" w:rsidRPr="00F45BA7" w:rsidRDefault="00F45BA7" w:rsidP="00F45BA7">
      <w:pPr>
        <w:keepNext/>
        <w:keepLines/>
        <w:widowControl w:val="0"/>
        <w:jc w:val="center"/>
        <w:outlineLvl w:val="1"/>
        <w:rPr>
          <w:b/>
          <w:bCs/>
          <w:sz w:val="28"/>
          <w:szCs w:val="28"/>
          <w:lang w:eastAsia="en-US"/>
        </w:rPr>
      </w:pP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Индикаторы развития систем теплоснабжения Старощербиновского сельского поселения в соответствии с методическими указаниями по разработке схем теплоснабжения на начало и конец расчётного периода, приведены в следующей таблице.</w:t>
      </w:r>
    </w:p>
    <w:p w:rsidR="00F45BA7" w:rsidRPr="00F45BA7" w:rsidRDefault="00F45BA7" w:rsidP="00F45BA7">
      <w:pPr>
        <w:widowControl w:val="0"/>
        <w:ind w:firstLine="709"/>
        <w:jc w:val="both"/>
        <w:rPr>
          <w:rFonts w:eastAsia="Calibri"/>
          <w:szCs w:val="22"/>
          <w:lang w:eastAsia="en-US"/>
        </w:rPr>
        <w:sectPr w:rsidR="00F45BA7" w:rsidRPr="00F45BA7" w:rsidSect="00936AD7">
          <w:pgSz w:w="11906" w:h="16838"/>
          <w:pgMar w:top="1134" w:right="567" w:bottom="1134" w:left="1701" w:header="709" w:footer="709" w:gutter="0"/>
          <w:cols w:space="708"/>
          <w:docGrid w:linePitch="360"/>
        </w:sectPr>
      </w:pPr>
    </w:p>
    <w:p w:rsidR="00F45BA7" w:rsidRPr="00F45BA7" w:rsidRDefault="00F45BA7" w:rsidP="00F45BA7">
      <w:pPr>
        <w:keepNext/>
        <w:widowControl w:val="0"/>
        <w:ind w:firstLine="709"/>
        <w:jc w:val="right"/>
        <w:rPr>
          <w:rFonts w:eastAsia="Calibri"/>
          <w:b/>
          <w:iCs/>
          <w:sz w:val="20"/>
          <w:szCs w:val="20"/>
          <w:lang w:eastAsia="en-US"/>
        </w:rPr>
      </w:pPr>
      <w:bookmarkStart w:id="364" w:name="_Toc38380515"/>
      <w:bookmarkStart w:id="365" w:name="_Toc40786344"/>
      <w:bookmarkStart w:id="366" w:name="_Toc71300466"/>
      <w:r w:rsidRPr="00F45BA7">
        <w:rPr>
          <w:rFonts w:eastAsia="Calibri"/>
          <w:b/>
          <w:iCs/>
          <w:sz w:val="20"/>
          <w:szCs w:val="20"/>
          <w:lang w:eastAsia="en-US"/>
        </w:rPr>
        <w:lastRenderedPageBreak/>
        <w:t xml:space="preserve">Таблица 17 Индикаторы развития систем теплоснабжения </w:t>
      </w:r>
      <w:bookmarkEnd w:id="364"/>
      <w:bookmarkEnd w:id="365"/>
      <w:bookmarkEnd w:id="366"/>
      <w:r w:rsidRPr="00F45BA7">
        <w:rPr>
          <w:rFonts w:eastAsia="Calibri"/>
          <w:b/>
          <w:iCs/>
          <w:sz w:val="20"/>
          <w:szCs w:val="20"/>
          <w:lang w:eastAsia="en-US"/>
        </w:rPr>
        <w:t>Старощербиновского сельского поселения</w:t>
      </w:r>
    </w:p>
    <w:tbl>
      <w:tblPr>
        <w:tblW w:w="148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103"/>
        <w:gridCol w:w="1614"/>
        <w:gridCol w:w="1548"/>
        <w:gridCol w:w="1090"/>
        <w:gridCol w:w="931"/>
        <w:gridCol w:w="996"/>
        <w:gridCol w:w="996"/>
        <w:gridCol w:w="996"/>
        <w:gridCol w:w="996"/>
      </w:tblGrid>
      <w:tr w:rsidR="00F45BA7" w:rsidRPr="00F45BA7" w:rsidTr="00936AD7">
        <w:trPr>
          <w:trHeight w:val="615"/>
        </w:trPr>
        <w:tc>
          <w:tcPr>
            <w:tcW w:w="567" w:type="dxa"/>
            <w:vMerge w:val="restart"/>
            <w:shd w:val="clear" w:color="auto" w:fill="auto"/>
            <w:noWrap/>
            <w:vAlign w:val="center"/>
            <w:hideMark/>
          </w:tcPr>
          <w:p w:rsidR="00F45BA7" w:rsidRPr="00F45BA7" w:rsidRDefault="00F45BA7" w:rsidP="00F45BA7">
            <w:pPr>
              <w:ind w:left="-9" w:hanging="9"/>
              <w:jc w:val="both"/>
              <w:rPr>
                <w:rFonts w:eastAsia="Calibri"/>
                <w:b/>
                <w:color w:val="000000"/>
                <w:sz w:val="20"/>
                <w:szCs w:val="20"/>
              </w:rPr>
            </w:pPr>
            <w:r w:rsidRPr="00F45BA7">
              <w:rPr>
                <w:rFonts w:eastAsia="Calibri"/>
                <w:b/>
                <w:color w:val="000000"/>
                <w:sz w:val="20"/>
                <w:szCs w:val="20"/>
              </w:rPr>
              <w:t>№ п/п</w:t>
            </w:r>
          </w:p>
        </w:tc>
        <w:tc>
          <w:tcPr>
            <w:tcW w:w="5103" w:type="dxa"/>
            <w:vMerge w:val="restart"/>
            <w:shd w:val="clear" w:color="auto" w:fill="auto"/>
            <w:noWrap/>
            <w:vAlign w:val="center"/>
            <w:hideMark/>
          </w:tcPr>
          <w:p w:rsidR="00F45BA7" w:rsidRPr="00F45BA7" w:rsidRDefault="00F45BA7" w:rsidP="00F45BA7">
            <w:pPr>
              <w:ind w:left="-9" w:hanging="9"/>
              <w:jc w:val="center"/>
              <w:rPr>
                <w:rFonts w:eastAsia="Calibri"/>
                <w:b/>
                <w:color w:val="000000"/>
                <w:sz w:val="20"/>
                <w:szCs w:val="20"/>
              </w:rPr>
            </w:pPr>
            <w:r w:rsidRPr="00F45BA7">
              <w:rPr>
                <w:rFonts w:eastAsia="Calibri"/>
                <w:b/>
                <w:color w:val="000000"/>
                <w:sz w:val="20"/>
                <w:szCs w:val="20"/>
              </w:rPr>
              <w:t>Показатель</w:t>
            </w:r>
          </w:p>
        </w:tc>
        <w:tc>
          <w:tcPr>
            <w:tcW w:w="1614" w:type="dxa"/>
            <w:vMerge w:val="restart"/>
            <w:shd w:val="clear" w:color="auto" w:fill="auto"/>
            <w:vAlign w:val="center"/>
            <w:hideMark/>
          </w:tcPr>
          <w:p w:rsidR="00F45BA7" w:rsidRPr="00F45BA7" w:rsidRDefault="00F45BA7" w:rsidP="00F45BA7">
            <w:pPr>
              <w:ind w:left="-9" w:hanging="9"/>
              <w:jc w:val="center"/>
              <w:rPr>
                <w:rFonts w:eastAsia="Calibri"/>
                <w:b/>
                <w:color w:val="000000"/>
                <w:sz w:val="20"/>
                <w:szCs w:val="20"/>
              </w:rPr>
            </w:pPr>
            <w:r w:rsidRPr="00F45BA7">
              <w:rPr>
                <w:rFonts w:eastAsia="Calibri"/>
                <w:b/>
                <w:color w:val="000000"/>
                <w:sz w:val="20"/>
                <w:szCs w:val="20"/>
              </w:rPr>
              <w:t>Единица</w:t>
            </w:r>
            <w:r w:rsidRPr="00F45BA7">
              <w:rPr>
                <w:rFonts w:eastAsia="Calibri"/>
                <w:b/>
                <w:color w:val="000000"/>
                <w:sz w:val="20"/>
                <w:szCs w:val="20"/>
              </w:rPr>
              <w:br/>
              <w:t>измерения</w:t>
            </w:r>
          </w:p>
        </w:tc>
        <w:tc>
          <w:tcPr>
            <w:tcW w:w="1548" w:type="dxa"/>
            <w:shd w:val="clear" w:color="auto" w:fill="auto"/>
            <w:vAlign w:val="center"/>
            <w:hideMark/>
          </w:tcPr>
          <w:p w:rsidR="00F45BA7" w:rsidRPr="00F45BA7" w:rsidRDefault="00F45BA7" w:rsidP="00F45BA7">
            <w:pPr>
              <w:ind w:left="-9" w:hanging="9"/>
              <w:jc w:val="center"/>
              <w:rPr>
                <w:rFonts w:eastAsia="Calibri"/>
                <w:b/>
                <w:color w:val="000000"/>
                <w:sz w:val="20"/>
                <w:szCs w:val="20"/>
              </w:rPr>
            </w:pPr>
            <w:r w:rsidRPr="00F45BA7">
              <w:rPr>
                <w:rFonts w:eastAsia="Calibri"/>
                <w:b/>
                <w:color w:val="000000"/>
                <w:sz w:val="20"/>
                <w:szCs w:val="20"/>
              </w:rPr>
              <w:t>Фактические</w:t>
            </w:r>
            <w:r w:rsidRPr="00F45BA7">
              <w:rPr>
                <w:rFonts w:eastAsia="Calibri"/>
                <w:b/>
                <w:color w:val="000000"/>
                <w:sz w:val="20"/>
                <w:szCs w:val="20"/>
              </w:rPr>
              <w:br/>
              <w:t>значения</w:t>
            </w:r>
            <w:r w:rsidRPr="00F45BA7">
              <w:rPr>
                <w:rFonts w:eastAsia="Calibri"/>
                <w:b/>
                <w:color w:val="000000"/>
                <w:sz w:val="20"/>
                <w:szCs w:val="20"/>
              </w:rPr>
              <w:br/>
              <w:t>показателей</w:t>
            </w:r>
          </w:p>
        </w:tc>
        <w:tc>
          <w:tcPr>
            <w:tcW w:w="6005" w:type="dxa"/>
            <w:gridSpan w:val="6"/>
            <w:shd w:val="clear" w:color="auto" w:fill="auto"/>
            <w:noWrap/>
            <w:vAlign w:val="center"/>
            <w:hideMark/>
          </w:tcPr>
          <w:p w:rsidR="00F45BA7" w:rsidRPr="00F45BA7" w:rsidRDefault="00F45BA7" w:rsidP="00F45BA7">
            <w:pPr>
              <w:ind w:left="-9" w:hanging="9"/>
              <w:jc w:val="center"/>
              <w:rPr>
                <w:rFonts w:eastAsia="Calibri"/>
                <w:b/>
                <w:color w:val="000000"/>
                <w:sz w:val="20"/>
                <w:szCs w:val="20"/>
              </w:rPr>
            </w:pPr>
            <w:r w:rsidRPr="00F45BA7">
              <w:rPr>
                <w:rFonts w:eastAsia="Calibri"/>
                <w:b/>
                <w:color w:val="000000"/>
                <w:sz w:val="20"/>
                <w:szCs w:val="20"/>
              </w:rPr>
              <w:t>Плановые показатели</w:t>
            </w:r>
          </w:p>
        </w:tc>
      </w:tr>
      <w:tr w:rsidR="00F45BA7" w:rsidRPr="00F45BA7" w:rsidTr="00936AD7">
        <w:trPr>
          <w:trHeight w:val="300"/>
        </w:trPr>
        <w:tc>
          <w:tcPr>
            <w:tcW w:w="567" w:type="dxa"/>
            <w:vMerge/>
            <w:vAlign w:val="center"/>
            <w:hideMark/>
          </w:tcPr>
          <w:p w:rsidR="00F45BA7" w:rsidRPr="00F45BA7" w:rsidRDefault="00F45BA7" w:rsidP="00F45BA7">
            <w:pPr>
              <w:ind w:left="-9" w:hanging="9"/>
              <w:jc w:val="center"/>
              <w:rPr>
                <w:rFonts w:eastAsia="Calibri"/>
                <w:b/>
                <w:color w:val="000000"/>
                <w:sz w:val="20"/>
                <w:szCs w:val="20"/>
              </w:rPr>
            </w:pPr>
          </w:p>
        </w:tc>
        <w:tc>
          <w:tcPr>
            <w:tcW w:w="5103" w:type="dxa"/>
            <w:vMerge/>
            <w:vAlign w:val="center"/>
            <w:hideMark/>
          </w:tcPr>
          <w:p w:rsidR="00F45BA7" w:rsidRPr="00F45BA7" w:rsidRDefault="00F45BA7" w:rsidP="00F45BA7">
            <w:pPr>
              <w:ind w:left="-9" w:hanging="9"/>
              <w:jc w:val="center"/>
              <w:rPr>
                <w:rFonts w:eastAsia="Calibri"/>
                <w:b/>
                <w:color w:val="000000"/>
                <w:sz w:val="20"/>
                <w:szCs w:val="20"/>
              </w:rPr>
            </w:pPr>
          </w:p>
        </w:tc>
        <w:tc>
          <w:tcPr>
            <w:tcW w:w="1614" w:type="dxa"/>
            <w:vMerge/>
            <w:vAlign w:val="center"/>
            <w:hideMark/>
          </w:tcPr>
          <w:p w:rsidR="00F45BA7" w:rsidRPr="00F45BA7" w:rsidRDefault="00F45BA7" w:rsidP="00F45BA7">
            <w:pPr>
              <w:ind w:left="-9" w:hanging="9"/>
              <w:jc w:val="center"/>
              <w:rPr>
                <w:rFonts w:eastAsia="Calibri"/>
                <w:b/>
                <w:color w:val="000000"/>
                <w:sz w:val="20"/>
                <w:szCs w:val="20"/>
              </w:rPr>
            </w:pPr>
          </w:p>
        </w:tc>
        <w:tc>
          <w:tcPr>
            <w:tcW w:w="1548" w:type="dxa"/>
            <w:shd w:val="clear" w:color="auto" w:fill="auto"/>
            <w:vAlign w:val="center"/>
            <w:hideMark/>
          </w:tcPr>
          <w:p w:rsidR="00F45BA7" w:rsidRPr="00F45BA7" w:rsidRDefault="00F45BA7" w:rsidP="00F45BA7">
            <w:pPr>
              <w:ind w:left="-9" w:hanging="9"/>
              <w:jc w:val="center"/>
              <w:rPr>
                <w:rFonts w:eastAsia="Calibri"/>
                <w:b/>
                <w:color w:val="000000"/>
                <w:sz w:val="20"/>
                <w:szCs w:val="20"/>
              </w:rPr>
            </w:pPr>
            <w:r w:rsidRPr="00F45BA7">
              <w:rPr>
                <w:rFonts w:eastAsia="Calibri"/>
                <w:b/>
                <w:color w:val="000000"/>
                <w:sz w:val="20"/>
                <w:szCs w:val="20"/>
              </w:rPr>
              <w:t>2023</w:t>
            </w:r>
          </w:p>
        </w:tc>
        <w:tc>
          <w:tcPr>
            <w:tcW w:w="1090" w:type="dxa"/>
            <w:shd w:val="clear" w:color="auto" w:fill="auto"/>
            <w:vAlign w:val="center"/>
            <w:hideMark/>
          </w:tcPr>
          <w:p w:rsidR="00F45BA7" w:rsidRPr="00F45BA7" w:rsidRDefault="00F45BA7" w:rsidP="00F45BA7">
            <w:pPr>
              <w:ind w:left="-9" w:hanging="9"/>
              <w:jc w:val="center"/>
              <w:rPr>
                <w:rFonts w:eastAsia="Calibri"/>
                <w:b/>
                <w:color w:val="000000"/>
                <w:sz w:val="20"/>
                <w:szCs w:val="20"/>
              </w:rPr>
            </w:pPr>
            <w:r w:rsidRPr="00F45BA7">
              <w:rPr>
                <w:rFonts w:eastAsia="Calibri"/>
                <w:b/>
                <w:color w:val="000000"/>
                <w:sz w:val="20"/>
                <w:szCs w:val="20"/>
              </w:rPr>
              <w:t>2024</w:t>
            </w:r>
          </w:p>
        </w:tc>
        <w:tc>
          <w:tcPr>
            <w:tcW w:w="931" w:type="dxa"/>
            <w:shd w:val="clear" w:color="auto" w:fill="auto"/>
            <w:vAlign w:val="center"/>
            <w:hideMark/>
          </w:tcPr>
          <w:p w:rsidR="00F45BA7" w:rsidRPr="00F45BA7" w:rsidRDefault="00F45BA7" w:rsidP="00F45BA7">
            <w:pPr>
              <w:ind w:left="-9" w:hanging="9"/>
              <w:jc w:val="center"/>
              <w:rPr>
                <w:rFonts w:eastAsia="Calibri"/>
                <w:b/>
                <w:color w:val="000000"/>
                <w:sz w:val="20"/>
                <w:szCs w:val="20"/>
              </w:rPr>
            </w:pPr>
            <w:r w:rsidRPr="00F45BA7">
              <w:rPr>
                <w:rFonts w:eastAsia="Calibri"/>
                <w:b/>
                <w:color w:val="000000"/>
                <w:sz w:val="20"/>
                <w:szCs w:val="20"/>
              </w:rPr>
              <w:t>2025</w:t>
            </w:r>
          </w:p>
        </w:tc>
        <w:tc>
          <w:tcPr>
            <w:tcW w:w="996" w:type="dxa"/>
            <w:shd w:val="clear" w:color="auto" w:fill="auto"/>
            <w:vAlign w:val="center"/>
            <w:hideMark/>
          </w:tcPr>
          <w:p w:rsidR="00F45BA7" w:rsidRPr="00F45BA7" w:rsidRDefault="00F45BA7" w:rsidP="00F45BA7">
            <w:pPr>
              <w:ind w:left="-9" w:hanging="9"/>
              <w:jc w:val="center"/>
              <w:rPr>
                <w:rFonts w:eastAsia="Calibri"/>
                <w:b/>
                <w:color w:val="000000"/>
                <w:sz w:val="20"/>
                <w:szCs w:val="20"/>
              </w:rPr>
            </w:pPr>
            <w:r w:rsidRPr="00F45BA7">
              <w:rPr>
                <w:rFonts w:eastAsia="Calibri"/>
                <w:b/>
                <w:color w:val="000000"/>
                <w:sz w:val="20"/>
                <w:szCs w:val="20"/>
              </w:rPr>
              <w:t>2026</w:t>
            </w:r>
          </w:p>
        </w:tc>
        <w:tc>
          <w:tcPr>
            <w:tcW w:w="996" w:type="dxa"/>
            <w:shd w:val="clear" w:color="auto" w:fill="auto"/>
            <w:vAlign w:val="center"/>
            <w:hideMark/>
          </w:tcPr>
          <w:p w:rsidR="00F45BA7" w:rsidRPr="00F45BA7" w:rsidRDefault="00F45BA7" w:rsidP="00F45BA7">
            <w:pPr>
              <w:ind w:left="-9" w:hanging="9"/>
              <w:jc w:val="center"/>
              <w:rPr>
                <w:rFonts w:eastAsia="Calibri"/>
                <w:b/>
                <w:color w:val="000000"/>
                <w:sz w:val="20"/>
                <w:szCs w:val="20"/>
              </w:rPr>
            </w:pPr>
            <w:r w:rsidRPr="00F45BA7">
              <w:rPr>
                <w:rFonts w:eastAsia="Calibri"/>
                <w:b/>
                <w:color w:val="000000"/>
                <w:sz w:val="20"/>
                <w:szCs w:val="20"/>
              </w:rPr>
              <w:t>2027</w:t>
            </w:r>
          </w:p>
        </w:tc>
        <w:tc>
          <w:tcPr>
            <w:tcW w:w="996" w:type="dxa"/>
            <w:shd w:val="clear" w:color="auto" w:fill="auto"/>
            <w:vAlign w:val="center"/>
            <w:hideMark/>
          </w:tcPr>
          <w:p w:rsidR="00F45BA7" w:rsidRPr="00F45BA7" w:rsidRDefault="00F45BA7" w:rsidP="00F45BA7">
            <w:pPr>
              <w:ind w:left="-9" w:hanging="9"/>
              <w:jc w:val="center"/>
              <w:rPr>
                <w:rFonts w:eastAsia="Calibri"/>
                <w:b/>
                <w:color w:val="000000"/>
                <w:sz w:val="20"/>
                <w:szCs w:val="20"/>
              </w:rPr>
            </w:pPr>
            <w:r w:rsidRPr="00F45BA7">
              <w:rPr>
                <w:rFonts w:eastAsia="Calibri"/>
                <w:b/>
                <w:color w:val="000000"/>
                <w:sz w:val="20"/>
                <w:szCs w:val="20"/>
              </w:rPr>
              <w:t>2028</w:t>
            </w:r>
          </w:p>
        </w:tc>
        <w:tc>
          <w:tcPr>
            <w:tcW w:w="996" w:type="dxa"/>
            <w:shd w:val="clear" w:color="auto" w:fill="auto"/>
            <w:vAlign w:val="center"/>
            <w:hideMark/>
          </w:tcPr>
          <w:p w:rsidR="00F45BA7" w:rsidRPr="00F45BA7" w:rsidRDefault="00F45BA7" w:rsidP="00F45BA7">
            <w:pPr>
              <w:ind w:left="-9" w:hanging="9"/>
              <w:jc w:val="center"/>
              <w:rPr>
                <w:rFonts w:eastAsia="Calibri"/>
                <w:b/>
                <w:color w:val="000000"/>
                <w:sz w:val="20"/>
                <w:szCs w:val="20"/>
              </w:rPr>
            </w:pPr>
            <w:r w:rsidRPr="00F45BA7">
              <w:rPr>
                <w:rFonts w:eastAsia="Calibri"/>
                <w:b/>
                <w:color w:val="000000"/>
                <w:sz w:val="20"/>
                <w:szCs w:val="20"/>
              </w:rPr>
              <w:t>2029-2041</w:t>
            </w:r>
          </w:p>
        </w:tc>
      </w:tr>
      <w:tr w:rsidR="00F45BA7" w:rsidRPr="00F45BA7" w:rsidTr="00936AD7">
        <w:trPr>
          <w:trHeight w:val="780"/>
        </w:trPr>
        <w:tc>
          <w:tcPr>
            <w:tcW w:w="567" w:type="dxa"/>
            <w:shd w:val="clear" w:color="auto" w:fill="auto"/>
            <w:noWrap/>
            <w:vAlign w:val="center"/>
          </w:tcPr>
          <w:p w:rsidR="00F45BA7" w:rsidRPr="00F45BA7" w:rsidRDefault="00F45BA7" w:rsidP="00F45BA7">
            <w:pPr>
              <w:ind w:left="-9" w:hanging="9"/>
              <w:jc w:val="center"/>
              <w:rPr>
                <w:rFonts w:eastAsia="Calibri"/>
                <w:color w:val="000000"/>
                <w:sz w:val="20"/>
                <w:szCs w:val="20"/>
              </w:rPr>
            </w:pPr>
            <w:r w:rsidRPr="00F45BA7">
              <w:rPr>
                <w:rFonts w:eastAsia="Calibri"/>
                <w:color w:val="000000"/>
                <w:sz w:val="20"/>
                <w:szCs w:val="20"/>
              </w:rPr>
              <w:t>1</w:t>
            </w:r>
          </w:p>
        </w:tc>
        <w:tc>
          <w:tcPr>
            <w:tcW w:w="5103" w:type="dxa"/>
            <w:shd w:val="clear" w:color="auto" w:fill="auto"/>
            <w:vAlign w:val="center"/>
            <w:hideMark/>
          </w:tcPr>
          <w:p w:rsidR="00F45BA7" w:rsidRPr="00F45BA7" w:rsidRDefault="00F45BA7" w:rsidP="00F45BA7">
            <w:pPr>
              <w:ind w:left="-9" w:hanging="9"/>
              <w:jc w:val="both"/>
              <w:rPr>
                <w:rFonts w:eastAsia="Calibri"/>
                <w:color w:val="000000"/>
                <w:sz w:val="20"/>
                <w:szCs w:val="20"/>
              </w:rPr>
            </w:pPr>
            <w:r w:rsidRPr="00F45BA7">
              <w:rPr>
                <w:rFonts w:eastAsia="Calibri"/>
                <w:color w:val="000000"/>
                <w:sz w:val="20"/>
                <w:szCs w:val="20"/>
              </w:rPr>
              <w:t>Количество прекращений подачи тепловой энергии, теплоносителя в результате технологических нарушений на тепловых сетях на 1 км тепловых сетей</w:t>
            </w:r>
          </w:p>
        </w:tc>
        <w:tc>
          <w:tcPr>
            <w:tcW w:w="1614" w:type="dxa"/>
            <w:shd w:val="clear" w:color="auto" w:fill="auto"/>
            <w:noWrap/>
            <w:vAlign w:val="center"/>
            <w:hideMark/>
          </w:tcPr>
          <w:p w:rsidR="00F45BA7" w:rsidRPr="00F45BA7" w:rsidRDefault="00F45BA7" w:rsidP="00F45BA7">
            <w:pPr>
              <w:ind w:left="-9" w:hanging="9"/>
              <w:jc w:val="center"/>
              <w:rPr>
                <w:rFonts w:eastAsia="Calibri"/>
                <w:color w:val="000000"/>
                <w:sz w:val="20"/>
                <w:szCs w:val="20"/>
              </w:rPr>
            </w:pPr>
            <w:r w:rsidRPr="00F45BA7">
              <w:rPr>
                <w:rFonts w:eastAsia="Calibri"/>
                <w:color w:val="000000"/>
                <w:sz w:val="20"/>
                <w:szCs w:val="20"/>
              </w:rPr>
              <w:t>ед./км</w:t>
            </w:r>
          </w:p>
        </w:tc>
        <w:tc>
          <w:tcPr>
            <w:tcW w:w="1548" w:type="dxa"/>
            <w:shd w:val="clear" w:color="auto" w:fill="auto"/>
            <w:noWrap/>
            <w:vAlign w:val="center"/>
          </w:tcPr>
          <w:p w:rsidR="00F45BA7" w:rsidRPr="00F45BA7" w:rsidRDefault="00F45BA7" w:rsidP="00F45BA7">
            <w:pPr>
              <w:ind w:left="-9" w:hanging="9"/>
              <w:jc w:val="center"/>
              <w:rPr>
                <w:rFonts w:eastAsia="Calibri"/>
                <w:color w:val="000000"/>
                <w:sz w:val="20"/>
                <w:szCs w:val="20"/>
              </w:rPr>
            </w:pPr>
            <w:r w:rsidRPr="00F45BA7">
              <w:rPr>
                <w:rFonts w:eastAsia="Calibri"/>
                <w:color w:val="000000"/>
                <w:sz w:val="20"/>
                <w:szCs w:val="20"/>
              </w:rPr>
              <w:t>0</w:t>
            </w:r>
          </w:p>
        </w:tc>
        <w:tc>
          <w:tcPr>
            <w:tcW w:w="1090" w:type="dxa"/>
            <w:shd w:val="clear" w:color="auto" w:fill="auto"/>
            <w:noWrap/>
            <w:vAlign w:val="center"/>
          </w:tcPr>
          <w:p w:rsidR="00F45BA7" w:rsidRPr="00F45BA7" w:rsidRDefault="00F45BA7" w:rsidP="00F45BA7">
            <w:pPr>
              <w:ind w:left="-9" w:hanging="9"/>
              <w:jc w:val="center"/>
              <w:rPr>
                <w:rFonts w:eastAsia="Calibri"/>
                <w:color w:val="000000"/>
                <w:sz w:val="20"/>
                <w:szCs w:val="20"/>
              </w:rPr>
            </w:pPr>
            <w:r w:rsidRPr="00F45BA7">
              <w:rPr>
                <w:rFonts w:eastAsia="Calibri"/>
                <w:color w:val="000000"/>
                <w:sz w:val="20"/>
                <w:szCs w:val="20"/>
              </w:rPr>
              <w:t>0</w:t>
            </w:r>
          </w:p>
        </w:tc>
        <w:tc>
          <w:tcPr>
            <w:tcW w:w="931" w:type="dxa"/>
            <w:shd w:val="clear" w:color="auto" w:fill="auto"/>
            <w:noWrap/>
            <w:vAlign w:val="center"/>
          </w:tcPr>
          <w:p w:rsidR="00F45BA7" w:rsidRPr="00F45BA7" w:rsidRDefault="00F45BA7" w:rsidP="00F45BA7">
            <w:pPr>
              <w:ind w:left="-9" w:hanging="9"/>
              <w:jc w:val="center"/>
              <w:rPr>
                <w:rFonts w:eastAsia="Calibri"/>
                <w:color w:val="000000"/>
                <w:sz w:val="20"/>
                <w:szCs w:val="20"/>
              </w:rPr>
            </w:pPr>
            <w:r w:rsidRPr="00F45BA7">
              <w:rPr>
                <w:rFonts w:eastAsia="Calibri"/>
                <w:color w:val="000000"/>
                <w:sz w:val="20"/>
                <w:szCs w:val="20"/>
              </w:rPr>
              <w:t>0</w:t>
            </w:r>
          </w:p>
        </w:tc>
        <w:tc>
          <w:tcPr>
            <w:tcW w:w="996" w:type="dxa"/>
            <w:shd w:val="clear" w:color="auto" w:fill="auto"/>
            <w:noWrap/>
            <w:vAlign w:val="center"/>
          </w:tcPr>
          <w:p w:rsidR="00F45BA7" w:rsidRPr="00F45BA7" w:rsidRDefault="00F45BA7" w:rsidP="00F45BA7">
            <w:pPr>
              <w:ind w:left="-9" w:hanging="9"/>
              <w:jc w:val="center"/>
              <w:rPr>
                <w:rFonts w:eastAsia="Calibri"/>
                <w:color w:val="000000"/>
                <w:sz w:val="20"/>
                <w:szCs w:val="20"/>
              </w:rPr>
            </w:pPr>
            <w:r w:rsidRPr="00F45BA7">
              <w:rPr>
                <w:rFonts w:eastAsia="Calibri"/>
                <w:color w:val="000000"/>
                <w:sz w:val="20"/>
                <w:szCs w:val="20"/>
              </w:rPr>
              <w:t>0</w:t>
            </w:r>
          </w:p>
        </w:tc>
        <w:tc>
          <w:tcPr>
            <w:tcW w:w="996" w:type="dxa"/>
            <w:shd w:val="clear" w:color="auto" w:fill="auto"/>
            <w:noWrap/>
            <w:vAlign w:val="center"/>
          </w:tcPr>
          <w:p w:rsidR="00F45BA7" w:rsidRPr="00F45BA7" w:rsidRDefault="00F45BA7" w:rsidP="00F45BA7">
            <w:pPr>
              <w:ind w:left="-9" w:hanging="9"/>
              <w:jc w:val="center"/>
              <w:rPr>
                <w:rFonts w:eastAsia="Calibri"/>
                <w:color w:val="000000"/>
                <w:sz w:val="20"/>
                <w:szCs w:val="20"/>
              </w:rPr>
            </w:pPr>
            <w:r w:rsidRPr="00F45BA7">
              <w:rPr>
                <w:rFonts w:eastAsia="Calibri"/>
                <w:color w:val="000000"/>
                <w:sz w:val="20"/>
                <w:szCs w:val="20"/>
              </w:rPr>
              <w:t>0</w:t>
            </w:r>
          </w:p>
        </w:tc>
        <w:tc>
          <w:tcPr>
            <w:tcW w:w="996" w:type="dxa"/>
            <w:shd w:val="clear" w:color="auto" w:fill="auto"/>
            <w:noWrap/>
            <w:vAlign w:val="center"/>
          </w:tcPr>
          <w:p w:rsidR="00F45BA7" w:rsidRPr="00F45BA7" w:rsidRDefault="00F45BA7" w:rsidP="00F45BA7">
            <w:pPr>
              <w:ind w:left="-9" w:hanging="9"/>
              <w:jc w:val="center"/>
              <w:rPr>
                <w:rFonts w:eastAsia="Calibri"/>
                <w:color w:val="000000"/>
                <w:sz w:val="20"/>
                <w:szCs w:val="20"/>
              </w:rPr>
            </w:pPr>
            <w:r w:rsidRPr="00F45BA7">
              <w:rPr>
                <w:rFonts w:eastAsia="Calibri"/>
                <w:color w:val="000000"/>
                <w:sz w:val="20"/>
                <w:szCs w:val="20"/>
              </w:rPr>
              <w:t>0</w:t>
            </w:r>
          </w:p>
        </w:tc>
        <w:tc>
          <w:tcPr>
            <w:tcW w:w="996" w:type="dxa"/>
            <w:shd w:val="clear" w:color="auto" w:fill="auto"/>
            <w:noWrap/>
            <w:vAlign w:val="center"/>
          </w:tcPr>
          <w:p w:rsidR="00F45BA7" w:rsidRPr="00F45BA7" w:rsidRDefault="00F45BA7" w:rsidP="00F45BA7">
            <w:pPr>
              <w:ind w:left="-9" w:hanging="9"/>
              <w:jc w:val="center"/>
              <w:rPr>
                <w:rFonts w:eastAsia="Calibri"/>
                <w:color w:val="000000"/>
                <w:sz w:val="20"/>
                <w:szCs w:val="20"/>
              </w:rPr>
            </w:pPr>
            <w:r w:rsidRPr="00F45BA7">
              <w:rPr>
                <w:rFonts w:eastAsia="Calibri"/>
                <w:color w:val="000000"/>
                <w:sz w:val="20"/>
                <w:szCs w:val="20"/>
              </w:rPr>
              <w:t>0</w:t>
            </w:r>
          </w:p>
        </w:tc>
      </w:tr>
      <w:tr w:rsidR="00F45BA7" w:rsidRPr="00F45BA7" w:rsidTr="00936AD7">
        <w:trPr>
          <w:trHeight w:val="1035"/>
        </w:trPr>
        <w:tc>
          <w:tcPr>
            <w:tcW w:w="567" w:type="dxa"/>
            <w:shd w:val="clear" w:color="auto" w:fill="auto"/>
            <w:noWrap/>
            <w:vAlign w:val="center"/>
          </w:tcPr>
          <w:p w:rsidR="00F45BA7" w:rsidRPr="00F45BA7" w:rsidRDefault="00F45BA7" w:rsidP="00F45BA7">
            <w:pPr>
              <w:ind w:left="-9" w:hanging="9"/>
              <w:jc w:val="center"/>
              <w:rPr>
                <w:rFonts w:eastAsia="Calibri"/>
                <w:color w:val="000000"/>
                <w:sz w:val="20"/>
                <w:szCs w:val="20"/>
              </w:rPr>
            </w:pPr>
            <w:r w:rsidRPr="00F45BA7">
              <w:rPr>
                <w:rFonts w:eastAsia="Calibri"/>
                <w:color w:val="000000"/>
                <w:sz w:val="20"/>
                <w:szCs w:val="20"/>
              </w:rPr>
              <w:t>2</w:t>
            </w:r>
          </w:p>
        </w:tc>
        <w:tc>
          <w:tcPr>
            <w:tcW w:w="5103" w:type="dxa"/>
            <w:shd w:val="clear" w:color="auto" w:fill="auto"/>
            <w:vAlign w:val="center"/>
            <w:hideMark/>
          </w:tcPr>
          <w:p w:rsidR="00F45BA7" w:rsidRPr="00F45BA7" w:rsidRDefault="00F45BA7" w:rsidP="00F45BA7">
            <w:pPr>
              <w:ind w:left="-9" w:hanging="9"/>
              <w:jc w:val="both"/>
              <w:rPr>
                <w:rFonts w:eastAsia="Calibri"/>
                <w:color w:val="000000"/>
                <w:sz w:val="20"/>
                <w:szCs w:val="20"/>
              </w:rPr>
            </w:pPr>
            <w:r w:rsidRPr="00F45BA7">
              <w:rPr>
                <w:rFonts w:eastAsia="Calibri"/>
                <w:color w:val="000000"/>
                <w:sz w:val="20"/>
                <w:szCs w:val="20"/>
              </w:rPr>
              <w:t>Количество прекращений подачи тепловой энергии, зафиксированное на границах раздела балансовой принадлежности сторон договора, причиной которых явились технологические нарушения на тепловых сетях</w:t>
            </w:r>
          </w:p>
        </w:tc>
        <w:tc>
          <w:tcPr>
            <w:tcW w:w="1614" w:type="dxa"/>
            <w:shd w:val="clear" w:color="auto" w:fill="auto"/>
            <w:noWrap/>
            <w:vAlign w:val="center"/>
            <w:hideMark/>
          </w:tcPr>
          <w:p w:rsidR="00F45BA7" w:rsidRPr="00F45BA7" w:rsidRDefault="00F45BA7" w:rsidP="00F45BA7">
            <w:pPr>
              <w:ind w:left="-9" w:hanging="9"/>
              <w:jc w:val="center"/>
              <w:rPr>
                <w:rFonts w:eastAsia="Calibri"/>
                <w:color w:val="000000"/>
                <w:sz w:val="20"/>
                <w:szCs w:val="20"/>
              </w:rPr>
            </w:pPr>
            <w:r w:rsidRPr="00F45BA7">
              <w:rPr>
                <w:rFonts w:eastAsia="Calibri"/>
                <w:color w:val="000000"/>
                <w:sz w:val="20"/>
                <w:szCs w:val="20"/>
              </w:rPr>
              <w:t>ед.</w:t>
            </w:r>
          </w:p>
        </w:tc>
        <w:tc>
          <w:tcPr>
            <w:tcW w:w="1548" w:type="dxa"/>
            <w:shd w:val="clear" w:color="auto" w:fill="auto"/>
            <w:noWrap/>
            <w:vAlign w:val="center"/>
            <w:hideMark/>
          </w:tcPr>
          <w:p w:rsidR="00F45BA7" w:rsidRPr="00F45BA7" w:rsidRDefault="00F45BA7" w:rsidP="00F45BA7">
            <w:pPr>
              <w:ind w:left="-9" w:hanging="9"/>
              <w:jc w:val="center"/>
              <w:rPr>
                <w:rFonts w:eastAsia="Calibri"/>
                <w:color w:val="000000"/>
                <w:sz w:val="20"/>
                <w:szCs w:val="20"/>
              </w:rPr>
            </w:pPr>
            <w:r w:rsidRPr="00F45BA7">
              <w:rPr>
                <w:rFonts w:eastAsia="Calibri"/>
                <w:color w:val="000000"/>
                <w:sz w:val="20"/>
                <w:szCs w:val="20"/>
              </w:rPr>
              <w:t>0</w:t>
            </w:r>
          </w:p>
        </w:tc>
        <w:tc>
          <w:tcPr>
            <w:tcW w:w="1090" w:type="dxa"/>
            <w:shd w:val="clear" w:color="auto" w:fill="auto"/>
            <w:noWrap/>
            <w:vAlign w:val="center"/>
            <w:hideMark/>
          </w:tcPr>
          <w:p w:rsidR="00F45BA7" w:rsidRPr="00F45BA7" w:rsidRDefault="00F45BA7" w:rsidP="00F45BA7">
            <w:pPr>
              <w:ind w:left="-9" w:hanging="9"/>
              <w:jc w:val="center"/>
              <w:rPr>
                <w:rFonts w:eastAsia="Calibri"/>
                <w:color w:val="000000"/>
                <w:sz w:val="20"/>
                <w:szCs w:val="20"/>
              </w:rPr>
            </w:pPr>
            <w:r w:rsidRPr="00F45BA7">
              <w:rPr>
                <w:rFonts w:eastAsia="Calibri"/>
                <w:color w:val="000000"/>
                <w:sz w:val="20"/>
                <w:szCs w:val="20"/>
              </w:rPr>
              <w:t>0</w:t>
            </w:r>
          </w:p>
        </w:tc>
        <w:tc>
          <w:tcPr>
            <w:tcW w:w="931" w:type="dxa"/>
            <w:shd w:val="clear" w:color="auto" w:fill="auto"/>
            <w:noWrap/>
            <w:vAlign w:val="center"/>
            <w:hideMark/>
          </w:tcPr>
          <w:p w:rsidR="00F45BA7" w:rsidRPr="00F45BA7" w:rsidRDefault="00F45BA7" w:rsidP="00F45BA7">
            <w:pPr>
              <w:ind w:left="-9" w:hanging="9"/>
              <w:jc w:val="center"/>
              <w:rPr>
                <w:rFonts w:eastAsia="Calibri"/>
                <w:color w:val="000000"/>
                <w:sz w:val="20"/>
                <w:szCs w:val="20"/>
              </w:rPr>
            </w:pPr>
            <w:r w:rsidRPr="00F45BA7">
              <w:rPr>
                <w:rFonts w:eastAsia="Calibri"/>
                <w:color w:val="000000"/>
                <w:sz w:val="20"/>
                <w:szCs w:val="20"/>
              </w:rPr>
              <w:t>0</w:t>
            </w:r>
          </w:p>
        </w:tc>
        <w:tc>
          <w:tcPr>
            <w:tcW w:w="996" w:type="dxa"/>
            <w:shd w:val="clear" w:color="auto" w:fill="auto"/>
            <w:noWrap/>
            <w:vAlign w:val="center"/>
            <w:hideMark/>
          </w:tcPr>
          <w:p w:rsidR="00F45BA7" w:rsidRPr="00F45BA7" w:rsidRDefault="00F45BA7" w:rsidP="00F45BA7">
            <w:pPr>
              <w:ind w:left="-9" w:hanging="9"/>
              <w:jc w:val="center"/>
              <w:rPr>
                <w:rFonts w:eastAsia="Calibri"/>
                <w:color w:val="000000"/>
                <w:sz w:val="20"/>
                <w:szCs w:val="20"/>
              </w:rPr>
            </w:pPr>
            <w:r w:rsidRPr="00F45BA7">
              <w:rPr>
                <w:rFonts w:eastAsia="Calibri"/>
                <w:color w:val="000000"/>
                <w:sz w:val="20"/>
                <w:szCs w:val="20"/>
              </w:rPr>
              <w:t>0</w:t>
            </w:r>
          </w:p>
        </w:tc>
        <w:tc>
          <w:tcPr>
            <w:tcW w:w="996" w:type="dxa"/>
            <w:shd w:val="clear" w:color="auto" w:fill="auto"/>
            <w:noWrap/>
            <w:vAlign w:val="center"/>
            <w:hideMark/>
          </w:tcPr>
          <w:p w:rsidR="00F45BA7" w:rsidRPr="00F45BA7" w:rsidRDefault="00F45BA7" w:rsidP="00F45BA7">
            <w:pPr>
              <w:ind w:left="-9" w:hanging="9"/>
              <w:jc w:val="center"/>
              <w:rPr>
                <w:rFonts w:eastAsia="Calibri"/>
                <w:color w:val="000000"/>
                <w:sz w:val="20"/>
                <w:szCs w:val="20"/>
              </w:rPr>
            </w:pPr>
            <w:r w:rsidRPr="00F45BA7">
              <w:rPr>
                <w:rFonts w:eastAsia="Calibri"/>
                <w:color w:val="000000"/>
                <w:sz w:val="20"/>
                <w:szCs w:val="20"/>
              </w:rPr>
              <w:t>0</w:t>
            </w:r>
          </w:p>
        </w:tc>
        <w:tc>
          <w:tcPr>
            <w:tcW w:w="996" w:type="dxa"/>
            <w:shd w:val="clear" w:color="auto" w:fill="auto"/>
            <w:noWrap/>
            <w:vAlign w:val="center"/>
            <w:hideMark/>
          </w:tcPr>
          <w:p w:rsidR="00F45BA7" w:rsidRPr="00F45BA7" w:rsidRDefault="00F45BA7" w:rsidP="00F45BA7">
            <w:pPr>
              <w:ind w:left="-9" w:hanging="9"/>
              <w:jc w:val="center"/>
              <w:rPr>
                <w:rFonts w:eastAsia="Calibri"/>
                <w:color w:val="000000"/>
                <w:sz w:val="20"/>
                <w:szCs w:val="20"/>
              </w:rPr>
            </w:pPr>
            <w:r w:rsidRPr="00F45BA7">
              <w:rPr>
                <w:rFonts w:eastAsia="Calibri"/>
                <w:color w:val="000000"/>
                <w:sz w:val="20"/>
                <w:szCs w:val="20"/>
              </w:rPr>
              <w:t>0</w:t>
            </w:r>
          </w:p>
        </w:tc>
        <w:tc>
          <w:tcPr>
            <w:tcW w:w="996" w:type="dxa"/>
            <w:shd w:val="clear" w:color="auto" w:fill="auto"/>
            <w:noWrap/>
            <w:vAlign w:val="center"/>
            <w:hideMark/>
          </w:tcPr>
          <w:p w:rsidR="00F45BA7" w:rsidRPr="00F45BA7" w:rsidRDefault="00F45BA7" w:rsidP="00F45BA7">
            <w:pPr>
              <w:ind w:left="-9" w:hanging="9"/>
              <w:jc w:val="center"/>
              <w:rPr>
                <w:rFonts w:eastAsia="Calibri"/>
                <w:color w:val="000000"/>
                <w:sz w:val="20"/>
                <w:szCs w:val="20"/>
              </w:rPr>
            </w:pPr>
            <w:r w:rsidRPr="00F45BA7">
              <w:rPr>
                <w:rFonts w:eastAsia="Calibri"/>
                <w:color w:val="000000"/>
                <w:sz w:val="20"/>
                <w:szCs w:val="20"/>
              </w:rPr>
              <w:t>0</w:t>
            </w:r>
          </w:p>
        </w:tc>
      </w:tr>
      <w:tr w:rsidR="00F45BA7" w:rsidRPr="00F45BA7" w:rsidTr="00936AD7">
        <w:trPr>
          <w:trHeight w:val="525"/>
        </w:trPr>
        <w:tc>
          <w:tcPr>
            <w:tcW w:w="567" w:type="dxa"/>
            <w:shd w:val="clear" w:color="auto" w:fill="auto"/>
            <w:noWrap/>
            <w:vAlign w:val="center"/>
          </w:tcPr>
          <w:p w:rsidR="00F45BA7" w:rsidRPr="00F45BA7" w:rsidRDefault="00F45BA7" w:rsidP="00F45BA7">
            <w:pPr>
              <w:ind w:left="-9" w:hanging="9"/>
              <w:jc w:val="center"/>
              <w:rPr>
                <w:rFonts w:eastAsia="Calibri"/>
                <w:color w:val="000000"/>
                <w:sz w:val="20"/>
                <w:szCs w:val="20"/>
              </w:rPr>
            </w:pPr>
            <w:r w:rsidRPr="00F45BA7">
              <w:rPr>
                <w:rFonts w:eastAsia="Calibri"/>
                <w:color w:val="000000"/>
                <w:sz w:val="20"/>
                <w:szCs w:val="20"/>
              </w:rPr>
              <w:t>3</w:t>
            </w:r>
          </w:p>
        </w:tc>
        <w:tc>
          <w:tcPr>
            <w:tcW w:w="5103" w:type="dxa"/>
            <w:shd w:val="clear" w:color="auto" w:fill="auto"/>
            <w:vAlign w:val="center"/>
            <w:hideMark/>
          </w:tcPr>
          <w:p w:rsidR="00F45BA7" w:rsidRPr="00F45BA7" w:rsidRDefault="00F45BA7" w:rsidP="00F45BA7">
            <w:pPr>
              <w:ind w:left="-9" w:hanging="9"/>
              <w:jc w:val="both"/>
              <w:rPr>
                <w:rFonts w:eastAsia="Calibri"/>
                <w:color w:val="000000"/>
                <w:sz w:val="20"/>
                <w:szCs w:val="20"/>
              </w:rPr>
            </w:pPr>
            <w:r w:rsidRPr="00F45BA7">
              <w:rPr>
                <w:rFonts w:eastAsia="Calibri"/>
                <w:color w:val="000000"/>
                <w:sz w:val="20"/>
                <w:szCs w:val="20"/>
              </w:rPr>
              <w:t>Суммарная протяженность тепловой сети в</w:t>
            </w:r>
            <w:r w:rsidRPr="00F45BA7">
              <w:rPr>
                <w:rFonts w:eastAsia="Calibri"/>
                <w:color w:val="000000"/>
                <w:sz w:val="20"/>
                <w:szCs w:val="20"/>
              </w:rPr>
              <w:br/>
              <w:t>двухтрубном исчислении</w:t>
            </w:r>
          </w:p>
        </w:tc>
        <w:tc>
          <w:tcPr>
            <w:tcW w:w="1614" w:type="dxa"/>
            <w:shd w:val="clear" w:color="auto" w:fill="auto"/>
            <w:noWrap/>
            <w:vAlign w:val="center"/>
            <w:hideMark/>
          </w:tcPr>
          <w:p w:rsidR="00F45BA7" w:rsidRPr="00F45BA7" w:rsidRDefault="00F45BA7" w:rsidP="00F45BA7">
            <w:pPr>
              <w:ind w:left="-9" w:hanging="9"/>
              <w:jc w:val="center"/>
              <w:rPr>
                <w:rFonts w:eastAsia="Calibri"/>
                <w:color w:val="000000"/>
                <w:sz w:val="20"/>
                <w:szCs w:val="20"/>
              </w:rPr>
            </w:pPr>
            <w:r w:rsidRPr="00F45BA7">
              <w:rPr>
                <w:rFonts w:eastAsia="Calibri"/>
                <w:color w:val="000000"/>
                <w:sz w:val="20"/>
                <w:szCs w:val="20"/>
              </w:rPr>
              <w:t>км</w:t>
            </w:r>
          </w:p>
        </w:tc>
        <w:tc>
          <w:tcPr>
            <w:tcW w:w="1548" w:type="dxa"/>
            <w:shd w:val="clear" w:color="auto" w:fill="auto"/>
            <w:noWrap/>
            <w:vAlign w:val="center"/>
          </w:tcPr>
          <w:p w:rsidR="00F45BA7" w:rsidRPr="00F45BA7" w:rsidRDefault="00F45BA7" w:rsidP="00F45BA7">
            <w:pPr>
              <w:ind w:left="-9" w:hanging="9"/>
              <w:jc w:val="center"/>
              <w:rPr>
                <w:rFonts w:eastAsia="Calibri"/>
                <w:color w:val="000000"/>
                <w:sz w:val="20"/>
                <w:szCs w:val="20"/>
              </w:rPr>
            </w:pPr>
            <w:r w:rsidRPr="00F45BA7">
              <w:rPr>
                <w:rFonts w:eastAsia="Calibri"/>
                <w:color w:val="000000"/>
                <w:sz w:val="20"/>
                <w:szCs w:val="20"/>
              </w:rPr>
              <w:t>5,695</w:t>
            </w:r>
          </w:p>
        </w:tc>
        <w:tc>
          <w:tcPr>
            <w:tcW w:w="1090" w:type="dxa"/>
            <w:shd w:val="clear" w:color="auto" w:fill="auto"/>
            <w:noWrap/>
            <w:vAlign w:val="center"/>
          </w:tcPr>
          <w:p w:rsidR="00F45BA7" w:rsidRPr="00F45BA7" w:rsidRDefault="00F45BA7" w:rsidP="00F45BA7">
            <w:pPr>
              <w:ind w:left="-9" w:hanging="9"/>
              <w:jc w:val="center"/>
              <w:rPr>
                <w:rFonts w:eastAsia="Calibri"/>
                <w:color w:val="000000"/>
                <w:sz w:val="20"/>
                <w:szCs w:val="20"/>
              </w:rPr>
            </w:pPr>
            <w:r w:rsidRPr="00F45BA7">
              <w:rPr>
                <w:rFonts w:eastAsia="Calibri"/>
                <w:color w:val="000000"/>
                <w:sz w:val="20"/>
                <w:szCs w:val="20"/>
              </w:rPr>
              <w:t>5,695</w:t>
            </w:r>
          </w:p>
        </w:tc>
        <w:tc>
          <w:tcPr>
            <w:tcW w:w="931" w:type="dxa"/>
            <w:shd w:val="clear" w:color="auto" w:fill="auto"/>
            <w:noWrap/>
            <w:vAlign w:val="center"/>
          </w:tcPr>
          <w:p w:rsidR="00F45BA7" w:rsidRPr="00F45BA7" w:rsidRDefault="00F45BA7" w:rsidP="00F45BA7">
            <w:pPr>
              <w:ind w:left="-9" w:hanging="9"/>
              <w:jc w:val="center"/>
              <w:rPr>
                <w:rFonts w:eastAsia="Calibri"/>
                <w:color w:val="000000"/>
                <w:sz w:val="20"/>
                <w:szCs w:val="20"/>
              </w:rPr>
            </w:pPr>
            <w:r w:rsidRPr="00F45BA7">
              <w:rPr>
                <w:rFonts w:eastAsia="Calibri"/>
                <w:color w:val="000000"/>
                <w:sz w:val="20"/>
                <w:szCs w:val="20"/>
              </w:rPr>
              <w:t>5,695</w:t>
            </w:r>
          </w:p>
        </w:tc>
        <w:tc>
          <w:tcPr>
            <w:tcW w:w="996" w:type="dxa"/>
            <w:shd w:val="clear" w:color="auto" w:fill="auto"/>
            <w:noWrap/>
            <w:vAlign w:val="center"/>
          </w:tcPr>
          <w:p w:rsidR="00F45BA7" w:rsidRPr="00F45BA7" w:rsidRDefault="00F45BA7" w:rsidP="00F45BA7">
            <w:pPr>
              <w:ind w:left="-9" w:hanging="9"/>
              <w:jc w:val="center"/>
              <w:rPr>
                <w:rFonts w:eastAsia="Calibri"/>
                <w:color w:val="000000"/>
                <w:sz w:val="20"/>
                <w:szCs w:val="20"/>
              </w:rPr>
            </w:pPr>
            <w:r w:rsidRPr="00F45BA7">
              <w:rPr>
                <w:rFonts w:eastAsia="Calibri"/>
                <w:color w:val="000000"/>
                <w:sz w:val="20"/>
                <w:szCs w:val="20"/>
              </w:rPr>
              <w:t>5,695</w:t>
            </w:r>
          </w:p>
        </w:tc>
        <w:tc>
          <w:tcPr>
            <w:tcW w:w="996" w:type="dxa"/>
            <w:shd w:val="clear" w:color="auto" w:fill="auto"/>
            <w:noWrap/>
            <w:vAlign w:val="center"/>
          </w:tcPr>
          <w:p w:rsidR="00F45BA7" w:rsidRPr="00F45BA7" w:rsidRDefault="00F45BA7" w:rsidP="00F45BA7">
            <w:pPr>
              <w:ind w:left="-9" w:hanging="9"/>
              <w:jc w:val="center"/>
              <w:rPr>
                <w:rFonts w:eastAsia="Calibri"/>
                <w:color w:val="000000"/>
                <w:sz w:val="20"/>
                <w:szCs w:val="20"/>
              </w:rPr>
            </w:pPr>
            <w:r w:rsidRPr="00F45BA7">
              <w:rPr>
                <w:rFonts w:eastAsia="Calibri"/>
                <w:color w:val="000000"/>
                <w:sz w:val="20"/>
                <w:szCs w:val="20"/>
              </w:rPr>
              <w:t>5,695</w:t>
            </w:r>
          </w:p>
        </w:tc>
        <w:tc>
          <w:tcPr>
            <w:tcW w:w="996" w:type="dxa"/>
            <w:shd w:val="clear" w:color="auto" w:fill="auto"/>
            <w:noWrap/>
            <w:vAlign w:val="center"/>
          </w:tcPr>
          <w:p w:rsidR="00F45BA7" w:rsidRPr="00F45BA7" w:rsidRDefault="00F45BA7" w:rsidP="00F45BA7">
            <w:pPr>
              <w:ind w:left="-9" w:hanging="9"/>
              <w:jc w:val="center"/>
              <w:rPr>
                <w:rFonts w:eastAsia="Calibri"/>
                <w:color w:val="000000"/>
                <w:sz w:val="20"/>
                <w:szCs w:val="20"/>
              </w:rPr>
            </w:pPr>
            <w:r w:rsidRPr="00F45BA7">
              <w:rPr>
                <w:rFonts w:eastAsia="Calibri"/>
                <w:color w:val="000000"/>
                <w:sz w:val="20"/>
                <w:szCs w:val="20"/>
              </w:rPr>
              <w:t>5,695</w:t>
            </w:r>
          </w:p>
        </w:tc>
        <w:tc>
          <w:tcPr>
            <w:tcW w:w="996" w:type="dxa"/>
            <w:shd w:val="clear" w:color="auto" w:fill="auto"/>
            <w:noWrap/>
            <w:vAlign w:val="center"/>
          </w:tcPr>
          <w:p w:rsidR="00F45BA7" w:rsidRPr="00F45BA7" w:rsidRDefault="00F45BA7" w:rsidP="00F45BA7">
            <w:pPr>
              <w:ind w:left="-9" w:hanging="9"/>
              <w:jc w:val="center"/>
              <w:rPr>
                <w:rFonts w:eastAsia="Calibri"/>
                <w:color w:val="000000"/>
                <w:sz w:val="20"/>
                <w:szCs w:val="20"/>
              </w:rPr>
            </w:pPr>
            <w:r w:rsidRPr="00F45BA7">
              <w:rPr>
                <w:rFonts w:eastAsia="Calibri"/>
                <w:color w:val="000000"/>
                <w:sz w:val="20"/>
                <w:szCs w:val="20"/>
              </w:rPr>
              <w:t>5,695</w:t>
            </w:r>
          </w:p>
        </w:tc>
      </w:tr>
      <w:tr w:rsidR="00F45BA7" w:rsidRPr="00F45BA7" w:rsidTr="00936AD7">
        <w:trPr>
          <w:trHeight w:val="1035"/>
        </w:trPr>
        <w:tc>
          <w:tcPr>
            <w:tcW w:w="567" w:type="dxa"/>
            <w:shd w:val="clear" w:color="auto" w:fill="auto"/>
            <w:noWrap/>
            <w:vAlign w:val="center"/>
          </w:tcPr>
          <w:p w:rsidR="00F45BA7" w:rsidRPr="00F45BA7" w:rsidRDefault="00F45BA7" w:rsidP="00F45BA7">
            <w:pPr>
              <w:ind w:left="-9" w:hanging="9"/>
              <w:jc w:val="center"/>
              <w:rPr>
                <w:rFonts w:eastAsia="Calibri"/>
                <w:color w:val="000000"/>
                <w:sz w:val="20"/>
                <w:szCs w:val="20"/>
              </w:rPr>
            </w:pPr>
            <w:r w:rsidRPr="00F45BA7">
              <w:rPr>
                <w:rFonts w:eastAsia="Calibri"/>
                <w:color w:val="000000"/>
                <w:sz w:val="20"/>
                <w:szCs w:val="20"/>
              </w:rPr>
              <w:t>4</w:t>
            </w:r>
          </w:p>
        </w:tc>
        <w:tc>
          <w:tcPr>
            <w:tcW w:w="5103" w:type="dxa"/>
            <w:shd w:val="clear" w:color="auto" w:fill="auto"/>
            <w:vAlign w:val="center"/>
            <w:hideMark/>
          </w:tcPr>
          <w:p w:rsidR="00F45BA7" w:rsidRPr="00F45BA7" w:rsidRDefault="00F45BA7" w:rsidP="00F45BA7">
            <w:pPr>
              <w:ind w:left="-9" w:hanging="9"/>
              <w:jc w:val="both"/>
              <w:rPr>
                <w:rFonts w:eastAsia="Calibri"/>
                <w:color w:val="000000"/>
                <w:sz w:val="20"/>
                <w:szCs w:val="20"/>
              </w:rPr>
            </w:pPr>
            <w:r w:rsidRPr="00F45BA7">
              <w:rPr>
                <w:rFonts w:eastAsia="Calibri"/>
                <w:color w:val="000000"/>
                <w:sz w:val="20"/>
                <w:szCs w:val="20"/>
              </w:rPr>
              <w:t>Количество прекращений подачи тепловой энергии, теплоносителя в результате технологических нарушений на источниках тепловой энергии на 1 Гкал/час установленной мощности</w:t>
            </w:r>
          </w:p>
        </w:tc>
        <w:tc>
          <w:tcPr>
            <w:tcW w:w="1614" w:type="dxa"/>
            <w:shd w:val="clear" w:color="auto" w:fill="auto"/>
            <w:noWrap/>
            <w:vAlign w:val="center"/>
            <w:hideMark/>
          </w:tcPr>
          <w:p w:rsidR="00F45BA7" w:rsidRPr="00F45BA7" w:rsidRDefault="00F45BA7" w:rsidP="00F45BA7">
            <w:pPr>
              <w:ind w:left="-9" w:hanging="9"/>
              <w:jc w:val="center"/>
              <w:rPr>
                <w:rFonts w:eastAsia="Calibri"/>
                <w:color w:val="000000"/>
                <w:sz w:val="20"/>
                <w:szCs w:val="20"/>
              </w:rPr>
            </w:pPr>
            <w:r w:rsidRPr="00F45BA7">
              <w:rPr>
                <w:rFonts w:eastAsia="Calibri"/>
                <w:color w:val="000000"/>
                <w:sz w:val="20"/>
                <w:szCs w:val="20"/>
              </w:rPr>
              <w:t>ед./(Гкал/час)</w:t>
            </w:r>
          </w:p>
        </w:tc>
        <w:tc>
          <w:tcPr>
            <w:tcW w:w="1548" w:type="dxa"/>
            <w:shd w:val="clear" w:color="auto" w:fill="auto"/>
            <w:noWrap/>
            <w:vAlign w:val="center"/>
            <w:hideMark/>
          </w:tcPr>
          <w:p w:rsidR="00F45BA7" w:rsidRPr="00F45BA7" w:rsidRDefault="00F45BA7" w:rsidP="00F45BA7">
            <w:pPr>
              <w:ind w:left="-9" w:hanging="9"/>
              <w:jc w:val="center"/>
              <w:rPr>
                <w:rFonts w:eastAsia="Calibri"/>
                <w:color w:val="000000"/>
                <w:sz w:val="20"/>
                <w:szCs w:val="20"/>
              </w:rPr>
            </w:pPr>
            <w:r w:rsidRPr="00F45BA7">
              <w:rPr>
                <w:rFonts w:eastAsia="Calibri"/>
                <w:color w:val="000000"/>
                <w:sz w:val="20"/>
                <w:szCs w:val="20"/>
              </w:rPr>
              <w:t>0</w:t>
            </w:r>
          </w:p>
        </w:tc>
        <w:tc>
          <w:tcPr>
            <w:tcW w:w="1090" w:type="dxa"/>
            <w:shd w:val="clear" w:color="auto" w:fill="auto"/>
            <w:noWrap/>
            <w:vAlign w:val="center"/>
            <w:hideMark/>
          </w:tcPr>
          <w:p w:rsidR="00F45BA7" w:rsidRPr="00F45BA7" w:rsidRDefault="00F45BA7" w:rsidP="00F45BA7">
            <w:pPr>
              <w:ind w:left="-9" w:hanging="9"/>
              <w:jc w:val="center"/>
              <w:rPr>
                <w:rFonts w:eastAsia="Calibri"/>
                <w:color w:val="000000"/>
                <w:sz w:val="20"/>
                <w:szCs w:val="20"/>
              </w:rPr>
            </w:pPr>
            <w:r w:rsidRPr="00F45BA7">
              <w:rPr>
                <w:rFonts w:eastAsia="Calibri"/>
                <w:color w:val="000000"/>
                <w:sz w:val="20"/>
                <w:szCs w:val="20"/>
              </w:rPr>
              <w:t>0</w:t>
            </w:r>
          </w:p>
        </w:tc>
        <w:tc>
          <w:tcPr>
            <w:tcW w:w="931" w:type="dxa"/>
            <w:shd w:val="clear" w:color="auto" w:fill="auto"/>
            <w:noWrap/>
            <w:vAlign w:val="center"/>
            <w:hideMark/>
          </w:tcPr>
          <w:p w:rsidR="00F45BA7" w:rsidRPr="00F45BA7" w:rsidRDefault="00F45BA7" w:rsidP="00F45BA7">
            <w:pPr>
              <w:ind w:left="-9" w:hanging="9"/>
              <w:jc w:val="center"/>
              <w:rPr>
                <w:rFonts w:eastAsia="Calibri"/>
                <w:color w:val="000000"/>
                <w:sz w:val="20"/>
                <w:szCs w:val="20"/>
              </w:rPr>
            </w:pPr>
            <w:r w:rsidRPr="00F45BA7">
              <w:rPr>
                <w:rFonts w:eastAsia="Calibri"/>
                <w:color w:val="000000"/>
                <w:sz w:val="20"/>
                <w:szCs w:val="20"/>
              </w:rPr>
              <w:t>0</w:t>
            </w:r>
          </w:p>
        </w:tc>
        <w:tc>
          <w:tcPr>
            <w:tcW w:w="996" w:type="dxa"/>
            <w:shd w:val="clear" w:color="auto" w:fill="auto"/>
            <w:noWrap/>
            <w:vAlign w:val="center"/>
            <w:hideMark/>
          </w:tcPr>
          <w:p w:rsidR="00F45BA7" w:rsidRPr="00F45BA7" w:rsidRDefault="00F45BA7" w:rsidP="00F45BA7">
            <w:pPr>
              <w:ind w:left="-9" w:hanging="9"/>
              <w:jc w:val="center"/>
              <w:rPr>
                <w:rFonts w:eastAsia="Calibri"/>
                <w:color w:val="000000"/>
                <w:sz w:val="20"/>
                <w:szCs w:val="20"/>
              </w:rPr>
            </w:pPr>
            <w:r w:rsidRPr="00F45BA7">
              <w:rPr>
                <w:rFonts w:eastAsia="Calibri"/>
                <w:color w:val="000000"/>
                <w:sz w:val="20"/>
                <w:szCs w:val="20"/>
              </w:rPr>
              <w:t>0</w:t>
            </w:r>
          </w:p>
        </w:tc>
        <w:tc>
          <w:tcPr>
            <w:tcW w:w="996" w:type="dxa"/>
            <w:shd w:val="clear" w:color="auto" w:fill="auto"/>
            <w:noWrap/>
            <w:vAlign w:val="center"/>
            <w:hideMark/>
          </w:tcPr>
          <w:p w:rsidR="00F45BA7" w:rsidRPr="00F45BA7" w:rsidRDefault="00F45BA7" w:rsidP="00F45BA7">
            <w:pPr>
              <w:ind w:left="-9" w:hanging="9"/>
              <w:jc w:val="center"/>
              <w:rPr>
                <w:rFonts w:eastAsia="Calibri"/>
                <w:color w:val="000000"/>
                <w:sz w:val="20"/>
                <w:szCs w:val="20"/>
              </w:rPr>
            </w:pPr>
            <w:r w:rsidRPr="00F45BA7">
              <w:rPr>
                <w:rFonts w:eastAsia="Calibri"/>
                <w:color w:val="000000"/>
                <w:sz w:val="20"/>
                <w:szCs w:val="20"/>
              </w:rPr>
              <w:t>0</w:t>
            </w:r>
          </w:p>
        </w:tc>
        <w:tc>
          <w:tcPr>
            <w:tcW w:w="996" w:type="dxa"/>
            <w:shd w:val="clear" w:color="auto" w:fill="auto"/>
            <w:noWrap/>
            <w:vAlign w:val="center"/>
            <w:hideMark/>
          </w:tcPr>
          <w:p w:rsidR="00F45BA7" w:rsidRPr="00F45BA7" w:rsidRDefault="00F45BA7" w:rsidP="00F45BA7">
            <w:pPr>
              <w:ind w:left="-9" w:hanging="9"/>
              <w:jc w:val="center"/>
              <w:rPr>
                <w:rFonts w:eastAsia="Calibri"/>
                <w:color w:val="000000"/>
                <w:sz w:val="20"/>
                <w:szCs w:val="20"/>
              </w:rPr>
            </w:pPr>
            <w:r w:rsidRPr="00F45BA7">
              <w:rPr>
                <w:rFonts w:eastAsia="Calibri"/>
                <w:color w:val="000000"/>
                <w:sz w:val="20"/>
                <w:szCs w:val="20"/>
              </w:rPr>
              <w:t>0</w:t>
            </w:r>
          </w:p>
        </w:tc>
        <w:tc>
          <w:tcPr>
            <w:tcW w:w="996" w:type="dxa"/>
            <w:shd w:val="clear" w:color="auto" w:fill="auto"/>
            <w:noWrap/>
            <w:vAlign w:val="center"/>
            <w:hideMark/>
          </w:tcPr>
          <w:p w:rsidR="00F45BA7" w:rsidRPr="00F45BA7" w:rsidRDefault="00F45BA7" w:rsidP="00F45BA7">
            <w:pPr>
              <w:ind w:left="-9" w:hanging="9"/>
              <w:jc w:val="center"/>
              <w:rPr>
                <w:rFonts w:eastAsia="Calibri"/>
                <w:color w:val="000000"/>
                <w:sz w:val="20"/>
                <w:szCs w:val="20"/>
              </w:rPr>
            </w:pPr>
            <w:r w:rsidRPr="00F45BA7">
              <w:rPr>
                <w:rFonts w:eastAsia="Calibri"/>
                <w:color w:val="000000"/>
                <w:sz w:val="20"/>
                <w:szCs w:val="20"/>
              </w:rPr>
              <w:t>0</w:t>
            </w:r>
          </w:p>
        </w:tc>
      </w:tr>
      <w:tr w:rsidR="00F45BA7" w:rsidRPr="00F45BA7" w:rsidTr="00936AD7">
        <w:trPr>
          <w:trHeight w:val="1035"/>
        </w:trPr>
        <w:tc>
          <w:tcPr>
            <w:tcW w:w="567" w:type="dxa"/>
            <w:shd w:val="clear" w:color="auto" w:fill="auto"/>
            <w:noWrap/>
            <w:vAlign w:val="center"/>
          </w:tcPr>
          <w:p w:rsidR="00F45BA7" w:rsidRPr="00F45BA7" w:rsidRDefault="00F45BA7" w:rsidP="00F45BA7">
            <w:pPr>
              <w:ind w:left="-9" w:hanging="9"/>
              <w:jc w:val="center"/>
              <w:rPr>
                <w:rFonts w:eastAsia="Calibri"/>
                <w:color w:val="000000"/>
                <w:sz w:val="20"/>
                <w:szCs w:val="20"/>
              </w:rPr>
            </w:pPr>
            <w:r w:rsidRPr="00F45BA7">
              <w:rPr>
                <w:rFonts w:eastAsia="Calibri"/>
                <w:color w:val="000000"/>
                <w:sz w:val="20"/>
                <w:szCs w:val="20"/>
              </w:rPr>
              <w:t>5</w:t>
            </w:r>
          </w:p>
        </w:tc>
        <w:tc>
          <w:tcPr>
            <w:tcW w:w="5103" w:type="dxa"/>
            <w:shd w:val="clear" w:color="auto" w:fill="auto"/>
            <w:vAlign w:val="center"/>
            <w:hideMark/>
          </w:tcPr>
          <w:p w:rsidR="00F45BA7" w:rsidRPr="00F45BA7" w:rsidRDefault="00F45BA7" w:rsidP="00F45BA7">
            <w:pPr>
              <w:ind w:left="-9" w:hanging="9"/>
              <w:jc w:val="both"/>
              <w:rPr>
                <w:rFonts w:eastAsia="Calibri"/>
                <w:color w:val="000000"/>
                <w:sz w:val="20"/>
                <w:szCs w:val="20"/>
              </w:rPr>
            </w:pPr>
            <w:r w:rsidRPr="00F45BA7">
              <w:rPr>
                <w:rFonts w:eastAsia="Calibri"/>
                <w:color w:val="000000"/>
                <w:sz w:val="20"/>
                <w:szCs w:val="20"/>
              </w:rPr>
              <w:t>Количество прекращений подачи тепловой энергии, зафиксированное на границе балансовой принадлежности сторон договора, причиной которых явились технологические нарушения на источниках тепловой энергии</w:t>
            </w:r>
          </w:p>
        </w:tc>
        <w:tc>
          <w:tcPr>
            <w:tcW w:w="1614" w:type="dxa"/>
            <w:shd w:val="clear" w:color="auto" w:fill="auto"/>
            <w:noWrap/>
            <w:vAlign w:val="center"/>
            <w:hideMark/>
          </w:tcPr>
          <w:p w:rsidR="00F45BA7" w:rsidRPr="00F45BA7" w:rsidRDefault="00F45BA7" w:rsidP="00F45BA7">
            <w:pPr>
              <w:ind w:left="-9" w:hanging="9"/>
              <w:jc w:val="center"/>
              <w:rPr>
                <w:rFonts w:eastAsia="Calibri"/>
                <w:color w:val="000000"/>
                <w:sz w:val="20"/>
                <w:szCs w:val="20"/>
              </w:rPr>
            </w:pPr>
            <w:r w:rsidRPr="00F45BA7">
              <w:rPr>
                <w:rFonts w:eastAsia="Calibri"/>
                <w:color w:val="000000"/>
                <w:sz w:val="20"/>
                <w:szCs w:val="20"/>
              </w:rPr>
              <w:t>ед.</w:t>
            </w:r>
          </w:p>
        </w:tc>
        <w:tc>
          <w:tcPr>
            <w:tcW w:w="1548" w:type="dxa"/>
            <w:shd w:val="clear" w:color="auto" w:fill="auto"/>
            <w:noWrap/>
            <w:vAlign w:val="center"/>
            <w:hideMark/>
          </w:tcPr>
          <w:p w:rsidR="00F45BA7" w:rsidRPr="00F45BA7" w:rsidRDefault="00F45BA7" w:rsidP="00F45BA7">
            <w:pPr>
              <w:ind w:left="-9" w:hanging="9"/>
              <w:jc w:val="center"/>
              <w:rPr>
                <w:rFonts w:eastAsia="Calibri"/>
                <w:color w:val="000000"/>
                <w:sz w:val="20"/>
                <w:szCs w:val="20"/>
              </w:rPr>
            </w:pPr>
            <w:r w:rsidRPr="00F45BA7">
              <w:rPr>
                <w:rFonts w:eastAsia="Calibri"/>
                <w:color w:val="000000"/>
                <w:sz w:val="20"/>
                <w:szCs w:val="20"/>
              </w:rPr>
              <w:t>0</w:t>
            </w:r>
          </w:p>
        </w:tc>
        <w:tc>
          <w:tcPr>
            <w:tcW w:w="1090" w:type="dxa"/>
            <w:shd w:val="clear" w:color="auto" w:fill="auto"/>
            <w:noWrap/>
            <w:vAlign w:val="center"/>
            <w:hideMark/>
          </w:tcPr>
          <w:p w:rsidR="00F45BA7" w:rsidRPr="00F45BA7" w:rsidRDefault="00F45BA7" w:rsidP="00F45BA7">
            <w:pPr>
              <w:ind w:left="-9" w:hanging="9"/>
              <w:jc w:val="center"/>
              <w:rPr>
                <w:rFonts w:eastAsia="Calibri"/>
                <w:color w:val="000000"/>
                <w:sz w:val="20"/>
                <w:szCs w:val="20"/>
              </w:rPr>
            </w:pPr>
            <w:r w:rsidRPr="00F45BA7">
              <w:rPr>
                <w:rFonts w:eastAsia="Calibri"/>
                <w:color w:val="000000"/>
                <w:sz w:val="20"/>
                <w:szCs w:val="20"/>
              </w:rPr>
              <w:t>0</w:t>
            </w:r>
          </w:p>
        </w:tc>
        <w:tc>
          <w:tcPr>
            <w:tcW w:w="931" w:type="dxa"/>
            <w:shd w:val="clear" w:color="auto" w:fill="auto"/>
            <w:noWrap/>
            <w:vAlign w:val="center"/>
            <w:hideMark/>
          </w:tcPr>
          <w:p w:rsidR="00F45BA7" w:rsidRPr="00F45BA7" w:rsidRDefault="00F45BA7" w:rsidP="00F45BA7">
            <w:pPr>
              <w:ind w:left="-9" w:hanging="9"/>
              <w:jc w:val="center"/>
              <w:rPr>
                <w:rFonts w:eastAsia="Calibri"/>
                <w:color w:val="000000"/>
                <w:sz w:val="20"/>
                <w:szCs w:val="20"/>
              </w:rPr>
            </w:pPr>
            <w:r w:rsidRPr="00F45BA7">
              <w:rPr>
                <w:rFonts w:eastAsia="Calibri"/>
                <w:color w:val="000000"/>
                <w:sz w:val="20"/>
                <w:szCs w:val="20"/>
              </w:rPr>
              <w:t>0</w:t>
            </w:r>
          </w:p>
        </w:tc>
        <w:tc>
          <w:tcPr>
            <w:tcW w:w="996" w:type="dxa"/>
            <w:shd w:val="clear" w:color="auto" w:fill="auto"/>
            <w:noWrap/>
            <w:vAlign w:val="center"/>
            <w:hideMark/>
          </w:tcPr>
          <w:p w:rsidR="00F45BA7" w:rsidRPr="00F45BA7" w:rsidRDefault="00F45BA7" w:rsidP="00F45BA7">
            <w:pPr>
              <w:ind w:left="-9" w:hanging="9"/>
              <w:jc w:val="center"/>
              <w:rPr>
                <w:rFonts w:eastAsia="Calibri"/>
                <w:color w:val="000000"/>
                <w:sz w:val="20"/>
                <w:szCs w:val="20"/>
              </w:rPr>
            </w:pPr>
            <w:r w:rsidRPr="00F45BA7">
              <w:rPr>
                <w:rFonts w:eastAsia="Calibri"/>
                <w:color w:val="000000"/>
                <w:sz w:val="20"/>
                <w:szCs w:val="20"/>
              </w:rPr>
              <w:t>0</w:t>
            </w:r>
          </w:p>
        </w:tc>
        <w:tc>
          <w:tcPr>
            <w:tcW w:w="996" w:type="dxa"/>
            <w:shd w:val="clear" w:color="auto" w:fill="auto"/>
            <w:noWrap/>
            <w:vAlign w:val="center"/>
            <w:hideMark/>
          </w:tcPr>
          <w:p w:rsidR="00F45BA7" w:rsidRPr="00F45BA7" w:rsidRDefault="00F45BA7" w:rsidP="00F45BA7">
            <w:pPr>
              <w:ind w:left="-9" w:hanging="9"/>
              <w:jc w:val="center"/>
              <w:rPr>
                <w:rFonts w:eastAsia="Calibri"/>
                <w:color w:val="000000"/>
                <w:sz w:val="20"/>
                <w:szCs w:val="20"/>
              </w:rPr>
            </w:pPr>
            <w:r w:rsidRPr="00F45BA7">
              <w:rPr>
                <w:rFonts w:eastAsia="Calibri"/>
                <w:color w:val="000000"/>
                <w:sz w:val="20"/>
                <w:szCs w:val="20"/>
              </w:rPr>
              <w:t>0</w:t>
            </w:r>
          </w:p>
        </w:tc>
        <w:tc>
          <w:tcPr>
            <w:tcW w:w="996" w:type="dxa"/>
            <w:shd w:val="clear" w:color="auto" w:fill="auto"/>
            <w:noWrap/>
            <w:vAlign w:val="center"/>
            <w:hideMark/>
          </w:tcPr>
          <w:p w:rsidR="00F45BA7" w:rsidRPr="00F45BA7" w:rsidRDefault="00F45BA7" w:rsidP="00F45BA7">
            <w:pPr>
              <w:ind w:left="-9" w:hanging="9"/>
              <w:jc w:val="center"/>
              <w:rPr>
                <w:rFonts w:eastAsia="Calibri"/>
                <w:color w:val="000000"/>
                <w:sz w:val="20"/>
                <w:szCs w:val="20"/>
              </w:rPr>
            </w:pPr>
            <w:r w:rsidRPr="00F45BA7">
              <w:rPr>
                <w:rFonts w:eastAsia="Calibri"/>
                <w:color w:val="000000"/>
                <w:sz w:val="20"/>
                <w:szCs w:val="20"/>
              </w:rPr>
              <w:t>0</w:t>
            </w:r>
          </w:p>
        </w:tc>
        <w:tc>
          <w:tcPr>
            <w:tcW w:w="996" w:type="dxa"/>
            <w:shd w:val="clear" w:color="auto" w:fill="auto"/>
            <w:noWrap/>
            <w:vAlign w:val="center"/>
            <w:hideMark/>
          </w:tcPr>
          <w:p w:rsidR="00F45BA7" w:rsidRPr="00F45BA7" w:rsidRDefault="00F45BA7" w:rsidP="00F45BA7">
            <w:pPr>
              <w:ind w:left="-9" w:hanging="9"/>
              <w:jc w:val="center"/>
              <w:rPr>
                <w:rFonts w:eastAsia="Calibri"/>
                <w:color w:val="000000"/>
                <w:sz w:val="20"/>
                <w:szCs w:val="20"/>
              </w:rPr>
            </w:pPr>
            <w:r w:rsidRPr="00F45BA7">
              <w:rPr>
                <w:rFonts w:eastAsia="Calibri"/>
                <w:color w:val="000000"/>
                <w:sz w:val="20"/>
                <w:szCs w:val="20"/>
              </w:rPr>
              <w:t>0</w:t>
            </w:r>
          </w:p>
        </w:tc>
      </w:tr>
      <w:tr w:rsidR="00F45BA7" w:rsidRPr="00F45BA7" w:rsidTr="00936AD7">
        <w:trPr>
          <w:trHeight w:val="525"/>
        </w:trPr>
        <w:tc>
          <w:tcPr>
            <w:tcW w:w="567" w:type="dxa"/>
            <w:shd w:val="clear" w:color="auto" w:fill="auto"/>
            <w:noWrap/>
            <w:vAlign w:val="center"/>
          </w:tcPr>
          <w:p w:rsidR="00F45BA7" w:rsidRPr="00F45BA7" w:rsidRDefault="00F45BA7" w:rsidP="00F45BA7">
            <w:pPr>
              <w:ind w:left="-9" w:hanging="9"/>
              <w:jc w:val="center"/>
              <w:rPr>
                <w:rFonts w:eastAsia="Calibri"/>
                <w:color w:val="000000"/>
                <w:sz w:val="20"/>
                <w:szCs w:val="20"/>
              </w:rPr>
            </w:pPr>
            <w:r w:rsidRPr="00F45BA7">
              <w:rPr>
                <w:rFonts w:eastAsia="Calibri"/>
                <w:color w:val="000000"/>
                <w:sz w:val="20"/>
                <w:szCs w:val="20"/>
              </w:rPr>
              <w:t>6</w:t>
            </w:r>
          </w:p>
        </w:tc>
        <w:tc>
          <w:tcPr>
            <w:tcW w:w="5103" w:type="dxa"/>
            <w:shd w:val="clear" w:color="auto" w:fill="auto"/>
            <w:vAlign w:val="center"/>
            <w:hideMark/>
          </w:tcPr>
          <w:p w:rsidR="00F45BA7" w:rsidRPr="00F45BA7" w:rsidRDefault="00F45BA7" w:rsidP="00F45BA7">
            <w:pPr>
              <w:ind w:left="-9" w:hanging="9"/>
              <w:jc w:val="both"/>
              <w:rPr>
                <w:rFonts w:eastAsia="Calibri"/>
                <w:color w:val="000000"/>
                <w:sz w:val="20"/>
                <w:szCs w:val="20"/>
              </w:rPr>
            </w:pPr>
            <w:r w:rsidRPr="00F45BA7">
              <w:rPr>
                <w:rFonts w:eastAsia="Calibri"/>
                <w:color w:val="000000"/>
                <w:sz w:val="20"/>
                <w:szCs w:val="20"/>
              </w:rPr>
              <w:t>Суммарная располагаемая мощность источников тепловой энергии</w:t>
            </w:r>
          </w:p>
        </w:tc>
        <w:tc>
          <w:tcPr>
            <w:tcW w:w="1614" w:type="dxa"/>
            <w:shd w:val="clear" w:color="auto" w:fill="auto"/>
            <w:noWrap/>
            <w:vAlign w:val="center"/>
            <w:hideMark/>
          </w:tcPr>
          <w:p w:rsidR="00F45BA7" w:rsidRPr="00F45BA7" w:rsidRDefault="00F45BA7" w:rsidP="00F45BA7">
            <w:pPr>
              <w:ind w:left="-9" w:hanging="9"/>
              <w:jc w:val="center"/>
              <w:rPr>
                <w:rFonts w:eastAsia="Calibri"/>
                <w:color w:val="000000"/>
                <w:sz w:val="20"/>
                <w:szCs w:val="20"/>
              </w:rPr>
            </w:pPr>
            <w:r w:rsidRPr="00F45BA7">
              <w:rPr>
                <w:rFonts w:eastAsia="Calibri"/>
                <w:color w:val="000000"/>
                <w:sz w:val="20"/>
                <w:szCs w:val="20"/>
              </w:rPr>
              <w:t>Гкал/час</w:t>
            </w:r>
          </w:p>
        </w:tc>
        <w:tc>
          <w:tcPr>
            <w:tcW w:w="1548" w:type="dxa"/>
            <w:shd w:val="clear" w:color="auto" w:fill="auto"/>
            <w:noWrap/>
            <w:vAlign w:val="center"/>
          </w:tcPr>
          <w:p w:rsidR="00F45BA7" w:rsidRPr="00F45BA7" w:rsidRDefault="00F45BA7" w:rsidP="00F45BA7">
            <w:pPr>
              <w:ind w:left="-9" w:hanging="9"/>
              <w:jc w:val="center"/>
              <w:rPr>
                <w:rFonts w:eastAsia="Calibri"/>
                <w:color w:val="000000"/>
                <w:sz w:val="20"/>
                <w:szCs w:val="20"/>
              </w:rPr>
            </w:pPr>
            <w:r w:rsidRPr="00F45BA7">
              <w:rPr>
                <w:rFonts w:eastAsia="Calibri"/>
                <w:color w:val="000000"/>
                <w:sz w:val="20"/>
                <w:szCs w:val="20"/>
              </w:rPr>
              <w:t>23,28</w:t>
            </w:r>
          </w:p>
        </w:tc>
        <w:tc>
          <w:tcPr>
            <w:tcW w:w="1090" w:type="dxa"/>
            <w:shd w:val="clear" w:color="auto" w:fill="auto"/>
            <w:noWrap/>
            <w:vAlign w:val="center"/>
          </w:tcPr>
          <w:p w:rsidR="00F45BA7" w:rsidRPr="00F45BA7" w:rsidRDefault="00F45BA7" w:rsidP="00F45BA7">
            <w:pPr>
              <w:ind w:left="-9" w:hanging="9"/>
              <w:jc w:val="center"/>
              <w:rPr>
                <w:rFonts w:eastAsia="Calibri"/>
                <w:color w:val="000000"/>
                <w:sz w:val="20"/>
                <w:szCs w:val="20"/>
              </w:rPr>
            </w:pPr>
            <w:r w:rsidRPr="00F45BA7">
              <w:rPr>
                <w:rFonts w:eastAsia="Calibri"/>
                <w:color w:val="000000"/>
                <w:sz w:val="20"/>
                <w:szCs w:val="20"/>
              </w:rPr>
              <w:t>23,28</w:t>
            </w:r>
          </w:p>
        </w:tc>
        <w:tc>
          <w:tcPr>
            <w:tcW w:w="931" w:type="dxa"/>
            <w:shd w:val="clear" w:color="auto" w:fill="auto"/>
            <w:noWrap/>
            <w:vAlign w:val="center"/>
          </w:tcPr>
          <w:p w:rsidR="00F45BA7" w:rsidRPr="00F45BA7" w:rsidRDefault="00F45BA7" w:rsidP="00F45BA7">
            <w:pPr>
              <w:ind w:left="-9" w:hanging="9"/>
              <w:jc w:val="center"/>
              <w:rPr>
                <w:rFonts w:eastAsia="Calibri"/>
                <w:color w:val="000000"/>
                <w:sz w:val="20"/>
                <w:szCs w:val="20"/>
              </w:rPr>
            </w:pPr>
            <w:r w:rsidRPr="00F45BA7">
              <w:rPr>
                <w:rFonts w:eastAsia="Calibri"/>
                <w:color w:val="000000"/>
                <w:sz w:val="20"/>
                <w:szCs w:val="20"/>
              </w:rPr>
              <w:t>23,28</w:t>
            </w:r>
          </w:p>
        </w:tc>
        <w:tc>
          <w:tcPr>
            <w:tcW w:w="996" w:type="dxa"/>
            <w:shd w:val="clear" w:color="auto" w:fill="auto"/>
            <w:noWrap/>
            <w:vAlign w:val="center"/>
          </w:tcPr>
          <w:p w:rsidR="00F45BA7" w:rsidRPr="00F45BA7" w:rsidRDefault="00F45BA7" w:rsidP="00F45BA7">
            <w:pPr>
              <w:ind w:left="-9" w:hanging="9"/>
              <w:jc w:val="center"/>
              <w:rPr>
                <w:rFonts w:eastAsia="Calibri"/>
                <w:color w:val="000000"/>
                <w:sz w:val="20"/>
                <w:szCs w:val="20"/>
              </w:rPr>
            </w:pPr>
            <w:r w:rsidRPr="00F45BA7">
              <w:rPr>
                <w:rFonts w:eastAsia="Calibri"/>
                <w:color w:val="000000"/>
                <w:sz w:val="20"/>
                <w:szCs w:val="20"/>
              </w:rPr>
              <w:t>23,28</w:t>
            </w:r>
          </w:p>
        </w:tc>
        <w:tc>
          <w:tcPr>
            <w:tcW w:w="996" w:type="dxa"/>
            <w:shd w:val="clear" w:color="auto" w:fill="auto"/>
            <w:noWrap/>
            <w:vAlign w:val="center"/>
          </w:tcPr>
          <w:p w:rsidR="00F45BA7" w:rsidRPr="00F45BA7" w:rsidRDefault="00F45BA7" w:rsidP="00F45BA7">
            <w:pPr>
              <w:ind w:left="-9" w:hanging="9"/>
              <w:jc w:val="center"/>
              <w:rPr>
                <w:rFonts w:eastAsia="Calibri"/>
                <w:color w:val="000000"/>
                <w:sz w:val="20"/>
                <w:szCs w:val="20"/>
              </w:rPr>
            </w:pPr>
            <w:r w:rsidRPr="00F45BA7">
              <w:rPr>
                <w:rFonts w:eastAsia="Calibri"/>
                <w:color w:val="000000"/>
                <w:sz w:val="20"/>
                <w:szCs w:val="20"/>
              </w:rPr>
              <w:t>23,28</w:t>
            </w:r>
          </w:p>
        </w:tc>
        <w:tc>
          <w:tcPr>
            <w:tcW w:w="996" w:type="dxa"/>
            <w:shd w:val="clear" w:color="auto" w:fill="auto"/>
            <w:noWrap/>
            <w:vAlign w:val="center"/>
          </w:tcPr>
          <w:p w:rsidR="00F45BA7" w:rsidRPr="00F45BA7" w:rsidRDefault="00F45BA7" w:rsidP="00F45BA7">
            <w:pPr>
              <w:ind w:left="-9" w:hanging="9"/>
              <w:jc w:val="center"/>
              <w:rPr>
                <w:rFonts w:eastAsia="Calibri"/>
                <w:color w:val="000000"/>
                <w:sz w:val="20"/>
                <w:szCs w:val="20"/>
              </w:rPr>
            </w:pPr>
            <w:r w:rsidRPr="00F45BA7">
              <w:rPr>
                <w:rFonts w:eastAsia="Calibri"/>
                <w:color w:val="000000"/>
                <w:sz w:val="20"/>
                <w:szCs w:val="20"/>
              </w:rPr>
              <w:t>23,28</w:t>
            </w:r>
          </w:p>
        </w:tc>
        <w:tc>
          <w:tcPr>
            <w:tcW w:w="996" w:type="dxa"/>
            <w:shd w:val="clear" w:color="auto" w:fill="auto"/>
            <w:noWrap/>
            <w:vAlign w:val="center"/>
          </w:tcPr>
          <w:p w:rsidR="00F45BA7" w:rsidRPr="00F45BA7" w:rsidRDefault="00F45BA7" w:rsidP="00F45BA7">
            <w:pPr>
              <w:ind w:left="-9" w:hanging="9"/>
              <w:jc w:val="center"/>
              <w:rPr>
                <w:rFonts w:eastAsia="Calibri"/>
                <w:color w:val="000000"/>
                <w:sz w:val="20"/>
                <w:szCs w:val="20"/>
              </w:rPr>
            </w:pPr>
            <w:r w:rsidRPr="00F45BA7">
              <w:rPr>
                <w:rFonts w:eastAsia="Calibri"/>
                <w:color w:val="000000"/>
                <w:sz w:val="20"/>
                <w:szCs w:val="20"/>
              </w:rPr>
              <w:t>23,28</w:t>
            </w:r>
          </w:p>
        </w:tc>
      </w:tr>
      <w:tr w:rsidR="00F45BA7" w:rsidRPr="00F45BA7" w:rsidTr="00936AD7">
        <w:trPr>
          <w:trHeight w:val="780"/>
        </w:trPr>
        <w:tc>
          <w:tcPr>
            <w:tcW w:w="567" w:type="dxa"/>
            <w:shd w:val="clear" w:color="auto" w:fill="auto"/>
            <w:noWrap/>
            <w:vAlign w:val="center"/>
          </w:tcPr>
          <w:p w:rsidR="00F45BA7" w:rsidRPr="00F45BA7" w:rsidRDefault="00F45BA7" w:rsidP="00F45BA7">
            <w:pPr>
              <w:ind w:left="-9" w:hanging="9"/>
              <w:jc w:val="center"/>
              <w:rPr>
                <w:rFonts w:eastAsia="Calibri"/>
                <w:color w:val="000000"/>
                <w:sz w:val="20"/>
                <w:szCs w:val="20"/>
              </w:rPr>
            </w:pPr>
            <w:r w:rsidRPr="00F45BA7">
              <w:rPr>
                <w:rFonts w:eastAsia="Calibri"/>
                <w:color w:val="000000"/>
                <w:sz w:val="20"/>
                <w:szCs w:val="20"/>
              </w:rPr>
              <w:t>7</w:t>
            </w:r>
          </w:p>
        </w:tc>
        <w:tc>
          <w:tcPr>
            <w:tcW w:w="5103" w:type="dxa"/>
            <w:shd w:val="clear" w:color="auto" w:fill="auto"/>
            <w:vAlign w:val="center"/>
            <w:hideMark/>
          </w:tcPr>
          <w:p w:rsidR="00F45BA7" w:rsidRPr="00F45BA7" w:rsidRDefault="00F45BA7" w:rsidP="00F45BA7">
            <w:pPr>
              <w:ind w:left="-9" w:hanging="9"/>
              <w:jc w:val="both"/>
              <w:rPr>
                <w:rFonts w:eastAsia="Calibri"/>
                <w:color w:val="000000"/>
                <w:sz w:val="20"/>
                <w:szCs w:val="20"/>
              </w:rPr>
            </w:pPr>
            <w:r w:rsidRPr="00F45BA7">
              <w:rPr>
                <w:rFonts w:eastAsia="Calibri"/>
                <w:color w:val="000000"/>
                <w:sz w:val="20"/>
                <w:szCs w:val="20"/>
              </w:rPr>
              <w:t>Удельный расход топлива на производство единицы тепловой энергии, отпускаемой с коллекторов источников тепловой энергии</w:t>
            </w:r>
          </w:p>
        </w:tc>
        <w:tc>
          <w:tcPr>
            <w:tcW w:w="1614" w:type="dxa"/>
            <w:shd w:val="clear" w:color="auto" w:fill="auto"/>
            <w:noWrap/>
            <w:vAlign w:val="center"/>
            <w:hideMark/>
          </w:tcPr>
          <w:p w:rsidR="00F45BA7" w:rsidRPr="00F45BA7" w:rsidRDefault="00F45BA7" w:rsidP="00F45BA7">
            <w:pPr>
              <w:ind w:left="-9" w:hanging="9"/>
              <w:jc w:val="center"/>
              <w:rPr>
                <w:rFonts w:eastAsia="Calibri"/>
                <w:color w:val="000000"/>
                <w:sz w:val="20"/>
                <w:szCs w:val="20"/>
              </w:rPr>
            </w:pPr>
          </w:p>
        </w:tc>
        <w:tc>
          <w:tcPr>
            <w:tcW w:w="1548" w:type="dxa"/>
            <w:shd w:val="clear" w:color="auto" w:fill="auto"/>
            <w:noWrap/>
            <w:vAlign w:val="center"/>
          </w:tcPr>
          <w:p w:rsidR="00F45BA7" w:rsidRPr="00F45BA7" w:rsidRDefault="00F45BA7" w:rsidP="00F45BA7">
            <w:pPr>
              <w:ind w:left="-9" w:hanging="9"/>
              <w:jc w:val="center"/>
              <w:rPr>
                <w:rFonts w:eastAsia="Calibri"/>
                <w:color w:val="000000"/>
                <w:sz w:val="20"/>
                <w:szCs w:val="20"/>
              </w:rPr>
            </w:pPr>
          </w:p>
        </w:tc>
        <w:tc>
          <w:tcPr>
            <w:tcW w:w="1090" w:type="dxa"/>
            <w:shd w:val="clear" w:color="auto" w:fill="auto"/>
            <w:noWrap/>
            <w:vAlign w:val="center"/>
          </w:tcPr>
          <w:p w:rsidR="00F45BA7" w:rsidRPr="00F45BA7" w:rsidRDefault="00F45BA7" w:rsidP="00F45BA7">
            <w:pPr>
              <w:ind w:left="-9" w:hanging="9"/>
              <w:jc w:val="center"/>
              <w:rPr>
                <w:rFonts w:eastAsia="Calibri"/>
                <w:color w:val="000000"/>
                <w:sz w:val="20"/>
                <w:szCs w:val="20"/>
              </w:rPr>
            </w:pPr>
          </w:p>
        </w:tc>
        <w:tc>
          <w:tcPr>
            <w:tcW w:w="931" w:type="dxa"/>
            <w:shd w:val="clear" w:color="auto" w:fill="auto"/>
            <w:noWrap/>
            <w:vAlign w:val="center"/>
          </w:tcPr>
          <w:p w:rsidR="00F45BA7" w:rsidRPr="00F45BA7" w:rsidRDefault="00F45BA7" w:rsidP="00F45BA7">
            <w:pPr>
              <w:ind w:left="-9" w:hanging="9"/>
              <w:jc w:val="center"/>
              <w:rPr>
                <w:rFonts w:eastAsia="Calibri"/>
                <w:color w:val="000000"/>
                <w:sz w:val="20"/>
                <w:szCs w:val="20"/>
              </w:rPr>
            </w:pPr>
          </w:p>
        </w:tc>
        <w:tc>
          <w:tcPr>
            <w:tcW w:w="996" w:type="dxa"/>
            <w:shd w:val="clear" w:color="auto" w:fill="auto"/>
            <w:noWrap/>
            <w:vAlign w:val="center"/>
          </w:tcPr>
          <w:p w:rsidR="00F45BA7" w:rsidRPr="00F45BA7" w:rsidRDefault="00F45BA7" w:rsidP="00F45BA7">
            <w:pPr>
              <w:ind w:left="-9" w:hanging="9"/>
              <w:jc w:val="center"/>
              <w:rPr>
                <w:rFonts w:eastAsia="Calibri"/>
                <w:color w:val="000000"/>
                <w:sz w:val="20"/>
                <w:szCs w:val="20"/>
              </w:rPr>
            </w:pPr>
          </w:p>
        </w:tc>
        <w:tc>
          <w:tcPr>
            <w:tcW w:w="996" w:type="dxa"/>
            <w:shd w:val="clear" w:color="auto" w:fill="auto"/>
            <w:noWrap/>
            <w:vAlign w:val="center"/>
          </w:tcPr>
          <w:p w:rsidR="00F45BA7" w:rsidRPr="00F45BA7" w:rsidRDefault="00F45BA7" w:rsidP="00F45BA7">
            <w:pPr>
              <w:ind w:left="-9" w:hanging="9"/>
              <w:jc w:val="center"/>
              <w:rPr>
                <w:rFonts w:eastAsia="Calibri"/>
                <w:color w:val="000000"/>
                <w:sz w:val="20"/>
                <w:szCs w:val="20"/>
              </w:rPr>
            </w:pPr>
          </w:p>
        </w:tc>
        <w:tc>
          <w:tcPr>
            <w:tcW w:w="996" w:type="dxa"/>
            <w:shd w:val="clear" w:color="auto" w:fill="auto"/>
            <w:noWrap/>
            <w:vAlign w:val="center"/>
          </w:tcPr>
          <w:p w:rsidR="00F45BA7" w:rsidRPr="00F45BA7" w:rsidRDefault="00F45BA7" w:rsidP="00F45BA7">
            <w:pPr>
              <w:ind w:left="-9" w:hanging="9"/>
              <w:jc w:val="center"/>
              <w:rPr>
                <w:rFonts w:eastAsia="Calibri"/>
                <w:color w:val="000000"/>
                <w:sz w:val="20"/>
                <w:szCs w:val="20"/>
              </w:rPr>
            </w:pPr>
          </w:p>
        </w:tc>
        <w:tc>
          <w:tcPr>
            <w:tcW w:w="996" w:type="dxa"/>
            <w:shd w:val="clear" w:color="auto" w:fill="auto"/>
            <w:noWrap/>
            <w:vAlign w:val="center"/>
          </w:tcPr>
          <w:p w:rsidR="00F45BA7" w:rsidRPr="00F45BA7" w:rsidRDefault="00F45BA7" w:rsidP="00F45BA7">
            <w:pPr>
              <w:ind w:left="-9" w:hanging="9"/>
              <w:jc w:val="center"/>
              <w:rPr>
                <w:rFonts w:eastAsia="Calibri"/>
                <w:color w:val="000000"/>
                <w:sz w:val="20"/>
                <w:szCs w:val="20"/>
              </w:rPr>
            </w:pPr>
          </w:p>
        </w:tc>
      </w:tr>
      <w:tr w:rsidR="00F45BA7" w:rsidRPr="00F45BA7" w:rsidTr="00936AD7">
        <w:trPr>
          <w:trHeight w:val="76"/>
        </w:trPr>
        <w:tc>
          <w:tcPr>
            <w:tcW w:w="567" w:type="dxa"/>
            <w:shd w:val="clear" w:color="auto" w:fill="auto"/>
            <w:noWrap/>
            <w:vAlign w:val="center"/>
          </w:tcPr>
          <w:p w:rsidR="00F45BA7" w:rsidRPr="00F45BA7" w:rsidRDefault="00F45BA7" w:rsidP="00F45BA7">
            <w:pPr>
              <w:ind w:left="-9" w:hanging="9"/>
              <w:jc w:val="center"/>
              <w:rPr>
                <w:rFonts w:eastAsia="Calibri"/>
                <w:color w:val="000000"/>
                <w:sz w:val="20"/>
                <w:szCs w:val="20"/>
              </w:rPr>
            </w:pPr>
            <w:r w:rsidRPr="00F45BA7">
              <w:rPr>
                <w:rFonts w:eastAsia="Calibri"/>
                <w:color w:val="000000"/>
                <w:sz w:val="20"/>
                <w:szCs w:val="20"/>
              </w:rPr>
              <w:t>7.1</w:t>
            </w:r>
          </w:p>
        </w:tc>
        <w:tc>
          <w:tcPr>
            <w:tcW w:w="5103" w:type="dxa"/>
            <w:shd w:val="clear" w:color="auto" w:fill="auto"/>
            <w:vAlign w:val="bottom"/>
          </w:tcPr>
          <w:p w:rsidR="00F45BA7" w:rsidRPr="00F45BA7" w:rsidRDefault="00F45BA7" w:rsidP="00F45BA7">
            <w:pPr>
              <w:jc w:val="both"/>
              <w:rPr>
                <w:rFonts w:eastAsia="Calibri"/>
                <w:sz w:val="20"/>
                <w:szCs w:val="20"/>
                <w:lang w:eastAsia="en-US"/>
              </w:rPr>
            </w:pPr>
            <w:r w:rsidRPr="00F45BA7">
              <w:rPr>
                <w:rFonts w:eastAsia="Calibri"/>
                <w:sz w:val="20"/>
                <w:szCs w:val="20"/>
                <w:lang w:eastAsia="en-US"/>
              </w:rPr>
              <w:t>Котельная кв.68</w:t>
            </w:r>
          </w:p>
        </w:tc>
        <w:tc>
          <w:tcPr>
            <w:tcW w:w="1614" w:type="dxa"/>
            <w:shd w:val="clear" w:color="auto" w:fill="auto"/>
            <w:noWrap/>
          </w:tcPr>
          <w:p w:rsidR="00F45BA7" w:rsidRPr="00F45BA7" w:rsidRDefault="00F45BA7" w:rsidP="00F45BA7">
            <w:pPr>
              <w:widowControl w:val="0"/>
              <w:jc w:val="center"/>
              <w:rPr>
                <w:rFonts w:eastAsia="Calibri"/>
                <w:szCs w:val="22"/>
                <w:lang w:eastAsia="en-US"/>
              </w:rPr>
            </w:pPr>
            <w:r w:rsidRPr="00F45BA7">
              <w:rPr>
                <w:rFonts w:eastAsia="Calibri"/>
                <w:color w:val="000000"/>
                <w:sz w:val="20"/>
                <w:szCs w:val="20"/>
              </w:rPr>
              <w:t>кг у. т./Гкал</w:t>
            </w:r>
          </w:p>
        </w:tc>
        <w:tc>
          <w:tcPr>
            <w:tcW w:w="1548" w:type="dxa"/>
            <w:shd w:val="clear" w:color="auto" w:fill="auto"/>
            <w:noWrap/>
            <w:vAlign w:val="center"/>
          </w:tcPr>
          <w:p w:rsidR="00F45BA7" w:rsidRPr="00F45BA7" w:rsidRDefault="00F45BA7" w:rsidP="00F45BA7">
            <w:pPr>
              <w:jc w:val="center"/>
              <w:rPr>
                <w:rFonts w:eastAsia="Calibri"/>
                <w:sz w:val="20"/>
                <w:szCs w:val="20"/>
                <w:lang w:eastAsia="en-US"/>
              </w:rPr>
            </w:pPr>
            <w:r w:rsidRPr="00F45BA7">
              <w:rPr>
                <w:rFonts w:eastAsia="Calibri"/>
                <w:sz w:val="20"/>
                <w:szCs w:val="20"/>
                <w:lang w:eastAsia="en-US"/>
              </w:rPr>
              <w:t>250,4</w:t>
            </w:r>
          </w:p>
        </w:tc>
        <w:tc>
          <w:tcPr>
            <w:tcW w:w="1090" w:type="dxa"/>
            <w:shd w:val="clear" w:color="auto" w:fill="auto"/>
            <w:noWrap/>
            <w:vAlign w:val="center"/>
          </w:tcPr>
          <w:p w:rsidR="00F45BA7" w:rsidRPr="00F45BA7" w:rsidRDefault="00F45BA7" w:rsidP="00F45BA7">
            <w:pPr>
              <w:jc w:val="center"/>
              <w:rPr>
                <w:rFonts w:eastAsia="Calibri"/>
                <w:sz w:val="20"/>
                <w:szCs w:val="20"/>
                <w:lang w:eastAsia="en-US"/>
              </w:rPr>
            </w:pPr>
            <w:r w:rsidRPr="00F45BA7">
              <w:rPr>
                <w:rFonts w:eastAsia="Calibri"/>
                <w:sz w:val="20"/>
                <w:szCs w:val="20"/>
                <w:lang w:eastAsia="en-US"/>
              </w:rPr>
              <w:t>250,4</w:t>
            </w:r>
          </w:p>
        </w:tc>
        <w:tc>
          <w:tcPr>
            <w:tcW w:w="931" w:type="dxa"/>
            <w:shd w:val="clear" w:color="auto" w:fill="auto"/>
            <w:noWrap/>
            <w:vAlign w:val="center"/>
          </w:tcPr>
          <w:p w:rsidR="00F45BA7" w:rsidRPr="00F45BA7" w:rsidRDefault="00F45BA7" w:rsidP="00F45BA7">
            <w:pPr>
              <w:jc w:val="center"/>
              <w:rPr>
                <w:rFonts w:eastAsia="Calibri"/>
                <w:sz w:val="20"/>
                <w:szCs w:val="20"/>
                <w:lang w:eastAsia="en-US"/>
              </w:rPr>
            </w:pPr>
            <w:r w:rsidRPr="00F45BA7">
              <w:rPr>
                <w:rFonts w:eastAsia="Calibri"/>
                <w:sz w:val="20"/>
                <w:szCs w:val="20"/>
                <w:lang w:eastAsia="en-US"/>
              </w:rPr>
              <w:t>250,4</w:t>
            </w:r>
          </w:p>
        </w:tc>
        <w:tc>
          <w:tcPr>
            <w:tcW w:w="996" w:type="dxa"/>
            <w:shd w:val="clear" w:color="auto" w:fill="auto"/>
            <w:noWrap/>
            <w:vAlign w:val="center"/>
          </w:tcPr>
          <w:p w:rsidR="00F45BA7" w:rsidRPr="00F45BA7" w:rsidRDefault="00F45BA7" w:rsidP="00F45BA7">
            <w:pPr>
              <w:jc w:val="center"/>
              <w:rPr>
                <w:rFonts w:eastAsia="Calibri"/>
                <w:sz w:val="20"/>
                <w:szCs w:val="20"/>
                <w:lang w:eastAsia="en-US"/>
              </w:rPr>
            </w:pPr>
            <w:r w:rsidRPr="00F45BA7">
              <w:rPr>
                <w:rFonts w:eastAsia="Calibri"/>
                <w:sz w:val="20"/>
                <w:szCs w:val="20"/>
                <w:lang w:eastAsia="en-US"/>
              </w:rPr>
              <w:t>250,4</w:t>
            </w:r>
          </w:p>
        </w:tc>
        <w:tc>
          <w:tcPr>
            <w:tcW w:w="996" w:type="dxa"/>
            <w:shd w:val="clear" w:color="auto" w:fill="auto"/>
            <w:noWrap/>
            <w:vAlign w:val="center"/>
          </w:tcPr>
          <w:p w:rsidR="00F45BA7" w:rsidRPr="00F45BA7" w:rsidRDefault="00F45BA7" w:rsidP="00F45BA7">
            <w:pPr>
              <w:jc w:val="center"/>
              <w:rPr>
                <w:rFonts w:eastAsia="Calibri"/>
                <w:sz w:val="20"/>
                <w:szCs w:val="20"/>
                <w:lang w:eastAsia="en-US"/>
              </w:rPr>
            </w:pPr>
            <w:r w:rsidRPr="00F45BA7">
              <w:rPr>
                <w:rFonts w:eastAsia="Calibri"/>
                <w:sz w:val="20"/>
                <w:szCs w:val="20"/>
                <w:lang w:eastAsia="en-US"/>
              </w:rPr>
              <w:t>250,4</w:t>
            </w:r>
          </w:p>
        </w:tc>
        <w:tc>
          <w:tcPr>
            <w:tcW w:w="996" w:type="dxa"/>
            <w:shd w:val="clear" w:color="auto" w:fill="auto"/>
            <w:noWrap/>
            <w:vAlign w:val="center"/>
          </w:tcPr>
          <w:p w:rsidR="00F45BA7" w:rsidRPr="00F45BA7" w:rsidRDefault="00F45BA7" w:rsidP="00F45BA7">
            <w:pPr>
              <w:jc w:val="center"/>
              <w:rPr>
                <w:rFonts w:eastAsia="Calibri"/>
                <w:sz w:val="20"/>
                <w:szCs w:val="20"/>
                <w:lang w:eastAsia="en-US"/>
              </w:rPr>
            </w:pPr>
            <w:r w:rsidRPr="00F45BA7">
              <w:rPr>
                <w:rFonts w:eastAsia="Calibri"/>
                <w:sz w:val="20"/>
                <w:szCs w:val="20"/>
                <w:lang w:eastAsia="en-US"/>
              </w:rPr>
              <w:t>250,4</w:t>
            </w:r>
          </w:p>
        </w:tc>
        <w:tc>
          <w:tcPr>
            <w:tcW w:w="996" w:type="dxa"/>
            <w:shd w:val="clear" w:color="auto" w:fill="auto"/>
            <w:noWrap/>
            <w:vAlign w:val="center"/>
          </w:tcPr>
          <w:p w:rsidR="00F45BA7" w:rsidRPr="00F45BA7" w:rsidRDefault="00F45BA7" w:rsidP="00F45BA7">
            <w:pPr>
              <w:jc w:val="center"/>
              <w:rPr>
                <w:rFonts w:eastAsia="Calibri"/>
                <w:sz w:val="20"/>
                <w:szCs w:val="20"/>
                <w:lang w:eastAsia="en-US"/>
              </w:rPr>
            </w:pPr>
            <w:r w:rsidRPr="00F45BA7">
              <w:rPr>
                <w:rFonts w:eastAsia="Calibri"/>
                <w:sz w:val="20"/>
                <w:szCs w:val="20"/>
                <w:lang w:eastAsia="en-US"/>
              </w:rPr>
              <w:t>250,4</w:t>
            </w:r>
          </w:p>
        </w:tc>
      </w:tr>
      <w:tr w:rsidR="00F45BA7" w:rsidRPr="00F45BA7" w:rsidTr="00936AD7">
        <w:trPr>
          <w:trHeight w:val="76"/>
        </w:trPr>
        <w:tc>
          <w:tcPr>
            <w:tcW w:w="567" w:type="dxa"/>
            <w:shd w:val="clear" w:color="auto" w:fill="auto"/>
            <w:noWrap/>
            <w:vAlign w:val="center"/>
          </w:tcPr>
          <w:p w:rsidR="00F45BA7" w:rsidRPr="00F45BA7" w:rsidRDefault="00F45BA7" w:rsidP="00F45BA7">
            <w:pPr>
              <w:ind w:left="-9" w:hanging="9"/>
              <w:jc w:val="center"/>
              <w:rPr>
                <w:rFonts w:eastAsia="Calibri"/>
                <w:color w:val="000000"/>
                <w:sz w:val="20"/>
                <w:szCs w:val="20"/>
              </w:rPr>
            </w:pPr>
            <w:r w:rsidRPr="00F45BA7">
              <w:rPr>
                <w:rFonts w:eastAsia="Calibri"/>
                <w:color w:val="000000"/>
                <w:sz w:val="20"/>
                <w:szCs w:val="20"/>
              </w:rPr>
              <w:t>7.2</w:t>
            </w:r>
          </w:p>
        </w:tc>
        <w:tc>
          <w:tcPr>
            <w:tcW w:w="5103" w:type="dxa"/>
            <w:shd w:val="clear" w:color="auto" w:fill="auto"/>
            <w:vAlign w:val="bottom"/>
          </w:tcPr>
          <w:p w:rsidR="00F45BA7" w:rsidRPr="00F45BA7" w:rsidRDefault="00F45BA7" w:rsidP="00F45BA7">
            <w:pPr>
              <w:widowControl w:val="0"/>
              <w:jc w:val="both"/>
              <w:rPr>
                <w:rFonts w:eastAsia="Calibri"/>
                <w:sz w:val="20"/>
                <w:szCs w:val="20"/>
                <w:lang w:eastAsia="en-US"/>
              </w:rPr>
            </w:pPr>
            <w:r w:rsidRPr="00F45BA7">
              <w:rPr>
                <w:rFonts w:eastAsia="Calibri"/>
                <w:sz w:val="20"/>
                <w:szCs w:val="20"/>
                <w:lang w:eastAsia="en-US"/>
              </w:rPr>
              <w:t>Котельная кв.86</w:t>
            </w:r>
          </w:p>
        </w:tc>
        <w:tc>
          <w:tcPr>
            <w:tcW w:w="1614" w:type="dxa"/>
            <w:shd w:val="clear" w:color="auto" w:fill="auto"/>
            <w:noWrap/>
          </w:tcPr>
          <w:p w:rsidR="00F45BA7" w:rsidRPr="00F45BA7" w:rsidRDefault="00F45BA7" w:rsidP="00F45BA7">
            <w:pPr>
              <w:widowControl w:val="0"/>
              <w:jc w:val="center"/>
              <w:rPr>
                <w:rFonts w:eastAsia="Calibri"/>
                <w:szCs w:val="22"/>
                <w:lang w:eastAsia="en-US"/>
              </w:rPr>
            </w:pPr>
            <w:r w:rsidRPr="00F45BA7">
              <w:rPr>
                <w:rFonts w:eastAsia="Calibri"/>
                <w:color w:val="000000"/>
                <w:sz w:val="20"/>
                <w:szCs w:val="20"/>
              </w:rPr>
              <w:t>кг у. т./Гкал</w:t>
            </w:r>
          </w:p>
        </w:tc>
        <w:tc>
          <w:tcPr>
            <w:tcW w:w="1548" w:type="dxa"/>
            <w:shd w:val="clear" w:color="auto" w:fill="auto"/>
            <w:noWrap/>
            <w:vAlign w:val="center"/>
          </w:tcPr>
          <w:p w:rsidR="00F45BA7" w:rsidRPr="00F45BA7" w:rsidRDefault="00F45BA7" w:rsidP="00F45BA7">
            <w:pPr>
              <w:widowControl w:val="0"/>
              <w:jc w:val="center"/>
              <w:rPr>
                <w:rFonts w:eastAsia="Calibri"/>
                <w:sz w:val="20"/>
                <w:szCs w:val="20"/>
                <w:lang w:eastAsia="en-US"/>
              </w:rPr>
            </w:pPr>
            <w:r w:rsidRPr="00F45BA7">
              <w:rPr>
                <w:rFonts w:eastAsia="Calibri"/>
                <w:sz w:val="20"/>
                <w:szCs w:val="20"/>
                <w:lang w:eastAsia="en-US"/>
              </w:rPr>
              <w:t>200,2</w:t>
            </w:r>
          </w:p>
        </w:tc>
        <w:tc>
          <w:tcPr>
            <w:tcW w:w="1090" w:type="dxa"/>
            <w:shd w:val="clear" w:color="auto" w:fill="auto"/>
            <w:noWrap/>
            <w:vAlign w:val="center"/>
          </w:tcPr>
          <w:p w:rsidR="00F45BA7" w:rsidRPr="00F45BA7" w:rsidRDefault="00F45BA7" w:rsidP="00F45BA7">
            <w:pPr>
              <w:widowControl w:val="0"/>
              <w:jc w:val="center"/>
              <w:rPr>
                <w:rFonts w:eastAsia="Calibri"/>
                <w:sz w:val="20"/>
                <w:szCs w:val="20"/>
                <w:lang w:eastAsia="en-US"/>
              </w:rPr>
            </w:pPr>
            <w:r w:rsidRPr="00F45BA7">
              <w:rPr>
                <w:rFonts w:eastAsia="Calibri"/>
                <w:sz w:val="20"/>
                <w:szCs w:val="20"/>
                <w:lang w:eastAsia="en-US"/>
              </w:rPr>
              <w:t>200,2</w:t>
            </w:r>
          </w:p>
        </w:tc>
        <w:tc>
          <w:tcPr>
            <w:tcW w:w="931" w:type="dxa"/>
            <w:shd w:val="clear" w:color="auto" w:fill="auto"/>
            <w:noWrap/>
            <w:vAlign w:val="center"/>
          </w:tcPr>
          <w:p w:rsidR="00F45BA7" w:rsidRPr="00F45BA7" w:rsidRDefault="00F45BA7" w:rsidP="00F45BA7">
            <w:pPr>
              <w:widowControl w:val="0"/>
              <w:jc w:val="center"/>
              <w:rPr>
                <w:rFonts w:eastAsia="Calibri"/>
                <w:sz w:val="20"/>
                <w:szCs w:val="20"/>
                <w:lang w:eastAsia="en-US"/>
              </w:rPr>
            </w:pPr>
            <w:r w:rsidRPr="00F45BA7">
              <w:rPr>
                <w:rFonts w:eastAsia="Calibri"/>
                <w:sz w:val="20"/>
                <w:szCs w:val="20"/>
                <w:lang w:eastAsia="en-US"/>
              </w:rPr>
              <w:t>200,2</w:t>
            </w:r>
          </w:p>
        </w:tc>
        <w:tc>
          <w:tcPr>
            <w:tcW w:w="996" w:type="dxa"/>
            <w:shd w:val="clear" w:color="auto" w:fill="auto"/>
            <w:noWrap/>
            <w:vAlign w:val="center"/>
          </w:tcPr>
          <w:p w:rsidR="00F45BA7" w:rsidRPr="00F45BA7" w:rsidRDefault="00F45BA7" w:rsidP="00F45BA7">
            <w:pPr>
              <w:widowControl w:val="0"/>
              <w:jc w:val="center"/>
              <w:rPr>
                <w:rFonts w:eastAsia="Calibri"/>
                <w:sz w:val="20"/>
                <w:szCs w:val="20"/>
                <w:lang w:eastAsia="en-US"/>
              </w:rPr>
            </w:pPr>
            <w:r w:rsidRPr="00F45BA7">
              <w:rPr>
                <w:rFonts w:eastAsia="Calibri"/>
                <w:sz w:val="20"/>
                <w:szCs w:val="20"/>
                <w:lang w:eastAsia="en-US"/>
              </w:rPr>
              <w:t>200,2</w:t>
            </w:r>
          </w:p>
        </w:tc>
        <w:tc>
          <w:tcPr>
            <w:tcW w:w="996" w:type="dxa"/>
            <w:shd w:val="clear" w:color="auto" w:fill="auto"/>
            <w:noWrap/>
            <w:vAlign w:val="center"/>
          </w:tcPr>
          <w:p w:rsidR="00F45BA7" w:rsidRPr="00F45BA7" w:rsidRDefault="00F45BA7" w:rsidP="00F45BA7">
            <w:pPr>
              <w:widowControl w:val="0"/>
              <w:jc w:val="center"/>
              <w:rPr>
                <w:rFonts w:eastAsia="Calibri"/>
                <w:sz w:val="20"/>
                <w:szCs w:val="20"/>
                <w:lang w:eastAsia="en-US"/>
              </w:rPr>
            </w:pPr>
            <w:r w:rsidRPr="00F45BA7">
              <w:rPr>
                <w:rFonts w:eastAsia="Calibri"/>
                <w:sz w:val="20"/>
                <w:szCs w:val="20"/>
                <w:lang w:eastAsia="en-US"/>
              </w:rPr>
              <w:t>200,2</w:t>
            </w:r>
          </w:p>
        </w:tc>
        <w:tc>
          <w:tcPr>
            <w:tcW w:w="996" w:type="dxa"/>
            <w:shd w:val="clear" w:color="auto" w:fill="auto"/>
            <w:noWrap/>
            <w:vAlign w:val="center"/>
          </w:tcPr>
          <w:p w:rsidR="00F45BA7" w:rsidRPr="00F45BA7" w:rsidRDefault="00F45BA7" w:rsidP="00F45BA7">
            <w:pPr>
              <w:widowControl w:val="0"/>
              <w:jc w:val="center"/>
              <w:rPr>
                <w:rFonts w:eastAsia="Calibri"/>
                <w:sz w:val="20"/>
                <w:szCs w:val="20"/>
                <w:lang w:eastAsia="en-US"/>
              </w:rPr>
            </w:pPr>
            <w:r w:rsidRPr="00F45BA7">
              <w:rPr>
                <w:rFonts w:eastAsia="Calibri"/>
                <w:sz w:val="20"/>
                <w:szCs w:val="20"/>
                <w:lang w:eastAsia="en-US"/>
              </w:rPr>
              <w:t>200,2</w:t>
            </w:r>
          </w:p>
        </w:tc>
        <w:tc>
          <w:tcPr>
            <w:tcW w:w="996" w:type="dxa"/>
            <w:shd w:val="clear" w:color="auto" w:fill="auto"/>
            <w:noWrap/>
            <w:vAlign w:val="center"/>
          </w:tcPr>
          <w:p w:rsidR="00F45BA7" w:rsidRPr="00F45BA7" w:rsidRDefault="00F45BA7" w:rsidP="00F45BA7">
            <w:pPr>
              <w:widowControl w:val="0"/>
              <w:jc w:val="center"/>
              <w:rPr>
                <w:rFonts w:eastAsia="Calibri"/>
                <w:sz w:val="20"/>
                <w:szCs w:val="20"/>
                <w:lang w:eastAsia="en-US"/>
              </w:rPr>
            </w:pPr>
            <w:r w:rsidRPr="00F45BA7">
              <w:rPr>
                <w:rFonts w:eastAsia="Calibri"/>
                <w:sz w:val="20"/>
                <w:szCs w:val="20"/>
                <w:lang w:eastAsia="en-US"/>
              </w:rPr>
              <w:t>200,2</w:t>
            </w:r>
          </w:p>
        </w:tc>
      </w:tr>
      <w:tr w:rsidR="00F45BA7" w:rsidRPr="00F45BA7" w:rsidTr="00936AD7">
        <w:trPr>
          <w:trHeight w:val="126"/>
        </w:trPr>
        <w:tc>
          <w:tcPr>
            <w:tcW w:w="567" w:type="dxa"/>
            <w:shd w:val="clear" w:color="auto" w:fill="auto"/>
            <w:noWrap/>
            <w:vAlign w:val="center"/>
          </w:tcPr>
          <w:p w:rsidR="00F45BA7" w:rsidRPr="00F45BA7" w:rsidRDefault="00F45BA7" w:rsidP="00F45BA7">
            <w:pPr>
              <w:ind w:left="-9" w:hanging="9"/>
              <w:jc w:val="center"/>
              <w:rPr>
                <w:rFonts w:eastAsia="Calibri"/>
                <w:color w:val="000000"/>
                <w:sz w:val="20"/>
                <w:szCs w:val="20"/>
              </w:rPr>
            </w:pPr>
            <w:r w:rsidRPr="00F45BA7">
              <w:rPr>
                <w:rFonts w:eastAsia="Calibri"/>
                <w:color w:val="000000"/>
                <w:sz w:val="20"/>
                <w:szCs w:val="20"/>
              </w:rPr>
              <w:t>7.3</w:t>
            </w:r>
          </w:p>
        </w:tc>
        <w:tc>
          <w:tcPr>
            <w:tcW w:w="5103" w:type="dxa"/>
            <w:shd w:val="clear" w:color="auto" w:fill="auto"/>
            <w:vAlign w:val="bottom"/>
          </w:tcPr>
          <w:p w:rsidR="00F45BA7" w:rsidRPr="00F45BA7" w:rsidRDefault="00F45BA7" w:rsidP="00F45BA7">
            <w:pPr>
              <w:widowControl w:val="0"/>
              <w:jc w:val="both"/>
              <w:rPr>
                <w:rFonts w:eastAsia="Calibri"/>
                <w:sz w:val="20"/>
                <w:szCs w:val="20"/>
                <w:lang w:eastAsia="en-US"/>
              </w:rPr>
            </w:pPr>
            <w:r w:rsidRPr="00F45BA7">
              <w:rPr>
                <w:rFonts w:eastAsia="Calibri"/>
                <w:sz w:val="20"/>
                <w:szCs w:val="20"/>
                <w:lang w:eastAsia="en-US"/>
              </w:rPr>
              <w:t>Котельная кв.87</w:t>
            </w:r>
          </w:p>
        </w:tc>
        <w:tc>
          <w:tcPr>
            <w:tcW w:w="1614" w:type="dxa"/>
            <w:shd w:val="clear" w:color="auto" w:fill="auto"/>
            <w:noWrap/>
          </w:tcPr>
          <w:p w:rsidR="00F45BA7" w:rsidRPr="00F45BA7" w:rsidRDefault="00F45BA7" w:rsidP="00F45BA7">
            <w:pPr>
              <w:widowControl w:val="0"/>
              <w:jc w:val="center"/>
              <w:rPr>
                <w:rFonts w:eastAsia="Calibri"/>
                <w:szCs w:val="22"/>
                <w:lang w:eastAsia="en-US"/>
              </w:rPr>
            </w:pPr>
            <w:r w:rsidRPr="00F45BA7">
              <w:rPr>
                <w:rFonts w:eastAsia="Calibri"/>
                <w:color w:val="000000"/>
                <w:sz w:val="20"/>
                <w:szCs w:val="20"/>
              </w:rPr>
              <w:t>кг у. т./Гкал</w:t>
            </w:r>
          </w:p>
        </w:tc>
        <w:tc>
          <w:tcPr>
            <w:tcW w:w="1548" w:type="dxa"/>
            <w:shd w:val="clear" w:color="auto" w:fill="auto"/>
            <w:noWrap/>
            <w:vAlign w:val="center"/>
          </w:tcPr>
          <w:p w:rsidR="00F45BA7" w:rsidRPr="00F45BA7" w:rsidRDefault="00F45BA7" w:rsidP="00F45BA7">
            <w:pPr>
              <w:widowControl w:val="0"/>
              <w:jc w:val="center"/>
              <w:rPr>
                <w:rFonts w:eastAsia="Calibri"/>
                <w:sz w:val="20"/>
                <w:szCs w:val="20"/>
                <w:lang w:eastAsia="en-US"/>
              </w:rPr>
            </w:pPr>
            <w:r w:rsidRPr="00F45BA7">
              <w:rPr>
                <w:rFonts w:eastAsia="Calibri"/>
                <w:sz w:val="20"/>
                <w:szCs w:val="20"/>
                <w:lang w:eastAsia="en-US"/>
              </w:rPr>
              <w:t>248,7</w:t>
            </w:r>
          </w:p>
        </w:tc>
        <w:tc>
          <w:tcPr>
            <w:tcW w:w="1090" w:type="dxa"/>
            <w:shd w:val="clear" w:color="auto" w:fill="auto"/>
            <w:noWrap/>
            <w:vAlign w:val="center"/>
          </w:tcPr>
          <w:p w:rsidR="00F45BA7" w:rsidRPr="00F45BA7" w:rsidRDefault="00F45BA7" w:rsidP="00F45BA7">
            <w:pPr>
              <w:widowControl w:val="0"/>
              <w:jc w:val="center"/>
              <w:rPr>
                <w:rFonts w:eastAsia="Calibri"/>
                <w:sz w:val="20"/>
                <w:szCs w:val="20"/>
                <w:lang w:eastAsia="en-US"/>
              </w:rPr>
            </w:pPr>
            <w:r w:rsidRPr="00F45BA7">
              <w:rPr>
                <w:rFonts w:eastAsia="Calibri"/>
                <w:sz w:val="20"/>
                <w:szCs w:val="20"/>
                <w:lang w:eastAsia="en-US"/>
              </w:rPr>
              <w:t>248,7</w:t>
            </w:r>
          </w:p>
        </w:tc>
        <w:tc>
          <w:tcPr>
            <w:tcW w:w="931" w:type="dxa"/>
            <w:shd w:val="clear" w:color="auto" w:fill="auto"/>
            <w:noWrap/>
            <w:vAlign w:val="center"/>
          </w:tcPr>
          <w:p w:rsidR="00F45BA7" w:rsidRPr="00F45BA7" w:rsidRDefault="00F45BA7" w:rsidP="00F45BA7">
            <w:pPr>
              <w:widowControl w:val="0"/>
              <w:jc w:val="center"/>
              <w:rPr>
                <w:rFonts w:eastAsia="Calibri"/>
                <w:sz w:val="20"/>
                <w:szCs w:val="20"/>
                <w:lang w:eastAsia="en-US"/>
              </w:rPr>
            </w:pPr>
            <w:r w:rsidRPr="00F45BA7">
              <w:rPr>
                <w:rFonts w:eastAsia="Calibri"/>
                <w:sz w:val="20"/>
                <w:szCs w:val="20"/>
                <w:lang w:eastAsia="en-US"/>
              </w:rPr>
              <w:t>248,7</w:t>
            </w:r>
          </w:p>
        </w:tc>
        <w:tc>
          <w:tcPr>
            <w:tcW w:w="996" w:type="dxa"/>
            <w:shd w:val="clear" w:color="auto" w:fill="auto"/>
            <w:noWrap/>
            <w:vAlign w:val="center"/>
          </w:tcPr>
          <w:p w:rsidR="00F45BA7" w:rsidRPr="00F45BA7" w:rsidRDefault="00F45BA7" w:rsidP="00F45BA7">
            <w:pPr>
              <w:widowControl w:val="0"/>
              <w:jc w:val="center"/>
              <w:rPr>
                <w:rFonts w:eastAsia="Calibri"/>
                <w:sz w:val="20"/>
                <w:szCs w:val="20"/>
                <w:lang w:eastAsia="en-US"/>
              </w:rPr>
            </w:pPr>
            <w:r w:rsidRPr="00F45BA7">
              <w:rPr>
                <w:rFonts w:eastAsia="Calibri"/>
                <w:sz w:val="20"/>
                <w:szCs w:val="20"/>
                <w:lang w:eastAsia="en-US"/>
              </w:rPr>
              <w:t>248,7</w:t>
            </w:r>
          </w:p>
        </w:tc>
        <w:tc>
          <w:tcPr>
            <w:tcW w:w="996" w:type="dxa"/>
            <w:shd w:val="clear" w:color="auto" w:fill="auto"/>
            <w:noWrap/>
            <w:vAlign w:val="center"/>
          </w:tcPr>
          <w:p w:rsidR="00F45BA7" w:rsidRPr="00F45BA7" w:rsidRDefault="00F45BA7" w:rsidP="00F45BA7">
            <w:pPr>
              <w:widowControl w:val="0"/>
              <w:jc w:val="center"/>
              <w:rPr>
                <w:rFonts w:eastAsia="Calibri"/>
                <w:sz w:val="20"/>
                <w:szCs w:val="20"/>
                <w:lang w:eastAsia="en-US"/>
              </w:rPr>
            </w:pPr>
            <w:r w:rsidRPr="00F45BA7">
              <w:rPr>
                <w:rFonts w:eastAsia="Calibri"/>
                <w:sz w:val="20"/>
                <w:szCs w:val="20"/>
                <w:lang w:eastAsia="en-US"/>
              </w:rPr>
              <w:t>248,7</w:t>
            </w:r>
          </w:p>
        </w:tc>
        <w:tc>
          <w:tcPr>
            <w:tcW w:w="996" w:type="dxa"/>
            <w:shd w:val="clear" w:color="auto" w:fill="auto"/>
            <w:noWrap/>
            <w:vAlign w:val="center"/>
          </w:tcPr>
          <w:p w:rsidR="00F45BA7" w:rsidRPr="00F45BA7" w:rsidRDefault="00F45BA7" w:rsidP="00F45BA7">
            <w:pPr>
              <w:widowControl w:val="0"/>
              <w:jc w:val="center"/>
              <w:rPr>
                <w:rFonts w:eastAsia="Calibri"/>
                <w:sz w:val="20"/>
                <w:szCs w:val="20"/>
                <w:lang w:eastAsia="en-US"/>
              </w:rPr>
            </w:pPr>
            <w:r w:rsidRPr="00F45BA7">
              <w:rPr>
                <w:rFonts w:eastAsia="Calibri"/>
                <w:sz w:val="20"/>
                <w:szCs w:val="20"/>
                <w:lang w:eastAsia="en-US"/>
              </w:rPr>
              <w:t>248,7</w:t>
            </w:r>
          </w:p>
        </w:tc>
        <w:tc>
          <w:tcPr>
            <w:tcW w:w="996" w:type="dxa"/>
            <w:shd w:val="clear" w:color="auto" w:fill="auto"/>
            <w:noWrap/>
            <w:vAlign w:val="center"/>
          </w:tcPr>
          <w:p w:rsidR="00F45BA7" w:rsidRPr="00F45BA7" w:rsidRDefault="00F45BA7" w:rsidP="00F45BA7">
            <w:pPr>
              <w:widowControl w:val="0"/>
              <w:jc w:val="center"/>
              <w:rPr>
                <w:rFonts w:eastAsia="Calibri"/>
                <w:sz w:val="20"/>
                <w:szCs w:val="20"/>
                <w:lang w:eastAsia="en-US"/>
              </w:rPr>
            </w:pPr>
            <w:r w:rsidRPr="00F45BA7">
              <w:rPr>
                <w:rFonts w:eastAsia="Calibri"/>
                <w:sz w:val="20"/>
                <w:szCs w:val="20"/>
                <w:lang w:eastAsia="en-US"/>
              </w:rPr>
              <w:t>248,7</w:t>
            </w:r>
          </w:p>
        </w:tc>
      </w:tr>
      <w:tr w:rsidR="00F45BA7" w:rsidRPr="00F45BA7" w:rsidTr="00936AD7">
        <w:trPr>
          <w:trHeight w:val="76"/>
        </w:trPr>
        <w:tc>
          <w:tcPr>
            <w:tcW w:w="567" w:type="dxa"/>
            <w:shd w:val="clear" w:color="auto" w:fill="auto"/>
            <w:noWrap/>
            <w:vAlign w:val="center"/>
          </w:tcPr>
          <w:p w:rsidR="00F45BA7" w:rsidRPr="00F45BA7" w:rsidRDefault="00F45BA7" w:rsidP="00F45BA7">
            <w:pPr>
              <w:ind w:left="-9" w:hanging="9"/>
              <w:jc w:val="center"/>
              <w:rPr>
                <w:rFonts w:eastAsia="Calibri"/>
                <w:color w:val="000000"/>
                <w:sz w:val="20"/>
                <w:szCs w:val="20"/>
              </w:rPr>
            </w:pPr>
            <w:r w:rsidRPr="00F45BA7">
              <w:rPr>
                <w:rFonts w:eastAsia="Calibri"/>
                <w:color w:val="000000"/>
                <w:sz w:val="20"/>
                <w:szCs w:val="20"/>
              </w:rPr>
              <w:t>7.4</w:t>
            </w:r>
          </w:p>
        </w:tc>
        <w:tc>
          <w:tcPr>
            <w:tcW w:w="5103" w:type="dxa"/>
            <w:shd w:val="clear" w:color="auto" w:fill="auto"/>
            <w:vAlign w:val="bottom"/>
          </w:tcPr>
          <w:p w:rsidR="00F45BA7" w:rsidRPr="00F45BA7" w:rsidRDefault="00F45BA7" w:rsidP="00F45BA7">
            <w:pPr>
              <w:widowControl w:val="0"/>
              <w:jc w:val="both"/>
              <w:rPr>
                <w:rFonts w:eastAsia="Calibri"/>
                <w:sz w:val="20"/>
                <w:szCs w:val="20"/>
                <w:lang w:eastAsia="en-US"/>
              </w:rPr>
            </w:pPr>
            <w:r w:rsidRPr="00F45BA7">
              <w:rPr>
                <w:rFonts w:eastAsia="Calibri"/>
                <w:sz w:val="20"/>
                <w:szCs w:val="20"/>
                <w:lang w:eastAsia="en-US"/>
              </w:rPr>
              <w:t>Котельная кв.89</w:t>
            </w:r>
          </w:p>
        </w:tc>
        <w:tc>
          <w:tcPr>
            <w:tcW w:w="1614" w:type="dxa"/>
            <w:shd w:val="clear" w:color="auto" w:fill="auto"/>
            <w:noWrap/>
          </w:tcPr>
          <w:p w:rsidR="00F45BA7" w:rsidRPr="00F45BA7" w:rsidRDefault="00F45BA7" w:rsidP="00F45BA7">
            <w:pPr>
              <w:widowControl w:val="0"/>
              <w:jc w:val="center"/>
              <w:rPr>
                <w:rFonts w:eastAsia="Calibri"/>
                <w:szCs w:val="22"/>
                <w:lang w:eastAsia="en-US"/>
              </w:rPr>
            </w:pPr>
            <w:r w:rsidRPr="00F45BA7">
              <w:rPr>
                <w:rFonts w:eastAsia="Calibri"/>
                <w:color w:val="000000"/>
                <w:sz w:val="20"/>
                <w:szCs w:val="20"/>
              </w:rPr>
              <w:t>кг у. т./Гкал</w:t>
            </w:r>
          </w:p>
        </w:tc>
        <w:tc>
          <w:tcPr>
            <w:tcW w:w="1548" w:type="dxa"/>
            <w:shd w:val="clear" w:color="auto" w:fill="auto"/>
            <w:noWrap/>
            <w:vAlign w:val="center"/>
          </w:tcPr>
          <w:p w:rsidR="00F45BA7" w:rsidRPr="00F45BA7" w:rsidRDefault="00F45BA7" w:rsidP="00F45BA7">
            <w:pPr>
              <w:widowControl w:val="0"/>
              <w:jc w:val="center"/>
              <w:rPr>
                <w:rFonts w:eastAsia="Calibri"/>
                <w:sz w:val="20"/>
                <w:szCs w:val="20"/>
                <w:lang w:eastAsia="en-US"/>
              </w:rPr>
            </w:pPr>
            <w:r w:rsidRPr="00F45BA7">
              <w:rPr>
                <w:rFonts w:eastAsia="Calibri"/>
                <w:sz w:val="20"/>
                <w:szCs w:val="20"/>
                <w:lang w:eastAsia="en-US"/>
              </w:rPr>
              <w:t>222,3</w:t>
            </w:r>
          </w:p>
        </w:tc>
        <w:tc>
          <w:tcPr>
            <w:tcW w:w="1090" w:type="dxa"/>
            <w:shd w:val="clear" w:color="auto" w:fill="auto"/>
            <w:noWrap/>
            <w:vAlign w:val="center"/>
          </w:tcPr>
          <w:p w:rsidR="00F45BA7" w:rsidRPr="00F45BA7" w:rsidRDefault="00F45BA7" w:rsidP="00F45BA7">
            <w:pPr>
              <w:widowControl w:val="0"/>
              <w:jc w:val="center"/>
              <w:rPr>
                <w:rFonts w:eastAsia="Calibri"/>
                <w:sz w:val="20"/>
                <w:szCs w:val="20"/>
                <w:lang w:eastAsia="en-US"/>
              </w:rPr>
            </w:pPr>
            <w:r w:rsidRPr="00F45BA7">
              <w:rPr>
                <w:rFonts w:eastAsia="Calibri"/>
                <w:sz w:val="20"/>
                <w:szCs w:val="20"/>
                <w:lang w:eastAsia="en-US"/>
              </w:rPr>
              <w:t>222,3</w:t>
            </w:r>
          </w:p>
        </w:tc>
        <w:tc>
          <w:tcPr>
            <w:tcW w:w="931" w:type="dxa"/>
            <w:shd w:val="clear" w:color="auto" w:fill="auto"/>
            <w:noWrap/>
            <w:vAlign w:val="center"/>
          </w:tcPr>
          <w:p w:rsidR="00F45BA7" w:rsidRPr="00F45BA7" w:rsidRDefault="00F45BA7" w:rsidP="00F45BA7">
            <w:pPr>
              <w:widowControl w:val="0"/>
              <w:jc w:val="center"/>
              <w:rPr>
                <w:rFonts w:eastAsia="Calibri"/>
                <w:sz w:val="20"/>
                <w:szCs w:val="20"/>
                <w:lang w:eastAsia="en-US"/>
              </w:rPr>
            </w:pPr>
            <w:r w:rsidRPr="00F45BA7">
              <w:rPr>
                <w:rFonts w:eastAsia="Calibri"/>
                <w:sz w:val="20"/>
                <w:szCs w:val="20"/>
                <w:lang w:eastAsia="en-US"/>
              </w:rPr>
              <w:t>222,3</w:t>
            </w:r>
          </w:p>
        </w:tc>
        <w:tc>
          <w:tcPr>
            <w:tcW w:w="996" w:type="dxa"/>
            <w:shd w:val="clear" w:color="auto" w:fill="auto"/>
            <w:noWrap/>
            <w:vAlign w:val="center"/>
          </w:tcPr>
          <w:p w:rsidR="00F45BA7" w:rsidRPr="00F45BA7" w:rsidRDefault="00F45BA7" w:rsidP="00F45BA7">
            <w:pPr>
              <w:widowControl w:val="0"/>
              <w:jc w:val="center"/>
              <w:rPr>
                <w:rFonts w:eastAsia="Calibri"/>
                <w:sz w:val="20"/>
                <w:szCs w:val="20"/>
                <w:lang w:eastAsia="en-US"/>
              </w:rPr>
            </w:pPr>
            <w:r w:rsidRPr="00F45BA7">
              <w:rPr>
                <w:rFonts w:eastAsia="Calibri"/>
                <w:sz w:val="20"/>
                <w:szCs w:val="20"/>
                <w:lang w:eastAsia="en-US"/>
              </w:rPr>
              <w:t>222,3</w:t>
            </w:r>
          </w:p>
        </w:tc>
        <w:tc>
          <w:tcPr>
            <w:tcW w:w="996" w:type="dxa"/>
            <w:shd w:val="clear" w:color="auto" w:fill="auto"/>
            <w:noWrap/>
            <w:vAlign w:val="center"/>
          </w:tcPr>
          <w:p w:rsidR="00F45BA7" w:rsidRPr="00F45BA7" w:rsidRDefault="00F45BA7" w:rsidP="00F45BA7">
            <w:pPr>
              <w:widowControl w:val="0"/>
              <w:jc w:val="center"/>
              <w:rPr>
                <w:rFonts w:eastAsia="Calibri"/>
                <w:sz w:val="20"/>
                <w:szCs w:val="20"/>
                <w:lang w:eastAsia="en-US"/>
              </w:rPr>
            </w:pPr>
            <w:r w:rsidRPr="00F45BA7">
              <w:rPr>
                <w:rFonts w:eastAsia="Calibri"/>
                <w:sz w:val="20"/>
                <w:szCs w:val="20"/>
                <w:lang w:eastAsia="en-US"/>
              </w:rPr>
              <w:t>222,3</w:t>
            </w:r>
          </w:p>
        </w:tc>
        <w:tc>
          <w:tcPr>
            <w:tcW w:w="996" w:type="dxa"/>
            <w:shd w:val="clear" w:color="auto" w:fill="auto"/>
            <w:noWrap/>
            <w:vAlign w:val="center"/>
          </w:tcPr>
          <w:p w:rsidR="00F45BA7" w:rsidRPr="00F45BA7" w:rsidRDefault="00F45BA7" w:rsidP="00F45BA7">
            <w:pPr>
              <w:widowControl w:val="0"/>
              <w:jc w:val="center"/>
              <w:rPr>
                <w:rFonts w:eastAsia="Calibri"/>
                <w:sz w:val="20"/>
                <w:szCs w:val="20"/>
                <w:lang w:eastAsia="en-US"/>
              </w:rPr>
            </w:pPr>
            <w:r w:rsidRPr="00F45BA7">
              <w:rPr>
                <w:rFonts w:eastAsia="Calibri"/>
                <w:sz w:val="20"/>
                <w:szCs w:val="20"/>
                <w:lang w:eastAsia="en-US"/>
              </w:rPr>
              <w:t>222,3</w:t>
            </w:r>
          </w:p>
        </w:tc>
        <w:tc>
          <w:tcPr>
            <w:tcW w:w="996" w:type="dxa"/>
            <w:shd w:val="clear" w:color="auto" w:fill="auto"/>
            <w:noWrap/>
            <w:vAlign w:val="center"/>
          </w:tcPr>
          <w:p w:rsidR="00F45BA7" w:rsidRPr="00F45BA7" w:rsidRDefault="00F45BA7" w:rsidP="00F45BA7">
            <w:pPr>
              <w:widowControl w:val="0"/>
              <w:jc w:val="center"/>
              <w:rPr>
                <w:rFonts w:eastAsia="Calibri"/>
                <w:sz w:val="20"/>
                <w:szCs w:val="20"/>
                <w:lang w:eastAsia="en-US"/>
              </w:rPr>
            </w:pPr>
            <w:r w:rsidRPr="00F45BA7">
              <w:rPr>
                <w:rFonts w:eastAsia="Calibri"/>
                <w:sz w:val="20"/>
                <w:szCs w:val="20"/>
                <w:lang w:eastAsia="en-US"/>
              </w:rPr>
              <w:t>222,3</w:t>
            </w:r>
          </w:p>
        </w:tc>
      </w:tr>
      <w:tr w:rsidR="00F45BA7" w:rsidRPr="00F45BA7" w:rsidTr="00936AD7">
        <w:trPr>
          <w:trHeight w:val="76"/>
        </w:trPr>
        <w:tc>
          <w:tcPr>
            <w:tcW w:w="567" w:type="dxa"/>
            <w:shd w:val="clear" w:color="auto" w:fill="auto"/>
            <w:noWrap/>
            <w:vAlign w:val="center"/>
          </w:tcPr>
          <w:p w:rsidR="00F45BA7" w:rsidRPr="00F45BA7" w:rsidRDefault="00F45BA7" w:rsidP="00F45BA7">
            <w:pPr>
              <w:ind w:left="-9" w:hanging="9"/>
              <w:jc w:val="center"/>
              <w:rPr>
                <w:rFonts w:eastAsia="Calibri"/>
                <w:color w:val="000000"/>
                <w:sz w:val="20"/>
                <w:szCs w:val="20"/>
              </w:rPr>
            </w:pPr>
            <w:r w:rsidRPr="00F45BA7">
              <w:rPr>
                <w:rFonts w:eastAsia="Calibri"/>
                <w:color w:val="000000"/>
                <w:sz w:val="20"/>
                <w:szCs w:val="20"/>
              </w:rPr>
              <w:t>7.5</w:t>
            </w:r>
          </w:p>
        </w:tc>
        <w:tc>
          <w:tcPr>
            <w:tcW w:w="5103" w:type="dxa"/>
            <w:shd w:val="clear" w:color="auto" w:fill="auto"/>
            <w:vAlign w:val="bottom"/>
          </w:tcPr>
          <w:p w:rsidR="00F45BA7" w:rsidRPr="00F45BA7" w:rsidRDefault="00F45BA7" w:rsidP="00F45BA7">
            <w:pPr>
              <w:widowControl w:val="0"/>
              <w:jc w:val="both"/>
              <w:rPr>
                <w:rFonts w:eastAsia="Calibri"/>
                <w:sz w:val="20"/>
                <w:szCs w:val="20"/>
                <w:lang w:eastAsia="en-US"/>
              </w:rPr>
            </w:pPr>
            <w:r w:rsidRPr="00F45BA7">
              <w:rPr>
                <w:rFonts w:eastAsia="Calibri"/>
                <w:sz w:val="20"/>
                <w:szCs w:val="20"/>
                <w:lang w:eastAsia="en-US"/>
              </w:rPr>
              <w:t>Котельная кв.92</w:t>
            </w:r>
          </w:p>
        </w:tc>
        <w:tc>
          <w:tcPr>
            <w:tcW w:w="1614" w:type="dxa"/>
            <w:shd w:val="clear" w:color="auto" w:fill="auto"/>
            <w:noWrap/>
          </w:tcPr>
          <w:p w:rsidR="00F45BA7" w:rsidRPr="00F45BA7" w:rsidRDefault="00F45BA7" w:rsidP="00F45BA7">
            <w:pPr>
              <w:widowControl w:val="0"/>
              <w:jc w:val="center"/>
              <w:rPr>
                <w:rFonts w:eastAsia="Calibri"/>
                <w:szCs w:val="22"/>
                <w:lang w:eastAsia="en-US"/>
              </w:rPr>
            </w:pPr>
            <w:r w:rsidRPr="00F45BA7">
              <w:rPr>
                <w:rFonts w:eastAsia="Calibri"/>
                <w:color w:val="000000"/>
                <w:sz w:val="20"/>
                <w:szCs w:val="20"/>
              </w:rPr>
              <w:t>кг у. т./Гкал</w:t>
            </w:r>
          </w:p>
        </w:tc>
        <w:tc>
          <w:tcPr>
            <w:tcW w:w="1548" w:type="dxa"/>
            <w:shd w:val="clear" w:color="auto" w:fill="auto"/>
            <w:noWrap/>
            <w:vAlign w:val="center"/>
          </w:tcPr>
          <w:p w:rsidR="00F45BA7" w:rsidRPr="00F45BA7" w:rsidRDefault="00F45BA7" w:rsidP="00F45BA7">
            <w:pPr>
              <w:widowControl w:val="0"/>
              <w:jc w:val="center"/>
              <w:rPr>
                <w:rFonts w:eastAsia="Calibri"/>
                <w:sz w:val="20"/>
                <w:szCs w:val="20"/>
                <w:lang w:eastAsia="en-US"/>
              </w:rPr>
            </w:pPr>
            <w:r w:rsidRPr="00F45BA7">
              <w:rPr>
                <w:rFonts w:eastAsia="Calibri"/>
                <w:sz w:val="20"/>
                <w:szCs w:val="20"/>
                <w:lang w:eastAsia="en-US"/>
              </w:rPr>
              <w:t>231,0</w:t>
            </w:r>
          </w:p>
        </w:tc>
        <w:tc>
          <w:tcPr>
            <w:tcW w:w="1090" w:type="dxa"/>
            <w:shd w:val="clear" w:color="auto" w:fill="auto"/>
            <w:noWrap/>
            <w:vAlign w:val="center"/>
          </w:tcPr>
          <w:p w:rsidR="00F45BA7" w:rsidRPr="00F45BA7" w:rsidRDefault="00F45BA7" w:rsidP="00F45BA7">
            <w:pPr>
              <w:widowControl w:val="0"/>
              <w:jc w:val="center"/>
              <w:rPr>
                <w:rFonts w:eastAsia="Calibri"/>
                <w:sz w:val="20"/>
                <w:szCs w:val="20"/>
                <w:lang w:eastAsia="en-US"/>
              </w:rPr>
            </w:pPr>
            <w:r w:rsidRPr="00F45BA7">
              <w:rPr>
                <w:rFonts w:eastAsia="Calibri"/>
                <w:sz w:val="20"/>
                <w:szCs w:val="20"/>
                <w:lang w:eastAsia="en-US"/>
              </w:rPr>
              <w:t>231,0</w:t>
            </w:r>
          </w:p>
        </w:tc>
        <w:tc>
          <w:tcPr>
            <w:tcW w:w="931" w:type="dxa"/>
            <w:shd w:val="clear" w:color="auto" w:fill="auto"/>
            <w:noWrap/>
            <w:vAlign w:val="center"/>
          </w:tcPr>
          <w:p w:rsidR="00F45BA7" w:rsidRPr="00F45BA7" w:rsidRDefault="00F45BA7" w:rsidP="00F45BA7">
            <w:pPr>
              <w:widowControl w:val="0"/>
              <w:jc w:val="center"/>
              <w:rPr>
                <w:rFonts w:eastAsia="Calibri"/>
                <w:sz w:val="20"/>
                <w:szCs w:val="20"/>
                <w:lang w:eastAsia="en-US"/>
              </w:rPr>
            </w:pPr>
            <w:r w:rsidRPr="00F45BA7">
              <w:rPr>
                <w:rFonts w:eastAsia="Calibri"/>
                <w:sz w:val="20"/>
                <w:szCs w:val="20"/>
                <w:lang w:eastAsia="en-US"/>
              </w:rPr>
              <w:t>231,0</w:t>
            </w:r>
          </w:p>
        </w:tc>
        <w:tc>
          <w:tcPr>
            <w:tcW w:w="996" w:type="dxa"/>
            <w:shd w:val="clear" w:color="auto" w:fill="auto"/>
            <w:noWrap/>
            <w:vAlign w:val="center"/>
          </w:tcPr>
          <w:p w:rsidR="00F45BA7" w:rsidRPr="00F45BA7" w:rsidRDefault="00F45BA7" w:rsidP="00F45BA7">
            <w:pPr>
              <w:widowControl w:val="0"/>
              <w:jc w:val="center"/>
              <w:rPr>
                <w:rFonts w:eastAsia="Calibri"/>
                <w:sz w:val="20"/>
                <w:szCs w:val="20"/>
                <w:lang w:eastAsia="en-US"/>
              </w:rPr>
            </w:pPr>
            <w:r w:rsidRPr="00F45BA7">
              <w:rPr>
                <w:rFonts w:eastAsia="Calibri"/>
                <w:sz w:val="20"/>
                <w:szCs w:val="20"/>
                <w:lang w:eastAsia="en-US"/>
              </w:rPr>
              <w:t>231,0</w:t>
            </w:r>
          </w:p>
        </w:tc>
        <w:tc>
          <w:tcPr>
            <w:tcW w:w="996" w:type="dxa"/>
            <w:shd w:val="clear" w:color="auto" w:fill="auto"/>
            <w:noWrap/>
            <w:vAlign w:val="center"/>
          </w:tcPr>
          <w:p w:rsidR="00F45BA7" w:rsidRPr="00F45BA7" w:rsidRDefault="00F45BA7" w:rsidP="00F45BA7">
            <w:pPr>
              <w:widowControl w:val="0"/>
              <w:jc w:val="center"/>
              <w:rPr>
                <w:rFonts w:eastAsia="Calibri"/>
                <w:sz w:val="20"/>
                <w:szCs w:val="20"/>
                <w:lang w:eastAsia="en-US"/>
              </w:rPr>
            </w:pPr>
            <w:r w:rsidRPr="00F45BA7">
              <w:rPr>
                <w:rFonts w:eastAsia="Calibri"/>
                <w:sz w:val="20"/>
                <w:szCs w:val="20"/>
                <w:lang w:eastAsia="en-US"/>
              </w:rPr>
              <w:t>231,0</w:t>
            </w:r>
          </w:p>
        </w:tc>
        <w:tc>
          <w:tcPr>
            <w:tcW w:w="996" w:type="dxa"/>
            <w:shd w:val="clear" w:color="auto" w:fill="auto"/>
            <w:noWrap/>
            <w:vAlign w:val="center"/>
          </w:tcPr>
          <w:p w:rsidR="00F45BA7" w:rsidRPr="00F45BA7" w:rsidRDefault="00F45BA7" w:rsidP="00F45BA7">
            <w:pPr>
              <w:widowControl w:val="0"/>
              <w:jc w:val="center"/>
              <w:rPr>
                <w:rFonts w:eastAsia="Calibri"/>
                <w:sz w:val="20"/>
                <w:szCs w:val="20"/>
                <w:lang w:eastAsia="en-US"/>
              </w:rPr>
            </w:pPr>
            <w:r w:rsidRPr="00F45BA7">
              <w:rPr>
                <w:rFonts w:eastAsia="Calibri"/>
                <w:sz w:val="20"/>
                <w:szCs w:val="20"/>
                <w:lang w:eastAsia="en-US"/>
              </w:rPr>
              <w:t>231,0</w:t>
            </w:r>
          </w:p>
        </w:tc>
        <w:tc>
          <w:tcPr>
            <w:tcW w:w="996" w:type="dxa"/>
            <w:shd w:val="clear" w:color="auto" w:fill="auto"/>
            <w:noWrap/>
            <w:vAlign w:val="center"/>
          </w:tcPr>
          <w:p w:rsidR="00F45BA7" w:rsidRPr="00F45BA7" w:rsidRDefault="00F45BA7" w:rsidP="00F45BA7">
            <w:pPr>
              <w:widowControl w:val="0"/>
              <w:jc w:val="center"/>
              <w:rPr>
                <w:rFonts w:eastAsia="Calibri"/>
                <w:sz w:val="20"/>
                <w:szCs w:val="20"/>
                <w:lang w:eastAsia="en-US"/>
              </w:rPr>
            </w:pPr>
            <w:r w:rsidRPr="00F45BA7">
              <w:rPr>
                <w:rFonts w:eastAsia="Calibri"/>
                <w:sz w:val="20"/>
                <w:szCs w:val="20"/>
                <w:lang w:eastAsia="en-US"/>
              </w:rPr>
              <w:t>231,0</w:t>
            </w:r>
          </w:p>
        </w:tc>
      </w:tr>
      <w:tr w:rsidR="00F45BA7" w:rsidRPr="00F45BA7" w:rsidTr="00936AD7">
        <w:trPr>
          <w:trHeight w:val="76"/>
        </w:trPr>
        <w:tc>
          <w:tcPr>
            <w:tcW w:w="567" w:type="dxa"/>
            <w:shd w:val="clear" w:color="auto" w:fill="auto"/>
            <w:noWrap/>
            <w:vAlign w:val="center"/>
          </w:tcPr>
          <w:p w:rsidR="00F45BA7" w:rsidRPr="00F45BA7" w:rsidRDefault="00F45BA7" w:rsidP="00F45BA7">
            <w:pPr>
              <w:ind w:left="-9" w:hanging="9"/>
              <w:jc w:val="center"/>
              <w:rPr>
                <w:rFonts w:eastAsia="Calibri"/>
                <w:color w:val="000000"/>
                <w:sz w:val="20"/>
                <w:szCs w:val="20"/>
              </w:rPr>
            </w:pPr>
            <w:r w:rsidRPr="00F45BA7">
              <w:rPr>
                <w:rFonts w:eastAsia="Calibri"/>
                <w:color w:val="000000"/>
                <w:sz w:val="20"/>
                <w:szCs w:val="20"/>
              </w:rPr>
              <w:t>7.6</w:t>
            </w:r>
          </w:p>
        </w:tc>
        <w:tc>
          <w:tcPr>
            <w:tcW w:w="5103" w:type="dxa"/>
            <w:shd w:val="clear" w:color="auto" w:fill="auto"/>
            <w:vAlign w:val="bottom"/>
          </w:tcPr>
          <w:p w:rsidR="00F45BA7" w:rsidRPr="00F45BA7" w:rsidRDefault="00F45BA7" w:rsidP="00F45BA7">
            <w:pPr>
              <w:widowControl w:val="0"/>
              <w:jc w:val="both"/>
              <w:rPr>
                <w:rFonts w:eastAsia="Calibri"/>
                <w:sz w:val="20"/>
                <w:szCs w:val="20"/>
                <w:lang w:eastAsia="en-US"/>
              </w:rPr>
            </w:pPr>
            <w:r w:rsidRPr="00F45BA7">
              <w:rPr>
                <w:rFonts w:eastAsia="Calibri"/>
                <w:sz w:val="20"/>
                <w:szCs w:val="20"/>
                <w:lang w:eastAsia="en-US"/>
              </w:rPr>
              <w:t>Котельная кв.98</w:t>
            </w:r>
          </w:p>
        </w:tc>
        <w:tc>
          <w:tcPr>
            <w:tcW w:w="1614" w:type="dxa"/>
            <w:shd w:val="clear" w:color="auto" w:fill="auto"/>
            <w:noWrap/>
          </w:tcPr>
          <w:p w:rsidR="00F45BA7" w:rsidRPr="00F45BA7" w:rsidRDefault="00F45BA7" w:rsidP="00F45BA7">
            <w:pPr>
              <w:widowControl w:val="0"/>
              <w:jc w:val="center"/>
              <w:rPr>
                <w:rFonts w:eastAsia="Calibri"/>
                <w:szCs w:val="22"/>
                <w:lang w:eastAsia="en-US"/>
              </w:rPr>
            </w:pPr>
            <w:r w:rsidRPr="00F45BA7">
              <w:rPr>
                <w:rFonts w:eastAsia="Calibri"/>
                <w:color w:val="000000"/>
                <w:sz w:val="20"/>
                <w:szCs w:val="20"/>
              </w:rPr>
              <w:t>кг у. т./Гкал</w:t>
            </w:r>
          </w:p>
        </w:tc>
        <w:tc>
          <w:tcPr>
            <w:tcW w:w="1548" w:type="dxa"/>
            <w:shd w:val="clear" w:color="auto" w:fill="auto"/>
            <w:noWrap/>
            <w:vAlign w:val="center"/>
          </w:tcPr>
          <w:p w:rsidR="00F45BA7" w:rsidRPr="00F45BA7" w:rsidRDefault="00F45BA7" w:rsidP="00F45BA7">
            <w:pPr>
              <w:widowControl w:val="0"/>
              <w:jc w:val="center"/>
              <w:rPr>
                <w:rFonts w:eastAsia="Calibri"/>
                <w:sz w:val="20"/>
                <w:szCs w:val="20"/>
                <w:lang w:eastAsia="en-US"/>
              </w:rPr>
            </w:pPr>
            <w:r w:rsidRPr="00F45BA7">
              <w:rPr>
                <w:rFonts w:eastAsia="Calibri"/>
                <w:sz w:val="20"/>
                <w:szCs w:val="20"/>
                <w:lang w:eastAsia="en-US"/>
              </w:rPr>
              <w:t>159,2</w:t>
            </w:r>
          </w:p>
        </w:tc>
        <w:tc>
          <w:tcPr>
            <w:tcW w:w="1090" w:type="dxa"/>
            <w:shd w:val="clear" w:color="auto" w:fill="auto"/>
            <w:noWrap/>
            <w:vAlign w:val="center"/>
          </w:tcPr>
          <w:p w:rsidR="00F45BA7" w:rsidRPr="00F45BA7" w:rsidRDefault="00F45BA7" w:rsidP="00F45BA7">
            <w:pPr>
              <w:widowControl w:val="0"/>
              <w:jc w:val="center"/>
              <w:rPr>
                <w:rFonts w:eastAsia="Calibri"/>
                <w:sz w:val="20"/>
                <w:szCs w:val="20"/>
                <w:lang w:eastAsia="en-US"/>
              </w:rPr>
            </w:pPr>
            <w:r w:rsidRPr="00F45BA7">
              <w:rPr>
                <w:rFonts w:eastAsia="Calibri"/>
                <w:sz w:val="20"/>
                <w:szCs w:val="20"/>
                <w:lang w:eastAsia="en-US"/>
              </w:rPr>
              <w:t>159,2</w:t>
            </w:r>
          </w:p>
        </w:tc>
        <w:tc>
          <w:tcPr>
            <w:tcW w:w="931" w:type="dxa"/>
            <w:shd w:val="clear" w:color="auto" w:fill="auto"/>
            <w:noWrap/>
            <w:vAlign w:val="center"/>
          </w:tcPr>
          <w:p w:rsidR="00F45BA7" w:rsidRPr="00F45BA7" w:rsidRDefault="00F45BA7" w:rsidP="00F45BA7">
            <w:pPr>
              <w:widowControl w:val="0"/>
              <w:jc w:val="center"/>
              <w:rPr>
                <w:rFonts w:eastAsia="Calibri"/>
                <w:sz w:val="20"/>
                <w:szCs w:val="20"/>
                <w:lang w:eastAsia="en-US"/>
              </w:rPr>
            </w:pPr>
            <w:r w:rsidRPr="00F45BA7">
              <w:rPr>
                <w:rFonts w:eastAsia="Calibri"/>
                <w:sz w:val="20"/>
                <w:szCs w:val="20"/>
                <w:lang w:eastAsia="en-US"/>
              </w:rPr>
              <w:t>159,2</w:t>
            </w:r>
          </w:p>
        </w:tc>
        <w:tc>
          <w:tcPr>
            <w:tcW w:w="996" w:type="dxa"/>
            <w:shd w:val="clear" w:color="auto" w:fill="auto"/>
            <w:noWrap/>
            <w:vAlign w:val="center"/>
          </w:tcPr>
          <w:p w:rsidR="00F45BA7" w:rsidRPr="00F45BA7" w:rsidRDefault="00F45BA7" w:rsidP="00F45BA7">
            <w:pPr>
              <w:widowControl w:val="0"/>
              <w:jc w:val="center"/>
              <w:rPr>
                <w:rFonts w:eastAsia="Calibri"/>
                <w:sz w:val="20"/>
                <w:szCs w:val="20"/>
                <w:lang w:eastAsia="en-US"/>
              </w:rPr>
            </w:pPr>
            <w:r w:rsidRPr="00F45BA7">
              <w:rPr>
                <w:rFonts w:eastAsia="Calibri"/>
                <w:sz w:val="20"/>
                <w:szCs w:val="20"/>
                <w:lang w:eastAsia="en-US"/>
              </w:rPr>
              <w:t>159,2</w:t>
            </w:r>
          </w:p>
        </w:tc>
        <w:tc>
          <w:tcPr>
            <w:tcW w:w="996" w:type="dxa"/>
            <w:shd w:val="clear" w:color="auto" w:fill="auto"/>
            <w:noWrap/>
            <w:vAlign w:val="center"/>
          </w:tcPr>
          <w:p w:rsidR="00F45BA7" w:rsidRPr="00F45BA7" w:rsidRDefault="00F45BA7" w:rsidP="00F45BA7">
            <w:pPr>
              <w:widowControl w:val="0"/>
              <w:jc w:val="center"/>
              <w:rPr>
                <w:rFonts w:eastAsia="Calibri"/>
                <w:sz w:val="20"/>
                <w:szCs w:val="20"/>
                <w:lang w:eastAsia="en-US"/>
              </w:rPr>
            </w:pPr>
            <w:r w:rsidRPr="00F45BA7">
              <w:rPr>
                <w:rFonts w:eastAsia="Calibri"/>
                <w:sz w:val="20"/>
                <w:szCs w:val="20"/>
                <w:lang w:eastAsia="en-US"/>
              </w:rPr>
              <w:t>159,2</w:t>
            </w:r>
          </w:p>
        </w:tc>
        <w:tc>
          <w:tcPr>
            <w:tcW w:w="996" w:type="dxa"/>
            <w:shd w:val="clear" w:color="auto" w:fill="auto"/>
            <w:noWrap/>
            <w:vAlign w:val="center"/>
          </w:tcPr>
          <w:p w:rsidR="00F45BA7" w:rsidRPr="00F45BA7" w:rsidRDefault="00F45BA7" w:rsidP="00F45BA7">
            <w:pPr>
              <w:widowControl w:val="0"/>
              <w:jc w:val="center"/>
              <w:rPr>
                <w:rFonts w:eastAsia="Calibri"/>
                <w:sz w:val="20"/>
                <w:szCs w:val="20"/>
                <w:lang w:eastAsia="en-US"/>
              </w:rPr>
            </w:pPr>
            <w:r w:rsidRPr="00F45BA7">
              <w:rPr>
                <w:rFonts w:eastAsia="Calibri"/>
                <w:sz w:val="20"/>
                <w:szCs w:val="20"/>
                <w:lang w:eastAsia="en-US"/>
              </w:rPr>
              <w:t>159,2</w:t>
            </w:r>
          </w:p>
        </w:tc>
        <w:tc>
          <w:tcPr>
            <w:tcW w:w="996" w:type="dxa"/>
            <w:shd w:val="clear" w:color="auto" w:fill="auto"/>
            <w:noWrap/>
            <w:vAlign w:val="center"/>
          </w:tcPr>
          <w:p w:rsidR="00F45BA7" w:rsidRPr="00F45BA7" w:rsidRDefault="00F45BA7" w:rsidP="00F45BA7">
            <w:pPr>
              <w:widowControl w:val="0"/>
              <w:jc w:val="center"/>
              <w:rPr>
                <w:rFonts w:eastAsia="Calibri"/>
                <w:sz w:val="20"/>
                <w:szCs w:val="20"/>
                <w:lang w:eastAsia="en-US"/>
              </w:rPr>
            </w:pPr>
            <w:r w:rsidRPr="00F45BA7">
              <w:rPr>
                <w:rFonts w:eastAsia="Calibri"/>
                <w:sz w:val="20"/>
                <w:szCs w:val="20"/>
                <w:lang w:eastAsia="en-US"/>
              </w:rPr>
              <w:t>159,2</w:t>
            </w:r>
          </w:p>
        </w:tc>
      </w:tr>
      <w:tr w:rsidR="00F45BA7" w:rsidRPr="00F45BA7" w:rsidTr="00936AD7">
        <w:trPr>
          <w:trHeight w:val="76"/>
        </w:trPr>
        <w:tc>
          <w:tcPr>
            <w:tcW w:w="567" w:type="dxa"/>
            <w:shd w:val="clear" w:color="auto" w:fill="auto"/>
            <w:noWrap/>
            <w:vAlign w:val="center"/>
          </w:tcPr>
          <w:p w:rsidR="00F45BA7" w:rsidRPr="00F45BA7" w:rsidRDefault="00F45BA7" w:rsidP="00F45BA7">
            <w:pPr>
              <w:ind w:left="-9" w:hanging="9"/>
              <w:jc w:val="center"/>
              <w:rPr>
                <w:rFonts w:eastAsia="Calibri"/>
                <w:color w:val="000000"/>
                <w:sz w:val="20"/>
                <w:szCs w:val="20"/>
              </w:rPr>
            </w:pPr>
            <w:r w:rsidRPr="00F45BA7">
              <w:rPr>
                <w:rFonts w:eastAsia="Calibri"/>
                <w:color w:val="000000"/>
                <w:sz w:val="20"/>
                <w:szCs w:val="20"/>
              </w:rPr>
              <w:t>7.7</w:t>
            </w:r>
          </w:p>
        </w:tc>
        <w:tc>
          <w:tcPr>
            <w:tcW w:w="5103" w:type="dxa"/>
            <w:shd w:val="clear" w:color="auto" w:fill="auto"/>
            <w:vAlign w:val="bottom"/>
          </w:tcPr>
          <w:p w:rsidR="00F45BA7" w:rsidRPr="00F45BA7" w:rsidRDefault="00F45BA7" w:rsidP="00F45BA7">
            <w:pPr>
              <w:widowControl w:val="0"/>
              <w:jc w:val="both"/>
              <w:rPr>
                <w:rFonts w:eastAsia="Calibri"/>
                <w:sz w:val="20"/>
                <w:szCs w:val="20"/>
                <w:lang w:eastAsia="en-US"/>
              </w:rPr>
            </w:pPr>
            <w:r w:rsidRPr="00F45BA7">
              <w:rPr>
                <w:rFonts w:eastAsia="Calibri"/>
                <w:sz w:val="20"/>
                <w:szCs w:val="20"/>
                <w:lang w:eastAsia="en-US"/>
              </w:rPr>
              <w:t>Котельная кв.99</w:t>
            </w:r>
          </w:p>
        </w:tc>
        <w:tc>
          <w:tcPr>
            <w:tcW w:w="1614" w:type="dxa"/>
            <w:shd w:val="clear" w:color="auto" w:fill="auto"/>
            <w:noWrap/>
          </w:tcPr>
          <w:p w:rsidR="00F45BA7" w:rsidRPr="00F45BA7" w:rsidRDefault="00F45BA7" w:rsidP="00F45BA7">
            <w:pPr>
              <w:widowControl w:val="0"/>
              <w:jc w:val="center"/>
              <w:rPr>
                <w:rFonts w:eastAsia="Calibri"/>
                <w:szCs w:val="22"/>
                <w:lang w:eastAsia="en-US"/>
              </w:rPr>
            </w:pPr>
            <w:r w:rsidRPr="00F45BA7">
              <w:rPr>
                <w:rFonts w:eastAsia="Calibri"/>
                <w:color w:val="000000"/>
                <w:sz w:val="20"/>
                <w:szCs w:val="20"/>
              </w:rPr>
              <w:t>кг у. т./Гкал</w:t>
            </w:r>
          </w:p>
        </w:tc>
        <w:tc>
          <w:tcPr>
            <w:tcW w:w="1548" w:type="dxa"/>
            <w:shd w:val="clear" w:color="auto" w:fill="auto"/>
            <w:noWrap/>
            <w:vAlign w:val="center"/>
          </w:tcPr>
          <w:p w:rsidR="00F45BA7" w:rsidRPr="00F45BA7" w:rsidRDefault="00F45BA7" w:rsidP="00F45BA7">
            <w:pPr>
              <w:widowControl w:val="0"/>
              <w:jc w:val="center"/>
              <w:rPr>
                <w:rFonts w:eastAsia="Calibri"/>
                <w:sz w:val="20"/>
                <w:szCs w:val="20"/>
                <w:lang w:eastAsia="en-US"/>
              </w:rPr>
            </w:pPr>
            <w:r w:rsidRPr="00F45BA7">
              <w:rPr>
                <w:rFonts w:eastAsia="Calibri"/>
                <w:sz w:val="20"/>
                <w:szCs w:val="20"/>
                <w:lang w:eastAsia="en-US"/>
              </w:rPr>
              <w:t>222,2</w:t>
            </w:r>
          </w:p>
        </w:tc>
        <w:tc>
          <w:tcPr>
            <w:tcW w:w="1090" w:type="dxa"/>
            <w:shd w:val="clear" w:color="auto" w:fill="auto"/>
            <w:noWrap/>
            <w:vAlign w:val="center"/>
          </w:tcPr>
          <w:p w:rsidR="00F45BA7" w:rsidRPr="00F45BA7" w:rsidRDefault="00F45BA7" w:rsidP="00F45BA7">
            <w:pPr>
              <w:widowControl w:val="0"/>
              <w:jc w:val="center"/>
              <w:rPr>
                <w:rFonts w:eastAsia="Calibri"/>
                <w:sz w:val="20"/>
                <w:szCs w:val="20"/>
                <w:lang w:eastAsia="en-US"/>
              </w:rPr>
            </w:pPr>
            <w:r w:rsidRPr="00F45BA7">
              <w:rPr>
                <w:rFonts w:eastAsia="Calibri"/>
                <w:sz w:val="20"/>
                <w:szCs w:val="20"/>
                <w:lang w:eastAsia="en-US"/>
              </w:rPr>
              <w:t>222,2</w:t>
            </w:r>
          </w:p>
        </w:tc>
        <w:tc>
          <w:tcPr>
            <w:tcW w:w="931" w:type="dxa"/>
            <w:shd w:val="clear" w:color="auto" w:fill="auto"/>
            <w:noWrap/>
            <w:vAlign w:val="center"/>
          </w:tcPr>
          <w:p w:rsidR="00F45BA7" w:rsidRPr="00F45BA7" w:rsidRDefault="00F45BA7" w:rsidP="00F45BA7">
            <w:pPr>
              <w:widowControl w:val="0"/>
              <w:jc w:val="center"/>
              <w:rPr>
                <w:rFonts w:eastAsia="Calibri"/>
                <w:sz w:val="20"/>
                <w:szCs w:val="20"/>
                <w:lang w:eastAsia="en-US"/>
              </w:rPr>
            </w:pPr>
            <w:r w:rsidRPr="00F45BA7">
              <w:rPr>
                <w:rFonts w:eastAsia="Calibri"/>
                <w:sz w:val="20"/>
                <w:szCs w:val="20"/>
                <w:lang w:eastAsia="en-US"/>
              </w:rPr>
              <w:t>222,2</w:t>
            </w:r>
          </w:p>
        </w:tc>
        <w:tc>
          <w:tcPr>
            <w:tcW w:w="996" w:type="dxa"/>
            <w:shd w:val="clear" w:color="auto" w:fill="auto"/>
            <w:noWrap/>
            <w:vAlign w:val="center"/>
          </w:tcPr>
          <w:p w:rsidR="00F45BA7" w:rsidRPr="00F45BA7" w:rsidRDefault="00F45BA7" w:rsidP="00F45BA7">
            <w:pPr>
              <w:widowControl w:val="0"/>
              <w:jc w:val="center"/>
              <w:rPr>
                <w:rFonts w:eastAsia="Calibri"/>
                <w:sz w:val="20"/>
                <w:szCs w:val="20"/>
                <w:lang w:eastAsia="en-US"/>
              </w:rPr>
            </w:pPr>
            <w:r w:rsidRPr="00F45BA7">
              <w:rPr>
                <w:rFonts w:eastAsia="Calibri"/>
                <w:sz w:val="20"/>
                <w:szCs w:val="20"/>
                <w:lang w:eastAsia="en-US"/>
              </w:rPr>
              <w:t>222,2</w:t>
            </w:r>
          </w:p>
        </w:tc>
        <w:tc>
          <w:tcPr>
            <w:tcW w:w="996" w:type="dxa"/>
            <w:shd w:val="clear" w:color="auto" w:fill="auto"/>
            <w:noWrap/>
            <w:vAlign w:val="center"/>
          </w:tcPr>
          <w:p w:rsidR="00F45BA7" w:rsidRPr="00F45BA7" w:rsidRDefault="00F45BA7" w:rsidP="00F45BA7">
            <w:pPr>
              <w:widowControl w:val="0"/>
              <w:jc w:val="center"/>
              <w:rPr>
                <w:rFonts w:eastAsia="Calibri"/>
                <w:sz w:val="20"/>
                <w:szCs w:val="20"/>
                <w:lang w:eastAsia="en-US"/>
              </w:rPr>
            </w:pPr>
            <w:r w:rsidRPr="00F45BA7">
              <w:rPr>
                <w:rFonts w:eastAsia="Calibri"/>
                <w:sz w:val="20"/>
                <w:szCs w:val="20"/>
                <w:lang w:eastAsia="en-US"/>
              </w:rPr>
              <w:t>222,2</w:t>
            </w:r>
          </w:p>
        </w:tc>
        <w:tc>
          <w:tcPr>
            <w:tcW w:w="996" w:type="dxa"/>
            <w:shd w:val="clear" w:color="auto" w:fill="auto"/>
            <w:noWrap/>
            <w:vAlign w:val="center"/>
          </w:tcPr>
          <w:p w:rsidR="00F45BA7" w:rsidRPr="00F45BA7" w:rsidRDefault="00F45BA7" w:rsidP="00F45BA7">
            <w:pPr>
              <w:widowControl w:val="0"/>
              <w:jc w:val="center"/>
              <w:rPr>
                <w:rFonts w:eastAsia="Calibri"/>
                <w:sz w:val="20"/>
                <w:szCs w:val="20"/>
                <w:lang w:eastAsia="en-US"/>
              </w:rPr>
            </w:pPr>
            <w:r w:rsidRPr="00F45BA7">
              <w:rPr>
                <w:rFonts w:eastAsia="Calibri"/>
                <w:sz w:val="20"/>
                <w:szCs w:val="20"/>
                <w:lang w:eastAsia="en-US"/>
              </w:rPr>
              <w:t>222,2</w:t>
            </w:r>
          </w:p>
        </w:tc>
        <w:tc>
          <w:tcPr>
            <w:tcW w:w="996" w:type="dxa"/>
            <w:shd w:val="clear" w:color="auto" w:fill="auto"/>
            <w:noWrap/>
            <w:vAlign w:val="center"/>
          </w:tcPr>
          <w:p w:rsidR="00F45BA7" w:rsidRPr="00F45BA7" w:rsidRDefault="00F45BA7" w:rsidP="00F45BA7">
            <w:pPr>
              <w:widowControl w:val="0"/>
              <w:jc w:val="center"/>
              <w:rPr>
                <w:rFonts w:eastAsia="Calibri"/>
                <w:sz w:val="20"/>
                <w:szCs w:val="20"/>
                <w:lang w:eastAsia="en-US"/>
              </w:rPr>
            </w:pPr>
            <w:r w:rsidRPr="00F45BA7">
              <w:rPr>
                <w:rFonts w:eastAsia="Calibri"/>
                <w:sz w:val="20"/>
                <w:szCs w:val="20"/>
                <w:lang w:eastAsia="en-US"/>
              </w:rPr>
              <w:t>222,2</w:t>
            </w:r>
          </w:p>
        </w:tc>
      </w:tr>
      <w:tr w:rsidR="00F45BA7" w:rsidRPr="00F45BA7" w:rsidTr="00936AD7">
        <w:trPr>
          <w:trHeight w:val="76"/>
        </w:trPr>
        <w:tc>
          <w:tcPr>
            <w:tcW w:w="567" w:type="dxa"/>
            <w:shd w:val="clear" w:color="auto" w:fill="auto"/>
            <w:noWrap/>
            <w:vAlign w:val="center"/>
          </w:tcPr>
          <w:p w:rsidR="00F45BA7" w:rsidRPr="00F45BA7" w:rsidRDefault="00F45BA7" w:rsidP="00F45BA7">
            <w:pPr>
              <w:ind w:left="-9" w:hanging="9"/>
              <w:jc w:val="center"/>
              <w:rPr>
                <w:rFonts w:eastAsia="Calibri"/>
                <w:color w:val="000000"/>
                <w:sz w:val="20"/>
                <w:szCs w:val="20"/>
              </w:rPr>
            </w:pPr>
            <w:r w:rsidRPr="00F45BA7">
              <w:rPr>
                <w:rFonts w:eastAsia="Calibri"/>
                <w:color w:val="000000"/>
                <w:sz w:val="20"/>
                <w:szCs w:val="20"/>
              </w:rPr>
              <w:t>7.8</w:t>
            </w:r>
          </w:p>
        </w:tc>
        <w:tc>
          <w:tcPr>
            <w:tcW w:w="5103" w:type="dxa"/>
            <w:shd w:val="clear" w:color="auto" w:fill="auto"/>
            <w:vAlign w:val="bottom"/>
          </w:tcPr>
          <w:p w:rsidR="00F45BA7" w:rsidRPr="00F45BA7" w:rsidRDefault="00F45BA7" w:rsidP="00F45BA7">
            <w:pPr>
              <w:widowControl w:val="0"/>
              <w:jc w:val="both"/>
              <w:rPr>
                <w:rFonts w:eastAsia="Calibri"/>
                <w:sz w:val="20"/>
                <w:szCs w:val="20"/>
                <w:lang w:eastAsia="en-US"/>
              </w:rPr>
            </w:pPr>
            <w:r w:rsidRPr="00F45BA7">
              <w:rPr>
                <w:rFonts w:eastAsia="Calibri"/>
                <w:sz w:val="20"/>
                <w:szCs w:val="20"/>
                <w:lang w:eastAsia="en-US"/>
              </w:rPr>
              <w:t>Котельная кв.109</w:t>
            </w:r>
          </w:p>
        </w:tc>
        <w:tc>
          <w:tcPr>
            <w:tcW w:w="1614" w:type="dxa"/>
            <w:shd w:val="clear" w:color="auto" w:fill="auto"/>
            <w:noWrap/>
          </w:tcPr>
          <w:p w:rsidR="00F45BA7" w:rsidRPr="00F45BA7" w:rsidRDefault="00F45BA7" w:rsidP="00F45BA7">
            <w:pPr>
              <w:widowControl w:val="0"/>
              <w:jc w:val="center"/>
              <w:rPr>
                <w:rFonts w:eastAsia="Calibri"/>
                <w:szCs w:val="22"/>
                <w:lang w:eastAsia="en-US"/>
              </w:rPr>
            </w:pPr>
            <w:r w:rsidRPr="00F45BA7">
              <w:rPr>
                <w:rFonts w:eastAsia="Calibri"/>
                <w:color w:val="000000"/>
                <w:sz w:val="20"/>
                <w:szCs w:val="20"/>
              </w:rPr>
              <w:t>кг у. т./Гкал</w:t>
            </w:r>
          </w:p>
        </w:tc>
        <w:tc>
          <w:tcPr>
            <w:tcW w:w="1548" w:type="dxa"/>
            <w:shd w:val="clear" w:color="auto" w:fill="auto"/>
            <w:noWrap/>
            <w:vAlign w:val="center"/>
          </w:tcPr>
          <w:p w:rsidR="00F45BA7" w:rsidRPr="00F45BA7" w:rsidRDefault="00F45BA7" w:rsidP="00F45BA7">
            <w:pPr>
              <w:widowControl w:val="0"/>
              <w:jc w:val="center"/>
              <w:rPr>
                <w:rFonts w:eastAsia="Calibri"/>
                <w:sz w:val="20"/>
                <w:szCs w:val="20"/>
                <w:lang w:eastAsia="en-US"/>
              </w:rPr>
            </w:pPr>
            <w:r w:rsidRPr="00F45BA7">
              <w:rPr>
                <w:rFonts w:eastAsia="Calibri"/>
                <w:sz w:val="20"/>
                <w:szCs w:val="20"/>
                <w:lang w:eastAsia="en-US"/>
              </w:rPr>
              <w:t>178,1</w:t>
            </w:r>
          </w:p>
        </w:tc>
        <w:tc>
          <w:tcPr>
            <w:tcW w:w="1090" w:type="dxa"/>
            <w:shd w:val="clear" w:color="auto" w:fill="auto"/>
            <w:noWrap/>
            <w:vAlign w:val="center"/>
          </w:tcPr>
          <w:p w:rsidR="00F45BA7" w:rsidRPr="00F45BA7" w:rsidRDefault="00F45BA7" w:rsidP="00F45BA7">
            <w:pPr>
              <w:widowControl w:val="0"/>
              <w:jc w:val="center"/>
              <w:rPr>
                <w:rFonts w:eastAsia="Calibri"/>
                <w:sz w:val="20"/>
                <w:szCs w:val="20"/>
                <w:lang w:eastAsia="en-US"/>
              </w:rPr>
            </w:pPr>
            <w:r w:rsidRPr="00F45BA7">
              <w:rPr>
                <w:rFonts w:eastAsia="Calibri"/>
                <w:sz w:val="20"/>
                <w:szCs w:val="20"/>
                <w:lang w:eastAsia="en-US"/>
              </w:rPr>
              <w:t>178,1</w:t>
            </w:r>
          </w:p>
        </w:tc>
        <w:tc>
          <w:tcPr>
            <w:tcW w:w="931" w:type="dxa"/>
            <w:shd w:val="clear" w:color="auto" w:fill="auto"/>
            <w:noWrap/>
            <w:vAlign w:val="center"/>
          </w:tcPr>
          <w:p w:rsidR="00F45BA7" w:rsidRPr="00F45BA7" w:rsidRDefault="00F45BA7" w:rsidP="00F45BA7">
            <w:pPr>
              <w:widowControl w:val="0"/>
              <w:jc w:val="center"/>
              <w:rPr>
                <w:rFonts w:eastAsia="Calibri"/>
                <w:sz w:val="20"/>
                <w:szCs w:val="20"/>
                <w:lang w:eastAsia="en-US"/>
              </w:rPr>
            </w:pPr>
            <w:r w:rsidRPr="00F45BA7">
              <w:rPr>
                <w:rFonts w:eastAsia="Calibri"/>
                <w:sz w:val="20"/>
                <w:szCs w:val="20"/>
                <w:lang w:eastAsia="en-US"/>
              </w:rPr>
              <w:t>178,1</w:t>
            </w:r>
          </w:p>
        </w:tc>
        <w:tc>
          <w:tcPr>
            <w:tcW w:w="996" w:type="dxa"/>
            <w:shd w:val="clear" w:color="auto" w:fill="auto"/>
            <w:noWrap/>
            <w:vAlign w:val="center"/>
          </w:tcPr>
          <w:p w:rsidR="00F45BA7" w:rsidRPr="00F45BA7" w:rsidRDefault="00F45BA7" w:rsidP="00F45BA7">
            <w:pPr>
              <w:widowControl w:val="0"/>
              <w:jc w:val="center"/>
              <w:rPr>
                <w:rFonts w:eastAsia="Calibri"/>
                <w:sz w:val="20"/>
                <w:szCs w:val="20"/>
                <w:lang w:eastAsia="en-US"/>
              </w:rPr>
            </w:pPr>
            <w:r w:rsidRPr="00F45BA7">
              <w:rPr>
                <w:rFonts w:eastAsia="Calibri"/>
                <w:sz w:val="20"/>
                <w:szCs w:val="20"/>
                <w:lang w:eastAsia="en-US"/>
              </w:rPr>
              <w:t>178,1</w:t>
            </w:r>
          </w:p>
        </w:tc>
        <w:tc>
          <w:tcPr>
            <w:tcW w:w="996" w:type="dxa"/>
            <w:shd w:val="clear" w:color="auto" w:fill="auto"/>
            <w:noWrap/>
            <w:vAlign w:val="center"/>
          </w:tcPr>
          <w:p w:rsidR="00F45BA7" w:rsidRPr="00F45BA7" w:rsidRDefault="00F45BA7" w:rsidP="00F45BA7">
            <w:pPr>
              <w:widowControl w:val="0"/>
              <w:jc w:val="center"/>
              <w:rPr>
                <w:rFonts w:eastAsia="Calibri"/>
                <w:sz w:val="20"/>
                <w:szCs w:val="20"/>
                <w:lang w:eastAsia="en-US"/>
              </w:rPr>
            </w:pPr>
            <w:r w:rsidRPr="00F45BA7">
              <w:rPr>
                <w:rFonts w:eastAsia="Calibri"/>
                <w:sz w:val="20"/>
                <w:szCs w:val="20"/>
                <w:lang w:eastAsia="en-US"/>
              </w:rPr>
              <w:t>178,1</w:t>
            </w:r>
          </w:p>
        </w:tc>
        <w:tc>
          <w:tcPr>
            <w:tcW w:w="996" w:type="dxa"/>
            <w:shd w:val="clear" w:color="auto" w:fill="auto"/>
            <w:noWrap/>
            <w:vAlign w:val="center"/>
          </w:tcPr>
          <w:p w:rsidR="00F45BA7" w:rsidRPr="00F45BA7" w:rsidRDefault="00F45BA7" w:rsidP="00F45BA7">
            <w:pPr>
              <w:widowControl w:val="0"/>
              <w:jc w:val="center"/>
              <w:rPr>
                <w:rFonts w:eastAsia="Calibri"/>
                <w:sz w:val="20"/>
                <w:szCs w:val="20"/>
                <w:lang w:eastAsia="en-US"/>
              </w:rPr>
            </w:pPr>
            <w:r w:rsidRPr="00F45BA7">
              <w:rPr>
                <w:rFonts w:eastAsia="Calibri"/>
                <w:sz w:val="20"/>
                <w:szCs w:val="20"/>
                <w:lang w:eastAsia="en-US"/>
              </w:rPr>
              <w:t>178,1</w:t>
            </w:r>
          </w:p>
        </w:tc>
        <w:tc>
          <w:tcPr>
            <w:tcW w:w="996" w:type="dxa"/>
            <w:shd w:val="clear" w:color="auto" w:fill="auto"/>
            <w:noWrap/>
            <w:vAlign w:val="center"/>
          </w:tcPr>
          <w:p w:rsidR="00F45BA7" w:rsidRPr="00F45BA7" w:rsidRDefault="00F45BA7" w:rsidP="00F45BA7">
            <w:pPr>
              <w:widowControl w:val="0"/>
              <w:jc w:val="center"/>
              <w:rPr>
                <w:rFonts w:eastAsia="Calibri"/>
                <w:sz w:val="20"/>
                <w:szCs w:val="20"/>
                <w:lang w:eastAsia="en-US"/>
              </w:rPr>
            </w:pPr>
            <w:r w:rsidRPr="00F45BA7">
              <w:rPr>
                <w:rFonts w:eastAsia="Calibri"/>
                <w:sz w:val="20"/>
                <w:szCs w:val="20"/>
                <w:lang w:eastAsia="en-US"/>
              </w:rPr>
              <w:t>178,1</w:t>
            </w:r>
          </w:p>
        </w:tc>
      </w:tr>
      <w:tr w:rsidR="00F45BA7" w:rsidRPr="00F45BA7" w:rsidTr="00936AD7">
        <w:trPr>
          <w:trHeight w:val="76"/>
        </w:trPr>
        <w:tc>
          <w:tcPr>
            <w:tcW w:w="567" w:type="dxa"/>
            <w:shd w:val="clear" w:color="auto" w:fill="auto"/>
            <w:noWrap/>
            <w:vAlign w:val="center"/>
          </w:tcPr>
          <w:p w:rsidR="00F45BA7" w:rsidRPr="00F45BA7" w:rsidRDefault="00F45BA7" w:rsidP="00F45BA7">
            <w:pPr>
              <w:ind w:left="-9" w:hanging="9"/>
              <w:jc w:val="center"/>
              <w:rPr>
                <w:rFonts w:eastAsia="Calibri"/>
                <w:color w:val="000000"/>
                <w:sz w:val="20"/>
                <w:szCs w:val="20"/>
              </w:rPr>
            </w:pPr>
            <w:r w:rsidRPr="00F45BA7">
              <w:rPr>
                <w:rFonts w:eastAsia="Calibri"/>
                <w:color w:val="000000"/>
                <w:sz w:val="20"/>
                <w:szCs w:val="20"/>
              </w:rPr>
              <w:t>7.9</w:t>
            </w:r>
          </w:p>
        </w:tc>
        <w:tc>
          <w:tcPr>
            <w:tcW w:w="5103" w:type="dxa"/>
            <w:shd w:val="clear" w:color="auto" w:fill="auto"/>
            <w:vAlign w:val="bottom"/>
          </w:tcPr>
          <w:p w:rsidR="00F45BA7" w:rsidRPr="00F45BA7" w:rsidRDefault="00F45BA7" w:rsidP="00F45BA7">
            <w:pPr>
              <w:widowControl w:val="0"/>
              <w:jc w:val="both"/>
              <w:rPr>
                <w:rFonts w:eastAsia="Calibri"/>
                <w:sz w:val="20"/>
                <w:szCs w:val="20"/>
                <w:lang w:eastAsia="en-US"/>
              </w:rPr>
            </w:pPr>
            <w:r w:rsidRPr="00F45BA7">
              <w:rPr>
                <w:rFonts w:eastAsia="Calibri"/>
                <w:sz w:val="20"/>
                <w:szCs w:val="20"/>
                <w:lang w:eastAsia="en-US"/>
              </w:rPr>
              <w:t>Котельная кв. 119</w:t>
            </w:r>
          </w:p>
        </w:tc>
        <w:tc>
          <w:tcPr>
            <w:tcW w:w="1614" w:type="dxa"/>
            <w:shd w:val="clear" w:color="auto" w:fill="auto"/>
            <w:noWrap/>
          </w:tcPr>
          <w:p w:rsidR="00F45BA7" w:rsidRPr="00F45BA7" w:rsidRDefault="00F45BA7" w:rsidP="00F45BA7">
            <w:pPr>
              <w:widowControl w:val="0"/>
              <w:jc w:val="center"/>
              <w:rPr>
                <w:rFonts w:eastAsia="Calibri"/>
                <w:szCs w:val="22"/>
                <w:lang w:eastAsia="en-US"/>
              </w:rPr>
            </w:pPr>
            <w:r w:rsidRPr="00F45BA7">
              <w:rPr>
                <w:rFonts w:eastAsia="Calibri"/>
                <w:color w:val="000000"/>
                <w:sz w:val="20"/>
                <w:szCs w:val="20"/>
              </w:rPr>
              <w:t>кг у. т./Гкал</w:t>
            </w:r>
          </w:p>
        </w:tc>
        <w:tc>
          <w:tcPr>
            <w:tcW w:w="1548" w:type="dxa"/>
            <w:shd w:val="clear" w:color="auto" w:fill="auto"/>
            <w:noWrap/>
            <w:vAlign w:val="center"/>
          </w:tcPr>
          <w:p w:rsidR="00F45BA7" w:rsidRPr="00F45BA7" w:rsidRDefault="00F45BA7" w:rsidP="00F45BA7">
            <w:pPr>
              <w:widowControl w:val="0"/>
              <w:jc w:val="center"/>
              <w:rPr>
                <w:rFonts w:eastAsia="Calibri"/>
                <w:sz w:val="20"/>
                <w:szCs w:val="20"/>
                <w:lang w:eastAsia="en-US"/>
              </w:rPr>
            </w:pPr>
            <w:r w:rsidRPr="00F45BA7">
              <w:rPr>
                <w:rFonts w:eastAsia="Calibri"/>
                <w:sz w:val="20"/>
                <w:szCs w:val="20"/>
                <w:lang w:eastAsia="en-US"/>
              </w:rPr>
              <w:t>151,4</w:t>
            </w:r>
          </w:p>
        </w:tc>
        <w:tc>
          <w:tcPr>
            <w:tcW w:w="1090" w:type="dxa"/>
            <w:shd w:val="clear" w:color="auto" w:fill="auto"/>
            <w:noWrap/>
            <w:vAlign w:val="center"/>
          </w:tcPr>
          <w:p w:rsidR="00F45BA7" w:rsidRPr="00F45BA7" w:rsidRDefault="00F45BA7" w:rsidP="00F45BA7">
            <w:pPr>
              <w:widowControl w:val="0"/>
              <w:jc w:val="center"/>
              <w:rPr>
                <w:rFonts w:eastAsia="Calibri"/>
                <w:sz w:val="20"/>
                <w:szCs w:val="20"/>
                <w:lang w:eastAsia="en-US"/>
              </w:rPr>
            </w:pPr>
            <w:r w:rsidRPr="00F45BA7">
              <w:rPr>
                <w:rFonts w:eastAsia="Calibri"/>
                <w:sz w:val="20"/>
                <w:szCs w:val="20"/>
                <w:lang w:eastAsia="en-US"/>
              </w:rPr>
              <w:t>151,4</w:t>
            </w:r>
          </w:p>
        </w:tc>
        <w:tc>
          <w:tcPr>
            <w:tcW w:w="931" w:type="dxa"/>
            <w:shd w:val="clear" w:color="auto" w:fill="auto"/>
            <w:noWrap/>
            <w:vAlign w:val="center"/>
          </w:tcPr>
          <w:p w:rsidR="00F45BA7" w:rsidRPr="00F45BA7" w:rsidRDefault="00F45BA7" w:rsidP="00F45BA7">
            <w:pPr>
              <w:widowControl w:val="0"/>
              <w:jc w:val="center"/>
              <w:rPr>
                <w:rFonts w:eastAsia="Calibri"/>
                <w:sz w:val="20"/>
                <w:szCs w:val="20"/>
                <w:lang w:eastAsia="en-US"/>
              </w:rPr>
            </w:pPr>
            <w:r w:rsidRPr="00F45BA7">
              <w:rPr>
                <w:rFonts w:eastAsia="Calibri"/>
                <w:sz w:val="20"/>
                <w:szCs w:val="20"/>
                <w:lang w:eastAsia="en-US"/>
              </w:rPr>
              <w:t>151,4</w:t>
            </w:r>
          </w:p>
        </w:tc>
        <w:tc>
          <w:tcPr>
            <w:tcW w:w="996" w:type="dxa"/>
            <w:shd w:val="clear" w:color="auto" w:fill="auto"/>
            <w:noWrap/>
            <w:vAlign w:val="center"/>
          </w:tcPr>
          <w:p w:rsidR="00F45BA7" w:rsidRPr="00F45BA7" w:rsidRDefault="00F45BA7" w:rsidP="00F45BA7">
            <w:pPr>
              <w:widowControl w:val="0"/>
              <w:jc w:val="center"/>
              <w:rPr>
                <w:rFonts w:eastAsia="Calibri"/>
                <w:sz w:val="20"/>
                <w:szCs w:val="20"/>
                <w:lang w:eastAsia="en-US"/>
              </w:rPr>
            </w:pPr>
            <w:r w:rsidRPr="00F45BA7">
              <w:rPr>
                <w:rFonts w:eastAsia="Calibri"/>
                <w:sz w:val="20"/>
                <w:szCs w:val="20"/>
                <w:lang w:eastAsia="en-US"/>
              </w:rPr>
              <w:t>151,4</w:t>
            </w:r>
          </w:p>
        </w:tc>
        <w:tc>
          <w:tcPr>
            <w:tcW w:w="996" w:type="dxa"/>
            <w:shd w:val="clear" w:color="auto" w:fill="auto"/>
            <w:noWrap/>
            <w:vAlign w:val="center"/>
          </w:tcPr>
          <w:p w:rsidR="00F45BA7" w:rsidRPr="00F45BA7" w:rsidRDefault="00F45BA7" w:rsidP="00F45BA7">
            <w:pPr>
              <w:widowControl w:val="0"/>
              <w:jc w:val="center"/>
              <w:rPr>
                <w:rFonts w:eastAsia="Calibri"/>
                <w:sz w:val="20"/>
                <w:szCs w:val="20"/>
                <w:lang w:eastAsia="en-US"/>
              </w:rPr>
            </w:pPr>
            <w:r w:rsidRPr="00F45BA7">
              <w:rPr>
                <w:rFonts w:eastAsia="Calibri"/>
                <w:sz w:val="20"/>
                <w:szCs w:val="20"/>
                <w:lang w:eastAsia="en-US"/>
              </w:rPr>
              <w:t>151,4</w:t>
            </w:r>
          </w:p>
        </w:tc>
        <w:tc>
          <w:tcPr>
            <w:tcW w:w="996" w:type="dxa"/>
            <w:shd w:val="clear" w:color="auto" w:fill="auto"/>
            <w:noWrap/>
            <w:vAlign w:val="center"/>
          </w:tcPr>
          <w:p w:rsidR="00F45BA7" w:rsidRPr="00F45BA7" w:rsidRDefault="00F45BA7" w:rsidP="00F45BA7">
            <w:pPr>
              <w:widowControl w:val="0"/>
              <w:jc w:val="center"/>
              <w:rPr>
                <w:rFonts w:eastAsia="Calibri"/>
                <w:sz w:val="20"/>
                <w:szCs w:val="20"/>
                <w:lang w:eastAsia="en-US"/>
              </w:rPr>
            </w:pPr>
            <w:r w:rsidRPr="00F45BA7">
              <w:rPr>
                <w:rFonts w:eastAsia="Calibri"/>
                <w:sz w:val="20"/>
                <w:szCs w:val="20"/>
                <w:lang w:eastAsia="en-US"/>
              </w:rPr>
              <w:t>151,4</w:t>
            </w:r>
          </w:p>
        </w:tc>
        <w:tc>
          <w:tcPr>
            <w:tcW w:w="996" w:type="dxa"/>
            <w:shd w:val="clear" w:color="auto" w:fill="auto"/>
            <w:noWrap/>
            <w:vAlign w:val="center"/>
          </w:tcPr>
          <w:p w:rsidR="00F45BA7" w:rsidRPr="00F45BA7" w:rsidRDefault="00F45BA7" w:rsidP="00F45BA7">
            <w:pPr>
              <w:widowControl w:val="0"/>
              <w:jc w:val="center"/>
              <w:rPr>
                <w:rFonts w:eastAsia="Calibri"/>
                <w:sz w:val="20"/>
                <w:szCs w:val="20"/>
                <w:lang w:eastAsia="en-US"/>
              </w:rPr>
            </w:pPr>
            <w:r w:rsidRPr="00F45BA7">
              <w:rPr>
                <w:rFonts w:eastAsia="Calibri"/>
                <w:sz w:val="20"/>
                <w:szCs w:val="20"/>
                <w:lang w:eastAsia="en-US"/>
              </w:rPr>
              <w:t>151,4</w:t>
            </w:r>
          </w:p>
        </w:tc>
      </w:tr>
      <w:tr w:rsidR="00F45BA7" w:rsidRPr="00F45BA7" w:rsidTr="00936AD7">
        <w:trPr>
          <w:trHeight w:val="76"/>
        </w:trPr>
        <w:tc>
          <w:tcPr>
            <w:tcW w:w="567" w:type="dxa"/>
            <w:shd w:val="clear" w:color="auto" w:fill="auto"/>
            <w:noWrap/>
            <w:vAlign w:val="center"/>
          </w:tcPr>
          <w:p w:rsidR="00F45BA7" w:rsidRPr="00F45BA7" w:rsidRDefault="00F45BA7" w:rsidP="00F45BA7">
            <w:pPr>
              <w:ind w:left="-9" w:hanging="9"/>
              <w:jc w:val="center"/>
              <w:rPr>
                <w:rFonts w:eastAsia="Calibri"/>
                <w:color w:val="000000"/>
                <w:sz w:val="20"/>
                <w:szCs w:val="20"/>
              </w:rPr>
            </w:pPr>
            <w:r w:rsidRPr="00F45BA7">
              <w:rPr>
                <w:rFonts w:eastAsia="Calibri"/>
                <w:color w:val="000000"/>
                <w:sz w:val="20"/>
                <w:szCs w:val="20"/>
              </w:rPr>
              <w:lastRenderedPageBreak/>
              <w:t>7.10</w:t>
            </w:r>
          </w:p>
        </w:tc>
        <w:tc>
          <w:tcPr>
            <w:tcW w:w="5103" w:type="dxa"/>
            <w:shd w:val="clear" w:color="auto" w:fill="auto"/>
            <w:vAlign w:val="bottom"/>
          </w:tcPr>
          <w:p w:rsidR="00F45BA7" w:rsidRPr="00F45BA7" w:rsidRDefault="00F45BA7" w:rsidP="00F45BA7">
            <w:pPr>
              <w:widowControl w:val="0"/>
              <w:jc w:val="both"/>
              <w:rPr>
                <w:rFonts w:eastAsia="Calibri"/>
                <w:sz w:val="20"/>
                <w:szCs w:val="20"/>
                <w:lang w:eastAsia="en-US"/>
              </w:rPr>
            </w:pPr>
            <w:r w:rsidRPr="00F45BA7">
              <w:rPr>
                <w:rFonts w:eastAsia="Calibri"/>
                <w:sz w:val="20"/>
                <w:szCs w:val="20"/>
                <w:lang w:eastAsia="en-US"/>
              </w:rPr>
              <w:t>Котельная кв.155</w:t>
            </w:r>
          </w:p>
        </w:tc>
        <w:tc>
          <w:tcPr>
            <w:tcW w:w="1614" w:type="dxa"/>
            <w:shd w:val="clear" w:color="auto" w:fill="auto"/>
            <w:noWrap/>
          </w:tcPr>
          <w:p w:rsidR="00F45BA7" w:rsidRPr="00F45BA7" w:rsidRDefault="00F45BA7" w:rsidP="00F45BA7">
            <w:pPr>
              <w:widowControl w:val="0"/>
              <w:jc w:val="center"/>
              <w:rPr>
                <w:rFonts w:eastAsia="Calibri"/>
                <w:szCs w:val="22"/>
                <w:lang w:eastAsia="en-US"/>
              </w:rPr>
            </w:pPr>
            <w:r w:rsidRPr="00F45BA7">
              <w:rPr>
                <w:rFonts w:eastAsia="Calibri"/>
                <w:color w:val="000000"/>
                <w:sz w:val="20"/>
                <w:szCs w:val="20"/>
              </w:rPr>
              <w:t>кг у. т./Гкал</w:t>
            </w:r>
          </w:p>
        </w:tc>
        <w:tc>
          <w:tcPr>
            <w:tcW w:w="1548" w:type="dxa"/>
            <w:shd w:val="clear" w:color="auto" w:fill="auto"/>
            <w:noWrap/>
            <w:vAlign w:val="center"/>
          </w:tcPr>
          <w:p w:rsidR="00F45BA7" w:rsidRPr="00F45BA7" w:rsidRDefault="00F45BA7" w:rsidP="00F45BA7">
            <w:pPr>
              <w:widowControl w:val="0"/>
              <w:jc w:val="center"/>
              <w:rPr>
                <w:rFonts w:eastAsia="Calibri"/>
                <w:sz w:val="20"/>
                <w:szCs w:val="20"/>
                <w:lang w:eastAsia="en-US"/>
              </w:rPr>
            </w:pPr>
            <w:r w:rsidRPr="00F45BA7">
              <w:rPr>
                <w:rFonts w:eastAsia="Calibri"/>
                <w:sz w:val="20"/>
                <w:szCs w:val="20"/>
                <w:lang w:eastAsia="en-US"/>
              </w:rPr>
              <w:t>206,1</w:t>
            </w:r>
          </w:p>
        </w:tc>
        <w:tc>
          <w:tcPr>
            <w:tcW w:w="1090" w:type="dxa"/>
            <w:shd w:val="clear" w:color="auto" w:fill="auto"/>
            <w:noWrap/>
            <w:vAlign w:val="center"/>
          </w:tcPr>
          <w:p w:rsidR="00F45BA7" w:rsidRPr="00F45BA7" w:rsidRDefault="00F45BA7" w:rsidP="00F45BA7">
            <w:pPr>
              <w:widowControl w:val="0"/>
              <w:jc w:val="center"/>
              <w:rPr>
                <w:rFonts w:eastAsia="Calibri"/>
                <w:sz w:val="20"/>
                <w:szCs w:val="20"/>
                <w:lang w:eastAsia="en-US"/>
              </w:rPr>
            </w:pPr>
            <w:r w:rsidRPr="00F45BA7">
              <w:rPr>
                <w:rFonts w:eastAsia="Calibri"/>
                <w:sz w:val="20"/>
                <w:szCs w:val="20"/>
                <w:lang w:eastAsia="en-US"/>
              </w:rPr>
              <w:t>206,1</w:t>
            </w:r>
          </w:p>
        </w:tc>
        <w:tc>
          <w:tcPr>
            <w:tcW w:w="931" w:type="dxa"/>
            <w:shd w:val="clear" w:color="auto" w:fill="auto"/>
            <w:noWrap/>
            <w:vAlign w:val="center"/>
          </w:tcPr>
          <w:p w:rsidR="00F45BA7" w:rsidRPr="00F45BA7" w:rsidRDefault="00F45BA7" w:rsidP="00F45BA7">
            <w:pPr>
              <w:widowControl w:val="0"/>
              <w:jc w:val="center"/>
              <w:rPr>
                <w:rFonts w:eastAsia="Calibri"/>
                <w:sz w:val="20"/>
                <w:szCs w:val="20"/>
                <w:lang w:eastAsia="en-US"/>
              </w:rPr>
            </w:pPr>
            <w:r w:rsidRPr="00F45BA7">
              <w:rPr>
                <w:rFonts w:eastAsia="Calibri"/>
                <w:sz w:val="20"/>
                <w:szCs w:val="20"/>
                <w:lang w:eastAsia="en-US"/>
              </w:rPr>
              <w:t>206,1</w:t>
            </w:r>
          </w:p>
        </w:tc>
        <w:tc>
          <w:tcPr>
            <w:tcW w:w="996" w:type="dxa"/>
            <w:shd w:val="clear" w:color="auto" w:fill="auto"/>
            <w:noWrap/>
            <w:vAlign w:val="center"/>
          </w:tcPr>
          <w:p w:rsidR="00F45BA7" w:rsidRPr="00F45BA7" w:rsidRDefault="00F45BA7" w:rsidP="00F45BA7">
            <w:pPr>
              <w:widowControl w:val="0"/>
              <w:jc w:val="center"/>
              <w:rPr>
                <w:rFonts w:eastAsia="Calibri"/>
                <w:sz w:val="20"/>
                <w:szCs w:val="20"/>
                <w:lang w:eastAsia="en-US"/>
              </w:rPr>
            </w:pPr>
            <w:r w:rsidRPr="00F45BA7">
              <w:rPr>
                <w:rFonts w:eastAsia="Calibri"/>
                <w:sz w:val="20"/>
                <w:szCs w:val="20"/>
                <w:lang w:eastAsia="en-US"/>
              </w:rPr>
              <w:t>206,1</w:t>
            </w:r>
          </w:p>
        </w:tc>
        <w:tc>
          <w:tcPr>
            <w:tcW w:w="996" w:type="dxa"/>
            <w:shd w:val="clear" w:color="auto" w:fill="auto"/>
            <w:noWrap/>
            <w:vAlign w:val="center"/>
          </w:tcPr>
          <w:p w:rsidR="00F45BA7" w:rsidRPr="00F45BA7" w:rsidRDefault="00F45BA7" w:rsidP="00F45BA7">
            <w:pPr>
              <w:widowControl w:val="0"/>
              <w:jc w:val="center"/>
              <w:rPr>
                <w:rFonts w:eastAsia="Calibri"/>
                <w:sz w:val="20"/>
                <w:szCs w:val="20"/>
                <w:lang w:eastAsia="en-US"/>
              </w:rPr>
            </w:pPr>
            <w:r w:rsidRPr="00F45BA7">
              <w:rPr>
                <w:rFonts w:eastAsia="Calibri"/>
                <w:sz w:val="20"/>
                <w:szCs w:val="20"/>
                <w:lang w:eastAsia="en-US"/>
              </w:rPr>
              <w:t>206,1</w:t>
            </w:r>
          </w:p>
        </w:tc>
        <w:tc>
          <w:tcPr>
            <w:tcW w:w="996" w:type="dxa"/>
            <w:shd w:val="clear" w:color="auto" w:fill="auto"/>
            <w:noWrap/>
            <w:vAlign w:val="center"/>
          </w:tcPr>
          <w:p w:rsidR="00F45BA7" w:rsidRPr="00F45BA7" w:rsidRDefault="00F45BA7" w:rsidP="00F45BA7">
            <w:pPr>
              <w:widowControl w:val="0"/>
              <w:jc w:val="center"/>
              <w:rPr>
                <w:rFonts w:eastAsia="Calibri"/>
                <w:sz w:val="20"/>
                <w:szCs w:val="20"/>
                <w:lang w:eastAsia="en-US"/>
              </w:rPr>
            </w:pPr>
            <w:r w:rsidRPr="00F45BA7">
              <w:rPr>
                <w:rFonts w:eastAsia="Calibri"/>
                <w:sz w:val="20"/>
                <w:szCs w:val="20"/>
                <w:lang w:eastAsia="en-US"/>
              </w:rPr>
              <w:t>206,1</w:t>
            </w:r>
          </w:p>
        </w:tc>
        <w:tc>
          <w:tcPr>
            <w:tcW w:w="996" w:type="dxa"/>
            <w:shd w:val="clear" w:color="auto" w:fill="auto"/>
            <w:noWrap/>
            <w:vAlign w:val="center"/>
          </w:tcPr>
          <w:p w:rsidR="00F45BA7" w:rsidRPr="00F45BA7" w:rsidRDefault="00F45BA7" w:rsidP="00F45BA7">
            <w:pPr>
              <w:widowControl w:val="0"/>
              <w:jc w:val="center"/>
              <w:rPr>
                <w:rFonts w:eastAsia="Calibri"/>
                <w:sz w:val="20"/>
                <w:szCs w:val="20"/>
                <w:lang w:eastAsia="en-US"/>
              </w:rPr>
            </w:pPr>
            <w:r w:rsidRPr="00F45BA7">
              <w:rPr>
                <w:rFonts w:eastAsia="Calibri"/>
                <w:sz w:val="20"/>
                <w:szCs w:val="20"/>
                <w:lang w:eastAsia="en-US"/>
              </w:rPr>
              <w:t>206,1</w:t>
            </w:r>
          </w:p>
        </w:tc>
      </w:tr>
      <w:tr w:rsidR="00F45BA7" w:rsidRPr="00F45BA7" w:rsidTr="00936AD7">
        <w:trPr>
          <w:trHeight w:val="76"/>
        </w:trPr>
        <w:tc>
          <w:tcPr>
            <w:tcW w:w="567" w:type="dxa"/>
            <w:shd w:val="clear" w:color="auto" w:fill="auto"/>
            <w:noWrap/>
            <w:vAlign w:val="center"/>
          </w:tcPr>
          <w:p w:rsidR="00F45BA7" w:rsidRPr="00F45BA7" w:rsidRDefault="00F45BA7" w:rsidP="00F45BA7">
            <w:pPr>
              <w:ind w:left="-9" w:hanging="9"/>
              <w:jc w:val="center"/>
              <w:rPr>
                <w:rFonts w:eastAsia="Calibri"/>
                <w:color w:val="000000"/>
                <w:sz w:val="20"/>
                <w:szCs w:val="20"/>
              </w:rPr>
            </w:pPr>
            <w:r w:rsidRPr="00F45BA7">
              <w:rPr>
                <w:rFonts w:eastAsia="Calibri"/>
                <w:color w:val="000000"/>
                <w:sz w:val="20"/>
                <w:szCs w:val="20"/>
              </w:rPr>
              <w:t>7.11</w:t>
            </w:r>
          </w:p>
        </w:tc>
        <w:tc>
          <w:tcPr>
            <w:tcW w:w="5103" w:type="dxa"/>
            <w:shd w:val="clear" w:color="auto" w:fill="auto"/>
            <w:vAlign w:val="bottom"/>
          </w:tcPr>
          <w:p w:rsidR="00F45BA7" w:rsidRPr="00F45BA7" w:rsidRDefault="00F45BA7" w:rsidP="00F45BA7">
            <w:pPr>
              <w:widowControl w:val="0"/>
              <w:jc w:val="both"/>
              <w:rPr>
                <w:rFonts w:eastAsia="Calibri"/>
                <w:sz w:val="20"/>
                <w:szCs w:val="20"/>
                <w:lang w:eastAsia="en-US"/>
              </w:rPr>
            </w:pPr>
            <w:r w:rsidRPr="00F45BA7">
              <w:rPr>
                <w:rFonts w:eastAsia="Calibri"/>
                <w:sz w:val="20"/>
                <w:szCs w:val="20"/>
                <w:lang w:eastAsia="en-US"/>
              </w:rPr>
              <w:t>Котельная ЦРБ</w:t>
            </w:r>
          </w:p>
        </w:tc>
        <w:tc>
          <w:tcPr>
            <w:tcW w:w="1614" w:type="dxa"/>
            <w:shd w:val="clear" w:color="auto" w:fill="auto"/>
            <w:noWrap/>
          </w:tcPr>
          <w:p w:rsidR="00F45BA7" w:rsidRPr="00F45BA7" w:rsidRDefault="00F45BA7" w:rsidP="00F45BA7">
            <w:pPr>
              <w:widowControl w:val="0"/>
              <w:jc w:val="center"/>
              <w:rPr>
                <w:rFonts w:eastAsia="Calibri"/>
                <w:szCs w:val="22"/>
                <w:lang w:eastAsia="en-US"/>
              </w:rPr>
            </w:pPr>
            <w:r w:rsidRPr="00F45BA7">
              <w:rPr>
                <w:rFonts w:eastAsia="Calibri"/>
                <w:color w:val="000000"/>
                <w:sz w:val="20"/>
                <w:szCs w:val="20"/>
              </w:rPr>
              <w:t>кг у. т./Гкал</w:t>
            </w:r>
          </w:p>
        </w:tc>
        <w:tc>
          <w:tcPr>
            <w:tcW w:w="1548" w:type="dxa"/>
            <w:shd w:val="clear" w:color="auto" w:fill="auto"/>
            <w:noWrap/>
            <w:vAlign w:val="center"/>
          </w:tcPr>
          <w:p w:rsidR="00F45BA7" w:rsidRPr="00F45BA7" w:rsidRDefault="00F45BA7" w:rsidP="00F45BA7">
            <w:pPr>
              <w:widowControl w:val="0"/>
              <w:jc w:val="center"/>
              <w:rPr>
                <w:rFonts w:eastAsia="Calibri"/>
                <w:sz w:val="20"/>
                <w:szCs w:val="20"/>
                <w:lang w:eastAsia="en-US"/>
              </w:rPr>
            </w:pPr>
            <w:r w:rsidRPr="00F45BA7">
              <w:rPr>
                <w:rFonts w:eastAsia="Calibri"/>
                <w:sz w:val="20"/>
                <w:szCs w:val="20"/>
                <w:lang w:eastAsia="en-US"/>
              </w:rPr>
              <w:t>170,3</w:t>
            </w:r>
          </w:p>
        </w:tc>
        <w:tc>
          <w:tcPr>
            <w:tcW w:w="1090" w:type="dxa"/>
            <w:shd w:val="clear" w:color="auto" w:fill="auto"/>
            <w:noWrap/>
            <w:vAlign w:val="center"/>
          </w:tcPr>
          <w:p w:rsidR="00F45BA7" w:rsidRPr="00F45BA7" w:rsidRDefault="00F45BA7" w:rsidP="00F45BA7">
            <w:pPr>
              <w:widowControl w:val="0"/>
              <w:jc w:val="center"/>
              <w:rPr>
                <w:rFonts w:eastAsia="Calibri"/>
                <w:sz w:val="20"/>
                <w:szCs w:val="20"/>
                <w:lang w:eastAsia="en-US"/>
              </w:rPr>
            </w:pPr>
            <w:r w:rsidRPr="00F45BA7">
              <w:rPr>
                <w:rFonts w:eastAsia="Calibri"/>
                <w:sz w:val="20"/>
                <w:szCs w:val="20"/>
                <w:lang w:eastAsia="en-US"/>
              </w:rPr>
              <w:t>170,3</w:t>
            </w:r>
          </w:p>
        </w:tc>
        <w:tc>
          <w:tcPr>
            <w:tcW w:w="931" w:type="dxa"/>
            <w:shd w:val="clear" w:color="auto" w:fill="auto"/>
            <w:noWrap/>
            <w:vAlign w:val="center"/>
          </w:tcPr>
          <w:p w:rsidR="00F45BA7" w:rsidRPr="00F45BA7" w:rsidRDefault="00F45BA7" w:rsidP="00F45BA7">
            <w:pPr>
              <w:widowControl w:val="0"/>
              <w:jc w:val="center"/>
              <w:rPr>
                <w:rFonts w:eastAsia="Calibri"/>
                <w:sz w:val="20"/>
                <w:szCs w:val="20"/>
                <w:lang w:eastAsia="en-US"/>
              </w:rPr>
            </w:pPr>
            <w:r w:rsidRPr="00F45BA7">
              <w:rPr>
                <w:rFonts w:eastAsia="Calibri"/>
                <w:sz w:val="20"/>
                <w:szCs w:val="20"/>
                <w:lang w:eastAsia="en-US"/>
              </w:rPr>
              <w:t>170,3</w:t>
            </w:r>
          </w:p>
        </w:tc>
        <w:tc>
          <w:tcPr>
            <w:tcW w:w="996" w:type="dxa"/>
            <w:shd w:val="clear" w:color="auto" w:fill="auto"/>
            <w:noWrap/>
            <w:vAlign w:val="center"/>
          </w:tcPr>
          <w:p w:rsidR="00F45BA7" w:rsidRPr="00F45BA7" w:rsidRDefault="00F45BA7" w:rsidP="00F45BA7">
            <w:pPr>
              <w:widowControl w:val="0"/>
              <w:jc w:val="center"/>
              <w:rPr>
                <w:rFonts w:eastAsia="Calibri"/>
                <w:sz w:val="20"/>
                <w:szCs w:val="20"/>
                <w:lang w:eastAsia="en-US"/>
              </w:rPr>
            </w:pPr>
            <w:r w:rsidRPr="00F45BA7">
              <w:rPr>
                <w:rFonts w:eastAsia="Calibri"/>
                <w:sz w:val="20"/>
                <w:szCs w:val="20"/>
                <w:lang w:eastAsia="en-US"/>
              </w:rPr>
              <w:t>170,3</w:t>
            </w:r>
          </w:p>
        </w:tc>
        <w:tc>
          <w:tcPr>
            <w:tcW w:w="996" w:type="dxa"/>
            <w:shd w:val="clear" w:color="auto" w:fill="auto"/>
            <w:noWrap/>
            <w:vAlign w:val="center"/>
          </w:tcPr>
          <w:p w:rsidR="00F45BA7" w:rsidRPr="00F45BA7" w:rsidRDefault="00F45BA7" w:rsidP="00F45BA7">
            <w:pPr>
              <w:widowControl w:val="0"/>
              <w:jc w:val="center"/>
              <w:rPr>
                <w:rFonts w:eastAsia="Calibri"/>
                <w:sz w:val="20"/>
                <w:szCs w:val="20"/>
                <w:lang w:eastAsia="en-US"/>
              </w:rPr>
            </w:pPr>
            <w:r w:rsidRPr="00F45BA7">
              <w:rPr>
                <w:rFonts w:eastAsia="Calibri"/>
                <w:sz w:val="20"/>
                <w:szCs w:val="20"/>
                <w:lang w:eastAsia="en-US"/>
              </w:rPr>
              <w:t>170,3</w:t>
            </w:r>
          </w:p>
        </w:tc>
        <w:tc>
          <w:tcPr>
            <w:tcW w:w="996" w:type="dxa"/>
            <w:shd w:val="clear" w:color="auto" w:fill="auto"/>
            <w:noWrap/>
            <w:vAlign w:val="center"/>
          </w:tcPr>
          <w:p w:rsidR="00F45BA7" w:rsidRPr="00F45BA7" w:rsidRDefault="00F45BA7" w:rsidP="00F45BA7">
            <w:pPr>
              <w:widowControl w:val="0"/>
              <w:jc w:val="center"/>
              <w:rPr>
                <w:rFonts w:eastAsia="Calibri"/>
                <w:sz w:val="20"/>
                <w:szCs w:val="20"/>
                <w:lang w:eastAsia="en-US"/>
              </w:rPr>
            </w:pPr>
            <w:r w:rsidRPr="00F45BA7">
              <w:rPr>
                <w:rFonts w:eastAsia="Calibri"/>
                <w:sz w:val="20"/>
                <w:szCs w:val="20"/>
                <w:lang w:eastAsia="en-US"/>
              </w:rPr>
              <w:t>170,3</w:t>
            </w:r>
          </w:p>
        </w:tc>
        <w:tc>
          <w:tcPr>
            <w:tcW w:w="996" w:type="dxa"/>
            <w:shd w:val="clear" w:color="auto" w:fill="auto"/>
            <w:noWrap/>
            <w:vAlign w:val="center"/>
          </w:tcPr>
          <w:p w:rsidR="00F45BA7" w:rsidRPr="00F45BA7" w:rsidRDefault="00F45BA7" w:rsidP="00F45BA7">
            <w:pPr>
              <w:widowControl w:val="0"/>
              <w:jc w:val="center"/>
              <w:rPr>
                <w:rFonts w:eastAsia="Calibri"/>
                <w:sz w:val="20"/>
                <w:szCs w:val="20"/>
                <w:lang w:eastAsia="en-US"/>
              </w:rPr>
            </w:pPr>
            <w:r w:rsidRPr="00F45BA7">
              <w:rPr>
                <w:rFonts w:eastAsia="Calibri"/>
                <w:sz w:val="20"/>
                <w:szCs w:val="20"/>
                <w:lang w:eastAsia="en-US"/>
              </w:rPr>
              <w:t>170,3</w:t>
            </w:r>
          </w:p>
        </w:tc>
      </w:tr>
      <w:tr w:rsidR="00F45BA7" w:rsidRPr="00F45BA7" w:rsidTr="00936AD7">
        <w:trPr>
          <w:trHeight w:val="76"/>
        </w:trPr>
        <w:tc>
          <w:tcPr>
            <w:tcW w:w="567" w:type="dxa"/>
            <w:shd w:val="clear" w:color="auto" w:fill="auto"/>
            <w:noWrap/>
            <w:vAlign w:val="center"/>
          </w:tcPr>
          <w:p w:rsidR="00F45BA7" w:rsidRPr="00F45BA7" w:rsidRDefault="00F45BA7" w:rsidP="00F45BA7">
            <w:pPr>
              <w:ind w:left="-9" w:hanging="9"/>
              <w:jc w:val="center"/>
              <w:rPr>
                <w:rFonts w:eastAsia="Calibri"/>
                <w:color w:val="000000"/>
                <w:sz w:val="20"/>
                <w:szCs w:val="20"/>
              </w:rPr>
            </w:pPr>
            <w:r w:rsidRPr="00F45BA7">
              <w:rPr>
                <w:rFonts w:eastAsia="Calibri"/>
                <w:color w:val="000000"/>
                <w:sz w:val="20"/>
                <w:szCs w:val="20"/>
              </w:rPr>
              <w:t>7.12</w:t>
            </w:r>
          </w:p>
        </w:tc>
        <w:tc>
          <w:tcPr>
            <w:tcW w:w="5103" w:type="dxa"/>
            <w:shd w:val="clear" w:color="auto" w:fill="auto"/>
            <w:vAlign w:val="center"/>
          </w:tcPr>
          <w:p w:rsidR="00F45BA7" w:rsidRPr="00F45BA7" w:rsidRDefault="00F45BA7" w:rsidP="00F45BA7">
            <w:pPr>
              <w:widowControl w:val="0"/>
              <w:jc w:val="both"/>
              <w:rPr>
                <w:rFonts w:eastAsia="Calibri"/>
                <w:sz w:val="20"/>
                <w:szCs w:val="20"/>
                <w:lang w:eastAsia="en-US"/>
              </w:rPr>
            </w:pPr>
            <w:r w:rsidRPr="00F45BA7">
              <w:rPr>
                <w:rFonts w:eastAsia="Calibri"/>
                <w:sz w:val="20"/>
                <w:szCs w:val="20"/>
                <w:lang w:eastAsia="en-US"/>
              </w:rPr>
              <w:t>СШ «Энергия»</w:t>
            </w:r>
          </w:p>
        </w:tc>
        <w:tc>
          <w:tcPr>
            <w:tcW w:w="1614" w:type="dxa"/>
            <w:shd w:val="clear" w:color="auto" w:fill="auto"/>
            <w:noWrap/>
          </w:tcPr>
          <w:p w:rsidR="00F45BA7" w:rsidRPr="00F45BA7" w:rsidRDefault="00F45BA7" w:rsidP="00F45BA7">
            <w:pPr>
              <w:widowControl w:val="0"/>
              <w:jc w:val="center"/>
              <w:rPr>
                <w:rFonts w:eastAsia="Calibri"/>
                <w:szCs w:val="22"/>
                <w:lang w:eastAsia="en-US"/>
              </w:rPr>
            </w:pPr>
            <w:r w:rsidRPr="00F45BA7">
              <w:rPr>
                <w:rFonts w:eastAsia="Calibri"/>
                <w:color w:val="000000"/>
                <w:sz w:val="20"/>
                <w:szCs w:val="20"/>
              </w:rPr>
              <w:t>кг у. т./Гкал</w:t>
            </w:r>
          </w:p>
        </w:tc>
        <w:tc>
          <w:tcPr>
            <w:tcW w:w="1548" w:type="dxa"/>
            <w:shd w:val="clear" w:color="auto" w:fill="auto"/>
            <w:noWrap/>
            <w:vAlign w:val="center"/>
          </w:tcPr>
          <w:p w:rsidR="00F45BA7" w:rsidRPr="00F45BA7" w:rsidRDefault="00F45BA7" w:rsidP="00F45BA7">
            <w:pPr>
              <w:widowControl w:val="0"/>
              <w:jc w:val="center"/>
              <w:rPr>
                <w:rFonts w:eastAsia="Calibri"/>
                <w:sz w:val="20"/>
                <w:szCs w:val="20"/>
                <w:lang w:eastAsia="en-US"/>
              </w:rPr>
            </w:pPr>
            <w:r w:rsidRPr="00F45BA7">
              <w:rPr>
                <w:rFonts w:eastAsia="Calibri"/>
                <w:sz w:val="20"/>
                <w:szCs w:val="20"/>
                <w:lang w:eastAsia="en-US"/>
              </w:rPr>
              <w:t>151,0</w:t>
            </w:r>
          </w:p>
        </w:tc>
        <w:tc>
          <w:tcPr>
            <w:tcW w:w="1090" w:type="dxa"/>
            <w:shd w:val="clear" w:color="auto" w:fill="auto"/>
            <w:noWrap/>
            <w:vAlign w:val="center"/>
          </w:tcPr>
          <w:p w:rsidR="00F45BA7" w:rsidRPr="00F45BA7" w:rsidRDefault="00F45BA7" w:rsidP="00F45BA7">
            <w:pPr>
              <w:widowControl w:val="0"/>
              <w:jc w:val="center"/>
              <w:rPr>
                <w:rFonts w:eastAsia="Calibri"/>
                <w:sz w:val="20"/>
                <w:szCs w:val="20"/>
                <w:lang w:eastAsia="en-US"/>
              </w:rPr>
            </w:pPr>
            <w:r w:rsidRPr="00F45BA7">
              <w:rPr>
                <w:rFonts w:eastAsia="Calibri"/>
                <w:sz w:val="20"/>
                <w:szCs w:val="20"/>
                <w:lang w:eastAsia="en-US"/>
              </w:rPr>
              <w:t>151,0</w:t>
            </w:r>
          </w:p>
        </w:tc>
        <w:tc>
          <w:tcPr>
            <w:tcW w:w="931" w:type="dxa"/>
            <w:shd w:val="clear" w:color="auto" w:fill="auto"/>
            <w:noWrap/>
            <w:vAlign w:val="center"/>
          </w:tcPr>
          <w:p w:rsidR="00F45BA7" w:rsidRPr="00F45BA7" w:rsidRDefault="00F45BA7" w:rsidP="00F45BA7">
            <w:pPr>
              <w:widowControl w:val="0"/>
              <w:jc w:val="center"/>
              <w:rPr>
                <w:rFonts w:eastAsia="Calibri"/>
                <w:sz w:val="20"/>
                <w:szCs w:val="20"/>
                <w:lang w:eastAsia="en-US"/>
              </w:rPr>
            </w:pPr>
            <w:r w:rsidRPr="00F45BA7">
              <w:rPr>
                <w:rFonts w:eastAsia="Calibri"/>
                <w:sz w:val="20"/>
                <w:szCs w:val="20"/>
                <w:lang w:eastAsia="en-US"/>
              </w:rPr>
              <w:t>151,0</w:t>
            </w:r>
          </w:p>
        </w:tc>
        <w:tc>
          <w:tcPr>
            <w:tcW w:w="996" w:type="dxa"/>
            <w:shd w:val="clear" w:color="auto" w:fill="auto"/>
            <w:noWrap/>
            <w:vAlign w:val="center"/>
          </w:tcPr>
          <w:p w:rsidR="00F45BA7" w:rsidRPr="00F45BA7" w:rsidRDefault="00F45BA7" w:rsidP="00F45BA7">
            <w:pPr>
              <w:widowControl w:val="0"/>
              <w:jc w:val="center"/>
              <w:rPr>
                <w:rFonts w:eastAsia="Calibri"/>
                <w:sz w:val="20"/>
                <w:szCs w:val="20"/>
                <w:lang w:eastAsia="en-US"/>
              </w:rPr>
            </w:pPr>
            <w:r w:rsidRPr="00F45BA7">
              <w:rPr>
                <w:rFonts w:eastAsia="Calibri"/>
                <w:sz w:val="20"/>
                <w:szCs w:val="20"/>
                <w:lang w:eastAsia="en-US"/>
              </w:rPr>
              <w:t>151,0</w:t>
            </w:r>
          </w:p>
        </w:tc>
        <w:tc>
          <w:tcPr>
            <w:tcW w:w="996" w:type="dxa"/>
            <w:shd w:val="clear" w:color="auto" w:fill="auto"/>
            <w:noWrap/>
            <w:vAlign w:val="center"/>
          </w:tcPr>
          <w:p w:rsidR="00F45BA7" w:rsidRPr="00F45BA7" w:rsidRDefault="00F45BA7" w:rsidP="00F45BA7">
            <w:pPr>
              <w:widowControl w:val="0"/>
              <w:jc w:val="center"/>
              <w:rPr>
                <w:rFonts w:eastAsia="Calibri"/>
                <w:sz w:val="20"/>
                <w:szCs w:val="20"/>
                <w:lang w:eastAsia="en-US"/>
              </w:rPr>
            </w:pPr>
            <w:r w:rsidRPr="00F45BA7">
              <w:rPr>
                <w:rFonts w:eastAsia="Calibri"/>
                <w:sz w:val="20"/>
                <w:szCs w:val="20"/>
                <w:lang w:eastAsia="en-US"/>
              </w:rPr>
              <w:t>151,0</w:t>
            </w:r>
          </w:p>
        </w:tc>
        <w:tc>
          <w:tcPr>
            <w:tcW w:w="996" w:type="dxa"/>
            <w:shd w:val="clear" w:color="auto" w:fill="auto"/>
            <w:noWrap/>
            <w:vAlign w:val="center"/>
          </w:tcPr>
          <w:p w:rsidR="00F45BA7" w:rsidRPr="00F45BA7" w:rsidRDefault="00F45BA7" w:rsidP="00F45BA7">
            <w:pPr>
              <w:widowControl w:val="0"/>
              <w:jc w:val="center"/>
              <w:rPr>
                <w:rFonts w:eastAsia="Calibri"/>
                <w:sz w:val="20"/>
                <w:szCs w:val="20"/>
                <w:lang w:eastAsia="en-US"/>
              </w:rPr>
            </w:pPr>
            <w:r w:rsidRPr="00F45BA7">
              <w:rPr>
                <w:rFonts w:eastAsia="Calibri"/>
                <w:sz w:val="20"/>
                <w:szCs w:val="20"/>
                <w:lang w:eastAsia="en-US"/>
              </w:rPr>
              <w:t>151,0</w:t>
            </w:r>
          </w:p>
        </w:tc>
        <w:tc>
          <w:tcPr>
            <w:tcW w:w="996" w:type="dxa"/>
            <w:shd w:val="clear" w:color="auto" w:fill="auto"/>
            <w:noWrap/>
            <w:vAlign w:val="center"/>
          </w:tcPr>
          <w:p w:rsidR="00F45BA7" w:rsidRPr="00F45BA7" w:rsidRDefault="00F45BA7" w:rsidP="00F45BA7">
            <w:pPr>
              <w:widowControl w:val="0"/>
              <w:jc w:val="center"/>
              <w:rPr>
                <w:rFonts w:eastAsia="Calibri"/>
                <w:sz w:val="20"/>
                <w:szCs w:val="20"/>
                <w:lang w:eastAsia="en-US"/>
              </w:rPr>
            </w:pPr>
            <w:r w:rsidRPr="00F45BA7">
              <w:rPr>
                <w:rFonts w:eastAsia="Calibri"/>
                <w:sz w:val="20"/>
                <w:szCs w:val="20"/>
                <w:lang w:eastAsia="en-US"/>
              </w:rPr>
              <w:t>151,0</w:t>
            </w:r>
          </w:p>
        </w:tc>
      </w:tr>
      <w:tr w:rsidR="00F45BA7" w:rsidRPr="00F45BA7" w:rsidTr="00936AD7">
        <w:trPr>
          <w:trHeight w:val="279"/>
        </w:trPr>
        <w:tc>
          <w:tcPr>
            <w:tcW w:w="567" w:type="dxa"/>
            <w:shd w:val="clear" w:color="auto" w:fill="auto"/>
            <w:noWrap/>
            <w:vAlign w:val="center"/>
          </w:tcPr>
          <w:p w:rsidR="00F45BA7" w:rsidRPr="00F45BA7" w:rsidRDefault="00F45BA7" w:rsidP="00F45BA7">
            <w:pPr>
              <w:ind w:left="-9" w:hanging="9"/>
              <w:jc w:val="center"/>
              <w:rPr>
                <w:rFonts w:eastAsia="Calibri"/>
                <w:color w:val="000000"/>
                <w:sz w:val="20"/>
                <w:szCs w:val="20"/>
              </w:rPr>
            </w:pPr>
            <w:r w:rsidRPr="00F45BA7">
              <w:rPr>
                <w:rFonts w:eastAsia="Calibri"/>
                <w:color w:val="000000"/>
                <w:sz w:val="20"/>
                <w:szCs w:val="20"/>
              </w:rPr>
              <w:t>8</w:t>
            </w:r>
          </w:p>
        </w:tc>
        <w:tc>
          <w:tcPr>
            <w:tcW w:w="5103" w:type="dxa"/>
            <w:shd w:val="clear" w:color="auto" w:fill="auto"/>
            <w:vAlign w:val="center"/>
            <w:hideMark/>
          </w:tcPr>
          <w:p w:rsidR="00F45BA7" w:rsidRPr="00F45BA7" w:rsidRDefault="00F45BA7" w:rsidP="00F45BA7">
            <w:pPr>
              <w:ind w:left="-9" w:hanging="9"/>
              <w:jc w:val="both"/>
              <w:rPr>
                <w:rFonts w:eastAsia="Calibri"/>
                <w:color w:val="000000"/>
                <w:sz w:val="20"/>
                <w:szCs w:val="20"/>
              </w:rPr>
            </w:pPr>
            <w:r w:rsidRPr="00F45BA7">
              <w:rPr>
                <w:rFonts w:eastAsia="Calibri"/>
                <w:color w:val="000000"/>
                <w:sz w:val="20"/>
                <w:szCs w:val="20"/>
              </w:rPr>
              <w:t>Отношение величины технологических потерь тепловой энергии к материальной характеристике тепловой сети</w:t>
            </w:r>
          </w:p>
        </w:tc>
        <w:tc>
          <w:tcPr>
            <w:tcW w:w="1614" w:type="dxa"/>
            <w:shd w:val="clear" w:color="auto" w:fill="auto"/>
            <w:noWrap/>
            <w:vAlign w:val="center"/>
            <w:hideMark/>
          </w:tcPr>
          <w:p w:rsidR="00F45BA7" w:rsidRPr="00F45BA7" w:rsidRDefault="00F45BA7" w:rsidP="00F45BA7">
            <w:pPr>
              <w:ind w:left="-9" w:hanging="9"/>
              <w:jc w:val="center"/>
              <w:rPr>
                <w:rFonts w:eastAsia="Calibri"/>
                <w:color w:val="000000"/>
                <w:sz w:val="20"/>
                <w:szCs w:val="20"/>
              </w:rPr>
            </w:pPr>
            <w:r w:rsidRPr="00F45BA7">
              <w:rPr>
                <w:rFonts w:eastAsia="Calibri"/>
                <w:color w:val="000000"/>
                <w:sz w:val="20"/>
                <w:szCs w:val="20"/>
              </w:rPr>
              <w:t>Гкал/м²</w:t>
            </w:r>
          </w:p>
        </w:tc>
        <w:tc>
          <w:tcPr>
            <w:tcW w:w="1548" w:type="dxa"/>
            <w:shd w:val="clear" w:color="auto" w:fill="auto"/>
            <w:noWrap/>
            <w:vAlign w:val="center"/>
          </w:tcPr>
          <w:p w:rsidR="00F45BA7" w:rsidRPr="00F45BA7" w:rsidRDefault="00F45BA7" w:rsidP="00F45BA7">
            <w:pPr>
              <w:ind w:left="-9" w:hanging="9"/>
              <w:jc w:val="center"/>
              <w:rPr>
                <w:rFonts w:eastAsia="Calibri"/>
                <w:color w:val="000000"/>
                <w:sz w:val="20"/>
                <w:szCs w:val="20"/>
              </w:rPr>
            </w:pPr>
          </w:p>
        </w:tc>
        <w:tc>
          <w:tcPr>
            <w:tcW w:w="1090" w:type="dxa"/>
            <w:shd w:val="clear" w:color="auto" w:fill="auto"/>
            <w:noWrap/>
            <w:vAlign w:val="center"/>
          </w:tcPr>
          <w:p w:rsidR="00F45BA7" w:rsidRPr="00F45BA7" w:rsidRDefault="00F45BA7" w:rsidP="00F45BA7">
            <w:pPr>
              <w:ind w:left="-9" w:hanging="9"/>
              <w:jc w:val="center"/>
              <w:rPr>
                <w:rFonts w:eastAsia="Calibri"/>
                <w:color w:val="000000"/>
                <w:sz w:val="20"/>
                <w:szCs w:val="20"/>
              </w:rPr>
            </w:pPr>
          </w:p>
        </w:tc>
        <w:tc>
          <w:tcPr>
            <w:tcW w:w="931" w:type="dxa"/>
            <w:shd w:val="clear" w:color="auto" w:fill="auto"/>
            <w:noWrap/>
            <w:vAlign w:val="center"/>
          </w:tcPr>
          <w:p w:rsidR="00F45BA7" w:rsidRPr="00F45BA7" w:rsidRDefault="00F45BA7" w:rsidP="00F45BA7">
            <w:pPr>
              <w:ind w:left="-9" w:hanging="9"/>
              <w:jc w:val="center"/>
              <w:rPr>
                <w:rFonts w:eastAsia="Calibri"/>
                <w:color w:val="000000"/>
                <w:sz w:val="20"/>
                <w:szCs w:val="20"/>
              </w:rPr>
            </w:pPr>
          </w:p>
        </w:tc>
        <w:tc>
          <w:tcPr>
            <w:tcW w:w="996" w:type="dxa"/>
            <w:shd w:val="clear" w:color="auto" w:fill="auto"/>
            <w:noWrap/>
            <w:vAlign w:val="center"/>
          </w:tcPr>
          <w:p w:rsidR="00F45BA7" w:rsidRPr="00F45BA7" w:rsidRDefault="00F45BA7" w:rsidP="00F45BA7">
            <w:pPr>
              <w:ind w:left="-9" w:hanging="9"/>
              <w:jc w:val="center"/>
              <w:rPr>
                <w:rFonts w:eastAsia="Calibri"/>
                <w:color w:val="000000"/>
                <w:sz w:val="20"/>
                <w:szCs w:val="20"/>
              </w:rPr>
            </w:pPr>
          </w:p>
        </w:tc>
        <w:tc>
          <w:tcPr>
            <w:tcW w:w="996" w:type="dxa"/>
            <w:shd w:val="clear" w:color="auto" w:fill="auto"/>
            <w:noWrap/>
            <w:vAlign w:val="center"/>
          </w:tcPr>
          <w:p w:rsidR="00F45BA7" w:rsidRPr="00F45BA7" w:rsidRDefault="00F45BA7" w:rsidP="00F45BA7">
            <w:pPr>
              <w:ind w:left="-9" w:hanging="9"/>
              <w:jc w:val="center"/>
              <w:rPr>
                <w:rFonts w:eastAsia="Calibri"/>
                <w:color w:val="000000"/>
                <w:sz w:val="20"/>
                <w:szCs w:val="20"/>
              </w:rPr>
            </w:pPr>
          </w:p>
        </w:tc>
        <w:tc>
          <w:tcPr>
            <w:tcW w:w="996" w:type="dxa"/>
            <w:shd w:val="clear" w:color="auto" w:fill="auto"/>
            <w:noWrap/>
            <w:vAlign w:val="center"/>
          </w:tcPr>
          <w:p w:rsidR="00F45BA7" w:rsidRPr="00F45BA7" w:rsidRDefault="00F45BA7" w:rsidP="00F45BA7">
            <w:pPr>
              <w:ind w:left="-9" w:hanging="9"/>
              <w:jc w:val="center"/>
              <w:rPr>
                <w:rFonts w:eastAsia="Calibri"/>
                <w:color w:val="000000"/>
                <w:sz w:val="20"/>
                <w:szCs w:val="20"/>
              </w:rPr>
            </w:pPr>
          </w:p>
        </w:tc>
        <w:tc>
          <w:tcPr>
            <w:tcW w:w="996" w:type="dxa"/>
            <w:shd w:val="clear" w:color="auto" w:fill="auto"/>
            <w:noWrap/>
            <w:vAlign w:val="center"/>
          </w:tcPr>
          <w:p w:rsidR="00F45BA7" w:rsidRPr="00F45BA7" w:rsidRDefault="00F45BA7" w:rsidP="00F45BA7">
            <w:pPr>
              <w:ind w:left="-9" w:hanging="9"/>
              <w:jc w:val="center"/>
              <w:rPr>
                <w:rFonts w:eastAsia="Calibri"/>
                <w:color w:val="000000"/>
                <w:sz w:val="20"/>
                <w:szCs w:val="20"/>
              </w:rPr>
            </w:pPr>
          </w:p>
        </w:tc>
      </w:tr>
      <w:tr w:rsidR="00F45BA7" w:rsidRPr="00F45BA7" w:rsidTr="00936AD7">
        <w:trPr>
          <w:trHeight w:val="525"/>
        </w:trPr>
        <w:tc>
          <w:tcPr>
            <w:tcW w:w="567" w:type="dxa"/>
            <w:shd w:val="clear" w:color="auto" w:fill="auto"/>
            <w:noWrap/>
            <w:vAlign w:val="center"/>
          </w:tcPr>
          <w:p w:rsidR="00F45BA7" w:rsidRPr="00F45BA7" w:rsidRDefault="00F45BA7" w:rsidP="00F45BA7">
            <w:pPr>
              <w:ind w:left="-9" w:hanging="9"/>
              <w:jc w:val="center"/>
              <w:rPr>
                <w:rFonts w:eastAsia="Calibri"/>
                <w:color w:val="000000"/>
                <w:sz w:val="20"/>
                <w:szCs w:val="20"/>
              </w:rPr>
            </w:pPr>
            <w:r w:rsidRPr="00F45BA7">
              <w:rPr>
                <w:rFonts w:eastAsia="Calibri"/>
                <w:color w:val="000000"/>
                <w:sz w:val="20"/>
                <w:szCs w:val="20"/>
              </w:rPr>
              <w:t>9</w:t>
            </w:r>
          </w:p>
        </w:tc>
        <w:tc>
          <w:tcPr>
            <w:tcW w:w="5103" w:type="dxa"/>
            <w:shd w:val="clear" w:color="auto" w:fill="auto"/>
            <w:vAlign w:val="center"/>
            <w:hideMark/>
          </w:tcPr>
          <w:p w:rsidR="00F45BA7" w:rsidRPr="00F45BA7" w:rsidRDefault="00F45BA7" w:rsidP="00F45BA7">
            <w:pPr>
              <w:ind w:left="-9" w:hanging="9"/>
              <w:jc w:val="both"/>
              <w:rPr>
                <w:rFonts w:eastAsia="Calibri"/>
                <w:color w:val="000000"/>
                <w:sz w:val="20"/>
                <w:szCs w:val="20"/>
              </w:rPr>
            </w:pPr>
            <w:r w:rsidRPr="00F45BA7">
              <w:rPr>
                <w:rFonts w:eastAsia="Calibri"/>
                <w:color w:val="000000"/>
                <w:sz w:val="20"/>
                <w:szCs w:val="20"/>
              </w:rPr>
              <w:t>Величина технологических потерь при передаче тепловой энергии по тепловым сетям</w:t>
            </w:r>
          </w:p>
        </w:tc>
        <w:tc>
          <w:tcPr>
            <w:tcW w:w="1614" w:type="dxa"/>
            <w:shd w:val="clear" w:color="auto" w:fill="auto"/>
            <w:noWrap/>
            <w:vAlign w:val="center"/>
            <w:hideMark/>
          </w:tcPr>
          <w:p w:rsidR="00F45BA7" w:rsidRPr="00F45BA7" w:rsidRDefault="00F45BA7" w:rsidP="00F45BA7">
            <w:pPr>
              <w:ind w:left="-9" w:hanging="9"/>
              <w:jc w:val="center"/>
              <w:rPr>
                <w:rFonts w:eastAsia="Calibri"/>
                <w:color w:val="000000"/>
                <w:sz w:val="20"/>
                <w:szCs w:val="20"/>
              </w:rPr>
            </w:pPr>
            <w:r w:rsidRPr="00F45BA7">
              <w:rPr>
                <w:rFonts w:eastAsia="Calibri"/>
                <w:color w:val="000000"/>
                <w:sz w:val="20"/>
                <w:szCs w:val="20"/>
              </w:rPr>
              <w:t>Гкал/год</w:t>
            </w:r>
          </w:p>
        </w:tc>
        <w:tc>
          <w:tcPr>
            <w:tcW w:w="1548" w:type="dxa"/>
            <w:shd w:val="clear" w:color="auto" w:fill="auto"/>
            <w:noWrap/>
            <w:vAlign w:val="center"/>
          </w:tcPr>
          <w:p w:rsidR="00F45BA7" w:rsidRPr="00F45BA7" w:rsidRDefault="00F45BA7" w:rsidP="00F45BA7">
            <w:pPr>
              <w:ind w:left="-9" w:hanging="9"/>
              <w:jc w:val="center"/>
              <w:rPr>
                <w:rFonts w:eastAsia="Calibri"/>
                <w:color w:val="000000"/>
                <w:sz w:val="20"/>
                <w:szCs w:val="20"/>
              </w:rPr>
            </w:pPr>
          </w:p>
        </w:tc>
        <w:tc>
          <w:tcPr>
            <w:tcW w:w="1090" w:type="dxa"/>
            <w:shd w:val="clear" w:color="auto" w:fill="auto"/>
            <w:noWrap/>
            <w:vAlign w:val="center"/>
          </w:tcPr>
          <w:p w:rsidR="00F45BA7" w:rsidRPr="00F45BA7" w:rsidRDefault="00F45BA7" w:rsidP="00F45BA7">
            <w:pPr>
              <w:ind w:left="-9" w:hanging="9"/>
              <w:jc w:val="center"/>
              <w:rPr>
                <w:rFonts w:eastAsia="Calibri"/>
                <w:color w:val="000000"/>
                <w:sz w:val="20"/>
                <w:szCs w:val="20"/>
              </w:rPr>
            </w:pPr>
          </w:p>
        </w:tc>
        <w:tc>
          <w:tcPr>
            <w:tcW w:w="931" w:type="dxa"/>
            <w:shd w:val="clear" w:color="auto" w:fill="auto"/>
            <w:noWrap/>
            <w:vAlign w:val="center"/>
          </w:tcPr>
          <w:p w:rsidR="00F45BA7" w:rsidRPr="00F45BA7" w:rsidRDefault="00F45BA7" w:rsidP="00F45BA7">
            <w:pPr>
              <w:ind w:left="-9" w:hanging="9"/>
              <w:jc w:val="center"/>
              <w:rPr>
                <w:rFonts w:eastAsia="Calibri"/>
                <w:color w:val="000000"/>
                <w:sz w:val="20"/>
                <w:szCs w:val="20"/>
              </w:rPr>
            </w:pPr>
          </w:p>
        </w:tc>
        <w:tc>
          <w:tcPr>
            <w:tcW w:w="996" w:type="dxa"/>
            <w:shd w:val="clear" w:color="auto" w:fill="auto"/>
            <w:noWrap/>
            <w:vAlign w:val="center"/>
          </w:tcPr>
          <w:p w:rsidR="00F45BA7" w:rsidRPr="00F45BA7" w:rsidRDefault="00F45BA7" w:rsidP="00F45BA7">
            <w:pPr>
              <w:ind w:left="-9" w:hanging="9"/>
              <w:jc w:val="center"/>
              <w:rPr>
                <w:rFonts w:eastAsia="Calibri"/>
                <w:color w:val="000000"/>
                <w:sz w:val="20"/>
                <w:szCs w:val="20"/>
              </w:rPr>
            </w:pPr>
          </w:p>
        </w:tc>
        <w:tc>
          <w:tcPr>
            <w:tcW w:w="996" w:type="dxa"/>
            <w:shd w:val="clear" w:color="auto" w:fill="auto"/>
            <w:noWrap/>
            <w:vAlign w:val="center"/>
          </w:tcPr>
          <w:p w:rsidR="00F45BA7" w:rsidRPr="00F45BA7" w:rsidRDefault="00F45BA7" w:rsidP="00F45BA7">
            <w:pPr>
              <w:ind w:left="-9" w:hanging="9"/>
              <w:jc w:val="center"/>
              <w:rPr>
                <w:rFonts w:eastAsia="Calibri"/>
                <w:color w:val="000000"/>
                <w:sz w:val="20"/>
                <w:szCs w:val="20"/>
              </w:rPr>
            </w:pPr>
          </w:p>
        </w:tc>
        <w:tc>
          <w:tcPr>
            <w:tcW w:w="996" w:type="dxa"/>
            <w:shd w:val="clear" w:color="auto" w:fill="auto"/>
            <w:noWrap/>
            <w:vAlign w:val="center"/>
          </w:tcPr>
          <w:p w:rsidR="00F45BA7" w:rsidRPr="00F45BA7" w:rsidRDefault="00F45BA7" w:rsidP="00F45BA7">
            <w:pPr>
              <w:ind w:left="-9" w:hanging="9"/>
              <w:jc w:val="center"/>
              <w:rPr>
                <w:rFonts w:eastAsia="Calibri"/>
                <w:color w:val="000000"/>
                <w:sz w:val="20"/>
                <w:szCs w:val="20"/>
              </w:rPr>
            </w:pPr>
          </w:p>
        </w:tc>
        <w:tc>
          <w:tcPr>
            <w:tcW w:w="996" w:type="dxa"/>
            <w:shd w:val="clear" w:color="auto" w:fill="auto"/>
            <w:noWrap/>
            <w:vAlign w:val="center"/>
          </w:tcPr>
          <w:p w:rsidR="00F45BA7" w:rsidRPr="00F45BA7" w:rsidRDefault="00F45BA7" w:rsidP="00F45BA7">
            <w:pPr>
              <w:ind w:left="-9" w:hanging="9"/>
              <w:jc w:val="center"/>
              <w:rPr>
                <w:rFonts w:eastAsia="Calibri"/>
                <w:color w:val="000000"/>
                <w:sz w:val="20"/>
                <w:szCs w:val="20"/>
              </w:rPr>
            </w:pPr>
          </w:p>
        </w:tc>
      </w:tr>
      <w:tr w:rsidR="00F45BA7" w:rsidRPr="00F45BA7" w:rsidTr="00936AD7">
        <w:trPr>
          <w:trHeight w:val="525"/>
        </w:trPr>
        <w:tc>
          <w:tcPr>
            <w:tcW w:w="567" w:type="dxa"/>
            <w:shd w:val="clear" w:color="auto" w:fill="auto"/>
            <w:noWrap/>
            <w:vAlign w:val="center"/>
            <w:hideMark/>
          </w:tcPr>
          <w:p w:rsidR="00F45BA7" w:rsidRPr="00F45BA7" w:rsidRDefault="00F45BA7" w:rsidP="00F45BA7">
            <w:pPr>
              <w:ind w:left="-9" w:hanging="9"/>
              <w:jc w:val="center"/>
              <w:rPr>
                <w:rFonts w:eastAsia="Calibri"/>
                <w:color w:val="000000"/>
                <w:sz w:val="20"/>
                <w:szCs w:val="20"/>
              </w:rPr>
            </w:pPr>
            <w:r w:rsidRPr="00F45BA7">
              <w:rPr>
                <w:rFonts w:eastAsia="Calibri"/>
                <w:color w:val="000000"/>
                <w:sz w:val="20"/>
                <w:szCs w:val="20"/>
              </w:rPr>
              <w:t>10</w:t>
            </w:r>
          </w:p>
        </w:tc>
        <w:tc>
          <w:tcPr>
            <w:tcW w:w="5103" w:type="dxa"/>
            <w:shd w:val="clear" w:color="auto" w:fill="auto"/>
            <w:vAlign w:val="center"/>
            <w:hideMark/>
          </w:tcPr>
          <w:p w:rsidR="00F45BA7" w:rsidRPr="00F45BA7" w:rsidRDefault="00F45BA7" w:rsidP="00F45BA7">
            <w:pPr>
              <w:ind w:left="-9" w:hanging="9"/>
              <w:jc w:val="both"/>
              <w:rPr>
                <w:rFonts w:eastAsia="Calibri"/>
                <w:color w:val="000000"/>
                <w:sz w:val="20"/>
                <w:szCs w:val="20"/>
              </w:rPr>
            </w:pPr>
            <w:r w:rsidRPr="00F45BA7">
              <w:rPr>
                <w:rFonts w:eastAsia="Calibri"/>
                <w:color w:val="000000"/>
                <w:sz w:val="20"/>
                <w:szCs w:val="20"/>
              </w:rPr>
              <w:t>Материальная характеристика тепловой сети в однотрубном исчислении по видам теплоносителя</w:t>
            </w:r>
          </w:p>
        </w:tc>
        <w:tc>
          <w:tcPr>
            <w:tcW w:w="1614" w:type="dxa"/>
            <w:shd w:val="clear" w:color="auto" w:fill="auto"/>
            <w:noWrap/>
            <w:vAlign w:val="center"/>
            <w:hideMark/>
          </w:tcPr>
          <w:p w:rsidR="00F45BA7" w:rsidRPr="00F45BA7" w:rsidRDefault="00F45BA7" w:rsidP="00F45BA7">
            <w:pPr>
              <w:ind w:left="-9" w:hanging="9"/>
              <w:jc w:val="center"/>
              <w:rPr>
                <w:rFonts w:eastAsia="Calibri"/>
                <w:color w:val="000000"/>
                <w:sz w:val="20"/>
                <w:szCs w:val="20"/>
              </w:rPr>
            </w:pPr>
            <w:r w:rsidRPr="00F45BA7">
              <w:rPr>
                <w:rFonts w:eastAsia="Calibri"/>
                <w:color w:val="000000"/>
                <w:sz w:val="20"/>
                <w:szCs w:val="20"/>
              </w:rPr>
              <w:t>м²</w:t>
            </w:r>
          </w:p>
        </w:tc>
        <w:tc>
          <w:tcPr>
            <w:tcW w:w="1548" w:type="dxa"/>
            <w:shd w:val="clear" w:color="auto" w:fill="auto"/>
            <w:noWrap/>
            <w:vAlign w:val="center"/>
          </w:tcPr>
          <w:p w:rsidR="00F45BA7" w:rsidRPr="00F45BA7" w:rsidRDefault="00F45BA7" w:rsidP="00F45BA7">
            <w:pPr>
              <w:ind w:left="-9" w:hanging="9"/>
              <w:jc w:val="center"/>
              <w:rPr>
                <w:rFonts w:eastAsia="Calibri"/>
                <w:color w:val="000000"/>
                <w:sz w:val="20"/>
                <w:szCs w:val="20"/>
              </w:rPr>
            </w:pPr>
          </w:p>
        </w:tc>
        <w:tc>
          <w:tcPr>
            <w:tcW w:w="1090" w:type="dxa"/>
            <w:shd w:val="clear" w:color="auto" w:fill="auto"/>
            <w:noWrap/>
            <w:vAlign w:val="center"/>
          </w:tcPr>
          <w:p w:rsidR="00F45BA7" w:rsidRPr="00F45BA7" w:rsidRDefault="00F45BA7" w:rsidP="00F45BA7">
            <w:pPr>
              <w:ind w:left="-9" w:hanging="9"/>
              <w:jc w:val="center"/>
              <w:rPr>
                <w:rFonts w:eastAsia="Calibri"/>
                <w:color w:val="000000"/>
                <w:sz w:val="20"/>
                <w:szCs w:val="20"/>
              </w:rPr>
            </w:pPr>
          </w:p>
        </w:tc>
        <w:tc>
          <w:tcPr>
            <w:tcW w:w="931" w:type="dxa"/>
            <w:shd w:val="clear" w:color="auto" w:fill="auto"/>
            <w:noWrap/>
            <w:vAlign w:val="center"/>
          </w:tcPr>
          <w:p w:rsidR="00F45BA7" w:rsidRPr="00F45BA7" w:rsidRDefault="00F45BA7" w:rsidP="00F45BA7">
            <w:pPr>
              <w:ind w:left="-9" w:hanging="9"/>
              <w:jc w:val="center"/>
              <w:rPr>
                <w:rFonts w:eastAsia="Calibri"/>
                <w:color w:val="000000"/>
                <w:sz w:val="20"/>
                <w:szCs w:val="20"/>
              </w:rPr>
            </w:pPr>
          </w:p>
        </w:tc>
        <w:tc>
          <w:tcPr>
            <w:tcW w:w="996" w:type="dxa"/>
            <w:shd w:val="clear" w:color="auto" w:fill="auto"/>
            <w:noWrap/>
            <w:vAlign w:val="center"/>
          </w:tcPr>
          <w:p w:rsidR="00F45BA7" w:rsidRPr="00F45BA7" w:rsidRDefault="00F45BA7" w:rsidP="00F45BA7">
            <w:pPr>
              <w:ind w:left="-9" w:hanging="9"/>
              <w:jc w:val="center"/>
              <w:rPr>
                <w:rFonts w:eastAsia="Calibri"/>
                <w:color w:val="000000"/>
                <w:sz w:val="20"/>
                <w:szCs w:val="20"/>
              </w:rPr>
            </w:pPr>
          </w:p>
        </w:tc>
        <w:tc>
          <w:tcPr>
            <w:tcW w:w="996" w:type="dxa"/>
            <w:shd w:val="clear" w:color="auto" w:fill="auto"/>
            <w:noWrap/>
            <w:vAlign w:val="center"/>
          </w:tcPr>
          <w:p w:rsidR="00F45BA7" w:rsidRPr="00F45BA7" w:rsidRDefault="00F45BA7" w:rsidP="00F45BA7">
            <w:pPr>
              <w:ind w:left="-9" w:hanging="9"/>
              <w:jc w:val="center"/>
              <w:rPr>
                <w:rFonts w:eastAsia="Calibri"/>
                <w:color w:val="000000"/>
                <w:sz w:val="20"/>
                <w:szCs w:val="20"/>
              </w:rPr>
            </w:pPr>
          </w:p>
        </w:tc>
        <w:tc>
          <w:tcPr>
            <w:tcW w:w="996" w:type="dxa"/>
            <w:shd w:val="clear" w:color="auto" w:fill="auto"/>
            <w:noWrap/>
            <w:vAlign w:val="center"/>
          </w:tcPr>
          <w:p w:rsidR="00F45BA7" w:rsidRPr="00F45BA7" w:rsidRDefault="00F45BA7" w:rsidP="00F45BA7">
            <w:pPr>
              <w:ind w:left="-9" w:hanging="9"/>
              <w:jc w:val="center"/>
              <w:rPr>
                <w:rFonts w:eastAsia="Calibri"/>
                <w:color w:val="000000"/>
                <w:sz w:val="20"/>
                <w:szCs w:val="20"/>
              </w:rPr>
            </w:pPr>
          </w:p>
        </w:tc>
        <w:tc>
          <w:tcPr>
            <w:tcW w:w="996" w:type="dxa"/>
            <w:shd w:val="clear" w:color="auto" w:fill="auto"/>
            <w:noWrap/>
            <w:vAlign w:val="center"/>
          </w:tcPr>
          <w:p w:rsidR="00F45BA7" w:rsidRPr="00F45BA7" w:rsidRDefault="00F45BA7" w:rsidP="00F45BA7">
            <w:pPr>
              <w:ind w:left="-9" w:hanging="9"/>
              <w:jc w:val="center"/>
              <w:rPr>
                <w:rFonts w:eastAsia="Calibri"/>
                <w:color w:val="000000"/>
                <w:sz w:val="20"/>
                <w:szCs w:val="20"/>
              </w:rPr>
            </w:pPr>
          </w:p>
        </w:tc>
      </w:tr>
      <w:tr w:rsidR="00F45BA7" w:rsidRPr="00F45BA7" w:rsidTr="00936AD7">
        <w:trPr>
          <w:trHeight w:val="300"/>
        </w:trPr>
        <w:tc>
          <w:tcPr>
            <w:tcW w:w="567" w:type="dxa"/>
            <w:shd w:val="clear" w:color="auto" w:fill="auto"/>
            <w:noWrap/>
            <w:vAlign w:val="center"/>
          </w:tcPr>
          <w:p w:rsidR="00F45BA7" w:rsidRPr="00F45BA7" w:rsidRDefault="00F45BA7" w:rsidP="00F45BA7">
            <w:pPr>
              <w:ind w:left="-9" w:hanging="9"/>
              <w:jc w:val="center"/>
              <w:rPr>
                <w:rFonts w:eastAsia="Calibri"/>
                <w:color w:val="000000"/>
                <w:sz w:val="20"/>
                <w:szCs w:val="20"/>
              </w:rPr>
            </w:pPr>
            <w:r w:rsidRPr="00F45BA7">
              <w:rPr>
                <w:rFonts w:eastAsia="Calibri"/>
                <w:color w:val="000000"/>
                <w:sz w:val="20"/>
                <w:szCs w:val="20"/>
              </w:rPr>
              <w:t>11</w:t>
            </w:r>
          </w:p>
        </w:tc>
        <w:tc>
          <w:tcPr>
            <w:tcW w:w="5103" w:type="dxa"/>
            <w:shd w:val="clear" w:color="auto" w:fill="auto"/>
            <w:noWrap/>
            <w:vAlign w:val="center"/>
          </w:tcPr>
          <w:p w:rsidR="00F45BA7" w:rsidRPr="00F45BA7" w:rsidRDefault="00F45BA7" w:rsidP="00F45BA7">
            <w:pPr>
              <w:ind w:left="-9" w:hanging="9"/>
              <w:jc w:val="both"/>
              <w:rPr>
                <w:rFonts w:eastAsia="Calibri"/>
                <w:color w:val="000000"/>
                <w:sz w:val="20"/>
                <w:szCs w:val="20"/>
              </w:rPr>
            </w:pPr>
            <w:r w:rsidRPr="00F45BA7">
              <w:rPr>
                <w:rFonts w:eastAsia="Calibri"/>
                <w:color w:val="000000"/>
                <w:sz w:val="20"/>
                <w:szCs w:val="20"/>
              </w:rPr>
              <w:t>Доля отпуска тепловой энергии, осуществляемого потребителям по приборам учёта, в общем объёме отпущенной тепловой энергии</w:t>
            </w:r>
          </w:p>
        </w:tc>
        <w:tc>
          <w:tcPr>
            <w:tcW w:w="1614" w:type="dxa"/>
            <w:shd w:val="clear" w:color="auto" w:fill="auto"/>
            <w:noWrap/>
            <w:vAlign w:val="center"/>
          </w:tcPr>
          <w:p w:rsidR="00F45BA7" w:rsidRPr="00F45BA7" w:rsidRDefault="00F45BA7" w:rsidP="00F45BA7">
            <w:pPr>
              <w:ind w:left="-9" w:hanging="9"/>
              <w:jc w:val="center"/>
              <w:rPr>
                <w:rFonts w:eastAsia="Calibri"/>
                <w:color w:val="000000"/>
                <w:sz w:val="20"/>
                <w:szCs w:val="20"/>
              </w:rPr>
            </w:pPr>
            <w:r w:rsidRPr="00F45BA7">
              <w:rPr>
                <w:rFonts w:eastAsia="Calibri"/>
                <w:color w:val="000000"/>
                <w:sz w:val="20"/>
                <w:szCs w:val="20"/>
              </w:rPr>
              <w:t>%</w:t>
            </w:r>
          </w:p>
        </w:tc>
        <w:tc>
          <w:tcPr>
            <w:tcW w:w="1548" w:type="dxa"/>
            <w:shd w:val="clear" w:color="auto" w:fill="auto"/>
            <w:noWrap/>
            <w:vAlign w:val="center"/>
          </w:tcPr>
          <w:p w:rsidR="00F45BA7" w:rsidRPr="00F45BA7" w:rsidRDefault="00F45BA7" w:rsidP="00F45BA7">
            <w:pPr>
              <w:ind w:left="-9" w:hanging="9"/>
              <w:jc w:val="center"/>
              <w:rPr>
                <w:rFonts w:eastAsia="Calibri"/>
                <w:color w:val="000000"/>
                <w:sz w:val="20"/>
                <w:szCs w:val="20"/>
              </w:rPr>
            </w:pPr>
            <w:r w:rsidRPr="00F45BA7">
              <w:rPr>
                <w:rFonts w:eastAsia="Calibri"/>
                <w:color w:val="000000"/>
                <w:sz w:val="20"/>
                <w:szCs w:val="20"/>
              </w:rPr>
              <w:t>0</w:t>
            </w:r>
          </w:p>
        </w:tc>
        <w:tc>
          <w:tcPr>
            <w:tcW w:w="1090" w:type="dxa"/>
            <w:shd w:val="clear" w:color="auto" w:fill="auto"/>
            <w:noWrap/>
            <w:vAlign w:val="center"/>
          </w:tcPr>
          <w:p w:rsidR="00F45BA7" w:rsidRPr="00F45BA7" w:rsidRDefault="00F45BA7" w:rsidP="00F45BA7">
            <w:pPr>
              <w:ind w:left="-9" w:hanging="9"/>
              <w:jc w:val="center"/>
              <w:rPr>
                <w:rFonts w:eastAsia="Calibri"/>
                <w:color w:val="000000"/>
                <w:sz w:val="20"/>
                <w:szCs w:val="20"/>
              </w:rPr>
            </w:pPr>
            <w:r w:rsidRPr="00F45BA7">
              <w:rPr>
                <w:rFonts w:eastAsia="Calibri"/>
                <w:color w:val="000000"/>
                <w:sz w:val="20"/>
                <w:szCs w:val="20"/>
              </w:rPr>
              <w:t>0</w:t>
            </w:r>
          </w:p>
        </w:tc>
        <w:tc>
          <w:tcPr>
            <w:tcW w:w="931" w:type="dxa"/>
            <w:shd w:val="clear" w:color="auto" w:fill="auto"/>
            <w:noWrap/>
            <w:vAlign w:val="center"/>
          </w:tcPr>
          <w:p w:rsidR="00F45BA7" w:rsidRPr="00F45BA7" w:rsidRDefault="00F45BA7" w:rsidP="00F45BA7">
            <w:pPr>
              <w:ind w:left="-9" w:hanging="9"/>
              <w:jc w:val="center"/>
              <w:rPr>
                <w:rFonts w:eastAsia="Calibri"/>
                <w:color w:val="000000"/>
                <w:sz w:val="20"/>
                <w:szCs w:val="20"/>
              </w:rPr>
            </w:pPr>
            <w:r w:rsidRPr="00F45BA7">
              <w:rPr>
                <w:rFonts w:eastAsia="Calibri"/>
                <w:color w:val="000000"/>
                <w:sz w:val="20"/>
                <w:szCs w:val="20"/>
              </w:rPr>
              <w:t>0</w:t>
            </w:r>
          </w:p>
        </w:tc>
        <w:tc>
          <w:tcPr>
            <w:tcW w:w="996" w:type="dxa"/>
            <w:shd w:val="clear" w:color="auto" w:fill="auto"/>
            <w:noWrap/>
            <w:vAlign w:val="center"/>
          </w:tcPr>
          <w:p w:rsidR="00F45BA7" w:rsidRPr="00F45BA7" w:rsidRDefault="00F45BA7" w:rsidP="00F45BA7">
            <w:pPr>
              <w:ind w:left="-9" w:hanging="9"/>
              <w:jc w:val="center"/>
              <w:rPr>
                <w:rFonts w:eastAsia="Calibri"/>
                <w:color w:val="000000"/>
                <w:sz w:val="20"/>
                <w:szCs w:val="20"/>
              </w:rPr>
            </w:pPr>
            <w:r w:rsidRPr="00F45BA7">
              <w:rPr>
                <w:rFonts w:eastAsia="Calibri"/>
                <w:color w:val="000000"/>
                <w:sz w:val="20"/>
                <w:szCs w:val="20"/>
              </w:rPr>
              <w:t>0</w:t>
            </w:r>
          </w:p>
        </w:tc>
        <w:tc>
          <w:tcPr>
            <w:tcW w:w="996" w:type="dxa"/>
            <w:shd w:val="clear" w:color="auto" w:fill="auto"/>
            <w:noWrap/>
            <w:vAlign w:val="center"/>
          </w:tcPr>
          <w:p w:rsidR="00F45BA7" w:rsidRPr="00F45BA7" w:rsidRDefault="00F45BA7" w:rsidP="00F45BA7">
            <w:pPr>
              <w:ind w:left="-9" w:hanging="9"/>
              <w:jc w:val="center"/>
              <w:rPr>
                <w:rFonts w:eastAsia="Calibri"/>
                <w:color w:val="000000"/>
                <w:sz w:val="20"/>
                <w:szCs w:val="20"/>
              </w:rPr>
            </w:pPr>
            <w:r w:rsidRPr="00F45BA7">
              <w:rPr>
                <w:rFonts w:eastAsia="Calibri"/>
                <w:color w:val="000000"/>
                <w:sz w:val="20"/>
                <w:szCs w:val="20"/>
              </w:rPr>
              <w:t>0</w:t>
            </w:r>
          </w:p>
        </w:tc>
        <w:tc>
          <w:tcPr>
            <w:tcW w:w="996" w:type="dxa"/>
            <w:shd w:val="clear" w:color="auto" w:fill="auto"/>
            <w:noWrap/>
            <w:vAlign w:val="center"/>
          </w:tcPr>
          <w:p w:rsidR="00F45BA7" w:rsidRPr="00F45BA7" w:rsidRDefault="00F45BA7" w:rsidP="00F45BA7">
            <w:pPr>
              <w:ind w:left="-9" w:hanging="9"/>
              <w:jc w:val="center"/>
              <w:rPr>
                <w:rFonts w:eastAsia="Calibri"/>
                <w:color w:val="000000"/>
                <w:sz w:val="20"/>
                <w:szCs w:val="20"/>
              </w:rPr>
            </w:pPr>
            <w:r w:rsidRPr="00F45BA7">
              <w:rPr>
                <w:rFonts w:eastAsia="Calibri"/>
                <w:color w:val="000000"/>
                <w:sz w:val="20"/>
                <w:szCs w:val="20"/>
              </w:rPr>
              <w:t>0</w:t>
            </w:r>
          </w:p>
        </w:tc>
        <w:tc>
          <w:tcPr>
            <w:tcW w:w="996" w:type="dxa"/>
            <w:shd w:val="clear" w:color="auto" w:fill="auto"/>
            <w:noWrap/>
            <w:vAlign w:val="center"/>
          </w:tcPr>
          <w:p w:rsidR="00F45BA7" w:rsidRPr="00F45BA7" w:rsidRDefault="00F45BA7" w:rsidP="00F45BA7">
            <w:pPr>
              <w:ind w:left="-9" w:hanging="9"/>
              <w:jc w:val="center"/>
              <w:rPr>
                <w:rFonts w:eastAsia="Calibri"/>
                <w:color w:val="000000"/>
                <w:sz w:val="20"/>
                <w:szCs w:val="20"/>
              </w:rPr>
            </w:pPr>
            <w:r w:rsidRPr="00F45BA7">
              <w:rPr>
                <w:rFonts w:eastAsia="Calibri"/>
                <w:color w:val="000000"/>
                <w:sz w:val="20"/>
                <w:szCs w:val="20"/>
              </w:rPr>
              <w:t>0</w:t>
            </w:r>
          </w:p>
        </w:tc>
      </w:tr>
      <w:tr w:rsidR="00F45BA7" w:rsidRPr="00F45BA7" w:rsidTr="00936AD7">
        <w:trPr>
          <w:trHeight w:val="300"/>
        </w:trPr>
        <w:tc>
          <w:tcPr>
            <w:tcW w:w="567" w:type="dxa"/>
            <w:shd w:val="clear" w:color="auto" w:fill="auto"/>
            <w:noWrap/>
            <w:vAlign w:val="center"/>
          </w:tcPr>
          <w:p w:rsidR="00F45BA7" w:rsidRPr="00F45BA7" w:rsidRDefault="00F45BA7" w:rsidP="00F45BA7">
            <w:pPr>
              <w:ind w:left="-9" w:hanging="9"/>
              <w:jc w:val="center"/>
              <w:rPr>
                <w:rFonts w:eastAsia="Calibri"/>
                <w:color w:val="000000"/>
                <w:sz w:val="20"/>
                <w:szCs w:val="20"/>
              </w:rPr>
            </w:pPr>
            <w:r w:rsidRPr="00F45BA7">
              <w:rPr>
                <w:rFonts w:eastAsia="Calibri"/>
                <w:color w:val="000000"/>
                <w:sz w:val="20"/>
                <w:szCs w:val="20"/>
              </w:rPr>
              <w:t>12</w:t>
            </w:r>
          </w:p>
        </w:tc>
        <w:tc>
          <w:tcPr>
            <w:tcW w:w="5103" w:type="dxa"/>
            <w:shd w:val="clear" w:color="auto" w:fill="auto"/>
            <w:noWrap/>
            <w:vAlign w:val="center"/>
          </w:tcPr>
          <w:p w:rsidR="00F45BA7" w:rsidRPr="00F45BA7" w:rsidRDefault="00F45BA7" w:rsidP="00F45BA7">
            <w:pPr>
              <w:ind w:left="-9" w:hanging="9"/>
              <w:jc w:val="both"/>
              <w:rPr>
                <w:rFonts w:eastAsia="Calibri"/>
                <w:color w:val="000000"/>
                <w:sz w:val="20"/>
                <w:szCs w:val="20"/>
              </w:rPr>
            </w:pPr>
            <w:r w:rsidRPr="00F45BA7">
              <w:rPr>
                <w:rFonts w:eastAsia="Calibri"/>
                <w:color w:val="000000"/>
                <w:sz w:val="20"/>
                <w:szCs w:val="20"/>
              </w:rPr>
              <w:t>Средневзвешенный срок эксплуатации тепловых сетей (для каждой системы теплоснабжения)</w:t>
            </w:r>
          </w:p>
        </w:tc>
        <w:tc>
          <w:tcPr>
            <w:tcW w:w="1614" w:type="dxa"/>
            <w:shd w:val="clear" w:color="auto" w:fill="auto"/>
            <w:noWrap/>
            <w:vAlign w:val="center"/>
          </w:tcPr>
          <w:p w:rsidR="00F45BA7" w:rsidRPr="00F45BA7" w:rsidRDefault="00F45BA7" w:rsidP="00F45BA7">
            <w:pPr>
              <w:ind w:left="-9" w:hanging="9"/>
              <w:jc w:val="center"/>
              <w:rPr>
                <w:rFonts w:eastAsia="Calibri"/>
                <w:color w:val="000000"/>
                <w:sz w:val="20"/>
                <w:szCs w:val="20"/>
              </w:rPr>
            </w:pPr>
            <w:r w:rsidRPr="00F45BA7">
              <w:rPr>
                <w:rFonts w:eastAsia="Calibri"/>
                <w:color w:val="000000"/>
                <w:sz w:val="20"/>
                <w:szCs w:val="20"/>
              </w:rPr>
              <w:t>лет</w:t>
            </w:r>
          </w:p>
        </w:tc>
        <w:tc>
          <w:tcPr>
            <w:tcW w:w="1548" w:type="dxa"/>
            <w:shd w:val="clear" w:color="auto" w:fill="auto"/>
            <w:noWrap/>
            <w:vAlign w:val="center"/>
          </w:tcPr>
          <w:p w:rsidR="00F45BA7" w:rsidRPr="00F45BA7" w:rsidRDefault="00F45BA7" w:rsidP="00F45BA7">
            <w:pPr>
              <w:ind w:left="-9" w:hanging="9"/>
              <w:jc w:val="center"/>
              <w:rPr>
                <w:rFonts w:eastAsia="Calibri"/>
                <w:color w:val="000000"/>
                <w:sz w:val="20"/>
                <w:szCs w:val="20"/>
              </w:rPr>
            </w:pPr>
            <w:r w:rsidRPr="00F45BA7">
              <w:rPr>
                <w:rFonts w:eastAsia="Calibri"/>
                <w:color w:val="000000"/>
                <w:sz w:val="20"/>
                <w:szCs w:val="20"/>
              </w:rPr>
              <w:t>40</w:t>
            </w:r>
          </w:p>
        </w:tc>
        <w:tc>
          <w:tcPr>
            <w:tcW w:w="1090" w:type="dxa"/>
            <w:shd w:val="clear" w:color="auto" w:fill="auto"/>
            <w:noWrap/>
            <w:vAlign w:val="center"/>
          </w:tcPr>
          <w:p w:rsidR="00F45BA7" w:rsidRPr="00F45BA7" w:rsidRDefault="00F45BA7" w:rsidP="00F45BA7">
            <w:pPr>
              <w:ind w:left="-9" w:hanging="9"/>
              <w:jc w:val="center"/>
              <w:rPr>
                <w:rFonts w:eastAsia="Calibri"/>
                <w:color w:val="000000"/>
                <w:sz w:val="20"/>
                <w:szCs w:val="20"/>
              </w:rPr>
            </w:pPr>
            <w:r w:rsidRPr="00F45BA7">
              <w:rPr>
                <w:rFonts w:eastAsia="Calibri"/>
                <w:color w:val="000000"/>
                <w:sz w:val="20"/>
                <w:szCs w:val="20"/>
              </w:rPr>
              <w:t>41</w:t>
            </w:r>
          </w:p>
        </w:tc>
        <w:tc>
          <w:tcPr>
            <w:tcW w:w="931" w:type="dxa"/>
            <w:shd w:val="clear" w:color="auto" w:fill="auto"/>
            <w:noWrap/>
            <w:vAlign w:val="center"/>
          </w:tcPr>
          <w:p w:rsidR="00F45BA7" w:rsidRPr="00F45BA7" w:rsidRDefault="00F45BA7" w:rsidP="00F45BA7">
            <w:pPr>
              <w:ind w:left="-9" w:hanging="9"/>
              <w:jc w:val="center"/>
              <w:rPr>
                <w:rFonts w:eastAsia="Calibri"/>
                <w:color w:val="000000"/>
                <w:sz w:val="20"/>
                <w:szCs w:val="20"/>
              </w:rPr>
            </w:pPr>
            <w:r w:rsidRPr="00F45BA7">
              <w:rPr>
                <w:rFonts w:eastAsia="Calibri"/>
                <w:color w:val="000000"/>
                <w:sz w:val="20"/>
                <w:szCs w:val="20"/>
              </w:rPr>
              <w:t>42</w:t>
            </w:r>
          </w:p>
        </w:tc>
        <w:tc>
          <w:tcPr>
            <w:tcW w:w="996" w:type="dxa"/>
            <w:shd w:val="clear" w:color="auto" w:fill="auto"/>
            <w:noWrap/>
            <w:vAlign w:val="center"/>
          </w:tcPr>
          <w:p w:rsidR="00F45BA7" w:rsidRPr="00F45BA7" w:rsidRDefault="00F45BA7" w:rsidP="00F45BA7">
            <w:pPr>
              <w:ind w:left="-9" w:hanging="9"/>
              <w:jc w:val="center"/>
              <w:rPr>
                <w:rFonts w:eastAsia="Calibri"/>
                <w:color w:val="000000"/>
                <w:sz w:val="20"/>
                <w:szCs w:val="20"/>
              </w:rPr>
            </w:pPr>
            <w:r w:rsidRPr="00F45BA7">
              <w:rPr>
                <w:rFonts w:eastAsia="Calibri"/>
                <w:color w:val="000000"/>
                <w:sz w:val="20"/>
                <w:szCs w:val="20"/>
              </w:rPr>
              <w:t>43</w:t>
            </w:r>
          </w:p>
        </w:tc>
        <w:tc>
          <w:tcPr>
            <w:tcW w:w="996" w:type="dxa"/>
            <w:shd w:val="clear" w:color="auto" w:fill="auto"/>
            <w:noWrap/>
            <w:vAlign w:val="center"/>
          </w:tcPr>
          <w:p w:rsidR="00F45BA7" w:rsidRPr="00F45BA7" w:rsidRDefault="00F45BA7" w:rsidP="00F45BA7">
            <w:pPr>
              <w:ind w:left="-9" w:hanging="9"/>
              <w:jc w:val="center"/>
              <w:rPr>
                <w:rFonts w:eastAsia="Calibri"/>
                <w:color w:val="000000"/>
                <w:sz w:val="20"/>
                <w:szCs w:val="20"/>
              </w:rPr>
            </w:pPr>
            <w:r w:rsidRPr="00F45BA7">
              <w:rPr>
                <w:rFonts w:eastAsia="Calibri"/>
                <w:color w:val="000000"/>
                <w:sz w:val="20"/>
                <w:szCs w:val="20"/>
              </w:rPr>
              <w:t>44</w:t>
            </w:r>
          </w:p>
        </w:tc>
        <w:tc>
          <w:tcPr>
            <w:tcW w:w="996" w:type="dxa"/>
            <w:shd w:val="clear" w:color="auto" w:fill="auto"/>
            <w:noWrap/>
            <w:vAlign w:val="center"/>
          </w:tcPr>
          <w:p w:rsidR="00F45BA7" w:rsidRPr="00F45BA7" w:rsidRDefault="00F45BA7" w:rsidP="00F45BA7">
            <w:pPr>
              <w:ind w:left="-9" w:hanging="9"/>
              <w:jc w:val="center"/>
              <w:rPr>
                <w:rFonts w:eastAsia="Calibri"/>
                <w:color w:val="000000"/>
                <w:sz w:val="20"/>
                <w:szCs w:val="20"/>
              </w:rPr>
            </w:pPr>
            <w:r w:rsidRPr="00F45BA7">
              <w:rPr>
                <w:rFonts w:eastAsia="Calibri"/>
                <w:color w:val="000000"/>
                <w:sz w:val="20"/>
                <w:szCs w:val="20"/>
              </w:rPr>
              <w:t>45</w:t>
            </w:r>
          </w:p>
        </w:tc>
        <w:tc>
          <w:tcPr>
            <w:tcW w:w="996" w:type="dxa"/>
            <w:shd w:val="clear" w:color="auto" w:fill="auto"/>
            <w:noWrap/>
            <w:vAlign w:val="center"/>
          </w:tcPr>
          <w:p w:rsidR="00F45BA7" w:rsidRPr="00F45BA7" w:rsidRDefault="00F45BA7" w:rsidP="00F45BA7">
            <w:pPr>
              <w:ind w:left="-9" w:hanging="9"/>
              <w:jc w:val="center"/>
              <w:rPr>
                <w:rFonts w:eastAsia="Calibri"/>
                <w:color w:val="000000"/>
                <w:sz w:val="20"/>
                <w:szCs w:val="20"/>
              </w:rPr>
            </w:pPr>
            <w:r w:rsidRPr="00F45BA7">
              <w:rPr>
                <w:rFonts w:eastAsia="Calibri"/>
                <w:color w:val="000000"/>
                <w:sz w:val="20"/>
                <w:szCs w:val="20"/>
              </w:rPr>
              <w:t>46</w:t>
            </w:r>
          </w:p>
        </w:tc>
      </w:tr>
      <w:tr w:rsidR="00F45BA7" w:rsidRPr="00F45BA7" w:rsidTr="00936AD7">
        <w:trPr>
          <w:trHeight w:val="300"/>
        </w:trPr>
        <w:tc>
          <w:tcPr>
            <w:tcW w:w="567" w:type="dxa"/>
            <w:shd w:val="clear" w:color="auto" w:fill="auto"/>
            <w:noWrap/>
            <w:vAlign w:val="center"/>
          </w:tcPr>
          <w:p w:rsidR="00F45BA7" w:rsidRPr="00F45BA7" w:rsidRDefault="00F45BA7" w:rsidP="00F45BA7">
            <w:pPr>
              <w:ind w:left="-9" w:hanging="9"/>
              <w:jc w:val="center"/>
              <w:rPr>
                <w:rFonts w:eastAsia="Calibri"/>
                <w:color w:val="000000"/>
                <w:sz w:val="20"/>
                <w:szCs w:val="20"/>
              </w:rPr>
            </w:pPr>
            <w:r w:rsidRPr="00F45BA7">
              <w:rPr>
                <w:rFonts w:eastAsia="Calibri"/>
                <w:color w:val="000000"/>
                <w:sz w:val="20"/>
                <w:szCs w:val="20"/>
              </w:rPr>
              <w:t>13</w:t>
            </w:r>
          </w:p>
        </w:tc>
        <w:tc>
          <w:tcPr>
            <w:tcW w:w="5103" w:type="dxa"/>
            <w:shd w:val="clear" w:color="auto" w:fill="auto"/>
            <w:noWrap/>
            <w:vAlign w:val="center"/>
          </w:tcPr>
          <w:p w:rsidR="00F45BA7" w:rsidRPr="00F45BA7" w:rsidRDefault="00F45BA7" w:rsidP="00F45BA7">
            <w:pPr>
              <w:ind w:left="-9" w:hanging="9"/>
              <w:jc w:val="both"/>
              <w:rPr>
                <w:rFonts w:eastAsia="Calibri"/>
                <w:color w:val="000000"/>
                <w:sz w:val="20"/>
                <w:szCs w:val="20"/>
              </w:rPr>
            </w:pPr>
            <w:r w:rsidRPr="00F45BA7">
              <w:rPr>
                <w:rFonts w:eastAsia="Calibri"/>
                <w:color w:val="000000"/>
                <w:sz w:val="20"/>
                <w:szCs w:val="20"/>
              </w:rPr>
              <w:t>Отношение материальной характеристики тепловых сетей, реконструированных за год, к общей материальной характеристике тепловых сетей</w:t>
            </w:r>
          </w:p>
        </w:tc>
        <w:tc>
          <w:tcPr>
            <w:tcW w:w="1614" w:type="dxa"/>
            <w:shd w:val="clear" w:color="auto" w:fill="auto"/>
            <w:noWrap/>
            <w:vAlign w:val="center"/>
          </w:tcPr>
          <w:p w:rsidR="00F45BA7" w:rsidRPr="00F45BA7" w:rsidRDefault="00F45BA7" w:rsidP="00F45BA7">
            <w:pPr>
              <w:ind w:left="-9" w:hanging="9"/>
              <w:jc w:val="center"/>
              <w:rPr>
                <w:rFonts w:eastAsia="Calibri"/>
                <w:color w:val="000000"/>
                <w:sz w:val="20"/>
                <w:szCs w:val="20"/>
              </w:rPr>
            </w:pPr>
            <w:r w:rsidRPr="00F45BA7">
              <w:rPr>
                <w:rFonts w:eastAsia="Calibri"/>
                <w:color w:val="000000"/>
                <w:sz w:val="20"/>
                <w:szCs w:val="20"/>
              </w:rPr>
              <w:t>%</w:t>
            </w:r>
          </w:p>
        </w:tc>
        <w:tc>
          <w:tcPr>
            <w:tcW w:w="1548" w:type="dxa"/>
            <w:shd w:val="clear" w:color="auto" w:fill="auto"/>
            <w:noWrap/>
            <w:vAlign w:val="center"/>
          </w:tcPr>
          <w:p w:rsidR="00F45BA7" w:rsidRPr="00F45BA7" w:rsidRDefault="00F45BA7" w:rsidP="00F45BA7">
            <w:pPr>
              <w:ind w:left="-9" w:hanging="9"/>
              <w:jc w:val="center"/>
              <w:rPr>
                <w:rFonts w:eastAsia="Calibri"/>
                <w:color w:val="000000"/>
                <w:sz w:val="20"/>
                <w:szCs w:val="20"/>
              </w:rPr>
            </w:pPr>
            <w:r w:rsidRPr="00F45BA7">
              <w:rPr>
                <w:rFonts w:eastAsia="Calibri"/>
                <w:color w:val="000000"/>
                <w:sz w:val="20"/>
                <w:szCs w:val="20"/>
              </w:rPr>
              <w:t>0</w:t>
            </w:r>
          </w:p>
        </w:tc>
        <w:tc>
          <w:tcPr>
            <w:tcW w:w="1090" w:type="dxa"/>
            <w:shd w:val="clear" w:color="auto" w:fill="auto"/>
            <w:noWrap/>
            <w:vAlign w:val="center"/>
          </w:tcPr>
          <w:p w:rsidR="00F45BA7" w:rsidRPr="00F45BA7" w:rsidRDefault="00F45BA7" w:rsidP="00F45BA7">
            <w:pPr>
              <w:ind w:left="-9" w:hanging="9"/>
              <w:jc w:val="center"/>
              <w:rPr>
                <w:rFonts w:eastAsia="Calibri"/>
                <w:color w:val="000000"/>
                <w:sz w:val="20"/>
                <w:szCs w:val="20"/>
              </w:rPr>
            </w:pPr>
            <w:r w:rsidRPr="00F45BA7">
              <w:rPr>
                <w:rFonts w:eastAsia="Calibri"/>
                <w:color w:val="000000"/>
                <w:sz w:val="20"/>
                <w:szCs w:val="20"/>
              </w:rPr>
              <w:t>0</w:t>
            </w:r>
          </w:p>
        </w:tc>
        <w:tc>
          <w:tcPr>
            <w:tcW w:w="931" w:type="dxa"/>
            <w:shd w:val="clear" w:color="auto" w:fill="auto"/>
            <w:noWrap/>
            <w:vAlign w:val="center"/>
          </w:tcPr>
          <w:p w:rsidR="00F45BA7" w:rsidRPr="00F45BA7" w:rsidRDefault="00F45BA7" w:rsidP="00F45BA7">
            <w:pPr>
              <w:ind w:left="-9" w:hanging="9"/>
              <w:jc w:val="center"/>
              <w:rPr>
                <w:rFonts w:eastAsia="Calibri"/>
                <w:color w:val="000000"/>
                <w:sz w:val="20"/>
                <w:szCs w:val="20"/>
              </w:rPr>
            </w:pPr>
            <w:r w:rsidRPr="00F45BA7">
              <w:rPr>
                <w:rFonts w:eastAsia="Calibri"/>
                <w:color w:val="000000"/>
                <w:sz w:val="20"/>
                <w:szCs w:val="20"/>
              </w:rPr>
              <w:t>0</w:t>
            </w:r>
          </w:p>
        </w:tc>
        <w:tc>
          <w:tcPr>
            <w:tcW w:w="996" w:type="dxa"/>
            <w:shd w:val="clear" w:color="auto" w:fill="auto"/>
            <w:noWrap/>
            <w:vAlign w:val="center"/>
          </w:tcPr>
          <w:p w:rsidR="00F45BA7" w:rsidRPr="00F45BA7" w:rsidRDefault="00F45BA7" w:rsidP="00F45BA7">
            <w:pPr>
              <w:ind w:left="-9" w:hanging="9"/>
              <w:jc w:val="center"/>
              <w:rPr>
                <w:rFonts w:eastAsia="Calibri"/>
                <w:color w:val="000000"/>
                <w:sz w:val="20"/>
                <w:szCs w:val="20"/>
              </w:rPr>
            </w:pPr>
            <w:r w:rsidRPr="00F45BA7">
              <w:rPr>
                <w:rFonts w:eastAsia="Calibri"/>
                <w:color w:val="000000"/>
                <w:sz w:val="20"/>
                <w:szCs w:val="20"/>
              </w:rPr>
              <w:t>0</w:t>
            </w:r>
          </w:p>
        </w:tc>
        <w:tc>
          <w:tcPr>
            <w:tcW w:w="996" w:type="dxa"/>
            <w:shd w:val="clear" w:color="auto" w:fill="auto"/>
            <w:noWrap/>
            <w:vAlign w:val="center"/>
          </w:tcPr>
          <w:p w:rsidR="00F45BA7" w:rsidRPr="00F45BA7" w:rsidRDefault="00F45BA7" w:rsidP="00F45BA7">
            <w:pPr>
              <w:ind w:left="-9" w:hanging="9"/>
              <w:jc w:val="center"/>
              <w:rPr>
                <w:rFonts w:eastAsia="Calibri"/>
                <w:color w:val="000000"/>
                <w:sz w:val="20"/>
                <w:szCs w:val="20"/>
              </w:rPr>
            </w:pPr>
            <w:r w:rsidRPr="00F45BA7">
              <w:rPr>
                <w:rFonts w:eastAsia="Calibri"/>
                <w:color w:val="000000"/>
                <w:sz w:val="20"/>
                <w:szCs w:val="20"/>
              </w:rPr>
              <w:t>0</w:t>
            </w:r>
          </w:p>
        </w:tc>
        <w:tc>
          <w:tcPr>
            <w:tcW w:w="996" w:type="dxa"/>
            <w:shd w:val="clear" w:color="auto" w:fill="auto"/>
            <w:noWrap/>
            <w:vAlign w:val="center"/>
          </w:tcPr>
          <w:p w:rsidR="00F45BA7" w:rsidRPr="00F45BA7" w:rsidRDefault="00F45BA7" w:rsidP="00F45BA7">
            <w:pPr>
              <w:ind w:left="-9" w:hanging="9"/>
              <w:jc w:val="center"/>
              <w:rPr>
                <w:rFonts w:eastAsia="Calibri"/>
                <w:color w:val="000000"/>
                <w:sz w:val="20"/>
                <w:szCs w:val="20"/>
              </w:rPr>
            </w:pPr>
            <w:r w:rsidRPr="00F45BA7">
              <w:rPr>
                <w:rFonts w:eastAsia="Calibri"/>
                <w:color w:val="000000"/>
                <w:sz w:val="20"/>
                <w:szCs w:val="20"/>
              </w:rPr>
              <w:t>0</w:t>
            </w:r>
          </w:p>
        </w:tc>
        <w:tc>
          <w:tcPr>
            <w:tcW w:w="996" w:type="dxa"/>
            <w:shd w:val="clear" w:color="auto" w:fill="auto"/>
            <w:noWrap/>
            <w:vAlign w:val="center"/>
          </w:tcPr>
          <w:p w:rsidR="00F45BA7" w:rsidRPr="00F45BA7" w:rsidRDefault="00F45BA7" w:rsidP="00F45BA7">
            <w:pPr>
              <w:ind w:left="-9" w:hanging="9"/>
              <w:jc w:val="center"/>
              <w:rPr>
                <w:rFonts w:eastAsia="Calibri"/>
                <w:color w:val="000000"/>
                <w:sz w:val="20"/>
                <w:szCs w:val="20"/>
              </w:rPr>
            </w:pPr>
            <w:r w:rsidRPr="00F45BA7">
              <w:rPr>
                <w:rFonts w:eastAsia="Calibri"/>
                <w:color w:val="000000"/>
                <w:sz w:val="20"/>
                <w:szCs w:val="20"/>
              </w:rPr>
              <w:t>100</w:t>
            </w:r>
          </w:p>
        </w:tc>
      </w:tr>
      <w:tr w:rsidR="00F45BA7" w:rsidRPr="00F45BA7" w:rsidTr="00936AD7">
        <w:trPr>
          <w:trHeight w:val="300"/>
        </w:trPr>
        <w:tc>
          <w:tcPr>
            <w:tcW w:w="567" w:type="dxa"/>
            <w:shd w:val="clear" w:color="auto" w:fill="auto"/>
            <w:noWrap/>
            <w:vAlign w:val="center"/>
          </w:tcPr>
          <w:p w:rsidR="00F45BA7" w:rsidRPr="00F45BA7" w:rsidRDefault="00F45BA7" w:rsidP="00F45BA7">
            <w:pPr>
              <w:ind w:left="-9" w:hanging="9"/>
              <w:jc w:val="center"/>
              <w:rPr>
                <w:rFonts w:eastAsia="Calibri"/>
                <w:color w:val="000000"/>
                <w:sz w:val="20"/>
                <w:szCs w:val="20"/>
              </w:rPr>
            </w:pPr>
            <w:r w:rsidRPr="00F45BA7">
              <w:rPr>
                <w:rFonts w:eastAsia="Calibri"/>
                <w:color w:val="000000"/>
                <w:sz w:val="20"/>
                <w:szCs w:val="20"/>
              </w:rPr>
              <w:t>14</w:t>
            </w:r>
          </w:p>
        </w:tc>
        <w:tc>
          <w:tcPr>
            <w:tcW w:w="5103" w:type="dxa"/>
            <w:shd w:val="clear" w:color="auto" w:fill="auto"/>
            <w:noWrap/>
            <w:vAlign w:val="center"/>
          </w:tcPr>
          <w:p w:rsidR="00F45BA7" w:rsidRPr="00F45BA7" w:rsidRDefault="00F45BA7" w:rsidP="00F45BA7">
            <w:pPr>
              <w:ind w:left="-9" w:hanging="9"/>
              <w:jc w:val="both"/>
              <w:rPr>
                <w:rFonts w:eastAsia="Calibri"/>
                <w:color w:val="000000"/>
                <w:sz w:val="20"/>
                <w:szCs w:val="20"/>
              </w:rPr>
            </w:pPr>
            <w:r w:rsidRPr="00F45BA7">
              <w:rPr>
                <w:rFonts w:eastAsia="Calibri"/>
                <w:color w:val="000000"/>
                <w:sz w:val="20"/>
                <w:szCs w:val="20"/>
              </w:rPr>
              <w:t>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(фактическое значение за отчётный период и прогноз изменения при реализации проектов, указанных в утверждённой схеме теплоснабжения)</w:t>
            </w:r>
          </w:p>
        </w:tc>
        <w:tc>
          <w:tcPr>
            <w:tcW w:w="1614" w:type="dxa"/>
            <w:shd w:val="clear" w:color="auto" w:fill="auto"/>
            <w:noWrap/>
            <w:vAlign w:val="center"/>
          </w:tcPr>
          <w:p w:rsidR="00F45BA7" w:rsidRPr="00F45BA7" w:rsidRDefault="00F45BA7" w:rsidP="00F45BA7">
            <w:pPr>
              <w:ind w:left="-9" w:hanging="9"/>
              <w:jc w:val="center"/>
              <w:rPr>
                <w:rFonts w:eastAsia="Calibri"/>
                <w:color w:val="000000"/>
                <w:sz w:val="20"/>
                <w:szCs w:val="20"/>
              </w:rPr>
            </w:pPr>
            <w:r w:rsidRPr="00F45BA7">
              <w:rPr>
                <w:rFonts w:eastAsia="Calibri"/>
                <w:color w:val="000000"/>
                <w:sz w:val="20"/>
                <w:szCs w:val="20"/>
              </w:rPr>
              <w:t>%</w:t>
            </w:r>
          </w:p>
        </w:tc>
        <w:tc>
          <w:tcPr>
            <w:tcW w:w="1548" w:type="dxa"/>
            <w:shd w:val="clear" w:color="auto" w:fill="auto"/>
            <w:noWrap/>
            <w:vAlign w:val="center"/>
          </w:tcPr>
          <w:p w:rsidR="00F45BA7" w:rsidRPr="00F45BA7" w:rsidRDefault="00F45BA7" w:rsidP="00F45BA7">
            <w:pPr>
              <w:ind w:left="-9" w:hanging="9"/>
              <w:jc w:val="center"/>
              <w:rPr>
                <w:rFonts w:eastAsia="Calibri"/>
                <w:color w:val="000000"/>
                <w:sz w:val="20"/>
                <w:szCs w:val="20"/>
              </w:rPr>
            </w:pPr>
            <w:r w:rsidRPr="00F45BA7">
              <w:rPr>
                <w:rFonts w:eastAsia="Calibri"/>
                <w:color w:val="000000"/>
                <w:sz w:val="20"/>
                <w:szCs w:val="20"/>
              </w:rPr>
              <w:t>0</w:t>
            </w:r>
          </w:p>
        </w:tc>
        <w:tc>
          <w:tcPr>
            <w:tcW w:w="1090" w:type="dxa"/>
            <w:shd w:val="clear" w:color="auto" w:fill="auto"/>
            <w:noWrap/>
            <w:vAlign w:val="center"/>
          </w:tcPr>
          <w:p w:rsidR="00F45BA7" w:rsidRPr="00F45BA7" w:rsidRDefault="00F45BA7" w:rsidP="00F45BA7">
            <w:pPr>
              <w:ind w:left="-9" w:hanging="9"/>
              <w:jc w:val="center"/>
              <w:rPr>
                <w:rFonts w:eastAsia="Calibri"/>
                <w:color w:val="000000"/>
                <w:sz w:val="20"/>
                <w:szCs w:val="20"/>
              </w:rPr>
            </w:pPr>
            <w:r w:rsidRPr="00F45BA7">
              <w:rPr>
                <w:rFonts w:eastAsia="Calibri"/>
                <w:color w:val="000000"/>
                <w:sz w:val="20"/>
                <w:szCs w:val="20"/>
              </w:rPr>
              <w:t>5</w:t>
            </w:r>
          </w:p>
        </w:tc>
        <w:tc>
          <w:tcPr>
            <w:tcW w:w="931" w:type="dxa"/>
            <w:shd w:val="clear" w:color="auto" w:fill="auto"/>
            <w:noWrap/>
            <w:vAlign w:val="center"/>
          </w:tcPr>
          <w:p w:rsidR="00F45BA7" w:rsidRPr="00F45BA7" w:rsidRDefault="00F45BA7" w:rsidP="00F45BA7">
            <w:pPr>
              <w:ind w:left="-9" w:hanging="9"/>
              <w:jc w:val="center"/>
              <w:rPr>
                <w:rFonts w:eastAsia="Calibri"/>
                <w:color w:val="000000"/>
                <w:sz w:val="20"/>
                <w:szCs w:val="20"/>
              </w:rPr>
            </w:pPr>
            <w:r w:rsidRPr="00F45BA7">
              <w:rPr>
                <w:rFonts w:eastAsia="Calibri"/>
                <w:color w:val="000000"/>
                <w:sz w:val="20"/>
                <w:szCs w:val="20"/>
              </w:rPr>
              <w:t>5</w:t>
            </w:r>
          </w:p>
        </w:tc>
        <w:tc>
          <w:tcPr>
            <w:tcW w:w="996" w:type="dxa"/>
            <w:shd w:val="clear" w:color="auto" w:fill="auto"/>
            <w:noWrap/>
            <w:vAlign w:val="center"/>
          </w:tcPr>
          <w:p w:rsidR="00F45BA7" w:rsidRPr="00F45BA7" w:rsidRDefault="00F45BA7" w:rsidP="00F45BA7">
            <w:pPr>
              <w:ind w:left="-9" w:hanging="9"/>
              <w:jc w:val="center"/>
              <w:rPr>
                <w:rFonts w:eastAsia="Calibri"/>
                <w:color w:val="000000"/>
                <w:sz w:val="20"/>
                <w:szCs w:val="20"/>
              </w:rPr>
            </w:pPr>
            <w:r w:rsidRPr="00F45BA7">
              <w:rPr>
                <w:rFonts w:eastAsia="Calibri"/>
                <w:color w:val="000000"/>
                <w:sz w:val="20"/>
                <w:szCs w:val="20"/>
              </w:rPr>
              <w:t>5</w:t>
            </w:r>
          </w:p>
        </w:tc>
        <w:tc>
          <w:tcPr>
            <w:tcW w:w="996" w:type="dxa"/>
            <w:shd w:val="clear" w:color="auto" w:fill="auto"/>
            <w:noWrap/>
            <w:vAlign w:val="center"/>
          </w:tcPr>
          <w:p w:rsidR="00F45BA7" w:rsidRPr="00F45BA7" w:rsidRDefault="00F45BA7" w:rsidP="00F45BA7">
            <w:pPr>
              <w:ind w:left="-9" w:hanging="9"/>
              <w:jc w:val="center"/>
              <w:rPr>
                <w:rFonts w:eastAsia="Calibri"/>
                <w:color w:val="000000"/>
                <w:sz w:val="20"/>
                <w:szCs w:val="20"/>
              </w:rPr>
            </w:pPr>
            <w:r w:rsidRPr="00F45BA7">
              <w:rPr>
                <w:rFonts w:eastAsia="Calibri"/>
                <w:color w:val="000000"/>
                <w:sz w:val="20"/>
                <w:szCs w:val="20"/>
              </w:rPr>
              <w:t>5</w:t>
            </w:r>
          </w:p>
        </w:tc>
        <w:tc>
          <w:tcPr>
            <w:tcW w:w="996" w:type="dxa"/>
            <w:shd w:val="clear" w:color="auto" w:fill="auto"/>
            <w:noWrap/>
            <w:vAlign w:val="center"/>
          </w:tcPr>
          <w:p w:rsidR="00F45BA7" w:rsidRPr="00F45BA7" w:rsidRDefault="00F45BA7" w:rsidP="00F45BA7">
            <w:pPr>
              <w:ind w:left="-9" w:hanging="9"/>
              <w:jc w:val="center"/>
              <w:rPr>
                <w:rFonts w:eastAsia="Calibri"/>
                <w:color w:val="000000"/>
                <w:sz w:val="20"/>
                <w:szCs w:val="20"/>
              </w:rPr>
            </w:pPr>
            <w:r w:rsidRPr="00F45BA7">
              <w:rPr>
                <w:rFonts w:eastAsia="Calibri"/>
                <w:color w:val="000000"/>
                <w:sz w:val="20"/>
                <w:szCs w:val="20"/>
              </w:rPr>
              <w:t>5</w:t>
            </w:r>
          </w:p>
        </w:tc>
        <w:tc>
          <w:tcPr>
            <w:tcW w:w="996" w:type="dxa"/>
            <w:shd w:val="clear" w:color="auto" w:fill="auto"/>
            <w:noWrap/>
            <w:vAlign w:val="center"/>
          </w:tcPr>
          <w:p w:rsidR="00F45BA7" w:rsidRPr="00F45BA7" w:rsidRDefault="00F45BA7" w:rsidP="00F45BA7">
            <w:pPr>
              <w:ind w:left="-9" w:hanging="9"/>
              <w:jc w:val="center"/>
              <w:rPr>
                <w:rFonts w:eastAsia="Calibri"/>
                <w:color w:val="000000"/>
                <w:sz w:val="20"/>
                <w:szCs w:val="20"/>
              </w:rPr>
            </w:pPr>
            <w:r w:rsidRPr="00F45BA7">
              <w:rPr>
                <w:rFonts w:eastAsia="Calibri"/>
                <w:color w:val="000000"/>
                <w:sz w:val="20"/>
                <w:szCs w:val="20"/>
              </w:rPr>
              <w:t>100</w:t>
            </w:r>
          </w:p>
        </w:tc>
      </w:tr>
    </w:tbl>
    <w:p w:rsidR="00F45BA7" w:rsidRPr="00F45BA7" w:rsidRDefault="00F45BA7" w:rsidP="00F45BA7">
      <w:pPr>
        <w:widowControl w:val="0"/>
        <w:ind w:firstLine="709"/>
        <w:jc w:val="both"/>
        <w:rPr>
          <w:rFonts w:eastAsia="Calibri"/>
          <w:szCs w:val="22"/>
          <w:lang w:eastAsia="en-US"/>
        </w:rPr>
      </w:pPr>
    </w:p>
    <w:p w:rsidR="00F45BA7" w:rsidRPr="00F45BA7" w:rsidRDefault="00F45BA7" w:rsidP="00F45BA7">
      <w:pPr>
        <w:widowControl w:val="0"/>
        <w:ind w:firstLine="709"/>
        <w:jc w:val="both"/>
        <w:rPr>
          <w:rFonts w:eastAsia="Calibri"/>
          <w:szCs w:val="22"/>
          <w:lang w:eastAsia="en-US"/>
        </w:rPr>
        <w:sectPr w:rsidR="00F45BA7" w:rsidRPr="00F45BA7" w:rsidSect="00936AD7">
          <w:pgSz w:w="16838" w:h="11906" w:orient="landscape"/>
          <w:pgMar w:top="1134" w:right="567" w:bottom="1134" w:left="1701" w:header="708" w:footer="708" w:gutter="0"/>
          <w:cols w:space="708"/>
          <w:docGrid w:linePitch="360"/>
        </w:sectPr>
      </w:pPr>
    </w:p>
    <w:p w:rsidR="00F45BA7" w:rsidRPr="00F45BA7" w:rsidRDefault="00F45BA7" w:rsidP="00F45BA7">
      <w:pPr>
        <w:keepNext/>
        <w:keepLines/>
        <w:widowControl w:val="0"/>
        <w:jc w:val="center"/>
        <w:outlineLvl w:val="1"/>
        <w:rPr>
          <w:b/>
          <w:bCs/>
          <w:sz w:val="28"/>
          <w:szCs w:val="28"/>
          <w:lang w:eastAsia="en-US"/>
        </w:rPr>
      </w:pPr>
      <w:bookmarkStart w:id="367" w:name="_Toc15640982"/>
      <w:bookmarkStart w:id="368" w:name="_Toc28125421"/>
      <w:bookmarkStart w:id="369" w:name="_Toc71300626"/>
      <w:r w:rsidRPr="00F45BA7">
        <w:rPr>
          <w:b/>
          <w:bCs/>
          <w:sz w:val="28"/>
          <w:szCs w:val="28"/>
          <w:lang w:eastAsia="en-US"/>
        </w:rPr>
        <w:lastRenderedPageBreak/>
        <w:t>14.2. Отсутствие зафиксированных фактов нарушения антимонопольного законодательства (выданных предупреждений, предписаний), а также</w:t>
      </w:r>
    </w:p>
    <w:p w:rsidR="00F45BA7" w:rsidRPr="00F45BA7" w:rsidRDefault="00F45BA7" w:rsidP="00F45BA7">
      <w:pPr>
        <w:keepNext/>
        <w:keepLines/>
        <w:widowControl w:val="0"/>
        <w:jc w:val="center"/>
        <w:outlineLvl w:val="1"/>
        <w:rPr>
          <w:b/>
          <w:bCs/>
          <w:sz w:val="28"/>
          <w:szCs w:val="28"/>
          <w:lang w:eastAsia="en-US"/>
        </w:rPr>
      </w:pPr>
      <w:r w:rsidRPr="00F45BA7">
        <w:rPr>
          <w:b/>
          <w:bCs/>
          <w:sz w:val="28"/>
          <w:szCs w:val="28"/>
          <w:lang w:eastAsia="en-US"/>
        </w:rPr>
        <w:t>отсутствие применения санкций, предусмотренных Кодексом Российской Федерации об административных правонарушениях, за нарушение</w:t>
      </w:r>
    </w:p>
    <w:p w:rsidR="00F45BA7" w:rsidRPr="00F45BA7" w:rsidRDefault="00F45BA7" w:rsidP="00F45BA7">
      <w:pPr>
        <w:keepNext/>
        <w:keepLines/>
        <w:widowControl w:val="0"/>
        <w:jc w:val="center"/>
        <w:outlineLvl w:val="1"/>
        <w:rPr>
          <w:b/>
          <w:bCs/>
          <w:sz w:val="28"/>
          <w:szCs w:val="28"/>
          <w:lang w:eastAsia="en-US"/>
        </w:rPr>
      </w:pPr>
      <w:r w:rsidRPr="00F45BA7">
        <w:rPr>
          <w:b/>
          <w:bCs/>
          <w:sz w:val="28"/>
          <w:szCs w:val="28"/>
          <w:lang w:eastAsia="en-US"/>
        </w:rPr>
        <w:t>законодательства Российской Федерации в сфере теплоснабжения,</w:t>
      </w:r>
    </w:p>
    <w:p w:rsidR="00F45BA7" w:rsidRPr="00F45BA7" w:rsidRDefault="00F45BA7" w:rsidP="00F45BA7">
      <w:pPr>
        <w:keepNext/>
        <w:keepLines/>
        <w:widowControl w:val="0"/>
        <w:jc w:val="center"/>
        <w:outlineLvl w:val="1"/>
        <w:rPr>
          <w:b/>
          <w:bCs/>
          <w:sz w:val="28"/>
          <w:szCs w:val="28"/>
          <w:lang w:eastAsia="en-US"/>
        </w:rPr>
      </w:pPr>
      <w:r w:rsidRPr="00F45BA7">
        <w:rPr>
          <w:b/>
          <w:bCs/>
          <w:sz w:val="28"/>
          <w:szCs w:val="28"/>
          <w:lang w:eastAsia="en-US"/>
        </w:rPr>
        <w:t>антимонопольного законодательства Российской Федерации,</w:t>
      </w:r>
    </w:p>
    <w:p w:rsidR="00F45BA7" w:rsidRPr="00F45BA7" w:rsidRDefault="00F45BA7" w:rsidP="00F45BA7">
      <w:pPr>
        <w:keepNext/>
        <w:keepLines/>
        <w:widowControl w:val="0"/>
        <w:jc w:val="center"/>
        <w:outlineLvl w:val="1"/>
        <w:rPr>
          <w:b/>
          <w:bCs/>
          <w:sz w:val="28"/>
          <w:szCs w:val="28"/>
          <w:lang w:eastAsia="en-US"/>
        </w:rPr>
      </w:pPr>
      <w:r w:rsidRPr="00F45BA7">
        <w:rPr>
          <w:b/>
          <w:bCs/>
          <w:sz w:val="28"/>
          <w:szCs w:val="28"/>
          <w:lang w:eastAsia="en-US"/>
        </w:rPr>
        <w:t>законодательства Российской Федерации о естественных монополиях</w:t>
      </w:r>
      <w:bookmarkEnd w:id="367"/>
      <w:bookmarkEnd w:id="368"/>
      <w:bookmarkEnd w:id="369"/>
    </w:p>
    <w:p w:rsidR="00F45BA7" w:rsidRPr="00F45BA7" w:rsidRDefault="00F45BA7" w:rsidP="00F45BA7">
      <w:pPr>
        <w:keepNext/>
        <w:keepLines/>
        <w:widowControl w:val="0"/>
        <w:ind w:firstLine="709"/>
        <w:jc w:val="both"/>
        <w:outlineLvl w:val="1"/>
        <w:rPr>
          <w:b/>
          <w:bCs/>
          <w:sz w:val="28"/>
          <w:szCs w:val="28"/>
          <w:lang w:eastAsia="en-US"/>
        </w:rPr>
      </w:pP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Факты нарушения антимонопольного законодательства (выданные предупреждения, предписания), а также санкции, предусмотренные Кодексом Российской Федерации об административных правонарушениях, за нарушение законодательства Российской Федерации в сфере теплоснабжения, антимонопольного законодательства Российской Федерации, законодательства Российской Федерации о естественных монополиях – отсутствуют.</w:t>
      </w:r>
    </w:p>
    <w:p w:rsidR="00F45BA7" w:rsidRPr="00F45BA7" w:rsidRDefault="00F45BA7" w:rsidP="00F45BA7">
      <w:pPr>
        <w:widowControl w:val="0"/>
        <w:ind w:firstLine="709"/>
        <w:jc w:val="both"/>
        <w:rPr>
          <w:rFonts w:eastAsia="Calibri"/>
          <w:sz w:val="28"/>
          <w:szCs w:val="28"/>
          <w:lang w:eastAsia="en-US"/>
        </w:rPr>
      </w:pPr>
    </w:p>
    <w:p w:rsidR="00F45BA7" w:rsidRPr="00F45BA7" w:rsidRDefault="00F45BA7" w:rsidP="00F45BA7">
      <w:pPr>
        <w:keepNext/>
        <w:keepLines/>
        <w:widowControl w:val="0"/>
        <w:jc w:val="center"/>
        <w:outlineLvl w:val="1"/>
        <w:rPr>
          <w:b/>
          <w:bCs/>
          <w:sz w:val="28"/>
          <w:szCs w:val="28"/>
          <w:lang w:eastAsia="en-US"/>
        </w:rPr>
      </w:pPr>
      <w:bookmarkStart w:id="370" w:name="_Toc71300627"/>
      <w:r w:rsidRPr="00F45BA7">
        <w:rPr>
          <w:b/>
          <w:bCs/>
          <w:sz w:val="28"/>
          <w:szCs w:val="28"/>
          <w:lang w:eastAsia="en-US"/>
        </w:rPr>
        <w:t>14.3. Целевые значения ключевых показателей, отражающих результаты внедрения целевой модели рынка тепловой энергии</w:t>
      </w:r>
      <w:bookmarkEnd w:id="370"/>
    </w:p>
    <w:p w:rsidR="00F45BA7" w:rsidRPr="00F45BA7" w:rsidRDefault="00F45BA7" w:rsidP="00F45BA7">
      <w:pPr>
        <w:keepNext/>
        <w:keepLines/>
        <w:widowControl w:val="0"/>
        <w:jc w:val="center"/>
        <w:outlineLvl w:val="1"/>
        <w:rPr>
          <w:b/>
          <w:bCs/>
          <w:sz w:val="28"/>
          <w:szCs w:val="28"/>
          <w:lang w:eastAsia="en-US"/>
        </w:rPr>
      </w:pP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Муниципальное образование не отнесено к ценовой зоне теплоснабжения. В связи с этим, на основании п.79.1 постановления Правительства РФ № 154, значения показателей не приводятся.</w:t>
      </w:r>
    </w:p>
    <w:p w:rsidR="00F45BA7" w:rsidRPr="00F45BA7" w:rsidRDefault="00F45BA7" w:rsidP="00F45BA7">
      <w:pPr>
        <w:widowControl w:val="0"/>
        <w:ind w:firstLine="709"/>
        <w:jc w:val="both"/>
        <w:rPr>
          <w:rFonts w:eastAsia="Calibri"/>
          <w:sz w:val="28"/>
          <w:szCs w:val="28"/>
          <w:lang w:eastAsia="en-US"/>
        </w:rPr>
      </w:pPr>
    </w:p>
    <w:p w:rsidR="00F45BA7" w:rsidRPr="00F45BA7" w:rsidRDefault="00F45BA7" w:rsidP="00F45BA7">
      <w:pPr>
        <w:keepNext/>
        <w:keepLines/>
        <w:widowControl w:val="0"/>
        <w:jc w:val="center"/>
        <w:outlineLvl w:val="1"/>
        <w:rPr>
          <w:b/>
          <w:bCs/>
          <w:sz w:val="28"/>
          <w:szCs w:val="28"/>
          <w:lang w:eastAsia="en-US"/>
        </w:rPr>
      </w:pPr>
      <w:bookmarkStart w:id="371" w:name="_Toc15640984"/>
      <w:bookmarkStart w:id="372" w:name="_Toc28125423"/>
      <w:bookmarkStart w:id="373" w:name="_Toc71300628"/>
      <w:r w:rsidRPr="00F45BA7">
        <w:rPr>
          <w:b/>
          <w:bCs/>
          <w:sz w:val="28"/>
          <w:szCs w:val="28"/>
          <w:lang w:eastAsia="en-US"/>
        </w:rPr>
        <w:t>14.4. Существующие и перспективные значения целевых показателей</w:t>
      </w:r>
    </w:p>
    <w:p w:rsidR="00F45BA7" w:rsidRPr="00F45BA7" w:rsidRDefault="00F45BA7" w:rsidP="00F45BA7">
      <w:pPr>
        <w:keepNext/>
        <w:keepLines/>
        <w:widowControl w:val="0"/>
        <w:jc w:val="center"/>
        <w:outlineLvl w:val="1"/>
        <w:rPr>
          <w:b/>
          <w:bCs/>
          <w:sz w:val="28"/>
          <w:szCs w:val="28"/>
          <w:lang w:eastAsia="en-US"/>
        </w:rPr>
      </w:pPr>
      <w:r w:rsidRPr="00F45BA7">
        <w:rPr>
          <w:b/>
          <w:bCs/>
          <w:sz w:val="28"/>
          <w:szCs w:val="28"/>
          <w:lang w:eastAsia="en-US"/>
        </w:rPr>
        <w:t>реализации схемы теплоснабжения поселения, городского округа,</w:t>
      </w:r>
    </w:p>
    <w:p w:rsidR="00F45BA7" w:rsidRPr="00F45BA7" w:rsidRDefault="00F45BA7" w:rsidP="00F45BA7">
      <w:pPr>
        <w:keepNext/>
        <w:keepLines/>
        <w:widowControl w:val="0"/>
        <w:jc w:val="center"/>
        <w:outlineLvl w:val="1"/>
        <w:rPr>
          <w:b/>
          <w:bCs/>
          <w:sz w:val="28"/>
          <w:szCs w:val="28"/>
          <w:lang w:eastAsia="en-US"/>
        </w:rPr>
      </w:pPr>
      <w:r w:rsidRPr="00F45BA7">
        <w:rPr>
          <w:b/>
          <w:bCs/>
          <w:sz w:val="28"/>
          <w:szCs w:val="28"/>
          <w:lang w:eastAsia="en-US"/>
        </w:rPr>
        <w:t xml:space="preserve">подлежащие достижению каждой единой теплоснабжающей организацией, функционирующей </w:t>
      </w:r>
      <w:bookmarkEnd w:id="371"/>
      <w:bookmarkEnd w:id="372"/>
      <w:r w:rsidRPr="00F45BA7">
        <w:rPr>
          <w:b/>
          <w:bCs/>
          <w:sz w:val="28"/>
          <w:szCs w:val="28"/>
          <w:lang w:eastAsia="en-US"/>
        </w:rPr>
        <w:t>на территории поселения</w:t>
      </w:r>
      <w:bookmarkEnd w:id="373"/>
    </w:p>
    <w:p w:rsidR="00F45BA7" w:rsidRPr="00F45BA7" w:rsidRDefault="00F45BA7" w:rsidP="00F45BA7">
      <w:pPr>
        <w:keepNext/>
        <w:keepLines/>
        <w:widowControl w:val="0"/>
        <w:ind w:firstLine="709"/>
        <w:jc w:val="both"/>
        <w:outlineLvl w:val="1"/>
        <w:rPr>
          <w:b/>
          <w:bCs/>
          <w:sz w:val="28"/>
          <w:szCs w:val="28"/>
          <w:lang w:eastAsia="en-US"/>
        </w:rPr>
      </w:pP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Муниципальное образование не отнесено к ценовой зоне теплоснабжения. В связи с этим, на основании п.79.1 постановления Правительства РФ № 154, значения показателей не приводятся.</w:t>
      </w:r>
    </w:p>
    <w:p w:rsidR="00F45BA7" w:rsidRPr="00F45BA7" w:rsidRDefault="00F45BA7" w:rsidP="00F45BA7">
      <w:pPr>
        <w:widowControl w:val="0"/>
        <w:ind w:firstLine="709"/>
        <w:jc w:val="both"/>
        <w:rPr>
          <w:rFonts w:eastAsia="Calibri"/>
          <w:sz w:val="28"/>
          <w:szCs w:val="28"/>
          <w:lang w:eastAsia="en-US"/>
        </w:rPr>
      </w:pPr>
    </w:p>
    <w:p w:rsidR="00F45BA7" w:rsidRPr="00F45BA7" w:rsidRDefault="00F45BA7" w:rsidP="00F45BA7">
      <w:pPr>
        <w:keepNext/>
        <w:keepLines/>
        <w:widowControl w:val="0"/>
        <w:jc w:val="center"/>
        <w:outlineLvl w:val="1"/>
        <w:rPr>
          <w:b/>
          <w:bCs/>
          <w:sz w:val="28"/>
          <w:szCs w:val="28"/>
          <w:lang w:eastAsia="en-US"/>
        </w:rPr>
      </w:pPr>
      <w:bookmarkStart w:id="374" w:name="_Toc68076700"/>
      <w:bookmarkStart w:id="375" w:name="_Toc71300629"/>
      <w:r w:rsidRPr="00F45BA7">
        <w:rPr>
          <w:b/>
          <w:bCs/>
          <w:sz w:val="28"/>
          <w:szCs w:val="28"/>
          <w:lang w:eastAsia="en-US"/>
        </w:rPr>
        <w:t>14.5. Описание изменений (фактических данных) в оценке значений</w:t>
      </w:r>
    </w:p>
    <w:p w:rsidR="00F45BA7" w:rsidRPr="00F45BA7" w:rsidRDefault="00F45BA7" w:rsidP="00F45BA7">
      <w:pPr>
        <w:keepNext/>
        <w:keepLines/>
        <w:widowControl w:val="0"/>
        <w:jc w:val="center"/>
        <w:outlineLvl w:val="1"/>
        <w:rPr>
          <w:b/>
          <w:bCs/>
          <w:sz w:val="28"/>
          <w:szCs w:val="28"/>
          <w:lang w:eastAsia="en-US"/>
        </w:rPr>
      </w:pPr>
      <w:r w:rsidRPr="00F45BA7">
        <w:rPr>
          <w:b/>
          <w:bCs/>
          <w:sz w:val="28"/>
          <w:szCs w:val="28"/>
          <w:lang w:eastAsia="en-US"/>
        </w:rPr>
        <w:t>индикаторов развития систем теплоснабжения на территории поселения с учётом реализации проектов схемы теплоснабжения</w:t>
      </w:r>
      <w:bookmarkEnd w:id="374"/>
      <w:bookmarkEnd w:id="375"/>
    </w:p>
    <w:p w:rsidR="00F45BA7" w:rsidRPr="00F45BA7" w:rsidRDefault="00F45BA7" w:rsidP="00F45BA7">
      <w:pPr>
        <w:keepNext/>
        <w:keepLines/>
        <w:widowControl w:val="0"/>
        <w:ind w:firstLine="709"/>
        <w:jc w:val="both"/>
        <w:outlineLvl w:val="1"/>
        <w:rPr>
          <w:b/>
          <w:bCs/>
          <w:sz w:val="28"/>
          <w:szCs w:val="28"/>
          <w:lang w:eastAsia="en-US"/>
        </w:rPr>
      </w:pP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Изменения индикаторов развития систем теплоснабжения Старощербиновского сельского поселения отсутствуют.</w:t>
      </w:r>
    </w:p>
    <w:p w:rsidR="00F45BA7" w:rsidRPr="00F45BA7" w:rsidRDefault="00F45BA7" w:rsidP="00F45BA7">
      <w:pPr>
        <w:keepNext/>
        <w:keepLines/>
        <w:pageBreakBefore/>
        <w:jc w:val="center"/>
        <w:outlineLvl w:val="0"/>
        <w:rPr>
          <w:b/>
          <w:bCs/>
          <w:sz w:val="28"/>
          <w:szCs w:val="28"/>
          <w:lang w:eastAsia="en-US"/>
        </w:rPr>
      </w:pPr>
      <w:bookmarkStart w:id="376" w:name="_Toc71300630"/>
      <w:r w:rsidRPr="00F45BA7">
        <w:rPr>
          <w:b/>
          <w:bCs/>
          <w:sz w:val="28"/>
          <w:szCs w:val="28"/>
          <w:lang w:eastAsia="en-US"/>
        </w:rPr>
        <w:lastRenderedPageBreak/>
        <w:t>Глава 15. Ценовые (тарифные) последствия</w:t>
      </w:r>
      <w:bookmarkStart w:id="377" w:name="_Toc71300631"/>
      <w:bookmarkEnd w:id="376"/>
    </w:p>
    <w:p w:rsidR="00F45BA7" w:rsidRPr="00F45BA7" w:rsidRDefault="00F45BA7" w:rsidP="00F45BA7">
      <w:pPr>
        <w:keepNext/>
        <w:keepLines/>
        <w:widowControl w:val="0"/>
        <w:jc w:val="center"/>
        <w:outlineLvl w:val="1"/>
        <w:rPr>
          <w:b/>
          <w:bCs/>
          <w:sz w:val="28"/>
          <w:szCs w:val="28"/>
          <w:lang w:eastAsia="en-US"/>
        </w:rPr>
      </w:pPr>
      <w:r w:rsidRPr="00F45BA7">
        <w:rPr>
          <w:b/>
          <w:bCs/>
          <w:sz w:val="28"/>
          <w:szCs w:val="28"/>
          <w:lang w:eastAsia="en-US"/>
        </w:rPr>
        <w:t xml:space="preserve">15.1. Результаты расчётов и оценки ценовых (тарифных) последствий </w:t>
      </w:r>
    </w:p>
    <w:p w:rsidR="00F45BA7" w:rsidRPr="00F45BA7" w:rsidRDefault="00F45BA7" w:rsidP="00F45BA7">
      <w:pPr>
        <w:keepNext/>
        <w:keepLines/>
        <w:widowControl w:val="0"/>
        <w:jc w:val="center"/>
        <w:outlineLvl w:val="1"/>
        <w:rPr>
          <w:b/>
          <w:bCs/>
          <w:sz w:val="28"/>
          <w:szCs w:val="28"/>
          <w:lang w:eastAsia="en-US"/>
        </w:rPr>
      </w:pPr>
      <w:r w:rsidRPr="00F45BA7">
        <w:rPr>
          <w:b/>
          <w:bCs/>
          <w:sz w:val="28"/>
          <w:szCs w:val="28"/>
          <w:lang w:eastAsia="en-US"/>
        </w:rPr>
        <w:t xml:space="preserve">реализации предлагаемых проектов схемы теплоснабжения для </w:t>
      </w:r>
    </w:p>
    <w:p w:rsidR="00F45BA7" w:rsidRPr="00F45BA7" w:rsidRDefault="00F45BA7" w:rsidP="00F45BA7">
      <w:pPr>
        <w:keepNext/>
        <w:keepLines/>
        <w:widowControl w:val="0"/>
        <w:jc w:val="center"/>
        <w:outlineLvl w:val="1"/>
        <w:rPr>
          <w:b/>
          <w:bCs/>
          <w:sz w:val="28"/>
          <w:szCs w:val="28"/>
          <w:lang w:eastAsia="en-US"/>
        </w:rPr>
      </w:pPr>
      <w:r w:rsidRPr="00F45BA7">
        <w:rPr>
          <w:b/>
          <w:bCs/>
          <w:sz w:val="28"/>
          <w:szCs w:val="28"/>
          <w:lang w:eastAsia="en-US"/>
        </w:rPr>
        <w:t>потребителя при осуществлении регулируемых видов деятельности</w:t>
      </w:r>
      <w:bookmarkEnd w:id="377"/>
    </w:p>
    <w:p w:rsidR="00F45BA7" w:rsidRPr="00F45BA7" w:rsidRDefault="00F45BA7" w:rsidP="00F45BA7">
      <w:pPr>
        <w:widowControl w:val="0"/>
        <w:ind w:firstLine="709"/>
        <w:jc w:val="both"/>
        <w:rPr>
          <w:rFonts w:eastAsia="Calibri"/>
          <w:b/>
          <w:sz w:val="20"/>
          <w:szCs w:val="22"/>
          <w:lang w:eastAsia="en-US"/>
        </w:rPr>
      </w:pPr>
    </w:p>
    <w:p w:rsidR="00F45BA7" w:rsidRPr="00F45BA7" w:rsidRDefault="00F45BA7" w:rsidP="00F45BA7">
      <w:pPr>
        <w:widowControl w:val="0"/>
        <w:ind w:firstLine="709"/>
        <w:jc w:val="right"/>
        <w:rPr>
          <w:rFonts w:eastAsia="Calibri"/>
          <w:b/>
          <w:sz w:val="20"/>
          <w:szCs w:val="22"/>
          <w:lang w:eastAsia="en-US"/>
        </w:rPr>
      </w:pPr>
      <w:r w:rsidRPr="00F45BA7">
        <w:rPr>
          <w:rFonts w:eastAsia="Calibri"/>
          <w:b/>
          <w:sz w:val="20"/>
          <w:szCs w:val="22"/>
          <w:lang w:eastAsia="en-US"/>
        </w:rPr>
        <w:t>Таблица</w:t>
      </w:r>
      <w:r w:rsidRPr="00F45BA7">
        <w:rPr>
          <w:rFonts w:eastAsia="Calibri"/>
          <w:b/>
          <w:spacing w:val="-1"/>
          <w:sz w:val="20"/>
          <w:szCs w:val="22"/>
          <w:lang w:eastAsia="en-US"/>
        </w:rPr>
        <w:t xml:space="preserve"> </w:t>
      </w:r>
      <w:r w:rsidRPr="00F45BA7">
        <w:rPr>
          <w:rFonts w:eastAsia="Calibri"/>
          <w:b/>
          <w:sz w:val="20"/>
          <w:szCs w:val="22"/>
          <w:lang w:eastAsia="en-US"/>
        </w:rPr>
        <w:t>18</w:t>
      </w:r>
      <w:r w:rsidRPr="00F45BA7">
        <w:rPr>
          <w:rFonts w:eastAsia="Calibri"/>
          <w:b/>
          <w:spacing w:val="-4"/>
          <w:sz w:val="20"/>
          <w:szCs w:val="22"/>
          <w:lang w:eastAsia="en-US"/>
        </w:rPr>
        <w:t xml:space="preserve"> </w:t>
      </w:r>
      <w:r w:rsidRPr="00F45BA7">
        <w:rPr>
          <w:rFonts w:eastAsia="Calibri"/>
          <w:b/>
          <w:sz w:val="20"/>
          <w:szCs w:val="22"/>
          <w:lang w:eastAsia="en-US"/>
        </w:rPr>
        <w:t>Прогноз</w:t>
      </w:r>
      <w:r w:rsidRPr="00F45BA7">
        <w:rPr>
          <w:rFonts w:eastAsia="Calibri"/>
          <w:b/>
          <w:spacing w:val="-5"/>
          <w:sz w:val="20"/>
          <w:szCs w:val="22"/>
          <w:lang w:eastAsia="en-US"/>
        </w:rPr>
        <w:t xml:space="preserve"> </w:t>
      </w:r>
      <w:r w:rsidRPr="00F45BA7">
        <w:rPr>
          <w:rFonts w:eastAsia="Calibri"/>
          <w:b/>
          <w:sz w:val="20"/>
          <w:szCs w:val="22"/>
          <w:lang w:eastAsia="en-US"/>
        </w:rPr>
        <w:t>тарифов</w:t>
      </w:r>
      <w:r w:rsidRPr="00F45BA7">
        <w:rPr>
          <w:rFonts w:eastAsia="Calibri"/>
          <w:b/>
          <w:spacing w:val="-3"/>
          <w:sz w:val="20"/>
          <w:szCs w:val="22"/>
          <w:lang w:eastAsia="en-US"/>
        </w:rPr>
        <w:t xml:space="preserve"> </w:t>
      </w:r>
      <w:r w:rsidRPr="00F45BA7">
        <w:rPr>
          <w:rFonts w:eastAsia="Calibri"/>
          <w:b/>
          <w:sz w:val="20"/>
          <w:szCs w:val="22"/>
          <w:lang w:eastAsia="en-US"/>
        </w:rPr>
        <w:t>на</w:t>
      </w:r>
      <w:r w:rsidRPr="00F45BA7">
        <w:rPr>
          <w:rFonts w:eastAsia="Calibri"/>
          <w:b/>
          <w:spacing w:val="-4"/>
          <w:sz w:val="20"/>
          <w:szCs w:val="22"/>
          <w:lang w:eastAsia="en-US"/>
        </w:rPr>
        <w:t xml:space="preserve"> </w:t>
      </w:r>
      <w:r w:rsidRPr="00F45BA7">
        <w:rPr>
          <w:rFonts w:eastAsia="Calibri"/>
          <w:b/>
          <w:sz w:val="20"/>
          <w:szCs w:val="22"/>
          <w:lang w:eastAsia="en-US"/>
        </w:rPr>
        <w:t>тепловую</w:t>
      </w:r>
      <w:r w:rsidRPr="00F45BA7">
        <w:rPr>
          <w:rFonts w:eastAsia="Calibri"/>
          <w:b/>
          <w:spacing w:val="-3"/>
          <w:sz w:val="20"/>
          <w:szCs w:val="22"/>
          <w:lang w:eastAsia="en-US"/>
        </w:rPr>
        <w:t xml:space="preserve"> </w:t>
      </w:r>
      <w:r w:rsidRPr="00F45BA7">
        <w:rPr>
          <w:rFonts w:eastAsia="Calibri"/>
          <w:b/>
          <w:sz w:val="20"/>
          <w:szCs w:val="22"/>
          <w:lang w:eastAsia="en-US"/>
        </w:rPr>
        <w:t>энергию по каждой</w:t>
      </w:r>
      <w:r w:rsidRPr="00F45BA7">
        <w:rPr>
          <w:rFonts w:eastAsia="Calibri"/>
          <w:szCs w:val="22"/>
          <w:lang w:eastAsia="en-US"/>
        </w:rPr>
        <w:t xml:space="preserve"> </w:t>
      </w:r>
      <w:r w:rsidRPr="00F45BA7">
        <w:rPr>
          <w:rFonts w:eastAsia="Calibri"/>
          <w:b/>
          <w:sz w:val="20"/>
          <w:szCs w:val="22"/>
          <w:lang w:eastAsia="en-US"/>
        </w:rPr>
        <w:t>единой теплоснабжающей</w:t>
      </w:r>
    </w:p>
    <w:p w:rsidR="00F45BA7" w:rsidRPr="00F45BA7" w:rsidRDefault="00F45BA7" w:rsidP="00F45BA7">
      <w:pPr>
        <w:widowControl w:val="0"/>
        <w:ind w:firstLine="709"/>
        <w:jc w:val="right"/>
        <w:rPr>
          <w:rFonts w:eastAsia="Calibri"/>
          <w:b/>
          <w:sz w:val="20"/>
          <w:szCs w:val="22"/>
          <w:lang w:eastAsia="en-US"/>
        </w:rPr>
      </w:pPr>
      <w:r w:rsidRPr="00F45BA7">
        <w:rPr>
          <w:rFonts w:eastAsia="Calibri"/>
          <w:b/>
          <w:sz w:val="20"/>
          <w:szCs w:val="22"/>
          <w:lang w:eastAsia="en-US"/>
        </w:rPr>
        <w:t>организации</w:t>
      </w:r>
    </w:p>
    <w:tbl>
      <w:tblPr>
        <w:tblStyle w:val="TableNormal14"/>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207"/>
        <w:gridCol w:w="1292"/>
        <w:gridCol w:w="1007"/>
        <w:gridCol w:w="1009"/>
        <w:gridCol w:w="1007"/>
        <w:gridCol w:w="1007"/>
        <w:gridCol w:w="1007"/>
        <w:gridCol w:w="1092"/>
      </w:tblGrid>
      <w:tr w:rsidR="00F45BA7" w:rsidRPr="00F45BA7" w:rsidTr="00936AD7">
        <w:trPr>
          <w:trHeight w:val="505"/>
        </w:trPr>
        <w:tc>
          <w:tcPr>
            <w:tcW w:w="1146" w:type="pct"/>
            <w:vAlign w:val="center"/>
          </w:tcPr>
          <w:p w:rsidR="00F45BA7" w:rsidRPr="00B87D7F" w:rsidRDefault="00F45BA7" w:rsidP="00F45BA7">
            <w:pPr>
              <w:autoSpaceDE w:val="0"/>
              <w:autoSpaceDN w:val="0"/>
              <w:ind w:left="37"/>
              <w:jc w:val="center"/>
              <w:rPr>
                <w:rFonts w:ascii="Times New Roman" w:hAnsi="Times New Roman"/>
                <w:sz w:val="22"/>
                <w:szCs w:val="22"/>
              </w:rPr>
            </w:pPr>
            <w:r w:rsidRPr="00B87D7F">
              <w:rPr>
                <w:rFonts w:ascii="Times New Roman" w:hAnsi="Times New Roman"/>
                <w:sz w:val="22"/>
                <w:szCs w:val="22"/>
              </w:rPr>
              <w:t>Ед. изм.</w:t>
            </w:r>
          </w:p>
        </w:tc>
        <w:tc>
          <w:tcPr>
            <w:tcW w:w="671" w:type="pct"/>
            <w:vAlign w:val="center"/>
          </w:tcPr>
          <w:p w:rsidR="00F45BA7" w:rsidRPr="00B87D7F" w:rsidRDefault="00F45BA7" w:rsidP="00F45BA7">
            <w:pPr>
              <w:autoSpaceDE w:val="0"/>
              <w:autoSpaceDN w:val="0"/>
              <w:jc w:val="center"/>
              <w:rPr>
                <w:rFonts w:ascii="Times New Roman" w:hAnsi="Times New Roman"/>
                <w:sz w:val="20"/>
                <w:szCs w:val="22"/>
              </w:rPr>
            </w:pPr>
            <w:r w:rsidRPr="00B87D7F">
              <w:rPr>
                <w:rFonts w:ascii="Times New Roman" w:hAnsi="Times New Roman"/>
                <w:sz w:val="20"/>
                <w:szCs w:val="22"/>
              </w:rPr>
              <w:t>2024</w:t>
            </w:r>
          </w:p>
        </w:tc>
        <w:tc>
          <w:tcPr>
            <w:tcW w:w="523" w:type="pct"/>
            <w:vAlign w:val="center"/>
          </w:tcPr>
          <w:p w:rsidR="00F45BA7" w:rsidRPr="00B87D7F" w:rsidRDefault="00F45BA7" w:rsidP="00F45BA7">
            <w:pPr>
              <w:autoSpaceDE w:val="0"/>
              <w:autoSpaceDN w:val="0"/>
              <w:jc w:val="center"/>
              <w:rPr>
                <w:rFonts w:ascii="Times New Roman" w:hAnsi="Times New Roman"/>
                <w:sz w:val="20"/>
                <w:szCs w:val="22"/>
              </w:rPr>
            </w:pPr>
            <w:r w:rsidRPr="00B87D7F">
              <w:rPr>
                <w:rFonts w:ascii="Times New Roman" w:hAnsi="Times New Roman"/>
                <w:sz w:val="20"/>
                <w:szCs w:val="22"/>
              </w:rPr>
              <w:t>2025</w:t>
            </w:r>
          </w:p>
        </w:tc>
        <w:tc>
          <w:tcPr>
            <w:tcW w:w="524" w:type="pct"/>
            <w:vAlign w:val="center"/>
          </w:tcPr>
          <w:p w:rsidR="00F45BA7" w:rsidRPr="00B87D7F" w:rsidRDefault="00F45BA7" w:rsidP="00F45BA7">
            <w:pPr>
              <w:autoSpaceDE w:val="0"/>
              <w:autoSpaceDN w:val="0"/>
              <w:jc w:val="center"/>
              <w:rPr>
                <w:rFonts w:ascii="Times New Roman" w:hAnsi="Times New Roman"/>
                <w:sz w:val="20"/>
                <w:szCs w:val="22"/>
              </w:rPr>
            </w:pPr>
            <w:r w:rsidRPr="00B87D7F">
              <w:rPr>
                <w:rFonts w:ascii="Times New Roman" w:hAnsi="Times New Roman"/>
                <w:sz w:val="20"/>
                <w:szCs w:val="22"/>
              </w:rPr>
              <w:t>2026</w:t>
            </w:r>
          </w:p>
        </w:tc>
        <w:tc>
          <w:tcPr>
            <w:tcW w:w="523" w:type="pct"/>
            <w:vAlign w:val="center"/>
          </w:tcPr>
          <w:p w:rsidR="00F45BA7" w:rsidRPr="00B87D7F" w:rsidRDefault="00F45BA7" w:rsidP="00F45BA7">
            <w:pPr>
              <w:autoSpaceDE w:val="0"/>
              <w:autoSpaceDN w:val="0"/>
              <w:jc w:val="center"/>
              <w:rPr>
                <w:rFonts w:ascii="Times New Roman" w:hAnsi="Times New Roman"/>
                <w:sz w:val="20"/>
                <w:szCs w:val="22"/>
              </w:rPr>
            </w:pPr>
            <w:r w:rsidRPr="00B87D7F">
              <w:rPr>
                <w:rFonts w:ascii="Times New Roman" w:hAnsi="Times New Roman"/>
                <w:sz w:val="20"/>
                <w:szCs w:val="22"/>
              </w:rPr>
              <w:t>2027</w:t>
            </w:r>
          </w:p>
        </w:tc>
        <w:tc>
          <w:tcPr>
            <w:tcW w:w="523" w:type="pct"/>
            <w:vAlign w:val="center"/>
          </w:tcPr>
          <w:p w:rsidR="00F45BA7" w:rsidRPr="00B87D7F" w:rsidRDefault="00F45BA7" w:rsidP="00F45BA7">
            <w:pPr>
              <w:autoSpaceDE w:val="0"/>
              <w:autoSpaceDN w:val="0"/>
              <w:jc w:val="center"/>
              <w:rPr>
                <w:rFonts w:ascii="Times New Roman" w:hAnsi="Times New Roman"/>
                <w:sz w:val="20"/>
                <w:szCs w:val="22"/>
              </w:rPr>
            </w:pPr>
            <w:r w:rsidRPr="00B87D7F">
              <w:rPr>
                <w:rFonts w:ascii="Times New Roman" w:hAnsi="Times New Roman"/>
                <w:sz w:val="20"/>
                <w:szCs w:val="22"/>
              </w:rPr>
              <w:t>2028</w:t>
            </w:r>
          </w:p>
        </w:tc>
        <w:tc>
          <w:tcPr>
            <w:tcW w:w="523" w:type="pct"/>
            <w:vAlign w:val="center"/>
          </w:tcPr>
          <w:p w:rsidR="00F45BA7" w:rsidRPr="00B87D7F" w:rsidRDefault="00F45BA7" w:rsidP="00F45BA7">
            <w:pPr>
              <w:autoSpaceDE w:val="0"/>
              <w:autoSpaceDN w:val="0"/>
              <w:jc w:val="center"/>
              <w:rPr>
                <w:rFonts w:ascii="Times New Roman" w:hAnsi="Times New Roman"/>
                <w:sz w:val="20"/>
                <w:szCs w:val="22"/>
              </w:rPr>
            </w:pPr>
            <w:r w:rsidRPr="00B87D7F">
              <w:rPr>
                <w:rFonts w:ascii="Times New Roman" w:hAnsi="Times New Roman"/>
                <w:sz w:val="20"/>
                <w:szCs w:val="22"/>
              </w:rPr>
              <w:t>2029-2033</w:t>
            </w:r>
          </w:p>
        </w:tc>
        <w:tc>
          <w:tcPr>
            <w:tcW w:w="567" w:type="pct"/>
            <w:vAlign w:val="center"/>
          </w:tcPr>
          <w:p w:rsidR="00F45BA7" w:rsidRPr="00B87D7F" w:rsidRDefault="00F45BA7" w:rsidP="00F45BA7">
            <w:pPr>
              <w:autoSpaceDE w:val="0"/>
              <w:autoSpaceDN w:val="0"/>
              <w:jc w:val="center"/>
              <w:rPr>
                <w:rFonts w:ascii="Times New Roman" w:hAnsi="Times New Roman"/>
                <w:sz w:val="20"/>
                <w:szCs w:val="22"/>
              </w:rPr>
            </w:pPr>
            <w:r w:rsidRPr="00B87D7F">
              <w:rPr>
                <w:rFonts w:ascii="Times New Roman" w:hAnsi="Times New Roman"/>
                <w:sz w:val="20"/>
                <w:szCs w:val="22"/>
              </w:rPr>
              <w:t>2034-2041</w:t>
            </w:r>
          </w:p>
        </w:tc>
      </w:tr>
      <w:tr w:rsidR="00F45BA7" w:rsidRPr="00F45BA7" w:rsidTr="00936AD7">
        <w:trPr>
          <w:trHeight w:val="76"/>
        </w:trPr>
        <w:tc>
          <w:tcPr>
            <w:tcW w:w="5000" w:type="pct"/>
            <w:gridSpan w:val="8"/>
            <w:vAlign w:val="center"/>
          </w:tcPr>
          <w:p w:rsidR="00F45BA7" w:rsidRPr="00B87D7F" w:rsidRDefault="00F45BA7" w:rsidP="00F45BA7">
            <w:pPr>
              <w:autoSpaceDE w:val="0"/>
              <w:autoSpaceDN w:val="0"/>
              <w:ind w:left="4987" w:hanging="4837"/>
              <w:jc w:val="center"/>
              <w:rPr>
                <w:rFonts w:ascii="Times New Roman" w:hAnsi="Times New Roman"/>
                <w:b/>
                <w:sz w:val="22"/>
                <w:szCs w:val="22"/>
              </w:rPr>
            </w:pPr>
            <w:r w:rsidRPr="00B87D7F">
              <w:rPr>
                <w:rFonts w:ascii="Times New Roman" w:hAnsi="Times New Roman"/>
                <w:b/>
                <w:sz w:val="22"/>
                <w:szCs w:val="22"/>
              </w:rPr>
              <w:t>МУП «Теплоэнерго» МО ЩР</w:t>
            </w:r>
          </w:p>
        </w:tc>
      </w:tr>
      <w:tr w:rsidR="00F45BA7" w:rsidRPr="00F45BA7" w:rsidTr="00936AD7">
        <w:trPr>
          <w:trHeight w:val="76"/>
        </w:trPr>
        <w:tc>
          <w:tcPr>
            <w:tcW w:w="5000" w:type="pct"/>
            <w:gridSpan w:val="8"/>
            <w:vAlign w:val="center"/>
          </w:tcPr>
          <w:p w:rsidR="00F45BA7" w:rsidRPr="00B87D7F" w:rsidRDefault="00F45BA7" w:rsidP="00F45BA7">
            <w:pPr>
              <w:autoSpaceDE w:val="0"/>
              <w:autoSpaceDN w:val="0"/>
              <w:ind w:left="4987" w:hanging="4837"/>
              <w:jc w:val="center"/>
              <w:rPr>
                <w:rFonts w:ascii="Times New Roman" w:hAnsi="Times New Roman"/>
                <w:b/>
                <w:sz w:val="20"/>
                <w:szCs w:val="22"/>
                <w:lang w:val="ru-RU"/>
              </w:rPr>
            </w:pPr>
            <w:r w:rsidRPr="00B87D7F">
              <w:rPr>
                <w:rFonts w:ascii="Times New Roman" w:hAnsi="Times New Roman"/>
                <w:b/>
                <w:sz w:val="20"/>
                <w:szCs w:val="22"/>
                <w:lang w:val="ru-RU"/>
              </w:rPr>
              <w:t>Для потребителей в случае отсутствия дифференциации тарифов по схеме подключения</w:t>
            </w:r>
          </w:p>
        </w:tc>
      </w:tr>
      <w:tr w:rsidR="00F45BA7" w:rsidRPr="00F45BA7" w:rsidTr="00936AD7">
        <w:trPr>
          <w:trHeight w:val="600"/>
        </w:trPr>
        <w:tc>
          <w:tcPr>
            <w:tcW w:w="1146" w:type="pct"/>
            <w:vAlign w:val="center"/>
          </w:tcPr>
          <w:p w:rsidR="00F45BA7" w:rsidRPr="00B87D7F" w:rsidRDefault="00F45BA7" w:rsidP="00F45BA7">
            <w:pPr>
              <w:autoSpaceDE w:val="0"/>
              <w:autoSpaceDN w:val="0"/>
              <w:ind w:left="266" w:right="203" w:hanging="39"/>
              <w:jc w:val="center"/>
              <w:rPr>
                <w:rFonts w:ascii="Times New Roman" w:hAnsi="Times New Roman"/>
                <w:sz w:val="22"/>
                <w:szCs w:val="22"/>
              </w:rPr>
            </w:pPr>
            <w:r w:rsidRPr="00B87D7F">
              <w:rPr>
                <w:rFonts w:ascii="Times New Roman" w:hAnsi="Times New Roman"/>
                <w:sz w:val="22"/>
                <w:szCs w:val="22"/>
              </w:rPr>
              <w:t xml:space="preserve">Одноставочный, </w:t>
            </w:r>
          </w:p>
          <w:p w:rsidR="00F45BA7" w:rsidRPr="00B87D7F" w:rsidRDefault="00F45BA7" w:rsidP="00F45BA7">
            <w:pPr>
              <w:autoSpaceDE w:val="0"/>
              <w:autoSpaceDN w:val="0"/>
              <w:ind w:left="266" w:right="203" w:hanging="39"/>
              <w:jc w:val="center"/>
              <w:rPr>
                <w:rFonts w:ascii="Times New Roman" w:hAnsi="Times New Roman"/>
                <w:sz w:val="22"/>
                <w:szCs w:val="22"/>
              </w:rPr>
            </w:pPr>
            <w:r w:rsidRPr="00B87D7F">
              <w:rPr>
                <w:rFonts w:ascii="Times New Roman" w:hAnsi="Times New Roman"/>
                <w:sz w:val="22"/>
                <w:szCs w:val="22"/>
              </w:rPr>
              <w:t>руб/Гкал</w:t>
            </w:r>
          </w:p>
        </w:tc>
        <w:tc>
          <w:tcPr>
            <w:tcW w:w="671" w:type="pct"/>
            <w:vAlign w:val="center"/>
          </w:tcPr>
          <w:p w:rsidR="00F45BA7" w:rsidRPr="00B87D7F" w:rsidRDefault="00F45BA7" w:rsidP="00F45BA7">
            <w:pPr>
              <w:autoSpaceDE w:val="0"/>
              <w:autoSpaceDN w:val="0"/>
              <w:ind w:left="80" w:right="67"/>
              <w:jc w:val="center"/>
              <w:rPr>
                <w:rFonts w:ascii="Times New Roman" w:hAnsi="Times New Roman"/>
                <w:sz w:val="22"/>
                <w:szCs w:val="22"/>
              </w:rPr>
            </w:pPr>
            <w:r w:rsidRPr="00B87D7F">
              <w:rPr>
                <w:rFonts w:ascii="Times New Roman" w:hAnsi="Times New Roman"/>
                <w:sz w:val="22"/>
                <w:szCs w:val="22"/>
              </w:rPr>
              <w:t>н/д</w:t>
            </w:r>
          </w:p>
        </w:tc>
        <w:tc>
          <w:tcPr>
            <w:tcW w:w="523" w:type="pct"/>
            <w:vAlign w:val="center"/>
          </w:tcPr>
          <w:p w:rsidR="00F45BA7" w:rsidRPr="00B87D7F" w:rsidRDefault="00F45BA7" w:rsidP="00F45BA7">
            <w:pPr>
              <w:jc w:val="center"/>
              <w:rPr>
                <w:rFonts w:ascii="Times New Roman" w:hAnsi="Times New Roman"/>
                <w:color w:val="000000"/>
                <w:sz w:val="22"/>
                <w:szCs w:val="22"/>
              </w:rPr>
            </w:pPr>
            <w:r w:rsidRPr="00B87D7F">
              <w:rPr>
                <w:rFonts w:ascii="Times New Roman" w:hAnsi="Times New Roman"/>
                <w:color w:val="000000"/>
                <w:sz w:val="22"/>
                <w:szCs w:val="22"/>
              </w:rPr>
              <w:t>3653,16</w:t>
            </w:r>
          </w:p>
        </w:tc>
        <w:tc>
          <w:tcPr>
            <w:tcW w:w="524" w:type="pct"/>
            <w:vAlign w:val="center"/>
          </w:tcPr>
          <w:p w:rsidR="00F45BA7" w:rsidRPr="00B87D7F" w:rsidRDefault="00F45BA7" w:rsidP="00F45BA7">
            <w:pPr>
              <w:jc w:val="center"/>
              <w:rPr>
                <w:rFonts w:ascii="Times New Roman" w:hAnsi="Times New Roman"/>
                <w:color w:val="000000"/>
                <w:sz w:val="22"/>
                <w:szCs w:val="22"/>
              </w:rPr>
            </w:pPr>
            <w:r w:rsidRPr="00B87D7F">
              <w:rPr>
                <w:rFonts w:ascii="Times New Roman" w:hAnsi="Times New Roman"/>
                <w:color w:val="000000"/>
                <w:sz w:val="22"/>
                <w:szCs w:val="22"/>
              </w:rPr>
              <w:t>3824,21</w:t>
            </w:r>
          </w:p>
        </w:tc>
        <w:tc>
          <w:tcPr>
            <w:tcW w:w="523" w:type="pct"/>
            <w:vAlign w:val="center"/>
          </w:tcPr>
          <w:p w:rsidR="00F45BA7" w:rsidRPr="00B87D7F" w:rsidRDefault="00F45BA7" w:rsidP="00F45BA7">
            <w:pPr>
              <w:jc w:val="center"/>
              <w:rPr>
                <w:rFonts w:ascii="Times New Roman" w:hAnsi="Times New Roman"/>
                <w:color w:val="000000"/>
                <w:sz w:val="22"/>
                <w:szCs w:val="22"/>
              </w:rPr>
            </w:pPr>
            <w:r w:rsidRPr="00B87D7F">
              <w:rPr>
                <w:rFonts w:ascii="Times New Roman" w:hAnsi="Times New Roman"/>
                <w:color w:val="000000"/>
                <w:sz w:val="22"/>
                <w:szCs w:val="22"/>
              </w:rPr>
              <w:t>4003,26</w:t>
            </w:r>
          </w:p>
        </w:tc>
        <w:tc>
          <w:tcPr>
            <w:tcW w:w="523" w:type="pct"/>
            <w:vAlign w:val="center"/>
          </w:tcPr>
          <w:p w:rsidR="00F45BA7" w:rsidRPr="00B87D7F" w:rsidRDefault="00F45BA7" w:rsidP="00F45BA7">
            <w:pPr>
              <w:jc w:val="center"/>
              <w:rPr>
                <w:rFonts w:ascii="Times New Roman" w:hAnsi="Times New Roman"/>
                <w:color w:val="000000"/>
                <w:sz w:val="22"/>
                <w:szCs w:val="22"/>
              </w:rPr>
            </w:pPr>
            <w:r w:rsidRPr="00B87D7F">
              <w:rPr>
                <w:rFonts w:ascii="Times New Roman" w:hAnsi="Times New Roman"/>
                <w:color w:val="000000"/>
                <w:sz w:val="22"/>
                <w:szCs w:val="22"/>
              </w:rPr>
              <w:t>4190,69</w:t>
            </w:r>
          </w:p>
        </w:tc>
        <w:tc>
          <w:tcPr>
            <w:tcW w:w="523" w:type="pct"/>
            <w:vAlign w:val="center"/>
          </w:tcPr>
          <w:p w:rsidR="00F45BA7" w:rsidRPr="00B87D7F" w:rsidRDefault="00F45BA7" w:rsidP="00F45BA7">
            <w:pPr>
              <w:jc w:val="center"/>
              <w:rPr>
                <w:rFonts w:ascii="Times New Roman" w:hAnsi="Times New Roman"/>
                <w:sz w:val="20"/>
                <w:szCs w:val="20"/>
              </w:rPr>
            </w:pPr>
            <w:r w:rsidRPr="00B87D7F">
              <w:rPr>
                <w:rFonts w:ascii="Times New Roman" w:hAnsi="Times New Roman"/>
                <w:sz w:val="20"/>
                <w:szCs w:val="20"/>
              </w:rPr>
              <w:t>5001,31</w:t>
            </w:r>
          </w:p>
        </w:tc>
        <w:tc>
          <w:tcPr>
            <w:tcW w:w="567" w:type="pct"/>
            <w:vAlign w:val="center"/>
          </w:tcPr>
          <w:p w:rsidR="00F45BA7" w:rsidRPr="00B87D7F" w:rsidRDefault="00F45BA7" w:rsidP="00F45BA7">
            <w:pPr>
              <w:jc w:val="center"/>
              <w:rPr>
                <w:rFonts w:ascii="Times New Roman" w:hAnsi="Times New Roman"/>
                <w:sz w:val="20"/>
                <w:szCs w:val="20"/>
              </w:rPr>
            </w:pPr>
            <w:r w:rsidRPr="00B87D7F">
              <w:rPr>
                <w:rFonts w:ascii="Times New Roman" w:hAnsi="Times New Roman"/>
                <w:sz w:val="20"/>
                <w:szCs w:val="20"/>
              </w:rPr>
              <w:t>6406,23</w:t>
            </w:r>
          </w:p>
        </w:tc>
      </w:tr>
      <w:tr w:rsidR="00F45BA7" w:rsidRPr="00F45BA7" w:rsidTr="00936AD7">
        <w:trPr>
          <w:trHeight w:val="76"/>
        </w:trPr>
        <w:tc>
          <w:tcPr>
            <w:tcW w:w="5000" w:type="pct"/>
            <w:gridSpan w:val="8"/>
            <w:vAlign w:val="center"/>
          </w:tcPr>
          <w:p w:rsidR="00F45BA7" w:rsidRPr="00B87D7F" w:rsidRDefault="00F45BA7" w:rsidP="00F45BA7">
            <w:pPr>
              <w:jc w:val="center"/>
              <w:rPr>
                <w:rFonts w:ascii="Times New Roman" w:hAnsi="Times New Roman"/>
                <w:b/>
                <w:sz w:val="20"/>
                <w:szCs w:val="20"/>
              </w:rPr>
            </w:pPr>
            <w:r w:rsidRPr="00B87D7F">
              <w:rPr>
                <w:rFonts w:ascii="Times New Roman" w:hAnsi="Times New Roman"/>
                <w:b/>
                <w:sz w:val="20"/>
                <w:szCs w:val="20"/>
              </w:rPr>
              <w:t xml:space="preserve"> Население </w:t>
            </w:r>
          </w:p>
        </w:tc>
      </w:tr>
      <w:tr w:rsidR="00F45BA7" w:rsidRPr="00F45BA7" w:rsidTr="00936AD7">
        <w:trPr>
          <w:trHeight w:val="599"/>
        </w:trPr>
        <w:tc>
          <w:tcPr>
            <w:tcW w:w="1146" w:type="pct"/>
            <w:vAlign w:val="center"/>
          </w:tcPr>
          <w:p w:rsidR="00F45BA7" w:rsidRPr="00B87D7F" w:rsidRDefault="00F45BA7" w:rsidP="00F45BA7">
            <w:pPr>
              <w:autoSpaceDE w:val="0"/>
              <w:autoSpaceDN w:val="0"/>
              <w:ind w:left="266" w:right="203" w:hanging="39"/>
              <w:jc w:val="center"/>
              <w:rPr>
                <w:rFonts w:ascii="Times New Roman" w:hAnsi="Times New Roman"/>
                <w:sz w:val="22"/>
                <w:szCs w:val="22"/>
              </w:rPr>
            </w:pPr>
            <w:r w:rsidRPr="00B87D7F">
              <w:rPr>
                <w:rFonts w:ascii="Times New Roman" w:hAnsi="Times New Roman"/>
                <w:sz w:val="22"/>
                <w:szCs w:val="22"/>
              </w:rPr>
              <w:t xml:space="preserve">Одноставочный, </w:t>
            </w:r>
          </w:p>
          <w:p w:rsidR="00F45BA7" w:rsidRPr="00B87D7F" w:rsidRDefault="00F45BA7" w:rsidP="00F45BA7">
            <w:pPr>
              <w:autoSpaceDE w:val="0"/>
              <w:autoSpaceDN w:val="0"/>
              <w:ind w:left="266" w:right="203" w:hanging="39"/>
              <w:jc w:val="center"/>
              <w:rPr>
                <w:rFonts w:ascii="Times New Roman" w:hAnsi="Times New Roman"/>
                <w:sz w:val="22"/>
                <w:szCs w:val="22"/>
              </w:rPr>
            </w:pPr>
            <w:r w:rsidRPr="00B87D7F">
              <w:rPr>
                <w:rFonts w:ascii="Times New Roman" w:hAnsi="Times New Roman"/>
                <w:sz w:val="22"/>
                <w:szCs w:val="22"/>
              </w:rPr>
              <w:t>руб/Гкал</w:t>
            </w:r>
          </w:p>
        </w:tc>
        <w:tc>
          <w:tcPr>
            <w:tcW w:w="671" w:type="pct"/>
            <w:vAlign w:val="center"/>
          </w:tcPr>
          <w:p w:rsidR="00F45BA7" w:rsidRPr="00B87D7F" w:rsidRDefault="00F45BA7" w:rsidP="00F45BA7">
            <w:pPr>
              <w:jc w:val="center"/>
              <w:rPr>
                <w:rFonts w:ascii="Times New Roman" w:hAnsi="Times New Roman"/>
                <w:color w:val="000000"/>
                <w:sz w:val="20"/>
                <w:szCs w:val="20"/>
              </w:rPr>
            </w:pPr>
            <w:r w:rsidRPr="00B87D7F">
              <w:rPr>
                <w:rFonts w:ascii="Times New Roman" w:hAnsi="Times New Roman"/>
                <w:color w:val="000000"/>
                <w:sz w:val="20"/>
                <w:szCs w:val="20"/>
              </w:rPr>
              <w:t>н/д</w:t>
            </w:r>
          </w:p>
        </w:tc>
        <w:tc>
          <w:tcPr>
            <w:tcW w:w="523" w:type="pct"/>
            <w:vAlign w:val="center"/>
          </w:tcPr>
          <w:p w:rsidR="00F45BA7" w:rsidRPr="00B87D7F" w:rsidRDefault="00F45BA7" w:rsidP="00F45BA7">
            <w:pPr>
              <w:jc w:val="center"/>
              <w:rPr>
                <w:rFonts w:ascii="Times New Roman" w:hAnsi="Times New Roman"/>
                <w:color w:val="000000"/>
                <w:sz w:val="22"/>
                <w:szCs w:val="22"/>
              </w:rPr>
            </w:pPr>
            <w:r w:rsidRPr="00B87D7F">
              <w:rPr>
                <w:rFonts w:ascii="Times New Roman" w:hAnsi="Times New Roman"/>
                <w:color w:val="000000"/>
                <w:sz w:val="22"/>
                <w:szCs w:val="22"/>
              </w:rPr>
              <w:t>3653,16</w:t>
            </w:r>
          </w:p>
        </w:tc>
        <w:tc>
          <w:tcPr>
            <w:tcW w:w="524" w:type="pct"/>
            <w:vAlign w:val="center"/>
          </w:tcPr>
          <w:p w:rsidR="00F45BA7" w:rsidRPr="00B87D7F" w:rsidRDefault="00F45BA7" w:rsidP="00F45BA7">
            <w:pPr>
              <w:jc w:val="center"/>
              <w:rPr>
                <w:rFonts w:ascii="Times New Roman" w:hAnsi="Times New Roman"/>
                <w:color w:val="000000"/>
                <w:sz w:val="22"/>
                <w:szCs w:val="22"/>
              </w:rPr>
            </w:pPr>
            <w:r w:rsidRPr="00B87D7F">
              <w:rPr>
                <w:rFonts w:ascii="Times New Roman" w:hAnsi="Times New Roman"/>
                <w:color w:val="000000"/>
                <w:sz w:val="22"/>
                <w:szCs w:val="22"/>
              </w:rPr>
              <w:t>3824,21</w:t>
            </w:r>
          </w:p>
        </w:tc>
        <w:tc>
          <w:tcPr>
            <w:tcW w:w="523" w:type="pct"/>
            <w:vAlign w:val="center"/>
          </w:tcPr>
          <w:p w:rsidR="00F45BA7" w:rsidRPr="00B87D7F" w:rsidRDefault="00F45BA7" w:rsidP="00F45BA7">
            <w:pPr>
              <w:jc w:val="center"/>
              <w:rPr>
                <w:rFonts w:ascii="Times New Roman" w:hAnsi="Times New Roman"/>
                <w:color w:val="000000"/>
                <w:sz w:val="22"/>
                <w:szCs w:val="22"/>
              </w:rPr>
            </w:pPr>
            <w:r w:rsidRPr="00B87D7F">
              <w:rPr>
                <w:rFonts w:ascii="Times New Roman" w:hAnsi="Times New Roman"/>
                <w:color w:val="000000"/>
                <w:sz w:val="22"/>
                <w:szCs w:val="22"/>
              </w:rPr>
              <w:t>4003,26</w:t>
            </w:r>
          </w:p>
        </w:tc>
        <w:tc>
          <w:tcPr>
            <w:tcW w:w="523" w:type="pct"/>
            <w:vAlign w:val="center"/>
          </w:tcPr>
          <w:p w:rsidR="00F45BA7" w:rsidRPr="00B87D7F" w:rsidRDefault="00F45BA7" w:rsidP="00F45BA7">
            <w:pPr>
              <w:jc w:val="center"/>
              <w:rPr>
                <w:rFonts w:ascii="Times New Roman" w:hAnsi="Times New Roman"/>
                <w:color w:val="000000"/>
                <w:sz w:val="22"/>
                <w:szCs w:val="22"/>
              </w:rPr>
            </w:pPr>
            <w:r w:rsidRPr="00B87D7F">
              <w:rPr>
                <w:rFonts w:ascii="Times New Roman" w:hAnsi="Times New Roman"/>
                <w:color w:val="000000"/>
                <w:sz w:val="22"/>
                <w:szCs w:val="22"/>
              </w:rPr>
              <w:t>4190,69</w:t>
            </w:r>
          </w:p>
        </w:tc>
        <w:tc>
          <w:tcPr>
            <w:tcW w:w="523" w:type="pct"/>
            <w:vAlign w:val="center"/>
          </w:tcPr>
          <w:p w:rsidR="00F45BA7" w:rsidRPr="00B87D7F" w:rsidRDefault="00F45BA7" w:rsidP="00F45BA7">
            <w:pPr>
              <w:jc w:val="center"/>
              <w:rPr>
                <w:rFonts w:ascii="Times New Roman" w:hAnsi="Times New Roman"/>
                <w:sz w:val="20"/>
                <w:szCs w:val="20"/>
              </w:rPr>
            </w:pPr>
            <w:r w:rsidRPr="00B87D7F">
              <w:rPr>
                <w:rFonts w:ascii="Times New Roman" w:hAnsi="Times New Roman"/>
                <w:sz w:val="20"/>
                <w:szCs w:val="20"/>
              </w:rPr>
              <w:t>5001,31</w:t>
            </w:r>
          </w:p>
        </w:tc>
        <w:tc>
          <w:tcPr>
            <w:tcW w:w="567" w:type="pct"/>
            <w:vAlign w:val="center"/>
          </w:tcPr>
          <w:p w:rsidR="00F45BA7" w:rsidRPr="00B87D7F" w:rsidRDefault="00F45BA7" w:rsidP="00F45BA7">
            <w:pPr>
              <w:jc w:val="center"/>
              <w:rPr>
                <w:rFonts w:ascii="Times New Roman" w:hAnsi="Times New Roman"/>
                <w:sz w:val="20"/>
                <w:szCs w:val="20"/>
              </w:rPr>
            </w:pPr>
            <w:r w:rsidRPr="00B87D7F">
              <w:rPr>
                <w:rFonts w:ascii="Times New Roman" w:hAnsi="Times New Roman"/>
                <w:sz w:val="20"/>
                <w:szCs w:val="20"/>
              </w:rPr>
              <w:t>6406,23</w:t>
            </w:r>
          </w:p>
        </w:tc>
      </w:tr>
    </w:tbl>
    <w:p w:rsidR="00F45BA7" w:rsidRPr="00F45BA7" w:rsidRDefault="00F45BA7" w:rsidP="00F45BA7">
      <w:pPr>
        <w:widowControl w:val="0"/>
        <w:ind w:firstLine="709"/>
        <w:jc w:val="both"/>
        <w:rPr>
          <w:rFonts w:eastAsia="Calibri"/>
          <w:sz w:val="28"/>
          <w:szCs w:val="28"/>
          <w:lang w:eastAsia="en-US"/>
        </w:rPr>
      </w:pPr>
    </w:p>
    <w:p w:rsidR="00F45BA7" w:rsidRPr="00F45BA7" w:rsidRDefault="00F45BA7" w:rsidP="00F45BA7">
      <w:pPr>
        <w:widowControl w:val="0"/>
        <w:ind w:firstLine="709"/>
        <w:jc w:val="both"/>
        <w:rPr>
          <w:rFonts w:eastAsia="Calibri"/>
          <w:sz w:val="28"/>
          <w:szCs w:val="28"/>
          <w:lang w:eastAsia="en-US"/>
        </w:rPr>
      </w:pPr>
    </w:p>
    <w:p w:rsidR="00F45BA7" w:rsidRPr="00F45BA7" w:rsidRDefault="00F45BA7" w:rsidP="00F45BA7">
      <w:pPr>
        <w:widowControl w:val="0"/>
        <w:ind w:firstLine="709"/>
        <w:jc w:val="both"/>
        <w:rPr>
          <w:rFonts w:eastAsia="Calibri"/>
          <w:sz w:val="28"/>
          <w:szCs w:val="28"/>
          <w:lang w:eastAsia="en-US"/>
        </w:rPr>
      </w:pPr>
    </w:p>
    <w:p w:rsidR="00F45BA7" w:rsidRPr="00F45BA7" w:rsidRDefault="00F45BA7" w:rsidP="00F45BA7">
      <w:pPr>
        <w:widowControl w:val="0"/>
        <w:autoSpaceDE w:val="0"/>
        <w:autoSpaceDN w:val="0"/>
        <w:adjustRightInd w:val="0"/>
        <w:rPr>
          <w:rFonts w:eastAsia="Calibri"/>
          <w:sz w:val="28"/>
          <w:szCs w:val="22"/>
          <w:lang w:eastAsia="en-US"/>
        </w:rPr>
      </w:pPr>
      <w:r w:rsidRPr="00F45BA7">
        <w:rPr>
          <w:rFonts w:eastAsia="Calibri"/>
          <w:sz w:val="28"/>
          <w:szCs w:val="22"/>
          <w:lang w:eastAsia="en-US"/>
        </w:rPr>
        <w:t>Начальник отдела</w:t>
      </w:r>
    </w:p>
    <w:p w:rsidR="00F45BA7" w:rsidRPr="00F45BA7" w:rsidRDefault="00F45BA7" w:rsidP="00F45BA7">
      <w:pPr>
        <w:widowControl w:val="0"/>
        <w:autoSpaceDE w:val="0"/>
        <w:autoSpaceDN w:val="0"/>
        <w:adjustRightInd w:val="0"/>
        <w:rPr>
          <w:rFonts w:eastAsia="Calibri"/>
          <w:sz w:val="28"/>
          <w:szCs w:val="22"/>
          <w:lang w:eastAsia="en-US"/>
        </w:rPr>
      </w:pPr>
      <w:r w:rsidRPr="00F45BA7">
        <w:rPr>
          <w:rFonts w:eastAsia="Calibri"/>
          <w:sz w:val="28"/>
          <w:szCs w:val="22"/>
          <w:lang w:eastAsia="en-US"/>
        </w:rPr>
        <w:t>жилищно-коммунального</w:t>
      </w:r>
    </w:p>
    <w:p w:rsidR="00F45BA7" w:rsidRPr="00F45BA7" w:rsidRDefault="00F45BA7" w:rsidP="00F45BA7">
      <w:pPr>
        <w:widowControl w:val="0"/>
        <w:autoSpaceDE w:val="0"/>
        <w:autoSpaceDN w:val="0"/>
        <w:adjustRightInd w:val="0"/>
        <w:rPr>
          <w:rFonts w:eastAsia="Calibri"/>
          <w:sz w:val="28"/>
          <w:szCs w:val="22"/>
          <w:lang w:eastAsia="en-US"/>
        </w:rPr>
      </w:pPr>
      <w:r w:rsidRPr="00F45BA7">
        <w:rPr>
          <w:rFonts w:eastAsia="Calibri"/>
          <w:sz w:val="28"/>
          <w:szCs w:val="22"/>
          <w:lang w:eastAsia="en-US"/>
        </w:rPr>
        <w:t>хозяйства и благоустройства</w:t>
      </w:r>
    </w:p>
    <w:p w:rsidR="00F45BA7" w:rsidRPr="00F45BA7" w:rsidRDefault="00F45BA7" w:rsidP="00F45BA7">
      <w:pPr>
        <w:widowControl w:val="0"/>
        <w:autoSpaceDE w:val="0"/>
        <w:autoSpaceDN w:val="0"/>
        <w:adjustRightInd w:val="0"/>
        <w:rPr>
          <w:rFonts w:eastAsia="Calibri"/>
          <w:sz w:val="28"/>
          <w:szCs w:val="22"/>
          <w:lang w:eastAsia="en-US"/>
        </w:rPr>
      </w:pPr>
      <w:r w:rsidRPr="00F45BA7">
        <w:rPr>
          <w:rFonts w:eastAsia="Calibri"/>
          <w:sz w:val="28"/>
          <w:szCs w:val="22"/>
          <w:lang w:eastAsia="en-US"/>
        </w:rPr>
        <w:t xml:space="preserve">администрации </w:t>
      </w:r>
    </w:p>
    <w:p w:rsidR="00F45BA7" w:rsidRPr="00F45BA7" w:rsidRDefault="00F45BA7" w:rsidP="00F45BA7">
      <w:pPr>
        <w:widowControl w:val="0"/>
        <w:autoSpaceDE w:val="0"/>
        <w:autoSpaceDN w:val="0"/>
        <w:adjustRightInd w:val="0"/>
        <w:rPr>
          <w:rFonts w:eastAsia="Calibri"/>
          <w:sz w:val="28"/>
          <w:szCs w:val="22"/>
          <w:lang w:eastAsia="en-US"/>
        </w:rPr>
      </w:pPr>
      <w:r w:rsidRPr="00F45BA7">
        <w:rPr>
          <w:rFonts w:eastAsia="Calibri"/>
          <w:sz w:val="28"/>
          <w:szCs w:val="22"/>
          <w:lang w:eastAsia="en-US"/>
        </w:rPr>
        <w:t xml:space="preserve">Старощербиновского </w:t>
      </w:r>
    </w:p>
    <w:p w:rsidR="00F45BA7" w:rsidRPr="00F45BA7" w:rsidRDefault="00F45BA7" w:rsidP="00F45BA7">
      <w:pPr>
        <w:widowControl w:val="0"/>
        <w:autoSpaceDE w:val="0"/>
        <w:autoSpaceDN w:val="0"/>
        <w:adjustRightInd w:val="0"/>
        <w:rPr>
          <w:rFonts w:eastAsia="Calibri"/>
          <w:sz w:val="28"/>
          <w:szCs w:val="22"/>
          <w:lang w:eastAsia="en-US"/>
        </w:rPr>
      </w:pPr>
      <w:r w:rsidRPr="00F45BA7">
        <w:rPr>
          <w:rFonts w:eastAsia="Calibri"/>
          <w:sz w:val="28"/>
          <w:szCs w:val="22"/>
          <w:lang w:eastAsia="en-US"/>
        </w:rPr>
        <w:t xml:space="preserve">сельского поселения </w:t>
      </w:r>
    </w:p>
    <w:p w:rsidR="00F45BA7" w:rsidRPr="00F45BA7" w:rsidRDefault="00F45BA7" w:rsidP="00F45BA7">
      <w:pPr>
        <w:widowControl w:val="0"/>
        <w:autoSpaceDE w:val="0"/>
        <w:autoSpaceDN w:val="0"/>
        <w:adjustRightInd w:val="0"/>
        <w:rPr>
          <w:rFonts w:eastAsia="Calibri"/>
          <w:sz w:val="28"/>
          <w:szCs w:val="22"/>
          <w:lang w:eastAsia="en-US"/>
        </w:rPr>
      </w:pPr>
      <w:r w:rsidRPr="00F45BA7">
        <w:rPr>
          <w:rFonts w:eastAsia="Calibri"/>
          <w:sz w:val="28"/>
          <w:szCs w:val="22"/>
          <w:lang w:eastAsia="en-US"/>
        </w:rPr>
        <w:t xml:space="preserve">Щербиновского района   </w:t>
      </w:r>
      <w:r w:rsidRPr="00F45BA7">
        <w:rPr>
          <w:rFonts w:eastAsia="Calibri"/>
          <w:sz w:val="28"/>
          <w:szCs w:val="22"/>
          <w:lang w:eastAsia="en-US"/>
        </w:rPr>
        <w:tab/>
      </w:r>
      <w:r w:rsidRPr="00F45BA7">
        <w:rPr>
          <w:rFonts w:eastAsia="Calibri"/>
          <w:sz w:val="28"/>
          <w:szCs w:val="22"/>
          <w:lang w:eastAsia="en-US"/>
        </w:rPr>
        <w:tab/>
      </w:r>
      <w:r w:rsidRPr="00F45BA7">
        <w:rPr>
          <w:rFonts w:eastAsia="Calibri"/>
          <w:sz w:val="28"/>
          <w:szCs w:val="22"/>
          <w:lang w:eastAsia="en-US"/>
        </w:rPr>
        <w:tab/>
      </w:r>
      <w:r w:rsidRPr="00F45BA7">
        <w:rPr>
          <w:rFonts w:eastAsia="Calibri"/>
          <w:sz w:val="28"/>
          <w:szCs w:val="22"/>
          <w:lang w:eastAsia="en-US"/>
        </w:rPr>
        <w:tab/>
        <w:t xml:space="preserve">                                     И.А. Цокур</w:t>
      </w:r>
    </w:p>
    <w:p w:rsidR="00D334A9" w:rsidRDefault="00D334A9" w:rsidP="00E542AA">
      <w:pPr>
        <w:jc w:val="both"/>
        <w:rPr>
          <w:rFonts w:eastAsia="Calibri"/>
          <w:sz w:val="28"/>
          <w:szCs w:val="28"/>
        </w:rPr>
      </w:pPr>
    </w:p>
    <w:p w:rsidR="00757788" w:rsidRDefault="00757788" w:rsidP="00E542AA">
      <w:pPr>
        <w:jc w:val="both"/>
        <w:rPr>
          <w:rFonts w:eastAsia="Calibri"/>
          <w:sz w:val="28"/>
          <w:szCs w:val="28"/>
        </w:rPr>
      </w:pPr>
    </w:p>
    <w:p w:rsidR="00757788" w:rsidRDefault="00757788" w:rsidP="00E542AA">
      <w:pPr>
        <w:jc w:val="both"/>
        <w:rPr>
          <w:rFonts w:eastAsia="Calibri"/>
          <w:sz w:val="28"/>
          <w:szCs w:val="28"/>
        </w:rPr>
      </w:pPr>
    </w:p>
    <w:p w:rsidR="00757788" w:rsidRDefault="00757788" w:rsidP="00E542AA">
      <w:pPr>
        <w:jc w:val="both"/>
        <w:rPr>
          <w:rFonts w:eastAsia="Calibri"/>
          <w:sz w:val="28"/>
          <w:szCs w:val="28"/>
        </w:rPr>
      </w:pPr>
    </w:p>
    <w:p w:rsidR="00757788" w:rsidRDefault="00757788" w:rsidP="00E542AA">
      <w:pPr>
        <w:jc w:val="both"/>
        <w:rPr>
          <w:rFonts w:eastAsia="Calibri"/>
          <w:sz w:val="28"/>
          <w:szCs w:val="28"/>
        </w:rPr>
      </w:pPr>
    </w:p>
    <w:p w:rsidR="00757788" w:rsidRDefault="00757788" w:rsidP="00E542AA">
      <w:pPr>
        <w:jc w:val="both"/>
        <w:rPr>
          <w:rFonts w:eastAsia="Calibri"/>
          <w:sz w:val="28"/>
          <w:szCs w:val="28"/>
        </w:rPr>
      </w:pPr>
    </w:p>
    <w:p w:rsidR="00757788" w:rsidRDefault="00757788" w:rsidP="00E542AA">
      <w:pPr>
        <w:jc w:val="both"/>
        <w:rPr>
          <w:rFonts w:eastAsia="Calibri"/>
          <w:sz w:val="28"/>
          <w:szCs w:val="28"/>
        </w:rPr>
      </w:pPr>
    </w:p>
    <w:p w:rsidR="00757788" w:rsidRDefault="00757788" w:rsidP="00E542AA">
      <w:pPr>
        <w:jc w:val="both"/>
        <w:rPr>
          <w:rFonts w:eastAsia="Calibri"/>
          <w:sz w:val="28"/>
          <w:szCs w:val="28"/>
        </w:rPr>
      </w:pPr>
    </w:p>
    <w:p w:rsidR="00757788" w:rsidRDefault="00757788" w:rsidP="00E542AA">
      <w:pPr>
        <w:jc w:val="both"/>
        <w:rPr>
          <w:rFonts w:eastAsia="Calibri"/>
          <w:sz w:val="28"/>
          <w:szCs w:val="28"/>
        </w:rPr>
      </w:pPr>
    </w:p>
    <w:p w:rsidR="00757788" w:rsidRDefault="00757788" w:rsidP="00E542AA">
      <w:pPr>
        <w:jc w:val="both"/>
        <w:rPr>
          <w:rFonts w:eastAsia="Calibri"/>
          <w:sz w:val="28"/>
          <w:szCs w:val="28"/>
        </w:rPr>
      </w:pPr>
    </w:p>
    <w:p w:rsidR="00757788" w:rsidRDefault="00757788" w:rsidP="00E542AA">
      <w:pPr>
        <w:jc w:val="both"/>
        <w:rPr>
          <w:rFonts w:eastAsia="Calibri"/>
          <w:sz w:val="28"/>
          <w:szCs w:val="28"/>
        </w:rPr>
      </w:pPr>
    </w:p>
    <w:p w:rsidR="00757788" w:rsidRDefault="00757788" w:rsidP="00E542AA">
      <w:pPr>
        <w:jc w:val="both"/>
        <w:rPr>
          <w:rFonts w:eastAsia="Calibri"/>
          <w:sz w:val="28"/>
          <w:szCs w:val="28"/>
        </w:rPr>
      </w:pPr>
    </w:p>
    <w:p w:rsidR="00757788" w:rsidRDefault="00757788" w:rsidP="00E542AA">
      <w:pPr>
        <w:jc w:val="both"/>
        <w:rPr>
          <w:rFonts w:eastAsia="Calibri"/>
          <w:sz w:val="28"/>
          <w:szCs w:val="28"/>
        </w:rPr>
      </w:pPr>
    </w:p>
    <w:p w:rsidR="00757788" w:rsidRDefault="00757788" w:rsidP="00E542AA">
      <w:pPr>
        <w:jc w:val="both"/>
        <w:rPr>
          <w:rFonts w:eastAsia="Calibri"/>
          <w:sz w:val="28"/>
          <w:szCs w:val="28"/>
        </w:rPr>
      </w:pPr>
    </w:p>
    <w:p w:rsidR="00757788" w:rsidRDefault="00757788" w:rsidP="00E542AA">
      <w:pPr>
        <w:jc w:val="both"/>
        <w:rPr>
          <w:rFonts w:eastAsia="Calibri"/>
          <w:sz w:val="28"/>
          <w:szCs w:val="28"/>
        </w:rPr>
      </w:pPr>
    </w:p>
    <w:p w:rsidR="00757788" w:rsidRDefault="00757788" w:rsidP="00E542AA">
      <w:pPr>
        <w:jc w:val="both"/>
        <w:rPr>
          <w:rFonts w:eastAsia="Calibri"/>
          <w:sz w:val="28"/>
          <w:szCs w:val="28"/>
        </w:rPr>
      </w:pPr>
    </w:p>
    <w:p w:rsidR="00757788" w:rsidRDefault="00757788" w:rsidP="00E542AA">
      <w:pPr>
        <w:jc w:val="both"/>
        <w:rPr>
          <w:rFonts w:eastAsia="Calibri"/>
          <w:sz w:val="28"/>
          <w:szCs w:val="28"/>
        </w:rPr>
      </w:pPr>
    </w:p>
    <w:p w:rsidR="00757788" w:rsidRDefault="00757788" w:rsidP="00E542AA">
      <w:pPr>
        <w:jc w:val="both"/>
        <w:rPr>
          <w:rFonts w:eastAsia="Calibri"/>
          <w:sz w:val="28"/>
          <w:szCs w:val="28"/>
        </w:rPr>
      </w:pPr>
    </w:p>
    <w:p w:rsidR="00757788" w:rsidRDefault="00757788" w:rsidP="00E542AA">
      <w:pPr>
        <w:jc w:val="both"/>
        <w:rPr>
          <w:rFonts w:eastAsia="Calibri"/>
          <w:sz w:val="28"/>
          <w:szCs w:val="28"/>
        </w:rPr>
      </w:pPr>
    </w:p>
    <w:p w:rsidR="00757788" w:rsidRDefault="00757788" w:rsidP="00E542AA">
      <w:pPr>
        <w:jc w:val="both"/>
        <w:rPr>
          <w:rFonts w:eastAsia="Calibri"/>
          <w:sz w:val="28"/>
          <w:szCs w:val="28"/>
        </w:rPr>
      </w:pPr>
    </w:p>
    <w:tbl>
      <w:tblPr>
        <w:tblW w:w="0" w:type="auto"/>
        <w:tblLook w:val="01E0" w:firstRow="1" w:lastRow="1" w:firstColumn="1" w:lastColumn="1" w:noHBand="0" w:noVBand="0"/>
      </w:tblPr>
      <w:tblGrid>
        <w:gridCol w:w="5018"/>
        <w:gridCol w:w="4620"/>
      </w:tblGrid>
      <w:tr w:rsidR="00757788" w:rsidTr="00757788">
        <w:trPr>
          <w:trHeight w:val="2552"/>
        </w:trPr>
        <w:tc>
          <w:tcPr>
            <w:tcW w:w="5018" w:type="dxa"/>
          </w:tcPr>
          <w:p w:rsidR="00757788" w:rsidRDefault="00757788">
            <w:pPr>
              <w:rPr>
                <w:rFonts w:eastAsia="Calibri"/>
                <w:sz w:val="22"/>
                <w:szCs w:val="22"/>
                <w:lang w:eastAsia="en-US"/>
              </w:rPr>
            </w:pPr>
          </w:p>
        </w:tc>
        <w:tc>
          <w:tcPr>
            <w:tcW w:w="4620" w:type="dxa"/>
            <w:hideMark/>
          </w:tcPr>
          <w:p w:rsidR="00757788" w:rsidRDefault="00757788">
            <w:pPr>
              <w:keepNext/>
              <w:outlineLvl w:val="0"/>
              <w:rPr>
                <w:snapToGrid w:val="0"/>
                <w:sz w:val="28"/>
                <w:szCs w:val="28"/>
                <w:lang w:eastAsia="en-US"/>
              </w:rPr>
            </w:pPr>
            <w:r>
              <w:rPr>
                <w:snapToGrid w:val="0"/>
                <w:sz w:val="28"/>
                <w:szCs w:val="28"/>
                <w:lang w:eastAsia="en-US"/>
              </w:rPr>
              <w:t>Приложение 2</w:t>
            </w:r>
          </w:p>
          <w:p w:rsidR="00757788" w:rsidRDefault="00757788">
            <w:pPr>
              <w:rPr>
                <w:rFonts w:eastAsia="Calibri"/>
                <w:sz w:val="28"/>
                <w:szCs w:val="28"/>
                <w:lang w:eastAsia="en-US"/>
              </w:rPr>
            </w:pPr>
            <w:r>
              <w:rPr>
                <w:rFonts w:eastAsia="Calibri"/>
                <w:sz w:val="28"/>
                <w:szCs w:val="28"/>
                <w:lang w:eastAsia="en-US"/>
              </w:rPr>
              <w:t>к постановлению</w:t>
            </w:r>
          </w:p>
          <w:p w:rsidR="00757788" w:rsidRDefault="00757788">
            <w:pPr>
              <w:rPr>
                <w:rFonts w:eastAsia="Calibri"/>
                <w:sz w:val="28"/>
                <w:szCs w:val="28"/>
                <w:lang w:eastAsia="en-US"/>
              </w:rPr>
            </w:pPr>
            <w:r>
              <w:rPr>
                <w:rFonts w:eastAsia="Calibri"/>
                <w:sz w:val="28"/>
                <w:szCs w:val="28"/>
                <w:lang w:eastAsia="en-US"/>
              </w:rPr>
              <w:t xml:space="preserve">администрации </w:t>
            </w:r>
          </w:p>
          <w:p w:rsidR="00757788" w:rsidRDefault="00757788">
            <w:pPr>
              <w:rPr>
                <w:rFonts w:eastAsia="Calibri"/>
                <w:sz w:val="28"/>
                <w:szCs w:val="28"/>
                <w:lang w:eastAsia="en-US"/>
              </w:rPr>
            </w:pPr>
            <w:r>
              <w:rPr>
                <w:rFonts w:eastAsia="Calibri"/>
                <w:sz w:val="28"/>
                <w:szCs w:val="28"/>
                <w:lang w:eastAsia="en-US"/>
              </w:rPr>
              <w:t>Старощербиновского</w:t>
            </w:r>
          </w:p>
          <w:p w:rsidR="00757788" w:rsidRDefault="00757788">
            <w:pPr>
              <w:rPr>
                <w:rFonts w:eastAsia="Calibri"/>
                <w:sz w:val="28"/>
                <w:szCs w:val="28"/>
                <w:lang w:eastAsia="en-US"/>
              </w:rPr>
            </w:pPr>
            <w:r>
              <w:rPr>
                <w:rFonts w:eastAsia="Calibri"/>
                <w:sz w:val="28"/>
                <w:szCs w:val="28"/>
                <w:lang w:eastAsia="en-US"/>
              </w:rPr>
              <w:t>сельского поселения</w:t>
            </w:r>
          </w:p>
          <w:p w:rsidR="00757788" w:rsidRDefault="00757788">
            <w:pPr>
              <w:rPr>
                <w:rFonts w:eastAsia="Calibri"/>
                <w:sz w:val="28"/>
                <w:szCs w:val="28"/>
                <w:lang w:eastAsia="en-US"/>
              </w:rPr>
            </w:pPr>
            <w:r>
              <w:rPr>
                <w:rFonts w:eastAsia="Calibri"/>
                <w:sz w:val="28"/>
                <w:szCs w:val="28"/>
                <w:lang w:eastAsia="en-US"/>
              </w:rPr>
              <w:t>Щербиновского района</w:t>
            </w:r>
          </w:p>
          <w:p w:rsidR="00757788" w:rsidRDefault="00757788">
            <w:pPr>
              <w:rPr>
                <w:rFonts w:eastAsia="Calibri"/>
                <w:sz w:val="28"/>
                <w:szCs w:val="28"/>
                <w:lang w:eastAsia="en-US"/>
              </w:rPr>
            </w:pPr>
            <w:r>
              <w:rPr>
                <w:rFonts w:eastAsia="Calibri"/>
                <w:sz w:val="28"/>
                <w:szCs w:val="28"/>
                <w:lang w:eastAsia="en-US"/>
              </w:rPr>
              <w:t>от 02.07.2025 № 188</w:t>
            </w:r>
          </w:p>
        </w:tc>
      </w:tr>
    </w:tbl>
    <w:p w:rsidR="00757788" w:rsidRDefault="00757788" w:rsidP="00757788">
      <w:pPr>
        <w:ind w:left="6237"/>
        <w:rPr>
          <w:sz w:val="28"/>
          <w:szCs w:val="28"/>
        </w:rPr>
      </w:pPr>
    </w:p>
    <w:p w:rsidR="00757788" w:rsidRDefault="00757788" w:rsidP="00757788">
      <w:pPr>
        <w:jc w:val="center"/>
        <w:rPr>
          <w:b/>
          <w:sz w:val="28"/>
          <w:szCs w:val="28"/>
        </w:rPr>
      </w:pPr>
      <w:r>
        <w:rPr>
          <w:b/>
          <w:sz w:val="28"/>
          <w:szCs w:val="28"/>
        </w:rPr>
        <w:t>СОСТАВ</w:t>
      </w:r>
    </w:p>
    <w:p w:rsidR="00757788" w:rsidRDefault="00757788" w:rsidP="00757788">
      <w:pPr>
        <w:pStyle w:val="a3"/>
        <w:jc w:val="center"/>
        <w:rPr>
          <w:rFonts w:ascii="Times New Roman" w:hAnsi="Times New Roman" w:cs="Times New Roman"/>
          <w:b/>
          <w:sz w:val="28"/>
          <w:szCs w:val="28"/>
        </w:rPr>
      </w:pPr>
      <w:r>
        <w:rPr>
          <w:rFonts w:ascii="Times New Roman" w:hAnsi="Times New Roman" w:cs="Times New Roman"/>
          <w:b/>
          <w:sz w:val="28"/>
          <w:szCs w:val="28"/>
        </w:rPr>
        <w:t xml:space="preserve">организационного комитета по проведению </w:t>
      </w:r>
    </w:p>
    <w:p w:rsidR="00757788" w:rsidRDefault="00757788" w:rsidP="00757788">
      <w:pPr>
        <w:pStyle w:val="a3"/>
        <w:jc w:val="center"/>
        <w:rPr>
          <w:rFonts w:ascii="Times New Roman" w:hAnsi="Times New Roman" w:cs="Times New Roman"/>
          <w:b/>
          <w:sz w:val="28"/>
          <w:szCs w:val="28"/>
        </w:rPr>
      </w:pPr>
      <w:r>
        <w:rPr>
          <w:rFonts w:ascii="Times New Roman" w:hAnsi="Times New Roman" w:cs="Times New Roman"/>
          <w:b/>
          <w:sz w:val="28"/>
          <w:szCs w:val="28"/>
        </w:rPr>
        <w:t xml:space="preserve">публичных слушаний по проекту «Схема теплоснабжения </w:t>
      </w:r>
    </w:p>
    <w:p w:rsidR="00757788" w:rsidRDefault="00757788" w:rsidP="00757788">
      <w:pPr>
        <w:pStyle w:val="a3"/>
        <w:jc w:val="center"/>
        <w:rPr>
          <w:rFonts w:ascii="Times New Roman" w:hAnsi="Times New Roman" w:cs="Times New Roman"/>
          <w:b/>
          <w:sz w:val="28"/>
          <w:szCs w:val="28"/>
        </w:rPr>
      </w:pPr>
      <w:r>
        <w:rPr>
          <w:rFonts w:ascii="Times New Roman" w:hAnsi="Times New Roman" w:cs="Times New Roman"/>
          <w:b/>
          <w:sz w:val="28"/>
          <w:szCs w:val="28"/>
        </w:rPr>
        <w:t xml:space="preserve">Старощербиновского сельского поселения </w:t>
      </w:r>
    </w:p>
    <w:p w:rsidR="00757788" w:rsidRDefault="00757788" w:rsidP="00757788">
      <w:pPr>
        <w:pStyle w:val="a3"/>
        <w:jc w:val="center"/>
        <w:rPr>
          <w:rFonts w:ascii="Times New Roman" w:hAnsi="Times New Roman" w:cs="Times New Roman"/>
          <w:b/>
          <w:sz w:val="28"/>
          <w:szCs w:val="28"/>
        </w:rPr>
      </w:pPr>
      <w:r>
        <w:rPr>
          <w:rFonts w:ascii="Times New Roman" w:hAnsi="Times New Roman" w:cs="Times New Roman"/>
          <w:b/>
          <w:sz w:val="28"/>
          <w:szCs w:val="28"/>
        </w:rPr>
        <w:t>Щербиновского района Краснодарского края</w:t>
      </w:r>
    </w:p>
    <w:p w:rsidR="00757788" w:rsidRDefault="00757788" w:rsidP="00757788">
      <w:pPr>
        <w:pStyle w:val="a3"/>
        <w:jc w:val="center"/>
        <w:rPr>
          <w:rFonts w:ascii="Times New Roman" w:hAnsi="Times New Roman" w:cs="Times New Roman"/>
          <w:b/>
          <w:sz w:val="28"/>
          <w:szCs w:val="28"/>
        </w:rPr>
      </w:pPr>
      <w:r>
        <w:rPr>
          <w:rFonts w:ascii="Times New Roman" w:hAnsi="Times New Roman" w:cs="Times New Roman"/>
          <w:b/>
          <w:sz w:val="28"/>
          <w:szCs w:val="28"/>
        </w:rPr>
        <w:t>на период до 2041 года (актуализация на 2025 г.)»</w:t>
      </w:r>
    </w:p>
    <w:p w:rsidR="00757788" w:rsidRDefault="00757788" w:rsidP="00757788">
      <w:pPr>
        <w:pStyle w:val="a3"/>
        <w:rPr>
          <w:rFonts w:ascii="Times New Roman" w:hAnsi="Times New Roman" w:cs="Times New Roman"/>
          <w:sz w:val="28"/>
          <w:szCs w:val="28"/>
        </w:rPr>
      </w:pPr>
    </w:p>
    <w:tbl>
      <w:tblPr>
        <w:tblW w:w="9825" w:type="dxa"/>
        <w:tblLayout w:type="fixed"/>
        <w:tblLook w:val="01E0" w:firstRow="1" w:lastRow="1" w:firstColumn="1" w:lastColumn="1" w:noHBand="0" w:noVBand="0"/>
      </w:tblPr>
      <w:tblGrid>
        <w:gridCol w:w="465"/>
        <w:gridCol w:w="3611"/>
        <w:gridCol w:w="351"/>
        <w:gridCol w:w="5398"/>
      </w:tblGrid>
      <w:tr w:rsidR="00757788" w:rsidTr="00757788">
        <w:tc>
          <w:tcPr>
            <w:tcW w:w="465" w:type="dxa"/>
            <w:hideMark/>
          </w:tcPr>
          <w:p w:rsidR="00757788" w:rsidRDefault="00757788">
            <w:pPr>
              <w:pStyle w:val="a3"/>
              <w:jc w:val="center"/>
              <w:rPr>
                <w:rFonts w:ascii="Times New Roman" w:hAnsi="Times New Roman" w:cs="Times New Roman"/>
                <w:sz w:val="28"/>
                <w:szCs w:val="28"/>
              </w:rPr>
            </w:pPr>
            <w:r>
              <w:rPr>
                <w:rFonts w:ascii="Times New Roman" w:hAnsi="Times New Roman" w:cs="Times New Roman"/>
                <w:sz w:val="28"/>
                <w:szCs w:val="28"/>
              </w:rPr>
              <w:t>1</w:t>
            </w:r>
          </w:p>
        </w:tc>
        <w:tc>
          <w:tcPr>
            <w:tcW w:w="3612" w:type="dxa"/>
            <w:hideMark/>
          </w:tcPr>
          <w:p w:rsidR="00757788" w:rsidRDefault="00757788">
            <w:pPr>
              <w:pStyle w:val="a3"/>
              <w:rPr>
                <w:rFonts w:ascii="Times New Roman" w:hAnsi="Times New Roman" w:cs="Times New Roman"/>
                <w:sz w:val="28"/>
                <w:szCs w:val="28"/>
              </w:rPr>
            </w:pPr>
            <w:r>
              <w:rPr>
                <w:rFonts w:ascii="Times New Roman" w:hAnsi="Times New Roman" w:cs="Times New Roman"/>
                <w:sz w:val="28"/>
                <w:szCs w:val="28"/>
              </w:rPr>
              <w:t>Цокур</w:t>
            </w:r>
          </w:p>
          <w:p w:rsidR="00757788" w:rsidRDefault="00757788">
            <w:pPr>
              <w:pStyle w:val="a3"/>
              <w:rPr>
                <w:rFonts w:ascii="Times New Roman" w:hAnsi="Times New Roman" w:cs="Times New Roman"/>
                <w:sz w:val="28"/>
                <w:szCs w:val="28"/>
              </w:rPr>
            </w:pPr>
            <w:r>
              <w:rPr>
                <w:rFonts w:ascii="Times New Roman" w:hAnsi="Times New Roman" w:cs="Times New Roman"/>
                <w:sz w:val="28"/>
                <w:szCs w:val="28"/>
              </w:rPr>
              <w:t>Игорь Анатольевич</w:t>
            </w:r>
          </w:p>
        </w:tc>
        <w:tc>
          <w:tcPr>
            <w:tcW w:w="351" w:type="dxa"/>
            <w:hideMark/>
          </w:tcPr>
          <w:p w:rsidR="00757788" w:rsidRDefault="00757788">
            <w:pPr>
              <w:pStyle w:val="a3"/>
              <w:jc w:val="center"/>
              <w:rPr>
                <w:rFonts w:ascii="Times New Roman" w:hAnsi="Times New Roman" w:cs="Times New Roman"/>
                <w:sz w:val="28"/>
                <w:szCs w:val="28"/>
              </w:rPr>
            </w:pPr>
            <w:r>
              <w:rPr>
                <w:rFonts w:ascii="Times New Roman" w:hAnsi="Times New Roman" w:cs="Times New Roman"/>
                <w:sz w:val="28"/>
                <w:szCs w:val="28"/>
              </w:rPr>
              <w:t>-</w:t>
            </w:r>
          </w:p>
        </w:tc>
        <w:tc>
          <w:tcPr>
            <w:tcW w:w="5400" w:type="dxa"/>
          </w:tcPr>
          <w:p w:rsidR="00757788" w:rsidRDefault="00757788">
            <w:pPr>
              <w:jc w:val="both"/>
              <w:rPr>
                <w:sz w:val="28"/>
                <w:szCs w:val="28"/>
              </w:rPr>
            </w:pPr>
            <w:r>
              <w:rPr>
                <w:sz w:val="28"/>
                <w:szCs w:val="28"/>
              </w:rPr>
              <w:t>начальник отдела жилищно-администрации Старощербиновского сельского поселения Щербиновского района;</w:t>
            </w:r>
          </w:p>
          <w:p w:rsidR="00757788" w:rsidRDefault="00757788">
            <w:pPr>
              <w:rPr>
                <w:sz w:val="28"/>
                <w:szCs w:val="28"/>
              </w:rPr>
            </w:pPr>
          </w:p>
        </w:tc>
      </w:tr>
      <w:tr w:rsidR="00757788" w:rsidTr="00757788">
        <w:tc>
          <w:tcPr>
            <w:tcW w:w="465" w:type="dxa"/>
            <w:hideMark/>
          </w:tcPr>
          <w:p w:rsidR="00757788" w:rsidRDefault="00757788">
            <w:pPr>
              <w:pStyle w:val="a3"/>
              <w:jc w:val="center"/>
              <w:rPr>
                <w:rFonts w:ascii="Times New Roman" w:hAnsi="Times New Roman" w:cs="Times New Roman"/>
                <w:sz w:val="28"/>
                <w:szCs w:val="28"/>
              </w:rPr>
            </w:pPr>
            <w:r>
              <w:rPr>
                <w:rFonts w:ascii="Times New Roman" w:hAnsi="Times New Roman" w:cs="Times New Roman"/>
                <w:sz w:val="28"/>
                <w:szCs w:val="28"/>
              </w:rPr>
              <w:t>2</w:t>
            </w:r>
          </w:p>
        </w:tc>
        <w:tc>
          <w:tcPr>
            <w:tcW w:w="3612" w:type="dxa"/>
            <w:hideMark/>
          </w:tcPr>
          <w:p w:rsidR="00757788" w:rsidRDefault="00757788">
            <w:pPr>
              <w:pStyle w:val="a3"/>
              <w:rPr>
                <w:rFonts w:ascii="Times New Roman" w:hAnsi="Times New Roman" w:cs="Times New Roman"/>
                <w:sz w:val="28"/>
                <w:szCs w:val="28"/>
              </w:rPr>
            </w:pPr>
            <w:r>
              <w:rPr>
                <w:rFonts w:ascii="Times New Roman" w:hAnsi="Times New Roman" w:cs="Times New Roman"/>
                <w:sz w:val="28"/>
                <w:szCs w:val="28"/>
              </w:rPr>
              <w:t>Терновая</w:t>
            </w:r>
          </w:p>
          <w:p w:rsidR="00757788" w:rsidRDefault="00757788">
            <w:pPr>
              <w:pStyle w:val="a3"/>
              <w:rPr>
                <w:rFonts w:ascii="Times New Roman" w:hAnsi="Times New Roman" w:cs="Times New Roman"/>
                <w:sz w:val="28"/>
                <w:szCs w:val="28"/>
              </w:rPr>
            </w:pPr>
            <w:r>
              <w:rPr>
                <w:rFonts w:ascii="Times New Roman" w:hAnsi="Times New Roman" w:cs="Times New Roman"/>
                <w:sz w:val="28"/>
                <w:szCs w:val="28"/>
              </w:rPr>
              <w:t>Римма Васильевна</w:t>
            </w:r>
          </w:p>
        </w:tc>
        <w:tc>
          <w:tcPr>
            <w:tcW w:w="351" w:type="dxa"/>
            <w:hideMark/>
          </w:tcPr>
          <w:p w:rsidR="00757788" w:rsidRDefault="00757788">
            <w:pPr>
              <w:pStyle w:val="a3"/>
              <w:jc w:val="center"/>
              <w:rPr>
                <w:rFonts w:ascii="Times New Roman" w:hAnsi="Times New Roman" w:cs="Times New Roman"/>
                <w:sz w:val="28"/>
                <w:szCs w:val="28"/>
              </w:rPr>
            </w:pPr>
            <w:r>
              <w:rPr>
                <w:rFonts w:ascii="Times New Roman" w:hAnsi="Times New Roman" w:cs="Times New Roman"/>
                <w:sz w:val="28"/>
                <w:szCs w:val="28"/>
              </w:rPr>
              <w:t>-</w:t>
            </w:r>
          </w:p>
        </w:tc>
        <w:tc>
          <w:tcPr>
            <w:tcW w:w="5400" w:type="dxa"/>
          </w:tcPr>
          <w:p w:rsidR="00757788" w:rsidRDefault="00757788">
            <w:pPr>
              <w:jc w:val="both"/>
              <w:rPr>
                <w:sz w:val="28"/>
                <w:szCs w:val="28"/>
              </w:rPr>
            </w:pPr>
            <w:r>
              <w:rPr>
                <w:sz w:val="28"/>
                <w:szCs w:val="28"/>
              </w:rPr>
              <w:t xml:space="preserve">специалист </w:t>
            </w:r>
            <w:r>
              <w:rPr>
                <w:sz w:val="28"/>
                <w:szCs w:val="28"/>
                <w:lang w:val="en-US"/>
              </w:rPr>
              <w:t>I</w:t>
            </w:r>
            <w:r>
              <w:rPr>
                <w:sz w:val="28"/>
                <w:szCs w:val="28"/>
              </w:rPr>
              <w:t xml:space="preserve"> категории отдела жилищно-коммунального хозяйства и благоустройства администрации Старощербиновского сельского поселения Щербиновского района;</w:t>
            </w:r>
          </w:p>
          <w:p w:rsidR="00757788" w:rsidRDefault="00757788">
            <w:pPr>
              <w:rPr>
                <w:sz w:val="28"/>
                <w:szCs w:val="28"/>
              </w:rPr>
            </w:pPr>
          </w:p>
        </w:tc>
      </w:tr>
      <w:tr w:rsidR="00757788" w:rsidTr="00757788">
        <w:trPr>
          <w:trHeight w:val="817"/>
        </w:trPr>
        <w:tc>
          <w:tcPr>
            <w:tcW w:w="465" w:type="dxa"/>
            <w:hideMark/>
          </w:tcPr>
          <w:p w:rsidR="00757788" w:rsidRDefault="00757788">
            <w:pPr>
              <w:pStyle w:val="a3"/>
              <w:jc w:val="center"/>
              <w:rPr>
                <w:rFonts w:ascii="Times New Roman" w:hAnsi="Times New Roman" w:cs="Times New Roman"/>
                <w:sz w:val="28"/>
                <w:szCs w:val="28"/>
              </w:rPr>
            </w:pPr>
            <w:r>
              <w:rPr>
                <w:rFonts w:ascii="Times New Roman" w:hAnsi="Times New Roman" w:cs="Times New Roman"/>
                <w:sz w:val="28"/>
                <w:szCs w:val="28"/>
              </w:rPr>
              <w:t>3</w:t>
            </w:r>
          </w:p>
        </w:tc>
        <w:tc>
          <w:tcPr>
            <w:tcW w:w="3612" w:type="dxa"/>
          </w:tcPr>
          <w:p w:rsidR="00757788" w:rsidRDefault="00757788">
            <w:pPr>
              <w:pStyle w:val="a3"/>
              <w:rPr>
                <w:rFonts w:ascii="Times New Roman" w:hAnsi="Times New Roman" w:cs="Times New Roman"/>
                <w:sz w:val="28"/>
                <w:szCs w:val="28"/>
              </w:rPr>
            </w:pPr>
            <w:r>
              <w:rPr>
                <w:rFonts w:ascii="Times New Roman" w:hAnsi="Times New Roman" w:cs="Times New Roman"/>
                <w:sz w:val="28"/>
                <w:szCs w:val="28"/>
              </w:rPr>
              <w:t>Губенко</w:t>
            </w:r>
          </w:p>
          <w:p w:rsidR="00757788" w:rsidRDefault="00757788">
            <w:pPr>
              <w:pStyle w:val="a3"/>
              <w:rPr>
                <w:rFonts w:ascii="Times New Roman" w:hAnsi="Times New Roman" w:cs="Times New Roman"/>
                <w:sz w:val="28"/>
                <w:szCs w:val="28"/>
              </w:rPr>
            </w:pPr>
            <w:r>
              <w:rPr>
                <w:rFonts w:ascii="Times New Roman" w:hAnsi="Times New Roman" w:cs="Times New Roman"/>
                <w:sz w:val="28"/>
                <w:szCs w:val="28"/>
              </w:rPr>
              <w:t>Константин Александрович</w:t>
            </w:r>
          </w:p>
          <w:p w:rsidR="00757788" w:rsidRDefault="00757788">
            <w:pPr>
              <w:pStyle w:val="a3"/>
              <w:rPr>
                <w:rFonts w:ascii="Times New Roman" w:hAnsi="Times New Roman" w:cs="Times New Roman"/>
                <w:sz w:val="28"/>
                <w:szCs w:val="28"/>
              </w:rPr>
            </w:pPr>
            <w:r>
              <w:rPr>
                <w:rFonts w:ascii="Times New Roman" w:hAnsi="Times New Roman" w:cs="Times New Roman"/>
                <w:sz w:val="28"/>
                <w:szCs w:val="28"/>
              </w:rPr>
              <w:t>(по согласованию)</w:t>
            </w:r>
          </w:p>
          <w:p w:rsidR="00757788" w:rsidRDefault="00757788">
            <w:pPr>
              <w:pStyle w:val="a3"/>
              <w:rPr>
                <w:rFonts w:ascii="Times New Roman" w:hAnsi="Times New Roman" w:cs="Times New Roman"/>
                <w:sz w:val="28"/>
                <w:szCs w:val="28"/>
              </w:rPr>
            </w:pPr>
          </w:p>
        </w:tc>
        <w:tc>
          <w:tcPr>
            <w:tcW w:w="351" w:type="dxa"/>
            <w:hideMark/>
          </w:tcPr>
          <w:p w:rsidR="00757788" w:rsidRDefault="00757788">
            <w:pPr>
              <w:pStyle w:val="a3"/>
              <w:jc w:val="center"/>
              <w:rPr>
                <w:rFonts w:ascii="Times New Roman" w:hAnsi="Times New Roman" w:cs="Times New Roman"/>
                <w:sz w:val="28"/>
                <w:szCs w:val="28"/>
              </w:rPr>
            </w:pPr>
            <w:r>
              <w:rPr>
                <w:rFonts w:ascii="Times New Roman" w:hAnsi="Times New Roman" w:cs="Times New Roman"/>
                <w:sz w:val="28"/>
                <w:szCs w:val="28"/>
              </w:rPr>
              <w:t>-</w:t>
            </w:r>
          </w:p>
        </w:tc>
        <w:tc>
          <w:tcPr>
            <w:tcW w:w="5400" w:type="dxa"/>
            <w:hideMark/>
          </w:tcPr>
          <w:p w:rsidR="00757788" w:rsidRDefault="00757788">
            <w:pPr>
              <w:pStyle w:val="a3"/>
              <w:jc w:val="both"/>
              <w:rPr>
                <w:sz w:val="28"/>
                <w:szCs w:val="28"/>
              </w:rPr>
            </w:pPr>
            <w:r>
              <w:rPr>
                <w:rFonts w:ascii="Times New Roman" w:hAnsi="Times New Roman" w:cs="Times New Roman"/>
                <w:sz w:val="28"/>
                <w:szCs w:val="28"/>
              </w:rPr>
              <w:t>депутат Совета Старощербиновского сельского поселения Щербиновского района пятого созыва.</w:t>
            </w:r>
          </w:p>
        </w:tc>
      </w:tr>
    </w:tbl>
    <w:p w:rsidR="00757788" w:rsidRDefault="00757788" w:rsidP="00757788">
      <w:pPr>
        <w:pStyle w:val="a3"/>
        <w:rPr>
          <w:rFonts w:ascii="Times New Roman" w:hAnsi="Times New Roman" w:cs="Times New Roman"/>
          <w:sz w:val="28"/>
          <w:szCs w:val="28"/>
        </w:rPr>
      </w:pPr>
    </w:p>
    <w:p w:rsidR="00757788" w:rsidRDefault="00757788" w:rsidP="00757788">
      <w:pPr>
        <w:pStyle w:val="a3"/>
        <w:rPr>
          <w:rFonts w:ascii="Times New Roman" w:hAnsi="Times New Roman" w:cs="Times New Roman"/>
          <w:sz w:val="28"/>
          <w:szCs w:val="28"/>
        </w:rPr>
      </w:pPr>
    </w:p>
    <w:p w:rsidR="00757788" w:rsidRDefault="00757788" w:rsidP="00757788">
      <w:pPr>
        <w:pStyle w:val="a3"/>
        <w:rPr>
          <w:rFonts w:ascii="Times New Roman" w:hAnsi="Times New Roman" w:cs="Times New Roman"/>
          <w:sz w:val="28"/>
          <w:szCs w:val="28"/>
        </w:rPr>
      </w:pPr>
    </w:p>
    <w:p w:rsidR="00757788" w:rsidRDefault="00757788" w:rsidP="00757788">
      <w:pPr>
        <w:rPr>
          <w:sz w:val="28"/>
          <w:szCs w:val="28"/>
        </w:rPr>
      </w:pPr>
      <w:r>
        <w:rPr>
          <w:sz w:val="28"/>
          <w:szCs w:val="28"/>
        </w:rPr>
        <w:t>Глава Старощербиновского сельского</w:t>
      </w:r>
    </w:p>
    <w:p w:rsidR="00757788" w:rsidRDefault="00757788" w:rsidP="00757788">
      <w:pPr>
        <w:rPr>
          <w:sz w:val="28"/>
          <w:szCs w:val="28"/>
        </w:rPr>
      </w:pPr>
      <w:r>
        <w:rPr>
          <w:sz w:val="28"/>
          <w:szCs w:val="28"/>
        </w:rPr>
        <w:t xml:space="preserve">поселения Щербиновского района   </w:t>
      </w:r>
      <w:r>
        <w:rPr>
          <w:sz w:val="28"/>
          <w:szCs w:val="28"/>
        </w:rPr>
        <w:tab/>
      </w:r>
      <w:r>
        <w:rPr>
          <w:sz w:val="28"/>
          <w:szCs w:val="28"/>
        </w:rPr>
        <w:tab/>
      </w:r>
      <w:r>
        <w:rPr>
          <w:sz w:val="28"/>
          <w:szCs w:val="28"/>
        </w:rPr>
        <w:tab/>
      </w:r>
      <w:r>
        <w:rPr>
          <w:sz w:val="28"/>
          <w:szCs w:val="28"/>
        </w:rPr>
        <w:tab/>
        <w:t xml:space="preserve">              Ю.В. Зленко</w:t>
      </w:r>
    </w:p>
    <w:p w:rsidR="00757788" w:rsidRDefault="00757788" w:rsidP="00757788">
      <w:pPr>
        <w:widowControl w:val="0"/>
        <w:autoSpaceDE w:val="0"/>
        <w:autoSpaceDN w:val="0"/>
        <w:adjustRightInd w:val="0"/>
        <w:ind w:firstLine="540"/>
        <w:jc w:val="center"/>
        <w:rPr>
          <w:rFonts w:eastAsia="Calibri"/>
          <w:sz w:val="28"/>
          <w:szCs w:val="28"/>
        </w:rPr>
      </w:pPr>
    </w:p>
    <w:p w:rsidR="00757788" w:rsidRDefault="00757788" w:rsidP="00757788">
      <w:pPr>
        <w:widowControl w:val="0"/>
        <w:autoSpaceDE w:val="0"/>
        <w:autoSpaceDN w:val="0"/>
        <w:adjustRightInd w:val="0"/>
        <w:ind w:firstLine="540"/>
        <w:jc w:val="center"/>
        <w:rPr>
          <w:rFonts w:eastAsia="Calibri"/>
          <w:sz w:val="28"/>
          <w:szCs w:val="28"/>
        </w:rPr>
      </w:pPr>
    </w:p>
    <w:p w:rsidR="00757788" w:rsidRDefault="00757788" w:rsidP="00E542AA">
      <w:pPr>
        <w:jc w:val="both"/>
        <w:rPr>
          <w:rFonts w:eastAsia="Calibri"/>
          <w:sz w:val="28"/>
          <w:szCs w:val="28"/>
        </w:rPr>
      </w:pPr>
    </w:p>
    <w:p w:rsidR="00757788" w:rsidRDefault="00757788" w:rsidP="00E542AA">
      <w:pPr>
        <w:jc w:val="both"/>
        <w:rPr>
          <w:rFonts w:eastAsia="Calibri"/>
          <w:sz w:val="28"/>
          <w:szCs w:val="28"/>
        </w:rPr>
      </w:pPr>
    </w:p>
    <w:sectPr w:rsidR="00757788" w:rsidSect="00D334A9">
      <w:headerReference w:type="even" r:id="rId22"/>
      <w:headerReference w:type="default" r:id="rId23"/>
      <w:footerReference w:type="even" r:id="rId24"/>
      <w:footerReference w:type="default" r:id="rId25"/>
      <w:headerReference w:type="first" r:id="rId26"/>
      <w:footerReference w:type="first" r:id="rId27"/>
      <w:pgSz w:w="11906" w:h="16838"/>
      <w:pgMar w:top="426"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441F" w:rsidRDefault="007F441F" w:rsidP="00A47D1C">
      <w:r>
        <w:separator/>
      </w:r>
    </w:p>
  </w:endnote>
  <w:endnote w:type="continuationSeparator" w:id="0">
    <w:p w:rsidR="007F441F" w:rsidRDefault="007F441F" w:rsidP="00A47D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6AD7" w:rsidRDefault="00936AD7">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6AD7" w:rsidRDefault="00936AD7">
    <w:pPr>
      <w:pStyle w:val="aa"/>
    </w:pPr>
    <w:r>
      <w:fldChar w:fldCharType="begin"/>
    </w:r>
    <w:r>
      <w:instrText>PAGE   \* MERGEFORMAT</w:instrText>
    </w:r>
    <w:r>
      <w:fldChar w:fldCharType="separate"/>
    </w:r>
    <w:r>
      <w:rPr>
        <w:noProof/>
      </w:rPr>
      <w:t>10</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6AD7" w:rsidRPr="00F4612A" w:rsidRDefault="00936AD7" w:rsidP="00936AD7">
    <w:pPr>
      <w:pStyle w:val="a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02103216"/>
      <w:docPartObj>
        <w:docPartGallery w:val="Page Numbers (Bottom of Page)"/>
        <w:docPartUnique/>
      </w:docPartObj>
    </w:sdtPr>
    <w:sdtEndPr/>
    <w:sdtContent>
      <w:p w:rsidR="00936AD7" w:rsidRDefault="00936AD7">
        <w:pPr>
          <w:pStyle w:val="aa"/>
        </w:pPr>
        <w:r>
          <w:fldChar w:fldCharType="begin"/>
        </w:r>
        <w:r>
          <w:instrText>PAGE   \* MERGEFORMAT</w:instrText>
        </w:r>
        <w:r>
          <w:fldChar w:fldCharType="separate"/>
        </w:r>
        <w:r>
          <w:rPr>
            <w:noProof/>
          </w:rPr>
          <w:t>32</w:t>
        </w:r>
        <w:r>
          <w:fldChar w:fldCharType="end"/>
        </w:r>
      </w:p>
    </w:sdtContent>
  </w:sdt>
  <w:p w:rsidR="00936AD7" w:rsidRDefault="00936AD7">
    <w:pPr>
      <w:pStyle w:val="af2"/>
      <w:spacing w:line="14" w:lineRule="auto"/>
      <w:rPr>
        <w:sz w:val="1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13424607"/>
      <w:docPartObj>
        <w:docPartGallery w:val="Page Numbers (Bottom of Page)"/>
        <w:docPartUnique/>
      </w:docPartObj>
    </w:sdtPr>
    <w:sdtEndPr/>
    <w:sdtContent>
      <w:p w:rsidR="00936AD7" w:rsidRDefault="00936AD7">
        <w:pPr>
          <w:pStyle w:val="aa"/>
        </w:pPr>
        <w:r>
          <w:fldChar w:fldCharType="begin"/>
        </w:r>
        <w:r>
          <w:instrText>PAGE   \* MERGEFORMAT</w:instrText>
        </w:r>
        <w:r>
          <w:fldChar w:fldCharType="separate"/>
        </w:r>
        <w:r>
          <w:rPr>
            <w:noProof/>
          </w:rPr>
          <w:t>96</w:t>
        </w:r>
        <w:r>
          <w:fldChar w:fldCharType="end"/>
        </w:r>
      </w:p>
    </w:sdtContent>
  </w:sdt>
  <w:p w:rsidR="00936AD7" w:rsidRDefault="00936AD7">
    <w:pPr>
      <w:pStyle w:val="af2"/>
      <w:spacing w:line="14" w:lineRule="auto"/>
      <w:ind w:left="0"/>
      <w:rPr>
        <w:sz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87219467"/>
      <w:docPartObj>
        <w:docPartGallery w:val="Page Numbers (Bottom of Page)"/>
        <w:docPartUnique/>
      </w:docPartObj>
    </w:sdtPr>
    <w:sdtEndPr/>
    <w:sdtContent>
      <w:p w:rsidR="00936AD7" w:rsidRPr="00DE6C4E" w:rsidRDefault="00936AD7" w:rsidP="00936AD7">
        <w:pPr>
          <w:pStyle w:val="afc"/>
        </w:pPr>
        <w:r w:rsidRPr="00DE6C4E">
          <w:fldChar w:fldCharType="begin"/>
        </w:r>
        <w:r w:rsidRPr="00DE6C4E">
          <w:instrText>PAGE   \* MERGEFORMAT</w:instrText>
        </w:r>
        <w:r w:rsidRPr="00DE6C4E">
          <w:fldChar w:fldCharType="separate"/>
        </w:r>
        <w:r>
          <w:rPr>
            <w:noProof/>
          </w:rPr>
          <w:t>37</w:t>
        </w:r>
        <w:r w:rsidRPr="00DE6C4E">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6AD7" w:rsidRDefault="00936AD7">
    <w:pPr>
      <w:pStyle w:val="aa"/>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6AD7" w:rsidRDefault="00936AD7">
    <w:pPr>
      <w:pStyle w:val="aa"/>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6AD7" w:rsidRDefault="00936AD7">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441F" w:rsidRDefault="007F441F" w:rsidP="00A47D1C">
      <w:r>
        <w:separator/>
      </w:r>
    </w:p>
  </w:footnote>
  <w:footnote w:type="continuationSeparator" w:id="0">
    <w:p w:rsidR="007F441F" w:rsidRDefault="007F441F" w:rsidP="00A47D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6AD7" w:rsidRDefault="00936AD7">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03929705"/>
      <w:docPartObj>
        <w:docPartGallery w:val="Page Numbers (Top of Page)"/>
        <w:docPartUnique/>
      </w:docPartObj>
    </w:sdtPr>
    <w:sdtEndPr/>
    <w:sdtContent>
      <w:p w:rsidR="00936AD7" w:rsidRDefault="00936AD7">
        <w:pPr>
          <w:pStyle w:val="a8"/>
          <w:jc w:val="center"/>
        </w:pPr>
        <w:r>
          <w:fldChar w:fldCharType="begin"/>
        </w:r>
        <w:r>
          <w:instrText>PAGE   \* MERGEFORMAT</w:instrText>
        </w:r>
        <w:r>
          <w:fldChar w:fldCharType="separate"/>
        </w:r>
        <w:r>
          <w:t>2</w:t>
        </w:r>
        <w:r>
          <w:fldChar w:fldCharType="end"/>
        </w:r>
      </w:p>
    </w:sdtContent>
  </w:sdt>
  <w:p w:rsidR="00936AD7" w:rsidRDefault="00936AD7">
    <w:pPr>
      <w:pStyle w:val="a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6AD7" w:rsidRDefault="00936AD7">
    <w:pPr>
      <w:pStyle w:val="a8"/>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6AD7" w:rsidRDefault="00936AD7">
    <w:pPr>
      <w:pStyle w:val="a8"/>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4877329"/>
      <w:docPartObj>
        <w:docPartGallery w:val="Page Numbers (Top of Page)"/>
        <w:docPartUnique/>
      </w:docPartObj>
    </w:sdtPr>
    <w:sdtEndPr/>
    <w:sdtContent>
      <w:p w:rsidR="00936AD7" w:rsidRDefault="00936AD7">
        <w:pPr>
          <w:pStyle w:val="a8"/>
          <w:jc w:val="center"/>
        </w:pPr>
        <w:r>
          <w:fldChar w:fldCharType="begin"/>
        </w:r>
        <w:r>
          <w:instrText>PAGE   \* MERGEFORMAT</w:instrText>
        </w:r>
        <w:r>
          <w:fldChar w:fldCharType="separate"/>
        </w:r>
        <w:r>
          <w:rPr>
            <w:noProof/>
          </w:rPr>
          <w:t>2</w:t>
        </w:r>
        <w:r>
          <w:fldChar w:fldCharType="end"/>
        </w:r>
      </w:p>
    </w:sdtContent>
  </w:sdt>
  <w:p w:rsidR="00936AD7" w:rsidRDefault="00936AD7">
    <w:pPr>
      <w:pStyle w:val="a8"/>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6AD7" w:rsidRDefault="00936AD7">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50E1F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9B608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F741B1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9BCAEA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DE01F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BACACC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B0153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02C80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19493F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F3EA2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402"/>
    <w:multiLevelType w:val="multilevel"/>
    <w:tmpl w:val="00000885"/>
    <w:lvl w:ilvl="0">
      <w:start w:val="1"/>
      <w:numFmt w:val="decimal"/>
      <w:lvlText w:val="%1"/>
      <w:lvlJc w:val="left"/>
      <w:pPr>
        <w:ind w:left="112" w:hanging="180"/>
      </w:pPr>
      <w:rPr>
        <w:rFonts w:ascii="Times New Roman" w:hAnsi="Times New Roman" w:cs="Times New Roman"/>
        <w:b w:val="0"/>
        <w:bCs w:val="0"/>
        <w:sz w:val="24"/>
        <w:szCs w:val="24"/>
      </w:rPr>
    </w:lvl>
    <w:lvl w:ilvl="1">
      <w:numFmt w:val="bullet"/>
      <w:lvlText w:val="•"/>
      <w:lvlJc w:val="left"/>
      <w:pPr>
        <w:ind w:left="1144" w:hanging="180"/>
      </w:pPr>
    </w:lvl>
    <w:lvl w:ilvl="2">
      <w:numFmt w:val="bullet"/>
      <w:lvlText w:val="•"/>
      <w:lvlJc w:val="left"/>
      <w:pPr>
        <w:ind w:left="2176" w:hanging="180"/>
      </w:pPr>
    </w:lvl>
    <w:lvl w:ilvl="3">
      <w:numFmt w:val="bullet"/>
      <w:lvlText w:val="•"/>
      <w:lvlJc w:val="left"/>
      <w:pPr>
        <w:ind w:left="3207" w:hanging="180"/>
      </w:pPr>
    </w:lvl>
    <w:lvl w:ilvl="4">
      <w:numFmt w:val="bullet"/>
      <w:lvlText w:val="•"/>
      <w:lvlJc w:val="left"/>
      <w:pPr>
        <w:ind w:left="4239" w:hanging="180"/>
      </w:pPr>
    </w:lvl>
    <w:lvl w:ilvl="5">
      <w:numFmt w:val="bullet"/>
      <w:lvlText w:val="•"/>
      <w:lvlJc w:val="left"/>
      <w:pPr>
        <w:ind w:left="5270" w:hanging="180"/>
      </w:pPr>
    </w:lvl>
    <w:lvl w:ilvl="6">
      <w:numFmt w:val="bullet"/>
      <w:lvlText w:val="•"/>
      <w:lvlJc w:val="left"/>
      <w:pPr>
        <w:ind w:left="6302" w:hanging="180"/>
      </w:pPr>
    </w:lvl>
    <w:lvl w:ilvl="7">
      <w:numFmt w:val="bullet"/>
      <w:lvlText w:val="•"/>
      <w:lvlJc w:val="left"/>
      <w:pPr>
        <w:ind w:left="7334" w:hanging="180"/>
      </w:pPr>
    </w:lvl>
    <w:lvl w:ilvl="8">
      <w:numFmt w:val="bullet"/>
      <w:lvlText w:val="•"/>
      <w:lvlJc w:val="left"/>
      <w:pPr>
        <w:ind w:left="8365" w:hanging="180"/>
      </w:pPr>
    </w:lvl>
  </w:abstractNum>
  <w:abstractNum w:abstractNumId="11" w15:restartNumberingAfterBreak="0">
    <w:nsid w:val="00B708D0"/>
    <w:multiLevelType w:val="multilevel"/>
    <w:tmpl w:val="E4ECE7FA"/>
    <w:styleLink w:val="1"/>
    <w:lvl w:ilvl="0">
      <w:start w:val="1"/>
      <w:numFmt w:val="none"/>
      <w:lvlText w:val="%1"/>
      <w:lvlJc w:val="left"/>
      <w:pPr>
        <w:ind w:left="0" w:firstLine="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04AF5F06"/>
    <w:multiLevelType w:val="hybridMultilevel"/>
    <w:tmpl w:val="8752C67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0ADF3EBA"/>
    <w:multiLevelType w:val="hybridMultilevel"/>
    <w:tmpl w:val="3D403C66"/>
    <w:lvl w:ilvl="0" w:tplc="7E54D0F4">
      <w:start w:val="1"/>
      <w:numFmt w:val="decimal"/>
      <w:lvlText w:val="%1)"/>
      <w:lvlJc w:val="left"/>
      <w:pPr>
        <w:ind w:left="222" w:hanging="406"/>
      </w:pPr>
      <w:rPr>
        <w:rFonts w:ascii="Times New Roman" w:eastAsia="Times New Roman" w:hAnsi="Times New Roman" w:cs="Times New Roman" w:hint="default"/>
        <w:w w:val="100"/>
        <w:sz w:val="24"/>
        <w:szCs w:val="24"/>
        <w:lang w:val="ru-RU" w:eastAsia="en-US" w:bidi="ar-SA"/>
      </w:rPr>
    </w:lvl>
    <w:lvl w:ilvl="1" w:tplc="D87A5E32">
      <w:numFmt w:val="bullet"/>
      <w:lvlText w:val="•"/>
      <w:lvlJc w:val="left"/>
      <w:pPr>
        <w:ind w:left="1178" w:hanging="406"/>
      </w:pPr>
      <w:rPr>
        <w:rFonts w:hint="default"/>
        <w:lang w:val="ru-RU" w:eastAsia="en-US" w:bidi="ar-SA"/>
      </w:rPr>
    </w:lvl>
    <w:lvl w:ilvl="2" w:tplc="1F52FF6E">
      <w:numFmt w:val="bullet"/>
      <w:lvlText w:val="•"/>
      <w:lvlJc w:val="left"/>
      <w:pPr>
        <w:ind w:left="2137" w:hanging="406"/>
      </w:pPr>
      <w:rPr>
        <w:rFonts w:hint="default"/>
        <w:lang w:val="ru-RU" w:eastAsia="en-US" w:bidi="ar-SA"/>
      </w:rPr>
    </w:lvl>
    <w:lvl w:ilvl="3" w:tplc="AF749BC2">
      <w:numFmt w:val="bullet"/>
      <w:lvlText w:val="•"/>
      <w:lvlJc w:val="left"/>
      <w:pPr>
        <w:ind w:left="3095" w:hanging="406"/>
      </w:pPr>
      <w:rPr>
        <w:rFonts w:hint="default"/>
        <w:lang w:val="ru-RU" w:eastAsia="en-US" w:bidi="ar-SA"/>
      </w:rPr>
    </w:lvl>
    <w:lvl w:ilvl="4" w:tplc="E95E5040">
      <w:numFmt w:val="bullet"/>
      <w:lvlText w:val="•"/>
      <w:lvlJc w:val="left"/>
      <w:pPr>
        <w:ind w:left="4054" w:hanging="406"/>
      </w:pPr>
      <w:rPr>
        <w:rFonts w:hint="default"/>
        <w:lang w:val="ru-RU" w:eastAsia="en-US" w:bidi="ar-SA"/>
      </w:rPr>
    </w:lvl>
    <w:lvl w:ilvl="5" w:tplc="22D6EA7C">
      <w:numFmt w:val="bullet"/>
      <w:lvlText w:val="•"/>
      <w:lvlJc w:val="left"/>
      <w:pPr>
        <w:ind w:left="5013" w:hanging="406"/>
      </w:pPr>
      <w:rPr>
        <w:rFonts w:hint="default"/>
        <w:lang w:val="ru-RU" w:eastAsia="en-US" w:bidi="ar-SA"/>
      </w:rPr>
    </w:lvl>
    <w:lvl w:ilvl="6" w:tplc="3E6895D0">
      <w:numFmt w:val="bullet"/>
      <w:lvlText w:val="•"/>
      <w:lvlJc w:val="left"/>
      <w:pPr>
        <w:ind w:left="5971" w:hanging="406"/>
      </w:pPr>
      <w:rPr>
        <w:rFonts w:hint="default"/>
        <w:lang w:val="ru-RU" w:eastAsia="en-US" w:bidi="ar-SA"/>
      </w:rPr>
    </w:lvl>
    <w:lvl w:ilvl="7" w:tplc="FBF0B116">
      <w:numFmt w:val="bullet"/>
      <w:lvlText w:val="•"/>
      <w:lvlJc w:val="left"/>
      <w:pPr>
        <w:ind w:left="6930" w:hanging="406"/>
      </w:pPr>
      <w:rPr>
        <w:rFonts w:hint="default"/>
        <w:lang w:val="ru-RU" w:eastAsia="en-US" w:bidi="ar-SA"/>
      </w:rPr>
    </w:lvl>
    <w:lvl w:ilvl="8" w:tplc="3EB63402">
      <w:numFmt w:val="bullet"/>
      <w:lvlText w:val="•"/>
      <w:lvlJc w:val="left"/>
      <w:pPr>
        <w:ind w:left="7889" w:hanging="406"/>
      </w:pPr>
      <w:rPr>
        <w:rFonts w:hint="default"/>
        <w:lang w:val="ru-RU" w:eastAsia="en-US" w:bidi="ar-SA"/>
      </w:rPr>
    </w:lvl>
  </w:abstractNum>
  <w:abstractNum w:abstractNumId="14" w15:restartNumberingAfterBreak="0">
    <w:nsid w:val="102C29D9"/>
    <w:multiLevelType w:val="multilevel"/>
    <w:tmpl w:val="F10601EE"/>
    <w:styleLink w:val="2"/>
    <w:lvl w:ilvl="0">
      <w:start w:val="1"/>
      <w:numFmt w:val="decimal"/>
      <w:lvlText w:val="Раздел %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5" w15:restartNumberingAfterBreak="0">
    <w:nsid w:val="1D771D8E"/>
    <w:multiLevelType w:val="multilevel"/>
    <w:tmpl w:val="A6988C08"/>
    <w:lvl w:ilvl="0">
      <w:start w:val="1"/>
      <w:numFmt w:val="decimal"/>
      <w:lvlText w:val="Раздел %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6" w15:restartNumberingAfterBreak="0">
    <w:nsid w:val="2D08560D"/>
    <w:multiLevelType w:val="multilevel"/>
    <w:tmpl w:val="ED022216"/>
    <w:lvl w:ilvl="0">
      <w:start w:val="1"/>
      <w:numFmt w:val="decimal"/>
      <w:pStyle w:val="11"/>
      <w:suff w:val="space"/>
      <w:lvlText w:val="Глава %1"/>
      <w:lvlJc w:val="left"/>
      <w:pPr>
        <w:ind w:left="0" w:firstLine="0"/>
      </w:pPr>
      <w:rPr>
        <w:rFonts w:hint="default"/>
      </w:rPr>
    </w:lvl>
    <w:lvl w:ilvl="1">
      <w:start w:val="1"/>
      <w:numFmt w:val="decimal"/>
      <w:pStyle w:val="H21"/>
      <w:suff w:val="space"/>
      <w:lvlText w:val="%1.%2"/>
      <w:lvlJc w:val="left"/>
      <w:pPr>
        <w:ind w:left="993" w:firstLine="284"/>
      </w:pPr>
      <w:rPr>
        <w:rFonts w:ascii="Times New Roman" w:hAnsi="Times New Roman" w:hint="default"/>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1"/>
      <w:suff w:val="space"/>
      <w:lvlText w:val="%1.%2.%3"/>
      <w:lvlJc w:val="left"/>
      <w:pPr>
        <w:ind w:left="0" w:firstLine="567"/>
      </w:pPr>
      <w:rPr>
        <w:rFonts w:ascii="Times New Roman" w:hAnsi="Times New Roman" w:hint="default"/>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7" w15:restartNumberingAfterBreak="0">
    <w:nsid w:val="2F33713B"/>
    <w:multiLevelType w:val="multilevel"/>
    <w:tmpl w:val="899CAFBE"/>
    <w:lvl w:ilvl="0">
      <w:start w:val="1"/>
      <w:numFmt w:val="decimal"/>
      <w:lvlText w:val="Раздел %1"/>
      <w:lvlJc w:val="left"/>
      <w:pPr>
        <w:ind w:left="0" w:firstLine="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41"/>
      <w:lvlText w:val="%1.%2.%3.%4"/>
      <w:lvlJc w:val="left"/>
      <w:pPr>
        <w:ind w:left="864" w:hanging="864"/>
      </w:pPr>
      <w:rPr>
        <w:rFonts w:hint="default"/>
      </w:rPr>
    </w:lvl>
    <w:lvl w:ilvl="4">
      <w:start w:val="1"/>
      <w:numFmt w:val="decimal"/>
      <w:pStyle w:val="51"/>
      <w:lvlText w:val="%1.%2.%3.%4.%5"/>
      <w:lvlJc w:val="left"/>
      <w:pPr>
        <w:ind w:left="1008" w:hanging="1008"/>
      </w:pPr>
      <w:rPr>
        <w:rFonts w:hint="default"/>
      </w:rPr>
    </w:lvl>
    <w:lvl w:ilvl="5">
      <w:start w:val="1"/>
      <w:numFmt w:val="decimal"/>
      <w:pStyle w:val="61"/>
      <w:lvlText w:val="%1.%2.%3.%4.%5.%6"/>
      <w:lvlJc w:val="left"/>
      <w:pPr>
        <w:ind w:left="1152" w:hanging="1152"/>
      </w:pPr>
      <w:rPr>
        <w:rFonts w:hint="default"/>
      </w:rPr>
    </w:lvl>
    <w:lvl w:ilvl="6">
      <w:start w:val="1"/>
      <w:numFmt w:val="decimal"/>
      <w:pStyle w:val="71"/>
      <w:lvlText w:val="%1.%2.%3.%4.%5.%6.%7"/>
      <w:lvlJc w:val="left"/>
      <w:pPr>
        <w:ind w:left="1296" w:hanging="1296"/>
      </w:pPr>
      <w:rPr>
        <w:rFonts w:hint="default"/>
      </w:rPr>
    </w:lvl>
    <w:lvl w:ilvl="7">
      <w:start w:val="1"/>
      <w:numFmt w:val="decimal"/>
      <w:pStyle w:val="81"/>
      <w:lvlText w:val="%1.%2.%3.%4.%5.%6.%7.%8"/>
      <w:lvlJc w:val="left"/>
      <w:pPr>
        <w:ind w:left="1440" w:hanging="1440"/>
      </w:pPr>
      <w:rPr>
        <w:rFonts w:hint="default"/>
      </w:rPr>
    </w:lvl>
    <w:lvl w:ilvl="8">
      <w:start w:val="1"/>
      <w:numFmt w:val="decimal"/>
      <w:pStyle w:val="91"/>
      <w:lvlText w:val="%1.%2.%3.%4.%5.%6.%7.%8.%9"/>
      <w:lvlJc w:val="left"/>
      <w:pPr>
        <w:ind w:left="1584" w:hanging="1584"/>
      </w:pPr>
      <w:rPr>
        <w:rFonts w:hint="default"/>
      </w:rPr>
    </w:lvl>
  </w:abstractNum>
  <w:abstractNum w:abstractNumId="18" w15:restartNumberingAfterBreak="0">
    <w:nsid w:val="307B0F2E"/>
    <w:multiLevelType w:val="hybridMultilevel"/>
    <w:tmpl w:val="F7CA8BD6"/>
    <w:lvl w:ilvl="0" w:tplc="0419000F">
      <w:start w:val="1"/>
      <w:numFmt w:val="decimal"/>
      <w:lvlText w:val="%1."/>
      <w:lvlJc w:val="left"/>
      <w:pPr>
        <w:ind w:left="942" w:hanging="360"/>
      </w:pPr>
    </w:lvl>
    <w:lvl w:ilvl="1" w:tplc="04190019" w:tentative="1">
      <w:start w:val="1"/>
      <w:numFmt w:val="lowerLetter"/>
      <w:lvlText w:val="%2."/>
      <w:lvlJc w:val="left"/>
      <w:pPr>
        <w:ind w:left="1662" w:hanging="360"/>
      </w:pPr>
    </w:lvl>
    <w:lvl w:ilvl="2" w:tplc="0419001B" w:tentative="1">
      <w:start w:val="1"/>
      <w:numFmt w:val="lowerRoman"/>
      <w:lvlText w:val="%3."/>
      <w:lvlJc w:val="right"/>
      <w:pPr>
        <w:ind w:left="2382" w:hanging="180"/>
      </w:pPr>
    </w:lvl>
    <w:lvl w:ilvl="3" w:tplc="0419000F" w:tentative="1">
      <w:start w:val="1"/>
      <w:numFmt w:val="decimal"/>
      <w:lvlText w:val="%4."/>
      <w:lvlJc w:val="left"/>
      <w:pPr>
        <w:ind w:left="3102" w:hanging="360"/>
      </w:pPr>
    </w:lvl>
    <w:lvl w:ilvl="4" w:tplc="04190019" w:tentative="1">
      <w:start w:val="1"/>
      <w:numFmt w:val="lowerLetter"/>
      <w:lvlText w:val="%5."/>
      <w:lvlJc w:val="left"/>
      <w:pPr>
        <w:ind w:left="3822" w:hanging="360"/>
      </w:pPr>
    </w:lvl>
    <w:lvl w:ilvl="5" w:tplc="0419001B" w:tentative="1">
      <w:start w:val="1"/>
      <w:numFmt w:val="lowerRoman"/>
      <w:lvlText w:val="%6."/>
      <w:lvlJc w:val="right"/>
      <w:pPr>
        <w:ind w:left="4542" w:hanging="180"/>
      </w:pPr>
    </w:lvl>
    <w:lvl w:ilvl="6" w:tplc="0419000F" w:tentative="1">
      <w:start w:val="1"/>
      <w:numFmt w:val="decimal"/>
      <w:lvlText w:val="%7."/>
      <w:lvlJc w:val="left"/>
      <w:pPr>
        <w:ind w:left="5262" w:hanging="360"/>
      </w:pPr>
    </w:lvl>
    <w:lvl w:ilvl="7" w:tplc="04190019" w:tentative="1">
      <w:start w:val="1"/>
      <w:numFmt w:val="lowerLetter"/>
      <w:lvlText w:val="%8."/>
      <w:lvlJc w:val="left"/>
      <w:pPr>
        <w:ind w:left="5982" w:hanging="360"/>
      </w:pPr>
    </w:lvl>
    <w:lvl w:ilvl="8" w:tplc="0419001B" w:tentative="1">
      <w:start w:val="1"/>
      <w:numFmt w:val="lowerRoman"/>
      <w:lvlText w:val="%9."/>
      <w:lvlJc w:val="right"/>
      <w:pPr>
        <w:ind w:left="6702" w:hanging="180"/>
      </w:pPr>
    </w:lvl>
  </w:abstractNum>
  <w:abstractNum w:abstractNumId="19" w15:restartNumberingAfterBreak="0">
    <w:nsid w:val="31913ACB"/>
    <w:multiLevelType w:val="multilevel"/>
    <w:tmpl w:val="38E4D2D2"/>
    <w:lvl w:ilvl="0">
      <w:start w:val="1"/>
      <w:numFmt w:val="decimal"/>
      <w:lvlText w:val="Раздел %1"/>
      <w:lvlJc w:val="left"/>
      <w:pPr>
        <w:ind w:left="0" w:firstLine="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15:restartNumberingAfterBreak="0">
    <w:nsid w:val="349D2012"/>
    <w:multiLevelType w:val="multilevel"/>
    <w:tmpl w:val="E4ECE7FA"/>
    <w:lvl w:ilvl="0">
      <w:start w:val="1"/>
      <w:numFmt w:val="none"/>
      <w:lvlText w:val="%1"/>
      <w:lvlJc w:val="left"/>
      <w:pPr>
        <w:ind w:left="0" w:firstLine="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15:restartNumberingAfterBreak="0">
    <w:nsid w:val="35D3264D"/>
    <w:multiLevelType w:val="multilevel"/>
    <w:tmpl w:val="E4ECE7FA"/>
    <w:numStyleLink w:val="1"/>
  </w:abstractNum>
  <w:abstractNum w:abstractNumId="22" w15:restartNumberingAfterBreak="0">
    <w:nsid w:val="36257253"/>
    <w:multiLevelType w:val="multilevel"/>
    <w:tmpl w:val="3EFEFAEE"/>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36755341"/>
    <w:multiLevelType w:val="multilevel"/>
    <w:tmpl w:val="38E4D2D2"/>
    <w:lvl w:ilvl="0">
      <w:start w:val="1"/>
      <w:numFmt w:val="decimal"/>
      <w:lvlText w:val="Раздел %1"/>
      <w:lvlJc w:val="left"/>
      <w:pPr>
        <w:ind w:left="0" w:firstLine="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15:restartNumberingAfterBreak="0">
    <w:nsid w:val="428D6788"/>
    <w:multiLevelType w:val="multilevel"/>
    <w:tmpl w:val="3EB405D2"/>
    <w:lvl w:ilvl="0">
      <w:start w:val="1"/>
      <w:numFmt w:val="decimal"/>
      <w:lvlText w:val="%1."/>
      <w:lvlJc w:val="left"/>
      <w:pPr>
        <w:ind w:left="432" w:hanging="432"/>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5" w15:restartNumberingAfterBreak="0">
    <w:nsid w:val="438A5067"/>
    <w:multiLevelType w:val="hybridMultilevel"/>
    <w:tmpl w:val="77E61C14"/>
    <w:lvl w:ilvl="0" w:tplc="A0AC5154">
      <w:start w:val="1"/>
      <w:numFmt w:val="decimal"/>
      <w:lvlText w:val="%1."/>
      <w:lvlJc w:val="left"/>
      <w:pPr>
        <w:ind w:left="1089" w:hanging="303"/>
      </w:pPr>
      <w:rPr>
        <w:rFonts w:ascii="Cambria" w:eastAsia="Cambria" w:hAnsi="Cambria" w:cs="Cambria" w:hint="default"/>
        <w:spacing w:val="-1"/>
        <w:w w:val="123"/>
        <w:sz w:val="24"/>
        <w:szCs w:val="24"/>
        <w:lang w:val="ru-RU" w:eastAsia="en-US" w:bidi="ar-SA"/>
      </w:rPr>
    </w:lvl>
    <w:lvl w:ilvl="1" w:tplc="9E36F92E">
      <w:numFmt w:val="bullet"/>
      <w:lvlText w:val=""/>
      <w:lvlJc w:val="left"/>
      <w:pPr>
        <w:ind w:left="1506" w:hanging="360"/>
      </w:pPr>
      <w:rPr>
        <w:rFonts w:ascii="Symbol" w:eastAsia="Symbol" w:hAnsi="Symbol" w:cs="Symbol" w:hint="default"/>
        <w:w w:val="100"/>
        <w:sz w:val="24"/>
        <w:szCs w:val="24"/>
        <w:lang w:val="ru-RU" w:eastAsia="en-US" w:bidi="ar-SA"/>
      </w:rPr>
    </w:lvl>
    <w:lvl w:ilvl="2" w:tplc="039E2EEC">
      <w:numFmt w:val="bullet"/>
      <w:lvlText w:val="•"/>
      <w:lvlJc w:val="left"/>
      <w:pPr>
        <w:ind w:left="2440" w:hanging="360"/>
      </w:pPr>
      <w:rPr>
        <w:rFonts w:hint="default"/>
        <w:lang w:val="ru-RU" w:eastAsia="en-US" w:bidi="ar-SA"/>
      </w:rPr>
    </w:lvl>
    <w:lvl w:ilvl="3" w:tplc="A0904906">
      <w:numFmt w:val="bullet"/>
      <w:lvlText w:val="•"/>
      <w:lvlJc w:val="left"/>
      <w:pPr>
        <w:ind w:left="3380" w:hanging="360"/>
      </w:pPr>
      <w:rPr>
        <w:rFonts w:hint="default"/>
        <w:lang w:val="ru-RU" w:eastAsia="en-US" w:bidi="ar-SA"/>
      </w:rPr>
    </w:lvl>
    <w:lvl w:ilvl="4" w:tplc="E844289A">
      <w:numFmt w:val="bullet"/>
      <w:lvlText w:val="•"/>
      <w:lvlJc w:val="left"/>
      <w:pPr>
        <w:ind w:left="4321" w:hanging="360"/>
      </w:pPr>
      <w:rPr>
        <w:rFonts w:hint="default"/>
        <w:lang w:val="ru-RU" w:eastAsia="en-US" w:bidi="ar-SA"/>
      </w:rPr>
    </w:lvl>
    <w:lvl w:ilvl="5" w:tplc="1D302C76">
      <w:numFmt w:val="bullet"/>
      <w:lvlText w:val="•"/>
      <w:lvlJc w:val="left"/>
      <w:pPr>
        <w:ind w:left="5261" w:hanging="360"/>
      </w:pPr>
      <w:rPr>
        <w:rFonts w:hint="default"/>
        <w:lang w:val="ru-RU" w:eastAsia="en-US" w:bidi="ar-SA"/>
      </w:rPr>
    </w:lvl>
    <w:lvl w:ilvl="6" w:tplc="123610F4">
      <w:numFmt w:val="bullet"/>
      <w:lvlText w:val="•"/>
      <w:lvlJc w:val="left"/>
      <w:pPr>
        <w:ind w:left="6202" w:hanging="360"/>
      </w:pPr>
      <w:rPr>
        <w:rFonts w:hint="default"/>
        <w:lang w:val="ru-RU" w:eastAsia="en-US" w:bidi="ar-SA"/>
      </w:rPr>
    </w:lvl>
    <w:lvl w:ilvl="7" w:tplc="A078A82C">
      <w:numFmt w:val="bullet"/>
      <w:lvlText w:val="•"/>
      <w:lvlJc w:val="left"/>
      <w:pPr>
        <w:ind w:left="7142" w:hanging="360"/>
      </w:pPr>
      <w:rPr>
        <w:rFonts w:hint="default"/>
        <w:lang w:val="ru-RU" w:eastAsia="en-US" w:bidi="ar-SA"/>
      </w:rPr>
    </w:lvl>
    <w:lvl w:ilvl="8" w:tplc="3A121CE4">
      <w:numFmt w:val="bullet"/>
      <w:lvlText w:val="•"/>
      <w:lvlJc w:val="left"/>
      <w:pPr>
        <w:ind w:left="8083" w:hanging="360"/>
      </w:pPr>
      <w:rPr>
        <w:rFonts w:hint="default"/>
        <w:lang w:val="ru-RU" w:eastAsia="en-US" w:bidi="ar-SA"/>
      </w:rPr>
    </w:lvl>
  </w:abstractNum>
  <w:abstractNum w:abstractNumId="26" w15:restartNumberingAfterBreak="0">
    <w:nsid w:val="4F9E2D66"/>
    <w:multiLevelType w:val="multilevel"/>
    <w:tmpl w:val="537E6FD2"/>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7" w15:restartNumberingAfterBreak="0">
    <w:nsid w:val="5B4E06C3"/>
    <w:multiLevelType w:val="hybridMultilevel"/>
    <w:tmpl w:val="029EB81A"/>
    <w:lvl w:ilvl="0" w:tplc="AB7662E2">
      <w:numFmt w:val="bullet"/>
      <w:lvlText w:val=""/>
      <w:lvlJc w:val="left"/>
      <w:pPr>
        <w:ind w:left="1069" w:hanging="360"/>
      </w:pPr>
      <w:rPr>
        <w:rFonts w:ascii="Symbol" w:eastAsiaTheme="minorHAnsi" w:hAnsi="Symbol" w:cstheme="minorBidi"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8" w15:restartNumberingAfterBreak="0">
    <w:nsid w:val="5C2D7D1F"/>
    <w:multiLevelType w:val="multilevel"/>
    <w:tmpl w:val="EEF848A0"/>
    <w:lvl w:ilvl="0">
      <w:start w:val="1"/>
      <w:numFmt w:val="decimal"/>
      <w:lvlText w:val="%1."/>
      <w:lvlJc w:val="left"/>
      <w:pPr>
        <w:tabs>
          <w:tab w:val="num" w:pos="1448"/>
        </w:tabs>
        <w:ind w:left="1448" w:hanging="360"/>
      </w:pPr>
    </w:lvl>
    <w:lvl w:ilvl="1">
      <w:start w:val="3"/>
      <w:numFmt w:val="decimal"/>
      <w:isLgl/>
      <w:lvlText w:val="%1.%2."/>
      <w:lvlJc w:val="left"/>
      <w:pPr>
        <w:ind w:left="1808" w:hanging="720"/>
      </w:pPr>
      <w:rPr>
        <w:rFonts w:hint="default"/>
      </w:rPr>
    </w:lvl>
    <w:lvl w:ilvl="2">
      <w:start w:val="1"/>
      <w:numFmt w:val="decimal"/>
      <w:isLgl/>
      <w:lvlText w:val="%1.%2.%3."/>
      <w:lvlJc w:val="left"/>
      <w:pPr>
        <w:ind w:left="1808" w:hanging="720"/>
      </w:pPr>
      <w:rPr>
        <w:rFonts w:hint="default"/>
      </w:rPr>
    </w:lvl>
    <w:lvl w:ilvl="3">
      <w:start w:val="1"/>
      <w:numFmt w:val="decimal"/>
      <w:isLgl/>
      <w:lvlText w:val="%1.%2.%3.%4."/>
      <w:lvlJc w:val="left"/>
      <w:pPr>
        <w:ind w:left="2168" w:hanging="1080"/>
      </w:pPr>
      <w:rPr>
        <w:rFonts w:hint="default"/>
      </w:rPr>
    </w:lvl>
    <w:lvl w:ilvl="4">
      <w:start w:val="1"/>
      <w:numFmt w:val="decimal"/>
      <w:isLgl/>
      <w:lvlText w:val="%1.%2.%3.%4.%5."/>
      <w:lvlJc w:val="left"/>
      <w:pPr>
        <w:ind w:left="2168" w:hanging="1080"/>
      </w:pPr>
      <w:rPr>
        <w:rFonts w:hint="default"/>
      </w:rPr>
    </w:lvl>
    <w:lvl w:ilvl="5">
      <w:start w:val="1"/>
      <w:numFmt w:val="decimal"/>
      <w:isLgl/>
      <w:lvlText w:val="%1.%2.%3.%4.%5.%6."/>
      <w:lvlJc w:val="left"/>
      <w:pPr>
        <w:ind w:left="2528" w:hanging="1440"/>
      </w:pPr>
      <w:rPr>
        <w:rFonts w:hint="default"/>
      </w:rPr>
    </w:lvl>
    <w:lvl w:ilvl="6">
      <w:start w:val="1"/>
      <w:numFmt w:val="decimal"/>
      <w:isLgl/>
      <w:lvlText w:val="%1.%2.%3.%4.%5.%6.%7."/>
      <w:lvlJc w:val="left"/>
      <w:pPr>
        <w:ind w:left="2888" w:hanging="1800"/>
      </w:pPr>
      <w:rPr>
        <w:rFonts w:hint="default"/>
      </w:rPr>
    </w:lvl>
    <w:lvl w:ilvl="7">
      <w:start w:val="1"/>
      <w:numFmt w:val="decimal"/>
      <w:isLgl/>
      <w:lvlText w:val="%1.%2.%3.%4.%5.%6.%7.%8."/>
      <w:lvlJc w:val="left"/>
      <w:pPr>
        <w:ind w:left="2888" w:hanging="1800"/>
      </w:pPr>
      <w:rPr>
        <w:rFonts w:hint="default"/>
      </w:rPr>
    </w:lvl>
    <w:lvl w:ilvl="8">
      <w:start w:val="1"/>
      <w:numFmt w:val="decimal"/>
      <w:isLgl/>
      <w:lvlText w:val="%1.%2.%3.%4.%5.%6.%7.%8.%9."/>
      <w:lvlJc w:val="left"/>
      <w:pPr>
        <w:ind w:left="3248" w:hanging="2160"/>
      </w:pPr>
      <w:rPr>
        <w:rFonts w:hint="default"/>
      </w:rPr>
    </w:lvl>
  </w:abstractNum>
  <w:abstractNum w:abstractNumId="29" w15:restartNumberingAfterBreak="0">
    <w:nsid w:val="5D8A464E"/>
    <w:multiLevelType w:val="multilevel"/>
    <w:tmpl w:val="A3521BC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667B5585"/>
    <w:multiLevelType w:val="multilevel"/>
    <w:tmpl w:val="38E4D2D2"/>
    <w:lvl w:ilvl="0">
      <w:start w:val="1"/>
      <w:numFmt w:val="decimal"/>
      <w:lvlText w:val="Раздел %1"/>
      <w:lvlJc w:val="left"/>
      <w:pPr>
        <w:ind w:left="0" w:firstLine="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1" w15:restartNumberingAfterBreak="0">
    <w:nsid w:val="74066400"/>
    <w:multiLevelType w:val="multilevel"/>
    <w:tmpl w:val="1AE41276"/>
    <w:lvl w:ilvl="0">
      <w:start w:val="2"/>
      <w:numFmt w:val="decimal"/>
      <w:lvlText w:val="%1"/>
      <w:lvlJc w:val="left"/>
      <w:pPr>
        <w:ind w:left="1208" w:hanging="420"/>
      </w:pPr>
      <w:rPr>
        <w:rFonts w:hint="default"/>
        <w:lang w:val="ru-RU" w:eastAsia="en-US" w:bidi="ar-SA"/>
      </w:rPr>
    </w:lvl>
    <w:lvl w:ilvl="1">
      <w:start w:val="1"/>
      <w:numFmt w:val="decimal"/>
      <w:lvlText w:val="%1.%2."/>
      <w:lvlJc w:val="left"/>
      <w:pPr>
        <w:ind w:left="1208" w:hanging="420"/>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2346" w:hanging="697"/>
      </w:pPr>
      <w:rPr>
        <w:rFonts w:ascii="Symbol" w:eastAsia="Symbol" w:hAnsi="Symbol" w:cs="Symbol" w:hint="default"/>
        <w:w w:val="100"/>
        <w:sz w:val="24"/>
        <w:szCs w:val="24"/>
        <w:lang w:val="ru-RU" w:eastAsia="en-US" w:bidi="ar-SA"/>
      </w:rPr>
    </w:lvl>
    <w:lvl w:ilvl="3">
      <w:numFmt w:val="bullet"/>
      <w:lvlText w:val="•"/>
      <w:lvlJc w:val="left"/>
      <w:pPr>
        <w:ind w:left="3273" w:hanging="697"/>
      </w:pPr>
      <w:rPr>
        <w:rFonts w:hint="default"/>
        <w:lang w:val="ru-RU" w:eastAsia="en-US" w:bidi="ar-SA"/>
      </w:rPr>
    </w:lvl>
    <w:lvl w:ilvl="4">
      <w:numFmt w:val="bullet"/>
      <w:lvlText w:val="•"/>
      <w:lvlJc w:val="left"/>
      <w:pPr>
        <w:ind w:left="4206" w:hanging="697"/>
      </w:pPr>
      <w:rPr>
        <w:rFonts w:hint="default"/>
        <w:lang w:val="ru-RU" w:eastAsia="en-US" w:bidi="ar-SA"/>
      </w:rPr>
    </w:lvl>
    <w:lvl w:ilvl="5">
      <w:numFmt w:val="bullet"/>
      <w:lvlText w:val="•"/>
      <w:lvlJc w:val="left"/>
      <w:pPr>
        <w:ind w:left="5139" w:hanging="697"/>
      </w:pPr>
      <w:rPr>
        <w:rFonts w:hint="default"/>
        <w:lang w:val="ru-RU" w:eastAsia="en-US" w:bidi="ar-SA"/>
      </w:rPr>
    </w:lvl>
    <w:lvl w:ilvl="6">
      <w:numFmt w:val="bullet"/>
      <w:lvlText w:val="•"/>
      <w:lvlJc w:val="left"/>
      <w:pPr>
        <w:ind w:left="6073" w:hanging="697"/>
      </w:pPr>
      <w:rPr>
        <w:rFonts w:hint="default"/>
        <w:lang w:val="ru-RU" w:eastAsia="en-US" w:bidi="ar-SA"/>
      </w:rPr>
    </w:lvl>
    <w:lvl w:ilvl="7">
      <w:numFmt w:val="bullet"/>
      <w:lvlText w:val="•"/>
      <w:lvlJc w:val="left"/>
      <w:pPr>
        <w:ind w:left="7006" w:hanging="697"/>
      </w:pPr>
      <w:rPr>
        <w:rFonts w:hint="default"/>
        <w:lang w:val="ru-RU" w:eastAsia="en-US" w:bidi="ar-SA"/>
      </w:rPr>
    </w:lvl>
    <w:lvl w:ilvl="8">
      <w:numFmt w:val="bullet"/>
      <w:lvlText w:val="•"/>
      <w:lvlJc w:val="left"/>
      <w:pPr>
        <w:ind w:left="7939" w:hanging="697"/>
      </w:pPr>
      <w:rPr>
        <w:rFonts w:hint="default"/>
        <w:lang w:val="ru-RU" w:eastAsia="en-US" w:bidi="ar-SA"/>
      </w:rPr>
    </w:lvl>
  </w:abstractNum>
  <w:abstractNum w:abstractNumId="32" w15:restartNumberingAfterBreak="0">
    <w:nsid w:val="78F81AF7"/>
    <w:multiLevelType w:val="multilevel"/>
    <w:tmpl w:val="D40EAC34"/>
    <w:lvl w:ilvl="0">
      <w:start w:val="1"/>
      <w:numFmt w:val="decimal"/>
      <w:lvlText w:val="Раздел %1"/>
      <w:lvlJc w:val="left"/>
      <w:pPr>
        <w:ind w:left="0" w:firstLine="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3" w15:restartNumberingAfterBreak="0">
    <w:nsid w:val="790218CF"/>
    <w:multiLevelType w:val="hybridMultilevel"/>
    <w:tmpl w:val="015A455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6"/>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1"/>
  </w:num>
  <w:num w:numId="4">
    <w:abstractNumId w:val="13"/>
  </w:num>
  <w:num w:numId="5">
    <w:abstractNumId w:val="18"/>
  </w:num>
  <w:num w:numId="6">
    <w:abstractNumId w:val="26"/>
  </w:num>
  <w:num w:numId="7">
    <w:abstractNumId w:val="32"/>
  </w:num>
  <w:num w:numId="8">
    <w:abstractNumId w:val="11"/>
  </w:num>
  <w:num w:numId="9">
    <w:abstractNumId w:val="21"/>
  </w:num>
  <w:num w:numId="10">
    <w:abstractNumId w:val="20"/>
  </w:num>
  <w:num w:numId="11">
    <w:abstractNumId w:val="23"/>
  </w:num>
  <w:num w:numId="12">
    <w:abstractNumId w:val="17"/>
  </w:num>
  <w:num w:numId="13">
    <w:abstractNumId w:val="30"/>
  </w:num>
  <w:num w:numId="14">
    <w:abstractNumId w:val="14"/>
  </w:num>
  <w:num w:numId="15">
    <w:abstractNumId w:val="19"/>
  </w:num>
  <w:num w:numId="16">
    <w:abstractNumId w:val="15"/>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27"/>
  </w:num>
  <w:num w:numId="28">
    <w:abstractNumId w:val="10"/>
  </w:num>
  <w:num w:numId="29">
    <w:abstractNumId w:val="25"/>
  </w:num>
  <w:num w:numId="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num>
  <w:num w:numId="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num>
  <w:num w:numId="36">
    <w:abstractNumId w:val="29"/>
  </w:num>
  <w:num w:numId="37">
    <w:abstractNumId w:val="24"/>
  </w:num>
  <w:num w:numId="3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856"/>
    <w:rsid w:val="00005A4B"/>
    <w:rsid w:val="00031868"/>
    <w:rsid w:val="00050927"/>
    <w:rsid w:val="00055E75"/>
    <w:rsid w:val="00067165"/>
    <w:rsid w:val="000821F4"/>
    <w:rsid w:val="000823BD"/>
    <w:rsid w:val="0009244E"/>
    <w:rsid w:val="000963AA"/>
    <w:rsid w:val="000A239E"/>
    <w:rsid w:val="000B3427"/>
    <w:rsid w:val="000B422C"/>
    <w:rsid w:val="000B7604"/>
    <w:rsid w:val="000C6760"/>
    <w:rsid w:val="000E51FC"/>
    <w:rsid w:val="000F51A8"/>
    <w:rsid w:val="0010057E"/>
    <w:rsid w:val="00100AA1"/>
    <w:rsid w:val="0010450F"/>
    <w:rsid w:val="00120461"/>
    <w:rsid w:val="00130BC2"/>
    <w:rsid w:val="0017194D"/>
    <w:rsid w:val="00175225"/>
    <w:rsid w:val="00180D84"/>
    <w:rsid w:val="00187ECD"/>
    <w:rsid w:val="001C1D28"/>
    <w:rsid w:val="001C3AA4"/>
    <w:rsid w:val="0020252E"/>
    <w:rsid w:val="0020388F"/>
    <w:rsid w:val="00221A9D"/>
    <w:rsid w:val="00223D3D"/>
    <w:rsid w:val="002769E4"/>
    <w:rsid w:val="002823C7"/>
    <w:rsid w:val="00287389"/>
    <w:rsid w:val="002A451F"/>
    <w:rsid w:val="002C02B6"/>
    <w:rsid w:val="002E149C"/>
    <w:rsid w:val="002E5E4E"/>
    <w:rsid w:val="002F03F6"/>
    <w:rsid w:val="002F2346"/>
    <w:rsid w:val="00320B55"/>
    <w:rsid w:val="00322973"/>
    <w:rsid w:val="0033134D"/>
    <w:rsid w:val="003577A1"/>
    <w:rsid w:val="00361CAC"/>
    <w:rsid w:val="003771B6"/>
    <w:rsid w:val="003926BA"/>
    <w:rsid w:val="00396107"/>
    <w:rsid w:val="003A7123"/>
    <w:rsid w:val="003B78B1"/>
    <w:rsid w:val="0040105C"/>
    <w:rsid w:val="00417B24"/>
    <w:rsid w:val="004361FA"/>
    <w:rsid w:val="00443459"/>
    <w:rsid w:val="00445EBC"/>
    <w:rsid w:val="0044719D"/>
    <w:rsid w:val="00471F74"/>
    <w:rsid w:val="00474550"/>
    <w:rsid w:val="00491915"/>
    <w:rsid w:val="004C2190"/>
    <w:rsid w:val="004E3C38"/>
    <w:rsid w:val="004E611E"/>
    <w:rsid w:val="004F247E"/>
    <w:rsid w:val="00501DA1"/>
    <w:rsid w:val="00503379"/>
    <w:rsid w:val="0050747B"/>
    <w:rsid w:val="00513398"/>
    <w:rsid w:val="00536C8B"/>
    <w:rsid w:val="005424EC"/>
    <w:rsid w:val="0054544C"/>
    <w:rsid w:val="0055116E"/>
    <w:rsid w:val="00584495"/>
    <w:rsid w:val="00591444"/>
    <w:rsid w:val="005920B9"/>
    <w:rsid w:val="00594046"/>
    <w:rsid w:val="005A65ED"/>
    <w:rsid w:val="005C253F"/>
    <w:rsid w:val="005D17AA"/>
    <w:rsid w:val="005F6DCA"/>
    <w:rsid w:val="00600DE5"/>
    <w:rsid w:val="00612D5D"/>
    <w:rsid w:val="006240EC"/>
    <w:rsid w:val="00633277"/>
    <w:rsid w:val="006379EC"/>
    <w:rsid w:val="0067364D"/>
    <w:rsid w:val="006821CD"/>
    <w:rsid w:val="0068640B"/>
    <w:rsid w:val="00693ED9"/>
    <w:rsid w:val="006A2E43"/>
    <w:rsid w:val="006C4F01"/>
    <w:rsid w:val="006C5C5C"/>
    <w:rsid w:val="006F3068"/>
    <w:rsid w:val="007003C4"/>
    <w:rsid w:val="00702A76"/>
    <w:rsid w:val="00715EAC"/>
    <w:rsid w:val="00717B5B"/>
    <w:rsid w:val="00737BA3"/>
    <w:rsid w:val="0074165B"/>
    <w:rsid w:val="00750313"/>
    <w:rsid w:val="00757788"/>
    <w:rsid w:val="00767B5A"/>
    <w:rsid w:val="007804DE"/>
    <w:rsid w:val="00786D56"/>
    <w:rsid w:val="00790627"/>
    <w:rsid w:val="0079556E"/>
    <w:rsid w:val="007C2237"/>
    <w:rsid w:val="007E4B5A"/>
    <w:rsid w:val="007E7B01"/>
    <w:rsid w:val="007F01F6"/>
    <w:rsid w:val="007F2598"/>
    <w:rsid w:val="007F441F"/>
    <w:rsid w:val="007F6E29"/>
    <w:rsid w:val="0080107C"/>
    <w:rsid w:val="00802B78"/>
    <w:rsid w:val="00805F8C"/>
    <w:rsid w:val="00817DEF"/>
    <w:rsid w:val="00830B55"/>
    <w:rsid w:val="00835E7D"/>
    <w:rsid w:val="008379CB"/>
    <w:rsid w:val="0085047F"/>
    <w:rsid w:val="008609CE"/>
    <w:rsid w:val="00884101"/>
    <w:rsid w:val="00891639"/>
    <w:rsid w:val="00895CBB"/>
    <w:rsid w:val="008A3877"/>
    <w:rsid w:val="008B1238"/>
    <w:rsid w:val="008B7DEE"/>
    <w:rsid w:val="008C3000"/>
    <w:rsid w:val="008E1E6A"/>
    <w:rsid w:val="008E3A24"/>
    <w:rsid w:val="008F2DD6"/>
    <w:rsid w:val="00910A15"/>
    <w:rsid w:val="00910B3F"/>
    <w:rsid w:val="00936AD7"/>
    <w:rsid w:val="00937AB2"/>
    <w:rsid w:val="00956C14"/>
    <w:rsid w:val="00973F58"/>
    <w:rsid w:val="00976C10"/>
    <w:rsid w:val="009814E8"/>
    <w:rsid w:val="009854C9"/>
    <w:rsid w:val="00990ADC"/>
    <w:rsid w:val="0099306C"/>
    <w:rsid w:val="009A5870"/>
    <w:rsid w:val="009A5C4D"/>
    <w:rsid w:val="009B3CB0"/>
    <w:rsid w:val="009E060A"/>
    <w:rsid w:val="009E24F3"/>
    <w:rsid w:val="009E4BA3"/>
    <w:rsid w:val="00A01C36"/>
    <w:rsid w:val="00A05DDF"/>
    <w:rsid w:val="00A11EB7"/>
    <w:rsid w:val="00A12F7C"/>
    <w:rsid w:val="00A30A3E"/>
    <w:rsid w:val="00A31EB3"/>
    <w:rsid w:val="00A4434F"/>
    <w:rsid w:val="00A47D1C"/>
    <w:rsid w:val="00A718BF"/>
    <w:rsid w:val="00AA07E6"/>
    <w:rsid w:val="00AA4501"/>
    <w:rsid w:val="00AB251A"/>
    <w:rsid w:val="00AB3475"/>
    <w:rsid w:val="00AB44B8"/>
    <w:rsid w:val="00AC226C"/>
    <w:rsid w:val="00AC4658"/>
    <w:rsid w:val="00AC5E77"/>
    <w:rsid w:val="00AD49D7"/>
    <w:rsid w:val="00AD702A"/>
    <w:rsid w:val="00AD7FAD"/>
    <w:rsid w:val="00AE0B5D"/>
    <w:rsid w:val="00AF0801"/>
    <w:rsid w:val="00AF2E11"/>
    <w:rsid w:val="00AF366A"/>
    <w:rsid w:val="00B153E8"/>
    <w:rsid w:val="00B32806"/>
    <w:rsid w:val="00B34481"/>
    <w:rsid w:val="00B36D55"/>
    <w:rsid w:val="00B4686A"/>
    <w:rsid w:val="00B60142"/>
    <w:rsid w:val="00B80441"/>
    <w:rsid w:val="00B868F7"/>
    <w:rsid w:val="00B87D7F"/>
    <w:rsid w:val="00BA1964"/>
    <w:rsid w:val="00BD08EA"/>
    <w:rsid w:val="00BD1904"/>
    <w:rsid w:val="00BE7217"/>
    <w:rsid w:val="00C00633"/>
    <w:rsid w:val="00C244B7"/>
    <w:rsid w:val="00C42093"/>
    <w:rsid w:val="00C4225C"/>
    <w:rsid w:val="00C4506A"/>
    <w:rsid w:val="00C50B04"/>
    <w:rsid w:val="00C57B2F"/>
    <w:rsid w:val="00C61326"/>
    <w:rsid w:val="00C64DEE"/>
    <w:rsid w:val="00C65022"/>
    <w:rsid w:val="00C67856"/>
    <w:rsid w:val="00C719DD"/>
    <w:rsid w:val="00C86B42"/>
    <w:rsid w:val="00C9164B"/>
    <w:rsid w:val="00C944E8"/>
    <w:rsid w:val="00CA5FA7"/>
    <w:rsid w:val="00CB4E75"/>
    <w:rsid w:val="00CC0C4C"/>
    <w:rsid w:val="00CC6023"/>
    <w:rsid w:val="00CD175C"/>
    <w:rsid w:val="00CE5FE0"/>
    <w:rsid w:val="00CE7F4E"/>
    <w:rsid w:val="00CF3799"/>
    <w:rsid w:val="00CF4312"/>
    <w:rsid w:val="00CF5685"/>
    <w:rsid w:val="00D16C85"/>
    <w:rsid w:val="00D31336"/>
    <w:rsid w:val="00D314E3"/>
    <w:rsid w:val="00D334A9"/>
    <w:rsid w:val="00D368F5"/>
    <w:rsid w:val="00D54658"/>
    <w:rsid w:val="00D93517"/>
    <w:rsid w:val="00DA02C6"/>
    <w:rsid w:val="00DB65E1"/>
    <w:rsid w:val="00DC03B2"/>
    <w:rsid w:val="00DD2C5C"/>
    <w:rsid w:val="00DD4421"/>
    <w:rsid w:val="00DD6D74"/>
    <w:rsid w:val="00DD725E"/>
    <w:rsid w:val="00DF63E5"/>
    <w:rsid w:val="00E02F3B"/>
    <w:rsid w:val="00E064A5"/>
    <w:rsid w:val="00E156E5"/>
    <w:rsid w:val="00E17EC6"/>
    <w:rsid w:val="00E226D1"/>
    <w:rsid w:val="00E24FE9"/>
    <w:rsid w:val="00E30001"/>
    <w:rsid w:val="00E417B9"/>
    <w:rsid w:val="00E4230A"/>
    <w:rsid w:val="00E44D48"/>
    <w:rsid w:val="00E46DBD"/>
    <w:rsid w:val="00E46F90"/>
    <w:rsid w:val="00E542AA"/>
    <w:rsid w:val="00E557ED"/>
    <w:rsid w:val="00E87362"/>
    <w:rsid w:val="00E96502"/>
    <w:rsid w:val="00EA7810"/>
    <w:rsid w:val="00EF33CF"/>
    <w:rsid w:val="00EF5DDA"/>
    <w:rsid w:val="00F3308A"/>
    <w:rsid w:val="00F41CF5"/>
    <w:rsid w:val="00F43911"/>
    <w:rsid w:val="00F45BA7"/>
    <w:rsid w:val="00F51316"/>
    <w:rsid w:val="00F60B5C"/>
    <w:rsid w:val="00F6458E"/>
    <w:rsid w:val="00F83399"/>
    <w:rsid w:val="00F86273"/>
    <w:rsid w:val="00F87084"/>
    <w:rsid w:val="00F96827"/>
    <w:rsid w:val="00FA2FCA"/>
    <w:rsid w:val="00FA7356"/>
    <w:rsid w:val="00FB00EB"/>
    <w:rsid w:val="00FC22B3"/>
    <w:rsid w:val="00FC7064"/>
    <w:rsid w:val="00FD0CC1"/>
    <w:rsid w:val="00FD63B1"/>
    <w:rsid w:val="00FD6406"/>
    <w:rsid w:val="00FE73C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docId w15:val="{750B0214-4826-4799-8761-0B5CAEC84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iPriority="99"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67856"/>
    <w:rPr>
      <w:sz w:val="24"/>
      <w:szCs w:val="24"/>
    </w:rPr>
  </w:style>
  <w:style w:type="paragraph" w:styleId="10">
    <w:name w:val="heading 1"/>
    <w:basedOn w:val="a"/>
    <w:next w:val="a"/>
    <w:link w:val="12"/>
    <w:uiPriority w:val="9"/>
    <w:qFormat/>
    <w:rsid w:val="00F45BA7"/>
    <w:pPr>
      <w:keepNext/>
      <w:keepLines/>
      <w:spacing w:before="240"/>
      <w:outlineLvl w:val="0"/>
    </w:pPr>
    <w:rPr>
      <w:b/>
      <w:bCs/>
      <w:szCs w:val="28"/>
    </w:rPr>
  </w:style>
  <w:style w:type="paragraph" w:styleId="20">
    <w:name w:val="heading 2"/>
    <w:aliases w:val="2,h2,Numbered text 3,H2"/>
    <w:basedOn w:val="a"/>
    <w:next w:val="a"/>
    <w:link w:val="21"/>
    <w:uiPriority w:val="9"/>
    <w:unhideWhenUsed/>
    <w:qFormat/>
    <w:rsid w:val="00F45BA7"/>
    <w:pPr>
      <w:keepNext/>
      <w:keepLines/>
      <w:spacing w:before="40"/>
      <w:outlineLvl w:val="1"/>
    </w:pPr>
    <w:rPr>
      <w:b/>
      <w:bCs/>
      <w:szCs w:val="26"/>
    </w:rPr>
  </w:style>
  <w:style w:type="paragraph" w:styleId="3">
    <w:name w:val="heading 3"/>
    <w:basedOn w:val="a"/>
    <w:next w:val="a"/>
    <w:link w:val="30"/>
    <w:uiPriority w:val="9"/>
    <w:unhideWhenUsed/>
    <w:qFormat/>
    <w:rsid w:val="00F45BA7"/>
    <w:pPr>
      <w:keepNext/>
      <w:keepLines/>
      <w:spacing w:before="40"/>
      <w:outlineLvl w:val="2"/>
    </w:pPr>
    <w:rPr>
      <w:b/>
      <w:bCs/>
      <w:szCs w:val="20"/>
    </w:rPr>
  </w:style>
  <w:style w:type="paragraph" w:styleId="4">
    <w:name w:val="heading 4"/>
    <w:basedOn w:val="a"/>
    <w:next w:val="a"/>
    <w:link w:val="40"/>
    <w:uiPriority w:val="9"/>
    <w:semiHidden/>
    <w:unhideWhenUsed/>
    <w:qFormat/>
    <w:rsid w:val="00F45BA7"/>
    <w:pPr>
      <w:keepNext/>
      <w:keepLines/>
      <w:spacing w:before="40"/>
      <w:outlineLvl w:val="3"/>
    </w:pPr>
    <w:rPr>
      <w:rFonts w:ascii="Cambria" w:hAnsi="Cambria"/>
      <w:b/>
      <w:bCs/>
      <w:i/>
      <w:iCs/>
      <w:color w:val="4F81BD"/>
      <w:szCs w:val="20"/>
    </w:rPr>
  </w:style>
  <w:style w:type="paragraph" w:styleId="5">
    <w:name w:val="heading 5"/>
    <w:basedOn w:val="a"/>
    <w:next w:val="a"/>
    <w:link w:val="50"/>
    <w:uiPriority w:val="9"/>
    <w:semiHidden/>
    <w:unhideWhenUsed/>
    <w:qFormat/>
    <w:rsid w:val="00F45BA7"/>
    <w:pPr>
      <w:keepNext/>
      <w:keepLines/>
      <w:spacing w:before="40"/>
      <w:outlineLvl w:val="4"/>
    </w:pPr>
    <w:rPr>
      <w:rFonts w:ascii="Cambria" w:hAnsi="Cambria"/>
      <w:color w:val="243F60"/>
      <w:szCs w:val="20"/>
    </w:rPr>
  </w:style>
  <w:style w:type="paragraph" w:styleId="6">
    <w:name w:val="heading 6"/>
    <w:basedOn w:val="a"/>
    <w:next w:val="a"/>
    <w:link w:val="60"/>
    <w:uiPriority w:val="9"/>
    <w:semiHidden/>
    <w:unhideWhenUsed/>
    <w:qFormat/>
    <w:rsid w:val="00F45BA7"/>
    <w:pPr>
      <w:keepNext/>
      <w:keepLines/>
      <w:spacing w:before="40"/>
      <w:outlineLvl w:val="5"/>
    </w:pPr>
    <w:rPr>
      <w:rFonts w:ascii="Cambria" w:hAnsi="Cambria"/>
      <w:i/>
      <w:iCs/>
      <w:color w:val="243F60"/>
      <w:szCs w:val="20"/>
    </w:rPr>
  </w:style>
  <w:style w:type="paragraph" w:styleId="7">
    <w:name w:val="heading 7"/>
    <w:basedOn w:val="a"/>
    <w:next w:val="a"/>
    <w:link w:val="70"/>
    <w:uiPriority w:val="9"/>
    <w:semiHidden/>
    <w:unhideWhenUsed/>
    <w:qFormat/>
    <w:rsid w:val="00F45BA7"/>
    <w:pPr>
      <w:keepNext/>
      <w:keepLines/>
      <w:spacing w:before="40"/>
      <w:outlineLvl w:val="6"/>
    </w:pPr>
    <w:rPr>
      <w:rFonts w:ascii="Cambria" w:hAnsi="Cambria"/>
      <w:i/>
      <w:iCs/>
      <w:color w:val="404040"/>
      <w:szCs w:val="20"/>
    </w:rPr>
  </w:style>
  <w:style w:type="paragraph" w:styleId="8">
    <w:name w:val="heading 8"/>
    <w:basedOn w:val="a"/>
    <w:next w:val="a"/>
    <w:link w:val="80"/>
    <w:uiPriority w:val="9"/>
    <w:semiHidden/>
    <w:unhideWhenUsed/>
    <w:qFormat/>
    <w:rsid w:val="00F45BA7"/>
    <w:pPr>
      <w:keepNext/>
      <w:keepLines/>
      <w:spacing w:before="40"/>
      <w:outlineLvl w:val="7"/>
    </w:pPr>
    <w:rPr>
      <w:rFonts w:ascii="Cambria" w:hAnsi="Cambria"/>
      <w:color w:val="404040"/>
      <w:sz w:val="20"/>
      <w:szCs w:val="20"/>
    </w:rPr>
  </w:style>
  <w:style w:type="paragraph" w:styleId="9">
    <w:name w:val="heading 9"/>
    <w:basedOn w:val="a"/>
    <w:next w:val="a"/>
    <w:link w:val="90"/>
    <w:uiPriority w:val="9"/>
    <w:semiHidden/>
    <w:unhideWhenUsed/>
    <w:qFormat/>
    <w:rsid w:val="00F45BA7"/>
    <w:pPr>
      <w:keepNext/>
      <w:keepLines/>
      <w:spacing w:before="40"/>
      <w:outlineLvl w:val="8"/>
    </w:pPr>
    <w:rPr>
      <w:rFonts w:ascii="Cambria"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C67856"/>
    <w:rPr>
      <w:rFonts w:ascii="Courier New" w:hAnsi="Courier New" w:cs="Courier New"/>
      <w:sz w:val="20"/>
      <w:szCs w:val="20"/>
    </w:rPr>
  </w:style>
  <w:style w:type="paragraph" w:customStyle="1" w:styleId="CharCharCarCarCharCharCarCarCharCharCarCarCharChar">
    <w:name w:val="Char Char Car Car Char Char Car Car Char Char Car Car Char Char"/>
    <w:basedOn w:val="a"/>
    <w:rsid w:val="00C67856"/>
    <w:pPr>
      <w:spacing w:after="160" w:line="240" w:lineRule="exact"/>
    </w:pPr>
    <w:rPr>
      <w:sz w:val="20"/>
      <w:szCs w:val="20"/>
    </w:rPr>
  </w:style>
  <w:style w:type="paragraph" w:customStyle="1" w:styleId="ConsNormal">
    <w:name w:val="ConsNormal"/>
    <w:rsid w:val="00AF0801"/>
    <w:pPr>
      <w:widowControl w:val="0"/>
      <w:autoSpaceDE w:val="0"/>
      <w:autoSpaceDN w:val="0"/>
      <w:adjustRightInd w:val="0"/>
      <w:ind w:right="19772" w:firstLine="720"/>
    </w:pPr>
    <w:rPr>
      <w:rFonts w:ascii="Arial" w:hAnsi="Arial" w:cs="Arial"/>
    </w:rPr>
  </w:style>
  <w:style w:type="paragraph" w:customStyle="1" w:styleId="CharCharCarCarCharCharCarCarCharCharCarCarCharChar0">
    <w:name w:val="Char Char Car Car Char Char Car Car Char Char Car Car Char Char"/>
    <w:basedOn w:val="a"/>
    <w:rsid w:val="00AF0801"/>
    <w:pPr>
      <w:spacing w:after="160" w:line="240" w:lineRule="exact"/>
    </w:pPr>
    <w:rPr>
      <w:sz w:val="20"/>
      <w:szCs w:val="20"/>
    </w:rPr>
  </w:style>
  <w:style w:type="paragraph" w:styleId="a5">
    <w:name w:val="Balloon Text"/>
    <w:basedOn w:val="a"/>
    <w:link w:val="a6"/>
    <w:uiPriority w:val="99"/>
    <w:rsid w:val="005920B9"/>
    <w:rPr>
      <w:rFonts w:ascii="Tahoma" w:hAnsi="Tahoma" w:cs="Tahoma"/>
      <w:sz w:val="16"/>
      <w:szCs w:val="16"/>
    </w:rPr>
  </w:style>
  <w:style w:type="character" w:customStyle="1" w:styleId="a6">
    <w:name w:val="Текст выноски Знак"/>
    <w:link w:val="a5"/>
    <w:uiPriority w:val="99"/>
    <w:rsid w:val="005920B9"/>
    <w:rPr>
      <w:rFonts w:ascii="Tahoma" w:hAnsi="Tahoma" w:cs="Tahoma"/>
      <w:sz w:val="16"/>
      <w:szCs w:val="16"/>
    </w:rPr>
  </w:style>
  <w:style w:type="character" w:styleId="a7">
    <w:name w:val="Hyperlink"/>
    <w:uiPriority w:val="99"/>
    <w:rsid w:val="00E064A5"/>
    <w:rPr>
      <w:color w:val="000080"/>
      <w:u w:val="single"/>
    </w:rPr>
  </w:style>
  <w:style w:type="paragraph" w:styleId="a8">
    <w:name w:val="header"/>
    <w:basedOn w:val="a"/>
    <w:link w:val="a9"/>
    <w:uiPriority w:val="99"/>
    <w:rsid w:val="00A47D1C"/>
    <w:pPr>
      <w:tabs>
        <w:tab w:val="center" w:pos="4677"/>
        <w:tab w:val="right" w:pos="9355"/>
      </w:tabs>
    </w:pPr>
  </w:style>
  <w:style w:type="character" w:customStyle="1" w:styleId="a9">
    <w:name w:val="Верхний колонтитул Знак"/>
    <w:link w:val="a8"/>
    <w:uiPriority w:val="99"/>
    <w:rsid w:val="00A47D1C"/>
    <w:rPr>
      <w:sz w:val="24"/>
      <w:szCs w:val="24"/>
    </w:rPr>
  </w:style>
  <w:style w:type="paragraph" w:styleId="aa">
    <w:name w:val="footer"/>
    <w:basedOn w:val="a"/>
    <w:link w:val="ab"/>
    <w:uiPriority w:val="99"/>
    <w:rsid w:val="00A47D1C"/>
    <w:pPr>
      <w:tabs>
        <w:tab w:val="center" w:pos="4677"/>
        <w:tab w:val="right" w:pos="9355"/>
      </w:tabs>
    </w:pPr>
  </w:style>
  <w:style w:type="character" w:customStyle="1" w:styleId="ab">
    <w:name w:val="Нижний колонтитул Знак"/>
    <w:link w:val="aa"/>
    <w:uiPriority w:val="99"/>
    <w:rsid w:val="00A47D1C"/>
    <w:rPr>
      <w:sz w:val="24"/>
      <w:szCs w:val="24"/>
    </w:rPr>
  </w:style>
  <w:style w:type="numbering" w:customStyle="1" w:styleId="13">
    <w:name w:val="Нет списка1"/>
    <w:next w:val="a2"/>
    <w:uiPriority w:val="99"/>
    <w:semiHidden/>
    <w:unhideWhenUsed/>
    <w:rsid w:val="002E5E4E"/>
  </w:style>
  <w:style w:type="paragraph" w:customStyle="1" w:styleId="ac">
    <w:name w:val="ттт"/>
    <w:basedOn w:val="a3"/>
    <w:rsid w:val="002E5E4E"/>
    <w:pPr>
      <w:spacing w:before="60" w:after="60"/>
      <w:ind w:firstLine="839"/>
      <w:jc w:val="both"/>
    </w:pPr>
    <w:rPr>
      <w:rFonts w:ascii="Times New Roman" w:hAnsi="Times New Roman" w:cs="Times New Roman"/>
      <w:sz w:val="28"/>
      <w:szCs w:val="28"/>
    </w:rPr>
  </w:style>
  <w:style w:type="character" w:customStyle="1" w:styleId="a4">
    <w:name w:val="Текст Знак"/>
    <w:link w:val="a3"/>
    <w:rsid w:val="002E5E4E"/>
    <w:rPr>
      <w:rFonts w:ascii="Courier New" w:hAnsi="Courier New" w:cs="Courier New"/>
    </w:rPr>
  </w:style>
  <w:style w:type="table" w:styleId="ad">
    <w:name w:val="Table Grid"/>
    <w:basedOn w:val="a1"/>
    <w:rsid w:val="002E5E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page number"/>
    <w:rsid w:val="002E5E4E"/>
  </w:style>
  <w:style w:type="numbering" w:customStyle="1" w:styleId="22">
    <w:name w:val="Нет списка2"/>
    <w:next w:val="a2"/>
    <w:uiPriority w:val="99"/>
    <w:semiHidden/>
    <w:unhideWhenUsed/>
    <w:rsid w:val="00F6458E"/>
  </w:style>
  <w:style w:type="paragraph" w:customStyle="1" w:styleId="ConsNonformat">
    <w:name w:val="ConsNonformat"/>
    <w:rsid w:val="00884101"/>
    <w:pPr>
      <w:widowControl w:val="0"/>
      <w:autoSpaceDE w:val="0"/>
      <w:autoSpaceDN w:val="0"/>
      <w:adjustRightInd w:val="0"/>
      <w:ind w:right="19772"/>
    </w:pPr>
    <w:rPr>
      <w:rFonts w:ascii="Courier New" w:hAnsi="Courier New" w:cs="Courier New"/>
    </w:rPr>
  </w:style>
  <w:style w:type="paragraph" w:customStyle="1" w:styleId="ConsTitle">
    <w:name w:val="ConsTitle"/>
    <w:rsid w:val="00884101"/>
    <w:pPr>
      <w:widowControl w:val="0"/>
      <w:autoSpaceDE w:val="0"/>
      <w:autoSpaceDN w:val="0"/>
      <w:adjustRightInd w:val="0"/>
      <w:ind w:right="19772"/>
    </w:pPr>
    <w:rPr>
      <w:rFonts w:ascii="Arial" w:hAnsi="Arial" w:cs="Arial"/>
      <w:b/>
      <w:bCs/>
      <w:sz w:val="16"/>
      <w:szCs w:val="16"/>
    </w:rPr>
  </w:style>
  <w:style w:type="paragraph" w:customStyle="1" w:styleId="ConsPlusCell">
    <w:name w:val="ConsPlusCell"/>
    <w:uiPriority w:val="99"/>
    <w:rsid w:val="00884101"/>
    <w:pPr>
      <w:widowControl w:val="0"/>
      <w:autoSpaceDE w:val="0"/>
      <w:autoSpaceDN w:val="0"/>
      <w:adjustRightInd w:val="0"/>
    </w:pPr>
    <w:rPr>
      <w:sz w:val="28"/>
      <w:szCs w:val="28"/>
    </w:rPr>
  </w:style>
  <w:style w:type="table" w:customStyle="1" w:styleId="14">
    <w:name w:val="Сетка таблицы1"/>
    <w:basedOn w:val="a1"/>
    <w:next w:val="ad"/>
    <w:rsid w:val="00884101"/>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
    <w:name w:val="Сетка таблицы2"/>
    <w:basedOn w:val="a1"/>
    <w:next w:val="ad"/>
    <w:rsid w:val="00884101"/>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
    <w:name w:val="Сетка таблицы3"/>
    <w:basedOn w:val="a1"/>
    <w:next w:val="ad"/>
    <w:rsid w:val="008841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d"/>
    <w:uiPriority w:val="59"/>
    <w:rsid w:val="00884101"/>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
    <w:name w:val="FollowedHyperlink"/>
    <w:uiPriority w:val="99"/>
    <w:unhideWhenUsed/>
    <w:rsid w:val="00884101"/>
    <w:rPr>
      <w:color w:val="800080"/>
      <w:u w:val="single"/>
    </w:rPr>
  </w:style>
  <w:style w:type="paragraph" w:customStyle="1" w:styleId="font5">
    <w:name w:val="font5"/>
    <w:basedOn w:val="a"/>
    <w:rsid w:val="00884101"/>
    <w:pPr>
      <w:spacing w:before="100" w:beforeAutospacing="1" w:after="100" w:afterAutospacing="1"/>
    </w:pPr>
  </w:style>
  <w:style w:type="paragraph" w:customStyle="1" w:styleId="font6">
    <w:name w:val="font6"/>
    <w:basedOn w:val="a"/>
    <w:rsid w:val="00884101"/>
    <w:pPr>
      <w:spacing w:before="100" w:beforeAutospacing="1" w:after="100" w:afterAutospacing="1"/>
    </w:pPr>
    <w:rPr>
      <w:sz w:val="36"/>
      <w:szCs w:val="36"/>
    </w:rPr>
  </w:style>
  <w:style w:type="paragraph" w:customStyle="1" w:styleId="xl65">
    <w:name w:val="xl65"/>
    <w:basedOn w:val="a"/>
    <w:rsid w:val="00884101"/>
    <w:pPr>
      <w:spacing w:before="100" w:beforeAutospacing="1" w:after="100" w:afterAutospacing="1"/>
    </w:pPr>
  </w:style>
  <w:style w:type="paragraph" w:customStyle="1" w:styleId="xl66">
    <w:name w:val="xl66"/>
    <w:basedOn w:val="a"/>
    <w:rsid w:val="00884101"/>
    <w:pPr>
      <w:shd w:val="clear" w:color="000000" w:fill="FFFFFF"/>
      <w:spacing w:before="100" w:beforeAutospacing="1" w:after="100" w:afterAutospacing="1"/>
    </w:pPr>
  </w:style>
  <w:style w:type="paragraph" w:customStyle="1" w:styleId="xl67">
    <w:name w:val="xl67"/>
    <w:basedOn w:val="a"/>
    <w:rsid w:val="008841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FF0000"/>
    </w:rPr>
  </w:style>
  <w:style w:type="paragraph" w:customStyle="1" w:styleId="xl68">
    <w:name w:val="xl68"/>
    <w:basedOn w:val="a"/>
    <w:rsid w:val="0088410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9">
    <w:name w:val="xl69"/>
    <w:basedOn w:val="a"/>
    <w:rsid w:val="008841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0">
    <w:name w:val="xl70"/>
    <w:basedOn w:val="a"/>
    <w:rsid w:val="0088410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71">
    <w:name w:val="xl71"/>
    <w:basedOn w:val="a"/>
    <w:rsid w:val="0088410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a"/>
    <w:rsid w:val="0088410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3">
    <w:name w:val="xl73"/>
    <w:basedOn w:val="a"/>
    <w:rsid w:val="00884101"/>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74">
    <w:name w:val="xl74"/>
    <w:basedOn w:val="a"/>
    <w:rsid w:val="008841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a"/>
    <w:rsid w:val="00884101"/>
    <w:pPr>
      <w:spacing w:before="100" w:beforeAutospacing="1" w:after="100" w:afterAutospacing="1"/>
      <w:jc w:val="center"/>
      <w:textAlignment w:val="center"/>
    </w:pPr>
    <w:rPr>
      <w:sz w:val="4"/>
      <w:szCs w:val="4"/>
    </w:rPr>
  </w:style>
  <w:style w:type="paragraph" w:customStyle="1" w:styleId="xl76">
    <w:name w:val="xl76"/>
    <w:basedOn w:val="a"/>
    <w:rsid w:val="00884101"/>
    <w:pPr>
      <w:spacing w:before="100" w:beforeAutospacing="1" w:after="100" w:afterAutospacing="1"/>
      <w:jc w:val="center"/>
      <w:textAlignment w:val="center"/>
    </w:pPr>
  </w:style>
  <w:style w:type="paragraph" w:customStyle="1" w:styleId="xl77">
    <w:name w:val="xl77"/>
    <w:basedOn w:val="a"/>
    <w:rsid w:val="0088410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8">
    <w:name w:val="xl78"/>
    <w:basedOn w:val="a"/>
    <w:rsid w:val="008841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79">
    <w:name w:val="xl79"/>
    <w:basedOn w:val="a"/>
    <w:rsid w:val="0088410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rPr>
  </w:style>
  <w:style w:type="paragraph" w:customStyle="1" w:styleId="xl80">
    <w:name w:val="xl80"/>
    <w:basedOn w:val="a"/>
    <w:rsid w:val="0088410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81">
    <w:name w:val="xl81"/>
    <w:basedOn w:val="a"/>
    <w:rsid w:val="0088410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82">
    <w:name w:val="xl82"/>
    <w:basedOn w:val="a"/>
    <w:rsid w:val="00884101"/>
    <w:pPr>
      <w:spacing w:before="100" w:beforeAutospacing="1" w:after="100" w:afterAutospacing="1"/>
    </w:pPr>
  </w:style>
  <w:style w:type="paragraph" w:customStyle="1" w:styleId="xl83">
    <w:name w:val="xl83"/>
    <w:basedOn w:val="a"/>
    <w:rsid w:val="00884101"/>
    <w:pPr>
      <w:spacing w:before="100" w:beforeAutospacing="1" w:after="100" w:afterAutospacing="1"/>
    </w:pPr>
    <w:rPr>
      <w:color w:val="FF0000"/>
    </w:rPr>
  </w:style>
  <w:style w:type="paragraph" w:customStyle="1" w:styleId="xl84">
    <w:name w:val="xl84"/>
    <w:basedOn w:val="a"/>
    <w:rsid w:val="0088410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85">
    <w:name w:val="xl85"/>
    <w:basedOn w:val="a"/>
    <w:rsid w:val="008841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0">
    <w:name w:val="з"/>
    <w:basedOn w:val="a3"/>
    <w:rsid w:val="00884101"/>
    <w:pPr>
      <w:keepNext/>
      <w:spacing w:before="240" w:after="120"/>
      <w:ind w:firstLine="839"/>
      <w:jc w:val="both"/>
    </w:pPr>
    <w:rPr>
      <w:rFonts w:ascii="Times New Roman" w:hAnsi="Times New Roman" w:cs="Times New Roman"/>
      <w:b/>
      <w:bCs/>
      <w:sz w:val="28"/>
    </w:rPr>
  </w:style>
  <w:style w:type="paragraph" w:customStyle="1" w:styleId="ConsPlusNormal">
    <w:name w:val="ConsPlusNormal"/>
    <w:rsid w:val="00884101"/>
    <w:pPr>
      <w:autoSpaceDE w:val="0"/>
      <w:autoSpaceDN w:val="0"/>
      <w:adjustRightInd w:val="0"/>
    </w:pPr>
    <w:rPr>
      <w:rFonts w:ascii="Arial" w:eastAsia="Calibri" w:hAnsi="Arial" w:cs="Arial"/>
      <w:lang w:eastAsia="en-US"/>
    </w:rPr>
  </w:style>
  <w:style w:type="numbering" w:customStyle="1" w:styleId="33">
    <w:name w:val="Нет списка3"/>
    <w:next w:val="a2"/>
    <w:uiPriority w:val="99"/>
    <w:semiHidden/>
    <w:unhideWhenUsed/>
    <w:rsid w:val="00884101"/>
  </w:style>
  <w:style w:type="numbering" w:customStyle="1" w:styleId="110">
    <w:name w:val="Нет списка11"/>
    <w:next w:val="a2"/>
    <w:uiPriority w:val="99"/>
    <w:semiHidden/>
    <w:unhideWhenUsed/>
    <w:rsid w:val="00884101"/>
  </w:style>
  <w:style w:type="numbering" w:customStyle="1" w:styleId="210">
    <w:name w:val="Нет списка21"/>
    <w:next w:val="a2"/>
    <w:uiPriority w:val="99"/>
    <w:semiHidden/>
    <w:unhideWhenUsed/>
    <w:rsid w:val="00884101"/>
  </w:style>
  <w:style w:type="numbering" w:customStyle="1" w:styleId="43">
    <w:name w:val="Нет списка4"/>
    <w:next w:val="a2"/>
    <w:uiPriority w:val="99"/>
    <w:semiHidden/>
    <w:unhideWhenUsed/>
    <w:rsid w:val="00884101"/>
  </w:style>
  <w:style w:type="numbering" w:customStyle="1" w:styleId="120">
    <w:name w:val="Нет списка12"/>
    <w:next w:val="a2"/>
    <w:uiPriority w:val="99"/>
    <w:semiHidden/>
    <w:unhideWhenUsed/>
    <w:rsid w:val="00884101"/>
  </w:style>
  <w:style w:type="numbering" w:customStyle="1" w:styleId="220">
    <w:name w:val="Нет списка22"/>
    <w:next w:val="a2"/>
    <w:uiPriority w:val="99"/>
    <w:semiHidden/>
    <w:unhideWhenUsed/>
    <w:rsid w:val="00884101"/>
  </w:style>
  <w:style w:type="paragraph" w:customStyle="1" w:styleId="xl63">
    <w:name w:val="xl63"/>
    <w:basedOn w:val="a"/>
    <w:rsid w:val="00884101"/>
    <w:pPr>
      <w:spacing w:before="100" w:beforeAutospacing="1" w:after="100" w:afterAutospacing="1"/>
      <w:jc w:val="right"/>
    </w:pPr>
  </w:style>
  <w:style w:type="paragraph" w:customStyle="1" w:styleId="xl64">
    <w:name w:val="xl64"/>
    <w:basedOn w:val="a"/>
    <w:rsid w:val="00884101"/>
    <w:pPr>
      <w:spacing w:before="100" w:beforeAutospacing="1" w:after="100" w:afterAutospacing="1"/>
    </w:pPr>
  </w:style>
  <w:style w:type="paragraph" w:customStyle="1" w:styleId="xl86">
    <w:name w:val="xl86"/>
    <w:basedOn w:val="a"/>
    <w:rsid w:val="0088410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87">
    <w:name w:val="xl87"/>
    <w:basedOn w:val="a"/>
    <w:rsid w:val="0088410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8">
    <w:name w:val="xl88"/>
    <w:basedOn w:val="a"/>
    <w:rsid w:val="0088410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9">
    <w:name w:val="xl89"/>
    <w:basedOn w:val="a"/>
    <w:rsid w:val="00884101"/>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90">
    <w:name w:val="xl90"/>
    <w:basedOn w:val="a"/>
    <w:rsid w:val="00884101"/>
    <w:pPr>
      <w:spacing w:before="100" w:beforeAutospacing="1" w:after="100" w:afterAutospacing="1"/>
    </w:pPr>
    <w:rPr>
      <w:color w:val="FF0000"/>
    </w:rPr>
  </w:style>
  <w:style w:type="paragraph" w:customStyle="1" w:styleId="msonormal0">
    <w:name w:val="msonormal"/>
    <w:basedOn w:val="a"/>
    <w:rsid w:val="00884101"/>
    <w:pPr>
      <w:spacing w:before="100" w:beforeAutospacing="1" w:after="100" w:afterAutospacing="1"/>
    </w:pPr>
  </w:style>
  <w:style w:type="paragraph" w:customStyle="1" w:styleId="xl91">
    <w:name w:val="xl91"/>
    <w:basedOn w:val="a"/>
    <w:rsid w:val="000963AA"/>
    <w:pPr>
      <w:spacing w:before="100" w:beforeAutospacing="1" w:after="100" w:afterAutospacing="1"/>
    </w:pPr>
  </w:style>
  <w:style w:type="paragraph" w:customStyle="1" w:styleId="xl92">
    <w:name w:val="xl92"/>
    <w:basedOn w:val="a"/>
    <w:rsid w:val="000963AA"/>
    <w:pPr>
      <w:shd w:val="clear" w:color="000000" w:fill="FFFFFF"/>
      <w:spacing w:before="100" w:beforeAutospacing="1" w:after="100" w:afterAutospacing="1"/>
    </w:pPr>
  </w:style>
  <w:style w:type="paragraph" w:customStyle="1" w:styleId="xl93">
    <w:name w:val="xl93"/>
    <w:basedOn w:val="a"/>
    <w:rsid w:val="00DF63E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rPr>
  </w:style>
  <w:style w:type="paragraph" w:customStyle="1" w:styleId="xl94">
    <w:name w:val="xl94"/>
    <w:basedOn w:val="a"/>
    <w:rsid w:val="00DF63E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style>
  <w:style w:type="character" w:customStyle="1" w:styleId="12">
    <w:name w:val="Заголовок 1 Знак"/>
    <w:basedOn w:val="a0"/>
    <w:link w:val="10"/>
    <w:uiPriority w:val="9"/>
    <w:rsid w:val="00F45BA7"/>
    <w:rPr>
      <w:b/>
      <w:bCs/>
      <w:sz w:val="24"/>
      <w:szCs w:val="28"/>
    </w:rPr>
  </w:style>
  <w:style w:type="character" w:customStyle="1" w:styleId="21">
    <w:name w:val="Заголовок 2 Знак"/>
    <w:aliases w:val="2 Знак,h2 Знак,Numbered text 3 Знак,H2 Знак"/>
    <w:basedOn w:val="a0"/>
    <w:link w:val="20"/>
    <w:uiPriority w:val="9"/>
    <w:rsid w:val="00F45BA7"/>
    <w:rPr>
      <w:b/>
      <w:bCs/>
      <w:sz w:val="24"/>
      <w:szCs w:val="26"/>
    </w:rPr>
  </w:style>
  <w:style w:type="character" w:customStyle="1" w:styleId="30">
    <w:name w:val="Заголовок 3 Знак"/>
    <w:basedOn w:val="a0"/>
    <w:link w:val="3"/>
    <w:uiPriority w:val="9"/>
    <w:rsid w:val="00F45BA7"/>
    <w:rPr>
      <w:b/>
      <w:bCs/>
      <w:sz w:val="24"/>
    </w:rPr>
  </w:style>
  <w:style w:type="character" w:customStyle="1" w:styleId="40">
    <w:name w:val="Заголовок 4 Знак"/>
    <w:basedOn w:val="a0"/>
    <w:link w:val="4"/>
    <w:uiPriority w:val="9"/>
    <w:semiHidden/>
    <w:rsid w:val="00F45BA7"/>
    <w:rPr>
      <w:rFonts w:ascii="Cambria" w:hAnsi="Cambria"/>
      <w:b/>
      <w:bCs/>
      <w:i/>
      <w:iCs/>
      <w:color w:val="4F81BD"/>
      <w:sz w:val="24"/>
    </w:rPr>
  </w:style>
  <w:style w:type="character" w:customStyle="1" w:styleId="50">
    <w:name w:val="Заголовок 5 Знак"/>
    <w:basedOn w:val="a0"/>
    <w:link w:val="5"/>
    <w:uiPriority w:val="9"/>
    <w:semiHidden/>
    <w:rsid w:val="00F45BA7"/>
    <w:rPr>
      <w:rFonts w:ascii="Cambria" w:hAnsi="Cambria"/>
      <w:color w:val="243F60"/>
      <w:sz w:val="24"/>
    </w:rPr>
  </w:style>
  <w:style w:type="character" w:customStyle="1" w:styleId="60">
    <w:name w:val="Заголовок 6 Знак"/>
    <w:basedOn w:val="a0"/>
    <w:link w:val="6"/>
    <w:uiPriority w:val="9"/>
    <w:semiHidden/>
    <w:rsid w:val="00F45BA7"/>
    <w:rPr>
      <w:rFonts w:ascii="Cambria" w:hAnsi="Cambria"/>
      <w:i/>
      <w:iCs/>
      <w:color w:val="243F60"/>
      <w:sz w:val="24"/>
    </w:rPr>
  </w:style>
  <w:style w:type="character" w:customStyle="1" w:styleId="70">
    <w:name w:val="Заголовок 7 Знак"/>
    <w:basedOn w:val="a0"/>
    <w:link w:val="7"/>
    <w:uiPriority w:val="9"/>
    <w:semiHidden/>
    <w:rsid w:val="00F45BA7"/>
    <w:rPr>
      <w:rFonts w:ascii="Cambria" w:hAnsi="Cambria"/>
      <w:i/>
      <w:iCs/>
      <w:color w:val="404040"/>
      <w:sz w:val="24"/>
    </w:rPr>
  </w:style>
  <w:style w:type="character" w:customStyle="1" w:styleId="80">
    <w:name w:val="Заголовок 8 Знак"/>
    <w:basedOn w:val="a0"/>
    <w:link w:val="8"/>
    <w:uiPriority w:val="9"/>
    <w:semiHidden/>
    <w:rsid w:val="00F45BA7"/>
    <w:rPr>
      <w:rFonts w:ascii="Cambria" w:hAnsi="Cambria"/>
      <w:color w:val="404040"/>
    </w:rPr>
  </w:style>
  <w:style w:type="character" w:customStyle="1" w:styleId="90">
    <w:name w:val="Заголовок 9 Знак"/>
    <w:basedOn w:val="a0"/>
    <w:link w:val="9"/>
    <w:uiPriority w:val="9"/>
    <w:semiHidden/>
    <w:rsid w:val="00F45BA7"/>
    <w:rPr>
      <w:rFonts w:ascii="Cambria" w:hAnsi="Cambria"/>
      <w:i/>
      <w:iCs/>
      <w:color w:val="404040"/>
    </w:rPr>
  </w:style>
  <w:style w:type="paragraph" w:customStyle="1" w:styleId="11">
    <w:name w:val="Заголовок 11"/>
    <w:basedOn w:val="a"/>
    <w:next w:val="a"/>
    <w:uiPriority w:val="9"/>
    <w:qFormat/>
    <w:rsid w:val="00F45BA7"/>
    <w:pPr>
      <w:keepNext/>
      <w:keepLines/>
      <w:pageBreakBefore/>
      <w:numPr>
        <w:numId w:val="1"/>
      </w:numPr>
      <w:spacing w:after="120"/>
      <w:ind w:firstLine="709"/>
      <w:jc w:val="both"/>
      <w:outlineLvl w:val="0"/>
    </w:pPr>
    <w:rPr>
      <w:b/>
      <w:bCs/>
      <w:szCs w:val="28"/>
      <w:lang w:eastAsia="en-US"/>
    </w:rPr>
  </w:style>
  <w:style w:type="paragraph" w:customStyle="1" w:styleId="H21">
    <w:name w:val="H21"/>
    <w:basedOn w:val="a"/>
    <w:next w:val="a"/>
    <w:uiPriority w:val="9"/>
    <w:unhideWhenUsed/>
    <w:qFormat/>
    <w:rsid w:val="00F45BA7"/>
    <w:pPr>
      <w:keepNext/>
      <w:keepLines/>
      <w:widowControl w:val="0"/>
      <w:numPr>
        <w:ilvl w:val="1"/>
        <w:numId w:val="1"/>
      </w:numPr>
      <w:spacing w:after="120"/>
      <w:ind w:left="0" w:firstLine="709"/>
      <w:jc w:val="both"/>
      <w:outlineLvl w:val="1"/>
    </w:pPr>
    <w:rPr>
      <w:b/>
      <w:bCs/>
      <w:szCs w:val="26"/>
      <w:lang w:eastAsia="en-US"/>
    </w:rPr>
  </w:style>
  <w:style w:type="paragraph" w:customStyle="1" w:styleId="31">
    <w:name w:val="Заголовок 31"/>
    <w:basedOn w:val="a"/>
    <w:next w:val="a"/>
    <w:uiPriority w:val="9"/>
    <w:unhideWhenUsed/>
    <w:qFormat/>
    <w:rsid w:val="00F45BA7"/>
    <w:pPr>
      <w:keepNext/>
      <w:keepLines/>
      <w:numPr>
        <w:ilvl w:val="2"/>
        <w:numId w:val="1"/>
      </w:numPr>
      <w:spacing w:before="120" w:after="120"/>
      <w:ind w:firstLine="709"/>
      <w:jc w:val="both"/>
      <w:outlineLvl w:val="2"/>
    </w:pPr>
    <w:rPr>
      <w:b/>
      <w:bCs/>
      <w:szCs w:val="22"/>
      <w:lang w:eastAsia="en-US"/>
    </w:rPr>
  </w:style>
  <w:style w:type="paragraph" w:customStyle="1" w:styleId="41">
    <w:name w:val="Заголовок 41"/>
    <w:basedOn w:val="a"/>
    <w:next w:val="a"/>
    <w:uiPriority w:val="9"/>
    <w:semiHidden/>
    <w:unhideWhenUsed/>
    <w:rsid w:val="00F45BA7"/>
    <w:pPr>
      <w:keepNext/>
      <w:keepLines/>
      <w:widowControl w:val="0"/>
      <w:numPr>
        <w:ilvl w:val="3"/>
        <w:numId w:val="12"/>
      </w:numPr>
      <w:spacing w:before="200"/>
      <w:jc w:val="both"/>
      <w:outlineLvl w:val="3"/>
    </w:pPr>
    <w:rPr>
      <w:rFonts w:ascii="Cambria" w:hAnsi="Cambria"/>
      <w:b/>
      <w:bCs/>
      <w:i/>
      <w:iCs/>
      <w:color w:val="4F81BD"/>
      <w:szCs w:val="22"/>
      <w:lang w:eastAsia="en-US"/>
    </w:rPr>
  </w:style>
  <w:style w:type="paragraph" w:customStyle="1" w:styleId="51">
    <w:name w:val="Заголовок 51"/>
    <w:basedOn w:val="a"/>
    <w:next w:val="a"/>
    <w:uiPriority w:val="9"/>
    <w:semiHidden/>
    <w:unhideWhenUsed/>
    <w:qFormat/>
    <w:rsid w:val="00F45BA7"/>
    <w:pPr>
      <w:keepNext/>
      <w:keepLines/>
      <w:widowControl w:val="0"/>
      <w:numPr>
        <w:ilvl w:val="4"/>
        <w:numId w:val="12"/>
      </w:numPr>
      <w:spacing w:before="200"/>
      <w:jc w:val="both"/>
      <w:outlineLvl w:val="4"/>
    </w:pPr>
    <w:rPr>
      <w:rFonts w:ascii="Cambria" w:hAnsi="Cambria"/>
      <w:color w:val="243F60"/>
      <w:szCs w:val="22"/>
      <w:lang w:eastAsia="en-US"/>
    </w:rPr>
  </w:style>
  <w:style w:type="paragraph" w:customStyle="1" w:styleId="61">
    <w:name w:val="Заголовок 61"/>
    <w:basedOn w:val="a"/>
    <w:next w:val="a"/>
    <w:uiPriority w:val="9"/>
    <w:semiHidden/>
    <w:unhideWhenUsed/>
    <w:qFormat/>
    <w:rsid w:val="00F45BA7"/>
    <w:pPr>
      <w:keepNext/>
      <w:keepLines/>
      <w:widowControl w:val="0"/>
      <w:numPr>
        <w:ilvl w:val="5"/>
        <w:numId w:val="12"/>
      </w:numPr>
      <w:spacing w:before="200"/>
      <w:jc w:val="both"/>
      <w:outlineLvl w:val="5"/>
    </w:pPr>
    <w:rPr>
      <w:rFonts w:ascii="Cambria" w:hAnsi="Cambria"/>
      <w:i/>
      <w:iCs/>
      <w:color w:val="243F60"/>
      <w:szCs w:val="22"/>
      <w:lang w:eastAsia="en-US"/>
    </w:rPr>
  </w:style>
  <w:style w:type="paragraph" w:customStyle="1" w:styleId="71">
    <w:name w:val="Заголовок 71"/>
    <w:basedOn w:val="a"/>
    <w:next w:val="a"/>
    <w:uiPriority w:val="9"/>
    <w:semiHidden/>
    <w:unhideWhenUsed/>
    <w:qFormat/>
    <w:rsid w:val="00F45BA7"/>
    <w:pPr>
      <w:keepNext/>
      <w:keepLines/>
      <w:widowControl w:val="0"/>
      <w:numPr>
        <w:ilvl w:val="6"/>
        <w:numId w:val="12"/>
      </w:numPr>
      <w:spacing w:before="200"/>
      <w:jc w:val="both"/>
      <w:outlineLvl w:val="6"/>
    </w:pPr>
    <w:rPr>
      <w:rFonts w:ascii="Cambria" w:hAnsi="Cambria"/>
      <w:i/>
      <w:iCs/>
      <w:color w:val="404040"/>
      <w:szCs w:val="22"/>
      <w:lang w:eastAsia="en-US"/>
    </w:rPr>
  </w:style>
  <w:style w:type="paragraph" w:customStyle="1" w:styleId="81">
    <w:name w:val="Заголовок 81"/>
    <w:basedOn w:val="a"/>
    <w:next w:val="a"/>
    <w:uiPriority w:val="9"/>
    <w:semiHidden/>
    <w:unhideWhenUsed/>
    <w:qFormat/>
    <w:rsid w:val="00F45BA7"/>
    <w:pPr>
      <w:keepNext/>
      <w:keepLines/>
      <w:widowControl w:val="0"/>
      <w:numPr>
        <w:ilvl w:val="7"/>
        <w:numId w:val="12"/>
      </w:numPr>
      <w:spacing w:before="200"/>
      <w:jc w:val="both"/>
      <w:outlineLvl w:val="7"/>
    </w:pPr>
    <w:rPr>
      <w:rFonts w:ascii="Cambria" w:hAnsi="Cambria"/>
      <w:color w:val="404040"/>
      <w:sz w:val="20"/>
      <w:szCs w:val="20"/>
      <w:lang w:eastAsia="en-US"/>
    </w:rPr>
  </w:style>
  <w:style w:type="paragraph" w:customStyle="1" w:styleId="91">
    <w:name w:val="Заголовок 91"/>
    <w:basedOn w:val="a"/>
    <w:next w:val="a"/>
    <w:uiPriority w:val="9"/>
    <w:semiHidden/>
    <w:unhideWhenUsed/>
    <w:qFormat/>
    <w:rsid w:val="00F45BA7"/>
    <w:pPr>
      <w:keepNext/>
      <w:keepLines/>
      <w:widowControl w:val="0"/>
      <w:numPr>
        <w:ilvl w:val="8"/>
        <w:numId w:val="12"/>
      </w:numPr>
      <w:spacing w:before="200"/>
      <w:jc w:val="both"/>
      <w:outlineLvl w:val="8"/>
    </w:pPr>
    <w:rPr>
      <w:rFonts w:ascii="Cambria" w:hAnsi="Cambria"/>
      <w:i/>
      <w:iCs/>
      <w:color w:val="404040"/>
      <w:sz w:val="20"/>
      <w:szCs w:val="20"/>
      <w:lang w:eastAsia="en-US"/>
    </w:rPr>
  </w:style>
  <w:style w:type="numbering" w:customStyle="1" w:styleId="52">
    <w:name w:val="Нет списка5"/>
    <w:next w:val="a2"/>
    <w:uiPriority w:val="99"/>
    <w:semiHidden/>
    <w:unhideWhenUsed/>
    <w:rsid w:val="00F45BA7"/>
  </w:style>
  <w:style w:type="table" w:customStyle="1" w:styleId="15">
    <w:name w:val="ТАБЛИЦА ДЛЯ ЗАПИСОК1"/>
    <w:basedOn w:val="a1"/>
    <w:next w:val="ad"/>
    <w:uiPriority w:val="59"/>
    <w:rsid w:val="00F45BA7"/>
    <w:pPr>
      <w:jc w:val="center"/>
    </w:pPr>
    <w:rPr>
      <w:rFonts w:eastAsia="Calibri"/>
      <w:szCs w:val="22"/>
      <w:lang w:eastAsia="en-US"/>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paragraph" w:customStyle="1" w:styleId="16">
    <w:name w:val="Заголовок оглавления1"/>
    <w:basedOn w:val="10"/>
    <w:next w:val="a"/>
    <w:uiPriority w:val="39"/>
    <w:unhideWhenUsed/>
    <w:rsid w:val="00F45BA7"/>
  </w:style>
  <w:style w:type="paragraph" w:customStyle="1" w:styleId="111">
    <w:name w:val="Оглавление 11"/>
    <w:basedOn w:val="a"/>
    <w:next w:val="a"/>
    <w:autoRedefine/>
    <w:uiPriority w:val="39"/>
    <w:unhideWhenUsed/>
    <w:qFormat/>
    <w:rsid w:val="00F45BA7"/>
    <w:pPr>
      <w:spacing w:before="60" w:after="60"/>
      <w:jc w:val="both"/>
    </w:pPr>
    <w:rPr>
      <w:rFonts w:eastAsia="Calibri"/>
      <w:sz w:val="20"/>
      <w:szCs w:val="22"/>
      <w:lang w:eastAsia="en-US"/>
    </w:rPr>
  </w:style>
  <w:style w:type="paragraph" w:customStyle="1" w:styleId="211">
    <w:name w:val="Оглавление 21"/>
    <w:basedOn w:val="a"/>
    <w:next w:val="a"/>
    <w:autoRedefine/>
    <w:uiPriority w:val="39"/>
    <w:unhideWhenUsed/>
    <w:qFormat/>
    <w:rsid w:val="00F45BA7"/>
    <w:pPr>
      <w:spacing w:before="60" w:after="60"/>
      <w:ind w:firstLine="284"/>
      <w:jc w:val="both"/>
    </w:pPr>
    <w:rPr>
      <w:rFonts w:eastAsia="Calibri"/>
      <w:sz w:val="20"/>
      <w:szCs w:val="22"/>
      <w:lang w:eastAsia="en-US"/>
    </w:rPr>
  </w:style>
  <w:style w:type="paragraph" w:customStyle="1" w:styleId="310">
    <w:name w:val="Оглавление 31"/>
    <w:basedOn w:val="a"/>
    <w:next w:val="a"/>
    <w:autoRedefine/>
    <w:uiPriority w:val="39"/>
    <w:unhideWhenUsed/>
    <w:qFormat/>
    <w:rsid w:val="00F45BA7"/>
    <w:pPr>
      <w:spacing w:before="60" w:after="60"/>
      <w:ind w:firstLine="567"/>
      <w:jc w:val="both"/>
    </w:pPr>
    <w:rPr>
      <w:rFonts w:eastAsia="Calibri"/>
      <w:sz w:val="20"/>
      <w:szCs w:val="22"/>
      <w:lang w:eastAsia="en-US"/>
    </w:rPr>
  </w:style>
  <w:style w:type="paragraph" w:customStyle="1" w:styleId="410">
    <w:name w:val="Оглавление 41"/>
    <w:basedOn w:val="a"/>
    <w:next w:val="a"/>
    <w:autoRedefine/>
    <w:uiPriority w:val="39"/>
    <w:unhideWhenUsed/>
    <w:qFormat/>
    <w:rsid w:val="00F45BA7"/>
    <w:pPr>
      <w:spacing w:after="100" w:line="259" w:lineRule="auto"/>
      <w:ind w:left="660"/>
    </w:pPr>
    <w:rPr>
      <w:rFonts w:ascii="Calibri" w:hAnsi="Calibri"/>
      <w:sz w:val="22"/>
      <w:szCs w:val="22"/>
    </w:rPr>
  </w:style>
  <w:style w:type="paragraph" w:customStyle="1" w:styleId="510">
    <w:name w:val="Оглавление 51"/>
    <w:basedOn w:val="a"/>
    <w:next w:val="a"/>
    <w:autoRedefine/>
    <w:uiPriority w:val="39"/>
    <w:unhideWhenUsed/>
    <w:qFormat/>
    <w:rsid w:val="00F45BA7"/>
    <w:pPr>
      <w:spacing w:after="100" w:line="259" w:lineRule="auto"/>
      <w:ind w:left="880"/>
    </w:pPr>
    <w:rPr>
      <w:rFonts w:ascii="Calibri" w:hAnsi="Calibri"/>
      <w:sz w:val="22"/>
      <w:szCs w:val="22"/>
    </w:rPr>
  </w:style>
  <w:style w:type="paragraph" w:customStyle="1" w:styleId="610">
    <w:name w:val="Оглавление 61"/>
    <w:basedOn w:val="a"/>
    <w:next w:val="a"/>
    <w:autoRedefine/>
    <w:uiPriority w:val="39"/>
    <w:unhideWhenUsed/>
    <w:qFormat/>
    <w:rsid w:val="00F45BA7"/>
    <w:pPr>
      <w:spacing w:after="100" w:line="259" w:lineRule="auto"/>
      <w:ind w:left="1100"/>
    </w:pPr>
    <w:rPr>
      <w:rFonts w:ascii="Calibri" w:hAnsi="Calibri"/>
      <w:sz w:val="22"/>
      <w:szCs w:val="22"/>
    </w:rPr>
  </w:style>
  <w:style w:type="paragraph" w:customStyle="1" w:styleId="710">
    <w:name w:val="Оглавление 71"/>
    <w:basedOn w:val="a"/>
    <w:next w:val="a"/>
    <w:autoRedefine/>
    <w:uiPriority w:val="39"/>
    <w:unhideWhenUsed/>
    <w:rsid w:val="00F45BA7"/>
    <w:pPr>
      <w:spacing w:after="100" w:line="259" w:lineRule="auto"/>
      <w:ind w:left="1320"/>
    </w:pPr>
    <w:rPr>
      <w:rFonts w:ascii="Calibri" w:hAnsi="Calibri"/>
      <w:sz w:val="22"/>
      <w:szCs w:val="22"/>
    </w:rPr>
  </w:style>
  <w:style w:type="paragraph" w:customStyle="1" w:styleId="810">
    <w:name w:val="Оглавление 81"/>
    <w:basedOn w:val="a"/>
    <w:next w:val="a"/>
    <w:autoRedefine/>
    <w:uiPriority w:val="39"/>
    <w:unhideWhenUsed/>
    <w:rsid w:val="00F45BA7"/>
    <w:pPr>
      <w:spacing w:after="100" w:line="259" w:lineRule="auto"/>
      <w:ind w:left="1540"/>
    </w:pPr>
    <w:rPr>
      <w:rFonts w:ascii="Calibri" w:hAnsi="Calibri"/>
      <w:sz w:val="22"/>
      <w:szCs w:val="22"/>
    </w:rPr>
  </w:style>
  <w:style w:type="paragraph" w:customStyle="1" w:styleId="910">
    <w:name w:val="Оглавление 91"/>
    <w:basedOn w:val="a"/>
    <w:next w:val="a"/>
    <w:autoRedefine/>
    <w:uiPriority w:val="39"/>
    <w:unhideWhenUsed/>
    <w:rsid w:val="00F45BA7"/>
    <w:pPr>
      <w:spacing w:after="100" w:line="259" w:lineRule="auto"/>
      <w:ind w:left="1760"/>
    </w:pPr>
    <w:rPr>
      <w:rFonts w:ascii="Calibri" w:hAnsi="Calibri"/>
      <w:sz w:val="22"/>
      <w:szCs w:val="22"/>
    </w:rPr>
  </w:style>
  <w:style w:type="paragraph" w:customStyle="1" w:styleId="CaptionCharCharChar1CharCharChar1">
    <w:name w:val="Caption Char Char Char1 Char Char Char1"/>
    <w:basedOn w:val="a"/>
    <w:next w:val="a"/>
    <w:unhideWhenUsed/>
    <w:qFormat/>
    <w:rsid w:val="00F45BA7"/>
    <w:pPr>
      <w:spacing w:before="120" w:after="120"/>
      <w:jc w:val="center"/>
    </w:pPr>
    <w:rPr>
      <w:rFonts w:eastAsia="Calibri"/>
      <w:b/>
      <w:iCs/>
      <w:sz w:val="20"/>
      <w:szCs w:val="18"/>
      <w:lang w:eastAsia="en-US"/>
    </w:rPr>
  </w:style>
  <w:style w:type="paragraph" w:customStyle="1" w:styleId="17">
    <w:name w:val="Перечень рисунков1"/>
    <w:basedOn w:val="a"/>
    <w:next w:val="a"/>
    <w:uiPriority w:val="99"/>
    <w:unhideWhenUsed/>
    <w:rsid w:val="00F45BA7"/>
    <w:pPr>
      <w:spacing w:before="60" w:after="60"/>
      <w:ind w:firstLine="709"/>
      <w:jc w:val="both"/>
    </w:pPr>
    <w:rPr>
      <w:rFonts w:eastAsia="Calibri"/>
      <w:sz w:val="20"/>
      <w:szCs w:val="22"/>
      <w:lang w:eastAsia="en-US"/>
    </w:rPr>
  </w:style>
  <w:style w:type="paragraph" w:customStyle="1" w:styleId="Style1098">
    <w:name w:val="Style1098"/>
    <w:basedOn w:val="a"/>
    <w:rsid w:val="00F45BA7"/>
    <w:pPr>
      <w:spacing w:line="278" w:lineRule="exact"/>
      <w:jc w:val="center"/>
    </w:pPr>
    <w:rPr>
      <w:sz w:val="20"/>
      <w:szCs w:val="20"/>
    </w:rPr>
  </w:style>
  <w:style w:type="character" w:customStyle="1" w:styleId="CharStyle384">
    <w:name w:val="CharStyle384"/>
    <w:basedOn w:val="a0"/>
    <w:rsid w:val="00F45BA7"/>
    <w:rPr>
      <w:rFonts w:ascii="Times New Roman" w:eastAsia="Times New Roman" w:hAnsi="Times New Roman" w:cs="Times New Roman"/>
      <w:b w:val="0"/>
      <w:bCs w:val="0"/>
      <w:i w:val="0"/>
      <w:iCs w:val="0"/>
      <w:smallCaps w:val="0"/>
      <w:sz w:val="22"/>
      <w:szCs w:val="22"/>
    </w:rPr>
  </w:style>
  <w:style w:type="paragraph" w:customStyle="1" w:styleId="Style3087">
    <w:name w:val="Style3087"/>
    <w:basedOn w:val="a"/>
    <w:rsid w:val="00F45BA7"/>
    <w:pPr>
      <w:spacing w:line="259" w:lineRule="exact"/>
    </w:pPr>
    <w:rPr>
      <w:sz w:val="20"/>
      <w:szCs w:val="20"/>
    </w:rPr>
  </w:style>
  <w:style w:type="paragraph" w:customStyle="1" w:styleId="Style1375">
    <w:name w:val="Style1375"/>
    <w:basedOn w:val="a"/>
    <w:rsid w:val="00F45BA7"/>
    <w:pPr>
      <w:jc w:val="right"/>
    </w:pPr>
    <w:rPr>
      <w:sz w:val="20"/>
      <w:szCs w:val="20"/>
    </w:rPr>
  </w:style>
  <w:style w:type="character" w:customStyle="1" w:styleId="CharStyle361">
    <w:name w:val="CharStyle361"/>
    <w:basedOn w:val="a0"/>
    <w:rsid w:val="00F45BA7"/>
    <w:rPr>
      <w:rFonts w:ascii="Times New Roman" w:eastAsia="Times New Roman" w:hAnsi="Times New Roman" w:cs="Times New Roman"/>
      <w:b w:val="0"/>
      <w:bCs w:val="0"/>
      <w:i w:val="0"/>
      <w:iCs w:val="0"/>
      <w:smallCaps w:val="0"/>
      <w:sz w:val="20"/>
      <w:szCs w:val="20"/>
    </w:rPr>
  </w:style>
  <w:style w:type="paragraph" w:customStyle="1" w:styleId="Style281">
    <w:name w:val="Style281"/>
    <w:basedOn w:val="a"/>
    <w:rsid w:val="00F45BA7"/>
    <w:pPr>
      <w:spacing w:line="230" w:lineRule="exact"/>
      <w:jc w:val="center"/>
    </w:pPr>
    <w:rPr>
      <w:sz w:val="20"/>
      <w:szCs w:val="20"/>
    </w:rPr>
  </w:style>
  <w:style w:type="character" w:styleId="af1">
    <w:name w:val="Placeholder Text"/>
    <w:basedOn w:val="a0"/>
    <w:uiPriority w:val="99"/>
    <w:semiHidden/>
    <w:rsid w:val="00F45BA7"/>
    <w:rPr>
      <w:color w:val="808080"/>
    </w:rPr>
  </w:style>
  <w:style w:type="paragraph" w:styleId="af2">
    <w:name w:val="Body Text"/>
    <w:basedOn w:val="a"/>
    <w:link w:val="af3"/>
    <w:uiPriority w:val="1"/>
    <w:qFormat/>
    <w:rsid w:val="00F45BA7"/>
    <w:pPr>
      <w:widowControl w:val="0"/>
      <w:autoSpaceDE w:val="0"/>
      <w:autoSpaceDN w:val="0"/>
      <w:ind w:left="219"/>
    </w:pPr>
    <w:rPr>
      <w:rFonts w:ascii="Cambria" w:eastAsia="Cambria" w:hAnsi="Cambria" w:cs="Cambria"/>
      <w:lang w:eastAsia="en-US"/>
    </w:rPr>
  </w:style>
  <w:style w:type="character" w:customStyle="1" w:styleId="af3">
    <w:name w:val="Основной текст Знак"/>
    <w:basedOn w:val="a0"/>
    <w:link w:val="af2"/>
    <w:uiPriority w:val="1"/>
    <w:rsid w:val="00F45BA7"/>
    <w:rPr>
      <w:rFonts w:ascii="Cambria" w:eastAsia="Cambria" w:hAnsi="Cambria" w:cs="Cambria"/>
      <w:sz w:val="24"/>
      <w:szCs w:val="24"/>
      <w:lang w:eastAsia="en-US"/>
    </w:rPr>
  </w:style>
  <w:style w:type="character" w:customStyle="1" w:styleId="af4">
    <w:name w:val="Название объекта Знак"/>
    <w:aliases w:val="нейминг рисунки Знак,+Название объекта Знак, Знак1 Знак,Знак1 Знак,Знак1 Знак Знак Знак Знак,Знак1 Знак Знак Знак1,Таблица - Название объекта Знак,!! Object Novogor !! Знак,Caption Char Знак,Caption Char1 Char1 Char Char Знак"/>
    <w:link w:val="af5"/>
    <w:locked/>
    <w:rsid w:val="00F45BA7"/>
    <w:rPr>
      <w:b/>
      <w:iCs/>
      <w:szCs w:val="18"/>
    </w:rPr>
  </w:style>
  <w:style w:type="paragraph" w:customStyle="1" w:styleId="TableParagraph">
    <w:name w:val="Table Paragraph"/>
    <w:basedOn w:val="a"/>
    <w:uiPriority w:val="1"/>
    <w:qFormat/>
    <w:rsid w:val="00F45BA7"/>
    <w:pPr>
      <w:widowControl w:val="0"/>
      <w:autoSpaceDE w:val="0"/>
      <w:autoSpaceDN w:val="0"/>
      <w:jc w:val="center"/>
    </w:pPr>
    <w:rPr>
      <w:rFonts w:ascii="Cambria" w:eastAsia="Cambria" w:hAnsi="Cambria" w:cs="Cambria"/>
      <w:sz w:val="22"/>
      <w:szCs w:val="22"/>
      <w:lang w:eastAsia="en-US"/>
    </w:rPr>
  </w:style>
  <w:style w:type="table" w:customStyle="1" w:styleId="TableNormal">
    <w:name w:val="Table Normal"/>
    <w:uiPriority w:val="2"/>
    <w:semiHidden/>
    <w:unhideWhenUsed/>
    <w:qFormat/>
    <w:rsid w:val="00F45BA7"/>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formattext">
    <w:name w:val="formattext"/>
    <w:basedOn w:val="a"/>
    <w:rsid w:val="00F45BA7"/>
    <w:pPr>
      <w:spacing w:before="100" w:beforeAutospacing="1" w:after="100" w:afterAutospacing="1"/>
    </w:pPr>
  </w:style>
  <w:style w:type="paragraph" w:styleId="af6">
    <w:name w:val="List Paragraph"/>
    <w:basedOn w:val="a"/>
    <w:uiPriority w:val="1"/>
    <w:qFormat/>
    <w:rsid w:val="00F45BA7"/>
    <w:pPr>
      <w:widowControl w:val="0"/>
      <w:autoSpaceDE w:val="0"/>
      <w:autoSpaceDN w:val="0"/>
      <w:spacing w:before="127"/>
      <w:ind w:left="219"/>
      <w:jc w:val="both"/>
    </w:pPr>
    <w:rPr>
      <w:rFonts w:ascii="Cambria" w:eastAsia="Cambria" w:hAnsi="Cambria" w:cs="Cambria"/>
      <w:sz w:val="22"/>
      <w:szCs w:val="22"/>
      <w:lang w:eastAsia="en-US"/>
    </w:rPr>
  </w:style>
  <w:style w:type="paragraph" w:styleId="af7">
    <w:name w:val="footnote text"/>
    <w:basedOn w:val="a"/>
    <w:link w:val="af8"/>
    <w:uiPriority w:val="99"/>
    <w:semiHidden/>
    <w:rsid w:val="00F45BA7"/>
    <w:rPr>
      <w:sz w:val="20"/>
      <w:szCs w:val="20"/>
    </w:rPr>
  </w:style>
  <w:style w:type="character" w:customStyle="1" w:styleId="af8">
    <w:name w:val="Текст сноски Знак"/>
    <w:basedOn w:val="a0"/>
    <w:link w:val="af7"/>
    <w:uiPriority w:val="99"/>
    <w:semiHidden/>
    <w:rsid w:val="00F45BA7"/>
  </w:style>
  <w:style w:type="character" w:styleId="af9">
    <w:name w:val="footnote reference"/>
    <w:uiPriority w:val="99"/>
    <w:semiHidden/>
    <w:rsid w:val="00F45BA7"/>
    <w:rPr>
      <w:vertAlign w:val="superscript"/>
    </w:rPr>
  </w:style>
  <w:style w:type="character" w:customStyle="1" w:styleId="Bodytext2">
    <w:name w:val="Body text (2)_"/>
    <w:basedOn w:val="a0"/>
    <w:link w:val="Bodytext20"/>
    <w:rsid w:val="00F45BA7"/>
    <w:rPr>
      <w:shd w:val="clear" w:color="auto" w:fill="FFFFFF"/>
    </w:rPr>
  </w:style>
  <w:style w:type="character" w:customStyle="1" w:styleId="Bodytext28pt">
    <w:name w:val="Body text (2) + 8 pt"/>
    <w:basedOn w:val="Bodytext2"/>
    <w:rsid w:val="00F45BA7"/>
    <w:rPr>
      <w:color w:val="000000"/>
      <w:spacing w:val="0"/>
      <w:w w:val="100"/>
      <w:position w:val="0"/>
      <w:sz w:val="16"/>
      <w:szCs w:val="16"/>
      <w:shd w:val="clear" w:color="auto" w:fill="FFFFFF"/>
      <w:lang w:val="ru-RU" w:eastAsia="ru-RU" w:bidi="ru-RU"/>
    </w:rPr>
  </w:style>
  <w:style w:type="paragraph" w:customStyle="1" w:styleId="Bodytext20">
    <w:name w:val="Body text (2)"/>
    <w:basedOn w:val="a"/>
    <w:link w:val="Bodytext2"/>
    <w:rsid w:val="00F45BA7"/>
    <w:pPr>
      <w:widowControl w:val="0"/>
      <w:shd w:val="clear" w:color="auto" w:fill="FFFFFF"/>
    </w:pPr>
    <w:rPr>
      <w:sz w:val="20"/>
      <w:szCs w:val="20"/>
    </w:rPr>
  </w:style>
  <w:style w:type="character" w:customStyle="1" w:styleId="Bodytext295pt">
    <w:name w:val="Body text (2) + 9.5 pt"/>
    <w:basedOn w:val="Bodytext2"/>
    <w:rsid w:val="00F45BA7"/>
    <w:rPr>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Bodytext26pt">
    <w:name w:val="Body text (2) + 6 pt"/>
    <w:basedOn w:val="Bodytext2"/>
    <w:rsid w:val="00F45BA7"/>
    <w:rPr>
      <w:b w:val="0"/>
      <w:bCs w:val="0"/>
      <w:i w:val="0"/>
      <w:iCs w:val="0"/>
      <w:smallCaps w:val="0"/>
      <w:strike w:val="0"/>
      <w:color w:val="000000"/>
      <w:spacing w:val="0"/>
      <w:w w:val="100"/>
      <w:position w:val="0"/>
      <w:sz w:val="12"/>
      <w:szCs w:val="12"/>
      <w:u w:val="none"/>
      <w:shd w:val="clear" w:color="auto" w:fill="FFFFFF"/>
      <w:lang w:val="ru-RU" w:eastAsia="ru-RU" w:bidi="ru-RU"/>
    </w:rPr>
  </w:style>
  <w:style w:type="character" w:customStyle="1" w:styleId="Bodytext2105pt">
    <w:name w:val="Body text (2) + 10.5 pt"/>
    <w:basedOn w:val="Bodytext2"/>
    <w:rsid w:val="00F45BA7"/>
    <w:rPr>
      <w:b w:val="0"/>
      <w:bCs w:val="0"/>
      <w:i w:val="0"/>
      <w:iCs w:val="0"/>
      <w:smallCaps w:val="0"/>
      <w:strike w:val="0"/>
      <w:color w:val="000000"/>
      <w:spacing w:val="0"/>
      <w:w w:val="100"/>
      <w:position w:val="0"/>
      <w:sz w:val="21"/>
      <w:szCs w:val="21"/>
      <w:u w:val="none"/>
      <w:shd w:val="clear" w:color="auto" w:fill="FFFFFF"/>
      <w:lang w:val="ru-RU" w:eastAsia="ru-RU" w:bidi="ru-RU"/>
    </w:rPr>
  </w:style>
  <w:style w:type="paragraph" w:styleId="afa">
    <w:name w:val="No Spacing"/>
    <w:basedOn w:val="a"/>
    <w:link w:val="afb"/>
    <w:qFormat/>
    <w:rsid w:val="00F45BA7"/>
    <w:pPr>
      <w:spacing w:line="360" w:lineRule="auto"/>
      <w:ind w:firstLine="567"/>
      <w:jc w:val="both"/>
    </w:pPr>
    <w:rPr>
      <w:sz w:val="28"/>
      <w:szCs w:val="28"/>
    </w:rPr>
  </w:style>
  <w:style w:type="character" w:customStyle="1" w:styleId="afb">
    <w:name w:val="Без интервала Знак"/>
    <w:link w:val="afa"/>
    <w:locked/>
    <w:rsid w:val="00F45BA7"/>
    <w:rPr>
      <w:sz w:val="28"/>
      <w:szCs w:val="28"/>
    </w:rPr>
  </w:style>
  <w:style w:type="numbering" w:customStyle="1" w:styleId="1">
    <w:name w:val="Стиль1"/>
    <w:uiPriority w:val="99"/>
    <w:rsid w:val="00F45BA7"/>
    <w:pPr>
      <w:numPr>
        <w:numId w:val="8"/>
      </w:numPr>
    </w:pPr>
  </w:style>
  <w:style w:type="numbering" w:customStyle="1" w:styleId="2">
    <w:name w:val="Стиль2"/>
    <w:uiPriority w:val="99"/>
    <w:rsid w:val="00F45BA7"/>
    <w:pPr>
      <w:numPr>
        <w:numId w:val="14"/>
      </w:numPr>
    </w:pPr>
  </w:style>
  <w:style w:type="paragraph" w:customStyle="1" w:styleId="afc">
    <w:name w:val="Страница"/>
    <w:basedOn w:val="aa"/>
    <w:link w:val="afd"/>
    <w:autoRedefine/>
    <w:qFormat/>
    <w:rsid w:val="00F45BA7"/>
    <w:pPr>
      <w:widowControl w:val="0"/>
      <w:ind w:firstLine="709"/>
      <w:jc w:val="right"/>
    </w:pPr>
    <w:rPr>
      <w:rFonts w:eastAsia="Calibri"/>
      <w:sz w:val="22"/>
      <w:szCs w:val="22"/>
      <w:lang w:eastAsia="en-US"/>
    </w:rPr>
  </w:style>
  <w:style w:type="character" w:customStyle="1" w:styleId="afd">
    <w:name w:val="Страница Знак"/>
    <w:basedOn w:val="ab"/>
    <w:link w:val="afc"/>
    <w:rsid w:val="00F45BA7"/>
    <w:rPr>
      <w:rFonts w:eastAsia="Calibri"/>
      <w:sz w:val="22"/>
      <w:szCs w:val="22"/>
      <w:lang w:eastAsia="en-US"/>
    </w:rPr>
  </w:style>
  <w:style w:type="paragraph" w:customStyle="1" w:styleId="18">
    <w:name w:val="Таблица_1"/>
    <w:basedOn w:val="af5"/>
    <w:next w:val="a"/>
    <w:link w:val="19"/>
    <w:qFormat/>
    <w:rsid w:val="00F45BA7"/>
    <w:pPr>
      <w:keepNext/>
      <w:widowControl w:val="0"/>
      <w:spacing w:after="120"/>
      <w:jc w:val="center"/>
    </w:pPr>
    <w:rPr>
      <w:rFonts w:eastAsia="Calibri"/>
      <w:lang w:eastAsia="en-US"/>
    </w:rPr>
  </w:style>
  <w:style w:type="paragraph" w:customStyle="1" w:styleId="1a">
    <w:name w:val="Рисунок_1"/>
    <w:basedOn w:val="af5"/>
    <w:next w:val="a"/>
    <w:link w:val="1b"/>
    <w:rsid w:val="00F45BA7"/>
    <w:pPr>
      <w:keepNext/>
      <w:widowControl w:val="0"/>
      <w:spacing w:after="120"/>
      <w:jc w:val="center"/>
    </w:pPr>
    <w:rPr>
      <w:rFonts w:eastAsia="Calibri"/>
      <w:lang w:eastAsia="en-US"/>
    </w:rPr>
  </w:style>
  <w:style w:type="character" w:customStyle="1" w:styleId="19">
    <w:name w:val="Таблица_1 Знак"/>
    <w:basedOn w:val="a0"/>
    <w:link w:val="18"/>
    <w:rsid w:val="00F45BA7"/>
    <w:rPr>
      <w:rFonts w:eastAsia="Calibri"/>
      <w:b/>
      <w:iCs/>
      <w:szCs w:val="18"/>
      <w:lang w:eastAsia="en-US"/>
    </w:rPr>
  </w:style>
  <w:style w:type="character" w:customStyle="1" w:styleId="1b">
    <w:name w:val="Рисунок_1 Знак"/>
    <w:basedOn w:val="19"/>
    <w:link w:val="1a"/>
    <w:rsid w:val="00F45BA7"/>
    <w:rPr>
      <w:rFonts w:eastAsia="Calibri"/>
      <w:b/>
      <w:iCs/>
      <w:szCs w:val="18"/>
      <w:lang w:eastAsia="en-US"/>
    </w:rPr>
  </w:style>
  <w:style w:type="table" w:customStyle="1" w:styleId="TableNormal1">
    <w:name w:val="Table Normal1"/>
    <w:uiPriority w:val="2"/>
    <w:semiHidden/>
    <w:unhideWhenUsed/>
    <w:qFormat/>
    <w:rsid w:val="00F45BA7"/>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F45BA7"/>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F45BA7"/>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F45BA7"/>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F45BA7"/>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F45BA7"/>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F45BA7"/>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F45BA7"/>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F45BA7"/>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afe">
    <w:name w:val="Абзац"/>
    <w:basedOn w:val="a"/>
    <w:link w:val="aff"/>
    <w:uiPriority w:val="99"/>
    <w:qFormat/>
    <w:rsid w:val="00F45BA7"/>
    <w:pPr>
      <w:spacing w:before="120" w:after="60"/>
      <w:ind w:firstLine="567"/>
      <w:jc w:val="both"/>
    </w:pPr>
    <w:rPr>
      <w:rFonts w:eastAsia="Calibri"/>
    </w:rPr>
  </w:style>
  <w:style w:type="character" w:customStyle="1" w:styleId="aff">
    <w:name w:val="Абзац Знак"/>
    <w:link w:val="afe"/>
    <w:uiPriority w:val="99"/>
    <w:qFormat/>
    <w:locked/>
    <w:rsid w:val="00F45BA7"/>
    <w:rPr>
      <w:rFonts w:eastAsia="Calibri"/>
      <w:sz w:val="24"/>
      <w:szCs w:val="24"/>
    </w:rPr>
  </w:style>
  <w:style w:type="paragraph" w:styleId="aff0">
    <w:name w:val="Normal (Web)"/>
    <w:aliases w:val=" Знак2,Обычный (Web)"/>
    <w:basedOn w:val="a"/>
    <w:link w:val="aff1"/>
    <w:uiPriority w:val="99"/>
    <w:rsid w:val="00F45BA7"/>
    <w:pPr>
      <w:spacing w:before="100" w:beforeAutospacing="1" w:after="100" w:afterAutospacing="1"/>
    </w:pPr>
    <w:rPr>
      <w:rFonts w:eastAsia="SimSun"/>
    </w:rPr>
  </w:style>
  <w:style w:type="character" w:customStyle="1" w:styleId="aff1">
    <w:name w:val="Обычный (Интернет) Знак"/>
    <w:aliases w:val=" Знак2 Знак,Обычный (Web) Знак"/>
    <w:link w:val="aff0"/>
    <w:uiPriority w:val="99"/>
    <w:locked/>
    <w:rsid w:val="00F45BA7"/>
    <w:rPr>
      <w:rFonts w:eastAsia="SimSun"/>
      <w:sz w:val="24"/>
      <w:szCs w:val="24"/>
    </w:rPr>
  </w:style>
  <w:style w:type="table" w:customStyle="1" w:styleId="311">
    <w:name w:val="Сетка таблицы31"/>
    <w:basedOn w:val="a1"/>
    <w:next w:val="ad"/>
    <w:uiPriority w:val="99"/>
    <w:rsid w:val="00F45BA7"/>
    <w:pPr>
      <w:jc w:val="both"/>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ont7">
    <w:name w:val="font7"/>
    <w:basedOn w:val="a"/>
    <w:rsid w:val="00F45BA7"/>
    <w:pPr>
      <w:spacing w:before="100" w:beforeAutospacing="1" w:after="100" w:afterAutospacing="1"/>
    </w:pPr>
    <w:rPr>
      <w:b/>
      <w:bCs/>
      <w:sz w:val="18"/>
      <w:szCs w:val="18"/>
    </w:rPr>
  </w:style>
  <w:style w:type="paragraph" w:customStyle="1" w:styleId="font8">
    <w:name w:val="font8"/>
    <w:basedOn w:val="a"/>
    <w:rsid w:val="00F45BA7"/>
    <w:pPr>
      <w:spacing w:before="100" w:beforeAutospacing="1" w:after="100" w:afterAutospacing="1"/>
    </w:pPr>
    <w:rPr>
      <w:sz w:val="20"/>
      <w:szCs w:val="20"/>
    </w:rPr>
  </w:style>
  <w:style w:type="paragraph" w:customStyle="1" w:styleId="font9">
    <w:name w:val="font9"/>
    <w:basedOn w:val="a"/>
    <w:rsid w:val="00F45BA7"/>
    <w:pPr>
      <w:spacing w:before="100" w:beforeAutospacing="1" w:after="100" w:afterAutospacing="1"/>
    </w:pPr>
    <w:rPr>
      <w:b/>
      <w:bCs/>
      <w:sz w:val="18"/>
      <w:szCs w:val="18"/>
    </w:rPr>
  </w:style>
  <w:style w:type="paragraph" w:customStyle="1" w:styleId="font10">
    <w:name w:val="font10"/>
    <w:basedOn w:val="a"/>
    <w:rsid w:val="00F45BA7"/>
    <w:pPr>
      <w:spacing w:before="100" w:beforeAutospacing="1" w:after="100" w:afterAutospacing="1"/>
    </w:pPr>
    <w:rPr>
      <w:b/>
      <w:bCs/>
      <w:sz w:val="14"/>
      <w:szCs w:val="14"/>
    </w:rPr>
  </w:style>
  <w:style w:type="paragraph" w:customStyle="1" w:styleId="font11">
    <w:name w:val="font11"/>
    <w:basedOn w:val="a"/>
    <w:rsid w:val="00F45BA7"/>
    <w:pPr>
      <w:spacing w:before="100" w:beforeAutospacing="1" w:after="100" w:afterAutospacing="1"/>
    </w:pPr>
    <w:rPr>
      <w:sz w:val="14"/>
      <w:szCs w:val="14"/>
    </w:rPr>
  </w:style>
  <w:style w:type="paragraph" w:customStyle="1" w:styleId="font12">
    <w:name w:val="font12"/>
    <w:basedOn w:val="a"/>
    <w:rsid w:val="00F45BA7"/>
    <w:pPr>
      <w:spacing w:before="100" w:beforeAutospacing="1" w:after="100" w:afterAutospacing="1"/>
    </w:pPr>
    <w:rPr>
      <w:b/>
      <w:bCs/>
      <w:sz w:val="14"/>
      <w:szCs w:val="14"/>
    </w:rPr>
  </w:style>
  <w:style w:type="paragraph" w:customStyle="1" w:styleId="font13">
    <w:name w:val="font13"/>
    <w:basedOn w:val="a"/>
    <w:rsid w:val="00F45BA7"/>
    <w:pPr>
      <w:spacing w:before="100" w:beforeAutospacing="1" w:after="100" w:afterAutospacing="1"/>
    </w:pPr>
    <w:rPr>
      <w:b/>
      <w:bCs/>
      <w:sz w:val="14"/>
      <w:szCs w:val="14"/>
    </w:rPr>
  </w:style>
  <w:style w:type="paragraph" w:customStyle="1" w:styleId="font14">
    <w:name w:val="font14"/>
    <w:basedOn w:val="a"/>
    <w:rsid w:val="00F45BA7"/>
    <w:pPr>
      <w:spacing w:before="100" w:beforeAutospacing="1" w:after="100" w:afterAutospacing="1"/>
    </w:pPr>
    <w:rPr>
      <w:sz w:val="18"/>
      <w:szCs w:val="18"/>
    </w:rPr>
  </w:style>
  <w:style w:type="paragraph" w:customStyle="1" w:styleId="font15">
    <w:name w:val="font15"/>
    <w:basedOn w:val="a"/>
    <w:rsid w:val="00F45BA7"/>
    <w:pPr>
      <w:spacing w:before="100" w:beforeAutospacing="1" w:after="100" w:afterAutospacing="1"/>
    </w:pPr>
    <w:rPr>
      <w:sz w:val="14"/>
      <w:szCs w:val="14"/>
    </w:rPr>
  </w:style>
  <w:style w:type="paragraph" w:customStyle="1" w:styleId="font16">
    <w:name w:val="font16"/>
    <w:basedOn w:val="a"/>
    <w:rsid w:val="00F45BA7"/>
    <w:pPr>
      <w:spacing w:before="100" w:beforeAutospacing="1" w:after="100" w:afterAutospacing="1"/>
    </w:pPr>
    <w:rPr>
      <w:sz w:val="20"/>
      <w:szCs w:val="20"/>
    </w:rPr>
  </w:style>
  <w:style w:type="paragraph" w:customStyle="1" w:styleId="font17">
    <w:name w:val="font17"/>
    <w:basedOn w:val="a"/>
    <w:rsid w:val="00F45BA7"/>
    <w:pPr>
      <w:spacing w:before="100" w:beforeAutospacing="1" w:after="100" w:afterAutospacing="1"/>
    </w:pPr>
    <w:rPr>
      <w:b/>
      <w:bCs/>
      <w:sz w:val="20"/>
      <w:szCs w:val="20"/>
    </w:rPr>
  </w:style>
  <w:style w:type="paragraph" w:customStyle="1" w:styleId="font18">
    <w:name w:val="font18"/>
    <w:basedOn w:val="a"/>
    <w:rsid w:val="00F45BA7"/>
    <w:pPr>
      <w:spacing w:before="100" w:beforeAutospacing="1" w:after="100" w:afterAutospacing="1"/>
    </w:pPr>
    <w:rPr>
      <w:sz w:val="16"/>
      <w:szCs w:val="16"/>
    </w:rPr>
  </w:style>
  <w:style w:type="paragraph" w:customStyle="1" w:styleId="font19">
    <w:name w:val="font19"/>
    <w:basedOn w:val="a"/>
    <w:rsid w:val="00F45BA7"/>
    <w:pPr>
      <w:spacing w:before="100" w:beforeAutospacing="1" w:after="100" w:afterAutospacing="1"/>
    </w:pPr>
    <w:rPr>
      <w:sz w:val="16"/>
      <w:szCs w:val="16"/>
    </w:rPr>
  </w:style>
  <w:style w:type="paragraph" w:customStyle="1" w:styleId="font20">
    <w:name w:val="font20"/>
    <w:basedOn w:val="a"/>
    <w:rsid w:val="00F45BA7"/>
    <w:pPr>
      <w:spacing w:before="100" w:beforeAutospacing="1" w:after="100" w:afterAutospacing="1"/>
    </w:pPr>
    <w:rPr>
      <w:color w:val="FF0000"/>
      <w:sz w:val="16"/>
      <w:szCs w:val="16"/>
    </w:rPr>
  </w:style>
  <w:style w:type="paragraph" w:customStyle="1" w:styleId="font21">
    <w:name w:val="font21"/>
    <w:basedOn w:val="a"/>
    <w:rsid w:val="00F45BA7"/>
    <w:pPr>
      <w:spacing w:before="100" w:beforeAutospacing="1" w:after="100" w:afterAutospacing="1"/>
    </w:pPr>
    <w:rPr>
      <w:color w:val="FF0000"/>
      <w:sz w:val="16"/>
      <w:szCs w:val="16"/>
    </w:rPr>
  </w:style>
  <w:style w:type="paragraph" w:customStyle="1" w:styleId="xl120">
    <w:name w:val="xl120"/>
    <w:basedOn w:val="a"/>
    <w:rsid w:val="00F45BA7"/>
    <w:pPr>
      <w:spacing w:before="100" w:beforeAutospacing="1" w:after="100" w:afterAutospacing="1"/>
    </w:pPr>
  </w:style>
  <w:style w:type="paragraph" w:customStyle="1" w:styleId="xl121">
    <w:name w:val="xl121"/>
    <w:basedOn w:val="a"/>
    <w:rsid w:val="00F45BA7"/>
    <w:pPr>
      <w:spacing w:before="100" w:beforeAutospacing="1" w:after="100" w:afterAutospacing="1"/>
      <w:jc w:val="center"/>
    </w:pPr>
  </w:style>
  <w:style w:type="paragraph" w:customStyle="1" w:styleId="xl122">
    <w:name w:val="xl122"/>
    <w:basedOn w:val="a"/>
    <w:rsid w:val="00F45BA7"/>
    <w:pPr>
      <w:spacing w:before="100" w:beforeAutospacing="1" w:after="100" w:afterAutospacing="1"/>
      <w:jc w:val="center"/>
    </w:pPr>
    <w:rPr>
      <w:b/>
      <w:bCs/>
    </w:rPr>
  </w:style>
  <w:style w:type="paragraph" w:customStyle="1" w:styleId="xl123">
    <w:name w:val="xl123"/>
    <w:basedOn w:val="a"/>
    <w:rsid w:val="00F45BA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style>
  <w:style w:type="paragraph" w:customStyle="1" w:styleId="xl124">
    <w:name w:val="xl124"/>
    <w:basedOn w:val="a"/>
    <w:rsid w:val="00F45BA7"/>
    <w:pPr>
      <w:pBdr>
        <w:left w:val="single" w:sz="8" w:space="0" w:color="auto"/>
      </w:pBdr>
      <w:spacing w:before="100" w:beforeAutospacing="1" w:after="100" w:afterAutospacing="1"/>
      <w:jc w:val="center"/>
    </w:pPr>
  </w:style>
  <w:style w:type="paragraph" w:customStyle="1" w:styleId="xl125">
    <w:name w:val="xl125"/>
    <w:basedOn w:val="a"/>
    <w:rsid w:val="00F45BA7"/>
    <w:pPr>
      <w:pBdr>
        <w:top w:val="single" w:sz="8" w:space="0" w:color="auto"/>
        <w:bottom w:val="single" w:sz="4" w:space="0" w:color="auto"/>
        <w:right w:val="single" w:sz="4" w:space="0" w:color="auto"/>
      </w:pBdr>
      <w:spacing w:before="100" w:beforeAutospacing="1" w:after="100" w:afterAutospacing="1"/>
    </w:pPr>
  </w:style>
  <w:style w:type="paragraph" w:customStyle="1" w:styleId="xl126">
    <w:name w:val="xl126"/>
    <w:basedOn w:val="a"/>
    <w:rsid w:val="00F45BA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993300"/>
    </w:rPr>
  </w:style>
  <w:style w:type="paragraph" w:customStyle="1" w:styleId="xl127">
    <w:name w:val="xl127"/>
    <w:basedOn w:val="a"/>
    <w:rsid w:val="00F45BA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28">
    <w:name w:val="xl128"/>
    <w:basedOn w:val="a"/>
    <w:rsid w:val="00F45B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9">
    <w:name w:val="xl129"/>
    <w:basedOn w:val="a"/>
    <w:rsid w:val="00F45BA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30">
    <w:name w:val="xl130"/>
    <w:basedOn w:val="a"/>
    <w:rsid w:val="00F45B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31">
    <w:name w:val="xl131"/>
    <w:basedOn w:val="a"/>
    <w:rsid w:val="00F45B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32">
    <w:name w:val="xl132"/>
    <w:basedOn w:val="a"/>
    <w:rsid w:val="00F45BA7"/>
    <w:pPr>
      <w:pBdr>
        <w:top w:val="single" w:sz="4" w:space="0" w:color="auto"/>
        <w:bottom w:val="single" w:sz="4" w:space="0" w:color="auto"/>
        <w:right w:val="single" w:sz="4" w:space="0" w:color="auto"/>
      </w:pBdr>
      <w:spacing w:before="100" w:beforeAutospacing="1" w:after="100" w:afterAutospacing="1"/>
    </w:pPr>
  </w:style>
  <w:style w:type="paragraph" w:customStyle="1" w:styleId="xl133">
    <w:name w:val="xl133"/>
    <w:basedOn w:val="a"/>
    <w:rsid w:val="00F45B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34">
    <w:name w:val="xl134"/>
    <w:basedOn w:val="a"/>
    <w:rsid w:val="00F45B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35">
    <w:name w:val="xl135"/>
    <w:basedOn w:val="a"/>
    <w:rsid w:val="00F45BA7"/>
    <w:pPr>
      <w:pBdr>
        <w:top w:val="single" w:sz="4" w:space="0" w:color="auto"/>
        <w:left w:val="single" w:sz="8" w:space="0" w:color="auto"/>
        <w:right w:val="single" w:sz="4" w:space="0" w:color="auto"/>
      </w:pBdr>
      <w:shd w:val="clear" w:color="000000" w:fill="FFFFFF"/>
      <w:spacing w:before="100" w:beforeAutospacing="1" w:after="100" w:afterAutospacing="1"/>
    </w:pPr>
    <w:rPr>
      <w:b/>
      <w:bCs/>
    </w:rPr>
  </w:style>
  <w:style w:type="paragraph" w:customStyle="1" w:styleId="xl136">
    <w:name w:val="xl136"/>
    <w:basedOn w:val="a"/>
    <w:rsid w:val="00F45BA7"/>
    <w:pPr>
      <w:pBdr>
        <w:top w:val="single" w:sz="4" w:space="0" w:color="auto"/>
        <w:left w:val="single" w:sz="4" w:space="0" w:color="auto"/>
        <w:right w:val="single" w:sz="4" w:space="0" w:color="auto"/>
      </w:pBdr>
      <w:shd w:val="clear" w:color="000000" w:fill="FFFFFF"/>
      <w:spacing w:before="100" w:beforeAutospacing="1" w:after="100" w:afterAutospacing="1"/>
      <w:jc w:val="center"/>
    </w:pPr>
  </w:style>
  <w:style w:type="paragraph" w:customStyle="1" w:styleId="xl137">
    <w:name w:val="xl137"/>
    <w:basedOn w:val="a"/>
    <w:rsid w:val="00F45BA7"/>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138">
    <w:name w:val="xl138"/>
    <w:basedOn w:val="a"/>
    <w:rsid w:val="00F45BA7"/>
    <w:pPr>
      <w:pBdr>
        <w:top w:val="single" w:sz="8" w:space="0" w:color="auto"/>
        <w:left w:val="single" w:sz="8" w:space="0" w:color="auto"/>
        <w:bottom w:val="single" w:sz="8" w:space="0" w:color="auto"/>
        <w:right w:val="single" w:sz="4" w:space="0" w:color="auto"/>
      </w:pBdr>
      <w:spacing w:before="100" w:beforeAutospacing="1" w:after="100" w:afterAutospacing="1"/>
    </w:pPr>
    <w:rPr>
      <w:sz w:val="18"/>
      <w:szCs w:val="18"/>
    </w:rPr>
  </w:style>
  <w:style w:type="paragraph" w:customStyle="1" w:styleId="xl139">
    <w:name w:val="xl139"/>
    <w:basedOn w:val="a"/>
    <w:rsid w:val="00F45BA7"/>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style>
  <w:style w:type="paragraph" w:customStyle="1" w:styleId="xl140">
    <w:name w:val="xl140"/>
    <w:basedOn w:val="a"/>
    <w:rsid w:val="00F45B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141">
    <w:name w:val="xl141"/>
    <w:basedOn w:val="a"/>
    <w:rsid w:val="00F45BA7"/>
    <w:pPr>
      <w:pBdr>
        <w:top w:val="single" w:sz="4" w:space="0" w:color="auto"/>
        <w:left w:val="single" w:sz="8" w:space="0" w:color="auto"/>
        <w:right w:val="single" w:sz="4" w:space="0" w:color="auto"/>
      </w:pBdr>
      <w:shd w:val="clear" w:color="000000" w:fill="FFFFFF"/>
      <w:spacing w:before="100" w:beforeAutospacing="1" w:after="100" w:afterAutospacing="1"/>
      <w:jc w:val="center"/>
    </w:pPr>
    <w:rPr>
      <w:b/>
      <w:bCs/>
    </w:rPr>
  </w:style>
  <w:style w:type="paragraph" w:customStyle="1" w:styleId="xl142">
    <w:name w:val="xl142"/>
    <w:basedOn w:val="a"/>
    <w:rsid w:val="00F45BA7"/>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pPr>
    <w:rPr>
      <w:sz w:val="18"/>
      <w:szCs w:val="18"/>
    </w:rPr>
  </w:style>
  <w:style w:type="paragraph" w:customStyle="1" w:styleId="xl143">
    <w:name w:val="xl143"/>
    <w:basedOn w:val="a"/>
    <w:rsid w:val="00F45BA7"/>
    <w:pPr>
      <w:pBdr>
        <w:left w:val="single" w:sz="8" w:space="0" w:color="auto"/>
        <w:bottom w:val="single" w:sz="8" w:space="0" w:color="auto"/>
      </w:pBdr>
      <w:spacing w:before="100" w:beforeAutospacing="1" w:after="100" w:afterAutospacing="1"/>
      <w:jc w:val="center"/>
    </w:pPr>
  </w:style>
  <w:style w:type="paragraph" w:customStyle="1" w:styleId="xl144">
    <w:name w:val="xl144"/>
    <w:basedOn w:val="a"/>
    <w:rsid w:val="00F45BA7"/>
    <w:pPr>
      <w:pBdr>
        <w:top w:val="single" w:sz="4" w:space="0" w:color="auto"/>
        <w:left w:val="single" w:sz="4" w:space="0" w:color="auto"/>
        <w:right w:val="single" w:sz="4" w:space="0" w:color="auto"/>
      </w:pBdr>
      <w:shd w:val="clear" w:color="000000" w:fill="FFFFFF"/>
      <w:spacing w:before="100" w:beforeAutospacing="1" w:after="100" w:afterAutospacing="1"/>
      <w:jc w:val="center"/>
    </w:pPr>
  </w:style>
  <w:style w:type="paragraph" w:customStyle="1" w:styleId="xl145">
    <w:name w:val="xl145"/>
    <w:basedOn w:val="a"/>
    <w:rsid w:val="00F45BA7"/>
    <w:pPr>
      <w:pBdr>
        <w:left w:val="single" w:sz="8" w:space="0" w:color="auto"/>
        <w:right w:val="single" w:sz="8" w:space="0" w:color="auto"/>
      </w:pBdr>
      <w:spacing w:before="100" w:beforeAutospacing="1" w:after="100" w:afterAutospacing="1"/>
      <w:jc w:val="center"/>
    </w:pPr>
  </w:style>
  <w:style w:type="paragraph" w:customStyle="1" w:styleId="xl146">
    <w:name w:val="xl146"/>
    <w:basedOn w:val="a"/>
    <w:rsid w:val="00F45BA7"/>
    <w:pPr>
      <w:pBdr>
        <w:left w:val="single" w:sz="8" w:space="0" w:color="auto"/>
        <w:bottom w:val="single" w:sz="8" w:space="0" w:color="auto"/>
        <w:right w:val="single" w:sz="8" w:space="0" w:color="auto"/>
      </w:pBdr>
      <w:spacing w:before="100" w:beforeAutospacing="1" w:after="100" w:afterAutospacing="1"/>
      <w:jc w:val="center"/>
    </w:pPr>
  </w:style>
  <w:style w:type="paragraph" w:customStyle="1" w:styleId="xl147">
    <w:name w:val="xl147"/>
    <w:basedOn w:val="a"/>
    <w:rsid w:val="00F45B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i/>
      <w:iCs/>
    </w:rPr>
  </w:style>
  <w:style w:type="paragraph" w:customStyle="1" w:styleId="xl148">
    <w:name w:val="xl148"/>
    <w:basedOn w:val="a"/>
    <w:rsid w:val="00F45B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49">
    <w:name w:val="xl149"/>
    <w:basedOn w:val="a"/>
    <w:rsid w:val="00F45B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i/>
      <w:iCs/>
    </w:rPr>
  </w:style>
  <w:style w:type="paragraph" w:customStyle="1" w:styleId="xl150">
    <w:name w:val="xl150"/>
    <w:basedOn w:val="a"/>
    <w:rsid w:val="00F45B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51">
    <w:name w:val="xl151"/>
    <w:basedOn w:val="a"/>
    <w:rsid w:val="00F45B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52">
    <w:name w:val="xl152"/>
    <w:basedOn w:val="a"/>
    <w:rsid w:val="00F45B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153">
    <w:name w:val="xl153"/>
    <w:basedOn w:val="a"/>
    <w:rsid w:val="00F45B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i/>
      <w:iCs/>
    </w:rPr>
  </w:style>
  <w:style w:type="paragraph" w:customStyle="1" w:styleId="xl154">
    <w:name w:val="xl154"/>
    <w:basedOn w:val="a"/>
    <w:rsid w:val="00F45B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55">
    <w:name w:val="xl155"/>
    <w:basedOn w:val="a"/>
    <w:rsid w:val="00F45B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i/>
      <w:iCs/>
    </w:rPr>
  </w:style>
  <w:style w:type="paragraph" w:customStyle="1" w:styleId="xl156">
    <w:name w:val="xl156"/>
    <w:basedOn w:val="a"/>
    <w:rsid w:val="00F45B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57">
    <w:name w:val="xl157"/>
    <w:basedOn w:val="a"/>
    <w:rsid w:val="00F45B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158">
    <w:name w:val="xl158"/>
    <w:basedOn w:val="a"/>
    <w:rsid w:val="00F45BA7"/>
    <w:pPr>
      <w:pBdr>
        <w:top w:val="single" w:sz="4" w:space="0" w:color="auto"/>
        <w:right w:val="single" w:sz="4" w:space="0" w:color="auto"/>
      </w:pBdr>
      <w:spacing w:before="100" w:beforeAutospacing="1" w:after="100" w:afterAutospacing="1"/>
    </w:pPr>
  </w:style>
  <w:style w:type="paragraph" w:customStyle="1" w:styleId="xl159">
    <w:name w:val="xl159"/>
    <w:basedOn w:val="a"/>
    <w:rsid w:val="00F45BA7"/>
    <w:pPr>
      <w:pBdr>
        <w:top w:val="single" w:sz="4" w:space="0" w:color="auto"/>
        <w:left w:val="single" w:sz="4" w:space="0" w:color="auto"/>
        <w:right w:val="single" w:sz="4" w:space="0" w:color="auto"/>
      </w:pBdr>
      <w:shd w:val="clear" w:color="000000" w:fill="FFFFFF"/>
      <w:spacing w:before="100" w:beforeAutospacing="1" w:after="100" w:afterAutospacing="1"/>
      <w:jc w:val="center"/>
    </w:pPr>
    <w:rPr>
      <w:b/>
      <w:bCs/>
      <w:i/>
      <w:iCs/>
    </w:rPr>
  </w:style>
  <w:style w:type="paragraph" w:customStyle="1" w:styleId="xl160">
    <w:name w:val="xl160"/>
    <w:basedOn w:val="a"/>
    <w:rsid w:val="00F45BA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61">
    <w:name w:val="xl161"/>
    <w:basedOn w:val="a"/>
    <w:rsid w:val="00F45BA7"/>
    <w:pPr>
      <w:pBdr>
        <w:top w:val="single" w:sz="4" w:space="0" w:color="auto"/>
        <w:left w:val="single" w:sz="4" w:space="0" w:color="auto"/>
        <w:right w:val="single" w:sz="4" w:space="0" w:color="auto"/>
      </w:pBdr>
      <w:shd w:val="clear" w:color="000000" w:fill="FFFFFF"/>
      <w:spacing w:before="100" w:beforeAutospacing="1" w:after="100" w:afterAutospacing="1"/>
    </w:pPr>
    <w:rPr>
      <w:b/>
      <w:bCs/>
      <w:i/>
      <w:iCs/>
    </w:rPr>
  </w:style>
  <w:style w:type="paragraph" w:customStyle="1" w:styleId="xl162">
    <w:name w:val="xl162"/>
    <w:basedOn w:val="a"/>
    <w:rsid w:val="00F45BA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63">
    <w:name w:val="xl163"/>
    <w:basedOn w:val="a"/>
    <w:rsid w:val="00F45BA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164">
    <w:name w:val="xl164"/>
    <w:basedOn w:val="a"/>
    <w:rsid w:val="00F45BA7"/>
    <w:pPr>
      <w:pBdr>
        <w:top w:val="single" w:sz="4" w:space="0" w:color="auto"/>
        <w:bottom w:val="single" w:sz="8" w:space="0" w:color="auto"/>
      </w:pBdr>
      <w:spacing w:before="100" w:beforeAutospacing="1" w:after="100" w:afterAutospacing="1"/>
    </w:pPr>
  </w:style>
  <w:style w:type="paragraph" w:customStyle="1" w:styleId="xl165">
    <w:name w:val="xl165"/>
    <w:basedOn w:val="a"/>
    <w:rsid w:val="00F45BA7"/>
    <w:pPr>
      <w:pBdr>
        <w:left w:val="single" w:sz="4" w:space="0" w:color="auto"/>
      </w:pBdr>
      <w:shd w:val="clear" w:color="000000" w:fill="FFFFFF"/>
      <w:spacing w:before="100" w:beforeAutospacing="1" w:after="100" w:afterAutospacing="1"/>
    </w:pPr>
    <w:rPr>
      <w:b/>
      <w:bCs/>
    </w:rPr>
  </w:style>
  <w:style w:type="paragraph" w:customStyle="1" w:styleId="xl166">
    <w:name w:val="xl166"/>
    <w:basedOn w:val="a"/>
    <w:rsid w:val="00F45BA7"/>
    <w:pPr>
      <w:pBdr>
        <w:left w:val="single" w:sz="8" w:space="0" w:color="auto"/>
        <w:bottom w:val="single" w:sz="8" w:space="0" w:color="auto"/>
      </w:pBdr>
      <w:shd w:val="clear" w:color="000000" w:fill="FFFFFF"/>
      <w:spacing w:before="100" w:beforeAutospacing="1" w:after="100" w:afterAutospacing="1"/>
    </w:pPr>
    <w:rPr>
      <w:b/>
      <w:bCs/>
      <w:sz w:val="16"/>
      <w:szCs w:val="16"/>
    </w:rPr>
  </w:style>
  <w:style w:type="paragraph" w:customStyle="1" w:styleId="xl167">
    <w:name w:val="xl167"/>
    <w:basedOn w:val="a"/>
    <w:rsid w:val="00F45BA7"/>
    <w:pPr>
      <w:pBdr>
        <w:bottom w:val="single" w:sz="8" w:space="0" w:color="auto"/>
      </w:pBdr>
      <w:shd w:val="clear" w:color="000000" w:fill="FFFFFF"/>
      <w:spacing w:before="100" w:beforeAutospacing="1" w:after="100" w:afterAutospacing="1"/>
      <w:textAlignment w:val="center"/>
    </w:pPr>
    <w:rPr>
      <w:b/>
      <w:bCs/>
      <w:sz w:val="16"/>
      <w:szCs w:val="16"/>
    </w:rPr>
  </w:style>
  <w:style w:type="paragraph" w:customStyle="1" w:styleId="xl168">
    <w:name w:val="xl168"/>
    <w:basedOn w:val="a"/>
    <w:rsid w:val="00F45BA7"/>
    <w:pPr>
      <w:pBdr>
        <w:bottom w:val="single" w:sz="8" w:space="0" w:color="auto"/>
      </w:pBdr>
      <w:shd w:val="clear" w:color="000000" w:fill="FFFFFF"/>
      <w:spacing w:before="100" w:beforeAutospacing="1" w:after="100" w:afterAutospacing="1"/>
      <w:jc w:val="center"/>
    </w:pPr>
    <w:rPr>
      <w:b/>
      <w:bCs/>
      <w:i/>
      <w:iCs/>
    </w:rPr>
  </w:style>
  <w:style w:type="paragraph" w:customStyle="1" w:styleId="xl169">
    <w:name w:val="xl169"/>
    <w:basedOn w:val="a"/>
    <w:rsid w:val="00F45BA7"/>
    <w:pPr>
      <w:pBdr>
        <w:bottom w:val="single" w:sz="8" w:space="0" w:color="auto"/>
        <w:right w:val="single" w:sz="8" w:space="0" w:color="auto"/>
      </w:pBdr>
      <w:shd w:val="clear" w:color="000000" w:fill="FFFFFF"/>
      <w:spacing w:before="100" w:beforeAutospacing="1" w:after="100" w:afterAutospacing="1"/>
      <w:jc w:val="center"/>
    </w:pPr>
    <w:rPr>
      <w:b/>
      <w:bCs/>
      <w:i/>
      <w:iCs/>
    </w:rPr>
  </w:style>
  <w:style w:type="paragraph" w:customStyle="1" w:styleId="xl170">
    <w:name w:val="xl170"/>
    <w:basedOn w:val="a"/>
    <w:rsid w:val="00F45BA7"/>
    <w:pPr>
      <w:pBdr>
        <w:top w:val="single" w:sz="8" w:space="0" w:color="auto"/>
        <w:left w:val="single" w:sz="8" w:space="0" w:color="auto"/>
        <w:bottom w:val="single" w:sz="8" w:space="0" w:color="auto"/>
      </w:pBdr>
      <w:shd w:val="clear" w:color="000000" w:fill="FFFFFF"/>
      <w:spacing w:before="100" w:beforeAutospacing="1" w:after="100" w:afterAutospacing="1"/>
      <w:jc w:val="center"/>
    </w:pPr>
    <w:rPr>
      <w:b/>
      <w:bCs/>
      <w:i/>
      <w:iCs/>
    </w:rPr>
  </w:style>
  <w:style w:type="paragraph" w:customStyle="1" w:styleId="xl171">
    <w:name w:val="xl171"/>
    <w:basedOn w:val="a"/>
    <w:rsid w:val="00F45BA7"/>
    <w:pPr>
      <w:pBdr>
        <w:top w:val="single" w:sz="8" w:space="0" w:color="auto"/>
        <w:bottom w:val="single" w:sz="8" w:space="0" w:color="auto"/>
      </w:pBdr>
      <w:shd w:val="clear" w:color="000000" w:fill="FFFFFF"/>
      <w:spacing w:before="100" w:beforeAutospacing="1" w:after="100" w:afterAutospacing="1"/>
      <w:jc w:val="center"/>
    </w:pPr>
    <w:rPr>
      <w:b/>
      <w:bCs/>
      <w:i/>
      <w:iCs/>
    </w:rPr>
  </w:style>
  <w:style w:type="paragraph" w:customStyle="1" w:styleId="xl172">
    <w:name w:val="xl172"/>
    <w:basedOn w:val="a"/>
    <w:rsid w:val="00F45BA7"/>
    <w:pPr>
      <w:pBdr>
        <w:top w:val="single" w:sz="8" w:space="0" w:color="auto"/>
        <w:bottom w:val="single" w:sz="8" w:space="0" w:color="auto"/>
      </w:pBdr>
      <w:shd w:val="clear" w:color="000000" w:fill="FFFFFF"/>
      <w:spacing w:before="100" w:beforeAutospacing="1" w:after="100" w:afterAutospacing="1"/>
    </w:pPr>
    <w:rPr>
      <w:b/>
      <w:bCs/>
      <w:i/>
      <w:iCs/>
    </w:rPr>
  </w:style>
  <w:style w:type="paragraph" w:customStyle="1" w:styleId="xl173">
    <w:name w:val="xl173"/>
    <w:basedOn w:val="a"/>
    <w:rsid w:val="00F45BA7"/>
    <w:pPr>
      <w:pBdr>
        <w:top w:val="single" w:sz="8" w:space="0" w:color="auto"/>
        <w:bottom w:val="single" w:sz="8" w:space="0" w:color="auto"/>
      </w:pBdr>
      <w:shd w:val="clear" w:color="000000" w:fill="FFFFFF"/>
      <w:spacing w:before="100" w:beforeAutospacing="1" w:after="100" w:afterAutospacing="1"/>
      <w:jc w:val="center"/>
      <w:textAlignment w:val="center"/>
    </w:pPr>
  </w:style>
  <w:style w:type="paragraph" w:customStyle="1" w:styleId="xl174">
    <w:name w:val="xl174"/>
    <w:basedOn w:val="a"/>
    <w:rsid w:val="00F45BA7"/>
    <w:pPr>
      <w:pBdr>
        <w:top w:val="single" w:sz="8" w:space="0" w:color="auto"/>
        <w:bottom w:val="single" w:sz="8" w:space="0" w:color="auto"/>
      </w:pBdr>
      <w:shd w:val="clear" w:color="000000" w:fill="FFFFFF"/>
      <w:spacing w:before="100" w:beforeAutospacing="1" w:after="100" w:afterAutospacing="1"/>
      <w:jc w:val="center"/>
      <w:textAlignment w:val="center"/>
    </w:pPr>
  </w:style>
  <w:style w:type="paragraph" w:customStyle="1" w:styleId="xl175">
    <w:name w:val="xl175"/>
    <w:basedOn w:val="a"/>
    <w:rsid w:val="00F45BA7"/>
    <w:pPr>
      <w:pBdr>
        <w:top w:val="single" w:sz="8" w:space="0" w:color="auto"/>
        <w:bottom w:val="single" w:sz="8" w:space="0" w:color="auto"/>
      </w:pBdr>
      <w:shd w:val="clear" w:color="000000" w:fill="FFFFFF"/>
      <w:spacing w:before="100" w:beforeAutospacing="1" w:after="100" w:afterAutospacing="1"/>
      <w:jc w:val="center"/>
      <w:textAlignment w:val="top"/>
    </w:pPr>
  </w:style>
  <w:style w:type="paragraph" w:customStyle="1" w:styleId="xl176">
    <w:name w:val="xl176"/>
    <w:basedOn w:val="a"/>
    <w:rsid w:val="00F45BA7"/>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top"/>
    </w:pPr>
  </w:style>
  <w:style w:type="paragraph" w:customStyle="1" w:styleId="xl177">
    <w:name w:val="xl177"/>
    <w:basedOn w:val="a"/>
    <w:rsid w:val="00F45BA7"/>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78">
    <w:name w:val="xl178"/>
    <w:basedOn w:val="a"/>
    <w:rsid w:val="00F45BA7"/>
    <w:pPr>
      <w:pBdr>
        <w:top w:val="single" w:sz="8" w:space="0" w:color="auto"/>
        <w:left w:val="single" w:sz="8" w:space="0" w:color="auto"/>
        <w:bottom w:val="single" w:sz="4" w:space="0" w:color="auto"/>
        <w:right w:val="single" w:sz="4" w:space="0" w:color="auto"/>
      </w:pBdr>
      <w:shd w:val="clear" w:color="000000" w:fill="FFFF99"/>
      <w:spacing w:before="100" w:beforeAutospacing="1" w:after="100" w:afterAutospacing="1"/>
    </w:pPr>
    <w:rPr>
      <w:b/>
      <w:bCs/>
      <w:color w:val="000000"/>
    </w:rPr>
  </w:style>
  <w:style w:type="paragraph" w:customStyle="1" w:styleId="xl179">
    <w:name w:val="xl179"/>
    <w:basedOn w:val="a"/>
    <w:rsid w:val="00F45BA7"/>
    <w:pPr>
      <w:pBdr>
        <w:top w:val="single" w:sz="8" w:space="0" w:color="auto"/>
      </w:pBdr>
      <w:shd w:val="clear" w:color="000000" w:fill="FFFF99"/>
      <w:spacing w:before="100" w:beforeAutospacing="1" w:after="100" w:afterAutospacing="1"/>
      <w:jc w:val="center"/>
    </w:pPr>
    <w:rPr>
      <w:b/>
      <w:bCs/>
    </w:rPr>
  </w:style>
  <w:style w:type="paragraph" w:customStyle="1" w:styleId="xl180">
    <w:name w:val="xl180"/>
    <w:basedOn w:val="a"/>
    <w:rsid w:val="00F45B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181">
    <w:name w:val="xl181"/>
    <w:basedOn w:val="a"/>
    <w:rsid w:val="00F45BA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82">
    <w:name w:val="xl182"/>
    <w:basedOn w:val="a"/>
    <w:rsid w:val="00F45BA7"/>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right"/>
    </w:pPr>
  </w:style>
  <w:style w:type="paragraph" w:customStyle="1" w:styleId="xl183">
    <w:name w:val="xl183"/>
    <w:basedOn w:val="a"/>
    <w:rsid w:val="00F45BA7"/>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84">
    <w:name w:val="xl184"/>
    <w:basedOn w:val="a"/>
    <w:rsid w:val="00F45BA7"/>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top"/>
    </w:pPr>
  </w:style>
  <w:style w:type="paragraph" w:customStyle="1" w:styleId="xl185">
    <w:name w:val="xl185"/>
    <w:basedOn w:val="a"/>
    <w:rsid w:val="00F45BA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86">
    <w:name w:val="xl186"/>
    <w:basedOn w:val="a"/>
    <w:rsid w:val="00F45BA7"/>
    <w:pPr>
      <w:pBdr>
        <w:top w:val="single" w:sz="4" w:space="0" w:color="auto"/>
        <w:left w:val="single" w:sz="4" w:space="0" w:color="auto"/>
        <w:right w:val="single" w:sz="4" w:space="0" w:color="auto"/>
      </w:pBdr>
      <w:shd w:val="clear" w:color="000000" w:fill="FFFFFF"/>
      <w:spacing w:before="100" w:beforeAutospacing="1" w:after="100" w:afterAutospacing="1"/>
      <w:jc w:val="right"/>
    </w:pPr>
  </w:style>
  <w:style w:type="paragraph" w:customStyle="1" w:styleId="xl187">
    <w:name w:val="xl187"/>
    <w:basedOn w:val="a"/>
    <w:rsid w:val="00F45BA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88">
    <w:name w:val="xl188"/>
    <w:basedOn w:val="a"/>
    <w:rsid w:val="00F45BA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89">
    <w:name w:val="xl189"/>
    <w:basedOn w:val="a"/>
    <w:rsid w:val="00F45BA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90">
    <w:name w:val="xl190"/>
    <w:basedOn w:val="a"/>
    <w:rsid w:val="00F45BA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191">
    <w:name w:val="xl191"/>
    <w:basedOn w:val="a"/>
    <w:rsid w:val="00F45BA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92">
    <w:name w:val="xl192"/>
    <w:basedOn w:val="a"/>
    <w:rsid w:val="00F45BA7"/>
    <w:pPr>
      <w:pBdr>
        <w:top w:val="single" w:sz="4" w:space="0" w:color="auto"/>
        <w:left w:val="single" w:sz="8" w:space="0" w:color="auto"/>
        <w:bottom w:val="single" w:sz="4" w:space="0" w:color="auto"/>
        <w:right w:val="single" w:sz="4" w:space="0" w:color="auto"/>
      </w:pBdr>
      <w:spacing w:before="100" w:beforeAutospacing="1" w:after="100" w:afterAutospacing="1"/>
    </w:pPr>
    <w:rPr>
      <w:b/>
      <w:bCs/>
    </w:rPr>
  </w:style>
  <w:style w:type="paragraph" w:customStyle="1" w:styleId="xl193">
    <w:name w:val="xl193"/>
    <w:basedOn w:val="a"/>
    <w:rsid w:val="00F45BA7"/>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94">
    <w:name w:val="xl194"/>
    <w:basedOn w:val="a"/>
    <w:rsid w:val="00F45BA7"/>
    <w:pPr>
      <w:pBdr>
        <w:top w:val="single" w:sz="4" w:space="0" w:color="auto"/>
        <w:left w:val="single" w:sz="8" w:space="0" w:color="auto"/>
        <w:right w:val="single" w:sz="4" w:space="0" w:color="auto"/>
      </w:pBdr>
      <w:shd w:val="clear" w:color="000000" w:fill="CCFFFF"/>
      <w:spacing w:before="100" w:beforeAutospacing="1" w:after="100" w:afterAutospacing="1"/>
      <w:textAlignment w:val="center"/>
    </w:pPr>
    <w:rPr>
      <w:sz w:val="16"/>
      <w:szCs w:val="16"/>
    </w:rPr>
  </w:style>
  <w:style w:type="paragraph" w:customStyle="1" w:styleId="xl195">
    <w:name w:val="xl195"/>
    <w:basedOn w:val="a"/>
    <w:rsid w:val="00F45BA7"/>
    <w:pPr>
      <w:pBdr>
        <w:top w:val="single" w:sz="4" w:space="0" w:color="auto"/>
        <w:left w:val="single" w:sz="4" w:space="0" w:color="auto"/>
        <w:right w:val="single" w:sz="4" w:space="0" w:color="auto"/>
      </w:pBdr>
      <w:shd w:val="clear" w:color="000000" w:fill="CCFFFF"/>
      <w:spacing w:before="100" w:beforeAutospacing="1" w:after="100" w:afterAutospacing="1"/>
      <w:jc w:val="center"/>
    </w:pPr>
  </w:style>
  <w:style w:type="paragraph" w:customStyle="1" w:styleId="xl196">
    <w:name w:val="xl196"/>
    <w:basedOn w:val="a"/>
    <w:rsid w:val="00F45BA7"/>
    <w:pPr>
      <w:pBdr>
        <w:top w:val="single" w:sz="4" w:space="0" w:color="auto"/>
        <w:left w:val="single" w:sz="4" w:space="0" w:color="auto"/>
        <w:right w:val="single" w:sz="4" w:space="0" w:color="auto"/>
      </w:pBdr>
      <w:shd w:val="clear" w:color="000000" w:fill="CCFFFF"/>
      <w:spacing w:before="100" w:beforeAutospacing="1" w:after="100" w:afterAutospacing="1"/>
      <w:jc w:val="right"/>
    </w:pPr>
  </w:style>
  <w:style w:type="paragraph" w:customStyle="1" w:styleId="xl197">
    <w:name w:val="xl197"/>
    <w:basedOn w:val="a"/>
    <w:rsid w:val="00F45BA7"/>
    <w:pPr>
      <w:pBdr>
        <w:top w:val="single" w:sz="4" w:space="0" w:color="auto"/>
        <w:left w:val="single" w:sz="4" w:space="0" w:color="auto"/>
        <w:right w:val="single" w:sz="4" w:space="0" w:color="auto"/>
      </w:pBdr>
      <w:shd w:val="clear" w:color="000000" w:fill="CCFFFF"/>
      <w:spacing w:before="100" w:beforeAutospacing="1" w:after="100" w:afterAutospacing="1"/>
      <w:jc w:val="center"/>
      <w:textAlignment w:val="center"/>
    </w:pPr>
  </w:style>
  <w:style w:type="paragraph" w:customStyle="1" w:styleId="xl198">
    <w:name w:val="xl198"/>
    <w:basedOn w:val="a"/>
    <w:rsid w:val="00F45BA7"/>
    <w:pPr>
      <w:pBdr>
        <w:top w:val="single" w:sz="4" w:space="0" w:color="auto"/>
        <w:left w:val="single" w:sz="4" w:space="0" w:color="auto"/>
        <w:right w:val="single" w:sz="4" w:space="0" w:color="auto"/>
      </w:pBdr>
      <w:shd w:val="clear" w:color="000000" w:fill="CCFFFF"/>
      <w:spacing w:before="100" w:beforeAutospacing="1" w:after="100" w:afterAutospacing="1"/>
      <w:jc w:val="center"/>
      <w:textAlignment w:val="center"/>
    </w:pPr>
  </w:style>
  <w:style w:type="paragraph" w:customStyle="1" w:styleId="xl199">
    <w:name w:val="xl199"/>
    <w:basedOn w:val="a"/>
    <w:rsid w:val="00F45BA7"/>
    <w:pPr>
      <w:pBdr>
        <w:top w:val="single" w:sz="4" w:space="0" w:color="auto"/>
        <w:left w:val="single" w:sz="4" w:space="0" w:color="auto"/>
        <w:right w:val="single" w:sz="4" w:space="0" w:color="auto"/>
      </w:pBdr>
      <w:shd w:val="clear" w:color="000000" w:fill="CCFFFF"/>
      <w:spacing w:before="100" w:beforeAutospacing="1" w:after="100" w:afterAutospacing="1"/>
      <w:jc w:val="center"/>
      <w:textAlignment w:val="center"/>
    </w:pPr>
  </w:style>
  <w:style w:type="paragraph" w:customStyle="1" w:styleId="xl200">
    <w:name w:val="xl200"/>
    <w:basedOn w:val="a"/>
    <w:rsid w:val="00F45BA7"/>
    <w:pPr>
      <w:pBdr>
        <w:top w:val="single" w:sz="4" w:space="0" w:color="auto"/>
        <w:left w:val="single" w:sz="4" w:space="0" w:color="auto"/>
        <w:right w:val="single" w:sz="4" w:space="0" w:color="auto"/>
      </w:pBdr>
      <w:shd w:val="clear" w:color="000000" w:fill="CCFFFF"/>
      <w:spacing w:before="100" w:beforeAutospacing="1" w:after="100" w:afterAutospacing="1"/>
      <w:jc w:val="center"/>
      <w:textAlignment w:val="center"/>
    </w:pPr>
  </w:style>
  <w:style w:type="paragraph" w:customStyle="1" w:styleId="xl201">
    <w:name w:val="xl201"/>
    <w:basedOn w:val="a"/>
    <w:rsid w:val="00F45BA7"/>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style>
  <w:style w:type="paragraph" w:customStyle="1" w:styleId="xl202">
    <w:name w:val="xl202"/>
    <w:basedOn w:val="a"/>
    <w:rsid w:val="00F45BA7"/>
    <w:pPr>
      <w:pBdr>
        <w:top w:val="single" w:sz="4" w:space="0" w:color="auto"/>
        <w:left w:val="single" w:sz="8"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203">
    <w:name w:val="xl203"/>
    <w:basedOn w:val="a"/>
    <w:rsid w:val="00F45BA7"/>
    <w:pPr>
      <w:pBdr>
        <w:top w:val="single" w:sz="4" w:space="0" w:color="auto"/>
        <w:left w:val="single" w:sz="4" w:space="0" w:color="auto"/>
        <w:right w:val="single" w:sz="4" w:space="0" w:color="auto"/>
      </w:pBdr>
      <w:shd w:val="clear" w:color="000000" w:fill="FFFFFF"/>
      <w:spacing w:before="100" w:beforeAutospacing="1" w:after="100" w:afterAutospacing="1"/>
      <w:jc w:val="center"/>
    </w:pPr>
  </w:style>
  <w:style w:type="paragraph" w:customStyle="1" w:styleId="xl204">
    <w:name w:val="xl204"/>
    <w:basedOn w:val="a"/>
    <w:rsid w:val="00F45BA7"/>
    <w:pPr>
      <w:pBdr>
        <w:top w:val="single" w:sz="4" w:space="0" w:color="auto"/>
        <w:left w:val="single" w:sz="4" w:space="0" w:color="auto"/>
        <w:right w:val="single" w:sz="4" w:space="0" w:color="auto"/>
      </w:pBdr>
      <w:shd w:val="clear" w:color="000000" w:fill="FFFFFF"/>
      <w:spacing w:before="100" w:beforeAutospacing="1" w:after="100" w:afterAutospacing="1"/>
      <w:jc w:val="right"/>
    </w:pPr>
  </w:style>
  <w:style w:type="paragraph" w:customStyle="1" w:styleId="xl205">
    <w:name w:val="xl205"/>
    <w:basedOn w:val="a"/>
    <w:rsid w:val="00F45BA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6">
    <w:name w:val="xl206"/>
    <w:basedOn w:val="a"/>
    <w:rsid w:val="00F45B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7">
    <w:name w:val="xl207"/>
    <w:basedOn w:val="a"/>
    <w:rsid w:val="00F45BA7"/>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208">
    <w:name w:val="xl208"/>
    <w:basedOn w:val="a"/>
    <w:rsid w:val="00F45BA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209">
    <w:name w:val="xl209"/>
    <w:basedOn w:val="a"/>
    <w:rsid w:val="00F45B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10">
    <w:name w:val="xl210"/>
    <w:basedOn w:val="a"/>
    <w:rsid w:val="00F45B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211">
    <w:name w:val="xl211"/>
    <w:basedOn w:val="a"/>
    <w:rsid w:val="00F45B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12">
    <w:name w:val="xl212"/>
    <w:basedOn w:val="a"/>
    <w:rsid w:val="00F45B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213">
    <w:name w:val="xl213"/>
    <w:basedOn w:val="a"/>
    <w:rsid w:val="00F45B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214">
    <w:name w:val="xl214"/>
    <w:basedOn w:val="a"/>
    <w:rsid w:val="00F45BA7"/>
    <w:pPr>
      <w:pBdr>
        <w:left w:val="single" w:sz="4" w:space="0" w:color="auto"/>
        <w:right w:val="single" w:sz="4" w:space="0" w:color="auto"/>
      </w:pBdr>
      <w:shd w:val="clear" w:color="000000" w:fill="FFFFFF"/>
      <w:spacing w:before="100" w:beforeAutospacing="1" w:after="100" w:afterAutospacing="1"/>
      <w:jc w:val="center"/>
    </w:pPr>
  </w:style>
  <w:style w:type="paragraph" w:customStyle="1" w:styleId="xl215">
    <w:name w:val="xl215"/>
    <w:basedOn w:val="a"/>
    <w:rsid w:val="00F45BA7"/>
    <w:pPr>
      <w:pBdr>
        <w:left w:val="single" w:sz="4" w:space="0" w:color="auto"/>
        <w:right w:val="single" w:sz="4" w:space="0" w:color="auto"/>
      </w:pBdr>
      <w:shd w:val="clear" w:color="000000" w:fill="FFFFFF"/>
      <w:spacing w:before="100" w:beforeAutospacing="1" w:after="100" w:afterAutospacing="1"/>
      <w:jc w:val="right"/>
    </w:pPr>
  </w:style>
  <w:style w:type="paragraph" w:customStyle="1" w:styleId="xl216">
    <w:name w:val="xl216"/>
    <w:basedOn w:val="a"/>
    <w:rsid w:val="00F45BA7"/>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17">
    <w:name w:val="xl217"/>
    <w:basedOn w:val="a"/>
    <w:rsid w:val="00F45BA7"/>
    <w:pPr>
      <w:pBdr>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218">
    <w:name w:val="xl218"/>
    <w:basedOn w:val="a"/>
    <w:rsid w:val="00F45BA7"/>
    <w:pPr>
      <w:pBdr>
        <w:top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219">
    <w:name w:val="xl219"/>
    <w:basedOn w:val="a"/>
    <w:rsid w:val="00F45BA7"/>
    <w:pPr>
      <w:pBdr>
        <w:left w:val="single" w:sz="8" w:space="0" w:color="auto"/>
        <w:right w:val="single" w:sz="8" w:space="0" w:color="auto"/>
      </w:pBdr>
      <w:spacing w:before="100" w:beforeAutospacing="1" w:after="100" w:afterAutospacing="1"/>
      <w:jc w:val="center"/>
    </w:pPr>
  </w:style>
  <w:style w:type="paragraph" w:customStyle="1" w:styleId="xl220">
    <w:name w:val="xl220"/>
    <w:basedOn w:val="a"/>
    <w:rsid w:val="00F45BA7"/>
    <w:pPr>
      <w:pBdr>
        <w:top w:val="single" w:sz="4" w:space="0" w:color="auto"/>
        <w:right w:val="single" w:sz="4" w:space="0" w:color="auto"/>
      </w:pBdr>
      <w:shd w:val="clear" w:color="000000" w:fill="CCFFFF"/>
      <w:spacing w:before="100" w:beforeAutospacing="1" w:after="100" w:afterAutospacing="1"/>
    </w:pPr>
  </w:style>
  <w:style w:type="paragraph" w:customStyle="1" w:styleId="xl221">
    <w:name w:val="xl221"/>
    <w:basedOn w:val="a"/>
    <w:rsid w:val="00F45BA7"/>
    <w:pPr>
      <w:pBdr>
        <w:top w:val="single" w:sz="4" w:space="0" w:color="auto"/>
        <w:left w:val="single" w:sz="4" w:space="0" w:color="auto"/>
        <w:right w:val="single" w:sz="4" w:space="0" w:color="auto"/>
      </w:pBdr>
      <w:shd w:val="clear" w:color="000000" w:fill="CCFFFF"/>
      <w:spacing w:before="100" w:beforeAutospacing="1" w:after="100" w:afterAutospacing="1"/>
      <w:jc w:val="center"/>
    </w:pPr>
  </w:style>
  <w:style w:type="paragraph" w:customStyle="1" w:styleId="xl222">
    <w:name w:val="xl222"/>
    <w:basedOn w:val="a"/>
    <w:rsid w:val="00F45BA7"/>
    <w:pPr>
      <w:pBdr>
        <w:top w:val="single" w:sz="4" w:space="0" w:color="auto"/>
        <w:left w:val="single" w:sz="4" w:space="0" w:color="auto"/>
        <w:right w:val="single" w:sz="4" w:space="0" w:color="auto"/>
      </w:pBdr>
      <w:shd w:val="clear" w:color="000000" w:fill="CCFFFF"/>
      <w:spacing w:before="100" w:beforeAutospacing="1" w:after="100" w:afterAutospacing="1"/>
      <w:jc w:val="right"/>
    </w:pPr>
  </w:style>
  <w:style w:type="paragraph" w:customStyle="1" w:styleId="xl223">
    <w:name w:val="xl223"/>
    <w:basedOn w:val="a"/>
    <w:rsid w:val="00F45BA7"/>
    <w:pPr>
      <w:pBdr>
        <w:top w:val="single" w:sz="4" w:space="0" w:color="auto"/>
        <w:left w:val="single" w:sz="4" w:space="0" w:color="auto"/>
        <w:right w:val="single" w:sz="4" w:space="0" w:color="auto"/>
      </w:pBdr>
      <w:shd w:val="clear" w:color="000000" w:fill="CCFFFF"/>
      <w:spacing w:before="100" w:beforeAutospacing="1" w:after="100" w:afterAutospacing="1"/>
      <w:jc w:val="center"/>
    </w:pPr>
  </w:style>
  <w:style w:type="paragraph" w:customStyle="1" w:styleId="xl224">
    <w:name w:val="xl224"/>
    <w:basedOn w:val="a"/>
    <w:rsid w:val="00F45BA7"/>
    <w:pPr>
      <w:pBdr>
        <w:top w:val="single" w:sz="4" w:space="0" w:color="auto"/>
        <w:left w:val="single" w:sz="4" w:space="0" w:color="auto"/>
        <w:right w:val="single" w:sz="4" w:space="0" w:color="auto"/>
      </w:pBdr>
      <w:shd w:val="clear" w:color="000000" w:fill="CCFFFF"/>
      <w:spacing w:before="100" w:beforeAutospacing="1" w:after="100" w:afterAutospacing="1"/>
      <w:jc w:val="center"/>
    </w:pPr>
  </w:style>
  <w:style w:type="paragraph" w:customStyle="1" w:styleId="xl225">
    <w:name w:val="xl225"/>
    <w:basedOn w:val="a"/>
    <w:rsid w:val="00F45BA7"/>
    <w:pPr>
      <w:pBdr>
        <w:top w:val="single" w:sz="4" w:space="0" w:color="auto"/>
        <w:right w:val="single" w:sz="4" w:space="0" w:color="auto"/>
      </w:pBdr>
      <w:shd w:val="clear" w:color="000000" w:fill="CCFFFF"/>
      <w:spacing w:before="100" w:beforeAutospacing="1" w:after="100" w:afterAutospacing="1"/>
      <w:jc w:val="center"/>
    </w:pPr>
  </w:style>
  <w:style w:type="paragraph" w:customStyle="1" w:styleId="xl226">
    <w:name w:val="xl226"/>
    <w:basedOn w:val="a"/>
    <w:rsid w:val="00F45BA7"/>
    <w:pPr>
      <w:pBdr>
        <w:top w:val="single" w:sz="4" w:space="0" w:color="auto"/>
        <w:left w:val="single" w:sz="4" w:space="0" w:color="auto"/>
        <w:right w:val="single" w:sz="4" w:space="0" w:color="auto"/>
      </w:pBdr>
      <w:shd w:val="clear" w:color="000000" w:fill="CCFFFF"/>
      <w:spacing w:before="100" w:beforeAutospacing="1" w:after="100" w:afterAutospacing="1"/>
      <w:jc w:val="right"/>
    </w:pPr>
  </w:style>
  <w:style w:type="paragraph" w:customStyle="1" w:styleId="xl227">
    <w:name w:val="xl227"/>
    <w:basedOn w:val="a"/>
    <w:rsid w:val="00F45BA7"/>
    <w:pPr>
      <w:pBdr>
        <w:top w:val="single" w:sz="4" w:space="0" w:color="auto"/>
        <w:left w:val="single" w:sz="4" w:space="0" w:color="auto"/>
        <w:right w:val="single" w:sz="4" w:space="0" w:color="auto"/>
      </w:pBdr>
      <w:shd w:val="clear" w:color="000000" w:fill="CCFFFF"/>
      <w:spacing w:before="100" w:beforeAutospacing="1" w:after="100" w:afterAutospacing="1"/>
      <w:jc w:val="center"/>
    </w:pPr>
  </w:style>
  <w:style w:type="paragraph" w:customStyle="1" w:styleId="xl228">
    <w:name w:val="xl228"/>
    <w:basedOn w:val="a"/>
    <w:rsid w:val="00F45BA7"/>
    <w:pPr>
      <w:pBdr>
        <w:top w:val="single" w:sz="4" w:space="0" w:color="auto"/>
        <w:right w:val="single" w:sz="4" w:space="0" w:color="auto"/>
      </w:pBdr>
      <w:shd w:val="clear" w:color="000000" w:fill="CCFFFF"/>
      <w:spacing w:before="100" w:beforeAutospacing="1" w:after="100" w:afterAutospacing="1"/>
      <w:jc w:val="center"/>
    </w:pPr>
  </w:style>
  <w:style w:type="paragraph" w:customStyle="1" w:styleId="xl229">
    <w:name w:val="xl229"/>
    <w:basedOn w:val="a"/>
    <w:rsid w:val="00F45BA7"/>
    <w:pPr>
      <w:pBdr>
        <w:top w:val="single" w:sz="4" w:space="0" w:color="auto"/>
        <w:left w:val="single" w:sz="8" w:space="0" w:color="auto"/>
        <w:right w:val="single" w:sz="4" w:space="0" w:color="auto"/>
      </w:pBdr>
      <w:shd w:val="clear" w:color="000000" w:fill="CCFFFF"/>
      <w:spacing w:before="100" w:beforeAutospacing="1" w:after="100" w:afterAutospacing="1"/>
    </w:pPr>
    <w:rPr>
      <w:sz w:val="16"/>
      <w:szCs w:val="16"/>
    </w:rPr>
  </w:style>
  <w:style w:type="paragraph" w:customStyle="1" w:styleId="xl230">
    <w:name w:val="xl230"/>
    <w:basedOn w:val="a"/>
    <w:rsid w:val="00F45BA7"/>
    <w:pPr>
      <w:pBdr>
        <w:top w:val="single" w:sz="4" w:space="0" w:color="auto"/>
        <w:left w:val="single" w:sz="8" w:space="0" w:color="auto"/>
        <w:right w:val="single" w:sz="4" w:space="0" w:color="auto"/>
      </w:pBdr>
      <w:shd w:val="clear" w:color="000000" w:fill="CCFFFF"/>
      <w:spacing w:before="100" w:beforeAutospacing="1" w:after="100" w:afterAutospacing="1"/>
    </w:pPr>
    <w:rPr>
      <w:sz w:val="16"/>
      <w:szCs w:val="16"/>
    </w:rPr>
  </w:style>
  <w:style w:type="paragraph" w:customStyle="1" w:styleId="xl231">
    <w:name w:val="xl231"/>
    <w:basedOn w:val="a"/>
    <w:rsid w:val="00F45BA7"/>
    <w:pPr>
      <w:pBdr>
        <w:top w:val="single" w:sz="4" w:space="0" w:color="auto"/>
        <w:right w:val="single" w:sz="4" w:space="0" w:color="auto"/>
      </w:pBdr>
      <w:shd w:val="clear" w:color="000000" w:fill="CCFFFF"/>
      <w:spacing w:before="100" w:beforeAutospacing="1" w:after="100" w:afterAutospacing="1"/>
    </w:pPr>
    <w:rPr>
      <w:sz w:val="16"/>
      <w:szCs w:val="16"/>
    </w:rPr>
  </w:style>
  <w:style w:type="paragraph" w:customStyle="1" w:styleId="xl232">
    <w:name w:val="xl232"/>
    <w:basedOn w:val="a"/>
    <w:rsid w:val="00F45BA7"/>
    <w:pPr>
      <w:pBdr>
        <w:top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233">
    <w:name w:val="xl233"/>
    <w:basedOn w:val="a"/>
    <w:rsid w:val="00F45BA7"/>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sz w:val="16"/>
      <w:szCs w:val="16"/>
    </w:rPr>
  </w:style>
  <w:style w:type="paragraph" w:customStyle="1" w:styleId="xl234">
    <w:name w:val="xl234"/>
    <w:basedOn w:val="a"/>
    <w:rsid w:val="00F45BA7"/>
    <w:pPr>
      <w:pBdr>
        <w:top w:val="single" w:sz="4" w:space="0" w:color="auto"/>
        <w:left w:val="single" w:sz="8" w:space="0" w:color="auto"/>
        <w:right w:val="single" w:sz="4" w:space="0" w:color="auto"/>
      </w:pBdr>
      <w:shd w:val="clear" w:color="000000" w:fill="CCFFFF"/>
      <w:spacing w:before="100" w:beforeAutospacing="1" w:after="100" w:afterAutospacing="1"/>
      <w:jc w:val="center"/>
      <w:textAlignment w:val="center"/>
    </w:pPr>
    <w:rPr>
      <w:sz w:val="16"/>
      <w:szCs w:val="16"/>
    </w:rPr>
  </w:style>
  <w:style w:type="paragraph" w:customStyle="1" w:styleId="xl235">
    <w:name w:val="xl235"/>
    <w:basedOn w:val="a"/>
    <w:rsid w:val="00F45BA7"/>
    <w:pPr>
      <w:pBdr>
        <w:top w:val="single" w:sz="4" w:space="0" w:color="auto"/>
        <w:left w:val="single" w:sz="8" w:space="0" w:color="auto"/>
        <w:right w:val="single" w:sz="4" w:space="0" w:color="auto"/>
      </w:pBdr>
      <w:shd w:val="clear" w:color="000000" w:fill="FFFFFF"/>
      <w:spacing w:before="100" w:beforeAutospacing="1" w:after="100" w:afterAutospacing="1"/>
    </w:pPr>
    <w:rPr>
      <w:sz w:val="16"/>
      <w:szCs w:val="16"/>
    </w:rPr>
  </w:style>
  <w:style w:type="paragraph" w:customStyle="1" w:styleId="xl236">
    <w:name w:val="xl236"/>
    <w:basedOn w:val="a"/>
    <w:rsid w:val="00F45BA7"/>
    <w:pPr>
      <w:pBdr>
        <w:top w:val="single" w:sz="4" w:space="0" w:color="auto"/>
        <w:left w:val="single" w:sz="4" w:space="0" w:color="auto"/>
        <w:right w:val="single" w:sz="4" w:space="0" w:color="auto"/>
      </w:pBdr>
      <w:shd w:val="clear" w:color="000000" w:fill="FFFFFF"/>
      <w:spacing w:before="100" w:beforeAutospacing="1" w:after="100" w:afterAutospacing="1"/>
      <w:jc w:val="center"/>
    </w:pPr>
  </w:style>
  <w:style w:type="paragraph" w:customStyle="1" w:styleId="xl237">
    <w:name w:val="xl237"/>
    <w:basedOn w:val="a"/>
    <w:rsid w:val="00F45BA7"/>
    <w:pPr>
      <w:pBdr>
        <w:top w:val="single" w:sz="4" w:space="0" w:color="auto"/>
        <w:left w:val="single" w:sz="4" w:space="0" w:color="auto"/>
        <w:right w:val="single" w:sz="4" w:space="0" w:color="auto"/>
      </w:pBdr>
      <w:shd w:val="clear" w:color="000000" w:fill="FFFFFF"/>
      <w:spacing w:before="100" w:beforeAutospacing="1" w:after="100" w:afterAutospacing="1"/>
      <w:jc w:val="right"/>
    </w:pPr>
  </w:style>
  <w:style w:type="paragraph" w:customStyle="1" w:styleId="xl238">
    <w:name w:val="xl238"/>
    <w:basedOn w:val="a"/>
    <w:rsid w:val="00F45BA7"/>
    <w:pPr>
      <w:pBdr>
        <w:top w:val="single" w:sz="4" w:space="0" w:color="auto"/>
        <w:left w:val="single" w:sz="4" w:space="0" w:color="auto"/>
        <w:right w:val="single" w:sz="4" w:space="0" w:color="auto"/>
      </w:pBdr>
      <w:shd w:val="clear" w:color="000000" w:fill="FFFFFF"/>
      <w:spacing w:before="100" w:beforeAutospacing="1" w:after="100" w:afterAutospacing="1"/>
      <w:jc w:val="center"/>
    </w:pPr>
  </w:style>
  <w:style w:type="paragraph" w:customStyle="1" w:styleId="xl239">
    <w:name w:val="xl239"/>
    <w:basedOn w:val="a"/>
    <w:rsid w:val="00F45BA7"/>
    <w:pPr>
      <w:pBdr>
        <w:top w:val="single" w:sz="4" w:space="0" w:color="auto"/>
        <w:left w:val="single" w:sz="4" w:space="0" w:color="auto"/>
        <w:right w:val="single" w:sz="4" w:space="0" w:color="auto"/>
      </w:pBdr>
      <w:shd w:val="clear" w:color="000000" w:fill="FFFFFF"/>
      <w:spacing w:before="100" w:beforeAutospacing="1" w:after="100" w:afterAutospacing="1"/>
      <w:jc w:val="center"/>
    </w:pPr>
  </w:style>
  <w:style w:type="paragraph" w:customStyle="1" w:styleId="xl240">
    <w:name w:val="xl240"/>
    <w:basedOn w:val="a"/>
    <w:rsid w:val="00F45BA7"/>
    <w:pPr>
      <w:pBdr>
        <w:top w:val="single" w:sz="4" w:space="0" w:color="auto"/>
        <w:left w:val="single" w:sz="8"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241">
    <w:name w:val="xl241"/>
    <w:basedOn w:val="a"/>
    <w:rsid w:val="00F45BA7"/>
    <w:pPr>
      <w:pBdr>
        <w:top w:val="single" w:sz="4" w:space="0" w:color="auto"/>
        <w:left w:val="single" w:sz="4" w:space="0" w:color="auto"/>
        <w:right w:val="single" w:sz="4" w:space="0" w:color="auto"/>
      </w:pBdr>
      <w:shd w:val="clear" w:color="000000" w:fill="FFFFFF"/>
      <w:spacing w:before="100" w:beforeAutospacing="1" w:after="100" w:afterAutospacing="1"/>
      <w:jc w:val="center"/>
    </w:pPr>
  </w:style>
  <w:style w:type="paragraph" w:customStyle="1" w:styleId="xl242">
    <w:name w:val="xl242"/>
    <w:basedOn w:val="a"/>
    <w:rsid w:val="00F45BA7"/>
    <w:pPr>
      <w:pBdr>
        <w:left w:val="single" w:sz="8" w:space="0" w:color="auto"/>
        <w:right w:val="single" w:sz="8" w:space="0" w:color="auto"/>
      </w:pBdr>
      <w:shd w:val="clear" w:color="000000" w:fill="FFFFFF"/>
      <w:spacing w:before="100" w:beforeAutospacing="1" w:after="100" w:afterAutospacing="1"/>
      <w:jc w:val="center"/>
    </w:pPr>
  </w:style>
  <w:style w:type="paragraph" w:customStyle="1" w:styleId="xl243">
    <w:name w:val="xl243"/>
    <w:basedOn w:val="a"/>
    <w:rsid w:val="00F45BA7"/>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4">
    <w:name w:val="xl244"/>
    <w:basedOn w:val="a"/>
    <w:rsid w:val="00F45BA7"/>
    <w:pPr>
      <w:pBdr>
        <w:top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245">
    <w:name w:val="xl245"/>
    <w:basedOn w:val="a"/>
    <w:rsid w:val="00F45BA7"/>
    <w:pPr>
      <w:pBdr>
        <w:top w:val="single" w:sz="8" w:space="0" w:color="auto"/>
        <w:left w:val="single" w:sz="8" w:space="0" w:color="auto"/>
        <w:right w:val="single" w:sz="8" w:space="0" w:color="auto"/>
      </w:pBdr>
      <w:spacing w:before="100" w:beforeAutospacing="1" w:after="100" w:afterAutospacing="1"/>
      <w:jc w:val="center"/>
    </w:pPr>
  </w:style>
  <w:style w:type="paragraph" w:customStyle="1" w:styleId="xl246">
    <w:name w:val="xl246"/>
    <w:basedOn w:val="a"/>
    <w:rsid w:val="00F45B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247">
    <w:name w:val="xl247"/>
    <w:basedOn w:val="a"/>
    <w:rsid w:val="00F45B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8">
    <w:name w:val="xl248"/>
    <w:basedOn w:val="a"/>
    <w:rsid w:val="00F45B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9">
    <w:name w:val="xl249"/>
    <w:basedOn w:val="a"/>
    <w:rsid w:val="00F45B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250">
    <w:name w:val="xl250"/>
    <w:basedOn w:val="a"/>
    <w:rsid w:val="00F45B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251">
    <w:name w:val="xl251"/>
    <w:basedOn w:val="a"/>
    <w:rsid w:val="00F45B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252">
    <w:name w:val="xl252"/>
    <w:basedOn w:val="a"/>
    <w:rsid w:val="00F45BA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53">
    <w:name w:val="xl253"/>
    <w:basedOn w:val="a"/>
    <w:rsid w:val="00F45BA7"/>
    <w:pPr>
      <w:pBdr>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54">
    <w:name w:val="xl254"/>
    <w:basedOn w:val="a"/>
    <w:rsid w:val="00F45BA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55">
    <w:name w:val="xl255"/>
    <w:basedOn w:val="a"/>
    <w:rsid w:val="00F45BA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56">
    <w:name w:val="xl256"/>
    <w:basedOn w:val="a"/>
    <w:rsid w:val="00F45BA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257">
    <w:name w:val="xl257"/>
    <w:basedOn w:val="a"/>
    <w:rsid w:val="00F45BA7"/>
    <w:pPr>
      <w:pBdr>
        <w:top w:val="single" w:sz="4" w:space="0" w:color="auto"/>
        <w:bottom w:val="single" w:sz="4" w:space="0" w:color="auto"/>
        <w:right w:val="single" w:sz="4" w:space="0" w:color="auto"/>
      </w:pBdr>
      <w:spacing w:before="100" w:beforeAutospacing="1" w:after="100" w:afterAutospacing="1"/>
    </w:pPr>
  </w:style>
  <w:style w:type="paragraph" w:customStyle="1" w:styleId="xl258">
    <w:name w:val="xl258"/>
    <w:basedOn w:val="a"/>
    <w:rsid w:val="00F45B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259">
    <w:name w:val="xl259"/>
    <w:basedOn w:val="a"/>
    <w:rsid w:val="00F45B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60">
    <w:name w:val="xl260"/>
    <w:basedOn w:val="a"/>
    <w:rsid w:val="00F45B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261">
    <w:name w:val="xl261"/>
    <w:basedOn w:val="a"/>
    <w:rsid w:val="00F45BA7"/>
    <w:pPr>
      <w:pBdr>
        <w:top w:val="single" w:sz="4" w:space="0" w:color="auto"/>
        <w:bottom w:val="single" w:sz="4" w:space="0" w:color="auto"/>
        <w:right w:val="single" w:sz="4" w:space="0" w:color="auto"/>
      </w:pBdr>
      <w:shd w:val="clear" w:color="000000" w:fill="CCFFFF"/>
      <w:spacing w:before="100" w:beforeAutospacing="1" w:after="100" w:afterAutospacing="1"/>
    </w:pPr>
  </w:style>
  <w:style w:type="paragraph" w:customStyle="1" w:styleId="xl262">
    <w:name w:val="xl262"/>
    <w:basedOn w:val="a"/>
    <w:rsid w:val="00F45BA7"/>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style>
  <w:style w:type="paragraph" w:customStyle="1" w:styleId="xl263">
    <w:name w:val="xl263"/>
    <w:basedOn w:val="a"/>
    <w:rsid w:val="00F45BA7"/>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pPr>
  </w:style>
  <w:style w:type="paragraph" w:customStyle="1" w:styleId="xl264">
    <w:name w:val="xl264"/>
    <w:basedOn w:val="a"/>
    <w:rsid w:val="00F45BA7"/>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style>
  <w:style w:type="paragraph" w:customStyle="1" w:styleId="xl265">
    <w:name w:val="xl265"/>
    <w:basedOn w:val="a"/>
    <w:rsid w:val="00F45BA7"/>
    <w:pPr>
      <w:pBdr>
        <w:top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266">
    <w:name w:val="xl266"/>
    <w:basedOn w:val="a"/>
    <w:rsid w:val="00F45B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267">
    <w:name w:val="xl267"/>
    <w:basedOn w:val="a"/>
    <w:rsid w:val="00F45B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268">
    <w:name w:val="xl268"/>
    <w:basedOn w:val="a"/>
    <w:rsid w:val="00F45B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69">
    <w:name w:val="xl269"/>
    <w:basedOn w:val="a"/>
    <w:rsid w:val="00F45BA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70">
    <w:name w:val="xl270"/>
    <w:basedOn w:val="a"/>
    <w:rsid w:val="00F45BA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71">
    <w:name w:val="xl271"/>
    <w:basedOn w:val="a"/>
    <w:rsid w:val="00F45BA7"/>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style>
  <w:style w:type="paragraph" w:customStyle="1" w:styleId="xl272">
    <w:name w:val="xl272"/>
    <w:basedOn w:val="a"/>
    <w:rsid w:val="00F45BA7"/>
    <w:pPr>
      <w:pBdr>
        <w:left w:val="single" w:sz="8" w:space="0" w:color="auto"/>
        <w:right w:val="single" w:sz="8" w:space="0" w:color="auto"/>
      </w:pBdr>
      <w:shd w:val="clear" w:color="000000" w:fill="FFFFFF"/>
      <w:spacing w:before="100" w:beforeAutospacing="1" w:after="100" w:afterAutospacing="1"/>
      <w:jc w:val="center"/>
    </w:pPr>
  </w:style>
  <w:style w:type="paragraph" w:customStyle="1" w:styleId="xl273">
    <w:name w:val="xl273"/>
    <w:basedOn w:val="a"/>
    <w:rsid w:val="00F45BA7"/>
    <w:pPr>
      <w:pBdr>
        <w:top w:val="single" w:sz="4" w:space="0" w:color="auto"/>
        <w:left w:val="single" w:sz="4" w:space="0" w:color="auto"/>
        <w:right w:val="single" w:sz="4" w:space="0" w:color="auto"/>
      </w:pBdr>
      <w:shd w:val="clear" w:color="000000" w:fill="CCFFFF"/>
      <w:spacing w:before="100" w:beforeAutospacing="1" w:after="100" w:afterAutospacing="1"/>
      <w:jc w:val="center"/>
    </w:pPr>
  </w:style>
  <w:style w:type="paragraph" w:customStyle="1" w:styleId="xl274">
    <w:name w:val="xl274"/>
    <w:basedOn w:val="a"/>
    <w:rsid w:val="00F45BA7"/>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top"/>
    </w:pPr>
  </w:style>
  <w:style w:type="paragraph" w:customStyle="1" w:styleId="xl275">
    <w:name w:val="xl275"/>
    <w:basedOn w:val="a"/>
    <w:rsid w:val="00F45BA7"/>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276">
    <w:name w:val="xl276"/>
    <w:basedOn w:val="a"/>
    <w:rsid w:val="00F45BA7"/>
    <w:pPr>
      <w:pBdr>
        <w:top w:val="single" w:sz="4" w:space="0" w:color="auto"/>
        <w:left w:val="single" w:sz="4" w:space="0" w:color="auto"/>
        <w:right w:val="single" w:sz="4" w:space="0" w:color="auto"/>
      </w:pBdr>
      <w:spacing w:before="100" w:beforeAutospacing="1" w:after="100" w:afterAutospacing="1"/>
      <w:jc w:val="right"/>
    </w:pPr>
  </w:style>
  <w:style w:type="paragraph" w:customStyle="1" w:styleId="xl277">
    <w:name w:val="xl277"/>
    <w:basedOn w:val="a"/>
    <w:rsid w:val="00F45BA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278">
    <w:name w:val="xl278"/>
    <w:basedOn w:val="a"/>
    <w:rsid w:val="00F45BA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279">
    <w:name w:val="xl279"/>
    <w:basedOn w:val="a"/>
    <w:rsid w:val="00F45BA7"/>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280">
    <w:name w:val="xl280"/>
    <w:basedOn w:val="a"/>
    <w:rsid w:val="00F45BA7"/>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right"/>
    </w:pPr>
  </w:style>
  <w:style w:type="paragraph" w:customStyle="1" w:styleId="xl281">
    <w:name w:val="xl281"/>
    <w:basedOn w:val="a"/>
    <w:rsid w:val="00F45BA7"/>
    <w:pPr>
      <w:pBdr>
        <w:left w:val="single" w:sz="4" w:space="0" w:color="auto"/>
        <w:right w:val="single" w:sz="4" w:space="0" w:color="auto"/>
      </w:pBdr>
      <w:shd w:val="clear" w:color="000000" w:fill="FFFFFF"/>
      <w:spacing w:before="100" w:beforeAutospacing="1" w:after="100" w:afterAutospacing="1"/>
      <w:jc w:val="right"/>
    </w:pPr>
  </w:style>
  <w:style w:type="paragraph" w:customStyle="1" w:styleId="xl282">
    <w:name w:val="xl282"/>
    <w:basedOn w:val="a"/>
    <w:rsid w:val="00F45BA7"/>
    <w:pPr>
      <w:pBdr>
        <w:top w:val="single" w:sz="4" w:space="0" w:color="auto"/>
        <w:bottom w:val="single" w:sz="8" w:space="0" w:color="auto"/>
        <w:right w:val="single" w:sz="4" w:space="0" w:color="auto"/>
      </w:pBdr>
      <w:shd w:val="clear" w:color="000000" w:fill="FFFFFF"/>
      <w:spacing w:before="100" w:beforeAutospacing="1" w:after="100" w:afterAutospacing="1"/>
      <w:jc w:val="center"/>
    </w:pPr>
    <w:rPr>
      <w:b/>
      <w:bCs/>
    </w:rPr>
  </w:style>
  <w:style w:type="paragraph" w:customStyle="1" w:styleId="xl283">
    <w:name w:val="xl283"/>
    <w:basedOn w:val="a"/>
    <w:rsid w:val="00F45BA7"/>
    <w:pPr>
      <w:pBdr>
        <w:top w:val="single" w:sz="4" w:space="0" w:color="auto"/>
        <w:left w:val="single" w:sz="4" w:space="0" w:color="auto"/>
        <w:right w:val="single" w:sz="4" w:space="0" w:color="auto"/>
      </w:pBdr>
      <w:shd w:val="clear" w:color="000000" w:fill="CCFFFF"/>
      <w:spacing w:before="100" w:beforeAutospacing="1" w:after="100" w:afterAutospacing="1"/>
      <w:jc w:val="right"/>
    </w:pPr>
  </w:style>
  <w:style w:type="paragraph" w:customStyle="1" w:styleId="xl284">
    <w:name w:val="xl284"/>
    <w:basedOn w:val="a"/>
    <w:rsid w:val="00F45BA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285">
    <w:name w:val="xl285"/>
    <w:basedOn w:val="a"/>
    <w:rsid w:val="00F45BA7"/>
    <w:pPr>
      <w:pBdr>
        <w:top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286">
    <w:name w:val="xl286"/>
    <w:basedOn w:val="a"/>
    <w:rsid w:val="00F45BA7"/>
    <w:pPr>
      <w:pBdr>
        <w:top w:val="single" w:sz="4" w:space="0" w:color="000000"/>
        <w:left w:val="single" w:sz="4" w:space="0" w:color="000000"/>
        <w:right w:val="single" w:sz="4" w:space="0" w:color="000000"/>
      </w:pBdr>
      <w:shd w:val="clear" w:color="000000" w:fill="FFFFFF"/>
      <w:spacing w:before="100" w:beforeAutospacing="1" w:after="100" w:afterAutospacing="1"/>
      <w:jc w:val="center"/>
    </w:pPr>
  </w:style>
  <w:style w:type="paragraph" w:customStyle="1" w:styleId="xl287">
    <w:name w:val="xl287"/>
    <w:basedOn w:val="a"/>
    <w:rsid w:val="00F45B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288">
    <w:name w:val="xl288"/>
    <w:basedOn w:val="a"/>
    <w:rsid w:val="00F45BA7"/>
    <w:pPr>
      <w:pBdr>
        <w:top w:val="single" w:sz="4" w:space="0" w:color="auto"/>
        <w:right w:val="single" w:sz="4" w:space="0" w:color="auto"/>
      </w:pBdr>
      <w:shd w:val="clear" w:color="000000" w:fill="CCFFFF"/>
      <w:spacing w:before="100" w:beforeAutospacing="1" w:after="100" w:afterAutospacing="1"/>
      <w:textAlignment w:val="center"/>
    </w:pPr>
    <w:rPr>
      <w:sz w:val="16"/>
      <w:szCs w:val="16"/>
    </w:rPr>
  </w:style>
  <w:style w:type="paragraph" w:customStyle="1" w:styleId="xl289">
    <w:name w:val="xl289"/>
    <w:basedOn w:val="a"/>
    <w:rsid w:val="00F45B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90">
    <w:name w:val="xl290"/>
    <w:basedOn w:val="a"/>
    <w:rsid w:val="00F45BA7"/>
    <w:pPr>
      <w:pBdr>
        <w:top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291">
    <w:name w:val="xl291"/>
    <w:basedOn w:val="a"/>
    <w:rsid w:val="00F45BA7"/>
    <w:pPr>
      <w:pBdr>
        <w:top w:val="single" w:sz="4" w:space="0" w:color="auto"/>
        <w:right w:val="single" w:sz="4" w:space="0" w:color="auto"/>
      </w:pBdr>
      <w:spacing w:before="100" w:beforeAutospacing="1" w:after="100" w:afterAutospacing="1"/>
      <w:textAlignment w:val="center"/>
    </w:pPr>
    <w:rPr>
      <w:sz w:val="16"/>
      <w:szCs w:val="16"/>
    </w:rPr>
  </w:style>
  <w:style w:type="paragraph" w:customStyle="1" w:styleId="xl292">
    <w:name w:val="xl292"/>
    <w:basedOn w:val="a"/>
    <w:rsid w:val="00F45BA7"/>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293">
    <w:name w:val="xl293"/>
    <w:basedOn w:val="a"/>
    <w:rsid w:val="00F45BA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294">
    <w:name w:val="xl294"/>
    <w:basedOn w:val="a"/>
    <w:rsid w:val="00F45B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295">
    <w:name w:val="xl295"/>
    <w:basedOn w:val="a"/>
    <w:rsid w:val="00F45B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296">
    <w:name w:val="xl296"/>
    <w:basedOn w:val="a"/>
    <w:rsid w:val="00F45B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i/>
      <w:iCs/>
    </w:rPr>
  </w:style>
  <w:style w:type="paragraph" w:customStyle="1" w:styleId="xl297">
    <w:name w:val="xl297"/>
    <w:basedOn w:val="a"/>
    <w:rsid w:val="00F45BA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8">
    <w:name w:val="xl298"/>
    <w:basedOn w:val="a"/>
    <w:rsid w:val="00F45BA7"/>
    <w:pPr>
      <w:pBdr>
        <w:top w:val="single" w:sz="4" w:space="0" w:color="auto"/>
        <w:left w:val="single" w:sz="4" w:space="9" w:color="auto"/>
        <w:right w:val="single" w:sz="4" w:space="0" w:color="auto"/>
      </w:pBdr>
      <w:shd w:val="clear" w:color="000000" w:fill="FFFFFF"/>
      <w:spacing w:before="100" w:beforeAutospacing="1" w:after="100" w:afterAutospacing="1"/>
      <w:ind w:firstLineChars="100" w:firstLine="100"/>
      <w:textAlignment w:val="center"/>
    </w:pPr>
  </w:style>
  <w:style w:type="paragraph" w:customStyle="1" w:styleId="xl299">
    <w:name w:val="xl299"/>
    <w:basedOn w:val="a"/>
    <w:rsid w:val="00F45BA7"/>
    <w:pPr>
      <w:pBdr>
        <w:top w:val="single" w:sz="4" w:space="0" w:color="auto"/>
        <w:left w:val="single" w:sz="4" w:space="9" w:color="auto"/>
        <w:bottom w:val="single" w:sz="4" w:space="0" w:color="auto"/>
        <w:right w:val="single" w:sz="4" w:space="0" w:color="auto"/>
      </w:pBdr>
      <w:shd w:val="clear" w:color="000000" w:fill="FFFFFF"/>
      <w:spacing w:before="100" w:beforeAutospacing="1" w:after="100" w:afterAutospacing="1"/>
      <w:ind w:firstLineChars="100" w:firstLine="100"/>
      <w:textAlignment w:val="center"/>
    </w:pPr>
  </w:style>
  <w:style w:type="paragraph" w:customStyle="1" w:styleId="xl300">
    <w:name w:val="xl300"/>
    <w:basedOn w:val="a"/>
    <w:rsid w:val="00F45BA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301">
    <w:name w:val="xl301"/>
    <w:basedOn w:val="a"/>
    <w:rsid w:val="00F45BA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302">
    <w:name w:val="xl302"/>
    <w:basedOn w:val="a"/>
    <w:rsid w:val="00F45BA7"/>
    <w:pPr>
      <w:pBdr>
        <w:left w:val="single" w:sz="8" w:space="0" w:color="auto"/>
        <w:right w:val="single" w:sz="8" w:space="0" w:color="auto"/>
      </w:pBdr>
      <w:shd w:val="clear" w:color="000000" w:fill="FFFFFF"/>
      <w:spacing w:before="100" w:beforeAutospacing="1" w:after="100" w:afterAutospacing="1"/>
      <w:jc w:val="center"/>
    </w:pPr>
  </w:style>
  <w:style w:type="paragraph" w:customStyle="1" w:styleId="xl303">
    <w:name w:val="xl303"/>
    <w:basedOn w:val="a"/>
    <w:rsid w:val="00F45BA7"/>
    <w:pPr>
      <w:pBdr>
        <w:top w:val="single" w:sz="4" w:space="0" w:color="auto"/>
        <w:left w:val="single" w:sz="8" w:space="0" w:color="auto"/>
        <w:right w:val="single" w:sz="4" w:space="0" w:color="auto"/>
      </w:pBdr>
      <w:shd w:val="clear" w:color="000000" w:fill="CCFFFF"/>
      <w:spacing w:before="100" w:beforeAutospacing="1" w:after="100" w:afterAutospacing="1"/>
      <w:textAlignment w:val="center"/>
    </w:pPr>
    <w:rPr>
      <w:sz w:val="16"/>
      <w:szCs w:val="16"/>
    </w:rPr>
  </w:style>
  <w:style w:type="paragraph" w:customStyle="1" w:styleId="xl304">
    <w:name w:val="xl304"/>
    <w:basedOn w:val="a"/>
    <w:rsid w:val="00F45BA7"/>
    <w:pPr>
      <w:pBdr>
        <w:top w:val="single" w:sz="4" w:space="0" w:color="auto"/>
        <w:left w:val="single" w:sz="4" w:space="0" w:color="auto"/>
        <w:right w:val="single" w:sz="4" w:space="0" w:color="auto"/>
      </w:pBdr>
      <w:shd w:val="clear" w:color="000000" w:fill="CCFFFF"/>
      <w:spacing w:before="100" w:beforeAutospacing="1" w:after="100" w:afterAutospacing="1"/>
      <w:jc w:val="center"/>
    </w:pPr>
  </w:style>
  <w:style w:type="paragraph" w:customStyle="1" w:styleId="xl305">
    <w:name w:val="xl305"/>
    <w:basedOn w:val="a"/>
    <w:rsid w:val="00F45BA7"/>
    <w:pPr>
      <w:pBdr>
        <w:top w:val="single" w:sz="4" w:space="0" w:color="auto"/>
        <w:left w:val="single" w:sz="4" w:space="0" w:color="auto"/>
        <w:right w:val="single" w:sz="4" w:space="0" w:color="auto"/>
      </w:pBdr>
      <w:shd w:val="clear" w:color="000000" w:fill="CCFFFF"/>
      <w:spacing w:before="100" w:beforeAutospacing="1" w:after="100" w:afterAutospacing="1"/>
      <w:jc w:val="right"/>
    </w:pPr>
  </w:style>
  <w:style w:type="paragraph" w:customStyle="1" w:styleId="xl306">
    <w:name w:val="xl306"/>
    <w:basedOn w:val="a"/>
    <w:rsid w:val="00F45BA7"/>
    <w:pPr>
      <w:pBdr>
        <w:top w:val="single" w:sz="4" w:space="0" w:color="auto"/>
        <w:left w:val="single" w:sz="4" w:space="0" w:color="auto"/>
        <w:right w:val="single" w:sz="4" w:space="0" w:color="auto"/>
      </w:pBdr>
      <w:shd w:val="clear" w:color="000000" w:fill="CCFFFF"/>
      <w:spacing w:before="100" w:beforeAutospacing="1" w:after="100" w:afterAutospacing="1"/>
      <w:jc w:val="center"/>
      <w:textAlignment w:val="center"/>
    </w:pPr>
  </w:style>
  <w:style w:type="paragraph" w:customStyle="1" w:styleId="xl307">
    <w:name w:val="xl307"/>
    <w:basedOn w:val="a"/>
    <w:rsid w:val="00F45BA7"/>
    <w:pPr>
      <w:pBdr>
        <w:top w:val="single" w:sz="4" w:space="0" w:color="auto"/>
        <w:left w:val="single" w:sz="4" w:space="0" w:color="auto"/>
        <w:right w:val="single" w:sz="4" w:space="0" w:color="auto"/>
      </w:pBdr>
      <w:shd w:val="clear" w:color="000000" w:fill="CCFFFF"/>
      <w:spacing w:before="100" w:beforeAutospacing="1" w:after="100" w:afterAutospacing="1"/>
      <w:jc w:val="center"/>
      <w:textAlignment w:val="center"/>
    </w:pPr>
  </w:style>
  <w:style w:type="paragraph" w:customStyle="1" w:styleId="xl308">
    <w:name w:val="xl308"/>
    <w:basedOn w:val="a"/>
    <w:rsid w:val="00F45BA7"/>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style>
  <w:style w:type="paragraph" w:customStyle="1" w:styleId="xl309">
    <w:name w:val="xl309"/>
    <w:basedOn w:val="a"/>
    <w:rsid w:val="00F45BA7"/>
    <w:pPr>
      <w:pBdr>
        <w:top w:val="single" w:sz="4" w:space="0" w:color="auto"/>
        <w:left w:val="single" w:sz="8" w:space="0" w:color="auto"/>
        <w:right w:val="single" w:sz="4" w:space="0" w:color="auto"/>
      </w:pBdr>
      <w:shd w:val="clear" w:color="000000" w:fill="CCFFFF"/>
      <w:spacing w:before="100" w:beforeAutospacing="1" w:after="100" w:afterAutospacing="1"/>
      <w:jc w:val="center"/>
      <w:textAlignment w:val="center"/>
    </w:pPr>
    <w:rPr>
      <w:sz w:val="16"/>
      <w:szCs w:val="16"/>
    </w:rPr>
  </w:style>
  <w:style w:type="paragraph" w:customStyle="1" w:styleId="xl310">
    <w:name w:val="xl310"/>
    <w:basedOn w:val="a"/>
    <w:rsid w:val="00F45BA7"/>
    <w:pPr>
      <w:pBdr>
        <w:top w:val="single" w:sz="8" w:space="0" w:color="auto"/>
        <w:left w:val="single" w:sz="8" w:space="0" w:color="auto"/>
        <w:bottom w:val="single" w:sz="4" w:space="0" w:color="auto"/>
      </w:pBdr>
      <w:spacing w:before="100" w:beforeAutospacing="1" w:after="100" w:afterAutospacing="1"/>
      <w:textAlignment w:val="center"/>
    </w:pPr>
    <w:rPr>
      <w:color w:val="000000"/>
    </w:rPr>
  </w:style>
  <w:style w:type="paragraph" w:customStyle="1" w:styleId="xl311">
    <w:name w:val="xl311"/>
    <w:basedOn w:val="a"/>
    <w:rsid w:val="00F45B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312">
    <w:name w:val="xl312"/>
    <w:basedOn w:val="a"/>
    <w:rsid w:val="00F45BA7"/>
    <w:pPr>
      <w:pBdr>
        <w:top w:val="single" w:sz="8"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313">
    <w:name w:val="xl313"/>
    <w:basedOn w:val="a"/>
    <w:rsid w:val="00F45BA7"/>
    <w:pPr>
      <w:pBdr>
        <w:top w:val="single" w:sz="8" w:space="0" w:color="auto"/>
        <w:bottom w:val="single" w:sz="4" w:space="0" w:color="auto"/>
      </w:pBdr>
      <w:shd w:val="clear" w:color="000000" w:fill="FFFFFF"/>
      <w:spacing w:before="100" w:beforeAutospacing="1" w:after="100" w:afterAutospacing="1"/>
      <w:textAlignment w:val="center"/>
    </w:pPr>
  </w:style>
  <w:style w:type="paragraph" w:customStyle="1" w:styleId="xl314">
    <w:name w:val="xl314"/>
    <w:basedOn w:val="a"/>
    <w:rsid w:val="00F45BA7"/>
    <w:pPr>
      <w:pBdr>
        <w:top w:val="single" w:sz="8" w:space="0" w:color="auto"/>
        <w:bottom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315">
    <w:name w:val="xl315"/>
    <w:basedOn w:val="a"/>
    <w:rsid w:val="00F45BA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316">
    <w:name w:val="xl316"/>
    <w:basedOn w:val="a"/>
    <w:rsid w:val="00F45B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317">
    <w:name w:val="xl317"/>
    <w:basedOn w:val="a"/>
    <w:rsid w:val="00F45BA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style>
  <w:style w:type="paragraph" w:customStyle="1" w:styleId="xl318">
    <w:name w:val="xl318"/>
    <w:basedOn w:val="a"/>
    <w:rsid w:val="00F45BA7"/>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319">
    <w:name w:val="xl319"/>
    <w:basedOn w:val="a"/>
    <w:rsid w:val="00F45BA7"/>
    <w:pPr>
      <w:pBdr>
        <w:top w:val="single" w:sz="4" w:space="0" w:color="auto"/>
        <w:left w:val="single" w:sz="8" w:space="0" w:color="auto"/>
        <w:bottom w:val="single" w:sz="8" w:space="0" w:color="auto"/>
        <w:right w:val="single" w:sz="4" w:space="0" w:color="auto"/>
      </w:pBdr>
      <w:spacing w:before="100" w:beforeAutospacing="1" w:after="100" w:afterAutospacing="1"/>
    </w:pPr>
    <w:rPr>
      <w:b/>
      <w:bCs/>
    </w:rPr>
  </w:style>
  <w:style w:type="paragraph" w:customStyle="1" w:styleId="xl320">
    <w:name w:val="xl320"/>
    <w:basedOn w:val="a"/>
    <w:rsid w:val="00F45BA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b/>
      <w:bCs/>
      <w:i/>
      <w:iCs/>
    </w:rPr>
  </w:style>
  <w:style w:type="paragraph" w:customStyle="1" w:styleId="xl321">
    <w:name w:val="xl321"/>
    <w:basedOn w:val="a"/>
    <w:rsid w:val="00F45BA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22">
    <w:name w:val="xl322"/>
    <w:basedOn w:val="a"/>
    <w:rsid w:val="00F45BA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b/>
      <w:bCs/>
      <w:i/>
      <w:iCs/>
    </w:rPr>
  </w:style>
  <w:style w:type="paragraph" w:customStyle="1" w:styleId="xl323">
    <w:name w:val="xl323"/>
    <w:basedOn w:val="a"/>
    <w:rsid w:val="00F45BA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24">
    <w:name w:val="xl324"/>
    <w:basedOn w:val="a"/>
    <w:rsid w:val="00F45BA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25">
    <w:name w:val="xl325"/>
    <w:basedOn w:val="a"/>
    <w:rsid w:val="00F45BA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326">
    <w:name w:val="xl326"/>
    <w:basedOn w:val="a"/>
    <w:rsid w:val="00F45BA7"/>
    <w:pPr>
      <w:pBdr>
        <w:top w:val="single" w:sz="8" w:space="0" w:color="auto"/>
        <w:left w:val="single" w:sz="4" w:space="0" w:color="auto"/>
        <w:right w:val="single" w:sz="4" w:space="0" w:color="auto"/>
      </w:pBdr>
      <w:shd w:val="clear" w:color="000000" w:fill="FFFFFF"/>
      <w:spacing w:before="100" w:beforeAutospacing="1" w:after="100" w:afterAutospacing="1"/>
      <w:jc w:val="center"/>
    </w:pPr>
  </w:style>
  <w:style w:type="paragraph" w:customStyle="1" w:styleId="xl327">
    <w:name w:val="xl327"/>
    <w:basedOn w:val="a"/>
    <w:rsid w:val="00F45BA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28">
    <w:name w:val="xl328"/>
    <w:basedOn w:val="a"/>
    <w:rsid w:val="00F45BA7"/>
    <w:pPr>
      <w:pBdr>
        <w:top w:val="single" w:sz="8" w:space="0" w:color="auto"/>
        <w:left w:val="single" w:sz="4" w:space="0" w:color="auto"/>
        <w:right w:val="single" w:sz="4" w:space="0" w:color="auto"/>
      </w:pBdr>
      <w:shd w:val="clear" w:color="000000" w:fill="FFFFFF"/>
      <w:spacing w:before="100" w:beforeAutospacing="1" w:after="100" w:afterAutospacing="1"/>
      <w:jc w:val="right"/>
    </w:pPr>
  </w:style>
  <w:style w:type="paragraph" w:customStyle="1" w:styleId="xl329">
    <w:name w:val="xl329"/>
    <w:basedOn w:val="a"/>
    <w:rsid w:val="00F45BA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30">
    <w:name w:val="xl330"/>
    <w:basedOn w:val="a"/>
    <w:rsid w:val="00F45BA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331">
    <w:name w:val="xl331"/>
    <w:basedOn w:val="a"/>
    <w:rsid w:val="00F45BA7"/>
    <w:pPr>
      <w:pBdr>
        <w:top w:val="single" w:sz="4" w:space="0" w:color="auto"/>
        <w:left w:val="single" w:sz="8" w:space="0" w:color="auto"/>
        <w:bottom w:val="single" w:sz="8" w:space="0" w:color="auto"/>
        <w:right w:val="single" w:sz="4" w:space="0" w:color="auto"/>
      </w:pBdr>
      <w:spacing w:before="100" w:beforeAutospacing="1" w:after="100" w:afterAutospacing="1"/>
      <w:jc w:val="center"/>
    </w:pPr>
    <w:rPr>
      <w:b/>
      <w:bCs/>
    </w:rPr>
  </w:style>
  <w:style w:type="paragraph" w:customStyle="1" w:styleId="xl332">
    <w:name w:val="xl332"/>
    <w:basedOn w:val="a"/>
    <w:rsid w:val="00F45BA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style>
  <w:style w:type="paragraph" w:customStyle="1" w:styleId="xl333">
    <w:name w:val="xl333"/>
    <w:basedOn w:val="a"/>
    <w:rsid w:val="00F45BA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pPr>
  </w:style>
  <w:style w:type="paragraph" w:customStyle="1" w:styleId="xl334">
    <w:name w:val="xl334"/>
    <w:basedOn w:val="a"/>
    <w:rsid w:val="00F45BA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35">
    <w:name w:val="xl335"/>
    <w:basedOn w:val="a"/>
    <w:rsid w:val="00F45BA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36">
    <w:name w:val="xl336"/>
    <w:basedOn w:val="a"/>
    <w:rsid w:val="00F45BA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top"/>
    </w:pPr>
  </w:style>
  <w:style w:type="paragraph" w:customStyle="1" w:styleId="xl337">
    <w:name w:val="xl337"/>
    <w:basedOn w:val="a"/>
    <w:rsid w:val="00F45BA7"/>
    <w:pPr>
      <w:pBdr>
        <w:top w:val="single" w:sz="4" w:space="0" w:color="auto"/>
        <w:left w:val="single" w:sz="4" w:space="0" w:color="auto"/>
        <w:bottom w:val="single" w:sz="8" w:space="0" w:color="auto"/>
        <w:right w:val="single" w:sz="4" w:space="0" w:color="auto"/>
      </w:pBdr>
      <w:spacing w:before="100" w:beforeAutospacing="1" w:after="100" w:afterAutospacing="1"/>
      <w:jc w:val="center"/>
    </w:pPr>
  </w:style>
  <w:style w:type="paragraph" w:customStyle="1" w:styleId="xl338">
    <w:name w:val="xl338"/>
    <w:basedOn w:val="a"/>
    <w:rsid w:val="00F45BA7"/>
    <w:pPr>
      <w:pBdr>
        <w:top w:val="single" w:sz="4" w:space="0" w:color="auto"/>
        <w:left w:val="single" w:sz="4" w:space="0" w:color="auto"/>
        <w:bottom w:val="single" w:sz="8" w:space="0" w:color="auto"/>
        <w:right w:val="single" w:sz="4" w:space="0" w:color="auto"/>
      </w:pBdr>
      <w:spacing w:before="100" w:beforeAutospacing="1" w:after="100" w:afterAutospacing="1"/>
      <w:jc w:val="right"/>
    </w:pPr>
  </w:style>
  <w:style w:type="paragraph" w:customStyle="1" w:styleId="xl339">
    <w:name w:val="xl339"/>
    <w:basedOn w:val="a"/>
    <w:rsid w:val="00F45BA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40">
    <w:name w:val="xl340"/>
    <w:basedOn w:val="a"/>
    <w:rsid w:val="00F45BA7"/>
    <w:pPr>
      <w:pBdr>
        <w:top w:val="single" w:sz="8" w:space="0" w:color="auto"/>
        <w:left w:val="single" w:sz="4" w:space="0" w:color="auto"/>
        <w:right w:val="single" w:sz="4" w:space="0" w:color="auto"/>
      </w:pBdr>
      <w:shd w:val="clear" w:color="000000" w:fill="FFFFFF"/>
      <w:spacing w:before="100" w:beforeAutospacing="1" w:after="100" w:afterAutospacing="1"/>
      <w:jc w:val="right"/>
    </w:pPr>
  </w:style>
  <w:style w:type="paragraph" w:customStyle="1" w:styleId="xl341">
    <w:name w:val="xl341"/>
    <w:basedOn w:val="a"/>
    <w:rsid w:val="00F45BA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pPr>
  </w:style>
  <w:style w:type="paragraph" w:customStyle="1" w:styleId="xl342">
    <w:name w:val="xl342"/>
    <w:basedOn w:val="a"/>
    <w:rsid w:val="00F45BA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343">
    <w:name w:val="xl343"/>
    <w:basedOn w:val="a"/>
    <w:rsid w:val="00F45BA7"/>
    <w:pPr>
      <w:pBdr>
        <w:top w:val="single" w:sz="8" w:space="0" w:color="auto"/>
        <w:left w:val="single" w:sz="4" w:space="9" w:color="auto"/>
        <w:right w:val="single" w:sz="4" w:space="0" w:color="auto"/>
      </w:pBdr>
      <w:shd w:val="clear" w:color="000000" w:fill="FFFFFF"/>
      <w:spacing w:before="100" w:beforeAutospacing="1" w:after="100" w:afterAutospacing="1"/>
      <w:ind w:firstLineChars="100" w:firstLine="100"/>
      <w:textAlignment w:val="center"/>
    </w:pPr>
  </w:style>
  <w:style w:type="paragraph" w:customStyle="1" w:styleId="xl344">
    <w:name w:val="xl344"/>
    <w:basedOn w:val="a"/>
    <w:rsid w:val="00F45B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45">
    <w:name w:val="xl345"/>
    <w:basedOn w:val="a"/>
    <w:rsid w:val="00F45BA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46">
    <w:name w:val="xl346"/>
    <w:basedOn w:val="a"/>
    <w:rsid w:val="00F45BA7"/>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47">
    <w:name w:val="xl347"/>
    <w:basedOn w:val="a"/>
    <w:rsid w:val="00F45BA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48">
    <w:name w:val="xl348"/>
    <w:basedOn w:val="a"/>
    <w:rsid w:val="00F45BA7"/>
    <w:pPr>
      <w:pBdr>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49">
    <w:name w:val="xl349"/>
    <w:basedOn w:val="a"/>
    <w:rsid w:val="00F45BA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50">
    <w:name w:val="xl350"/>
    <w:basedOn w:val="a"/>
    <w:rsid w:val="00F45BA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51">
    <w:name w:val="xl351"/>
    <w:basedOn w:val="a"/>
    <w:rsid w:val="00F45BA7"/>
    <w:pPr>
      <w:pBdr>
        <w:top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52">
    <w:name w:val="xl352"/>
    <w:basedOn w:val="a"/>
    <w:rsid w:val="00F45BA7"/>
    <w:pPr>
      <w:pBdr>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53">
    <w:name w:val="xl353"/>
    <w:basedOn w:val="a"/>
    <w:rsid w:val="00F45B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54">
    <w:name w:val="xl354"/>
    <w:basedOn w:val="a"/>
    <w:rsid w:val="00F45BA7"/>
    <w:pPr>
      <w:pBdr>
        <w:right w:val="single" w:sz="4" w:space="0" w:color="auto"/>
      </w:pBdr>
      <w:shd w:val="clear" w:color="000000" w:fill="FFFFFF"/>
      <w:spacing w:before="100" w:beforeAutospacing="1" w:after="100" w:afterAutospacing="1"/>
      <w:jc w:val="center"/>
      <w:textAlignment w:val="center"/>
    </w:pPr>
    <w:rPr>
      <w:b/>
      <w:bCs/>
    </w:rPr>
  </w:style>
  <w:style w:type="paragraph" w:customStyle="1" w:styleId="xl355">
    <w:name w:val="xl355"/>
    <w:basedOn w:val="a"/>
    <w:rsid w:val="00F45BA7"/>
    <w:pPr>
      <w:pBdr>
        <w:top w:val="single" w:sz="4" w:space="0" w:color="auto"/>
        <w:left w:val="single" w:sz="8" w:space="0" w:color="auto"/>
        <w:right w:val="single" w:sz="4" w:space="0" w:color="auto"/>
      </w:pBdr>
      <w:shd w:val="clear" w:color="000000" w:fill="CCFFFF"/>
      <w:spacing w:before="100" w:beforeAutospacing="1" w:after="100" w:afterAutospacing="1"/>
    </w:pPr>
  </w:style>
  <w:style w:type="paragraph" w:customStyle="1" w:styleId="xl356">
    <w:name w:val="xl356"/>
    <w:basedOn w:val="a"/>
    <w:rsid w:val="00F45BA7"/>
    <w:pPr>
      <w:pBdr>
        <w:top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357">
    <w:name w:val="xl357"/>
    <w:basedOn w:val="a"/>
    <w:rsid w:val="00F45BA7"/>
    <w:pPr>
      <w:pBdr>
        <w:top w:val="single" w:sz="4" w:space="0" w:color="auto"/>
        <w:left w:val="single" w:sz="4" w:space="0" w:color="auto"/>
        <w:right w:val="single" w:sz="4" w:space="0" w:color="auto"/>
      </w:pBdr>
      <w:shd w:val="clear" w:color="000000" w:fill="FFFFFF"/>
      <w:spacing w:before="100" w:beforeAutospacing="1" w:after="100" w:afterAutospacing="1"/>
      <w:jc w:val="center"/>
    </w:pPr>
  </w:style>
  <w:style w:type="paragraph" w:customStyle="1" w:styleId="xl358">
    <w:name w:val="xl358"/>
    <w:basedOn w:val="a"/>
    <w:rsid w:val="00F45BA7"/>
    <w:pPr>
      <w:pBdr>
        <w:top w:val="single" w:sz="4" w:space="0" w:color="auto"/>
        <w:left w:val="single" w:sz="4" w:space="0" w:color="auto"/>
        <w:right w:val="single" w:sz="4" w:space="0" w:color="auto"/>
      </w:pBdr>
      <w:shd w:val="clear" w:color="000000" w:fill="FFFFFF"/>
      <w:spacing w:before="100" w:beforeAutospacing="1" w:after="100" w:afterAutospacing="1"/>
      <w:jc w:val="right"/>
    </w:pPr>
  </w:style>
  <w:style w:type="paragraph" w:customStyle="1" w:styleId="xl359">
    <w:name w:val="xl359"/>
    <w:basedOn w:val="a"/>
    <w:rsid w:val="00F45BA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60">
    <w:name w:val="xl360"/>
    <w:basedOn w:val="a"/>
    <w:rsid w:val="00F45BA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61">
    <w:name w:val="xl361"/>
    <w:basedOn w:val="a"/>
    <w:rsid w:val="00F45B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62">
    <w:name w:val="xl362"/>
    <w:basedOn w:val="a"/>
    <w:rsid w:val="00F45BA7"/>
    <w:pPr>
      <w:pBdr>
        <w:top w:val="single" w:sz="4" w:space="0" w:color="auto"/>
        <w:left w:val="single" w:sz="8"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363">
    <w:name w:val="xl363"/>
    <w:basedOn w:val="a"/>
    <w:rsid w:val="00F45B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364">
    <w:name w:val="xl364"/>
    <w:basedOn w:val="a"/>
    <w:rsid w:val="00F45BA7"/>
    <w:pPr>
      <w:pBdr>
        <w:top w:val="single" w:sz="4" w:space="0" w:color="auto"/>
        <w:left w:val="single" w:sz="4" w:space="0" w:color="auto"/>
        <w:right w:val="single" w:sz="4" w:space="0" w:color="auto"/>
      </w:pBdr>
      <w:shd w:val="clear" w:color="000000" w:fill="FFFFFF"/>
      <w:spacing w:before="100" w:beforeAutospacing="1" w:after="100" w:afterAutospacing="1"/>
      <w:jc w:val="center"/>
    </w:pPr>
  </w:style>
  <w:style w:type="paragraph" w:customStyle="1" w:styleId="xl365">
    <w:name w:val="xl365"/>
    <w:basedOn w:val="a"/>
    <w:rsid w:val="00F45BA7"/>
    <w:pPr>
      <w:pBdr>
        <w:top w:val="single" w:sz="4" w:space="0" w:color="auto"/>
        <w:left w:val="single" w:sz="4" w:space="0" w:color="auto"/>
        <w:right w:val="single" w:sz="4" w:space="0" w:color="auto"/>
      </w:pBdr>
      <w:shd w:val="clear" w:color="000000" w:fill="CCFFFF"/>
      <w:spacing w:before="100" w:beforeAutospacing="1" w:after="100" w:afterAutospacing="1"/>
      <w:jc w:val="center"/>
    </w:pPr>
    <w:rPr>
      <w:color w:val="FF0000"/>
    </w:rPr>
  </w:style>
  <w:style w:type="paragraph" w:customStyle="1" w:styleId="xl366">
    <w:name w:val="xl366"/>
    <w:basedOn w:val="a"/>
    <w:rsid w:val="00F45BA7"/>
    <w:pPr>
      <w:pBdr>
        <w:top w:val="single" w:sz="4" w:space="0" w:color="auto"/>
        <w:left w:val="single" w:sz="4" w:space="0" w:color="auto"/>
        <w:right w:val="single" w:sz="4" w:space="0" w:color="auto"/>
      </w:pBdr>
      <w:shd w:val="clear" w:color="000000" w:fill="FFFFFF"/>
      <w:spacing w:before="100" w:beforeAutospacing="1" w:after="100" w:afterAutospacing="1"/>
      <w:jc w:val="center"/>
    </w:pPr>
    <w:rPr>
      <w:color w:val="FF0000"/>
    </w:rPr>
  </w:style>
  <w:style w:type="paragraph" w:customStyle="1" w:styleId="xl367">
    <w:name w:val="xl367"/>
    <w:basedOn w:val="a"/>
    <w:rsid w:val="00F45BA7"/>
    <w:pPr>
      <w:pBdr>
        <w:top w:val="single" w:sz="4" w:space="0" w:color="auto"/>
        <w:left w:val="single" w:sz="4" w:space="0" w:color="auto"/>
        <w:right w:val="single" w:sz="4" w:space="0" w:color="auto"/>
      </w:pBdr>
      <w:shd w:val="clear" w:color="000000" w:fill="FFFFFF"/>
      <w:spacing w:before="100" w:beforeAutospacing="1" w:after="100" w:afterAutospacing="1"/>
      <w:jc w:val="right"/>
    </w:pPr>
    <w:rPr>
      <w:color w:val="FF0000"/>
    </w:rPr>
  </w:style>
  <w:style w:type="paragraph" w:customStyle="1" w:styleId="xl368">
    <w:name w:val="xl368"/>
    <w:basedOn w:val="a"/>
    <w:rsid w:val="00F45BA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FF0000"/>
    </w:rPr>
  </w:style>
  <w:style w:type="paragraph" w:customStyle="1" w:styleId="xl369">
    <w:name w:val="xl369"/>
    <w:basedOn w:val="a"/>
    <w:rsid w:val="00F45B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rPr>
  </w:style>
  <w:style w:type="paragraph" w:customStyle="1" w:styleId="xl370">
    <w:name w:val="xl370"/>
    <w:basedOn w:val="a"/>
    <w:rsid w:val="00F45BA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FF0000"/>
    </w:rPr>
  </w:style>
  <w:style w:type="paragraph" w:customStyle="1" w:styleId="xl371">
    <w:name w:val="xl371"/>
    <w:basedOn w:val="a"/>
    <w:rsid w:val="00F45BA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FF0000"/>
    </w:rPr>
  </w:style>
  <w:style w:type="paragraph" w:customStyle="1" w:styleId="xl372">
    <w:name w:val="xl372"/>
    <w:basedOn w:val="a"/>
    <w:rsid w:val="00F45BA7"/>
    <w:pPr>
      <w:pBdr>
        <w:top w:val="single" w:sz="4" w:space="0" w:color="auto"/>
        <w:left w:val="single" w:sz="4" w:space="0" w:color="auto"/>
        <w:right w:val="single" w:sz="4" w:space="0" w:color="auto"/>
      </w:pBdr>
      <w:shd w:val="clear" w:color="000000" w:fill="FFFFFF"/>
      <w:spacing w:before="100" w:beforeAutospacing="1" w:after="100" w:afterAutospacing="1"/>
      <w:jc w:val="center"/>
    </w:pPr>
    <w:rPr>
      <w:color w:val="FF0000"/>
    </w:rPr>
  </w:style>
  <w:style w:type="paragraph" w:customStyle="1" w:styleId="xl373">
    <w:name w:val="xl373"/>
    <w:basedOn w:val="a"/>
    <w:rsid w:val="00F45BA7"/>
    <w:pPr>
      <w:pBdr>
        <w:top w:val="single" w:sz="4" w:space="0" w:color="auto"/>
        <w:left w:val="single" w:sz="4" w:space="0" w:color="auto"/>
        <w:right w:val="single" w:sz="4" w:space="0" w:color="auto"/>
      </w:pBdr>
      <w:shd w:val="clear" w:color="000000" w:fill="CCFFFF"/>
      <w:spacing w:before="100" w:beforeAutospacing="1" w:after="100" w:afterAutospacing="1"/>
      <w:jc w:val="center"/>
    </w:pPr>
    <w:rPr>
      <w:color w:val="FF0000"/>
    </w:rPr>
  </w:style>
  <w:style w:type="paragraph" w:customStyle="1" w:styleId="xl374">
    <w:name w:val="xl374"/>
    <w:basedOn w:val="a"/>
    <w:rsid w:val="00F45BA7"/>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color w:val="FF0000"/>
    </w:rPr>
  </w:style>
  <w:style w:type="paragraph" w:customStyle="1" w:styleId="xl375">
    <w:name w:val="xl375"/>
    <w:basedOn w:val="a"/>
    <w:rsid w:val="00F45BA7"/>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376">
    <w:name w:val="xl376"/>
    <w:basedOn w:val="a"/>
    <w:rsid w:val="00F45BA7"/>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color w:val="FF0000"/>
      <w:sz w:val="16"/>
      <w:szCs w:val="16"/>
    </w:rPr>
  </w:style>
  <w:style w:type="paragraph" w:customStyle="1" w:styleId="xl377">
    <w:name w:val="xl377"/>
    <w:basedOn w:val="a"/>
    <w:rsid w:val="00F45B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FF0000"/>
    </w:rPr>
  </w:style>
  <w:style w:type="paragraph" w:customStyle="1" w:styleId="xl378">
    <w:name w:val="xl378"/>
    <w:basedOn w:val="a"/>
    <w:rsid w:val="00F45B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FF0000"/>
    </w:rPr>
  </w:style>
  <w:style w:type="paragraph" w:customStyle="1" w:styleId="xl379">
    <w:name w:val="xl379"/>
    <w:basedOn w:val="a"/>
    <w:rsid w:val="00F45B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rPr>
  </w:style>
  <w:style w:type="paragraph" w:customStyle="1" w:styleId="xl380">
    <w:name w:val="xl380"/>
    <w:basedOn w:val="a"/>
    <w:rsid w:val="00F45BA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FF0000"/>
    </w:rPr>
  </w:style>
  <w:style w:type="paragraph" w:customStyle="1" w:styleId="xl381">
    <w:name w:val="xl381"/>
    <w:basedOn w:val="a"/>
    <w:rsid w:val="00F45BA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FF0000"/>
    </w:rPr>
  </w:style>
  <w:style w:type="paragraph" w:customStyle="1" w:styleId="xl382">
    <w:name w:val="xl382"/>
    <w:basedOn w:val="a"/>
    <w:rsid w:val="00F45BA7"/>
    <w:pPr>
      <w:pBdr>
        <w:top w:val="single" w:sz="4" w:space="0" w:color="auto"/>
        <w:left w:val="single" w:sz="4" w:space="0" w:color="auto"/>
        <w:right w:val="single" w:sz="4" w:space="0" w:color="auto"/>
      </w:pBdr>
      <w:shd w:val="clear" w:color="000000" w:fill="CCFFFF"/>
      <w:spacing w:before="100" w:beforeAutospacing="1" w:after="100" w:afterAutospacing="1"/>
      <w:jc w:val="center"/>
      <w:textAlignment w:val="center"/>
    </w:pPr>
    <w:rPr>
      <w:color w:val="FF0000"/>
    </w:rPr>
  </w:style>
  <w:style w:type="paragraph" w:customStyle="1" w:styleId="xl383">
    <w:name w:val="xl383"/>
    <w:basedOn w:val="a"/>
    <w:rsid w:val="00F45BA7"/>
    <w:pPr>
      <w:pBdr>
        <w:top w:val="single" w:sz="4" w:space="0" w:color="auto"/>
        <w:left w:val="single" w:sz="4" w:space="0" w:color="auto"/>
        <w:right w:val="single" w:sz="4" w:space="0" w:color="auto"/>
      </w:pBdr>
      <w:shd w:val="clear" w:color="000000" w:fill="CCFFFF"/>
      <w:spacing w:before="100" w:beforeAutospacing="1" w:after="100" w:afterAutospacing="1"/>
      <w:jc w:val="center"/>
    </w:pPr>
    <w:rPr>
      <w:color w:val="FF0000"/>
    </w:rPr>
  </w:style>
  <w:style w:type="paragraph" w:customStyle="1" w:styleId="xl384">
    <w:name w:val="xl384"/>
    <w:basedOn w:val="a"/>
    <w:rsid w:val="00F45BA7"/>
    <w:pPr>
      <w:pBdr>
        <w:top w:val="single" w:sz="4" w:space="0" w:color="auto"/>
        <w:left w:val="single" w:sz="4" w:space="0" w:color="auto"/>
        <w:right w:val="single" w:sz="4" w:space="0" w:color="auto"/>
      </w:pBdr>
      <w:shd w:val="clear" w:color="000000" w:fill="CCFFFF"/>
      <w:spacing w:before="100" w:beforeAutospacing="1" w:after="100" w:afterAutospacing="1"/>
      <w:jc w:val="right"/>
    </w:pPr>
    <w:rPr>
      <w:color w:val="FF0000"/>
    </w:rPr>
  </w:style>
  <w:style w:type="paragraph" w:customStyle="1" w:styleId="xl385">
    <w:name w:val="xl385"/>
    <w:basedOn w:val="a"/>
    <w:rsid w:val="00F45BA7"/>
    <w:pPr>
      <w:pBdr>
        <w:top w:val="single" w:sz="4" w:space="0" w:color="auto"/>
        <w:right w:val="single" w:sz="4" w:space="0" w:color="auto"/>
      </w:pBdr>
      <w:shd w:val="clear" w:color="000000" w:fill="CCFFFF"/>
      <w:spacing w:before="100" w:beforeAutospacing="1" w:after="100" w:afterAutospacing="1"/>
      <w:textAlignment w:val="center"/>
    </w:pPr>
    <w:rPr>
      <w:color w:val="FF0000"/>
      <w:sz w:val="16"/>
      <w:szCs w:val="16"/>
    </w:rPr>
  </w:style>
  <w:style w:type="paragraph" w:customStyle="1" w:styleId="xl386">
    <w:name w:val="xl386"/>
    <w:basedOn w:val="a"/>
    <w:rsid w:val="00F45BA7"/>
    <w:pPr>
      <w:pBdr>
        <w:top w:val="single" w:sz="4" w:space="0" w:color="auto"/>
        <w:left w:val="single" w:sz="4" w:space="0" w:color="auto"/>
        <w:right w:val="single" w:sz="4" w:space="0" w:color="auto"/>
      </w:pBdr>
      <w:shd w:val="clear" w:color="000000" w:fill="CCFFFF"/>
      <w:spacing w:before="100" w:beforeAutospacing="1" w:after="100" w:afterAutospacing="1"/>
      <w:jc w:val="center"/>
    </w:pPr>
    <w:rPr>
      <w:b/>
      <w:bCs/>
      <w:color w:val="FF0000"/>
    </w:rPr>
  </w:style>
  <w:style w:type="paragraph" w:customStyle="1" w:styleId="xl387">
    <w:name w:val="xl387"/>
    <w:basedOn w:val="a"/>
    <w:rsid w:val="00F45BA7"/>
    <w:pPr>
      <w:pBdr>
        <w:top w:val="single" w:sz="4" w:space="0" w:color="auto"/>
        <w:left w:val="single" w:sz="4" w:space="0" w:color="auto"/>
        <w:right w:val="single" w:sz="4" w:space="0" w:color="auto"/>
      </w:pBdr>
      <w:shd w:val="clear" w:color="000000" w:fill="CCFFFF"/>
      <w:spacing w:before="100" w:beforeAutospacing="1" w:after="100" w:afterAutospacing="1"/>
      <w:jc w:val="center"/>
      <w:textAlignment w:val="center"/>
    </w:pPr>
  </w:style>
  <w:style w:type="paragraph" w:customStyle="1" w:styleId="xl388">
    <w:name w:val="xl388"/>
    <w:basedOn w:val="a"/>
    <w:rsid w:val="00F45BA7"/>
    <w:pPr>
      <w:pBdr>
        <w:top w:val="single" w:sz="4" w:space="0" w:color="auto"/>
        <w:left w:val="single" w:sz="8" w:space="0" w:color="auto"/>
        <w:right w:val="single" w:sz="4" w:space="0" w:color="auto"/>
      </w:pBdr>
      <w:shd w:val="clear" w:color="000000" w:fill="CCFFFF"/>
      <w:spacing w:before="100" w:beforeAutospacing="1" w:after="100" w:afterAutospacing="1"/>
      <w:textAlignment w:val="center"/>
    </w:pPr>
    <w:rPr>
      <w:sz w:val="16"/>
      <w:szCs w:val="16"/>
    </w:rPr>
  </w:style>
  <w:style w:type="paragraph" w:customStyle="1" w:styleId="xl389">
    <w:name w:val="xl389"/>
    <w:basedOn w:val="a"/>
    <w:rsid w:val="00F45BA7"/>
    <w:pPr>
      <w:pBdr>
        <w:top w:val="single" w:sz="4" w:space="0" w:color="auto"/>
        <w:left w:val="single" w:sz="4" w:space="0" w:color="auto"/>
        <w:right w:val="single" w:sz="4" w:space="0" w:color="auto"/>
      </w:pBdr>
      <w:shd w:val="clear" w:color="000000" w:fill="CCFFFF"/>
      <w:spacing w:before="100" w:beforeAutospacing="1" w:after="100" w:afterAutospacing="1"/>
      <w:jc w:val="center"/>
    </w:pPr>
    <w:rPr>
      <w:color w:val="FF0000"/>
    </w:rPr>
  </w:style>
  <w:style w:type="paragraph" w:customStyle="1" w:styleId="xl390">
    <w:name w:val="xl390"/>
    <w:basedOn w:val="a"/>
    <w:rsid w:val="00F45BA7"/>
    <w:pPr>
      <w:pBdr>
        <w:top w:val="single" w:sz="4" w:space="0" w:color="auto"/>
        <w:left w:val="single" w:sz="4" w:space="0" w:color="auto"/>
        <w:right w:val="single" w:sz="4" w:space="0" w:color="auto"/>
      </w:pBdr>
      <w:shd w:val="clear" w:color="000000" w:fill="CCFFFF"/>
      <w:spacing w:before="100" w:beforeAutospacing="1" w:after="100" w:afterAutospacing="1"/>
      <w:jc w:val="center"/>
    </w:pPr>
    <w:rPr>
      <w:color w:val="FF0000"/>
    </w:rPr>
  </w:style>
  <w:style w:type="paragraph" w:customStyle="1" w:styleId="xl391">
    <w:name w:val="xl391"/>
    <w:basedOn w:val="a"/>
    <w:rsid w:val="00F45BA7"/>
    <w:pPr>
      <w:pBdr>
        <w:top w:val="single" w:sz="4" w:space="0" w:color="auto"/>
        <w:left w:val="single" w:sz="4" w:space="0" w:color="auto"/>
        <w:right w:val="single" w:sz="4" w:space="0" w:color="auto"/>
      </w:pBdr>
      <w:shd w:val="clear" w:color="000000" w:fill="CCFFFF"/>
      <w:spacing w:before="100" w:beforeAutospacing="1" w:after="100" w:afterAutospacing="1"/>
      <w:jc w:val="right"/>
    </w:pPr>
    <w:rPr>
      <w:color w:val="FF0000"/>
    </w:rPr>
  </w:style>
  <w:style w:type="paragraph" w:customStyle="1" w:styleId="xl392">
    <w:name w:val="xl392"/>
    <w:basedOn w:val="a"/>
    <w:rsid w:val="00F45BA7"/>
    <w:pPr>
      <w:pBdr>
        <w:top w:val="single" w:sz="4" w:space="0" w:color="auto"/>
        <w:left w:val="single" w:sz="4" w:space="0" w:color="auto"/>
        <w:right w:val="single" w:sz="4" w:space="0" w:color="auto"/>
      </w:pBdr>
      <w:shd w:val="clear" w:color="000000" w:fill="CCFFFF"/>
      <w:spacing w:before="100" w:beforeAutospacing="1" w:after="100" w:afterAutospacing="1"/>
      <w:jc w:val="center"/>
      <w:textAlignment w:val="center"/>
    </w:pPr>
    <w:rPr>
      <w:color w:val="FF0000"/>
    </w:rPr>
  </w:style>
  <w:style w:type="paragraph" w:customStyle="1" w:styleId="xl393">
    <w:name w:val="xl393"/>
    <w:basedOn w:val="a"/>
    <w:rsid w:val="00F45BA7"/>
    <w:pPr>
      <w:pBdr>
        <w:top w:val="single" w:sz="4" w:space="0" w:color="auto"/>
        <w:left w:val="single" w:sz="4" w:space="0" w:color="auto"/>
        <w:right w:val="single" w:sz="4" w:space="0" w:color="auto"/>
      </w:pBdr>
      <w:shd w:val="clear" w:color="000000" w:fill="FFFFFF"/>
      <w:spacing w:before="100" w:beforeAutospacing="1" w:after="100" w:afterAutospacing="1"/>
      <w:jc w:val="center"/>
    </w:pPr>
    <w:rPr>
      <w:color w:val="FF0000"/>
    </w:rPr>
  </w:style>
  <w:style w:type="paragraph" w:customStyle="1" w:styleId="xl394">
    <w:name w:val="xl394"/>
    <w:basedOn w:val="a"/>
    <w:rsid w:val="00F45BA7"/>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color w:val="FF0000"/>
    </w:rPr>
  </w:style>
  <w:style w:type="paragraph" w:customStyle="1" w:styleId="xl395">
    <w:name w:val="xl395"/>
    <w:basedOn w:val="a"/>
    <w:rsid w:val="00F45BA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FF0000"/>
    </w:rPr>
  </w:style>
  <w:style w:type="paragraph" w:customStyle="1" w:styleId="xl396">
    <w:name w:val="xl396"/>
    <w:basedOn w:val="a"/>
    <w:rsid w:val="00F45BA7"/>
    <w:pPr>
      <w:pBdr>
        <w:top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397">
    <w:name w:val="xl397"/>
    <w:basedOn w:val="a"/>
    <w:rsid w:val="00F45BA7"/>
    <w:pPr>
      <w:pBdr>
        <w:top w:val="single" w:sz="4" w:space="0" w:color="auto"/>
        <w:left w:val="single" w:sz="4" w:space="0" w:color="auto"/>
        <w:right w:val="single" w:sz="4" w:space="0" w:color="auto"/>
      </w:pBdr>
      <w:shd w:val="clear" w:color="000000" w:fill="FFFFFF"/>
      <w:spacing w:before="100" w:beforeAutospacing="1" w:after="100" w:afterAutospacing="1"/>
      <w:jc w:val="center"/>
    </w:pPr>
  </w:style>
  <w:style w:type="paragraph" w:customStyle="1" w:styleId="xl398">
    <w:name w:val="xl398"/>
    <w:basedOn w:val="a"/>
    <w:rsid w:val="00F45BA7"/>
    <w:pPr>
      <w:pBdr>
        <w:top w:val="single" w:sz="4" w:space="0" w:color="auto"/>
        <w:left w:val="single" w:sz="4" w:space="0" w:color="auto"/>
        <w:right w:val="single" w:sz="4" w:space="0" w:color="auto"/>
      </w:pBdr>
      <w:shd w:val="clear" w:color="000000" w:fill="FFFFFF"/>
      <w:spacing w:before="100" w:beforeAutospacing="1" w:after="100" w:afterAutospacing="1"/>
      <w:jc w:val="right"/>
    </w:pPr>
  </w:style>
  <w:style w:type="paragraph" w:customStyle="1" w:styleId="xl399">
    <w:name w:val="xl399"/>
    <w:basedOn w:val="a"/>
    <w:rsid w:val="00F45BA7"/>
    <w:pPr>
      <w:pBdr>
        <w:top w:val="single" w:sz="4" w:space="0" w:color="auto"/>
        <w:left w:val="single" w:sz="4" w:space="0" w:color="auto"/>
        <w:right w:val="single" w:sz="4" w:space="0" w:color="auto"/>
      </w:pBdr>
      <w:shd w:val="clear" w:color="000000" w:fill="FFFFFF"/>
      <w:spacing w:before="100" w:beforeAutospacing="1" w:after="100" w:afterAutospacing="1"/>
      <w:jc w:val="center"/>
    </w:pPr>
  </w:style>
  <w:style w:type="paragraph" w:customStyle="1" w:styleId="xl400">
    <w:name w:val="xl400"/>
    <w:basedOn w:val="a"/>
    <w:rsid w:val="00F45BA7"/>
    <w:pPr>
      <w:pBdr>
        <w:top w:val="single" w:sz="4" w:space="0" w:color="auto"/>
        <w:left w:val="single" w:sz="4" w:space="0" w:color="auto"/>
        <w:right w:val="single" w:sz="4" w:space="0" w:color="auto"/>
      </w:pBdr>
      <w:shd w:val="clear" w:color="000000" w:fill="FFFFFF"/>
      <w:spacing w:before="100" w:beforeAutospacing="1" w:after="100" w:afterAutospacing="1"/>
      <w:jc w:val="center"/>
    </w:pPr>
  </w:style>
  <w:style w:type="paragraph" w:customStyle="1" w:styleId="xl401">
    <w:name w:val="xl401"/>
    <w:basedOn w:val="a"/>
    <w:rsid w:val="00F45BA7"/>
    <w:pPr>
      <w:pBdr>
        <w:top w:val="single" w:sz="4" w:space="0" w:color="auto"/>
        <w:left w:val="single" w:sz="4" w:space="0" w:color="auto"/>
        <w:right w:val="single" w:sz="4" w:space="0" w:color="auto"/>
      </w:pBdr>
      <w:shd w:val="clear" w:color="000000" w:fill="FFFFFF"/>
      <w:spacing w:before="100" w:beforeAutospacing="1" w:after="100" w:afterAutospacing="1"/>
      <w:jc w:val="center"/>
    </w:pPr>
    <w:rPr>
      <w:color w:val="FF0000"/>
    </w:rPr>
  </w:style>
  <w:style w:type="paragraph" w:customStyle="1" w:styleId="xl402">
    <w:name w:val="xl402"/>
    <w:basedOn w:val="a"/>
    <w:rsid w:val="00F45BA7"/>
    <w:pPr>
      <w:pBdr>
        <w:top w:val="single" w:sz="4" w:space="0" w:color="auto"/>
        <w:left w:val="single" w:sz="8" w:space="0" w:color="auto"/>
        <w:right w:val="single" w:sz="4" w:space="0" w:color="auto"/>
      </w:pBdr>
      <w:shd w:val="clear" w:color="000000" w:fill="FFFFFF"/>
      <w:spacing w:before="100" w:beforeAutospacing="1" w:after="100" w:afterAutospacing="1"/>
    </w:pPr>
    <w:rPr>
      <w:sz w:val="16"/>
      <w:szCs w:val="16"/>
    </w:rPr>
  </w:style>
  <w:style w:type="paragraph" w:customStyle="1" w:styleId="xl403">
    <w:name w:val="xl403"/>
    <w:basedOn w:val="a"/>
    <w:rsid w:val="00F45BA7"/>
    <w:pPr>
      <w:pBdr>
        <w:top w:val="single" w:sz="4" w:space="0" w:color="auto"/>
        <w:right w:val="single" w:sz="4" w:space="0" w:color="auto"/>
      </w:pBdr>
      <w:shd w:val="clear" w:color="000000" w:fill="FFFFFF"/>
      <w:spacing w:before="100" w:beforeAutospacing="1" w:after="100" w:afterAutospacing="1"/>
    </w:pPr>
  </w:style>
  <w:style w:type="paragraph" w:customStyle="1" w:styleId="xl404">
    <w:name w:val="xl404"/>
    <w:basedOn w:val="a"/>
    <w:rsid w:val="00F45BA7"/>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405">
    <w:name w:val="xl405"/>
    <w:basedOn w:val="a"/>
    <w:rsid w:val="00F45BA7"/>
    <w:pPr>
      <w:pBdr>
        <w:top w:val="single" w:sz="4" w:space="0" w:color="auto"/>
        <w:left w:val="single" w:sz="4" w:space="0" w:color="auto"/>
        <w:right w:val="single" w:sz="4" w:space="0" w:color="auto"/>
      </w:pBdr>
      <w:shd w:val="clear" w:color="000000" w:fill="CCFFFF"/>
      <w:spacing w:before="100" w:beforeAutospacing="1" w:after="100" w:afterAutospacing="1"/>
      <w:jc w:val="center"/>
    </w:pPr>
    <w:rPr>
      <w:color w:val="FF0000"/>
    </w:rPr>
  </w:style>
  <w:style w:type="paragraph" w:customStyle="1" w:styleId="xl406">
    <w:name w:val="xl406"/>
    <w:basedOn w:val="a"/>
    <w:rsid w:val="00F45BA7"/>
    <w:pPr>
      <w:pBdr>
        <w:top w:val="single" w:sz="4" w:space="0" w:color="auto"/>
        <w:left w:val="single" w:sz="4" w:space="0" w:color="auto"/>
        <w:right w:val="single" w:sz="4" w:space="0" w:color="auto"/>
      </w:pBdr>
      <w:shd w:val="clear" w:color="000000" w:fill="FFFFFF"/>
      <w:spacing w:before="100" w:beforeAutospacing="1" w:after="100" w:afterAutospacing="1"/>
      <w:jc w:val="center"/>
    </w:pPr>
    <w:rPr>
      <w:color w:val="FF0000"/>
    </w:rPr>
  </w:style>
  <w:style w:type="paragraph" w:customStyle="1" w:styleId="xl407">
    <w:name w:val="xl407"/>
    <w:basedOn w:val="a"/>
    <w:rsid w:val="00F45BA7"/>
    <w:pPr>
      <w:pBdr>
        <w:top w:val="single" w:sz="4" w:space="0" w:color="auto"/>
        <w:left w:val="single" w:sz="4" w:space="0" w:color="auto"/>
        <w:right w:val="single" w:sz="4" w:space="0" w:color="auto"/>
      </w:pBdr>
      <w:shd w:val="clear" w:color="000000" w:fill="CCFFFF"/>
      <w:spacing w:before="100" w:beforeAutospacing="1" w:after="100" w:afterAutospacing="1"/>
      <w:jc w:val="center"/>
    </w:pPr>
    <w:rPr>
      <w:b/>
      <w:bCs/>
    </w:rPr>
  </w:style>
  <w:style w:type="paragraph" w:customStyle="1" w:styleId="xl408">
    <w:name w:val="xl408"/>
    <w:basedOn w:val="a"/>
    <w:rsid w:val="00F45BA7"/>
    <w:pPr>
      <w:pBdr>
        <w:top w:val="single" w:sz="4" w:space="0" w:color="auto"/>
        <w:left w:val="single" w:sz="8" w:space="0" w:color="auto"/>
        <w:right w:val="single" w:sz="4" w:space="0" w:color="auto"/>
      </w:pBdr>
      <w:shd w:val="clear" w:color="000000" w:fill="CCFFFF"/>
      <w:spacing w:before="100" w:beforeAutospacing="1" w:after="100" w:afterAutospacing="1"/>
      <w:jc w:val="center"/>
      <w:textAlignment w:val="center"/>
    </w:pPr>
    <w:rPr>
      <w:color w:val="FF0000"/>
      <w:sz w:val="16"/>
      <w:szCs w:val="16"/>
    </w:rPr>
  </w:style>
  <w:style w:type="paragraph" w:customStyle="1" w:styleId="xl409">
    <w:name w:val="xl409"/>
    <w:basedOn w:val="a"/>
    <w:rsid w:val="00F45BA7"/>
    <w:pPr>
      <w:pBdr>
        <w:top w:val="single" w:sz="4" w:space="0" w:color="auto"/>
        <w:left w:val="single" w:sz="4" w:space="0" w:color="auto"/>
        <w:right w:val="single" w:sz="4" w:space="0" w:color="auto"/>
      </w:pBdr>
      <w:shd w:val="clear" w:color="000000" w:fill="CCFFFF"/>
      <w:spacing w:before="100" w:beforeAutospacing="1" w:after="100" w:afterAutospacing="1"/>
      <w:jc w:val="center"/>
      <w:textAlignment w:val="center"/>
    </w:pPr>
    <w:rPr>
      <w:b/>
      <w:bCs/>
    </w:rPr>
  </w:style>
  <w:style w:type="paragraph" w:customStyle="1" w:styleId="xl410">
    <w:name w:val="xl410"/>
    <w:basedOn w:val="a"/>
    <w:rsid w:val="00F45BA7"/>
    <w:pPr>
      <w:pBdr>
        <w:top w:val="single" w:sz="4" w:space="0" w:color="auto"/>
        <w:right w:val="single" w:sz="4" w:space="0" w:color="auto"/>
      </w:pBdr>
      <w:shd w:val="clear" w:color="000000" w:fill="CCFFFF"/>
      <w:spacing w:before="100" w:beforeAutospacing="1" w:after="100" w:afterAutospacing="1"/>
      <w:textAlignment w:val="center"/>
    </w:pPr>
    <w:rPr>
      <w:color w:val="FF0000"/>
      <w:sz w:val="16"/>
      <w:szCs w:val="16"/>
    </w:rPr>
  </w:style>
  <w:style w:type="paragraph" w:customStyle="1" w:styleId="xl411">
    <w:name w:val="xl411"/>
    <w:basedOn w:val="a"/>
    <w:rsid w:val="00F45BA7"/>
    <w:pPr>
      <w:pBdr>
        <w:top w:val="single" w:sz="4" w:space="0" w:color="auto"/>
        <w:left w:val="single" w:sz="4" w:space="0" w:color="auto"/>
        <w:right w:val="single" w:sz="4" w:space="0" w:color="auto"/>
      </w:pBdr>
      <w:shd w:val="clear" w:color="000000" w:fill="CCFFFF"/>
      <w:spacing w:before="100" w:beforeAutospacing="1" w:after="100" w:afterAutospacing="1"/>
      <w:jc w:val="center"/>
      <w:textAlignment w:val="center"/>
    </w:pPr>
    <w:rPr>
      <w:b/>
      <w:bCs/>
    </w:rPr>
  </w:style>
  <w:style w:type="paragraph" w:customStyle="1" w:styleId="xl412">
    <w:name w:val="xl412"/>
    <w:basedOn w:val="a"/>
    <w:rsid w:val="00F45BA7"/>
    <w:pPr>
      <w:pBdr>
        <w:top w:val="single" w:sz="4" w:space="0" w:color="auto"/>
        <w:left w:val="single" w:sz="4" w:space="0" w:color="auto"/>
        <w:right w:val="single" w:sz="4" w:space="0" w:color="auto"/>
      </w:pBdr>
      <w:shd w:val="clear" w:color="000000" w:fill="CCFFFF"/>
      <w:spacing w:before="100" w:beforeAutospacing="1" w:after="100" w:afterAutospacing="1"/>
      <w:jc w:val="center"/>
      <w:textAlignment w:val="center"/>
    </w:pPr>
  </w:style>
  <w:style w:type="paragraph" w:customStyle="1" w:styleId="xl413">
    <w:name w:val="xl413"/>
    <w:basedOn w:val="a"/>
    <w:rsid w:val="00F45BA7"/>
    <w:pPr>
      <w:pBdr>
        <w:top w:val="single" w:sz="4" w:space="0" w:color="auto"/>
        <w:left w:val="single" w:sz="4" w:space="0" w:color="auto"/>
        <w:right w:val="single" w:sz="4" w:space="0" w:color="auto"/>
      </w:pBdr>
      <w:shd w:val="clear" w:color="000000" w:fill="CCFFFF"/>
      <w:spacing w:before="100" w:beforeAutospacing="1" w:after="100" w:afterAutospacing="1"/>
      <w:jc w:val="center"/>
      <w:textAlignment w:val="center"/>
    </w:pPr>
    <w:rPr>
      <w:color w:val="FF0000"/>
    </w:rPr>
  </w:style>
  <w:style w:type="paragraph" w:customStyle="1" w:styleId="xl414">
    <w:name w:val="xl414"/>
    <w:basedOn w:val="a"/>
    <w:rsid w:val="00F45BA7"/>
    <w:pPr>
      <w:pBdr>
        <w:top w:val="single" w:sz="4" w:space="0" w:color="auto"/>
        <w:left w:val="single" w:sz="4" w:space="0" w:color="auto"/>
        <w:right w:val="single" w:sz="4" w:space="0" w:color="auto"/>
      </w:pBdr>
      <w:shd w:val="clear" w:color="000000" w:fill="FCD5B4"/>
      <w:spacing w:before="100" w:beforeAutospacing="1" w:after="100" w:afterAutospacing="1"/>
      <w:jc w:val="center"/>
      <w:textAlignment w:val="center"/>
    </w:pPr>
  </w:style>
  <w:style w:type="paragraph" w:customStyle="1" w:styleId="xl415">
    <w:name w:val="xl415"/>
    <w:basedOn w:val="a"/>
    <w:rsid w:val="00F45BA7"/>
    <w:pPr>
      <w:pBdr>
        <w:top w:val="single" w:sz="4" w:space="0" w:color="auto"/>
        <w:left w:val="single" w:sz="8" w:space="0" w:color="auto"/>
        <w:right w:val="single" w:sz="4" w:space="0" w:color="auto"/>
      </w:pBdr>
      <w:spacing w:before="100" w:beforeAutospacing="1" w:after="100" w:afterAutospacing="1"/>
      <w:jc w:val="center"/>
      <w:textAlignment w:val="center"/>
    </w:pPr>
    <w:rPr>
      <w:color w:val="0000FF"/>
      <w:sz w:val="18"/>
      <w:szCs w:val="18"/>
    </w:rPr>
  </w:style>
  <w:style w:type="paragraph" w:customStyle="1" w:styleId="xl416">
    <w:name w:val="xl416"/>
    <w:basedOn w:val="a"/>
    <w:rsid w:val="00F45BA7"/>
    <w:pPr>
      <w:pBdr>
        <w:left w:val="single" w:sz="8" w:space="0" w:color="auto"/>
        <w:bottom w:val="single" w:sz="8" w:space="0" w:color="auto"/>
        <w:right w:val="single" w:sz="4" w:space="0" w:color="auto"/>
      </w:pBdr>
      <w:spacing w:before="100" w:beforeAutospacing="1" w:after="100" w:afterAutospacing="1"/>
      <w:jc w:val="center"/>
      <w:textAlignment w:val="center"/>
    </w:pPr>
    <w:rPr>
      <w:color w:val="0000FF"/>
      <w:sz w:val="18"/>
      <w:szCs w:val="18"/>
    </w:rPr>
  </w:style>
  <w:style w:type="paragraph" w:customStyle="1" w:styleId="xl417">
    <w:name w:val="xl417"/>
    <w:basedOn w:val="a"/>
    <w:rsid w:val="00F45BA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18">
    <w:name w:val="xl418"/>
    <w:basedOn w:val="a"/>
    <w:rsid w:val="00F45BA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419">
    <w:name w:val="xl419"/>
    <w:basedOn w:val="a"/>
    <w:rsid w:val="00F45BA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420">
    <w:name w:val="xl420"/>
    <w:basedOn w:val="a"/>
    <w:rsid w:val="00F45BA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421">
    <w:name w:val="xl421"/>
    <w:basedOn w:val="a"/>
    <w:rsid w:val="00F45BA7"/>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422">
    <w:name w:val="xl422"/>
    <w:basedOn w:val="a"/>
    <w:rsid w:val="00F45BA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423">
    <w:name w:val="xl423"/>
    <w:basedOn w:val="a"/>
    <w:rsid w:val="00F45BA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24">
    <w:name w:val="xl424"/>
    <w:basedOn w:val="a"/>
    <w:rsid w:val="00F45BA7"/>
    <w:pPr>
      <w:pBdr>
        <w:left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425">
    <w:name w:val="xl425"/>
    <w:basedOn w:val="a"/>
    <w:rsid w:val="00F45BA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426">
    <w:name w:val="xl426"/>
    <w:basedOn w:val="a"/>
    <w:rsid w:val="00F45BA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95">
    <w:name w:val="xl95"/>
    <w:basedOn w:val="a"/>
    <w:rsid w:val="00F45BA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96">
    <w:name w:val="xl96"/>
    <w:basedOn w:val="a"/>
    <w:rsid w:val="00F45BA7"/>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style>
  <w:style w:type="paragraph" w:customStyle="1" w:styleId="xl97">
    <w:name w:val="xl97"/>
    <w:basedOn w:val="a"/>
    <w:rsid w:val="00F45BA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98">
    <w:name w:val="xl98"/>
    <w:basedOn w:val="a"/>
    <w:rsid w:val="00F45BA7"/>
    <w:pPr>
      <w:pBdr>
        <w:top w:val="single" w:sz="4" w:space="0" w:color="auto"/>
        <w:left w:val="single" w:sz="4" w:space="0" w:color="auto"/>
        <w:bottom w:val="single" w:sz="4" w:space="0" w:color="auto"/>
      </w:pBdr>
      <w:spacing w:before="100" w:beforeAutospacing="1" w:after="100" w:afterAutospacing="1"/>
      <w:jc w:val="right"/>
      <w:textAlignment w:val="center"/>
    </w:pPr>
    <w:rPr>
      <w:b/>
      <w:bCs/>
      <w:i/>
      <w:iCs/>
    </w:rPr>
  </w:style>
  <w:style w:type="paragraph" w:customStyle="1" w:styleId="xl99">
    <w:name w:val="xl99"/>
    <w:basedOn w:val="a"/>
    <w:rsid w:val="00F45BA7"/>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b/>
      <w:bCs/>
      <w:i/>
      <w:iCs/>
    </w:rPr>
  </w:style>
  <w:style w:type="paragraph" w:customStyle="1" w:styleId="xl100">
    <w:name w:val="xl100"/>
    <w:basedOn w:val="a"/>
    <w:rsid w:val="00F45BA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101">
    <w:name w:val="xl101"/>
    <w:basedOn w:val="a"/>
    <w:rsid w:val="00F45BA7"/>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b/>
      <w:bCs/>
      <w:i/>
      <w:iCs/>
    </w:rPr>
  </w:style>
  <w:style w:type="paragraph" w:customStyle="1" w:styleId="xl102">
    <w:name w:val="xl102"/>
    <w:basedOn w:val="a"/>
    <w:rsid w:val="00F45BA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103">
    <w:name w:val="xl103"/>
    <w:basedOn w:val="a"/>
    <w:rsid w:val="00F45BA7"/>
    <w:pPr>
      <w:pBdr>
        <w:top w:val="single" w:sz="4" w:space="0" w:color="auto"/>
        <w:left w:val="single" w:sz="8" w:space="0" w:color="auto"/>
        <w:bottom w:val="single" w:sz="4" w:space="0" w:color="auto"/>
      </w:pBdr>
      <w:spacing w:before="100" w:beforeAutospacing="1" w:after="100" w:afterAutospacing="1"/>
      <w:jc w:val="center"/>
      <w:textAlignment w:val="center"/>
    </w:pPr>
    <w:rPr>
      <w:b/>
      <w:bCs/>
    </w:rPr>
  </w:style>
  <w:style w:type="paragraph" w:customStyle="1" w:styleId="xl104">
    <w:name w:val="xl104"/>
    <w:basedOn w:val="a"/>
    <w:rsid w:val="00F45BA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105">
    <w:name w:val="xl105"/>
    <w:basedOn w:val="a"/>
    <w:rsid w:val="00F45BA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06">
    <w:name w:val="xl106"/>
    <w:basedOn w:val="a"/>
    <w:rsid w:val="00F45BA7"/>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107">
    <w:name w:val="xl107"/>
    <w:basedOn w:val="a"/>
    <w:rsid w:val="00F45BA7"/>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style>
  <w:style w:type="paragraph" w:customStyle="1" w:styleId="xl108">
    <w:name w:val="xl108"/>
    <w:basedOn w:val="a"/>
    <w:rsid w:val="00F45BA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09">
    <w:name w:val="xl109"/>
    <w:basedOn w:val="a"/>
    <w:rsid w:val="00F45BA7"/>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style>
  <w:style w:type="paragraph" w:customStyle="1" w:styleId="xl110">
    <w:name w:val="xl110"/>
    <w:basedOn w:val="a"/>
    <w:rsid w:val="00F45BA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111">
    <w:name w:val="xl111"/>
    <w:basedOn w:val="a"/>
    <w:rsid w:val="00F45BA7"/>
    <w:pPr>
      <w:pBdr>
        <w:top w:val="single" w:sz="4" w:space="0" w:color="auto"/>
        <w:left w:val="single" w:sz="4" w:space="0" w:color="auto"/>
        <w:bottom w:val="single" w:sz="4" w:space="0" w:color="auto"/>
      </w:pBdr>
      <w:spacing w:before="100" w:beforeAutospacing="1" w:after="100" w:afterAutospacing="1"/>
      <w:jc w:val="right"/>
      <w:textAlignment w:val="center"/>
    </w:pPr>
    <w:rPr>
      <w:b/>
      <w:bCs/>
      <w:i/>
      <w:iCs/>
    </w:rPr>
  </w:style>
  <w:style w:type="paragraph" w:customStyle="1" w:styleId="xl112">
    <w:name w:val="xl112"/>
    <w:basedOn w:val="a"/>
    <w:rsid w:val="00F45BA7"/>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b/>
      <w:bCs/>
      <w:i/>
      <w:iCs/>
    </w:rPr>
  </w:style>
  <w:style w:type="paragraph" w:customStyle="1" w:styleId="xl113">
    <w:name w:val="xl113"/>
    <w:basedOn w:val="a"/>
    <w:rsid w:val="00F45BA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114">
    <w:name w:val="xl114"/>
    <w:basedOn w:val="a"/>
    <w:rsid w:val="00F45BA7"/>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b/>
      <w:bCs/>
      <w:i/>
      <w:iCs/>
    </w:rPr>
  </w:style>
  <w:style w:type="paragraph" w:customStyle="1" w:styleId="xl115">
    <w:name w:val="xl115"/>
    <w:basedOn w:val="a"/>
    <w:rsid w:val="00F45BA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i/>
      <w:iCs/>
    </w:rPr>
  </w:style>
  <w:style w:type="paragraph" w:customStyle="1" w:styleId="xl116">
    <w:name w:val="xl116"/>
    <w:basedOn w:val="a"/>
    <w:rsid w:val="00F45BA7"/>
    <w:pPr>
      <w:pBdr>
        <w:top w:val="single" w:sz="4" w:space="0" w:color="auto"/>
        <w:left w:val="single" w:sz="8" w:space="0" w:color="auto"/>
        <w:bottom w:val="single" w:sz="4" w:space="0" w:color="auto"/>
      </w:pBdr>
      <w:spacing w:before="100" w:beforeAutospacing="1" w:after="100" w:afterAutospacing="1"/>
      <w:jc w:val="center"/>
      <w:textAlignment w:val="center"/>
    </w:pPr>
    <w:rPr>
      <w:b/>
      <w:bCs/>
      <w:i/>
      <w:iCs/>
    </w:rPr>
  </w:style>
  <w:style w:type="paragraph" w:customStyle="1" w:styleId="xl117">
    <w:name w:val="xl117"/>
    <w:basedOn w:val="a"/>
    <w:rsid w:val="00F45BA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i/>
      <w:iCs/>
    </w:rPr>
  </w:style>
  <w:style w:type="paragraph" w:customStyle="1" w:styleId="xl118">
    <w:name w:val="xl118"/>
    <w:basedOn w:val="a"/>
    <w:rsid w:val="00F45BA7"/>
    <w:pPr>
      <w:pBdr>
        <w:top w:val="single" w:sz="4" w:space="0" w:color="auto"/>
        <w:left w:val="single" w:sz="4" w:space="0" w:color="auto"/>
        <w:bottom w:val="single" w:sz="4" w:space="0" w:color="auto"/>
      </w:pBdr>
      <w:spacing w:before="100" w:beforeAutospacing="1" w:after="100" w:afterAutospacing="1"/>
      <w:jc w:val="right"/>
      <w:textAlignment w:val="center"/>
    </w:pPr>
    <w:rPr>
      <w:b/>
      <w:bCs/>
      <w:i/>
      <w:iCs/>
    </w:rPr>
  </w:style>
  <w:style w:type="paragraph" w:customStyle="1" w:styleId="xl119">
    <w:name w:val="xl119"/>
    <w:basedOn w:val="a"/>
    <w:rsid w:val="00F45BA7"/>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b/>
      <w:bCs/>
      <w:i/>
      <w:iCs/>
    </w:rPr>
  </w:style>
  <w:style w:type="paragraph" w:customStyle="1" w:styleId="xl427">
    <w:name w:val="xl427"/>
    <w:basedOn w:val="a"/>
    <w:rsid w:val="00F45BA7"/>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428">
    <w:name w:val="xl428"/>
    <w:basedOn w:val="a"/>
    <w:rsid w:val="00F45BA7"/>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429">
    <w:name w:val="xl429"/>
    <w:basedOn w:val="a"/>
    <w:rsid w:val="00F45BA7"/>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430">
    <w:name w:val="xl430"/>
    <w:basedOn w:val="a"/>
    <w:rsid w:val="00F45BA7"/>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431">
    <w:name w:val="xl431"/>
    <w:basedOn w:val="a"/>
    <w:rsid w:val="00F45BA7"/>
    <w:pPr>
      <w:pBdr>
        <w:top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432">
    <w:name w:val="xl432"/>
    <w:basedOn w:val="a"/>
    <w:rsid w:val="00F45BA7"/>
    <w:pPr>
      <w:pBdr>
        <w:left w:val="single" w:sz="8" w:space="0" w:color="auto"/>
        <w:right w:val="single" w:sz="8" w:space="0" w:color="auto"/>
      </w:pBdr>
      <w:spacing w:before="100" w:beforeAutospacing="1" w:after="100" w:afterAutospacing="1"/>
      <w:jc w:val="center"/>
      <w:textAlignment w:val="center"/>
    </w:pPr>
  </w:style>
  <w:style w:type="paragraph" w:customStyle="1" w:styleId="xl433">
    <w:name w:val="xl433"/>
    <w:basedOn w:val="a"/>
    <w:rsid w:val="00F45BA7"/>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34">
    <w:name w:val="xl434"/>
    <w:basedOn w:val="a"/>
    <w:rsid w:val="00F45BA7"/>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35">
    <w:name w:val="xl435"/>
    <w:basedOn w:val="a"/>
    <w:rsid w:val="00F45BA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36">
    <w:name w:val="xl436"/>
    <w:basedOn w:val="a"/>
    <w:rsid w:val="00F45BA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37">
    <w:name w:val="xl437"/>
    <w:basedOn w:val="a"/>
    <w:rsid w:val="00F45BA7"/>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438">
    <w:name w:val="xl438"/>
    <w:basedOn w:val="a"/>
    <w:rsid w:val="00F45BA7"/>
    <w:pPr>
      <w:pBdr>
        <w:right w:val="single" w:sz="8" w:space="0" w:color="auto"/>
      </w:pBdr>
      <w:spacing w:before="100" w:beforeAutospacing="1" w:after="100" w:afterAutospacing="1"/>
      <w:jc w:val="center"/>
      <w:textAlignment w:val="center"/>
    </w:pPr>
  </w:style>
  <w:style w:type="paragraph" w:customStyle="1" w:styleId="xl439">
    <w:name w:val="xl439"/>
    <w:basedOn w:val="a"/>
    <w:rsid w:val="00F45BA7"/>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440">
    <w:name w:val="xl440"/>
    <w:basedOn w:val="a"/>
    <w:rsid w:val="00F45BA7"/>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441">
    <w:name w:val="xl441"/>
    <w:basedOn w:val="a"/>
    <w:rsid w:val="00F45BA7"/>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442">
    <w:name w:val="xl442"/>
    <w:basedOn w:val="a"/>
    <w:rsid w:val="00F45BA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443">
    <w:name w:val="xl443"/>
    <w:basedOn w:val="a"/>
    <w:rsid w:val="00F45BA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444">
    <w:name w:val="xl444"/>
    <w:basedOn w:val="a"/>
    <w:rsid w:val="00F45BA7"/>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445">
    <w:name w:val="xl445"/>
    <w:basedOn w:val="a"/>
    <w:rsid w:val="00F45BA7"/>
    <w:pPr>
      <w:pBdr>
        <w:left w:val="single" w:sz="8" w:space="0" w:color="auto"/>
        <w:bottom w:val="single" w:sz="4" w:space="0" w:color="auto"/>
        <w:right w:val="single" w:sz="8" w:space="0" w:color="auto"/>
      </w:pBdr>
      <w:spacing w:before="100" w:beforeAutospacing="1" w:after="100" w:afterAutospacing="1"/>
      <w:textAlignment w:val="center"/>
    </w:pPr>
    <w:rPr>
      <w:sz w:val="22"/>
      <w:szCs w:val="22"/>
    </w:rPr>
  </w:style>
  <w:style w:type="paragraph" w:customStyle="1" w:styleId="xl446">
    <w:name w:val="xl446"/>
    <w:basedOn w:val="a"/>
    <w:rsid w:val="00F45BA7"/>
    <w:pPr>
      <w:pBdr>
        <w:left w:val="single" w:sz="8" w:space="0" w:color="auto"/>
        <w:bottom w:val="single" w:sz="4" w:space="0" w:color="auto"/>
        <w:right w:val="single" w:sz="8" w:space="0" w:color="auto"/>
      </w:pBdr>
      <w:spacing w:before="100" w:beforeAutospacing="1" w:after="100" w:afterAutospacing="1"/>
      <w:jc w:val="center"/>
      <w:textAlignment w:val="center"/>
    </w:pPr>
    <w:rPr>
      <w:sz w:val="22"/>
      <w:szCs w:val="22"/>
    </w:rPr>
  </w:style>
  <w:style w:type="paragraph" w:customStyle="1" w:styleId="xl447">
    <w:name w:val="xl447"/>
    <w:basedOn w:val="a"/>
    <w:rsid w:val="00F45BA7"/>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i/>
      <w:iCs/>
      <w:sz w:val="22"/>
      <w:szCs w:val="22"/>
    </w:rPr>
  </w:style>
  <w:style w:type="paragraph" w:customStyle="1" w:styleId="xl448">
    <w:name w:val="xl448"/>
    <w:basedOn w:val="a"/>
    <w:rsid w:val="00F45BA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i/>
      <w:iCs/>
      <w:sz w:val="22"/>
      <w:szCs w:val="22"/>
    </w:rPr>
  </w:style>
  <w:style w:type="paragraph" w:customStyle="1" w:styleId="xl449">
    <w:name w:val="xl449"/>
    <w:basedOn w:val="a"/>
    <w:rsid w:val="00F45BA7"/>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2"/>
      <w:szCs w:val="22"/>
    </w:rPr>
  </w:style>
  <w:style w:type="paragraph" w:customStyle="1" w:styleId="xl450">
    <w:name w:val="xl450"/>
    <w:basedOn w:val="a"/>
    <w:rsid w:val="00F45BA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22"/>
      <w:szCs w:val="22"/>
    </w:rPr>
  </w:style>
  <w:style w:type="paragraph" w:customStyle="1" w:styleId="xl451">
    <w:name w:val="xl451"/>
    <w:basedOn w:val="a"/>
    <w:rsid w:val="00F45BA7"/>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2"/>
      <w:szCs w:val="22"/>
    </w:rPr>
  </w:style>
  <w:style w:type="paragraph" w:customStyle="1" w:styleId="xl452">
    <w:name w:val="xl452"/>
    <w:basedOn w:val="a"/>
    <w:rsid w:val="00F45BA7"/>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2"/>
      <w:szCs w:val="22"/>
    </w:rPr>
  </w:style>
  <w:style w:type="paragraph" w:customStyle="1" w:styleId="xl453">
    <w:name w:val="xl453"/>
    <w:basedOn w:val="a"/>
    <w:rsid w:val="00F45BA7"/>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i/>
      <w:iCs/>
      <w:sz w:val="22"/>
      <w:szCs w:val="22"/>
    </w:rPr>
  </w:style>
  <w:style w:type="paragraph" w:customStyle="1" w:styleId="xl454">
    <w:name w:val="xl454"/>
    <w:basedOn w:val="a"/>
    <w:rsid w:val="00F45BA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i/>
      <w:iCs/>
      <w:sz w:val="22"/>
      <w:szCs w:val="22"/>
    </w:rPr>
  </w:style>
  <w:style w:type="paragraph" w:customStyle="1" w:styleId="xl455">
    <w:name w:val="xl455"/>
    <w:basedOn w:val="a"/>
    <w:rsid w:val="00F45BA7"/>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456">
    <w:name w:val="xl456"/>
    <w:basedOn w:val="a"/>
    <w:rsid w:val="00F45BA7"/>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u w:val="single"/>
    </w:rPr>
  </w:style>
  <w:style w:type="paragraph" w:customStyle="1" w:styleId="xl457">
    <w:name w:val="xl457"/>
    <w:basedOn w:val="a"/>
    <w:rsid w:val="00F45BA7"/>
    <w:pPr>
      <w:pBdr>
        <w:top w:val="single" w:sz="4" w:space="0" w:color="auto"/>
        <w:left w:val="single" w:sz="8" w:space="0" w:color="auto"/>
        <w:right w:val="single" w:sz="8" w:space="0" w:color="auto"/>
      </w:pBdr>
      <w:spacing w:before="100" w:beforeAutospacing="1" w:after="100" w:afterAutospacing="1"/>
      <w:jc w:val="center"/>
      <w:textAlignment w:val="center"/>
    </w:pPr>
  </w:style>
  <w:style w:type="paragraph" w:customStyle="1" w:styleId="xl458">
    <w:name w:val="xl458"/>
    <w:basedOn w:val="a"/>
    <w:rsid w:val="00F45BA7"/>
    <w:pPr>
      <w:pBdr>
        <w:left w:val="single" w:sz="8" w:space="0" w:color="auto"/>
        <w:right w:val="single" w:sz="8" w:space="0" w:color="auto"/>
      </w:pBdr>
      <w:spacing w:before="100" w:beforeAutospacing="1" w:after="100" w:afterAutospacing="1"/>
      <w:jc w:val="center"/>
      <w:textAlignment w:val="center"/>
    </w:pPr>
  </w:style>
  <w:style w:type="paragraph" w:customStyle="1" w:styleId="xl459">
    <w:name w:val="xl459"/>
    <w:basedOn w:val="a"/>
    <w:rsid w:val="00F45BA7"/>
    <w:pPr>
      <w:pBdr>
        <w:top w:val="single" w:sz="4" w:space="0" w:color="auto"/>
        <w:left w:val="single" w:sz="8" w:space="0" w:color="auto"/>
        <w:right w:val="single" w:sz="8" w:space="0" w:color="auto"/>
      </w:pBdr>
      <w:spacing w:before="100" w:beforeAutospacing="1" w:after="100" w:afterAutospacing="1"/>
      <w:jc w:val="center"/>
      <w:textAlignment w:val="center"/>
    </w:pPr>
  </w:style>
  <w:style w:type="paragraph" w:customStyle="1" w:styleId="xl460">
    <w:name w:val="xl460"/>
    <w:basedOn w:val="a"/>
    <w:rsid w:val="00F45BA7"/>
    <w:pPr>
      <w:pBdr>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461">
    <w:name w:val="xl461"/>
    <w:basedOn w:val="a"/>
    <w:rsid w:val="00F45BA7"/>
    <w:pPr>
      <w:pBdr>
        <w:top w:val="single" w:sz="4" w:space="0" w:color="auto"/>
        <w:left w:val="single" w:sz="8" w:space="0" w:color="auto"/>
        <w:bottom w:val="double" w:sz="6" w:space="0" w:color="auto"/>
        <w:right w:val="single" w:sz="8" w:space="0" w:color="auto"/>
      </w:pBdr>
      <w:spacing w:before="100" w:beforeAutospacing="1" w:after="100" w:afterAutospacing="1"/>
      <w:textAlignment w:val="center"/>
    </w:pPr>
  </w:style>
  <w:style w:type="paragraph" w:customStyle="1" w:styleId="xl462">
    <w:name w:val="xl462"/>
    <w:basedOn w:val="a"/>
    <w:rsid w:val="00F45BA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463">
    <w:name w:val="xl463"/>
    <w:basedOn w:val="a"/>
    <w:rsid w:val="00F45BA7"/>
    <w:pPr>
      <w:pBdr>
        <w:top w:val="single" w:sz="4" w:space="0" w:color="auto"/>
        <w:left w:val="single" w:sz="8"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64">
    <w:name w:val="xl464"/>
    <w:basedOn w:val="a"/>
    <w:rsid w:val="00F45BA7"/>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465">
    <w:name w:val="xl465"/>
    <w:basedOn w:val="a"/>
    <w:rsid w:val="00F45BA7"/>
    <w:pPr>
      <w:pBdr>
        <w:top w:val="single" w:sz="4" w:space="0" w:color="auto"/>
        <w:left w:val="single" w:sz="8" w:space="0" w:color="auto"/>
        <w:bottom w:val="double" w:sz="6" w:space="0" w:color="auto"/>
        <w:right w:val="single" w:sz="8" w:space="0" w:color="auto"/>
      </w:pBdr>
      <w:spacing w:before="100" w:beforeAutospacing="1" w:after="100" w:afterAutospacing="1"/>
      <w:textAlignment w:val="center"/>
    </w:pPr>
  </w:style>
  <w:style w:type="paragraph" w:customStyle="1" w:styleId="xl466">
    <w:name w:val="xl466"/>
    <w:basedOn w:val="a"/>
    <w:rsid w:val="00F45BA7"/>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467">
    <w:name w:val="xl467"/>
    <w:basedOn w:val="a"/>
    <w:rsid w:val="00F45BA7"/>
    <w:pPr>
      <w:pBdr>
        <w:left w:val="single" w:sz="8" w:space="0" w:color="auto"/>
        <w:right w:val="single" w:sz="8" w:space="0" w:color="auto"/>
      </w:pBdr>
      <w:spacing w:before="100" w:beforeAutospacing="1" w:after="100" w:afterAutospacing="1"/>
      <w:textAlignment w:val="center"/>
    </w:pPr>
  </w:style>
  <w:style w:type="paragraph" w:customStyle="1" w:styleId="xl468">
    <w:name w:val="xl468"/>
    <w:basedOn w:val="a"/>
    <w:rsid w:val="00F45BA7"/>
    <w:pPr>
      <w:pBdr>
        <w:top w:val="single" w:sz="4" w:space="0" w:color="auto"/>
        <w:left w:val="single" w:sz="8" w:space="0" w:color="auto"/>
        <w:right w:val="single" w:sz="8" w:space="0" w:color="auto"/>
      </w:pBdr>
      <w:spacing w:before="100" w:beforeAutospacing="1" w:after="100" w:afterAutospacing="1"/>
      <w:textAlignment w:val="center"/>
    </w:pPr>
  </w:style>
  <w:style w:type="paragraph" w:customStyle="1" w:styleId="xl469">
    <w:name w:val="xl469"/>
    <w:basedOn w:val="a"/>
    <w:rsid w:val="00F45BA7"/>
    <w:pPr>
      <w:pBdr>
        <w:left w:val="single" w:sz="8" w:space="0" w:color="auto"/>
        <w:bottom w:val="double" w:sz="6" w:space="0" w:color="auto"/>
        <w:right w:val="single" w:sz="8" w:space="0" w:color="auto"/>
      </w:pBdr>
      <w:spacing w:before="100" w:beforeAutospacing="1" w:after="100" w:afterAutospacing="1"/>
      <w:textAlignment w:val="center"/>
    </w:pPr>
  </w:style>
  <w:style w:type="paragraph" w:customStyle="1" w:styleId="xl470">
    <w:name w:val="xl470"/>
    <w:basedOn w:val="a"/>
    <w:rsid w:val="00F45BA7"/>
    <w:pPr>
      <w:pBdr>
        <w:top w:val="single" w:sz="8" w:space="0" w:color="auto"/>
        <w:left w:val="single" w:sz="8" w:space="0" w:color="auto"/>
        <w:right w:val="single" w:sz="8" w:space="0" w:color="auto"/>
      </w:pBdr>
      <w:spacing w:before="100" w:beforeAutospacing="1" w:after="100" w:afterAutospacing="1"/>
      <w:textAlignment w:val="center"/>
    </w:pPr>
  </w:style>
  <w:style w:type="paragraph" w:customStyle="1" w:styleId="xl471">
    <w:name w:val="xl471"/>
    <w:basedOn w:val="a"/>
    <w:rsid w:val="00F45BA7"/>
    <w:pPr>
      <w:pBdr>
        <w:left w:val="single" w:sz="8" w:space="0" w:color="auto"/>
        <w:right w:val="single" w:sz="8" w:space="0" w:color="auto"/>
      </w:pBdr>
      <w:spacing w:before="100" w:beforeAutospacing="1" w:after="100" w:afterAutospacing="1"/>
      <w:textAlignment w:val="center"/>
    </w:pPr>
  </w:style>
  <w:style w:type="paragraph" w:customStyle="1" w:styleId="xl472">
    <w:name w:val="xl472"/>
    <w:basedOn w:val="a"/>
    <w:rsid w:val="00F45BA7"/>
    <w:pPr>
      <w:pBdr>
        <w:left w:val="single" w:sz="8" w:space="0" w:color="auto"/>
        <w:bottom w:val="double" w:sz="6" w:space="0" w:color="auto"/>
        <w:right w:val="single" w:sz="8" w:space="0" w:color="auto"/>
      </w:pBdr>
      <w:spacing w:before="100" w:beforeAutospacing="1" w:after="100" w:afterAutospacing="1"/>
      <w:textAlignment w:val="center"/>
    </w:pPr>
  </w:style>
  <w:style w:type="paragraph" w:customStyle="1" w:styleId="xl473">
    <w:name w:val="xl473"/>
    <w:basedOn w:val="a"/>
    <w:rsid w:val="00F45BA7"/>
    <w:pPr>
      <w:pBdr>
        <w:top w:val="single" w:sz="4" w:space="0" w:color="auto"/>
        <w:left w:val="single" w:sz="8" w:space="0" w:color="auto"/>
        <w:right w:val="single" w:sz="8" w:space="0" w:color="auto"/>
      </w:pBdr>
      <w:spacing w:before="100" w:beforeAutospacing="1" w:after="100" w:afterAutospacing="1"/>
      <w:textAlignment w:val="center"/>
    </w:pPr>
  </w:style>
  <w:style w:type="paragraph" w:customStyle="1" w:styleId="xl474">
    <w:name w:val="xl474"/>
    <w:basedOn w:val="a"/>
    <w:rsid w:val="00F45BA7"/>
    <w:pPr>
      <w:pBdr>
        <w:top w:val="single" w:sz="8" w:space="0" w:color="auto"/>
      </w:pBdr>
      <w:spacing w:before="100" w:beforeAutospacing="1" w:after="100" w:afterAutospacing="1"/>
      <w:jc w:val="center"/>
      <w:textAlignment w:val="center"/>
    </w:pPr>
  </w:style>
  <w:style w:type="paragraph" w:customStyle="1" w:styleId="xl475">
    <w:name w:val="xl475"/>
    <w:basedOn w:val="a"/>
    <w:rsid w:val="00F45BA7"/>
    <w:pPr>
      <w:pBdr>
        <w:bottom w:val="single" w:sz="8" w:space="0" w:color="auto"/>
      </w:pBdr>
      <w:spacing w:before="100" w:beforeAutospacing="1" w:after="100" w:afterAutospacing="1"/>
      <w:jc w:val="center"/>
      <w:textAlignment w:val="center"/>
    </w:pPr>
  </w:style>
  <w:style w:type="paragraph" w:customStyle="1" w:styleId="xl476">
    <w:name w:val="xl476"/>
    <w:basedOn w:val="a"/>
    <w:rsid w:val="00F45BA7"/>
    <w:pPr>
      <w:pBdr>
        <w:top w:val="single" w:sz="8" w:space="0" w:color="auto"/>
        <w:left w:val="single" w:sz="4" w:space="0" w:color="auto"/>
        <w:right w:val="single" w:sz="8" w:space="0" w:color="auto"/>
      </w:pBdr>
      <w:spacing w:before="100" w:beforeAutospacing="1" w:after="100" w:afterAutospacing="1"/>
      <w:jc w:val="center"/>
      <w:textAlignment w:val="center"/>
    </w:pPr>
  </w:style>
  <w:style w:type="paragraph" w:customStyle="1" w:styleId="xl477">
    <w:name w:val="xl477"/>
    <w:basedOn w:val="a"/>
    <w:rsid w:val="00F45BA7"/>
    <w:pPr>
      <w:pBdr>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478">
    <w:name w:val="xl478"/>
    <w:basedOn w:val="a"/>
    <w:rsid w:val="00F45BA7"/>
    <w:pPr>
      <w:pBdr>
        <w:top w:val="single" w:sz="8" w:space="0" w:color="auto"/>
        <w:left w:val="single" w:sz="8" w:space="0" w:color="auto"/>
        <w:right w:val="single" w:sz="4" w:space="0" w:color="auto"/>
      </w:pBdr>
      <w:spacing w:before="100" w:beforeAutospacing="1" w:after="100" w:afterAutospacing="1"/>
      <w:jc w:val="center"/>
      <w:textAlignment w:val="center"/>
    </w:pPr>
    <w:rPr>
      <w:b/>
      <w:bCs/>
    </w:rPr>
  </w:style>
  <w:style w:type="paragraph" w:customStyle="1" w:styleId="xl479">
    <w:name w:val="xl479"/>
    <w:basedOn w:val="a"/>
    <w:rsid w:val="00F45BA7"/>
    <w:pPr>
      <w:pBdr>
        <w:top w:val="single" w:sz="8" w:space="0" w:color="auto"/>
        <w:left w:val="single" w:sz="4" w:space="0" w:color="auto"/>
        <w:right w:val="single" w:sz="8" w:space="0" w:color="auto"/>
      </w:pBdr>
      <w:spacing w:before="100" w:beforeAutospacing="1" w:after="100" w:afterAutospacing="1"/>
      <w:jc w:val="center"/>
      <w:textAlignment w:val="center"/>
    </w:pPr>
    <w:rPr>
      <w:b/>
      <w:bCs/>
    </w:rPr>
  </w:style>
  <w:style w:type="paragraph" w:customStyle="1" w:styleId="xl480">
    <w:name w:val="xl480"/>
    <w:basedOn w:val="a"/>
    <w:rsid w:val="00F45BA7"/>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481">
    <w:name w:val="xl481"/>
    <w:basedOn w:val="a"/>
    <w:rsid w:val="00F45BA7"/>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482">
    <w:name w:val="xl482"/>
    <w:basedOn w:val="a"/>
    <w:rsid w:val="00F45BA7"/>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483">
    <w:name w:val="xl483"/>
    <w:basedOn w:val="a"/>
    <w:rsid w:val="00F45BA7"/>
    <w:pPr>
      <w:pBdr>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484">
    <w:name w:val="xl484"/>
    <w:basedOn w:val="a"/>
    <w:rsid w:val="00F45BA7"/>
    <w:pPr>
      <w:pBdr>
        <w:top w:val="single" w:sz="8" w:space="0" w:color="auto"/>
        <w:left w:val="single" w:sz="4" w:space="0" w:color="auto"/>
        <w:right w:val="single" w:sz="4" w:space="0" w:color="auto"/>
      </w:pBdr>
      <w:spacing w:before="100" w:beforeAutospacing="1" w:after="100" w:afterAutospacing="1"/>
      <w:jc w:val="center"/>
      <w:textAlignment w:val="center"/>
    </w:pPr>
  </w:style>
  <w:style w:type="paragraph" w:customStyle="1" w:styleId="xl485">
    <w:name w:val="xl485"/>
    <w:basedOn w:val="a"/>
    <w:rsid w:val="00F45BA7"/>
    <w:pPr>
      <w:pBdr>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486">
    <w:name w:val="xl486"/>
    <w:basedOn w:val="a"/>
    <w:rsid w:val="00F45BA7"/>
    <w:pPr>
      <w:pBdr>
        <w:top w:val="single" w:sz="8" w:space="0" w:color="auto"/>
        <w:left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
    <w:rsid w:val="00F45BA7"/>
    <w:pPr>
      <w:pBdr>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488">
    <w:name w:val="xl488"/>
    <w:basedOn w:val="a"/>
    <w:rsid w:val="00F45BA7"/>
    <w:pPr>
      <w:pBdr>
        <w:top w:val="single" w:sz="8" w:space="0" w:color="auto"/>
        <w:left w:val="single" w:sz="4" w:space="0" w:color="auto"/>
        <w:right w:val="single" w:sz="4" w:space="0" w:color="auto"/>
      </w:pBdr>
      <w:spacing w:before="100" w:beforeAutospacing="1" w:after="100" w:afterAutospacing="1"/>
      <w:jc w:val="center"/>
      <w:textAlignment w:val="center"/>
    </w:pPr>
  </w:style>
  <w:style w:type="paragraph" w:customStyle="1" w:styleId="xl489">
    <w:name w:val="xl489"/>
    <w:basedOn w:val="a"/>
    <w:rsid w:val="00F45BA7"/>
    <w:pPr>
      <w:pBdr>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490">
    <w:name w:val="xl490"/>
    <w:basedOn w:val="a"/>
    <w:rsid w:val="00F45BA7"/>
    <w:pPr>
      <w:pBdr>
        <w:top w:val="single" w:sz="8" w:space="0" w:color="auto"/>
        <w:left w:val="single" w:sz="4" w:space="0" w:color="auto"/>
        <w:right w:val="single" w:sz="8" w:space="0" w:color="auto"/>
      </w:pBdr>
      <w:spacing w:before="100" w:beforeAutospacing="1" w:after="100" w:afterAutospacing="1"/>
      <w:jc w:val="center"/>
      <w:textAlignment w:val="center"/>
    </w:pPr>
  </w:style>
  <w:style w:type="paragraph" w:customStyle="1" w:styleId="xl491">
    <w:name w:val="xl491"/>
    <w:basedOn w:val="a"/>
    <w:rsid w:val="00F45BA7"/>
    <w:pPr>
      <w:pBdr>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492">
    <w:name w:val="xl492"/>
    <w:basedOn w:val="a"/>
    <w:rsid w:val="00F45BA7"/>
    <w:pPr>
      <w:pBdr>
        <w:top w:val="single" w:sz="8" w:space="0" w:color="auto"/>
        <w:left w:val="single" w:sz="8" w:space="0" w:color="auto"/>
        <w:right w:val="single" w:sz="4" w:space="0" w:color="auto"/>
      </w:pBdr>
      <w:spacing w:before="100" w:beforeAutospacing="1" w:after="100" w:afterAutospacing="1"/>
      <w:jc w:val="center"/>
      <w:textAlignment w:val="center"/>
    </w:pPr>
    <w:rPr>
      <w:b/>
      <w:bCs/>
    </w:rPr>
  </w:style>
  <w:style w:type="paragraph" w:customStyle="1" w:styleId="xl493">
    <w:name w:val="xl493"/>
    <w:basedOn w:val="a"/>
    <w:rsid w:val="00F45BA7"/>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494">
    <w:name w:val="xl494"/>
    <w:basedOn w:val="a"/>
    <w:rsid w:val="00F45BA7"/>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495">
    <w:name w:val="xl495"/>
    <w:basedOn w:val="a"/>
    <w:rsid w:val="00F45BA7"/>
    <w:pPr>
      <w:pBdr>
        <w:left w:val="single" w:sz="8" w:space="0" w:color="auto"/>
        <w:right w:val="single" w:sz="8" w:space="0" w:color="auto"/>
      </w:pBdr>
      <w:spacing w:before="100" w:beforeAutospacing="1" w:after="100" w:afterAutospacing="1"/>
      <w:jc w:val="center"/>
      <w:textAlignment w:val="center"/>
    </w:pPr>
  </w:style>
  <w:style w:type="paragraph" w:customStyle="1" w:styleId="xl496">
    <w:name w:val="xl496"/>
    <w:basedOn w:val="a"/>
    <w:rsid w:val="00F45BA7"/>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character" w:customStyle="1" w:styleId="112">
    <w:name w:val="Заголовок 1 Знак1"/>
    <w:basedOn w:val="a0"/>
    <w:rsid w:val="00F45BA7"/>
    <w:rPr>
      <w:rFonts w:asciiTheme="majorHAnsi" w:eastAsiaTheme="majorEastAsia" w:hAnsiTheme="majorHAnsi" w:cstheme="majorBidi"/>
      <w:color w:val="365F91" w:themeColor="accent1" w:themeShade="BF"/>
      <w:sz w:val="32"/>
      <w:szCs w:val="32"/>
    </w:rPr>
  </w:style>
  <w:style w:type="character" w:customStyle="1" w:styleId="212">
    <w:name w:val="Заголовок 2 Знак1"/>
    <w:basedOn w:val="a0"/>
    <w:semiHidden/>
    <w:rsid w:val="00F45BA7"/>
    <w:rPr>
      <w:rFonts w:asciiTheme="majorHAnsi" w:eastAsiaTheme="majorEastAsia" w:hAnsiTheme="majorHAnsi" w:cstheme="majorBidi"/>
      <w:color w:val="365F91" w:themeColor="accent1" w:themeShade="BF"/>
      <w:sz w:val="26"/>
      <w:szCs w:val="26"/>
    </w:rPr>
  </w:style>
  <w:style w:type="character" w:customStyle="1" w:styleId="312">
    <w:name w:val="Заголовок 3 Знак1"/>
    <w:basedOn w:val="a0"/>
    <w:semiHidden/>
    <w:rsid w:val="00F45BA7"/>
    <w:rPr>
      <w:rFonts w:asciiTheme="majorHAnsi" w:eastAsiaTheme="majorEastAsia" w:hAnsiTheme="majorHAnsi" w:cstheme="majorBidi"/>
      <w:color w:val="243F60" w:themeColor="accent1" w:themeShade="7F"/>
      <w:sz w:val="24"/>
      <w:szCs w:val="24"/>
    </w:rPr>
  </w:style>
  <w:style w:type="character" w:customStyle="1" w:styleId="411">
    <w:name w:val="Заголовок 4 Знак1"/>
    <w:basedOn w:val="a0"/>
    <w:semiHidden/>
    <w:rsid w:val="00F45BA7"/>
    <w:rPr>
      <w:rFonts w:asciiTheme="majorHAnsi" w:eastAsiaTheme="majorEastAsia" w:hAnsiTheme="majorHAnsi" w:cstheme="majorBidi"/>
      <w:i/>
      <w:iCs/>
      <w:color w:val="365F91" w:themeColor="accent1" w:themeShade="BF"/>
      <w:sz w:val="24"/>
      <w:szCs w:val="24"/>
    </w:rPr>
  </w:style>
  <w:style w:type="character" w:customStyle="1" w:styleId="511">
    <w:name w:val="Заголовок 5 Знак1"/>
    <w:basedOn w:val="a0"/>
    <w:semiHidden/>
    <w:rsid w:val="00F45BA7"/>
    <w:rPr>
      <w:rFonts w:asciiTheme="majorHAnsi" w:eastAsiaTheme="majorEastAsia" w:hAnsiTheme="majorHAnsi" w:cstheme="majorBidi"/>
      <w:color w:val="365F91" w:themeColor="accent1" w:themeShade="BF"/>
      <w:sz w:val="24"/>
      <w:szCs w:val="24"/>
    </w:rPr>
  </w:style>
  <w:style w:type="character" w:customStyle="1" w:styleId="611">
    <w:name w:val="Заголовок 6 Знак1"/>
    <w:basedOn w:val="a0"/>
    <w:semiHidden/>
    <w:rsid w:val="00F45BA7"/>
    <w:rPr>
      <w:rFonts w:asciiTheme="majorHAnsi" w:eastAsiaTheme="majorEastAsia" w:hAnsiTheme="majorHAnsi" w:cstheme="majorBidi"/>
      <w:color w:val="243F60" w:themeColor="accent1" w:themeShade="7F"/>
      <w:sz w:val="24"/>
      <w:szCs w:val="24"/>
    </w:rPr>
  </w:style>
  <w:style w:type="character" w:customStyle="1" w:styleId="711">
    <w:name w:val="Заголовок 7 Знак1"/>
    <w:basedOn w:val="a0"/>
    <w:semiHidden/>
    <w:rsid w:val="00F45BA7"/>
    <w:rPr>
      <w:rFonts w:asciiTheme="majorHAnsi" w:eastAsiaTheme="majorEastAsia" w:hAnsiTheme="majorHAnsi" w:cstheme="majorBidi"/>
      <w:i/>
      <w:iCs/>
      <w:color w:val="243F60" w:themeColor="accent1" w:themeShade="7F"/>
      <w:sz w:val="24"/>
      <w:szCs w:val="24"/>
    </w:rPr>
  </w:style>
  <w:style w:type="character" w:customStyle="1" w:styleId="811">
    <w:name w:val="Заголовок 8 Знак1"/>
    <w:basedOn w:val="a0"/>
    <w:semiHidden/>
    <w:rsid w:val="00F45BA7"/>
    <w:rPr>
      <w:rFonts w:asciiTheme="majorHAnsi" w:eastAsiaTheme="majorEastAsia" w:hAnsiTheme="majorHAnsi" w:cstheme="majorBidi"/>
      <w:color w:val="272727" w:themeColor="text1" w:themeTint="D8"/>
      <w:sz w:val="21"/>
      <w:szCs w:val="21"/>
    </w:rPr>
  </w:style>
  <w:style w:type="character" w:customStyle="1" w:styleId="911">
    <w:name w:val="Заголовок 9 Знак1"/>
    <w:basedOn w:val="a0"/>
    <w:semiHidden/>
    <w:rsid w:val="00F45BA7"/>
    <w:rPr>
      <w:rFonts w:asciiTheme="majorHAnsi" w:eastAsiaTheme="majorEastAsia" w:hAnsiTheme="majorHAnsi" w:cstheme="majorBidi"/>
      <w:i/>
      <w:iCs/>
      <w:color w:val="272727" w:themeColor="text1" w:themeTint="D8"/>
      <w:sz w:val="21"/>
      <w:szCs w:val="21"/>
    </w:rPr>
  </w:style>
  <w:style w:type="paragraph" w:styleId="af5">
    <w:name w:val="caption"/>
    <w:aliases w:val="нейминг рисунки,+Название объекта, Знак1,Знак1,Знак1 Знак Знак Знак,Знак1 Знак Знак,Таблица - Название объекта,!! Object Novogor !!,Caption Char,Caption Char1 Char1 Char Char,Caption Char Char2 Char1 Char Char, Знак13,Знак13,Char1,Знак"/>
    <w:basedOn w:val="a"/>
    <w:next w:val="a"/>
    <w:link w:val="af4"/>
    <w:unhideWhenUsed/>
    <w:qFormat/>
    <w:rsid w:val="00F45BA7"/>
    <w:pPr>
      <w:spacing w:after="200"/>
    </w:pPr>
    <w:rPr>
      <w:b/>
      <w:iCs/>
      <w:sz w:val="20"/>
      <w:szCs w:val="18"/>
    </w:rPr>
  </w:style>
  <w:style w:type="numbering" w:customStyle="1" w:styleId="62">
    <w:name w:val="Нет списка6"/>
    <w:next w:val="a2"/>
    <w:uiPriority w:val="99"/>
    <w:semiHidden/>
    <w:unhideWhenUsed/>
    <w:rsid w:val="00F45BA7"/>
  </w:style>
  <w:style w:type="table" w:customStyle="1" w:styleId="24">
    <w:name w:val="ТАБЛИЦА ДЛЯ ЗАПИСОК2"/>
    <w:basedOn w:val="a1"/>
    <w:next w:val="ad"/>
    <w:uiPriority w:val="39"/>
    <w:rsid w:val="00F45BA7"/>
    <w:pPr>
      <w:jc w:val="center"/>
    </w:pPr>
    <w:rPr>
      <w:rFonts w:eastAsia="Calibri"/>
      <w:szCs w:val="22"/>
      <w:lang w:eastAsia="en-US"/>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numbering" w:customStyle="1" w:styleId="113">
    <w:name w:val="Стиль11"/>
    <w:uiPriority w:val="99"/>
    <w:rsid w:val="00F45BA7"/>
  </w:style>
  <w:style w:type="numbering" w:customStyle="1" w:styleId="213">
    <w:name w:val="Стиль21"/>
    <w:uiPriority w:val="99"/>
    <w:rsid w:val="00F45BA7"/>
  </w:style>
  <w:style w:type="table" w:customStyle="1" w:styleId="114">
    <w:name w:val="ТАБЛИЦА ДЛЯ ЗАПИСОК11"/>
    <w:basedOn w:val="a1"/>
    <w:next w:val="ad"/>
    <w:uiPriority w:val="59"/>
    <w:rsid w:val="00F45BA7"/>
    <w:pPr>
      <w:jc w:val="center"/>
    </w:pPr>
    <w:rPr>
      <w:rFonts w:eastAsia="Calibri"/>
      <w:szCs w:val="22"/>
      <w:lang w:eastAsia="en-US"/>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paragraph" w:customStyle="1" w:styleId="25">
    <w:name w:val="Заголовок оглавления2"/>
    <w:basedOn w:val="10"/>
    <w:next w:val="a"/>
    <w:uiPriority w:val="39"/>
    <w:unhideWhenUsed/>
    <w:rsid w:val="00F45BA7"/>
    <w:pPr>
      <w:spacing w:line="259" w:lineRule="auto"/>
      <w:outlineLvl w:val="9"/>
    </w:pPr>
    <w:rPr>
      <w:rFonts w:ascii="Cambria" w:hAnsi="Cambria"/>
      <w:b w:val="0"/>
      <w:bCs w:val="0"/>
      <w:color w:val="365F91"/>
      <w:sz w:val="32"/>
      <w:szCs w:val="32"/>
    </w:rPr>
  </w:style>
  <w:style w:type="paragraph" w:customStyle="1" w:styleId="121">
    <w:name w:val="Оглавление 12"/>
    <w:basedOn w:val="a"/>
    <w:next w:val="a"/>
    <w:autoRedefine/>
    <w:uiPriority w:val="1"/>
    <w:unhideWhenUsed/>
    <w:qFormat/>
    <w:rsid w:val="00F45BA7"/>
    <w:pPr>
      <w:keepLines/>
      <w:suppressAutoHyphens/>
      <w:jc w:val="both"/>
    </w:pPr>
    <w:rPr>
      <w:rFonts w:eastAsia="Calibri"/>
      <w:sz w:val="20"/>
      <w:szCs w:val="22"/>
      <w:lang w:eastAsia="en-US"/>
    </w:rPr>
  </w:style>
  <w:style w:type="paragraph" w:customStyle="1" w:styleId="221">
    <w:name w:val="Оглавление 22"/>
    <w:basedOn w:val="a"/>
    <w:next w:val="a"/>
    <w:autoRedefine/>
    <w:uiPriority w:val="1"/>
    <w:unhideWhenUsed/>
    <w:qFormat/>
    <w:rsid w:val="00F45BA7"/>
    <w:pPr>
      <w:widowControl w:val="0"/>
      <w:suppressAutoHyphens/>
      <w:ind w:firstLine="284"/>
      <w:jc w:val="both"/>
    </w:pPr>
    <w:rPr>
      <w:rFonts w:eastAsia="Calibri"/>
      <w:sz w:val="20"/>
      <w:szCs w:val="22"/>
      <w:lang w:eastAsia="en-US"/>
    </w:rPr>
  </w:style>
  <w:style w:type="paragraph" w:customStyle="1" w:styleId="26">
    <w:name w:val="Перечень рисунков2"/>
    <w:basedOn w:val="af5"/>
    <w:next w:val="a"/>
    <w:uiPriority w:val="99"/>
    <w:unhideWhenUsed/>
    <w:rsid w:val="00F45BA7"/>
    <w:pPr>
      <w:widowControl w:val="0"/>
      <w:spacing w:after="0"/>
      <w:ind w:firstLine="567"/>
      <w:jc w:val="both"/>
    </w:pPr>
    <w:rPr>
      <w:rFonts w:eastAsia="Calibri" w:cs="Calibri"/>
      <w:b w:val="0"/>
      <w:bCs/>
      <w:iCs w:val="0"/>
      <w:szCs w:val="20"/>
      <w:lang w:eastAsia="en-US"/>
    </w:rPr>
  </w:style>
  <w:style w:type="paragraph" w:customStyle="1" w:styleId="320">
    <w:name w:val="Оглавление 32"/>
    <w:basedOn w:val="a"/>
    <w:next w:val="a"/>
    <w:autoRedefine/>
    <w:uiPriority w:val="1"/>
    <w:unhideWhenUsed/>
    <w:qFormat/>
    <w:rsid w:val="00F45BA7"/>
    <w:pPr>
      <w:widowControl w:val="0"/>
      <w:ind w:firstLine="567"/>
      <w:jc w:val="both"/>
    </w:pPr>
    <w:rPr>
      <w:rFonts w:eastAsia="Calibri"/>
      <w:sz w:val="20"/>
      <w:szCs w:val="22"/>
      <w:lang w:eastAsia="en-US"/>
    </w:rPr>
  </w:style>
  <w:style w:type="table" w:customStyle="1" w:styleId="TableNormal10">
    <w:name w:val="Table Normal10"/>
    <w:uiPriority w:val="2"/>
    <w:semiHidden/>
    <w:unhideWhenUsed/>
    <w:qFormat/>
    <w:rsid w:val="00F45BA7"/>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F45BA7"/>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F45BA7"/>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F45BA7"/>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41">
    <w:name w:val="Table Normal41"/>
    <w:uiPriority w:val="2"/>
    <w:semiHidden/>
    <w:unhideWhenUsed/>
    <w:qFormat/>
    <w:rsid w:val="00F45BA7"/>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1">
    <w:name w:val="Table Normal51"/>
    <w:uiPriority w:val="2"/>
    <w:semiHidden/>
    <w:unhideWhenUsed/>
    <w:qFormat/>
    <w:rsid w:val="00F45BA7"/>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1">
    <w:name w:val="Table Normal61"/>
    <w:uiPriority w:val="2"/>
    <w:semiHidden/>
    <w:unhideWhenUsed/>
    <w:qFormat/>
    <w:rsid w:val="00F45BA7"/>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1">
    <w:name w:val="Table Normal71"/>
    <w:uiPriority w:val="2"/>
    <w:semiHidden/>
    <w:unhideWhenUsed/>
    <w:qFormat/>
    <w:rsid w:val="00F45BA7"/>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1">
    <w:name w:val="Table Normal81"/>
    <w:uiPriority w:val="2"/>
    <w:semiHidden/>
    <w:unhideWhenUsed/>
    <w:qFormat/>
    <w:rsid w:val="00F45BA7"/>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1">
    <w:name w:val="Table Normal91"/>
    <w:uiPriority w:val="2"/>
    <w:semiHidden/>
    <w:unhideWhenUsed/>
    <w:qFormat/>
    <w:rsid w:val="00F45BA7"/>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420">
    <w:name w:val="Оглавление 42"/>
    <w:basedOn w:val="a"/>
    <w:next w:val="a"/>
    <w:autoRedefine/>
    <w:uiPriority w:val="1"/>
    <w:unhideWhenUsed/>
    <w:qFormat/>
    <w:rsid w:val="00F45BA7"/>
    <w:pPr>
      <w:spacing w:after="100" w:line="259" w:lineRule="auto"/>
      <w:ind w:left="660"/>
    </w:pPr>
    <w:rPr>
      <w:rFonts w:ascii="Calibri" w:hAnsi="Calibri"/>
      <w:sz w:val="22"/>
      <w:szCs w:val="22"/>
    </w:rPr>
  </w:style>
  <w:style w:type="paragraph" w:customStyle="1" w:styleId="520">
    <w:name w:val="Оглавление 52"/>
    <w:basedOn w:val="a"/>
    <w:next w:val="a"/>
    <w:autoRedefine/>
    <w:uiPriority w:val="1"/>
    <w:unhideWhenUsed/>
    <w:qFormat/>
    <w:rsid w:val="00F45BA7"/>
    <w:pPr>
      <w:spacing w:after="100" w:line="259" w:lineRule="auto"/>
      <w:ind w:left="880"/>
    </w:pPr>
    <w:rPr>
      <w:rFonts w:ascii="Calibri" w:hAnsi="Calibri"/>
      <w:sz w:val="22"/>
      <w:szCs w:val="22"/>
    </w:rPr>
  </w:style>
  <w:style w:type="paragraph" w:customStyle="1" w:styleId="620">
    <w:name w:val="Оглавление 62"/>
    <w:basedOn w:val="a"/>
    <w:next w:val="a"/>
    <w:autoRedefine/>
    <w:uiPriority w:val="1"/>
    <w:unhideWhenUsed/>
    <w:qFormat/>
    <w:rsid w:val="00F45BA7"/>
    <w:pPr>
      <w:spacing w:after="100" w:line="259" w:lineRule="auto"/>
      <w:ind w:left="1100"/>
    </w:pPr>
    <w:rPr>
      <w:rFonts w:ascii="Calibri" w:hAnsi="Calibri"/>
      <w:sz w:val="22"/>
      <w:szCs w:val="22"/>
    </w:rPr>
  </w:style>
  <w:style w:type="paragraph" w:customStyle="1" w:styleId="72">
    <w:name w:val="Оглавление 72"/>
    <w:basedOn w:val="a"/>
    <w:next w:val="a"/>
    <w:autoRedefine/>
    <w:uiPriority w:val="39"/>
    <w:unhideWhenUsed/>
    <w:rsid w:val="00F45BA7"/>
    <w:pPr>
      <w:spacing w:after="100" w:line="259" w:lineRule="auto"/>
      <w:ind w:left="1320"/>
    </w:pPr>
    <w:rPr>
      <w:rFonts w:ascii="Calibri" w:hAnsi="Calibri"/>
      <w:sz w:val="22"/>
      <w:szCs w:val="22"/>
    </w:rPr>
  </w:style>
  <w:style w:type="paragraph" w:customStyle="1" w:styleId="82">
    <w:name w:val="Оглавление 82"/>
    <w:basedOn w:val="a"/>
    <w:next w:val="a"/>
    <w:autoRedefine/>
    <w:uiPriority w:val="39"/>
    <w:unhideWhenUsed/>
    <w:rsid w:val="00F45BA7"/>
    <w:pPr>
      <w:spacing w:after="100" w:line="259" w:lineRule="auto"/>
      <w:ind w:left="1540"/>
    </w:pPr>
    <w:rPr>
      <w:rFonts w:ascii="Calibri" w:hAnsi="Calibri"/>
      <w:sz w:val="22"/>
      <w:szCs w:val="22"/>
    </w:rPr>
  </w:style>
  <w:style w:type="paragraph" w:customStyle="1" w:styleId="92">
    <w:name w:val="Оглавление 92"/>
    <w:basedOn w:val="a"/>
    <w:next w:val="a"/>
    <w:autoRedefine/>
    <w:uiPriority w:val="39"/>
    <w:unhideWhenUsed/>
    <w:rsid w:val="00F45BA7"/>
    <w:pPr>
      <w:spacing w:after="100" w:line="259" w:lineRule="auto"/>
      <w:ind w:left="1760"/>
    </w:pPr>
    <w:rPr>
      <w:rFonts w:ascii="Calibri" w:hAnsi="Calibri"/>
      <w:sz w:val="22"/>
      <w:szCs w:val="22"/>
    </w:rPr>
  </w:style>
  <w:style w:type="table" w:customStyle="1" w:styleId="321">
    <w:name w:val="Сетка таблицы32"/>
    <w:basedOn w:val="a1"/>
    <w:next w:val="ad"/>
    <w:uiPriority w:val="99"/>
    <w:rsid w:val="00F45BA7"/>
    <w:pPr>
      <w:jc w:val="both"/>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c">
    <w:name w:val="Основной текст с отступом1"/>
    <w:basedOn w:val="a"/>
    <w:next w:val="aff2"/>
    <w:link w:val="aff3"/>
    <w:uiPriority w:val="99"/>
    <w:semiHidden/>
    <w:unhideWhenUsed/>
    <w:rsid w:val="00F45BA7"/>
    <w:pPr>
      <w:widowControl w:val="0"/>
      <w:spacing w:after="120"/>
      <w:ind w:left="283" w:firstLine="709"/>
      <w:jc w:val="both"/>
    </w:pPr>
    <w:rPr>
      <w:szCs w:val="20"/>
    </w:rPr>
  </w:style>
  <w:style w:type="character" w:customStyle="1" w:styleId="aff3">
    <w:name w:val="Основной текст с отступом Знак"/>
    <w:basedOn w:val="a0"/>
    <w:link w:val="1c"/>
    <w:uiPriority w:val="99"/>
    <w:semiHidden/>
    <w:rsid w:val="00F45BA7"/>
    <w:rPr>
      <w:sz w:val="24"/>
    </w:rPr>
  </w:style>
  <w:style w:type="paragraph" w:styleId="aff2">
    <w:name w:val="Body Text Indent"/>
    <w:basedOn w:val="a"/>
    <w:link w:val="1d"/>
    <w:uiPriority w:val="99"/>
    <w:semiHidden/>
    <w:unhideWhenUsed/>
    <w:rsid w:val="00F45BA7"/>
    <w:pPr>
      <w:spacing w:after="120"/>
      <w:ind w:left="283"/>
    </w:pPr>
  </w:style>
  <w:style w:type="character" w:customStyle="1" w:styleId="1d">
    <w:name w:val="Основной текст с отступом Знак1"/>
    <w:basedOn w:val="a0"/>
    <w:link w:val="aff2"/>
    <w:uiPriority w:val="99"/>
    <w:semiHidden/>
    <w:rsid w:val="00F45BA7"/>
    <w:rPr>
      <w:sz w:val="24"/>
      <w:szCs w:val="24"/>
    </w:rPr>
  </w:style>
  <w:style w:type="numbering" w:customStyle="1" w:styleId="73">
    <w:name w:val="Нет списка7"/>
    <w:next w:val="a2"/>
    <w:uiPriority w:val="99"/>
    <w:semiHidden/>
    <w:unhideWhenUsed/>
    <w:rsid w:val="00F45BA7"/>
  </w:style>
  <w:style w:type="table" w:customStyle="1" w:styleId="34">
    <w:name w:val="ТАБЛИЦА ДЛЯ ЗАПИСОК3"/>
    <w:basedOn w:val="a1"/>
    <w:next w:val="ad"/>
    <w:uiPriority w:val="39"/>
    <w:rsid w:val="00F45BA7"/>
    <w:pPr>
      <w:jc w:val="center"/>
    </w:pPr>
    <w:rPr>
      <w:rFonts w:eastAsia="Calibri"/>
      <w:szCs w:val="22"/>
      <w:lang w:eastAsia="en-US"/>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table" w:customStyle="1" w:styleId="122">
    <w:name w:val="ТАБЛИЦА ДЛЯ ЗАПИСОК12"/>
    <w:basedOn w:val="a1"/>
    <w:next w:val="ad"/>
    <w:uiPriority w:val="59"/>
    <w:rsid w:val="00F45BA7"/>
    <w:pPr>
      <w:jc w:val="center"/>
    </w:pPr>
    <w:rPr>
      <w:rFonts w:eastAsia="Calibri"/>
      <w:szCs w:val="22"/>
      <w:lang w:eastAsia="en-US"/>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paragraph" w:customStyle="1" w:styleId="35">
    <w:name w:val="Заголовок оглавления3"/>
    <w:basedOn w:val="10"/>
    <w:next w:val="a"/>
    <w:uiPriority w:val="39"/>
    <w:unhideWhenUsed/>
    <w:rsid w:val="00F45BA7"/>
    <w:pPr>
      <w:spacing w:line="259" w:lineRule="auto"/>
      <w:outlineLvl w:val="9"/>
    </w:pPr>
    <w:rPr>
      <w:rFonts w:ascii="Cambria" w:hAnsi="Cambria"/>
      <w:b w:val="0"/>
      <w:bCs w:val="0"/>
      <w:color w:val="365F91"/>
      <w:sz w:val="32"/>
      <w:szCs w:val="32"/>
    </w:rPr>
  </w:style>
  <w:style w:type="paragraph" w:styleId="1e">
    <w:name w:val="toc 1"/>
    <w:basedOn w:val="a"/>
    <w:next w:val="a"/>
    <w:autoRedefine/>
    <w:uiPriority w:val="1"/>
    <w:unhideWhenUsed/>
    <w:qFormat/>
    <w:rsid w:val="00F45BA7"/>
    <w:pPr>
      <w:spacing w:before="60" w:after="60"/>
      <w:jc w:val="both"/>
    </w:pPr>
    <w:rPr>
      <w:rFonts w:eastAsia="Calibri"/>
      <w:sz w:val="20"/>
      <w:szCs w:val="22"/>
      <w:lang w:eastAsia="en-US"/>
    </w:rPr>
  </w:style>
  <w:style w:type="paragraph" w:styleId="27">
    <w:name w:val="toc 2"/>
    <w:basedOn w:val="a"/>
    <w:next w:val="a"/>
    <w:autoRedefine/>
    <w:uiPriority w:val="1"/>
    <w:unhideWhenUsed/>
    <w:qFormat/>
    <w:rsid w:val="00F45BA7"/>
    <w:pPr>
      <w:spacing w:before="60" w:after="60"/>
      <w:ind w:firstLine="284"/>
      <w:jc w:val="both"/>
    </w:pPr>
    <w:rPr>
      <w:rFonts w:eastAsia="Calibri"/>
      <w:sz w:val="20"/>
      <w:szCs w:val="22"/>
      <w:lang w:eastAsia="en-US"/>
    </w:rPr>
  </w:style>
  <w:style w:type="paragraph" w:styleId="36">
    <w:name w:val="toc 3"/>
    <w:basedOn w:val="a"/>
    <w:next w:val="a"/>
    <w:autoRedefine/>
    <w:uiPriority w:val="1"/>
    <w:unhideWhenUsed/>
    <w:qFormat/>
    <w:rsid w:val="00F45BA7"/>
    <w:pPr>
      <w:spacing w:before="60" w:after="60"/>
      <w:ind w:firstLine="567"/>
      <w:jc w:val="both"/>
    </w:pPr>
    <w:rPr>
      <w:rFonts w:eastAsia="Calibri"/>
      <w:sz w:val="20"/>
      <w:szCs w:val="22"/>
      <w:lang w:eastAsia="en-US"/>
    </w:rPr>
  </w:style>
  <w:style w:type="paragraph" w:customStyle="1" w:styleId="430">
    <w:name w:val="Оглавление 43"/>
    <w:basedOn w:val="a"/>
    <w:next w:val="a"/>
    <w:autoRedefine/>
    <w:uiPriority w:val="39"/>
    <w:unhideWhenUsed/>
    <w:qFormat/>
    <w:rsid w:val="00F45BA7"/>
    <w:pPr>
      <w:spacing w:after="100" w:line="259" w:lineRule="auto"/>
      <w:ind w:left="660"/>
    </w:pPr>
    <w:rPr>
      <w:rFonts w:ascii="Calibri" w:hAnsi="Calibri"/>
      <w:sz w:val="22"/>
      <w:szCs w:val="22"/>
    </w:rPr>
  </w:style>
  <w:style w:type="paragraph" w:customStyle="1" w:styleId="53">
    <w:name w:val="Оглавление 53"/>
    <w:basedOn w:val="a"/>
    <w:next w:val="a"/>
    <w:autoRedefine/>
    <w:uiPriority w:val="39"/>
    <w:unhideWhenUsed/>
    <w:qFormat/>
    <w:rsid w:val="00F45BA7"/>
    <w:pPr>
      <w:spacing w:after="100" w:line="259" w:lineRule="auto"/>
      <w:ind w:left="880"/>
    </w:pPr>
    <w:rPr>
      <w:rFonts w:ascii="Calibri" w:hAnsi="Calibri"/>
      <w:sz w:val="22"/>
      <w:szCs w:val="22"/>
    </w:rPr>
  </w:style>
  <w:style w:type="paragraph" w:customStyle="1" w:styleId="63">
    <w:name w:val="Оглавление 63"/>
    <w:basedOn w:val="a"/>
    <w:next w:val="a"/>
    <w:autoRedefine/>
    <w:uiPriority w:val="39"/>
    <w:unhideWhenUsed/>
    <w:qFormat/>
    <w:rsid w:val="00F45BA7"/>
    <w:pPr>
      <w:spacing w:after="100" w:line="259" w:lineRule="auto"/>
      <w:ind w:left="1100"/>
    </w:pPr>
    <w:rPr>
      <w:rFonts w:ascii="Calibri" w:hAnsi="Calibri"/>
      <w:sz w:val="22"/>
      <w:szCs w:val="22"/>
    </w:rPr>
  </w:style>
  <w:style w:type="paragraph" w:customStyle="1" w:styleId="730">
    <w:name w:val="Оглавление 73"/>
    <w:basedOn w:val="a"/>
    <w:next w:val="a"/>
    <w:autoRedefine/>
    <w:uiPriority w:val="39"/>
    <w:unhideWhenUsed/>
    <w:rsid w:val="00F45BA7"/>
    <w:pPr>
      <w:spacing w:after="100" w:line="259" w:lineRule="auto"/>
      <w:ind w:left="1320"/>
    </w:pPr>
    <w:rPr>
      <w:rFonts w:ascii="Calibri" w:hAnsi="Calibri"/>
      <w:sz w:val="22"/>
      <w:szCs w:val="22"/>
    </w:rPr>
  </w:style>
  <w:style w:type="paragraph" w:customStyle="1" w:styleId="83">
    <w:name w:val="Оглавление 83"/>
    <w:basedOn w:val="a"/>
    <w:next w:val="a"/>
    <w:autoRedefine/>
    <w:uiPriority w:val="39"/>
    <w:unhideWhenUsed/>
    <w:rsid w:val="00F45BA7"/>
    <w:pPr>
      <w:spacing w:after="100" w:line="259" w:lineRule="auto"/>
      <w:ind w:left="1540"/>
    </w:pPr>
    <w:rPr>
      <w:rFonts w:ascii="Calibri" w:hAnsi="Calibri"/>
      <w:sz w:val="22"/>
      <w:szCs w:val="22"/>
    </w:rPr>
  </w:style>
  <w:style w:type="paragraph" w:customStyle="1" w:styleId="93">
    <w:name w:val="Оглавление 93"/>
    <w:basedOn w:val="a"/>
    <w:next w:val="a"/>
    <w:autoRedefine/>
    <w:uiPriority w:val="39"/>
    <w:unhideWhenUsed/>
    <w:rsid w:val="00F45BA7"/>
    <w:pPr>
      <w:spacing w:after="100" w:line="259" w:lineRule="auto"/>
      <w:ind w:left="1760"/>
    </w:pPr>
    <w:rPr>
      <w:rFonts w:ascii="Calibri" w:hAnsi="Calibri"/>
      <w:sz w:val="22"/>
      <w:szCs w:val="22"/>
    </w:rPr>
  </w:style>
  <w:style w:type="paragraph" w:styleId="aff4">
    <w:name w:val="table of figures"/>
    <w:basedOn w:val="a"/>
    <w:next w:val="a"/>
    <w:uiPriority w:val="99"/>
    <w:unhideWhenUsed/>
    <w:rsid w:val="00F45BA7"/>
    <w:pPr>
      <w:spacing w:before="60" w:after="60"/>
      <w:ind w:firstLine="709"/>
      <w:jc w:val="both"/>
    </w:pPr>
    <w:rPr>
      <w:rFonts w:eastAsia="Calibri"/>
      <w:sz w:val="20"/>
      <w:szCs w:val="22"/>
      <w:lang w:eastAsia="en-US"/>
    </w:rPr>
  </w:style>
  <w:style w:type="table" w:customStyle="1" w:styleId="TableNormal12">
    <w:name w:val="Table Normal12"/>
    <w:uiPriority w:val="2"/>
    <w:semiHidden/>
    <w:unhideWhenUsed/>
    <w:qFormat/>
    <w:rsid w:val="00F45BA7"/>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23">
    <w:name w:val="Стиль12"/>
    <w:uiPriority w:val="99"/>
    <w:rsid w:val="00F45BA7"/>
  </w:style>
  <w:style w:type="numbering" w:customStyle="1" w:styleId="222">
    <w:name w:val="Стиль22"/>
    <w:uiPriority w:val="99"/>
    <w:rsid w:val="00F45BA7"/>
  </w:style>
  <w:style w:type="table" w:customStyle="1" w:styleId="TableNormal13">
    <w:name w:val="Table Normal13"/>
    <w:uiPriority w:val="2"/>
    <w:semiHidden/>
    <w:unhideWhenUsed/>
    <w:qFormat/>
    <w:rsid w:val="00F45BA7"/>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F45BA7"/>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2">
    <w:name w:val="Table Normal32"/>
    <w:uiPriority w:val="2"/>
    <w:semiHidden/>
    <w:unhideWhenUsed/>
    <w:qFormat/>
    <w:rsid w:val="00F45BA7"/>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42">
    <w:name w:val="Table Normal42"/>
    <w:uiPriority w:val="2"/>
    <w:semiHidden/>
    <w:unhideWhenUsed/>
    <w:qFormat/>
    <w:rsid w:val="00F45BA7"/>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2">
    <w:name w:val="Table Normal52"/>
    <w:uiPriority w:val="2"/>
    <w:semiHidden/>
    <w:unhideWhenUsed/>
    <w:qFormat/>
    <w:rsid w:val="00F45BA7"/>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2">
    <w:name w:val="Table Normal62"/>
    <w:uiPriority w:val="2"/>
    <w:semiHidden/>
    <w:unhideWhenUsed/>
    <w:qFormat/>
    <w:rsid w:val="00F45BA7"/>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2">
    <w:name w:val="Table Normal72"/>
    <w:uiPriority w:val="2"/>
    <w:semiHidden/>
    <w:unhideWhenUsed/>
    <w:qFormat/>
    <w:rsid w:val="00F45BA7"/>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2">
    <w:name w:val="Table Normal82"/>
    <w:uiPriority w:val="2"/>
    <w:semiHidden/>
    <w:unhideWhenUsed/>
    <w:qFormat/>
    <w:rsid w:val="00F45BA7"/>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2">
    <w:name w:val="Table Normal92"/>
    <w:uiPriority w:val="2"/>
    <w:semiHidden/>
    <w:unhideWhenUsed/>
    <w:qFormat/>
    <w:rsid w:val="00F45BA7"/>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330">
    <w:name w:val="Сетка таблицы33"/>
    <w:basedOn w:val="a1"/>
    <w:next w:val="ad"/>
    <w:uiPriority w:val="99"/>
    <w:rsid w:val="00F45BA7"/>
    <w:pPr>
      <w:jc w:val="both"/>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4">
    <w:name w:val="Нет списка8"/>
    <w:next w:val="a2"/>
    <w:uiPriority w:val="99"/>
    <w:semiHidden/>
    <w:unhideWhenUsed/>
    <w:rsid w:val="00F45BA7"/>
  </w:style>
  <w:style w:type="table" w:customStyle="1" w:styleId="44">
    <w:name w:val="ТАБЛИЦА ДЛЯ ЗАПИСОК4"/>
    <w:basedOn w:val="a1"/>
    <w:next w:val="ad"/>
    <w:uiPriority w:val="39"/>
    <w:rsid w:val="00F45BA7"/>
    <w:pPr>
      <w:jc w:val="center"/>
    </w:pPr>
    <w:rPr>
      <w:rFonts w:eastAsia="Calibri"/>
      <w:szCs w:val="22"/>
      <w:lang w:eastAsia="en-US"/>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numbering" w:customStyle="1" w:styleId="130">
    <w:name w:val="Стиль13"/>
    <w:uiPriority w:val="99"/>
    <w:rsid w:val="00F45BA7"/>
  </w:style>
  <w:style w:type="numbering" w:customStyle="1" w:styleId="230">
    <w:name w:val="Стиль23"/>
    <w:uiPriority w:val="99"/>
    <w:rsid w:val="00F45BA7"/>
  </w:style>
  <w:style w:type="table" w:customStyle="1" w:styleId="131">
    <w:name w:val="ТАБЛИЦА ДЛЯ ЗАПИСОК13"/>
    <w:basedOn w:val="a1"/>
    <w:next w:val="ad"/>
    <w:uiPriority w:val="59"/>
    <w:rsid w:val="00F45BA7"/>
    <w:pPr>
      <w:jc w:val="center"/>
    </w:pPr>
    <w:rPr>
      <w:rFonts w:eastAsia="Calibri"/>
      <w:szCs w:val="22"/>
      <w:lang w:eastAsia="en-US"/>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paragraph" w:customStyle="1" w:styleId="45">
    <w:name w:val="Заголовок оглавления4"/>
    <w:basedOn w:val="10"/>
    <w:next w:val="a"/>
    <w:uiPriority w:val="39"/>
    <w:unhideWhenUsed/>
    <w:rsid w:val="00F45BA7"/>
    <w:pPr>
      <w:spacing w:line="259" w:lineRule="auto"/>
      <w:outlineLvl w:val="9"/>
    </w:pPr>
    <w:rPr>
      <w:rFonts w:ascii="Cambria" w:hAnsi="Cambria"/>
      <w:b w:val="0"/>
      <w:bCs w:val="0"/>
      <w:color w:val="365F91"/>
      <w:sz w:val="32"/>
      <w:szCs w:val="32"/>
    </w:rPr>
  </w:style>
  <w:style w:type="table" w:customStyle="1" w:styleId="TableNormal14">
    <w:name w:val="Table Normal14"/>
    <w:uiPriority w:val="2"/>
    <w:semiHidden/>
    <w:unhideWhenUsed/>
    <w:qFormat/>
    <w:rsid w:val="00F45BA7"/>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
    <w:name w:val="Table Normal15"/>
    <w:uiPriority w:val="2"/>
    <w:semiHidden/>
    <w:unhideWhenUsed/>
    <w:qFormat/>
    <w:rsid w:val="00F45BA7"/>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3">
    <w:name w:val="Table Normal23"/>
    <w:uiPriority w:val="2"/>
    <w:semiHidden/>
    <w:unhideWhenUsed/>
    <w:qFormat/>
    <w:rsid w:val="00F45BA7"/>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3">
    <w:name w:val="Table Normal33"/>
    <w:uiPriority w:val="2"/>
    <w:semiHidden/>
    <w:unhideWhenUsed/>
    <w:qFormat/>
    <w:rsid w:val="00F45BA7"/>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43">
    <w:name w:val="Table Normal43"/>
    <w:uiPriority w:val="2"/>
    <w:semiHidden/>
    <w:unhideWhenUsed/>
    <w:qFormat/>
    <w:rsid w:val="00F45BA7"/>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3">
    <w:name w:val="Table Normal53"/>
    <w:uiPriority w:val="2"/>
    <w:semiHidden/>
    <w:unhideWhenUsed/>
    <w:qFormat/>
    <w:rsid w:val="00F45BA7"/>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3">
    <w:name w:val="Table Normal63"/>
    <w:uiPriority w:val="2"/>
    <w:semiHidden/>
    <w:unhideWhenUsed/>
    <w:qFormat/>
    <w:rsid w:val="00F45BA7"/>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3">
    <w:name w:val="Table Normal73"/>
    <w:uiPriority w:val="2"/>
    <w:semiHidden/>
    <w:unhideWhenUsed/>
    <w:qFormat/>
    <w:rsid w:val="00F45BA7"/>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3">
    <w:name w:val="Table Normal83"/>
    <w:uiPriority w:val="2"/>
    <w:semiHidden/>
    <w:unhideWhenUsed/>
    <w:qFormat/>
    <w:rsid w:val="00F45BA7"/>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3">
    <w:name w:val="Table Normal93"/>
    <w:uiPriority w:val="2"/>
    <w:semiHidden/>
    <w:unhideWhenUsed/>
    <w:qFormat/>
    <w:rsid w:val="00F45BA7"/>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440">
    <w:name w:val="Оглавление 44"/>
    <w:basedOn w:val="a"/>
    <w:next w:val="a"/>
    <w:autoRedefine/>
    <w:uiPriority w:val="1"/>
    <w:unhideWhenUsed/>
    <w:qFormat/>
    <w:rsid w:val="00F45BA7"/>
    <w:pPr>
      <w:spacing w:after="100" w:line="259" w:lineRule="auto"/>
      <w:ind w:left="660"/>
    </w:pPr>
    <w:rPr>
      <w:rFonts w:ascii="Calibri" w:hAnsi="Calibri"/>
      <w:sz w:val="22"/>
      <w:szCs w:val="22"/>
    </w:rPr>
  </w:style>
  <w:style w:type="paragraph" w:customStyle="1" w:styleId="54">
    <w:name w:val="Оглавление 54"/>
    <w:basedOn w:val="a"/>
    <w:next w:val="a"/>
    <w:autoRedefine/>
    <w:uiPriority w:val="1"/>
    <w:unhideWhenUsed/>
    <w:qFormat/>
    <w:rsid w:val="00F45BA7"/>
    <w:pPr>
      <w:spacing w:after="100" w:line="259" w:lineRule="auto"/>
      <w:ind w:left="880"/>
    </w:pPr>
    <w:rPr>
      <w:rFonts w:ascii="Calibri" w:hAnsi="Calibri"/>
      <w:sz w:val="22"/>
      <w:szCs w:val="22"/>
    </w:rPr>
  </w:style>
  <w:style w:type="paragraph" w:customStyle="1" w:styleId="64">
    <w:name w:val="Оглавление 64"/>
    <w:basedOn w:val="a"/>
    <w:next w:val="a"/>
    <w:autoRedefine/>
    <w:uiPriority w:val="1"/>
    <w:unhideWhenUsed/>
    <w:qFormat/>
    <w:rsid w:val="00F45BA7"/>
    <w:pPr>
      <w:spacing w:after="100" w:line="259" w:lineRule="auto"/>
      <w:ind w:left="1100"/>
    </w:pPr>
    <w:rPr>
      <w:rFonts w:ascii="Calibri" w:hAnsi="Calibri"/>
      <w:sz w:val="22"/>
      <w:szCs w:val="22"/>
    </w:rPr>
  </w:style>
  <w:style w:type="paragraph" w:customStyle="1" w:styleId="74">
    <w:name w:val="Оглавление 74"/>
    <w:basedOn w:val="a"/>
    <w:next w:val="a"/>
    <w:autoRedefine/>
    <w:uiPriority w:val="39"/>
    <w:unhideWhenUsed/>
    <w:rsid w:val="00F45BA7"/>
    <w:pPr>
      <w:spacing w:after="100" w:line="259" w:lineRule="auto"/>
      <w:ind w:left="1320"/>
    </w:pPr>
    <w:rPr>
      <w:rFonts w:ascii="Calibri" w:hAnsi="Calibri"/>
      <w:sz w:val="22"/>
      <w:szCs w:val="22"/>
    </w:rPr>
  </w:style>
  <w:style w:type="paragraph" w:customStyle="1" w:styleId="840">
    <w:name w:val="Оглавление 84"/>
    <w:basedOn w:val="a"/>
    <w:next w:val="a"/>
    <w:autoRedefine/>
    <w:uiPriority w:val="39"/>
    <w:unhideWhenUsed/>
    <w:rsid w:val="00F45BA7"/>
    <w:pPr>
      <w:spacing w:after="100" w:line="259" w:lineRule="auto"/>
      <w:ind w:left="1540"/>
    </w:pPr>
    <w:rPr>
      <w:rFonts w:ascii="Calibri" w:hAnsi="Calibri"/>
      <w:sz w:val="22"/>
      <w:szCs w:val="22"/>
    </w:rPr>
  </w:style>
  <w:style w:type="paragraph" w:customStyle="1" w:styleId="94">
    <w:name w:val="Оглавление 94"/>
    <w:basedOn w:val="a"/>
    <w:next w:val="a"/>
    <w:autoRedefine/>
    <w:uiPriority w:val="39"/>
    <w:unhideWhenUsed/>
    <w:rsid w:val="00F45BA7"/>
    <w:pPr>
      <w:spacing w:after="100" w:line="259" w:lineRule="auto"/>
      <w:ind w:left="1760"/>
    </w:pPr>
    <w:rPr>
      <w:rFonts w:ascii="Calibri" w:hAnsi="Calibri"/>
      <w:sz w:val="22"/>
      <w:szCs w:val="22"/>
    </w:rPr>
  </w:style>
  <w:style w:type="table" w:customStyle="1" w:styleId="340">
    <w:name w:val="Сетка таблицы34"/>
    <w:basedOn w:val="a1"/>
    <w:next w:val="ad"/>
    <w:uiPriority w:val="99"/>
    <w:rsid w:val="00F45BA7"/>
    <w:pPr>
      <w:jc w:val="both"/>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990950">
      <w:bodyDiv w:val="1"/>
      <w:marLeft w:val="0"/>
      <w:marRight w:val="0"/>
      <w:marTop w:val="0"/>
      <w:marBottom w:val="0"/>
      <w:divBdr>
        <w:top w:val="none" w:sz="0" w:space="0" w:color="auto"/>
        <w:left w:val="none" w:sz="0" w:space="0" w:color="auto"/>
        <w:bottom w:val="none" w:sz="0" w:space="0" w:color="auto"/>
        <w:right w:val="none" w:sz="0" w:space="0" w:color="auto"/>
      </w:divBdr>
    </w:div>
    <w:div w:id="442653310">
      <w:bodyDiv w:val="1"/>
      <w:marLeft w:val="0"/>
      <w:marRight w:val="0"/>
      <w:marTop w:val="0"/>
      <w:marBottom w:val="0"/>
      <w:divBdr>
        <w:top w:val="none" w:sz="0" w:space="0" w:color="auto"/>
        <w:left w:val="none" w:sz="0" w:space="0" w:color="auto"/>
        <w:bottom w:val="none" w:sz="0" w:space="0" w:color="auto"/>
        <w:right w:val="none" w:sz="0" w:space="0" w:color="auto"/>
      </w:divBdr>
    </w:div>
    <w:div w:id="548148992">
      <w:bodyDiv w:val="1"/>
      <w:marLeft w:val="0"/>
      <w:marRight w:val="0"/>
      <w:marTop w:val="0"/>
      <w:marBottom w:val="0"/>
      <w:divBdr>
        <w:top w:val="none" w:sz="0" w:space="0" w:color="auto"/>
        <w:left w:val="none" w:sz="0" w:space="0" w:color="auto"/>
        <w:bottom w:val="none" w:sz="0" w:space="0" w:color="auto"/>
        <w:right w:val="none" w:sz="0" w:space="0" w:color="auto"/>
      </w:divBdr>
    </w:div>
    <w:div w:id="601303240">
      <w:bodyDiv w:val="1"/>
      <w:marLeft w:val="0"/>
      <w:marRight w:val="0"/>
      <w:marTop w:val="0"/>
      <w:marBottom w:val="0"/>
      <w:divBdr>
        <w:top w:val="none" w:sz="0" w:space="0" w:color="auto"/>
        <w:left w:val="none" w:sz="0" w:space="0" w:color="auto"/>
        <w:bottom w:val="none" w:sz="0" w:space="0" w:color="auto"/>
        <w:right w:val="none" w:sz="0" w:space="0" w:color="auto"/>
      </w:divBdr>
    </w:div>
    <w:div w:id="621230187">
      <w:bodyDiv w:val="1"/>
      <w:marLeft w:val="0"/>
      <w:marRight w:val="0"/>
      <w:marTop w:val="0"/>
      <w:marBottom w:val="0"/>
      <w:divBdr>
        <w:top w:val="none" w:sz="0" w:space="0" w:color="auto"/>
        <w:left w:val="none" w:sz="0" w:space="0" w:color="auto"/>
        <w:bottom w:val="none" w:sz="0" w:space="0" w:color="auto"/>
        <w:right w:val="none" w:sz="0" w:space="0" w:color="auto"/>
      </w:divBdr>
    </w:div>
    <w:div w:id="1403410787">
      <w:bodyDiv w:val="1"/>
      <w:marLeft w:val="0"/>
      <w:marRight w:val="0"/>
      <w:marTop w:val="0"/>
      <w:marBottom w:val="0"/>
      <w:divBdr>
        <w:top w:val="none" w:sz="0" w:space="0" w:color="auto"/>
        <w:left w:val="none" w:sz="0" w:space="0" w:color="auto"/>
        <w:bottom w:val="none" w:sz="0" w:space="0" w:color="auto"/>
        <w:right w:val="none" w:sz="0" w:space="0" w:color="auto"/>
      </w:divBdr>
    </w:div>
    <w:div w:id="2073231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3.jpeg"/><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footer" Target="foot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5.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yperlink" Target="http://stars&#1089;herb.ru" TargetMode="External"/><Relationship Id="rId14" Type="http://schemas.openxmlformats.org/officeDocument/2006/relationships/header" Target="header3.xml"/><Relationship Id="rId22" Type="http://schemas.openxmlformats.org/officeDocument/2006/relationships/header" Target="header4.xml"/><Relationship Id="rId27" Type="http://schemas.openxmlformats.org/officeDocument/2006/relationships/footer" Target="footer9.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231AF2-29DF-4A99-A599-AB22C4C16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176</Pages>
  <Words>57862</Words>
  <Characters>329820</Characters>
  <Application>Microsoft Office Word</Application>
  <DocSecurity>0</DocSecurity>
  <Lines>2748</Lines>
  <Paragraphs>773</Paragraphs>
  <ScaleCrop>false</ScaleCrop>
  <HeadingPairs>
    <vt:vector size="2" baseType="variant">
      <vt:variant>
        <vt:lpstr>Название</vt:lpstr>
      </vt:variant>
      <vt:variant>
        <vt:i4>1</vt:i4>
      </vt:variant>
    </vt:vector>
  </HeadingPairs>
  <TitlesOfParts>
    <vt:vector size="1" baseType="lpstr">
      <vt:lpstr>Совет Старощербиновского сельского поселения</vt:lpstr>
    </vt:vector>
  </TitlesOfParts>
  <Company>Станичная Администрация</Company>
  <LinksUpToDate>false</LinksUpToDate>
  <CharactersWithSpaces>386909</CharactersWithSpaces>
  <SharedDoc>false</SharedDoc>
  <HLinks>
    <vt:vector size="90" baseType="variant">
      <vt:variant>
        <vt:i4>983065</vt:i4>
      </vt:variant>
      <vt:variant>
        <vt:i4>42</vt:i4>
      </vt:variant>
      <vt:variant>
        <vt:i4>0</vt:i4>
      </vt:variant>
      <vt:variant>
        <vt:i4>5</vt:i4>
      </vt:variant>
      <vt:variant>
        <vt:lpwstr>consultantplus://offline/main?base=RLAW177;n=85414;fld=134;dst=100158</vt:lpwstr>
      </vt:variant>
      <vt:variant>
        <vt:lpwstr/>
      </vt:variant>
      <vt:variant>
        <vt:i4>5308500</vt:i4>
      </vt:variant>
      <vt:variant>
        <vt:i4>39</vt:i4>
      </vt:variant>
      <vt:variant>
        <vt:i4>0</vt:i4>
      </vt:variant>
      <vt:variant>
        <vt:i4>5</vt:i4>
      </vt:variant>
      <vt:variant>
        <vt:lpwstr>consultantplus://offline/ref=959A9ECFC9EB69AD12EFA42F1846B85F74F234856A9D90FD9ABBB92B063DA5B1BF180CC0E84F0520EEC0E4lDp9F</vt:lpwstr>
      </vt:variant>
      <vt:variant>
        <vt:lpwstr/>
      </vt:variant>
      <vt:variant>
        <vt:i4>5308499</vt:i4>
      </vt:variant>
      <vt:variant>
        <vt:i4>36</vt:i4>
      </vt:variant>
      <vt:variant>
        <vt:i4>0</vt:i4>
      </vt:variant>
      <vt:variant>
        <vt:i4>5</vt:i4>
      </vt:variant>
      <vt:variant>
        <vt:lpwstr>consultantplus://offline/ref=959A9ECFC9EB69AD12EFA42F1846B85F74F234856A9D90FD9ABBB92B063DA5B1BF180CC0E84F0520EECFE9lDpEF</vt:lpwstr>
      </vt:variant>
      <vt:variant>
        <vt:lpwstr/>
      </vt:variant>
      <vt:variant>
        <vt:i4>6619186</vt:i4>
      </vt:variant>
      <vt:variant>
        <vt:i4>33</vt:i4>
      </vt:variant>
      <vt:variant>
        <vt:i4>0</vt:i4>
      </vt:variant>
      <vt:variant>
        <vt:i4>5</vt:i4>
      </vt:variant>
      <vt:variant>
        <vt:lpwstr/>
      </vt:variant>
      <vt:variant>
        <vt:lpwstr>Par206</vt:lpwstr>
      </vt:variant>
      <vt:variant>
        <vt:i4>655366</vt:i4>
      </vt:variant>
      <vt:variant>
        <vt:i4>30</vt:i4>
      </vt:variant>
      <vt:variant>
        <vt:i4>0</vt:i4>
      </vt:variant>
      <vt:variant>
        <vt:i4>5</vt:i4>
      </vt:variant>
      <vt:variant>
        <vt:lpwstr>consultantplus://offline/ref=959A9ECFC9EB69AD12EFBA220E2AE75572FB638B6B9D9DAAC3E4E27651l3p4F</vt:lpwstr>
      </vt:variant>
      <vt:variant>
        <vt:lpwstr/>
      </vt:variant>
      <vt:variant>
        <vt:i4>3539050</vt:i4>
      </vt:variant>
      <vt:variant>
        <vt:i4>27</vt:i4>
      </vt:variant>
      <vt:variant>
        <vt:i4>0</vt:i4>
      </vt:variant>
      <vt:variant>
        <vt:i4>5</vt:i4>
      </vt:variant>
      <vt:variant>
        <vt:lpwstr>consultantplus://offline/ref=959A9ECFC9EB69AD12EFBA220E2AE75572FF6A896E989DAAC3E4E2765134AFE6F8575580AD46l0p1F</vt:lpwstr>
      </vt:variant>
      <vt:variant>
        <vt:lpwstr/>
      </vt:variant>
      <vt:variant>
        <vt:i4>5308502</vt:i4>
      </vt:variant>
      <vt:variant>
        <vt:i4>24</vt:i4>
      </vt:variant>
      <vt:variant>
        <vt:i4>0</vt:i4>
      </vt:variant>
      <vt:variant>
        <vt:i4>5</vt:i4>
      </vt:variant>
      <vt:variant>
        <vt:lpwstr>consultantplus://offline/ref=959A9ECFC9EB69AD12EFA42F1846B85F74F234856A9D90FD9ABBB92B063DA5B1BF180CC0E84F0629EAC0E5lDp4F</vt:lpwstr>
      </vt:variant>
      <vt:variant>
        <vt:lpwstr/>
      </vt:variant>
      <vt:variant>
        <vt:i4>5308420</vt:i4>
      </vt:variant>
      <vt:variant>
        <vt:i4>21</vt:i4>
      </vt:variant>
      <vt:variant>
        <vt:i4>0</vt:i4>
      </vt:variant>
      <vt:variant>
        <vt:i4>5</vt:i4>
      </vt:variant>
      <vt:variant>
        <vt:lpwstr>consultantplus://offline/ref=959A9ECFC9EB69AD12EFA42F1846B85F74F234856A9D90FD9ABBB92B063DA5B1BF180CC0E84F0621EECBE8lDp5F</vt:lpwstr>
      </vt:variant>
      <vt:variant>
        <vt:lpwstr/>
      </vt:variant>
      <vt:variant>
        <vt:i4>5308509</vt:i4>
      </vt:variant>
      <vt:variant>
        <vt:i4>18</vt:i4>
      </vt:variant>
      <vt:variant>
        <vt:i4>0</vt:i4>
      </vt:variant>
      <vt:variant>
        <vt:i4>5</vt:i4>
      </vt:variant>
      <vt:variant>
        <vt:lpwstr>consultantplus://offline/ref=959A9ECFC9EB69AD12EFA42F1846B85F74F234856A9D90FD9ABBB92B063DA5B1BF180CC0E84F0620E8CBE1lDp9F</vt:lpwstr>
      </vt:variant>
      <vt:variant>
        <vt:lpwstr/>
      </vt:variant>
      <vt:variant>
        <vt:i4>5308509</vt:i4>
      </vt:variant>
      <vt:variant>
        <vt:i4>15</vt:i4>
      </vt:variant>
      <vt:variant>
        <vt:i4>0</vt:i4>
      </vt:variant>
      <vt:variant>
        <vt:i4>5</vt:i4>
      </vt:variant>
      <vt:variant>
        <vt:lpwstr>consultantplus://offline/ref=959A9ECFC9EB69AD12EFA42F1846B85F74F234856A9D90FD9ABBB92B063DA5B1BF180CC0E84F0620EBCEE1lDpDF</vt:lpwstr>
      </vt:variant>
      <vt:variant>
        <vt:lpwstr/>
      </vt:variant>
      <vt:variant>
        <vt:i4>5308500</vt:i4>
      </vt:variant>
      <vt:variant>
        <vt:i4>12</vt:i4>
      </vt:variant>
      <vt:variant>
        <vt:i4>0</vt:i4>
      </vt:variant>
      <vt:variant>
        <vt:i4>5</vt:i4>
      </vt:variant>
      <vt:variant>
        <vt:lpwstr>consultantplus://offline/ref=959A9ECFC9EB69AD12EFA42F1846B85F74F234856A9D90FD9ABBB92B063DA5B1BF180CC0E84F0620EBCDE9lDpDF</vt:lpwstr>
      </vt:variant>
      <vt:variant>
        <vt:lpwstr/>
      </vt:variant>
      <vt:variant>
        <vt:i4>5308497</vt:i4>
      </vt:variant>
      <vt:variant>
        <vt:i4>9</vt:i4>
      </vt:variant>
      <vt:variant>
        <vt:i4>0</vt:i4>
      </vt:variant>
      <vt:variant>
        <vt:i4>5</vt:i4>
      </vt:variant>
      <vt:variant>
        <vt:lpwstr>consultantplus://offline/ref=959A9ECFC9EB69AD12EFA42F1846B85F74F234856A9D90FD9ABBB92B063DA5B1BF180CC0E84F0620EBCAE9lDpDF</vt:lpwstr>
      </vt:variant>
      <vt:variant>
        <vt:lpwstr/>
      </vt:variant>
      <vt:variant>
        <vt:i4>5308417</vt:i4>
      </vt:variant>
      <vt:variant>
        <vt:i4>6</vt:i4>
      </vt:variant>
      <vt:variant>
        <vt:i4>0</vt:i4>
      </vt:variant>
      <vt:variant>
        <vt:i4>5</vt:i4>
      </vt:variant>
      <vt:variant>
        <vt:lpwstr>consultantplus://offline/ref=959A9ECFC9EB69AD12EFA42F1846B85F74F234856A9D90FD9ABBB92B063DA5B1BF180CC0E84F0620EBC8E1lDpEF</vt:lpwstr>
      </vt:variant>
      <vt:variant>
        <vt:lpwstr/>
      </vt:variant>
      <vt:variant>
        <vt:i4>5308508</vt:i4>
      </vt:variant>
      <vt:variant>
        <vt:i4>3</vt:i4>
      </vt:variant>
      <vt:variant>
        <vt:i4>0</vt:i4>
      </vt:variant>
      <vt:variant>
        <vt:i4>5</vt:i4>
      </vt:variant>
      <vt:variant>
        <vt:lpwstr>consultantplus://offline/ref=959A9ECFC9EB69AD12EFA42F1846B85F74F234856A9D90FD9ABBB92B063DA5B1BF180CC0E84F0620EACAE0lDpCF</vt:lpwstr>
      </vt:variant>
      <vt:variant>
        <vt:lpwstr/>
      </vt:variant>
      <vt:variant>
        <vt:i4>721979</vt:i4>
      </vt:variant>
      <vt:variant>
        <vt:i4>0</vt:i4>
      </vt:variant>
      <vt:variant>
        <vt:i4>0</vt:i4>
      </vt:variant>
      <vt:variant>
        <vt:i4>5</vt:i4>
      </vt:variant>
      <vt:variant>
        <vt:lpwstr>http://starsсherb.ru/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Старощербиновского сельского поселения</dc:title>
  <dc:creator>Елена Николаевна</dc:creator>
  <cp:lastModifiedBy>Бухгалтер</cp:lastModifiedBy>
  <cp:revision>13</cp:revision>
  <cp:lastPrinted>2025-07-02T07:55:00Z</cp:lastPrinted>
  <dcterms:created xsi:type="dcterms:W3CDTF">2025-07-04T05:37:00Z</dcterms:created>
  <dcterms:modified xsi:type="dcterms:W3CDTF">2025-08-08T08:20:00Z</dcterms:modified>
</cp:coreProperties>
</file>